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EB49" w14:textId="77777777" w:rsidR="002415B8" w:rsidRPr="00A43C00"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43C00">
        <w:rPr>
          <w:rFonts w:ascii="Arial" w:hAnsi="Arial" w:cs="Arial"/>
          <w:bCs/>
          <w:color w:val="000000" w:themeColor="text1"/>
          <w:sz w:val="16"/>
          <w:szCs w:val="16"/>
          <w:lang w:val="es-ES_tradnl" w:eastAsia="es-ES"/>
        </w:rPr>
        <w:t>CCE-DES-FM-17</w:t>
      </w:r>
      <w:bookmarkEnd w:id="0"/>
      <w:bookmarkEnd w:id="1"/>
    </w:p>
    <w:p w14:paraId="5B852597" w14:textId="2256903B" w:rsidR="00F5160A" w:rsidRPr="001C64F9" w:rsidRDefault="00531E02" w:rsidP="00F5160A">
      <w:pPr>
        <w:jc w:val="both"/>
        <w:rPr>
          <w:rFonts w:ascii="Arial" w:eastAsia="Calibri" w:hAnsi="Arial" w:cs="Arial"/>
          <w:b/>
          <w:sz w:val="22"/>
          <w:lang w:val="es-ES_tradnl"/>
        </w:rPr>
      </w:pP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00F5160A" w:rsidRPr="001C64F9">
        <w:rPr>
          <w:rFonts w:ascii="Arial" w:eastAsia="Calibri" w:hAnsi="Arial" w:cs="Arial"/>
          <w:b/>
          <w:color w:val="000000" w:themeColor="text1"/>
          <w:sz w:val="22"/>
          <w:lang w:val="es-ES_tradnl"/>
        </w:rPr>
        <w:t xml:space="preserve">– </w:t>
      </w:r>
      <w:r w:rsidR="00C672AE">
        <w:rPr>
          <w:rFonts w:ascii="Arial" w:eastAsia="Calibri" w:hAnsi="Arial" w:cs="Arial"/>
          <w:b/>
          <w:color w:val="000000" w:themeColor="text1"/>
          <w:sz w:val="22"/>
          <w:lang w:val="es-ES_tradnl"/>
        </w:rPr>
        <w:t xml:space="preserve">Fundamento normativo - </w:t>
      </w:r>
      <w:r w:rsidR="00F5160A">
        <w:rPr>
          <w:rFonts w:ascii="Arial" w:eastAsia="Calibri" w:hAnsi="Arial" w:cs="Arial"/>
          <w:b/>
          <w:color w:val="000000" w:themeColor="text1"/>
          <w:sz w:val="22"/>
          <w:lang w:val="es-ES_tradnl"/>
        </w:rPr>
        <w:t>Contenido</w:t>
      </w:r>
    </w:p>
    <w:p w14:paraId="1DFFF763" w14:textId="77777777" w:rsidR="00F5160A" w:rsidRDefault="00F5160A" w:rsidP="00F5160A">
      <w:pPr>
        <w:jc w:val="both"/>
        <w:rPr>
          <w:rFonts w:ascii="Arial" w:eastAsia="Calibri" w:hAnsi="Arial" w:cs="Arial"/>
          <w:sz w:val="20"/>
          <w:szCs w:val="20"/>
          <w:lang w:val="es-ES_tradnl"/>
        </w:rPr>
      </w:pPr>
    </w:p>
    <w:p w14:paraId="05F31018" w14:textId="7C14B1F0" w:rsidR="00151C1E" w:rsidRDefault="00C672AE" w:rsidP="00151C1E">
      <w:pPr>
        <w:jc w:val="both"/>
        <w:rPr>
          <w:rFonts w:ascii="Arial" w:eastAsia="Calibri" w:hAnsi="Arial" w:cs="Arial"/>
          <w:sz w:val="20"/>
          <w:szCs w:val="20"/>
        </w:rPr>
      </w:pPr>
      <w:r w:rsidRPr="00C672AE">
        <w:rPr>
          <w:rFonts w:ascii="Arial" w:eastAsia="Calibri" w:hAnsi="Arial" w:cs="Arial"/>
          <w:sz w:val="20"/>
          <w:szCs w:val="20"/>
        </w:rPr>
        <w:t>Al tenor de lo dispuesto en el parágrafo 7 del artículo 2 de la Ley 1150 de 2007, adicionado y modificado por las Leyes 1882 de 2018 y 2022 de 2020, «corresponde a la Agencia Nacional de Contratación Pública ― Colombia Compra Eficiente, la adopción de documentos tipo que serán de obligatorio cumplimiento en la actividad contractual de todas las entidades sometidas al Estatuto General de Contratación de la Administración Pública // Dentro de estos documentos tipo, se establecerán los requisitos habilitantes, factores técnicos, económicos y otros factores de escogencia […]». Para tal fin, se considerarán las características propias de las regiones, la cuantía, la naturaleza y especialidad de la contratación, entre otros aspectos, previendo un procedimiento coordinado con entidades técnicas o especializadas para su incorporación y enfatizando en su obligatoriedad</w:t>
      </w:r>
    </w:p>
    <w:p w14:paraId="40FB41C5" w14:textId="77777777" w:rsidR="00C672AE" w:rsidRPr="00C672AE" w:rsidRDefault="00C672AE" w:rsidP="00151C1E">
      <w:pPr>
        <w:jc w:val="both"/>
        <w:rPr>
          <w:rFonts w:ascii="Arial" w:eastAsia="Calibri" w:hAnsi="Arial" w:cs="Arial"/>
          <w:b/>
          <w:sz w:val="20"/>
          <w:szCs w:val="20"/>
          <w:lang w:val="es-ES_tradnl"/>
        </w:rPr>
      </w:pPr>
    </w:p>
    <w:p w14:paraId="3F9DC3E3" w14:textId="6EC61C7E" w:rsidR="00E633C6" w:rsidRPr="00E633C6" w:rsidRDefault="00E633C6" w:rsidP="00E633C6">
      <w:pPr>
        <w:jc w:val="both"/>
        <w:rPr>
          <w:rFonts w:ascii="Arial" w:eastAsia="Calibri" w:hAnsi="Arial" w:cs="Arial"/>
          <w:b/>
          <w:sz w:val="22"/>
          <w:szCs w:val="22"/>
          <w:lang w:val="es-ES"/>
        </w:rPr>
      </w:pPr>
      <w:r w:rsidRPr="00E633C6">
        <w:rPr>
          <w:rFonts w:ascii="Arial" w:eastAsia="Calibri" w:hAnsi="Arial" w:cs="Arial"/>
          <w:b/>
          <w:bCs/>
          <w:sz w:val="22"/>
          <w:szCs w:val="22"/>
        </w:rPr>
        <w:t xml:space="preserve">DOCUMENTOS TIPO – </w:t>
      </w:r>
      <w:r w:rsidR="00531E02">
        <w:rPr>
          <w:rFonts w:ascii="Arial" w:eastAsia="Calibri" w:hAnsi="Arial" w:cs="Arial"/>
          <w:b/>
          <w:sz w:val="22"/>
          <w:szCs w:val="22"/>
          <w:lang w:val="es-ES"/>
        </w:rPr>
        <w:t>Inalterabilidad</w:t>
      </w:r>
      <w:r w:rsidRPr="00E633C6">
        <w:rPr>
          <w:rFonts w:ascii="Arial" w:eastAsia="Calibri" w:hAnsi="Arial" w:cs="Arial"/>
          <w:b/>
          <w:sz w:val="22"/>
          <w:szCs w:val="22"/>
          <w:lang w:val="es-ES"/>
        </w:rPr>
        <w:t xml:space="preserve"> – Matriz 1</w:t>
      </w:r>
      <w:r w:rsidR="00531E02">
        <w:rPr>
          <w:rFonts w:ascii="Arial" w:eastAsia="Calibri" w:hAnsi="Arial" w:cs="Arial"/>
          <w:b/>
          <w:sz w:val="22"/>
          <w:szCs w:val="22"/>
          <w:lang w:val="es-ES"/>
        </w:rPr>
        <w:t xml:space="preserve"> - Experiencia</w:t>
      </w:r>
    </w:p>
    <w:p w14:paraId="0BC5EAAA" w14:textId="77777777" w:rsidR="00E633C6" w:rsidRPr="00DD1A1C" w:rsidRDefault="00E633C6" w:rsidP="00E633C6">
      <w:pPr>
        <w:jc w:val="both"/>
        <w:rPr>
          <w:rFonts w:ascii="Arial" w:eastAsia="Calibri" w:hAnsi="Arial" w:cs="Arial"/>
          <w:b/>
          <w:bCs/>
        </w:rPr>
      </w:pPr>
    </w:p>
    <w:p w14:paraId="6809DB48" w14:textId="77777777" w:rsidR="00531E02" w:rsidRPr="00531E02" w:rsidRDefault="00531E02" w:rsidP="00531E02">
      <w:pPr>
        <w:pStyle w:val="xmsonospacing"/>
        <w:spacing w:before="0" w:beforeAutospacing="0" w:after="120" w:afterAutospacing="0" w:line="276" w:lineRule="auto"/>
        <w:jc w:val="both"/>
        <w:rPr>
          <w:rFonts w:ascii="Arial" w:hAnsi="Arial" w:cs="Arial"/>
          <w:sz w:val="20"/>
          <w:szCs w:val="20"/>
          <w:shd w:val="clear" w:color="auto" w:fill="FFFFFF"/>
          <w:lang w:val="es-ES_tradnl"/>
        </w:rPr>
      </w:pPr>
      <w:r w:rsidRPr="00531E02">
        <w:rPr>
          <w:rFonts w:ascii="Arial" w:hAnsi="Arial" w:cs="Arial"/>
          <w:sz w:val="20"/>
          <w:szCs w:val="20"/>
          <w:shd w:val="clear" w:color="auto" w:fill="FFFFFF"/>
          <w:lang w:val="es-ES_tradnl"/>
        </w:rPr>
        <w:t>El fundamento legal vigente de la regla de la inalterabilidad se encuentra en el artículo 1 de la Ley 2022 de 2020, según el cual «</w:t>
      </w:r>
      <w:r w:rsidRPr="00531E02">
        <w:rPr>
          <w:rFonts w:ascii="Arial" w:hAnsi="Arial" w:cs="Arial"/>
          <w:sz w:val="20"/>
          <w:szCs w:val="20"/>
          <w:lang w:val="es-ES_tradnl"/>
        </w:rPr>
        <w:t xml:space="preserve">[…] </w:t>
      </w:r>
      <w:r w:rsidRPr="00531E02">
        <w:rPr>
          <w:rFonts w:ascii="Arial" w:hAnsi="Arial" w:cs="Arial"/>
          <w:sz w:val="20"/>
          <w:szCs w:val="20"/>
          <w:shd w:val="clear" w:color="auto" w:fill="FFFFFF"/>
          <w:lang w:val="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se dispuso el carácter inmodificable de los pliegos tipo en el artículo 1 de los Decretos 342 de 2019 y 594 de 2020, que adicionaron, respectivamente, los artículos 2.2.1.2.6.1.4. y 2.2.1.2.6.3.4 al Decreto 1082 de 2015. Por tanto, si existen los documentos tipo para el objeto y la modalidad de selección identificados por la entidad estatal sometida a la Ley 80 de 1993, su aplicación resulta obligatoria y deberá respetarse la regla de la inalterabilidad de su contenido; sin perjuicio de la aplicación voluntaria de los mismos en los casos en los que no existan concretamente documentos tipos para la contratación que se proyecta o cuando los no obligados a su aplicación decidan acogerlos facultativamente como buena práctica en materia contractual.</w:t>
      </w:r>
    </w:p>
    <w:p w14:paraId="0472B531" w14:textId="77777777" w:rsidR="00E633C6" w:rsidRDefault="00E633C6" w:rsidP="00151C1E">
      <w:pPr>
        <w:jc w:val="both"/>
        <w:rPr>
          <w:rFonts w:ascii="Arial" w:eastAsia="Calibri" w:hAnsi="Arial" w:cs="Arial"/>
          <w:b/>
          <w:sz w:val="22"/>
          <w:lang w:val="es-ES_tradnl"/>
        </w:rPr>
      </w:pPr>
    </w:p>
    <w:p w14:paraId="3B2B82E8" w14:textId="734FE81B" w:rsidR="002F5EDC" w:rsidRDefault="00531E02" w:rsidP="002F5EDC">
      <w:pPr>
        <w:jc w:val="both"/>
        <w:rPr>
          <w:rFonts w:ascii="Arial" w:eastAsia="Calibri" w:hAnsi="Arial" w:cs="Arial"/>
          <w:b/>
          <w:bCs/>
          <w:color w:val="000000" w:themeColor="text1"/>
          <w:sz w:val="22"/>
          <w:szCs w:val="22"/>
          <w:lang w:val="es-ES_tradnl"/>
        </w:rPr>
      </w:pPr>
      <w:r w:rsidRPr="00BF2810">
        <w:rPr>
          <w:rFonts w:ascii="Arial" w:eastAsia="Calibri" w:hAnsi="Arial" w:cs="Arial"/>
          <w:b/>
          <w:bCs/>
          <w:color w:val="000000" w:themeColor="text1"/>
          <w:sz w:val="22"/>
          <w:szCs w:val="22"/>
          <w:lang w:val="es-ES_tradnl"/>
        </w:rPr>
        <w:t>PARTICIPACIÓN CIUDADANA Y CONTROL SOCIAL dentro de la contratación pública</w:t>
      </w:r>
    </w:p>
    <w:p w14:paraId="3B46A1BF" w14:textId="77777777" w:rsidR="00531E02" w:rsidRPr="003038BC" w:rsidRDefault="00531E02" w:rsidP="002F5EDC">
      <w:pPr>
        <w:jc w:val="both"/>
        <w:rPr>
          <w:rFonts w:ascii="Arial" w:hAnsi="Arial" w:cs="Arial"/>
          <w:bCs/>
          <w:color w:val="000000" w:themeColor="text1"/>
          <w:sz w:val="20"/>
          <w:szCs w:val="20"/>
          <w:lang w:val="es-ES"/>
        </w:rPr>
      </w:pPr>
    </w:p>
    <w:p w14:paraId="1AF91E4A" w14:textId="77777777" w:rsidR="00531E02" w:rsidRPr="00531E02" w:rsidRDefault="00531E02" w:rsidP="00531E02">
      <w:pPr>
        <w:tabs>
          <w:tab w:val="left" w:pos="426"/>
        </w:tabs>
        <w:spacing w:after="120" w:line="276" w:lineRule="auto"/>
        <w:jc w:val="both"/>
        <w:rPr>
          <w:rFonts w:ascii="Arial" w:eastAsia="Calibri" w:hAnsi="Arial" w:cs="Arial"/>
          <w:bCs/>
          <w:color w:val="000000" w:themeColor="text1"/>
          <w:sz w:val="20"/>
          <w:szCs w:val="20"/>
          <w:lang w:val="es-ES"/>
        </w:rPr>
      </w:pPr>
      <w:r w:rsidRPr="00531E02">
        <w:rPr>
          <w:rFonts w:ascii="Arial" w:eastAsia="Calibri" w:hAnsi="Arial" w:cs="Arial"/>
          <w:bCs/>
          <w:color w:val="000000" w:themeColor="text1"/>
          <w:sz w:val="20"/>
          <w:szCs w:val="20"/>
          <w:lang w:val="es-ES"/>
        </w:rPr>
        <w:t xml:space="preserve">De conformidad con el artículo 2 de la Constitución,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620BB29B" w14:textId="70E039CD" w:rsidR="00531E02" w:rsidRPr="00531E02" w:rsidRDefault="00531E02" w:rsidP="00531E02">
      <w:pPr>
        <w:tabs>
          <w:tab w:val="left" w:pos="426"/>
        </w:tabs>
        <w:spacing w:after="120" w:line="276" w:lineRule="auto"/>
        <w:jc w:val="both"/>
        <w:rPr>
          <w:rFonts w:ascii="Arial" w:eastAsia="Calibri" w:hAnsi="Arial" w:cs="Arial"/>
          <w:bCs/>
          <w:color w:val="000000" w:themeColor="text1"/>
          <w:sz w:val="20"/>
          <w:szCs w:val="20"/>
          <w:lang w:val="es-ES"/>
        </w:rPr>
      </w:pPr>
      <w:r w:rsidRPr="00531E02">
        <w:rPr>
          <w:rFonts w:ascii="Arial" w:eastAsia="Calibri" w:hAnsi="Arial" w:cs="Arial"/>
          <w:bCs/>
          <w:color w:val="000000" w:themeColor="text1"/>
          <w:sz w:val="20"/>
          <w:szCs w:val="20"/>
          <w:lang w:val="es-ES"/>
        </w:rPr>
        <w:t xml:space="preserve">De otra parte, el artículo 209 constitucional prescribe que la función administrativa está al servicio de los intereses generales y se desarrolla con arreglo a los principios de igualdad, moralidad, eficacia, economía, celeridad, imparcialidad y publicidad. Si se leen de manera conjunta los artículos 2 y 209 superiores, es posible afirmar que la participación de la ciudadanía también debe concretarse en el ejercicio de la función administrativa. En armonía con lo anterior, teniendo en cuenta que la contratación estatal es una de las múltiples manifestaciones del ejercicio de la función administrativa, se impone el deber del Estado de facilitar la participación ciudadana en dicha actuación. </w:t>
      </w:r>
    </w:p>
    <w:p w14:paraId="0E6F00C5" w14:textId="3B01D12F" w:rsidR="00AB44A9" w:rsidRDefault="00AB44A9" w:rsidP="00B95C30">
      <w:pPr>
        <w:spacing w:line="276" w:lineRule="auto"/>
        <w:jc w:val="both"/>
        <w:rPr>
          <w:rFonts w:ascii="Arial" w:hAnsi="Arial" w:cs="Arial"/>
          <w:b/>
          <w:bCs/>
          <w:noProof/>
          <w:color w:val="000000" w:themeColor="text1"/>
          <w:sz w:val="22"/>
          <w:szCs w:val="22"/>
          <w:lang w:val="es-ES_tradnl"/>
        </w:rPr>
      </w:pPr>
    </w:p>
    <w:p w14:paraId="35267683" w14:textId="1F9D522A" w:rsidR="00AB44A9" w:rsidRDefault="00AB44A9" w:rsidP="00B95C30">
      <w:pPr>
        <w:spacing w:line="276" w:lineRule="auto"/>
        <w:jc w:val="both"/>
        <w:rPr>
          <w:rFonts w:ascii="Arial" w:hAnsi="Arial" w:cs="Arial"/>
          <w:b/>
          <w:bCs/>
          <w:noProof/>
          <w:color w:val="000000" w:themeColor="text1"/>
          <w:sz w:val="22"/>
          <w:szCs w:val="22"/>
          <w:lang w:val="es-ES_tradnl"/>
        </w:rPr>
      </w:pPr>
    </w:p>
    <w:p w14:paraId="608E29FD" w14:textId="77777777" w:rsidR="002A4E82" w:rsidRDefault="002A4E82" w:rsidP="00B95C30">
      <w:pPr>
        <w:spacing w:line="276" w:lineRule="auto"/>
        <w:jc w:val="both"/>
        <w:rPr>
          <w:rFonts w:ascii="Arial" w:hAnsi="Arial" w:cs="Arial"/>
          <w:noProof/>
          <w:color w:val="000000" w:themeColor="text1"/>
          <w:sz w:val="22"/>
          <w:lang w:val="es-ES_tradnl"/>
        </w:rPr>
      </w:pPr>
      <w:bookmarkStart w:id="2" w:name="_Hlk68876025"/>
    </w:p>
    <w:p w14:paraId="62978697" w14:textId="4990342C" w:rsidR="002A4E82" w:rsidRDefault="002A4E82" w:rsidP="002A4E82">
      <w:pPr>
        <w:spacing w:line="276" w:lineRule="auto"/>
        <w:jc w:val="right"/>
        <w:rPr>
          <w:rFonts w:ascii="Arial" w:hAnsi="Arial" w:cs="Arial"/>
          <w:noProof/>
          <w:color w:val="000000" w:themeColor="text1"/>
          <w:sz w:val="22"/>
          <w:lang w:val="es-ES_tradnl"/>
        </w:rPr>
      </w:pPr>
      <w:r>
        <w:rPr>
          <w:noProof/>
        </w:rPr>
        <w:drawing>
          <wp:inline distT="0" distB="0" distL="0" distR="0" wp14:anchorId="3C2E49FC" wp14:editId="56D925C2">
            <wp:extent cx="2438400" cy="6477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438400" cy="647700"/>
                    </a:xfrm>
                    <a:prstGeom prst="rect">
                      <a:avLst/>
                    </a:prstGeom>
                  </pic:spPr>
                </pic:pic>
              </a:graphicData>
            </a:graphic>
          </wp:inline>
        </w:drawing>
      </w:r>
    </w:p>
    <w:p w14:paraId="7E23AE47" w14:textId="7C428C0F" w:rsidR="002A4E82" w:rsidRPr="002A4E82" w:rsidRDefault="002A4E82" w:rsidP="002A4E82">
      <w:pPr>
        <w:spacing w:line="276" w:lineRule="auto"/>
        <w:jc w:val="right"/>
        <w:rPr>
          <w:rFonts w:ascii="Arial" w:hAnsi="Arial" w:cs="Arial"/>
          <w:noProof/>
          <w:color w:val="000000" w:themeColor="text1"/>
          <w:sz w:val="16"/>
          <w:szCs w:val="16"/>
          <w:lang w:val="es-ES_tradnl"/>
        </w:rPr>
      </w:pPr>
      <w:r w:rsidRPr="002A4E82">
        <w:rPr>
          <w:rFonts w:ascii="Arial" w:hAnsi="Arial" w:cs="Arial"/>
          <w:sz w:val="16"/>
          <w:szCs w:val="16"/>
        </w:rPr>
        <w:t>CCE-DES-FM-17</w:t>
      </w:r>
    </w:p>
    <w:p w14:paraId="28805CDE" w14:textId="77777777" w:rsidR="002A4E82" w:rsidRDefault="002A4E82" w:rsidP="00B95C30">
      <w:pPr>
        <w:spacing w:line="276" w:lineRule="auto"/>
        <w:jc w:val="both"/>
        <w:rPr>
          <w:rFonts w:ascii="Arial" w:hAnsi="Arial" w:cs="Arial"/>
          <w:noProof/>
          <w:color w:val="000000" w:themeColor="text1"/>
          <w:sz w:val="22"/>
          <w:lang w:val="es-ES_tradnl"/>
        </w:rPr>
      </w:pPr>
    </w:p>
    <w:p w14:paraId="7DB61768" w14:textId="0DE63077" w:rsidR="00B95C30" w:rsidRDefault="00B95C30" w:rsidP="00B95C30">
      <w:pPr>
        <w:spacing w:line="276" w:lineRule="auto"/>
        <w:jc w:val="both"/>
        <w:rPr>
          <w:rFonts w:ascii="Arial" w:hAnsi="Arial" w:cs="Arial"/>
          <w:b/>
          <w:bCs/>
          <w:noProof/>
          <w:color w:val="000000" w:themeColor="text1"/>
          <w:sz w:val="22"/>
          <w:lang w:val="es-ES_tradnl"/>
        </w:rPr>
      </w:pPr>
      <w:r w:rsidRPr="00A43C00">
        <w:rPr>
          <w:rFonts w:ascii="Arial" w:hAnsi="Arial" w:cs="Arial"/>
          <w:noProof/>
          <w:color w:val="000000" w:themeColor="text1"/>
          <w:sz w:val="22"/>
          <w:lang w:val="es-ES_tradnl"/>
        </w:rPr>
        <w:t>Bogotá D.C.</w:t>
      </w:r>
      <w:bookmarkEnd w:id="2"/>
      <w:r w:rsidRPr="00A43C00">
        <w:rPr>
          <w:rFonts w:ascii="Arial" w:hAnsi="Arial" w:cs="Arial"/>
          <w:noProof/>
          <w:color w:val="000000" w:themeColor="text1"/>
          <w:sz w:val="22"/>
          <w:lang w:val="es-ES_tradnl"/>
        </w:rPr>
        <w:t xml:space="preserve">, </w:t>
      </w:r>
      <w:r w:rsidR="002A4E82">
        <w:rPr>
          <w:rFonts w:ascii="Arial" w:hAnsi="Arial" w:cs="Arial"/>
          <w:noProof/>
          <w:color w:val="000000" w:themeColor="text1"/>
          <w:sz w:val="22"/>
          <w:lang w:val="es-ES_tradnl"/>
        </w:rPr>
        <w:t>25 octubre 2021</w:t>
      </w:r>
    </w:p>
    <w:p w14:paraId="4DACF99A" w14:textId="77777777" w:rsidR="001D2CB3" w:rsidRPr="009D644D" w:rsidRDefault="001D2CB3" w:rsidP="00B95C30">
      <w:pPr>
        <w:spacing w:line="276" w:lineRule="auto"/>
        <w:jc w:val="both"/>
        <w:rPr>
          <w:rFonts w:ascii="Arial" w:eastAsia="Calibri" w:hAnsi="Arial" w:cs="Arial"/>
          <w:noProof/>
          <w:color w:val="000000" w:themeColor="text1"/>
          <w:sz w:val="22"/>
          <w:szCs w:val="22"/>
          <w:lang w:val="es-ES_tradnl"/>
        </w:rPr>
      </w:pPr>
    </w:p>
    <w:p w14:paraId="42331FE7" w14:textId="3FF274B6" w:rsidR="00B95C30" w:rsidRDefault="00B95C30" w:rsidP="00B95C30">
      <w:pPr>
        <w:jc w:val="both"/>
        <w:rPr>
          <w:rFonts w:ascii="Arial" w:hAnsi="Arial" w:cs="Arial"/>
          <w:b/>
          <w:color w:val="000000" w:themeColor="text1"/>
          <w:sz w:val="22"/>
          <w:lang w:val="es-ES_tradnl"/>
        </w:rPr>
      </w:pPr>
    </w:p>
    <w:p w14:paraId="5DD99003" w14:textId="130D6F40" w:rsidR="00B95C30" w:rsidRPr="00A43C00" w:rsidRDefault="00B95C30" w:rsidP="00B95C30">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Señor</w:t>
      </w:r>
    </w:p>
    <w:p w14:paraId="2D9A49C9" w14:textId="77777777" w:rsidR="00827476" w:rsidRDefault="00827476" w:rsidP="00B95C30">
      <w:pPr>
        <w:jc w:val="both"/>
        <w:rPr>
          <w:rFonts w:ascii="Arial" w:eastAsia="Calibri" w:hAnsi="Arial" w:cs="Arial"/>
          <w:b/>
          <w:color w:val="000000" w:themeColor="text1"/>
          <w:sz w:val="22"/>
          <w:lang w:val="es-ES_tradnl"/>
        </w:rPr>
      </w:pPr>
      <w:r w:rsidRPr="00827476">
        <w:rPr>
          <w:rFonts w:ascii="Arial" w:eastAsia="Calibri" w:hAnsi="Arial" w:cs="Arial"/>
          <w:b/>
          <w:color w:val="000000" w:themeColor="text1"/>
          <w:sz w:val="22"/>
          <w:lang w:val="es-ES_tradnl"/>
        </w:rPr>
        <w:t xml:space="preserve">Juan Camilo Rodríguez </w:t>
      </w:r>
    </w:p>
    <w:p w14:paraId="17660D52" w14:textId="193BB208" w:rsidR="001D2CB3" w:rsidRPr="00A43C00" w:rsidRDefault="00827476" w:rsidP="00B95C30">
      <w:pPr>
        <w:jc w:val="both"/>
        <w:rPr>
          <w:rFonts w:ascii="Arial" w:eastAsia="Calibri" w:hAnsi="Arial" w:cs="Arial"/>
          <w:color w:val="000000" w:themeColor="text1"/>
          <w:sz w:val="22"/>
          <w:lang w:val="es-ES_tradnl"/>
        </w:rPr>
      </w:pPr>
      <w:r w:rsidRPr="00827476">
        <w:rPr>
          <w:rFonts w:ascii="Arial" w:eastAsia="Calibri" w:hAnsi="Arial" w:cs="Arial"/>
          <w:color w:val="000000" w:themeColor="text1"/>
          <w:sz w:val="22"/>
          <w:lang w:val="es-ES_tradnl"/>
        </w:rPr>
        <w:t>Licitaciones.rya@gmail.com</w:t>
      </w:r>
    </w:p>
    <w:p w14:paraId="4119C64D" w14:textId="42AF3E48" w:rsidR="00B95C30" w:rsidRPr="00A43C00" w:rsidRDefault="00D402A1" w:rsidP="00D861F7">
      <w:pPr>
        <w:ind w:left="2552" w:firstLine="708"/>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9D7BB6">
        <w:rPr>
          <w:rFonts w:ascii="Arial" w:eastAsia="Calibri" w:hAnsi="Arial" w:cs="Arial"/>
          <w:b/>
          <w:bCs/>
          <w:color w:val="000000" w:themeColor="text1"/>
          <w:sz w:val="22"/>
          <w:lang w:val="es-ES_tradnl"/>
        </w:rPr>
        <w:t xml:space="preserve">Concepto C ‒ </w:t>
      </w:r>
      <w:r w:rsidR="00D861F7">
        <w:rPr>
          <w:rFonts w:ascii="Arial" w:eastAsia="Calibri" w:hAnsi="Arial" w:cs="Arial"/>
          <w:b/>
          <w:bCs/>
          <w:color w:val="000000" w:themeColor="text1"/>
          <w:sz w:val="22"/>
          <w:lang w:val="es-ES_tradnl"/>
        </w:rPr>
        <w:t xml:space="preserve">601 </w:t>
      </w:r>
      <w:r w:rsidR="00B95C30" w:rsidRPr="009D7BB6">
        <w:rPr>
          <w:rFonts w:ascii="Arial" w:eastAsia="Calibri" w:hAnsi="Arial" w:cs="Arial"/>
          <w:b/>
          <w:bCs/>
          <w:color w:val="000000" w:themeColor="text1"/>
          <w:sz w:val="22"/>
          <w:lang w:val="es-ES_tradnl"/>
        </w:rPr>
        <w:t>de 202</w:t>
      </w:r>
      <w:r w:rsidR="00C56976" w:rsidRPr="009D7BB6">
        <w:rPr>
          <w:rFonts w:ascii="Arial" w:eastAsia="Calibri" w:hAnsi="Arial" w:cs="Arial"/>
          <w:b/>
          <w:bCs/>
          <w:color w:val="000000" w:themeColor="text1"/>
          <w:sz w:val="22"/>
          <w:lang w:val="es-ES_tradnl"/>
        </w:rPr>
        <w:t>1</w:t>
      </w:r>
    </w:p>
    <w:p w14:paraId="14D944B4" w14:textId="77777777" w:rsidR="00B95C30" w:rsidRPr="00A43C0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4F5694" w14:paraId="739B8153" w14:textId="77777777" w:rsidTr="002442D4">
        <w:tc>
          <w:tcPr>
            <w:tcW w:w="2689" w:type="dxa"/>
          </w:tcPr>
          <w:p w14:paraId="6E2D60DD" w14:textId="77777777" w:rsidR="00B95C30" w:rsidRPr="00A43C00" w:rsidRDefault="00B95C30" w:rsidP="002442D4">
            <w:pPr>
              <w:jc w:val="both"/>
              <w:rPr>
                <w:rFonts w:ascii="Arial" w:eastAsia="Calibri" w:hAnsi="Arial" w:cs="Arial"/>
                <w:color w:val="000000" w:themeColor="text1"/>
                <w:lang w:val="es-ES_tradnl"/>
              </w:rPr>
            </w:pPr>
            <w:r w:rsidRPr="00A43C00">
              <w:rPr>
                <w:rFonts w:ascii="Arial" w:eastAsia="Calibri" w:hAnsi="Arial" w:cs="Arial"/>
                <w:b/>
                <w:color w:val="000000" w:themeColor="text1"/>
                <w:lang w:val="es-ES_tradnl"/>
              </w:rPr>
              <w:t>Temas:</w:t>
            </w:r>
            <w:r w:rsidR="00D402A1">
              <w:rPr>
                <w:rFonts w:ascii="Arial" w:eastAsia="Calibri" w:hAnsi="Arial" w:cs="Arial"/>
                <w:color w:val="000000" w:themeColor="text1"/>
                <w:lang w:val="es-ES_tradnl"/>
              </w:rPr>
              <w:t xml:space="preserve"> </w:t>
            </w:r>
          </w:p>
        </w:tc>
        <w:tc>
          <w:tcPr>
            <w:tcW w:w="6237" w:type="dxa"/>
          </w:tcPr>
          <w:p w14:paraId="5DE9F652" w14:textId="7EBB1009" w:rsidR="00B95C30" w:rsidRPr="004F5694" w:rsidRDefault="006C08E4" w:rsidP="00450BA9">
            <w:pPr>
              <w:jc w:val="both"/>
              <w:rPr>
                <w:rFonts w:ascii="Arial" w:hAnsi="Arial" w:cs="Arial"/>
                <w:b/>
                <w:bCs/>
                <w:noProof/>
                <w:color w:val="000000" w:themeColor="text1"/>
                <w:sz w:val="22"/>
                <w:szCs w:val="22"/>
                <w:lang w:val="es-ES_tradnl"/>
              </w:rPr>
            </w:pPr>
            <w:r w:rsidRPr="004F5694">
              <w:rPr>
                <w:rFonts w:ascii="Arial" w:eastAsia="Calibri" w:hAnsi="Arial" w:cs="Arial"/>
                <w:bCs/>
                <w:sz w:val="22"/>
                <w:lang w:val="es-ES_tradnl"/>
              </w:rPr>
              <w:t>DOCUMENTOS TIPO – Fundamento normativo</w:t>
            </w:r>
            <w:r w:rsidR="00B76F9D" w:rsidRPr="004F5694">
              <w:rPr>
                <w:rFonts w:ascii="Arial" w:eastAsia="Calibri" w:hAnsi="Arial" w:cs="Arial"/>
                <w:bCs/>
                <w:sz w:val="22"/>
                <w:lang w:val="es-ES_tradnl"/>
              </w:rPr>
              <w:t>/</w:t>
            </w:r>
            <w:r w:rsidRPr="004F5694">
              <w:rPr>
                <w:rFonts w:ascii="Arial" w:eastAsia="Calibri" w:hAnsi="Arial" w:cs="Arial"/>
                <w:bCs/>
                <w:sz w:val="22"/>
                <w:lang w:val="es-ES_tradnl"/>
              </w:rPr>
              <w:t xml:space="preserve"> INALTERABILIDAD – Documentos tipo – Regla vigente /</w:t>
            </w:r>
            <w:r w:rsidRPr="004F5694">
              <w:rPr>
                <w:rFonts w:ascii="Arial" w:eastAsia="Calibri" w:hAnsi="Arial" w:cs="Arial"/>
                <w:sz w:val="22"/>
                <w:lang w:val="es-ES_tradnl"/>
              </w:rPr>
              <w:t xml:space="preserve"> </w:t>
            </w:r>
            <w:r w:rsidR="002F5EDC" w:rsidRPr="004F5694">
              <w:rPr>
                <w:rFonts w:ascii="Arial" w:hAnsi="Arial" w:cs="Arial"/>
                <w:bCs/>
                <w:color w:val="000000" w:themeColor="text1"/>
                <w:sz w:val="22"/>
                <w:lang w:val="es-ES"/>
              </w:rPr>
              <w:t>PARTICIPACIÓN CIUDADANA – Contratación pública/ CONTROL</w:t>
            </w:r>
            <w:r w:rsidR="002F5EDC" w:rsidRPr="004F5694">
              <w:rPr>
                <w:rFonts w:ascii="Arial" w:eastAsia="Calibri" w:hAnsi="Arial" w:cs="Arial"/>
                <w:color w:val="000000" w:themeColor="text1"/>
                <w:sz w:val="22"/>
                <w:lang w:val="es-ES"/>
              </w:rPr>
              <w:t xml:space="preserve"> SOCIAL – Concepto – Ámbito de aplicación</w:t>
            </w:r>
          </w:p>
        </w:tc>
      </w:tr>
      <w:tr w:rsidR="00B95C30" w:rsidRPr="00A43C00" w14:paraId="721A6071" w14:textId="77777777" w:rsidTr="002442D4">
        <w:tc>
          <w:tcPr>
            <w:tcW w:w="2689" w:type="dxa"/>
          </w:tcPr>
          <w:p w14:paraId="2FBD4FAE" w14:textId="77777777" w:rsidR="00B95C30" w:rsidRPr="00A43C00" w:rsidRDefault="00B95C30" w:rsidP="002442D4">
            <w:pPr>
              <w:spacing w:before="120"/>
              <w:jc w:val="both"/>
              <w:rPr>
                <w:rFonts w:ascii="Arial" w:eastAsia="Calibri" w:hAnsi="Arial" w:cs="Arial"/>
                <w:b/>
                <w:color w:val="000000" w:themeColor="text1"/>
                <w:lang w:val="es-ES_tradnl"/>
              </w:rPr>
            </w:pPr>
            <w:r w:rsidRPr="00A43C00">
              <w:rPr>
                <w:rFonts w:ascii="Arial" w:eastAsia="Calibri" w:hAnsi="Arial" w:cs="Arial"/>
                <w:b/>
                <w:color w:val="000000" w:themeColor="text1"/>
                <w:lang w:val="es-ES_tradnl"/>
              </w:rPr>
              <w:t>Radicación:</w:t>
            </w:r>
            <w:r w:rsidR="00D402A1">
              <w:rPr>
                <w:rFonts w:ascii="Arial" w:eastAsia="Calibri" w:hAnsi="Arial" w:cs="Arial"/>
                <w:color w:val="000000" w:themeColor="text1"/>
                <w:lang w:val="es-ES_tradnl"/>
              </w:rPr>
              <w:t xml:space="preserve"> </w:t>
            </w:r>
          </w:p>
        </w:tc>
        <w:tc>
          <w:tcPr>
            <w:tcW w:w="6237" w:type="dxa"/>
          </w:tcPr>
          <w:p w14:paraId="0CA689E0" w14:textId="7EC03DE8" w:rsidR="00B95C30" w:rsidRPr="00CD11EE" w:rsidRDefault="00B95C30" w:rsidP="002442D4">
            <w:pPr>
              <w:spacing w:before="120"/>
              <w:jc w:val="both"/>
              <w:rPr>
                <w:rFonts w:ascii="Arial" w:eastAsia="Calibri" w:hAnsi="Arial" w:cs="Arial"/>
                <w:color w:val="000000" w:themeColor="text1"/>
                <w:sz w:val="22"/>
                <w:szCs w:val="22"/>
                <w:lang w:val="es-ES_tradnl"/>
              </w:rPr>
            </w:pPr>
            <w:r w:rsidRPr="00CD11EE">
              <w:rPr>
                <w:rFonts w:ascii="Arial" w:eastAsia="Calibri" w:hAnsi="Arial" w:cs="Arial"/>
                <w:color w:val="000000" w:themeColor="text1"/>
                <w:sz w:val="22"/>
                <w:szCs w:val="22"/>
                <w:lang w:val="es-ES_tradnl"/>
              </w:rPr>
              <w:t xml:space="preserve">Respuesta a consulta # </w:t>
            </w:r>
            <w:r w:rsidR="00427F92" w:rsidRPr="00427F92">
              <w:rPr>
                <w:rFonts w:ascii="Arial" w:eastAsia="Calibri" w:hAnsi="Arial" w:cs="Arial"/>
                <w:color w:val="000000" w:themeColor="text1"/>
                <w:sz w:val="22"/>
                <w:szCs w:val="22"/>
                <w:lang w:val="es-ES_tradnl"/>
              </w:rPr>
              <w:t>P20210913008321</w:t>
            </w:r>
            <w:r w:rsidR="000F5AEB">
              <w:rPr>
                <w:rFonts w:ascii="Arial" w:eastAsia="Calibri" w:hAnsi="Arial" w:cs="Arial"/>
                <w:color w:val="000000" w:themeColor="text1"/>
                <w:sz w:val="22"/>
                <w:szCs w:val="22"/>
                <w:lang w:val="es-ES_tradnl"/>
              </w:rPr>
              <w:t xml:space="preserve"> – PQRSD 604689</w:t>
            </w:r>
          </w:p>
          <w:p w14:paraId="6C040AAC" w14:textId="77777777" w:rsidR="00B95C30" w:rsidRPr="00CD11EE" w:rsidRDefault="00B95C30" w:rsidP="002442D4">
            <w:pPr>
              <w:spacing w:before="120"/>
              <w:jc w:val="both"/>
              <w:rPr>
                <w:rFonts w:ascii="Arial" w:eastAsia="Calibri" w:hAnsi="Arial" w:cs="Arial"/>
                <w:color w:val="000000" w:themeColor="text1"/>
                <w:sz w:val="22"/>
                <w:szCs w:val="22"/>
                <w:lang w:val="es-ES_tradnl"/>
              </w:rPr>
            </w:pPr>
            <w:r w:rsidRPr="00CD11EE">
              <w:rPr>
                <w:rFonts w:ascii="Arial" w:eastAsia="Calibri" w:hAnsi="Arial" w:cs="Arial"/>
                <w:color w:val="000000" w:themeColor="text1"/>
                <w:sz w:val="22"/>
                <w:szCs w:val="22"/>
                <w:lang w:val="es-ES_tradnl"/>
              </w:rPr>
              <w:t xml:space="preserve"> </w:t>
            </w:r>
          </w:p>
        </w:tc>
      </w:tr>
    </w:tbl>
    <w:p w14:paraId="78F2C7E8" w14:textId="02F8AEA6" w:rsidR="003C3339" w:rsidRPr="00A43C00" w:rsidRDefault="003C3339" w:rsidP="002F5EDC">
      <w:pPr>
        <w:spacing w:line="276" w:lineRule="auto"/>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Estimad</w:t>
      </w:r>
      <w:r w:rsidR="00827476">
        <w:rPr>
          <w:rFonts w:ascii="Arial" w:eastAsia="Calibri" w:hAnsi="Arial" w:cs="Arial"/>
          <w:color w:val="000000" w:themeColor="text1"/>
          <w:sz w:val="22"/>
          <w:lang w:val="es-ES_tradnl"/>
        </w:rPr>
        <w:t>o</w:t>
      </w:r>
      <w:r w:rsidRPr="00A43C00">
        <w:rPr>
          <w:rFonts w:ascii="Arial" w:eastAsia="Calibri" w:hAnsi="Arial" w:cs="Arial"/>
          <w:color w:val="000000" w:themeColor="text1"/>
          <w:sz w:val="22"/>
          <w:lang w:val="es-ES_tradnl"/>
        </w:rPr>
        <w:t xml:space="preserve"> </w:t>
      </w:r>
      <w:r w:rsidR="00677E9C" w:rsidRPr="00A43C00">
        <w:rPr>
          <w:rFonts w:ascii="Arial" w:eastAsia="Calibri" w:hAnsi="Arial" w:cs="Arial"/>
          <w:color w:val="000000" w:themeColor="text1"/>
          <w:sz w:val="22"/>
          <w:lang w:val="es-ES_tradnl"/>
        </w:rPr>
        <w:t>señor</w:t>
      </w:r>
      <w:r w:rsidR="00BB0E2F">
        <w:rPr>
          <w:rFonts w:ascii="Arial" w:eastAsia="Calibri" w:hAnsi="Arial" w:cs="Arial"/>
          <w:color w:val="000000" w:themeColor="text1"/>
          <w:sz w:val="22"/>
          <w:lang w:val="es-ES_tradnl"/>
        </w:rPr>
        <w:t xml:space="preserve"> </w:t>
      </w:r>
      <w:r w:rsidR="00827476" w:rsidRPr="00827476">
        <w:rPr>
          <w:rFonts w:ascii="Arial" w:eastAsia="Calibri" w:hAnsi="Arial" w:cs="Arial"/>
          <w:color w:val="000000" w:themeColor="text1"/>
          <w:sz w:val="22"/>
          <w:lang w:val="es-ES_tradnl"/>
        </w:rPr>
        <w:t>Rodríguez</w:t>
      </w:r>
      <w:r w:rsidR="00827476">
        <w:rPr>
          <w:rFonts w:ascii="Arial" w:eastAsia="Calibri" w:hAnsi="Arial" w:cs="Arial"/>
          <w:color w:val="000000" w:themeColor="text1"/>
          <w:sz w:val="22"/>
          <w:lang w:val="es-ES_tradnl"/>
        </w:rPr>
        <w:t>:</w:t>
      </w:r>
    </w:p>
    <w:p w14:paraId="14EC0F09" w14:textId="77777777" w:rsidR="00DD5B04" w:rsidRPr="00A43C00" w:rsidRDefault="00DD5B04" w:rsidP="002F5EDC">
      <w:pPr>
        <w:spacing w:line="276" w:lineRule="auto"/>
        <w:jc w:val="both"/>
        <w:rPr>
          <w:rFonts w:ascii="Arial" w:eastAsia="Calibri" w:hAnsi="Arial" w:cs="Arial"/>
          <w:color w:val="000000" w:themeColor="text1"/>
          <w:sz w:val="22"/>
          <w:lang w:val="es-ES_tradnl"/>
        </w:rPr>
      </w:pPr>
    </w:p>
    <w:p w14:paraId="3F099A92" w14:textId="48645108" w:rsidR="00DD5B04" w:rsidRPr="00A43C00" w:rsidRDefault="00DD5B04" w:rsidP="002F5EDC">
      <w:pPr>
        <w:spacing w:line="276" w:lineRule="auto"/>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la Agencia Nacional de Contratación Pública ― Colombia Compra Eficiente</w:t>
      </w:r>
      <w:r w:rsidR="008C3C57"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 xml:space="preserve">responde su consulta del </w:t>
      </w:r>
      <w:r w:rsidR="00427F92">
        <w:rPr>
          <w:rFonts w:ascii="Arial" w:eastAsia="Calibri" w:hAnsi="Arial" w:cs="Arial"/>
          <w:color w:val="000000" w:themeColor="text1"/>
          <w:sz w:val="22"/>
          <w:lang w:val="es-ES_tradnl"/>
        </w:rPr>
        <w:t>15</w:t>
      </w:r>
      <w:r w:rsidR="0021048B">
        <w:rPr>
          <w:rFonts w:ascii="Arial" w:eastAsia="Calibri" w:hAnsi="Arial" w:cs="Arial"/>
          <w:color w:val="000000" w:themeColor="text1"/>
          <w:sz w:val="22"/>
          <w:lang w:val="es-ES_tradnl"/>
        </w:rPr>
        <w:t xml:space="preserve"> de septiembre </w:t>
      </w:r>
      <w:r w:rsidRPr="00A43C00">
        <w:rPr>
          <w:rFonts w:ascii="Arial" w:eastAsia="Calibri" w:hAnsi="Arial" w:cs="Arial"/>
          <w:color w:val="000000" w:themeColor="text1"/>
          <w:sz w:val="22"/>
          <w:lang w:val="es-ES_tradnl"/>
        </w:rPr>
        <w:t>del</w:t>
      </w:r>
      <w:r w:rsidR="007E74BF"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202</w:t>
      </w:r>
      <w:r w:rsidR="004673A8" w:rsidRPr="00A43C00">
        <w:rPr>
          <w:rFonts w:ascii="Arial" w:eastAsia="Calibri" w:hAnsi="Arial" w:cs="Arial"/>
          <w:color w:val="000000" w:themeColor="text1"/>
          <w:sz w:val="22"/>
          <w:lang w:val="es-ES_tradnl"/>
        </w:rPr>
        <w:t>1</w:t>
      </w:r>
      <w:r w:rsidR="008C3C57" w:rsidRPr="00A43C00">
        <w:rPr>
          <w:rFonts w:ascii="Arial" w:eastAsia="Calibri" w:hAnsi="Arial" w:cs="Arial"/>
          <w:color w:val="000000" w:themeColor="text1"/>
          <w:sz w:val="22"/>
          <w:lang w:val="es-ES_tradnl"/>
        </w:rPr>
        <w:t>.</w:t>
      </w:r>
    </w:p>
    <w:p w14:paraId="6E7BA5C2" w14:textId="77777777" w:rsidR="00DD5B04" w:rsidRPr="00A43C00" w:rsidRDefault="00DD5B04" w:rsidP="002F5EDC">
      <w:pPr>
        <w:spacing w:line="276" w:lineRule="auto"/>
        <w:jc w:val="both"/>
        <w:rPr>
          <w:rFonts w:ascii="Arial" w:eastAsia="Calibri" w:hAnsi="Arial" w:cs="Arial"/>
          <w:b/>
          <w:color w:val="000000" w:themeColor="text1"/>
          <w:sz w:val="22"/>
          <w:lang w:val="es-ES_tradnl"/>
        </w:rPr>
      </w:pPr>
    </w:p>
    <w:p w14:paraId="1892F1B3" w14:textId="77777777" w:rsidR="00DD5B04" w:rsidRPr="00A43C00" w:rsidRDefault="00DD5B04" w:rsidP="002F5EDC">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 xml:space="preserve">Problema planteado </w:t>
      </w:r>
    </w:p>
    <w:p w14:paraId="584F1AFF" w14:textId="77777777" w:rsidR="00DD5B04" w:rsidRPr="00A43C00" w:rsidRDefault="00DD5B04" w:rsidP="002F5EDC">
      <w:pPr>
        <w:tabs>
          <w:tab w:val="left" w:pos="426"/>
        </w:tabs>
        <w:spacing w:line="276" w:lineRule="auto"/>
        <w:jc w:val="both"/>
        <w:rPr>
          <w:rFonts w:ascii="Arial" w:eastAsia="Calibri" w:hAnsi="Arial" w:cs="Arial"/>
          <w:b/>
          <w:color w:val="000000" w:themeColor="text1"/>
          <w:sz w:val="22"/>
          <w:lang w:val="es-ES_tradnl"/>
        </w:rPr>
      </w:pPr>
    </w:p>
    <w:p w14:paraId="6DCB809A" w14:textId="77777777" w:rsidR="00443B55" w:rsidRPr="000F5AEB" w:rsidRDefault="00DD5B04" w:rsidP="002F5EDC">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 xml:space="preserve">Usted </w:t>
      </w:r>
      <w:r w:rsidR="001D2CB3">
        <w:rPr>
          <w:rFonts w:ascii="Arial" w:hAnsi="Arial" w:cs="Arial"/>
          <w:color w:val="000000" w:themeColor="text1"/>
          <w:sz w:val="22"/>
          <w:lang w:val="es-ES_tradnl"/>
        </w:rPr>
        <w:t>realiza</w:t>
      </w:r>
      <w:r w:rsidR="001D2CB3" w:rsidRPr="00A43C00">
        <w:rPr>
          <w:rFonts w:ascii="Arial" w:hAnsi="Arial" w:cs="Arial"/>
          <w:color w:val="000000" w:themeColor="text1"/>
          <w:sz w:val="22"/>
          <w:lang w:val="es-ES_tradnl"/>
        </w:rPr>
        <w:t xml:space="preserve"> </w:t>
      </w:r>
      <w:r w:rsidR="006D46A3" w:rsidRPr="00A43C00">
        <w:rPr>
          <w:rFonts w:ascii="Arial" w:hAnsi="Arial" w:cs="Arial"/>
          <w:color w:val="000000" w:themeColor="text1"/>
          <w:sz w:val="22"/>
          <w:lang w:val="es-ES_tradnl"/>
        </w:rPr>
        <w:t xml:space="preserve">la siguiente </w:t>
      </w:r>
      <w:r w:rsidR="00B46915" w:rsidRPr="00A43C00">
        <w:rPr>
          <w:rFonts w:ascii="Arial" w:hAnsi="Arial" w:cs="Arial"/>
          <w:color w:val="000000" w:themeColor="text1"/>
          <w:sz w:val="22"/>
          <w:lang w:val="es-ES_tradnl"/>
        </w:rPr>
        <w:t>consulta</w:t>
      </w:r>
      <w:r w:rsidR="000314BD" w:rsidRPr="00A43C00">
        <w:rPr>
          <w:rFonts w:ascii="Arial" w:hAnsi="Arial" w:cs="Arial"/>
          <w:color w:val="000000" w:themeColor="text1"/>
          <w:sz w:val="22"/>
          <w:lang w:val="es-ES_tradnl"/>
        </w:rPr>
        <w:t>:</w:t>
      </w:r>
      <w:r w:rsidR="007E18DF" w:rsidRPr="00A43C00">
        <w:rPr>
          <w:rFonts w:ascii="Arial" w:hAnsi="Arial" w:cs="Arial"/>
          <w:color w:val="000000" w:themeColor="text1"/>
          <w:sz w:val="22"/>
          <w:lang w:val="es-ES_tradnl"/>
        </w:rPr>
        <w:t xml:space="preserve"> </w:t>
      </w:r>
    </w:p>
    <w:p w14:paraId="3311773A" w14:textId="77777777" w:rsidR="00443B55" w:rsidRPr="00A43C00" w:rsidRDefault="00443B55" w:rsidP="0099583D">
      <w:pPr>
        <w:spacing w:line="276" w:lineRule="auto"/>
        <w:jc w:val="both"/>
        <w:rPr>
          <w:rFonts w:ascii="Arial" w:hAnsi="Arial" w:cs="Arial"/>
          <w:color w:val="000000" w:themeColor="text1"/>
          <w:sz w:val="22"/>
          <w:lang w:val="es-ES_tradnl"/>
        </w:rPr>
      </w:pPr>
    </w:p>
    <w:p w14:paraId="0B4C2F4A" w14:textId="2E881DDE" w:rsidR="007C34A9" w:rsidRDefault="003C2546" w:rsidP="008618CA">
      <w:pPr>
        <w:spacing w:after="120"/>
        <w:ind w:left="709" w:right="709"/>
        <w:jc w:val="both"/>
        <w:rPr>
          <w:rFonts w:ascii="Arial" w:hAnsi="Arial" w:cs="Arial"/>
          <w:color w:val="000000" w:themeColor="text1"/>
          <w:sz w:val="21"/>
          <w:szCs w:val="21"/>
          <w:lang w:val="es-ES_tradnl"/>
        </w:rPr>
      </w:pPr>
      <w:r w:rsidRPr="00A43C00">
        <w:rPr>
          <w:rFonts w:ascii="Arial" w:hAnsi="Arial" w:cs="Arial"/>
          <w:color w:val="000000" w:themeColor="text1"/>
          <w:sz w:val="21"/>
          <w:szCs w:val="21"/>
          <w:lang w:val="es-ES_tradnl"/>
        </w:rPr>
        <w:t>«</w:t>
      </w:r>
      <w:proofErr w:type="gramStart"/>
      <w:r w:rsidR="000F5AEB" w:rsidRPr="000F5AEB">
        <w:rPr>
          <w:rFonts w:ascii="Arial" w:hAnsi="Arial" w:cs="Arial"/>
          <w:color w:val="000000" w:themeColor="text1"/>
          <w:sz w:val="21"/>
          <w:szCs w:val="21"/>
          <w:lang w:val="es-ES_tradnl"/>
        </w:rPr>
        <w:t>De acuerdo a</w:t>
      </w:r>
      <w:proofErr w:type="gramEnd"/>
      <w:r w:rsidR="000F5AEB" w:rsidRPr="000F5AEB">
        <w:rPr>
          <w:rFonts w:ascii="Arial" w:hAnsi="Arial" w:cs="Arial"/>
          <w:color w:val="000000" w:themeColor="text1"/>
          <w:sz w:val="21"/>
          <w:szCs w:val="21"/>
          <w:lang w:val="es-ES_tradnl"/>
        </w:rPr>
        <w:t xml:space="preserve"> los pliegos tipo que rigen la contratación estatal a la fecha, ¿es posible modificar la matriz de experiencia 1, agregando actividades que no se enmarquen en el mismo documento? por otro lado, ¿es posible que una entidad solicite actividades específicas, para proyectos de mantenimiento de espacio público asociado a infraestructura de transporte, cuando en la misma matriz 1 - experiencia, indique que no aplica? Qué se puede hacer para denunciar este hecho, antes de que cierre la etapa de presentación de ofertas para con la alcaldía de Cali, proceso No 4181.010.26.1.265 - 2021, aperturado por SECOP I?</w:t>
      </w:r>
      <w:r w:rsidR="0050703E" w:rsidRPr="00A43C00">
        <w:rPr>
          <w:rFonts w:ascii="Arial" w:hAnsi="Arial" w:cs="Arial"/>
          <w:color w:val="000000" w:themeColor="text1"/>
          <w:sz w:val="21"/>
          <w:szCs w:val="21"/>
          <w:lang w:val="es-ES_tradnl"/>
        </w:rPr>
        <w:t>»</w:t>
      </w:r>
      <w:r w:rsidR="00EA5051">
        <w:rPr>
          <w:rFonts w:ascii="Arial" w:hAnsi="Arial" w:cs="Arial"/>
          <w:color w:val="000000" w:themeColor="text1"/>
          <w:sz w:val="21"/>
          <w:szCs w:val="21"/>
          <w:lang w:val="es-ES_tradnl"/>
        </w:rPr>
        <w:t xml:space="preserve"> (sic)</w:t>
      </w:r>
      <w:r w:rsidR="0050703E" w:rsidRPr="00A43C00">
        <w:rPr>
          <w:rFonts w:ascii="Arial" w:hAnsi="Arial" w:cs="Arial"/>
          <w:color w:val="000000" w:themeColor="text1"/>
          <w:sz w:val="21"/>
          <w:szCs w:val="21"/>
          <w:lang w:val="es-ES_tradnl"/>
        </w:rPr>
        <w:t>.</w:t>
      </w:r>
    </w:p>
    <w:p w14:paraId="04BED1AC" w14:textId="77777777" w:rsidR="0050703E" w:rsidRPr="00A43C00" w:rsidRDefault="0050703E" w:rsidP="0050703E">
      <w:pPr>
        <w:ind w:left="709" w:right="709"/>
        <w:jc w:val="both"/>
        <w:rPr>
          <w:rFonts w:ascii="Arial" w:hAnsi="Arial" w:cs="Arial"/>
          <w:color w:val="000000" w:themeColor="text1"/>
          <w:sz w:val="22"/>
          <w:lang w:val="es-ES_tradnl"/>
        </w:rPr>
      </w:pPr>
    </w:p>
    <w:p w14:paraId="277E7845" w14:textId="77777777" w:rsidR="00DD5B04" w:rsidRPr="00A43C00" w:rsidRDefault="00DD5B04" w:rsidP="002F5EDC">
      <w:pPr>
        <w:pStyle w:val="Prrafodelista"/>
        <w:numPr>
          <w:ilvl w:val="0"/>
          <w:numId w:val="8"/>
        </w:numPr>
        <w:tabs>
          <w:tab w:val="left" w:pos="0"/>
          <w:tab w:val="left" w:pos="284"/>
        </w:tabs>
        <w:spacing w:line="276" w:lineRule="auto"/>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Consideraciones</w:t>
      </w:r>
    </w:p>
    <w:p w14:paraId="39D8BF2A" w14:textId="77777777" w:rsidR="00435703" w:rsidRPr="00A43C00" w:rsidRDefault="00435703" w:rsidP="002F5EDC">
      <w:pPr>
        <w:spacing w:line="276" w:lineRule="auto"/>
        <w:jc w:val="both"/>
        <w:rPr>
          <w:rFonts w:ascii="Arial" w:eastAsia="Calibri" w:hAnsi="Arial" w:cs="Arial"/>
          <w:color w:val="000000" w:themeColor="text1"/>
          <w:sz w:val="22"/>
          <w:szCs w:val="22"/>
          <w:lang w:val="es-ES_tradnl"/>
        </w:rPr>
      </w:pPr>
    </w:p>
    <w:p w14:paraId="1415AC6E" w14:textId="1E84A7C4" w:rsidR="000C221B" w:rsidRDefault="00A23070" w:rsidP="002F5EDC">
      <w:pPr>
        <w:spacing w:after="120" w:line="276" w:lineRule="auto"/>
        <w:jc w:val="both"/>
        <w:rPr>
          <w:rFonts w:ascii="Arial" w:eastAsia="Calibri" w:hAnsi="Arial" w:cs="Arial"/>
          <w:color w:val="000000" w:themeColor="text1"/>
          <w:sz w:val="22"/>
          <w:szCs w:val="22"/>
          <w:lang w:val="es-ES_tradnl"/>
        </w:rPr>
      </w:pPr>
      <w:r w:rsidRPr="00A23070">
        <w:rPr>
          <w:rFonts w:ascii="Arial" w:eastAsia="Calibri" w:hAnsi="Arial" w:cs="Arial"/>
          <w:color w:val="000000" w:themeColor="text1"/>
          <w:sz w:val="22"/>
          <w:szCs w:val="22"/>
          <w:lang w:val="es-ES_tradnl"/>
        </w:rPr>
        <w:lastRenderedPageBreak/>
        <w:t xml:space="preserve">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p>
    <w:p w14:paraId="09FEC1F4" w14:textId="77777777" w:rsidR="000C221B" w:rsidRPr="000C221B" w:rsidRDefault="00A23070" w:rsidP="002F5EDC">
      <w:pPr>
        <w:spacing w:after="120" w:line="276" w:lineRule="auto"/>
        <w:ind w:firstLine="709"/>
        <w:jc w:val="both"/>
        <w:rPr>
          <w:rFonts w:ascii="Arial" w:eastAsia="Calibri" w:hAnsi="Arial" w:cs="Arial"/>
          <w:color w:val="000000" w:themeColor="text1"/>
          <w:sz w:val="22"/>
          <w:szCs w:val="22"/>
          <w:lang w:val="es-ES_tradnl"/>
        </w:rPr>
      </w:pPr>
      <w:r w:rsidRPr="00A23070">
        <w:rPr>
          <w:rFonts w:ascii="Arial" w:eastAsia="Calibri" w:hAnsi="Arial" w:cs="Arial"/>
          <w:color w:val="000000" w:themeColor="text1"/>
          <w:sz w:val="22"/>
          <w:szCs w:val="22"/>
          <w:lang w:val="es-ES_tradnl"/>
        </w:rPr>
        <w:t xml:space="preserve">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 </w:t>
      </w:r>
    </w:p>
    <w:p w14:paraId="572CD3AF" w14:textId="0612E2CB" w:rsidR="002F5EDC" w:rsidRDefault="00A23070" w:rsidP="002F5EDC">
      <w:pPr>
        <w:spacing w:after="120" w:line="276" w:lineRule="auto"/>
        <w:ind w:firstLine="709"/>
        <w:jc w:val="both"/>
        <w:rPr>
          <w:rFonts w:ascii="Arial" w:eastAsia="Calibri" w:hAnsi="Arial" w:cs="Arial"/>
          <w:color w:val="000000" w:themeColor="text1"/>
          <w:sz w:val="22"/>
          <w:szCs w:val="22"/>
          <w:lang w:val="es-ES_tradnl"/>
        </w:rPr>
      </w:pPr>
      <w:r w:rsidRPr="00A23070">
        <w:rPr>
          <w:rFonts w:ascii="Arial" w:eastAsia="Calibri" w:hAnsi="Arial" w:cs="Arial"/>
          <w:color w:val="000000" w:themeColor="text1"/>
          <w:sz w:val="22"/>
          <w:szCs w:val="22"/>
          <w:lang w:val="es-ES_tradnl"/>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A5168B">
        <w:rPr>
          <w:rStyle w:val="Refdenotaalpie"/>
          <w:rFonts w:ascii="Arial" w:eastAsia="Calibri" w:hAnsi="Arial" w:cs="Arial"/>
          <w:color w:val="000000" w:themeColor="text1"/>
          <w:sz w:val="22"/>
          <w:szCs w:val="22"/>
          <w:lang w:val="es-ES_tradnl"/>
        </w:rPr>
        <w:footnoteReference w:id="2"/>
      </w:r>
      <w:r w:rsidRPr="00A23070">
        <w:rPr>
          <w:rFonts w:ascii="Arial" w:eastAsia="Calibri" w:hAnsi="Arial" w:cs="Arial"/>
          <w:color w:val="000000" w:themeColor="text1"/>
          <w:sz w:val="22"/>
          <w:szCs w:val="22"/>
          <w:lang w:val="es-ES_tradnl"/>
        </w:rPr>
        <w:t xml:space="preserve">. Esta competencia de interpretación de normas generales, por definición, no puede extenderse a la resolución de controversias, ni a brindar asesorías sobre casos puntuales. Esto en la medida en </w:t>
      </w:r>
      <w:r w:rsidR="002F5EDC" w:rsidRPr="00A23070">
        <w:rPr>
          <w:rFonts w:ascii="Arial" w:eastAsia="Calibri" w:hAnsi="Arial" w:cs="Arial"/>
          <w:color w:val="000000" w:themeColor="text1"/>
          <w:sz w:val="22"/>
          <w:szCs w:val="22"/>
          <w:lang w:val="es-ES_tradnl"/>
        </w:rPr>
        <w:t>que,</w:t>
      </w:r>
      <w:r w:rsidRPr="00A23070">
        <w:rPr>
          <w:rFonts w:ascii="Arial" w:eastAsia="Calibri" w:hAnsi="Arial" w:cs="Arial"/>
          <w:color w:val="000000" w:themeColor="text1"/>
          <w:sz w:val="22"/>
          <w:szCs w:val="22"/>
          <w:lang w:val="es-ES_tradnl"/>
        </w:rPr>
        <w:t xml:space="preserv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p>
    <w:p w14:paraId="4B2A8EC4" w14:textId="25FE2940" w:rsidR="00937F58" w:rsidRPr="008918A2" w:rsidRDefault="00A23070" w:rsidP="002F5EDC">
      <w:pPr>
        <w:spacing w:after="120" w:line="276" w:lineRule="auto"/>
        <w:ind w:firstLine="709"/>
        <w:jc w:val="both"/>
        <w:rPr>
          <w:rFonts w:ascii="Arial" w:eastAsia="Calibri" w:hAnsi="Arial" w:cs="Arial"/>
          <w:color w:val="000000" w:themeColor="text1"/>
          <w:sz w:val="22"/>
          <w:szCs w:val="22"/>
          <w:lang w:val="es-ES_tradnl"/>
        </w:rPr>
      </w:pPr>
      <w:r w:rsidRPr="00A23070">
        <w:rPr>
          <w:rFonts w:ascii="Arial" w:eastAsia="Calibri" w:hAnsi="Arial" w:cs="Arial"/>
          <w:color w:val="000000" w:themeColor="text1"/>
          <w:sz w:val="22"/>
          <w:szCs w:val="22"/>
          <w:lang w:val="es-ES_tradnl"/>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Bajo ese entendido, se analizarán los siguientes temas: </w:t>
      </w:r>
      <w:r w:rsidR="00937F58" w:rsidRPr="008918A2">
        <w:rPr>
          <w:rFonts w:ascii="Arial" w:eastAsia="Calibri" w:hAnsi="Arial" w:cs="Arial"/>
          <w:color w:val="000000" w:themeColor="text1"/>
          <w:sz w:val="22"/>
          <w:szCs w:val="22"/>
          <w:lang w:val="es-ES_tradnl"/>
        </w:rPr>
        <w:t>i) fundamento normativo</w:t>
      </w:r>
      <w:r w:rsidR="00BA2606">
        <w:rPr>
          <w:rFonts w:ascii="Arial" w:eastAsia="Calibri" w:hAnsi="Arial" w:cs="Arial"/>
          <w:color w:val="000000" w:themeColor="text1"/>
          <w:sz w:val="22"/>
          <w:szCs w:val="22"/>
          <w:lang w:val="es-ES_tradnl"/>
        </w:rPr>
        <w:t xml:space="preserve"> </w:t>
      </w:r>
      <w:r w:rsidR="00937F58" w:rsidRPr="008918A2">
        <w:rPr>
          <w:rFonts w:ascii="Arial" w:eastAsia="Calibri" w:hAnsi="Arial" w:cs="Arial"/>
          <w:color w:val="000000" w:themeColor="text1"/>
          <w:sz w:val="22"/>
          <w:szCs w:val="22"/>
          <w:lang w:val="es-ES_tradnl"/>
        </w:rPr>
        <w:t xml:space="preserve">de los </w:t>
      </w:r>
      <w:r w:rsidR="00937F58">
        <w:rPr>
          <w:rFonts w:ascii="Arial" w:eastAsia="Calibri" w:hAnsi="Arial" w:cs="Arial"/>
          <w:color w:val="000000" w:themeColor="text1"/>
          <w:sz w:val="22"/>
          <w:szCs w:val="22"/>
          <w:lang w:val="es-ES_tradnl"/>
        </w:rPr>
        <w:t>documentos tipo</w:t>
      </w:r>
      <w:r w:rsidR="008B05CF">
        <w:rPr>
          <w:rFonts w:ascii="Arial" w:eastAsia="Calibri" w:hAnsi="Arial" w:cs="Arial"/>
          <w:color w:val="000000" w:themeColor="text1"/>
          <w:sz w:val="22"/>
          <w:szCs w:val="22"/>
          <w:lang w:val="es-ES_tradnl"/>
        </w:rPr>
        <w:t xml:space="preserve">; </w:t>
      </w:r>
      <w:proofErr w:type="spellStart"/>
      <w:r w:rsidR="008B05CF">
        <w:rPr>
          <w:rFonts w:ascii="Arial" w:eastAsia="Calibri" w:hAnsi="Arial" w:cs="Arial"/>
          <w:color w:val="000000" w:themeColor="text1"/>
          <w:sz w:val="22"/>
          <w:szCs w:val="22"/>
          <w:lang w:val="es-ES_tradnl"/>
        </w:rPr>
        <w:t>ii</w:t>
      </w:r>
      <w:proofErr w:type="spellEnd"/>
      <w:r w:rsidR="008B05CF" w:rsidRPr="008B05CF">
        <w:rPr>
          <w:rFonts w:ascii="Arial" w:eastAsia="Calibri" w:hAnsi="Arial" w:cs="Arial"/>
          <w:color w:val="000000" w:themeColor="text1"/>
          <w:sz w:val="22"/>
          <w:szCs w:val="22"/>
          <w:lang w:val="es-ES_tradnl"/>
        </w:rPr>
        <w:t xml:space="preserve">) </w:t>
      </w:r>
      <w:r w:rsidR="00A5168B">
        <w:rPr>
          <w:rFonts w:ascii="Arial" w:hAnsi="Arial" w:cs="Arial"/>
          <w:sz w:val="22"/>
          <w:szCs w:val="22"/>
          <w:shd w:val="clear" w:color="auto" w:fill="FFFFFF"/>
          <w:lang w:val="es-ES_tradnl"/>
        </w:rPr>
        <w:t>inalterabilidad</w:t>
      </w:r>
      <w:r w:rsidR="008B05CF" w:rsidRPr="008B05CF">
        <w:rPr>
          <w:rFonts w:ascii="Arial" w:hAnsi="Arial" w:cs="Arial"/>
          <w:color w:val="000000"/>
          <w:sz w:val="22"/>
          <w:lang w:eastAsia="es-CO"/>
        </w:rPr>
        <w:t xml:space="preserve"> de los documentos tipo </w:t>
      </w:r>
      <w:r w:rsidR="00A5168B">
        <w:rPr>
          <w:rFonts w:ascii="Arial" w:hAnsi="Arial" w:cs="Arial"/>
          <w:color w:val="000000"/>
          <w:sz w:val="22"/>
          <w:lang w:eastAsia="es-CO"/>
        </w:rPr>
        <w:t xml:space="preserve">y la </w:t>
      </w:r>
      <w:r w:rsidR="008B05CF" w:rsidRPr="008B05CF">
        <w:rPr>
          <w:rFonts w:ascii="Arial" w:hAnsi="Arial" w:cs="Arial"/>
          <w:sz w:val="22"/>
          <w:szCs w:val="22"/>
          <w:shd w:val="clear" w:color="auto" w:fill="FFFFFF"/>
          <w:lang w:val="es-ES_tradnl"/>
        </w:rPr>
        <w:t>Matriz 1 «Experiencia»</w:t>
      </w:r>
      <w:r w:rsidR="00A5168B">
        <w:rPr>
          <w:rFonts w:ascii="Arial" w:hAnsi="Arial" w:cs="Arial"/>
          <w:sz w:val="22"/>
          <w:szCs w:val="22"/>
          <w:shd w:val="clear" w:color="auto" w:fill="FFFFFF"/>
          <w:lang w:val="es-ES_tradnl"/>
        </w:rPr>
        <w:t>;</w:t>
      </w:r>
      <w:r w:rsidR="002F5EDC">
        <w:rPr>
          <w:rFonts w:ascii="Arial" w:hAnsi="Arial" w:cs="Arial"/>
          <w:sz w:val="22"/>
          <w:szCs w:val="22"/>
          <w:shd w:val="clear" w:color="auto" w:fill="FFFFFF"/>
          <w:lang w:val="es-ES_tradnl"/>
        </w:rPr>
        <w:t xml:space="preserve"> </w:t>
      </w:r>
      <w:r w:rsidR="008B05CF">
        <w:rPr>
          <w:rFonts w:ascii="Arial" w:hAnsi="Arial" w:cs="Arial"/>
          <w:sz w:val="22"/>
          <w:szCs w:val="22"/>
          <w:shd w:val="clear" w:color="auto" w:fill="FFFFFF"/>
          <w:lang w:val="es-ES_tradnl"/>
        </w:rPr>
        <w:t xml:space="preserve">y </w:t>
      </w:r>
      <w:proofErr w:type="spellStart"/>
      <w:r w:rsidR="008B05CF">
        <w:rPr>
          <w:rFonts w:ascii="Arial" w:hAnsi="Arial" w:cs="Arial"/>
          <w:sz w:val="22"/>
          <w:szCs w:val="22"/>
          <w:shd w:val="clear" w:color="auto" w:fill="FFFFFF"/>
          <w:lang w:val="es-ES_tradnl"/>
        </w:rPr>
        <w:t>iii</w:t>
      </w:r>
      <w:proofErr w:type="spellEnd"/>
      <w:r w:rsidR="008B05CF">
        <w:rPr>
          <w:rFonts w:ascii="Arial" w:hAnsi="Arial" w:cs="Arial"/>
          <w:sz w:val="22"/>
          <w:szCs w:val="22"/>
          <w:shd w:val="clear" w:color="auto" w:fill="FFFFFF"/>
          <w:lang w:val="es-ES_tradnl"/>
        </w:rPr>
        <w:t>) p</w:t>
      </w:r>
      <w:r w:rsidR="008B05CF" w:rsidRPr="008B05CF">
        <w:rPr>
          <w:rFonts w:ascii="Arial" w:eastAsia="Calibri" w:hAnsi="Arial" w:cs="Arial"/>
          <w:color w:val="000000" w:themeColor="text1"/>
          <w:sz w:val="22"/>
          <w:szCs w:val="22"/>
          <w:lang w:val="es-ES_tradnl"/>
        </w:rPr>
        <w:t>articipación ciudadana y control social dentro de la contratación pública</w:t>
      </w:r>
      <w:r w:rsidR="00E503F9">
        <w:rPr>
          <w:rFonts w:ascii="Arial" w:eastAsia="Calibri" w:hAnsi="Arial" w:cs="Arial"/>
          <w:color w:val="000000" w:themeColor="text1"/>
          <w:sz w:val="22"/>
          <w:szCs w:val="22"/>
          <w:lang w:val="es-ES_tradnl"/>
        </w:rPr>
        <w:t>.</w:t>
      </w:r>
    </w:p>
    <w:p w14:paraId="3AB3CD3F" w14:textId="55E1ECC3" w:rsidR="00937F58" w:rsidRPr="008918A2" w:rsidRDefault="00937F58" w:rsidP="002F5EDC">
      <w:pPr>
        <w:spacing w:line="276" w:lineRule="auto"/>
        <w:ind w:firstLine="709"/>
        <w:jc w:val="both"/>
        <w:rPr>
          <w:rFonts w:ascii="Arial" w:eastAsia="Calibri" w:hAnsi="Arial" w:cs="Arial"/>
          <w:noProof/>
          <w:color w:val="000000" w:themeColor="text1"/>
          <w:sz w:val="22"/>
          <w:lang w:val="es-ES_tradnl"/>
        </w:rPr>
      </w:pPr>
      <w:r w:rsidRPr="008918A2">
        <w:rPr>
          <w:rFonts w:ascii="Arial" w:hAnsi="Arial" w:cs="Arial"/>
          <w:noProof/>
          <w:color w:val="000000" w:themeColor="text1"/>
          <w:sz w:val="22"/>
          <w:lang w:val="es-ES_tradnl"/>
        </w:rPr>
        <w:t>La Agencia Nacional de Contratación Pública – Colombia Compra Eficiente</w:t>
      </w:r>
      <w:r w:rsidR="005242FC">
        <w:rPr>
          <w:rFonts w:ascii="Arial" w:hAnsi="Arial" w:cs="Arial"/>
          <w:noProof/>
          <w:color w:val="000000" w:themeColor="text1"/>
          <w:sz w:val="22"/>
          <w:lang w:val="es-ES_tradnl"/>
        </w:rPr>
        <w:t>,</w:t>
      </w:r>
      <w:r w:rsidRPr="008918A2">
        <w:rPr>
          <w:rFonts w:ascii="Arial" w:hAnsi="Arial" w:cs="Arial"/>
          <w:noProof/>
          <w:color w:val="000000" w:themeColor="text1"/>
          <w:sz w:val="22"/>
          <w:lang w:val="es-ES_tradnl"/>
        </w:rPr>
        <w:t xml:space="preserve"> se pronunció sobre </w:t>
      </w:r>
      <w:r w:rsidRPr="008918A2">
        <w:rPr>
          <w:rFonts w:ascii="Arial" w:eastAsia="Arial" w:hAnsi="Arial" w:cs="Arial"/>
          <w:color w:val="000000"/>
          <w:sz w:val="22"/>
          <w:lang w:val="es-ES_tradnl"/>
        </w:rPr>
        <w:t xml:space="preserve">los pliegos de condiciones tipo en la contratación estatal, así como su inalterabilidad, entre otros, en los siguientes conceptos: </w:t>
      </w:r>
      <w:r w:rsidRPr="008918A2">
        <w:rPr>
          <w:rFonts w:ascii="Arial" w:eastAsia="Arial" w:hAnsi="Arial" w:cs="Arial"/>
          <w:sz w:val="22"/>
          <w:lang w:val="es-ES_tradnl"/>
        </w:rPr>
        <w:t xml:space="preserve">C-294 del 18 de mayo de 2020, C-276 y C-277 del 26 de mayo de 2020; C–380 y C–381 del 1 de junio de 2020; C-404 del 12 </w:t>
      </w:r>
      <w:r w:rsidRPr="008918A2">
        <w:rPr>
          <w:rFonts w:ascii="Arial" w:eastAsia="Arial" w:hAnsi="Arial" w:cs="Arial"/>
          <w:sz w:val="22"/>
          <w:lang w:val="es-ES_tradnl"/>
        </w:rPr>
        <w:lastRenderedPageBreak/>
        <w:t>de junio de 2020, C-352 del 30 de junio de 2020, C-430 del 7 de julio de 2020, C-481 del 27 de julio de 2020, C-502 del 29 de julio de 2020, C-500 del 3 de agosto de 2020, C-563 del 26 de agosto de 2020, C-570 del 27 de agosto de 2020, C-713 del 2 de diciembre de 2020</w:t>
      </w:r>
      <w:r w:rsidR="0064763F">
        <w:rPr>
          <w:rFonts w:ascii="Arial" w:eastAsia="Arial" w:hAnsi="Arial" w:cs="Arial"/>
          <w:sz w:val="22"/>
          <w:lang w:val="es-ES_tradnl"/>
        </w:rPr>
        <w:t xml:space="preserve">, </w:t>
      </w:r>
      <w:r w:rsidRPr="008918A2">
        <w:rPr>
          <w:rFonts w:ascii="Arial" w:eastAsia="Arial" w:hAnsi="Arial" w:cs="Arial"/>
          <w:sz w:val="22"/>
          <w:lang w:val="es-ES_tradnl"/>
        </w:rPr>
        <w:t>C-744 del 22 de diciembre de 2020</w:t>
      </w:r>
      <w:r w:rsidR="0064763F">
        <w:rPr>
          <w:rFonts w:ascii="Arial" w:eastAsia="Arial" w:hAnsi="Arial" w:cs="Arial"/>
          <w:sz w:val="22"/>
          <w:lang w:val="es-ES_tradnl"/>
        </w:rPr>
        <w:t xml:space="preserve">, </w:t>
      </w:r>
      <w:r>
        <w:rPr>
          <w:rFonts w:ascii="Arial" w:eastAsia="Arial" w:hAnsi="Arial" w:cs="Arial"/>
          <w:sz w:val="22"/>
          <w:lang w:val="es-ES_tradnl"/>
        </w:rPr>
        <w:t>C-789 del 19 de enero de 2021</w:t>
      </w:r>
      <w:r w:rsidR="00473E35">
        <w:rPr>
          <w:rFonts w:ascii="Arial" w:eastAsia="Arial" w:hAnsi="Arial" w:cs="Arial"/>
          <w:sz w:val="22"/>
          <w:lang w:val="es-ES_tradnl"/>
        </w:rPr>
        <w:t xml:space="preserve">, </w:t>
      </w:r>
      <w:r w:rsidR="0064763F">
        <w:rPr>
          <w:rFonts w:ascii="Arial" w:eastAsia="Arial" w:hAnsi="Arial" w:cs="Arial"/>
          <w:sz w:val="22"/>
          <w:lang w:val="es-ES_tradnl"/>
        </w:rPr>
        <w:t xml:space="preserve"> </w:t>
      </w:r>
      <w:r w:rsidR="00823FEA">
        <w:rPr>
          <w:rFonts w:ascii="Arial" w:eastAsia="Arial" w:hAnsi="Arial" w:cs="Arial"/>
          <w:sz w:val="22"/>
          <w:lang w:val="es-ES_tradnl"/>
        </w:rPr>
        <w:t>C-031 del 1 de febrero de 2021</w:t>
      </w:r>
      <w:r w:rsidR="003B5DA6">
        <w:rPr>
          <w:rFonts w:ascii="Arial" w:eastAsia="Arial" w:hAnsi="Arial" w:cs="Arial"/>
          <w:sz w:val="22"/>
          <w:lang w:val="es-ES_tradnl"/>
        </w:rPr>
        <w:t>,</w:t>
      </w:r>
      <w:r w:rsidR="00473E35">
        <w:rPr>
          <w:rFonts w:ascii="Arial" w:eastAsia="Arial" w:hAnsi="Arial" w:cs="Arial"/>
          <w:sz w:val="22"/>
          <w:lang w:val="es-ES_tradnl"/>
        </w:rPr>
        <w:t xml:space="preserve"> C- 473 del 7 de septiembre de 2021</w:t>
      </w:r>
      <w:r w:rsidR="00520204">
        <w:rPr>
          <w:rFonts w:ascii="Arial" w:eastAsia="Arial" w:hAnsi="Arial" w:cs="Arial"/>
          <w:sz w:val="22"/>
          <w:lang w:val="es-ES_tradnl"/>
        </w:rPr>
        <w:t>, C-464 del 13 de septiembre de 2021</w:t>
      </w:r>
      <w:r w:rsidR="003B5DA6">
        <w:rPr>
          <w:rFonts w:ascii="Arial" w:eastAsia="Arial" w:hAnsi="Arial" w:cs="Arial"/>
          <w:sz w:val="22"/>
          <w:lang w:val="es-ES_tradnl"/>
        </w:rPr>
        <w:t xml:space="preserve"> y C-49</w:t>
      </w:r>
      <w:r w:rsidR="00B6594B">
        <w:rPr>
          <w:rFonts w:ascii="Arial" w:eastAsia="Arial" w:hAnsi="Arial" w:cs="Arial"/>
          <w:sz w:val="22"/>
          <w:lang w:val="es-ES_tradnl"/>
        </w:rPr>
        <w:t>3</w:t>
      </w:r>
      <w:r w:rsidR="003B5DA6">
        <w:rPr>
          <w:rFonts w:ascii="Arial" w:eastAsia="Arial" w:hAnsi="Arial" w:cs="Arial"/>
          <w:sz w:val="22"/>
          <w:lang w:val="es-ES_tradnl"/>
        </w:rPr>
        <w:t xml:space="preserve"> del 14 de septiembre de 2021</w:t>
      </w:r>
      <w:r w:rsidR="00473E35">
        <w:rPr>
          <w:rFonts w:ascii="Arial" w:eastAsia="Arial" w:hAnsi="Arial" w:cs="Arial"/>
          <w:sz w:val="22"/>
          <w:lang w:val="es-ES_tradnl"/>
        </w:rPr>
        <w:t>.</w:t>
      </w:r>
      <w:r>
        <w:rPr>
          <w:rFonts w:ascii="Arial" w:eastAsia="Arial" w:hAnsi="Arial" w:cs="Arial"/>
          <w:sz w:val="22"/>
          <w:lang w:val="es-ES_tradnl"/>
        </w:rPr>
        <w:t xml:space="preserve"> </w:t>
      </w:r>
      <w:r w:rsidR="00F07CCE">
        <w:rPr>
          <w:rFonts w:ascii="Arial" w:eastAsia="Arial" w:hAnsi="Arial" w:cs="Arial"/>
          <w:sz w:val="22"/>
          <w:lang w:val="es-ES_tradnl"/>
        </w:rPr>
        <w:t>Además,</w:t>
      </w:r>
      <w:r w:rsidR="004F385F">
        <w:rPr>
          <w:rFonts w:ascii="Arial" w:eastAsia="Arial" w:hAnsi="Arial" w:cs="Arial"/>
          <w:sz w:val="22"/>
          <w:lang w:val="es-ES_tradnl"/>
        </w:rPr>
        <w:t xml:space="preserve"> emitió pronunciamiento sobre</w:t>
      </w:r>
      <w:r w:rsidR="000C221B">
        <w:rPr>
          <w:rFonts w:ascii="Arial" w:eastAsia="Arial" w:hAnsi="Arial" w:cs="Arial"/>
          <w:sz w:val="22"/>
          <w:lang w:val="es-ES_tradnl"/>
        </w:rPr>
        <w:t xml:space="preserve"> la participación ciudadana y el </w:t>
      </w:r>
      <w:r w:rsidR="000C221B" w:rsidRPr="00931CF1">
        <w:rPr>
          <w:rFonts w:ascii="Arial" w:eastAsia="Arial" w:hAnsi="Arial" w:cs="Arial"/>
          <w:sz w:val="22"/>
          <w:lang w:val="es-ES_tradnl"/>
        </w:rPr>
        <w:t>control social en la contratación pública</w:t>
      </w:r>
      <w:r w:rsidR="00931CF1" w:rsidRPr="00931CF1">
        <w:rPr>
          <w:rFonts w:ascii="Arial" w:eastAsia="Arial" w:hAnsi="Arial" w:cs="Arial"/>
          <w:sz w:val="22"/>
          <w:lang w:val="es-ES_tradnl"/>
        </w:rPr>
        <w:t xml:space="preserve">, mediante </w:t>
      </w:r>
      <w:r w:rsidR="00577392">
        <w:rPr>
          <w:rFonts w:ascii="Arial" w:eastAsia="Arial" w:hAnsi="Arial" w:cs="Arial"/>
          <w:sz w:val="22"/>
          <w:lang w:val="es-ES_tradnl"/>
        </w:rPr>
        <w:t>los</w:t>
      </w:r>
      <w:r w:rsidR="00931CF1" w:rsidRPr="00931CF1">
        <w:rPr>
          <w:rFonts w:ascii="Arial" w:eastAsia="Arial" w:hAnsi="Arial" w:cs="Arial"/>
          <w:sz w:val="22"/>
          <w:lang w:val="es-ES_tradnl"/>
        </w:rPr>
        <w:t xml:space="preserve"> concepto</w:t>
      </w:r>
      <w:r w:rsidR="00577392">
        <w:rPr>
          <w:rFonts w:ascii="Arial" w:eastAsia="Arial" w:hAnsi="Arial" w:cs="Arial"/>
          <w:sz w:val="22"/>
          <w:lang w:val="es-ES_tradnl"/>
        </w:rPr>
        <w:t>s</w:t>
      </w:r>
      <w:r w:rsidR="00931CF1" w:rsidRPr="00931CF1">
        <w:rPr>
          <w:rFonts w:ascii="Arial" w:eastAsia="Arial" w:hAnsi="Arial" w:cs="Arial"/>
          <w:sz w:val="22"/>
          <w:lang w:val="es-ES_tradnl"/>
        </w:rPr>
        <w:t xml:space="preserve"> C</w:t>
      </w:r>
      <w:r w:rsidR="00A5168B">
        <w:rPr>
          <w:rFonts w:ascii="Arial" w:eastAsia="Arial" w:hAnsi="Arial" w:cs="Arial"/>
          <w:sz w:val="22"/>
          <w:lang w:val="es-ES_tradnl"/>
        </w:rPr>
        <w:t>–</w:t>
      </w:r>
      <w:r w:rsidR="00931CF1" w:rsidRPr="00931CF1">
        <w:rPr>
          <w:rFonts w:ascii="Arial" w:eastAsia="Arial" w:hAnsi="Arial" w:cs="Arial"/>
          <w:sz w:val="22"/>
          <w:lang w:val="es-ES_tradnl"/>
        </w:rPr>
        <w:t>445 del 24 de julio de 2020</w:t>
      </w:r>
      <w:r w:rsidR="00577392">
        <w:rPr>
          <w:rFonts w:ascii="Arial" w:eastAsia="Arial" w:hAnsi="Arial" w:cs="Arial"/>
          <w:sz w:val="22"/>
          <w:lang w:val="es-ES_tradnl"/>
        </w:rPr>
        <w:t xml:space="preserve"> y C</w:t>
      </w:r>
      <w:r w:rsidR="00A5168B">
        <w:rPr>
          <w:rFonts w:ascii="Arial" w:eastAsia="Arial" w:hAnsi="Arial" w:cs="Arial"/>
          <w:sz w:val="22"/>
          <w:lang w:val="es-ES_tradnl"/>
        </w:rPr>
        <w:t>–</w:t>
      </w:r>
      <w:r w:rsidR="00577392">
        <w:rPr>
          <w:rFonts w:ascii="Arial" w:eastAsia="Arial" w:hAnsi="Arial" w:cs="Arial"/>
          <w:sz w:val="22"/>
          <w:lang w:val="es-ES_tradnl"/>
        </w:rPr>
        <w:t>753 del 28 de diciembre de 2020</w:t>
      </w:r>
      <w:r w:rsidR="00473E35" w:rsidRPr="00931CF1">
        <w:rPr>
          <w:rFonts w:ascii="Arial" w:eastAsia="Arial" w:hAnsi="Arial" w:cs="Arial"/>
          <w:sz w:val="22"/>
          <w:lang w:val="es-ES_tradnl"/>
        </w:rPr>
        <w:t xml:space="preserve">. </w:t>
      </w:r>
      <w:r w:rsidRPr="00931CF1">
        <w:rPr>
          <w:rFonts w:ascii="Arial" w:eastAsia="Arial" w:hAnsi="Arial" w:cs="Arial"/>
          <w:sz w:val="22"/>
          <w:lang w:val="es-ES_tradnl"/>
        </w:rPr>
        <w:t>Las ideas expuestas en dichas oportunidades se reiterarán a continuación y se complementarán en lo pertinente.</w:t>
      </w:r>
      <w:r w:rsidR="00D402A1">
        <w:rPr>
          <w:rFonts w:ascii="Arial" w:eastAsia="Arial" w:hAnsi="Arial" w:cs="Arial"/>
          <w:sz w:val="22"/>
          <w:lang w:val="es-ES_tradnl"/>
        </w:rPr>
        <w:t xml:space="preserve"> </w:t>
      </w:r>
    </w:p>
    <w:p w14:paraId="505A59F3" w14:textId="77777777" w:rsidR="00937F58" w:rsidRPr="008918A2" w:rsidRDefault="00937F58" w:rsidP="008B05CF">
      <w:pPr>
        <w:spacing w:line="276" w:lineRule="auto"/>
        <w:jc w:val="both"/>
        <w:rPr>
          <w:rFonts w:ascii="Arial" w:eastAsia="Arial" w:hAnsi="Arial" w:cs="Arial"/>
          <w:b/>
          <w:bCs/>
          <w:color w:val="000000"/>
          <w:sz w:val="22"/>
          <w:lang w:val="es-ES_tradnl"/>
        </w:rPr>
      </w:pPr>
    </w:p>
    <w:p w14:paraId="1CE196D6" w14:textId="75AF8881" w:rsidR="008938EA" w:rsidRPr="008918A2" w:rsidRDefault="008938EA" w:rsidP="008B05CF">
      <w:pPr>
        <w:spacing w:line="276" w:lineRule="auto"/>
        <w:jc w:val="both"/>
        <w:rPr>
          <w:rFonts w:ascii="Arial" w:eastAsia="Arial" w:hAnsi="Arial" w:cs="Arial"/>
          <w:b/>
          <w:bCs/>
          <w:color w:val="000000"/>
          <w:sz w:val="22"/>
          <w:lang w:val="es-ES_tradnl"/>
        </w:rPr>
      </w:pPr>
      <w:r w:rsidRPr="00782B2F">
        <w:rPr>
          <w:rFonts w:ascii="Arial" w:eastAsia="Arial" w:hAnsi="Arial" w:cs="Arial"/>
          <w:b/>
          <w:bCs/>
          <w:color w:val="000000"/>
          <w:sz w:val="22"/>
          <w:lang w:val="es-ES_tradnl"/>
        </w:rPr>
        <w:t>2.1. Fundamento normativo de los documentos tipo</w:t>
      </w:r>
      <w:r>
        <w:rPr>
          <w:rFonts w:ascii="Arial" w:eastAsia="Arial" w:hAnsi="Arial" w:cs="Arial"/>
          <w:b/>
          <w:bCs/>
          <w:color w:val="000000"/>
          <w:sz w:val="22"/>
          <w:lang w:val="es-ES_tradnl"/>
        </w:rPr>
        <w:t xml:space="preserve"> </w:t>
      </w:r>
    </w:p>
    <w:p w14:paraId="156453C8" w14:textId="77777777" w:rsidR="008938EA" w:rsidRPr="008918A2" w:rsidRDefault="008938EA" w:rsidP="008B05CF">
      <w:pPr>
        <w:spacing w:line="276" w:lineRule="auto"/>
        <w:jc w:val="both"/>
        <w:rPr>
          <w:rFonts w:ascii="Arial" w:eastAsia="Arial" w:hAnsi="Arial" w:cs="Arial"/>
          <w:b/>
          <w:bCs/>
          <w:color w:val="000000"/>
          <w:sz w:val="22"/>
          <w:lang w:val="es-ES_tradnl"/>
        </w:rPr>
      </w:pPr>
    </w:p>
    <w:p w14:paraId="51BEF774" w14:textId="46AE9E5E" w:rsidR="003465D9" w:rsidRPr="008657D7" w:rsidRDefault="008657D7" w:rsidP="004F5694">
      <w:pPr>
        <w:tabs>
          <w:tab w:val="left" w:pos="426"/>
        </w:tabs>
        <w:spacing w:after="120" w:line="276" w:lineRule="auto"/>
        <w:jc w:val="both"/>
        <w:rPr>
          <w:rFonts w:ascii="Arial" w:eastAsia="Calibri" w:hAnsi="Arial" w:cs="Arial"/>
          <w:sz w:val="22"/>
          <w:szCs w:val="22"/>
        </w:rPr>
      </w:pPr>
      <w:r w:rsidRPr="00D865AB">
        <w:rPr>
          <w:rFonts w:ascii="Arial" w:eastAsia="Calibri" w:hAnsi="Arial" w:cs="Arial"/>
          <w:sz w:val="22"/>
          <w:szCs w:val="22"/>
        </w:rPr>
        <w:t>Al tenor de lo dispuesto en el parágrafo 7 del artículo 2 de la Ley 1150 de 2007, adicionado y modificado por las Leyes 1882 de 2018 y 2022 de 2020, «corresponde a la Agencia Nacional de Contratación Pública ― Colombia Compra Eficiente, la adopción de documentos tipo que serán de obligatorio cumplimiento en la actividad contractual de todas las entidades sometidas al Estatuto General de Contratación de la Administración Pública // Dentro de estos documentos tipo, se establecerán los requisitos habilitantes, factores técnicos, económicos y otros factores de escogencia […]». Para tal fin, se considerarán las características propias de las regiones, la cuantía, la naturaleza y especialidad de la contratación, entre otros aspectos, previendo un procedimiento coordinado con entidades técnicas o especializadas para su incorporación y enfatizando en su obligatoriedad.</w:t>
      </w:r>
    </w:p>
    <w:p w14:paraId="1C634F2B" w14:textId="474DF7E7" w:rsidR="00587FCC" w:rsidRDefault="00E84FBF" w:rsidP="004F5694">
      <w:pPr>
        <w:pStyle w:val="Normal11pt"/>
        <w:spacing w:after="120" w:line="276" w:lineRule="auto"/>
        <w:ind w:left="0" w:firstLine="709"/>
        <w:rPr>
          <w:rFonts w:eastAsia="Calibri"/>
          <w:color w:val="000000" w:themeColor="text1"/>
        </w:rPr>
      </w:pPr>
      <w:r>
        <w:rPr>
          <w:rFonts w:eastAsia="Calibri"/>
          <w:color w:val="000000" w:themeColor="text1"/>
        </w:rPr>
        <w:t xml:space="preserve">En cuanto a los documentos tipo, </w:t>
      </w:r>
      <w:r w:rsidR="009C0D78">
        <w:rPr>
          <w:rFonts w:eastAsia="Calibri"/>
          <w:color w:val="000000" w:themeColor="text1"/>
        </w:rPr>
        <w:t>la Corte Constitucional</w:t>
      </w:r>
      <w:r w:rsidR="00587FCC">
        <w:rPr>
          <w:rFonts w:eastAsia="Calibri"/>
          <w:color w:val="000000" w:themeColor="text1"/>
        </w:rPr>
        <w:t xml:space="preserve"> </w:t>
      </w:r>
      <w:r w:rsidR="007A3381">
        <w:rPr>
          <w:rFonts w:eastAsia="Calibri"/>
          <w:color w:val="000000" w:themeColor="text1"/>
        </w:rPr>
        <w:t>analizó</w:t>
      </w:r>
      <w:r w:rsidR="00587FCC">
        <w:rPr>
          <w:rFonts w:eastAsia="Calibri"/>
          <w:color w:val="000000" w:themeColor="text1"/>
        </w:rPr>
        <w:t xml:space="preserve"> la constitucionalidad del artículo 4 de la Ley </w:t>
      </w:r>
      <w:r w:rsidR="009C0D78">
        <w:rPr>
          <w:rFonts w:eastAsia="Calibri"/>
          <w:color w:val="000000" w:themeColor="text1"/>
        </w:rPr>
        <w:t xml:space="preserve"> </w:t>
      </w:r>
      <w:r w:rsidR="009C0D78" w:rsidRPr="009C0D78">
        <w:rPr>
          <w:rFonts w:eastAsia="Calibri"/>
          <w:color w:val="000000" w:themeColor="text1"/>
        </w:rPr>
        <w:t>1882 de 2018</w:t>
      </w:r>
      <w:r w:rsidR="00587FCC">
        <w:rPr>
          <w:rFonts w:eastAsia="Calibri"/>
          <w:color w:val="000000" w:themeColor="text1"/>
        </w:rPr>
        <w:t xml:space="preserve">, </w:t>
      </w:r>
      <w:r w:rsidR="00587FCC" w:rsidRPr="00587FCC">
        <w:rPr>
          <w:rFonts w:eastAsia="Calibri"/>
          <w:color w:val="000000" w:themeColor="text1"/>
        </w:rPr>
        <w:t xml:space="preserve">que adicionó </w:t>
      </w:r>
      <w:r w:rsidR="00587FCC">
        <w:rPr>
          <w:rFonts w:eastAsia="Calibri"/>
          <w:color w:val="000000" w:themeColor="text1"/>
        </w:rPr>
        <w:t>el</w:t>
      </w:r>
      <w:r w:rsidR="00587FCC" w:rsidRPr="00587FCC">
        <w:rPr>
          <w:rFonts w:eastAsia="Calibri"/>
          <w:color w:val="000000" w:themeColor="text1"/>
        </w:rPr>
        <w:t xml:space="preserve"> parágrafo </w:t>
      </w:r>
      <w:r w:rsidR="00587FCC">
        <w:rPr>
          <w:rFonts w:eastAsia="Calibri"/>
          <w:color w:val="000000" w:themeColor="text1"/>
        </w:rPr>
        <w:t xml:space="preserve">7 </w:t>
      </w:r>
      <w:r w:rsidR="00587FCC" w:rsidRPr="00587FCC">
        <w:rPr>
          <w:rFonts w:eastAsia="Calibri"/>
          <w:color w:val="000000" w:themeColor="text1"/>
        </w:rPr>
        <w:t>al artículo 2 de la Ley 1150 de 2007</w:t>
      </w:r>
      <w:r w:rsidR="00C43BD0">
        <w:rPr>
          <w:rFonts w:eastAsia="Calibri"/>
          <w:color w:val="000000" w:themeColor="text1"/>
        </w:rPr>
        <w:t>,</w:t>
      </w:r>
      <w:r w:rsidR="007A3381">
        <w:rPr>
          <w:rFonts w:eastAsia="Calibri"/>
          <w:color w:val="000000" w:themeColor="text1"/>
        </w:rPr>
        <w:t xml:space="preserve"> que</w:t>
      </w:r>
      <w:r w:rsidR="00D901A6">
        <w:rPr>
          <w:rFonts w:eastAsia="Calibri"/>
          <w:color w:val="000000" w:themeColor="text1"/>
        </w:rPr>
        <w:t xml:space="preserve"> </w:t>
      </w:r>
      <w:r w:rsidR="00587FCC">
        <w:rPr>
          <w:rFonts w:eastAsia="Calibri"/>
          <w:color w:val="000000" w:themeColor="text1"/>
        </w:rPr>
        <w:t xml:space="preserve">originalmente atribuía la </w:t>
      </w:r>
      <w:r w:rsidR="00587FCC" w:rsidRPr="00587FCC">
        <w:rPr>
          <w:rFonts w:eastAsia="Calibri"/>
          <w:color w:val="000000" w:themeColor="text1"/>
        </w:rPr>
        <w:t>competencia para adoptar documentos tipo al Gobierno</w:t>
      </w:r>
      <w:r>
        <w:rPr>
          <w:rFonts w:eastAsia="Calibri"/>
          <w:color w:val="000000" w:themeColor="text1"/>
        </w:rPr>
        <w:t xml:space="preserve"> </w:t>
      </w:r>
      <w:r w:rsidR="00587FCC" w:rsidRPr="00587FCC">
        <w:rPr>
          <w:rFonts w:eastAsia="Calibri"/>
          <w:color w:val="000000" w:themeColor="text1"/>
        </w:rPr>
        <w:t>Nacional</w:t>
      </w:r>
      <w:r w:rsidR="007A3381">
        <w:rPr>
          <w:rFonts w:eastAsia="Calibri"/>
          <w:color w:val="000000" w:themeColor="text1"/>
        </w:rPr>
        <w:t>,</w:t>
      </w:r>
      <w:r>
        <w:rPr>
          <w:rFonts w:eastAsia="Calibri"/>
          <w:color w:val="000000" w:themeColor="text1"/>
        </w:rPr>
        <w:t xml:space="preserve"> e indicó </w:t>
      </w:r>
      <w:r w:rsidR="007A3381" w:rsidRPr="007A3381">
        <w:rPr>
          <w:rFonts w:eastAsia="Calibri"/>
          <w:color w:val="000000" w:themeColor="text1"/>
        </w:rPr>
        <w:t xml:space="preserve">que la adopción de los documentos tipo no afectaba la autonomía de las entidades territoriales, </w:t>
      </w:r>
      <w:r w:rsidR="007A3381">
        <w:rPr>
          <w:rFonts w:eastAsia="Calibri"/>
          <w:color w:val="000000" w:themeColor="text1"/>
        </w:rPr>
        <w:t>considerando que</w:t>
      </w:r>
      <w:r w:rsidR="007A3381" w:rsidRPr="007A3381">
        <w:rPr>
          <w:rFonts w:eastAsia="Calibri"/>
          <w:color w:val="000000" w:themeColor="text1"/>
        </w:rPr>
        <w:t xml:space="preserve"> la estandarización se predicaba de los requisitos habilitantes y los criterios de escogencia, elementos propios del procedimiento de selección del contratista, materia en la que existe reserva de ley y que no se encuentra atribuida a la regulación de las entidades territoriales. </w:t>
      </w:r>
    </w:p>
    <w:p w14:paraId="12E9E519" w14:textId="152C21E7" w:rsidR="00A82EAC" w:rsidRPr="00B11B61" w:rsidRDefault="00E84FBF" w:rsidP="004F5694">
      <w:pPr>
        <w:pStyle w:val="Normal11pt"/>
        <w:spacing w:after="120" w:line="276" w:lineRule="auto"/>
        <w:ind w:left="0" w:firstLine="709"/>
        <w:rPr>
          <w:rFonts w:eastAsia="Calibri"/>
          <w:color w:val="000000" w:themeColor="text1"/>
        </w:rPr>
      </w:pPr>
      <w:r>
        <w:rPr>
          <w:rFonts w:eastAsia="Calibri"/>
          <w:color w:val="000000" w:themeColor="text1"/>
        </w:rPr>
        <w:t>De otra parte, c</w:t>
      </w:r>
      <w:r w:rsidR="00A82EAC" w:rsidRPr="00B11B61">
        <w:rPr>
          <w:rFonts w:eastAsia="Calibri"/>
          <w:color w:val="000000" w:themeColor="text1"/>
        </w:rPr>
        <w:t xml:space="preserve">on la finalidad de realizar un desarrollo armónico y ajustado a la ley, la Agencia Nacional de Contratación Pública expidió la Resolución 160 del 15 de septiembre de 2020, «Por la cual se adopta el procedimiento para implementar los documentos tipo y se define el sistema para su revisión». Además, con fundamento </w:t>
      </w:r>
      <w:r w:rsidR="00A82EAC">
        <w:rPr>
          <w:rFonts w:eastAsia="Calibri"/>
          <w:color w:val="000000" w:themeColor="text1"/>
        </w:rPr>
        <w:t xml:space="preserve">específico en la Ley </w:t>
      </w:r>
      <w:r w:rsidR="00A82EAC" w:rsidRPr="003465D9">
        <w:rPr>
          <w:rFonts w:eastAsia="Calibri"/>
        </w:rPr>
        <w:t>2022 de 2020</w:t>
      </w:r>
      <w:r w:rsidR="00A82EAC">
        <w:rPr>
          <w:rFonts w:eastAsia="Calibri"/>
        </w:rPr>
        <w:t xml:space="preserve">, </w:t>
      </w:r>
      <w:r w:rsidR="00A82EAC" w:rsidRPr="00B11B61">
        <w:rPr>
          <w:rFonts w:eastAsia="Calibri"/>
          <w:color w:val="000000" w:themeColor="text1"/>
        </w:rPr>
        <w:t xml:space="preserve">expidió la Resolución 240 del 27 de noviembre de 2020, «Por la cual se actualizan </w:t>
      </w:r>
      <w:r w:rsidR="00A82EAC" w:rsidRPr="00B11B61">
        <w:rPr>
          <w:rFonts w:eastAsia="Calibri"/>
          <w:color w:val="000000" w:themeColor="text1"/>
        </w:rPr>
        <w:lastRenderedPageBreak/>
        <w:t>los Documentos Tipo para los procesos de selección de licitación de obra pública de infraestructura de transporte y se deroga la Resolución 0045 de 2020»</w:t>
      </w:r>
      <w:r w:rsidR="00A82EAC" w:rsidRPr="003465D9">
        <w:rPr>
          <w:rFonts w:eastAsia="Calibri"/>
          <w:vertAlign w:val="superscript"/>
        </w:rPr>
        <w:footnoteReference w:id="3"/>
      </w:r>
      <w:r w:rsidR="00A82EAC" w:rsidRPr="00B11B61">
        <w:rPr>
          <w:rFonts w:eastAsia="Calibri"/>
          <w:color w:val="000000" w:themeColor="text1"/>
        </w:rPr>
        <w:t xml:space="preserve">. </w:t>
      </w:r>
    </w:p>
    <w:p w14:paraId="3C70EDE4" w14:textId="45C9B9C4" w:rsidR="003A081A" w:rsidRDefault="00944544" w:rsidP="004F5694">
      <w:pPr>
        <w:pStyle w:val="Normal11pt"/>
        <w:spacing w:after="120" w:line="276" w:lineRule="auto"/>
        <w:ind w:left="0" w:firstLine="709"/>
        <w:rPr>
          <w:rFonts w:eastAsia="Calibri"/>
          <w:color w:val="000000" w:themeColor="text1"/>
        </w:rPr>
      </w:pPr>
      <w:r w:rsidRPr="00B11B61">
        <w:rPr>
          <w:rFonts w:eastAsia="Calibri"/>
          <w:color w:val="000000" w:themeColor="text1"/>
        </w:rPr>
        <w:t xml:space="preserve">De igual </w:t>
      </w:r>
      <w:r w:rsidR="00C250B0">
        <w:rPr>
          <w:rFonts w:eastAsia="Calibri"/>
          <w:color w:val="000000" w:themeColor="text1"/>
        </w:rPr>
        <w:t>forma,</w:t>
      </w:r>
      <w:r w:rsidRPr="00B11B61">
        <w:rPr>
          <w:rFonts w:eastAsia="Calibri"/>
          <w:color w:val="000000" w:themeColor="text1"/>
        </w:rPr>
        <w:t xml:space="preserve">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B11B61">
        <w:rPr>
          <w:rFonts w:eastAsia="Calibri"/>
          <w:color w:val="000000" w:themeColor="text1"/>
        </w:rPr>
        <w:t>entró en vigencia</w:t>
      </w:r>
      <w:proofErr w:type="gramEnd"/>
      <w:r w:rsidRPr="00B11B61">
        <w:rPr>
          <w:rFonts w:eastAsia="Calibri"/>
          <w:color w:val="000000" w:themeColor="text1"/>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w:t>
      </w:r>
      <w:r w:rsidR="005E198F">
        <w:rPr>
          <w:rFonts w:eastAsia="Calibri"/>
          <w:color w:val="000000" w:themeColor="text1"/>
        </w:rPr>
        <w:t xml:space="preserve"> y</w:t>
      </w:r>
      <w:r w:rsidRPr="00B11B61">
        <w:rPr>
          <w:rFonts w:eastAsia="Calibri"/>
          <w:color w:val="000000" w:themeColor="text1"/>
        </w:rPr>
        <w:t xml:space="preserve"> la Resolución 269 de 2020, «Por la cual se adopta el documento tipo para los procesos de gestión catastral con enfoque multipropósito que se celebren a través de contratos interadministrativos»</w:t>
      </w:r>
      <w:r w:rsidR="003A081A">
        <w:rPr>
          <w:rFonts w:eastAsia="Calibri"/>
          <w:color w:val="000000" w:themeColor="text1"/>
        </w:rPr>
        <w:t>.</w:t>
      </w:r>
    </w:p>
    <w:p w14:paraId="1C54B6A9" w14:textId="53DC8FCB" w:rsidR="00A82EAC" w:rsidRDefault="00944544" w:rsidP="004F5694">
      <w:pPr>
        <w:pStyle w:val="Normal11pt"/>
        <w:spacing w:after="120" w:line="276" w:lineRule="auto"/>
        <w:ind w:left="0" w:firstLine="709"/>
        <w:rPr>
          <w:rFonts w:eastAsia="Calibri"/>
          <w:color w:val="000000" w:themeColor="text1"/>
        </w:rPr>
      </w:pPr>
      <w:r>
        <w:rPr>
          <w:rFonts w:eastAsia="Calibri"/>
          <w:color w:val="000000" w:themeColor="text1"/>
        </w:rPr>
        <w:t xml:space="preserve"> </w:t>
      </w:r>
      <w:r w:rsidR="005E198F">
        <w:rPr>
          <w:rFonts w:eastAsia="Calibri"/>
          <w:color w:val="000000" w:themeColor="text1"/>
        </w:rPr>
        <w:t xml:space="preserve">El 31 de diciembre de 2020, el </w:t>
      </w:r>
      <w:proofErr w:type="gramStart"/>
      <w:r w:rsidR="005E198F" w:rsidRPr="0046600B">
        <w:rPr>
          <w:rFonts w:eastAsia="Calibri"/>
          <w:color w:val="000000" w:themeColor="text1"/>
        </w:rPr>
        <w:t>Presidente</w:t>
      </w:r>
      <w:proofErr w:type="gramEnd"/>
      <w:r w:rsidR="005E198F" w:rsidRPr="0046600B">
        <w:rPr>
          <w:rFonts w:eastAsia="Calibri"/>
          <w:color w:val="000000" w:themeColor="text1"/>
        </w:rPr>
        <w:t xml:space="preserve"> de la República sancionó la Ley 2069</w:t>
      </w:r>
      <w:r w:rsidR="005E198F">
        <w:rPr>
          <w:rFonts w:eastAsia="Calibri"/>
          <w:color w:val="000000" w:themeColor="text1"/>
        </w:rPr>
        <w:t xml:space="preserve"> del mismo año, «</w:t>
      </w:r>
      <w:r w:rsidR="005E198F" w:rsidRPr="00D631B9">
        <w:rPr>
          <w:rFonts w:eastAsia="Calibri"/>
          <w:color w:val="000000" w:themeColor="text1"/>
        </w:rPr>
        <w:t xml:space="preserve">Por </w:t>
      </w:r>
      <w:r w:rsidR="005E198F">
        <w:rPr>
          <w:rFonts w:eastAsia="Calibri"/>
          <w:color w:val="000000" w:themeColor="text1"/>
        </w:rPr>
        <w:t>m</w:t>
      </w:r>
      <w:r w:rsidR="005E198F" w:rsidRPr="00D631B9">
        <w:rPr>
          <w:rFonts w:eastAsia="Calibri"/>
          <w:color w:val="000000" w:themeColor="text1"/>
        </w:rPr>
        <w:t xml:space="preserve">edio </w:t>
      </w:r>
      <w:r w:rsidR="005E198F">
        <w:rPr>
          <w:rFonts w:eastAsia="Calibri"/>
          <w:color w:val="000000" w:themeColor="text1"/>
        </w:rPr>
        <w:t>d</w:t>
      </w:r>
      <w:r w:rsidR="005E198F" w:rsidRPr="00D631B9">
        <w:rPr>
          <w:rFonts w:eastAsia="Calibri"/>
          <w:color w:val="000000" w:themeColor="text1"/>
        </w:rPr>
        <w:t>e</w:t>
      </w:r>
      <w:r w:rsidR="005E198F">
        <w:rPr>
          <w:rFonts w:eastAsia="Calibri"/>
          <w:color w:val="000000" w:themeColor="text1"/>
        </w:rPr>
        <w:t xml:space="preserve"> </w:t>
      </w:r>
      <w:r w:rsidR="005E198F" w:rsidRPr="00D631B9">
        <w:rPr>
          <w:rFonts w:eastAsia="Calibri"/>
          <w:color w:val="000000" w:themeColor="text1"/>
        </w:rPr>
        <w:t>l</w:t>
      </w:r>
      <w:r w:rsidR="005E198F">
        <w:rPr>
          <w:rFonts w:eastAsia="Calibri"/>
          <w:color w:val="000000" w:themeColor="text1"/>
        </w:rPr>
        <w:t>a</w:t>
      </w:r>
      <w:r w:rsidR="005E198F" w:rsidRPr="00D631B9">
        <w:rPr>
          <w:rFonts w:eastAsia="Calibri"/>
          <w:color w:val="000000" w:themeColor="text1"/>
        </w:rPr>
        <w:t xml:space="preserve"> cual se impulsa el </w:t>
      </w:r>
      <w:r w:rsidR="005E198F">
        <w:rPr>
          <w:rFonts w:eastAsia="Calibri"/>
          <w:color w:val="000000" w:themeColor="text1"/>
        </w:rPr>
        <w:t>e</w:t>
      </w:r>
      <w:r w:rsidR="005E198F" w:rsidRPr="00D631B9">
        <w:rPr>
          <w:rFonts w:eastAsia="Calibri"/>
          <w:color w:val="000000" w:themeColor="text1"/>
        </w:rPr>
        <w:t xml:space="preserve">mprendimiento </w:t>
      </w:r>
      <w:r w:rsidR="005E198F">
        <w:rPr>
          <w:rFonts w:eastAsia="Calibri"/>
          <w:color w:val="000000" w:themeColor="text1"/>
        </w:rPr>
        <w:t>e</w:t>
      </w:r>
      <w:r w:rsidR="005E198F" w:rsidRPr="00D631B9">
        <w:rPr>
          <w:rFonts w:eastAsia="Calibri"/>
          <w:color w:val="000000" w:themeColor="text1"/>
        </w:rPr>
        <w:t>n Colombia</w:t>
      </w:r>
      <w:r w:rsidR="005E198F">
        <w:rPr>
          <w:rFonts w:eastAsia="Calibri"/>
          <w:color w:val="000000" w:themeColor="text1"/>
        </w:rPr>
        <w:t>»</w:t>
      </w:r>
      <w:r w:rsidR="00C43BD0">
        <w:rPr>
          <w:rFonts w:eastAsia="Calibri"/>
          <w:color w:val="000000" w:themeColor="text1"/>
        </w:rPr>
        <w:t xml:space="preserve">. Teniendo en cuenta la Ley anterior, </w:t>
      </w:r>
      <w:r w:rsidR="005E198F">
        <w:rPr>
          <w:rFonts w:eastAsia="Calibri"/>
          <w:color w:val="000000" w:themeColor="text1"/>
        </w:rPr>
        <w:t xml:space="preserve">la </w:t>
      </w:r>
      <w:r w:rsidR="005E198F" w:rsidRPr="00B11B61">
        <w:rPr>
          <w:rFonts w:eastAsia="Calibri"/>
          <w:color w:val="000000" w:themeColor="text1"/>
        </w:rPr>
        <w:t>Agencia Nacional de Contratación Pública</w:t>
      </w:r>
      <w:r w:rsidR="005E198F">
        <w:rPr>
          <w:rFonts w:eastAsia="Calibri"/>
          <w:color w:val="000000" w:themeColor="text1"/>
        </w:rPr>
        <w:t xml:space="preserve"> expidió la Resolución 161 del 17 de junio de 2021 «Por la cual se modifican los documentos tipo adoptados por la Agencia Nacional de Contratación – Colombia Compra Eficiente», aplicable a los procesos de contratación con aviso de convocatoria o de invitación publicados a partir del 28 de junio del presente año</w:t>
      </w:r>
      <w:r w:rsidR="003A081A">
        <w:rPr>
          <w:rFonts w:eastAsia="Calibri"/>
          <w:color w:val="000000" w:themeColor="text1"/>
        </w:rPr>
        <w:t xml:space="preserve">, y posteriormente, expidió </w:t>
      </w:r>
      <w:r>
        <w:rPr>
          <w:rFonts w:eastAsia="Calibri"/>
          <w:color w:val="000000" w:themeColor="text1"/>
        </w:rPr>
        <w:t>la Resolución 193 del 14 de julio de 2021 «Por la cual se adoptan los documentos tipo para los procesos de selección de concurso de méritos, para contratar la consultoría de estudios de ingeniería de infraestructura de transporte»</w:t>
      </w:r>
      <w:r w:rsidR="00F8019E">
        <w:t xml:space="preserve">, </w:t>
      </w:r>
      <w:r w:rsidR="00F8019E">
        <w:rPr>
          <w:rFonts w:eastAsia="Calibri"/>
          <w:color w:val="000000" w:themeColor="text1"/>
        </w:rPr>
        <w:t>aplicable</w:t>
      </w:r>
      <w:r w:rsidR="00F8019E" w:rsidRPr="00F8019E">
        <w:rPr>
          <w:rFonts w:eastAsia="Calibri"/>
          <w:color w:val="000000" w:themeColor="text1"/>
        </w:rPr>
        <w:t xml:space="preserve"> a los procesos de selección cuyo aviso de convocatoria se publique a partir del 9 de agosto de 2021.</w:t>
      </w:r>
    </w:p>
    <w:p w14:paraId="090409B6" w14:textId="2C029AA6" w:rsidR="00C43BD0" w:rsidRPr="00C43BD0" w:rsidRDefault="00004F26" w:rsidP="00C43BD0">
      <w:pPr>
        <w:spacing w:after="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Asimismo, el 6 de agosto de</w:t>
      </w:r>
      <w:r>
        <w:rPr>
          <w:rFonts w:ascii="Arial" w:eastAsia="Calibri" w:hAnsi="Arial" w:cs="Arial"/>
          <w:color w:val="000000"/>
          <w:sz w:val="22"/>
          <w:lang w:val="es-ES" w:eastAsia="es-ES"/>
        </w:rPr>
        <w:t xml:space="preserve"> la presente anualidad</w:t>
      </w:r>
      <w:r w:rsidRPr="00973D1E">
        <w:rPr>
          <w:rFonts w:ascii="Arial" w:eastAsia="Calibri" w:hAnsi="Arial" w:cs="Arial"/>
          <w:color w:val="000000"/>
          <w:sz w:val="22"/>
          <w:lang w:val="es-ES" w:eastAsia="es-ES"/>
        </w:rPr>
        <w:t xml:space="preserve">, esta Agencia expidió </w:t>
      </w:r>
      <w:r>
        <w:rPr>
          <w:rFonts w:ascii="Arial" w:eastAsia="Calibri" w:hAnsi="Arial" w:cs="Arial"/>
          <w:color w:val="000000"/>
          <w:sz w:val="22"/>
          <w:lang w:val="es-ES" w:eastAsia="es-ES"/>
        </w:rPr>
        <w:t>las</w:t>
      </w:r>
      <w:r w:rsidRPr="00973D1E">
        <w:rPr>
          <w:rFonts w:ascii="Arial" w:eastAsia="Calibri" w:hAnsi="Arial" w:cs="Arial"/>
          <w:color w:val="000000"/>
          <w:sz w:val="22"/>
          <w:lang w:val="es-ES" w:eastAsia="es-ES"/>
        </w:rPr>
        <w:t xml:space="preserve">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w:t>
      </w:r>
      <w:r>
        <w:rPr>
          <w:rFonts w:ascii="Arial" w:eastAsia="Calibri" w:hAnsi="Arial" w:cs="Arial"/>
          <w:color w:val="000000"/>
          <w:sz w:val="22"/>
          <w:lang w:val="es-ES" w:eastAsia="es-ES"/>
        </w:rPr>
        <w:t>Respecto a e</w:t>
      </w:r>
      <w:r w:rsidRPr="00973D1E">
        <w:rPr>
          <w:rFonts w:ascii="Arial" w:eastAsia="Calibri" w:hAnsi="Arial" w:cs="Arial"/>
          <w:color w:val="000000"/>
          <w:sz w:val="22"/>
          <w:lang w:val="es-ES" w:eastAsia="es-ES"/>
        </w:rPr>
        <w:t>stos últimos</w:t>
      </w:r>
      <w:r>
        <w:rPr>
          <w:rFonts w:ascii="Arial" w:eastAsia="Calibri" w:hAnsi="Arial" w:cs="Arial"/>
          <w:color w:val="000000"/>
          <w:sz w:val="22"/>
          <w:lang w:val="es-ES" w:eastAsia="es-ES"/>
        </w:rPr>
        <w:t>,</w:t>
      </w:r>
      <w:r w:rsidRPr="00973D1E">
        <w:rPr>
          <w:rFonts w:ascii="Arial" w:eastAsia="Calibri" w:hAnsi="Arial" w:cs="Arial"/>
          <w:color w:val="000000"/>
          <w:sz w:val="22"/>
          <w:lang w:val="es-ES" w:eastAsia="es-ES"/>
        </w:rPr>
        <w:t xml:space="preserve"> tienen la particularidad de que los documentos adoptados por la Resolución 219 de 2021</w:t>
      </w:r>
      <w:r>
        <w:rPr>
          <w:rFonts w:ascii="Arial" w:eastAsia="Calibri" w:hAnsi="Arial" w:cs="Arial"/>
          <w:color w:val="000000"/>
          <w:sz w:val="22"/>
          <w:lang w:val="es-ES" w:eastAsia="es-ES"/>
        </w:rPr>
        <w:t>,</w:t>
      </w:r>
      <w:r w:rsidRPr="00973D1E">
        <w:rPr>
          <w:rFonts w:ascii="Arial" w:eastAsia="Calibri" w:hAnsi="Arial" w:cs="Arial"/>
          <w:color w:val="000000"/>
          <w:sz w:val="22"/>
          <w:lang w:val="es-ES" w:eastAsia="es-ES"/>
        </w:rPr>
        <w:t xml:space="preserve"> serán utilizados </w:t>
      </w:r>
      <w:r w:rsidR="006D7516">
        <w:rPr>
          <w:rFonts w:ascii="Arial" w:eastAsia="Calibri" w:hAnsi="Arial" w:cs="Arial"/>
          <w:color w:val="000000"/>
          <w:sz w:val="22"/>
          <w:lang w:val="es-ES" w:eastAsia="es-ES"/>
        </w:rPr>
        <w:t xml:space="preserve">en forma transversal </w:t>
      </w:r>
      <w:r w:rsidRPr="00973D1E">
        <w:rPr>
          <w:rFonts w:ascii="Arial" w:eastAsia="Calibri" w:hAnsi="Arial" w:cs="Arial"/>
          <w:color w:val="000000"/>
          <w:sz w:val="22"/>
          <w:lang w:val="es-ES" w:eastAsia="es-ES"/>
        </w:rPr>
        <w:t xml:space="preserve">en los sectores de educación, salud y recreación, </w:t>
      </w:r>
      <w:r w:rsidRPr="00973D1E">
        <w:rPr>
          <w:rFonts w:ascii="Arial" w:eastAsia="Calibri" w:hAnsi="Arial" w:cs="Arial"/>
          <w:color w:val="000000"/>
          <w:sz w:val="22"/>
          <w:lang w:val="es-ES" w:eastAsia="es-ES"/>
        </w:rPr>
        <w:lastRenderedPageBreak/>
        <w:t>cultura y deporte. Sin embargo, para que sean obligatorios en cada uno de los sectores, la Agencia deberá expedir una Resolución que adopte la Matriz de Experiencia y el Glosario de cada uno de los sectores</w:t>
      </w:r>
      <w:r w:rsidR="00C43BD0">
        <w:rPr>
          <w:rFonts w:ascii="Arial" w:eastAsia="Calibri" w:hAnsi="Arial" w:cs="Arial"/>
          <w:color w:val="000000"/>
          <w:sz w:val="22"/>
          <w:lang w:val="es-ES" w:eastAsia="es-ES"/>
        </w:rPr>
        <w:t xml:space="preserve">, habiéndose expedido solo los relacionados con el sector educativo. Estos últimos documentos tipo, de conformidad con la Resolución 261 del 27 de agosto de 2021 </w:t>
      </w:r>
      <w:r w:rsidR="00C43BD0" w:rsidRPr="00C43BD0">
        <w:rPr>
          <w:rFonts w:ascii="Arial" w:eastAsia="Calibri" w:hAnsi="Arial" w:cs="Arial"/>
          <w:color w:val="000000"/>
          <w:sz w:val="22"/>
          <w:lang w:val="es-ES" w:eastAsia="es-ES"/>
        </w:rPr>
        <w:t>aplicará</w:t>
      </w:r>
      <w:r w:rsidR="00C43BD0">
        <w:rPr>
          <w:rFonts w:ascii="Arial" w:eastAsia="Calibri" w:hAnsi="Arial" w:cs="Arial"/>
          <w:color w:val="000000"/>
          <w:sz w:val="22"/>
          <w:lang w:val="es-ES" w:eastAsia="es-ES"/>
        </w:rPr>
        <w:t>n</w:t>
      </w:r>
      <w:r w:rsidR="00C43BD0" w:rsidRPr="00C43BD0">
        <w:rPr>
          <w:rFonts w:ascii="Arial" w:eastAsia="Calibri" w:hAnsi="Arial" w:cs="Arial"/>
          <w:color w:val="000000"/>
          <w:sz w:val="22"/>
          <w:lang w:val="es-ES" w:eastAsia="es-ES"/>
        </w:rPr>
        <w:t xml:space="preserve"> a los procedimientos de selección cuyo aviso de convocatoria sea publicado a partir del 2 de noviembre</w:t>
      </w:r>
      <w:r w:rsidR="00C43BD0">
        <w:rPr>
          <w:rFonts w:ascii="Arial" w:eastAsia="Calibri" w:hAnsi="Arial" w:cs="Arial"/>
          <w:color w:val="000000"/>
          <w:sz w:val="22"/>
          <w:lang w:val="es-ES" w:eastAsia="es-ES"/>
        </w:rPr>
        <w:t xml:space="preserve"> de 2021.</w:t>
      </w:r>
    </w:p>
    <w:p w14:paraId="689398C7" w14:textId="77777777" w:rsidR="00004F26" w:rsidRPr="00973D1E" w:rsidRDefault="00004F26" w:rsidP="004F5694">
      <w:pPr>
        <w:spacing w:after="120"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 xml:space="preserve">En síntesis, hasta el momento se han expedido los siguientes documentos tipo que son obligatorios para todas las entidades sometidas al Estatuto General de Contratación de la Administración Pública: </w:t>
      </w:r>
    </w:p>
    <w:p w14:paraId="0158FA64" w14:textId="77777777" w:rsidR="00004F26" w:rsidRPr="00973D1E" w:rsidRDefault="00004F26" w:rsidP="00404332">
      <w:pPr>
        <w:spacing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 xml:space="preserve">i) Documentos tipo para licitación de obra pública de infraestructura de transporte –versión 1–, obligatorios para los procesos cuyo aviso de convocatoria se haya publicado desde el 1 de abril de 2019. </w:t>
      </w:r>
    </w:p>
    <w:p w14:paraId="4D8A779D" w14:textId="77777777" w:rsidR="00004F26" w:rsidRPr="00973D1E" w:rsidRDefault="00004F26">
      <w:pPr>
        <w:spacing w:line="276" w:lineRule="auto"/>
        <w:ind w:firstLine="709"/>
        <w:jc w:val="both"/>
        <w:rPr>
          <w:rFonts w:ascii="Arial" w:eastAsia="Calibri" w:hAnsi="Arial" w:cs="Arial"/>
          <w:color w:val="000000"/>
          <w:sz w:val="22"/>
          <w:lang w:val="es-ES" w:eastAsia="es-ES"/>
        </w:rPr>
      </w:pPr>
      <w:proofErr w:type="spellStart"/>
      <w:r w:rsidRPr="00973D1E">
        <w:rPr>
          <w:rFonts w:ascii="Arial" w:eastAsia="Calibri" w:hAnsi="Arial" w:cs="Arial"/>
          <w:color w:val="000000"/>
          <w:sz w:val="22"/>
          <w:lang w:val="es-ES" w:eastAsia="es-ES"/>
        </w:rPr>
        <w:t>ii</w:t>
      </w:r>
      <w:proofErr w:type="spellEnd"/>
      <w:r w:rsidRPr="00973D1E">
        <w:rPr>
          <w:rFonts w:ascii="Arial" w:eastAsia="Calibri" w:hAnsi="Arial" w:cs="Arial"/>
          <w:color w:val="000000"/>
          <w:sz w:val="22"/>
          <w:lang w:val="es-ES" w:eastAsia="es-ES"/>
        </w:rPr>
        <w:t>) Documentos tipo para licitación de obra pública de infraestructura de transporte –versión 2–, obligatorios para los procesos cuyo aviso de convocatoria se haya publicado desde el 10 de marzo de 2020.</w:t>
      </w:r>
    </w:p>
    <w:p w14:paraId="541B9F19" w14:textId="77777777" w:rsidR="00004F26" w:rsidRPr="00973D1E" w:rsidRDefault="00004F26">
      <w:pPr>
        <w:spacing w:line="276" w:lineRule="auto"/>
        <w:ind w:firstLine="709"/>
        <w:jc w:val="both"/>
        <w:rPr>
          <w:rFonts w:ascii="Arial" w:eastAsia="Calibri" w:hAnsi="Arial" w:cs="Arial"/>
          <w:color w:val="000000"/>
          <w:sz w:val="22"/>
          <w:lang w:val="es-ES" w:eastAsia="es-ES"/>
        </w:rPr>
      </w:pPr>
      <w:proofErr w:type="spellStart"/>
      <w:r w:rsidRPr="00973D1E">
        <w:rPr>
          <w:rFonts w:ascii="Arial" w:eastAsia="Calibri" w:hAnsi="Arial" w:cs="Arial"/>
          <w:color w:val="000000"/>
          <w:sz w:val="22"/>
          <w:lang w:val="es-ES" w:eastAsia="es-ES"/>
        </w:rPr>
        <w:t>iii</w:t>
      </w:r>
      <w:proofErr w:type="spellEnd"/>
      <w:r w:rsidRPr="00973D1E">
        <w:rPr>
          <w:rFonts w:ascii="Arial" w:eastAsia="Calibri" w:hAnsi="Arial" w:cs="Arial"/>
          <w:color w:val="000000"/>
          <w:sz w:val="22"/>
          <w:lang w:val="es-ES" w:eastAsia="es-ES"/>
        </w:rPr>
        <w:t>) Documentos tipo para licitación de obra pública de infraestructura de transporte –versión 3–, obligatorios para los procesos cuyo aviso de convocatoria se haya publicado desde el 1 de enero de 2021.</w:t>
      </w:r>
    </w:p>
    <w:p w14:paraId="42B357F3" w14:textId="77777777" w:rsidR="00004F26" w:rsidRPr="00973D1E" w:rsidRDefault="00004F26">
      <w:pPr>
        <w:spacing w:line="276" w:lineRule="auto"/>
        <w:ind w:firstLine="709"/>
        <w:jc w:val="both"/>
        <w:rPr>
          <w:rFonts w:ascii="Arial" w:eastAsia="Calibri" w:hAnsi="Arial" w:cs="Arial"/>
          <w:color w:val="000000"/>
          <w:sz w:val="22"/>
          <w:lang w:val="es-ES" w:eastAsia="es-ES"/>
        </w:rPr>
      </w:pPr>
      <w:proofErr w:type="spellStart"/>
      <w:r w:rsidRPr="00973D1E">
        <w:rPr>
          <w:rFonts w:ascii="Arial" w:eastAsia="Calibri" w:hAnsi="Arial" w:cs="Arial"/>
          <w:color w:val="000000"/>
          <w:sz w:val="22"/>
          <w:lang w:val="es-ES" w:eastAsia="es-ES"/>
        </w:rPr>
        <w:t>iv</w:t>
      </w:r>
      <w:proofErr w:type="spellEnd"/>
      <w:r w:rsidRPr="00973D1E">
        <w:rPr>
          <w:rFonts w:ascii="Arial" w:eastAsia="Calibri" w:hAnsi="Arial" w:cs="Arial"/>
          <w:color w:val="000000"/>
          <w:sz w:val="22"/>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7541E542" w14:textId="77777777" w:rsidR="00004F26" w:rsidRPr="00973D1E" w:rsidRDefault="00004F26">
      <w:pPr>
        <w:spacing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7C0508F6" w14:textId="77777777" w:rsidR="00004F26" w:rsidRPr="00973D1E" w:rsidRDefault="00004F26">
      <w:pPr>
        <w:spacing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vi) Documentos tipo para procesos de mínima cuantía de infraestructura de transporte, obligatorios para los procesos cuya invitación pública se haya publicado a partir del 10 de junio de 2020.</w:t>
      </w:r>
    </w:p>
    <w:p w14:paraId="6835CC76" w14:textId="77777777" w:rsidR="00004F26" w:rsidRPr="00973D1E" w:rsidRDefault="00004F26">
      <w:pPr>
        <w:spacing w:line="276" w:lineRule="auto"/>
        <w:ind w:firstLine="709"/>
        <w:jc w:val="both"/>
        <w:rPr>
          <w:rFonts w:ascii="Arial" w:eastAsia="Calibri" w:hAnsi="Arial" w:cs="Arial"/>
          <w:color w:val="000000"/>
          <w:sz w:val="22"/>
          <w:lang w:val="es-ES" w:eastAsia="es-ES"/>
        </w:rPr>
      </w:pPr>
      <w:proofErr w:type="spellStart"/>
      <w:r w:rsidRPr="00973D1E">
        <w:rPr>
          <w:rFonts w:ascii="Arial" w:eastAsia="Calibri" w:hAnsi="Arial" w:cs="Arial"/>
          <w:color w:val="000000"/>
          <w:sz w:val="22"/>
          <w:lang w:val="es-ES" w:eastAsia="es-ES"/>
        </w:rPr>
        <w:t>vii</w:t>
      </w:r>
      <w:proofErr w:type="spellEnd"/>
      <w:r w:rsidRPr="00973D1E">
        <w:rPr>
          <w:rFonts w:ascii="Arial" w:eastAsia="Calibri" w:hAnsi="Arial" w:cs="Arial"/>
          <w:color w:val="000000"/>
          <w:sz w:val="22"/>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72F1B7E3" w14:textId="77777777" w:rsidR="00004F26" w:rsidRPr="00973D1E" w:rsidRDefault="00004F26">
      <w:pPr>
        <w:spacing w:line="276" w:lineRule="auto"/>
        <w:ind w:firstLine="709"/>
        <w:jc w:val="both"/>
        <w:rPr>
          <w:rFonts w:ascii="Arial" w:eastAsia="Calibri" w:hAnsi="Arial" w:cs="Arial"/>
          <w:color w:val="000000"/>
          <w:sz w:val="22"/>
          <w:lang w:val="es-ES" w:eastAsia="es-ES"/>
        </w:rPr>
      </w:pPr>
      <w:proofErr w:type="spellStart"/>
      <w:r w:rsidRPr="00973D1E">
        <w:rPr>
          <w:rFonts w:ascii="Arial" w:eastAsia="Calibri" w:hAnsi="Arial" w:cs="Arial"/>
          <w:color w:val="000000"/>
          <w:sz w:val="22"/>
          <w:lang w:val="es-ES" w:eastAsia="es-ES"/>
        </w:rPr>
        <w:t>viii</w:t>
      </w:r>
      <w:proofErr w:type="spellEnd"/>
      <w:r w:rsidRPr="00973D1E">
        <w:rPr>
          <w:rFonts w:ascii="Arial" w:eastAsia="Calibri" w:hAnsi="Arial" w:cs="Arial"/>
          <w:color w:val="000000"/>
          <w:sz w:val="22"/>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3E286452" w14:textId="77777777" w:rsidR="00004F26" w:rsidRPr="00973D1E" w:rsidRDefault="00004F26">
      <w:pPr>
        <w:spacing w:line="276" w:lineRule="auto"/>
        <w:ind w:firstLine="709"/>
        <w:jc w:val="both"/>
        <w:rPr>
          <w:rFonts w:ascii="Arial" w:eastAsia="Calibri" w:hAnsi="Arial" w:cs="Arial"/>
          <w:color w:val="000000"/>
          <w:sz w:val="22"/>
          <w:lang w:val="es-ES" w:eastAsia="es-ES"/>
        </w:rPr>
      </w:pPr>
      <w:proofErr w:type="spellStart"/>
      <w:r w:rsidRPr="00973D1E">
        <w:rPr>
          <w:rFonts w:ascii="Arial" w:eastAsia="Calibri" w:hAnsi="Arial" w:cs="Arial"/>
          <w:color w:val="000000"/>
          <w:sz w:val="22"/>
          <w:lang w:val="es-ES" w:eastAsia="es-ES"/>
        </w:rPr>
        <w:t>ix</w:t>
      </w:r>
      <w:proofErr w:type="spellEnd"/>
      <w:r w:rsidRPr="00973D1E">
        <w:rPr>
          <w:rFonts w:ascii="Arial" w:eastAsia="Calibri" w:hAnsi="Arial" w:cs="Arial"/>
          <w:color w:val="000000"/>
          <w:sz w:val="22"/>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2E9D6426" w14:textId="77777777" w:rsidR="00004F26" w:rsidRPr="00973D1E" w:rsidRDefault="00004F26">
      <w:pPr>
        <w:spacing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x) Documentos tipo para procesos de gestión catastral con enfoque multipropósito que se celebren a través de contratos interadministrativos, a partir del 1 de febrero de 2021.</w:t>
      </w:r>
    </w:p>
    <w:p w14:paraId="6717CEC8" w14:textId="77777777" w:rsidR="00004F26" w:rsidRPr="00973D1E" w:rsidRDefault="00004F26">
      <w:pPr>
        <w:spacing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lastRenderedPageBreak/>
        <w:t>xi) Documentos tipo para procesos de selección de concurso de méritos, para contratar la consultoría de estudios de ingeniería de infraestructura de transporte, para los procesos cuyo aviso de convocatoria se haya publicado desde 9 de agosto de 2021</w:t>
      </w:r>
    </w:p>
    <w:p w14:paraId="1764CBB7" w14:textId="4AD04B06" w:rsidR="00004F26" w:rsidRPr="00973D1E" w:rsidRDefault="00004F26">
      <w:pPr>
        <w:spacing w:line="276" w:lineRule="auto"/>
        <w:ind w:firstLine="709"/>
        <w:jc w:val="both"/>
        <w:rPr>
          <w:rFonts w:ascii="Arial" w:eastAsia="Calibri" w:hAnsi="Arial" w:cs="Arial"/>
          <w:color w:val="000000"/>
          <w:sz w:val="22"/>
          <w:lang w:val="es-ES" w:eastAsia="es-ES"/>
        </w:rPr>
      </w:pPr>
      <w:r w:rsidRPr="00973D1E">
        <w:rPr>
          <w:rFonts w:ascii="Arial" w:eastAsia="Calibri" w:hAnsi="Arial" w:cs="Arial"/>
          <w:color w:val="000000"/>
          <w:sz w:val="22"/>
          <w:lang w:val="es-ES" w:eastAsia="es-ES"/>
        </w:rPr>
        <w:t xml:space="preserve">xi) Documentos tipo para procesos de licitación de obra pública de infraestructura social, para los procesos </w:t>
      </w:r>
      <w:r w:rsidR="00335C81" w:rsidRPr="00335C81">
        <w:rPr>
          <w:rFonts w:ascii="Arial" w:eastAsia="Calibri" w:hAnsi="Arial" w:cs="Arial"/>
          <w:color w:val="000000"/>
          <w:sz w:val="22"/>
          <w:lang w:val="es-ES" w:eastAsia="es-ES"/>
        </w:rPr>
        <w:t>cuyo aviso de convocatoria sea publicado a partir del 2 de noviembre del 2021</w:t>
      </w:r>
      <w:r w:rsidRPr="00973D1E">
        <w:rPr>
          <w:rFonts w:ascii="Arial" w:eastAsia="Calibri" w:hAnsi="Arial" w:cs="Arial"/>
          <w:color w:val="000000"/>
          <w:sz w:val="22"/>
          <w:lang w:val="es-ES" w:eastAsia="es-ES"/>
        </w:rPr>
        <w:t xml:space="preserve">. </w:t>
      </w:r>
    </w:p>
    <w:p w14:paraId="10E7E507" w14:textId="3C00C160" w:rsidR="00004F26" w:rsidRPr="00335C81" w:rsidRDefault="00004F26">
      <w:pPr>
        <w:spacing w:after="120" w:line="276" w:lineRule="auto"/>
        <w:ind w:firstLine="709"/>
        <w:jc w:val="both"/>
        <w:rPr>
          <w:rFonts w:ascii="Arial" w:eastAsia="Calibri" w:hAnsi="Arial" w:cs="Arial"/>
          <w:color w:val="000000"/>
          <w:sz w:val="22"/>
          <w:lang w:val="es-ES_tradnl" w:eastAsia="es-ES"/>
        </w:rPr>
      </w:pPr>
      <w:proofErr w:type="spellStart"/>
      <w:r w:rsidRPr="00973D1E">
        <w:rPr>
          <w:rFonts w:ascii="Arial" w:eastAsia="Calibri" w:hAnsi="Arial" w:cs="Arial"/>
          <w:color w:val="000000"/>
          <w:sz w:val="22"/>
          <w:lang w:val="es-ES" w:eastAsia="es-ES"/>
        </w:rPr>
        <w:t>xii</w:t>
      </w:r>
      <w:proofErr w:type="spellEnd"/>
      <w:r w:rsidRPr="00973D1E">
        <w:rPr>
          <w:rFonts w:ascii="Arial" w:eastAsia="Calibri" w:hAnsi="Arial" w:cs="Arial"/>
          <w:color w:val="000000"/>
          <w:sz w:val="22"/>
          <w:lang w:val="es-ES" w:eastAsia="es-ES"/>
        </w:rPr>
        <w:t xml:space="preserve">) Documentos tipo complementarios para los procesos de licitación de obra pública de infraestructura social relacionados con el sector educativo, para los procesos </w:t>
      </w:r>
      <w:r w:rsidR="00335C81" w:rsidRPr="00335C81">
        <w:rPr>
          <w:rFonts w:ascii="Arial" w:eastAsia="Calibri" w:hAnsi="Arial" w:cs="Arial"/>
          <w:color w:val="000000"/>
          <w:sz w:val="22"/>
          <w:lang w:val="es-ES" w:eastAsia="es-ES"/>
        </w:rPr>
        <w:t>cuyo aviso de convocatoria sea publicado a partir del 2 de noviembre del 2021</w:t>
      </w:r>
      <w:r w:rsidRPr="00973D1E">
        <w:rPr>
          <w:rFonts w:ascii="Arial" w:eastAsia="Calibri" w:hAnsi="Arial" w:cs="Arial"/>
          <w:color w:val="000000"/>
          <w:sz w:val="22"/>
          <w:lang w:val="es-ES" w:eastAsia="es-ES"/>
        </w:rPr>
        <w:t>.</w:t>
      </w:r>
    </w:p>
    <w:p w14:paraId="5D8CD7C7" w14:textId="2FB57A62" w:rsidR="00C250B0" w:rsidRDefault="00004F26" w:rsidP="00D146B5">
      <w:pPr>
        <w:pStyle w:val="xmsonospacing"/>
        <w:spacing w:before="0" w:beforeAutospacing="0" w:after="120" w:afterAutospacing="0" w:line="276" w:lineRule="auto"/>
        <w:ind w:firstLine="709"/>
        <w:jc w:val="both"/>
        <w:rPr>
          <w:rFonts w:ascii="Arial" w:hAnsi="Arial" w:cs="Arial"/>
          <w:color w:val="000000"/>
          <w:sz w:val="22"/>
          <w:szCs w:val="22"/>
          <w:bdr w:val="none" w:sz="0" w:space="0" w:color="auto" w:frame="1"/>
        </w:rPr>
      </w:pPr>
      <w:r w:rsidRPr="008A2527">
        <w:rPr>
          <w:rFonts w:ascii="Arial" w:eastAsia="Calibri" w:hAnsi="Arial" w:cs="Arial"/>
          <w:sz w:val="22"/>
          <w:szCs w:val="22"/>
          <w:lang w:eastAsia="en-US"/>
        </w:rPr>
        <w:t>De acuerdo con lo</w:t>
      </w:r>
      <w:r>
        <w:rPr>
          <w:rFonts w:ascii="Arial" w:eastAsia="Calibri" w:hAnsi="Arial" w:cs="Arial"/>
          <w:sz w:val="22"/>
          <w:szCs w:val="22"/>
          <w:lang w:eastAsia="en-US"/>
        </w:rPr>
        <w:t xml:space="preserve"> expuesto</w:t>
      </w:r>
      <w:r w:rsidRPr="008A2527">
        <w:rPr>
          <w:rFonts w:ascii="Arial" w:eastAsia="Calibri" w:hAnsi="Arial" w:cs="Arial"/>
          <w:sz w:val="22"/>
          <w:szCs w:val="22"/>
          <w:lang w:eastAsia="en-US"/>
        </w:rPr>
        <w:t xml:space="preserve">, </w:t>
      </w:r>
      <w:r w:rsidRPr="006A443A">
        <w:rPr>
          <w:rFonts w:ascii="Arial" w:hAnsi="Arial" w:cs="Arial"/>
          <w:color w:val="000000"/>
          <w:sz w:val="22"/>
          <w:szCs w:val="22"/>
          <w:bdr w:val="none" w:sz="0" w:space="0" w:color="auto" w:frame="1"/>
        </w:rPr>
        <w:t xml:space="preserve">los documentos </w:t>
      </w:r>
      <w:r>
        <w:rPr>
          <w:rFonts w:ascii="Arial" w:hAnsi="Arial" w:cs="Arial"/>
          <w:color w:val="000000"/>
          <w:sz w:val="22"/>
          <w:szCs w:val="22"/>
          <w:bdr w:val="none" w:sz="0" w:space="0" w:color="auto" w:frame="1"/>
        </w:rPr>
        <w:t xml:space="preserve">tipo </w:t>
      </w:r>
      <w:r w:rsidR="00974623">
        <w:rPr>
          <w:rFonts w:ascii="Arial" w:hAnsi="Arial" w:cs="Arial"/>
          <w:color w:val="000000"/>
          <w:sz w:val="22"/>
          <w:szCs w:val="22"/>
          <w:bdr w:val="none" w:sz="0" w:space="0" w:color="auto" w:frame="1"/>
        </w:rPr>
        <w:t xml:space="preserve">son obligatorios para </w:t>
      </w:r>
      <w:r w:rsidRPr="006A443A">
        <w:rPr>
          <w:rFonts w:ascii="Arial" w:hAnsi="Arial" w:cs="Arial"/>
          <w:color w:val="000000"/>
          <w:sz w:val="22"/>
          <w:szCs w:val="22"/>
          <w:bdr w:val="none" w:sz="0" w:space="0" w:color="auto" w:frame="1"/>
        </w:rPr>
        <w:t>las entidades estatales</w:t>
      </w:r>
      <w:r>
        <w:rPr>
          <w:rFonts w:ascii="Arial" w:hAnsi="Arial" w:cs="Arial"/>
          <w:color w:val="000000"/>
          <w:sz w:val="22"/>
          <w:szCs w:val="22"/>
          <w:bdr w:val="none" w:sz="0" w:space="0" w:color="auto" w:frame="1"/>
        </w:rPr>
        <w:t xml:space="preserve"> cuyos contratos se rijan por el</w:t>
      </w:r>
      <w:r w:rsidRPr="006A443A">
        <w:rPr>
          <w:rFonts w:ascii="Arial" w:hAnsi="Arial" w:cs="Arial"/>
          <w:color w:val="000000"/>
          <w:sz w:val="22"/>
          <w:szCs w:val="22"/>
          <w:bdr w:val="none" w:sz="0" w:space="0" w:color="auto" w:frame="1"/>
        </w:rPr>
        <w:t xml:space="preserve"> Estatuto General de Contratación </w:t>
      </w:r>
      <w:r w:rsidR="00974623">
        <w:rPr>
          <w:rFonts w:ascii="Arial" w:hAnsi="Arial" w:cs="Arial"/>
          <w:color w:val="000000"/>
          <w:sz w:val="22"/>
          <w:szCs w:val="22"/>
          <w:bdr w:val="none" w:sz="0" w:space="0" w:color="auto" w:frame="1"/>
        </w:rPr>
        <w:t xml:space="preserve">de la Administración </w:t>
      </w:r>
      <w:r w:rsidRPr="006A443A">
        <w:rPr>
          <w:rFonts w:ascii="Arial" w:hAnsi="Arial" w:cs="Arial"/>
          <w:color w:val="000000"/>
          <w:sz w:val="22"/>
          <w:szCs w:val="22"/>
          <w:bdr w:val="none" w:sz="0" w:space="0" w:color="auto" w:frame="1"/>
        </w:rPr>
        <w:t>Pública,</w:t>
      </w:r>
      <w:r>
        <w:rPr>
          <w:rFonts w:ascii="Arial" w:hAnsi="Arial" w:cs="Arial"/>
          <w:color w:val="000000"/>
          <w:sz w:val="22"/>
          <w:szCs w:val="22"/>
          <w:bdr w:val="none" w:sz="0" w:space="0" w:color="auto" w:frame="1"/>
        </w:rPr>
        <w:t xml:space="preserve"> que adelanten procesos de contratación mediante la modalidad que establecen los documentos tipo y teniendo en cuenta el ámbito de aplicación determinado en la Matriz 1 </w:t>
      </w:r>
      <w:r w:rsidR="00974623">
        <w:rPr>
          <w:rFonts w:ascii="Arial" w:hAnsi="Arial" w:cs="Arial"/>
          <w:color w:val="000000"/>
          <w:sz w:val="22"/>
          <w:szCs w:val="22"/>
          <w:bdr w:val="none" w:sz="0" w:space="0" w:color="auto" w:frame="1"/>
        </w:rPr>
        <w:t>–</w:t>
      </w:r>
      <w:r>
        <w:rPr>
          <w:rFonts w:ascii="Arial" w:hAnsi="Arial" w:cs="Arial"/>
          <w:color w:val="000000"/>
          <w:sz w:val="22"/>
          <w:szCs w:val="22"/>
          <w:bdr w:val="none" w:sz="0" w:space="0" w:color="auto" w:frame="1"/>
        </w:rPr>
        <w:t xml:space="preserve"> Experiencia</w:t>
      </w:r>
      <w:r w:rsidR="00974623">
        <w:rPr>
          <w:rFonts w:ascii="Arial" w:hAnsi="Arial" w:cs="Arial"/>
          <w:color w:val="000000"/>
          <w:sz w:val="22"/>
          <w:szCs w:val="22"/>
          <w:bdr w:val="none" w:sz="0" w:space="0" w:color="auto" w:frame="1"/>
        </w:rPr>
        <w:t xml:space="preserve"> de cada uno de ellos</w:t>
      </w:r>
      <w:r>
        <w:rPr>
          <w:rFonts w:ascii="Arial" w:hAnsi="Arial" w:cs="Arial"/>
          <w:color w:val="000000"/>
          <w:sz w:val="22"/>
          <w:szCs w:val="22"/>
          <w:bdr w:val="none" w:sz="0" w:space="0" w:color="auto" w:frame="1"/>
        </w:rPr>
        <w:t xml:space="preserve">. </w:t>
      </w:r>
    </w:p>
    <w:p w14:paraId="47390E18" w14:textId="7694BB0F" w:rsidR="007F3684" w:rsidRDefault="003465D9" w:rsidP="00D146B5">
      <w:pPr>
        <w:pStyle w:val="xmsonospacing"/>
        <w:spacing w:before="0" w:beforeAutospacing="0" w:after="0" w:afterAutospacing="0" w:line="276" w:lineRule="auto"/>
        <w:ind w:firstLine="709"/>
        <w:jc w:val="both"/>
        <w:rPr>
          <w:rFonts w:ascii="Arial" w:eastAsia="Calibri" w:hAnsi="Arial" w:cs="Arial"/>
          <w:sz w:val="22"/>
          <w:szCs w:val="22"/>
        </w:rPr>
      </w:pPr>
      <w:r w:rsidRPr="003465D9">
        <w:rPr>
          <w:rFonts w:ascii="Arial" w:eastAsia="Calibri" w:hAnsi="Arial" w:cs="Arial"/>
          <w:color w:val="000000"/>
          <w:sz w:val="22"/>
          <w:szCs w:val="22"/>
          <w:shd w:val="clear" w:color="auto" w:fill="FFFFFF"/>
          <w:lang w:val="es-MX"/>
        </w:rPr>
        <w:t xml:space="preserve">Dadas las características  de obligatoriedad e inalterabilidad que ostentan los documentos tipo, </w:t>
      </w:r>
      <w:r w:rsidRPr="003465D9">
        <w:rPr>
          <w:rFonts w:ascii="Arial" w:eastAsia="Calibri" w:hAnsi="Arial" w:cs="Arial"/>
          <w:sz w:val="22"/>
          <w:szCs w:val="22"/>
        </w:rPr>
        <w:t>es deber de las entidades sometidas al Estatuto General de la Contratación de la Administración Pública, su utilización en los procesos de selección que adelanten, quedando vedadas de la posibilidad de efectuar modificaciones a las condiciones habilitantes, factores de escogencia y sistemas de ponderación contenidos en los mismos, por lo que solo podrán realizar modificaciones en los lugares en que expresamente lo establezcan los Documentos Tipo.</w:t>
      </w:r>
    </w:p>
    <w:p w14:paraId="42D915C7" w14:textId="77777777" w:rsidR="009D644D" w:rsidRDefault="009D644D" w:rsidP="00D146B5">
      <w:pPr>
        <w:pStyle w:val="xmsonospacing"/>
        <w:spacing w:before="0" w:beforeAutospacing="0" w:after="0" w:afterAutospacing="0" w:line="276" w:lineRule="auto"/>
        <w:ind w:firstLine="709"/>
        <w:jc w:val="both"/>
        <w:rPr>
          <w:rFonts w:ascii="Arial" w:eastAsia="Calibri" w:hAnsi="Arial" w:cs="Arial"/>
          <w:sz w:val="22"/>
          <w:szCs w:val="22"/>
        </w:rPr>
      </w:pPr>
    </w:p>
    <w:p w14:paraId="74304E5D" w14:textId="6024CB08" w:rsidR="009D644D" w:rsidRDefault="008938EA" w:rsidP="009D644D">
      <w:pPr>
        <w:pStyle w:val="xmsonospacing"/>
        <w:spacing w:before="0" w:beforeAutospacing="0" w:after="0" w:afterAutospacing="0" w:line="276" w:lineRule="auto"/>
        <w:jc w:val="both"/>
        <w:rPr>
          <w:rFonts w:ascii="Arial" w:hAnsi="Arial" w:cs="Arial"/>
          <w:b/>
          <w:bCs/>
          <w:sz w:val="22"/>
          <w:szCs w:val="22"/>
          <w:shd w:val="clear" w:color="auto" w:fill="FFFFFF"/>
          <w:lang w:val="es-ES_tradnl"/>
        </w:rPr>
      </w:pPr>
      <w:r w:rsidRPr="00D146B5">
        <w:rPr>
          <w:rFonts w:ascii="Arial" w:hAnsi="Arial" w:cs="Arial"/>
          <w:b/>
          <w:bCs/>
          <w:sz w:val="22"/>
          <w:szCs w:val="22"/>
          <w:shd w:val="clear" w:color="auto" w:fill="FFFFFF"/>
          <w:lang w:val="es-ES_tradnl"/>
        </w:rPr>
        <w:t xml:space="preserve">2.2. </w:t>
      </w:r>
      <w:r w:rsidRPr="00D146B5">
        <w:rPr>
          <w:rFonts w:ascii="Arial" w:hAnsi="Arial" w:cs="Arial"/>
          <w:b/>
          <w:bCs/>
          <w:color w:val="000000"/>
          <w:sz w:val="22"/>
          <w:lang w:eastAsia="es-CO"/>
        </w:rPr>
        <w:t>Inalterabilidad</w:t>
      </w:r>
      <w:r w:rsidRPr="00085F3B">
        <w:rPr>
          <w:rFonts w:ascii="Arial" w:hAnsi="Arial" w:cs="Arial"/>
          <w:b/>
          <w:bCs/>
          <w:color w:val="000000"/>
          <w:sz w:val="22"/>
          <w:lang w:eastAsia="es-CO"/>
        </w:rPr>
        <w:t xml:space="preserve"> de los documentos tipo </w:t>
      </w:r>
      <w:r w:rsidR="00974623">
        <w:rPr>
          <w:rFonts w:ascii="Arial" w:hAnsi="Arial" w:cs="Arial"/>
          <w:b/>
          <w:bCs/>
          <w:color w:val="000000"/>
          <w:sz w:val="22"/>
          <w:lang w:eastAsia="es-CO"/>
        </w:rPr>
        <w:t>y la</w:t>
      </w:r>
      <w:r>
        <w:rPr>
          <w:rFonts w:ascii="Arial" w:hAnsi="Arial" w:cs="Arial"/>
          <w:b/>
          <w:bCs/>
          <w:color w:val="000000"/>
          <w:sz w:val="22"/>
          <w:lang w:eastAsia="es-CO"/>
        </w:rPr>
        <w:t xml:space="preserve"> </w:t>
      </w:r>
      <w:r>
        <w:rPr>
          <w:rFonts w:ascii="Arial" w:hAnsi="Arial" w:cs="Arial"/>
          <w:b/>
          <w:bCs/>
          <w:sz w:val="22"/>
          <w:szCs w:val="22"/>
          <w:shd w:val="clear" w:color="auto" w:fill="FFFFFF"/>
          <w:lang w:val="es-ES_tradnl"/>
        </w:rPr>
        <w:t>Matriz 1 «Experiencia»</w:t>
      </w:r>
    </w:p>
    <w:p w14:paraId="3308E061" w14:textId="77777777" w:rsidR="009D644D" w:rsidRPr="009D644D" w:rsidRDefault="009D644D" w:rsidP="009D644D">
      <w:pPr>
        <w:pStyle w:val="xmsonospacing"/>
        <w:spacing w:before="0" w:beforeAutospacing="0" w:after="0" w:afterAutospacing="0" w:line="276" w:lineRule="auto"/>
        <w:jc w:val="both"/>
        <w:rPr>
          <w:rFonts w:ascii="Arial" w:hAnsi="Arial" w:cs="Arial"/>
          <w:b/>
          <w:bCs/>
          <w:sz w:val="22"/>
          <w:szCs w:val="22"/>
          <w:shd w:val="clear" w:color="auto" w:fill="FFFFFF"/>
          <w:lang w:val="es-ES_tradnl"/>
        </w:rPr>
      </w:pPr>
    </w:p>
    <w:p w14:paraId="756EC6CC" w14:textId="7E8DCC0B" w:rsidR="007F3684" w:rsidRDefault="003465D9" w:rsidP="009D644D">
      <w:pPr>
        <w:pStyle w:val="xmsonospacing"/>
        <w:spacing w:before="0" w:beforeAutospacing="0" w:after="120" w:afterAutospacing="0" w:line="276" w:lineRule="auto"/>
        <w:jc w:val="both"/>
        <w:rPr>
          <w:rFonts w:ascii="Arial" w:eastAsia="Calibri" w:hAnsi="Arial" w:cs="Arial"/>
          <w:sz w:val="22"/>
          <w:szCs w:val="22"/>
        </w:rPr>
      </w:pPr>
      <w:r w:rsidRPr="00E84FBF">
        <w:rPr>
          <w:rFonts w:ascii="Arial" w:eastAsia="Calibri" w:hAnsi="Arial" w:cs="Arial"/>
          <w:sz w:val="22"/>
          <w:szCs w:val="22"/>
        </w:rPr>
        <w:t xml:space="preserve">De acuerdo con lo anterior, </w:t>
      </w:r>
      <w:r w:rsidR="003B5DA6" w:rsidRPr="00E84FBF">
        <w:rPr>
          <w:rFonts w:ascii="Arial" w:eastAsia="Calibri" w:hAnsi="Arial" w:cs="Arial"/>
          <w:sz w:val="22"/>
          <w:szCs w:val="22"/>
        </w:rPr>
        <w:t xml:space="preserve">en </w:t>
      </w:r>
      <w:r w:rsidRPr="00E84FBF">
        <w:rPr>
          <w:rFonts w:ascii="Arial" w:eastAsia="Calibri" w:hAnsi="Arial" w:cs="Arial"/>
          <w:sz w:val="22"/>
          <w:szCs w:val="22"/>
        </w:rPr>
        <w:t>la introducción</w:t>
      </w:r>
      <w:r w:rsidR="003B5DA6" w:rsidRPr="00E84FBF">
        <w:rPr>
          <w:rFonts w:ascii="Arial" w:eastAsia="Calibri" w:hAnsi="Arial" w:cs="Arial"/>
          <w:sz w:val="22"/>
          <w:szCs w:val="22"/>
        </w:rPr>
        <w:t xml:space="preserve"> de cada documento base adoptado hasta la fecha, se ha señalado claramente que: </w:t>
      </w:r>
      <w:r w:rsidRPr="00E84FBF">
        <w:rPr>
          <w:rFonts w:ascii="Arial" w:eastAsia="Calibri" w:hAnsi="Arial" w:cs="Arial"/>
          <w:sz w:val="22"/>
          <w:szCs w:val="22"/>
        </w:rPr>
        <w:t>«[Los aspectos incluidos en corchetes y resaltados en gris deben ser diligenciados por la Entidad]», es decir, la entidad puede modificar o estructurar los aspectos que cumplen con estos parámetros o aquellos que expresamente señalan los documentos que deben ser definidos por la entidad</w:t>
      </w:r>
      <w:r w:rsidR="00974623">
        <w:rPr>
          <w:rFonts w:ascii="Arial" w:eastAsia="Calibri" w:hAnsi="Arial" w:cs="Arial"/>
          <w:sz w:val="22"/>
          <w:szCs w:val="22"/>
        </w:rPr>
        <w:t xml:space="preserve"> estatal</w:t>
      </w:r>
      <w:r w:rsidRPr="00E84FBF">
        <w:rPr>
          <w:rFonts w:ascii="Arial" w:eastAsia="Calibri" w:hAnsi="Arial" w:cs="Arial"/>
          <w:sz w:val="22"/>
          <w:szCs w:val="22"/>
        </w:rPr>
        <w:t>. Por regla general, los aspectos relacionados con el objeto, su alcance y especificaciones técnicas necesarias para la ejecución de la obra deben ser configurados por la entidad, con excepción de aquellos establecidos en los Documentos Tipo, sin la posibilidad de establecer reglas o requisitos adicionales</w:t>
      </w:r>
      <w:r w:rsidR="00F8019E" w:rsidRPr="00E84FBF">
        <w:rPr>
          <w:rFonts w:ascii="Arial" w:eastAsia="Calibri" w:hAnsi="Arial" w:cs="Arial"/>
          <w:sz w:val="22"/>
          <w:szCs w:val="22"/>
        </w:rPr>
        <w:t>.</w:t>
      </w:r>
    </w:p>
    <w:p w14:paraId="34B44D76" w14:textId="5A30308D" w:rsidR="00076DDE" w:rsidRDefault="00937F58" w:rsidP="009D644D">
      <w:pPr>
        <w:pStyle w:val="xmsonospacing"/>
        <w:spacing w:before="0" w:beforeAutospacing="0" w:after="120" w:afterAutospacing="0" w:line="276" w:lineRule="auto"/>
        <w:ind w:firstLine="709"/>
        <w:jc w:val="both"/>
        <w:rPr>
          <w:rFonts w:ascii="Arial" w:hAnsi="Arial" w:cs="Arial"/>
          <w:sz w:val="22"/>
          <w:szCs w:val="22"/>
          <w:shd w:val="clear" w:color="auto" w:fill="FFFFFF"/>
          <w:lang w:val="es-ES_tradnl"/>
        </w:rPr>
      </w:pPr>
      <w:r w:rsidRPr="003465D9">
        <w:rPr>
          <w:rFonts w:ascii="Arial" w:hAnsi="Arial" w:cs="Arial"/>
          <w:sz w:val="22"/>
          <w:szCs w:val="22"/>
          <w:shd w:val="clear" w:color="auto" w:fill="FFFFFF"/>
          <w:lang w:val="es-ES_tradnl"/>
        </w:rPr>
        <w:t>El fundamento legal vigente de la regla de la inalterabilidad se encuentra en el artículo 1 de la Ley 2022 de 2020, según el cual «</w:t>
      </w:r>
      <w:r w:rsidRPr="003465D9">
        <w:rPr>
          <w:rFonts w:ascii="Arial" w:hAnsi="Arial" w:cs="Arial"/>
          <w:sz w:val="22"/>
          <w:szCs w:val="22"/>
          <w:lang w:val="es-ES_tradnl"/>
        </w:rPr>
        <w:t xml:space="preserve">[…] </w:t>
      </w:r>
      <w:r w:rsidRPr="003465D9">
        <w:rPr>
          <w:rFonts w:ascii="Arial" w:hAnsi="Arial" w:cs="Arial"/>
          <w:sz w:val="22"/>
          <w:szCs w:val="22"/>
          <w:shd w:val="clear" w:color="auto" w:fill="FFFFFF"/>
          <w:lang w:val="es-ES_tradnl"/>
        </w:rPr>
        <w:t xml:space="preserve">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w:t>
      </w:r>
      <w:r w:rsidR="0010006F" w:rsidRPr="003465D9">
        <w:rPr>
          <w:rFonts w:ascii="Arial" w:hAnsi="Arial" w:cs="Arial"/>
          <w:sz w:val="22"/>
          <w:szCs w:val="22"/>
          <w:shd w:val="clear" w:color="auto" w:fill="FFFFFF"/>
          <w:lang w:val="es-ES_tradnl"/>
        </w:rPr>
        <w:t>se dispuso</w:t>
      </w:r>
      <w:r w:rsidRPr="003465D9">
        <w:rPr>
          <w:rFonts w:ascii="Arial" w:hAnsi="Arial" w:cs="Arial"/>
          <w:sz w:val="22"/>
          <w:szCs w:val="22"/>
          <w:shd w:val="clear" w:color="auto" w:fill="FFFFFF"/>
          <w:lang w:val="es-ES_tradnl"/>
        </w:rPr>
        <w:t xml:space="preserve"> el carácter inmodificable de los pliegos tipo en el artículo 1 de los Decretos 342 de 2019 y 594 de 2020, que adicionaron, respectivamente, los artículos </w:t>
      </w:r>
      <w:r w:rsidRPr="003465D9">
        <w:rPr>
          <w:rFonts w:ascii="Arial" w:hAnsi="Arial" w:cs="Arial"/>
          <w:sz w:val="22"/>
          <w:szCs w:val="22"/>
          <w:shd w:val="clear" w:color="auto" w:fill="FFFFFF"/>
          <w:lang w:val="es-ES_tradnl"/>
        </w:rPr>
        <w:lastRenderedPageBreak/>
        <w:t>2.2.1.2.6.1.4. y 2.2.1.2.6.3.4 al Decreto 1082 de 2015.</w:t>
      </w:r>
      <w:r w:rsidR="00F8019E">
        <w:rPr>
          <w:rFonts w:ascii="Arial" w:hAnsi="Arial" w:cs="Arial"/>
          <w:sz w:val="22"/>
          <w:szCs w:val="22"/>
          <w:shd w:val="clear" w:color="auto" w:fill="FFFFFF"/>
          <w:lang w:val="es-ES_tradnl"/>
        </w:rPr>
        <w:t xml:space="preserve"> </w:t>
      </w:r>
      <w:r w:rsidR="0012466E">
        <w:rPr>
          <w:rFonts w:ascii="Arial" w:hAnsi="Arial" w:cs="Arial"/>
          <w:sz w:val="22"/>
          <w:szCs w:val="22"/>
          <w:shd w:val="clear" w:color="auto" w:fill="FFFFFF"/>
          <w:lang w:val="es-ES_tradnl"/>
        </w:rPr>
        <w:t>Por tanto</w:t>
      </w:r>
      <w:r w:rsidRPr="003465D9">
        <w:rPr>
          <w:rFonts w:ascii="Arial" w:hAnsi="Arial" w:cs="Arial"/>
          <w:sz w:val="22"/>
          <w:szCs w:val="22"/>
          <w:shd w:val="clear" w:color="auto" w:fill="FFFFFF"/>
          <w:lang w:val="es-ES_tradnl"/>
        </w:rPr>
        <w:t xml:space="preserve">, </w:t>
      </w:r>
      <w:r w:rsidR="004047A8">
        <w:rPr>
          <w:rFonts w:ascii="Arial" w:hAnsi="Arial" w:cs="Arial"/>
          <w:sz w:val="22"/>
          <w:szCs w:val="22"/>
          <w:shd w:val="clear" w:color="auto" w:fill="FFFFFF"/>
          <w:lang w:val="es-ES_tradnl"/>
        </w:rPr>
        <w:t>si existen los documentos tipo para el objeto y</w:t>
      </w:r>
      <w:r w:rsidR="00AD342E">
        <w:rPr>
          <w:rFonts w:ascii="Arial" w:hAnsi="Arial" w:cs="Arial"/>
          <w:sz w:val="22"/>
          <w:szCs w:val="22"/>
          <w:shd w:val="clear" w:color="auto" w:fill="FFFFFF"/>
          <w:lang w:val="es-ES_tradnl"/>
        </w:rPr>
        <w:t xml:space="preserve"> la</w:t>
      </w:r>
      <w:r w:rsidR="004047A8">
        <w:rPr>
          <w:rFonts w:ascii="Arial" w:hAnsi="Arial" w:cs="Arial"/>
          <w:sz w:val="22"/>
          <w:szCs w:val="22"/>
          <w:shd w:val="clear" w:color="auto" w:fill="FFFFFF"/>
          <w:lang w:val="es-ES_tradnl"/>
        </w:rPr>
        <w:t xml:space="preserve"> modalidad de selección </w:t>
      </w:r>
      <w:r w:rsidR="004A242E">
        <w:rPr>
          <w:rFonts w:ascii="Arial" w:hAnsi="Arial" w:cs="Arial"/>
          <w:sz w:val="22"/>
          <w:szCs w:val="22"/>
          <w:shd w:val="clear" w:color="auto" w:fill="FFFFFF"/>
          <w:lang w:val="es-ES_tradnl"/>
        </w:rPr>
        <w:t xml:space="preserve">identificados por la </w:t>
      </w:r>
      <w:r w:rsidR="00FE7490">
        <w:rPr>
          <w:rFonts w:ascii="Arial" w:hAnsi="Arial" w:cs="Arial"/>
          <w:sz w:val="22"/>
          <w:szCs w:val="22"/>
          <w:shd w:val="clear" w:color="auto" w:fill="FFFFFF"/>
          <w:lang w:val="es-ES_tradnl"/>
        </w:rPr>
        <w:t>entidad estatal sometida a la Ley 80 de 1993,</w:t>
      </w:r>
      <w:r w:rsidR="00AD342E">
        <w:rPr>
          <w:rFonts w:ascii="Arial" w:hAnsi="Arial" w:cs="Arial"/>
          <w:sz w:val="22"/>
          <w:szCs w:val="22"/>
          <w:shd w:val="clear" w:color="auto" w:fill="FFFFFF"/>
          <w:lang w:val="es-ES_tradnl"/>
        </w:rPr>
        <w:t xml:space="preserve"> su aplicación </w:t>
      </w:r>
      <w:r w:rsidR="0055234B">
        <w:rPr>
          <w:rFonts w:ascii="Arial" w:hAnsi="Arial" w:cs="Arial"/>
          <w:sz w:val="22"/>
          <w:szCs w:val="22"/>
          <w:shd w:val="clear" w:color="auto" w:fill="FFFFFF"/>
          <w:lang w:val="es-ES_tradnl"/>
        </w:rPr>
        <w:t xml:space="preserve">resulta obligatoria y deberá respetarse </w:t>
      </w:r>
      <w:r w:rsidR="004A242E" w:rsidRPr="003465D9">
        <w:rPr>
          <w:rFonts w:ascii="Arial" w:hAnsi="Arial" w:cs="Arial"/>
          <w:sz w:val="22"/>
          <w:szCs w:val="22"/>
          <w:shd w:val="clear" w:color="auto" w:fill="FFFFFF"/>
          <w:lang w:val="es-ES_tradnl"/>
        </w:rPr>
        <w:t>la regla de la inalterabilidad</w:t>
      </w:r>
      <w:r w:rsidR="00D971D4">
        <w:rPr>
          <w:rFonts w:ascii="Arial" w:hAnsi="Arial" w:cs="Arial"/>
          <w:sz w:val="22"/>
          <w:szCs w:val="22"/>
          <w:shd w:val="clear" w:color="auto" w:fill="FFFFFF"/>
          <w:lang w:val="es-ES_tradnl"/>
        </w:rPr>
        <w:t xml:space="preserve"> de su contenido</w:t>
      </w:r>
      <w:r w:rsidR="003A0AD7">
        <w:rPr>
          <w:rFonts w:ascii="Arial" w:hAnsi="Arial" w:cs="Arial"/>
          <w:sz w:val="22"/>
          <w:szCs w:val="22"/>
          <w:shd w:val="clear" w:color="auto" w:fill="FFFFFF"/>
          <w:lang w:val="es-ES_tradnl"/>
        </w:rPr>
        <w:t>;</w:t>
      </w:r>
      <w:r w:rsidR="002967A6">
        <w:rPr>
          <w:rFonts w:ascii="Arial" w:hAnsi="Arial" w:cs="Arial"/>
          <w:sz w:val="22"/>
          <w:szCs w:val="22"/>
          <w:shd w:val="clear" w:color="auto" w:fill="FFFFFF"/>
          <w:lang w:val="es-ES_tradnl"/>
        </w:rPr>
        <w:t xml:space="preserve"> sin perjuicio de la aplicación </w:t>
      </w:r>
      <w:r w:rsidR="003A0AD7">
        <w:rPr>
          <w:rFonts w:ascii="Arial" w:hAnsi="Arial" w:cs="Arial"/>
          <w:sz w:val="22"/>
          <w:szCs w:val="22"/>
          <w:shd w:val="clear" w:color="auto" w:fill="FFFFFF"/>
          <w:lang w:val="es-ES_tradnl"/>
        </w:rPr>
        <w:t>voluntaria de los mismos</w:t>
      </w:r>
      <w:r w:rsidR="00FC3410">
        <w:rPr>
          <w:rFonts w:ascii="Arial" w:hAnsi="Arial" w:cs="Arial"/>
          <w:sz w:val="22"/>
          <w:szCs w:val="22"/>
          <w:shd w:val="clear" w:color="auto" w:fill="FFFFFF"/>
          <w:lang w:val="es-ES_tradnl"/>
        </w:rPr>
        <w:t xml:space="preserve"> en los casos en los que no existan </w:t>
      </w:r>
      <w:r w:rsidR="0091237F">
        <w:rPr>
          <w:rFonts w:ascii="Arial" w:hAnsi="Arial" w:cs="Arial"/>
          <w:sz w:val="22"/>
          <w:szCs w:val="22"/>
          <w:shd w:val="clear" w:color="auto" w:fill="FFFFFF"/>
          <w:lang w:val="es-ES_tradnl"/>
        </w:rPr>
        <w:t xml:space="preserve">concretamente documentos tipos para la contratación que se proyecta o </w:t>
      </w:r>
      <w:r w:rsidR="00D82EC9">
        <w:rPr>
          <w:rFonts w:ascii="Arial" w:hAnsi="Arial" w:cs="Arial"/>
          <w:sz w:val="22"/>
          <w:szCs w:val="22"/>
          <w:shd w:val="clear" w:color="auto" w:fill="FFFFFF"/>
          <w:lang w:val="es-ES_tradnl"/>
        </w:rPr>
        <w:t>cuando los no obligados a su aplicación</w:t>
      </w:r>
      <w:r w:rsidR="00B0428B">
        <w:rPr>
          <w:rFonts w:ascii="Arial" w:hAnsi="Arial" w:cs="Arial"/>
          <w:sz w:val="22"/>
          <w:szCs w:val="22"/>
          <w:shd w:val="clear" w:color="auto" w:fill="FFFFFF"/>
          <w:lang w:val="es-ES_tradnl"/>
        </w:rPr>
        <w:t xml:space="preserve"> </w:t>
      </w:r>
      <w:r w:rsidR="00D82EC9">
        <w:rPr>
          <w:rFonts w:ascii="Arial" w:hAnsi="Arial" w:cs="Arial"/>
          <w:sz w:val="22"/>
          <w:szCs w:val="22"/>
          <w:shd w:val="clear" w:color="auto" w:fill="FFFFFF"/>
          <w:lang w:val="es-ES_tradnl"/>
        </w:rPr>
        <w:t xml:space="preserve">decidan acogerlos </w:t>
      </w:r>
      <w:r w:rsidR="00974623">
        <w:rPr>
          <w:rFonts w:ascii="Arial" w:hAnsi="Arial" w:cs="Arial"/>
          <w:sz w:val="22"/>
          <w:szCs w:val="22"/>
          <w:shd w:val="clear" w:color="auto" w:fill="FFFFFF"/>
          <w:lang w:val="es-ES_tradnl"/>
        </w:rPr>
        <w:t xml:space="preserve">facultativamente </w:t>
      </w:r>
      <w:r w:rsidR="00D82EC9">
        <w:rPr>
          <w:rFonts w:ascii="Arial" w:hAnsi="Arial" w:cs="Arial"/>
          <w:sz w:val="22"/>
          <w:szCs w:val="22"/>
          <w:shd w:val="clear" w:color="auto" w:fill="FFFFFF"/>
          <w:lang w:val="es-ES_tradnl"/>
        </w:rPr>
        <w:t>como buena práctica en materia contractual.</w:t>
      </w:r>
    </w:p>
    <w:p w14:paraId="4379413F" w14:textId="13F350FC" w:rsidR="00515B84" w:rsidRDefault="00274118" w:rsidP="009D644D">
      <w:pPr>
        <w:spacing w:after="120" w:line="276" w:lineRule="auto"/>
        <w:ind w:firstLine="709"/>
        <w:jc w:val="both"/>
        <w:rPr>
          <w:rFonts w:ascii="Arial" w:eastAsia="Calibri" w:hAnsi="Arial" w:cs="Arial"/>
          <w:bCs/>
          <w:color w:val="000000"/>
          <w:sz w:val="22"/>
          <w:lang w:val="es-ES_tradnl"/>
        </w:rPr>
      </w:pPr>
      <w:r>
        <w:rPr>
          <w:rFonts w:ascii="Arial" w:eastAsia="Calibri" w:hAnsi="Arial" w:cs="Arial"/>
          <w:color w:val="000000" w:themeColor="text1"/>
          <w:sz w:val="22"/>
          <w:szCs w:val="22"/>
          <w:lang w:val="es-ES_tradnl"/>
        </w:rPr>
        <w:t>Particularmente, en</w:t>
      </w:r>
      <w:r w:rsidR="00962C87">
        <w:rPr>
          <w:rFonts w:ascii="Arial" w:eastAsia="Calibri" w:hAnsi="Arial" w:cs="Arial"/>
          <w:color w:val="000000" w:themeColor="text1"/>
          <w:sz w:val="22"/>
          <w:szCs w:val="22"/>
          <w:lang w:val="es-ES_tradnl"/>
        </w:rPr>
        <w:t xml:space="preserve"> </w:t>
      </w:r>
      <w:r w:rsidR="00962C87" w:rsidRPr="00962C87">
        <w:rPr>
          <w:rFonts w:ascii="Arial" w:eastAsia="Calibri" w:hAnsi="Arial" w:cs="Arial"/>
          <w:color w:val="000000" w:themeColor="text1"/>
          <w:sz w:val="22"/>
          <w:szCs w:val="22"/>
          <w:lang w:val="es-ES_tradnl"/>
        </w:rPr>
        <w:t>la Resolución No. 240 del 27 de noviembre de 2020</w:t>
      </w:r>
      <w:r w:rsidR="00962C87">
        <w:rPr>
          <w:rFonts w:ascii="Arial" w:eastAsia="Calibri" w:hAnsi="Arial" w:cs="Arial"/>
          <w:color w:val="000000" w:themeColor="text1"/>
          <w:sz w:val="22"/>
          <w:szCs w:val="22"/>
          <w:lang w:val="es-ES_tradnl"/>
        </w:rPr>
        <w:t xml:space="preserve">, por la cual se </w:t>
      </w:r>
      <w:r w:rsidR="00B6594B">
        <w:rPr>
          <w:rFonts w:ascii="Arial" w:eastAsia="Calibri" w:hAnsi="Arial" w:cs="Arial"/>
          <w:color w:val="000000" w:themeColor="text1"/>
          <w:sz w:val="22"/>
          <w:szCs w:val="22"/>
          <w:lang w:val="es-ES_tradnl"/>
        </w:rPr>
        <w:t xml:space="preserve">adoptaron </w:t>
      </w:r>
      <w:r w:rsidR="00B6594B" w:rsidRPr="00962C87">
        <w:rPr>
          <w:rFonts w:ascii="Arial" w:eastAsia="Calibri" w:hAnsi="Arial" w:cs="Arial"/>
          <w:color w:val="000000" w:themeColor="text1"/>
          <w:sz w:val="22"/>
          <w:szCs w:val="22"/>
          <w:lang w:val="es-ES_tradnl"/>
        </w:rPr>
        <w:t>los</w:t>
      </w:r>
      <w:r w:rsidR="00962C87" w:rsidRPr="00962C87">
        <w:rPr>
          <w:rFonts w:ascii="Arial" w:eastAsia="Calibri" w:hAnsi="Arial" w:cs="Arial"/>
          <w:color w:val="000000" w:themeColor="text1"/>
          <w:sz w:val="22"/>
          <w:szCs w:val="22"/>
          <w:lang w:val="es-ES_tradnl"/>
        </w:rPr>
        <w:t xml:space="preserve"> documentos tipo</w:t>
      </w:r>
      <w:r w:rsidR="00962C87">
        <w:rPr>
          <w:rFonts w:ascii="Arial" w:eastAsia="Calibri" w:hAnsi="Arial" w:cs="Arial"/>
          <w:color w:val="000000" w:themeColor="text1"/>
          <w:sz w:val="22"/>
          <w:szCs w:val="22"/>
          <w:lang w:val="es-ES_tradnl"/>
        </w:rPr>
        <w:t xml:space="preserve"> </w:t>
      </w:r>
      <w:r w:rsidR="00962C87" w:rsidRPr="00962C87">
        <w:rPr>
          <w:rFonts w:ascii="Arial" w:eastAsia="Calibri" w:hAnsi="Arial" w:cs="Arial"/>
          <w:color w:val="000000" w:themeColor="text1"/>
          <w:sz w:val="22"/>
          <w:szCs w:val="22"/>
          <w:lang w:val="es-ES_tradnl"/>
        </w:rPr>
        <w:t>de licitación de obra pública de infraestructura de transporte –Versión 3–,</w:t>
      </w:r>
      <w:r w:rsidR="00974623">
        <w:rPr>
          <w:rFonts w:ascii="Arial" w:eastAsia="Calibri" w:hAnsi="Arial" w:cs="Arial"/>
          <w:color w:val="000000" w:themeColor="text1"/>
          <w:sz w:val="22"/>
          <w:szCs w:val="22"/>
          <w:lang w:val="es-ES_tradnl"/>
        </w:rPr>
        <w:t xml:space="preserve"> y que parece ser el documento tipo relacionado con la pregunta del peticionario, </w:t>
      </w:r>
      <w:r w:rsidR="00962C87" w:rsidRPr="00962C87">
        <w:rPr>
          <w:rFonts w:ascii="Arial" w:eastAsia="Calibri" w:hAnsi="Arial" w:cs="Arial"/>
          <w:color w:val="000000" w:themeColor="text1"/>
          <w:sz w:val="22"/>
          <w:szCs w:val="22"/>
          <w:lang w:val="es-ES_tradnl"/>
        </w:rPr>
        <w:t>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w:t>
      </w:r>
      <w:r w:rsidR="00962C87">
        <w:rPr>
          <w:rFonts w:ascii="Arial" w:eastAsia="Calibri" w:hAnsi="Arial" w:cs="Arial"/>
          <w:color w:val="000000" w:themeColor="text1"/>
          <w:sz w:val="22"/>
          <w:szCs w:val="22"/>
          <w:lang w:val="es-ES_tradnl"/>
        </w:rPr>
        <w:t>,</w:t>
      </w:r>
      <w:r w:rsidR="00962C87" w:rsidRPr="00962C87">
        <w:rPr>
          <w:rFonts w:ascii="Arial" w:eastAsia="Calibri" w:hAnsi="Arial" w:cs="Arial"/>
          <w:color w:val="000000" w:themeColor="text1"/>
          <w:sz w:val="22"/>
          <w:szCs w:val="22"/>
          <w:lang w:val="es-ES_tradnl"/>
        </w:rPr>
        <w:t xml:space="preserve"> de acuerdo con los parámetros señalados en la Matriz 1. En segundo lugar, los proponentes deben acreditar el cumplimiento de las condiciones fijadas con mínimo uno (1) y máximo seis (6) contratos, que debieron terminar antes de la 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w:t>
      </w:r>
    </w:p>
    <w:p w14:paraId="64AD0FC2" w14:textId="67685D88" w:rsidR="00962C87" w:rsidRPr="00515B84" w:rsidRDefault="00962C87" w:rsidP="00D865AB">
      <w:pPr>
        <w:spacing w:after="120" w:line="276" w:lineRule="auto"/>
        <w:ind w:firstLine="709"/>
        <w:jc w:val="both"/>
        <w:rPr>
          <w:rFonts w:ascii="Arial" w:eastAsia="Calibri" w:hAnsi="Arial" w:cs="Arial"/>
          <w:bCs/>
          <w:color w:val="000000"/>
          <w:sz w:val="22"/>
          <w:lang w:val="es-ES_tradnl"/>
        </w:rPr>
      </w:pPr>
      <w:r w:rsidRPr="00962C87">
        <w:rPr>
          <w:rFonts w:ascii="Arial" w:eastAsia="Calibri" w:hAnsi="Arial" w:cs="Arial"/>
          <w:color w:val="000000" w:themeColor="text1"/>
          <w:sz w:val="22"/>
          <w:szCs w:val="22"/>
          <w:lang w:val="es-ES_tradnl"/>
        </w:rPr>
        <w:t>Para fijar las condiciones que deben cumplir los contratos aportados, en términos de actividades ejecutadas, las entidades deberán emplear la Matriz 1, documento que estandariza las condiciones de experiencia general y/o experiencia específica que deben requerir</w:t>
      </w:r>
      <w:r w:rsidR="00974623">
        <w:rPr>
          <w:rFonts w:ascii="Arial" w:eastAsia="Calibri" w:hAnsi="Arial" w:cs="Arial"/>
          <w:color w:val="000000" w:themeColor="text1"/>
          <w:sz w:val="22"/>
          <w:szCs w:val="22"/>
          <w:lang w:val="es-ES_tradnl"/>
        </w:rPr>
        <w:t xml:space="preserve"> las entidades estatales en sus pliegos de condiciones</w:t>
      </w:r>
      <w:r>
        <w:rPr>
          <w:rFonts w:ascii="Arial" w:eastAsia="Calibri" w:hAnsi="Arial" w:cs="Arial"/>
          <w:color w:val="000000" w:themeColor="text1"/>
          <w:sz w:val="22"/>
          <w:szCs w:val="22"/>
          <w:lang w:val="es-ES_tradnl"/>
        </w:rPr>
        <w:t>, considerando</w:t>
      </w:r>
      <w:r w:rsidRPr="00962C87">
        <w:rPr>
          <w:rFonts w:ascii="Arial" w:eastAsia="Calibri" w:hAnsi="Arial" w:cs="Arial"/>
          <w:color w:val="000000" w:themeColor="text1"/>
          <w:sz w:val="22"/>
          <w:szCs w:val="22"/>
          <w:lang w:val="es-ES_tradnl"/>
        </w:rPr>
        <w:t xml:space="preserve">: i) el tipo de obra de infraestructura de transporte, </w:t>
      </w:r>
      <w:proofErr w:type="spellStart"/>
      <w:r w:rsidRPr="00962C87">
        <w:rPr>
          <w:rFonts w:ascii="Arial" w:eastAsia="Calibri" w:hAnsi="Arial" w:cs="Arial"/>
          <w:color w:val="000000" w:themeColor="text1"/>
          <w:sz w:val="22"/>
          <w:szCs w:val="22"/>
          <w:lang w:val="es-ES_tradnl"/>
        </w:rPr>
        <w:t>ii</w:t>
      </w:r>
      <w:proofErr w:type="spellEnd"/>
      <w:r w:rsidRPr="00962C87">
        <w:rPr>
          <w:rFonts w:ascii="Arial" w:eastAsia="Calibri" w:hAnsi="Arial" w:cs="Arial"/>
          <w:color w:val="000000" w:themeColor="text1"/>
          <w:sz w:val="22"/>
          <w:szCs w:val="22"/>
          <w:lang w:val="es-ES_tradnl"/>
        </w:rPr>
        <w:t xml:space="preserve">) la actividad a contratar y </w:t>
      </w:r>
      <w:proofErr w:type="spellStart"/>
      <w:r w:rsidRPr="00962C87">
        <w:rPr>
          <w:rFonts w:ascii="Arial" w:eastAsia="Calibri" w:hAnsi="Arial" w:cs="Arial"/>
          <w:color w:val="000000" w:themeColor="text1"/>
          <w:sz w:val="22"/>
          <w:szCs w:val="22"/>
          <w:lang w:val="es-ES_tradnl"/>
        </w:rPr>
        <w:t>iii</w:t>
      </w:r>
      <w:proofErr w:type="spellEnd"/>
      <w:r w:rsidRPr="00962C87">
        <w:rPr>
          <w:rFonts w:ascii="Arial" w:eastAsia="Calibri" w:hAnsi="Arial" w:cs="Arial"/>
          <w:color w:val="000000" w:themeColor="text1"/>
          <w:sz w:val="22"/>
          <w:szCs w:val="22"/>
          <w:lang w:val="es-ES_tradnl"/>
        </w:rPr>
        <w:t>) la cuantía del proceso de contratación.</w:t>
      </w:r>
    </w:p>
    <w:p w14:paraId="5E4284DA" w14:textId="4509B70E" w:rsidR="00962C87" w:rsidRPr="00962C87" w:rsidRDefault="00962C87" w:rsidP="00962C87">
      <w:pPr>
        <w:spacing w:after="120" w:line="276" w:lineRule="auto"/>
        <w:ind w:firstLine="709"/>
        <w:jc w:val="both"/>
        <w:rPr>
          <w:rFonts w:ascii="Arial" w:eastAsia="Calibri" w:hAnsi="Arial" w:cs="Arial"/>
          <w:color w:val="000000" w:themeColor="text1"/>
          <w:sz w:val="22"/>
          <w:szCs w:val="22"/>
          <w:lang w:val="es-ES_tradnl"/>
        </w:rPr>
      </w:pPr>
      <w:r w:rsidRPr="00962C87">
        <w:rPr>
          <w:rFonts w:ascii="Arial" w:eastAsia="Calibri" w:hAnsi="Arial" w:cs="Arial"/>
          <w:color w:val="000000" w:themeColor="text1"/>
          <w:sz w:val="22"/>
          <w:szCs w:val="22"/>
          <w:lang w:val="es-ES_tradnl"/>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r w:rsidR="00BC6D63">
        <w:rPr>
          <w:rFonts w:ascii="Arial" w:eastAsia="Calibri" w:hAnsi="Arial" w:cs="Arial"/>
          <w:color w:val="000000" w:themeColor="text1"/>
          <w:sz w:val="22"/>
          <w:szCs w:val="22"/>
          <w:lang w:val="es-ES_tradnl"/>
        </w:rPr>
        <w:t xml:space="preserve"> </w:t>
      </w:r>
    </w:p>
    <w:p w14:paraId="362F1D38" w14:textId="40C9574C" w:rsidR="00BC6D63" w:rsidRPr="00BC6D63" w:rsidRDefault="003A1578" w:rsidP="00720B7F">
      <w:pPr>
        <w:spacing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R</w:t>
      </w:r>
      <w:r w:rsidR="00962C87" w:rsidRPr="00962C87">
        <w:rPr>
          <w:rFonts w:ascii="Arial" w:eastAsia="Calibri" w:hAnsi="Arial" w:cs="Arial"/>
          <w:color w:val="000000" w:themeColor="text1"/>
          <w:sz w:val="22"/>
          <w:szCs w:val="22"/>
          <w:lang w:val="es-ES_tradnl"/>
        </w:rPr>
        <w:t>especto a la</w:t>
      </w:r>
      <w:r>
        <w:rPr>
          <w:rFonts w:ascii="Arial" w:eastAsia="Calibri" w:hAnsi="Arial" w:cs="Arial"/>
          <w:color w:val="000000" w:themeColor="text1"/>
          <w:sz w:val="22"/>
          <w:szCs w:val="22"/>
          <w:lang w:val="es-ES_tradnl"/>
        </w:rPr>
        <w:t>s</w:t>
      </w:r>
      <w:r w:rsidR="00962C87" w:rsidRPr="00962C87">
        <w:rPr>
          <w:rFonts w:ascii="Arial" w:eastAsia="Calibri" w:hAnsi="Arial" w:cs="Arial"/>
          <w:color w:val="000000" w:themeColor="text1"/>
          <w:sz w:val="22"/>
          <w:szCs w:val="22"/>
          <w:lang w:val="es-ES_tradnl"/>
        </w:rPr>
        <w:t xml:space="preserve"> actividad</w:t>
      </w:r>
      <w:r>
        <w:rPr>
          <w:rFonts w:ascii="Arial" w:eastAsia="Calibri" w:hAnsi="Arial" w:cs="Arial"/>
          <w:color w:val="000000" w:themeColor="text1"/>
          <w:sz w:val="22"/>
          <w:szCs w:val="22"/>
          <w:lang w:val="es-ES_tradnl"/>
        </w:rPr>
        <w:t>es</w:t>
      </w:r>
      <w:r w:rsidR="00962C87" w:rsidRPr="00962C87">
        <w:rPr>
          <w:rFonts w:ascii="Arial" w:eastAsia="Calibri" w:hAnsi="Arial" w:cs="Arial"/>
          <w:color w:val="000000" w:themeColor="text1"/>
          <w:sz w:val="22"/>
          <w:szCs w:val="22"/>
          <w:lang w:val="es-ES_tradnl"/>
        </w:rPr>
        <w:t xml:space="preserve"> a contratar,</w:t>
      </w:r>
      <w:r>
        <w:rPr>
          <w:rFonts w:ascii="Arial" w:eastAsia="Calibri" w:hAnsi="Arial" w:cs="Arial"/>
          <w:color w:val="000000" w:themeColor="text1"/>
          <w:sz w:val="22"/>
          <w:szCs w:val="22"/>
          <w:lang w:val="es-ES_tradnl"/>
        </w:rPr>
        <w:t xml:space="preserve"> estas dependen del tipo de </w:t>
      </w:r>
      <w:r w:rsidR="00962C87" w:rsidRPr="00962C87">
        <w:rPr>
          <w:rFonts w:ascii="Arial" w:eastAsia="Calibri" w:hAnsi="Arial" w:cs="Arial"/>
          <w:color w:val="000000" w:themeColor="text1"/>
          <w:sz w:val="22"/>
          <w:szCs w:val="22"/>
          <w:lang w:val="es-ES_tradnl"/>
        </w:rPr>
        <w:t xml:space="preserve">infraestructura, </w:t>
      </w:r>
      <w:r w:rsidR="00CF2459">
        <w:rPr>
          <w:rFonts w:ascii="Arial" w:eastAsia="Calibri" w:hAnsi="Arial" w:cs="Arial"/>
          <w:color w:val="000000" w:themeColor="text1"/>
          <w:sz w:val="22"/>
          <w:szCs w:val="22"/>
          <w:lang w:val="es-ES_tradnl"/>
        </w:rPr>
        <w:t xml:space="preserve">siendo deber de las entidades públicas identificar las que incluirán dentro de los procesos </w:t>
      </w:r>
      <w:r w:rsidR="00CF2459">
        <w:rPr>
          <w:rFonts w:ascii="Arial" w:eastAsia="Calibri" w:hAnsi="Arial" w:cs="Arial"/>
          <w:color w:val="000000" w:themeColor="text1"/>
          <w:sz w:val="22"/>
          <w:szCs w:val="22"/>
          <w:lang w:val="es-ES_tradnl"/>
        </w:rPr>
        <w:lastRenderedPageBreak/>
        <w:t xml:space="preserve">de </w:t>
      </w:r>
      <w:r w:rsidR="00CA0C65">
        <w:rPr>
          <w:rFonts w:ascii="Arial" w:eastAsia="Calibri" w:hAnsi="Arial" w:cs="Arial"/>
          <w:color w:val="000000" w:themeColor="text1"/>
          <w:sz w:val="22"/>
          <w:szCs w:val="22"/>
          <w:lang w:val="es-ES_tradnl"/>
        </w:rPr>
        <w:t>selección</w:t>
      </w:r>
      <w:r w:rsidR="00B51B4B">
        <w:rPr>
          <w:rFonts w:ascii="Arial" w:eastAsia="Calibri" w:hAnsi="Arial" w:cs="Arial"/>
          <w:color w:val="000000" w:themeColor="text1"/>
          <w:sz w:val="22"/>
          <w:szCs w:val="22"/>
          <w:lang w:val="es-ES_tradnl"/>
        </w:rPr>
        <w:t>,</w:t>
      </w:r>
      <w:r w:rsidR="00CA0C65">
        <w:rPr>
          <w:rFonts w:ascii="Arial" w:eastAsia="Calibri" w:hAnsi="Arial" w:cs="Arial"/>
          <w:color w:val="000000" w:themeColor="text1"/>
          <w:sz w:val="22"/>
          <w:szCs w:val="22"/>
          <w:lang w:val="es-ES_tradnl"/>
        </w:rPr>
        <w:t xml:space="preserve"> de acuerdo con </w:t>
      </w:r>
      <w:r w:rsidR="00962C87" w:rsidRPr="00962C87">
        <w:rPr>
          <w:rFonts w:ascii="Arial" w:eastAsia="Calibri" w:hAnsi="Arial" w:cs="Arial"/>
          <w:color w:val="000000" w:themeColor="text1"/>
          <w:sz w:val="22"/>
          <w:szCs w:val="22"/>
          <w:lang w:val="es-ES_tradnl"/>
        </w:rPr>
        <w:t xml:space="preserve">el objeto </w:t>
      </w:r>
      <w:r w:rsidR="00CA0C65">
        <w:rPr>
          <w:rFonts w:ascii="Arial" w:eastAsia="Calibri" w:hAnsi="Arial" w:cs="Arial"/>
          <w:color w:val="000000" w:themeColor="text1"/>
          <w:sz w:val="22"/>
          <w:szCs w:val="22"/>
          <w:lang w:val="es-ES_tradnl"/>
        </w:rPr>
        <w:t xml:space="preserve">a contratar </w:t>
      </w:r>
      <w:r w:rsidR="00B51B4B">
        <w:rPr>
          <w:rFonts w:ascii="Arial" w:eastAsia="Calibri" w:hAnsi="Arial" w:cs="Arial"/>
          <w:color w:val="000000" w:themeColor="text1"/>
          <w:sz w:val="22"/>
          <w:szCs w:val="22"/>
          <w:lang w:val="es-ES_tradnl"/>
        </w:rPr>
        <w:t>y así</w:t>
      </w:r>
      <w:r w:rsidR="00CF2459">
        <w:rPr>
          <w:rFonts w:ascii="Arial" w:eastAsia="Calibri" w:hAnsi="Arial" w:cs="Arial"/>
          <w:color w:val="000000" w:themeColor="text1"/>
          <w:sz w:val="22"/>
          <w:szCs w:val="22"/>
          <w:lang w:val="es-ES_tradnl"/>
        </w:rPr>
        <w:t xml:space="preserve"> </w:t>
      </w:r>
      <w:r w:rsidR="00962C87" w:rsidRPr="00962C87">
        <w:rPr>
          <w:rFonts w:ascii="Arial" w:eastAsia="Calibri" w:hAnsi="Arial" w:cs="Arial"/>
          <w:color w:val="000000" w:themeColor="text1"/>
          <w:sz w:val="22"/>
          <w:szCs w:val="22"/>
          <w:lang w:val="es-ES_tradnl"/>
        </w:rPr>
        <w:t xml:space="preserve">determinar los requisitos de experiencia exigibles. </w:t>
      </w:r>
      <w:r w:rsidR="00BC6D63" w:rsidRPr="00BC6D63">
        <w:rPr>
          <w:rFonts w:ascii="Arial" w:eastAsia="Calibri" w:hAnsi="Arial" w:cs="Arial"/>
          <w:color w:val="000000" w:themeColor="text1"/>
          <w:sz w:val="22"/>
          <w:szCs w:val="22"/>
          <w:lang w:val="es-ES_tradnl"/>
        </w:rPr>
        <w:t>Por ejemplo, para el tipo de infraestructura «1. OBRAS EN VÍAS PRIMARIAS O SECUNDARIAS» la entidad podrá verificar la experiencia requerida en su proceso, de acuerdo con las siguientes actividades: «1.1 Proyectos de construcción de vías», «1.2 Proyectos de mejoramiento de vías», «1.3 Proyectos de rehabilitación o mantenimiento de carretera»,</w:t>
      </w:r>
      <w:r w:rsidR="00720B7F">
        <w:rPr>
          <w:rFonts w:ascii="Arial" w:eastAsia="Calibri" w:hAnsi="Arial" w:cs="Arial"/>
          <w:color w:val="000000" w:themeColor="text1"/>
          <w:sz w:val="22"/>
          <w:szCs w:val="22"/>
          <w:lang w:val="es-ES_tradnl"/>
        </w:rPr>
        <w:t xml:space="preserve"> </w:t>
      </w:r>
      <w:r w:rsidR="00BC6D63" w:rsidRPr="00BC6D63">
        <w:rPr>
          <w:rFonts w:ascii="Arial" w:eastAsia="Calibri" w:hAnsi="Arial" w:cs="Arial"/>
          <w:color w:val="000000" w:themeColor="text1"/>
          <w:sz w:val="22"/>
          <w:szCs w:val="22"/>
          <w:lang w:val="es-ES_tradnl"/>
        </w:rPr>
        <w:t>«1.4 Proyectos de demarcación o señalización (horizontal o vertical) de infraestructura de transporte» y/o «1.5 Proyectos de demarcación o señalización (horizontal o vertical) de espacio público asociado a la infraestructura de transporte».</w:t>
      </w:r>
    </w:p>
    <w:p w14:paraId="7E217EFD" w14:textId="379497B6" w:rsidR="00BC6D63" w:rsidRPr="00BC6D63" w:rsidRDefault="00BC6D63" w:rsidP="00720B7F">
      <w:pPr>
        <w:spacing w:after="120" w:line="276" w:lineRule="auto"/>
        <w:ind w:firstLine="709"/>
        <w:jc w:val="both"/>
        <w:rPr>
          <w:rFonts w:ascii="Arial" w:eastAsia="Calibri" w:hAnsi="Arial" w:cs="Arial"/>
          <w:color w:val="000000" w:themeColor="text1"/>
          <w:sz w:val="22"/>
          <w:szCs w:val="22"/>
          <w:lang w:val="es-ES_tradnl"/>
        </w:rPr>
      </w:pPr>
      <w:r w:rsidRPr="00BC6D63">
        <w:rPr>
          <w:rFonts w:ascii="Arial" w:eastAsia="Calibri" w:hAnsi="Arial" w:cs="Arial"/>
          <w:color w:val="000000" w:themeColor="text1"/>
          <w:sz w:val="22"/>
          <w:szCs w:val="22"/>
          <w:lang w:val="es-ES_tradnl"/>
        </w:rPr>
        <w:t>Por último, el documento establece los rangos dentro de los cuales se debe identificar el presupuesto del proceso de contratación. Estos abarcan las cuantías</w:t>
      </w:r>
      <w:r w:rsidR="00720B7F">
        <w:rPr>
          <w:rFonts w:ascii="Arial" w:eastAsia="Calibri" w:hAnsi="Arial" w:cs="Arial"/>
          <w:color w:val="000000" w:themeColor="text1"/>
          <w:sz w:val="22"/>
          <w:szCs w:val="22"/>
          <w:lang w:val="es-ES_tradnl"/>
        </w:rPr>
        <w:t xml:space="preserve"> </w:t>
      </w:r>
      <w:r w:rsidRPr="00BC6D63">
        <w:rPr>
          <w:rFonts w:ascii="Arial" w:eastAsia="Calibri" w:hAnsi="Arial" w:cs="Arial"/>
          <w:color w:val="000000" w:themeColor="text1"/>
          <w:sz w:val="22"/>
          <w:szCs w:val="22"/>
          <w:lang w:val="es-ES_tradnl"/>
        </w:rPr>
        <w:t>mínimas y máximas que son frecuentes en los procesos de contratación de obra pública de infraestructura de transporte, y son resultado de las exigencias señaladas en el inciso 3 del artículo 4 de la Ley 1882 de 2018, modificado por el artículo 1 de la Ley 2022 de 2020, conforme al cual las condiciones habilitantes fijadas en los documentos tipo deben tener en cuenta la cuantía, la naturaleza y especialidad de la contratación.</w:t>
      </w:r>
    </w:p>
    <w:p w14:paraId="07C729F7" w14:textId="09251FCA" w:rsidR="00720B7F" w:rsidRDefault="00BC6D63" w:rsidP="00F05B36">
      <w:pPr>
        <w:spacing w:after="120" w:line="276" w:lineRule="auto"/>
        <w:ind w:firstLine="709"/>
        <w:jc w:val="both"/>
        <w:rPr>
          <w:rFonts w:ascii="Arial" w:eastAsia="Calibri" w:hAnsi="Arial" w:cs="Arial"/>
          <w:color w:val="000000" w:themeColor="text1"/>
          <w:sz w:val="22"/>
          <w:szCs w:val="22"/>
          <w:lang w:val="es-ES_tradnl"/>
        </w:rPr>
      </w:pPr>
      <w:r w:rsidRPr="00BC6D63">
        <w:rPr>
          <w:rFonts w:ascii="Arial" w:eastAsia="Calibri" w:hAnsi="Arial" w:cs="Arial"/>
          <w:color w:val="000000" w:themeColor="text1"/>
          <w:sz w:val="22"/>
          <w:szCs w:val="22"/>
          <w:lang w:val="es-ES_tradnl"/>
        </w:rPr>
        <w:t xml:space="preserve">Los tres factores analizados </w:t>
      </w:r>
      <w:r w:rsidR="00720B7F" w:rsidRPr="00BC6D63">
        <w:rPr>
          <w:rFonts w:ascii="Arial" w:eastAsia="Calibri" w:hAnsi="Arial" w:cs="Arial"/>
          <w:color w:val="000000" w:themeColor="text1"/>
          <w:sz w:val="22"/>
          <w:szCs w:val="22"/>
          <w:lang w:val="es-ES_tradnl"/>
        </w:rPr>
        <w:t>anteriormente</w:t>
      </w:r>
      <w:r w:rsidRPr="00BC6D63">
        <w:rPr>
          <w:rFonts w:ascii="Arial" w:eastAsia="Calibri" w:hAnsi="Arial" w:cs="Arial"/>
          <w:color w:val="000000" w:themeColor="text1"/>
          <w:sz w:val="22"/>
          <w:szCs w:val="22"/>
          <w:lang w:val="es-ES_tradnl"/>
        </w:rPr>
        <w:t xml:space="preserve"> determinan el requisito de experiencia establecido en los documentos desarrollados por la Agencia Nacional de Contratación Pública – Colombia Compra </w:t>
      </w:r>
      <w:r w:rsidR="004D495E" w:rsidRPr="00BC6D63">
        <w:rPr>
          <w:rFonts w:ascii="Arial" w:eastAsia="Calibri" w:hAnsi="Arial" w:cs="Arial"/>
          <w:color w:val="000000" w:themeColor="text1"/>
          <w:sz w:val="22"/>
          <w:szCs w:val="22"/>
          <w:lang w:val="es-ES_tradnl"/>
        </w:rPr>
        <w:t>Eficiente incluidos</w:t>
      </w:r>
      <w:r w:rsidRPr="00BC6D63">
        <w:rPr>
          <w:rFonts w:ascii="Arial" w:eastAsia="Calibri" w:hAnsi="Arial" w:cs="Arial"/>
          <w:color w:val="000000" w:themeColor="text1"/>
          <w:sz w:val="22"/>
          <w:szCs w:val="22"/>
          <w:lang w:val="es-ES_tradnl"/>
        </w:rPr>
        <w:t xml:space="preserve"> en la Matriz 1,</w:t>
      </w:r>
      <w:r w:rsidR="00F77FB3">
        <w:rPr>
          <w:rFonts w:ascii="Arial" w:eastAsia="Calibri" w:hAnsi="Arial" w:cs="Arial"/>
          <w:color w:val="000000" w:themeColor="text1"/>
          <w:sz w:val="22"/>
          <w:szCs w:val="22"/>
          <w:lang w:val="es-ES_tradnl"/>
        </w:rPr>
        <w:t xml:space="preserve"> </w:t>
      </w:r>
      <w:r w:rsidR="002A5505">
        <w:rPr>
          <w:rFonts w:ascii="Arial" w:eastAsia="Calibri" w:hAnsi="Arial" w:cs="Arial"/>
          <w:color w:val="000000" w:themeColor="text1"/>
          <w:sz w:val="22"/>
          <w:szCs w:val="22"/>
          <w:lang w:val="es-ES_tradnl"/>
        </w:rPr>
        <w:t xml:space="preserve">que están </w:t>
      </w:r>
      <w:r w:rsidR="004D495E">
        <w:rPr>
          <w:rFonts w:ascii="Arial" w:eastAsia="Calibri" w:hAnsi="Arial" w:cs="Arial"/>
          <w:color w:val="000000" w:themeColor="text1"/>
          <w:sz w:val="22"/>
          <w:szCs w:val="22"/>
          <w:lang w:val="es-ES_tradnl"/>
        </w:rPr>
        <w:t>precedidos por estudios interdisciplinarios</w:t>
      </w:r>
      <w:r w:rsidR="008971E7">
        <w:rPr>
          <w:rFonts w:ascii="Arial" w:eastAsia="Calibri" w:hAnsi="Arial" w:cs="Arial"/>
          <w:color w:val="000000" w:themeColor="text1"/>
          <w:sz w:val="22"/>
          <w:szCs w:val="22"/>
          <w:lang w:val="es-ES_tradnl"/>
        </w:rPr>
        <w:t>,</w:t>
      </w:r>
      <w:r w:rsidR="004D495E">
        <w:rPr>
          <w:rFonts w:ascii="Arial" w:eastAsia="Calibri" w:hAnsi="Arial" w:cs="Arial"/>
          <w:color w:val="000000" w:themeColor="text1"/>
          <w:sz w:val="22"/>
          <w:szCs w:val="22"/>
          <w:lang w:val="es-ES_tradnl"/>
        </w:rPr>
        <w:t xml:space="preserve"> </w:t>
      </w:r>
      <w:r w:rsidR="004D495E" w:rsidRPr="004D495E">
        <w:rPr>
          <w:rFonts w:ascii="Arial" w:eastAsia="Calibri" w:hAnsi="Arial" w:cs="Arial"/>
          <w:color w:val="000000" w:themeColor="text1"/>
          <w:sz w:val="22"/>
          <w:szCs w:val="22"/>
          <w:lang w:val="es-ES_tradnl"/>
        </w:rPr>
        <w:t>en coordinación con las entidades técnicas o especializadas correspondientes</w:t>
      </w:r>
      <w:r w:rsidR="00DE4923">
        <w:rPr>
          <w:rFonts w:ascii="Arial" w:eastAsia="Calibri" w:hAnsi="Arial" w:cs="Arial"/>
          <w:color w:val="000000" w:themeColor="text1"/>
          <w:sz w:val="22"/>
          <w:szCs w:val="22"/>
          <w:lang w:val="es-ES_tradnl"/>
        </w:rPr>
        <w:t>, con la participación activa de la ciudadanía, mediante comentarios y observaciones, aspectos a los que se suma un sistema de revisión continua</w:t>
      </w:r>
      <w:r w:rsidR="00F05B36">
        <w:rPr>
          <w:rFonts w:ascii="Arial" w:eastAsia="Calibri" w:hAnsi="Arial" w:cs="Arial"/>
          <w:color w:val="000000" w:themeColor="text1"/>
          <w:sz w:val="22"/>
          <w:szCs w:val="22"/>
          <w:lang w:val="es-ES_tradnl"/>
        </w:rPr>
        <w:t xml:space="preserve"> de los documentos tipo </w:t>
      </w:r>
      <w:r w:rsidR="00972420">
        <w:rPr>
          <w:rFonts w:ascii="Arial" w:eastAsia="Calibri" w:hAnsi="Arial" w:cs="Arial"/>
          <w:color w:val="000000" w:themeColor="text1"/>
          <w:sz w:val="22"/>
          <w:szCs w:val="22"/>
          <w:lang w:val="es-ES_tradnl"/>
        </w:rPr>
        <w:t>y</w:t>
      </w:r>
      <w:r w:rsidR="00F05B36">
        <w:rPr>
          <w:rFonts w:ascii="Arial" w:eastAsia="Calibri" w:hAnsi="Arial" w:cs="Arial"/>
          <w:color w:val="000000" w:themeColor="text1"/>
          <w:sz w:val="22"/>
          <w:szCs w:val="22"/>
          <w:lang w:val="es-ES_tradnl"/>
        </w:rPr>
        <w:t xml:space="preserve"> que </w:t>
      </w:r>
      <w:r w:rsidR="00DE4923">
        <w:rPr>
          <w:rFonts w:ascii="Arial" w:eastAsia="Calibri" w:hAnsi="Arial" w:cs="Arial"/>
          <w:color w:val="000000" w:themeColor="text1"/>
          <w:sz w:val="22"/>
          <w:szCs w:val="22"/>
          <w:lang w:val="es-ES_tradnl"/>
        </w:rPr>
        <w:t>vigoriza</w:t>
      </w:r>
      <w:r w:rsidR="00F05B36">
        <w:rPr>
          <w:rFonts w:ascii="Arial" w:eastAsia="Calibri" w:hAnsi="Arial" w:cs="Arial"/>
          <w:color w:val="000000" w:themeColor="text1"/>
          <w:sz w:val="22"/>
          <w:szCs w:val="22"/>
          <w:lang w:val="es-ES_tradnl"/>
        </w:rPr>
        <w:t>n</w:t>
      </w:r>
      <w:r w:rsidR="00DE4923">
        <w:rPr>
          <w:rFonts w:ascii="Arial" w:eastAsia="Calibri" w:hAnsi="Arial" w:cs="Arial"/>
          <w:color w:val="000000" w:themeColor="text1"/>
          <w:sz w:val="22"/>
          <w:szCs w:val="22"/>
          <w:lang w:val="es-ES_tradnl"/>
        </w:rPr>
        <w:t xml:space="preserve"> </w:t>
      </w:r>
      <w:r w:rsidR="00F05B36">
        <w:rPr>
          <w:rFonts w:ascii="Arial" w:eastAsia="Calibri" w:hAnsi="Arial" w:cs="Arial"/>
          <w:color w:val="000000" w:themeColor="text1"/>
          <w:sz w:val="22"/>
          <w:szCs w:val="22"/>
          <w:lang w:val="es-ES_tradnl"/>
        </w:rPr>
        <w:t xml:space="preserve">la obligatoriedad e inalterabilidad de los </w:t>
      </w:r>
      <w:r w:rsidR="00972420">
        <w:rPr>
          <w:rFonts w:ascii="Arial" w:eastAsia="Calibri" w:hAnsi="Arial" w:cs="Arial"/>
          <w:color w:val="000000" w:themeColor="text1"/>
          <w:sz w:val="22"/>
          <w:szCs w:val="22"/>
          <w:lang w:val="es-ES_tradnl"/>
        </w:rPr>
        <w:t>mismos</w:t>
      </w:r>
      <w:r w:rsidR="00F05B36">
        <w:rPr>
          <w:rFonts w:ascii="Arial" w:eastAsia="Calibri" w:hAnsi="Arial" w:cs="Arial"/>
          <w:color w:val="000000" w:themeColor="text1"/>
          <w:sz w:val="22"/>
          <w:szCs w:val="22"/>
          <w:lang w:val="es-ES_tradnl"/>
        </w:rPr>
        <w:t xml:space="preserve">. </w:t>
      </w:r>
    </w:p>
    <w:p w14:paraId="721E879B" w14:textId="149BF653" w:rsidR="00584F79" w:rsidRPr="00584F79" w:rsidRDefault="00584F79" w:rsidP="00584F79">
      <w:pPr>
        <w:spacing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Aunado a lo anterior, en</w:t>
      </w:r>
      <w:r w:rsidRPr="00584F79">
        <w:rPr>
          <w:rFonts w:ascii="Arial" w:eastAsia="Calibri" w:hAnsi="Arial" w:cs="Arial"/>
          <w:color w:val="000000" w:themeColor="text1"/>
          <w:sz w:val="22"/>
          <w:szCs w:val="22"/>
          <w:lang w:val="es-ES_tradnl"/>
        </w:rPr>
        <w:t xml:space="preserve"> el numeral «3.5.1 Determinación de los requisitos mínimos de experiencia según la Matriz 1 – Experiencia», </w:t>
      </w:r>
      <w:r>
        <w:rPr>
          <w:rFonts w:ascii="Arial" w:eastAsia="Calibri" w:hAnsi="Arial" w:cs="Arial"/>
          <w:color w:val="000000" w:themeColor="text1"/>
          <w:sz w:val="22"/>
          <w:szCs w:val="22"/>
          <w:lang w:val="es-ES_tradnl"/>
        </w:rPr>
        <w:t xml:space="preserve">se indica que </w:t>
      </w:r>
      <w:r w:rsidRPr="00584F79">
        <w:rPr>
          <w:rFonts w:ascii="Arial" w:eastAsia="Calibri" w:hAnsi="Arial" w:cs="Arial"/>
          <w:color w:val="000000" w:themeColor="text1"/>
          <w:sz w:val="22"/>
          <w:szCs w:val="22"/>
          <w:lang w:val="es-ES_tradnl"/>
        </w:rPr>
        <w:t>la entidad debe justificar, expresa y suficientemente la complejidad del proyecto, determinando si es de baja</w:t>
      </w:r>
      <w:r w:rsidR="00404332">
        <w:rPr>
          <w:rFonts w:ascii="Arial" w:eastAsia="Calibri" w:hAnsi="Arial" w:cs="Arial"/>
          <w:color w:val="000000" w:themeColor="text1"/>
          <w:sz w:val="22"/>
          <w:szCs w:val="22"/>
          <w:lang w:val="es-ES_tradnl"/>
        </w:rPr>
        <w:t>-</w:t>
      </w:r>
      <w:r w:rsidRPr="00584F79">
        <w:rPr>
          <w:rFonts w:ascii="Arial" w:eastAsia="Calibri" w:hAnsi="Arial" w:cs="Arial"/>
          <w:color w:val="000000" w:themeColor="text1"/>
          <w:sz w:val="22"/>
          <w:szCs w:val="22"/>
          <w:lang w:val="es-ES_tradnl"/>
        </w:rPr>
        <w:t xml:space="preserve">media o alta complejidad, y en función de ello implementar alguna de las variantes de la «Matriz 1 – Experiencia», ya sea la de proyectos de baja–media, o la elaborada para proyectos de alta complejidad técnica. En otras palabras, a partir de la actualización de los «Documentos Tipo – Versión 3» de licitación de obra pública de infraestructura de transporte se crean dos Matrices de experiencia: i) para proyectos de baja o media complejidad técnica y </w:t>
      </w:r>
      <w:proofErr w:type="spellStart"/>
      <w:r w:rsidRPr="00584F79">
        <w:rPr>
          <w:rFonts w:ascii="Arial" w:eastAsia="Calibri" w:hAnsi="Arial" w:cs="Arial"/>
          <w:color w:val="000000" w:themeColor="text1"/>
          <w:sz w:val="22"/>
          <w:szCs w:val="22"/>
          <w:lang w:val="es-ES_tradnl"/>
        </w:rPr>
        <w:t>ii</w:t>
      </w:r>
      <w:proofErr w:type="spellEnd"/>
      <w:r w:rsidRPr="00584F79">
        <w:rPr>
          <w:rFonts w:ascii="Arial" w:eastAsia="Calibri" w:hAnsi="Arial" w:cs="Arial"/>
          <w:color w:val="000000" w:themeColor="text1"/>
          <w:sz w:val="22"/>
          <w:szCs w:val="22"/>
          <w:lang w:val="es-ES_tradnl"/>
        </w:rPr>
        <w:t>) para proyectos de alta complejidad técnica.</w:t>
      </w:r>
    </w:p>
    <w:p w14:paraId="063604C3" w14:textId="77777777" w:rsidR="003574C1" w:rsidRDefault="009D743B" w:rsidP="009D743B">
      <w:pPr>
        <w:spacing w:after="120" w:line="276" w:lineRule="auto"/>
        <w:ind w:firstLine="709"/>
        <w:jc w:val="both"/>
        <w:rPr>
          <w:rFonts w:ascii="Arial" w:eastAsia="Calibri" w:hAnsi="Arial" w:cs="Arial"/>
          <w:color w:val="000000" w:themeColor="text1"/>
          <w:sz w:val="22"/>
          <w:szCs w:val="22"/>
          <w:lang w:val="es-ES_tradnl"/>
        </w:rPr>
      </w:pPr>
      <w:r w:rsidRPr="009D743B">
        <w:rPr>
          <w:rFonts w:ascii="Arial" w:eastAsia="Calibri" w:hAnsi="Arial" w:cs="Arial"/>
          <w:color w:val="000000" w:themeColor="text1"/>
          <w:sz w:val="22"/>
          <w:szCs w:val="22"/>
          <w:lang w:val="es-ES_tradnl"/>
        </w:rPr>
        <w:t>De acuerdo con lo expuesto, en la etapa de planeación la entidad estatal debe identificar el tipo de obra de infraestructura y las actividades definidas en la «Matriz 1 – Experiencia»</w:t>
      </w:r>
      <w:r>
        <w:rPr>
          <w:rFonts w:ascii="Arial" w:eastAsia="Calibri" w:hAnsi="Arial" w:cs="Arial"/>
          <w:color w:val="000000" w:themeColor="text1"/>
          <w:sz w:val="22"/>
          <w:szCs w:val="22"/>
          <w:lang w:val="es-ES_tradnl"/>
        </w:rPr>
        <w:t>,</w:t>
      </w:r>
      <w:r w:rsidRPr="009D743B">
        <w:rPr>
          <w:rFonts w:ascii="Arial" w:eastAsia="Calibri" w:hAnsi="Arial" w:cs="Arial"/>
          <w:color w:val="000000" w:themeColor="text1"/>
          <w:sz w:val="22"/>
          <w:szCs w:val="22"/>
          <w:lang w:val="es-ES_tradnl"/>
        </w:rPr>
        <w:t xml:space="preserve"> </w:t>
      </w:r>
      <w:r>
        <w:rPr>
          <w:rFonts w:ascii="Arial" w:eastAsia="Calibri" w:hAnsi="Arial" w:cs="Arial"/>
          <w:color w:val="000000" w:themeColor="text1"/>
          <w:sz w:val="22"/>
          <w:szCs w:val="22"/>
          <w:lang w:val="es-ES_tradnl"/>
        </w:rPr>
        <w:t>teniendo en cuenta</w:t>
      </w:r>
      <w:r w:rsidRPr="009D743B">
        <w:rPr>
          <w:rFonts w:ascii="Arial" w:eastAsia="Calibri" w:hAnsi="Arial" w:cs="Arial"/>
          <w:color w:val="000000" w:themeColor="text1"/>
          <w:sz w:val="22"/>
          <w:szCs w:val="22"/>
          <w:lang w:val="es-ES_tradnl"/>
        </w:rPr>
        <w:t xml:space="preserve"> el alcance del objeto a contratar. De esta manera, si la entidad determina que el contrato a ejecutar contempla alguno de los tipos de obra de infraestructura de la «Matriz 1 – Experiencia» y cumple con los parámetros expuestos, deberá aplicar </w:t>
      </w:r>
      <w:r w:rsidR="003574C1">
        <w:rPr>
          <w:rFonts w:ascii="Arial" w:eastAsia="Calibri" w:hAnsi="Arial" w:cs="Arial"/>
          <w:color w:val="000000" w:themeColor="text1"/>
          <w:sz w:val="22"/>
          <w:szCs w:val="22"/>
          <w:lang w:val="es-ES_tradnl"/>
        </w:rPr>
        <w:t>los</w:t>
      </w:r>
      <w:r w:rsidRPr="009D743B">
        <w:rPr>
          <w:rFonts w:ascii="Arial" w:eastAsia="Calibri" w:hAnsi="Arial" w:cs="Arial"/>
          <w:color w:val="000000" w:themeColor="text1"/>
          <w:sz w:val="22"/>
          <w:szCs w:val="22"/>
          <w:lang w:val="es-ES_tradnl"/>
        </w:rPr>
        <w:t xml:space="preserve"> documentos tipo. En este sentido, la «experiencia general» y la «experiencia específica» se exigirán de acuerdo con la actividad a contratar y con la cuantía del procedimiento según lo establece dicha matriz.</w:t>
      </w:r>
      <w:r w:rsidR="003574C1">
        <w:rPr>
          <w:rFonts w:ascii="Arial" w:eastAsia="Calibri" w:hAnsi="Arial" w:cs="Arial"/>
          <w:color w:val="000000" w:themeColor="text1"/>
          <w:sz w:val="22"/>
          <w:szCs w:val="22"/>
          <w:lang w:val="es-ES_tradnl"/>
        </w:rPr>
        <w:t xml:space="preserve"> </w:t>
      </w:r>
    </w:p>
    <w:p w14:paraId="01BD63B6" w14:textId="053528D1" w:rsidR="00584F79" w:rsidRDefault="003574C1" w:rsidP="009D743B">
      <w:pPr>
        <w:spacing w:after="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lastRenderedPageBreak/>
        <w:t>De igual forma, conviene precisar que v</w:t>
      </w:r>
      <w:r w:rsidR="00584F79" w:rsidRPr="00584F79">
        <w:rPr>
          <w:rFonts w:ascii="Arial" w:eastAsia="Calibri" w:hAnsi="Arial" w:cs="Arial"/>
          <w:color w:val="000000" w:themeColor="text1"/>
          <w:sz w:val="22"/>
          <w:szCs w:val="22"/>
          <w:lang w:val="es-ES_tradnl"/>
        </w:rPr>
        <w:t>arios de los requisitos de experiencia general y específica contemplados en la Matriz 1 exigen que los contratos que se aporten para acreditarlos den cuenta de la ejecución de cierto porcentaje de dimensionamiento respecto del proyecto ofertado, o un porcentaje del presupuesto oficial del mismo. El dimensionamiento supone que la experiencia a exigirse estará determinada por la longitud –u otra magnitud– que se pretende intervenir, de tal manera que a quienes estén interesados en participar se le exigirá, por ejemplo, acreditar experiencia específica en proyectos en donde hayan intervenido un porcentaje de dicha longitud establecida en kilómetros en la Matriz 1. Del mismo modo, cuando se exijan requisitos en función del porcentaje del presupuesto oficial, el valor de el o los contratos que se aporten deberán igualar o superar la equivalencia del porcentaje exigible expresado en SMMLV.</w:t>
      </w:r>
    </w:p>
    <w:p w14:paraId="2FE8BC6B" w14:textId="3E4595B6" w:rsidR="00515B84" w:rsidRPr="004C512E" w:rsidRDefault="00515B84" w:rsidP="009D644D">
      <w:pPr>
        <w:spacing w:after="120" w:line="276" w:lineRule="auto"/>
        <w:ind w:firstLine="709"/>
        <w:jc w:val="both"/>
        <w:rPr>
          <w:rFonts w:ascii="Arial" w:eastAsia="Calibri" w:hAnsi="Arial" w:cs="Arial"/>
          <w:sz w:val="22"/>
        </w:rPr>
      </w:pPr>
      <w:r w:rsidRPr="004C512E">
        <w:rPr>
          <w:rFonts w:ascii="Arial" w:eastAsia="Calibri" w:hAnsi="Arial" w:cs="Arial"/>
          <w:sz w:val="22"/>
        </w:rPr>
        <w:t>Asimismo, en los documentos tipo se prevé</w:t>
      </w:r>
      <w:r>
        <w:rPr>
          <w:rFonts w:ascii="Arial" w:eastAsia="Calibri" w:hAnsi="Arial" w:cs="Arial"/>
          <w:sz w:val="22"/>
        </w:rPr>
        <w:t>n</w:t>
      </w:r>
      <w:r w:rsidRPr="004C512E">
        <w:rPr>
          <w:rFonts w:ascii="Arial" w:eastAsia="Calibri" w:hAnsi="Arial" w:cs="Arial"/>
          <w:sz w:val="22"/>
        </w:rPr>
        <w:t xml:space="preserve"> los eventos en los que el objeto contractual incluye bienes o servicios adicionales a la obra pública</w:t>
      </w:r>
      <w:r w:rsidR="00404332">
        <w:rPr>
          <w:rFonts w:ascii="Arial" w:eastAsia="Calibri" w:hAnsi="Arial" w:cs="Arial"/>
          <w:sz w:val="22"/>
        </w:rPr>
        <w:t>, caso excepcional en que la entidad podría exigir experiencia adicional frente a dichos bienes y servicios adicionales a la obra de infraestructura de transporte</w:t>
      </w:r>
      <w:r w:rsidRPr="004C512E">
        <w:rPr>
          <w:rFonts w:ascii="Arial" w:eastAsia="Calibri" w:hAnsi="Arial" w:cs="Arial"/>
          <w:sz w:val="22"/>
        </w:rPr>
        <w:t xml:space="preserve">. </w:t>
      </w:r>
      <w:r w:rsidR="00404332">
        <w:rPr>
          <w:rFonts w:ascii="Arial" w:eastAsia="Calibri" w:hAnsi="Arial" w:cs="Arial"/>
          <w:sz w:val="22"/>
        </w:rPr>
        <w:t>En armonía con lo anterior</w:t>
      </w:r>
      <w:r w:rsidRPr="004C512E">
        <w:rPr>
          <w:rFonts w:ascii="Arial" w:eastAsia="Calibri" w:hAnsi="Arial" w:cs="Arial"/>
          <w:sz w:val="22"/>
        </w:rPr>
        <w:t>, la entidad estatal puede complementar experiencia adicional para evaluar la idoneidad respecto de los bienes o servicios ajenos a la obra pública</w:t>
      </w:r>
      <w:r w:rsidR="00404332">
        <w:rPr>
          <w:rFonts w:ascii="Arial" w:eastAsia="Calibri" w:hAnsi="Arial" w:cs="Arial"/>
          <w:sz w:val="22"/>
        </w:rPr>
        <w:t xml:space="preserve"> de infraestructura de transporte</w:t>
      </w:r>
      <w:r w:rsidRPr="004C512E">
        <w:rPr>
          <w:rFonts w:ascii="Arial" w:eastAsia="Calibri" w:hAnsi="Arial" w:cs="Arial"/>
          <w:sz w:val="22"/>
        </w:rPr>
        <w:t xml:space="preserve">. No obstante,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4C512E">
        <w:rPr>
          <w:rFonts w:ascii="Arial" w:eastAsia="Calibri" w:hAnsi="Arial" w:cs="Arial"/>
          <w:sz w:val="22"/>
        </w:rPr>
        <w:t>ii</w:t>
      </w:r>
      <w:proofErr w:type="spellEnd"/>
      <w:r w:rsidRPr="004C512E">
        <w:rPr>
          <w:rFonts w:ascii="Arial" w:eastAsia="Calibri" w:hAnsi="Arial" w:cs="Arial"/>
          <w:sz w:val="22"/>
        </w:rPr>
        <w:t xml:space="preserve">) conservar los requisitos exigidos en los Documentos Tipo, </w:t>
      </w:r>
      <w:proofErr w:type="spellStart"/>
      <w:r w:rsidRPr="004C512E">
        <w:rPr>
          <w:rFonts w:ascii="Arial" w:eastAsia="Calibri" w:hAnsi="Arial" w:cs="Arial"/>
          <w:sz w:val="22"/>
        </w:rPr>
        <w:t>iii</w:t>
      </w:r>
      <w:proofErr w:type="spellEnd"/>
      <w:r w:rsidRPr="004C512E">
        <w:rPr>
          <w:rFonts w:ascii="Arial" w:eastAsia="Calibri" w:hAnsi="Arial" w:cs="Arial"/>
          <w:sz w:val="22"/>
        </w:rPr>
        <w:t xml:space="preserve">) abstenerse de pedir experiencia exclusiva con entidades estatales, experiencia previa en un territorio específico, limitada en el tiempo o que incluya volúmenes o cantidades de obra específica, </w:t>
      </w:r>
      <w:proofErr w:type="spellStart"/>
      <w:r w:rsidRPr="004C512E">
        <w:rPr>
          <w:rFonts w:ascii="Arial" w:eastAsia="Calibri" w:hAnsi="Arial" w:cs="Arial"/>
          <w:sz w:val="22"/>
        </w:rPr>
        <w:t>iv</w:t>
      </w:r>
      <w:proofErr w:type="spellEnd"/>
      <w:r w:rsidRPr="004C512E">
        <w:rPr>
          <w:rFonts w:ascii="Arial" w:eastAsia="Calibri" w:hAnsi="Arial" w:cs="Arial"/>
          <w:sz w:val="22"/>
        </w:rPr>
        <w:t xml:space="preserve">) clasificar la experiencia requerida solo hasta el tercer nivel del Clasificador de Bienes y Servicios e incluir exclusivamente los códigos que estén relacionados directamente con el objeto a contratar. </w:t>
      </w:r>
      <w:r w:rsidR="00404332">
        <w:rPr>
          <w:rFonts w:ascii="Arial" w:eastAsia="Calibri" w:hAnsi="Arial" w:cs="Arial"/>
          <w:sz w:val="22"/>
        </w:rPr>
        <w:t>Esto parámetros están establecidos en el artículo 4 de la Resolución 240 de 2020 por el cual se adoptó la versión 3 de los documentos tipo de licitación de obra pública de infraestructura de transporte</w:t>
      </w:r>
      <w:r w:rsidR="00404332">
        <w:rPr>
          <w:rStyle w:val="Refdenotaalpie"/>
          <w:rFonts w:ascii="Arial" w:eastAsia="Calibri" w:hAnsi="Arial" w:cs="Arial"/>
          <w:sz w:val="22"/>
        </w:rPr>
        <w:footnoteReference w:id="4"/>
      </w:r>
      <w:r w:rsidR="00404332">
        <w:rPr>
          <w:rFonts w:ascii="Arial" w:eastAsia="Calibri" w:hAnsi="Arial" w:cs="Arial"/>
          <w:sz w:val="22"/>
        </w:rPr>
        <w:t>.</w:t>
      </w:r>
    </w:p>
    <w:p w14:paraId="0E912BB7" w14:textId="0E8D2C81" w:rsidR="00515B84" w:rsidRPr="004C512E" w:rsidRDefault="00515B84" w:rsidP="009D644D">
      <w:pPr>
        <w:spacing w:after="120" w:line="276" w:lineRule="auto"/>
        <w:ind w:firstLine="709"/>
        <w:jc w:val="both"/>
        <w:rPr>
          <w:rFonts w:ascii="Arial" w:eastAsia="Calibri" w:hAnsi="Arial" w:cs="Arial"/>
          <w:bCs/>
          <w:sz w:val="22"/>
        </w:rPr>
      </w:pPr>
      <w:r w:rsidRPr="004C512E">
        <w:rPr>
          <w:rFonts w:ascii="Arial" w:eastAsia="Calibri" w:hAnsi="Arial" w:cs="Arial"/>
          <w:bCs/>
          <w:sz w:val="22"/>
        </w:rPr>
        <w:t xml:space="preserve">En suma, la regla general frente la aplicación </w:t>
      </w:r>
      <w:r w:rsidR="00404332">
        <w:rPr>
          <w:rFonts w:ascii="Arial" w:eastAsia="Calibri" w:hAnsi="Arial" w:cs="Arial"/>
          <w:bCs/>
          <w:sz w:val="22"/>
        </w:rPr>
        <w:t>de los documentos tipo</w:t>
      </w:r>
      <w:r w:rsidRPr="004C512E">
        <w:rPr>
          <w:rFonts w:ascii="Arial" w:eastAsia="Calibri" w:hAnsi="Arial" w:cs="Arial"/>
          <w:bCs/>
          <w:sz w:val="22"/>
        </w:rPr>
        <w:t xml:space="preserv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caso en el que se podrá incluir experiencia adicional; y, además, cuando el pliego tipo de forma expresa lo incluya, es decir, en los aspectos incluidos en corchetes y resaltados en gris.</w:t>
      </w:r>
    </w:p>
    <w:p w14:paraId="636B8C0D" w14:textId="2747E465" w:rsidR="00515B84" w:rsidRPr="00515B84" w:rsidRDefault="00515B84" w:rsidP="009D644D">
      <w:pPr>
        <w:spacing w:after="120" w:line="276" w:lineRule="auto"/>
        <w:ind w:firstLine="709"/>
        <w:jc w:val="both"/>
        <w:rPr>
          <w:rFonts w:ascii="Arial" w:eastAsia="Calibri" w:hAnsi="Arial" w:cs="Arial"/>
          <w:bCs/>
          <w:sz w:val="22"/>
        </w:rPr>
      </w:pPr>
      <w:r w:rsidRPr="004C512E">
        <w:rPr>
          <w:rFonts w:ascii="Arial" w:eastAsia="Calibri" w:hAnsi="Arial" w:cs="Arial"/>
          <w:bCs/>
          <w:sz w:val="22"/>
        </w:rPr>
        <w:t xml:space="preserve">Esta regla de inalterabilidad también aplica a los formatos y anexos implementados junto con el «Documento Base», los cuales deben usarse en el procedimiento de </w:t>
      </w:r>
      <w:r w:rsidRPr="004C512E">
        <w:rPr>
          <w:rFonts w:ascii="Arial" w:eastAsia="Calibri" w:hAnsi="Arial" w:cs="Arial"/>
          <w:bCs/>
          <w:sz w:val="22"/>
        </w:rPr>
        <w:lastRenderedPageBreak/>
        <w:t xml:space="preserve">contratación.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6080DBBD" w14:textId="58F10BFB" w:rsidR="00720B7F" w:rsidRPr="00BF2810" w:rsidRDefault="003574C1" w:rsidP="00D865AB">
      <w:pPr>
        <w:spacing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En suma, la inalterabilidad de los documentos tipo</w:t>
      </w:r>
      <w:r w:rsidRPr="003574C1">
        <w:rPr>
          <w:rFonts w:ascii="Arial" w:eastAsia="Calibri" w:hAnsi="Arial" w:cs="Arial"/>
          <w:color w:val="000000" w:themeColor="text1"/>
          <w:sz w:val="22"/>
          <w:szCs w:val="22"/>
          <w:lang w:val="es-ES_tradnl"/>
        </w:rPr>
        <w:t xml:space="preserv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w:t>
      </w:r>
      <w:r w:rsidR="00404332">
        <w:rPr>
          <w:rFonts w:ascii="Arial" w:eastAsia="Calibri" w:hAnsi="Arial" w:cs="Arial"/>
          <w:color w:val="000000" w:themeColor="text1"/>
          <w:sz w:val="22"/>
          <w:szCs w:val="22"/>
          <w:lang w:val="es-ES_tradnl"/>
        </w:rPr>
        <w:t xml:space="preserve">tipo </w:t>
      </w:r>
      <w:r w:rsidRPr="003574C1">
        <w:rPr>
          <w:rFonts w:ascii="Arial" w:eastAsia="Calibri" w:hAnsi="Arial" w:cs="Arial"/>
          <w:color w:val="000000" w:themeColor="text1"/>
          <w:sz w:val="22"/>
          <w:szCs w:val="22"/>
          <w:lang w:val="es-ES_tradnl"/>
        </w:rPr>
        <w:t>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w:t>
      </w:r>
      <w:r w:rsidR="00C00F60">
        <w:rPr>
          <w:rFonts w:ascii="Arial" w:eastAsia="Calibri" w:hAnsi="Arial" w:cs="Arial"/>
          <w:color w:val="000000" w:themeColor="text1"/>
          <w:sz w:val="22"/>
          <w:szCs w:val="22"/>
          <w:lang w:val="es-ES_tradnl"/>
        </w:rPr>
        <w:t>, regla que aplica a la Matriz 1, como parte integral de los documentos tipo</w:t>
      </w:r>
      <w:r w:rsidR="00404332">
        <w:rPr>
          <w:rFonts w:ascii="Arial" w:eastAsia="Calibri" w:hAnsi="Arial" w:cs="Arial"/>
          <w:color w:val="000000" w:themeColor="text1"/>
          <w:sz w:val="22"/>
          <w:szCs w:val="22"/>
          <w:lang w:val="es-ES_tradnl"/>
        </w:rPr>
        <w:t xml:space="preserve">, sin perjuicio de lo expresado anteriormente frente a la posibilidad excepcional de pedir experiencia adicional para los bienes y servicios </w:t>
      </w:r>
      <w:r w:rsidR="00404332" w:rsidRPr="00BF2810">
        <w:rPr>
          <w:rFonts w:ascii="Arial" w:eastAsia="Calibri" w:hAnsi="Arial" w:cs="Arial"/>
          <w:color w:val="000000" w:themeColor="text1"/>
          <w:sz w:val="22"/>
          <w:szCs w:val="22"/>
          <w:lang w:val="es-ES_tradnl"/>
        </w:rPr>
        <w:t>adicionales a la obra pública de infraestructura de transporte.</w:t>
      </w:r>
    </w:p>
    <w:p w14:paraId="0B01B023" w14:textId="77777777" w:rsidR="00B2433E" w:rsidRPr="00BF2810" w:rsidRDefault="00B2433E" w:rsidP="00B2433E">
      <w:pPr>
        <w:spacing w:line="276" w:lineRule="auto"/>
        <w:jc w:val="both"/>
        <w:rPr>
          <w:rFonts w:ascii="Arial" w:eastAsia="Calibri" w:hAnsi="Arial" w:cs="Arial"/>
          <w:b/>
          <w:bCs/>
          <w:color w:val="000000" w:themeColor="text1"/>
          <w:sz w:val="22"/>
          <w:szCs w:val="22"/>
          <w:lang w:val="es-ES_tradnl"/>
        </w:rPr>
      </w:pPr>
    </w:p>
    <w:p w14:paraId="6204C8D5" w14:textId="5ACEEE2E" w:rsidR="00720B7F" w:rsidRPr="00BF2810" w:rsidRDefault="0009174B" w:rsidP="00B2433E">
      <w:pPr>
        <w:spacing w:line="276" w:lineRule="auto"/>
        <w:jc w:val="both"/>
        <w:rPr>
          <w:rFonts w:ascii="Arial" w:eastAsia="Calibri" w:hAnsi="Arial" w:cs="Arial"/>
          <w:b/>
          <w:bCs/>
          <w:color w:val="000000" w:themeColor="text1"/>
          <w:sz w:val="22"/>
          <w:szCs w:val="22"/>
          <w:lang w:val="es-ES_tradnl"/>
        </w:rPr>
      </w:pPr>
      <w:r w:rsidRPr="00BF2810">
        <w:rPr>
          <w:rFonts w:ascii="Arial" w:eastAsia="Calibri" w:hAnsi="Arial" w:cs="Arial"/>
          <w:b/>
          <w:bCs/>
          <w:color w:val="000000" w:themeColor="text1"/>
          <w:sz w:val="22"/>
          <w:szCs w:val="22"/>
          <w:lang w:val="es-ES_tradnl"/>
        </w:rPr>
        <w:t>2.3 Participación ciudadana y control social dentro de la contratación pública</w:t>
      </w:r>
    </w:p>
    <w:p w14:paraId="4F942EC8" w14:textId="77777777" w:rsidR="00B2433E" w:rsidRPr="00BF2810" w:rsidRDefault="00B2433E" w:rsidP="00D865AB">
      <w:pPr>
        <w:spacing w:line="276" w:lineRule="auto"/>
        <w:jc w:val="both"/>
        <w:rPr>
          <w:rFonts w:ascii="Arial" w:eastAsia="Calibri" w:hAnsi="Arial" w:cs="Arial"/>
          <w:b/>
          <w:bCs/>
          <w:color w:val="000000" w:themeColor="text1"/>
          <w:sz w:val="22"/>
          <w:szCs w:val="22"/>
          <w:lang w:val="es-ES_tradnl"/>
        </w:rPr>
      </w:pPr>
    </w:p>
    <w:p w14:paraId="034F9CEE" w14:textId="32658216" w:rsidR="001E63D1" w:rsidRPr="00BF2810" w:rsidRDefault="001E63D1" w:rsidP="001E63D1">
      <w:pPr>
        <w:tabs>
          <w:tab w:val="left" w:pos="426"/>
        </w:tabs>
        <w:spacing w:after="120" w:line="276" w:lineRule="auto"/>
        <w:jc w:val="both"/>
        <w:rPr>
          <w:rFonts w:ascii="Arial" w:eastAsia="Calibri" w:hAnsi="Arial" w:cs="Arial"/>
          <w:bCs/>
          <w:color w:val="000000" w:themeColor="text1"/>
          <w:sz w:val="22"/>
          <w:szCs w:val="22"/>
          <w:lang w:val="es-ES"/>
        </w:rPr>
      </w:pPr>
      <w:r w:rsidRPr="00BF2810">
        <w:rPr>
          <w:rFonts w:ascii="Arial" w:eastAsia="Calibri" w:hAnsi="Arial" w:cs="Arial"/>
          <w:bCs/>
          <w:color w:val="000000" w:themeColor="text1"/>
          <w:sz w:val="22"/>
          <w:szCs w:val="22"/>
          <w:lang w:val="es-ES"/>
        </w:rPr>
        <w:t xml:space="preserve">De conformidad con el artículo 2 </w:t>
      </w:r>
      <w:r w:rsidR="00490CC1" w:rsidRPr="00BF2810">
        <w:rPr>
          <w:rFonts w:ascii="Arial" w:eastAsia="Calibri" w:hAnsi="Arial" w:cs="Arial"/>
          <w:bCs/>
          <w:color w:val="000000" w:themeColor="text1"/>
          <w:sz w:val="22"/>
          <w:szCs w:val="22"/>
          <w:lang w:val="es-ES"/>
        </w:rPr>
        <w:t>de la Constitución</w:t>
      </w:r>
      <w:r w:rsidRPr="00BF2810">
        <w:rPr>
          <w:rFonts w:ascii="Arial" w:eastAsia="Calibri" w:hAnsi="Arial" w:cs="Arial"/>
          <w:bCs/>
          <w:color w:val="000000" w:themeColor="text1"/>
          <w:sz w:val="22"/>
          <w:szCs w:val="22"/>
          <w:lang w:val="es-ES"/>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234F83A0" w14:textId="06CC2542" w:rsidR="00613831" w:rsidRPr="00BF2810" w:rsidRDefault="001E63D1" w:rsidP="00D865AB">
      <w:pPr>
        <w:tabs>
          <w:tab w:val="left" w:pos="426"/>
        </w:tabs>
        <w:spacing w:after="120" w:line="276" w:lineRule="auto"/>
        <w:ind w:firstLine="709"/>
        <w:jc w:val="both"/>
        <w:rPr>
          <w:rFonts w:ascii="Arial" w:eastAsia="Calibri" w:hAnsi="Arial" w:cs="Arial"/>
          <w:bCs/>
          <w:color w:val="000000" w:themeColor="text1"/>
          <w:sz w:val="22"/>
          <w:szCs w:val="22"/>
          <w:lang w:val="es-ES"/>
        </w:rPr>
      </w:pPr>
      <w:r w:rsidRPr="00BF2810">
        <w:rPr>
          <w:rFonts w:ascii="Arial" w:eastAsia="Calibri" w:hAnsi="Arial" w:cs="Arial"/>
          <w:bCs/>
          <w:color w:val="000000" w:themeColor="text1"/>
          <w:sz w:val="22"/>
          <w:szCs w:val="22"/>
          <w:lang w:val="es-ES"/>
        </w:rPr>
        <w:t xml:space="preserve">De otra parte, el artículo 209 constitucional prescribe que la función administrativa está al servicio de los intereses generales y se desarrolla con arreglo a los principios de igualdad, moralidad, eficacia, economía, celeridad, imparcialidad y publicidad. Si se leen de manera conjunta los artículos 2 y 209 superiores, es posible afirmar que la participación de la ciudadanía también </w:t>
      </w:r>
      <w:r w:rsidR="00B2433E" w:rsidRPr="00BF2810">
        <w:rPr>
          <w:rFonts w:ascii="Arial" w:eastAsia="Calibri" w:hAnsi="Arial" w:cs="Arial"/>
          <w:bCs/>
          <w:color w:val="000000" w:themeColor="text1"/>
          <w:sz w:val="22"/>
          <w:szCs w:val="22"/>
          <w:lang w:val="es-ES"/>
        </w:rPr>
        <w:t xml:space="preserve">debe </w:t>
      </w:r>
      <w:r w:rsidRPr="00BF2810">
        <w:rPr>
          <w:rFonts w:ascii="Arial" w:eastAsia="Calibri" w:hAnsi="Arial" w:cs="Arial"/>
          <w:bCs/>
          <w:color w:val="000000" w:themeColor="text1"/>
          <w:sz w:val="22"/>
          <w:szCs w:val="22"/>
          <w:lang w:val="es-ES"/>
        </w:rPr>
        <w:t xml:space="preserve">concretarse en el ejercicio de la función administrativa. </w:t>
      </w:r>
      <w:r w:rsidR="00B2433E" w:rsidRPr="00BF2810">
        <w:rPr>
          <w:rFonts w:ascii="Arial" w:eastAsia="Calibri" w:hAnsi="Arial" w:cs="Arial"/>
          <w:bCs/>
          <w:color w:val="000000" w:themeColor="text1"/>
          <w:sz w:val="22"/>
          <w:szCs w:val="22"/>
          <w:lang w:val="es-ES"/>
        </w:rPr>
        <w:t>En armonía con lo anteri</w:t>
      </w:r>
      <w:r w:rsidR="00AF3EE4" w:rsidRPr="00BF2810">
        <w:rPr>
          <w:rFonts w:ascii="Arial" w:eastAsia="Calibri" w:hAnsi="Arial" w:cs="Arial"/>
          <w:bCs/>
          <w:color w:val="000000" w:themeColor="text1"/>
          <w:sz w:val="22"/>
          <w:szCs w:val="22"/>
          <w:lang w:val="es-ES"/>
        </w:rPr>
        <w:t>or, teniendo en cuenta que la</w:t>
      </w:r>
      <w:r w:rsidRPr="00BF2810">
        <w:rPr>
          <w:rFonts w:ascii="Arial" w:eastAsia="Calibri" w:hAnsi="Arial" w:cs="Arial"/>
          <w:bCs/>
          <w:color w:val="000000" w:themeColor="text1"/>
          <w:sz w:val="22"/>
          <w:szCs w:val="22"/>
          <w:lang w:val="es-ES"/>
        </w:rPr>
        <w:t xml:space="preserve"> </w:t>
      </w:r>
      <w:r w:rsidR="00AF3EE4" w:rsidRPr="00BF2810">
        <w:rPr>
          <w:rFonts w:ascii="Arial" w:eastAsia="Calibri" w:hAnsi="Arial" w:cs="Arial"/>
          <w:bCs/>
          <w:color w:val="000000" w:themeColor="text1"/>
          <w:sz w:val="22"/>
          <w:szCs w:val="22"/>
          <w:lang w:val="es-ES"/>
        </w:rPr>
        <w:t>c</w:t>
      </w:r>
      <w:r w:rsidRPr="00BF2810">
        <w:rPr>
          <w:rFonts w:ascii="Arial" w:eastAsia="Calibri" w:hAnsi="Arial" w:cs="Arial"/>
          <w:bCs/>
          <w:color w:val="000000" w:themeColor="text1"/>
          <w:sz w:val="22"/>
          <w:szCs w:val="22"/>
          <w:lang w:val="es-ES"/>
        </w:rPr>
        <w:t xml:space="preserve">ontratación </w:t>
      </w:r>
      <w:r w:rsidR="00AF3EE4" w:rsidRPr="00BF2810">
        <w:rPr>
          <w:rFonts w:ascii="Arial" w:eastAsia="Calibri" w:hAnsi="Arial" w:cs="Arial"/>
          <w:bCs/>
          <w:color w:val="000000" w:themeColor="text1"/>
          <w:sz w:val="22"/>
          <w:szCs w:val="22"/>
          <w:lang w:val="es-ES"/>
        </w:rPr>
        <w:t xml:space="preserve">estatal </w:t>
      </w:r>
      <w:r w:rsidRPr="00BF2810">
        <w:rPr>
          <w:rFonts w:ascii="Arial" w:eastAsia="Calibri" w:hAnsi="Arial" w:cs="Arial"/>
          <w:bCs/>
          <w:color w:val="000000" w:themeColor="text1"/>
          <w:sz w:val="22"/>
          <w:szCs w:val="22"/>
          <w:lang w:val="es-ES"/>
        </w:rPr>
        <w:t>es una de las múltiples manifestaciones del ejercicio de la función administrativa</w:t>
      </w:r>
      <w:r w:rsidRPr="00BF2810">
        <w:rPr>
          <w:rStyle w:val="Refdenotaalpie"/>
          <w:rFonts w:ascii="Arial" w:eastAsia="Calibri" w:hAnsi="Arial" w:cs="Arial"/>
          <w:bCs/>
          <w:color w:val="000000" w:themeColor="text1"/>
          <w:sz w:val="22"/>
          <w:szCs w:val="22"/>
          <w:lang w:val="es-ES"/>
        </w:rPr>
        <w:footnoteReference w:id="5"/>
      </w:r>
      <w:r w:rsidR="00AF3EE4" w:rsidRPr="00BF2810">
        <w:rPr>
          <w:rFonts w:ascii="Arial" w:eastAsia="Calibri" w:hAnsi="Arial" w:cs="Arial"/>
          <w:bCs/>
          <w:color w:val="000000" w:themeColor="text1"/>
          <w:sz w:val="22"/>
          <w:szCs w:val="22"/>
          <w:lang w:val="es-ES"/>
        </w:rPr>
        <w:t>,</w:t>
      </w:r>
      <w:r w:rsidRPr="00BF2810">
        <w:rPr>
          <w:rFonts w:ascii="Arial" w:eastAsia="Calibri" w:hAnsi="Arial" w:cs="Arial"/>
          <w:bCs/>
          <w:color w:val="000000" w:themeColor="text1"/>
          <w:sz w:val="22"/>
          <w:szCs w:val="22"/>
          <w:lang w:val="es-ES"/>
        </w:rPr>
        <w:t xml:space="preserve"> se impone el deber del Estado de facilitar la participación ciudadana en dicha actuación. </w:t>
      </w:r>
      <w:r w:rsidR="00AF3EE4" w:rsidRPr="00BF2810">
        <w:rPr>
          <w:rFonts w:ascii="Arial" w:eastAsia="Calibri" w:hAnsi="Arial" w:cs="Arial"/>
          <w:bCs/>
          <w:color w:val="000000" w:themeColor="text1"/>
          <w:sz w:val="22"/>
          <w:szCs w:val="22"/>
          <w:lang w:val="es-ES"/>
        </w:rPr>
        <w:t>Bajo el contexto anterior</w:t>
      </w:r>
      <w:r w:rsidR="00613831" w:rsidRPr="00BF2810">
        <w:rPr>
          <w:rFonts w:ascii="Arial" w:eastAsia="Calibri" w:hAnsi="Arial" w:cs="Arial"/>
          <w:bCs/>
          <w:color w:val="000000" w:themeColor="text1"/>
          <w:sz w:val="22"/>
          <w:szCs w:val="22"/>
          <w:lang w:val="es-ES"/>
        </w:rPr>
        <w:t>, el artículo 66 de la Ley 80 de 1993 fija las reglas para la participación comunitaria, en los siguientes términos:</w:t>
      </w:r>
    </w:p>
    <w:p w14:paraId="3C795888" w14:textId="77777777" w:rsidR="00613831" w:rsidRPr="00BF2810" w:rsidRDefault="00613831" w:rsidP="00613831">
      <w:pPr>
        <w:tabs>
          <w:tab w:val="left" w:pos="426"/>
        </w:tabs>
        <w:spacing w:line="276" w:lineRule="auto"/>
        <w:ind w:left="709" w:right="760"/>
        <w:jc w:val="both"/>
        <w:rPr>
          <w:rFonts w:ascii="Arial" w:eastAsia="Calibri" w:hAnsi="Arial" w:cs="Arial"/>
          <w:bCs/>
          <w:color w:val="000000" w:themeColor="text1"/>
          <w:sz w:val="21"/>
          <w:szCs w:val="21"/>
          <w:lang w:val="es-ES"/>
        </w:rPr>
      </w:pPr>
    </w:p>
    <w:p w14:paraId="16463738" w14:textId="77E39E74" w:rsidR="00613831" w:rsidRPr="00BF2810" w:rsidRDefault="00AF3EE4" w:rsidP="00613831">
      <w:pPr>
        <w:tabs>
          <w:tab w:val="left" w:pos="426"/>
        </w:tabs>
        <w:ind w:left="709" w:right="760"/>
        <w:jc w:val="both"/>
        <w:rPr>
          <w:rFonts w:ascii="Arial" w:eastAsia="Calibri" w:hAnsi="Arial" w:cs="Arial"/>
          <w:bCs/>
          <w:color w:val="000000" w:themeColor="text1"/>
          <w:sz w:val="21"/>
          <w:szCs w:val="21"/>
          <w:lang w:val="es-ES"/>
        </w:rPr>
      </w:pPr>
      <w:r w:rsidRPr="00BF2810">
        <w:rPr>
          <w:rFonts w:ascii="Arial" w:eastAsia="Calibri" w:hAnsi="Arial" w:cs="Arial"/>
          <w:bCs/>
          <w:color w:val="000000" w:themeColor="text1"/>
          <w:sz w:val="21"/>
          <w:szCs w:val="21"/>
          <w:lang w:val="es-ES"/>
        </w:rPr>
        <w:lastRenderedPageBreak/>
        <w:t xml:space="preserve">Artículo </w:t>
      </w:r>
      <w:r w:rsidR="00613831" w:rsidRPr="00BF2810">
        <w:rPr>
          <w:rFonts w:ascii="Arial" w:eastAsia="Calibri" w:hAnsi="Arial" w:cs="Arial"/>
          <w:bCs/>
          <w:color w:val="000000" w:themeColor="text1"/>
          <w:sz w:val="21"/>
          <w:szCs w:val="21"/>
          <w:lang w:val="es-ES"/>
        </w:rPr>
        <w:t xml:space="preserve">66. </w:t>
      </w:r>
      <w:r w:rsidRPr="00BF2810">
        <w:rPr>
          <w:rFonts w:ascii="Arial" w:eastAsia="Calibri" w:hAnsi="Arial" w:cs="Arial"/>
          <w:bCs/>
          <w:color w:val="000000" w:themeColor="text1"/>
          <w:sz w:val="21"/>
          <w:szCs w:val="21"/>
          <w:lang w:val="es-ES"/>
        </w:rPr>
        <w:t>De la participación comunitaria</w:t>
      </w:r>
      <w:r w:rsidR="00613831" w:rsidRPr="00BF2810">
        <w:rPr>
          <w:rFonts w:ascii="Arial" w:eastAsia="Calibri" w:hAnsi="Arial" w:cs="Arial"/>
          <w:bCs/>
          <w:color w:val="000000" w:themeColor="text1"/>
          <w:sz w:val="21"/>
          <w:szCs w:val="21"/>
          <w:lang w:val="es-ES"/>
        </w:rPr>
        <w:t xml:space="preserve">. Todo contrato que celebren las entidades </w:t>
      </w:r>
      <w:proofErr w:type="gramStart"/>
      <w:r w:rsidR="00613831" w:rsidRPr="00BF2810">
        <w:rPr>
          <w:rFonts w:ascii="Arial" w:eastAsia="Calibri" w:hAnsi="Arial" w:cs="Arial"/>
          <w:bCs/>
          <w:color w:val="000000" w:themeColor="text1"/>
          <w:sz w:val="21"/>
          <w:szCs w:val="21"/>
          <w:lang w:val="es-ES"/>
        </w:rPr>
        <w:t>estatales,</w:t>
      </w:r>
      <w:proofErr w:type="gramEnd"/>
      <w:r w:rsidR="00613831" w:rsidRPr="00BF2810">
        <w:rPr>
          <w:rFonts w:ascii="Arial" w:eastAsia="Calibri" w:hAnsi="Arial" w:cs="Arial"/>
          <w:bCs/>
          <w:color w:val="000000" w:themeColor="text1"/>
          <w:sz w:val="21"/>
          <w:szCs w:val="21"/>
          <w:lang w:val="es-ES"/>
        </w:rPr>
        <w:t xml:space="preserve"> estará sujeto a la vigilancia y control ciudadano.</w:t>
      </w:r>
    </w:p>
    <w:p w14:paraId="1EC122B5" w14:textId="77777777" w:rsidR="00613831" w:rsidRPr="00BF2810" w:rsidRDefault="00613831" w:rsidP="00613831">
      <w:pPr>
        <w:tabs>
          <w:tab w:val="left" w:pos="426"/>
        </w:tabs>
        <w:ind w:left="709" w:right="760"/>
        <w:jc w:val="both"/>
        <w:rPr>
          <w:rFonts w:ascii="Arial" w:eastAsia="Calibri" w:hAnsi="Arial" w:cs="Arial"/>
          <w:bCs/>
          <w:color w:val="000000" w:themeColor="text1"/>
          <w:sz w:val="21"/>
          <w:szCs w:val="21"/>
          <w:lang w:val="es-ES"/>
        </w:rPr>
      </w:pPr>
    </w:p>
    <w:p w14:paraId="725D388B" w14:textId="77777777" w:rsidR="00613831" w:rsidRPr="00BF2810" w:rsidRDefault="00613831" w:rsidP="00613831">
      <w:pPr>
        <w:tabs>
          <w:tab w:val="left" w:pos="426"/>
        </w:tabs>
        <w:ind w:left="709" w:right="760"/>
        <w:jc w:val="both"/>
        <w:rPr>
          <w:rFonts w:ascii="Arial" w:eastAsia="Calibri" w:hAnsi="Arial" w:cs="Arial"/>
          <w:bCs/>
          <w:color w:val="000000" w:themeColor="text1"/>
          <w:sz w:val="21"/>
          <w:szCs w:val="21"/>
          <w:lang w:val="es-ES"/>
        </w:rPr>
      </w:pPr>
      <w:r w:rsidRPr="00BF2810">
        <w:rPr>
          <w:rFonts w:ascii="Arial" w:eastAsia="Calibri" w:hAnsi="Arial" w:cs="Arial"/>
          <w:bCs/>
          <w:color w:val="000000" w:themeColor="text1"/>
          <w:sz w:val="21"/>
          <w:szCs w:val="21"/>
          <w:lang w:val="es-ES"/>
        </w:rPr>
        <w:t>Las asociaciones cívicas, comunitarias, de profesionales, benéficas o de utilidad común, podrán denunciar ante las autoridades competentes las actuaciones, hechos u omisiones de los servidores públicos o de los particulares, que constituyan delitos, contravenciones o faltas en materia de contratación estatal.</w:t>
      </w:r>
    </w:p>
    <w:p w14:paraId="327DE1E7" w14:textId="69D708D7" w:rsidR="00613831" w:rsidRPr="00BF2810" w:rsidRDefault="00FB3DF1" w:rsidP="00613831">
      <w:pPr>
        <w:tabs>
          <w:tab w:val="left" w:pos="426"/>
        </w:tabs>
        <w:ind w:left="709" w:right="760"/>
        <w:jc w:val="both"/>
        <w:rPr>
          <w:rFonts w:ascii="Arial" w:eastAsia="Calibri" w:hAnsi="Arial" w:cs="Arial"/>
          <w:bCs/>
          <w:color w:val="000000" w:themeColor="text1"/>
          <w:sz w:val="21"/>
          <w:szCs w:val="21"/>
          <w:lang w:val="es-ES"/>
        </w:rPr>
      </w:pPr>
      <w:r w:rsidRPr="00BF2810">
        <w:rPr>
          <w:rFonts w:ascii="Arial" w:eastAsia="Calibri" w:hAnsi="Arial" w:cs="Arial"/>
          <w:bCs/>
          <w:color w:val="000000" w:themeColor="text1"/>
          <w:sz w:val="21"/>
          <w:szCs w:val="21"/>
          <w:lang w:val="es-ES"/>
        </w:rPr>
        <w:t>[…]</w:t>
      </w:r>
    </w:p>
    <w:p w14:paraId="225031E9" w14:textId="77777777" w:rsidR="00613831" w:rsidRPr="00BF2810" w:rsidRDefault="00613831" w:rsidP="00613831">
      <w:pPr>
        <w:tabs>
          <w:tab w:val="left" w:pos="426"/>
        </w:tabs>
        <w:ind w:firstLine="709"/>
        <w:jc w:val="both"/>
        <w:rPr>
          <w:rFonts w:ascii="Arial" w:eastAsia="Calibri" w:hAnsi="Arial" w:cs="Arial"/>
          <w:bCs/>
          <w:color w:val="000000" w:themeColor="text1"/>
          <w:sz w:val="22"/>
          <w:szCs w:val="22"/>
          <w:lang w:val="es-ES"/>
        </w:rPr>
      </w:pPr>
    </w:p>
    <w:p w14:paraId="1B629FDB" w14:textId="779598C4" w:rsidR="00FB3DF1" w:rsidRPr="00BF2810" w:rsidRDefault="00AF3EE4" w:rsidP="00FB3DF1">
      <w:pPr>
        <w:tabs>
          <w:tab w:val="left" w:pos="426"/>
        </w:tabs>
        <w:spacing w:after="120" w:line="276" w:lineRule="auto"/>
        <w:jc w:val="both"/>
        <w:rPr>
          <w:rFonts w:ascii="Arial" w:eastAsia="Calibri" w:hAnsi="Arial" w:cs="Arial"/>
          <w:bCs/>
          <w:color w:val="000000" w:themeColor="text1"/>
          <w:sz w:val="22"/>
          <w:szCs w:val="22"/>
          <w:lang w:val="es-ES"/>
        </w:rPr>
      </w:pPr>
      <w:r w:rsidRPr="00BF2810">
        <w:rPr>
          <w:rFonts w:ascii="Arial" w:eastAsia="Calibri" w:hAnsi="Arial" w:cs="Arial"/>
          <w:bCs/>
          <w:color w:val="000000" w:themeColor="text1"/>
          <w:sz w:val="22"/>
          <w:szCs w:val="22"/>
          <w:lang w:val="es-ES"/>
        </w:rPr>
        <w:tab/>
      </w:r>
      <w:r w:rsidRPr="00BF2810">
        <w:rPr>
          <w:rFonts w:ascii="Arial" w:eastAsia="Calibri" w:hAnsi="Arial" w:cs="Arial"/>
          <w:bCs/>
          <w:color w:val="000000" w:themeColor="text1"/>
          <w:sz w:val="22"/>
          <w:szCs w:val="22"/>
          <w:lang w:val="es-ES"/>
        </w:rPr>
        <w:tab/>
      </w:r>
      <w:r w:rsidR="00613831" w:rsidRPr="00BF2810">
        <w:rPr>
          <w:rFonts w:ascii="Arial" w:eastAsia="Calibri" w:hAnsi="Arial" w:cs="Arial"/>
          <w:bCs/>
          <w:color w:val="000000" w:themeColor="text1"/>
          <w:sz w:val="22"/>
          <w:szCs w:val="22"/>
          <w:lang w:val="es-ES"/>
        </w:rPr>
        <w:t xml:space="preserve">La norma establece el ámbito de acción de la participación comunitaria cuando dispone que todo contrato que celebren las entidades estatales está sujeto a la vigilancia y control ciudadanos. </w:t>
      </w:r>
      <w:r w:rsidR="00FB3DF1" w:rsidRPr="00BF2810">
        <w:rPr>
          <w:rFonts w:ascii="Arial" w:eastAsia="Calibri" w:hAnsi="Arial" w:cs="Arial"/>
          <w:bCs/>
          <w:color w:val="000000" w:themeColor="text1"/>
          <w:sz w:val="22"/>
          <w:szCs w:val="22"/>
          <w:lang w:val="es-ES"/>
        </w:rPr>
        <w:t xml:space="preserve">La normativa vigente expresamente señala que la vigilancia sobre la correcta destinación y utilización de los recursos públicos es uno de los pilares de las funciones de las veedurías, y en ese contexto reconoce que la contratación pública es una de las materias de especial relevancia.  </w:t>
      </w:r>
    </w:p>
    <w:p w14:paraId="5F393BC4" w14:textId="0BA0115E" w:rsidR="00925A02" w:rsidRPr="00BF2810" w:rsidRDefault="00FB3DF1" w:rsidP="00925A02">
      <w:pPr>
        <w:tabs>
          <w:tab w:val="left" w:pos="426"/>
        </w:tabs>
        <w:spacing w:after="120" w:line="276" w:lineRule="auto"/>
        <w:ind w:firstLine="709"/>
        <w:jc w:val="both"/>
        <w:rPr>
          <w:rFonts w:ascii="Arial" w:eastAsia="Calibri" w:hAnsi="Arial" w:cs="Arial"/>
          <w:bCs/>
          <w:color w:val="000000" w:themeColor="text1"/>
          <w:sz w:val="22"/>
          <w:szCs w:val="22"/>
          <w:lang w:val="es-ES"/>
        </w:rPr>
      </w:pPr>
      <w:r w:rsidRPr="00BF2810">
        <w:rPr>
          <w:rFonts w:ascii="Arial" w:eastAsia="Calibri" w:hAnsi="Arial" w:cs="Arial"/>
          <w:bCs/>
          <w:color w:val="000000" w:themeColor="text1"/>
          <w:sz w:val="22"/>
          <w:szCs w:val="22"/>
          <w:lang w:val="es-ES"/>
        </w:rPr>
        <w:t>Finalmente, el marco normativo sobre la materia lo completa la Ley Estatutaria 1757 de 2015, «Por la cual se dictan disposiciones en materia de promoción y protección del derecho a la participación democrática». El título V de dicha ley está dedicado exclusivamente al control social de lo público, hace algunos ajustes a ciertas disposiciones de la Ley 850 de 2003 y establece un espectro más amplio de control y vigilancia, con lo cual se aclara que las veedurías son solamente uno de los múltiples actores habilitados por el ordenamiento jurídico para hacer control social.</w:t>
      </w:r>
      <w:r w:rsidR="00925A02" w:rsidRPr="00BF2810">
        <w:rPr>
          <w:rFonts w:ascii="Arial" w:eastAsia="Calibri" w:hAnsi="Arial" w:cs="Arial"/>
          <w:bCs/>
          <w:color w:val="000000" w:themeColor="text1"/>
          <w:sz w:val="22"/>
          <w:szCs w:val="22"/>
          <w:lang w:val="es-ES"/>
        </w:rPr>
        <w:t xml:space="preserve"> El artículo 60 de la Ley 1757 de 2015 define el control social de la siguiente manera: </w:t>
      </w:r>
    </w:p>
    <w:p w14:paraId="31B6ACEA" w14:textId="77777777" w:rsidR="00925A02" w:rsidRPr="00BF2810" w:rsidRDefault="00925A02" w:rsidP="00925A02">
      <w:pPr>
        <w:tabs>
          <w:tab w:val="left" w:pos="426"/>
        </w:tabs>
        <w:ind w:right="760"/>
        <w:jc w:val="both"/>
        <w:rPr>
          <w:rFonts w:ascii="Arial" w:eastAsia="Calibri" w:hAnsi="Arial" w:cs="Arial"/>
          <w:bCs/>
          <w:color w:val="000000" w:themeColor="text1"/>
          <w:sz w:val="22"/>
          <w:szCs w:val="22"/>
          <w:lang w:val="es-ES"/>
        </w:rPr>
      </w:pPr>
    </w:p>
    <w:p w14:paraId="48145743" w14:textId="04C523E6" w:rsidR="00925A02" w:rsidRPr="00BF2810" w:rsidRDefault="00AF3EE4" w:rsidP="00925A02">
      <w:pPr>
        <w:tabs>
          <w:tab w:val="left" w:pos="426"/>
        </w:tabs>
        <w:ind w:left="708" w:right="760"/>
        <w:jc w:val="both"/>
        <w:rPr>
          <w:rFonts w:ascii="Arial" w:eastAsia="Calibri" w:hAnsi="Arial" w:cs="Arial"/>
          <w:bCs/>
          <w:color w:val="000000" w:themeColor="text1"/>
          <w:sz w:val="21"/>
          <w:szCs w:val="21"/>
          <w:lang w:val="es-ES"/>
        </w:rPr>
      </w:pPr>
      <w:r w:rsidRPr="00BF2810">
        <w:rPr>
          <w:rFonts w:ascii="Arial" w:eastAsia="Calibri" w:hAnsi="Arial" w:cs="Arial"/>
          <w:bCs/>
          <w:color w:val="000000" w:themeColor="text1"/>
          <w:sz w:val="21"/>
          <w:szCs w:val="21"/>
          <w:lang w:val="es-ES"/>
        </w:rPr>
        <w:t>Artículo 60. Control social a lo público</w:t>
      </w:r>
      <w:r w:rsidR="00925A02" w:rsidRPr="00BF2810">
        <w:rPr>
          <w:rFonts w:ascii="Arial" w:eastAsia="Calibri" w:hAnsi="Arial" w:cs="Arial"/>
          <w:bCs/>
          <w:color w:val="000000" w:themeColor="text1"/>
          <w:sz w:val="21"/>
          <w:szCs w:val="21"/>
          <w:lang w:val="es-ES"/>
        </w:rPr>
        <w:t>. El control social es el derecho y el deber de los ciudadanos a participar de manera individual o a través de sus organizaciones, redes sociales e instituciones, en la vigilancia de la gestión pública y sus resultados.</w:t>
      </w:r>
    </w:p>
    <w:p w14:paraId="4F647F67" w14:textId="77777777" w:rsidR="00925A02" w:rsidRPr="00BF2810" w:rsidRDefault="00925A02" w:rsidP="00925A02">
      <w:pPr>
        <w:tabs>
          <w:tab w:val="left" w:pos="426"/>
        </w:tabs>
        <w:ind w:left="708" w:right="760"/>
        <w:jc w:val="both"/>
        <w:rPr>
          <w:rFonts w:ascii="Arial" w:eastAsia="Calibri" w:hAnsi="Arial" w:cs="Arial"/>
          <w:bCs/>
          <w:color w:val="000000" w:themeColor="text1"/>
          <w:sz w:val="21"/>
          <w:szCs w:val="21"/>
          <w:lang w:val="es-ES"/>
        </w:rPr>
      </w:pPr>
    </w:p>
    <w:p w14:paraId="5D7878FE" w14:textId="77777777" w:rsidR="00925A02" w:rsidRPr="00BF2810" w:rsidRDefault="00925A02" w:rsidP="00925A02">
      <w:pPr>
        <w:tabs>
          <w:tab w:val="left" w:pos="426"/>
        </w:tabs>
        <w:ind w:left="708" w:right="760"/>
        <w:jc w:val="both"/>
        <w:rPr>
          <w:rFonts w:ascii="Arial" w:eastAsia="Calibri" w:hAnsi="Arial" w:cs="Arial"/>
          <w:bCs/>
          <w:color w:val="000000" w:themeColor="text1"/>
          <w:sz w:val="21"/>
          <w:szCs w:val="21"/>
          <w:lang w:val="es-ES"/>
        </w:rPr>
      </w:pPr>
      <w:r w:rsidRPr="00BF2810">
        <w:rPr>
          <w:rFonts w:ascii="Arial" w:eastAsia="Calibri" w:hAnsi="Arial" w:cs="Arial"/>
          <w:bCs/>
          <w:color w:val="000000" w:themeColor="text1"/>
          <w:sz w:val="21"/>
          <w:szCs w:val="21"/>
          <w:lang w:val="es-ES"/>
        </w:rPr>
        <w:t>Quienes ejerzan control social podrán realizar alianzas con Organizaciones No Gubernamentales, fundaciones, universidades, gremios empresariales, medios de comunicación y entidades afines para fortalecer su ejercicio, darle continuidad y obtener apoyo financiero, operativo y logístico.</w:t>
      </w:r>
    </w:p>
    <w:p w14:paraId="71C69BA9" w14:textId="77777777" w:rsidR="00925A02" w:rsidRPr="00BF2810" w:rsidRDefault="00925A02" w:rsidP="00925A02">
      <w:pPr>
        <w:tabs>
          <w:tab w:val="left" w:pos="426"/>
        </w:tabs>
        <w:ind w:left="708" w:right="760"/>
        <w:jc w:val="both"/>
        <w:rPr>
          <w:rFonts w:ascii="Arial" w:eastAsia="Calibri" w:hAnsi="Arial" w:cs="Arial"/>
          <w:bCs/>
          <w:color w:val="000000" w:themeColor="text1"/>
          <w:sz w:val="21"/>
          <w:szCs w:val="21"/>
          <w:lang w:val="es-ES"/>
        </w:rPr>
      </w:pPr>
    </w:p>
    <w:p w14:paraId="1EB457B9" w14:textId="2FC40152" w:rsidR="00613831" w:rsidRPr="00BF2810" w:rsidRDefault="00925A02" w:rsidP="009D644D">
      <w:pPr>
        <w:tabs>
          <w:tab w:val="left" w:pos="426"/>
        </w:tabs>
        <w:ind w:left="708" w:right="760"/>
        <w:jc w:val="both"/>
        <w:rPr>
          <w:rFonts w:ascii="Arial" w:eastAsia="Calibri" w:hAnsi="Arial" w:cs="Arial"/>
          <w:bCs/>
          <w:color w:val="000000" w:themeColor="text1"/>
          <w:sz w:val="21"/>
          <w:szCs w:val="21"/>
          <w:lang w:val="es-ES"/>
        </w:rPr>
      </w:pPr>
      <w:r w:rsidRPr="00BF2810">
        <w:rPr>
          <w:rFonts w:ascii="Arial" w:eastAsia="Calibri" w:hAnsi="Arial" w:cs="Arial"/>
          <w:bCs/>
          <w:color w:val="000000" w:themeColor="text1"/>
          <w:sz w:val="21"/>
          <w:szCs w:val="21"/>
          <w:lang w:val="es-ES"/>
        </w:rPr>
        <w:t>De igual manera, podrán coordinar su labor con otras instancias de participación a fin de intercambiar experiencias y sistemas de información, definir estrategias conjuntas de actuación y constituir grupos de apoyo especializado en aspectos jurídicos, administrativos, y financieros.</w:t>
      </w:r>
    </w:p>
    <w:p w14:paraId="018FCA03" w14:textId="7E7DF40A" w:rsidR="00925A02" w:rsidRPr="00BF2810" w:rsidRDefault="00925A02" w:rsidP="002A5505">
      <w:pPr>
        <w:tabs>
          <w:tab w:val="left" w:pos="426"/>
        </w:tabs>
        <w:ind w:left="709" w:right="760"/>
        <w:jc w:val="both"/>
        <w:rPr>
          <w:rFonts w:ascii="Arial" w:eastAsia="Calibri" w:hAnsi="Arial" w:cs="Arial"/>
          <w:bCs/>
          <w:color w:val="000000" w:themeColor="text1"/>
          <w:sz w:val="21"/>
          <w:szCs w:val="21"/>
          <w:lang w:val="es-ES_tradnl"/>
        </w:rPr>
      </w:pPr>
      <w:r w:rsidRPr="00BF2810">
        <w:rPr>
          <w:rFonts w:ascii="Arial" w:eastAsia="Calibri" w:hAnsi="Arial" w:cs="Arial"/>
          <w:bCs/>
          <w:color w:val="000000" w:themeColor="text1"/>
          <w:sz w:val="21"/>
          <w:szCs w:val="21"/>
          <w:lang w:val="es-ES"/>
        </w:rPr>
        <w:t>[…]</w:t>
      </w:r>
    </w:p>
    <w:p w14:paraId="4108300C" w14:textId="77777777" w:rsidR="002A5505" w:rsidRPr="00BF2810" w:rsidRDefault="002A5505" w:rsidP="002A5505">
      <w:pPr>
        <w:tabs>
          <w:tab w:val="left" w:pos="426"/>
        </w:tabs>
        <w:ind w:left="709" w:right="760"/>
        <w:jc w:val="both"/>
        <w:rPr>
          <w:rFonts w:ascii="Arial" w:eastAsia="Calibri" w:hAnsi="Arial" w:cs="Arial"/>
          <w:bCs/>
          <w:color w:val="000000" w:themeColor="text1"/>
          <w:sz w:val="21"/>
          <w:szCs w:val="21"/>
          <w:lang w:val="es-ES_tradnl"/>
        </w:rPr>
      </w:pPr>
    </w:p>
    <w:p w14:paraId="63C67E62" w14:textId="19FEDA3E" w:rsidR="00925A02" w:rsidRPr="00BF2810" w:rsidRDefault="00925A02" w:rsidP="00925A02">
      <w:pPr>
        <w:tabs>
          <w:tab w:val="left" w:pos="426"/>
        </w:tabs>
        <w:spacing w:after="120" w:line="276" w:lineRule="auto"/>
        <w:ind w:firstLine="709"/>
        <w:jc w:val="both"/>
        <w:rPr>
          <w:rFonts w:ascii="Arial" w:eastAsia="Calibri" w:hAnsi="Arial" w:cs="Arial"/>
          <w:bCs/>
          <w:color w:val="000000" w:themeColor="text1"/>
          <w:sz w:val="22"/>
          <w:szCs w:val="22"/>
          <w:lang w:val="es-ES"/>
        </w:rPr>
      </w:pPr>
      <w:r w:rsidRPr="00BF2810">
        <w:rPr>
          <w:rFonts w:ascii="Arial" w:eastAsia="Calibri" w:hAnsi="Arial" w:cs="Arial"/>
          <w:bCs/>
          <w:color w:val="000000" w:themeColor="text1"/>
          <w:sz w:val="22"/>
          <w:szCs w:val="22"/>
          <w:lang w:val="es-ES"/>
        </w:rPr>
        <w:t>De conformidad con la disposición transcrita, el control social no es solo un derecho, sino también un deber ciudadano que autoriza y exige de estos participar de manera individual o colectiva en la vigilancia de la gestión pública y sus resultados. El ordenamiento jurídico tiene una definición legal de control social</w:t>
      </w:r>
      <w:r w:rsidR="001368ED" w:rsidRPr="00BF2810">
        <w:rPr>
          <w:rFonts w:ascii="Arial" w:eastAsia="Calibri" w:hAnsi="Arial" w:cs="Arial"/>
          <w:bCs/>
          <w:color w:val="000000" w:themeColor="text1"/>
          <w:sz w:val="22"/>
          <w:szCs w:val="22"/>
          <w:lang w:val="es-ES"/>
        </w:rPr>
        <w:t xml:space="preserve">, </w:t>
      </w:r>
      <w:r w:rsidRPr="00BF2810">
        <w:rPr>
          <w:rFonts w:ascii="Arial" w:eastAsia="Calibri" w:hAnsi="Arial" w:cs="Arial"/>
          <w:bCs/>
          <w:color w:val="000000" w:themeColor="text1"/>
          <w:sz w:val="22"/>
          <w:szCs w:val="22"/>
          <w:lang w:val="es-ES"/>
        </w:rPr>
        <w:t xml:space="preserve">lo </w:t>
      </w:r>
      <w:r w:rsidR="001368ED" w:rsidRPr="00BF2810">
        <w:rPr>
          <w:rFonts w:ascii="Arial" w:eastAsia="Calibri" w:hAnsi="Arial" w:cs="Arial"/>
          <w:bCs/>
          <w:color w:val="000000" w:themeColor="text1"/>
          <w:sz w:val="22"/>
          <w:szCs w:val="22"/>
          <w:lang w:val="es-ES"/>
        </w:rPr>
        <w:t xml:space="preserve">que </w:t>
      </w:r>
      <w:r w:rsidRPr="00BF2810">
        <w:rPr>
          <w:rFonts w:ascii="Arial" w:eastAsia="Calibri" w:hAnsi="Arial" w:cs="Arial"/>
          <w:bCs/>
          <w:color w:val="000000" w:themeColor="text1"/>
          <w:sz w:val="22"/>
          <w:szCs w:val="22"/>
          <w:lang w:val="es-ES"/>
        </w:rPr>
        <w:t xml:space="preserve">implica que este concepto, de </w:t>
      </w:r>
      <w:r w:rsidRPr="00BF2810">
        <w:rPr>
          <w:rFonts w:ascii="Arial" w:eastAsia="Calibri" w:hAnsi="Arial" w:cs="Arial"/>
          <w:bCs/>
          <w:color w:val="000000" w:themeColor="text1"/>
          <w:sz w:val="22"/>
          <w:szCs w:val="22"/>
          <w:lang w:val="es-ES"/>
        </w:rPr>
        <w:lastRenderedPageBreak/>
        <w:t>conformidad con las reglas del Código Civil</w:t>
      </w:r>
      <w:r w:rsidRPr="00BF2810">
        <w:rPr>
          <w:rStyle w:val="Refdenotaalpie"/>
          <w:rFonts w:ascii="Arial" w:eastAsia="Calibri" w:hAnsi="Arial" w:cs="Arial"/>
          <w:bCs/>
          <w:color w:val="000000" w:themeColor="text1"/>
          <w:sz w:val="22"/>
          <w:szCs w:val="22"/>
          <w:lang w:val="es-ES"/>
        </w:rPr>
        <w:footnoteReference w:id="6"/>
      </w:r>
      <w:r w:rsidRPr="00BF2810">
        <w:rPr>
          <w:rFonts w:ascii="Arial" w:eastAsia="Calibri" w:hAnsi="Arial" w:cs="Arial"/>
          <w:bCs/>
          <w:color w:val="000000" w:themeColor="text1"/>
          <w:sz w:val="22"/>
          <w:szCs w:val="22"/>
          <w:lang w:val="es-ES"/>
        </w:rPr>
        <w:t xml:space="preserve">, debe ser interpretado en el sentido determinado por el legislador.  </w:t>
      </w:r>
    </w:p>
    <w:p w14:paraId="2C14E955" w14:textId="4E5550AB" w:rsidR="00925A02" w:rsidRPr="00BF2810" w:rsidRDefault="00925A02" w:rsidP="00925A02">
      <w:pPr>
        <w:tabs>
          <w:tab w:val="left" w:pos="426"/>
        </w:tabs>
        <w:spacing w:after="120" w:line="276" w:lineRule="auto"/>
        <w:ind w:firstLine="709"/>
        <w:jc w:val="both"/>
        <w:rPr>
          <w:rFonts w:ascii="Arial" w:eastAsia="Calibri" w:hAnsi="Arial" w:cs="Arial"/>
          <w:bCs/>
          <w:color w:val="000000" w:themeColor="text1"/>
          <w:sz w:val="22"/>
          <w:szCs w:val="22"/>
          <w:lang w:val="es-ES"/>
        </w:rPr>
      </w:pPr>
      <w:r w:rsidRPr="00BF2810">
        <w:rPr>
          <w:rFonts w:ascii="Arial" w:eastAsia="Calibri" w:hAnsi="Arial" w:cs="Arial"/>
          <w:bCs/>
          <w:color w:val="000000" w:themeColor="text1"/>
          <w:sz w:val="22"/>
          <w:szCs w:val="22"/>
          <w:lang w:val="es-ES"/>
        </w:rPr>
        <w:t xml:space="preserve">La Ley 1757 de 2015 establece para el control social un ámbito de aplicación amplio que comprende todos los contratos estatales celebrados al amparo del Estatuto General de Contratación de la Administración Pública, así como otros contratos celebrados por entidades del Estado y sometidos a regímenes jurídicos distintos a dicho Estatuto. En otras palabras, el control social puede recaer sobre contratos estatales </w:t>
      </w:r>
      <w:r w:rsidR="00AF3EE4" w:rsidRPr="00BF2810">
        <w:rPr>
          <w:rFonts w:ascii="Arial" w:eastAsia="Calibri" w:hAnsi="Arial" w:cs="Arial"/>
          <w:bCs/>
          <w:color w:val="000000" w:themeColor="text1"/>
          <w:sz w:val="22"/>
          <w:szCs w:val="22"/>
          <w:lang w:val="es-ES"/>
        </w:rPr>
        <w:t>sometidos al Estatuto General de Contratación de la Administración Pública (EGCAP)</w:t>
      </w:r>
      <w:r w:rsidRPr="00BF2810">
        <w:rPr>
          <w:rFonts w:ascii="Arial" w:eastAsia="Calibri" w:hAnsi="Arial" w:cs="Arial"/>
          <w:bCs/>
          <w:color w:val="000000" w:themeColor="text1"/>
          <w:sz w:val="22"/>
          <w:szCs w:val="22"/>
          <w:lang w:val="es-ES"/>
        </w:rPr>
        <w:t xml:space="preserve"> o contratos estatales especiales, sometidos a regímenes jurídicos diferentes al</w:t>
      </w:r>
      <w:r w:rsidR="00AF3EE4" w:rsidRPr="00BF2810">
        <w:rPr>
          <w:rFonts w:ascii="Arial" w:eastAsia="Calibri" w:hAnsi="Arial" w:cs="Arial"/>
          <w:bCs/>
          <w:color w:val="000000" w:themeColor="text1"/>
          <w:sz w:val="22"/>
          <w:szCs w:val="22"/>
          <w:lang w:val="es-ES"/>
        </w:rPr>
        <w:t xml:space="preserve"> indicado</w:t>
      </w:r>
      <w:r w:rsidRPr="00BF2810">
        <w:rPr>
          <w:rStyle w:val="Refdenotaalpie"/>
          <w:rFonts w:ascii="Arial" w:hAnsi="Arial" w:cs="Arial"/>
          <w:bCs/>
          <w:sz w:val="22"/>
          <w:lang w:val="es-ES"/>
        </w:rPr>
        <w:footnoteReference w:id="7"/>
      </w:r>
      <w:r w:rsidRPr="00BF2810">
        <w:rPr>
          <w:rFonts w:ascii="Arial" w:eastAsia="Calibri" w:hAnsi="Arial" w:cs="Arial"/>
          <w:bCs/>
          <w:color w:val="000000" w:themeColor="text1"/>
          <w:sz w:val="22"/>
          <w:szCs w:val="22"/>
          <w:lang w:val="es-ES"/>
        </w:rPr>
        <w:t>. A dicha conclusión se llega por la simple lectura del artículo 66 que se refiere a todo contrato celebrado por instituciones del Estado, sin distinguir para esos efectos el régimen jurídico del contrato o la entidad que lo celebra.</w:t>
      </w:r>
    </w:p>
    <w:p w14:paraId="5661D3CD" w14:textId="387E0D0B" w:rsidR="00925A02" w:rsidRPr="00BF2810" w:rsidRDefault="00925A02" w:rsidP="00925A02">
      <w:pPr>
        <w:tabs>
          <w:tab w:val="left" w:pos="426"/>
        </w:tabs>
        <w:spacing w:after="120" w:line="276" w:lineRule="auto"/>
        <w:ind w:firstLine="709"/>
        <w:jc w:val="both"/>
        <w:rPr>
          <w:rFonts w:ascii="Arial" w:eastAsia="Calibri" w:hAnsi="Arial" w:cs="Arial"/>
          <w:bCs/>
          <w:color w:val="000000" w:themeColor="text1"/>
          <w:sz w:val="22"/>
          <w:szCs w:val="22"/>
          <w:lang w:val="es-ES"/>
        </w:rPr>
      </w:pPr>
      <w:r w:rsidRPr="00BF2810">
        <w:rPr>
          <w:rFonts w:ascii="Arial" w:eastAsia="Calibri" w:hAnsi="Arial" w:cs="Arial"/>
          <w:bCs/>
          <w:color w:val="000000" w:themeColor="text1"/>
          <w:sz w:val="22"/>
          <w:szCs w:val="22"/>
          <w:lang w:val="es-ES"/>
        </w:rPr>
        <w:t>Las normas sobre la materia establecen que los sujetos habilitados para el ejercicio del control social –los sujetos activos– son, según el artículo 60 de la Ley 1757 de 2015, los ciudadanos de manera individual, o por intermedio de organizaciones constituidas para tal fin, y a través de redes sociales o instituciones. Sobre ello debe resaltarse que el control social no es una prerrogativa o derecho exclusivo de determinada entidad o de ciertos ciudadanos, sino que se trata de un derecho que puede ser ejercido por cualquier persona</w:t>
      </w:r>
      <w:r w:rsidR="00A63B7E" w:rsidRPr="00BF2810">
        <w:rPr>
          <w:rFonts w:ascii="Arial" w:eastAsia="Calibri" w:hAnsi="Arial" w:cs="Arial"/>
          <w:bCs/>
          <w:color w:val="000000" w:themeColor="text1"/>
          <w:sz w:val="22"/>
          <w:szCs w:val="22"/>
          <w:lang w:val="es-ES"/>
        </w:rPr>
        <w:t xml:space="preserve">. </w:t>
      </w:r>
      <w:r w:rsidR="00D865AB" w:rsidRPr="00BF2810">
        <w:rPr>
          <w:rFonts w:ascii="Arial" w:eastAsia="Calibri" w:hAnsi="Arial" w:cs="Arial"/>
          <w:bCs/>
          <w:color w:val="000000" w:themeColor="text1"/>
          <w:sz w:val="22"/>
          <w:szCs w:val="22"/>
          <w:lang w:val="es-ES"/>
        </w:rPr>
        <w:t>Este se</w:t>
      </w:r>
      <w:r w:rsidRPr="00BF2810">
        <w:rPr>
          <w:rFonts w:ascii="Arial" w:eastAsia="Calibri" w:hAnsi="Arial" w:cs="Arial"/>
          <w:bCs/>
          <w:color w:val="000000" w:themeColor="text1"/>
          <w:sz w:val="22"/>
          <w:szCs w:val="22"/>
          <w:lang w:val="es-ES"/>
        </w:rPr>
        <w:t xml:space="preserve"> puede desarrollar, conforme al artículo 63 de esa Ley</w:t>
      </w:r>
      <w:r w:rsidRPr="00BF2810">
        <w:rPr>
          <w:rStyle w:val="Refdenotaalpie"/>
          <w:rFonts w:ascii="Arial" w:eastAsia="Calibri" w:hAnsi="Arial" w:cs="Arial"/>
          <w:bCs/>
          <w:color w:val="000000" w:themeColor="text1"/>
          <w:sz w:val="22"/>
          <w:szCs w:val="22"/>
          <w:lang w:val="es-ES"/>
        </w:rPr>
        <w:footnoteReference w:id="8"/>
      </w:r>
      <w:r w:rsidRPr="00BF2810">
        <w:rPr>
          <w:rFonts w:ascii="Arial" w:eastAsia="Calibri" w:hAnsi="Arial" w:cs="Arial"/>
          <w:bCs/>
          <w:color w:val="000000" w:themeColor="text1"/>
          <w:sz w:val="22"/>
          <w:szCs w:val="22"/>
          <w:lang w:val="es-ES"/>
        </w:rPr>
        <w:t xml:space="preserve">, a través de veeduría ciudadanas, juntas de vigilancia, comités de desarrollo y control social de los servicios públicos, auditorías ciudadanas, y otras instancias de participación ciudadana establecidas en el ordenamiento, así como a través del ejercicio de los derechos constitucionales dirigidos a hacer control a la gestión pública y sus resultados, en armonía con el artículo </w:t>
      </w:r>
      <w:r w:rsidRPr="00BF2810">
        <w:rPr>
          <w:rFonts w:ascii="Arial" w:eastAsia="Calibri" w:hAnsi="Arial" w:cs="Arial"/>
          <w:bCs/>
          <w:color w:val="000000" w:themeColor="text1"/>
          <w:sz w:val="22"/>
          <w:szCs w:val="22"/>
          <w:lang w:val="es-ES"/>
        </w:rPr>
        <w:lastRenderedPageBreak/>
        <w:t>2.2.1.1.1.2.1. del Decreto 1082 de 2015</w:t>
      </w:r>
      <w:r w:rsidRPr="00BF2810">
        <w:rPr>
          <w:rStyle w:val="Refdenotaalpie"/>
          <w:rFonts w:ascii="Arial" w:eastAsia="Calibri" w:hAnsi="Arial" w:cs="Arial"/>
          <w:bCs/>
          <w:color w:val="000000" w:themeColor="text1"/>
          <w:sz w:val="22"/>
          <w:szCs w:val="22"/>
          <w:lang w:val="es-ES"/>
        </w:rPr>
        <w:footnoteReference w:id="9"/>
      </w:r>
      <w:r w:rsidRPr="00BF2810">
        <w:rPr>
          <w:rFonts w:ascii="Arial" w:eastAsia="Calibri" w:hAnsi="Arial" w:cs="Arial"/>
          <w:bCs/>
          <w:color w:val="000000" w:themeColor="text1"/>
          <w:sz w:val="22"/>
          <w:szCs w:val="22"/>
          <w:lang w:val="es-ES"/>
        </w:rPr>
        <w:t>, que señala como partícipes del sistema de compras y contratación pública a las organizaciones de la sociedad civil y los ciudadanos cuando ejercen la participación ciudadana en los términos de la Constitución Política y de la ley.</w:t>
      </w:r>
    </w:p>
    <w:p w14:paraId="38DB9A87" w14:textId="7D18507A" w:rsidR="005E03A4" w:rsidRPr="00BF2810" w:rsidRDefault="00925A02" w:rsidP="005E03A4">
      <w:pPr>
        <w:tabs>
          <w:tab w:val="left" w:pos="426"/>
        </w:tabs>
        <w:spacing w:after="120" w:line="276" w:lineRule="auto"/>
        <w:ind w:firstLine="709"/>
        <w:jc w:val="both"/>
        <w:rPr>
          <w:rFonts w:ascii="Arial" w:eastAsia="Calibri" w:hAnsi="Arial" w:cs="Arial"/>
          <w:bCs/>
          <w:color w:val="000000" w:themeColor="text1"/>
          <w:sz w:val="22"/>
          <w:szCs w:val="22"/>
          <w:lang w:val="es-ES"/>
        </w:rPr>
      </w:pPr>
      <w:r w:rsidRPr="00BF2810">
        <w:rPr>
          <w:rFonts w:ascii="Arial" w:eastAsia="Calibri" w:hAnsi="Arial" w:cs="Arial"/>
          <w:bCs/>
          <w:color w:val="000000" w:themeColor="text1"/>
          <w:sz w:val="22"/>
          <w:szCs w:val="22"/>
          <w:lang w:val="es-ES"/>
        </w:rPr>
        <w:t xml:space="preserve">En lo concerniente al ámbito temporal para el ejercicio del control social, la Contraloría General de la República ha dicho que </w:t>
      </w:r>
      <w:r w:rsidR="00AF3EE4" w:rsidRPr="00D865AB">
        <w:rPr>
          <w:rFonts w:ascii="Arial" w:eastAsia="Calibri" w:hAnsi="Arial" w:cs="Arial"/>
          <w:bCs/>
          <w:color w:val="000000" w:themeColor="text1"/>
          <w:sz w:val="22"/>
          <w:szCs w:val="22"/>
          <w:lang w:val="es-ES"/>
        </w:rPr>
        <w:t>«</w:t>
      </w:r>
      <w:r w:rsidRPr="00BF2810">
        <w:rPr>
          <w:rFonts w:ascii="Arial" w:eastAsia="Calibri" w:hAnsi="Arial" w:cs="Arial"/>
          <w:bCs/>
          <w:color w:val="000000" w:themeColor="text1"/>
          <w:sz w:val="22"/>
          <w:szCs w:val="22"/>
          <w:lang w:val="es-ES"/>
        </w:rPr>
        <w:t>El control social a la contratación pública puede ser (i) durante la etapa de planeación; (</w:t>
      </w:r>
      <w:proofErr w:type="spellStart"/>
      <w:r w:rsidRPr="00BF2810">
        <w:rPr>
          <w:rFonts w:ascii="Arial" w:eastAsia="Calibri" w:hAnsi="Arial" w:cs="Arial"/>
          <w:bCs/>
          <w:color w:val="000000" w:themeColor="text1"/>
          <w:sz w:val="22"/>
          <w:szCs w:val="22"/>
          <w:lang w:val="es-ES"/>
        </w:rPr>
        <w:t>ii</w:t>
      </w:r>
      <w:proofErr w:type="spellEnd"/>
      <w:r w:rsidRPr="00BF2810">
        <w:rPr>
          <w:rFonts w:ascii="Arial" w:eastAsia="Calibri" w:hAnsi="Arial" w:cs="Arial"/>
          <w:bCs/>
          <w:color w:val="000000" w:themeColor="text1"/>
          <w:sz w:val="22"/>
          <w:szCs w:val="22"/>
          <w:lang w:val="es-ES"/>
        </w:rPr>
        <w:t>) durante la etapa de selección; (</w:t>
      </w:r>
      <w:proofErr w:type="spellStart"/>
      <w:r w:rsidRPr="00BF2810">
        <w:rPr>
          <w:rFonts w:ascii="Arial" w:eastAsia="Calibri" w:hAnsi="Arial" w:cs="Arial"/>
          <w:bCs/>
          <w:color w:val="000000" w:themeColor="text1"/>
          <w:sz w:val="22"/>
          <w:szCs w:val="22"/>
          <w:lang w:val="es-ES"/>
        </w:rPr>
        <w:t>iii</w:t>
      </w:r>
      <w:proofErr w:type="spellEnd"/>
      <w:r w:rsidRPr="00BF2810">
        <w:rPr>
          <w:rFonts w:ascii="Arial" w:eastAsia="Calibri" w:hAnsi="Arial" w:cs="Arial"/>
          <w:bCs/>
          <w:color w:val="000000" w:themeColor="text1"/>
          <w:sz w:val="22"/>
          <w:szCs w:val="22"/>
          <w:lang w:val="es-ES"/>
        </w:rPr>
        <w:t>) durante la etapa de contratación; (</w:t>
      </w:r>
      <w:proofErr w:type="spellStart"/>
      <w:r w:rsidRPr="00BF2810">
        <w:rPr>
          <w:rFonts w:ascii="Arial" w:eastAsia="Calibri" w:hAnsi="Arial" w:cs="Arial"/>
          <w:bCs/>
          <w:color w:val="000000" w:themeColor="text1"/>
          <w:sz w:val="22"/>
          <w:szCs w:val="22"/>
          <w:lang w:val="es-ES"/>
        </w:rPr>
        <w:t>iv</w:t>
      </w:r>
      <w:proofErr w:type="spellEnd"/>
      <w:r w:rsidRPr="00BF2810">
        <w:rPr>
          <w:rFonts w:ascii="Arial" w:eastAsia="Calibri" w:hAnsi="Arial" w:cs="Arial"/>
          <w:bCs/>
          <w:color w:val="000000" w:themeColor="text1"/>
          <w:sz w:val="22"/>
          <w:szCs w:val="22"/>
          <w:lang w:val="es-ES"/>
        </w:rPr>
        <w:t>) durante la etapa de ejecución; y (v) después de la finalización del proceso de compra y contratación</w:t>
      </w:r>
      <w:r w:rsidRPr="00D865AB">
        <w:rPr>
          <w:rFonts w:ascii="Arial" w:eastAsia="Calibri" w:hAnsi="Arial" w:cs="Arial"/>
          <w:bCs/>
          <w:color w:val="000000" w:themeColor="text1"/>
          <w:sz w:val="22"/>
          <w:szCs w:val="22"/>
          <w:lang w:val="es-ES"/>
        </w:rPr>
        <w:t>»</w:t>
      </w:r>
      <w:r w:rsidRPr="00D865AB">
        <w:rPr>
          <w:rStyle w:val="Refdenotaalpie"/>
          <w:rFonts w:ascii="Arial" w:eastAsia="Calibri" w:hAnsi="Arial" w:cs="Arial"/>
          <w:bCs/>
          <w:color w:val="000000" w:themeColor="text1"/>
          <w:sz w:val="22"/>
          <w:szCs w:val="22"/>
          <w:lang w:val="es-ES"/>
        </w:rPr>
        <w:footnoteReference w:id="10"/>
      </w:r>
      <w:r w:rsidRPr="00BF2810">
        <w:rPr>
          <w:rFonts w:ascii="Arial" w:eastAsia="Calibri" w:hAnsi="Arial" w:cs="Arial"/>
          <w:bCs/>
          <w:color w:val="000000" w:themeColor="text1"/>
          <w:sz w:val="22"/>
          <w:szCs w:val="22"/>
          <w:lang w:val="es-ES"/>
        </w:rPr>
        <w:t>.</w:t>
      </w:r>
    </w:p>
    <w:p w14:paraId="2E477357" w14:textId="76A24F6C" w:rsidR="005E03A4" w:rsidRPr="00BF2810" w:rsidRDefault="005E03A4" w:rsidP="005E03A4">
      <w:pPr>
        <w:tabs>
          <w:tab w:val="left" w:pos="426"/>
        </w:tabs>
        <w:spacing w:after="120" w:line="276" w:lineRule="auto"/>
        <w:ind w:firstLine="709"/>
        <w:jc w:val="both"/>
        <w:rPr>
          <w:rFonts w:ascii="Arial" w:eastAsia="Calibri" w:hAnsi="Arial" w:cs="Arial"/>
          <w:bCs/>
          <w:color w:val="000000" w:themeColor="text1"/>
          <w:sz w:val="22"/>
          <w:szCs w:val="22"/>
          <w:lang w:val="es-ES"/>
        </w:rPr>
      </w:pPr>
      <w:r w:rsidRPr="00BF2810">
        <w:rPr>
          <w:rFonts w:ascii="Arial" w:eastAsia="Calibri" w:hAnsi="Arial" w:cs="Arial"/>
          <w:bCs/>
          <w:color w:val="000000" w:themeColor="text1"/>
          <w:sz w:val="22"/>
          <w:szCs w:val="22"/>
          <w:lang w:val="es-ES"/>
        </w:rPr>
        <w:t xml:space="preserve">Es importante recordar que los procedimientos de selección de contratistas son procedimientos administrativos y de conformidad con el artículo 77 de la Ley 80 de 1993, las normas sobre procedimiento general del código son aplicables a las actuaciones contractuales </w:t>
      </w:r>
      <w:r w:rsidRPr="00BF2810">
        <w:rPr>
          <w:rFonts w:ascii="Verdana" w:hAnsi="Verdana" w:cs="Arial"/>
          <w:color w:val="000000"/>
          <w:sz w:val="22"/>
          <w:szCs w:val="22"/>
          <w:lang w:val="es-ES" w:eastAsia="es-CO"/>
        </w:rPr>
        <w:t>«</w:t>
      </w:r>
      <w:r w:rsidRPr="00BF2810">
        <w:rPr>
          <w:rFonts w:ascii="Arial" w:hAnsi="Arial" w:cs="Arial"/>
          <w:color w:val="000000"/>
          <w:sz w:val="22"/>
          <w:szCs w:val="22"/>
          <w:lang w:val="es-ES" w:eastAsia="es-CO"/>
        </w:rPr>
        <w:t>[E]n cuanto sean compatibles con la finalidad y los principios de esta ley […]</w:t>
      </w:r>
      <w:r w:rsidRPr="00BF2810">
        <w:rPr>
          <w:rFonts w:ascii="Verdana" w:hAnsi="Verdana" w:cs="Arial"/>
          <w:color w:val="000000"/>
          <w:sz w:val="22"/>
          <w:szCs w:val="22"/>
          <w:lang w:val="es-ES" w:eastAsia="es-CO"/>
        </w:rPr>
        <w:t>»</w:t>
      </w:r>
      <w:r w:rsidRPr="00BF2810">
        <w:rPr>
          <w:rFonts w:ascii="Arial" w:hAnsi="Arial" w:cs="Arial"/>
          <w:color w:val="000000"/>
          <w:sz w:val="22"/>
          <w:szCs w:val="22"/>
          <w:lang w:val="es-ES" w:eastAsia="es-CO"/>
        </w:rPr>
        <w:t xml:space="preserve">. </w:t>
      </w:r>
      <w:r w:rsidR="0048075F" w:rsidRPr="00BF2810">
        <w:rPr>
          <w:rFonts w:ascii="Arial" w:eastAsia="Calibri" w:hAnsi="Arial" w:cs="Arial"/>
          <w:bCs/>
          <w:color w:val="000000" w:themeColor="text1"/>
          <w:sz w:val="22"/>
          <w:szCs w:val="22"/>
          <w:lang w:val="es-ES"/>
        </w:rPr>
        <w:t>Por ello</w:t>
      </w:r>
      <w:r w:rsidRPr="00BF2810">
        <w:rPr>
          <w:rFonts w:ascii="Arial" w:eastAsia="Calibri" w:hAnsi="Arial" w:cs="Arial"/>
          <w:bCs/>
          <w:color w:val="000000" w:themeColor="text1"/>
          <w:sz w:val="22"/>
          <w:szCs w:val="22"/>
          <w:lang w:val="es-ES"/>
        </w:rPr>
        <w:t xml:space="preserve">, si se hace una interpretación sistemática del ordenamiento, es entonces posible concluir que cualquier persona puede presentar observaciones dentro de un procedimiento de selección sin necesidad de ser proponente y la entidad está en la obligación de responder en virtud de las normas generales sobre derecho de petición y procedimiento administrativo. </w:t>
      </w:r>
    </w:p>
    <w:p w14:paraId="31EA539C" w14:textId="32C867C8" w:rsidR="006E2084" w:rsidRPr="00BF2810" w:rsidRDefault="005E03A4" w:rsidP="006E2084">
      <w:pPr>
        <w:tabs>
          <w:tab w:val="left" w:pos="426"/>
        </w:tabs>
        <w:spacing w:after="120" w:line="276" w:lineRule="auto"/>
        <w:ind w:firstLine="709"/>
        <w:jc w:val="both"/>
        <w:rPr>
          <w:rFonts w:ascii="Arial" w:hAnsi="Arial" w:cs="Arial"/>
          <w:color w:val="000000"/>
          <w:sz w:val="22"/>
          <w:szCs w:val="22"/>
          <w:lang w:val="es-ES" w:eastAsia="es-CO"/>
        </w:rPr>
      </w:pPr>
      <w:r w:rsidRPr="00BF2810">
        <w:rPr>
          <w:rFonts w:ascii="Arial" w:hAnsi="Arial" w:cs="Arial"/>
          <w:color w:val="000000"/>
          <w:sz w:val="22"/>
          <w:szCs w:val="22"/>
          <w:lang w:val="es-ES" w:eastAsia="es-CO"/>
        </w:rPr>
        <w:t xml:space="preserve">Sin embargo, las normas generales del CPACA deben integrarse en los procedimientos de selección de contratistas sin desconocer sus etapas propias o desestructurarlos por completo, por ejemplo, como consecuencia de la necesidad de respetar los términos del Código. En otras palabras, si un ciudadano ejerce su derecho de petición, este ejercicio no puede convertirse en un impedimento para continuar a la etapa subsiguiente del trámite del proceso de selección. No obstante, se advierte, si se trata de una petición en la cual se indican irregularidades en el trámite, la autoridad deberá ser </w:t>
      </w:r>
      <w:r w:rsidRPr="00BF2810">
        <w:rPr>
          <w:rFonts w:ascii="Arial" w:hAnsi="Arial" w:cs="Arial"/>
          <w:color w:val="000000"/>
          <w:sz w:val="22"/>
          <w:szCs w:val="22"/>
          <w:lang w:val="es-ES" w:eastAsia="es-CO"/>
        </w:rPr>
        <w:lastRenderedPageBreak/>
        <w:t xml:space="preserve">cuidadosa y, sin desestructurar el procedimiento, podrá buscar </w:t>
      </w:r>
      <w:r w:rsidR="00C926B1" w:rsidRPr="00BF2810">
        <w:rPr>
          <w:rFonts w:ascii="Arial" w:hAnsi="Arial" w:cs="Arial"/>
          <w:color w:val="000000"/>
          <w:sz w:val="22"/>
          <w:szCs w:val="22"/>
          <w:lang w:val="es-ES" w:eastAsia="es-CO"/>
        </w:rPr>
        <w:t>resolver</w:t>
      </w:r>
      <w:r w:rsidRPr="00BF2810">
        <w:rPr>
          <w:rFonts w:ascii="Arial" w:hAnsi="Arial" w:cs="Arial"/>
          <w:color w:val="000000"/>
          <w:sz w:val="22"/>
          <w:szCs w:val="22"/>
          <w:lang w:val="es-ES" w:eastAsia="es-CO"/>
        </w:rPr>
        <w:t xml:space="preserve"> las inquietudes ciudadanas. </w:t>
      </w:r>
    </w:p>
    <w:p w14:paraId="7EC5ADC0" w14:textId="226AC759" w:rsidR="006E2084" w:rsidRPr="00BF2810" w:rsidRDefault="006E2084" w:rsidP="006E2084">
      <w:pPr>
        <w:tabs>
          <w:tab w:val="left" w:pos="426"/>
        </w:tabs>
        <w:spacing w:after="120" w:line="276" w:lineRule="auto"/>
        <w:ind w:firstLine="709"/>
        <w:jc w:val="both"/>
        <w:rPr>
          <w:rFonts w:ascii="Arial" w:hAnsi="Arial" w:cs="Arial"/>
          <w:color w:val="000000"/>
          <w:sz w:val="22"/>
          <w:szCs w:val="22"/>
          <w:lang w:val="es-ES" w:eastAsia="es-CO"/>
        </w:rPr>
      </w:pPr>
      <w:r w:rsidRPr="00BF2810">
        <w:rPr>
          <w:rFonts w:ascii="Arial" w:hAnsi="Arial" w:cs="Arial"/>
          <w:color w:val="000000"/>
          <w:sz w:val="22"/>
          <w:szCs w:val="22"/>
          <w:lang w:val="es-ES" w:eastAsia="es-CO"/>
        </w:rPr>
        <w:t xml:space="preserve">De otra parte, </w:t>
      </w:r>
      <w:r w:rsidRPr="00BF2810">
        <w:rPr>
          <w:rFonts w:ascii="Arial" w:eastAsia="Calibri" w:hAnsi="Arial" w:cs="Arial"/>
          <w:bCs/>
          <w:sz w:val="22"/>
          <w:lang w:val="es-ES"/>
        </w:rPr>
        <w:t>conforme a la «Guía para la comprensión e implementación de los Documentos Tipo de obra pública de infraestructura de transporte bajo las diferentes modalidades de contratación vigentes», los interesados en el proceso de selección deben denunciar ante las autoridades competentes las irregularidades que se presenten con la aplicación de los documentos tipo</w:t>
      </w:r>
      <w:r w:rsidRPr="00BF2810">
        <w:rPr>
          <w:rStyle w:val="Refdenotaalpie"/>
          <w:rFonts w:ascii="Arial" w:eastAsia="Calibri" w:hAnsi="Arial" w:cs="Arial"/>
          <w:sz w:val="22"/>
          <w:lang w:val="es-ES" w:eastAsia="es-ES" w:bidi="es-ES"/>
        </w:rPr>
        <w:footnoteReference w:id="11"/>
      </w:r>
      <w:r w:rsidRPr="00BF2810">
        <w:rPr>
          <w:rFonts w:ascii="Arial" w:eastAsia="Calibri" w:hAnsi="Arial" w:cs="Arial"/>
          <w:bCs/>
          <w:sz w:val="22"/>
          <w:lang w:val="es-ES"/>
        </w:rPr>
        <w:t xml:space="preserve">. Esto aplica a las modificaciones del documento base, los anexos, los formatos, las matrices y los formularios, en los cuales la entidad contratante cambie su contenido violando el principio de inalterabilidad explicado </w:t>
      </w:r>
      <w:r w:rsidRPr="00BF2810">
        <w:rPr>
          <w:rFonts w:ascii="Arial" w:eastAsia="Calibri" w:hAnsi="Arial" w:cs="Arial"/>
          <w:bCs/>
          <w:i/>
          <w:iCs/>
          <w:sz w:val="22"/>
          <w:lang w:val="es-ES"/>
        </w:rPr>
        <w:t>ut supra</w:t>
      </w:r>
      <w:r w:rsidRPr="00BF2810">
        <w:rPr>
          <w:rFonts w:ascii="Arial" w:eastAsia="Calibri" w:hAnsi="Arial" w:cs="Arial"/>
          <w:bCs/>
          <w:sz w:val="22"/>
          <w:lang w:val="es-ES"/>
        </w:rPr>
        <w:t>.</w:t>
      </w:r>
    </w:p>
    <w:p w14:paraId="00A7A0E8" w14:textId="77777777" w:rsidR="006E2084" w:rsidRPr="00BF2810" w:rsidRDefault="006E2084" w:rsidP="006E2084">
      <w:pPr>
        <w:tabs>
          <w:tab w:val="left" w:pos="709"/>
        </w:tabs>
        <w:spacing w:after="120" w:line="276" w:lineRule="auto"/>
        <w:jc w:val="both"/>
        <w:rPr>
          <w:rFonts w:ascii="Arial" w:eastAsia="Calibri" w:hAnsi="Arial" w:cs="Arial"/>
          <w:bCs/>
          <w:sz w:val="22"/>
        </w:rPr>
      </w:pPr>
      <w:r w:rsidRPr="00BF2810">
        <w:rPr>
          <w:rFonts w:ascii="Arial" w:eastAsia="Calibri" w:hAnsi="Arial" w:cs="Arial"/>
          <w:bCs/>
          <w:sz w:val="22"/>
          <w:lang w:val="es-ES"/>
        </w:rPr>
        <w:tab/>
        <w:t xml:space="preserve">Sin perjuicio de las labores de seguimiento del Observatorio Oficial de Contratación Estatal sobre la adecuada implementación de los documentos tipo, </w:t>
      </w:r>
      <w:r w:rsidRPr="00BF2810">
        <w:rPr>
          <w:rFonts w:ascii="Arial" w:eastAsia="Calibri" w:hAnsi="Arial" w:cs="Arial"/>
          <w:bCs/>
          <w:sz w:val="22"/>
        </w:rPr>
        <w:t>el Decreto Ley 4170 de 2011, «Por el cual se crea la Agencia Nacional de Contratación Pública – Colombia Compra Eficiente, se determinan sus objetivos y estructura», no atribuyó a la entidad competencias de control, investigación y seguimiento en la aplicación de los documentos tipo. Por ello, la guía explica que la Agencia «[…] no es competente para sancionar el incumplimiento de la normativa, y por ello su labor se limita a impartir políticas públicas en temas de contratación estatal y hacer el seguimiento estadístico a la implementación de los documentos tipo»</w:t>
      </w:r>
      <w:r w:rsidRPr="00BF2810">
        <w:rPr>
          <w:rStyle w:val="Refdenotaalpie"/>
          <w:rFonts w:ascii="Arial" w:eastAsia="Calibri" w:hAnsi="Arial" w:cs="Arial"/>
          <w:bCs/>
          <w:sz w:val="22"/>
        </w:rPr>
        <w:footnoteReference w:id="12"/>
      </w:r>
      <w:r w:rsidRPr="00BF2810">
        <w:rPr>
          <w:rFonts w:ascii="Arial" w:eastAsia="Calibri" w:hAnsi="Arial" w:cs="Arial"/>
          <w:bCs/>
          <w:sz w:val="22"/>
        </w:rPr>
        <w:t>.</w:t>
      </w:r>
    </w:p>
    <w:p w14:paraId="37792291" w14:textId="77777777" w:rsidR="006E2084" w:rsidRPr="00BF2810" w:rsidRDefault="006E2084" w:rsidP="006E2084">
      <w:pPr>
        <w:spacing w:after="120" w:line="276" w:lineRule="auto"/>
        <w:ind w:firstLine="709"/>
        <w:jc w:val="both"/>
        <w:rPr>
          <w:rFonts w:ascii="Arial" w:eastAsia="Calibri" w:hAnsi="Arial" w:cs="Arial"/>
          <w:sz w:val="22"/>
        </w:rPr>
      </w:pPr>
      <w:r w:rsidRPr="00BF2810">
        <w:rPr>
          <w:rFonts w:ascii="Arial" w:eastAsia="Calibri" w:hAnsi="Arial" w:cs="Arial"/>
          <w:bCs/>
          <w:sz w:val="22"/>
        </w:rPr>
        <w:t xml:space="preserve">Por estas razones, sea que afecten el contrato, el procedimiento de selección o al funcionario encargado de adelantarlo, </w:t>
      </w:r>
      <w:r w:rsidRPr="00BF2810">
        <w:rPr>
          <w:rStyle w:val="normaltextrun"/>
          <w:rFonts w:ascii="Arial" w:hAnsi="Arial" w:cs="Arial"/>
          <w:color w:val="000000"/>
          <w:sz w:val="22"/>
          <w:shd w:val="clear" w:color="auto" w:fill="FFFFFF"/>
        </w:rPr>
        <w:t>Colombia Compra Eficiente carece de atribuciones para determinar las consecuencias jurídicas que produce la violación del principio de inalterabilidad. Esto en la medida que la calificación de posibles vicios de invalidantes o la investigación de presuntas faltas disciplinarias corresponde a las autoridades judiciales y de control, respectivamente.</w:t>
      </w:r>
    </w:p>
    <w:p w14:paraId="541A9119" w14:textId="77777777" w:rsidR="006E2084" w:rsidRPr="00BF2810" w:rsidRDefault="005E03A4" w:rsidP="006E2084">
      <w:pPr>
        <w:spacing w:after="120" w:line="276" w:lineRule="auto"/>
        <w:ind w:firstLine="709"/>
        <w:jc w:val="both"/>
        <w:rPr>
          <w:rFonts w:ascii="Arial" w:eastAsia="Calibri" w:hAnsi="Arial" w:cs="Arial"/>
          <w:sz w:val="22"/>
        </w:rPr>
      </w:pPr>
      <w:r w:rsidRPr="00BF2810">
        <w:rPr>
          <w:rFonts w:ascii="Arial" w:hAnsi="Arial" w:cs="Arial"/>
          <w:color w:val="000000"/>
          <w:sz w:val="22"/>
          <w:szCs w:val="22"/>
          <w:lang w:val="es-ES" w:eastAsia="es-CO"/>
        </w:rPr>
        <w:t xml:space="preserve">Como se señaló, una de las maneras para concretar el control social, en tanto derecho, es a través de la presentación de denuncias ante las autoridades competentes. Por lo mismo, durante el procedimiento de selección de contratistas los ciudadanos podrán ejercer este derecho para solicitar </w:t>
      </w:r>
      <w:r w:rsidRPr="00BF2810">
        <w:rPr>
          <w:rFonts w:ascii="Arial" w:eastAsia="Calibri" w:hAnsi="Arial" w:cs="Arial"/>
          <w:bCs/>
          <w:color w:val="000000" w:themeColor="text1"/>
          <w:sz w:val="22"/>
          <w:szCs w:val="22"/>
          <w:lang w:val="es-ES"/>
        </w:rPr>
        <w:t xml:space="preserve">la vigilancia o acompañamiento de los órganos de control, tales como las personerías, la Procuraduría General de la Nación, la Contraloría General de la República o las contralorías departamentales o municipales; o presentar denuncias ante la Fiscalía General de la República para la investigación de delitos. </w:t>
      </w:r>
    </w:p>
    <w:p w14:paraId="37CABA19" w14:textId="77777777" w:rsidR="006E2084" w:rsidRPr="00BF2810" w:rsidRDefault="005E03A4" w:rsidP="006E2084">
      <w:pPr>
        <w:spacing w:after="120" w:line="276" w:lineRule="auto"/>
        <w:ind w:firstLine="709"/>
        <w:jc w:val="both"/>
        <w:rPr>
          <w:rFonts w:ascii="Arial" w:eastAsia="Calibri" w:hAnsi="Arial" w:cs="Arial"/>
          <w:sz w:val="22"/>
        </w:rPr>
      </w:pPr>
      <w:r w:rsidRPr="00BF2810">
        <w:rPr>
          <w:rFonts w:ascii="Arial" w:eastAsia="Calibri" w:hAnsi="Arial" w:cs="Arial"/>
          <w:bCs/>
          <w:color w:val="000000" w:themeColor="text1"/>
          <w:sz w:val="22"/>
          <w:szCs w:val="22"/>
          <w:lang w:val="es-ES"/>
        </w:rPr>
        <w:lastRenderedPageBreak/>
        <w:t xml:space="preserve">En ejercicio de sus derechos constitucionales, los ciudadanos pueden ejercer control social sobre el trámite incluso vigilando y realizando peticiones sobre documentos tales como el informe de evaluación, las propuestas presentadas, la motivación de los actos administrativos de adjudicación, y pueden también acudir a las audiencias públicas, o interponer acciones judiciales ante los jueces competentes. </w:t>
      </w:r>
    </w:p>
    <w:p w14:paraId="79FA1C37" w14:textId="2CD1D3FC" w:rsidR="009632DB" w:rsidRPr="00BF2810" w:rsidRDefault="00AF3EE4" w:rsidP="00D865AB">
      <w:pPr>
        <w:spacing w:after="120" w:line="276" w:lineRule="auto"/>
        <w:ind w:firstLine="709"/>
        <w:jc w:val="both"/>
        <w:rPr>
          <w:rFonts w:ascii="Arial" w:eastAsia="Calibri" w:hAnsi="Arial" w:cs="Arial"/>
          <w:bCs/>
          <w:color w:val="000000" w:themeColor="text1"/>
          <w:sz w:val="22"/>
          <w:szCs w:val="22"/>
          <w:lang w:val="es-ES"/>
        </w:rPr>
      </w:pPr>
      <w:r w:rsidRPr="00BF2810">
        <w:rPr>
          <w:rFonts w:ascii="Arial" w:eastAsia="Calibri" w:hAnsi="Arial" w:cs="Arial"/>
          <w:bCs/>
          <w:color w:val="000000" w:themeColor="text1"/>
          <w:sz w:val="22"/>
          <w:szCs w:val="22"/>
          <w:lang w:val="es-ES"/>
        </w:rPr>
        <w:t xml:space="preserve">Ahora bien, las posibilidades anteriores deben complementarse con las establecidas en el propio Estatuto General de Contratación de la Administración Pública, que establece distintas etapas de los procedimientos contractuales en los cuales los proponentes o interesados en el mismo pueden formular distintas observaciones a los documentos expedidos por las entidades estatales en desarrollo de su actividad contractual. </w:t>
      </w:r>
    </w:p>
    <w:p w14:paraId="64CC23EC" w14:textId="1C01E83E" w:rsidR="009632DB" w:rsidRPr="00BF2810" w:rsidRDefault="009632DB" w:rsidP="009632DB">
      <w:pPr>
        <w:spacing w:after="120" w:line="276" w:lineRule="auto"/>
        <w:ind w:firstLine="567"/>
        <w:jc w:val="both"/>
        <w:rPr>
          <w:rFonts w:ascii="Arial" w:hAnsi="Arial" w:cs="Arial"/>
          <w:color w:val="000000" w:themeColor="text1"/>
          <w:sz w:val="22"/>
        </w:rPr>
      </w:pPr>
      <w:r w:rsidRPr="00BF2810">
        <w:rPr>
          <w:rFonts w:ascii="Arial" w:eastAsia="Calibri" w:hAnsi="Arial" w:cs="Arial"/>
          <w:sz w:val="22"/>
        </w:rPr>
        <w:t>De esta manera, es necesario</w:t>
      </w:r>
      <w:r w:rsidRPr="00BF2810">
        <w:rPr>
          <w:rFonts w:ascii="Arial" w:hAnsi="Arial" w:cs="Arial"/>
          <w:color w:val="000000" w:themeColor="text1"/>
          <w:sz w:val="22"/>
        </w:rPr>
        <w:t xml:space="preserve"> distinguir las etapas o fases del proceso contractual, para establecer el término o plazo para presentar observaciones por parte de los interesados y el plazo para responderlas por parte de las entidades estatales. </w:t>
      </w:r>
    </w:p>
    <w:p w14:paraId="068AF060" w14:textId="61634116" w:rsidR="009632DB" w:rsidRPr="00BF2810" w:rsidRDefault="009632DB" w:rsidP="009632DB">
      <w:pPr>
        <w:spacing w:before="120" w:after="120" w:line="276" w:lineRule="auto"/>
        <w:ind w:firstLine="709"/>
        <w:jc w:val="both"/>
        <w:rPr>
          <w:rFonts w:ascii="Arial" w:hAnsi="Arial" w:cs="Arial"/>
          <w:color w:val="000000" w:themeColor="text1"/>
          <w:sz w:val="22"/>
        </w:rPr>
      </w:pPr>
      <w:r w:rsidRPr="00BF2810">
        <w:rPr>
          <w:rFonts w:ascii="Arial" w:hAnsi="Arial" w:cs="Arial"/>
          <w:color w:val="000000" w:themeColor="text1"/>
          <w:sz w:val="22"/>
        </w:rPr>
        <w:t xml:space="preserve">i) </w:t>
      </w:r>
      <w:r w:rsidRPr="00BF2810">
        <w:rPr>
          <w:rFonts w:ascii="Arial" w:hAnsi="Arial" w:cs="Arial"/>
          <w:i/>
          <w:iCs/>
          <w:color w:val="000000" w:themeColor="text1"/>
          <w:sz w:val="22"/>
        </w:rPr>
        <w:t>Publicación del proyecto de pliego de condiciones.</w:t>
      </w:r>
      <w:r w:rsidRPr="00BF2810">
        <w:rPr>
          <w:rFonts w:ascii="Arial" w:hAnsi="Arial" w:cs="Arial"/>
          <w:color w:val="000000" w:themeColor="text1"/>
          <w:sz w:val="22"/>
        </w:rPr>
        <w:t xml:space="preserve"> La 1150 de 2007</w:t>
      </w:r>
      <w:r w:rsidRPr="00BF2810">
        <w:rPr>
          <w:rFonts w:ascii="Arial" w:hAnsi="Arial" w:cs="Arial"/>
          <w:color w:val="000000" w:themeColor="text1"/>
          <w:sz w:val="22"/>
          <w:vertAlign w:val="superscript"/>
        </w:rPr>
        <w:footnoteReference w:id="13"/>
      </w:r>
      <w:r w:rsidRPr="00BF2810">
        <w:rPr>
          <w:rFonts w:ascii="Arial" w:hAnsi="Arial" w:cs="Arial"/>
          <w:color w:val="000000" w:themeColor="text1"/>
          <w:sz w:val="22"/>
        </w:rPr>
        <w:t xml:space="preserve"> estableció en el artículo 8 la obligación de las entidades estatales de publicar el proyecto de pliego de condiciones o su documento equivalente, con el único propósito de que el público en general pueda presentar las observaciones que estime pertinentes. Esa misma disposición también consagra la obligación de las entidades estatales de pronunciarse sobre las observaciones presentadas, pronunciamiento que debe ser motivado, ya sea para acogerlas o para rechazarlas.</w:t>
      </w:r>
    </w:p>
    <w:p w14:paraId="1B344BF9" w14:textId="77777777" w:rsidR="009632DB" w:rsidRPr="00BF2810" w:rsidRDefault="009632DB" w:rsidP="009632DB">
      <w:pPr>
        <w:spacing w:before="120" w:after="120" w:line="276" w:lineRule="auto"/>
        <w:ind w:firstLine="709"/>
        <w:jc w:val="both"/>
        <w:rPr>
          <w:rFonts w:ascii="Arial" w:hAnsi="Arial" w:cs="Arial"/>
          <w:color w:val="000000" w:themeColor="text1"/>
          <w:sz w:val="22"/>
        </w:rPr>
      </w:pPr>
      <w:r w:rsidRPr="00BF2810">
        <w:rPr>
          <w:rFonts w:ascii="Arial" w:hAnsi="Arial" w:cs="Arial"/>
          <w:color w:val="000000" w:themeColor="text1"/>
          <w:sz w:val="22"/>
        </w:rPr>
        <w:t xml:space="preserve">Por su parte, el Decreto 1082 de 2015, en relación con esta obligación, precisó en el inciso 2 del artículo 2.2.1.1.1.7.1. que «[…] La Entidad Estatal está obligada a publicar oportunamente el aviso de convocatoria o la invitación en los Procesos de Contratación de mínima cuantía y </w:t>
      </w:r>
      <w:r w:rsidRPr="00BF2810">
        <w:rPr>
          <w:rFonts w:ascii="Arial" w:hAnsi="Arial" w:cs="Arial"/>
          <w:i/>
          <w:iCs/>
          <w:color w:val="000000" w:themeColor="text1"/>
          <w:sz w:val="22"/>
        </w:rPr>
        <w:t>el proyecto de pliegos de condiciones</w:t>
      </w:r>
      <w:r w:rsidRPr="00BF2810">
        <w:rPr>
          <w:rFonts w:ascii="Arial" w:hAnsi="Arial" w:cs="Arial"/>
          <w:color w:val="000000" w:themeColor="text1"/>
          <w:sz w:val="22"/>
        </w:rPr>
        <w:t xml:space="preserve"> en el </w:t>
      </w:r>
      <w:proofErr w:type="spellStart"/>
      <w:r w:rsidRPr="00BF2810">
        <w:rPr>
          <w:rFonts w:ascii="Arial" w:hAnsi="Arial" w:cs="Arial"/>
          <w:color w:val="000000" w:themeColor="text1"/>
          <w:sz w:val="22"/>
        </w:rPr>
        <w:t>Secop</w:t>
      </w:r>
      <w:proofErr w:type="spellEnd"/>
      <w:r w:rsidRPr="00BF2810">
        <w:rPr>
          <w:rFonts w:ascii="Arial" w:hAnsi="Arial" w:cs="Arial"/>
          <w:color w:val="000000" w:themeColor="text1"/>
          <w:sz w:val="22"/>
        </w:rPr>
        <w:t xml:space="preserve"> para que los interesados en el Proceso de Contratación puedan presentar observaciones o solicitar aclaraciones en el término previsto para el efecto […]». (Cursiva fuera texto)</w:t>
      </w:r>
    </w:p>
    <w:p w14:paraId="405352AB" w14:textId="77777777" w:rsidR="009632DB" w:rsidRPr="00BF2810" w:rsidRDefault="009632DB" w:rsidP="009632DB">
      <w:pPr>
        <w:spacing w:before="120" w:after="120" w:line="276" w:lineRule="auto"/>
        <w:ind w:firstLine="709"/>
        <w:jc w:val="both"/>
        <w:rPr>
          <w:rFonts w:ascii="Arial" w:hAnsi="Arial" w:cs="Arial"/>
          <w:color w:val="000000" w:themeColor="text1"/>
          <w:sz w:val="22"/>
        </w:rPr>
      </w:pPr>
      <w:r w:rsidRPr="00BF2810">
        <w:rPr>
          <w:rFonts w:ascii="Arial" w:hAnsi="Arial" w:cs="Arial"/>
          <w:color w:val="000000" w:themeColor="text1"/>
          <w:sz w:val="22"/>
        </w:rPr>
        <w:t xml:space="preserve">En cuanto al plazo o término para presentar observaciones al proyecto de pliego de condiciones, en el artículo 2.2.1.1.2.1.4. del mencionado cuerpo normativo se afirma que «Los interesados pueden hacer comentarios al proyecto de pliegos de condiciones a partir de la fecha de publicación de estos: (a) durante un término de diez (10) días hábiles en la </w:t>
      </w:r>
      <w:r w:rsidRPr="00BF2810">
        <w:rPr>
          <w:rFonts w:ascii="Arial" w:hAnsi="Arial" w:cs="Arial"/>
          <w:color w:val="000000" w:themeColor="text1"/>
          <w:sz w:val="22"/>
        </w:rPr>
        <w:lastRenderedPageBreak/>
        <w:t>licitación pública; y (b) durante un término de cinco (5) días hábiles en la selección abreviada y el concurso de méritos».</w:t>
      </w:r>
    </w:p>
    <w:p w14:paraId="60B26A90" w14:textId="08BE2B83" w:rsidR="009632DB" w:rsidRPr="00BF2810" w:rsidRDefault="009632DB" w:rsidP="009632DB">
      <w:pPr>
        <w:spacing w:before="120" w:after="120" w:line="276" w:lineRule="auto"/>
        <w:ind w:firstLine="709"/>
        <w:jc w:val="both"/>
        <w:rPr>
          <w:rFonts w:ascii="Arial" w:hAnsi="Arial" w:cs="Arial"/>
          <w:color w:val="000000" w:themeColor="text1"/>
          <w:sz w:val="22"/>
        </w:rPr>
      </w:pPr>
      <w:r w:rsidRPr="00BF2810">
        <w:rPr>
          <w:rFonts w:ascii="Arial" w:hAnsi="Arial" w:cs="Arial"/>
          <w:color w:val="000000" w:themeColor="text1"/>
          <w:sz w:val="22"/>
        </w:rPr>
        <w:t xml:space="preserve">En relación con la respuesta a las observaciones presentadas al proyecto de pliego de condiciones, se advierte que el ordenamiento jurídico no contempló un término para tal efecto. Sin embargo, esa circunstancia de ninguna manera implica la inexistencia de un límite, </w:t>
      </w:r>
      <w:r w:rsidR="00CA3B3F" w:rsidRPr="00BF2810">
        <w:rPr>
          <w:rFonts w:ascii="Arial" w:hAnsi="Arial" w:cs="Arial"/>
          <w:color w:val="000000" w:themeColor="text1"/>
          <w:sz w:val="22"/>
        </w:rPr>
        <w:t>pues</w:t>
      </w:r>
      <w:r w:rsidRPr="00BF2810">
        <w:rPr>
          <w:rFonts w:ascii="Arial" w:hAnsi="Arial" w:cs="Arial"/>
          <w:color w:val="000000" w:themeColor="text1"/>
          <w:sz w:val="22"/>
        </w:rPr>
        <w:t xml:space="preserve"> de conformidad con lo establecido en las disposiciones que rigen el procedimiento de contratación, este se realiza por fases o etapas. Así las cosas, si bien no existe una norma que fije un término explícito para responder las observaciones al proyecto de pliego de condiciones, sí existe un límite para que la entidad estatal responda dichas observaciones, que constituye la expedición del acto administrativo de apertura del proceso de selección. Esto significa que antes de que la entidad estatal profiera dicho acto administrativo y publique el pliego de condiciones definitivo, debe responder las observaciones presentadas al proyecto de pliego de condiciones.</w:t>
      </w:r>
    </w:p>
    <w:p w14:paraId="37AF0CDA" w14:textId="77777777" w:rsidR="009632DB" w:rsidRPr="00BF2810" w:rsidRDefault="009632DB" w:rsidP="009632DB">
      <w:pPr>
        <w:spacing w:before="120" w:after="120" w:line="276" w:lineRule="auto"/>
        <w:ind w:firstLine="709"/>
        <w:jc w:val="both"/>
        <w:rPr>
          <w:rFonts w:ascii="Arial" w:hAnsi="Arial" w:cs="Arial"/>
          <w:color w:val="000000" w:themeColor="text1"/>
          <w:sz w:val="22"/>
        </w:rPr>
      </w:pPr>
      <w:proofErr w:type="spellStart"/>
      <w:r w:rsidRPr="00BF2810">
        <w:rPr>
          <w:rFonts w:ascii="Arial" w:hAnsi="Arial" w:cs="Arial"/>
          <w:color w:val="000000" w:themeColor="text1"/>
          <w:sz w:val="22"/>
        </w:rPr>
        <w:t>ii</w:t>
      </w:r>
      <w:proofErr w:type="spellEnd"/>
      <w:r w:rsidRPr="00BF2810">
        <w:rPr>
          <w:rFonts w:ascii="Arial" w:hAnsi="Arial" w:cs="Arial"/>
          <w:color w:val="000000" w:themeColor="text1"/>
          <w:sz w:val="22"/>
        </w:rPr>
        <w:t xml:space="preserve">) </w:t>
      </w:r>
      <w:r w:rsidRPr="00BF2810">
        <w:rPr>
          <w:rFonts w:ascii="Arial" w:hAnsi="Arial" w:cs="Arial"/>
          <w:i/>
          <w:iCs/>
          <w:color w:val="000000" w:themeColor="text1"/>
          <w:sz w:val="22"/>
        </w:rPr>
        <w:t>Apertura del proceso de selección</w:t>
      </w:r>
      <w:r w:rsidRPr="00BF2810">
        <w:rPr>
          <w:rFonts w:ascii="Arial" w:hAnsi="Arial" w:cs="Arial"/>
          <w:color w:val="000000" w:themeColor="text1"/>
          <w:sz w:val="22"/>
        </w:rPr>
        <w:t>. Esta fase o etapa inicia con la expedición del acto administrativo de apertura del proceso de selección, momento en el cual se publica el pliego de condiciones definitivo, frente al cual también se pueden presentar observaciones y/o solicitudes de aclaraciones.</w:t>
      </w:r>
    </w:p>
    <w:p w14:paraId="518CC84F" w14:textId="77777777" w:rsidR="009632DB" w:rsidRPr="00BF2810" w:rsidRDefault="009632DB" w:rsidP="009632DB">
      <w:pPr>
        <w:spacing w:before="120" w:after="120" w:line="276" w:lineRule="auto"/>
        <w:ind w:firstLine="709"/>
        <w:jc w:val="both"/>
        <w:rPr>
          <w:rFonts w:ascii="Arial" w:hAnsi="Arial" w:cs="Arial"/>
          <w:color w:val="000000" w:themeColor="text1"/>
          <w:sz w:val="22"/>
        </w:rPr>
      </w:pPr>
      <w:r w:rsidRPr="00BF2810">
        <w:rPr>
          <w:rFonts w:ascii="Arial" w:hAnsi="Arial" w:cs="Arial"/>
          <w:color w:val="000000" w:themeColor="text1"/>
          <w:sz w:val="22"/>
        </w:rPr>
        <w:t>El ordenamiento jurídico no estableció un término para presentar observaciones al pliego de condiciones definitivo, salvo en la licitación pública, en una actuación muy concreta, en tanto, a solicitud de alguno de los interesados, dentro de los tres días hábiles siguientes al inicio del término para la presentación de propuestas se debe realizar una audiencia con el propósito de precisar el contenido y alcance de los pliegos de condiciones</w:t>
      </w:r>
      <w:r w:rsidRPr="00BF2810">
        <w:rPr>
          <w:rFonts w:ascii="Arial" w:hAnsi="Arial" w:cs="Arial"/>
          <w:color w:val="000000" w:themeColor="text1"/>
          <w:sz w:val="22"/>
          <w:vertAlign w:val="superscript"/>
        </w:rPr>
        <w:footnoteReference w:id="14"/>
      </w:r>
      <w:r w:rsidRPr="00BF2810">
        <w:rPr>
          <w:rFonts w:ascii="Arial" w:hAnsi="Arial" w:cs="Arial"/>
          <w:color w:val="000000" w:themeColor="text1"/>
          <w:sz w:val="22"/>
        </w:rPr>
        <w:t xml:space="preserve">; asunto que, de conformidad con lo establecido en el artículo 2.2.1.2.1.1.2. del Decreto 1082 de 2015, se abordará y resolverá en la audiencia de asignación de riesgos de que trata el artículo 4 de la Ley 1150 de 2007. Esto significa que las observaciones o solicitudes de aclaraciones realizadas al pliego de condiciones en la audiencia de asignación de riesgos, deben resolverse por la entidad en la misma diligencia.  </w:t>
      </w:r>
    </w:p>
    <w:p w14:paraId="20ED529F" w14:textId="1D4101E8" w:rsidR="009632DB" w:rsidRPr="00BF2810" w:rsidRDefault="009632DB" w:rsidP="009632DB">
      <w:pPr>
        <w:spacing w:before="120" w:after="120" w:line="276" w:lineRule="auto"/>
        <w:ind w:firstLine="709"/>
        <w:jc w:val="both"/>
        <w:rPr>
          <w:rFonts w:ascii="Arial" w:hAnsi="Arial" w:cs="Arial"/>
          <w:color w:val="000000" w:themeColor="text1"/>
          <w:sz w:val="22"/>
        </w:rPr>
      </w:pPr>
      <w:r w:rsidRPr="00BF2810">
        <w:rPr>
          <w:rFonts w:ascii="Arial" w:hAnsi="Arial" w:cs="Arial"/>
          <w:color w:val="000000" w:themeColor="text1"/>
          <w:sz w:val="22"/>
        </w:rPr>
        <w:t>Ahora bien, en esta fase o etapa del proceso de contratación el ordenamiento jurídico tampoco contempló un término para responder las observaciones o solicitudes de aclaración</w:t>
      </w:r>
      <w:r w:rsidR="0062015C" w:rsidRPr="00BF2810">
        <w:rPr>
          <w:rFonts w:ascii="Arial" w:hAnsi="Arial" w:cs="Arial"/>
          <w:color w:val="000000" w:themeColor="text1"/>
          <w:sz w:val="22"/>
        </w:rPr>
        <w:t>.</w:t>
      </w:r>
      <w:r w:rsidRPr="00BF2810">
        <w:rPr>
          <w:rFonts w:ascii="Arial" w:hAnsi="Arial" w:cs="Arial"/>
          <w:color w:val="000000" w:themeColor="text1"/>
          <w:sz w:val="22"/>
        </w:rPr>
        <w:t xml:space="preserve"> </w:t>
      </w:r>
      <w:r w:rsidR="0062015C" w:rsidRPr="00BF2810">
        <w:rPr>
          <w:rFonts w:ascii="Arial" w:hAnsi="Arial" w:cs="Arial"/>
          <w:color w:val="000000" w:themeColor="text1"/>
          <w:sz w:val="22"/>
        </w:rPr>
        <w:t>S</w:t>
      </w:r>
      <w:r w:rsidRPr="00BF2810">
        <w:rPr>
          <w:rFonts w:ascii="Arial" w:hAnsi="Arial" w:cs="Arial"/>
          <w:color w:val="000000" w:themeColor="text1"/>
          <w:sz w:val="22"/>
        </w:rPr>
        <w:t xml:space="preserve">in embargo, también se encuentra un límite para que la entidad estatal se pronuncie frente a ellas, en tanto deben hacerlo antes del vencimiento del plazo establecido </w:t>
      </w:r>
      <w:r w:rsidRPr="00BF2810">
        <w:rPr>
          <w:rFonts w:ascii="Arial" w:hAnsi="Arial" w:cs="Arial"/>
          <w:color w:val="000000" w:themeColor="text1"/>
          <w:sz w:val="22"/>
        </w:rPr>
        <w:lastRenderedPageBreak/>
        <w:t>en el cronograma para la presentación de las propuestas. Esto, en consideración a lo establecido en el numeral 6 del artículo 30 de la Ley 80 de 1993</w:t>
      </w:r>
      <w:r w:rsidRPr="00BF2810">
        <w:rPr>
          <w:rFonts w:ascii="Arial" w:hAnsi="Arial" w:cs="Arial"/>
          <w:color w:val="000000" w:themeColor="text1"/>
          <w:sz w:val="22"/>
          <w:vertAlign w:val="superscript"/>
        </w:rPr>
        <w:footnoteReference w:id="15"/>
      </w:r>
      <w:r w:rsidRPr="00BF2810">
        <w:rPr>
          <w:rFonts w:ascii="Arial" w:hAnsi="Arial" w:cs="Arial"/>
          <w:color w:val="000000" w:themeColor="text1"/>
          <w:sz w:val="22"/>
        </w:rPr>
        <w:t>, pues la propuesta se debe ajustar a todos los puntos contenidos en el pliego de condiciones.</w:t>
      </w:r>
      <w:r w:rsidR="009E68F2" w:rsidRPr="00BF2810">
        <w:rPr>
          <w:rFonts w:ascii="Arial" w:hAnsi="Arial" w:cs="Arial"/>
          <w:color w:val="000000" w:themeColor="text1"/>
          <w:sz w:val="22"/>
        </w:rPr>
        <w:t xml:space="preserve"> De esta manera, el EGCAP establece oportunidades concretas para que los interesados en el procedimiento de selección presenten observaciones frente a determinados documentos contractuales expedidos por las entidades estatales.</w:t>
      </w:r>
    </w:p>
    <w:p w14:paraId="7E1AF868" w14:textId="77777777" w:rsidR="006E2084" w:rsidRPr="00BF2810" w:rsidRDefault="006E2084" w:rsidP="006E2084">
      <w:pPr>
        <w:spacing w:line="276" w:lineRule="auto"/>
        <w:ind w:firstLine="709"/>
        <w:jc w:val="both"/>
        <w:rPr>
          <w:rFonts w:ascii="Arial" w:eastAsia="Calibri" w:hAnsi="Arial" w:cs="Arial"/>
          <w:sz w:val="22"/>
        </w:rPr>
      </w:pPr>
    </w:p>
    <w:p w14:paraId="3A601188" w14:textId="49E5D71A" w:rsidR="00DD5B04" w:rsidRPr="00BF2810" w:rsidRDefault="004177A6" w:rsidP="004D1C27">
      <w:pPr>
        <w:spacing w:line="276" w:lineRule="auto"/>
        <w:jc w:val="both"/>
        <w:rPr>
          <w:rFonts w:ascii="Arial" w:hAnsi="Arial" w:cs="Arial"/>
          <w:sz w:val="22"/>
          <w:lang w:val="es-ES_tradnl"/>
        </w:rPr>
      </w:pPr>
      <w:r w:rsidRPr="00BF2810">
        <w:rPr>
          <w:rFonts w:ascii="Arial" w:eastAsia="Calibri" w:hAnsi="Arial" w:cs="Arial"/>
          <w:b/>
          <w:color w:val="000000" w:themeColor="text1"/>
          <w:sz w:val="22"/>
          <w:lang w:val="es-ES_tradnl"/>
        </w:rPr>
        <w:t>3</w:t>
      </w:r>
      <w:r w:rsidR="00B011A9" w:rsidRPr="00BF2810">
        <w:rPr>
          <w:rFonts w:ascii="Arial" w:eastAsia="Calibri" w:hAnsi="Arial" w:cs="Arial"/>
          <w:b/>
          <w:color w:val="000000" w:themeColor="text1"/>
          <w:sz w:val="22"/>
          <w:lang w:val="es-ES_tradnl"/>
        </w:rPr>
        <w:t xml:space="preserve">. </w:t>
      </w:r>
      <w:r w:rsidR="00DD5B04" w:rsidRPr="00BF2810">
        <w:rPr>
          <w:rFonts w:ascii="Arial" w:eastAsia="Calibri" w:hAnsi="Arial" w:cs="Arial"/>
          <w:b/>
          <w:color w:val="000000" w:themeColor="text1"/>
          <w:sz w:val="22"/>
          <w:lang w:val="es-ES_tradnl"/>
        </w:rPr>
        <w:t>Respuest</w:t>
      </w:r>
      <w:r w:rsidR="00BF0E64" w:rsidRPr="00BF2810">
        <w:rPr>
          <w:rFonts w:ascii="Arial" w:eastAsia="Calibri" w:hAnsi="Arial" w:cs="Arial"/>
          <w:b/>
          <w:color w:val="000000" w:themeColor="text1"/>
          <w:sz w:val="22"/>
          <w:lang w:val="es-ES_tradnl"/>
        </w:rPr>
        <w:t>a</w:t>
      </w:r>
    </w:p>
    <w:p w14:paraId="128D5CDC" w14:textId="77777777" w:rsidR="00C4581D" w:rsidRPr="00BF2810" w:rsidRDefault="00C4581D" w:rsidP="00510DE9">
      <w:pPr>
        <w:tabs>
          <w:tab w:val="left" w:pos="0"/>
        </w:tabs>
        <w:jc w:val="both"/>
        <w:rPr>
          <w:rFonts w:ascii="Arial" w:eastAsia="Calibri" w:hAnsi="Arial" w:cs="Arial"/>
          <w:color w:val="000000" w:themeColor="text1"/>
          <w:sz w:val="22"/>
          <w:lang w:val="es-ES_tradnl"/>
        </w:rPr>
      </w:pPr>
    </w:p>
    <w:p w14:paraId="539692DA" w14:textId="003E3605" w:rsidR="00FB78B8" w:rsidRPr="00BF2810" w:rsidRDefault="00FB78B8" w:rsidP="00FB78B8">
      <w:pPr>
        <w:spacing w:after="120"/>
        <w:ind w:left="709" w:right="709"/>
        <w:jc w:val="both"/>
        <w:rPr>
          <w:rFonts w:ascii="Arial" w:hAnsi="Arial" w:cs="Arial"/>
          <w:color w:val="000000" w:themeColor="text1"/>
          <w:sz w:val="21"/>
          <w:szCs w:val="21"/>
          <w:lang w:val="es-ES_tradnl"/>
        </w:rPr>
      </w:pPr>
      <w:r w:rsidRPr="00BF2810">
        <w:rPr>
          <w:rFonts w:ascii="Arial" w:hAnsi="Arial" w:cs="Arial"/>
          <w:color w:val="000000" w:themeColor="text1"/>
          <w:sz w:val="21"/>
          <w:szCs w:val="21"/>
          <w:lang w:val="es-ES_tradnl"/>
        </w:rPr>
        <w:t>«</w:t>
      </w:r>
      <w:proofErr w:type="gramStart"/>
      <w:r w:rsidRPr="00BF2810">
        <w:rPr>
          <w:rFonts w:ascii="Arial" w:hAnsi="Arial" w:cs="Arial"/>
          <w:color w:val="000000" w:themeColor="text1"/>
          <w:sz w:val="21"/>
          <w:szCs w:val="21"/>
          <w:lang w:val="es-ES_tradnl"/>
        </w:rPr>
        <w:t>De acuerdo a</w:t>
      </w:r>
      <w:proofErr w:type="gramEnd"/>
      <w:r w:rsidRPr="00BF2810">
        <w:rPr>
          <w:rFonts w:ascii="Arial" w:hAnsi="Arial" w:cs="Arial"/>
          <w:color w:val="000000" w:themeColor="text1"/>
          <w:sz w:val="21"/>
          <w:szCs w:val="21"/>
          <w:lang w:val="es-ES_tradnl"/>
        </w:rPr>
        <w:t xml:space="preserve"> los pliegos tipo que rigen la contratación estatal a la fecha, ¿es posible modificar la matriz de experiencia 1, agregando actividades que no se enmarquen en el mismo documento? por otro lado, ¿es posible que una entidad solicite actividades específicas, para proyectos de mantenimiento de espacio público asociado a infraestructura de transporte, cuando en la misma matriz 1 - experiencia, indique que no aplica?</w:t>
      </w:r>
      <w:r w:rsidR="004E4E06" w:rsidRPr="00BF2810">
        <w:rPr>
          <w:rFonts w:ascii="Arial" w:hAnsi="Arial" w:cs="Arial"/>
          <w:color w:val="000000" w:themeColor="text1"/>
          <w:sz w:val="21"/>
          <w:szCs w:val="21"/>
          <w:lang w:val="es-ES_tradnl"/>
        </w:rPr>
        <w:t>»</w:t>
      </w:r>
    </w:p>
    <w:p w14:paraId="3E3BAEDD" w14:textId="02B68F9C" w:rsidR="004E4E06" w:rsidRPr="00BF2810" w:rsidRDefault="006E2084" w:rsidP="00B6594B">
      <w:pPr>
        <w:spacing w:line="276" w:lineRule="auto"/>
        <w:ind w:right="49"/>
        <w:jc w:val="both"/>
        <w:rPr>
          <w:rFonts w:ascii="Arial" w:hAnsi="Arial" w:cs="Arial"/>
          <w:color w:val="000000" w:themeColor="text1"/>
          <w:sz w:val="22"/>
          <w:szCs w:val="22"/>
          <w:lang w:val="es-ES_tradnl"/>
        </w:rPr>
      </w:pPr>
      <w:r w:rsidRPr="00BF2810">
        <w:rPr>
          <w:rFonts w:ascii="Arial" w:hAnsi="Arial" w:cs="Arial"/>
          <w:color w:val="000000" w:themeColor="text1"/>
          <w:sz w:val="22"/>
          <w:szCs w:val="22"/>
          <w:lang w:val="es-ES_tradnl"/>
        </w:rPr>
        <w:t>C</w:t>
      </w:r>
      <w:r w:rsidR="00EE66E8" w:rsidRPr="00BF2810">
        <w:rPr>
          <w:rFonts w:ascii="Arial" w:hAnsi="Arial" w:cs="Arial"/>
          <w:color w:val="000000" w:themeColor="text1"/>
          <w:sz w:val="22"/>
          <w:szCs w:val="22"/>
          <w:lang w:val="es-ES_tradnl"/>
        </w:rPr>
        <w:t xml:space="preserve">onsiderando las características de obligatoriedad e inalterabilidad que ostentan los documentos </w:t>
      </w:r>
      <w:r w:rsidR="00BF60BD" w:rsidRPr="00BF2810">
        <w:rPr>
          <w:rFonts w:ascii="Arial" w:hAnsi="Arial" w:cs="Arial"/>
          <w:color w:val="000000" w:themeColor="text1"/>
          <w:sz w:val="22"/>
          <w:szCs w:val="22"/>
          <w:lang w:val="es-ES_tradnl"/>
        </w:rPr>
        <w:t>tipo, las</w:t>
      </w:r>
      <w:r w:rsidR="004E4E06" w:rsidRPr="00BF2810">
        <w:rPr>
          <w:rFonts w:ascii="Arial" w:hAnsi="Arial" w:cs="Arial"/>
          <w:color w:val="000000" w:themeColor="text1"/>
          <w:sz w:val="22"/>
          <w:szCs w:val="22"/>
          <w:lang w:val="es-ES_tradnl"/>
        </w:rPr>
        <w:t xml:space="preserve"> entidades estatales no pueden modificar, omitir o adicionar las actividades de la experiencia general y espec</w:t>
      </w:r>
      <w:r w:rsidR="009632DB" w:rsidRPr="00BF2810">
        <w:rPr>
          <w:rFonts w:ascii="Arial" w:hAnsi="Arial" w:cs="Arial"/>
          <w:color w:val="000000" w:themeColor="text1"/>
          <w:sz w:val="22"/>
          <w:szCs w:val="22"/>
          <w:lang w:val="es-ES_tradnl"/>
        </w:rPr>
        <w:t>í</w:t>
      </w:r>
      <w:r w:rsidR="004E4E06" w:rsidRPr="00BF2810">
        <w:rPr>
          <w:rFonts w:ascii="Arial" w:hAnsi="Arial" w:cs="Arial"/>
          <w:color w:val="000000" w:themeColor="text1"/>
          <w:sz w:val="22"/>
          <w:szCs w:val="22"/>
          <w:lang w:val="es-ES_tradnl"/>
        </w:rPr>
        <w:t>fica definidas en la Matriz 1</w:t>
      </w:r>
      <w:r w:rsidR="00EE66E8" w:rsidRPr="00BF2810">
        <w:rPr>
          <w:rFonts w:ascii="Arial" w:hAnsi="Arial" w:cs="Arial"/>
          <w:color w:val="000000" w:themeColor="text1"/>
          <w:sz w:val="22"/>
          <w:szCs w:val="22"/>
          <w:lang w:val="es-ES_tradnl"/>
        </w:rPr>
        <w:t xml:space="preserve">. </w:t>
      </w:r>
      <w:r w:rsidR="00BF60BD" w:rsidRPr="00BF2810">
        <w:rPr>
          <w:rFonts w:ascii="Arial" w:hAnsi="Arial" w:cs="Arial"/>
          <w:color w:val="000000" w:themeColor="text1"/>
          <w:sz w:val="22"/>
          <w:szCs w:val="22"/>
          <w:lang w:val="es-ES_tradnl"/>
        </w:rPr>
        <w:t>Respecto a la experiencia general</w:t>
      </w:r>
      <w:r w:rsidR="00EE66E8" w:rsidRPr="00BF2810">
        <w:rPr>
          <w:rFonts w:ascii="Arial" w:hAnsi="Arial" w:cs="Arial"/>
          <w:color w:val="000000" w:themeColor="text1"/>
          <w:sz w:val="22"/>
          <w:szCs w:val="22"/>
          <w:lang w:val="es-ES_tradnl"/>
        </w:rPr>
        <w:t xml:space="preserve">, debe respetarse la totalidad de la </w:t>
      </w:r>
      <w:r w:rsidR="004E4E06" w:rsidRPr="00BF2810">
        <w:rPr>
          <w:rFonts w:ascii="Arial" w:hAnsi="Arial" w:cs="Arial"/>
          <w:color w:val="000000" w:themeColor="text1"/>
          <w:sz w:val="22"/>
          <w:szCs w:val="22"/>
          <w:lang w:val="es-ES_tradnl"/>
        </w:rPr>
        <w:t xml:space="preserve">descripción prevista en la </w:t>
      </w:r>
      <w:r w:rsidR="009632DB" w:rsidRPr="00BF2810">
        <w:rPr>
          <w:rFonts w:ascii="Arial" w:hAnsi="Arial" w:cs="Arial"/>
          <w:color w:val="000000" w:themeColor="text1"/>
          <w:sz w:val="22"/>
          <w:szCs w:val="22"/>
          <w:lang w:val="es-ES_tradnl"/>
        </w:rPr>
        <w:t>«</w:t>
      </w:r>
      <w:r w:rsidR="004E4E06" w:rsidRPr="00BF2810">
        <w:rPr>
          <w:rFonts w:ascii="Arial" w:hAnsi="Arial" w:cs="Arial"/>
          <w:color w:val="000000" w:themeColor="text1"/>
          <w:sz w:val="22"/>
          <w:szCs w:val="22"/>
          <w:lang w:val="es-ES_tradnl"/>
        </w:rPr>
        <w:t>Matriz 1</w:t>
      </w:r>
      <w:r w:rsidR="009632DB" w:rsidRPr="00BF2810">
        <w:rPr>
          <w:rFonts w:ascii="Arial" w:hAnsi="Arial" w:cs="Arial"/>
          <w:color w:val="000000" w:themeColor="text1"/>
          <w:sz w:val="22"/>
          <w:szCs w:val="22"/>
          <w:lang w:val="es-ES_tradnl"/>
        </w:rPr>
        <w:t xml:space="preserve">» y en cuento </w:t>
      </w:r>
      <w:r w:rsidR="00BF60BD" w:rsidRPr="00BF2810">
        <w:rPr>
          <w:rFonts w:ascii="Arial" w:hAnsi="Arial" w:cs="Arial"/>
          <w:color w:val="000000" w:themeColor="text1"/>
          <w:sz w:val="22"/>
          <w:szCs w:val="22"/>
          <w:lang w:val="es-ES_tradnl"/>
        </w:rPr>
        <w:t>a la experienci</w:t>
      </w:r>
      <w:r w:rsidR="00EE66E8" w:rsidRPr="00BF2810">
        <w:rPr>
          <w:rFonts w:ascii="Arial" w:hAnsi="Arial" w:cs="Arial"/>
          <w:color w:val="000000" w:themeColor="text1"/>
          <w:sz w:val="22"/>
          <w:szCs w:val="22"/>
          <w:lang w:val="es-ES_tradnl"/>
        </w:rPr>
        <w:t xml:space="preserve">a específica, la entidad debe solicitarla cuando la Matriz 1 </w:t>
      </w:r>
      <w:r w:rsidR="00BF60BD" w:rsidRPr="00BF2810">
        <w:rPr>
          <w:rFonts w:ascii="Arial" w:hAnsi="Arial" w:cs="Arial"/>
          <w:color w:val="000000" w:themeColor="text1"/>
          <w:sz w:val="22"/>
          <w:szCs w:val="22"/>
          <w:lang w:val="es-ES_tradnl"/>
        </w:rPr>
        <w:t xml:space="preserve">así </w:t>
      </w:r>
      <w:r w:rsidR="00EE66E8" w:rsidRPr="00BF2810">
        <w:rPr>
          <w:rFonts w:ascii="Arial" w:hAnsi="Arial" w:cs="Arial"/>
          <w:color w:val="000000" w:themeColor="text1"/>
          <w:sz w:val="22"/>
          <w:szCs w:val="22"/>
          <w:lang w:val="es-ES_tradnl"/>
        </w:rPr>
        <w:t>lo exija</w:t>
      </w:r>
      <w:r w:rsidR="009632DB" w:rsidRPr="00BF2810">
        <w:rPr>
          <w:rFonts w:ascii="Arial" w:hAnsi="Arial" w:cs="Arial"/>
          <w:color w:val="000000" w:themeColor="text1"/>
          <w:sz w:val="22"/>
          <w:szCs w:val="22"/>
          <w:lang w:val="es-ES_tradnl"/>
        </w:rPr>
        <w:t>, sin alterar su contenido. Lo anterior sin perjuicio de solicitar experiencia adicional cuando el objeto contractual incluya bienes o servicios adicionales a la obra pública de infraestructura de transporte, en los términos indicados en el numeral 2.2. de las consideraciones y el artículo 4 de la Resolución 240</w:t>
      </w:r>
      <w:r w:rsidR="009632DB" w:rsidRPr="00BF2810">
        <w:rPr>
          <w:rFonts w:ascii="Arial" w:eastAsia="Calibri" w:hAnsi="Arial" w:cs="Arial"/>
          <w:sz w:val="22"/>
        </w:rPr>
        <w:t xml:space="preserve"> de 2020 por el cual se adoptó la versión 3 de los documentos tipo de licitación de obra pública de infraestructura de transporte.</w:t>
      </w:r>
    </w:p>
    <w:p w14:paraId="12B0262F" w14:textId="77777777" w:rsidR="004E4E06" w:rsidRPr="00BF2810" w:rsidRDefault="004E4E06" w:rsidP="004E4E06">
      <w:pPr>
        <w:spacing w:line="276" w:lineRule="auto"/>
        <w:ind w:right="709"/>
        <w:jc w:val="both"/>
        <w:rPr>
          <w:rFonts w:ascii="Arial" w:hAnsi="Arial" w:cs="Arial"/>
          <w:color w:val="000000" w:themeColor="text1"/>
          <w:sz w:val="22"/>
          <w:szCs w:val="22"/>
          <w:lang w:val="es-ES_tradnl"/>
        </w:rPr>
      </w:pPr>
    </w:p>
    <w:p w14:paraId="0307783F" w14:textId="34FC62C6" w:rsidR="004E4E06" w:rsidRPr="00BF2810" w:rsidRDefault="00BF60BD" w:rsidP="004E4E06">
      <w:pPr>
        <w:spacing w:after="120"/>
        <w:ind w:left="709" w:right="709"/>
        <w:jc w:val="both"/>
        <w:rPr>
          <w:rFonts w:ascii="Arial" w:hAnsi="Arial" w:cs="Arial"/>
          <w:color w:val="000000" w:themeColor="text1"/>
          <w:sz w:val="21"/>
          <w:szCs w:val="21"/>
          <w:lang w:val="es-ES_tradnl"/>
        </w:rPr>
      </w:pPr>
      <w:r w:rsidRPr="00BF2810">
        <w:rPr>
          <w:rFonts w:ascii="Arial" w:hAnsi="Arial" w:cs="Arial"/>
          <w:color w:val="000000" w:themeColor="text1"/>
          <w:sz w:val="21"/>
          <w:szCs w:val="21"/>
          <w:lang w:val="es-ES_tradnl"/>
        </w:rPr>
        <w:t>«</w:t>
      </w:r>
      <w:r w:rsidR="004E4E06" w:rsidRPr="00BF2810">
        <w:rPr>
          <w:rFonts w:ascii="Arial" w:hAnsi="Arial" w:cs="Arial"/>
          <w:color w:val="000000" w:themeColor="text1"/>
          <w:sz w:val="21"/>
          <w:szCs w:val="21"/>
          <w:lang w:val="es-ES_tradnl"/>
        </w:rPr>
        <w:t>Qué se puede hacer para denunciar este hecho, antes de que cierre la etapa de presentación de ofertas para con la alcaldía de Cali, proceso No 4181.010.26.1.265 - 2021, aperturado por SECOP I?» (sic).</w:t>
      </w:r>
    </w:p>
    <w:p w14:paraId="7F905FA8" w14:textId="496713E6" w:rsidR="00A0468E" w:rsidRPr="00BF2810" w:rsidRDefault="00BF60BD" w:rsidP="00BF60BD">
      <w:pPr>
        <w:spacing w:after="120" w:line="276" w:lineRule="auto"/>
        <w:jc w:val="both"/>
        <w:rPr>
          <w:rFonts w:ascii="Arial" w:eastAsia="Calibri" w:hAnsi="Arial" w:cs="Arial"/>
          <w:color w:val="000000" w:themeColor="text1"/>
          <w:sz w:val="22"/>
          <w:szCs w:val="22"/>
          <w:lang w:val="es-ES_tradnl"/>
        </w:rPr>
      </w:pPr>
      <w:r w:rsidRPr="00BF2810">
        <w:rPr>
          <w:rFonts w:ascii="Arial" w:hAnsi="Arial" w:cs="Arial"/>
          <w:color w:val="000000" w:themeColor="text1"/>
          <w:sz w:val="21"/>
          <w:szCs w:val="21"/>
          <w:lang w:val="es-ES_tradnl"/>
        </w:rPr>
        <w:t xml:space="preserve">Como se precisó en las consideraciones, la </w:t>
      </w:r>
      <w:r w:rsidRPr="00BF2810">
        <w:rPr>
          <w:rFonts w:ascii="Arial" w:eastAsia="Calibri" w:hAnsi="Arial" w:cs="Arial"/>
          <w:color w:val="000000" w:themeColor="text1"/>
          <w:sz w:val="22"/>
          <w:szCs w:val="22"/>
          <w:lang w:val="es-ES_tradnl"/>
        </w:rPr>
        <w:t>Agencia Nacional de Contratación Pública – Colombia Compra Eficiente, solo tiene competencia para responder solicitudes sobre la aplicación de normas de carácter general en materia de compras y contratación pública</w:t>
      </w:r>
      <w:r w:rsidR="00593C80" w:rsidRPr="00BF2810">
        <w:rPr>
          <w:rFonts w:ascii="Arial" w:eastAsia="Calibri" w:hAnsi="Arial" w:cs="Arial"/>
          <w:color w:val="000000" w:themeColor="text1"/>
          <w:sz w:val="22"/>
          <w:szCs w:val="22"/>
          <w:lang w:val="es-ES_tradnl"/>
        </w:rPr>
        <w:t xml:space="preserve">. Esta competencia de interpretación de normas generales, por definición, no puede extenderse a la resolución de controversias, ni a brindar asesorías sobre casos puntuales. </w:t>
      </w:r>
    </w:p>
    <w:p w14:paraId="48BB007C" w14:textId="06316909" w:rsidR="00BF60BD" w:rsidRPr="00BF2810" w:rsidRDefault="00A0468E" w:rsidP="00A0468E">
      <w:pPr>
        <w:spacing w:after="120" w:line="276" w:lineRule="auto"/>
        <w:ind w:firstLine="709"/>
        <w:jc w:val="both"/>
        <w:rPr>
          <w:rFonts w:ascii="Arial" w:eastAsia="Calibri" w:hAnsi="Arial" w:cs="Arial"/>
          <w:bCs/>
          <w:color w:val="000000" w:themeColor="text1"/>
          <w:sz w:val="22"/>
          <w:szCs w:val="22"/>
          <w:lang w:val="es-ES"/>
        </w:rPr>
      </w:pPr>
      <w:r w:rsidRPr="00BF2810">
        <w:rPr>
          <w:rFonts w:ascii="Arial" w:eastAsia="Calibri" w:hAnsi="Arial" w:cs="Arial"/>
          <w:color w:val="000000" w:themeColor="text1"/>
          <w:sz w:val="22"/>
          <w:szCs w:val="22"/>
          <w:lang w:val="es-ES_tradnl"/>
        </w:rPr>
        <w:lastRenderedPageBreak/>
        <w:t xml:space="preserve">Sin perjuicio de lo anterior, </w:t>
      </w:r>
      <w:r w:rsidR="00BF60BD" w:rsidRPr="00BF2810">
        <w:rPr>
          <w:rFonts w:ascii="Arial" w:eastAsia="Calibri" w:hAnsi="Arial" w:cs="Arial"/>
          <w:bCs/>
          <w:color w:val="000000" w:themeColor="text1"/>
          <w:sz w:val="22"/>
          <w:szCs w:val="22"/>
          <w:lang w:val="es-ES"/>
        </w:rPr>
        <w:t>los ciudadanos pueden ejercer control social en el marco de la contratación pública</w:t>
      </w:r>
      <w:r w:rsidRPr="00BF2810">
        <w:rPr>
          <w:rFonts w:ascii="Arial" w:eastAsia="Calibri" w:hAnsi="Arial" w:cs="Arial"/>
          <w:bCs/>
          <w:color w:val="000000" w:themeColor="text1"/>
          <w:sz w:val="22"/>
          <w:szCs w:val="22"/>
          <w:lang w:val="es-ES"/>
        </w:rPr>
        <w:t>, entre otras formas,</w:t>
      </w:r>
      <w:r w:rsidR="00BF60BD" w:rsidRPr="00BF2810">
        <w:rPr>
          <w:rFonts w:ascii="Arial" w:eastAsia="Calibri" w:hAnsi="Arial" w:cs="Arial"/>
          <w:bCs/>
          <w:color w:val="000000" w:themeColor="text1"/>
          <w:sz w:val="22"/>
          <w:szCs w:val="22"/>
          <w:lang w:val="es-ES"/>
        </w:rPr>
        <w:t xml:space="preserve"> mediante peticiones, </w:t>
      </w:r>
      <w:r w:rsidRPr="00BF2810">
        <w:rPr>
          <w:rFonts w:ascii="Arial" w:eastAsia="Calibri" w:hAnsi="Arial" w:cs="Arial"/>
          <w:bCs/>
          <w:color w:val="000000" w:themeColor="text1"/>
          <w:sz w:val="22"/>
          <w:szCs w:val="22"/>
          <w:lang w:val="es-ES"/>
        </w:rPr>
        <w:t>presentación de observaciones, acudiendo a las</w:t>
      </w:r>
      <w:r w:rsidR="00BF60BD" w:rsidRPr="00BF2810">
        <w:rPr>
          <w:rFonts w:ascii="Arial" w:eastAsia="Calibri" w:hAnsi="Arial" w:cs="Arial"/>
          <w:bCs/>
          <w:color w:val="000000" w:themeColor="text1"/>
          <w:sz w:val="22"/>
          <w:szCs w:val="22"/>
          <w:lang w:val="es-ES"/>
        </w:rPr>
        <w:t xml:space="preserve"> audiencias públicas</w:t>
      </w:r>
      <w:r w:rsidRPr="00BF2810">
        <w:rPr>
          <w:rFonts w:ascii="Arial" w:eastAsia="Calibri" w:hAnsi="Arial" w:cs="Arial"/>
          <w:bCs/>
          <w:color w:val="000000" w:themeColor="text1"/>
          <w:sz w:val="22"/>
          <w:szCs w:val="22"/>
          <w:lang w:val="es-ES"/>
        </w:rPr>
        <w:t xml:space="preserve"> </w:t>
      </w:r>
      <w:r w:rsidR="00306D2F" w:rsidRPr="00BF2810">
        <w:rPr>
          <w:rFonts w:ascii="Arial" w:eastAsia="Calibri" w:hAnsi="Arial" w:cs="Arial"/>
          <w:bCs/>
          <w:color w:val="000000" w:themeColor="text1"/>
          <w:sz w:val="22"/>
          <w:szCs w:val="22"/>
          <w:lang w:val="es-ES"/>
        </w:rPr>
        <w:t>y presentando</w:t>
      </w:r>
      <w:r w:rsidRPr="00BF2810">
        <w:rPr>
          <w:rFonts w:ascii="Arial" w:eastAsia="Calibri" w:hAnsi="Arial" w:cs="Arial"/>
          <w:bCs/>
          <w:color w:val="000000" w:themeColor="text1"/>
          <w:sz w:val="22"/>
          <w:szCs w:val="22"/>
          <w:lang w:val="es-ES"/>
        </w:rPr>
        <w:t xml:space="preserve"> las</w:t>
      </w:r>
      <w:r w:rsidR="00BF60BD" w:rsidRPr="00BF2810">
        <w:rPr>
          <w:rFonts w:ascii="Arial" w:eastAsia="Calibri" w:hAnsi="Arial" w:cs="Arial"/>
          <w:bCs/>
          <w:color w:val="000000" w:themeColor="text1"/>
          <w:sz w:val="22"/>
          <w:szCs w:val="22"/>
          <w:lang w:val="es-ES"/>
        </w:rPr>
        <w:t xml:space="preserve"> </w:t>
      </w:r>
      <w:r w:rsidR="00306D2F" w:rsidRPr="00BF2810">
        <w:rPr>
          <w:rFonts w:ascii="Arial" w:eastAsia="Calibri" w:hAnsi="Arial" w:cs="Arial"/>
          <w:bCs/>
          <w:color w:val="000000" w:themeColor="text1"/>
          <w:sz w:val="22"/>
          <w:szCs w:val="22"/>
          <w:lang w:val="es-ES"/>
        </w:rPr>
        <w:t>quejas y denuncias</w:t>
      </w:r>
      <w:r w:rsidRPr="00BF2810">
        <w:rPr>
          <w:rFonts w:ascii="Arial" w:eastAsia="Calibri" w:hAnsi="Arial" w:cs="Arial"/>
          <w:bCs/>
          <w:color w:val="000000" w:themeColor="text1"/>
          <w:sz w:val="22"/>
          <w:szCs w:val="22"/>
          <w:lang w:val="es-ES"/>
        </w:rPr>
        <w:t xml:space="preserve"> correspondientes</w:t>
      </w:r>
      <w:r w:rsidR="00BF60BD" w:rsidRPr="00BF2810">
        <w:rPr>
          <w:rFonts w:ascii="Arial" w:eastAsia="Calibri" w:hAnsi="Arial" w:cs="Arial"/>
          <w:bCs/>
          <w:color w:val="000000" w:themeColor="text1"/>
          <w:sz w:val="22"/>
          <w:szCs w:val="22"/>
          <w:lang w:val="es-ES"/>
        </w:rPr>
        <w:t xml:space="preserve"> </w:t>
      </w:r>
      <w:r w:rsidRPr="00BF2810">
        <w:rPr>
          <w:rFonts w:ascii="Arial" w:eastAsia="Calibri" w:hAnsi="Arial" w:cs="Arial"/>
          <w:bCs/>
          <w:color w:val="000000" w:themeColor="text1"/>
          <w:sz w:val="22"/>
          <w:szCs w:val="22"/>
          <w:lang w:val="es-ES"/>
        </w:rPr>
        <w:t>ante las autoridades competentes, en caso de evidenciar irregularidades o situaciones que así lo demanden</w:t>
      </w:r>
      <w:r w:rsidR="0041243D" w:rsidRPr="00BF2810">
        <w:rPr>
          <w:rFonts w:ascii="Arial" w:eastAsia="Calibri" w:hAnsi="Arial" w:cs="Arial"/>
          <w:bCs/>
          <w:color w:val="000000" w:themeColor="text1"/>
          <w:sz w:val="22"/>
          <w:szCs w:val="22"/>
          <w:lang w:val="es-ES"/>
        </w:rPr>
        <w:t>, en los términos desarrollados en el numeral 2.3 de este concepto.</w:t>
      </w:r>
      <w:r w:rsidR="00BF60BD" w:rsidRPr="00BF2810">
        <w:rPr>
          <w:rFonts w:ascii="Arial" w:eastAsia="Calibri" w:hAnsi="Arial" w:cs="Arial"/>
          <w:bCs/>
          <w:color w:val="000000" w:themeColor="text1"/>
          <w:sz w:val="22"/>
          <w:szCs w:val="22"/>
          <w:lang w:val="es-ES"/>
        </w:rPr>
        <w:t xml:space="preserve"> </w:t>
      </w:r>
    </w:p>
    <w:p w14:paraId="35AAA62F" w14:textId="01F55AE8" w:rsidR="00593C80" w:rsidRPr="00BF2810" w:rsidRDefault="009A7601" w:rsidP="00593C80">
      <w:pPr>
        <w:tabs>
          <w:tab w:val="left" w:pos="426"/>
        </w:tabs>
        <w:spacing w:after="120" w:line="276" w:lineRule="auto"/>
        <w:ind w:firstLine="709"/>
        <w:jc w:val="both"/>
        <w:rPr>
          <w:rFonts w:ascii="Arial" w:hAnsi="Arial" w:cs="Arial"/>
          <w:color w:val="000000"/>
          <w:sz w:val="22"/>
          <w:szCs w:val="22"/>
          <w:lang w:val="es-ES" w:eastAsia="es-CO"/>
        </w:rPr>
      </w:pPr>
      <w:r w:rsidRPr="00BF2810">
        <w:rPr>
          <w:rFonts w:ascii="Arial" w:eastAsia="Calibri" w:hAnsi="Arial" w:cs="Arial"/>
          <w:bCs/>
          <w:sz w:val="22"/>
          <w:lang w:val="es-ES"/>
        </w:rPr>
        <w:t>De esta manera</w:t>
      </w:r>
      <w:r w:rsidR="00593C80" w:rsidRPr="00BF2810">
        <w:rPr>
          <w:rFonts w:ascii="Arial" w:eastAsia="Calibri" w:hAnsi="Arial" w:cs="Arial"/>
          <w:bCs/>
          <w:sz w:val="22"/>
          <w:lang w:val="es-ES"/>
        </w:rPr>
        <w:t>,</w:t>
      </w:r>
      <w:r w:rsidRPr="00BF2810">
        <w:rPr>
          <w:rFonts w:ascii="Arial" w:eastAsia="Calibri" w:hAnsi="Arial" w:cs="Arial"/>
          <w:bCs/>
          <w:sz w:val="22"/>
          <w:lang w:val="es-ES"/>
        </w:rPr>
        <w:t xml:space="preserve"> sin perjuicio de las oportunidades establecidas para presentar observaciones frente a los documentos del proceso,</w:t>
      </w:r>
      <w:r w:rsidR="00593C80" w:rsidRPr="00BF2810">
        <w:rPr>
          <w:rFonts w:ascii="Arial" w:eastAsia="Calibri" w:hAnsi="Arial" w:cs="Arial"/>
          <w:bCs/>
          <w:sz w:val="22"/>
          <w:lang w:val="es-ES"/>
        </w:rPr>
        <w:t xml:space="preserve"> conforme a la «Guía para la comprensión e implementación de los Documentos Tipo de obra pública de infraestructura de transporte bajo las diferentes modalidades de contratación vigentes», los interesados en el proceso de selección deben denunciar ante las autoridades competentes las irregularidades que se presenten con la aplicación de los documentos tipo</w:t>
      </w:r>
      <w:r w:rsidR="00593C80" w:rsidRPr="00BF2810">
        <w:rPr>
          <w:rStyle w:val="Refdenotaalpie"/>
          <w:rFonts w:ascii="Arial" w:eastAsia="Calibri" w:hAnsi="Arial" w:cs="Arial"/>
          <w:sz w:val="22"/>
          <w:lang w:val="es-ES" w:eastAsia="es-ES" w:bidi="es-ES"/>
        </w:rPr>
        <w:footnoteReference w:id="16"/>
      </w:r>
      <w:r w:rsidR="00593C80" w:rsidRPr="00BF2810">
        <w:rPr>
          <w:rFonts w:ascii="Arial" w:eastAsia="Calibri" w:hAnsi="Arial" w:cs="Arial"/>
          <w:bCs/>
          <w:sz w:val="22"/>
          <w:lang w:val="es-ES"/>
        </w:rPr>
        <w:t xml:space="preserve">. Esto aplica a las modificaciones del documento base, los anexos, los formatos, las matrices y los formularios, en los cuales la entidad contratante cambie su contenido violando el principio de inalterabilidad explicado </w:t>
      </w:r>
      <w:r w:rsidR="00593C80" w:rsidRPr="00BF2810">
        <w:rPr>
          <w:rFonts w:ascii="Arial" w:eastAsia="Calibri" w:hAnsi="Arial" w:cs="Arial"/>
          <w:bCs/>
          <w:i/>
          <w:iCs/>
          <w:sz w:val="22"/>
          <w:lang w:val="es-ES"/>
        </w:rPr>
        <w:t>ut supra</w:t>
      </w:r>
      <w:r w:rsidR="00593C80" w:rsidRPr="00BF2810">
        <w:rPr>
          <w:rFonts w:ascii="Arial" w:eastAsia="Calibri" w:hAnsi="Arial" w:cs="Arial"/>
          <w:bCs/>
          <w:sz w:val="22"/>
          <w:lang w:val="es-ES"/>
        </w:rPr>
        <w:t>.</w:t>
      </w:r>
    </w:p>
    <w:p w14:paraId="6EB63BE7" w14:textId="77777777" w:rsidR="00593C80" w:rsidRPr="00BF2810" w:rsidRDefault="00593C80" w:rsidP="00593C80">
      <w:pPr>
        <w:tabs>
          <w:tab w:val="left" w:pos="709"/>
        </w:tabs>
        <w:spacing w:after="120" w:line="276" w:lineRule="auto"/>
        <w:jc w:val="both"/>
        <w:rPr>
          <w:rFonts w:ascii="Arial" w:eastAsia="Calibri" w:hAnsi="Arial" w:cs="Arial"/>
          <w:bCs/>
          <w:sz w:val="22"/>
        </w:rPr>
      </w:pPr>
      <w:r w:rsidRPr="00BF2810">
        <w:rPr>
          <w:rFonts w:ascii="Arial" w:eastAsia="Calibri" w:hAnsi="Arial" w:cs="Arial"/>
          <w:bCs/>
          <w:sz w:val="22"/>
          <w:lang w:val="es-ES"/>
        </w:rPr>
        <w:tab/>
        <w:t xml:space="preserve">Sin perjuicio de las labores de seguimiento del Observatorio Oficial de Contratación Estatal sobre la adecuada implementación de los documentos tipo, </w:t>
      </w:r>
      <w:r w:rsidRPr="00BF2810">
        <w:rPr>
          <w:rFonts w:ascii="Arial" w:eastAsia="Calibri" w:hAnsi="Arial" w:cs="Arial"/>
          <w:bCs/>
          <w:sz w:val="22"/>
        </w:rPr>
        <w:t>el Decreto Ley 4170 de 2011, «Por el cual se crea la Agencia Nacional de Contratación Pública – Colombia Compra Eficiente, se determinan sus objetivos y estructura», no atribuyó a la entidad competencias de control, investigación y seguimiento en la aplicación de los documentos tipo. Por ello, la guía explica que la Agencia «[…] no es competente para sancionar el incumplimiento de la normativa, y por ello su labor se limita a impartir políticas públicas en temas de contratación estatal y hacer el seguimiento estadístico a la implementación de los documentos tipo»</w:t>
      </w:r>
      <w:r w:rsidRPr="00BF2810">
        <w:rPr>
          <w:rStyle w:val="Refdenotaalpie"/>
          <w:rFonts w:ascii="Arial" w:eastAsia="Calibri" w:hAnsi="Arial" w:cs="Arial"/>
          <w:bCs/>
          <w:sz w:val="22"/>
        </w:rPr>
        <w:footnoteReference w:id="17"/>
      </w:r>
      <w:r w:rsidRPr="00BF2810">
        <w:rPr>
          <w:rFonts w:ascii="Arial" w:eastAsia="Calibri" w:hAnsi="Arial" w:cs="Arial"/>
          <w:bCs/>
          <w:sz w:val="22"/>
        </w:rPr>
        <w:t>.</w:t>
      </w:r>
    </w:p>
    <w:p w14:paraId="6024FD29" w14:textId="77777777" w:rsidR="00593C80" w:rsidRPr="00BF2810" w:rsidRDefault="00593C80" w:rsidP="00593C80">
      <w:pPr>
        <w:spacing w:after="120" w:line="276" w:lineRule="auto"/>
        <w:ind w:firstLine="709"/>
        <w:jc w:val="both"/>
        <w:rPr>
          <w:rFonts w:ascii="Arial" w:eastAsia="Calibri" w:hAnsi="Arial" w:cs="Arial"/>
          <w:sz w:val="22"/>
        </w:rPr>
      </w:pPr>
      <w:r w:rsidRPr="00BF2810">
        <w:rPr>
          <w:rFonts w:ascii="Arial" w:eastAsia="Calibri" w:hAnsi="Arial" w:cs="Arial"/>
          <w:bCs/>
          <w:sz w:val="22"/>
        </w:rPr>
        <w:t xml:space="preserve">Por estas razones, sea que afecten el contrato, el procedimiento de selección o al funcionario encargado de adelantarlo, </w:t>
      </w:r>
      <w:r w:rsidRPr="00BF2810">
        <w:rPr>
          <w:rStyle w:val="normaltextrun"/>
          <w:rFonts w:ascii="Arial" w:hAnsi="Arial" w:cs="Arial"/>
          <w:color w:val="000000"/>
          <w:sz w:val="22"/>
          <w:shd w:val="clear" w:color="auto" w:fill="FFFFFF"/>
        </w:rPr>
        <w:t>Colombia Compra Eficiente carece de atribuciones para determinar las consecuencias jurídicas que produce la violación del principio de inalterabilidad. Esto en la medida que la calificación de posibles vicios de invalidantes o la investigación de presuntas faltas disciplinarias corresponde a las autoridades judiciales y de control, respectivamente.</w:t>
      </w:r>
    </w:p>
    <w:p w14:paraId="0610EBA2" w14:textId="12733B65" w:rsidR="00593C80" w:rsidRDefault="00593C80" w:rsidP="00593C80">
      <w:pPr>
        <w:spacing w:after="120" w:line="276" w:lineRule="auto"/>
        <w:ind w:firstLine="709"/>
        <w:jc w:val="both"/>
        <w:rPr>
          <w:rFonts w:ascii="Arial" w:eastAsia="Calibri" w:hAnsi="Arial" w:cs="Arial"/>
          <w:sz w:val="22"/>
        </w:rPr>
      </w:pPr>
      <w:r w:rsidRPr="00BF2810">
        <w:rPr>
          <w:rFonts w:ascii="Arial" w:hAnsi="Arial" w:cs="Arial"/>
          <w:color w:val="000000"/>
          <w:sz w:val="22"/>
          <w:szCs w:val="22"/>
          <w:lang w:val="es-ES" w:eastAsia="es-CO"/>
        </w:rPr>
        <w:lastRenderedPageBreak/>
        <w:t xml:space="preserve">Como se señaló, una de las maneras para concretar el control social, en tanto derecho, es a través de la presentación de denuncias ante las autoridades competentes. Por lo mismo, durante el procedimiento de selección de contratistas los ciudadanos podrán ejercer este derecho para solicitar </w:t>
      </w:r>
      <w:r w:rsidRPr="00BF2810">
        <w:rPr>
          <w:rFonts w:ascii="Arial" w:eastAsia="Calibri" w:hAnsi="Arial" w:cs="Arial"/>
          <w:bCs/>
          <w:color w:val="000000" w:themeColor="text1"/>
          <w:sz w:val="22"/>
          <w:szCs w:val="22"/>
          <w:lang w:val="es-ES"/>
        </w:rPr>
        <w:t>la vigilancia o acompañamiento de los órganos de control, tales como las personerías, la Procuraduría General de la Nación, la Contraloría General de la República o las contralorías departamentales o municipales</w:t>
      </w:r>
      <w:r w:rsidR="008713B3" w:rsidRPr="00BF2810">
        <w:rPr>
          <w:rFonts w:ascii="Arial" w:eastAsia="Calibri" w:hAnsi="Arial" w:cs="Arial"/>
          <w:bCs/>
          <w:color w:val="000000" w:themeColor="text1"/>
          <w:sz w:val="22"/>
          <w:szCs w:val="22"/>
          <w:lang w:val="es-ES"/>
        </w:rPr>
        <w:t>,</w:t>
      </w:r>
      <w:r w:rsidRPr="00BF2810">
        <w:rPr>
          <w:rFonts w:ascii="Arial" w:eastAsia="Calibri" w:hAnsi="Arial" w:cs="Arial"/>
          <w:bCs/>
          <w:color w:val="000000" w:themeColor="text1"/>
          <w:sz w:val="22"/>
          <w:szCs w:val="22"/>
          <w:lang w:val="es-ES"/>
        </w:rPr>
        <w:t xml:space="preserve"> o presentar denuncias ante la Fiscalía General de la República para la investigación de delitos.</w:t>
      </w:r>
      <w:r w:rsidRPr="009A69B5">
        <w:rPr>
          <w:rFonts w:ascii="Arial" w:eastAsia="Calibri" w:hAnsi="Arial" w:cs="Arial"/>
          <w:bCs/>
          <w:color w:val="000000" w:themeColor="text1"/>
          <w:sz w:val="22"/>
          <w:szCs w:val="22"/>
          <w:lang w:val="es-ES"/>
        </w:rPr>
        <w:t xml:space="preserve"> </w:t>
      </w:r>
    </w:p>
    <w:p w14:paraId="79D32E78" w14:textId="77777777" w:rsidR="00593C80" w:rsidRPr="00D865AB" w:rsidRDefault="00593C80" w:rsidP="00A0468E">
      <w:pPr>
        <w:spacing w:after="120" w:line="276" w:lineRule="auto"/>
        <w:ind w:firstLine="709"/>
        <w:jc w:val="both"/>
        <w:rPr>
          <w:rFonts w:ascii="Arial" w:eastAsia="Calibri" w:hAnsi="Arial" w:cs="Arial"/>
          <w:bCs/>
          <w:color w:val="000000" w:themeColor="text1"/>
          <w:sz w:val="22"/>
          <w:szCs w:val="22"/>
        </w:rPr>
      </w:pPr>
    </w:p>
    <w:p w14:paraId="4863593B" w14:textId="77777777" w:rsidR="00DD5B04" w:rsidRPr="00A43C00" w:rsidRDefault="00DD5B04" w:rsidP="006C7430">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26630EF7" w14:textId="77777777"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141EE1A" w14:textId="77777777"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43C00">
        <w:rPr>
          <w:rFonts w:ascii="Arial" w:hAnsi="Arial" w:cs="Arial"/>
          <w:color w:val="000000" w:themeColor="text1"/>
          <w:sz w:val="22"/>
          <w:szCs w:val="22"/>
          <w:lang w:val="es-ES_tradnl"/>
        </w:rPr>
        <w:t>Atentamente,</w:t>
      </w:r>
    </w:p>
    <w:p w14:paraId="19582328" w14:textId="5DF9B152" w:rsidR="00921304"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4F148AA1" w14:textId="32B4ED1B" w:rsidR="002A4E82" w:rsidRDefault="002A4E82"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1F8F62E" w14:textId="27092698" w:rsidR="002A4E82" w:rsidRPr="00A43C00" w:rsidRDefault="002A4E82" w:rsidP="002A4E82">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A02DEF">
        <w:rPr>
          <w:rFonts w:ascii="Arial" w:hAnsi="Arial" w:cs="Arial"/>
          <w:noProof/>
        </w:rPr>
        <w:drawing>
          <wp:inline distT="0" distB="0" distL="0" distR="0" wp14:anchorId="251A4D91" wp14:editId="33AA48C6">
            <wp:extent cx="2514600" cy="120967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209675"/>
                    </a:xfrm>
                    <a:prstGeom prst="rect">
                      <a:avLst/>
                    </a:prstGeom>
                  </pic:spPr>
                </pic:pic>
              </a:graphicData>
            </a:graphic>
          </wp:inline>
        </w:drawing>
      </w:r>
    </w:p>
    <w:p w14:paraId="6549627C" w14:textId="52DDFFC0" w:rsidR="00921304" w:rsidRPr="00A43C00" w:rsidRDefault="0092130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778E7CF4" w14:textId="77777777" w:rsidR="00DD5B04" w:rsidRPr="00A43C00" w:rsidRDefault="00DD5B04" w:rsidP="00B37657">
      <w:pPr>
        <w:jc w:val="center"/>
        <w:rPr>
          <w:rFonts w:ascii="Arial" w:hAnsi="Arial" w:cs="Arial"/>
          <w:color w:val="000000" w:themeColor="text1"/>
          <w:sz w:val="18"/>
          <w:szCs w:val="20"/>
          <w:lang w:val="es-ES_tradnl"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D65F8" w:rsidRPr="00C23C23" w14:paraId="71EC8F96" w14:textId="77777777" w:rsidTr="009D66BC">
        <w:trPr>
          <w:trHeight w:val="315"/>
        </w:trPr>
        <w:tc>
          <w:tcPr>
            <w:tcW w:w="812" w:type="dxa"/>
            <w:vAlign w:val="center"/>
            <w:hideMark/>
          </w:tcPr>
          <w:p w14:paraId="4D832A02" w14:textId="77777777" w:rsidR="00AD65F8" w:rsidRPr="00C23C23" w:rsidRDefault="00AD65F8" w:rsidP="009D66BC">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3BEF7A79" w14:textId="77777777" w:rsidR="00AD65F8" w:rsidRPr="00C23C23" w:rsidRDefault="00AD65F8" w:rsidP="009D66BC">
            <w:pPr>
              <w:rPr>
                <w:rFonts w:ascii="Arial" w:eastAsia="Calibri" w:hAnsi="Arial" w:cs="Arial"/>
                <w:color w:val="000000"/>
                <w:sz w:val="16"/>
                <w:szCs w:val="16"/>
                <w:lang w:val="es-ES_tradnl" w:eastAsia="es-ES"/>
              </w:rPr>
            </w:pPr>
            <w:r w:rsidRPr="00C23C23">
              <w:rPr>
                <w:rFonts w:ascii="Arial" w:eastAsia="Calibri" w:hAnsi="Arial" w:cs="Arial"/>
                <w:sz w:val="16"/>
                <w:szCs w:val="16"/>
                <w:lang w:eastAsia="es-CO"/>
              </w:rPr>
              <w:t>Alfredo Benavides Zarate</w:t>
            </w:r>
          </w:p>
          <w:p w14:paraId="6D3A5570" w14:textId="77777777" w:rsidR="00AD65F8" w:rsidRPr="00C23C23" w:rsidRDefault="00AD65F8" w:rsidP="009D66BC">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Contratista de la Subdirección de Gestión Contractual</w:t>
            </w:r>
          </w:p>
        </w:tc>
      </w:tr>
      <w:tr w:rsidR="00AD65F8" w:rsidRPr="00C23C23" w14:paraId="4124DD36" w14:textId="77777777" w:rsidTr="009D66BC">
        <w:trPr>
          <w:trHeight w:val="330"/>
        </w:trPr>
        <w:tc>
          <w:tcPr>
            <w:tcW w:w="812" w:type="dxa"/>
            <w:vAlign w:val="center"/>
            <w:hideMark/>
          </w:tcPr>
          <w:p w14:paraId="1B4D6EE5" w14:textId="77777777" w:rsidR="00AD65F8" w:rsidRPr="00C23C23" w:rsidRDefault="00AD65F8" w:rsidP="009D66BC">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04A41558" w14:textId="77777777" w:rsidR="00AD65F8" w:rsidRPr="00C23C23" w:rsidRDefault="00AD65F8" w:rsidP="009D66BC">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Sebastián Ramírez Grisales</w:t>
            </w:r>
          </w:p>
          <w:p w14:paraId="25D395C1" w14:textId="77777777" w:rsidR="00AD65F8" w:rsidRPr="00C23C23" w:rsidRDefault="00AD65F8" w:rsidP="009D66BC">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Gestor T1-15 de la Subdirección de Gestión Contractual</w:t>
            </w:r>
          </w:p>
        </w:tc>
      </w:tr>
      <w:tr w:rsidR="00AD65F8" w:rsidRPr="00C23C23" w14:paraId="0333A9EF" w14:textId="77777777" w:rsidTr="009D66BC">
        <w:trPr>
          <w:trHeight w:val="300"/>
        </w:trPr>
        <w:tc>
          <w:tcPr>
            <w:tcW w:w="812" w:type="dxa"/>
            <w:vAlign w:val="center"/>
            <w:hideMark/>
          </w:tcPr>
          <w:p w14:paraId="3E474120" w14:textId="77777777" w:rsidR="00AD65F8" w:rsidRPr="00C23C23" w:rsidRDefault="00AD65F8" w:rsidP="009D66BC">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E9A40AA" w14:textId="77777777" w:rsidR="00AD65F8" w:rsidRPr="00C23C23" w:rsidRDefault="00AD65F8" w:rsidP="009D66BC">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Jorge Augusto Tirado Navarro</w:t>
            </w:r>
          </w:p>
          <w:p w14:paraId="0EAFA402" w14:textId="77777777" w:rsidR="00AD65F8" w:rsidRPr="00C23C23" w:rsidRDefault="00AD65F8" w:rsidP="009D66BC">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Subdirector de Gestión Contractual ANCP – CCE</w:t>
            </w:r>
          </w:p>
        </w:tc>
      </w:tr>
    </w:tbl>
    <w:p w14:paraId="650B7576" w14:textId="1B3494AD" w:rsidR="00746E08" w:rsidRPr="00AD65F8" w:rsidRDefault="00746E08" w:rsidP="00215B8E">
      <w:pPr>
        <w:jc w:val="both"/>
        <w:rPr>
          <w:rFonts w:ascii="Arial" w:hAnsi="Arial" w:cs="Arial"/>
        </w:rPr>
      </w:pPr>
    </w:p>
    <w:sectPr w:rsidR="00746E08" w:rsidRPr="00AD65F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20E2" w14:textId="77777777" w:rsidR="00A13DCF" w:rsidRDefault="00A13DCF">
      <w:r>
        <w:separator/>
      </w:r>
    </w:p>
  </w:endnote>
  <w:endnote w:type="continuationSeparator" w:id="0">
    <w:p w14:paraId="20F3BCDD" w14:textId="77777777" w:rsidR="00A13DCF" w:rsidRDefault="00A13DCF">
      <w:r>
        <w:continuationSeparator/>
      </w:r>
    </w:p>
  </w:endnote>
  <w:endnote w:type="continuationNotice" w:id="1">
    <w:p w14:paraId="60A2E99C" w14:textId="77777777" w:rsidR="00A13DCF" w:rsidRDefault="00A13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206E" w14:textId="77777777"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6B331C"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006B331C" w:rsidRPr="00084B97">
      <w:rPr>
        <w:rFonts w:ascii="Arial" w:hAnsi="Arial" w:cs="Arial"/>
        <w:b/>
        <w:bCs/>
        <w:color w:val="7F7F7F" w:themeColor="text1" w:themeTint="80"/>
        <w:sz w:val="16"/>
        <w:szCs w:val="16"/>
      </w:rPr>
      <w:fldChar w:fldCharType="separate"/>
    </w:r>
    <w:r w:rsidR="00D402A1">
      <w:rPr>
        <w:rFonts w:ascii="Arial" w:hAnsi="Arial" w:cs="Arial"/>
        <w:b/>
        <w:bCs/>
        <w:noProof/>
        <w:color w:val="7F7F7F" w:themeColor="text1" w:themeTint="80"/>
        <w:sz w:val="16"/>
        <w:szCs w:val="16"/>
      </w:rPr>
      <w:t>3</w:t>
    </w:r>
    <w:r w:rsidR="006B331C"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00A13DCF">
      <w:fldChar w:fldCharType="begin"/>
    </w:r>
    <w:r w:rsidR="00A13DCF">
      <w:instrText>NUMPAGES  \* Arabic  \* MERGEFORMAT</w:instrText>
    </w:r>
    <w:r w:rsidR="00A13DCF">
      <w:fldChar w:fldCharType="separate"/>
    </w:r>
    <w:r w:rsidR="00D402A1">
      <w:rPr>
        <w:rFonts w:ascii="Arial" w:hAnsi="Arial" w:cs="Arial"/>
        <w:b/>
        <w:bCs/>
        <w:noProof/>
        <w:color w:val="7F7F7F" w:themeColor="text1" w:themeTint="80"/>
        <w:sz w:val="16"/>
        <w:szCs w:val="16"/>
      </w:rPr>
      <w:t>14</w:t>
    </w:r>
    <w:r w:rsidR="00A13DCF">
      <w:rPr>
        <w:rFonts w:ascii="Arial" w:hAnsi="Arial" w:cs="Arial"/>
        <w:b/>
        <w:bCs/>
        <w:noProof/>
        <w:color w:val="7F7F7F" w:themeColor="text1" w:themeTint="80"/>
        <w:sz w:val="16"/>
        <w:szCs w:val="16"/>
      </w:rPr>
      <w:fldChar w:fldCharType="end"/>
    </w:r>
  </w:p>
  <w:p w14:paraId="09A9EB2A" w14:textId="77777777" w:rsidR="006A59DE" w:rsidRDefault="006A59DE" w:rsidP="00322937">
    <w:pPr>
      <w:pStyle w:val="Piedepgina"/>
      <w:jc w:val="center"/>
      <w:rPr>
        <w:lang w:val="es-ES"/>
      </w:rPr>
    </w:pPr>
    <w:r>
      <w:rPr>
        <w:noProof/>
        <w:lang w:val="es-CO" w:eastAsia="es-CO"/>
      </w:rPr>
      <w:drawing>
        <wp:inline distT="0" distB="0" distL="0" distR="0" wp14:anchorId="0019CCCD" wp14:editId="78D28C4B">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4A625D4" w14:textId="77777777" w:rsidR="002479EB" w:rsidRDefault="002479EB"/>
  <w:p w14:paraId="5581201F" w14:textId="77777777" w:rsidR="002479EB" w:rsidRDefault="00247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8A9D" w14:textId="77777777" w:rsidR="00A13DCF" w:rsidRDefault="00A13DCF">
      <w:r>
        <w:separator/>
      </w:r>
    </w:p>
  </w:footnote>
  <w:footnote w:type="continuationSeparator" w:id="0">
    <w:p w14:paraId="103F2901" w14:textId="77777777" w:rsidR="00A13DCF" w:rsidRDefault="00A13DCF">
      <w:r>
        <w:continuationSeparator/>
      </w:r>
    </w:p>
  </w:footnote>
  <w:footnote w:type="continuationNotice" w:id="1">
    <w:p w14:paraId="52DB5967" w14:textId="77777777" w:rsidR="00A13DCF" w:rsidRDefault="00A13DCF"/>
  </w:footnote>
  <w:footnote w:id="2">
    <w:p w14:paraId="599309AE" w14:textId="05B1346F" w:rsidR="00A5168B" w:rsidRPr="00D865AB" w:rsidRDefault="00A5168B" w:rsidP="00D865AB">
      <w:pPr>
        <w:pStyle w:val="Textonotapie"/>
        <w:ind w:firstLine="708"/>
        <w:jc w:val="both"/>
        <w:rPr>
          <w:rFonts w:ascii="Arial" w:hAnsi="Arial" w:cs="Arial"/>
          <w:sz w:val="19"/>
          <w:szCs w:val="19"/>
        </w:rPr>
      </w:pPr>
      <w:r w:rsidRPr="00D865AB">
        <w:rPr>
          <w:rStyle w:val="Refdenotaalpie"/>
          <w:rFonts w:ascii="Arial" w:hAnsi="Arial" w:cs="Arial"/>
          <w:sz w:val="19"/>
          <w:szCs w:val="19"/>
        </w:rPr>
        <w:footnoteRef/>
      </w:r>
      <w:r w:rsidRPr="00D865AB">
        <w:rPr>
          <w:rFonts w:ascii="Arial" w:hAnsi="Arial" w:cs="Arial"/>
          <w:sz w:val="19"/>
          <w:szCs w:val="19"/>
        </w:rPr>
        <w:t xml:space="preserve"> </w:t>
      </w:r>
      <w:r w:rsidRPr="00404332">
        <w:rPr>
          <w:rFonts w:ascii="Arial" w:eastAsia="Times New Roman" w:hAnsi="Arial" w:cs="Arial"/>
          <w:sz w:val="19"/>
          <w:szCs w:val="19"/>
          <w:lang w:val="es-CO" w:eastAsia="es-MX"/>
        </w:rPr>
        <w:t xml:space="preserve">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404332">
        <w:rPr>
          <w:rFonts w:ascii="Arial" w:eastAsia="Times New Roman" w:hAnsi="Arial" w:cs="Arial"/>
          <w:i/>
          <w:iCs/>
          <w:sz w:val="19"/>
          <w:szCs w:val="19"/>
          <w:lang w:val="es-CO" w:eastAsia="es-MX"/>
        </w:rPr>
        <w:t xml:space="preserve">ibidem </w:t>
      </w:r>
      <w:r w:rsidRPr="00404332">
        <w:rPr>
          <w:rFonts w:ascii="Arial" w:eastAsia="Times New Roman" w:hAnsi="Arial" w:cs="Arial"/>
          <w:sz w:val="19"/>
          <w:szCs w:val="19"/>
          <w:lang w:val="es-CO" w:eastAsia="es-MX"/>
        </w:rPr>
        <w:t>señala, de manera precisa, las funciones de Colombia Compra Eficiente. Concretamente, el numeral 5º de este artículo establece que le corresponde a esta entidad: «[a]</w:t>
      </w:r>
      <w:proofErr w:type="spellStart"/>
      <w:r w:rsidRPr="00404332">
        <w:rPr>
          <w:rFonts w:ascii="Arial" w:eastAsia="Times New Roman" w:hAnsi="Arial" w:cs="Arial"/>
          <w:sz w:val="19"/>
          <w:szCs w:val="19"/>
          <w:lang w:val="es-CO" w:eastAsia="es-MX"/>
        </w:rPr>
        <w:t>bsolver</w:t>
      </w:r>
      <w:proofErr w:type="spellEnd"/>
      <w:r w:rsidRPr="00404332">
        <w:rPr>
          <w:rFonts w:ascii="Arial" w:eastAsia="Times New Roman" w:hAnsi="Arial" w:cs="Arial"/>
          <w:sz w:val="19"/>
          <w:szCs w:val="19"/>
          <w:lang w:val="es-CO" w:eastAsia="es-MX"/>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404332">
        <w:rPr>
          <w:rFonts w:ascii="Arial" w:eastAsia="Times New Roman" w:hAnsi="Arial" w:cs="Arial"/>
          <w:sz w:val="19"/>
          <w:szCs w:val="19"/>
          <w:lang w:val="es-CO" w:eastAsia="es-MX"/>
        </w:rPr>
        <w:t>bsolver</w:t>
      </w:r>
      <w:proofErr w:type="spellEnd"/>
      <w:r w:rsidRPr="00404332">
        <w:rPr>
          <w:rFonts w:ascii="Arial" w:eastAsia="Times New Roman" w:hAnsi="Arial" w:cs="Arial"/>
          <w:sz w:val="19"/>
          <w:szCs w:val="19"/>
          <w:lang w:val="es-CO" w:eastAsia="es-MX"/>
        </w:rPr>
        <w:t xml:space="preserve"> consultas sobre la aplicación de normas de carácter general».</w:t>
      </w:r>
    </w:p>
  </w:footnote>
  <w:footnote w:id="3">
    <w:p w14:paraId="3206A967" w14:textId="77777777" w:rsidR="00A82EAC" w:rsidRPr="00404332" w:rsidRDefault="00A82EAC">
      <w:pPr>
        <w:pStyle w:val="Car1"/>
        <w:ind w:firstLine="709"/>
        <w:jc w:val="both"/>
        <w:rPr>
          <w:rFonts w:ascii="Arial" w:hAnsi="Arial" w:cs="Arial"/>
          <w:sz w:val="19"/>
          <w:szCs w:val="19"/>
        </w:rPr>
      </w:pPr>
      <w:r w:rsidRPr="00404332">
        <w:rPr>
          <w:rStyle w:val="Refdenotaalpie"/>
          <w:rFonts w:ascii="Arial" w:hAnsi="Arial" w:cs="Arial"/>
          <w:sz w:val="19"/>
          <w:szCs w:val="19"/>
        </w:rPr>
        <w:footnoteRef/>
      </w:r>
      <w:r w:rsidRPr="00404332">
        <w:rPr>
          <w:rFonts w:ascii="Arial" w:hAnsi="Arial" w:cs="Arial"/>
          <w:sz w:val="19"/>
          <w:szCs w:val="19"/>
        </w:rPr>
        <w:t xml:space="preserve"> Los artículos 2.2.1.2.6.1.2. del Decreto 1082 de 2015 y 1 de la Resolución No 240 de 2020 coinciden en señalar que los Documentos Tipo están constituidos por el documento base del pliego tipo, sus anexos, formatos, matrices y formularios; por su parte, el ANEXO 3 – GLOSARIO de los Documentos Tipo para los procesos de selección de licitación de obra pública Versión 3 señala estos    « […] incorporan los Pliegos de Condiciones Tipo, sus anexos, matrices y demás documentos que incluyen las condiciones habilitantes, factores técnicos, económicos y otros factores de escogencia».</w:t>
      </w:r>
    </w:p>
    <w:p w14:paraId="449DAC89" w14:textId="77777777" w:rsidR="00A82EAC" w:rsidRPr="00404332" w:rsidRDefault="00A82EAC">
      <w:pPr>
        <w:pStyle w:val="Car1"/>
        <w:ind w:firstLine="709"/>
        <w:jc w:val="both"/>
        <w:rPr>
          <w:rFonts w:ascii="Arial" w:hAnsi="Arial" w:cs="Arial"/>
          <w:sz w:val="19"/>
          <w:szCs w:val="19"/>
        </w:rPr>
      </w:pPr>
    </w:p>
  </w:footnote>
  <w:footnote w:id="4">
    <w:p w14:paraId="64DC90C5" w14:textId="7308C111" w:rsidR="00404332" w:rsidRPr="00D865AB" w:rsidRDefault="00404332" w:rsidP="00D865AB">
      <w:pPr>
        <w:pStyle w:val="Textonotapie"/>
        <w:ind w:firstLine="708"/>
        <w:jc w:val="both"/>
        <w:rPr>
          <w:rFonts w:ascii="Arial" w:hAnsi="Arial" w:cs="Arial"/>
          <w:sz w:val="19"/>
          <w:szCs w:val="19"/>
        </w:rPr>
      </w:pPr>
      <w:r w:rsidRPr="00D865AB">
        <w:rPr>
          <w:rStyle w:val="Refdenotaalpie"/>
          <w:rFonts w:ascii="Arial" w:hAnsi="Arial" w:cs="Arial"/>
          <w:sz w:val="19"/>
          <w:szCs w:val="19"/>
        </w:rPr>
        <w:footnoteRef/>
      </w:r>
      <w:r w:rsidRPr="00D865AB">
        <w:rPr>
          <w:rFonts w:ascii="Arial" w:hAnsi="Arial" w:cs="Arial"/>
          <w:sz w:val="19"/>
          <w:szCs w:val="19"/>
        </w:rPr>
        <w:t xml:space="preserve"> Cabe destacar que lineamientos similares a los anteriores se han establecido en las otras resoluciones mediante las cuales se adoptan otros documentos tipo.</w:t>
      </w:r>
    </w:p>
  </w:footnote>
  <w:footnote w:id="5">
    <w:p w14:paraId="512315C5" w14:textId="77777777" w:rsidR="001E63D1" w:rsidRPr="00404332" w:rsidRDefault="001E63D1" w:rsidP="00404332">
      <w:pPr>
        <w:pStyle w:val="Textonotapie"/>
        <w:ind w:firstLine="708"/>
        <w:jc w:val="both"/>
        <w:rPr>
          <w:rFonts w:ascii="Arial" w:hAnsi="Arial" w:cs="Arial"/>
          <w:sz w:val="19"/>
          <w:szCs w:val="19"/>
        </w:rPr>
      </w:pPr>
      <w:r w:rsidRPr="00404332">
        <w:rPr>
          <w:rStyle w:val="Refdenotaalpie"/>
          <w:rFonts w:ascii="Arial" w:hAnsi="Arial" w:cs="Arial"/>
          <w:sz w:val="19"/>
          <w:szCs w:val="19"/>
        </w:rPr>
        <w:footnoteRef/>
      </w:r>
      <w:r w:rsidRPr="00404332">
        <w:rPr>
          <w:rFonts w:ascii="Arial" w:hAnsi="Arial" w:cs="Arial"/>
          <w:sz w:val="19"/>
          <w:szCs w:val="19"/>
        </w:rPr>
        <w:t xml:space="preserve"> SANTOFIMIO GAMBOA. Jaime Orlando. Compendio de Derecho Administrativo. Universidad Externado de Colombia, 2017, </w:t>
      </w:r>
      <w:proofErr w:type="spellStart"/>
      <w:r w:rsidRPr="00404332">
        <w:rPr>
          <w:rFonts w:ascii="Arial" w:hAnsi="Arial" w:cs="Arial"/>
          <w:sz w:val="19"/>
          <w:szCs w:val="19"/>
        </w:rPr>
        <w:t>parráfo</w:t>
      </w:r>
      <w:proofErr w:type="spellEnd"/>
      <w:r w:rsidRPr="00404332">
        <w:rPr>
          <w:rFonts w:ascii="Arial" w:hAnsi="Arial" w:cs="Arial"/>
          <w:sz w:val="19"/>
          <w:szCs w:val="19"/>
        </w:rPr>
        <w:t xml:space="preserve"> 1461. MONTAÑA PLATA. Alberto. Fundamentos de Derecho Administrativo. Universidad Externado de Colombia, 2010, p. 181.</w:t>
      </w:r>
    </w:p>
    <w:p w14:paraId="4A0707AC" w14:textId="77777777" w:rsidR="001E63D1" w:rsidRPr="00404332" w:rsidRDefault="001E63D1">
      <w:pPr>
        <w:pStyle w:val="Textonotapie"/>
        <w:ind w:firstLine="708"/>
        <w:jc w:val="both"/>
        <w:rPr>
          <w:rFonts w:ascii="Arial" w:hAnsi="Arial" w:cs="Arial"/>
          <w:sz w:val="19"/>
          <w:szCs w:val="19"/>
        </w:rPr>
      </w:pPr>
    </w:p>
  </w:footnote>
  <w:footnote w:id="6">
    <w:p w14:paraId="50EB5AAE" w14:textId="77777777" w:rsidR="00925A02" w:rsidRPr="00404332" w:rsidRDefault="00925A02">
      <w:pPr>
        <w:pStyle w:val="Textonotapie"/>
        <w:ind w:firstLine="708"/>
        <w:jc w:val="both"/>
        <w:rPr>
          <w:rFonts w:ascii="Arial" w:hAnsi="Arial" w:cs="Arial"/>
          <w:sz w:val="19"/>
          <w:szCs w:val="19"/>
        </w:rPr>
      </w:pPr>
      <w:r w:rsidRPr="00404332">
        <w:rPr>
          <w:rStyle w:val="Refdenotaalpie"/>
          <w:rFonts w:ascii="Arial" w:hAnsi="Arial" w:cs="Arial"/>
          <w:sz w:val="19"/>
          <w:szCs w:val="19"/>
        </w:rPr>
        <w:footnoteRef/>
      </w:r>
      <w:r w:rsidRPr="00404332">
        <w:rPr>
          <w:rFonts w:ascii="Arial" w:hAnsi="Arial" w:cs="Arial"/>
          <w:sz w:val="19"/>
          <w:szCs w:val="19"/>
        </w:rPr>
        <w:t xml:space="preserve"> El artículo 28 de ese Código prescribe: «ARTICULO 28. Las palabras de la ley se entenderán en su sentido natural y obvio, según el uso general de las mismas palabras; pero cuando el legislador las haya </w:t>
      </w:r>
      <w:proofErr w:type="gramStart"/>
      <w:r w:rsidRPr="00404332">
        <w:rPr>
          <w:rFonts w:ascii="Arial" w:hAnsi="Arial" w:cs="Arial"/>
          <w:sz w:val="19"/>
          <w:szCs w:val="19"/>
        </w:rPr>
        <w:t>definido  expresamente</w:t>
      </w:r>
      <w:proofErr w:type="gramEnd"/>
      <w:r w:rsidRPr="00404332">
        <w:rPr>
          <w:rFonts w:ascii="Arial" w:hAnsi="Arial" w:cs="Arial"/>
          <w:sz w:val="19"/>
          <w:szCs w:val="19"/>
        </w:rPr>
        <w:t xml:space="preserve"> para ciertas materias, se les dará en éstas su significado legal».</w:t>
      </w:r>
    </w:p>
    <w:p w14:paraId="7002A052" w14:textId="77777777" w:rsidR="00925A02" w:rsidRPr="00404332" w:rsidRDefault="00925A02">
      <w:pPr>
        <w:pStyle w:val="Textonotapie"/>
        <w:ind w:firstLine="708"/>
        <w:jc w:val="both"/>
        <w:rPr>
          <w:rFonts w:ascii="Arial" w:hAnsi="Arial" w:cs="Arial"/>
          <w:sz w:val="19"/>
          <w:szCs w:val="19"/>
        </w:rPr>
      </w:pPr>
    </w:p>
  </w:footnote>
  <w:footnote w:id="7">
    <w:p w14:paraId="39482312" w14:textId="77777777" w:rsidR="00925A02" w:rsidRPr="00404332" w:rsidRDefault="00925A02">
      <w:pPr>
        <w:pStyle w:val="Textonotapie"/>
        <w:ind w:firstLine="709"/>
        <w:jc w:val="both"/>
        <w:rPr>
          <w:rFonts w:ascii="Arial" w:hAnsi="Arial" w:cs="Arial"/>
          <w:color w:val="000000" w:themeColor="text1"/>
          <w:sz w:val="19"/>
          <w:szCs w:val="19"/>
        </w:rPr>
      </w:pPr>
      <w:r w:rsidRPr="00404332">
        <w:rPr>
          <w:rStyle w:val="Refdenotaalpie"/>
          <w:rFonts w:ascii="Arial" w:hAnsi="Arial" w:cs="Arial"/>
          <w:color w:val="000000" w:themeColor="text1"/>
          <w:sz w:val="19"/>
          <w:szCs w:val="19"/>
        </w:rPr>
        <w:footnoteRef/>
      </w:r>
      <w:r w:rsidRPr="00404332">
        <w:rPr>
          <w:rFonts w:ascii="Arial" w:hAnsi="Arial" w:cs="Arial"/>
          <w:color w:val="000000" w:themeColor="text1"/>
          <w:sz w:val="19"/>
          <w:szCs w:val="19"/>
        </w:rPr>
        <w:t xml:space="preserve"> CONSEJO DE ESTADO. Sección Tercera. Auto del 20 de agosto de 1998. </w:t>
      </w:r>
      <w:proofErr w:type="spellStart"/>
      <w:r w:rsidRPr="00404332">
        <w:rPr>
          <w:rFonts w:ascii="Arial" w:hAnsi="Arial" w:cs="Arial"/>
          <w:color w:val="000000" w:themeColor="text1"/>
          <w:sz w:val="19"/>
          <w:szCs w:val="19"/>
        </w:rPr>
        <w:t>Exp</w:t>
      </w:r>
      <w:proofErr w:type="spellEnd"/>
      <w:r w:rsidRPr="00404332">
        <w:rPr>
          <w:rFonts w:ascii="Arial" w:hAnsi="Arial" w:cs="Arial"/>
          <w:color w:val="000000" w:themeColor="text1"/>
          <w:sz w:val="19"/>
          <w:szCs w:val="19"/>
        </w:rPr>
        <w:t xml:space="preserve">. 14.202.  EXPÓSITO VÉLEZ, Juan Carlos. Definición de los «Contratos Estatales». Contratos Estatales propiamente dichos y Contratos Estatales Especiales. Regulación del Contrato suscrito con entidades estatales. </w:t>
      </w:r>
      <w:proofErr w:type="spellStart"/>
      <w:r w:rsidRPr="00404332">
        <w:rPr>
          <w:rFonts w:ascii="Arial" w:hAnsi="Arial" w:cs="Arial"/>
          <w:color w:val="000000" w:themeColor="text1"/>
          <w:sz w:val="19"/>
          <w:szCs w:val="19"/>
        </w:rPr>
        <w:t>Jurisidcción</w:t>
      </w:r>
      <w:proofErr w:type="spellEnd"/>
      <w:r w:rsidRPr="00404332">
        <w:rPr>
          <w:rFonts w:ascii="Arial" w:hAnsi="Arial" w:cs="Arial"/>
          <w:color w:val="000000" w:themeColor="text1"/>
          <w:sz w:val="19"/>
          <w:szCs w:val="19"/>
        </w:rPr>
        <w:t xml:space="preserve"> Competente. En: Andrés Fernando Ospina Garzón. Los Grandes Fallos de la Jurisprudencia Administrativa Colombiana. Universidad Externado de Colombia, 2013. </w:t>
      </w:r>
    </w:p>
    <w:p w14:paraId="1F763512" w14:textId="77777777" w:rsidR="00925A02" w:rsidRPr="00404332" w:rsidRDefault="00925A02">
      <w:pPr>
        <w:pStyle w:val="Textonotapie"/>
        <w:ind w:firstLine="709"/>
        <w:jc w:val="both"/>
        <w:rPr>
          <w:rFonts w:ascii="Arial" w:hAnsi="Arial" w:cs="Arial"/>
          <w:color w:val="000000" w:themeColor="text1"/>
          <w:sz w:val="19"/>
          <w:szCs w:val="19"/>
        </w:rPr>
      </w:pPr>
    </w:p>
  </w:footnote>
  <w:footnote w:id="8">
    <w:p w14:paraId="64CBE3A3" w14:textId="77777777" w:rsidR="00925A02" w:rsidRPr="00404332" w:rsidRDefault="00925A02">
      <w:pPr>
        <w:pStyle w:val="Textonotapie"/>
        <w:ind w:firstLine="708"/>
        <w:jc w:val="both"/>
        <w:rPr>
          <w:rFonts w:ascii="Arial" w:hAnsi="Arial" w:cs="Arial"/>
          <w:sz w:val="19"/>
          <w:szCs w:val="19"/>
          <w:lang w:val="es-ES"/>
        </w:rPr>
      </w:pPr>
      <w:r w:rsidRPr="00404332">
        <w:rPr>
          <w:rStyle w:val="Refdenotaalpie"/>
          <w:rFonts w:ascii="Arial" w:hAnsi="Arial" w:cs="Arial"/>
          <w:sz w:val="19"/>
          <w:szCs w:val="19"/>
        </w:rPr>
        <w:footnoteRef/>
      </w:r>
      <w:r w:rsidRPr="00404332">
        <w:rPr>
          <w:rFonts w:ascii="Arial" w:hAnsi="Arial" w:cs="Arial"/>
          <w:sz w:val="19"/>
          <w:szCs w:val="19"/>
        </w:rPr>
        <w:t xml:space="preserve"> </w:t>
      </w:r>
      <w:r w:rsidRPr="00404332">
        <w:rPr>
          <w:rFonts w:ascii="Arial" w:hAnsi="Arial" w:cs="Arial"/>
          <w:sz w:val="19"/>
          <w:szCs w:val="19"/>
          <w:lang w:val="es-ES"/>
        </w:rPr>
        <w:t>El artículo 63 de la Ley 1757 de 2015 preceptúa: «ARTÍCULO 63. MODALIDADES DE CONTROL SOCIAL. Se puede desarrollar el control social a través de veedurías ciudadanas, las Juntas de vigilancia, los Comités de Desarrollo y Control Social de los Servicios Públicos Domiciliarios, las auditorías ciudadanas y las instancias de participación ciudadana, en los términos de las leyes que las regulan, y a través del ejercicio de los derechos constitucionales dirigidos a hacer control a la gestión pública y sus resultados. En materia de servicios públicos domiciliarios, el control social se sujetará a las normas especiales contenidas en la Ley 142 de 1994».</w:t>
      </w:r>
    </w:p>
    <w:p w14:paraId="7CE8D355" w14:textId="77777777" w:rsidR="00925A02" w:rsidRPr="00404332" w:rsidRDefault="00925A02">
      <w:pPr>
        <w:pStyle w:val="Textonotapie"/>
        <w:ind w:firstLine="708"/>
        <w:jc w:val="both"/>
        <w:rPr>
          <w:rFonts w:ascii="Arial" w:hAnsi="Arial" w:cs="Arial"/>
          <w:sz w:val="19"/>
          <w:szCs w:val="19"/>
          <w:lang w:val="es-ES"/>
        </w:rPr>
      </w:pPr>
    </w:p>
  </w:footnote>
  <w:footnote w:id="9">
    <w:p w14:paraId="28845B5B" w14:textId="3CE84D30" w:rsidR="00925A02" w:rsidRPr="00404332" w:rsidRDefault="00925A02">
      <w:pPr>
        <w:pStyle w:val="Textonotapie"/>
        <w:ind w:firstLine="708"/>
        <w:jc w:val="both"/>
        <w:rPr>
          <w:rFonts w:ascii="Arial" w:hAnsi="Arial" w:cs="Arial"/>
          <w:sz w:val="19"/>
          <w:szCs w:val="19"/>
          <w:lang w:val="es-CO"/>
        </w:rPr>
      </w:pPr>
      <w:r w:rsidRPr="00404332">
        <w:rPr>
          <w:rStyle w:val="Refdenotaalpie"/>
          <w:rFonts w:ascii="Arial" w:hAnsi="Arial" w:cs="Arial"/>
          <w:sz w:val="19"/>
          <w:szCs w:val="19"/>
        </w:rPr>
        <w:footnoteRef/>
      </w:r>
      <w:r w:rsidRPr="00404332">
        <w:rPr>
          <w:rFonts w:ascii="Arial" w:hAnsi="Arial" w:cs="Arial"/>
          <w:sz w:val="19"/>
          <w:szCs w:val="19"/>
        </w:rPr>
        <w:t xml:space="preserve"> El artículo 2.2.1.1.1.2.1. del Decreto 1082 de 2015 dispone: «</w:t>
      </w:r>
      <w:r w:rsidRPr="00404332">
        <w:rPr>
          <w:rFonts w:ascii="Arial" w:hAnsi="Arial" w:cs="Arial"/>
          <w:sz w:val="19"/>
          <w:szCs w:val="19"/>
          <w:lang w:val="es-CO"/>
        </w:rPr>
        <w:t>Artículo 2.2.1.1.1.2.1. </w:t>
      </w:r>
      <w:r w:rsidRPr="00404332">
        <w:rPr>
          <w:rFonts w:ascii="Arial" w:hAnsi="Arial" w:cs="Arial"/>
          <w:i/>
          <w:iCs/>
          <w:sz w:val="19"/>
          <w:szCs w:val="19"/>
          <w:lang w:val="es-CO"/>
        </w:rPr>
        <w:t>Partícipes de la Contratación Pública. </w:t>
      </w:r>
      <w:r w:rsidRPr="00404332">
        <w:rPr>
          <w:rFonts w:ascii="Arial" w:hAnsi="Arial" w:cs="Arial"/>
          <w:sz w:val="19"/>
          <w:szCs w:val="19"/>
          <w:lang w:val="es-CO"/>
        </w:rPr>
        <w:t>Los partícipes del sistema de compras y contratación pública para efectos del Decreto-Ley de 2011​, son:</w:t>
      </w:r>
    </w:p>
    <w:p w14:paraId="78B17292" w14:textId="77777777" w:rsidR="00925A02" w:rsidRPr="00404332" w:rsidRDefault="00925A02">
      <w:pPr>
        <w:pStyle w:val="Textonotapie"/>
        <w:ind w:firstLine="708"/>
        <w:jc w:val="both"/>
        <w:rPr>
          <w:rFonts w:ascii="Arial" w:hAnsi="Arial" w:cs="Arial"/>
          <w:sz w:val="19"/>
          <w:szCs w:val="19"/>
          <w:lang w:val="es-CO"/>
        </w:rPr>
      </w:pPr>
      <w:r w:rsidRPr="00404332">
        <w:rPr>
          <w:rFonts w:ascii="Arial" w:hAnsi="Arial" w:cs="Arial"/>
          <w:sz w:val="19"/>
          <w:szCs w:val="19"/>
          <w:lang w:val="es-CO"/>
        </w:rPr>
        <w:t xml:space="preserve">»1.    Las Entidades Estatales que adelantan Procesos de Contratación. </w:t>
      </w:r>
    </w:p>
    <w:p w14:paraId="4A8533F0" w14:textId="77777777" w:rsidR="00925A02" w:rsidRPr="00404332" w:rsidRDefault="00925A02">
      <w:pPr>
        <w:pStyle w:val="Textonotapie"/>
        <w:ind w:firstLine="708"/>
        <w:jc w:val="both"/>
        <w:rPr>
          <w:rFonts w:ascii="Arial" w:hAnsi="Arial" w:cs="Arial"/>
          <w:sz w:val="19"/>
          <w:szCs w:val="19"/>
          <w:lang w:val="es-CO"/>
        </w:rPr>
      </w:pPr>
      <w:proofErr w:type="gramStart"/>
      <w:r w:rsidRPr="00404332">
        <w:rPr>
          <w:rFonts w:ascii="Arial" w:hAnsi="Arial" w:cs="Arial"/>
          <w:sz w:val="19"/>
          <w:szCs w:val="19"/>
          <w:lang w:val="es-CO"/>
        </w:rPr>
        <w:t>»En</w:t>
      </w:r>
      <w:proofErr w:type="gramEnd"/>
      <w:r w:rsidRPr="00404332">
        <w:rPr>
          <w:rFonts w:ascii="Arial" w:hAnsi="Arial" w:cs="Arial"/>
          <w:sz w:val="19"/>
          <w:szCs w:val="19"/>
          <w:lang w:val="es-CO"/>
        </w:rPr>
        <w:t xml:space="preserve"> los términos de la ley, las Entidades Estatales pueden asociarse para la adquisición conjunta de bienes, obras y servicios.</w:t>
      </w:r>
    </w:p>
    <w:p w14:paraId="7326636A" w14:textId="77777777" w:rsidR="00925A02" w:rsidRPr="00404332" w:rsidRDefault="00925A02">
      <w:pPr>
        <w:pStyle w:val="Textonotapie"/>
        <w:ind w:firstLine="708"/>
        <w:jc w:val="both"/>
        <w:rPr>
          <w:rFonts w:ascii="Arial" w:hAnsi="Arial" w:cs="Arial"/>
          <w:sz w:val="19"/>
          <w:szCs w:val="19"/>
          <w:lang w:val="es-CO"/>
        </w:rPr>
      </w:pPr>
      <w:r w:rsidRPr="00404332">
        <w:rPr>
          <w:rFonts w:ascii="Arial" w:hAnsi="Arial" w:cs="Arial"/>
          <w:sz w:val="19"/>
          <w:szCs w:val="19"/>
          <w:lang w:val="es-CO"/>
        </w:rPr>
        <w:t>»2.    Colombia Compra Eficiente.</w:t>
      </w:r>
    </w:p>
    <w:p w14:paraId="22C0C28F" w14:textId="77777777" w:rsidR="00925A02" w:rsidRPr="00404332" w:rsidRDefault="00925A02">
      <w:pPr>
        <w:pStyle w:val="Textonotapie"/>
        <w:ind w:firstLine="708"/>
        <w:jc w:val="both"/>
        <w:rPr>
          <w:rFonts w:ascii="Arial" w:hAnsi="Arial" w:cs="Arial"/>
          <w:sz w:val="19"/>
          <w:szCs w:val="19"/>
          <w:lang w:val="es-CO"/>
        </w:rPr>
      </w:pPr>
      <w:r w:rsidRPr="00404332">
        <w:rPr>
          <w:rFonts w:ascii="Arial" w:hAnsi="Arial" w:cs="Arial"/>
          <w:sz w:val="19"/>
          <w:szCs w:val="19"/>
          <w:lang w:val="es-CO"/>
        </w:rPr>
        <w:t>»3.    Los oferentes en los Procesos de Contratación.</w:t>
      </w:r>
    </w:p>
    <w:p w14:paraId="57F4B4E6" w14:textId="77777777" w:rsidR="00925A02" w:rsidRPr="00404332" w:rsidRDefault="00925A02">
      <w:pPr>
        <w:pStyle w:val="Textonotapie"/>
        <w:ind w:firstLine="708"/>
        <w:jc w:val="both"/>
        <w:rPr>
          <w:rFonts w:ascii="Arial" w:hAnsi="Arial" w:cs="Arial"/>
          <w:sz w:val="19"/>
          <w:szCs w:val="19"/>
          <w:lang w:val="es-CO"/>
        </w:rPr>
      </w:pPr>
      <w:r w:rsidRPr="00404332">
        <w:rPr>
          <w:rFonts w:ascii="Arial" w:hAnsi="Arial" w:cs="Arial"/>
          <w:sz w:val="19"/>
          <w:szCs w:val="19"/>
          <w:lang w:val="es-CO"/>
        </w:rPr>
        <w:t>»4.    Los contratistas.</w:t>
      </w:r>
    </w:p>
    <w:p w14:paraId="61CCCA4C" w14:textId="77777777" w:rsidR="00925A02" w:rsidRPr="00404332" w:rsidRDefault="00925A02">
      <w:pPr>
        <w:pStyle w:val="Textonotapie"/>
        <w:ind w:firstLine="708"/>
        <w:jc w:val="both"/>
        <w:rPr>
          <w:rFonts w:ascii="Arial" w:hAnsi="Arial" w:cs="Arial"/>
          <w:sz w:val="19"/>
          <w:szCs w:val="19"/>
          <w:lang w:val="es-CO"/>
        </w:rPr>
      </w:pPr>
      <w:r w:rsidRPr="00404332">
        <w:rPr>
          <w:rFonts w:ascii="Arial" w:hAnsi="Arial" w:cs="Arial"/>
          <w:sz w:val="19"/>
          <w:szCs w:val="19"/>
          <w:lang w:val="es-CO"/>
        </w:rPr>
        <w:t>»5.    Los supervisores.</w:t>
      </w:r>
    </w:p>
    <w:p w14:paraId="0879B149" w14:textId="77777777" w:rsidR="00925A02" w:rsidRPr="00404332" w:rsidRDefault="00925A02">
      <w:pPr>
        <w:pStyle w:val="Textonotapie"/>
        <w:ind w:firstLine="708"/>
        <w:jc w:val="both"/>
        <w:rPr>
          <w:rFonts w:ascii="Arial" w:hAnsi="Arial" w:cs="Arial"/>
          <w:sz w:val="19"/>
          <w:szCs w:val="19"/>
          <w:lang w:val="es-CO"/>
        </w:rPr>
      </w:pPr>
      <w:r w:rsidRPr="00404332">
        <w:rPr>
          <w:rFonts w:ascii="Arial" w:hAnsi="Arial" w:cs="Arial"/>
          <w:sz w:val="19"/>
          <w:szCs w:val="19"/>
          <w:lang w:val="es-CO"/>
        </w:rPr>
        <w:t>»6.    Los interventores.</w:t>
      </w:r>
    </w:p>
    <w:p w14:paraId="3F92F1AC" w14:textId="77777777" w:rsidR="00925A02" w:rsidRPr="00404332" w:rsidRDefault="00925A02">
      <w:pPr>
        <w:pStyle w:val="Textonotapie"/>
        <w:ind w:firstLine="708"/>
        <w:jc w:val="both"/>
        <w:rPr>
          <w:rFonts w:ascii="Arial" w:hAnsi="Arial" w:cs="Arial"/>
          <w:sz w:val="19"/>
          <w:szCs w:val="19"/>
        </w:rPr>
      </w:pPr>
      <w:r w:rsidRPr="00404332">
        <w:rPr>
          <w:rFonts w:ascii="Arial" w:hAnsi="Arial" w:cs="Arial"/>
          <w:sz w:val="19"/>
          <w:szCs w:val="19"/>
          <w:lang w:val="es-CO"/>
        </w:rPr>
        <w:t>»7.    Las organizaciones de la sociedad civil y los ciudadanos cuando ejercen la participación ciudadana en los términos de la Constitución Política y de la ley</w:t>
      </w:r>
      <w:r w:rsidRPr="00404332">
        <w:rPr>
          <w:rFonts w:ascii="Arial" w:hAnsi="Arial" w:cs="Arial"/>
          <w:sz w:val="19"/>
          <w:szCs w:val="19"/>
        </w:rPr>
        <w:t>»</w:t>
      </w:r>
    </w:p>
    <w:p w14:paraId="034E1726" w14:textId="77777777" w:rsidR="00925A02" w:rsidRPr="00404332" w:rsidRDefault="00925A02">
      <w:pPr>
        <w:pStyle w:val="Textonotapie"/>
        <w:ind w:firstLine="708"/>
        <w:jc w:val="both"/>
        <w:rPr>
          <w:rFonts w:ascii="Arial" w:hAnsi="Arial" w:cs="Arial"/>
          <w:sz w:val="19"/>
          <w:szCs w:val="19"/>
          <w:lang w:val="es-CO"/>
        </w:rPr>
      </w:pPr>
    </w:p>
  </w:footnote>
  <w:footnote w:id="10">
    <w:p w14:paraId="60A24663" w14:textId="77777777" w:rsidR="00925A02" w:rsidRPr="00404332" w:rsidRDefault="00925A02">
      <w:pPr>
        <w:pStyle w:val="Textonotapie"/>
        <w:ind w:firstLine="708"/>
        <w:jc w:val="both"/>
        <w:rPr>
          <w:rFonts w:ascii="Arial" w:hAnsi="Arial" w:cs="Arial"/>
          <w:sz w:val="19"/>
          <w:szCs w:val="19"/>
          <w:lang w:val="es-CO"/>
        </w:rPr>
      </w:pPr>
      <w:r w:rsidRPr="00404332">
        <w:rPr>
          <w:rStyle w:val="Refdenotaalpie"/>
          <w:rFonts w:ascii="Arial" w:hAnsi="Arial" w:cs="Arial"/>
          <w:sz w:val="19"/>
          <w:szCs w:val="19"/>
        </w:rPr>
        <w:footnoteRef/>
      </w:r>
      <w:r w:rsidRPr="00404332">
        <w:rPr>
          <w:rFonts w:ascii="Arial" w:hAnsi="Arial" w:cs="Arial"/>
          <w:sz w:val="19"/>
          <w:szCs w:val="19"/>
          <w:lang w:val="es-CO"/>
        </w:rPr>
        <w:t xml:space="preserve"> GUZMÁN SANTOS, José Camilo</w:t>
      </w:r>
      <w:r w:rsidRPr="00404332">
        <w:rPr>
          <w:rFonts w:ascii="Arial" w:hAnsi="Arial" w:cs="Arial"/>
          <w:sz w:val="19"/>
          <w:szCs w:val="19"/>
        </w:rPr>
        <w:t xml:space="preserve">. </w:t>
      </w:r>
      <w:r w:rsidRPr="00404332">
        <w:rPr>
          <w:rFonts w:ascii="Arial" w:hAnsi="Arial" w:cs="Arial"/>
          <w:sz w:val="19"/>
          <w:szCs w:val="19"/>
          <w:lang w:val="es-CO"/>
        </w:rPr>
        <w:t xml:space="preserve">Control social a la compra y la contratación pública. Fase de focalización. Módulo III. Contraloría General de la República, 2018, 45. </w:t>
      </w:r>
    </w:p>
    <w:p w14:paraId="4C732466" w14:textId="77777777" w:rsidR="00925A02" w:rsidRPr="00404332" w:rsidRDefault="00925A02">
      <w:pPr>
        <w:pStyle w:val="Textonotapie"/>
        <w:ind w:firstLine="708"/>
        <w:jc w:val="both"/>
        <w:rPr>
          <w:rFonts w:ascii="Arial" w:hAnsi="Arial" w:cs="Arial"/>
          <w:sz w:val="19"/>
          <w:szCs w:val="19"/>
        </w:rPr>
      </w:pPr>
    </w:p>
  </w:footnote>
  <w:footnote w:id="11">
    <w:p w14:paraId="29001F7C" w14:textId="77777777" w:rsidR="006E2084" w:rsidRPr="00D865AB" w:rsidRDefault="006E2084">
      <w:pPr>
        <w:pStyle w:val="Textonotapie"/>
        <w:ind w:firstLine="708"/>
        <w:jc w:val="both"/>
        <w:rPr>
          <w:rFonts w:ascii="Arial" w:hAnsi="Arial" w:cs="Arial"/>
          <w:bCs/>
          <w:sz w:val="19"/>
          <w:szCs w:val="19"/>
          <w:lang w:val="es-ES"/>
        </w:rPr>
      </w:pPr>
      <w:r w:rsidRPr="00404332">
        <w:rPr>
          <w:rStyle w:val="Refdenotaalpie"/>
          <w:rFonts w:ascii="Arial" w:hAnsi="Arial" w:cs="Arial"/>
          <w:sz w:val="19"/>
          <w:szCs w:val="19"/>
        </w:rPr>
        <w:footnoteRef/>
      </w:r>
      <w:r w:rsidRPr="00404332">
        <w:rPr>
          <w:rFonts w:ascii="Arial" w:hAnsi="Arial" w:cs="Arial"/>
          <w:sz w:val="19"/>
          <w:szCs w:val="19"/>
        </w:rPr>
        <w:t xml:space="preserve"> </w:t>
      </w:r>
      <w:r w:rsidRPr="00404332">
        <w:rPr>
          <w:rFonts w:ascii="Arial" w:hAnsi="Arial" w:cs="Arial"/>
          <w:bCs/>
          <w:sz w:val="19"/>
          <w:szCs w:val="19"/>
          <w:lang w:val="es-ES"/>
        </w:rPr>
        <w:t>Sobre este aspecto, la guía explica que «</w:t>
      </w:r>
      <w:r w:rsidRPr="00404332">
        <w:rPr>
          <w:rFonts w:ascii="Arial" w:hAnsi="Arial" w:cs="Arial"/>
          <w:bCs/>
          <w:sz w:val="19"/>
          <w:szCs w:val="19"/>
          <w:lang w:val="es-CO"/>
        </w:rPr>
        <w:t xml:space="preserve">Quien incumpla los parámetros definidos en el Decreto 1082 de 2015 y en los Documentos Tipo responderá ante las autoridades correspondientes. Por tanto, quien evidencie el incumplimiento de las condiciones de los Documentos Tipo debe hacer la denuncia correspondiente a las autoridades competentes. Por tal razón, es importante resaltar la labor colaborativa que realizan los interesados en los procesos de selección, para establecer e identificar las oportunidades de mejora, e identificar las situaciones contrarias a la normativa vigente» (Cfr. </w:t>
      </w:r>
      <w:hyperlink r:id="rId1" w:history="1">
        <w:r w:rsidRPr="00D865AB">
          <w:rPr>
            <w:rStyle w:val="Hipervnculo"/>
            <w:rFonts w:ascii="Arial" w:hAnsi="Arial" w:cs="Arial"/>
            <w:bCs/>
            <w:color w:val="auto"/>
            <w:sz w:val="19"/>
            <w:szCs w:val="19"/>
            <w:u w:val="none"/>
            <w:lang w:val="es-CO"/>
          </w:rPr>
          <w:t>https://www.colombiacompra.gov.co/sites/cce_public/files/cce_documents/guia_para_la_comprension_e_implementacion_de_los_documentos_tipo_obra_publica_de_infraestructura_transporte_-_cce-eicp-gi12.pdf</w:t>
        </w:r>
      </w:hyperlink>
      <w:r w:rsidRPr="00D865AB">
        <w:rPr>
          <w:rFonts w:ascii="Arial" w:hAnsi="Arial" w:cs="Arial"/>
          <w:bCs/>
          <w:sz w:val="19"/>
          <w:szCs w:val="19"/>
          <w:lang w:val="es-CO"/>
        </w:rPr>
        <w:t xml:space="preserve">). </w:t>
      </w:r>
      <w:r w:rsidRPr="00D865AB">
        <w:rPr>
          <w:rFonts w:ascii="Arial" w:hAnsi="Arial" w:cs="Arial"/>
          <w:bCs/>
          <w:sz w:val="19"/>
          <w:szCs w:val="19"/>
          <w:lang w:val="es-ES"/>
        </w:rPr>
        <w:t xml:space="preserve"> </w:t>
      </w:r>
      <w:r w:rsidRPr="00D865AB">
        <w:rPr>
          <w:rFonts w:ascii="Arial" w:hAnsi="Arial" w:cs="Arial"/>
          <w:sz w:val="19"/>
          <w:szCs w:val="19"/>
          <w:lang w:val="es-CO"/>
        </w:rPr>
        <w:t xml:space="preserve">  </w:t>
      </w:r>
    </w:p>
    <w:p w14:paraId="04C490FF" w14:textId="77777777" w:rsidR="006E2084" w:rsidRPr="00404332" w:rsidRDefault="006E2084">
      <w:pPr>
        <w:pStyle w:val="Textonotapie"/>
        <w:ind w:firstLine="708"/>
        <w:jc w:val="both"/>
        <w:rPr>
          <w:rFonts w:ascii="Arial" w:hAnsi="Arial" w:cs="Arial"/>
          <w:sz w:val="19"/>
          <w:szCs w:val="19"/>
          <w:lang w:val="es-ES"/>
        </w:rPr>
      </w:pPr>
    </w:p>
  </w:footnote>
  <w:footnote w:id="12">
    <w:p w14:paraId="03FB3BEA" w14:textId="77777777" w:rsidR="006E2084" w:rsidRPr="00404332" w:rsidRDefault="006E2084">
      <w:pPr>
        <w:pStyle w:val="Textonotapie"/>
        <w:ind w:firstLine="708"/>
        <w:jc w:val="both"/>
        <w:rPr>
          <w:rFonts w:ascii="Arial" w:hAnsi="Arial" w:cs="Arial"/>
          <w:sz w:val="19"/>
          <w:szCs w:val="19"/>
          <w:lang w:val="es-ES"/>
        </w:rPr>
      </w:pPr>
      <w:r w:rsidRPr="00404332">
        <w:rPr>
          <w:rStyle w:val="Refdenotaalpie"/>
          <w:rFonts w:ascii="Arial" w:hAnsi="Arial" w:cs="Arial"/>
          <w:sz w:val="19"/>
          <w:szCs w:val="19"/>
        </w:rPr>
        <w:footnoteRef/>
      </w:r>
      <w:r w:rsidRPr="00404332">
        <w:rPr>
          <w:rFonts w:ascii="Arial" w:hAnsi="Arial" w:cs="Arial"/>
          <w:sz w:val="19"/>
          <w:szCs w:val="19"/>
        </w:rPr>
        <w:t xml:space="preserve"> Ibidem.</w:t>
      </w:r>
    </w:p>
  </w:footnote>
  <w:footnote w:id="13">
    <w:p w14:paraId="23C845DD" w14:textId="77777777" w:rsidR="009632DB" w:rsidRPr="0091353E" w:rsidRDefault="009632DB" w:rsidP="009632DB">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1150 de 2007: «Artículo 8. De la publicación de proyectos de pliegos de condiciones, y estudios previos. 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14:paraId="552D0647" w14:textId="77777777" w:rsidR="009632DB" w:rsidRPr="0091353E" w:rsidRDefault="009632DB" w:rsidP="009632DB">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3B56A736" w14:textId="77777777" w:rsidR="009632DB" w:rsidRPr="0091353E" w:rsidRDefault="009632DB" w:rsidP="009632DB">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»Junto</w:t>
      </w:r>
      <w:proofErr w:type="gramEnd"/>
      <w:r w:rsidRPr="0091353E">
        <w:rPr>
          <w:rFonts w:ascii="Arial" w:hAnsi="Arial" w:cs="Arial"/>
          <w:color w:val="000000" w:themeColor="text1"/>
          <w:sz w:val="19"/>
          <w:szCs w:val="19"/>
        </w:rPr>
        <w:t xml:space="preserve"> con los proyectos de pliegos de condiciones se publicarán los estudios y documentos previos que sirvieron de base para su elaboración.</w:t>
      </w:r>
    </w:p>
    <w:p w14:paraId="06599F28" w14:textId="77777777" w:rsidR="009632DB" w:rsidRPr="0091353E" w:rsidRDefault="009632DB" w:rsidP="009632DB">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»Las</w:t>
      </w:r>
      <w:proofErr w:type="gramEnd"/>
      <w:r w:rsidRPr="0091353E">
        <w:rPr>
          <w:rFonts w:ascii="Arial" w:hAnsi="Arial" w:cs="Arial"/>
          <w:color w:val="000000" w:themeColor="text1"/>
          <w:sz w:val="19"/>
          <w:szCs w:val="19"/>
        </w:rPr>
        <w:t xml:space="preserve"> Entidades deberán publicar las razones por las cuales se acogen o rechazan las observaciones a los proyectos de pliegos».</w:t>
      </w:r>
    </w:p>
    <w:p w14:paraId="373B8185" w14:textId="77777777" w:rsidR="009632DB" w:rsidRPr="0091353E" w:rsidRDefault="009632DB" w:rsidP="009632DB">
      <w:pPr>
        <w:pStyle w:val="Textonotapie"/>
        <w:ind w:firstLine="709"/>
        <w:jc w:val="both"/>
        <w:rPr>
          <w:rFonts w:ascii="Arial" w:hAnsi="Arial" w:cs="Arial"/>
          <w:color w:val="000000" w:themeColor="text1"/>
          <w:sz w:val="19"/>
          <w:szCs w:val="19"/>
        </w:rPr>
      </w:pPr>
    </w:p>
  </w:footnote>
  <w:footnote w:id="14">
    <w:p w14:paraId="00E4A9CE" w14:textId="77777777" w:rsidR="009632DB" w:rsidRPr="0091353E" w:rsidRDefault="009632DB" w:rsidP="009632DB">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30. De la estructura de los procedimientos de selección. La licitación se efectuará conforme a las siguientes reglas:</w:t>
      </w:r>
    </w:p>
    <w:p w14:paraId="5F52F92F" w14:textId="77777777" w:rsidR="009632DB" w:rsidRPr="0091353E" w:rsidRDefault="009632DB" w:rsidP="009632DB">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0D2E6681" w14:textId="77777777" w:rsidR="009632DB" w:rsidRPr="0091353E" w:rsidRDefault="009632DB" w:rsidP="009632DB">
      <w:pPr>
        <w:pStyle w:val="Textonotapie"/>
        <w:ind w:firstLine="709"/>
        <w:jc w:val="both"/>
        <w:rPr>
          <w:rFonts w:ascii="Arial" w:hAnsi="Arial" w:cs="Arial"/>
          <w:color w:val="000000" w:themeColor="text1"/>
          <w:sz w:val="19"/>
          <w:szCs w:val="19"/>
        </w:rPr>
      </w:pPr>
      <w:proofErr w:type="gramStart"/>
      <w:r w:rsidRPr="0091353E">
        <w:rPr>
          <w:rFonts w:ascii="Arial" w:hAnsi="Arial" w:cs="Arial"/>
          <w:color w:val="000000" w:themeColor="text1"/>
          <w:sz w:val="19"/>
          <w:szCs w:val="19"/>
        </w:rPr>
        <w:t>»4º.</w:t>
      </w:r>
      <w:proofErr w:type="gramEnd"/>
      <w:r w:rsidRPr="0091353E">
        <w:rPr>
          <w:rFonts w:ascii="Arial" w:hAnsi="Arial" w:cs="Arial"/>
          <w:color w:val="000000" w:themeColor="text1"/>
          <w:sz w:val="19"/>
          <w:szCs w:val="19"/>
        </w:rPr>
        <w:t xml:space="preserve"> Dentro de los tres (3) días hábiles siguientes al inicio del plazo para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misma audiencia se revisará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asignación de riesgos que trata el artículo 4 de </w:t>
      </w:r>
      <w:proofErr w:type="spellStart"/>
      <w:r w:rsidRPr="0091353E">
        <w:rPr>
          <w:rFonts w:ascii="Arial" w:hAnsi="Arial" w:cs="Arial"/>
          <w:color w:val="000000" w:themeColor="text1"/>
          <w:sz w:val="19"/>
          <w:szCs w:val="19"/>
        </w:rPr>
        <w:t>Ia</w:t>
      </w:r>
      <w:proofErr w:type="spellEnd"/>
      <w:r w:rsidRPr="0091353E">
        <w:rPr>
          <w:rFonts w:ascii="Arial" w:hAnsi="Arial" w:cs="Arial"/>
          <w:color w:val="000000" w:themeColor="text1"/>
          <w:sz w:val="19"/>
          <w:szCs w:val="19"/>
        </w:rPr>
        <w:t xml:space="preserve"> Ley 1150 de 2007 con el fin de establecer su tipificación, estimación y asignación definitiva».</w:t>
      </w:r>
    </w:p>
    <w:p w14:paraId="481F2D6B" w14:textId="77777777" w:rsidR="009632DB" w:rsidRPr="0091353E" w:rsidRDefault="009632DB" w:rsidP="009632DB">
      <w:pPr>
        <w:pStyle w:val="Textonotapie"/>
        <w:ind w:firstLine="709"/>
        <w:jc w:val="both"/>
        <w:rPr>
          <w:rFonts w:ascii="Arial" w:hAnsi="Arial" w:cs="Arial"/>
          <w:color w:val="000000" w:themeColor="text1"/>
          <w:sz w:val="19"/>
          <w:szCs w:val="19"/>
        </w:rPr>
      </w:pPr>
    </w:p>
  </w:footnote>
  <w:footnote w:id="15">
    <w:p w14:paraId="6F1E3171" w14:textId="77777777" w:rsidR="009632DB" w:rsidRPr="0091353E" w:rsidRDefault="009632DB" w:rsidP="009632DB">
      <w:pPr>
        <w:pStyle w:val="Textonotapie"/>
        <w:ind w:firstLine="709"/>
        <w:jc w:val="both"/>
        <w:rPr>
          <w:rFonts w:ascii="Arial" w:hAnsi="Arial" w:cs="Arial"/>
          <w:color w:val="000000" w:themeColor="text1"/>
          <w:sz w:val="19"/>
          <w:szCs w:val="19"/>
        </w:rPr>
      </w:pPr>
      <w:r w:rsidRPr="0091353E">
        <w:rPr>
          <w:rStyle w:val="Refdenotaalpie"/>
          <w:rFonts w:ascii="Arial" w:hAnsi="Arial" w:cs="Arial"/>
          <w:color w:val="000000" w:themeColor="text1"/>
          <w:sz w:val="19"/>
          <w:szCs w:val="19"/>
        </w:rPr>
        <w:footnoteRef/>
      </w:r>
      <w:r w:rsidRPr="0091353E">
        <w:rPr>
          <w:rFonts w:ascii="Arial" w:hAnsi="Arial" w:cs="Arial"/>
          <w:color w:val="000000" w:themeColor="text1"/>
          <w:sz w:val="19"/>
          <w:szCs w:val="19"/>
        </w:rPr>
        <w:t xml:space="preserve"> Ley 80 de 1993: «Artículo 30. De la estructura de los procedimientos de selección. La licitación se efectuará conforme a las siguientes reglas:</w:t>
      </w:r>
    </w:p>
    <w:p w14:paraId="745BB881" w14:textId="77777777" w:rsidR="009632DB" w:rsidRPr="0091353E" w:rsidRDefault="009632DB" w:rsidP="009632DB">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w:t>
      </w:r>
    </w:p>
    <w:p w14:paraId="7DC221D3" w14:textId="77777777" w:rsidR="009632DB" w:rsidRDefault="009632DB" w:rsidP="009632DB">
      <w:pPr>
        <w:pStyle w:val="Textonotapie"/>
        <w:ind w:firstLine="709"/>
        <w:jc w:val="both"/>
        <w:rPr>
          <w:rFonts w:ascii="Arial" w:hAnsi="Arial" w:cs="Arial"/>
          <w:color w:val="000000" w:themeColor="text1"/>
          <w:sz w:val="19"/>
          <w:szCs w:val="19"/>
        </w:rPr>
      </w:pPr>
      <w:r w:rsidRPr="0091353E">
        <w:rPr>
          <w:rFonts w:ascii="Arial" w:hAnsi="Arial" w:cs="Arial"/>
          <w:color w:val="000000" w:themeColor="text1"/>
          <w:sz w:val="19"/>
          <w:szCs w:val="19"/>
        </w:rPr>
        <w:t>»6º. Las propuestas deben referirse y sujetarse a todos y cada uno de los puntos contenidos en el pliego de condiciones».</w:t>
      </w:r>
    </w:p>
    <w:p w14:paraId="1B988A53" w14:textId="77777777" w:rsidR="009632DB" w:rsidRPr="0091353E" w:rsidRDefault="009632DB" w:rsidP="009632DB">
      <w:pPr>
        <w:pStyle w:val="Textonotapie"/>
        <w:ind w:firstLine="709"/>
        <w:jc w:val="both"/>
        <w:rPr>
          <w:rFonts w:ascii="Arial" w:hAnsi="Arial" w:cs="Arial"/>
          <w:color w:val="000000" w:themeColor="text1"/>
          <w:sz w:val="19"/>
          <w:szCs w:val="19"/>
        </w:rPr>
      </w:pPr>
    </w:p>
  </w:footnote>
  <w:footnote w:id="16">
    <w:p w14:paraId="522C623E" w14:textId="77777777" w:rsidR="00593C80" w:rsidRPr="00D865AB" w:rsidRDefault="00593C80" w:rsidP="00593C80">
      <w:pPr>
        <w:pStyle w:val="Textonotapie"/>
        <w:ind w:firstLine="708"/>
        <w:jc w:val="both"/>
        <w:rPr>
          <w:rFonts w:ascii="Arial" w:hAnsi="Arial" w:cs="Arial"/>
          <w:bCs/>
          <w:sz w:val="19"/>
          <w:szCs w:val="19"/>
          <w:lang w:val="es-ES"/>
        </w:rPr>
      </w:pPr>
      <w:r w:rsidRPr="00404332">
        <w:rPr>
          <w:rStyle w:val="Refdenotaalpie"/>
          <w:rFonts w:ascii="Arial" w:hAnsi="Arial" w:cs="Arial"/>
          <w:sz w:val="19"/>
          <w:szCs w:val="19"/>
        </w:rPr>
        <w:footnoteRef/>
      </w:r>
      <w:r w:rsidRPr="00404332">
        <w:rPr>
          <w:rFonts w:ascii="Arial" w:hAnsi="Arial" w:cs="Arial"/>
          <w:sz w:val="19"/>
          <w:szCs w:val="19"/>
        </w:rPr>
        <w:t xml:space="preserve"> </w:t>
      </w:r>
      <w:r w:rsidRPr="00404332">
        <w:rPr>
          <w:rFonts w:ascii="Arial" w:hAnsi="Arial" w:cs="Arial"/>
          <w:bCs/>
          <w:sz w:val="19"/>
          <w:szCs w:val="19"/>
          <w:lang w:val="es-ES"/>
        </w:rPr>
        <w:t>Sobre este aspecto, la guía explica que «</w:t>
      </w:r>
      <w:r w:rsidRPr="009D66BC">
        <w:rPr>
          <w:rFonts w:ascii="Arial" w:hAnsi="Arial" w:cs="Arial"/>
          <w:bCs/>
          <w:sz w:val="19"/>
          <w:szCs w:val="19"/>
          <w:lang w:val="es-CO"/>
        </w:rPr>
        <w:t xml:space="preserve">Quien incumpla los parámetros definidos en el Decreto 1082 de 2015 y en los Documentos Tipo responderá ante las autoridades correspondientes. Por tanto, quien evidencie el incumplimiento de las condiciones de los Documentos Tipo debe hacer la denuncia correspondiente a las autoridades competentes. Por tal razón, es importante resaltar la labor colaborativa que realizan los interesados en los procesos de selección, para establecer e identificar las oportunidades de mejora, e identificar las situaciones contrarias a la normativa vigente» (Cfr. </w:t>
      </w:r>
      <w:hyperlink r:id="rId2" w:history="1">
        <w:r w:rsidRPr="00D865AB">
          <w:rPr>
            <w:rStyle w:val="Hipervnculo"/>
            <w:rFonts w:ascii="Arial" w:hAnsi="Arial" w:cs="Arial"/>
            <w:bCs/>
            <w:color w:val="auto"/>
            <w:sz w:val="19"/>
            <w:szCs w:val="19"/>
            <w:u w:val="none"/>
            <w:lang w:val="es-CO"/>
          </w:rPr>
          <w:t>https://www.colombiacompra.gov.co/sites/cce_public/files/cce_documents/guia_para_la_comprension_e_implementacion_de_los_documentos_tipo_obra_publica_de_infraestructura_transporte_-_cce-eicp-gi12.pdf</w:t>
        </w:r>
      </w:hyperlink>
      <w:r w:rsidRPr="00D865AB">
        <w:rPr>
          <w:rFonts w:ascii="Arial" w:hAnsi="Arial" w:cs="Arial"/>
          <w:bCs/>
          <w:sz w:val="19"/>
          <w:szCs w:val="19"/>
          <w:lang w:val="es-CO"/>
        </w:rPr>
        <w:t xml:space="preserve">). </w:t>
      </w:r>
      <w:r w:rsidRPr="00D865AB">
        <w:rPr>
          <w:rFonts w:ascii="Arial" w:hAnsi="Arial" w:cs="Arial"/>
          <w:bCs/>
          <w:sz w:val="19"/>
          <w:szCs w:val="19"/>
          <w:lang w:val="es-ES"/>
        </w:rPr>
        <w:t xml:space="preserve"> </w:t>
      </w:r>
      <w:r w:rsidRPr="00D865AB">
        <w:rPr>
          <w:rFonts w:ascii="Arial" w:hAnsi="Arial" w:cs="Arial"/>
          <w:sz w:val="19"/>
          <w:szCs w:val="19"/>
          <w:lang w:val="es-CO"/>
        </w:rPr>
        <w:t xml:space="preserve">  </w:t>
      </w:r>
    </w:p>
    <w:p w14:paraId="0BC1CDCD" w14:textId="77777777" w:rsidR="00593C80" w:rsidRPr="00D865AB" w:rsidRDefault="00593C80" w:rsidP="00593C80">
      <w:pPr>
        <w:pStyle w:val="Textonotapie"/>
        <w:ind w:firstLine="708"/>
        <w:jc w:val="both"/>
        <w:rPr>
          <w:rFonts w:ascii="Arial" w:hAnsi="Arial" w:cs="Arial"/>
          <w:sz w:val="19"/>
          <w:szCs w:val="19"/>
          <w:lang w:val="es-ES"/>
        </w:rPr>
      </w:pPr>
    </w:p>
  </w:footnote>
  <w:footnote w:id="17">
    <w:p w14:paraId="2500ECD1" w14:textId="77777777" w:rsidR="00593C80" w:rsidRPr="00404332" w:rsidRDefault="00593C80" w:rsidP="00593C80">
      <w:pPr>
        <w:pStyle w:val="Textonotapie"/>
        <w:ind w:firstLine="708"/>
        <w:jc w:val="both"/>
        <w:rPr>
          <w:rFonts w:ascii="Arial" w:hAnsi="Arial" w:cs="Arial"/>
          <w:sz w:val="19"/>
          <w:szCs w:val="19"/>
          <w:lang w:val="es-ES"/>
        </w:rPr>
      </w:pPr>
      <w:r w:rsidRPr="00404332">
        <w:rPr>
          <w:rStyle w:val="Refdenotaalpie"/>
          <w:rFonts w:ascii="Arial" w:hAnsi="Arial" w:cs="Arial"/>
          <w:sz w:val="19"/>
          <w:szCs w:val="19"/>
        </w:rPr>
        <w:footnoteRef/>
      </w:r>
      <w:r w:rsidRPr="00404332">
        <w:rPr>
          <w:rFonts w:ascii="Arial" w:hAnsi="Arial" w:cs="Arial"/>
          <w:sz w:val="19"/>
          <w:szCs w:val="19"/>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7673" w14:textId="77777777" w:rsidR="006A59DE" w:rsidRDefault="006A59DE">
    <w:pPr>
      <w:pStyle w:val="Encabezado"/>
    </w:pPr>
    <w:r>
      <w:rPr>
        <w:noProof/>
        <w:lang w:val="es-CO" w:eastAsia="es-CO"/>
      </w:rPr>
      <w:drawing>
        <wp:anchor distT="0" distB="0" distL="114300" distR="114300" simplePos="0" relativeHeight="251658240" behindDoc="1" locked="0" layoutInCell="1" allowOverlap="1" wp14:anchorId="0E7579ED" wp14:editId="4BD3315E">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anchor>
      </w:drawing>
    </w:r>
  </w:p>
  <w:p w14:paraId="503C24C2" w14:textId="77777777" w:rsidR="002479EB" w:rsidRDefault="002479EB"/>
  <w:p w14:paraId="3995B4F3" w14:textId="77777777" w:rsidR="002479EB" w:rsidRDefault="002479EB"/>
  <w:p w14:paraId="7A654304" w14:textId="77777777" w:rsidR="002479EB" w:rsidRDefault="002479EB"/>
  <w:p w14:paraId="493B03F6" w14:textId="77777777" w:rsidR="002479EB" w:rsidRDefault="002479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D5D3801"/>
    <w:multiLevelType w:val="multilevel"/>
    <w:tmpl w:val="954C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 w:numId="29">
    <w:abstractNumId w:val="27"/>
    <w:lvlOverride w:ilvl="0">
      <w:startOverride w:val="4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004"/>
    <w:rsid w:val="0000162E"/>
    <w:rsid w:val="000018DC"/>
    <w:rsid w:val="00001A1C"/>
    <w:rsid w:val="00001FFD"/>
    <w:rsid w:val="00002027"/>
    <w:rsid w:val="000020FE"/>
    <w:rsid w:val="00002173"/>
    <w:rsid w:val="000031A8"/>
    <w:rsid w:val="00003C5C"/>
    <w:rsid w:val="000040D7"/>
    <w:rsid w:val="00004556"/>
    <w:rsid w:val="00004F26"/>
    <w:rsid w:val="000051AF"/>
    <w:rsid w:val="000059D3"/>
    <w:rsid w:val="00005B6D"/>
    <w:rsid w:val="0000600A"/>
    <w:rsid w:val="00006081"/>
    <w:rsid w:val="00007564"/>
    <w:rsid w:val="00007750"/>
    <w:rsid w:val="000077FD"/>
    <w:rsid w:val="00007B2F"/>
    <w:rsid w:val="00007E37"/>
    <w:rsid w:val="00010C40"/>
    <w:rsid w:val="000112B4"/>
    <w:rsid w:val="00011DCC"/>
    <w:rsid w:val="00012532"/>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62E"/>
    <w:rsid w:val="00023746"/>
    <w:rsid w:val="0002390C"/>
    <w:rsid w:val="000239DE"/>
    <w:rsid w:val="000239F8"/>
    <w:rsid w:val="00023DAE"/>
    <w:rsid w:val="00024896"/>
    <w:rsid w:val="00025D0A"/>
    <w:rsid w:val="000263F0"/>
    <w:rsid w:val="00026407"/>
    <w:rsid w:val="00026608"/>
    <w:rsid w:val="00027787"/>
    <w:rsid w:val="000278D2"/>
    <w:rsid w:val="0003095C"/>
    <w:rsid w:val="00030BD4"/>
    <w:rsid w:val="00031158"/>
    <w:rsid w:val="00031364"/>
    <w:rsid w:val="000314BD"/>
    <w:rsid w:val="000315E1"/>
    <w:rsid w:val="00031FF6"/>
    <w:rsid w:val="0003236E"/>
    <w:rsid w:val="0003339A"/>
    <w:rsid w:val="0003370C"/>
    <w:rsid w:val="000341F2"/>
    <w:rsid w:val="000343F8"/>
    <w:rsid w:val="00035046"/>
    <w:rsid w:val="000351F2"/>
    <w:rsid w:val="00036E03"/>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16CB"/>
    <w:rsid w:val="000526F0"/>
    <w:rsid w:val="0005273D"/>
    <w:rsid w:val="00052B79"/>
    <w:rsid w:val="00052CB9"/>
    <w:rsid w:val="00052EA0"/>
    <w:rsid w:val="000536A7"/>
    <w:rsid w:val="000536E3"/>
    <w:rsid w:val="00053896"/>
    <w:rsid w:val="0005463D"/>
    <w:rsid w:val="0005474D"/>
    <w:rsid w:val="00055CB9"/>
    <w:rsid w:val="00056CA0"/>
    <w:rsid w:val="00056CD0"/>
    <w:rsid w:val="00056F66"/>
    <w:rsid w:val="0005702F"/>
    <w:rsid w:val="0006089F"/>
    <w:rsid w:val="00061010"/>
    <w:rsid w:val="00061D06"/>
    <w:rsid w:val="00062CDD"/>
    <w:rsid w:val="000635D9"/>
    <w:rsid w:val="000640AF"/>
    <w:rsid w:val="00064940"/>
    <w:rsid w:val="00064CAE"/>
    <w:rsid w:val="00064DB7"/>
    <w:rsid w:val="00064FA7"/>
    <w:rsid w:val="00065195"/>
    <w:rsid w:val="0006533E"/>
    <w:rsid w:val="0006536C"/>
    <w:rsid w:val="000670A6"/>
    <w:rsid w:val="00067534"/>
    <w:rsid w:val="00070AF1"/>
    <w:rsid w:val="000714DE"/>
    <w:rsid w:val="0007254F"/>
    <w:rsid w:val="0007331E"/>
    <w:rsid w:val="00073C30"/>
    <w:rsid w:val="00074305"/>
    <w:rsid w:val="000744D0"/>
    <w:rsid w:val="00074B2A"/>
    <w:rsid w:val="00074EEE"/>
    <w:rsid w:val="000753D5"/>
    <w:rsid w:val="00075B3E"/>
    <w:rsid w:val="00076456"/>
    <w:rsid w:val="00076DDE"/>
    <w:rsid w:val="00077173"/>
    <w:rsid w:val="0007719D"/>
    <w:rsid w:val="0007779B"/>
    <w:rsid w:val="000777E7"/>
    <w:rsid w:val="0007790A"/>
    <w:rsid w:val="0008017B"/>
    <w:rsid w:val="000808C5"/>
    <w:rsid w:val="00080ACD"/>
    <w:rsid w:val="000811ED"/>
    <w:rsid w:val="00081D62"/>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91362"/>
    <w:rsid w:val="000914D6"/>
    <w:rsid w:val="00091569"/>
    <w:rsid w:val="0009174B"/>
    <w:rsid w:val="00092CDB"/>
    <w:rsid w:val="00092DCA"/>
    <w:rsid w:val="00093D14"/>
    <w:rsid w:val="000942EB"/>
    <w:rsid w:val="00095B70"/>
    <w:rsid w:val="0009617E"/>
    <w:rsid w:val="0009628D"/>
    <w:rsid w:val="0009670F"/>
    <w:rsid w:val="00096C59"/>
    <w:rsid w:val="00097342"/>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784"/>
    <w:rsid w:val="000B6858"/>
    <w:rsid w:val="000B6C36"/>
    <w:rsid w:val="000B6D08"/>
    <w:rsid w:val="000C0185"/>
    <w:rsid w:val="000C0F81"/>
    <w:rsid w:val="000C128D"/>
    <w:rsid w:val="000C17A3"/>
    <w:rsid w:val="000C1D4B"/>
    <w:rsid w:val="000C221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2E5A"/>
    <w:rsid w:val="000D3282"/>
    <w:rsid w:val="000D3FDC"/>
    <w:rsid w:val="000D490B"/>
    <w:rsid w:val="000D4E38"/>
    <w:rsid w:val="000D50DB"/>
    <w:rsid w:val="000D5EF9"/>
    <w:rsid w:val="000D6288"/>
    <w:rsid w:val="000D7541"/>
    <w:rsid w:val="000D75E1"/>
    <w:rsid w:val="000D79F4"/>
    <w:rsid w:val="000E047D"/>
    <w:rsid w:val="000E056A"/>
    <w:rsid w:val="000E08D0"/>
    <w:rsid w:val="000E22CF"/>
    <w:rsid w:val="000E2977"/>
    <w:rsid w:val="000E2CC0"/>
    <w:rsid w:val="000E30AC"/>
    <w:rsid w:val="000E3B46"/>
    <w:rsid w:val="000E3E11"/>
    <w:rsid w:val="000E40A7"/>
    <w:rsid w:val="000E4596"/>
    <w:rsid w:val="000E5768"/>
    <w:rsid w:val="000E5843"/>
    <w:rsid w:val="000E5E20"/>
    <w:rsid w:val="000E6139"/>
    <w:rsid w:val="000E6BE1"/>
    <w:rsid w:val="000E7E0B"/>
    <w:rsid w:val="000E7E7D"/>
    <w:rsid w:val="000F0136"/>
    <w:rsid w:val="000F078A"/>
    <w:rsid w:val="000F122D"/>
    <w:rsid w:val="000F1450"/>
    <w:rsid w:val="000F14E8"/>
    <w:rsid w:val="000F152D"/>
    <w:rsid w:val="000F1BBD"/>
    <w:rsid w:val="000F290F"/>
    <w:rsid w:val="000F4403"/>
    <w:rsid w:val="000F4702"/>
    <w:rsid w:val="000F480B"/>
    <w:rsid w:val="000F4CEF"/>
    <w:rsid w:val="000F4E17"/>
    <w:rsid w:val="000F5AEB"/>
    <w:rsid w:val="000F5D2E"/>
    <w:rsid w:val="000F6578"/>
    <w:rsid w:val="000F7E8F"/>
    <w:rsid w:val="000F7FBB"/>
    <w:rsid w:val="0010006F"/>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6D65"/>
    <w:rsid w:val="001078CE"/>
    <w:rsid w:val="00107965"/>
    <w:rsid w:val="00107FBF"/>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5B2"/>
    <w:rsid w:val="00121BAB"/>
    <w:rsid w:val="00121E3C"/>
    <w:rsid w:val="00122B23"/>
    <w:rsid w:val="00122B7E"/>
    <w:rsid w:val="00123FB5"/>
    <w:rsid w:val="0012400F"/>
    <w:rsid w:val="0012466E"/>
    <w:rsid w:val="001249DC"/>
    <w:rsid w:val="0012572D"/>
    <w:rsid w:val="00125BED"/>
    <w:rsid w:val="00125C59"/>
    <w:rsid w:val="00125D4F"/>
    <w:rsid w:val="00125DDE"/>
    <w:rsid w:val="00127004"/>
    <w:rsid w:val="00127AF2"/>
    <w:rsid w:val="00127EDC"/>
    <w:rsid w:val="00127F6D"/>
    <w:rsid w:val="00127FF6"/>
    <w:rsid w:val="00130355"/>
    <w:rsid w:val="00130365"/>
    <w:rsid w:val="00130C3F"/>
    <w:rsid w:val="00130C7B"/>
    <w:rsid w:val="00131B5A"/>
    <w:rsid w:val="00131CA8"/>
    <w:rsid w:val="00132C30"/>
    <w:rsid w:val="00132EFD"/>
    <w:rsid w:val="0013304B"/>
    <w:rsid w:val="00133AED"/>
    <w:rsid w:val="00134E09"/>
    <w:rsid w:val="00134E7E"/>
    <w:rsid w:val="00135DB9"/>
    <w:rsid w:val="001360C5"/>
    <w:rsid w:val="00136394"/>
    <w:rsid w:val="001368ED"/>
    <w:rsid w:val="0013695C"/>
    <w:rsid w:val="00136BF7"/>
    <w:rsid w:val="001378B9"/>
    <w:rsid w:val="00137FFA"/>
    <w:rsid w:val="00140109"/>
    <w:rsid w:val="0014029B"/>
    <w:rsid w:val="00140464"/>
    <w:rsid w:val="00140A4F"/>
    <w:rsid w:val="001413AB"/>
    <w:rsid w:val="00141DBF"/>
    <w:rsid w:val="00142EFD"/>
    <w:rsid w:val="00142F55"/>
    <w:rsid w:val="00144335"/>
    <w:rsid w:val="001446FC"/>
    <w:rsid w:val="0014502F"/>
    <w:rsid w:val="00145282"/>
    <w:rsid w:val="001453B0"/>
    <w:rsid w:val="001454D9"/>
    <w:rsid w:val="00145D8E"/>
    <w:rsid w:val="00146083"/>
    <w:rsid w:val="001462F7"/>
    <w:rsid w:val="00147BED"/>
    <w:rsid w:val="00147F35"/>
    <w:rsid w:val="00150005"/>
    <w:rsid w:val="00150795"/>
    <w:rsid w:val="001518D7"/>
    <w:rsid w:val="00151AEB"/>
    <w:rsid w:val="00151B99"/>
    <w:rsid w:val="00151C1E"/>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703"/>
    <w:rsid w:val="00166439"/>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805C1"/>
    <w:rsid w:val="001807B6"/>
    <w:rsid w:val="00180A2E"/>
    <w:rsid w:val="001813AF"/>
    <w:rsid w:val="001829CD"/>
    <w:rsid w:val="00182F01"/>
    <w:rsid w:val="00183FCD"/>
    <w:rsid w:val="00184F27"/>
    <w:rsid w:val="0018519B"/>
    <w:rsid w:val="00185966"/>
    <w:rsid w:val="00185A2D"/>
    <w:rsid w:val="00185AFE"/>
    <w:rsid w:val="00185BE0"/>
    <w:rsid w:val="00185E78"/>
    <w:rsid w:val="001860D0"/>
    <w:rsid w:val="00187061"/>
    <w:rsid w:val="00187177"/>
    <w:rsid w:val="00187ABD"/>
    <w:rsid w:val="001904E3"/>
    <w:rsid w:val="0019087A"/>
    <w:rsid w:val="001910EF"/>
    <w:rsid w:val="00191473"/>
    <w:rsid w:val="00191C5A"/>
    <w:rsid w:val="00191CEB"/>
    <w:rsid w:val="00191E63"/>
    <w:rsid w:val="00192531"/>
    <w:rsid w:val="0019258A"/>
    <w:rsid w:val="00192D68"/>
    <w:rsid w:val="0019388B"/>
    <w:rsid w:val="00193B9A"/>
    <w:rsid w:val="001940ED"/>
    <w:rsid w:val="001946AE"/>
    <w:rsid w:val="001946D5"/>
    <w:rsid w:val="00194804"/>
    <w:rsid w:val="00194E8C"/>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32CA"/>
    <w:rsid w:val="001A4A9B"/>
    <w:rsid w:val="001A4DAF"/>
    <w:rsid w:val="001A54CD"/>
    <w:rsid w:val="001A66DF"/>
    <w:rsid w:val="001A67D0"/>
    <w:rsid w:val="001A6863"/>
    <w:rsid w:val="001A7591"/>
    <w:rsid w:val="001A75B1"/>
    <w:rsid w:val="001A7B06"/>
    <w:rsid w:val="001B0366"/>
    <w:rsid w:val="001B0444"/>
    <w:rsid w:val="001B096B"/>
    <w:rsid w:val="001B0F9F"/>
    <w:rsid w:val="001B0FAA"/>
    <w:rsid w:val="001B123C"/>
    <w:rsid w:val="001B1A0D"/>
    <w:rsid w:val="001B1BF1"/>
    <w:rsid w:val="001B1C97"/>
    <w:rsid w:val="001B2456"/>
    <w:rsid w:val="001B246B"/>
    <w:rsid w:val="001B255B"/>
    <w:rsid w:val="001B449C"/>
    <w:rsid w:val="001B4AA2"/>
    <w:rsid w:val="001B4ADE"/>
    <w:rsid w:val="001B5EF8"/>
    <w:rsid w:val="001B615D"/>
    <w:rsid w:val="001C07C6"/>
    <w:rsid w:val="001C19CD"/>
    <w:rsid w:val="001C2143"/>
    <w:rsid w:val="001C22D5"/>
    <w:rsid w:val="001C2394"/>
    <w:rsid w:val="001C2515"/>
    <w:rsid w:val="001C265A"/>
    <w:rsid w:val="001C26FB"/>
    <w:rsid w:val="001C2BE4"/>
    <w:rsid w:val="001C33C1"/>
    <w:rsid w:val="001C3E30"/>
    <w:rsid w:val="001C3E5C"/>
    <w:rsid w:val="001C5072"/>
    <w:rsid w:val="001C5B2A"/>
    <w:rsid w:val="001C600B"/>
    <w:rsid w:val="001C6898"/>
    <w:rsid w:val="001C6DD8"/>
    <w:rsid w:val="001C6DFF"/>
    <w:rsid w:val="001C7C7B"/>
    <w:rsid w:val="001D0290"/>
    <w:rsid w:val="001D068D"/>
    <w:rsid w:val="001D12D1"/>
    <w:rsid w:val="001D15DF"/>
    <w:rsid w:val="001D2CB3"/>
    <w:rsid w:val="001D30F3"/>
    <w:rsid w:val="001D31A0"/>
    <w:rsid w:val="001D338E"/>
    <w:rsid w:val="001D4F13"/>
    <w:rsid w:val="001D56E9"/>
    <w:rsid w:val="001D5922"/>
    <w:rsid w:val="001D5EE1"/>
    <w:rsid w:val="001D796A"/>
    <w:rsid w:val="001D7A84"/>
    <w:rsid w:val="001D7C79"/>
    <w:rsid w:val="001E003B"/>
    <w:rsid w:val="001E12FF"/>
    <w:rsid w:val="001E1CC4"/>
    <w:rsid w:val="001E1D38"/>
    <w:rsid w:val="001E28A0"/>
    <w:rsid w:val="001E2ECF"/>
    <w:rsid w:val="001E3F3C"/>
    <w:rsid w:val="001E4258"/>
    <w:rsid w:val="001E44EA"/>
    <w:rsid w:val="001E5AEF"/>
    <w:rsid w:val="001E5D6A"/>
    <w:rsid w:val="001E63D1"/>
    <w:rsid w:val="001E6A94"/>
    <w:rsid w:val="001E70FB"/>
    <w:rsid w:val="001E780A"/>
    <w:rsid w:val="001F0FA0"/>
    <w:rsid w:val="001F1349"/>
    <w:rsid w:val="001F1863"/>
    <w:rsid w:val="001F2356"/>
    <w:rsid w:val="001F25CA"/>
    <w:rsid w:val="001F2A68"/>
    <w:rsid w:val="001F4773"/>
    <w:rsid w:val="001F5008"/>
    <w:rsid w:val="001F51A9"/>
    <w:rsid w:val="001F56AA"/>
    <w:rsid w:val="001F58AA"/>
    <w:rsid w:val="001F5A4E"/>
    <w:rsid w:val="001F5EF6"/>
    <w:rsid w:val="001F657F"/>
    <w:rsid w:val="001F6B71"/>
    <w:rsid w:val="001F6FB6"/>
    <w:rsid w:val="001F72BB"/>
    <w:rsid w:val="001F7978"/>
    <w:rsid w:val="001F7A0E"/>
    <w:rsid w:val="0020022E"/>
    <w:rsid w:val="0020054E"/>
    <w:rsid w:val="00201260"/>
    <w:rsid w:val="00201AC4"/>
    <w:rsid w:val="00201F1E"/>
    <w:rsid w:val="0020213C"/>
    <w:rsid w:val="0020299B"/>
    <w:rsid w:val="00202E44"/>
    <w:rsid w:val="002037AA"/>
    <w:rsid w:val="00203FE3"/>
    <w:rsid w:val="002042D8"/>
    <w:rsid w:val="00204515"/>
    <w:rsid w:val="00204A2E"/>
    <w:rsid w:val="00204BF5"/>
    <w:rsid w:val="00204E6B"/>
    <w:rsid w:val="00204EF3"/>
    <w:rsid w:val="002053EF"/>
    <w:rsid w:val="002058D4"/>
    <w:rsid w:val="0020626D"/>
    <w:rsid w:val="0020632A"/>
    <w:rsid w:val="0020697F"/>
    <w:rsid w:val="0021048B"/>
    <w:rsid w:val="002110EB"/>
    <w:rsid w:val="00211338"/>
    <w:rsid w:val="00211388"/>
    <w:rsid w:val="0021148C"/>
    <w:rsid w:val="00211694"/>
    <w:rsid w:val="0021201A"/>
    <w:rsid w:val="002138FE"/>
    <w:rsid w:val="00213A1F"/>
    <w:rsid w:val="00213C63"/>
    <w:rsid w:val="00214502"/>
    <w:rsid w:val="00214741"/>
    <w:rsid w:val="00214FCC"/>
    <w:rsid w:val="0021539A"/>
    <w:rsid w:val="00215852"/>
    <w:rsid w:val="00215B8E"/>
    <w:rsid w:val="00216264"/>
    <w:rsid w:val="002176B6"/>
    <w:rsid w:val="0021792D"/>
    <w:rsid w:val="00217DB8"/>
    <w:rsid w:val="002202CE"/>
    <w:rsid w:val="0022032A"/>
    <w:rsid w:val="00220CFE"/>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0552"/>
    <w:rsid w:val="0023146B"/>
    <w:rsid w:val="002315A0"/>
    <w:rsid w:val="0023161C"/>
    <w:rsid w:val="00231748"/>
    <w:rsid w:val="00231AE0"/>
    <w:rsid w:val="00231BEE"/>
    <w:rsid w:val="00231EC7"/>
    <w:rsid w:val="00232E15"/>
    <w:rsid w:val="00233079"/>
    <w:rsid w:val="0023382C"/>
    <w:rsid w:val="00233977"/>
    <w:rsid w:val="00233C58"/>
    <w:rsid w:val="00233C71"/>
    <w:rsid w:val="00233C8A"/>
    <w:rsid w:val="002340BA"/>
    <w:rsid w:val="002345B6"/>
    <w:rsid w:val="002347A6"/>
    <w:rsid w:val="00234B84"/>
    <w:rsid w:val="00236016"/>
    <w:rsid w:val="00237065"/>
    <w:rsid w:val="00237589"/>
    <w:rsid w:val="0023758D"/>
    <w:rsid w:val="002375A7"/>
    <w:rsid w:val="002378C1"/>
    <w:rsid w:val="0023798D"/>
    <w:rsid w:val="0024019A"/>
    <w:rsid w:val="00241146"/>
    <w:rsid w:val="0024120F"/>
    <w:rsid w:val="0024131D"/>
    <w:rsid w:val="002415B8"/>
    <w:rsid w:val="00242D62"/>
    <w:rsid w:val="002430BF"/>
    <w:rsid w:val="002430D0"/>
    <w:rsid w:val="002431D7"/>
    <w:rsid w:val="00244058"/>
    <w:rsid w:val="002451C6"/>
    <w:rsid w:val="00245718"/>
    <w:rsid w:val="00245E07"/>
    <w:rsid w:val="00246AEC"/>
    <w:rsid w:val="00247712"/>
    <w:rsid w:val="00247874"/>
    <w:rsid w:val="002479EB"/>
    <w:rsid w:val="00247F95"/>
    <w:rsid w:val="00250EC6"/>
    <w:rsid w:val="002515C7"/>
    <w:rsid w:val="00251866"/>
    <w:rsid w:val="00251A9F"/>
    <w:rsid w:val="00252492"/>
    <w:rsid w:val="002524D9"/>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78A"/>
    <w:rsid w:val="0026480D"/>
    <w:rsid w:val="002653A6"/>
    <w:rsid w:val="00265D28"/>
    <w:rsid w:val="002661F1"/>
    <w:rsid w:val="00266DB6"/>
    <w:rsid w:val="00266DCD"/>
    <w:rsid w:val="00267CBC"/>
    <w:rsid w:val="00270802"/>
    <w:rsid w:val="00270D1D"/>
    <w:rsid w:val="002711A4"/>
    <w:rsid w:val="00271ECB"/>
    <w:rsid w:val="00271F13"/>
    <w:rsid w:val="0027278E"/>
    <w:rsid w:val="00274118"/>
    <w:rsid w:val="0027482E"/>
    <w:rsid w:val="00274DB5"/>
    <w:rsid w:val="00275423"/>
    <w:rsid w:val="0027580E"/>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14D"/>
    <w:rsid w:val="00285832"/>
    <w:rsid w:val="00285969"/>
    <w:rsid w:val="00285E33"/>
    <w:rsid w:val="0028663B"/>
    <w:rsid w:val="00286CEC"/>
    <w:rsid w:val="002870F9"/>
    <w:rsid w:val="002871A9"/>
    <w:rsid w:val="00287505"/>
    <w:rsid w:val="00287D71"/>
    <w:rsid w:val="00290781"/>
    <w:rsid w:val="0029147E"/>
    <w:rsid w:val="00291784"/>
    <w:rsid w:val="002920DF"/>
    <w:rsid w:val="0029273C"/>
    <w:rsid w:val="002929BB"/>
    <w:rsid w:val="00294368"/>
    <w:rsid w:val="00294B78"/>
    <w:rsid w:val="00295416"/>
    <w:rsid w:val="00295949"/>
    <w:rsid w:val="0029624A"/>
    <w:rsid w:val="002967A6"/>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82"/>
    <w:rsid w:val="002A4E9D"/>
    <w:rsid w:val="002A5505"/>
    <w:rsid w:val="002A55FE"/>
    <w:rsid w:val="002A5722"/>
    <w:rsid w:val="002A6AFB"/>
    <w:rsid w:val="002A733D"/>
    <w:rsid w:val="002A774A"/>
    <w:rsid w:val="002A78F3"/>
    <w:rsid w:val="002A7E5C"/>
    <w:rsid w:val="002A7F6D"/>
    <w:rsid w:val="002B1342"/>
    <w:rsid w:val="002B1F83"/>
    <w:rsid w:val="002B27C8"/>
    <w:rsid w:val="002B2A7F"/>
    <w:rsid w:val="002B330B"/>
    <w:rsid w:val="002B39BE"/>
    <w:rsid w:val="002B3B35"/>
    <w:rsid w:val="002B438C"/>
    <w:rsid w:val="002B48DB"/>
    <w:rsid w:val="002B4B34"/>
    <w:rsid w:val="002B51B0"/>
    <w:rsid w:val="002B51DD"/>
    <w:rsid w:val="002B541A"/>
    <w:rsid w:val="002B5EAB"/>
    <w:rsid w:val="002B6407"/>
    <w:rsid w:val="002B6416"/>
    <w:rsid w:val="002B6459"/>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55C"/>
    <w:rsid w:val="002E0774"/>
    <w:rsid w:val="002E1050"/>
    <w:rsid w:val="002E107E"/>
    <w:rsid w:val="002E18E5"/>
    <w:rsid w:val="002E1953"/>
    <w:rsid w:val="002E2CB5"/>
    <w:rsid w:val="002E2D7D"/>
    <w:rsid w:val="002E32D0"/>
    <w:rsid w:val="002E372E"/>
    <w:rsid w:val="002E3D76"/>
    <w:rsid w:val="002E40A1"/>
    <w:rsid w:val="002E48EC"/>
    <w:rsid w:val="002E4B44"/>
    <w:rsid w:val="002E4ECB"/>
    <w:rsid w:val="002E4F23"/>
    <w:rsid w:val="002E635A"/>
    <w:rsid w:val="002E6D68"/>
    <w:rsid w:val="002E7179"/>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5EDC"/>
    <w:rsid w:val="002F692F"/>
    <w:rsid w:val="002F7B66"/>
    <w:rsid w:val="00300CB4"/>
    <w:rsid w:val="00300E24"/>
    <w:rsid w:val="003033BA"/>
    <w:rsid w:val="00303771"/>
    <w:rsid w:val="00303C19"/>
    <w:rsid w:val="003043A3"/>
    <w:rsid w:val="00304BD4"/>
    <w:rsid w:val="0030500A"/>
    <w:rsid w:val="003052EB"/>
    <w:rsid w:val="003056D2"/>
    <w:rsid w:val="00305FCB"/>
    <w:rsid w:val="003063C3"/>
    <w:rsid w:val="003069DC"/>
    <w:rsid w:val="00306B44"/>
    <w:rsid w:val="00306D2F"/>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63B"/>
    <w:rsid w:val="00335B15"/>
    <w:rsid w:val="00335B21"/>
    <w:rsid w:val="00335C81"/>
    <w:rsid w:val="00335D3F"/>
    <w:rsid w:val="00336104"/>
    <w:rsid w:val="00336155"/>
    <w:rsid w:val="00336729"/>
    <w:rsid w:val="0033726D"/>
    <w:rsid w:val="003376E3"/>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5D9"/>
    <w:rsid w:val="0034680A"/>
    <w:rsid w:val="00346C62"/>
    <w:rsid w:val="00347202"/>
    <w:rsid w:val="0034778E"/>
    <w:rsid w:val="00347A5A"/>
    <w:rsid w:val="003501E2"/>
    <w:rsid w:val="00351E10"/>
    <w:rsid w:val="003533F4"/>
    <w:rsid w:val="003536F6"/>
    <w:rsid w:val="00353765"/>
    <w:rsid w:val="00353DD5"/>
    <w:rsid w:val="00355131"/>
    <w:rsid w:val="00355C52"/>
    <w:rsid w:val="00355F74"/>
    <w:rsid w:val="003560DB"/>
    <w:rsid w:val="003564DB"/>
    <w:rsid w:val="00356F87"/>
    <w:rsid w:val="003574C1"/>
    <w:rsid w:val="00360CF3"/>
    <w:rsid w:val="00361A59"/>
    <w:rsid w:val="00363348"/>
    <w:rsid w:val="0036366B"/>
    <w:rsid w:val="00363857"/>
    <w:rsid w:val="00363D59"/>
    <w:rsid w:val="003640F7"/>
    <w:rsid w:val="00364A21"/>
    <w:rsid w:val="00365D3A"/>
    <w:rsid w:val="00366314"/>
    <w:rsid w:val="003664FF"/>
    <w:rsid w:val="00366BD2"/>
    <w:rsid w:val="003670B8"/>
    <w:rsid w:val="00367519"/>
    <w:rsid w:val="00367A7A"/>
    <w:rsid w:val="003704A3"/>
    <w:rsid w:val="003706F2"/>
    <w:rsid w:val="0037124F"/>
    <w:rsid w:val="0037150B"/>
    <w:rsid w:val="003722B3"/>
    <w:rsid w:val="003724CE"/>
    <w:rsid w:val="003727A6"/>
    <w:rsid w:val="00373827"/>
    <w:rsid w:val="0037401C"/>
    <w:rsid w:val="00374D49"/>
    <w:rsid w:val="0037507B"/>
    <w:rsid w:val="00375179"/>
    <w:rsid w:val="00375627"/>
    <w:rsid w:val="00375C7C"/>
    <w:rsid w:val="00376D16"/>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9092B"/>
    <w:rsid w:val="00390DB1"/>
    <w:rsid w:val="00390F32"/>
    <w:rsid w:val="0039135E"/>
    <w:rsid w:val="0039319C"/>
    <w:rsid w:val="00393577"/>
    <w:rsid w:val="00393CAE"/>
    <w:rsid w:val="003945F4"/>
    <w:rsid w:val="00394849"/>
    <w:rsid w:val="00394EB5"/>
    <w:rsid w:val="00394F19"/>
    <w:rsid w:val="00394FC7"/>
    <w:rsid w:val="003953B4"/>
    <w:rsid w:val="0039615F"/>
    <w:rsid w:val="003966A0"/>
    <w:rsid w:val="00396934"/>
    <w:rsid w:val="00396A29"/>
    <w:rsid w:val="00396B4F"/>
    <w:rsid w:val="00397FF0"/>
    <w:rsid w:val="003A081A"/>
    <w:rsid w:val="003A0878"/>
    <w:rsid w:val="003A0AD7"/>
    <w:rsid w:val="003A1561"/>
    <w:rsid w:val="003A1578"/>
    <w:rsid w:val="003A1D25"/>
    <w:rsid w:val="003A22A2"/>
    <w:rsid w:val="003A2447"/>
    <w:rsid w:val="003A2AA1"/>
    <w:rsid w:val="003A31A5"/>
    <w:rsid w:val="003A329A"/>
    <w:rsid w:val="003A3491"/>
    <w:rsid w:val="003A3603"/>
    <w:rsid w:val="003A3851"/>
    <w:rsid w:val="003A39DD"/>
    <w:rsid w:val="003A4199"/>
    <w:rsid w:val="003A4A8E"/>
    <w:rsid w:val="003A563C"/>
    <w:rsid w:val="003A581E"/>
    <w:rsid w:val="003A6160"/>
    <w:rsid w:val="003A65A5"/>
    <w:rsid w:val="003A72F5"/>
    <w:rsid w:val="003A73EE"/>
    <w:rsid w:val="003A78E5"/>
    <w:rsid w:val="003B0341"/>
    <w:rsid w:val="003B0A10"/>
    <w:rsid w:val="003B1E57"/>
    <w:rsid w:val="003B29D4"/>
    <w:rsid w:val="003B2B6C"/>
    <w:rsid w:val="003B2EF3"/>
    <w:rsid w:val="003B4A4D"/>
    <w:rsid w:val="003B4DA9"/>
    <w:rsid w:val="003B534F"/>
    <w:rsid w:val="003B5391"/>
    <w:rsid w:val="003B58CE"/>
    <w:rsid w:val="003B5DA6"/>
    <w:rsid w:val="003B65D7"/>
    <w:rsid w:val="003B65E0"/>
    <w:rsid w:val="003B6BD4"/>
    <w:rsid w:val="003B6F4D"/>
    <w:rsid w:val="003B6FE7"/>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CDC"/>
    <w:rsid w:val="003C73C7"/>
    <w:rsid w:val="003C7CD6"/>
    <w:rsid w:val="003C7CFB"/>
    <w:rsid w:val="003D0236"/>
    <w:rsid w:val="003D050B"/>
    <w:rsid w:val="003D0B98"/>
    <w:rsid w:val="003D0C38"/>
    <w:rsid w:val="003D0C3C"/>
    <w:rsid w:val="003D0DE5"/>
    <w:rsid w:val="003D1351"/>
    <w:rsid w:val="003D21C1"/>
    <w:rsid w:val="003D3B15"/>
    <w:rsid w:val="003D3B2E"/>
    <w:rsid w:val="003D4101"/>
    <w:rsid w:val="003D465C"/>
    <w:rsid w:val="003D484D"/>
    <w:rsid w:val="003D49CB"/>
    <w:rsid w:val="003D6B8F"/>
    <w:rsid w:val="003D7566"/>
    <w:rsid w:val="003D7FB3"/>
    <w:rsid w:val="003E0224"/>
    <w:rsid w:val="003E09BB"/>
    <w:rsid w:val="003E159D"/>
    <w:rsid w:val="003E20EA"/>
    <w:rsid w:val="003E210C"/>
    <w:rsid w:val="003E2F55"/>
    <w:rsid w:val="003E2F88"/>
    <w:rsid w:val="003E3239"/>
    <w:rsid w:val="003E32C3"/>
    <w:rsid w:val="003E343D"/>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F060E"/>
    <w:rsid w:val="003F0F7F"/>
    <w:rsid w:val="003F115C"/>
    <w:rsid w:val="003F155A"/>
    <w:rsid w:val="003F16E9"/>
    <w:rsid w:val="003F300D"/>
    <w:rsid w:val="003F391F"/>
    <w:rsid w:val="003F4599"/>
    <w:rsid w:val="003F45E1"/>
    <w:rsid w:val="003F4F6C"/>
    <w:rsid w:val="003F559E"/>
    <w:rsid w:val="003F6181"/>
    <w:rsid w:val="003F6BFC"/>
    <w:rsid w:val="003F7343"/>
    <w:rsid w:val="00400002"/>
    <w:rsid w:val="00400054"/>
    <w:rsid w:val="00400F71"/>
    <w:rsid w:val="004016A3"/>
    <w:rsid w:val="00401B31"/>
    <w:rsid w:val="0040202B"/>
    <w:rsid w:val="0040279A"/>
    <w:rsid w:val="00402DE1"/>
    <w:rsid w:val="00402EEB"/>
    <w:rsid w:val="004037C2"/>
    <w:rsid w:val="00403DF5"/>
    <w:rsid w:val="00404041"/>
    <w:rsid w:val="00404332"/>
    <w:rsid w:val="004047A8"/>
    <w:rsid w:val="004047DF"/>
    <w:rsid w:val="00404B43"/>
    <w:rsid w:val="00404C61"/>
    <w:rsid w:val="00405487"/>
    <w:rsid w:val="00405B8A"/>
    <w:rsid w:val="0040602B"/>
    <w:rsid w:val="00406DF5"/>
    <w:rsid w:val="00406F35"/>
    <w:rsid w:val="00407A7A"/>
    <w:rsid w:val="00407ABC"/>
    <w:rsid w:val="00407F1E"/>
    <w:rsid w:val="00410497"/>
    <w:rsid w:val="004107C1"/>
    <w:rsid w:val="00410A88"/>
    <w:rsid w:val="00411317"/>
    <w:rsid w:val="00411692"/>
    <w:rsid w:val="00411A9E"/>
    <w:rsid w:val="0041243D"/>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CB0"/>
    <w:rsid w:val="004170D7"/>
    <w:rsid w:val="004177A6"/>
    <w:rsid w:val="00417C23"/>
    <w:rsid w:val="00417EFD"/>
    <w:rsid w:val="004200EE"/>
    <w:rsid w:val="004209D2"/>
    <w:rsid w:val="00420D6E"/>
    <w:rsid w:val="0042158C"/>
    <w:rsid w:val="00421BD2"/>
    <w:rsid w:val="00421E00"/>
    <w:rsid w:val="00421FCB"/>
    <w:rsid w:val="00422DCA"/>
    <w:rsid w:val="00423562"/>
    <w:rsid w:val="004236BF"/>
    <w:rsid w:val="00423F9F"/>
    <w:rsid w:val="00424AB2"/>
    <w:rsid w:val="00425C43"/>
    <w:rsid w:val="004273FA"/>
    <w:rsid w:val="004275A7"/>
    <w:rsid w:val="00427F92"/>
    <w:rsid w:val="00430186"/>
    <w:rsid w:val="00430682"/>
    <w:rsid w:val="00430BF2"/>
    <w:rsid w:val="00431017"/>
    <w:rsid w:val="00431AE9"/>
    <w:rsid w:val="00431C0B"/>
    <w:rsid w:val="0043269A"/>
    <w:rsid w:val="00432FE8"/>
    <w:rsid w:val="004333C2"/>
    <w:rsid w:val="00434787"/>
    <w:rsid w:val="00434C13"/>
    <w:rsid w:val="00434C2C"/>
    <w:rsid w:val="004351CF"/>
    <w:rsid w:val="00435221"/>
    <w:rsid w:val="00435703"/>
    <w:rsid w:val="00435BD5"/>
    <w:rsid w:val="00435FAF"/>
    <w:rsid w:val="0043626A"/>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50E5"/>
    <w:rsid w:val="00446037"/>
    <w:rsid w:val="00446268"/>
    <w:rsid w:val="0044642F"/>
    <w:rsid w:val="0044772C"/>
    <w:rsid w:val="00447D53"/>
    <w:rsid w:val="00450846"/>
    <w:rsid w:val="00450BA9"/>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5DD9"/>
    <w:rsid w:val="00466616"/>
    <w:rsid w:val="00466A0C"/>
    <w:rsid w:val="00466A53"/>
    <w:rsid w:val="004673A8"/>
    <w:rsid w:val="0046753A"/>
    <w:rsid w:val="00467D4E"/>
    <w:rsid w:val="00467EF2"/>
    <w:rsid w:val="0047098A"/>
    <w:rsid w:val="00470A6A"/>
    <w:rsid w:val="00470D73"/>
    <w:rsid w:val="00470D92"/>
    <w:rsid w:val="00471D8F"/>
    <w:rsid w:val="00471DF7"/>
    <w:rsid w:val="004734CF"/>
    <w:rsid w:val="004737EA"/>
    <w:rsid w:val="00473AE3"/>
    <w:rsid w:val="00473E35"/>
    <w:rsid w:val="00475C5A"/>
    <w:rsid w:val="00475C9C"/>
    <w:rsid w:val="00476119"/>
    <w:rsid w:val="0047676B"/>
    <w:rsid w:val="0047773C"/>
    <w:rsid w:val="00477C5F"/>
    <w:rsid w:val="00480050"/>
    <w:rsid w:val="0048011C"/>
    <w:rsid w:val="0048075F"/>
    <w:rsid w:val="004808DE"/>
    <w:rsid w:val="00481AC4"/>
    <w:rsid w:val="00481DC1"/>
    <w:rsid w:val="00482507"/>
    <w:rsid w:val="0048268A"/>
    <w:rsid w:val="00483123"/>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0A16"/>
    <w:rsid w:val="00490CC1"/>
    <w:rsid w:val="0049114B"/>
    <w:rsid w:val="004912A8"/>
    <w:rsid w:val="00491577"/>
    <w:rsid w:val="0049196A"/>
    <w:rsid w:val="0049196E"/>
    <w:rsid w:val="00491B54"/>
    <w:rsid w:val="0049241A"/>
    <w:rsid w:val="00492C1F"/>
    <w:rsid w:val="00492E4C"/>
    <w:rsid w:val="00493664"/>
    <w:rsid w:val="00493E04"/>
    <w:rsid w:val="004940E3"/>
    <w:rsid w:val="004951A1"/>
    <w:rsid w:val="0049530F"/>
    <w:rsid w:val="004957D0"/>
    <w:rsid w:val="0049616C"/>
    <w:rsid w:val="00496664"/>
    <w:rsid w:val="00496786"/>
    <w:rsid w:val="0049695B"/>
    <w:rsid w:val="00496B9C"/>
    <w:rsid w:val="00496D8F"/>
    <w:rsid w:val="00497463"/>
    <w:rsid w:val="004978F6"/>
    <w:rsid w:val="004A054C"/>
    <w:rsid w:val="004A08D1"/>
    <w:rsid w:val="004A16C1"/>
    <w:rsid w:val="004A1CE2"/>
    <w:rsid w:val="004A242E"/>
    <w:rsid w:val="004A34D2"/>
    <w:rsid w:val="004A4301"/>
    <w:rsid w:val="004A4D93"/>
    <w:rsid w:val="004A58EE"/>
    <w:rsid w:val="004A59B7"/>
    <w:rsid w:val="004A6051"/>
    <w:rsid w:val="004A623B"/>
    <w:rsid w:val="004A6A04"/>
    <w:rsid w:val="004A6A52"/>
    <w:rsid w:val="004B0A44"/>
    <w:rsid w:val="004B0F0B"/>
    <w:rsid w:val="004B2197"/>
    <w:rsid w:val="004B298A"/>
    <w:rsid w:val="004B34C4"/>
    <w:rsid w:val="004B50CB"/>
    <w:rsid w:val="004B578D"/>
    <w:rsid w:val="004B5BE7"/>
    <w:rsid w:val="004B5E2D"/>
    <w:rsid w:val="004B66CD"/>
    <w:rsid w:val="004B6A78"/>
    <w:rsid w:val="004B6C07"/>
    <w:rsid w:val="004B74D3"/>
    <w:rsid w:val="004B788E"/>
    <w:rsid w:val="004B7E5D"/>
    <w:rsid w:val="004C2180"/>
    <w:rsid w:val="004C22F7"/>
    <w:rsid w:val="004C2B27"/>
    <w:rsid w:val="004C3219"/>
    <w:rsid w:val="004C3929"/>
    <w:rsid w:val="004C3BDA"/>
    <w:rsid w:val="004C5212"/>
    <w:rsid w:val="004C580A"/>
    <w:rsid w:val="004C5EF0"/>
    <w:rsid w:val="004C64C9"/>
    <w:rsid w:val="004C7226"/>
    <w:rsid w:val="004C74C9"/>
    <w:rsid w:val="004C7915"/>
    <w:rsid w:val="004C7D70"/>
    <w:rsid w:val="004D02F9"/>
    <w:rsid w:val="004D03FE"/>
    <w:rsid w:val="004D0446"/>
    <w:rsid w:val="004D06A3"/>
    <w:rsid w:val="004D0F95"/>
    <w:rsid w:val="004D106A"/>
    <w:rsid w:val="004D1335"/>
    <w:rsid w:val="004D1C27"/>
    <w:rsid w:val="004D1C7E"/>
    <w:rsid w:val="004D245A"/>
    <w:rsid w:val="004D31EE"/>
    <w:rsid w:val="004D36AF"/>
    <w:rsid w:val="004D3BD1"/>
    <w:rsid w:val="004D4720"/>
    <w:rsid w:val="004D495E"/>
    <w:rsid w:val="004D4BA1"/>
    <w:rsid w:val="004D4EC1"/>
    <w:rsid w:val="004D584D"/>
    <w:rsid w:val="004D5A7E"/>
    <w:rsid w:val="004D5CD1"/>
    <w:rsid w:val="004D6120"/>
    <w:rsid w:val="004D66C1"/>
    <w:rsid w:val="004D6826"/>
    <w:rsid w:val="004D6D7F"/>
    <w:rsid w:val="004E023F"/>
    <w:rsid w:val="004E0546"/>
    <w:rsid w:val="004E0742"/>
    <w:rsid w:val="004E0C64"/>
    <w:rsid w:val="004E0F6B"/>
    <w:rsid w:val="004E10F5"/>
    <w:rsid w:val="004E1545"/>
    <w:rsid w:val="004E1F1C"/>
    <w:rsid w:val="004E2A35"/>
    <w:rsid w:val="004E40CE"/>
    <w:rsid w:val="004E4E06"/>
    <w:rsid w:val="004E5736"/>
    <w:rsid w:val="004E5A3C"/>
    <w:rsid w:val="004E5AA8"/>
    <w:rsid w:val="004E5B36"/>
    <w:rsid w:val="004E5D5D"/>
    <w:rsid w:val="004E6045"/>
    <w:rsid w:val="004E6F43"/>
    <w:rsid w:val="004E7200"/>
    <w:rsid w:val="004E787E"/>
    <w:rsid w:val="004F0960"/>
    <w:rsid w:val="004F0A5C"/>
    <w:rsid w:val="004F133B"/>
    <w:rsid w:val="004F163F"/>
    <w:rsid w:val="004F18A0"/>
    <w:rsid w:val="004F1A08"/>
    <w:rsid w:val="004F2B64"/>
    <w:rsid w:val="004F31B8"/>
    <w:rsid w:val="004F375E"/>
    <w:rsid w:val="004F3764"/>
    <w:rsid w:val="004F385F"/>
    <w:rsid w:val="004F3C90"/>
    <w:rsid w:val="004F3DB4"/>
    <w:rsid w:val="004F3EEF"/>
    <w:rsid w:val="004F5180"/>
    <w:rsid w:val="004F5694"/>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1AEC"/>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2C7E"/>
    <w:rsid w:val="00513042"/>
    <w:rsid w:val="0051334F"/>
    <w:rsid w:val="00513399"/>
    <w:rsid w:val="00513AF2"/>
    <w:rsid w:val="00514575"/>
    <w:rsid w:val="00514C03"/>
    <w:rsid w:val="00514D67"/>
    <w:rsid w:val="0051522A"/>
    <w:rsid w:val="005152D8"/>
    <w:rsid w:val="00515515"/>
    <w:rsid w:val="00515B84"/>
    <w:rsid w:val="0051635C"/>
    <w:rsid w:val="00516C5B"/>
    <w:rsid w:val="00517612"/>
    <w:rsid w:val="0051787F"/>
    <w:rsid w:val="00517CFB"/>
    <w:rsid w:val="00517F85"/>
    <w:rsid w:val="00520204"/>
    <w:rsid w:val="00520235"/>
    <w:rsid w:val="00520899"/>
    <w:rsid w:val="00520922"/>
    <w:rsid w:val="005209FC"/>
    <w:rsid w:val="00521A30"/>
    <w:rsid w:val="005224E5"/>
    <w:rsid w:val="00523903"/>
    <w:rsid w:val="005239B6"/>
    <w:rsid w:val="00523C45"/>
    <w:rsid w:val="00524165"/>
    <w:rsid w:val="005242FC"/>
    <w:rsid w:val="005246E7"/>
    <w:rsid w:val="00524B08"/>
    <w:rsid w:val="00524C38"/>
    <w:rsid w:val="00524FD2"/>
    <w:rsid w:val="00525621"/>
    <w:rsid w:val="005257E5"/>
    <w:rsid w:val="00526431"/>
    <w:rsid w:val="00526DFF"/>
    <w:rsid w:val="00527015"/>
    <w:rsid w:val="005270E8"/>
    <w:rsid w:val="00527532"/>
    <w:rsid w:val="00527703"/>
    <w:rsid w:val="00527DEB"/>
    <w:rsid w:val="00527E57"/>
    <w:rsid w:val="00527F2C"/>
    <w:rsid w:val="00530405"/>
    <w:rsid w:val="00530522"/>
    <w:rsid w:val="005305E5"/>
    <w:rsid w:val="00530CBA"/>
    <w:rsid w:val="00530F38"/>
    <w:rsid w:val="00531E02"/>
    <w:rsid w:val="00531F26"/>
    <w:rsid w:val="00532299"/>
    <w:rsid w:val="0053277C"/>
    <w:rsid w:val="005327C0"/>
    <w:rsid w:val="00532E9B"/>
    <w:rsid w:val="00532EE8"/>
    <w:rsid w:val="00533101"/>
    <w:rsid w:val="00533CA9"/>
    <w:rsid w:val="00533D28"/>
    <w:rsid w:val="005346AD"/>
    <w:rsid w:val="005346BC"/>
    <w:rsid w:val="00534EFB"/>
    <w:rsid w:val="00534F60"/>
    <w:rsid w:val="0053536C"/>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060E"/>
    <w:rsid w:val="00551098"/>
    <w:rsid w:val="00551598"/>
    <w:rsid w:val="0055162B"/>
    <w:rsid w:val="00551BFF"/>
    <w:rsid w:val="00551D68"/>
    <w:rsid w:val="00551DFF"/>
    <w:rsid w:val="0055234B"/>
    <w:rsid w:val="005525C9"/>
    <w:rsid w:val="00552B3E"/>
    <w:rsid w:val="00554D57"/>
    <w:rsid w:val="005551AA"/>
    <w:rsid w:val="0055583B"/>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4704"/>
    <w:rsid w:val="00564712"/>
    <w:rsid w:val="00564D14"/>
    <w:rsid w:val="0056524A"/>
    <w:rsid w:val="005657A8"/>
    <w:rsid w:val="00565952"/>
    <w:rsid w:val="00566866"/>
    <w:rsid w:val="00566E76"/>
    <w:rsid w:val="005670A5"/>
    <w:rsid w:val="00567285"/>
    <w:rsid w:val="00567723"/>
    <w:rsid w:val="0056772D"/>
    <w:rsid w:val="00567AB8"/>
    <w:rsid w:val="005707E3"/>
    <w:rsid w:val="00570A26"/>
    <w:rsid w:val="00570CFD"/>
    <w:rsid w:val="005716FB"/>
    <w:rsid w:val="00571872"/>
    <w:rsid w:val="0057221F"/>
    <w:rsid w:val="00572539"/>
    <w:rsid w:val="00573355"/>
    <w:rsid w:val="0057337D"/>
    <w:rsid w:val="00573504"/>
    <w:rsid w:val="00573BA3"/>
    <w:rsid w:val="00573C8C"/>
    <w:rsid w:val="005745F3"/>
    <w:rsid w:val="00574708"/>
    <w:rsid w:val="00574739"/>
    <w:rsid w:val="00574D81"/>
    <w:rsid w:val="005756AA"/>
    <w:rsid w:val="0057696F"/>
    <w:rsid w:val="00577392"/>
    <w:rsid w:val="005774FE"/>
    <w:rsid w:val="0058040C"/>
    <w:rsid w:val="00580D6D"/>
    <w:rsid w:val="005813DE"/>
    <w:rsid w:val="00581558"/>
    <w:rsid w:val="00581796"/>
    <w:rsid w:val="00581B45"/>
    <w:rsid w:val="00582480"/>
    <w:rsid w:val="005826E9"/>
    <w:rsid w:val="00582805"/>
    <w:rsid w:val="0058290E"/>
    <w:rsid w:val="00582CAB"/>
    <w:rsid w:val="00582D08"/>
    <w:rsid w:val="00582FA6"/>
    <w:rsid w:val="0058375E"/>
    <w:rsid w:val="0058378C"/>
    <w:rsid w:val="00584233"/>
    <w:rsid w:val="005842D0"/>
    <w:rsid w:val="005845FB"/>
    <w:rsid w:val="00584F79"/>
    <w:rsid w:val="005855AE"/>
    <w:rsid w:val="00585829"/>
    <w:rsid w:val="00585CA8"/>
    <w:rsid w:val="00586412"/>
    <w:rsid w:val="005864B9"/>
    <w:rsid w:val="005866C4"/>
    <w:rsid w:val="00587229"/>
    <w:rsid w:val="00587FCC"/>
    <w:rsid w:val="00590E2D"/>
    <w:rsid w:val="00590F1A"/>
    <w:rsid w:val="00591803"/>
    <w:rsid w:val="00591C03"/>
    <w:rsid w:val="00591D9E"/>
    <w:rsid w:val="00591E2A"/>
    <w:rsid w:val="005923C4"/>
    <w:rsid w:val="00592981"/>
    <w:rsid w:val="00593C80"/>
    <w:rsid w:val="00593EA2"/>
    <w:rsid w:val="00593F75"/>
    <w:rsid w:val="005940A0"/>
    <w:rsid w:val="0059429A"/>
    <w:rsid w:val="00594462"/>
    <w:rsid w:val="00594CBE"/>
    <w:rsid w:val="0059561D"/>
    <w:rsid w:val="00596AF7"/>
    <w:rsid w:val="00596CCE"/>
    <w:rsid w:val="00596E88"/>
    <w:rsid w:val="005A0B66"/>
    <w:rsid w:val="005A1976"/>
    <w:rsid w:val="005A2120"/>
    <w:rsid w:val="005A2501"/>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0293"/>
    <w:rsid w:val="005B10DC"/>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968"/>
    <w:rsid w:val="005C0EE9"/>
    <w:rsid w:val="005C16A8"/>
    <w:rsid w:val="005C1716"/>
    <w:rsid w:val="005C1954"/>
    <w:rsid w:val="005C1C0B"/>
    <w:rsid w:val="005C2011"/>
    <w:rsid w:val="005C245A"/>
    <w:rsid w:val="005C3EA3"/>
    <w:rsid w:val="005C44DE"/>
    <w:rsid w:val="005C5011"/>
    <w:rsid w:val="005C5241"/>
    <w:rsid w:val="005C529E"/>
    <w:rsid w:val="005C57BA"/>
    <w:rsid w:val="005C5C52"/>
    <w:rsid w:val="005C5D3D"/>
    <w:rsid w:val="005C5EC1"/>
    <w:rsid w:val="005C5F05"/>
    <w:rsid w:val="005C6186"/>
    <w:rsid w:val="005C78FA"/>
    <w:rsid w:val="005C7E45"/>
    <w:rsid w:val="005C7F3E"/>
    <w:rsid w:val="005D06D3"/>
    <w:rsid w:val="005D0C3B"/>
    <w:rsid w:val="005D1051"/>
    <w:rsid w:val="005D1606"/>
    <w:rsid w:val="005D2044"/>
    <w:rsid w:val="005D2917"/>
    <w:rsid w:val="005D2EB2"/>
    <w:rsid w:val="005D2F48"/>
    <w:rsid w:val="005D3B32"/>
    <w:rsid w:val="005D4643"/>
    <w:rsid w:val="005D464B"/>
    <w:rsid w:val="005D466F"/>
    <w:rsid w:val="005D49F0"/>
    <w:rsid w:val="005D51F7"/>
    <w:rsid w:val="005D51FA"/>
    <w:rsid w:val="005D53E8"/>
    <w:rsid w:val="005D5A9D"/>
    <w:rsid w:val="005D5CE4"/>
    <w:rsid w:val="005D6651"/>
    <w:rsid w:val="005D6675"/>
    <w:rsid w:val="005D691D"/>
    <w:rsid w:val="005D6A72"/>
    <w:rsid w:val="005D6F38"/>
    <w:rsid w:val="005D7279"/>
    <w:rsid w:val="005D791B"/>
    <w:rsid w:val="005D7CF2"/>
    <w:rsid w:val="005D7E2D"/>
    <w:rsid w:val="005D7F92"/>
    <w:rsid w:val="005E03A4"/>
    <w:rsid w:val="005E0D7B"/>
    <w:rsid w:val="005E11A1"/>
    <w:rsid w:val="005E1595"/>
    <w:rsid w:val="005E182D"/>
    <w:rsid w:val="005E198F"/>
    <w:rsid w:val="005E1F1D"/>
    <w:rsid w:val="005E273D"/>
    <w:rsid w:val="005E30AC"/>
    <w:rsid w:val="005E3278"/>
    <w:rsid w:val="005E3456"/>
    <w:rsid w:val="005E363B"/>
    <w:rsid w:val="005E3736"/>
    <w:rsid w:val="005E3740"/>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26A"/>
    <w:rsid w:val="0060139A"/>
    <w:rsid w:val="006013C9"/>
    <w:rsid w:val="00602B45"/>
    <w:rsid w:val="006032AB"/>
    <w:rsid w:val="00603499"/>
    <w:rsid w:val="006035F5"/>
    <w:rsid w:val="00603CC2"/>
    <w:rsid w:val="006047D1"/>
    <w:rsid w:val="00604A55"/>
    <w:rsid w:val="00604D4E"/>
    <w:rsid w:val="00604E3E"/>
    <w:rsid w:val="00604EFB"/>
    <w:rsid w:val="00605AC3"/>
    <w:rsid w:val="00606908"/>
    <w:rsid w:val="00607996"/>
    <w:rsid w:val="00607A37"/>
    <w:rsid w:val="00607E0A"/>
    <w:rsid w:val="00607E9F"/>
    <w:rsid w:val="0061085E"/>
    <w:rsid w:val="00611398"/>
    <w:rsid w:val="00611EAA"/>
    <w:rsid w:val="00612322"/>
    <w:rsid w:val="006123C0"/>
    <w:rsid w:val="00612DF1"/>
    <w:rsid w:val="00613191"/>
    <w:rsid w:val="006133F9"/>
    <w:rsid w:val="006134B3"/>
    <w:rsid w:val="00613831"/>
    <w:rsid w:val="00613DE1"/>
    <w:rsid w:val="0061401F"/>
    <w:rsid w:val="00614166"/>
    <w:rsid w:val="00614817"/>
    <w:rsid w:val="006149CC"/>
    <w:rsid w:val="006157A9"/>
    <w:rsid w:val="0061591D"/>
    <w:rsid w:val="00615ED0"/>
    <w:rsid w:val="0061604C"/>
    <w:rsid w:val="00616C2B"/>
    <w:rsid w:val="00616D7F"/>
    <w:rsid w:val="006178D1"/>
    <w:rsid w:val="0062015C"/>
    <w:rsid w:val="00620719"/>
    <w:rsid w:val="006212C9"/>
    <w:rsid w:val="00621D0C"/>
    <w:rsid w:val="00622470"/>
    <w:rsid w:val="00622725"/>
    <w:rsid w:val="0062296B"/>
    <w:rsid w:val="006231AA"/>
    <w:rsid w:val="00623482"/>
    <w:rsid w:val="00623AC2"/>
    <w:rsid w:val="00623EBC"/>
    <w:rsid w:val="0062452A"/>
    <w:rsid w:val="006266D7"/>
    <w:rsid w:val="00626D42"/>
    <w:rsid w:val="00626EE3"/>
    <w:rsid w:val="006271CF"/>
    <w:rsid w:val="006274AD"/>
    <w:rsid w:val="00627519"/>
    <w:rsid w:val="00627532"/>
    <w:rsid w:val="006302AA"/>
    <w:rsid w:val="006310C3"/>
    <w:rsid w:val="0063161E"/>
    <w:rsid w:val="00631660"/>
    <w:rsid w:val="00631908"/>
    <w:rsid w:val="00631BB5"/>
    <w:rsid w:val="00631DD0"/>
    <w:rsid w:val="006324E4"/>
    <w:rsid w:val="006336D1"/>
    <w:rsid w:val="00633783"/>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092C"/>
    <w:rsid w:val="00641078"/>
    <w:rsid w:val="00641242"/>
    <w:rsid w:val="00642188"/>
    <w:rsid w:val="006424AA"/>
    <w:rsid w:val="00642A32"/>
    <w:rsid w:val="006433D5"/>
    <w:rsid w:val="00643412"/>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2E70"/>
    <w:rsid w:val="0065339A"/>
    <w:rsid w:val="00653469"/>
    <w:rsid w:val="00654A38"/>
    <w:rsid w:val="00655301"/>
    <w:rsid w:val="00655371"/>
    <w:rsid w:val="00655507"/>
    <w:rsid w:val="00656C4B"/>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5DF6"/>
    <w:rsid w:val="00666027"/>
    <w:rsid w:val="00666178"/>
    <w:rsid w:val="0066639E"/>
    <w:rsid w:val="00666473"/>
    <w:rsid w:val="00666C72"/>
    <w:rsid w:val="00666E6C"/>
    <w:rsid w:val="0066707F"/>
    <w:rsid w:val="00667ED8"/>
    <w:rsid w:val="0067029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2CE"/>
    <w:rsid w:val="006826C1"/>
    <w:rsid w:val="00682C89"/>
    <w:rsid w:val="006832B8"/>
    <w:rsid w:val="006837B2"/>
    <w:rsid w:val="00683800"/>
    <w:rsid w:val="006839E9"/>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551"/>
    <w:rsid w:val="00691DE9"/>
    <w:rsid w:val="00691EAA"/>
    <w:rsid w:val="00692245"/>
    <w:rsid w:val="00692FFA"/>
    <w:rsid w:val="00693772"/>
    <w:rsid w:val="00693984"/>
    <w:rsid w:val="00693B77"/>
    <w:rsid w:val="00694160"/>
    <w:rsid w:val="006959A5"/>
    <w:rsid w:val="00695C0C"/>
    <w:rsid w:val="006966B1"/>
    <w:rsid w:val="00696736"/>
    <w:rsid w:val="00696A05"/>
    <w:rsid w:val="00697665"/>
    <w:rsid w:val="006979BF"/>
    <w:rsid w:val="00697C9A"/>
    <w:rsid w:val="00697E68"/>
    <w:rsid w:val="00697FC1"/>
    <w:rsid w:val="006A0274"/>
    <w:rsid w:val="006A0F2B"/>
    <w:rsid w:val="006A103E"/>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4C6"/>
    <w:rsid w:val="006A6655"/>
    <w:rsid w:val="006A6BF9"/>
    <w:rsid w:val="006A7CB5"/>
    <w:rsid w:val="006A7FD0"/>
    <w:rsid w:val="006B00E4"/>
    <w:rsid w:val="006B025C"/>
    <w:rsid w:val="006B08ED"/>
    <w:rsid w:val="006B2534"/>
    <w:rsid w:val="006B2CB2"/>
    <w:rsid w:val="006B331C"/>
    <w:rsid w:val="006B347D"/>
    <w:rsid w:val="006B3E19"/>
    <w:rsid w:val="006B4488"/>
    <w:rsid w:val="006B49FC"/>
    <w:rsid w:val="006B50C4"/>
    <w:rsid w:val="006B53AE"/>
    <w:rsid w:val="006B58B4"/>
    <w:rsid w:val="006B67AC"/>
    <w:rsid w:val="006B6DB3"/>
    <w:rsid w:val="006B786A"/>
    <w:rsid w:val="006B7A03"/>
    <w:rsid w:val="006B7A67"/>
    <w:rsid w:val="006B7D67"/>
    <w:rsid w:val="006B7E4E"/>
    <w:rsid w:val="006C003A"/>
    <w:rsid w:val="006C074F"/>
    <w:rsid w:val="006C08E4"/>
    <w:rsid w:val="006C107C"/>
    <w:rsid w:val="006C12B7"/>
    <w:rsid w:val="006C1EA0"/>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C7430"/>
    <w:rsid w:val="006C7647"/>
    <w:rsid w:val="006D04DA"/>
    <w:rsid w:val="006D10F6"/>
    <w:rsid w:val="006D1544"/>
    <w:rsid w:val="006D1688"/>
    <w:rsid w:val="006D1DD3"/>
    <w:rsid w:val="006D1FF3"/>
    <w:rsid w:val="006D26EB"/>
    <w:rsid w:val="006D2C65"/>
    <w:rsid w:val="006D2DE3"/>
    <w:rsid w:val="006D32C6"/>
    <w:rsid w:val="006D3491"/>
    <w:rsid w:val="006D360E"/>
    <w:rsid w:val="006D3697"/>
    <w:rsid w:val="006D39D2"/>
    <w:rsid w:val="006D3F2A"/>
    <w:rsid w:val="006D4370"/>
    <w:rsid w:val="006D46A3"/>
    <w:rsid w:val="006D48DB"/>
    <w:rsid w:val="006D62E0"/>
    <w:rsid w:val="006D658F"/>
    <w:rsid w:val="006D6A12"/>
    <w:rsid w:val="006D712D"/>
    <w:rsid w:val="006D7516"/>
    <w:rsid w:val="006D7687"/>
    <w:rsid w:val="006D7D1F"/>
    <w:rsid w:val="006D7D8A"/>
    <w:rsid w:val="006E0079"/>
    <w:rsid w:val="006E0572"/>
    <w:rsid w:val="006E05D8"/>
    <w:rsid w:val="006E06B5"/>
    <w:rsid w:val="006E08EE"/>
    <w:rsid w:val="006E155A"/>
    <w:rsid w:val="006E18D5"/>
    <w:rsid w:val="006E2084"/>
    <w:rsid w:val="006E2C34"/>
    <w:rsid w:val="006E2D78"/>
    <w:rsid w:val="006E359B"/>
    <w:rsid w:val="006E39D1"/>
    <w:rsid w:val="006E3B05"/>
    <w:rsid w:val="006E437F"/>
    <w:rsid w:val="006E4D5B"/>
    <w:rsid w:val="006E602F"/>
    <w:rsid w:val="006E6720"/>
    <w:rsid w:val="006E6F90"/>
    <w:rsid w:val="006E7275"/>
    <w:rsid w:val="006E77B8"/>
    <w:rsid w:val="006F13BA"/>
    <w:rsid w:val="006F15CC"/>
    <w:rsid w:val="006F15F6"/>
    <w:rsid w:val="006F1F32"/>
    <w:rsid w:val="006F36EA"/>
    <w:rsid w:val="006F4147"/>
    <w:rsid w:val="006F4315"/>
    <w:rsid w:val="006F4CB0"/>
    <w:rsid w:val="006F4F78"/>
    <w:rsid w:val="006F5123"/>
    <w:rsid w:val="006F547E"/>
    <w:rsid w:val="006F5CCF"/>
    <w:rsid w:val="006F5F09"/>
    <w:rsid w:val="006F6F04"/>
    <w:rsid w:val="006F71F5"/>
    <w:rsid w:val="006F76E0"/>
    <w:rsid w:val="00700610"/>
    <w:rsid w:val="00700B9C"/>
    <w:rsid w:val="0070138A"/>
    <w:rsid w:val="0070157E"/>
    <w:rsid w:val="00702070"/>
    <w:rsid w:val="007030D4"/>
    <w:rsid w:val="00703279"/>
    <w:rsid w:val="00703B1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FC5"/>
    <w:rsid w:val="00714DCA"/>
    <w:rsid w:val="00715BBF"/>
    <w:rsid w:val="00715C29"/>
    <w:rsid w:val="00715CBD"/>
    <w:rsid w:val="00715EAA"/>
    <w:rsid w:val="00716CAD"/>
    <w:rsid w:val="00716F18"/>
    <w:rsid w:val="00717363"/>
    <w:rsid w:val="00717786"/>
    <w:rsid w:val="00717ACB"/>
    <w:rsid w:val="00720B7F"/>
    <w:rsid w:val="0072138B"/>
    <w:rsid w:val="00721BFF"/>
    <w:rsid w:val="00723475"/>
    <w:rsid w:val="007236C4"/>
    <w:rsid w:val="00723AE7"/>
    <w:rsid w:val="007242A2"/>
    <w:rsid w:val="00724635"/>
    <w:rsid w:val="00724F21"/>
    <w:rsid w:val="00725134"/>
    <w:rsid w:val="0072554B"/>
    <w:rsid w:val="00725AFD"/>
    <w:rsid w:val="00726603"/>
    <w:rsid w:val="007270EF"/>
    <w:rsid w:val="00727B1D"/>
    <w:rsid w:val="00727DDC"/>
    <w:rsid w:val="00730CD6"/>
    <w:rsid w:val="00730F74"/>
    <w:rsid w:val="0073114B"/>
    <w:rsid w:val="00732151"/>
    <w:rsid w:val="007339EC"/>
    <w:rsid w:val="00734236"/>
    <w:rsid w:val="00734952"/>
    <w:rsid w:val="00734990"/>
    <w:rsid w:val="00734FF5"/>
    <w:rsid w:val="007356B8"/>
    <w:rsid w:val="00735B78"/>
    <w:rsid w:val="00735DA7"/>
    <w:rsid w:val="007368B4"/>
    <w:rsid w:val="007378E0"/>
    <w:rsid w:val="00737CA0"/>
    <w:rsid w:val="00737D92"/>
    <w:rsid w:val="00740529"/>
    <w:rsid w:val="00740876"/>
    <w:rsid w:val="00741358"/>
    <w:rsid w:val="00741626"/>
    <w:rsid w:val="00742332"/>
    <w:rsid w:val="00742886"/>
    <w:rsid w:val="00742DD2"/>
    <w:rsid w:val="00742F60"/>
    <w:rsid w:val="007437C6"/>
    <w:rsid w:val="0074407C"/>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388"/>
    <w:rsid w:val="00753BAC"/>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0D6E"/>
    <w:rsid w:val="0077184A"/>
    <w:rsid w:val="00772100"/>
    <w:rsid w:val="00772275"/>
    <w:rsid w:val="00773130"/>
    <w:rsid w:val="007734E4"/>
    <w:rsid w:val="0077380D"/>
    <w:rsid w:val="00773BC8"/>
    <w:rsid w:val="0077466F"/>
    <w:rsid w:val="007752B7"/>
    <w:rsid w:val="00775597"/>
    <w:rsid w:val="007757DC"/>
    <w:rsid w:val="007759A8"/>
    <w:rsid w:val="00775C27"/>
    <w:rsid w:val="00775D98"/>
    <w:rsid w:val="0077644C"/>
    <w:rsid w:val="00776F1F"/>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394D"/>
    <w:rsid w:val="007842D6"/>
    <w:rsid w:val="00784FC4"/>
    <w:rsid w:val="00785353"/>
    <w:rsid w:val="00785BBB"/>
    <w:rsid w:val="007861DA"/>
    <w:rsid w:val="00786937"/>
    <w:rsid w:val="00786FAD"/>
    <w:rsid w:val="00787D90"/>
    <w:rsid w:val="00787F5E"/>
    <w:rsid w:val="00790164"/>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381"/>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632"/>
    <w:rsid w:val="007B46A2"/>
    <w:rsid w:val="007B4828"/>
    <w:rsid w:val="007B4B2D"/>
    <w:rsid w:val="007B4BA9"/>
    <w:rsid w:val="007B4D4A"/>
    <w:rsid w:val="007B513D"/>
    <w:rsid w:val="007B53DA"/>
    <w:rsid w:val="007B5428"/>
    <w:rsid w:val="007B59B7"/>
    <w:rsid w:val="007B6C64"/>
    <w:rsid w:val="007B6EC8"/>
    <w:rsid w:val="007B6F81"/>
    <w:rsid w:val="007B7EA2"/>
    <w:rsid w:val="007C097D"/>
    <w:rsid w:val="007C0AF2"/>
    <w:rsid w:val="007C0AFD"/>
    <w:rsid w:val="007C11CE"/>
    <w:rsid w:val="007C1672"/>
    <w:rsid w:val="007C2C77"/>
    <w:rsid w:val="007C312A"/>
    <w:rsid w:val="007C34A9"/>
    <w:rsid w:val="007C3570"/>
    <w:rsid w:val="007C3BFC"/>
    <w:rsid w:val="007C3F3B"/>
    <w:rsid w:val="007C4241"/>
    <w:rsid w:val="007C425E"/>
    <w:rsid w:val="007C55FF"/>
    <w:rsid w:val="007C59E6"/>
    <w:rsid w:val="007C6339"/>
    <w:rsid w:val="007C6A4D"/>
    <w:rsid w:val="007C753F"/>
    <w:rsid w:val="007C7C43"/>
    <w:rsid w:val="007C7F0D"/>
    <w:rsid w:val="007D06E3"/>
    <w:rsid w:val="007D0E8D"/>
    <w:rsid w:val="007D1134"/>
    <w:rsid w:val="007D16D0"/>
    <w:rsid w:val="007D17F0"/>
    <w:rsid w:val="007D1F8A"/>
    <w:rsid w:val="007D20BB"/>
    <w:rsid w:val="007D23F7"/>
    <w:rsid w:val="007D2566"/>
    <w:rsid w:val="007D2C18"/>
    <w:rsid w:val="007D2CDA"/>
    <w:rsid w:val="007D2D74"/>
    <w:rsid w:val="007D3693"/>
    <w:rsid w:val="007D3C6D"/>
    <w:rsid w:val="007D3EE2"/>
    <w:rsid w:val="007D42D3"/>
    <w:rsid w:val="007D481A"/>
    <w:rsid w:val="007D4ED0"/>
    <w:rsid w:val="007D5648"/>
    <w:rsid w:val="007D58C5"/>
    <w:rsid w:val="007D5DE8"/>
    <w:rsid w:val="007D7CFC"/>
    <w:rsid w:val="007E01F5"/>
    <w:rsid w:val="007E0812"/>
    <w:rsid w:val="007E18DF"/>
    <w:rsid w:val="007E2C36"/>
    <w:rsid w:val="007E3309"/>
    <w:rsid w:val="007E350D"/>
    <w:rsid w:val="007E3A0A"/>
    <w:rsid w:val="007E3ACA"/>
    <w:rsid w:val="007E496E"/>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684"/>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E3D"/>
    <w:rsid w:val="00802F9E"/>
    <w:rsid w:val="00803700"/>
    <w:rsid w:val="0080375D"/>
    <w:rsid w:val="00803D9D"/>
    <w:rsid w:val="0080497E"/>
    <w:rsid w:val="00804ABD"/>
    <w:rsid w:val="0080543F"/>
    <w:rsid w:val="008059C6"/>
    <w:rsid w:val="00805AD7"/>
    <w:rsid w:val="00805BD6"/>
    <w:rsid w:val="00805DE3"/>
    <w:rsid w:val="0080699B"/>
    <w:rsid w:val="00807C35"/>
    <w:rsid w:val="00807F35"/>
    <w:rsid w:val="00807F69"/>
    <w:rsid w:val="008100F7"/>
    <w:rsid w:val="00810206"/>
    <w:rsid w:val="00811898"/>
    <w:rsid w:val="00811AC2"/>
    <w:rsid w:val="00811B63"/>
    <w:rsid w:val="00811CDC"/>
    <w:rsid w:val="008124D8"/>
    <w:rsid w:val="0081250A"/>
    <w:rsid w:val="00813446"/>
    <w:rsid w:val="00813A7B"/>
    <w:rsid w:val="00813F04"/>
    <w:rsid w:val="0081513E"/>
    <w:rsid w:val="00815DA5"/>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48D"/>
    <w:rsid w:val="008236BE"/>
    <w:rsid w:val="00823FEA"/>
    <w:rsid w:val="008241CE"/>
    <w:rsid w:val="00825240"/>
    <w:rsid w:val="00825595"/>
    <w:rsid w:val="00825B43"/>
    <w:rsid w:val="00826F71"/>
    <w:rsid w:val="00827476"/>
    <w:rsid w:val="00827818"/>
    <w:rsid w:val="00827CC0"/>
    <w:rsid w:val="00830D29"/>
    <w:rsid w:val="00831026"/>
    <w:rsid w:val="0083119B"/>
    <w:rsid w:val="00831BAE"/>
    <w:rsid w:val="00832216"/>
    <w:rsid w:val="0083261D"/>
    <w:rsid w:val="00832CD0"/>
    <w:rsid w:val="00832F8C"/>
    <w:rsid w:val="00833430"/>
    <w:rsid w:val="0083382A"/>
    <w:rsid w:val="00834128"/>
    <w:rsid w:val="0083417F"/>
    <w:rsid w:val="0083445E"/>
    <w:rsid w:val="00834A0D"/>
    <w:rsid w:val="00835143"/>
    <w:rsid w:val="0083569B"/>
    <w:rsid w:val="008356BD"/>
    <w:rsid w:val="00835741"/>
    <w:rsid w:val="00836E74"/>
    <w:rsid w:val="00836EAB"/>
    <w:rsid w:val="00836FDF"/>
    <w:rsid w:val="008375B1"/>
    <w:rsid w:val="00837673"/>
    <w:rsid w:val="00837937"/>
    <w:rsid w:val="00837D82"/>
    <w:rsid w:val="00840893"/>
    <w:rsid w:val="00840E88"/>
    <w:rsid w:val="008410D3"/>
    <w:rsid w:val="0084120E"/>
    <w:rsid w:val="008423EC"/>
    <w:rsid w:val="008429A6"/>
    <w:rsid w:val="00843615"/>
    <w:rsid w:val="00843698"/>
    <w:rsid w:val="00843A4B"/>
    <w:rsid w:val="00843B57"/>
    <w:rsid w:val="00843B60"/>
    <w:rsid w:val="00843D33"/>
    <w:rsid w:val="008440DF"/>
    <w:rsid w:val="008444F0"/>
    <w:rsid w:val="00844CA4"/>
    <w:rsid w:val="00844D4F"/>
    <w:rsid w:val="00845AE3"/>
    <w:rsid w:val="008466A0"/>
    <w:rsid w:val="00846D14"/>
    <w:rsid w:val="00847535"/>
    <w:rsid w:val="00847B6D"/>
    <w:rsid w:val="0085092D"/>
    <w:rsid w:val="00850C79"/>
    <w:rsid w:val="00850D82"/>
    <w:rsid w:val="00850F44"/>
    <w:rsid w:val="00850F79"/>
    <w:rsid w:val="0085100B"/>
    <w:rsid w:val="00852C43"/>
    <w:rsid w:val="0085304C"/>
    <w:rsid w:val="008534A2"/>
    <w:rsid w:val="008536BB"/>
    <w:rsid w:val="00853A3C"/>
    <w:rsid w:val="008548CA"/>
    <w:rsid w:val="00854D21"/>
    <w:rsid w:val="00856B9F"/>
    <w:rsid w:val="00856C06"/>
    <w:rsid w:val="008578B1"/>
    <w:rsid w:val="0085790B"/>
    <w:rsid w:val="008579B9"/>
    <w:rsid w:val="00857C95"/>
    <w:rsid w:val="00857E78"/>
    <w:rsid w:val="00860AEF"/>
    <w:rsid w:val="00860B18"/>
    <w:rsid w:val="00860D5E"/>
    <w:rsid w:val="0086122C"/>
    <w:rsid w:val="00861310"/>
    <w:rsid w:val="008618CA"/>
    <w:rsid w:val="00861E75"/>
    <w:rsid w:val="00861F53"/>
    <w:rsid w:val="0086289E"/>
    <w:rsid w:val="008629CB"/>
    <w:rsid w:val="0086394E"/>
    <w:rsid w:val="00863F8A"/>
    <w:rsid w:val="00863FE3"/>
    <w:rsid w:val="00864241"/>
    <w:rsid w:val="0086468A"/>
    <w:rsid w:val="008650BE"/>
    <w:rsid w:val="008657D7"/>
    <w:rsid w:val="0086633B"/>
    <w:rsid w:val="00866495"/>
    <w:rsid w:val="00866881"/>
    <w:rsid w:val="00866931"/>
    <w:rsid w:val="00867512"/>
    <w:rsid w:val="008678A3"/>
    <w:rsid w:val="00867C13"/>
    <w:rsid w:val="00867C1D"/>
    <w:rsid w:val="0087033C"/>
    <w:rsid w:val="00870B93"/>
    <w:rsid w:val="008713B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D24"/>
    <w:rsid w:val="00882E39"/>
    <w:rsid w:val="008850EB"/>
    <w:rsid w:val="00885228"/>
    <w:rsid w:val="00886114"/>
    <w:rsid w:val="00886BEB"/>
    <w:rsid w:val="00886C32"/>
    <w:rsid w:val="00886DF2"/>
    <w:rsid w:val="00886FB9"/>
    <w:rsid w:val="00887057"/>
    <w:rsid w:val="00887080"/>
    <w:rsid w:val="00887C79"/>
    <w:rsid w:val="00887E72"/>
    <w:rsid w:val="0089107B"/>
    <w:rsid w:val="008913CC"/>
    <w:rsid w:val="008914AE"/>
    <w:rsid w:val="008919CF"/>
    <w:rsid w:val="00891F84"/>
    <w:rsid w:val="008928EC"/>
    <w:rsid w:val="00892E5D"/>
    <w:rsid w:val="00892F99"/>
    <w:rsid w:val="008935CF"/>
    <w:rsid w:val="008938EA"/>
    <w:rsid w:val="0089436B"/>
    <w:rsid w:val="00894436"/>
    <w:rsid w:val="0089494C"/>
    <w:rsid w:val="00894BB1"/>
    <w:rsid w:val="008951D0"/>
    <w:rsid w:val="00895828"/>
    <w:rsid w:val="0089582D"/>
    <w:rsid w:val="008959C6"/>
    <w:rsid w:val="00895E8C"/>
    <w:rsid w:val="0089606D"/>
    <w:rsid w:val="00896129"/>
    <w:rsid w:val="00896316"/>
    <w:rsid w:val="008971E7"/>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C9A"/>
    <w:rsid w:val="008A6005"/>
    <w:rsid w:val="008A614F"/>
    <w:rsid w:val="008A6A55"/>
    <w:rsid w:val="008A6DF0"/>
    <w:rsid w:val="008A6F6E"/>
    <w:rsid w:val="008A73C4"/>
    <w:rsid w:val="008A7888"/>
    <w:rsid w:val="008A796E"/>
    <w:rsid w:val="008B03BC"/>
    <w:rsid w:val="008B05CF"/>
    <w:rsid w:val="008B0862"/>
    <w:rsid w:val="008B088C"/>
    <w:rsid w:val="008B1BF5"/>
    <w:rsid w:val="008B263F"/>
    <w:rsid w:val="008B2686"/>
    <w:rsid w:val="008B3045"/>
    <w:rsid w:val="008B47A6"/>
    <w:rsid w:val="008B672C"/>
    <w:rsid w:val="008B710A"/>
    <w:rsid w:val="008C065F"/>
    <w:rsid w:val="008C0743"/>
    <w:rsid w:val="008C0B4C"/>
    <w:rsid w:val="008C0D9F"/>
    <w:rsid w:val="008C11F0"/>
    <w:rsid w:val="008C1DBA"/>
    <w:rsid w:val="008C1E03"/>
    <w:rsid w:val="008C1F5C"/>
    <w:rsid w:val="008C24E7"/>
    <w:rsid w:val="008C2500"/>
    <w:rsid w:val="008C2CAC"/>
    <w:rsid w:val="008C2E00"/>
    <w:rsid w:val="008C3C57"/>
    <w:rsid w:val="008C3E2A"/>
    <w:rsid w:val="008C45BD"/>
    <w:rsid w:val="008C4B19"/>
    <w:rsid w:val="008C515F"/>
    <w:rsid w:val="008C553B"/>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7119"/>
    <w:rsid w:val="008D7338"/>
    <w:rsid w:val="008D7587"/>
    <w:rsid w:val="008D785E"/>
    <w:rsid w:val="008E0012"/>
    <w:rsid w:val="008E0DBD"/>
    <w:rsid w:val="008E0DF7"/>
    <w:rsid w:val="008E0FAD"/>
    <w:rsid w:val="008E11E4"/>
    <w:rsid w:val="008E1252"/>
    <w:rsid w:val="008E1347"/>
    <w:rsid w:val="008E16E0"/>
    <w:rsid w:val="008E1C15"/>
    <w:rsid w:val="008E1C9A"/>
    <w:rsid w:val="008E27A6"/>
    <w:rsid w:val="008E28BD"/>
    <w:rsid w:val="008E30C4"/>
    <w:rsid w:val="008E38B4"/>
    <w:rsid w:val="008E3BA4"/>
    <w:rsid w:val="008E44AB"/>
    <w:rsid w:val="008E5179"/>
    <w:rsid w:val="008E57FE"/>
    <w:rsid w:val="008E6226"/>
    <w:rsid w:val="008E6401"/>
    <w:rsid w:val="008E6598"/>
    <w:rsid w:val="008E6CC2"/>
    <w:rsid w:val="008E7214"/>
    <w:rsid w:val="008E7884"/>
    <w:rsid w:val="008E7D6E"/>
    <w:rsid w:val="008F1056"/>
    <w:rsid w:val="008F2E8D"/>
    <w:rsid w:val="008F361D"/>
    <w:rsid w:val="008F387B"/>
    <w:rsid w:val="008F3952"/>
    <w:rsid w:val="008F3DD9"/>
    <w:rsid w:val="008F4814"/>
    <w:rsid w:val="008F4DA6"/>
    <w:rsid w:val="008F538E"/>
    <w:rsid w:val="008F5A20"/>
    <w:rsid w:val="008F5ABA"/>
    <w:rsid w:val="008F71AB"/>
    <w:rsid w:val="008F7905"/>
    <w:rsid w:val="008F7989"/>
    <w:rsid w:val="00901019"/>
    <w:rsid w:val="00901F1D"/>
    <w:rsid w:val="009020B3"/>
    <w:rsid w:val="009028E8"/>
    <w:rsid w:val="00902E5C"/>
    <w:rsid w:val="0090363E"/>
    <w:rsid w:val="009046E5"/>
    <w:rsid w:val="009047C5"/>
    <w:rsid w:val="00910683"/>
    <w:rsid w:val="00910E00"/>
    <w:rsid w:val="009116CE"/>
    <w:rsid w:val="00911714"/>
    <w:rsid w:val="00911D04"/>
    <w:rsid w:val="00911EFF"/>
    <w:rsid w:val="0091237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5A02"/>
    <w:rsid w:val="0092727A"/>
    <w:rsid w:val="00927E8D"/>
    <w:rsid w:val="00927F23"/>
    <w:rsid w:val="009307CD"/>
    <w:rsid w:val="00931365"/>
    <w:rsid w:val="00931451"/>
    <w:rsid w:val="009314FA"/>
    <w:rsid w:val="0093194F"/>
    <w:rsid w:val="00931BF3"/>
    <w:rsid w:val="00931C55"/>
    <w:rsid w:val="00931CF1"/>
    <w:rsid w:val="00933333"/>
    <w:rsid w:val="0093349A"/>
    <w:rsid w:val="009338BA"/>
    <w:rsid w:val="00933FCB"/>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3C0"/>
    <w:rsid w:val="009415BB"/>
    <w:rsid w:val="00941FA9"/>
    <w:rsid w:val="009444B4"/>
    <w:rsid w:val="00944544"/>
    <w:rsid w:val="00944644"/>
    <w:rsid w:val="00944C27"/>
    <w:rsid w:val="00944E86"/>
    <w:rsid w:val="00946603"/>
    <w:rsid w:val="00946A24"/>
    <w:rsid w:val="009470D4"/>
    <w:rsid w:val="00947337"/>
    <w:rsid w:val="00947E6E"/>
    <w:rsid w:val="009505FB"/>
    <w:rsid w:val="00950ABC"/>
    <w:rsid w:val="009512FA"/>
    <w:rsid w:val="009516A9"/>
    <w:rsid w:val="00951E57"/>
    <w:rsid w:val="00952505"/>
    <w:rsid w:val="00953018"/>
    <w:rsid w:val="009533E2"/>
    <w:rsid w:val="00953554"/>
    <w:rsid w:val="0095385A"/>
    <w:rsid w:val="00953F49"/>
    <w:rsid w:val="00955021"/>
    <w:rsid w:val="0095780A"/>
    <w:rsid w:val="009578C3"/>
    <w:rsid w:val="009579E4"/>
    <w:rsid w:val="00957AA4"/>
    <w:rsid w:val="00957ACB"/>
    <w:rsid w:val="00957CC5"/>
    <w:rsid w:val="00957F27"/>
    <w:rsid w:val="00960156"/>
    <w:rsid w:val="00960BDB"/>
    <w:rsid w:val="00960D2E"/>
    <w:rsid w:val="0096105C"/>
    <w:rsid w:val="0096147D"/>
    <w:rsid w:val="00961D53"/>
    <w:rsid w:val="00961E5F"/>
    <w:rsid w:val="009625C6"/>
    <w:rsid w:val="009625DE"/>
    <w:rsid w:val="009629B5"/>
    <w:rsid w:val="00962A50"/>
    <w:rsid w:val="00962C87"/>
    <w:rsid w:val="009632DB"/>
    <w:rsid w:val="0096409A"/>
    <w:rsid w:val="00964138"/>
    <w:rsid w:val="009648D6"/>
    <w:rsid w:val="00964B3F"/>
    <w:rsid w:val="00964C98"/>
    <w:rsid w:val="00965DAF"/>
    <w:rsid w:val="00965DF2"/>
    <w:rsid w:val="009710E5"/>
    <w:rsid w:val="00971441"/>
    <w:rsid w:val="009715D4"/>
    <w:rsid w:val="0097179A"/>
    <w:rsid w:val="00972420"/>
    <w:rsid w:val="009732A4"/>
    <w:rsid w:val="009739A8"/>
    <w:rsid w:val="00973C05"/>
    <w:rsid w:val="00974623"/>
    <w:rsid w:val="0097494E"/>
    <w:rsid w:val="00974999"/>
    <w:rsid w:val="00974B58"/>
    <w:rsid w:val="00975445"/>
    <w:rsid w:val="009761ED"/>
    <w:rsid w:val="0097769A"/>
    <w:rsid w:val="00980206"/>
    <w:rsid w:val="0098022F"/>
    <w:rsid w:val="00980D9B"/>
    <w:rsid w:val="00980EAB"/>
    <w:rsid w:val="009810DE"/>
    <w:rsid w:val="00981B91"/>
    <w:rsid w:val="00981DFC"/>
    <w:rsid w:val="009822D7"/>
    <w:rsid w:val="009827E6"/>
    <w:rsid w:val="00982F84"/>
    <w:rsid w:val="00983D43"/>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5D7C"/>
    <w:rsid w:val="00996020"/>
    <w:rsid w:val="00996992"/>
    <w:rsid w:val="00996E1E"/>
    <w:rsid w:val="00997148"/>
    <w:rsid w:val="00997392"/>
    <w:rsid w:val="0099747C"/>
    <w:rsid w:val="0099771C"/>
    <w:rsid w:val="009A01E4"/>
    <w:rsid w:val="009A0917"/>
    <w:rsid w:val="009A0A33"/>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601"/>
    <w:rsid w:val="009A76D6"/>
    <w:rsid w:val="009B1F39"/>
    <w:rsid w:val="009B2374"/>
    <w:rsid w:val="009B2A8C"/>
    <w:rsid w:val="009B2E29"/>
    <w:rsid w:val="009B3163"/>
    <w:rsid w:val="009B422F"/>
    <w:rsid w:val="009B46BC"/>
    <w:rsid w:val="009B4D1A"/>
    <w:rsid w:val="009B4D85"/>
    <w:rsid w:val="009B502F"/>
    <w:rsid w:val="009B558B"/>
    <w:rsid w:val="009B5F29"/>
    <w:rsid w:val="009B6A34"/>
    <w:rsid w:val="009B6D21"/>
    <w:rsid w:val="009B707D"/>
    <w:rsid w:val="009B78ED"/>
    <w:rsid w:val="009C0D78"/>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11F6"/>
    <w:rsid w:val="009D1A14"/>
    <w:rsid w:val="009D1E2A"/>
    <w:rsid w:val="009D1FA0"/>
    <w:rsid w:val="009D2BDF"/>
    <w:rsid w:val="009D3736"/>
    <w:rsid w:val="009D3C84"/>
    <w:rsid w:val="009D4529"/>
    <w:rsid w:val="009D474E"/>
    <w:rsid w:val="009D604F"/>
    <w:rsid w:val="009D61BB"/>
    <w:rsid w:val="009D6410"/>
    <w:rsid w:val="009D644D"/>
    <w:rsid w:val="009D68BB"/>
    <w:rsid w:val="009D70C2"/>
    <w:rsid w:val="009D743B"/>
    <w:rsid w:val="009D7ADB"/>
    <w:rsid w:val="009D7B33"/>
    <w:rsid w:val="009D7BB6"/>
    <w:rsid w:val="009E06C3"/>
    <w:rsid w:val="009E0703"/>
    <w:rsid w:val="009E1035"/>
    <w:rsid w:val="009E16DA"/>
    <w:rsid w:val="009E1CD4"/>
    <w:rsid w:val="009E2391"/>
    <w:rsid w:val="009E2EF9"/>
    <w:rsid w:val="009E34A5"/>
    <w:rsid w:val="009E4648"/>
    <w:rsid w:val="009E476A"/>
    <w:rsid w:val="009E4E05"/>
    <w:rsid w:val="009E56FF"/>
    <w:rsid w:val="009E5CB1"/>
    <w:rsid w:val="009E5E56"/>
    <w:rsid w:val="009E61EA"/>
    <w:rsid w:val="009E6343"/>
    <w:rsid w:val="009E68F2"/>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8E"/>
    <w:rsid w:val="00A046D2"/>
    <w:rsid w:val="00A04A54"/>
    <w:rsid w:val="00A05B4B"/>
    <w:rsid w:val="00A066C3"/>
    <w:rsid w:val="00A06754"/>
    <w:rsid w:val="00A069E0"/>
    <w:rsid w:val="00A06E4A"/>
    <w:rsid w:val="00A06EE8"/>
    <w:rsid w:val="00A070E9"/>
    <w:rsid w:val="00A078FB"/>
    <w:rsid w:val="00A1036D"/>
    <w:rsid w:val="00A1069F"/>
    <w:rsid w:val="00A10AAD"/>
    <w:rsid w:val="00A10ACA"/>
    <w:rsid w:val="00A10D08"/>
    <w:rsid w:val="00A11E78"/>
    <w:rsid w:val="00A12191"/>
    <w:rsid w:val="00A12355"/>
    <w:rsid w:val="00A127D2"/>
    <w:rsid w:val="00A13CF5"/>
    <w:rsid w:val="00A13DCF"/>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0CD8"/>
    <w:rsid w:val="00A213DD"/>
    <w:rsid w:val="00A21454"/>
    <w:rsid w:val="00A216CE"/>
    <w:rsid w:val="00A22025"/>
    <w:rsid w:val="00A22498"/>
    <w:rsid w:val="00A22571"/>
    <w:rsid w:val="00A2298D"/>
    <w:rsid w:val="00A23070"/>
    <w:rsid w:val="00A24560"/>
    <w:rsid w:val="00A25B0F"/>
    <w:rsid w:val="00A25BBB"/>
    <w:rsid w:val="00A27207"/>
    <w:rsid w:val="00A27FB6"/>
    <w:rsid w:val="00A30121"/>
    <w:rsid w:val="00A30368"/>
    <w:rsid w:val="00A3043A"/>
    <w:rsid w:val="00A30E02"/>
    <w:rsid w:val="00A30F3A"/>
    <w:rsid w:val="00A30F6A"/>
    <w:rsid w:val="00A31C3E"/>
    <w:rsid w:val="00A32D39"/>
    <w:rsid w:val="00A34538"/>
    <w:rsid w:val="00A34677"/>
    <w:rsid w:val="00A3535E"/>
    <w:rsid w:val="00A3540F"/>
    <w:rsid w:val="00A35630"/>
    <w:rsid w:val="00A35914"/>
    <w:rsid w:val="00A36189"/>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6973"/>
    <w:rsid w:val="00A475BC"/>
    <w:rsid w:val="00A500B1"/>
    <w:rsid w:val="00A5168B"/>
    <w:rsid w:val="00A52A53"/>
    <w:rsid w:val="00A52EE5"/>
    <w:rsid w:val="00A53037"/>
    <w:rsid w:val="00A532B9"/>
    <w:rsid w:val="00A5351D"/>
    <w:rsid w:val="00A53E79"/>
    <w:rsid w:val="00A54031"/>
    <w:rsid w:val="00A5426D"/>
    <w:rsid w:val="00A5471D"/>
    <w:rsid w:val="00A548FA"/>
    <w:rsid w:val="00A54FC2"/>
    <w:rsid w:val="00A55122"/>
    <w:rsid w:val="00A55CEA"/>
    <w:rsid w:val="00A56BBF"/>
    <w:rsid w:val="00A56DE7"/>
    <w:rsid w:val="00A56F12"/>
    <w:rsid w:val="00A57EB2"/>
    <w:rsid w:val="00A6009E"/>
    <w:rsid w:val="00A60265"/>
    <w:rsid w:val="00A60B1F"/>
    <w:rsid w:val="00A613E5"/>
    <w:rsid w:val="00A61C60"/>
    <w:rsid w:val="00A62589"/>
    <w:rsid w:val="00A628ED"/>
    <w:rsid w:val="00A62AD0"/>
    <w:rsid w:val="00A62C3A"/>
    <w:rsid w:val="00A6319C"/>
    <w:rsid w:val="00A63812"/>
    <w:rsid w:val="00A63B7E"/>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3CB"/>
    <w:rsid w:val="00A73855"/>
    <w:rsid w:val="00A73D64"/>
    <w:rsid w:val="00A74216"/>
    <w:rsid w:val="00A7434D"/>
    <w:rsid w:val="00A744B4"/>
    <w:rsid w:val="00A751E3"/>
    <w:rsid w:val="00A75504"/>
    <w:rsid w:val="00A75FD7"/>
    <w:rsid w:val="00A77168"/>
    <w:rsid w:val="00A7720A"/>
    <w:rsid w:val="00A7723B"/>
    <w:rsid w:val="00A7793C"/>
    <w:rsid w:val="00A77D21"/>
    <w:rsid w:val="00A77FDE"/>
    <w:rsid w:val="00A80085"/>
    <w:rsid w:val="00A8043B"/>
    <w:rsid w:val="00A80DA0"/>
    <w:rsid w:val="00A81323"/>
    <w:rsid w:val="00A820CB"/>
    <w:rsid w:val="00A82342"/>
    <w:rsid w:val="00A82EAC"/>
    <w:rsid w:val="00A83BEF"/>
    <w:rsid w:val="00A84443"/>
    <w:rsid w:val="00A8487F"/>
    <w:rsid w:val="00A849A3"/>
    <w:rsid w:val="00A84A0E"/>
    <w:rsid w:val="00A86E0B"/>
    <w:rsid w:val="00A874BB"/>
    <w:rsid w:val="00A90F12"/>
    <w:rsid w:val="00A91DAA"/>
    <w:rsid w:val="00A93101"/>
    <w:rsid w:val="00A9413E"/>
    <w:rsid w:val="00A94281"/>
    <w:rsid w:val="00A94293"/>
    <w:rsid w:val="00A9496E"/>
    <w:rsid w:val="00A94977"/>
    <w:rsid w:val="00A949F0"/>
    <w:rsid w:val="00A94BDE"/>
    <w:rsid w:val="00A94D44"/>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B1D"/>
    <w:rsid w:val="00AB2216"/>
    <w:rsid w:val="00AB358D"/>
    <w:rsid w:val="00AB37A1"/>
    <w:rsid w:val="00AB3BAD"/>
    <w:rsid w:val="00AB3CFD"/>
    <w:rsid w:val="00AB4244"/>
    <w:rsid w:val="00AB44A9"/>
    <w:rsid w:val="00AB49BC"/>
    <w:rsid w:val="00AB4C02"/>
    <w:rsid w:val="00AB4DEE"/>
    <w:rsid w:val="00AB4E32"/>
    <w:rsid w:val="00AB5C19"/>
    <w:rsid w:val="00AB724B"/>
    <w:rsid w:val="00AB726C"/>
    <w:rsid w:val="00AB72B4"/>
    <w:rsid w:val="00AC02AA"/>
    <w:rsid w:val="00AC0537"/>
    <w:rsid w:val="00AC06EE"/>
    <w:rsid w:val="00AC0A84"/>
    <w:rsid w:val="00AC1508"/>
    <w:rsid w:val="00AC2A0B"/>
    <w:rsid w:val="00AC2AF2"/>
    <w:rsid w:val="00AC2BEE"/>
    <w:rsid w:val="00AC2E53"/>
    <w:rsid w:val="00AC484F"/>
    <w:rsid w:val="00AC4B20"/>
    <w:rsid w:val="00AC56F2"/>
    <w:rsid w:val="00AC6A58"/>
    <w:rsid w:val="00AC71C3"/>
    <w:rsid w:val="00AC7212"/>
    <w:rsid w:val="00AD09F7"/>
    <w:rsid w:val="00AD11E3"/>
    <w:rsid w:val="00AD1EFA"/>
    <w:rsid w:val="00AD2072"/>
    <w:rsid w:val="00AD2DBD"/>
    <w:rsid w:val="00AD2FBF"/>
    <w:rsid w:val="00AD340E"/>
    <w:rsid w:val="00AD342E"/>
    <w:rsid w:val="00AD3E34"/>
    <w:rsid w:val="00AD455D"/>
    <w:rsid w:val="00AD463C"/>
    <w:rsid w:val="00AD4F60"/>
    <w:rsid w:val="00AD5044"/>
    <w:rsid w:val="00AD5114"/>
    <w:rsid w:val="00AD6236"/>
    <w:rsid w:val="00AD65F8"/>
    <w:rsid w:val="00AD69D5"/>
    <w:rsid w:val="00AD6FD3"/>
    <w:rsid w:val="00AD7619"/>
    <w:rsid w:val="00AD7770"/>
    <w:rsid w:val="00AE1772"/>
    <w:rsid w:val="00AE1990"/>
    <w:rsid w:val="00AE1D23"/>
    <w:rsid w:val="00AE20E5"/>
    <w:rsid w:val="00AE25C0"/>
    <w:rsid w:val="00AE25E8"/>
    <w:rsid w:val="00AE2AD4"/>
    <w:rsid w:val="00AE2CA7"/>
    <w:rsid w:val="00AE2F1D"/>
    <w:rsid w:val="00AE42F0"/>
    <w:rsid w:val="00AE4C81"/>
    <w:rsid w:val="00AE586F"/>
    <w:rsid w:val="00AE6582"/>
    <w:rsid w:val="00AE6DC5"/>
    <w:rsid w:val="00AE6FCE"/>
    <w:rsid w:val="00AE7686"/>
    <w:rsid w:val="00AE799A"/>
    <w:rsid w:val="00AF041E"/>
    <w:rsid w:val="00AF0E81"/>
    <w:rsid w:val="00AF117A"/>
    <w:rsid w:val="00AF16CA"/>
    <w:rsid w:val="00AF186E"/>
    <w:rsid w:val="00AF19DF"/>
    <w:rsid w:val="00AF1D41"/>
    <w:rsid w:val="00AF26CF"/>
    <w:rsid w:val="00AF344D"/>
    <w:rsid w:val="00AF39B3"/>
    <w:rsid w:val="00AF3E1D"/>
    <w:rsid w:val="00AF3EE4"/>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259"/>
    <w:rsid w:val="00B01BAF"/>
    <w:rsid w:val="00B01C36"/>
    <w:rsid w:val="00B024ED"/>
    <w:rsid w:val="00B026B8"/>
    <w:rsid w:val="00B02EB3"/>
    <w:rsid w:val="00B02FCB"/>
    <w:rsid w:val="00B033F8"/>
    <w:rsid w:val="00B03C1E"/>
    <w:rsid w:val="00B0428B"/>
    <w:rsid w:val="00B04400"/>
    <w:rsid w:val="00B04835"/>
    <w:rsid w:val="00B05A55"/>
    <w:rsid w:val="00B05DE1"/>
    <w:rsid w:val="00B06595"/>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7C"/>
    <w:rsid w:val="00B155DC"/>
    <w:rsid w:val="00B15766"/>
    <w:rsid w:val="00B15E4A"/>
    <w:rsid w:val="00B15EF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1D9"/>
    <w:rsid w:val="00B23813"/>
    <w:rsid w:val="00B23FD9"/>
    <w:rsid w:val="00B2433E"/>
    <w:rsid w:val="00B24591"/>
    <w:rsid w:val="00B245D5"/>
    <w:rsid w:val="00B245EF"/>
    <w:rsid w:val="00B24C36"/>
    <w:rsid w:val="00B24F94"/>
    <w:rsid w:val="00B25126"/>
    <w:rsid w:val="00B25A52"/>
    <w:rsid w:val="00B25FC3"/>
    <w:rsid w:val="00B27875"/>
    <w:rsid w:val="00B27BB5"/>
    <w:rsid w:val="00B3008D"/>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6DA7"/>
    <w:rsid w:val="00B37657"/>
    <w:rsid w:val="00B37AFD"/>
    <w:rsid w:val="00B37B07"/>
    <w:rsid w:val="00B4046F"/>
    <w:rsid w:val="00B406B3"/>
    <w:rsid w:val="00B40A36"/>
    <w:rsid w:val="00B40DCB"/>
    <w:rsid w:val="00B41D39"/>
    <w:rsid w:val="00B41FD1"/>
    <w:rsid w:val="00B422C0"/>
    <w:rsid w:val="00B426CA"/>
    <w:rsid w:val="00B426E1"/>
    <w:rsid w:val="00B42A84"/>
    <w:rsid w:val="00B42F6D"/>
    <w:rsid w:val="00B43449"/>
    <w:rsid w:val="00B4387A"/>
    <w:rsid w:val="00B43DA1"/>
    <w:rsid w:val="00B44746"/>
    <w:rsid w:val="00B44854"/>
    <w:rsid w:val="00B44BA5"/>
    <w:rsid w:val="00B458D0"/>
    <w:rsid w:val="00B4661B"/>
    <w:rsid w:val="00B46915"/>
    <w:rsid w:val="00B4792C"/>
    <w:rsid w:val="00B47CB0"/>
    <w:rsid w:val="00B50CAE"/>
    <w:rsid w:val="00B50E01"/>
    <w:rsid w:val="00B512AD"/>
    <w:rsid w:val="00B5196C"/>
    <w:rsid w:val="00B51B4B"/>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99D"/>
    <w:rsid w:val="00B61FD4"/>
    <w:rsid w:val="00B62880"/>
    <w:rsid w:val="00B63872"/>
    <w:rsid w:val="00B63CB2"/>
    <w:rsid w:val="00B63D3B"/>
    <w:rsid w:val="00B64246"/>
    <w:rsid w:val="00B64EDB"/>
    <w:rsid w:val="00B65938"/>
    <w:rsid w:val="00B6594B"/>
    <w:rsid w:val="00B65C8A"/>
    <w:rsid w:val="00B65CE2"/>
    <w:rsid w:val="00B660AD"/>
    <w:rsid w:val="00B66109"/>
    <w:rsid w:val="00B66349"/>
    <w:rsid w:val="00B66CB4"/>
    <w:rsid w:val="00B67903"/>
    <w:rsid w:val="00B67A53"/>
    <w:rsid w:val="00B67FBF"/>
    <w:rsid w:val="00B70463"/>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66DC"/>
    <w:rsid w:val="00B76F9D"/>
    <w:rsid w:val="00B77136"/>
    <w:rsid w:val="00B777FA"/>
    <w:rsid w:val="00B77850"/>
    <w:rsid w:val="00B7796B"/>
    <w:rsid w:val="00B80C72"/>
    <w:rsid w:val="00B81964"/>
    <w:rsid w:val="00B81E6F"/>
    <w:rsid w:val="00B82123"/>
    <w:rsid w:val="00B8225B"/>
    <w:rsid w:val="00B82BB5"/>
    <w:rsid w:val="00B83182"/>
    <w:rsid w:val="00B839F0"/>
    <w:rsid w:val="00B851E4"/>
    <w:rsid w:val="00B854CE"/>
    <w:rsid w:val="00B85681"/>
    <w:rsid w:val="00B857EB"/>
    <w:rsid w:val="00B86162"/>
    <w:rsid w:val="00B86877"/>
    <w:rsid w:val="00B8695D"/>
    <w:rsid w:val="00B86A0C"/>
    <w:rsid w:val="00B86D0C"/>
    <w:rsid w:val="00B86E66"/>
    <w:rsid w:val="00B873BA"/>
    <w:rsid w:val="00B8746F"/>
    <w:rsid w:val="00B8760D"/>
    <w:rsid w:val="00B87706"/>
    <w:rsid w:val="00B87EAB"/>
    <w:rsid w:val="00B90A49"/>
    <w:rsid w:val="00B90A73"/>
    <w:rsid w:val="00B91B8E"/>
    <w:rsid w:val="00B92492"/>
    <w:rsid w:val="00B92531"/>
    <w:rsid w:val="00B92618"/>
    <w:rsid w:val="00B92751"/>
    <w:rsid w:val="00B92B69"/>
    <w:rsid w:val="00B92CC6"/>
    <w:rsid w:val="00B935C9"/>
    <w:rsid w:val="00B93E3D"/>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606"/>
    <w:rsid w:val="00BA2C2A"/>
    <w:rsid w:val="00BA2F30"/>
    <w:rsid w:val="00BA3982"/>
    <w:rsid w:val="00BA4771"/>
    <w:rsid w:val="00BA5027"/>
    <w:rsid w:val="00BA59F2"/>
    <w:rsid w:val="00BA665B"/>
    <w:rsid w:val="00BA686B"/>
    <w:rsid w:val="00BA6FE8"/>
    <w:rsid w:val="00BA732D"/>
    <w:rsid w:val="00BA7370"/>
    <w:rsid w:val="00BA778B"/>
    <w:rsid w:val="00BB04A0"/>
    <w:rsid w:val="00BB0888"/>
    <w:rsid w:val="00BB0DF1"/>
    <w:rsid w:val="00BB0E2F"/>
    <w:rsid w:val="00BB0E9B"/>
    <w:rsid w:val="00BB1251"/>
    <w:rsid w:val="00BB1F02"/>
    <w:rsid w:val="00BB2268"/>
    <w:rsid w:val="00BB2841"/>
    <w:rsid w:val="00BB2A74"/>
    <w:rsid w:val="00BB300F"/>
    <w:rsid w:val="00BB32C9"/>
    <w:rsid w:val="00BB35C5"/>
    <w:rsid w:val="00BB3C2C"/>
    <w:rsid w:val="00BB4293"/>
    <w:rsid w:val="00BB4C8E"/>
    <w:rsid w:val="00BB57ED"/>
    <w:rsid w:val="00BB65C3"/>
    <w:rsid w:val="00BB662E"/>
    <w:rsid w:val="00BB6721"/>
    <w:rsid w:val="00BB67A9"/>
    <w:rsid w:val="00BB67EF"/>
    <w:rsid w:val="00BB68DA"/>
    <w:rsid w:val="00BB6C01"/>
    <w:rsid w:val="00BB748C"/>
    <w:rsid w:val="00BB7942"/>
    <w:rsid w:val="00BB7CD1"/>
    <w:rsid w:val="00BC0F33"/>
    <w:rsid w:val="00BC14A7"/>
    <w:rsid w:val="00BC17CC"/>
    <w:rsid w:val="00BC2898"/>
    <w:rsid w:val="00BC2928"/>
    <w:rsid w:val="00BC29BD"/>
    <w:rsid w:val="00BC2BB1"/>
    <w:rsid w:val="00BC34A3"/>
    <w:rsid w:val="00BC3FF9"/>
    <w:rsid w:val="00BC4112"/>
    <w:rsid w:val="00BC4834"/>
    <w:rsid w:val="00BC4A97"/>
    <w:rsid w:val="00BC4E15"/>
    <w:rsid w:val="00BC520E"/>
    <w:rsid w:val="00BC5A25"/>
    <w:rsid w:val="00BC5FDD"/>
    <w:rsid w:val="00BC68B4"/>
    <w:rsid w:val="00BC69CC"/>
    <w:rsid w:val="00BC6D63"/>
    <w:rsid w:val="00BD0140"/>
    <w:rsid w:val="00BD02CC"/>
    <w:rsid w:val="00BD0611"/>
    <w:rsid w:val="00BD088E"/>
    <w:rsid w:val="00BD0F18"/>
    <w:rsid w:val="00BD115F"/>
    <w:rsid w:val="00BD2063"/>
    <w:rsid w:val="00BD33D9"/>
    <w:rsid w:val="00BD38C5"/>
    <w:rsid w:val="00BD3DEA"/>
    <w:rsid w:val="00BD3E97"/>
    <w:rsid w:val="00BD40E4"/>
    <w:rsid w:val="00BD48E5"/>
    <w:rsid w:val="00BD52FE"/>
    <w:rsid w:val="00BD59CA"/>
    <w:rsid w:val="00BD62CF"/>
    <w:rsid w:val="00BD654F"/>
    <w:rsid w:val="00BD67B2"/>
    <w:rsid w:val="00BD68E2"/>
    <w:rsid w:val="00BD76E5"/>
    <w:rsid w:val="00BD78FE"/>
    <w:rsid w:val="00BD7C55"/>
    <w:rsid w:val="00BD7D10"/>
    <w:rsid w:val="00BE0149"/>
    <w:rsid w:val="00BE0767"/>
    <w:rsid w:val="00BE12D7"/>
    <w:rsid w:val="00BE1372"/>
    <w:rsid w:val="00BE1775"/>
    <w:rsid w:val="00BE18DA"/>
    <w:rsid w:val="00BE26C0"/>
    <w:rsid w:val="00BE3442"/>
    <w:rsid w:val="00BE37CD"/>
    <w:rsid w:val="00BE42D6"/>
    <w:rsid w:val="00BE47B2"/>
    <w:rsid w:val="00BE48C7"/>
    <w:rsid w:val="00BE4C4F"/>
    <w:rsid w:val="00BE4F66"/>
    <w:rsid w:val="00BE5238"/>
    <w:rsid w:val="00BE6074"/>
    <w:rsid w:val="00BE6748"/>
    <w:rsid w:val="00BE6938"/>
    <w:rsid w:val="00BE7257"/>
    <w:rsid w:val="00BF020D"/>
    <w:rsid w:val="00BF0609"/>
    <w:rsid w:val="00BF0E64"/>
    <w:rsid w:val="00BF0EE8"/>
    <w:rsid w:val="00BF1DD2"/>
    <w:rsid w:val="00BF22BF"/>
    <w:rsid w:val="00BF23A3"/>
    <w:rsid w:val="00BF2614"/>
    <w:rsid w:val="00BF2810"/>
    <w:rsid w:val="00BF2A7E"/>
    <w:rsid w:val="00BF3331"/>
    <w:rsid w:val="00BF3A45"/>
    <w:rsid w:val="00BF436F"/>
    <w:rsid w:val="00BF4484"/>
    <w:rsid w:val="00BF5C05"/>
    <w:rsid w:val="00BF60BD"/>
    <w:rsid w:val="00BF6FC6"/>
    <w:rsid w:val="00BF7C52"/>
    <w:rsid w:val="00BF7D44"/>
    <w:rsid w:val="00BF7F99"/>
    <w:rsid w:val="00C00713"/>
    <w:rsid w:val="00C009A0"/>
    <w:rsid w:val="00C00F60"/>
    <w:rsid w:val="00C01F74"/>
    <w:rsid w:val="00C02558"/>
    <w:rsid w:val="00C0285F"/>
    <w:rsid w:val="00C02A1D"/>
    <w:rsid w:val="00C02F35"/>
    <w:rsid w:val="00C03305"/>
    <w:rsid w:val="00C03515"/>
    <w:rsid w:val="00C03738"/>
    <w:rsid w:val="00C037A6"/>
    <w:rsid w:val="00C039F8"/>
    <w:rsid w:val="00C043F5"/>
    <w:rsid w:val="00C044E3"/>
    <w:rsid w:val="00C04607"/>
    <w:rsid w:val="00C04BCC"/>
    <w:rsid w:val="00C04BDB"/>
    <w:rsid w:val="00C052C6"/>
    <w:rsid w:val="00C05A61"/>
    <w:rsid w:val="00C05AD5"/>
    <w:rsid w:val="00C05FEE"/>
    <w:rsid w:val="00C06CCF"/>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CC6"/>
    <w:rsid w:val="00C20E1E"/>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0B0"/>
    <w:rsid w:val="00C25813"/>
    <w:rsid w:val="00C26D76"/>
    <w:rsid w:val="00C27143"/>
    <w:rsid w:val="00C272CE"/>
    <w:rsid w:val="00C27490"/>
    <w:rsid w:val="00C27712"/>
    <w:rsid w:val="00C27D37"/>
    <w:rsid w:val="00C309E8"/>
    <w:rsid w:val="00C32017"/>
    <w:rsid w:val="00C32571"/>
    <w:rsid w:val="00C325CD"/>
    <w:rsid w:val="00C3322E"/>
    <w:rsid w:val="00C337F5"/>
    <w:rsid w:val="00C337F9"/>
    <w:rsid w:val="00C33B90"/>
    <w:rsid w:val="00C34161"/>
    <w:rsid w:val="00C34B5F"/>
    <w:rsid w:val="00C358D4"/>
    <w:rsid w:val="00C36462"/>
    <w:rsid w:val="00C365C6"/>
    <w:rsid w:val="00C366F4"/>
    <w:rsid w:val="00C36785"/>
    <w:rsid w:val="00C3711C"/>
    <w:rsid w:val="00C37256"/>
    <w:rsid w:val="00C37A7B"/>
    <w:rsid w:val="00C37FFE"/>
    <w:rsid w:val="00C40B50"/>
    <w:rsid w:val="00C419E3"/>
    <w:rsid w:val="00C419F4"/>
    <w:rsid w:val="00C41E6A"/>
    <w:rsid w:val="00C42247"/>
    <w:rsid w:val="00C439BE"/>
    <w:rsid w:val="00C43BD0"/>
    <w:rsid w:val="00C44622"/>
    <w:rsid w:val="00C4494B"/>
    <w:rsid w:val="00C4539B"/>
    <w:rsid w:val="00C45466"/>
    <w:rsid w:val="00C455C1"/>
    <w:rsid w:val="00C4581D"/>
    <w:rsid w:val="00C47472"/>
    <w:rsid w:val="00C478FF"/>
    <w:rsid w:val="00C47A07"/>
    <w:rsid w:val="00C500F0"/>
    <w:rsid w:val="00C504A7"/>
    <w:rsid w:val="00C506C9"/>
    <w:rsid w:val="00C50A16"/>
    <w:rsid w:val="00C50AFD"/>
    <w:rsid w:val="00C51C9A"/>
    <w:rsid w:val="00C52C68"/>
    <w:rsid w:val="00C52D98"/>
    <w:rsid w:val="00C52DA1"/>
    <w:rsid w:val="00C533F2"/>
    <w:rsid w:val="00C53D24"/>
    <w:rsid w:val="00C54640"/>
    <w:rsid w:val="00C547A6"/>
    <w:rsid w:val="00C54A3A"/>
    <w:rsid w:val="00C558B3"/>
    <w:rsid w:val="00C55B52"/>
    <w:rsid w:val="00C55C32"/>
    <w:rsid w:val="00C56976"/>
    <w:rsid w:val="00C56A67"/>
    <w:rsid w:val="00C56CC2"/>
    <w:rsid w:val="00C57498"/>
    <w:rsid w:val="00C5763C"/>
    <w:rsid w:val="00C5780C"/>
    <w:rsid w:val="00C5796B"/>
    <w:rsid w:val="00C60EEF"/>
    <w:rsid w:val="00C612C4"/>
    <w:rsid w:val="00C619A1"/>
    <w:rsid w:val="00C62370"/>
    <w:rsid w:val="00C62BBB"/>
    <w:rsid w:val="00C6305F"/>
    <w:rsid w:val="00C6325B"/>
    <w:rsid w:val="00C63E99"/>
    <w:rsid w:val="00C6482F"/>
    <w:rsid w:val="00C649B8"/>
    <w:rsid w:val="00C64A64"/>
    <w:rsid w:val="00C65151"/>
    <w:rsid w:val="00C657F4"/>
    <w:rsid w:val="00C6598D"/>
    <w:rsid w:val="00C660FE"/>
    <w:rsid w:val="00C66119"/>
    <w:rsid w:val="00C66292"/>
    <w:rsid w:val="00C66D0A"/>
    <w:rsid w:val="00C672A3"/>
    <w:rsid w:val="00C672AE"/>
    <w:rsid w:val="00C672F1"/>
    <w:rsid w:val="00C673D0"/>
    <w:rsid w:val="00C6742E"/>
    <w:rsid w:val="00C67B0B"/>
    <w:rsid w:val="00C70012"/>
    <w:rsid w:val="00C708AA"/>
    <w:rsid w:val="00C71E2A"/>
    <w:rsid w:val="00C733BA"/>
    <w:rsid w:val="00C73B90"/>
    <w:rsid w:val="00C7595C"/>
    <w:rsid w:val="00C760DC"/>
    <w:rsid w:val="00C8082B"/>
    <w:rsid w:val="00C81A88"/>
    <w:rsid w:val="00C81AE5"/>
    <w:rsid w:val="00C81BFF"/>
    <w:rsid w:val="00C81D46"/>
    <w:rsid w:val="00C82298"/>
    <w:rsid w:val="00C83174"/>
    <w:rsid w:val="00C833B4"/>
    <w:rsid w:val="00C84284"/>
    <w:rsid w:val="00C84D3A"/>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6B1"/>
    <w:rsid w:val="00C92DD4"/>
    <w:rsid w:val="00C93765"/>
    <w:rsid w:val="00C93877"/>
    <w:rsid w:val="00C93D8C"/>
    <w:rsid w:val="00C93E07"/>
    <w:rsid w:val="00C94361"/>
    <w:rsid w:val="00C946CC"/>
    <w:rsid w:val="00C94D3B"/>
    <w:rsid w:val="00C959BD"/>
    <w:rsid w:val="00C95DFE"/>
    <w:rsid w:val="00C95F44"/>
    <w:rsid w:val="00C96D1B"/>
    <w:rsid w:val="00C97106"/>
    <w:rsid w:val="00C978D4"/>
    <w:rsid w:val="00CA0031"/>
    <w:rsid w:val="00CA0413"/>
    <w:rsid w:val="00CA043A"/>
    <w:rsid w:val="00CA0C65"/>
    <w:rsid w:val="00CA0E51"/>
    <w:rsid w:val="00CA1691"/>
    <w:rsid w:val="00CA1939"/>
    <w:rsid w:val="00CA2738"/>
    <w:rsid w:val="00CA2D2E"/>
    <w:rsid w:val="00CA3B3F"/>
    <w:rsid w:val="00CA41E7"/>
    <w:rsid w:val="00CA4A99"/>
    <w:rsid w:val="00CA5520"/>
    <w:rsid w:val="00CA5812"/>
    <w:rsid w:val="00CA5B28"/>
    <w:rsid w:val="00CA5BD4"/>
    <w:rsid w:val="00CA5C14"/>
    <w:rsid w:val="00CA7500"/>
    <w:rsid w:val="00CA76FC"/>
    <w:rsid w:val="00CA7E7B"/>
    <w:rsid w:val="00CB0236"/>
    <w:rsid w:val="00CB0DC1"/>
    <w:rsid w:val="00CB1969"/>
    <w:rsid w:val="00CB19E3"/>
    <w:rsid w:val="00CB2C3A"/>
    <w:rsid w:val="00CB2D38"/>
    <w:rsid w:val="00CB4137"/>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9D3"/>
    <w:rsid w:val="00CC5FFE"/>
    <w:rsid w:val="00CC61B7"/>
    <w:rsid w:val="00CC61CA"/>
    <w:rsid w:val="00CC64DE"/>
    <w:rsid w:val="00CC69EC"/>
    <w:rsid w:val="00CC6DF1"/>
    <w:rsid w:val="00CC71D3"/>
    <w:rsid w:val="00CC743D"/>
    <w:rsid w:val="00CC7A62"/>
    <w:rsid w:val="00CD050A"/>
    <w:rsid w:val="00CD1017"/>
    <w:rsid w:val="00CD11EE"/>
    <w:rsid w:val="00CD205D"/>
    <w:rsid w:val="00CD2A22"/>
    <w:rsid w:val="00CD2B50"/>
    <w:rsid w:val="00CD2FD9"/>
    <w:rsid w:val="00CD3172"/>
    <w:rsid w:val="00CD4357"/>
    <w:rsid w:val="00CD43B3"/>
    <w:rsid w:val="00CD4506"/>
    <w:rsid w:val="00CD520B"/>
    <w:rsid w:val="00CD592E"/>
    <w:rsid w:val="00CD5982"/>
    <w:rsid w:val="00CD5A1A"/>
    <w:rsid w:val="00CD7EFA"/>
    <w:rsid w:val="00CE020E"/>
    <w:rsid w:val="00CE0566"/>
    <w:rsid w:val="00CE0F12"/>
    <w:rsid w:val="00CE1CD4"/>
    <w:rsid w:val="00CE207C"/>
    <w:rsid w:val="00CE2761"/>
    <w:rsid w:val="00CE28FC"/>
    <w:rsid w:val="00CE314E"/>
    <w:rsid w:val="00CE3D5C"/>
    <w:rsid w:val="00CE3E09"/>
    <w:rsid w:val="00CE3E14"/>
    <w:rsid w:val="00CE44C7"/>
    <w:rsid w:val="00CE53CC"/>
    <w:rsid w:val="00CE559D"/>
    <w:rsid w:val="00CE65A7"/>
    <w:rsid w:val="00CE68FE"/>
    <w:rsid w:val="00CE69CC"/>
    <w:rsid w:val="00CE6DAF"/>
    <w:rsid w:val="00CE6EC4"/>
    <w:rsid w:val="00CE7F26"/>
    <w:rsid w:val="00CF0A8D"/>
    <w:rsid w:val="00CF1226"/>
    <w:rsid w:val="00CF1ABB"/>
    <w:rsid w:val="00CF1E1D"/>
    <w:rsid w:val="00CF23A0"/>
    <w:rsid w:val="00CF2459"/>
    <w:rsid w:val="00CF24FE"/>
    <w:rsid w:val="00CF287F"/>
    <w:rsid w:val="00CF35D0"/>
    <w:rsid w:val="00CF3A88"/>
    <w:rsid w:val="00CF3B57"/>
    <w:rsid w:val="00CF3DD5"/>
    <w:rsid w:val="00CF481B"/>
    <w:rsid w:val="00CF4AF7"/>
    <w:rsid w:val="00CF4D20"/>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46B5"/>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CFA"/>
    <w:rsid w:val="00D2742F"/>
    <w:rsid w:val="00D2754F"/>
    <w:rsid w:val="00D277C5"/>
    <w:rsid w:val="00D279D9"/>
    <w:rsid w:val="00D27FFE"/>
    <w:rsid w:val="00D312DC"/>
    <w:rsid w:val="00D31AD6"/>
    <w:rsid w:val="00D31B84"/>
    <w:rsid w:val="00D31C6A"/>
    <w:rsid w:val="00D31EDF"/>
    <w:rsid w:val="00D31F0A"/>
    <w:rsid w:val="00D31FF9"/>
    <w:rsid w:val="00D32149"/>
    <w:rsid w:val="00D32256"/>
    <w:rsid w:val="00D32A27"/>
    <w:rsid w:val="00D32ABC"/>
    <w:rsid w:val="00D33FA4"/>
    <w:rsid w:val="00D34B25"/>
    <w:rsid w:val="00D34F4E"/>
    <w:rsid w:val="00D357F3"/>
    <w:rsid w:val="00D35C0E"/>
    <w:rsid w:val="00D373A8"/>
    <w:rsid w:val="00D379A5"/>
    <w:rsid w:val="00D401BE"/>
    <w:rsid w:val="00D402A1"/>
    <w:rsid w:val="00D4043A"/>
    <w:rsid w:val="00D40DB0"/>
    <w:rsid w:val="00D41093"/>
    <w:rsid w:val="00D410DC"/>
    <w:rsid w:val="00D416D5"/>
    <w:rsid w:val="00D41858"/>
    <w:rsid w:val="00D422DB"/>
    <w:rsid w:val="00D42303"/>
    <w:rsid w:val="00D42314"/>
    <w:rsid w:val="00D42AC2"/>
    <w:rsid w:val="00D44498"/>
    <w:rsid w:val="00D4498E"/>
    <w:rsid w:val="00D4515F"/>
    <w:rsid w:val="00D451E8"/>
    <w:rsid w:val="00D46185"/>
    <w:rsid w:val="00D466C9"/>
    <w:rsid w:val="00D47275"/>
    <w:rsid w:val="00D47C50"/>
    <w:rsid w:val="00D50689"/>
    <w:rsid w:val="00D51064"/>
    <w:rsid w:val="00D51583"/>
    <w:rsid w:val="00D517F6"/>
    <w:rsid w:val="00D51E15"/>
    <w:rsid w:val="00D5210F"/>
    <w:rsid w:val="00D52B7E"/>
    <w:rsid w:val="00D52E2F"/>
    <w:rsid w:val="00D52F59"/>
    <w:rsid w:val="00D53445"/>
    <w:rsid w:val="00D53DD0"/>
    <w:rsid w:val="00D53E3E"/>
    <w:rsid w:val="00D54620"/>
    <w:rsid w:val="00D54FEE"/>
    <w:rsid w:val="00D55904"/>
    <w:rsid w:val="00D5616F"/>
    <w:rsid w:val="00D57940"/>
    <w:rsid w:val="00D60327"/>
    <w:rsid w:val="00D61384"/>
    <w:rsid w:val="00D61526"/>
    <w:rsid w:val="00D61F81"/>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2EC9"/>
    <w:rsid w:val="00D8318E"/>
    <w:rsid w:val="00D831E3"/>
    <w:rsid w:val="00D8342C"/>
    <w:rsid w:val="00D84D84"/>
    <w:rsid w:val="00D85494"/>
    <w:rsid w:val="00D8582C"/>
    <w:rsid w:val="00D858B1"/>
    <w:rsid w:val="00D85D61"/>
    <w:rsid w:val="00D8616D"/>
    <w:rsid w:val="00D861F7"/>
    <w:rsid w:val="00D86363"/>
    <w:rsid w:val="00D863C7"/>
    <w:rsid w:val="00D865AB"/>
    <w:rsid w:val="00D866CA"/>
    <w:rsid w:val="00D8711B"/>
    <w:rsid w:val="00D87384"/>
    <w:rsid w:val="00D87AE8"/>
    <w:rsid w:val="00D901A6"/>
    <w:rsid w:val="00D9052A"/>
    <w:rsid w:val="00D90683"/>
    <w:rsid w:val="00D90B2A"/>
    <w:rsid w:val="00D91391"/>
    <w:rsid w:val="00D91483"/>
    <w:rsid w:val="00D915C8"/>
    <w:rsid w:val="00D9310B"/>
    <w:rsid w:val="00D931F3"/>
    <w:rsid w:val="00D93726"/>
    <w:rsid w:val="00D93F3E"/>
    <w:rsid w:val="00D9405B"/>
    <w:rsid w:val="00D94942"/>
    <w:rsid w:val="00D94CFC"/>
    <w:rsid w:val="00D95145"/>
    <w:rsid w:val="00D951DA"/>
    <w:rsid w:val="00D95360"/>
    <w:rsid w:val="00D96594"/>
    <w:rsid w:val="00D967CB"/>
    <w:rsid w:val="00D968D4"/>
    <w:rsid w:val="00D96EE0"/>
    <w:rsid w:val="00D971D4"/>
    <w:rsid w:val="00D97ACE"/>
    <w:rsid w:val="00D97BD1"/>
    <w:rsid w:val="00D97DAD"/>
    <w:rsid w:val="00DA06B8"/>
    <w:rsid w:val="00DA14A9"/>
    <w:rsid w:val="00DA26F3"/>
    <w:rsid w:val="00DA2862"/>
    <w:rsid w:val="00DA286D"/>
    <w:rsid w:val="00DA28B6"/>
    <w:rsid w:val="00DA293A"/>
    <w:rsid w:val="00DA2969"/>
    <w:rsid w:val="00DA29B7"/>
    <w:rsid w:val="00DA337C"/>
    <w:rsid w:val="00DA385C"/>
    <w:rsid w:val="00DA4842"/>
    <w:rsid w:val="00DA52E3"/>
    <w:rsid w:val="00DA5989"/>
    <w:rsid w:val="00DA5AB1"/>
    <w:rsid w:val="00DA5F9D"/>
    <w:rsid w:val="00DA5FFB"/>
    <w:rsid w:val="00DA69B2"/>
    <w:rsid w:val="00DA7462"/>
    <w:rsid w:val="00DA7AD0"/>
    <w:rsid w:val="00DB02D7"/>
    <w:rsid w:val="00DB03CC"/>
    <w:rsid w:val="00DB05E1"/>
    <w:rsid w:val="00DB12D4"/>
    <w:rsid w:val="00DB14F0"/>
    <w:rsid w:val="00DB1745"/>
    <w:rsid w:val="00DB19BB"/>
    <w:rsid w:val="00DB1AFF"/>
    <w:rsid w:val="00DB219A"/>
    <w:rsid w:val="00DB23DD"/>
    <w:rsid w:val="00DB3165"/>
    <w:rsid w:val="00DB4292"/>
    <w:rsid w:val="00DB48EC"/>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69C4"/>
    <w:rsid w:val="00DD72A0"/>
    <w:rsid w:val="00DD735D"/>
    <w:rsid w:val="00DE0159"/>
    <w:rsid w:val="00DE064A"/>
    <w:rsid w:val="00DE082D"/>
    <w:rsid w:val="00DE1410"/>
    <w:rsid w:val="00DE14A6"/>
    <w:rsid w:val="00DE20C6"/>
    <w:rsid w:val="00DE24D8"/>
    <w:rsid w:val="00DE3119"/>
    <w:rsid w:val="00DE3FF0"/>
    <w:rsid w:val="00DE4105"/>
    <w:rsid w:val="00DE41C4"/>
    <w:rsid w:val="00DE4923"/>
    <w:rsid w:val="00DE4E76"/>
    <w:rsid w:val="00DE5189"/>
    <w:rsid w:val="00DE7108"/>
    <w:rsid w:val="00DE78D1"/>
    <w:rsid w:val="00DE78FF"/>
    <w:rsid w:val="00DF00A5"/>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233"/>
    <w:rsid w:val="00DF651F"/>
    <w:rsid w:val="00DF6F43"/>
    <w:rsid w:val="00DF752F"/>
    <w:rsid w:val="00DF76A2"/>
    <w:rsid w:val="00DF7B87"/>
    <w:rsid w:val="00E00B7A"/>
    <w:rsid w:val="00E01FDD"/>
    <w:rsid w:val="00E02186"/>
    <w:rsid w:val="00E026BB"/>
    <w:rsid w:val="00E027C5"/>
    <w:rsid w:val="00E03124"/>
    <w:rsid w:val="00E031C3"/>
    <w:rsid w:val="00E03951"/>
    <w:rsid w:val="00E03DB8"/>
    <w:rsid w:val="00E03F17"/>
    <w:rsid w:val="00E0420C"/>
    <w:rsid w:val="00E04230"/>
    <w:rsid w:val="00E04EDD"/>
    <w:rsid w:val="00E055C2"/>
    <w:rsid w:val="00E05E70"/>
    <w:rsid w:val="00E064BC"/>
    <w:rsid w:val="00E065C9"/>
    <w:rsid w:val="00E07225"/>
    <w:rsid w:val="00E076B4"/>
    <w:rsid w:val="00E07B55"/>
    <w:rsid w:val="00E10579"/>
    <w:rsid w:val="00E109DD"/>
    <w:rsid w:val="00E10B21"/>
    <w:rsid w:val="00E11229"/>
    <w:rsid w:val="00E114CA"/>
    <w:rsid w:val="00E11FE2"/>
    <w:rsid w:val="00E1397F"/>
    <w:rsid w:val="00E13AB8"/>
    <w:rsid w:val="00E1482E"/>
    <w:rsid w:val="00E153AE"/>
    <w:rsid w:val="00E15AB1"/>
    <w:rsid w:val="00E15AF6"/>
    <w:rsid w:val="00E16382"/>
    <w:rsid w:val="00E1699C"/>
    <w:rsid w:val="00E16E75"/>
    <w:rsid w:val="00E1714E"/>
    <w:rsid w:val="00E1746D"/>
    <w:rsid w:val="00E2012A"/>
    <w:rsid w:val="00E205A2"/>
    <w:rsid w:val="00E20BA4"/>
    <w:rsid w:val="00E2302A"/>
    <w:rsid w:val="00E23137"/>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757"/>
    <w:rsid w:val="00E30E49"/>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A28"/>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76A"/>
    <w:rsid w:val="00E46BBC"/>
    <w:rsid w:val="00E4759C"/>
    <w:rsid w:val="00E503F9"/>
    <w:rsid w:val="00E50A7B"/>
    <w:rsid w:val="00E50B0B"/>
    <w:rsid w:val="00E510FE"/>
    <w:rsid w:val="00E51129"/>
    <w:rsid w:val="00E516C7"/>
    <w:rsid w:val="00E51E25"/>
    <w:rsid w:val="00E5205B"/>
    <w:rsid w:val="00E521AE"/>
    <w:rsid w:val="00E52212"/>
    <w:rsid w:val="00E529A3"/>
    <w:rsid w:val="00E53A21"/>
    <w:rsid w:val="00E53BCA"/>
    <w:rsid w:val="00E53DE2"/>
    <w:rsid w:val="00E53F02"/>
    <w:rsid w:val="00E54534"/>
    <w:rsid w:val="00E548C3"/>
    <w:rsid w:val="00E54C5A"/>
    <w:rsid w:val="00E54F27"/>
    <w:rsid w:val="00E55E1C"/>
    <w:rsid w:val="00E55FF1"/>
    <w:rsid w:val="00E56090"/>
    <w:rsid w:val="00E565B9"/>
    <w:rsid w:val="00E56E7B"/>
    <w:rsid w:val="00E5733B"/>
    <w:rsid w:val="00E5756C"/>
    <w:rsid w:val="00E57811"/>
    <w:rsid w:val="00E5798B"/>
    <w:rsid w:val="00E601BE"/>
    <w:rsid w:val="00E60B5F"/>
    <w:rsid w:val="00E613AE"/>
    <w:rsid w:val="00E61429"/>
    <w:rsid w:val="00E61ABB"/>
    <w:rsid w:val="00E61FD7"/>
    <w:rsid w:val="00E620B6"/>
    <w:rsid w:val="00E623E6"/>
    <w:rsid w:val="00E630C0"/>
    <w:rsid w:val="00E63107"/>
    <w:rsid w:val="00E6312C"/>
    <w:rsid w:val="00E633C6"/>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937"/>
    <w:rsid w:val="00E77AF5"/>
    <w:rsid w:val="00E81925"/>
    <w:rsid w:val="00E823F9"/>
    <w:rsid w:val="00E82C1F"/>
    <w:rsid w:val="00E83671"/>
    <w:rsid w:val="00E840EE"/>
    <w:rsid w:val="00E84A71"/>
    <w:rsid w:val="00E84FBF"/>
    <w:rsid w:val="00E85170"/>
    <w:rsid w:val="00E86556"/>
    <w:rsid w:val="00E86AB9"/>
    <w:rsid w:val="00E86D35"/>
    <w:rsid w:val="00E86DC2"/>
    <w:rsid w:val="00E86E32"/>
    <w:rsid w:val="00E86F2E"/>
    <w:rsid w:val="00E8732E"/>
    <w:rsid w:val="00E8744A"/>
    <w:rsid w:val="00E87E9C"/>
    <w:rsid w:val="00E9011F"/>
    <w:rsid w:val="00E906EB"/>
    <w:rsid w:val="00E90A66"/>
    <w:rsid w:val="00E919FB"/>
    <w:rsid w:val="00E92344"/>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155"/>
    <w:rsid w:val="00EA2744"/>
    <w:rsid w:val="00EA37B9"/>
    <w:rsid w:val="00EA39F7"/>
    <w:rsid w:val="00EA3DC2"/>
    <w:rsid w:val="00EA434E"/>
    <w:rsid w:val="00EA4757"/>
    <w:rsid w:val="00EA5051"/>
    <w:rsid w:val="00EA560B"/>
    <w:rsid w:val="00EA5669"/>
    <w:rsid w:val="00EA56A9"/>
    <w:rsid w:val="00EA5A7C"/>
    <w:rsid w:val="00EA5CC6"/>
    <w:rsid w:val="00EA63EF"/>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C42"/>
    <w:rsid w:val="00EC5DA3"/>
    <w:rsid w:val="00EC6014"/>
    <w:rsid w:val="00EC6656"/>
    <w:rsid w:val="00EC6B3E"/>
    <w:rsid w:val="00EC73DE"/>
    <w:rsid w:val="00EC7637"/>
    <w:rsid w:val="00EC7CF2"/>
    <w:rsid w:val="00ED046C"/>
    <w:rsid w:val="00ED053A"/>
    <w:rsid w:val="00ED1220"/>
    <w:rsid w:val="00ED15DF"/>
    <w:rsid w:val="00ED1F03"/>
    <w:rsid w:val="00ED2932"/>
    <w:rsid w:val="00ED2D27"/>
    <w:rsid w:val="00ED3347"/>
    <w:rsid w:val="00ED3441"/>
    <w:rsid w:val="00ED3860"/>
    <w:rsid w:val="00ED3954"/>
    <w:rsid w:val="00ED3EBE"/>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BA1"/>
    <w:rsid w:val="00EE4CDF"/>
    <w:rsid w:val="00EE5454"/>
    <w:rsid w:val="00EE59B5"/>
    <w:rsid w:val="00EE5FB7"/>
    <w:rsid w:val="00EE66E8"/>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96B"/>
    <w:rsid w:val="00EF2B2B"/>
    <w:rsid w:val="00EF2E17"/>
    <w:rsid w:val="00EF2E1C"/>
    <w:rsid w:val="00EF2FD6"/>
    <w:rsid w:val="00EF326A"/>
    <w:rsid w:val="00EF38B3"/>
    <w:rsid w:val="00EF3ECF"/>
    <w:rsid w:val="00EF427A"/>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FD"/>
    <w:rsid w:val="00F02D25"/>
    <w:rsid w:val="00F03C3D"/>
    <w:rsid w:val="00F03D42"/>
    <w:rsid w:val="00F0435D"/>
    <w:rsid w:val="00F04580"/>
    <w:rsid w:val="00F04ECA"/>
    <w:rsid w:val="00F04F8B"/>
    <w:rsid w:val="00F05B36"/>
    <w:rsid w:val="00F06E19"/>
    <w:rsid w:val="00F06F84"/>
    <w:rsid w:val="00F076E7"/>
    <w:rsid w:val="00F07AA1"/>
    <w:rsid w:val="00F07CCE"/>
    <w:rsid w:val="00F105AE"/>
    <w:rsid w:val="00F10618"/>
    <w:rsid w:val="00F1108B"/>
    <w:rsid w:val="00F114FA"/>
    <w:rsid w:val="00F11768"/>
    <w:rsid w:val="00F11951"/>
    <w:rsid w:val="00F12256"/>
    <w:rsid w:val="00F12262"/>
    <w:rsid w:val="00F12564"/>
    <w:rsid w:val="00F12AF8"/>
    <w:rsid w:val="00F12C52"/>
    <w:rsid w:val="00F13E62"/>
    <w:rsid w:val="00F148B7"/>
    <w:rsid w:val="00F14EA9"/>
    <w:rsid w:val="00F1546F"/>
    <w:rsid w:val="00F15505"/>
    <w:rsid w:val="00F15BFF"/>
    <w:rsid w:val="00F168A8"/>
    <w:rsid w:val="00F16E4F"/>
    <w:rsid w:val="00F17244"/>
    <w:rsid w:val="00F1744F"/>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BEF"/>
    <w:rsid w:val="00F33968"/>
    <w:rsid w:val="00F3399B"/>
    <w:rsid w:val="00F33F4B"/>
    <w:rsid w:val="00F346ED"/>
    <w:rsid w:val="00F34945"/>
    <w:rsid w:val="00F34E1E"/>
    <w:rsid w:val="00F352A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60A"/>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3D7"/>
    <w:rsid w:val="00F624A7"/>
    <w:rsid w:val="00F62AB6"/>
    <w:rsid w:val="00F638EB"/>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77FB3"/>
    <w:rsid w:val="00F8019E"/>
    <w:rsid w:val="00F80221"/>
    <w:rsid w:val="00F80C81"/>
    <w:rsid w:val="00F81265"/>
    <w:rsid w:val="00F815AC"/>
    <w:rsid w:val="00F8187D"/>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32A"/>
    <w:rsid w:val="00F927E8"/>
    <w:rsid w:val="00F9289C"/>
    <w:rsid w:val="00F9374A"/>
    <w:rsid w:val="00F9375C"/>
    <w:rsid w:val="00F93DBC"/>
    <w:rsid w:val="00F93E41"/>
    <w:rsid w:val="00F94644"/>
    <w:rsid w:val="00F952E4"/>
    <w:rsid w:val="00F9537B"/>
    <w:rsid w:val="00F963FC"/>
    <w:rsid w:val="00F97CF1"/>
    <w:rsid w:val="00FA015F"/>
    <w:rsid w:val="00FA0160"/>
    <w:rsid w:val="00FA0382"/>
    <w:rsid w:val="00FA0FAC"/>
    <w:rsid w:val="00FA10F7"/>
    <w:rsid w:val="00FA1DA2"/>
    <w:rsid w:val="00FA1E83"/>
    <w:rsid w:val="00FA3414"/>
    <w:rsid w:val="00FA347A"/>
    <w:rsid w:val="00FA3CDE"/>
    <w:rsid w:val="00FA40FC"/>
    <w:rsid w:val="00FA45D7"/>
    <w:rsid w:val="00FA49B7"/>
    <w:rsid w:val="00FA5043"/>
    <w:rsid w:val="00FA6F8B"/>
    <w:rsid w:val="00FA727C"/>
    <w:rsid w:val="00FA7A30"/>
    <w:rsid w:val="00FB033F"/>
    <w:rsid w:val="00FB12E3"/>
    <w:rsid w:val="00FB1570"/>
    <w:rsid w:val="00FB193B"/>
    <w:rsid w:val="00FB1FBC"/>
    <w:rsid w:val="00FB27B7"/>
    <w:rsid w:val="00FB35E3"/>
    <w:rsid w:val="00FB3DF1"/>
    <w:rsid w:val="00FB4C98"/>
    <w:rsid w:val="00FB4CE3"/>
    <w:rsid w:val="00FB583C"/>
    <w:rsid w:val="00FB630E"/>
    <w:rsid w:val="00FB6738"/>
    <w:rsid w:val="00FB691B"/>
    <w:rsid w:val="00FB6BE6"/>
    <w:rsid w:val="00FB731C"/>
    <w:rsid w:val="00FB7628"/>
    <w:rsid w:val="00FB78B8"/>
    <w:rsid w:val="00FC05A0"/>
    <w:rsid w:val="00FC0811"/>
    <w:rsid w:val="00FC0BAC"/>
    <w:rsid w:val="00FC1196"/>
    <w:rsid w:val="00FC15EB"/>
    <w:rsid w:val="00FC162C"/>
    <w:rsid w:val="00FC1724"/>
    <w:rsid w:val="00FC18DC"/>
    <w:rsid w:val="00FC1ABF"/>
    <w:rsid w:val="00FC2477"/>
    <w:rsid w:val="00FC28D0"/>
    <w:rsid w:val="00FC2AC4"/>
    <w:rsid w:val="00FC2CAC"/>
    <w:rsid w:val="00FC2F73"/>
    <w:rsid w:val="00FC3410"/>
    <w:rsid w:val="00FC3A9B"/>
    <w:rsid w:val="00FC3AE1"/>
    <w:rsid w:val="00FC3DFC"/>
    <w:rsid w:val="00FC3EF4"/>
    <w:rsid w:val="00FC431B"/>
    <w:rsid w:val="00FC434C"/>
    <w:rsid w:val="00FC464E"/>
    <w:rsid w:val="00FC472C"/>
    <w:rsid w:val="00FC4FDF"/>
    <w:rsid w:val="00FC5CF4"/>
    <w:rsid w:val="00FC5D64"/>
    <w:rsid w:val="00FC6A39"/>
    <w:rsid w:val="00FC7176"/>
    <w:rsid w:val="00FC76A9"/>
    <w:rsid w:val="00FC79AB"/>
    <w:rsid w:val="00FC7BE7"/>
    <w:rsid w:val="00FC7D25"/>
    <w:rsid w:val="00FC7DAC"/>
    <w:rsid w:val="00FD005D"/>
    <w:rsid w:val="00FD01A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490"/>
    <w:rsid w:val="00FE76F9"/>
    <w:rsid w:val="00FF0050"/>
    <w:rsid w:val="00FF045F"/>
    <w:rsid w:val="00FF0FA2"/>
    <w:rsid w:val="00FF13D4"/>
    <w:rsid w:val="00FF205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8ED"/>
    <w:rsid w:val="00FF7A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48D6D4"/>
  <w15:docId w15:val="{0EF83D21-C3E4-A04E-817A-ABCA3480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61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paragraph" w:customStyle="1" w:styleId="Car1">
    <w:name w:val="Car1"/>
    <w:basedOn w:val="Normal"/>
    <w:next w:val="Textonotapie"/>
    <w:uiPriority w:val="99"/>
    <w:unhideWhenUsed/>
    <w:qFormat/>
    <w:rsid w:val="003465D9"/>
    <w:rPr>
      <w:rFonts w:asciiTheme="minorHAnsi" w:eastAsiaTheme="minorHAnsi" w:hAnsiTheme="minorHAnsi" w:cstheme="minorBidi"/>
      <w:noProof/>
      <w:sz w:val="20"/>
      <w:szCs w:val="20"/>
      <w:lang w:val="es-MX" w:eastAsia="en-US"/>
    </w:rPr>
  </w:style>
  <w:style w:type="character" w:styleId="Mencinsinresolver">
    <w:name w:val="Unresolved Mention"/>
    <w:basedOn w:val="Fuentedeprrafopredeter"/>
    <w:uiPriority w:val="99"/>
    <w:semiHidden/>
    <w:unhideWhenUsed/>
    <w:rsid w:val="00394FC7"/>
    <w:rPr>
      <w:color w:val="605E5C"/>
      <w:shd w:val="clear" w:color="auto" w:fill="E1DFDD"/>
    </w:rPr>
  </w:style>
  <w:style w:type="character" w:customStyle="1" w:styleId="apple-converted-space">
    <w:name w:val="apple-converted-space"/>
    <w:basedOn w:val="Fuentedeprrafopredeter"/>
    <w:rsid w:val="0043626A"/>
  </w:style>
  <w:style w:type="paragraph" w:customStyle="1" w:styleId="xmsonospacing">
    <w:name w:val="x_msonospacing"/>
    <w:basedOn w:val="Normal"/>
    <w:rsid w:val="00004F26"/>
    <w:pPr>
      <w:spacing w:before="100" w:beforeAutospacing="1" w:after="100" w:afterAutospacing="1"/>
    </w:pPr>
    <w:rPr>
      <w:lang w:eastAsia="es-MX"/>
    </w:rPr>
  </w:style>
  <w:style w:type="paragraph" w:styleId="Revisin">
    <w:name w:val="Revision"/>
    <w:hidden/>
    <w:uiPriority w:val="99"/>
    <w:semiHidden/>
    <w:rsid w:val="00B6594B"/>
    <w:pPr>
      <w:spacing w:after="0" w:line="240" w:lineRule="auto"/>
    </w:pPr>
    <w:rPr>
      <w:rFonts w:ascii="Times New Roman" w:eastAsia="Times New Roman" w:hAnsi="Times New Roman" w:cs="Times New Roman"/>
      <w:sz w:val="24"/>
      <w:szCs w:val="24"/>
      <w:lang w:eastAsia="es-ES_tradnl"/>
    </w:rPr>
  </w:style>
  <w:style w:type="table" w:customStyle="1" w:styleId="Tablaconcuadrcula2">
    <w:name w:val="Tabla con cuadrícula2"/>
    <w:basedOn w:val="Tablanormal"/>
    <w:next w:val="Tablaconcuadrcula"/>
    <w:uiPriority w:val="59"/>
    <w:rsid w:val="00AD6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353924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479">
      <w:bodyDiv w:val="1"/>
      <w:marLeft w:val="0"/>
      <w:marRight w:val="0"/>
      <w:marTop w:val="0"/>
      <w:marBottom w:val="0"/>
      <w:divBdr>
        <w:top w:val="none" w:sz="0" w:space="0" w:color="auto"/>
        <w:left w:val="none" w:sz="0" w:space="0" w:color="auto"/>
        <w:bottom w:val="none" w:sz="0" w:space="0" w:color="auto"/>
        <w:right w:val="none" w:sz="0" w:space="0" w:color="auto"/>
      </w:divBdr>
      <w:divsChild>
        <w:div w:id="55590020">
          <w:marLeft w:val="0"/>
          <w:marRight w:val="0"/>
          <w:marTop w:val="0"/>
          <w:marBottom w:val="0"/>
          <w:divBdr>
            <w:top w:val="none" w:sz="0" w:space="0" w:color="auto"/>
            <w:left w:val="none" w:sz="0" w:space="0" w:color="auto"/>
            <w:bottom w:val="none" w:sz="0" w:space="0" w:color="auto"/>
            <w:right w:val="none" w:sz="0" w:space="0" w:color="auto"/>
          </w:divBdr>
          <w:divsChild>
            <w:div w:id="694573009">
              <w:marLeft w:val="0"/>
              <w:marRight w:val="0"/>
              <w:marTop w:val="0"/>
              <w:marBottom w:val="0"/>
              <w:divBdr>
                <w:top w:val="none" w:sz="0" w:space="0" w:color="auto"/>
                <w:left w:val="none" w:sz="0" w:space="0" w:color="auto"/>
                <w:bottom w:val="none" w:sz="0" w:space="0" w:color="auto"/>
                <w:right w:val="none" w:sz="0" w:space="0" w:color="auto"/>
              </w:divBdr>
              <w:divsChild>
                <w:div w:id="15389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8777">
      <w:bodyDiv w:val="1"/>
      <w:marLeft w:val="0"/>
      <w:marRight w:val="0"/>
      <w:marTop w:val="0"/>
      <w:marBottom w:val="0"/>
      <w:divBdr>
        <w:top w:val="none" w:sz="0" w:space="0" w:color="auto"/>
        <w:left w:val="none" w:sz="0" w:space="0" w:color="auto"/>
        <w:bottom w:val="none" w:sz="0" w:space="0" w:color="auto"/>
        <w:right w:val="none" w:sz="0" w:space="0" w:color="auto"/>
      </w:divBdr>
      <w:divsChild>
        <w:div w:id="823011068">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207717">
      <w:bodyDiv w:val="1"/>
      <w:marLeft w:val="0"/>
      <w:marRight w:val="0"/>
      <w:marTop w:val="0"/>
      <w:marBottom w:val="0"/>
      <w:divBdr>
        <w:top w:val="none" w:sz="0" w:space="0" w:color="auto"/>
        <w:left w:val="none" w:sz="0" w:space="0" w:color="auto"/>
        <w:bottom w:val="none" w:sz="0" w:space="0" w:color="auto"/>
        <w:right w:val="none" w:sz="0" w:space="0" w:color="auto"/>
      </w:divBdr>
      <w:divsChild>
        <w:div w:id="1496606224">
          <w:marLeft w:val="0"/>
          <w:marRight w:val="0"/>
          <w:marTop w:val="0"/>
          <w:marBottom w:val="0"/>
          <w:divBdr>
            <w:top w:val="none" w:sz="0" w:space="0" w:color="auto"/>
            <w:left w:val="none" w:sz="0" w:space="0" w:color="auto"/>
            <w:bottom w:val="none" w:sz="0" w:space="0" w:color="auto"/>
            <w:right w:val="none" w:sz="0" w:space="0" w:color="auto"/>
          </w:divBdr>
          <w:divsChild>
            <w:div w:id="31468112">
              <w:marLeft w:val="0"/>
              <w:marRight w:val="0"/>
              <w:marTop w:val="0"/>
              <w:marBottom w:val="0"/>
              <w:divBdr>
                <w:top w:val="none" w:sz="0" w:space="0" w:color="auto"/>
                <w:left w:val="none" w:sz="0" w:space="0" w:color="auto"/>
                <w:bottom w:val="none" w:sz="0" w:space="0" w:color="auto"/>
                <w:right w:val="none" w:sz="0" w:space="0" w:color="auto"/>
              </w:divBdr>
              <w:divsChild>
                <w:div w:id="17961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8708941">
      <w:bodyDiv w:val="1"/>
      <w:marLeft w:val="0"/>
      <w:marRight w:val="0"/>
      <w:marTop w:val="0"/>
      <w:marBottom w:val="0"/>
      <w:divBdr>
        <w:top w:val="none" w:sz="0" w:space="0" w:color="auto"/>
        <w:left w:val="none" w:sz="0" w:space="0" w:color="auto"/>
        <w:bottom w:val="none" w:sz="0" w:space="0" w:color="auto"/>
        <w:right w:val="none" w:sz="0" w:space="0" w:color="auto"/>
      </w:divBdr>
      <w:divsChild>
        <w:div w:id="1852332466">
          <w:marLeft w:val="0"/>
          <w:marRight w:val="0"/>
          <w:marTop w:val="0"/>
          <w:marBottom w:val="0"/>
          <w:divBdr>
            <w:top w:val="none" w:sz="0" w:space="0" w:color="auto"/>
            <w:left w:val="none" w:sz="0" w:space="0" w:color="auto"/>
            <w:bottom w:val="none" w:sz="0" w:space="0" w:color="auto"/>
            <w:right w:val="none" w:sz="0" w:space="0" w:color="auto"/>
          </w:divBdr>
          <w:divsChild>
            <w:div w:id="1260989906">
              <w:marLeft w:val="0"/>
              <w:marRight w:val="0"/>
              <w:marTop w:val="0"/>
              <w:marBottom w:val="0"/>
              <w:divBdr>
                <w:top w:val="none" w:sz="0" w:space="0" w:color="auto"/>
                <w:left w:val="none" w:sz="0" w:space="0" w:color="auto"/>
                <w:bottom w:val="none" w:sz="0" w:space="0" w:color="auto"/>
                <w:right w:val="none" w:sz="0" w:space="0" w:color="auto"/>
              </w:divBdr>
              <w:divsChild>
                <w:div w:id="2291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5155">
      <w:bodyDiv w:val="1"/>
      <w:marLeft w:val="0"/>
      <w:marRight w:val="0"/>
      <w:marTop w:val="0"/>
      <w:marBottom w:val="0"/>
      <w:divBdr>
        <w:top w:val="none" w:sz="0" w:space="0" w:color="auto"/>
        <w:left w:val="none" w:sz="0" w:space="0" w:color="auto"/>
        <w:bottom w:val="none" w:sz="0" w:space="0" w:color="auto"/>
        <w:right w:val="none" w:sz="0" w:space="0" w:color="auto"/>
      </w:divBdr>
      <w:divsChild>
        <w:div w:id="594826892">
          <w:marLeft w:val="0"/>
          <w:marRight w:val="0"/>
          <w:marTop w:val="0"/>
          <w:marBottom w:val="0"/>
          <w:divBdr>
            <w:top w:val="none" w:sz="0" w:space="0" w:color="auto"/>
            <w:left w:val="none" w:sz="0" w:space="0" w:color="auto"/>
            <w:bottom w:val="none" w:sz="0" w:space="0" w:color="auto"/>
            <w:right w:val="none" w:sz="0" w:space="0" w:color="auto"/>
          </w:divBdr>
          <w:divsChild>
            <w:div w:id="939409076">
              <w:marLeft w:val="0"/>
              <w:marRight w:val="0"/>
              <w:marTop w:val="0"/>
              <w:marBottom w:val="0"/>
              <w:divBdr>
                <w:top w:val="none" w:sz="0" w:space="0" w:color="auto"/>
                <w:left w:val="none" w:sz="0" w:space="0" w:color="auto"/>
                <w:bottom w:val="none" w:sz="0" w:space="0" w:color="auto"/>
                <w:right w:val="none" w:sz="0" w:space="0" w:color="auto"/>
              </w:divBdr>
              <w:divsChild>
                <w:div w:id="18903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586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465896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084519">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0688559">
      <w:bodyDiv w:val="1"/>
      <w:marLeft w:val="0"/>
      <w:marRight w:val="0"/>
      <w:marTop w:val="0"/>
      <w:marBottom w:val="0"/>
      <w:divBdr>
        <w:top w:val="none" w:sz="0" w:space="0" w:color="auto"/>
        <w:left w:val="none" w:sz="0" w:space="0" w:color="auto"/>
        <w:bottom w:val="none" w:sz="0" w:space="0" w:color="auto"/>
        <w:right w:val="none" w:sz="0" w:space="0" w:color="auto"/>
      </w:divBdr>
      <w:divsChild>
        <w:div w:id="1801070331">
          <w:marLeft w:val="0"/>
          <w:marRight w:val="0"/>
          <w:marTop w:val="0"/>
          <w:marBottom w:val="0"/>
          <w:divBdr>
            <w:top w:val="none" w:sz="0" w:space="0" w:color="auto"/>
            <w:left w:val="none" w:sz="0" w:space="0" w:color="auto"/>
            <w:bottom w:val="none" w:sz="0" w:space="0" w:color="auto"/>
            <w:right w:val="none" w:sz="0" w:space="0" w:color="auto"/>
          </w:divBdr>
          <w:divsChild>
            <w:div w:id="1216969683">
              <w:marLeft w:val="0"/>
              <w:marRight w:val="0"/>
              <w:marTop w:val="0"/>
              <w:marBottom w:val="0"/>
              <w:divBdr>
                <w:top w:val="none" w:sz="0" w:space="0" w:color="auto"/>
                <w:left w:val="none" w:sz="0" w:space="0" w:color="auto"/>
                <w:bottom w:val="none" w:sz="0" w:space="0" w:color="auto"/>
                <w:right w:val="none" w:sz="0" w:space="0" w:color="auto"/>
              </w:divBdr>
              <w:divsChild>
                <w:div w:id="9401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s/guia_para_la_comprension_e_implementacion_de_los_documentos_tipo_obra_publica_de_infraestructura_transporte_-_cce-eicp-gi12.pdf" TargetMode="External"/><Relationship Id="rId1" Type="http://schemas.openxmlformats.org/officeDocument/2006/relationships/hyperlink" Target="https://www.colombiacompra.gov.co/sites/cce_public/files/cce_documents/guia_para_la_comprension_e_implementacion_de_los_documentos_tipo_obra_publica_de_infraestructura_transporte_-_cce-eicp-gi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F9A2A-A4F5-4805-8F1B-E3510A3CE0B9}">
  <ds:schemaRefs>
    <ds:schemaRef ds:uri="http://schemas.openxmlformats.org/officeDocument/2006/bibliography"/>
  </ds:schemaRefs>
</ds:datastoreItem>
</file>

<file path=customXml/itemProps2.xml><?xml version="1.0" encoding="utf-8"?>
<ds:datastoreItem xmlns:ds="http://schemas.openxmlformats.org/officeDocument/2006/customXml" ds:itemID="{F8197753-66AD-4787-B382-AD876D9BB5E2}"/>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30</TotalTime>
  <Pages>20</Pages>
  <Words>7957</Words>
  <Characters>43766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4</cp:revision>
  <cp:lastPrinted>2020-01-30T15:05:00Z</cp:lastPrinted>
  <dcterms:created xsi:type="dcterms:W3CDTF">2021-10-25T22:23:00Z</dcterms:created>
  <dcterms:modified xsi:type="dcterms:W3CDTF">2021-11-05T05:28:00Z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