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2C9F" w14:textId="77777777" w:rsidR="003B42C0" w:rsidRPr="00435A61" w:rsidRDefault="003B42C0" w:rsidP="00856A98">
      <w:pPr>
        <w:ind w:left="708" w:hanging="708"/>
        <w:jc w:val="right"/>
        <w:rPr>
          <w:rFonts w:ascii="Arial" w:hAnsi="Arial" w:cs="Arial"/>
          <w:b/>
          <w:sz w:val="16"/>
          <w:szCs w:val="16"/>
          <w:lang w:eastAsia="es-ES"/>
        </w:rPr>
      </w:pPr>
      <w:bookmarkStart w:id="0" w:name="_Hlk34041509"/>
      <w:bookmarkStart w:id="1" w:name="_Hlk28946138"/>
      <w:bookmarkStart w:id="2" w:name="_Hlk29548183"/>
      <w:bookmarkEnd w:id="0"/>
      <w:r w:rsidRPr="00435A61">
        <w:rPr>
          <w:rFonts w:ascii="Arial" w:hAnsi="Arial" w:cs="Arial"/>
          <w:b/>
          <w:sz w:val="16"/>
          <w:szCs w:val="16"/>
          <w:lang w:eastAsia="es-ES"/>
        </w:rPr>
        <w:t>CCE-DES-FM-17</w:t>
      </w:r>
    </w:p>
    <w:p w14:paraId="5886B582" w14:textId="77777777" w:rsidR="003B42C0" w:rsidRPr="00D5001C" w:rsidRDefault="003B42C0" w:rsidP="00C0211B">
      <w:pPr>
        <w:jc w:val="both"/>
        <w:rPr>
          <w:rFonts w:ascii="Arial" w:eastAsia="Calibri" w:hAnsi="Arial" w:cs="Arial"/>
          <w:b/>
          <w:sz w:val="16"/>
          <w:szCs w:val="16"/>
        </w:rPr>
      </w:pPr>
    </w:p>
    <w:p w14:paraId="71D1E99F" w14:textId="77777777" w:rsidR="00BF1309" w:rsidRDefault="00BF1309" w:rsidP="00BF1309">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Obligatoriedad</w:t>
      </w:r>
    </w:p>
    <w:p w14:paraId="4643C399" w14:textId="77777777" w:rsidR="007071EA" w:rsidRPr="006C15D5" w:rsidRDefault="007071EA" w:rsidP="007071EA">
      <w:pPr>
        <w:jc w:val="both"/>
        <w:rPr>
          <w:rFonts w:ascii="Arial" w:hAnsi="Arial" w:cs="Arial"/>
          <w:color w:val="000000" w:themeColor="text1"/>
          <w:sz w:val="20"/>
          <w:szCs w:val="20"/>
        </w:rPr>
      </w:pPr>
    </w:p>
    <w:p w14:paraId="30B3A6AA" w14:textId="77777777" w:rsidR="007071EA" w:rsidRPr="006C15D5" w:rsidRDefault="007071EA" w:rsidP="007071EA">
      <w:pPr>
        <w:jc w:val="both"/>
        <w:rPr>
          <w:rFonts w:ascii="Arial" w:hAnsi="Arial" w:cs="Arial"/>
          <w:bCs/>
          <w:color w:val="000000" w:themeColor="text1"/>
          <w:sz w:val="20"/>
          <w:szCs w:val="20"/>
        </w:rPr>
      </w:pPr>
      <w:r w:rsidRPr="00FC5F03">
        <w:rPr>
          <w:rFonts w:ascii="Arial" w:hAnsi="Arial" w:cs="Arial"/>
          <w:bCs/>
          <w:color w:val="000000" w:themeColor="text1"/>
          <w:sz w:val="20"/>
          <w:szCs w:val="20"/>
        </w:rPr>
        <w:t>El parágrafo 7º</w:t>
      </w:r>
      <w:r>
        <w:rPr>
          <w:rFonts w:ascii="Arial" w:hAnsi="Arial" w:cs="Arial"/>
          <w:bCs/>
          <w:color w:val="000000" w:themeColor="text1"/>
          <w:sz w:val="20"/>
          <w:szCs w:val="20"/>
        </w:rPr>
        <w:t xml:space="preserve"> del </w:t>
      </w:r>
      <w:r w:rsidRPr="00FC5F03">
        <w:rPr>
          <w:rFonts w:ascii="Arial" w:hAnsi="Arial" w:cs="Arial"/>
          <w:bCs/>
          <w:color w:val="000000" w:themeColor="text1"/>
          <w:sz w:val="20"/>
          <w:szCs w:val="20"/>
        </w:rPr>
        <w:t>artículo 2,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DE3F87">
        <w:rPr>
          <w:rFonts w:ascii="Arial" w:hAnsi="Arial" w:cs="Arial"/>
          <w:bCs/>
          <w:color w:val="000000" w:themeColor="text1"/>
          <w:sz w:val="20"/>
          <w:szCs w:val="20"/>
        </w:rPr>
        <w:t xml:space="preserve">  </w:t>
      </w:r>
    </w:p>
    <w:p w14:paraId="770D98AD" w14:textId="77777777" w:rsidR="007071EA" w:rsidRPr="006C15D5" w:rsidRDefault="007071EA" w:rsidP="007071EA">
      <w:pPr>
        <w:jc w:val="both"/>
        <w:rPr>
          <w:rFonts w:ascii="Arial" w:hAnsi="Arial" w:cs="Arial"/>
          <w:b/>
          <w:color w:val="000000" w:themeColor="text1"/>
          <w:sz w:val="20"/>
          <w:szCs w:val="20"/>
        </w:rPr>
      </w:pPr>
    </w:p>
    <w:p w14:paraId="5FA72BA4" w14:textId="77777777" w:rsidR="007071EA" w:rsidRDefault="007071EA" w:rsidP="007071EA">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Finalidad legislativa</w:t>
      </w:r>
    </w:p>
    <w:p w14:paraId="2B422A17" w14:textId="77777777" w:rsidR="007071EA" w:rsidRPr="006C15D5" w:rsidRDefault="007071EA" w:rsidP="007071EA">
      <w:pPr>
        <w:jc w:val="both"/>
        <w:rPr>
          <w:rFonts w:ascii="Arial" w:hAnsi="Arial" w:cs="Arial"/>
          <w:b/>
          <w:color w:val="000000" w:themeColor="text1"/>
          <w:sz w:val="20"/>
          <w:szCs w:val="20"/>
        </w:rPr>
      </w:pPr>
    </w:p>
    <w:p w14:paraId="24558355" w14:textId="77777777" w:rsidR="007071EA" w:rsidRDefault="007071EA" w:rsidP="007071EA">
      <w:pPr>
        <w:jc w:val="both"/>
        <w:rPr>
          <w:rFonts w:ascii="Arial" w:hAnsi="Arial" w:cs="Arial"/>
          <w:color w:val="000000" w:themeColor="text1"/>
          <w:sz w:val="20"/>
          <w:szCs w:val="20"/>
        </w:rPr>
      </w:pPr>
      <w:r w:rsidRPr="00FC5F03">
        <w:rPr>
          <w:rFonts w:ascii="Arial" w:hAnsi="Arial" w:cs="Arial"/>
          <w:color w:val="000000" w:themeColor="text1"/>
          <w:sz w:val="20"/>
          <w:szCs w:val="20"/>
        </w:rPr>
        <w:t>La intención de esta medida era agilizar y darles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04898705" w14:textId="77777777" w:rsidR="007071EA" w:rsidRDefault="007071EA" w:rsidP="65113DEC">
      <w:pPr>
        <w:jc w:val="both"/>
        <w:rPr>
          <w:rFonts w:ascii="Arial" w:eastAsia="Calibri" w:hAnsi="Arial" w:cs="Arial"/>
          <w:b/>
          <w:bCs/>
          <w:color w:val="000000" w:themeColor="text1"/>
          <w:sz w:val="22"/>
        </w:rPr>
      </w:pPr>
    </w:p>
    <w:p w14:paraId="4494D34C" w14:textId="0FECA52E" w:rsidR="00487BDA" w:rsidRPr="001F75A5" w:rsidRDefault="00487BDA" w:rsidP="65113DEC">
      <w:pPr>
        <w:jc w:val="both"/>
        <w:rPr>
          <w:rFonts w:ascii="Arial" w:hAnsi="Arial" w:cs="Arial"/>
          <w:b/>
          <w:bCs/>
          <w:color w:val="000000" w:themeColor="text1"/>
          <w:sz w:val="20"/>
          <w:szCs w:val="20"/>
        </w:rPr>
      </w:pPr>
      <w:r w:rsidRPr="65113DEC">
        <w:rPr>
          <w:rFonts w:ascii="Arial" w:eastAsia="Calibri" w:hAnsi="Arial" w:cs="Arial"/>
          <w:b/>
          <w:bCs/>
          <w:color w:val="000000" w:themeColor="text1"/>
          <w:sz w:val="22"/>
        </w:rPr>
        <w:t xml:space="preserve">DOCUMENTOS TIPO – Inalterabilidad – Información </w:t>
      </w:r>
      <w:r w:rsidR="7A697379" w:rsidRPr="65113DEC">
        <w:rPr>
          <w:rFonts w:ascii="Arial" w:eastAsia="Calibri" w:hAnsi="Arial" w:cs="Arial"/>
          <w:b/>
          <w:bCs/>
          <w:color w:val="000000" w:themeColor="text1"/>
          <w:sz w:val="22"/>
        </w:rPr>
        <w:t>– C</w:t>
      </w:r>
      <w:r w:rsidRPr="65113DEC">
        <w:rPr>
          <w:rFonts w:ascii="Arial" w:eastAsia="Calibri" w:hAnsi="Arial" w:cs="Arial"/>
          <w:b/>
          <w:bCs/>
          <w:color w:val="000000" w:themeColor="text1"/>
          <w:sz w:val="22"/>
        </w:rPr>
        <w:t xml:space="preserve">orchetes </w:t>
      </w:r>
      <w:r w:rsidR="78CC912B" w:rsidRPr="65113DEC">
        <w:rPr>
          <w:rFonts w:ascii="Arial" w:eastAsia="Calibri" w:hAnsi="Arial" w:cs="Arial"/>
          <w:b/>
          <w:bCs/>
          <w:color w:val="000000" w:themeColor="text1"/>
          <w:sz w:val="22"/>
        </w:rPr>
        <w:t>– R</w:t>
      </w:r>
      <w:r w:rsidRPr="65113DEC">
        <w:rPr>
          <w:rFonts w:ascii="Arial" w:eastAsia="Calibri" w:hAnsi="Arial" w:cs="Arial"/>
          <w:b/>
          <w:bCs/>
          <w:color w:val="000000" w:themeColor="text1"/>
          <w:sz w:val="22"/>
        </w:rPr>
        <w:t>esaltado gris</w:t>
      </w:r>
    </w:p>
    <w:p w14:paraId="1C7AD82A" w14:textId="77777777" w:rsidR="00487BDA" w:rsidRPr="001F75A5" w:rsidRDefault="00487BDA" w:rsidP="00487BDA">
      <w:pPr>
        <w:rPr>
          <w:rFonts w:ascii="Arial" w:hAnsi="Arial" w:cs="Arial"/>
          <w:color w:val="000000" w:themeColor="text1"/>
          <w:sz w:val="22"/>
        </w:rPr>
      </w:pPr>
    </w:p>
    <w:p w14:paraId="2FC376A9" w14:textId="77777777" w:rsidR="00487BDA" w:rsidRDefault="00487BDA" w:rsidP="00487BDA">
      <w:pPr>
        <w:jc w:val="both"/>
        <w:rPr>
          <w:rFonts w:ascii="Arial" w:hAnsi="Arial" w:cs="Arial"/>
          <w:bCs/>
          <w:color w:val="000000" w:themeColor="text1"/>
          <w:sz w:val="20"/>
          <w:lang w:val="es-CO"/>
        </w:rPr>
      </w:pPr>
      <w:r>
        <w:rPr>
          <w:rFonts w:ascii="Arial" w:hAnsi="Arial" w:cs="Arial"/>
          <w:bCs/>
          <w:color w:val="000000" w:themeColor="text1"/>
          <w:sz w:val="20"/>
          <w:lang w:val="es-CO"/>
        </w:rPr>
        <w:t xml:space="preserve">[…] </w:t>
      </w:r>
      <w:r w:rsidRPr="0053502B">
        <w:rPr>
          <w:rFonts w:ascii="Arial" w:hAnsi="Arial" w:cs="Arial"/>
          <w:bCs/>
          <w:color w:val="000000" w:themeColor="text1"/>
          <w:sz w:val="20"/>
          <w:lang w:val="es-CO"/>
        </w:rPr>
        <w:t>la regla general frente la aplicación del «Documento Base» es su inalterabilidad, y no podrá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y, además, cuando el pliego tipo de forma expresa lo incluya, es decir, en los aspectos incluidos en</w:t>
      </w:r>
      <w:r>
        <w:rPr>
          <w:rFonts w:ascii="Arial" w:hAnsi="Arial" w:cs="Arial"/>
          <w:bCs/>
          <w:color w:val="000000" w:themeColor="text1"/>
          <w:sz w:val="20"/>
          <w:lang w:val="es-CO"/>
        </w:rPr>
        <w:t xml:space="preserve"> corchetes y resaltados en gris</w:t>
      </w:r>
      <w:r w:rsidRPr="001F75A5">
        <w:rPr>
          <w:rFonts w:ascii="Arial" w:hAnsi="Arial" w:cs="Arial"/>
          <w:bCs/>
          <w:color w:val="000000" w:themeColor="text1"/>
          <w:sz w:val="20"/>
          <w:lang w:val="es-CO"/>
        </w:rPr>
        <w:t>.</w:t>
      </w:r>
    </w:p>
    <w:p w14:paraId="78ABFC18" w14:textId="02749736" w:rsidR="00487BDA" w:rsidRDefault="00487BDA" w:rsidP="00487BDA">
      <w:pPr>
        <w:jc w:val="both"/>
        <w:rPr>
          <w:rFonts w:ascii="Arial" w:hAnsi="Arial" w:cs="Arial"/>
          <w:bCs/>
          <w:color w:val="000000" w:themeColor="text1"/>
          <w:sz w:val="20"/>
          <w:lang w:val="es-CO"/>
        </w:rPr>
      </w:pPr>
    </w:p>
    <w:p w14:paraId="19400A58" w14:textId="368B11DA" w:rsidR="00487BDA" w:rsidRDefault="00487BDA" w:rsidP="00D5001C">
      <w:pPr>
        <w:jc w:val="both"/>
        <w:rPr>
          <w:rFonts w:ascii="Arial" w:eastAsia="Calibri" w:hAnsi="Arial" w:cs="Arial"/>
          <w:b/>
          <w:bCs/>
          <w:color w:val="000000" w:themeColor="text1"/>
          <w:sz w:val="22"/>
        </w:rPr>
      </w:pPr>
      <w:r w:rsidRPr="65113DEC">
        <w:rPr>
          <w:rFonts w:ascii="Arial" w:eastAsia="Calibri" w:hAnsi="Arial" w:cs="Arial"/>
          <w:b/>
          <w:bCs/>
          <w:color w:val="000000" w:themeColor="text1"/>
          <w:sz w:val="22"/>
        </w:rPr>
        <w:t>DOCUMENTOS TIPO – A</w:t>
      </w:r>
      <w:r w:rsidR="2A69605C" w:rsidRPr="65113DEC">
        <w:rPr>
          <w:rFonts w:ascii="Arial" w:eastAsia="Calibri" w:hAnsi="Arial" w:cs="Arial"/>
          <w:b/>
          <w:bCs/>
          <w:color w:val="000000" w:themeColor="text1"/>
          <w:sz w:val="22"/>
        </w:rPr>
        <w:t>nexo</w:t>
      </w:r>
      <w:r w:rsidRPr="65113DEC">
        <w:rPr>
          <w:rFonts w:ascii="Arial" w:eastAsia="Calibri" w:hAnsi="Arial" w:cs="Arial"/>
          <w:b/>
          <w:bCs/>
          <w:color w:val="000000" w:themeColor="text1"/>
          <w:sz w:val="22"/>
        </w:rPr>
        <w:t xml:space="preserve"> 5 – M</w:t>
      </w:r>
      <w:r w:rsidR="152DB376" w:rsidRPr="65113DEC">
        <w:rPr>
          <w:rFonts w:ascii="Arial" w:eastAsia="Calibri" w:hAnsi="Arial" w:cs="Arial"/>
          <w:b/>
          <w:bCs/>
          <w:color w:val="000000" w:themeColor="text1"/>
          <w:sz w:val="22"/>
        </w:rPr>
        <w:t>inuta del contrato</w:t>
      </w:r>
      <w:r w:rsidRPr="65113DEC">
        <w:rPr>
          <w:rFonts w:ascii="Arial" w:eastAsia="Calibri" w:hAnsi="Arial" w:cs="Arial"/>
          <w:b/>
          <w:bCs/>
          <w:color w:val="000000" w:themeColor="text1"/>
          <w:sz w:val="22"/>
        </w:rPr>
        <w:t xml:space="preserve"> </w:t>
      </w:r>
      <w:r>
        <w:rPr>
          <w:rFonts w:ascii="Arial" w:eastAsia="Calibri" w:hAnsi="Arial" w:cs="Arial"/>
          <w:b/>
          <w:color w:val="000000" w:themeColor="text1"/>
          <w:sz w:val="22"/>
        </w:rPr>
        <w:softHyphen/>
      </w:r>
      <w:r w:rsidR="00BF1309">
        <w:rPr>
          <w:rFonts w:ascii="Arial" w:eastAsia="Calibri" w:hAnsi="Arial" w:cs="Arial"/>
          <w:b/>
          <w:color w:val="000000" w:themeColor="text1"/>
          <w:sz w:val="22"/>
        </w:rPr>
        <w:t xml:space="preserve">– Alterabilidad </w:t>
      </w:r>
    </w:p>
    <w:p w14:paraId="48D9921B" w14:textId="77777777" w:rsidR="00487BDA" w:rsidRPr="00390E3F" w:rsidRDefault="00487BDA" w:rsidP="00D5001C">
      <w:pPr>
        <w:jc w:val="both"/>
        <w:rPr>
          <w:rFonts w:ascii="Arial" w:hAnsi="Arial" w:cs="Arial"/>
          <w:bCs/>
          <w:color w:val="000000" w:themeColor="text1"/>
          <w:sz w:val="20"/>
        </w:rPr>
      </w:pPr>
    </w:p>
    <w:p w14:paraId="52F553A8" w14:textId="01441086" w:rsidR="007071EA" w:rsidRDefault="00BF1309" w:rsidP="00856A98">
      <w:pPr>
        <w:jc w:val="both"/>
        <w:rPr>
          <w:rFonts w:ascii="Arial" w:hAnsi="Arial" w:cs="Arial"/>
          <w:color w:val="000000" w:themeColor="text1"/>
          <w:sz w:val="20"/>
          <w:szCs w:val="20"/>
          <w:lang w:val="es-CO"/>
        </w:rPr>
      </w:pPr>
      <w:r w:rsidRPr="007071EA">
        <w:rPr>
          <w:rFonts w:ascii="Arial" w:hAnsi="Arial" w:cs="Arial"/>
          <w:color w:val="000000" w:themeColor="text1"/>
          <w:sz w:val="20"/>
          <w:szCs w:val="20"/>
          <w:lang w:val="es-CO"/>
        </w:rPr>
        <w:t>El contenido de las 25 cláusulas establecidas en la minuta sirve</w:t>
      </w:r>
      <w:r w:rsidR="007071EA" w:rsidRPr="007071EA">
        <w:rPr>
          <w:rFonts w:ascii="Arial" w:hAnsi="Arial" w:cs="Arial"/>
          <w:color w:val="000000" w:themeColor="text1"/>
          <w:sz w:val="20"/>
          <w:szCs w:val="20"/>
          <w:lang w:val="es-CO"/>
        </w:rPr>
        <w:t xml:space="preserve"> de punto de partida para que las partes regulen su relación contractual. En ese orden, las diferentes cláusulas contienen una serie de apartados grises entre corchetes, dirigidos a que las entidades estatales puedan consignar en ellos la información relativa al objeto contractual, valiéndose de unas indicaciones establecidas en el encabezado que son indispensables para que las partes diligencien los campos destinados para ello en el cuerpo del documento. Así, las indicaciones en el encabezado del Anexo 5 y los espacios entre corchetes incluidos en el clausulado prestablecido en este, ofrecen a las entidades estatales un margen amplio para la configuración del contrato de acuerdo con las necesidades identificadas por cada entidad</w:t>
      </w:r>
    </w:p>
    <w:p w14:paraId="4C79A228" w14:textId="77777777" w:rsidR="007071EA" w:rsidRDefault="007071EA" w:rsidP="00856A98">
      <w:pPr>
        <w:jc w:val="both"/>
        <w:rPr>
          <w:rFonts w:ascii="Arial" w:hAnsi="Arial" w:cs="Arial"/>
          <w:color w:val="000000" w:themeColor="text1"/>
          <w:sz w:val="20"/>
          <w:szCs w:val="20"/>
          <w:lang w:val="es-CO"/>
        </w:rPr>
      </w:pPr>
    </w:p>
    <w:p w14:paraId="36B61619" w14:textId="22E1EC79" w:rsidR="007071EA" w:rsidRDefault="007071EA" w:rsidP="007071EA">
      <w:pPr>
        <w:jc w:val="both"/>
        <w:rPr>
          <w:rFonts w:ascii="Arial" w:eastAsia="Calibri" w:hAnsi="Arial" w:cs="Arial"/>
          <w:b/>
          <w:bCs/>
          <w:color w:val="000000" w:themeColor="text1"/>
          <w:sz w:val="22"/>
        </w:rPr>
      </w:pPr>
      <w:r w:rsidRPr="65113DEC">
        <w:rPr>
          <w:rFonts w:ascii="Arial" w:eastAsia="Calibri" w:hAnsi="Arial" w:cs="Arial"/>
          <w:b/>
          <w:bCs/>
          <w:color w:val="000000" w:themeColor="text1"/>
          <w:sz w:val="22"/>
        </w:rPr>
        <w:t xml:space="preserve">ANEXO </w:t>
      </w:r>
      <w:r w:rsidR="00BF1309" w:rsidRPr="65113DEC">
        <w:rPr>
          <w:rFonts w:ascii="Arial" w:eastAsia="Calibri" w:hAnsi="Arial" w:cs="Arial"/>
          <w:b/>
          <w:bCs/>
          <w:color w:val="000000" w:themeColor="text1"/>
          <w:sz w:val="22"/>
        </w:rPr>
        <w:t>5 MINUTA</w:t>
      </w:r>
      <w:r w:rsidRPr="65113DEC">
        <w:rPr>
          <w:rFonts w:ascii="Arial" w:eastAsia="Calibri" w:hAnsi="Arial" w:cs="Arial"/>
          <w:b/>
          <w:bCs/>
          <w:color w:val="000000" w:themeColor="text1"/>
          <w:sz w:val="22"/>
        </w:rPr>
        <w:t xml:space="preserve"> DEL CONTRATO</w:t>
      </w:r>
      <w:r>
        <w:rPr>
          <w:rFonts w:ascii="Arial" w:eastAsia="Calibri" w:hAnsi="Arial" w:cs="Arial"/>
          <w:b/>
          <w:bCs/>
          <w:color w:val="000000" w:themeColor="text1"/>
          <w:sz w:val="22"/>
        </w:rPr>
        <w:t xml:space="preserve"> – </w:t>
      </w:r>
      <w:r w:rsidRPr="65113DEC">
        <w:rPr>
          <w:rFonts w:ascii="Arial" w:eastAsia="Calibri" w:hAnsi="Arial" w:cs="Arial"/>
          <w:b/>
          <w:bCs/>
          <w:color w:val="000000" w:themeColor="text1"/>
          <w:sz w:val="22"/>
        </w:rPr>
        <w:t>Cláusula</w:t>
      </w:r>
      <w:r>
        <w:rPr>
          <w:rFonts w:ascii="Arial" w:eastAsia="Calibri" w:hAnsi="Arial" w:cs="Arial"/>
          <w:b/>
          <w:bCs/>
          <w:color w:val="000000" w:themeColor="text1"/>
          <w:sz w:val="22"/>
        </w:rPr>
        <w:t xml:space="preserve"> </w:t>
      </w:r>
      <w:r w:rsidRPr="65113DEC">
        <w:rPr>
          <w:rFonts w:ascii="Arial" w:eastAsia="Calibri" w:hAnsi="Arial" w:cs="Arial"/>
          <w:b/>
          <w:bCs/>
          <w:color w:val="000000" w:themeColor="text1"/>
          <w:sz w:val="22"/>
        </w:rPr>
        <w:t xml:space="preserve">8 ‒ Forma de </w:t>
      </w:r>
      <w:r w:rsidR="00BF1309" w:rsidRPr="65113DEC">
        <w:rPr>
          <w:rFonts w:ascii="Arial" w:eastAsia="Calibri" w:hAnsi="Arial" w:cs="Arial"/>
          <w:b/>
          <w:bCs/>
          <w:color w:val="000000" w:themeColor="text1"/>
          <w:sz w:val="22"/>
        </w:rPr>
        <w:t>pago</w:t>
      </w:r>
      <w:r w:rsidR="00BF1309">
        <w:rPr>
          <w:rFonts w:ascii="Arial" w:eastAsia="Calibri" w:hAnsi="Arial" w:cs="Arial"/>
          <w:b/>
          <w:bCs/>
          <w:color w:val="000000" w:themeColor="text1"/>
          <w:sz w:val="22"/>
        </w:rPr>
        <w:t xml:space="preserve"> – Opción </w:t>
      </w:r>
      <w:r>
        <w:rPr>
          <w:rFonts w:ascii="Arial" w:eastAsia="Calibri" w:hAnsi="Arial" w:cs="Arial"/>
          <w:b/>
          <w:bCs/>
          <w:color w:val="000000" w:themeColor="text1"/>
          <w:sz w:val="22"/>
        </w:rPr>
        <w:t>3 – Fórmula de pago parcial</w:t>
      </w:r>
    </w:p>
    <w:p w14:paraId="77E78745" w14:textId="027A8EE8" w:rsidR="007071EA" w:rsidRPr="007071EA" w:rsidRDefault="007071EA" w:rsidP="00856A98">
      <w:pPr>
        <w:jc w:val="both"/>
        <w:rPr>
          <w:rFonts w:ascii="Arial" w:hAnsi="Arial" w:cs="Arial"/>
          <w:color w:val="000000" w:themeColor="text1"/>
          <w:sz w:val="20"/>
          <w:szCs w:val="20"/>
        </w:rPr>
      </w:pPr>
    </w:p>
    <w:p w14:paraId="5817D8F5" w14:textId="7BF4A597" w:rsidR="007071EA" w:rsidRDefault="00856A98" w:rsidP="007071EA">
      <w:pPr>
        <w:jc w:val="both"/>
        <w:rPr>
          <w:rFonts w:ascii="Arial" w:hAnsi="Arial" w:cs="Arial"/>
          <w:color w:val="000000" w:themeColor="text1"/>
          <w:sz w:val="20"/>
          <w:szCs w:val="20"/>
          <w:lang w:val="es-CO"/>
        </w:rPr>
      </w:pPr>
      <w:r w:rsidRPr="00856A98">
        <w:rPr>
          <w:rFonts w:ascii="Arial" w:hAnsi="Arial" w:cs="Arial"/>
          <w:color w:val="000000" w:themeColor="text1"/>
          <w:sz w:val="20"/>
          <w:szCs w:val="20"/>
          <w:lang w:val="es-CO"/>
        </w:rPr>
        <w:t xml:space="preserve">Ahora bien, la «Cláusula 8. Forma de </w:t>
      </w:r>
      <w:r w:rsidR="00BF1309" w:rsidRPr="00856A98">
        <w:rPr>
          <w:rFonts w:ascii="Arial" w:hAnsi="Arial" w:cs="Arial"/>
          <w:color w:val="000000" w:themeColor="text1"/>
          <w:sz w:val="20"/>
          <w:szCs w:val="20"/>
          <w:lang w:val="es-CO"/>
        </w:rPr>
        <w:t>pago» tiene</w:t>
      </w:r>
      <w:r w:rsidRPr="00856A98">
        <w:rPr>
          <w:rFonts w:ascii="Arial" w:hAnsi="Arial" w:cs="Arial"/>
          <w:color w:val="000000" w:themeColor="text1"/>
          <w:sz w:val="20"/>
          <w:szCs w:val="20"/>
          <w:lang w:val="es-CO"/>
        </w:rPr>
        <w:t xml:space="preserve"> por objeto establecer las condiciones a las que está sometido el contratista para que la entidad estatal cancele el valor del contrato. Dicha cláusula contiene tres opciones: la opción uno, sometida al porcentaje de avance mensual; la opción dos, </w:t>
      </w:r>
      <w:r w:rsidRPr="00856A98">
        <w:rPr>
          <w:rFonts w:ascii="Arial" w:hAnsi="Arial" w:cs="Arial"/>
          <w:color w:val="000000" w:themeColor="text1"/>
          <w:sz w:val="20"/>
          <w:szCs w:val="20"/>
          <w:lang w:val="es-CO"/>
        </w:rPr>
        <w:lastRenderedPageBreak/>
        <w:t>existiendo anticipo, sometida a pagos mensuales en relación con la cantidad de obra ejecutada; y la opción tres, sometida a la entrega y recibo a satisfacción de hitos o unidades funcionales del proyecto.</w:t>
      </w:r>
    </w:p>
    <w:p w14:paraId="4EDA2CA4" w14:textId="75C4C240" w:rsidR="007071EA" w:rsidRPr="007071EA" w:rsidRDefault="007071EA" w:rsidP="007071EA">
      <w:pPr>
        <w:jc w:val="both"/>
        <w:rPr>
          <w:rFonts w:ascii="Arial" w:hAnsi="Arial" w:cs="Arial"/>
          <w:color w:val="000000" w:themeColor="text1"/>
          <w:sz w:val="20"/>
          <w:szCs w:val="20"/>
          <w:lang w:val="es-CO"/>
        </w:rPr>
      </w:pPr>
      <w:r>
        <w:rPr>
          <w:rFonts w:ascii="Arial" w:hAnsi="Arial" w:cs="Arial"/>
          <w:color w:val="000000" w:themeColor="text1"/>
          <w:sz w:val="20"/>
          <w:szCs w:val="20"/>
          <w:lang w:val="es-CO"/>
        </w:rPr>
        <w:t xml:space="preserve">[…] </w:t>
      </w:r>
      <w:r w:rsidRPr="007071EA">
        <w:rPr>
          <w:rFonts w:ascii="Arial" w:hAnsi="Arial" w:cs="Arial"/>
          <w:color w:val="000000" w:themeColor="text1"/>
          <w:sz w:val="20"/>
          <w:szCs w:val="20"/>
          <w:lang w:val="es-CO"/>
        </w:rPr>
        <w:t>La primera parte de la opción 3 indica la concurrencia de varios pagos para completar el 100% del valor del contrato. Esto tomando en cuenta que la redacción indica que el interventor del contrato de obra deberá aprobar y recibir a entera satisfacción «hitos o unidades funcionales», con lo cual se entiende que el interventor recibe entregas parciales cuando se establecen fases de un mismo proyecto constructivo. Es decir, esta opción corresponde a una forma de pago parcial según se reciban las unidades funcionales o los hitos plenamente ejecutados.</w:t>
      </w:r>
    </w:p>
    <w:p w14:paraId="65A66596" w14:textId="2A75540F" w:rsidR="00856A98" w:rsidRDefault="00856A98" w:rsidP="00856A98">
      <w:pPr>
        <w:jc w:val="both"/>
        <w:rPr>
          <w:rFonts w:ascii="Arial" w:hAnsi="Arial" w:cs="Arial"/>
          <w:bCs/>
          <w:color w:val="000000" w:themeColor="text1"/>
          <w:sz w:val="20"/>
          <w:lang w:val="es-CO"/>
        </w:rPr>
      </w:pPr>
      <w:r w:rsidRPr="001F75A5">
        <w:rPr>
          <w:rFonts w:ascii="Arial" w:hAnsi="Arial" w:cs="Arial"/>
          <w:bCs/>
          <w:color w:val="000000" w:themeColor="text1"/>
          <w:sz w:val="20"/>
          <w:lang w:val="es-CO"/>
        </w:rPr>
        <w:tab/>
      </w:r>
    </w:p>
    <w:p w14:paraId="2A228DDE" w14:textId="77777777" w:rsidR="00601896" w:rsidRDefault="00601896" w:rsidP="00423F9F">
      <w:pPr>
        <w:jc w:val="both"/>
        <w:rPr>
          <w:rFonts w:ascii="Arial" w:hAnsi="Arial" w:cs="Arial"/>
          <w:color w:val="000000" w:themeColor="text1"/>
          <w:sz w:val="22"/>
        </w:rPr>
      </w:pPr>
    </w:p>
    <w:p w14:paraId="1DE74413" w14:textId="6E50696A" w:rsidR="00601896" w:rsidRDefault="00601896" w:rsidP="00423F9F">
      <w:pPr>
        <w:jc w:val="both"/>
        <w:rPr>
          <w:rFonts w:ascii="Arial" w:hAnsi="Arial" w:cs="Arial"/>
          <w:color w:val="000000" w:themeColor="text1"/>
          <w:sz w:val="22"/>
        </w:rPr>
      </w:pPr>
    </w:p>
    <w:p w14:paraId="1DE8FA73" w14:textId="0DDCD9D5" w:rsidR="00881A31" w:rsidRDefault="00881A31" w:rsidP="00423F9F">
      <w:pPr>
        <w:jc w:val="both"/>
        <w:rPr>
          <w:rFonts w:ascii="Arial" w:hAnsi="Arial" w:cs="Arial"/>
          <w:color w:val="000000" w:themeColor="text1"/>
          <w:sz w:val="22"/>
        </w:rPr>
      </w:pPr>
    </w:p>
    <w:p w14:paraId="6C9D81DD" w14:textId="718BF20B" w:rsidR="00881A31" w:rsidRDefault="00881A31" w:rsidP="00423F9F">
      <w:pPr>
        <w:jc w:val="both"/>
        <w:rPr>
          <w:rFonts w:ascii="Arial" w:hAnsi="Arial" w:cs="Arial"/>
          <w:color w:val="000000" w:themeColor="text1"/>
          <w:sz w:val="22"/>
        </w:rPr>
      </w:pPr>
    </w:p>
    <w:p w14:paraId="20D18C74" w14:textId="22060CBE" w:rsidR="00881A31" w:rsidRDefault="00881A31" w:rsidP="00423F9F">
      <w:pPr>
        <w:jc w:val="both"/>
        <w:rPr>
          <w:rFonts w:ascii="Arial" w:hAnsi="Arial" w:cs="Arial"/>
          <w:color w:val="000000" w:themeColor="text1"/>
          <w:sz w:val="22"/>
        </w:rPr>
      </w:pPr>
    </w:p>
    <w:p w14:paraId="5D239D41" w14:textId="3A54A459" w:rsidR="00881A31" w:rsidRDefault="00881A31" w:rsidP="00423F9F">
      <w:pPr>
        <w:jc w:val="both"/>
        <w:rPr>
          <w:rFonts w:ascii="Arial" w:hAnsi="Arial" w:cs="Arial"/>
          <w:color w:val="000000" w:themeColor="text1"/>
          <w:sz w:val="22"/>
        </w:rPr>
      </w:pPr>
    </w:p>
    <w:p w14:paraId="5C31CD16" w14:textId="31445E37" w:rsidR="00881A31" w:rsidRDefault="00881A31" w:rsidP="00423F9F">
      <w:pPr>
        <w:jc w:val="both"/>
        <w:rPr>
          <w:rFonts w:ascii="Arial" w:hAnsi="Arial" w:cs="Arial"/>
          <w:color w:val="000000" w:themeColor="text1"/>
          <w:sz w:val="22"/>
        </w:rPr>
      </w:pPr>
    </w:p>
    <w:p w14:paraId="26DF27A5" w14:textId="5A00993D" w:rsidR="00856A98" w:rsidRDefault="00856A98" w:rsidP="00423F9F">
      <w:pPr>
        <w:jc w:val="both"/>
        <w:rPr>
          <w:rFonts w:ascii="Arial" w:hAnsi="Arial" w:cs="Arial"/>
          <w:color w:val="000000" w:themeColor="text1"/>
          <w:sz w:val="22"/>
        </w:rPr>
      </w:pPr>
    </w:p>
    <w:p w14:paraId="6403B11E" w14:textId="7CAEC4AE" w:rsidR="00856A98" w:rsidRDefault="00856A98" w:rsidP="00423F9F">
      <w:pPr>
        <w:jc w:val="both"/>
        <w:rPr>
          <w:rFonts w:ascii="Arial" w:hAnsi="Arial" w:cs="Arial"/>
          <w:color w:val="000000" w:themeColor="text1"/>
          <w:sz w:val="22"/>
        </w:rPr>
      </w:pPr>
    </w:p>
    <w:p w14:paraId="57BC3FEB" w14:textId="6BED0C2F" w:rsidR="00856A98" w:rsidRDefault="00856A98" w:rsidP="00423F9F">
      <w:pPr>
        <w:jc w:val="both"/>
        <w:rPr>
          <w:rFonts w:ascii="Arial" w:hAnsi="Arial" w:cs="Arial"/>
          <w:color w:val="000000" w:themeColor="text1"/>
          <w:sz w:val="22"/>
        </w:rPr>
      </w:pPr>
    </w:p>
    <w:p w14:paraId="7FF963E7" w14:textId="1D7A8670" w:rsidR="00856A98" w:rsidRDefault="00856A98" w:rsidP="00423F9F">
      <w:pPr>
        <w:jc w:val="both"/>
        <w:rPr>
          <w:rFonts w:ascii="Arial" w:hAnsi="Arial" w:cs="Arial"/>
          <w:color w:val="000000" w:themeColor="text1"/>
          <w:sz w:val="22"/>
        </w:rPr>
      </w:pPr>
    </w:p>
    <w:p w14:paraId="0084315C" w14:textId="6A665283" w:rsidR="00856A98" w:rsidRDefault="00856A98" w:rsidP="00423F9F">
      <w:pPr>
        <w:jc w:val="both"/>
        <w:rPr>
          <w:rFonts w:ascii="Arial" w:hAnsi="Arial" w:cs="Arial"/>
          <w:color w:val="000000" w:themeColor="text1"/>
          <w:sz w:val="22"/>
        </w:rPr>
      </w:pPr>
    </w:p>
    <w:p w14:paraId="72785F5A" w14:textId="0EEEFD5A" w:rsidR="00856A98" w:rsidRDefault="00856A98" w:rsidP="00423F9F">
      <w:pPr>
        <w:jc w:val="both"/>
        <w:rPr>
          <w:rFonts w:ascii="Arial" w:hAnsi="Arial" w:cs="Arial"/>
          <w:color w:val="000000" w:themeColor="text1"/>
          <w:sz w:val="22"/>
        </w:rPr>
      </w:pPr>
    </w:p>
    <w:p w14:paraId="017A30B4" w14:textId="77777777" w:rsidR="00856A98" w:rsidRDefault="00856A98" w:rsidP="00423F9F">
      <w:pPr>
        <w:jc w:val="both"/>
        <w:rPr>
          <w:rFonts w:ascii="Arial" w:hAnsi="Arial" w:cs="Arial"/>
          <w:color w:val="000000" w:themeColor="text1"/>
          <w:sz w:val="22"/>
        </w:rPr>
      </w:pPr>
    </w:p>
    <w:p w14:paraId="78489EE1" w14:textId="77777777" w:rsidR="000577A7" w:rsidRDefault="000577A7" w:rsidP="0051035D">
      <w:pPr>
        <w:spacing w:line="276" w:lineRule="auto"/>
        <w:rPr>
          <w:rFonts w:ascii="Arial" w:hAnsi="Arial" w:cs="Arial"/>
          <w:sz w:val="22"/>
          <w:lang w:val="es-CO"/>
        </w:rPr>
      </w:pPr>
    </w:p>
    <w:p w14:paraId="596ADED1" w14:textId="77777777" w:rsidR="000577A7" w:rsidRDefault="000577A7" w:rsidP="0051035D">
      <w:pPr>
        <w:spacing w:line="276" w:lineRule="auto"/>
        <w:rPr>
          <w:rFonts w:ascii="Arial" w:hAnsi="Arial" w:cs="Arial"/>
          <w:sz w:val="22"/>
          <w:lang w:val="es-CO"/>
        </w:rPr>
      </w:pPr>
    </w:p>
    <w:p w14:paraId="193C960F" w14:textId="77777777" w:rsidR="00BF1309" w:rsidRDefault="00BF1309" w:rsidP="0051035D">
      <w:pPr>
        <w:spacing w:line="276" w:lineRule="auto"/>
        <w:rPr>
          <w:rFonts w:ascii="Arial" w:hAnsi="Arial" w:cs="Arial"/>
          <w:sz w:val="22"/>
          <w:lang w:val="es-CO"/>
        </w:rPr>
      </w:pPr>
    </w:p>
    <w:p w14:paraId="1CF6C47B" w14:textId="77777777" w:rsidR="00BF1309" w:rsidRDefault="00BF1309" w:rsidP="0051035D">
      <w:pPr>
        <w:spacing w:line="276" w:lineRule="auto"/>
        <w:rPr>
          <w:rFonts w:ascii="Arial" w:hAnsi="Arial" w:cs="Arial"/>
          <w:sz w:val="22"/>
          <w:lang w:val="es-CO"/>
        </w:rPr>
      </w:pPr>
    </w:p>
    <w:p w14:paraId="3C63BA42" w14:textId="77777777" w:rsidR="00BF1309" w:rsidRDefault="00BF1309" w:rsidP="0051035D">
      <w:pPr>
        <w:spacing w:line="276" w:lineRule="auto"/>
        <w:rPr>
          <w:rFonts w:ascii="Arial" w:hAnsi="Arial" w:cs="Arial"/>
          <w:sz w:val="22"/>
          <w:lang w:val="es-CO"/>
        </w:rPr>
      </w:pPr>
    </w:p>
    <w:p w14:paraId="2178297B" w14:textId="77777777" w:rsidR="00BF1309" w:rsidRDefault="00BF1309" w:rsidP="0051035D">
      <w:pPr>
        <w:spacing w:line="276" w:lineRule="auto"/>
        <w:rPr>
          <w:rFonts w:ascii="Arial" w:hAnsi="Arial" w:cs="Arial"/>
          <w:sz w:val="22"/>
          <w:lang w:val="es-CO"/>
        </w:rPr>
      </w:pPr>
    </w:p>
    <w:p w14:paraId="2CE85514" w14:textId="77777777" w:rsidR="00BF1309" w:rsidRDefault="00BF1309" w:rsidP="0051035D">
      <w:pPr>
        <w:spacing w:line="276" w:lineRule="auto"/>
        <w:rPr>
          <w:rFonts w:ascii="Arial" w:hAnsi="Arial" w:cs="Arial"/>
          <w:sz w:val="22"/>
          <w:lang w:val="es-CO"/>
        </w:rPr>
      </w:pPr>
    </w:p>
    <w:p w14:paraId="7E682D26" w14:textId="77777777" w:rsidR="00BF1309" w:rsidRDefault="00BF1309" w:rsidP="0051035D">
      <w:pPr>
        <w:spacing w:line="276" w:lineRule="auto"/>
        <w:rPr>
          <w:rFonts w:ascii="Arial" w:hAnsi="Arial" w:cs="Arial"/>
          <w:sz w:val="22"/>
          <w:lang w:val="es-CO"/>
        </w:rPr>
      </w:pPr>
    </w:p>
    <w:p w14:paraId="739899D9" w14:textId="77777777" w:rsidR="00BF1309" w:rsidRDefault="00BF1309" w:rsidP="0051035D">
      <w:pPr>
        <w:spacing w:line="276" w:lineRule="auto"/>
        <w:rPr>
          <w:rFonts w:ascii="Arial" w:hAnsi="Arial" w:cs="Arial"/>
          <w:sz w:val="22"/>
          <w:lang w:val="es-CO"/>
        </w:rPr>
      </w:pPr>
    </w:p>
    <w:p w14:paraId="500C1227" w14:textId="77777777" w:rsidR="00BF1309" w:rsidRDefault="00BF1309" w:rsidP="0051035D">
      <w:pPr>
        <w:spacing w:line="276" w:lineRule="auto"/>
        <w:rPr>
          <w:rFonts w:ascii="Arial" w:hAnsi="Arial" w:cs="Arial"/>
          <w:sz w:val="22"/>
          <w:lang w:val="es-CO"/>
        </w:rPr>
      </w:pPr>
    </w:p>
    <w:p w14:paraId="68DF80B2" w14:textId="77777777" w:rsidR="00BF1309" w:rsidRDefault="00BF1309" w:rsidP="0051035D">
      <w:pPr>
        <w:spacing w:line="276" w:lineRule="auto"/>
        <w:rPr>
          <w:rFonts w:ascii="Arial" w:hAnsi="Arial" w:cs="Arial"/>
          <w:sz w:val="22"/>
          <w:lang w:val="es-CO"/>
        </w:rPr>
      </w:pPr>
    </w:p>
    <w:p w14:paraId="34B956B8" w14:textId="77777777" w:rsidR="00BF1309" w:rsidRDefault="00BF1309" w:rsidP="0051035D">
      <w:pPr>
        <w:spacing w:line="276" w:lineRule="auto"/>
        <w:rPr>
          <w:rFonts w:ascii="Arial" w:hAnsi="Arial" w:cs="Arial"/>
          <w:sz w:val="22"/>
          <w:lang w:val="es-CO"/>
        </w:rPr>
      </w:pPr>
    </w:p>
    <w:p w14:paraId="5ACFE50A" w14:textId="77777777" w:rsidR="00BF1309" w:rsidRDefault="00BF1309" w:rsidP="0051035D">
      <w:pPr>
        <w:spacing w:line="276" w:lineRule="auto"/>
        <w:rPr>
          <w:rFonts w:ascii="Arial" w:hAnsi="Arial" w:cs="Arial"/>
          <w:sz w:val="22"/>
          <w:lang w:val="es-CO"/>
        </w:rPr>
      </w:pPr>
    </w:p>
    <w:p w14:paraId="392CA3B6" w14:textId="77777777" w:rsidR="00BF1309" w:rsidRDefault="00BF1309" w:rsidP="0051035D">
      <w:pPr>
        <w:spacing w:line="276" w:lineRule="auto"/>
        <w:rPr>
          <w:rFonts w:ascii="Arial" w:hAnsi="Arial" w:cs="Arial"/>
          <w:sz w:val="22"/>
          <w:lang w:val="es-CO"/>
        </w:rPr>
      </w:pPr>
    </w:p>
    <w:p w14:paraId="6004663B" w14:textId="77777777" w:rsidR="00BF1309" w:rsidRDefault="00BF1309" w:rsidP="0051035D">
      <w:pPr>
        <w:spacing w:line="276" w:lineRule="auto"/>
        <w:rPr>
          <w:rFonts w:ascii="Arial" w:hAnsi="Arial" w:cs="Arial"/>
          <w:sz w:val="22"/>
          <w:lang w:val="es-CO"/>
        </w:rPr>
      </w:pPr>
    </w:p>
    <w:p w14:paraId="6825F05F" w14:textId="77777777" w:rsidR="00BF1309" w:rsidRDefault="00BF1309" w:rsidP="0051035D">
      <w:pPr>
        <w:spacing w:line="276" w:lineRule="auto"/>
        <w:rPr>
          <w:rFonts w:ascii="Arial" w:hAnsi="Arial" w:cs="Arial"/>
          <w:sz w:val="22"/>
          <w:lang w:val="es-CO"/>
        </w:rPr>
      </w:pPr>
    </w:p>
    <w:p w14:paraId="55E8E5EC" w14:textId="77777777" w:rsidR="00BF1309" w:rsidRDefault="00BF1309" w:rsidP="0051035D">
      <w:pPr>
        <w:spacing w:line="276" w:lineRule="auto"/>
        <w:rPr>
          <w:rFonts w:ascii="Arial" w:hAnsi="Arial" w:cs="Arial"/>
          <w:sz w:val="22"/>
          <w:lang w:val="es-CO"/>
        </w:rPr>
      </w:pPr>
    </w:p>
    <w:p w14:paraId="6261D0B9" w14:textId="77777777" w:rsidR="00BF1309" w:rsidRDefault="00BF1309" w:rsidP="0051035D">
      <w:pPr>
        <w:spacing w:line="276" w:lineRule="auto"/>
        <w:rPr>
          <w:rFonts w:ascii="Arial" w:hAnsi="Arial" w:cs="Arial"/>
          <w:sz w:val="22"/>
          <w:lang w:val="es-CO"/>
        </w:rPr>
      </w:pPr>
    </w:p>
    <w:p w14:paraId="23E635F0" w14:textId="77777777" w:rsidR="00BF1309" w:rsidRDefault="00BF1309" w:rsidP="0051035D">
      <w:pPr>
        <w:spacing w:line="276" w:lineRule="auto"/>
        <w:rPr>
          <w:rFonts w:ascii="Arial" w:hAnsi="Arial" w:cs="Arial"/>
          <w:sz w:val="22"/>
          <w:lang w:val="es-CO"/>
        </w:rPr>
      </w:pPr>
    </w:p>
    <w:p w14:paraId="6932196A" w14:textId="77777777" w:rsidR="00BF1309" w:rsidRDefault="00BF1309" w:rsidP="0051035D">
      <w:pPr>
        <w:spacing w:line="276" w:lineRule="auto"/>
        <w:rPr>
          <w:rFonts w:ascii="Arial" w:hAnsi="Arial" w:cs="Arial"/>
          <w:sz w:val="22"/>
          <w:lang w:val="es-CO"/>
        </w:rPr>
      </w:pPr>
    </w:p>
    <w:p w14:paraId="71C47213" w14:textId="7A799D0D" w:rsidR="0051035D" w:rsidRPr="00085F3B" w:rsidRDefault="0051035D" w:rsidP="0051035D">
      <w:pPr>
        <w:spacing w:line="276" w:lineRule="auto"/>
        <w:rPr>
          <w:rFonts w:ascii="Arial" w:hAnsi="Arial" w:cs="Arial"/>
          <w:bCs/>
          <w:sz w:val="22"/>
          <w:lang w:val="es-CO"/>
        </w:rPr>
      </w:pPr>
      <w:r w:rsidRPr="00085F3B">
        <w:rPr>
          <w:rFonts w:ascii="Arial" w:hAnsi="Arial" w:cs="Arial"/>
          <w:sz w:val="22"/>
          <w:lang w:val="es-CO"/>
        </w:rPr>
        <w:lastRenderedPageBreak/>
        <w:t xml:space="preserve">Bogotá D.C., </w:t>
      </w:r>
      <w:r w:rsidR="00627CF9">
        <w:rPr>
          <w:rFonts w:ascii="Arial" w:hAnsi="Arial" w:cs="Arial"/>
          <w:bCs/>
          <w:sz w:val="22"/>
          <w:lang w:val="es-CO"/>
        </w:rPr>
        <w:t>25/06/2021</w:t>
      </w:r>
    </w:p>
    <w:p w14:paraId="18592A9B" w14:textId="77777777" w:rsidR="0051035D" w:rsidRPr="00085F3B" w:rsidRDefault="0051035D" w:rsidP="0051035D">
      <w:pPr>
        <w:jc w:val="right"/>
        <w:rPr>
          <w:rFonts w:ascii="Arial" w:hAnsi="Arial" w:cs="Arial"/>
          <w:b/>
          <w:sz w:val="22"/>
        </w:rPr>
      </w:pPr>
    </w:p>
    <w:p w14:paraId="16A8E9D4" w14:textId="76B80E2B" w:rsidR="0051035D" w:rsidRDefault="00627CF9" w:rsidP="00627CF9">
      <w:pPr>
        <w:jc w:val="right"/>
        <w:rPr>
          <w:rFonts w:ascii="Arial" w:eastAsia="Calibri" w:hAnsi="Arial" w:cs="Arial"/>
          <w:sz w:val="22"/>
        </w:rPr>
      </w:pPr>
      <w:r>
        <w:rPr>
          <w:noProof/>
        </w:rPr>
        <w:drawing>
          <wp:inline distT="0" distB="0" distL="0" distR="0" wp14:anchorId="0E047B17" wp14:editId="4D5314BD">
            <wp:extent cx="2646578" cy="781050"/>
            <wp:effectExtent l="0" t="0" r="1905" b="0"/>
            <wp:docPr id="4" name="Imagen 4"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computadora&#10;&#10;Descripción generada automáticamente"/>
                    <pic:cNvPicPr/>
                  </pic:nvPicPr>
                  <pic:blipFill rotWithShape="1">
                    <a:blip r:embed="rId11"/>
                    <a:srcRect l="74847" t="35112" r="15423" b="56152"/>
                    <a:stretch/>
                  </pic:blipFill>
                  <pic:spPr bwMode="auto">
                    <a:xfrm>
                      <a:off x="0" y="0"/>
                      <a:ext cx="2659655" cy="784909"/>
                    </a:xfrm>
                    <a:prstGeom prst="rect">
                      <a:avLst/>
                    </a:prstGeom>
                    <a:ln>
                      <a:noFill/>
                    </a:ln>
                    <a:extLst>
                      <a:ext uri="{53640926-AAD7-44D8-BBD7-CCE9431645EC}">
                        <a14:shadowObscured xmlns:a14="http://schemas.microsoft.com/office/drawing/2010/main"/>
                      </a:ext>
                    </a:extLst>
                  </pic:spPr>
                </pic:pic>
              </a:graphicData>
            </a:graphic>
          </wp:inline>
        </w:drawing>
      </w:r>
    </w:p>
    <w:p w14:paraId="48151EF7" w14:textId="77777777" w:rsidR="000577A7" w:rsidRPr="00085F3B" w:rsidRDefault="000577A7" w:rsidP="0051035D">
      <w:pPr>
        <w:rPr>
          <w:rFonts w:ascii="Arial" w:eastAsia="Calibri" w:hAnsi="Arial" w:cs="Arial"/>
          <w:sz w:val="22"/>
        </w:rPr>
      </w:pPr>
    </w:p>
    <w:p w14:paraId="2B166DFC" w14:textId="21F52A4F" w:rsidR="00A37FB6" w:rsidRPr="001F75A5" w:rsidRDefault="00B74BF4" w:rsidP="00D01760">
      <w:pPr>
        <w:rPr>
          <w:rFonts w:ascii="Arial" w:eastAsia="Calibri" w:hAnsi="Arial" w:cs="Arial"/>
          <w:color w:val="000000" w:themeColor="text1"/>
          <w:sz w:val="22"/>
        </w:rPr>
      </w:pPr>
      <w:r>
        <w:rPr>
          <w:rFonts w:ascii="Arial" w:eastAsia="Calibri" w:hAnsi="Arial" w:cs="Arial"/>
          <w:color w:val="000000" w:themeColor="text1"/>
          <w:sz w:val="22"/>
        </w:rPr>
        <w:t>Señor</w:t>
      </w:r>
    </w:p>
    <w:p w14:paraId="16863497" w14:textId="0AEECCE0" w:rsidR="00A37FB6" w:rsidRPr="001F75A5" w:rsidRDefault="0051035D" w:rsidP="00D01760">
      <w:pPr>
        <w:rPr>
          <w:rFonts w:ascii="Arial" w:eastAsia="Calibri" w:hAnsi="Arial" w:cs="Arial"/>
          <w:b/>
          <w:color w:val="000000" w:themeColor="text1"/>
          <w:sz w:val="22"/>
        </w:rPr>
      </w:pPr>
      <w:r>
        <w:rPr>
          <w:rFonts w:ascii="Arial" w:eastAsia="Calibri" w:hAnsi="Arial" w:cs="Arial"/>
          <w:b/>
          <w:color w:val="000000" w:themeColor="text1"/>
          <w:sz w:val="22"/>
        </w:rPr>
        <w:t>Nelson Páez</w:t>
      </w:r>
    </w:p>
    <w:p w14:paraId="6ACBA0B7" w14:textId="6D51CFB5" w:rsidR="00B74BF4" w:rsidRDefault="00DC1A0C" w:rsidP="00D01760">
      <w:pPr>
        <w:rPr>
          <w:rFonts w:ascii="Arial" w:eastAsia="Calibri" w:hAnsi="Arial" w:cs="Arial"/>
          <w:color w:val="000000" w:themeColor="text1"/>
          <w:sz w:val="22"/>
        </w:rPr>
      </w:pPr>
      <w:r>
        <w:rPr>
          <w:rFonts w:ascii="Arial" w:eastAsia="Calibri" w:hAnsi="Arial" w:cs="Arial"/>
          <w:color w:val="000000" w:themeColor="text1"/>
          <w:sz w:val="22"/>
        </w:rPr>
        <w:t>Cajicá, Cundinamarca</w:t>
      </w:r>
    </w:p>
    <w:p w14:paraId="769A34C2" w14:textId="14E6E6CC" w:rsidR="000577A7" w:rsidRDefault="000577A7" w:rsidP="00D01760">
      <w:pPr>
        <w:rPr>
          <w:rFonts w:ascii="Arial" w:eastAsia="Calibri" w:hAnsi="Arial" w:cs="Arial"/>
          <w:color w:val="000000" w:themeColor="text1"/>
          <w:sz w:val="22"/>
        </w:rPr>
      </w:pPr>
    </w:p>
    <w:p w14:paraId="7930DE5F" w14:textId="77777777" w:rsidR="000577A7" w:rsidRDefault="000577A7" w:rsidP="00D01760">
      <w:pPr>
        <w:rPr>
          <w:rFonts w:ascii="Arial" w:eastAsia="Calibri" w:hAnsi="Arial" w:cs="Arial"/>
          <w:color w:val="000000" w:themeColor="text1"/>
          <w:sz w:val="22"/>
        </w:rPr>
      </w:pPr>
    </w:p>
    <w:p w14:paraId="479F6A3A" w14:textId="50A16B8A" w:rsidR="00A37FB6" w:rsidRDefault="00EA7745" w:rsidP="0067257F">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471714">
        <w:rPr>
          <w:rFonts w:ascii="Arial" w:eastAsia="Calibri" w:hAnsi="Arial" w:cs="Arial"/>
          <w:b/>
          <w:color w:val="000000" w:themeColor="text1"/>
          <w:sz w:val="22"/>
        </w:rPr>
        <w:t xml:space="preserve">Concepto C </w:t>
      </w:r>
      <w:r w:rsidR="000577A7">
        <w:rPr>
          <w:rFonts w:ascii="Arial" w:eastAsia="Calibri" w:hAnsi="Arial" w:cs="Arial"/>
          <w:b/>
          <w:color w:val="000000" w:themeColor="text1"/>
          <w:sz w:val="22"/>
        </w:rPr>
        <w:t>–</w:t>
      </w:r>
      <w:r w:rsidR="00471714">
        <w:rPr>
          <w:rFonts w:ascii="Arial" w:eastAsia="Calibri" w:hAnsi="Arial" w:cs="Arial"/>
          <w:b/>
          <w:color w:val="000000" w:themeColor="text1"/>
          <w:sz w:val="22"/>
        </w:rPr>
        <w:t xml:space="preserve"> </w:t>
      </w:r>
      <w:r w:rsidR="00DC1A0C">
        <w:rPr>
          <w:rFonts w:ascii="Arial" w:eastAsia="Calibri" w:hAnsi="Arial" w:cs="Arial"/>
          <w:b/>
          <w:color w:val="000000" w:themeColor="text1"/>
          <w:sz w:val="22"/>
        </w:rPr>
        <w:t>310</w:t>
      </w:r>
      <w:r w:rsidR="00A37FB6" w:rsidRPr="001F75A5">
        <w:rPr>
          <w:rFonts w:ascii="Arial" w:eastAsia="Calibri" w:hAnsi="Arial" w:cs="Arial"/>
          <w:b/>
          <w:color w:val="000000" w:themeColor="text1"/>
          <w:sz w:val="22"/>
        </w:rPr>
        <w:t xml:space="preserve"> de 202</w:t>
      </w:r>
      <w:r w:rsidR="00DC1A0C">
        <w:rPr>
          <w:rFonts w:ascii="Arial" w:eastAsia="Calibri" w:hAnsi="Arial" w:cs="Arial"/>
          <w:b/>
          <w:color w:val="000000" w:themeColor="text1"/>
          <w:sz w:val="22"/>
        </w:rPr>
        <w:t>1</w:t>
      </w:r>
    </w:p>
    <w:p w14:paraId="3E4426D4" w14:textId="57925C38" w:rsidR="00601896" w:rsidRDefault="00601896" w:rsidP="0067257F">
      <w:pPr>
        <w:rPr>
          <w:rFonts w:ascii="Arial" w:eastAsia="Calibri" w:hAnsi="Arial" w:cs="Arial"/>
          <w:b/>
          <w:color w:val="000000" w:themeColor="text1"/>
          <w:sz w:val="22"/>
        </w:rPr>
      </w:pPr>
    </w:p>
    <w:tbl>
      <w:tblPr>
        <w:tblStyle w:val="Tablaconcuadrcula"/>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49"/>
      </w:tblGrid>
      <w:tr w:rsidR="001F75A5" w:rsidRPr="00BF1309" w14:paraId="20C2FA60" w14:textId="77777777" w:rsidTr="00C0211B">
        <w:trPr>
          <w:trHeight w:val="311"/>
        </w:trPr>
        <w:tc>
          <w:tcPr>
            <w:tcW w:w="2694" w:type="dxa"/>
            <w:hideMark/>
          </w:tcPr>
          <w:p w14:paraId="1840BCE8" w14:textId="5384D3DE" w:rsidR="00A37FB6" w:rsidRPr="001F75A5" w:rsidRDefault="00A37FB6" w:rsidP="00C0211B">
            <w:pPr>
              <w:rPr>
                <w:rFonts w:ascii="Arial" w:eastAsia="Calibri" w:hAnsi="Arial" w:cs="Arial"/>
                <w:color w:val="000000" w:themeColor="text1"/>
                <w:sz w:val="22"/>
              </w:rPr>
            </w:pPr>
            <w:r w:rsidRPr="001F75A5">
              <w:rPr>
                <w:rFonts w:ascii="Arial" w:eastAsia="Calibri" w:hAnsi="Arial" w:cs="Arial"/>
                <w:b/>
                <w:color w:val="000000" w:themeColor="text1"/>
                <w:sz w:val="22"/>
              </w:rPr>
              <w:t>Temas:</w:t>
            </w:r>
            <w:r w:rsidRPr="001F75A5">
              <w:rPr>
                <w:rFonts w:ascii="Arial" w:eastAsia="Calibri" w:hAnsi="Arial" w:cs="Arial"/>
                <w:color w:val="000000" w:themeColor="text1"/>
                <w:sz w:val="22"/>
              </w:rPr>
              <w:t xml:space="preserve">           </w:t>
            </w:r>
          </w:p>
        </w:tc>
        <w:tc>
          <w:tcPr>
            <w:tcW w:w="6249" w:type="dxa"/>
            <w:hideMark/>
          </w:tcPr>
          <w:p w14:paraId="56C2A324" w14:textId="7C55E768" w:rsidR="00BF1309" w:rsidRPr="00BF1309" w:rsidRDefault="00BF1309" w:rsidP="00BF1309">
            <w:pPr>
              <w:jc w:val="both"/>
              <w:rPr>
                <w:rFonts w:ascii="Arial" w:eastAsia="Calibri" w:hAnsi="Arial" w:cs="Arial"/>
                <w:color w:val="000000" w:themeColor="text1"/>
                <w:sz w:val="22"/>
              </w:rPr>
            </w:pPr>
            <w:r w:rsidRPr="00BF1309">
              <w:rPr>
                <w:rFonts w:ascii="Arial" w:eastAsia="Calibri" w:hAnsi="Arial" w:cs="Arial"/>
                <w:color w:val="000000" w:themeColor="text1"/>
                <w:sz w:val="22"/>
              </w:rPr>
              <w:t xml:space="preserve">DOCUMENTOS TIPO – Obligatoriedad </w:t>
            </w:r>
            <w:r>
              <w:rPr>
                <w:rFonts w:ascii="Arial" w:eastAsia="Calibri" w:hAnsi="Arial" w:cs="Arial"/>
                <w:color w:val="000000" w:themeColor="text1"/>
                <w:sz w:val="22"/>
              </w:rPr>
              <w:t xml:space="preserve">/ </w:t>
            </w:r>
            <w:r w:rsidRPr="00BF1309">
              <w:rPr>
                <w:rFonts w:ascii="Arial" w:eastAsia="Calibri" w:hAnsi="Arial" w:cs="Arial"/>
                <w:color w:val="000000" w:themeColor="text1"/>
                <w:sz w:val="22"/>
              </w:rPr>
              <w:t xml:space="preserve">DOCUMENTOS TIPO – Finalidad legislativa </w:t>
            </w:r>
            <w:r>
              <w:rPr>
                <w:rFonts w:ascii="Arial" w:eastAsia="Calibri" w:hAnsi="Arial" w:cs="Arial"/>
                <w:color w:val="000000" w:themeColor="text1"/>
                <w:sz w:val="22"/>
              </w:rPr>
              <w:t xml:space="preserve">/ </w:t>
            </w:r>
            <w:r w:rsidR="001F75A5" w:rsidRPr="00330C5B">
              <w:rPr>
                <w:rFonts w:ascii="Arial" w:eastAsia="Calibri" w:hAnsi="Arial" w:cs="Arial"/>
                <w:color w:val="000000" w:themeColor="text1"/>
                <w:sz w:val="22"/>
              </w:rPr>
              <w:t>DOCUMENTOS</w:t>
            </w:r>
            <w:r w:rsidR="008F77AD" w:rsidRPr="00330C5B">
              <w:rPr>
                <w:rFonts w:ascii="Arial" w:eastAsia="Calibri" w:hAnsi="Arial" w:cs="Arial"/>
                <w:color w:val="000000" w:themeColor="text1"/>
                <w:sz w:val="22"/>
              </w:rPr>
              <w:t xml:space="preserve"> TIPO</w:t>
            </w:r>
            <w:r w:rsidR="00330C5B" w:rsidRPr="00330C5B">
              <w:rPr>
                <w:rFonts w:ascii="Arial" w:eastAsia="Calibri" w:hAnsi="Arial" w:cs="Arial"/>
                <w:color w:val="000000" w:themeColor="text1"/>
                <w:sz w:val="22"/>
              </w:rPr>
              <w:t xml:space="preserve"> ─ </w:t>
            </w:r>
            <w:r w:rsidR="00C0211B" w:rsidRPr="00330C5B">
              <w:rPr>
                <w:rFonts w:ascii="Arial" w:eastAsia="Calibri" w:hAnsi="Arial" w:cs="Arial"/>
                <w:color w:val="000000" w:themeColor="text1"/>
                <w:sz w:val="22"/>
              </w:rPr>
              <w:t>Inalterabilidad</w:t>
            </w:r>
            <w:r w:rsidR="00330C5B" w:rsidRPr="00330C5B">
              <w:rPr>
                <w:rFonts w:ascii="Arial" w:eastAsia="Calibri" w:hAnsi="Arial" w:cs="Arial"/>
                <w:color w:val="000000" w:themeColor="text1"/>
                <w:sz w:val="22"/>
              </w:rPr>
              <w:t xml:space="preserve"> ─ Información en corchetes y resaltado gris</w:t>
            </w:r>
            <w:r w:rsidR="00CE6479">
              <w:rPr>
                <w:rFonts w:ascii="Arial" w:eastAsia="Calibri" w:hAnsi="Arial" w:cs="Arial"/>
                <w:color w:val="000000" w:themeColor="text1"/>
                <w:sz w:val="22"/>
              </w:rPr>
              <w:t xml:space="preserve"> / </w:t>
            </w:r>
            <w:r w:rsidRPr="00BF1309">
              <w:rPr>
                <w:rFonts w:ascii="Arial" w:eastAsia="Calibri" w:hAnsi="Arial" w:cs="Arial"/>
                <w:color w:val="000000" w:themeColor="text1"/>
                <w:sz w:val="22"/>
              </w:rPr>
              <w:t xml:space="preserve">DOCUMENTOS TIPO – Anexo 5 – Minuta del contrato </w:t>
            </w:r>
            <w:r w:rsidRPr="00BF1309">
              <w:rPr>
                <w:rFonts w:ascii="Arial" w:eastAsia="Calibri" w:hAnsi="Arial" w:cs="Arial"/>
                <w:color w:val="000000" w:themeColor="text1"/>
                <w:sz w:val="22"/>
              </w:rPr>
              <w:softHyphen/>
              <w:t xml:space="preserve">– Alterabilidad </w:t>
            </w:r>
            <w:r>
              <w:rPr>
                <w:rFonts w:ascii="Arial" w:eastAsia="Calibri" w:hAnsi="Arial" w:cs="Arial"/>
                <w:color w:val="000000" w:themeColor="text1"/>
                <w:sz w:val="22"/>
              </w:rPr>
              <w:t xml:space="preserve">/ </w:t>
            </w:r>
            <w:r w:rsidRPr="00BF1309">
              <w:rPr>
                <w:rFonts w:ascii="Arial" w:eastAsia="Calibri" w:hAnsi="Arial" w:cs="Arial"/>
                <w:color w:val="000000" w:themeColor="text1"/>
                <w:sz w:val="22"/>
              </w:rPr>
              <w:t>ANEXO 5 MINUTA DEL CONTRATO – Cláusula 8 ‒ Forma de pago – Opción 3 – Fórmula de pago parcial</w:t>
            </w:r>
            <w:r>
              <w:rPr>
                <w:rFonts w:ascii="Arial" w:eastAsia="Calibri" w:hAnsi="Arial" w:cs="Arial"/>
                <w:color w:val="000000" w:themeColor="text1"/>
                <w:sz w:val="22"/>
              </w:rPr>
              <w:t>.</w:t>
            </w:r>
          </w:p>
          <w:p w14:paraId="47078A85" w14:textId="03F98D73" w:rsidR="00601896" w:rsidRDefault="00601896" w:rsidP="009620B0">
            <w:pPr>
              <w:spacing w:after="120"/>
              <w:jc w:val="both"/>
              <w:rPr>
                <w:rFonts w:ascii="Arial" w:eastAsia="Calibri" w:hAnsi="Arial" w:cs="Arial"/>
                <w:color w:val="000000" w:themeColor="text1"/>
                <w:sz w:val="22"/>
              </w:rPr>
            </w:pPr>
          </w:p>
          <w:p w14:paraId="069BC436" w14:textId="5A108693" w:rsidR="00601896" w:rsidRPr="00330C5B" w:rsidRDefault="00601896" w:rsidP="009620B0">
            <w:pPr>
              <w:spacing w:after="120"/>
              <w:jc w:val="both"/>
              <w:rPr>
                <w:rFonts w:ascii="Arial" w:eastAsia="Calibri" w:hAnsi="Arial" w:cs="Arial"/>
                <w:color w:val="000000" w:themeColor="text1"/>
                <w:sz w:val="22"/>
              </w:rPr>
            </w:pPr>
          </w:p>
        </w:tc>
      </w:tr>
      <w:tr w:rsidR="00A37FB6" w:rsidRPr="001F75A5" w14:paraId="62473A71" w14:textId="77777777" w:rsidTr="007071EA">
        <w:trPr>
          <w:trHeight w:val="261"/>
        </w:trPr>
        <w:tc>
          <w:tcPr>
            <w:tcW w:w="2694" w:type="dxa"/>
          </w:tcPr>
          <w:p w14:paraId="730BF589" w14:textId="77777777" w:rsidR="00A37FB6" w:rsidRPr="001F75A5" w:rsidRDefault="00A37FB6" w:rsidP="00C0211B">
            <w:pPr>
              <w:rPr>
                <w:rFonts w:ascii="Arial" w:eastAsia="Calibri" w:hAnsi="Arial" w:cs="Arial"/>
                <w:b/>
                <w:color w:val="000000" w:themeColor="text1"/>
                <w:sz w:val="22"/>
              </w:rPr>
            </w:pPr>
            <w:r w:rsidRPr="001F75A5">
              <w:rPr>
                <w:rFonts w:ascii="Arial" w:eastAsia="Calibri" w:hAnsi="Arial" w:cs="Arial"/>
                <w:b/>
                <w:color w:val="000000" w:themeColor="text1"/>
                <w:sz w:val="22"/>
              </w:rPr>
              <w:t>Radicación:</w:t>
            </w:r>
            <w:r w:rsidRPr="001F75A5">
              <w:rPr>
                <w:rFonts w:ascii="Arial" w:eastAsia="Calibri" w:hAnsi="Arial" w:cs="Arial"/>
                <w:color w:val="000000" w:themeColor="text1"/>
                <w:sz w:val="22"/>
              </w:rPr>
              <w:t xml:space="preserve">                              </w:t>
            </w:r>
          </w:p>
        </w:tc>
        <w:tc>
          <w:tcPr>
            <w:tcW w:w="6249" w:type="dxa"/>
          </w:tcPr>
          <w:p w14:paraId="2CD77F9B" w14:textId="3E9C61D9" w:rsidR="00601896" w:rsidRPr="001F75A5" w:rsidRDefault="00A37FB6" w:rsidP="00C0211B">
            <w:pPr>
              <w:jc w:val="both"/>
              <w:rPr>
                <w:rFonts w:ascii="Arial" w:eastAsia="Calibri" w:hAnsi="Arial" w:cs="Arial"/>
                <w:color w:val="000000" w:themeColor="text1"/>
                <w:sz w:val="22"/>
              </w:rPr>
            </w:pPr>
            <w:r w:rsidRPr="001F75A5">
              <w:rPr>
                <w:rFonts w:ascii="Arial" w:eastAsia="Calibri" w:hAnsi="Arial" w:cs="Arial"/>
                <w:color w:val="000000" w:themeColor="text1"/>
                <w:sz w:val="22"/>
              </w:rPr>
              <w:t>Respu</w:t>
            </w:r>
            <w:r w:rsidR="00F504A1" w:rsidRPr="001F75A5">
              <w:rPr>
                <w:rFonts w:ascii="Arial" w:eastAsia="Calibri" w:hAnsi="Arial" w:cs="Arial"/>
                <w:color w:val="000000" w:themeColor="text1"/>
                <w:sz w:val="22"/>
              </w:rPr>
              <w:t>es</w:t>
            </w:r>
            <w:r w:rsidR="00B74BF4">
              <w:rPr>
                <w:rFonts w:ascii="Arial" w:eastAsia="Calibri" w:hAnsi="Arial" w:cs="Arial"/>
                <w:color w:val="000000" w:themeColor="text1"/>
                <w:sz w:val="22"/>
              </w:rPr>
              <w:t xml:space="preserve">ta a consulta # </w:t>
            </w:r>
            <w:r w:rsidR="00DC1A0C" w:rsidRPr="00DC1A0C">
              <w:rPr>
                <w:rFonts w:ascii="Arial" w:eastAsia="Calibri" w:hAnsi="Arial" w:cs="Arial"/>
                <w:color w:val="000000" w:themeColor="text1"/>
                <w:sz w:val="22"/>
              </w:rPr>
              <w:t>P20210511004087</w:t>
            </w:r>
          </w:p>
        </w:tc>
      </w:tr>
    </w:tbl>
    <w:p w14:paraId="7399821A" w14:textId="77777777" w:rsidR="00802207" w:rsidRDefault="00802207" w:rsidP="007071EA">
      <w:pPr>
        <w:spacing w:line="276" w:lineRule="auto"/>
        <w:rPr>
          <w:rFonts w:ascii="Arial" w:eastAsia="Calibri" w:hAnsi="Arial" w:cs="Arial"/>
          <w:color w:val="000000" w:themeColor="text1"/>
          <w:sz w:val="22"/>
        </w:rPr>
      </w:pPr>
    </w:p>
    <w:p w14:paraId="06A00DE3" w14:textId="77777777" w:rsidR="00802207" w:rsidRDefault="00802207" w:rsidP="007071EA">
      <w:pPr>
        <w:spacing w:line="276" w:lineRule="auto"/>
        <w:rPr>
          <w:rFonts w:ascii="Arial" w:eastAsia="Calibri" w:hAnsi="Arial" w:cs="Arial"/>
          <w:color w:val="000000" w:themeColor="text1"/>
          <w:sz w:val="22"/>
        </w:rPr>
      </w:pPr>
    </w:p>
    <w:p w14:paraId="3216C844" w14:textId="1062905C" w:rsidR="00A37FB6" w:rsidRDefault="00B74BF4" w:rsidP="007071EA">
      <w:pPr>
        <w:spacing w:line="276" w:lineRule="auto"/>
        <w:rPr>
          <w:rFonts w:ascii="Arial" w:eastAsia="Calibri" w:hAnsi="Arial" w:cs="Arial"/>
          <w:color w:val="000000" w:themeColor="text1"/>
          <w:sz w:val="22"/>
        </w:rPr>
      </w:pPr>
      <w:r>
        <w:rPr>
          <w:rFonts w:ascii="Arial" w:eastAsia="Calibri" w:hAnsi="Arial" w:cs="Arial"/>
          <w:color w:val="000000" w:themeColor="text1"/>
          <w:sz w:val="22"/>
        </w:rPr>
        <w:t xml:space="preserve">Estimado señor </w:t>
      </w:r>
      <w:r w:rsidR="00220338">
        <w:rPr>
          <w:rFonts w:ascii="Arial" w:eastAsia="Calibri" w:hAnsi="Arial" w:cs="Arial"/>
          <w:color w:val="000000" w:themeColor="text1"/>
          <w:sz w:val="22"/>
        </w:rPr>
        <w:t>Hincapié</w:t>
      </w:r>
      <w:r w:rsidR="00802207">
        <w:rPr>
          <w:rFonts w:ascii="Arial" w:eastAsia="Calibri" w:hAnsi="Arial" w:cs="Arial"/>
          <w:color w:val="000000" w:themeColor="text1"/>
          <w:sz w:val="22"/>
        </w:rPr>
        <w:t>:</w:t>
      </w:r>
    </w:p>
    <w:p w14:paraId="5147191B" w14:textId="77777777" w:rsidR="00802207" w:rsidRDefault="00802207" w:rsidP="00802207">
      <w:pPr>
        <w:spacing w:line="276" w:lineRule="auto"/>
        <w:ind w:right="49"/>
        <w:jc w:val="both"/>
        <w:rPr>
          <w:rFonts w:ascii="Arial" w:eastAsia="Calibri" w:hAnsi="Arial" w:cs="Arial"/>
          <w:color w:val="000000" w:themeColor="text1"/>
          <w:sz w:val="22"/>
        </w:rPr>
      </w:pPr>
    </w:p>
    <w:p w14:paraId="39316B12" w14:textId="3048DAB0" w:rsidR="00A37FB6" w:rsidRPr="001F75A5" w:rsidRDefault="00220338" w:rsidP="007071EA">
      <w:pPr>
        <w:spacing w:line="276" w:lineRule="auto"/>
        <w:ind w:right="49"/>
        <w:jc w:val="both"/>
        <w:rPr>
          <w:rFonts w:ascii="Arial" w:eastAsia="Calibri" w:hAnsi="Arial" w:cs="Arial"/>
          <w:color w:val="000000" w:themeColor="text1"/>
          <w:sz w:val="22"/>
        </w:rPr>
      </w:pPr>
      <w:r w:rsidRPr="00220338">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w:t>
      </w:r>
      <w:r w:rsidR="00802207">
        <w:rPr>
          <w:rFonts w:ascii="Arial" w:eastAsia="Calibri" w:hAnsi="Arial" w:cs="Arial"/>
          <w:color w:val="000000" w:themeColor="text1"/>
          <w:sz w:val="22"/>
        </w:rPr>
        <w:t>–</w:t>
      </w:r>
      <w:r w:rsidRPr="00220338">
        <w:rPr>
          <w:rFonts w:ascii="Arial" w:eastAsia="Calibri" w:hAnsi="Arial" w:cs="Arial"/>
          <w:color w:val="000000" w:themeColor="text1"/>
          <w:sz w:val="22"/>
        </w:rPr>
        <w:t xml:space="preserve"> Colombia Compra Eficiente responde su consulta del </w:t>
      </w:r>
      <w:r w:rsidR="00DC1A0C">
        <w:rPr>
          <w:rFonts w:ascii="Arial" w:eastAsia="Calibri" w:hAnsi="Arial" w:cs="Arial"/>
          <w:color w:val="000000" w:themeColor="text1"/>
          <w:sz w:val="22"/>
        </w:rPr>
        <w:t>11</w:t>
      </w:r>
      <w:r>
        <w:rPr>
          <w:rFonts w:ascii="Arial" w:eastAsia="Calibri" w:hAnsi="Arial" w:cs="Arial"/>
          <w:color w:val="000000" w:themeColor="text1"/>
          <w:sz w:val="22"/>
        </w:rPr>
        <w:t xml:space="preserve"> de </w:t>
      </w:r>
      <w:r w:rsidR="00DC1A0C">
        <w:rPr>
          <w:rFonts w:ascii="Arial" w:eastAsia="Calibri" w:hAnsi="Arial" w:cs="Arial"/>
          <w:color w:val="000000" w:themeColor="text1"/>
          <w:sz w:val="22"/>
        </w:rPr>
        <w:t>mayo</w:t>
      </w:r>
      <w:r w:rsidRPr="00220338">
        <w:rPr>
          <w:rFonts w:ascii="Arial" w:eastAsia="Calibri" w:hAnsi="Arial" w:cs="Arial"/>
          <w:color w:val="000000" w:themeColor="text1"/>
          <w:sz w:val="22"/>
        </w:rPr>
        <w:t xml:space="preserve"> de 202</w:t>
      </w:r>
      <w:r w:rsidR="00DC1A0C">
        <w:rPr>
          <w:rFonts w:ascii="Arial" w:eastAsia="Calibri" w:hAnsi="Arial" w:cs="Arial"/>
          <w:color w:val="000000" w:themeColor="text1"/>
          <w:sz w:val="22"/>
        </w:rPr>
        <w:t>1</w:t>
      </w:r>
      <w:r w:rsidRPr="00220338">
        <w:rPr>
          <w:rFonts w:ascii="Arial" w:eastAsia="Calibri" w:hAnsi="Arial" w:cs="Arial"/>
          <w:color w:val="000000" w:themeColor="text1"/>
          <w:sz w:val="22"/>
        </w:rPr>
        <w:t xml:space="preserve">. </w:t>
      </w:r>
    </w:p>
    <w:p w14:paraId="37E551C1" w14:textId="77777777" w:rsidR="00A37FB6" w:rsidRPr="001F75A5" w:rsidRDefault="00A37FB6" w:rsidP="00763859">
      <w:pPr>
        <w:jc w:val="both"/>
        <w:rPr>
          <w:rFonts w:ascii="Arial" w:eastAsia="Calibri" w:hAnsi="Arial" w:cs="Arial"/>
          <w:color w:val="000000" w:themeColor="text1"/>
          <w:sz w:val="22"/>
        </w:rPr>
      </w:pPr>
    </w:p>
    <w:p w14:paraId="2A995081" w14:textId="250726C2" w:rsidR="00FE5CFB" w:rsidRPr="001F75A5" w:rsidRDefault="00A37FB6" w:rsidP="00763859">
      <w:pPr>
        <w:pStyle w:val="Prrafodelista"/>
        <w:numPr>
          <w:ilvl w:val="0"/>
          <w:numId w:val="6"/>
        </w:numPr>
        <w:tabs>
          <w:tab w:val="left" w:pos="284"/>
        </w:tabs>
        <w:ind w:left="0" w:firstLine="0"/>
        <w:jc w:val="both"/>
        <w:rPr>
          <w:rFonts w:ascii="Arial" w:eastAsia="Calibri" w:hAnsi="Arial" w:cs="Arial"/>
          <w:b/>
          <w:color w:val="000000" w:themeColor="text1"/>
          <w:sz w:val="22"/>
        </w:rPr>
      </w:pPr>
      <w:r w:rsidRPr="001F75A5">
        <w:rPr>
          <w:rFonts w:ascii="Arial" w:eastAsia="Calibri" w:hAnsi="Arial" w:cs="Arial"/>
          <w:b/>
          <w:color w:val="000000" w:themeColor="text1"/>
          <w:sz w:val="22"/>
        </w:rPr>
        <w:t>Problema</w:t>
      </w:r>
      <w:r w:rsidR="00B74BF4">
        <w:rPr>
          <w:rFonts w:ascii="Arial" w:eastAsia="Calibri" w:hAnsi="Arial" w:cs="Arial"/>
          <w:b/>
          <w:color w:val="000000" w:themeColor="text1"/>
          <w:sz w:val="22"/>
        </w:rPr>
        <w:t xml:space="preserve"> planteado</w:t>
      </w:r>
    </w:p>
    <w:p w14:paraId="7B135F01" w14:textId="77777777" w:rsidR="00B12954" w:rsidRPr="001F75A5" w:rsidRDefault="00B12954" w:rsidP="00763859">
      <w:pPr>
        <w:pStyle w:val="Prrafodelista"/>
        <w:tabs>
          <w:tab w:val="left" w:pos="284"/>
        </w:tabs>
        <w:ind w:left="0"/>
        <w:jc w:val="both"/>
        <w:rPr>
          <w:rFonts w:ascii="Arial" w:eastAsia="Calibri" w:hAnsi="Arial" w:cs="Arial"/>
          <w:b/>
          <w:color w:val="000000" w:themeColor="text1"/>
          <w:sz w:val="22"/>
        </w:rPr>
      </w:pPr>
    </w:p>
    <w:p w14:paraId="7D102527" w14:textId="0A09177F" w:rsidR="00734750" w:rsidRDefault="00F8550B" w:rsidP="007071EA">
      <w:pPr>
        <w:tabs>
          <w:tab w:val="left" w:pos="426"/>
        </w:tabs>
        <w:spacing w:after="120" w:line="276" w:lineRule="auto"/>
        <w:jc w:val="both"/>
        <w:rPr>
          <w:rFonts w:ascii="Arial" w:hAnsi="Arial" w:cs="Arial"/>
          <w:color w:val="000000" w:themeColor="text1"/>
          <w:sz w:val="22"/>
          <w:lang w:val="es-CO"/>
        </w:rPr>
      </w:pPr>
      <w:bookmarkStart w:id="3" w:name="_Hlk75363163"/>
      <w:r>
        <w:rPr>
          <w:rFonts w:ascii="Arial" w:eastAsia="Calibri" w:hAnsi="Arial" w:cs="Arial"/>
          <w:color w:val="000000" w:themeColor="text1"/>
          <w:sz w:val="22"/>
        </w:rPr>
        <w:t xml:space="preserve">Respecto a los «Documentos Tipo – Versión 3» de licitación de obra pública de </w:t>
      </w:r>
      <w:r w:rsidR="00FC2DE6">
        <w:rPr>
          <w:rFonts w:ascii="Arial" w:eastAsia="Calibri" w:hAnsi="Arial" w:cs="Arial"/>
          <w:color w:val="000000" w:themeColor="text1"/>
          <w:sz w:val="22"/>
        </w:rPr>
        <w:t>infraestructura de transporte, u</w:t>
      </w:r>
      <w:r w:rsidR="00B74BF4">
        <w:rPr>
          <w:rFonts w:ascii="Arial" w:eastAsia="Calibri" w:hAnsi="Arial" w:cs="Arial"/>
          <w:color w:val="000000" w:themeColor="text1"/>
          <w:sz w:val="22"/>
        </w:rPr>
        <w:t>sted realiza la</w:t>
      </w:r>
      <w:r w:rsidR="00A37FB6" w:rsidRPr="001F75A5">
        <w:rPr>
          <w:rFonts w:ascii="Arial" w:eastAsia="Calibri" w:hAnsi="Arial" w:cs="Arial"/>
          <w:color w:val="000000" w:themeColor="text1"/>
          <w:sz w:val="22"/>
        </w:rPr>
        <w:t xml:space="preserve"> siguiente pregunta: </w:t>
      </w:r>
      <w:r w:rsidR="000100E6" w:rsidRPr="001F75A5">
        <w:rPr>
          <w:rFonts w:ascii="Arial" w:eastAsia="Calibri" w:hAnsi="Arial" w:cs="Arial"/>
          <w:color w:val="000000" w:themeColor="text1"/>
          <w:sz w:val="22"/>
        </w:rPr>
        <w:t>«</w:t>
      </w:r>
      <w:r w:rsidR="00D63321">
        <w:rPr>
          <w:rFonts w:ascii="Arial" w:eastAsia="Calibri" w:hAnsi="Arial" w:cs="Arial"/>
          <w:color w:val="000000" w:themeColor="text1"/>
          <w:sz w:val="22"/>
        </w:rPr>
        <w:t>Ha</w:t>
      </w:r>
      <w:r w:rsidR="00D63321" w:rsidRPr="00171467">
        <w:rPr>
          <w:rFonts w:ascii="Arial" w:hAnsi="Arial" w:cs="Arial"/>
          <w:noProof/>
          <w:sz w:val="22"/>
          <w:lang w:val="es-ES_tradnl"/>
        </w:rPr>
        <w:t xml:space="preserve">sta donde las entidades pueden cambiar y/o determinar la forma de pago de sus procesos si en la minuta de contrato establece tres formas; </w:t>
      </w:r>
      <w:r w:rsidR="00D63321">
        <w:rPr>
          <w:rFonts w:ascii="Arial" w:hAnsi="Arial" w:cs="Arial"/>
          <w:noProof/>
          <w:sz w:val="22"/>
          <w:lang w:val="es-ES_tradnl"/>
        </w:rPr>
        <w:t xml:space="preserve"> </w:t>
      </w:r>
      <w:r w:rsidR="00D63321" w:rsidRPr="00171467">
        <w:rPr>
          <w:rFonts w:ascii="Arial" w:hAnsi="Arial" w:cs="Arial"/>
          <w:noProof/>
          <w:sz w:val="22"/>
          <w:lang w:val="es-ES_tradnl"/>
        </w:rPr>
        <w:t>De otra parte la opción 3, se interpreta como una forma de obra a contra entrega?</w:t>
      </w:r>
      <w:r w:rsidR="00D63321" w:rsidRPr="001F75A5">
        <w:rPr>
          <w:rFonts w:ascii="Arial" w:hAnsi="Arial" w:cs="Arial"/>
          <w:color w:val="000000" w:themeColor="text1"/>
          <w:sz w:val="22"/>
          <w:lang w:val="es-CO"/>
        </w:rPr>
        <w:t>»</w:t>
      </w:r>
      <w:bookmarkEnd w:id="3"/>
      <w:r w:rsidR="00D63321" w:rsidRPr="001F75A5">
        <w:rPr>
          <w:rFonts w:ascii="Arial" w:hAnsi="Arial" w:cs="Arial"/>
          <w:color w:val="000000" w:themeColor="text1"/>
          <w:sz w:val="22"/>
          <w:lang w:val="es-CO"/>
        </w:rPr>
        <w:t>.</w:t>
      </w:r>
      <w:r w:rsidR="00B6583C">
        <w:rPr>
          <w:rFonts w:ascii="Arial" w:hAnsi="Arial" w:cs="Arial"/>
          <w:color w:val="000000" w:themeColor="text1"/>
          <w:sz w:val="22"/>
          <w:lang w:val="es-CO"/>
        </w:rPr>
        <w:t xml:space="preserve"> </w:t>
      </w:r>
    </w:p>
    <w:p w14:paraId="29C0BE99" w14:textId="47F07AEB" w:rsidR="00C0211B" w:rsidRPr="00D63321" w:rsidRDefault="00734750" w:rsidP="00D63321">
      <w:pPr>
        <w:tabs>
          <w:tab w:val="left" w:pos="426"/>
        </w:tabs>
        <w:spacing w:line="276" w:lineRule="auto"/>
        <w:jc w:val="both"/>
        <w:rPr>
          <w:rFonts w:ascii="Arial" w:hAnsi="Arial" w:cs="Arial"/>
          <w:noProof/>
          <w:sz w:val="22"/>
          <w:lang w:val="es-ES_tradnl"/>
        </w:rPr>
      </w:pPr>
      <w:r>
        <w:rPr>
          <w:rFonts w:ascii="Arial" w:hAnsi="Arial" w:cs="Arial"/>
          <w:color w:val="000000" w:themeColor="text1"/>
          <w:sz w:val="22"/>
          <w:lang w:val="es-CO"/>
        </w:rPr>
        <w:tab/>
      </w:r>
      <w:r w:rsidR="00B6583C">
        <w:rPr>
          <w:rFonts w:ascii="Arial" w:hAnsi="Arial" w:cs="Arial"/>
          <w:color w:val="000000" w:themeColor="text1"/>
          <w:sz w:val="22"/>
          <w:lang w:val="es-CO"/>
        </w:rPr>
        <w:t xml:space="preserve">Lo anterior, considerando que </w:t>
      </w:r>
      <w:r w:rsidR="00D63321" w:rsidRPr="001F75A5">
        <w:rPr>
          <w:rFonts w:ascii="Arial" w:eastAsia="Calibri" w:hAnsi="Arial" w:cs="Arial"/>
          <w:color w:val="000000" w:themeColor="text1"/>
          <w:sz w:val="22"/>
        </w:rPr>
        <w:t>«</w:t>
      </w:r>
      <w:r w:rsidR="00D63321" w:rsidRPr="00171467">
        <w:rPr>
          <w:rFonts w:ascii="Arial" w:hAnsi="Arial" w:cs="Arial"/>
          <w:noProof/>
          <w:sz w:val="22"/>
          <w:lang w:val="es-ES_tradnl"/>
        </w:rPr>
        <w:t>Si se trata de obras que se derivan de convenios interadministrativos los pagos por lo general se derivan en actas parciales, pero por el contrario las entidades están estableciendo reglas como la opción 3 de forma de pago, hasta la ejecución del 100% de la obra</w:t>
      </w:r>
      <w:r w:rsidR="000100E6" w:rsidRPr="001F75A5">
        <w:rPr>
          <w:rFonts w:ascii="Arial" w:hAnsi="Arial" w:cs="Arial"/>
          <w:color w:val="000000" w:themeColor="text1"/>
          <w:sz w:val="22"/>
          <w:lang w:val="es-CO"/>
        </w:rPr>
        <w:t xml:space="preserve">».  </w:t>
      </w:r>
    </w:p>
    <w:p w14:paraId="181BDFFA" w14:textId="77777777" w:rsidR="00763859" w:rsidRPr="001F75A5" w:rsidRDefault="00763859" w:rsidP="00763859">
      <w:pPr>
        <w:tabs>
          <w:tab w:val="left" w:pos="426"/>
        </w:tabs>
        <w:jc w:val="both"/>
        <w:rPr>
          <w:rFonts w:ascii="Arial" w:eastAsia="Calibri" w:hAnsi="Arial" w:cs="Arial"/>
          <w:color w:val="000000" w:themeColor="text1"/>
          <w:sz w:val="22"/>
          <w:lang w:val="es-CO"/>
        </w:rPr>
      </w:pPr>
    </w:p>
    <w:p w14:paraId="2D22DABF" w14:textId="751686F7" w:rsidR="000100E6" w:rsidRPr="001F75A5" w:rsidRDefault="000100E6" w:rsidP="00763859">
      <w:pPr>
        <w:jc w:val="both"/>
        <w:rPr>
          <w:rFonts w:ascii="Arial" w:eastAsia="Calibri" w:hAnsi="Arial" w:cs="Arial"/>
          <w:b/>
          <w:color w:val="000000" w:themeColor="text1"/>
          <w:sz w:val="22"/>
        </w:rPr>
      </w:pPr>
      <w:r w:rsidRPr="001F75A5">
        <w:rPr>
          <w:rFonts w:ascii="Arial" w:eastAsia="Calibri" w:hAnsi="Arial" w:cs="Arial"/>
          <w:b/>
          <w:color w:val="000000" w:themeColor="text1"/>
          <w:sz w:val="22"/>
        </w:rPr>
        <w:lastRenderedPageBreak/>
        <w:t>2. Consideraciones</w:t>
      </w:r>
    </w:p>
    <w:p w14:paraId="12A27EFA" w14:textId="77777777" w:rsidR="00C0211B" w:rsidRPr="001F75A5" w:rsidRDefault="00C0211B" w:rsidP="00763859">
      <w:pPr>
        <w:jc w:val="both"/>
        <w:rPr>
          <w:rFonts w:ascii="Arial" w:eastAsia="Calibri" w:hAnsi="Arial" w:cs="Arial"/>
          <w:b/>
          <w:color w:val="000000" w:themeColor="text1"/>
          <w:sz w:val="22"/>
        </w:rPr>
      </w:pPr>
    </w:p>
    <w:p w14:paraId="322EC1A0" w14:textId="77777777" w:rsidR="00262792" w:rsidRPr="00085F3B" w:rsidRDefault="00262792" w:rsidP="00262792">
      <w:pPr>
        <w:spacing w:after="120" w:line="276" w:lineRule="auto"/>
        <w:jc w:val="both"/>
        <w:rPr>
          <w:rFonts w:ascii="Arial" w:hAnsi="Arial" w:cs="Arial"/>
          <w:bCs/>
          <w:sz w:val="22"/>
        </w:rPr>
      </w:pPr>
      <w:r w:rsidRPr="00085F3B">
        <w:rPr>
          <w:rFonts w:ascii="Arial" w:hAnsi="Arial" w:cs="Arial"/>
          <w:bCs/>
          <w:sz w:val="22"/>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6C6EF04" w14:textId="77777777" w:rsidR="00262792" w:rsidRPr="00085F3B" w:rsidRDefault="00262792" w:rsidP="00262792">
      <w:pPr>
        <w:spacing w:after="120" w:line="276" w:lineRule="auto"/>
        <w:ind w:firstLine="708"/>
        <w:jc w:val="both"/>
        <w:rPr>
          <w:rFonts w:ascii="Arial" w:hAnsi="Arial" w:cs="Arial"/>
          <w:sz w:val="22"/>
          <w:lang w:val="es-ES"/>
        </w:rPr>
      </w:pPr>
      <w:bookmarkStart w:id="4" w:name="_Hlk61701014"/>
      <w:bookmarkStart w:id="5" w:name="_Hlk62136649"/>
      <w:r w:rsidRPr="00085F3B">
        <w:rPr>
          <w:rFonts w:ascii="Arial" w:hAnsi="Arial" w:cs="Arial"/>
          <w:sz w:val="22"/>
          <w:lang w:val="es-ES"/>
        </w:rPr>
        <w:t xml:space="preserve">Es necesario tener en cuenta que </w:t>
      </w:r>
      <w:bookmarkStart w:id="6" w:name="_Hlk61026958"/>
      <w:r w:rsidRPr="00085F3B">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85F3B">
        <w:rPr>
          <w:rFonts w:ascii="Arial" w:hAnsi="Arial" w:cs="Arial"/>
          <w:bCs/>
          <w:sz w:val="22"/>
        </w:rPr>
        <w:t xml:space="preserve"> de todos los partícipes de la contratación estatal.</w:t>
      </w:r>
    </w:p>
    <w:p w14:paraId="58CC48C3" w14:textId="77777777" w:rsidR="00262792" w:rsidRPr="00085F3B" w:rsidRDefault="00262792" w:rsidP="00262792">
      <w:pPr>
        <w:spacing w:after="120" w:line="276" w:lineRule="auto"/>
        <w:ind w:firstLine="708"/>
        <w:jc w:val="both"/>
        <w:rPr>
          <w:rFonts w:ascii="Arial" w:hAnsi="Arial" w:cs="Arial"/>
          <w:sz w:val="22"/>
          <w:lang w:val="es-ES"/>
        </w:rPr>
      </w:pPr>
      <w:r w:rsidRPr="00085F3B">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85F3B">
        <w:rPr>
          <w:rFonts w:ascii="Arial" w:hAnsi="Arial" w:cs="Arial"/>
          <w:sz w:val="22"/>
          <w:vertAlign w:val="superscript"/>
          <w:lang w:val="es-ES"/>
        </w:rPr>
        <w:footnoteReference w:id="1"/>
      </w:r>
      <w:r w:rsidRPr="00085F3B">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w:t>
      </w:r>
      <w:proofErr w:type="gramStart"/>
      <w:r w:rsidRPr="00085F3B">
        <w:rPr>
          <w:rFonts w:ascii="Arial" w:hAnsi="Arial" w:cs="Arial"/>
          <w:sz w:val="22"/>
          <w:lang w:val="es-ES"/>
        </w:rPr>
        <w:t>que</w:t>
      </w:r>
      <w:proofErr w:type="gramEnd"/>
      <w:r w:rsidRPr="00085F3B">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6"/>
      <w:r w:rsidRPr="00085F3B">
        <w:rPr>
          <w:rFonts w:ascii="Arial" w:hAnsi="Arial" w:cs="Arial"/>
          <w:sz w:val="22"/>
          <w:lang w:val="es-ES"/>
        </w:rPr>
        <w:t xml:space="preserve">. Por lo anterior, previo concepto de sus órganos asesores, la solución de este tipo de problemas corresponde a la entidad que adelanta el procedimiento de selección y, en caso de conflicto, a las autoridades judiciales, fiscales y disciplinarias. </w:t>
      </w:r>
      <w:bookmarkEnd w:id="4"/>
    </w:p>
    <w:bookmarkEnd w:id="5"/>
    <w:p w14:paraId="301058A7" w14:textId="78AB0AC1" w:rsidR="00262792" w:rsidRPr="00D046B5" w:rsidRDefault="00262792" w:rsidP="00262792">
      <w:pPr>
        <w:spacing w:after="120" w:line="276" w:lineRule="auto"/>
        <w:ind w:firstLine="708"/>
        <w:jc w:val="both"/>
        <w:rPr>
          <w:rFonts w:ascii="Arial" w:eastAsia="Calibri" w:hAnsi="Arial" w:cs="Arial"/>
          <w:color w:val="000000" w:themeColor="text1"/>
          <w:sz w:val="22"/>
          <w:lang w:val="es-ES"/>
        </w:rPr>
      </w:pPr>
      <w:r w:rsidRPr="00085F3B">
        <w:rPr>
          <w:rFonts w:ascii="Arial" w:eastAsia="Calibri" w:hAnsi="Arial" w:cs="Arial"/>
          <w:color w:val="000000" w:themeColor="text1"/>
          <w:sz w:val="22"/>
        </w:rPr>
        <w:t xml:space="preserve">Sin perjuicio de lo anterior, </w:t>
      </w:r>
      <w:r w:rsidRPr="00085F3B">
        <w:rPr>
          <w:rFonts w:ascii="Arial" w:eastAsia="Calibri" w:hAnsi="Arial" w:cs="Arial"/>
          <w:color w:val="000000" w:themeColor="text1"/>
          <w:sz w:val="22"/>
          <w:lang w:val="es-ES"/>
        </w:rPr>
        <w:t>la Agencia –dentro de los límites de sus atribuciones– resolverá la consulta conforme a las normas generales en materia de contratación estatal. Con este objetivo, p</w:t>
      </w:r>
      <w:r w:rsidRPr="00085F3B">
        <w:rPr>
          <w:rFonts w:ascii="Arial" w:hAnsi="Arial" w:cs="Arial"/>
          <w:sz w:val="22"/>
        </w:rPr>
        <w:t xml:space="preserve">ara responder el </w:t>
      </w:r>
      <w:r w:rsidR="00FC2DE6" w:rsidRPr="00085F3B">
        <w:rPr>
          <w:rFonts w:ascii="Arial" w:hAnsi="Arial" w:cs="Arial"/>
          <w:sz w:val="22"/>
        </w:rPr>
        <w:t xml:space="preserve">cuestionamiento </w:t>
      </w:r>
      <w:r w:rsidRPr="00085F3B">
        <w:rPr>
          <w:rFonts w:ascii="Arial" w:hAnsi="Arial" w:cs="Arial"/>
          <w:sz w:val="22"/>
        </w:rPr>
        <w:t xml:space="preserve">anterior relacionado con los documentos tipo de </w:t>
      </w:r>
      <w:r w:rsidRPr="00D046B5">
        <w:rPr>
          <w:rFonts w:ascii="Arial" w:eastAsia="Calibri" w:hAnsi="Arial" w:cs="Arial"/>
          <w:color w:val="000000" w:themeColor="text1"/>
          <w:sz w:val="22"/>
          <w:lang w:val="es-ES"/>
        </w:rPr>
        <w:t xml:space="preserve">infraestructura de transporte, se </w:t>
      </w:r>
      <w:r w:rsidR="00B6583C" w:rsidRPr="00D046B5">
        <w:rPr>
          <w:rFonts w:ascii="Arial" w:eastAsia="Calibri" w:hAnsi="Arial" w:cs="Arial"/>
          <w:color w:val="000000" w:themeColor="text1"/>
          <w:sz w:val="22"/>
          <w:lang w:val="es-ES"/>
        </w:rPr>
        <w:t>analizarán</w:t>
      </w:r>
      <w:r w:rsidRPr="00D046B5">
        <w:rPr>
          <w:rFonts w:ascii="Arial" w:eastAsia="Calibri" w:hAnsi="Arial" w:cs="Arial"/>
          <w:color w:val="000000" w:themeColor="text1"/>
          <w:sz w:val="22"/>
          <w:lang w:val="es-ES"/>
        </w:rPr>
        <w:t xml:space="preserve"> los siguientes temas: i)</w:t>
      </w:r>
      <w:r w:rsidR="005B264B">
        <w:rPr>
          <w:rFonts w:ascii="Arial" w:eastAsia="Calibri" w:hAnsi="Arial" w:cs="Arial"/>
          <w:color w:val="000000" w:themeColor="text1"/>
          <w:sz w:val="22"/>
          <w:lang w:val="es-ES"/>
        </w:rPr>
        <w:t xml:space="preserve"> contexto normativo de los documentos tipo</w:t>
      </w:r>
      <w:r w:rsidR="002E4548">
        <w:rPr>
          <w:rFonts w:ascii="Arial" w:eastAsia="Calibri" w:hAnsi="Arial" w:cs="Arial"/>
          <w:color w:val="000000" w:themeColor="text1"/>
          <w:sz w:val="22"/>
          <w:lang w:val="es-ES"/>
        </w:rPr>
        <w:t xml:space="preserve"> de infraestructura de trasporte</w:t>
      </w:r>
      <w:r w:rsidR="005B264B">
        <w:rPr>
          <w:rFonts w:ascii="Arial" w:eastAsia="Calibri" w:hAnsi="Arial" w:cs="Arial"/>
          <w:color w:val="000000" w:themeColor="text1"/>
          <w:sz w:val="22"/>
          <w:lang w:val="es-ES"/>
        </w:rPr>
        <w:t xml:space="preserve">, </w:t>
      </w:r>
      <w:proofErr w:type="spellStart"/>
      <w:r w:rsidR="005B264B">
        <w:rPr>
          <w:rFonts w:ascii="Arial" w:eastAsia="Calibri" w:hAnsi="Arial" w:cs="Arial"/>
          <w:color w:val="000000" w:themeColor="text1"/>
          <w:sz w:val="22"/>
          <w:lang w:val="es-ES"/>
        </w:rPr>
        <w:t>ii</w:t>
      </w:r>
      <w:proofErr w:type="spellEnd"/>
      <w:r w:rsidR="005B264B">
        <w:rPr>
          <w:rFonts w:ascii="Arial" w:eastAsia="Calibri" w:hAnsi="Arial" w:cs="Arial"/>
          <w:color w:val="000000" w:themeColor="text1"/>
          <w:sz w:val="22"/>
          <w:lang w:val="es-ES"/>
        </w:rPr>
        <w:t>)</w:t>
      </w:r>
      <w:r w:rsidRPr="00D046B5">
        <w:rPr>
          <w:rFonts w:ascii="Arial" w:eastAsia="Calibri" w:hAnsi="Arial" w:cs="Arial"/>
          <w:color w:val="000000" w:themeColor="text1"/>
          <w:sz w:val="22"/>
          <w:lang w:val="es-ES"/>
        </w:rPr>
        <w:t xml:space="preserve"> </w:t>
      </w:r>
      <w:r w:rsidR="005B264B">
        <w:rPr>
          <w:rFonts w:ascii="Arial" w:eastAsia="Calibri" w:hAnsi="Arial" w:cs="Arial"/>
          <w:color w:val="000000" w:themeColor="text1"/>
          <w:sz w:val="22"/>
          <w:lang w:val="es-ES"/>
        </w:rPr>
        <w:t>i</w:t>
      </w:r>
      <w:r w:rsidRPr="00D046B5">
        <w:rPr>
          <w:rFonts w:ascii="Arial" w:eastAsia="Calibri" w:hAnsi="Arial" w:cs="Arial"/>
          <w:color w:val="000000" w:themeColor="text1"/>
          <w:sz w:val="22"/>
          <w:lang w:val="es-ES"/>
        </w:rPr>
        <w:t xml:space="preserve">nalterabilidad de los documentos tipo de licitación para obra pública de infraestructura de transporte y sus </w:t>
      </w:r>
      <w:r w:rsidRPr="00D046B5">
        <w:rPr>
          <w:rFonts w:ascii="Arial" w:eastAsia="Calibri" w:hAnsi="Arial" w:cs="Arial"/>
          <w:color w:val="000000" w:themeColor="text1"/>
          <w:sz w:val="22"/>
          <w:lang w:val="es-ES"/>
        </w:rPr>
        <w:lastRenderedPageBreak/>
        <w:t>excepciones</w:t>
      </w:r>
      <w:r w:rsidR="00D63321">
        <w:rPr>
          <w:rFonts w:ascii="Arial" w:eastAsia="Calibri" w:hAnsi="Arial" w:cs="Arial"/>
          <w:color w:val="000000" w:themeColor="text1"/>
          <w:sz w:val="22"/>
          <w:lang w:val="es-ES"/>
        </w:rPr>
        <w:t xml:space="preserve"> y</w:t>
      </w:r>
      <w:r w:rsidRPr="00D046B5">
        <w:rPr>
          <w:rFonts w:ascii="Arial" w:eastAsia="Calibri" w:hAnsi="Arial" w:cs="Arial"/>
          <w:color w:val="000000" w:themeColor="text1"/>
          <w:sz w:val="22"/>
          <w:lang w:val="es-ES"/>
        </w:rPr>
        <w:t xml:space="preserve"> </w:t>
      </w:r>
      <w:proofErr w:type="spellStart"/>
      <w:r w:rsidRPr="00D046B5">
        <w:rPr>
          <w:rFonts w:ascii="Arial" w:eastAsia="Calibri" w:hAnsi="Arial" w:cs="Arial"/>
          <w:color w:val="000000" w:themeColor="text1"/>
          <w:sz w:val="22"/>
          <w:lang w:val="es-ES"/>
        </w:rPr>
        <w:t>ii</w:t>
      </w:r>
      <w:r w:rsidR="002E4548">
        <w:rPr>
          <w:rFonts w:ascii="Arial" w:eastAsia="Calibri" w:hAnsi="Arial" w:cs="Arial"/>
          <w:color w:val="000000" w:themeColor="text1"/>
          <w:sz w:val="22"/>
          <w:lang w:val="es-ES"/>
        </w:rPr>
        <w:t>i</w:t>
      </w:r>
      <w:proofErr w:type="spellEnd"/>
      <w:r w:rsidRPr="00D046B5">
        <w:rPr>
          <w:rFonts w:ascii="Arial" w:eastAsia="Calibri" w:hAnsi="Arial" w:cs="Arial"/>
          <w:color w:val="000000" w:themeColor="text1"/>
          <w:sz w:val="22"/>
          <w:lang w:val="es-ES"/>
        </w:rPr>
        <w:t xml:space="preserve">) alcance </w:t>
      </w:r>
      <w:r w:rsidR="00DC1A0C">
        <w:rPr>
          <w:rFonts w:ascii="Arial" w:eastAsia="Calibri" w:hAnsi="Arial" w:cs="Arial"/>
          <w:color w:val="000000" w:themeColor="text1"/>
          <w:sz w:val="22"/>
          <w:lang w:val="es-ES"/>
        </w:rPr>
        <w:t xml:space="preserve">de la </w:t>
      </w:r>
      <w:r w:rsidR="00BD41C6">
        <w:rPr>
          <w:rFonts w:ascii="Arial" w:eastAsia="Calibri" w:hAnsi="Arial" w:cs="Arial"/>
          <w:color w:val="000000" w:themeColor="text1"/>
          <w:sz w:val="22"/>
          <w:lang w:val="es-ES"/>
        </w:rPr>
        <w:t>«</w:t>
      </w:r>
      <w:r w:rsidR="00DC1A0C" w:rsidRPr="00A41D0F">
        <w:rPr>
          <w:rFonts w:ascii="Arial" w:eastAsia="Calibri" w:hAnsi="Arial" w:cs="Arial"/>
          <w:color w:val="000000" w:themeColor="text1"/>
          <w:sz w:val="22"/>
        </w:rPr>
        <w:t>Cláusula 8 ‒ Forma de pago</w:t>
      </w:r>
      <w:r w:rsidR="00BD41C6">
        <w:rPr>
          <w:rFonts w:ascii="Arial" w:eastAsia="Calibri" w:hAnsi="Arial" w:cs="Arial"/>
          <w:color w:val="000000" w:themeColor="text1"/>
          <w:sz w:val="22"/>
        </w:rPr>
        <w:t>»</w:t>
      </w:r>
      <w:r w:rsidR="00DC1A0C" w:rsidRPr="00D046B5">
        <w:rPr>
          <w:rFonts w:ascii="Arial" w:eastAsia="Calibri" w:hAnsi="Arial" w:cs="Arial"/>
          <w:color w:val="000000" w:themeColor="text1"/>
          <w:sz w:val="22"/>
          <w:lang w:val="es-ES"/>
        </w:rPr>
        <w:t xml:space="preserve"> </w:t>
      </w:r>
      <w:r w:rsidR="00DC1A0C">
        <w:rPr>
          <w:rFonts w:ascii="Arial" w:eastAsia="Calibri" w:hAnsi="Arial" w:cs="Arial"/>
          <w:color w:val="000000" w:themeColor="text1"/>
          <w:sz w:val="22"/>
          <w:lang w:val="es-ES"/>
        </w:rPr>
        <w:t xml:space="preserve">del </w:t>
      </w:r>
      <w:r w:rsidRPr="00D046B5">
        <w:rPr>
          <w:rFonts w:ascii="Arial" w:eastAsia="Calibri" w:hAnsi="Arial" w:cs="Arial"/>
          <w:color w:val="000000" w:themeColor="text1"/>
          <w:sz w:val="22"/>
          <w:lang w:val="es-ES"/>
        </w:rPr>
        <w:t xml:space="preserve">«Anexo </w:t>
      </w:r>
      <w:r w:rsidR="00D63321">
        <w:rPr>
          <w:rFonts w:ascii="Arial" w:eastAsia="Calibri" w:hAnsi="Arial" w:cs="Arial"/>
          <w:color w:val="000000" w:themeColor="text1"/>
          <w:sz w:val="22"/>
          <w:lang w:val="es-ES"/>
        </w:rPr>
        <w:t>5</w:t>
      </w:r>
      <w:r w:rsidRPr="00D046B5">
        <w:rPr>
          <w:rFonts w:ascii="Arial" w:eastAsia="Calibri" w:hAnsi="Arial" w:cs="Arial"/>
          <w:color w:val="000000" w:themeColor="text1"/>
          <w:sz w:val="22"/>
          <w:lang w:val="es-ES"/>
        </w:rPr>
        <w:t xml:space="preserve"> – </w:t>
      </w:r>
      <w:r w:rsidR="00D63321">
        <w:rPr>
          <w:rFonts w:ascii="Arial" w:eastAsia="Calibri" w:hAnsi="Arial" w:cs="Arial"/>
          <w:color w:val="000000" w:themeColor="text1"/>
          <w:sz w:val="22"/>
          <w:lang w:val="es-ES"/>
        </w:rPr>
        <w:t>Minuta del Contrato</w:t>
      </w:r>
      <w:r w:rsidRPr="00D046B5">
        <w:rPr>
          <w:rFonts w:ascii="Arial" w:eastAsia="Calibri" w:hAnsi="Arial" w:cs="Arial"/>
          <w:color w:val="000000" w:themeColor="text1"/>
          <w:sz w:val="22"/>
          <w:lang w:val="es-ES"/>
        </w:rPr>
        <w:t>» en el marco de los documentos tipo de infraestructura de transporte</w:t>
      </w:r>
      <w:r w:rsidR="00D63321">
        <w:rPr>
          <w:rFonts w:ascii="Arial" w:eastAsia="Calibri" w:hAnsi="Arial" w:cs="Arial"/>
          <w:color w:val="000000" w:themeColor="text1"/>
          <w:sz w:val="22"/>
          <w:lang w:val="es-ES"/>
        </w:rPr>
        <w:t>.</w:t>
      </w:r>
    </w:p>
    <w:p w14:paraId="7E25C326" w14:textId="42657A0A" w:rsidR="00262792" w:rsidRPr="00085F3B" w:rsidRDefault="00262792" w:rsidP="00262792">
      <w:pPr>
        <w:spacing w:line="276" w:lineRule="auto"/>
        <w:ind w:firstLine="708"/>
        <w:jc w:val="both"/>
        <w:rPr>
          <w:rFonts w:ascii="Arial" w:eastAsia="Calibri" w:hAnsi="Arial" w:cs="Arial"/>
          <w:color w:val="000000" w:themeColor="text1"/>
          <w:sz w:val="22"/>
        </w:rPr>
      </w:pPr>
      <w:r w:rsidRPr="00085F3B">
        <w:rPr>
          <w:rFonts w:ascii="Arial" w:eastAsia="Calibri" w:hAnsi="Arial" w:cs="Arial"/>
          <w:sz w:val="22"/>
        </w:rPr>
        <w:t xml:space="preserve">La Agencia Nacional de Contratación Pública – Colombia Compra Eficiente analizó el fundamento normativo de los pliegos de condiciones tipo en la contratación estatal, entre otros, en los Conceptos </w:t>
      </w:r>
      <w:r w:rsidR="00C212F8" w:rsidRPr="00AF7696">
        <w:rPr>
          <w:rFonts w:ascii="Arial" w:hAnsi="Arial" w:cs="Arial"/>
          <w:sz w:val="22"/>
          <w:lang w:val="es-CO"/>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1º de marzo de 2021 y C-204 del 6 de mayo de 2021</w:t>
      </w:r>
      <w:r w:rsidR="00D63321">
        <w:rPr>
          <w:rFonts w:ascii="Arial" w:eastAsia="Calibri" w:hAnsi="Arial" w:cs="Arial"/>
          <w:sz w:val="22"/>
        </w:rPr>
        <w:t xml:space="preserve">. </w:t>
      </w:r>
      <w:r w:rsidRPr="00085F3B">
        <w:rPr>
          <w:rFonts w:ascii="Arial" w:eastAsia="Calibri" w:hAnsi="Arial" w:cs="Arial"/>
          <w:sz w:val="22"/>
        </w:rPr>
        <w:t xml:space="preserve"> </w:t>
      </w:r>
      <w:r w:rsidRPr="00085F3B">
        <w:rPr>
          <w:rFonts w:ascii="Arial" w:eastAsia="Calibri" w:hAnsi="Arial" w:cs="Arial"/>
          <w:color w:val="000000" w:themeColor="text1"/>
          <w:sz w:val="22"/>
        </w:rPr>
        <w:t xml:space="preserve">De otra parte, en </w:t>
      </w:r>
      <w:r w:rsidR="00881A31">
        <w:rPr>
          <w:rFonts w:ascii="Arial" w:eastAsia="Calibri" w:hAnsi="Arial" w:cs="Arial"/>
          <w:color w:val="000000" w:themeColor="text1"/>
          <w:sz w:val="22"/>
        </w:rPr>
        <w:t xml:space="preserve">el </w:t>
      </w:r>
      <w:r w:rsidR="005B264B">
        <w:rPr>
          <w:rFonts w:ascii="Arial" w:eastAsia="Calibri" w:hAnsi="Arial" w:cs="Arial"/>
          <w:color w:val="000000" w:themeColor="text1"/>
          <w:sz w:val="22"/>
        </w:rPr>
        <w:t>C</w:t>
      </w:r>
      <w:r w:rsidR="00881A31">
        <w:rPr>
          <w:rFonts w:ascii="Arial" w:eastAsia="Calibri" w:hAnsi="Arial" w:cs="Arial"/>
          <w:color w:val="000000" w:themeColor="text1"/>
          <w:sz w:val="22"/>
        </w:rPr>
        <w:t>oncepto C-289 del 26 de mayo de 2020</w:t>
      </w:r>
      <w:r w:rsidRPr="00085F3B">
        <w:rPr>
          <w:rFonts w:ascii="Arial" w:eastAsia="Calibri" w:hAnsi="Arial" w:cs="Arial"/>
          <w:color w:val="000000" w:themeColor="text1"/>
          <w:sz w:val="22"/>
        </w:rPr>
        <w:t xml:space="preserve">, se analizó el alcance del «Anexo </w:t>
      </w:r>
      <w:r w:rsidR="00881A31">
        <w:rPr>
          <w:rFonts w:ascii="Arial" w:eastAsia="Calibri" w:hAnsi="Arial" w:cs="Arial"/>
          <w:color w:val="000000" w:themeColor="text1"/>
          <w:sz w:val="22"/>
        </w:rPr>
        <w:t>5</w:t>
      </w:r>
      <w:r w:rsidRPr="00085F3B">
        <w:rPr>
          <w:rFonts w:ascii="Arial" w:eastAsia="Calibri" w:hAnsi="Arial" w:cs="Arial"/>
          <w:color w:val="000000" w:themeColor="text1"/>
          <w:sz w:val="22"/>
        </w:rPr>
        <w:t xml:space="preserve"> – </w:t>
      </w:r>
      <w:r w:rsidR="00881A31">
        <w:rPr>
          <w:rFonts w:ascii="Arial" w:eastAsia="Calibri" w:hAnsi="Arial" w:cs="Arial"/>
          <w:color w:val="000000" w:themeColor="text1"/>
          <w:sz w:val="22"/>
        </w:rPr>
        <w:t>Minuta del Cont</w:t>
      </w:r>
      <w:r w:rsidR="00D63321">
        <w:rPr>
          <w:rFonts w:ascii="Arial" w:eastAsia="Calibri" w:hAnsi="Arial" w:cs="Arial"/>
          <w:color w:val="000000" w:themeColor="text1"/>
          <w:sz w:val="22"/>
        </w:rPr>
        <w:t>r</w:t>
      </w:r>
      <w:r w:rsidR="00881A31">
        <w:rPr>
          <w:rFonts w:ascii="Arial" w:eastAsia="Calibri" w:hAnsi="Arial" w:cs="Arial"/>
          <w:color w:val="000000" w:themeColor="text1"/>
          <w:sz w:val="22"/>
        </w:rPr>
        <w:t>ato</w:t>
      </w:r>
      <w:r w:rsidRPr="00085F3B">
        <w:rPr>
          <w:rFonts w:ascii="Arial" w:eastAsia="Calibri" w:hAnsi="Arial" w:cs="Arial"/>
          <w:color w:val="000000" w:themeColor="text1"/>
          <w:sz w:val="22"/>
        </w:rPr>
        <w:t xml:space="preserve">» en el marco de los documentos tipo de infraestructura de transporte. Las tesis desarrolladas en estos conceptos se </w:t>
      </w:r>
      <w:r w:rsidR="005B264B">
        <w:rPr>
          <w:rFonts w:ascii="Arial" w:eastAsia="Calibri" w:hAnsi="Arial" w:cs="Arial"/>
          <w:color w:val="000000" w:themeColor="text1"/>
          <w:sz w:val="22"/>
        </w:rPr>
        <w:t>reiteran</w:t>
      </w:r>
      <w:r w:rsidRPr="00085F3B">
        <w:rPr>
          <w:rFonts w:ascii="Arial" w:eastAsia="Calibri" w:hAnsi="Arial" w:cs="Arial"/>
          <w:color w:val="000000" w:themeColor="text1"/>
          <w:sz w:val="22"/>
        </w:rPr>
        <w:t xml:space="preserve"> a continuación:</w:t>
      </w:r>
    </w:p>
    <w:p w14:paraId="06B6BCF9" w14:textId="77777777" w:rsidR="00262792" w:rsidRDefault="00262792" w:rsidP="00262792">
      <w:pPr>
        <w:shd w:val="clear" w:color="auto" w:fill="FFFFFF"/>
        <w:spacing w:line="276" w:lineRule="auto"/>
        <w:jc w:val="both"/>
        <w:textAlignment w:val="baseline"/>
        <w:rPr>
          <w:rFonts w:ascii="Arial" w:eastAsia="Times New Roman" w:hAnsi="Arial" w:cs="Arial"/>
          <w:b/>
          <w:bCs/>
          <w:color w:val="000000"/>
          <w:sz w:val="22"/>
          <w:lang w:eastAsia="es-CO"/>
        </w:rPr>
      </w:pPr>
    </w:p>
    <w:p w14:paraId="22A7A116" w14:textId="5DFC1386" w:rsidR="002E4548" w:rsidRDefault="00262792" w:rsidP="00262792">
      <w:pPr>
        <w:shd w:val="clear" w:color="auto" w:fill="FFFFFF"/>
        <w:spacing w:line="276" w:lineRule="auto"/>
        <w:jc w:val="both"/>
        <w:textAlignment w:val="baseline"/>
        <w:rPr>
          <w:rFonts w:ascii="Arial" w:hAnsi="Arial" w:cs="Arial"/>
          <w:b/>
          <w:bCs/>
          <w:sz w:val="22"/>
          <w:lang w:val="es-CO"/>
        </w:rPr>
      </w:pPr>
      <w:r w:rsidRPr="00085F3B">
        <w:rPr>
          <w:rFonts w:ascii="Arial" w:eastAsia="Times New Roman" w:hAnsi="Arial" w:cs="Arial"/>
          <w:b/>
          <w:bCs/>
          <w:color w:val="000000"/>
          <w:sz w:val="22"/>
          <w:lang w:eastAsia="es-CO"/>
        </w:rPr>
        <w:t>2.</w:t>
      </w:r>
      <w:r w:rsidR="00D63321">
        <w:rPr>
          <w:rFonts w:ascii="Arial" w:eastAsia="Times New Roman" w:hAnsi="Arial" w:cs="Arial"/>
          <w:b/>
          <w:bCs/>
          <w:color w:val="000000"/>
          <w:sz w:val="22"/>
          <w:lang w:eastAsia="es-CO"/>
        </w:rPr>
        <w:t>1</w:t>
      </w:r>
      <w:r w:rsidRPr="00085F3B">
        <w:rPr>
          <w:rFonts w:ascii="Arial" w:eastAsia="Times New Roman" w:hAnsi="Arial" w:cs="Arial"/>
          <w:b/>
          <w:bCs/>
          <w:color w:val="000000"/>
          <w:sz w:val="22"/>
          <w:lang w:eastAsia="es-CO"/>
        </w:rPr>
        <w:t xml:space="preserve">. </w:t>
      </w:r>
      <w:r w:rsidR="00FC111C" w:rsidRPr="00AF7696">
        <w:rPr>
          <w:rFonts w:ascii="Arial" w:hAnsi="Arial" w:cs="Arial"/>
          <w:b/>
          <w:bCs/>
          <w:sz w:val="22"/>
          <w:lang w:val="es-CO"/>
        </w:rPr>
        <w:t>Fundamentos jurídicos para la expedición de los documentos tipo de infraestructura de transporte</w:t>
      </w:r>
    </w:p>
    <w:p w14:paraId="2A85F032" w14:textId="6F5C72F2" w:rsidR="00FC111C" w:rsidRDefault="00FC111C" w:rsidP="00262792">
      <w:pPr>
        <w:shd w:val="clear" w:color="auto" w:fill="FFFFFF"/>
        <w:spacing w:line="276" w:lineRule="auto"/>
        <w:jc w:val="both"/>
        <w:textAlignment w:val="baseline"/>
        <w:rPr>
          <w:rFonts w:ascii="Arial" w:hAnsi="Arial" w:cs="Arial"/>
          <w:b/>
          <w:bCs/>
          <w:sz w:val="22"/>
          <w:lang w:val="es-CO"/>
        </w:rPr>
      </w:pPr>
    </w:p>
    <w:p w14:paraId="30C45007" w14:textId="77777777" w:rsidR="00FC111C" w:rsidRPr="00AF7696" w:rsidRDefault="00FC111C" w:rsidP="00FC111C">
      <w:pPr>
        <w:shd w:val="clear" w:color="auto" w:fill="FFFFFF"/>
        <w:spacing w:after="160" w:line="276" w:lineRule="auto"/>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Los pliegos tipo aparecieron en nuestro ordenamiento jurídico en el 2007, cuando el legislador facultó al Gobierno Nacional para adoptarlos en la compra o suministro de bienes de características técnicas uniformes</w:t>
      </w:r>
      <w:r w:rsidRPr="00AF7696">
        <w:rPr>
          <w:rFonts w:ascii="Arial" w:hAnsi="Arial" w:cs="Arial"/>
          <w:color w:val="0D0D0D"/>
          <w:sz w:val="22"/>
          <w:bdr w:val="none" w:sz="0" w:space="0" w:color="auto" w:frame="1"/>
          <w:vertAlign w:val="superscript"/>
          <w:lang w:val="es-CO" w:eastAsia="es-CO"/>
        </w:rPr>
        <w:footnoteReference w:id="2"/>
      </w:r>
      <w:r w:rsidRPr="00AF7696">
        <w:rPr>
          <w:rFonts w:ascii="Arial" w:hAnsi="Arial" w:cs="Arial"/>
          <w:color w:val="0D0D0D"/>
          <w:sz w:val="22"/>
          <w:bdr w:val="none" w:sz="0" w:space="0" w:color="auto" w:frame="1"/>
          <w:lang w:val="es-CO" w:eastAsia="es-CO"/>
        </w:rPr>
        <w:t xml:space="preserve">. La orientación inicial del proyecto que se convirtió en la Ley 1150 de 2007 era facultar al Gobierno Nacional para adoptar los pliegos tipo en todos los contratos estatales, pues el parágrafo 3º </w:t>
      </w:r>
      <w:r>
        <w:rPr>
          <w:rFonts w:ascii="Arial" w:hAnsi="Arial" w:cs="Arial"/>
          <w:color w:val="0D0D0D"/>
          <w:sz w:val="22"/>
          <w:bdr w:val="none" w:sz="0" w:space="0" w:color="auto" w:frame="1"/>
          <w:lang w:val="es-CO" w:eastAsia="es-CO"/>
        </w:rPr>
        <w:t>d</w:t>
      </w:r>
      <w:r w:rsidRPr="00AF7696">
        <w:rPr>
          <w:rFonts w:ascii="Arial" w:hAnsi="Arial" w:cs="Arial"/>
          <w:color w:val="0D0D0D"/>
          <w:sz w:val="22"/>
          <w:bdr w:val="none" w:sz="0" w:space="0" w:color="auto" w:frame="1"/>
          <w:lang w:val="es-CO" w:eastAsia="es-CO"/>
        </w:rPr>
        <w:t xml:space="preserve">el proyecto disponía que: «El Gobierno </w:t>
      </w:r>
      <w:r w:rsidRPr="00AF7696">
        <w:rPr>
          <w:rFonts w:ascii="Arial" w:hAnsi="Arial" w:cs="Arial"/>
          <w:color w:val="0D0D0D"/>
          <w:sz w:val="22"/>
          <w:bdr w:val="none" w:sz="0" w:space="0" w:color="auto" w:frame="1"/>
          <w:lang w:val="es-CO" w:eastAsia="es-CO"/>
        </w:rPr>
        <w:lastRenderedPageBreak/>
        <w:t>Nacional tendrá la facultad de estandarizar los pliegos de condiciones o términos de referencia y los contratos de las entidades estatales»</w:t>
      </w:r>
      <w:r w:rsidRPr="00AF7696">
        <w:rPr>
          <w:rFonts w:ascii="Arial" w:hAnsi="Arial" w:cs="Arial"/>
          <w:color w:val="0D0D0D"/>
          <w:sz w:val="22"/>
          <w:bdr w:val="none" w:sz="0" w:space="0" w:color="auto" w:frame="1"/>
          <w:vertAlign w:val="superscript"/>
          <w:lang w:val="es-CO" w:eastAsia="es-CO"/>
        </w:rPr>
        <w:footnoteReference w:id="3"/>
      </w:r>
      <w:r w:rsidRPr="00AF7696">
        <w:rPr>
          <w:rFonts w:ascii="Arial" w:hAnsi="Arial" w:cs="Arial"/>
          <w:color w:val="0D0D0D"/>
          <w:sz w:val="22"/>
          <w:bdr w:val="none" w:sz="0" w:space="0" w:color="auto" w:frame="1"/>
          <w:lang w:val="es-CO" w:eastAsia="es-CO"/>
        </w:rPr>
        <w:t>. </w:t>
      </w:r>
    </w:p>
    <w:p w14:paraId="763EDDE1" w14:textId="77777777" w:rsidR="00FC111C" w:rsidRPr="00AF7696" w:rsidRDefault="00FC111C" w:rsidP="00FC111C">
      <w:pPr>
        <w:shd w:val="clear" w:color="auto" w:fill="FFFFFF"/>
        <w:spacing w:before="120" w:after="160" w:line="276" w:lineRule="auto"/>
        <w:ind w:firstLine="708"/>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AF7696">
        <w:rPr>
          <w:rFonts w:ascii="Arial" w:hAnsi="Arial" w:cs="Arial"/>
          <w:color w:val="0D0D0D"/>
          <w:sz w:val="22"/>
          <w:bdr w:val="none" w:sz="0" w:space="0" w:color="auto" w:frame="1"/>
          <w:vertAlign w:val="superscript"/>
          <w:lang w:val="es-CO" w:eastAsia="es-CO"/>
        </w:rPr>
        <w:footnoteReference w:id="4"/>
      </w:r>
      <w:r w:rsidRPr="00AF7696">
        <w:rPr>
          <w:rFonts w:ascii="Arial" w:hAnsi="Arial" w:cs="Arial"/>
          <w:color w:val="0D0D0D"/>
          <w:sz w:val="22"/>
          <w:bdr w:val="none" w:sz="0" w:space="0" w:color="auto" w:frame="1"/>
          <w:lang w:val="es-CO" w:eastAsia="es-CO"/>
        </w:rPr>
        <w:t>. Sin embargo, en el texto aprobado, los pliegos tipo se limitaron a la adquisición o suministro de bienes de características técnicas uniformes</w:t>
      </w:r>
      <w:r w:rsidRPr="00AF7696">
        <w:rPr>
          <w:rFonts w:ascii="Arial" w:hAnsi="Arial" w:cs="Arial"/>
          <w:color w:val="0D0D0D"/>
          <w:sz w:val="22"/>
          <w:bdr w:val="none" w:sz="0" w:space="0" w:color="auto" w:frame="1"/>
          <w:vertAlign w:val="superscript"/>
          <w:lang w:val="es-CO" w:eastAsia="es-CO"/>
        </w:rPr>
        <w:footnoteReference w:id="5"/>
      </w:r>
      <w:r w:rsidRPr="00AF7696">
        <w:rPr>
          <w:rFonts w:ascii="Arial" w:hAnsi="Arial" w:cs="Arial"/>
          <w:color w:val="0D0D0D"/>
          <w:sz w:val="22"/>
          <w:bdr w:val="none" w:sz="0" w:space="0" w:color="auto" w:frame="1"/>
          <w:lang w:val="es-CO" w:eastAsia="es-CO"/>
        </w:rPr>
        <w:t>. </w:t>
      </w:r>
    </w:p>
    <w:p w14:paraId="64D2E990" w14:textId="77777777" w:rsidR="00FC111C" w:rsidRPr="00AF7696" w:rsidRDefault="00FC111C" w:rsidP="00FC111C">
      <w:pPr>
        <w:shd w:val="clear" w:color="auto" w:fill="FFFFFF"/>
        <w:spacing w:before="120" w:line="276" w:lineRule="auto"/>
        <w:ind w:firstLine="709"/>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Posteriormente, el artículo 2, parágrafo 7º, de la Ley 1150 de 2007, adicionado por el artículo 4 de la Ley 1882 de 2018, establece la obligatoriedad de la adopción de documentos tipo para algunos contratos, en los siguientes términos: </w:t>
      </w:r>
    </w:p>
    <w:p w14:paraId="0A5717A7" w14:textId="77777777" w:rsidR="00FC111C" w:rsidRPr="00AF7696" w:rsidRDefault="00FC111C" w:rsidP="00FC111C">
      <w:pPr>
        <w:shd w:val="clear" w:color="auto" w:fill="FFFFFF"/>
        <w:spacing w:line="276" w:lineRule="auto"/>
        <w:ind w:firstLine="709"/>
        <w:jc w:val="both"/>
        <w:rPr>
          <w:rFonts w:ascii="Arial" w:hAnsi="Arial" w:cs="Arial"/>
          <w:color w:val="000000"/>
          <w:sz w:val="22"/>
          <w:lang w:val="es-CO" w:eastAsia="es-CO"/>
        </w:rPr>
      </w:pPr>
    </w:p>
    <w:p w14:paraId="4A330914" w14:textId="77777777" w:rsidR="00FC111C" w:rsidRPr="00AF7696" w:rsidRDefault="00FC111C" w:rsidP="00FC111C">
      <w:pPr>
        <w:shd w:val="clear" w:color="auto" w:fill="FFFFFF"/>
        <w:ind w:left="709" w:right="709"/>
        <w:jc w:val="both"/>
        <w:rPr>
          <w:rFonts w:ascii="Arial" w:hAnsi="Arial" w:cs="Arial"/>
          <w:color w:val="0D0D0D"/>
          <w:sz w:val="21"/>
          <w:szCs w:val="21"/>
          <w:bdr w:val="none" w:sz="0" w:space="0" w:color="auto" w:frame="1"/>
          <w:lang w:val="es-CO" w:eastAsia="es-CO"/>
        </w:rPr>
      </w:pPr>
      <w:r w:rsidRPr="00AF7696">
        <w:rPr>
          <w:rFonts w:ascii="Arial" w:hAnsi="Arial" w:cs="Arial"/>
          <w:color w:val="0D0D0D"/>
          <w:sz w:val="21"/>
          <w:szCs w:val="21"/>
          <w:bdr w:val="none" w:sz="0" w:space="0" w:color="auto" w:frame="1"/>
          <w:lang w:val="es-CO"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AF7696">
        <w:rPr>
          <w:rFonts w:ascii="Arial" w:hAnsi="Arial" w:cs="Arial"/>
          <w:i/>
          <w:iCs/>
          <w:color w:val="0D0D0D"/>
          <w:sz w:val="21"/>
          <w:szCs w:val="21"/>
          <w:bdr w:val="none" w:sz="0" w:space="0" w:color="auto"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AF7696">
        <w:rPr>
          <w:rFonts w:ascii="Arial" w:hAnsi="Arial" w:cs="Arial"/>
          <w:color w:val="0D0D0D"/>
          <w:sz w:val="21"/>
          <w:szCs w:val="21"/>
          <w:bdr w:val="none" w:sz="0" w:space="0" w:color="auto" w:frame="1"/>
          <w:lang w:val="es-CO" w:eastAsia="es-CO"/>
        </w:rPr>
        <w:t> […] </w:t>
      </w:r>
      <w:r w:rsidRPr="00AF7696">
        <w:rPr>
          <w:rFonts w:ascii="Arial" w:hAnsi="Arial" w:cs="Arial"/>
          <w:i/>
          <w:iCs/>
          <w:color w:val="0D0D0D"/>
          <w:sz w:val="21"/>
          <w:szCs w:val="21"/>
          <w:bdr w:val="none" w:sz="0" w:space="0" w:color="auto" w:frame="1"/>
          <w:lang w:val="es-CO" w:eastAsia="es-CO"/>
        </w:rPr>
        <w:t>teniendo en cuenta la naturaleza y cuantía de los contratos</w:t>
      </w:r>
      <w:r w:rsidRPr="00AF7696">
        <w:rPr>
          <w:rFonts w:ascii="Arial" w:hAnsi="Arial" w:cs="Arial"/>
          <w:color w:val="0D0D0D"/>
          <w:sz w:val="21"/>
          <w:szCs w:val="21"/>
          <w:bdr w:val="none" w:sz="0" w:space="0" w:color="auto" w:frame="1"/>
          <w:lang w:val="es-CO" w:eastAsia="es-CO"/>
        </w:rPr>
        <w:t> […]. (Énfasis fuera de texto) </w:t>
      </w:r>
    </w:p>
    <w:p w14:paraId="22F032F0" w14:textId="77777777" w:rsidR="00FC111C" w:rsidRPr="00AF7696" w:rsidRDefault="00FC111C" w:rsidP="00FC111C">
      <w:pPr>
        <w:shd w:val="clear" w:color="auto" w:fill="FFFFFF"/>
        <w:spacing w:line="276" w:lineRule="auto"/>
        <w:ind w:left="709" w:right="709"/>
        <w:jc w:val="both"/>
        <w:rPr>
          <w:rFonts w:ascii="Arial" w:hAnsi="Arial" w:cs="Arial"/>
          <w:color w:val="000000"/>
          <w:sz w:val="22"/>
          <w:lang w:val="es-CO" w:eastAsia="es-CO"/>
        </w:rPr>
      </w:pPr>
    </w:p>
    <w:p w14:paraId="73DEDF86" w14:textId="54C8804E" w:rsidR="00FC111C" w:rsidRPr="00AF7696" w:rsidRDefault="00FC111C" w:rsidP="00FC111C">
      <w:pPr>
        <w:shd w:val="clear" w:color="auto" w:fill="FFFFFF"/>
        <w:spacing w:after="160" w:line="276" w:lineRule="auto"/>
        <w:ind w:firstLine="708"/>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 xml:space="preserve">Sin embargo, </w:t>
      </w:r>
      <w:bookmarkStart w:id="7" w:name="_Hlk72774806"/>
      <w:r w:rsidRPr="00AF7696">
        <w:rPr>
          <w:rFonts w:ascii="Arial" w:hAnsi="Arial" w:cs="Arial"/>
          <w:color w:val="0D0D0D"/>
          <w:sz w:val="22"/>
          <w:bdr w:val="none" w:sz="0" w:space="0" w:color="auto" w:frame="1"/>
          <w:lang w:val="es-CO" w:eastAsia="es-CO"/>
        </w:rPr>
        <w:t xml:space="preserve">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AF7696">
        <w:rPr>
          <w:rFonts w:ascii="Arial" w:hAnsi="Arial" w:cs="Arial"/>
          <w:color w:val="0D0D0D"/>
          <w:sz w:val="22"/>
          <w:bdr w:val="none" w:sz="0" w:space="0" w:color="auto" w:frame="1"/>
          <w:lang w:val="es-CO" w:eastAsia="es-CO"/>
        </w:rPr>
        <w:t>ii</w:t>
      </w:r>
      <w:proofErr w:type="spellEnd"/>
      <w:r w:rsidRPr="00AF7696">
        <w:rPr>
          <w:rFonts w:ascii="Arial" w:hAnsi="Arial" w:cs="Arial"/>
          <w:color w:val="0D0D0D"/>
          <w:sz w:val="22"/>
          <w:bdr w:val="none" w:sz="0" w:space="0" w:color="auto" w:frame="1"/>
          <w:lang w:val="es-CO"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AF7696">
        <w:rPr>
          <w:rFonts w:ascii="Arial" w:hAnsi="Arial" w:cs="Arial"/>
          <w:color w:val="0D0D0D"/>
          <w:sz w:val="22"/>
          <w:bdr w:val="none" w:sz="0" w:space="0" w:color="auto" w:frame="1"/>
          <w:lang w:val="es-CO" w:eastAsia="es-CO"/>
        </w:rPr>
        <w:t>iii</w:t>
      </w:r>
      <w:proofErr w:type="spellEnd"/>
      <w:r w:rsidRPr="00AF7696">
        <w:rPr>
          <w:rFonts w:ascii="Arial" w:hAnsi="Arial" w:cs="Arial"/>
          <w:color w:val="0D0D0D"/>
          <w:sz w:val="22"/>
          <w:bdr w:val="none" w:sz="0" w:space="0" w:color="auto" w:frame="1"/>
          <w:lang w:val="es-CO" w:eastAsia="es-CO"/>
        </w:rPr>
        <w:t xml:space="preserve">) la implementación de procesos de capacitación en los municipios para </w:t>
      </w:r>
      <w:r w:rsidRPr="00AF7696">
        <w:rPr>
          <w:rFonts w:ascii="Arial" w:hAnsi="Arial" w:cs="Arial"/>
          <w:color w:val="0D0D0D"/>
          <w:sz w:val="22"/>
          <w:bdr w:val="none" w:sz="0" w:space="0" w:color="auto" w:frame="1"/>
          <w:lang w:val="es-CO" w:eastAsia="es-CO"/>
        </w:rPr>
        <w:lastRenderedPageBreak/>
        <w:t xml:space="preserve">la utilización de los documentos tipo buscando el desarrollo de la economía local; y </w:t>
      </w:r>
      <w:proofErr w:type="spellStart"/>
      <w:r w:rsidRPr="00AF7696">
        <w:rPr>
          <w:rFonts w:ascii="Arial" w:hAnsi="Arial" w:cs="Arial"/>
          <w:color w:val="0D0D0D"/>
          <w:sz w:val="22"/>
          <w:bdr w:val="none" w:sz="0" w:space="0" w:color="auto" w:frame="1"/>
          <w:lang w:val="es-CO" w:eastAsia="es-CO"/>
        </w:rPr>
        <w:t>iv</w:t>
      </w:r>
      <w:proofErr w:type="spellEnd"/>
      <w:r w:rsidRPr="00AF7696">
        <w:rPr>
          <w:rFonts w:ascii="Arial" w:hAnsi="Arial" w:cs="Arial"/>
          <w:color w:val="0D0D0D"/>
          <w:sz w:val="22"/>
          <w:bdr w:val="none" w:sz="0" w:space="0" w:color="auto" w:frame="1"/>
          <w:lang w:val="es-CO"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bookmarkEnd w:id="7"/>
      <w:r w:rsidRPr="00AF7696">
        <w:rPr>
          <w:rFonts w:ascii="Arial" w:hAnsi="Arial" w:cs="Arial"/>
          <w:color w:val="0D0D0D"/>
          <w:sz w:val="22"/>
          <w:bdr w:val="none" w:sz="0" w:space="0" w:color="auto" w:frame="1"/>
          <w:vertAlign w:val="superscript"/>
          <w:lang w:val="es-CO" w:eastAsia="es-CO"/>
        </w:rPr>
        <w:footnoteReference w:id="6"/>
      </w:r>
      <w:r w:rsidRPr="00AF7696">
        <w:rPr>
          <w:rFonts w:ascii="Arial" w:hAnsi="Arial" w:cs="Arial"/>
          <w:color w:val="0D0D0D"/>
          <w:sz w:val="22"/>
          <w:bdr w:val="none" w:sz="0" w:space="0" w:color="auto" w:frame="1"/>
          <w:lang w:val="es-CO" w:eastAsia="es-CO"/>
        </w:rPr>
        <w:t>.  </w:t>
      </w:r>
    </w:p>
    <w:p w14:paraId="48321CAD" w14:textId="77777777" w:rsidR="00FC111C" w:rsidRPr="00AF7696" w:rsidRDefault="00FC111C" w:rsidP="00FC111C">
      <w:pPr>
        <w:shd w:val="clear" w:color="auto" w:fill="FFFFFF"/>
        <w:spacing w:before="120" w:after="160" w:line="276" w:lineRule="auto"/>
        <w:ind w:firstLine="703"/>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45830292" w14:textId="77777777" w:rsidR="00FC111C" w:rsidRPr="00AF7696" w:rsidRDefault="00FC111C" w:rsidP="00FC111C">
      <w:pPr>
        <w:shd w:val="clear" w:color="auto" w:fill="FFFFFF"/>
        <w:spacing w:before="120" w:after="160" w:line="276" w:lineRule="auto"/>
        <w:ind w:firstLine="705"/>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4E068031" w14:textId="77777777" w:rsidR="00FC111C" w:rsidRPr="00AF7696" w:rsidRDefault="00FC111C" w:rsidP="00FC111C">
      <w:pPr>
        <w:shd w:val="clear" w:color="auto" w:fill="FFFFFF"/>
        <w:spacing w:before="120" w:after="160" w:line="276" w:lineRule="auto"/>
        <w:ind w:firstLine="705"/>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lastRenderedPageBreak/>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6A70B9E1" w14:textId="77777777" w:rsidR="00FC111C" w:rsidRPr="00AF7696" w:rsidRDefault="00FC111C" w:rsidP="00FC111C">
      <w:pPr>
        <w:shd w:val="clear" w:color="auto" w:fill="FFFFFF"/>
        <w:spacing w:before="120" w:after="160" w:line="276" w:lineRule="auto"/>
        <w:ind w:firstLine="705"/>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0197E407" w14:textId="77777777" w:rsidR="00FC111C" w:rsidRPr="00AF7696" w:rsidRDefault="00FC111C" w:rsidP="00FC111C">
      <w:pPr>
        <w:shd w:val="clear" w:color="auto" w:fill="FFFFFF"/>
        <w:spacing w:before="120" w:after="160" w:line="276" w:lineRule="auto"/>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3B139A9D" w14:textId="782415BE" w:rsidR="00FC111C" w:rsidRPr="00AF7696" w:rsidRDefault="00FC111C" w:rsidP="00FC111C">
      <w:pPr>
        <w:shd w:val="clear" w:color="auto" w:fill="FFFFFF"/>
        <w:spacing w:before="120" w:after="160" w:line="276" w:lineRule="auto"/>
        <w:ind w:firstLine="708"/>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 xml:space="preserve">El Gobierno Nacional ejerció nuevamente la competencia prevista en el citado artículo 4 de la Ley 1882 de 2018, expidiendo el Decreto 2096 de 2019. </w:t>
      </w:r>
      <w:r w:rsidR="00C86B91">
        <w:rPr>
          <w:rFonts w:ascii="Arial" w:hAnsi="Arial" w:cs="Arial"/>
          <w:color w:val="0D0D0D"/>
          <w:sz w:val="22"/>
          <w:bdr w:val="none" w:sz="0" w:space="0" w:color="auto" w:frame="1"/>
          <w:lang w:val="es-CO" w:eastAsia="es-CO"/>
        </w:rPr>
        <w:t>Mediante el Decreto mencionado</w:t>
      </w:r>
      <w:r w:rsidRPr="00AF7696">
        <w:rPr>
          <w:rFonts w:ascii="Arial" w:hAnsi="Arial" w:cs="Arial"/>
          <w:color w:val="0D0D0D"/>
          <w:sz w:val="22"/>
          <w:bdr w:val="none" w:sz="0" w:space="0" w:color="auto" w:frame="1"/>
          <w:lang w:val="es-CO"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7A1F4A1B" w14:textId="77777777" w:rsidR="00FC111C" w:rsidRPr="00AF7696" w:rsidRDefault="00FC111C" w:rsidP="00FC111C">
      <w:pPr>
        <w:shd w:val="clear" w:color="auto" w:fill="FFFFFF"/>
        <w:spacing w:before="120" w:after="160" w:line="276" w:lineRule="auto"/>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AF7696">
        <w:rPr>
          <w:rFonts w:ascii="Arial" w:hAnsi="Arial" w:cs="Arial"/>
          <w:i/>
          <w:iCs/>
          <w:color w:val="0D0D0D"/>
          <w:sz w:val="22"/>
          <w:bdr w:val="none" w:sz="0" w:space="0" w:color="auto" w:frame="1"/>
          <w:lang w:val="es-CO" w:eastAsia="es-CO"/>
        </w:rPr>
        <w:t>ibidem</w:t>
      </w:r>
      <w:r w:rsidRPr="00AF7696">
        <w:rPr>
          <w:rFonts w:ascii="Arial" w:hAnsi="Arial" w:cs="Arial"/>
          <w:color w:val="0D0D0D"/>
          <w:sz w:val="22"/>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1D6AE7A5" w14:textId="77777777" w:rsidR="00FC111C" w:rsidRPr="00AF7696" w:rsidRDefault="00FC111C" w:rsidP="00FC111C">
      <w:pPr>
        <w:shd w:val="clear" w:color="auto" w:fill="FFFFFF"/>
        <w:spacing w:before="120" w:after="160" w:line="276" w:lineRule="auto"/>
        <w:ind w:firstLine="708"/>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lastRenderedPageBreak/>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294565E8" w14:textId="77777777" w:rsidR="00FC111C" w:rsidRPr="00AF7696" w:rsidRDefault="00FC111C" w:rsidP="00FC111C">
      <w:pPr>
        <w:shd w:val="clear" w:color="auto" w:fill="FFFFFF"/>
        <w:spacing w:before="120" w:after="160" w:line="276" w:lineRule="auto"/>
        <w:ind w:firstLine="708"/>
        <w:jc w:val="both"/>
        <w:rPr>
          <w:rFonts w:ascii="Arial" w:hAnsi="Arial" w:cs="Arial"/>
          <w:color w:val="0D0D0D"/>
          <w:sz w:val="22"/>
          <w:bdr w:val="none" w:sz="0" w:space="0" w:color="auto" w:frame="1"/>
          <w:lang w:val="es-CO" w:eastAsia="es-CO"/>
        </w:rPr>
      </w:pPr>
      <w:r w:rsidRPr="00AF7696">
        <w:rPr>
          <w:rFonts w:ascii="Arial" w:hAnsi="Arial" w:cs="Arial"/>
          <w:color w:val="0D0D0D"/>
          <w:sz w:val="22"/>
          <w:bdr w:val="none" w:sz="0" w:space="0" w:color="auto" w:frame="1"/>
          <w:lang w:val="es-CO"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48B2A460" w14:textId="4539A613" w:rsidR="00FC111C" w:rsidRPr="007071EA" w:rsidRDefault="00FC111C" w:rsidP="007071EA">
      <w:pPr>
        <w:shd w:val="clear" w:color="auto" w:fill="FFFFFF"/>
        <w:spacing w:before="120" w:line="276" w:lineRule="auto"/>
        <w:ind w:firstLine="708"/>
        <w:jc w:val="both"/>
        <w:rPr>
          <w:rFonts w:ascii="Arial" w:hAnsi="Arial" w:cs="Arial"/>
          <w:color w:val="000000"/>
          <w:sz w:val="22"/>
          <w:lang w:val="es-CO" w:eastAsia="es-CO"/>
        </w:rPr>
      </w:pPr>
      <w:r w:rsidRPr="00AF7696">
        <w:rPr>
          <w:rFonts w:ascii="Arial" w:hAnsi="Arial" w:cs="Arial"/>
          <w:color w:val="0D0D0D"/>
          <w:sz w:val="22"/>
          <w:bdr w:val="none" w:sz="0" w:space="0" w:color="auto" w:frame="1"/>
          <w:lang w:val="es-CO"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w:t>
      </w:r>
      <w:r w:rsidR="00235E91">
        <w:rPr>
          <w:rFonts w:ascii="Arial" w:hAnsi="Arial" w:cs="Arial"/>
          <w:color w:val="0D0D0D"/>
          <w:sz w:val="22"/>
          <w:bdr w:val="none" w:sz="0" w:space="0" w:color="auto" w:frame="1"/>
          <w:lang w:val="es-CO" w:eastAsia="es-CO"/>
        </w:rPr>
        <w:t>ió</w:t>
      </w:r>
      <w:r w:rsidRPr="00AF7696">
        <w:rPr>
          <w:rFonts w:ascii="Arial" w:hAnsi="Arial" w:cs="Arial"/>
          <w:color w:val="0D0D0D"/>
          <w:sz w:val="22"/>
          <w:bdr w:val="none" w:sz="0" w:space="0" w:color="auto" w:frame="1"/>
          <w:lang w:val="es-CO" w:eastAsia="es-CO"/>
        </w:rPr>
        <w:t xml:space="preserve"> las Resoluciones No. 240 y 241 del 27 de noviembre 2020 </w:t>
      </w:r>
      <w:r w:rsidR="00235E91">
        <w:rPr>
          <w:rFonts w:ascii="Arial" w:hAnsi="Arial" w:cs="Arial"/>
          <w:color w:val="0D0D0D"/>
          <w:sz w:val="22"/>
          <w:bdr w:val="none" w:sz="0" w:space="0" w:color="auto" w:frame="1"/>
          <w:lang w:val="es-CO" w:eastAsia="es-CO"/>
        </w:rPr>
        <w:t>mediante</w:t>
      </w:r>
      <w:r w:rsidRPr="00AF7696">
        <w:rPr>
          <w:rFonts w:ascii="Arial" w:hAnsi="Arial" w:cs="Arial"/>
          <w:color w:val="0D0D0D"/>
          <w:sz w:val="22"/>
          <w:bdr w:val="none" w:sz="0" w:space="0" w:color="auto" w:frame="1"/>
          <w:lang w:val="es-CO" w:eastAsia="es-CO"/>
        </w:rPr>
        <w:t xml:space="preserve"> las cuales se adopta</w:t>
      </w:r>
      <w:r w:rsidR="00235E91">
        <w:rPr>
          <w:rFonts w:ascii="Arial" w:hAnsi="Arial" w:cs="Arial"/>
          <w:color w:val="0D0D0D"/>
          <w:sz w:val="22"/>
          <w:bdr w:val="none" w:sz="0" w:space="0" w:color="auto" w:frame="1"/>
          <w:lang w:val="es-CO" w:eastAsia="es-CO"/>
        </w:rPr>
        <w:t>ro</w:t>
      </w:r>
      <w:r w:rsidRPr="00AF7696">
        <w:rPr>
          <w:rFonts w:ascii="Arial" w:hAnsi="Arial" w:cs="Arial"/>
          <w:color w:val="0D0D0D"/>
          <w:sz w:val="22"/>
          <w:bdr w:val="none" w:sz="0" w:space="0" w:color="auto" w:frame="1"/>
          <w:lang w:val="es-CO" w:eastAsia="es-CO"/>
        </w:rPr>
        <w:t>n los documentos tipo de licitación de obra pública – versión 3 y de selección abreviada de menor cuantía – versión 2 de infraestructura de transporte, lo cuales son obligatorios a partir del 1º de enero de 2021.  </w:t>
      </w:r>
    </w:p>
    <w:p w14:paraId="67344E66" w14:textId="77777777" w:rsidR="002E4548" w:rsidRDefault="002E4548" w:rsidP="00262792">
      <w:pPr>
        <w:shd w:val="clear" w:color="auto" w:fill="FFFFFF"/>
        <w:spacing w:line="276" w:lineRule="auto"/>
        <w:jc w:val="both"/>
        <w:textAlignment w:val="baseline"/>
        <w:rPr>
          <w:rFonts w:ascii="Arial" w:eastAsia="Times New Roman" w:hAnsi="Arial" w:cs="Arial"/>
          <w:b/>
          <w:bCs/>
          <w:color w:val="000000"/>
          <w:sz w:val="22"/>
          <w:lang w:eastAsia="es-CO"/>
        </w:rPr>
      </w:pPr>
    </w:p>
    <w:p w14:paraId="2E8B2F6B" w14:textId="7EA8F9FF" w:rsidR="00262792" w:rsidRPr="00085F3B" w:rsidRDefault="00FC111C" w:rsidP="00262792">
      <w:pPr>
        <w:shd w:val="clear" w:color="auto" w:fill="FFFFFF"/>
        <w:spacing w:line="276" w:lineRule="auto"/>
        <w:jc w:val="both"/>
        <w:textAlignment w:val="baseline"/>
        <w:rPr>
          <w:rFonts w:ascii="Arial" w:eastAsia="Times New Roman" w:hAnsi="Arial" w:cs="Arial"/>
          <w:b/>
          <w:bCs/>
          <w:color w:val="000000"/>
          <w:sz w:val="22"/>
          <w:lang w:eastAsia="es-CO"/>
        </w:rPr>
      </w:pPr>
      <w:r>
        <w:rPr>
          <w:rFonts w:ascii="Arial" w:eastAsia="Times New Roman" w:hAnsi="Arial" w:cs="Arial"/>
          <w:b/>
          <w:bCs/>
          <w:color w:val="000000"/>
          <w:sz w:val="22"/>
          <w:lang w:eastAsia="es-CO"/>
        </w:rPr>
        <w:t xml:space="preserve">2.2. </w:t>
      </w:r>
      <w:r w:rsidR="00262792" w:rsidRPr="00085F3B">
        <w:rPr>
          <w:rFonts w:ascii="Arial" w:eastAsia="Times New Roman" w:hAnsi="Arial" w:cs="Arial"/>
          <w:b/>
          <w:bCs/>
          <w:color w:val="000000"/>
          <w:sz w:val="22"/>
          <w:lang w:eastAsia="es-CO"/>
        </w:rPr>
        <w:t xml:space="preserve">Inalterabilidad de los documentos tipo de licitación para obra pública de infraestructura de transporte y sus excepciones </w:t>
      </w:r>
    </w:p>
    <w:p w14:paraId="2CA6DE7C" w14:textId="77777777" w:rsidR="00262792" w:rsidRPr="00085F3B" w:rsidRDefault="00262792" w:rsidP="00262792">
      <w:pPr>
        <w:shd w:val="clear" w:color="auto" w:fill="FFFFFF"/>
        <w:spacing w:line="276" w:lineRule="auto"/>
        <w:textAlignment w:val="baseline"/>
        <w:rPr>
          <w:rFonts w:ascii="Arial" w:eastAsia="Times New Roman" w:hAnsi="Arial" w:cs="Arial"/>
          <w:b/>
          <w:bCs/>
          <w:color w:val="000000"/>
          <w:sz w:val="22"/>
          <w:lang w:eastAsia="es-CO"/>
        </w:rPr>
      </w:pPr>
    </w:p>
    <w:p w14:paraId="18B200E2" w14:textId="4FA4FDD2" w:rsidR="00262792" w:rsidRPr="00085F3B" w:rsidRDefault="00262792" w:rsidP="00262792">
      <w:pPr>
        <w:shd w:val="clear" w:color="auto" w:fill="FFFFFF"/>
        <w:spacing w:line="276" w:lineRule="auto"/>
        <w:jc w:val="both"/>
        <w:textAlignment w:val="baseline"/>
        <w:rPr>
          <w:rFonts w:ascii="Arial" w:eastAsia="Times New Roman" w:hAnsi="Arial" w:cs="Arial"/>
          <w:b/>
          <w:bCs/>
          <w:color w:val="000000"/>
          <w:sz w:val="22"/>
          <w:lang w:eastAsia="es-CO"/>
        </w:rPr>
      </w:pPr>
      <w:bookmarkStart w:id="8" w:name="_Hlk72774853"/>
      <w:r w:rsidRPr="00085F3B">
        <w:rPr>
          <w:rFonts w:ascii="Arial" w:hAnsi="Arial" w:cs="Arial"/>
          <w:bCs/>
          <w:sz w:val="22"/>
          <w:lang w:val="es-ES_tradnl"/>
        </w:rPr>
        <w:t xml:space="preserve">El artículo 2.2.1.2.6.1.4 del Decreto 1082 de 2015 </w:t>
      </w:r>
      <w:r w:rsidR="005E68C7">
        <w:rPr>
          <w:rFonts w:ascii="Arial" w:hAnsi="Arial" w:cs="Arial"/>
          <w:bCs/>
          <w:sz w:val="22"/>
          <w:lang w:val="es-ES_tradnl"/>
        </w:rPr>
        <w:t>dispone</w:t>
      </w:r>
      <w:r w:rsidR="005E68C7" w:rsidRPr="00085F3B">
        <w:rPr>
          <w:rFonts w:ascii="Arial" w:hAnsi="Arial" w:cs="Arial"/>
          <w:bCs/>
          <w:sz w:val="22"/>
          <w:lang w:val="es-ES_tradnl"/>
        </w:rPr>
        <w:t xml:space="preserve"> </w:t>
      </w:r>
      <w:r w:rsidRPr="00085F3B">
        <w:rPr>
          <w:rFonts w:ascii="Arial" w:hAnsi="Arial" w:cs="Arial"/>
          <w:bCs/>
          <w:sz w:val="22"/>
          <w:lang w:val="es-ES_tradnl"/>
        </w:rPr>
        <w:t>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085F3B">
        <w:rPr>
          <w:rStyle w:val="Refdenotaalpie"/>
          <w:rFonts w:ascii="Arial" w:hAnsi="Arial" w:cs="Arial"/>
          <w:bCs/>
          <w:sz w:val="22"/>
          <w:lang w:val="es-ES_tradnl"/>
        </w:rPr>
        <w:footnoteReference w:id="7"/>
      </w:r>
      <w:r w:rsidRPr="00085F3B">
        <w:rPr>
          <w:rFonts w:ascii="Arial" w:hAnsi="Arial" w:cs="Arial"/>
          <w:bCs/>
          <w:sz w:val="22"/>
          <w:lang w:val="es-ES_tradnl"/>
        </w:rPr>
        <w:t>. En consecuencia</w:t>
      </w:r>
      <w:bookmarkStart w:id="9" w:name="_Hlk64290904"/>
      <w:r w:rsidRPr="00085F3B">
        <w:rPr>
          <w:rFonts w:ascii="Arial" w:hAnsi="Arial" w:cs="Arial"/>
          <w:bCs/>
          <w:sz w:val="22"/>
          <w:lang w:val="es-ES_tradnl"/>
        </w:rPr>
        <w:t xml:space="preserve">, las condiciones establecidas en los documentos que adopte la Agencia, en ejercicio del mandato establecido en el artículo 1 de la Ley 2022 de 2020, como se dijo en el numeral </w:t>
      </w:r>
      <w:r w:rsidRPr="00085F3B">
        <w:rPr>
          <w:rFonts w:ascii="Arial" w:hAnsi="Arial" w:cs="Arial"/>
          <w:bCs/>
          <w:sz w:val="22"/>
          <w:lang w:val="es-ES_tradnl"/>
        </w:rPr>
        <w:lastRenderedPageBreak/>
        <w:t>anterior, son de obligatorio cumplimiento para las entidades sometidas al Estatuto General de Contratación de la Administración pública que adelanten procesos que deban regirse por su contenido y no pueden variarse los requisitos que fijados en ellos.</w:t>
      </w:r>
      <w:bookmarkEnd w:id="9"/>
      <w:r w:rsidRPr="00085F3B">
        <w:rPr>
          <w:rFonts w:ascii="Arial" w:hAnsi="Arial" w:cs="Arial"/>
          <w:bCs/>
          <w:sz w:val="22"/>
          <w:lang w:val="es-ES_tradnl"/>
        </w:rPr>
        <w:t xml:space="preserve"> </w:t>
      </w:r>
    </w:p>
    <w:p w14:paraId="7FD89CAA" w14:textId="77777777" w:rsidR="00262792" w:rsidRPr="00085F3B" w:rsidRDefault="00262792" w:rsidP="00262792">
      <w:pPr>
        <w:spacing w:before="120" w:line="276" w:lineRule="auto"/>
        <w:ind w:firstLine="709"/>
        <w:jc w:val="both"/>
        <w:rPr>
          <w:rFonts w:ascii="Arial" w:eastAsia="Calibri" w:hAnsi="Arial" w:cs="Arial"/>
          <w:bCs/>
          <w:sz w:val="22"/>
          <w:lang w:val="es-ES_tradnl"/>
        </w:rPr>
      </w:pPr>
      <w:r w:rsidRPr="00085F3B">
        <w:rPr>
          <w:rFonts w:ascii="Arial" w:hAnsi="Arial" w:cs="Arial"/>
          <w:bCs/>
          <w:sz w:val="22"/>
          <w:lang w:val="es-ES_tradnl"/>
        </w:rPr>
        <w:t xml:space="preserve">Esta prohibición la ratifica el artículo 3 de la Resolución No. 240 de 2020, mediante la cual se implementaron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bookmarkEnd w:id="8"/>
    <w:p w14:paraId="33FF194C" w14:textId="77777777" w:rsidR="00262792" w:rsidRPr="00085F3B" w:rsidRDefault="00262792" w:rsidP="00262792">
      <w:pPr>
        <w:spacing w:before="120" w:line="276" w:lineRule="auto"/>
        <w:ind w:firstLine="708"/>
        <w:jc w:val="both"/>
        <w:rPr>
          <w:rFonts w:ascii="Arial" w:hAnsi="Arial" w:cs="Arial"/>
          <w:bCs/>
          <w:sz w:val="22"/>
          <w:lang w:val="es-ES_tradnl"/>
        </w:rPr>
      </w:pPr>
      <w:r w:rsidRPr="00085F3B">
        <w:rPr>
          <w:rFonts w:ascii="Arial" w:hAnsi="Arial" w:cs="Arial"/>
          <w:bCs/>
          <w:sz w:val="22"/>
          <w:lang w:val="es-ES_tradnl"/>
        </w:rPr>
        <w:t xml:space="preserve">Además, las entidades estatales deben garantizar el </w:t>
      </w:r>
      <w:r w:rsidRPr="00085F3B">
        <w:rPr>
          <w:rFonts w:ascii="Arial" w:hAnsi="Arial" w:cs="Arial"/>
          <w:bCs/>
          <w:i/>
          <w:iCs/>
          <w:sz w:val="22"/>
          <w:lang w:val="es-ES_tradnl"/>
        </w:rPr>
        <w:t>principio de economía</w:t>
      </w:r>
      <w:r w:rsidRPr="00085F3B">
        <w:rPr>
          <w:rFonts w:ascii="Arial" w:hAnsi="Arial" w:cs="Arial"/>
          <w:bCs/>
          <w:sz w:val="22"/>
          <w:lang w:val="es-ES_tradnl"/>
        </w:rPr>
        <w:t>, del cual se desprende que no pueden exigir documentos o requisitos más allá de los que permitan la Constitución, la ley y los reglamentos. Este postulado ha encontrado eco no solo en la contratación estatal</w:t>
      </w:r>
      <w:r w:rsidRPr="00085F3B">
        <w:rPr>
          <w:rStyle w:val="Refdenotaalpie"/>
          <w:rFonts w:ascii="Arial" w:hAnsi="Arial" w:cs="Arial"/>
          <w:bCs/>
          <w:sz w:val="22"/>
          <w:lang w:val="es-ES_tradnl"/>
        </w:rPr>
        <w:footnoteReference w:id="8"/>
      </w:r>
      <w:r w:rsidRPr="00085F3B">
        <w:rPr>
          <w:rFonts w:ascii="Arial" w:hAnsi="Arial" w:cs="Arial"/>
          <w:bCs/>
          <w:sz w:val="22"/>
          <w:lang w:val="es-ES_tradnl"/>
        </w:rPr>
        <w:t xml:space="preserve"> sino además en la normativa </w:t>
      </w:r>
      <w:proofErr w:type="spellStart"/>
      <w:r w:rsidRPr="00085F3B">
        <w:rPr>
          <w:rFonts w:ascii="Arial" w:hAnsi="Arial" w:cs="Arial"/>
          <w:bCs/>
          <w:sz w:val="22"/>
          <w:lang w:val="es-ES_tradnl"/>
        </w:rPr>
        <w:t>antitrámites</w:t>
      </w:r>
      <w:proofErr w:type="spellEnd"/>
      <w:r w:rsidRPr="00085F3B">
        <w:rPr>
          <w:rFonts w:ascii="Arial" w:hAnsi="Arial" w:cs="Arial"/>
          <w:bCs/>
          <w:sz w:val="22"/>
          <w:lang w:val="es-ES_tradnl"/>
        </w:rPr>
        <w:t>, pues se inscribe dentro de la tendencia de simplificación y racionalización de los procedimientos administrativos</w:t>
      </w:r>
      <w:r w:rsidRPr="00085F3B">
        <w:rPr>
          <w:rStyle w:val="Refdenotaalpie"/>
          <w:rFonts w:ascii="Arial" w:hAnsi="Arial" w:cs="Arial"/>
          <w:bCs/>
          <w:sz w:val="22"/>
          <w:lang w:val="es-ES_tradnl"/>
        </w:rPr>
        <w:footnoteReference w:id="9"/>
      </w:r>
      <w:r w:rsidRPr="00085F3B">
        <w:rPr>
          <w:rFonts w:ascii="Arial" w:hAnsi="Arial" w:cs="Arial"/>
          <w:bCs/>
          <w:sz w:val="22"/>
          <w:lang w:val="es-ES_tradnl"/>
        </w:rPr>
        <w:t>. De ahí que cuando las autoridades solicitan la entrega de documentación innecesaria, menoscaban el principio de economía.</w:t>
      </w:r>
    </w:p>
    <w:p w14:paraId="5C7A560B" w14:textId="77777777" w:rsidR="00262792" w:rsidRPr="00085F3B" w:rsidRDefault="00262792" w:rsidP="00262792">
      <w:pPr>
        <w:spacing w:before="120" w:line="276" w:lineRule="auto"/>
        <w:ind w:firstLine="709"/>
        <w:jc w:val="both"/>
        <w:rPr>
          <w:rFonts w:ascii="Arial" w:hAnsi="Arial" w:cs="Arial"/>
          <w:sz w:val="22"/>
        </w:rPr>
      </w:pPr>
      <w:r w:rsidRPr="00085F3B">
        <w:rPr>
          <w:rFonts w:ascii="Arial" w:hAnsi="Arial" w:cs="Arial"/>
          <w:sz w:val="22"/>
        </w:rPr>
        <w:t xml:space="preserve">Por su parte, la parte introductoria de los documentos tipo dispone que los aspectos incluidos en corchetes y resaltado gris –[texto de ejemplo]–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5C43D13D" w14:textId="77777777" w:rsidR="00262792" w:rsidRPr="00085F3B" w:rsidRDefault="00262792" w:rsidP="00262792">
      <w:pPr>
        <w:spacing w:before="120" w:line="276" w:lineRule="auto"/>
        <w:ind w:firstLine="709"/>
        <w:jc w:val="both"/>
        <w:rPr>
          <w:rFonts w:ascii="Arial" w:hAnsi="Arial" w:cs="Arial"/>
          <w:bCs/>
          <w:sz w:val="22"/>
        </w:rPr>
      </w:pPr>
      <w:r w:rsidRPr="00085F3B">
        <w:rPr>
          <w:rFonts w:ascii="Arial" w:hAnsi="Arial" w:cs="Arial"/>
          <w:bCs/>
          <w:sz w:val="22"/>
        </w:rPr>
        <w:lastRenderedPageBreak/>
        <w:t>Es de precisar que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30BF0AEB" w14:textId="77777777" w:rsidR="00262792" w:rsidRPr="00085F3B" w:rsidRDefault="00262792" w:rsidP="00262792">
      <w:pPr>
        <w:spacing w:before="120" w:line="276" w:lineRule="auto"/>
        <w:ind w:firstLine="709"/>
        <w:jc w:val="both"/>
        <w:rPr>
          <w:rFonts w:ascii="Arial" w:hAnsi="Arial" w:cs="Arial"/>
          <w:sz w:val="22"/>
        </w:rPr>
      </w:pPr>
      <w:r w:rsidRPr="00085F3B">
        <w:rPr>
          <w:rFonts w:ascii="Arial" w:hAnsi="Arial" w:cs="Arial"/>
          <w:sz w:val="22"/>
        </w:rPr>
        <w:t>Además, el artículo 3 de la Resolución No. 240 de 2020 prevé los eventos en los que el objeto contractual incluye bienes o servicios adicionales a la obra pública de infraestructura de transporte</w:t>
      </w:r>
      <w:r w:rsidRPr="00085F3B">
        <w:rPr>
          <w:rStyle w:val="Refdenotaalpie"/>
          <w:rFonts w:ascii="Arial" w:hAnsi="Arial" w:cs="Arial"/>
          <w:sz w:val="22"/>
        </w:rPr>
        <w:footnoteReference w:id="10"/>
      </w:r>
      <w:r w:rsidRPr="00085F3B">
        <w:rPr>
          <w:rFonts w:ascii="Arial" w:hAnsi="Arial" w:cs="Arial"/>
          <w:sz w:val="22"/>
        </w:rPr>
        <w:t xml:space="preserv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roofErr w:type="spellStart"/>
      <w:r w:rsidRPr="00085F3B">
        <w:rPr>
          <w:rFonts w:ascii="Arial" w:hAnsi="Arial" w:cs="Arial"/>
          <w:sz w:val="22"/>
        </w:rPr>
        <w:t>ii</w:t>
      </w:r>
      <w:proofErr w:type="spellEnd"/>
      <w:r w:rsidRPr="00085F3B">
        <w:rPr>
          <w:rFonts w:ascii="Arial" w:hAnsi="Arial" w:cs="Arial"/>
          <w:sz w:val="22"/>
        </w:rPr>
        <w:t xml:space="preserve">) conservar los requisitos exigidos en los documentos tipo, </w:t>
      </w:r>
      <w:proofErr w:type="spellStart"/>
      <w:r w:rsidRPr="00085F3B">
        <w:rPr>
          <w:rFonts w:ascii="Arial" w:hAnsi="Arial" w:cs="Arial"/>
          <w:sz w:val="22"/>
        </w:rPr>
        <w:t>iii</w:t>
      </w:r>
      <w:proofErr w:type="spellEnd"/>
      <w:r w:rsidRPr="00085F3B">
        <w:rPr>
          <w:rFonts w:ascii="Arial"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085F3B">
        <w:rPr>
          <w:rFonts w:ascii="Arial" w:hAnsi="Arial" w:cs="Arial"/>
          <w:sz w:val="22"/>
        </w:rPr>
        <w:t>iv</w:t>
      </w:r>
      <w:proofErr w:type="spellEnd"/>
      <w:r w:rsidRPr="00085F3B">
        <w:rPr>
          <w:rFonts w:ascii="Arial" w:hAnsi="Arial" w:cs="Arial"/>
          <w:sz w:val="22"/>
        </w:rPr>
        <w:t xml:space="preserve">) clasificar la experiencia requerida solo hasta el tercer nivel del Clasificador de Bienes y Servicios e incluir exclusivamente los códigos que estén relacionados directamente con el objeto a contratar. </w:t>
      </w:r>
    </w:p>
    <w:p w14:paraId="2C12B995" w14:textId="77777777" w:rsidR="00262792" w:rsidRPr="00085F3B" w:rsidRDefault="00262792" w:rsidP="00262792">
      <w:pPr>
        <w:spacing w:before="120" w:line="276" w:lineRule="auto"/>
        <w:ind w:firstLine="709"/>
        <w:jc w:val="both"/>
        <w:rPr>
          <w:rFonts w:ascii="Arial" w:hAnsi="Arial" w:cs="Arial"/>
          <w:bCs/>
          <w:sz w:val="22"/>
        </w:rPr>
      </w:pPr>
      <w:r w:rsidRPr="00085F3B">
        <w:rPr>
          <w:rFonts w:ascii="Arial" w:hAnsi="Arial" w:cs="Arial"/>
          <w:bCs/>
          <w:sz w:val="22"/>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w:t>
      </w:r>
      <w:r w:rsidRPr="00085F3B">
        <w:rPr>
          <w:rFonts w:ascii="Arial" w:hAnsi="Arial" w:cs="Arial"/>
          <w:bCs/>
          <w:sz w:val="22"/>
        </w:rPr>
        <w:lastRenderedPageBreak/>
        <w:t xml:space="preserve">además, cuando el pliego tipo de forma expresa lo permita, es decir, en los aspectos incluidos en corchetes y resaltados en gris. De hecho, lo explicado anteriormente también aplica </w:t>
      </w:r>
      <w:r w:rsidRPr="00085F3B">
        <w:rPr>
          <w:rFonts w:ascii="Arial" w:hAnsi="Arial" w:cs="Arial"/>
          <w:bCs/>
          <w:i/>
          <w:iCs/>
          <w:sz w:val="22"/>
        </w:rPr>
        <w:t>mutatis mutandis</w:t>
      </w:r>
      <w:r w:rsidRPr="00085F3B">
        <w:rPr>
          <w:rFonts w:ascii="Arial" w:hAnsi="Arial" w:cs="Arial"/>
          <w:bCs/>
          <w:sz w:val="22"/>
        </w:rPr>
        <w:t xml:space="preserve"> en los documentos tipo de interventoría adoptados a través de la Resolución 256 de 2020.</w:t>
      </w:r>
    </w:p>
    <w:p w14:paraId="6566454B" w14:textId="77777777" w:rsidR="00262792" w:rsidRPr="00085F3B" w:rsidRDefault="00262792" w:rsidP="00262792">
      <w:pPr>
        <w:spacing w:before="120" w:line="276" w:lineRule="auto"/>
        <w:ind w:firstLine="709"/>
        <w:jc w:val="both"/>
        <w:rPr>
          <w:rFonts w:ascii="Arial" w:hAnsi="Arial" w:cs="Arial"/>
          <w:bCs/>
          <w:sz w:val="22"/>
        </w:rPr>
      </w:pPr>
      <w:r w:rsidRPr="00085F3B">
        <w:rPr>
          <w:rFonts w:ascii="Arial" w:hAnsi="Arial" w:cs="Arial"/>
          <w:bCs/>
          <w:sz w:val="22"/>
        </w:rPr>
        <w:t xml:space="preserve">Este principio de inalterabilidad se extiende a los formatos y anexos implementados junto con el «Documento Base», los cuales deben usarse para desarrollar el procedimiento de contratación y que los proponentes acrediten los diferentes requisitos establecidos para participar en él. Estos, al igual que el pliego de condiciones, contienen apartes entre corchetes y resaltados en gris, los cuales deben ser diligenciados por la entidad, al igual que otros aspectos relativos a información que debe ser completada por los oferentes al hacer uso del formato. </w:t>
      </w:r>
    </w:p>
    <w:p w14:paraId="1F7D48FB" w14:textId="77777777" w:rsidR="00262792" w:rsidRPr="00085F3B" w:rsidRDefault="00262792" w:rsidP="00262792">
      <w:pPr>
        <w:spacing w:before="120" w:line="276" w:lineRule="auto"/>
        <w:ind w:firstLine="709"/>
        <w:jc w:val="both"/>
        <w:rPr>
          <w:rFonts w:ascii="Arial" w:hAnsi="Arial" w:cs="Arial"/>
          <w:sz w:val="22"/>
        </w:rPr>
      </w:pPr>
      <w:r w:rsidRPr="00085F3B">
        <w:rPr>
          <w:rFonts w:ascii="Arial" w:hAnsi="Arial" w:cs="Arial"/>
          <w:sz w:val="22"/>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24658CE4" w14:textId="77777777" w:rsidR="00262792" w:rsidRPr="00085F3B" w:rsidRDefault="00262792" w:rsidP="00262792">
      <w:pPr>
        <w:spacing w:before="120" w:line="276" w:lineRule="auto"/>
        <w:ind w:firstLine="709"/>
        <w:jc w:val="both"/>
        <w:rPr>
          <w:rFonts w:ascii="Arial" w:hAnsi="Arial" w:cs="Arial"/>
          <w:sz w:val="22"/>
        </w:rPr>
      </w:pPr>
      <w:r w:rsidRPr="00085F3B">
        <w:rPr>
          <w:rFonts w:ascii="Arial" w:hAnsi="Arial" w:cs="Arial"/>
          <w:sz w:val="22"/>
        </w:rPr>
        <w:t xml:space="preserve">En relación con el principio constitucional </w:t>
      </w:r>
      <w:r w:rsidRPr="00085F3B">
        <w:rPr>
          <w:rFonts w:ascii="Arial" w:hAnsi="Arial" w:cs="Arial"/>
          <w:i/>
          <w:iCs/>
          <w:sz w:val="22"/>
        </w:rPr>
        <w:t>sub examine</w:t>
      </w:r>
      <w:r w:rsidRPr="00085F3B">
        <w:rPr>
          <w:rFonts w:ascii="Arial" w:hAnsi="Arial" w:cs="Arial"/>
          <w:sz w:val="22"/>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085F3B">
        <w:rPr>
          <w:rStyle w:val="Refdenotaalpie"/>
          <w:rFonts w:ascii="Arial" w:hAnsi="Arial" w:cs="Arial"/>
          <w:sz w:val="22"/>
        </w:rPr>
        <w:footnoteReference w:id="11"/>
      </w:r>
      <w:r w:rsidRPr="00085F3B">
        <w:rPr>
          <w:rFonts w:ascii="Arial" w:hAnsi="Arial" w:cs="Arial"/>
          <w:sz w:val="22"/>
        </w:rPr>
        <w:t xml:space="preserve">. </w:t>
      </w:r>
    </w:p>
    <w:p w14:paraId="66DADA25" w14:textId="77777777" w:rsidR="00262792" w:rsidRPr="00085F3B" w:rsidRDefault="00262792" w:rsidP="00262792">
      <w:pPr>
        <w:spacing w:before="120" w:line="276" w:lineRule="auto"/>
        <w:ind w:firstLine="709"/>
        <w:jc w:val="both"/>
        <w:rPr>
          <w:rFonts w:ascii="Arial" w:hAnsi="Arial" w:cs="Arial"/>
          <w:sz w:val="22"/>
        </w:rPr>
      </w:pPr>
      <w:r w:rsidRPr="00085F3B">
        <w:rPr>
          <w:rFonts w:ascii="Arial" w:hAnsi="Arial" w:cs="Arial"/>
          <w:sz w:val="22"/>
        </w:rPr>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74EFBD0B" w14:textId="77777777" w:rsidR="00262792" w:rsidRPr="00085F3B" w:rsidRDefault="00262792" w:rsidP="00262792">
      <w:pPr>
        <w:spacing w:line="276" w:lineRule="auto"/>
        <w:ind w:firstLine="709"/>
        <w:jc w:val="both"/>
        <w:rPr>
          <w:rFonts w:ascii="Arial" w:hAnsi="Arial" w:cs="Arial"/>
          <w:sz w:val="22"/>
        </w:rPr>
      </w:pPr>
    </w:p>
    <w:p w14:paraId="6C29B499" w14:textId="66966D41" w:rsidR="00262792" w:rsidRPr="00D63321" w:rsidRDefault="00D63321" w:rsidP="00D63321">
      <w:pPr>
        <w:shd w:val="clear" w:color="auto" w:fill="FFFFFF"/>
        <w:spacing w:line="276" w:lineRule="auto"/>
        <w:jc w:val="both"/>
        <w:textAlignment w:val="baseline"/>
        <w:rPr>
          <w:rFonts w:ascii="Arial" w:eastAsia="Times New Roman" w:hAnsi="Arial" w:cs="Arial"/>
          <w:b/>
          <w:bCs/>
          <w:color w:val="000000"/>
          <w:sz w:val="22"/>
          <w:lang w:eastAsia="es-CO"/>
        </w:rPr>
      </w:pPr>
      <w:r w:rsidRPr="00D63321">
        <w:rPr>
          <w:rFonts w:ascii="Arial" w:eastAsia="Times New Roman" w:hAnsi="Arial" w:cs="Arial"/>
          <w:b/>
          <w:bCs/>
          <w:color w:val="000000"/>
          <w:sz w:val="22"/>
          <w:lang w:eastAsia="es-CO"/>
        </w:rPr>
        <w:lastRenderedPageBreak/>
        <w:t>2.</w:t>
      </w:r>
      <w:r w:rsidR="00D97705">
        <w:rPr>
          <w:rFonts w:ascii="Arial" w:eastAsia="Times New Roman" w:hAnsi="Arial" w:cs="Arial"/>
          <w:b/>
          <w:bCs/>
          <w:color w:val="000000"/>
          <w:sz w:val="22"/>
          <w:lang w:eastAsia="es-CO"/>
        </w:rPr>
        <w:t>3</w:t>
      </w:r>
      <w:r w:rsidRPr="00D63321">
        <w:rPr>
          <w:rFonts w:ascii="Arial" w:eastAsia="Times New Roman" w:hAnsi="Arial" w:cs="Arial"/>
          <w:b/>
          <w:bCs/>
          <w:color w:val="000000"/>
          <w:sz w:val="22"/>
          <w:lang w:eastAsia="es-CO"/>
        </w:rPr>
        <w:t xml:space="preserve">. </w:t>
      </w:r>
      <w:r w:rsidR="00DC1A0C">
        <w:rPr>
          <w:rFonts w:ascii="Arial" w:eastAsia="Times New Roman" w:hAnsi="Arial" w:cs="Arial"/>
          <w:b/>
          <w:bCs/>
          <w:color w:val="000000"/>
          <w:sz w:val="22"/>
          <w:lang w:eastAsia="es-CO"/>
        </w:rPr>
        <w:t>A</w:t>
      </w:r>
      <w:r w:rsidR="00DC1A0C" w:rsidRPr="00DC1A0C">
        <w:rPr>
          <w:rFonts w:ascii="Arial" w:eastAsia="Times New Roman" w:hAnsi="Arial" w:cs="Arial"/>
          <w:b/>
          <w:bCs/>
          <w:color w:val="000000"/>
          <w:sz w:val="22"/>
          <w:lang w:eastAsia="es-CO"/>
        </w:rPr>
        <w:t xml:space="preserve">lcance de la </w:t>
      </w:r>
      <w:r w:rsidR="00D97705">
        <w:rPr>
          <w:rFonts w:ascii="Arial" w:eastAsia="Times New Roman" w:hAnsi="Arial" w:cs="Arial"/>
          <w:b/>
          <w:bCs/>
          <w:color w:val="000000"/>
          <w:sz w:val="22"/>
          <w:lang w:eastAsia="es-CO"/>
        </w:rPr>
        <w:t>«</w:t>
      </w:r>
      <w:r w:rsidR="00DC1A0C" w:rsidRPr="00DC1A0C">
        <w:rPr>
          <w:rFonts w:ascii="Arial" w:eastAsia="Times New Roman" w:hAnsi="Arial" w:cs="Arial"/>
          <w:b/>
          <w:bCs/>
          <w:color w:val="000000"/>
          <w:sz w:val="22"/>
          <w:lang w:eastAsia="es-CO"/>
        </w:rPr>
        <w:t>Cláusula 8 ‒ Forma de pago</w:t>
      </w:r>
      <w:r w:rsidR="00D97705">
        <w:rPr>
          <w:rFonts w:ascii="Arial" w:eastAsia="Times New Roman" w:hAnsi="Arial" w:cs="Arial"/>
          <w:b/>
          <w:bCs/>
          <w:color w:val="000000"/>
          <w:sz w:val="22"/>
          <w:lang w:eastAsia="es-CO"/>
        </w:rPr>
        <w:t>»</w:t>
      </w:r>
      <w:r w:rsidR="00DC1A0C" w:rsidRPr="00DC1A0C">
        <w:rPr>
          <w:rFonts w:ascii="Arial" w:eastAsia="Times New Roman" w:hAnsi="Arial" w:cs="Arial"/>
          <w:b/>
          <w:bCs/>
          <w:color w:val="000000"/>
          <w:sz w:val="22"/>
          <w:lang w:eastAsia="es-CO"/>
        </w:rPr>
        <w:t xml:space="preserve"> del «Anexo 5 – Minuta del Contrato» en los documentos tipo</w:t>
      </w:r>
      <w:r w:rsidR="00A26B7C">
        <w:rPr>
          <w:rFonts w:ascii="Arial" w:eastAsia="Times New Roman" w:hAnsi="Arial" w:cs="Arial"/>
          <w:b/>
          <w:bCs/>
          <w:color w:val="000000"/>
          <w:sz w:val="22"/>
          <w:lang w:eastAsia="es-CO"/>
        </w:rPr>
        <w:t xml:space="preserve"> de licitación para obra pública</w:t>
      </w:r>
      <w:r w:rsidR="00DC1A0C" w:rsidRPr="00DC1A0C">
        <w:rPr>
          <w:rFonts w:ascii="Arial" w:eastAsia="Times New Roman" w:hAnsi="Arial" w:cs="Arial"/>
          <w:b/>
          <w:bCs/>
          <w:color w:val="000000"/>
          <w:sz w:val="22"/>
          <w:lang w:eastAsia="es-CO"/>
        </w:rPr>
        <w:t xml:space="preserve"> de infraestructura de transporte</w:t>
      </w:r>
    </w:p>
    <w:p w14:paraId="534432FD" w14:textId="13344800" w:rsidR="00DC1A0C" w:rsidRDefault="00DC1A0C" w:rsidP="007071EA">
      <w:pPr>
        <w:spacing w:line="276" w:lineRule="auto"/>
        <w:jc w:val="both"/>
        <w:rPr>
          <w:rFonts w:ascii="Arial" w:eastAsia="Calibri" w:hAnsi="Arial" w:cs="Arial"/>
          <w:bCs/>
          <w:color w:val="000000" w:themeColor="text1"/>
          <w:sz w:val="22"/>
        </w:rPr>
      </w:pPr>
    </w:p>
    <w:p w14:paraId="3526D8A4" w14:textId="28D99839" w:rsidR="00856A98" w:rsidRDefault="00856A98" w:rsidP="00856A98">
      <w:pPr>
        <w:spacing w:line="276" w:lineRule="auto"/>
        <w:jc w:val="both"/>
        <w:rPr>
          <w:rFonts w:ascii="Arial" w:eastAsia="Calibri" w:hAnsi="Arial" w:cs="Arial"/>
          <w:sz w:val="22"/>
        </w:rPr>
      </w:pPr>
      <w:r w:rsidRPr="00916711">
        <w:rPr>
          <w:rFonts w:ascii="Arial" w:hAnsi="Arial" w:cs="Arial"/>
          <w:color w:val="000000"/>
          <w:sz w:val="22"/>
          <w:bdr w:val="none" w:sz="0" w:space="0" w:color="auto" w:frame="1"/>
        </w:rPr>
        <w:t xml:space="preserve">Conforme </w:t>
      </w:r>
      <w:r>
        <w:rPr>
          <w:rFonts w:ascii="Arial" w:hAnsi="Arial" w:cs="Arial"/>
          <w:color w:val="000000"/>
          <w:sz w:val="22"/>
          <w:bdr w:val="none" w:sz="0" w:space="0" w:color="auto" w:frame="1"/>
        </w:rPr>
        <w:t>a</w:t>
      </w:r>
      <w:r w:rsidRPr="00916711">
        <w:rPr>
          <w:rFonts w:ascii="Arial" w:hAnsi="Arial" w:cs="Arial"/>
          <w:color w:val="000000"/>
          <w:sz w:val="22"/>
          <w:bdr w:val="none" w:sz="0" w:space="0" w:color="auto" w:frame="1"/>
        </w:rPr>
        <w:t xml:space="preserve"> la competencia </w:t>
      </w:r>
      <w:r>
        <w:rPr>
          <w:rFonts w:ascii="Arial" w:hAnsi="Arial" w:cs="Arial"/>
          <w:color w:val="000000"/>
          <w:sz w:val="22"/>
          <w:bdr w:val="none" w:sz="0" w:space="0" w:color="auto" w:frame="1"/>
        </w:rPr>
        <w:t>d</w:t>
      </w:r>
      <w:r w:rsidRPr="00916711">
        <w:rPr>
          <w:rFonts w:ascii="Arial" w:hAnsi="Arial" w:cs="Arial"/>
          <w:color w:val="000000"/>
          <w:sz w:val="22"/>
          <w:bdr w:val="none" w:sz="0" w:space="0" w:color="auto" w:frame="1"/>
        </w:rPr>
        <w:t>el artículo 1</w:t>
      </w:r>
      <w:r>
        <w:rPr>
          <w:rFonts w:ascii="Arial" w:hAnsi="Arial" w:cs="Arial"/>
          <w:color w:val="000000"/>
          <w:sz w:val="22"/>
          <w:bdr w:val="none" w:sz="0" w:space="0" w:color="auto" w:frame="1"/>
        </w:rPr>
        <w:t>°</w:t>
      </w:r>
      <w:r w:rsidRPr="00916711">
        <w:rPr>
          <w:rFonts w:ascii="Arial" w:hAnsi="Arial" w:cs="Arial"/>
          <w:color w:val="000000"/>
          <w:sz w:val="22"/>
          <w:bdr w:val="none" w:sz="0" w:space="0" w:color="auto" w:frame="1"/>
        </w:rPr>
        <w:t xml:space="preserve"> de la Ley 2022 de 2020, esta Agencia </w:t>
      </w:r>
      <w:r>
        <w:rPr>
          <w:rFonts w:ascii="Arial" w:hAnsi="Arial" w:cs="Arial"/>
          <w:color w:val="000000"/>
          <w:sz w:val="22"/>
          <w:bdr w:val="none" w:sz="0" w:space="0" w:color="auto" w:frame="1"/>
        </w:rPr>
        <w:t>expidió</w:t>
      </w:r>
      <w:r w:rsidRPr="00916711">
        <w:rPr>
          <w:rFonts w:ascii="Arial" w:hAnsi="Arial" w:cs="Arial"/>
          <w:color w:val="000000"/>
          <w:sz w:val="22"/>
          <w:bdr w:val="none" w:sz="0" w:space="0" w:color="auto" w:frame="1"/>
        </w:rPr>
        <w:t xml:space="preserve"> </w:t>
      </w:r>
      <w:r w:rsidRPr="00916711">
        <w:rPr>
          <w:rFonts w:ascii="Arial" w:eastAsia="Calibri" w:hAnsi="Arial" w:cs="Arial"/>
          <w:sz w:val="22"/>
        </w:rPr>
        <w:t>la Resoluci</w:t>
      </w:r>
      <w:r w:rsidR="00A26B7C">
        <w:rPr>
          <w:rFonts w:ascii="Arial" w:eastAsia="Calibri" w:hAnsi="Arial" w:cs="Arial"/>
          <w:sz w:val="22"/>
        </w:rPr>
        <w:t>ón</w:t>
      </w:r>
      <w:r w:rsidRPr="00916711">
        <w:rPr>
          <w:rFonts w:ascii="Arial" w:eastAsia="Calibri" w:hAnsi="Arial" w:cs="Arial"/>
          <w:sz w:val="22"/>
        </w:rPr>
        <w:t xml:space="preserve"> No. 24</w:t>
      </w:r>
      <w:r w:rsidR="00A26B7C">
        <w:rPr>
          <w:rFonts w:ascii="Arial" w:eastAsia="Calibri" w:hAnsi="Arial" w:cs="Arial"/>
          <w:sz w:val="22"/>
        </w:rPr>
        <w:t>0</w:t>
      </w:r>
      <w:r w:rsidRPr="00916711">
        <w:rPr>
          <w:rFonts w:ascii="Arial" w:eastAsia="Calibri" w:hAnsi="Arial" w:cs="Arial"/>
          <w:sz w:val="22"/>
        </w:rPr>
        <w:t xml:space="preserve"> del </w:t>
      </w:r>
      <w:r w:rsidR="00F41FF4">
        <w:rPr>
          <w:rFonts w:ascii="Arial" w:eastAsia="Calibri" w:hAnsi="Arial" w:cs="Arial"/>
          <w:sz w:val="22"/>
        </w:rPr>
        <w:t>27 de noviembre</w:t>
      </w:r>
      <w:r w:rsidRPr="00916711">
        <w:rPr>
          <w:rFonts w:ascii="Arial" w:eastAsia="Calibri" w:hAnsi="Arial" w:cs="Arial"/>
          <w:sz w:val="22"/>
        </w:rPr>
        <w:t xml:space="preserve"> de 2020</w:t>
      </w:r>
      <w:r>
        <w:rPr>
          <w:rFonts w:ascii="Arial" w:eastAsia="Calibri" w:hAnsi="Arial" w:cs="Arial"/>
          <w:sz w:val="22"/>
        </w:rPr>
        <w:t>.</w:t>
      </w:r>
      <w:r w:rsidRPr="007C2F29">
        <w:rPr>
          <w:rFonts w:ascii="Arial" w:eastAsia="Calibri" w:hAnsi="Arial" w:cs="Arial"/>
          <w:sz w:val="22"/>
        </w:rPr>
        <w:t xml:space="preserve"> </w:t>
      </w:r>
      <w:r>
        <w:rPr>
          <w:rFonts w:ascii="Arial" w:eastAsia="Calibri" w:hAnsi="Arial" w:cs="Arial"/>
          <w:sz w:val="22"/>
        </w:rPr>
        <w:t xml:space="preserve">Mediante </w:t>
      </w:r>
      <w:r w:rsidR="00F41FF4">
        <w:rPr>
          <w:rFonts w:ascii="Arial" w:eastAsia="Calibri" w:hAnsi="Arial" w:cs="Arial"/>
          <w:sz w:val="22"/>
        </w:rPr>
        <w:t>este</w:t>
      </w:r>
      <w:r w:rsidR="00F41FF4" w:rsidRPr="009C48FC">
        <w:rPr>
          <w:rFonts w:ascii="Arial" w:eastAsia="Calibri" w:hAnsi="Arial" w:cs="Arial"/>
          <w:sz w:val="22"/>
        </w:rPr>
        <w:t xml:space="preserve"> </w:t>
      </w:r>
      <w:r w:rsidRPr="009C48FC">
        <w:rPr>
          <w:rFonts w:ascii="Arial" w:eastAsia="Calibri" w:hAnsi="Arial" w:cs="Arial"/>
          <w:sz w:val="22"/>
        </w:rPr>
        <w:t xml:space="preserve">acto administrativo se adoptaron los documentos tipo para licitación de obras públicas de infraestructura de </w:t>
      </w:r>
      <w:r w:rsidR="00F41FF4">
        <w:rPr>
          <w:rFonts w:ascii="Arial" w:eastAsia="Calibri" w:hAnsi="Arial" w:cs="Arial"/>
          <w:sz w:val="22"/>
        </w:rPr>
        <w:t>transporte</w:t>
      </w:r>
      <w:r w:rsidRPr="009C48FC">
        <w:rPr>
          <w:rFonts w:ascii="Arial" w:eastAsia="Calibri" w:hAnsi="Arial" w:cs="Arial"/>
          <w:sz w:val="22"/>
        </w:rPr>
        <w:t>.</w:t>
      </w:r>
      <w:r>
        <w:rPr>
          <w:rFonts w:ascii="Arial" w:eastAsia="Calibri" w:hAnsi="Arial" w:cs="Arial"/>
          <w:sz w:val="22"/>
        </w:rPr>
        <w:t xml:space="preserve"> De acuerdo con el</w:t>
      </w:r>
      <w:r w:rsidRPr="009C48FC">
        <w:rPr>
          <w:rFonts w:ascii="Arial" w:eastAsia="Calibri" w:hAnsi="Arial" w:cs="Arial"/>
          <w:sz w:val="22"/>
        </w:rPr>
        <w:t xml:space="preserve"> artículo 6</w:t>
      </w:r>
      <w:r>
        <w:rPr>
          <w:rFonts w:ascii="Arial" w:eastAsia="Calibri" w:hAnsi="Arial" w:cs="Arial"/>
          <w:sz w:val="22"/>
        </w:rPr>
        <w:t xml:space="preserve"> </w:t>
      </w:r>
      <w:proofErr w:type="spellStart"/>
      <w:r w:rsidRPr="009C48FC">
        <w:rPr>
          <w:rFonts w:ascii="Arial" w:eastAsia="Calibri" w:hAnsi="Arial" w:cs="Arial"/>
          <w:i/>
          <w:iCs/>
          <w:sz w:val="22"/>
        </w:rPr>
        <w:t>ibídem</w:t>
      </w:r>
      <w:proofErr w:type="spellEnd"/>
      <w:r>
        <w:rPr>
          <w:rFonts w:ascii="Arial" w:eastAsia="Calibri" w:hAnsi="Arial" w:cs="Arial"/>
          <w:i/>
          <w:iCs/>
          <w:sz w:val="22"/>
        </w:rPr>
        <w:t xml:space="preserve">, </w:t>
      </w:r>
      <w:r w:rsidRPr="007C2F29">
        <w:rPr>
          <w:rFonts w:ascii="Arial" w:eastAsia="Calibri" w:hAnsi="Arial" w:cs="Arial"/>
          <w:sz w:val="22"/>
        </w:rPr>
        <w:t xml:space="preserve">la </w:t>
      </w:r>
      <w:r w:rsidRPr="00916711">
        <w:rPr>
          <w:rFonts w:ascii="Arial" w:eastAsia="Calibri" w:hAnsi="Arial" w:cs="Arial"/>
          <w:sz w:val="22"/>
        </w:rPr>
        <w:t xml:space="preserve">implementación de estos documentos es obligatoria en los procedimientos de selección </w:t>
      </w:r>
      <w:r>
        <w:rPr>
          <w:rFonts w:ascii="Arial" w:eastAsia="Calibri" w:hAnsi="Arial" w:cs="Arial"/>
          <w:sz w:val="22"/>
        </w:rPr>
        <w:t xml:space="preserve">de licitación pública </w:t>
      </w:r>
      <w:r w:rsidRPr="00916711">
        <w:rPr>
          <w:rFonts w:ascii="Arial" w:eastAsia="Calibri" w:hAnsi="Arial" w:cs="Arial"/>
          <w:sz w:val="22"/>
        </w:rPr>
        <w:t xml:space="preserve">cuyo aviso de convocatoria se publique a partir del </w:t>
      </w:r>
      <w:r w:rsidR="00F41FF4">
        <w:rPr>
          <w:rFonts w:ascii="Arial" w:eastAsia="Calibri" w:hAnsi="Arial" w:cs="Arial"/>
          <w:sz w:val="22"/>
        </w:rPr>
        <w:t>1º de enero de 2021</w:t>
      </w:r>
      <w:r>
        <w:rPr>
          <w:rFonts w:ascii="Arial" w:eastAsia="Calibri" w:hAnsi="Arial" w:cs="Arial"/>
          <w:sz w:val="22"/>
        </w:rPr>
        <w:t>.</w:t>
      </w:r>
      <w:r w:rsidRPr="007C2F29">
        <w:rPr>
          <w:rFonts w:ascii="Arial" w:eastAsia="Calibri" w:hAnsi="Arial" w:cs="Arial"/>
          <w:sz w:val="22"/>
        </w:rPr>
        <w:t xml:space="preserve"> </w:t>
      </w:r>
    </w:p>
    <w:p w14:paraId="2E51E4E5" w14:textId="4EAA6221" w:rsidR="00856A98" w:rsidRPr="00315662" w:rsidRDefault="00856A98" w:rsidP="00856A98">
      <w:pPr>
        <w:spacing w:before="120" w:line="276" w:lineRule="auto"/>
        <w:ind w:firstLine="709"/>
        <w:jc w:val="both"/>
        <w:rPr>
          <w:rFonts w:ascii="Arial" w:eastAsia="Calibri" w:hAnsi="Arial" w:cs="Arial"/>
          <w:sz w:val="22"/>
        </w:rPr>
      </w:pPr>
      <w:r>
        <w:rPr>
          <w:rFonts w:ascii="Arial" w:eastAsia="Calibri" w:hAnsi="Arial" w:cs="Arial"/>
          <w:sz w:val="22"/>
        </w:rPr>
        <w:t xml:space="preserve">En relación con </w:t>
      </w:r>
      <w:r w:rsidRPr="009C48FC">
        <w:rPr>
          <w:rFonts w:ascii="Arial" w:eastAsia="Calibri" w:hAnsi="Arial" w:cs="Arial"/>
          <w:sz w:val="22"/>
        </w:rPr>
        <w:t>los documentos tipo propiamente dichos, el artículo 2 de</w:t>
      </w:r>
      <w:r>
        <w:rPr>
          <w:rFonts w:ascii="Arial" w:eastAsia="Calibri" w:hAnsi="Arial" w:cs="Arial"/>
          <w:sz w:val="22"/>
        </w:rPr>
        <w:t xml:space="preserve"> la resoluci</w:t>
      </w:r>
      <w:r w:rsidR="0054486A">
        <w:rPr>
          <w:rFonts w:ascii="Arial" w:eastAsia="Calibri" w:hAnsi="Arial" w:cs="Arial"/>
          <w:sz w:val="22"/>
        </w:rPr>
        <w:t>ón</w:t>
      </w:r>
      <w:r>
        <w:rPr>
          <w:rFonts w:ascii="Arial" w:eastAsia="Calibri" w:hAnsi="Arial" w:cs="Arial"/>
          <w:sz w:val="22"/>
        </w:rPr>
        <w:t xml:space="preserve"> </w:t>
      </w:r>
      <w:r w:rsidR="0054486A">
        <w:rPr>
          <w:rFonts w:ascii="Arial" w:eastAsia="Calibri" w:hAnsi="Arial" w:cs="Arial"/>
          <w:sz w:val="22"/>
        </w:rPr>
        <w:t>citada</w:t>
      </w:r>
      <w:r w:rsidRPr="009C48FC">
        <w:rPr>
          <w:rFonts w:ascii="Arial" w:eastAsia="Calibri" w:hAnsi="Arial" w:cs="Arial"/>
          <w:sz w:val="22"/>
        </w:rPr>
        <w:t xml:space="preserve"> contempló el documento base </w:t>
      </w:r>
      <w:r w:rsidR="00665D52">
        <w:rPr>
          <w:rFonts w:ascii="Arial" w:eastAsia="Calibri" w:hAnsi="Arial" w:cs="Arial"/>
          <w:sz w:val="22"/>
        </w:rPr>
        <w:t>o</w:t>
      </w:r>
      <w:r w:rsidR="00665D52" w:rsidRPr="009C48FC">
        <w:rPr>
          <w:rFonts w:ascii="Arial" w:eastAsia="Calibri" w:hAnsi="Arial" w:cs="Arial"/>
          <w:sz w:val="22"/>
        </w:rPr>
        <w:t xml:space="preserve"> </w:t>
      </w:r>
      <w:r w:rsidRPr="009C48FC">
        <w:rPr>
          <w:rFonts w:ascii="Arial" w:eastAsia="Calibri" w:hAnsi="Arial" w:cs="Arial"/>
          <w:sz w:val="22"/>
        </w:rPr>
        <w:t>pliego tipo, junto con los correspondientes anexos, formatos, matrices y formularios</w:t>
      </w:r>
      <w:r>
        <w:rPr>
          <w:rFonts w:ascii="Arial" w:eastAsia="Calibri" w:hAnsi="Arial" w:cs="Arial"/>
          <w:sz w:val="22"/>
        </w:rPr>
        <w:t xml:space="preserve">. </w:t>
      </w:r>
      <w:r w:rsidRPr="00582A34">
        <w:rPr>
          <w:rFonts w:ascii="Arial" w:eastAsia="Calibri" w:hAnsi="Arial" w:cs="Arial"/>
          <w:bCs/>
          <w:sz w:val="22"/>
        </w:rPr>
        <w:t>Dentro del listado de los documentos tipo se encuentra el «</w:t>
      </w:r>
      <w:r>
        <w:rPr>
          <w:rFonts w:ascii="Arial" w:eastAsia="Calibri" w:hAnsi="Arial" w:cs="Arial"/>
          <w:bCs/>
          <w:sz w:val="22"/>
        </w:rPr>
        <w:t>Anexo</w:t>
      </w:r>
      <w:r w:rsidRPr="00582A34">
        <w:rPr>
          <w:rFonts w:ascii="Arial" w:eastAsia="Calibri" w:hAnsi="Arial" w:cs="Arial"/>
          <w:bCs/>
          <w:sz w:val="22"/>
        </w:rPr>
        <w:t xml:space="preserve"> 5 – Minuta del contrato». Este consta de 25 cláusulas orientadas a servir de insumo para el contrato que finalmente será suscrito por las partes. Est</w:t>
      </w:r>
      <w:r>
        <w:rPr>
          <w:rFonts w:ascii="Arial" w:eastAsia="Calibri" w:hAnsi="Arial" w:cs="Arial"/>
          <w:bCs/>
          <w:sz w:val="22"/>
        </w:rPr>
        <w:t>e anexo</w:t>
      </w:r>
      <w:r w:rsidRPr="00582A34">
        <w:rPr>
          <w:rFonts w:ascii="Arial" w:eastAsia="Calibri" w:hAnsi="Arial" w:cs="Arial"/>
          <w:bCs/>
          <w:sz w:val="22"/>
        </w:rPr>
        <w:t xml:space="preserve"> constituye una particularidad frente a los demás </w:t>
      </w:r>
      <w:r>
        <w:rPr>
          <w:rFonts w:ascii="Arial" w:eastAsia="Calibri" w:hAnsi="Arial" w:cs="Arial"/>
          <w:bCs/>
          <w:sz w:val="22"/>
        </w:rPr>
        <w:t>anexo</w:t>
      </w:r>
      <w:r w:rsidRPr="00582A34">
        <w:rPr>
          <w:rFonts w:ascii="Arial" w:eastAsia="Calibri" w:hAnsi="Arial" w:cs="Arial"/>
          <w:bCs/>
          <w:sz w:val="22"/>
        </w:rPr>
        <w:t>s de los documentos tipo, ya que no está destinado a regular aspectos propios del proceso de selección sino de la relación contractual.</w:t>
      </w:r>
    </w:p>
    <w:p w14:paraId="16C6EC73" w14:textId="74314335" w:rsidR="00856A98" w:rsidRPr="00582A34" w:rsidRDefault="00856A98" w:rsidP="00856A98">
      <w:pPr>
        <w:spacing w:before="120" w:line="276" w:lineRule="auto"/>
        <w:ind w:firstLine="709"/>
        <w:jc w:val="both"/>
        <w:rPr>
          <w:rFonts w:ascii="Arial" w:eastAsia="Calibri" w:hAnsi="Arial" w:cs="Arial"/>
          <w:bCs/>
          <w:sz w:val="22"/>
        </w:rPr>
      </w:pPr>
      <w:r w:rsidRPr="00582A34">
        <w:rPr>
          <w:rFonts w:ascii="Arial" w:eastAsia="Calibri" w:hAnsi="Arial" w:cs="Arial"/>
          <w:bCs/>
          <w:sz w:val="22"/>
        </w:rPr>
        <w:t xml:space="preserve">En razón de ello, dentro de las 25 cláusulas que conforman este documento encontramos una serie de apartados grises entre corchetes –que se presentan con mayor frecuencia que en otros documentos tipo– destinados a que las entidades estatales, en el marco de la </w:t>
      </w:r>
      <w:r w:rsidR="00665D52">
        <w:rPr>
          <w:rFonts w:ascii="Arial" w:eastAsia="Calibri" w:hAnsi="Arial" w:cs="Arial"/>
          <w:bCs/>
          <w:sz w:val="22"/>
        </w:rPr>
        <w:t>discrecionalidad</w:t>
      </w:r>
      <w:r w:rsidR="00665D52" w:rsidRPr="00582A34">
        <w:rPr>
          <w:rFonts w:ascii="Arial" w:eastAsia="Calibri" w:hAnsi="Arial" w:cs="Arial"/>
          <w:bCs/>
          <w:sz w:val="22"/>
        </w:rPr>
        <w:t xml:space="preserve"> </w:t>
      </w:r>
      <w:r w:rsidRPr="00582A34">
        <w:rPr>
          <w:rFonts w:ascii="Arial" w:eastAsia="Calibri" w:hAnsi="Arial" w:cs="Arial"/>
          <w:bCs/>
          <w:sz w:val="22"/>
        </w:rPr>
        <w:t>que les corresponde, dispongan en ellos información relativa a las necesidades que pretenden satisfacer, el objeto a contratar y en general información necesaria para</w:t>
      </w:r>
      <w:r>
        <w:rPr>
          <w:rFonts w:ascii="Arial" w:eastAsia="Calibri" w:hAnsi="Arial" w:cs="Arial"/>
          <w:bCs/>
          <w:sz w:val="22"/>
        </w:rPr>
        <w:t xml:space="preserve"> </w:t>
      </w:r>
      <w:r w:rsidRPr="00582A34">
        <w:rPr>
          <w:rFonts w:ascii="Arial" w:eastAsia="Calibri" w:hAnsi="Arial" w:cs="Arial"/>
          <w:bCs/>
          <w:sz w:val="22"/>
        </w:rPr>
        <w:t xml:space="preserve">regular la relación contractual, partiendo de los aspectos más básicos como el objeto, el plazo, la forma de pago, las obligaciones, etc., a partir de opciones, alternativas y sugerencias de cláusulas prestablecidas en el </w:t>
      </w:r>
      <w:r w:rsidR="0054486A">
        <w:rPr>
          <w:rFonts w:ascii="Arial" w:eastAsia="Calibri" w:hAnsi="Arial" w:cs="Arial"/>
          <w:bCs/>
          <w:sz w:val="22"/>
        </w:rPr>
        <w:t>a</w:t>
      </w:r>
      <w:r>
        <w:rPr>
          <w:rFonts w:ascii="Arial" w:eastAsia="Calibri" w:hAnsi="Arial" w:cs="Arial"/>
          <w:bCs/>
          <w:sz w:val="22"/>
        </w:rPr>
        <w:t>nexo</w:t>
      </w:r>
      <w:r w:rsidRPr="00582A34">
        <w:rPr>
          <w:rFonts w:ascii="Arial" w:eastAsia="Calibri" w:hAnsi="Arial" w:cs="Arial"/>
          <w:bCs/>
          <w:sz w:val="22"/>
        </w:rPr>
        <w:t xml:space="preserve"> 5. </w:t>
      </w:r>
      <w:r>
        <w:rPr>
          <w:rFonts w:ascii="Arial" w:eastAsia="Calibri" w:hAnsi="Arial" w:cs="Arial"/>
          <w:bCs/>
          <w:sz w:val="22"/>
        </w:rPr>
        <w:t xml:space="preserve">Al respecto, </w:t>
      </w:r>
      <w:r w:rsidRPr="00582A34">
        <w:rPr>
          <w:rFonts w:ascii="Arial" w:eastAsia="Calibri" w:hAnsi="Arial" w:cs="Arial"/>
          <w:bCs/>
          <w:sz w:val="22"/>
        </w:rPr>
        <w:t>el «CAPÍTULO VIII MINUTA Y CONDICIONES DEL CONTRATO»</w:t>
      </w:r>
      <w:r w:rsidR="00423FB2">
        <w:rPr>
          <w:rFonts w:ascii="Arial" w:eastAsia="Calibri" w:hAnsi="Arial" w:cs="Arial"/>
          <w:bCs/>
          <w:sz w:val="22"/>
        </w:rPr>
        <w:t xml:space="preserve"> del documento base dispone</w:t>
      </w:r>
      <w:r w:rsidRPr="00582A34">
        <w:rPr>
          <w:rFonts w:ascii="Arial" w:eastAsia="Calibri" w:hAnsi="Arial" w:cs="Arial"/>
          <w:bCs/>
          <w:sz w:val="22"/>
        </w:rPr>
        <w:t xml:space="preserve"> lo siguiente: </w:t>
      </w:r>
    </w:p>
    <w:p w14:paraId="6869C7A6" w14:textId="77777777" w:rsidR="00856A98" w:rsidRPr="00582A34" w:rsidRDefault="00856A98" w:rsidP="00856A98">
      <w:pPr>
        <w:spacing w:line="276" w:lineRule="auto"/>
        <w:ind w:firstLine="709"/>
        <w:jc w:val="both"/>
        <w:rPr>
          <w:rFonts w:ascii="Arial" w:eastAsia="Calibri" w:hAnsi="Arial" w:cs="Arial"/>
          <w:bCs/>
          <w:sz w:val="22"/>
        </w:rPr>
      </w:pPr>
    </w:p>
    <w:p w14:paraId="3D1D1D45" w14:textId="77777777" w:rsidR="00856A98" w:rsidRPr="002D065A" w:rsidRDefault="00856A98" w:rsidP="00856A98">
      <w:pPr>
        <w:spacing w:after="120"/>
        <w:ind w:left="709" w:right="709"/>
        <w:jc w:val="both"/>
        <w:rPr>
          <w:rFonts w:ascii="Arial" w:hAnsi="Arial" w:cs="Arial"/>
          <w:sz w:val="21"/>
          <w:szCs w:val="21"/>
        </w:rPr>
      </w:pPr>
      <w:bookmarkStart w:id="10" w:name="_Hlk516155163"/>
      <w:r w:rsidRPr="002D065A">
        <w:rPr>
          <w:rFonts w:ascii="Arial" w:hAnsi="Arial" w:cs="Arial"/>
          <w:sz w:val="21"/>
          <w:szCs w:val="21"/>
        </w:rPr>
        <w:t xml:space="preserve">Las condiciones de ejecución del contrato están previstas en el </w:t>
      </w:r>
      <w:r>
        <w:rPr>
          <w:rFonts w:ascii="Arial" w:hAnsi="Arial" w:cs="Arial"/>
          <w:sz w:val="21"/>
          <w:szCs w:val="21"/>
        </w:rPr>
        <w:t>Anexo</w:t>
      </w:r>
      <w:r w:rsidRPr="002D065A">
        <w:rPr>
          <w:rFonts w:ascii="Arial" w:hAnsi="Arial" w:cs="Arial"/>
          <w:sz w:val="21"/>
          <w:szCs w:val="21"/>
        </w:rPr>
        <w:t xml:space="preserve"> 5 – Minuta del contrato. Dentro de estas condiciones se incluye la forma de pago, anticipo y/o pago anticipado, obligaciones y derechos generales del contratista, obligaciones de la entidad, garantías, multas, cláusula penal y otras condiciones particulares aplicables al negocio jurídico a celebrar. </w:t>
      </w:r>
    </w:p>
    <w:p w14:paraId="20F8C479" w14:textId="77777777" w:rsidR="00856A98" w:rsidRPr="002D065A" w:rsidRDefault="00856A98" w:rsidP="00856A98">
      <w:pPr>
        <w:spacing w:after="120"/>
        <w:ind w:left="709" w:right="709"/>
        <w:jc w:val="both"/>
        <w:rPr>
          <w:rFonts w:ascii="Arial" w:hAnsi="Arial" w:cs="Arial"/>
          <w:sz w:val="21"/>
          <w:szCs w:val="21"/>
        </w:rPr>
      </w:pPr>
      <w:r w:rsidRPr="002D065A">
        <w:rPr>
          <w:rFonts w:ascii="Arial" w:hAnsi="Arial" w:cs="Arial"/>
          <w:sz w:val="21"/>
          <w:szCs w:val="21"/>
        </w:rPr>
        <w:t xml:space="preserve">El Proponente adjudicatario debe presentar el Registro Único Tributario—RUT y demás documentos necesarios para la celebración del contrato al momento de firma. </w:t>
      </w:r>
    </w:p>
    <w:p w14:paraId="029618B9" w14:textId="77777777" w:rsidR="00856A98" w:rsidRDefault="00856A98" w:rsidP="00856A98">
      <w:pPr>
        <w:ind w:left="709" w:right="709"/>
        <w:jc w:val="both"/>
        <w:rPr>
          <w:rFonts w:ascii="Arial" w:hAnsi="Arial" w:cs="Arial"/>
          <w:sz w:val="21"/>
          <w:szCs w:val="21"/>
        </w:rPr>
      </w:pPr>
      <w:r w:rsidRPr="002D065A">
        <w:rPr>
          <w:rFonts w:ascii="Arial" w:hAnsi="Arial" w:cs="Arial"/>
          <w:sz w:val="21"/>
          <w:szCs w:val="21"/>
        </w:rPr>
        <w:t xml:space="preserve">[La entidad deberá incluir en el </w:t>
      </w:r>
      <w:r>
        <w:rPr>
          <w:rFonts w:ascii="Arial" w:hAnsi="Arial" w:cs="Arial"/>
          <w:sz w:val="21"/>
          <w:szCs w:val="21"/>
        </w:rPr>
        <w:t>Anexo</w:t>
      </w:r>
      <w:r w:rsidRPr="002D065A">
        <w:rPr>
          <w:rFonts w:ascii="Arial" w:hAnsi="Arial" w:cs="Arial"/>
          <w:sz w:val="21"/>
          <w:szCs w:val="21"/>
        </w:rPr>
        <w:t xml:space="preserve"> el contenido mínimo allí establecido. Podrá incluir cláusulas con condiciones adicionales que no contradigan lo dispuesto en el </w:t>
      </w:r>
      <w:r>
        <w:rPr>
          <w:rFonts w:ascii="Arial" w:hAnsi="Arial" w:cs="Arial"/>
          <w:sz w:val="21"/>
          <w:szCs w:val="21"/>
        </w:rPr>
        <w:t>Anexo</w:t>
      </w:r>
      <w:r w:rsidRPr="002D065A">
        <w:rPr>
          <w:rFonts w:ascii="Arial" w:hAnsi="Arial" w:cs="Arial"/>
          <w:sz w:val="21"/>
          <w:szCs w:val="21"/>
        </w:rPr>
        <w:t>. En todo caso, las cláusulas adicionales deberán obedecer a las necesidades de ejecución del contrato ni deben contrariar las condiciones señaladas en los Documentos Tipo]</w:t>
      </w:r>
      <w:bookmarkEnd w:id="10"/>
    </w:p>
    <w:p w14:paraId="533F1E9D" w14:textId="77777777" w:rsidR="00856A98" w:rsidRPr="00D72836" w:rsidRDefault="00856A98" w:rsidP="00856A98">
      <w:pPr>
        <w:spacing w:line="276" w:lineRule="auto"/>
        <w:ind w:left="709" w:right="709"/>
        <w:jc w:val="both"/>
        <w:rPr>
          <w:rFonts w:ascii="Arial" w:hAnsi="Arial" w:cs="Arial"/>
          <w:sz w:val="22"/>
        </w:rPr>
      </w:pPr>
    </w:p>
    <w:p w14:paraId="378649BA" w14:textId="2F82D75F" w:rsidR="00856A98" w:rsidRPr="00582A34" w:rsidRDefault="00856A98" w:rsidP="00856A98">
      <w:pPr>
        <w:spacing w:line="276" w:lineRule="auto"/>
        <w:ind w:firstLine="708"/>
        <w:jc w:val="both"/>
        <w:rPr>
          <w:rFonts w:ascii="Arial" w:eastAsia="Calibri" w:hAnsi="Arial" w:cs="Arial"/>
          <w:bCs/>
          <w:sz w:val="22"/>
        </w:rPr>
      </w:pPr>
      <w:r w:rsidRPr="00582A34">
        <w:rPr>
          <w:rFonts w:ascii="Arial" w:eastAsia="Calibri" w:hAnsi="Arial" w:cs="Arial"/>
          <w:bCs/>
          <w:sz w:val="22"/>
        </w:rPr>
        <w:t xml:space="preserve">En concordancia, sin perjuicio de la mencionada </w:t>
      </w:r>
      <w:r w:rsidR="00C03E65">
        <w:rPr>
          <w:rFonts w:ascii="Arial" w:eastAsia="Calibri" w:hAnsi="Arial" w:cs="Arial"/>
          <w:bCs/>
          <w:sz w:val="22"/>
        </w:rPr>
        <w:t>discrecionalidad</w:t>
      </w:r>
      <w:r w:rsidRPr="00582A34">
        <w:rPr>
          <w:rFonts w:ascii="Arial" w:eastAsia="Calibri" w:hAnsi="Arial" w:cs="Arial"/>
          <w:bCs/>
          <w:sz w:val="22"/>
        </w:rPr>
        <w:t xml:space="preserve">, el diligenciamiento de los apartados grises entre corchetes del </w:t>
      </w:r>
      <w:r>
        <w:rPr>
          <w:rFonts w:ascii="Arial" w:eastAsia="Calibri" w:hAnsi="Arial" w:cs="Arial"/>
          <w:bCs/>
          <w:sz w:val="22"/>
        </w:rPr>
        <w:t>Anexo</w:t>
      </w:r>
      <w:r w:rsidRPr="00582A34">
        <w:rPr>
          <w:rFonts w:ascii="Arial" w:eastAsia="Calibri" w:hAnsi="Arial" w:cs="Arial"/>
          <w:bCs/>
          <w:sz w:val="22"/>
        </w:rPr>
        <w:t xml:space="preserve"> 5 debe realizarse conforme a </w:t>
      </w:r>
      <w:r w:rsidR="008B46B4">
        <w:rPr>
          <w:rFonts w:ascii="Arial" w:eastAsia="Calibri" w:hAnsi="Arial" w:cs="Arial"/>
          <w:bCs/>
          <w:sz w:val="22"/>
        </w:rPr>
        <w:t>las</w:t>
      </w:r>
      <w:r w:rsidRPr="00582A34">
        <w:rPr>
          <w:rFonts w:ascii="Arial" w:eastAsia="Calibri" w:hAnsi="Arial" w:cs="Arial"/>
          <w:bCs/>
          <w:sz w:val="22"/>
        </w:rPr>
        <w:t xml:space="preserve"> indicaciones</w:t>
      </w:r>
      <w:r w:rsidR="008B46B4">
        <w:rPr>
          <w:rFonts w:ascii="Arial" w:eastAsia="Calibri" w:hAnsi="Arial" w:cs="Arial"/>
          <w:bCs/>
          <w:sz w:val="22"/>
        </w:rPr>
        <w:t xml:space="preserve"> de los documentos tipo</w:t>
      </w:r>
      <w:r w:rsidRPr="00582A34">
        <w:rPr>
          <w:rFonts w:ascii="Arial" w:eastAsia="Calibri" w:hAnsi="Arial" w:cs="Arial"/>
          <w:bCs/>
          <w:sz w:val="22"/>
        </w:rPr>
        <w:t xml:space="preserve">, las cuales están establecidas en el párrafo sombreado en gris y entre corchetes que encabeza </w:t>
      </w:r>
      <w:r>
        <w:rPr>
          <w:rFonts w:ascii="Arial" w:eastAsia="Calibri" w:hAnsi="Arial" w:cs="Arial"/>
          <w:bCs/>
          <w:sz w:val="22"/>
        </w:rPr>
        <w:t>dicho anexo</w:t>
      </w:r>
      <w:r w:rsidR="008B46B4">
        <w:rPr>
          <w:rFonts w:ascii="Arial" w:eastAsia="Calibri" w:hAnsi="Arial" w:cs="Arial"/>
          <w:bCs/>
          <w:sz w:val="22"/>
        </w:rPr>
        <w:t xml:space="preserve">. Este </w:t>
      </w:r>
      <w:r w:rsidRPr="00582A34">
        <w:rPr>
          <w:rFonts w:ascii="Arial" w:eastAsia="Calibri" w:hAnsi="Arial" w:cs="Arial"/>
          <w:bCs/>
          <w:sz w:val="22"/>
        </w:rPr>
        <w:t>dispone lo siguiente:</w:t>
      </w:r>
    </w:p>
    <w:p w14:paraId="35C72323" w14:textId="77777777" w:rsidR="00856A98" w:rsidRPr="00582A34" w:rsidRDefault="00856A98" w:rsidP="00856A98">
      <w:pPr>
        <w:spacing w:line="276" w:lineRule="auto"/>
        <w:ind w:firstLine="709"/>
        <w:jc w:val="both"/>
        <w:rPr>
          <w:rFonts w:ascii="Arial" w:eastAsia="Calibri" w:hAnsi="Arial" w:cs="Arial"/>
          <w:bCs/>
          <w:sz w:val="22"/>
        </w:rPr>
      </w:pPr>
    </w:p>
    <w:p w14:paraId="339BC2E4" w14:textId="77777777" w:rsidR="00856A98" w:rsidRDefault="00856A98" w:rsidP="00856A98">
      <w:pPr>
        <w:ind w:left="709" w:right="709"/>
        <w:jc w:val="both"/>
        <w:rPr>
          <w:rFonts w:ascii="Arial" w:hAnsi="Arial" w:cs="Arial"/>
          <w:sz w:val="21"/>
          <w:szCs w:val="21"/>
        </w:rPr>
      </w:pPr>
      <w:r w:rsidRPr="00582A34">
        <w:rPr>
          <w:rFonts w:ascii="Arial" w:hAnsi="Arial" w:cs="Arial"/>
          <w:sz w:val="21"/>
          <w:szCs w:val="21"/>
        </w:rPr>
        <w:t xml:space="preserve">La Entidad debe incluir el contenido mínimo del presente Documento. Podrá incluir condiciones adicionales que no contradigan lo dispuesto en el presente </w:t>
      </w:r>
      <w:r>
        <w:rPr>
          <w:rFonts w:ascii="Arial" w:hAnsi="Arial" w:cs="Arial"/>
          <w:sz w:val="21"/>
          <w:szCs w:val="21"/>
        </w:rPr>
        <w:t>Anexo</w:t>
      </w:r>
      <w:r w:rsidRPr="00582A34">
        <w:rPr>
          <w:rFonts w:ascii="Arial" w:hAnsi="Arial" w:cs="Arial"/>
          <w:sz w:val="21"/>
          <w:szCs w:val="21"/>
        </w:rPr>
        <w:t>. En todo caso, las condiciones adicionales deberán obedecer a las necesidades de ejecución del contrato, definidas por la Entidad. En algunas cláusulas la Entidad podrá escoger entre algunas opciones de cláusula, podrá combinar opciones o podrá construir su propia cláusula, esto se indicará de manera clara cuando a ello haya lugar.</w:t>
      </w:r>
    </w:p>
    <w:p w14:paraId="7990821C" w14:textId="77777777" w:rsidR="00856A98" w:rsidRPr="00582A34" w:rsidRDefault="00856A98" w:rsidP="00856A98">
      <w:pPr>
        <w:ind w:left="709" w:right="709"/>
        <w:jc w:val="both"/>
        <w:rPr>
          <w:rFonts w:ascii="Arial" w:hAnsi="Arial" w:cs="Arial"/>
          <w:sz w:val="21"/>
          <w:szCs w:val="21"/>
        </w:rPr>
      </w:pPr>
      <w:r>
        <w:rPr>
          <w:rFonts w:ascii="Arial" w:hAnsi="Arial" w:cs="Arial"/>
          <w:sz w:val="21"/>
          <w:szCs w:val="21"/>
        </w:rPr>
        <w:t>[…]</w:t>
      </w:r>
      <w:r w:rsidRPr="00582A34">
        <w:rPr>
          <w:rFonts w:ascii="Arial" w:hAnsi="Arial" w:cs="Arial"/>
          <w:sz w:val="21"/>
          <w:szCs w:val="21"/>
        </w:rPr>
        <w:t xml:space="preserve"> </w:t>
      </w:r>
    </w:p>
    <w:p w14:paraId="37DC71D8" w14:textId="77777777" w:rsidR="00856A98" w:rsidRPr="00582A34" w:rsidRDefault="00856A98" w:rsidP="00856A98">
      <w:pPr>
        <w:spacing w:line="276" w:lineRule="auto"/>
        <w:ind w:left="709" w:right="709"/>
        <w:jc w:val="both"/>
        <w:rPr>
          <w:rFonts w:ascii="Arial" w:hAnsi="Arial" w:cs="Arial"/>
          <w:sz w:val="21"/>
          <w:szCs w:val="21"/>
        </w:rPr>
      </w:pPr>
    </w:p>
    <w:p w14:paraId="1F08471C" w14:textId="5EEF7AA6" w:rsidR="00856A98" w:rsidRPr="00582A34" w:rsidRDefault="00DC0998" w:rsidP="00856A98">
      <w:pPr>
        <w:spacing w:line="276" w:lineRule="auto"/>
        <w:ind w:firstLine="708"/>
        <w:jc w:val="both"/>
        <w:rPr>
          <w:rFonts w:ascii="Arial" w:hAnsi="Arial" w:cs="Arial"/>
          <w:sz w:val="22"/>
        </w:rPr>
      </w:pPr>
      <w:r>
        <w:rPr>
          <w:rFonts w:ascii="Arial" w:eastAsia="Calibri" w:hAnsi="Arial" w:cs="Arial"/>
          <w:bCs/>
          <w:sz w:val="22"/>
        </w:rPr>
        <w:t>Estas</w:t>
      </w:r>
      <w:r w:rsidRPr="00582A34">
        <w:rPr>
          <w:rFonts w:ascii="Arial" w:eastAsia="Calibri" w:hAnsi="Arial" w:cs="Arial"/>
          <w:bCs/>
          <w:sz w:val="22"/>
        </w:rPr>
        <w:t xml:space="preserve"> </w:t>
      </w:r>
      <w:r w:rsidR="00856A98" w:rsidRPr="00582A34">
        <w:rPr>
          <w:rFonts w:ascii="Arial" w:eastAsia="Calibri" w:hAnsi="Arial" w:cs="Arial"/>
          <w:bCs/>
          <w:sz w:val="22"/>
        </w:rPr>
        <w:t xml:space="preserve">indicaciones fueron precisadas por </w:t>
      </w:r>
      <w:r w:rsidR="003F1457">
        <w:rPr>
          <w:rFonts w:ascii="Arial" w:eastAsia="Calibri" w:hAnsi="Arial" w:cs="Arial"/>
          <w:bCs/>
          <w:sz w:val="22"/>
        </w:rPr>
        <w:t>la Agencia</w:t>
      </w:r>
      <w:r w:rsidR="00856A98" w:rsidRPr="00582A34">
        <w:rPr>
          <w:rFonts w:ascii="Arial" w:eastAsia="Calibri" w:hAnsi="Arial" w:cs="Arial"/>
          <w:bCs/>
          <w:sz w:val="22"/>
        </w:rPr>
        <w:t xml:space="preserve"> en el </w:t>
      </w:r>
      <w:r w:rsidR="00856A98">
        <w:rPr>
          <w:rFonts w:ascii="Arial" w:eastAsia="Calibri" w:hAnsi="Arial" w:cs="Arial"/>
          <w:bCs/>
          <w:sz w:val="22"/>
        </w:rPr>
        <w:t>C</w:t>
      </w:r>
      <w:r w:rsidR="00856A98" w:rsidRPr="00582A34">
        <w:rPr>
          <w:rFonts w:ascii="Arial" w:eastAsia="Calibri" w:hAnsi="Arial" w:cs="Arial"/>
          <w:bCs/>
          <w:sz w:val="22"/>
        </w:rPr>
        <w:t>oncepto C-289 del 26 de mayo de 2020</w:t>
      </w:r>
      <w:r w:rsidR="003F1457">
        <w:rPr>
          <w:rFonts w:ascii="Arial" w:eastAsia="Calibri" w:hAnsi="Arial" w:cs="Arial"/>
          <w:bCs/>
          <w:sz w:val="22"/>
        </w:rPr>
        <w:t>.</w:t>
      </w:r>
      <w:r w:rsidR="00856A98" w:rsidRPr="00582A34">
        <w:rPr>
          <w:rFonts w:ascii="Arial" w:eastAsia="Calibri" w:hAnsi="Arial" w:cs="Arial"/>
          <w:bCs/>
          <w:sz w:val="22"/>
        </w:rPr>
        <w:t xml:space="preserve"> </w:t>
      </w:r>
      <w:r w:rsidR="003F1457">
        <w:rPr>
          <w:rFonts w:ascii="Arial" w:eastAsia="Calibri" w:hAnsi="Arial" w:cs="Arial"/>
          <w:bCs/>
          <w:sz w:val="22"/>
        </w:rPr>
        <w:t>En este</w:t>
      </w:r>
      <w:r w:rsidR="00856A98" w:rsidRPr="00582A34">
        <w:rPr>
          <w:rFonts w:ascii="Arial" w:eastAsia="Calibri" w:hAnsi="Arial" w:cs="Arial"/>
          <w:bCs/>
          <w:sz w:val="22"/>
        </w:rPr>
        <w:t xml:space="preserve"> se explicó que la entidad estatal debe incluir como mínimo las 25 cl</w:t>
      </w:r>
      <w:r w:rsidR="00C52465">
        <w:rPr>
          <w:rFonts w:ascii="Arial" w:eastAsia="Calibri" w:hAnsi="Arial" w:cs="Arial"/>
          <w:bCs/>
          <w:sz w:val="22"/>
        </w:rPr>
        <w:t>á</w:t>
      </w:r>
      <w:r w:rsidR="00856A98" w:rsidRPr="00582A34">
        <w:rPr>
          <w:rFonts w:ascii="Arial" w:eastAsia="Calibri" w:hAnsi="Arial" w:cs="Arial"/>
          <w:bCs/>
          <w:sz w:val="22"/>
        </w:rPr>
        <w:t xml:space="preserve">usulas mencionadas, y que la indicación de que se </w:t>
      </w:r>
      <w:r w:rsidR="00856A98" w:rsidRPr="00582A34">
        <w:rPr>
          <w:rFonts w:ascii="Arial" w:hAnsi="Arial" w:cs="Arial"/>
          <w:sz w:val="22"/>
        </w:rPr>
        <w:t xml:space="preserve">«Podrá incluir condiciones adicionales que no contradigan lo dispuesto en el presente </w:t>
      </w:r>
      <w:r w:rsidR="00856A98">
        <w:rPr>
          <w:rFonts w:ascii="Arial" w:hAnsi="Arial" w:cs="Arial"/>
          <w:sz w:val="22"/>
        </w:rPr>
        <w:t>Anexo</w:t>
      </w:r>
      <w:r w:rsidR="00856A98" w:rsidRPr="00582A34">
        <w:rPr>
          <w:rFonts w:ascii="Arial" w:hAnsi="Arial" w:cs="Arial"/>
          <w:sz w:val="22"/>
        </w:rPr>
        <w:t xml:space="preserve">», significa que además de los presupuestos mínimos que debe contener y las condiciones inmodificables de la minuta, «la entidad podrá adicionar otras diferentes respetando el contenido de los documentos tipo y sus estipulaciones, siempre que respondan a las necesidades propias de la ejecución del contrato». </w:t>
      </w:r>
      <w:r>
        <w:rPr>
          <w:rFonts w:ascii="Arial" w:hAnsi="Arial" w:cs="Arial"/>
          <w:sz w:val="22"/>
        </w:rPr>
        <w:t>Además</w:t>
      </w:r>
      <w:r w:rsidR="00856A98" w:rsidRPr="00582A34">
        <w:rPr>
          <w:rFonts w:ascii="Arial" w:hAnsi="Arial" w:cs="Arial"/>
          <w:sz w:val="22"/>
        </w:rPr>
        <w:t>, el concepto</w:t>
      </w:r>
      <w:r>
        <w:rPr>
          <w:rFonts w:ascii="Arial" w:hAnsi="Arial" w:cs="Arial"/>
          <w:sz w:val="22"/>
        </w:rPr>
        <w:t xml:space="preserve"> citado</w:t>
      </w:r>
      <w:r w:rsidR="00856A98" w:rsidRPr="00582A34">
        <w:rPr>
          <w:rFonts w:ascii="Arial" w:hAnsi="Arial" w:cs="Arial"/>
          <w:sz w:val="22"/>
        </w:rPr>
        <w:t xml:space="preserve"> precisó el alcance la expresión «En algunas cláusulas la Entidad podrá escoger entre algunas opciones de cláusula, podrá combinar opciones o podrá construir su propia cláusula […]», explicando que:</w:t>
      </w:r>
    </w:p>
    <w:p w14:paraId="1B9CB645" w14:textId="77777777" w:rsidR="00856A98" w:rsidRPr="00582A34" w:rsidRDefault="00856A98" w:rsidP="00856A98">
      <w:pPr>
        <w:spacing w:line="276" w:lineRule="auto"/>
        <w:ind w:left="709" w:right="709"/>
        <w:jc w:val="both"/>
        <w:rPr>
          <w:rFonts w:ascii="Arial" w:hAnsi="Arial" w:cs="Arial"/>
          <w:sz w:val="22"/>
        </w:rPr>
      </w:pPr>
    </w:p>
    <w:p w14:paraId="66093846" w14:textId="77777777" w:rsidR="00856A98" w:rsidRPr="00582A34" w:rsidRDefault="00856A98" w:rsidP="00856A98">
      <w:pPr>
        <w:ind w:left="709" w:right="709"/>
        <w:jc w:val="both"/>
        <w:rPr>
          <w:rFonts w:ascii="Arial" w:hAnsi="Arial" w:cs="Arial"/>
          <w:sz w:val="21"/>
          <w:szCs w:val="21"/>
        </w:rPr>
      </w:pPr>
      <w:r w:rsidRPr="00582A34">
        <w:rPr>
          <w:rFonts w:ascii="Arial" w:hAnsi="Arial" w:cs="Arial"/>
          <w:sz w:val="21"/>
          <w:szCs w:val="21"/>
        </w:rPr>
        <w:t>[…] algunas cláusulas del «</w:t>
      </w:r>
      <w:r>
        <w:rPr>
          <w:rFonts w:ascii="Arial" w:hAnsi="Arial" w:cs="Arial"/>
          <w:sz w:val="21"/>
          <w:szCs w:val="21"/>
        </w:rPr>
        <w:t>Anexo</w:t>
      </w:r>
      <w:r w:rsidRPr="00582A34">
        <w:rPr>
          <w:rFonts w:ascii="Arial" w:hAnsi="Arial" w:cs="Arial"/>
          <w:sz w:val="21"/>
          <w:szCs w:val="21"/>
        </w:rPr>
        <w:t xml:space="preserve"> 5 ‒ Minuta del contrato» tienen un mayor grado de modificabilidad o alterabilidad que permiten, a discrecionalidad de la entidad, estipular algunas condiciones, </w:t>
      </w:r>
      <w:proofErr w:type="gramStart"/>
      <w:r w:rsidRPr="00582A34">
        <w:rPr>
          <w:rFonts w:ascii="Arial" w:hAnsi="Arial" w:cs="Arial"/>
          <w:sz w:val="21"/>
          <w:szCs w:val="21"/>
        </w:rPr>
        <w:t>que</w:t>
      </w:r>
      <w:proofErr w:type="gramEnd"/>
      <w:r w:rsidRPr="00582A34">
        <w:rPr>
          <w:rFonts w:ascii="Arial" w:hAnsi="Arial" w:cs="Arial"/>
          <w:sz w:val="21"/>
          <w:szCs w:val="21"/>
        </w:rPr>
        <w:t xml:space="preserve"> de acuerdo a sus necesidades y a la estructuración del negocio, permitan el cumplimiento del objeto contractual. De esta forma, teniendo en cuenta la información incluida entre corchetes y sombrada en gris, en los casos que las cláusulas contengan opciones para la entidad, ésta definirá si acoge alguna de las dispuestas, las modifica o estipula algo totalmente diferente a las opciones presentadas, siempre que lo dispuesto no contravenga las estipulaciones inalterables e inmodificables del documento tipo.</w:t>
      </w:r>
    </w:p>
    <w:p w14:paraId="0AC0D303" w14:textId="77777777" w:rsidR="00856A98" w:rsidRPr="00582A34" w:rsidRDefault="00856A98" w:rsidP="00856A98">
      <w:pPr>
        <w:spacing w:line="276" w:lineRule="auto"/>
        <w:ind w:left="709" w:right="709"/>
        <w:jc w:val="both"/>
        <w:rPr>
          <w:rFonts w:ascii="Arial" w:eastAsia="Calibri" w:hAnsi="Arial" w:cs="Arial"/>
          <w:bCs/>
          <w:sz w:val="22"/>
        </w:rPr>
      </w:pPr>
    </w:p>
    <w:p w14:paraId="57BAD269" w14:textId="169EBC72" w:rsidR="00856A98" w:rsidRDefault="00856A98" w:rsidP="007071EA">
      <w:pPr>
        <w:spacing w:line="276" w:lineRule="auto"/>
        <w:ind w:firstLine="708"/>
        <w:jc w:val="both"/>
        <w:rPr>
          <w:rFonts w:ascii="Arial" w:eastAsia="Calibri" w:hAnsi="Arial" w:cs="Arial"/>
          <w:bCs/>
          <w:color w:val="000000" w:themeColor="text1"/>
          <w:sz w:val="22"/>
        </w:rPr>
      </w:pPr>
      <w:proofErr w:type="gramStart"/>
      <w:r w:rsidRPr="00582A34">
        <w:rPr>
          <w:rFonts w:ascii="Arial" w:eastAsia="Calibri" w:hAnsi="Arial" w:cs="Arial"/>
          <w:bCs/>
          <w:sz w:val="22"/>
        </w:rPr>
        <w:t>El contenido de las 25 cl</w:t>
      </w:r>
      <w:r w:rsidR="007A3F52">
        <w:rPr>
          <w:rFonts w:ascii="Arial" w:eastAsia="Calibri" w:hAnsi="Arial" w:cs="Arial"/>
          <w:bCs/>
          <w:sz w:val="22"/>
        </w:rPr>
        <w:t>á</w:t>
      </w:r>
      <w:r w:rsidRPr="00582A34">
        <w:rPr>
          <w:rFonts w:ascii="Arial" w:eastAsia="Calibri" w:hAnsi="Arial" w:cs="Arial"/>
          <w:bCs/>
          <w:sz w:val="22"/>
        </w:rPr>
        <w:t>usulas establecidas en la minuta s</w:t>
      </w:r>
      <w:r>
        <w:rPr>
          <w:rFonts w:ascii="Arial" w:eastAsia="Calibri" w:hAnsi="Arial" w:cs="Arial"/>
          <w:bCs/>
          <w:sz w:val="22"/>
        </w:rPr>
        <w:t>irven</w:t>
      </w:r>
      <w:proofErr w:type="gramEnd"/>
      <w:r w:rsidRPr="00582A34">
        <w:rPr>
          <w:rFonts w:ascii="Arial" w:eastAsia="Calibri" w:hAnsi="Arial" w:cs="Arial"/>
          <w:bCs/>
          <w:sz w:val="22"/>
        </w:rPr>
        <w:t xml:space="preserve"> de punto de partida para que las partes regulen su relación contractual. En ese orden, las diferentes cl</w:t>
      </w:r>
      <w:r w:rsidR="007A3F52">
        <w:rPr>
          <w:rFonts w:ascii="Arial" w:eastAsia="Calibri" w:hAnsi="Arial" w:cs="Arial"/>
          <w:bCs/>
          <w:sz w:val="22"/>
        </w:rPr>
        <w:t>á</w:t>
      </w:r>
      <w:r w:rsidRPr="00582A34">
        <w:rPr>
          <w:rFonts w:ascii="Arial" w:eastAsia="Calibri" w:hAnsi="Arial" w:cs="Arial"/>
          <w:bCs/>
          <w:sz w:val="22"/>
        </w:rPr>
        <w:t xml:space="preserve">usulas contienen una serie de apartados grises entre corchetes, dirigidos a que las entidades estatales puedan consignar en ellos la información relativa al objeto contractual, valiéndose de unas indicaciones establecidas en el encabezado que son indispensables para que las partes diligencien los campos destinados para ello en </w:t>
      </w:r>
      <w:r>
        <w:rPr>
          <w:rFonts w:ascii="Arial" w:eastAsia="Calibri" w:hAnsi="Arial" w:cs="Arial"/>
          <w:bCs/>
          <w:sz w:val="22"/>
        </w:rPr>
        <w:t xml:space="preserve">el </w:t>
      </w:r>
      <w:r w:rsidRPr="00582A34">
        <w:rPr>
          <w:rFonts w:ascii="Arial" w:eastAsia="Calibri" w:hAnsi="Arial" w:cs="Arial"/>
          <w:bCs/>
          <w:sz w:val="22"/>
        </w:rPr>
        <w:t>cuerpo del documento.</w:t>
      </w:r>
      <w:r w:rsidR="001E5504">
        <w:rPr>
          <w:rFonts w:ascii="Arial" w:eastAsia="Calibri" w:hAnsi="Arial" w:cs="Arial"/>
          <w:bCs/>
          <w:sz w:val="22"/>
        </w:rPr>
        <w:t xml:space="preserve"> </w:t>
      </w:r>
      <w:r>
        <w:rPr>
          <w:rFonts w:ascii="Arial" w:eastAsia="Calibri" w:hAnsi="Arial" w:cs="Arial"/>
          <w:bCs/>
          <w:sz w:val="22"/>
        </w:rPr>
        <w:t>Así</w:t>
      </w:r>
      <w:r w:rsidRPr="00582A34">
        <w:rPr>
          <w:rFonts w:ascii="Arial" w:eastAsia="Calibri" w:hAnsi="Arial" w:cs="Arial"/>
          <w:bCs/>
          <w:sz w:val="22"/>
        </w:rPr>
        <w:t xml:space="preserve">, las </w:t>
      </w:r>
      <w:r w:rsidRPr="00582A34">
        <w:rPr>
          <w:rFonts w:ascii="Arial" w:eastAsia="Calibri" w:hAnsi="Arial" w:cs="Arial"/>
          <w:bCs/>
          <w:sz w:val="22"/>
        </w:rPr>
        <w:lastRenderedPageBreak/>
        <w:t xml:space="preserve">indicaciones en el encabezado del </w:t>
      </w:r>
      <w:r>
        <w:rPr>
          <w:rFonts w:ascii="Arial" w:eastAsia="Calibri" w:hAnsi="Arial" w:cs="Arial"/>
          <w:bCs/>
          <w:sz w:val="22"/>
        </w:rPr>
        <w:t>Anexo</w:t>
      </w:r>
      <w:r w:rsidRPr="00582A34">
        <w:rPr>
          <w:rFonts w:ascii="Arial" w:eastAsia="Calibri" w:hAnsi="Arial" w:cs="Arial"/>
          <w:bCs/>
          <w:sz w:val="22"/>
        </w:rPr>
        <w:t xml:space="preserve"> 5 y los espacios entre corchetes incluidos en el clausulado prestablecido en este</w:t>
      </w:r>
      <w:r>
        <w:rPr>
          <w:rFonts w:ascii="Arial" w:eastAsia="Calibri" w:hAnsi="Arial" w:cs="Arial"/>
          <w:bCs/>
          <w:sz w:val="22"/>
        </w:rPr>
        <w:t>,</w:t>
      </w:r>
      <w:r w:rsidRPr="00582A34">
        <w:rPr>
          <w:rFonts w:ascii="Arial" w:eastAsia="Calibri" w:hAnsi="Arial" w:cs="Arial"/>
          <w:bCs/>
          <w:sz w:val="22"/>
        </w:rPr>
        <w:t xml:space="preserve"> ofrecen a las entidades estatales un margen amplio para la configuración del contrato de acuerdo </w:t>
      </w:r>
      <w:r>
        <w:rPr>
          <w:rFonts w:ascii="Arial" w:eastAsia="Calibri" w:hAnsi="Arial" w:cs="Arial"/>
          <w:bCs/>
          <w:sz w:val="22"/>
        </w:rPr>
        <w:t>con</w:t>
      </w:r>
      <w:r w:rsidRPr="00582A34">
        <w:rPr>
          <w:rFonts w:ascii="Arial" w:eastAsia="Calibri" w:hAnsi="Arial" w:cs="Arial"/>
          <w:bCs/>
          <w:sz w:val="22"/>
        </w:rPr>
        <w:t xml:space="preserve"> las</w:t>
      </w:r>
      <w:r>
        <w:rPr>
          <w:rFonts w:ascii="Arial" w:eastAsia="Calibri" w:hAnsi="Arial" w:cs="Arial"/>
          <w:bCs/>
          <w:sz w:val="22"/>
        </w:rPr>
        <w:t xml:space="preserve"> </w:t>
      </w:r>
      <w:r w:rsidRPr="00582A34">
        <w:rPr>
          <w:rFonts w:ascii="Arial" w:eastAsia="Calibri" w:hAnsi="Arial" w:cs="Arial"/>
          <w:bCs/>
          <w:sz w:val="22"/>
        </w:rPr>
        <w:t>necesidades identificadas por cada entidad.</w:t>
      </w:r>
    </w:p>
    <w:p w14:paraId="41208056" w14:textId="1B6B5A7B" w:rsidR="003D7297" w:rsidRDefault="00E7581F" w:rsidP="002C1483">
      <w:pPr>
        <w:tabs>
          <w:tab w:val="center" w:pos="4244"/>
        </w:tabs>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Ahora bien, l</w:t>
      </w:r>
      <w:r w:rsidR="003D7297">
        <w:rPr>
          <w:rFonts w:ascii="Arial" w:eastAsia="Calibri" w:hAnsi="Arial" w:cs="Arial"/>
          <w:color w:val="000000" w:themeColor="text1"/>
          <w:sz w:val="22"/>
        </w:rPr>
        <w:t>a «Cláusula 8. Forma de pago»</w:t>
      </w:r>
      <w:r w:rsidR="002C1483">
        <w:rPr>
          <w:rFonts w:ascii="Arial" w:eastAsia="Calibri" w:hAnsi="Arial" w:cs="Arial"/>
          <w:color w:val="000000" w:themeColor="text1"/>
          <w:sz w:val="22"/>
        </w:rPr>
        <w:t xml:space="preserve"> tiene por </w:t>
      </w:r>
      <w:r>
        <w:rPr>
          <w:rFonts w:ascii="Arial" w:eastAsia="Calibri" w:hAnsi="Arial" w:cs="Arial"/>
          <w:color w:val="000000" w:themeColor="text1"/>
          <w:sz w:val="22"/>
        </w:rPr>
        <w:t xml:space="preserve">objeto </w:t>
      </w:r>
      <w:r w:rsidR="002C1483">
        <w:rPr>
          <w:rFonts w:ascii="Arial" w:eastAsia="Calibri" w:hAnsi="Arial" w:cs="Arial"/>
          <w:color w:val="000000" w:themeColor="text1"/>
          <w:sz w:val="22"/>
        </w:rPr>
        <w:t xml:space="preserve">establecer las condiciones a las </w:t>
      </w:r>
      <w:r>
        <w:rPr>
          <w:rFonts w:ascii="Arial" w:eastAsia="Calibri" w:hAnsi="Arial" w:cs="Arial"/>
          <w:color w:val="000000" w:themeColor="text1"/>
          <w:sz w:val="22"/>
        </w:rPr>
        <w:t>que está</w:t>
      </w:r>
      <w:r w:rsidR="002C1483">
        <w:rPr>
          <w:rFonts w:ascii="Arial" w:eastAsia="Calibri" w:hAnsi="Arial" w:cs="Arial"/>
          <w:color w:val="000000" w:themeColor="text1"/>
          <w:sz w:val="22"/>
        </w:rPr>
        <w:t xml:space="preserve"> sometido el contratista para que la entidad estatal </w:t>
      </w:r>
      <w:r>
        <w:rPr>
          <w:rFonts w:ascii="Arial" w:eastAsia="Calibri" w:hAnsi="Arial" w:cs="Arial"/>
          <w:color w:val="000000" w:themeColor="text1"/>
          <w:sz w:val="22"/>
        </w:rPr>
        <w:t>cancele</w:t>
      </w:r>
      <w:r w:rsidR="002C1483">
        <w:rPr>
          <w:rFonts w:ascii="Arial" w:eastAsia="Calibri" w:hAnsi="Arial" w:cs="Arial"/>
          <w:color w:val="000000" w:themeColor="text1"/>
          <w:sz w:val="22"/>
        </w:rPr>
        <w:t xml:space="preserve"> el valor del contrato</w:t>
      </w:r>
      <w:r w:rsidR="00615C5C">
        <w:rPr>
          <w:rStyle w:val="Refdenotaalpie"/>
          <w:rFonts w:ascii="Arial" w:eastAsia="Calibri" w:hAnsi="Arial" w:cs="Arial"/>
          <w:color w:val="000000" w:themeColor="text1"/>
          <w:sz w:val="22"/>
        </w:rPr>
        <w:footnoteReference w:id="12"/>
      </w:r>
      <w:r w:rsidR="002C1483">
        <w:rPr>
          <w:rFonts w:ascii="Arial" w:eastAsia="Calibri" w:hAnsi="Arial" w:cs="Arial"/>
          <w:color w:val="000000" w:themeColor="text1"/>
          <w:sz w:val="22"/>
        </w:rPr>
        <w:t xml:space="preserve">. </w:t>
      </w:r>
      <w:r w:rsidR="00615C5C">
        <w:rPr>
          <w:rFonts w:ascii="Arial" w:eastAsia="Calibri" w:hAnsi="Arial" w:cs="Arial"/>
          <w:color w:val="000000" w:themeColor="text1"/>
          <w:sz w:val="22"/>
        </w:rPr>
        <w:t>Esta</w:t>
      </w:r>
      <w:r w:rsidR="009C3771">
        <w:rPr>
          <w:rFonts w:ascii="Arial" w:eastAsia="Calibri" w:hAnsi="Arial" w:cs="Arial"/>
          <w:color w:val="000000" w:themeColor="text1"/>
          <w:sz w:val="22"/>
        </w:rPr>
        <w:t xml:space="preserve"> cláusula contiene tres opciones: la opción uno, sometida al porcentaje de avance mensual; la opción dos, existiendo anticipo, sometida a pagos mensuales en relación con la cantidad de obra ejecutada; y la opción tres, sometida a la entrega y recibo a satisfacción de hitos o unidades funcionales del proyecto. </w:t>
      </w:r>
    </w:p>
    <w:p w14:paraId="6F7BA9BF" w14:textId="02BA555C" w:rsidR="00D81C3A" w:rsidRDefault="009C3771" w:rsidP="00D81C3A">
      <w:pPr>
        <w:tabs>
          <w:tab w:val="center" w:pos="4244"/>
        </w:tabs>
        <w:spacing w:before="120" w:line="276" w:lineRule="auto"/>
        <w:ind w:firstLine="709"/>
        <w:jc w:val="both"/>
        <w:rPr>
          <w:rFonts w:ascii="Arial" w:eastAsia="Calibri" w:hAnsi="Arial" w:cs="Arial"/>
          <w:bCs/>
          <w:color w:val="000000" w:themeColor="text1"/>
          <w:sz w:val="22"/>
        </w:rPr>
      </w:pPr>
      <w:r>
        <w:rPr>
          <w:rFonts w:ascii="Arial" w:eastAsia="Calibri" w:hAnsi="Arial" w:cs="Arial"/>
          <w:color w:val="000000" w:themeColor="text1"/>
          <w:sz w:val="22"/>
        </w:rPr>
        <w:t xml:space="preserve">A su vez, </w:t>
      </w:r>
      <w:r w:rsidR="00856A98">
        <w:rPr>
          <w:rFonts w:ascii="Arial" w:eastAsia="Calibri" w:hAnsi="Arial" w:cs="Arial"/>
          <w:color w:val="000000" w:themeColor="text1"/>
          <w:sz w:val="22"/>
        </w:rPr>
        <w:t xml:space="preserve">esta </w:t>
      </w:r>
      <w:r>
        <w:rPr>
          <w:rFonts w:ascii="Arial" w:eastAsia="Calibri" w:hAnsi="Arial" w:cs="Arial"/>
          <w:color w:val="000000" w:themeColor="text1"/>
          <w:sz w:val="22"/>
        </w:rPr>
        <w:t xml:space="preserve">cláusula contiene </w:t>
      </w:r>
      <w:r w:rsidR="00133E0D" w:rsidRPr="001F75A5">
        <w:rPr>
          <w:rFonts w:ascii="Arial" w:eastAsia="Calibri" w:hAnsi="Arial" w:cs="Arial"/>
          <w:color w:val="000000" w:themeColor="text1"/>
          <w:sz w:val="22"/>
        </w:rPr>
        <w:t>aspectos incluidos en corchetes y resaltado gris</w:t>
      </w:r>
      <w:r w:rsidR="00133E0D">
        <w:rPr>
          <w:rFonts w:ascii="Arial" w:eastAsia="Calibri" w:hAnsi="Arial" w:cs="Arial"/>
          <w:color w:val="000000" w:themeColor="text1"/>
          <w:sz w:val="22"/>
        </w:rPr>
        <w:t xml:space="preserve"> que disponen la libertad para </w:t>
      </w:r>
      <w:r w:rsidR="00907D07">
        <w:rPr>
          <w:rFonts w:ascii="Arial" w:eastAsia="Calibri" w:hAnsi="Arial" w:cs="Arial"/>
          <w:color w:val="000000" w:themeColor="text1"/>
          <w:sz w:val="22"/>
        </w:rPr>
        <w:t xml:space="preserve">la </w:t>
      </w:r>
      <w:r w:rsidR="00133E0D">
        <w:rPr>
          <w:rFonts w:ascii="Arial" w:eastAsia="Calibri" w:hAnsi="Arial" w:cs="Arial"/>
          <w:color w:val="000000" w:themeColor="text1"/>
          <w:sz w:val="22"/>
        </w:rPr>
        <w:t>entidad de seleccionar la opci</w:t>
      </w:r>
      <w:r w:rsidR="00390E3F">
        <w:rPr>
          <w:rFonts w:ascii="Arial" w:eastAsia="Calibri" w:hAnsi="Arial" w:cs="Arial"/>
          <w:color w:val="000000" w:themeColor="text1"/>
          <w:sz w:val="22"/>
        </w:rPr>
        <w:t xml:space="preserve">ón que </w:t>
      </w:r>
      <w:r w:rsidR="00133E0D">
        <w:rPr>
          <w:rFonts w:ascii="Arial" w:eastAsia="Calibri" w:hAnsi="Arial" w:cs="Arial"/>
          <w:color w:val="000000" w:themeColor="text1"/>
          <w:sz w:val="22"/>
        </w:rPr>
        <w:t xml:space="preserve">considere más conveniente </w:t>
      </w:r>
      <w:r w:rsidR="00907D07">
        <w:rPr>
          <w:rFonts w:ascii="Arial" w:eastAsia="Calibri" w:hAnsi="Arial" w:cs="Arial"/>
          <w:color w:val="000000" w:themeColor="text1"/>
          <w:sz w:val="22"/>
        </w:rPr>
        <w:t>o de adicionar o establecer supuestos y/o condiciones diferentes para cancelar el valor del contrato</w:t>
      </w:r>
      <w:r w:rsidR="00D81C3A">
        <w:rPr>
          <w:rFonts w:ascii="Arial" w:eastAsia="Calibri" w:hAnsi="Arial" w:cs="Arial"/>
          <w:color w:val="000000" w:themeColor="text1"/>
          <w:sz w:val="22"/>
        </w:rPr>
        <w:t xml:space="preserve">. De esta manera, la cláusula 8 del </w:t>
      </w:r>
      <w:r w:rsidR="00D81C3A">
        <w:rPr>
          <w:rFonts w:ascii="Arial" w:eastAsia="Calibri" w:hAnsi="Arial" w:cs="Arial"/>
          <w:bCs/>
          <w:color w:val="000000" w:themeColor="text1"/>
          <w:sz w:val="22"/>
        </w:rPr>
        <w:t>«Anexo 5 – Minuta del Contrato» dispone lo siguiente:</w:t>
      </w:r>
    </w:p>
    <w:p w14:paraId="5F262BB0" w14:textId="5C5EDFD3" w:rsidR="009C3771" w:rsidRDefault="00907D07" w:rsidP="0067257F">
      <w:pPr>
        <w:tabs>
          <w:tab w:val="center" w:pos="4244"/>
        </w:tabs>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 </w:t>
      </w:r>
    </w:p>
    <w:p w14:paraId="7039C5B9" w14:textId="673252A0" w:rsidR="00907D07" w:rsidRPr="00652BFC" w:rsidRDefault="00907D07" w:rsidP="007071EA">
      <w:pPr>
        <w:tabs>
          <w:tab w:val="center" w:pos="4244"/>
        </w:tabs>
        <w:ind w:left="709" w:right="709"/>
        <w:jc w:val="both"/>
        <w:rPr>
          <w:rFonts w:ascii="Arial" w:eastAsia="Arial" w:hAnsi="Arial" w:cs="Arial"/>
          <w:color w:val="000000" w:themeColor="text1"/>
          <w:sz w:val="21"/>
          <w:szCs w:val="21"/>
          <w:lang w:val="es-CO"/>
        </w:rPr>
      </w:pPr>
      <w:r w:rsidRPr="00652BFC">
        <w:rPr>
          <w:rFonts w:ascii="Arial" w:eastAsia="Arial" w:hAnsi="Arial" w:cs="Arial"/>
          <w:color w:val="000000" w:themeColor="text1"/>
          <w:sz w:val="21"/>
          <w:szCs w:val="21"/>
          <w:lang w:val="es-CO"/>
        </w:rPr>
        <w:t xml:space="preserve">La Entidad podrá escoger alguna de las siguientes formas de pago o configurar la que considere conveniente para cancelar el valor del contrato al Contratista. </w:t>
      </w:r>
      <w:r w:rsidRPr="00652BFC">
        <w:rPr>
          <w:rFonts w:ascii="Arial" w:eastAsia="Arial" w:hAnsi="Arial" w:cs="Arial"/>
          <w:color w:val="000000" w:themeColor="text1"/>
          <w:sz w:val="21"/>
          <w:szCs w:val="21"/>
          <w:lang w:val="es-CO"/>
        </w:rPr>
        <w:lastRenderedPageBreak/>
        <w:t>Incluir descripción de forma de pago, incluyendo todos los documentos y plazos para el mismo, incluyendo el pago anticipado del contrato, en caso de que se haya pactado</w:t>
      </w:r>
    </w:p>
    <w:p w14:paraId="60D5EA14" w14:textId="6F9EED91" w:rsidR="00907D07" w:rsidRPr="00652BFC" w:rsidRDefault="00907D07" w:rsidP="007071EA">
      <w:pPr>
        <w:tabs>
          <w:tab w:val="center" w:pos="4244"/>
        </w:tabs>
        <w:spacing w:after="120"/>
        <w:ind w:left="709" w:right="709"/>
        <w:jc w:val="both"/>
        <w:rPr>
          <w:rFonts w:ascii="Arial" w:eastAsia="Arial" w:hAnsi="Arial" w:cs="Arial"/>
          <w:color w:val="000000" w:themeColor="text1"/>
          <w:sz w:val="21"/>
          <w:szCs w:val="21"/>
          <w:lang w:val="es-CO"/>
        </w:rPr>
      </w:pPr>
      <w:r w:rsidRPr="00652BFC">
        <w:rPr>
          <w:rFonts w:ascii="Arial" w:eastAsia="Arial" w:hAnsi="Arial" w:cs="Arial"/>
          <w:color w:val="000000" w:themeColor="text1"/>
          <w:sz w:val="21"/>
          <w:szCs w:val="21"/>
          <w:lang w:val="es-CO"/>
        </w:rPr>
        <w:t>[…]</w:t>
      </w:r>
    </w:p>
    <w:p w14:paraId="73633A4C" w14:textId="0FAE7F5B" w:rsidR="00907D07" w:rsidRDefault="00907D07" w:rsidP="007071EA">
      <w:pPr>
        <w:tabs>
          <w:tab w:val="center" w:pos="4244"/>
        </w:tabs>
        <w:spacing w:before="120"/>
        <w:ind w:left="709" w:right="709"/>
        <w:jc w:val="both"/>
        <w:rPr>
          <w:rFonts w:ascii="Arial" w:eastAsia="Arial" w:hAnsi="Arial" w:cs="Arial"/>
          <w:color w:val="000000" w:themeColor="text1"/>
          <w:sz w:val="21"/>
          <w:szCs w:val="21"/>
          <w:lang w:val="es-CO"/>
        </w:rPr>
      </w:pPr>
      <w:r w:rsidRPr="00652BFC">
        <w:rPr>
          <w:rFonts w:ascii="Arial" w:eastAsia="Arial" w:hAnsi="Arial" w:cs="Arial"/>
          <w:color w:val="000000" w:themeColor="text1"/>
          <w:sz w:val="21"/>
          <w:szCs w:val="21"/>
          <w:lang w:val="es-CO"/>
        </w:rPr>
        <w:t>La Entidad debe escoger alguna de las formas de pago anteriores, o podrá configurar la que considere conveniente</w:t>
      </w:r>
      <w:r w:rsidR="00D81C3A">
        <w:rPr>
          <w:rFonts w:ascii="Arial" w:eastAsia="Arial" w:hAnsi="Arial" w:cs="Arial"/>
          <w:color w:val="000000" w:themeColor="text1"/>
          <w:sz w:val="21"/>
          <w:szCs w:val="21"/>
          <w:lang w:val="es-CO"/>
        </w:rPr>
        <w:t>.</w:t>
      </w:r>
    </w:p>
    <w:p w14:paraId="345886F3" w14:textId="77777777" w:rsidR="00D81C3A" w:rsidRPr="00652BFC" w:rsidRDefault="00D81C3A" w:rsidP="0067257F">
      <w:pPr>
        <w:tabs>
          <w:tab w:val="center" w:pos="4244"/>
        </w:tabs>
        <w:spacing w:line="276" w:lineRule="auto"/>
        <w:ind w:left="709" w:right="709"/>
        <w:jc w:val="both"/>
        <w:rPr>
          <w:rFonts w:ascii="Arial" w:eastAsia="Arial" w:hAnsi="Arial" w:cs="Arial"/>
          <w:color w:val="000000" w:themeColor="text1"/>
          <w:sz w:val="21"/>
          <w:szCs w:val="21"/>
          <w:lang w:val="es-CO"/>
        </w:rPr>
      </w:pPr>
    </w:p>
    <w:p w14:paraId="191804AE" w14:textId="75E430B7" w:rsidR="00856A98" w:rsidRDefault="00856A98">
      <w:pPr>
        <w:tabs>
          <w:tab w:val="center" w:pos="4244"/>
        </w:tabs>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manera expresa</w:t>
      </w:r>
      <w:r w:rsidR="00E441C6">
        <w:rPr>
          <w:rFonts w:ascii="Arial" w:eastAsia="Calibri" w:hAnsi="Arial" w:cs="Arial"/>
          <w:color w:val="000000" w:themeColor="text1"/>
          <w:sz w:val="22"/>
        </w:rPr>
        <w:t>,</w:t>
      </w:r>
      <w:r>
        <w:rPr>
          <w:rFonts w:ascii="Arial" w:eastAsia="Calibri" w:hAnsi="Arial" w:cs="Arial"/>
          <w:color w:val="000000" w:themeColor="text1"/>
          <w:sz w:val="22"/>
        </w:rPr>
        <w:t xml:space="preserve"> la misma cláusula 8</w:t>
      </w:r>
      <w:r w:rsidR="00E441C6">
        <w:rPr>
          <w:rFonts w:ascii="Arial" w:eastAsia="Calibri" w:hAnsi="Arial" w:cs="Arial"/>
          <w:color w:val="000000" w:themeColor="text1"/>
          <w:sz w:val="22"/>
        </w:rPr>
        <w:t xml:space="preserve"> permite que la</w:t>
      </w:r>
      <w:r>
        <w:rPr>
          <w:rFonts w:ascii="Arial" w:eastAsia="Calibri" w:hAnsi="Arial" w:cs="Arial"/>
          <w:color w:val="000000" w:themeColor="text1"/>
          <w:sz w:val="22"/>
        </w:rPr>
        <w:t xml:space="preserve"> entidad </w:t>
      </w:r>
      <w:r w:rsidR="00E441C6">
        <w:rPr>
          <w:rFonts w:ascii="Arial" w:eastAsia="Calibri" w:hAnsi="Arial" w:cs="Arial"/>
          <w:color w:val="000000" w:themeColor="text1"/>
          <w:sz w:val="22"/>
        </w:rPr>
        <w:t>pueda</w:t>
      </w:r>
      <w:r>
        <w:rPr>
          <w:rFonts w:ascii="Arial" w:eastAsia="Calibri" w:hAnsi="Arial" w:cs="Arial"/>
          <w:color w:val="000000" w:themeColor="text1"/>
          <w:sz w:val="22"/>
        </w:rPr>
        <w:t xml:space="preserve"> acogerse a una de las opciones que </w:t>
      </w:r>
      <w:r w:rsidR="00E441C6">
        <w:rPr>
          <w:rFonts w:ascii="Arial" w:eastAsia="Calibri" w:hAnsi="Arial" w:cs="Arial"/>
          <w:color w:val="000000" w:themeColor="text1"/>
          <w:sz w:val="22"/>
        </w:rPr>
        <w:t xml:space="preserve">dispone </w:t>
      </w:r>
      <w:r>
        <w:rPr>
          <w:rFonts w:ascii="Arial" w:eastAsia="Calibri" w:hAnsi="Arial" w:cs="Arial"/>
          <w:color w:val="000000" w:themeColor="text1"/>
          <w:sz w:val="22"/>
        </w:rPr>
        <w:t>el texto de la minuta</w:t>
      </w:r>
      <w:r w:rsidR="00F85A50">
        <w:rPr>
          <w:rFonts w:ascii="Arial" w:eastAsia="Calibri" w:hAnsi="Arial" w:cs="Arial"/>
          <w:color w:val="000000" w:themeColor="text1"/>
          <w:sz w:val="22"/>
        </w:rPr>
        <w:t xml:space="preserve">. En todo caso, también puede </w:t>
      </w:r>
      <w:r>
        <w:rPr>
          <w:rFonts w:ascii="Arial" w:eastAsia="Calibri" w:hAnsi="Arial" w:cs="Arial"/>
          <w:color w:val="000000" w:themeColor="text1"/>
          <w:sz w:val="22"/>
        </w:rPr>
        <w:t>definir una forma de pago distinta según las necesidades de la entidad</w:t>
      </w:r>
      <w:r w:rsidR="00F85A50">
        <w:rPr>
          <w:rFonts w:ascii="Arial" w:eastAsia="Calibri" w:hAnsi="Arial" w:cs="Arial"/>
          <w:color w:val="000000" w:themeColor="text1"/>
          <w:sz w:val="22"/>
        </w:rPr>
        <w:t xml:space="preserve">, </w:t>
      </w:r>
      <w:r w:rsidR="007C7245">
        <w:rPr>
          <w:rFonts w:ascii="Arial" w:eastAsia="Calibri" w:hAnsi="Arial" w:cs="Arial"/>
          <w:color w:val="000000" w:themeColor="text1"/>
          <w:sz w:val="22"/>
        </w:rPr>
        <w:t>pues podrá configurar la que considere conveniente</w:t>
      </w:r>
      <w:r>
        <w:rPr>
          <w:rFonts w:ascii="Arial" w:eastAsia="Calibri" w:hAnsi="Arial" w:cs="Arial"/>
          <w:color w:val="000000" w:themeColor="text1"/>
          <w:sz w:val="22"/>
        </w:rPr>
        <w:t>.</w:t>
      </w:r>
      <w:r w:rsidR="00682515">
        <w:rPr>
          <w:rFonts w:ascii="Arial" w:eastAsia="Calibri" w:hAnsi="Arial" w:cs="Arial"/>
          <w:color w:val="000000" w:themeColor="text1"/>
          <w:sz w:val="22"/>
        </w:rPr>
        <w:t xml:space="preserve"> Esta idea es relevante para </w:t>
      </w:r>
      <w:r>
        <w:rPr>
          <w:rFonts w:ascii="Arial" w:eastAsia="Calibri" w:hAnsi="Arial" w:cs="Arial"/>
          <w:color w:val="000000" w:themeColor="text1"/>
          <w:sz w:val="22"/>
        </w:rPr>
        <w:t>precisar el alcance</w:t>
      </w:r>
      <w:r w:rsidR="00281EE4">
        <w:rPr>
          <w:rFonts w:ascii="Arial" w:eastAsia="Calibri" w:hAnsi="Arial" w:cs="Arial"/>
          <w:color w:val="000000" w:themeColor="text1"/>
          <w:sz w:val="22"/>
        </w:rPr>
        <w:t xml:space="preserve"> de la opción 3</w:t>
      </w:r>
      <w:r w:rsidR="003C3B1F">
        <w:rPr>
          <w:rFonts w:ascii="Arial" w:eastAsia="Calibri" w:hAnsi="Arial" w:cs="Arial"/>
          <w:color w:val="000000" w:themeColor="text1"/>
          <w:sz w:val="22"/>
        </w:rPr>
        <w:t>, pues dispone</w:t>
      </w:r>
      <w:r>
        <w:rPr>
          <w:rFonts w:ascii="Arial" w:eastAsia="Calibri" w:hAnsi="Arial" w:cs="Arial"/>
          <w:color w:val="000000" w:themeColor="text1"/>
          <w:sz w:val="22"/>
        </w:rPr>
        <w:t xml:space="preserve"> lo siguiente:</w:t>
      </w:r>
    </w:p>
    <w:p w14:paraId="48971529" w14:textId="77777777" w:rsidR="00856A98" w:rsidRDefault="00856A98" w:rsidP="007071EA">
      <w:pPr>
        <w:tabs>
          <w:tab w:val="center" w:pos="4244"/>
        </w:tabs>
        <w:ind w:firstLine="709"/>
        <w:jc w:val="both"/>
        <w:rPr>
          <w:rFonts w:ascii="Arial" w:eastAsia="Calibri" w:hAnsi="Arial" w:cs="Arial"/>
          <w:color w:val="000000" w:themeColor="text1"/>
          <w:sz w:val="22"/>
        </w:rPr>
      </w:pPr>
    </w:p>
    <w:p w14:paraId="7D2317DE" w14:textId="6713AA1C" w:rsidR="00856A98" w:rsidRDefault="00856A98" w:rsidP="007071EA">
      <w:pPr>
        <w:tabs>
          <w:tab w:val="center" w:pos="4244"/>
        </w:tabs>
        <w:ind w:left="709" w:right="709"/>
        <w:jc w:val="both"/>
        <w:rPr>
          <w:rFonts w:ascii="Arial" w:eastAsia="Arial" w:hAnsi="Arial" w:cs="Arial"/>
          <w:color w:val="000000" w:themeColor="text1"/>
          <w:sz w:val="21"/>
          <w:szCs w:val="21"/>
          <w:lang w:val="es-CO"/>
        </w:rPr>
      </w:pPr>
      <w:r w:rsidRPr="00856A98">
        <w:rPr>
          <w:rFonts w:ascii="Arial" w:eastAsia="Arial" w:hAnsi="Arial" w:cs="Arial"/>
          <w:color w:val="000000" w:themeColor="text1"/>
          <w:sz w:val="21"/>
          <w:szCs w:val="21"/>
          <w:lang w:val="es-CO"/>
        </w:rPr>
        <w:t xml:space="preserve">En contraprestación por las actividades ejecutadas, la Entidad reconocerá al Contratista un acta de pago cuando se haya recibido a entera satisfacción los hitos o unidades funcionales del proyecto, por parte del interventor. </w:t>
      </w:r>
    </w:p>
    <w:p w14:paraId="7871DF04" w14:textId="43859D68" w:rsidR="00856A98" w:rsidRDefault="00856A98" w:rsidP="00856A98">
      <w:pPr>
        <w:tabs>
          <w:tab w:val="center" w:pos="4244"/>
        </w:tabs>
        <w:spacing w:line="276" w:lineRule="auto"/>
        <w:ind w:left="709" w:right="709"/>
        <w:jc w:val="both"/>
        <w:rPr>
          <w:rFonts w:ascii="Arial" w:eastAsia="Arial" w:hAnsi="Arial" w:cs="Arial"/>
          <w:color w:val="000000" w:themeColor="text1"/>
          <w:sz w:val="21"/>
          <w:szCs w:val="21"/>
          <w:lang w:val="es-CO"/>
        </w:rPr>
      </w:pPr>
    </w:p>
    <w:p w14:paraId="77F4697B" w14:textId="02D526AC" w:rsidR="00856A98" w:rsidRPr="00856A98" w:rsidRDefault="003C3B1F" w:rsidP="007071EA">
      <w:pPr>
        <w:tabs>
          <w:tab w:val="center" w:pos="4244"/>
        </w:tabs>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w:t>
      </w:r>
      <w:r w:rsidRPr="00856A98">
        <w:rPr>
          <w:rFonts w:ascii="Arial" w:eastAsia="Calibri" w:hAnsi="Arial" w:cs="Arial"/>
          <w:color w:val="000000" w:themeColor="text1"/>
          <w:sz w:val="22"/>
        </w:rPr>
        <w:t xml:space="preserve">a </w:t>
      </w:r>
      <w:r w:rsidR="00856A98" w:rsidRPr="00856A98">
        <w:rPr>
          <w:rFonts w:ascii="Arial" w:eastAsia="Calibri" w:hAnsi="Arial" w:cs="Arial"/>
          <w:color w:val="000000" w:themeColor="text1"/>
          <w:sz w:val="22"/>
        </w:rPr>
        <w:t xml:space="preserve">primera parte </w:t>
      </w:r>
      <w:r w:rsidR="003769AE">
        <w:rPr>
          <w:rFonts w:ascii="Arial" w:eastAsia="Calibri" w:hAnsi="Arial" w:cs="Arial"/>
          <w:color w:val="000000" w:themeColor="text1"/>
          <w:sz w:val="22"/>
        </w:rPr>
        <w:t xml:space="preserve">de la </w:t>
      </w:r>
      <w:r w:rsidR="00856A98" w:rsidRPr="00856A98">
        <w:rPr>
          <w:rFonts w:ascii="Arial" w:eastAsia="Calibri" w:hAnsi="Arial" w:cs="Arial"/>
          <w:color w:val="000000" w:themeColor="text1"/>
          <w:sz w:val="22"/>
        </w:rPr>
        <w:t>opción 3</w:t>
      </w:r>
      <w:r w:rsidR="00A07121">
        <w:rPr>
          <w:rFonts w:ascii="Arial" w:eastAsia="Calibri" w:hAnsi="Arial" w:cs="Arial"/>
          <w:color w:val="000000" w:themeColor="text1"/>
          <w:sz w:val="22"/>
        </w:rPr>
        <w:t xml:space="preserve"> </w:t>
      </w:r>
      <w:bookmarkStart w:id="11" w:name="_Hlk75363778"/>
      <w:r w:rsidR="00A07121">
        <w:rPr>
          <w:rFonts w:ascii="Arial" w:eastAsia="Calibri" w:hAnsi="Arial" w:cs="Arial"/>
          <w:color w:val="000000" w:themeColor="text1"/>
          <w:sz w:val="22"/>
        </w:rPr>
        <w:t>indica la concurrencia de</w:t>
      </w:r>
      <w:r w:rsidR="00856A98" w:rsidRPr="00856A98">
        <w:rPr>
          <w:rFonts w:ascii="Arial" w:eastAsia="Calibri" w:hAnsi="Arial" w:cs="Arial"/>
          <w:color w:val="000000" w:themeColor="text1"/>
          <w:sz w:val="22"/>
        </w:rPr>
        <w:t xml:space="preserve"> varios pagos para completar el 100% del valor del contrato</w:t>
      </w:r>
      <w:r w:rsidR="003769AE">
        <w:rPr>
          <w:rFonts w:ascii="Arial" w:eastAsia="Calibri" w:hAnsi="Arial" w:cs="Arial"/>
          <w:color w:val="000000" w:themeColor="text1"/>
          <w:sz w:val="22"/>
        </w:rPr>
        <w:t>.</w:t>
      </w:r>
      <w:r w:rsidR="00856A98" w:rsidRPr="00856A98">
        <w:rPr>
          <w:rFonts w:ascii="Arial" w:eastAsia="Calibri" w:hAnsi="Arial" w:cs="Arial"/>
          <w:color w:val="000000" w:themeColor="text1"/>
          <w:sz w:val="22"/>
        </w:rPr>
        <w:t xml:space="preserve"> </w:t>
      </w:r>
      <w:r w:rsidR="003769AE">
        <w:rPr>
          <w:rFonts w:ascii="Arial" w:eastAsia="Calibri" w:hAnsi="Arial" w:cs="Arial"/>
          <w:color w:val="000000" w:themeColor="text1"/>
          <w:sz w:val="22"/>
        </w:rPr>
        <w:t>E</w:t>
      </w:r>
      <w:r w:rsidR="00856A98" w:rsidRPr="00856A98">
        <w:rPr>
          <w:rFonts w:ascii="Arial" w:eastAsia="Calibri" w:hAnsi="Arial" w:cs="Arial"/>
          <w:color w:val="000000" w:themeColor="text1"/>
          <w:sz w:val="22"/>
        </w:rPr>
        <w:t>sto toma</w:t>
      </w:r>
      <w:r w:rsidR="003769AE">
        <w:rPr>
          <w:rFonts w:ascii="Arial" w:eastAsia="Calibri" w:hAnsi="Arial" w:cs="Arial"/>
          <w:color w:val="000000" w:themeColor="text1"/>
          <w:sz w:val="22"/>
        </w:rPr>
        <w:t>ndo</w:t>
      </w:r>
      <w:r w:rsidR="00856A98" w:rsidRPr="00856A98">
        <w:rPr>
          <w:rFonts w:ascii="Arial" w:eastAsia="Calibri" w:hAnsi="Arial" w:cs="Arial"/>
          <w:color w:val="000000" w:themeColor="text1"/>
          <w:sz w:val="22"/>
        </w:rPr>
        <w:t xml:space="preserve"> en cuenta que la redacción indica que el interventor del contrato de obra deberá aprobar y recibir a entera satisfacción </w:t>
      </w:r>
      <w:r w:rsidR="001130C8">
        <w:rPr>
          <w:rFonts w:ascii="Arial" w:eastAsia="Calibri" w:hAnsi="Arial" w:cs="Arial"/>
          <w:color w:val="000000" w:themeColor="text1"/>
          <w:sz w:val="22"/>
        </w:rPr>
        <w:t>«</w:t>
      </w:r>
      <w:r w:rsidR="00856A98" w:rsidRPr="00856A98">
        <w:rPr>
          <w:rFonts w:ascii="Arial" w:eastAsia="Calibri" w:hAnsi="Arial" w:cs="Arial"/>
          <w:color w:val="000000" w:themeColor="text1"/>
          <w:sz w:val="22"/>
        </w:rPr>
        <w:t>hitos o unidades funcionales</w:t>
      </w:r>
      <w:r w:rsidR="001130C8">
        <w:rPr>
          <w:rFonts w:ascii="Arial" w:eastAsia="Calibri" w:hAnsi="Arial" w:cs="Arial"/>
          <w:color w:val="000000" w:themeColor="text1"/>
          <w:sz w:val="22"/>
        </w:rPr>
        <w:t>»</w:t>
      </w:r>
      <w:r w:rsidR="00856A98" w:rsidRPr="00856A98">
        <w:rPr>
          <w:rFonts w:ascii="Arial" w:eastAsia="Calibri" w:hAnsi="Arial" w:cs="Arial"/>
          <w:color w:val="000000" w:themeColor="text1"/>
          <w:sz w:val="22"/>
        </w:rPr>
        <w:t>, con lo cual se ent</w:t>
      </w:r>
      <w:r w:rsidR="00A955AD">
        <w:rPr>
          <w:rFonts w:ascii="Arial" w:eastAsia="Calibri" w:hAnsi="Arial" w:cs="Arial"/>
          <w:color w:val="000000" w:themeColor="text1"/>
          <w:sz w:val="22"/>
        </w:rPr>
        <w:t>iende</w:t>
      </w:r>
      <w:r w:rsidR="00856A98" w:rsidRPr="00856A98">
        <w:rPr>
          <w:rFonts w:ascii="Arial" w:eastAsia="Calibri" w:hAnsi="Arial" w:cs="Arial"/>
          <w:color w:val="000000" w:themeColor="text1"/>
          <w:sz w:val="22"/>
        </w:rPr>
        <w:t xml:space="preserve"> que el interventor </w:t>
      </w:r>
      <w:r w:rsidR="001130C8">
        <w:rPr>
          <w:rFonts w:ascii="Arial" w:eastAsia="Calibri" w:hAnsi="Arial" w:cs="Arial"/>
          <w:color w:val="000000" w:themeColor="text1"/>
          <w:sz w:val="22"/>
        </w:rPr>
        <w:t>recibe</w:t>
      </w:r>
      <w:r w:rsidR="00856A98" w:rsidRPr="00856A98">
        <w:rPr>
          <w:rFonts w:ascii="Arial" w:eastAsia="Calibri" w:hAnsi="Arial" w:cs="Arial"/>
          <w:color w:val="000000" w:themeColor="text1"/>
          <w:sz w:val="22"/>
        </w:rPr>
        <w:t xml:space="preserve"> entregas parciales cuando se establecen fases de un mismo proyecto constructivo. Es decir, esta opción </w:t>
      </w:r>
      <w:r w:rsidR="00AB5012">
        <w:rPr>
          <w:rFonts w:ascii="Arial" w:eastAsia="Calibri" w:hAnsi="Arial" w:cs="Arial"/>
          <w:color w:val="000000" w:themeColor="text1"/>
          <w:sz w:val="22"/>
        </w:rPr>
        <w:t>corresponde</w:t>
      </w:r>
      <w:r w:rsidR="00856A98" w:rsidRPr="00856A98">
        <w:rPr>
          <w:rFonts w:ascii="Arial" w:eastAsia="Calibri" w:hAnsi="Arial" w:cs="Arial"/>
          <w:color w:val="000000" w:themeColor="text1"/>
          <w:sz w:val="22"/>
        </w:rPr>
        <w:t xml:space="preserve"> </w:t>
      </w:r>
      <w:r w:rsidR="004B45E9">
        <w:rPr>
          <w:rFonts w:ascii="Arial" w:eastAsia="Calibri" w:hAnsi="Arial" w:cs="Arial"/>
          <w:color w:val="000000" w:themeColor="text1"/>
          <w:sz w:val="22"/>
        </w:rPr>
        <w:t xml:space="preserve">a </w:t>
      </w:r>
      <w:r w:rsidR="00856A98" w:rsidRPr="00856A98">
        <w:rPr>
          <w:rFonts w:ascii="Arial" w:eastAsia="Calibri" w:hAnsi="Arial" w:cs="Arial"/>
          <w:color w:val="000000" w:themeColor="text1"/>
          <w:sz w:val="22"/>
        </w:rPr>
        <w:t>una forma de pago parcial según se reciban las unidades funcionales o los hitos plenamente ejecutados.</w:t>
      </w:r>
    </w:p>
    <w:p w14:paraId="1DDC1360" w14:textId="1B6F89E1" w:rsidR="00856A98" w:rsidRDefault="00856A98" w:rsidP="007071EA">
      <w:pPr>
        <w:tabs>
          <w:tab w:val="center" w:pos="4244"/>
        </w:tabs>
        <w:spacing w:after="120" w:line="276" w:lineRule="auto"/>
        <w:ind w:firstLine="709"/>
        <w:jc w:val="both"/>
        <w:rPr>
          <w:rFonts w:ascii="Arial" w:eastAsia="Calibri" w:hAnsi="Arial" w:cs="Arial"/>
          <w:color w:val="000000" w:themeColor="text1"/>
          <w:sz w:val="22"/>
        </w:rPr>
      </w:pPr>
      <w:r w:rsidRPr="00856A98">
        <w:rPr>
          <w:rFonts w:ascii="Arial" w:eastAsia="Calibri" w:hAnsi="Arial" w:cs="Arial"/>
          <w:color w:val="000000" w:themeColor="text1"/>
          <w:sz w:val="22"/>
        </w:rPr>
        <w:t>En este mismo sentido</w:t>
      </w:r>
      <w:r w:rsidR="006952EE">
        <w:rPr>
          <w:rFonts w:ascii="Arial" w:eastAsia="Calibri" w:hAnsi="Arial" w:cs="Arial"/>
          <w:color w:val="000000" w:themeColor="text1"/>
          <w:sz w:val="22"/>
        </w:rPr>
        <w:t>,</w:t>
      </w:r>
      <w:r w:rsidRPr="00856A98">
        <w:rPr>
          <w:rFonts w:ascii="Arial" w:eastAsia="Calibri" w:hAnsi="Arial" w:cs="Arial"/>
          <w:color w:val="000000" w:themeColor="text1"/>
          <w:sz w:val="22"/>
        </w:rPr>
        <w:t xml:space="preserve"> el parágrafo 1 de la opción 3 plantea la </w:t>
      </w:r>
      <w:r w:rsidR="006952EE">
        <w:rPr>
          <w:rFonts w:ascii="Arial" w:eastAsia="Calibri" w:hAnsi="Arial" w:cs="Arial"/>
          <w:color w:val="000000" w:themeColor="text1"/>
          <w:sz w:val="22"/>
        </w:rPr>
        <w:t>recepción de</w:t>
      </w:r>
      <w:r w:rsidRPr="00856A98">
        <w:rPr>
          <w:rFonts w:ascii="Arial" w:eastAsia="Calibri" w:hAnsi="Arial" w:cs="Arial"/>
          <w:color w:val="000000" w:themeColor="text1"/>
          <w:sz w:val="22"/>
        </w:rPr>
        <w:t xml:space="preserve"> aquellas actividades ejecutadas a cabalidad</w:t>
      </w:r>
      <w:r w:rsidR="00751E9D">
        <w:rPr>
          <w:rFonts w:ascii="Arial" w:eastAsia="Calibri" w:hAnsi="Arial" w:cs="Arial"/>
          <w:color w:val="000000" w:themeColor="text1"/>
          <w:sz w:val="22"/>
        </w:rPr>
        <w:t xml:space="preserve">. </w:t>
      </w:r>
      <w:r w:rsidR="00E71ED7">
        <w:rPr>
          <w:rFonts w:ascii="Arial" w:eastAsia="Calibri" w:hAnsi="Arial" w:cs="Arial"/>
          <w:color w:val="000000" w:themeColor="text1"/>
          <w:sz w:val="22"/>
        </w:rPr>
        <w:t>Igualmente</w:t>
      </w:r>
      <w:r w:rsidR="00751E9D">
        <w:rPr>
          <w:rFonts w:ascii="Arial" w:eastAsia="Calibri" w:hAnsi="Arial" w:cs="Arial"/>
          <w:color w:val="000000" w:themeColor="text1"/>
          <w:sz w:val="22"/>
        </w:rPr>
        <w:t>,</w:t>
      </w:r>
      <w:r w:rsidRPr="00856A98">
        <w:rPr>
          <w:rFonts w:ascii="Arial" w:eastAsia="Calibri" w:hAnsi="Arial" w:cs="Arial"/>
          <w:color w:val="000000" w:themeColor="text1"/>
          <w:sz w:val="22"/>
        </w:rPr>
        <w:t xml:space="preserve"> indica la existencia de un pago final, entendiendo que</w:t>
      </w:r>
      <w:r w:rsidR="00DD5707">
        <w:rPr>
          <w:rFonts w:ascii="Arial" w:eastAsia="Calibri" w:hAnsi="Arial" w:cs="Arial"/>
          <w:color w:val="000000" w:themeColor="text1"/>
          <w:sz w:val="22"/>
        </w:rPr>
        <w:t xml:space="preserve"> a este le</w:t>
      </w:r>
      <w:r w:rsidRPr="00856A98">
        <w:rPr>
          <w:rFonts w:ascii="Arial" w:eastAsia="Calibri" w:hAnsi="Arial" w:cs="Arial"/>
          <w:color w:val="000000" w:themeColor="text1"/>
          <w:sz w:val="22"/>
        </w:rPr>
        <w:t xml:space="preserve"> anteceden </w:t>
      </w:r>
      <w:r w:rsidR="00DD5707">
        <w:rPr>
          <w:rFonts w:ascii="Arial" w:eastAsia="Calibri" w:hAnsi="Arial" w:cs="Arial"/>
          <w:color w:val="000000" w:themeColor="text1"/>
          <w:sz w:val="22"/>
        </w:rPr>
        <w:t>una serie de</w:t>
      </w:r>
      <w:r w:rsidRPr="00856A98">
        <w:rPr>
          <w:rFonts w:ascii="Arial" w:eastAsia="Calibri" w:hAnsi="Arial" w:cs="Arial"/>
          <w:color w:val="000000" w:themeColor="text1"/>
          <w:sz w:val="22"/>
        </w:rPr>
        <w:t xml:space="preserve"> pagos parciales</w:t>
      </w:r>
      <w:r w:rsidR="00DD5707">
        <w:rPr>
          <w:rFonts w:ascii="Arial" w:eastAsia="Calibri" w:hAnsi="Arial" w:cs="Arial"/>
          <w:color w:val="000000" w:themeColor="text1"/>
          <w:sz w:val="22"/>
        </w:rPr>
        <w:t xml:space="preserve"> previos</w:t>
      </w:r>
      <w:r w:rsidRPr="00856A98">
        <w:rPr>
          <w:rFonts w:ascii="Arial" w:eastAsia="Calibri" w:hAnsi="Arial" w:cs="Arial"/>
          <w:color w:val="000000" w:themeColor="text1"/>
          <w:sz w:val="22"/>
        </w:rPr>
        <w:t xml:space="preserve"> que han tenido la misma aprobación del interventor</w:t>
      </w:r>
      <w:r w:rsidR="00A66603">
        <w:rPr>
          <w:rFonts w:ascii="Arial" w:eastAsia="Calibri" w:hAnsi="Arial" w:cs="Arial"/>
          <w:color w:val="000000" w:themeColor="text1"/>
          <w:sz w:val="22"/>
        </w:rPr>
        <w:t xml:space="preserve"> conforme a la explicación de párrafo precedente</w:t>
      </w:r>
      <w:r w:rsidR="00CF0EF3" w:rsidRPr="00856A98">
        <w:rPr>
          <w:rFonts w:eastAsia="Calibri"/>
          <w:sz w:val="22"/>
          <w:vertAlign w:val="superscript"/>
        </w:rPr>
        <w:footnoteReference w:id="13"/>
      </w:r>
      <w:r w:rsidR="00CF0EF3">
        <w:rPr>
          <w:rFonts w:ascii="Arial" w:eastAsia="Calibri" w:hAnsi="Arial" w:cs="Arial"/>
          <w:color w:val="000000" w:themeColor="text1"/>
          <w:sz w:val="22"/>
        </w:rPr>
        <w:t>.</w:t>
      </w:r>
      <w:r w:rsidRPr="00856A98">
        <w:rPr>
          <w:rFonts w:ascii="Arial" w:eastAsia="Calibri" w:hAnsi="Arial" w:cs="Arial"/>
          <w:color w:val="000000" w:themeColor="text1"/>
          <w:sz w:val="22"/>
        </w:rPr>
        <w:t xml:space="preserve"> </w:t>
      </w:r>
      <w:r w:rsidR="00CF5DEA" w:rsidRPr="00CF5DEA">
        <w:rPr>
          <w:rFonts w:ascii="Arial" w:eastAsia="Calibri" w:hAnsi="Arial" w:cs="Arial"/>
          <w:color w:val="000000" w:themeColor="text1"/>
          <w:sz w:val="22"/>
        </w:rPr>
        <w:t xml:space="preserve">Por lo tanto, el pago final será la consecuencia de la ejecución satisfactoria de los hitos o unidades funcionales y su respectivo pago </w:t>
      </w:r>
      <w:r w:rsidR="00053F23">
        <w:rPr>
          <w:rFonts w:ascii="Arial" w:eastAsia="Calibri" w:hAnsi="Arial" w:cs="Arial"/>
          <w:color w:val="000000" w:themeColor="text1"/>
          <w:sz w:val="22"/>
        </w:rPr>
        <w:t>como presupuesto para</w:t>
      </w:r>
      <w:r w:rsidR="00CF5DEA" w:rsidRPr="00CF5DEA">
        <w:rPr>
          <w:rFonts w:ascii="Arial" w:eastAsia="Calibri" w:hAnsi="Arial" w:cs="Arial"/>
          <w:color w:val="000000" w:themeColor="text1"/>
          <w:sz w:val="22"/>
        </w:rPr>
        <w:t xml:space="preserve"> la aprobación de la última entrega</w:t>
      </w:r>
      <w:r w:rsidRPr="00856A98">
        <w:rPr>
          <w:rFonts w:ascii="Arial" w:eastAsia="Calibri" w:hAnsi="Arial" w:cs="Arial"/>
          <w:color w:val="000000" w:themeColor="text1"/>
          <w:sz w:val="22"/>
        </w:rPr>
        <w:t>.</w:t>
      </w:r>
    </w:p>
    <w:bookmarkEnd w:id="11"/>
    <w:p w14:paraId="10001F99" w14:textId="4604D7E0" w:rsidR="00856A98" w:rsidRPr="00856A98" w:rsidRDefault="000854FA" w:rsidP="007071EA">
      <w:pPr>
        <w:tabs>
          <w:tab w:val="center" w:pos="4244"/>
        </w:tabs>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esta manera</w:t>
      </w:r>
      <w:r w:rsidR="00856A98">
        <w:rPr>
          <w:rFonts w:ascii="Arial" w:eastAsia="Calibri" w:hAnsi="Arial" w:cs="Arial"/>
          <w:color w:val="000000" w:themeColor="text1"/>
          <w:sz w:val="22"/>
        </w:rPr>
        <w:t xml:space="preserve">, la forma de pago establecida en la cláusula 8 como opción 3 se concibe como una forma de pago parcial. Sin perjuicio de lo anterior, haciendo uso de la regla prevista en </w:t>
      </w:r>
      <w:r w:rsidR="00E41F01">
        <w:rPr>
          <w:rFonts w:ascii="Arial" w:eastAsia="Calibri" w:hAnsi="Arial" w:cs="Arial"/>
          <w:color w:val="000000" w:themeColor="text1"/>
          <w:sz w:val="22"/>
        </w:rPr>
        <w:t>a</w:t>
      </w:r>
      <w:r w:rsidR="00856A98">
        <w:rPr>
          <w:rFonts w:ascii="Arial" w:eastAsia="Calibri" w:hAnsi="Arial" w:cs="Arial"/>
          <w:color w:val="000000" w:themeColor="text1"/>
          <w:sz w:val="22"/>
        </w:rPr>
        <w:t xml:space="preserve">l inicio de la cláusula, la Entidad podrá </w:t>
      </w:r>
      <w:r w:rsidR="0092463B">
        <w:rPr>
          <w:rFonts w:ascii="Arial" w:eastAsia="Calibri" w:hAnsi="Arial" w:cs="Arial"/>
          <w:color w:val="000000" w:themeColor="text1"/>
          <w:sz w:val="22"/>
        </w:rPr>
        <w:t>«</w:t>
      </w:r>
      <w:r w:rsidR="00213CAF">
        <w:rPr>
          <w:rFonts w:ascii="Arial" w:eastAsia="Calibri" w:hAnsi="Arial" w:cs="Arial"/>
          <w:color w:val="000000" w:themeColor="text1"/>
          <w:sz w:val="22"/>
        </w:rPr>
        <w:t xml:space="preserve">[…] </w:t>
      </w:r>
      <w:r w:rsidR="00856A98" w:rsidRPr="007071EA">
        <w:rPr>
          <w:rFonts w:ascii="Arial" w:eastAsia="Calibri" w:hAnsi="Arial" w:cs="Arial"/>
          <w:color w:val="000000" w:themeColor="text1"/>
          <w:sz w:val="22"/>
        </w:rPr>
        <w:t>configurar</w:t>
      </w:r>
      <w:r w:rsidR="0092463B">
        <w:rPr>
          <w:rFonts w:ascii="Arial" w:eastAsia="Calibri" w:hAnsi="Arial" w:cs="Arial"/>
          <w:color w:val="000000" w:themeColor="text1"/>
          <w:sz w:val="22"/>
        </w:rPr>
        <w:t xml:space="preserve"> [la forma de forma de pago]</w:t>
      </w:r>
      <w:r w:rsidR="00856A98" w:rsidRPr="007071EA">
        <w:rPr>
          <w:rFonts w:ascii="Arial" w:eastAsia="Calibri" w:hAnsi="Arial" w:cs="Arial"/>
          <w:color w:val="000000" w:themeColor="text1"/>
          <w:sz w:val="22"/>
        </w:rPr>
        <w:t xml:space="preserve"> que considere conveniente para cancelar el valor del contrato al Contratista</w:t>
      </w:r>
      <w:r w:rsidR="00213CAF">
        <w:rPr>
          <w:rFonts w:ascii="Arial" w:eastAsia="Calibri" w:hAnsi="Arial" w:cs="Arial"/>
          <w:color w:val="000000" w:themeColor="text1"/>
          <w:sz w:val="22"/>
        </w:rPr>
        <w:t xml:space="preserve"> [...]</w:t>
      </w:r>
      <w:r w:rsidR="0092463B" w:rsidRPr="007071EA">
        <w:rPr>
          <w:rFonts w:ascii="Arial" w:eastAsia="Calibri" w:hAnsi="Arial" w:cs="Arial"/>
          <w:color w:val="000000" w:themeColor="text1"/>
          <w:sz w:val="22"/>
        </w:rPr>
        <w:t>»</w:t>
      </w:r>
      <w:r w:rsidR="00213CAF">
        <w:rPr>
          <w:rFonts w:ascii="Arial" w:eastAsia="Calibri" w:hAnsi="Arial" w:cs="Arial"/>
          <w:color w:val="000000" w:themeColor="text1"/>
          <w:sz w:val="22"/>
        </w:rPr>
        <w:t xml:space="preserve"> (Corchetes fuera de texto)</w:t>
      </w:r>
      <w:r w:rsidR="00C708DE">
        <w:rPr>
          <w:rFonts w:ascii="Arial" w:eastAsia="Calibri" w:hAnsi="Arial" w:cs="Arial"/>
          <w:color w:val="000000" w:themeColor="text1"/>
          <w:sz w:val="22"/>
        </w:rPr>
        <w:t>. Por tanto,</w:t>
      </w:r>
      <w:r w:rsidR="00856A98">
        <w:rPr>
          <w:rFonts w:ascii="Arial" w:eastAsia="Calibri" w:hAnsi="Arial" w:cs="Arial"/>
          <w:color w:val="000000" w:themeColor="text1"/>
          <w:sz w:val="22"/>
        </w:rPr>
        <w:t xml:space="preserve"> las Entidades pued</w:t>
      </w:r>
      <w:r w:rsidR="00C708DE">
        <w:rPr>
          <w:rFonts w:ascii="Arial" w:eastAsia="Calibri" w:hAnsi="Arial" w:cs="Arial"/>
          <w:color w:val="000000" w:themeColor="text1"/>
          <w:sz w:val="22"/>
        </w:rPr>
        <w:t>en</w:t>
      </w:r>
      <w:r w:rsidR="00856A98">
        <w:rPr>
          <w:rFonts w:ascii="Arial" w:eastAsia="Calibri" w:hAnsi="Arial" w:cs="Arial"/>
          <w:color w:val="000000" w:themeColor="text1"/>
          <w:sz w:val="22"/>
        </w:rPr>
        <w:t xml:space="preserve"> establecer un pago contra </w:t>
      </w:r>
      <w:r w:rsidR="00856A98">
        <w:rPr>
          <w:rFonts w:ascii="Arial" w:eastAsia="Calibri" w:hAnsi="Arial" w:cs="Arial"/>
          <w:color w:val="000000" w:themeColor="text1"/>
          <w:sz w:val="22"/>
        </w:rPr>
        <w:lastRenderedPageBreak/>
        <w:t>entrega, es decir, un único pago previo recibo a satisfacción de las actividades ejecuta</w:t>
      </w:r>
      <w:r w:rsidR="00D645B6">
        <w:rPr>
          <w:rFonts w:ascii="Arial" w:eastAsia="Calibri" w:hAnsi="Arial" w:cs="Arial"/>
          <w:color w:val="000000" w:themeColor="text1"/>
          <w:sz w:val="22"/>
        </w:rPr>
        <w:t>da</w:t>
      </w:r>
      <w:r w:rsidR="00856A98">
        <w:rPr>
          <w:rFonts w:ascii="Arial" w:eastAsia="Calibri" w:hAnsi="Arial" w:cs="Arial"/>
          <w:color w:val="000000" w:themeColor="text1"/>
          <w:sz w:val="22"/>
        </w:rPr>
        <w:t>s</w:t>
      </w:r>
      <w:r w:rsidR="00EA42E5">
        <w:rPr>
          <w:rFonts w:ascii="Arial" w:eastAsia="Calibri" w:hAnsi="Arial" w:cs="Arial"/>
          <w:color w:val="000000" w:themeColor="text1"/>
          <w:sz w:val="22"/>
        </w:rPr>
        <w:t xml:space="preserve">, </w:t>
      </w:r>
      <w:r w:rsidR="00D56F8F">
        <w:rPr>
          <w:rFonts w:ascii="Arial" w:eastAsia="Calibri" w:hAnsi="Arial" w:cs="Arial"/>
          <w:color w:val="000000" w:themeColor="text1"/>
          <w:sz w:val="22"/>
        </w:rPr>
        <w:t>contemplándolo</w:t>
      </w:r>
      <w:r w:rsidR="00856A98">
        <w:rPr>
          <w:rFonts w:ascii="Arial" w:eastAsia="Calibri" w:hAnsi="Arial" w:cs="Arial"/>
          <w:color w:val="000000" w:themeColor="text1"/>
          <w:sz w:val="22"/>
        </w:rPr>
        <w:t xml:space="preserve"> de manera expresa </w:t>
      </w:r>
      <w:r w:rsidR="00EA42E5">
        <w:rPr>
          <w:rFonts w:ascii="Arial" w:eastAsia="Calibri" w:hAnsi="Arial" w:cs="Arial"/>
          <w:color w:val="000000" w:themeColor="text1"/>
          <w:sz w:val="22"/>
        </w:rPr>
        <w:t xml:space="preserve">en </w:t>
      </w:r>
      <w:r w:rsidR="00856A98">
        <w:rPr>
          <w:rFonts w:ascii="Arial" w:eastAsia="Calibri" w:hAnsi="Arial" w:cs="Arial"/>
          <w:color w:val="000000" w:themeColor="text1"/>
          <w:sz w:val="22"/>
        </w:rPr>
        <w:t>la minuta del contrato.</w:t>
      </w:r>
    </w:p>
    <w:p w14:paraId="531DC7E7" w14:textId="6FEB75C6" w:rsidR="00D81C3A" w:rsidRPr="00856A98" w:rsidRDefault="005B76CA" w:rsidP="00856A98">
      <w:pPr>
        <w:tabs>
          <w:tab w:val="center" w:pos="4244"/>
        </w:tabs>
        <w:spacing w:line="276" w:lineRule="auto"/>
        <w:ind w:firstLine="709"/>
        <w:jc w:val="both"/>
        <w:rPr>
          <w:rFonts w:ascii="Arial" w:eastAsia="Arial" w:hAnsi="Arial" w:cs="Arial"/>
          <w:color w:val="000000" w:themeColor="text1"/>
          <w:sz w:val="21"/>
          <w:szCs w:val="21"/>
          <w:lang w:val="es-CO"/>
        </w:rPr>
      </w:pPr>
      <w:r>
        <w:rPr>
          <w:rFonts w:ascii="Arial" w:eastAsia="Calibri" w:hAnsi="Arial" w:cs="Arial"/>
          <w:color w:val="000000" w:themeColor="text1"/>
          <w:sz w:val="22"/>
        </w:rPr>
        <w:t>E</w:t>
      </w:r>
      <w:r w:rsidR="00856A98">
        <w:rPr>
          <w:rFonts w:ascii="Arial" w:eastAsia="Calibri" w:hAnsi="Arial" w:cs="Arial"/>
          <w:color w:val="000000" w:themeColor="text1"/>
          <w:sz w:val="22"/>
        </w:rPr>
        <w:t>s importante indicar que</w:t>
      </w:r>
      <w:r>
        <w:rPr>
          <w:rFonts w:ascii="Arial" w:eastAsia="Calibri" w:hAnsi="Arial" w:cs="Arial"/>
          <w:color w:val="000000" w:themeColor="text1"/>
          <w:sz w:val="22"/>
        </w:rPr>
        <w:t>,</w:t>
      </w:r>
      <w:r w:rsidR="00856A98">
        <w:rPr>
          <w:rFonts w:ascii="Arial" w:eastAsia="Calibri" w:hAnsi="Arial" w:cs="Arial"/>
          <w:color w:val="000000" w:themeColor="text1"/>
          <w:sz w:val="22"/>
        </w:rPr>
        <w:t xml:space="preserve"> </w:t>
      </w:r>
      <w:r w:rsidR="00907D07">
        <w:rPr>
          <w:rFonts w:ascii="Arial" w:eastAsia="Calibri" w:hAnsi="Arial" w:cs="Arial"/>
          <w:color w:val="000000" w:themeColor="text1"/>
          <w:sz w:val="22"/>
        </w:rPr>
        <w:t xml:space="preserve">en </w:t>
      </w:r>
      <w:r w:rsidR="009A1AA5">
        <w:rPr>
          <w:rFonts w:ascii="Arial" w:eastAsia="Calibri" w:hAnsi="Arial" w:cs="Arial"/>
          <w:color w:val="000000" w:themeColor="text1"/>
          <w:sz w:val="22"/>
        </w:rPr>
        <w:t>los «Documentos Tipo – Versión 3» d</w:t>
      </w:r>
      <w:r w:rsidR="00907D07">
        <w:rPr>
          <w:rFonts w:ascii="Arial" w:eastAsia="Calibri" w:hAnsi="Arial" w:cs="Arial"/>
          <w:color w:val="000000" w:themeColor="text1"/>
          <w:sz w:val="22"/>
        </w:rPr>
        <w:t>e licitación pública de obra de infraestructura de transporte</w:t>
      </w:r>
      <w:r w:rsidR="00DF6812">
        <w:rPr>
          <w:rFonts w:ascii="Arial" w:eastAsia="Calibri" w:hAnsi="Arial" w:cs="Arial"/>
          <w:color w:val="000000" w:themeColor="text1"/>
          <w:sz w:val="22"/>
        </w:rPr>
        <w:t>, la entidad debe</w:t>
      </w:r>
      <w:r w:rsidR="00907D07">
        <w:rPr>
          <w:rFonts w:ascii="Arial" w:eastAsia="Calibri" w:hAnsi="Arial" w:cs="Arial"/>
          <w:color w:val="000000" w:themeColor="text1"/>
          <w:sz w:val="22"/>
        </w:rPr>
        <w:t xml:space="preserve"> estipular la forma de pago, el plazo, los documentos requeridos y</w:t>
      </w:r>
      <w:r w:rsidR="009F6F9A">
        <w:rPr>
          <w:rFonts w:ascii="Arial" w:eastAsia="Calibri" w:hAnsi="Arial" w:cs="Arial"/>
          <w:color w:val="000000" w:themeColor="text1"/>
          <w:sz w:val="22"/>
        </w:rPr>
        <w:t xml:space="preserve"> –cuando se pacte–</w:t>
      </w:r>
      <w:r w:rsidR="00907D07">
        <w:rPr>
          <w:rFonts w:ascii="Arial" w:eastAsia="Calibri" w:hAnsi="Arial" w:cs="Arial"/>
          <w:color w:val="000000" w:themeColor="text1"/>
          <w:sz w:val="22"/>
        </w:rPr>
        <w:t xml:space="preserve"> </w:t>
      </w:r>
      <w:r w:rsidR="00DB67E7">
        <w:rPr>
          <w:rFonts w:ascii="Arial" w:eastAsia="Calibri" w:hAnsi="Arial" w:cs="Arial"/>
          <w:color w:val="000000" w:themeColor="text1"/>
          <w:sz w:val="22"/>
        </w:rPr>
        <w:t xml:space="preserve">el pago anticipado, </w:t>
      </w:r>
      <w:r w:rsidR="00DF6812">
        <w:rPr>
          <w:rFonts w:ascii="Arial" w:eastAsia="Calibri" w:hAnsi="Arial" w:cs="Arial"/>
          <w:color w:val="000000" w:themeColor="text1"/>
          <w:sz w:val="22"/>
        </w:rPr>
        <w:t xml:space="preserve">sin </w:t>
      </w:r>
      <w:r w:rsidR="00652BFC">
        <w:rPr>
          <w:rFonts w:ascii="Arial" w:eastAsia="Calibri" w:hAnsi="Arial" w:cs="Arial"/>
          <w:color w:val="000000" w:themeColor="text1"/>
          <w:sz w:val="22"/>
        </w:rPr>
        <w:t xml:space="preserve">que para ello sea obligatorio </w:t>
      </w:r>
      <w:r w:rsidR="00DF6812">
        <w:rPr>
          <w:rFonts w:ascii="Arial" w:eastAsia="Calibri" w:hAnsi="Arial" w:cs="Arial"/>
          <w:color w:val="000000" w:themeColor="text1"/>
          <w:sz w:val="22"/>
        </w:rPr>
        <w:t xml:space="preserve">establecer </w:t>
      </w:r>
      <w:r w:rsidR="00652BFC">
        <w:rPr>
          <w:rFonts w:ascii="Arial" w:eastAsia="Calibri" w:hAnsi="Arial" w:cs="Arial"/>
          <w:color w:val="000000" w:themeColor="text1"/>
          <w:sz w:val="22"/>
        </w:rPr>
        <w:t xml:space="preserve">como forma de pago alguna de las </w:t>
      </w:r>
      <w:r w:rsidR="00911058">
        <w:rPr>
          <w:rFonts w:ascii="Arial" w:eastAsia="Calibri" w:hAnsi="Arial" w:cs="Arial"/>
          <w:color w:val="000000" w:themeColor="text1"/>
          <w:sz w:val="22"/>
        </w:rPr>
        <w:t>alternativas</w:t>
      </w:r>
      <w:r w:rsidR="00911058" w:rsidDel="00911058">
        <w:rPr>
          <w:rFonts w:ascii="Arial" w:eastAsia="Calibri" w:hAnsi="Arial" w:cs="Arial"/>
          <w:color w:val="000000" w:themeColor="text1"/>
          <w:sz w:val="22"/>
        </w:rPr>
        <w:t xml:space="preserve"> </w:t>
      </w:r>
      <w:r w:rsidR="009F6F9A">
        <w:rPr>
          <w:rFonts w:ascii="Arial" w:eastAsia="Calibri" w:hAnsi="Arial" w:cs="Arial"/>
          <w:color w:val="000000" w:themeColor="text1"/>
          <w:sz w:val="22"/>
        </w:rPr>
        <w:t>d</w:t>
      </w:r>
      <w:r w:rsidR="00DB67E7">
        <w:rPr>
          <w:rFonts w:ascii="Arial" w:eastAsia="Calibri" w:hAnsi="Arial" w:cs="Arial"/>
          <w:color w:val="000000" w:themeColor="text1"/>
          <w:sz w:val="22"/>
        </w:rPr>
        <w:t>el anexo 5</w:t>
      </w:r>
      <w:r w:rsidR="00F95C05">
        <w:rPr>
          <w:rFonts w:ascii="Arial" w:eastAsia="Calibri" w:hAnsi="Arial" w:cs="Arial"/>
          <w:color w:val="000000" w:themeColor="text1"/>
          <w:sz w:val="22"/>
        </w:rPr>
        <w:t xml:space="preserve">. Lo anterior en la medida que </w:t>
      </w:r>
      <w:r w:rsidR="00652BFC">
        <w:rPr>
          <w:rFonts w:ascii="Arial" w:eastAsia="Calibri" w:hAnsi="Arial" w:cs="Arial"/>
          <w:color w:val="000000" w:themeColor="text1"/>
          <w:sz w:val="22"/>
        </w:rPr>
        <w:t xml:space="preserve">el documento tipo </w:t>
      </w:r>
      <w:r w:rsidR="00C575A6">
        <w:rPr>
          <w:rFonts w:ascii="Arial" w:eastAsia="Calibri" w:hAnsi="Arial" w:cs="Arial"/>
          <w:color w:val="000000" w:themeColor="text1"/>
          <w:sz w:val="22"/>
        </w:rPr>
        <w:t xml:space="preserve">le </w:t>
      </w:r>
      <w:r w:rsidR="00652BFC">
        <w:rPr>
          <w:rFonts w:ascii="Arial" w:eastAsia="Calibri" w:hAnsi="Arial" w:cs="Arial"/>
          <w:color w:val="000000" w:themeColor="text1"/>
          <w:sz w:val="22"/>
        </w:rPr>
        <w:t>permite</w:t>
      </w:r>
      <w:r w:rsidR="00C575A6">
        <w:rPr>
          <w:rFonts w:ascii="Arial" w:eastAsia="Calibri" w:hAnsi="Arial" w:cs="Arial"/>
          <w:color w:val="000000" w:themeColor="text1"/>
          <w:sz w:val="22"/>
        </w:rPr>
        <w:t xml:space="preserve"> a la entidad</w:t>
      </w:r>
      <w:r w:rsidR="00652BFC">
        <w:rPr>
          <w:rFonts w:ascii="Arial" w:eastAsia="Calibri" w:hAnsi="Arial" w:cs="Arial"/>
          <w:color w:val="000000" w:themeColor="text1"/>
          <w:sz w:val="22"/>
        </w:rPr>
        <w:t xml:space="preserve"> </w:t>
      </w:r>
      <w:r w:rsidR="00F95C05">
        <w:rPr>
          <w:rFonts w:ascii="Arial" w:eastAsia="Calibri" w:hAnsi="Arial" w:cs="Arial"/>
          <w:color w:val="000000" w:themeColor="text1"/>
          <w:sz w:val="22"/>
        </w:rPr>
        <w:t>escoger alguna de la</w:t>
      </w:r>
      <w:r w:rsidR="00C575A6">
        <w:rPr>
          <w:rFonts w:ascii="Arial" w:eastAsia="Calibri" w:hAnsi="Arial" w:cs="Arial"/>
          <w:color w:val="000000" w:themeColor="text1"/>
          <w:sz w:val="22"/>
        </w:rPr>
        <w:t>s</w:t>
      </w:r>
      <w:r w:rsidR="00F95C05">
        <w:rPr>
          <w:rFonts w:ascii="Arial" w:eastAsia="Calibri" w:hAnsi="Arial" w:cs="Arial"/>
          <w:color w:val="000000" w:themeColor="text1"/>
          <w:sz w:val="22"/>
        </w:rPr>
        <w:t xml:space="preserve"> opciones disponibles</w:t>
      </w:r>
      <w:r w:rsidR="00DB67E7">
        <w:rPr>
          <w:rFonts w:ascii="Arial" w:eastAsia="Calibri" w:hAnsi="Arial" w:cs="Arial"/>
          <w:color w:val="000000" w:themeColor="text1"/>
          <w:sz w:val="22"/>
        </w:rPr>
        <w:t xml:space="preserve">, o </w:t>
      </w:r>
      <w:r w:rsidR="00FA507F">
        <w:rPr>
          <w:rFonts w:ascii="Arial" w:eastAsia="Calibri" w:hAnsi="Arial" w:cs="Arial"/>
          <w:color w:val="000000" w:themeColor="text1"/>
          <w:sz w:val="22"/>
        </w:rPr>
        <w:t>configurar la forma de pago que considere conveniente</w:t>
      </w:r>
      <w:r w:rsidR="00DF6812">
        <w:rPr>
          <w:rFonts w:ascii="Arial" w:eastAsia="Calibri" w:hAnsi="Arial" w:cs="Arial"/>
          <w:color w:val="000000" w:themeColor="text1"/>
          <w:sz w:val="22"/>
        </w:rPr>
        <w:t xml:space="preserve">. </w:t>
      </w:r>
    </w:p>
    <w:p w14:paraId="5104BD5E" w14:textId="58BC83EC" w:rsidR="00763859" w:rsidRPr="001F75A5" w:rsidRDefault="00652BFC" w:rsidP="0067257F">
      <w:pPr>
        <w:tabs>
          <w:tab w:val="center" w:pos="4244"/>
        </w:tabs>
        <w:spacing w:line="276" w:lineRule="auto"/>
        <w:ind w:firstLine="709"/>
        <w:jc w:val="both"/>
        <w:rPr>
          <w:rFonts w:ascii="Arial" w:eastAsia="Calibri" w:hAnsi="Arial" w:cs="Arial"/>
          <w:bCs/>
          <w:color w:val="000000" w:themeColor="text1"/>
          <w:sz w:val="22"/>
        </w:rPr>
      </w:pPr>
      <w:r>
        <w:rPr>
          <w:rFonts w:ascii="Arial" w:eastAsia="Calibri" w:hAnsi="Arial" w:cs="Arial"/>
          <w:color w:val="000000" w:themeColor="text1"/>
          <w:sz w:val="22"/>
        </w:rPr>
        <w:t xml:space="preserve"> </w:t>
      </w:r>
    </w:p>
    <w:p w14:paraId="7864D101" w14:textId="1CEE1F7C" w:rsidR="001843FA" w:rsidRPr="001F75A5" w:rsidRDefault="001843FA" w:rsidP="00763859">
      <w:pPr>
        <w:jc w:val="both"/>
        <w:rPr>
          <w:rFonts w:ascii="Arial" w:eastAsia="Calibri" w:hAnsi="Arial" w:cs="Arial"/>
          <w:b/>
          <w:bCs/>
          <w:color w:val="000000" w:themeColor="text1"/>
          <w:sz w:val="22"/>
        </w:rPr>
      </w:pPr>
      <w:r w:rsidRPr="001F75A5">
        <w:rPr>
          <w:rFonts w:ascii="Arial" w:eastAsia="Calibri" w:hAnsi="Arial" w:cs="Arial"/>
          <w:b/>
          <w:bCs/>
          <w:color w:val="000000" w:themeColor="text1"/>
          <w:sz w:val="22"/>
        </w:rPr>
        <w:t>3. Respuestas.</w:t>
      </w:r>
    </w:p>
    <w:p w14:paraId="3D09806E" w14:textId="77777777" w:rsidR="00652BFC" w:rsidRPr="001F75A5" w:rsidRDefault="00652BFC" w:rsidP="00B37D76">
      <w:pPr>
        <w:tabs>
          <w:tab w:val="left" w:pos="426"/>
        </w:tabs>
        <w:jc w:val="both"/>
        <w:rPr>
          <w:rFonts w:ascii="Arial" w:eastAsia="Calibri" w:hAnsi="Arial" w:cs="Arial"/>
          <w:color w:val="000000" w:themeColor="text1"/>
          <w:sz w:val="22"/>
        </w:rPr>
      </w:pPr>
    </w:p>
    <w:p w14:paraId="1057F693" w14:textId="14968D68" w:rsidR="001C2B48" w:rsidRDefault="00350DCA" w:rsidP="007071EA">
      <w:pPr>
        <w:tabs>
          <w:tab w:val="left" w:pos="426"/>
        </w:tabs>
        <w:spacing w:after="120"/>
        <w:ind w:left="709" w:right="709"/>
        <w:jc w:val="both"/>
        <w:rPr>
          <w:rFonts w:ascii="Arial" w:eastAsia="Arial" w:hAnsi="Arial" w:cs="Arial"/>
          <w:color w:val="000000" w:themeColor="text1"/>
          <w:sz w:val="21"/>
          <w:szCs w:val="21"/>
          <w:lang w:val="es-CO"/>
        </w:rPr>
      </w:pPr>
      <w:r w:rsidRPr="00350DCA">
        <w:rPr>
          <w:rFonts w:ascii="Arial" w:eastAsia="Arial" w:hAnsi="Arial" w:cs="Arial"/>
          <w:color w:val="000000" w:themeColor="text1"/>
          <w:sz w:val="21"/>
          <w:szCs w:val="21"/>
          <w:lang w:val="es-CO"/>
        </w:rPr>
        <w:t xml:space="preserve">Respecto a los «Documentos Tipo – Versión 3» de licitación de obra pública de infraestructura de transporte: «Hasta donde las entidades pueden cambiar y/o determinar la forma de pago de sus procesos si en la minuta de contrato establece tres </w:t>
      </w:r>
      <w:r w:rsidR="00BF1309" w:rsidRPr="00350DCA">
        <w:rPr>
          <w:rFonts w:ascii="Arial" w:eastAsia="Arial" w:hAnsi="Arial" w:cs="Arial"/>
          <w:color w:val="000000" w:themeColor="text1"/>
          <w:sz w:val="21"/>
          <w:szCs w:val="21"/>
          <w:lang w:val="es-CO"/>
        </w:rPr>
        <w:t>formas; De</w:t>
      </w:r>
      <w:r w:rsidRPr="00350DCA">
        <w:rPr>
          <w:rFonts w:ascii="Arial" w:eastAsia="Arial" w:hAnsi="Arial" w:cs="Arial"/>
          <w:color w:val="000000" w:themeColor="text1"/>
          <w:sz w:val="21"/>
          <w:szCs w:val="21"/>
          <w:lang w:val="es-CO"/>
        </w:rPr>
        <w:t xml:space="preserve"> otra parte la opción 3, se interpreta como una forma de obra a contra entrega?»</w:t>
      </w:r>
      <w:r w:rsidR="00DF6812" w:rsidRPr="00DF6812">
        <w:rPr>
          <w:rFonts w:ascii="Arial" w:eastAsia="Arial" w:hAnsi="Arial" w:cs="Arial"/>
          <w:color w:val="000000" w:themeColor="text1"/>
          <w:sz w:val="21"/>
          <w:szCs w:val="21"/>
          <w:lang w:val="es-CO"/>
        </w:rPr>
        <w:t>.</w:t>
      </w:r>
      <w:r w:rsidR="001C2B48">
        <w:rPr>
          <w:rFonts w:ascii="Arial" w:eastAsia="Arial" w:hAnsi="Arial" w:cs="Arial"/>
          <w:color w:val="000000" w:themeColor="text1"/>
          <w:sz w:val="21"/>
          <w:szCs w:val="21"/>
          <w:lang w:val="es-CO"/>
        </w:rPr>
        <w:t xml:space="preserve"> </w:t>
      </w:r>
    </w:p>
    <w:p w14:paraId="494EB59E" w14:textId="081410A2" w:rsidR="001843FA" w:rsidRDefault="001C2B48" w:rsidP="00D63321">
      <w:pPr>
        <w:tabs>
          <w:tab w:val="left" w:pos="426"/>
        </w:tabs>
        <w:ind w:left="709" w:right="709"/>
        <w:jc w:val="both"/>
        <w:rPr>
          <w:rFonts w:ascii="Arial" w:eastAsia="Arial" w:hAnsi="Arial" w:cs="Arial"/>
          <w:color w:val="000000" w:themeColor="text1"/>
          <w:sz w:val="21"/>
          <w:szCs w:val="21"/>
          <w:lang w:val="es-CO"/>
        </w:rPr>
      </w:pPr>
      <w:r w:rsidRPr="001C2B48">
        <w:rPr>
          <w:rFonts w:ascii="Arial" w:eastAsia="Arial" w:hAnsi="Arial" w:cs="Arial"/>
          <w:color w:val="000000" w:themeColor="text1"/>
          <w:sz w:val="21"/>
          <w:szCs w:val="21"/>
          <w:lang w:val="es-CO"/>
        </w:rPr>
        <w:t xml:space="preserve">Lo anterior, considerando que «Si se trata de obras que se derivan de convenios interadministrativos los pagos por lo general se derivan en actas parciales, pero por el contrario las entidades están estableciendo reglas como la opción 3 de forma de pago, hasta la ejecución del 100% de la obra».  </w:t>
      </w:r>
      <w:r w:rsidR="00DF6812" w:rsidRPr="00DF6812">
        <w:rPr>
          <w:rFonts w:ascii="Arial" w:eastAsia="Arial" w:hAnsi="Arial" w:cs="Arial"/>
          <w:color w:val="000000" w:themeColor="text1"/>
          <w:sz w:val="21"/>
          <w:szCs w:val="21"/>
          <w:lang w:val="es-CO"/>
        </w:rPr>
        <w:t xml:space="preserve">    </w:t>
      </w:r>
    </w:p>
    <w:p w14:paraId="3090DCFF" w14:textId="77777777" w:rsidR="00652BFC" w:rsidRPr="007071EA" w:rsidRDefault="00652BFC" w:rsidP="007071EA">
      <w:pPr>
        <w:tabs>
          <w:tab w:val="left" w:pos="426"/>
        </w:tabs>
        <w:spacing w:line="276" w:lineRule="auto"/>
        <w:jc w:val="both"/>
        <w:rPr>
          <w:rFonts w:ascii="Arial" w:eastAsia="Arial" w:hAnsi="Arial" w:cs="Arial"/>
          <w:color w:val="000000" w:themeColor="text1"/>
          <w:sz w:val="22"/>
          <w:lang w:val="es-CO"/>
        </w:rPr>
      </w:pPr>
    </w:p>
    <w:p w14:paraId="14089B9B" w14:textId="338FFA50" w:rsidR="000A459A" w:rsidRDefault="003A23DE" w:rsidP="007071EA">
      <w:pPr>
        <w:tabs>
          <w:tab w:val="left" w:pos="426"/>
        </w:tabs>
        <w:spacing w:after="120" w:line="276" w:lineRule="auto"/>
        <w:jc w:val="both"/>
        <w:rPr>
          <w:rFonts w:ascii="Arial" w:eastAsia="Calibri" w:hAnsi="Arial" w:cs="Arial"/>
          <w:color w:val="000000" w:themeColor="text1"/>
          <w:sz w:val="22"/>
        </w:rPr>
      </w:pPr>
      <w:r w:rsidRPr="003A23DE">
        <w:rPr>
          <w:rFonts w:ascii="Arial" w:eastAsia="Calibri" w:hAnsi="Arial" w:cs="Arial"/>
          <w:color w:val="000000" w:themeColor="text1"/>
          <w:sz w:val="22"/>
        </w:rPr>
        <w:t>Por las razones expuestas en la parte considerativa de este concepto, haciendo abstracción del caso particular expuesto en la consulta</w:t>
      </w:r>
      <w:r w:rsidR="00CF43A5">
        <w:rPr>
          <w:rFonts w:ascii="Arial" w:eastAsia="Calibri" w:hAnsi="Arial" w:cs="Arial"/>
          <w:color w:val="000000" w:themeColor="text1"/>
          <w:sz w:val="22"/>
        </w:rPr>
        <w:t>, la</w:t>
      </w:r>
      <w:r w:rsidR="00652BFC" w:rsidRPr="00BE7317">
        <w:rPr>
          <w:rFonts w:ascii="Arial" w:eastAsia="Calibri" w:hAnsi="Arial" w:cs="Arial"/>
          <w:color w:val="000000" w:themeColor="text1"/>
          <w:sz w:val="22"/>
        </w:rPr>
        <w:t xml:space="preserve"> «Cláusula 8 ‒ Forma de Pago» del «Anexo 5 ‒ Minuta del contrato» </w:t>
      </w:r>
      <w:r w:rsidR="00D81C3A">
        <w:rPr>
          <w:rFonts w:ascii="Arial" w:eastAsia="Calibri" w:hAnsi="Arial" w:cs="Arial"/>
          <w:color w:val="000000" w:themeColor="text1"/>
          <w:sz w:val="22"/>
        </w:rPr>
        <w:t>permite el ejercicio de la discrecionalidad administrativa</w:t>
      </w:r>
      <w:r w:rsidR="0042152D">
        <w:rPr>
          <w:rFonts w:ascii="Arial" w:eastAsia="Calibri" w:hAnsi="Arial" w:cs="Arial"/>
          <w:color w:val="000000" w:themeColor="text1"/>
          <w:sz w:val="22"/>
        </w:rPr>
        <w:t xml:space="preserve"> en los proc</w:t>
      </w:r>
      <w:r w:rsidR="00C25D22">
        <w:rPr>
          <w:rFonts w:ascii="Arial" w:eastAsia="Calibri" w:hAnsi="Arial" w:cs="Arial"/>
          <w:color w:val="000000" w:themeColor="text1"/>
          <w:sz w:val="22"/>
        </w:rPr>
        <w:t xml:space="preserve">edimientos de selección regidos por la Resolución </w:t>
      </w:r>
      <w:r w:rsidR="00C25D22" w:rsidRPr="00916711">
        <w:rPr>
          <w:rFonts w:ascii="Arial" w:eastAsia="Calibri" w:hAnsi="Arial" w:cs="Arial"/>
          <w:sz w:val="22"/>
        </w:rPr>
        <w:t>24</w:t>
      </w:r>
      <w:r w:rsidR="00C25D22">
        <w:rPr>
          <w:rFonts w:ascii="Arial" w:eastAsia="Calibri" w:hAnsi="Arial" w:cs="Arial"/>
          <w:sz w:val="22"/>
        </w:rPr>
        <w:t>0</w:t>
      </w:r>
      <w:r w:rsidR="00C25D22" w:rsidRPr="00916711">
        <w:rPr>
          <w:rFonts w:ascii="Arial" w:eastAsia="Calibri" w:hAnsi="Arial" w:cs="Arial"/>
          <w:sz w:val="22"/>
        </w:rPr>
        <w:t xml:space="preserve"> del </w:t>
      </w:r>
      <w:r w:rsidR="00C25D22">
        <w:rPr>
          <w:rFonts w:ascii="Arial" w:eastAsia="Calibri" w:hAnsi="Arial" w:cs="Arial"/>
          <w:sz w:val="22"/>
        </w:rPr>
        <w:t>27 de noviembre</w:t>
      </w:r>
      <w:r w:rsidR="00C25D22" w:rsidRPr="00916711">
        <w:rPr>
          <w:rFonts w:ascii="Arial" w:eastAsia="Calibri" w:hAnsi="Arial" w:cs="Arial"/>
          <w:sz w:val="22"/>
        </w:rPr>
        <w:t xml:space="preserve"> de 2020</w:t>
      </w:r>
      <w:r w:rsidR="00652BFC" w:rsidRPr="00BE7317">
        <w:rPr>
          <w:rFonts w:ascii="Arial" w:eastAsia="Calibri" w:hAnsi="Arial" w:cs="Arial"/>
          <w:color w:val="000000" w:themeColor="text1"/>
          <w:sz w:val="22"/>
        </w:rPr>
        <w:t>. En esa medida, dado la entidad puede establecer las condiciones que considere necesarias, siempre que sean proporcionales, adecuadas y convenientes, la entidad podrá usar cualquiera de las opciones dispuestas en el documento tipo, crear una diferente o modificar en part</w:t>
      </w:r>
      <w:r w:rsidR="00BE7317" w:rsidRPr="00BE7317">
        <w:rPr>
          <w:rFonts w:ascii="Arial" w:eastAsia="Calibri" w:hAnsi="Arial" w:cs="Arial"/>
          <w:color w:val="000000" w:themeColor="text1"/>
          <w:sz w:val="22"/>
        </w:rPr>
        <w:t xml:space="preserve">e cualquiera de las </w:t>
      </w:r>
      <w:r w:rsidR="00734750">
        <w:rPr>
          <w:rFonts w:ascii="Arial" w:eastAsia="Calibri" w:hAnsi="Arial" w:cs="Arial"/>
          <w:color w:val="000000" w:themeColor="text1"/>
          <w:sz w:val="22"/>
        </w:rPr>
        <w:t>alternativas disponibles</w:t>
      </w:r>
      <w:r w:rsidR="00D81C3A">
        <w:rPr>
          <w:rFonts w:ascii="Arial" w:eastAsia="Calibri" w:hAnsi="Arial" w:cs="Arial"/>
          <w:color w:val="000000" w:themeColor="text1"/>
          <w:sz w:val="22"/>
        </w:rPr>
        <w:t>.</w:t>
      </w:r>
      <w:r w:rsidR="000A459A">
        <w:rPr>
          <w:rFonts w:ascii="Arial" w:eastAsia="Calibri" w:hAnsi="Arial" w:cs="Arial"/>
          <w:color w:val="000000" w:themeColor="text1"/>
          <w:sz w:val="22"/>
        </w:rPr>
        <w:t xml:space="preserve"> </w:t>
      </w:r>
    </w:p>
    <w:p w14:paraId="64193B43" w14:textId="2ABF4EEC" w:rsidR="00B468CA" w:rsidRPr="00B468CA" w:rsidRDefault="000A459A" w:rsidP="00B468CA">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734750">
        <w:rPr>
          <w:rFonts w:ascii="Arial" w:eastAsia="Calibri" w:hAnsi="Arial" w:cs="Arial"/>
          <w:color w:val="000000" w:themeColor="text1"/>
          <w:sz w:val="22"/>
        </w:rPr>
        <w:tab/>
      </w:r>
      <w:r w:rsidR="00A97372">
        <w:rPr>
          <w:rFonts w:ascii="Arial" w:eastAsia="Calibri" w:hAnsi="Arial" w:cs="Arial"/>
          <w:color w:val="000000" w:themeColor="text1"/>
          <w:sz w:val="22"/>
        </w:rPr>
        <w:t>Por otra parte, r</w:t>
      </w:r>
      <w:r>
        <w:rPr>
          <w:rFonts w:ascii="Arial" w:eastAsia="Calibri" w:hAnsi="Arial" w:cs="Arial"/>
          <w:color w:val="000000" w:themeColor="text1"/>
          <w:sz w:val="22"/>
        </w:rPr>
        <w:t xml:space="preserve">especto a la opción 3 de la </w:t>
      </w:r>
      <w:r w:rsidR="00066660">
        <w:rPr>
          <w:rFonts w:ascii="Arial" w:eastAsia="Calibri" w:hAnsi="Arial" w:cs="Arial"/>
          <w:color w:val="000000" w:themeColor="text1"/>
          <w:sz w:val="22"/>
        </w:rPr>
        <w:t>«C</w:t>
      </w:r>
      <w:r>
        <w:rPr>
          <w:rFonts w:ascii="Arial" w:eastAsia="Calibri" w:hAnsi="Arial" w:cs="Arial"/>
          <w:color w:val="000000" w:themeColor="text1"/>
          <w:sz w:val="22"/>
        </w:rPr>
        <w:t>láusula 8 – Forma de pago</w:t>
      </w:r>
      <w:r w:rsidR="00066660">
        <w:rPr>
          <w:rFonts w:ascii="Arial" w:eastAsia="Calibri" w:hAnsi="Arial" w:cs="Arial"/>
          <w:color w:val="000000" w:themeColor="text1"/>
          <w:sz w:val="22"/>
        </w:rPr>
        <w:t>»</w:t>
      </w:r>
      <w:r>
        <w:rPr>
          <w:rFonts w:ascii="Arial" w:eastAsia="Calibri" w:hAnsi="Arial" w:cs="Arial"/>
          <w:color w:val="000000" w:themeColor="text1"/>
          <w:sz w:val="22"/>
        </w:rPr>
        <w:t xml:space="preserve">, es importante resaltar </w:t>
      </w:r>
      <w:r w:rsidR="00856A98">
        <w:rPr>
          <w:rFonts w:ascii="Arial" w:eastAsia="Calibri" w:hAnsi="Arial" w:cs="Arial"/>
          <w:color w:val="000000" w:themeColor="text1"/>
          <w:sz w:val="22"/>
        </w:rPr>
        <w:t xml:space="preserve">que esta opción </w:t>
      </w:r>
      <w:r w:rsidR="00B468CA" w:rsidRPr="00B468CA">
        <w:rPr>
          <w:rFonts w:ascii="Arial" w:eastAsia="Calibri" w:hAnsi="Arial" w:cs="Arial"/>
          <w:color w:val="000000" w:themeColor="text1"/>
          <w:sz w:val="22"/>
        </w:rPr>
        <w:t>indica la concurrencia de varios pagos para completar el 100% del valor del contrato. Esto tomando en cuenta que la redacción indica que el interventor del contrato de obra deberá aprobar y recibir a entera satisfacción «hitos o unidades funcionales», con lo cual se entiende que el interventor recibe entregas parciales cuando se establecen fases de un mismo proyecto constructivo. Es decir, esta opción corresponde una forma de pago parcial según se reciban las unidades funcionales o los hitos plenamente ejecutados.</w:t>
      </w:r>
    </w:p>
    <w:p w14:paraId="1ADB2519" w14:textId="1E5384A0" w:rsidR="00856A98" w:rsidRDefault="00B468CA" w:rsidP="00B468CA">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r>
      <w:r w:rsidRPr="00B468CA">
        <w:rPr>
          <w:rFonts w:ascii="Arial" w:eastAsia="Calibri" w:hAnsi="Arial" w:cs="Arial"/>
          <w:color w:val="000000" w:themeColor="text1"/>
          <w:sz w:val="22"/>
        </w:rPr>
        <w:t>En este mismo sentido, el parágrafo 1 de la opción 3 plantea la recepción de aquellas actividades ejecutadas a cabalidad. Igualmente, indica la existencia de un pago final, entendiendo que a este le anteceden una serie de pagos parciales previos que han tenido la misma aprobación del interventor</w:t>
      </w:r>
      <w:r w:rsidR="00D539FB">
        <w:rPr>
          <w:rFonts w:ascii="Arial" w:eastAsia="Calibri" w:hAnsi="Arial" w:cs="Arial"/>
          <w:color w:val="000000" w:themeColor="text1"/>
          <w:sz w:val="22"/>
        </w:rPr>
        <w:t xml:space="preserve"> conforme a la explicación de párrafo precedente</w:t>
      </w:r>
      <w:r w:rsidRPr="00B468CA">
        <w:rPr>
          <w:rFonts w:ascii="Arial" w:eastAsia="Calibri" w:hAnsi="Arial" w:cs="Arial"/>
          <w:color w:val="000000" w:themeColor="text1"/>
          <w:sz w:val="22"/>
        </w:rPr>
        <w:t xml:space="preserve">. </w:t>
      </w:r>
      <w:r w:rsidR="00053F23" w:rsidRPr="00CF5DEA">
        <w:rPr>
          <w:rFonts w:ascii="Arial" w:eastAsia="Calibri" w:hAnsi="Arial" w:cs="Arial"/>
          <w:color w:val="000000" w:themeColor="text1"/>
          <w:sz w:val="22"/>
        </w:rPr>
        <w:t xml:space="preserve">Por </w:t>
      </w:r>
      <w:r w:rsidR="00053F23" w:rsidRPr="00CF5DEA">
        <w:rPr>
          <w:rFonts w:ascii="Arial" w:eastAsia="Calibri" w:hAnsi="Arial" w:cs="Arial"/>
          <w:color w:val="000000" w:themeColor="text1"/>
          <w:sz w:val="22"/>
        </w:rPr>
        <w:lastRenderedPageBreak/>
        <w:t xml:space="preserve">lo tanto, el pago final será la consecuencia de la ejecución satisfactoria de los hitos o unidades funcionales y su respectivo pago </w:t>
      </w:r>
      <w:r w:rsidR="00053F23">
        <w:rPr>
          <w:rFonts w:ascii="Arial" w:eastAsia="Calibri" w:hAnsi="Arial" w:cs="Arial"/>
          <w:color w:val="000000" w:themeColor="text1"/>
          <w:sz w:val="22"/>
        </w:rPr>
        <w:t>como presupuesto para</w:t>
      </w:r>
      <w:r w:rsidR="00053F23" w:rsidRPr="00CF5DEA">
        <w:rPr>
          <w:rFonts w:ascii="Arial" w:eastAsia="Calibri" w:hAnsi="Arial" w:cs="Arial"/>
          <w:color w:val="000000" w:themeColor="text1"/>
          <w:sz w:val="22"/>
        </w:rPr>
        <w:t xml:space="preserve"> la aprobación de la última entrega</w:t>
      </w:r>
      <w:r w:rsidR="00856A98">
        <w:rPr>
          <w:rFonts w:ascii="Arial" w:eastAsia="Calibri" w:hAnsi="Arial" w:cs="Arial"/>
          <w:color w:val="000000" w:themeColor="text1"/>
          <w:sz w:val="22"/>
        </w:rPr>
        <w:t>.</w:t>
      </w:r>
    </w:p>
    <w:p w14:paraId="6B19C513" w14:textId="5BA50EE4" w:rsidR="00467052" w:rsidRPr="00BE7317" w:rsidRDefault="008435D4" w:rsidP="007071EA">
      <w:pPr>
        <w:tabs>
          <w:tab w:val="left" w:pos="426"/>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r>
      <w:r w:rsidR="000854FA">
        <w:rPr>
          <w:rFonts w:ascii="Arial" w:eastAsia="Calibri" w:hAnsi="Arial" w:cs="Arial"/>
          <w:color w:val="000000" w:themeColor="text1"/>
          <w:sz w:val="22"/>
        </w:rPr>
        <w:t>De esta manera</w:t>
      </w:r>
      <w:r>
        <w:rPr>
          <w:rFonts w:ascii="Arial" w:eastAsia="Calibri" w:hAnsi="Arial" w:cs="Arial"/>
          <w:color w:val="000000" w:themeColor="text1"/>
          <w:sz w:val="22"/>
        </w:rPr>
        <w:t xml:space="preserve">, la forma de pago establecida en la cláusula 8 como opción 3 se concibe como una forma de pago parcial. Sin perjuicio de lo anterior, haciendo uso de la regla prevista en al inicio de la cláusula, la Entidad podrá «[…] </w:t>
      </w:r>
      <w:r w:rsidRPr="00C03925">
        <w:rPr>
          <w:rFonts w:ascii="Arial" w:eastAsia="Calibri" w:hAnsi="Arial" w:cs="Arial"/>
          <w:color w:val="000000" w:themeColor="text1"/>
          <w:sz w:val="22"/>
        </w:rPr>
        <w:t>configurar</w:t>
      </w:r>
      <w:r>
        <w:rPr>
          <w:rFonts w:ascii="Arial" w:eastAsia="Calibri" w:hAnsi="Arial" w:cs="Arial"/>
          <w:color w:val="000000" w:themeColor="text1"/>
          <w:sz w:val="22"/>
        </w:rPr>
        <w:t xml:space="preserve"> [la forma de forma de pago]</w:t>
      </w:r>
      <w:r w:rsidRPr="00C03925">
        <w:rPr>
          <w:rFonts w:ascii="Arial" w:eastAsia="Calibri" w:hAnsi="Arial" w:cs="Arial"/>
          <w:color w:val="000000" w:themeColor="text1"/>
          <w:sz w:val="22"/>
        </w:rPr>
        <w:t xml:space="preserve"> que considere conveniente para cancelar el valor del contrato al Contratista</w:t>
      </w:r>
      <w:r>
        <w:rPr>
          <w:rFonts w:ascii="Arial" w:eastAsia="Calibri" w:hAnsi="Arial" w:cs="Arial"/>
          <w:color w:val="000000" w:themeColor="text1"/>
          <w:sz w:val="22"/>
        </w:rPr>
        <w:t xml:space="preserve"> [...]</w:t>
      </w:r>
      <w:r w:rsidRPr="00C03925">
        <w:rPr>
          <w:rFonts w:ascii="Arial" w:eastAsia="Calibri" w:hAnsi="Arial" w:cs="Arial"/>
          <w:color w:val="000000" w:themeColor="text1"/>
          <w:sz w:val="22"/>
        </w:rPr>
        <w:t>»</w:t>
      </w:r>
      <w:r>
        <w:rPr>
          <w:rFonts w:ascii="Arial" w:eastAsia="Calibri" w:hAnsi="Arial" w:cs="Arial"/>
          <w:color w:val="000000" w:themeColor="text1"/>
          <w:sz w:val="22"/>
        </w:rPr>
        <w:t xml:space="preserve"> (Corchetes fuera de texto)</w:t>
      </w:r>
      <w:r w:rsidR="00125E1E">
        <w:rPr>
          <w:rFonts w:ascii="Arial" w:eastAsia="Calibri" w:hAnsi="Arial" w:cs="Arial"/>
          <w:color w:val="000000" w:themeColor="text1"/>
          <w:sz w:val="22"/>
        </w:rPr>
        <w:t>.</w:t>
      </w:r>
    </w:p>
    <w:p w14:paraId="7764FAA4" w14:textId="77777777" w:rsidR="00DF6812" w:rsidRPr="00BE7317" w:rsidRDefault="00DF6812" w:rsidP="007071EA">
      <w:pPr>
        <w:tabs>
          <w:tab w:val="left" w:pos="426"/>
        </w:tabs>
        <w:ind w:right="709"/>
        <w:jc w:val="both"/>
        <w:rPr>
          <w:rFonts w:ascii="Arial" w:eastAsia="Calibri" w:hAnsi="Arial" w:cs="Arial"/>
          <w:color w:val="000000" w:themeColor="text1"/>
          <w:sz w:val="22"/>
        </w:rPr>
      </w:pPr>
    </w:p>
    <w:bookmarkEnd w:id="1"/>
    <w:bookmarkEnd w:id="2"/>
    <w:p w14:paraId="47DEA7AA" w14:textId="77777777" w:rsidR="00A37FB6" w:rsidRPr="001F75A5" w:rsidRDefault="00A37FB6" w:rsidP="007071EA">
      <w:pPr>
        <w:spacing w:after="120" w:line="276" w:lineRule="auto"/>
        <w:jc w:val="both"/>
        <w:rPr>
          <w:rFonts w:ascii="Arial" w:eastAsia="Calibri" w:hAnsi="Arial" w:cs="Arial"/>
          <w:color w:val="000000" w:themeColor="text1"/>
          <w:sz w:val="22"/>
        </w:rPr>
      </w:pPr>
      <w:r w:rsidRPr="001F75A5">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Default="00A37FB6" w:rsidP="00D01760">
      <w:pPr>
        <w:spacing w:line="276" w:lineRule="auto"/>
        <w:jc w:val="both"/>
        <w:rPr>
          <w:rFonts w:ascii="Arial" w:eastAsia="Calibri" w:hAnsi="Arial" w:cs="Arial"/>
          <w:color w:val="4E4D4D"/>
          <w:sz w:val="22"/>
        </w:rPr>
      </w:pPr>
    </w:p>
    <w:p w14:paraId="0F8C901F" w14:textId="77777777" w:rsidR="00A37FB6" w:rsidRDefault="00A37FB6" w:rsidP="00D01760">
      <w:pPr>
        <w:jc w:val="both"/>
        <w:rPr>
          <w:rFonts w:ascii="Arial" w:eastAsia="Calibri" w:hAnsi="Arial" w:cs="Arial"/>
          <w:color w:val="4E4D4D"/>
          <w:sz w:val="22"/>
        </w:rPr>
      </w:pPr>
      <w:r>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232306"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67257F" w:rsidRDefault="00A37FB6" w:rsidP="00D01760">
      <w:pPr>
        <w:rPr>
          <w:rFonts w:ascii="Arial" w:eastAsia="Times New Roman" w:hAnsi="Arial" w:cs="Arial"/>
          <w:color w:val="000000" w:themeColor="text1"/>
          <w:sz w:val="22"/>
          <w:lang w:eastAsia="es-CO"/>
        </w:rPr>
      </w:pPr>
      <w:r w:rsidRPr="0067257F">
        <w:rPr>
          <w:rFonts w:ascii="Arial" w:eastAsia="Times New Roman" w:hAnsi="Arial" w:cs="Arial"/>
          <w:color w:val="000000" w:themeColor="text1"/>
          <w:sz w:val="22"/>
          <w:lang w:eastAsia="es-CO"/>
        </w:rPr>
        <w:t>Atentamente,</w:t>
      </w:r>
    </w:p>
    <w:p w14:paraId="57DD1EBD" w14:textId="7A5378CC" w:rsidR="00746E08" w:rsidRDefault="00627CF9" w:rsidP="00746E08">
      <w:pPr>
        <w:jc w:val="center"/>
        <w:rPr>
          <w:rFonts w:ascii="Arial" w:eastAsia="Times New Roman" w:hAnsi="Arial" w:cs="Arial"/>
          <w:color w:val="4E4D4D"/>
          <w:sz w:val="18"/>
          <w:szCs w:val="20"/>
          <w:lang w:eastAsia="es-CO"/>
        </w:rPr>
      </w:pPr>
      <w:r>
        <w:rPr>
          <w:noProof/>
        </w:rPr>
        <w:drawing>
          <wp:inline distT="0" distB="0" distL="0" distR="0" wp14:anchorId="6F4E25BD" wp14:editId="240AB8C6">
            <wp:extent cx="2514600" cy="1114425"/>
            <wp:effectExtent l="0" t="0" r="0" b="0"/>
            <wp:docPr id="1208293063" name="Imagen 120829306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93063" name="Imagen 120829306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3D7348EC" w14:textId="616D9201" w:rsidR="7B61F349" w:rsidRDefault="7B61F349" w:rsidP="7B61F349">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27A53" w:rsidRPr="00827A53" w14:paraId="469202AF" w14:textId="77777777" w:rsidTr="006E6E26">
        <w:trPr>
          <w:trHeight w:val="315"/>
        </w:trPr>
        <w:tc>
          <w:tcPr>
            <w:tcW w:w="812" w:type="dxa"/>
            <w:vAlign w:val="center"/>
            <w:hideMark/>
          </w:tcPr>
          <w:p w14:paraId="3F62A0B3" w14:textId="77777777"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4F76BBB8" w:rsidR="00746E08" w:rsidRPr="0067257F" w:rsidRDefault="0051035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Kamal Abdul Nassar Montoya</w:t>
            </w:r>
          </w:p>
          <w:p w14:paraId="51C325E7" w14:textId="0A36043A" w:rsidR="00746E08" w:rsidRPr="0067257F" w:rsidRDefault="006E6E26">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Contratista</w:t>
            </w:r>
            <w:r w:rsidR="00D81C3A" w:rsidRPr="0067257F">
              <w:rPr>
                <w:rFonts w:ascii="Arial" w:eastAsia="Times New Roman" w:hAnsi="Arial" w:cs="Arial"/>
                <w:color w:val="000000" w:themeColor="text1"/>
                <w:sz w:val="16"/>
                <w:szCs w:val="16"/>
                <w:lang w:eastAsia="es-ES"/>
              </w:rPr>
              <w:t xml:space="preserve"> de la Subdirección de Gestión Contractual </w:t>
            </w:r>
          </w:p>
        </w:tc>
      </w:tr>
      <w:tr w:rsidR="00827A53" w:rsidRPr="00827A53" w14:paraId="10BC78E8" w14:textId="77777777" w:rsidTr="006E6E26">
        <w:trPr>
          <w:trHeight w:val="330"/>
        </w:trPr>
        <w:tc>
          <w:tcPr>
            <w:tcW w:w="812" w:type="dxa"/>
            <w:vAlign w:val="center"/>
            <w:hideMark/>
          </w:tcPr>
          <w:p w14:paraId="6A7DBF66" w14:textId="77777777"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042979" w14:textId="6D517C41" w:rsidR="00E443E0" w:rsidRPr="0067257F" w:rsidRDefault="00D81C3A" w:rsidP="00E443E0">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Juan David Montoya Penagos</w:t>
            </w:r>
          </w:p>
          <w:p w14:paraId="19E8BD8D" w14:textId="444199B7" w:rsidR="00045123" w:rsidRPr="0067257F" w:rsidRDefault="00A0370D">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Gestor T1-15</w:t>
            </w:r>
            <w:r w:rsidRPr="0067257F">
              <w:rPr>
                <w:rFonts w:ascii="Arial" w:eastAsia="Times New Roman" w:hAnsi="Arial" w:cs="Arial"/>
                <w:color w:val="000000" w:themeColor="text1"/>
                <w:sz w:val="16"/>
                <w:szCs w:val="16"/>
                <w:lang w:eastAsia="es-ES"/>
              </w:rPr>
              <w:t xml:space="preserve"> </w:t>
            </w:r>
            <w:r w:rsidR="00543950" w:rsidRPr="0067257F">
              <w:rPr>
                <w:rFonts w:ascii="Arial" w:eastAsia="Times New Roman" w:hAnsi="Arial" w:cs="Arial"/>
                <w:color w:val="000000" w:themeColor="text1"/>
                <w:sz w:val="16"/>
                <w:szCs w:val="16"/>
                <w:lang w:eastAsia="es-ES"/>
              </w:rPr>
              <w:t>de la Subdirección de Gestión Contractual</w:t>
            </w:r>
          </w:p>
        </w:tc>
      </w:tr>
      <w:tr w:rsidR="00827A53" w:rsidRPr="00827A53" w14:paraId="50741B38" w14:textId="77777777" w:rsidTr="006E6E26">
        <w:trPr>
          <w:trHeight w:val="300"/>
        </w:trPr>
        <w:tc>
          <w:tcPr>
            <w:tcW w:w="812" w:type="dxa"/>
            <w:vAlign w:val="center"/>
            <w:hideMark/>
          </w:tcPr>
          <w:p w14:paraId="297715FA" w14:textId="77777777"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732C2EC" w14:textId="77777777" w:rsidR="0094001B" w:rsidRPr="00BB0056" w:rsidRDefault="0094001B" w:rsidP="0094001B">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7847B1F" w14:textId="2D5C3E8F" w:rsidR="00746E08" w:rsidRPr="0067257F" w:rsidRDefault="00746E08">
            <w:pPr>
              <w:rPr>
                <w:rFonts w:ascii="Arial" w:eastAsia="Times New Roman" w:hAnsi="Arial" w:cs="Arial"/>
                <w:color w:val="000000" w:themeColor="text1"/>
                <w:sz w:val="16"/>
                <w:szCs w:val="16"/>
                <w:lang w:eastAsia="es-ES"/>
              </w:rPr>
            </w:pPr>
            <w:r w:rsidRPr="0067257F">
              <w:rPr>
                <w:rFonts w:ascii="Arial" w:eastAsia="Times New Roman" w:hAnsi="Arial" w:cs="Arial"/>
                <w:color w:val="000000" w:themeColor="text1"/>
                <w:sz w:val="16"/>
                <w:szCs w:val="16"/>
                <w:lang w:eastAsia="es-ES"/>
              </w:rPr>
              <w:t>Subdirector de Gestión Contractual</w:t>
            </w:r>
            <w:r w:rsidR="0094001B">
              <w:rPr>
                <w:rFonts w:ascii="Arial" w:eastAsia="Times New Roman" w:hAnsi="Arial" w:cs="Arial"/>
                <w:color w:val="000000" w:themeColor="text1"/>
                <w:sz w:val="16"/>
                <w:szCs w:val="16"/>
                <w:lang w:eastAsia="es-ES"/>
              </w:rPr>
              <w:t xml:space="preserve"> ANCP – CCE</w:t>
            </w:r>
          </w:p>
        </w:tc>
      </w:tr>
    </w:tbl>
    <w:p w14:paraId="35B56F46" w14:textId="77777777" w:rsidR="00746E08" w:rsidRPr="00746E08" w:rsidRDefault="00746E08" w:rsidP="00746E08">
      <w:pPr>
        <w:rPr>
          <w:rFonts w:ascii="Arial" w:eastAsia="Times New Roman" w:hAnsi="Arial" w:cs="Arial"/>
          <w:color w:val="7F7F7F" w:themeColor="text1" w:themeTint="80"/>
          <w:sz w:val="16"/>
          <w:szCs w:val="16"/>
          <w:lang w:eastAsia="es-ES"/>
        </w:rPr>
      </w:pPr>
    </w:p>
    <w:sectPr w:rsidR="00746E08" w:rsidRPr="00746E0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9ADB" w14:textId="77777777" w:rsidR="00C83E41" w:rsidRDefault="00C83E41">
      <w:r>
        <w:separator/>
      </w:r>
    </w:p>
  </w:endnote>
  <w:endnote w:type="continuationSeparator" w:id="0">
    <w:p w14:paraId="4BBDFF97" w14:textId="77777777" w:rsidR="00C83E41" w:rsidRDefault="00C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FC1A" w14:textId="77777777" w:rsidR="00601896" w:rsidRDefault="00601896" w:rsidP="00322937">
    <w:pPr>
      <w:pStyle w:val="Sinespaciado"/>
      <w:jc w:val="right"/>
      <w:rPr>
        <w:rFonts w:ascii="Arial" w:hAnsi="Arial" w:cs="Arial"/>
        <w:sz w:val="18"/>
        <w:szCs w:val="18"/>
      </w:rPr>
    </w:pPr>
  </w:p>
  <w:p w14:paraId="7A3785F3" w14:textId="7555EDC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CE6479">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CE6479">
      <w:rPr>
        <w:rFonts w:ascii="Arial" w:hAnsi="Arial" w:cs="Arial"/>
        <w:b/>
        <w:bCs/>
        <w:noProof/>
        <w:color w:val="7F7F7F" w:themeColor="text1" w:themeTint="80"/>
        <w:sz w:val="16"/>
        <w:szCs w:val="16"/>
      </w:rPr>
      <w:t>6</w:t>
    </w:r>
    <w:r w:rsidR="00FE42ED" w:rsidRPr="00084B97">
      <w:rPr>
        <w:rFonts w:ascii="Arial" w:hAnsi="Arial" w:cs="Arial"/>
        <w:b/>
        <w:bCs/>
        <w:color w:val="7F7F7F" w:themeColor="text1" w:themeTint="80"/>
        <w:sz w:val="16"/>
        <w:szCs w:val="16"/>
      </w:rPr>
      <w:fldChar w:fldCharType="end"/>
    </w:r>
  </w:p>
  <w:p w14:paraId="48FC6A04" w14:textId="5FD1A7C9" w:rsidR="009047C5" w:rsidRDefault="65113DEC" w:rsidP="00322937">
    <w:pPr>
      <w:pStyle w:val="Piedepgina"/>
      <w:jc w:val="center"/>
      <w:rPr>
        <w:lang w:val="es-ES"/>
      </w:rPr>
    </w:pPr>
    <w:r>
      <w:rPr>
        <w:noProof/>
      </w:rPr>
      <w:drawing>
        <wp:inline distT="0" distB="0" distL="0" distR="0" wp14:anchorId="608B196D" wp14:editId="0DC4D225">
          <wp:extent cx="3700130" cy="519139"/>
          <wp:effectExtent l="0" t="0" r="0" b="0"/>
          <wp:docPr id="1549849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Pr="00D5001C" w:rsidRDefault="00322937" w:rsidP="007B0854">
    <w:pPr>
      <w:pStyle w:val="Piedepgina"/>
      <w:jc w:val="center"/>
      <w:rPr>
        <w:sz w:val="20"/>
        <w:szCs w:val="20"/>
        <w:lang w:val="es-ES"/>
      </w:rPr>
    </w:pPr>
  </w:p>
  <w:p w14:paraId="6C0EFC49" w14:textId="2E47E1ED" w:rsidR="004A34D2" w:rsidRPr="00D5001C"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BEE6" w14:textId="77777777" w:rsidR="00C83E41" w:rsidRDefault="00C83E41">
      <w:r>
        <w:separator/>
      </w:r>
    </w:p>
  </w:footnote>
  <w:footnote w:type="continuationSeparator" w:id="0">
    <w:p w14:paraId="0D665F8C" w14:textId="77777777" w:rsidR="00C83E41" w:rsidRDefault="00C83E41">
      <w:r>
        <w:continuationSeparator/>
      </w:r>
    </w:p>
  </w:footnote>
  <w:footnote w:id="1">
    <w:p w14:paraId="09BC89C3" w14:textId="77777777" w:rsidR="00262792" w:rsidRDefault="00262792" w:rsidP="00262792">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7E56C35" w14:textId="77777777" w:rsidR="00FC111C" w:rsidRDefault="00FC111C" w:rsidP="00FC111C">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0774F231" w14:textId="77777777" w:rsidR="00FC111C" w:rsidRDefault="00FC111C" w:rsidP="00FC111C">
      <w:pPr>
        <w:pStyle w:val="Textonotapie"/>
        <w:ind w:firstLine="709"/>
      </w:pPr>
    </w:p>
  </w:footnote>
  <w:footnote w:id="3">
    <w:p w14:paraId="2C7BF979" w14:textId="77777777" w:rsidR="00FC111C" w:rsidRDefault="00FC111C" w:rsidP="00FC111C">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Pr>
          <w:rFonts w:ascii="Arial" w:eastAsia="Times New Roman" w:hAnsi="Arial" w:cs="Arial"/>
          <w:color w:val="000000"/>
          <w:sz w:val="19"/>
          <w:szCs w:val="19"/>
          <w:bdr w:val="none" w:sz="0" w:space="0" w:color="auto" w:frame="1"/>
          <w:lang w:eastAsia="es-CO"/>
        </w:rPr>
        <w:t>Diario Oficial. Gaceta del Congreso 458 de 2005.  </w:t>
      </w:r>
    </w:p>
    <w:p w14:paraId="2B1E6F39" w14:textId="77777777" w:rsidR="00FC111C" w:rsidRDefault="00FC111C" w:rsidP="00FC111C">
      <w:pPr>
        <w:pStyle w:val="Textonotapie"/>
        <w:ind w:firstLine="709"/>
      </w:pPr>
    </w:p>
  </w:footnote>
  <w:footnote w:id="4">
    <w:p w14:paraId="499DB67F" w14:textId="77777777" w:rsidR="00FC111C" w:rsidRDefault="00FC111C" w:rsidP="00FC111C">
      <w:pPr>
        <w:pStyle w:val="Textonotapie"/>
        <w:ind w:firstLine="709"/>
      </w:pPr>
      <w:r>
        <w:rPr>
          <w:rStyle w:val="Refdenotaalpie"/>
        </w:rPr>
        <w:footnoteRef/>
      </w:r>
      <w:r>
        <w:t xml:space="preserve"> </w:t>
      </w:r>
      <w:r>
        <w:rPr>
          <w:rFonts w:ascii="Arial" w:hAnsi="Arial" w:cs="Arial"/>
          <w:sz w:val="19"/>
          <w:szCs w:val="19"/>
        </w:rPr>
        <w:t>Ibídem.</w:t>
      </w:r>
      <w:r>
        <w:t xml:space="preserve">  </w:t>
      </w:r>
    </w:p>
    <w:p w14:paraId="426F0958" w14:textId="77777777" w:rsidR="00FC111C" w:rsidRDefault="00FC111C" w:rsidP="00FC111C">
      <w:pPr>
        <w:pStyle w:val="Textonotapie"/>
        <w:ind w:firstLine="709"/>
      </w:pPr>
    </w:p>
  </w:footnote>
  <w:footnote w:id="5">
    <w:p w14:paraId="38C63B54" w14:textId="77777777" w:rsidR="00FC111C" w:rsidRDefault="00FC111C" w:rsidP="00FC111C">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Diario Oficial. Gaceta del Congreso 416 de 2007, Informe de Conciliación Senado. </w:t>
      </w:r>
    </w:p>
    <w:p w14:paraId="27DECE7F" w14:textId="77777777" w:rsidR="00FC111C" w:rsidRDefault="00FC111C" w:rsidP="00FC111C">
      <w:pPr>
        <w:shd w:val="clear" w:color="auto" w:fill="FFFFFF"/>
        <w:ind w:firstLine="709"/>
        <w:jc w:val="both"/>
        <w:textAlignment w:val="baseline"/>
        <w:rPr>
          <w:rFonts w:ascii="Calibri" w:hAnsi="Calibri" w:cs="Calibri"/>
          <w:color w:val="000000"/>
          <w:sz w:val="20"/>
          <w:szCs w:val="20"/>
          <w:lang w:eastAsia="es-CO"/>
        </w:rPr>
      </w:pPr>
    </w:p>
  </w:footnote>
  <w:footnote w:id="6">
    <w:p w14:paraId="29A4B4D5" w14:textId="77777777" w:rsidR="00FC111C" w:rsidRDefault="00FC111C" w:rsidP="00FC111C">
      <w:pPr>
        <w:shd w:val="clear" w:color="auto" w:fill="FFFFFF"/>
        <w:ind w:firstLine="709"/>
        <w:jc w:val="both"/>
        <w:textAlignment w:val="baseline"/>
        <w:rPr>
          <w:rFonts w:cs="Calibri"/>
          <w:color w:val="000000"/>
          <w:sz w:val="20"/>
          <w:szCs w:val="20"/>
          <w:lang w:eastAsia="es-CO"/>
        </w:rPr>
      </w:pPr>
      <w:r>
        <w:rPr>
          <w:rStyle w:val="Refdenotaalpie"/>
        </w:rPr>
        <w:footnoteRef/>
      </w:r>
      <w:r>
        <w:t xml:space="preserve"> </w:t>
      </w:r>
      <w:r>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EBA08ED" w14:textId="77777777" w:rsidR="00FC111C" w:rsidRDefault="00FC111C" w:rsidP="00FC111C">
      <w:pPr>
        <w:shd w:val="clear" w:color="auto" w:fill="FFFFFF"/>
        <w:ind w:firstLine="709"/>
        <w:jc w:val="both"/>
        <w:textAlignment w:val="baseline"/>
        <w:rPr>
          <w:rFonts w:cs="Calibri"/>
          <w:color w:val="000000"/>
          <w:sz w:val="20"/>
          <w:szCs w:val="20"/>
          <w:lang w:eastAsia="es-CO"/>
        </w:rPr>
      </w:pPr>
      <w:proofErr w:type="gramStart"/>
      <w:r>
        <w:rPr>
          <w:rFonts w:ascii="Arial" w:hAnsi="Arial" w:cs="Arial"/>
          <w:color w:val="000000"/>
          <w:sz w:val="19"/>
          <w:szCs w:val="19"/>
          <w:bdr w:val="none" w:sz="0" w:space="0" w:color="auto" w:frame="1"/>
          <w:lang w:eastAsia="es-CO"/>
        </w:rPr>
        <w:t>»Dentro</w:t>
      </w:r>
      <w:proofErr w:type="gramEnd"/>
      <w:r>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1F532C2" w14:textId="77777777" w:rsidR="00FC111C" w:rsidRDefault="00FC111C" w:rsidP="00FC111C">
      <w:pPr>
        <w:shd w:val="clear" w:color="auto" w:fill="FFFFFF"/>
        <w:ind w:firstLine="709"/>
        <w:jc w:val="both"/>
        <w:textAlignment w:val="baseline"/>
        <w:rPr>
          <w:rFonts w:cs="Calibri"/>
          <w:color w:val="000000"/>
          <w:sz w:val="20"/>
          <w:szCs w:val="20"/>
          <w:lang w:eastAsia="es-CO"/>
        </w:rPr>
      </w:pPr>
      <w:proofErr w:type="gramStart"/>
      <w:r>
        <w:rPr>
          <w:rFonts w:ascii="Arial" w:hAnsi="Arial" w:cs="Arial"/>
          <w:color w:val="000000"/>
          <w:sz w:val="19"/>
          <w:szCs w:val="19"/>
          <w:bdr w:val="none" w:sz="0" w:space="0" w:color="auto" w:frame="1"/>
          <w:lang w:eastAsia="es-CO"/>
        </w:rPr>
        <w:t>»Con</w:t>
      </w:r>
      <w:proofErr w:type="gramEnd"/>
      <w:r>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6A8FAF8" w14:textId="77777777" w:rsidR="00FC111C" w:rsidRDefault="00FC111C" w:rsidP="00FC111C">
      <w:pPr>
        <w:shd w:val="clear" w:color="auto" w:fill="FFFFFF"/>
        <w:ind w:firstLine="709"/>
        <w:jc w:val="both"/>
        <w:textAlignment w:val="baseline"/>
        <w:rPr>
          <w:rFonts w:cs="Calibri"/>
          <w:color w:val="000000"/>
          <w:sz w:val="20"/>
          <w:szCs w:val="20"/>
          <w:lang w:eastAsia="es-CO"/>
        </w:rPr>
      </w:pPr>
      <w:r>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BB0C24D" w14:textId="77777777" w:rsidR="00FC111C" w:rsidRDefault="00FC111C" w:rsidP="00FC111C">
      <w:pPr>
        <w:shd w:val="clear" w:color="auto" w:fill="FFFFFF"/>
        <w:ind w:firstLine="708"/>
        <w:jc w:val="both"/>
        <w:textAlignment w:val="baseline"/>
        <w:rPr>
          <w:rFonts w:cs="Calibri"/>
          <w:color w:val="000000"/>
          <w:sz w:val="20"/>
          <w:szCs w:val="20"/>
          <w:lang w:eastAsia="es-CO"/>
        </w:rPr>
      </w:pPr>
      <w:proofErr w:type="gramStart"/>
      <w:r>
        <w:rPr>
          <w:rFonts w:ascii="Arial" w:hAnsi="Arial" w:cs="Arial"/>
          <w:color w:val="000000"/>
          <w:sz w:val="19"/>
          <w:szCs w:val="19"/>
          <w:bdr w:val="none" w:sz="0" w:space="0" w:color="auto" w:frame="1"/>
          <w:lang w:eastAsia="es-CO"/>
        </w:rPr>
        <w:t>»En</w:t>
      </w:r>
      <w:proofErr w:type="gramEnd"/>
      <w:r>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71AE562" w14:textId="77777777" w:rsidR="00FC111C" w:rsidRDefault="00FC111C" w:rsidP="00FC111C">
      <w:pPr>
        <w:pStyle w:val="Textonotapie"/>
      </w:pPr>
    </w:p>
  </w:footnote>
  <w:footnote w:id="7">
    <w:p w14:paraId="2C3435A6" w14:textId="77777777" w:rsidR="00262792" w:rsidRDefault="00262792" w:rsidP="00262792">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69FAF572" w14:textId="77777777" w:rsidR="00262792" w:rsidRDefault="00262792" w:rsidP="00262792">
      <w:pPr>
        <w:pStyle w:val="Textonotapie"/>
        <w:ind w:firstLine="708"/>
        <w:rPr>
          <w:rFonts w:ascii="Arial" w:hAnsi="Arial" w:cs="Arial"/>
          <w:sz w:val="19"/>
          <w:szCs w:val="19"/>
          <w:lang w:val="es-CO"/>
        </w:rPr>
      </w:pPr>
      <w:r>
        <w:rPr>
          <w:rFonts w:ascii="Arial" w:hAnsi="Arial" w:cs="Arial"/>
          <w:sz w:val="19"/>
          <w:szCs w:val="19"/>
        </w:rPr>
        <w:t xml:space="preserve"> </w:t>
      </w:r>
    </w:p>
  </w:footnote>
  <w:footnote w:id="8">
    <w:p w14:paraId="5BA715F1" w14:textId="77777777" w:rsidR="00262792" w:rsidRDefault="00262792" w:rsidP="00262792">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4019E3C" w14:textId="77777777" w:rsidR="00262792" w:rsidRDefault="00262792" w:rsidP="00262792">
      <w:pPr>
        <w:pStyle w:val="Textonotapie"/>
        <w:ind w:firstLine="709"/>
        <w:jc w:val="both"/>
        <w:rPr>
          <w:rFonts w:ascii="Arial" w:hAnsi="Arial" w:cs="Arial"/>
          <w:color w:val="000000" w:themeColor="text1"/>
          <w:sz w:val="19"/>
          <w:szCs w:val="19"/>
        </w:rPr>
      </w:pPr>
    </w:p>
  </w:footnote>
  <w:footnote w:id="9">
    <w:p w14:paraId="3D203BEA" w14:textId="77777777" w:rsidR="00262792" w:rsidRDefault="00262792" w:rsidP="00262792">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18A74ADD" w14:textId="77777777" w:rsidR="00262792" w:rsidRDefault="00262792" w:rsidP="00262792">
      <w:pPr>
        <w:ind w:firstLine="709"/>
        <w:jc w:val="both"/>
        <w:rPr>
          <w:rFonts w:ascii="Arial" w:hAnsi="Arial" w:cs="Arial"/>
          <w:color w:val="000000" w:themeColor="text1"/>
          <w:sz w:val="19"/>
          <w:szCs w:val="19"/>
          <w:lang w:val="es-ES"/>
        </w:rPr>
      </w:pPr>
    </w:p>
  </w:footnote>
  <w:footnote w:id="10">
    <w:p w14:paraId="64EFC55E" w14:textId="77777777" w:rsidR="00262792" w:rsidRDefault="00262792" w:rsidP="00262792">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5D73931E" w14:textId="77777777" w:rsidR="00262792" w:rsidRDefault="00262792" w:rsidP="00262792">
      <w:pPr>
        <w:pStyle w:val="Textonotapie"/>
        <w:ind w:firstLine="708"/>
        <w:jc w:val="both"/>
        <w:rPr>
          <w:rFonts w:ascii="Arial" w:hAnsi="Arial" w:cs="Arial"/>
          <w:sz w:val="19"/>
          <w:szCs w:val="19"/>
        </w:rPr>
      </w:pPr>
      <w:r>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35DFDC49" w14:textId="77777777" w:rsidR="00262792" w:rsidRDefault="00262792" w:rsidP="00262792">
      <w:pPr>
        <w:pStyle w:val="Textonotapie"/>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6812B60F" w14:textId="77777777" w:rsidR="00262792" w:rsidRDefault="00262792" w:rsidP="00262792">
      <w:pPr>
        <w:pStyle w:val="Textonotapie"/>
        <w:ind w:firstLine="708"/>
        <w:jc w:val="both"/>
        <w:rPr>
          <w:rFonts w:ascii="Arial" w:hAnsi="Arial" w:cs="Arial"/>
          <w:sz w:val="19"/>
          <w:szCs w:val="19"/>
        </w:rPr>
      </w:pPr>
      <w:r>
        <w:rPr>
          <w:rFonts w:ascii="Arial" w:hAnsi="Arial" w:cs="Arial"/>
          <w:sz w:val="19"/>
          <w:szCs w:val="19"/>
        </w:rPr>
        <w:t>»3. Abstenerse de pedir experiencia exclusiva con entidades estatales, experiencia previa en un territorio específico, limitada en el tiempo o que incluya volúmenes o cantidades de obra específica</w:t>
      </w:r>
    </w:p>
    <w:p w14:paraId="30DF399D" w14:textId="77777777" w:rsidR="00262792" w:rsidRDefault="00262792" w:rsidP="00262792">
      <w:pPr>
        <w:pStyle w:val="Textonotapie"/>
        <w:ind w:firstLine="708"/>
        <w:jc w:val="both"/>
        <w:rPr>
          <w:lang w:val="es-CO"/>
        </w:rPr>
      </w:pPr>
      <w:r>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r>
        <w:t xml:space="preserve">  </w:t>
      </w:r>
    </w:p>
  </w:footnote>
  <w:footnote w:id="11">
    <w:p w14:paraId="7EB1FF8B" w14:textId="77777777" w:rsidR="00262792" w:rsidRDefault="00262792" w:rsidP="00262792">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0DA56A97" w14:textId="77777777" w:rsidR="00262792" w:rsidRDefault="00262792" w:rsidP="00262792">
      <w:pPr>
        <w:ind w:firstLine="708"/>
        <w:jc w:val="both"/>
        <w:rPr>
          <w:rFonts w:ascii="Arial" w:hAnsi="Arial" w:cs="Arial"/>
          <w:color w:val="000000" w:themeColor="text1"/>
          <w:sz w:val="19"/>
          <w:szCs w:val="19"/>
        </w:rPr>
      </w:pPr>
    </w:p>
  </w:footnote>
  <w:footnote w:id="12">
    <w:p w14:paraId="11266C18" w14:textId="77777777" w:rsidR="00615C5C" w:rsidRPr="000A459A" w:rsidRDefault="00615C5C" w:rsidP="00615C5C">
      <w:pPr>
        <w:ind w:firstLine="709"/>
        <w:jc w:val="both"/>
        <w:rPr>
          <w:rFonts w:ascii="Arial" w:hAnsi="Arial" w:cs="Arial"/>
          <w:b/>
          <w:bCs/>
          <w:color w:val="000000" w:themeColor="text1"/>
          <w:sz w:val="19"/>
          <w:szCs w:val="19"/>
          <w:lang w:val="es-ES"/>
        </w:rPr>
      </w:pPr>
      <w:r>
        <w:rPr>
          <w:rStyle w:val="Refdenotaalpie"/>
        </w:rPr>
        <w:footnoteRef/>
      </w:r>
      <w:r>
        <w:t xml:space="preserve"> </w:t>
      </w:r>
      <w:r w:rsidRPr="000A459A">
        <w:rPr>
          <w:rFonts w:ascii="Arial" w:hAnsi="Arial" w:cs="Arial"/>
          <w:b/>
          <w:bCs/>
          <w:color w:val="000000" w:themeColor="text1"/>
          <w:sz w:val="19"/>
          <w:szCs w:val="19"/>
          <w:lang w:val="es-ES"/>
        </w:rPr>
        <w:t>Anexo 5 – Minuta del Contrato</w:t>
      </w:r>
      <w:r>
        <w:rPr>
          <w:rFonts w:ascii="Arial" w:hAnsi="Arial" w:cs="Arial"/>
          <w:b/>
          <w:bCs/>
          <w:color w:val="000000" w:themeColor="text1"/>
          <w:sz w:val="19"/>
          <w:szCs w:val="19"/>
          <w:lang w:val="es-ES"/>
        </w:rPr>
        <w:t>.</w:t>
      </w:r>
      <w:r w:rsidRPr="000A459A">
        <w:rPr>
          <w:rFonts w:ascii="Arial" w:hAnsi="Arial" w:cs="Arial"/>
          <w:b/>
          <w:bCs/>
          <w:color w:val="000000" w:themeColor="text1"/>
          <w:sz w:val="19"/>
          <w:szCs w:val="19"/>
          <w:lang w:val="es-ES"/>
        </w:rPr>
        <w:t xml:space="preserve"> </w:t>
      </w:r>
      <w:r>
        <w:rPr>
          <w:rFonts w:ascii="Arial" w:hAnsi="Arial" w:cs="Arial"/>
          <w:b/>
          <w:bCs/>
          <w:color w:val="000000" w:themeColor="text1"/>
          <w:sz w:val="19"/>
          <w:szCs w:val="19"/>
          <w:lang w:val="es-ES"/>
        </w:rPr>
        <w:t xml:space="preserve">[…] </w:t>
      </w:r>
      <w:r w:rsidRPr="000A459A">
        <w:rPr>
          <w:rFonts w:ascii="Arial" w:hAnsi="Arial" w:cs="Arial"/>
          <w:b/>
          <w:bCs/>
          <w:color w:val="000000" w:themeColor="text1"/>
          <w:sz w:val="19"/>
          <w:szCs w:val="19"/>
          <w:lang w:val="es-ES"/>
        </w:rPr>
        <w:t>CLÁSULA 8. FORMA DE PAGO</w:t>
      </w:r>
      <w:r>
        <w:rPr>
          <w:rFonts w:ascii="Arial" w:hAnsi="Arial" w:cs="Arial"/>
          <w:b/>
          <w:bCs/>
          <w:color w:val="000000" w:themeColor="text1"/>
          <w:sz w:val="19"/>
          <w:szCs w:val="19"/>
          <w:lang w:val="es-ES"/>
        </w:rPr>
        <w:t>.</w:t>
      </w:r>
    </w:p>
    <w:p w14:paraId="0A0D8460" w14:textId="77777777" w:rsidR="00615C5C" w:rsidRDefault="00615C5C" w:rsidP="00615C5C">
      <w:pPr>
        <w:ind w:firstLine="709"/>
        <w:jc w:val="both"/>
      </w:pPr>
      <w:r>
        <w:t>[…]</w:t>
      </w:r>
    </w:p>
    <w:p w14:paraId="439C1E6E" w14:textId="77777777" w:rsidR="00615C5C" w:rsidRPr="000A459A" w:rsidRDefault="00615C5C" w:rsidP="00615C5C">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1:</w:t>
      </w:r>
    </w:p>
    <w:p w14:paraId="57484DB5"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La Entidad cancelará al Contratista el valor del contrato en pagos parciales mensuales por avance de obra, de acuerdo con las cantidades ejecutadas y aprobadas por la interventoría hasta el 95% del valor del contrato. El 5% restante del valor del contrato se pagará contra liquidación del contrato. </w:t>
      </w:r>
    </w:p>
    <w:p w14:paraId="0BD9FA3D" w14:textId="77777777" w:rsidR="00615C5C" w:rsidRPr="000A459A" w:rsidRDefault="00615C5C" w:rsidP="00615C5C">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2:</w:t>
      </w:r>
    </w:p>
    <w:p w14:paraId="4461B5B3"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La Entidad entregará un anticipo y posteriormente hará pagos parciales con su respectiva amortización, todo lo cual se regirá por las siguientes reglas:</w:t>
      </w:r>
    </w:p>
    <w:p w14:paraId="73846F10"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La entidad efectuará al Contratista pagos mensuales en pesos colombianos, de acuerdo con las cantidades de obra realmente ejecutadas, revisadas, aceptadas y recibidas a satisfacción por la interventoría en el mes inmediatamente anterior, las cuales además deben ser verificables físicamente y deberán soportarse en Actas de Obra, de conformidad con los precios unitarios y el valor del AIU pactado.</w:t>
      </w:r>
    </w:p>
    <w:p w14:paraId="3AA5AD40"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b/>
          <w:bCs/>
          <w:color w:val="000000" w:themeColor="text1"/>
          <w:sz w:val="19"/>
          <w:szCs w:val="19"/>
          <w:lang w:val="es-ES"/>
        </w:rPr>
        <w:t>Parágrafo 1</w:t>
      </w:r>
      <w:r w:rsidRPr="000A459A">
        <w:rPr>
          <w:rFonts w:ascii="Arial" w:hAnsi="Arial" w:cs="Arial"/>
          <w:color w:val="000000" w:themeColor="text1"/>
          <w:sz w:val="19"/>
          <w:szCs w:val="19"/>
          <w:lang w:val="es-ES"/>
        </w:rPr>
        <w:t>. La entidad realizará al Contratista el último pago, cuyo valor no podrá ser inferior al cinco por ciento (5%) del valor total del contrato, el cual se hará a la terminación de los trabajos recibidos a entera satisfacción de la entidad.</w:t>
      </w:r>
    </w:p>
    <w:p w14:paraId="00F45495" w14:textId="77777777" w:rsidR="00615C5C" w:rsidRPr="000A459A" w:rsidRDefault="00615C5C" w:rsidP="00615C5C">
      <w:pPr>
        <w:ind w:firstLine="709"/>
        <w:jc w:val="both"/>
        <w:rPr>
          <w:rFonts w:ascii="Arial" w:hAnsi="Arial" w:cs="Arial"/>
          <w:b/>
          <w:bCs/>
          <w:color w:val="000000" w:themeColor="text1"/>
          <w:sz w:val="19"/>
          <w:szCs w:val="19"/>
          <w:lang w:val="es-ES"/>
        </w:rPr>
      </w:pPr>
      <w:r w:rsidRPr="000A459A">
        <w:rPr>
          <w:rFonts w:ascii="Arial" w:hAnsi="Arial" w:cs="Arial"/>
          <w:b/>
          <w:bCs/>
          <w:color w:val="000000" w:themeColor="text1"/>
          <w:sz w:val="19"/>
          <w:szCs w:val="19"/>
          <w:lang w:val="es-ES"/>
        </w:rPr>
        <w:t>Opción 3:</w:t>
      </w:r>
    </w:p>
    <w:p w14:paraId="385D93EC"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En contraprestación por las actividades ejecutadas, la Entidad reconocerá al Contratista un acta de pago cuando se haya recibido a entera satisfacción los hitos o unidades funcionales del proyecto, por parte del interventor. </w:t>
      </w:r>
    </w:p>
    <w:p w14:paraId="79009CA0"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 xml:space="preserve">El pago a el Contratista se efectuará dentro de los (XX) días hábiles siguientes a la presentación de la factura y visto bueno por parte del interventor designado del recibo a satisfacción de las actividades, acompañada del acta de recibo y de la certificación de encontrarse el Contratista al día en el pago de aportes al Sistema de la Seguridad Social y Parafiscales, de conformidad con lo señalado en el parágrafo 1º del artículo 23 de la Ley 1150 de 2007. </w:t>
      </w:r>
    </w:p>
    <w:p w14:paraId="27858DE7" w14:textId="77777777" w:rsidR="00615C5C" w:rsidRPr="000A459A" w:rsidRDefault="00615C5C" w:rsidP="00615C5C">
      <w:pPr>
        <w:ind w:firstLine="709"/>
        <w:jc w:val="both"/>
        <w:rPr>
          <w:rFonts w:ascii="Arial" w:hAnsi="Arial" w:cs="Arial"/>
          <w:color w:val="000000" w:themeColor="text1"/>
          <w:sz w:val="19"/>
          <w:szCs w:val="19"/>
          <w:lang w:val="es-ES"/>
        </w:rPr>
      </w:pPr>
      <w:r w:rsidRPr="000A459A">
        <w:rPr>
          <w:rFonts w:ascii="Arial" w:hAnsi="Arial" w:cs="Arial"/>
          <w:color w:val="000000" w:themeColor="text1"/>
          <w:sz w:val="19"/>
          <w:szCs w:val="19"/>
          <w:lang w:val="es-ES"/>
        </w:rPr>
        <w:t>El interventor designado solo aprobará el pago de aquellas actividades que sean comprobables y efectivamente soportadas y que, en consecuencia, hayan sido debidamente ejecutadas por el Contratista.</w:t>
      </w:r>
    </w:p>
  </w:footnote>
  <w:footnote w:id="13">
    <w:p w14:paraId="6771018D" w14:textId="77777777" w:rsidR="00CF0EF3" w:rsidRPr="00856A98" w:rsidRDefault="00CF0EF3" w:rsidP="00CF0EF3">
      <w:pPr>
        <w:pStyle w:val="Textonotapie"/>
        <w:ind w:firstLine="708"/>
        <w:jc w:val="both"/>
        <w:rPr>
          <w:rFonts w:ascii="Arial" w:hAnsi="Arial" w:cs="Arial"/>
          <w:color w:val="000000" w:themeColor="text1"/>
          <w:sz w:val="19"/>
          <w:szCs w:val="19"/>
          <w:lang w:val="es-ES"/>
        </w:rPr>
      </w:pPr>
      <w:r>
        <w:rPr>
          <w:rStyle w:val="Refdenotaalpie"/>
        </w:rPr>
        <w:footnoteRef/>
      </w:r>
      <w:r>
        <w:rPr>
          <w:rFonts w:ascii="Arial" w:hAnsi="Arial" w:cs="Arial"/>
          <w:color w:val="000000" w:themeColor="text1"/>
          <w:sz w:val="22"/>
        </w:rPr>
        <w:t xml:space="preserve"> </w:t>
      </w:r>
      <w:r w:rsidRPr="00856A98">
        <w:rPr>
          <w:rFonts w:ascii="Arial" w:hAnsi="Arial" w:cs="Arial"/>
          <w:color w:val="000000" w:themeColor="text1"/>
          <w:sz w:val="19"/>
          <w:szCs w:val="19"/>
          <w:lang w:val="es-ES"/>
        </w:rPr>
        <w:t>«El interventor solo aprobará el pago final de aquellas actividades que sean comprobables y efectivamente soportadas y que, en consecuencia, hayan sido debidamente ejecutadas por el Contratista. Para causar el pago final del contrato, el Contratista deberá acreditar que se encuentra a paz y salvo con la totalidad de proveedores, subcontratistas y empleados que haya utilizado en la ejecución de las actividades»</w:t>
      </w:r>
      <w:r>
        <w:rPr>
          <w:rFonts w:ascii="Arial" w:hAnsi="Arial" w:cs="Arial"/>
          <w:color w:val="000000" w:themeColor="text1"/>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7904F96C"/>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C3927E6"/>
    <w:multiLevelType w:val="hybridMultilevel"/>
    <w:tmpl w:val="AA12DF9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EF135C"/>
    <w:multiLevelType w:val="hybridMultilevel"/>
    <w:tmpl w:val="1D2ECE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C5E"/>
    <w:rsid w:val="000100E6"/>
    <w:rsid w:val="00045123"/>
    <w:rsid w:val="00045ECC"/>
    <w:rsid w:val="00053F23"/>
    <w:rsid w:val="000577A7"/>
    <w:rsid w:val="00066660"/>
    <w:rsid w:val="0007542D"/>
    <w:rsid w:val="00084533"/>
    <w:rsid w:val="00084B97"/>
    <w:rsid w:val="000854FA"/>
    <w:rsid w:val="000942EB"/>
    <w:rsid w:val="00095B0D"/>
    <w:rsid w:val="00096175"/>
    <w:rsid w:val="000A459A"/>
    <w:rsid w:val="000B103F"/>
    <w:rsid w:val="000D5D1A"/>
    <w:rsid w:val="000F14E8"/>
    <w:rsid w:val="000F6824"/>
    <w:rsid w:val="00103915"/>
    <w:rsid w:val="001076DD"/>
    <w:rsid w:val="001130C8"/>
    <w:rsid w:val="00115928"/>
    <w:rsid w:val="00122B23"/>
    <w:rsid w:val="00125E1E"/>
    <w:rsid w:val="00133E0D"/>
    <w:rsid w:val="00137FFA"/>
    <w:rsid w:val="00143B23"/>
    <w:rsid w:val="001843FA"/>
    <w:rsid w:val="00193793"/>
    <w:rsid w:val="001A5C77"/>
    <w:rsid w:val="001B0444"/>
    <w:rsid w:val="001B1397"/>
    <w:rsid w:val="001B5735"/>
    <w:rsid w:val="001C2B48"/>
    <w:rsid w:val="001E11AE"/>
    <w:rsid w:val="001E5504"/>
    <w:rsid w:val="001E7763"/>
    <w:rsid w:val="001F75A5"/>
    <w:rsid w:val="002053B0"/>
    <w:rsid w:val="0020632A"/>
    <w:rsid w:val="002110EB"/>
    <w:rsid w:val="00211338"/>
    <w:rsid w:val="00213CAF"/>
    <w:rsid w:val="00220338"/>
    <w:rsid w:val="00234B84"/>
    <w:rsid w:val="00235E91"/>
    <w:rsid w:val="00262792"/>
    <w:rsid w:val="00264470"/>
    <w:rsid w:val="00267977"/>
    <w:rsid w:val="00281EE4"/>
    <w:rsid w:val="002A3FBE"/>
    <w:rsid w:val="002B63BB"/>
    <w:rsid w:val="002C1483"/>
    <w:rsid w:val="002C4C0C"/>
    <w:rsid w:val="002C54AC"/>
    <w:rsid w:val="002C7A9A"/>
    <w:rsid w:val="002E4548"/>
    <w:rsid w:val="002E7EB6"/>
    <w:rsid w:val="002F1708"/>
    <w:rsid w:val="003033BA"/>
    <w:rsid w:val="00322937"/>
    <w:rsid w:val="00330AF9"/>
    <w:rsid w:val="00330C5B"/>
    <w:rsid w:val="003407C9"/>
    <w:rsid w:val="0034177C"/>
    <w:rsid w:val="0034680A"/>
    <w:rsid w:val="00350DCA"/>
    <w:rsid w:val="00353DD5"/>
    <w:rsid w:val="003769AE"/>
    <w:rsid w:val="00386456"/>
    <w:rsid w:val="00390E3F"/>
    <w:rsid w:val="00393188"/>
    <w:rsid w:val="003A0878"/>
    <w:rsid w:val="003A23DE"/>
    <w:rsid w:val="003A581E"/>
    <w:rsid w:val="003B42C0"/>
    <w:rsid w:val="003C3B1F"/>
    <w:rsid w:val="003D7297"/>
    <w:rsid w:val="003E0484"/>
    <w:rsid w:val="003E3176"/>
    <w:rsid w:val="003F1457"/>
    <w:rsid w:val="003F607E"/>
    <w:rsid w:val="00403E3B"/>
    <w:rsid w:val="0042152D"/>
    <w:rsid w:val="00423F9F"/>
    <w:rsid w:val="00423FB2"/>
    <w:rsid w:val="00424158"/>
    <w:rsid w:val="004319C6"/>
    <w:rsid w:val="004422D6"/>
    <w:rsid w:val="004503EC"/>
    <w:rsid w:val="00467052"/>
    <w:rsid w:val="0047166C"/>
    <w:rsid w:val="00471714"/>
    <w:rsid w:val="00487BDA"/>
    <w:rsid w:val="0049241A"/>
    <w:rsid w:val="004A34D2"/>
    <w:rsid w:val="004B45E9"/>
    <w:rsid w:val="004C191E"/>
    <w:rsid w:val="004E14B3"/>
    <w:rsid w:val="004F5FC7"/>
    <w:rsid w:val="00501319"/>
    <w:rsid w:val="005065F8"/>
    <w:rsid w:val="0051035D"/>
    <w:rsid w:val="0051074C"/>
    <w:rsid w:val="00513AF2"/>
    <w:rsid w:val="00521FD9"/>
    <w:rsid w:val="00522C1C"/>
    <w:rsid w:val="00542AD4"/>
    <w:rsid w:val="00543950"/>
    <w:rsid w:val="0054413A"/>
    <w:rsid w:val="005447F4"/>
    <w:rsid w:val="0054486A"/>
    <w:rsid w:val="005564CA"/>
    <w:rsid w:val="00557010"/>
    <w:rsid w:val="0056182B"/>
    <w:rsid w:val="005738DD"/>
    <w:rsid w:val="005756AA"/>
    <w:rsid w:val="005823A9"/>
    <w:rsid w:val="005A5EF7"/>
    <w:rsid w:val="005B264B"/>
    <w:rsid w:val="005B76CA"/>
    <w:rsid w:val="005D51FA"/>
    <w:rsid w:val="005D791B"/>
    <w:rsid w:val="005E3099"/>
    <w:rsid w:val="005E68C7"/>
    <w:rsid w:val="005F3C41"/>
    <w:rsid w:val="005F5DFA"/>
    <w:rsid w:val="00601896"/>
    <w:rsid w:val="00614817"/>
    <w:rsid w:val="00615C5C"/>
    <w:rsid w:val="00627CF9"/>
    <w:rsid w:val="00633DBF"/>
    <w:rsid w:val="00652BFC"/>
    <w:rsid w:val="00655371"/>
    <w:rsid w:val="00665D52"/>
    <w:rsid w:val="00666E49"/>
    <w:rsid w:val="0067257F"/>
    <w:rsid w:val="00682515"/>
    <w:rsid w:val="006952EE"/>
    <w:rsid w:val="0069624C"/>
    <w:rsid w:val="00697665"/>
    <w:rsid w:val="006A7CB5"/>
    <w:rsid w:val="006A7FD0"/>
    <w:rsid w:val="006D7687"/>
    <w:rsid w:val="006E0572"/>
    <w:rsid w:val="006E6E26"/>
    <w:rsid w:val="006F4E47"/>
    <w:rsid w:val="00705631"/>
    <w:rsid w:val="007071EA"/>
    <w:rsid w:val="007122AB"/>
    <w:rsid w:val="007149E8"/>
    <w:rsid w:val="00715EAA"/>
    <w:rsid w:val="00734750"/>
    <w:rsid w:val="0073745D"/>
    <w:rsid w:val="00742DD2"/>
    <w:rsid w:val="00746E08"/>
    <w:rsid w:val="00747C96"/>
    <w:rsid w:val="0075094E"/>
    <w:rsid w:val="00751E9D"/>
    <w:rsid w:val="007522E8"/>
    <w:rsid w:val="0075647A"/>
    <w:rsid w:val="007634AD"/>
    <w:rsid w:val="00763859"/>
    <w:rsid w:val="0078122E"/>
    <w:rsid w:val="00795647"/>
    <w:rsid w:val="007A3F52"/>
    <w:rsid w:val="007B0854"/>
    <w:rsid w:val="007C7245"/>
    <w:rsid w:val="007E001D"/>
    <w:rsid w:val="007F6B46"/>
    <w:rsid w:val="007F72CB"/>
    <w:rsid w:val="00802207"/>
    <w:rsid w:val="008217B7"/>
    <w:rsid w:val="00822D46"/>
    <w:rsid w:val="008254D0"/>
    <w:rsid w:val="00827A53"/>
    <w:rsid w:val="0083119B"/>
    <w:rsid w:val="00836EAB"/>
    <w:rsid w:val="00837EA8"/>
    <w:rsid w:val="008435D4"/>
    <w:rsid w:val="0085092D"/>
    <w:rsid w:val="00850F79"/>
    <w:rsid w:val="00856A98"/>
    <w:rsid w:val="008627A3"/>
    <w:rsid w:val="008724A3"/>
    <w:rsid w:val="00881A31"/>
    <w:rsid w:val="0089774F"/>
    <w:rsid w:val="008A3908"/>
    <w:rsid w:val="008B46B4"/>
    <w:rsid w:val="008D445F"/>
    <w:rsid w:val="008E1C15"/>
    <w:rsid w:val="008F538E"/>
    <w:rsid w:val="008F77AD"/>
    <w:rsid w:val="009047C5"/>
    <w:rsid w:val="00907D07"/>
    <w:rsid w:val="00911058"/>
    <w:rsid w:val="0092463B"/>
    <w:rsid w:val="009361FD"/>
    <w:rsid w:val="0094001B"/>
    <w:rsid w:val="0095385A"/>
    <w:rsid w:val="009620B0"/>
    <w:rsid w:val="00962A51"/>
    <w:rsid w:val="00984A98"/>
    <w:rsid w:val="009A1AA5"/>
    <w:rsid w:val="009B5A63"/>
    <w:rsid w:val="009C3771"/>
    <w:rsid w:val="009C78E7"/>
    <w:rsid w:val="009F259C"/>
    <w:rsid w:val="009F59C2"/>
    <w:rsid w:val="009F6F9A"/>
    <w:rsid w:val="00A0370D"/>
    <w:rsid w:val="00A04BEA"/>
    <w:rsid w:val="00A07121"/>
    <w:rsid w:val="00A24560"/>
    <w:rsid w:val="00A26B7C"/>
    <w:rsid w:val="00A2759C"/>
    <w:rsid w:val="00A300A6"/>
    <w:rsid w:val="00A34538"/>
    <w:rsid w:val="00A37FB6"/>
    <w:rsid w:val="00A41D0F"/>
    <w:rsid w:val="00A66603"/>
    <w:rsid w:val="00A9133D"/>
    <w:rsid w:val="00A9331F"/>
    <w:rsid w:val="00A955AD"/>
    <w:rsid w:val="00A966F8"/>
    <w:rsid w:val="00A97372"/>
    <w:rsid w:val="00AA08E7"/>
    <w:rsid w:val="00AA0D7F"/>
    <w:rsid w:val="00AA442B"/>
    <w:rsid w:val="00AA669D"/>
    <w:rsid w:val="00AB1A48"/>
    <w:rsid w:val="00AB5012"/>
    <w:rsid w:val="00AB55B5"/>
    <w:rsid w:val="00AE3976"/>
    <w:rsid w:val="00B12954"/>
    <w:rsid w:val="00B13EC0"/>
    <w:rsid w:val="00B22E22"/>
    <w:rsid w:val="00B37D76"/>
    <w:rsid w:val="00B468CA"/>
    <w:rsid w:val="00B525CB"/>
    <w:rsid w:val="00B63872"/>
    <w:rsid w:val="00B63CB2"/>
    <w:rsid w:val="00B64EDB"/>
    <w:rsid w:val="00B6583C"/>
    <w:rsid w:val="00B67472"/>
    <w:rsid w:val="00B7315F"/>
    <w:rsid w:val="00B74BF4"/>
    <w:rsid w:val="00B87E11"/>
    <w:rsid w:val="00B91B8E"/>
    <w:rsid w:val="00BB2178"/>
    <w:rsid w:val="00BD41C6"/>
    <w:rsid w:val="00BD44C6"/>
    <w:rsid w:val="00BD78FE"/>
    <w:rsid w:val="00BE7317"/>
    <w:rsid w:val="00BF1309"/>
    <w:rsid w:val="00C0211B"/>
    <w:rsid w:val="00C03E65"/>
    <w:rsid w:val="00C0548E"/>
    <w:rsid w:val="00C212F8"/>
    <w:rsid w:val="00C25D22"/>
    <w:rsid w:val="00C306AB"/>
    <w:rsid w:val="00C52465"/>
    <w:rsid w:val="00C575A6"/>
    <w:rsid w:val="00C671C7"/>
    <w:rsid w:val="00C708DE"/>
    <w:rsid w:val="00C719AE"/>
    <w:rsid w:val="00C83E41"/>
    <w:rsid w:val="00C86B91"/>
    <w:rsid w:val="00C86BF7"/>
    <w:rsid w:val="00CB27F9"/>
    <w:rsid w:val="00CC00CD"/>
    <w:rsid w:val="00CE6479"/>
    <w:rsid w:val="00CF0EF3"/>
    <w:rsid w:val="00CF2BFF"/>
    <w:rsid w:val="00CF43A5"/>
    <w:rsid w:val="00CF5DEA"/>
    <w:rsid w:val="00D01760"/>
    <w:rsid w:val="00D16E39"/>
    <w:rsid w:val="00D223B6"/>
    <w:rsid w:val="00D478E5"/>
    <w:rsid w:val="00D5001C"/>
    <w:rsid w:val="00D539FB"/>
    <w:rsid w:val="00D5699D"/>
    <w:rsid w:val="00D56F8F"/>
    <w:rsid w:val="00D60327"/>
    <w:rsid w:val="00D63321"/>
    <w:rsid w:val="00D645B6"/>
    <w:rsid w:val="00D72E9D"/>
    <w:rsid w:val="00D81C3A"/>
    <w:rsid w:val="00D82CE5"/>
    <w:rsid w:val="00D96A57"/>
    <w:rsid w:val="00D97705"/>
    <w:rsid w:val="00DA5AB1"/>
    <w:rsid w:val="00DB67E7"/>
    <w:rsid w:val="00DC0998"/>
    <w:rsid w:val="00DC1A0C"/>
    <w:rsid w:val="00DC564E"/>
    <w:rsid w:val="00DC62E5"/>
    <w:rsid w:val="00DD5707"/>
    <w:rsid w:val="00DD735D"/>
    <w:rsid w:val="00DE3119"/>
    <w:rsid w:val="00DE5137"/>
    <w:rsid w:val="00DF236B"/>
    <w:rsid w:val="00DF6812"/>
    <w:rsid w:val="00E06EE5"/>
    <w:rsid w:val="00E13AB8"/>
    <w:rsid w:val="00E25CB3"/>
    <w:rsid w:val="00E33B62"/>
    <w:rsid w:val="00E4143A"/>
    <w:rsid w:val="00E41F01"/>
    <w:rsid w:val="00E441C6"/>
    <w:rsid w:val="00E443E0"/>
    <w:rsid w:val="00E71ED7"/>
    <w:rsid w:val="00E723C8"/>
    <w:rsid w:val="00E7581F"/>
    <w:rsid w:val="00EA3894"/>
    <w:rsid w:val="00EA42E5"/>
    <w:rsid w:val="00EA7745"/>
    <w:rsid w:val="00ED61A1"/>
    <w:rsid w:val="00EE59B5"/>
    <w:rsid w:val="00F41FF4"/>
    <w:rsid w:val="00F504A1"/>
    <w:rsid w:val="00F608AF"/>
    <w:rsid w:val="00F60A0E"/>
    <w:rsid w:val="00F70555"/>
    <w:rsid w:val="00F84899"/>
    <w:rsid w:val="00F8550B"/>
    <w:rsid w:val="00F859F0"/>
    <w:rsid w:val="00F85A50"/>
    <w:rsid w:val="00F95C05"/>
    <w:rsid w:val="00F9709C"/>
    <w:rsid w:val="00FA12DB"/>
    <w:rsid w:val="00FA3CE0"/>
    <w:rsid w:val="00FA507F"/>
    <w:rsid w:val="00FC111C"/>
    <w:rsid w:val="00FC2DE6"/>
    <w:rsid w:val="00FC3543"/>
    <w:rsid w:val="00FE141E"/>
    <w:rsid w:val="00FE2447"/>
    <w:rsid w:val="00FE42ED"/>
    <w:rsid w:val="00FE5CFB"/>
    <w:rsid w:val="00FF269C"/>
    <w:rsid w:val="00FF7B44"/>
    <w:rsid w:val="118263CE"/>
    <w:rsid w:val="152DB376"/>
    <w:rsid w:val="29AE50A8"/>
    <w:rsid w:val="2A69605C"/>
    <w:rsid w:val="38CBD911"/>
    <w:rsid w:val="4025D4F2"/>
    <w:rsid w:val="4C513100"/>
    <w:rsid w:val="65113DEC"/>
    <w:rsid w:val="70B3C91D"/>
    <w:rsid w:val="78CC912B"/>
    <w:rsid w:val="7A697379"/>
    <w:rsid w:val="7B61F3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262792"/>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3296039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836147140">
      <w:bodyDiv w:val="1"/>
      <w:marLeft w:val="0"/>
      <w:marRight w:val="0"/>
      <w:marTop w:val="0"/>
      <w:marBottom w:val="0"/>
      <w:divBdr>
        <w:top w:val="none" w:sz="0" w:space="0" w:color="auto"/>
        <w:left w:val="none" w:sz="0" w:space="0" w:color="auto"/>
        <w:bottom w:val="none" w:sz="0" w:space="0" w:color="auto"/>
        <w:right w:val="none" w:sz="0" w:space="0" w:color="auto"/>
      </w:divBdr>
    </w:div>
    <w:div w:id="18825529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2D5A-AE89-40C8-88FC-072501856902}">
  <ds:schemaRefs>
    <ds:schemaRef ds:uri="a6cb9e4b-f1d1-4245-83ec-6cad768d538a"/>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9d85dbaf-23eb-4e57-a637-93dcacc8b1a1"/>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3FEAB85-2CB5-4920-9198-CE95822D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526FD6A-4FFF-4DF2-8189-4456849A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18</Pages>
  <Words>6296</Words>
  <Characters>34632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2021-11-25T21:43:00Z</dcterms:created>
  <dcterms:modified xsi:type="dcterms:W3CDTF">2021-11-25T21:43:00Z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