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23C4C" w14:textId="5CA10468" w:rsidR="006E39EA" w:rsidRPr="00E92199" w:rsidRDefault="00800DEA" w:rsidP="00CC79DE">
      <w:pPr>
        <w:spacing w:before="120"/>
        <w:jc w:val="right"/>
        <w:rPr>
          <w:rFonts w:ascii="Arial" w:hAnsi="Arial" w:cs="Arial"/>
          <w:b/>
          <w:sz w:val="16"/>
          <w:szCs w:val="16"/>
          <w:lang w:eastAsia="es-ES"/>
        </w:rPr>
      </w:pPr>
      <w:bookmarkStart w:id="0" w:name="_Hlk31875101"/>
      <w:bookmarkStart w:id="1" w:name="_Hlk29890381"/>
      <w:r w:rsidRPr="00D35139">
        <w:rPr>
          <w:rFonts w:ascii="Arial" w:hAnsi="Arial" w:cs="Arial"/>
          <w:b/>
          <w:sz w:val="16"/>
          <w:szCs w:val="16"/>
          <w:lang w:eastAsia="es-ES"/>
        </w:rPr>
        <w:t>CCE-DES-FM-17</w:t>
      </w:r>
    </w:p>
    <w:p w14:paraId="355E2F5A" w14:textId="77777777" w:rsidR="00D20164" w:rsidRDefault="00D20164" w:rsidP="00591F55">
      <w:pPr>
        <w:jc w:val="both"/>
        <w:rPr>
          <w:rFonts w:ascii="Arial" w:eastAsia="Calibri" w:hAnsi="Arial" w:cs="Arial"/>
          <w:b/>
          <w:bCs/>
          <w:sz w:val="22"/>
          <w:lang w:val="es-ES"/>
        </w:rPr>
      </w:pPr>
    </w:p>
    <w:p w14:paraId="19F2B65C" w14:textId="6AA37755" w:rsidR="00591F55" w:rsidRPr="005B5E75" w:rsidRDefault="00591F55" w:rsidP="00591F55">
      <w:pPr>
        <w:jc w:val="both"/>
        <w:rPr>
          <w:rFonts w:ascii="Arial" w:eastAsia="Calibri" w:hAnsi="Arial" w:cs="Arial"/>
          <w:b/>
          <w:bCs/>
          <w:sz w:val="22"/>
          <w:lang w:val="es-ES"/>
        </w:rPr>
      </w:pPr>
      <w:r w:rsidRPr="005B5E75">
        <w:rPr>
          <w:rFonts w:ascii="Arial" w:eastAsia="Calibri" w:hAnsi="Arial" w:cs="Arial"/>
          <w:b/>
          <w:bCs/>
          <w:sz w:val="22"/>
          <w:lang w:val="es-ES"/>
        </w:rPr>
        <w:t xml:space="preserve">CONTRATO DE ARRENDAMIENTO </w:t>
      </w:r>
      <w:r w:rsidRPr="005B5E75">
        <w:rPr>
          <w:rFonts w:ascii="Arial" w:eastAsia="Calibri" w:hAnsi="Arial" w:cs="Arial"/>
          <w:b/>
          <w:sz w:val="22"/>
          <w:lang w:val="es-ES"/>
        </w:rPr>
        <w:t>–</w:t>
      </w:r>
      <w:r w:rsidR="007129AB">
        <w:rPr>
          <w:rFonts w:ascii="Arial" w:eastAsia="Calibri" w:hAnsi="Arial" w:cs="Arial"/>
          <w:b/>
          <w:bCs/>
          <w:sz w:val="22"/>
          <w:lang w:val="es-ES"/>
        </w:rPr>
        <w:t xml:space="preserve"> Contrato estatal</w:t>
      </w:r>
      <w:r w:rsidRPr="005B5E75">
        <w:rPr>
          <w:rFonts w:ascii="Arial" w:eastAsia="Calibri" w:hAnsi="Arial" w:cs="Arial"/>
          <w:b/>
          <w:bCs/>
          <w:sz w:val="22"/>
          <w:lang w:val="es-ES"/>
        </w:rPr>
        <w:t xml:space="preserve"> </w:t>
      </w:r>
      <w:r w:rsidRPr="005B5E75">
        <w:rPr>
          <w:rFonts w:ascii="Arial" w:eastAsia="Calibri" w:hAnsi="Arial" w:cs="Arial"/>
          <w:b/>
          <w:sz w:val="22"/>
          <w:lang w:val="es-ES"/>
        </w:rPr>
        <w:t>–</w:t>
      </w:r>
      <w:r w:rsidR="00D20164">
        <w:rPr>
          <w:rFonts w:ascii="Arial" w:eastAsia="Calibri" w:hAnsi="Arial" w:cs="Arial"/>
          <w:b/>
          <w:bCs/>
          <w:sz w:val="22"/>
          <w:lang w:val="es-ES"/>
        </w:rPr>
        <w:t xml:space="preserve"> Regulación </w:t>
      </w:r>
      <w:r w:rsidRPr="005B5E75">
        <w:rPr>
          <w:rFonts w:ascii="Arial" w:eastAsia="Calibri" w:hAnsi="Arial" w:cs="Arial"/>
          <w:b/>
          <w:sz w:val="22"/>
          <w:lang w:val="es-ES"/>
        </w:rPr>
        <w:t>–</w:t>
      </w:r>
      <w:r w:rsidR="00D20164">
        <w:rPr>
          <w:rFonts w:ascii="Arial" w:eastAsia="Calibri" w:hAnsi="Arial" w:cs="Arial"/>
          <w:b/>
          <w:sz w:val="22"/>
          <w:lang w:val="es-ES"/>
        </w:rPr>
        <w:t xml:space="preserve"> Bienes</w:t>
      </w:r>
      <w:r w:rsidR="006778BF">
        <w:rPr>
          <w:rFonts w:ascii="Arial" w:eastAsia="Calibri" w:hAnsi="Arial" w:cs="Arial"/>
          <w:b/>
          <w:sz w:val="22"/>
          <w:lang w:val="es-ES"/>
        </w:rPr>
        <w:t xml:space="preserve"> fiscales</w:t>
      </w:r>
    </w:p>
    <w:p w14:paraId="0F4AAA69" w14:textId="77777777" w:rsidR="00591F55" w:rsidRPr="005B5E75" w:rsidRDefault="00591F55" w:rsidP="00591F55">
      <w:pPr>
        <w:rPr>
          <w:rFonts w:ascii="Arial" w:eastAsia="Calibri" w:hAnsi="Arial" w:cs="Arial"/>
          <w:b/>
          <w:bCs/>
          <w:sz w:val="20"/>
          <w:szCs w:val="20"/>
          <w:lang w:val="es-ES"/>
        </w:rPr>
      </w:pPr>
    </w:p>
    <w:p w14:paraId="62AA5838" w14:textId="4D244998" w:rsidR="00591F55" w:rsidRDefault="008F1D35" w:rsidP="00591F55">
      <w:pPr>
        <w:jc w:val="both"/>
        <w:rPr>
          <w:rFonts w:ascii="Arial" w:hAnsi="Arial" w:cs="Arial"/>
          <w:sz w:val="20"/>
          <w:szCs w:val="20"/>
          <w:lang w:val="es-ES"/>
        </w:rPr>
      </w:pPr>
      <w:r w:rsidRPr="008F1D35">
        <w:rPr>
          <w:rFonts w:ascii="Arial" w:hAnsi="Arial" w:cs="Arial"/>
          <w:sz w:val="20"/>
          <w:szCs w:val="20"/>
          <w:lang w:val="es-ES"/>
        </w:rPr>
        <w:t>Aunque el contrato de arrendamiento no se encuentra dentro del listado enunciativo del artículo 32 de la Ley 80 de 1993, su regulación se encuentra en el Código Civil y en el Código de Comercio, principalmente, los artículos 1973 al 2078 del Código Civil que lo desarrollan. Pero también existen normas especiales sobre el contrato de arrendamiento en los artículos 518 al 523 del Código de Comercio –sobre arrendamiento de inmuebles para los establecimientos de comercio–, 1678 al 1687 y 1890 al 1899 de la misma codificación –sobre arrendamiento de naves–; y en la Ley 820 de 2003, por la cual se expide el régimen de arrendamiento de vivienda urbana</w:t>
      </w:r>
      <w:r>
        <w:rPr>
          <w:rFonts w:ascii="Arial" w:hAnsi="Arial" w:cs="Arial"/>
          <w:sz w:val="20"/>
          <w:szCs w:val="20"/>
          <w:lang w:val="es-ES"/>
        </w:rPr>
        <w:t>.</w:t>
      </w:r>
    </w:p>
    <w:p w14:paraId="11CD7032" w14:textId="77777777" w:rsidR="008F1D35" w:rsidRDefault="008F1D35" w:rsidP="00591F55">
      <w:pPr>
        <w:jc w:val="both"/>
        <w:rPr>
          <w:rFonts w:ascii="Arial" w:hAnsi="Arial" w:cs="Arial"/>
          <w:sz w:val="20"/>
          <w:szCs w:val="20"/>
          <w:lang w:val="es-ES"/>
        </w:rPr>
      </w:pPr>
    </w:p>
    <w:p w14:paraId="1748022B" w14:textId="3DA417FE" w:rsidR="00591F55" w:rsidRDefault="00711B86" w:rsidP="00591F55">
      <w:pPr>
        <w:jc w:val="both"/>
        <w:rPr>
          <w:rFonts w:ascii="Arial" w:hAnsi="Arial" w:cs="Arial"/>
          <w:sz w:val="20"/>
          <w:szCs w:val="20"/>
          <w:lang w:val="es-ES"/>
        </w:rPr>
      </w:pPr>
      <w:r>
        <w:rPr>
          <w:rFonts w:ascii="Arial" w:hAnsi="Arial" w:cs="Arial"/>
          <w:sz w:val="20"/>
          <w:szCs w:val="20"/>
          <w:lang w:val="es-ES"/>
        </w:rPr>
        <w:t xml:space="preserve">[…] </w:t>
      </w:r>
      <w:r w:rsidRPr="00711B86">
        <w:rPr>
          <w:rFonts w:ascii="Arial" w:hAnsi="Arial" w:cs="Arial"/>
          <w:sz w:val="20"/>
          <w:szCs w:val="20"/>
          <w:lang w:val="es-ES"/>
        </w:rPr>
        <w:t xml:space="preserve">en los casos en donde una de las partes del contrato de arrendamiento sea una entidad estatal, este </w:t>
      </w:r>
      <w:r w:rsidR="001B67BE" w:rsidRPr="001B67BE">
        <w:rPr>
          <w:rFonts w:ascii="Arial" w:hAnsi="Arial" w:cs="Arial"/>
          <w:sz w:val="20"/>
          <w:szCs w:val="20"/>
          <w:lang w:val="es-ES"/>
        </w:rPr>
        <w:t>en los casos en donde una de las partes del contrato de arrendamiento sea una entidad pública, este contrato adquiere el carácter de estatal y su contenido se enmarcará en las normas civiles y comerciales que lo regulan, además de las establecidas en el Estatuto General de Contratación de la Administración Pública.  En este tipo de contratos no podrán pactarse cláusulas de prórroga automática y únicamente serán susceptibles de darse en arrendamiento los bienes fiscales, puesto que las entidades pueden disponer de ellos, lo que no ocurre con los bienes de uso público, pues se encuentran fuera del comercio</w:t>
      </w:r>
      <w:r w:rsidRPr="00711B86">
        <w:rPr>
          <w:rFonts w:ascii="Arial" w:hAnsi="Arial" w:cs="Arial"/>
          <w:sz w:val="20"/>
          <w:szCs w:val="20"/>
          <w:lang w:val="es-ES"/>
        </w:rPr>
        <w:t>.</w:t>
      </w:r>
    </w:p>
    <w:p w14:paraId="34AB5F66" w14:textId="7784161E" w:rsidR="007129AB" w:rsidRDefault="007129AB" w:rsidP="00591F55">
      <w:pPr>
        <w:jc w:val="both"/>
        <w:rPr>
          <w:rFonts w:ascii="Arial" w:hAnsi="Arial" w:cs="Arial"/>
          <w:sz w:val="20"/>
          <w:szCs w:val="20"/>
          <w:lang w:val="es-ES"/>
        </w:rPr>
      </w:pPr>
    </w:p>
    <w:p w14:paraId="1C93C162" w14:textId="0BE7E5F9" w:rsidR="007129AB" w:rsidRPr="005B5E75" w:rsidRDefault="007129AB" w:rsidP="007129AB">
      <w:pPr>
        <w:jc w:val="both"/>
        <w:rPr>
          <w:rFonts w:ascii="Arial" w:eastAsia="Calibri" w:hAnsi="Arial" w:cs="Arial"/>
          <w:b/>
          <w:bCs/>
          <w:sz w:val="22"/>
          <w:lang w:val="es-ES"/>
        </w:rPr>
      </w:pPr>
      <w:r w:rsidRPr="005B5E75">
        <w:rPr>
          <w:rFonts w:ascii="Arial" w:eastAsia="Calibri" w:hAnsi="Arial" w:cs="Arial"/>
          <w:b/>
          <w:bCs/>
          <w:sz w:val="22"/>
          <w:lang w:val="es-ES"/>
        </w:rPr>
        <w:t xml:space="preserve">CONTRATO DE ARRENDAMIENTO </w:t>
      </w:r>
      <w:r w:rsidRPr="005B5E75">
        <w:rPr>
          <w:rFonts w:ascii="Arial" w:eastAsia="Calibri" w:hAnsi="Arial" w:cs="Arial"/>
          <w:b/>
          <w:sz w:val="22"/>
          <w:lang w:val="es-ES"/>
        </w:rPr>
        <w:t>–</w:t>
      </w:r>
      <w:r w:rsidRPr="005B5E75">
        <w:rPr>
          <w:rFonts w:ascii="Arial" w:eastAsia="Calibri" w:hAnsi="Arial" w:cs="Arial"/>
          <w:b/>
          <w:bCs/>
          <w:sz w:val="22"/>
          <w:lang w:val="es-ES"/>
        </w:rPr>
        <w:t xml:space="preserve"> Concepto </w:t>
      </w:r>
      <w:r w:rsidRPr="005B5E75">
        <w:rPr>
          <w:rFonts w:ascii="Arial" w:eastAsia="Calibri" w:hAnsi="Arial" w:cs="Arial"/>
          <w:b/>
          <w:sz w:val="22"/>
          <w:lang w:val="es-ES"/>
        </w:rPr>
        <w:t>–</w:t>
      </w:r>
      <w:r w:rsidRPr="005B5E75">
        <w:rPr>
          <w:rFonts w:ascii="Arial" w:eastAsia="Calibri" w:hAnsi="Arial" w:cs="Arial"/>
          <w:b/>
          <w:bCs/>
          <w:sz w:val="22"/>
          <w:lang w:val="es-ES"/>
        </w:rPr>
        <w:t xml:space="preserve"> Elementos </w:t>
      </w:r>
    </w:p>
    <w:p w14:paraId="1F25276F" w14:textId="29519F2B" w:rsidR="00711B86" w:rsidRDefault="00711B86" w:rsidP="00591F55">
      <w:pPr>
        <w:jc w:val="both"/>
        <w:rPr>
          <w:rFonts w:ascii="Arial" w:hAnsi="Arial" w:cs="Arial"/>
          <w:sz w:val="20"/>
          <w:szCs w:val="20"/>
          <w:lang w:val="es-ES"/>
        </w:rPr>
      </w:pPr>
    </w:p>
    <w:p w14:paraId="0A541053" w14:textId="3F775FD5" w:rsidR="00ED4025" w:rsidRDefault="00ED4025" w:rsidP="00ED4025">
      <w:pPr>
        <w:jc w:val="both"/>
        <w:rPr>
          <w:rFonts w:ascii="Arial" w:hAnsi="Arial" w:cs="Arial"/>
          <w:sz w:val="20"/>
          <w:szCs w:val="20"/>
          <w:lang w:val="es-ES"/>
        </w:rPr>
      </w:pPr>
      <w:r w:rsidRPr="00ED4025">
        <w:rPr>
          <w:rFonts w:ascii="Arial" w:hAnsi="Arial" w:cs="Arial"/>
          <w:sz w:val="20"/>
          <w:szCs w:val="20"/>
          <w:lang w:val="es-ES"/>
        </w:rPr>
        <w:t>El artículo 1973 del Código Civil define el contrato de arrendamiento como «[…] un contrato en que las dos partes se obligan recíprocamente, la una a conceder el goce de una cosa, o a ejecutar una obra o prestar un servicio, y la otra a pagar por este goce, obra o servicio un precio determinado». Se trata pues del acuerdo de voluntades en virtud del cual una de las partes –llamada arrendador– se obliga a concederle a otra –llamada arrendatario– el uso y goce de un bien, a cambio de una renta o canon. Por tanto, se diferencia del contrato de compraventa en que no opera una transferencia del dominio del bien cuyo uso y goce se entrega.</w:t>
      </w:r>
    </w:p>
    <w:p w14:paraId="1AE0DC7D" w14:textId="77777777" w:rsidR="00ED4025" w:rsidRPr="00ED4025" w:rsidRDefault="00ED4025" w:rsidP="00ED4025">
      <w:pPr>
        <w:jc w:val="both"/>
        <w:rPr>
          <w:rFonts w:ascii="Arial" w:hAnsi="Arial" w:cs="Arial"/>
          <w:sz w:val="20"/>
          <w:szCs w:val="20"/>
          <w:lang w:val="es-ES"/>
        </w:rPr>
      </w:pPr>
    </w:p>
    <w:p w14:paraId="09ECCC12" w14:textId="5602EF6E" w:rsidR="00591F55" w:rsidRDefault="00ED4025" w:rsidP="00ED4025">
      <w:pPr>
        <w:jc w:val="both"/>
        <w:rPr>
          <w:rFonts w:ascii="Arial" w:hAnsi="Arial" w:cs="Arial"/>
          <w:sz w:val="20"/>
          <w:szCs w:val="20"/>
          <w:lang w:val="es-ES"/>
        </w:rPr>
      </w:pPr>
      <w:r w:rsidRPr="00ED4025">
        <w:rPr>
          <w:rFonts w:ascii="Arial" w:hAnsi="Arial" w:cs="Arial"/>
          <w:sz w:val="20"/>
          <w:szCs w:val="20"/>
          <w:lang w:val="es-ES"/>
        </w:rPr>
        <w:t>En cuanto a sus características, la doctrina ha indicado que el arrendamiento es un contrato: i) bilateral, pues ambas partes se obligan recíprocamente; ii) consensual, dado que se perfecciona con el consentimiento ; iii) oneroso, ya que ambas partes obtienen utilidades –el arrendatario, el uso y goce del bien, y el arrendador la renta o canon–; iv) de ejecución sucesiva, en la medida en que se ejecuta en forma periódica; v) principal, porque existe en forma autónoma; y v) nominado, porque está tipificado y desarrollado en la ley</w:t>
      </w:r>
      <w:r w:rsidR="00591F55" w:rsidRPr="004C5CA1">
        <w:rPr>
          <w:rFonts w:ascii="Arial" w:hAnsi="Arial" w:cs="Arial"/>
          <w:sz w:val="20"/>
          <w:szCs w:val="20"/>
          <w:lang w:val="es-ES"/>
        </w:rPr>
        <w:t>.</w:t>
      </w:r>
    </w:p>
    <w:p w14:paraId="5E153D19" w14:textId="77777777" w:rsidR="00591F55" w:rsidRDefault="00591F55" w:rsidP="00591F55">
      <w:pPr>
        <w:jc w:val="both"/>
        <w:rPr>
          <w:rFonts w:ascii="Arial" w:hAnsi="Arial" w:cs="Arial"/>
          <w:sz w:val="20"/>
          <w:szCs w:val="20"/>
          <w:lang w:val="es-ES"/>
        </w:rPr>
      </w:pPr>
    </w:p>
    <w:p w14:paraId="458777E4" w14:textId="1F5A1903" w:rsidR="000C400F" w:rsidRPr="000C400F" w:rsidRDefault="009A0EF8" w:rsidP="000C400F">
      <w:pPr>
        <w:jc w:val="both"/>
        <w:rPr>
          <w:rFonts w:ascii="Arial" w:hAnsi="Arial" w:cs="Arial"/>
          <w:b/>
          <w:sz w:val="22"/>
        </w:rPr>
      </w:pPr>
      <w:r>
        <w:rPr>
          <w:rFonts w:ascii="Arial" w:hAnsi="Arial" w:cs="Arial"/>
          <w:b/>
          <w:sz w:val="22"/>
        </w:rPr>
        <w:t xml:space="preserve">CLÁUSULA DE </w:t>
      </w:r>
      <w:r w:rsidR="00711B86">
        <w:rPr>
          <w:rFonts w:ascii="Arial" w:hAnsi="Arial" w:cs="Arial"/>
          <w:b/>
          <w:sz w:val="22"/>
        </w:rPr>
        <w:t xml:space="preserve">COMISIÓN DE ÉXITO - Contrato estatal- </w:t>
      </w:r>
      <w:r w:rsidR="006778BF">
        <w:rPr>
          <w:rFonts w:ascii="Arial" w:hAnsi="Arial" w:cs="Arial"/>
          <w:b/>
          <w:sz w:val="22"/>
        </w:rPr>
        <w:t>Artículo 40 de la Ley 80 de 1993</w:t>
      </w:r>
      <w:r w:rsidR="000C400F" w:rsidRPr="000C400F">
        <w:rPr>
          <w:rFonts w:ascii="Arial" w:hAnsi="Arial" w:cs="Arial"/>
          <w:b/>
          <w:sz w:val="22"/>
        </w:rPr>
        <w:t xml:space="preserve"> </w:t>
      </w:r>
    </w:p>
    <w:p w14:paraId="790F2DAE" w14:textId="77777777" w:rsidR="000C400F" w:rsidRPr="004E350C" w:rsidRDefault="000C400F" w:rsidP="000C400F">
      <w:pPr>
        <w:jc w:val="both"/>
        <w:rPr>
          <w:rFonts w:ascii="Arial" w:eastAsia="Calibri" w:hAnsi="Arial" w:cs="Arial"/>
          <w:b/>
        </w:rPr>
      </w:pPr>
      <w:r w:rsidRPr="004E350C">
        <w:rPr>
          <w:rFonts w:ascii="Arial" w:eastAsia="Calibri" w:hAnsi="Arial" w:cs="Arial"/>
          <w:b/>
        </w:rPr>
        <w:t xml:space="preserve"> </w:t>
      </w:r>
    </w:p>
    <w:p w14:paraId="630D4EAC" w14:textId="77777777" w:rsidR="004C4173" w:rsidRDefault="004C4173" w:rsidP="00820D32">
      <w:pPr>
        <w:tabs>
          <w:tab w:val="left" w:pos="426"/>
        </w:tabs>
        <w:jc w:val="both"/>
        <w:rPr>
          <w:rFonts w:ascii="Arial" w:eastAsia="Calibri" w:hAnsi="Arial" w:cs="Arial"/>
          <w:bCs/>
          <w:sz w:val="20"/>
          <w:szCs w:val="20"/>
        </w:rPr>
      </w:pPr>
      <w:r w:rsidRPr="004C4173">
        <w:rPr>
          <w:rFonts w:ascii="Arial" w:eastAsia="Calibri" w:hAnsi="Arial" w:cs="Arial"/>
          <w:bCs/>
          <w:sz w:val="20"/>
          <w:szCs w:val="20"/>
        </w:rPr>
        <w:t>Las cláusulas de comisión de éxito no se encuentran reguladas expresamente en el Estatuto General de Contratación de la Administración Pública. Sin embargo, su inclusión en los contratos estatales es posible en virtud del artículo 40, inciso segundo, de la Ley 80 de 1993, el cual regula el contenido del contrato estatal señalando «Las entidades podrán celebrar los contratos y acuerdos que permitan la autonomía de la voluntad y requieran el cumplimiento de los fines estatales»</w:t>
      </w:r>
      <w:r w:rsidR="00BA5AD6" w:rsidRPr="00BA5AD6">
        <w:rPr>
          <w:rFonts w:ascii="Arial" w:eastAsia="Calibri" w:hAnsi="Arial" w:cs="Arial"/>
          <w:bCs/>
          <w:sz w:val="20"/>
          <w:szCs w:val="20"/>
        </w:rPr>
        <w:t>.</w:t>
      </w:r>
    </w:p>
    <w:p w14:paraId="424EDF75" w14:textId="1ED81794" w:rsidR="00BA5AD6" w:rsidRDefault="00BA5AD6" w:rsidP="00820D32">
      <w:pPr>
        <w:tabs>
          <w:tab w:val="left" w:pos="426"/>
        </w:tabs>
        <w:jc w:val="both"/>
        <w:rPr>
          <w:rFonts w:ascii="Arial" w:eastAsia="Calibri" w:hAnsi="Arial" w:cs="Arial"/>
          <w:bCs/>
          <w:sz w:val="20"/>
          <w:szCs w:val="20"/>
        </w:rPr>
      </w:pPr>
      <w:r w:rsidRPr="00BA5AD6">
        <w:rPr>
          <w:rFonts w:ascii="Arial" w:eastAsia="Calibri" w:hAnsi="Arial" w:cs="Arial"/>
          <w:bCs/>
          <w:sz w:val="20"/>
          <w:szCs w:val="20"/>
        </w:rPr>
        <w:t xml:space="preserve"> </w:t>
      </w:r>
    </w:p>
    <w:p w14:paraId="46EB56B6" w14:textId="420B3075" w:rsidR="00820D32" w:rsidRDefault="00820D32" w:rsidP="00820D32">
      <w:pPr>
        <w:tabs>
          <w:tab w:val="left" w:pos="426"/>
        </w:tabs>
        <w:jc w:val="both"/>
        <w:rPr>
          <w:rFonts w:ascii="Arial" w:eastAsia="Calibri" w:hAnsi="Arial" w:cs="Arial"/>
          <w:bCs/>
          <w:sz w:val="20"/>
          <w:szCs w:val="20"/>
        </w:rPr>
      </w:pPr>
      <w:r>
        <w:rPr>
          <w:rFonts w:ascii="Arial" w:eastAsia="Calibri" w:hAnsi="Arial" w:cs="Arial"/>
          <w:bCs/>
          <w:sz w:val="20"/>
          <w:szCs w:val="20"/>
        </w:rPr>
        <w:t>[…]</w:t>
      </w:r>
    </w:p>
    <w:p w14:paraId="009E60A9" w14:textId="77777777" w:rsidR="004C4173" w:rsidRDefault="004C4173" w:rsidP="00820D32">
      <w:pPr>
        <w:tabs>
          <w:tab w:val="left" w:pos="426"/>
        </w:tabs>
        <w:jc w:val="both"/>
        <w:rPr>
          <w:rFonts w:ascii="Arial" w:eastAsia="Calibri" w:hAnsi="Arial" w:cs="Arial"/>
          <w:bCs/>
          <w:sz w:val="20"/>
          <w:szCs w:val="20"/>
          <w:lang w:val="es-ES"/>
        </w:rPr>
      </w:pPr>
    </w:p>
    <w:p w14:paraId="0B60F8BD" w14:textId="0FF96643" w:rsidR="00820D32" w:rsidRPr="00820D32" w:rsidRDefault="006544CE" w:rsidP="00820D32">
      <w:pPr>
        <w:tabs>
          <w:tab w:val="left" w:pos="426"/>
        </w:tabs>
        <w:jc w:val="both"/>
        <w:rPr>
          <w:rFonts w:ascii="Arial" w:eastAsia="Calibri" w:hAnsi="Arial" w:cs="Arial"/>
          <w:bCs/>
          <w:sz w:val="20"/>
          <w:szCs w:val="20"/>
          <w:lang w:val="es-ES"/>
        </w:rPr>
      </w:pPr>
      <w:r w:rsidRPr="006544CE">
        <w:rPr>
          <w:rFonts w:ascii="Arial" w:eastAsia="Calibri" w:hAnsi="Arial" w:cs="Arial"/>
          <w:bCs/>
          <w:sz w:val="20"/>
          <w:szCs w:val="20"/>
          <w:lang w:val="es-ES"/>
        </w:rPr>
        <w:t xml:space="preserve">En tal sentido, la cláusula de comisión de éxito puede pactarse en los contratos estatales en donde se haga necesaria y conveniente para la consecución de los fines estatales de acuerdo con la </w:t>
      </w:r>
      <w:r w:rsidRPr="006544CE">
        <w:rPr>
          <w:rFonts w:ascii="Arial" w:eastAsia="Calibri" w:hAnsi="Arial" w:cs="Arial"/>
          <w:bCs/>
          <w:sz w:val="20"/>
          <w:szCs w:val="20"/>
          <w:lang w:val="es-ES"/>
        </w:rPr>
        <w:lastRenderedPageBreak/>
        <w:t>justificación que al respecto realice la entidad estatal en la etapa de planeación.  Cabe precisar que la comisión o prima de éxito se trata de una figura del derecho privado que se presenta como una manifestación del principio de la autonomía de la voluntad dentro de las cláusulas accidentales de los contratos</w:t>
      </w:r>
      <w:r w:rsidR="00BA5AD6">
        <w:rPr>
          <w:rFonts w:ascii="Arial" w:eastAsia="Calibri" w:hAnsi="Arial" w:cs="Arial"/>
          <w:bCs/>
          <w:sz w:val="20"/>
          <w:szCs w:val="20"/>
          <w:lang w:val="es-ES"/>
        </w:rPr>
        <w:t>.</w:t>
      </w:r>
    </w:p>
    <w:p w14:paraId="41EE2D41" w14:textId="7CC74BE3" w:rsidR="00EA0711" w:rsidRDefault="00EA0711" w:rsidP="00CC79DE">
      <w:pPr>
        <w:jc w:val="both"/>
        <w:rPr>
          <w:rFonts w:ascii="Arial" w:hAnsi="Arial" w:cs="Arial"/>
          <w:sz w:val="20"/>
          <w:szCs w:val="20"/>
        </w:rPr>
      </w:pPr>
    </w:p>
    <w:p w14:paraId="2BA1BEF8" w14:textId="27A7C449" w:rsidR="00545D32" w:rsidRDefault="00545D32" w:rsidP="00545D32">
      <w:pPr>
        <w:jc w:val="both"/>
        <w:rPr>
          <w:rFonts w:ascii="Arial" w:hAnsi="Arial" w:cs="Arial"/>
          <w:b/>
          <w:sz w:val="22"/>
        </w:rPr>
      </w:pPr>
      <w:r>
        <w:rPr>
          <w:rFonts w:ascii="Arial" w:hAnsi="Arial" w:cs="Arial"/>
          <w:b/>
          <w:sz w:val="22"/>
        </w:rPr>
        <w:t xml:space="preserve">CLÁUSULA DE COMISIÓN DE ÉXITO </w:t>
      </w:r>
      <w:r w:rsidR="006544CE">
        <w:rPr>
          <w:rFonts w:ascii="Arial" w:hAnsi="Arial" w:cs="Arial"/>
          <w:b/>
          <w:sz w:val="22"/>
        </w:rPr>
        <w:t>–</w:t>
      </w:r>
      <w:r>
        <w:rPr>
          <w:rFonts w:ascii="Arial" w:hAnsi="Arial" w:cs="Arial"/>
          <w:b/>
          <w:sz w:val="22"/>
        </w:rPr>
        <w:t xml:space="preserve"> Reglas </w:t>
      </w:r>
      <w:r w:rsidR="006544CE">
        <w:rPr>
          <w:rFonts w:ascii="Arial" w:hAnsi="Arial" w:cs="Arial"/>
          <w:b/>
          <w:sz w:val="22"/>
        </w:rPr>
        <w:t>–</w:t>
      </w:r>
      <w:r>
        <w:rPr>
          <w:rFonts w:ascii="Arial" w:hAnsi="Arial" w:cs="Arial"/>
          <w:b/>
          <w:sz w:val="22"/>
        </w:rPr>
        <w:t xml:space="preserve"> Jurisprudencia</w:t>
      </w:r>
    </w:p>
    <w:p w14:paraId="34D764B7" w14:textId="77777777" w:rsidR="006544CE" w:rsidRPr="000C400F" w:rsidRDefault="006544CE" w:rsidP="00545D32">
      <w:pPr>
        <w:jc w:val="both"/>
        <w:rPr>
          <w:rFonts w:ascii="Arial" w:hAnsi="Arial" w:cs="Arial"/>
          <w:b/>
          <w:sz w:val="22"/>
        </w:rPr>
      </w:pPr>
    </w:p>
    <w:p w14:paraId="6129ABB7" w14:textId="77777777" w:rsidR="00FE04E1" w:rsidRDefault="00BA5AD6" w:rsidP="00BA5AD6">
      <w:pPr>
        <w:jc w:val="both"/>
        <w:rPr>
          <w:rFonts w:ascii="Arial" w:hAnsi="Arial" w:cs="Arial"/>
          <w:sz w:val="20"/>
          <w:szCs w:val="20"/>
        </w:rPr>
      </w:pPr>
      <w:r w:rsidRPr="00BA5AD6">
        <w:rPr>
          <w:rFonts w:ascii="Arial" w:hAnsi="Arial" w:cs="Arial"/>
          <w:sz w:val="20"/>
          <w:szCs w:val="20"/>
        </w:rPr>
        <w:t>Además de tratarse de cláusulas accidentales y de su carácter de obligaciones condicionales, conviene destacar que las comisiones de éxito deben someterse a las reglas que por vía jurisprudencial se han fijado para su inclusión y ejecución en los contratos estat</w:t>
      </w:r>
      <w:r w:rsidR="00545D32">
        <w:rPr>
          <w:rFonts w:ascii="Arial" w:hAnsi="Arial" w:cs="Arial"/>
          <w:sz w:val="20"/>
          <w:szCs w:val="20"/>
        </w:rPr>
        <w:t xml:space="preserve">ales. </w:t>
      </w:r>
      <w:r w:rsidR="00545D32" w:rsidRPr="00545D32">
        <w:rPr>
          <w:rFonts w:ascii="Arial" w:hAnsi="Arial" w:cs="Arial"/>
          <w:sz w:val="20"/>
          <w:szCs w:val="20"/>
        </w:rPr>
        <w:t>Particularmente, el Consejo de Estado ha establecido las reglas que rigen las comisiones de éxito en los contratos de prestación de servicios donde es más frecuente su utilización</w:t>
      </w:r>
      <w:r w:rsidR="00FE04E1">
        <w:rPr>
          <w:rFonts w:ascii="Arial" w:hAnsi="Arial" w:cs="Arial"/>
          <w:sz w:val="20"/>
          <w:szCs w:val="20"/>
        </w:rPr>
        <w:t xml:space="preserve"> </w:t>
      </w:r>
    </w:p>
    <w:p w14:paraId="1B603E83" w14:textId="77777777" w:rsidR="00FE04E1" w:rsidRDefault="00FE04E1" w:rsidP="00FE04E1">
      <w:pPr>
        <w:jc w:val="both"/>
        <w:rPr>
          <w:rFonts w:ascii="Arial" w:hAnsi="Arial" w:cs="Arial"/>
          <w:sz w:val="20"/>
          <w:szCs w:val="20"/>
        </w:rPr>
      </w:pPr>
    </w:p>
    <w:p w14:paraId="16AD8817" w14:textId="6E6E5FDB" w:rsidR="00FE04E1" w:rsidRDefault="00FE04E1" w:rsidP="00FE04E1">
      <w:pPr>
        <w:jc w:val="both"/>
        <w:rPr>
          <w:rFonts w:ascii="Arial" w:eastAsia="Calibri" w:hAnsi="Arial" w:cs="Arial"/>
          <w:sz w:val="22"/>
        </w:rPr>
      </w:pPr>
      <w:r>
        <w:rPr>
          <w:rFonts w:ascii="Arial" w:hAnsi="Arial" w:cs="Arial"/>
          <w:sz w:val="20"/>
          <w:szCs w:val="20"/>
        </w:rPr>
        <w:t>[…]</w:t>
      </w:r>
    </w:p>
    <w:p w14:paraId="139FA44A" w14:textId="77777777" w:rsidR="00FE04E1" w:rsidRDefault="00FE04E1" w:rsidP="00BA5AD6">
      <w:pPr>
        <w:jc w:val="both"/>
        <w:rPr>
          <w:rFonts w:ascii="Arial" w:hAnsi="Arial" w:cs="Arial"/>
          <w:sz w:val="20"/>
          <w:szCs w:val="20"/>
        </w:rPr>
      </w:pPr>
    </w:p>
    <w:p w14:paraId="10D8E7D0" w14:textId="0D887DF2" w:rsidR="00F137C7" w:rsidRPr="00FE04E1" w:rsidRDefault="00FE04E1" w:rsidP="00FE04E1">
      <w:pPr>
        <w:jc w:val="both"/>
        <w:rPr>
          <w:rFonts w:ascii="Arial" w:hAnsi="Arial" w:cs="Arial"/>
          <w:sz w:val="20"/>
          <w:szCs w:val="20"/>
        </w:rPr>
      </w:pPr>
      <w:r w:rsidRPr="00FE04E1">
        <w:rPr>
          <w:rFonts w:ascii="Arial" w:hAnsi="Arial" w:cs="Arial"/>
          <w:sz w:val="20"/>
          <w:szCs w:val="20"/>
        </w:rPr>
        <w:t>Estos criterios son aplicables los contratos estatales en el que las entidades decidan incluir comisiones o primas de éxito en ejercicio de la autonomía de la voluntad, pues será necesario que justifiquen con criterios objetivos en el estudio previo la necesidad y conveniencia de incluirla para la satisfacción del interés público</w:t>
      </w:r>
      <w:r>
        <w:rPr>
          <w:rFonts w:ascii="Arial" w:hAnsi="Arial" w:cs="Arial"/>
          <w:sz w:val="20"/>
          <w:szCs w:val="20"/>
        </w:rPr>
        <w:t>.</w:t>
      </w:r>
      <w:r w:rsidR="00F137C7">
        <w:rPr>
          <w:rFonts w:ascii="Arial" w:hAnsi="Arial" w:cs="Arial"/>
          <w:b/>
          <w:sz w:val="22"/>
        </w:rPr>
        <w:br w:type="page"/>
      </w:r>
    </w:p>
    <w:p w14:paraId="7F4669F3" w14:textId="587B9BC1" w:rsidR="00892B83" w:rsidRDefault="00E012FA" w:rsidP="00892B83">
      <w:pPr>
        <w:spacing w:line="276" w:lineRule="auto"/>
        <w:rPr>
          <w:rFonts w:ascii="Arial" w:hAnsi="Arial" w:cs="Arial"/>
          <w:b/>
          <w:sz w:val="22"/>
        </w:rPr>
      </w:pPr>
      <w:r>
        <w:rPr>
          <w:rFonts w:ascii="Arial" w:hAnsi="Arial" w:cs="Arial"/>
          <w:b/>
          <w:noProof/>
          <w:sz w:val="22"/>
        </w:rPr>
        <w:lastRenderedPageBreak/>
        <w:drawing>
          <wp:anchor distT="0" distB="0" distL="114300" distR="114300" simplePos="0" relativeHeight="251658240" behindDoc="1" locked="0" layoutInCell="1" allowOverlap="1" wp14:anchorId="19132B6F" wp14:editId="34E4FB76">
            <wp:simplePos x="0" y="0"/>
            <wp:positionH relativeFrom="column">
              <wp:posOffset>2804768</wp:posOffset>
            </wp:positionH>
            <wp:positionV relativeFrom="paragraph">
              <wp:posOffset>-689113</wp:posOffset>
            </wp:positionV>
            <wp:extent cx="2832100" cy="8636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stretch>
                      <a:fillRect/>
                    </a:stretch>
                  </pic:blipFill>
                  <pic:spPr>
                    <a:xfrm>
                      <a:off x="0" y="0"/>
                      <a:ext cx="2832100" cy="863600"/>
                    </a:xfrm>
                    <a:prstGeom prst="rect">
                      <a:avLst/>
                    </a:prstGeom>
                  </pic:spPr>
                </pic:pic>
              </a:graphicData>
            </a:graphic>
            <wp14:sizeRelH relativeFrom="page">
              <wp14:pctWidth>0</wp14:pctWidth>
            </wp14:sizeRelH>
            <wp14:sizeRelV relativeFrom="page">
              <wp14:pctHeight>0</wp14:pctHeight>
            </wp14:sizeRelV>
          </wp:anchor>
        </w:drawing>
      </w:r>
    </w:p>
    <w:p w14:paraId="3758BDEC" w14:textId="77777777" w:rsidR="00E51411" w:rsidRDefault="00E51411" w:rsidP="00892B83">
      <w:pPr>
        <w:spacing w:line="276" w:lineRule="auto"/>
        <w:rPr>
          <w:rFonts w:ascii="Arial" w:hAnsi="Arial" w:cs="Arial"/>
          <w:b/>
          <w:sz w:val="22"/>
        </w:rPr>
      </w:pPr>
    </w:p>
    <w:p w14:paraId="09D43F8E" w14:textId="77777777" w:rsidR="00EA58F4" w:rsidRPr="00EA58F4" w:rsidRDefault="00EA58F4" w:rsidP="00EA58F4">
      <w:pPr>
        <w:spacing w:before="100" w:beforeAutospacing="1" w:after="100" w:afterAutospacing="1"/>
        <w:rPr>
          <w:rFonts w:ascii="Times New Roman" w:eastAsia="Times New Roman" w:hAnsi="Times New Roman" w:cs="Times New Roman"/>
          <w:szCs w:val="24"/>
          <w:lang w:val="es-CO" w:eastAsia="es-MX"/>
        </w:rPr>
      </w:pPr>
      <w:proofErr w:type="spellStart"/>
      <w:r w:rsidRPr="00EA58F4">
        <w:rPr>
          <w:rFonts w:ascii="ArialMT" w:eastAsia="Times New Roman" w:hAnsi="ArialMT" w:cs="Times New Roman"/>
          <w:color w:val="4C4C4C"/>
          <w:sz w:val="22"/>
          <w:lang w:val="es-CO" w:eastAsia="es-MX"/>
        </w:rPr>
        <w:t>Bogota</w:t>
      </w:r>
      <w:proofErr w:type="spellEnd"/>
      <w:r w:rsidRPr="00EA58F4">
        <w:rPr>
          <w:rFonts w:ascii="ArialMT" w:eastAsia="Times New Roman" w:hAnsi="ArialMT" w:cs="Times New Roman"/>
          <w:color w:val="4C4C4C"/>
          <w:sz w:val="22"/>
          <w:lang w:val="es-CO" w:eastAsia="es-MX"/>
        </w:rPr>
        <w:t xml:space="preserve">́, 22 Noviembre 2021 </w:t>
      </w:r>
    </w:p>
    <w:p w14:paraId="231BE941" w14:textId="77777777" w:rsidR="003E6461" w:rsidRDefault="003E6461" w:rsidP="00EB0BBE">
      <w:pPr>
        <w:rPr>
          <w:rFonts w:ascii="Arial" w:eastAsia="Calibri" w:hAnsi="Arial" w:cs="Arial"/>
          <w:sz w:val="22"/>
        </w:rPr>
      </w:pPr>
    </w:p>
    <w:p w14:paraId="1F3E67BB" w14:textId="1B0F82D3" w:rsidR="00AF1718" w:rsidRPr="00AB5342" w:rsidRDefault="005F0274" w:rsidP="00EB0BBE">
      <w:pPr>
        <w:rPr>
          <w:rFonts w:ascii="Arial" w:eastAsia="Calibri" w:hAnsi="Arial" w:cs="Arial"/>
          <w:sz w:val="22"/>
        </w:rPr>
      </w:pPr>
      <w:r w:rsidRPr="00AB5342">
        <w:rPr>
          <w:rFonts w:ascii="Arial" w:eastAsia="Calibri" w:hAnsi="Arial" w:cs="Arial"/>
          <w:sz w:val="22"/>
        </w:rPr>
        <w:t>Señora</w:t>
      </w:r>
    </w:p>
    <w:p w14:paraId="0C4BCB54" w14:textId="07D44001" w:rsidR="00AF1718" w:rsidRPr="00BF2AB3" w:rsidRDefault="005F0274" w:rsidP="00EB0BBE">
      <w:pPr>
        <w:rPr>
          <w:rFonts w:ascii="Arial" w:eastAsia="Calibri" w:hAnsi="Arial" w:cs="Arial"/>
          <w:b/>
          <w:bCs/>
          <w:sz w:val="22"/>
          <w:lang w:val="es-ES"/>
        </w:rPr>
      </w:pPr>
      <w:r w:rsidRPr="00BF2AB3">
        <w:rPr>
          <w:rFonts w:ascii="Arial" w:eastAsia="Calibri" w:hAnsi="Arial" w:cs="Arial"/>
          <w:b/>
          <w:bCs/>
          <w:sz w:val="22"/>
        </w:rPr>
        <w:t>Rosa Cort</w:t>
      </w:r>
      <w:r w:rsidR="00DA772C" w:rsidRPr="00BF2AB3">
        <w:rPr>
          <w:rFonts w:ascii="Arial" w:eastAsia="Calibri" w:hAnsi="Arial" w:cs="Arial"/>
          <w:b/>
          <w:bCs/>
          <w:sz w:val="22"/>
        </w:rPr>
        <w:t>é</w:t>
      </w:r>
      <w:r w:rsidRPr="00BF2AB3">
        <w:rPr>
          <w:rFonts w:ascii="Arial" w:eastAsia="Calibri" w:hAnsi="Arial" w:cs="Arial"/>
          <w:b/>
          <w:bCs/>
          <w:sz w:val="22"/>
        </w:rPr>
        <w:t>s Casanova</w:t>
      </w:r>
      <w:r w:rsidR="00892B83" w:rsidRPr="00BF2AB3">
        <w:rPr>
          <w:rFonts w:ascii="Arial" w:eastAsia="Calibri" w:hAnsi="Arial" w:cs="Arial"/>
          <w:b/>
          <w:bCs/>
          <w:sz w:val="22"/>
        </w:rPr>
        <w:t xml:space="preserve">                                                        </w:t>
      </w:r>
    </w:p>
    <w:p w14:paraId="67ECCF74" w14:textId="2B2F2CC1" w:rsidR="00892B83" w:rsidRPr="00892B83" w:rsidRDefault="005F0274" w:rsidP="00EB0BBE">
      <w:pPr>
        <w:rPr>
          <w:rFonts w:ascii="Arial" w:eastAsia="Calibri" w:hAnsi="Arial" w:cs="Arial"/>
          <w:sz w:val="22"/>
          <w:lang w:val="es-ES"/>
        </w:rPr>
      </w:pPr>
      <w:r>
        <w:rPr>
          <w:rFonts w:ascii="Arial" w:eastAsia="Calibri" w:hAnsi="Arial" w:cs="Arial"/>
          <w:sz w:val="22"/>
          <w:lang w:val="es-ES"/>
        </w:rPr>
        <w:t>Santiago de Cali</w:t>
      </w:r>
      <w:r w:rsidR="00E51411">
        <w:rPr>
          <w:rFonts w:ascii="Arial" w:eastAsia="Calibri" w:hAnsi="Arial" w:cs="Arial"/>
          <w:sz w:val="22"/>
          <w:lang w:val="es-ES"/>
        </w:rPr>
        <w:t xml:space="preserve">, </w:t>
      </w:r>
      <w:r>
        <w:rPr>
          <w:rFonts w:ascii="Arial" w:eastAsia="Calibri" w:hAnsi="Arial" w:cs="Arial"/>
          <w:sz w:val="22"/>
          <w:lang w:val="es-ES"/>
        </w:rPr>
        <w:t>Valle del Cuaca</w:t>
      </w:r>
    </w:p>
    <w:p w14:paraId="52C41654" w14:textId="2D1E7C4B" w:rsidR="00AF1718" w:rsidRDefault="00AF1718" w:rsidP="00B67F3A">
      <w:pPr>
        <w:spacing w:line="276" w:lineRule="auto"/>
        <w:rPr>
          <w:rFonts w:ascii="Arial" w:eastAsia="Calibri" w:hAnsi="Arial" w:cs="Arial"/>
          <w:sz w:val="22"/>
        </w:rPr>
      </w:pPr>
    </w:p>
    <w:p w14:paraId="479972ED" w14:textId="77777777" w:rsidR="00AF1718" w:rsidRPr="003F6F8C" w:rsidRDefault="00AF1718" w:rsidP="00B67F3A">
      <w:pPr>
        <w:spacing w:line="276" w:lineRule="auto"/>
        <w:rPr>
          <w:rFonts w:ascii="Arial" w:eastAsia="Calibri" w:hAnsi="Arial" w:cs="Arial"/>
          <w:sz w:val="22"/>
        </w:rPr>
      </w:pPr>
    </w:p>
    <w:p w14:paraId="5D5D21AD" w14:textId="45A5A42C" w:rsidR="00DF5076" w:rsidRPr="003F6F8C" w:rsidRDefault="00C71C51" w:rsidP="002F723E">
      <w:pPr>
        <w:spacing w:line="276" w:lineRule="auto"/>
        <w:ind w:left="2694"/>
        <w:rPr>
          <w:rFonts w:ascii="Arial" w:eastAsia="Calibri" w:hAnsi="Arial" w:cs="Arial"/>
          <w:b/>
          <w:sz w:val="22"/>
        </w:rPr>
      </w:pPr>
      <w:r>
        <w:rPr>
          <w:rFonts w:ascii="Arial" w:eastAsia="Calibri" w:hAnsi="Arial" w:cs="Arial"/>
          <w:b/>
          <w:sz w:val="22"/>
        </w:rPr>
        <w:t>Concepto C</w:t>
      </w:r>
      <w:r w:rsidR="00967D10">
        <w:rPr>
          <w:rFonts w:ascii="Arial" w:eastAsia="Calibri" w:hAnsi="Arial" w:cs="Arial"/>
          <w:b/>
          <w:sz w:val="22"/>
        </w:rPr>
        <w:t xml:space="preserve"> –</w:t>
      </w:r>
      <w:r w:rsidR="00892B83">
        <w:rPr>
          <w:rFonts w:ascii="Arial" w:eastAsia="Calibri" w:hAnsi="Arial" w:cs="Arial"/>
          <w:b/>
          <w:sz w:val="22"/>
        </w:rPr>
        <w:t xml:space="preserve"> </w:t>
      </w:r>
      <w:r w:rsidR="00F137C7">
        <w:rPr>
          <w:rFonts w:ascii="Arial" w:eastAsia="Calibri" w:hAnsi="Arial" w:cs="Arial"/>
          <w:b/>
          <w:sz w:val="22"/>
        </w:rPr>
        <w:t>646</w:t>
      </w:r>
      <w:r>
        <w:rPr>
          <w:rFonts w:ascii="Arial" w:eastAsia="Calibri" w:hAnsi="Arial" w:cs="Arial"/>
          <w:b/>
          <w:sz w:val="22"/>
        </w:rPr>
        <w:t xml:space="preserve"> </w:t>
      </w:r>
      <w:r w:rsidR="00AF1718" w:rsidRPr="003F6F8C">
        <w:rPr>
          <w:rFonts w:ascii="Arial" w:eastAsia="Calibri" w:hAnsi="Arial" w:cs="Arial"/>
          <w:b/>
          <w:sz w:val="22"/>
        </w:rPr>
        <w:t>de 2021</w:t>
      </w:r>
    </w:p>
    <w:p w14:paraId="3E52E0FD" w14:textId="77777777" w:rsidR="00E92199" w:rsidRPr="003F6F8C" w:rsidRDefault="00E92199" w:rsidP="00B67F3A">
      <w:pPr>
        <w:spacing w:line="276" w:lineRule="auto"/>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F1718" w:rsidRPr="003F6F8C" w14:paraId="00B1888F" w14:textId="77777777" w:rsidTr="004E51E3">
        <w:tc>
          <w:tcPr>
            <w:tcW w:w="2689" w:type="dxa"/>
            <w:hideMark/>
          </w:tcPr>
          <w:p w14:paraId="6531557F" w14:textId="1160258F" w:rsidR="00AF1718" w:rsidRPr="003F6F8C" w:rsidRDefault="00AF1718" w:rsidP="00B67F3A">
            <w:pPr>
              <w:spacing w:line="276" w:lineRule="auto"/>
              <w:rPr>
                <w:rFonts w:ascii="Arial" w:eastAsia="Calibri" w:hAnsi="Arial" w:cs="Arial"/>
                <w:sz w:val="22"/>
              </w:rPr>
            </w:pPr>
            <w:r w:rsidRPr="003F6F8C">
              <w:rPr>
                <w:rFonts w:ascii="Arial" w:eastAsia="Calibri" w:hAnsi="Arial" w:cs="Arial"/>
                <w:b/>
                <w:sz w:val="22"/>
              </w:rPr>
              <w:t>Temas:</w:t>
            </w:r>
            <w:r w:rsidRPr="003F6F8C">
              <w:rPr>
                <w:rFonts w:ascii="Arial" w:eastAsia="Calibri" w:hAnsi="Arial" w:cs="Arial"/>
                <w:sz w:val="22"/>
              </w:rPr>
              <w:t xml:space="preserve"> </w:t>
            </w:r>
          </w:p>
        </w:tc>
        <w:tc>
          <w:tcPr>
            <w:tcW w:w="6237" w:type="dxa"/>
            <w:hideMark/>
          </w:tcPr>
          <w:p w14:paraId="30A9E48B" w14:textId="74DA0EA6" w:rsidR="000261BB" w:rsidRPr="00E92199" w:rsidRDefault="009A0EF8">
            <w:pPr>
              <w:spacing w:after="120"/>
              <w:jc w:val="both"/>
              <w:rPr>
                <w:rFonts w:ascii="Arial" w:hAnsi="Arial" w:cs="Arial"/>
                <w:sz w:val="22"/>
              </w:rPr>
            </w:pPr>
            <w:r w:rsidRPr="009A0EF8">
              <w:rPr>
                <w:rFonts w:ascii="Arial" w:eastAsia="Arial" w:hAnsi="Arial" w:cs="Arial"/>
                <w:sz w:val="22"/>
              </w:rPr>
              <w:t>CONTRATO DE ARRENDAMIENTO – Contrato estatal – Regulación – Bienes fiscales</w:t>
            </w:r>
            <w:r w:rsidR="00460793">
              <w:rPr>
                <w:rFonts w:ascii="Arial" w:eastAsia="Calibri" w:hAnsi="Arial" w:cs="Arial"/>
                <w:bCs/>
                <w:sz w:val="22"/>
                <w:szCs w:val="24"/>
                <w:lang w:eastAsia="es-ES_tradnl"/>
              </w:rPr>
              <w:t xml:space="preserve"> / </w:t>
            </w:r>
            <w:r w:rsidRPr="009A0EF8">
              <w:rPr>
                <w:rFonts w:ascii="Arial" w:eastAsia="Calibri" w:hAnsi="Arial" w:cs="Arial"/>
                <w:bCs/>
                <w:sz w:val="22"/>
                <w:szCs w:val="24"/>
                <w:lang w:eastAsia="es-ES_tradnl"/>
              </w:rPr>
              <w:t xml:space="preserve">CONTRATO DE ARRENDAMIENTO – Concepto – Elementos </w:t>
            </w:r>
            <w:r w:rsidR="00E92199" w:rsidRPr="00E92199">
              <w:rPr>
                <w:rFonts w:ascii="Arial" w:eastAsia="Calibri" w:hAnsi="Arial" w:cs="Arial"/>
                <w:bCs/>
                <w:sz w:val="22"/>
                <w:szCs w:val="24"/>
                <w:lang w:eastAsia="es-ES_tradnl"/>
              </w:rPr>
              <w:t xml:space="preserve">/ </w:t>
            </w:r>
            <w:r>
              <w:rPr>
                <w:rFonts w:ascii="Arial" w:hAnsi="Arial" w:cs="Arial"/>
                <w:sz w:val="22"/>
              </w:rPr>
              <w:t>CLÁ</w:t>
            </w:r>
            <w:r w:rsidRPr="009A0EF8">
              <w:rPr>
                <w:rFonts w:ascii="Arial" w:hAnsi="Arial" w:cs="Arial"/>
                <w:sz w:val="22"/>
              </w:rPr>
              <w:t>USULA DE COMISIÓN DE ÉXITO - Contrato estatal- Artículo 40 de la Ley 80 de</w:t>
            </w:r>
            <w:r>
              <w:rPr>
                <w:rFonts w:ascii="Arial" w:hAnsi="Arial" w:cs="Arial"/>
                <w:sz w:val="22"/>
              </w:rPr>
              <w:t xml:space="preserve"> 1993</w:t>
            </w:r>
          </w:p>
        </w:tc>
      </w:tr>
      <w:tr w:rsidR="00AF1718" w:rsidRPr="009A4A28" w14:paraId="0E180394" w14:textId="77777777" w:rsidTr="004E51E3">
        <w:tc>
          <w:tcPr>
            <w:tcW w:w="2689" w:type="dxa"/>
          </w:tcPr>
          <w:p w14:paraId="35D0842E" w14:textId="479A2990" w:rsidR="00AF1718" w:rsidRPr="00906FED" w:rsidRDefault="00AF1718" w:rsidP="00B67F3A">
            <w:pPr>
              <w:spacing w:line="276" w:lineRule="auto"/>
              <w:rPr>
                <w:rFonts w:ascii="Arial" w:eastAsia="Calibri" w:hAnsi="Arial" w:cs="Arial"/>
                <w:sz w:val="22"/>
              </w:rPr>
            </w:pPr>
            <w:r w:rsidRPr="00906FED">
              <w:rPr>
                <w:rFonts w:ascii="Arial" w:eastAsia="Calibri" w:hAnsi="Arial" w:cs="Arial"/>
                <w:sz w:val="22"/>
              </w:rPr>
              <w:t>Radicación:</w:t>
            </w:r>
          </w:p>
        </w:tc>
        <w:tc>
          <w:tcPr>
            <w:tcW w:w="6237" w:type="dxa"/>
          </w:tcPr>
          <w:p w14:paraId="1B6BB553" w14:textId="20EE4096" w:rsidR="00AF1718" w:rsidRPr="00AF1718" w:rsidRDefault="00FF6BBB" w:rsidP="00892B83">
            <w:pPr>
              <w:spacing w:line="276" w:lineRule="auto"/>
              <w:ind w:left="1"/>
              <w:jc w:val="both"/>
              <w:rPr>
                <w:rFonts w:ascii="Arial" w:eastAsia="Calibri" w:hAnsi="Arial" w:cs="Arial"/>
                <w:sz w:val="22"/>
              </w:rPr>
            </w:pPr>
            <w:r w:rsidRPr="00906FED">
              <w:rPr>
                <w:rFonts w:ascii="Arial" w:eastAsia="Calibri" w:hAnsi="Arial" w:cs="Arial"/>
                <w:sz w:val="22"/>
              </w:rPr>
              <w:t xml:space="preserve">Respuesta a </w:t>
            </w:r>
            <w:r w:rsidR="000261BB">
              <w:rPr>
                <w:rFonts w:ascii="Arial" w:eastAsia="Calibri" w:hAnsi="Arial" w:cs="Arial"/>
                <w:sz w:val="22"/>
              </w:rPr>
              <w:t xml:space="preserve">la </w:t>
            </w:r>
            <w:r w:rsidRPr="00906FED">
              <w:rPr>
                <w:rFonts w:ascii="Arial" w:eastAsia="Calibri" w:hAnsi="Arial" w:cs="Arial"/>
                <w:sz w:val="22"/>
              </w:rPr>
              <w:t>consulta</w:t>
            </w:r>
            <w:r w:rsidR="00AF1718" w:rsidRPr="00906FED">
              <w:rPr>
                <w:rFonts w:ascii="Arial" w:eastAsia="Calibri" w:hAnsi="Arial" w:cs="Arial"/>
                <w:sz w:val="22"/>
              </w:rPr>
              <w:t xml:space="preserve"> </w:t>
            </w:r>
            <w:r w:rsidR="00AF1718" w:rsidRPr="007F1761">
              <w:rPr>
                <w:rFonts w:ascii="Arial" w:eastAsia="Calibri" w:hAnsi="Arial" w:cs="Arial"/>
                <w:sz w:val="22"/>
              </w:rPr>
              <w:t xml:space="preserve"># </w:t>
            </w:r>
            <w:r w:rsidR="007F1761" w:rsidRPr="007F1761">
              <w:rPr>
                <w:rFonts w:ascii="Arial" w:eastAsia="Calibri" w:hAnsi="Arial" w:cs="Arial"/>
                <w:sz w:val="22"/>
              </w:rPr>
              <w:t>P20211006009173</w:t>
            </w:r>
          </w:p>
        </w:tc>
      </w:tr>
    </w:tbl>
    <w:p w14:paraId="5032701F" w14:textId="548DDDB5" w:rsidR="00E658C9" w:rsidRDefault="00E658C9" w:rsidP="00B67F3A">
      <w:pPr>
        <w:spacing w:line="276" w:lineRule="auto"/>
        <w:rPr>
          <w:rFonts w:ascii="Arial" w:eastAsia="Calibri" w:hAnsi="Arial" w:cs="Arial"/>
          <w:sz w:val="22"/>
        </w:rPr>
      </w:pPr>
    </w:p>
    <w:p w14:paraId="330D2A6B" w14:textId="77777777" w:rsidR="000261BB" w:rsidRDefault="000261BB" w:rsidP="00BF2AB3">
      <w:pPr>
        <w:spacing w:line="276" w:lineRule="auto"/>
        <w:rPr>
          <w:rFonts w:ascii="Arial" w:eastAsia="Calibri" w:hAnsi="Arial" w:cs="Arial"/>
          <w:sz w:val="22"/>
        </w:rPr>
      </w:pPr>
    </w:p>
    <w:p w14:paraId="5585167A" w14:textId="4EBF6ADA" w:rsidR="00B20EEE" w:rsidRPr="00AF1718" w:rsidRDefault="00DA772C" w:rsidP="00145C2E">
      <w:pPr>
        <w:spacing w:after="120" w:line="276" w:lineRule="auto"/>
        <w:rPr>
          <w:rFonts w:ascii="Arial" w:eastAsia="Calibri" w:hAnsi="Arial" w:cs="Arial"/>
          <w:sz w:val="22"/>
        </w:rPr>
      </w:pPr>
      <w:r>
        <w:rPr>
          <w:rFonts w:ascii="Arial" w:eastAsia="Calibri" w:hAnsi="Arial" w:cs="Arial"/>
          <w:sz w:val="22"/>
        </w:rPr>
        <w:t>Estimada señora Corté</w:t>
      </w:r>
      <w:r w:rsidR="005F0274">
        <w:rPr>
          <w:rFonts w:ascii="Arial" w:eastAsia="Calibri" w:hAnsi="Arial" w:cs="Arial"/>
          <w:sz w:val="22"/>
        </w:rPr>
        <w:t>s,</w:t>
      </w:r>
    </w:p>
    <w:p w14:paraId="08C8CA6B" w14:textId="65B1F1D4" w:rsidR="00AF1718" w:rsidRPr="00AF1718" w:rsidRDefault="00AF1718" w:rsidP="00B67F3A">
      <w:pPr>
        <w:spacing w:line="276" w:lineRule="auto"/>
        <w:jc w:val="both"/>
        <w:rPr>
          <w:rFonts w:ascii="Arial" w:eastAsia="Calibri" w:hAnsi="Arial" w:cs="Arial"/>
          <w:sz w:val="22"/>
        </w:rPr>
      </w:pPr>
      <w:r w:rsidRPr="00AF1718">
        <w:rPr>
          <w:rFonts w:ascii="Arial" w:eastAsia="Calibri" w:hAnsi="Arial" w:cs="Arial"/>
          <w:sz w:val="22"/>
        </w:rPr>
        <w:t>En ejercicio de la competencia otorgada por el numeral 8 del artículo 11 y el numeral 5 del artículo 3 del Decreto Ley 4170 de 2011, la Agencia Nacional de Contratación Pública – Colombia Compra Eficien</w:t>
      </w:r>
      <w:r w:rsidR="004F2FA6">
        <w:rPr>
          <w:rFonts w:ascii="Arial" w:eastAsia="Calibri" w:hAnsi="Arial" w:cs="Arial"/>
          <w:sz w:val="22"/>
        </w:rPr>
        <w:t xml:space="preserve">te responde su consulta del </w:t>
      </w:r>
      <w:r w:rsidR="005F0274" w:rsidRPr="005F0274">
        <w:rPr>
          <w:rFonts w:ascii="Arial" w:eastAsia="Calibri" w:hAnsi="Arial" w:cs="Arial"/>
          <w:sz w:val="22"/>
        </w:rPr>
        <w:t>06 de</w:t>
      </w:r>
      <w:r w:rsidR="005F0274">
        <w:rPr>
          <w:rFonts w:ascii="Arial" w:eastAsia="Calibri" w:hAnsi="Arial" w:cs="Arial"/>
          <w:sz w:val="22"/>
        </w:rPr>
        <w:t xml:space="preserve"> octu</w:t>
      </w:r>
      <w:r w:rsidR="0072181F">
        <w:rPr>
          <w:rFonts w:ascii="Arial" w:eastAsia="Calibri" w:hAnsi="Arial" w:cs="Arial"/>
          <w:sz w:val="22"/>
        </w:rPr>
        <w:t>bre</w:t>
      </w:r>
      <w:r w:rsidR="00146306">
        <w:rPr>
          <w:rFonts w:ascii="Arial" w:eastAsia="Calibri" w:hAnsi="Arial" w:cs="Arial"/>
          <w:sz w:val="22"/>
        </w:rPr>
        <w:t xml:space="preserve"> </w:t>
      </w:r>
      <w:r w:rsidRPr="00AF1718">
        <w:rPr>
          <w:rFonts w:ascii="Arial" w:eastAsia="Calibri" w:hAnsi="Arial" w:cs="Arial"/>
          <w:sz w:val="22"/>
        </w:rPr>
        <w:t>de 2021</w:t>
      </w:r>
      <w:r w:rsidR="00A002DA">
        <w:rPr>
          <w:rFonts w:ascii="Arial" w:eastAsia="Calibri" w:hAnsi="Arial" w:cs="Arial"/>
          <w:sz w:val="22"/>
        </w:rPr>
        <w:t>.</w:t>
      </w:r>
    </w:p>
    <w:p w14:paraId="1A0A2BD6" w14:textId="77777777" w:rsidR="00AF1718" w:rsidRPr="009A4A28" w:rsidRDefault="00AF1718" w:rsidP="00B67F3A">
      <w:pPr>
        <w:spacing w:line="276" w:lineRule="auto"/>
        <w:jc w:val="both"/>
        <w:rPr>
          <w:rFonts w:ascii="Arial" w:eastAsia="Calibri" w:hAnsi="Arial" w:cs="Arial"/>
        </w:rPr>
      </w:pPr>
    </w:p>
    <w:p w14:paraId="269B720F" w14:textId="42FCF7F8" w:rsidR="00722C4F" w:rsidRDefault="00AF1718" w:rsidP="00440BFC">
      <w:pPr>
        <w:pStyle w:val="Prrafodelista"/>
        <w:numPr>
          <w:ilvl w:val="0"/>
          <w:numId w:val="33"/>
        </w:numPr>
        <w:tabs>
          <w:tab w:val="left" w:pos="284"/>
        </w:tabs>
        <w:spacing w:line="276" w:lineRule="auto"/>
        <w:ind w:left="360"/>
        <w:jc w:val="both"/>
        <w:rPr>
          <w:rFonts w:ascii="Arial" w:eastAsia="Calibri" w:hAnsi="Arial" w:cs="Arial"/>
          <w:b/>
          <w:sz w:val="22"/>
        </w:rPr>
      </w:pPr>
      <w:r w:rsidRPr="003F6F8C">
        <w:rPr>
          <w:rFonts w:ascii="Arial" w:eastAsia="Calibri" w:hAnsi="Arial" w:cs="Arial"/>
          <w:b/>
          <w:sz w:val="22"/>
        </w:rPr>
        <w:t>Problema</w:t>
      </w:r>
      <w:r w:rsidR="00E51411">
        <w:rPr>
          <w:rFonts w:ascii="Arial" w:eastAsia="Calibri" w:hAnsi="Arial" w:cs="Arial"/>
          <w:b/>
          <w:sz w:val="22"/>
        </w:rPr>
        <w:t>s</w:t>
      </w:r>
      <w:r w:rsidRPr="003F6F8C">
        <w:rPr>
          <w:rFonts w:ascii="Arial" w:eastAsia="Calibri" w:hAnsi="Arial" w:cs="Arial"/>
          <w:b/>
          <w:sz w:val="22"/>
        </w:rPr>
        <w:t xml:space="preserve"> planteado</w:t>
      </w:r>
      <w:bookmarkStart w:id="2" w:name="_Hlk68679800"/>
      <w:r w:rsidR="00E51411">
        <w:rPr>
          <w:rFonts w:ascii="Arial" w:eastAsia="Calibri" w:hAnsi="Arial" w:cs="Arial"/>
          <w:b/>
          <w:sz w:val="22"/>
        </w:rPr>
        <w:t>s</w:t>
      </w:r>
    </w:p>
    <w:p w14:paraId="616B73D6" w14:textId="77777777" w:rsidR="00440BFC" w:rsidRPr="002F723E" w:rsidRDefault="00440BFC" w:rsidP="00440BFC">
      <w:pPr>
        <w:pStyle w:val="Prrafodelista"/>
        <w:tabs>
          <w:tab w:val="left" w:pos="284"/>
        </w:tabs>
        <w:spacing w:line="276" w:lineRule="auto"/>
        <w:jc w:val="both"/>
        <w:rPr>
          <w:rFonts w:ascii="Arial" w:eastAsia="Calibri" w:hAnsi="Arial" w:cs="Arial"/>
          <w:b/>
          <w:sz w:val="22"/>
        </w:rPr>
      </w:pPr>
    </w:p>
    <w:p w14:paraId="46B94649" w14:textId="17E8A0F1" w:rsidR="00172E61" w:rsidRDefault="003B0B8D" w:rsidP="00672538">
      <w:pPr>
        <w:spacing w:line="276" w:lineRule="auto"/>
        <w:jc w:val="both"/>
        <w:rPr>
          <w:rFonts w:ascii="Arial" w:eastAsia="Calibri" w:hAnsi="Arial" w:cs="Arial"/>
          <w:sz w:val="22"/>
        </w:rPr>
      </w:pPr>
      <w:r>
        <w:rPr>
          <w:rFonts w:ascii="Arial" w:eastAsia="Calibri" w:hAnsi="Arial" w:cs="Arial"/>
          <w:sz w:val="22"/>
        </w:rPr>
        <w:t>En</w:t>
      </w:r>
      <w:r w:rsidR="00F2227D">
        <w:rPr>
          <w:rFonts w:ascii="Arial" w:eastAsia="Calibri" w:hAnsi="Arial" w:cs="Arial"/>
          <w:sz w:val="22"/>
        </w:rPr>
        <w:t xml:space="preserve"> relación con el contrato de arrendamiento y las cláusulas de comisión de éxito en la Ley 80 de 1993,</w:t>
      </w:r>
      <w:r w:rsidR="00495B88">
        <w:rPr>
          <w:rFonts w:ascii="Arial" w:eastAsia="Calibri" w:hAnsi="Arial" w:cs="Arial"/>
          <w:sz w:val="22"/>
        </w:rPr>
        <w:t xml:space="preserve"> </w:t>
      </w:r>
      <w:r w:rsidR="00672538">
        <w:rPr>
          <w:rFonts w:ascii="Arial" w:eastAsia="Calibri" w:hAnsi="Arial" w:cs="Arial"/>
          <w:sz w:val="22"/>
        </w:rPr>
        <w:t xml:space="preserve">usted realiza la siguiente consulta: </w:t>
      </w:r>
    </w:p>
    <w:p w14:paraId="7E46F76E" w14:textId="79071BF1" w:rsidR="00892B83" w:rsidRDefault="00892B83" w:rsidP="00672538">
      <w:pPr>
        <w:spacing w:line="276" w:lineRule="auto"/>
        <w:jc w:val="both"/>
        <w:rPr>
          <w:rFonts w:ascii="Arial" w:eastAsia="Calibri" w:hAnsi="Arial" w:cs="Arial"/>
          <w:sz w:val="22"/>
        </w:rPr>
      </w:pPr>
    </w:p>
    <w:p w14:paraId="045064A8" w14:textId="72067AA5" w:rsidR="00495B88" w:rsidRPr="00495B88" w:rsidRDefault="00495B88" w:rsidP="00BF2AB3">
      <w:pPr>
        <w:spacing w:after="120"/>
        <w:ind w:left="709" w:right="709"/>
        <w:jc w:val="both"/>
        <w:rPr>
          <w:rFonts w:ascii="Arial" w:eastAsia="Calibri" w:hAnsi="Arial" w:cs="Arial"/>
          <w:sz w:val="21"/>
          <w:szCs w:val="21"/>
        </w:rPr>
      </w:pPr>
      <w:r w:rsidRPr="00495B88">
        <w:rPr>
          <w:rFonts w:ascii="Arial" w:eastAsia="Calibri" w:hAnsi="Arial" w:cs="Arial"/>
          <w:sz w:val="21"/>
          <w:szCs w:val="21"/>
        </w:rPr>
        <w:t xml:space="preserve">Por el presente elevo consulta a Colombia Compra Eficiente, entidad plenamente competente para absolver consultas generales en materia de contratación pública, sobre la aplicación de una norma de carácter general, como lo es la Ley 80 de 1993, consistente en: </w:t>
      </w:r>
    </w:p>
    <w:p w14:paraId="6FA7F5CF" w14:textId="3607D72E" w:rsidR="00495B88" w:rsidRPr="00495B88" w:rsidRDefault="00495B88" w:rsidP="00BF2AB3">
      <w:pPr>
        <w:spacing w:after="120"/>
        <w:ind w:left="709" w:right="709"/>
        <w:jc w:val="both"/>
        <w:rPr>
          <w:rFonts w:ascii="Arial" w:eastAsia="Calibri" w:hAnsi="Arial" w:cs="Arial"/>
          <w:sz w:val="21"/>
          <w:szCs w:val="21"/>
        </w:rPr>
      </w:pPr>
      <w:r w:rsidRPr="00495B88">
        <w:rPr>
          <w:rFonts w:ascii="Arial" w:eastAsia="Calibri" w:hAnsi="Arial" w:cs="Arial"/>
          <w:sz w:val="21"/>
          <w:szCs w:val="21"/>
        </w:rPr>
        <w:t xml:space="preserve"> Alcance y aplicación de la norma de carácter general: Ley 80 de 1993 en los contratos estatales de arrendamiento. </w:t>
      </w:r>
    </w:p>
    <w:p w14:paraId="6409ED82" w14:textId="65D6DAAC" w:rsidR="00892B83" w:rsidRDefault="00495B88" w:rsidP="00495B88">
      <w:pPr>
        <w:ind w:left="709" w:right="709"/>
        <w:jc w:val="both"/>
        <w:rPr>
          <w:rFonts w:ascii="Arial" w:hAnsi="Arial" w:cs="Arial"/>
          <w:color w:val="0D0D0D"/>
          <w:sz w:val="21"/>
          <w:szCs w:val="21"/>
          <w:bdr w:val="none" w:sz="0" w:space="0" w:color="auto" w:frame="1"/>
          <w:lang w:eastAsia="es-CO"/>
        </w:rPr>
      </w:pPr>
      <w:r w:rsidRPr="00495B88">
        <w:rPr>
          <w:rFonts w:ascii="Arial" w:eastAsia="Calibri" w:hAnsi="Arial" w:cs="Arial"/>
          <w:sz w:val="21"/>
          <w:szCs w:val="21"/>
        </w:rPr>
        <w:t> Alcance y aplicación de la norma de carácter general: Ley 80 de 1993 en las cláusulas de comisiones de éxito de los contratos estatales</w:t>
      </w:r>
    </w:p>
    <w:p w14:paraId="0D051550" w14:textId="77777777" w:rsidR="00D73D9F" w:rsidRPr="00BF2AB3" w:rsidRDefault="00D73D9F" w:rsidP="00BF2AB3">
      <w:pPr>
        <w:shd w:val="clear" w:color="auto" w:fill="FFFFFF"/>
        <w:spacing w:line="276" w:lineRule="auto"/>
        <w:ind w:left="709" w:right="709"/>
        <w:jc w:val="both"/>
        <w:rPr>
          <w:rFonts w:ascii="Arial" w:hAnsi="Arial" w:cs="Arial"/>
          <w:color w:val="0D0D0D"/>
          <w:sz w:val="22"/>
          <w:bdr w:val="none" w:sz="0" w:space="0" w:color="auto" w:frame="1"/>
          <w:lang w:eastAsia="es-CO"/>
        </w:rPr>
      </w:pPr>
    </w:p>
    <w:bookmarkEnd w:id="2"/>
    <w:p w14:paraId="1BB295BA" w14:textId="479A9D07" w:rsidR="00722C4F" w:rsidRDefault="00E7138C" w:rsidP="00A002DA">
      <w:pPr>
        <w:spacing w:line="276" w:lineRule="auto"/>
        <w:jc w:val="both"/>
        <w:rPr>
          <w:rFonts w:ascii="Arial" w:eastAsia="Calibri" w:hAnsi="Arial" w:cs="Arial"/>
          <w:b/>
          <w:sz w:val="22"/>
        </w:rPr>
      </w:pPr>
      <w:r w:rsidRPr="001E1DB9">
        <w:rPr>
          <w:rFonts w:ascii="Arial" w:eastAsia="Calibri" w:hAnsi="Arial" w:cs="Arial"/>
          <w:b/>
          <w:sz w:val="22"/>
        </w:rPr>
        <w:t xml:space="preserve">2. </w:t>
      </w:r>
      <w:r w:rsidR="00817EA3" w:rsidRPr="001E1DB9">
        <w:rPr>
          <w:rFonts w:ascii="Arial" w:eastAsia="Calibri" w:hAnsi="Arial" w:cs="Arial"/>
          <w:b/>
          <w:sz w:val="22"/>
        </w:rPr>
        <w:t>C</w:t>
      </w:r>
      <w:r w:rsidRPr="001E1DB9">
        <w:rPr>
          <w:rFonts w:ascii="Arial" w:eastAsia="Calibri" w:hAnsi="Arial" w:cs="Arial"/>
          <w:b/>
          <w:sz w:val="22"/>
        </w:rPr>
        <w:t>onsideraciones</w:t>
      </w:r>
    </w:p>
    <w:p w14:paraId="6DF28CF4" w14:textId="65595C35" w:rsidR="00321A6D" w:rsidRPr="00425ACC" w:rsidRDefault="00321A6D" w:rsidP="00425ACC">
      <w:pPr>
        <w:spacing w:before="120" w:after="120" w:line="276" w:lineRule="auto"/>
        <w:jc w:val="both"/>
        <w:rPr>
          <w:rFonts w:ascii="Arial" w:eastAsia="Calibri" w:hAnsi="Arial" w:cs="Arial"/>
          <w:sz w:val="22"/>
        </w:rPr>
      </w:pPr>
      <w:r w:rsidRPr="00B86532">
        <w:rPr>
          <w:rFonts w:ascii="Arial" w:eastAsia="Calibri" w:hAnsi="Arial" w:cs="Arial"/>
          <w:sz w:val="22"/>
        </w:rPr>
        <w:lastRenderedPageBreak/>
        <w:t>Para absolver los interrogantes formulados, esta dependencia analizará los siguientes temas:</w:t>
      </w:r>
      <w:r>
        <w:rPr>
          <w:rFonts w:ascii="Arial" w:eastAsia="Calibri" w:hAnsi="Arial" w:cs="Arial"/>
          <w:sz w:val="22"/>
        </w:rPr>
        <w:t xml:space="preserve"> i) </w:t>
      </w:r>
      <w:r w:rsidR="007D259E">
        <w:rPr>
          <w:rFonts w:ascii="Arial" w:eastAsia="Calibri" w:hAnsi="Arial" w:cs="Arial"/>
          <w:sz w:val="22"/>
        </w:rPr>
        <w:t>el contrato de arrendamiento en la Ley 80 de 1993 y</w:t>
      </w:r>
      <w:r>
        <w:rPr>
          <w:rFonts w:ascii="Arial" w:eastAsia="Calibri" w:hAnsi="Arial" w:cs="Arial"/>
          <w:sz w:val="22"/>
        </w:rPr>
        <w:t xml:space="preserve"> ii) </w:t>
      </w:r>
      <w:r w:rsidR="007D259E">
        <w:rPr>
          <w:rFonts w:ascii="Arial" w:eastAsia="Calibri" w:hAnsi="Arial" w:cs="Arial"/>
          <w:sz w:val="22"/>
        </w:rPr>
        <w:t>la c</w:t>
      </w:r>
      <w:r w:rsidR="007D259E" w:rsidRPr="007D259E">
        <w:rPr>
          <w:rFonts w:ascii="Arial" w:eastAsia="Calibri" w:hAnsi="Arial" w:cs="Arial"/>
          <w:sz w:val="22"/>
        </w:rPr>
        <w:t>láusula de comisión de éxito en los contratos estatales.</w:t>
      </w:r>
      <w:r w:rsidRPr="00321A6D">
        <w:rPr>
          <w:rFonts w:ascii="Arial" w:eastAsia="Calibri" w:hAnsi="Arial" w:cs="Arial"/>
          <w:sz w:val="22"/>
        </w:rPr>
        <w:t xml:space="preserve"> </w:t>
      </w:r>
      <w:r w:rsidR="00925BC4">
        <w:rPr>
          <w:rFonts w:ascii="Arial" w:eastAsia="Calibri" w:hAnsi="Arial" w:cs="Arial"/>
          <w:sz w:val="22"/>
        </w:rPr>
        <w:t xml:space="preserve"> </w:t>
      </w:r>
    </w:p>
    <w:p w14:paraId="63E1B742" w14:textId="354F8339" w:rsidR="006378B6" w:rsidRDefault="007D259E" w:rsidP="00BF2AB3">
      <w:pPr>
        <w:spacing w:before="120" w:line="276" w:lineRule="auto"/>
        <w:ind w:firstLine="708"/>
        <w:jc w:val="both"/>
        <w:rPr>
          <w:rFonts w:ascii="Arial" w:eastAsia="Calibri" w:hAnsi="Arial" w:cs="Arial"/>
          <w:sz w:val="22"/>
        </w:rPr>
      </w:pPr>
      <w:r w:rsidRPr="00591F55">
        <w:rPr>
          <w:rFonts w:ascii="Arial" w:eastAsia="Calibri" w:hAnsi="Arial" w:cs="Arial"/>
          <w:sz w:val="22"/>
        </w:rPr>
        <w:t>La Agencia</w:t>
      </w:r>
      <w:r w:rsidR="00333DA4" w:rsidRPr="00591F55">
        <w:rPr>
          <w:rFonts w:ascii="Arial" w:eastAsia="Calibri" w:hAnsi="Arial" w:cs="Arial"/>
          <w:sz w:val="22"/>
        </w:rPr>
        <w:t xml:space="preserve"> Nacional de Contratación Pública − Colombia Compra Eficiente </w:t>
      </w:r>
      <w:r w:rsidR="002109B6" w:rsidRPr="00591F55">
        <w:rPr>
          <w:rFonts w:ascii="Arial" w:eastAsia="Calibri" w:hAnsi="Arial" w:cs="Arial"/>
          <w:color w:val="000000" w:themeColor="text1"/>
          <w:sz w:val="22"/>
        </w:rPr>
        <w:t xml:space="preserve">analizó </w:t>
      </w:r>
      <w:r w:rsidRPr="00591F55">
        <w:rPr>
          <w:rFonts w:ascii="Arial" w:hAnsi="Arial" w:cs="Arial"/>
          <w:sz w:val="22"/>
        </w:rPr>
        <w:t xml:space="preserve">el contrato de arrendamiento </w:t>
      </w:r>
      <w:r w:rsidR="00591F55">
        <w:rPr>
          <w:rFonts w:ascii="Arial" w:hAnsi="Arial" w:cs="Arial"/>
          <w:sz w:val="22"/>
        </w:rPr>
        <w:t xml:space="preserve">en el Estatuto General de Contratación de la Administración Pública </w:t>
      </w:r>
      <w:r w:rsidRPr="00591F55">
        <w:rPr>
          <w:rFonts w:ascii="Arial" w:hAnsi="Arial" w:cs="Arial"/>
          <w:sz w:val="22"/>
        </w:rPr>
        <w:t>e</w:t>
      </w:r>
      <w:r w:rsidRPr="00591F55">
        <w:rPr>
          <w:rFonts w:ascii="Arial" w:eastAsia="Calibri" w:hAnsi="Arial" w:cs="Arial"/>
          <w:sz w:val="22"/>
        </w:rPr>
        <w:t>n los conceptos No. 420191300004738</w:t>
      </w:r>
      <w:r>
        <w:rPr>
          <w:rFonts w:ascii="Arial" w:eastAsia="Calibri" w:hAnsi="Arial" w:cs="Arial"/>
          <w:sz w:val="22"/>
        </w:rPr>
        <w:t xml:space="preserve"> del 18 de agosto de 2019, </w:t>
      </w:r>
      <w:r w:rsidR="00100F00">
        <w:rPr>
          <w:rFonts w:ascii="Arial" w:eastAsia="Calibri" w:hAnsi="Arial" w:cs="Arial"/>
          <w:sz w:val="22"/>
        </w:rPr>
        <w:t>C-183 del 17 de marzo de 2020, C-126 del 26 de marzo de 2021 y C-6</w:t>
      </w:r>
      <w:r w:rsidR="008F1F71">
        <w:rPr>
          <w:rFonts w:ascii="Arial" w:eastAsia="Calibri" w:hAnsi="Arial" w:cs="Arial"/>
          <w:sz w:val="22"/>
        </w:rPr>
        <w:t>67 del 19 de noviembre de 2020</w:t>
      </w:r>
      <w:r w:rsidR="00A8001C">
        <w:rPr>
          <w:rFonts w:ascii="Arial" w:eastAsia="Calibri" w:hAnsi="Arial" w:cs="Arial"/>
          <w:sz w:val="22"/>
        </w:rPr>
        <w:t>,</w:t>
      </w:r>
      <w:r w:rsidR="008F1F71">
        <w:rPr>
          <w:rFonts w:ascii="Arial" w:eastAsia="Calibri" w:hAnsi="Arial" w:cs="Arial"/>
          <w:sz w:val="22"/>
        </w:rPr>
        <w:t xml:space="preserve"> C-780 del 18 de enero de 2021,</w:t>
      </w:r>
      <w:r w:rsidR="00A8001C">
        <w:rPr>
          <w:rFonts w:ascii="Arial" w:eastAsia="Calibri" w:hAnsi="Arial" w:cs="Arial"/>
          <w:sz w:val="22"/>
        </w:rPr>
        <w:t xml:space="preserve"> C-561 del 8 de octubre de 2021,</w:t>
      </w:r>
      <w:r w:rsidR="008F1F71">
        <w:rPr>
          <w:rFonts w:ascii="Arial" w:eastAsia="Calibri" w:hAnsi="Arial" w:cs="Arial"/>
          <w:sz w:val="22"/>
        </w:rPr>
        <w:t xml:space="preserve"> </w:t>
      </w:r>
      <w:r w:rsidR="00100F00">
        <w:rPr>
          <w:rFonts w:ascii="Arial" w:eastAsia="Calibri" w:hAnsi="Arial" w:cs="Arial"/>
          <w:sz w:val="22"/>
        </w:rPr>
        <w:t>entre otros.</w:t>
      </w:r>
      <w:r w:rsidR="00591F55">
        <w:rPr>
          <w:rFonts w:ascii="Arial" w:eastAsia="Calibri" w:hAnsi="Arial" w:cs="Arial"/>
          <w:sz w:val="22"/>
        </w:rPr>
        <w:t xml:space="preserve"> </w:t>
      </w:r>
      <w:r w:rsidR="00892B83" w:rsidRPr="00591F55">
        <w:rPr>
          <w:rFonts w:ascii="Arial" w:eastAsia="Calibri" w:hAnsi="Arial" w:cs="Arial"/>
          <w:sz w:val="22"/>
        </w:rPr>
        <w:t xml:space="preserve">Las tesis </w:t>
      </w:r>
      <w:r w:rsidR="00333DA4" w:rsidRPr="00591F55">
        <w:rPr>
          <w:rFonts w:ascii="Arial" w:eastAsia="Calibri" w:hAnsi="Arial" w:cs="Arial"/>
          <w:sz w:val="22"/>
        </w:rPr>
        <w:t>expue</w:t>
      </w:r>
      <w:r w:rsidR="00892B83" w:rsidRPr="00591F55">
        <w:rPr>
          <w:rFonts w:ascii="Arial" w:eastAsia="Calibri" w:hAnsi="Arial" w:cs="Arial"/>
          <w:sz w:val="22"/>
        </w:rPr>
        <w:t xml:space="preserve">stas en </w:t>
      </w:r>
      <w:r w:rsidR="00591F55">
        <w:rPr>
          <w:rFonts w:ascii="Arial" w:eastAsia="Calibri" w:hAnsi="Arial" w:cs="Arial"/>
          <w:sz w:val="22"/>
        </w:rPr>
        <w:t xml:space="preserve">estos </w:t>
      </w:r>
      <w:r w:rsidR="00892B83" w:rsidRPr="00591F55">
        <w:rPr>
          <w:rFonts w:ascii="Arial" w:eastAsia="Calibri" w:hAnsi="Arial" w:cs="Arial"/>
          <w:sz w:val="22"/>
        </w:rPr>
        <w:t>conceptos se reiteran a continuación</w:t>
      </w:r>
      <w:r w:rsidR="00591F55">
        <w:rPr>
          <w:rFonts w:ascii="Arial" w:eastAsia="Calibri" w:hAnsi="Arial" w:cs="Arial"/>
          <w:sz w:val="22"/>
        </w:rPr>
        <w:t xml:space="preserve"> y se complementan en lo</w:t>
      </w:r>
      <w:r w:rsidR="00892B83" w:rsidRPr="00591F55">
        <w:rPr>
          <w:rFonts w:ascii="Arial" w:eastAsia="Calibri" w:hAnsi="Arial" w:cs="Arial"/>
          <w:sz w:val="22"/>
        </w:rPr>
        <w:t xml:space="preserve"> pertinente</w:t>
      </w:r>
      <w:r w:rsidR="00E51411">
        <w:rPr>
          <w:rFonts w:ascii="Arial" w:eastAsia="Calibri" w:hAnsi="Arial" w:cs="Arial"/>
          <w:sz w:val="22"/>
        </w:rPr>
        <w:t>:</w:t>
      </w:r>
    </w:p>
    <w:p w14:paraId="626F8154" w14:textId="77777777" w:rsidR="00CA6AC1" w:rsidRDefault="00CA6AC1" w:rsidP="00CA6AC1">
      <w:pPr>
        <w:spacing w:line="276" w:lineRule="auto"/>
        <w:ind w:firstLine="708"/>
        <w:jc w:val="both"/>
        <w:rPr>
          <w:rFonts w:ascii="Arial" w:eastAsia="Calibri" w:hAnsi="Arial" w:cs="Arial"/>
          <w:sz w:val="22"/>
        </w:rPr>
      </w:pPr>
    </w:p>
    <w:p w14:paraId="65A04E7C" w14:textId="4669FB06" w:rsidR="002B6D04" w:rsidRDefault="00F74F42" w:rsidP="00CA6AC1">
      <w:pPr>
        <w:pStyle w:val="Prrafodelista"/>
        <w:tabs>
          <w:tab w:val="left" w:pos="142"/>
          <w:tab w:val="left" w:pos="426"/>
        </w:tabs>
        <w:spacing w:line="276" w:lineRule="auto"/>
        <w:ind w:left="0"/>
        <w:jc w:val="both"/>
        <w:rPr>
          <w:rFonts w:ascii="Arial" w:eastAsia="Calibri" w:hAnsi="Arial" w:cs="Arial"/>
          <w:b/>
          <w:sz w:val="22"/>
          <w:lang w:val="es-ES"/>
        </w:rPr>
      </w:pPr>
      <w:r>
        <w:rPr>
          <w:rFonts w:ascii="Arial" w:eastAsia="Calibri" w:hAnsi="Arial" w:cs="Arial"/>
          <w:b/>
          <w:sz w:val="22"/>
          <w:lang w:val="es-ES"/>
        </w:rPr>
        <w:t xml:space="preserve">2.1. </w:t>
      </w:r>
      <w:r w:rsidR="003C3283">
        <w:rPr>
          <w:rFonts w:ascii="Arial" w:eastAsia="Calibri" w:hAnsi="Arial" w:cs="Arial"/>
          <w:b/>
          <w:sz w:val="22"/>
          <w:lang w:val="es-ES"/>
        </w:rPr>
        <w:t>El c</w:t>
      </w:r>
      <w:r w:rsidR="002B6D04">
        <w:rPr>
          <w:rFonts w:ascii="Arial" w:eastAsia="Calibri" w:hAnsi="Arial" w:cs="Arial"/>
          <w:b/>
          <w:sz w:val="22"/>
          <w:lang w:val="es-ES"/>
        </w:rPr>
        <w:t>ontrato de arrendamiento en la Ley 80 de 1993</w:t>
      </w:r>
    </w:p>
    <w:p w14:paraId="45CD70CE" w14:textId="77777777" w:rsidR="00E51411" w:rsidRDefault="00E51411" w:rsidP="00CA6AC1">
      <w:pPr>
        <w:pStyle w:val="Prrafodelista"/>
        <w:tabs>
          <w:tab w:val="left" w:pos="142"/>
          <w:tab w:val="left" w:pos="426"/>
        </w:tabs>
        <w:spacing w:line="276" w:lineRule="auto"/>
        <w:ind w:left="0"/>
        <w:jc w:val="both"/>
        <w:rPr>
          <w:rFonts w:ascii="Arial" w:eastAsia="Calibri" w:hAnsi="Arial" w:cs="Arial"/>
          <w:b/>
          <w:sz w:val="22"/>
          <w:lang w:val="es-ES"/>
        </w:rPr>
      </w:pPr>
    </w:p>
    <w:p w14:paraId="579FB403" w14:textId="6A2FDC27" w:rsidR="00FF6544" w:rsidRDefault="00C35AAF" w:rsidP="00FF6544">
      <w:pPr>
        <w:spacing w:after="120" w:line="276" w:lineRule="auto"/>
        <w:jc w:val="both"/>
        <w:rPr>
          <w:rFonts w:ascii="Arial" w:hAnsi="Arial" w:cs="Arial"/>
          <w:sz w:val="22"/>
        </w:rPr>
      </w:pPr>
      <w:r w:rsidRPr="002B6D04">
        <w:rPr>
          <w:rFonts w:ascii="Arial" w:hAnsi="Arial" w:cs="Arial"/>
          <w:bCs/>
          <w:color w:val="000000" w:themeColor="text1"/>
          <w:sz w:val="22"/>
          <w:lang w:val="es-ES"/>
        </w:rPr>
        <w:t>La Ley 80 de 1993</w:t>
      </w:r>
      <w:r w:rsidRPr="002B6D04">
        <w:rPr>
          <w:rFonts w:ascii="Arial" w:hAnsi="Arial" w:cs="Arial"/>
          <w:sz w:val="22"/>
        </w:rPr>
        <w:t xml:space="preserve"> define los contratos estatales en el artículo 32 y establece un listado enunciativo de contratos estatales entre los que se encuentran el contrato de obra, el contrato de consultoría, el contrato de prestación de servicios, el contrato de concesión y los encargos fiduciarios y fiducia pública.</w:t>
      </w:r>
      <w:r w:rsidR="00FF6544">
        <w:rPr>
          <w:rFonts w:ascii="Arial" w:hAnsi="Arial" w:cs="Arial"/>
          <w:sz w:val="22"/>
        </w:rPr>
        <w:t xml:space="preserve"> </w:t>
      </w:r>
      <w:r w:rsidRPr="002B6D04">
        <w:rPr>
          <w:rFonts w:ascii="Arial" w:hAnsi="Arial" w:cs="Arial"/>
          <w:sz w:val="22"/>
        </w:rPr>
        <w:t>De acuerdo con esta disposición todos los actos jurídicos, cualquiera que sea su denominación, que celebren las entidades a las que se refiere el E</w:t>
      </w:r>
      <w:r w:rsidR="00591F55">
        <w:rPr>
          <w:rFonts w:ascii="Arial" w:hAnsi="Arial" w:cs="Arial"/>
          <w:sz w:val="22"/>
        </w:rPr>
        <w:t xml:space="preserve">statuto </w:t>
      </w:r>
      <w:r w:rsidRPr="002B6D04">
        <w:rPr>
          <w:rFonts w:ascii="Arial" w:hAnsi="Arial" w:cs="Arial"/>
          <w:sz w:val="22"/>
        </w:rPr>
        <w:t>G</w:t>
      </w:r>
      <w:r w:rsidR="00591F55">
        <w:rPr>
          <w:rFonts w:ascii="Arial" w:hAnsi="Arial" w:cs="Arial"/>
          <w:sz w:val="22"/>
        </w:rPr>
        <w:t xml:space="preserve">eneral de </w:t>
      </w:r>
      <w:r w:rsidRPr="002B6D04">
        <w:rPr>
          <w:rFonts w:ascii="Arial" w:hAnsi="Arial" w:cs="Arial"/>
          <w:sz w:val="22"/>
        </w:rPr>
        <w:t>C</w:t>
      </w:r>
      <w:r w:rsidR="00591F55">
        <w:rPr>
          <w:rFonts w:ascii="Arial" w:hAnsi="Arial" w:cs="Arial"/>
          <w:sz w:val="22"/>
        </w:rPr>
        <w:t>ontratación de la Administración Pública</w:t>
      </w:r>
      <w:r w:rsidRPr="002B6D04">
        <w:rPr>
          <w:rFonts w:ascii="Arial" w:hAnsi="Arial" w:cs="Arial"/>
          <w:sz w:val="22"/>
        </w:rPr>
        <w:t xml:space="preserve"> y que generen obligaciones, son contratos estatales</w:t>
      </w:r>
      <w:r w:rsidRPr="002B6D04">
        <w:rPr>
          <w:rStyle w:val="Refdenotaalpie"/>
          <w:rFonts w:ascii="Arial" w:hAnsi="Arial" w:cs="Arial"/>
          <w:bCs/>
          <w:color w:val="000000" w:themeColor="text1"/>
          <w:sz w:val="22"/>
          <w:lang w:val="es-ES"/>
        </w:rPr>
        <w:footnoteReference w:id="1"/>
      </w:r>
      <w:r w:rsidR="00A8001C">
        <w:rPr>
          <w:rFonts w:ascii="Arial" w:hAnsi="Arial" w:cs="Arial"/>
          <w:sz w:val="22"/>
        </w:rPr>
        <w:t>.</w:t>
      </w:r>
      <w:r w:rsidRPr="002B6D04">
        <w:rPr>
          <w:rFonts w:ascii="Arial" w:hAnsi="Arial" w:cs="Arial"/>
          <w:sz w:val="22"/>
        </w:rPr>
        <w:t xml:space="preserve"> </w:t>
      </w:r>
    </w:p>
    <w:p w14:paraId="06BB7044" w14:textId="00685446" w:rsidR="00632569" w:rsidRDefault="00A8001C" w:rsidP="00BF2AB3">
      <w:pPr>
        <w:spacing w:after="120" w:line="276" w:lineRule="auto"/>
        <w:ind w:firstLine="708"/>
        <w:jc w:val="both"/>
        <w:rPr>
          <w:lang w:val="es-ES"/>
        </w:rPr>
      </w:pPr>
      <w:r>
        <w:rPr>
          <w:rFonts w:ascii="Arial" w:hAnsi="Arial" w:cs="Arial"/>
          <w:sz w:val="22"/>
        </w:rPr>
        <w:t>D</w:t>
      </w:r>
      <w:r w:rsidR="00C35AAF" w:rsidRPr="002B6D04">
        <w:rPr>
          <w:rFonts w:ascii="Arial" w:hAnsi="Arial" w:cs="Arial"/>
          <w:sz w:val="22"/>
        </w:rPr>
        <w:t xml:space="preserve">e </w:t>
      </w:r>
      <w:r>
        <w:rPr>
          <w:rFonts w:ascii="Arial" w:hAnsi="Arial" w:cs="Arial"/>
          <w:sz w:val="22"/>
        </w:rPr>
        <w:t>esta</w:t>
      </w:r>
      <w:r w:rsidR="00C35AAF" w:rsidRPr="002B6D04">
        <w:rPr>
          <w:rFonts w:ascii="Arial" w:hAnsi="Arial" w:cs="Arial"/>
          <w:sz w:val="22"/>
        </w:rPr>
        <w:t xml:space="preserve"> manera</w:t>
      </w:r>
      <w:r>
        <w:rPr>
          <w:rFonts w:ascii="Arial" w:hAnsi="Arial" w:cs="Arial"/>
          <w:sz w:val="22"/>
        </w:rPr>
        <w:t xml:space="preserve">, </w:t>
      </w:r>
      <w:r w:rsidR="00C35AAF" w:rsidRPr="002B6D04">
        <w:rPr>
          <w:rFonts w:ascii="Arial" w:hAnsi="Arial" w:cs="Arial"/>
          <w:sz w:val="22"/>
        </w:rPr>
        <w:t xml:space="preserve">el contrato estatal está determinado por un criterio orgánico, pues si en su celebración interviene una entidad </w:t>
      </w:r>
      <w:r w:rsidR="00432805">
        <w:rPr>
          <w:rFonts w:ascii="Arial" w:hAnsi="Arial" w:cs="Arial"/>
          <w:sz w:val="22"/>
        </w:rPr>
        <w:t>regida por</w:t>
      </w:r>
      <w:r w:rsidR="00C35AAF" w:rsidRPr="002B6D04">
        <w:rPr>
          <w:rFonts w:ascii="Arial" w:hAnsi="Arial" w:cs="Arial"/>
          <w:sz w:val="22"/>
        </w:rPr>
        <w:t xml:space="preserve"> el </w:t>
      </w:r>
      <w:r w:rsidR="007129AB" w:rsidRPr="007129AB">
        <w:rPr>
          <w:rFonts w:ascii="Arial" w:hAnsi="Arial" w:cs="Arial"/>
          <w:sz w:val="22"/>
        </w:rPr>
        <w:t>Estatuto General de Contratación de la Administración Pública</w:t>
      </w:r>
      <w:r w:rsidR="00C35AAF" w:rsidRPr="002B6D04">
        <w:rPr>
          <w:rFonts w:ascii="Arial" w:hAnsi="Arial" w:cs="Arial"/>
          <w:sz w:val="22"/>
        </w:rPr>
        <w:t>, será un contrato estatal independientemente de las disposiciones en que estén regulados los contratos que celebren.</w:t>
      </w:r>
      <w:r w:rsidR="00FF6544">
        <w:rPr>
          <w:rFonts w:ascii="Arial" w:hAnsi="Arial" w:cs="Arial"/>
          <w:sz w:val="22"/>
        </w:rPr>
        <w:t xml:space="preserve"> </w:t>
      </w:r>
      <w:r w:rsidR="00C35AAF" w:rsidRPr="002B6D04">
        <w:rPr>
          <w:rFonts w:ascii="Arial" w:hAnsi="Arial" w:cs="Arial"/>
          <w:sz w:val="22"/>
        </w:rPr>
        <w:t xml:space="preserve">En tal sentido, adquieren esta connotación los contratos </w:t>
      </w:r>
      <w:r w:rsidR="00C35AAF" w:rsidRPr="002B6D04">
        <w:rPr>
          <w:rFonts w:ascii="Arial" w:hAnsi="Arial" w:cs="Arial"/>
          <w:bCs/>
          <w:color w:val="000000" w:themeColor="text1"/>
          <w:sz w:val="22"/>
          <w:lang w:val="es-ES"/>
        </w:rPr>
        <w:t>enunciados en el artículo 32 de la Ley 80 de 1993, y, además, los previstos en el derecho privado, en disposiciones especiales y los que se deriven de la autonomía de la voluntad cuando son celebrados por entidades estatales.</w:t>
      </w:r>
      <w:r w:rsidR="00820D32">
        <w:rPr>
          <w:rFonts w:ascii="Arial" w:hAnsi="Arial" w:cs="Arial"/>
          <w:bCs/>
          <w:color w:val="000000" w:themeColor="text1"/>
          <w:sz w:val="22"/>
          <w:lang w:val="es-ES"/>
        </w:rPr>
        <w:t xml:space="preserve"> </w:t>
      </w:r>
    </w:p>
    <w:p w14:paraId="1C8C66A4" w14:textId="691149C9" w:rsidR="00632569" w:rsidRPr="003349C9" w:rsidRDefault="00795AD8" w:rsidP="00425ACC">
      <w:pPr>
        <w:spacing w:before="120" w:after="120" w:line="276" w:lineRule="auto"/>
        <w:ind w:firstLine="708"/>
        <w:jc w:val="both"/>
        <w:rPr>
          <w:rFonts w:ascii="Arial" w:hAnsi="Arial" w:cs="Arial"/>
          <w:bCs/>
          <w:color w:val="000000" w:themeColor="text1"/>
          <w:sz w:val="22"/>
          <w:lang w:val="es-ES"/>
        </w:rPr>
      </w:pPr>
      <w:r>
        <w:rPr>
          <w:rFonts w:ascii="Arial" w:eastAsia="Times New Roman" w:hAnsi="Arial" w:cs="Arial"/>
          <w:sz w:val="22"/>
          <w:lang w:eastAsia="es-MX"/>
        </w:rPr>
        <w:t>Aunque e</w:t>
      </w:r>
      <w:r w:rsidR="00632569" w:rsidRPr="003349C9">
        <w:rPr>
          <w:rFonts w:ascii="Arial" w:eastAsia="Times New Roman" w:hAnsi="Arial" w:cs="Arial"/>
          <w:sz w:val="22"/>
          <w:lang w:eastAsia="es-MX"/>
        </w:rPr>
        <w:t>l contrato de arrendamiento no se encuentra dentro del listado enunciativo del</w:t>
      </w:r>
      <w:r w:rsidR="00632569" w:rsidRPr="003349C9">
        <w:rPr>
          <w:rFonts w:ascii="Arial" w:hAnsi="Arial" w:cs="Arial"/>
          <w:bCs/>
          <w:color w:val="000000" w:themeColor="text1"/>
          <w:sz w:val="22"/>
          <w:lang w:val="es-ES"/>
        </w:rPr>
        <w:t xml:space="preserve"> artículo 32 de la Ley 80 de 1993, su regulación se encuentra en el Código Civil y en el Código de Comercio, principalmente, los artículos 1973 al 2078 del Código Civil que lo desarrollan. Pero también existen normas especiales sobre el contrato de arrendamiento en los artículos 518 al 523 del Código de Comercio –sobre arrendamiento de inmuebles para los establecimientos de comercio–, 1678 al 1687 y 1890 al 1899 de la misma </w:t>
      </w:r>
      <w:r w:rsidR="00632569" w:rsidRPr="003349C9">
        <w:rPr>
          <w:rFonts w:ascii="Arial" w:hAnsi="Arial" w:cs="Arial"/>
          <w:bCs/>
          <w:color w:val="000000" w:themeColor="text1"/>
          <w:sz w:val="22"/>
          <w:lang w:val="es-ES"/>
        </w:rPr>
        <w:lastRenderedPageBreak/>
        <w:t>codificación –sobre arrendamiento de naves–; y en la Ley 820 de 2003, por la cual se expide el régimen de arrendamiento de vivienda urbana.</w:t>
      </w:r>
    </w:p>
    <w:p w14:paraId="61CDA6A5" w14:textId="6509A205" w:rsidR="00F74F42" w:rsidRPr="007840F7" w:rsidRDefault="003C3283" w:rsidP="00425ACC">
      <w:pPr>
        <w:pStyle w:val="Prrafodelista"/>
        <w:tabs>
          <w:tab w:val="left" w:pos="142"/>
          <w:tab w:val="left" w:pos="426"/>
        </w:tabs>
        <w:spacing w:before="120" w:after="120" w:line="276" w:lineRule="auto"/>
        <w:ind w:left="0"/>
        <w:jc w:val="both"/>
        <w:rPr>
          <w:rFonts w:ascii="Arial" w:eastAsia="Calibri" w:hAnsi="Arial" w:cs="Arial"/>
          <w:bCs/>
          <w:sz w:val="22"/>
          <w:lang w:val="es-ES"/>
        </w:rPr>
      </w:pPr>
      <w:r>
        <w:rPr>
          <w:rFonts w:ascii="Arial" w:eastAsia="Calibri" w:hAnsi="Arial" w:cs="Arial"/>
          <w:bCs/>
          <w:sz w:val="22"/>
          <w:lang w:val="es-ES"/>
        </w:rPr>
        <w:tab/>
      </w:r>
      <w:r>
        <w:rPr>
          <w:rFonts w:ascii="Arial" w:eastAsia="Calibri" w:hAnsi="Arial" w:cs="Arial"/>
          <w:bCs/>
          <w:sz w:val="22"/>
          <w:lang w:val="es-ES"/>
        </w:rPr>
        <w:tab/>
      </w:r>
      <w:r>
        <w:rPr>
          <w:rFonts w:ascii="Arial" w:eastAsia="Calibri" w:hAnsi="Arial" w:cs="Arial"/>
          <w:bCs/>
          <w:sz w:val="22"/>
          <w:lang w:val="es-ES"/>
        </w:rPr>
        <w:tab/>
      </w:r>
      <w:r w:rsidR="00F74F42" w:rsidRPr="007840F7">
        <w:rPr>
          <w:rFonts w:ascii="Arial" w:eastAsia="Calibri" w:hAnsi="Arial" w:cs="Arial"/>
          <w:bCs/>
          <w:sz w:val="22"/>
          <w:lang w:val="es-ES"/>
        </w:rPr>
        <w:t>El artículo 1973 del Código Civil define el contrato de arrendamiento como «[…] un contrato en que las dos partes se obligan recíprocamente, la una a conceder el goce de una cosa, o a ejecutar una obra o prestar un servicio, y la otra a pagar por este goce, obra o servicio un precio determinado». Se trata pues del acuerdo de voluntades en virtud del cual una de las partes –llamada arrendador– se obliga a concederle a otra –llamada arrendatario– el uso y goce de un bien, a cambio de una renta o canon</w:t>
      </w:r>
      <w:r w:rsidR="00F74F42" w:rsidRPr="007840F7">
        <w:rPr>
          <w:rStyle w:val="Refdenotaalpie"/>
          <w:rFonts w:ascii="Arial" w:eastAsia="Calibri" w:hAnsi="Arial" w:cs="Arial"/>
          <w:bCs/>
          <w:sz w:val="22"/>
          <w:lang w:val="es-ES"/>
        </w:rPr>
        <w:footnoteReference w:id="2"/>
      </w:r>
      <w:r w:rsidR="00E544FA">
        <w:rPr>
          <w:rFonts w:ascii="Arial" w:eastAsia="Calibri" w:hAnsi="Arial" w:cs="Arial"/>
          <w:bCs/>
          <w:sz w:val="22"/>
          <w:lang w:val="es-ES"/>
        </w:rPr>
        <w:t>. Por tanto, se</w:t>
      </w:r>
      <w:r w:rsidR="00F74F42" w:rsidRPr="007840F7">
        <w:rPr>
          <w:rFonts w:ascii="Arial" w:eastAsia="Calibri" w:hAnsi="Arial" w:cs="Arial"/>
          <w:bCs/>
          <w:sz w:val="22"/>
          <w:lang w:val="es-ES"/>
        </w:rPr>
        <w:t xml:space="preserve"> diferenci</w:t>
      </w:r>
      <w:r w:rsidR="00E544FA">
        <w:rPr>
          <w:rFonts w:ascii="Arial" w:eastAsia="Calibri" w:hAnsi="Arial" w:cs="Arial"/>
          <w:bCs/>
          <w:sz w:val="22"/>
          <w:lang w:val="es-ES"/>
        </w:rPr>
        <w:t>a</w:t>
      </w:r>
      <w:r w:rsidR="00F74F42" w:rsidRPr="007840F7">
        <w:rPr>
          <w:rFonts w:ascii="Arial" w:eastAsia="Calibri" w:hAnsi="Arial" w:cs="Arial"/>
          <w:bCs/>
          <w:sz w:val="22"/>
          <w:lang w:val="es-ES"/>
        </w:rPr>
        <w:t xml:space="preserve"> del contrato de compraventa en que no opera una transferencia del dominio del bien cuyo uso y goce se entrega.</w:t>
      </w:r>
    </w:p>
    <w:p w14:paraId="297EE1B5" w14:textId="77777777" w:rsidR="00F74F42" w:rsidRPr="007840F7" w:rsidRDefault="00F74F42" w:rsidP="00425ACC">
      <w:pPr>
        <w:spacing w:before="120" w:after="120" w:line="276" w:lineRule="auto"/>
        <w:ind w:firstLine="709"/>
        <w:jc w:val="both"/>
        <w:rPr>
          <w:rFonts w:ascii="Arial" w:eastAsia="Calibri" w:hAnsi="Arial" w:cs="Arial"/>
          <w:bCs/>
          <w:sz w:val="22"/>
          <w:lang w:val="es-ES"/>
        </w:rPr>
      </w:pPr>
      <w:r w:rsidRPr="007840F7">
        <w:rPr>
          <w:rFonts w:ascii="Arial" w:eastAsia="Calibri" w:hAnsi="Arial" w:cs="Arial"/>
          <w:bCs/>
          <w:sz w:val="22"/>
          <w:lang w:val="es-ES"/>
        </w:rPr>
        <w:t xml:space="preserve">En </w:t>
      </w:r>
      <w:r w:rsidRPr="007840F7">
        <w:rPr>
          <w:rFonts w:ascii="Arial" w:hAnsi="Arial" w:cs="Arial"/>
          <w:sz w:val="22"/>
          <w:lang w:val="es-ES"/>
        </w:rPr>
        <w:t>cuanto</w:t>
      </w:r>
      <w:r w:rsidRPr="007840F7">
        <w:rPr>
          <w:rFonts w:ascii="Arial" w:eastAsia="Calibri" w:hAnsi="Arial" w:cs="Arial"/>
          <w:bCs/>
          <w:sz w:val="22"/>
          <w:lang w:val="es-ES"/>
        </w:rPr>
        <w:t xml:space="preserve"> a sus características, la doctrina ha indicado que el arrendamiento es un contrato: i) bilateral, pues ambas partes se obligan recíprocamente; ii) consensual, dado que se perfecciona con el consentimiento</w:t>
      </w:r>
      <w:r w:rsidRPr="007840F7">
        <w:rPr>
          <w:rStyle w:val="Refdenotaalpie"/>
          <w:rFonts w:ascii="Arial" w:eastAsia="Calibri" w:hAnsi="Arial" w:cs="Arial"/>
          <w:bCs/>
          <w:sz w:val="22"/>
          <w:lang w:val="es-ES"/>
        </w:rPr>
        <w:footnoteReference w:id="3"/>
      </w:r>
      <w:r w:rsidRPr="007840F7">
        <w:rPr>
          <w:rFonts w:ascii="Arial" w:eastAsia="Calibri" w:hAnsi="Arial" w:cs="Arial"/>
          <w:bCs/>
          <w:sz w:val="22"/>
          <w:lang w:val="es-ES"/>
        </w:rPr>
        <w:t>; iii) oneroso, ya que ambas partes obtienen utilidades –el arrendatario, el uso y goce del bien, y el arrendador la renta o canon–; iv) de ejecución sucesiva, en la medida en que se ejecuta en forma periódica; v) principal, porque existe en forma autónoma; y v) nominado, porque está tipificado y desarrollado en la ley</w:t>
      </w:r>
      <w:r w:rsidRPr="007840F7">
        <w:rPr>
          <w:rStyle w:val="Refdenotaalpie"/>
          <w:rFonts w:ascii="Arial" w:eastAsia="Calibri" w:hAnsi="Arial" w:cs="Arial"/>
          <w:bCs/>
          <w:sz w:val="22"/>
          <w:lang w:val="es-ES"/>
        </w:rPr>
        <w:footnoteReference w:id="4"/>
      </w:r>
      <w:r w:rsidRPr="007840F7">
        <w:rPr>
          <w:rFonts w:ascii="Arial" w:eastAsia="Calibri" w:hAnsi="Arial" w:cs="Arial"/>
          <w:bCs/>
          <w:sz w:val="22"/>
          <w:lang w:val="es-ES"/>
        </w:rPr>
        <w:t>.</w:t>
      </w:r>
    </w:p>
    <w:p w14:paraId="37E92E5A" w14:textId="1A7B2ACA" w:rsidR="00E14829" w:rsidRPr="007840F7" w:rsidRDefault="00E14829" w:rsidP="00425ACC">
      <w:pPr>
        <w:spacing w:before="120" w:after="120" w:line="276" w:lineRule="auto"/>
        <w:ind w:firstLine="709"/>
        <w:jc w:val="both"/>
        <w:rPr>
          <w:rFonts w:ascii="Arial" w:eastAsia="Calibri" w:hAnsi="Arial" w:cs="Arial"/>
          <w:sz w:val="22"/>
          <w:lang w:val="es-ES"/>
        </w:rPr>
      </w:pPr>
      <w:r w:rsidRPr="007840F7">
        <w:rPr>
          <w:rFonts w:ascii="Arial" w:eastAsia="Calibri" w:hAnsi="Arial" w:cs="Arial"/>
          <w:bCs/>
          <w:sz w:val="22"/>
          <w:lang w:val="es-ES"/>
        </w:rPr>
        <w:t xml:space="preserve">Ahora, para efectos de </w:t>
      </w:r>
      <w:r w:rsidR="00F2227D">
        <w:rPr>
          <w:rFonts w:ascii="Arial" w:eastAsia="Calibri" w:hAnsi="Arial" w:cs="Arial"/>
          <w:bCs/>
          <w:sz w:val="22"/>
          <w:lang w:val="es-ES"/>
        </w:rPr>
        <w:t xml:space="preserve">determinar </w:t>
      </w:r>
      <w:r w:rsidRPr="007840F7">
        <w:rPr>
          <w:rFonts w:ascii="Arial" w:eastAsia="Calibri" w:hAnsi="Arial" w:cs="Arial"/>
          <w:bCs/>
          <w:sz w:val="22"/>
          <w:lang w:val="es-ES"/>
        </w:rPr>
        <w:t xml:space="preserve">la modalidad de selección del contratista debe precisarse que esta depende </w:t>
      </w:r>
      <w:r w:rsidRPr="007840F7">
        <w:rPr>
          <w:rFonts w:ascii="Arial" w:eastAsia="Calibri" w:hAnsi="Arial" w:cs="Arial"/>
          <w:sz w:val="22"/>
          <w:lang w:val="es-ES"/>
        </w:rPr>
        <w:t xml:space="preserve">del régimen de contratación </w:t>
      </w:r>
      <w:r w:rsidR="007840F7">
        <w:rPr>
          <w:rFonts w:ascii="Arial" w:eastAsia="Calibri" w:hAnsi="Arial" w:cs="Arial"/>
          <w:sz w:val="22"/>
          <w:lang w:val="es-ES"/>
        </w:rPr>
        <w:t xml:space="preserve">aplicable a la entidad estatal y del tipo de bienes objeto de arrendamiento.  </w:t>
      </w:r>
      <w:r w:rsidRPr="007840F7">
        <w:rPr>
          <w:rFonts w:ascii="Arial" w:eastAsia="Calibri" w:hAnsi="Arial" w:cs="Arial"/>
          <w:sz w:val="22"/>
          <w:lang w:val="es-ES"/>
        </w:rPr>
        <w:t xml:space="preserve">Esto significa </w:t>
      </w:r>
      <w:proofErr w:type="gramStart"/>
      <w:r w:rsidRPr="007840F7">
        <w:rPr>
          <w:rFonts w:ascii="Arial" w:eastAsia="Calibri" w:hAnsi="Arial" w:cs="Arial"/>
          <w:sz w:val="22"/>
          <w:lang w:val="es-ES"/>
        </w:rPr>
        <w:t>que</w:t>
      </w:r>
      <w:proofErr w:type="gramEnd"/>
      <w:r w:rsidRPr="007840F7">
        <w:rPr>
          <w:rFonts w:ascii="Arial" w:eastAsia="Calibri" w:hAnsi="Arial" w:cs="Arial"/>
          <w:sz w:val="22"/>
          <w:lang w:val="es-ES"/>
        </w:rPr>
        <w:t xml:space="preserve"> si está exceptuada del Estatuto General de Contratación de la Administración Pública, </w:t>
      </w:r>
      <w:r w:rsidR="00E544FA">
        <w:rPr>
          <w:rFonts w:ascii="Arial" w:eastAsia="Calibri" w:hAnsi="Arial" w:cs="Arial"/>
          <w:sz w:val="22"/>
          <w:lang w:val="es-ES"/>
        </w:rPr>
        <w:t xml:space="preserve">la </w:t>
      </w:r>
      <w:r w:rsidRPr="007840F7">
        <w:rPr>
          <w:rFonts w:ascii="Arial" w:eastAsia="Calibri" w:hAnsi="Arial" w:cs="Arial"/>
          <w:sz w:val="22"/>
          <w:lang w:val="es-ES"/>
        </w:rPr>
        <w:t xml:space="preserve">debe aplicar en principio las normas civiles y comerciales mencionadas, </w:t>
      </w:r>
      <w:r w:rsidR="00E544FA">
        <w:rPr>
          <w:rFonts w:ascii="Arial" w:eastAsia="Calibri" w:hAnsi="Arial" w:cs="Arial"/>
          <w:sz w:val="22"/>
          <w:lang w:val="es-ES"/>
        </w:rPr>
        <w:t>sin perjuicio de lo dispuesto en</w:t>
      </w:r>
      <w:r w:rsidR="009E6D21">
        <w:rPr>
          <w:rFonts w:ascii="Arial" w:eastAsia="Calibri" w:hAnsi="Arial" w:cs="Arial"/>
          <w:sz w:val="22"/>
          <w:lang w:val="es-ES"/>
        </w:rPr>
        <w:t xml:space="preserve"> el</w:t>
      </w:r>
      <w:r w:rsidR="00E544FA">
        <w:rPr>
          <w:rFonts w:ascii="Arial" w:eastAsia="Calibri" w:hAnsi="Arial" w:cs="Arial"/>
          <w:sz w:val="22"/>
          <w:lang w:val="es-ES"/>
        </w:rPr>
        <w:t xml:space="preserve"> manual para efectos de la selección del contratista</w:t>
      </w:r>
      <w:r w:rsidRPr="007840F7">
        <w:rPr>
          <w:rFonts w:ascii="Arial" w:eastAsia="Calibri" w:hAnsi="Arial" w:cs="Arial"/>
          <w:sz w:val="22"/>
          <w:lang w:val="es-ES"/>
        </w:rPr>
        <w:t>.  En contraste, si la entidad estatal se rige por el Estatuto General de Contratación de la Administración Pública, bien sea que obre en calidad de arrendadora o arrendataria, debe acudir a las modalidades de selección del contratista establecidos en dicho estatuto</w:t>
      </w:r>
      <w:r w:rsidR="00E544FA" w:rsidRPr="007840F7">
        <w:rPr>
          <w:rStyle w:val="Refdenotaalpie"/>
          <w:rFonts w:ascii="Arial" w:eastAsia="Calibri" w:hAnsi="Arial" w:cs="Arial"/>
          <w:sz w:val="22"/>
          <w:lang w:val="es-ES"/>
        </w:rPr>
        <w:footnoteReference w:id="5"/>
      </w:r>
      <w:r w:rsidR="007840F7">
        <w:rPr>
          <w:rFonts w:ascii="Arial" w:eastAsia="Calibri" w:hAnsi="Arial" w:cs="Arial"/>
          <w:sz w:val="22"/>
          <w:lang w:val="es-ES"/>
        </w:rPr>
        <w:t>.</w:t>
      </w:r>
    </w:p>
    <w:p w14:paraId="26637B40" w14:textId="0EEDA517" w:rsidR="00D051A4" w:rsidRDefault="007840F7" w:rsidP="00A91A6D">
      <w:pPr>
        <w:spacing w:before="120" w:line="276" w:lineRule="auto"/>
        <w:ind w:firstLine="709"/>
        <w:jc w:val="both"/>
        <w:rPr>
          <w:rFonts w:ascii="Arial" w:hAnsi="Arial" w:cs="Arial"/>
          <w:bCs/>
          <w:color w:val="000000" w:themeColor="text1"/>
          <w:sz w:val="22"/>
          <w:lang w:val="es-ES"/>
        </w:rPr>
      </w:pPr>
      <w:r>
        <w:rPr>
          <w:rFonts w:ascii="Arial" w:eastAsia="Calibri" w:hAnsi="Arial" w:cs="Arial"/>
          <w:sz w:val="22"/>
          <w:lang w:val="es-ES"/>
        </w:rPr>
        <w:lastRenderedPageBreak/>
        <w:t>En efecto</w:t>
      </w:r>
      <w:r w:rsidRPr="007840F7">
        <w:rPr>
          <w:rFonts w:ascii="Arial" w:eastAsia="Calibri" w:hAnsi="Arial" w:cs="Arial"/>
          <w:sz w:val="22"/>
          <w:lang w:val="es-ES"/>
        </w:rPr>
        <w:t xml:space="preserve">, tratándose del arrendamiento de bienes </w:t>
      </w:r>
      <w:r w:rsidRPr="007840F7">
        <w:rPr>
          <w:rFonts w:ascii="Arial" w:eastAsia="Calibri" w:hAnsi="Arial" w:cs="Arial"/>
          <w:i/>
          <w:sz w:val="22"/>
          <w:lang w:val="es-ES"/>
        </w:rPr>
        <w:t>inmuebles</w:t>
      </w:r>
      <w:r w:rsidRPr="007840F7">
        <w:rPr>
          <w:rFonts w:ascii="Arial" w:eastAsia="Calibri" w:hAnsi="Arial" w:cs="Arial"/>
          <w:sz w:val="22"/>
          <w:lang w:val="es-ES"/>
        </w:rPr>
        <w:t xml:space="preserve"> el artículo 2º, numeral 4° literal i)</w:t>
      </w:r>
      <w:r w:rsidR="00065C8D">
        <w:rPr>
          <w:rFonts w:ascii="Arial" w:eastAsia="Calibri" w:hAnsi="Arial" w:cs="Arial"/>
          <w:sz w:val="22"/>
          <w:lang w:val="es-ES"/>
        </w:rPr>
        <w:t>,</w:t>
      </w:r>
      <w:r w:rsidRPr="007840F7">
        <w:rPr>
          <w:rFonts w:ascii="Arial" w:eastAsia="Calibri" w:hAnsi="Arial" w:cs="Arial"/>
          <w:sz w:val="22"/>
          <w:lang w:val="es-ES"/>
        </w:rPr>
        <w:t xml:space="preserve"> de la Ley 1150 de 2007 dispone </w:t>
      </w:r>
      <w:r w:rsidR="00E14829" w:rsidRPr="007840F7">
        <w:rPr>
          <w:rFonts w:ascii="Arial" w:eastAsia="Calibri" w:hAnsi="Arial" w:cs="Arial"/>
          <w:sz w:val="22"/>
          <w:lang w:val="es-ES"/>
        </w:rPr>
        <w:t>la modalidad de selección de contratación directa, pues</w:t>
      </w:r>
      <w:r w:rsidR="00F2227D">
        <w:rPr>
          <w:rFonts w:ascii="Arial" w:eastAsia="Calibri" w:hAnsi="Arial" w:cs="Arial"/>
          <w:sz w:val="22"/>
          <w:lang w:val="es-ES"/>
        </w:rPr>
        <w:t>,</w:t>
      </w:r>
      <w:r w:rsidR="00E14829" w:rsidRPr="007840F7">
        <w:rPr>
          <w:rFonts w:ascii="Arial" w:eastAsia="Calibri" w:hAnsi="Arial" w:cs="Arial"/>
          <w:sz w:val="22"/>
          <w:lang w:val="es-ES"/>
        </w:rPr>
        <w:t xml:space="preserve"> establece que una de las causales de este procedimiento es «i) El arrendamiento o adquisición de inmuebles». </w:t>
      </w:r>
      <w:r w:rsidR="00D80F25">
        <w:rPr>
          <w:rFonts w:ascii="Arial" w:hAnsi="Arial" w:cs="Arial"/>
          <w:bCs/>
          <w:color w:val="000000" w:themeColor="text1"/>
          <w:sz w:val="22"/>
          <w:lang w:val="es-ES"/>
        </w:rPr>
        <w:t>Adicionalmente</w:t>
      </w:r>
      <w:r w:rsidR="00D051A4" w:rsidRPr="00D051A4">
        <w:rPr>
          <w:rFonts w:ascii="Arial" w:hAnsi="Arial" w:cs="Arial"/>
          <w:bCs/>
          <w:color w:val="000000" w:themeColor="text1"/>
          <w:sz w:val="22"/>
          <w:lang w:val="es-ES"/>
        </w:rPr>
        <w:t xml:space="preserve">, el artículo 2.2.1.2.1.4.11 del Decreto 1082 de 2015 </w:t>
      </w:r>
      <w:r w:rsidR="00A91A6D">
        <w:rPr>
          <w:rFonts w:ascii="Arial" w:hAnsi="Arial" w:cs="Arial"/>
          <w:bCs/>
          <w:color w:val="000000" w:themeColor="text1"/>
          <w:sz w:val="22"/>
          <w:lang w:val="es-ES"/>
        </w:rPr>
        <w:t>dispone que l</w:t>
      </w:r>
      <w:r w:rsidR="00A91A6D" w:rsidRPr="00A91A6D">
        <w:rPr>
          <w:rFonts w:ascii="Arial" w:hAnsi="Arial" w:cs="Arial"/>
          <w:bCs/>
          <w:color w:val="000000" w:themeColor="text1"/>
          <w:sz w:val="22"/>
          <w:lang w:val="es-ES"/>
        </w:rPr>
        <w:t>as entidades estatales pueden alquilar o arrendar inmuebles mediante contratación directa para lo cual deben seguir las siguientes reglas</w:t>
      </w:r>
      <w:r w:rsidR="00D051A4" w:rsidRPr="00D051A4">
        <w:rPr>
          <w:rFonts w:ascii="Arial" w:hAnsi="Arial" w:cs="Arial"/>
          <w:bCs/>
          <w:color w:val="000000" w:themeColor="text1"/>
          <w:sz w:val="22"/>
          <w:lang w:val="es-ES"/>
        </w:rPr>
        <w:t xml:space="preserve">: </w:t>
      </w:r>
    </w:p>
    <w:p w14:paraId="60312B26" w14:textId="77777777" w:rsidR="00D80F25" w:rsidRPr="00D051A4" w:rsidRDefault="00D80F25" w:rsidP="00BF2AB3">
      <w:pPr>
        <w:spacing w:line="276" w:lineRule="auto"/>
        <w:ind w:firstLine="709"/>
        <w:jc w:val="both"/>
        <w:rPr>
          <w:rFonts w:ascii="Arial" w:hAnsi="Arial" w:cs="Arial"/>
          <w:bCs/>
          <w:color w:val="000000" w:themeColor="text1"/>
          <w:sz w:val="22"/>
          <w:lang w:val="es-ES"/>
        </w:rPr>
      </w:pPr>
    </w:p>
    <w:p w14:paraId="50A746C8" w14:textId="122680F5" w:rsidR="00D051A4" w:rsidRPr="002166FB" w:rsidRDefault="00D051A4" w:rsidP="00BF2AB3">
      <w:pPr>
        <w:spacing w:after="120"/>
        <w:ind w:left="709" w:right="709"/>
        <w:jc w:val="both"/>
        <w:rPr>
          <w:rFonts w:ascii="Arial" w:eastAsia="Calibri" w:hAnsi="Arial" w:cs="Arial"/>
          <w:sz w:val="21"/>
          <w:szCs w:val="21"/>
        </w:rPr>
      </w:pPr>
      <w:r w:rsidRPr="002166FB">
        <w:rPr>
          <w:rFonts w:ascii="Arial" w:eastAsia="Calibri" w:hAnsi="Arial" w:cs="Arial"/>
          <w:sz w:val="21"/>
          <w:szCs w:val="21"/>
        </w:rPr>
        <w:t>1.    Verificar las condiciones del mercado inmobiliario en la ciudad en la que la Entidad Estatal requiere el inmueble.</w:t>
      </w:r>
    </w:p>
    <w:p w14:paraId="3C5359AC" w14:textId="19E8BB5F" w:rsidR="00D051A4" w:rsidRDefault="00D051A4" w:rsidP="00BF2AB3">
      <w:pPr>
        <w:ind w:left="709" w:right="709"/>
        <w:jc w:val="both"/>
        <w:rPr>
          <w:rFonts w:ascii="Arial" w:eastAsia="Calibri" w:hAnsi="Arial" w:cs="Arial"/>
          <w:sz w:val="21"/>
          <w:szCs w:val="21"/>
        </w:rPr>
      </w:pPr>
      <w:r w:rsidRPr="002166FB">
        <w:rPr>
          <w:rFonts w:ascii="Arial" w:eastAsia="Calibri" w:hAnsi="Arial" w:cs="Arial"/>
          <w:sz w:val="21"/>
          <w:szCs w:val="21"/>
        </w:rPr>
        <w:t>2.    Analizar y comparar las condiciones de los bienes inmuebles que satisfacen las necesidades identificadas y las opciones de arrendamiento, análisis que deberá tener en cuenta los principios y objetivos del sistema de compra y contratación pública.</w:t>
      </w:r>
    </w:p>
    <w:p w14:paraId="134C124D" w14:textId="77777777" w:rsidR="00D80F25" w:rsidRDefault="00D80F25" w:rsidP="00BF2AB3">
      <w:pPr>
        <w:spacing w:line="276" w:lineRule="auto"/>
        <w:ind w:firstLine="708"/>
        <w:jc w:val="both"/>
        <w:rPr>
          <w:rFonts w:ascii="Arial" w:eastAsia="Calibri" w:hAnsi="Arial" w:cs="Arial"/>
          <w:color w:val="000000" w:themeColor="text1"/>
          <w:sz w:val="22"/>
        </w:rPr>
      </w:pPr>
    </w:p>
    <w:p w14:paraId="01203CE7" w14:textId="774CE49E" w:rsidR="00BC4FCF" w:rsidRDefault="00A91A6D" w:rsidP="00BF2AB3">
      <w:pPr>
        <w:spacing w:after="120" w:line="276" w:lineRule="auto"/>
        <w:ind w:firstLine="709"/>
        <w:jc w:val="both"/>
        <w:rPr>
          <w:rFonts w:ascii="Arial" w:hAnsi="Arial" w:cs="Arial"/>
          <w:bCs/>
          <w:color w:val="000000" w:themeColor="text1"/>
          <w:sz w:val="22"/>
          <w:lang w:val="es-ES"/>
        </w:rPr>
      </w:pPr>
      <w:r>
        <w:rPr>
          <w:rFonts w:ascii="Arial" w:eastAsia="Calibri" w:hAnsi="Arial" w:cs="Arial"/>
          <w:sz w:val="22"/>
          <w:lang w:val="es-ES"/>
        </w:rPr>
        <w:t>En contraste, s</w:t>
      </w:r>
      <w:r w:rsidR="007840F7" w:rsidRPr="007840F7">
        <w:rPr>
          <w:rFonts w:ascii="Arial" w:eastAsia="Calibri" w:hAnsi="Arial" w:cs="Arial"/>
          <w:sz w:val="22"/>
          <w:lang w:val="es-ES"/>
        </w:rPr>
        <w:t xml:space="preserve">i se trata de arrendamiento de bienes </w:t>
      </w:r>
      <w:r w:rsidR="007840F7" w:rsidRPr="007840F7">
        <w:rPr>
          <w:rFonts w:ascii="Arial" w:eastAsia="Calibri" w:hAnsi="Arial" w:cs="Arial"/>
          <w:i/>
          <w:sz w:val="22"/>
          <w:lang w:val="es-ES"/>
        </w:rPr>
        <w:t>muebles,</w:t>
      </w:r>
      <w:r w:rsidR="007840F7" w:rsidRPr="007840F7">
        <w:rPr>
          <w:rFonts w:ascii="Arial" w:eastAsia="Calibri" w:hAnsi="Arial" w:cs="Arial"/>
          <w:sz w:val="22"/>
          <w:lang w:val="es-ES"/>
        </w:rPr>
        <w:t xml:space="preserve"> la modalidad aplicable será la</w:t>
      </w:r>
      <w:r w:rsidR="00E14829" w:rsidRPr="007840F7">
        <w:rPr>
          <w:rFonts w:ascii="Arial" w:eastAsia="Calibri" w:hAnsi="Arial" w:cs="Arial"/>
          <w:sz w:val="22"/>
          <w:lang w:val="es-ES"/>
        </w:rPr>
        <w:t xml:space="preserve"> licitación pública, </w:t>
      </w:r>
      <w:r w:rsidR="007840F7" w:rsidRPr="007840F7">
        <w:rPr>
          <w:rFonts w:ascii="Arial" w:eastAsia="Calibri" w:hAnsi="Arial" w:cs="Arial"/>
          <w:sz w:val="22"/>
          <w:lang w:val="es-ES"/>
        </w:rPr>
        <w:t xml:space="preserve">la </w:t>
      </w:r>
      <w:r w:rsidR="00E14829" w:rsidRPr="007840F7">
        <w:rPr>
          <w:rFonts w:ascii="Arial" w:eastAsia="Calibri" w:hAnsi="Arial" w:cs="Arial"/>
          <w:sz w:val="22"/>
          <w:lang w:val="es-ES"/>
        </w:rPr>
        <w:t xml:space="preserve">selección abreviada o </w:t>
      </w:r>
      <w:r w:rsidR="007840F7" w:rsidRPr="007840F7">
        <w:rPr>
          <w:rFonts w:ascii="Arial" w:eastAsia="Calibri" w:hAnsi="Arial" w:cs="Arial"/>
          <w:sz w:val="22"/>
          <w:lang w:val="es-ES"/>
        </w:rPr>
        <w:t xml:space="preserve">la </w:t>
      </w:r>
      <w:r w:rsidR="00E14829" w:rsidRPr="007840F7">
        <w:rPr>
          <w:rFonts w:ascii="Arial" w:eastAsia="Calibri" w:hAnsi="Arial" w:cs="Arial"/>
          <w:sz w:val="22"/>
          <w:lang w:val="es-ES"/>
        </w:rPr>
        <w:t>mínima cuantía,</w:t>
      </w:r>
      <w:r w:rsidR="007840F7" w:rsidRPr="007840F7">
        <w:rPr>
          <w:rFonts w:ascii="Arial" w:eastAsia="Calibri" w:hAnsi="Arial" w:cs="Arial"/>
          <w:sz w:val="22"/>
          <w:lang w:val="es-ES"/>
        </w:rPr>
        <w:t xml:space="preserve"> según corresponda</w:t>
      </w:r>
      <w:r w:rsidR="00E14829" w:rsidRPr="007840F7">
        <w:rPr>
          <w:rFonts w:ascii="Arial" w:eastAsia="Calibri" w:hAnsi="Arial" w:cs="Arial"/>
          <w:sz w:val="22"/>
          <w:lang w:val="es-ES"/>
        </w:rPr>
        <w:t xml:space="preserve"> dependien</w:t>
      </w:r>
      <w:r w:rsidR="00D051A4">
        <w:rPr>
          <w:rFonts w:ascii="Arial" w:eastAsia="Calibri" w:hAnsi="Arial" w:cs="Arial"/>
          <w:sz w:val="22"/>
          <w:lang w:val="es-ES"/>
        </w:rPr>
        <w:t>do del valor de la contratación</w:t>
      </w:r>
      <w:r>
        <w:rPr>
          <w:rFonts w:ascii="Arial" w:eastAsia="Calibri" w:hAnsi="Arial" w:cs="Arial"/>
          <w:sz w:val="22"/>
          <w:lang w:val="es-ES"/>
        </w:rPr>
        <w:t>. Lo anterior en la medida</w:t>
      </w:r>
      <w:r w:rsidR="00D051A4">
        <w:rPr>
          <w:rFonts w:ascii="Arial" w:eastAsia="Calibri" w:hAnsi="Arial" w:cs="Arial"/>
          <w:sz w:val="22"/>
          <w:lang w:val="es-ES"/>
        </w:rPr>
        <w:t xml:space="preserve"> que no se encuentran dentro de las causales</w:t>
      </w:r>
      <w:r w:rsidR="00E14829" w:rsidRPr="007840F7">
        <w:rPr>
          <w:rFonts w:ascii="Arial" w:eastAsia="Calibri" w:hAnsi="Arial" w:cs="Arial"/>
          <w:sz w:val="22"/>
          <w:lang w:val="es-ES"/>
        </w:rPr>
        <w:t xml:space="preserve"> </w:t>
      </w:r>
      <w:r w:rsidR="00D051A4">
        <w:rPr>
          <w:rFonts w:ascii="Arial" w:eastAsia="Calibri" w:hAnsi="Arial" w:cs="Arial"/>
          <w:sz w:val="22"/>
          <w:lang w:val="es-ES"/>
        </w:rPr>
        <w:t>de contratación directa que expresamente se</w:t>
      </w:r>
      <w:r w:rsidR="00F2227D">
        <w:rPr>
          <w:rFonts w:ascii="Arial" w:eastAsia="Calibri" w:hAnsi="Arial" w:cs="Arial"/>
          <w:sz w:val="22"/>
          <w:lang w:val="es-ES"/>
        </w:rPr>
        <w:t xml:space="preserve">ñala el numeral 4 del artículo </w:t>
      </w:r>
      <w:r w:rsidR="00D051A4">
        <w:rPr>
          <w:rFonts w:ascii="Arial" w:eastAsia="Calibri" w:hAnsi="Arial" w:cs="Arial"/>
          <w:sz w:val="22"/>
          <w:lang w:val="es-ES"/>
        </w:rPr>
        <w:t>2 de la Ley 1150 de 2007.</w:t>
      </w:r>
      <w:r w:rsidR="00A67075">
        <w:rPr>
          <w:rFonts w:ascii="Arial" w:hAnsi="Arial" w:cs="Arial"/>
          <w:bCs/>
          <w:color w:val="000000" w:themeColor="text1"/>
          <w:sz w:val="22"/>
          <w:lang w:val="es-ES"/>
        </w:rPr>
        <w:t xml:space="preserve"> </w:t>
      </w:r>
      <w:r w:rsidR="00632277">
        <w:rPr>
          <w:rFonts w:ascii="Arial" w:hAnsi="Arial" w:cs="Arial"/>
          <w:bCs/>
          <w:color w:val="000000" w:themeColor="text1"/>
          <w:sz w:val="22"/>
          <w:lang w:val="es-ES"/>
        </w:rPr>
        <w:t xml:space="preserve">Por otra parte, </w:t>
      </w:r>
      <w:r w:rsidR="00EA1AE3">
        <w:rPr>
          <w:rFonts w:ascii="Arial" w:hAnsi="Arial" w:cs="Arial"/>
          <w:bCs/>
          <w:color w:val="000000" w:themeColor="text1"/>
          <w:sz w:val="22"/>
          <w:lang w:val="es-ES"/>
        </w:rPr>
        <w:t>si</w:t>
      </w:r>
      <w:r w:rsidR="00632277">
        <w:rPr>
          <w:rFonts w:ascii="Arial" w:hAnsi="Arial" w:cs="Arial"/>
          <w:bCs/>
          <w:color w:val="000000" w:themeColor="text1"/>
          <w:sz w:val="22"/>
          <w:lang w:val="es-ES"/>
        </w:rPr>
        <w:t xml:space="preserve"> el arrendamiento recae sobre bienes públicos debe tener</w:t>
      </w:r>
      <w:r w:rsidR="00A67075">
        <w:rPr>
          <w:rFonts w:ascii="Arial" w:hAnsi="Arial" w:cs="Arial"/>
          <w:bCs/>
          <w:color w:val="000000" w:themeColor="text1"/>
          <w:sz w:val="22"/>
          <w:lang w:val="es-ES"/>
        </w:rPr>
        <w:t>se</w:t>
      </w:r>
      <w:r w:rsidR="00632277">
        <w:rPr>
          <w:rFonts w:ascii="Arial" w:hAnsi="Arial" w:cs="Arial"/>
          <w:bCs/>
          <w:color w:val="000000" w:themeColor="text1"/>
          <w:sz w:val="22"/>
          <w:lang w:val="es-ES"/>
        </w:rPr>
        <w:t xml:space="preserve"> en cuenta que </w:t>
      </w:r>
      <w:r w:rsidR="00BC4FCF">
        <w:rPr>
          <w:rFonts w:ascii="Arial" w:hAnsi="Arial" w:cs="Arial"/>
          <w:bCs/>
          <w:color w:val="000000" w:themeColor="text1"/>
          <w:sz w:val="22"/>
          <w:lang w:val="es-ES"/>
        </w:rPr>
        <w:t>la Sección Tercera d</w:t>
      </w:r>
      <w:r w:rsidR="00632277">
        <w:rPr>
          <w:rFonts w:ascii="Arial" w:hAnsi="Arial" w:cs="Arial"/>
          <w:bCs/>
          <w:color w:val="000000" w:themeColor="text1"/>
          <w:sz w:val="22"/>
          <w:lang w:val="es-ES"/>
        </w:rPr>
        <w:t>el Consejo de Estado</w:t>
      </w:r>
      <w:r w:rsidR="00BC4FCF">
        <w:rPr>
          <w:rFonts w:ascii="Arial" w:hAnsi="Arial" w:cs="Arial"/>
          <w:bCs/>
          <w:color w:val="000000" w:themeColor="text1"/>
          <w:sz w:val="22"/>
          <w:lang w:val="es-ES"/>
        </w:rPr>
        <w:t xml:space="preserve"> </w:t>
      </w:r>
      <w:r w:rsidR="00BC4FCF">
        <w:rPr>
          <w:rFonts w:ascii="Arial" w:hAnsi="Arial" w:cs="Arial"/>
          <w:bCs/>
          <w:color w:val="000000" w:themeColor="text1"/>
          <w:sz w:val="22"/>
        </w:rPr>
        <w:t xml:space="preserve">señaló que </w:t>
      </w:r>
      <w:r w:rsidR="00EA1AE3" w:rsidRPr="00D051A4">
        <w:rPr>
          <w:rFonts w:ascii="Arial" w:hAnsi="Arial" w:cs="Arial"/>
          <w:bCs/>
          <w:color w:val="000000" w:themeColor="text1"/>
          <w:sz w:val="22"/>
          <w:lang w:val="es-ES"/>
        </w:rPr>
        <w:t>los bienes que pueden ser susceptibles de arrendamiento son únicamente los bienes fiscales</w:t>
      </w:r>
      <w:r w:rsidR="00A67075">
        <w:rPr>
          <w:rFonts w:ascii="Arial" w:hAnsi="Arial" w:cs="Arial"/>
          <w:bCs/>
          <w:color w:val="000000" w:themeColor="text1"/>
          <w:sz w:val="22"/>
          <w:lang w:val="es-ES"/>
        </w:rPr>
        <w:t xml:space="preserve">, </w:t>
      </w:r>
      <w:r w:rsidR="00EA1AE3" w:rsidRPr="00D051A4">
        <w:rPr>
          <w:rFonts w:ascii="Arial" w:hAnsi="Arial" w:cs="Arial"/>
          <w:bCs/>
          <w:color w:val="000000" w:themeColor="text1"/>
          <w:sz w:val="22"/>
          <w:lang w:val="es-ES"/>
        </w:rPr>
        <w:t>no los bienes de uso público</w:t>
      </w:r>
      <w:r w:rsidRPr="005671A5">
        <w:rPr>
          <w:rStyle w:val="Refdenotaalpie"/>
          <w:rFonts w:ascii="Arial" w:hAnsi="Arial" w:cs="Arial"/>
          <w:sz w:val="22"/>
        </w:rPr>
        <w:footnoteReference w:id="6"/>
      </w:r>
      <w:r w:rsidR="00BC4FCF">
        <w:rPr>
          <w:rFonts w:ascii="Arial" w:hAnsi="Arial" w:cs="Arial"/>
          <w:bCs/>
          <w:color w:val="000000" w:themeColor="text1"/>
          <w:sz w:val="22"/>
          <w:lang w:val="es-ES"/>
        </w:rPr>
        <w:t>.</w:t>
      </w:r>
    </w:p>
    <w:p w14:paraId="102E863C" w14:textId="6D8C1270" w:rsidR="004A4DA9" w:rsidRDefault="00853B9D" w:rsidP="00CA6AC1">
      <w:pPr>
        <w:pStyle w:val="Textonotapie"/>
        <w:spacing w:before="120" w:after="120" w:line="276" w:lineRule="auto"/>
        <w:ind w:firstLine="720"/>
        <w:jc w:val="both"/>
        <w:rPr>
          <w:rFonts w:ascii="Arial" w:hAnsi="Arial" w:cs="Arial"/>
          <w:sz w:val="22"/>
          <w:szCs w:val="22"/>
        </w:rPr>
      </w:pPr>
      <w:r>
        <w:rPr>
          <w:rFonts w:ascii="Arial" w:hAnsi="Arial" w:cs="Arial"/>
          <w:sz w:val="22"/>
          <w:szCs w:val="22"/>
        </w:rPr>
        <w:t>La jurisprudencia</w:t>
      </w:r>
      <w:r w:rsidR="006465DF" w:rsidRPr="006465DF">
        <w:rPr>
          <w:rFonts w:ascii="Arial" w:hAnsi="Arial" w:cs="Arial"/>
          <w:sz w:val="22"/>
          <w:szCs w:val="22"/>
        </w:rPr>
        <w:t xml:space="preserve"> </w:t>
      </w:r>
      <w:r w:rsidR="00CD12B2" w:rsidRPr="006465DF">
        <w:rPr>
          <w:rFonts w:ascii="Arial" w:hAnsi="Arial" w:cs="Arial"/>
          <w:sz w:val="22"/>
          <w:szCs w:val="22"/>
        </w:rPr>
        <w:t xml:space="preserve">define </w:t>
      </w:r>
      <w:r w:rsidR="006465DF" w:rsidRPr="006465DF">
        <w:rPr>
          <w:rFonts w:ascii="Arial" w:hAnsi="Arial" w:cs="Arial"/>
          <w:sz w:val="22"/>
          <w:szCs w:val="22"/>
        </w:rPr>
        <w:t xml:space="preserve">los bienes fiscales </w:t>
      </w:r>
      <w:r w:rsidR="00CD12B2" w:rsidRPr="006465DF">
        <w:rPr>
          <w:rFonts w:ascii="Arial" w:hAnsi="Arial" w:cs="Arial"/>
          <w:sz w:val="22"/>
          <w:szCs w:val="22"/>
        </w:rPr>
        <w:t xml:space="preserve">como </w:t>
      </w:r>
      <w:r w:rsidR="006465DF">
        <w:rPr>
          <w:rFonts w:ascii="Arial" w:hAnsi="Arial" w:cs="Arial"/>
          <w:sz w:val="22"/>
          <w:szCs w:val="22"/>
        </w:rPr>
        <w:t>«</w:t>
      </w:r>
      <w:r w:rsidR="00CD12B2" w:rsidRPr="006465DF">
        <w:rPr>
          <w:rFonts w:ascii="Arial" w:hAnsi="Arial" w:cs="Arial"/>
          <w:sz w:val="22"/>
          <w:szCs w:val="22"/>
        </w:rPr>
        <w:t xml:space="preserve">aquellos que pertenecen </w:t>
      </w:r>
      <w:r w:rsidR="006465DF" w:rsidRPr="006465DF">
        <w:rPr>
          <w:rFonts w:ascii="Arial" w:hAnsi="Arial" w:cs="Arial"/>
          <w:sz w:val="22"/>
          <w:szCs w:val="22"/>
        </w:rPr>
        <w:t xml:space="preserve"> </w:t>
      </w:r>
      <w:r w:rsidR="006465DF" w:rsidRPr="006465DF">
        <w:rPr>
          <w:rFonts w:ascii="Arial" w:hAnsi="Arial" w:cs="Arial"/>
          <w:color w:val="000000" w:themeColor="text1"/>
          <w:sz w:val="22"/>
          <w:szCs w:val="22"/>
        </w:rPr>
        <w:t>a sujetos de derecho público de cualquier naturaleza u orden y que, por lo general, están destinados al cumplimiento de las funciones públicas o servicios públicos, tales como los terrenos, edificios, fincas, granjas, equipos, enseres, acciones, rentas y bienes del presupuesto, etc., es decir, afectos al desarrollo de su misión y utilizados para sus actividades, o pueden constituir una reserva patrimonial para fines de utilidad común. Su dominio corresponde a la República, pero su uso no pertenece generalmente a los habitantes, de manera que el Estado los posee y los administra en forma similar a como lo hacen los particulares con los bienes de su</w:t>
      </w:r>
      <w:r w:rsidR="006465DF" w:rsidRPr="006465DF">
        <w:rPr>
          <w:rFonts w:ascii="Arial" w:hAnsi="Arial" w:cs="Arial"/>
          <w:color w:val="000000" w:themeColor="text1"/>
          <w:spacing w:val="-27"/>
          <w:sz w:val="22"/>
          <w:szCs w:val="22"/>
        </w:rPr>
        <w:t xml:space="preserve"> </w:t>
      </w:r>
      <w:r w:rsidR="006465DF">
        <w:rPr>
          <w:rFonts w:ascii="Arial" w:hAnsi="Arial" w:cs="Arial"/>
          <w:color w:val="000000" w:themeColor="text1"/>
          <w:sz w:val="22"/>
          <w:szCs w:val="22"/>
        </w:rPr>
        <w:t>propiedad»</w:t>
      </w:r>
      <w:r w:rsidR="004A4DA9" w:rsidRPr="004A4DA9">
        <w:rPr>
          <w:rStyle w:val="Refdenotaalpie"/>
          <w:rFonts w:ascii="Arial" w:hAnsi="Arial" w:cs="Arial"/>
          <w:sz w:val="22"/>
          <w:szCs w:val="22"/>
        </w:rPr>
        <w:footnoteReference w:id="7"/>
      </w:r>
      <w:r>
        <w:rPr>
          <w:rStyle w:val="Refdenotaalpie"/>
          <w:rFonts w:ascii="Arial" w:hAnsi="Arial" w:cs="Arial"/>
          <w:sz w:val="22"/>
          <w:szCs w:val="22"/>
          <w:vertAlign w:val="baseline"/>
        </w:rPr>
        <w:t>.</w:t>
      </w:r>
      <w:r w:rsidR="000E57F0">
        <w:rPr>
          <w:rFonts w:ascii="Arial" w:hAnsi="Arial" w:cs="Arial"/>
          <w:color w:val="000000" w:themeColor="text1"/>
          <w:sz w:val="22"/>
          <w:szCs w:val="22"/>
        </w:rPr>
        <w:t xml:space="preserve"> </w:t>
      </w:r>
      <w:r w:rsidR="00CD12B2" w:rsidRPr="004A4DA9">
        <w:rPr>
          <w:rFonts w:ascii="Arial" w:hAnsi="Arial" w:cs="Arial"/>
          <w:sz w:val="22"/>
          <w:szCs w:val="22"/>
        </w:rPr>
        <w:t>De esta forma, sobre los bienes fiscales, a pesar de estar destinados a la prestación de servicios públicos, las entidades estatales tienen la facultad de disponer de ellos a través de un acto jurídico como la compraventa, la donación, el arriendo, entre</w:t>
      </w:r>
      <w:r w:rsidR="00CD12B2" w:rsidRPr="004A4DA9">
        <w:rPr>
          <w:rFonts w:ascii="Arial" w:hAnsi="Arial" w:cs="Arial"/>
          <w:spacing w:val="-3"/>
          <w:sz w:val="22"/>
          <w:szCs w:val="22"/>
        </w:rPr>
        <w:t xml:space="preserve"> </w:t>
      </w:r>
      <w:r w:rsidR="00CD12B2" w:rsidRPr="004A4DA9">
        <w:rPr>
          <w:rFonts w:ascii="Arial" w:hAnsi="Arial" w:cs="Arial"/>
          <w:sz w:val="22"/>
          <w:szCs w:val="22"/>
        </w:rPr>
        <w:t>otros.</w:t>
      </w:r>
      <w:r w:rsidR="006465DF" w:rsidRPr="004A4DA9">
        <w:rPr>
          <w:rStyle w:val="Refdenotaalpie"/>
          <w:rFonts w:ascii="Arial" w:hAnsi="Arial" w:cs="Arial"/>
          <w:sz w:val="22"/>
          <w:szCs w:val="22"/>
        </w:rPr>
        <w:t xml:space="preserve"> </w:t>
      </w:r>
    </w:p>
    <w:p w14:paraId="2074BDE7" w14:textId="060259F3" w:rsidR="00CD12B2" w:rsidRDefault="000E57F0" w:rsidP="00CA6AC1">
      <w:pPr>
        <w:pStyle w:val="Textonotapie"/>
        <w:spacing w:before="120" w:after="120" w:line="276" w:lineRule="auto"/>
        <w:ind w:firstLine="720"/>
        <w:jc w:val="both"/>
        <w:rPr>
          <w:rFonts w:ascii="Arial" w:hAnsi="Arial" w:cs="Arial"/>
          <w:sz w:val="22"/>
          <w:szCs w:val="22"/>
        </w:rPr>
      </w:pPr>
      <w:r>
        <w:rPr>
          <w:rFonts w:ascii="Arial" w:hAnsi="Arial" w:cs="Arial"/>
          <w:sz w:val="22"/>
          <w:szCs w:val="22"/>
        </w:rPr>
        <w:lastRenderedPageBreak/>
        <w:t xml:space="preserve">Acerca de </w:t>
      </w:r>
      <w:r w:rsidRPr="004A4DA9">
        <w:rPr>
          <w:rFonts w:ascii="Arial" w:hAnsi="Arial" w:cs="Arial"/>
          <w:sz w:val="22"/>
          <w:szCs w:val="22"/>
        </w:rPr>
        <w:t>los bienes de uso público</w:t>
      </w:r>
      <w:r>
        <w:rPr>
          <w:rFonts w:ascii="Arial" w:hAnsi="Arial" w:cs="Arial"/>
          <w:sz w:val="22"/>
          <w:szCs w:val="22"/>
        </w:rPr>
        <w:t>,</w:t>
      </w:r>
      <w:r w:rsidRPr="004A4DA9">
        <w:rPr>
          <w:rFonts w:ascii="Arial" w:hAnsi="Arial" w:cs="Arial"/>
          <w:sz w:val="22"/>
          <w:szCs w:val="22"/>
        </w:rPr>
        <w:t xml:space="preserve"> </w:t>
      </w:r>
      <w:r w:rsidR="004A4DA9">
        <w:rPr>
          <w:rFonts w:ascii="Arial" w:hAnsi="Arial" w:cs="Arial"/>
          <w:sz w:val="22"/>
          <w:szCs w:val="22"/>
        </w:rPr>
        <w:t>el Consejo de E</w:t>
      </w:r>
      <w:r>
        <w:rPr>
          <w:rFonts w:ascii="Arial" w:hAnsi="Arial" w:cs="Arial"/>
          <w:sz w:val="22"/>
          <w:szCs w:val="22"/>
        </w:rPr>
        <w:t xml:space="preserve">stado los </w:t>
      </w:r>
      <w:r w:rsidR="00CD12B2" w:rsidRPr="004A4DA9">
        <w:rPr>
          <w:rFonts w:ascii="Arial" w:hAnsi="Arial" w:cs="Arial"/>
          <w:sz w:val="22"/>
          <w:szCs w:val="22"/>
        </w:rPr>
        <w:t xml:space="preserve">define como </w:t>
      </w:r>
      <w:r w:rsidR="006465DF" w:rsidRPr="004A4DA9">
        <w:rPr>
          <w:rFonts w:ascii="Arial" w:hAnsi="Arial" w:cs="Arial"/>
          <w:sz w:val="22"/>
          <w:szCs w:val="22"/>
        </w:rPr>
        <w:t>«aquellos cuya titularidad pertenece al Estado y se hallan destinados al uso, goce y disfrute de todos los habitantes del territorio, están sometidos al régimen de derecho público y sobre ellos el Estado ejerce derechos de administración y de policía, con miras a garantizar y proteger su uso y goce común, por motiv</w:t>
      </w:r>
      <w:r w:rsidR="004A4DA9">
        <w:rPr>
          <w:rFonts w:ascii="Arial" w:hAnsi="Arial" w:cs="Arial"/>
          <w:sz w:val="22"/>
          <w:szCs w:val="22"/>
        </w:rPr>
        <w:t>os de interés general</w:t>
      </w:r>
      <w:r w:rsidR="006465DF" w:rsidRPr="004A4DA9">
        <w:rPr>
          <w:rFonts w:ascii="Arial" w:hAnsi="Arial" w:cs="Arial"/>
          <w:sz w:val="22"/>
          <w:szCs w:val="22"/>
        </w:rPr>
        <w:t>»</w:t>
      </w:r>
      <w:r w:rsidR="006465DF" w:rsidRPr="004A4DA9">
        <w:rPr>
          <w:rStyle w:val="Refdenotaalpie"/>
          <w:rFonts w:ascii="Arial" w:hAnsi="Arial" w:cs="Arial"/>
          <w:sz w:val="22"/>
          <w:szCs w:val="22"/>
        </w:rPr>
        <w:footnoteReference w:id="8"/>
      </w:r>
      <w:r w:rsidR="00200718">
        <w:rPr>
          <w:rFonts w:ascii="Arial" w:hAnsi="Arial" w:cs="Arial"/>
          <w:sz w:val="22"/>
          <w:szCs w:val="22"/>
        </w:rPr>
        <w:t>.</w:t>
      </w:r>
      <w:r w:rsidR="00CD12B2" w:rsidRPr="00632277">
        <w:rPr>
          <w:sz w:val="22"/>
          <w:szCs w:val="22"/>
        </w:rPr>
        <w:t xml:space="preserve"> </w:t>
      </w:r>
      <w:r w:rsidR="00CD12B2" w:rsidRPr="004A4DA9">
        <w:rPr>
          <w:rFonts w:ascii="Arial" w:hAnsi="Arial" w:cs="Arial"/>
          <w:sz w:val="22"/>
          <w:szCs w:val="22"/>
        </w:rPr>
        <w:t xml:space="preserve">Por lo tanto, como </w:t>
      </w:r>
      <w:r w:rsidR="00200718">
        <w:rPr>
          <w:rFonts w:ascii="Arial" w:hAnsi="Arial" w:cs="Arial"/>
          <w:sz w:val="22"/>
          <w:szCs w:val="22"/>
        </w:rPr>
        <w:t xml:space="preserve">estos </w:t>
      </w:r>
      <w:r w:rsidR="00CD12B2" w:rsidRPr="004A4DA9">
        <w:rPr>
          <w:rFonts w:ascii="Arial" w:hAnsi="Arial" w:cs="Arial"/>
          <w:sz w:val="22"/>
          <w:szCs w:val="22"/>
        </w:rPr>
        <w:t>bienes están destinados al uso de los habitantes de un territorio</w:t>
      </w:r>
      <w:r w:rsidR="00200718">
        <w:rPr>
          <w:rFonts w:ascii="Arial" w:hAnsi="Arial" w:cs="Arial"/>
          <w:sz w:val="22"/>
          <w:szCs w:val="22"/>
        </w:rPr>
        <w:t>,</w:t>
      </w:r>
      <w:r w:rsidR="00CD12B2" w:rsidRPr="004A4DA9">
        <w:rPr>
          <w:rFonts w:ascii="Arial" w:hAnsi="Arial" w:cs="Arial"/>
          <w:sz w:val="22"/>
          <w:szCs w:val="22"/>
        </w:rPr>
        <w:t xml:space="preserve"> el Estado no puede disponer de ellos por encontrarse fuera del comercio</w:t>
      </w:r>
      <w:r w:rsidR="00D6341C" w:rsidRPr="00632277">
        <w:rPr>
          <w:rStyle w:val="Refdenotaalpie"/>
          <w:sz w:val="22"/>
          <w:szCs w:val="22"/>
        </w:rPr>
        <w:footnoteReference w:id="9"/>
      </w:r>
      <w:r w:rsidR="00CD12B2" w:rsidRPr="004A4DA9">
        <w:rPr>
          <w:rFonts w:ascii="Arial" w:hAnsi="Arial" w:cs="Arial"/>
          <w:sz w:val="22"/>
          <w:szCs w:val="22"/>
        </w:rPr>
        <w:t>.</w:t>
      </w:r>
      <w:r w:rsidR="006465DF" w:rsidRPr="004A4DA9">
        <w:rPr>
          <w:rStyle w:val="Refdenotaalpie"/>
          <w:rFonts w:ascii="Arial" w:hAnsi="Arial" w:cs="Arial"/>
          <w:sz w:val="22"/>
          <w:szCs w:val="22"/>
        </w:rPr>
        <w:t xml:space="preserve"> </w:t>
      </w:r>
    </w:p>
    <w:p w14:paraId="61A3187E" w14:textId="515AC391" w:rsidR="00D051A4" w:rsidRPr="00BF2AB3" w:rsidRDefault="004A4DA9" w:rsidP="00CA6AC1">
      <w:pPr>
        <w:spacing w:before="120" w:after="120" w:line="276" w:lineRule="auto"/>
        <w:ind w:firstLine="708"/>
        <w:jc w:val="both"/>
        <w:rPr>
          <w:rFonts w:ascii="Arial" w:hAnsi="Arial" w:cs="Arial"/>
          <w:bCs/>
          <w:color w:val="000000" w:themeColor="text1"/>
          <w:sz w:val="22"/>
          <w:vertAlign w:val="subscript"/>
          <w:lang w:val="es-ES"/>
        </w:rPr>
      </w:pPr>
      <w:r>
        <w:rPr>
          <w:rFonts w:ascii="Arial" w:hAnsi="Arial" w:cs="Arial"/>
          <w:bCs/>
          <w:color w:val="000000" w:themeColor="text1"/>
          <w:sz w:val="22"/>
          <w:lang w:val="es-ES"/>
        </w:rPr>
        <w:t xml:space="preserve">Otro aspecto importante </w:t>
      </w:r>
      <w:r w:rsidR="000E57F0">
        <w:rPr>
          <w:rFonts w:ascii="Arial" w:hAnsi="Arial" w:cs="Arial"/>
          <w:bCs/>
          <w:color w:val="000000" w:themeColor="text1"/>
          <w:sz w:val="22"/>
          <w:lang w:val="es-ES"/>
        </w:rPr>
        <w:t xml:space="preserve">del contrato de arrendamiento </w:t>
      </w:r>
      <w:r w:rsidR="00794D0F">
        <w:rPr>
          <w:rFonts w:ascii="Arial" w:hAnsi="Arial" w:cs="Arial"/>
          <w:bCs/>
          <w:color w:val="000000" w:themeColor="text1"/>
          <w:sz w:val="22"/>
          <w:lang w:val="es-ES"/>
        </w:rPr>
        <w:t>consiste en</w:t>
      </w:r>
      <w:r>
        <w:rPr>
          <w:rFonts w:ascii="Arial" w:hAnsi="Arial" w:cs="Arial"/>
          <w:bCs/>
          <w:color w:val="000000" w:themeColor="text1"/>
          <w:sz w:val="22"/>
          <w:lang w:val="es-ES"/>
        </w:rPr>
        <w:t xml:space="preserve"> la imposibilidad de pactar cláusulas de prórroga automática</w:t>
      </w:r>
      <w:r w:rsidR="00C35AAF">
        <w:rPr>
          <w:rFonts w:ascii="Arial" w:hAnsi="Arial" w:cs="Arial"/>
          <w:bCs/>
          <w:color w:val="000000" w:themeColor="text1"/>
          <w:sz w:val="22"/>
          <w:lang w:val="es-ES"/>
        </w:rPr>
        <w:t xml:space="preserve">, puesto que </w:t>
      </w:r>
      <w:r w:rsidR="00D051A4" w:rsidRPr="00D051A4">
        <w:rPr>
          <w:rFonts w:ascii="Arial" w:hAnsi="Arial" w:cs="Arial"/>
          <w:bCs/>
          <w:color w:val="000000" w:themeColor="text1"/>
          <w:sz w:val="22"/>
          <w:lang w:val="es-ES"/>
        </w:rPr>
        <w:t xml:space="preserve">el Consejo de Estado </w:t>
      </w:r>
      <w:r w:rsidR="00794D0F">
        <w:rPr>
          <w:rFonts w:ascii="Arial" w:hAnsi="Arial" w:cs="Arial"/>
          <w:bCs/>
          <w:color w:val="000000" w:themeColor="text1"/>
          <w:sz w:val="22"/>
          <w:lang w:val="es-ES"/>
        </w:rPr>
        <w:t>explica que</w:t>
      </w:r>
      <w:r w:rsidR="00D051A4" w:rsidRPr="00D051A4">
        <w:rPr>
          <w:rFonts w:ascii="Arial" w:hAnsi="Arial" w:cs="Arial"/>
          <w:bCs/>
          <w:color w:val="000000" w:themeColor="text1"/>
          <w:sz w:val="22"/>
          <w:lang w:val="es-ES"/>
        </w:rPr>
        <w:t xml:space="preserve">  «en </w:t>
      </w:r>
      <w:r w:rsidR="00D051A4" w:rsidRPr="00D051A4">
        <w:rPr>
          <w:rFonts w:ascii="Arial" w:hAnsi="Arial" w:cs="Arial"/>
          <w:sz w:val="22"/>
        </w:rPr>
        <w:t>el Estatuto General de la Contratación de la Administración Pública no existe norma alguna que autorice pactar prórrogas automáticas que favorezcan a un determinado contratista, resulta violatorio de los principios generales de libre concurrencia, de igualdad, de imparcialidad, de prevalencia del interés general y de transparencia que rigen todas las actuaciones contractuales de las entidades estatales»</w:t>
      </w:r>
      <w:r w:rsidR="00C35AAF" w:rsidRPr="00D051A4">
        <w:rPr>
          <w:rStyle w:val="Refdenotaalpie"/>
          <w:rFonts w:ascii="Arial" w:hAnsi="Arial" w:cs="Arial"/>
          <w:bCs/>
          <w:color w:val="000000" w:themeColor="text1"/>
          <w:sz w:val="22"/>
          <w:lang w:val="es-ES"/>
        </w:rPr>
        <w:footnoteReference w:id="10"/>
      </w:r>
      <w:r w:rsidR="00794D0F">
        <w:rPr>
          <w:rFonts w:ascii="Arial" w:hAnsi="Arial" w:cs="Arial"/>
          <w:bCs/>
          <w:color w:val="000000" w:themeColor="text1"/>
          <w:sz w:val="22"/>
          <w:vertAlign w:val="subscript"/>
          <w:lang w:val="es-ES"/>
        </w:rPr>
        <w:t>.</w:t>
      </w:r>
    </w:p>
    <w:p w14:paraId="21809423" w14:textId="220D7269" w:rsidR="003C3283" w:rsidRDefault="000E57F0" w:rsidP="00CA6AC1">
      <w:pPr>
        <w:spacing w:before="120" w:after="120" w:line="276" w:lineRule="auto"/>
        <w:ind w:firstLine="708"/>
        <w:jc w:val="both"/>
        <w:rPr>
          <w:rFonts w:ascii="Arial" w:hAnsi="Arial" w:cs="Arial"/>
          <w:bCs/>
          <w:color w:val="000000" w:themeColor="text1"/>
          <w:sz w:val="22"/>
          <w:lang w:val="es-ES"/>
        </w:rPr>
      </w:pPr>
      <w:r>
        <w:rPr>
          <w:rFonts w:ascii="Arial" w:hAnsi="Arial" w:cs="Arial"/>
          <w:sz w:val="22"/>
        </w:rPr>
        <w:t>En síntesis,</w:t>
      </w:r>
      <w:r w:rsidR="003C3283" w:rsidRPr="003C3283">
        <w:rPr>
          <w:rFonts w:ascii="Arial" w:hAnsi="Arial" w:cs="Arial"/>
          <w:sz w:val="22"/>
        </w:rPr>
        <w:t xml:space="preserve"> </w:t>
      </w:r>
      <w:r w:rsidR="003C3283" w:rsidRPr="003C3283">
        <w:rPr>
          <w:rFonts w:ascii="Arial" w:hAnsi="Arial" w:cs="Arial"/>
          <w:bCs/>
          <w:color w:val="000000" w:themeColor="text1"/>
          <w:sz w:val="22"/>
          <w:lang w:val="es-ES"/>
        </w:rPr>
        <w:t>en los</w:t>
      </w:r>
      <w:r w:rsidR="003C3283" w:rsidRPr="003349C9">
        <w:rPr>
          <w:rFonts w:ascii="Arial" w:hAnsi="Arial" w:cs="Arial"/>
          <w:bCs/>
          <w:color w:val="000000" w:themeColor="text1"/>
          <w:sz w:val="22"/>
          <w:lang w:val="es-ES"/>
        </w:rPr>
        <w:t xml:space="preserve"> casos en donde una de las partes del contrato de arrendamiento sea una entidad </w:t>
      </w:r>
      <w:r w:rsidR="00794D0F">
        <w:rPr>
          <w:rFonts w:ascii="Arial" w:hAnsi="Arial" w:cs="Arial"/>
          <w:bCs/>
          <w:color w:val="000000" w:themeColor="text1"/>
          <w:sz w:val="22"/>
          <w:lang w:val="es-ES"/>
        </w:rPr>
        <w:t>pública</w:t>
      </w:r>
      <w:r w:rsidR="003C3283" w:rsidRPr="003349C9">
        <w:rPr>
          <w:rFonts w:ascii="Arial" w:hAnsi="Arial" w:cs="Arial"/>
          <w:bCs/>
          <w:color w:val="000000" w:themeColor="text1"/>
          <w:sz w:val="22"/>
          <w:lang w:val="es-ES"/>
        </w:rPr>
        <w:t>, este contrato adquiere el carácter de estatal y su contenido se enmarcará en las normas civiles y comerciales que lo regulan, además d</w:t>
      </w:r>
      <w:r w:rsidR="003C3283">
        <w:rPr>
          <w:rFonts w:ascii="Arial" w:hAnsi="Arial" w:cs="Arial"/>
          <w:bCs/>
          <w:color w:val="000000" w:themeColor="text1"/>
          <w:sz w:val="22"/>
          <w:lang w:val="es-ES"/>
        </w:rPr>
        <w:t xml:space="preserve">e las establecidas en el </w:t>
      </w:r>
      <w:r w:rsidR="007129AB" w:rsidRPr="007129AB">
        <w:rPr>
          <w:rFonts w:ascii="Arial" w:hAnsi="Arial" w:cs="Arial"/>
          <w:bCs/>
          <w:color w:val="000000" w:themeColor="text1"/>
          <w:sz w:val="22"/>
          <w:lang w:val="es-ES"/>
        </w:rPr>
        <w:t>Estatuto General de Contratación de la Administración Pública</w:t>
      </w:r>
      <w:r w:rsidR="003C3283">
        <w:rPr>
          <w:rFonts w:ascii="Arial" w:hAnsi="Arial" w:cs="Arial"/>
          <w:bCs/>
          <w:color w:val="000000" w:themeColor="text1"/>
          <w:sz w:val="22"/>
          <w:lang w:val="es-ES"/>
        </w:rPr>
        <w:t>.  En este tipo de contratos no podrán pactarse cláusulas de prórroga automática y únicamente serán susceptibles de darse en arrendamiento los bienes fiscales</w:t>
      </w:r>
      <w:r w:rsidR="00FE0E7C">
        <w:rPr>
          <w:rFonts w:ascii="Arial" w:hAnsi="Arial" w:cs="Arial"/>
          <w:bCs/>
          <w:color w:val="000000" w:themeColor="text1"/>
          <w:sz w:val="22"/>
          <w:lang w:val="es-ES"/>
        </w:rPr>
        <w:t>,</w:t>
      </w:r>
      <w:r w:rsidR="003C3283">
        <w:rPr>
          <w:rFonts w:ascii="Arial" w:hAnsi="Arial" w:cs="Arial"/>
          <w:bCs/>
          <w:color w:val="000000" w:themeColor="text1"/>
          <w:sz w:val="22"/>
          <w:lang w:val="es-ES"/>
        </w:rPr>
        <w:t xml:space="preserve"> puesto que las entid</w:t>
      </w:r>
      <w:r w:rsidR="00FE0E7C">
        <w:rPr>
          <w:rFonts w:ascii="Arial" w:hAnsi="Arial" w:cs="Arial"/>
          <w:bCs/>
          <w:color w:val="000000" w:themeColor="text1"/>
          <w:sz w:val="22"/>
          <w:lang w:val="es-ES"/>
        </w:rPr>
        <w:t>ades pueden disponer de ellos, lo que no ocurre con los bienes de uso público, pues se encuentran fuera del comercio.</w:t>
      </w:r>
    </w:p>
    <w:p w14:paraId="4DD2DD71" w14:textId="1EBA8BB7" w:rsidR="008F1F71" w:rsidRDefault="005C286C">
      <w:pPr>
        <w:spacing w:line="276" w:lineRule="auto"/>
        <w:ind w:firstLine="708"/>
        <w:jc w:val="both"/>
        <w:rPr>
          <w:rFonts w:ascii="Arial" w:eastAsia="Calibri" w:hAnsi="Arial" w:cs="Arial"/>
          <w:sz w:val="22"/>
        </w:rPr>
      </w:pPr>
      <w:r>
        <w:rPr>
          <w:rFonts w:ascii="Arial" w:eastAsia="Calibri" w:hAnsi="Arial" w:cs="Arial"/>
          <w:sz w:val="22"/>
        </w:rPr>
        <w:t>P</w:t>
      </w:r>
      <w:r w:rsidR="000E57F0">
        <w:rPr>
          <w:rFonts w:ascii="Arial" w:eastAsia="Calibri" w:hAnsi="Arial" w:cs="Arial"/>
          <w:sz w:val="22"/>
        </w:rPr>
        <w:t>or último, c</w:t>
      </w:r>
      <w:r w:rsidR="008F1F71">
        <w:rPr>
          <w:rFonts w:ascii="Arial" w:eastAsia="Calibri" w:hAnsi="Arial" w:cs="Arial"/>
          <w:sz w:val="22"/>
        </w:rPr>
        <w:t xml:space="preserve">abe mencionar que </w:t>
      </w:r>
      <w:r w:rsidR="008F1F71" w:rsidRPr="00606E0A">
        <w:rPr>
          <w:rFonts w:ascii="Arial" w:eastAsia="Calibri" w:hAnsi="Arial" w:cs="Arial"/>
          <w:sz w:val="22"/>
        </w:rPr>
        <w:t>independientemente del régimen aplicable</w:t>
      </w:r>
      <w:r w:rsidR="008F1F71">
        <w:rPr>
          <w:rFonts w:ascii="Arial" w:eastAsia="Calibri" w:hAnsi="Arial" w:cs="Arial"/>
          <w:sz w:val="22"/>
        </w:rPr>
        <w:t>, el contrato de arrendamiento</w:t>
      </w:r>
      <w:r w:rsidR="00591F55">
        <w:rPr>
          <w:rFonts w:ascii="Arial" w:eastAsia="Calibri" w:hAnsi="Arial" w:cs="Arial"/>
          <w:sz w:val="22"/>
        </w:rPr>
        <w:t xml:space="preserve"> </w:t>
      </w:r>
      <w:r w:rsidR="008F1F71">
        <w:rPr>
          <w:rFonts w:ascii="Arial" w:eastAsia="Calibri" w:hAnsi="Arial" w:cs="Arial"/>
          <w:sz w:val="22"/>
        </w:rPr>
        <w:t>debe publica</w:t>
      </w:r>
      <w:r w:rsidR="00794D0F">
        <w:rPr>
          <w:rFonts w:ascii="Arial" w:eastAsia="Calibri" w:hAnsi="Arial" w:cs="Arial"/>
          <w:sz w:val="22"/>
        </w:rPr>
        <w:t>rse</w:t>
      </w:r>
      <w:r w:rsidR="008F1F71">
        <w:rPr>
          <w:rFonts w:ascii="Arial" w:eastAsia="Calibri" w:hAnsi="Arial" w:cs="Arial"/>
          <w:sz w:val="22"/>
        </w:rPr>
        <w:t xml:space="preserve"> en el SECOP como los demás contratos estatales, en virtud </w:t>
      </w:r>
      <w:r w:rsidR="008F1F71" w:rsidRPr="00606E0A">
        <w:rPr>
          <w:rFonts w:ascii="Arial" w:eastAsia="Calibri" w:hAnsi="Arial" w:cs="Arial"/>
          <w:sz w:val="22"/>
        </w:rPr>
        <w:t xml:space="preserve">del principio de publicidad de la función administrativa consagrado en el artículo 209 de la Constitución Política. Dicho principio fue desarrollado por el legislador en el ámbito de la contratación estatal </w:t>
      </w:r>
      <w:r w:rsidR="008F1F71">
        <w:rPr>
          <w:rFonts w:ascii="Arial" w:eastAsia="Calibri" w:hAnsi="Arial" w:cs="Arial"/>
          <w:sz w:val="22"/>
        </w:rPr>
        <w:t>mediante</w:t>
      </w:r>
      <w:r w:rsidR="008F1F71" w:rsidRPr="00606E0A">
        <w:rPr>
          <w:rFonts w:ascii="Arial" w:eastAsia="Calibri" w:hAnsi="Arial" w:cs="Arial"/>
          <w:sz w:val="22"/>
        </w:rPr>
        <w:t xml:space="preserve"> el artículo 3 de la Ley 1150 de 2007, el artículo 11, literal g de la Ley 1712 de 2014 y su reglamentación, normas que obligan a que la publicidad de los contratos celebrados por las entidades estatales se realice a través del SECOP. </w:t>
      </w:r>
      <w:r w:rsidR="00591F55">
        <w:rPr>
          <w:rFonts w:ascii="Arial" w:eastAsia="Calibri" w:hAnsi="Arial" w:cs="Arial"/>
          <w:sz w:val="22"/>
        </w:rPr>
        <w:t xml:space="preserve"> </w:t>
      </w:r>
      <w:r w:rsidR="008F1F71" w:rsidRPr="00606E0A">
        <w:rPr>
          <w:rFonts w:ascii="Arial" w:eastAsia="Calibri" w:hAnsi="Arial" w:cs="Arial"/>
          <w:sz w:val="22"/>
        </w:rPr>
        <w:t xml:space="preserve">Esto </w:t>
      </w:r>
      <w:r w:rsidR="00591F55">
        <w:rPr>
          <w:rFonts w:ascii="Arial" w:eastAsia="Calibri" w:hAnsi="Arial" w:cs="Arial"/>
          <w:sz w:val="22"/>
        </w:rPr>
        <w:t>debido a que</w:t>
      </w:r>
      <w:r w:rsidR="008F1F71" w:rsidRPr="00606E0A">
        <w:rPr>
          <w:rFonts w:ascii="Arial" w:eastAsia="Calibri" w:hAnsi="Arial" w:cs="Arial"/>
          <w:sz w:val="22"/>
        </w:rPr>
        <w:t xml:space="preserve"> los contratos estatales involucran un interés público, por lo que </w:t>
      </w:r>
      <w:r w:rsidR="008F1F71" w:rsidRPr="00606E0A">
        <w:rPr>
          <w:rFonts w:ascii="Arial" w:eastAsia="Calibri" w:hAnsi="Arial" w:cs="Arial"/>
          <w:sz w:val="22"/>
        </w:rPr>
        <w:lastRenderedPageBreak/>
        <w:t>deben publicarse en el mecanismo establecido para garantizar que se cumplan los principios de publicidad</w:t>
      </w:r>
      <w:r w:rsidR="008F1F71">
        <w:rPr>
          <w:rFonts w:ascii="Arial" w:eastAsia="Calibri" w:hAnsi="Arial" w:cs="Arial"/>
          <w:sz w:val="22"/>
        </w:rPr>
        <w:t xml:space="preserve"> y transparencia </w:t>
      </w:r>
      <w:r w:rsidR="00794D0F">
        <w:rPr>
          <w:rFonts w:ascii="Arial" w:eastAsia="Calibri" w:hAnsi="Arial" w:cs="Arial"/>
          <w:sz w:val="22"/>
        </w:rPr>
        <w:t>en la gestión contractual</w:t>
      </w:r>
      <w:r w:rsidR="008F1F71" w:rsidRPr="00606E0A">
        <w:rPr>
          <w:rFonts w:ascii="Arial" w:eastAsia="Calibri" w:hAnsi="Arial" w:cs="Arial"/>
          <w:sz w:val="22"/>
        </w:rPr>
        <w:t>.</w:t>
      </w:r>
    </w:p>
    <w:p w14:paraId="6357AC27" w14:textId="77777777" w:rsidR="005C286C" w:rsidRDefault="005C286C">
      <w:pPr>
        <w:spacing w:line="276" w:lineRule="auto"/>
        <w:ind w:firstLine="708"/>
        <w:jc w:val="both"/>
        <w:rPr>
          <w:rFonts w:ascii="Arial" w:eastAsia="Calibri" w:hAnsi="Arial" w:cs="Arial"/>
          <w:sz w:val="22"/>
        </w:rPr>
      </w:pPr>
    </w:p>
    <w:p w14:paraId="2D1E6282" w14:textId="758EAACB" w:rsidR="00C35AAF" w:rsidRDefault="002B4EBC" w:rsidP="00794D0F">
      <w:pPr>
        <w:rPr>
          <w:rFonts w:ascii="Arial" w:eastAsia="Calibri" w:hAnsi="Arial" w:cs="Arial"/>
          <w:b/>
          <w:noProof/>
          <w:sz w:val="22"/>
          <w:lang w:val="es-ES_tradnl"/>
        </w:rPr>
      </w:pPr>
      <w:r w:rsidRPr="004B1AFD">
        <w:rPr>
          <w:rFonts w:ascii="Arial" w:eastAsia="Calibri" w:hAnsi="Arial" w:cs="Arial"/>
          <w:b/>
          <w:noProof/>
          <w:sz w:val="22"/>
          <w:lang w:val="es-ES_tradnl"/>
        </w:rPr>
        <w:t>2</w:t>
      </w:r>
      <w:r w:rsidR="007D259E">
        <w:rPr>
          <w:rFonts w:ascii="Arial" w:eastAsia="Calibri" w:hAnsi="Arial" w:cs="Arial"/>
          <w:b/>
          <w:noProof/>
          <w:sz w:val="22"/>
          <w:lang w:val="es-ES_tradnl"/>
        </w:rPr>
        <w:t>.</w:t>
      </w:r>
      <w:r w:rsidR="00C35AAF">
        <w:rPr>
          <w:rFonts w:ascii="Arial" w:eastAsia="Calibri" w:hAnsi="Arial" w:cs="Arial"/>
          <w:b/>
          <w:noProof/>
          <w:sz w:val="22"/>
          <w:lang w:val="es-ES_tradnl"/>
        </w:rPr>
        <w:t xml:space="preserve">2. </w:t>
      </w:r>
      <w:r w:rsidR="00C35AAF" w:rsidRPr="00C35AAF">
        <w:rPr>
          <w:rFonts w:ascii="Arial" w:eastAsia="Calibri" w:hAnsi="Arial" w:cs="Arial"/>
          <w:b/>
          <w:noProof/>
          <w:sz w:val="22"/>
          <w:lang w:val="es-ES_tradnl"/>
        </w:rPr>
        <w:t>Clá</w:t>
      </w:r>
      <w:r w:rsidR="00C35AAF">
        <w:rPr>
          <w:rFonts w:ascii="Arial" w:eastAsia="Calibri" w:hAnsi="Arial" w:cs="Arial"/>
          <w:b/>
          <w:noProof/>
          <w:sz w:val="22"/>
          <w:lang w:val="es-ES_tradnl"/>
        </w:rPr>
        <w:t>usula de comisión de éxito en los</w:t>
      </w:r>
      <w:r w:rsidR="00C35AAF" w:rsidRPr="00C35AAF">
        <w:rPr>
          <w:rFonts w:ascii="Arial" w:eastAsia="Calibri" w:hAnsi="Arial" w:cs="Arial"/>
          <w:b/>
          <w:noProof/>
          <w:sz w:val="22"/>
          <w:lang w:val="es-ES_tradnl"/>
        </w:rPr>
        <w:t xml:space="preserve"> contrato</w:t>
      </w:r>
      <w:r w:rsidR="00C35AAF">
        <w:rPr>
          <w:rFonts w:ascii="Arial" w:eastAsia="Calibri" w:hAnsi="Arial" w:cs="Arial"/>
          <w:b/>
          <w:noProof/>
          <w:sz w:val="22"/>
          <w:lang w:val="es-ES_tradnl"/>
        </w:rPr>
        <w:t>s</w:t>
      </w:r>
      <w:r w:rsidR="00C35AAF" w:rsidRPr="00C35AAF">
        <w:rPr>
          <w:rFonts w:ascii="Arial" w:eastAsia="Calibri" w:hAnsi="Arial" w:cs="Arial"/>
          <w:b/>
          <w:noProof/>
          <w:sz w:val="22"/>
          <w:lang w:val="es-ES_tradnl"/>
        </w:rPr>
        <w:t xml:space="preserve"> estatal</w:t>
      </w:r>
      <w:r w:rsidR="00C35AAF">
        <w:rPr>
          <w:rFonts w:ascii="Arial" w:eastAsia="Calibri" w:hAnsi="Arial" w:cs="Arial"/>
          <w:b/>
          <w:noProof/>
          <w:sz w:val="22"/>
          <w:lang w:val="es-ES_tradnl"/>
        </w:rPr>
        <w:t>es</w:t>
      </w:r>
    </w:p>
    <w:p w14:paraId="4E9E58B5" w14:textId="77777777" w:rsidR="00794D0F" w:rsidRPr="00C35AAF" w:rsidRDefault="00794D0F" w:rsidP="00BF2AB3">
      <w:pPr>
        <w:rPr>
          <w:rFonts w:ascii="Arial" w:eastAsia="Calibri" w:hAnsi="Arial" w:cs="Arial"/>
          <w:b/>
          <w:noProof/>
          <w:sz w:val="22"/>
          <w:lang w:val="es-ES_tradnl"/>
        </w:rPr>
      </w:pPr>
    </w:p>
    <w:p w14:paraId="50C2768F" w14:textId="7B4C9EB5" w:rsidR="00365891" w:rsidRDefault="00090373" w:rsidP="00365891">
      <w:pPr>
        <w:spacing w:after="120" w:line="276" w:lineRule="auto"/>
        <w:jc w:val="both"/>
        <w:rPr>
          <w:rFonts w:ascii="Arial" w:hAnsi="Arial" w:cs="Arial"/>
          <w:bCs/>
          <w:color w:val="000000" w:themeColor="text1"/>
          <w:sz w:val="22"/>
          <w:lang w:val="es-ES"/>
        </w:rPr>
      </w:pPr>
      <w:r>
        <w:rPr>
          <w:rFonts w:ascii="Arial" w:eastAsia="Times New Roman" w:hAnsi="Arial" w:cs="Arial"/>
          <w:sz w:val="22"/>
          <w:lang w:eastAsia="es-MX"/>
        </w:rPr>
        <w:t>L</w:t>
      </w:r>
      <w:r w:rsidR="00E84539">
        <w:rPr>
          <w:rFonts w:ascii="Arial" w:eastAsia="Times New Roman" w:hAnsi="Arial" w:cs="Arial"/>
          <w:sz w:val="22"/>
          <w:lang w:eastAsia="es-MX"/>
        </w:rPr>
        <w:t>as cláusulas de comisión de éxito no se encuentran reguladas</w:t>
      </w:r>
      <w:r w:rsidR="007129AB">
        <w:rPr>
          <w:rFonts w:ascii="Arial" w:eastAsia="Times New Roman" w:hAnsi="Arial" w:cs="Arial"/>
          <w:sz w:val="22"/>
          <w:lang w:eastAsia="es-MX"/>
        </w:rPr>
        <w:t xml:space="preserve"> expresamente</w:t>
      </w:r>
      <w:r w:rsidR="00FE0E7C">
        <w:rPr>
          <w:rFonts w:ascii="Arial" w:eastAsia="Times New Roman" w:hAnsi="Arial" w:cs="Arial"/>
          <w:sz w:val="22"/>
          <w:lang w:eastAsia="es-MX"/>
        </w:rPr>
        <w:t xml:space="preserve"> en el Estatuto General de Contratación de la Administración Pública</w:t>
      </w:r>
      <w:r w:rsidR="00762C08">
        <w:rPr>
          <w:rFonts w:ascii="Arial" w:eastAsia="Times New Roman" w:hAnsi="Arial" w:cs="Arial"/>
          <w:sz w:val="22"/>
          <w:lang w:eastAsia="es-MX"/>
        </w:rPr>
        <w:t>.</w:t>
      </w:r>
      <w:r w:rsidR="008F125A">
        <w:rPr>
          <w:rFonts w:ascii="Arial" w:eastAsia="Times New Roman" w:hAnsi="Arial" w:cs="Arial"/>
          <w:sz w:val="22"/>
          <w:lang w:eastAsia="es-MX"/>
        </w:rPr>
        <w:t xml:space="preserve"> </w:t>
      </w:r>
      <w:r w:rsidR="00762C08">
        <w:rPr>
          <w:rFonts w:ascii="Arial" w:eastAsia="Times New Roman" w:hAnsi="Arial" w:cs="Arial"/>
          <w:sz w:val="22"/>
          <w:lang w:eastAsia="es-MX"/>
        </w:rPr>
        <w:t>S</w:t>
      </w:r>
      <w:r w:rsidR="00E84539">
        <w:rPr>
          <w:rFonts w:ascii="Arial" w:eastAsia="Times New Roman" w:hAnsi="Arial" w:cs="Arial"/>
          <w:sz w:val="22"/>
          <w:lang w:eastAsia="es-MX"/>
        </w:rPr>
        <w:t xml:space="preserve">in embargo, </w:t>
      </w:r>
      <w:r w:rsidR="00E84539">
        <w:rPr>
          <w:rFonts w:ascii="Arial" w:hAnsi="Arial" w:cs="Arial"/>
          <w:sz w:val="22"/>
          <w:lang w:val="es-ES"/>
        </w:rPr>
        <w:t>su</w:t>
      </w:r>
      <w:r w:rsidR="00FE0E7C">
        <w:rPr>
          <w:rFonts w:ascii="Arial" w:hAnsi="Arial" w:cs="Arial"/>
          <w:sz w:val="22"/>
          <w:lang w:val="es-ES"/>
        </w:rPr>
        <w:t xml:space="preserve"> inclusión</w:t>
      </w:r>
      <w:r w:rsidR="00E84539">
        <w:rPr>
          <w:rFonts w:ascii="Arial" w:hAnsi="Arial" w:cs="Arial"/>
          <w:sz w:val="22"/>
          <w:lang w:val="es-ES"/>
        </w:rPr>
        <w:t xml:space="preserve"> </w:t>
      </w:r>
      <w:r w:rsidR="00F11BA1">
        <w:rPr>
          <w:rFonts w:ascii="Arial" w:hAnsi="Arial" w:cs="Arial"/>
          <w:sz w:val="22"/>
          <w:lang w:val="es-ES"/>
        </w:rPr>
        <w:t xml:space="preserve">en los contratos estatales </w:t>
      </w:r>
      <w:r w:rsidR="00C35AAF" w:rsidRPr="00924BBC">
        <w:rPr>
          <w:rFonts w:ascii="Arial" w:hAnsi="Arial" w:cs="Arial"/>
          <w:sz w:val="22"/>
          <w:lang w:val="es-ES"/>
        </w:rPr>
        <w:t>es posible en virtud de</w:t>
      </w:r>
      <w:r w:rsidR="00FE0E7C">
        <w:rPr>
          <w:rFonts w:ascii="Arial" w:hAnsi="Arial" w:cs="Arial"/>
          <w:sz w:val="22"/>
          <w:lang w:val="es-ES"/>
        </w:rPr>
        <w:t>l artículo 40</w:t>
      </w:r>
      <w:r w:rsidR="00365891">
        <w:rPr>
          <w:rFonts w:ascii="Arial" w:hAnsi="Arial" w:cs="Arial"/>
          <w:sz w:val="22"/>
          <w:lang w:val="es-ES"/>
        </w:rPr>
        <w:t>, inciso segundo,</w:t>
      </w:r>
      <w:r w:rsidR="00FE0E7C">
        <w:rPr>
          <w:rFonts w:ascii="Arial" w:hAnsi="Arial" w:cs="Arial"/>
          <w:sz w:val="22"/>
          <w:lang w:val="es-ES"/>
        </w:rPr>
        <w:t xml:space="preserve"> de la L</w:t>
      </w:r>
      <w:r w:rsidR="00C35AAF" w:rsidRPr="00924BBC">
        <w:rPr>
          <w:rFonts w:ascii="Arial" w:hAnsi="Arial" w:cs="Arial"/>
          <w:sz w:val="22"/>
          <w:lang w:val="es-ES"/>
        </w:rPr>
        <w:t>ey 80 de 1993</w:t>
      </w:r>
      <w:r w:rsidR="00762C08">
        <w:rPr>
          <w:rFonts w:ascii="Arial" w:hAnsi="Arial" w:cs="Arial"/>
          <w:sz w:val="22"/>
          <w:lang w:val="es-ES"/>
        </w:rPr>
        <w:t>, el cual</w:t>
      </w:r>
      <w:r w:rsidR="004B38D6">
        <w:rPr>
          <w:rFonts w:ascii="Arial" w:hAnsi="Arial" w:cs="Arial"/>
          <w:sz w:val="22"/>
          <w:lang w:val="es-ES"/>
        </w:rPr>
        <w:t xml:space="preserve"> </w:t>
      </w:r>
      <w:r w:rsidR="00E84539">
        <w:rPr>
          <w:rFonts w:ascii="Arial" w:hAnsi="Arial" w:cs="Arial"/>
          <w:bCs/>
          <w:color w:val="000000" w:themeColor="text1"/>
          <w:sz w:val="22"/>
          <w:lang w:val="es-ES"/>
        </w:rPr>
        <w:t xml:space="preserve">regula el </w:t>
      </w:r>
      <w:r w:rsidR="00E84539" w:rsidRPr="002B6D04">
        <w:rPr>
          <w:rFonts w:ascii="Arial" w:hAnsi="Arial" w:cs="Arial"/>
          <w:bCs/>
          <w:color w:val="000000" w:themeColor="text1"/>
          <w:sz w:val="22"/>
          <w:lang w:val="es-ES"/>
        </w:rPr>
        <w:t>contenido del contrato estatal</w:t>
      </w:r>
      <w:r w:rsidR="004B38D6">
        <w:rPr>
          <w:rFonts w:ascii="Arial" w:hAnsi="Arial" w:cs="Arial"/>
          <w:bCs/>
          <w:color w:val="000000" w:themeColor="text1"/>
          <w:sz w:val="22"/>
          <w:lang w:val="es-ES"/>
        </w:rPr>
        <w:t xml:space="preserve"> señalando</w:t>
      </w:r>
      <w:r w:rsidR="00E84539" w:rsidRPr="002B6D04">
        <w:rPr>
          <w:rFonts w:ascii="Arial" w:hAnsi="Arial" w:cs="Arial"/>
          <w:bCs/>
          <w:color w:val="000000" w:themeColor="text1"/>
          <w:sz w:val="22"/>
          <w:lang w:val="es-ES"/>
        </w:rPr>
        <w:t xml:space="preserve"> </w:t>
      </w:r>
      <w:r w:rsidR="00365891">
        <w:rPr>
          <w:rFonts w:ascii="Arial" w:hAnsi="Arial" w:cs="Arial"/>
          <w:bCs/>
          <w:color w:val="000000" w:themeColor="text1"/>
          <w:sz w:val="22"/>
          <w:lang w:val="es-ES"/>
        </w:rPr>
        <w:t>«</w:t>
      </w:r>
      <w:r w:rsidR="00365891" w:rsidRPr="00365891">
        <w:rPr>
          <w:rFonts w:ascii="Arial" w:hAnsi="Arial" w:cs="Arial"/>
          <w:bCs/>
          <w:color w:val="000000" w:themeColor="text1"/>
          <w:sz w:val="22"/>
          <w:lang w:val="es-ES"/>
        </w:rPr>
        <w:t>Las entidades podrán celebrar los contratos y acuerdos que permitan la autonomía de la voluntad y requieran el cumplimiento de los fines estatales</w:t>
      </w:r>
      <w:r w:rsidR="00365891">
        <w:rPr>
          <w:rFonts w:ascii="Arial" w:hAnsi="Arial" w:cs="Arial"/>
          <w:bCs/>
          <w:color w:val="000000" w:themeColor="text1"/>
          <w:sz w:val="22"/>
          <w:lang w:val="es-ES"/>
        </w:rPr>
        <w:t>»</w:t>
      </w:r>
      <w:r w:rsidR="00E84539" w:rsidRPr="002B6D04">
        <w:rPr>
          <w:rFonts w:ascii="Arial" w:hAnsi="Arial" w:cs="Arial"/>
          <w:bCs/>
          <w:color w:val="000000" w:themeColor="text1"/>
          <w:sz w:val="22"/>
          <w:lang w:val="es-ES"/>
        </w:rPr>
        <w:t>.</w:t>
      </w:r>
      <w:r w:rsidR="00365891">
        <w:rPr>
          <w:rFonts w:ascii="Arial" w:hAnsi="Arial" w:cs="Arial"/>
          <w:bCs/>
          <w:color w:val="000000" w:themeColor="text1"/>
          <w:sz w:val="22"/>
          <w:lang w:val="es-ES"/>
        </w:rPr>
        <w:t xml:space="preserve"> </w:t>
      </w:r>
    </w:p>
    <w:p w14:paraId="1CCAD4A3" w14:textId="1D143FE7" w:rsidR="00202304" w:rsidRDefault="00365891" w:rsidP="00BF2AB3">
      <w:pPr>
        <w:spacing w:after="120" w:line="276" w:lineRule="auto"/>
        <w:ind w:firstLine="708"/>
        <w:jc w:val="both"/>
        <w:rPr>
          <w:rFonts w:ascii="Arial" w:hAnsi="Arial" w:cs="Arial"/>
          <w:bCs/>
          <w:color w:val="000000" w:themeColor="text1"/>
          <w:sz w:val="22"/>
          <w:lang w:val="es-ES"/>
        </w:rPr>
      </w:pPr>
      <w:r>
        <w:rPr>
          <w:rFonts w:ascii="Arial" w:hAnsi="Arial" w:cs="Arial"/>
          <w:bCs/>
          <w:color w:val="000000" w:themeColor="text1"/>
          <w:sz w:val="22"/>
          <w:lang w:val="es-ES"/>
        </w:rPr>
        <w:t>Además</w:t>
      </w:r>
      <w:r w:rsidR="00F11BA1">
        <w:rPr>
          <w:rFonts w:ascii="Arial" w:hAnsi="Arial" w:cs="Arial"/>
          <w:bCs/>
          <w:color w:val="000000" w:themeColor="text1"/>
          <w:sz w:val="22"/>
          <w:lang w:val="es-ES"/>
        </w:rPr>
        <w:t>,</w:t>
      </w:r>
      <w:r>
        <w:rPr>
          <w:rFonts w:ascii="Arial" w:hAnsi="Arial" w:cs="Arial"/>
          <w:bCs/>
          <w:color w:val="000000" w:themeColor="text1"/>
          <w:sz w:val="22"/>
          <w:lang w:val="es-ES"/>
        </w:rPr>
        <w:t xml:space="preserve"> el inciso tercero </w:t>
      </w:r>
      <w:proofErr w:type="spellStart"/>
      <w:r w:rsidRPr="00BF2AB3">
        <w:rPr>
          <w:rFonts w:ascii="Arial" w:hAnsi="Arial" w:cs="Arial"/>
          <w:bCs/>
          <w:i/>
          <w:iCs/>
          <w:color w:val="000000" w:themeColor="text1"/>
          <w:sz w:val="22"/>
          <w:lang w:val="es-ES"/>
        </w:rPr>
        <w:t>ibidem</w:t>
      </w:r>
      <w:proofErr w:type="spellEnd"/>
      <w:r w:rsidR="00F11BA1">
        <w:rPr>
          <w:rFonts w:ascii="Arial" w:hAnsi="Arial" w:cs="Arial"/>
          <w:bCs/>
          <w:color w:val="000000" w:themeColor="text1"/>
          <w:sz w:val="22"/>
          <w:lang w:val="es-ES"/>
        </w:rPr>
        <w:t xml:space="preserve"> señala que </w:t>
      </w:r>
      <w:r w:rsidR="00E84539" w:rsidRPr="002B6D04">
        <w:rPr>
          <w:rFonts w:ascii="Arial" w:hAnsi="Arial" w:cs="Arial"/>
          <w:bCs/>
          <w:color w:val="000000" w:themeColor="text1"/>
          <w:sz w:val="22"/>
          <w:lang w:val="es-ES"/>
        </w:rPr>
        <w:t xml:space="preserve">en los contratos que celebren las entidades estatales podrán incluirse las </w:t>
      </w:r>
      <w:r w:rsidR="00E84539" w:rsidRPr="002B6D04">
        <w:rPr>
          <w:rFonts w:ascii="Arial" w:hAnsi="Arial" w:cs="Arial"/>
          <w:bCs/>
          <w:i/>
          <w:color w:val="000000" w:themeColor="text1"/>
          <w:sz w:val="22"/>
          <w:lang w:val="es-ES"/>
        </w:rPr>
        <w:t>modalidades</w:t>
      </w:r>
      <w:r w:rsidR="00E84539" w:rsidRPr="002B6D04">
        <w:rPr>
          <w:rFonts w:ascii="Arial" w:hAnsi="Arial" w:cs="Arial"/>
          <w:bCs/>
          <w:color w:val="000000" w:themeColor="text1"/>
          <w:sz w:val="22"/>
          <w:lang w:val="es-ES"/>
        </w:rPr>
        <w:t xml:space="preserve">, </w:t>
      </w:r>
      <w:r w:rsidR="00E84539" w:rsidRPr="002B6D04">
        <w:rPr>
          <w:rFonts w:ascii="Arial" w:hAnsi="Arial" w:cs="Arial"/>
          <w:bCs/>
          <w:i/>
          <w:color w:val="000000" w:themeColor="text1"/>
          <w:sz w:val="22"/>
          <w:lang w:val="es-ES"/>
        </w:rPr>
        <w:t>condiciones</w:t>
      </w:r>
      <w:r w:rsidR="00E84539" w:rsidRPr="002B6D04">
        <w:rPr>
          <w:rFonts w:ascii="Arial" w:hAnsi="Arial" w:cs="Arial"/>
          <w:bCs/>
          <w:color w:val="000000" w:themeColor="text1"/>
          <w:sz w:val="22"/>
          <w:lang w:val="es-ES"/>
        </w:rPr>
        <w:t xml:space="preserve"> y, en general, las </w:t>
      </w:r>
      <w:r w:rsidR="00E84539" w:rsidRPr="002B6D04">
        <w:rPr>
          <w:rFonts w:ascii="Arial" w:hAnsi="Arial" w:cs="Arial"/>
          <w:bCs/>
          <w:i/>
          <w:color w:val="000000" w:themeColor="text1"/>
          <w:sz w:val="22"/>
          <w:lang w:val="es-ES"/>
        </w:rPr>
        <w:t xml:space="preserve">cláusulas </w:t>
      </w:r>
      <w:r w:rsidR="00E84539" w:rsidRPr="002B6D04">
        <w:rPr>
          <w:rFonts w:ascii="Arial" w:hAnsi="Arial" w:cs="Arial"/>
          <w:bCs/>
          <w:color w:val="000000" w:themeColor="text1"/>
          <w:sz w:val="22"/>
          <w:lang w:val="es-ES"/>
        </w:rPr>
        <w:t xml:space="preserve">o </w:t>
      </w:r>
      <w:r w:rsidR="00E84539" w:rsidRPr="002B6D04">
        <w:rPr>
          <w:rFonts w:ascii="Arial" w:hAnsi="Arial" w:cs="Arial"/>
          <w:bCs/>
          <w:i/>
          <w:color w:val="000000" w:themeColor="text1"/>
          <w:sz w:val="22"/>
          <w:lang w:val="es-ES"/>
        </w:rPr>
        <w:t xml:space="preserve">estipulaciones </w:t>
      </w:r>
      <w:r w:rsidR="00E84539" w:rsidRPr="002B6D04">
        <w:rPr>
          <w:rFonts w:ascii="Arial" w:hAnsi="Arial" w:cs="Arial"/>
          <w:bCs/>
          <w:color w:val="000000" w:themeColor="text1"/>
          <w:sz w:val="22"/>
          <w:lang w:val="es-ES"/>
        </w:rPr>
        <w:t xml:space="preserve">que las partes consideren </w:t>
      </w:r>
      <w:r w:rsidR="00E84539" w:rsidRPr="002B6D04">
        <w:rPr>
          <w:rFonts w:ascii="Arial" w:hAnsi="Arial" w:cs="Arial"/>
          <w:bCs/>
          <w:i/>
          <w:color w:val="000000" w:themeColor="text1"/>
          <w:sz w:val="22"/>
          <w:lang w:val="es-ES"/>
        </w:rPr>
        <w:t xml:space="preserve">necesarias </w:t>
      </w:r>
      <w:r w:rsidR="00E84539" w:rsidRPr="002B6D04">
        <w:rPr>
          <w:rFonts w:ascii="Arial" w:hAnsi="Arial" w:cs="Arial"/>
          <w:bCs/>
          <w:color w:val="000000" w:themeColor="text1"/>
          <w:sz w:val="22"/>
          <w:lang w:val="es-ES"/>
        </w:rPr>
        <w:t xml:space="preserve">y </w:t>
      </w:r>
      <w:r w:rsidR="00E84539" w:rsidRPr="002B6D04">
        <w:rPr>
          <w:rFonts w:ascii="Arial" w:hAnsi="Arial" w:cs="Arial"/>
          <w:bCs/>
          <w:i/>
          <w:color w:val="000000" w:themeColor="text1"/>
          <w:sz w:val="22"/>
          <w:lang w:val="es-ES"/>
        </w:rPr>
        <w:t>conveniente</w:t>
      </w:r>
      <w:r w:rsidR="00E84539" w:rsidRPr="002B6D04">
        <w:rPr>
          <w:rFonts w:ascii="Arial" w:hAnsi="Arial" w:cs="Arial"/>
          <w:bCs/>
          <w:color w:val="000000" w:themeColor="text1"/>
          <w:sz w:val="22"/>
          <w:lang w:val="es-ES"/>
        </w:rPr>
        <w:t xml:space="preserve">s, siempre que no sean contrarias a la Constitución, la ley, el orden público y a los principios y finalidades del </w:t>
      </w:r>
      <w:r w:rsidR="00E84539" w:rsidRPr="007129AB">
        <w:rPr>
          <w:rFonts w:ascii="Arial" w:hAnsi="Arial" w:cs="Arial"/>
          <w:bCs/>
          <w:color w:val="000000" w:themeColor="text1"/>
          <w:sz w:val="22"/>
          <w:lang w:val="es-ES"/>
        </w:rPr>
        <w:t>Estatuto General de Contratación de la Administración Pública</w:t>
      </w:r>
      <w:r w:rsidR="00E84539" w:rsidRPr="002B6D04">
        <w:rPr>
          <w:rFonts w:ascii="Arial" w:hAnsi="Arial" w:cs="Arial"/>
          <w:bCs/>
          <w:color w:val="000000" w:themeColor="text1"/>
          <w:sz w:val="22"/>
          <w:lang w:val="es-ES"/>
        </w:rPr>
        <w:t xml:space="preserve"> y a los de la buena administración.</w:t>
      </w:r>
      <w:r>
        <w:rPr>
          <w:rFonts w:ascii="Arial" w:hAnsi="Arial" w:cs="Arial"/>
          <w:bCs/>
          <w:color w:val="000000" w:themeColor="text1"/>
          <w:sz w:val="22"/>
          <w:lang w:val="es-ES"/>
        </w:rPr>
        <w:t xml:space="preserve"> </w:t>
      </w:r>
      <w:r w:rsidR="00E84539">
        <w:rPr>
          <w:rFonts w:ascii="Arial" w:hAnsi="Arial" w:cs="Arial"/>
          <w:bCs/>
          <w:color w:val="000000" w:themeColor="text1"/>
          <w:sz w:val="22"/>
          <w:lang w:val="es-ES"/>
        </w:rPr>
        <w:t>Lo anterior significa que la ley otorga libertad a la</w:t>
      </w:r>
      <w:r w:rsidR="00AC5719">
        <w:rPr>
          <w:rFonts w:ascii="Arial" w:hAnsi="Arial" w:cs="Arial"/>
          <w:bCs/>
          <w:color w:val="000000" w:themeColor="text1"/>
          <w:sz w:val="22"/>
          <w:lang w:val="es-ES"/>
        </w:rPr>
        <w:t>s</w:t>
      </w:r>
      <w:r w:rsidR="00E84539">
        <w:rPr>
          <w:rFonts w:ascii="Arial" w:hAnsi="Arial" w:cs="Arial"/>
          <w:bCs/>
          <w:color w:val="000000" w:themeColor="text1"/>
          <w:sz w:val="22"/>
          <w:lang w:val="es-ES"/>
        </w:rPr>
        <w:t xml:space="preserve"> entidades estatales para incluir las cláusulas, modalidades y condiciones en los contratos que celebren, siempre y cuando cumplan con exigencias relacionadas con la necesidad y conveniencia para el cumplimiento de los fines estatales y con el respeto del ordenamiento jurídico</w:t>
      </w:r>
      <w:r w:rsidR="00AC5719">
        <w:rPr>
          <w:rFonts w:ascii="Arial" w:hAnsi="Arial" w:cs="Arial"/>
          <w:bCs/>
          <w:color w:val="000000" w:themeColor="text1"/>
          <w:sz w:val="22"/>
          <w:lang w:val="es-ES"/>
        </w:rPr>
        <w:t>.</w:t>
      </w:r>
    </w:p>
    <w:p w14:paraId="6BEFC4C7" w14:textId="38D6A62B" w:rsidR="00202304" w:rsidRPr="000037D1" w:rsidRDefault="0075762D" w:rsidP="004812A7">
      <w:pPr>
        <w:spacing w:before="120" w:after="120" w:line="276" w:lineRule="auto"/>
        <w:ind w:firstLine="708"/>
        <w:jc w:val="both"/>
        <w:rPr>
          <w:rFonts w:ascii="Arial" w:eastAsia="Calibri" w:hAnsi="Arial" w:cs="Arial"/>
          <w:sz w:val="21"/>
          <w:szCs w:val="21"/>
        </w:rPr>
      </w:pPr>
      <w:r>
        <w:rPr>
          <w:rFonts w:ascii="Arial" w:eastAsia="Times New Roman" w:hAnsi="Arial" w:cs="Arial"/>
          <w:sz w:val="22"/>
          <w:lang w:eastAsia="es-MX"/>
        </w:rPr>
        <w:t xml:space="preserve">En tal sentido, la cláusula de comisión de éxito </w:t>
      </w:r>
      <w:r w:rsidR="00365891">
        <w:rPr>
          <w:rFonts w:ascii="Arial" w:eastAsia="Times New Roman" w:hAnsi="Arial" w:cs="Arial"/>
          <w:sz w:val="22"/>
          <w:lang w:eastAsia="es-MX"/>
        </w:rPr>
        <w:t>puede</w:t>
      </w:r>
      <w:r>
        <w:rPr>
          <w:rFonts w:ascii="Arial" w:eastAsia="Times New Roman" w:hAnsi="Arial" w:cs="Arial"/>
          <w:sz w:val="22"/>
          <w:lang w:eastAsia="es-MX"/>
        </w:rPr>
        <w:t xml:space="preserve"> pacta</w:t>
      </w:r>
      <w:r w:rsidR="00365891">
        <w:rPr>
          <w:rFonts w:ascii="Arial" w:eastAsia="Times New Roman" w:hAnsi="Arial" w:cs="Arial"/>
          <w:sz w:val="22"/>
          <w:lang w:eastAsia="es-MX"/>
        </w:rPr>
        <w:t>rse</w:t>
      </w:r>
      <w:r>
        <w:rPr>
          <w:rFonts w:ascii="Arial" w:eastAsia="Times New Roman" w:hAnsi="Arial" w:cs="Arial"/>
          <w:sz w:val="22"/>
          <w:lang w:eastAsia="es-MX"/>
        </w:rPr>
        <w:t xml:space="preserve"> en los contratos estatales en donde se haga necesaria y conveniente para la consecución de los fines estatales de acuerdo con la justificación que al respecto realice la entidad estatal en la etapa de planeación.  Cabe precisar que l</w:t>
      </w:r>
      <w:r w:rsidR="00202304" w:rsidRPr="00924BBC">
        <w:rPr>
          <w:rFonts w:ascii="Arial" w:eastAsia="Times New Roman" w:hAnsi="Arial" w:cs="Arial"/>
          <w:sz w:val="22"/>
          <w:lang w:eastAsia="es-MX"/>
        </w:rPr>
        <w:t xml:space="preserve">a comisión </w:t>
      </w:r>
      <w:r w:rsidR="00202304">
        <w:rPr>
          <w:rFonts w:ascii="Arial" w:eastAsia="Times New Roman" w:hAnsi="Arial" w:cs="Arial"/>
          <w:sz w:val="22"/>
          <w:lang w:eastAsia="es-MX"/>
        </w:rPr>
        <w:t>o prima de éxito se trata de una figura del derecho privado que se presenta como una manifestación del principio de la autonomía de la voluntad dentro de las cláusulas accidentales de los contratos</w:t>
      </w:r>
      <w:r w:rsidR="00365891">
        <w:rPr>
          <w:rFonts w:ascii="Arial" w:eastAsia="Times New Roman" w:hAnsi="Arial" w:cs="Arial"/>
          <w:sz w:val="22"/>
          <w:lang w:eastAsia="es-MX"/>
        </w:rPr>
        <w:t>.</w:t>
      </w:r>
    </w:p>
    <w:p w14:paraId="77897086" w14:textId="5C9BC51B" w:rsidR="00B6562D" w:rsidRDefault="00404185" w:rsidP="003E29A0">
      <w:pPr>
        <w:spacing w:before="120" w:line="276" w:lineRule="auto"/>
        <w:ind w:firstLine="708"/>
        <w:jc w:val="both"/>
        <w:rPr>
          <w:rFonts w:ascii="Arial" w:hAnsi="Arial" w:cs="Arial"/>
          <w:sz w:val="22"/>
          <w:lang w:val="es-ES"/>
        </w:rPr>
      </w:pPr>
      <w:r>
        <w:rPr>
          <w:rFonts w:ascii="Arial" w:hAnsi="Arial" w:cs="Arial"/>
          <w:sz w:val="22"/>
          <w:lang w:val="es-ES"/>
        </w:rPr>
        <w:t>A</w:t>
      </w:r>
      <w:r w:rsidR="00F30568">
        <w:rPr>
          <w:rFonts w:ascii="Arial" w:hAnsi="Arial" w:cs="Arial"/>
          <w:sz w:val="22"/>
          <w:lang w:val="es-ES"/>
        </w:rPr>
        <w:t xml:space="preserve">demás de tratarse de cláusulas accidentales y de </w:t>
      </w:r>
      <w:r>
        <w:rPr>
          <w:rFonts w:ascii="Arial" w:hAnsi="Arial" w:cs="Arial"/>
          <w:sz w:val="22"/>
          <w:lang w:val="es-ES"/>
        </w:rPr>
        <w:t xml:space="preserve">su carácter de </w:t>
      </w:r>
      <w:r w:rsidR="00F30568">
        <w:rPr>
          <w:rFonts w:ascii="Arial" w:hAnsi="Arial" w:cs="Arial"/>
          <w:sz w:val="22"/>
          <w:lang w:val="es-ES"/>
        </w:rPr>
        <w:t xml:space="preserve">obligaciones condicionales, </w:t>
      </w:r>
      <w:r w:rsidR="006C4B58">
        <w:rPr>
          <w:rFonts w:ascii="Arial" w:hAnsi="Arial" w:cs="Arial"/>
          <w:sz w:val="22"/>
          <w:lang w:val="es-ES"/>
        </w:rPr>
        <w:t xml:space="preserve">conviene destacar </w:t>
      </w:r>
      <w:r w:rsidR="00F30568">
        <w:rPr>
          <w:rFonts w:ascii="Arial" w:hAnsi="Arial" w:cs="Arial"/>
          <w:sz w:val="22"/>
          <w:lang w:val="es-ES"/>
        </w:rPr>
        <w:t xml:space="preserve">que </w:t>
      </w:r>
      <w:r w:rsidR="006C4B58">
        <w:rPr>
          <w:rFonts w:ascii="Arial" w:hAnsi="Arial" w:cs="Arial"/>
          <w:sz w:val="22"/>
          <w:lang w:val="es-ES"/>
        </w:rPr>
        <w:t>las comisiones de éxito deben someterse a</w:t>
      </w:r>
      <w:r w:rsidR="00F30568">
        <w:rPr>
          <w:rFonts w:ascii="Arial" w:hAnsi="Arial" w:cs="Arial"/>
          <w:sz w:val="22"/>
          <w:lang w:val="es-ES"/>
        </w:rPr>
        <w:t xml:space="preserve"> las reglas </w:t>
      </w:r>
      <w:r w:rsidR="001F798F">
        <w:rPr>
          <w:rFonts w:ascii="Arial" w:hAnsi="Arial" w:cs="Arial"/>
          <w:sz w:val="22"/>
          <w:lang w:val="es-ES"/>
        </w:rPr>
        <w:t>que por vía jurisprudencial han fijado su inclusión y ejecución en los contratos estatales</w:t>
      </w:r>
      <w:r>
        <w:rPr>
          <w:rFonts w:ascii="Arial" w:hAnsi="Arial" w:cs="Arial"/>
          <w:sz w:val="22"/>
          <w:lang w:val="es-ES"/>
        </w:rPr>
        <w:t xml:space="preserve">. </w:t>
      </w:r>
      <w:r w:rsidR="001F798F">
        <w:rPr>
          <w:rFonts w:ascii="Arial" w:hAnsi="Arial" w:cs="Arial"/>
          <w:sz w:val="22"/>
          <w:lang w:val="es-ES"/>
        </w:rPr>
        <w:t xml:space="preserve"> P</w:t>
      </w:r>
      <w:r w:rsidR="00B6562D">
        <w:rPr>
          <w:rFonts w:ascii="Arial" w:hAnsi="Arial" w:cs="Arial"/>
          <w:sz w:val="22"/>
          <w:lang w:val="es-ES"/>
        </w:rPr>
        <w:t xml:space="preserve">articularmente, </w:t>
      </w:r>
      <w:r w:rsidR="00B6562D" w:rsidRPr="00924BBC">
        <w:rPr>
          <w:rFonts w:ascii="Arial" w:hAnsi="Arial" w:cs="Arial"/>
          <w:sz w:val="22"/>
          <w:lang w:val="es-ES"/>
        </w:rPr>
        <w:t xml:space="preserve">el Consejo de Estado </w:t>
      </w:r>
      <w:r w:rsidR="00B6562D">
        <w:rPr>
          <w:rFonts w:ascii="Arial" w:hAnsi="Arial" w:cs="Arial"/>
          <w:sz w:val="22"/>
          <w:lang w:val="es-ES"/>
        </w:rPr>
        <w:t>ha establecido las reglas que rigen las comisiones de éxito en los contratos de prestación de servicios</w:t>
      </w:r>
      <w:r w:rsidR="00E70322">
        <w:rPr>
          <w:rFonts w:ascii="Arial" w:hAnsi="Arial" w:cs="Arial"/>
          <w:sz w:val="22"/>
          <w:lang w:val="es-ES"/>
        </w:rPr>
        <w:t>, tipología</w:t>
      </w:r>
      <w:r w:rsidR="006C4B58">
        <w:rPr>
          <w:rFonts w:ascii="Arial" w:hAnsi="Arial" w:cs="Arial"/>
          <w:sz w:val="22"/>
          <w:lang w:val="es-ES"/>
        </w:rPr>
        <w:t xml:space="preserve"> donde es más frecuente su utilización</w:t>
      </w:r>
      <w:r w:rsidR="003232B1">
        <w:rPr>
          <w:rFonts w:ascii="Arial" w:hAnsi="Arial" w:cs="Arial"/>
          <w:sz w:val="22"/>
          <w:lang w:val="es-ES"/>
        </w:rPr>
        <w:t>:</w:t>
      </w:r>
    </w:p>
    <w:p w14:paraId="34A79CD9" w14:textId="77777777" w:rsidR="003E29A0" w:rsidRPr="00F97C7F" w:rsidRDefault="003E29A0" w:rsidP="00BF2AB3">
      <w:pPr>
        <w:spacing w:line="276" w:lineRule="auto"/>
        <w:ind w:firstLine="708"/>
        <w:jc w:val="both"/>
        <w:rPr>
          <w:rFonts w:ascii="Arial" w:hAnsi="Arial" w:cs="Arial"/>
          <w:sz w:val="22"/>
          <w:lang w:val="es-ES"/>
        </w:rPr>
      </w:pPr>
    </w:p>
    <w:p w14:paraId="4098F14C" w14:textId="385CCE2A" w:rsidR="00B6562D" w:rsidRDefault="00B6562D" w:rsidP="00BF2AB3">
      <w:pPr>
        <w:ind w:left="709" w:right="709"/>
        <w:jc w:val="both"/>
        <w:rPr>
          <w:rFonts w:ascii="Arial" w:eastAsia="Calibri" w:hAnsi="Arial" w:cs="Arial"/>
          <w:b/>
          <w:sz w:val="21"/>
          <w:szCs w:val="21"/>
        </w:rPr>
      </w:pPr>
      <w:r>
        <w:rPr>
          <w:rFonts w:ascii="Arial" w:eastAsia="Calibri" w:hAnsi="Arial" w:cs="Arial"/>
          <w:sz w:val="21"/>
          <w:szCs w:val="21"/>
        </w:rPr>
        <w:t xml:space="preserve">[…] </w:t>
      </w:r>
      <w:r w:rsidRPr="00F97C7F">
        <w:rPr>
          <w:rFonts w:ascii="Arial" w:eastAsia="Calibri" w:hAnsi="Arial" w:cs="Arial"/>
          <w:sz w:val="21"/>
          <w:szCs w:val="21"/>
        </w:rPr>
        <w:t xml:space="preserve">la Sala considera que la estipulación de la comisión de éxito por virtud del principio de conmutatividad exige que se pacte por el Estado y los contratistas con base en referentes objetivos que se aproximen a un real equilibrio económico, sin sujetarse solamente a supuestos convencionales, bajo las siguientes reglas </w:t>
      </w:r>
      <w:r w:rsidRPr="00F97C7F">
        <w:rPr>
          <w:rFonts w:ascii="Arial" w:eastAsia="Calibri" w:hAnsi="Arial" w:cs="Arial"/>
          <w:b/>
          <w:sz w:val="21"/>
          <w:szCs w:val="21"/>
        </w:rPr>
        <w:t>fundadas en el principio de conmutatividad</w:t>
      </w:r>
      <w:r w:rsidRPr="00F97C7F">
        <w:rPr>
          <w:rFonts w:ascii="Arial" w:eastAsia="Calibri" w:hAnsi="Arial" w:cs="Arial"/>
          <w:sz w:val="21"/>
          <w:szCs w:val="21"/>
        </w:rPr>
        <w:t xml:space="preserve">: (1) por virtud </w:t>
      </w:r>
      <w:r w:rsidRPr="00F97C7F">
        <w:rPr>
          <w:rFonts w:ascii="Arial" w:eastAsia="Calibri" w:hAnsi="Arial" w:cs="Arial"/>
          <w:sz w:val="21"/>
          <w:szCs w:val="21"/>
        </w:rPr>
        <w:lastRenderedPageBreak/>
        <w:t>del principio de planeación</w:t>
      </w:r>
      <w:r w:rsidR="0035631B" w:rsidRPr="00F97C7F">
        <w:rPr>
          <w:rStyle w:val="Refdenotaalpie"/>
          <w:rFonts w:ascii="Arial" w:eastAsia="Calibri" w:hAnsi="Arial" w:cs="Arial"/>
          <w:sz w:val="21"/>
          <w:szCs w:val="21"/>
        </w:rPr>
        <w:footnoteReference w:id="11"/>
      </w:r>
      <w:r w:rsidRPr="00F97C7F">
        <w:rPr>
          <w:rFonts w:ascii="Arial" w:eastAsia="Calibri" w:hAnsi="Arial" w:cs="Arial"/>
          <w:sz w:val="21"/>
          <w:szCs w:val="21"/>
        </w:rPr>
        <w:t xml:space="preserve"> para la fijación de una comisión de éxito en los contratos de prestación de servicios que suscriba una entidad pública se debe </w:t>
      </w:r>
      <w:r w:rsidRPr="00F97C7F">
        <w:rPr>
          <w:rFonts w:ascii="Arial" w:eastAsia="Calibri" w:hAnsi="Arial" w:cs="Arial"/>
          <w:b/>
          <w:sz w:val="21"/>
          <w:szCs w:val="21"/>
        </w:rPr>
        <w:t>establecer en los estudios previos la metodología y la escala de límites razonables para determinar la cuantía de la misma con el objeto de responder al principio de conmutatividad; (2) así mismo, se debe contar</w:t>
      </w:r>
      <w:r w:rsidRPr="00F97C7F">
        <w:rPr>
          <w:rFonts w:ascii="Arial" w:eastAsia="Calibri" w:hAnsi="Arial" w:cs="Arial"/>
          <w:sz w:val="21"/>
          <w:szCs w:val="21"/>
        </w:rPr>
        <w:t xml:space="preserve"> con los estudios financieros, </w:t>
      </w:r>
      <w:r w:rsidRPr="00F97C7F">
        <w:rPr>
          <w:rFonts w:ascii="Arial" w:eastAsia="Calibri" w:hAnsi="Arial" w:cs="Arial"/>
          <w:b/>
          <w:sz w:val="21"/>
          <w:szCs w:val="21"/>
        </w:rPr>
        <w:t>económicos y</w:t>
      </w:r>
      <w:r w:rsidRPr="00F97C7F">
        <w:rPr>
          <w:rFonts w:ascii="Arial" w:eastAsia="Calibri" w:hAnsi="Arial" w:cs="Arial"/>
          <w:sz w:val="21"/>
          <w:szCs w:val="21"/>
        </w:rPr>
        <w:t xml:space="preserve"> presupuestales, </w:t>
      </w:r>
      <w:r w:rsidRPr="00F97C7F">
        <w:rPr>
          <w:rFonts w:ascii="Arial" w:eastAsia="Calibri" w:hAnsi="Arial" w:cs="Arial"/>
          <w:b/>
          <w:sz w:val="21"/>
          <w:szCs w:val="21"/>
        </w:rPr>
        <w:t xml:space="preserve">que permitan sustentar y </w:t>
      </w:r>
      <w:r w:rsidRPr="00F97C7F">
        <w:rPr>
          <w:rFonts w:ascii="Arial" w:eastAsia="Calibri" w:hAnsi="Arial" w:cs="Arial"/>
          <w:sz w:val="21"/>
          <w:szCs w:val="21"/>
        </w:rPr>
        <w:t xml:space="preserve">determinar su proyección en tiempo y cuantía, </w:t>
      </w:r>
      <w:r w:rsidRPr="00F97C7F">
        <w:rPr>
          <w:rFonts w:ascii="Arial" w:eastAsia="Calibri" w:hAnsi="Arial" w:cs="Arial"/>
          <w:b/>
          <w:sz w:val="21"/>
          <w:szCs w:val="21"/>
        </w:rPr>
        <w:t>lo que debe quedar incorporado</w:t>
      </w:r>
      <w:r w:rsidRPr="00F97C7F">
        <w:rPr>
          <w:rFonts w:ascii="Arial" w:eastAsia="Calibri" w:hAnsi="Arial" w:cs="Arial"/>
          <w:sz w:val="21"/>
          <w:szCs w:val="21"/>
        </w:rPr>
        <w:t xml:space="preserve"> en los pliegos de condiciones y en el contrato, de manera que no se convierta en una obligación indeterminada, no motivada e irrazonable</w:t>
      </w:r>
      <w:r w:rsidR="0035631B" w:rsidRPr="00F97C7F">
        <w:rPr>
          <w:rStyle w:val="Refdenotaalpie"/>
          <w:rFonts w:ascii="Arial" w:eastAsia="Calibri" w:hAnsi="Arial" w:cs="Arial"/>
          <w:sz w:val="21"/>
          <w:szCs w:val="21"/>
        </w:rPr>
        <w:footnoteReference w:id="12"/>
      </w:r>
      <w:r w:rsidRPr="00F97C7F">
        <w:rPr>
          <w:rFonts w:ascii="Arial" w:eastAsia="Calibri" w:hAnsi="Arial" w:cs="Arial"/>
          <w:sz w:val="21"/>
          <w:szCs w:val="21"/>
        </w:rPr>
        <w:t xml:space="preserve">, que pueda afectar el interés público o </w:t>
      </w:r>
      <w:r w:rsidR="003232B1" w:rsidRPr="00F97C7F">
        <w:rPr>
          <w:rFonts w:ascii="Arial" w:eastAsia="Calibri" w:hAnsi="Arial" w:cs="Arial"/>
          <w:sz w:val="21"/>
          <w:szCs w:val="21"/>
        </w:rPr>
        <w:t>general</w:t>
      </w:r>
      <w:r w:rsidR="0035631B" w:rsidRPr="00F97C7F">
        <w:rPr>
          <w:rStyle w:val="Refdenotaalpie"/>
          <w:rFonts w:ascii="Arial" w:eastAsia="Calibri" w:hAnsi="Arial" w:cs="Arial"/>
          <w:sz w:val="21"/>
          <w:szCs w:val="21"/>
        </w:rPr>
        <w:footnoteReference w:id="13"/>
      </w:r>
      <w:r w:rsidR="003232B1" w:rsidRPr="00F97C7F">
        <w:rPr>
          <w:rFonts w:ascii="Arial" w:eastAsia="Calibri" w:hAnsi="Arial" w:cs="Arial"/>
          <w:sz w:val="21"/>
          <w:szCs w:val="21"/>
        </w:rPr>
        <w:t>,</w:t>
      </w:r>
      <w:r w:rsidRPr="00F97C7F">
        <w:rPr>
          <w:rFonts w:ascii="Arial" w:eastAsia="Calibri" w:hAnsi="Arial" w:cs="Arial"/>
          <w:sz w:val="21"/>
          <w:szCs w:val="21"/>
        </w:rPr>
        <w:t xml:space="preserve"> </w:t>
      </w:r>
      <w:r w:rsidRPr="00F97C7F">
        <w:rPr>
          <w:rFonts w:ascii="Arial" w:eastAsia="Calibri" w:hAnsi="Arial" w:cs="Arial"/>
          <w:b/>
          <w:sz w:val="21"/>
          <w:szCs w:val="21"/>
        </w:rPr>
        <w:t>y vulnerar el principio de conmutatividad; (3)</w:t>
      </w:r>
      <w:r w:rsidRPr="00F97C7F">
        <w:rPr>
          <w:rFonts w:ascii="Arial" w:eastAsia="Calibri" w:hAnsi="Arial" w:cs="Arial"/>
          <w:sz w:val="21"/>
          <w:szCs w:val="21"/>
        </w:rPr>
        <w:t xml:space="preserve"> para el reconocimiento y la cuantificación de toda comisión de éxito en los contratos de prestación de servicios debe contarse con </w:t>
      </w:r>
      <w:r w:rsidRPr="00F97C7F">
        <w:rPr>
          <w:rFonts w:ascii="Arial" w:eastAsia="Calibri" w:hAnsi="Arial" w:cs="Arial"/>
          <w:b/>
          <w:sz w:val="21"/>
          <w:szCs w:val="21"/>
        </w:rPr>
        <w:t>los estudios económicos, financieros y</w:t>
      </w:r>
      <w:r w:rsidRPr="00F97C7F">
        <w:rPr>
          <w:rFonts w:ascii="Arial" w:eastAsia="Calibri" w:hAnsi="Arial" w:cs="Arial"/>
          <w:sz w:val="21"/>
          <w:szCs w:val="21"/>
        </w:rPr>
        <w:t xml:space="preserve"> de mercado que permitan establecer el </w:t>
      </w:r>
      <w:r w:rsidRPr="00F97C7F">
        <w:rPr>
          <w:rFonts w:ascii="Arial" w:eastAsia="Calibri" w:hAnsi="Arial" w:cs="Arial"/>
          <w:sz w:val="21"/>
          <w:szCs w:val="21"/>
        </w:rPr>
        <w:lastRenderedPageBreak/>
        <w:t xml:space="preserve">valor que pueda representar el resultado </w:t>
      </w:r>
      <w:r w:rsidRPr="00F97C7F">
        <w:rPr>
          <w:rFonts w:ascii="Arial" w:eastAsia="Calibri" w:hAnsi="Arial" w:cs="Arial"/>
          <w:b/>
          <w:sz w:val="21"/>
          <w:szCs w:val="21"/>
        </w:rPr>
        <w:t>o éxito</w:t>
      </w:r>
      <w:r w:rsidRPr="00F97C7F">
        <w:rPr>
          <w:rFonts w:ascii="Arial" w:eastAsia="Calibri" w:hAnsi="Arial" w:cs="Arial"/>
          <w:sz w:val="21"/>
          <w:szCs w:val="21"/>
        </w:rPr>
        <w:t xml:space="preserve"> efectivamente logrado con el objeto contratado; </w:t>
      </w:r>
      <w:r w:rsidRPr="00F97C7F">
        <w:rPr>
          <w:rFonts w:ascii="Arial" w:eastAsia="Calibri" w:hAnsi="Arial" w:cs="Arial"/>
          <w:b/>
          <w:sz w:val="21"/>
          <w:szCs w:val="21"/>
        </w:rPr>
        <w:t>(4)</w:t>
      </w:r>
      <w:r w:rsidRPr="00F97C7F">
        <w:rPr>
          <w:rFonts w:ascii="Arial" w:eastAsia="Calibri" w:hAnsi="Arial" w:cs="Arial"/>
          <w:sz w:val="21"/>
          <w:szCs w:val="21"/>
        </w:rPr>
        <w:t xml:space="preserve"> el valor de la comisión de éxito comprende tanto el IVA, como los demás impuestos a que haya lugar a cargo del contratista; </w:t>
      </w:r>
      <w:r w:rsidRPr="00F97C7F">
        <w:rPr>
          <w:rFonts w:ascii="Arial" w:eastAsia="Calibri" w:hAnsi="Arial" w:cs="Arial"/>
          <w:b/>
          <w:sz w:val="21"/>
          <w:szCs w:val="21"/>
        </w:rPr>
        <w:t>(5)</w:t>
      </w:r>
      <w:r w:rsidRPr="00F97C7F">
        <w:rPr>
          <w:rFonts w:ascii="Arial" w:eastAsia="Calibri" w:hAnsi="Arial" w:cs="Arial"/>
          <w:sz w:val="21"/>
          <w:szCs w:val="21"/>
        </w:rPr>
        <w:t xml:space="preserve"> en los contratos de prestación de servicios sólo se reconocerá la comisión de éxito siempre que efectivamente se logre beneficio [s] </w:t>
      </w:r>
      <w:r w:rsidRPr="00F97C7F">
        <w:rPr>
          <w:rFonts w:ascii="Arial" w:eastAsia="Calibri" w:hAnsi="Arial" w:cs="Arial"/>
          <w:b/>
          <w:sz w:val="21"/>
          <w:szCs w:val="21"/>
        </w:rPr>
        <w:t>o éxito objetivamente identificado en los estudios previos</w:t>
      </w:r>
      <w:r w:rsidRPr="00F97C7F">
        <w:rPr>
          <w:rFonts w:ascii="Arial" w:eastAsia="Calibri" w:hAnsi="Arial" w:cs="Arial"/>
          <w:sz w:val="21"/>
          <w:szCs w:val="21"/>
        </w:rPr>
        <w:t xml:space="preserve">, para el patrimonio público o el interés general; </w:t>
      </w:r>
      <w:r w:rsidRPr="00F97C7F">
        <w:rPr>
          <w:rFonts w:ascii="Arial" w:eastAsia="Calibri" w:hAnsi="Arial" w:cs="Arial"/>
          <w:b/>
          <w:sz w:val="21"/>
          <w:szCs w:val="21"/>
        </w:rPr>
        <w:t>(6)</w:t>
      </w:r>
      <w:r w:rsidRPr="00F97C7F">
        <w:rPr>
          <w:rFonts w:ascii="Arial" w:eastAsia="Calibri" w:hAnsi="Arial" w:cs="Arial"/>
          <w:sz w:val="21"/>
          <w:szCs w:val="21"/>
        </w:rPr>
        <w:t xml:space="preserve"> en ningún caso podrá percibirse comisión de éxito por la simple ejecución del contrato cuando no se ha logrado o verificado efectivamente el beneficio o provecho para el patrimonio público; </w:t>
      </w:r>
      <w:r w:rsidRPr="00F97C7F">
        <w:rPr>
          <w:rFonts w:ascii="Arial" w:eastAsia="Calibri" w:hAnsi="Arial" w:cs="Arial"/>
          <w:b/>
          <w:sz w:val="21"/>
          <w:szCs w:val="21"/>
        </w:rPr>
        <w:t xml:space="preserve">(7) </w:t>
      </w:r>
      <w:r w:rsidRPr="00F97C7F">
        <w:rPr>
          <w:rFonts w:ascii="Arial" w:eastAsia="Calibri" w:hAnsi="Arial" w:cs="Arial"/>
          <w:sz w:val="21"/>
          <w:szCs w:val="21"/>
        </w:rPr>
        <w:t xml:space="preserve">no se puede pagar comisión de éxito por fuera de lo estipulado contractualmente; y, </w:t>
      </w:r>
      <w:r w:rsidRPr="00F97C7F">
        <w:rPr>
          <w:rFonts w:ascii="Arial" w:eastAsia="Calibri" w:hAnsi="Arial" w:cs="Arial"/>
          <w:b/>
          <w:sz w:val="21"/>
          <w:szCs w:val="21"/>
        </w:rPr>
        <w:t>(8)</w:t>
      </w:r>
      <w:r w:rsidRPr="00F97C7F">
        <w:rPr>
          <w:rFonts w:ascii="Arial" w:eastAsia="Calibri" w:hAnsi="Arial" w:cs="Arial"/>
          <w:sz w:val="21"/>
          <w:szCs w:val="21"/>
        </w:rPr>
        <w:t xml:space="preserve"> presupuestalmente debe estar respaldado el pago de la comisión de éxito para su pago, </w:t>
      </w:r>
      <w:r w:rsidRPr="00F97C7F">
        <w:rPr>
          <w:rFonts w:ascii="Arial" w:eastAsia="Calibri" w:hAnsi="Arial" w:cs="Arial"/>
          <w:b/>
          <w:sz w:val="21"/>
          <w:szCs w:val="21"/>
        </w:rPr>
        <w:t>de acuerdo con las normas y reglamentos, y en cumplimiento de la estricta legalidad de las disposiciones presupuestales apli</w:t>
      </w:r>
      <w:r w:rsidR="00AA3869" w:rsidRPr="00F97C7F">
        <w:rPr>
          <w:rFonts w:ascii="Arial" w:eastAsia="Calibri" w:hAnsi="Arial" w:cs="Arial"/>
          <w:b/>
          <w:sz w:val="21"/>
          <w:szCs w:val="21"/>
        </w:rPr>
        <w:t>cables por cada entidad pública</w:t>
      </w:r>
      <w:r w:rsidR="003E29A0" w:rsidRPr="00924BBC">
        <w:rPr>
          <w:rStyle w:val="Refdenotaalpie"/>
          <w:rFonts w:ascii="Arial" w:hAnsi="Arial" w:cs="Arial"/>
          <w:sz w:val="22"/>
          <w:lang w:val="es-ES"/>
        </w:rPr>
        <w:footnoteReference w:id="14"/>
      </w:r>
      <w:r w:rsidR="00AA3869" w:rsidRPr="00BF2AB3">
        <w:rPr>
          <w:rFonts w:ascii="Arial" w:eastAsia="Calibri" w:hAnsi="Arial" w:cs="Arial"/>
          <w:bCs/>
          <w:sz w:val="21"/>
          <w:szCs w:val="21"/>
        </w:rPr>
        <w:t>.</w:t>
      </w:r>
      <w:r w:rsidR="00E70322">
        <w:rPr>
          <w:rFonts w:ascii="Arial" w:eastAsia="Calibri" w:hAnsi="Arial" w:cs="Arial"/>
          <w:bCs/>
          <w:sz w:val="21"/>
          <w:szCs w:val="21"/>
        </w:rPr>
        <w:t xml:space="preserve"> (Énfasis dentro del texto)</w:t>
      </w:r>
    </w:p>
    <w:p w14:paraId="6CBAF132" w14:textId="77777777" w:rsidR="003E29A0" w:rsidRPr="00BF2AB3" w:rsidRDefault="003E29A0" w:rsidP="00BF2AB3">
      <w:pPr>
        <w:spacing w:line="276" w:lineRule="auto"/>
        <w:ind w:left="709" w:right="709"/>
        <w:jc w:val="both"/>
        <w:rPr>
          <w:rFonts w:ascii="Arial" w:eastAsia="Calibri" w:hAnsi="Arial" w:cs="Arial"/>
          <w:bCs/>
          <w:sz w:val="22"/>
        </w:rPr>
      </w:pPr>
    </w:p>
    <w:p w14:paraId="36985F0D" w14:textId="2DE09685" w:rsidR="00FA128B" w:rsidRDefault="002270CB" w:rsidP="002270CB">
      <w:pPr>
        <w:spacing w:line="276" w:lineRule="auto"/>
        <w:ind w:firstLine="708"/>
        <w:jc w:val="both"/>
        <w:rPr>
          <w:rFonts w:ascii="Arial" w:hAnsi="Arial" w:cs="Arial"/>
          <w:color w:val="000000" w:themeColor="text1"/>
          <w:sz w:val="22"/>
          <w:lang w:val="es-ES"/>
        </w:rPr>
      </w:pPr>
      <w:r>
        <w:rPr>
          <w:rFonts w:ascii="Arial" w:hAnsi="Arial" w:cs="Arial"/>
          <w:color w:val="000000" w:themeColor="text1"/>
          <w:sz w:val="22"/>
          <w:lang w:val="es-ES"/>
        </w:rPr>
        <w:t>Estos criterios</w:t>
      </w:r>
      <w:r w:rsidR="006C4B58">
        <w:rPr>
          <w:rFonts w:ascii="Arial" w:hAnsi="Arial" w:cs="Arial"/>
          <w:color w:val="000000" w:themeColor="text1"/>
          <w:sz w:val="22"/>
          <w:lang w:val="es-ES"/>
        </w:rPr>
        <w:t xml:space="preserve"> son aplicables </w:t>
      </w:r>
      <w:r>
        <w:rPr>
          <w:rFonts w:ascii="Arial" w:hAnsi="Arial" w:cs="Arial"/>
          <w:color w:val="000000" w:themeColor="text1"/>
          <w:sz w:val="22"/>
          <w:lang w:val="es-ES"/>
        </w:rPr>
        <w:t>los</w:t>
      </w:r>
      <w:r w:rsidR="003232B1">
        <w:rPr>
          <w:rFonts w:ascii="Arial" w:hAnsi="Arial" w:cs="Arial"/>
          <w:color w:val="000000" w:themeColor="text1"/>
          <w:sz w:val="22"/>
          <w:lang w:val="es-ES"/>
        </w:rPr>
        <w:t xml:space="preserve"> contrato</w:t>
      </w:r>
      <w:r>
        <w:rPr>
          <w:rFonts w:ascii="Arial" w:hAnsi="Arial" w:cs="Arial"/>
          <w:color w:val="000000" w:themeColor="text1"/>
          <w:sz w:val="22"/>
          <w:lang w:val="es-ES"/>
        </w:rPr>
        <w:t>s</w:t>
      </w:r>
      <w:r w:rsidR="003232B1">
        <w:rPr>
          <w:rFonts w:ascii="Arial" w:hAnsi="Arial" w:cs="Arial"/>
          <w:color w:val="000000" w:themeColor="text1"/>
          <w:sz w:val="22"/>
          <w:lang w:val="es-ES"/>
        </w:rPr>
        <w:t xml:space="preserve"> estatal</w:t>
      </w:r>
      <w:r>
        <w:rPr>
          <w:rFonts w:ascii="Arial" w:hAnsi="Arial" w:cs="Arial"/>
          <w:color w:val="000000" w:themeColor="text1"/>
          <w:sz w:val="22"/>
          <w:lang w:val="es-ES"/>
        </w:rPr>
        <w:t>es</w:t>
      </w:r>
      <w:r w:rsidR="003232B1">
        <w:rPr>
          <w:rFonts w:ascii="Arial" w:hAnsi="Arial" w:cs="Arial"/>
          <w:color w:val="000000" w:themeColor="text1"/>
          <w:sz w:val="22"/>
          <w:lang w:val="es-ES"/>
        </w:rPr>
        <w:t xml:space="preserve"> </w:t>
      </w:r>
      <w:r w:rsidR="005D5B4B">
        <w:rPr>
          <w:rFonts w:ascii="Arial" w:hAnsi="Arial" w:cs="Arial"/>
          <w:color w:val="000000" w:themeColor="text1"/>
          <w:sz w:val="22"/>
          <w:lang w:val="es-ES"/>
        </w:rPr>
        <w:t xml:space="preserve">en el que </w:t>
      </w:r>
      <w:r w:rsidR="008E54ED">
        <w:rPr>
          <w:rFonts w:ascii="Arial" w:hAnsi="Arial" w:cs="Arial"/>
          <w:color w:val="000000" w:themeColor="text1"/>
          <w:sz w:val="22"/>
          <w:lang w:val="es-ES"/>
        </w:rPr>
        <w:t xml:space="preserve">las entidades decidan incluir </w:t>
      </w:r>
      <w:r w:rsidR="005D5B4B">
        <w:rPr>
          <w:rFonts w:ascii="Arial" w:hAnsi="Arial" w:cs="Arial"/>
          <w:color w:val="000000" w:themeColor="text1"/>
          <w:sz w:val="22"/>
          <w:lang w:val="es-ES"/>
        </w:rPr>
        <w:t>comisiones</w:t>
      </w:r>
      <w:r w:rsidR="003232B1">
        <w:rPr>
          <w:rFonts w:ascii="Arial" w:hAnsi="Arial" w:cs="Arial"/>
          <w:color w:val="000000" w:themeColor="text1"/>
          <w:sz w:val="22"/>
          <w:lang w:val="es-ES"/>
        </w:rPr>
        <w:t xml:space="preserve"> o primas de éxito</w:t>
      </w:r>
      <w:r>
        <w:rPr>
          <w:rFonts w:ascii="Arial" w:hAnsi="Arial" w:cs="Arial"/>
          <w:color w:val="000000" w:themeColor="text1"/>
          <w:sz w:val="22"/>
          <w:lang w:val="es-ES"/>
        </w:rPr>
        <w:t xml:space="preserve"> en ejercicio de la autonomía de la voluntad</w:t>
      </w:r>
      <w:r w:rsidR="008E54ED">
        <w:rPr>
          <w:rFonts w:ascii="Arial" w:hAnsi="Arial" w:cs="Arial"/>
          <w:color w:val="000000" w:themeColor="text1"/>
          <w:sz w:val="22"/>
          <w:lang w:val="es-ES"/>
        </w:rPr>
        <w:t xml:space="preserve">, </w:t>
      </w:r>
      <w:r w:rsidR="005D5B4B">
        <w:rPr>
          <w:rFonts w:ascii="Arial" w:hAnsi="Arial" w:cs="Arial"/>
          <w:color w:val="000000" w:themeColor="text1"/>
          <w:sz w:val="22"/>
          <w:lang w:val="es-ES"/>
        </w:rPr>
        <w:t>pues</w:t>
      </w:r>
      <w:r w:rsidR="008E54ED">
        <w:rPr>
          <w:rFonts w:ascii="Arial" w:hAnsi="Arial" w:cs="Arial"/>
          <w:color w:val="000000" w:themeColor="text1"/>
          <w:sz w:val="22"/>
          <w:lang w:val="es-ES"/>
        </w:rPr>
        <w:t xml:space="preserve"> será</w:t>
      </w:r>
      <w:r w:rsidR="005D5B4B">
        <w:rPr>
          <w:rFonts w:ascii="Arial" w:hAnsi="Arial" w:cs="Arial"/>
          <w:color w:val="000000" w:themeColor="text1"/>
          <w:sz w:val="22"/>
          <w:lang w:val="es-ES"/>
        </w:rPr>
        <w:t xml:space="preserve"> necesario que justifiquen </w:t>
      </w:r>
      <w:r w:rsidR="003232B1" w:rsidRPr="00924BBC">
        <w:rPr>
          <w:rFonts w:ascii="Arial" w:hAnsi="Arial" w:cs="Arial"/>
          <w:color w:val="000000" w:themeColor="text1"/>
          <w:sz w:val="22"/>
          <w:lang w:val="es-ES"/>
        </w:rPr>
        <w:t>con criterios objetivos en el estudio previo la necesidad y conveniencia de incluirla para la satisfacc</w:t>
      </w:r>
      <w:r w:rsidR="005D5B4B">
        <w:rPr>
          <w:rFonts w:ascii="Arial" w:hAnsi="Arial" w:cs="Arial"/>
          <w:color w:val="000000" w:themeColor="text1"/>
          <w:sz w:val="22"/>
          <w:lang w:val="es-ES"/>
        </w:rPr>
        <w:t>ión del inte</w:t>
      </w:r>
      <w:r w:rsidR="008E54ED">
        <w:rPr>
          <w:rFonts w:ascii="Arial" w:hAnsi="Arial" w:cs="Arial"/>
          <w:color w:val="000000" w:themeColor="text1"/>
          <w:sz w:val="22"/>
          <w:lang w:val="es-ES"/>
        </w:rPr>
        <w:t>rés público</w:t>
      </w:r>
      <w:r>
        <w:rPr>
          <w:rFonts w:ascii="Arial" w:hAnsi="Arial" w:cs="Arial"/>
          <w:color w:val="000000" w:themeColor="text1"/>
          <w:sz w:val="22"/>
          <w:lang w:val="es-ES"/>
        </w:rPr>
        <w:t>. Lo anterior teniendo</w:t>
      </w:r>
      <w:r w:rsidR="008E54ED">
        <w:rPr>
          <w:rFonts w:ascii="Arial" w:hAnsi="Arial" w:cs="Arial"/>
          <w:color w:val="000000" w:themeColor="text1"/>
          <w:sz w:val="22"/>
          <w:lang w:val="es-ES"/>
        </w:rPr>
        <w:t xml:space="preserve"> en cuenta, </w:t>
      </w:r>
      <w:r w:rsidR="005D5B4B">
        <w:rPr>
          <w:rFonts w:ascii="Arial" w:hAnsi="Arial" w:cs="Arial"/>
          <w:color w:val="000000" w:themeColor="text1"/>
          <w:sz w:val="22"/>
          <w:lang w:val="es-ES"/>
        </w:rPr>
        <w:t>además,</w:t>
      </w:r>
      <w:r w:rsidR="005D5B4B" w:rsidRPr="00924BBC">
        <w:rPr>
          <w:rFonts w:ascii="Arial" w:hAnsi="Arial" w:cs="Arial"/>
          <w:color w:val="000000" w:themeColor="text1"/>
          <w:sz w:val="22"/>
          <w:lang w:val="es-ES"/>
        </w:rPr>
        <w:t xml:space="preserve"> la esencia y nat</w:t>
      </w:r>
      <w:r w:rsidR="008E54ED">
        <w:rPr>
          <w:rFonts w:ascii="Arial" w:hAnsi="Arial" w:cs="Arial"/>
          <w:color w:val="000000" w:themeColor="text1"/>
          <w:sz w:val="22"/>
          <w:lang w:val="es-ES"/>
        </w:rPr>
        <w:t>uraleza del contrato a celebrar como garantía de los principios de planeación y transparencia.</w:t>
      </w:r>
      <w:r w:rsidR="005D5B4B">
        <w:rPr>
          <w:rFonts w:ascii="Arial" w:hAnsi="Arial" w:cs="Arial"/>
          <w:color w:val="000000" w:themeColor="text1"/>
          <w:sz w:val="22"/>
          <w:lang w:val="es-ES"/>
        </w:rPr>
        <w:t xml:space="preserve">  De igual manera, d</w:t>
      </w:r>
      <w:r w:rsidR="003232B1" w:rsidRPr="00924BBC">
        <w:rPr>
          <w:rFonts w:ascii="Arial" w:hAnsi="Arial" w:cs="Arial"/>
          <w:color w:val="000000" w:themeColor="text1"/>
          <w:sz w:val="22"/>
          <w:lang w:val="es-ES"/>
        </w:rPr>
        <w:t>eberán fijar su cuantía de manera razonable y debidamente sustentada en estudios financieros, económicos y presupuestales, y para su reconocimiento es necesario constatar que se ha ejecutado el contrato y se ha logrado el beneficio para el patrimonio público que fue identificado en el estudio previo.</w:t>
      </w:r>
    </w:p>
    <w:p w14:paraId="4C76D4FC" w14:textId="77777777" w:rsidR="002270CB" w:rsidRPr="007C7D4C" w:rsidRDefault="002270CB" w:rsidP="00BF2AB3">
      <w:pPr>
        <w:spacing w:line="276" w:lineRule="auto"/>
        <w:ind w:firstLine="708"/>
        <w:jc w:val="both"/>
        <w:rPr>
          <w:rFonts w:ascii="Arial" w:hAnsi="Arial" w:cs="Arial"/>
          <w:color w:val="000000" w:themeColor="text1"/>
          <w:sz w:val="22"/>
          <w:lang w:val="es-ES"/>
        </w:rPr>
      </w:pPr>
    </w:p>
    <w:p w14:paraId="02F7BE55" w14:textId="05D5B865" w:rsidR="00FC4013" w:rsidRDefault="00FB4DBF" w:rsidP="002270CB">
      <w:pPr>
        <w:spacing w:line="276" w:lineRule="auto"/>
        <w:jc w:val="both"/>
        <w:rPr>
          <w:rFonts w:ascii="Arial" w:eastAsia="Calibri" w:hAnsi="Arial" w:cs="Arial"/>
          <w:b/>
          <w:sz w:val="22"/>
        </w:rPr>
      </w:pPr>
      <w:r>
        <w:rPr>
          <w:rFonts w:ascii="Arial" w:eastAsia="Calibri" w:hAnsi="Arial" w:cs="Arial"/>
          <w:b/>
          <w:sz w:val="22"/>
        </w:rPr>
        <w:t xml:space="preserve">3. </w:t>
      </w:r>
      <w:r w:rsidR="00305947" w:rsidRPr="00FB4DBF">
        <w:rPr>
          <w:rFonts w:ascii="Arial" w:eastAsia="Calibri" w:hAnsi="Arial" w:cs="Arial"/>
          <w:b/>
          <w:sz w:val="22"/>
        </w:rPr>
        <w:t>Respuesta</w:t>
      </w:r>
    </w:p>
    <w:p w14:paraId="730F9CEE" w14:textId="77777777" w:rsidR="002270CB" w:rsidRPr="00BF2AB3" w:rsidRDefault="002270CB" w:rsidP="00BF2AB3">
      <w:pPr>
        <w:spacing w:line="276" w:lineRule="auto"/>
        <w:jc w:val="both"/>
        <w:rPr>
          <w:rFonts w:ascii="Arial" w:eastAsia="Calibri" w:hAnsi="Arial" w:cs="Arial"/>
          <w:bCs/>
          <w:sz w:val="22"/>
        </w:rPr>
      </w:pPr>
    </w:p>
    <w:p w14:paraId="5C7E82A1" w14:textId="40C5A0EB" w:rsidR="00924BBC" w:rsidRPr="00924BBC" w:rsidRDefault="00924BBC" w:rsidP="00BF2AB3">
      <w:pPr>
        <w:ind w:left="709" w:right="709"/>
        <w:jc w:val="both"/>
        <w:rPr>
          <w:rFonts w:ascii="Arial" w:eastAsia="Calibri" w:hAnsi="Arial" w:cs="Arial"/>
          <w:sz w:val="21"/>
          <w:szCs w:val="21"/>
        </w:rPr>
      </w:pPr>
      <w:r w:rsidRPr="00924BBC">
        <w:rPr>
          <w:rFonts w:ascii="Arial" w:eastAsia="Calibri" w:hAnsi="Arial" w:cs="Arial"/>
          <w:sz w:val="21"/>
          <w:szCs w:val="21"/>
        </w:rPr>
        <w:t>«</w:t>
      </w:r>
      <w:r w:rsidRPr="00924BBC">
        <w:rPr>
          <w:rFonts w:ascii="Arial" w:eastAsia="Calibri" w:hAnsi="Arial" w:cs="Arial"/>
          <w:sz w:val="21"/>
          <w:szCs w:val="21"/>
        </w:rPr>
        <w:t> Alcance y aplicación de la norma de carácter general: Ley 80 de 1993 en los contra</w:t>
      </w:r>
      <w:r w:rsidR="00E82CAE">
        <w:rPr>
          <w:rFonts w:ascii="Arial" w:eastAsia="Calibri" w:hAnsi="Arial" w:cs="Arial"/>
          <w:sz w:val="21"/>
          <w:szCs w:val="21"/>
        </w:rPr>
        <w:t>tos estatales de arrendamiento».</w:t>
      </w:r>
    </w:p>
    <w:p w14:paraId="3D99920D" w14:textId="77777777" w:rsidR="002270CB" w:rsidRDefault="002270CB" w:rsidP="00BF2AB3">
      <w:pPr>
        <w:jc w:val="both"/>
        <w:rPr>
          <w:rFonts w:ascii="Arial" w:hAnsi="Arial" w:cs="Arial"/>
          <w:bCs/>
          <w:color w:val="000000" w:themeColor="text1"/>
          <w:sz w:val="22"/>
        </w:rPr>
      </w:pPr>
    </w:p>
    <w:p w14:paraId="7AE00783" w14:textId="2DC4E152" w:rsidR="00795AD8" w:rsidRDefault="00795AD8" w:rsidP="002270CB">
      <w:pPr>
        <w:spacing w:after="120" w:line="276" w:lineRule="auto"/>
        <w:jc w:val="both"/>
        <w:rPr>
          <w:rFonts w:ascii="Arial" w:hAnsi="Arial" w:cs="Arial"/>
          <w:bCs/>
          <w:color w:val="000000" w:themeColor="text1"/>
          <w:sz w:val="22"/>
          <w:lang w:val="es-ES"/>
        </w:rPr>
      </w:pPr>
      <w:r>
        <w:rPr>
          <w:rFonts w:ascii="Arial" w:eastAsia="Times New Roman" w:hAnsi="Arial" w:cs="Arial"/>
          <w:sz w:val="22"/>
          <w:lang w:eastAsia="es-MX"/>
        </w:rPr>
        <w:t>Aunque e</w:t>
      </w:r>
      <w:r w:rsidR="00D22541" w:rsidRPr="003349C9">
        <w:rPr>
          <w:rFonts w:ascii="Arial" w:eastAsia="Times New Roman" w:hAnsi="Arial" w:cs="Arial"/>
          <w:sz w:val="22"/>
          <w:lang w:eastAsia="es-MX"/>
        </w:rPr>
        <w:t>l contrato de arrendamiento no se encuentra dentro del listado enunciativo del</w:t>
      </w:r>
      <w:r w:rsidR="00D22541" w:rsidRPr="003349C9">
        <w:rPr>
          <w:rFonts w:ascii="Arial" w:hAnsi="Arial" w:cs="Arial"/>
          <w:bCs/>
          <w:color w:val="000000" w:themeColor="text1"/>
          <w:sz w:val="22"/>
          <w:lang w:val="es-ES"/>
        </w:rPr>
        <w:t xml:space="preserve"> artículo 32 de la Ley 80 de 1993, su regulación se encuentra en el Código Ci</w:t>
      </w:r>
      <w:r w:rsidR="00D22541">
        <w:rPr>
          <w:rFonts w:ascii="Arial" w:hAnsi="Arial" w:cs="Arial"/>
          <w:bCs/>
          <w:color w:val="000000" w:themeColor="text1"/>
          <w:sz w:val="22"/>
          <w:lang w:val="es-ES"/>
        </w:rPr>
        <w:t>vil y en el Código de Comercio.</w:t>
      </w:r>
      <w:r>
        <w:rPr>
          <w:rFonts w:ascii="Arial" w:hAnsi="Arial" w:cs="Arial"/>
          <w:bCs/>
          <w:color w:val="000000" w:themeColor="text1"/>
          <w:sz w:val="22"/>
          <w:lang w:val="es-ES"/>
        </w:rPr>
        <w:t xml:space="preserve"> </w:t>
      </w:r>
      <w:r w:rsidR="00D22541">
        <w:rPr>
          <w:rFonts w:ascii="Arial" w:hAnsi="Arial" w:cs="Arial"/>
          <w:bCs/>
          <w:color w:val="000000" w:themeColor="text1"/>
          <w:sz w:val="22"/>
          <w:lang w:val="es-ES"/>
        </w:rPr>
        <w:t>E</w:t>
      </w:r>
      <w:r w:rsidR="00D22541" w:rsidRPr="003349C9">
        <w:rPr>
          <w:rFonts w:ascii="Arial" w:hAnsi="Arial" w:cs="Arial"/>
          <w:bCs/>
          <w:color w:val="000000" w:themeColor="text1"/>
          <w:sz w:val="22"/>
          <w:lang w:val="es-ES"/>
        </w:rPr>
        <w:t xml:space="preserve">n los casos en donde una de las partes del contrato de arrendamiento sea </w:t>
      </w:r>
      <w:r w:rsidR="002270CB">
        <w:rPr>
          <w:rFonts w:ascii="Arial" w:hAnsi="Arial" w:cs="Arial"/>
          <w:bCs/>
          <w:color w:val="000000" w:themeColor="text1"/>
          <w:sz w:val="22"/>
          <w:lang w:val="es-ES"/>
        </w:rPr>
        <w:t>una de las entidades del artículo 2 de la Ley 80 de 1993</w:t>
      </w:r>
      <w:r w:rsidR="00D22541" w:rsidRPr="003349C9">
        <w:rPr>
          <w:rFonts w:ascii="Arial" w:hAnsi="Arial" w:cs="Arial"/>
          <w:bCs/>
          <w:color w:val="000000" w:themeColor="text1"/>
          <w:sz w:val="22"/>
          <w:lang w:val="es-ES"/>
        </w:rPr>
        <w:t>, su contenido</w:t>
      </w:r>
      <w:r w:rsidR="00655A13">
        <w:rPr>
          <w:rFonts w:ascii="Arial" w:hAnsi="Arial" w:cs="Arial"/>
          <w:bCs/>
          <w:color w:val="000000" w:themeColor="text1"/>
          <w:sz w:val="22"/>
          <w:lang w:val="es-ES"/>
        </w:rPr>
        <w:t xml:space="preserve"> –conforme al artículo 13 </w:t>
      </w:r>
      <w:proofErr w:type="spellStart"/>
      <w:r w:rsidR="00655A13" w:rsidRPr="00BF2AB3">
        <w:rPr>
          <w:rFonts w:ascii="Arial" w:hAnsi="Arial" w:cs="Arial"/>
          <w:bCs/>
          <w:i/>
          <w:iCs/>
          <w:color w:val="000000" w:themeColor="text1"/>
          <w:sz w:val="22"/>
          <w:lang w:val="es-ES"/>
        </w:rPr>
        <w:t>ibidem</w:t>
      </w:r>
      <w:proofErr w:type="spellEnd"/>
      <w:r w:rsidR="00655A13">
        <w:rPr>
          <w:rFonts w:ascii="Arial" w:hAnsi="Arial" w:cs="Arial"/>
          <w:bCs/>
          <w:color w:val="000000" w:themeColor="text1"/>
          <w:sz w:val="22"/>
          <w:lang w:val="es-ES"/>
        </w:rPr>
        <w:t>–</w:t>
      </w:r>
      <w:r w:rsidR="00D22541" w:rsidRPr="003349C9">
        <w:rPr>
          <w:rFonts w:ascii="Arial" w:hAnsi="Arial" w:cs="Arial"/>
          <w:bCs/>
          <w:color w:val="000000" w:themeColor="text1"/>
          <w:sz w:val="22"/>
          <w:lang w:val="es-ES"/>
        </w:rPr>
        <w:t xml:space="preserve"> se enmarcará en las normas civiles y comerciales que lo regulan, además de las establecidas en el </w:t>
      </w:r>
      <w:r w:rsidR="007129AB">
        <w:rPr>
          <w:rFonts w:ascii="Arial" w:eastAsia="Times New Roman" w:hAnsi="Arial" w:cs="Arial"/>
          <w:sz w:val="22"/>
          <w:lang w:eastAsia="es-MX"/>
        </w:rPr>
        <w:t>Estatuto General de Contratación de la Administración Pública</w:t>
      </w:r>
      <w:r w:rsidR="00D22541" w:rsidRPr="003349C9">
        <w:rPr>
          <w:rFonts w:ascii="Arial" w:hAnsi="Arial" w:cs="Arial"/>
          <w:bCs/>
          <w:color w:val="000000" w:themeColor="text1"/>
          <w:sz w:val="22"/>
          <w:lang w:val="es-ES"/>
        </w:rPr>
        <w:t>.</w:t>
      </w:r>
    </w:p>
    <w:p w14:paraId="670FB0C5" w14:textId="650DA426" w:rsidR="00D22541" w:rsidRPr="00BF2AB3" w:rsidRDefault="00795AD8" w:rsidP="00BF2AB3">
      <w:pPr>
        <w:spacing w:after="120" w:line="276" w:lineRule="auto"/>
        <w:ind w:firstLine="708"/>
        <w:jc w:val="both"/>
        <w:rPr>
          <w:lang w:val="es-ES"/>
        </w:rPr>
      </w:pPr>
      <w:r>
        <w:rPr>
          <w:rFonts w:ascii="Arial" w:hAnsi="Arial" w:cs="Arial"/>
          <w:sz w:val="22"/>
        </w:rPr>
        <w:t>D</w:t>
      </w:r>
      <w:r w:rsidRPr="002B6D04">
        <w:rPr>
          <w:rFonts w:ascii="Arial" w:hAnsi="Arial" w:cs="Arial"/>
          <w:sz w:val="22"/>
        </w:rPr>
        <w:t xml:space="preserve">e </w:t>
      </w:r>
      <w:r>
        <w:rPr>
          <w:rFonts w:ascii="Arial" w:hAnsi="Arial" w:cs="Arial"/>
          <w:sz w:val="22"/>
        </w:rPr>
        <w:t>esta</w:t>
      </w:r>
      <w:r w:rsidRPr="002B6D04">
        <w:rPr>
          <w:rFonts w:ascii="Arial" w:hAnsi="Arial" w:cs="Arial"/>
          <w:sz w:val="22"/>
        </w:rPr>
        <w:t xml:space="preserve"> manera</w:t>
      </w:r>
      <w:r>
        <w:rPr>
          <w:rFonts w:ascii="Arial" w:hAnsi="Arial" w:cs="Arial"/>
          <w:sz w:val="22"/>
        </w:rPr>
        <w:t xml:space="preserve">, </w:t>
      </w:r>
      <w:r w:rsidRPr="002B6D04">
        <w:rPr>
          <w:rFonts w:ascii="Arial" w:hAnsi="Arial" w:cs="Arial"/>
          <w:sz w:val="22"/>
        </w:rPr>
        <w:t xml:space="preserve">el contrato estatal está determinado por un criterio orgánico, pues si en su celebración interviene una entidad </w:t>
      </w:r>
      <w:r>
        <w:rPr>
          <w:rFonts w:ascii="Arial" w:hAnsi="Arial" w:cs="Arial"/>
          <w:sz w:val="22"/>
        </w:rPr>
        <w:t>regida por</w:t>
      </w:r>
      <w:r w:rsidRPr="002B6D04">
        <w:rPr>
          <w:rFonts w:ascii="Arial" w:hAnsi="Arial" w:cs="Arial"/>
          <w:sz w:val="22"/>
        </w:rPr>
        <w:t xml:space="preserve"> el </w:t>
      </w:r>
      <w:r w:rsidRPr="007129AB">
        <w:rPr>
          <w:rFonts w:ascii="Arial" w:hAnsi="Arial" w:cs="Arial"/>
          <w:sz w:val="22"/>
        </w:rPr>
        <w:t>Estatuto General de Contratación de la Administración Pública</w:t>
      </w:r>
      <w:r w:rsidRPr="002B6D04">
        <w:rPr>
          <w:rFonts w:ascii="Arial" w:hAnsi="Arial" w:cs="Arial"/>
          <w:sz w:val="22"/>
        </w:rPr>
        <w:t xml:space="preserve">, será un contrato estatal independientemente de las </w:t>
      </w:r>
      <w:r w:rsidRPr="002B6D04">
        <w:rPr>
          <w:rFonts w:ascii="Arial" w:hAnsi="Arial" w:cs="Arial"/>
          <w:sz w:val="22"/>
        </w:rPr>
        <w:lastRenderedPageBreak/>
        <w:t>disposiciones en que estén regulados los contratos que celebren.</w:t>
      </w:r>
      <w:r>
        <w:rPr>
          <w:rFonts w:ascii="Arial" w:hAnsi="Arial" w:cs="Arial"/>
          <w:sz w:val="22"/>
        </w:rPr>
        <w:t xml:space="preserve"> </w:t>
      </w:r>
      <w:r w:rsidRPr="002B6D04">
        <w:rPr>
          <w:rFonts w:ascii="Arial" w:hAnsi="Arial" w:cs="Arial"/>
          <w:sz w:val="22"/>
        </w:rPr>
        <w:t xml:space="preserve">En tal sentido, adquieren esta connotación los contratos </w:t>
      </w:r>
      <w:r w:rsidRPr="002B6D04">
        <w:rPr>
          <w:rFonts w:ascii="Arial" w:hAnsi="Arial" w:cs="Arial"/>
          <w:bCs/>
          <w:color w:val="000000" w:themeColor="text1"/>
          <w:sz w:val="22"/>
          <w:lang w:val="es-ES"/>
        </w:rPr>
        <w:t>enunciados en el artículo 32 de la Ley 80 de 1993, y, además, los previstos en el derecho privado, en disposiciones especiales y los que se deriven de la autonomía de la voluntad cuando son celebrados por entidades estatales.</w:t>
      </w:r>
      <w:r>
        <w:rPr>
          <w:rFonts w:ascii="Arial" w:hAnsi="Arial" w:cs="Arial"/>
          <w:bCs/>
          <w:color w:val="000000" w:themeColor="text1"/>
          <w:sz w:val="22"/>
          <w:lang w:val="es-ES"/>
        </w:rPr>
        <w:t xml:space="preserve"> </w:t>
      </w:r>
      <w:r w:rsidR="00D22541" w:rsidRPr="003349C9">
        <w:rPr>
          <w:rFonts w:ascii="Arial" w:hAnsi="Arial" w:cs="Arial"/>
          <w:bCs/>
          <w:color w:val="000000" w:themeColor="text1"/>
          <w:sz w:val="22"/>
          <w:lang w:val="es-ES"/>
        </w:rPr>
        <w:t xml:space="preserve"> </w:t>
      </w:r>
    </w:p>
    <w:p w14:paraId="149B89F0" w14:textId="6033C8F0" w:rsidR="00D22541" w:rsidRPr="002166FB" w:rsidRDefault="00D22541" w:rsidP="002A3404">
      <w:pPr>
        <w:spacing w:before="120" w:after="120" w:line="276" w:lineRule="auto"/>
        <w:ind w:firstLine="709"/>
        <w:jc w:val="both"/>
        <w:rPr>
          <w:rFonts w:ascii="Arial" w:eastAsia="Calibri" w:hAnsi="Arial" w:cs="Arial"/>
          <w:sz w:val="21"/>
          <w:szCs w:val="21"/>
        </w:rPr>
      </w:pPr>
      <w:r>
        <w:rPr>
          <w:rFonts w:ascii="Arial" w:eastAsia="Calibri" w:hAnsi="Arial" w:cs="Arial"/>
          <w:sz w:val="22"/>
          <w:lang w:val="es-ES"/>
        </w:rPr>
        <w:t>Para su celebración deberá tenerse en cuenta el tipo de bienes que serán objeto de arrendamiento</w:t>
      </w:r>
      <w:r w:rsidR="00795AD8">
        <w:rPr>
          <w:rFonts w:ascii="Arial" w:eastAsia="Calibri" w:hAnsi="Arial" w:cs="Arial"/>
          <w:sz w:val="22"/>
          <w:lang w:val="es-ES"/>
        </w:rPr>
        <w:t>, pues –</w:t>
      </w:r>
      <w:r w:rsidR="00C11709">
        <w:rPr>
          <w:rFonts w:ascii="Arial" w:eastAsia="Calibri" w:hAnsi="Arial" w:cs="Arial"/>
          <w:sz w:val="22"/>
          <w:lang w:val="es-ES"/>
        </w:rPr>
        <w:t>de acuerdo con la jurisprudencia del Consejo de estado y la Corte Constituciona</w:t>
      </w:r>
      <w:r w:rsidR="00495B88">
        <w:rPr>
          <w:rFonts w:ascii="Arial" w:eastAsia="Calibri" w:hAnsi="Arial" w:cs="Arial"/>
          <w:sz w:val="22"/>
          <w:lang w:val="es-ES"/>
        </w:rPr>
        <w:t>l</w:t>
      </w:r>
      <w:r w:rsidR="00795AD8">
        <w:rPr>
          <w:rFonts w:ascii="Arial" w:eastAsia="Calibri" w:hAnsi="Arial" w:cs="Arial"/>
          <w:sz w:val="22"/>
          <w:lang w:val="es-ES"/>
        </w:rPr>
        <w:t>–</w:t>
      </w:r>
      <w:r>
        <w:rPr>
          <w:rFonts w:ascii="Arial" w:eastAsia="Calibri" w:hAnsi="Arial" w:cs="Arial"/>
          <w:sz w:val="22"/>
          <w:lang w:val="es-ES"/>
        </w:rPr>
        <w:t xml:space="preserve"> tratándose de bienes públicos únicamente podrán darse en arrendamiento los bienes fiscales</w:t>
      </w:r>
      <w:r w:rsidR="00795AD8">
        <w:rPr>
          <w:rFonts w:ascii="Arial" w:eastAsia="Calibri" w:hAnsi="Arial" w:cs="Arial"/>
          <w:sz w:val="22"/>
          <w:lang w:val="es-ES"/>
        </w:rPr>
        <w:t xml:space="preserve">, </w:t>
      </w:r>
      <w:r>
        <w:rPr>
          <w:rFonts w:ascii="Arial" w:eastAsia="Calibri" w:hAnsi="Arial" w:cs="Arial"/>
          <w:sz w:val="22"/>
          <w:lang w:val="es-ES"/>
        </w:rPr>
        <w:t xml:space="preserve">no los bienes de uso público.  </w:t>
      </w:r>
      <w:r w:rsidR="00795AD8">
        <w:rPr>
          <w:rFonts w:ascii="Arial" w:eastAsia="Calibri" w:hAnsi="Arial" w:cs="Arial"/>
          <w:sz w:val="22"/>
          <w:lang w:val="es-ES"/>
        </w:rPr>
        <w:t>Además</w:t>
      </w:r>
      <w:r>
        <w:rPr>
          <w:rFonts w:ascii="Arial" w:eastAsia="Calibri" w:hAnsi="Arial" w:cs="Arial"/>
          <w:sz w:val="22"/>
          <w:lang w:val="es-ES"/>
        </w:rPr>
        <w:t xml:space="preserve">, si el contrato de arrendamiento recae sobre bienes </w:t>
      </w:r>
      <w:r w:rsidR="00C11709">
        <w:rPr>
          <w:rFonts w:ascii="Arial" w:eastAsia="Calibri" w:hAnsi="Arial" w:cs="Arial"/>
          <w:sz w:val="22"/>
          <w:lang w:val="es-ES"/>
        </w:rPr>
        <w:t>inmuebles</w:t>
      </w:r>
      <w:r w:rsidR="00795AD8">
        <w:rPr>
          <w:rFonts w:ascii="Arial" w:eastAsia="Calibri" w:hAnsi="Arial" w:cs="Arial"/>
          <w:sz w:val="22"/>
          <w:lang w:val="es-ES"/>
        </w:rPr>
        <w:t>,</w:t>
      </w:r>
      <w:r w:rsidR="00C11709">
        <w:rPr>
          <w:rFonts w:ascii="Arial" w:eastAsia="Calibri" w:hAnsi="Arial" w:cs="Arial"/>
          <w:sz w:val="22"/>
          <w:lang w:val="es-ES"/>
        </w:rPr>
        <w:t xml:space="preserve"> la</w:t>
      </w:r>
      <w:r>
        <w:rPr>
          <w:rFonts w:ascii="Arial" w:eastAsia="Calibri" w:hAnsi="Arial" w:cs="Arial"/>
          <w:sz w:val="22"/>
          <w:lang w:val="es-ES"/>
        </w:rPr>
        <w:t xml:space="preserve"> modalidad de selección aplicable es la contratación directa de acuerdo el </w:t>
      </w:r>
      <w:r w:rsidRPr="007840F7">
        <w:rPr>
          <w:rFonts w:ascii="Arial" w:eastAsia="Calibri" w:hAnsi="Arial" w:cs="Arial"/>
          <w:sz w:val="22"/>
          <w:lang w:val="es-ES"/>
        </w:rPr>
        <w:t>artículo 2º, numeral 4° literal i)</w:t>
      </w:r>
      <w:r w:rsidR="00795AD8">
        <w:rPr>
          <w:rFonts w:ascii="Arial" w:eastAsia="Calibri" w:hAnsi="Arial" w:cs="Arial"/>
          <w:sz w:val="22"/>
          <w:lang w:val="es-ES"/>
        </w:rPr>
        <w:t>,</w:t>
      </w:r>
      <w:r w:rsidRPr="007840F7">
        <w:rPr>
          <w:rFonts w:ascii="Arial" w:eastAsia="Calibri" w:hAnsi="Arial" w:cs="Arial"/>
          <w:sz w:val="22"/>
          <w:lang w:val="es-ES"/>
        </w:rPr>
        <w:t xml:space="preserve"> de la Ley 1150 de 2007</w:t>
      </w:r>
      <w:r w:rsidR="00795AD8">
        <w:rPr>
          <w:rFonts w:ascii="Arial" w:eastAsia="Calibri" w:hAnsi="Arial" w:cs="Arial"/>
          <w:sz w:val="22"/>
          <w:lang w:val="es-ES"/>
        </w:rPr>
        <w:t>,</w:t>
      </w:r>
      <w:r w:rsidRPr="007840F7">
        <w:rPr>
          <w:rFonts w:ascii="Arial" w:eastAsia="Calibri" w:hAnsi="Arial" w:cs="Arial"/>
          <w:sz w:val="22"/>
          <w:lang w:val="es-ES"/>
        </w:rPr>
        <w:t xml:space="preserve"> </w:t>
      </w:r>
      <w:r w:rsidR="00C11709">
        <w:rPr>
          <w:rFonts w:ascii="Arial" w:eastAsia="Calibri" w:hAnsi="Arial" w:cs="Arial"/>
          <w:sz w:val="22"/>
          <w:lang w:val="es-ES"/>
        </w:rPr>
        <w:t xml:space="preserve">reglamentado en el </w:t>
      </w:r>
      <w:r w:rsidRPr="00D051A4">
        <w:rPr>
          <w:rFonts w:ascii="Arial" w:hAnsi="Arial" w:cs="Arial"/>
          <w:bCs/>
          <w:color w:val="000000" w:themeColor="text1"/>
          <w:sz w:val="22"/>
          <w:lang w:val="es-ES"/>
        </w:rPr>
        <w:t>artículo 2.2.1.2.1</w:t>
      </w:r>
      <w:r w:rsidR="00C11709">
        <w:rPr>
          <w:rFonts w:ascii="Arial" w:hAnsi="Arial" w:cs="Arial"/>
          <w:bCs/>
          <w:color w:val="000000" w:themeColor="text1"/>
          <w:sz w:val="22"/>
          <w:lang w:val="es-ES"/>
        </w:rPr>
        <w:t>.4.11. del Decreto 1082 de 2015.</w:t>
      </w:r>
    </w:p>
    <w:p w14:paraId="2E077476" w14:textId="37DA7F4D" w:rsidR="00D22541" w:rsidRDefault="00795AD8" w:rsidP="002A3404">
      <w:pPr>
        <w:spacing w:before="120" w:after="120" w:line="276" w:lineRule="auto"/>
        <w:ind w:firstLine="709"/>
        <w:jc w:val="both"/>
        <w:rPr>
          <w:rFonts w:ascii="Arial" w:eastAsia="Calibri" w:hAnsi="Arial" w:cs="Arial"/>
          <w:sz w:val="22"/>
          <w:lang w:val="es-ES"/>
        </w:rPr>
      </w:pPr>
      <w:r>
        <w:rPr>
          <w:rFonts w:ascii="Arial" w:eastAsia="Calibri" w:hAnsi="Arial" w:cs="Arial"/>
          <w:sz w:val="22"/>
          <w:lang w:val="es-ES"/>
        </w:rPr>
        <w:t>En contraste, s</w:t>
      </w:r>
      <w:r w:rsidR="00D22541" w:rsidRPr="007840F7">
        <w:rPr>
          <w:rFonts w:ascii="Arial" w:eastAsia="Calibri" w:hAnsi="Arial" w:cs="Arial"/>
          <w:sz w:val="22"/>
          <w:lang w:val="es-ES"/>
        </w:rPr>
        <w:t xml:space="preserve">i se trata de arrendamiento de bienes </w:t>
      </w:r>
      <w:r w:rsidR="00D22541" w:rsidRPr="007840F7">
        <w:rPr>
          <w:rFonts w:ascii="Arial" w:eastAsia="Calibri" w:hAnsi="Arial" w:cs="Arial"/>
          <w:i/>
          <w:sz w:val="22"/>
          <w:lang w:val="es-ES"/>
        </w:rPr>
        <w:t>muebles,</w:t>
      </w:r>
      <w:r w:rsidR="00D22541" w:rsidRPr="007840F7">
        <w:rPr>
          <w:rFonts w:ascii="Arial" w:eastAsia="Calibri" w:hAnsi="Arial" w:cs="Arial"/>
          <w:sz w:val="22"/>
          <w:lang w:val="es-ES"/>
        </w:rPr>
        <w:t xml:space="preserve"> la modalidad aplicable será la licitación pública, la selección abreviada o la mínima cuantía, según corresponda dependien</w:t>
      </w:r>
      <w:r w:rsidR="00D22541">
        <w:rPr>
          <w:rFonts w:ascii="Arial" w:eastAsia="Calibri" w:hAnsi="Arial" w:cs="Arial"/>
          <w:sz w:val="22"/>
          <w:lang w:val="es-ES"/>
        </w:rPr>
        <w:t>do del valor de la contratación</w:t>
      </w:r>
      <w:r w:rsidR="00655A13">
        <w:rPr>
          <w:rFonts w:ascii="Arial" w:eastAsia="Calibri" w:hAnsi="Arial" w:cs="Arial"/>
          <w:sz w:val="22"/>
          <w:lang w:val="es-ES"/>
        </w:rPr>
        <w:t>. Esto último en la medida</w:t>
      </w:r>
      <w:r w:rsidR="00D22541">
        <w:rPr>
          <w:rFonts w:ascii="Arial" w:eastAsia="Calibri" w:hAnsi="Arial" w:cs="Arial"/>
          <w:sz w:val="22"/>
          <w:lang w:val="es-ES"/>
        </w:rPr>
        <w:t xml:space="preserve"> que no se encuentran dentro de las causales</w:t>
      </w:r>
      <w:r w:rsidR="00D22541" w:rsidRPr="007840F7">
        <w:rPr>
          <w:rFonts w:ascii="Arial" w:eastAsia="Calibri" w:hAnsi="Arial" w:cs="Arial"/>
          <w:sz w:val="22"/>
          <w:lang w:val="es-ES"/>
        </w:rPr>
        <w:t xml:space="preserve"> </w:t>
      </w:r>
      <w:r w:rsidR="00D22541">
        <w:rPr>
          <w:rFonts w:ascii="Arial" w:eastAsia="Calibri" w:hAnsi="Arial" w:cs="Arial"/>
          <w:sz w:val="22"/>
          <w:lang w:val="es-ES"/>
        </w:rPr>
        <w:t>de contratación directa que expresamente señala el numeral 4 del artículo 32 de la Ley 1150 de 2007.</w:t>
      </w:r>
    </w:p>
    <w:p w14:paraId="3440FDB9" w14:textId="473A7D3D" w:rsidR="00E82CAE" w:rsidRDefault="00655A13" w:rsidP="00AC5719">
      <w:pPr>
        <w:spacing w:before="120" w:line="276" w:lineRule="auto"/>
        <w:ind w:firstLine="709"/>
        <w:jc w:val="both"/>
        <w:rPr>
          <w:rFonts w:ascii="Arial" w:eastAsia="Calibri" w:hAnsi="Arial" w:cs="Arial"/>
          <w:sz w:val="22"/>
          <w:lang w:val="es-ES"/>
        </w:rPr>
      </w:pPr>
      <w:r>
        <w:rPr>
          <w:rFonts w:ascii="Arial" w:eastAsia="Calibri" w:hAnsi="Arial" w:cs="Arial"/>
          <w:sz w:val="22"/>
          <w:lang w:val="es-ES"/>
        </w:rPr>
        <w:t>Finalmente,</w:t>
      </w:r>
      <w:r w:rsidR="00C056EE">
        <w:rPr>
          <w:rFonts w:ascii="Arial" w:eastAsia="Calibri" w:hAnsi="Arial" w:cs="Arial"/>
          <w:sz w:val="22"/>
          <w:lang w:val="es-ES"/>
        </w:rPr>
        <w:t xml:space="preserve"> es necesario tener en cuenta </w:t>
      </w:r>
      <w:proofErr w:type="gramStart"/>
      <w:r w:rsidR="00C056EE">
        <w:rPr>
          <w:rFonts w:ascii="Arial" w:eastAsia="Calibri" w:hAnsi="Arial" w:cs="Arial"/>
          <w:sz w:val="22"/>
          <w:lang w:val="es-ES"/>
        </w:rPr>
        <w:t>que</w:t>
      </w:r>
      <w:proofErr w:type="gramEnd"/>
      <w:r>
        <w:rPr>
          <w:rFonts w:ascii="Arial" w:eastAsia="Calibri" w:hAnsi="Arial" w:cs="Arial"/>
          <w:sz w:val="22"/>
          <w:lang w:val="es-ES"/>
        </w:rPr>
        <w:t xml:space="preserve"> s</w:t>
      </w:r>
      <w:r w:rsidR="00C11709" w:rsidRPr="00C11709">
        <w:rPr>
          <w:rFonts w:ascii="Arial" w:eastAsia="Calibri" w:hAnsi="Arial" w:cs="Arial"/>
          <w:sz w:val="22"/>
          <w:lang w:val="es-ES"/>
        </w:rPr>
        <w:t>i la entidad actúa en calidad de arrendadora, la jurisprudencia del Consejo de Estado ha precisado algunos límites al ejercicio de la autonomía de la voluntad que consagra el artículo 40 de la Ley 80 de 1993 para el caso de los contratos de arrendamiento</w:t>
      </w:r>
      <w:r>
        <w:rPr>
          <w:rFonts w:ascii="Arial" w:eastAsia="Calibri" w:hAnsi="Arial" w:cs="Arial"/>
          <w:sz w:val="22"/>
          <w:lang w:val="es-ES"/>
        </w:rPr>
        <w:t xml:space="preserve">. Por tanto, de acuerdo con la explicación precedente, </w:t>
      </w:r>
      <w:r w:rsidR="00C11709" w:rsidRPr="00C11709">
        <w:rPr>
          <w:rFonts w:ascii="Arial" w:eastAsia="Calibri" w:hAnsi="Arial" w:cs="Arial"/>
          <w:sz w:val="22"/>
          <w:lang w:val="es-ES"/>
        </w:rPr>
        <w:t xml:space="preserve">en </w:t>
      </w:r>
      <w:r w:rsidR="00C11709">
        <w:rPr>
          <w:rFonts w:ascii="Arial" w:eastAsia="Calibri" w:hAnsi="Arial" w:cs="Arial"/>
          <w:sz w:val="22"/>
          <w:lang w:val="es-ES"/>
        </w:rPr>
        <w:t xml:space="preserve">estos contratos </w:t>
      </w:r>
      <w:r w:rsidR="00C11709" w:rsidRPr="00C11709">
        <w:rPr>
          <w:rFonts w:ascii="Arial" w:eastAsia="Calibri" w:hAnsi="Arial" w:cs="Arial"/>
          <w:sz w:val="22"/>
          <w:lang w:val="es-ES"/>
        </w:rPr>
        <w:t>no se podrán pactar cl</w:t>
      </w:r>
      <w:r w:rsidR="00C11709">
        <w:rPr>
          <w:rFonts w:ascii="Arial" w:eastAsia="Calibri" w:hAnsi="Arial" w:cs="Arial"/>
          <w:sz w:val="22"/>
          <w:lang w:val="es-ES"/>
        </w:rPr>
        <w:t>áusulas de prórroga automática.</w:t>
      </w:r>
    </w:p>
    <w:p w14:paraId="77BFD20D" w14:textId="77777777" w:rsidR="00AC5719" w:rsidRDefault="00AC5719" w:rsidP="00BF2AB3">
      <w:pPr>
        <w:spacing w:line="276" w:lineRule="auto"/>
        <w:ind w:firstLine="709"/>
        <w:jc w:val="both"/>
        <w:rPr>
          <w:rFonts w:ascii="Arial" w:eastAsia="Calibri" w:hAnsi="Arial" w:cs="Arial"/>
          <w:sz w:val="22"/>
          <w:lang w:val="es-ES"/>
        </w:rPr>
      </w:pPr>
    </w:p>
    <w:p w14:paraId="2DE1BDC3" w14:textId="29E36427" w:rsidR="00E82CAE" w:rsidRDefault="00E82CAE" w:rsidP="00AC5719">
      <w:pPr>
        <w:ind w:left="709" w:right="709"/>
        <w:jc w:val="both"/>
        <w:rPr>
          <w:rFonts w:ascii="Arial" w:eastAsia="Calibri" w:hAnsi="Arial" w:cs="Arial"/>
          <w:sz w:val="21"/>
          <w:szCs w:val="21"/>
        </w:rPr>
      </w:pPr>
      <w:r>
        <w:rPr>
          <w:rFonts w:ascii="Arial" w:eastAsia="Calibri" w:hAnsi="Arial" w:cs="Arial"/>
          <w:sz w:val="21"/>
          <w:szCs w:val="21"/>
        </w:rPr>
        <w:t>«</w:t>
      </w:r>
      <w:r w:rsidRPr="00924BBC">
        <w:rPr>
          <w:rFonts w:ascii="Arial" w:eastAsia="Calibri" w:hAnsi="Arial" w:cs="Arial"/>
          <w:sz w:val="21"/>
          <w:szCs w:val="21"/>
        </w:rPr>
        <w:t> Alcance y aplicación de la norma de carácter general: Ley 80 de 1993 en las cláusulas de comisiones de éxito de los contratos estatales»</w:t>
      </w:r>
      <w:r w:rsidR="00AC5719">
        <w:rPr>
          <w:rFonts w:ascii="Arial" w:eastAsia="Calibri" w:hAnsi="Arial" w:cs="Arial"/>
          <w:sz w:val="21"/>
          <w:szCs w:val="21"/>
        </w:rPr>
        <w:t>.</w:t>
      </w:r>
    </w:p>
    <w:p w14:paraId="21824F22" w14:textId="77777777" w:rsidR="00AC5719" w:rsidRPr="00BF2AB3" w:rsidRDefault="00AC5719" w:rsidP="00BF2AB3">
      <w:pPr>
        <w:spacing w:line="276" w:lineRule="auto"/>
        <w:ind w:left="709" w:right="709"/>
        <w:jc w:val="both"/>
        <w:rPr>
          <w:rFonts w:ascii="Arial" w:eastAsia="Calibri" w:hAnsi="Arial" w:cs="Arial"/>
          <w:sz w:val="22"/>
        </w:rPr>
      </w:pPr>
    </w:p>
    <w:p w14:paraId="1F1F22D1" w14:textId="6ECA6295" w:rsidR="00AC5719" w:rsidRDefault="00AC5719" w:rsidP="00AC5719">
      <w:pPr>
        <w:spacing w:after="120" w:line="276" w:lineRule="auto"/>
        <w:jc w:val="both"/>
        <w:rPr>
          <w:rFonts w:ascii="Arial" w:hAnsi="Arial" w:cs="Arial"/>
          <w:bCs/>
          <w:color w:val="000000" w:themeColor="text1"/>
          <w:sz w:val="22"/>
          <w:lang w:val="es-ES"/>
        </w:rPr>
      </w:pPr>
      <w:r>
        <w:rPr>
          <w:rFonts w:ascii="Arial" w:eastAsia="Times New Roman" w:hAnsi="Arial" w:cs="Arial"/>
          <w:sz w:val="22"/>
          <w:lang w:eastAsia="es-MX"/>
        </w:rPr>
        <w:t xml:space="preserve">Las cláusulas de comisión de éxito no se encuentran reguladas expresamente en el Estatuto General de Contratación de la Administración Pública. Sin embargo, </w:t>
      </w:r>
      <w:r>
        <w:rPr>
          <w:rFonts w:ascii="Arial" w:hAnsi="Arial" w:cs="Arial"/>
          <w:sz w:val="22"/>
          <w:lang w:val="es-ES"/>
        </w:rPr>
        <w:t xml:space="preserve">su inclusión en los contratos estatales </w:t>
      </w:r>
      <w:r w:rsidRPr="00924BBC">
        <w:rPr>
          <w:rFonts w:ascii="Arial" w:hAnsi="Arial" w:cs="Arial"/>
          <w:sz w:val="22"/>
          <w:lang w:val="es-ES"/>
        </w:rPr>
        <w:t>es posible en virtud de</w:t>
      </w:r>
      <w:r>
        <w:rPr>
          <w:rFonts w:ascii="Arial" w:hAnsi="Arial" w:cs="Arial"/>
          <w:sz w:val="22"/>
          <w:lang w:val="es-ES"/>
        </w:rPr>
        <w:t>l artículo 40, inciso segundo, de la L</w:t>
      </w:r>
      <w:r w:rsidRPr="00924BBC">
        <w:rPr>
          <w:rFonts w:ascii="Arial" w:hAnsi="Arial" w:cs="Arial"/>
          <w:sz w:val="22"/>
          <w:lang w:val="es-ES"/>
        </w:rPr>
        <w:t>ey 80 de 1993</w:t>
      </w:r>
      <w:r>
        <w:rPr>
          <w:rFonts w:ascii="Arial" w:hAnsi="Arial" w:cs="Arial"/>
          <w:sz w:val="22"/>
          <w:lang w:val="es-ES"/>
        </w:rPr>
        <w:t xml:space="preserve">, el cual </w:t>
      </w:r>
      <w:r>
        <w:rPr>
          <w:rFonts w:ascii="Arial" w:hAnsi="Arial" w:cs="Arial"/>
          <w:bCs/>
          <w:color w:val="000000" w:themeColor="text1"/>
          <w:sz w:val="22"/>
          <w:lang w:val="es-ES"/>
        </w:rPr>
        <w:t xml:space="preserve">regula el </w:t>
      </w:r>
      <w:r w:rsidRPr="002B6D04">
        <w:rPr>
          <w:rFonts w:ascii="Arial" w:hAnsi="Arial" w:cs="Arial"/>
          <w:bCs/>
          <w:color w:val="000000" w:themeColor="text1"/>
          <w:sz w:val="22"/>
          <w:lang w:val="es-ES"/>
        </w:rPr>
        <w:t>contenido del contrato estatal</w:t>
      </w:r>
      <w:r>
        <w:rPr>
          <w:rFonts w:ascii="Arial" w:hAnsi="Arial" w:cs="Arial"/>
          <w:bCs/>
          <w:color w:val="000000" w:themeColor="text1"/>
          <w:sz w:val="22"/>
          <w:lang w:val="es-ES"/>
        </w:rPr>
        <w:t xml:space="preserve"> señalando</w:t>
      </w:r>
      <w:r w:rsidRPr="002B6D04">
        <w:rPr>
          <w:rFonts w:ascii="Arial" w:hAnsi="Arial" w:cs="Arial"/>
          <w:bCs/>
          <w:color w:val="000000" w:themeColor="text1"/>
          <w:sz w:val="22"/>
          <w:lang w:val="es-ES"/>
        </w:rPr>
        <w:t xml:space="preserve"> </w:t>
      </w:r>
      <w:r>
        <w:rPr>
          <w:rFonts w:ascii="Arial" w:hAnsi="Arial" w:cs="Arial"/>
          <w:bCs/>
          <w:color w:val="000000" w:themeColor="text1"/>
          <w:sz w:val="22"/>
          <w:lang w:val="es-ES"/>
        </w:rPr>
        <w:t>«</w:t>
      </w:r>
      <w:r w:rsidRPr="00365891">
        <w:rPr>
          <w:rFonts w:ascii="Arial" w:hAnsi="Arial" w:cs="Arial"/>
          <w:bCs/>
          <w:color w:val="000000" w:themeColor="text1"/>
          <w:sz w:val="22"/>
          <w:lang w:val="es-ES"/>
        </w:rPr>
        <w:t>Las entidades podrán celebrar los contratos y acuerdos que permitan la autonomía de la voluntad y requieran el cumplimiento de los fines estatales</w:t>
      </w:r>
      <w:r>
        <w:rPr>
          <w:rFonts w:ascii="Arial" w:hAnsi="Arial" w:cs="Arial"/>
          <w:bCs/>
          <w:color w:val="000000" w:themeColor="text1"/>
          <w:sz w:val="22"/>
          <w:lang w:val="es-ES"/>
        </w:rPr>
        <w:t>»</w:t>
      </w:r>
      <w:r w:rsidRPr="002B6D04">
        <w:rPr>
          <w:rFonts w:ascii="Arial" w:hAnsi="Arial" w:cs="Arial"/>
          <w:bCs/>
          <w:color w:val="000000" w:themeColor="text1"/>
          <w:sz w:val="22"/>
          <w:lang w:val="es-ES"/>
        </w:rPr>
        <w:t>.</w:t>
      </w:r>
      <w:r>
        <w:rPr>
          <w:rFonts w:ascii="Arial" w:hAnsi="Arial" w:cs="Arial"/>
          <w:bCs/>
          <w:color w:val="000000" w:themeColor="text1"/>
          <w:sz w:val="22"/>
          <w:lang w:val="es-ES"/>
        </w:rPr>
        <w:t xml:space="preserve"> </w:t>
      </w:r>
    </w:p>
    <w:p w14:paraId="088774C3" w14:textId="4F96FF3B" w:rsidR="00AC5719" w:rsidRDefault="00AC5719" w:rsidP="00AC5719">
      <w:pPr>
        <w:spacing w:after="120" w:line="276" w:lineRule="auto"/>
        <w:ind w:firstLine="708"/>
        <w:jc w:val="both"/>
        <w:rPr>
          <w:rFonts w:ascii="Arial" w:hAnsi="Arial" w:cs="Arial"/>
          <w:bCs/>
          <w:color w:val="000000" w:themeColor="text1"/>
          <w:sz w:val="22"/>
          <w:lang w:val="es-ES"/>
        </w:rPr>
      </w:pPr>
      <w:r>
        <w:rPr>
          <w:rFonts w:ascii="Arial" w:hAnsi="Arial" w:cs="Arial"/>
          <w:bCs/>
          <w:color w:val="000000" w:themeColor="text1"/>
          <w:sz w:val="22"/>
          <w:lang w:val="es-ES"/>
        </w:rPr>
        <w:t xml:space="preserve">Además, el inciso tercero </w:t>
      </w:r>
      <w:proofErr w:type="spellStart"/>
      <w:r w:rsidRPr="00BF2AB3">
        <w:rPr>
          <w:rFonts w:ascii="Arial" w:hAnsi="Arial" w:cs="Arial"/>
          <w:bCs/>
          <w:i/>
          <w:iCs/>
          <w:color w:val="000000" w:themeColor="text1"/>
          <w:sz w:val="22"/>
          <w:lang w:val="es-ES"/>
        </w:rPr>
        <w:t>ibidem</w:t>
      </w:r>
      <w:proofErr w:type="spellEnd"/>
      <w:r>
        <w:rPr>
          <w:rFonts w:ascii="Arial" w:hAnsi="Arial" w:cs="Arial"/>
          <w:bCs/>
          <w:color w:val="000000" w:themeColor="text1"/>
          <w:sz w:val="22"/>
          <w:lang w:val="es-ES"/>
        </w:rPr>
        <w:t xml:space="preserve"> señala que </w:t>
      </w:r>
      <w:r w:rsidRPr="002B6D04">
        <w:rPr>
          <w:rFonts w:ascii="Arial" w:hAnsi="Arial" w:cs="Arial"/>
          <w:bCs/>
          <w:color w:val="000000" w:themeColor="text1"/>
          <w:sz w:val="22"/>
          <w:lang w:val="es-ES"/>
        </w:rPr>
        <w:t xml:space="preserve">en los contratos que celebren las entidades estatales podrán incluirse las </w:t>
      </w:r>
      <w:r w:rsidRPr="002B6D04">
        <w:rPr>
          <w:rFonts w:ascii="Arial" w:hAnsi="Arial" w:cs="Arial"/>
          <w:bCs/>
          <w:i/>
          <w:color w:val="000000" w:themeColor="text1"/>
          <w:sz w:val="22"/>
          <w:lang w:val="es-ES"/>
        </w:rPr>
        <w:t>modalidades</w:t>
      </w:r>
      <w:r w:rsidRPr="002B6D04">
        <w:rPr>
          <w:rFonts w:ascii="Arial" w:hAnsi="Arial" w:cs="Arial"/>
          <w:bCs/>
          <w:color w:val="000000" w:themeColor="text1"/>
          <w:sz w:val="22"/>
          <w:lang w:val="es-ES"/>
        </w:rPr>
        <w:t xml:space="preserve">, </w:t>
      </w:r>
      <w:r w:rsidRPr="002B6D04">
        <w:rPr>
          <w:rFonts w:ascii="Arial" w:hAnsi="Arial" w:cs="Arial"/>
          <w:bCs/>
          <w:i/>
          <w:color w:val="000000" w:themeColor="text1"/>
          <w:sz w:val="22"/>
          <w:lang w:val="es-ES"/>
        </w:rPr>
        <w:t>condiciones</w:t>
      </w:r>
      <w:r w:rsidRPr="002B6D04">
        <w:rPr>
          <w:rFonts w:ascii="Arial" w:hAnsi="Arial" w:cs="Arial"/>
          <w:bCs/>
          <w:color w:val="000000" w:themeColor="text1"/>
          <w:sz w:val="22"/>
          <w:lang w:val="es-ES"/>
        </w:rPr>
        <w:t xml:space="preserve"> y, en general, las </w:t>
      </w:r>
      <w:r w:rsidRPr="002B6D04">
        <w:rPr>
          <w:rFonts w:ascii="Arial" w:hAnsi="Arial" w:cs="Arial"/>
          <w:bCs/>
          <w:i/>
          <w:color w:val="000000" w:themeColor="text1"/>
          <w:sz w:val="22"/>
          <w:lang w:val="es-ES"/>
        </w:rPr>
        <w:t xml:space="preserve">cláusulas </w:t>
      </w:r>
      <w:r w:rsidRPr="002B6D04">
        <w:rPr>
          <w:rFonts w:ascii="Arial" w:hAnsi="Arial" w:cs="Arial"/>
          <w:bCs/>
          <w:color w:val="000000" w:themeColor="text1"/>
          <w:sz w:val="22"/>
          <w:lang w:val="es-ES"/>
        </w:rPr>
        <w:t xml:space="preserve">o </w:t>
      </w:r>
      <w:r w:rsidRPr="002B6D04">
        <w:rPr>
          <w:rFonts w:ascii="Arial" w:hAnsi="Arial" w:cs="Arial"/>
          <w:bCs/>
          <w:i/>
          <w:color w:val="000000" w:themeColor="text1"/>
          <w:sz w:val="22"/>
          <w:lang w:val="es-ES"/>
        </w:rPr>
        <w:t xml:space="preserve">estipulaciones </w:t>
      </w:r>
      <w:r w:rsidRPr="002B6D04">
        <w:rPr>
          <w:rFonts w:ascii="Arial" w:hAnsi="Arial" w:cs="Arial"/>
          <w:bCs/>
          <w:color w:val="000000" w:themeColor="text1"/>
          <w:sz w:val="22"/>
          <w:lang w:val="es-ES"/>
        </w:rPr>
        <w:t xml:space="preserve">que las partes consideren </w:t>
      </w:r>
      <w:r w:rsidRPr="002B6D04">
        <w:rPr>
          <w:rFonts w:ascii="Arial" w:hAnsi="Arial" w:cs="Arial"/>
          <w:bCs/>
          <w:i/>
          <w:color w:val="000000" w:themeColor="text1"/>
          <w:sz w:val="22"/>
          <w:lang w:val="es-ES"/>
        </w:rPr>
        <w:t xml:space="preserve">necesarias </w:t>
      </w:r>
      <w:r w:rsidRPr="002B6D04">
        <w:rPr>
          <w:rFonts w:ascii="Arial" w:hAnsi="Arial" w:cs="Arial"/>
          <w:bCs/>
          <w:color w:val="000000" w:themeColor="text1"/>
          <w:sz w:val="22"/>
          <w:lang w:val="es-ES"/>
        </w:rPr>
        <w:t xml:space="preserve">y </w:t>
      </w:r>
      <w:r w:rsidRPr="002B6D04">
        <w:rPr>
          <w:rFonts w:ascii="Arial" w:hAnsi="Arial" w:cs="Arial"/>
          <w:bCs/>
          <w:i/>
          <w:color w:val="000000" w:themeColor="text1"/>
          <w:sz w:val="22"/>
          <w:lang w:val="es-ES"/>
        </w:rPr>
        <w:t>conveniente</w:t>
      </w:r>
      <w:r w:rsidRPr="002B6D04">
        <w:rPr>
          <w:rFonts w:ascii="Arial" w:hAnsi="Arial" w:cs="Arial"/>
          <w:bCs/>
          <w:color w:val="000000" w:themeColor="text1"/>
          <w:sz w:val="22"/>
          <w:lang w:val="es-ES"/>
        </w:rPr>
        <w:t xml:space="preserve">s, siempre que no sean contrarias a la Constitución, la ley, el orden público y a los principios y finalidades del </w:t>
      </w:r>
      <w:r w:rsidRPr="007129AB">
        <w:rPr>
          <w:rFonts w:ascii="Arial" w:hAnsi="Arial" w:cs="Arial"/>
          <w:bCs/>
          <w:color w:val="000000" w:themeColor="text1"/>
          <w:sz w:val="22"/>
          <w:lang w:val="es-ES"/>
        </w:rPr>
        <w:t>Estatuto General de Contratación de la Administración Pública</w:t>
      </w:r>
      <w:r w:rsidRPr="002B6D04">
        <w:rPr>
          <w:rFonts w:ascii="Arial" w:hAnsi="Arial" w:cs="Arial"/>
          <w:bCs/>
          <w:color w:val="000000" w:themeColor="text1"/>
          <w:sz w:val="22"/>
          <w:lang w:val="es-ES"/>
        </w:rPr>
        <w:t xml:space="preserve"> y a los de la buena administración.</w:t>
      </w:r>
      <w:r>
        <w:rPr>
          <w:rFonts w:ascii="Arial" w:hAnsi="Arial" w:cs="Arial"/>
          <w:bCs/>
          <w:color w:val="000000" w:themeColor="text1"/>
          <w:sz w:val="22"/>
          <w:lang w:val="es-ES"/>
        </w:rPr>
        <w:t xml:space="preserve"> Lo anterior significa que la ley otorga libertad a las entidades estatales para incluir las cláusulas, modalidades y condiciones en los contratos que celebren, siempre y cuando cumplan con exigencias relacionadas con la necesidad y </w:t>
      </w:r>
      <w:r>
        <w:rPr>
          <w:rFonts w:ascii="Arial" w:hAnsi="Arial" w:cs="Arial"/>
          <w:bCs/>
          <w:color w:val="000000" w:themeColor="text1"/>
          <w:sz w:val="22"/>
          <w:lang w:val="es-ES"/>
        </w:rPr>
        <w:lastRenderedPageBreak/>
        <w:t>conveniencia para el cumplimiento de los fines estatales y con el respeto del ordenamiento jurídico.</w:t>
      </w:r>
    </w:p>
    <w:p w14:paraId="3FC0F7E6" w14:textId="22A20F1E" w:rsidR="00AA3869" w:rsidRDefault="00AC5719" w:rsidP="002A3404">
      <w:pPr>
        <w:spacing w:before="120" w:after="120" w:line="276" w:lineRule="auto"/>
        <w:ind w:firstLine="708"/>
        <w:jc w:val="both"/>
        <w:rPr>
          <w:rFonts w:ascii="Arial" w:hAnsi="Arial" w:cs="Arial"/>
          <w:color w:val="000000" w:themeColor="text1"/>
          <w:sz w:val="22"/>
          <w:lang w:val="es-ES"/>
        </w:rPr>
      </w:pPr>
      <w:r>
        <w:rPr>
          <w:rFonts w:ascii="Arial" w:hAnsi="Arial" w:cs="Arial"/>
          <w:color w:val="000000" w:themeColor="text1"/>
          <w:sz w:val="22"/>
          <w:lang w:val="es-ES"/>
        </w:rPr>
        <w:t>En esta medida, l</w:t>
      </w:r>
      <w:r w:rsidR="00924BBC" w:rsidRPr="00C11709">
        <w:rPr>
          <w:rFonts w:ascii="Arial" w:hAnsi="Arial" w:cs="Arial"/>
          <w:color w:val="000000" w:themeColor="text1"/>
          <w:sz w:val="22"/>
          <w:lang w:val="es-ES"/>
        </w:rPr>
        <w:t>as entidades públicas deberán justificar con criterios objetivos en el estudio previo la necesidad y conveniencia de incluir la cláusula de comisión de</w:t>
      </w:r>
      <w:r w:rsidR="007D259E">
        <w:rPr>
          <w:rFonts w:ascii="Arial" w:hAnsi="Arial" w:cs="Arial"/>
          <w:color w:val="000000" w:themeColor="text1"/>
          <w:sz w:val="22"/>
          <w:lang w:val="es-ES"/>
        </w:rPr>
        <w:t xml:space="preserve"> éxito</w:t>
      </w:r>
      <w:r w:rsidR="00924BBC" w:rsidRPr="00C11709">
        <w:rPr>
          <w:rFonts w:ascii="Arial" w:hAnsi="Arial" w:cs="Arial"/>
          <w:color w:val="000000" w:themeColor="text1"/>
          <w:sz w:val="22"/>
          <w:lang w:val="es-ES"/>
        </w:rPr>
        <w:t xml:space="preserve"> para la sa</w:t>
      </w:r>
      <w:r w:rsidR="00412C83">
        <w:rPr>
          <w:rFonts w:ascii="Arial" w:hAnsi="Arial" w:cs="Arial"/>
          <w:color w:val="000000" w:themeColor="text1"/>
          <w:sz w:val="22"/>
          <w:lang w:val="es-ES"/>
        </w:rPr>
        <w:t xml:space="preserve">tisfacción del interés público, con sujeción a las reglas jurisprudenciales establecidas por el Consejo de Estado.  </w:t>
      </w:r>
      <w:r w:rsidR="000F1DBA">
        <w:rPr>
          <w:rFonts w:ascii="Arial" w:hAnsi="Arial" w:cs="Arial"/>
          <w:color w:val="000000" w:themeColor="text1"/>
          <w:sz w:val="22"/>
          <w:lang w:val="es-ES"/>
        </w:rPr>
        <w:t>Lo anterior teniendo en cuenta, además,</w:t>
      </w:r>
      <w:r w:rsidR="000F1DBA" w:rsidRPr="00924BBC">
        <w:rPr>
          <w:rFonts w:ascii="Arial" w:hAnsi="Arial" w:cs="Arial"/>
          <w:color w:val="000000" w:themeColor="text1"/>
          <w:sz w:val="22"/>
          <w:lang w:val="es-ES"/>
        </w:rPr>
        <w:t xml:space="preserve"> la esencia y nat</w:t>
      </w:r>
      <w:r w:rsidR="000F1DBA">
        <w:rPr>
          <w:rFonts w:ascii="Arial" w:hAnsi="Arial" w:cs="Arial"/>
          <w:color w:val="000000" w:themeColor="text1"/>
          <w:sz w:val="22"/>
          <w:lang w:val="es-ES"/>
        </w:rPr>
        <w:t>uraleza del contrato a celebrar</w:t>
      </w:r>
      <w:r w:rsidR="0078277C">
        <w:rPr>
          <w:rFonts w:ascii="Arial" w:hAnsi="Arial" w:cs="Arial"/>
          <w:color w:val="000000" w:themeColor="text1"/>
          <w:sz w:val="22"/>
          <w:lang w:val="es-ES"/>
        </w:rPr>
        <w:t xml:space="preserve"> </w:t>
      </w:r>
      <w:r w:rsidR="000F1DBA">
        <w:rPr>
          <w:rFonts w:ascii="Arial" w:hAnsi="Arial" w:cs="Arial"/>
          <w:color w:val="000000" w:themeColor="text1"/>
          <w:sz w:val="22"/>
          <w:lang w:val="es-ES"/>
        </w:rPr>
        <w:t>como garantía de los principios de planeación y transparencia.</w:t>
      </w:r>
      <w:r w:rsidR="0078277C">
        <w:rPr>
          <w:rFonts w:ascii="Arial" w:hAnsi="Arial" w:cs="Arial"/>
          <w:color w:val="000000" w:themeColor="text1"/>
          <w:sz w:val="22"/>
          <w:lang w:val="es-ES"/>
        </w:rPr>
        <w:t xml:space="preserve"> </w:t>
      </w:r>
      <w:r w:rsidR="000F1DBA">
        <w:rPr>
          <w:rFonts w:ascii="Arial" w:hAnsi="Arial" w:cs="Arial"/>
          <w:color w:val="000000" w:themeColor="text1"/>
          <w:sz w:val="22"/>
          <w:lang w:val="es-ES"/>
        </w:rPr>
        <w:t>De igual manera, d</w:t>
      </w:r>
      <w:r w:rsidR="000F1DBA" w:rsidRPr="00924BBC">
        <w:rPr>
          <w:rFonts w:ascii="Arial" w:hAnsi="Arial" w:cs="Arial"/>
          <w:color w:val="000000" w:themeColor="text1"/>
          <w:sz w:val="22"/>
          <w:lang w:val="es-ES"/>
        </w:rPr>
        <w:t>eberán fijar su cuantía de manera razonable y debidamente sustentada en estudios financieros, económicos y presupuestales, y para su reconocimiento es necesario constatar que se ha ejecutado el contrato y se ha logrado el beneficio para el patrimonio público que fue identificado en el estudio previo</w:t>
      </w:r>
      <w:r w:rsidR="00AA3869">
        <w:rPr>
          <w:rFonts w:ascii="Arial" w:hAnsi="Arial" w:cs="Arial"/>
          <w:color w:val="000000" w:themeColor="text1"/>
          <w:sz w:val="22"/>
          <w:lang w:val="es-ES"/>
        </w:rPr>
        <w:t xml:space="preserve">.  </w:t>
      </w:r>
    </w:p>
    <w:p w14:paraId="007FA5EC" w14:textId="77777777" w:rsidR="00967D10" w:rsidRPr="00C11709" w:rsidRDefault="00967D10" w:rsidP="002A3404">
      <w:pPr>
        <w:tabs>
          <w:tab w:val="left" w:pos="426"/>
        </w:tabs>
        <w:spacing w:line="276" w:lineRule="auto"/>
        <w:jc w:val="both"/>
        <w:rPr>
          <w:rFonts w:ascii="Arial" w:eastAsia="Calibri" w:hAnsi="Arial" w:cs="Arial"/>
          <w:b/>
          <w:sz w:val="2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6B5DCA" w14:textId="027BE431" w:rsidR="00214878" w:rsidRPr="00737DB6" w:rsidRDefault="00CF62EA" w:rsidP="002A3404">
      <w:pPr>
        <w:spacing w:line="276" w:lineRule="auto"/>
        <w:jc w:val="both"/>
        <w:rPr>
          <w:rFonts w:ascii="Arial" w:eastAsia="Calibri" w:hAnsi="Arial" w:cs="Arial"/>
          <w:sz w:val="22"/>
        </w:rPr>
      </w:pPr>
      <w:r>
        <w:rPr>
          <w:rFonts w:ascii="Arial" w:eastAsia="Calibri" w:hAnsi="Arial" w:cs="Arial"/>
          <w:sz w:val="22"/>
        </w:rPr>
        <w:t>E</w:t>
      </w:r>
      <w:r w:rsidR="00214878" w:rsidRPr="00737DB6">
        <w:rPr>
          <w:rFonts w:ascii="Arial" w:eastAsia="Calibri" w:hAnsi="Arial" w:cs="Arial"/>
          <w:sz w:val="22"/>
        </w:rPr>
        <w:t>ste concepto tiene el alcance previsto en el artículo 28 del Código de Procedimiento Administrativo y de lo Contencioso Administrativo.</w:t>
      </w:r>
    </w:p>
    <w:p w14:paraId="5575A5C1" w14:textId="77777777" w:rsidR="002A3404" w:rsidRDefault="002A3404" w:rsidP="002A3404">
      <w:pPr>
        <w:spacing w:line="276" w:lineRule="auto"/>
        <w:rPr>
          <w:rFonts w:ascii="Arial" w:eastAsia="Calibri" w:hAnsi="Arial" w:cs="Arial"/>
          <w:sz w:val="22"/>
        </w:rPr>
      </w:pPr>
    </w:p>
    <w:p w14:paraId="7DDC6849" w14:textId="018E91A2" w:rsidR="00847C80" w:rsidRDefault="00214878" w:rsidP="002A3404">
      <w:pPr>
        <w:spacing w:line="276" w:lineRule="auto"/>
        <w:rPr>
          <w:rFonts w:ascii="Arial" w:eastAsia="Times New Roman" w:hAnsi="Arial" w:cs="Arial"/>
          <w:sz w:val="22"/>
          <w:lang w:eastAsia="es-CO"/>
        </w:rPr>
      </w:pPr>
      <w:r w:rsidRPr="39D2D54E">
        <w:rPr>
          <w:rFonts w:ascii="Arial" w:eastAsia="Times New Roman" w:hAnsi="Arial" w:cs="Arial"/>
          <w:sz w:val="22"/>
          <w:lang w:eastAsia="es-CO"/>
        </w:rPr>
        <w:t>Atentamente,</w:t>
      </w:r>
    </w:p>
    <w:p w14:paraId="56DC2BE6" w14:textId="6C850400" w:rsidR="008D7064" w:rsidRDefault="003E6461" w:rsidP="0054602D">
      <w:pPr>
        <w:spacing w:line="276" w:lineRule="auto"/>
        <w:jc w:val="center"/>
        <w:rPr>
          <w:rFonts w:ascii="Arial" w:eastAsia="Times New Roman" w:hAnsi="Arial" w:cs="Arial"/>
          <w:sz w:val="22"/>
          <w:lang w:eastAsia="es-CO"/>
        </w:rPr>
      </w:pPr>
      <w:r>
        <w:rPr>
          <w:rFonts w:ascii="Arial" w:eastAsia="Times New Roman" w:hAnsi="Arial" w:cs="Arial"/>
          <w:noProof/>
          <w:sz w:val="22"/>
          <w:lang w:val="en-US"/>
        </w:rPr>
        <w:drawing>
          <wp:inline distT="0" distB="0" distL="0" distR="0" wp14:anchorId="45F75542" wp14:editId="55E21BA0">
            <wp:extent cx="2426843" cy="1061743"/>
            <wp:effectExtent l="0" t="0" r="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2"/>
                    <a:stretch>
                      <a:fillRect/>
                    </a:stretch>
                  </pic:blipFill>
                  <pic:spPr>
                    <a:xfrm>
                      <a:off x="0" y="0"/>
                      <a:ext cx="2426843" cy="1061743"/>
                    </a:xfrm>
                    <a:prstGeom prst="rect">
                      <a:avLst/>
                    </a:prstGeom>
                  </pic:spPr>
                </pic:pic>
              </a:graphicData>
            </a:graphic>
          </wp:inline>
        </w:drawing>
      </w:r>
    </w:p>
    <w:p w14:paraId="1E60E1C2" w14:textId="77777777" w:rsidR="0054602D" w:rsidRPr="002B79DC" w:rsidRDefault="0054602D" w:rsidP="0054602D">
      <w:pPr>
        <w:spacing w:line="276" w:lineRule="auto"/>
        <w:jc w:val="center"/>
        <w:rPr>
          <w:rFonts w:ascii="Arial" w:eastAsia="Times New Roman" w:hAnsi="Arial" w:cs="Arial"/>
          <w:sz w:val="14"/>
          <w:szCs w:val="14"/>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A7FEF" w:rsidRPr="002B79DC" w14:paraId="2E979D08" w14:textId="77777777" w:rsidTr="00C968EC">
        <w:trPr>
          <w:trHeight w:val="315"/>
        </w:trPr>
        <w:tc>
          <w:tcPr>
            <w:tcW w:w="812" w:type="dxa"/>
            <w:vAlign w:val="center"/>
          </w:tcPr>
          <w:p w14:paraId="1606F074" w14:textId="77777777" w:rsidR="00214878" w:rsidRPr="002B79DC" w:rsidRDefault="00214878" w:rsidP="00AF2440">
            <w:pPr>
              <w:rPr>
                <w:rFonts w:ascii="Arial" w:eastAsia="Times New Roman" w:hAnsi="Arial" w:cs="Arial"/>
                <w:sz w:val="14"/>
                <w:szCs w:val="14"/>
                <w:lang w:eastAsia="es-ES"/>
              </w:rPr>
            </w:pPr>
            <w:r w:rsidRPr="002B79DC">
              <w:rPr>
                <w:rFonts w:ascii="Arial" w:eastAsia="Times New Roman" w:hAnsi="Arial" w:cs="Arial"/>
                <w:sz w:val="14"/>
                <w:szCs w:val="14"/>
                <w:lang w:eastAsia="es-ES"/>
              </w:rPr>
              <w:t>Elaboró:</w:t>
            </w:r>
          </w:p>
        </w:tc>
        <w:tc>
          <w:tcPr>
            <w:tcW w:w="4413" w:type="dxa"/>
            <w:tcBorders>
              <w:bottom w:val="dotted" w:sz="4" w:space="0" w:color="7F7F7F" w:themeColor="text1" w:themeTint="80"/>
            </w:tcBorders>
            <w:vAlign w:val="center"/>
          </w:tcPr>
          <w:p w14:paraId="2343580D" w14:textId="0351A623" w:rsidR="00214878" w:rsidRPr="002B79DC" w:rsidRDefault="00260125" w:rsidP="00AF2440">
            <w:pPr>
              <w:rPr>
                <w:rFonts w:ascii="Arial" w:eastAsia="Times New Roman" w:hAnsi="Arial" w:cs="Arial"/>
                <w:sz w:val="14"/>
                <w:szCs w:val="14"/>
                <w:lang w:eastAsia="es-ES"/>
              </w:rPr>
            </w:pPr>
            <w:r>
              <w:rPr>
                <w:rFonts w:ascii="Arial" w:eastAsia="Times New Roman" w:hAnsi="Arial" w:cs="Arial"/>
                <w:sz w:val="14"/>
                <w:szCs w:val="14"/>
                <w:lang w:eastAsia="es-ES"/>
              </w:rPr>
              <w:t>Guillermo Escolar Flórez</w:t>
            </w:r>
            <w:r w:rsidR="008D7064" w:rsidRPr="002B79DC">
              <w:rPr>
                <w:rFonts w:ascii="Arial" w:eastAsia="Times New Roman" w:hAnsi="Arial" w:cs="Arial"/>
                <w:sz w:val="14"/>
                <w:szCs w:val="14"/>
                <w:lang w:eastAsia="es-ES"/>
              </w:rPr>
              <w:t xml:space="preserve"> </w:t>
            </w:r>
            <w:r w:rsidR="00A60725" w:rsidRPr="002B79DC">
              <w:rPr>
                <w:rFonts w:ascii="Arial" w:eastAsia="Times New Roman" w:hAnsi="Arial" w:cs="Arial"/>
                <w:sz w:val="14"/>
                <w:szCs w:val="14"/>
                <w:lang w:eastAsia="es-ES"/>
              </w:rPr>
              <w:t xml:space="preserve"> </w:t>
            </w:r>
          </w:p>
          <w:p w14:paraId="6995B041" w14:textId="1D9646A3" w:rsidR="00214878" w:rsidRPr="002B79DC" w:rsidRDefault="00A60725" w:rsidP="00AF2440">
            <w:pPr>
              <w:rPr>
                <w:rFonts w:ascii="Arial" w:eastAsia="Times New Roman" w:hAnsi="Arial" w:cs="Arial"/>
                <w:sz w:val="14"/>
                <w:szCs w:val="14"/>
                <w:lang w:eastAsia="es-ES"/>
              </w:rPr>
            </w:pPr>
            <w:r w:rsidRPr="002B79DC">
              <w:rPr>
                <w:rFonts w:ascii="Arial" w:eastAsia="Times New Roman" w:hAnsi="Arial" w:cs="Arial"/>
                <w:sz w:val="14"/>
                <w:szCs w:val="14"/>
                <w:lang w:eastAsia="es-ES"/>
              </w:rPr>
              <w:t>Contratista</w:t>
            </w:r>
            <w:r w:rsidR="002B79DC">
              <w:rPr>
                <w:rFonts w:ascii="Arial" w:eastAsia="Times New Roman" w:hAnsi="Arial" w:cs="Arial"/>
                <w:sz w:val="14"/>
                <w:szCs w:val="14"/>
                <w:lang w:eastAsia="es-ES"/>
              </w:rPr>
              <w:t xml:space="preserve"> de la Subdirección de Gestión Contractual </w:t>
            </w:r>
            <w:r w:rsidRPr="002B79DC">
              <w:rPr>
                <w:rFonts w:ascii="Arial" w:eastAsia="Times New Roman" w:hAnsi="Arial" w:cs="Arial"/>
                <w:sz w:val="14"/>
                <w:szCs w:val="14"/>
                <w:lang w:eastAsia="es-ES"/>
              </w:rPr>
              <w:t xml:space="preserve"> </w:t>
            </w:r>
          </w:p>
        </w:tc>
      </w:tr>
      <w:tr w:rsidR="00CA7FEF" w:rsidRPr="002B79DC" w14:paraId="1EFBDAAD" w14:textId="77777777" w:rsidTr="00C968EC">
        <w:trPr>
          <w:trHeight w:val="330"/>
        </w:trPr>
        <w:tc>
          <w:tcPr>
            <w:tcW w:w="812" w:type="dxa"/>
            <w:vAlign w:val="center"/>
          </w:tcPr>
          <w:p w14:paraId="09701992" w14:textId="77777777" w:rsidR="00214878" w:rsidRPr="002B79DC" w:rsidRDefault="00214878" w:rsidP="00AF2440">
            <w:pPr>
              <w:rPr>
                <w:rFonts w:ascii="Arial" w:eastAsia="Times New Roman" w:hAnsi="Arial" w:cs="Arial"/>
                <w:sz w:val="14"/>
                <w:szCs w:val="14"/>
                <w:lang w:eastAsia="es-ES"/>
              </w:rPr>
            </w:pPr>
            <w:r w:rsidRPr="002B79DC">
              <w:rPr>
                <w:rFonts w:ascii="Arial" w:eastAsia="Times New Roman" w:hAnsi="Arial" w:cs="Arial"/>
                <w:sz w:val="14"/>
                <w:szCs w:val="14"/>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72C985EC" w14:textId="1F0906F5" w:rsidR="00E263C3" w:rsidRPr="007952C4" w:rsidRDefault="007952C4" w:rsidP="00E263C3">
            <w:pPr>
              <w:rPr>
                <w:rFonts w:ascii="Arial" w:hAnsi="Arial" w:cs="Arial"/>
                <w:sz w:val="14"/>
                <w:szCs w:val="14"/>
                <w:lang w:eastAsia="es-ES"/>
              </w:rPr>
            </w:pPr>
            <w:r w:rsidRPr="007952C4">
              <w:rPr>
                <w:rFonts w:ascii="Arial" w:hAnsi="Arial" w:cs="Arial"/>
                <w:sz w:val="14"/>
                <w:szCs w:val="14"/>
                <w:lang w:eastAsia="es-ES"/>
              </w:rPr>
              <w:t>Juan David Montoya Penagos</w:t>
            </w:r>
          </w:p>
          <w:p w14:paraId="6B6BBB43" w14:textId="37738E10" w:rsidR="005F3841" w:rsidRPr="007952C4" w:rsidRDefault="00E263C3" w:rsidP="00AF2440">
            <w:pPr>
              <w:rPr>
                <w:rFonts w:ascii="Arial" w:hAnsi="Arial" w:cs="Arial"/>
                <w:sz w:val="14"/>
                <w:szCs w:val="14"/>
                <w:lang w:eastAsia="es-ES"/>
              </w:rPr>
            </w:pPr>
            <w:r w:rsidRPr="007952C4">
              <w:rPr>
                <w:rFonts w:ascii="Arial" w:hAnsi="Arial" w:cs="Arial"/>
                <w:sz w:val="14"/>
                <w:szCs w:val="14"/>
                <w:lang w:eastAsia="es-ES"/>
              </w:rPr>
              <w:t>Gestor T1-15 de la Subdirección de Gestión Contractual</w:t>
            </w:r>
          </w:p>
        </w:tc>
      </w:tr>
      <w:tr w:rsidR="00CA7FEF" w:rsidRPr="002B79DC" w14:paraId="24C3AA5B" w14:textId="77777777" w:rsidTr="00C968EC">
        <w:trPr>
          <w:trHeight w:val="300"/>
        </w:trPr>
        <w:tc>
          <w:tcPr>
            <w:tcW w:w="812" w:type="dxa"/>
            <w:vAlign w:val="center"/>
          </w:tcPr>
          <w:p w14:paraId="3F00D087" w14:textId="77777777" w:rsidR="00214878" w:rsidRPr="002B79DC" w:rsidRDefault="00214878" w:rsidP="00AF2440">
            <w:pPr>
              <w:rPr>
                <w:rFonts w:ascii="Arial" w:eastAsia="Times New Roman" w:hAnsi="Arial" w:cs="Arial"/>
                <w:sz w:val="14"/>
                <w:szCs w:val="14"/>
                <w:lang w:eastAsia="es-ES"/>
              </w:rPr>
            </w:pPr>
            <w:r w:rsidRPr="002B79DC">
              <w:rPr>
                <w:rFonts w:ascii="Arial" w:eastAsia="Times New Roman" w:hAnsi="Arial" w:cs="Arial"/>
                <w:sz w:val="14"/>
                <w:szCs w:val="14"/>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66AE1539" w14:textId="77777777" w:rsidR="00E263C3" w:rsidRPr="002B79DC" w:rsidRDefault="00E263C3" w:rsidP="00E263C3">
            <w:pPr>
              <w:rPr>
                <w:rFonts w:ascii="Arial" w:hAnsi="Arial" w:cs="Arial"/>
                <w:sz w:val="14"/>
                <w:szCs w:val="14"/>
                <w:lang w:eastAsia="es-ES"/>
              </w:rPr>
            </w:pPr>
            <w:r w:rsidRPr="002B79DC">
              <w:rPr>
                <w:rFonts w:ascii="Arial" w:hAnsi="Arial" w:cs="Arial"/>
                <w:sz w:val="14"/>
                <w:szCs w:val="14"/>
                <w:lang w:eastAsia="es-ES"/>
              </w:rPr>
              <w:t>Jorge Augusto Tirado Navarro</w:t>
            </w:r>
          </w:p>
          <w:p w14:paraId="1D1409AB" w14:textId="5F14B4EB" w:rsidR="00214878" w:rsidRPr="002B79DC" w:rsidRDefault="00E263C3" w:rsidP="00AF2440">
            <w:pPr>
              <w:rPr>
                <w:rFonts w:ascii="Arial" w:eastAsia="Times New Roman" w:hAnsi="Arial" w:cs="Arial"/>
                <w:sz w:val="14"/>
                <w:szCs w:val="14"/>
                <w:lang w:eastAsia="es-ES"/>
              </w:rPr>
            </w:pPr>
            <w:r w:rsidRPr="002B79DC">
              <w:rPr>
                <w:rFonts w:ascii="Arial" w:hAnsi="Arial" w:cs="Arial"/>
                <w:sz w:val="14"/>
                <w:szCs w:val="14"/>
                <w:lang w:eastAsia="es-ES"/>
              </w:rPr>
              <w:t>Subdirector de Gestión Contractual ANCP – CCE</w:t>
            </w:r>
          </w:p>
        </w:tc>
      </w:tr>
      <w:bookmarkEnd w:id="0"/>
      <w:bookmarkEnd w:id="1"/>
    </w:tbl>
    <w:p w14:paraId="0EEB665C" w14:textId="77777777" w:rsidR="00737DB6" w:rsidRPr="002B79DC" w:rsidRDefault="00737DB6" w:rsidP="004A214E">
      <w:pPr>
        <w:spacing w:before="120" w:after="120" w:line="276" w:lineRule="auto"/>
        <w:rPr>
          <w:rFonts w:ascii="Arial" w:hAnsi="Arial" w:cs="Arial"/>
          <w:sz w:val="14"/>
          <w:szCs w:val="14"/>
        </w:rPr>
      </w:pPr>
    </w:p>
    <w:sectPr w:rsidR="00737DB6" w:rsidRPr="002B79DC" w:rsidSect="00F65E96">
      <w:headerReference w:type="default" r:id="rId13"/>
      <w:footerReference w:type="default" r:id="rId14"/>
      <w:pgSz w:w="12240" w:h="15840"/>
      <w:pgMar w:top="1985"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942D2" w14:textId="77777777" w:rsidR="00043B8B" w:rsidRDefault="00043B8B">
      <w:r>
        <w:separator/>
      </w:r>
    </w:p>
  </w:endnote>
  <w:endnote w:type="continuationSeparator" w:id="0">
    <w:p w14:paraId="20DA6E34" w14:textId="77777777" w:rsidR="00043B8B" w:rsidRDefault="0004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759C" w14:textId="5DB5785E" w:rsidR="00632277" w:rsidRPr="008217B7" w:rsidRDefault="00632277"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02212">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02212">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p>
  <w:p w14:paraId="218ACE78" w14:textId="77777777" w:rsidR="00632277" w:rsidRDefault="00632277" w:rsidP="00214878">
    <w:pPr>
      <w:pStyle w:val="Piedepgina"/>
      <w:jc w:val="center"/>
      <w:rPr>
        <w:lang w:val="es-ES"/>
      </w:rPr>
    </w:pPr>
    <w:r>
      <w:rPr>
        <w:noProof/>
        <w:lang w:val="en-US"/>
      </w:rPr>
      <w:drawing>
        <wp:inline distT="0" distB="0" distL="0" distR="0" wp14:anchorId="53C58075" wp14:editId="1308803E">
          <wp:extent cx="3700130" cy="519139"/>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51FA18A" w14:textId="77777777" w:rsidR="00632277" w:rsidRDefault="00632277" w:rsidP="00214878">
    <w:pPr>
      <w:pStyle w:val="Piedepgina"/>
      <w:jc w:val="center"/>
      <w:rPr>
        <w:lang w:val="es-ES"/>
      </w:rPr>
    </w:pPr>
  </w:p>
  <w:p w14:paraId="6C0EFC49" w14:textId="77777777" w:rsidR="00632277" w:rsidRPr="00214878" w:rsidRDefault="00632277" w:rsidP="002148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F9BAE" w14:textId="77777777" w:rsidR="00043B8B" w:rsidRDefault="00043B8B">
      <w:r>
        <w:separator/>
      </w:r>
    </w:p>
  </w:footnote>
  <w:footnote w:type="continuationSeparator" w:id="0">
    <w:p w14:paraId="59FF5752" w14:textId="77777777" w:rsidR="00043B8B" w:rsidRDefault="00043B8B">
      <w:r>
        <w:continuationSeparator/>
      </w:r>
    </w:p>
  </w:footnote>
  <w:footnote w:id="1">
    <w:p w14:paraId="561816E4" w14:textId="77777777" w:rsidR="00C35AAF" w:rsidRPr="002A3404" w:rsidRDefault="00C35AAF" w:rsidP="00E51411">
      <w:pPr>
        <w:ind w:firstLine="708"/>
        <w:jc w:val="both"/>
        <w:rPr>
          <w:rFonts w:ascii="Arial" w:hAnsi="Arial" w:cs="Arial"/>
          <w:color w:val="000000" w:themeColor="text1"/>
          <w:sz w:val="19"/>
          <w:szCs w:val="19"/>
          <w:lang w:val="es-ES"/>
        </w:rPr>
      </w:pPr>
      <w:r w:rsidRPr="002A3404">
        <w:rPr>
          <w:rStyle w:val="Refdenotaalpie"/>
          <w:rFonts w:ascii="Arial" w:hAnsi="Arial" w:cs="Arial"/>
          <w:sz w:val="19"/>
          <w:szCs w:val="19"/>
        </w:rPr>
        <w:footnoteRef/>
      </w:r>
      <w:r w:rsidRPr="002A3404">
        <w:rPr>
          <w:rFonts w:ascii="Arial" w:hAnsi="Arial" w:cs="Arial"/>
          <w:sz w:val="19"/>
          <w:szCs w:val="19"/>
        </w:rPr>
        <w:t xml:space="preserve"> </w:t>
      </w:r>
      <w:r w:rsidRPr="002A3404">
        <w:rPr>
          <w:rFonts w:ascii="Arial" w:hAnsi="Arial" w:cs="Arial"/>
          <w:color w:val="000000" w:themeColor="text1"/>
          <w:sz w:val="19"/>
          <w:szCs w:val="19"/>
          <w:lang w:val="es-ES"/>
        </w:rPr>
        <w:t>ARTÍCULO 32. DE LOS CONTRATOS ESTATALES.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7532FF25" w14:textId="77777777" w:rsidR="00C35AAF" w:rsidRPr="005D12E5" w:rsidRDefault="00C35AAF" w:rsidP="00E51411">
      <w:pPr>
        <w:pStyle w:val="Textonotapie"/>
        <w:jc w:val="both"/>
        <w:rPr>
          <w:rFonts w:ascii="Arial" w:hAnsi="Arial" w:cs="Arial"/>
          <w:sz w:val="19"/>
          <w:szCs w:val="19"/>
          <w:lang w:val="es-ES"/>
        </w:rPr>
      </w:pPr>
    </w:p>
  </w:footnote>
  <w:footnote w:id="2">
    <w:p w14:paraId="3A97944E" w14:textId="77777777" w:rsidR="00632277" w:rsidRPr="005D12E5" w:rsidRDefault="00632277" w:rsidP="00E51411">
      <w:pPr>
        <w:pStyle w:val="Textonotapie"/>
        <w:ind w:firstLine="709"/>
        <w:jc w:val="both"/>
        <w:rPr>
          <w:rFonts w:ascii="Arial" w:hAnsi="Arial" w:cs="Arial"/>
          <w:color w:val="000000" w:themeColor="text1"/>
          <w:sz w:val="19"/>
          <w:szCs w:val="19"/>
          <w:lang w:val="es-ES"/>
        </w:rPr>
      </w:pPr>
      <w:r w:rsidRPr="005D12E5">
        <w:rPr>
          <w:rStyle w:val="Refdenotaalpie"/>
          <w:rFonts w:ascii="Arial" w:hAnsi="Arial" w:cs="Arial"/>
          <w:color w:val="000000" w:themeColor="text1"/>
          <w:sz w:val="19"/>
          <w:szCs w:val="19"/>
        </w:rPr>
        <w:footnoteRef/>
      </w:r>
      <w:r w:rsidRPr="005D12E5">
        <w:rPr>
          <w:rFonts w:ascii="Arial" w:hAnsi="Arial" w:cs="Arial"/>
          <w:color w:val="000000" w:themeColor="text1"/>
          <w:sz w:val="19"/>
          <w:szCs w:val="19"/>
        </w:rPr>
        <w:t xml:space="preserve"> </w:t>
      </w:r>
      <w:r w:rsidRPr="005D12E5">
        <w:rPr>
          <w:rFonts w:ascii="Arial" w:hAnsi="Arial" w:cs="Arial"/>
          <w:color w:val="000000" w:themeColor="text1"/>
          <w:sz w:val="19"/>
          <w:szCs w:val="19"/>
          <w:lang w:val="es-ES"/>
        </w:rPr>
        <w:t>En palabras de José Alejandro Bonivento Fernández: «El arrendamiento es el contrato en virtud del cual una de las partes se obliga a proporcionarle a otra el uso y goce de una cosa, durante cierto tiempo, y ésta a pagar, como contraprestación, un precio determinado.</w:t>
      </w:r>
    </w:p>
    <w:p w14:paraId="6421439C" w14:textId="77777777" w:rsidR="00632277" w:rsidRPr="005D12E5" w:rsidRDefault="00632277" w:rsidP="00E51411">
      <w:pPr>
        <w:pStyle w:val="Textonotapie"/>
        <w:ind w:firstLine="709"/>
        <w:jc w:val="both"/>
        <w:rPr>
          <w:rFonts w:ascii="Arial" w:hAnsi="Arial" w:cs="Arial"/>
          <w:color w:val="000000" w:themeColor="text1"/>
          <w:sz w:val="19"/>
          <w:szCs w:val="19"/>
          <w:lang w:val="es-ES"/>
        </w:rPr>
      </w:pPr>
      <w:proofErr w:type="gramStart"/>
      <w:r w:rsidRPr="005D12E5">
        <w:rPr>
          <w:rFonts w:ascii="Arial" w:hAnsi="Arial" w:cs="Arial"/>
          <w:color w:val="000000" w:themeColor="text1"/>
          <w:sz w:val="19"/>
          <w:szCs w:val="19"/>
          <w:lang w:val="es-ES"/>
        </w:rPr>
        <w:t>»La</w:t>
      </w:r>
      <w:proofErr w:type="gramEnd"/>
      <w:r w:rsidRPr="005D12E5">
        <w:rPr>
          <w:rFonts w:ascii="Arial" w:hAnsi="Arial" w:cs="Arial"/>
          <w:color w:val="000000" w:themeColor="text1"/>
          <w:sz w:val="19"/>
          <w:szCs w:val="19"/>
          <w:lang w:val="es-ES"/>
        </w:rPr>
        <w:t xml:space="preserve"> parte que proporciona el goce se llama arrendador y la parte que da el precio arrendatario. También se conoce con el nombre de inquilino cuando se trata de arrendamiento de casas, almacenes u otros edificios, y colono cuando el goce radica en predio rústico» (BONIVENTO FERNÁNDEZ, José Alejandro. Los principales contratos civiles y su paralelo con los comerciales. 16ª ed. Bogotá: Librería Ediciones del Profesional, 2004. p. 401). </w:t>
      </w:r>
    </w:p>
    <w:p w14:paraId="6B2B9841" w14:textId="77777777" w:rsidR="00632277" w:rsidRPr="005D12E5" w:rsidRDefault="00632277" w:rsidP="00E51411">
      <w:pPr>
        <w:pStyle w:val="Textonotapie"/>
        <w:ind w:firstLine="709"/>
        <w:jc w:val="both"/>
        <w:rPr>
          <w:rFonts w:ascii="Arial" w:hAnsi="Arial" w:cs="Arial"/>
          <w:color w:val="000000" w:themeColor="text1"/>
          <w:sz w:val="19"/>
          <w:szCs w:val="19"/>
          <w:lang w:val="es-ES"/>
        </w:rPr>
      </w:pPr>
    </w:p>
  </w:footnote>
  <w:footnote w:id="3">
    <w:p w14:paraId="027CD4A0" w14:textId="053C83DF" w:rsidR="00632277" w:rsidRPr="005D12E5" w:rsidRDefault="00632277" w:rsidP="00E51411">
      <w:pPr>
        <w:pStyle w:val="Textonotapie"/>
        <w:ind w:firstLine="708"/>
        <w:jc w:val="both"/>
        <w:rPr>
          <w:rFonts w:ascii="Arial" w:hAnsi="Arial" w:cs="Arial"/>
          <w:sz w:val="19"/>
          <w:szCs w:val="19"/>
        </w:rPr>
      </w:pPr>
      <w:r w:rsidRPr="005D12E5">
        <w:rPr>
          <w:rStyle w:val="Refdenotaalpie"/>
          <w:rFonts w:ascii="Arial" w:hAnsi="Arial" w:cs="Arial"/>
          <w:sz w:val="19"/>
          <w:szCs w:val="19"/>
        </w:rPr>
        <w:footnoteRef/>
      </w:r>
      <w:r w:rsidRPr="005D12E5">
        <w:rPr>
          <w:rFonts w:ascii="Arial" w:hAnsi="Arial" w:cs="Arial"/>
          <w:sz w:val="19"/>
          <w:szCs w:val="19"/>
        </w:rPr>
        <w:t xml:space="preserve"> Lo anterior bajo el régimen del derecho privado</w:t>
      </w:r>
      <w:r w:rsidR="00E544FA">
        <w:rPr>
          <w:rFonts w:ascii="Arial" w:hAnsi="Arial" w:cs="Arial"/>
          <w:sz w:val="19"/>
          <w:szCs w:val="19"/>
        </w:rPr>
        <w:t>,</w:t>
      </w:r>
      <w:r w:rsidRPr="005D12E5">
        <w:rPr>
          <w:rFonts w:ascii="Arial" w:hAnsi="Arial" w:cs="Arial"/>
          <w:sz w:val="19"/>
          <w:szCs w:val="19"/>
        </w:rPr>
        <w:t xml:space="preserve"> sin perjuicio de que cuando se trata de un contrato estatal deben cumplir</w:t>
      </w:r>
      <w:r w:rsidR="00E544FA">
        <w:rPr>
          <w:rFonts w:ascii="Arial" w:hAnsi="Arial" w:cs="Arial"/>
          <w:sz w:val="19"/>
          <w:szCs w:val="19"/>
        </w:rPr>
        <w:t>se</w:t>
      </w:r>
      <w:r w:rsidRPr="005D12E5">
        <w:rPr>
          <w:rFonts w:ascii="Arial" w:hAnsi="Arial" w:cs="Arial"/>
          <w:sz w:val="19"/>
          <w:szCs w:val="19"/>
        </w:rPr>
        <w:t xml:space="preserve"> los requisitos de perfeccionamiento establecidos en el artículo 41 de la Ley 80 de 1993.</w:t>
      </w:r>
    </w:p>
    <w:p w14:paraId="09F5BDE5" w14:textId="77777777" w:rsidR="00632277" w:rsidRPr="005D12E5" w:rsidRDefault="00632277" w:rsidP="00E51411">
      <w:pPr>
        <w:pStyle w:val="Textonotapie"/>
        <w:ind w:firstLine="708"/>
        <w:jc w:val="both"/>
        <w:rPr>
          <w:rFonts w:ascii="Arial" w:hAnsi="Arial" w:cs="Arial"/>
          <w:sz w:val="19"/>
          <w:szCs w:val="19"/>
        </w:rPr>
      </w:pPr>
    </w:p>
  </w:footnote>
  <w:footnote w:id="4">
    <w:p w14:paraId="32A1E721" w14:textId="3BD9E1F2" w:rsidR="00E544FA" w:rsidRPr="005D12E5" w:rsidRDefault="00632277" w:rsidP="00E51411">
      <w:pPr>
        <w:pStyle w:val="Textonotapie"/>
        <w:ind w:firstLine="709"/>
        <w:jc w:val="both"/>
        <w:rPr>
          <w:rFonts w:ascii="Arial" w:hAnsi="Arial" w:cs="Arial"/>
          <w:color w:val="000000" w:themeColor="text1"/>
          <w:sz w:val="19"/>
          <w:szCs w:val="19"/>
        </w:rPr>
      </w:pPr>
      <w:r w:rsidRPr="005D12E5">
        <w:rPr>
          <w:rStyle w:val="Refdenotaalpie"/>
          <w:rFonts w:ascii="Arial" w:hAnsi="Arial" w:cs="Arial"/>
          <w:color w:val="000000" w:themeColor="text1"/>
          <w:sz w:val="19"/>
          <w:szCs w:val="19"/>
        </w:rPr>
        <w:footnoteRef/>
      </w:r>
      <w:r w:rsidRPr="005D12E5">
        <w:rPr>
          <w:rFonts w:ascii="Arial" w:hAnsi="Arial" w:cs="Arial"/>
          <w:color w:val="000000" w:themeColor="text1"/>
          <w:sz w:val="19"/>
          <w:szCs w:val="19"/>
        </w:rPr>
        <w:t xml:space="preserve"> Ibíd., pp. 401-402.</w:t>
      </w:r>
    </w:p>
    <w:p w14:paraId="34DD9DDA" w14:textId="77777777" w:rsidR="00632277" w:rsidRPr="005D12E5" w:rsidRDefault="00632277" w:rsidP="00E51411">
      <w:pPr>
        <w:pStyle w:val="Textonotapie"/>
        <w:ind w:firstLine="709"/>
        <w:jc w:val="both"/>
        <w:rPr>
          <w:rFonts w:ascii="Arial" w:hAnsi="Arial" w:cs="Arial"/>
          <w:color w:val="000000" w:themeColor="text1"/>
          <w:sz w:val="19"/>
          <w:szCs w:val="19"/>
        </w:rPr>
      </w:pPr>
    </w:p>
  </w:footnote>
  <w:footnote w:id="5">
    <w:p w14:paraId="3EF00940" w14:textId="77777777" w:rsidR="00E544FA" w:rsidRPr="005D12E5" w:rsidRDefault="00E544FA" w:rsidP="00E544FA">
      <w:pPr>
        <w:pStyle w:val="Textonotapie"/>
        <w:ind w:firstLine="709"/>
        <w:jc w:val="both"/>
        <w:rPr>
          <w:rFonts w:ascii="Arial" w:hAnsi="Arial" w:cs="Arial"/>
          <w:color w:val="000000" w:themeColor="text1"/>
          <w:sz w:val="19"/>
          <w:szCs w:val="19"/>
          <w:lang w:val="es-ES"/>
        </w:rPr>
      </w:pPr>
      <w:r w:rsidRPr="005D12E5">
        <w:rPr>
          <w:rStyle w:val="Refdenotaalpie"/>
          <w:rFonts w:ascii="Arial" w:hAnsi="Arial" w:cs="Arial"/>
          <w:color w:val="000000" w:themeColor="text1"/>
          <w:sz w:val="19"/>
          <w:szCs w:val="19"/>
        </w:rPr>
        <w:footnoteRef/>
      </w:r>
      <w:r w:rsidRPr="005D12E5">
        <w:rPr>
          <w:rFonts w:ascii="Arial" w:hAnsi="Arial" w:cs="Arial"/>
          <w:color w:val="000000" w:themeColor="text1"/>
          <w:sz w:val="19"/>
          <w:szCs w:val="19"/>
        </w:rPr>
        <w:t xml:space="preserve"> </w:t>
      </w:r>
      <w:r w:rsidRPr="005D12E5">
        <w:rPr>
          <w:rFonts w:ascii="Arial" w:hAnsi="Arial" w:cs="Arial"/>
          <w:color w:val="000000" w:themeColor="text1"/>
          <w:sz w:val="19"/>
          <w:szCs w:val="19"/>
          <w:lang w:val="es-ES"/>
        </w:rPr>
        <w:t>DÁVILA VINUEZA, Luis Guillermo. Régimen jurídico de la contratación estatal. 3ª ed. Bogotá: Legis, 2016. p. 505.</w:t>
      </w:r>
    </w:p>
    <w:p w14:paraId="199FB81D" w14:textId="77777777" w:rsidR="00E544FA" w:rsidRPr="005D12E5" w:rsidRDefault="00E544FA" w:rsidP="00E544FA">
      <w:pPr>
        <w:pStyle w:val="Textonotapie"/>
        <w:ind w:firstLine="709"/>
        <w:jc w:val="both"/>
        <w:rPr>
          <w:rFonts w:ascii="Arial" w:hAnsi="Arial" w:cs="Arial"/>
          <w:color w:val="000000" w:themeColor="text1"/>
          <w:sz w:val="19"/>
          <w:szCs w:val="19"/>
          <w:lang w:val="es-ES"/>
        </w:rPr>
      </w:pPr>
    </w:p>
  </w:footnote>
  <w:footnote w:id="6">
    <w:p w14:paraId="59DB89EA" w14:textId="6AD4AAE9" w:rsidR="00A91A6D" w:rsidRPr="005D12E5" w:rsidRDefault="00A91A6D" w:rsidP="00A91A6D">
      <w:pPr>
        <w:pStyle w:val="Textonotapie"/>
        <w:ind w:firstLine="708"/>
        <w:jc w:val="both"/>
        <w:rPr>
          <w:rFonts w:ascii="Arial" w:hAnsi="Arial" w:cs="Arial"/>
          <w:sz w:val="19"/>
          <w:szCs w:val="19"/>
        </w:rPr>
      </w:pPr>
      <w:r w:rsidRPr="005D12E5">
        <w:rPr>
          <w:rStyle w:val="Refdenotaalpie"/>
          <w:rFonts w:ascii="Arial" w:hAnsi="Arial" w:cs="Arial"/>
          <w:sz w:val="19"/>
          <w:szCs w:val="19"/>
        </w:rPr>
        <w:footnoteRef/>
      </w:r>
      <w:r w:rsidRPr="005D12E5">
        <w:rPr>
          <w:rFonts w:ascii="Arial" w:hAnsi="Arial" w:cs="Arial"/>
          <w:sz w:val="19"/>
          <w:szCs w:val="19"/>
        </w:rPr>
        <w:t xml:space="preserve"> </w:t>
      </w:r>
      <w:r w:rsidRPr="005D12E5">
        <w:rPr>
          <w:rFonts w:ascii="Arial" w:hAnsi="Arial" w:cs="Arial"/>
          <w:sz w:val="19"/>
          <w:szCs w:val="19"/>
          <w:lang w:val="es-ES"/>
        </w:rPr>
        <w:t xml:space="preserve">Consejo de Estado. Sala de lo Contencioso Administrativo. Sección </w:t>
      </w:r>
      <w:r w:rsidR="00A67075">
        <w:rPr>
          <w:rFonts w:ascii="Arial" w:hAnsi="Arial" w:cs="Arial"/>
          <w:sz w:val="19"/>
          <w:szCs w:val="19"/>
          <w:lang w:val="es-ES"/>
        </w:rPr>
        <w:t>Primer</w:t>
      </w:r>
      <w:r w:rsidRPr="005D12E5">
        <w:rPr>
          <w:rFonts w:ascii="Arial" w:hAnsi="Arial" w:cs="Arial"/>
          <w:sz w:val="19"/>
          <w:szCs w:val="19"/>
        </w:rPr>
        <w:t>. Sentencia de 11 de noviembre de 1999. Expediente 5286. C.P. Olga Inés Navarrete Barrero.</w:t>
      </w:r>
      <w:r w:rsidR="00853B9D">
        <w:rPr>
          <w:rFonts w:ascii="Arial" w:hAnsi="Arial" w:cs="Arial"/>
          <w:sz w:val="19"/>
          <w:szCs w:val="19"/>
        </w:rPr>
        <w:t xml:space="preserve"> Esta postura fue unificada en el Sentencia de la Sala Plena del 14 de agosto de 2018, radicado </w:t>
      </w:r>
      <w:r w:rsidR="00853B9D" w:rsidRPr="00853B9D">
        <w:rPr>
          <w:rFonts w:ascii="Arial" w:hAnsi="Arial" w:cs="Arial"/>
          <w:sz w:val="19"/>
          <w:szCs w:val="19"/>
        </w:rPr>
        <w:t>05001-33-31-003-2009-00157-01(AP)SU</w:t>
      </w:r>
      <w:r w:rsidR="00853B9D">
        <w:rPr>
          <w:rFonts w:ascii="Arial" w:hAnsi="Arial" w:cs="Arial"/>
          <w:sz w:val="19"/>
          <w:szCs w:val="19"/>
        </w:rPr>
        <w:t xml:space="preserve">, con ponencia del Magistrado </w:t>
      </w:r>
      <w:r w:rsidR="00853B9D" w:rsidRPr="00853B9D">
        <w:rPr>
          <w:rFonts w:ascii="Arial" w:hAnsi="Arial" w:cs="Arial"/>
          <w:sz w:val="19"/>
          <w:szCs w:val="19"/>
        </w:rPr>
        <w:t>Oswaldo Giraldo López</w:t>
      </w:r>
      <w:r w:rsidR="00853B9D">
        <w:rPr>
          <w:rFonts w:ascii="Arial" w:hAnsi="Arial" w:cs="Arial"/>
          <w:sz w:val="19"/>
          <w:szCs w:val="19"/>
        </w:rPr>
        <w:t>.</w:t>
      </w:r>
    </w:p>
  </w:footnote>
  <w:footnote w:id="7">
    <w:p w14:paraId="41D2AEAD" w14:textId="77777777" w:rsidR="002A3404" w:rsidRDefault="002A3404" w:rsidP="00E51411">
      <w:pPr>
        <w:pStyle w:val="Textonotapie"/>
        <w:jc w:val="both"/>
        <w:rPr>
          <w:rFonts w:ascii="Arial" w:hAnsi="Arial" w:cs="Arial"/>
          <w:color w:val="000000" w:themeColor="text1"/>
          <w:sz w:val="19"/>
          <w:szCs w:val="19"/>
        </w:rPr>
      </w:pPr>
    </w:p>
    <w:p w14:paraId="4C906AB0" w14:textId="4ED44E75" w:rsidR="004A4DA9" w:rsidRPr="005D12E5" w:rsidRDefault="004A4DA9" w:rsidP="00E51411">
      <w:pPr>
        <w:pStyle w:val="Textonotapie"/>
        <w:ind w:firstLine="708"/>
        <w:jc w:val="both"/>
        <w:rPr>
          <w:rFonts w:ascii="Arial" w:hAnsi="Arial" w:cs="Arial"/>
          <w:color w:val="000000" w:themeColor="text1"/>
          <w:sz w:val="19"/>
          <w:szCs w:val="19"/>
          <w:lang w:val="es-CO"/>
        </w:rPr>
      </w:pPr>
      <w:r w:rsidRPr="005D12E5">
        <w:rPr>
          <w:rStyle w:val="Refdenotaalpie"/>
          <w:rFonts w:ascii="Arial" w:hAnsi="Arial" w:cs="Arial"/>
          <w:color w:val="000000" w:themeColor="text1"/>
          <w:sz w:val="19"/>
          <w:szCs w:val="19"/>
        </w:rPr>
        <w:footnoteRef/>
      </w:r>
      <w:r w:rsidRPr="005D12E5">
        <w:rPr>
          <w:rFonts w:ascii="Arial" w:hAnsi="Arial" w:cs="Arial"/>
          <w:color w:val="000000" w:themeColor="text1"/>
          <w:sz w:val="19"/>
          <w:szCs w:val="19"/>
        </w:rPr>
        <w:t xml:space="preserve"> </w:t>
      </w:r>
      <w:r w:rsidR="00CA01B4" w:rsidRPr="005D12E5">
        <w:rPr>
          <w:rFonts w:ascii="Arial" w:hAnsi="Arial" w:cs="Arial"/>
          <w:color w:val="000000" w:themeColor="text1"/>
          <w:sz w:val="19"/>
          <w:szCs w:val="19"/>
        </w:rPr>
        <w:t xml:space="preserve">Consejo de Estado. Sala de lo Contencioso Administrativo. </w:t>
      </w:r>
      <w:r w:rsidRPr="005D12E5">
        <w:rPr>
          <w:rFonts w:ascii="Arial" w:hAnsi="Arial" w:cs="Arial"/>
          <w:color w:val="000000" w:themeColor="text1"/>
          <w:sz w:val="19"/>
          <w:szCs w:val="19"/>
        </w:rPr>
        <w:t xml:space="preserve">Sección </w:t>
      </w:r>
      <w:r w:rsidR="00CA01B4" w:rsidRPr="005D12E5">
        <w:rPr>
          <w:rFonts w:ascii="Arial" w:hAnsi="Arial" w:cs="Arial"/>
          <w:color w:val="000000" w:themeColor="text1"/>
          <w:sz w:val="19"/>
          <w:szCs w:val="19"/>
        </w:rPr>
        <w:t>Tercera.</w:t>
      </w:r>
      <w:r w:rsidRPr="005D12E5">
        <w:rPr>
          <w:rFonts w:ascii="Arial" w:hAnsi="Arial" w:cs="Arial"/>
          <w:color w:val="000000" w:themeColor="text1"/>
          <w:sz w:val="19"/>
          <w:szCs w:val="19"/>
        </w:rPr>
        <w:t xml:space="preserve"> </w:t>
      </w:r>
      <w:r w:rsidR="00CA01B4" w:rsidRPr="005D12E5">
        <w:rPr>
          <w:rFonts w:ascii="Arial" w:hAnsi="Arial" w:cs="Arial"/>
          <w:color w:val="000000" w:themeColor="text1"/>
          <w:sz w:val="19"/>
          <w:szCs w:val="19"/>
        </w:rPr>
        <w:t>Sentencia del 30 de abril de 2012. Expediente 21.699</w:t>
      </w:r>
      <w:r w:rsidRPr="005D12E5">
        <w:rPr>
          <w:rFonts w:ascii="Arial" w:hAnsi="Arial" w:cs="Arial"/>
          <w:color w:val="000000" w:themeColor="text1"/>
          <w:sz w:val="19"/>
          <w:szCs w:val="19"/>
        </w:rPr>
        <w:t xml:space="preserve">. </w:t>
      </w:r>
      <w:r w:rsidR="00CA01B4" w:rsidRPr="005D12E5">
        <w:rPr>
          <w:rFonts w:ascii="Arial" w:hAnsi="Arial" w:cs="Arial"/>
          <w:color w:val="000000" w:themeColor="text1"/>
          <w:sz w:val="19"/>
          <w:szCs w:val="19"/>
        </w:rPr>
        <w:t xml:space="preserve">C.P. Ruth Stella Correa Palacio. </w:t>
      </w:r>
    </w:p>
  </w:footnote>
  <w:footnote w:id="8">
    <w:p w14:paraId="7ADBF0F1" w14:textId="77777777" w:rsidR="002A3404" w:rsidRDefault="002A3404" w:rsidP="00BF2AB3">
      <w:pPr>
        <w:ind w:right="106" w:firstLine="708"/>
        <w:jc w:val="both"/>
        <w:rPr>
          <w:rFonts w:ascii="Arial" w:hAnsi="Arial" w:cs="Arial"/>
          <w:color w:val="000000" w:themeColor="text1"/>
          <w:sz w:val="19"/>
          <w:szCs w:val="19"/>
        </w:rPr>
      </w:pPr>
    </w:p>
    <w:p w14:paraId="2D90AD70" w14:textId="5D9DA42B" w:rsidR="006465DF" w:rsidRPr="005D12E5" w:rsidRDefault="006465DF" w:rsidP="00BF2AB3">
      <w:pPr>
        <w:ind w:right="106" w:firstLine="708"/>
        <w:jc w:val="both"/>
        <w:rPr>
          <w:rFonts w:ascii="Arial" w:hAnsi="Arial" w:cs="Arial"/>
          <w:color w:val="000000" w:themeColor="text1"/>
          <w:sz w:val="19"/>
          <w:szCs w:val="19"/>
        </w:rPr>
      </w:pPr>
      <w:r w:rsidRPr="005D12E5">
        <w:rPr>
          <w:rStyle w:val="Refdenotaalpie"/>
          <w:rFonts w:ascii="Arial" w:hAnsi="Arial" w:cs="Arial"/>
          <w:color w:val="000000" w:themeColor="text1"/>
          <w:sz w:val="19"/>
          <w:szCs w:val="19"/>
        </w:rPr>
        <w:footnoteRef/>
      </w:r>
      <w:r w:rsidRPr="005D12E5">
        <w:rPr>
          <w:rFonts w:ascii="Arial" w:hAnsi="Arial" w:cs="Arial"/>
          <w:color w:val="000000" w:themeColor="text1"/>
          <w:sz w:val="19"/>
          <w:szCs w:val="19"/>
        </w:rPr>
        <w:t xml:space="preserve"> </w:t>
      </w:r>
      <w:r w:rsidR="00CA01B4" w:rsidRPr="005D12E5">
        <w:rPr>
          <w:rFonts w:ascii="Arial" w:hAnsi="Arial" w:cs="Arial"/>
          <w:color w:val="000000" w:themeColor="text1"/>
          <w:sz w:val="19"/>
          <w:szCs w:val="19"/>
        </w:rPr>
        <w:t xml:space="preserve">Consejo de Estado.  </w:t>
      </w:r>
      <w:r w:rsidRPr="005D12E5">
        <w:rPr>
          <w:rFonts w:ascii="Arial" w:hAnsi="Arial" w:cs="Arial"/>
          <w:color w:val="000000" w:themeColor="text1"/>
          <w:sz w:val="19"/>
          <w:szCs w:val="19"/>
        </w:rPr>
        <w:t>Sala d</w:t>
      </w:r>
      <w:r w:rsidR="00CA01B4" w:rsidRPr="005D12E5">
        <w:rPr>
          <w:rFonts w:ascii="Arial" w:hAnsi="Arial" w:cs="Arial"/>
          <w:color w:val="000000" w:themeColor="text1"/>
          <w:sz w:val="19"/>
          <w:szCs w:val="19"/>
        </w:rPr>
        <w:t>e lo Contencioso Administrativo.</w:t>
      </w:r>
      <w:r w:rsidRPr="005D12E5">
        <w:rPr>
          <w:rFonts w:ascii="Arial" w:hAnsi="Arial" w:cs="Arial"/>
          <w:color w:val="000000" w:themeColor="text1"/>
          <w:sz w:val="19"/>
          <w:szCs w:val="19"/>
        </w:rPr>
        <w:t xml:space="preserve"> Sección Tercera.</w:t>
      </w:r>
      <w:r w:rsidR="00CA01B4" w:rsidRPr="005D12E5">
        <w:rPr>
          <w:rFonts w:ascii="Arial" w:hAnsi="Arial" w:cs="Arial"/>
          <w:color w:val="000000" w:themeColor="text1"/>
          <w:sz w:val="19"/>
          <w:szCs w:val="19"/>
        </w:rPr>
        <w:t xml:space="preserve"> Sentencia del 19 de julio de 2018, Expediente 36.711</w:t>
      </w:r>
      <w:r w:rsidRPr="005D12E5">
        <w:rPr>
          <w:rFonts w:ascii="Arial" w:hAnsi="Arial" w:cs="Arial"/>
          <w:color w:val="000000" w:themeColor="text1"/>
          <w:sz w:val="19"/>
          <w:szCs w:val="19"/>
        </w:rPr>
        <w:t>.</w:t>
      </w:r>
      <w:r w:rsidR="00CA01B4" w:rsidRPr="005D12E5">
        <w:rPr>
          <w:rFonts w:ascii="Arial" w:hAnsi="Arial" w:cs="Arial"/>
          <w:color w:val="000000" w:themeColor="text1"/>
          <w:sz w:val="19"/>
          <w:szCs w:val="19"/>
        </w:rPr>
        <w:t xml:space="preserve"> C.P. Carlos Alberto Zambrano Barrera</w:t>
      </w:r>
      <w:r w:rsidR="00853B9D">
        <w:rPr>
          <w:rFonts w:ascii="Arial" w:hAnsi="Arial" w:cs="Arial"/>
          <w:color w:val="000000" w:themeColor="text1"/>
          <w:sz w:val="19"/>
          <w:szCs w:val="19"/>
        </w:rPr>
        <w:t>.</w:t>
      </w:r>
    </w:p>
  </w:footnote>
  <w:footnote w:id="9">
    <w:p w14:paraId="23FB137B" w14:textId="77777777" w:rsidR="00D6341C" w:rsidRDefault="00D6341C" w:rsidP="00D6341C">
      <w:pPr>
        <w:ind w:firstLine="708"/>
        <w:jc w:val="both"/>
        <w:rPr>
          <w:rFonts w:ascii="Arial" w:hAnsi="Arial" w:cs="Arial"/>
          <w:color w:val="000000" w:themeColor="text1"/>
          <w:sz w:val="19"/>
          <w:szCs w:val="19"/>
        </w:rPr>
      </w:pPr>
    </w:p>
    <w:p w14:paraId="72271EA0" w14:textId="77777777" w:rsidR="00D6341C" w:rsidRPr="005D12E5" w:rsidRDefault="00D6341C" w:rsidP="00BF2AB3">
      <w:pPr>
        <w:ind w:firstLine="708"/>
        <w:jc w:val="both"/>
        <w:rPr>
          <w:rFonts w:ascii="Arial" w:hAnsi="Arial" w:cs="Arial"/>
          <w:color w:val="000000" w:themeColor="text1"/>
          <w:sz w:val="19"/>
          <w:szCs w:val="19"/>
        </w:rPr>
      </w:pPr>
      <w:r w:rsidRPr="005D12E5">
        <w:rPr>
          <w:rStyle w:val="Refdenotaalpie"/>
          <w:rFonts w:ascii="Arial" w:hAnsi="Arial" w:cs="Arial"/>
          <w:color w:val="000000" w:themeColor="text1"/>
          <w:sz w:val="19"/>
          <w:szCs w:val="19"/>
        </w:rPr>
        <w:footnoteRef/>
      </w:r>
      <w:r w:rsidRPr="005D12E5">
        <w:rPr>
          <w:rFonts w:ascii="Arial" w:hAnsi="Arial" w:cs="Arial"/>
          <w:color w:val="000000" w:themeColor="text1"/>
          <w:sz w:val="19"/>
          <w:szCs w:val="19"/>
        </w:rPr>
        <w:t xml:space="preserve"> Corte Constitucional. Sala Plena. M.P. Alfredo Beltrán Sierra. Sentencia C-183 de 2003. Expediente D-4244.</w:t>
      </w:r>
    </w:p>
    <w:p w14:paraId="61CEC683" w14:textId="77777777" w:rsidR="00D6341C" w:rsidRPr="005D12E5" w:rsidRDefault="00D6341C" w:rsidP="00D6341C">
      <w:pPr>
        <w:ind w:firstLine="708"/>
        <w:jc w:val="both"/>
      </w:pPr>
    </w:p>
  </w:footnote>
  <w:footnote w:id="10">
    <w:p w14:paraId="37723B1B" w14:textId="4FFD5A48" w:rsidR="00C35AAF" w:rsidRDefault="00C35AAF" w:rsidP="00E51411">
      <w:pPr>
        <w:pStyle w:val="Textonotapie"/>
        <w:ind w:firstLine="708"/>
        <w:jc w:val="both"/>
        <w:rPr>
          <w:rFonts w:ascii="Arial" w:hAnsi="Arial" w:cs="Arial"/>
          <w:sz w:val="19"/>
          <w:szCs w:val="19"/>
          <w:lang w:val="es-ES"/>
        </w:rPr>
      </w:pPr>
      <w:r w:rsidRPr="005D12E5">
        <w:rPr>
          <w:rStyle w:val="Refdenotaalpie"/>
          <w:rFonts w:ascii="Arial" w:hAnsi="Arial" w:cs="Arial"/>
          <w:sz w:val="19"/>
          <w:szCs w:val="19"/>
        </w:rPr>
        <w:footnoteRef/>
      </w:r>
      <w:r w:rsidRPr="005D12E5">
        <w:rPr>
          <w:rFonts w:ascii="Arial" w:hAnsi="Arial" w:cs="Arial"/>
          <w:sz w:val="19"/>
          <w:szCs w:val="19"/>
        </w:rPr>
        <w:t xml:space="preserve"> </w:t>
      </w:r>
      <w:r w:rsidR="000E57F0" w:rsidRPr="005D12E5">
        <w:rPr>
          <w:rFonts w:ascii="Arial" w:hAnsi="Arial" w:cs="Arial"/>
          <w:sz w:val="19"/>
          <w:szCs w:val="19"/>
          <w:lang w:val="es-ES"/>
        </w:rPr>
        <w:t>Consejo de Estado</w:t>
      </w:r>
      <w:r w:rsidR="00CA01B4" w:rsidRPr="005D12E5">
        <w:rPr>
          <w:rFonts w:ascii="Arial" w:hAnsi="Arial" w:cs="Arial"/>
          <w:sz w:val="19"/>
          <w:szCs w:val="19"/>
          <w:lang w:val="es-ES"/>
        </w:rPr>
        <w:t xml:space="preserve">. </w:t>
      </w:r>
      <w:r w:rsidRPr="005D12E5">
        <w:rPr>
          <w:rFonts w:ascii="Arial" w:hAnsi="Arial" w:cs="Arial"/>
          <w:sz w:val="19"/>
          <w:szCs w:val="19"/>
          <w:lang w:val="es-ES"/>
        </w:rPr>
        <w:t>Sala de lo Contencioso Admini</w:t>
      </w:r>
      <w:r w:rsidR="00CA01B4" w:rsidRPr="005D12E5">
        <w:rPr>
          <w:rFonts w:ascii="Arial" w:hAnsi="Arial" w:cs="Arial"/>
          <w:sz w:val="19"/>
          <w:szCs w:val="19"/>
          <w:lang w:val="es-ES"/>
        </w:rPr>
        <w:t>strativo.</w:t>
      </w:r>
      <w:r w:rsidRPr="005D12E5">
        <w:rPr>
          <w:rFonts w:ascii="Arial" w:hAnsi="Arial" w:cs="Arial"/>
          <w:sz w:val="19"/>
          <w:szCs w:val="19"/>
          <w:lang w:val="es-ES"/>
        </w:rPr>
        <w:t xml:space="preserve"> Sección Tercera. Sentencia del 26 de febrero de 2015, Expediente 30834. C.P. Hernán Andrade Rincón</w:t>
      </w:r>
    </w:p>
    <w:p w14:paraId="457D5EFD" w14:textId="77777777" w:rsidR="00E51411" w:rsidRPr="005D12E5" w:rsidRDefault="00E51411">
      <w:pPr>
        <w:pStyle w:val="Textonotapie"/>
        <w:ind w:firstLine="708"/>
        <w:jc w:val="both"/>
        <w:rPr>
          <w:rFonts w:ascii="Arial" w:hAnsi="Arial" w:cs="Arial"/>
          <w:sz w:val="19"/>
          <w:szCs w:val="19"/>
          <w:lang w:val="es-ES"/>
        </w:rPr>
      </w:pPr>
    </w:p>
  </w:footnote>
  <w:footnote w:id="11">
    <w:p w14:paraId="3651DF0F" w14:textId="7F90767B" w:rsidR="0035631B" w:rsidRPr="005D12E5" w:rsidRDefault="0035631B">
      <w:pPr>
        <w:pStyle w:val="Textonotapie"/>
        <w:ind w:firstLine="708"/>
        <w:jc w:val="both"/>
        <w:rPr>
          <w:rFonts w:ascii="Arial" w:hAnsi="Arial" w:cs="Arial"/>
          <w:sz w:val="19"/>
          <w:szCs w:val="19"/>
          <w:lang w:val="es-ES"/>
        </w:rPr>
      </w:pPr>
      <w:r w:rsidRPr="005D12E5">
        <w:rPr>
          <w:rStyle w:val="Refdenotaalpie"/>
          <w:rFonts w:ascii="Arial" w:hAnsi="Arial" w:cs="Arial"/>
          <w:sz w:val="19"/>
          <w:szCs w:val="19"/>
        </w:rPr>
        <w:footnoteRef/>
      </w:r>
      <w:r w:rsidRPr="005D12E5">
        <w:rPr>
          <w:rFonts w:ascii="Arial" w:hAnsi="Arial" w:cs="Arial"/>
          <w:sz w:val="19"/>
          <w:szCs w:val="19"/>
        </w:rPr>
        <w:t xml:space="preserve"> SANTOFIMIO GAMBOA, Jaime Orlando, “El carácter conmutativo y po</w:t>
      </w:r>
      <w:r w:rsidR="00973B13">
        <w:rPr>
          <w:rFonts w:ascii="Arial" w:hAnsi="Arial" w:cs="Arial"/>
          <w:sz w:val="19"/>
          <w:szCs w:val="19"/>
        </w:rPr>
        <w:t>r</w:t>
      </w:r>
      <w:r w:rsidRPr="005D12E5">
        <w:rPr>
          <w:rFonts w:ascii="Arial" w:hAnsi="Arial" w:cs="Arial"/>
          <w:sz w:val="19"/>
          <w:szCs w:val="19"/>
        </w:rPr>
        <w:t xml:space="preserve"> regla general sinalagmático del contrato estatal y sus efectos respecto de la previsibilidad del riesgo y del mantenimiento de su equilibrio económico”, ob., cit., p.26. La sujeción al principio de planeación implica que los elementos del concepto del contrato estatal “no resultan lógicos ni entendibles, ni mucho menos acertados, dentro del esquema de la configuración objetiva de la conmutatividad y todo lo que ella implica, al igual que en la construcción, regulación o extinción de relaciones jurídicas patrimoniales, si no corresponden a un negocio debidamente estructurado, pensado, diseñado conforme a las necesidades y prioridades que demanda el interés público; esto es, si el negocio no se ajusta al desarrollo y la aplicación adecuados y cabales del denominado principio de planeación o de planificación aplicada a los procesos de contratación y a las actuaciones relacionadas con los contratos del Estado; en otras palabras, se busca por el ordenamiento jurídico que el contrato estatal no sea el producto de la improvisación o de la mediocridad. La ausencia de planeación ataca la esencia misma del interés general, con consecuencias gravosas y muchas veces nefastas, no sólo para la realización efectiva de los objetos pactados, sino también para el patrimonio público, que en últimas es el que siempre está involucrado en todo contrato estatal.</w:t>
      </w:r>
    </w:p>
  </w:footnote>
  <w:footnote w:id="12">
    <w:p w14:paraId="238739E1" w14:textId="77777777" w:rsidR="00F27621" w:rsidRDefault="00F27621">
      <w:pPr>
        <w:pStyle w:val="Textonotapie"/>
        <w:jc w:val="both"/>
        <w:rPr>
          <w:rFonts w:ascii="Arial" w:hAnsi="Arial" w:cs="Arial"/>
          <w:sz w:val="19"/>
          <w:szCs w:val="19"/>
        </w:rPr>
      </w:pPr>
    </w:p>
    <w:p w14:paraId="5844BB97" w14:textId="4CF9BAFC" w:rsidR="0035631B" w:rsidRPr="005D12E5" w:rsidRDefault="0035631B">
      <w:pPr>
        <w:pStyle w:val="Textonotapie"/>
        <w:ind w:firstLine="708"/>
        <w:jc w:val="both"/>
        <w:rPr>
          <w:rFonts w:ascii="Arial" w:hAnsi="Arial" w:cs="Arial"/>
          <w:sz w:val="19"/>
          <w:szCs w:val="19"/>
          <w:lang w:val="es-ES"/>
        </w:rPr>
      </w:pPr>
      <w:r w:rsidRPr="005D12E5">
        <w:rPr>
          <w:rStyle w:val="Refdenotaalpie"/>
          <w:rFonts w:ascii="Arial" w:hAnsi="Arial" w:cs="Arial"/>
          <w:sz w:val="19"/>
          <w:szCs w:val="19"/>
        </w:rPr>
        <w:footnoteRef/>
      </w:r>
      <w:r w:rsidRPr="005D12E5">
        <w:rPr>
          <w:rFonts w:ascii="Arial" w:hAnsi="Arial" w:cs="Arial"/>
          <w:sz w:val="19"/>
          <w:szCs w:val="19"/>
        </w:rPr>
        <w:t xml:space="preserve">  </w:t>
      </w:r>
      <w:r w:rsidRPr="005D12E5">
        <w:rPr>
          <w:rFonts w:ascii="Arial" w:hAnsi="Arial" w:cs="Arial"/>
          <w:sz w:val="19"/>
          <w:szCs w:val="19"/>
        </w:rPr>
        <w:t>SANTOFIMIO GAMBOA, Jaime Orlando, “El carácter conmutativo y pro regla general sinalagmático del contrato estatal y sus efectos respecto de la previsibilidad del riesgo y del mantenimiento de su equilibrio económico”, ob., cit., p.29. “El legislador está radicando en cabeza de las autoridades responsables de la contratación pública una relativa libertad de estimación para adoptar las soluciones de configuración y contenido del contrato que consideren mejores y más apropiadas para atender los intereses públicos. Estas decisiones, para deslindarlas radicalmente de cualquier aproximación a la arbitrariedad, necesariamente deben ser motivadas, y se deben expresar las razones que sirven de fundamento a las decisiones contractuales adoptadas y objetivamente justificadas, esto es, conforme a las exigencias doctrinales, respaldadas y justificadas en los datos y pruebas objetivas que de manera concreta justifican la medida o decisión acogida”. Puede verse también: FERNÁNDEZ, Tomás Ramón, De la arbitrariedad de la administración; Civitas, Madrid, 1994, pp.82 a 89.</w:t>
      </w:r>
    </w:p>
  </w:footnote>
  <w:footnote w:id="13">
    <w:p w14:paraId="2153C14D" w14:textId="77777777" w:rsidR="00F27621" w:rsidRDefault="00F27621">
      <w:pPr>
        <w:pStyle w:val="Textonotapie"/>
        <w:jc w:val="both"/>
        <w:rPr>
          <w:rFonts w:ascii="Arial" w:hAnsi="Arial" w:cs="Arial"/>
          <w:sz w:val="19"/>
          <w:szCs w:val="19"/>
        </w:rPr>
      </w:pPr>
    </w:p>
    <w:p w14:paraId="7D940F6F" w14:textId="641E48B0" w:rsidR="0035631B" w:rsidRPr="005D12E5" w:rsidRDefault="0035631B">
      <w:pPr>
        <w:pStyle w:val="Textonotapie"/>
        <w:ind w:firstLine="708"/>
        <w:jc w:val="both"/>
        <w:rPr>
          <w:rFonts w:ascii="Arial" w:hAnsi="Arial" w:cs="Arial"/>
          <w:sz w:val="19"/>
          <w:szCs w:val="19"/>
          <w:lang w:val="es-ES"/>
        </w:rPr>
      </w:pPr>
      <w:r w:rsidRPr="005D12E5">
        <w:rPr>
          <w:rStyle w:val="Refdenotaalpie"/>
          <w:rFonts w:ascii="Arial" w:hAnsi="Arial" w:cs="Arial"/>
          <w:sz w:val="19"/>
          <w:szCs w:val="19"/>
        </w:rPr>
        <w:footnoteRef/>
      </w:r>
      <w:r w:rsidRPr="005D12E5">
        <w:rPr>
          <w:rFonts w:ascii="Arial" w:hAnsi="Arial" w:cs="Arial"/>
          <w:sz w:val="19"/>
          <w:szCs w:val="19"/>
        </w:rPr>
        <w:t xml:space="preserve"> SANTOFIMIO GAMBOA, Jaime Orlando, “El carácter conmutativo y po</w:t>
      </w:r>
      <w:r w:rsidR="00E01DE8">
        <w:rPr>
          <w:rFonts w:ascii="Arial" w:hAnsi="Arial" w:cs="Arial"/>
          <w:sz w:val="19"/>
          <w:szCs w:val="19"/>
        </w:rPr>
        <w:t>r</w:t>
      </w:r>
      <w:r w:rsidRPr="005D12E5">
        <w:rPr>
          <w:rFonts w:ascii="Arial" w:hAnsi="Arial" w:cs="Arial"/>
          <w:sz w:val="19"/>
          <w:szCs w:val="19"/>
        </w:rPr>
        <w:t xml:space="preserve"> regla general sinalagmático del contrato estatal y sus efectos respecto de la previsibilidad del riesgo y del mantenimiento de su equilibrio económico”, ob., cit., p.23. “El principio del interés general constituye el punto de partida y la columna vertebral de carácter material de la totalidad de los aspectos vinculados a las relaciones contractuales del Estado, incluso se puede considerar el motor sustancial de la totalidad de principios públicos del Estado. Configura elemento y a su vez requisito básico esencial para que realmente se caracterice la actividad contractual del Estado. No puede entenderse ni admitirse como válido un procedimiento contractual, un contrato o cualquier operación relacionada con éste, que no se inspire o tenga como propósito el cumplimiento o la satisfacción de los intereses generales. Desde esta perspectiva, el concepto de interés general se consolida como el más importante y precioso de los sustentos y justificaciones de todo lo relacionado con el contrato en materia estatal”.</w:t>
      </w:r>
    </w:p>
  </w:footnote>
  <w:footnote w:id="14">
    <w:p w14:paraId="08D4C180" w14:textId="77777777" w:rsidR="003E29A0" w:rsidRPr="005D12E5" w:rsidRDefault="003E29A0" w:rsidP="003E29A0">
      <w:pPr>
        <w:pStyle w:val="Textonotapie"/>
        <w:ind w:firstLine="708"/>
        <w:jc w:val="both"/>
        <w:rPr>
          <w:rFonts w:ascii="Arial" w:hAnsi="Arial" w:cs="Arial"/>
          <w:sz w:val="19"/>
          <w:szCs w:val="19"/>
          <w:lang w:val="es-ES"/>
        </w:rPr>
      </w:pPr>
      <w:r w:rsidRPr="005D12E5">
        <w:rPr>
          <w:rStyle w:val="Refdenotaalpie"/>
          <w:rFonts w:ascii="Arial" w:hAnsi="Arial" w:cs="Arial"/>
          <w:sz w:val="19"/>
          <w:szCs w:val="19"/>
        </w:rPr>
        <w:footnoteRef/>
      </w:r>
      <w:r w:rsidRPr="005D12E5">
        <w:rPr>
          <w:rFonts w:ascii="Arial" w:hAnsi="Arial" w:cs="Arial"/>
          <w:sz w:val="19"/>
          <w:szCs w:val="19"/>
        </w:rPr>
        <w:t xml:space="preserve"> </w:t>
      </w:r>
      <w:r w:rsidRPr="005D12E5">
        <w:rPr>
          <w:rFonts w:ascii="Arial" w:hAnsi="Arial" w:cs="Arial"/>
          <w:sz w:val="19"/>
          <w:szCs w:val="19"/>
          <w:lang w:val="es-ES"/>
        </w:rPr>
        <w:t>Consejo de Estado. Sala de lo Contencioso Administrativo. Sección Tercera. Sentencia del 06 de mayo de 2015, Expediente 35268. C.P. Jaime Orlando Santofimio Gamboa.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0902" w14:textId="77777777" w:rsidR="00632277" w:rsidRDefault="00632277" w:rsidP="00214878">
    <w:pPr>
      <w:pStyle w:val="Encabezado"/>
    </w:pPr>
    <w:r>
      <w:rPr>
        <w:noProof/>
        <w:lang w:val="en-US"/>
      </w:rPr>
      <w:drawing>
        <wp:anchor distT="0" distB="0" distL="114300" distR="114300" simplePos="0" relativeHeight="251679232"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0770B" w14:textId="06FFF985" w:rsidR="00632277" w:rsidRPr="00214878" w:rsidRDefault="00632277" w:rsidP="002148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3F53BF"/>
    <w:multiLevelType w:val="multilevel"/>
    <w:tmpl w:val="24309AA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E6304E"/>
    <w:multiLevelType w:val="hybridMultilevel"/>
    <w:tmpl w:val="CA940E48"/>
    <w:lvl w:ilvl="0" w:tplc="5212F5BC">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5" w15:restartNumberingAfterBreak="0">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6C04FD4"/>
    <w:multiLevelType w:val="hybridMultilevel"/>
    <w:tmpl w:val="D09454C0"/>
    <w:lvl w:ilvl="0" w:tplc="0024C50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8D6608E"/>
    <w:multiLevelType w:val="hybridMultilevel"/>
    <w:tmpl w:val="C864379C"/>
    <w:lvl w:ilvl="0" w:tplc="0C927E2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8FC776C"/>
    <w:multiLevelType w:val="multilevel"/>
    <w:tmpl w:val="DD4C4AC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0624A63"/>
    <w:multiLevelType w:val="hybridMultilevel"/>
    <w:tmpl w:val="15C81798"/>
    <w:lvl w:ilvl="0" w:tplc="556CA23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6B4FFC"/>
    <w:multiLevelType w:val="hybridMultilevel"/>
    <w:tmpl w:val="9334BE52"/>
    <w:lvl w:ilvl="0" w:tplc="8C7019C8">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4C80B2A"/>
    <w:multiLevelType w:val="hybridMultilevel"/>
    <w:tmpl w:val="0096D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C3A4525"/>
    <w:multiLevelType w:val="hybridMultilevel"/>
    <w:tmpl w:val="ADD2DD70"/>
    <w:lvl w:ilvl="0" w:tplc="9B18833A">
      <w:start w:val="1"/>
      <w:numFmt w:val="decimal"/>
      <w:lvlText w:val="%1."/>
      <w:lvlJc w:val="left"/>
      <w:pPr>
        <w:ind w:left="709" w:hanging="360"/>
      </w:pPr>
      <w:rPr>
        <w:rFonts w:hint="default"/>
      </w:rPr>
    </w:lvl>
    <w:lvl w:ilvl="1" w:tplc="240A0019" w:tentative="1">
      <w:start w:val="1"/>
      <w:numFmt w:val="lowerLetter"/>
      <w:lvlText w:val="%2."/>
      <w:lvlJc w:val="left"/>
      <w:pPr>
        <w:ind w:left="1429" w:hanging="360"/>
      </w:pPr>
    </w:lvl>
    <w:lvl w:ilvl="2" w:tplc="240A001B" w:tentative="1">
      <w:start w:val="1"/>
      <w:numFmt w:val="lowerRoman"/>
      <w:lvlText w:val="%3."/>
      <w:lvlJc w:val="right"/>
      <w:pPr>
        <w:ind w:left="2149" w:hanging="180"/>
      </w:pPr>
    </w:lvl>
    <w:lvl w:ilvl="3" w:tplc="240A000F" w:tentative="1">
      <w:start w:val="1"/>
      <w:numFmt w:val="decimal"/>
      <w:lvlText w:val="%4."/>
      <w:lvlJc w:val="left"/>
      <w:pPr>
        <w:ind w:left="2869" w:hanging="360"/>
      </w:pPr>
    </w:lvl>
    <w:lvl w:ilvl="4" w:tplc="240A0019" w:tentative="1">
      <w:start w:val="1"/>
      <w:numFmt w:val="lowerLetter"/>
      <w:lvlText w:val="%5."/>
      <w:lvlJc w:val="left"/>
      <w:pPr>
        <w:ind w:left="3589" w:hanging="360"/>
      </w:pPr>
    </w:lvl>
    <w:lvl w:ilvl="5" w:tplc="240A001B" w:tentative="1">
      <w:start w:val="1"/>
      <w:numFmt w:val="lowerRoman"/>
      <w:lvlText w:val="%6."/>
      <w:lvlJc w:val="right"/>
      <w:pPr>
        <w:ind w:left="4309" w:hanging="180"/>
      </w:pPr>
    </w:lvl>
    <w:lvl w:ilvl="6" w:tplc="240A000F" w:tentative="1">
      <w:start w:val="1"/>
      <w:numFmt w:val="decimal"/>
      <w:lvlText w:val="%7."/>
      <w:lvlJc w:val="left"/>
      <w:pPr>
        <w:ind w:left="5029" w:hanging="360"/>
      </w:pPr>
    </w:lvl>
    <w:lvl w:ilvl="7" w:tplc="240A0019" w:tentative="1">
      <w:start w:val="1"/>
      <w:numFmt w:val="lowerLetter"/>
      <w:lvlText w:val="%8."/>
      <w:lvlJc w:val="left"/>
      <w:pPr>
        <w:ind w:left="5749" w:hanging="360"/>
      </w:pPr>
    </w:lvl>
    <w:lvl w:ilvl="8" w:tplc="240A001B" w:tentative="1">
      <w:start w:val="1"/>
      <w:numFmt w:val="lowerRoman"/>
      <w:lvlText w:val="%9."/>
      <w:lvlJc w:val="right"/>
      <w:pPr>
        <w:ind w:left="6469" w:hanging="180"/>
      </w:pPr>
    </w:lvl>
  </w:abstractNum>
  <w:abstractNum w:abstractNumId="16" w15:restartNumberingAfterBreak="0">
    <w:nsid w:val="3F93209B"/>
    <w:multiLevelType w:val="multilevel"/>
    <w:tmpl w:val="6124202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6C5409E"/>
    <w:multiLevelType w:val="hybridMultilevel"/>
    <w:tmpl w:val="8242A65E"/>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9AC1A1A"/>
    <w:multiLevelType w:val="multilevel"/>
    <w:tmpl w:val="0546864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98467D"/>
    <w:multiLevelType w:val="hybridMultilevel"/>
    <w:tmpl w:val="BA944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6C438C"/>
    <w:multiLevelType w:val="multilevel"/>
    <w:tmpl w:val="05BA12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0A64038"/>
    <w:multiLevelType w:val="multilevel"/>
    <w:tmpl w:val="B95A5F7E"/>
    <w:lvl w:ilvl="0">
      <w:start w:val="1"/>
      <w:numFmt w:val="decimal"/>
      <w:lvlText w:val="%1."/>
      <w:lvlJc w:val="left"/>
      <w:pPr>
        <w:ind w:left="66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65" w:hanging="365"/>
      </w:pPr>
      <w:rPr>
        <w:rFonts w:hint="default"/>
        <w:b/>
        <w:bCs/>
        <w:spacing w:val="-1"/>
        <w:w w:val="100"/>
        <w:lang w:val="es-ES" w:eastAsia="en-US" w:bidi="ar-SA"/>
      </w:rPr>
    </w:lvl>
    <w:lvl w:ilvl="2">
      <w:numFmt w:val="bullet"/>
      <w:lvlText w:val="•"/>
      <w:lvlJc w:val="left"/>
      <w:pPr>
        <w:ind w:left="2436" w:hanging="365"/>
      </w:pPr>
      <w:rPr>
        <w:rFonts w:hint="default"/>
        <w:lang w:val="es-ES" w:eastAsia="en-US" w:bidi="ar-SA"/>
      </w:rPr>
    </w:lvl>
    <w:lvl w:ilvl="3">
      <w:numFmt w:val="bullet"/>
      <w:lvlText w:val="•"/>
      <w:lvlJc w:val="left"/>
      <w:pPr>
        <w:ind w:left="3324" w:hanging="365"/>
      </w:pPr>
      <w:rPr>
        <w:rFonts w:hint="default"/>
        <w:lang w:val="es-ES" w:eastAsia="en-US" w:bidi="ar-SA"/>
      </w:rPr>
    </w:lvl>
    <w:lvl w:ilvl="4">
      <w:numFmt w:val="bullet"/>
      <w:lvlText w:val="•"/>
      <w:lvlJc w:val="left"/>
      <w:pPr>
        <w:ind w:left="4212" w:hanging="365"/>
      </w:pPr>
      <w:rPr>
        <w:rFonts w:hint="default"/>
        <w:lang w:val="es-ES" w:eastAsia="en-US" w:bidi="ar-SA"/>
      </w:rPr>
    </w:lvl>
    <w:lvl w:ilvl="5">
      <w:numFmt w:val="bullet"/>
      <w:lvlText w:val="•"/>
      <w:lvlJc w:val="left"/>
      <w:pPr>
        <w:ind w:left="5100" w:hanging="365"/>
      </w:pPr>
      <w:rPr>
        <w:rFonts w:hint="default"/>
        <w:lang w:val="es-ES" w:eastAsia="en-US" w:bidi="ar-SA"/>
      </w:rPr>
    </w:lvl>
    <w:lvl w:ilvl="6">
      <w:numFmt w:val="bullet"/>
      <w:lvlText w:val="•"/>
      <w:lvlJc w:val="left"/>
      <w:pPr>
        <w:ind w:left="5988" w:hanging="365"/>
      </w:pPr>
      <w:rPr>
        <w:rFonts w:hint="default"/>
        <w:lang w:val="es-ES" w:eastAsia="en-US" w:bidi="ar-SA"/>
      </w:rPr>
    </w:lvl>
    <w:lvl w:ilvl="7">
      <w:numFmt w:val="bullet"/>
      <w:lvlText w:val="•"/>
      <w:lvlJc w:val="left"/>
      <w:pPr>
        <w:ind w:left="6876" w:hanging="365"/>
      </w:pPr>
      <w:rPr>
        <w:rFonts w:hint="default"/>
        <w:lang w:val="es-ES" w:eastAsia="en-US" w:bidi="ar-SA"/>
      </w:rPr>
    </w:lvl>
    <w:lvl w:ilvl="8">
      <w:numFmt w:val="bullet"/>
      <w:lvlText w:val="•"/>
      <w:lvlJc w:val="left"/>
      <w:pPr>
        <w:ind w:left="7764" w:hanging="365"/>
      </w:pPr>
      <w:rPr>
        <w:rFonts w:hint="default"/>
        <w:lang w:val="es-ES" w:eastAsia="en-US" w:bidi="ar-SA"/>
      </w:rPr>
    </w:lvl>
  </w:abstractNum>
  <w:abstractNum w:abstractNumId="23" w15:restartNumberingAfterBreak="0">
    <w:nsid w:val="540806E7"/>
    <w:multiLevelType w:val="hybridMultilevel"/>
    <w:tmpl w:val="0E24D76E"/>
    <w:lvl w:ilvl="0" w:tplc="5BDC970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4" w15:restartNumberingAfterBreak="0">
    <w:nsid w:val="54B563F4"/>
    <w:multiLevelType w:val="multilevel"/>
    <w:tmpl w:val="942A7EE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6"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7" w15:restartNumberingAfterBreak="0">
    <w:nsid w:val="5DC52852"/>
    <w:multiLevelType w:val="multilevel"/>
    <w:tmpl w:val="10667D14"/>
    <w:lvl w:ilvl="0">
      <w:start w:val="1"/>
      <w:numFmt w:val="decimal"/>
      <w:lvlText w:val="%1."/>
      <w:lvlJc w:val="left"/>
      <w:pPr>
        <w:ind w:left="644" w:hanging="360"/>
      </w:pPr>
      <w:rPr>
        <w:rFonts w:hint="default"/>
        <w:color w:val="auto"/>
        <w:sz w:val="20"/>
        <w:szCs w:val="20"/>
      </w:rPr>
    </w:lvl>
    <w:lvl w:ilvl="1">
      <w:start w:val="1"/>
      <w:numFmt w:val="decimal"/>
      <w:lvlText w:val="3.%2."/>
      <w:lvlJc w:val="left"/>
      <w:pPr>
        <w:ind w:left="1288" w:hanging="720"/>
      </w:pPr>
      <w:rPr>
        <w:rFonts w:hint="default"/>
        <w:b/>
        <w:i w:val="0"/>
        <w:color w:val="000000"/>
      </w:rPr>
    </w:lvl>
    <w:lvl w:ilvl="2">
      <w:start w:val="1"/>
      <w:numFmt w:val="decimal"/>
      <w:lvlText w:val="3.5.%3."/>
      <w:lvlJc w:val="left"/>
      <w:pPr>
        <w:ind w:left="1248" w:hanging="624"/>
      </w:pPr>
      <w:rPr>
        <w:rFonts w:hint="default"/>
        <w:b w:val="0"/>
        <w:bCs/>
        <w:i w:val="0"/>
      </w:rPr>
    </w:lvl>
    <w:lvl w:ilvl="3">
      <w:start w:val="1"/>
      <w:numFmt w:val="decimal"/>
      <w:lvlText w:val="%1.%2.%3.%4."/>
      <w:lvlJc w:val="left"/>
      <w:pPr>
        <w:ind w:left="1364" w:hanging="1080"/>
      </w:pPr>
      <w:rPr>
        <w:rFonts w:hint="default"/>
        <w:b/>
      </w:rPr>
    </w:lvl>
    <w:lvl w:ilvl="4">
      <w:start w:val="1"/>
      <w:numFmt w:val="decimal"/>
      <w:lvlText w:val="%1.%2.%3.%4.%5."/>
      <w:lvlJc w:val="left"/>
      <w:pPr>
        <w:ind w:left="1364" w:hanging="1080"/>
      </w:pPr>
      <w:rPr>
        <w:rFonts w:hint="default"/>
      </w:rPr>
    </w:lvl>
    <w:lvl w:ilvl="5">
      <w:start w:val="1"/>
      <w:numFmt w:val="decimal"/>
      <w:lvlText w:val="%1.%2.%3.%4.%5.%6."/>
      <w:lvlJc w:val="left"/>
      <w:pPr>
        <w:ind w:left="1724" w:hanging="144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2084" w:hanging="1800"/>
      </w:pPr>
      <w:rPr>
        <w:rFonts w:hint="default"/>
      </w:rPr>
    </w:lvl>
    <w:lvl w:ilvl="8">
      <w:start w:val="1"/>
      <w:numFmt w:val="decimal"/>
      <w:lvlText w:val="%1.%2.%3.%4.%5.%6.%7.%8.%9."/>
      <w:lvlJc w:val="left"/>
      <w:pPr>
        <w:ind w:left="2084" w:hanging="1800"/>
      </w:pPr>
      <w:rPr>
        <w:rFonts w:hint="default"/>
      </w:rPr>
    </w:lvl>
  </w:abstractNum>
  <w:abstractNum w:abstractNumId="28" w15:restartNumberingAfterBreak="0">
    <w:nsid w:val="6012650E"/>
    <w:multiLevelType w:val="hybridMultilevel"/>
    <w:tmpl w:val="A1DAA0C2"/>
    <w:lvl w:ilvl="0" w:tplc="63E8589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1"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32"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AE1FFB"/>
    <w:multiLevelType w:val="hybridMultilevel"/>
    <w:tmpl w:val="E9203122"/>
    <w:lvl w:ilvl="0" w:tplc="96B642FA">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8"/>
  </w:num>
  <w:num w:numId="4">
    <w:abstractNumId w:val="25"/>
  </w:num>
  <w:num w:numId="5">
    <w:abstractNumId w:val="3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3"/>
  </w:num>
  <w:num w:numId="9">
    <w:abstractNumId w:val="29"/>
  </w:num>
  <w:num w:numId="10">
    <w:abstractNumId w:val="22"/>
  </w:num>
  <w:num w:numId="11">
    <w:abstractNumId w:val="19"/>
  </w:num>
  <w:num w:numId="12">
    <w:abstractNumId w:val="1"/>
  </w:num>
  <w:num w:numId="13">
    <w:abstractNumId w:val="20"/>
  </w:num>
  <w:num w:numId="14">
    <w:abstractNumId w:val="24"/>
  </w:num>
  <w:num w:numId="15">
    <w:abstractNumId w:val="21"/>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9"/>
  </w:num>
  <w:num w:numId="24">
    <w:abstractNumId w:val="32"/>
  </w:num>
  <w:num w:numId="25">
    <w:abstractNumId w:val="15"/>
  </w:num>
  <w:num w:numId="26">
    <w:abstractNumId w:val="23"/>
  </w:num>
  <w:num w:numId="27">
    <w:abstractNumId w:val="7"/>
  </w:num>
  <w:num w:numId="28">
    <w:abstractNumId w:val="6"/>
  </w:num>
  <w:num w:numId="29">
    <w:abstractNumId w:val="12"/>
  </w:num>
  <w:num w:numId="30">
    <w:abstractNumId w:val="33"/>
  </w:num>
  <w:num w:numId="31">
    <w:abstractNumId w:val="28"/>
  </w:num>
  <w:num w:numId="32">
    <w:abstractNumId w:val="2"/>
  </w:num>
  <w:num w:numId="33">
    <w:abstractNumId w:val="13"/>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7D"/>
    <w:rsid w:val="00000CD3"/>
    <w:rsid w:val="00000DDB"/>
    <w:rsid w:val="00002386"/>
    <w:rsid w:val="000037D1"/>
    <w:rsid w:val="0000666E"/>
    <w:rsid w:val="00007845"/>
    <w:rsid w:val="00015DF9"/>
    <w:rsid w:val="00022430"/>
    <w:rsid w:val="00023BE4"/>
    <w:rsid w:val="00023C87"/>
    <w:rsid w:val="0002551F"/>
    <w:rsid w:val="000261BB"/>
    <w:rsid w:val="000268D8"/>
    <w:rsid w:val="0003099A"/>
    <w:rsid w:val="00031FC6"/>
    <w:rsid w:val="0003293F"/>
    <w:rsid w:val="00033B21"/>
    <w:rsid w:val="00033F9B"/>
    <w:rsid w:val="00035210"/>
    <w:rsid w:val="00036204"/>
    <w:rsid w:val="0004125C"/>
    <w:rsid w:val="00043688"/>
    <w:rsid w:val="00043B8B"/>
    <w:rsid w:val="0004523D"/>
    <w:rsid w:val="00051B4F"/>
    <w:rsid w:val="000546C4"/>
    <w:rsid w:val="00054A7B"/>
    <w:rsid w:val="00056788"/>
    <w:rsid w:val="00060398"/>
    <w:rsid w:val="00060721"/>
    <w:rsid w:val="000626DD"/>
    <w:rsid w:val="000647E2"/>
    <w:rsid w:val="00064B28"/>
    <w:rsid w:val="00064E2F"/>
    <w:rsid w:val="00065C8D"/>
    <w:rsid w:val="00070754"/>
    <w:rsid w:val="000709B9"/>
    <w:rsid w:val="00071077"/>
    <w:rsid w:val="00071287"/>
    <w:rsid w:val="000738A4"/>
    <w:rsid w:val="00074108"/>
    <w:rsid w:val="000743F8"/>
    <w:rsid w:val="00075235"/>
    <w:rsid w:val="00077A71"/>
    <w:rsid w:val="000821B3"/>
    <w:rsid w:val="00084AF1"/>
    <w:rsid w:val="00086C1E"/>
    <w:rsid w:val="000902E3"/>
    <w:rsid w:val="00090373"/>
    <w:rsid w:val="0009126C"/>
    <w:rsid w:val="00091F03"/>
    <w:rsid w:val="00092172"/>
    <w:rsid w:val="00092C97"/>
    <w:rsid w:val="0009351A"/>
    <w:rsid w:val="000942EB"/>
    <w:rsid w:val="000950AA"/>
    <w:rsid w:val="000A0382"/>
    <w:rsid w:val="000A1DB4"/>
    <w:rsid w:val="000A3D48"/>
    <w:rsid w:val="000A4AA5"/>
    <w:rsid w:val="000A6FC7"/>
    <w:rsid w:val="000A785D"/>
    <w:rsid w:val="000B103F"/>
    <w:rsid w:val="000B1F29"/>
    <w:rsid w:val="000B2127"/>
    <w:rsid w:val="000B3C08"/>
    <w:rsid w:val="000B5754"/>
    <w:rsid w:val="000B6AB4"/>
    <w:rsid w:val="000C0959"/>
    <w:rsid w:val="000C19E1"/>
    <w:rsid w:val="000C400F"/>
    <w:rsid w:val="000C7696"/>
    <w:rsid w:val="000C77F0"/>
    <w:rsid w:val="000D02B3"/>
    <w:rsid w:val="000D3A92"/>
    <w:rsid w:val="000D4A92"/>
    <w:rsid w:val="000E0550"/>
    <w:rsid w:val="000E1BF2"/>
    <w:rsid w:val="000E1FCB"/>
    <w:rsid w:val="000E2D78"/>
    <w:rsid w:val="000E4B5C"/>
    <w:rsid w:val="000E57F0"/>
    <w:rsid w:val="000E699E"/>
    <w:rsid w:val="000E730C"/>
    <w:rsid w:val="000E7352"/>
    <w:rsid w:val="000E7F0F"/>
    <w:rsid w:val="000F14E8"/>
    <w:rsid w:val="000F18A6"/>
    <w:rsid w:val="000F1DBA"/>
    <w:rsid w:val="000F22D6"/>
    <w:rsid w:val="000F4EAF"/>
    <w:rsid w:val="00100F00"/>
    <w:rsid w:val="00101C4D"/>
    <w:rsid w:val="00103915"/>
    <w:rsid w:val="001069A9"/>
    <w:rsid w:val="00110320"/>
    <w:rsid w:val="001103A2"/>
    <w:rsid w:val="00113958"/>
    <w:rsid w:val="00113AFB"/>
    <w:rsid w:val="00121CD3"/>
    <w:rsid w:val="00122B23"/>
    <w:rsid w:val="00123889"/>
    <w:rsid w:val="00125924"/>
    <w:rsid w:val="00125C5F"/>
    <w:rsid w:val="00130EF4"/>
    <w:rsid w:val="001353DC"/>
    <w:rsid w:val="0013568D"/>
    <w:rsid w:val="0013799F"/>
    <w:rsid w:val="00137FFA"/>
    <w:rsid w:val="00140570"/>
    <w:rsid w:val="001407F6"/>
    <w:rsid w:val="00140A32"/>
    <w:rsid w:val="00141FAC"/>
    <w:rsid w:val="001428A2"/>
    <w:rsid w:val="00145C2E"/>
    <w:rsid w:val="00146306"/>
    <w:rsid w:val="00151923"/>
    <w:rsid w:val="00152AD5"/>
    <w:rsid w:val="001550A3"/>
    <w:rsid w:val="00156A2A"/>
    <w:rsid w:val="00161B7E"/>
    <w:rsid w:val="00163902"/>
    <w:rsid w:val="00166B32"/>
    <w:rsid w:val="00172E61"/>
    <w:rsid w:val="00175FDC"/>
    <w:rsid w:val="00176817"/>
    <w:rsid w:val="0018007B"/>
    <w:rsid w:val="001821C5"/>
    <w:rsid w:val="00185A27"/>
    <w:rsid w:val="001929F9"/>
    <w:rsid w:val="00193DFB"/>
    <w:rsid w:val="00193EFC"/>
    <w:rsid w:val="00195745"/>
    <w:rsid w:val="001A1A18"/>
    <w:rsid w:val="001A2276"/>
    <w:rsid w:val="001A36B8"/>
    <w:rsid w:val="001A695E"/>
    <w:rsid w:val="001A6D50"/>
    <w:rsid w:val="001A7009"/>
    <w:rsid w:val="001B493A"/>
    <w:rsid w:val="001B5E28"/>
    <w:rsid w:val="001B6613"/>
    <w:rsid w:val="001B67BE"/>
    <w:rsid w:val="001C01AC"/>
    <w:rsid w:val="001C092E"/>
    <w:rsid w:val="001C611F"/>
    <w:rsid w:val="001C6B55"/>
    <w:rsid w:val="001D088A"/>
    <w:rsid w:val="001D175D"/>
    <w:rsid w:val="001D5178"/>
    <w:rsid w:val="001D5C4D"/>
    <w:rsid w:val="001E0B25"/>
    <w:rsid w:val="001E0E4F"/>
    <w:rsid w:val="001E1DB9"/>
    <w:rsid w:val="001E62AF"/>
    <w:rsid w:val="001F07C0"/>
    <w:rsid w:val="001F2A9C"/>
    <w:rsid w:val="001F7686"/>
    <w:rsid w:val="001F798F"/>
    <w:rsid w:val="002002A3"/>
    <w:rsid w:val="00200718"/>
    <w:rsid w:val="00202212"/>
    <w:rsid w:val="00202304"/>
    <w:rsid w:val="00202A08"/>
    <w:rsid w:val="00202F2E"/>
    <w:rsid w:val="002109B6"/>
    <w:rsid w:val="0021312A"/>
    <w:rsid w:val="0021354E"/>
    <w:rsid w:val="00213765"/>
    <w:rsid w:val="00214878"/>
    <w:rsid w:val="00215E47"/>
    <w:rsid w:val="0022174A"/>
    <w:rsid w:val="00224AFF"/>
    <w:rsid w:val="002270CB"/>
    <w:rsid w:val="00233154"/>
    <w:rsid w:val="00233D41"/>
    <w:rsid w:val="002346FC"/>
    <w:rsid w:val="00234B84"/>
    <w:rsid w:val="002357E1"/>
    <w:rsid w:val="00237377"/>
    <w:rsid w:val="0024024C"/>
    <w:rsid w:val="002411E9"/>
    <w:rsid w:val="0024158B"/>
    <w:rsid w:val="0024213C"/>
    <w:rsid w:val="00242ED7"/>
    <w:rsid w:val="0024480D"/>
    <w:rsid w:val="002451C1"/>
    <w:rsid w:val="002454B3"/>
    <w:rsid w:val="0024669C"/>
    <w:rsid w:val="002501E7"/>
    <w:rsid w:val="00250EB5"/>
    <w:rsid w:val="00252B8B"/>
    <w:rsid w:val="0025799B"/>
    <w:rsid w:val="00260125"/>
    <w:rsid w:val="0026156A"/>
    <w:rsid w:val="0026186C"/>
    <w:rsid w:val="00261A2E"/>
    <w:rsid w:val="002630D9"/>
    <w:rsid w:val="00263252"/>
    <w:rsid w:val="002706B4"/>
    <w:rsid w:val="00271593"/>
    <w:rsid w:val="00275DB5"/>
    <w:rsid w:val="00277E34"/>
    <w:rsid w:val="00280E65"/>
    <w:rsid w:val="0028451A"/>
    <w:rsid w:val="00286EF9"/>
    <w:rsid w:val="00287A42"/>
    <w:rsid w:val="00291854"/>
    <w:rsid w:val="002918F7"/>
    <w:rsid w:val="00294025"/>
    <w:rsid w:val="00294A08"/>
    <w:rsid w:val="00294B09"/>
    <w:rsid w:val="00294E58"/>
    <w:rsid w:val="002A2CEC"/>
    <w:rsid w:val="002A31F8"/>
    <w:rsid w:val="002A3404"/>
    <w:rsid w:val="002A36A9"/>
    <w:rsid w:val="002A4D54"/>
    <w:rsid w:val="002A50CA"/>
    <w:rsid w:val="002A62A8"/>
    <w:rsid w:val="002B3D4E"/>
    <w:rsid w:val="002B4BD7"/>
    <w:rsid w:val="002B4EBC"/>
    <w:rsid w:val="002B6D04"/>
    <w:rsid w:val="002B79DC"/>
    <w:rsid w:val="002C45D9"/>
    <w:rsid w:val="002C71CA"/>
    <w:rsid w:val="002C7B84"/>
    <w:rsid w:val="002C7E55"/>
    <w:rsid w:val="002C7E5B"/>
    <w:rsid w:val="002D1AA6"/>
    <w:rsid w:val="002D7A0C"/>
    <w:rsid w:val="002E000E"/>
    <w:rsid w:val="002E1753"/>
    <w:rsid w:val="002E5D84"/>
    <w:rsid w:val="002E709C"/>
    <w:rsid w:val="002E7375"/>
    <w:rsid w:val="002E7617"/>
    <w:rsid w:val="002E769F"/>
    <w:rsid w:val="002E79A9"/>
    <w:rsid w:val="002F2195"/>
    <w:rsid w:val="002F3127"/>
    <w:rsid w:val="002F33C3"/>
    <w:rsid w:val="002F3B3F"/>
    <w:rsid w:val="002F723E"/>
    <w:rsid w:val="00300384"/>
    <w:rsid w:val="003011A3"/>
    <w:rsid w:val="00302E0A"/>
    <w:rsid w:val="00303001"/>
    <w:rsid w:val="003033BA"/>
    <w:rsid w:val="00305947"/>
    <w:rsid w:val="00306259"/>
    <w:rsid w:val="003067C4"/>
    <w:rsid w:val="00312C5D"/>
    <w:rsid w:val="0031354B"/>
    <w:rsid w:val="00313908"/>
    <w:rsid w:val="003159B5"/>
    <w:rsid w:val="00315C98"/>
    <w:rsid w:val="00316518"/>
    <w:rsid w:val="003177B8"/>
    <w:rsid w:val="00321084"/>
    <w:rsid w:val="00321A6D"/>
    <w:rsid w:val="00323084"/>
    <w:rsid w:val="003232B1"/>
    <w:rsid w:val="00330E9B"/>
    <w:rsid w:val="0033352A"/>
    <w:rsid w:val="00333DA4"/>
    <w:rsid w:val="00333DBC"/>
    <w:rsid w:val="00334344"/>
    <w:rsid w:val="003349C9"/>
    <w:rsid w:val="00342C0D"/>
    <w:rsid w:val="0034680A"/>
    <w:rsid w:val="003471F9"/>
    <w:rsid w:val="00350DDF"/>
    <w:rsid w:val="00352311"/>
    <w:rsid w:val="0035408A"/>
    <w:rsid w:val="003559ED"/>
    <w:rsid w:val="0035631B"/>
    <w:rsid w:val="003569FD"/>
    <w:rsid w:val="00356E6F"/>
    <w:rsid w:val="00356FAB"/>
    <w:rsid w:val="00361BB8"/>
    <w:rsid w:val="003644CA"/>
    <w:rsid w:val="003657FD"/>
    <w:rsid w:val="00365891"/>
    <w:rsid w:val="00366E1B"/>
    <w:rsid w:val="00367DDB"/>
    <w:rsid w:val="0037000E"/>
    <w:rsid w:val="0037129B"/>
    <w:rsid w:val="003751BE"/>
    <w:rsid w:val="00386456"/>
    <w:rsid w:val="00387590"/>
    <w:rsid w:val="00391644"/>
    <w:rsid w:val="003925E0"/>
    <w:rsid w:val="00392F03"/>
    <w:rsid w:val="00393C53"/>
    <w:rsid w:val="003945B8"/>
    <w:rsid w:val="003A1AAE"/>
    <w:rsid w:val="003A299C"/>
    <w:rsid w:val="003A581E"/>
    <w:rsid w:val="003A6038"/>
    <w:rsid w:val="003B0B5A"/>
    <w:rsid w:val="003B0B8D"/>
    <w:rsid w:val="003B2D22"/>
    <w:rsid w:val="003B4F39"/>
    <w:rsid w:val="003B5BB8"/>
    <w:rsid w:val="003B743E"/>
    <w:rsid w:val="003B7F82"/>
    <w:rsid w:val="003C07D6"/>
    <w:rsid w:val="003C3283"/>
    <w:rsid w:val="003C5438"/>
    <w:rsid w:val="003D14E8"/>
    <w:rsid w:val="003D456C"/>
    <w:rsid w:val="003D7759"/>
    <w:rsid w:val="003E2919"/>
    <w:rsid w:val="003E29A0"/>
    <w:rsid w:val="003E3083"/>
    <w:rsid w:val="003E6461"/>
    <w:rsid w:val="003F1231"/>
    <w:rsid w:val="003F2F99"/>
    <w:rsid w:val="003F6F8C"/>
    <w:rsid w:val="00400DDE"/>
    <w:rsid w:val="00404185"/>
    <w:rsid w:val="00405662"/>
    <w:rsid w:val="00406008"/>
    <w:rsid w:val="00407293"/>
    <w:rsid w:val="00407636"/>
    <w:rsid w:val="00410870"/>
    <w:rsid w:val="00411B30"/>
    <w:rsid w:val="0041218E"/>
    <w:rsid w:val="00412C58"/>
    <w:rsid w:val="00412C83"/>
    <w:rsid w:val="00414A77"/>
    <w:rsid w:val="00415395"/>
    <w:rsid w:val="00416413"/>
    <w:rsid w:val="00416AC0"/>
    <w:rsid w:val="00416B88"/>
    <w:rsid w:val="00417402"/>
    <w:rsid w:val="00421001"/>
    <w:rsid w:val="0042114E"/>
    <w:rsid w:val="00425ACC"/>
    <w:rsid w:val="00425C7A"/>
    <w:rsid w:val="004268A3"/>
    <w:rsid w:val="0043152C"/>
    <w:rsid w:val="00432163"/>
    <w:rsid w:val="00432805"/>
    <w:rsid w:val="00434829"/>
    <w:rsid w:val="004348F9"/>
    <w:rsid w:val="00434BC9"/>
    <w:rsid w:val="00440BFC"/>
    <w:rsid w:val="00441274"/>
    <w:rsid w:val="0044200A"/>
    <w:rsid w:val="004422D6"/>
    <w:rsid w:val="00443F10"/>
    <w:rsid w:val="00444865"/>
    <w:rsid w:val="00445186"/>
    <w:rsid w:val="00445F18"/>
    <w:rsid w:val="004513E8"/>
    <w:rsid w:val="004537E9"/>
    <w:rsid w:val="00454947"/>
    <w:rsid w:val="00457177"/>
    <w:rsid w:val="00460793"/>
    <w:rsid w:val="004619B2"/>
    <w:rsid w:val="00462527"/>
    <w:rsid w:val="00463385"/>
    <w:rsid w:val="00466E78"/>
    <w:rsid w:val="00467950"/>
    <w:rsid w:val="00473A25"/>
    <w:rsid w:val="00474EFB"/>
    <w:rsid w:val="00475159"/>
    <w:rsid w:val="00477B6D"/>
    <w:rsid w:val="00477DEE"/>
    <w:rsid w:val="004812A7"/>
    <w:rsid w:val="00481988"/>
    <w:rsid w:val="004823BF"/>
    <w:rsid w:val="00483490"/>
    <w:rsid w:val="00485AE3"/>
    <w:rsid w:val="00487048"/>
    <w:rsid w:val="0048775B"/>
    <w:rsid w:val="00490869"/>
    <w:rsid w:val="0049197E"/>
    <w:rsid w:val="00495B88"/>
    <w:rsid w:val="004A1580"/>
    <w:rsid w:val="004A214E"/>
    <w:rsid w:val="004A34D2"/>
    <w:rsid w:val="004A4DA9"/>
    <w:rsid w:val="004A51B7"/>
    <w:rsid w:val="004B0F82"/>
    <w:rsid w:val="004B1AFD"/>
    <w:rsid w:val="004B38D6"/>
    <w:rsid w:val="004B6213"/>
    <w:rsid w:val="004B62BE"/>
    <w:rsid w:val="004C035A"/>
    <w:rsid w:val="004C35C3"/>
    <w:rsid w:val="004C39C9"/>
    <w:rsid w:val="004C3E24"/>
    <w:rsid w:val="004C4173"/>
    <w:rsid w:val="004C56C4"/>
    <w:rsid w:val="004C64DF"/>
    <w:rsid w:val="004C6B9C"/>
    <w:rsid w:val="004C737F"/>
    <w:rsid w:val="004D021E"/>
    <w:rsid w:val="004D2202"/>
    <w:rsid w:val="004D2FE0"/>
    <w:rsid w:val="004D4D4E"/>
    <w:rsid w:val="004E2DEA"/>
    <w:rsid w:val="004E420A"/>
    <w:rsid w:val="004E51E3"/>
    <w:rsid w:val="004E5772"/>
    <w:rsid w:val="004E6117"/>
    <w:rsid w:val="004F128E"/>
    <w:rsid w:val="004F1A74"/>
    <w:rsid w:val="004F2FA6"/>
    <w:rsid w:val="004F3CEB"/>
    <w:rsid w:val="004F3E22"/>
    <w:rsid w:val="004F6E46"/>
    <w:rsid w:val="004F7336"/>
    <w:rsid w:val="00500C4E"/>
    <w:rsid w:val="0050193D"/>
    <w:rsid w:val="0050196E"/>
    <w:rsid w:val="00501AD2"/>
    <w:rsid w:val="00502A6F"/>
    <w:rsid w:val="00502A9D"/>
    <w:rsid w:val="0050434E"/>
    <w:rsid w:val="00504B90"/>
    <w:rsid w:val="0051074C"/>
    <w:rsid w:val="00510EAF"/>
    <w:rsid w:val="00512714"/>
    <w:rsid w:val="00513AF2"/>
    <w:rsid w:val="0051416A"/>
    <w:rsid w:val="00516EA3"/>
    <w:rsid w:val="00517425"/>
    <w:rsid w:val="00517832"/>
    <w:rsid w:val="005242DA"/>
    <w:rsid w:val="00525C51"/>
    <w:rsid w:val="00526D46"/>
    <w:rsid w:val="00531345"/>
    <w:rsid w:val="005318F6"/>
    <w:rsid w:val="00531A19"/>
    <w:rsid w:val="0053303D"/>
    <w:rsid w:val="005356EA"/>
    <w:rsid w:val="00536637"/>
    <w:rsid w:val="0053681E"/>
    <w:rsid w:val="00537683"/>
    <w:rsid w:val="00541DD0"/>
    <w:rsid w:val="0054229C"/>
    <w:rsid w:val="00542514"/>
    <w:rsid w:val="005427CF"/>
    <w:rsid w:val="005428CA"/>
    <w:rsid w:val="0054315A"/>
    <w:rsid w:val="00543CC9"/>
    <w:rsid w:val="0054413A"/>
    <w:rsid w:val="00545D32"/>
    <w:rsid w:val="0054602D"/>
    <w:rsid w:val="00546A8C"/>
    <w:rsid w:val="00546CA7"/>
    <w:rsid w:val="00550BD9"/>
    <w:rsid w:val="00550FD8"/>
    <w:rsid w:val="00551AEB"/>
    <w:rsid w:val="00553EAD"/>
    <w:rsid w:val="005546BF"/>
    <w:rsid w:val="005564CA"/>
    <w:rsid w:val="00557C64"/>
    <w:rsid w:val="005637B5"/>
    <w:rsid w:val="0057006A"/>
    <w:rsid w:val="00570241"/>
    <w:rsid w:val="00572EF9"/>
    <w:rsid w:val="005747F3"/>
    <w:rsid w:val="00574D76"/>
    <w:rsid w:val="00576A4A"/>
    <w:rsid w:val="00577104"/>
    <w:rsid w:val="00577185"/>
    <w:rsid w:val="00581EEC"/>
    <w:rsid w:val="005877C3"/>
    <w:rsid w:val="005909E4"/>
    <w:rsid w:val="00590CFC"/>
    <w:rsid w:val="00591F55"/>
    <w:rsid w:val="00592702"/>
    <w:rsid w:val="00592E79"/>
    <w:rsid w:val="00593652"/>
    <w:rsid w:val="00595AF8"/>
    <w:rsid w:val="005A0AC1"/>
    <w:rsid w:val="005A1E1D"/>
    <w:rsid w:val="005A3893"/>
    <w:rsid w:val="005A4AEC"/>
    <w:rsid w:val="005A7711"/>
    <w:rsid w:val="005B0CD4"/>
    <w:rsid w:val="005B11C6"/>
    <w:rsid w:val="005B20E7"/>
    <w:rsid w:val="005B27C3"/>
    <w:rsid w:val="005B2CF7"/>
    <w:rsid w:val="005B2F7D"/>
    <w:rsid w:val="005B37EA"/>
    <w:rsid w:val="005B57CE"/>
    <w:rsid w:val="005B5B7D"/>
    <w:rsid w:val="005C1FC3"/>
    <w:rsid w:val="005C286C"/>
    <w:rsid w:val="005C3EA1"/>
    <w:rsid w:val="005C4795"/>
    <w:rsid w:val="005C4E28"/>
    <w:rsid w:val="005C50CF"/>
    <w:rsid w:val="005C6805"/>
    <w:rsid w:val="005C6BD0"/>
    <w:rsid w:val="005C7609"/>
    <w:rsid w:val="005C7CDD"/>
    <w:rsid w:val="005D096F"/>
    <w:rsid w:val="005D12E5"/>
    <w:rsid w:val="005D1B45"/>
    <w:rsid w:val="005D25BD"/>
    <w:rsid w:val="005D2E6E"/>
    <w:rsid w:val="005D4405"/>
    <w:rsid w:val="005D4488"/>
    <w:rsid w:val="005D5B4B"/>
    <w:rsid w:val="005E3FDC"/>
    <w:rsid w:val="005E5A01"/>
    <w:rsid w:val="005E5AD9"/>
    <w:rsid w:val="005F0274"/>
    <w:rsid w:val="005F05AC"/>
    <w:rsid w:val="005F3841"/>
    <w:rsid w:val="005F4C60"/>
    <w:rsid w:val="005F6462"/>
    <w:rsid w:val="00600AC5"/>
    <w:rsid w:val="00603487"/>
    <w:rsid w:val="006043A3"/>
    <w:rsid w:val="00604F33"/>
    <w:rsid w:val="00615A40"/>
    <w:rsid w:val="00616FE7"/>
    <w:rsid w:val="00617520"/>
    <w:rsid w:val="0062065E"/>
    <w:rsid w:val="0062127A"/>
    <w:rsid w:val="00621E35"/>
    <w:rsid w:val="0062303B"/>
    <w:rsid w:val="0062539B"/>
    <w:rsid w:val="00625A2F"/>
    <w:rsid w:val="00627D61"/>
    <w:rsid w:val="00630230"/>
    <w:rsid w:val="00632277"/>
    <w:rsid w:val="00632569"/>
    <w:rsid w:val="00632B90"/>
    <w:rsid w:val="00633CD6"/>
    <w:rsid w:val="00636072"/>
    <w:rsid w:val="0063778D"/>
    <w:rsid w:val="006378B6"/>
    <w:rsid w:val="00637AC0"/>
    <w:rsid w:val="00640226"/>
    <w:rsid w:val="006402FD"/>
    <w:rsid w:val="00643774"/>
    <w:rsid w:val="00644299"/>
    <w:rsid w:val="006442AE"/>
    <w:rsid w:val="00645D51"/>
    <w:rsid w:val="006465DF"/>
    <w:rsid w:val="006535D1"/>
    <w:rsid w:val="00653A0D"/>
    <w:rsid w:val="006544CE"/>
    <w:rsid w:val="00654AA6"/>
    <w:rsid w:val="006551DC"/>
    <w:rsid w:val="00655371"/>
    <w:rsid w:val="00655A13"/>
    <w:rsid w:val="00656629"/>
    <w:rsid w:val="00657AFA"/>
    <w:rsid w:val="0066034E"/>
    <w:rsid w:val="006608BE"/>
    <w:rsid w:val="00662A05"/>
    <w:rsid w:val="00672538"/>
    <w:rsid w:val="0067336C"/>
    <w:rsid w:val="006735A6"/>
    <w:rsid w:val="006754C6"/>
    <w:rsid w:val="00676504"/>
    <w:rsid w:val="00676EE8"/>
    <w:rsid w:val="006778AF"/>
    <w:rsid w:val="006778BF"/>
    <w:rsid w:val="00685F97"/>
    <w:rsid w:val="00687EC0"/>
    <w:rsid w:val="00690936"/>
    <w:rsid w:val="00695958"/>
    <w:rsid w:val="00697665"/>
    <w:rsid w:val="006A07D6"/>
    <w:rsid w:val="006A1F7F"/>
    <w:rsid w:val="006A5A2E"/>
    <w:rsid w:val="006A61EC"/>
    <w:rsid w:val="006A7FD0"/>
    <w:rsid w:val="006B06BF"/>
    <w:rsid w:val="006B200D"/>
    <w:rsid w:val="006B2ADC"/>
    <w:rsid w:val="006B6ED7"/>
    <w:rsid w:val="006C0B8D"/>
    <w:rsid w:val="006C1038"/>
    <w:rsid w:val="006C1231"/>
    <w:rsid w:val="006C4B58"/>
    <w:rsid w:val="006C6528"/>
    <w:rsid w:val="006C68E6"/>
    <w:rsid w:val="006C731D"/>
    <w:rsid w:val="006D1878"/>
    <w:rsid w:val="006D1D47"/>
    <w:rsid w:val="006D2336"/>
    <w:rsid w:val="006D32A2"/>
    <w:rsid w:val="006D7687"/>
    <w:rsid w:val="006D79C0"/>
    <w:rsid w:val="006E0572"/>
    <w:rsid w:val="006E0DD1"/>
    <w:rsid w:val="006E39EA"/>
    <w:rsid w:val="006E65A3"/>
    <w:rsid w:val="006F1F20"/>
    <w:rsid w:val="006F5CF0"/>
    <w:rsid w:val="006F5D44"/>
    <w:rsid w:val="006F6BD6"/>
    <w:rsid w:val="006F7B68"/>
    <w:rsid w:val="006F7C6D"/>
    <w:rsid w:val="006F7E30"/>
    <w:rsid w:val="00700D9E"/>
    <w:rsid w:val="00702D5D"/>
    <w:rsid w:val="00704381"/>
    <w:rsid w:val="00704921"/>
    <w:rsid w:val="00704B0B"/>
    <w:rsid w:val="00705631"/>
    <w:rsid w:val="00710F03"/>
    <w:rsid w:val="00711B86"/>
    <w:rsid w:val="007129AB"/>
    <w:rsid w:val="00712A6A"/>
    <w:rsid w:val="007147F4"/>
    <w:rsid w:val="00715C9E"/>
    <w:rsid w:val="00716B0A"/>
    <w:rsid w:val="0071707F"/>
    <w:rsid w:val="0072181F"/>
    <w:rsid w:val="00722B21"/>
    <w:rsid w:val="00722C4F"/>
    <w:rsid w:val="00724C38"/>
    <w:rsid w:val="00727074"/>
    <w:rsid w:val="00727642"/>
    <w:rsid w:val="00727946"/>
    <w:rsid w:val="00727C3C"/>
    <w:rsid w:val="007343CE"/>
    <w:rsid w:val="00734B73"/>
    <w:rsid w:val="00734E1F"/>
    <w:rsid w:val="00735909"/>
    <w:rsid w:val="00737474"/>
    <w:rsid w:val="00737DB6"/>
    <w:rsid w:val="007403F4"/>
    <w:rsid w:val="007424A8"/>
    <w:rsid w:val="00742DD2"/>
    <w:rsid w:val="00744529"/>
    <w:rsid w:val="00744CB8"/>
    <w:rsid w:val="00744E2B"/>
    <w:rsid w:val="007452CF"/>
    <w:rsid w:val="00746C4F"/>
    <w:rsid w:val="00746D5B"/>
    <w:rsid w:val="0075010E"/>
    <w:rsid w:val="0075101C"/>
    <w:rsid w:val="00751CDD"/>
    <w:rsid w:val="0075639F"/>
    <w:rsid w:val="0075647A"/>
    <w:rsid w:val="00756B38"/>
    <w:rsid w:val="00756EC8"/>
    <w:rsid w:val="007575ED"/>
    <w:rsid w:val="0075762D"/>
    <w:rsid w:val="007609E9"/>
    <w:rsid w:val="007618B2"/>
    <w:rsid w:val="00761CAA"/>
    <w:rsid w:val="00762C08"/>
    <w:rsid w:val="007634AD"/>
    <w:rsid w:val="00764F47"/>
    <w:rsid w:val="0076747D"/>
    <w:rsid w:val="00771882"/>
    <w:rsid w:val="0078122E"/>
    <w:rsid w:val="00781AA8"/>
    <w:rsid w:val="007821CB"/>
    <w:rsid w:val="0078277C"/>
    <w:rsid w:val="0078365A"/>
    <w:rsid w:val="00783D11"/>
    <w:rsid w:val="007840F7"/>
    <w:rsid w:val="00787D3E"/>
    <w:rsid w:val="0079134A"/>
    <w:rsid w:val="0079377E"/>
    <w:rsid w:val="00794D0F"/>
    <w:rsid w:val="00795113"/>
    <w:rsid w:val="007952C4"/>
    <w:rsid w:val="00795AD8"/>
    <w:rsid w:val="007A1954"/>
    <w:rsid w:val="007A61B5"/>
    <w:rsid w:val="007A6A34"/>
    <w:rsid w:val="007B0854"/>
    <w:rsid w:val="007B45EA"/>
    <w:rsid w:val="007C0CCA"/>
    <w:rsid w:val="007C7CE4"/>
    <w:rsid w:val="007C7D4C"/>
    <w:rsid w:val="007D1B79"/>
    <w:rsid w:val="007D259E"/>
    <w:rsid w:val="007D3323"/>
    <w:rsid w:val="007D4021"/>
    <w:rsid w:val="007D4803"/>
    <w:rsid w:val="007E0B27"/>
    <w:rsid w:val="007E193F"/>
    <w:rsid w:val="007E24A0"/>
    <w:rsid w:val="007E331A"/>
    <w:rsid w:val="007E6D71"/>
    <w:rsid w:val="007F1761"/>
    <w:rsid w:val="007F44E6"/>
    <w:rsid w:val="007F7255"/>
    <w:rsid w:val="007F72CB"/>
    <w:rsid w:val="00800317"/>
    <w:rsid w:val="00800AD9"/>
    <w:rsid w:val="00800DEA"/>
    <w:rsid w:val="00801F73"/>
    <w:rsid w:val="00802FF0"/>
    <w:rsid w:val="008065A8"/>
    <w:rsid w:val="00811EDD"/>
    <w:rsid w:val="00816B40"/>
    <w:rsid w:val="00817EA3"/>
    <w:rsid w:val="008201C7"/>
    <w:rsid w:val="00820D32"/>
    <w:rsid w:val="008229F3"/>
    <w:rsid w:val="00823406"/>
    <w:rsid w:val="008238DA"/>
    <w:rsid w:val="00824A6D"/>
    <w:rsid w:val="008259A3"/>
    <w:rsid w:val="0082768D"/>
    <w:rsid w:val="00830306"/>
    <w:rsid w:val="0083119B"/>
    <w:rsid w:val="00833A0B"/>
    <w:rsid w:val="00835448"/>
    <w:rsid w:val="00835C7D"/>
    <w:rsid w:val="0083646A"/>
    <w:rsid w:val="00836EAB"/>
    <w:rsid w:val="00837C23"/>
    <w:rsid w:val="00844F3C"/>
    <w:rsid w:val="00845A51"/>
    <w:rsid w:val="00847C80"/>
    <w:rsid w:val="008502A5"/>
    <w:rsid w:val="0085092D"/>
    <w:rsid w:val="00850EFF"/>
    <w:rsid w:val="008515EE"/>
    <w:rsid w:val="008537E9"/>
    <w:rsid w:val="00853B9D"/>
    <w:rsid w:val="00854B8E"/>
    <w:rsid w:val="008574D1"/>
    <w:rsid w:val="008615FD"/>
    <w:rsid w:val="00862405"/>
    <w:rsid w:val="00862FD9"/>
    <w:rsid w:val="00864A61"/>
    <w:rsid w:val="008659FF"/>
    <w:rsid w:val="008662E2"/>
    <w:rsid w:val="00871A33"/>
    <w:rsid w:val="0087201C"/>
    <w:rsid w:val="008735F6"/>
    <w:rsid w:val="00874B3D"/>
    <w:rsid w:val="00884F75"/>
    <w:rsid w:val="008865C0"/>
    <w:rsid w:val="00886C7B"/>
    <w:rsid w:val="0088776A"/>
    <w:rsid w:val="008903AE"/>
    <w:rsid w:val="00892B83"/>
    <w:rsid w:val="008941DC"/>
    <w:rsid w:val="00894712"/>
    <w:rsid w:val="00896CE7"/>
    <w:rsid w:val="008A1444"/>
    <w:rsid w:val="008A1F4E"/>
    <w:rsid w:val="008A2F4B"/>
    <w:rsid w:val="008A4522"/>
    <w:rsid w:val="008A56B5"/>
    <w:rsid w:val="008A7BB3"/>
    <w:rsid w:val="008B0FC4"/>
    <w:rsid w:val="008B11C1"/>
    <w:rsid w:val="008B3DDE"/>
    <w:rsid w:val="008B48B6"/>
    <w:rsid w:val="008B58DD"/>
    <w:rsid w:val="008B79E0"/>
    <w:rsid w:val="008C449B"/>
    <w:rsid w:val="008C5872"/>
    <w:rsid w:val="008C5FE5"/>
    <w:rsid w:val="008D1C27"/>
    <w:rsid w:val="008D3488"/>
    <w:rsid w:val="008D4418"/>
    <w:rsid w:val="008D5921"/>
    <w:rsid w:val="008D7064"/>
    <w:rsid w:val="008E021A"/>
    <w:rsid w:val="008E1C15"/>
    <w:rsid w:val="008E54ED"/>
    <w:rsid w:val="008E65F4"/>
    <w:rsid w:val="008E7DD0"/>
    <w:rsid w:val="008F125A"/>
    <w:rsid w:val="008F1D35"/>
    <w:rsid w:val="008F1F71"/>
    <w:rsid w:val="008F3AB1"/>
    <w:rsid w:val="008F53F4"/>
    <w:rsid w:val="00901339"/>
    <w:rsid w:val="00902872"/>
    <w:rsid w:val="009047C5"/>
    <w:rsid w:val="00906FED"/>
    <w:rsid w:val="009101AA"/>
    <w:rsid w:val="00911BF7"/>
    <w:rsid w:val="009123E9"/>
    <w:rsid w:val="009125D0"/>
    <w:rsid w:val="00913B77"/>
    <w:rsid w:val="00913C8E"/>
    <w:rsid w:val="00916DB5"/>
    <w:rsid w:val="009170FB"/>
    <w:rsid w:val="00921955"/>
    <w:rsid w:val="00921D40"/>
    <w:rsid w:val="00923BCA"/>
    <w:rsid w:val="00924BBC"/>
    <w:rsid w:val="00925BC4"/>
    <w:rsid w:val="009272AE"/>
    <w:rsid w:val="009329A4"/>
    <w:rsid w:val="009329BE"/>
    <w:rsid w:val="009344B3"/>
    <w:rsid w:val="0093661C"/>
    <w:rsid w:val="00936B57"/>
    <w:rsid w:val="009377DA"/>
    <w:rsid w:val="00941B45"/>
    <w:rsid w:val="00945A85"/>
    <w:rsid w:val="00947197"/>
    <w:rsid w:val="00947945"/>
    <w:rsid w:val="00950AE6"/>
    <w:rsid w:val="009513A9"/>
    <w:rsid w:val="00951524"/>
    <w:rsid w:val="0095340A"/>
    <w:rsid w:val="0095385A"/>
    <w:rsid w:val="00954AC6"/>
    <w:rsid w:val="009603B4"/>
    <w:rsid w:val="009605FF"/>
    <w:rsid w:val="00965006"/>
    <w:rsid w:val="00966595"/>
    <w:rsid w:val="00967D10"/>
    <w:rsid w:val="00967ED9"/>
    <w:rsid w:val="00971321"/>
    <w:rsid w:val="00973B13"/>
    <w:rsid w:val="00973C2B"/>
    <w:rsid w:val="0097455B"/>
    <w:rsid w:val="00976CDB"/>
    <w:rsid w:val="00977914"/>
    <w:rsid w:val="00981254"/>
    <w:rsid w:val="00982F90"/>
    <w:rsid w:val="009839A9"/>
    <w:rsid w:val="009853D5"/>
    <w:rsid w:val="009859D4"/>
    <w:rsid w:val="00985F2A"/>
    <w:rsid w:val="00985F55"/>
    <w:rsid w:val="0098629E"/>
    <w:rsid w:val="00990443"/>
    <w:rsid w:val="00995D22"/>
    <w:rsid w:val="009A035F"/>
    <w:rsid w:val="009A0487"/>
    <w:rsid w:val="009A0EF8"/>
    <w:rsid w:val="009A6978"/>
    <w:rsid w:val="009A7840"/>
    <w:rsid w:val="009A7EAF"/>
    <w:rsid w:val="009B23EB"/>
    <w:rsid w:val="009B319D"/>
    <w:rsid w:val="009B751B"/>
    <w:rsid w:val="009C2F8F"/>
    <w:rsid w:val="009C4045"/>
    <w:rsid w:val="009C501C"/>
    <w:rsid w:val="009C50D0"/>
    <w:rsid w:val="009C7373"/>
    <w:rsid w:val="009D02F9"/>
    <w:rsid w:val="009E1FEB"/>
    <w:rsid w:val="009E27E2"/>
    <w:rsid w:val="009E49CC"/>
    <w:rsid w:val="009E4AF0"/>
    <w:rsid w:val="009E56BA"/>
    <w:rsid w:val="009E5FD4"/>
    <w:rsid w:val="009E6D21"/>
    <w:rsid w:val="009E6E5C"/>
    <w:rsid w:val="009F12D8"/>
    <w:rsid w:val="009F15A3"/>
    <w:rsid w:val="009F2412"/>
    <w:rsid w:val="009F4103"/>
    <w:rsid w:val="009F7D55"/>
    <w:rsid w:val="00A002DA"/>
    <w:rsid w:val="00A01124"/>
    <w:rsid w:val="00A06772"/>
    <w:rsid w:val="00A074BF"/>
    <w:rsid w:val="00A0798E"/>
    <w:rsid w:val="00A12E39"/>
    <w:rsid w:val="00A1440E"/>
    <w:rsid w:val="00A1500F"/>
    <w:rsid w:val="00A17103"/>
    <w:rsid w:val="00A22C33"/>
    <w:rsid w:val="00A23EDF"/>
    <w:rsid w:val="00A241AD"/>
    <w:rsid w:val="00A24322"/>
    <w:rsid w:val="00A24560"/>
    <w:rsid w:val="00A24780"/>
    <w:rsid w:val="00A24FCF"/>
    <w:rsid w:val="00A257F1"/>
    <w:rsid w:val="00A27EBA"/>
    <w:rsid w:val="00A34538"/>
    <w:rsid w:val="00A348FB"/>
    <w:rsid w:val="00A408C7"/>
    <w:rsid w:val="00A4436B"/>
    <w:rsid w:val="00A504F9"/>
    <w:rsid w:val="00A50EA1"/>
    <w:rsid w:val="00A54843"/>
    <w:rsid w:val="00A5495C"/>
    <w:rsid w:val="00A54C72"/>
    <w:rsid w:val="00A54FA1"/>
    <w:rsid w:val="00A56DCE"/>
    <w:rsid w:val="00A60147"/>
    <w:rsid w:val="00A60595"/>
    <w:rsid w:val="00A60725"/>
    <w:rsid w:val="00A60F7F"/>
    <w:rsid w:val="00A620C8"/>
    <w:rsid w:val="00A62356"/>
    <w:rsid w:val="00A64ADC"/>
    <w:rsid w:val="00A67075"/>
    <w:rsid w:val="00A72528"/>
    <w:rsid w:val="00A737CD"/>
    <w:rsid w:val="00A75A39"/>
    <w:rsid w:val="00A76494"/>
    <w:rsid w:val="00A8001C"/>
    <w:rsid w:val="00A8084F"/>
    <w:rsid w:val="00A8663D"/>
    <w:rsid w:val="00A90E18"/>
    <w:rsid w:val="00A91A6D"/>
    <w:rsid w:val="00A9550C"/>
    <w:rsid w:val="00A95A3C"/>
    <w:rsid w:val="00A95E66"/>
    <w:rsid w:val="00AA3869"/>
    <w:rsid w:val="00AA442B"/>
    <w:rsid w:val="00AA6D04"/>
    <w:rsid w:val="00AA707B"/>
    <w:rsid w:val="00AB31E7"/>
    <w:rsid w:val="00AB5342"/>
    <w:rsid w:val="00AB55A6"/>
    <w:rsid w:val="00AB7B09"/>
    <w:rsid w:val="00AC54C6"/>
    <w:rsid w:val="00AC5719"/>
    <w:rsid w:val="00AC654E"/>
    <w:rsid w:val="00AC7B70"/>
    <w:rsid w:val="00AD017C"/>
    <w:rsid w:val="00AD0BB9"/>
    <w:rsid w:val="00AD0C27"/>
    <w:rsid w:val="00AD0EDA"/>
    <w:rsid w:val="00AD64EA"/>
    <w:rsid w:val="00AE3229"/>
    <w:rsid w:val="00AE3C7C"/>
    <w:rsid w:val="00AE7CC6"/>
    <w:rsid w:val="00AF02E3"/>
    <w:rsid w:val="00AF1718"/>
    <w:rsid w:val="00AF2440"/>
    <w:rsid w:val="00AF4CF9"/>
    <w:rsid w:val="00AF693C"/>
    <w:rsid w:val="00AF798A"/>
    <w:rsid w:val="00B03D8C"/>
    <w:rsid w:val="00B04223"/>
    <w:rsid w:val="00B05FD5"/>
    <w:rsid w:val="00B06DB4"/>
    <w:rsid w:val="00B114C0"/>
    <w:rsid w:val="00B11CB1"/>
    <w:rsid w:val="00B13059"/>
    <w:rsid w:val="00B15F4A"/>
    <w:rsid w:val="00B174B9"/>
    <w:rsid w:val="00B17644"/>
    <w:rsid w:val="00B20EEE"/>
    <w:rsid w:val="00B2165B"/>
    <w:rsid w:val="00B221A3"/>
    <w:rsid w:val="00B22E22"/>
    <w:rsid w:val="00B23C3C"/>
    <w:rsid w:val="00B333CE"/>
    <w:rsid w:val="00B35AA5"/>
    <w:rsid w:val="00B36C98"/>
    <w:rsid w:val="00B37256"/>
    <w:rsid w:val="00B444B2"/>
    <w:rsid w:val="00B46173"/>
    <w:rsid w:val="00B52462"/>
    <w:rsid w:val="00B525CB"/>
    <w:rsid w:val="00B53388"/>
    <w:rsid w:val="00B54C59"/>
    <w:rsid w:val="00B55E9C"/>
    <w:rsid w:val="00B56418"/>
    <w:rsid w:val="00B5744B"/>
    <w:rsid w:val="00B61BDD"/>
    <w:rsid w:val="00B61FD8"/>
    <w:rsid w:val="00B624BF"/>
    <w:rsid w:val="00B6341B"/>
    <w:rsid w:val="00B63CB2"/>
    <w:rsid w:val="00B6562D"/>
    <w:rsid w:val="00B67F3A"/>
    <w:rsid w:val="00B74072"/>
    <w:rsid w:val="00B76167"/>
    <w:rsid w:val="00B761B6"/>
    <w:rsid w:val="00B766AE"/>
    <w:rsid w:val="00B775E8"/>
    <w:rsid w:val="00B800BA"/>
    <w:rsid w:val="00B81BD8"/>
    <w:rsid w:val="00B851DC"/>
    <w:rsid w:val="00B86854"/>
    <w:rsid w:val="00B91AD0"/>
    <w:rsid w:val="00B962FF"/>
    <w:rsid w:val="00BA52D6"/>
    <w:rsid w:val="00BA5AD6"/>
    <w:rsid w:val="00BA75AD"/>
    <w:rsid w:val="00BA7C60"/>
    <w:rsid w:val="00BB2C01"/>
    <w:rsid w:val="00BB3E2C"/>
    <w:rsid w:val="00BB6F85"/>
    <w:rsid w:val="00BC1B41"/>
    <w:rsid w:val="00BC4FCF"/>
    <w:rsid w:val="00BC52A5"/>
    <w:rsid w:val="00BC6BDC"/>
    <w:rsid w:val="00BD0D6C"/>
    <w:rsid w:val="00BD1EF0"/>
    <w:rsid w:val="00BD367E"/>
    <w:rsid w:val="00BD422F"/>
    <w:rsid w:val="00BD5F69"/>
    <w:rsid w:val="00BD6ED0"/>
    <w:rsid w:val="00BD78FE"/>
    <w:rsid w:val="00BE03A7"/>
    <w:rsid w:val="00BE0EDB"/>
    <w:rsid w:val="00BF00DE"/>
    <w:rsid w:val="00BF1906"/>
    <w:rsid w:val="00BF2AB3"/>
    <w:rsid w:val="00BF46F6"/>
    <w:rsid w:val="00BF624E"/>
    <w:rsid w:val="00C03DC6"/>
    <w:rsid w:val="00C056EE"/>
    <w:rsid w:val="00C05841"/>
    <w:rsid w:val="00C0689F"/>
    <w:rsid w:val="00C074B4"/>
    <w:rsid w:val="00C07C55"/>
    <w:rsid w:val="00C11709"/>
    <w:rsid w:val="00C11BC3"/>
    <w:rsid w:val="00C172E8"/>
    <w:rsid w:val="00C17D54"/>
    <w:rsid w:val="00C20030"/>
    <w:rsid w:val="00C217DB"/>
    <w:rsid w:val="00C22704"/>
    <w:rsid w:val="00C22B69"/>
    <w:rsid w:val="00C343AD"/>
    <w:rsid w:val="00C3521A"/>
    <w:rsid w:val="00C35AAF"/>
    <w:rsid w:val="00C35F7C"/>
    <w:rsid w:val="00C36E40"/>
    <w:rsid w:val="00C371A6"/>
    <w:rsid w:val="00C429B4"/>
    <w:rsid w:val="00C474AC"/>
    <w:rsid w:val="00C5124A"/>
    <w:rsid w:val="00C5128E"/>
    <w:rsid w:val="00C523AA"/>
    <w:rsid w:val="00C523C2"/>
    <w:rsid w:val="00C5495E"/>
    <w:rsid w:val="00C55E36"/>
    <w:rsid w:val="00C56AE4"/>
    <w:rsid w:val="00C60F20"/>
    <w:rsid w:val="00C61A73"/>
    <w:rsid w:val="00C61ED9"/>
    <w:rsid w:val="00C64FD0"/>
    <w:rsid w:val="00C6675D"/>
    <w:rsid w:val="00C6768A"/>
    <w:rsid w:val="00C67FE4"/>
    <w:rsid w:val="00C7160E"/>
    <w:rsid w:val="00C71C51"/>
    <w:rsid w:val="00C77A9F"/>
    <w:rsid w:val="00C80C66"/>
    <w:rsid w:val="00C82793"/>
    <w:rsid w:val="00C83A28"/>
    <w:rsid w:val="00C85959"/>
    <w:rsid w:val="00C85EF8"/>
    <w:rsid w:val="00C8716A"/>
    <w:rsid w:val="00C914CD"/>
    <w:rsid w:val="00C93A8A"/>
    <w:rsid w:val="00C93E70"/>
    <w:rsid w:val="00C968EC"/>
    <w:rsid w:val="00C97A89"/>
    <w:rsid w:val="00CA01B4"/>
    <w:rsid w:val="00CA14F9"/>
    <w:rsid w:val="00CA3F2F"/>
    <w:rsid w:val="00CA6816"/>
    <w:rsid w:val="00CA6AC1"/>
    <w:rsid w:val="00CA7D82"/>
    <w:rsid w:val="00CA7FEF"/>
    <w:rsid w:val="00CB1768"/>
    <w:rsid w:val="00CC00CD"/>
    <w:rsid w:val="00CC1FBB"/>
    <w:rsid w:val="00CC22E3"/>
    <w:rsid w:val="00CC3C08"/>
    <w:rsid w:val="00CC79DE"/>
    <w:rsid w:val="00CC7FF4"/>
    <w:rsid w:val="00CD0562"/>
    <w:rsid w:val="00CD10EE"/>
    <w:rsid w:val="00CD12B2"/>
    <w:rsid w:val="00CD3ACB"/>
    <w:rsid w:val="00CD5C88"/>
    <w:rsid w:val="00CE11B1"/>
    <w:rsid w:val="00CE14B9"/>
    <w:rsid w:val="00CE1F6E"/>
    <w:rsid w:val="00CE352A"/>
    <w:rsid w:val="00CE3995"/>
    <w:rsid w:val="00CE675D"/>
    <w:rsid w:val="00CF10C1"/>
    <w:rsid w:val="00CF2489"/>
    <w:rsid w:val="00CF2BDE"/>
    <w:rsid w:val="00CF2E86"/>
    <w:rsid w:val="00CF3EC4"/>
    <w:rsid w:val="00CF415E"/>
    <w:rsid w:val="00CF482F"/>
    <w:rsid w:val="00CF4890"/>
    <w:rsid w:val="00CF62EA"/>
    <w:rsid w:val="00D00015"/>
    <w:rsid w:val="00D051A4"/>
    <w:rsid w:val="00D10740"/>
    <w:rsid w:val="00D10C4C"/>
    <w:rsid w:val="00D10E69"/>
    <w:rsid w:val="00D117C5"/>
    <w:rsid w:val="00D1627F"/>
    <w:rsid w:val="00D16E39"/>
    <w:rsid w:val="00D20164"/>
    <w:rsid w:val="00D22239"/>
    <w:rsid w:val="00D22541"/>
    <w:rsid w:val="00D2531F"/>
    <w:rsid w:val="00D259D7"/>
    <w:rsid w:val="00D25C34"/>
    <w:rsid w:val="00D309A0"/>
    <w:rsid w:val="00D31956"/>
    <w:rsid w:val="00D32AF5"/>
    <w:rsid w:val="00D40843"/>
    <w:rsid w:val="00D41357"/>
    <w:rsid w:val="00D433FD"/>
    <w:rsid w:val="00D44C1E"/>
    <w:rsid w:val="00D50CDE"/>
    <w:rsid w:val="00D51773"/>
    <w:rsid w:val="00D52F10"/>
    <w:rsid w:val="00D531FA"/>
    <w:rsid w:val="00D539FC"/>
    <w:rsid w:val="00D55602"/>
    <w:rsid w:val="00D60615"/>
    <w:rsid w:val="00D6341C"/>
    <w:rsid w:val="00D648B5"/>
    <w:rsid w:val="00D721FE"/>
    <w:rsid w:val="00D72E9D"/>
    <w:rsid w:val="00D73D97"/>
    <w:rsid w:val="00D73D9F"/>
    <w:rsid w:val="00D74CDA"/>
    <w:rsid w:val="00D75DF3"/>
    <w:rsid w:val="00D763D4"/>
    <w:rsid w:val="00D76F4F"/>
    <w:rsid w:val="00D77683"/>
    <w:rsid w:val="00D802C1"/>
    <w:rsid w:val="00D80F25"/>
    <w:rsid w:val="00D81907"/>
    <w:rsid w:val="00D82CE5"/>
    <w:rsid w:val="00D8775D"/>
    <w:rsid w:val="00D92575"/>
    <w:rsid w:val="00D97C64"/>
    <w:rsid w:val="00DA23D6"/>
    <w:rsid w:val="00DA3E32"/>
    <w:rsid w:val="00DA4606"/>
    <w:rsid w:val="00DA5AB1"/>
    <w:rsid w:val="00DA772C"/>
    <w:rsid w:val="00DB36AB"/>
    <w:rsid w:val="00DB4C4A"/>
    <w:rsid w:val="00DB5657"/>
    <w:rsid w:val="00DC09FD"/>
    <w:rsid w:val="00DC2432"/>
    <w:rsid w:val="00DC5121"/>
    <w:rsid w:val="00DC5FAA"/>
    <w:rsid w:val="00DC62E5"/>
    <w:rsid w:val="00DD07F7"/>
    <w:rsid w:val="00DD20BA"/>
    <w:rsid w:val="00DD38D8"/>
    <w:rsid w:val="00DD4605"/>
    <w:rsid w:val="00DD735D"/>
    <w:rsid w:val="00DE208B"/>
    <w:rsid w:val="00DE3119"/>
    <w:rsid w:val="00DE60EA"/>
    <w:rsid w:val="00DE6CFD"/>
    <w:rsid w:val="00DF02DC"/>
    <w:rsid w:val="00DF05A6"/>
    <w:rsid w:val="00DF21D4"/>
    <w:rsid w:val="00DF236B"/>
    <w:rsid w:val="00DF248A"/>
    <w:rsid w:val="00DF2D13"/>
    <w:rsid w:val="00DF3046"/>
    <w:rsid w:val="00DF5076"/>
    <w:rsid w:val="00DF5488"/>
    <w:rsid w:val="00E0099C"/>
    <w:rsid w:val="00E012FA"/>
    <w:rsid w:val="00E01DE8"/>
    <w:rsid w:val="00E03244"/>
    <w:rsid w:val="00E0587A"/>
    <w:rsid w:val="00E100EC"/>
    <w:rsid w:val="00E115B4"/>
    <w:rsid w:val="00E13AB8"/>
    <w:rsid w:val="00E14829"/>
    <w:rsid w:val="00E203DD"/>
    <w:rsid w:val="00E263C3"/>
    <w:rsid w:val="00E27716"/>
    <w:rsid w:val="00E27C85"/>
    <w:rsid w:val="00E315A2"/>
    <w:rsid w:val="00E318E0"/>
    <w:rsid w:val="00E33B62"/>
    <w:rsid w:val="00E357DC"/>
    <w:rsid w:val="00E412B7"/>
    <w:rsid w:val="00E429C9"/>
    <w:rsid w:val="00E44E00"/>
    <w:rsid w:val="00E461F1"/>
    <w:rsid w:val="00E51329"/>
    <w:rsid w:val="00E51411"/>
    <w:rsid w:val="00E51556"/>
    <w:rsid w:val="00E53964"/>
    <w:rsid w:val="00E544FA"/>
    <w:rsid w:val="00E554DC"/>
    <w:rsid w:val="00E57323"/>
    <w:rsid w:val="00E57B05"/>
    <w:rsid w:val="00E602F2"/>
    <w:rsid w:val="00E608C9"/>
    <w:rsid w:val="00E62A61"/>
    <w:rsid w:val="00E63AED"/>
    <w:rsid w:val="00E658C9"/>
    <w:rsid w:val="00E65F49"/>
    <w:rsid w:val="00E6610F"/>
    <w:rsid w:val="00E70322"/>
    <w:rsid w:val="00E7138C"/>
    <w:rsid w:val="00E73815"/>
    <w:rsid w:val="00E7595D"/>
    <w:rsid w:val="00E77706"/>
    <w:rsid w:val="00E80C82"/>
    <w:rsid w:val="00E82CAE"/>
    <w:rsid w:val="00E84539"/>
    <w:rsid w:val="00E855D9"/>
    <w:rsid w:val="00E8645B"/>
    <w:rsid w:val="00E903AB"/>
    <w:rsid w:val="00E92199"/>
    <w:rsid w:val="00E95B00"/>
    <w:rsid w:val="00E96DEA"/>
    <w:rsid w:val="00E97CD5"/>
    <w:rsid w:val="00EA0711"/>
    <w:rsid w:val="00EA1AE3"/>
    <w:rsid w:val="00EA1C4C"/>
    <w:rsid w:val="00EA4E7D"/>
    <w:rsid w:val="00EA58F4"/>
    <w:rsid w:val="00EA6CBF"/>
    <w:rsid w:val="00EA728D"/>
    <w:rsid w:val="00EA76D7"/>
    <w:rsid w:val="00EB0BBE"/>
    <w:rsid w:val="00EB5248"/>
    <w:rsid w:val="00EC7366"/>
    <w:rsid w:val="00EC7673"/>
    <w:rsid w:val="00ED1754"/>
    <w:rsid w:val="00ED305A"/>
    <w:rsid w:val="00ED4025"/>
    <w:rsid w:val="00ED676F"/>
    <w:rsid w:val="00ED718F"/>
    <w:rsid w:val="00ED7FE6"/>
    <w:rsid w:val="00EE7B12"/>
    <w:rsid w:val="00EF1C91"/>
    <w:rsid w:val="00EF37BA"/>
    <w:rsid w:val="00EF5956"/>
    <w:rsid w:val="00EF7BAE"/>
    <w:rsid w:val="00F0190D"/>
    <w:rsid w:val="00F046A7"/>
    <w:rsid w:val="00F05293"/>
    <w:rsid w:val="00F06B82"/>
    <w:rsid w:val="00F070FE"/>
    <w:rsid w:val="00F10D45"/>
    <w:rsid w:val="00F11BA1"/>
    <w:rsid w:val="00F137C7"/>
    <w:rsid w:val="00F13A3B"/>
    <w:rsid w:val="00F14031"/>
    <w:rsid w:val="00F157F7"/>
    <w:rsid w:val="00F22044"/>
    <w:rsid w:val="00F2227D"/>
    <w:rsid w:val="00F22827"/>
    <w:rsid w:val="00F27621"/>
    <w:rsid w:val="00F30541"/>
    <w:rsid w:val="00F30568"/>
    <w:rsid w:val="00F3057D"/>
    <w:rsid w:val="00F30772"/>
    <w:rsid w:val="00F33293"/>
    <w:rsid w:val="00F341A0"/>
    <w:rsid w:val="00F36A58"/>
    <w:rsid w:val="00F41499"/>
    <w:rsid w:val="00F4285A"/>
    <w:rsid w:val="00F444A4"/>
    <w:rsid w:val="00F45FE4"/>
    <w:rsid w:val="00F53A3E"/>
    <w:rsid w:val="00F55644"/>
    <w:rsid w:val="00F57426"/>
    <w:rsid w:val="00F6121F"/>
    <w:rsid w:val="00F61462"/>
    <w:rsid w:val="00F617C8"/>
    <w:rsid w:val="00F61BBD"/>
    <w:rsid w:val="00F64252"/>
    <w:rsid w:val="00F65E96"/>
    <w:rsid w:val="00F6642D"/>
    <w:rsid w:val="00F67D6E"/>
    <w:rsid w:val="00F70C89"/>
    <w:rsid w:val="00F74D1D"/>
    <w:rsid w:val="00F74F42"/>
    <w:rsid w:val="00F75297"/>
    <w:rsid w:val="00F77B02"/>
    <w:rsid w:val="00F80272"/>
    <w:rsid w:val="00F83681"/>
    <w:rsid w:val="00F8436F"/>
    <w:rsid w:val="00F84899"/>
    <w:rsid w:val="00F84C2E"/>
    <w:rsid w:val="00F859F0"/>
    <w:rsid w:val="00F9050C"/>
    <w:rsid w:val="00F908C1"/>
    <w:rsid w:val="00F913B5"/>
    <w:rsid w:val="00F96760"/>
    <w:rsid w:val="00F97396"/>
    <w:rsid w:val="00F974BA"/>
    <w:rsid w:val="00F97C7F"/>
    <w:rsid w:val="00FA128B"/>
    <w:rsid w:val="00FA1EB2"/>
    <w:rsid w:val="00FA2D53"/>
    <w:rsid w:val="00FA4AE4"/>
    <w:rsid w:val="00FA4D0C"/>
    <w:rsid w:val="00FA6E00"/>
    <w:rsid w:val="00FA7208"/>
    <w:rsid w:val="00FA7689"/>
    <w:rsid w:val="00FA7D4C"/>
    <w:rsid w:val="00FB2490"/>
    <w:rsid w:val="00FB289E"/>
    <w:rsid w:val="00FB46F8"/>
    <w:rsid w:val="00FB4DBF"/>
    <w:rsid w:val="00FB52A0"/>
    <w:rsid w:val="00FC0CF3"/>
    <w:rsid w:val="00FC180A"/>
    <w:rsid w:val="00FC4013"/>
    <w:rsid w:val="00FC750B"/>
    <w:rsid w:val="00FD4DE7"/>
    <w:rsid w:val="00FD6AF5"/>
    <w:rsid w:val="00FD71FF"/>
    <w:rsid w:val="00FE04E1"/>
    <w:rsid w:val="00FE0E7C"/>
    <w:rsid w:val="00FE141E"/>
    <w:rsid w:val="00FE1991"/>
    <w:rsid w:val="00FE2E07"/>
    <w:rsid w:val="00FE5042"/>
    <w:rsid w:val="00FE6583"/>
    <w:rsid w:val="00FE6C03"/>
    <w:rsid w:val="00FF3E2C"/>
    <w:rsid w:val="00FF4936"/>
    <w:rsid w:val="00FF4BB8"/>
    <w:rsid w:val="00FF4FDD"/>
    <w:rsid w:val="00FF51FE"/>
    <w:rsid w:val="00FF6544"/>
    <w:rsid w:val="00FF6BBB"/>
    <w:rsid w:val="00FF767D"/>
    <w:rsid w:val="1126E876"/>
    <w:rsid w:val="27CBFCDF"/>
    <w:rsid w:val="2FDB9056"/>
    <w:rsid w:val="38839815"/>
    <w:rsid w:val="39D2D54E"/>
    <w:rsid w:val="3FBCC6C3"/>
    <w:rsid w:val="7065A23A"/>
    <w:rsid w:val="712165E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AF4849F8-D709-445D-B9CD-B2835FC3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34A"/>
    <w:pPr>
      <w:spacing w:after="0" w:line="240" w:lineRule="auto"/>
    </w:pPr>
    <w:rPr>
      <w:sz w:val="24"/>
      <w:lang w:val="es-MX"/>
    </w:rPr>
  </w:style>
  <w:style w:type="paragraph" w:styleId="Ttulo1">
    <w:name w:val="heading 1"/>
    <w:basedOn w:val="Normal"/>
    <w:link w:val="Ttulo1Car"/>
    <w:uiPriority w:val="9"/>
    <w:qFormat/>
    <w:rsid w:val="00361BB8"/>
    <w:pPr>
      <w:widowControl w:val="0"/>
      <w:autoSpaceDE w:val="0"/>
      <w:autoSpaceDN w:val="0"/>
      <w:ind w:left="300"/>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F,R"/>
    <w:basedOn w:val="Fuentedeprrafopredeter"/>
    <w:link w:val="Appelnotedebasde"/>
    <w:uiPriority w:val="99"/>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customStyle="1" w:styleId="Mencinsinresolver1">
    <w:name w:val="Mención sin resolver1"/>
    <w:basedOn w:val="Fuentedeprrafopredeter"/>
    <w:uiPriority w:val="99"/>
    <w:semiHidden/>
    <w:unhideWhenUsed/>
    <w:rsid w:val="00654AA6"/>
    <w:rPr>
      <w:color w:val="605E5C"/>
      <w:shd w:val="clear" w:color="auto" w:fill="E1DFDD"/>
    </w:rPr>
  </w:style>
  <w:style w:type="paragraph" w:customStyle="1" w:styleId="Default">
    <w:name w:val="Default"/>
    <w:rsid w:val="00AE3C7C"/>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3159B5"/>
    <w:pPr>
      <w:spacing w:after="160" w:line="240" w:lineRule="exact"/>
    </w:pPr>
    <w:rPr>
      <w:sz w:val="22"/>
      <w:vertAlign w:val="superscript"/>
      <w:lang w:val="es-CO"/>
    </w:rPr>
  </w:style>
  <w:style w:type="character" w:customStyle="1" w:styleId="NormalWebCar">
    <w:name w:val="Normal (Web) Car"/>
    <w:link w:val="NormalWeb"/>
    <w:uiPriority w:val="99"/>
    <w:rsid w:val="003159B5"/>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541DD0"/>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541DD0"/>
    <w:rPr>
      <w:rFonts w:ascii="Arial" w:eastAsia="Arial" w:hAnsi="Arial" w:cs="Arial"/>
      <w:sz w:val="20"/>
      <w:szCs w:val="20"/>
      <w:lang w:val="es-ES" w:eastAsia="es-ES" w:bidi="es-ES"/>
    </w:rPr>
  </w:style>
  <w:style w:type="paragraph" w:customStyle="1" w:styleId="Normal11pt">
    <w:name w:val="Normal + 11 pt"/>
    <w:aliases w:val="Negro,Justificado,Izquierda:  -0,95 cm,Derecha:  0,04 cm"/>
    <w:basedOn w:val="Normal"/>
    <w:uiPriority w:val="99"/>
    <w:rsid w:val="00DD38D8"/>
    <w:pPr>
      <w:ind w:left="-540"/>
      <w:jc w:val="both"/>
    </w:pPr>
    <w:rPr>
      <w:rFonts w:ascii="Arial" w:eastAsia="Times New Roman" w:hAnsi="Arial" w:cs="Arial"/>
      <w:color w:val="000000"/>
      <w:sz w:val="22"/>
      <w:lang w:val="es-ES_tradnl" w:eastAsia="es-ES"/>
    </w:rPr>
  </w:style>
  <w:style w:type="character" w:customStyle="1" w:styleId="Ttulo1Car">
    <w:name w:val="Título 1 Car"/>
    <w:basedOn w:val="Fuentedeprrafopredeter"/>
    <w:link w:val="Ttulo1"/>
    <w:uiPriority w:val="9"/>
    <w:rsid w:val="00361BB8"/>
    <w:rPr>
      <w:rFonts w:ascii="Arial" w:eastAsia="Arial" w:hAnsi="Arial" w:cs="Arial"/>
      <w:b/>
      <w:bCs/>
      <w:lang w:val="es-ES"/>
    </w:rPr>
  </w:style>
  <w:style w:type="character" w:customStyle="1" w:styleId="normaltextrun">
    <w:name w:val="normaltextrun"/>
    <w:basedOn w:val="Fuentedeprrafopredeter"/>
    <w:rsid w:val="000B5754"/>
  </w:style>
  <w:style w:type="paragraph" w:customStyle="1" w:styleId="InviasNormal">
    <w:name w:val="Invias Normal"/>
    <w:basedOn w:val="Normal"/>
    <w:link w:val="InviasNormalCar"/>
    <w:qFormat/>
    <w:rsid w:val="00DF5076"/>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DF5076"/>
    <w:rPr>
      <w:rFonts w:ascii="Arial Narrow" w:eastAsia="Times New Roman" w:hAnsi="Arial Narrow" w:cs="Times New Roman"/>
      <w:color w:val="3C3C3C"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F97396"/>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F97396"/>
    <w:rPr>
      <w:rFonts w:ascii="Arial Narrow" w:eastAsia="Times New Roman" w:hAnsi="Arial Narrow" w:cs="Times New Roman"/>
      <w:sz w:val="24"/>
      <w:szCs w:val="24"/>
      <w:lang w:val="en-US" w:eastAsia="es-ES"/>
    </w:rPr>
  </w:style>
  <w:style w:type="paragraph" w:customStyle="1" w:styleId="Car1">
    <w:name w:val="Car1"/>
    <w:basedOn w:val="Normal"/>
    <w:next w:val="Textonotapie"/>
    <w:uiPriority w:val="99"/>
    <w:unhideWhenUsed/>
    <w:qFormat/>
    <w:rsid w:val="002B4EBC"/>
    <w:rPr>
      <w:noProof/>
      <w:sz w:val="20"/>
      <w:szCs w:val="20"/>
    </w:rPr>
  </w:style>
  <w:style w:type="paragraph" w:customStyle="1" w:styleId="xmsonospacing">
    <w:name w:val="x_msonospacing"/>
    <w:basedOn w:val="Normal"/>
    <w:rsid w:val="00D55602"/>
    <w:pPr>
      <w:spacing w:before="100" w:beforeAutospacing="1" w:after="100" w:afterAutospacing="1"/>
    </w:pPr>
    <w:rPr>
      <w:rFonts w:ascii="Times New Roman" w:eastAsia="Times New Roman" w:hAnsi="Times New Roman" w:cs="Times New Roman"/>
      <w:szCs w:val="24"/>
      <w:lang w:val="es-CO"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6562443">
      <w:bodyDiv w:val="1"/>
      <w:marLeft w:val="0"/>
      <w:marRight w:val="0"/>
      <w:marTop w:val="0"/>
      <w:marBottom w:val="0"/>
      <w:divBdr>
        <w:top w:val="none" w:sz="0" w:space="0" w:color="auto"/>
        <w:left w:val="none" w:sz="0" w:space="0" w:color="auto"/>
        <w:bottom w:val="none" w:sz="0" w:space="0" w:color="auto"/>
        <w:right w:val="none" w:sz="0" w:space="0" w:color="auto"/>
      </w:divBdr>
      <w:divsChild>
        <w:div w:id="981428692">
          <w:marLeft w:val="0"/>
          <w:marRight w:val="0"/>
          <w:marTop w:val="0"/>
          <w:marBottom w:val="0"/>
          <w:divBdr>
            <w:top w:val="none" w:sz="0" w:space="0" w:color="auto"/>
            <w:left w:val="none" w:sz="0" w:space="0" w:color="auto"/>
            <w:bottom w:val="none" w:sz="0" w:space="0" w:color="auto"/>
            <w:right w:val="none" w:sz="0" w:space="0" w:color="auto"/>
          </w:divBdr>
          <w:divsChild>
            <w:div w:id="2132941917">
              <w:marLeft w:val="0"/>
              <w:marRight w:val="0"/>
              <w:marTop w:val="0"/>
              <w:marBottom w:val="0"/>
              <w:divBdr>
                <w:top w:val="none" w:sz="0" w:space="0" w:color="auto"/>
                <w:left w:val="none" w:sz="0" w:space="0" w:color="auto"/>
                <w:bottom w:val="none" w:sz="0" w:space="0" w:color="auto"/>
                <w:right w:val="none" w:sz="0" w:space="0" w:color="auto"/>
              </w:divBdr>
              <w:divsChild>
                <w:div w:id="7674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73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636056792">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8BA83-666D-4837-99E3-4F6E6880F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E8E3A6-77E7-4328-9AEA-266054033C2E}">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CDD4A907-54C4-4EC7-9887-C1DAF8442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71</TotalTime>
  <Pages>12</Pages>
  <Words>4090</Words>
  <Characters>22500</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Andrea Ramírez</cp:lastModifiedBy>
  <cp:revision>47</cp:revision>
  <dcterms:created xsi:type="dcterms:W3CDTF">2021-11-22T16:24:00Z</dcterms:created>
  <dcterms:modified xsi:type="dcterms:W3CDTF">2021-11-26T15:36:00Z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