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E472" w14:textId="791B4747" w:rsidR="00DB52C3" w:rsidRPr="00DB52C3" w:rsidRDefault="00DB52C3" w:rsidP="00DB52C3">
      <w:pPr>
        <w:spacing w:line="240" w:lineRule="auto"/>
        <w:ind w:right="0" w:firstLine="0"/>
        <w:rPr>
          <w:rFonts w:ascii="Arial" w:eastAsia="Calibri" w:hAnsi="Arial" w:cs="Arial"/>
          <w:b/>
          <w:bCs/>
          <w:sz w:val="22"/>
          <w:lang w:val="es-ES"/>
        </w:rPr>
      </w:pPr>
      <w:r w:rsidRPr="00DB52C3">
        <w:rPr>
          <w:rFonts w:ascii="Arial" w:eastAsia="Calibri" w:hAnsi="Arial" w:cs="Arial"/>
          <w:b/>
          <w:bCs/>
          <w:sz w:val="22"/>
          <w:lang w:val="es-ES"/>
        </w:rPr>
        <w:t xml:space="preserve">DOCUMENTOS TIPO – Experiencia </w:t>
      </w:r>
      <w:r w:rsidRPr="00DB52C3">
        <w:rPr>
          <w:rFonts w:ascii="Arial" w:eastAsia="Arial" w:hAnsi="Arial" w:cs="Arial"/>
          <w:b/>
          <w:bCs/>
          <w:sz w:val="22"/>
          <w:lang w:val="es-ES"/>
        </w:rPr>
        <w:t xml:space="preserve">– Acreditación </w:t>
      </w:r>
    </w:p>
    <w:p w14:paraId="7A13CD71" w14:textId="77777777" w:rsidR="00DB52C3" w:rsidRPr="00DB52C3" w:rsidRDefault="00DB52C3" w:rsidP="00DB52C3">
      <w:pPr>
        <w:spacing w:line="240" w:lineRule="auto"/>
        <w:ind w:right="0" w:firstLine="0"/>
        <w:rPr>
          <w:rFonts w:ascii="Arial" w:eastAsia="Calibri" w:hAnsi="Arial" w:cs="Arial"/>
          <w:b/>
          <w:sz w:val="20"/>
          <w:szCs w:val="20"/>
          <w:lang w:val="es-ES"/>
        </w:rPr>
      </w:pPr>
    </w:p>
    <w:p w14:paraId="4E69F8FC" w14:textId="6B820A7B" w:rsidR="00DB52C3" w:rsidRDefault="009D3D63" w:rsidP="00DB52C3">
      <w:pPr>
        <w:spacing w:line="240" w:lineRule="auto"/>
        <w:ind w:right="0" w:firstLine="0"/>
        <w:rPr>
          <w:rFonts w:ascii="Arial" w:eastAsia="Calibri" w:hAnsi="Arial" w:cs="Arial"/>
          <w:sz w:val="20"/>
          <w:szCs w:val="20"/>
        </w:rPr>
      </w:pPr>
      <w:r w:rsidRPr="009D3D63">
        <w:rPr>
          <w:rFonts w:ascii="Arial" w:eastAsia="Calibri" w:hAnsi="Arial" w:cs="Arial"/>
          <w:sz w:val="20"/>
          <w:szCs w:val="20"/>
        </w:rPr>
        <w:t>Uno de los aspectos relevantes de los documentos tipo de selección abreviada de menor cuantía de infraestructura de transporte es la forma como se acredita la experiencia por parte de los proponentes plurales. Para estos efectos, el numeral «3.5.3 CONSIDERACIONES PARA LA VALIDEZ DE LA EXPERIENCIA REQUERIDA», literal D, modificado mediante la Resolución 161 del 17 de junio de 2021 –aplicable a los procesos cuyo aviso de convocatoria se haya publicado a partir del 28 de junio de 2021– dispone la regla consistente en que todos los integrantes del proponente plural deben acreditar experiencia para la ejecución del proyecto, y solo uno de ellos podría no acreditarla, siempre y cuando su participación no supere el cinco por ciento (5%) de participación en la estructura plural</w:t>
      </w:r>
      <w:r>
        <w:rPr>
          <w:rFonts w:ascii="Arial" w:eastAsia="Calibri" w:hAnsi="Arial" w:cs="Arial"/>
          <w:sz w:val="20"/>
          <w:szCs w:val="20"/>
        </w:rPr>
        <w:t xml:space="preserve">. </w:t>
      </w:r>
    </w:p>
    <w:p w14:paraId="76D903FF" w14:textId="77777777" w:rsidR="009D3D63" w:rsidRPr="00DB52C3" w:rsidRDefault="009D3D63" w:rsidP="00DB52C3">
      <w:pPr>
        <w:spacing w:line="240" w:lineRule="auto"/>
        <w:ind w:right="0" w:firstLine="0"/>
        <w:rPr>
          <w:rFonts w:ascii="Arial" w:eastAsia="Calibri" w:hAnsi="Arial" w:cs="Arial"/>
          <w:sz w:val="20"/>
          <w:szCs w:val="20"/>
          <w:lang w:val="es-ES"/>
        </w:rPr>
      </w:pPr>
    </w:p>
    <w:p w14:paraId="198787AC" w14:textId="77777777" w:rsidR="009D3D63" w:rsidRDefault="00DB52C3" w:rsidP="00DB52C3">
      <w:pPr>
        <w:spacing w:line="240" w:lineRule="auto"/>
        <w:ind w:right="0" w:firstLine="0"/>
        <w:rPr>
          <w:rFonts w:ascii="Arial" w:eastAsia="Calibri" w:hAnsi="Arial" w:cs="Arial"/>
          <w:sz w:val="20"/>
          <w:szCs w:val="20"/>
          <w:lang w:val="es-ES"/>
        </w:rPr>
      </w:pPr>
      <w:r w:rsidRPr="00DB52C3">
        <w:rPr>
          <w:rFonts w:ascii="Arial" w:eastAsia="Calibri" w:hAnsi="Arial" w:cs="Arial"/>
          <w:sz w:val="20"/>
          <w:szCs w:val="20"/>
          <w:lang w:val="es-ES"/>
        </w:rPr>
        <w:t xml:space="preserve">[…] </w:t>
      </w:r>
    </w:p>
    <w:p w14:paraId="053AB4BF" w14:textId="77777777" w:rsidR="009D3D63" w:rsidRDefault="009D3D63" w:rsidP="00DB52C3">
      <w:pPr>
        <w:spacing w:line="240" w:lineRule="auto"/>
        <w:ind w:right="0" w:firstLine="0"/>
        <w:rPr>
          <w:rFonts w:ascii="Arial" w:eastAsia="Calibri" w:hAnsi="Arial" w:cs="Arial"/>
          <w:sz w:val="20"/>
          <w:szCs w:val="20"/>
          <w:lang w:val="es-ES"/>
        </w:rPr>
      </w:pPr>
    </w:p>
    <w:p w14:paraId="5F6EDBBA" w14:textId="7F6C9FC8" w:rsidR="006714E8" w:rsidRDefault="009D3D63" w:rsidP="00DB52C3">
      <w:pPr>
        <w:spacing w:line="240" w:lineRule="auto"/>
        <w:ind w:right="0" w:firstLine="0"/>
        <w:rPr>
          <w:rFonts w:ascii="Arial" w:eastAsia="Calibri" w:hAnsi="Arial" w:cs="Arial"/>
          <w:sz w:val="20"/>
          <w:szCs w:val="20"/>
        </w:rPr>
      </w:pPr>
      <w:r w:rsidRPr="009D3D63">
        <w:rPr>
          <w:rFonts w:ascii="Arial" w:eastAsia="Calibri" w:hAnsi="Arial" w:cs="Arial"/>
          <w:sz w:val="20"/>
          <w:szCs w:val="20"/>
        </w:rPr>
        <w:t xml:space="preserve">Del aparte transcrito, particularmente del primer inciso, se infiere lo siguiente en relación con la experiencia de los proponentes plurales –consorcios u uniones temporales–: i) uno de los integrantes debe acreditar mínimo el cincuenta por ciento –50%– de la experiencia exigida, ii) los demás integrantes deben acreditar al menos el cinco por ciento –5%– y, sin perjuicio de la exigencia anterior, </w:t>
      </w:r>
      <w:proofErr w:type="spellStart"/>
      <w:r w:rsidRPr="009D3D63">
        <w:rPr>
          <w:rFonts w:ascii="Arial" w:eastAsia="Calibri" w:hAnsi="Arial" w:cs="Arial"/>
          <w:sz w:val="20"/>
          <w:szCs w:val="20"/>
        </w:rPr>
        <w:t>iii</w:t>
      </w:r>
      <w:proofErr w:type="spellEnd"/>
      <w:r w:rsidRPr="009D3D63">
        <w:rPr>
          <w:rFonts w:ascii="Arial" w:eastAsia="Calibri" w:hAnsi="Arial" w:cs="Arial"/>
          <w:sz w:val="20"/>
          <w:szCs w:val="20"/>
        </w:rPr>
        <w:t>) solo uno de los integrantes, si así lo considera pertinente, podrá no aportar experiencia. Esto significa que, en principio se exige que todos los integrantes acrediten experiencia, y solo de manera excepcional se permite que uno de ellos no aporte ninguna.</w:t>
      </w:r>
    </w:p>
    <w:p w14:paraId="23E827E3" w14:textId="77777777" w:rsidR="009D3D63" w:rsidRDefault="009D3D63" w:rsidP="00DB52C3">
      <w:pPr>
        <w:spacing w:line="240" w:lineRule="auto"/>
        <w:ind w:right="0" w:firstLine="0"/>
        <w:rPr>
          <w:rFonts w:ascii="Arial" w:eastAsia="Calibri" w:hAnsi="Arial" w:cs="Arial"/>
          <w:sz w:val="20"/>
          <w:szCs w:val="20"/>
          <w:lang w:val="es-ES"/>
        </w:rPr>
      </w:pPr>
    </w:p>
    <w:p w14:paraId="7A55459C" w14:textId="77777777" w:rsidR="00F23DCF" w:rsidRPr="00F23DCF" w:rsidRDefault="00F23DCF" w:rsidP="00F23DCF">
      <w:pPr>
        <w:spacing w:line="240" w:lineRule="auto"/>
        <w:ind w:right="0" w:firstLine="0"/>
        <w:rPr>
          <w:rFonts w:ascii="Arial" w:eastAsia="Calibri" w:hAnsi="Arial" w:cs="Arial"/>
          <w:b/>
          <w:bCs/>
          <w:sz w:val="22"/>
          <w:lang w:val="es-ES"/>
        </w:rPr>
      </w:pPr>
      <w:r w:rsidRPr="00F23DCF">
        <w:rPr>
          <w:rFonts w:ascii="Arial" w:eastAsia="Calibri" w:hAnsi="Arial" w:cs="Arial"/>
          <w:b/>
          <w:bCs/>
          <w:sz w:val="22"/>
          <w:lang w:val="es-ES"/>
        </w:rPr>
        <w:t>DOCUMENTOS TIPO – Experiencia – Excepción – Integrante de proponente plural</w:t>
      </w:r>
    </w:p>
    <w:p w14:paraId="345C6B6E" w14:textId="77777777" w:rsidR="00F23DCF" w:rsidRPr="00F23DCF" w:rsidRDefault="00F23DCF" w:rsidP="00F23DCF">
      <w:pPr>
        <w:spacing w:line="240" w:lineRule="auto"/>
        <w:ind w:right="0" w:firstLine="0"/>
        <w:rPr>
          <w:rFonts w:ascii="Arial" w:eastAsia="Calibri" w:hAnsi="Arial" w:cs="Arial"/>
          <w:b/>
          <w:bCs/>
          <w:sz w:val="22"/>
          <w:lang w:val="es-ES"/>
        </w:rPr>
      </w:pPr>
    </w:p>
    <w:p w14:paraId="7CF7A305" w14:textId="03D14563" w:rsidR="00F23DCF" w:rsidRDefault="0004504B" w:rsidP="00F23DCF">
      <w:pPr>
        <w:spacing w:line="240" w:lineRule="auto"/>
        <w:ind w:right="0" w:firstLine="0"/>
        <w:rPr>
          <w:rFonts w:ascii="Arial" w:eastAsia="Calibri" w:hAnsi="Arial" w:cs="Arial"/>
          <w:sz w:val="20"/>
          <w:szCs w:val="20"/>
          <w:lang w:val="es-ES"/>
        </w:rPr>
      </w:pPr>
      <w:r w:rsidRPr="0004504B">
        <w:rPr>
          <w:rFonts w:ascii="Arial" w:eastAsia="Calibri" w:hAnsi="Arial" w:cs="Arial"/>
          <w:sz w:val="20"/>
          <w:szCs w:val="20"/>
          <w:lang w:val="es-ES"/>
        </w:rPr>
        <w:t>El aparte citado del documento base suscita la siguiente cuestión: ¿por qué en principio todos los integrantes deben acreditar la experiencia requerida y por qué excepcionalmente permitir que uno no tenga que aportar experiencia? Sin duda, este es un contenido de los documentos tipo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p>
    <w:p w14:paraId="0E5F9054" w14:textId="77777777" w:rsidR="0004504B" w:rsidRPr="00F23DCF" w:rsidRDefault="0004504B" w:rsidP="00F23DCF">
      <w:pPr>
        <w:spacing w:line="240" w:lineRule="auto"/>
        <w:ind w:right="0" w:firstLine="0"/>
        <w:rPr>
          <w:rFonts w:ascii="Arial" w:eastAsia="Calibri" w:hAnsi="Arial" w:cs="Arial"/>
          <w:sz w:val="20"/>
          <w:szCs w:val="20"/>
          <w:lang w:val="es-ES"/>
        </w:rPr>
      </w:pPr>
    </w:p>
    <w:p w14:paraId="2AE9FBB7" w14:textId="1ACD3E7B" w:rsidR="0072400A" w:rsidRDefault="0004504B" w:rsidP="0072400A">
      <w:pPr>
        <w:spacing w:after="120" w:line="240" w:lineRule="auto"/>
        <w:ind w:firstLine="0"/>
        <w:rPr>
          <w:rFonts w:ascii="Arial" w:eastAsia="Calibri" w:hAnsi="Arial" w:cs="Arial"/>
          <w:sz w:val="20"/>
          <w:szCs w:val="20"/>
          <w:lang w:val="es-ES"/>
        </w:rPr>
      </w:pPr>
      <w:r w:rsidRPr="0004504B">
        <w:rPr>
          <w:rFonts w:ascii="Arial" w:eastAsia="Calibri" w:hAnsi="Arial" w:cs="Arial"/>
          <w:sz w:val="20"/>
          <w:szCs w:val="20"/>
          <w:lang w:val="es-ES"/>
        </w:rPr>
        <w:t>En este sentido, la medida adoptada por la Agencia tiene dos propósitos: i) garantizar la idoneidad de los integrantes de los proponentes plurales para la ejecución del proyecto y ii) permitir que al menos uno de los integrantes que no tiene experiencia participe en el proceso de contratación y, de este modo, permitirle que la adquiera al ser integrante del proponente plural, no obstante que en estos casos se limite el porcentaje de participación en la estructura plural que tendría un integrante que no aporte experiencia.</w:t>
      </w:r>
    </w:p>
    <w:p w14:paraId="4EE2A4DD" w14:textId="77777777" w:rsidR="0004504B" w:rsidRPr="0072400A" w:rsidRDefault="0004504B" w:rsidP="0072400A">
      <w:pPr>
        <w:spacing w:after="120" w:line="240" w:lineRule="auto"/>
        <w:ind w:firstLine="0"/>
        <w:rPr>
          <w:rFonts w:ascii="Arial" w:eastAsia="Calibri" w:hAnsi="Arial" w:cs="Arial"/>
          <w:sz w:val="20"/>
          <w:szCs w:val="20"/>
          <w:lang w:val="es-ES"/>
        </w:rPr>
      </w:pPr>
    </w:p>
    <w:p w14:paraId="6B8AE971" w14:textId="0F1860B6" w:rsidR="00E0608A" w:rsidRPr="00E0608A" w:rsidRDefault="00E0608A" w:rsidP="00F24126">
      <w:pPr>
        <w:spacing w:after="120"/>
        <w:ind w:firstLine="0"/>
        <w:rPr>
          <w:rFonts w:ascii="Arial" w:eastAsia="Calibri" w:hAnsi="Arial" w:cs="Arial"/>
          <w:b/>
          <w:bCs/>
          <w:sz w:val="22"/>
          <w:lang w:val="es-CO"/>
        </w:rPr>
      </w:pPr>
      <w:r w:rsidRPr="00E0608A">
        <w:rPr>
          <w:rFonts w:ascii="Arial" w:eastAsia="Calibri" w:hAnsi="Arial" w:cs="Arial"/>
          <w:b/>
          <w:bCs/>
          <w:sz w:val="22"/>
          <w:lang w:val="es-CO"/>
        </w:rPr>
        <w:t>DOCUMENTOS TIPO – Experiencia – Proponentes plurales – Porcentaje mínimos – lit</w:t>
      </w:r>
      <w:r w:rsidR="006714E8">
        <w:rPr>
          <w:rFonts w:ascii="Arial" w:eastAsia="Calibri" w:hAnsi="Arial" w:cs="Arial"/>
          <w:b/>
          <w:bCs/>
          <w:sz w:val="22"/>
          <w:lang w:val="es-CO"/>
        </w:rPr>
        <w:t>e</w:t>
      </w:r>
      <w:r w:rsidRPr="00E0608A">
        <w:rPr>
          <w:rFonts w:ascii="Arial" w:eastAsia="Calibri" w:hAnsi="Arial" w:cs="Arial"/>
          <w:b/>
          <w:bCs/>
          <w:sz w:val="22"/>
          <w:lang w:val="es-CO"/>
        </w:rPr>
        <w:t>ra</w:t>
      </w:r>
      <w:r w:rsidR="006714E8">
        <w:rPr>
          <w:rFonts w:ascii="Arial" w:eastAsia="Calibri" w:hAnsi="Arial" w:cs="Arial"/>
          <w:b/>
          <w:bCs/>
          <w:sz w:val="22"/>
          <w:lang w:val="es-CO"/>
        </w:rPr>
        <w:t>l</w:t>
      </w:r>
      <w:r w:rsidRPr="00E0608A">
        <w:rPr>
          <w:rFonts w:ascii="Arial" w:eastAsia="Calibri" w:hAnsi="Arial" w:cs="Arial"/>
          <w:b/>
          <w:bCs/>
          <w:sz w:val="22"/>
          <w:lang w:val="es-CO"/>
        </w:rPr>
        <w:t xml:space="preserve"> d), numeral 3.5.3</w:t>
      </w:r>
    </w:p>
    <w:p w14:paraId="053E50DC" w14:textId="4D9FAC09" w:rsidR="000A08FA" w:rsidRPr="000A08FA" w:rsidRDefault="0004504B" w:rsidP="00F24126">
      <w:pPr>
        <w:spacing w:after="120" w:line="240" w:lineRule="auto"/>
        <w:ind w:firstLine="0"/>
        <w:rPr>
          <w:rFonts w:ascii="Arial" w:eastAsia="Calibri" w:hAnsi="Arial" w:cs="Arial"/>
          <w:sz w:val="20"/>
          <w:szCs w:val="20"/>
          <w:lang w:val="es-ES_tradnl"/>
        </w:rPr>
      </w:pPr>
      <w:r>
        <w:rPr>
          <w:rFonts w:ascii="Arial" w:eastAsia="Calibri" w:hAnsi="Arial" w:cs="Arial"/>
          <w:sz w:val="20"/>
          <w:szCs w:val="20"/>
        </w:rPr>
        <w:t xml:space="preserve">[…] </w:t>
      </w:r>
      <w:r w:rsidRPr="0004504B">
        <w:rPr>
          <w:rFonts w:ascii="Arial" w:eastAsia="Calibri" w:hAnsi="Arial" w:cs="Arial"/>
          <w:sz w:val="20"/>
          <w:szCs w:val="20"/>
        </w:rPr>
        <w:t xml:space="preserve">en aplicación del </w:t>
      </w:r>
      <w:proofErr w:type="spellStart"/>
      <w:r w:rsidRPr="0004504B">
        <w:rPr>
          <w:rFonts w:ascii="Arial" w:eastAsia="Calibri" w:hAnsi="Arial" w:cs="Arial"/>
          <w:sz w:val="20"/>
          <w:szCs w:val="20"/>
        </w:rPr>
        <w:t>subnumeral</w:t>
      </w:r>
      <w:proofErr w:type="spellEnd"/>
      <w:r w:rsidRPr="0004504B">
        <w:rPr>
          <w:rFonts w:ascii="Arial" w:eastAsia="Calibri" w:hAnsi="Arial" w:cs="Arial"/>
          <w:sz w:val="20"/>
          <w:szCs w:val="20"/>
        </w:rPr>
        <w:t xml:space="preserve"> «</w:t>
      </w:r>
      <w:proofErr w:type="spellStart"/>
      <w:r w:rsidRPr="0004504B">
        <w:rPr>
          <w:rFonts w:ascii="Arial" w:eastAsia="Calibri" w:hAnsi="Arial" w:cs="Arial"/>
          <w:sz w:val="20"/>
          <w:szCs w:val="20"/>
        </w:rPr>
        <w:t>iii</w:t>
      </w:r>
      <w:proofErr w:type="spellEnd"/>
      <w:r w:rsidRPr="0004504B">
        <w:rPr>
          <w:rFonts w:ascii="Arial" w:eastAsia="Calibri" w:hAnsi="Arial" w:cs="Arial"/>
          <w:sz w:val="20"/>
          <w:szCs w:val="20"/>
        </w:rPr>
        <w:t xml:space="preserve">)» del literal D es posible que, en el caso de proponentes plurales conformados por dos participantes, un integrante cuya participación en la estructura plural sea del 95% aporte toda la experiencia requerida, mientras que el otro integrante con una participación del 5% no requiera aportar experiencia alguna. En este caso se cumplen los criterios del literal D del numeral 3.5.3 del documento base. Por un lado, uno de los proponentes estaría acreditando más del 50% de la experiencia requerida en el proceso de selección –cumpliendo lo indicado en el inciso i del literal D– y, por otro, quien asume una participación no superior al 5% en la estructura plural, podría no acreditar experiencia –de acuerdo con el </w:t>
      </w:r>
      <w:proofErr w:type="spellStart"/>
      <w:r w:rsidRPr="0004504B">
        <w:rPr>
          <w:rFonts w:ascii="Arial" w:eastAsia="Calibri" w:hAnsi="Arial" w:cs="Arial"/>
          <w:sz w:val="20"/>
          <w:szCs w:val="20"/>
        </w:rPr>
        <w:t>subnumeral</w:t>
      </w:r>
      <w:proofErr w:type="spellEnd"/>
      <w:r w:rsidRPr="0004504B">
        <w:rPr>
          <w:rFonts w:ascii="Arial" w:eastAsia="Calibri" w:hAnsi="Arial" w:cs="Arial"/>
          <w:sz w:val="20"/>
          <w:szCs w:val="20"/>
        </w:rPr>
        <w:t xml:space="preserve"> </w:t>
      </w:r>
      <w:proofErr w:type="spellStart"/>
      <w:r w:rsidRPr="0004504B">
        <w:rPr>
          <w:rFonts w:ascii="Arial" w:eastAsia="Calibri" w:hAnsi="Arial" w:cs="Arial"/>
          <w:sz w:val="20"/>
          <w:szCs w:val="20"/>
        </w:rPr>
        <w:t>iii</w:t>
      </w:r>
      <w:proofErr w:type="spellEnd"/>
      <w:r w:rsidRPr="0004504B">
        <w:rPr>
          <w:rFonts w:ascii="Arial" w:eastAsia="Calibri" w:hAnsi="Arial" w:cs="Arial"/>
          <w:sz w:val="20"/>
          <w:szCs w:val="20"/>
        </w:rPr>
        <w:t>) del literal D–, posibilidad que, de acuerdo con el aparte citado, solo puede hacer uso uno de los integrantes del proponente plural.</w:t>
      </w:r>
    </w:p>
    <w:p w14:paraId="0D2F16BA" w14:textId="62878DBF" w:rsidR="00F24126" w:rsidRDefault="00F24126" w:rsidP="00180866">
      <w:pPr>
        <w:autoSpaceDE w:val="0"/>
        <w:autoSpaceDN w:val="0"/>
        <w:adjustRightInd w:val="0"/>
        <w:spacing w:line="240" w:lineRule="auto"/>
        <w:ind w:right="0" w:firstLine="0"/>
        <w:rPr>
          <w:rFonts w:ascii="Arial-BoldMT" w:hAnsi="Arial-BoldMT" w:cs="Arial-BoldMT"/>
          <w:b/>
          <w:bCs/>
          <w:noProof/>
          <w:color w:val="595959"/>
          <w:sz w:val="18"/>
          <w:szCs w:val="18"/>
          <w:lang w:val="es-ES" w:eastAsia="es-ES"/>
        </w:rPr>
      </w:pPr>
    </w:p>
    <w:p w14:paraId="29AA97CE" w14:textId="0AB48F31" w:rsidR="00A97FC9" w:rsidRDefault="00A97FC9" w:rsidP="00036DB1">
      <w:pPr>
        <w:autoSpaceDE w:val="0"/>
        <w:autoSpaceDN w:val="0"/>
        <w:adjustRightInd w:val="0"/>
        <w:spacing w:line="240" w:lineRule="auto"/>
        <w:ind w:right="0" w:firstLine="0"/>
        <w:rPr>
          <w:rFonts w:ascii="Arial-BoldMT" w:hAnsi="Arial-BoldMT" w:cs="Arial-BoldMT"/>
          <w:b/>
          <w:bCs/>
          <w:color w:val="595959"/>
          <w:sz w:val="18"/>
          <w:szCs w:val="18"/>
          <w:lang w:val="es-CO"/>
        </w:rPr>
      </w:pPr>
    </w:p>
    <w:p w14:paraId="4BE5EF4A" w14:textId="4F19D554" w:rsidR="000F11FC" w:rsidRDefault="000F11FC" w:rsidP="000F11FC">
      <w:pPr>
        <w:autoSpaceDE w:val="0"/>
        <w:autoSpaceDN w:val="0"/>
        <w:adjustRightInd w:val="0"/>
        <w:spacing w:line="240" w:lineRule="auto"/>
        <w:ind w:right="0" w:firstLine="0"/>
        <w:jc w:val="right"/>
        <w:rPr>
          <w:rFonts w:ascii="Arial-BoldMT" w:hAnsi="Arial-BoldMT" w:cs="Arial-BoldMT"/>
          <w:b/>
          <w:bCs/>
          <w:color w:val="595959"/>
          <w:sz w:val="18"/>
          <w:szCs w:val="18"/>
          <w:lang w:val="es-CO"/>
        </w:rPr>
      </w:pPr>
      <w:r>
        <w:rPr>
          <w:noProof/>
        </w:rPr>
        <w:drawing>
          <wp:inline distT="0" distB="0" distL="0" distR="0" wp14:anchorId="2D19E37D" wp14:editId="5539026F">
            <wp:extent cx="2019300" cy="57150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1"/>
                    <a:srcRect l="47183" t="35843" r="16836" b="47864"/>
                    <a:stretch/>
                  </pic:blipFill>
                  <pic:spPr bwMode="auto">
                    <a:xfrm>
                      <a:off x="0" y="0"/>
                      <a:ext cx="2019300" cy="571500"/>
                    </a:xfrm>
                    <a:prstGeom prst="rect">
                      <a:avLst/>
                    </a:prstGeom>
                    <a:ln>
                      <a:noFill/>
                    </a:ln>
                    <a:extLst>
                      <a:ext uri="{53640926-AAD7-44D8-BBD7-CCE9431645EC}">
                        <a14:shadowObscured xmlns:a14="http://schemas.microsoft.com/office/drawing/2010/main"/>
                      </a:ext>
                    </a:extLst>
                  </pic:spPr>
                </pic:pic>
              </a:graphicData>
            </a:graphic>
          </wp:inline>
        </w:drawing>
      </w:r>
    </w:p>
    <w:p w14:paraId="3F47B5A2" w14:textId="433A5D77" w:rsidR="00E0608A" w:rsidRDefault="00E0608A" w:rsidP="00E0608A">
      <w:pPr>
        <w:autoSpaceDE w:val="0"/>
        <w:autoSpaceDN w:val="0"/>
        <w:adjustRightInd w:val="0"/>
        <w:spacing w:line="240" w:lineRule="auto"/>
        <w:ind w:right="0" w:firstLine="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45B368D3" w14:textId="77777777" w:rsidR="00A97FC9" w:rsidRDefault="00A97FC9" w:rsidP="00E0608A">
      <w:pPr>
        <w:ind w:firstLine="0"/>
        <w:rPr>
          <w:rFonts w:ascii="Arial-BoldMT" w:hAnsi="Arial-BoldMT" w:cs="Arial-BoldMT"/>
          <w:b/>
          <w:bCs/>
          <w:color w:val="595959"/>
          <w:sz w:val="18"/>
          <w:szCs w:val="18"/>
          <w:lang w:val="es-CO"/>
        </w:rPr>
      </w:pPr>
    </w:p>
    <w:p w14:paraId="30C2EAE5" w14:textId="268DDB30" w:rsidR="00E0608A" w:rsidRDefault="00E0608A" w:rsidP="00E0608A">
      <w:pPr>
        <w:ind w:firstLine="0"/>
        <w:rPr>
          <w:rFonts w:ascii="ArialMT" w:eastAsia="ArialMT" w:hAnsi="Arial-BoldMT" w:cs="ArialMT"/>
          <w:color w:val="4E4D4D"/>
          <w:sz w:val="22"/>
          <w:lang w:val="es-CO"/>
        </w:rPr>
      </w:pPr>
      <w:r>
        <w:rPr>
          <w:rFonts w:ascii="ArialMT" w:eastAsia="ArialMT" w:hAnsi="Arial-BoldMT" w:cs="ArialMT"/>
          <w:color w:val="4E4D4D"/>
          <w:sz w:val="22"/>
          <w:lang w:val="es-CO"/>
        </w:rPr>
        <w:t>Bogot</w:t>
      </w:r>
      <w:r>
        <w:rPr>
          <w:rFonts w:ascii="ArialMT" w:eastAsia="ArialMT" w:hAnsi="Arial-BoldMT" w:cs="ArialMT" w:hint="eastAsia"/>
          <w:color w:val="4E4D4D"/>
          <w:sz w:val="22"/>
          <w:lang w:val="es-CO"/>
        </w:rPr>
        <w:t>á</w:t>
      </w:r>
      <w:r>
        <w:rPr>
          <w:rFonts w:ascii="ArialMT" w:eastAsia="ArialMT" w:hAnsi="Arial-BoldMT" w:cs="ArialMT"/>
          <w:color w:val="4E4D4D"/>
          <w:sz w:val="22"/>
          <w:lang w:val="es-CO"/>
        </w:rPr>
        <w:t xml:space="preserve">, </w:t>
      </w:r>
      <w:r w:rsidR="00082060">
        <w:rPr>
          <w:rFonts w:ascii="ArialMT" w:eastAsia="ArialMT" w:hAnsi="Arial-BoldMT" w:cs="ArialMT"/>
          <w:color w:val="4E4D4D"/>
          <w:sz w:val="22"/>
          <w:lang w:val="es-CO"/>
        </w:rPr>
        <w:t>25</w:t>
      </w:r>
      <w:r w:rsidR="00F24126">
        <w:rPr>
          <w:rFonts w:ascii="ArialMT" w:eastAsia="ArialMT" w:hAnsi="Arial-BoldMT" w:cs="ArialMT"/>
          <w:color w:val="4E4D4D"/>
          <w:sz w:val="22"/>
          <w:lang w:val="es-CO"/>
        </w:rPr>
        <w:t xml:space="preserve"> </w:t>
      </w:r>
      <w:proofErr w:type="gramStart"/>
      <w:r w:rsidR="00082060">
        <w:rPr>
          <w:rFonts w:ascii="ArialMT" w:eastAsia="ArialMT" w:hAnsi="Arial-BoldMT" w:cs="ArialMT"/>
          <w:color w:val="4E4D4D"/>
          <w:sz w:val="22"/>
          <w:lang w:val="es-CO"/>
        </w:rPr>
        <w:t>Noviembre</w:t>
      </w:r>
      <w:proofErr w:type="gramEnd"/>
      <w:r>
        <w:rPr>
          <w:rFonts w:ascii="ArialMT" w:eastAsia="ArialMT" w:hAnsi="Arial-BoldMT" w:cs="ArialMT"/>
          <w:color w:val="4E4D4D"/>
          <w:sz w:val="22"/>
          <w:lang w:val="es-CO"/>
        </w:rPr>
        <w:t xml:space="preserve"> 2021</w:t>
      </w:r>
    </w:p>
    <w:p w14:paraId="5B8ABE9F" w14:textId="77777777" w:rsidR="00A97FC9" w:rsidRDefault="00A97FC9" w:rsidP="00E0608A">
      <w:pPr>
        <w:ind w:firstLine="0"/>
        <w:rPr>
          <w:rFonts w:ascii="Arial" w:eastAsia="Calibri" w:hAnsi="Arial" w:cs="Arial"/>
          <w:sz w:val="22"/>
        </w:rPr>
      </w:pPr>
    </w:p>
    <w:p w14:paraId="4BA04FCC" w14:textId="01F60E8B" w:rsidR="00410548" w:rsidRDefault="00410548" w:rsidP="003F6F00">
      <w:pPr>
        <w:ind w:firstLine="0"/>
        <w:rPr>
          <w:rFonts w:ascii="Arial" w:eastAsia="Calibri" w:hAnsi="Arial" w:cs="Arial"/>
          <w:sz w:val="22"/>
        </w:rPr>
      </w:pPr>
      <w:bookmarkStart w:id="0" w:name="_Hlk88744908"/>
      <w:r w:rsidRPr="000D0EC1">
        <w:rPr>
          <w:rFonts w:ascii="Arial" w:eastAsia="Calibri" w:hAnsi="Arial" w:cs="Arial"/>
          <w:sz w:val="22"/>
        </w:rPr>
        <w:t>Señor</w:t>
      </w:r>
    </w:p>
    <w:p w14:paraId="212DFC00" w14:textId="0E8B08DC" w:rsidR="000410EB" w:rsidRPr="000410EB" w:rsidRDefault="00F24126" w:rsidP="003F6F00">
      <w:pPr>
        <w:ind w:firstLine="0"/>
        <w:rPr>
          <w:rFonts w:ascii="Arial" w:eastAsia="Calibri" w:hAnsi="Arial" w:cs="Arial"/>
          <w:b/>
          <w:bCs/>
          <w:sz w:val="22"/>
        </w:rPr>
      </w:pPr>
      <w:r>
        <w:rPr>
          <w:rFonts w:ascii="Arial" w:eastAsia="Calibri" w:hAnsi="Arial" w:cs="Arial"/>
          <w:b/>
          <w:bCs/>
          <w:sz w:val="22"/>
        </w:rPr>
        <w:t>Gerson Rivera Díaz</w:t>
      </w:r>
    </w:p>
    <w:p w14:paraId="18CD9928" w14:textId="2B883222" w:rsidR="00410548" w:rsidRDefault="00F24126" w:rsidP="003F6F00">
      <w:pPr>
        <w:ind w:firstLine="0"/>
        <w:rPr>
          <w:rFonts w:ascii="Arial" w:eastAsia="Calibri" w:hAnsi="Arial" w:cs="Arial"/>
          <w:sz w:val="22"/>
        </w:rPr>
      </w:pPr>
      <w:r>
        <w:rPr>
          <w:rFonts w:ascii="Arial" w:eastAsia="Calibri" w:hAnsi="Arial" w:cs="Arial"/>
          <w:sz w:val="22"/>
        </w:rPr>
        <w:t>Yumbo, Valle del Cauca</w:t>
      </w:r>
    </w:p>
    <w:p w14:paraId="22F7FDB2" w14:textId="1ECC6A1C" w:rsidR="00F24126" w:rsidRDefault="00F24126" w:rsidP="003F6F00">
      <w:pPr>
        <w:ind w:firstLine="0"/>
        <w:rPr>
          <w:rFonts w:ascii="Arial" w:eastAsia="Calibri" w:hAnsi="Arial" w:cs="Arial"/>
          <w:sz w:val="22"/>
        </w:rPr>
      </w:pPr>
    </w:p>
    <w:p w14:paraId="230F82D9" w14:textId="20FF6977" w:rsidR="00F24126" w:rsidRDefault="00F24126" w:rsidP="003F6F00">
      <w:pPr>
        <w:ind w:firstLine="0"/>
        <w:rPr>
          <w:rFonts w:ascii="Arial" w:eastAsia="Calibri" w:hAnsi="Arial" w:cs="Arial"/>
          <w:sz w:val="22"/>
        </w:rPr>
      </w:pPr>
    </w:p>
    <w:p w14:paraId="181C1D11" w14:textId="77777777" w:rsidR="00A97FC9" w:rsidRPr="000D0EC1" w:rsidRDefault="00A97FC9" w:rsidP="003F6F00">
      <w:pPr>
        <w:ind w:firstLine="0"/>
        <w:rPr>
          <w:rFonts w:ascii="Arial" w:eastAsia="Calibri" w:hAnsi="Arial" w:cs="Arial"/>
          <w:sz w:val="22"/>
        </w:rPr>
      </w:pPr>
    </w:p>
    <w:p w14:paraId="7F4D34D4" w14:textId="4B0C2A06" w:rsidR="007F5A57" w:rsidRPr="004374DE" w:rsidRDefault="00F24126" w:rsidP="00036DB1">
      <w:pPr>
        <w:rPr>
          <w:rFonts w:ascii="Arial" w:eastAsia="Calibri" w:hAnsi="Arial" w:cs="Arial"/>
          <w:b/>
          <w:sz w:val="22"/>
          <w:lang w:val="es-ES"/>
        </w:rPr>
      </w:pPr>
      <w:r w:rsidRPr="004374DE">
        <w:rPr>
          <w:rFonts w:ascii="Arial" w:eastAsia="Calibri" w:hAnsi="Arial" w:cs="Arial"/>
          <w:b/>
          <w:sz w:val="22"/>
          <w:lang w:val="es-ES"/>
        </w:rPr>
        <w:t xml:space="preserve">                                Concepto C –</w:t>
      </w:r>
      <w:r w:rsidR="008426F0">
        <w:rPr>
          <w:rFonts w:ascii="Arial" w:eastAsia="Calibri" w:hAnsi="Arial" w:cs="Arial"/>
          <w:b/>
          <w:sz w:val="22"/>
          <w:lang w:val="es-ES"/>
        </w:rPr>
        <w:t xml:space="preserve"> </w:t>
      </w:r>
      <w:r>
        <w:rPr>
          <w:rFonts w:ascii="Arial" w:eastAsia="Calibri" w:hAnsi="Arial" w:cs="Arial"/>
          <w:b/>
          <w:sz w:val="22"/>
          <w:lang w:val="es-ES"/>
        </w:rPr>
        <w:t>658</w:t>
      </w:r>
      <w:r w:rsidRPr="004374DE">
        <w:rPr>
          <w:rFonts w:ascii="Arial" w:eastAsia="Calibri" w:hAnsi="Arial" w:cs="Arial"/>
          <w:b/>
          <w:sz w:val="22"/>
          <w:lang w:val="es-ES"/>
        </w:rPr>
        <w:t xml:space="preserve"> de 2021</w:t>
      </w:r>
    </w:p>
    <w:p w14:paraId="6E225FFE" w14:textId="77777777" w:rsidR="000410EB" w:rsidRPr="000D0EC1" w:rsidRDefault="000410EB" w:rsidP="00F24126">
      <w:pPr>
        <w:ind w:firstLine="0"/>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D0EC1" w:rsidRPr="000D0EC1" w14:paraId="55C54D80" w14:textId="77777777" w:rsidTr="000B6B53">
        <w:trPr>
          <w:trHeight w:val="1651"/>
        </w:trPr>
        <w:tc>
          <w:tcPr>
            <w:tcW w:w="2689" w:type="dxa"/>
            <w:hideMark/>
          </w:tcPr>
          <w:p w14:paraId="393C8D2D" w14:textId="77777777" w:rsidR="00410548" w:rsidRPr="000D0EC1" w:rsidRDefault="00410548" w:rsidP="003F6F00">
            <w:pPr>
              <w:ind w:firstLine="0"/>
              <w:rPr>
                <w:rFonts w:ascii="Arial" w:eastAsia="Calibri" w:hAnsi="Arial" w:cs="Arial"/>
                <w:sz w:val="22"/>
              </w:rPr>
            </w:pPr>
            <w:r w:rsidRPr="000D0EC1">
              <w:rPr>
                <w:rFonts w:ascii="Arial" w:eastAsia="Calibri" w:hAnsi="Arial" w:cs="Arial"/>
                <w:b/>
                <w:sz w:val="22"/>
              </w:rPr>
              <w:t>Temas:</w:t>
            </w:r>
            <w:r w:rsidRPr="000D0EC1">
              <w:rPr>
                <w:rFonts w:ascii="Arial" w:eastAsia="Calibri" w:hAnsi="Arial" w:cs="Arial"/>
                <w:sz w:val="22"/>
              </w:rPr>
              <w:t xml:space="preserve">           </w:t>
            </w:r>
          </w:p>
          <w:p w14:paraId="6300D59B" w14:textId="77777777" w:rsidR="00410548" w:rsidRPr="000D0EC1" w:rsidRDefault="00410548" w:rsidP="000B6B53">
            <w:pPr>
              <w:rPr>
                <w:rFonts w:ascii="Arial" w:eastAsia="Calibri" w:hAnsi="Arial" w:cs="Arial"/>
                <w:sz w:val="22"/>
              </w:rPr>
            </w:pPr>
            <w:r w:rsidRPr="000D0EC1">
              <w:rPr>
                <w:rFonts w:ascii="Arial" w:eastAsia="Calibri" w:hAnsi="Arial" w:cs="Arial"/>
                <w:sz w:val="22"/>
              </w:rPr>
              <w:t xml:space="preserve">                           </w:t>
            </w:r>
          </w:p>
        </w:tc>
        <w:tc>
          <w:tcPr>
            <w:tcW w:w="6237" w:type="dxa"/>
            <w:hideMark/>
          </w:tcPr>
          <w:p w14:paraId="18F3A31D" w14:textId="70243475" w:rsidR="00904CB3" w:rsidRPr="009C6498" w:rsidRDefault="00F23DCF" w:rsidP="00F23DCF">
            <w:pPr>
              <w:shd w:val="clear" w:color="auto" w:fill="FFFFFF"/>
              <w:ind w:right="0" w:firstLine="0"/>
              <w:textAlignment w:val="baseline"/>
              <w:rPr>
                <w:rFonts w:ascii="Arial" w:eastAsia="Calibri" w:hAnsi="Arial" w:cs="Arial"/>
                <w:b/>
                <w:sz w:val="22"/>
              </w:rPr>
            </w:pPr>
            <w:r w:rsidRPr="00F23DCF">
              <w:rPr>
                <w:rFonts w:ascii="Arial" w:eastAsia="Times New Roman" w:hAnsi="Arial" w:cs="Arial"/>
                <w:color w:val="000000"/>
                <w:sz w:val="22"/>
                <w:lang w:val="es-CO" w:eastAsia="es-MX"/>
              </w:rPr>
              <w:t xml:space="preserve">DOCUMENTOS TIPO – Experiencia – Acreditación </w:t>
            </w:r>
            <w:r>
              <w:rPr>
                <w:rFonts w:ascii="Arial" w:eastAsia="Times New Roman" w:hAnsi="Arial" w:cs="Arial"/>
                <w:color w:val="000000"/>
                <w:sz w:val="22"/>
                <w:lang w:val="es-CO" w:eastAsia="es-MX"/>
              </w:rPr>
              <w:t>/</w:t>
            </w:r>
            <w:r w:rsidR="009C6498" w:rsidRPr="002E65AF">
              <w:rPr>
                <w:rFonts w:ascii="Arial" w:eastAsia="Times New Roman" w:hAnsi="Arial" w:cs="Arial"/>
                <w:color w:val="000000"/>
                <w:sz w:val="22"/>
                <w:highlight w:val="yellow"/>
                <w:lang w:val="es-CO" w:eastAsia="es-MX"/>
              </w:rPr>
              <w:t xml:space="preserve"> </w:t>
            </w:r>
            <w:r w:rsidRPr="00F23DCF">
              <w:rPr>
                <w:rFonts w:ascii="Arial" w:eastAsia="Times New Roman" w:hAnsi="Arial" w:cs="Arial"/>
                <w:color w:val="0D0D0D" w:themeColor="text1" w:themeTint="F2"/>
                <w:sz w:val="22"/>
                <w:lang w:val="es-CO" w:eastAsia="es-MX"/>
              </w:rPr>
              <w:t>DOCUMENTOS TIPO – Experiencia – Excepción – Integrante de proponente plural</w:t>
            </w:r>
            <w:r>
              <w:rPr>
                <w:rFonts w:ascii="Arial" w:eastAsia="Times New Roman" w:hAnsi="Arial" w:cs="Arial"/>
                <w:color w:val="000000"/>
                <w:sz w:val="22"/>
                <w:lang w:val="es-CO" w:eastAsia="es-MX"/>
              </w:rPr>
              <w:t xml:space="preserve"> / </w:t>
            </w:r>
            <w:r w:rsidRPr="00F23DCF">
              <w:rPr>
                <w:rFonts w:ascii="Arial" w:eastAsia="Times New Roman" w:hAnsi="Arial" w:cs="Arial"/>
                <w:color w:val="000000"/>
                <w:sz w:val="22"/>
                <w:lang w:val="es-CO" w:eastAsia="es-MX"/>
              </w:rPr>
              <w:t>DOCUMENTOS TIPO – Experiencia – Proponentes plurales – Porcentaje mínimos – literal d), numeral 3.5.3</w:t>
            </w:r>
          </w:p>
        </w:tc>
      </w:tr>
      <w:tr w:rsidR="00410548" w:rsidRPr="000D0EC1" w14:paraId="4C96BF0C" w14:textId="77777777" w:rsidTr="000B6B53">
        <w:trPr>
          <w:trHeight w:val="465"/>
        </w:trPr>
        <w:tc>
          <w:tcPr>
            <w:tcW w:w="2689" w:type="dxa"/>
            <w:hideMark/>
          </w:tcPr>
          <w:p w14:paraId="0D3B09A9" w14:textId="0993D791" w:rsidR="00410548" w:rsidRPr="000D0EC1" w:rsidRDefault="00410548" w:rsidP="00BE0595">
            <w:pPr>
              <w:ind w:firstLine="0"/>
              <w:jc w:val="left"/>
              <w:rPr>
                <w:rFonts w:ascii="Arial" w:eastAsia="Calibri" w:hAnsi="Arial" w:cs="Arial"/>
                <w:b/>
                <w:sz w:val="22"/>
              </w:rPr>
            </w:pPr>
            <w:r w:rsidRPr="000D0EC1">
              <w:rPr>
                <w:rFonts w:ascii="Arial" w:eastAsia="Calibri" w:hAnsi="Arial" w:cs="Arial"/>
                <w:b/>
                <w:sz w:val="22"/>
              </w:rPr>
              <w:t>Radicación:</w:t>
            </w:r>
            <w:r w:rsidRPr="000D0EC1">
              <w:rPr>
                <w:rFonts w:ascii="Arial" w:eastAsia="Calibri" w:hAnsi="Arial" w:cs="Arial"/>
                <w:sz w:val="22"/>
              </w:rPr>
              <w:t xml:space="preserve">                              </w:t>
            </w:r>
          </w:p>
        </w:tc>
        <w:tc>
          <w:tcPr>
            <w:tcW w:w="6237" w:type="dxa"/>
            <w:hideMark/>
          </w:tcPr>
          <w:p w14:paraId="2CEE49EC" w14:textId="2655B33D" w:rsidR="00410548" w:rsidRPr="000D0EC1" w:rsidRDefault="00410548" w:rsidP="00015772">
            <w:pPr>
              <w:ind w:firstLine="0"/>
              <w:rPr>
                <w:rFonts w:ascii="Arial" w:eastAsia="Calibri" w:hAnsi="Arial" w:cs="Arial"/>
                <w:sz w:val="22"/>
              </w:rPr>
            </w:pPr>
            <w:r w:rsidRPr="000D0EC1">
              <w:rPr>
                <w:rFonts w:ascii="Arial" w:eastAsia="Calibri" w:hAnsi="Arial" w:cs="Arial"/>
                <w:sz w:val="22"/>
              </w:rPr>
              <w:t xml:space="preserve">Respuesta a </w:t>
            </w:r>
            <w:r w:rsidR="006600DF">
              <w:rPr>
                <w:rFonts w:ascii="Arial" w:eastAsia="Calibri" w:hAnsi="Arial" w:cs="Arial"/>
                <w:sz w:val="22"/>
              </w:rPr>
              <w:t xml:space="preserve">consulta </w:t>
            </w:r>
            <w:r w:rsidRPr="000D0EC1">
              <w:rPr>
                <w:rFonts w:ascii="Arial" w:eastAsia="Calibri" w:hAnsi="Arial" w:cs="Arial"/>
                <w:sz w:val="22"/>
              </w:rPr>
              <w:t xml:space="preserve">No </w:t>
            </w:r>
            <w:r w:rsidR="00F24126" w:rsidRPr="00F24126">
              <w:rPr>
                <w:rFonts w:ascii="Arial" w:eastAsia="Calibri" w:hAnsi="Arial" w:cs="Arial"/>
                <w:sz w:val="22"/>
              </w:rPr>
              <w:t>P20211014009555</w:t>
            </w:r>
          </w:p>
        </w:tc>
      </w:tr>
    </w:tbl>
    <w:p w14:paraId="52875DFE" w14:textId="77777777" w:rsidR="00A97FC9" w:rsidRPr="000D0EC1" w:rsidRDefault="00A97FC9" w:rsidP="00036DB1">
      <w:pPr>
        <w:ind w:firstLine="0"/>
        <w:rPr>
          <w:rFonts w:ascii="Arial" w:eastAsia="Calibri" w:hAnsi="Arial" w:cs="Arial"/>
          <w:sz w:val="22"/>
        </w:rPr>
      </w:pPr>
    </w:p>
    <w:p w14:paraId="56711929" w14:textId="6395E5F7" w:rsidR="00410548" w:rsidRPr="000D0EC1" w:rsidRDefault="00410548" w:rsidP="00AE02CF">
      <w:pPr>
        <w:ind w:firstLine="0"/>
        <w:rPr>
          <w:rFonts w:ascii="Arial" w:eastAsia="Calibri" w:hAnsi="Arial" w:cs="Arial"/>
          <w:sz w:val="22"/>
        </w:rPr>
      </w:pPr>
      <w:r w:rsidRPr="000D0EC1">
        <w:rPr>
          <w:rFonts w:ascii="Arial" w:eastAsia="Calibri" w:hAnsi="Arial" w:cs="Arial"/>
          <w:sz w:val="22"/>
        </w:rPr>
        <w:t>Estimad</w:t>
      </w:r>
      <w:r w:rsidR="00D935BF">
        <w:rPr>
          <w:rFonts w:ascii="Arial" w:eastAsia="Calibri" w:hAnsi="Arial" w:cs="Arial"/>
          <w:sz w:val="22"/>
        </w:rPr>
        <w:t>o</w:t>
      </w:r>
      <w:r w:rsidR="000410EB">
        <w:rPr>
          <w:rFonts w:ascii="Arial" w:eastAsia="Calibri" w:hAnsi="Arial" w:cs="Arial"/>
          <w:sz w:val="22"/>
        </w:rPr>
        <w:t xml:space="preserve"> señor R</w:t>
      </w:r>
      <w:r w:rsidR="00D935BF">
        <w:rPr>
          <w:rFonts w:ascii="Arial" w:eastAsia="Calibri" w:hAnsi="Arial" w:cs="Arial"/>
          <w:sz w:val="22"/>
        </w:rPr>
        <w:t>ivera Díaz</w:t>
      </w:r>
      <w:r w:rsidR="009C6498">
        <w:rPr>
          <w:rFonts w:ascii="Arial" w:eastAsia="Calibri" w:hAnsi="Arial" w:cs="Arial"/>
          <w:sz w:val="22"/>
        </w:rPr>
        <w:t>:</w:t>
      </w:r>
      <w:r w:rsidR="000410EB">
        <w:rPr>
          <w:rFonts w:ascii="Arial" w:eastAsia="Calibri" w:hAnsi="Arial" w:cs="Arial"/>
          <w:sz w:val="22"/>
        </w:rPr>
        <w:t xml:space="preserve"> </w:t>
      </w:r>
    </w:p>
    <w:p w14:paraId="4BDF2AE3" w14:textId="77777777" w:rsidR="00410548" w:rsidRPr="000D0EC1" w:rsidRDefault="00410548" w:rsidP="00410548">
      <w:pPr>
        <w:rPr>
          <w:rFonts w:ascii="Arial" w:eastAsia="Calibri" w:hAnsi="Arial" w:cs="Arial"/>
          <w:sz w:val="22"/>
        </w:rPr>
      </w:pPr>
    </w:p>
    <w:p w14:paraId="4B7D1D02" w14:textId="08B50914" w:rsidR="00410548" w:rsidRPr="000D0EC1" w:rsidRDefault="00410548" w:rsidP="00015772">
      <w:pPr>
        <w:ind w:firstLine="0"/>
        <w:rPr>
          <w:rFonts w:ascii="Arial" w:eastAsia="Calibri" w:hAnsi="Arial" w:cs="Arial"/>
          <w:sz w:val="22"/>
        </w:rPr>
      </w:pPr>
      <w:r w:rsidRPr="000D0EC1">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B023F8">
        <w:rPr>
          <w:rFonts w:ascii="Arial" w:eastAsia="Calibri" w:hAnsi="Arial" w:cs="Arial"/>
          <w:sz w:val="22"/>
        </w:rPr>
        <w:t>14</w:t>
      </w:r>
      <w:r w:rsidR="00015772">
        <w:rPr>
          <w:rFonts w:ascii="Arial" w:eastAsia="Calibri" w:hAnsi="Arial" w:cs="Arial"/>
          <w:sz w:val="22"/>
        </w:rPr>
        <w:t xml:space="preserve"> de o</w:t>
      </w:r>
      <w:r w:rsidR="00B023F8">
        <w:rPr>
          <w:rFonts w:ascii="Arial" w:eastAsia="Calibri" w:hAnsi="Arial" w:cs="Arial"/>
          <w:sz w:val="22"/>
        </w:rPr>
        <w:t>ctubre</w:t>
      </w:r>
      <w:r w:rsidR="004A5528">
        <w:rPr>
          <w:rFonts w:ascii="Arial" w:eastAsia="Calibri" w:hAnsi="Arial" w:cs="Arial"/>
          <w:sz w:val="22"/>
        </w:rPr>
        <w:t xml:space="preserve"> de 2021.</w:t>
      </w:r>
      <w:r w:rsidRPr="000D0EC1">
        <w:rPr>
          <w:rFonts w:ascii="Arial" w:eastAsia="Calibri" w:hAnsi="Arial" w:cs="Arial"/>
          <w:sz w:val="22"/>
        </w:rPr>
        <w:t xml:space="preserve"> </w:t>
      </w:r>
    </w:p>
    <w:p w14:paraId="19CEA7B3" w14:textId="77777777" w:rsidR="00410548" w:rsidRPr="000D0EC1" w:rsidRDefault="00410548" w:rsidP="00410548">
      <w:pPr>
        <w:rPr>
          <w:rFonts w:ascii="Arial" w:eastAsia="Calibri" w:hAnsi="Arial" w:cs="Arial"/>
          <w:sz w:val="22"/>
        </w:rPr>
      </w:pPr>
    </w:p>
    <w:p w14:paraId="003C4A18" w14:textId="32032905" w:rsidR="007B63C4" w:rsidRDefault="00410548" w:rsidP="007B63C4">
      <w:pPr>
        <w:pStyle w:val="Prrafodelista"/>
        <w:numPr>
          <w:ilvl w:val="0"/>
          <w:numId w:val="1"/>
        </w:numPr>
        <w:tabs>
          <w:tab w:val="left" w:pos="284"/>
        </w:tabs>
        <w:ind w:left="0" w:firstLine="0"/>
        <w:rPr>
          <w:rFonts w:ascii="Arial" w:eastAsia="Calibri" w:hAnsi="Arial" w:cs="Arial"/>
          <w:b/>
          <w:sz w:val="22"/>
        </w:rPr>
      </w:pPr>
      <w:r w:rsidRPr="000D0EC1">
        <w:rPr>
          <w:rFonts w:ascii="Arial" w:eastAsia="Calibri" w:hAnsi="Arial" w:cs="Arial"/>
          <w:b/>
          <w:sz w:val="22"/>
        </w:rPr>
        <w:t xml:space="preserve">Problemas planteados </w:t>
      </w:r>
    </w:p>
    <w:p w14:paraId="3E496601" w14:textId="77777777" w:rsidR="007B63C4" w:rsidRPr="007B63C4" w:rsidRDefault="007B63C4" w:rsidP="007B63C4">
      <w:pPr>
        <w:pStyle w:val="Prrafodelista"/>
        <w:tabs>
          <w:tab w:val="left" w:pos="284"/>
        </w:tabs>
        <w:ind w:left="0" w:firstLine="0"/>
        <w:rPr>
          <w:rFonts w:ascii="Arial" w:eastAsia="Calibri" w:hAnsi="Arial" w:cs="Arial"/>
          <w:b/>
          <w:sz w:val="22"/>
        </w:rPr>
      </w:pPr>
    </w:p>
    <w:p w14:paraId="3B2C229D" w14:textId="21FE23DF" w:rsidR="00015772" w:rsidRPr="000A29E2" w:rsidRDefault="00805627" w:rsidP="000A29E2">
      <w:pPr>
        <w:ind w:firstLine="0"/>
        <w:rPr>
          <w:rFonts w:eastAsia="Calibri"/>
          <w:sz w:val="22"/>
        </w:rPr>
      </w:pPr>
      <w:r>
        <w:rPr>
          <w:rFonts w:ascii="Arial" w:eastAsia="Calibri" w:hAnsi="Arial" w:cs="Arial"/>
          <w:sz w:val="22"/>
        </w:rPr>
        <w:t xml:space="preserve">En relación con lo establecido en </w:t>
      </w:r>
      <w:r w:rsidR="006F272E">
        <w:rPr>
          <w:rFonts w:ascii="Arial" w:eastAsia="Calibri" w:hAnsi="Arial" w:cs="Arial"/>
          <w:sz w:val="22"/>
        </w:rPr>
        <w:t xml:space="preserve">el literal </w:t>
      </w:r>
      <w:r w:rsidR="00EC169B">
        <w:rPr>
          <w:rFonts w:ascii="Arial" w:eastAsia="Calibri" w:hAnsi="Arial" w:cs="Arial"/>
          <w:sz w:val="22"/>
        </w:rPr>
        <w:t>D</w:t>
      </w:r>
      <w:r w:rsidR="006F272E">
        <w:rPr>
          <w:rFonts w:ascii="Arial" w:eastAsia="Calibri" w:hAnsi="Arial" w:cs="Arial"/>
          <w:sz w:val="22"/>
        </w:rPr>
        <w:t xml:space="preserve"> del numeral 3.5.3. de los documentos tipo </w:t>
      </w:r>
      <w:r w:rsidR="00077876">
        <w:rPr>
          <w:rFonts w:ascii="Arial" w:eastAsia="Calibri" w:hAnsi="Arial" w:cs="Arial"/>
          <w:sz w:val="22"/>
        </w:rPr>
        <w:t>de selección abreviada de menor cuantía de infraestructura de transporte usted</w:t>
      </w:r>
      <w:r w:rsidR="000410EB" w:rsidRPr="000A29E2">
        <w:rPr>
          <w:rFonts w:ascii="Arial" w:eastAsia="Calibri" w:hAnsi="Arial" w:cs="Arial"/>
          <w:sz w:val="22"/>
        </w:rPr>
        <w:t xml:space="preserve"> </w:t>
      </w:r>
      <w:r w:rsidR="004C52F6">
        <w:rPr>
          <w:rFonts w:ascii="Arial" w:eastAsia="Calibri" w:hAnsi="Arial" w:cs="Arial"/>
          <w:sz w:val="22"/>
        </w:rPr>
        <w:t>indica que</w:t>
      </w:r>
      <w:r w:rsidR="000410EB" w:rsidRPr="000A29E2">
        <w:rPr>
          <w:rFonts w:ascii="Arial" w:eastAsia="Calibri" w:hAnsi="Arial" w:cs="Arial"/>
          <w:sz w:val="22"/>
        </w:rPr>
        <w:t>:</w:t>
      </w:r>
      <w:r w:rsidR="00CF5296" w:rsidRPr="000A29E2">
        <w:rPr>
          <w:rFonts w:ascii="Arial" w:eastAsia="Calibri" w:hAnsi="Arial" w:cs="Arial"/>
          <w:sz w:val="22"/>
        </w:rPr>
        <w:t xml:space="preserve"> </w:t>
      </w:r>
      <w:bookmarkStart w:id="1" w:name="_Hlk73006642"/>
      <w:r w:rsidR="003F2B0D" w:rsidRPr="000A29E2">
        <w:rPr>
          <w:rFonts w:ascii="Arial" w:eastAsia="Calibri" w:hAnsi="Arial" w:cs="Arial"/>
          <w:sz w:val="22"/>
        </w:rPr>
        <w:t>«</w:t>
      </w:r>
      <w:bookmarkStart w:id="2" w:name="_Hlk86756635"/>
      <w:r w:rsidR="003F2B0D" w:rsidRPr="000A29E2">
        <w:rPr>
          <w:rFonts w:ascii="Arial" w:eastAsia="Calibri" w:hAnsi="Arial" w:cs="Arial"/>
          <w:sz w:val="22"/>
        </w:rPr>
        <w:t>[</w:t>
      </w:r>
      <w:r w:rsidR="000410EB" w:rsidRPr="000A29E2">
        <w:rPr>
          <w:rFonts w:ascii="Arial" w:eastAsia="Calibri" w:hAnsi="Arial" w:cs="Arial"/>
          <w:sz w:val="22"/>
        </w:rPr>
        <w:t>…]</w:t>
      </w:r>
      <w:r w:rsidR="00FC2A57" w:rsidRPr="000A29E2">
        <w:rPr>
          <w:rFonts w:ascii="Arial" w:eastAsia="Calibri" w:hAnsi="Arial" w:cs="Arial"/>
          <w:sz w:val="22"/>
        </w:rPr>
        <w:t xml:space="preserve"> </w:t>
      </w:r>
      <w:r w:rsidR="002A65D2">
        <w:rPr>
          <w:rFonts w:ascii="Arial" w:eastAsia="Calibri" w:hAnsi="Arial" w:cs="Arial"/>
          <w:sz w:val="22"/>
        </w:rPr>
        <w:t>algunos de los oferentes mencionados, conformados por dos participantes, uno de sus dos integrantes con un porcentaje de participación del 5%, no aportó experiencia dentro de la estructura plural</w:t>
      </w:r>
      <w:r w:rsidR="000C7AD5">
        <w:rPr>
          <w:rFonts w:ascii="Arial" w:eastAsia="Calibri" w:hAnsi="Arial" w:cs="Arial"/>
          <w:sz w:val="22"/>
        </w:rPr>
        <w:t xml:space="preserve">, “en aplicación” de lo mencionado en el inciso </w:t>
      </w:r>
      <w:proofErr w:type="spellStart"/>
      <w:r w:rsidR="000C7AD5">
        <w:rPr>
          <w:rFonts w:ascii="Arial" w:eastAsia="Calibri" w:hAnsi="Arial" w:cs="Arial"/>
          <w:sz w:val="22"/>
        </w:rPr>
        <w:t>iii</w:t>
      </w:r>
      <w:proofErr w:type="spellEnd"/>
      <w:r w:rsidR="000C7AD5">
        <w:rPr>
          <w:rFonts w:ascii="Arial" w:eastAsia="Calibri" w:hAnsi="Arial" w:cs="Arial"/>
          <w:sz w:val="22"/>
        </w:rPr>
        <w:t xml:space="preserve">, del </w:t>
      </w:r>
      <w:r w:rsidR="00D63058">
        <w:rPr>
          <w:rFonts w:ascii="Arial" w:eastAsia="Calibri" w:hAnsi="Arial" w:cs="Arial"/>
          <w:sz w:val="22"/>
        </w:rPr>
        <w:t>referido</w:t>
      </w:r>
      <w:r w:rsidR="000C7AD5">
        <w:rPr>
          <w:rFonts w:ascii="Arial" w:eastAsia="Calibri" w:hAnsi="Arial" w:cs="Arial"/>
          <w:sz w:val="22"/>
        </w:rPr>
        <w:t xml:space="preserve"> literal </w:t>
      </w:r>
      <w:r w:rsidR="00D63058">
        <w:rPr>
          <w:rFonts w:ascii="Arial" w:eastAsia="Calibri" w:hAnsi="Arial" w:cs="Arial"/>
          <w:sz w:val="22"/>
        </w:rPr>
        <w:t xml:space="preserve">D, sin embargo, claramente incumpliendo lo indicado </w:t>
      </w:r>
      <w:r w:rsidR="007D33F7">
        <w:rPr>
          <w:rFonts w:ascii="Arial" w:eastAsia="Calibri" w:hAnsi="Arial" w:cs="Arial"/>
          <w:sz w:val="22"/>
        </w:rPr>
        <w:t xml:space="preserve">en el inciso ii del mismo literal, que señala que los demás integrantes deben acreditar </w:t>
      </w:r>
      <w:r w:rsidR="00281F7E">
        <w:rPr>
          <w:rFonts w:ascii="Arial" w:eastAsia="Calibri" w:hAnsi="Arial" w:cs="Arial"/>
          <w:sz w:val="22"/>
        </w:rPr>
        <w:t>al menos el cinco por ciento (5%) de la experiencia mínima exigida</w:t>
      </w:r>
      <w:r w:rsidR="004E6FF9">
        <w:rPr>
          <w:rFonts w:ascii="Arial" w:eastAsia="Calibri" w:hAnsi="Arial" w:cs="Arial"/>
          <w:sz w:val="22"/>
        </w:rPr>
        <w:t xml:space="preserve">. En tal sentido y ante la contradicción observada, de manera atenta solicito dar claridad sobre la correcta interpretación </w:t>
      </w:r>
      <w:r w:rsidR="008A2483">
        <w:rPr>
          <w:rFonts w:ascii="Arial" w:eastAsia="Calibri" w:hAnsi="Arial" w:cs="Arial"/>
          <w:sz w:val="22"/>
        </w:rPr>
        <w:t>a lo descrito en dicho literal</w:t>
      </w:r>
      <w:bookmarkEnd w:id="2"/>
      <w:r w:rsidR="003F2B0D" w:rsidRPr="000A29E2">
        <w:rPr>
          <w:rFonts w:ascii="Arial" w:eastAsia="Calibri" w:hAnsi="Arial" w:cs="Arial"/>
          <w:sz w:val="22"/>
        </w:rPr>
        <w:t>»</w:t>
      </w:r>
      <w:r w:rsidR="008A2483">
        <w:rPr>
          <w:rFonts w:ascii="Arial" w:eastAsia="Calibri" w:hAnsi="Arial" w:cs="Arial"/>
          <w:sz w:val="22"/>
        </w:rPr>
        <w:t xml:space="preserve">. </w:t>
      </w:r>
    </w:p>
    <w:bookmarkEnd w:id="1"/>
    <w:p w14:paraId="507FA1D8" w14:textId="77777777" w:rsidR="003F2B0D" w:rsidRPr="00B90E6D" w:rsidRDefault="003F2B0D" w:rsidP="000A29E2">
      <w:pPr>
        <w:pStyle w:val="Default"/>
        <w:spacing w:line="276" w:lineRule="auto"/>
        <w:ind w:left="709" w:right="758" w:firstLine="0"/>
        <w:rPr>
          <w:rFonts w:eastAsia="Calibri"/>
          <w:color w:val="auto"/>
          <w:sz w:val="22"/>
          <w:szCs w:val="22"/>
        </w:rPr>
      </w:pPr>
    </w:p>
    <w:p w14:paraId="7E3F8937" w14:textId="7CD5E4EB" w:rsidR="00410548" w:rsidRDefault="003F6F00" w:rsidP="000A29E2">
      <w:pPr>
        <w:pStyle w:val="Default"/>
        <w:spacing w:line="276" w:lineRule="auto"/>
        <w:ind w:firstLine="0"/>
        <w:rPr>
          <w:rFonts w:eastAsia="Calibri"/>
          <w:b/>
          <w:sz w:val="22"/>
        </w:rPr>
      </w:pPr>
      <w:r>
        <w:rPr>
          <w:rFonts w:eastAsia="Calibri"/>
          <w:b/>
          <w:sz w:val="22"/>
        </w:rPr>
        <w:t xml:space="preserve">2. </w:t>
      </w:r>
      <w:r w:rsidR="00410548" w:rsidRPr="000D0EC1">
        <w:rPr>
          <w:rFonts w:eastAsia="Calibri"/>
          <w:b/>
          <w:sz w:val="22"/>
        </w:rPr>
        <w:t>Consideraciones</w:t>
      </w:r>
    </w:p>
    <w:p w14:paraId="34BC0F78" w14:textId="77777777" w:rsidR="004830C7" w:rsidRDefault="004830C7" w:rsidP="000A29E2">
      <w:pPr>
        <w:pStyle w:val="Default"/>
        <w:spacing w:line="276" w:lineRule="auto"/>
        <w:ind w:firstLine="0"/>
        <w:rPr>
          <w:rFonts w:eastAsia="Calibri"/>
          <w:b/>
          <w:sz w:val="22"/>
        </w:rPr>
      </w:pPr>
    </w:p>
    <w:p w14:paraId="2A3C311F" w14:textId="0F9E562F" w:rsidR="00CF5296" w:rsidRDefault="004830C7" w:rsidP="004830C7">
      <w:pPr>
        <w:spacing w:after="120"/>
        <w:ind w:right="0" w:firstLine="0"/>
        <w:rPr>
          <w:rFonts w:ascii="Arial" w:eastAsia="Times New Roman" w:hAnsi="Arial" w:cs="Arial"/>
          <w:sz w:val="22"/>
          <w:lang w:eastAsia="es-ES_tradnl"/>
        </w:rPr>
      </w:pPr>
      <w:r w:rsidRPr="004830C7">
        <w:rPr>
          <w:rFonts w:ascii="Arial" w:eastAsia="Calibri" w:hAnsi="Arial" w:cs="Arial"/>
          <w:sz w:val="22"/>
        </w:rPr>
        <w:t>Antes</w:t>
      </w:r>
      <w:r w:rsidR="00A3119A">
        <w:rPr>
          <w:rFonts w:ascii="Arial" w:eastAsia="Calibri" w:hAnsi="Arial" w:cs="Arial"/>
          <w:sz w:val="22"/>
        </w:rPr>
        <w:t xml:space="preserve"> de</w:t>
      </w:r>
      <w:r w:rsidRPr="004830C7">
        <w:rPr>
          <w:rFonts w:ascii="Arial" w:eastAsia="Calibri" w:hAnsi="Arial" w:cs="Arial"/>
          <w:sz w:val="22"/>
        </w:rPr>
        <w:t xml:space="preserve"> resolver </w:t>
      </w:r>
      <w:r w:rsidR="00F8538E">
        <w:rPr>
          <w:rFonts w:ascii="Arial" w:eastAsia="Calibri" w:hAnsi="Arial" w:cs="Arial"/>
          <w:sz w:val="22"/>
        </w:rPr>
        <w:t>su</w:t>
      </w:r>
      <w:r w:rsidRPr="004830C7">
        <w:rPr>
          <w:rFonts w:ascii="Arial" w:eastAsia="Calibri" w:hAnsi="Arial" w:cs="Arial"/>
          <w:sz w:val="22"/>
        </w:rPr>
        <w:t xml:space="preserve"> inquietud, se aclara que de conformidad con la competencia consultiva otorgada por</w:t>
      </w:r>
      <w:r w:rsidRPr="004830C7">
        <w:rPr>
          <w:rFonts w:ascii="Arial" w:eastAsia="Times New Roman" w:hAnsi="Arial"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4830C7">
        <w:rPr>
          <w:rFonts w:ascii="Arial" w:eastAsia="Calibri" w:hAnsi="Arial" w:cs="Arial"/>
          <w:sz w:val="22"/>
          <w:vertAlign w:val="superscript"/>
        </w:rPr>
        <w:footnoteReference w:id="2"/>
      </w:r>
      <w:r w:rsidR="00D17BF3">
        <w:rPr>
          <w:rFonts w:ascii="Arial" w:eastAsia="Times New Roman" w:hAnsi="Arial" w:cs="Arial"/>
          <w:sz w:val="22"/>
          <w:lang w:eastAsia="es-ES_tradnl"/>
        </w:rPr>
        <w:t xml:space="preserve"> en materia de compras y contratación pública</w:t>
      </w:r>
      <w:r w:rsidRPr="004830C7">
        <w:rPr>
          <w:rFonts w:ascii="Arial" w:eastAsia="Times New Roman" w:hAnsi="Arial" w:cs="Arial"/>
          <w:sz w:val="22"/>
          <w:lang w:eastAsia="es-ES_tradnl"/>
        </w:rPr>
        <w:t>. Por ello, esta Agencia no tiene competencia para resolver problemas jurídicos que no surjan de la aplicación de alguna norma contractual, o para resolver casos concretos, por lo que este concepto se limita a realizar un análisis de las normas que resultan relevantes para su solicitud</w:t>
      </w:r>
      <w:r w:rsidR="002912C8">
        <w:rPr>
          <w:rFonts w:ascii="Arial" w:eastAsia="Times New Roman" w:hAnsi="Arial" w:cs="Arial"/>
          <w:sz w:val="22"/>
          <w:lang w:eastAsia="es-ES_tradnl"/>
        </w:rPr>
        <w:t xml:space="preserve"> y particularmente, la aplicación del literal D </w:t>
      </w:r>
      <w:r w:rsidR="002912C8">
        <w:rPr>
          <w:rFonts w:ascii="Arial" w:eastAsia="Calibri" w:hAnsi="Arial" w:cs="Arial"/>
          <w:sz w:val="22"/>
        </w:rPr>
        <w:t>del numeral 3.5.3. de los documentos tipo de selección abreviada de menor cuantía de infraestructura de transporte</w:t>
      </w:r>
      <w:r w:rsidRPr="004830C7">
        <w:rPr>
          <w:rFonts w:ascii="Arial" w:eastAsia="Times New Roman" w:hAnsi="Arial" w:cs="Arial"/>
          <w:sz w:val="22"/>
          <w:lang w:eastAsia="es-ES_tradnl"/>
        </w:rPr>
        <w:t xml:space="preserve">, con el alcance establecido en el artículo 28 del Código de Procedimiento Administrativo y de lo Contencioso Administrativo. </w:t>
      </w:r>
    </w:p>
    <w:p w14:paraId="33ED7E1B" w14:textId="08A839B1" w:rsidR="007007AA" w:rsidRPr="004830C7" w:rsidRDefault="007007AA" w:rsidP="00874716">
      <w:pPr>
        <w:spacing w:after="120"/>
        <w:ind w:right="0" w:firstLine="709"/>
        <w:rPr>
          <w:rFonts w:ascii="Arial" w:eastAsia="Times New Roman" w:hAnsi="Arial" w:cs="Arial"/>
          <w:sz w:val="22"/>
          <w:lang w:eastAsia="es-ES_tradnl"/>
        </w:rPr>
      </w:pPr>
      <w:r w:rsidRPr="00EE7E31">
        <w:rPr>
          <w:rFonts w:ascii="Arial" w:hAnsi="Arial" w:cs="Arial"/>
          <w:sz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Esto en la medida en que</w:t>
      </w:r>
      <w:r w:rsidR="00680D68">
        <w:rPr>
          <w:rFonts w:ascii="Arial" w:hAnsi="Arial" w:cs="Arial"/>
          <w:sz w:val="22"/>
          <w:lang w:val="es-ES_tradnl"/>
        </w:rPr>
        <w:t>,</w:t>
      </w:r>
      <w:r w:rsidRPr="00EE7E31">
        <w:rPr>
          <w:rFonts w:ascii="Arial" w:hAnsi="Arial" w:cs="Arial"/>
          <w:sz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w:t>
      </w:r>
    </w:p>
    <w:p w14:paraId="493C2B2B" w14:textId="17C2469E" w:rsidR="00A65226" w:rsidRDefault="00680D68" w:rsidP="003F35C1">
      <w:pPr>
        <w:spacing w:after="120"/>
        <w:ind w:right="0" w:firstLine="709"/>
        <w:textAlignment w:val="baseline"/>
        <w:rPr>
          <w:rFonts w:ascii="Arial" w:eastAsia="Times New Roman" w:hAnsi="Arial" w:cs="Arial"/>
          <w:sz w:val="22"/>
          <w:szCs w:val="24"/>
          <w:lang w:val="es-CO" w:eastAsia="es-MX"/>
        </w:rPr>
      </w:pPr>
      <w:r>
        <w:rPr>
          <w:rFonts w:ascii="Arial" w:eastAsia="Times New Roman" w:hAnsi="Arial" w:cs="Arial"/>
          <w:sz w:val="22"/>
          <w:szCs w:val="24"/>
          <w:lang w:eastAsia="es-MX"/>
        </w:rPr>
        <w:t xml:space="preserve">Teniendo en cuenta lo anterior, también es importante destacar que </w:t>
      </w:r>
      <w:r>
        <w:rPr>
          <w:rFonts w:ascii="Arial" w:eastAsia="Times New Roman" w:hAnsi="Arial" w:cs="Arial"/>
          <w:sz w:val="22"/>
          <w:szCs w:val="24"/>
          <w:lang w:val="es-CO" w:eastAsia="es-MX"/>
        </w:rPr>
        <w:t>l</w:t>
      </w:r>
      <w:r w:rsidR="00EF59F3" w:rsidRPr="00EF59F3">
        <w:rPr>
          <w:rFonts w:ascii="Arial" w:eastAsia="Times New Roman" w:hAnsi="Arial" w:cs="Arial"/>
          <w:sz w:val="22"/>
          <w:szCs w:val="24"/>
          <w:lang w:val="es-CO" w:eastAsia="es-MX"/>
        </w:rPr>
        <w:t xml:space="preserve">a Agencia Nacional de Contratación Pública </w:t>
      </w:r>
      <w:r w:rsidR="00EF59F3" w:rsidRPr="00EF59F3">
        <w:rPr>
          <w:rFonts w:ascii="Arial" w:eastAsia="Calibri" w:hAnsi="Arial" w:cs="Arial"/>
          <w:sz w:val="22"/>
          <w:szCs w:val="24"/>
          <w:lang w:val="es-CO" w:eastAsia="es-MX"/>
        </w:rPr>
        <w:t>–</w:t>
      </w:r>
      <w:r w:rsidR="00EF59F3" w:rsidRPr="00EF59F3">
        <w:rPr>
          <w:rFonts w:ascii="Arial" w:eastAsia="Times New Roman" w:hAnsi="Arial" w:cs="Arial"/>
          <w:sz w:val="22"/>
          <w:szCs w:val="24"/>
          <w:lang w:val="es-CO" w:eastAsia="es-MX"/>
        </w:rPr>
        <w:t xml:space="preserve"> Colombia Compra Eficiente</w:t>
      </w:r>
      <w:r w:rsidR="001E12E6" w:rsidRPr="001E12E6">
        <w:rPr>
          <w:rFonts w:ascii="Arial" w:eastAsia="Times New Roman" w:hAnsi="Arial" w:cs="Arial"/>
          <w:sz w:val="22"/>
          <w:szCs w:val="24"/>
          <w:lang w:val="es-CO" w:eastAsia="es-MX"/>
        </w:rPr>
        <w:t xml:space="preserve"> </w:t>
      </w:r>
      <w:r w:rsidR="001E12E6" w:rsidRPr="00EF59F3">
        <w:rPr>
          <w:rFonts w:ascii="Arial" w:eastAsia="Times New Roman" w:hAnsi="Arial" w:cs="Arial"/>
          <w:sz w:val="22"/>
          <w:szCs w:val="24"/>
          <w:lang w:val="es-CO" w:eastAsia="es-MX"/>
        </w:rPr>
        <w:t>se ha pronunciado en diferentes conceptos sobre la forma de establecer y acreditar la experiencia exigible en procesos de contratación adelantados con documentos tipo</w:t>
      </w:r>
      <w:r w:rsidR="001E12E6">
        <w:rPr>
          <w:rFonts w:ascii="Arial" w:eastAsia="Times New Roman" w:hAnsi="Arial" w:cs="Arial"/>
          <w:sz w:val="22"/>
          <w:szCs w:val="24"/>
          <w:lang w:val="es-CO" w:eastAsia="es-MX"/>
        </w:rPr>
        <w:t>, en los conceptos</w:t>
      </w:r>
      <w:r w:rsidR="00EF59F3" w:rsidRPr="00EF59F3">
        <w:rPr>
          <w:rFonts w:ascii="Arial" w:eastAsia="Times New Roman" w:hAnsi="Arial" w:cs="Arial"/>
          <w:sz w:val="22"/>
          <w:szCs w:val="24"/>
          <w:lang w:val="es-CO" w:eastAsia="es-MX"/>
        </w:rPr>
        <w:t xml:space="preserve"> C-056 del 8 de enero de 2020, C-069 del 24 de enero de 2020, C-097 del 5 de febrero de 2020, C-198 del 17 de abril de 2020, C</w:t>
      </w:r>
      <w:r w:rsidR="00A65226">
        <w:rPr>
          <w:rFonts w:ascii="Arial" w:eastAsia="Times New Roman" w:hAnsi="Arial" w:cs="Arial"/>
          <w:sz w:val="22"/>
          <w:szCs w:val="24"/>
          <w:lang w:val="es-CO" w:eastAsia="es-MX"/>
        </w:rPr>
        <w:t>-</w:t>
      </w:r>
      <w:r w:rsidR="00EF59F3" w:rsidRPr="00EF59F3">
        <w:rPr>
          <w:rFonts w:ascii="Arial" w:eastAsia="Times New Roman" w:hAnsi="Arial" w:cs="Arial"/>
          <w:sz w:val="22"/>
          <w:szCs w:val="24"/>
          <w:lang w:val="es-CO" w:eastAsia="es-MX"/>
        </w:rPr>
        <w:t>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y C-697 del 2 de diciembre de 2020</w:t>
      </w:r>
      <w:r w:rsidR="00472867">
        <w:rPr>
          <w:rFonts w:ascii="Arial" w:eastAsia="Times New Roman" w:hAnsi="Arial" w:cs="Arial"/>
          <w:sz w:val="22"/>
          <w:szCs w:val="24"/>
          <w:lang w:val="es-CO" w:eastAsia="es-MX"/>
        </w:rPr>
        <w:t xml:space="preserve">. </w:t>
      </w:r>
    </w:p>
    <w:p w14:paraId="6D1D5458" w14:textId="131BD685" w:rsidR="001865C8" w:rsidRPr="003F35C1" w:rsidRDefault="00472867" w:rsidP="003F35C1">
      <w:pPr>
        <w:spacing w:after="120"/>
        <w:ind w:right="0" w:firstLine="709"/>
        <w:textAlignment w:val="baseline"/>
        <w:rPr>
          <w:rFonts w:ascii="Arial" w:eastAsia="Times New Roman" w:hAnsi="Arial" w:cs="Arial"/>
          <w:sz w:val="22"/>
          <w:szCs w:val="24"/>
          <w:lang w:eastAsia="es-MX"/>
        </w:rPr>
      </w:pPr>
      <w:r>
        <w:rPr>
          <w:rFonts w:ascii="Arial" w:eastAsia="Times New Roman" w:hAnsi="Arial" w:cs="Arial"/>
          <w:sz w:val="22"/>
          <w:szCs w:val="24"/>
          <w:lang w:val="es-CO" w:eastAsia="es-MX"/>
        </w:rPr>
        <w:lastRenderedPageBreak/>
        <w:t>Además,</w:t>
      </w:r>
      <w:r w:rsidR="001E12E6" w:rsidRPr="001E12E6">
        <w:rPr>
          <w:rFonts w:ascii="Arial" w:eastAsia="Times New Roman" w:hAnsi="Arial" w:cs="Arial"/>
          <w:sz w:val="22"/>
          <w:szCs w:val="24"/>
          <w:lang w:val="es-ES_tradnl" w:eastAsia="es-MX"/>
        </w:rPr>
        <w:t xml:space="preserve"> en los </w:t>
      </w:r>
      <w:r w:rsidR="00B34133">
        <w:rPr>
          <w:rFonts w:ascii="Arial" w:eastAsia="Times New Roman" w:hAnsi="Arial" w:cs="Arial"/>
          <w:sz w:val="22"/>
          <w:szCs w:val="24"/>
          <w:lang w:val="es-ES_tradnl" w:eastAsia="es-MX"/>
        </w:rPr>
        <w:t>c</w:t>
      </w:r>
      <w:r w:rsidR="001E12E6" w:rsidRPr="001E12E6">
        <w:rPr>
          <w:rFonts w:ascii="Arial" w:eastAsia="Times New Roman" w:hAnsi="Arial" w:cs="Arial"/>
          <w:sz w:val="22"/>
          <w:szCs w:val="24"/>
          <w:lang w:val="es-ES_tradnl" w:eastAsia="es-MX"/>
        </w:rPr>
        <w:t xml:space="preserve">onceptos </w:t>
      </w:r>
      <w:r w:rsidR="00311D2A">
        <w:rPr>
          <w:rFonts w:ascii="Arial" w:eastAsia="Times New Roman" w:hAnsi="Arial" w:cs="Arial"/>
          <w:sz w:val="22"/>
          <w:szCs w:val="24"/>
          <w:lang w:val="es-ES_tradnl" w:eastAsia="es-MX"/>
        </w:rPr>
        <w:t>C-</w:t>
      </w:r>
      <w:r w:rsidR="001E12E6" w:rsidRPr="001E12E6">
        <w:rPr>
          <w:rFonts w:ascii="Arial" w:eastAsia="Times New Roman" w:hAnsi="Arial" w:cs="Arial"/>
          <w:sz w:val="22"/>
          <w:szCs w:val="24"/>
          <w:lang w:val="es-ES_tradnl" w:eastAsia="es-MX"/>
        </w:rPr>
        <w:t>018</w:t>
      </w:r>
      <w:r w:rsidR="00311D2A">
        <w:rPr>
          <w:rFonts w:ascii="Arial" w:eastAsia="Times New Roman" w:hAnsi="Arial" w:cs="Arial"/>
          <w:sz w:val="22"/>
          <w:szCs w:val="24"/>
          <w:lang w:val="es-ES_tradnl" w:eastAsia="es-MX"/>
        </w:rPr>
        <w:t xml:space="preserve"> del 23 de febrero de 2021,</w:t>
      </w:r>
      <w:r w:rsidR="001E12E6" w:rsidRPr="001E12E6">
        <w:rPr>
          <w:rFonts w:ascii="Arial" w:eastAsia="Times New Roman" w:hAnsi="Arial" w:cs="Arial"/>
          <w:sz w:val="22"/>
          <w:szCs w:val="24"/>
          <w:lang w:val="es-ES_tradnl" w:eastAsia="es-MX"/>
        </w:rPr>
        <w:t xml:space="preserve"> </w:t>
      </w:r>
      <w:r w:rsidR="00311D2A">
        <w:rPr>
          <w:rFonts w:ascii="Arial" w:eastAsia="Times New Roman" w:hAnsi="Arial" w:cs="Arial"/>
          <w:sz w:val="22"/>
          <w:szCs w:val="24"/>
          <w:lang w:val="es-ES_tradnl" w:eastAsia="es-MX"/>
        </w:rPr>
        <w:t>C-</w:t>
      </w:r>
      <w:r w:rsidR="001E12E6" w:rsidRPr="001E12E6">
        <w:rPr>
          <w:rFonts w:ascii="Arial" w:eastAsia="Times New Roman" w:hAnsi="Arial" w:cs="Arial"/>
          <w:sz w:val="22"/>
          <w:szCs w:val="24"/>
          <w:lang w:val="es-ES_tradnl" w:eastAsia="es-MX"/>
        </w:rPr>
        <w:t>042 de</w:t>
      </w:r>
      <w:r w:rsidR="00311D2A">
        <w:rPr>
          <w:rFonts w:ascii="Arial" w:eastAsia="Times New Roman" w:hAnsi="Arial" w:cs="Arial"/>
          <w:sz w:val="22"/>
          <w:szCs w:val="24"/>
          <w:lang w:val="es-ES_tradnl" w:eastAsia="es-MX"/>
        </w:rPr>
        <w:t>l 3 de marzo de</w:t>
      </w:r>
      <w:r w:rsidR="001E12E6" w:rsidRPr="001E12E6">
        <w:rPr>
          <w:rFonts w:ascii="Arial" w:eastAsia="Times New Roman" w:hAnsi="Arial" w:cs="Arial"/>
          <w:sz w:val="22"/>
          <w:szCs w:val="24"/>
          <w:lang w:val="es-ES_tradnl" w:eastAsia="es-MX"/>
        </w:rPr>
        <w:t xml:space="preserve"> 2021</w:t>
      </w:r>
      <w:r w:rsidR="00311D2A">
        <w:rPr>
          <w:rFonts w:ascii="Arial" w:eastAsia="Times New Roman" w:hAnsi="Arial" w:cs="Arial"/>
          <w:sz w:val="22"/>
          <w:szCs w:val="24"/>
          <w:lang w:val="es-ES_tradnl" w:eastAsia="es-MX"/>
        </w:rPr>
        <w:t xml:space="preserve">, C-153 </w:t>
      </w:r>
      <w:r w:rsidR="006D2591">
        <w:rPr>
          <w:rFonts w:ascii="Arial" w:eastAsia="Times New Roman" w:hAnsi="Arial" w:cs="Arial"/>
          <w:sz w:val="22"/>
          <w:szCs w:val="24"/>
          <w:lang w:val="es-ES_tradnl" w:eastAsia="es-MX"/>
        </w:rPr>
        <w:t>del 20 de abril de 2021,</w:t>
      </w:r>
      <w:r w:rsidR="00311D2A">
        <w:rPr>
          <w:rFonts w:ascii="Arial" w:eastAsia="Times New Roman" w:hAnsi="Arial" w:cs="Arial"/>
          <w:sz w:val="22"/>
          <w:szCs w:val="24"/>
          <w:lang w:val="es-ES_tradnl" w:eastAsia="es-MX"/>
        </w:rPr>
        <w:t xml:space="preserve"> C-156 del 20 de abril de 2021</w:t>
      </w:r>
      <w:r w:rsidR="00AF516B">
        <w:rPr>
          <w:rFonts w:ascii="Arial" w:eastAsia="Times New Roman" w:hAnsi="Arial" w:cs="Arial"/>
          <w:sz w:val="22"/>
          <w:szCs w:val="24"/>
          <w:lang w:val="es-ES_tradnl" w:eastAsia="es-MX"/>
        </w:rPr>
        <w:t xml:space="preserve">, </w:t>
      </w:r>
      <w:r w:rsidR="00AF6B89" w:rsidRPr="00AF6B89">
        <w:rPr>
          <w:rFonts w:ascii="Arial" w:eastAsia="Times New Roman" w:hAnsi="Arial" w:cs="Arial"/>
          <w:bCs/>
          <w:sz w:val="22"/>
          <w:szCs w:val="24"/>
          <w:lang w:val="es-CO" w:eastAsia="es-MX"/>
        </w:rPr>
        <w:t>C-254 del 1 de junio de 2021</w:t>
      </w:r>
      <w:r w:rsidR="008B3840">
        <w:rPr>
          <w:rFonts w:ascii="Arial" w:eastAsia="Times New Roman" w:hAnsi="Arial" w:cs="Arial"/>
          <w:bCs/>
          <w:sz w:val="22"/>
          <w:szCs w:val="24"/>
          <w:lang w:val="es-CO" w:eastAsia="es-MX"/>
        </w:rPr>
        <w:t xml:space="preserve"> y</w:t>
      </w:r>
      <w:r w:rsidR="00AF6B89" w:rsidRPr="00AF6B89">
        <w:rPr>
          <w:rFonts w:ascii="Arial" w:eastAsia="Times New Roman" w:hAnsi="Arial" w:cs="Arial"/>
          <w:bCs/>
          <w:sz w:val="22"/>
          <w:szCs w:val="24"/>
          <w:lang w:val="es-CO" w:eastAsia="es-MX"/>
        </w:rPr>
        <w:t xml:space="preserve"> C-312 del </w:t>
      </w:r>
      <w:r w:rsidR="00696EA8" w:rsidRPr="00AF6B89">
        <w:rPr>
          <w:rFonts w:ascii="Arial" w:eastAsia="Times New Roman" w:hAnsi="Arial" w:cs="Arial"/>
          <w:bCs/>
          <w:sz w:val="22"/>
          <w:szCs w:val="24"/>
          <w:lang w:val="es-CO" w:eastAsia="es-MX"/>
        </w:rPr>
        <w:t>29 de</w:t>
      </w:r>
      <w:r w:rsidR="00AF6B89" w:rsidRPr="00AF6B89">
        <w:rPr>
          <w:rFonts w:ascii="Arial" w:eastAsia="Times New Roman" w:hAnsi="Arial" w:cs="Arial"/>
          <w:bCs/>
          <w:sz w:val="22"/>
          <w:szCs w:val="24"/>
          <w:lang w:val="es-CO" w:eastAsia="es-MX"/>
        </w:rPr>
        <w:t xml:space="preserve"> junio de 2021</w:t>
      </w:r>
      <w:r w:rsidR="00CC3F1F">
        <w:rPr>
          <w:rFonts w:ascii="Arial" w:eastAsia="Times New Roman" w:hAnsi="Arial" w:cs="Arial"/>
          <w:bCs/>
          <w:sz w:val="22"/>
          <w:szCs w:val="24"/>
          <w:lang w:val="es-CO" w:eastAsia="es-MX"/>
        </w:rPr>
        <w:t xml:space="preserve"> esta Agencia precisó las reglas contenidas </w:t>
      </w:r>
      <w:r w:rsidR="00257D88">
        <w:rPr>
          <w:rFonts w:ascii="Arial" w:eastAsia="Times New Roman" w:hAnsi="Arial" w:cs="Arial"/>
          <w:bCs/>
          <w:sz w:val="22"/>
          <w:szCs w:val="24"/>
          <w:lang w:val="es-CO" w:eastAsia="es-MX"/>
        </w:rPr>
        <w:t>en el literal D del numeral 3.5.3. de los documentos tipo</w:t>
      </w:r>
      <w:r w:rsidR="00035C10">
        <w:rPr>
          <w:rFonts w:ascii="Arial" w:eastAsia="Times New Roman" w:hAnsi="Arial" w:cs="Arial"/>
          <w:bCs/>
          <w:sz w:val="22"/>
          <w:szCs w:val="24"/>
          <w:lang w:val="es-CO" w:eastAsia="es-MX"/>
        </w:rPr>
        <w:t xml:space="preserve"> de infraestructura de transporte</w:t>
      </w:r>
      <w:r w:rsidR="00311D2A">
        <w:rPr>
          <w:rFonts w:ascii="Arial" w:eastAsia="Times New Roman" w:hAnsi="Arial" w:cs="Arial"/>
          <w:sz w:val="22"/>
          <w:szCs w:val="24"/>
          <w:lang w:val="es-ES_tradnl" w:eastAsia="es-MX"/>
        </w:rPr>
        <w:t>.</w:t>
      </w:r>
      <w:r w:rsidR="00311D2A" w:rsidRPr="00311D2A">
        <w:rPr>
          <w:rFonts w:ascii="Arial" w:eastAsia="Calibri" w:hAnsi="Arial" w:cs="Arial"/>
          <w:sz w:val="22"/>
        </w:rPr>
        <w:t xml:space="preserve"> </w:t>
      </w:r>
      <w:r w:rsidR="00311D2A" w:rsidRPr="00311D2A">
        <w:rPr>
          <w:rFonts w:ascii="Arial" w:eastAsia="Times New Roman" w:hAnsi="Arial" w:cs="Arial"/>
          <w:sz w:val="22"/>
          <w:szCs w:val="24"/>
          <w:lang w:eastAsia="es-MX"/>
        </w:rPr>
        <w:t>Las tesis desarrolladas en estos conceptos se reiteran a continuación</w:t>
      </w:r>
      <w:r w:rsidR="00680D68">
        <w:rPr>
          <w:rFonts w:ascii="Arial" w:eastAsia="Times New Roman" w:hAnsi="Arial" w:cs="Arial"/>
          <w:sz w:val="22"/>
          <w:szCs w:val="24"/>
          <w:lang w:eastAsia="es-MX"/>
        </w:rPr>
        <w:t>.</w:t>
      </w:r>
    </w:p>
    <w:p w14:paraId="06A1184D" w14:textId="2E016BDB" w:rsidR="0079774C" w:rsidRPr="0079774C" w:rsidRDefault="0079774C" w:rsidP="00C82D5C">
      <w:pPr>
        <w:spacing w:afterLines="120" w:after="288"/>
        <w:ind w:firstLine="709"/>
        <w:rPr>
          <w:rFonts w:ascii="Arial" w:eastAsia="Calibri" w:hAnsi="Arial" w:cs="Arial"/>
          <w:sz w:val="22"/>
        </w:rPr>
      </w:pPr>
      <w:r w:rsidRPr="0079774C">
        <w:rPr>
          <w:rFonts w:ascii="Arial" w:eastAsia="Calibri" w:hAnsi="Arial" w:cs="Arial"/>
          <w:sz w:val="22"/>
        </w:rPr>
        <w:t>Uno de los aspectos relevantes de</w:t>
      </w:r>
      <w:r w:rsidR="00BA0CCD">
        <w:rPr>
          <w:rFonts w:ascii="Arial" w:eastAsia="Calibri" w:hAnsi="Arial" w:cs="Arial"/>
          <w:sz w:val="22"/>
        </w:rPr>
        <w:t xml:space="preserve"> los documentos tipo de selección abreviada de menor cuantía de infraestructura de transporte</w:t>
      </w:r>
      <w:r w:rsidRPr="0079774C">
        <w:rPr>
          <w:rFonts w:ascii="Arial" w:eastAsia="Calibri" w:hAnsi="Arial" w:cs="Arial"/>
          <w:sz w:val="22"/>
        </w:rPr>
        <w:t xml:space="preserve"> es la forma como se acredita la experiencia por parte de los proponentes plurales. Para estos efectos, el numeral «3.5.3 </w:t>
      </w:r>
      <w:r w:rsidR="00E37A5A" w:rsidRPr="00E37A5A">
        <w:rPr>
          <w:rFonts w:ascii="Arial" w:eastAsia="Calibri" w:hAnsi="Arial" w:cs="Arial"/>
          <w:sz w:val="22"/>
        </w:rPr>
        <w:t>CONSIDERACIONES PARA LA VALIDEZ DE LA EXPERIENCIA REQUERIDA</w:t>
      </w:r>
      <w:r w:rsidRPr="0079774C">
        <w:rPr>
          <w:rFonts w:ascii="Arial" w:eastAsia="Calibri" w:hAnsi="Arial" w:cs="Arial"/>
          <w:sz w:val="22"/>
        </w:rPr>
        <w:t>», literal D,</w:t>
      </w:r>
      <w:r w:rsidR="008071A1">
        <w:rPr>
          <w:rFonts w:ascii="Arial" w:eastAsia="Calibri" w:hAnsi="Arial" w:cs="Arial"/>
          <w:sz w:val="22"/>
        </w:rPr>
        <w:t xml:space="preserve"> modificado mediante la Resolución 161 del 17 de junio de 2021 –aplicable</w:t>
      </w:r>
      <w:r w:rsidRPr="0079774C">
        <w:rPr>
          <w:rFonts w:ascii="Arial" w:eastAsia="Calibri" w:hAnsi="Arial" w:cs="Arial"/>
          <w:sz w:val="22"/>
        </w:rPr>
        <w:t xml:space="preserve"> </w:t>
      </w:r>
      <w:r w:rsidR="008071A1">
        <w:rPr>
          <w:rFonts w:ascii="Arial" w:eastAsia="Calibri" w:hAnsi="Arial" w:cs="Arial"/>
          <w:sz w:val="22"/>
        </w:rPr>
        <w:t xml:space="preserve">a los procesos cuyo aviso de convocatoria se haya publicado a partir del 28 de junio de 2021– </w:t>
      </w:r>
      <w:r w:rsidRPr="0079774C">
        <w:rPr>
          <w:rFonts w:ascii="Arial" w:eastAsia="Calibri" w:hAnsi="Arial" w:cs="Arial"/>
          <w:sz w:val="22"/>
        </w:rPr>
        <w:t xml:space="preserve">dispone la regla </w:t>
      </w:r>
      <w:r w:rsidR="00680D68">
        <w:rPr>
          <w:rFonts w:ascii="Arial" w:eastAsia="Calibri" w:hAnsi="Arial" w:cs="Arial"/>
          <w:sz w:val="22"/>
        </w:rPr>
        <w:t>consistente en que</w:t>
      </w:r>
      <w:r w:rsidRPr="0079774C">
        <w:rPr>
          <w:rFonts w:ascii="Arial" w:eastAsia="Calibri" w:hAnsi="Arial" w:cs="Arial"/>
          <w:sz w:val="22"/>
        </w:rPr>
        <w:t xml:space="preserve"> todos los integrantes del proponente plural deben acreditar experiencia para la ejecución del proyecto, y solo uno de ellos podría no acreditarla, siempre y cuando su participación no supere el cinco por ciento (5%) de participación en la estructura plural. En efecto, este numeral prescribe: </w:t>
      </w:r>
    </w:p>
    <w:p w14:paraId="6D2DFCF0" w14:textId="7B3795CE" w:rsidR="0079774C" w:rsidRDefault="0079774C" w:rsidP="00C82D5C">
      <w:pPr>
        <w:tabs>
          <w:tab w:val="left" w:pos="993"/>
        </w:tabs>
        <w:spacing w:afterLines="120" w:after="288" w:line="240" w:lineRule="auto"/>
        <w:ind w:left="720" w:right="758" w:firstLine="0"/>
        <w:contextualSpacing/>
        <w:rPr>
          <w:rFonts w:ascii="Arial" w:eastAsia="Calibri" w:hAnsi="Arial" w:cs="Arial"/>
          <w:sz w:val="21"/>
          <w:szCs w:val="21"/>
        </w:rPr>
      </w:pPr>
      <w:r w:rsidRPr="0079774C">
        <w:rPr>
          <w:rFonts w:ascii="Arial" w:eastAsia="Calibri" w:hAnsi="Arial" w:cs="Arial"/>
          <w:sz w:val="21"/>
          <w:szCs w:val="21"/>
        </w:rPr>
        <w:t>D.</w:t>
      </w:r>
      <w:r w:rsidRPr="0079774C">
        <w:rPr>
          <w:rFonts w:ascii="Arial" w:eastAsia="Calibri" w:hAnsi="Arial" w:cs="Arial"/>
          <w:sz w:val="21"/>
          <w:szCs w:val="21"/>
        </w:rPr>
        <w:tab/>
        <w:t xml:space="preserve">Tratándose de proponentes plurales se tendrá en cuenta lo siguiente: i) uno de los integrantes debe aportar como mínimo el cincuenta por ciento (50%) de la experiencia exigida; ii) </w:t>
      </w:r>
      <w:bookmarkStart w:id="3" w:name="_Hlk73090238"/>
      <w:r w:rsidRPr="0079774C">
        <w:rPr>
          <w:rFonts w:ascii="Arial" w:eastAsia="Calibri" w:hAnsi="Arial" w:cs="Arial"/>
          <w:sz w:val="21"/>
          <w:szCs w:val="21"/>
        </w:rPr>
        <w:t>los demás integrantes deben acreditar al menos el cinco por ciento (5%) de la experiencia requerida</w:t>
      </w:r>
      <w:bookmarkEnd w:id="3"/>
      <w:r w:rsidRPr="0079774C">
        <w:rPr>
          <w:rFonts w:ascii="Arial" w:eastAsia="Calibri" w:hAnsi="Arial" w:cs="Arial"/>
          <w:sz w:val="21"/>
          <w:szCs w:val="21"/>
        </w:rPr>
        <w:t xml:space="preserve">; y </w:t>
      </w:r>
      <w:proofErr w:type="spellStart"/>
      <w:r w:rsidRPr="0079774C">
        <w:rPr>
          <w:rFonts w:ascii="Arial" w:eastAsia="Calibri" w:hAnsi="Arial" w:cs="Arial"/>
          <w:sz w:val="21"/>
          <w:szCs w:val="21"/>
        </w:rPr>
        <w:t>iii</w:t>
      </w:r>
      <w:proofErr w:type="spellEnd"/>
      <w:r w:rsidRPr="0079774C">
        <w:rPr>
          <w:rFonts w:ascii="Arial" w:eastAsia="Calibri" w:hAnsi="Arial" w:cs="Arial"/>
          <w:sz w:val="21"/>
          <w:szCs w:val="21"/>
        </w:rPr>
        <w:t xml:space="preserve">)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1E7B0942" w14:textId="711EE18B" w:rsidR="00EA0046" w:rsidRDefault="00EA0046" w:rsidP="00C82D5C">
      <w:pPr>
        <w:tabs>
          <w:tab w:val="left" w:pos="993"/>
        </w:tabs>
        <w:spacing w:afterLines="120" w:after="288" w:line="240" w:lineRule="auto"/>
        <w:ind w:left="720" w:right="758" w:firstLine="0"/>
        <w:contextualSpacing/>
        <w:rPr>
          <w:rFonts w:ascii="Arial" w:eastAsia="Calibri" w:hAnsi="Arial" w:cs="Arial"/>
          <w:sz w:val="21"/>
          <w:szCs w:val="21"/>
        </w:rPr>
      </w:pPr>
    </w:p>
    <w:p w14:paraId="7ED8D155" w14:textId="77777777" w:rsidR="00EA0046" w:rsidRPr="00EA0046" w:rsidRDefault="00EA0046" w:rsidP="00EA0046">
      <w:pPr>
        <w:tabs>
          <w:tab w:val="left" w:pos="993"/>
        </w:tabs>
        <w:spacing w:afterLines="120" w:after="288" w:line="240" w:lineRule="auto"/>
        <w:ind w:left="720" w:right="758" w:firstLine="0"/>
        <w:contextualSpacing/>
        <w:rPr>
          <w:rFonts w:ascii="Arial" w:eastAsia="Calibri" w:hAnsi="Arial" w:cs="Arial"/>
          <w:sz w:val="21"/>
          <w:szCs w:val="21"/>
        </w:rPr>
      </w:pPr>
      <w:r w:rsidRPr="00EA0046">
        <w:rPr>
          <w:rFonts w:ascii="Arial" w:eastAsia="Calibri" w:hAnsi="Arial" w:cs="Arial"/>
          <w:sz w:val="21"/>
          <w:szCs w:val="21"/>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p>
    <w:p w14:paraId="5EE3A4FC" w14:textId="77777777" w:rsidR="00EA0046" w:rsidRPr="00EA0046" w:rsidRDefault="00EA0046" w:rsidP="00EA0046">
      <w:pPr>
        <w:tabs>
          <w:tab w:val="left" w:pos="993"/>
        </w:tabs>
        <w:spacing w:afterLines="120" w:after="288" w:line="240" w:lineRule="auto"/>
        <w:ind w:left="720" w:right="758" w:firstLine="0"/>
        <w:contextualSpacing/>
        <w:rPr>
          <w:rFonts w:ascii="Arial" w:eastAsia="Calibri" w:hAnsi="Arial" w:cs="Arial"/>
          <w:sz w:val="21"/>
          <w:szCs w:val="21"/>
        </w:rPr>
      </w:pPr>
    </w:p>
    <w:p w14:paraId="48BF9705" w14:textId="6F2057AA" w:rsidR="00EA0046" w:rsidRDefault="00EA0046" w:rsidP="00EA0046">
      <w:pPr>
        <w:tabs>
          <w:tab w:val="left" w:pos="993"/>
        </w:tabs>
        <w:spacing w:afterLines="120" w:after="288" w:line="240" w:lineRule="auto"/>
        <w:ind w:left="720" w:right="758" w:firstLine="0"/>
        <w:contextualSpacing/>
        <w:rPr>
          <w:rFonts w:ascii="Arial" w:eastAsia="Calibri" w:hAnsi="Arial" w:cs="Arial"/>
          <w:sz w:val="21"/>
          <w:szCs w:val="21"/>
        </w:rPr>
      </w:pPr>
      <w:r w:rsidRPr="00EA0046">
        <w:rPr>
          <w:rFonts w:ascii="Arial" w:eastAsia="Calibri" w:hAnsi="Arial" w:cs="Arial"/>
          <w:sz w:val="21"/>
          <w:szCs w:val="21"/>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p>
    <w:p w14:paraId="46D0121D" w14:textId="3753B807" w:rsidR="00EA0046" w:rsidRDefault="00EA0046" w:rsidP="00EA0046">
      <w:pPr>
        <w:tabs>
          <w:tab w:val="left" w:pos="993"/>
        </w:tabs>
        <w:spacing w:afterLines="120" w:after="288" w:line="240" w:lineRule="auto"/>
        <w:ind w:left="720" w:right="758" w:firstLine="0"/>
        <w:contextualSpacing/>
        <w:rPr>
          <w:rFonts w:ascii="Arial" w:eastAsia="Calibri" w:hAnsi="Arial" w:cs="Arial"/>
          <w:sz w:val="21"/>
          <w:szCs w:val="21"/>
        </w:rPr>
      </w:pPr>
    </w:p>
    <w:p w14:paraId="51788450" w14:textId="091758E5" w:rsidR="006628E2" w:rsidRPr="006628E2" w:rsidRDefault="006628E2" w:rsidP="006628E2">
      <w:pPr>
        <w:tabs>
          <w:tab w:val="left" w:pos="993"/>
        </w:tabs>
        <w:spacing w:afterLines="120" w:after="288" w:line="240" w:lineRule="auto"/>
        <w:ind w:left="720" w:right="758" w:firstLine="0"/>
        <w:contextualSpacing/>
        <w:rPr>
          <w:rFonts w:ascii="Arial" w:eastAsia="Calibri" w:hAnsi="Arial" w:cs="Arial"/>
          <w:sz w:val="21"/>
          <w:szCs w:val="21"/>
          <w:lang w:val="es-CO"/>
        </w:rPr>
      </w:pPr>
      <w:r w:rsidRPr="006628E2">
        <w:rPr>
          <w:rFonts w:ascii="Arial" w:eastAsia="Calibri" w:hAnsi="Arial" w:cs="Arial"/>
          <w:sz w:val="21"/>
          <w:szCs w:val="21"/>
          <w:highlight w:val="lightGray"/>
          <w:lang w:val="es-CO"/>
        </w:rPr>
        <w:t>[En caso de que el proceso de contratación se adelante por lotes, estos porcentajes de experiencia se calcularán sobre el "valor mínimo a certificar (como % del Presupuesto Oficial de obra expresado en SMMLV)” de conformidad con el numeral 3.5.8., esto es, en relación con el valor del Presupuesto Oficial establecido para cada lote y bastará con acreditarse experiencia general]</w:t>
      </w:r>
      <w:r w:rsidR="008071A1">
        <w:rPr>
          <w:rStyle w:val="Refdenotaalpie"/>
          <w:rFonts w:ascii="Arial" w:eastAsia="Calibri" w:hAnsi="Arial" w:cs="Arial"/>
          <w:sz w:val="21"/>
          <w:szCs w:val="21"/>
          <w:highlight w:val="lightGray"/>
          <w:lang w:val="es-CO"/>
        </w:rPr>
        <w:footnoteReference w:id="3"/>
      </w:r>
    </w:p>
    <w:p w14:paraId="184D8185" w14:textId="77777777" w:rsidR="0079774C" w:rsidRPr="0079774C" w:rsidRDefault="0079774C" w:rsidP="0079774C">
      <w:pPr>
        <w:ind w:firstLine="0"/>
        <w:rPr>
          <w:rFonts w:ascii="Arial" w:eastAsia="Calibri" w:hAnsi="Arial" w:cs="Arial"/>
          <w:sz w:val="22"/>
        </w:rPr>
      </w:pPr>
    </w:p>
    <w:p w14:paraId="706E8861" w14:textId="739E5070" w:rsidR="0079774C" w:rsidRPr="0079774C" w:rsidRDefault="0079774C" w:rsidP="0079774C">
      <w:pPr>
        <w:spacing w:after="120"/>
        <w:ind w:firstLine="708"/>
        <w:rPr>
          <w:rFonts w:ascii="Arial" w:eastAsia="Calibri" w:hAnsi="Arial" w:cs="Arial"/>
          <w:sz w:val="22"/>
        </w:rPr>
      </w:pPr>
      <w:bookmarkStart w:id="4" w:name="_Hlk88745691"/>
      <w:r w:rsidRPr="0079774C">
        <w:rPr>
          <w:rFonts w:ascii="Arial" w:eastAsia="Calibri" w:hAnsi="Arial" w:cs="Arial"/>
          <w:sz w:val="22"/>
        </w:rPr>
        <w:t>Del aparte transcrito</w:t>
      </w:r>
      <w:r w:rsidR="000A58C5">
        <w:rPr>
          <w:rFonts w:ascii="Arial" w:eastAsia="Calibri" w:hAnsi="Arial" w:cs="Arial"/>
          <w:sz w:val="22"/>
        </w:rPr>
        <w:t>, particularmente del primer inciso,</w:t>
      </w:r>
      <w:r w:rsidRPr="0079774C">
        <w:rPr>
          <w:rFonts w:ascii="Arial" w:eastAsia="Calibri" w:hAnsi="Arial" w:cs="Arial"/>
          <w:sz w:val="22"/>
        </w:rPr>
        <w:t xml:space="preserve"> </w:t>
      </w:r>
      <w:bookmarkStart w:id="5" w:name="_Hlk69124592"/>
      <w:bookmarkStart w:id="6" w:name="_Hlk64887483"/>
      <w:r w:rsidRPr="0079774C">
        <w:rPr>
          <w:rFonts w:ascii="Arial" w:eastAsia="Calibri" w:hAnsi="Arial" w:cs="Arial"/>
          <w:sz w:val="22"/>
        </w:rPr>
        <w:t>se infiere lo siguiente</w:t>
      </w:r>
      <w:r w:rsidR="000A58C5">
        <w:rPr>
          <w:rFonts w:ascii="Arial" w:eastAsia="Calibri" w:hAnsi="Arial" w:cs="Arial"/>
          <w:sz w:val="22"/>
        </w:rPr>
        <w:t xml:space="preserve"> en relación con la experiencia de los proponentes plurales –consorcios u uniones temporales–</w:t>
      </w:r>
      <w:r w:rsidRPr="0079774C">
        <w:rPr>
          <w:rFonts w:ascii="Arial" w:eastAsia="Calibri" w:hAnsi="Arial" w:cs="Arial"/>
          <w:sz w:val="22"/>
        </w:rPr>
        <w:t xml:space="preserve">: i) uno de los integrantes debe acreditar mínimo el cincuenta por ciento –50%– de la experiencia exigida, ii) los demás integrantes deben acreditar al menos el cinco por ciento –5%– y, sin perjuicio de la exigencia anterior, </w:t>
      </w:r>
      <w:proofErr w:type="spellStart"/>
      <w:r w:rsidRPr="0079774C">
        <w:rPr>
          <w:rFonts w:ascii="Arial" w:eastAsia="Calibri" w:hAnsi="Arial" w:cs="Arial"/>
          <w:sz w:val="22"/>
        </w:rPr>
        <w:t>iii</w:t>
      </w:r>
      <w:proofErr w:type="spellEnd"/>
      <w:r w:rsidRPr="0079774C">
        <w:rPr>
          <w:rFonts w:ascii="Arial" w:eastAsia="Calibri" w:hAnsi="Arial" w:cs="Arial"/>
          <w:sz w:val="22"/>
        </w:rPr>
        <w:t>) solo uno de los integrantes, si así lo considera pertinente, podrá no aportar experiencia. Esto significa que, en principio se exige que todos los integrantes acrediten experiencia, y solo de manera excepcional se permite que uno de ellos no aporte ninguna.</w:t>
      </w:r>
      <w:bookmarkEnd w:id="5"/>
      <w:bookmarkEnd w:id="4"/>
      <w:r w:rsidRPr="0079774C">
        <w:rPr>
          <w:rFonts w:ascii="Arial" w:eastAsia="Calibri" w:hAnsi="Arial" w:cs="Arial"/>
          <w:sz w:val="22"/>
        </w:rPr>
        <w:t xml:space="preserve"> </w:t>
      </w:r>
    </w:p>
    <w:p w14:paraId="713C8603" w14:textId="7A5D593E" w:rsidR="00FC3F9E" w:rsidRDefault="002B32BB" w:rsidP="00187EA8">
      <w:pPr>
        <w:spacing w:after="120"/>
        <w:ind w:firstLine="708"/>
        <w:rPr>
          <w:rFonts w:ascii="Arial" w:eastAsia="Times New Roman" w:hAnsi="Arial" w:cs="Arial"/>
          <w:sz w:val="22"/>
          <w:lang w:val="es-ES" w:eastAsia="es-CO"/>
        </w:rPr>
      </w:pPr>
      <w:r>
        <w:rPr>
          <w:rFonts w:ascii="Arial" w:eastAsia="Times New Roman" w:hAnsi="Arial" w:cs="Arial"/>
          <w:sz w:val="22"/>
          <w:lang w:eastAsia="es-CO"/>
        </w:rPr>
        <w:t>De acuerdo con lo expuesto, e</w:t>
      </w:r>
      <w:r w:rsidR="00FC3F9E" w:rsidRPr="001D1C26">
        <w:rPr>
          <w:rFonts w:ascii="Arial" w:eastAsia="Times New Roman" w:hAnsi="Arial" w:cs="Arial"/>
          <w:sz w:val="22"/>
          <w:lang w:eastAsia="es-CO"/>
        </w:rPr>
        <w:t xml:space="preserve">n aplicación del </w:t>
      </w:r>
      <w:proofErr w:type="spellStart"/>
      <w:r w:rsidR="00DC07E0">
        <w:rPr>
          <w:rFonts w:ascii="Arial" w:eastAsia="Times New Roman" w:hAnsi="Arial" w:cs="Arial"/>
          <w:sz w:val="22"/>
          <w:lang w:eastAsia="es-CO"/>
        </w:rPr>
        <w:t>subn</w:t>
      </w:r>
      <w:r w:rsidR="008C32CA">
        <w:rPr>
          <w:rFonts w:ascii="Arial" w:eastAsia="Times New Roman" w:hAnsi="Arial" w:cs="Arial"/>
          <w:sz w:val="22"/>
          <w:lang w:eastAsia="es-CO"/>
        </w:rPr>
        <w:t>u</w:t>
      </w:r>
      <w:r w:rsidR="00DC07E0">
        <w:rPr>
          <w:rFonts w:ascii="Arial" w:eastAsia="Times New Roman" w:hAnsi="Arial" w:cs="Arial"/>
          <w:sz w:val="22"/>
          <w:lang w:eastAsia="es-CO"/>
        </w:rPr>
        <w:t>meral</w:t>
      </w:r>
      <w:proofErr w:type="spellEnd"/>
      <w:r w:rsidR="00DC07E0" w:rsidRPr="001D1C26">
        <w:rPr>
          <w:rFonts w:ascii="Arial" w:eastAsia="Times New Roman" w:hAnsi="Arial" w:cs="Arial"/>
          <w:sz w:val="22"/>
          <w:lang w:eastAsia="es-CO"/>
        </w:rPr>
        <w:t xml:space="preserve"> </w:t>
      </w:r>
      <w:r w:rsidR="00DC07E0">
        <w:rPr>
          <w:rFonts w:ascii="Arial" w:eastAsia="Times New Roman" w:hAnsi="Arial" w:cs="Arial"/>
          <w:sz w:val="22"/>
          <w:lang w:eastAsia="es-CO"/>
        </w:rPr>
        <w:t>«</w:t>
      </w:r>
      <w:proofErr w:type="spellStart"/>
      <w:r w:rsidR="00FC3F9E" w:rsidRPr="001D1C26">
        <w:rPr>
          <w:rFonts w:ascii="Arial" w:eastAsia="Times New Roman" w:hAnsi="Arial" w:cs="Arial"/>
          <w:sz w:val="22"/>
          <w:lang w:eastAsia="es-CO"/>
        </w:rPr>
        <w:t>iii</w:t>
      </w:r>
      <w:proofErr w:type="spellEnd"/>
      <w:r w:rsidR="00DC07E0">
        <w:rPr>
          <w:rFonts w:ascii="Arial" w:eastAsia="Times New Roman" w:hAnsi="Arial" w:cs="Arial"/>
          <w:sz w:val="22"/>
          <w:lang w:eastAsia="es-CO"/>
        </w:rPr>
        <w:t>)»</w:t>
      </w:r>
      <w:r w:rsidR="00FC3F9E" w:rsidRPr="001D1C26">
        <w:rPr>
          <w:rFonts w:ascii="Arial" w:eastAsia="Times New Roman" w:hAnsi="Arial" w:cs="Arial"/>
          <w:sz w:val="22"/>
          <w:lang w:eastAsia="es-CO"/>
        </w:rPr>
        <w:t xml:space="preserve"> del literal D es posible que</w:t>
      </w:r>
      <w:r w:rsidR="002A7002">
        <w:rPr>
          <w:rFonts w:ascii="Arial" w:eastAsia="Times New Roman" w:hAnsi="Arial" w:cs="Arial"/>
          <w:sz w:val="22"/>
          <w:lang w:eastAsia="es-CO"/>
        </w:rPr>
        <w:t>,</w:t>
      </w:r>
      <w:r w:rsidR="00FC3F9E" w:rsidRPr="001D1C26">
        <w:rPr>
          <w:rFonts w:ascii="Arial" w:eastAsia="Times New Roman" w:hAnsi="Arial" w:cs="Arial"/>
          <w:sz w:val="22"/>
          <w:lang w:eastAsia="es-CO"/>
        </w:rPr>
        <w:t xml:space="preserve"> en el caso de proponentes plurales conformados por dos participantes, </w:t>
      </w:r>
      <w:r w:rsidR="00FC3F9E" w:rsidRPr="001D1C26">
        <w:rPr>
          <w:rFonts w:ascii="Arial" w:eastAsia="Times New Roman" w:hAnsi="Arial" w:cs="Arial"/>
          <w:sz w:val="22"/>
          <w:lang w:val="es-ES" w:eastAsia="es-CO"/>
        </w:rPr>
        <w:t xml:space="preserve">un </w:t>
      </w:r>
      <w:r w:rsidR="008C32CA">
        <w:rPr>
          <w:rFonts w:ascii="Arial" w:eastAsia="Times New Roman" w:hAnsi="Arial" w:cs="Arial"/>
          <w:sz w:val="22"/>
          <w:lang w:val="es-ES" w:eastAsia="es-CO"/>
        </w:rPr>
        <w:t>integrante</w:t>
      </w:r>
      <w:r w:rsidR="00FC3F9E" w:rsidRPr="001D1C26">
        <w:rPr>
          <w:rFonts w:ascii="Arial" w:eastAsia="Times New Roman" w:hAnsi="Arial" w:cs="Arial"/>
          <w:sz w:val="22"/>
          <w:lang w:val="es-ES" w:eastAsia="es-CO"/>
        </w:rPr>
        <w:t xml:space="preserve"> cuya participación</w:t>
      </w:r>
      <w:r w:rsidR="008C32CA">
        <w:rPr>
          <w:rFonts w:ascii="Arial" w:eastAsia="Times New Roman" w:hAnsi="Arial" w:cs="Arial"/>
          <w:sz w:val="22"/>
          <w:lang w:val="es-ES" w:eastAsia="es-CO"/>
        </w:rPr>
        <w:t xml:space="preserve"> en la estructura plural</w:t>
      </w:r>
      <w:r w:rsidR="00FC3F9E" w:rsidRPr="001D1C26">
        <w:rPr>
          <w:rFonts w:ascii="Arial" w:eastAsia="Times New Roman" w:hAnsi="Arial" w:cs="Arial"/>
          <w:sz w:val="22"/>
          <w:lang w:val="es-ES" w:eastAsia="es-CO"/>
        </w:rPr>
        <w:t xml:space="preserve"> sea del 95% aporte toda la experiencia requerida, mientras que el otro integrante con una participación del 5% no requiera aportar experiencia alguna. En este caso se cumplen los criterios del literal D del numeral 3.5.3 del documento base. </w:t>
      </w:r>
      <w:r w:rsidR="00A65226">
        <w:rPr>
          <w:rFonts w:ascii="Arial" w:eastAsia="Times New Roman" w:hAnsi="Arial" w:cs="Arial"/>
          <w:sz w:val="22"/>
          <w:lang w:val="es-ES" w:eastAsia="es-CO"/>
        </w:rPr>
        <w:t>P</w:t>
      </w:r>
      <w:r w:rsidR="00FC3F9E" w:rsidRPr="001D1C26">
        <w:rPr>
          <w:rFonts w:ascii="Arial" w:eastAsia="Times New Roman" w:hAnsi="Arial" w:cs="Arial"/>
          <w:sz w:val="22"/>
          <w:lang w:val="es-ES" w:eastAsia="es-CO"/>
        </w:rPr>
        <w:t xml:space="preserve">or un lado, uno de los proponentes estaría acreditando más del 50% de la experiencia requerida en el proceso de selección </w:t>
      </w:r>
      <w:r w:rsidR="00DC07E0">
        <w:rPr>
          <w:rFonts w:ascii="Arial" w:eastAsia="Times New Roman" w:hAnsi="Arial" w:cs="Arial"/>
          <w:sz w:val="22"/>
          <w:lang w:val="es-ES" w:eastAsia="es-CO"/>
        </w:rPr>
        <w:t>–</w:t>
      </w:r>
      <w:r w:rsidR="00FC3F9E" w:rsidRPr="001D1C26">
        <w:rPr>
          <w:rFonts w:ascii="Arial" w:eastAsia="Times New Roman" w:hAnsi="Arial" w:cs="Arial"/>
          <w:sz w:val="22"/>
          <w:lang w:val="es-ES" w:eastAsia="es-CO"/>
        </w:rPr>
        <w:t>cumpliendo lo indicado en el inciso i del literal D</w:t>
      </w:r>
      <w:r w:rsidR="00DC07E0">
        <w:rPr>
          <w:rFonts w:ascii="Arial" w:eastAsia="Times New Roman" w:hAnsi="Arial" w:cs="Arial"/>
          <w:sz w:val="22"/>
          <w:lang w:val="es-ES" w:eastAsia="es-CO"/>
        </w:rPr>
        <w:t>–</w:t>
      </w:r>
      <w:r w:rsidR="00FC3F9E" w:rsidRPr="001D1C26">
        <w:rPr>
          <w:rFonts w:ascii="Arial" w:eastAsia="Times New Roman" w:hAnsi="Arial" w:cs="Arial"/>
          <w:sz w:val="22"/>
          <w:lang w:val="es-ES" w:eastAsia="es-CO"/>
        </w:rPr>
        <w:t xml:space="preserve"> y, por otro, quien asume una participación no superior al 5% en la estructura plural, podría no acreditar experiencia </w:t>
      </w:r>
      <w:r w:rsidR="00DC07E0">
        <w:rPr>
          <w:rFonts w:ascii="Arial" w:eastAsia="Times New Roman" w:hAnsi="Arial" w:cs="Arial"/>
          <w:sz w:val="22"/>
          <w:lang w:val="es-ES" w:eastAsia="es-CO"/>
        </w:rPr>
        <w:t>–</w:t>
      </w:r>
      <w:r w:rsidR="00FC3F9E" w:rsidRPr="001D1C26">
        <w:rPr>
          <w:rFonts w:ascii="Arial" w:eastAsia="Times New Roman" w:hAnsi="Arial" w:cs="Arial"/>
          <w:sz w:val="22"/>
          <w:lang w:val="es-ES" w:eastAsia="es-CO"/>
        </w:rPr>
        <w:t xml:space="preserve">de acuerdo con el </w:t>
      </w:r>
      <w:proofErr w:type="spellStart"/>
      <w:r w:rsidR="00DC07E0">
        <w:rPr>
          <w:rFonts w:ascii="Arial" w:eastAsia="Times New Roman" w:hAnsi="Arial" w:cs="Arial"/>
          <w:sz w:val="22"/>
          <w:lang w:val="es-ES" w:eastAsia="es-CO"/>
        </w:rPr>
        <w:t>subnumeral</w:t>
      </w:r>
      <w:proofErr w:type="spellEnd"/>
      <w:r w:rsidR="00DC07E0" w:rsidRPr="001D1C26">
        <w:rPr>
          <w:rFonts w:ascii="Arial" w:eastAsia="Times New Roman" w:hAnsi="Arial" w:cs="Arial"/>
          <w:sz w:val="22"/>
          <w:lang w:val="es-ES" w:eastAsia="es-CO"/>
        </w:rPr>
        <w:t xml:space="preserve"> </w:t>
      </w:r>
      <w:proofErr w:type="spellStart"/>
      <w:r w:rsidR="00FC3F9E" w:rsidRPr="001D1C26">
        <w:rPr>
          <w:rFonts w:ascii="Arial" w:eastAsia="Times New Roman" w:hAnsi="Arial" w:cs="Arial"/>
          <w:sz w:val="22"/>
          <w:lang w:val="es-ES" w:eastAsia="es-CO"/>
        </w:rPr>
        <w:t>iii</w:t>
      </w:r>
      <w:proofErr w:type="spellEnd"/>
      <w:r w:rsidR="00DC07E0">
        <w:rPr>
          <w:rFonts w:ascii="Arial" w:eastAsia="Times New Roman" w:hAnsi="Arial" w:cs="Arial"/>
          <w:sz w:val="22"/>
          <w:lang w:val="es-ES" w:eastAsia="es-CO"/>
        </w:rPr>
        <w:t>)</w:t>
      </w:r>
      <w:r w:rsidR="00FC3F9E" w:rsidRPr="001D1C26">
        <w:rPr>
          <w:rFonts w:ascii="Arial" w:eastAsia="Times New Roman" w:hAnsi="Arial" w:cs="Arial"/>
          <w:sz w:val="22"/>
          <w:lang w:val="es-ES" w:eastAsia="es-CO"/>
        </w:rPr>
        <w:t xml:space="preserve"> del literal D</w:t>
      </w:r>
      <w:r w:rsidR="00DC07E0">
        <w:rPr>
          <w:rFonts w:ascii="Arial" w:eastAsia="Times New Roman" w:hAnsi="Arial" w:cs="Arial"/>
          <w:sz w:val="22"/>
          <w:lang w:val="es-ES" w:eastAsia="es-CO"/>
        </w:rPr>
        <w:t>–</w:t>
      </w:r>
      <w:r w:rsidR="00FC3F9E" w:rsidRPr="001D1C26">
        <w:rPr>
          <w:rFonts w:ascii="Arial" w:eastAsia="Times New Roman" w:hAnsi="Arial" w:cs="Arial"/>
          <w:sz w:val="22"/>
          <w:lang w:val="es-ES" w:eastAsia="es-CO"/>
        </w:rPr>
        <w:t xml:space="preserve">, posibilidad que, de acuerdo con el aparte citado, solo puede hacer uso uno de los integrantes del proponente plural. </w:t>
      </w:r>
    </w:p>
    <w:p w14:paraId="06E32744" w14:textId="5B6947FD" w:rsidR="0079774C" w:rsidRPr="0079774C" w:rsidRDefault="0079774C" w:rsidP="0079774C">
      <w:pPr>
        <w:spacing w:before="120" w:after="120"/>
        <w:ind w:firstLine="0"/>
        <w:rPr>
          <w:rFonts w:ascii="Arial" w:eastAsia="Calibri" w:hAnsi="Arial" w:cs="Arial"/>
          <w:sz w:val="22"/>
        </w:rPr>
      </w:pPr>
      <w:r w:rsidRPr="0079774C">
        <w:rPr>
          <w:rFonts w:ascii="Arial" w:eastAsia="Calibri" w:hAnsi="Arial" w:cs="Arial"/>
          <w:sz w:val="22"/>
        </w:rPr>
        <w:tab/>
      </w:r>
      <w:bookmarkStart w:id="7" w:name="_Hlk69124627"/>
      <w:r w:rsidR="009870E8">
        <w:rPr>
          <w:rFonts w:ascii="Arial" w:eastAsia="Calibri" w:hAnsi="Arial" w:cs="Arial"/>
          <w:sz w:val="22"/>
        </w:rPr>
        <w:t>E</w:t>
      </w:r>
      <w:r w:rsidRPr="0079774C">
        <w:rPr>
          <w:rFonts w:ascii="Arial" w:eastAsia="Calibri" w:hAnsi="Arial" w:cs="Arial"/>
          <w:sz w:val="22"/>
        </w:rPr>
        <w:t>l aparte citado del documento base suscita la siguiente cuestión: ¿por qué en principio todos los integrantes deben acreditar la experiencia requerida y por qué excepcionalmente permitir que uno no tenga que aportar experiencia? Sin duda, este es un contenido de los documentos</w:t>
      </w:r>
      <w:r w:rsidR="00DC07E0">
        <w:rPr>
          <w:rFonts w:ascii="Arial" w:eastAsia="Calibri" w:hAnsi="Arial" w:cs="Arial"/>
          <w:sz w:val="22"/>
        </w:rPr>
        <w:t xml:space="preserve"> tipo</w:t>
      </w:r>
      <w:r w:rsidRPr="0079774C">
        <w:rPr>
          <w:rFonts w:ascii="Arial" w:eastAsia="Calibri" w:hAnsi="Arial" w:cs="Arial"/>
          <w:sz w:val="22"/>
        </w:rPr>
        <w:t xml:space="preserve"> dirigido a garantizar la idoneidad de los contratistas del Estado y particularmente de los integrantes de la estructura plural que ejecutan el proyecto. Además,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w:t>
      </w:r>
      <w:bookmarkEnd w:id="7"/>
      <w:r w:rsidRPr="0079774C">
        <w:rPr>
          <w:rFonts w:ascii="Arial" w:eastAsia="Calibri" w:hAnsi="Arial" w:cs="Arial"/>
          <w:sz w:val="22"/>
        </w:rPr>
        <w:t xml:space="preserve">. </w:t>
      </w:r>
    </w:p>
    <w:p w14:paraId="53660271" w14:textId="24A266BD" w:rsidR="0079774C" w:rsidRPr="0079774C" w:rsidRDefault="0079774C" w:rsidP="0079774C">
      <w:pPr>
        <w:spacing w:before="120" w:after="120"/>
        <w:ind w:firstLine="708"/>
        <w:rPr>
          <w:rFonts w:ascii="Arial" w:eastAsia="Calibri" w:hAnsi="Arial" w:cs="Arial"/>
          <w:sz w:val="22"/>
        </w:rPr>
      </w:pPr>
      <w:r w:rsidRPr="0079774C">
        <w:rPr>
          <w:rFonts w:ascii="Arial" w:eastAsia="Calibri" w:hAnsi="Arial" w:cs="Arial"/>
          <w:sz w:val="22"/>
        </w:rPr>
        <w:t>En este sentido, la medida adoptada por la Agencia tiene dos propósitos: i) garantizar la idoneidad de los integrantes de los proponentes plurales para la ejecución del proyecto y ii) permitir que al menos uno de los integrantes que no tiene experiencia participe en el proceso de contratación y, de este modo, permitirle que la adquiera al ser integrante del proponente plural</w:t>
      </w:r>
      <w:r w:rsidR="00DC07E0">
        <w:rPr>
          <w:rFonts w:ascii="Arial" w:eastAsia="Calibri" w:hAnsi="Arial" w:cs="Arial"/>
          <w:sz w:val="22"/>
        </w:rPr>
        <w:t xml:space="preserve">, </w:t>
      </w:r>
      <w:r w:rsidR="00262E3C">
        <w:rPr>
          <w:rFonts w:ascii="Arial" w:eastAsia="Calibri" w:hAnsi="Arial" w:cs="Arial"/>
          <w:sz w:val="22"/>
        </w:rPr>
        <w:t>no obstante</w:t>
      </w:r>
      <w:r w:rsidR="00DC07E0">
        <w:rPr>
          <w:rFonts w:ascii="Arial" w:eastAsia="Calibri" w:hAnsi="Arial" w:cs="Arial"/>
          <w:sz w:val="22"/>
        </w:rPr>
        <w:t xml:space="preserve"> que en estos casos se limite el porcentaje de participación en la estructura plural que tendría un integrante que no aporte experiencia.</w:t>
      </w:r>
      <w:r w:rsidRPr="0079774C">
        <w:rPr>
          <w:rFonts w:ascii="Arial" w:eastAsia="Calibri" w:hAnsi="Arial" w:cs="Arial"/>
          <w:sz w:val="22"/>
        </w:rPr>
        <w:t xml:space="preserve"> </w:t>
      </w:r>
    </w:p>
    <w:bookmarkEnd w:id="6"/>
    <w:p w14:paraId="0B787F5F" w14:textId="457902B9" w:rsidR="0079774C" w:rsidRPr="0079774C" w:rsidRDefault="0079774C" w:rsidP="0079774C">
      <w:pPr>
        <w:spacing w:before="120" w:after="120"/>
        <w:ind w:firstLine="708"/>
        <w:rPr>
          <w:rFonts w:ascii="Arial" w:eastAsia="Calibri" w:hAnsi="Arial" w:cs="Arial"/>
          <w:sz w:val="22"/>
        </w:rPr>
      </w:pPr>
      <w:r w:rsidRPr="0079774C">
        <w:rPr>
          <w:rFonts w:ascii="Arial" w:eastAsia="Calibri" w:hAnsi="Arial" w:cs="Arial"/>
          <w:sz w:val="22"/>
        </w:rPr>
        <w:t xml:space="preserve">Por otro lado, sin perjuicio de lo anterior, es importante señalar que el artículo 2.2.1.1.1.5.2. del Decreto 1082 de 2015 permite que las personas jurídicas cuya </w:t>
      </w:r>
      <w:r w:rsidRPr="0079774C">
        <w:rPr>
          <w:rFonts w:ascii="Arial" w:eastAsia="Calibri" w:hAnsi="Arial" w:cs="Arial"/>
          <w:sz w:val="22"/>
        </w:rPr>
        <w:lastRenderedPageBreak/>
        <w:t>constitución sea menor a tres años acrediten la experiencia de sus socios, accionistas o constituyentes</w:t>
      </w:r>
      <w:r w:rsidRPr="0079774C">
        <w:rPr>
          <w:rFonts w:ascii="Arial" w:eastAsia="Calibri" w:hAnsi="Arial" w:cs="Arial"/>
          <w:sz w:val="22"/>
          <w:vertAlign w:val="superscript"/>
          <w:lang w:val="es-CO"/>
        </w:rPr>
        <w:footnoteReference w:id="4"/>
      </w:r>
      <w:r w:rsidRPr="0079774C">
        <w:rPr>
          <w:rFonts w:ascii="Arial" w:eastAsia="Calibri" w:hAnsi="Arial" w:cs="Arial"/>
          <w:sz w:val="22"/>
        </w:rPr>
        <w:t>. De este modo, el ordenamiento permite acreditar de distintas formas la experiencia, ya sea con contratos celebrados con particulares, con otras entidades estatales e incluso</w:t>
      </w:r>
      <w:r w:rsidR="00262E3C">
        <w:rPr>
          <w:rFonts w:ascii="Arial" w:eastAsia="Calibri" w:hAnsi="Arial" w:cs="Arial"/>
          <w:sz w:val="22"/>
        </w:rPr>
        <w:t xml:space="preserve"> excepcionalmente</w:t>
      </w:r>
      <w:r w:rsidRPr="0079774C">
        <w:rPr>
          <w:rFonts w:ascii="Arial" w:eastAsia="Calibri" w:hAnsi="Arial" w:cs="Arial"/>
          <w:sz w:val="22"/>
        </w:rPr>
        <w:t xml:space="preserve"> con la experiencia de sus socios, accionistas o constituyentes. Es decir, permite distintas alternativas para acreditar la experiencia para ejecutar los proyectos respectivos. </w:t>
      </w:r>
    </w:p>
    <w:p w14:paraId="28BB1C94" w14:textId="03B4FF72" w:rsidR="0079774C" w:rsidRPr="0079774C" w:rsidRDefault="0079774C" w:rsidP="0079774C">
      <w:pPr>
        <w:tabs>
          <w:tab w:val="left" w:pos="426"/>
        </w:tabs>
        <w:ind w:right="0" w:firstLine="0"/>
        <w:rPr>
          <w:rFonts w:ascii="Arial" w:eastAsia="Calibri" w:hAnsi="Arial" w:cs="Arial"/>
          <w:color w:val="000000"/>
          <w:sz w:val="22"/>
        </w:rPr>
      </w:pPr>
      <w:r w:rsidRPr="0079774C">
        <w:rPr>
          <w:rFonts w:ascii="Arial" w:eastAsia="Calibri" w:hAnsi="Arial" w:cs="Arial"/>
          <w:bCs/>
          <w:color w:val="000000"/>
          <w:sz w:val="22"/>
        </w:rPr>
        <w:tab/>
      </w:r>
      <w:r w:rsidRPr="0079774C">
        <w:rPr>
          <w:rFonts w:ascii="Arial" w:eastAsia="Calibri" w:hAnsi="Arial" w:cs="Arial"/>
          <w:bCs/>
          <w:color w:val="000000"/>
          <w:sz w:val="22"/>
        </w:rPr>
        <w:tab/>
        <w:t xml:space="preserve">En todo caso, para entender la exigencia de la experiencia frente a los proponentes plurales no es suficiente acudir de forma aislada </w:t>
      </w:r>
      <w:r w:rsidRPr="0079774C">
        <w:rPr>
          <w:rFonts w:ascii="Arial" w:eastAsia="Calibri" w:hAnsi="Arial" w:cs="Arial"/>
          <w:sz w:val="22"/>
        </w:rPr>
        <w:t>al</w:t>
      </w:r>
      <w:r w:rsidRPr="0079774C">
        <w:rPr>
          <w:rFonts w:ascii="Arial" w:eastAsia="Calibri" w:hAnsi="Arial" w:cs="Arial"/>
          <w:color w:val="000000"/>
          <w:sz w:val="22"/>
        </w:rPr>
        <w:t xml:space="preserve"> numeral 3.5.3, literal D, del documento base, pues este debe interpretarse armónicamente, tanto con el numeral 3.5.2, literal C, como con el numeral 3.5.8 del pliego tipo. </w:t>
      </w:r>
      <w:r w:rsidRPr="0079774C">
        <w:rPr>
          <w:rFonts w:ascii="Arial" w:eastAsia="Calibri" w:hAnsi="Arial" w:cs="Arial"/>
          <w:sz w:val="22"/>
        </w:rPr>
        <w:t xml:space="preserve">En efecto, los contratos presentados por los proponentes deben corresponder a la actividad o actividades de experiencia que la entidad exija en el pliego de condiciones, de acuerdo con los parámetros señalados en la Matriz 1. Por ello, los proponentes deben acreditar el cumplimiento de las condiciones fijadas con mínimo uno –1– y máximo seis –6– contratos. Así se desprende del literal C del numeral 3.5.2 del documento base, el cual establece lo siguiente: </w:t>
      </w:r>
      <w:r w:rsidRPr="0079774C">
        <w:rPr>
          <w:rFonts w:ascii="Arial" w:eastAsia="Calibri" w:hAnsi="Arial" w:cs="Arial"/>
          <w:color w:val="000000"/>
          <w:sz w:val="22"/>
        </w:rPr>
        <w:t xml:space="preserve"> </w:t>
      </w:r>
    </w:p>
    <w:p w14:paraId="2D443508" w14:textId="77777777" w:rsidR="0079774C" w:rsidRPr="0079774C" w:rsidRDefault="0079774C" w:rsidP="0079774C">
      <w:pPr>
        <w:tabs>
          <w:tab w:val="left" w:pos="426"/>
        </w:tabs>
        <w:ind w:right="0" w:firstLine="0"/>
        <w:rPr>
          <w:rFonts w:ascii="Arial" w:eastAsia="Calibri" w:hAnsi="Arial" w:cs="Arial"/>
          <w:bCs/>
          <w:color w:val="000000"/>
          <w:sz w:val="22"/>
        </w:rPr>
      </w:pPr>
      <w:r w:rsidRPr="0079774C">
        <w:rPr>
          <w:rFonts w:ascii="Arial" w:eastAsia="Calibri" w:hAnsi="Arial" w:cs="Arial"/>
          <w:bCs/>
          <w:color w:val="000000"/>
          <w:sz w:val="22"/>
        </w:rPr>
        <w:t xml:space="preserve">  </w:t>
      </w:r>
    </w:p>
    <w:p w14:paraId="2CB33086" w14:textId="77777777" w:rsidR="0079774C" w:rsidRPr="0079774C" w:rsidRDefault="0079774C" w:rsidP="0079774C">
      <w:pPr>
        <w:spacing w:after="120" w:line="240" w:lineRule="auto"/>
        <w:ind w:left="709" w:right="709" w:firstLine="0"/>
        <w:rPr>
          <w:rFonts w:ascii="Arial" w:eastAsia="Calibri" w:hAnsi="Arial" w:cs="Arial"/>
          <w:sz w:val="21"/>
          <w:szCs w:val="21"/>
        </w:rPr>
      </w:pPr>
      <w:r w:rsidRPr="0079774C">
        <w:rPr>
          <w:rFonts w:ascii="Arial" w:eastAsia="Calibri" w:hAnsi="Arial" w:cs="Arial"/>
          <w:sz w:val="21"/>
          <w:szCs w:val="21"/>
        </w:rPr>
        <w:t>3.5.2.</w:t>
      </w:r>
      <w:r w:rsidRPr="0079774C">
        <w:rPr>
          <w:rFonts w:ascii="Arial" w:eastAsia="Calibri" w:hAnsi="Arial" w:cs="Arial"/>
          <w:sz w:val="21"/>
          <w:szCs w:val="21"/>
        </w:rPr>
        <w:tab/>
        <w:t xml:space="preserve">CARACTERÍSTICAS DE LOS CONTRATOS PRESENTADOS PARA ACREDITAR LA EXPERIENCIA EXIGIDA </w:t>
      </w:r>
    </w:p>
    <w:p w14:paraId="71595C7E" w14:textId="77777777" w:rsidR="0079774C" w:rsidRPr="0079774C" w:rsidRDefault="0079774C" w:rsidP="0079774C">
      <w:pPr>
        <w:spacing w:line="240" w:lineRule="auto"/>
        <w:ind w:left="709" w:right="709" w:firstLine="0"/>
        <w:rPr>
          <w:rFonts w:ascii="Arial" w:eastAsia="Calibri" w:hAnsi="Arial" w:cs="Arial"/>
          <w:sz w:val="21"/>
          <w:szCs w:val="21"/>
        </w:rPr>
      </w:pPr>
      <w:r w:rsidRPr="0079774C">
        <w:rPr>
          <w:rFonts w:ascii="Arial" w:eastAsia="Calibri" w:hAnsi="Arial" w:cs="Arial"/>
          <w:sz w:val="21"/>
          <w:szCs w:val="21"/>
        </w:rPr>
        <w:t>Los contratos para acreditar la experiencia exigida deberán cumplir las siguientes características:</w:t>
      </w:r>
    </w:p>
    <w:p w14:paraId="0C3E497C" w14:textId="77777777" w:rsidR="0079774C" w:rsidRPr="0079774C" w:rsidRDefault="0079774C" w:rsidP="0079774C">
      <w:pPr>
        <w:spacing w:after="120" w:line="240" w:lineRule="auto"/>
        <w:ind w:right="0" w:firstLine="709"/>
        <w:rPr>
          <w:rFonts w:ascii="Arial" w:eastAsia="Calibri" w:hAnsi="Arial" w:cs="Arial"/>
          <w:sz w:val="21"/>
          <w:szCs w:val="21"/>
        </w:rPr>
      </w:pPr>
      <w:r w:rsidRPr="0079774C">
        <w:rPr>
          <w:rFonts w:ascii="Arial" w:eastAsia="Calibri" w:hAnsi="Arial" w:cs="Arial"/>
          <w:sz w:val="21"/>
          <w:szCs w:val="21"/>
        </w:rPr>
        <w:t>[…]</w:t>
      </w:r>
    </w:p>
    <w:p w14:paraId="4C95C954" w14:textId="22A7178F" w:rsidR="0079774C" w:rsidRPr="0079774C" w:rsidRDefault="0079774C" w:rsidP="0079774C">
      <w:pPr>
        <w:spacing w:line="240" w:lineRule="auto"/>
        <w:ind w:left="709" w:right="709" w:firstLine="0"/>
        <w:rPr>
          <w:rFonts w:ascii="Arial" w:eastAsia="Calibri" w:hAnsi="Arial" w:cs="Arial"/>
          <w:sz w:val="21"/>
          <w:szCs w:val="21"/>
        </w:rPr>
      </w:pPr>
      <w:r w:rsidRPr="0079774C">
        <w:rPr>
          <w:rFonts w:ascii="Arial" w:eastAsia="Calibri" w:hAnsi="Arial" w:cs="Arial"/>
          <w:sz w:val="21"/>
          <w:szCs w:val="21"/>
        </w:rPr>
        <w:t xml:space="preserve">C. </w:t>
      </w:r>
      <w:r w:rsidR="00C5453E" w:rsidRPr="00C5453E">
        <w:rPr>
          <w:rFonts w:ascii="Arial" w:eastAsia="Calibri" w:hAnsi="Arial" w:cs="Arial"/>
          <w:sz w:val="21"/>
          <w:szCs w:val="21"/>
        </w:rPr>
        <w:t xml:space="preserve">El proponente podrá acreditar la experiencia con mínimo uno (1) y máximo seis (6) contratos los cuales serán evaluados teniendo en cuenta la tabla incluida en el numeral 3.5.8. del pliego de condiciones, así como el contenido establecido en la Matriz 1 – Experiencia. </w:t>
      </w:r>
      <w:r w:rsidR="00C5453E" w:rsidRPr="00AF231D">
        <w:rPr>
          <w:rFonts w:ascii="Arial" w:eastAsia="Calibri" w:hAnsi="Arial" w:cs="Arial"/>
          <w:sz w:val="21"/>
          <w:szCs w:val="21"/>
          <w:highlight w:val="lightGray"/>
        </w:rPr>
        <w:t>[</w:t>
      </w:r>
      <w:r w:rsidR="00C5453E" w:rsidRPr="00C5453E">
        <w:rPr>
          <w:rFonts w:ascii="Arial" w:eastAsia="Calibri" w:hAnsi="Arial" w:cs="Arial"/>
          <w:sz w:val="21"/>
          <w:szCs w:val="21"/>
          <w:highlight w:val="lightGray"/>
        </w:rPr>
        <w:t>En los procesos estructurados por lotes, el proponente podrá aportar mínimo uno (1) y máximo seis (6) contratos para cada uno de los lotes o podrá aportar los mismos para todos los lotes</w:t>
      </w:r>
      <w:r w:rsidR="00C5453E" w:rsidRPr="00C5453E">
        <w:rPr>
          <w:rFonts w:ascii="Arial" w:eastAsia="Calibri" w:hAnsi="Arial" w:cs="Arial"/>
          <w:sz w:val="21"/>
          <w:szCs w:val="21"/>
        </w:rPr>
        <w:t>]</w:t>
      </w:r>
    </w:p>
    <w:p w14:paraId="29596698" w14:textId="77777777" w:rsidR="0079774C" w:rsidRPr="0079774C" w:rsidRDefault="0079774C" w:rsidP="0079774C">
      <w:pPr>
        <w:ind w:right="0" w:firstLine="708"/>
        <w:rPr>
          <w:rFonts w:ascii="Arial" w:eastAsia="Calibri" w:hAnsi="Arial" w:cs="Arial"/>
          <w:sz w:val="22"/>
        </w:rPr>
      </w:pPr>
    </w:p>
    <w:p w14:paraId="65C1AF35" w14:textId="51B87674" w:rsidR="0079774C" w:rsidRPr="0079774C" w:rsidRDefault="0079774C" w:rsidP="0079774C">
      <w:pPr>
        <w:tabs>
          <w:tab w:val="left" w:pos="426"/>
        </w:tabs>
        <w:ind w:right="0" w:firstLine="0"/>
        <w:rPr>
          <w:rFonts w:ascii="Arial" w:eastAsia="Calibri" w:hAnsi="Arial" w:cs="Arial"/>
          <w:sz w:val="22"/>
        </w:rPr>
      </w:pPr>
      <w:r w:rsidRPr="0079774C">
        <w:rPr>
          <w:rFonts w:ascii="Arial" w:eastAsia="Calibri" w:hAnsi="Arial" w:cs="Arial"/>
          <w:sz w:val="22"/>
        </w:rPr>
        <w:tab/>
      </w:r>
      <w:r w:rsidRPr="0079774C">
        <w:rPr>
          <w:rFonts w:ascii="Arial" w:eastAsia="Calibri" w:hAnsi="Arial" w:cs="Arial"/>
          <w:sz w:val="22"/>
        </w:rPr>
        <w:tab/>
        <w:t xml:space="preserve">En esta medida, </w:t>
      </w:r>
      <w:r w:rsidR="008B43C7">
        <w:rPr>
          <w:rFonts w:ascii="Arial" w:eastAsia="Calibri" w:hAnsi="Arial" w:cs="Arial"/>
          <w:sz w:val="22"/>
        </w:rPr>
        <w:t>de acuerdo con</w:t>
      </w:r>
      <w:r w:rsidRPr="0079774C">
        <w:rPr>
          <w:rFonts w:ascii="Arial" w:eastAsia="Calibri" w:hAnsi="Arial" w:cs="Arial"/>
          <w:sz w:val="22"/>
        </w:rPr>
        <w:t xml:space="preserve"> los </w:t>
      </w:r>
      <w:r w:rsidR="008D350B">
        <w:rPr>
          <w:rFonts w:ascii="Arial" w:eastAsia="Calibri" w:hAnsi="Arial" w:cs="Arial"/>
          <w:color w:val="000000"/>
          <w:sz w:val="22"/>
        </w:rPr>
        <w:t>documentos ti</w:t>
      </w:r>
      <w:r w:rsidR="00416E09">
        <w:rPr>
          <w:rFonts w:ascii="Arial" w:eastAsia="Calibri" w:hAnsi="Arial" w:cs="Arial"/>
          <w:color w:val="000000"/>
          <w:sz w:val="22"/>
        </w:rPr>
        <w:t xml:space="preserve">po para procesos de </w:t>
      </w:r>
      <w:r w:rsidR="00262E3C">
        <w:rPr>
          <w:rFonts w:ascii="Arial" w:eastAsia="Calibri" w:hAnsi="Arial" w:cs="Arial"/>
          <w:color w:val="000000"/>
          <w:sz w:val="22"/>
        </w:rPr>
        <w:t xml:space="preserve">selección abreviada de </w:t>
      </w:r>
      <w:r w:rsidR="00416E09">
        <w:rPr>
          <w:rFonts w:ascii="Arial" w:eastAsia="Calibri" w:hAnsi="Arial" w:cs="Arial"/>
          <w:color w:val="000000"/>
          <w:sz w:val="22"/>
        </w:rPr>
        <w:t xml:space="preserve">menor cuantía de </w:t>
      </w:r>
      <w:r w:rsidR="00262E3C">
        <w:rPr>
          <w:rFonts w:ascii="Arial" w:eastAsia="Calibri" w:hAnsi="Arial" w:cs="Arial"/>
          <w:color w:val="000000"/>
          <w:sz w:val="22"/>
        </w:rPr>
        <w:t xml:space="preserve">obra de </w:t>
      </w:r>
      <w:r w:rsidR="00416E09">
        <w:rPr>
          <w:rFonts w:ascii="Arial" w:eastAsia="Calibri" w:hAnsi="Arial" w:cs="Arial"/>
          <w:color w:val="000000"/>
          <w:sz w:val="22"/>
        </w:rPr>
        <w:t xml:space="preserve">infraestructura de transporte – </w:t>
      </w:r>
      <w:r w:rsidR="00262E3C">
        <w:rPr>
          <w:rFonts w:ascii="Arial" w:eastAsia="Calibri" w:hAnsi="Arial" w:cs="Arial"/>
          <w:color w:val="000000"/>
          <w:sz w:val="22"/>
        </w:rPr>
        <w:t>V</w:t>
      </w:r>
      <w:r w:rsidR="00416E09">
        <w:rPr>
          <w:rFonts w:ascii="Arial" w:eastAsia="Calibri" w:hAnsi="Arial" w:cs="Arial"/>
          <w:color w:val="000000"/>
          <w:sz w:val="22"/>
        </w:rPr>
        <w:t>ersión 2</w:t>
      </w:r>
      <w:r w:rsidRPr="0079774C">
        <w:rPr>
          <w:rFonts w:ascii="Arial" w:eastAsia="Calibri" w:hAnsi="Arial" w:cs="Arial"/>
          <w:sz w:val="22"/>
        </w:rPr>
        <w:t xml:space="preserve">, los proponentes deben acreditar el requisito de experiencia presentando entre uno y seis </w:t>
      </w:r>
      <w:r w:rsidRPr="0079774C">
        <w:rPr>
          <w:rFonts w:ascii="Arial" w:eastAsia="Calibri" w:hAnsi="Arial" w:cs="Arial"/>
          <w:sz w:val="22"/>
        </w:rPr>
        <w:lastRenderedPageBreak/>
        <w:t>contratos. Naturalmente, los contratos aportados por los proponentes deben evaluarse conforme a la tabla del numeral 3.5.8 del pliego tipo. Este numeral prescribe que:</w:t>
      </w:r>
    </w:p>
    <w:p w14:paraId="526B63DD" w14:textId="77777777" w:rsidR="0079774C" w:rsidRPr="0079774C" w:rsidRDefault="0079774C" w:rsidP="0079774C">
      <w:pPr>
        <w:ind w:right="0" w:firstLine="708"/>
        <w:rPr>
          <w:rFonts w:ascii="Arial" w:eastAsia="Calibri" w:hAnsi="Arial" w:cs="Arial"/>
          <w:sz w:val="22"/>
        </w:rPr>
      </w:pPr>
    </w:p>
    <w:p w14:paraId="7CE2E66E" w14:textId="77777777" w:rsidR="0079774C" w:rsidRPr="0079774C" w:rsidRDefault="0079774C" w:rsidP="0079774C">
      <w:pPr>
        <w:tabs>
          <w:tab w:val="left" w:pos="-142"/>
        </w:tabs>
        <w:autoSpaceDE w:val="0"/>
        <w:autoSpaceDN w:val="0"/>
        <w:adjustRightInd w:val="0"/>
        <w:spacing w:after="240" w:line="240" w:lineRule="auto"/>
        <w:ind w:left="709" w:right="709" w:firstLine="0"/>
        <w:outlineLvl w:val="2"/>
        <w:rPr>
          <w:rFonts w:ascii="Arial" w:eastAsia="Arial" w:hAnsi="Arial" w:cs="Arial"/>
          <w:sz w:val="21"/>
          <w:szCs w:val="21"/>
          <w:lang w:val="es-CO" w:eastAsia="es-ES"/>
        </w:rPr>
      </w:pPr>
      <w:bookmarkStart w:id="8" w:name="_Hlk64651232"/>
      <w:r w:rsidRPr="0079774C">
        <w:rPr>
          <w:rFonts w:ascii="Arial" w:eastAsia="Arial" w:hAnsi="Arial" w:cs="Arial"/>
          <w:sz w:val="21"/>
          <w:szCs w:val="21"/>
          <w:lang w:val="es-CO" w:eastAsia="es-ES"/>
        </w:rPr>
        <w:t>3.5.8</w:t>
      </w:r>
      <w:bookmarkEnd w:id="8"/>
      <w:r w:rsidRPr="0079774C">
        <w:rPr>
          <w:rFonts w:ascii="Arial" w:eastAsia="Arial" w:hAnsi="Arial" w:cs="Arial"/>
          <w:sz w:val="21"/>
          <w:szCs w:val="21"/>
          <w:lang w:val="es-CO" w:eastAsia="es-ES"/>
        </w:rPr>
        <w:t xml:space="preserve">. RELACIÓN DE LOS CONTRATOS FRENTE AL PRESUPUESTO OFICIAL </w:t>
      </w:r>
    </w:p>
    <w:p w14:paraId="27AEFF4D" w14:textId="77777777" w:rsidR="0079774C" w:rsidRPr="0079774C" w:rsidRDefault="0079774C" w:rsidP="0079774C">
      <w:pPr>
        <w:spacing w:line="240" w:lineRule="auto"/>
        <w:ind w:left="709" w:right="709" w:firstLine="0"/>
        <w:rPr>
          <w:rFonts w:ascii="Arial" w:eastAsia="Arial" w:hAnsi="Arial" w:cs="Arial"/>
          <w:sz w:val="21"/>
          <w:szCs w:val="21"/>
          <w:lang w:val="es-ES"/>
        </w:rPr>
      </w:pPr>
      <w:r w:rsidRPr="0079774C">
        <w:rPr>
          <w:rFonts w:ascii="Arial" w:eastAsia="Calibri" w:hAnsi="Arial" w:cs="Arial"/>
          <w:sz w:val="21"/>
          <w:szCs w:val="21"/>
          <w:lang w:val="es-ES"/>
        </w:rPr>
        <w:t>La</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verificación del número de contratos para acreditar la experiencia</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se</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realizará</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de</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la</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siguiente</w:t>
      </w:r>
      <w:r w:rsidRPr="0079774C">
        <w:rPr>
          <w:rFonts w:ascii="Arial" w:eastAsia="Arial" w:hAnsi="Arial" w:cs="Arial"/>
          <w:sz w:val="21"/>
          <w:szCs w:val="21"/>
          <w:lang w:val="es-ES"/>
        </w:rPr>
        <w:t xml:space="preserve"> </w:t>
      </w:r>
      <w:r w:rsidRPr="0079774C">
        <w:rPr>
          <w:rFonts w:ascii="Arial" w:eastAsia="Calibri" w:hAnsi="Arial" w:cs="Arial"/>
          <w:sz w:val="21"/>
          <w:szCs w:val="21"/>
          <w:lang w:val="es-ES"/>
        </w:rPr>
        <w:t>manera:</w:t>
      </w:r>
    </w:p>
    <w:p w14:paraId="7F84F1D4" w14:textId="77777777" w:rsidR="0079774C" w:rsidRPr="0079774C" w:rsidRDefault="0079774C" w:rsidP="0079774C">
      <w:pPr>
        <w:spacing w:line="240" w:lineRule="auto"/>
        <w:ind w:left="709" w:right="709" w:firstLine="0"/>
        <w:rPr>
          <w:rFonts w:ascii="Arial" w:eastAsia="Calibri"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9774C" w:rsidRPr="0079774C" w14:paraId="204DD2FA" w14:textId="77777777" w:rsidTr="0079774C">
        <w:trPr>
          <w:trHeight w:val="737"/>
        </w:trPr>
        <w:tc>
          <w:tcPr>
            <w:tcW w:w="3055"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2A3E4F72" w14:textId="77777777" w:rsidR="0079774C" w:rsidRPr="0079774C" w:rsidRDefault="0079774C" w:rsidP="0079774C">
            <w:pPr>
              <w:spacing w:line="256" w:lineRule="auto"/>
              <w:ind w:left="-85" w:right="-48" w:firstLine="0"/>
              <w:jc w:val="center"/>
              <w:rPr>
                <w:rFonts w:ascii="Arial" w:eastAsia="Arial" w:hAnsi="Arial" w:cs="Arial"/>
                <w:b/>
                <w:bCs/>
                <w:sz w:val="16"/>
                <w:szCs w:val="16"/>
                <w:lang w:val="es-ES"/>
              </w:rPr>
            </w:pPr>
            <w:r w:rsidRPr="0079774C">
              <w:rPr>
                <w:rFonts w:ascii="Arial" w:eastAsia="Calibri" w:hAnsi="Arial" w:cs="Arial"/>
                <w:b/>
                <w:bCs/>
                <w:color w:val="DBDBDB"/>
                <w:sz w:val="16"/>
                <w:szCs w:val="16"/>
                <w:lang w:val="es-ES"/>
              </w:rPr>
              <w:t>Número</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de</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contratos</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con</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los</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cuales</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el</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Proponente</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cumple</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la</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experiencia</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acreditada</w:t>
            </w:r>
          </w:p>
        </w:tc>
        <w:tc>
          <w:tcPr>
            <w:tcW w:w="419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337AA4F4" w14:textId="77777777" w:rsidR="0079774C" w:rsidRPr="0079774C" w:rsidRDefault="0079774C" w:rsidP="0079774C">
            <w:pPr>
              <w:spacing w:line="256" w:lineRule="auto"/>
              <w:ind w:left="-27" w:right="30" w:firstLine="0"/>
              <w:jc w:val="center"/>
              <w:rPr>
                <w:rFonts w:ascii="Arial" w:eastAsia="Arial" w:hAnsi="Arial" w:cs="Arial"/>
                <w:b/>
                <w:bCs/>
                <w:color w:val="DBDBDB"/>
                <w:sz w:val="16"/>
                <w:szCs w:val="16"/>
                <w:lang w:val="es-ES"/>
              </w:rPr>
            </w:pPr>
            <w:proofErr w:type="gramStart"/>
            <w:r w:rsidRPr="0079774C">
              <w:rPr>
                <w:rFonts w:ascii="Arial" w:eastAsia="Calibri" w:hAnsi="Arial" w:cs="Arial"/>
                <w:b/>
                <w:bCs/>
                <w:color w:val="DBDBDB"/>
                <w:sz w:val="16"/>
                <w:szCs w:val="16"/>
                <w:lang w:val="es-ES"/>
              </w:rPr>
              <w:t>Valor</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mínimo</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a</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certificar</w:t>
            </w:r>
            <w:proofErr w:type="gramEnd"/>
          </w:p>
          <w:p w14:paraId="0316E4A2" w14:textId="77777777" w:rsidR="0079774C" w:rsidRPr="0079774C" w:rsidRDefault="0079774C" w:rsidP="0079774C">
            <w:pPr>
              <w:spacing w:line="256" w:lineRule="auto"/>
              <w:ind w:left="-27" w:right="30" w:firstLine="0"/>
              <w:jc w:val="center"/>
              <w:rPr>
                <w:rFonts w:ascii="Arial" w:eastAsia="Arial" w:hAnsi="Arial" w:cs="Arial"/>
                <w:b/>
                <w:bCs/>
                <w:sz w:val="16"/>
                <w:szCs w:val="16"/>
                <w:lang w:val="es-ES"/>
              </w:rPr>
            </w:pPr>
            <w:r w:rsidRPr="0079774C">
              <w:rPr>
                <w:rFonts w:ascii="Arial" w:eastAsia="Calibri" w:hAnsi="Arial" w:cs="Arial"/>
                <w:b/>
                <w:bCs/>
                <w:color w:val="DBDBDB"/>
                <w:sz w:val="16"/>
                <w:szCs w:val="16"/>
                <w:lang w:val="es-ES"/>
              </w:rPr>
              <w:t>(como</w:t>
            </w:r>
            <w:r w:rsidRPr="0079774C">
              <w:rPr>
                <w:rFonts w:ascii="Arial" w:eastAsia="Arial" w:hAnsi="Arial" w:cs="Arial"/>
                <w:b/>
                <w:bCs/>
                <w:color w:val="DBDBDB"/>
                <w:sz w:val="16"/>
                <w:szCs w:val="16"/>
                <w:lang w:val="es-ES"/>
              </w:rPr>
              <w:t xml:space="preserve"> % </w:t>
            </w:r>
            <w:r w:rsidRPr="0079774C">
              <w:rPr>
                <w:rFonts w:ascii="Arial" w:eastAsia="Calibri" w:hAnsi="Arial" w:cs="Arial"/>
                <w:b/>
                <w:bCs/>
                <w:color w:val="DBDBDB"/>
                <w:sz w:val="16"/>
                <w:szCs w:val="16"/>
                <w:lang w:val="es-ES"/>
              </w:rPr>
              <w:t>del</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Presupuesto</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Oficial</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de</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obra</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expresado</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en</w:t>
            </w:r>
            <w:r w:rsidRPr="0079774C">
              <w:rPr>
                <w:rFonts w:ascii="Arial" w:eastAsia="Arial" w:hAnsi="Arial" w:cs="Arial"/>
                <w:b/>
                <w:bCs/>
                <w:color w:val="DBDBDB"/>
                <w:sz w:val="16"/>
                <w:szCs w:val="16"/>
                <w:lang w:val="es-ES"/>
              </w:rPr>
              <w:t xml:space="preserve"> </w:t>
            </w:r>
            <w:r w:rsidRPr="0079774C">
              <w:rPr>
                <w:rFonts w:ascii="Arial" w:eastAsia="Calibri" w:hAnsi="Arial" w:cs="Arial"/>
                <w:b/>
                <w:bCs/>
                <w:color w:val="DBDBDB"/>
                <w:sz w:val="16"/>
                <w:szCs w:val="16"/>
                <w:lang w:val="es-ES"/>
              </w:rPr>
              <w:t>SMMLV)</w:t>
            </w:r>
          </w:p>
        </w:tc>
      </w:tr>
      <w:tr w:rsidR="0079774C" w:rsidRPr="0079774C" w14:paraId="100DC81D" w14:textId="77777777" w:rsidTr="0079774C">
        <w:tc>
          <w:tcPr>
            <w:tcW w:w="3055" w:type="dxa"/>
            <w:tcBorders>
              <w:top w:val="single" w:sz="4" w:space="0" w:color="000000"/>
              <w:left w:val="double" w:sz="4" w:space="0" w:color="000000"/>
              <w:bottom w:val="single" w:sz="4" w:space="0" w:color="000000"/>
              <w:right w:val="single" w:sz="4" w:space="0" w:color="000000"/>
            </w:tcBorders>
            <w:vAlign w:val="center"/>
            <w:hideMark/>
          </w:tcPr>
          <w:p w14:paraId="64A3762B"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De</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1</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hasta</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2</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6DF94D0C"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75%</w:t>
            </w:r>
          </w:p>
        </w:tc>
      </w:tr>
      <w:tr w:rsidR="0079774C" w:rsidRPr="0079774C" w14:paraId="5CE3A832" w14:textId="77777777" w:rsidTr="0079774C">
        <w:tc>
          <w:tcPr>
            <w:tcW w:w="3055" w:type="dxa"/>
            <w:tcBorders>
              <w:top w:val="single" w:sz="4" w:space="0" w:color="000000"/>
              <w:left w:val="double" w:sz="4" w:space="0" w:color="000000"/>
              <w:bottom w:val="single" w:sz="4" w:space="0" w:color="000000"/>
              <w:right w:val="single" w:sz="4" w:space="0" w:color="000000"/>
            </w:tcBorders>
            <w:vAlign w:val="center"/>
            <w:hideMark/>
          </w:tcPr>
          <w:p w14:paraId="7BC2B2A9"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De</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3</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hasta</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4</w:t>
            </w:r>
          </w:p>
        </w:tc>
        <w:tc>
          <w:tcPr>
            <w:tcW w:w="4192" w:type="dxa"/>
            <w:tcBorders>
              <w:top w:val="single" w:sz="4" w:space="0" w:color="000000"/>
              <w:left w:val="single" w:sz="4" w:space="0" w:color="000000"/>
              <w:bottom w:val="single" w:sz="4" w:space="0" w:color="000000"/>
              <w:right w:val="double" w:sz="4" w:space="0" w:color="000000"/>
            </w:tcBorders>
            <w:vAlign w:val="center"/>
            <w:hideMark/>
          </w:tcPr>
          <w:p w14:paraId="774CEB16"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120%</w:t>
            </w:r>
          </w:p>
        </w:tc>
      </w:tr>
      <w:tr w:rsidR="0079774C" w:rsidRPr="0079774C" w14:paraId="60EE855B" w14:textId="77777777" w:rsidTr="0079774C">
        <w:tc>
          <w:tcPr>
            <w:tcW w:w="3055" w:type="dxa"/>
            <w:tcBorders>
              <w:top w:val="single" w:sz="4" w:space="0" w:color="000000"/>
              <w:left w:val="double" w:sz="4" w:space="0" w:color="auto"/>
              <w:bottom w:val="double" w:sz="4" w:space="0" w:color="auto"/>
              <w:right w:val="single" w:sz="4" w:space="0" w:color="000000"/>
            </w:tcBorders>
            <w:vAlign w:val="center"/>
            <w:hideMark/>
          </w:tcPr>
          <w:p w14:paraId="24B87416"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De</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5</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hasta</w:t>
            </w:r>
            <w:r w:rsidRPr="0079774C">
              <w:rPr>
                <w:rFonts w:ascii="Arial" w:eastAsia="Arial" w:hAnsi="Arial" w:cs="Arial"/>
                <w:sz w:val="16"/>
                <w:szCs w:val="16"/>
                <w:lang w:val="es-ES"/>
              </w:rPr>
              <w:t xml:space="preserve"> </w:t>
            </w:r>
            <w:r w:rsidRPr="0079774C">
              <w:rPr>
                <w:rFonts w:ascii="Arial" w:eastAsia="Calibri" w:hAnsi="Arial" w:cs="Arial"/>
                <w:sz w:val="16"/>
                <w:szCs w:val="16"/>
                <w:lang w:val="es-ES"/>
              </w:rPr>
              <w:t>6</w:t>
            </w:r>
          </w:p>
        </w:tc>
        <w:tc>
          <w:tcPr>
            <w:tcW w:w="4192" w:type="dxa"/>
            <w:tcBorders>
              <w:top w:val="single" w:sz="4" w:space="0" w:color="000000"/>
              <w:left w:val="single" w:sz="4" w:space="0" w:color="000000"/>
              <w:bottom w:val="double" w:sz="4" w:space="0" w:color="auto"/>
              <w:right w:val="double" w:sz="4" w:space="0" w:color="auto"/>
            </w:tcBorders>
            <w:vAlign w:val="center"/>
            <w:hideMark/>
          </w:tcPr>
          <w:p w14:paraId="534A3560" w14:textId="77777777" w:rsidR="0079774C" w:rsidRPr="0079774C" w:rsidRDefault="0079774C" w:rsidP="0079774C">
            <w:pPr>
              <w:spacing w:line="256" w:lineRule="auto"/>
              <w:ind w:left="709" w:right="709" w:firstLine="0"/>
              <w:jc w:val="center"/>
              <w:rPr>
                <w:rFonts w:ascii="Arial" w:eastAsia="Arial" w:hAnsi="Arial" w:cs="Arial"/>
                <w:sz w:val="16"/>
                <w:szCs w:val="16"/>
                <w:lang w:val="es-ES"/>
              </w:rPr>
            </w:pPr>
            <w:r w:rsidRPr="0079774C">
              <w:rPr>
                <w:rFonts w:ascii="Arial" w:eastAsia="Calibri" w:hAnsi="Arial" w:cs="Arial"/>
                <w:sz w:val="16"/>
                <w:szCs w:val="16"/>
                <w:lang w:val="es-ES"/>
              </w:rPr>
              <w:t>150%</w:t>
            </w:r>
          </w:p>
        </w:tc>
      </w:tr>
    </w:tbl>
    <w:p w14:paraId="397ED9F6" w14:textId="77777777" w:rsidR="0079774C" w:rsidRPr="0079774C" w:rsidRDefault="0079774C" w:rsidP="0079774C">
      <w:pPr>
        <w:spacing w:line="240" w:lineRule="auto"/>
        <w:ind w:left="709" w:right="709" w:firstLine="0"/>
        <w:rPr>
          <w:rFonts w:ascii="Arial" w:eastAsia="Calibri" w:hAnsi="Arial" w:cs="Arial"/>
          <w:sz w:val="21"/>
          <w:szCs w:val="21"/>
          <w:lang w:val="es-ES_tradnl"/>
        </w:rPr>
      </w:pPr>
    </w:p>
    <w:p w14:paraId="527C8D67" w14:textId="77777777" w:rsidR="0079774C" w:rsidRPr="0079774C" w:rsidRDefault="0079774C" w:rsidP="00A97FC9">
      <w:pPr>
        <w:spacing w:after="120" w:line="240" w:lineRule="auto"/>
        <w:ind w:left="709" w:right="709" w:firstLine="0"/>
        <w:rPr>
          <w:rFonts w:ascii="Arial" w:eastAsia="Calibri" w:hAnsi="Arial" w:cs="Arial"/>
          <w:sz w:val="21"/>
          <w:szCs w:val="21"/>
          <w:lang w:val="es-ES"/>
        </w:rPr>
      </w:pPr>
      <w:r w:rsidRPr="0079774C">
        <w:rPr>
          <w:rFonts w:ascii="Arial" w:eastAsia="Calibri"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0F499CDC" w14:textId="77777777" w:rsidR="0079774C" w:rsidRPr="0079774C" w:rsidRDefault="0079774C" w:rsidP="00A97FC9">
      <w:pPr>
        <w:spacing w:after="120" w:line="240" w:lineRule="auto"/>
        <w:ind w:left="709" w:right="709" w:firstLine="0"/>
        <w:rPr>
          <w:rFonts w:ascii="Arial" w:eastAsia="Calibri" w:hAnsi="Arial" w:cs="Arial"/>
          <w:sz w:val="21"/>
          <w:szCs w:val="21"/>
          <w:lang w:val="es-ES"/>
        </w:rPr>
      </w:pPr>
      <w:r w:rsidRPr="0079774C">
        <w:rPr>
          <w:rFonts w:ascii="Arial" w:eastAsia="Calibri"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161361BE" w14:textId="38907B20" w:rsidR="0079774C" w:rsidRPr="0079774C" w:rsidRDefault="0079774C" w:rsidP="00A97FC9">
      <w:pPr>
        <w:spacing w:line="240" w:lineRule="auto"/>
        <w:ind w:left="709" w:right="709" w:firstLine="0"/>
        <w:rPr>
          <w:rFonts w:ascii="Arial" w:eastAsia="Calibri" w:hAnsi="Arial" w:cs="Arial"/>
          <w:sz w:val="21"/>
          <w:szCs w:val="21"/>
          <w:lang w:val="es-ES"/>
        </w:rPr>
      </w:pPr>
      <w:r w:rsidRPr="0079774C">
        <w:rPr>
          <w:rFonts w:ascii="Arial" w:eastAsia="Calibri" w:hAnsi="Arial" w:cs="Arial"/>
          <w:sz w:val="21"/>
          <w:szCs w:val="21"/>
          <w:lang w:val="es-ES"/>
        </w:rPr>
        <w:t xml:space="preserve">En caso de que el número de contratos con los cuales el proponente acredita la experiencia no satisfaga el porcentaje mínimo a certificar establecido en la tabla anterior, se calificará la propuesta como no hábil y el </w:t>
      </w:r>
      <w:r w:rsidR="00F54083">
        <w:rPr>
          <w:rFonts w:ascii="Arial" w:eastAsia="Calibri" w:hAnsi="Arial" w:cs="Arial"/>
          <w:sz w:val="21"/>
          <w:szCs w:val="21"/>
          <w:lang w:val="es-ES"/>
        </w:rPr>
        <w:t>P</w:t>
      </w:r>
      <w:r w:rsidRPr="0079774C">
        <w:rPr>
          <w:rFonts w:ascii="Arial" w:eastAsia="Calibri" w:hAnsi="Arial" w:cs="Arial"/>
          <w:sz w:val="21"/>
          <w:szCs w:val="21"/>
          <w:lang w:val="es-ES"/>
        </w:rPr>
        <w:t>roponente podrá subsanarla en los términos establecidos en la sección 1.6.</w:t>
      </w:r>
    </w:p>
    <w:p w14:paraId="009963E2" w14:textId="77777777" w:rsidR="0079774C" w:rsidRPr="0079774C" w:rsidRDefault="0079774C" w:rsidP="00A97FC9">
      <w:pPr>
        <w:spacing w:line="240" w:lineRule="auto"/>
        <w:ind w:left="709" w:right="709" w:firstLine="0"/>
        <w:rPr>
          <w:rFonts w:ascii="Arial" w:eastAsia="Calibri" w:hAnsi="Arial" w:cs="Arial"/>
          <w:sz w:val="21"/>
          <w:szCs w:val="21"/>
          <w:lang w:val="es-ES"/>
        </w:rPr>
      </w:pPr>
      <w:r w:rsidRPr="0079774C">
        <w:rPr>
          <w:rFonts w:ascii="Arial" w:eastAsia="Calibri" w:hAnsi="Arial" w:cs="Arial"/>
          <w:sz w:val="21"/>
          <w:szCs w:val="21"/>
          <w:lang w:val="es-ES"/>
        </w:rPr>
        <w:t>[…]</w:t>
      </w:r>
    </w:p>
    <w:p w14:paraId="17998EE0" w14:textId="77777777" w:rsidR="0079774C" w:rsidRPr="0079774C" w:rsidRDefault="0079774C" w:rsidP="0079774C">
      <w:pPr>
        <w:ind w:right="0" w:firstLine="708"/>
        <w:rPr>
          <w:rFonts w:ascii="Arial" w:eastAsia="Calibri" w:hAnsi="Arial" w:cs="Arial"/>
          <w:sz w:val="22"/>
        </w:rPr>
      </w:pPr>
      <w:r w:rsidRPr="0079774C">
        <w:rPr>
          <w:rFonts w:ascii="Arial" w:eastAsia="Calibri" w:hAnsi="Arial" w:cs="Arial"/>
          <w:sz w:val="22"/>
        </w:rPr>
        <w:t xml:space="preserve"> </w:t>
      </w:r>
    </w:p>
    <w:p w14:paraId="790ADC92" w14:textId="77777777" w:rsidR="0079774C" w:rsidRPr="0079774C" w:rsidRDefault="0079774C" w:rsidP="0079774C">
      <w:pPr>
        <w:spacing w:after="120"/>
        <w:ind w:right="0" w:firstLine="709"/>
        <w:rPr>
          <w:rFonts w:ascii="Arial" w:eastAsia="Calibri" w:hAnsi="Arial" w:cs="Arial"/>
          <w:sz w:val="22"/>
          <w:shd w:val="clear" w:color="auto" w:fill="FFFFFF"/>
        </w:rPr>
      </w:pPr>
      <w:r w:rsidRPr="0079774C">
        <w:rPr>
          <w:rFonts w:ascii="Arial" w:eastAsia="Calibri" w:hAnsi="Arial" w:cs="Arial"/>
          <w:sz w:val="22"/>
        </w:rPr>
        <w:t xml:space="preserve">Como se observa, </w:t>
      </w:r>
      <w:bookmarkStart w:id="9" w:name="_Hlk64883089"/>
      <w:r w:rsidRPr="0079774C">
        <w:rPr>
          <w:rFonts w:ascii="Arial" w:eastAsia="Calibri"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sidRPr="0079774C">
        <w:rPr>
          <w:rFonts w:ascii="Arial" w:eastAsia="Calibri"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9"/>
    </w:p>
    <w:p w14:paraId="30BCD765" w14:textId="77777777" w:rsidR="0079774C" w:rsidRPr="0079774C" w:rsidRDefault="0079774C" w:rsidP="0079774C">
      <w:pPr>
        <w:tabs>
          <w:tab w:val="left" w:pos="426"/>
        </w:tabs>
        <w:spacing w:after="120"/>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t xml:space="preserve">De esta manera el documento base dispone que quienes acrediten la experiencia mediante 1 </w:t>
      </w:r>
      <w:proofErr w:type="spellStart"/>
      <w:r w:rsidRPr="0079774C">
        <w:rPr>
          <w:rFonts w:ascii="Arial" w:eastAsia="Calibri" w:hAnsi="Arial" w:cs="Arial"/>
          <w:sz w:val="22"/>
          <w:shd w:val="clear" w:color="auto" w:fill="FFFFFF"/>
        </w:rPr>
        <w:t>ó</w:t>
      </w:r>
      <w:proofErr w:type="spellEnd"/>
      <w:r w:rsidRPr="0079774C">
        <w:rPr>
          <w:rFonts w:ascii="Arial" w:eastAsia="Calibri" w:hAnsi="Arial" w:cs="Arial"/>
          <w:sz w:val="22"/>
          <w:shd w:val="clear" w:color="auto" w:fill="FFFFFF"/>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57A013C8" w14:textId="6C50CE0E" w:rsidR="0079774C" w:rsidRPr="0079774C" w:rsidRDefault="0079774C" w:rsidP="0079774C">
      <w:pPr>
        <w:tabs>
          <w:tab w:val="left" w:pos="426"/>
        </w:tabs>
        <w:spacing w:after="120"/>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t xml:space="preserve">Por tanto, el número de los contratos para acreditar la experiencia </w:t>
      </w:r>
      <w:r w:rsidR="00262E3C">
        <w:rPr>
          <w:rFonts w:ascii="Arial" w:eastAsia="Calibri" w:hAnsi="Arial" w:cs="Arial"/>
          <w:sz w:val="22"/>
          <w:shd w:val="clear" w:color="auto" w:fill="FFFFFF"/>
        </w:rPr>
        <w:t xml:space="preserve">presentados por el proponente </w:t>
      </w:r>
      <w:r w:rsidRPr="0079774C">
        <w:rPr>
          <w:rFonts w:ascii="Arial" w:eastAsia="Calibri" w:hAnsi="Arial" w:cs="Arial"/>
          <w:sz w:val="22"/>
          <w:shd w:val="clear" w:color="auto" w:fill="FFFFFF"/>
        </w:rPr>
        <w:t xml:space="preserve">condiciona el valor mínimo que deben certificar para el correspondiente requisito habilitante. Si sumados los valores ejecutados de los contratos aportados el </w:t>
      </w:r>
      <w:r w:rsidRPr="0079774C">
        <w:rPr>
          <w:rFonts w:ascii="Arial" w:eastAsia="Calibri" w:hAnsi="Arial" w:cs="Arial"/>
          <w:sz w:val="22"/>
          <w:shd w:val="clear" w:color="auto" w:fill="FFFFFF"/>
        </w:rPr>
        <w:lastRenderedPageBreak/>
        <w:t xml:space="preserve">resultado es inferior al valor porcentual aplicable a la cantidad de contratos empleados, no es posible habilitar al proponente. Como </w:t>
      </w:r>
      <w:r w:rsidRPr="0079774C">
        <w:rPr>
          <w:rFonts w:ascii="Arial" w:eastAsia="Calibri" w:hAnsi="Arial" w:cs="Arial"/>
          <w:color w:val="000000"/>
          <w:sz w:val="22"/>
        </w:rPr>
        <w:t>el numeral 3.5.3, literal D, del documento base</w:t>
      </w:r>
      <w:r w:rsidRPr="0079774C">
        <w:rPr>
          <w:rFonts w:ascii="Arial" w:eastAsia="Calibri"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w:t>
      </w:r>
      <w:r w:rsidR="00262E3C">
        <w:rPr>
          <w:rFonts w:ascii="Arial" w:eastAsia="Calibri" w:hAnsi="Arial" w:cs="Arial"/>
          <w:sz w:val="22"/>
          <w:shd w:val="clear" w:color="auto" w:fill="FFFFFF"/>
        </w:rPr>
        <w:t xml:space="preserve">presentados en total por el proponente </w:t>
      </w:r>
      <w:r w:rsidRPr="0079774C">
        <w:rPr>
          <w:rFonts w:ascii="Arial" w:eastAsia="Calibri" w:hAnsi="Arial" w:cs="Arial"/>
          <w:sz w:val="22"/>
          <w:shd w:val="clear" w:color="auto" w:fill="FFFFFF"/>
        </w:rPr>
        <w:t xml:space="preserve">para acreditar la experiencia. </w:t>
      </w:r>
    </w:p>
    <w:p w14:paraId="3323D48C" w14:textId="77777777" w:rsidR="0079774C" w:rsidRPr="0079774C" w:rsidRDefault="0079774C" w:rsidP="0079774C">
      <w:pPr>
        <w:tabs>
          <w:tab w:val="left" w:pos="426"/>
        </w:tabs>
        <w:spacing w:after="120"/>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009DC020" w14:textId="572CE979" w:rsidR="0079774C" w:rsidRPr="0079774C" w:rsidRDefault="0079774C" w:rsidP="0079774C">
      <w:pPr>
        <w:tabs>
          <w:tab w:val="left" w:pos="426"/>
        </w:tabs>
        <w:spacing w:after="120"/>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r>
      <w:r w:rsidRPr="0079774C">
        <w:rPr>
          <w:rFonts w:ascii="Arial" w:eastAsia="Calibri" w:hAnsi="Arial" w:cs="Arial"/>
          <w:sz w:val="22"/>
        </w:rPr>
        <w:t xml:space="preserve">Por ejemplo, si un proponente plural aporta 2 contratos en </w:t>
      </w:r>
      <w:r w:rsidR="008C32CA">
        <w:rPr>
          <w:rFonts w:ascii="Arial" w:eastAsia="Calibri" w:hAnsi="Arial" w:cs="Arial"/>
          <w:sz w:val="22"/>
        </w:rPr>
        <w:t>un proceso</w:t>
      </w:r>
      <w:r w:rsidR="006D6E24">
        <w:rPr>
          <w:rFonts w:ascii="Arial" w:eastAsia="Calibri" w:hAnsi="Arial" w:cs="Arial"/>
          <w:sz w:val="22"/>
        </w:rPr>
        <w:t xml:space="preserve"> </w:t>
      </w:r>
      <w:r w:rsidRPr="0079774C">
        <w:rPr>
          <w:rFonts w:ascii="Arial" w:eastAsia="Calibri" w:hAnsi="Arial" w:cs="Arial"/>
          <w:sz w:val="22"/>
        </w:rPr>
        <w:t>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sidRPr="0079774C">
        <w:rPr>
          <w:rFonts w:ascii="Arial" w:eastAsia="Calibri" w:hAnsi="Arial" w:cs="Arial"/>
          <w:sz w:val="22"/>
          <w:shd w:val="clear" w:color="auto" w:fill="FFFFFF"/>
        </w:rPr>
        <w:t xml:space="preserve"> En caso de que un proponente plural no cumpla con el 50% del valor mínimo exigible de acuerdo con los numerales 3.5.2 y 3.5.8 del documento base, no se cumpliría con lo exigido en el </w:t>
      </w:r>
      <w:r w:rsidRPr="0079774C">
        <w:rPr>
          <w:rFonts w:ascii="Arial" w:eastAsia="Calibri" w:hAnsi="Arial" w:cs="Arial"/>
          <w:color w:val="000000"/>
          <w:sz w:val="22"/>
        </w:rPr>
        <w:t>numeral 3.5.3, literal D, del documento base</w:t>
      </w:r>
      <w:r w:rsidRPr="0079774C">
        <w:rPr>
          <w:rFonts w:ascii="Arial" w:eastAsia="Calibri" w:hAnsi="Arial" w:cs="Arial"/>
          <w:sz w:val="22"/>
          <w:shd w:val="clear" w:color="auto" w:fill="FFFFFF"/>
        </w:rPr>
        <w:t xml:space="preserve">, por lo que no es posible habilitarlo en lo que se refiere al requisito de experiencia. </w:t>
      </w:r>
    </w:p>
    <w:p w14:paraId="3EE0471E" w14:textId="77777777" w:rsidR="0079774C" w:rsidRPr="0079774C" w:rsidRDefault="0079774C" w:rsidP="0079774C">
      <w:pPr>
        <w:tabs>
          <w:tab w:val="left" w:pos="426"/>
        </w:tabs>
        <w:spacing w:after="120"/>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t xml:space="preserve">Conforme a esto,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 </w:t>
      </w:r>
    </w:p>
    <w:p w14:paraId="3D152C48" w14:textId="717BF0B8" w:rsidR="0079774C" w:rsidRPr="0079774C" w:rsidRDefault="0079774C" w:rsidP="0079774C">
      <w:pPr>
        <w:tabs>
          <w:tab w:val="left" w:pos="426"/>
        </w:tabs>
        <w:ind w:right="0" w:firstLine="0"/>
        <w:rPr>
          <w:rFonts w:ascii="Arial" w:eastAsia="Calibri" w:hAnsi="Arial" w:cs="Arial"/>
          <w:sz w:val="22"/>
          <w:shd w:val="clear" w:color="auto" w:fill="FFFFFF"/>
        </w:rPr>
      </w:pPr>
      <w:r w:rsidRPr="0079774C">
        <w:rPr>
          <w:rFonts w:ascii="Arial" w:eastAsia="Calibri" w:hAnsi="Arial" w:cs="Arial"/>
          <w:sz w:val="22"/>
          <w:shd w:val="clear" w:color="auto" w:fill="FFFFFF"/>
        </w:rPr>
        <w:tab/>
      </w:r>
      <w:r w:rsidRPr="0079774C">
        <w:rPr>
          <w:rFonts w:ascii="Arial" w:eastAsia="Calibri" w:hAnsi="Arial" w:cs="Arial"/>
          <w:sz w:val="22"/>
          <w:shd w:val="clear" w:color="auto" w:fill="FFFFFF"/>
        </w:rPr>
        <w:tab/>
        <w:t xml:space="preserve">Además, esto implica que los contratos que utilice cada miembro del proponente plural para acreditar la </w:t>
      </w:r>
      <w:r w:rsidR="0052186C" w:rsidRPr="0079774C">
        <w:rPr>
          <w:rFonts w:ascii="Arial" w:eastAsia="Calibri" w:hAnsi="Arial" w:cs="Arial"/>
          <w:sz w:val="22"/>
          <w:shd w:val="clear" w:color="auto" w:fill="FFFFFF"/>
        </w:rPr>
        <w:t>experiencia</w:t>
      </w:r>
      <w:r w:rsidRPr="0079774C">
        <w:rPr>
          <w:rFonts w:ascii="Arial" w:eastAsia="Calibri" w:hAnsi="Arial" w:cs="Arial"/>
          <w:sz w:val="22"/>
          <w:shd w:val="clear" w:color="auto" w:fill="FFFFFF"/>
        </w:rPr>
        <w:t xml:space="preserve"> deberán tenerse en cuenta para el cómputo de los contratos del literal C del numeral 3.5.2, de tal manera que el número de los contratos no podrá exceder de seis (6). Por lo demás, la sumatoria de los contratos de los miembros del proponente plural determinará el porcentaje del presupuesto oficial que corresponderá acreditar al consorcio o la unión temporal de acuerdo con el numeral 3.5.8 del documento base.</w:t>
      </w:r>
    </w:p>
    <w:p w14:paraId="31DF42B1" w14:textId="77777777" w:rsidR="00EF59F3" w:rsidRPr="00EF59F3" w:rsidRDefault="00EF59F3" w:rsidP="00EF59F3">
      <w:pPr>
        <w:ind w:right="0" w:firstLine="709"/>
        <w:rPr>
          <w:rFonts w:ascii="Arial" w:eastAsia="Times New Roman" w:hAnsi="Arial" w:cs="Arial"/>
          <w:color w:val="201F1E"/>
          <w:sz w:val="22"/>
          <w:lang w:val="es-CO" w:eastAsia="es-MX"/>
        </w:rPr>
      </w:pPr>
    </w:p>
    <w:p w14:paraId="5D0E3D67" w14:textId="7105A3A4" w:rsidR="00EF59F3" w:rsidRPr="00EF59F3" w:rsidRDefault="00B81868" w:rsidP="000A29E2">
      <w:pPr>
        <w:spacing w:line="240" w:lineRule="auto"/>
        <w:ind w:right="0" w:firstLine="0"/>
        <w:contextualSpacing/>
        <w:jc w:val="left"/>
        <w:rPr>
          <w:rFonts w:ascii="Arial" w:hAnsi="Arial" w:cs="Arial"/>
          <w:color w:val="201F1E"/>
          <w:sz w:val="22"/>
        </w:rPr>
      </w:pPr>
      <w:r>
        <w:rPr>
          <w:rFonts w:ascii="Arial" w:hAnsi="Arial" w:cs="Arial"/>
          <w:b/>
          <w:bCs/>
          <w:color w:val="000000"/>
          <w:sz w:val="22"/>
          <w:bdr w:val="none" w:sz="0" w:space="0" w:color="auto" w:frame="1"/>
        </w:rPr>
        <w:lastRenderedPageBreak/>
        <w:t xml:space="preserve">3. </w:t>
      </w:r>
      <w:r w:rsidR="00EF59F3" w:rsidRPr="00EF59F3">
        <w:rPr>
          <w:rFonts w:ascii="Arial" w:hAnsi="Arial" w:cs="Arial"/>
          <w:b/>
          <w:bCs/>
          <w:color w:val="000000"/>
          <w:sz w:val="22"/>
          <w:bdr w:val="none" w:sz="0" w:space="0" w:color="auto" w:frame="1"/>
        </w:rPr>
        <w:t>Respuesta </w:t>
      </w:r>
    </w:p>
    <w:p w14:paraId="06568A5A" w14:textId="2E2D7D43" w:rsidR="00EF59F3" w:rsidRDefault="00EF59F3" w:rsidP="00EF59F3">
      <w:pPr>
        <w:ind w:right="0" w:firstLine="0"/>
        <w:rPr>
          <w:rFonts w:ascii="Arial" w:eastAsia="Times New Roman" w:hAnsi="Arial" w:cs="Arial"/>
          <w:color w:val="201F1E"/>
          <w:sz w:val="22"/>
          <w:szCs w:val="24"/>
          <w:lang w:val="es-CO" w:eastAsia="es-MX"/>
        </w:rPr>
      </w:pPr>
    </w:p>
    <w:p w14:paraId="35131805" w14:textId="2E314F59" w:rsidR="00F36AD5" w:rsidRDefault="00564349" w:rsidP="00A97FC9">
      <w:pPr>
        <w:pStyle w:val="Default"/>
        <w:spacing w:after="120"/>
        <w:ind w:left="709" w:right="709" w:firstLine="0"/>
        <w:rPr>
          <w:rFonts w:eastAsia="Arial"/>
          <w:sz w:val="21"/>
          <w:szCs w:val="21"/>
          <w:lang w:eastAsia="es-CO"/>
        </w:rPr>
      </w:pPr>
      <w:r w:rsidRPr="00564349">
        <w:rPr>
          <w:rFonts w:eastAsia="Arial"/>
          <w:sz w:val="21"/>
          <w:szCs w:val="21"/>
          <w:lang w:eastAsia="es-CO"/>
        </w:rPr>
        <w:t>«</w:t>
      </w:r>
      <w:r w:rsidRPr="00564349">
        <w:rPr>
          <w:rFonts w:eastAsia="Calibri"/>
          <w:color w:val="auto"/>
          <w:sz w:val="21"/>
          <w:szCs w:val="21"/>
        </w:rPr>
        <w:t>[…]</w:t>
      </w:r>
      <w:r w:rsidR="00D044D9">
        <w:rPr>
          <w:rFonts w:eastAsia="Calibri"/>
          <w:color w:val="auto"/>
          <w:sz w:val="21"/>
          <w:szCs w:val="21"/>
        </w:rPr>
        <w:t xml:space="preserve"> </w:t>
      </w:r>
      <w:r w:rsidR="00D044D9" w:rsidRPr="00D044D9">
        <w:rPr>
          <w:rFonts w:eastAsia="Calibri"/>
          <w:color w:val="auto"/>
          <w:sz w:val="21"/>
          <w:szCs w:val="21"/>
          <w:lang w:val="es-MX"/>
        </w:rPr>
        <w:t xml:space="preserve">algunos de los oferentes mencionados, conformados por dos participantes, uno de sus dos integrantes con un porcentaje de participación del 5%, no aportó experiencia dentro de la estructura plural, “en aplicación” de lo mencionado en el inciso </w:t>
      </w:r>
      <w:proofErr w:type="spellStart"/>
      <w:r w:rsidR="00D044D9" w:rsidRPr="00D044D9">
        <w:rPr>
          <w:rFonts w:eastAsia="Calibri"/>
          <w:color w:val="auto"/>
          <w:sz w:val="21"/>
          <w:szCs w:val="21"/>
          <w:lang w:val="es-MX"/>
        </w:rPr>
        <w:t>iii</w:t>
      </w:r>
      <w:proofErr w:type="spellEnd"/>
      <w:r w:rsidR="00D044D9" w:rsidRPr="00D044D9">
        <w:rPr>
          <w:rFonts w:eastAsia="Calibri"/>
          <w:color w:val="auto"/>
          <w:sz w:val="21"/>
          <w:szCs w:val="21"/>
          <w:lang w:val="es-MX"/>
        </w:rPr>
        <w:t>, del referido literal D, sin embargo, claramente incumpliendo lo indicado en el inciso ii del mismo literal, que señala que los demás integrantes deben acreditar al menos el cinco por ciento (5%) de la experiencia mínima exigida. En tal sentido y ante la contradicción observada, de manera atenta solicito dar claridad sobre la correcta interpretación a lo descrito en dicho literal</w:t>
      </w:r>
      <w:r w:rsidRPr="00564349">
        <w:rPr>
          <w:rFonts w:eastAsia="Arial"/>
          <w:sz w:val="21"/>
          <w:szCs w:val="21"/>
          <w:lang w:eastAsia="es-CO"/>
        </w:rPr>
        <w:t>»</w:t>
      </w:r>
      <w:r w:rsidR="00D044D9">
        <w:rPr>
          <w:rFonts w:eastAsia="Arial"/>
          <w:sz w:val="21"/>
          <w:szCs w:val="21"/>
          <w:lang w:eastAsia="es-CO"/>
        </w:rPr>
        <w:t xml:space="preserve">. </w:t>
      </w:r>
    </w:p>
    <w:p w14:paraId="34BDC4AD" w14:textId="77777777" w:rsidR="00EA45B3" w:rsidRDefault="00EA45B3" w:rsidP="00E647A1">
      <w:pPr>
        <w:pStyle w:val="Default"/>
        <w:spacing w:after="120"/>
        <w:ind w:left="709" w:right="758" w:firstLine="0"/>
        <w:rPr>
          <w:rFonts w:eastAsia="Arial"/>
          <w:sz w:val="21"/>
          <w:szCs w:val="21"/>
          <w:lang w:eastAsia="es-CO"/>
        </w:rPr>
      </w:pPr>
    </w:p>
    <w:p w14:paraId="5156C3AC" w14:textId="0660A74C" w:rsidR="001D1C26" w:rsidRPr="001D1C26" w:rsidRDefault="001D1C26" w:rsidP="00E647A1">
      <w:pPr>
        <w:spacing w:after="120"/>
        <w:ind w:right="0" w:firstLine="0"/>
        <w:rPr>
          <w:rFonts w:ascii="Arial" w:eastAsia="Times New Roman" w:hAnsi="Arial" w:cs="Arial"/>
          <w:sz w:val="22"/>
          <w:lang w:val="es-ES" w:eastAsia="es-CO"/>
        </w:rPr>
      </w:pPr>
      <w:r w:rsidRPr="001D1C26">
        <w:rPr>
          <w:rFonts w:ascii="Arial" w:eastAsia="Times New Roman" w:hAnsi="Arial" w:cs="Arial"/>
          <w:sz w:val="22"/>
          <w:lang w:val="es-ES_tradnl" w:eastAsia="es-CO"/>
        </w:rPr>
        <w:t xml:space="preserve">En virtud de lo dispuesto </w:t>
      </w:r>
      <w:r w:rsidR="008C32CA">
        <w:rPr>
          <w:rFonts w:ascii="Arial" w:eastAsia="Times New Roman" w:hAnsi="Arial" w:cs="Arial"/>
          <w:sz w:val="22"/>
          <w:lang w:val="es-ES_tradnl" w:eastAsia="es-CO"/>
        </w:rPr>
        <w:t xml:space="preserve">en el documento base del documento tipo de selección abreviada de menor cuantía de obra de infraestructura de transporte, concretamente en </w:t>
      </w:r>
      <w:r w:rsidRPr="001D1C26">
        <w:rPr>
          <w:rFonts w:ascii="Arial" w:eastAsia="Times New Roman" w:hAnsi="Arial" w:cs="Arial"/>
          <w:sz w:val="22"/>
          <w:lang w:val="es-ES_tradnl" w:eastAsia="es-CO"/>
        </w:rPr>
        <w:t>el numeral «3.5.3 Consideraciones para la validez de la experiencia requerida», literal D, se tiene que</w:t>
      </w:r>
      <w:r w:rsidR="008C32CA">
        <w:rPr>
          <w:rFonts w:ascii="Arial" w:eastAsia="Times New Roman" w:hAnsi="Arial" w:cs="Arial"/>
          <w:sz w:val="22"/>
          <w:lang w:val="es-ES_tradnl" w:eastAsia="es-CO"/>
        </w:rPr>
        <w:t>:</w:t>
      </w:r>
      <w:r w:rsidRPr="001D1C26">
        <w:rPr>
          <w:rFonts w:ascii="Arial" w:eastAsia="Times New Roman" w:hAnsi="Arial" w:cs="Arial"/>
          <w:sz w:val="22"/>
          <w:lang w:val="es-ES_tradnl" w:eastAsia="es-CO"/>
        </w:rPr>
        <w:t xml:space="preserve"> i) uno de los integrantes debe acreditar mínimo el cincuenta por ciento (50%) de la experiencia exigida, ii) los demás integrantes deben acreditar al menos el cinco por ciento (5%) y, </w:t>
      </w:r>
      <w:proofErr w:type="spellStart"/>
      <w:r w:rsidRPr="001D1C26">
        <w:rPr>
          <w:rFonts w:ascii="Arial" w:eastAsia="Times New Roman" w:hAnsi="Arial" w:cs="Arial"/>
          <w:sz w:val="22"/>
          <w:lang w:val="es-ES_tradnl" w:eastAsia="es-CO"/>
        </w:rPr>
        <w:t>iii</w:t>
      </w:r>
      <w:proofErr w:type="spellEnd"/>
      <w:r w:rsidRPr="001D1C26">
        <w:rPr>
          <w:rFonts w:ascii="Arial" w:eastAsia="Times New Roman" w:hAnsi="Arial" w:cs="Arial"/>
          <w:sz w:val="22"/>
          <w:lang w:val="es-ES_tradnl" w:eastAsia="es-CO"/>
        </w:rPr>
        <w:t>) sin perjuicio de la exigencia anterior, solo uno de los integrantes, si así lo considera pertinente, podrá no aportar experiencia</w:t>
      </w:r>
      <w:r w:rsidR="0028046E">
        <w:rPr>
          <w:rFonts w:ascii="Arial" w:eastAsia="Times New Roman" w:hAnsi="Arial" w:cs="Arial"/>
          <w:sz w:val="22"/>
          <w:lang w:val="es-ES_tradnl" w:eastAsia="es-CO"/>
        </w:rPr>
        <w:t>;</w:t>
      </w:r>
      <w:r w:rsidRPr="001D1C26">
        <w:rPr>
          <w:rFonts w:ascii="Arial" w:eastAsia="Times New Roman" w:hAnsi="Arial" w:cs="Arial"/>
          <w:sz w:val="22"/>
          <w:lang w:val="es-CO" w:eastAsia="es-CO"/>
        </w:rPr>
        <w:t xml:space="preserve"> </w:t>
      </w:r>
      <w:r w:rsidRPr="001D1C26">
        <w:rPr>
          <w:rFonts w:ascii="Arial" w:eastAsia="Times New Roman" w:hAnsi="Arial" w:cs="Arial"/>
          <w:sz w:val="22"/>
          <w:lang w:val="es-ES" w:eastAsia="es-CO"/>
        </w:rPr>
        <w:t>pero ello implicaría que no podría tener más del 5% de participación en la estructura plural</w:t>
      </w:r>
      <w:r w:rsidRPr="001D1C26">
        <w:rPr>
          <w:rFonts w:ascii="Arial" w:eastAsia="Times New Roman" w:hAnsi="Arial" w:cs="Arial"/>
          <w:sz w:val="22"/>
          <w:lang w:val="es-ES_tradnl" w:eastAsia="es-CO"/>
        </w:rPr>
        <w:t>. Esto quiere decir que, en principio se exige que todos los integrantes acrediten experiencia, y solo de manera excepcional se permite que uno de los integrantes no aporte ninguna experiencia</w:t>
      </w:r>
      <w:r w:rsidR="002A7002">
        <w:rPr>
          <w:rFonts w:ascii="Arial" w:eastAsia="Times New Roman" w:hAnsi="Arial" w:cs="Arial"/>
          <w:sz w:val="22"/>
          <w:lang w:val="es-ES_tradnl" w:eastAsia="es-CO"/>
        </w:rPr>
        <w:t>, caso en el cual este integrante no podrá tener una participación superior al 5% en el consorcio o unión temporal.</w:t>
      </w:r>
    </w:p>
    <w:p w14:paraId="1F3077B6" w14:textId="5B6A38AA" w:rsidR="001D1C26" w:rsidRPr="001D1C26" w:rsidRDefault="001D1C26" w:rsidP="00BB656B">
      <w:pPr>
        <w:spacing w:after="120"/>
        <w:ind w:right="0" w:firstLine="709"/>
        <w:rPr>
          <w:rFonts w:ascii="Arial" w:eastAsia="Times New Roman" w:hAnsi="Arial" w:cs="Arial"/>
          <w:sz w:val="22"/>
          <w:lang w:val="es-ES" w:eastAsia="es-CO"/>
        </w:rPr>
      </w:pPr>
      <w:r w:rsidRPr="001D1C26">
        <w:rPr>
          <w:rFonts w:ascii="Arial" w:eastAsia="Times New Roman" w:hAnsi="Arial" w:cs="Arial"/>
          <w:sz w:val="22"/>
          <w:lang w:eastAsia="es-CO"/>
        </w:rPr>
        <w:t xml:space="preserve">Para responder a su pregunta, </w:t>
      </w:r>
      <w:bookmarkStart w:id="10" w:name="_Hlk86819733"/>
      <w:r w:rsidRPr="001D1C26">
        <w:rPr>
          <w:rFonts w:ascii="Arial" w:eastAsia="Times New Roman" w:hAnsi="Arial" w:cs="Arial"/>
          <w:sz w:val="22"/>
          <w:lang w:eastAsia="es-CO"/>
        </w:rPr>
        <w:t xml:space="preserve">debe señalarse que </w:t>
      </w:r>
      <w:r w:rsidR="002A7002">
        <w:rPr>
          <w:rFonts w:ascii="Arial" w:eastAsia="Times New Roman" w:hAnsi="Arial" w:cs="Arial"/>
          <w:sz w:val="22"/>
          <w:lang w:eastAsia="es-CO"/>
        </w:rPr>
        <w:t>e</w:t>
      </w:r>
      <w:r w:rsidR="002A7002" w:rsidRPr="001D1C26">
        <w:rPr>
          <w:rFonts w:ascii="Arial" w:eastAsia="Times New Roman" w:hAnsi="Arial" w:cs="Arial"/>
          <w:sz w:val="22"/>
          <w:lang w:eastAsia="es-CO"/>
        </w:rPr>
        <w:t xml:space="preserve">n aplicación del </w:t>
      </w:r>
      <w:proofErr w:type="spellStart"/>
      <w:r w:rsidR="002A7002">
        <w:rPr>
          <w:rFonts w:ascii="Arial" w:eastAsia="Times New Roman" w:hAnsi="Arial" w:cs="Arial"/>
          <w:sz w:val="22"/>
          <w:lang w:eastAsia="es-CO"/>
        </w:rPr>
        <w:t>subnumeral</w:t>
      </w:r>
      <w:proofErr w:type="spellEnd"/>
      <w:r w:rsidR="002A7002" w:rsidRPr="001D1C26">
        <w:rPr>
          <w:rFonts w:ascii="Arial" w:eastAsia="Times New Roman" w:hAnsi="Arial" w:cs="Arial"/>
          <w:sz w:val="22"/>
          <w:lang w:eastAsia="es-CO"/>
        </w:rPr>
        <w:t xml:space="preserve"> </w:t>
      </w:r>
      <w:r w:rsidR="002A7002">
        <w:rPr>
          <w:rFonts w:ascii="Arial" w:eastAsia="Times New Roman" w:hAnsi="Arial" w:cs="Arial"/>
          <w:sz w:val="22"/>
          <w:lang w:eastAsia="es-CO"/>
        </w:rPr>
        <w:t>«</w:t>
      </w:r>
      <w:proofErr w:type="spellStart"/>
      <w:r w:rsidR="002A7002" w:rsidRPr="001D1C26">
        <w:rPr>
          <w:rFonts w:ascii="Arial" w:eastAsia="Times New Roman" w:hAnsi="Arial" w:cs="Arial"/>
          <w:sz w:val="22"/>
          <w:lang w:eastAsia="es-CO"/>
        </w:rPr>
        <w:t>iii</w:t>
      </w:r>
      <w:proofErr w:type="spellEnd"/>
      <w:r w:rsidR="002A7002">
        <w:rPr>
          <w:rFonts w:ascii="Arial" w:eastAsia="Times New Roman" w:hAnsi="Arial" w:cs="Arial"/>
          <w:sz w:val="22"/>
          <w:lang w:eastAsia="es-CO"/>
        </w:rPr>
        <w:t>)»</w:t>
      </w:r>
      <w:r w:rsidR="002A7002" w:rsidRPr="001D1C26">
        <w:rPr>
          <w:rFonts w:ascii="Arial" w:eastAsia="Times New Roman" w:hAnsi="Arial" w:cs="Arial"/>
          <w:sz w:val="22"/>
          <w:lang w:eastAsia="es-CO"/>
        </w:rPr>
        <w:t xml:space="preserve"> del literal D es posible que</w:t>
      </w:r>
      <w:r w:rsidR="002A7002">
        <w:rPr>
          <w:rFonts w:ascii="Arial" w:eastAsia="Times New Roman" w:hAnsi="Arial" w:cs="Arial"/>
          <w:sz w:val="22"/>
          <w:lang w:eastAsia="es-CO"/>
        </w:rPr>
        <w:t>,</w:t>
      </w:r>
      <w:r w:rsidR="002A7002" w:rsidRPr="001D1C26">
        <w:rPr>
          <w:rFonts w:ascii="Arial" w:eastAsia="Times New Roman" w:hAnsi="Arial" w:cs="Arial"/>
          <w:sz w:val="22"/>
          <w:lang w:eastAsia="es-CO"/>
        </w:rPr>
        <w:t xml:space="preserve"> en el caso de proponentes plurales conformados por dos participantes, </w:t>
      </w:r>
      <w:r w:rsidR="002A7002" w:rsidRPr="001D1C26">
        <w:rPr>
          <w:rFonts w:ascii="Arial" w:eastAsia="Times New Roman" w:hAnsi="Arial" w:cs="Arial"/>
          <w:sz w:val="22"/>
          <w:lang w:val="es-ES" w:eastAsia="es-CO"/>
        </w:rPr>
        <w:t xml:space="preserve">un </w:t>
      </w:r>
      <w:r w:rsidR="002A7002">
        <w:rPr>
          <w:rFonts w:ascii="Arial" w:eastAsia="Times New Roman" w:hAnsi="Arial" w:cs="Arial"/>
          <w:sz w:val="22"/>
          <w:lang w:val="es-ES" w:eastAsia="es-CO"/>
        </w:rPr>
        <w:t>integrante</w:t>
      </w:r>
      <w:r w:rsidR="002A7002" w:rsidRPr="001D1C26">
        <w:rPr>
          <w:rFonts w:ascii="Arial" w:eastAsia="Times New Roman" w:hAnsi="Arial" w:cs="Arial"/>
          <w:sz w:val="22"/>
          <w:lang w:val="es-ES" w:eastAsia="es-CO"/>
        </w:rPr>
        <w:t xml:space="preserve"> cuya participación</w:t>
      </w:r>
      <w:r w:rsidR="002A7002">
        <w:rPr>
          <w:rFonts w:ascii="Arial" w:eastAsia="Times New Roman" w:hAnsi="Arial" w:cs="Arial"/>
          <w:sz w:val="22"/>
          <w:lang w:val="es-ES" w:eastAsia="es-CO"/>
        </w:rPr>
        <w:t xml:space="preserve"> en la estructura plural</w:t>
      </w:r>
      <w:r w:rsidR="002A7002" w:rsidRPr="001D1C26">
        <w:rPr>
          <w:rFonts w:ascii="Arial" w:eastAsia="Times New Roman" w:hAnsi="Arial" w:cs="Arial"/>
          <w:sz w:val="22"/>
          <w:lang w:val="es-ES" w:eastAsia="es-CO"/>
        </w:rPr>
        <w:t xml:space="preserve"> sea del 95% aporte toda la experiencia requerida, mientras que el otro integrante con una participación del 5% no requiera aportar experiencia alguna. En este caso se cumplen los criterios del literal D del numeral 3.5.3 del documento base. Por un lado, uno de los proponentes estaría acreditando más del 50% de la experiencia requerida en el proceso de selección </w:t>
      </w:r>
      <w:r w:rsidR="002A7002">
        <w:rPr>
          <w:rFonts w:ascii="Arial" w:eastAsia="Times New Roman" w:hAnsi="Arial" w:cs="Arial"/>
          <w:sz w:val="22"/>
          <w:lang w:val="es-ES" w:eastAsia="es-CO"/>
        </w:rPr>
        <w:t>–</w:t>
      </w:r>
      <w:r w:rsidR="002A7002" w:rsidRPr="001D1C26">
        <w:rPr>
          <w:rFonts w:ascii="Arial" w:eastAsia="Times New Roman" w:hAnsi="Arial" w:cs="Arial"/>
          <w:sz w:val="22"/>
          <w:lang w:val="es-ES" w:eastAsia="es-CO"/>
        </w:rPr>
        <w:t>cumpliendo lo indicado en el inciso i del literal D</w:t>
      </w:r>
      <w:r w:rsidR="002A7002">
        <w:rPr>
          <w:rFonts w:ascii="Arial" w:eastAsia="Times New Roman" w:hAnsi="Arial" w:cs="Arial"/>
          <w:sz w:val="22"/>
          <w:lang w:val="es-ES" w:eastAsia="es-CO"/>
        </w:rPr>
        <w:t>–</w:t>
      </w:r>
      <w:r w:rsidR="002A7002" w:rsidRPr="001D1C26">
        <w:rPr>
          <w:rFonts w:ascii="Arial" w:eastAsia="Times New Roman" w:hAnsi="Arial" w:cs="Arial"/>
          <w:sz w:val="22"/>
          <w:lang w:val="es-ES" w:eastAsia="es-CO"/>
        </w:rPr>
        <w:t xml:space="preserve"> y, por otro, quien asume una participación no superior al 5% en la estructura plural, podría no acreditar experiencia </w:t>
      </w:r>
      <w:r w:rsidR="002A7002">
        <w:rPr>
          <w:rFonts w:ascii="Arial" w:eastAsia="Times New Roman" w:hAnsi="Arial" w:cs="Arial"/>
          <w:sz w:val="22"/>
          <w:lang w:val="es-ES" w:eastAsia="es-CO"/>
        </w:rPr>
        <w:t>–</w:t>
      </w:r>
      <w:r w:rsidR="002A7002" w:rsidRPr="001D1C26">
        <w:rPr>
          <w:rFonts w:ascii="Arial" w:eastAsia="Times New Roman" w:hAnsi="Arial" w:cs="Arial"/>
          <w:sz w:val="22"/>
          <w:lang w:val="es-ES" w:eastAsia="es-CO"/>
        </w:rPr>
        <w:t xml:space="preserve">de acuerdo con el </w:t>
      </w:r>
      <w:proofErr w:type="spellStart"/>
      <w:r w:rsidR="002A7002">
        <w:rPr>
          <w:rFonts w:ascii="Arial" w:eastAsia="Times New Roman" w:hAnsi="Arial" w:cs="Arial"/>
          <w:sz w:val="22"/>
          <w:lang w:val="es-ES" w:eastAsia="es-CO"/>
        </w:rPr>
        <w:t>subnumeral</w:t>
      </w:r>
      <w:proofErr w:type="spellEnd"/>
      <w:r w:rsidR="002A7002" w:rsidRPr="001D1C26">
        <w:rPr>
          <w:rFonts w:ascii="Arial" w:eastAsia="Times New Roman" w:hAnsi="Arial" w:cs="Arial"/>
          <w:sz w:val="22"/>
          <w:lang w:val="es-ES" w:eastAsia="es-CO"/>
        </w:rPr>
        <w:t xml:space="preserve"> </w:t>
      </w:r>
      <w:proofErr w:type="spellStart"/>
      <w:r w:rsidR="002A7002" w:rsidRPr="001D1C26">
        <w:rPr>
          <w:rFonts w:ascii="Arial" w:eastAsia="Times New Roman" w:hAnsi="Arial" w:cs="Arial"/>
          <w:sz w:val="22"/>
          <w:lang w:val="es-ES" w:eastAsia="es-CO"/>
        </w:rPr>
        <w:t>iii</w:t>
      </w:r>
      <w:proofErr w:type="spellEnd"/>
      <w:r w:rsidR="002A7002">
        <w:rPr>
          <w:rFonts w:ascii="Arial" w:eastAsia="Times New Roman" w:hAnsi="Arial" w:cs="Arial"/>
          <w:sz w:val="22"/>
          <w:lang w:val="es-ES" w:eastAsia="es-CO"/>
        </w:rPr>
        <w:t>)</w:t>
      </w:r>
      <w:r w:rsidR="002A7002" w:rsidRPr="001D1C26">
        <w:rPr>
          <w:rFonts w:ascii="Arial" w:eastAsia="Times New Roman" w:hAnsi="Arial" w:cs="Arial"/>
          <w:sz w:val="22"/>
          <w:lang w:val="es-ES" w:eastAsia="es-CO"/>
        </w:rPr>
        <w:t xml:space="preserve"> del literal D</w:t>
      </w:r>
      <w:r w:rsidR="002A7002">
        <w:rPr>
          <w:rFonts w:ascii="Arial" w:eastAsia="Times New Roman" w:hAnsi="Arial" w:cs="Arial"/>
          <w:sz w:val="22"/>
          <w:lang w:val="es-ES" w:eastAsia="es-CO"/>
        </w:rPr>
        <w:t>–</w:t>
      </w:r>
      <w:r w:rsidR="002A7002" w:rsidRPr="001D1C26">
        <w:rPr>
          <w:rFonts w:ascii="Arial" w:eastAsia="Times New Roman" w:hAnsi="Arial" w:cs="Arial"/>
          <w:sz w:val="22"/>
          <w:lang w:val="es-ES" w:eastAsia="es-CO"/>
        </w:rPr>
        <w:t>, posibilidad que, de acuerdo con el aparte citado, solo puede hacer uso uno de los integrantes del proponente plural.</w:t>
      </w:r>
    </w:p>
    <w:bookmarkEnd w:id="10"/>
    <w:p w14:paraId="2CEFD872" w14:textId="77777777" w:rsidR="001D1C26" w:rsidRPr="001D1C26" w:rsidRDefault="001D1C26" w:rsidP="001D1C26">
      <w:pPr>
        <w:spacing w:line="240" w:lineRule="auto"/>
        <w:ind w:firstLine="0"/>
        <w:rPr>
          <w:rFonts w:ascii="Arial" w:eastAsia="Times New Roman" w:hAnsi="Arial" w:cs="Arial"/>
          <w:sz w:val="22"/>
          <w:lang w:val="es-ES" w:eastAsia="es-CO"/>
        </w:rPr>
      </w:pPr>
    </w:p>
    <w:p w14:paraId="0FF4BE66" w14:textId="77777777" w:rsidR="00EF59F3" w:rsidRPr="00EF59F3" w:rsidRDefault="00EF59F3" w:rsidP="00EF59F3">
      <w:pPr>
        <w:ind w:right="0" w:firstLine="0"/>
        <w:rPr>
          <w:rFonts w:ascii="Arial" w:eastAsia="Calibri" w:hAnsi="Arial" w:cs="Arial"/>
          <w:color w:val="000000" w:themeColor="text1"/>
          <w:sz w:val="22"/>
          <w:lang w:val="es-CO" w:eastAsia="es-MX"/>
        </w:rPr>
      </w:pPr>
      <w:r w:rsidRPr="00EF59F3">
        <w:rPr>
          <w:rFonts w:ascii="Arial" w:eastAsia="Calibri" w:hAnsi="Arial" w:cs="Arial"/>
          <w:color w:val="000000" w:themeColor="text1"/>
          <w:sz w:val="22"/>
          <w:lang w:val="es-CO" w:eastAsia="es-MX"/>
        </w:rPr>
        <w:t>Este concepto tiene el alcance previsto en el artículo 28 del Código de Procedimiento Administrativo y de lo Contencioso Administrativo.</w:t>
      </w:r>
    </w:p>
    <w:p w14:paraId="3B390CA6" w14:textId="77777777" w:rsidR="00EF59F3" w:rsidRPr="00EF59F3" w:rsidRDefault="00EF59F3" w:rsidP="00EF59F3">
      <w:pPr>
        <w:spacing w:line="240" w:lineRule="auto"/>
        <w:ind w:right="0" w:firstLine="709"/>
        <w:rPr>
          <w:rFonts w:ascii="Arial" w:eastAsia="Calibri" w:hAnsi="Arial" w:cs="Arial"/>
          <w:color w:val="000000" w:themeColor="text1"/>
          <w:sz w:val="22"/>
          <w:szCs w:val="24"/>
          <w:lang w:val="es-CO" w:eastAsia="es-MX"/>
        </w:rPr>
      </w:pPr>
    </w:p>
    <w:p w14:paraId="16A70720" w14:textId="0A5C3DA8" w:rsidR="00EF59F3" w:rsidRDefault="00EF59F3" w:rsidP="00EF59F3">
      <w:pPr>
        <w:spacing w:line="240" w:lineRule="auto"/>
        <w:ind w:right="0" w:firstLine="0"/>
        <w:rPr>
          <w:rFonts w:ascii="Arial" w:eastAsia="Times New Roman" w:hAnsi="Arial" w:cs="Arial"/>
          <w:color w:val="000000" w:themeColor="text1"/>
          <w:sz w:val="22"/>
          <w:lang w:val="es-CO" w:eastAsia="es-CO"/>
        </w:rPr>
      </w:pPr>
      <w:r w:rsidRPr="1A0869A5">
        <w:rPr>
          <w:rFonts w:ascii="Arial" w:eastAsia="Times New Roman" w:hAnsi="Arial" w:cs="Arial"/>
          <w:color w:val="000000" w:themeColor="text1"/>
          <w:sz w:val="22"/>
          <w:lang w:val="es-CO" w:eastAsia="es-CO"/>
        </w:rPr>
        <w:t>Atentamente,</w:t>
      </w:r>
    </w:p>
    <w:p w14:paraId="0FB608E9" w14:textId="558092EF" w:rsidR="00E04A86" w:rsidRDefault="00E04A86" w:rsidP="00EF59F3">
      <w:pPr>
        <w:spacing w:line="240" w:lineRule="auto"/>
        <w:ind w:right="0" w:firstLine="0"/>
        <w:rPr>
          <w:rFonts w:ascii="Arial" w:eastAsia="Times New Roman" w:hAnsi="Arial" w:cs="Arial"/>
          <w:color w:val="000000" w:themeColor="text1"/>
          <w:sz w:val="22"/>
          <w:lang w:val="es-CO" w:eastAsia="es-CO"/>
        </w:rPr>
      </w:pPr>
    </w:p>
    <w:p w14:paraId="4091AED2" w14:textId="1A1AB2D8" w:rsidR="00EF59F3" w:rsidRPr="00EF59F3" w:rsidRDefault="00082060" w:rsidP="00EF59F3">
      <w:pPr>
        <w:spacing w:line="240" w:lineRule="auto"/>
        <w:ind w:right="0" w:firstLine="0"/>
        <w:jc w:val="center"/>
        <w:rPr>
          <w:rFonts w:ascii="Arial" w:eastAsia="Times New Roman" w:hAnsi="Arial" w:cs="Arial"/>
          <w:color w:val="000000" w:themeColor="text1"/>
          <w:sz w:val="22"/>
          <w:lang w:val="es-CO" w:eastAsia="es-CO"/>
        </w:rPr>
      </w:pPr>
      <w:r w:rsidRPr="004B0798">
        <w:rPr>
          <w:rFonts w:ascii="Arial" w:hAnsi="Arial" w:cs="Arial"/>
          <w:b/>
          <w:bCs/>
          <w:noProof/>
          <w:sz w:val="22"/>
          <w:lang w:val="es-ES_tradnl" w:eastAsia="es-CO"/>
        </w:rPr>
        <w:lastRenderedPageBreak/>
        <w:drawing>
          <wp:inline distT="0" distB="0" distL="0" distR="0" wp14:anchorId="0D4BB8A7" wp14:editId="2CF78A47">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p w14:paraId="5AD4C1C8" w14:textId="6CE757DD" w:rsidR="00EF59F3" w:rsidRPr="00EF59F3" w:rsidRDefault="00EF59F3" w:rsidP="00EF59F3">
      <w:pPr>
        <w:spacing w:line="240" w:lineRule="auto"/>
        <w:ind w:right="0" w:firstLine="0"/>
        <w:jc w:val="center"/>
        <w:rPr>
          <w:szCs w:val="24"/>
          <w:lang w:val="es-CO" w:eastAsia="es-CO"/>
        </w:rPr>
      </w:pPr>
    </w:p>
    <w:p w14:paraId="2F1AF69D" w14:textId="77777777" w:rsidR="00EF59F3" w:rsidRPr="00EF59F3" w:rsidRDefault="00EF59F3" w:rsidP="00EF59F3">
      <w:pPr>
        <w:spacing w:line="240" w:lineRule="auto"/>
        <w:ind w:right="0" w:firstLine="0"/>
        <w:jc w:val="center"/>
        <w:rPr>
          <w:rFonts w:ascii="Arial" w:eastAsia="Times New Roman" w:hAnsi="Arial" w:cs="Arial"/>
          <w:color w:val="000000" w:themeColor="text1"/>
          <w:sz w:val="18"/>
          <w:szCs w:val="20"/>
          <w:lang w:val="es-CO"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F59F3" w:rsidRPr="00EF59F3" w14:paraId="78BDDA6F" w14:textId="77777777" w:rsidTr="00815E3C">
        <w:trPr>
          <w:trHeight w:val="315"/>
        </w:trPr>
        <w:tc>
          <w:tcPr>
            <w:tcW w:w="812" w:type="dxa"/>
            <w:vAlign w:val="center"/>
            <w:hideMark/>
          </w:tcPr>
          <w:p w14:paraId="3873C086"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A398A69" w14:textId="587F6538" w:rsidR="00EF59F3" w:rsidRDefault="006141F8" w:rsidP="00EF59F3">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Laura Alejandra Materón García</w:t>
            </w:r>
          </w:p>
          <w:p w14:paraId="5FCDE458" w14:textId="4022001F" w:rsidR="00C92F0C" w:rsidRPr="00EF59F3" w:rsidRDefault="00C92F0C" w:rsidP="00EF59F3">
            <w:pPr>
              <w:rPr>
                <w:rFonts w:ascii="Arial" w:eastAsia="Times New Roman" w:hAnsi="Arial" w:cs="Arial"/>
                <w:color w:val="000000" w:themeColor="text1"/>
                <w:sz w:val="16"/>
                <w:szCs w:val="16"/>
                <w:lang w:val="es-CO" w:eastAsia="es-ES"/>
              </w:rPr>
            </w:pPr>
            <w:r>
              <w:rPr>
                <w:rFonts w:ascii="Arial" w:eastAsia="Times New Roman" w:hAnsi="Arial" w:cs="Arial"/>
                <w:color w:val="000000" w:themeColor="text1"/>
                <w:sz w:val="16"/>
                <w:szCs w:val="16"/>
                <w:lang w:val="es-CO" w:eastAsia="es-ES"/>
              </w:rPr>
              <w:t>Analista T2-</w:t>
            </w:r>
            <w:r w:rsidR="006141F8">
              <w:rPr>
                <w:rFonts w:ascii="Arial" w:eastAsia="Times New Roman" w:hAnsi="Arial" w:cs="Arial"/>
                <w:color w:val="000000" w:themeColor="text1"/>
                <w:sz w:val="16"/>
                <w:szCs w:val="16"/>
                <w:lang w:val="es-CO" w:eastAsia="es-ES"/>
              </w:rPr>
              <w:t>01</w:t>
            </w:r>
            <w:r w:rsidR="00051921">
              <w:rPr>
                <w:rFonts w:ascii="Arial" w:eastAsia="Times New Roman" w:hAnsi="Arial" w:cs="Arial"/>
                <w:color w:val="000000" w:themeColor="text1"/>
                <w:sz w:val="16"/>
                <w:szCs w:val="16"/>
                <w:lang w:val="es-CO" w:eastAsia="es-ES"/>
              </w:rPr>
              <w:t xml:space="preserve"> </w:t>
            </w:r>
            <w:r w:rsidR="00051921" w:rsidRPr="00EF59F3">
              <w:rPr>
                <w:rFonts w:ascii="Arial" w:eastAsia="Times New Roman" w:hAnsi="Arial" w:cs="Arial"/>
                <w:color w:val="000000" w:themeColor="text1"/>
                <w:sz w:val="16"/>
                <w:szCs w:val="16"/>
                <w:lang w:val="es-CO" w:eastAsia="es-ES"/>
              </w:rPr>
              <w:t>de la Subdirección de Gestión Contractual</w:t>
            </w:r>
          </w:p>
        </w:tc>
      </w:tr>
      <w:tr w:rsidR="00EF59F3" w:rsidRPr="00EF59F3" w14:paraId="64F53BFA" w14:textId="77777777" w:rsidTr="00815E3C">
        <w:trPr>
          <w:trHeight w:val="330"/>
        </w:trPr>
        <w:tc>
          <w:tcPr>
            <w:tcW w:w="812" w:type="dxa"/>
            <w:vAlign w:val="center"/>
            <w:hideMark/>
          </w:tcPr>
          <w:p w14:paraId="2671C5B1"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B9EA65"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Sebastián Ramírez Grisales</w:t>
            </w:r>
          </w:p>
          <w:p w14:paraId="78620F63"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Gestor T1-15 de la Subdirección de Gestión Contractual</w:t>
            </w:r>
          </w:p>
        </w:tc>
      </w:tr>
      <w:tr w:rsidR="00EF59F3" w:rsidRPr="00EF59F3" w14:paraId="749D970F" w14:textId="77777777" w:rsidTr="00815E3C">
        <w:trPr>
          <w:trHeight w:val="300"/>
        </w:trPr>
        <w:tc>
          <w:tcPr>
            <w:tcW w:w="812" w:type="dxa"/>
            <w:vAlign w:val="center"/>
            <w:hideMark/>
          </w:tcPr>
          <w:p w14:paraId="2F0ADF21"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1ED1C0"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Jorge Augusto Tirado Navarro</w:t>
            </w:r>
          </w:p>
          <w:p w14:paraId="6C6187A4" w14:textId="77777777" w:rsidR="00EF59F3" w:rsidRPr="00EF59F3" w:rsidRDefault="00EF59F3" w:rsidP="00EF59F3">
            <w:pPr>
              <w:rPr>
                <w:rFonts w:ascii="Arial" w:eastAsia="Times New Roman" w:hAnsi="Arial" w:cs="Arial"/>
                <w:color w:val="000000" w:themeColor="text1"/>
                <w:sz w:val="16"/>
                <w:szCs w:val="16"/>
                <w:lang w:val="es-CO" w:eastAsia="es-ES"/>
              </w:rPr>
            </w:pPr>
            <w:r w:rsidRPr="00EF59F3">
              <w:rPr>
                <w:rFonts w:ascii="Arial" w:eastAsia="Times New Roman" w:hAnsi="Arial" w:cs="Arial"/>
                <w:color w:val="000000" w:themeColor="text1"/>
                <w:sz w:val="16"/>
                <w:szCs w:val="16"/>
                <w:lang w:val="es-CO" w:eastAsia="es-ES"/>
              </w:rPr>
              <w:t>Subdirector de Gestión Contractual ANCP – CCE</w:t>
            </w:r>
          </w:p>
        </w:tc>
      </w:tr>
    </w:tbl>
    <w:p w14:paraId="5CB91DA6" w14:textId="77777777" w:rsidR="00EF59F3" w:rsidRPr="00EF59F3" w:rsidRDefault="00EF59F3" w:rsidP="00EF59F3">
      <w:pPr>
        <w:spacing w:line="240" w:lineRule="auto"/>
        <w:ind w:right="0" w:firstLine="0"/>
        <w:jc w:val="left"/>
        <w:rPr>
          <w:rFonts w:ascii="Times New Roman" w:eastAsia="Times New Roman" w:hAnsi="Times New Roman" w:cs="Times New Roman"/>
          <w:szCs w:val="24"/>
          <w:lang w:val="es-CO" w:eastAsia="es-MX"/>
        </w:rPr>
      </w:pPr>
    </w:p>
    <w:bookmarkEnd w:id="0"/>
    <w:p w14:paraId="74B9BC7B" w14:textId="77777777" w:rsidR="00EF59F3" w:rsidRPr="000D0EC1" w:rsidRDefault="00EF59F3">
      <w:pPr>
        <w:tabs>
          <w:tab w:val="left" w:pos="7938"/>
          <w:tab w:val="left" w:pos="8080"/>
        </w:tabs>
        <w:ind w:right="900"/>
        <w:rPr>
          <w:rFonts w:ascii="Arial" w:hAnsi="Arial" w:cs="Arial"/>
          <w:sz w:val="22"/>
        </w:rPr>
      </w:pPr>
    </w:p>
    <w:sectPr w:rsidR="00EF59F3" w:rsidRPr="000D0EC1" w:rsidSect="000D0EC1">
      <w:headerReference w:type="default" r:id="rId13"/>
      <w:footerReference w:type="default" r:id="rId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3649" w14:textId="77777777" w:rsidR="000D0754" w:rsidRDefault="000D0754" w:rsidP="00410548">
      <w:r>
        <w:separator/>
      </w:r>
    </w:p>
  </w:endnote>
  <w:endnote w:type="continuationSeparator" w:id="0">
    <w:p w14:paraId="371A6E97" w14:textId="77777777" w:rsidR="000D0754" w:rsidRDefault="000D0754" w:rsidP="00410548">
      <w:r>
        <w:continuationSeparator/>
      </w:r>
    </w:p>
  </w:endnote>
  <w:endnote w:type="continuationNotice" w:id="1">
    <w:p w14:paraId="108557B9" w14:textId="77777777" w:rsidR="000D0754" w:rsidRDefault="000D07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374071"/>
      <w:docPartObj>
        <w:docPartGallery w:val="Page Numbers (Bottom of Page)"/>
        <w:docPartUnique/>
      </w:docPartObj>
    </w:sdtPr>
    <w:sdtEndPr>
      <w:rPr>
        <w:rFonts w:ascii="Arial" w:hAnsi="Arial" w:cs="Arial"/>
        <w:color w:val="000000"/>
        <w:sz w:val="16"/>
        <w:szCs w:val="16"/>
        <w14:textFill>
          <w14:solidFill>
            <w14:srgbClr w14:val="000000">
              <w14:lumMod w14:val="50000"/>
              <w14:lumOff w14:val="50000"/>
            </w14:srgbClr>
          </w14:solidFill>
        </w14:textFill>
      </w:rPr>
    </w:sdtEndPr>
    <w:sdtContent>
      <w:sdt>
        <w:sdtPr>
          <w:rPr>
            <w:rFonts w:ascii="Arial" w:hAnsi="Arial" w:cs="Arial"/>
            <w:color w:val="000000"/>
            <w:sz w:val="16"/>
            <w:szCs w:val="16"/>
            <w14:textFill>
              <w14:solidFill>
                <w14:srgbClr w14:val="000000">
                  <w14:lumMod w14:val="50000"/>
                  <w14:lumOff w14:val="50000"/>
                </w14:srgbClr>
              </w14:solidFill>
            </w14:textFill>
          </w:rPr>
          <w:id w:val="-1769616900"/>
          <w:docPartObj>
            <w:docPartGallery w:val="Page Numbers (Top of Page)"/>
            <w:docPartUnique/>
          </w:docPartObj>
        </w:sdtPr>
        <w:sdtEndPr/>
        <w:sdtContent>
          <w:p w14:paraId="2962AA02" w14:textId="094B509E" w:rsidR="0078370A" w:rsidRPr="00DB52C3" w:rsidRDefault="0078370A">
            <w:pPr>
              <w:pStyle w:val="Piedepgina"/>
              <w:jc w:val="right"/>
              <w:rPr>
                <w:rFonts w:ascii="Arial" w:hAnsi="Arial" w:cs="Arial"/>
                <w:color w:val="000000"/>
                <w:sz w:val="16"/>
                <w:szCs w:val="16"/>
                <w14:textFill>
                  <w14:solidFill>
                    <w14:srgbClr w14:val="000000">
                      <w14:lumMod w14:val="50000"/>
                      <w14:lumOff w14:val="50000"/>
                    </w14:srgbClr>
                  </w14:solidFill>
                </w14:textFill>
              </w:rPr>
            </w:pPr>
            <w:r w:rsidRPr="00DB52C3">
              <w:rPr>
                <w:rFonts w:ascii="Arial" w:hAnsi="Arial" w:cs="Arial"/>
                <w:color w:val="F2F2F2"/>
                <w:sz w:val="16"/>
                <w:szCs w:val="16"/>
                <w:lang w:val="es-ES"/>
                <w14:textFill>
                  <w14:solidFill>
                    <w14:srgbClr w14:val="F2F2F2">
                      <w14:lumMod w14:val="50000"/>
                    </w14:srgbClr>
                  </w14:solidFill>
                </w14:textFill>
              </w:rPr>
              <w:t xml:space="preserve">Página </w:t>
            </w:r>
            <w:r w:rsidRPr="00DB52C3">
              <w:rPr>
                <w:rFonts w:ascii="Arial" w:hAnsi="Arial" w:cs="Arial"/>
                <w:b/>
                <w:bCs/>
                <w:color w:val="F2F2F2"/>
                <w:sz w:val="16"/>
                <w:szCs w:val="16"/>
                <w14:textFill>
                  <w14:solidFill>
                    <w14:srgbClr w14:val="F2F2F2">
                      <w14:lumMod w14:val="50000"/>
                    </w14:srgbClr>
                  </w14:solidFill>
                </w14:textFill>
              </w:rPr>
              <w:fldChar w:fldCharType="begin"/>
            </w:r>
            <w:r w:rsidRPr="00DB52C3">
              <w:rPr>
                <w:rFonts w:ascii="Arial" w:hAnsi="Arial" w:cs="Arial"/>
                <w:b/>
                <w:bCs/>
                <w:color w:val="F2F2F2"/>
                <w:sz w:val="16"/>
                <w:szCs w:val="16"/>
                <w14:textFill>
                  <w14:solidFill>
                    <w14:srgbClr w14:val="F2F2F2">
                      <w14:lumMod w14:val="50000"/>
                    </w14:srgbClr>
                  </w14:solidFill>
                </w14:textFill>
              </w:rPr>
              <w:instrText>PAGE</w:instrText>
            </w:r>
            <w:r w:rsidRPr="00DB52C3">
              <w:rPr>
                <w:rFonts w:ascii="Arial" w:hAnsi="Arial" w:cs="Arial"/>
                <w:b/>
                <w:bCs/>
                <w:color w:val="F2F2F2"/>
                <w:sz w:val="16"/>
                <w:szCs w:val="16"/>
                <w14:textFill>
                  <w14:solidFill>
                    <w14:srgbClr w14:val="F2F2F2">
                      <w14:lumMod w14:val="50000"/>
                    </w14:srgbClr>
                  </w14:solidFill>
                </w14:textFill>
              </w:rPr>
              <w:fldChar w:fldCharType="separate"/>
            </w:r>
            <w:r w:rsidRPr="00DB52C3">
              <w:rPr>
                <w:rFonts w:ascii="Arial" w:hAnsi="Arial" w:cs="Arial"/>
                <w:b/>
                <w:bCs/>
                <w:color w:val="F2F2F2"/>
                <w:sz w:val="16"/>
                <w:szCs w:val="16"/>
                <w:lang w:val="es-ES"/>
                <w14:textFill>
                  <w14:solidFill>
                    <w14:srgbClr w14:val="F2F2F2">
                      <w14:lumMod w14:val="50000"/>
                    </w14:srgbClr>
                  </w14:solidFill>
                </w14:textFill>
              </w:rPr>
              <w:t>2</w:t>
            </w:r>
            <w:r w:rsidRPr="00DB52C3">
              <w:rPr>
                <w:rFonts w:ascii="Arial" w:hAnsi="Arial" w:cs="Arial"/>
                <w:b/>
                <w:bCs/>
                <w:color w:val="F2F2F2"/>
                <w:sz w:val="16"/>
                <w:szCs w:val="16"/>
                <w14:textFill>
                  <w14:solidFill>
                    <w14:srgbClr w14:val="F2F2F2">
                      <w14:lumMod w14:val="50000"/>
                    </w14:srgbClr>
                  </w14:solidFill>
                </w14:textFill>
              </w:rPr>
              <w:fldChar w:fldCharType="end"/>
            </w:r>
            <w:r w:rsidRPr="00DB52C3">
              <w:rPr>
                <w:rFonts w:ascii="Arial" w:hAnsi="Arial" w:cs="Arial"/>
                <w:color w:val="F2F2F2"/>
                <w:sz w:val="16"/>
                <w:szCs w:val="16"/>
                <w:lang w:val="es-ES"/>
                <w14:textFill>
                  <w14:solidFill>
                    <w14:srgbClr w14:val="F2F2F2">
                      <w14:lumMod w14:val="50000"/>
                    </w14:srgbClr>
                  </w14:solidFill>
                </w14:textFill>
              </w:rPr>
              <w:t xml:space="preserve"> de </w:t>
            </w:r>
            <w:r w:rsidRPr="00DB52C3">
              <w:rPr>
                <w:rFonts w:ascii="Arial" w:hAnsi="Arial" w:cs="Arial"/>
                <w:b/>
                <w:bCs/>
                <w:color w:val="F2F2F2"/>
                <w:sz w:val="16"/>
                <w:szCs w:val="16"/>
                <w14:textFill>
                  <w14:solidFill>
                    <w14:srgbClr w14:val="F2F2F2">
                      <w14:lumMod w14:val="50000"/>
                    </w14:srgbClr>
                  </w14:solidFill>
                </w14:textFill>
              </w:rPr>
              <w:fldChar w:fldCharType="begin"/>
            </w:r>
            <w:r w:rsidRPr="00DB52C3">
              <w:rPr>
                <w:rFonts w:ascii="Arial" w:hAnsi="Arial" w:cs="Arial"/>
                <w:b/>
                <w:bCs/>
                <w:color w:val="F2F2F2"/>
                <w:sz w:val="16"/>
                <w:szCs w:val="16"/>
                <w14:textFill>
                  <w14:solidFill>
                    <w14:srgbClr w14:val="F2F2F2">
                      <w14:lumMod w14:val="50000"/>
                    </w14:srgbClr>
                  </w14:solidFill>
                </w14:textFill>
              </w:rPr>
              <w:instrText>NUMPAGES</w:instrText>
            </w:r>
            <w:r w:rsidRPr="00DB52C3">
              <w:rPr>
                <w:rFonts w:ascii="Arial" w:hAnsi="Arial" w:cs="Arial"/>
                <w:b/>
                <w:bCs/>
                <w:color w:val="F2F2F2"/>
                <w:sz w:val="16"/>
                <w:szCs w:val="16"/>
                <w14:textFill>
                  <w14:solidFill>
                    <w14:srgbClr w14:val="F2F2F2">
                      <w14:lumMod w14:val="50000"/>
                    </w14:srgbClr>
                  </w14:solidFill>
                </w14:textFill>
              </w:rPr>
              <w:fldChar w:fldCharType="separate"/>
            </w:r>
            <w:r w:rsidRPr="00DB52C3">
              <w:rPr>
                <w:rFonts w:ascii="Arial" w:hAnsi="Arial" w:cs="Arial"/>
                <w:b/>
                <w:bCs/>
                <w:color w:val="F2F2F2"/>
                <w:sz w:val="16"/>
                <w:szCs w:val="16"/>
                <w:lang w:val="es-ES"/>
                <w14:textFill>
                  <w14:solidFill>
                    <w14:srgbClr w14:val="F2F2F2">
                      <w14:lumMod w14:val="50000"/>
                    </w14:srgbClr>
                  </w14:solidFill>
                </w14:textFill>
              </w:rPr>
              <w:t>2</w:t>
            </w:r>
            <w:r w:rsidRPr="00DB52C3">
              <w:rPr>
                <w:rFonts w:ascii="Arial" w:hAnsi="Arial" w:cs="Arial"/>
                <w:b/>
                <w:bCs/>
                <w:color w:val="F2F2F2"/>
                <w:sz w:val="16"/>
                <w:szCs w:val="16"/>
                <w14:textFill>
                  <w14:solidFill>
                    <w14:srgbClr w14:val="F2F2F2">
                      <w14:lumMod w14:val="50000"/>
                    </w14:srgbClr>
                  </w14:solidFill>
                </w14:textFill>
              </w:rPr>
              <w:fldChar w:fldCharType="end"/>
            </w:r>
          </w:p>
        </w:sdtContent>
      </w:sdt>
    </w:sdtContent>
  </w:sdt>
  <w:p w14:paraId="430CEAE9" w14:textId="0E350A73" w:rsidR="00352FCE" w:rsidRDefault="007B4D38" w:rsidP="007673B3">
    <w:pPr>
      <w:pStyle w:val="Piedepgina"/>
      <w:tabs>
        <w:tab w:val="clear" w:pos="8838"/>
        <w:tab w:val="right" w:pos="8787"/>
      </w:tabs>
      <w:jc w:val="center"/>
    </w:pPr>
    <w:r>
      <w:rPr>
        <w:noProof/>
      </w:rPr>
      <w:drawing>
        <wp:inline distT="0" distB="0" distL="0" distR="0" wp14:anchorId="23DE98D3" wp14:editId="2D998F3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042E" w14:textId="77777777" w:rsidR="000D0754" w:rsidRDefault="000D0754" w:rsidP="00410548">
      <w:r>
        <w:separator/>
      </w:r>
    </w:p>
  </w:footnote>
  <w:footnote w:type="continuationSeparator" w:id="0">
    <w:p w14:paraId="0AA31DEF" w14:textId="77777777" w:rsidR="000D0754" w:rsidRDefault="000D0754" w:rsidP="00410548">
      <w:r>
        <w:continuationSeparator/>
      </w:r>
    </w:p>
  </w:footnote>
  <w:footnote w:type="continuationNotice" w:id="1">
    <w:p w14:paraId="17EADEBC" w14:textId="77777777" w:rsidR="000D0754" w:rsidRDefault="000D0754">
      <w:pPr>
        <w:spacing w:line="240" w:lineRule="auto"/>
      </w:pPr>
    </w:p>
  </w:footnote>
  <w:footnote w:id="2">
    <w:p w14:paraId="41A8105E" w14:textId="77777777" w:rsidR="004830C7" w:rsidRPr="000A58C5" w:rsidRDefault="004830C7" w:rsidP="00AF231D">
      <w:pPr>
        <w:pStyle w:val="Textonotapie"/>
        <w:spacing w:line="240" w:lineRule="auto"/>
        <w:ind w:firstLine="708"/>
        <w:rPr>
          <w:rFonts w:ascii="Arial" w:hAnsi="Arial" w:cs="Arial"/>
          <w:sz w:val="19"/>
          <w:szCs w:val="19"/>
        </w:rPr>
      </w:pPr>
      <w:r w:rsidRPr="000A58C5">
        <w:rPr>
          <w:rStyle w:val="Refdenotaalpie"/>
          <w:rFonts w:ascii="Arial" w:hAnsi="Arial" w:cs="Arial"/>
          <w:sz w:val="19"/>
          <w:szCs w:val="19"/>
        </w:rPr>
        <w:footnoteRef/>
      </w:r>
      <w:r w:rsidRPr="000A58C5">
        <w:rPr>
          <w:rFonts w:ascii="Arial" w:hAnsi="Arial" w:cs="Arial"/>
          <w:sz w:val="19"/>
          <w:szCs w:val="19"/>
        </w:rPr>
        <w:t xml:space="preserve"> Decreto 4170 de 2011: «Artículo 3°. Funciones. La Agencia Nacional de Contratación Pública –Colombia Compra Eficiente– ejercerá las siguientes funciones: </w:t>
      </w:r>
    </w:p>
    <w:p w14:paraId="6788AB3B" w14:textId="77777777" w:rsidR="004830C7" w:rsidRPr="000A58C5" w:rsidRDefault="004830C7" w:rsidP="00AF231D">
      <w:pPr>
        <w:pStyle w:val="Textonotapie"/>
        <w:spacing w:line="240" w:lineRule="auto"/>
        <w:ind w:firstLine="708"/>
        <w:rPr>
          <w:rFonts w:ascii="Arial" w:hAnsi="Arial" w:cs="Arial"/>
          <w:sz w:val="19"/>
          <w:szCs w:val="19"/>
          <w:lang w:val="es-ES"/>
        </w:rPr>
      </w:pPr>
      <w:r w:rsidRPr="000A58C5">
        <w:rPr>
          <w:rFonts w:ascii="Arial" w:hAnsi="Arial" w:cs="Arial"/>
          <w:sz w:val="19"/>
          <w:szCs w:val="19"/>
          <w:lang w:val="es-ES"/>
        </w:rPr>
        <w:t xml:space="preserve">[...] </w:t>
      </w:r>
    </w:p>
    <w:p w14:paraId="011DE269" w14:textId="77777777" w:rsidR="004830C7" w:rsidRPr="000A58C5" w:rsidRDefault="004830C7" w:rsidP="00AF231D">
      <w:pPr>
        <w:pStyle w:val="Textonotapie"/>
        <w:spacing w:line="240" w:lineRule="auto"/>
        <w:ind w:firstLine="708"/>
        <w:rPr>
          <w:rFonts w:ascii="Arial" w:hAnsi="Arial" w:cs="Arial"/>
          <w:sz w:val="19"/>
          <w:szCs w:val="19"/>
          <w:lang w:val="es-ES"/>
        </w:rPr>
      </w:pPr>
      <w:r w:rsidRPr="000A58C5">
        <w:rPr>
          <w:rFonts w:ascii="Arial" w:hAnsi="Arial" w:cs="Arial"/>
          <w:sz w:val="19"/>
          <w:szCs w:val="19"/>
          <w:lang w:val="es-ES"/>
        </w:rPr>
        <w:t>» 5. Absolver consultas sobre la aplicación de normas de carácter general y expedir circulares externas en materia de compras y contratación pública».</w:t>
      </w:r>
    </w:p>
    <w:p w14:paraId="72837FCD" w14:textId="77777777" w:rsidR="004830C7" w:rsidRPr="000A58C5" w:rsidRDefault="004830C7" w:rsidP="00AF231D">
      <w:pPr>
        <w:pStyle w:val="Textonotapie"/>
        <w:spacing w:line="240" w:lineRule="auto"/>
        <w:ind w:firstLine="708"/>
        <w:rPr>
          <w:rFonts w:ascii="Arial" w:hAnsi="Arial" w:cs="Arial"/>
          <w:sz w:val="19"/>
          <w:szCs w:val="19"/>
          <w:lang w:val="es-ES"/>
        </w:rPr>
      </w:pPr>
      <w:r w:rsidRPr="000A58C5">
        <w:rPr>
          <w:rFonts w:ascii="Arial" w:hAnsi="Arial" w:cs="Arial"/>
          <w:sz w:val="19"/>
          <w:szCs w:val="19"/>
          <w:lang w:val="es-ES"/>
        </w:rPr>
        <w:t>[..]</w:t>
      </w:r>
    </w:p>
    <w:p w14:paraId="39CADB61" w14:textId="77777777" w:rsidR="004830C7" w:rsidRPr="000A58C5" w:rsidRDefault="004830C7" w:rsidP="00AF231D">
      <w:pPr>
        <w:pStyle w:val="Textonotapie"/>
        <w:spacing w:line="240" w:lineRule="auto"/>
        <w:ind w:firstLine="708"/>
        <w:rPr>
          <w:rFonts w:ascii="Arial" w:hAnsi="Arial" w:cs="Arial"/>
          <w:sz w:val="19"/>
          <w:szCs w:val="19"/>
          <w:lang w:val="es-ES"/>
        </w:rPr>
      </w:pPr>
      <w:proofErr w:type="gramStart"/>
      <w:r w:rsidRPr="000A58C5">
        <w:rPr>
          <w:rFonts w:ascii="Arial" w:eastAsia="Times New Roman" w:hAnsi="Arial" w:cs="Arial"/>
          <w:sz w:val="19"/>
          <w:szCs w:val="19"/>
          <w:lang w:val="es-CO" w:eastAsia="es-ES_tradnl"/>
        </w:rPr>
        <w:t>»</w:t>
      </w:r>
      <w:r w:rsidRPr="000A58C5">
        <w:rPr>
          <w:rFonts w:ascii="Arial" w:hAnsi="Arial" w:cs="Arial"/>
          <w:sz w:val="19"/>
          <w:szCs w:val="19"/>
          <w:lang w:val="es-ES"/>
        </w:rPr>
        <w:t>Artículo</w:t>
      </w:r>
      <w:proofErr w:type="gramEnd"/>
      <w:r w:rsidRPr="000A58C5">
        <w:rPr>
          <w:rFonts w:ascii="Arial" w:hAnsi="Arial" w:cs="Arial"/>
          <w:sz w:val="19"/>
          <w:szCs w:val="19"/>
          <w:lang w:val="es-ES"/>
        </w:rPr>
        <w:t xml:space="preserve"> 11. Subdirección de Gestión Contractual. Son funciones de la Subdirección de Gestión Contractual las siguientes: </w:t>
      </w:r>
    </w:p>
    <w:p w14:paraId="364ED9A7" w14:textId="77777777" w:rsidR="004830C7" w:rsidRPr="000A58C5" w:rsidRDefault="004830C7" w:rsidP="00AF231D">
      <w:pPr>
        <w:pStyle w:val="Textonotapie"/>
        <w:spacing w:line="240" w:lineRule="auto"/>
        <w:ind w:firstLine="708"/>
        <w:rPr>
          <w:rFonts w:ascii="Arial" w:hAnsi="Arial" w:cs="Arial"/>
          <w:sz w:val="19"/>
          <w:szCs w:val="19"/>
          <w:lang w:val="es-ES"/>
        </w:rPr>
      </w:pPr>
      <w:r w:rsidRPr="000A58C5">
        <w:rPr>
          <w:rFonts w:ascii="Arial" w:hAnsi="Arial" w:cs="Arial"/>
          <w:sz w:val="19"/>
          <w:szCs w:val="19"/>
          <w:lang w:val="es-ES"/>
        </w:rPr>
        <w:t xml:space="preserve">[...] </w:t>
      </w:r>
    </w:p>
    <w:p w14:paraId="0A00A51A" w14:textId="77777777" w:rsidR="004830C7" w:rsidRPr="000A58C5" w:rsidRDefault="004830C7" w:rsidP="00AF231D">
      <w:pPr>
        <w:pStyle w:val="Textonotapie"/>
        <w:spacing w:line="240" w:lineRule="auto"/>
        <w:ind w:firstLine="708"/>
        <w:rPr>
          <w:rFonts w:ascii="Arial" w:hAnsi="Arial" w:cs="Arial"/>
          <w:sz w:val="19"/>
          <w:szCs w:val="19"/>
          <w:lang w:val="es-ES"/>
        </w:rPr>
      </w:pPr>
      <w:r w:rsidRPr="000A58C5">
        <w:rPr>
          <w:rFonts w:ascii="Arial" w:eastAsia="Times New Roman" w:hAnsi="Arial" w:cs="Arial"/>
          <w:sz w:val="19"/>
          <w:szCs w:val="19"/>
          <w:lang w:val="es-CO" w:eastAsia="es-ES_tradnl"/>
        </w:rPr>
        <w:t>»</w:t>
      </w:r>
      <w:r w:rsidRPr="000A58C5">
        <w:rPr>
          <w:rFonts w:ascii="Arial" w:hAnsi="Arial" w:cs="Arial"/>
          <w:sz w:val="19"/>
          <w:szCs w:val="19"/>
          <w:lang w:val="es-ES"/>
        </w:rPr>
        <w:t xml:space="preserve">8. Absolver consultas sobre la aplicación de normas de carácter general». </w:t>
      </w:r>
    </w:p>
    <w:p w14:paraId="55CA8A38" w14:textId="77777777" w:rsidR="004830C7" w:rsidRPr="000A58C5" w:rsidRDefault="004830C7" w:rsidP="00AF231D">
      <w:pPr>
        <w:pStyle w:val="Textonotapie"/>
        <w:spacing w:line="240" w:lineRule="auto"/>
        <w:ind w:firstLine="708"/>
        <w:rPr>
          <w:rFonts w:ascii="Arial" w:hAnsi="Arial" w:cs="Arial"/>
          <w:sz w:val="19"/>
          <w:szCs w:val="19"/>
          <w:lang w:val="es-ES"/>
        </w:rPr>
      </w:pPr>
    </w:p>
  </w:footnote>
  <w:footnote w:id="3">
    <w:p w14:paraId="5FBA092E" w14:textId="01878484" w:rsidR="008071A1" w:rsidRPr="00AF231D" w:rsidRDefault="008071A1" w:rsidP="00AF231D">
      <w:pPr>
        <w:pStyle w:val="Textonotapie"/>
        <w:spacing w:line="240" w:lineRule="auto"/>
        <w:rPr>
          <w:rFonts w:ascii="Arial" w:hAnsi="Arial" w:cs="Arial"/>
          <w:sz w:val="19"/>
          <w:szCs w:val="19"/>
        </w:rPr>
      </w:pPr>
      <w:r w:rsidRPr="00AF231D">
        <w:rPr>
          <w:rStyle w:val="Refdenotaalpie"/>
          <w:rFonts w:ascii="Arial" w:hAnsi="Arial" w:cs="Arial"/>
          <w:sz w:val="19"/>
          <w:szCs w:val="19"/>
        </w:rPr>
        <w:footnoteRef/>
      </w:r>
      <w:r w:rsidRPr="00AF231D">
        <w:rPr>
          <w:rFonts w:ascii="Arial" w:hAnsi="Arial" w:cs="Arial"/>
          <w:sz w:val="19"/>
          <w:szCs w:val="19"/>
        </w:rPr>
        <w:t xml:space="preserve"> La redacción anterior de este literal, </w:t>
      </w:r>
      <w:r w:rsidR="00DC07E0">
        <w:rPr>
          <w:rFonts w:ascii="Arial" w:hAnsi="Arial" w:cs="Arial"/>
          <w:sz w:val="19"/>
          <w:szCs w:val="19"/>
        </w:rPr>
        <w:t>previo a</w:t>
      </w:r>
      <w:r w:rsidRPr="00AF231D">
        <w:rPr>
          <w:rFonts w:ascii="Arial" w:hAnsi="Arial" w:cs="Arial"/>
          <w:sz w:val="19"/>
          <w:szCs w:val="19"/>
        </w:rPr>
        <w:t xml:space="preserve"> la modificación realizada por la Resolución 161 del 17 de junio de 2021, esto es, la que aplicaba para los procesos cuyo aviso de convocatoria pública</w:t>
      </w:r>
      <w:r w:rsidR="000A58C5">
        <w:rPr>
          <w:rFonts w:ascii="Arial" w:hAnsi="Arial" w:cs="Arial"/>
          <w:sz w:val="19"/>
          <w:szCs w:val="19"/>
        </w:rPr>
        <w:t xml:space="preserve"> </w:t>
      </w:r>
      <w:r w:rsidRPr="00AF231D">
        <w:rPr>
          <w:rFonts w:ascii="Arial" w:hAnsi="Arial" w:cs="Arial"/>
          <w:sz w:val="19"/>
          <w:szCs w:val="19"/>
        </w:rPr>
        <w:t xml:space="preserve">se hubiera publicado antes del 28 de junio de 2021 era del siguiente tenor: </w:t>
      </w:r>
      <w:r w:rsidR="000A58C5">
        <w:rPr>
          <w:rFonts w:ascii="Arial" w:hAnsi="Arial" w:cs="Arial"/>
          <w:sz w:val="19"/>
          <w:szCs w:val="19"/>
        </w:rPr>
        <w:t>«</w:t>
      </w:r>
      <w:r w:rsidR="000A58C5" w:rsidRPr="00AF231D">
        <w:rPr>
          <w:rFonts w:ascii="Arial" w:hAnsi="Arial" w:cs="Arial"/>
          <w:sz w:val="19"/>
          <w:szCs w:val="19"/>
        </w:rPr>
        <w:t>D.</w:t>
      </w:r>
      <w:r w:rsidR="000A58C5">
        <w:rPr>
          <w:rFonts w:ascii="Arial" w:hAnsi="Arial" w:cs="Arial"/>
          <w:sz w:val="19"/>
          <w:szCs w:val="19"/>
        </w:rPr>
        <w:t xml:space="preserve"> </w:t>
      </w:r>
      <w:r w:rsidR="000A58C5" w:rsidRPr="00AF231D">
        <w:rPr>
          <w:rFonts w:ascii="Arial" w:hAnsi="Arial" w:cs="Arial"/>
          <w:sz w:val="19"/>
          <w:szCs w:val="19"/>
        </w:rPr>
        <w:t xml:space="preserve">Tratándose de proponentes plurales se tendrá en cuenta lo siguiente: i) uno de los integrantes debe aportar como mínimo el cincuenta por ciento (50%) de la experiencia exigida; ii) los demás integrantes deben acreditar al menos el cinco por ciento (5%) de la experiencia requerida; y </w:t>
      </w:r>
      <w:proofErr w:type="spellStart"/>
      <w:r w:rsidR="000A58C5" w:rsidRPr="00AF231D">
        <w:rPr>
          <w:rFonts w:ascii="Arial" w:hAnsi="Arial" w:cs="Arial"/>
          <w:sz w:val="19"/>
          <w:szCs w:val="19"/>
        </w:rPr>
        <w:t>iii</w:t>
      </w:r>
      <w:proofErr w:type="spellEnd"/>
      <w:r w:rsidR="000A58C5" w:rsidRPr="00AF231D">
        <w:rPr>
          <w:rFonts w:ascii="Arial" w:hAnsi="Arial" w:cs="Arial"/>
          <w:sz w:val="19"/>
          <w:szCs w:val="19"/>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sidR="000A58C5">
        <w:rPr>
          <w:rFonts w:ascii="Arial" w:hAnsi="Arial" w:cs="Arial"/>
          <w:sz w:val="19"/>
          <w:szCs w:val="19"/>
        </w:rPr>
        <w:t>»</w:t>
      </w:r>
      <w:r w:rsidR="000A58C5" w:rsidRPr="00AF231D">
        <w:rPr>
          <w:rFonts w:ascii="Arial" w:hAnsi="Arial" w:cs="Arial"/>
          <w:sz w:val="19"/>
          <w:szCs w:val="19"/>
        </w:rPr>
        <w:t>.</w:t>
      </w:r>
      <w:r w:rsidR="000A58C5">
        <w:rPr>
          <w:rFonts w:ascii="Arial" w:hAnsi="Arial" w:cs="Arial"/>
          <w:sz w:val="19"/>
          <w:szCs w:val="19"/>
        </w:rPr>
        <w:t xml:space="preserve"> </w:t>
      </w:r>
      <w:r w:rsidR="00DC07E0">
        <w:rPr>
          <w:rFonts w:ascii="Arial" w:hAnsi="Arial" w:cs="Arial"/>
          <w:sz w:val="19"/>
          <w:szCs w:val="19"/>
        </w:rPr>
        <w:t>Como se observa, sustancialmente se mantuvo la regulación.</w:t>
      </w:r>
    </w:p>
  </w:footnote>
  <w:footnote w:id="4">
    <w:p w14:paraId="7050980D" w14:textId="77777777" w:rsidR="0079774C" w:rsidRPr="000A58C5" w:rsidRDefault="0079774C" w:rsidP="00AF231D">
      <w:pPr>
        <w:pStyle w:val="Textonotapie"/>
        <w:spacing w:line="240" w:lineRule="auto"/>
        <w:ind w:firstLine="708"/>
        <w:rPr>
          <w:rFonts w:ascii="Arial" w:hAnsi="Arial" w:cs="Arial"/>
          <w:sz w:val="19"/>
          <w:szCs w:val="19"/>
          <w:shd w:val="clear" w:color="auto" w:fill="FFFFFF"/>
        </w:rPr>
      </w:pPr>
      <w:r w:rsidRPr="000A58C5">
        <w:rPr>
          <w:rStyle w:val="Refdenotaalpie"/>
          <w:rFonts w:ascii="Arial" w:hAnsi="Arial" w:cs="Arial"/>
          <w:sz w:val="19"/>
          <w:szCs w:val="19"/>
        </w:rPr>
        <w:footnoteRef/>
      </w:r>
      <w:r w:rsidRPr="000A58C5">
        <w:rPr>
          <w:rFonts w:ascii="Arial" w:hAnsi="Arial" w:cs="Arial"/>
          <w:sz w:val="19"/>
          <w:szCs w:val="19"/>
        </w:rPr>
        <w:t xml:space="preserve"> </w:t>
      </w:r>
      <w:r w:rsidRPr="000A58C5">
        <w:rPr>
          <w:rFonts w:ascii="Arial" w:hAnsi="Arial" w:cs="Arial"/>
          <w:sz w:val="19"/>
          <w:szCs w:val="19"/>
          <w:lang w:val="es-CO"/>
        </w:rPr>
        <w:t xml:space="preserve">Decreto 1082 de 2015. «Artículo 2.2.1.1.1.5.2. Información para inscripción, renovación o actualización: […] </w:t>
      </w:r>
      <w:r w:rsidRPr="000A58C5">
        <w:rPr>
          <w:rFonts w:ascii="Arial" w:hAnsi="Arial" w:cs="Arial"/>
          <w:sz w:val="19"/>
          <w:szCs w:val="19"/>
          <w:shd w:val="clear" w:color="auto" w:fill="FFFFFF"/>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EE61904" w14:textId="77777777" w:rsidR="0079774C" w:rsidRPr="000A58C5" w:rsidRDefault="0079774C" w:rsidP="00AF231D">
      <w:pPr>
        <w:pStyle w:val="Textonotapie"/>
        <w:spacing w:line="240" w:lineRule="auto"/>
        <w:rPr>
          <w:rFonts w:ascii="Arial" w:hAnsi="Arial" w:cs="Arial"/>
          <w:sz w:val="19"/>
          <w:szCs w:val="19"/>
          <w:lang w:val="es-CO"/>
        </w:rPr>
      </w:pPr>
      <w:r w:rsidRPr="000A58C5">
        <w:rPr>
          <w:rFonts w:ascii="Arial" w:hAnsi="Arial" w:cs="Arial"/>
          <w:sz w:val="19"/>
          <w:szCs w:val="19"/>
          <w:shd w:val="clear" w:color="auto" w:fill="FFFFFF"/>
        </w:rPr>
        <w:tab/>
        <w:t>«</w:t>
      </w:r>
      <w:r w:rsidRPr="000A58C5">
        <w:rPr>
          <w:rFonts w:ascii="Arial" w:hAnsi="Arial" w:cs="Arial"/>
          <w:sz w:val="19"/>
          <w:szCs w:val="19"/>
          <w:lang w:val="es-CO"/>
        </w:rPr>
        <w:t>[…]</w:t>
      </w:r>
    </w:p>
    <w:p w14:paraId="3C5A96AE" w14:textId="77777777" w:rsidR="0079774C" w:rsidRPr="000A58C5" w:rsidRDefault="0079774C" w:rsidP="00AF231D">
      <w:pPr>
        <w:pStyle w:val="Textonotapie"/>
        <w:spacing w:line="240" w:lineRule="auto"/>
        <w:ind w:firstLine="708"/>
        <w:rPr>
          <w:rFonts w:ascii="Arial" w:hAnsi="Arial" w:cs="Arial"/>
          <w:sz w:val="19"/>
          <w:szCs w:val="19"/>
          <w:shd w:val="clear" w:color="auto" w:fill="FFFFFF"/>
        </w:rPr>
      </w:pPr>
      <w:r w:rsidRPr="000A58C5">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0A58C5">
        <w:rPr>
          <w:rFonts w:ascii="Arial" w:hAnsi="Arial" w:cs="Arial"/>
          <w:sz w:val="19"/>
          <w:szCs w:val="19"/>
          <w:shd w:val="clear" w:color="auto" w:fill="FFFFFF"/>
        </w:rPr>
        <w:softHyphen/>
        <w:t xml:space="preserve">ficador de Bienes y Servicios en el tercer nivel. </w:t>
      </w:r>
      <w:r w:rsidRPr="000A58C5">
        <w:rPr>
          <w:rFonts w:ascii="Arial" w:hAnsi="Arial" w:cs="Arial"/>
          <w:i/>
          <w:iCs/>
          <w:sz w:val="19"/>
          <w:szCs w:val="19"/>
          <w:shd w:val="clear" w:color="auto" w:fill="FFFFFF"/>
        </w:rPr>
        <w:t>Si la constitución del interesado es menor a tres (3) años, puede acreditar la experiencia de sus accionistas, socios o constituyentes</w:t>
      </w:r>
      <w:r w:rsidRPr="000A58C5">
        <w:rPr>
          <w:rFonts w:ascii="Arial" w:hAnsi="Arial" w:cs="Arial"/>
          <w:sz w:val="19"/>
          <w:szCs w:val="19"/>
          <w:shd w:val="clear" w:color="auto" w:fill="FFFFFF"/>
        </w:rPr>
        <w:t>».</w:t>
      </w:r>
      <w:r w:rsidRPr="000A58C5">
        <w:rPr>
          <w:rFonts w:ascii="Arial" w:hAnsi="Arial" w:cs="Arial"/>
          <w:b/>
          <w:bCs/>
          <w:sz w:val="19"/>
          <w:szCs w:val="19"/>
          <w:shd w:val="clear" w:color="auto" w:fill="FFFFFF"/>
        </w:rPr>
        <w:t xml:space="preserve"> </w:t>
      </w:r>
      <w:r w:rsidRPr="000A58C5">
        <w:rPr>
          <w:rFonts w:ascii="Arial" w:hAnsi="Arial" w:cs="Arial"/>
          <w:sz w:val="19"/>
          <w:szCs w:val="19"/>
          <w:shd w:val="clear" w:color="auto" w:fill="FFFFFF"/>
        </w:rPr>
        <w:t xml:space="preserve">(Cursiva fuera del original) </w:t>
      </w:r>
    </w:p>
    <w:p w14:paraId="7A535E16" w14:textId="77777777" w:rsidR="0079774C" w:rsidRPr="00AF231D" w:rsidRDefault="0079774C" w:rsidP="00AF231D">
      <w:pPr>
        <w:pStyle w:val="Textonotapie"/>
        <w:spacing w:line="240" w:lineRule="auto"/>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9B8F" w14:textId="4B643576" w:rsidR="00352FCE" w:rsidRDefault="00352FCE">
    <w:pPr>
      <w:pStyle w:val="Encabezado"/>
    </w:pPr>
    <w:r>
      <w:rPr>
        <w:noProof/>
        <w:lang w:val="es-CO" w:eastAsia="es-CO"/>
      </w:rPr>
      <w:drawing>
        <wp:anchor distT="0" distB="0" distL="114300" distR="114300" simplePos="0" relativeHeight="251659264" behindDoc="1" locked="0" layoutInCell="1" allowOverlap="1" wp14:anchorId="5E63C61C" wp14:editId="2919987F">
          <wp:simplePos x="0" y="0"/>
          <wp:positionH relativeFrom="column">
            <wp:posOffset>4457700</wp:posOffset>
          </wp:positionH>
          <wp:positionV relativeFrom="paragraph">
            <wp:posOffset>-172085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6"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8"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763"/>
    <w:rsid w:val="0000081D"/>
    <w:rsid w:val="00002FC6"/>
    <w:rsid w:val="000111BA"/>
    <w:rsid w:val="00011D84"/>
    <w:rsid w:val="000127CE"/>
    <w:rsid w:val="00015772"/>
    <w:rsid w:val="00020023"/>
    <w:rsid w:val="00022230"/>
    <w:rsid w:val="0002268A"/>
    <w:rsid w:val="0002672C"/>
    <w:rsid w:val="00026955"/>
    <w:rsid w:val="00033E56"/>
    <w:rsid w:val="00035C10"/>
    <w:rsid w:val="00036DB1"/>
    <w:rsid w:val="000410EB"/>
    <w:rsid w:val="00042F47"/>
    <w:rsid w:val="0004504B"/>
    <w:rsid w:val="00047028"/>
    <w:rsid w:val="00051921"/>
    <w:rsid w:val="000530F6"/>
    <w:rsid w:val="000565F6"/>
    <w:rsid w:val="00061E95"/>
    <w:rsid w:val="000641D9"/>
    <w:rsid w:val="00065825"/>
    <w:rsid w:val="000747D8"/>
    <w:rsid w:val="00077876"/>
    <w:rsid w:val="00081F6E"/>
    <w:rsid w:val="00082060"/>
    <w:rsid w:val="00085EB2"/>
    <w:rsid w:val="0009174B"/>
    <w:rsid w:val="0009323D"/>
    <w:rsid w:val="000A08FA"/>
    <w:rsid w:val="000A29E2"/>
    <w:rsid w:val="000A4D64"/>
    <w:rsid w:val="000A4EEA"/>
    <w:rsid w:val="000A52B1"/>
    <w:rsid w:val="000A55A6"/>
    <w:rsid w:val="000A55B7"/>
    <w:rsid w:val="000A58C5"/>
    <w:rsid w:val="000A62CA"/>
    <w:rsid w:val="000B6073"/>
    <w:rsid w:val="000B65BC"/>
    <w:rsid w:val="000B6B53"/>
    <w:rsid w:val="000C043E"/>
    <w:rsid w:val="000C7AD5"/>
    <w:rsid w:val="000D0754"/>
    <w:rsid w:val="000D0EC1"/>
    <w:rsid w:val="000D6CAB"/>
    <w:rsid w:val="000E3A95"/>
    <w:rsid w:val="000E3E20"/>
    <w:rsid w:val="000E5798"/>
    <w:rsid w:val="000E5886"/>
    <w:rsid w:val="000E5BC3"/>
    <w:rsid w:val="000F01F1"/>
    <w:rsid w:val="000F11FC"/>
    <w:rsid w:val="000F27BD"/>
    <w:rsid w:val="000F29FC"/>
    <w:rsid w:val="000F4BFE"/>
    <w:rsid w:val="000F5C45"/>
    <w:rsid w:val="000F6CC2"/>
    <w:rsid w:val="001049F0"/>
    <w:rsid w:val="0011000B"/>
    <w:rsid w:val="00112645"/>
    <w:rsid w:val="001140ED"/>
    <w:rsid w:val="0012004C"/>
    <w:rsid w:val="00120E3E"/>
    <w:rsid w:val="001232A6"/>
    <w:rsid w:val="0012477B"/>
    <w:rsid w:val="001305DB"/>
    <w:rsid w:val="001402E0"/>
    <w:rsid w:val="0014664B"/>
    <w:rsid w:val="00146996"/>
    <w:rsid w:val="00150F53"/>
    <w:rsid w:val="001527BD"/>
    <w:rsid w:val="001542D9"/>
    <w:rsid w:val="00155917"/>
    <w:rsid w:val="0015721C"/>
    <w:rsid w:val="001605D3"/>
    <w:rsid w:val="00161B65"/>
    <w:rsid w:val="001644DA"/>
    <w:rsid w:val="00165F1E"/>
    <w:rsid w:val="0016628A"/>
    <w:rsid w:val="00171A04"/>
    <w:rsid w:val="001776A5"/>
    <w:rsid w:val="00180866"/>
    <w:rsid w:val="00181BE9"/>
    <w:rsid w:val="001865C8"/>
    <w:rsid w:val="00186971"/>
    <w:rsid w:val="00187EA8"/>
    <w:rsid w:val="00190407"/>
    <w:rsid w:val="001927C2"/>
    <w:rsid w:val="00193678"/>
    <w:rsid w:val="0019554C"/>
    <w:rsid w:val="00196E72"/>
    <w:rsid w:val="001A170A"/>
    <w:rsid w:val="001A1F6B"/>
    <w:rsid w:val="001A7A92"/>
    <w:rsid w:val="001B0C26"/>
    <w:rsid w:val="001B1DE6"/>
    <w:rsid w:val="001B3C13"/>
    <w:rsid w:val="001B6E4A"/>
    <w:rsid w:val="001C2CD8"/>
    <w:rsid w:val="001C6033"/>
    <w:rsid w:val="001D0C49"/>
    <w:rsid w:val="001D1139"/>
    <w:rsid w:val="001D1C26"/>
    <w:rsid w:val="001D4DB6"/>
    <w:rsid w:val="001D5B2E"/>
    <w:rsid w:val="001E12E6"/>
    <w:rsid w:val="001E39C4"/>
    <w:rsid w:val="001E5C80"/>
    <w:rsid w:val="001F219A"/>
    <w:rsid w:val="001F6929"/>
    <w:rsid w:val="001F7285"/>
    <w:rsid w:val="00200FE1"/>
    <w:rsid w:val="00201616"/>
    <w:rsid w:val="002103E2"/>
    <w:rsid w:val="00214F1F"/>
    <w:rsid w:val="002159DA"/>
    <w:rsid w:val="00216748"/>
    <w:rsid w:val="00227078"/>
    <w:rsid w:val="002306DF"/>
    <w:rsid w:val="00230EB9"/>
    <w:rsid w:val="00232A00"/>
    <w:rsid w:val="00234DC1"/>
    <w:rsid w:val="0023617A"/>
    <w:rsid w:val="00244BE7"/>
    <w:rsid w:val="0025162F"/>
    <w:rsid w:val="00257D88"/>
    <w:rsid w:val="00262E3C"/>
    <w:rsid w:val="002641D6"/>
    <w:rsid w:val="00265239"/>
    <w:rsid w:val="00265D8F"/>
    <w:rsid w:val="0027380E"/>
    <w:rsid w:val="0027499A"/>
    <w:rsid w:val="0028046E"/>
    <w:rsid w:val="00281F7E"/>
    <w:rsid w:val="002912C8"/>
    <w:rsid w:val="00296B10"/>
    <w:rsid w:val="00297846"/>
    <w:rsid w:val="002A03FA"/>
    <w:rsid w:val="002A0D9B"/>
    <w:rsid w:val="002A2F32"/>
    <w:rsid w:val="002A65D2"/>
    <w:rsid w:val="002A7002"/>
    <w:rsid w:val="002B325B"/>
    <w:rsid w:val="002B32BB"/>
    <w:rsid w:val="002B6BBE"/>
    <w:rsid w:val="002B7512"/>
    <w:rsid w:val="002B7C10"/>
    <w:rsid w:val="002C12DF"/>
    <w:rsid w:val="002D143E"/>
    <w:rsid w:val="002E2051"/>
    <w:rsid w:val="002E5161"/>
    <w:rsid w:val="002E65AF"/>
    <w:rsid w:val="002E65DE"/>
    <w:rsid w:val="002F6640"/>
    <w:rsid w:val="003011AF"/>
    <w:rsid w:val="003025AD"/>
    <w:rsid w:val="00305906"/>
    <w:rsid w:val="00311D2A"/>
    <w:rsid w:val="003143C1"/>
    <w:rsid w:val="003151A7"/>
    <w:rsid w:val="0032443C"/>
    <w:rsid w:val="00326FB6"/>
    <w:rsid w:val="003313A9"/>
    <w:rsid w:val="00333613"/>
    <w:rsid w:val="003416EC"/>
    <w:rsid w:val="00342544"/>
    <w:rsid w:val="00344A1C"/>
    <w:rsid w:val="00345D94"/>
    <w:rsid w:val="00345F3B"/>
    <w:rsid w:val="00346F23"/>
    <w:rsid w:val="00347F01"/>
    <w:rsid w:val="00352FCE"/>
    <w:rsid w:val="00356250"/>
    <w:rsid w:val="003603B2"/>
    <w:rsid w:val="00371D41"/>
    <w:rsid w:val="00380153"/>
    <w:rsid w:val="0038089B"/>
    <w:rsid w:val="00380F36"/>
    <w:rsid w:val="00383096"/>
    <w:rsid w:val="0038503A"/>
    <w:rsid w:val="00387503"/>
    <w:rsid w:val="003876F0"/>
    <w:rsid w:val="003968E4"/>
    <w:rsid w:val="003A65D2"/>
    <w:rsid w:val="003B2F11"/>
    <w:rsid w:val="003B5C49"/>
    <w:rsid w:val="003B6BBE"/>
    <w:rsid w:val="003C260C"/>
    <w:rsid w:val="003C549C"/>
    <w:rsid w:val="003C7269"/>
    <w:rsid w:val="003D389E"/>
    <w:rsid w:val="003D780D"/>
    <w:rsid w:val="003E0052"/>
    <w:rsid w:val="003E0744"/>
    <w:rsid w:val="003E07E4"/>
    <w:rsid w:val="003E12DF"/>
    <w:rsid w:val="003E148B"/>
    <w:rsid w:val="003F2B0D"/>
    <w:rsid w:val="003F35C1"/>
    <w:rsid w:val="003F5935"/>
    <w:rsid w:val="003F6F00"/>
    <w:rsid w:val="003F75E7"/>
    <w:rsid w:val="0040149B"/>
    <w:rsid w:val="00404EB3"/>
    <w:rsid w:val="004072CC"/>
    <w:rsid w:val="00410548"/>
    <w:rsid w:val="0041122E"/>
    <w:rsid w:val="0041258C"/>
    <w:rsid w:val="00415CA0"/>
    <w:rsid w:val="00416B9D"/>
    <w:rsid w:val="00416E09"/>
    <w:rsid w:val="004171A4"/>
    <w:rsid w:val="00421D85"/>
    <w:rsid w:val="004220A8"/>
    <w:rsid w:val="00422495"/>
    <w:rsid w:val="00422637"/>
    <w:rsid w:val="00441348"/>
    <w:rsid w:val="00443012"/>
    <w:rsid w:val="00451A10"/>
    <w:rsid w:val="004549A2"/>
    <w:rsid w:val="004549E4"/>
    <w:rsid w:val="00454D8E"/>
    <w:rsid w:val="00455DD2"/>
    <w:rsid w:val="004609C3"/>
    <w:rsid w:val="004626D4"/>
    <w:rsid w:val="004666A0"/>
    <w:rsid w:val="00466922"/>
    <w:rsid w:val="00472867"/>
    <w:rsid w:val="004731A1"/>
    <w:rsid w:val="004742A9"/>
    <w:rsid w:val="0047473C"/>
    <w:rsid w:val="004753E4"/>
    <w:rsid w:val="00476762"/>
    <w:rsid w:val="004807D6"/>
    <w:rsid w:val="004830C7"/>
    <w:rsid w:val="00486222"/>
    <w:rsid w:val="00486942"/>
    <w:rsid w:val="004869EA"/>
    <w:rsid w:val="00487E09"/>
    <w:rsid w:val="00491724"/>
    <w:rsid w:val="00493AAD"/>
    <w:rsid w:val="004A183E"/>
    <w:rsid w:val="004A5528"/>
    <w:rsid w:val="004B0B56"/>
    <w:rsid w:val="004B1ED2"/>
    <w:rsid w:val="004B2CD0"/>
    <w:rsid w:val="004B49DA"/>
    <w:rsid w:val="004B5419"/>
    <w:rsid w:val="004C1BE9"/>
    <w:rsid w:val="004C2790"/>
    <w:rsid w:val="004C4893"/>
    <w:rsid w:val="004C52F6"/>
    <w:rsid w:val="004D1E82"/>
    <w:rsid w:val="004E0FC7"/>
    <w:rsid w:val="004E2C8B"/>
    <w:rsid w:val="004E2D43"/>
    <w:rsid w:val="004E3492"/>
    <w:rsid w:val="004E6DE6"/>
    <w:rsid w:val="004E6F3B"/>
    <w:rsid w:val="004E6FF9"/>
    <w:rsid w:val="004F09A2"/>
    <w:rsid w:val="004F1520"/>
    <w:rsid w:val="004F6B17"/>
    <w:rsid w:val="004F7C93"/>
    <w:rsid w:val="00504959"/>
    <w:rsid w:val="00505D1D"/>
    <w:rsid w:val="005152A5"/>
    <w:rsid w:val="00516D4F"/>
    <w:rsid w:val="0052117A"/>
    <w:rsid w:val="0052186C"/>
    <w:rsid w:val="0052416F"/>
    <w:rsid w:val="00540859"/>
    <w:rsid w:val="00542F59"/>
    <w:rsid w:val="00543859"/>
    <w:rsid w:val="00544CA9"/>
    <w:rsid w:val="00552161"/>
    <w:rsid w:val="00557E40"/>
    <w:rsid w:val="0056315E"/>
    <w:rsid w:val="00563AE3"/>
    <w:rsid w:val="00564349"/>
    <w:rsid w:val="00564CA8"/>
    <w:rsid w:val="00564DF9"/>
    <w:rsid w:val="00565DE7"/>
    <w:rsid w:val="00585C00"/>
    <w:rsid w:val="005916EB"/>
    <w:rsid w:val="00592931"/>
    <w:rsid w:val="005934A5"/>
    <w:rsid w:val="00597004"/>
    <w:rsid w:val="005A03BA"/>
    <w:rsid w:val="005A095C"/>
    <w:rsid w:val="005A1B4C"/>
    <w:rsid w:val="005A6E4F"/>
    <w:rsid w:val="005A737F"/>
    <w:rsid w:val="005B024B"/>
    <w:rsid w:val="005B0E00"/>
    <w:rsid w:val="005B3394"/>
    <w:rsid w:val="005B4625"/>
    <w:rsid w:val="005C056B"/>
    <w:rsid w:val="005C3176"/>
    <w:rsid w:val="005C737B"/>
    <w:rsid w:val="005D170F"/>
    <w:rsid w:val="005D2581"/>
    <w:rsid w:val="005D30CF"/>
    <w:rsid w:val="005D44D8"/>
    <w:rsid w:val="005D4987"/>
    <w:rsid w:val="005D62AD"/>
    <w:rsid w:val="005E21F0"/>
    <w:rsid w:val="005E28EA"/>
    <w:rsid w:val="005E409D"/>
    <w:rsid w:val="005E42EB"/>
    <w:rsid w:val="005E4F05"/>
    <w:rsid w:val="005E66F9"/>
    <w:rsid w:val="005F2B43"/>
    <w:rsid w:val="005F43FA"/>
    <w:rsid w:val="005F581E"/>
    <w:rsid w:val="005F6A8A"/>
    <w:rsid w:val="005F6FF4"/>
    <w:rsid w:val="005F769E"/>
    <w:rsid w:val="00601374"/>
    <w:rsid w:val="00605AB9"/>
    <w:rsid w:val="00605ABE"/>
    <w:rsid w:val="00605BF7"/>
    <w:rsid w:val="00612BFD"/>
    <w:rsid w:val="006141F8"/>
    <w:rsid w:val="0064206D"/>
    <w:rsid w:val="00653E73"/>
    <w:rsid w:val="006600DF"/>
    <w:rsid w:val="00661BDB"/>
    <w:rsid w:val="006628E2"/>
    <w:rsid w:val="0066563F"/>
    <w:rsid w:val="006669E9"/>
    <w:rsid w:val="00666E21"/>
    <w:rsid w:val="00670E88"/>
    <w:rsid w:val="006713E3"/>
    <w:rsid w:val="006714E8"/>
    <w:rsid w:val="00677E27"/>
    <w:rsid w:val="00680D68"/>
    <w:rsid w:val="00684031"/>
    <w:rsid w:val="00687BA9"/>
    <w:rsid w:val="00687EAF"/>
    <w:rsid w:val="00692A58"/>
    <w:rsid w:val="00695738"/>
    <w:rsid w:val="00696EA8"/>
    <w:rsid w:val="006A3B8D"/>
    <w:rsid w:val="006B4707"/>
    <w:rsid w:val="006B5AE8"/>
    <w:rsid w:val="006B6D5D"/>
    <w:rsid w:val="006D05CF"/>
    <w:rsid w:val="006D2591"/>
    <w:rsid w:val="006D6E24"/>
    <w:rsid w:val="006E08C6"/>
    <w:rsid w:val="006E366F"/>
    <w:rsid w:val="006E4915"/>
    <w:rsid w:val="006E5DF1"/>
    <w:rsid w:val="006E626A"/>
    <w:rsid w:val="006F24BC"/>
    <w:rsid w:val="006F272E"/>
    <w:rsid w:val="006F7E0A"/>
    <w:rsid w:val="007007AA"/>
    <w:rsid w:val="00705038"/>
    <w:rsid w:val="007165D5"/>
    <w:rsid w:val="00716AFE"/>
    <w:rsid w:val="0072400A"/>
    <w:rsid w:val="007241ED"/>
    <w:rsid w:val="00730CFE"/>
    <w:rsid w:val="00734F96"/>
    <w:rsid w:val="00742CD5"/>
    <w:rsid w:val="00750F05"/>
    <w:rsid w:val="00754A0D"/>
    <w:rsid w:val="007573CC"/>
    <w:rsid w:val="00760A6E"/>
    <w:rsid w:val="007619D2"/>
    <w:rsid w:val="007647DC"/>
    <w:rsid w:val="00764E64"/>
    <w:rsid w:val="00765466"/>
    <w:rsid w:val="00766336"/>
    <w:rsid w:val="007673B3"/>
    <w:rsid w:val="00770A54"/>
    <w:rsid w:val="00773551"/>
    <w:rsid w:val="0077538D"/>
    <w:rsid w:val="00775CC1"/>
    <w:rsid w:val="00777641"/>
    <w:rsid w:val="0078020A"/>
    <w:rsid w:val="00782377"/>
    <w:rsid w:val="0078370A"/>
    <w:rsid w:val="00784A37"/>
    <w:rsid w:val="00785B05"/>
    <w:rsid w:val="0078650D"/>
    <w:rsid w:val="007870E3"/>
    <w:rsid w:val="00787564"/>
    <w:rsid w:val="0078790D"/>
    <w:rsid w:val="0079057E"/>
    <w:rsid w:val="00795776"/>
    <w:rsid w:val="0079774C"/>
    <w:rsid w:val="007A1676"/>
    <w:rsid w:val="007A1CB5"/>
    <w:rsid w:val="007A3E03"/>
    <w:rsid w:val="007A5087"/>
    <w:rsid w:val="007A58A5"/>
    <w:rsid w:val="007A5C34"/>
    <w:rsid w:val="007A622E"/>
    <w:rsid w:val="007A65AD"/>
    <w:rsid w:val="007A7C13"/>
    <w:rsid w:val="007B08E1"/>
    <w:rsid w:val="007B1772"/>
    <w:rsid w:val="007B1AF6"/>
    <w:rsid w:val="007B34D3"/>
    <w:rsid w:val="007B4D38"/>
    <w:rsid w:val="007B63C4"/>
    <w:rsid w:val="007B69F3"/>
    <w:rsid w:val="007B7722"/>
    <w:rsid w:val="007D25EB"/>
    <w:rsid w:val="007D33F7"/>
    <w:rsid w:val="007D4E8C"/>
    <w:rsid w:val="007E138A"/>
    <w:rsid w:val="007E2D7C"/>
    <w:rsid w:val="007E35E5"/>
    <w:rsid w:val="007E38CC"/>
    <w:rsid w:val="007E4B23"/>
    <w:rsid w:val="007E5433"/>
    <w:rsid w:val="007E55FB"/>
    <w:rsid w:val="007E5C09"/>
    <w:rsid w:val="007E6329"/>
    <w:rsid w:val="007F093F"/>
    <w:rsid w:val="007F478E"/>
    <w:rsid w:val="007F4888"/>
    <w:rsid w:val="007F5A57"/>
    <w:rsid w:val="008007F0"/>
    <w:rsid w:val="00804567"/>
    <w:rsid w:val="00805627"/>
    <w:rsid w:val="008066CA"/>
    <w:rsid w:val="008071A1"/>
    <w:rsid w:val="00810A4D"/>
    <w:rsid w:val="00815E3C"/>
    <w:rsid w:val="00820175"/>
    <w:rsid w:val="0082074F"/>
    <w:rsid w:val="00824AA6"/>
    <w:rsid w:val="00825498"/>
    <w:rsid w:val="008333C9"/>
    <w:rsid w:val="00837CCC"/>
    <w:rsid w:val="00840D1A"/>
    <w:rsid w:val="008426F0"/>
    <w:rsid w:val="008452A7"/>
    <w:rsid w:val="00847743"/>
    <w:rsid w:val="00847B11"/>
    <w:rsid w:val="00857F2F"/>
    <w:rsid w:val="00866A31"/>
    <w:rsid w:val="00872597"/>
    <w:rsid w:val="008728EF"/>
    <w:rsid w:val="00874716"/>
    <w:rsid w:val="0087596D"/>
    <w:rsid w:val="00880D83"/>
    <w:rsid w:val="00884C3E"/>
    <w:rsid w:val="00890BF8"/>
    <w:rsid w:val="008A0E8F"/>
    <w:rsid w:val="008A1BB9"/>
    <w:rsid w:val="008A2483"/>
    <w:rsid w:val="008A3FE0"/>
    <w:rsid w:val="008B032F"/>
    <w:rsid w:val="008B0510"/>
    <w:rsid w:val="008B3563"/>
    <w:rsid w:val="008B3840"/>
    <w:rsid w:val="008B4245"/>
    <w:rsid w:val="008B43C7"/>
    <w:rsid w:val="008B5BAD"/>
    <w:rsid w:val="008B7814"/>
    <w:rsid w:val="008C0075"/>
    <w:rsid w:val="008C00F1"/>
    <w:rsid w:val="008C2292"/>
    <w:rsid w:val="008C2D00"/>
    <w:rsid w:val="008C32CA"/>
    <w:rsid w:val="008C395F"/>
    <w:rsid w:val="008C4443"/>
    <w:rsid w:val="008C68C2"/>
    <w:rsid w:val="008D088A"/>
    <w:rsid w:val="008D2297"/>
    <w:rsid w:val="008D2EBF"/>
    <w:rsid w:val="008D350B"/>
    <w:rsid w:val="008D4450"/>
    <w:rsid w:val="008D542F"/>
    <w:rsid w:val="008D7440"/>
    <w:rsid w:val="008E1CD0"/>
    <w:rsid w:val="008E283A"/>
    <w:rsid w:val="008E3FC4"/>
    <w:rsid w:val="008F049C"/>
    <w:rsid w:val="008F2748"/>
    <w:rsid w:val="008F31F9"/>
    <w:rsid w:val="00903CAC"/>
    <w:rsid w:val="00904CB3"/>
    <w:rsid w:val="0093440A"/>
    <w:rsid w:val="00937CDE"/>
    <w:rsid w:val="00940E67"/>
    <w:rsid w:val="009414EF"/>
    <w:rsid w:val="00941D5D"/>
    <w:rsid w:val="0094363D"/>
    <w:rsid w:val="00943E9F"/>
    <w:rsid w:val="00944030"/>
    <w:rsid w:val="0094476E"/>
    <w:rsid w:val="00945B70"/>
    <w:rsid w:val="009479CF"/>
    <w:rsid w:val="00950D32"/>
    <w:rsid w:val="00951AC6"/>
    <w:rsid w:val="009576C1"/>
    <w:rsid w:val="00957F44"/>
    <w:rsid w:val="00961B44"/>
    <w:rsid w:val="00961D9E"/>
    <w:rsid w:val="00967DC1"/>
    <w:rsid w:val="00981703"/>
    <w:rsid w:val="00983E4C"/>
    <w:rsid w:val="009870E8"/>
    <w:rsid w:val="00991BD2"/>
    <w:rsid w:val="00993B59"/>
    <w:rsid w:val="009A0FD4"/>
    <w:rsid w:val="009A11D7"/>
    <w:rsid w:val="009A326C"/>
    <w:rsid w:val="009A7D4E"/>
    <w:rsid w:val="009B3972"/>
    <w:rsid w:val="009B76E3"/>
    <w:rsid w:val="009C0948"/>
    <w:rsid w:val="009C4EE9"/>
    <w:rsid w:val="009C639C"/>
    <w:rsid w:val="009C6498"/>
    <w:rsid w:val="009D2C76"/>
    <w:rsid w:val="009D2DF4"/>
    <w:rsid w:val="009D3D63"/>
    <w:rsid w:val="009E62B9"/>
    <w:rsid w:val="009E6DD3"/>
    <w:rsid w:val="009F0116"/>
    <w:rsid w:val="009F2D33"/>
    <w:rsid w:val="009F5559"/>
    <w:rsid w:val="009F77CB"/>
    <w:rsid w:val="00A14880"/>
    <w:rsid w:val="00A165DA"/>
    <w:rsid w:val="00A21E37"/>
    <w:rsid w:val="00A24EE3"/>
    <w:rsid w:val="00A26E7F"/>
    <w:rsid w:val="00A3119A"/>
    <w:rsid w:val="00A32007"/>
    <w:rsid w:val="00A325F9"/>
    <w:rsid w:val="00A35A44"/>
    <w:rsid w:val="00A4359A"/>
    <w:rsid w:val="00A439EC"/>
    <w:rsid w:val="00A43B46"/>
    <w:rsid w:val="00A57770"/>
    <w:rsid w:val="00A60864"/>
    <w:rsid w:val="00A621BA"/>
    <w:rsid w:val="00A62ED2"/>
    <w:rsid w:val="00A63061"/>
    <w:rsid w:val="00A63CE7"/>
    <w:rsid w:val="00A65226"/>
    <w:rsid w:val="00A70ABD"/>
    <w:rsid w:val="00A72F28"/>
    <w:rsid w:val="00A772CD"/>
    <w:rsid w:val="00A8377F"/>
    <w:rsid w:val="00A913C0"/>
    <w:rsid w:val="00A92AEA"/>
    <w:rsid w:val="00A968FD"/>
    <w:rsid w:val="00A97FC9"/>
    <w:rsid w:val="00AA2AB4"/>
    <w:rsid w:val="00AA6041"/>
    <w:rsid w:val="00AB7996"/>
    <w:rsid w:val="00AC02B2"/>
    <w:rsid w:val="00AC2D99"/>
    <w:rsid w:val="00AC3882"/>
    <w:rsid w:val="00AC418D"/>
    <w:rsid w:val="00AC68DE"/>
    <w:rsid w:val="00AD04F0"/>
    <w:rsid w:val="00AD08CE"/>
    <w:rsid w:val="00AD3712"/>
    <w:rsid w:val="00AD3C75"/>
    <w:rsid w:val="00AD6603"/>
    <w:rsid w:val="00AE02CF"/>
    <w:rsid w:val="00AE05A6"/>
    <w:rsid w:val="00AE61AB"/>
    <w:rsid w:val="00AE6BB4"/>
    <w:rsid w:val="00AE7EF8"/>
    <w:rsid w:val="00AF231D"/>
    <w:rsid w:val="00AF516B"/>
    <w:rsid w:val="00AF6B89"/>
    <w:rsid w:val="00B01631"/>
    <w:rsid w:val="00B021D0"/>
    <w:rsid w:val="00B023F8"/>
    <w:rsid w:val="00B0433E"/>
    <w:rsid w:val="00B07C03"/>
    <w:rsid w:val="00B13704"/>
    <w:rsid w:val="00B241B4"/>
    <w:rsid w:val="00B24A73"/>
    <w:rsid w:val="00B260C1"/>
    <w:rsid w:val="00B34133"/>
    <w:rsid w:val="00B34FD1"/>
    <w:rsid w:val="00B35F6D"/>
    <w:rsid w:val="00B36949"/>
    <w:rsid w:val="00B3778C"/>
    <w:rsid w:val="00B40044"/>
    <w:rsid w:val="00B449CD"/>
    <w:rsid w:val="00B44F2F"/>
    <w:rsid w:val="00B4603D"/>
    <w:rsid w:val="00B534CB"/>
    <w:rsid w:val="00B54117"/>
    <w:rsid w:val="00B548E4"/>
    <w:rsid w:val="00B55622"/>
    <w:rsid w:val="00B57B28"/>
    <w:rsid w:val="00B6194B"/>
    <w:rsid w:val="00B658EA"/>
    <w:rsid w:val="00B67637"/>
    <w:rsid w:val="00B67718"/>
    <w:rsid w:val="00B707E8"/>
    <w:rsid w:val="00B712F3"/>
    <w:rsid w:val="00B7137E"/>
    <w:rsid w:val="00B75FEC"/>
    <w:rsid w:val="00B76933"/>
    <w:rsid w:val="00B77395"/>
    <w:rsid w:val="00B80FDC"/>
    <w:rsid w:val="00B81868"/>
    <w:rsid w:val="00B82072"/>
    <w:rsid w:val="00B86A5C"/>
    <w:rsid w:val="00B90DA7"/>
    <w:rsid w:val="00B90E6D"/>
    <w:rsid w:val="00BA0CCD"/>
    <w:rsid w:val="00BA0CF7"/>
    <w:rsid w:val="00BA115A"/>
    <w:rsid w:val="00BA1507"/>
    <w:rsid w:val="00BA1FE1"/>
    <w:rsid w:val="00BA23C3"/>
    <w:rsid w:val="00BA565F"/>
    <w:rsid w:val="00BB070D"/>
    <w:rsid w:val="00BB62BC"/>
    <w:rsid w:val="00BB656B"/>
    <w:rsid w:val="00BB7310"/>
    <w:rsid w:val="00BC0216"/>
    <w:rsid w:val="00BC268F"/>
    <w:rsid w:val="00BD20A5"/>
    <w:rsid w:val="00BD50B2"/>
    <w:rsid w:val="00BE0595"/>
    <w:rsid w:val="00BE1B4F"/>
    <w:rsid w:val="00BE1F59"/>
    <w:rsid w:val="00BE1F8F"/>
    <w:rsid w:val="00BE26AA"/>
    <w:rsid w:val="00BE5AC2"/>
    <w:rsid w:val="00BE74DB"/>
    <w:rsid w:val="00BF284B"/>
    <w:rsid w:val="00BF5ADE"/>
    <w:rsid w:val="00BF6C49"/>
    <w:rsid w:val="00C0061A"/>
    <w:rsid w:val="00C019F3"/>
    <w:rsid w:val="00C01E7E"/>
    <w:rsid w:val="00C01F18"/>
    <w:rsid w:val="00C107D7"/>
    <w:rsid w:val="00C10D77"/>
    <w:rsid w:val="00C14015"/>
    <w:rsid w:val="00C15636"/>
    <w:rsid w:val="00C24767"/>
    <w:rsid w:val="00C308F3"/>
    <w:rsid w:val="00C319EE"/>
    <w:rsid w:val="00C35046"/>
    <w:rsid w:val="00C45CB7"/>
    <w:rsid w:val="00C53388"/>
    <w:rsid w:val="00C5453E"/>
    <w:rsid w:val="00C55926"/>
    <w:rsid w:val="00C7086F"/>
    <w:rsid w:val="00C72BB5"/>
    <w:rsid w:val="00C751F1"/>
    <w:rsid w:val="00C8004C"/>
    <w:rsid w:val="00C8097E"/>
    <w:rsid w:val="00C82C7D"/>
    <w:rsid w:val="00C82D5C"/>
    <w:rsid w:val="00C83DB7"/>
    <w:rsid w:val="00C8563D"/>
    <w:rsid w:val="00C8663B"/>
    <w:rsid w:val="00C929CB"/>
    <w:rsid w:val="00C92F0C"/>
    <w:rsid w:val="00C964DC"/>
    <w:rsid w:val="00CA3093"/>
    <w:rsid w:val="00CA49BC"/>
    <w:rsid w:val="00CB49D7"/>
    <w:rsid w:val="00CB4C17"/>
    <w:rsid w:val="00CB537A"/>
    <w:rsid w:val="00CC2A4D"/>
    <w:rsid w:val="00CC304C"/>
    <w:rsid w:val="00CC3F1F"/>
    <w:rsid w:val="00CC4C32"/>
    <w:rsid w:val="00CD02C5"/>
    <w:rsid w:val="00CD0353"/>
    <w:rsid w:val="00CD0DF5"/>
    <w:rsid w:val="00CD1D0A"/>
    <w:rsid w:val="00CD1F2A"/>
    <w:rsid w:val="00CD6A2A"/>
    <w:rsid w:val="00CE0DA9"/>
    <w:rsid w:val="00CE42FC"/>
    <w:rsid w:val="00CE433E"/>
    <w:rsid w:val="00CE6868"/>
    <w:rsid w:val="00CE7EFF"/>
    <w:rsid w:val="00CF5296"/>
    <w:rsid w:val="00CF6C3D"/>
    <w:rsid w:val="00CF72FE"/>
    <w:rsid w:val="00D044D9"/>
    <w:rsid w:val="00D04670"/>
    <w:rsid w:val="00D06519"/>
    <w:rsid w:val="00D17BF3"/>
    <w:rsid w:val="00D23672"/>
    <w:rsid w:val="00D2433E"/>
    <w:rsid w:val="00D26761"/>
    <w:rsid w:val="00D33DDA"/>
    <w:rsid w:val="00D35266"/>
    <w:rsid w:val="00D354A6"/>
    <w:rsid w:val="00D36975"/>
    <w:rsid w:val="00D371F5"/>
    <w:rsid w:val="00D40E07"/>
    <w:rsid w:val="00D4243C"/>
    <w:rsid w:val="00D43CA3"/>
    <w:rsid w:val="00D44AC0"/>
    <w:rsid w:val="00D44AF6"/>
    <w:rsid w:val="00D45E48"/>
    <w:rsid w:val="00D46216"/>
    <w:rsid w:val="00D4727D"/>
    <w:rsid w:val="00D475F0"/>
    <w:rsid w:val="00D51540"/>
    <w:rsid w:val="00D540D1"/>
    <w:rsid w:val="00D600E5"/>
    <w:rsid w:val="00D604AD"/>
    <w:rsid w:val="00D63058"/>
    <w:rsid w:val="00D72228"/>
    <w:rsid w:val="00D73F9E"/>
    <w:rsid w:val="00D749B5"/>
    <w:rsid w:val="00D754DD"/>
    <w:rsid w:val="00D76E15"/>
    <w:rsid w:val="00D77F49"/>
    <w:rsid w:val="00D817D4"/>
    <w:rsid w:val="00D83536"/>
    <w:rsid w:val="00D913C7"/>
    <w:rsid w:val="00D9154D"/>
    <w:rsid w:val="00D935BF"/>
    <w:rsid w:val="00D93EDF"/>
    <w:rsid w:val="00D95D12"/>
    <w:rsid w:val="00DA09D6"/>
    <w:rsid w:val="00DB21A4"/>
    <w:rsid w:val="00DB263A"/>
    <w:rsid w:val="00DB52C3"/>
    <w:rsid w:val="00DB579A"/>
    <w:rsid w:val="00DB7908"/>
    <w:rsid w:val="00DC07E0"/>
    <w:rsid w:val="00DC2881"/>
    <w:rsid w:val="00DC7FA5"/>
    <w:rsid w:val="00DD0F60"/>
    <w:rsid w:val="00DD179C"/>
    <w:rsid w:val="00DD1F0A"/>
    <w:rsid w:val="00DD233A"/>
    <w:rsid w:val="00DD279D"/>
    <w:rsid w:val="00DD5D76"/>
    <w:rsid w:val="00DD77AE"/>
    <w:rsid w:val="00DE5F2F"/>
    <w:rsid w:val="00DE7C70"/>
    <w:rsid w:val="00DF2638"/>
    <w:rsid w:val="00DF510B"/>
    <w:rsid w:val="00DF6D09"/>
    <w:rsid w:val="00E03081"/>
    <w:rsid w:val="00E03CD5"/>
    <w:rsid w:val="00E04A86"/>
    <w:rsid w:val="00E0608A"/>
    <w:rsid w:val="00E0686C"/>
    <w:rsid w:val="00E068D5"/>
    <w:rsid w:val="00E162E0"/>
    <w:rsid w:val="00E2228C"/>
    <w:rsid w:val="00E3025E"/>
    <w:rsid w:val="00E30D59"/>
    <w:rsid w:val="00E3775E"/>
    <w:rsid w:val="00E37A5A"/>
    <w:rsid w:val="00E37DB1"/>
    <w:rsid w:val="00E452BF"/>
    <w:rsid w:val="00E5222D"/>
    <w:rsid w:val="00E6443F"/>
    <w:rsid w:val="00E647A1"/>
    <w:rsid w:val="00E656E4"/>
    <w:rsid w:val="00E66ED3"/>
    <w:rsid w:val="00E7289A"/>
    <w:rsid w:val="00E74568"/>
    <w:rsid w:val="00E76A29"/>
    <w:rsid w:val="00E831DA"/>
    <w:rsid w:val="00E85125"/>
    <w:rsid w:val="00E913AE"/>
    <w:rsid w:val="00E931D4"/>
    <w:rsid w:val="00E96256"/>
    <w:rsid w:val="00EA0046"/>
    <w:rsid w:val="00EA45B3"/>
    <w:rsid w:val="00EA4AC2"/>
    <w:rsid w:val="00EA4CB3"/>
    <w:rsid w:val="00EA7224"/>
    <w:rsid w:val="00EB1F0C"/>
    <w:rsid w:val="00EB2EED"/>
    <w:rsid w:val="00EB5FB1"/>
    <w:rsid w:val="00EB61D2"/>
    <w:rsid w:val="00EB61DC"/>
    <w:rsid w:val="00EB7FF8"/>
    <w:rsid w:val="00EC169B"/>
    <w:rsid w:val="00EC3A03"/>
    <w:rsid w:val="00EC59DF"/>
    <w:rsid w:val="00ED7BDB"/>
    <w:rsid w:val="00EE21E2"/>
    <w:rsid w:val="00EE3366"/>
    <w:rsid w:val="00EF1EC9"/>
    <w:rsid w:val="00EF59F3"/>
    <w:rsid w:val="00EF6628"/>
    <w:rsid w:val="00EF684B"/>
    <w:rsid w:val="00F009BF"/>
    <w:rsid w:val="00F03EF6"/>
    <w:rsid w:val="00F053D4"/>
    <w:rsid w:val="00F05742"/>
    <w:rsid w:val="00F1028A"/>
    <w:rsid w:val="00F14F85"/>
    <w:rsid w:val="00F16794"/>
    <w:rsid w:val="00F17BD0"/>
    <w:rsid w:val="00F20933"/>
    <w:rsid w:val="00F23DCF"/>
    <w:rsid w:val="00F24126"/>
    <w:rsid w:val="00F24FC1"/>
    <w:rsid w:val="00F26E83"/>
    <w:rsid w:val="00F27F61"/>
    <w:rsid w:val="00F31E97"/>
    <w:rsid w:val="00F3446C"/>
    <w:rsid w:val="00F352AC"/>
    <w:rsid w:val="00F35ACA"/>
    <w:rsid w:val="00F3687E"/>
    <w:rsid w:val="00F36AD5"/>
    <w:rsid w:val="00F40DC9"/>
    <w:rsid w:val="00F40EF7"/>
    <w:rsid w:val="00F42C1F"/>
    <w:rsid w:val="00F43DE9"/>
    <w:rsid w:val="00F46640"/>
    <w:rsid w:val="00F54083"/>
    <w:rsid w:val="00F54547"/>
    <w:rsid w:val="00F6069D"/>
    <w:rsid w:val="00F62626"/>
    <w:rsid w:val="00F6331E"/>
    <w:rsid w:val="00F637E5"/>
    <w:rsid w:val="00F67B39"/>
    <w:rsid w:val="00F70BF5"/>
    <w:rsid w:val="00F7376A"/>
    <w:rsid w:val="00F74CD4"/>
    <w:rsid w:val="00F8538E"/>
    <w:rsid w:val="00F8626C"/>
    <w:rsid w:val="00F93A38"/>
    <w:rsid w:val="00F94CEA"/>
    <w:rsid w:val="00FA1BE7"/>
    <w:rsid w:val="00FA3786"/>
    <w:rsid w:val="00FA41C3"/>
    <w:rsid w:val="00FA66B1"/>
    <w:rsid w:val="00FB24E1"/>
    <w:rsid w:val="00FB52F3"/>
    <w:rsid w:val="00FB5687"/>
    <w:rsid w:val="00FB6483"/>
    <w:rsid w:val="00FC10A9"/>
    <w:rsid w:val="00FC1D32"/>
    <w:rsid w:val="00FC1E16"/>
    <w:rsid w:val="00FC2A57"/>
    <w:rsid w:val="00FC3F9E"/>
    <w:rsid w:val="00FD2D36"/>
    <w:rsid w:val="00FD49BB"/>
    <w:rsid w:val="00FE0EE0"/>
    <w:rsid w:val="00FE2740"/>
    <w:rsid w:val="00FE2A56"/>
    <w:rsid w:val="00FF11A0"/>
    <w:rsid w:val="1A0869A5"/>
    <w:rsid w:val="2D5E1BB7"/>
    <w:rsid w:val="36EBD5A0"/>
    <w:rsid w:val="6793620C"/>
    <w:rsid w:val="79C14B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033F2"/>
  <w15:docId w15:val="{8234B48B-E50E-48F3-B79D-C0B6A51C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line="276" w:lineRule="auto"/>
        <w:ind w:right="51"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66"/>
    <w:rPr>
      <w:sz w:val="24"/>
      <w:lang w:val="es-MX"/>
    </w:rPr>
  </w:style>
  <w:style w:type="paragraph" w:styleId="Ttulo2">
    <w:name w:val="heading 2"/>
    <w:basedOn w:val="Normal"/>
    <w:next w:val="Normal"/>
    <w:link w:val="Ttulo2Car"/>
    <w:uiPriority w:val="9"/>
    <w:unhideWhenUsed/>
    <w:qFormat/>
    <w:rsid w:val="0052117A"/>
    <w:pPr>
      <w:keepNext/>
      <w:keepLines/>
      <w:numPr>
        <w:ilvl w:val="1"/>
        <w:numId w:val="3"/>
      </w:numPr>
      <w:spacing w:before="40" w:after="120" w:line="259" w:lineRule="auto"/>
      <w:ind w:left="357" w:hanging="357"/>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52117A"/>
    <w:pPr>
      <w:keepNext/>
      <w:keepLines/>
      <w:numPr>
        <w:ilvl w:val="2"/>
        <w:numId w:val="3"/>
      </w:numPr>
      <w:spacing w:before="40" w:after="120" w:line="259" w:lineRule="auto"/>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05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10548"/>
    <w:pPr>
      <w:ind w:left="720"/>
      <w:contextualSpacing/>
    </w:pPr>
  </w:style>
  <w:style w:type="paragraph" w:styleId="NormalWeb">
    <w:name w:val="Normal (Web)"/>
    <w:basedOn w:val="Normal"/>
    <w:link w:val="NormalWebC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105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10548"/>
    <w:rPr>
      <w:sz w:val="20"/>
      <w:szCs w:val="20"/>
    </w:rPr>
  </w:style>
  <w:style w:type="character" w:customStyle="1" w:styleId="TextonotapieCar1">
    <w:name w:val="Texto nota pie Car1"/>
    <w:basedOn w:val="Fuentedeprrafopredeter"/>
    <w:uiPriority w:val="99"/>
    <w:semiHidden/>
    <w:rsid w:val="0041054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054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410548"/>
    <w:rPr>
      <w:vertAlign w:val="superscript"/>
    </w:rPr>
  </w:style>
  <w:style w:type="paragraph" w:customStyle="1" w:styleId="Default">
    <w:name w:val="Default"/>
    <w:rsid w:val="00410548"/>
    <w:pPr>
      <w:autoSpaceDE w:val="0"/>
      <w:autoSpaceDN w:val="0"/>
      <w:adjustRightInd w:val="0"/>
      <w:spacing w:line="240" w:lineRule="auto"/>
    </w:pPr>
    <w:rPr>
      <w:rFonts w:ascii="Arial" w:hAnsi="Arial" w:cs="Arial"/>
      <w:color w:val="000000"/>
      <w:sz w:val="24"/>
      <w:szCs w:val="24"/>
    </w:rPr>
  </w:style>
  <w:style w:type="character" w:customStyle="1" w:styleId="NormalWebCar">
    <w:name w:val="Normal (Web) C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26E7F"/>
  </w:style>
  <w:style w:type="character" w:styleId="Refdecomentario">
    <w:name w:val="annotation reference"/>
    <w:basedOn w:val="Fuentedeprrafopredeter"/>
    <w:uiPriority w:val="99"/>
    <w:semiHidden/>
    <w:unhideWhenUsed/>
    <w:rsid w:val="008E283A"/>
    <w:rPr>
      <w:sz w:val="16"/>
      <w:szCs w:val="16"/>
    </w:rPr>
  </w:style>
  <w:style w:type="paragraph" w:styleId="Textocomentario">
    <w:name w:val="annotation text"/>
    <w:basedOn w:val="Normal"/>
    <w:link w:val="TextocomentarioCar"/>
    <w:uiPriority w:val="99"/>
    <w:unhideWhenUsed/>
    <w:rsid w:val="008E283A"/>
    <w:rPr>
      <w:sz w:val="20"/>
      <w:szCs w:val="20"/>
    </w:rPr>
  </w:style>
  <w:style w:type="character" w:customStyle="1" w:styleId="TextocomentarioCar">
    <w:name w:val="Texto comentario Car"/>
    <w:basedOn w:val="Fuentedeprrafopredeter"/>
    <w:link w:val="Textocomentario"/>
    <w:uiPriority w:val="99"/>
    <w:rsid w:val="008E283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283A"/>
    <w:rPr>
      <w:b/>
      <w:bCs/>
    </w:rPr>
  </w:style>
  <w:style w:type="character" w:customStyle="1" w:styleId="AsuntodelcomentarioCar">
    <w:name w:val="Asunto del comentario Car"/>
    <w:basedOn w:val="TextocomentarioCar"/>
    <w:link w:val="Asuntodelcomentario"/>
    <w:uiPriority w:val="99"/>
    <w:semiHidden/>
    <w:rsid w:val="008E283A"/>
    <w:rPr>
      <w:b/>
      <w:bCs/>
      <w:sz w:val="20"/>
      <w:szCs w:val="20"/>
      <w:lang w:val="es-MX"/>
    </w:rPr>
  </w:style>
  <w:style w:type="character" w:customStyle="1" w:styleId="Ttulo2Car">
    <w:name w:val="Título 2 Car"/>
    <w:basedOn w:val="Fuentedeprrafopredeter"/>
    <w:link w:val="Ttulo2"/>
    <w:uiPriority w:val="9"/>
    <w:rsid w:val="0052117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anormal"/>
    <w:next w:val="Tablaconcuadrcula"/>
    <w:uiPriority w:val="59"/>
    <w:rsid w:val="00DF26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AE02C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AE02CF"/>
    <w:rPr>
      <w:rFonts w:ascii="Arial" w:eastAsia="Arial" w:hAnsi="Arial" w:cs="Arial"/>
      <w:lang w:val="es-ES"/>
    </w:rPr>
  </w:style>
  <w:style w:type="table" w:customStyle="1" w:styleId="Tablaconcuadrcula11">
    <w:name w:val="Tabla con cuadrícula11"/>
    <w:basedOn w:val="Tablanormal"/>
    <w:next w:val="Tablaconcuadrcula"/>
    <w:uiPriority w:val="59"/>
    <w:rsid w:val="00015772"/>
    <w:pPr>
      <w:spacing w:line="240" w:lineRule="auto"/>
      <w:ind w:righ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A03FA"/>
    <w:rPr>
      <w:color w:val="808080"/>
    </w:rPr>
  </w:style>
  <w:style w:type="table" w:customStyle="1" w:styleId="Tablaconcuadrcula2">
    <w:name w:val="Tabla con cuadrícula2"/>
    <w:basedOn w:val="Tablanormal"/>
    <w:next w:val="Tablaconcuadrcula"/>
    <w:uiPriority w:val="39"/>
    <w:qFormat/>
    <w:rsid w:val="00EF59F3"/>
    <w:pPr>
      <w:spacing w:line="240" w:lineRule="auto"/>
      <w:ind w:righ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EF59F3"/>
    <w:pPr>
      <w:spacing w:after="160" w:line="240" w:lineRule="exact"/>
      <w:ind w:right="0" w:firstLine="0"/>
      <w:jc w:val="left"/>
    </w:pPr>
    <w:rPr>
      <w:sz w:val="22"/>
      <w:vertAlign w:val="superscript"/>
      <w:lang w:val="es-CO"/>
    </w:rPr>
  </w:style>
  <w:style w:type="paragraph" w:styleId="Encabezado">
    <w:name w:val="header"/>
    <w:basedOn w:val="Normal"/>
    <w:link w:val="EncabezadoCar"/>
    <w:uiPriority w:val="99"/>
    <w:unhideWhenUsed/>
    <w:rsid w:val="00165F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65F1E"/>
    <w:rPr>
      <w:sz w:val="24"/>
      <w:lang w:val="es-MX"/>
    </w:rPr>
  </w:style>
  <w:style w:type="paragraph" w:styleId="Piedepgina">
    <w:name w:val="footer"/>
    <w:basedOn w:val="Normal"/>
    <w:link w:val="PiedepginaCar"/>
    <w:uiPriority w:val="99"/>
    <w:unhideWhenUsed/>
    <w:rsid w:val="00165F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65F1E"/>
    <w:rPr>
      <w:sz w:val="24"/>
      <w:lang w:val="es-MX"/>
    </w:rPr>
  </w:style>
  <w:style w:type="paragraph" w:styleId="Textodeglobo">
    <w:name w:val="Balloon Text"/>
    <w:basedOn w:val="Normal"/>
    <w:link w:val="TextodegloboCar"/>
    <w:uiPriority w:val="99"/>
    <w:semiHidden/>
    <w:unhideWhenUsed/>
    <w:rsid w:val="00880D83"/>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80D83"/>
    <w:rPr>
      <w:rFonts w:ascii="Lucida Grande" w:hAnsi="Lucida Grande" w:cs="Lucida Grande"/>
      <w:sz w:val="18"/>
      <w:szCs w:val="18"/>
      <w:lang w:val="es-MX"/>
    </w:rPr>
  </w:style>
  <w:style w:type="paragraph" w:styleId="Revisin">
    <w:name w:val="Revision"/>
    <w:hidden/>
    <w:uiPriority w:val="99"/>
    <w:semiHidden/>
    <w:rsid w:val="00326FB6"/>
    <w:pPr>
      <w:spacing w:line="240" w:lineRule="auto"/>
      <w:ind w:right="0" w:firstLine="0"/>
      <w:jc w:val="left"/>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682BD41-48F2-4B10-AFCE-64521C8F5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99433-3557-49E8-8715-14952B3A6A0B}">
  <ds:schemaRefs>
    <ds:schemaRef ds:uri="http://schemas.microsoft.com/sharepoint/v3/contenttype/forms"/>
  </ds:schemaRefs>
</ds:datastoreItem>
</file>

<file path=customXml/itemProps3.xml><?xml version="1.0" encoding="utf-8"?>
<ds:datastoreItem xmlns:ds="http://schemas.openxmlformats.org/officeDocument/2006/customXml" ds:itemID="{6D2E2C48-3BDF-F54C-AB3F-EC50E7219548}">
  <ds:schemaRefs>
    <ds:schemaRef ds:uri="http://schemas.openxmlformats.org/officeDocument/2006/bibliography"/>
  </ds:schemaRefs>
</ds:datastoreItem>
</file>

<file path=customXml/itemProps4.xml><?xml version="1.0" encoding="utf-8"?>
<ds:datastoreItem xmlns:ds="http://schemas.openxmlformats.org/officeDocument/2006/customXml" ds:itemID="{DE6F2490-0EE0-484D-995A-9418C8F0268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3902</Words>
  <Characters>21463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Laura Alejandra Materon Garcia</cp:lastModifiedBy>
  <cp:revision>2</cp:revision>
  <dcterms:created xsi:type="dcterms:W3CDTF">2021-11-25T20:27:00Z</dcterms:created>
  <dcterms:modified xsi:type="dcterms:W3CDTF">2021-11-25T20:27:00Z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