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6BC" w14:textId="77777777" w:rsidR="00EE1EA6" w:rsidRPr="0008465D" w:rsidRDefault="00EE1EA6" w:rsidP="00EE1EA6">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1794B7EB" w14:textId="77777777" w:rsidR="00EE1EA6" w:rsidRPr="0008465D" w:rsidRDefault="00EE1EA6" w:rsidP="00EE1EA6">
      <w:pPr>
        <w:tabs>
          <w:tab w:val="left" w:pos="0"/>
        </w:tabs>
        <w:spacing w:line="276" w:lineRule="auto"/>
        <w:jc w:val="both"/>
        <w:rPr>
          <w:rFonts w:ascii="Arial" w:eastAsia="Calibri" w:hAnsi="Arial" w:cs="Arial"/>
          <w:b/>
          <w:sz w:val="22"/>
          <w:lang w:val="es-ES"/>
        </w:rPr>
      </w:pPr>
    </w:p>
    <w:p w14:paraId="3F60823F" w14:textId="77777777" w:rsidR="00EE1EA6" w:rsidRDefault="00EE1EA6" w:rsidP="003C4355">
      <w:pPr>
        <w:spacing w:line="276" w:lineRule="auto"/>
        <w:rPr>
          <w:rFonts w:ascii="Arial" w:eastAsia="Calibri" w:hAnsi="Arial" w:cs="Arial"/>
          <w:b/>
          <w:sz w:val="22"/>
          <w:lang w:val="es-ES"/>
        </w:rPr>
      </w:pPr>
      <w:r w:rsidRPr="0008465D">
        <w:rPr>
          <w:rFonts w:ascii="Arial" w:eastAsia="Calibri" w:hAnsi="Arial" w:cs="Arial"/>
          <w:b/>
          <w:sz w:val="22"/>
          <w:lang w:val="es-ES"/>
        </w:rPr>
        <w:t>DOCUMENTOS TIPO – Aplicación – Obligatoriedad</w:t>
      </w:r>
    </w:p>
    <w:p w14:paraId="752537B9" w14:textId="77777777" w:rsidR="003C4355" w:rsidRPr="0008465D" w:rsidRDefault="003C4355" w:rsidP="003C4355">
      <w:pPr>
        <w:spacing w:line="276" w:lineRule="auto"/>
        <w:rPr>
          <w:rFonts w:ascii="Arial" w:eastAsia="Calibri" w:hAnsi="Arial" w:cs="Arial"/>
          <w:b/>
          <w:sz w:val="22"/>
          <w:lang w:val="es-ES"/>
        </w:rPr>
      </w:pPr>
    </w:p>
    <w:p w14:paraId="7471767D" w14:textId="77777777" w:rsidR="00EE1EA6" w:rsidRPr="0008465D" w:rsidRDefault="00EE1EA6" w:rsidP="003C4355">
      <w:pPr>
        <w:jc w:val="both"/>
        <w:rPr>
          <w:rFonts w:ascii="Arial" w:hAnsi="Arial" w:cs="Arial"/>
          <w:sz w:val="20"/>
          <w:szCs w:val="20"/>
          <w:lang w:val="es-ES"/>
        </w:rPr>
      </w:pPr>
      <w:r w:rsidRPr="0008465D">
        <w:rPr>
          <w:rFonts w:ascii="Arial" w:hAnsi="Arial" w:cs="Arial"/>
          <w:sz w:val="20"/>
          <w:szCs w:val="20"/>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3FDB7DD0" w14:textId="77777777" w:rsidR="00EE1EA6" w:rsidRDefault="00EE1EA6" w:rsidP="003C4355">
      <w:pPr>
        <w:jc w:val="both"/>
        <w:rPr>
          <w:rFonts w:ascii="Arial" w:hAnsi="Arial" w:cs="Arial"/>
          <w:sz w:val="20"/>
          <w:szCs w:val="20"/>
          <w:lang w:val="es-ES"/>
        </w:rPr>
      </w:pPr>
      <w:r w:rsidRPr="0008465D">
        <w:rPr>
          <w:rFonts w:ascii="Arial" w:hAnsi="Arial" w:cs="Arial"/>
          <w:sz w:val="20"/>
          <w:szCs w:val="20"/>
          <w:lang w:val="es-ES"/>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2767DAF" w14:textId="77777777" w:rsidR="00EE1EA6" w:rsidRPr="00120437" w:rsidRDefault="00EE1EA6" w:rsidP="003C4355">
      <w:pPr>
        <w:jc w:val="both"/>
        <w:rPr>
          <w:rFonts w:ascii="Arial" w:hAnsi="Arial" w:cs="Arial"/>
          <w:sz w:val="20"/>
          <w:szCs w:val="20"/>
          <w:lang w:val="es-ES"/>
        </w:rPr>
      </w:pPr>
    </w:p>
    <w:p w14:paraId="76C09CB4" w14:textId="77777777" w:rsidR="00EE1EA6" w:rsidRDefault="00EE1EA6" w:rsidP="003C4355">
      <w:pPr>
        <w:spacing w:line="276" w:lineRule="auto"/>
        <w:rPr>
          <w:rFonts w:ascii="Arial" w:eastAsia="Calibri" w:hAnsi="Arial" w:cs="Arial"/>
          <w:b/>
          <w:sz w:val="22"/>
          <w:lang w:val="es-ES"/>
        </w:rPr>
      </w:pPr>
      <w:r w:rsidRPr="0008465D">
        <w:rPr>
          <w:rFonts w:ascii="Arial" w:eastAsia="Calibri" w:hAnsi="Arial" w:cs="Arial"/>
          <w:b/>
          <w:sz w:val="22"/>
          <w:lang w:val="es-ES"/>
        </w:rPr>
        <w:t>DOCUMENTO</w:t>
      </w:r>
      <w:r>
        <w:rPr>
          <w:rFonts w:ascii="Arial" w:eastAsia="Calibri" w:hAnsi="Arial" w:cs="Arial"/>
          <w:b/>
          <w:sz w:val="22"/>
          <w:lang w:val="es-ES"/>
        </w:rPr>
        <w:t>S</w:t>
      </w:r>
      <w:r w:rsidRPr="0008465D">
        <w:rPr>
          <w:rFonts w:ascii="Arial" w:eastAsia="Calibri" w:hAnsi="Arial" w:cs="Arial"/>
          <w:b/>
          <w:sz w:val="22"/>
          <w:lang w:val="es-ES"/>
        </w:rPr>
        <w:t xml:space="preserve"> TIPO INFRAESTRUCTURA DE TRANSPORTE – Experiencia </w:t>
      </w:r>
    </w:p>
    <w:p w14:paraId="2E82A4D4" w14:textId="77777777" w:rsidR="003C4355" w:rsidRPr="0008465D" w:rsidRDefault="003C4355" w:rsidP="003C4355">
      <w:pPr>
        <w:spacing w:line="276" w:lineRule="auto"/>
        <w:rPr>
          <w:rFonts w:ascii="Arial" w:eastAsia="Calibri" w:hAnsi="Arial" w:cs="Arial"/>
          <w:b/>
          <w:sz w:val="22"/>
          <w:lang w:val="es-ES"/>
        </w:rPr>
      </w:pPr>
    </w:p>
    <w:p w14:paraId="5648A870" w14:textId="77777777" w:rsidR="00EE1EA6" w:rsidRPr="0008465D" w:rsidRDefault="00EE1EA6" w:rsidP="003C4355">
      <w:pPr>
        <w:jc w:val="both"/>
        <w:rPr>
          <w:rFonts w:ascii="Arial" w:hAnsi="Arial" w:cs="Arial"/>
          <w:sz w:val="20"/>
          <w:szCs w:val="20"/>
          <w:lang w:val="es-ES"/>
        </w:rPr>
      </w:pPr>
      <w:r w:rsidRPr="0008465D">
        <w:rPr>
          <w:rFonts w:ascii="Arial" w:hAnsi="Arial" w:cs="Arial"/>
          <w:sz w:val="20"/>
          <w:szCs w:val="20"/>
          <w:bdr w:val="none" w:sz="0" w:space="0" w:color="auto" w:frame="1"/>
          <w:lang w:val="es-ES"/>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 </w:t>
      </w:r>
    </w:p>
    <w:p w14:paraId="3C72C50D" w14:textId="77777777" w:rsidR="00EE1EA6" w:rsidRPr="0008465D" w:rsidRDefault="00EE1EA6" w:rsidP="003C4355">
      <w:pPr>
        <w:jc w:val="both"/>
        <w:rPr>
          <w:rFonts w:ascii="Arial" w:hAnsi="Arial" w:cs="Arial"/>
          <w:sz w:val="20"/>
          <w:szCs w:val="20"/>
          <w:lang w:val="es-ES"/>
        </w:rPr>
      </w:pPr>
      <w:r w:rsidRPr="0008465D">
        <w:rPr>
          <w:rFonts w:ascii="Arial" w:hAnsi="Arial" w:cs="Arial"/>
          <w:sz w:val="20"/>
          <w:szCs w:val="20"/>
          <w:bdr w:val="none" w:sz="0" w:space="0" w:color="auto" w:frame="1"/>
          <w:lang w:val="es-ES"/>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w:t>
      </w:r>
    </w:p>
    <w:p w14:paraId="19FE60F0" w14:textId="77777777" w:rsidR="00EE1EA6" w:rsidRPr="0008465D" w:rsidRDefault="00EE1EA6" w:rsidP="003C4355">
      <w:pPr>
        <w:jc w:val="both"/>
        <w:rPr>
          <w:rFonts w:ascii="Arial" w:hAnsi="Arial" w:cs="Arial"/>
          <w:sz w:val="20"/>
          <w:szCs w:val="20"/>
          <w:lang w:val="es-ES"/>
        </w:rPr>
      </w:pPr>
      <w:r w:rsidRPr="0008465D">
        <w:rPr>
          <w:rFonts w:ascii="Arial" w:hAnsi="Arial" w:cs="Arial"/>
          <w:sz w:val="20"/>
          <w:szCs w:val="20"/>
          <w:bdr w:val="none" w:sz="0" w:space="0" w:color="auto" w:frame="1"/>
          <w:lang w:val="es-ES"/>
        </w:rPr>
        <w:t>Dentro de la mencionada matriz encontramos en las obras en vías tercerías la mención al objeto contractual consultado, es decir placa huella, que fue definido en el anexo 3 de los pliegos tipo –versión 3– como «Estructura conformada por placas de concreto hidráulico reforzado separadas por franjas de concreto ciclópeo, confinadas por bordillos y/o cunetas construidas sobre una base de afirmado y/o material seleccionado compactado. Donde se pone de presente tanto la experiencia especifica como la general para contratar este tipo de actividades</w:t>
      </w:r>
      <w:r w:rsidRPr="0008465D">
        <w:rPr>
          <w:rFonts w:ascii="Arial" w:hAnsi="Arial" w:cs="Arial"/>
          <w:sz w:val="20"/>
          <w:szCs w:val="20"/>
          <w:bdr w:val="none" w:sz="0" w:space="0" w:color="auto" w:frame="1"/>
          <w:shd w:val="clear" w:color="auto" w:fill="FFFFFF"/>
          <w:lang w:val="es-ES"/>
        </w:rPr>
        <w:t>».</w:t>
      </w:r>
      <w:r w:rsidRPr="0008465D">
        <w:rPr>
          <w:rFonts w:ascii="Arial" w:hAnsi="Arial" w:cs="Arial"/>
          <w:sz w:val="20"/>
          <w:szCs w:val="20"/>
          <w:bdr w:val="none" w:sz="0" w:space="0" w:color="auto" w:frame="1"/>
          <w:lang w:val="es-ES"/>
        </w:rPr>
        <w:t>  </w:t>
      </w:r>
    </w:p>
    <w:p w14:paraId="4ED9892A" w14:textId="77777777" w:rsidR="00EE1EA6" w:rsidRPr="0008465D" w:rsidRDefault="00EE1EA6" w:rsidP="003C4355">
      <w:pPr>
        <w:spacing w:line="276" w:lineRule="auto"/>
        <w:rPr>
          <w:rFonts w:ascii="Arial" w:eastAsia="Calibri" w:hAnsi="Arial" w:cs="Arial"/>
          <w:b/>
          <w:sz w:val="22"/>
          <w:lang w:val="es-ES"/>
        </w:rPr>
      </w:pPr>
    </w:p>
    <w:p w14:paraId="0A6FF005" w14:textId="77777777" w:rsidR="00EE1EA6" w:rsidRPr="0008465D" w:rsidRDefault="00EE1EA6" w:rsidP="003C4355">
      <w:pPr>
        <w:spacing w:line="276" w:lineRule="auto"/>
        <w:rPr>
          <w:rFonts w:ascii="Arial" w:eastAsia="Calibri" w:hAnsi="Arial" w:cs="Arial"/>
          <w:b/>
          <w:sz w:val="22"/>
          <w:lang w:val="es-ES"/>
        </w:rPr>
      </w:pPr>
      <w:r w:rsidRPr="0008465D">
        <w:rPr>
          <w:rFonts w:ascii="Arial" w:eastAsia="Calibri" w:hAnsi="Arial" w:cs="Arial"/>
          <w:b/>
          <w:sz w:val="22"/>
          <w:lang w:val="es-ES"/>
        </w:rPr>
        <w:t xml:space="preserve">CONTRATO DE OBRA – Definición </w:t>
      </w:r>
    </w:p>
    <w:p w14:paraId="0357A88B" w14:textId="77777777" w:rsidR="00EE1EA6" w:rsidRPr="0008465D" w:rsidRDefault="00EE1EA6" w:rsidP="003C4355">
      <w:pPr>
        <w:spacing w:line="276" w:lineRule="auto"/>
        <w:rPr>
          <w:rFonts w:ascii="Arial" w:eastAsia="Calibri" w:hAnsi="Arial" w:cs="Arial"/>
          <w:b/>
          <w:sz w:val="22"/>
          <w:lang w:val="es-ES"/>
        </w:rPr>
      </w:pPr>
    </w:p>
    <w:p w14:paraId="54E97CDD" w14:textId="77777777" w:rsidR="00EE1EA6" w:rsidRPr="003C4355" w:rsidRDefault="00EE1EA6" w:rsidP="003C4355">
      <w:pPr>
        <w:jc w:val="both"/>
        <w:rPr>
          <w:rFonts w:ascii="Arial" w:eastAsia="Calibri" w:hAnsi="Arial" w:cs="Arial"/>
          <w:b/>
          <w:sz w:val="20"/>
          <w:szCs w:val="20"/>
          <w:lang w:val="es-ES"/>
        </w:rPr>
      </w:pPr>
      <w:r w:rsidRPr="003C4355">
        <w:rPr>
          <w:rFonts w:ascii="Arial" w:eastAsia="Calibri" w:hAnsi="Arial" w:cs="Arial"/>
          <w:sz w:val="20"/>
          <w:szCs w:val="20"/>
          <w:lang w:val="es-ES_tradnl"/>
        </w:rPr>
        <w:t>En sentido amplio, dado que la «obra» es un bien que crea la actividad humana, el hecho de que sea «pública» significa que es todo trabajo material en cuya creación o realización interviene el Estado. No obstante, el numeral 1 del artículo 32 de la Ley 80 de 1993 opta por un sentido restringido,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1C68161C" w14:textId="77777777" w:rsidR="00EE1EA6" w:rsidRPr="003C4355" w:rsidRDefault="00EE1EA6" w:rsidP="003C4355">
      <w:pPr>
        <w:spacing w:line="276" w:lineRule="auto"/>
        <w:rPr>
          <w:rFonts w:ascii="Arial" w:eastAsia="Calibri" w:hAnsi="Arial" w:cs="Arial"/>
          <w:b/>
          <w:sz w:val="22"/>
          <w:lang w:val="es-ES"/>
        </w:rPr>
      </w:pPr>
    </w:p>
    <w:p w14:paraId="6024F242" w14:textId="4F155721" w:rsidR="00EE1EA6" w:rsidRDefault="00532C21" w:rsidP="003C4355">
      <w:pPr>
        <w:spacing w:line="276" w:lineRule="auto"/>
        <w:rPr>
          <w:rFonts w:ascii="Arial" w:eastAsia="Calibri" w:hAnsi="Arial" w:cs="Arial"/>
          <w:b/>
          <w:sz w:val="22"/>
          <w:lang w:val="es-ES"/>
        </w:rPr>
      </w:pPr>
      <w:r>
        <w:rPr>
          <w:rFonts w:ascii="Arial" w:eastAsia="Calibri" w:hAnsi="Arial" w:cs="Arial"/>
          <w:b/>
          <w:sz w:val="22"/>
          <w:lang w:val="es-ES"/>
        </w:rPr>
        <w:t xml:space="preserve">DOCUMENTO TIPO INFRAESTRUCTURA DE </w:t>
      </w:r>
      <w:r>
        <w:rPr>
          <w:rFonts w:ascii="Arial" w:eastAsia="Calibri" w:hAnsi="Arial" w:cs="Arial"/>
          <w:b/>
          <w:sz w:val="22"/>
          <w:lang w:val="es-ES"/>
        </w:rPr>
        <w:t xml:space="preserve">TRANSPORTE </w:t>
      </w:r>
      <w:r>
        <w:rPr>
          <w:rFonts w:ascii="Arial" w:eastAsia="Calibri" w:hAnsi="Arial" w:cs="Arial"/>
          <w:b/>
          <w:sz w:val="22"/>
          <w:lang w:val="es-ES"/>
        </w:rPr>
        <w:t xml:space="preserve">– Ámbito de aplicación </w:t>
      </w:r>
    </w:p>
    <w:p w14:paraId="046EAFC3" w14:textId="77777777" w:rsidR="00EE1EA6" w:rsidRDefault="00EE1EA6" w:rsidP="003C4355">
      <w:pPr>
        <w:spacing w:line="276" w:lineRule="auto"/>
        <w:rPr>
          <w:rFonts w:ascii="Arial" w:eastAsia="Calibri" w:hAnsi="Arial" w:cs="Arial"/>
          <w:b/>
          <w:sz w:val="22"/>
          <w:lang w:val="es-ES"/>
        </w:rPr>
      </w:pPr>
    </w:p>
    <w:p w14:paraId="255980E4" w14:textId="77777777" w:rsidR="00EE1EA6" w:rsidRPr="004762E0" w:rsidRDefault="00EE1EA6" w:rsidP="003C4355">
      <w:pPr>
        <w:jc w:val="both"/>
        <w:rPr>
          <w:rFonts w:ascii="Arial" w:hAnsi="Arial" w:cs="Arial"/>
          <w:sz w:val="20"/>
          <w:szCs w:val="20"/>
          <w:lang w:val="es-ES"/>
        </w:rPr>
      </w:pPr>
      <w:r w:rsidRPr="004762E0">
        <w:rPr>
          <w:rFonts w:ascii="Arial" w:hAnsi="Arial" w:cs="Arial"/>
          <w:sz w:val="20"/>
          <w:szCs w:val="20"/>
          <w:bdr w:val="none" w:sz="0" w:space="0" w:color="auto" w:frame="1"/>
          <w:lang w:val="es-ES"/>
        </w:rPr>
        <w:t>Allí se dispone que los documentos tipo se aplican a los procedimientos de selección para obra pública de infraestructura de transporte que correspondan a las actividades definidas en la «Matriz 1 – Experiencia». En consecuencia, sin perjuicio de lo previsto en los artículos 2.2.1.2.6.1.5, 2.2.1.2.6.2.3 y 2.2.1.2.6.3.5 del Decreto 1082 de 2015, para las actividades de infraestructura de transporte no previstas en esta matriz no es obligatorio aplicar los documentos tipo. </w:t>
      </w:r>
    </w:p>
    <w:p w14:paraId="75B27561" w14:textId="77777777" w:rsidR="00EE1EA6" w:rsidRPr="004762E0" w:rsidRDefault="00EE1EA6" w:rsidP="003C4355">
      <w:pPr>
        <w:spacing w:after="120"/>
        <w:jc w:val="both"/>
        <w:rPr>
          <w:rFonts w:ascii="Arial" w:hAnsi="Arial" w:cs="Arial"/>
          <w:sz w:val="20"/>
          <w:szCs w:val="20"/>
          <w:lang w:val="es-ES"/>
        </w:rPr>
      </w:pPr>
      <w:r w:rsidRPr="004762E0">
        <w:rPr>
          <w:rFonts w:ascii="Arial" w:hAnsi="Arial" w:cs="Arial"/>
          <w:sz w:val="20"/>
          <w:szCs w:val="20"/>
          <w:bdr w:val="none" w:sz="0" w:space="0" w:color="auto" w:frame="1"/>
          <w:lang w:val="es-ES"/>
        </w:rPr>
        <w:t>De acuerdo con lo anterior, como ya se explicó, las actividades en vías son obras públicas de infraestructura de transporte. En lo que respecta a la «Matriz 1 – Experiencia» de los documentos tipo adoptados mediante la Resolución 240 del 27 de noviembre de 2020, recientemente modificada por la Resolución 161 de 2021, se encuentran dentro de los tipos de infraestructura relacionados con vías de transporte terrestre automotor. En particular, las actividades relacionadas con «obras en vías terciarias». </w:t>
      </w:r>
    </w:p>
    <w:p w14:paraId="5A4E002D" w14:textId="77777777" w:rsidR="00EE1EA6" w:rsidRDefault="00EE1EA6" w:rsidP="00EE1EA6">
      <w:pPr>
        <w:spacing w:line="276" w:lineRule="auto"/>
        <w:rPr>
          <w:rFonts w:ascii="Arial" w:eastAsia="Calibri" w:hAnsi="Arial" w:cs="Arial"/>
          <w:b/>
          <w:sz w:val="22"/>
          <w:lang w:val="es-ES"/>
        </w:rPr>
      </w:pPr>
    </w:p>
    <w:p w14:paraId="7D699496" w14:textId="77777777" w:rsidR="00EE1EA6" w:rsidRDefault="00EE1EA6" w:rsidP="00EE1EA6">
      <w:pPr>
        <w:spacing w:line="276" w:lineRule="auto"/>
        <w:rPr>
          <w:rFonts w:ascii="Arial" w:eastAsia="Calibri" w:hAnsi="Arial" w:cs="Arial"/>
          <w:b/>
          <w:sz w:val="22"/>
          <w:lang w:val="es-ES"/>
        </w:rPr>
      </w:pPr>
    </w:p>
    <w:p w14:paraId="56764151" w14:textId="77777777" w:rsidR="00EE1EA6" w:rsidRPr="0008465D" w:rsidRDefault="00EE1EA6" w:rsidP="00EE1EA6">
      <w:pPr>
        <w:spacing w:line="276" w:lineRule="auto"/>
        <w:rPr>
          <w:rFonts w:ascii="Arial" w:eastAsia="Calibri" w:hAnsi="Arial" w:cs="Arial"/>
          <w:b/>
          <w:sz w:val="22"/>
          <w:lang w:val="es-ES"/>
        </w:rPr>
      </w:pPr>
    </w:p>
    <w:p w14:paraId="11B49FF6" w14:textId="77777777" w:rsidR="00EE1EA6" w:rsidRPr="0008465D" w:rsidRDefault="00EE1EA6" w:rsidP="00EE1EA6">
      <w:pPr>
        <w:spacing w:line="276" w:lineRule="auto"/>
        <w:rPr>
          <w:rFonts w:ascii="Arial" w:eastAsia="Calibri" w:hAnsi="Arial" w:cs="Arial"/>
          <w:b/>
          <w:sz w:val="22"/>
          <w:lang w:val="es-ES"/>
        </w:rPr>
      </w:pPr>
    </w:p>
    <w:p w14:paraId="59696A8C" w14:textId="77777777" w:rsidR="00EE1EA6" w:rsidRPr="0008465D" w:rsidRDefault="00EE1EA6" w:rsidP="00EE1EA6">
      <w:pPr>
        <w:spacing w:line="276" w:lineRule="auto"/>
        <w:rPr>
          <w:rFonts w:ascii="Arial" w:eastAsia="Calibri" w:hAnsi="Arial" w:cs="Arial"/>
          <w:b/>
          <w:sz w:val="22"/>
          <w:lang w:val="es-ES"/>
        </w:rPr>
      </w:pPr>
    </w:p>
    <w:p w14:paraId="3C294FF5" w14:textId="77777777" w:rsidR="00EE1EA6" w:rsidRPr="0008465D" w:rsidRDefault="00EE1EA6" w:rsidP="00EE1EA6">
      <w:pPr>
        <w:spacing w:line="276" w:lineRule="auto"/>
        <w:rPr>
          <w:rFonts w:ascii="Arial" w:eastAsia="Calibri" w:hAnsi="Arial" w:cs="Arial"/>
          <w:b/>
          <w:sz w:val="22"/>
          <w:lang w:val="es-ES"/>
        </w:rPr>
      </w:pPr>
    </w:p>
    <w:p w14:paraId="17ED2E57" w14:textId="77777777" w:rsidR="00EE1EA6" w:rsidRPr="0008465D" w:rsidRDefault="00EE1EA6" w:rsidP="00EE1EA6">
      <w:pPr>
        <w:spacing w:line="276" w:lineRule="auto"/>
        <w:rPr>
          <w:rFonts w:ascii="Arial" w:eastAsia="Calibri" w:hAnsi="Arial" w:cs="Arial"/>
          <w:b/>
          <w:sz w:val="22"/>
          <w:lang w:val="es-ES"/>
        </w:rPr>
      </w:pPr>
    </w:p>
    <w:p w14:paraId="01178C43" w14:textId="77777777" w:rsidR="00EE1EA6" w:rsidRPr="0008465D" w:rsidRDefault="00EE1EA6" w:rsidP="00EE1EA6">
      <w:pPr>
        <w:spacing w:line="276" w:lineRule="auto"/>
        <w:rPr>
          <w:rFonts w:ascii="Arial" w:eastAsia="Calibri" w:hAnsi="Arial" w:cs="Arial"/>
          <w:b/>
          <w:sz w:val="22"/>
          <w:lang w:val="es-ES"/>
        </w:rPr>
      </w:pPr>
    </w:p>
    <w:p w14:paraId="7F6C92D8" w14:textId="77777777" w:rsidR="00EE1EA6" w:rsidRPr="0008465D" w:rsidRDefault="00EE1EA6" w:rsidP="00EE1EA6">
      <w:pPr>
        <w:spacing w:line="276" w:lineRule="auto"/>
        <w:rPr>
          <w:rFonts w:ascii="Arial" w:eastAsia="Calibri" w:hAnsi="Arial" w:cs="Arial"/>
          <w:b/>
          <w:sz w:val="22"/>
          <w:lang w:val="es-ES"/>
        </w:rPr>
      </w:pPr>
    </w:p>
    <w:p w14:paraId="034A64A1" w14:textId="77777777" w:rsidR="00EE1EA6" w:rsidRPr="0008465D" w:rsidRDefault="00EE1EA6" w:rsidP="00EE1EA6">
      <w:pPr>
        <w:spacing w:line="276" w:lineRule="auto"/>
        <w:rPr>
          <w:rFonts w:ascii="Arial" w:eastAsia="Calibri" w:hAnsi="Arial" w:cs="Arial"/>
          <w:b/>
          <w:sz w:val="22"/>
          <w:lang w:val="es-ES"/>
        </w:rPr>
      </w:pPr>
    </w:p>
    <w:p w14:paraId="580332C1" w14:textId="77777777" w:rsidR="00EE1EA6" w:rsidRPr="0008465D" w:rsidRDefault="00EE1EA6" w:rsidP="00EE1EA6">
      <w:pPr>
        <w:spacing w:line="276" w:lineRule="auto"/>
        <w:rPr>
          <w:rFonts w:ascii="Arial" w:eastAsia="Calibri" w:hAnsi="Arial" w:cs="Arial"/>
          <w:b/>
          <w:sz w:val="22"/>
          <w:lang w:val="es-ES"/>
        </w:rPr>
      </w:pPr>
    </w:p>
    <w:p w14:paraId="0DBEEDC9" w14:textId="77777777" w:rsidR="00EE1EA6" w:rsidRPr="0008465D" w:rsidRDefault="00EE1EA6" w:rsidP="00EE1EA6">
      <w:pPr>
        <w:spacing w:line="276" w:lineRule="auto"/>
        <w:rPr>
          <w:rFonts w:ascii="Arial" w:eastAsia="Calibri" w:hAnsi="Arial" w:cs="Arial"/>
          <w:b/>
          <w:sz w:val="22"/>
          <w:lang w:val="es-ES"/>
        </w:rPr>
      </w:pPr>
    </w:p>
    <w:p w14:paraId="70B4F010" w14:textId="77777777" w:rsidR="00EE1EA6" w:rsidRPr="0008465D" w:rsidRDefault="00EE1EA6" w:rsidP="00EE1EA6">
      <w:pPr>
        <w:spacing w:line="276" w:lineRule="auto"/>
        <w:rPr>
          <w:rFonts w:ascii="Arial" w:eastAsia="Calibri" w:hAnsi="Arial" w:cs="Arial"/>
          <w:b/>
          <w:sz w:val="22"/>
          <w:lang w:val="es-ES"/>
        </w:rPr>
      </w:pPr>
    </w:p>
    <w:p w14:paraId="686A90EB" w14:textId="77777777" w:rsidR="00EE1EA6" w:rsidRPr="0008465D" w:rsidRDefault="00EE1EA6" w:rsidP="00EE1EA6">
      <w:pPr>
        <w:spacing w:line="276" w:lineRule="auto"/>
        <w:rPr>
          <w:rFonts w:ascii="Arial" w:eastAsia="Calibri" w:hAnsi="Arial" w:cs="Arial"/>
          <w:b/>
          <w:sz w:val="22"/>
          <w:lang w:val="es-ES"/>
        </w:rPr>
      </w:pPr>
    </w:p>
    <w:p w14:paraId="5B4671FE" w14:textId="77777777" w:rsidR="00EE1EA6" w:rsidRPr="0008465D" w:rsidRDefault="00EE1EA6" w:rsidP="00EE1EA6">
      <w:pPr>
        <w:spacing w:line="276" w:lineRule="auto"/>
        <w:rPr>
          <w:rFonts w:ascii="Arial" w:eastAsia="Calibri" w:hAnsi="Arial" w:cs="Arial"/>
          <w:b/>
          <w:sz w:val="22"/>
          <w:lang w:val="es-ES"/>
        </w:rPr>
      </w:pPr>
    </w:p>
    <w:p w14:paraId="38900952" w14:textId="77777777" w:rsidR="00EE1EA6" w:rsidRPr="0008465D" w:rsidRDefault="00EE1EA6" w:rsidP="00EE1EA6">
      <w:pPr>
        <w:spacing w:line="276" w:lineRule="auto"/>
        <w:rPr>
          <w:rFonts w:ascii="Arial" w:eastAsia="Calibri" w:hAnsi="Arial" w:cs="Arial"/>
          <w:b/>
          <w:sz w:val="22"/>
          <w:lang w:val="es-ES"/>
        </w:rPr>
      </w:pPr>
    </w:p>
    <w:p w14:paraId="08C265C9" w14:textId="77777777" w:rsidR="00EE1EA6" w:rsidRPr="0008465D" w:rsidRDefault="00EE1EA6" w:rsidP="00EE1EA6">
      <w:pPr>
        <w:spacing w:line="276" w:lineRule="auto"/>
        <w:rPr>
          <w:rFonts w:ascii="Arial" w:eastAsia="Calibri" w:hAnsi="Arial" w:cs="Arial"/>
          <w:b/>
          <w:sz w:val="22"/>
          <w:lang w:val="es-ES"/>
        </w:rPr>
      </w:pPr>
    </w:p>
    <w:p w14:paraId="24C77F14" w14:textId="77777777" w:rsidR="00EE1EA6" w:rsidRPr="0008465D" w:rsidRDefault="00EE1EA6" w:rsidP="00EE1EA6">
      <w:pPr>
        <w:spacing w:line="276" w:lineRule="auto"/>
        <w:rPr>
          <w:rFonts w:ascii="Arial" w:eastAsia="Calibri" w:hAnsi="Arial" w:cs="Arial"/>
          <w:b/>
          <w:sz w:val="22"/>
          <w:lang w:val="es-ES"/>
        </w:rPr>
      </w:pPr>
    </w:p>
    <w:p w14:paraId="1462D871" w14:textId="77777777" w:rsidR="00EE1EA6" w:rsidRPr="0008465D" w:rsidRDefault="00EE1EA6" w:rsidP="00EE1EA6">
      <w:pPr>
        <w:spacing w:line="276" w:lineRule="auto"/>
        <w:rPr>
          <w:rFonts w:ascii="Arial" w:eastAsia="Calibri" w:hAnsi="Arial" w:cs="Arial"/>
          <w:b/>
          <w:sz w:val="22"/>
          <w:lang w:val="es-ES"/>
        </w:rPr>
      </w:pPr>
    </w:p>
    <w:p w14:paraId="2F16270A" w14:textId="77777777" w:rsidR="00EE1EA6" w:rsidRDefault="00EE1EA6" w:rsidP="00EE1EA6">
      <w:pPr>
        <w:spacing w:line="276" w:lineRule="auto"/>
        <w:rPr>
          <w:rFonts w:ascii="Arial" w:eastAsia="Calibri" w:hAnsi="Arial" w:cs="Arial"/>
          <w:b/>
          <w:sz w:val="22"/>
          <w:lang w:val="es-ES"/>
        </w:rPr>
      </w:pPr>
    </w:p>
    <w:p w14:paraId="7FE4891D" w14:textId="77777777" w:rsidR="00EE1EA6" w:rsidRDefault="00EE1EA6" w:rsidP="00EE1EA6">
      <w:pPr>
        <w:spacing w:line="276" w:lineRule="auto"/>
        <w:rPr>
          <w:rFonts w:ascii="Arial" w:eastAsia="Calibri" w:hAnsi="Arial" w:cs="Arial"/>
          <w:b/>
          <w:sz w:val="22"/>
          <w:lang w:val="es-ES"/>
        </w:rPr>
      </w:pPr>
    </w:p>
    <w:p w14:paraId="7D6D1F9B" w14:textId="77777777" w:rsidR="00EE1EA6" w:rsidRDefault="00EE1EA6" w:rsidP="00EE1EA6">
      <w:pPr>
        <w:spacing w:line="276" w:lineRule="auto"/>
        <w:rPr>
          <w:rFonts w:ascii="Arial" w:eastAsia="Calibri" w:hAnsi="Arial" w:cs="Arial"/>
          <w:b/>
          <w:sz w:val="22"/>
          <w:lang w:val="es-ES"/>
        </w:rPr>
      </w:pPr>
    </w:p>
    <w:p w14:paraId="5E628A19" w14:textId="77777777" w:rsidR="00EE1EA6" w:rsidRDefault="00EE1EA6" w:rsidP="00EE1EA6">
      <w:pPr>
        <w:spacing w:line="276" w:lineRule="auto"/>
        <w:rPr>
          <w:rFonts w:ascii="Arial" w:eastAsia="Calibri" w:hAnsi="Arial" w:cs="Arial"/>
          <w:b/>
          <w:sz w:val="22"/>
          <w:lang w:val="es-ES"/>
        </w:rPr>
      </w:pPr>
    </w:p>
    <w:p w14:paraId="0558C69D" w14:textId="07DA453D" w:rsidR="00EE1EA6" w:rsidRPr="00923BAE" w:rsidRDefault="00EE1EA6" w:rsidP="00EE1EA6">
      <w:pPr>
        <w:jc w:val="right"/>
      </w:pPr>
      <w:r w:rsidRPr="00923BAE">
        <w:fldChar w:fldCharType="begin"/>
      </w:r>
      <w:r w:rsidR="00E92E23">
        <w:instrText xml:space="preserve"> INCLUDEPICTURE "https://cceficiente.sharepoint.com/var/folders/tb/0fmk9b510f57pz5rwhv8lnpw0000gp/T/com.microsoft.Word/WebArchiveCopyPasteTempFiles/page1image1686693424" \* MERGEFORMAT </w:instrText>
      </w:r>
      <w:r w:rsidRPr="00923BAE">
        <w:fldChar w:fldCharType="separate"/>
      </w:r>
      <w:r w:rsidRPr="00923BAE">
        <w:rPr>
          <w:noProof/>
        </w:rPr>
        <w:drawing>
          <wp:inline distT="0" distB="0" distL="0" distR="0" wp14:anchorId="27D0B6F2" wp14:editId="0D072474">
            <wp:extent cx="2401570" cy="612775"/>
            <wp:effectExtent l="0" t="0" r="0" b="0"/>
            <wp:docPr id="4" name="Imagen 4" descr="page1image168669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866934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570" cy="612775"/>
                    </a:xfrm>
                    <a:prstGeom prst="rect">
                      <a:avLst/>
                    </a:prstGeom>
                    <a:noFill/>
                    <a:ln>
                      <a:noFill/>
                    </a:ln>
                  </pic:spPr>
                </pic:pic>
              </a:graphicData>
            </a:graphic>
          </wp:inline>
        </w:drawing>
      </w:r>
      <w:r w:rsidRPr="00923BAE">
        <w:fldChar w:fldCharType="end"/>
      </w:r>
    </w:p>
    <w:p w14:paraId="39C82D3B" w14:textId="77777777" w:rsidR="00EE1EA6" w:rsidRPr="0008465D" w:rsidRDefault="00EE1EA6" w:rsidP="00EE1EA6">
      <w:pPr>
        <w:spacing w:line="276" w:lineRule="auto"/>
        <w:jc w:val="right"/>
        <w:rPr>
          <w:rFonts w:ascii="Arial" w:hAnsi="Arial" w:cs="Arial"/>
          <w:b/>
          <w:bCs/>
          <w:sz w:val="22"/>
          <w:lang w:val="es-ES"/>
        </w:rPr>
      </w:pPr>
    </w:p>
    <w:p w14:paraId="4F7C131D" w14:textId="77777777" w:rsidR="00EE1EA6" w:rsidRPr="00850CBB" w:rsidRDefault="00EE1EA6" w:rsidP="00EE1EA6">
      <w:pPr>
        <w:spacing w:line="276" w:lineRule="auto"/>
        <w:jc w:val="right"/>
        <w:rPr>
          <w:rFonts w:ascii="Arial" w:hAnsi="Arial" w:cs="Arial"/>
          <w:b/>
          <w:bCs/>
          <w:sz w:val="22"/>
          <w:lang w:val="es-ES"/>
        </w:rPr>
      </w:pPr>
    </w:p>
    <w:p w14:paraId="65F621D7" w14:textId="77777777" w:rsidR="00EE1EA6" w:rsidRPr="00850CBB" w:rsidRDefault="00EE1EA6" w:rsidP="00EE1EA6">
      <w:pPr>
        <w:rPr>
          <w:rFonts w:ascii="Arial" w:eastAsia="Calibri" w:hAnsi="Arial" w:cs="Arial"/>
          <w:sz w:val="22"/>
          <w:lang w:val="es-ES"/>
        </w:rPr>
      </w:pPr>
      <w:r w:rsidRPr="00850CBB">
        <w:rPr>
          <w:rFonts w:ascii="Arial" w:eastAsia="Calibri" w:hAnsi="Arial" w:cs="Arial"/>
          <w:sz w:val="22"/>
          <w:szCs w:val="22"/>
          <w:lang w:val="es-ES"/>
        </w:rPr>
        <w:t>Señor</w:t>
      </w:r>
    </w:p>
    <w:p w14:paraId="4BA46E4C" w14:textId="13EB78D6" w:rsidR="4A7A66CA" w:rsidRPr="00850CBB" w:rsidRDefault="00850CBB" w:rsidP="4A7A66CA">
      <w:pPr>
        <w:rPr>
          <w:rFonts w:ascii="Arial" w:hAnsi="Arial" w:cs="Arial"/>
          <w:b/>
          <w:bCs/>
          <w:sz w:val="22"/>
          <w:szCs w:val="22"/>
          <w:lang w:val="es-ES"/>
        </w:rPr>
      </w:pPr>
      <w:r w:rsidRPr="00850CBB">
        <w:rPr>
          <w:rFonts w:ascii="Arial" w:hAnsi="Arial" w:cs="Arial"/>
          <w:b/>
          <w:bCs/>
          <w:sz w:val="22"/>
          <w:szCs w:val="22"/>
          <w:lang w:val="es-ES"/>
        </w:rPr>
        <w:t>Yeison Leonardo Cuadrado</w:t>
      </w:r>
    </w:p>
    <w:p w14:paraId="2E7D1AEF" w14:textId="77777777" w:rsidR="00EE1EA6" w:rsidRPr="00850CBB" w:rsidRDefault="00EE1EA6" w:rsidP="00EE1EA6">
      <w:pPr>
        <w:rPr>
          <w:rFonts w:ascii="Arial" w:eastAsia="Calibri" w:hAnsi="Arial" w:cs="Arial"/>
          <w:sz w:val="22"/>
          <w:lang w:val="es-ES"/>
        </w:rPr>
      </w:pPr>
      <w:r w:rsidRPr="00850CBB">
        <w:rPr>
          <w:rFonts w:ascii="Arial" w:eastAsia="Calibri" w:hAnsi="Arial" w:cs="Arial"/>
          <w:sz w:val="22"/>
          <w:lang w:val="es-ES"/>
        </w:rPr>
        <w:t xml:space="preserve">Gigante, Huila </w:t>
      </w:r>
    </w:p>
    <w:p w14:paraId="107F16E6" w14:textId="77777777" w:rsidR="00EE1EA6" w:rsidRPr="0008465D" w:rsidRDefault="00EE1EA6" w:rsidP="00EE1EA6">
      <w:pPr>
        <w:rPr>
          <w:rFonts w:ascii="Arial" w:eastAsia="Calibri" w:hAnsi="Arial" w:cs="Arial"/>
          <w:sz w:val="22"/>
          <w:lang w:val="es-ES"/>
        </w:rPr>
      </w:pPr>
    </w:p>
    <w:p w14:paraId="769E2162" w14:textId="77777777" w:rsidR="00EE1EA6" w:rsidRPr="0008465D" w:rsidRDefault="00EE1EA6" w:rsidP="00EE1EA6">
      <w:pPr>
        <w:rPr>
          <w:rFonts w:ascii="Arial" w:eastAsia="Calibri" w:hAnsi="Arial" w:cs="Arial"/>
          <w:b/>
          <w:sz w:val="22"/>
          <w:lang w:val="es-ES"/>
        </w:rPr>
      </w:pPr>
    </w:p>
    <w:p w14:paraId="2B73B6C5" w14:textId="77777777" w:rsidR="00EE1EA6" w:rsidRPr="0008465D" w:rsidRDefault="00EE1EA6" w:rsidP="00EE1EA6">
      <w:pPr>
        <w:rPr>
          <w:rFonts w:ascii="Arial" w:eastAsia="Calibri" w:hAnsi="Arial" w:cs="Arial"/>
          <w:b/>
          <w:sz w:val="22"/>
          <w:lang w:val="es-ES"/>
        </w:rPr>
      </w:pPr>
      <w:r w:rsidRPr="0008465D">
        <w:rPr>
          <w:rFonts w:ascii="Arial" w:eastAsia="Calibri" w:hAnsi="Arial" w:cs="Arial"/>
          <w:b/>
          <w:sz w:val="22"/>
          <w:lang w:val="es-ES"/>
        </w:rPr>
        <w:t xml:space="preserve">                                            Concepto C – 445 de 2021 </w:t>
      </w:r>
    </w:p>
    <w:p w14:paraId="11377B50" w14:textId="77777777" w:rsidR="00EE1EA6" w:rsidRPr="0008465D" w:rsidRDefault="00EE1EA6" w:rsidP="00EE1EA6">
      <w:pPr>
        <w:rPr>
          <w:rFonts w:ascii="Arial" w:eastAsia="Calibri" w:hAnsi="Arial" w:cs="Arial"/>
          <w:b/>
          <w:sz w:val="22"/>
          <w:lang w:val="es-ES"/>
        </w:rPr>
      </w:pPr>
    </w:p>
    <w:p w14:paraId="18825414" w14:textId="77777777" w:rsidR="00EE1EA6" w:rsidRPr="0008465D" w:rsidRDefault="00EE1EA6" w:rsidP="00EE1EA6">
      <w:pPr>
        <w:jc w:val="center"/>
        <w:rPr>
          <w:rFonts w:ascii="Arial" w:eastAsia="Calibri" w:hAnsi="Arial" w:cs="Arial"/>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1EA6" w:rsidRPr="0008465D" w14:paraId="47541CE8" w14:textId="77777777" w:rsidTr="00E63C75">
        <w:trPr>
          <w:trHeight w:val="920"/>
        </w:trPr>
        <w:tc>
          <w:tcPr>
            <w:tcW w:w="2689" w:type="dxa"/>
          </w:tcPr>
          <w:p w14:paraId="5AE03697" w14:textId="77777777" w:rsidR="00EE1EA6" w:rsidRPr="0008465D" w:rsidRDefault="00EE1EA6" w:rsidP="00E63C75">
            <w:pPr>
              <w:rPr>
                <w:rFonts w:ascii="Arial" w:eastAsia="Calibri" w:hAnsi="Arial" w:cs="Arial"/>
                <w:lang w:val="es-ES"/>
              </w:rPr>
            </w:pPr>
            <w:r w:rsidRPr="0008465D">
              <w:rPr>
                <w:rFonts w:ascii="Arial" w:eastAsia="Calibri" w:hAnsi="Arial" w:cs="Arial"/>
                <w:b/>
                <w:lang w:val="es-ES"/>
              </w:rPr>
              <w:t>Temas:</w:t>
            </w:r>
            <w:r w:rsidRPr="0008465D">
              <w:rPr>
                <w:rFonts w:ascii="Arial" w:eastAsia="Calibri" w:hAnsi="Arial" w:cs="Arial"/>
                <w:lang w:val="es-ES"/>
              </w:rPr>
              <w:t xml:space="preserve">                                      </w:t>
            </w:r>
          </w:p>
        </w:tc>
        <w:tc>
          <w:tcPr>
            <w:tcW w:w="6237" w:type="dxa"/>
          </w:tcPr>
          <w:p w14:paraId="669B28F4" w14:textId="77777777" w:rsidR="00EE1EA6" w:rsidRDefault="00EE1EA6" w:rsidP="00E63C75">
            <w:pPr>
              <w:spacing w:line="276" w:lineRule="auto"/>
              <w:jc w:val="both"/>
              <w:rPr>
                <w:rFonts w:ascii="Arial" w:eastAsia="Calibri" w:hAnsi="Arial" w:cs="Arial"/>
                <w:bCs/>
                <w:lang w:val="es-ES"/>
              </w:rPr>
            </w:pPr>
            <w:r w:rsidRPr="0008465D">
              <w:rPr>
                <w:rFonts w:ascii="Arial" w:eastAsia="Calibri" w:hAnsi="Arial" w:cs="Arial"/>
                <w:bCs/>
                <w:lang w:val="es-ES"/>
              </w:rPr>
              <w:t>DOCUMENTOS TIPO – Aplicación – Obligatoriedad / DOCUMENTO TIPO INFRAESTRUCTURA DE TRANSPORTE – Experiencia / CONTRATO DE OBRA – Definición</w:t>
            </w:r>
            <w:r>
              <w:rPr>
                <w:rFonts w:ascii="Arial" w:eastAsia="Calibri" w:hAnsi="Arial" w:cs="Arial"/>
                <w:bCs/>
                <w:lang w:val="es-ES"/>
              </w:rPr>
              <w:t xml:space="preserve"> / AMBITO DE APLICACIÓN – Documento tipo de infraestructura de transporte </w:t>
            </w:r>
          </w:p>
          <w:p w14:paraId="697EFA45" w14:textId="77777777" w:rsidR="00EE1EA6" w:rsidRPr="0008465D" w:rsidRDefault="00EE1EA6" w:rsidP="00E63C75">
            <w:pPr>
              <w:spacing w:line="276" w:lineRule="auto"/>
              <w:jc w:val="both"/>
              <w:rPr>
                <w:rFonts w:ascii="Arial" w:eastAsia="Calibri" w:hAnsi="Arial" w:cs="Arial"/>
                <w:bCs/>
                <w:lang w:val="es-ES"/>
              </w:rPr>
            </w:pPr>
          </w:p>
        </w:tc>
      </w:tr>
      <w:tr w:rsidR="00EE1EA6" w:rsidRPr="0008465D" w14:paraId="1ABF407F" w14:textId="77777777" w:rsidTr="00E63C75">
        <w:tc>
          <w:tcPr>
            <w:tcW w:w="2689" w:type="dxa"/>
          </w:tcPr>
          <w:p w14:paraId="00E5C315" w14:textId="77777777" w:rsidR="00EE1EA6" w:rsidRPr="0008465D" w:rsidRDefault="00EE1EA6" w:rsidP="00E63C75">
            <w:pPr>
              <w:rPr>
                <w:rFonts w:ascii="Arial" w:eastAsia="Calibri" w:hAnsi="Arial" w:cs="Arial"/>
                <w:lang w:val="es-ES"/>
              </w:rPr>
            </w:pPr>
            <w:r w:rsidRPr="0008465D">
              <w:rPr>
                <w:rFonts w:ascii="Arial" w:eastAsia="Calibri" w:hAnsi="Arial" w:cs="Arial"/>
                <w:b/>
                <w:lang w:val="es-ES"/>
              </w:rPr>
              <w:t>Radicación:</w:t>
            </w:r>
            <w:r w:rsidRPr="0008465D">
              <w:rPr>
                <w:rFonts w:ascii="Arial" w:eastAsia="Calibri" w:hAnsi="Arial" w:cs="Arial"/>
                <w:lang w:val="es-ES"/>
              </w:rPr>
              <w:t xml:space="preserve">                              </w:t>
            </w:r>
          </w:p>
        </w:tc>
        <w:tc>
          <w:tcPr>
            <w:tcW w:w="6237" w:type="dxa"/>
          </w:tcPr>
          <w:p w14:paraId="0979A518" w14:textId="77777777" w:rsidR="00EE1EA6" w:rsidRPr="0008465D" w:rsidRDefault="00EE1EA6" w:rsidP="00E63C75">
            <w:pPr>
              <w:rPr>
                <w:rFonts w:ascii="Arial" w:eastAsia="Calibri" w:hAnsi="Arial" w:cs="Arial"/>
                <w:lang w:val="es-ES"/>
              </w:rPr>
            </w:pPr>
            <w:r w:rsidRPr="0008465D">
              <w:rPr>
                <w:rFonts w:ascii="Arial" w:eastAsia="Calibri" w:hAnsi="Arial" w:cs="Arial"/>
                <w:lang w:val="es-ES"/>
              </w:rPr>
              <w:t>Respuesta a consulta P20210714006218</w:t>
            </w:r>
          </w:p>
        </w:tc>
      </w:tr>
    </w:tbl>
    <w:p w14:paraId="3619FEA6" w14:textId="77777777" w:rsidR="00EE1EA6" w:rsidRPr="0008465D" w:rsidRDefault="00EE1EA6" w:rsidP="00EE1EA6">
      <w:pPr>
        <w:spacing w:line="276" w:lineRule="auto"/>
        <w:rPr>
          <w:rFonts w:ascii="Arial" w:eastAsia="Calibri" w:hAnsi="Arial" w:cs="Arial"/>
          <w:sz w:val="22"/>
          <w:lang w:val="es-ES"/>
        </w:rPr>
      </w:pPr>
    </w:p>
    <w:p w14:paraId="1E4AF279" w14:textId="77777777" w:rsidR="00EE1EA6" w:rsidRPr="0008465D" w:rsidRDefault="00EE1EA6" w:rsidP="00EE1EA6">
      <w:pPr>
        <w:spacing w:line="276" w:lineRule="auto"/>
        <w:rPr>
          <w:rFonts w:ascii="Arial" w:eastAsia="Calibri" w:hAnsi="Arial" w:cs="Arial"/>
          <w:sz w:val="22"/>
          <w:lang w:val="es-ES"/>
        </w:rPr>
      </w:pPr>
    </w:p>
    <w:p w14:paraId="3C44C4C1" w14:textId="7FF30C4E" w:rsidR="00EE1EA6" w:rsidRPr="0008465D" w:rsidRDefault="00EE1EA6" w:rsidP="00EE1EA6">
      <w:pPr>
        <w:tabs>
          <w:tab w:val="left" w:pos="3736"/>
        </w:tabs>
        <w:spacing w:line="276" w:lineRule="auto"/>
        <w:rPr>
          <w:rFonts w:ascii="Arial" w:eastAsia="Calibri" w:hAnsi="Arial" w:cs="Arial"/>
          <w:sz w:val="22"/>
          <w:lang w:val="es-ES"/>
        </w:rPr>
      </w:pPr>
      <w:r w:rsidRPr="0008465D">
        <w:rPr>
          <w:rFonts w:ascii="Arial" w:eastAsia="Calibri" w:hAnsi="Arial" w:cs="Arial"/>
          <w:sz w:val="22"/>
          <w:lang w:val="es-ES"/>
        </w:rPr>
        <w:t>Estimado señor</w:t>
      </w:r>
      <w:r w:rsidR="00850CBB">
        <w:rPr>
          <w:rFonts w:ascii="Arial" w:eastAsia="Calibri" w:hAnsi="Arial" w:cs="Arial"/>
          <w:sz w:val="22"/>
          <w:lang w:val="es-ES"/>
        </w:rPr>
        <w:t xml:space="preserve"> Cuadrado</w:t>
      </w:r>
      <w:r w:rsidRPr="0008465D">
        <w:rPr>
          <w:rFonts w:ascii="Arial" w:eastAsia="Calibri" w:hAnsi="Arial" w:cs="Arial"/>
          <w:sz w:val="22"/>
          <w:lang w:val="es-ES"/>
        </w:rPr>
        <w:t>:</w:t>
      </w:r>
      <w:r w:rsidRPr="0008465D">
        <w:rPr>
          <w:rFonts w:ascii="Arial" w:eastAsia="Calibri" w:hAnsi="Arial" w:cs="Arial"/>
          <w:sz w:val="22"/>
          <w:lang w:val="es-ES"/>
        </w:rPr>
        <w:tab/>
      </w:r>
    </w:p>
    <w:p w14:paraId="353CEDD1" w14:textId="77777777" w:rsidR="00EE1EA6" w:rsidRPr="0008465D" w:rsidRDefault="00EE1EA6" w:rsidP="00EE1EA6">
      <w:pPr>
        <w:spacing w:line="276" w:lineRule="auto"/>
        <w:rPr>
          <w:rFonts w:ascii="Arial" w:eastAsia="Calibri" w:hAnsi="Arial" w:cs="Arial"/>
          <w:sz w:val="22"/>
          <w:lang w:val="es-ES"/>
        </w:rPr>
      </w:pPr>
    </w:p>
    <w:p w14:paraId="7D7C2C43" w14:textId="77777777" w:rsidR="00EE1EA6" w:rsidRPr="0008465D" w:rsidRDefault="00EE1EA6" w:rsidP="00EE1EA6">
      <w:pPr>
        <w:spacing w:line="276" w:lineRule="auto"/>
        <w:jc w:val="both"/>
        <w:rPr>
          <w:rFonts w:ascii="Arial" w:eastAsia="Calibri" w:hAnsi="Arial" w:cs="Arial"/>
          <w:sz w:val="22"/>
          <w:lang w:val="es-ES"/>
        </w:rPr>
      </w:pPr>
      <w:r w:rsidRPr="0008465D">
        <w:rPr>
          <w:rFonts w:ascii="Arial" w:eastAsia="Calibri" w:hAnsi="Arial" w:cs="Arial"/>
          <w:sz w:val="22"/>
          <w:lang w:val="es-ES"/>
        </w:rPr>
        <w:t xml:space="preserve">La Agencia Nacional de Contratación Pública – Colombia Compra Eficiente responde a su consulta del 14 de julio de 2021, en ejercicio de la competencia otorgada por el numeral 8 del artículo 11 y el numeral 5 del artículo 3 del Decreto Ley 4170 de 2011. </w:t>
      </w:r>
    </w:p>
    <w:p w14:paraId="1FBAEF2B" w14:textId="77777777" w:rsidR="00EE1EA6" w:rsidRPr="0008465D" w:rsidRDefault="00EE1EA6" w:rsidP="00EE1EA6">
      <w:pPr>
        <w:pStyle w:val="Prrafodelista"/>
        <w:spacing w:line="276" w:lineRule="auto"/>
        <w:ind w:left="0"/>
        <w:rPr>
          <w:rFonts w:ascii="Arial" w:eastAsia="Calibri" w:hAnsi="Arial" w:cs="Arial"/>
          <w:sz w:val="22"/>
          <w:lang w:val="es-ES"/>
        </w:rPr>
      </w:pPr>
    </w:p>
    <w:p w14:paraId="6175FC97" w14:textId="77777777" w:rsidR="00EE1EA6" w:rsidRPr="0008465D" w:rsidRDefault="00EE1EA6" w:rsidP="00EE1EA6">
      <w:pPr>
        <w:tabs>
          <w:tab w:val="left" w:pos="0"/>
        </w:tabs>
        <w:spacing w:line="276" w:lineRule="auto"/>
        <w:jc w:val="both"/>
        <w:rPr>
          <w:rFonts w:ascii="Arial" w:eastAsia="Calibri" w:hAnsi="Arial" w:cs="Arial"/>
          <w:b/>
          <w:sz w:val="22"/>
          <w:lang w:val="es-ES"/>
        </w:rPr>
      </w:pPr>
      <w:r w:rsidRPr="0008465D">
        <w:rPr>
          <w:rFonts w:ascii="Arial" w:eastAsia="Calibri" w:hAnsi="Arial" w:cs="Arial"/>
          <w:b/>
          <w:sz w:val="22"/>
          <w:lang w:val="es-ES"/>
        </w:rPr>
        <w:t>1. Problema planteado</w:t>
      </w:r>
    </w:p>
    <w:p w14:paraId="06682100" w14:textId="77777777" w:rsidR="00EE1EA6" w:rsidRPr="0008465D" w:rsidRDefault="00EE1EA6" w:rsidP="00EE1EA6">
      <w:pPr>
        <w:rPr>
          <w:rFonts w:ascii="Arial" w:eastAsia="Calibri" w:hAnsi="Arial" w:cs="Arial"/>
          <w:sz w:val="22"/>
          <w:lang w:val="es-ES"/>
        </w:rPr>
      </w:pPr>
    </w:p>
    <w:p w14:paraId="63C69EF1" w14:textId="77777777" w:rsidR="00EE1EA6" w:rsidRPr="0008465D" w:rsidRDefault="00EE1EA6" w:rsidP="00EE1EA6">
      <w:pPr>
        <w:spacing w:line="276" w:lineRule="auto"/>
        <w:jc w:val="both"/>
        <w:rPr>
          <w:lang w:val="es-ES"/>
        </w:rPr>
      </w:pPr>
      <w:r w:rsidRPr="0008465D">
        <w:rPr>
          <w:rFonts w:ascii="Arial" w:eastAsia="Calibri" w:hAnsi="Arial" w:cs="Arial"/>
          <w:sz w:val="22"/>
          <w:szCs w:val="22"/>
          <w:lang w:val="es-ES"/>
        </w:rPr>
        <w:t xml:space="preserve">Usted formula la siguiente pregunta: </w:t>
      </w:r>
      <w:r w:rsidRPr="0008465D">
        <w:rPr>
          <w:rFonts w:ascii="Arial" w:eastAsia="Calibri" w:hAnsi="Arial" w:cs="Arial"/>
          <w:sz w:val="22"/>
          <w:lang w:val="es-ES"/>
        </w:rPr>
        <w:t>«¿</w:t>
      </w:r>
      <w:r w:rsidRPr="0008465D">
        <w:rPr>
          <w:rFonts w:ascii="Arial" w:hAnsi="Arial" w:cs="Arial"/>
          <w:sz w:val="22"/>
          <w:szCs w:val="22"/>
          <w:shd w:val="clear" w:color="auto" w:fill="FFFFFF"/>
          <w:lang w:val="es-ES"/>
        </w:rPr>
        <w:t>En un proceso de contratación de obra, en el que solo se contraria la mano de obra para la construcción de una placa huella en zona rural, la entidad territorial debe establecer pliegos tipo de vías? teniendo en cuenta que solo contratan la mano de obra para la construcción de placa huella</w:t>
      </w:r>
      <w:r w:rsidRPr="0008465D">
        <w:rPr>
          <w:rFonts w:ascii="Arial" w:hAnsi="Arial" w:cs="Arial"/>
          <w:sz w:val="22"/>
          <w:lang w:val="es-ES"/>
        </w:rPr>
        <w:t>?».</w:t>
      </w:r>
    </w:p>
    <w:p w14:paraId="55CC6841" w14:textId="77777777" w:rsidR="00EE1EA6" w:rsidRPr="0008465D" w:rsidRDefault="00EE1EA6" w:rsidP="00EE1EA6">
      <w:pPr>
        <w:rPr>
          <w:rFonts w:ascii="Arial" w:eastAsia="Calibri" w:hAnsi="Arial" w:cs="Arial"/>
          <w:b/>
          <w:sz w:val="22"/>
          <w:lang w:val="es-ES"/>
        </w:rPr>
      </w:pPr>
    </w:p>
    <w:p w14:paraId="1DC86440" w14:textId="77777777" w:rsidR="00EE1EA6" w:rsidRPr="0008465D" w:rsidRDefault="00EE1EA6" w:rsidP="00EE1EA6">
      <w:pPr>
        <w:spacing w:line="276" w:lineRule="auto"/>
        <w:jc w:val="both"/>
        <w:rPr>
          <w:rFonts w:ascii="Arial" w:eastAsia="Calibri" w:hAnsi="Arial" w:cs="Arial"/>
          <w:sz w:val="22"/>
          <w:lang w:val="es-ES"/>
        </w:rPr>
      </w:pPr>
      <w:r w:rsidRPr="0008465D">
        <w:rPr>
          <w:rFonts w:ascii="Arial" w:eastAsia="Calibri" w:hAnsi="Arial" w:cs="Arial"/>
          <w:b/>
          <w:sz w:val="22"/>
          <w:lang w:val="es-ES"/>
        </w:rPr>
        <w:t>2. Consideraciones</w:t>
      </w:r>
    </w:p>
    <w:p w14:paraId="2BBAAE8A" w14:textId="77777777" w:rsidR="00EE1EA6" w:rsidRPr="0008465D" w:rsidRDefault="00EE1EA6" w:rsidP="00EE1EA6">
      <w:pPr>
        <w:pStyle w:val="Prrafodelista"/>
        <w:ind w:left="284"/>
        <w:jc w:val="both"/>
        <w:rPr>
          <w:rFonts w:ascii="Arial" w:eastAsia="Calibri" w:hAnsi="Arial" w:cs="Arial"/>
          <w:sz w:val="22"/>
          <w:lang w:val="es-ES"/>
        </w:rPr>
      </w:pPr>
    </w:p>
    <w:p w14:paraId="33C69BF5" w14:textId="77777777" w:rsidR="00EE1EA6" w:rsidRPr="0008465D" w:rsidRDefault="00EE1EA6" w:rsidP="00EE1EA6">
      <w:pPr>
        <w:spacing w:before="120" w:after="120" w:line="276" w:lineRule="auto"/>
        <w:jc w:val="both"/>
        <w:rPr>
          <w:rFonts w:ascii="Arial" w:hAnsi="Arial" w:cs="Arial"/>
          <w:bCs/>
          <w:sz w:val="22"/>
          <w:lang w:val="es-ES"/>
        </w:rPr>
      </w:pPr>
      <w:r w:rsidRPr="0008465D">
        <w:rPr>
          <w:rFonts w:ascii="Arial" w:hAnsi="Arial" w:cs="Arial"/>
          <w:bCs/>
          <w:sz w:val="22"/>
          <w:lang w:val="es-E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559C5D7" w14:textId="77777777" w:rsidR="00EE1EA6" w:rsidRPr="0008465D" w:rsidRDefault="00EE1EA6" w:rsidP="00EE1EA6">
      <w:pPr>
        <w:tabs>
          <w:tab w:val="left" w:pos="426"/>
        </w:tabs>
        <w:spacing w:before="120" w:after="120" w:line="276" w:lineRule="auto"/>
        <w:jc w:val="both"/>
        <w:rPr>
          <w:rFonts w:ascii="Arial" w:eastAsia="Calibri" w:hAnsi="Arial" w:cs="Arial"/>
          <w:bCs/>
          <w:sz w:val="22"/>
          <w:lang w:val="es-ES"/>
        </w:rPr>
      </w:pPr>
      <w:r w:rsidRPr="0008465D">
        <w:rPr>
          <w:rFonts w:ascii="Arial" w:hAnsi="Arial" w:cs="Arial"/>
          <w:sz w:val="22"/>
          <w:lang w:val="es-ES"/>
        </w:rPr>
        <w:tab/>
      </w:r>
      <w:r w:rsidRPr="0008465D">
        <w:rPr>
          <w:rFonts w:ascii="Arial" w:hAnsi="Arial" w:cs="Arial"/>
          <w:sz w:val="22"/>
          <w:lang w:val="es-ES"/>
        </w:rPr>
        <w:tab/>
        <w:t>Es necesario tener en cuenta que esta entidad solo tiene competencia para responder solicitudes sobre la aplicación de normas de carácter general en materia de compras y contratación pública</w:t>
      </w:r>
      <w:r w:rsidRPr="0008465D">
        <w:rPr>
          <w:rFonts w:ascii="Arial" w:hAnsi="Arial" w:cs="Arial"/>
          <w:sz w:val="22"/>
          <w:vertAlign w:val="superscript"/>
          <w:lang w:val="es-ES"/>
        </w:rPr>
        <w:footnoteReference w:id="1"/>
      </w:r>
      <w:r w:rsidRPr="0008465D">
        <w:rPr>
          <w:rFonts w:ascii="Arial" w:hAnsi="Arial" w:cs="Arial"/>
          <w:sz w:val="22"/>
          <w:lang w:val="es-ES"/>
        </w:rPr>
        <w:t xml:space="preserve">. Esta se fija con límites claros, con el objeto de evitar que </w:t>
      </w:r>
      <w:r w:rsidRPr="0008465D">
        <w:rPr>
          <w:rFonts w:ascii="Arial" w:hAnsi="Arial" w:cs="Arial"/>
          <w:sz w:val="22"/>
          <w:lang w:val="es-ES"/>
        </w:rPr>
        <w:lastRenderedPageBreak/>
        <w:t>la Agencia actúe como una instancia de validación de las actuaciones de las entidades sujetas a la Ley 80 de 1993 o de los demás participantes de la contratación pública.</w:t>
      </w:r>
    </w:p>
    <w:p w14:paraId="4007C004" w14:textId="77777777" w:rsidR="00EE1EA6" w:rsidRPr="0008465D" w:rsidRDefault="00EE1EA6" w:rsidP="00EE1EA6">
      <w:pPr>
        <w:spacing w:before="120" w:line="276" w:lineRule="auto"/>
        <w:ind w:firstLine="709"/>
        <w:jc w:val="both"/>
        <w:rPr>
          <w:rFonts w:ascii="Arial" w:eastAsia="Calibri" w:hAnsi="Arial" w:cs="Arial"/>
          <w:sz w:val="22"/>
          <w:szCs w:val="22"/>
          <w:lang w:val="es-ES"/>
        </w:rPr>
      </w:pPr>
      <w:r w:rsidRPr="0008465D">
        <w:rPr>
          <w:rFonts w:ascii="Arial" w:eastAsia="Calibri" w:hAnsi="Arial" w:cs="Arial"/>
          <w:sz w:val="22"/>
          <w:lang w:val="es-ES"/>
        </w:rPr>
        <w:t xml:space="preserve">Por ello, la Subdirección –dentro de los límites de sus atribuciones– resolverá la consulta conforme a las normas generales en materia de contratación estatal. Con este objetivo se analizarán los siguientes temas: i) recuento sobre normatividad aplicable a los documentos tipo en Colombia, ii) </w:t>
      </w:r>
      <w:r>
        <w:rPr>
          <w:rFonts w:ascii="Arial" w:hAnsi="Arial" w:cs="Arial"/>
          <w:sz w:val="22"/>
          <w:szCs w:val="22"/>
          <w:bdr w:val="none" w:sz="0" w:space="0" w:color="auto" w:frame="1"/>
          <w:lang w:val="es-ES"/>
        </w:rPr>
        <w:t>t</w:t>
      </w:r>
      <w:r w:rsidRPr="0008465D">
        <w:rPr>
          <w:rFonts w:ascii="Arial" w:hAnsi="Arial" w:cs="Arial"/>
          <w:sz w:val="22"/>
          <w:szCs w:val="22"/>
          <w:bdr w:val="none" w:sz="0" w:space="0" w:color="auto" w:frame="1"/>
          <w:lang w:val="es-ES"/>
        </w:rPr>
        <w:t>ipos de infraestructura de transporte regulados en los Documentos tipo a partir de la Matriz 1 – Experiencia, iii) alcance de la regla de inalterabilidad de los documentos tipo, iv) aplicación de los Documentos Tipo de infraestructura de transporte a construcción de placa huellas</w:t>
      </w:r>
      <w:r w:rsidRPr="0008465D">
        <w:rPr>
          <w:rFonts w:ascii="Arial" w:hAnsi="Arial" w:cs="Arial"/>
          <w:b/>
          <w:bCs/>
          <w:sz w:val="22"/>
          <w:szCs w:val="22"/>
          <w:bdr w:val="none" w:sz="0" w:space="0" w:color="auto" w:frame="1"/>
          <w:lang w:val="es-ES"/>
        </w:rPr>
        <w:t xml:space="preserve"> </w:t>
      </w:r>
      <w:r w:rsidRPr="0008465D">
        <w:rPr>
          <w:rFonts w:ascii="Arial" w:hAnsi="Arial" w:cs="Arial"/>
          <w:sz w:val="22"/>
          <w:szCs w:val="22"/>
          <w:bdr w:val="none" w:sz="0" w:space="0" w:color="auto" w:frame="1"/>
          <w:lang w:val="es-ES"/>
        </w:rPr>
        <w:t xml:space="preserve">y v) </w:t>
      </w:r>
      <w:r>
        <w:rPr>
          <w:rFonts w:ascii="Arial" w:eastAsia="Calibri" w:hAnsi="Arial" w:cs="Arial"/>
          <w:sz w:val="22"/>
          <w:lang w:val="es-ES_tradnl"/>
        </w:rPr>
        <w:t>las características y el objeto de los contratos de obra pública.</w:t>
      </w:r>
      <w:r w:rsidRPr="0008465D">
        <w:rPr>
          <w:rFonts w:ascii="Arial" w:eastAsia="Calibri" w:hAnsi="Arial" w:cs="Arial"/>
          <w:sz w:val="22"/>
          <w:lang w:val="es-ES_tradnl"/>
        </w:rPr>
        <w:t xml:space="preserve"> </w:t>
      </w:r>
    </w:p>
    <w:p w14:paraId="045E3D69" w14:textId="77777777" w:rsidR="00EE1EA6" w:rsidRPr="0008465D" w:rsidRDefault="00EE1EA6" w:rsidP="00EE1EA6">
      <w:pPr>
        <w:spacing w:line="276" w:lineRule="auto"/>
        <w:jc w:val="both"/>
        <w:rPr>
          <w:rFonts w:ascii="Arial" w:eastAsia="Calibri" w:hAnsi="Arial" w:cs="Arial"/>
          <w:b/>
          <w:bCs/>
          <w:sz w:val="22"/>
          <w:szCs w:val="22"/>
          <w:lang w:val="es-ES"/>
        </w:rPr>
      </w:pPr>
    </w:p>
    <w:p w14:paraId="2E66A476" w14:textId="77777777" w:rsidR="00EE1EA6" w:rsidRPr="0008465D" w:rsidRDefault="00EE1EA6" w:rsidP="00EE1EA6">
      <w:pPr>
        <w:spacing w:line="276" w:lineRule="auto"/>
        <w:jc w:val="both"/>
        <w:rPr>
          <w:rFonts w:ascii="Arial" w:hAnsi="Arial" w:cs="Arial"/>
          <w:b/>
          <w:bCs/>
          <w:sz w:val="22"/>
          <w:lang w:val="es-ES"/>
        </w:rPr>
      </w:pPr>
      <w:r w:rsidRPr="0008465D">
        <w:rPr>
          <w:rFonts w:ascii="Arial" w:eastAsia="Calibri" w:hAnsi="Arial" w:cs="Arial"/>
          <w:b/>
          <w:bCs/>
          <w:sz w:val="22"/>
          <w:szCs w:val="22"/>
          <w:lang w:val="es-ES"/>
        </w:rPr>
        <w:t>2.1.</w:t>
      </w:r>
      <w:r w:rsidRPr="0008465D">
        <w:rPr>
          <w:rFonts w:ascii="Arial" w:hAnsi="Arial" w:cs="Arial"/>
          <w:b/>
          <w:bCs/>
          <w:sz w:val="22"/>
          <w:lang w:val="es-ES"/>
        </w:rPr>
        <w:t xml:space="preserve"> Recuento sobre normativ</w:t>
      </w:r>
      <w:r>
        <w:rPr>
          <w:rFonts w:ascii="Arial" w:hAnsi="Arial" w:cs="Arial"/>
          <w:b/>
          <w:bCs/>
          <w:sz w:val="22"/>
          <w:lang w:val="es-ES"/>
        </w:rPr>
        <w:t>a</w:t>
      </w:r>
      <w:r w:rsidRPr="0008465D">
        <w:rPr>
          <w:rFonts w:ascii="Arial" w:hAnsi="Arial" w:cs="Arial"/>
          <w:b/>
          <w:bCs/>
          <w:sz w:val="22"/>
          <w:lang w:val="es-ES"/>
        </w:rPr>
        <w:t xml:space="preserve"> aplicable a los documentos tipo en Colombia</w:t>
      </w:r>
    </w:p>
    <w:p w14:paraId="32C00900" w14:textId="77777777" w:rsidR="00EE1EA6" w:rsidRPr="0008465D" w:rsidRDefault="00EE1EA6" w:rsidP="00EE1EA6">
      <w:pPr>
        <w:spacing w:line="276" w:lineRule="auto"/>
        <w:jc w:val="both"/>
        <w:rPr>
          <w:rFonts w:ascii="Arial" w:hAnsi="Arial" w:cs="Arial"/>
          <w:sz w:val="22"/>
          <w:lang w:val="es-ES"/>
        </w:rPr>
      </w:pPr>
    </w:p>
    <w:p w14:paraId="0C261F71" w14:textId="77777777" w:rsidR="00EE1EA6" w:rsidRPr="0008465D" w:rsidRDefault="00EE1EA6" w:rsidP="00EE1EA6">
      <w:pPr>
        <w:spacing w:after="120" w:line="276" w:lineRule="auto"/>
        <w:jc w:val="both"/>
        <w:rPr>
          <w:rFonts w:ascii="Arial" w:hAnsi="Arial" w:cs="Arial"/>
          <w:sz w:val="22"/>
          <w:szCs w:val="22"/>
          <w:lang w:val="es-ES"/>
        </w:rPr>
      </w:pPr>
      <w:r w:rsidRPr="0008465D">
        <w:rPr>
          <w:rFonts w:ascii="Arial" w:hAnsi="Arial" w:cs="Arial"/>
          <w:sz w:val="22"/>
          <w:szCs w:val="22"/>
          <w:lang w:val="es-ES"/>
        </w:rPr>
        <w:t>La adopción de los documentos tipo obligatorios en el ordenamiento jurídico colombiano se incluyó por primera vez en el parágrafo 3 del artículo 2 de la Ley 1150 de 2007</w:t>
      </w:r>
      <w:r w:rsidRPr="0008465D">
        <w:rPr>
          <w:rStyle w:val="Refdenotaalpie"/>
          <w:rFonts w:ascii="Arial" w:hAnsi="Arial" w:cs="Arial"/>
          <w:sz w:val="22"/>
          <w:szCs w:val="22"/>
          <w:lang w:val="es-ES"/>
        </w:rPr>
        <w:footnoteReference w:id="2"/>
      </w:r>
      <w:r w:rsidRPr="0008465D">
        <w:rPr>
          <w:rFonts w:ascii="Arial" w:hAnsi="Arial" w:cs="Arial"/>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D90EEBF" w14:textId="77777777" w:rsidR="00EE1EA6" w:rsidRPr="0008465D" w:rsidRDefault="00EE1EA6" w:rsidP="00EE1EA6">
      <w:pPr>
        <w:spacing w:line="276" w:lineRule="auto"/>
        <w:ind w:firstLine="708"/>
        <w:jc w:val="both"/>
        <w:rPr>
          <w:rFonts w:ascii="Arial" w:hAnsi="Arial" w:cs="Arial"/>
          <w:sz w:val="22"/>
          <w:szCs w:val="22"/>
          <w:lang w:val="es-ES"/>
        </w:rPr>
      </w:pPr>
      <w:r w:rsidRPr="0008465D">
        <w:rPr>
          <w:rFonts w:ascii="Arial" w:hAnsi="Arial" w:cs="Arial"/>
          <w:sz w:val="22"/>
          <w:szCs w:val="22"/>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2C23CDCF" w14:textId="77777777" w:rsidR="00EE1EA6" w:rsidRPr="0008465D" w:rsidRDefault="00EE1EA6" w:rsidP="00EE1EA6">
      <w:pPr>
        <w:spacing w:before="120" w:after="120" w:line="276" w:lineRule="auto"/>
        <w:ind w:firstLine="709"/>
        <w:jc w:val="both"/>
        <w:rPr>
          <w:rFonts w:ascii="Arial" w:hAnsi="Arial" w:cs="Arial"/>
          <w:sz w:val="22"/>
          <w:szCs w:val="22"/>
          <w:lang w:val="es-ES"/>
        </w:rPr>
      </w:pPr>
      <w:r w:rsidRPr="0008465D">
        <w:rPr>
          <w:rFonts w:ascii="Arial" w:hAnsi="Arial" w:cs="Arial"/>
          <w:sz w:val="22"/>
          <w:szCs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08465D">
        <w:rPr>
          <w:rStyle w:val="Refdenotaalpie"/>
          <w:rFonts w:ascii="Arial" w:hAnsi="Arial" w:cs="Arial"/>
          <w:sz w:val="22"/>
          <w:szCs w:val="22"/>
          <w:lang w:val="es-ES"/>
        </w:rPr>
        <w:footnoteReference w:id="3"/>
      </w:r>
      <w:r w:rsidRPr="0008465D">
        <w:rPr>
          <w:rFonts w:ascii="Arial" w:hAnsi="Arial" w:cs="Arial"/>
          <w:sz w:val="22"/>
          <w:szCs w:val="22"/>
          <w:lang w:val="es-ES"/>
        </w:rPr>
        <w:t>.</w:t>
      </w:r>
    </w:p>
    <w:p w14:paraId="749B4F6B" w14:textId="77777777" w:rsidR="00EE1EA6" w:rsidRPr="0008465D" w:rsidRDefault="00EE1EA6" w:rsidP="00EE1EA6">
      <w:pPr>
        <w:spacing w:before="120" w:after="120" w:line="276" w:lineRule="auto"/>
        <w:jc w:val="both"/>
        <w:rPr>
          <w:rFonts w:ascii="Arial" w:hAnsi="Arial" w:cs="Arial"/>
          <w:sz w:val="22"/>
          <w:szCs w:val="22"/>
          <w:lang w:val="es-ES"/>
        </w:rPr>
      </w:pPr>
      <w:r w:rsidRPr="0008465D">
        <w:rPr>
          <w:rFonts w:ascii="Arial" w:hAnsi="Arial" w:cs="Arial"/>
          <w:sz w:val="22"/>
          <w:szCs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542B82E" w14:textId="77777777" w:rsidR="00EE1EA6" w:rsidRPr="0008465D" w:rsidRDefault="00EE1EA6" w:rsidP="00EE1EA6">
      <w:pPr>
        <w:spacing w:before="120" w:after="120" w:line="276" w:lineRule="auto"/>
        <w:jc w:val="both"/>
        <w:rPr>
          <w:rFonts w:ascii="Arial" w:hAnsi="Arial" w:cs="Arial"/>
          <w:sz w:val="22"/>
          <w:szCs w:val="22"/>
          <w:lang w:val="es-ES"/>
        </w:rPr>
      </w:pPr>
      <w:r w:rsidRPr="0008465D">
        <w:rPr>
          <w:rFonts w:ascii="Arial" w:hAnsi="Arial" w:cs="Arial"/>
          <w:sz w:val="22"/>
          <w:szCs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6BA07D5F" w14:textId="77777777" w:rsidR="00EE1EA6" w:rsidRPr="0008465D" w:rsidRDefault="00EE1EA6" w:rsidP="00EE1EA6">
      <w:pPr>
        <w:spacing w:before="120" w:after="120" w:line="276" w:lineRule="auto"/>
        <w:jc w:val="both"/>
        <w:rPr>
          <w:rFonts w:ascii="Arial" w:hAnsi="Arial" w:cs="Arial"/>
          <w:sz w:val="22"/>
          <w:szCs w:val="22"/>
          <w:lang w:val="es-ES"/>
        </w:rPr>
      </w:pPr>
      <w:r w:rsidRPr="0008465D">
        <w:rPr>
          <w:rFonts w:ascii="Arial" w:hAnsi="Arial" w:cs="Arial"/>
          <w:sz w:val="22"/>
          <w:szCs w:val="22"/>
          <w:lang w:val="es-ES"/>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0" w:name="_Hlk48665985"/>
      <w:r w:rsidRPr="0008465D">
        <w:rPr>
          <w:rFonts w:ascii="Arial" w:hAnsi="Arial" w:cs="Arial"/>
          <w:sz w:val="22"/>
          <w:szCs w:val="22"/>
          <w:lang w:val="es-ES"/>
        </w:rPr>
        <w:t>y los criterios de escogencia, elementos propios del procedimiento de selección del contratista, materia en la que existe reserva de ley y que no se encuentra atribuida a la regulación de las entidades territoriales</w:t>
      </w:r>
      <w:bookmarkEnd w:id="0"/>
      <w:r w:rsidRPr="0008465D">
        <w:rPr>
          <w:rFonts w:ascii="Arial" w:hAnsi="Arial" w:cs="Arial"/>
          <w:sz w:val="22"/>
          <w:szCs w:val="22"/>
          <w:lang w:val="es-ES"/>
        </w:rPr>
        <w:t>. De igual manera, se establece que esta autonomía se garantiza con la identificación autónoma de sus necesidades y la configuración de los elementos del contrato</w:t>
      </w:r>
      <w:r w:rsidRPr="0008465D">
        <w:rPr>
          <w:rStyle w:val="Refdenotaalpie"/>
          <w:rFonts w:ascii="Arial" w:hAnsi="Arial" w:cs="Arial"/>
          <w:sz w:val="22"/>
          <w:szCs w:val="22"/>
          <w:lang w:val="es-ES"/>
        </w:rPr>
        <w:footnoteReference w:id="4"/>
      </w:r>
      <w:r w:rsidRPr="0008465D">
        <w:rPr>
          <w:rFonts w:ascii="Arial" w:hAnsi="Arial" w:cs="Arial"/>
          <w:sz w:val="22"/>
          <w:szCs w:val="22"/>
          <w:lang w:val="es-ES"/>
        </w:rPr>
        <w:t>.</w:t>
      </w:r>
    </w:p>
    <w:p w14:paraId="06F69C5A" w14:textId="77777777" w:rsidR="00EE1EA6" w:rsidRPr="0008465D" w:rsidRDefault="00EE1EA6" w:rsidP="00EE1EA6">
      <w:pPr>
        <w:spacing w:before="120" w:after="120" w:line="276" w:lineRule="auto"/>
        <w:jc w:val="both"/>
        <w:rPr>
          <w:rFonts w:ascii="Arial" w:hAnsi="Arial" w:cs="Arial"/>
          <w:sz w:val="22"/>
          <w:szCs w:val="22"/>
          <w:lang w:val="es-ES"/>
        </w:rPr>
      </w:pPr>
      <w:r w:rsidRPr="0008465D">
        <w:rPr>
          <w:rFonts w:ascii="Arial" w:hAnsi="Arial" w:cs="Arial"/>
          <w:sz w:val="22"/>
          <w:szCs w:val="22"/>
          <w:lang w:val="es-ES"/>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DD8DF78" w14:textId="77777777" w:rsidR="00EE1EA6" w:rsidRPr="0008465D" w:rsidRDefault="00EE1EA6" w:rsidP="00EE1EA6">
      <w:pPr>
        <w:spacing w:before="120" w:after="120" w:line="276" w:lineRule="auto"/>
        <w:jc w:val="both"/>
        <w:rPr>
          <w:rFonts w:ascii="Arial" w:hAnsi="Arial" w:cs="Arial"/>
          <w:sz w:val="22"/>
          <w:szCs w:val="22"/>
          <w:lang w:val="es-ES"/>
        </w:rPr>
      </w:pPr>
      <w:r w:rsidRPr="0008465D">
        <w:rPr>
          <w:rFonts w:ascii="Arial"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4401CFF7" w14:textId="77777777" w:rsidR="00EE1EA6" w:rsidRPr="0008465D" w:rsidRDefault="00EE1EA6" w:rsidP="00EE1EA6">
      <w:pPr>
        <w:spacing w:before="120" w:after="120" w:line="276" w:lineRule="auto"/>
        <w:ind w:firstLine="709"/>
        <w:jc w:val="both"/>
        <w:rPr>
          <w:rFonts w:ascii="Arial" w:hAnsi="Arial" w:cs="Arial"/>
          <w:sz w:val="22"/>
          <w:szCs w:val="22"/>
          <w:lang w:val="es-ES"/>
        </w:rPr>
      </w:pPr>
      <w:r w:rsidRPr="0008465D">
        <w:rPr>
          <w:rFonts w:ascii="Arial" w:hAnsi="Arial" w:cs="Arial"/>
          <w:sz w:val="22"/>
          <w:szCs w:val="22"/>
          <w:lang w:val="es-ES"/>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08465D" w:rsidDel="00A434AB">
        <w:rPr>
          <w:rFonts w:ascii="Arial" w:hAnsi="Arial" w:cs="Arial"/>
          <w:sz w:val="22"/>
          <w:szCs w:val="22"/>
          <w:lang w:val="es-ES"/>
        </w:rPr>
        <w:t xml:space="preserve"> </w:t>
      </w:r>
      <w:r w:rsidRPr="0008465D">
        <w:rPr>
          <w:rFonts w:ascii="Arial" w:hAnsi="Arial" w:cs="Arial"/>
          <w:sz w:val="22"/>
          <w:szCs w:val="22"/>
          <w:lang w:val="es-ES"/>
        </w:rPr>
        <w:t xml:space="preserve">de infraestructura de transporte que se surtieran por la modalidad de mínima cuantía. Estos documentos fueron implementados y desarrollados por la Agencia Nacional de Contratación Pública </w:t>
      </w:r>
      <w:bookmarkStart w:id="1" w:name="_Hlk37841850"/>
      <w:r w:rsidRPr="0008465D">
        <w:rPr>
          <w:rFonts w:ascii="Arial" w:hAnsi="Arial" w:cs="Arial"/>
          <w:sz w:val="22"/>
          <w:szCs w:val="22"/>
          <w:lang w:val="es-ES"/>
        </w:rPr>
        <w:t xml:space="preserve">– Colombia Compra Eficiente, </w:t>
      </w:r>
      <w:bookmarkEnd w:id="1"/>
      <w:r w:rsidRPr="0008465D">
        <w:rPr>
          <w:rFonts w:ascii="Arial" w:hAnsi="Arial" w:cs="Arial"/>
          <w:sz w:val="22"/>
          <w:szCs w:val="22"/>
          <w:lang w:val="es-ES"/>
        </w:rPr>
        <w:t>por medio de la Resolución 1798 de 1 de abril de 2019 –derogada por la Resolución 045 del 14 de febrero de 2020–, la Resolución 044 del 14 de febrero de 2020 y la Resolución 094 del 21 de mayo de 2020.</w:t>
      </w:r>
    </w:p>
    <w:p w14:paraId="14941A9D" w14:textId="77777777" w:rsidR="00EE1EA6" w:rsidRDefault="00EE1EA6" w:rsidP="00EE1EA6">
      <w:pPr>
        <w:pStyle w:val="Normal11pt"/>
        <w:spacing w:before="120" w:line="276" w:lineRule="auto"/>
        <w:ind w:left="0" w:firstLine="709"/>
        <w:rPr>
          <w:rFonts w:eastAsia="Calibri"/>
          <w:color w:val="auto"/>
          <w:lang w:val="es-ES"/>
        </w:rPr>
      </w:pPr>
      <w:r w:rsidRPr="0008465D">
        <w:rPr>
          <w:rFonts w:eastAsia="Calibri"/>
          <w:color w:val="auto"/>
          <w:lang w:val="es-ES"/>
        </w:rPr>
        <w:t>Por otra parte</w:t>
      </w:r>
      <w:r w:rsidRPr="0008465D">
        <w:rPr>
          <w:rFonts w:eastAsia="Calibri"/>
          <w:i/>
          <w:iCs/>
          <w:color w:val="auto"/>
          <w:lang w:val="es-ES"/>
        </w:rPr>
        <w:t>,</w:t>
      </w:r>
      <w:r w:rsidRPr="0008465D">
        <w:rPr>
          <w:rFonts w:eastAsia="Calibri"/>
          <w:color w:val="auto"/>
          <w:lang w:val="es-ES"/>
        </w:rPr>
        <w:t xml:space="preserve"> debe tenerse en cuenta que </w:t>
      </w:r>
      <w:r>
        <w:t>p</w:t>
      </w:r>
      <w:r w:rsidRPr="001D5143">
        <w:t>osteriormente fue expedida la Ley 2022 de 2020 «Por la cual modifica el artículo 4 de la ley 1882 de 2018 y se dictan otras disposiciones»</w:t>
      </w:r>
      <w:r>
        <w:t>.</w:t>
      </w:r>
      <w:r w:rsidRPr="001D5143">
        <w:t xml:space="preserve"> </w:t>
      </w:r>
      <w:r>
        <w:t>E</w:t>
      </w:r>
      <w:r w:rsidRPr="001D5143">
        <w:t>n su artículo 1</w:t>
      </w:r>
      <w:r>
        <w:t>, esta norma</w:t>
      </w:r>
      <w:r w:rsidRPr="001D5143">
        <w:t xml:space="preserve"> </w:t>
      </w:r>
      <w:r>
        <w:t>m</w:t>
      </w:r>
      <w:r w:rsidRPr="001D5143">
        <w:t>odificó el Articulo 4 de la Ley 1882 de 2018</w:t>
      </w:r>
      <w:r w:rsidRPr="001D5143">
        <w:rPr>
          <w:rStyle w:val="Refdenotaalpie"/>
        </w:rPr>
        <w:footnoteReference w:id="5"/>
      </w:r>
      <w:r w:rsidRPr="001D5143">
        <w:t xml:space="preserve"> </w:t>
      </w:r>
      <w:r>
        <w:t xml:space="preserve">, estableciendo a cargo de esta Agencia la adopción de documentos tipo que serán de obligatorio cumplimiento en la actividad contractual de todas las entidades sometidas al Estatuto General de Contratación de la Administración Pública. </w:t>
      </w:r>
      <w:r w:rsidRPr="0008465D">
        <w:rPr>
          <w:rFonts w:eastAsia="Calibri"/>
          <w:color w:val="auto"/>
          <w:lang w:val="es-ES"/>
        </w:rPr>
        <w:t xml:space="preserve">En este sentido, con la finalidad de realizar un desarrollo armónico y ajustado a la ley que otorga esta competencia, </w:t>
      </w:r>
      <w:r w:rsidRPr="0008465D">
        <w:rPr>
          <w:rFonts w:eastAsia="Calibri"/>
          <w:color w:val="auto"/>
          <w:lang w:val="es-ES"/>
        </w:rPr>
        <w:lastRenderedPageBreak/>
        <w:t xml:space="preserve">la Agencia Nacional de Contratación Pública expidió la Resolución 160 del 15 de septiembre de 2020, «Por la cual se adopta el procedimiento para implementar los documentos tipo y se define el sistema para su revisión». </w:t>
      </w:r>
    </w:p>
    <w:p w14:paraId="10CDB162" w14:textId="77777777" w:rsidR="00EE1EA6" w:rsidRDefault="00EE1EA6" w:rsidP="00EE1EA6">
      <w:pPr>
        <w:pStyle w:val="Normal11pt"/>
        <w:spacing w:before="120" w:line="276" w:lineRule="auto"/>
        <w:ind w:left="0" w:firstLine="709"/>
        <w:rPr>
          <w:rFonts w:eastAsia="Calibri"/>
          <w:color w:val="auto"/>
          <w:lang w:val="es-ES"/>
        </w:rPr>
      </w:pPr>
      <w:r>
        <w:rPr>
          <w:rFonts w:eastAsia="Calibri"/>
          <w:color w:val="auto"/>
          <w:lang w:val="es-ES"/>
        </w:rPr>
        <w:t>C</w:t>
      </w:r>
      <w:r w:rsidRPr="0008465D">
        <w:rPr>
          <w:rFonts w:eastAsia="Calibri"/>
          <w:color w:val="auto"/>
          <w:lang w:val="es-ES"/>
        </w:rPr>
        <w:t xml:space="preserve">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08465D">
        <w:rPr>
          <w:rFonts w:eastAsia="Calibri"/>
          <w:color w:val="auto"/>
          <w:lang w:val="es-ES"/>
        </w:rPr>
        <w:t>entró en vigencia</w:t>
      </w:r>
      <w:proofErr w:type="gramEnd"/>
      <w:r w:rsidRPr="0008465D">
        <w:rPr>
          <w:rFonts w:eastAsia="Calibri"/>
          <w:color w:val="auto"/>
          <w:lang w:val="es-ES"/>
        </w:rPr>
        <w:t xml:space="preserve"> la Resolución 256 de 2020, «Por la cual se adoptan los documentos tipo para los procesos de selección de concursos de méritos, para contratar la interventoría de obras públicas de infraestructura de transporte». </w:t>
      </w:r>
    </w:p>
    <w:p w14:paraId="3E1AC6DB" w14:textId="77777777" w:rsidR="00EE1EA6" w:rsidRDefault="00EE1EA6" w:rsidP="00EE1EA6">
      <w:pPr>
        <w:pStyle w:val="Normal11pt"/>
        <w:spacing w:before="120" w:line="276" w:lineRule="auto"/>
        <w:ind w:left="0" w:firstLine="709"/>
        <w:rPr>
          <w:rFonts w:eastAsia="Calibri"/>
          <w:color w:val="auto"/>
          <w:lang w:val="es-ES"/>
        </w:rPr>
      </w:pPr>
      <w:r w:rsidRPr="0008465D">
        <w:rPr>
          <w:rFonts w:eastAsia="Calibri"/>
          <w:color w:val="auto"/>
          <w:lang w:val="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244B99A0" w14:textId="77777777" w:rsidR="00EE1EA6" w:rsidRPr="0008465D" w:rsidRDefault="00EE1EA6" w:rsidP="00EE1EA6">
      <w:pPr>
        <w:pStyle w:val="Normal11pt"/>
        <w:spacing w:before="120" w:line="276" w:lineRule="auto"/>
        <w:ind w:left="0" w:firstLine="709"/>
        <w:rPr>
          <w:rFonts w:eastAsia="Calibri"/>
          <w:color w:val="auto"/>
          <w:lang w:val="es-ES"/>
        </w:rPr>
      </w:pPr>
      <w:r>
        <w:rPr>
          <w:rFonts w:eastAsia="Calibri"/>
          <w:color w:val="auto"/>
          <w:lang w:val="es-ES"/>
        </w:rPr>
        <w:t>De otro lado, en el 2021</w:t>
      </w:r>
      <w:r w:rsidRPr="0008465D">
        <w:rPr>
          <w:rFonts w:eastAsia="Calibri"/>
          <w:color w:val="auto"/>
          <w:lang w:val="es-ES"/>
        </w:rPr>
        <w:t xml:space="preserve"> se expidió la Resolución 161 de 2021 «Por la cual se modifican los documentos tipo adoptados por la Agencia Nacional de Contratación Pública - Colombia Compra Eficiente», esta última versión de los pliegos tipo rige desde el 28 de junio de 2021.</w:t>
      </w:r>
      <w:r>
        <w:rPr>
          <w:rFonts w:eastAsia="Calibri"/>
          <w:color w:val="auto"/>
          <w:lang w:val="es-ES"/>
        </w:rPr>
        <w:t xml:space="preserve"> Además, se profirió la Resolución 193 de 2021 «</w:t>
      </w:r>
      <w:r w:rsidRPr="004501E2">
        <w:rPr>
          <w:rFonts w:eastAsia="Calibri"/>
          <w:color w:val="auto"/>
          <w:lang w:val="es-ES"/>
        </w:rPr>
        <w:t>Por la cual se adoptan los documentos tipo para los procesos de selección de concurso de</w:t>
      </w:r>
      <w:r>
        <w:rPr>
          <w:rFonts w:eastAsia="Calibri"/>
          <w:color w:val="auto"/>
          <w:lang w:val="es-ES"/>
        </w:rPr>
        <w:t xml:space="preserve"> </w:t>
      </w:r>
      <w:r w:rsidRPr="004501E2">
        <w:rPr>
          <w:rFonts w:eastAsia="Calibri"/>
          <w:color w:val="auto"/>
          <w:lang w:val="es-ES"/>
        </w:rPr>
        <w:t>méritos, para contratar la consultoría de estudios de ingeniería de infraestruc</w:t>
      </w:r>
      <w:r>
        <w:rPr>
          <w:rFonts w:eastAsia="Calibri"/>
          <w:color w:val="auto"/>
          <w:lang w:val="es-ES"/>
        </w:rPr>
        <w:t>t</w:t>
      </w:r>
      <w:r w:rsidRPr="004501E2">
        <w:rPr>
          <w:rFonts w:eastAsia="Calibri"/>
          <w:color w:val="auto"/>
          <w:lang w:val="es-ES"/>
        </w:rPr>
        <w:t>ura de transpor</w:t>
      </w:r>
      <w:r>
        <w:rPr>
          <w:rFonts w:eastAsia="Calibri"/>
          <w:color w:val="auto"/>
          <w:lang w:val="es-ES"/>
        </w:rPr>
        <w:t>t</w:t>
      </w:r>
      <w:r w:rsidRPr="004501E2">
        <w:rPr>
          <w:rFonts w:eastAsia="Calibri"/>
          <w:color w:val="auto"/>
          <w:lang w:val="es-ES"/>
        </w:rPr>
        <w:t>e</w:t>
      </w:r>
      <w:r>
        <w:rPr>
          <w:rFonts w:eastAsia="Calibri"/>
          <w:color w:val="auto"/>
          <w:lang w:val="es-ES"/>
        </w:rPr>
        <w:t>». Finalmente, se expidieron las Resoluciones 219 y 220 «</w:t>
      </w:r>
      <w:r>
        <w:t>Por la cual se adoptan los documentos tipo para los procesos de licitación de obra pública de infraestructura social» y «Por la cual se adoptan los documentos tipo complementarios para los procesos de licitación de obra pública de infraestructura social relacionados con el sector educativo», respectivamente.</w:t>
      </w:r>
    </w:p>
    <w:p w14:paraId="03514F58" w14:textId="77777777" w:rsidR="00EE1EA6" w:rsidRPr="0008465D" w:rsidRDefault="00EE1EA6" w:rsidP="00EE1EA6">
      <w:pPr>
        <w:pStyle w:val="Normal11pt"/>
        <w:spacing w:before="120" w:line="276" w:lineRule="auto"/>
        <w:ind w:left="0" w:firstLine="709"/>
        <w:rPr>
          <w:rFonts w:eastAsia="Calibri"/>
          <w:color w:val="auto"/>
          <w:lang w:val="es-ES"/>
        </w:rPr>
      </w:pPr>
      <w:r w:rsidRPr="0008465D">
        <w:rPr>
          <w:rFonts w:eastAsia="Calibri"/>
          <w:color w:val="auto"/>
          <w:lang w:val="es-ES"/>
        </w:rPr>
        <w:t xml:space="preserve">En síntesis, hasta el momento se han expedido los siguientes documentos tipo que son obligatorios para todas las entidades sometidas al Estatuto General de Contratación de la Administración Pública: </w:t>
      </w:r>
    </w:p>
    <w:p w14:paraId="615D89A1"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5C75DB34"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ii) Documentos tipo para licitación de obra pública de infraestructura de transporte –versión 2–, obligatorios para los procesos cuyo aviso de convocatoria se haya publicado desde el 10 de marzo de 2020.</w:t>
      </w:r>
    </w:p>
    <w:p w14:paraId="30673215"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lastRenderedPageBreak/>
        <w:t>iii) Documentos tipo para licitación de obra pública de infraestructura de transporte –versión 3–, obligatorios para los procesos cuyo aviso de convocatoria se haya publicado desde el 1 de enero de 2021.</w:t>
      </w:r>
    </w:p>
    <w:p w14:paraId="01F92174"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4D85201A"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72D71CC"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75735C3F" w14:textId="77777777" w:rsidR="00EE1EA6" w:rsidRDefault="00EE1EA6" w:rsidP="00EE1EA6">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65A6E57B"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viii) D</w:t>
      </w:r>
      <w:r w:rsidRPr="00613C45">
        <w:rPr>
          <w:rFonts w:ascii="Arial" w:eastAsia="Calibri" w:hAnsi="Arial" w:cs="Arial"/>
          <w:color w:val="000000"/>
          <w:sz w:val="22"/>
          <w:szCs w:val="22"/>
          <w:lang w:val="es-ES_tradnl" w:eastAsia="es-ES"/>
        </w:rPr>
        <w:t>ocumentos tipo para los procesos de selección de concurso de</w:t>
      </w:r>
      <w:r>
        <w:rPr>
          <w:rFonts w:ascii="Arial" w:eastAsia="Calibri" w:hAnsi="Arial" w:cs="Arial"/>
          <w:color w:val="000000"/>
          <w:sz w:val="22"/>
          <w:szCs w:val="22"/>
          <w:lang w:val="es-ES_tradnl" w:eastAsia="es-ES"/>
        </w:rPr>
        <w:t xml:space="preserve"> </w:t>
      </w:r>
      <w:r w:rsidRPr="00613C45">
        <w:rPr>
          <w:rFonts w:ascii="Arial" w:eastAsia="Calibri" w:hAnsi="Arial" w:cs="Arial"/>
          <w:color w:val="000000"/>
          <w:sz w:val="22"/>
          <w:szCs w:val="22"/>
          <w:lang w:val="es-ES_tradnl" w:eastAsia="es-ES"/>
        </w:rPr>
        <w:t>méritos, para contratar la consultoría de estudios de ingeniería de infraestruc</w:t>
      </w:r>
      <w:r>
        <w:rPr>
          <w:rFonts w:ascii="Arial" w:eastAsia="Calibri" w:hAnsi="Arial" w:cs="Arial"/>
          <w:color w:val="000000"/>
          <w:sz w:val="22"/>
          <w:szCs w:val="22"/>
          <w:lang w:val="es-ES_tradnl" w:eastAsia="es-ES"/>
        </w:rPr>
        <w:t>t</w:t>
      </w:r>
      <w:r w:rsidRPr="00613C45">
        <w:rPr>
          <w:rFonts w:ascii="Arial" w:eastAsia="Calibri" w:hAnsi="Arial" w:cs="Arial"/>
          <w:color w:val="000000"/>
          <w:sz w:val="22"/>
          <w:szCs w:val="22"/>
          <w:lang w:val="es-ES_tradnl" w:eastAsia="es-ES"/>
        </w:rPr>
        <w:t>ura de transpor</w:t>
      </w:r>
      <w:r>
        <w:rPr>
          <w:rFonts w:ascii="Arial" w:eastAsia="Calibri" w:hAnsi="Arial" w:cs="Arial"/>
          <w:color w:val="000000"/>
          <w:sz w:val="22"/>
          <w:szCs w:val="22"/>
          <w:lang w:val="es-ES_tradnl" w:eastAsia="es-ES"/>
        </w:rPr>
        <w:t>t</w:t>
      </w:r>
      <w:r w:rsidRPr="00613C45">
        <w:rPr>
          <w:rFonts w:ascii="Arial" w:eastAsia="Calibri" w:hAnsi="Arial" w:cs="Arial"/>
          <w:color w:val="000000"/>
          <w:sz w:val="22"/>
          <w:szCs w:val="22"/>
          <w:lang w:val="es-ES_tradnl" w:eastAsia="es-ES"/>
        </w:rPr>
        <w:t xml:space="preserve">e, obligatorios para los procesos cuyo aviso de convocatoria se haya publicado desde el </w:t>
      </w:r>
      <w:r>
        <w:rPr>
          <w:rFonts w:ascii="Arial" w:eastAsia="Calibri" w:hAnsi="Arial" w:cs="Arial"/>
          <w:color w:val="000000"/>
          <w:sz w:val="22"/>
          <w:szCs w:val="22"/>
          <w:lang w:val="es-ES_tradnl" w:eastAsia="es-ES"/>
        </w:rPr>
        <w:t>9</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agosto</w:t>
      </w:r>
      <w:r w:rsidRPr="00613C45">
        <w:rPr>
          <w:rFonts w:ascii="Arial" w:eastAsia="Calibri" w:hAnsi="Arial" w:cs="Arial"/>
          <w:color w:val="000000"/>
          <w:sz w:val="22"/>
          <w:szCs w:val="22"/>
          <w:lang w:val="es-ES_tradnl" w:eastAsia="es-ES"/>
        </w:rPr>
        <w:t xml:space="preserve"> de 2021.</w:t>
      </w:r>
    </w:p>
    <w:p w14:paraId="4EBE7E9E" w14:textId="77777777" w:rsidR="00EE1EA6" w:rsidRPr="00613C45" w:rsidRDefault="00EE1EA6" w:rsidP="00EE1EA6">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ix</w:t>
      </w:r>
      <w:r w:rsidRPr="00613C45">
        <w:rPr>
          <w:rFonts w:ascii="Arial" w:eastAsia="Calibri" w:hAnsi="Arial" w:cs="Arial"/>
          <w:color w:val="000000"/>
          <w:sz w:val="22"/>
          <w:szCs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7D0C528E" w14:textId="77777777" w:rsidR="00EE1EA6" w:rsidRPr="00613C45" w:rsidRDefault="00EE1EA6" w:rsidP="00EE1EA6">
      <w:pPr>
        <w:spacing w:before="120" w:after="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CC805A6" w14:textId="77777777" w:rsidR="00EE1EA6" w:rsidRPr="00613C45" w:rsidRDefault="00EE1EA6" w:rsidP="00EE1EA6">
      <w:pPr>
        <w:spacing w:before="120" w:after="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x</w:t>
      </w:r>
      <w:r>
        <w:rPr>
          <w:rFonts w:ascii="Arial" w:eastAsia="Calibri" w:hAnsi="Arial" w:cs="Arial"/>
          <w:color w:val="000000"/>
          <w:sz w:val="22"/>
          <w:szCs w:val="22"/>
          <w:lang w:val="es-ES_tradnl" w:eastAsia="es-ES"/>
        </w:rPr>
        <w:t>i</w:t>
      </w:r>
      <w:r w:rsidRPr="00613C45">
        <w:rPr>
          <w:rFonts w:ascii="Arial" w:eastAsia="Calibri" w:hAnsi="Arial" w:cs="Arial"/>
          <w:color w:val="000000"/>
          <w:sz w:val="22"/>
          <w:szCs w:val="22"/>
          <w:lang w:val="es-ES_tradnl" w:eastAsia="es-ES"/>
        </w:rPr>
        <w:t xml:space="preserve">) Documentos tipo para procesos de gestión catastral con enfoque multipropósito que se celebren a través de contratos interadministrativos, </w:t>
      </w:r>
      <w:r>
        <w:rPr>
          <w:rFonts w:ascii="Arial" w:eastAsia="Calibri" w:hAnsi="Arial" w:cs="Arial"/>
          <w:color w:val="000000"/>
          <w:sz w:val="22"/>
          <w:szCs w:val="22"/>
          <w:lang w:val="es-ES_tradnl" w:eastAsia="es-ES"/>
        </w:rPr>
        <w:t xml:space="preserve">obligatorios para los contratos celebrados </w:t>
      </w:r>
      <w:r w:rsidRPr="00613C45">
        <w:rPr>
          <w:rFonts w:ascii="Arial" w:eastAsia="Calibri" w:hAnsi="Arial" w:cs="Arial"/>
          <w:color w:val="000000"/>
          <w:sz w:val="22"/>
          <w:szCs w:val="22"/>
          <w:lang w:val="es-ES_tradnl" w:eastAsia="es-ES"/>
        </w:rPr>
        <w:t>a partir del 1 de febrero de 2021.</w:t>
      </w:r>
    </w:p>
    <w:p w14:paraId="008D9916" w14:textId="77777777" w:rsidR="00EE1EA6" w:rsidRDefault="00EE1EA6" w:rsidP="00EE1EA6">
      <w:pPr>
        <w:spacing w:after="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xii) D</w:t>
      </w:r>
      <w:r w:rsidRPr="00654CCA">
        <w:rPr>
          <w:rFonts w:ascii="Arial" w:eastAsia="Calibri" w:hAnsi="Arial" w:cs="Arial"/>
          <w:color w:val="000000"/>
          <w:sz w:val="22"/>
          <w:szCs w:val="22"/>
          <w:lang w:val="es-ES_tradnl" w:eastAsia="es-ES"/>
        </w:rPr>
        <w:t>ocumentos tipo para los procesos de licitación de obra pública de infraestructura social</w:t>
      </w:r>
      <w:r>
        <w:rPr>
          <w:rFonts w:ascii="Arial" w:eastAsia="Calibri" w:hAnsi="Arial" w:cs="Arial"/>
          <w:color w:val="000000"/>
          <w:sz w:val="22"/>
          <w:szCs w:val="22"/>
          <w:lang w:val="es-ES_tradnl" w:eastAsia="es-ES"/>
        </w:rPr>
        <w:t xml:space="preserve">, concretamente, para infraestructura en el sector educativo, </w:t>
      </w:r>
      <w:r w:rsidRPr="00613C45">
        <w:rPr>
          <w:rFonts w:ascii="Arial" w:eastAsia="Calibri" w:hAnsi="Arial" w:cs="Arial"/>
          <w:color w:val="000000"/>
          <w:sz w:val="22"/>
          <w:szCs w:val="22"/>
          <w:lang w:val="es-ES_tradnl" w:eastAsia="es-ES"/>
        </w:rPr>
        <w:t xml:space="preserve">obligatorios para los procesos cuyo aviso de convocatoria se </w:t>
      </w:r>
      <w:r>
        <w:rPr>
          <w:rFonts w:ascii="Arial" w:eastAsia="Calibri" w:hAnsi="Arial" w:cs="Arial"/>
          <w:color w:val="000000"/>
          <w:sz w:val="22"/>
          <w:szCs w:val="22"/>
          <w:lang w:val="es-ES_tradnl" w:eastAsia="es-ES"/>
        </w:rPr>
        <w:t>publiquen</w:t>
      </w:r>
      <w:r w:rsidRPr="00613C45">
        <w:rPr>
          <w:rFonts w:ascii="Arial" w:eastAsia="Calibri" w:hAnsi="Arial" w:cs="Arial"/>
          <w:color w:val="000000"/>
          <w:sz w:val="22"/>
          <w:szCs w:val="22"/>
          <w:lang w:val="es-ES_tradnl" w:eastAsia="es-ES"/>
        </w:rPr>
        <w:t xml:space="preserve"> desde el </w:t>
      </w:r>
      <w:r>
        <w:rPr>
          <w:rFonts w:ascii="Arial" w:eastAsia="Calibri" w:hAnsi="Arial" w:cs="Arial"/>
          <w:color w:val="000000"/>
          <w:sz w:val="22"/>
          <w:szCs w:val="22"/>
          <w:lang w:val="es-ES_tradnl" w:eastAsia="es-ES"/>
        </w:rPr>
        <w:t>30</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agosto</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2021.</w:t>
      </w:r>
    </w:p>
    <w:p w14:paraId="5336840F" w14:textId="77777777" w:rsidR="00EE1EA6" w:rsidRPr="0008465D" w:rsidRDefault="00EE1EA6" w:rsidP="00EE1EA6">
      <w:pPr>
        <w:pStyle w:val="Normal11pt"/>
        <w:spacing w:before="120" w:line="276" w:lineRule="auto"/>
        <w:ind w:left="0" w:firstLine="709"/>
        <w:rPr>
          <w:rFonts w:eastAsia="Calibri"/>
          <w:color w:val="auto"/>
          <w:lang w:val="es-ES"/>
        </w:rPr>
      </w:pPr>
      <w:r w:rsidRPr="0008465D">
        <w:rPr>
          <w:rFonts w:eastAsia="Calibri"/>
          <w:color w:val="auto"/>
          <w:lang w:val="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6D750D96" w14:textId="77777777" w:rsidR="00EE1EA6" w:rsidRPr="0008465D" w:rsidRDefault="00EE1EA6" w:rsidP="00EE1EA6">
      <w:pPr>
        <w:spacing w:line="276" w:lineRule="auto"/>
        <w:jc w:val="both"/>
        <w:rPr>
          <w:rFonts w:ascii="Arial" w:hAnsi="Arial" w:cs="Arial"/>
          <w:sz w:val="22"/>
          <w:szCs w:val="22"/>
          <w:lang w:val="es-ES"/>
        </w:rPr>
      </w:pPr>
    </w:p>
    <w:p w14:paraId="3E972C80"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b/>
          <w:bCs/>
          <w:sz w:val="22"/>
          <w:szCs w:val="22"/>
          <w:bdr w:val="none" w:sz="0" w:space="0" w:color="auto" w:frame="1"/>
          <w:lang w:val="es-ES"/>
        </w:rPr>
        <w:lastRenderedPageBreak/>
        <w:t>2.2. Tipos de infraestructura de transporte regulados en los Documentos tipo a partir de la Matriz 1 – Experiencia </w:t>
      </w:r>
    </w:p>
    <w:p w14:paraId="489311D3"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b/>
          <w:bCs/>
          <w:sz w:val="22"/>
          <w:szCs w:val="22"/>
          <w:bdr w:val="none" w:sz="0" w:space="0" w:color="auto" w:frame="1"/>
          <w:lang w:val="es-ES"/>
        </w:rPr>
        <w:t> </w:t>
      </w:r>
    </w:p>
    <w:p w14:paraId="4D1FB800" w14:textId="77777777" w:rsidR="00EE1EA6" w:rsidRPr="002D70FC" w:rsidRDefault="00EE1EA6" w:rsidP="00EE1EA6">
      <w:pPr>
        <w:spacing w:before="120" w:after="120" w:line="276" w:lineRule="auto"/>
        <w:jc w:val="both"/>
        <w:rPr>
          <w:rFonts w:ascii="Arial" w:eastAsia="Calibri" w:hAnsi="Arial" w:cs="Arial"/>
          <w:sz w:val="22"/>
          <w:szCs w:val="22"/>
          <w:lang w:val="es-ES" w:eastAsia="en-US"/>
        </w:rPr>
      </w:pPr>
      <w:r>
        <w:rPr>
          <w:rFonts w:ascii="Arial" w:eastAsia="Calibri" w:hAnsi="Arial" w:cs="Arial"/>
          <w:sz w:val="22"/>
          <w:szCs w:val="22"/>
          <w:shd w:val="clear" w:color="auto" w:fill="FFFFFF"/>
          <w:lang w:val="es-ES" w:eastAsia="en-US"/>
        </w:rPr>
        <w:t xml:space="preserve">De acuerdo con lo expuesto, </w:t>
      </w:r>
      <w:r>
        <w:rPr>
          <w:rFonts w:ascii="Arial" w:eastAsia="Calibri" w:hAnsi="Arial" w:cs="Arial"/>
          <w:sz w:val="22"/>
          <w:szCs w:val="22"/>
          <w:lang w:val="es-ES" w:eastAsia="en-US"/>
        </w:rPr>
        <w:t>l</w:t>
      </w:r>
      <w:r w:rsidRPr="00AC761E">
        <w:rPr>
          <w:rFonts w:ascii="Arial" w:eastAsia="Calibri" w:hAnsi="Arial" w:cs="Arial"/>
          <w:sz w:val="22"/>
          <w:szCs w:val="22"/>
          <w:lang w:val="es-ES" w:eastAsia="en-US"/>
        </w:rPr>
        <w:t>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w:t>
      </w:r>
      <w:r>
        <w:rPr>
          <w:rFonts w:ascii="Arial" w:eastAsia="Calibri" w:hAnsi="Arial" w:cs="Arial"/>
          <w:sz w:val="22"/>
          <w:szCs w:val="22"/>
          <w:lang w:val="es-ES" w:eastAsia="en-US"/>
        </w:rPr>
        <w:t xml:space="preserve">. Sin embargo, si el objeto contractual no se relaciona con actividades u objetos contractuales descritos con anterioridad no será necesario aplicar los documentos tipo que ha expedido Colombia Compra Eficiente. Sin perjuicio de lo anterior, para delimitar de forma más precisa el ámbito de aplicación de cada uno de los documentos tipo explicados anteriormente será necesario analizar la matriz de experiencia asociada a cada uno de ellos, pues estos aplicarán a los proyectos específicos contemplados en cada una de dichas matrices de experiencia. En este sentido, la matriz de experiencia de cada uno de los documentos tipo, además de estandarizar este importante requisito en los procedimientos de selección delimita o precisa el ámbito de aplicación de </w:t>
      </w:r>
      <w:proofErr w:type="gramStart"/>
      <w:r>
        <w:rPr>
          <w:rFonts w:ascii="Arial" w:eastAsia="Calibri" w:hAnsi="Arial" w:cs="Arial"/>
          <w:sz w:val="22"/>
          <w:szCs w:val="22"/>
          <w:lang w:val="es-ES" w:eastAsia="en-US"/>
        </w:rPr>
        <w:t>los mismos</w:t>
      </w:r>
      <w:proofErr w:type="gramEnd"/>
      <w:r>
        <w:rPr>
          <w:rFonts w:ascii="Arial" w:eastAsia="Calibri" w:hAnsi="Arial" w:cs="Arial"/>
          <w:sz w:val="22"/>
          <w:szCs w:val="22"/>
          <w:lang w:val="es-ES" w:eastAsia="en-US"/>
        </w:rPr>
        <w:t>, por lo que aplicará a las actividades establecidas en cada una de estas matrices</w:t>
      </w:r>
      <w:r>
        <w:rPr>
          <w:rStyle w:val="Refdenotaalpie"/>
          <w:rFonts w:ascii="Arial" w:eastAsia="Calibri" w:hAnsi="Arial" w:cs="Arial"/>
          <w:sz w:val="22"/>
          <w:szCs w:val="22"/>
          <w:lang w:val="es-ES" w:eastAsia="en-US"/>
        </w:rPr>
        <w:footnoteReference w:id="6"/>
      </w:r>
      <w:r>
        <w:rPr>
          <w:rFonts w:ascii="Arial" w:eastAsia="Calibri" w:hAnsi="Arial" w:cs="Arial"/>
          <w:sz w:val="22"/>
          <w:szCs w:val="22"/>
          <w:lang w:val="es-ES" w:eastAsia="en-US"/>
        </w:rPr>
        <w:t>.</w:t>
      </w:r>
    </w:p>
    <w:p w14:paraId="54E2A480" w14:textId="77777777" w:rsidR="00EE1EA6" w:rsidRPr="0008465D" w:rsidRDefault="00EE1EA6" w:rsidP="00EE1EA6">
      <w:pPr>
        <w:spacing w:line="276" w:lineRule="auto"/>
        <w:jc w:val="both"/>
        <w:rPr>
          <w:rFonts w:ascii="Arial" w:hAnsi="Arial" w:cs="Arial"/>
          <w:sz w:val="22"/>
          <w:szCs w:val="22"/>
          <w:lang w:val="es-ES"/>
        </w:rPr>
      </w:pPr>
      <w:r>
        <w:rPr>
          <w:rFonts w:ascii="Arial" w:hAnsi="Arial" w:cs="Arial"/>
          <w:sz w:val="22"/>
          <w:szCs w:val="22"/>
          <w:bdr w:val="none" w:sz="0" w:space="0" w:color="auto" w:frame="1"/>
          <w:lang w:val="es-ES"/>
        </w:rPr>
        <w:tab/>
      </w:r>
      <w:r w:rsidRPr="0008465D">
        <w:rPr>
          <w:rFonts w:ascii="Arial" w:hAnsi="Arial" w:cs="Arial"/>
          <w:sz w:val="22"/>
          <w:szCs w:val="22"/>
          <w:bdr w:val="none" w:sz="0" w:space="0" w:color="auto" w:frame="1"/>
          <w:lang w:val="es-ES"/>
        </w:rPr>
        <w:t xml:space="preserve">Teniendo en cuenta </w:t>
      </w:r>
      <w:r>
        <w:rPr>
          <w:rFonts w:ascii="Arial" w:hAnsi="Arial" w:cs="Arial"/>
          <w:sz w:val="22"/>
          <w:szCs w:val="22"/>
          <w:bdr w:val="none" w:sz="0" w:space="0" w:color="auto" w:frame="1"/>
          <w:lang w:val="es-ES"/>
        </w:rPr>
        <w:t>lo anterior en relación con el requisito de habilitante de experiencia en los procesos de obra</w:t>
      </w:r>
      <w:r w:rsidRPr="0008465D">
        <w:rPr>
          <w:rFonts w:ascii="Arial" w:hAnsi="Arial" w:cs="Arial"/>
          <w:sz w:val="22"/>
          <w:szCs w:val="22"/>
          <w:bdr w:val="none" w:sz="0" w:space="0" w:color="auto" w:frame="1"/>
          <w:lang w:val="es-ES"/>
        </w:rPr>
        <w:t xml:space="preserve">, de acuerdo con las condiciones fijadas en los «Documentos Base», </w:t>
      </w:r>
      <w:r>
        <w:rPr>
          <w:rFonts w:ascii="Arial" w:hAnsi="Arial" w:cs="Arial"/>
          <w:sz w:val="22"/>
          <w:szCs w:val="22"/>
          <w:bdr w:val="none" w:sz="0" w:space="0" w:color="auto" w:frame="1"/>
          <w:lang w:val="es-ES"/>
        </w:rPr>
        <w:t>su acreditación</w:t>
      </w:r>
      <w:r w:rsidRPr="0008465D">
        <w:rPr>
          <w:rFonts w:ascii="Arial" w:hAnsi="Arial" w:cs="Arial"/>
          <w:sz w:val="22"/>
          <w:szCs w:val="22"/>
          <w:bdr w:val="none" w:sz="0" w:space="0" w:color="auto" w:frame="1"/>
          <w:lang w:val="es-ES"/>
        </w:rPr>
        <w:t xml:space="preserve">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15CDADCD" w14:textId="77777777" w:rsidR="00EE1EA6" w:rsidRPr="0008465D" w:rsidRDefault="00EE1EA6" w:rsidP="00EE1EA6">
      <w:pPr>
        <w:spacing w:before="120" w:after="120" w:line="276" w:lineRule="auto"/>
        <w:ind w:firstLine="709"/>
        <w:jc w:val="both"/>
        <w:rPr>
          <w:rFonts w:ascii="Arial" w:hAnsi="Arial" w:cs="Arial"/>
          <w:sz w:val="22"/>
          <w:szCs w:val="22"/>
          <w:lang w:val="es-ES"/>
        </w:rPr>
      </w:pPr>
      <w:r w:rsidRPr="0008465D">
        <w:rPr>
          <w:rFonts w:ascii="Arial" w:hAnsi="Arial" w:cs="Arial"/>
          <w:sz w:val="22"/>
          <w:szCs w:val="22"/>
          <w:bdr w:val="none" w:sz="0" w:space="0" w:color="auto" w:frame="1"/>
          <w:lang w:val="es-ES"/>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 </w:t>
      </w:r>
    </w:p>
    <w:p w14:paraId="0E914926" w14:textId="77777777" w:rsidR="00EE1EA6" w:rsidRPr="0008465D" w:rsidRDefault="00EE1EA6" w:rsidP="00EE1EA6">
      <w:pPr>
        <w:spacing w:before="120" w:line="276" w:lineRule="auto"/>
        <w:ind w:firstLine="708"/>
        <w:jc w:val="both"/>
        <w:rPr>
          <w:rFonts w:ascii="Arial" w:hAnsi="Arial" w:cs="Arial"/>
          <w:sz w:val="22"/>
          <w:szCs w:val="22"/>
          <w:lang w:val="es-ES"/>
        </w:rPr>
      </w:pPr>
      <w:r w:rsidRPr="0008465D">
        <w:rPr>
          <w:rFonts w:ascii="Arial" w:hAnsi="Arial" w:cs="Arial"/>
          <w:sz w:val="22"/>
          <w:szCs w:val="22"/>
          <w:bdr w:val="none" w:sz="0" w:space="0" w:color="auto" w:frame="1"/>
          <w:lang w:val="es-ES"/>
        </w:rPr>
        <w:t xml:space="preserve">En relación con el primer aspecto, la Matriz 1 está constituida por ocho (8) tipos de obras de infraestructura de transporte, identificadas con un número y su descripción, los </w:t>
      </w:r>
      <w:r w:rsidRPr="0008465D">
        <w:rPr>
          <w:rFonts w:ascii="Arial" w:hAnsi="Arial" w:cs="Arial"/>
          <w:sz w:val="22"/>
          <w:szCs w:val="22"/>
          <w:bdr w:val="none" w:sz="0" w:space="0" w:color="auto" w:frame="1"/>
          <w:lang w:val="es-ES"/>
        </w:rPr>
        <w:lastRenderedPageBreak/>
        <w:t>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w:t>
      </w:r>
    </w:p>
    <w:p w14:paraId="76AFE8B4" w14:textId="77777777" w:rsidR="00EE1EA6" w:rsidRPr="0008465D" w:rsidRDefault="00EE1EA6" w:rsidP="00EE1EA6">
      <w:pPr>
        <w:spacing w:before="120" w:line="276" w:lineRule="auto"/>
        <w:ind w:firstLine="708"/>
        <w:jc w:val="both"/>
        <w:rPr>
          <w:rFonts w:ascii="Arial" w:hAnsi="Arial" w:cs="Arial"/>
          <w:sz w:val="22"/>
          <w:szCs w:val="22"/>
          <w:lang w:val="es-ES"/>
        </w:rPr>
      </w:pPr>
      <w:r>
        <w:rPr>
          <w:rFonts w:ascii="Arial" w:hAnsi="Arial" w:cs="Arial"/>
          <w:sz w:val="22"/>
          <w:szCs w:val="22"/>
          <w:bdr w:val="none" w:sz="0" w:space="0" w:color="auto" w:frame="1"/>
          <w:lang w:val="es-ES"/>
        </w:rPr>
        <w:t>Ahora bien, por relacionarse con la consulta del peticionario, d</w:t>
      </w:r>
      <w:r w:rsidRPr="0008465D">
        <w:rPr>
          <w:rFonts w:ascii="Arial" w:hAnsi="Arial" w:cs="Arial"/>
          <w:sz w:val="22"/>
          <w:szCs w:val="22"/>
          <w:bdr w:val="none" w:sz="0" w:space="0" w:color="auto" w:frame="1"/>
          <w:lang w:val="es-ES"/>
        </w:rPr>
        <w:t>entro de la mencionada matriz encontramos en las obras en vías tercerías la mención al objeto contractual consultado, es decir</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 xml:space="preserve"> placa</w:t>
      </w:r>
      <w:r>
        <w:rPr>
          <w:rFonts w:ascii="Arial" w:hAnsi="Arial" w:cs="Arial"/>
          <w:sz w:val="22"/>
          <w:szCs w:val="22"/>
          <w:bdr w:val="none" w:sz="0" w:space="0" w:color="auto" w:frame="1"/>
          <w:lang w:val="es-ES"/>
        </w:rPr>
        <w:t>s</w:t>
      </w:r>
      <w:r w:rsidRPr="0008465D">
        <w:rPr>
          <w:rFonts w:ascii="Arial" w:hAnsi="Arial" w:cs="Arial"/>
          <w:sz w:val="22"/>
          <w:szCs w:val="22"/>
          <w:bdr w:val="none" w:sz="0" w:space="0" w:color="auto" w:frame="1"/>
          <w:lang w:val="es-ES"/>
        </w:rPr>
        <w:t xml:space="preserve"> huella</w:t>
      </w:r>
      <w:r>
        <w:rPr>
          <w:rFonts w:ascii="Arial" w:hAnsi="Arial" w:cs="Arial"/>
          <w:sz w:val="22"/>
          <w:szCs w:val="22"/>
          <w:bdr w:val="none" w:sz="0" w:space="0" w:color="auto" w:frame="1"/>
          <w:lang w:val="es-ES"/>
        </w:rPr>
        <w:t>s</w:t>
      </w:r>
      <w:r w:rsidRPr="0008465D">
        <w:rPr>
          <w:rFonts w:ascii="Arial" w:hAnsi="Arial" w:cs="Arial"/>
          <w:sz w:val="22"/>
          <w:szCs w:val="22"/>
          <w:bdr w:val="none" w:sz="0" w:space="0" w:color="auto" w:frame="1"/>
          <w:lang w:val="es-ES"/>
        </w:rPr>
        <w:t>, que fue definido en el anexo 3 de los pliegos tipo –versión 3– como «Estructura conformada por placas de concreto hidráulico reforzado separadas por franjas de concreto ciclópeo, confinadas por bordillos y/o cunetas construidas sobre una base de afirmado y/o material seleccionado compactado. Donde se pone de presente tanto la experiencia especifica como la general para contratar este tipo de actividades</w:t>
      </w:r>
      <w:r w:rsidRPr="0008465D">
        <w:rPr>
          <w:rFonts w:ascii="Arial" w:hAnsi="Arial" w:cs="Arial" w:hint="eastAsia"/>
          <w:sz w:val="22"/>
          <w:szCs w:val="22"/>
          <w:bdr w:val="none" w:sz="0" w:space="0" w:color="auto" w:frame="1"/>
          <w:shd w:val="clear" w:color="auto" w:fill="FFFFFF"/>
          <w:lang w:val="es-ES"/>
        </w:rPr>
        <w:t>»</w:t>
      </w:r>
      <w:r w:rsidRPr="0008465D">
        <w:rPr>
          <w:rFonts w:ascii="Arial" w:hAnsi="Arial" w:cs="Arial"/>
          <w:sz w:val="22"/>
          <w:szCs w:val="22"/>
          <w:bdr w:val="none" w:sz="0" w:space="0" w:color="auto" w:frame="1"/>
          <w:shd w:val="clear" w:color="auto" w:fill="FFFFFF"/>
          <w:lang w:val="es-ES"/>
        </w:rPr>
        <w:t>.</w:t>
      </w:r>
      <w:r w:rsidRPr="0008465D">
        <w:rPr>
          <w:rFonts w:ascii="Arial" w:hAnsi="Arial" w:cs="Arial"/>
          <w:sz w:val="22"/>
          <w:szCs w:val="22"/>
          <w:bdr w:val="none" w:sz="0" w:space="0" w:color="auto" w:frame="1"/>
          <w:lang w:val="es-ES"/>
        </w:rPr>
        <w:t>  </w:t>
      </w:r>
    </w:p>
    <w:p w14:paraId="557F408B" w14:textId="77777777" w:rsidR="00EE1EA6" w:rsidRPr="0008465D" w:rsidRDefault="00EE1EA6" w:rsidP="00EE1EA6">
      <w:pPr>
        <w:spacing w:before="120" w:after="120" w:line="276" w:lineRule="auto"/>
        <w:ind w:firstLine="709"/>
        <w:jc w:val="both"/>
        <w:rPr>
          <w:rFonts w:ascii="Arial" w:hAnsi="Arial" w:cs="Arial"/>
          <w:sz w:val="22"/>
          <w:szCs w:val="22"/>
          <w:bdr w:val="none" w:sz="0" w:space="0" w:color="auto" w:frame="1"/>
          <w:lang w:val="es-ES"/>
        </w:rPr>
      </w:pPr>
      <w:r w:rsidRPr="0008465D">
        <w:rPr>
          <w:rFonts w:ascii="Arial" w:hAnsi="Arial" w:cs="Arial"/>
          <w:sz w:val="22"/>
          <w:szCs w:val="22"/>
          <w:bdr w:val="none" w:sz="0" w:space="0" w:color="auto" w:frame="1"/>
          <w:lang w:val="es-ES"/>
        </w:rPr>
        <w:t>Además,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la Ley 1882 de 2018 y 2022 de 2020, conforme a las cuales las condiciones habilitantes fijadas en los documentos tipo deben tener en cuenta la naturaleza y cuantía del tipo de intervención.</w:t>
      </w:r>
    </w:p>
    <w:p w14:paraId="0DDBF7C8" w14:textId="77777777" w:rsidR="00EE1EA6" w:rsidRPr="0008465D" w:rsidRDefault="00EE1EA6" w:rsidP="00EE1EA6">
      <w:pPr>
        <w:spacing w:before="120" w:after="120" w:line="276" w:lineRule="auto"/>
        <w:ind w:firstLine="709"/>
        <w:jc w:val="both"/>
        <w:rPr>
          <w:rFonts w:ascii="Arial" w:hAnsi="Arial" w:cs="Arial"/>
          <w:sz w:val="22"/>
          <w:szCs w:val="22"/>
          <w:lang w:val="es-ES"/>
        </w:rPr>
      </w:pPr>
      <w:r w:rsidRPr="0008465D">
        <w:rPr>
          <w:rFonts w:ascii="Arial" w:hAnsi="Arial" w:cs="Arial"/>
          <w:sz w:val="22"/>
          <w:szCs w:val="22"/>
          <w:bdr w:val="none" w:sz="0" w:space="0" w:color="auto" w:frame="1"/>
          <w:lang w:val="es-ES"/>
        </w:rPr>
        <w:t>Dicho lo anterior, es posible determinar las obras relacionadas o incluidas en los documentos tipo, las cuales están relacionadas en la Matriz 1. De este modo, es válido concluir que los documentos tipo, en los procesos de contratación de esas obras, son de obligatorio cumplimiento para todas las entidades sometidas al Estatuto General de Contratación de la Administración Pública, de manera que los documentos tipo no pueden ser alterados, modificados o adicionados en su contenido, salvo cuando estos mismos lo permitan. </w:t>
      </w:r>
    </w:p>
    <w:p w14:paraId="4ABD5A9E" w14:textId="77777777" w:rsidR="00EE1EA6" w:rsidRPr="0008465D" w:rsidRDefault="00EE1EA6" w:rsidP="00EE1EA6">
      <w:pPr>
        <w:spacing w:before="120" w:line="276" w:lineRule="auto"/>
        <w:ind w:firstLine="708"/>
        <w:jc w:val="both"/>
        <w:rPr>
          <w:rFonts w:ascii="Arial" w:hAnsi="Arial" w:cs="Arial"/>
          <w:sz w:val="22"/>
          <w:szCs w:val="22"/>
          <w:bdr w:val="none" w:sz="0" w:space="0" w:color="auto" w:frame="1"/>
          <w:lang w:val="es-ES"/>
        </w:rPr>
      </w:pPr>
      <w:r w:rsidRPr="0008465D">
        <w:rPr>
          <w:rFonts w:ascii="Arial" w:hAnsi="Arial" w:cs="Arial"/>
          <w:sz w:val="22"/>
          <w:szCs w:val="22"/>
          <w:bdr w:val="none" w:sz="0" w:space="0" w:color="auto" w:frame="1"/>
          <w:lang w:val="es-ES"/>
        </w:rPr>
        <w:t>De esta manera, la entidad estatal que adelanta un proceso de contratación de licitación</w:t>
      </w:r>
      <w:r>
        <w:rPr>
          <w:rFonts w:ascii="Arial" w:hAnsi="Arial" w:cs="Arial"/>
          <w:sz w:val="22"/>
          <w:szCs w:val="22"/>
          <w:bdr w:val="none" w:sz="0" w:space="0" w:color="auto" w:frame="1"/>
          <w:lang w:val="es-ES"/>
        </w:rPr>
        <w:t xml:space="preserve">, selección abreviada de menor cuantía o mínima cuantía </w:t>
      </w:r>
      <w:r w:rsidRPr="0008465D">
        <w:rPr>
          <w:rFonts w:ascii="Arial" w:hAnsi="Arial" w:cs="Arial"/>
          <w:sz w:val="22"/>
          <w:szCs w:val="22"/>
          <w:bdr w:val="none" w:sz="0" w:space="0" w:color="auto" w:frame="1"/>
          <w:lang w:val="es-ES"/>
        </w:rPr>
        <w:t>de obra</w:t>
      </w:r>
      <w:r>
        <w:rPr>
          <w:rFonts w:ascii="Arial" w:hAnsi="Arial" w:cs="Arial"/>
          <w:sz w:val="22"/>
          <w:szCs w:val="22"/>
          <w:bdr w:val="none" w:sz="0" w:space="0" w:color="auto" w:frame="1"/>
          <w:lang w:val="es-ES"/>
        </w:rPr>
        <w:t>s</w:t>
      </w:r>
      <w:r w:rsidRPr="0008465D">
        <w:rPr>
          <w:rFonts w:ascii="Arial" w:hAnsi="Arial" w:cs="Arial"/>
          <w:sz w:val="22"/>
          <w:szCs w:val="22"/>
          <w:bdr w:val="none" w:sz="0" w:space="0" w:color="auto" w:frame="1"/>
          <w:lang w:val="es-ES"/>
        </w:rPr>
        <w:t xml:space="preserve"> pública</w:t>
      </w:r>
      <w:r>
        <w:rPr>
          <w:rFonts w:ascii="Arial" w:hAnsi="Arial" w:cs="Arial"/>
          <w:sz w:val="22"/>
          <w:szCs w:val="22"/>
          <w:bdr w:val="none" w:sz="0" w:space="0" w:color="auto" w:frame="1"/>
          <w:lang w:val="es-ES"/>
        </w:rPr>
        <w:t>s</w:t>
      </w:r>
      <w:r w:rsidRPr="0008465D">
        <w:rPr>
          <w:rFonts w:ascii="Arial" w:hAnsi="Arial" w:cs="Arial"/>
          <w:sz w:val="22"/>
          <w:szCs w:val="22"/>
          <w:bdr w:val="none" w:sz="0" w:space="0" w:color="auto" w:frame="1"/>
          <w:lang w:val="es-ES"/>
        </w:rPr>
        <w:t xml:space="preserve"> de infraestructura de transporte debe definir la experiencia exigible teniendo en cuenta las condiciones fijadas en la Matriz 1, de acuerdo con los siguientes pasos: </w:t>
      </w:r>
    </w:p>
    <w:p w14:paraId="5D4A4A9F" w14:textId="77777777" w:rsidR="00EE1EA6" w:rsidRPr="0008465D" w:rsidRDefault="00EE1EA6" w:rsidP="00EE1EA6">
      <w:pPr>
        <w:spacing w:line="276" w:lineRule="auto"/>
        <w:jc w:val="both"/>
        <w:rPr>
          <w:rFonts w:ascii="Arial" w:hAnsi="Arial" w:cs="Arial"/>
          <w:sz w:val="22"/>
          <w:szCs w:val="22"/>
          <w:lang w:val="es-ES"/>
        </w:rPr>
      </w:pPr>
    </w:p>
    <w:p w14:paraId="061D8CD5"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a) Identificar en la Matriz 1 el tipo de infraestructura sobre el cual recae la obra a ejecutar. Al respecto esta matriz contiene ocho (8) secciones que corresponden a los tipos de infraestructura estandarizados. </w:t>
      </w:r>
    </w:p>
    <w:p w14:paraId="36B07D67"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 </w:t>
      </w:r>
    </w:p>
    <w:p w14:paraId="2BC7B0D6"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b) Definido el tipo de infraestructura, identificar la «ACTIVIDAD A CONTRATAR» acorde con la Matriz 1. </w:t>
      </w:r>
    </w:p>
    <w:p w14:paraId="26D7C21C"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 </w:t>
      </w:r>
    </w:p>
    <w:p w14:paraId="3E3E60C6"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c) Identificar el rango en el cual se encuentra el Proceso de Contratación de acuerdo con el presupuesto oficial. </w:t>
      </w:r>
    </w:p>
    <w:p w14:paraId="7A135309"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 </w:t>
      </w:r>
    </w:p>
    <w:p w14:paraId="52656892"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d) Identificar la «experiencia general» exigible acorde con la Matriz 1 teniendo en cuenta la actividad a contratar y el rango de la cuantía del Proceso de Contratación. </w:t>
      </w:r>
    </w:p>
    <w:p w14:paraId="17697CE3"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lastRenderedPageBreak/>
        <w:t> </w:t>
      </w:r>
    </w:p>
    <w:p w14:paraId="44E8CDC2" w14:textId="77777777" w:rsidR="00EE1EA6" w:rsidRPr="0008465D" w:rsidRDefault="00EE1EA6" w:rsidP="00EE1EA6">
      <w:pPr>
        <w:ind w:left="709" w:right="709"/>
        <w:jc w:val="both"/>
        <w:rPr>
          <w:rFonts w:ascii="Arial" w:hAnsi="Arial" w:cs="Arial"/>
          <w:sz w:val="21"/>
          <w:szCs w:val="21"/>
          <w:lang w:val="es-ES"/>
        </w:rPr>
      </w:pPr>
      <w:r w:rsidRPr="0008465D">
        <w:rPr>
          <w:rFonts w:ascii="Arial" w:hAnsi="Arial" w:cs="Arial"/>
          <w:sz w:val="21"/>
          <w:szCs w:val="21"/>
          <w:bdr w:val="none" w:sz="0" w:space="0" w:color="auto" w:frame="1"/>
          <w:lang w:val="es-ES"/>
        </w:rPr>
        <w:t>e) Identificar la «experiencia específica» exigible y el porcentaje de dimensionamiento que se puede solicitar acorde con la longitud a ejecutar, de acuerdo con la cuantía del proceso de contratación. Cuando en la «experiencia específica» se indiquen las siglas N.A significa que la entidad estatal no puede exigir a los proponentes experiencia específica en los procesos de contratación. </w:t>
      </w:r>
    </w:p>
    <w:p w14:paraId="322A5548" w14:textId="77777777" w:rsidR="00EE1EA6" w:rsidRDefault="00EE1EA6" w:rsidP="00EE1EA6">
      <w:pPr>
        <w:spacing w:line="276" w:lineRule="auto"/>
        <w:jc w:val="both"/>
        <w:rPr>
          <w:rFonts w:ascii="Arial" w:hAnsi="Arial" w:cs="Arial"/>
          <w:sz w:val="22"/>
          <w:szCs w:val="22"/>
          <w:bdr w:val="none" w:sz="0" w:space="0" w:color="auto" w:frame="1"/>
          <w:lang w:val="es-ES"/>
        </w:rPr>
      </w:pPr>
    </w:p>
    <w:p w14:paraId="1D1681C7" w14:textId="77777777" w:rsidR="00EE1EA6" w:rsidRDefault="00EE1EA6" w:rsidP="00EE1EA6">
      <w:pPr>
        <w:spacing w:line="276" w:lineRule="auto"/>
        <w:jc w:val="both"/>
        <w:rPr>
          <w:rFonts w:ascii="Arial" w:hAnsi="Arial" w:cs="Arial"/>
          <w:sz w:val="22"/>
          <w:szCs w:val="22"/>
          <w:lang w:val="es-ES"/>
        </w:rPr>
      </w:pPr>
      <w:r>
        <w:rPr>
          <w:rFonts w:ascii="Arial" w:hAnsi="Arial" w:cs="Arial"/>
          <w:sz w:val="22"/>
          <w:szCs w:val="22"/>
          <w:lang w:val="es-ES"/>
        </w:rPr>
        <w:tab/>
        <w:t xml:space="preserve">En conclusión, la definición de si a un proceso de contratación le aplican los documentos tipo radicará en si el contrato a ejecutar </w:t>
      </w:r>
      <w:proofErr w:type="gramStart"/>
      <w:r>
        <w:rPr>
          <w:rFonts w:ascii="Arial" w:hAnsi="Arial" w:cs="Arial"/>
          <w:sz w:val="22"/>
          <w:szCs w:val="22"/>
          <w:lang w:val="es-ES"/>
        </w:rPr>
        <w:t>se enmarca dentro de</w:t>
      </w:r>
      <w:proofErr w:type="gramEnd"/>
      <w:r>
        <w:rPr>
          <w:rFonts w:ascii="Arial" w:hAnsi="Arial" w:cs="Arial"/>
          <w:sz w:val="22"/>
          <w:szCs w:val="22"/>
          <w:lang w:val="es-ES"/>
        </w:rPr>
        <w:t xml:space="preserve"> las actividades establecidas en la Matriz de experiencia del documento tipo, de modo que las entidades estatales sometidas al Estatuto General de Contratación de la Administración Pública deberán aplicar los documentos tipo en dichos supuestos.</w:t>
      </w:r>
    </w:p>
    <w:p w14:paraId="037D61E0" w14:textId="77777777" w:rsidR="00EE1EA6" w:rsidRPr="0008465D" w:rsidRDefault="00EE1EA6" w:rsidP="00EE1EA6">
      <w:pPr>
        <w:spacing w:line="276" w:lineRule="auto"/>
        <w:jc w:val="both"/>
        <w:rPr>
          <w:rFonts w:ascii="Arial" w:hAnsi="Arial" w:cs="Arial"/>
          <w:sz w:val="22"/>
          <w:szCs w:val="22"/>
          <w:lang w:val="es-ES"/>
        </w:rPr>
      </w:pPr>
    </w:p>
    <w:p w14:paraId="7C2072C9"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b/>
          <w:bCs/>
          <w:sz w:val="22"/>
          <w:szCs w:val="22"/>
          <w:bdr w:val="none" w:sz="0" w:space="0" w:color="auto" w:frame="1"/>
          <w:lang w:val="es-ES"/>
        </w:rPr>
        <w:t>2.3. Alcance de la regla de la inalterabilidad de los documentos tipo </w:t>
      </w:r>
    </w:p>
    <w:p w14:paraId="03E093DE" w14:textId="77777777" w:rsidR="00EE1EA6" w:rsidRPr="0008465D" w:rsidRDefault="00EE1EA6" w:rsidP="00EE1EA6">
      <w:pPr>
        <w:spacing w:line="276" w:lineRule="auto"/>
        <w:jc w:val="both"/>
        <w:rPr>
          <w:rFonts w:ascii="Arial" w:hAnsi="Arial" w:cs="Arial"/>
          <w:sz w:val="22"/>
          <w:szCs w:val="22"/>
          <w:lang w:val="es-ES"/>
        </w:rPr>
      </w:pPr>
    </w:p>
    <w:p w14:paraId="59954F17"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sz w:val="22"/>
          <w:szCs w:val="22"/>
          <w:bdr w:val="none" w:sz="0" w:space="0" w:color="auto" w:frame="1"/>
          <w:shd w:val="clear" w:color="auto" w:fill="FFFFFF"/>
          <w:lang w:val="es-ES"/>
        </w:rPr>
        <w:t>Todas las resoluciones expedidas por la Agencia Nacional de Contratación Pública – Colombia Compra Eficiente, mediante las cuales se han adoptado los documentos tipo, consagran la regla de la inalterabilidad. Se trata de una prohibición consistente en que las entidades estatales no pueden incluir o modificar en los </w:t>
      </w:r>
      <w:r w:rsidRPr="0008465D">
        <w:rPr>
          <w:rFonts w:ascii="Arial" w:hAnsi="Arial" w:cs="Arial"/>
          <w:i/>
          <w:iCs/>
          <w:sz w:val="22"/>
          <w:szCs w:val="22"/>
          <w:bdr w:val="none" w:sz="0" w:space="0" w:color="auto" w:frame="1"/>
          <w:shd w:val="clear" w:color="auto" w:fill="FFFFFF"/>
          <w:lang w:val="es-ES"/>
        </w:rPr>
        <w:t>Documentos del Proceso</w:t>
      </w:r>
      <w:r w:rsidRPr="0008465D">
        <w:rPr>
          <w:rFonts w:ascii="Arial" w:hAnsi="Arial" w:cs="Arial"/>
          <w:sz w:val="22"/>
          <w:szCs w:val="22"/>
          <w:bdr w:val="none" w:sz="0" w:space="0" w:color="auto" w:frame="1"/>
          <w:shd w:val="clear" w:color="auto" w:fill="FFFFFF"/>
          <w:lang w:val="es-ES"/>
        </w:rPr>
        <w:t> las condiciones habilitantes, los factores técnicos y económicos de escogencia y los sistemas de ponderación distintos a los señalados en los Documentos Tipo. En consecuencia, las condiciones establecidas en estos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específicamente lo permitan. </w:t>
      </w:r>
    </w:p>
    <w:p w14:paraId="5007FBF9" w14:textId="77777777" w:rsidR="00EE1EA6" w:rsidRPr="0008465D" w:rsidRDefault="00EE1EA6" w:rsidP="00EE1EA6">
      <w:pPr>
        <w:spacing w:before="120" w:after="120" w:line="276" w:lineRule="auto"/>
        <w:ind w:firstLine="709"/>
        <w:jc w:val="both"/>
        <w:rPr>
          <w:rFonts w:ascii="Arial" w:hAnsi="Arial" w:cs="Arial"/>
          <w:sz w:val="22"/>
          <w:szCs w:val="22"/>
          <w:lang w:val="es-ES"/>
        </w:rPr>
      </w:pPr>
      <w:r w:rsidRPr="0008465D">
        <w:rPr>
          <w:rFonts w:ascii="Arial" w:hAnsi="Arial" w:cs="Arial"/>
          <w:sz w:val="22"/>
          <w:szCs w:val="22"/>
          <w:bdr w:val="none" w:sz="0" w:space="0" w:color="auto" w:frame="1"/>
          <w:shd w:val="clear" w:color="auto" w:fill="FFFFFF"/>
          <w:lang w:val="es-ES"/>
        </w:rPr>
        <w:t>El fundamento legal vigente de la regla de la inalterabilidad se encuentra en el artículo 1 de la Ley 2022 de 2020, según el cual «</w:t>
      </w:r>
      <w:r w:rsidRPr="0008465D">
        <w:rPr>
          <w:rFonts w:ascii="Arial" w:hAnsi="Arial" w:cs="Arial"/>
          <w:sz w:val="22"/>
          <w:szCs w:val="22"/>
          <w:bdr w:val="none" w:sz="0" w:space="0" w:color="auto" w:frame="1"/>
          <w:lang w:val="es-ES"/>
        </w:rPr>
        <w:t>[…] </w:t>
      </w:r>
      <w:r w:rsidRPr="0008465D">
        <w:rPr>
          <w:rFonts w:ascii="Arial" w:hAnsi="Arial" w:cs="Arial"/>
          <w:sz w:val="22"/>
          <w:szCs w:val="22"/>
          <w:bdr w:val="none" w:sz="0" w:space="0" w:color="auto" w:frame="1"/>
          <w:shd w:val="clear" w:color="auto" w:fill="FFFFFF"/>
          <w:lang w:val="es-ES"/>
        </w:rPr>
        <w:t>ser</w:t>
      </w:r>
      <w:r w:rsidRPr="0008465D">
        <w:rPr>
          <w:rFonts w:ascii="Arial" w:hAnsi="Arial" w:cs="Arial" w:hint="eastAsia"/>
          <w:sz w:val="22"/>
          <w:szCs w:val="22"/>
          <w:bdr w:val="none" w:sz="0" w:space="0" w:color="auto" w:frame="1"/>
          <w:shd w:val="clear" w:color="auto" w:fill="FFFFFF"/>
          <w:lang w:val="es-ES"/>
        </w:rPr>
        <w:t>á</w:t>
      </w:r>
      <w:r w:rsidRPr="0008465D">
        <w:rPr>
          <w:rFonts w:ascii="Arial" w:hAnsi="Arial" w:cs="Arial"/>
          <w:sz w:val="22"/>
          <w:szCs w:val="22"/>
          <w:bdr w:val="none" w:sz="0" w:space="0" w:color="auto" w:frame="1"/>
          <w:shd w:val="clear" w:color="auto" w:fill="FFFFFF"/>
          <w:lang w:val="es-ES"/>
        </w:rPr>
        <w:t>n de obligatorio cumplimiento en la actividad contractual de todas las entidades sometidas al Estatuto General de Contrataci</w:t>
      </w:r>
      <w:r w:rsidRPr="0008465D">
        <w:rPr>
          <w:rFonts w:ascii="Arial" w:hAnsi="Arial" w:cs="Arial" w:hint="eastAsia"/>
          <w:sz w:val="22"/>
          <w:szCs w:val="22"/>
          <w:bdr w:val="none" w:sz="0" w:space="0" w:color="auto" w:frame="1"/>
          <w:shd w:val="clear" w:color="auto" w:fill="FFFFFF"/>
          <w:lang w:val="es-ES"/>
        </w:rPr>
        <w:t>ó</w:t>
      </w:r>
      <w:r w:rsidRPr="0008465D">
        <w:rPr>
          <w:rFonts w:ascii="Arial" w:hAnsi="Arial" w:cs="Arial"/>
          <w:sz w:val="22"/>
          <w:szCs w:val="22"/>
          <w:bdr w:val="none" w:sz="0" w:space="0" w:color="auto" w:frame="1"/>
          <w:shd w:val="clear" w:color="auto" w:fill="FFFFFF"/>
          <w:lang w:val="es-ES"/>
        </w:rPr>
        <w:t>n de la Administraci</w:t>
      </w:r>
      <w:r w:rsidRPr="0008465D">
        <w:rPr>
          <w:rFonts w:ascii="Arial" w:hAnsi="Arial" w:cs="Arial" w:hint="eastAsia"/>
          <w:sz w:val="22"/>
          <w:szCs w:val="22"/>
          <w:bdr w:val="none" w:sz="0" w:space="0" w:color="auto" w:frame="1"/>
          <w:shd w:val="clear" w:color="auto" w:fill="FFFFFF"/>
          <w:lang w:val="es-ES"/>
        </w:rPr>
        <w:t>ó</w:t>
      </w:r>
      <w:r w:rsidRPr="0008465D">
        <w:rPr>
          <w:rFonts w:ascii="Arial" w:hAnsi="Arial" w:cs="Arial"/>
          <w:sz w:val="22"/>
          <w:szCs w:val="22"/>
          <w:bdr w:val="none" w:sz="0" w:space="0" w:color="auto" w:frame="1"/>
          <w:shd w:val="clear" w:color="auto" w:fill="FFFFFF"/>
          <w:lang w:val="es-ES"/>
        </w:rPr>
        <w:t>n P</w:t>
      </w:r>
      <w:r w:rsidRPr="0008465D">
        <w:rPr>
          <w:rFonts w:ascii="Arial" w:hAnsi="Arial" w:cs="Arial" w:hint="eastAsia"/>
          <w:sz w:val="22"/>
          <w:szCs w:val="22"/>
          <w:bdr w:val="none" w:sz="0" w:space="0" w:color="auto" w:frame="1"/>
          <w:shd w:val="clear" w:color="auto" w:fill="FFFFFF"/>
          <w:lang w:val="es-ES"/>
        </w:rPr>
        <w:t>ú</w:t>
      </w:r>
      <w:r w:rsidRPr="0008465D">
        <w:rPr>
          <w:rFonts w:ascii="Arial" w:hAnsi="Arial" w:cs="Arial"/>
          <w:sz w:val="22"/>
          <w:szCs w:val="22"/>
          <w:bdr w:val="none" w:sz="0" w:space="0" w:color="auto" w:frame="1"/>
          <w:shd w:val="clear" w:color="auto" w:fill="FFFFFF"/>
          <w:lang w:val="es-ES"/>
        </w:rPr>
        <w:t>blica</w:t>
      </w:r>
      <w:r w:rsidRPr="0008465D">
        <w:rPr>
          <w:rFonts w:ascii="Arial" w:hAnsi="Arial" w:cs="Arial" w:hint="eastAsia"/>
          <w:sz w:val="22"/>
          <w:szCs w:val="22"/>
          <w:bdr w:val="none" w:sz="0" w:space="0" w:color="auto" w:frame="1"/>
          <w:shd w:val="clear" w:color="auto" w:fill="FFFFFF"/>
          <w:lang w:val="es-ES"/>
        </w:rPr>
        <w:t>»</w:t>
      </w:r>
      <w:r w:rsidRPr="0008465D">
        <w:rPr>
          <w:rFonts w:ascii="Arial" w:hAnsi="Arial" w:cs="Arial"/>
          <w:sz w:val="22"/>
          <w:szCs w:val="22"/>
          <w:bdr w:val="none" w:sz="0" w:space="0" w:color="auto" w:frame="1"/>
          <w:shd w:val="clear" w:color="auto" w:fill="FFFFFF"/>
          <w:lang w:val="es-ES"/>
        </w:rPr>
        <w:t>. Pero eso no significa que antes no rigiera, pues as</w:t>
      </w:r>
      <w:r w:rsidRPr="0008465D">
        <w:rPr>
          <w:rFonts w:ascii="Arial" w:hAnsi="Arial" w:cs="Arial" w:hint="eastAsia"/>
          <w:sz w:val="22"/>
          <w:szCs w:val="22"/>
          <w:bdr w:val="none" w:sz="0" w:space="0" w:color="auto" w:frame="1"/>
          <w:shd w:val="clear" w:color="auto" w:fill="FFFFFF"/>
          <w:lang w:val="es-ES"/>
        </w:rPr>
        <w:t>í</w:t>
      </w:r>
      <w:r w:rsidRPr="0008465D">
        <w:rPr>
          <w:rFonts w:ascii="Arial" w:hAnsi="Arial" w:cs="Arial"/>
          <w:sz w:val="22"/>
          <w:szCs w:val="22"/>
          <w:bdr w:val="none" w:sz="0" w:space="0" w:color="auto" w:frame="1"/>
          <w:shd w:val="clear" w:color="auto" w:fill="FFFFFF"/>
          <w:lang w:val="es-ES"/>
        </w:rPr>
        <w:t xml:space="preserve"> tambi</w:t>
      </w:r>
      <w:r w:rsidRPr="0008465D">
        <w:rPr>
          <w:rFonts w:ascii="Arial" w:hAnsi="Arial" w:cs="Arial" w:hint="eastAsia"/>
          <w:sz w:val="22"/>
          <w:szCs w:val="22"/>
          <w:bdr w:val="none" w:sz="0" w:space="0" w:color="auto" w:frame="1"/>
          <w:shd w:val="clear" w:color="auto" w:fill="FFFFFF"/>
          <w:lang w:val="es-ES"/>
        </w:rPr>
        <w:t>é</w:t>
      </w:r>
      <w:r w:rsidRPr="0008465D">
        <w:rPr>
          <w:rFonts w:ascii="Arial" w:hAnsi="Arial" w:cs="Arial"/>
          <w:sz w:val="22"/>
          <w:szCs w:val="22"/>
          <w:bdr w:val="none" w:sz="0" w:space="0" w:color="auto" w:frame="1"/>
          <w:shd w:val="clear" w:color="auto" w:fill="FFFFFF"/>
          <w:lang w:val="es-ES"/>
        </w:rPr>
        <w:t>n lo dispon</w:t>
      </w:r>
      <w:r w:rsidRPr="0008465D">
        <w:rPr>
          <w:rFonts w:ascii="Arial" w:hAnsi="Arial" w:cs="Arial" w:hint="eastAsia"/>
          <w:sz w:val="22"/>
          <w:szCs w:val="22"/>
          <w:bdr w:val="none" w:sz="0" w:space="0" w:color="auto" w:frame="1"/>
          <w:shd w:val="clear" w:color="auto" w:fill="FFFFFF"/>
          <w:lang w:val="es-ES"/>
        </w:rPr>
        <w:t>í</w:t>
      </w:r>
      <w:r w:rsidRPr="0008465D">
        <w:rPr>
          <w:rFonts w:ascii="Arial" w:hAnsi="Arial" w:cs="Arial"/>
          <w:sz w:val="22"/>
          <w:szCs w:val="22"/>
          <w:bdr w:val="none" w:sz="0" w:space="0" w:color="auto" w:frame="1"/>
          <w:shd w:val="clear" w:color="auto" w:fill="FFFFFF"/>
          <w:lang w:val="es-ES"/>
        </w:rPr>
        <w:t>a el art</w:t>
      </w:r>
      <w:r w:rsidRPr="0008465D">
        <w:rPr>
          <w:rFonts w:ascii="Arial" w:hAnsi="Arial" w:cs="Arial" w:hint="eastAsia"/>
          <w:sz w:val="22"/>
          <w:szCs w:val="22"/>
          <w:bdr w:val="none" w:sz="0" w:space="0" w:color="auto" w:frame="1"/>
          <w:shd w:val="clear" w:color="auto" w:fill="FFFFFF"/>
          <w:lang w:val="es-ES"/>
        </w:rPr>
        <w:t>í</w:t>
      </w:r>
      <w:r w:rsidRPr="0008465D">
        <w:rPr>
          <w:rFonts w:ascii="Arial" w:hAnsi="Arial" w:cs="Arial"/>
          <w:sz w:val="22"/>
          <w:szCs w:val="22"/>
          <w:bdr w:val="none" w:sz="0" w:space="0" w:color="auto" w:frame="1"/>
          <w:shd w:val="clear" w:color="auto" w:fill="FFFFFF"/>
          <w:lang w:val="es-ES"/>
        </w:rPr>
        <w:t>culo 4 de la Ley 1882 de 2018. Incluso por v</w:t>
      </w:r>
      <w:r w:rsidRPr="0008465D">
        <w:rPr>
          <w:rFonts w:ascii="Arial" w:hAnsi="Arial" w:cs="Arial" w:hint="eastAsia"/>
          <w:sz w:val="22"/>
          <w:szCs w:val="22"/>
          <w:bdr w:val="none" w:sz="0" w:space="0" w:color="auto" w:frame="1"/>
          <w:shd w:val="clear" w:color="auto" w:fill="FFFFFF"/>
          <w:lang w:val="es-ES"/>
        </w:rPr>
        <w:t>í</w:t>
      </w:r>
      <w:r w:rsidRPr="0008465D">
        <w:rPr>
          <w:rFonts w:ascii="Arial" w:hAnsi="Arial" w:cs="Arial"/>
          <w:sz w:val="22"/>
          <w:szCs w:val="22"/>
          <w:bdr w:val="none" w:sz="0" w:space="0" w:color="auto" w:frame="1"/>
          <w:shd w:val="clear" w:color="auto" w:fill="FFFFFF"/>
          <w:lang w:val="es-ES"/>
        </w:rPr>
        <w:t>a reglamentaria tambi</w:t>
      </w:r>
      <w:r w:rsidRPr="0008465D">
        <w:rPr>
          <w:rFonts w:ascii="Arial" w:hAnsi="Arial" w:cs="Arial" w:hint="eastAsia"/>
          <w:sz w:val="22"/>
          <w:szCs w:val="22"/>
          <w:bdr w:val="none" w:sz="0" w:space="0" w:color="auto" w:frame="1"/>
          <w:shd w:val="clear" w:color="auto" w:fill="FFFFFF"/>
          <w:lang w:val="es-ES"/>
        </w:rPr>
        <w:t>é</w:t>
      </w:r>
      <w:r w:rsidRPr="0008465D">
        <w:rPr>
          <w:rFonts w:ascii="Arial" w:hAnsi="Arial" w:cs="Arial"/>
          <w:sz w:val="22"/>
          <w:szCs w:val="22"/>
          <w:bdr w:val="none" w:sz="0" w:space="0" w:color="auto" w:frame="1"/>
          <w:shd w:val="clear" w:color="auto" w:fill="FFFFFF"/>
          <w:lang w:val="es-ES"/>
        </w:rPr>
        <w:t>n se dispuso el car</w:t>
      </w:r>
      <w:r w:rsidRPr="0008465D">
        <w:rPr>
          <w:rFonts w:ascii="Arial" w:hAnsi="Arial" w:cs="Arial" w:hint="eastAsia"/>
          <w:sz w:val="22"/>
          <w:szCs w:val="22"/>
          <w:bdr w:val="none" w:sz="0" w:space="0" w:color="auto" w:frame="1"/>
          <w:shd w:val="clear" w:color="auto" w:fill="FFFFFF"/>
          <w:lang w:val="es-ES"/>
        </w:rPr>
        <w:t>á</w:t>
      </w:r>
      <w:r w:rsidRPr="0008465D">
        <w:rPr>
          <w:rFonts w:ascii="Arial" w:hAnsi="Arial" w:cs="Arial"/>
          <w:sz w:val="22"/>
          <w:szCs w:val="22"/>
          <w:bdr w:val="none" w:sz="0" w:space="0" w:color="auto" w:frame="1"/>
          <w:shd w:val="clear" w:color="auto" w:fill="FFFFFF"/>
          <w:lang w:val="es-ES"/>
        </w:rPr>
        <w:t>cter inmodificable de los pliegos tipo en el art</w:t>
      </w:r>
      <w:r w:rsidRPr="0008465D">
        <w:rPr>
          <w:rFonts w:ascii="Arial" w:hAnsi="Arial" w:cs="Arial" w:hint="eastAsia"/>
          <w:sz w:val="22"/>
          <w:szCs w:val="22"/>
          <w:bdr w:val="none" w:sz="0" w:space="0" w:color="auto" w:frame="1"/>
          <w:shd w:val="clear" w:color="auto" w:fill="FFFFFF"/>
          <w:lang w:val="es-ES"/>
        </w:rPr>
        <w:t>í</w:t>
      </w:r>
      <w:r w:rsidRPr="0008465D">
        <w:rPr>
          <w:rFonts w:ascii="Arial" w:hAnsi="Arial" w:cs="Arial"/>
          <w:sz w:val="22"/>
          <w:szCs w:val="22"/>
          <w:bdr w:val="none" w:sz="0" w:space="0" w:color="auto" w:frame="1"/>
          <w:shd w:val="clear" w:color="auto" w:fill="FFFFFF"/>
          <w:lang w:val="es-ES"/>
        </w:rPr>
        <w:t>culo 1 de los Decretos 342 de 2019 y 594 de 2020, que adicionaron, respectivamente, los art</w:t>
      </w:r>
      <w:r w:rsidRPr="0008465D">
        <w:rPr>
          <w:rFonts w:ascii="Arial" w:hAnsi="Arial" w:cs="Arial" w:hint="eastAsia"/>
          <w:sz w:val="22"/>
          <w:szCs w:val="22"/>
          <w:bdr w:val="none" w:sz="0" w:space="0" w:color="auto" w:frame="1"/>
          <w:shd w:val="clear" w:color="auto" w:fill="FFFFFF"/>
          <w:lang w:val="es-ES"/>
        </w:rPr>
        <w:t>í</w:t>
      </w:r>
      <w:r w:rsidRPr="0008465D">
        <w:rPr>
          <w:rFonts w:ascii="Arial" w:hAnsi="Arial" w:cs="Arial"/>
          <w:sz w:val="22"/>
          <w:szCs w:val="22"/>
          <w:bdr w:val="none" w:sz="0" w:space="0" w:color="auto" w:frame="1"/>
          <w:shd w:val="clear" w:color="auto" w:fill="FFFFFF"/>
          <w:lang w:val="es-ES"/>
        </w:rPr>
        <w:t>culos 2.2.1.2.6.1.4. y 2.2.1.2.6.3.4 al Decreto 1082 de 2015.</w:t>
      </w:r>
      <w:r w:rsidRPr="0008465D">
        <w:rPr>
          <w:rFonts w:ascii="Arial" w:hAnsi="Arial" w:cs="Arial" w:hint="eastAsia"/>
          <w:sz w:val="22"/>
          <w:szCs w:val="22"/>
          <w:bdr w:val="none" w:sz="0" w:space="0" w:color="auto" w:frame="1"/>
          <w:shd w:val="clear" w:color="auto" w:fill="FFFFFF"/>
          <w:lang w:val="es-ES"/>
        </w:rPr>
        <w:t> </w:t>
      </w:r>
    </w:p>
    <w:p w14:paraId="5D5A5865" w14:textId="77777777" w:rsidR="00EE1EA6" w:rsidRPr="0008465D" w:rsidRDefault="00EE1EA6" w:rsidP="00EE1EA6">
      <w:pPr>
        <w:spacing w:before="120" w:line="276" w:lineRule="auto"/>
        <w:ind w:firstLine="708"/>
        <w:jc w:val="both"/>
        <w:rPr>
          <w:rFonts w:ascii="Arial" w:hAnsi="Arial" w:cs="Arial"/>
          <w:sz w:val="22"/>
          <w:szCs w:val="22"/>
          <w:lang w:val="es-ES"/>
        </w:rPr>
      </w:pPr>
      <w:r w:rsidRPr="0008465D">
        <w:rPr>
          <w:rFonts w:ascii="Arial" w:hAnsi="Arial" w:cs="Arial"/>
          <w:sz w:val="22"/>
          <w:szCs w:val="22"/>
          <w:bdr w:val="none" w:sz="0" w:space="0" w:color="auto" w:frame="1"/>
          <w:shd w:val="clear" w:color="auto" w:fill="FFFFFF"/>
          <w:lang w:val="es-ES"/>
        </w:rPr>
        <w:t>Conforme a lo anterior,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w:t>
      </w:r>
    </w:p>
    <w:p w14:paraId="6DFE0BD5"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hint="eastAsia"/>
          <w:sz w:val="22"/>
          <w:szCs w:val="22"/>
          <w:bdr w:val="none" w:sz="0" w:space="0" w:color="auto" w:frame="1"/>
          <w:lang w:val="es-ES"/>
        </w:rPr>
        <w:t> </w:t>
      </w:r>
    </w:p>
    <w:p w14:paraId="4618CEDC"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b/>
          <w:bCs/>
          <w:sz w:val="22"/>
          <w:szCs w:val="22"/>
          <w:bdr w:val="none" w:sz="0" w:space="0" w:color="auto" w:frame="1"/>
          <w:lang w:val="es-ES"/>
        </w:rPr>
        <w:t>2.4. Aplicación de los Documentos Tipo de infraestructura de transporte a construcción de placa huellas </w:t>
      </w:r>
    </w:p>
    <w:p w14:paraId="40C497BA" w14:textId="77777777" w:rsidR="00EE1EA6" w:rsidRPr="0008465D" w:rsidRDefault="00EE1EA6" w:rsidP="00EE1EA6">
      <w:pPr>
        <w:spacing w:line="276" w:lineRule="auto"/>
        <w:jc w:val="both"/>
        <w:rPr>
          <w:rFonts w:ascii="Arial" w:hAnsi="Arial" w:cs="Arial"/>
          <w:sz w:val="22"/>
          <w:szCs w:val="22"/>
          <w:lang w:val="es-ES"/>
        </w:rPr>
      </w:pPr>
    </w:p>
    <w:p w14:paraId="50FD9130" w14:textId="77777777" w:rsidR="00EE1EA6" w:rsidRPr="0008465D" w:rsidRDefault="00EE1EA6" w:rsidP="00EE1EA6">
      <w:pPr>
        <w:spacing w:line="276" w:lineRule="auto"/>
        <w:jc w:val="both"/>
        <w:rPr>
          <w:rFonts w:ascii="Arial" w:hAnsi="Arial" w:cs="Arial"/>
          <w:sz w:val="22"/>
          <w:szCs w:val="22"/>
          <w:lang w:val="es-ES"/>
        </w:rPr>
      </w:pPr>
      <w:r w:rsidRPr="0008465D">
        <w:rPr>
          <w:rFonts w:ascii="Arial" w:hAnsi="Arial" w:cs="Arial"/>
          <w:sz w:val="22"/>
          <w:szCs w:val="22"/>
          <w:bdr w:val="none" w:sz="0" w:space="0" w:color="auto" w:frame="1"/>
          <w:lang w:val="es-ES"/>
        </w:rPr>
        <w:lastRenderedPageBreak/>
        <w:t>Una vez estudiada la normativa que fundamenta la expedición de los Documentos Tipo que aplican a la infraestructura de transporte, su aplicación parte, en primer lugar, de analizar la Matriz 1 – Experiencia, analizada atrás. Lo anterior debido a que allí se señalan los tipos de infraestructura y las actividades a contratar que quedaron incluidas en los Documentos Tipo, y frente a las cuales, por ende, estos son aplicables. </w:t>
      </w:r>
    </w:p>
    <w:p w14:paraId="2AB7B761" w14:textId="77777777" w:rsidR="00EE1EA6" w:rsidRPr="0008465D" w:rsidRDefault="00EE1EA6" w:rsidP="00EE1EA6">
      <w:pPr>
        <w:spacing w:before="120" w:line="276" w:lineRule="auto"/>
        <w:ind w:firstLine="708"/>
        <w:jc w:val="both"/>
        <w:rPr>
          <w:rFonts w:ascii="Arial" w:hAnsi="Arial" w:cs="Arial"/>
          <w:sz w:val="22"/>
          <w:szCs w:val="22"/>
          <w:lang w:val="es-ES"/>
        </w:rPr>
      </w:pPr>
      <w:r w:rsidRPr="0008465D">
        <w:rPr>
          <w:rFonts w:ascii="Arial" w:hAnsi="Arial" w:cs="Arial"/>
          <w:sz w:val="22"/>
          <w:szCs w:val="22"/>
          <w:bdr w:val="none" w:sz="0" w:space="0" w:color="auto" w:frame="1"/>
          <w:lang w:val="es-ES"/>
        </w:rPr>
        <w:t>Eso se reafirma en la parte introductoria de los documentos base de licitación pública y selección abreviada de menor cuantía, así como de la invitación de la mínima cuantía. Allí se dispone que los documentos tipo se aplican a los procedimientos de selección para obra pública de infraestructura de transporte que correspondan a las actividades definidas en la «Matriz 1 – Experiencia». En consecuencia, sin perjuicio de lo previsto en los artículos 2.2.1.2.6.1.5, 2.2.1.2.6.2.3 y 2.2.1.2.6.3.5 del Decreto 1082 de 2015, para las actividades de infraestructura de transporte no previstas en esta matriz no es obligatorio aplicar los documentos tipo. </w:t>
      </w:r>
    </w:p>
    <w:p w14:paraId="6502CF04" w14:textId="77777777" w:rsidR="00EE1EA6" w:rsidRPr="0008465D" w:rsidRDefault="00EE1EA6" w:rsidP="00EE1EA6">
      <w:pPr>
        <w:spacing w:before="120" w:after="120" w:line="276" w:lineRule="auto"/>
        <w:ind w:firstLine="709"/>
        <w:jc w:val="both"/>
        <w:rPr>
          <w:rFonts w:ascii="Arial" w:hAnsi="Arial" w:cs="Arial"/>
          <w:sz w:val="22"/>
          <w:szCs w:val="22"/>
          <w:lang w:val="es-ES"/>
        </w:rPr>
      </w:pPr>
      <w:r w:rsidRPr="0008465D">
        <w:rPr>
          <w:rFonts w:ascii="Arial" w:hAnsi="Arial" w:cs="Arial"/>
          <w:sz w:val="22"/>
          <w:szCs w:val="22"/>
          <w:bdr w:val="none" w:sz="0" w:space="0" w:color="auto" w:frame="1"/>
          <w:lang w:val="es-ES"/>
        </w:rPr>
        <w:t>De acuerdo con lo anterior, como ya se explicó, las actividades en vías son obras públicas de infraestructura de transporte. En lo que respecta a la «Matriz 1 – Experiencia» de los documentos tipo adoptados mediante la Resolución 240 del 27 de noviembre de 2020, recientemente modificada por la Resolución 161 de 2021, se encuentran dentro de los tipos de infraestructura relacionados con vías de transporte terrestre automotor</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 xml:space="preserve"> En particular, las actividades relacionadas con </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obras en vías terciarias</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 </w:t>
      </w:r>
    </w:p>
    <w:p w14:paraId="37CCB0EF" w14:textId="77777777" w:rsidR="00EE1EA6" w:rsidRPr="0008465D" w:rsidRDefault="00EE1EA6" w:rsidP="00EE1EA6">
      <w:pPr>
        <w:spacing w:before="120" w:line="276" w:lineRule="auto"/>
        <w:ind w:firstLine="708"/>
        <w:jc w:val="both"/>
        <w:rPr>
          <w:rFonts w:ascii="Arial" w:hAnsi="Arial" w:cs="Arial"/>
          <w:sz w:val="22"/>
          <w:szCs w:val="22"/>
          <w:bdr w:val="none" w:sz="0" w:space="0" w:color="auto" w:frame="1"/>
          <w:lang w:val="es-ES"/>
        </w:rPr>
      </w:pPr>
      <w:r w:rsidRPr="00473C12">
        <w:rPr>
          <w:rFonts w:ascii="Arial" w:hAnsi="Arial" w:cs="Arial"/>
          <w:sz w:val="22"/>
          <w:szCs w:val="22"/>
          <w:bdr w:val="none" w:sz="0" w:space="0" w:color="auto" w:frame="1"/>
          <w:lang w:val="es-ES"/>
        </w:rPr>
        <w:t xml:space="preserve">Ahora bien, en relación con la mano de obra para la ejecución </w:t>
      </w:r>
      <w:r w:rsidRPr="003B2BEE">
        <w:rPr>
          <w:rFonts w:ascii="Arial" w:hAnsi="Arial" w:cs="Arial"/>
          <w:sz w:val="22"/>
          <w:szCs w:val="22"/>
          <w:bdr w:val="none" w:sz="0" w:space="0" w:color="auto" w:frame="1"/>
          <w:lang w:val="es-ES"/>
        </w:rPr>
        <w:t xml:space="preserve">del contrato, </w:t>
      </w:r>
      <w:r>
        <w:rPr>
          <w:rFonts w:ascii="Arial" w:hAnsi="Arial" w:cs="Arial"/>
          <w:sz w:val="22"/>
          <w:szCs w:val="22"/>
          <w:bdr w:val="none" w:sz="0" w:space="0" w:color="auto" w:frame="1"/>
          <w:lang w:val="es-ES"/>
        </w:rPr>
        <w:t xml:space="preserve">cuando el objeto del mismo consiste en la construcción de una placa huella, </w:t>
      </w:r>
      <w:r w:rsidRPr="00473C12">
        <w:rPr>
          <w:rFonts w:ascii="Arial" w:hAnsi="Arial" w:cs="Arial"/>
          <w:sz w:val="22"/>
          <w:szCs w:val="22"/>
          <w:bdr w:val="none" w:sz="0" w:space="0" w:color="auto" w:frame="1"/>
          <w:lang w:val="es-ES"/>
        </w:rPr>
        <w:t>también es posible concluir que se enmarca dentro del «</w:t>
      </w:r>
      <w:r w:rsidRPr="003B2BEE">
        <w:rPr>
          <w:rFonts w:ascii="Arial" w:hAnsi="Arial" w:cs="Arial"/>
          <w:sz w:val="22"/>
          <w:szCs w:val="22"/>
          <w:bdr w:val="none" w:sz="0" w:space="0" w:color="auto" w:frame="1"/>
          <w:lang w:val="es-ES"/>
        </w:rPr>
        <w:t>contrato de obra», toda vez que el numeral 1 del artículo 32 de la Ley 80 de 1993, de manera expresa, indica que este tipo de contrato son «[…] los que celebren las entidades estatales para la </w:t>
      </w:r>
      <w:r w:rsidRPr="003B2BEE">
        <w:rPr>
          <w:rFonts w:ascii="Arial" w:hAnsi="Arial" w:cs="Arial"/>
          <w:i/>
          <w:iCs/>
          <w:sz w:val="22"/>
          <w:szCs w:val="22"/>
          <w:bdr w:val="none" w:sz="0" w:space="0" w:color="auto" w:frame="1"/>
          <w:lang w:val="es-ES"/>
        </w:rPr>
        <w:t>construcción</w:t>
      </w:r>
      <w:r w:rsidRPr="003B2BEE">
        <w:rPr>
          <w:rFonts w:ascii="Arial" w:hAnsi="Arial" w:cs="Arial"/>
          <w:sz w:val="22"/>
          <w:szCs w:val="22"/>
          <w:bdr w:val="none" w:sz="0" w:space="0" w:color="auto" w:frame="1"/>
          <w:lang w:val="es-ES"/>
        </w:rPr>
        <w:t>, mantenimiento, instalación y, en general, para la realización de cualquier otro trabajo material sobre bienes inmuebles, cualquiera que sea la modalidad de ejecución y pago». De este modo, la construcción de la placa huella</w:t>
      </w:r>
      <w:r>
        <w:rPr>
          <w:rFonts w:ascii="Arial" w:hAnsi="Arial" w:cs="Arial"/>
          <w:sz w:val="22"/>
          <w:szCs w:val="22"/>
          <w:bdr w:val="none" w:sz="0" w:space="0" w:color="auto" w:frame="1"/>
          <w:lang w:val="es-ES"/>
        </w:rPr>
        <w:t xml:space="preserve">, implicará que exista «mano de obra» para la ejecución material del contrato, de modo </w:t>
      </w:r>
      <w:proofErr w:type="gramStart"/>
      <w:r>
        <w:rPr>
          <w:rFonts w:ascii="Arial" w:hAnsi="Arial" w:cs="Arial"/>
          <w:sz w:val="22"/>
          <w:szCs w:val="22"/>
          <w:bdr w:val="none" w:sz="0" w:space="0" w:color="auto" w:frame="1"/>
          <w:lang w:val="es-ES"/>
        </w:rPr>
        <w:t>que</w:t>
      </w:r>
      <w:proofErr w:type="gramEnd"/>
      <w:r>
        <w:rPr>
          <w:rFonts w:ascii="Arial" w:hAnsi="Arial" w:cs="Arial"/>
          <w:sz w:val="22"/>
          <w:szCs w:val="22"/>
          <w:bdr w:val="none" w:sz="0" w:space="0" w:color="auto" w:frame="1"/>
          <w:lang w:val="es-ES"/>
        </w:rPr>
        <w:t xml:space="preserve"> si el objeto de un contrato consiste en la construcción de una placa huella, tal contrato se enmarcará dentro del</w:t>
      </w:r>
      <w:r w:rsidRPr="00473C12">
        <w:rPr>
          <w:rFonts w:ascii="Arial" w:hAnsi="Arial" w:cs="Arial"/>
          <w:sz w:val="22"/>
          <w:szCs w:val="22"/>
          <w:bdr w:val="none" w:sz="0" w:space="0" w:color="auto" w:frame="1"/>
          <w:lang w:val="es-ES"/>
        </w:rPr>
        <w:t xml:space="preserve"> alcance del contrato de obra pública, el cual debe celebrarse en estricta observancia de los documentos tipo de infraestructura de transporte</w:t>
      </w:r>
      <w:r>
        <w:rPr>
          <w:rFonts w:ascii="Arial" w:hAnsi="Arial" w:cs="Arial"/>
          <w:sz w:val="22"/>
          <w:szCs w:val="22"/>
          <w:bdr w:val="none" w:sz="0" w:space="0" w:color="auto" w:frame="1"/>
          <w:lang w:val="es-ES"/>
        </w:rPr>
        <w:t>, de acuerdo con lo establecido en las matrices de experiencia.</w:t>
      </w:r>
      <w:r w:rsidRPr="0008465D">
        <w:rPr>
          <w:rFonts w:ascii="Arial" w:hAnsi="Arial" w:cs="Arial"/>
          <w:sz w:val="22"/>
          <w:szCs w:val="22"/>
          <w:bdr w:val="none" w:sz="0" w:space="0" w:color="auto" w:frame="1"/>
          <w:lang w:val="es-ES"/>
        </w:rPr>
        <w:t> </w:t>
      </w:r>
    </w:p>
    <w:p w14:paraId="42AC8A8E" w14:textId="77777777" w:rsidR="00EE1EA6" w:rsidRPr="0008465D" w:rsidRDefault="00EE1EA6" w:rsidP="00EE1EA6">
      <w:pPr>
        <w:spacing w:line="276" w:lineRule="auto"/>
        <w:ind w:firstLine="708"/>
        <w:jc w:val="both"/>
        <w:rPr>
          <w:rFonts w:ascii="Arial" w:hAnsi="Arial" w:cs="Arial"/>
          <w:sz w:val="22"/>
          <w:szCs w:val="22"/>
          <w:bdr w:val="none" w:sz="0" w:space="0" w:color="auto" w:frame="1"/>
          <w:lang w:val="es-ES"/>
        </w:rPr>
      </w:pPr>
    </w:p>
    <w:p w14:paraId="704C393B" w14:textId="77777777" w:rsidR="00EE1EA6" w:rsidRPr="0008465D" w:rsidRDefault="00EE1EA6" w:rsidP="00EE1EA6">
      <w:pPr>
        <w:spacing w:line="276" w:lineRule="auto"/>
        <w:jc w:val="both"/>
        <w:rPr>
          <w:rFonts w:ascii="Arial" w:eastAsia="Calibri" w:hAnsi="Arial" w:cs="Arial"/>
          <w:b/>
          <w:bCs/>
          <w:sz w:val="22"/>
          <w:lang w:val="es-ES_tradnl"/>
        </w:rPr>
      </w:pPr>
      <w:r w:rsidRPr="0008465D">
        <w:rPr>
          <w:rFonts w:ascii="Arial" w:eastAsia="Calibri" w:hAnsi="Arial" w:cs="Arial"/>
          <w:b/>
          <w:bCs/>
          <w:sz w:val="22"/>
          <w:lang w:val="es-ES_tradnl"/>
        </w:rPr>
        <w:t>2.5. Obra pública</w:t>
      </w:r>
      <w:r>
        <w:rPr>
          <w:rFonts w:ascii="Arial" w:eastAsia="Calibri" w:hAnsi="Arial" w:cs="Arial"/>
          <w:b/>
          <w:bCs/>
          <w:sz w:val="22"/>
          <w:lang w:val="es-ES_tradnl"/>
        </w:rPr>
        <w:t>.</w:t>
      </w:r>
      <w:r w:rsidRPr="0008465D">
        <w:rPr>
          <w:rFonts w:ascii="Arial" w:eastAsia="Calibri" w:hAnsi="Arial" w:cs="Arial"/>
          <w:b/>
          <w:bCs/>
          <w:sz w:val="22"/>
          <w:lang w:val="es-ES_tradnl"/>
        </w:rPr>
        <w:t xml:space="preserve"> </w:t>
      </w:r>
      <w:r>
        <w:rPr>
          <w:rFonts w:ascii="Arial" w:eastAsia="Calibri" w:hAnsi="Arial" w:cs="Arial"/>
          <w:b/>
          <w:bCs/>
          <w:sz w:val="22"/>
          <w:lang w:val="es-ES_tradnl"/>
        </w:rPr>
        <w:t>C</w:t>
      </w:r>
      <w:r w:rsidRPr="0008465D">
        <w:rPr>
          <w:rFonts w:ascii="Arial" w:eastAsia="Calibri" w:hAnsi="Arial" w:cs="Arial"/>
          <w:b/>
          <w:bCs/>
          <w:sz w:val="22"/>
          <w:lang w:val="es-ES_tradnl"/>
        </w:rPr>
        <w:t xml:space="preserve">aracterísticas y objeto </w:t>
      </w:r>
    </w:p>
    <w:p w14:paraId="373C8FDC" w14:textId="77777777" w:rsidR="00EE1EA6" w:rsidRPr="0008465D" w:rsidRDefault="00EE1EA6" w:rsidP="00EE1EA6">
      <w:pPr>
        <w:jc w:val="both"/>
        <w:rPr>
          <w:rFonts w:ascii="Arial" w:eastAsia="Calibri" w:hAnsi="Arial" w:cs="Arial"/>
          <w:b/>
          <w:bCs/>
          <w:sz w:val="22"/>
          <w:lang w:val="es-ES_tradnl"/>
        </w:rPr>
      </w:pPr>
    </w:p>
    <w:p w14:paraId="2967B57A" w14:textId="77777777" w:rsidR="00EE1EA6" w:rsidRPr="0008465D" w:rsidRDefault="00EE1EA6" w:rsidP="00EE1EA6">
      <w:pPr>
        <w:spacing w:line="276" w:lineRule="auto"/>
        <w:jc w:val="both"/>
        <w:rPr>
          <w:rFonts w:ascii="Arial" w:eastAsia="Calibri" w:hAnsi="Arial" w:cs="Arial"/>
          <w:sz w:val="22"/>
          <w:lang w:val="es-ES_tradnl"/>
        </w:rPr>
      </w:pPr>
      <w:r w:rsidRPr="0008465D">
        <w:rPr>
          <w:rFonts w:ascii="Arial" w:eastAsia="Calibri" w:hAnsi="Arial" w:cs="Arial"/>
          <w:sz w:val="22"/>
          <w:lang w:val="es-ES_tradnl"/>
        </w:rPr>
        <w:t>En los conceptos 4201913000008014 del 24 de diciembre de 2019 y</w:t>
      </w:r>
      <w:r w:rsidRPr="0008465D">
        <w:rPr>
          <w:rFonts w:ascii="Arial" w:eastAsia="Calibri" w:hAnsi="Arial" w:cs="Arial"/>
          <w:sz w:val="22"/>
        </w:rPr>
        <w:t xml:space="preserve"> C-225 del 14 de abril de 2020, esta Agencia</w:t>
      </w:r>
      <w:r w:rsidRPr="0008465D">
        <w:rPr>
          <w:rFonts w:ascii="Arial" w:eastAsia="Calibri" w:hAnsi="Arial" w:cs="Arial"/>
          <w:sz w:val="22"/>
          <w:lang w:val="es-ES_tradnl"/>
        </w:rPr>
        <w:t xml:space="preserve"> ha sostenido que 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0AA9D8E6" w14:textId="77777777" w:rsidR="00EE1EA6" w:rsidRPr="0008465D" w:rsidRDefault="00EE1EA6" w:rsidP="00EE1EA6">
      <w:pPr>
        <w:spacing w:before="120" w:after="120" w:line="276" w:lineRule="auto"/>
        <w:ind w:firstLine="709"/>
        <w:jc w:val="both"/>
        <w:rPr>
          <w:rFonts w:ascii="Arial" w:eastAsia="Calibri" w:hAnsi="Arial" w:cs="Arial"/>
          <w:sz w:val="22"/>
          <w:lang w:val="es-ES_tradnl"/>
        </w:rPr>
      </w:pPr>
      <w:r w:rsidRPr="0008465D">
        <w:rPr>
          <w:rFonts w:ascii="Arial" w:eastAsia="Calibri" w:hAnsi="Arial" w:cs="Arial"/>
          <w:sz w:val="22"/>
          <w:lang w:val="es-ES_tradnl"/>
        </w:rPr>
        <w:t xml:space="preserve">En efecto, en el derecho privado brilla por la ausencia una definición del contrato de obra. El artículo 2053 del Código Civil lo tipifica como una de las clases de arrendamiento, </w:t>
      </w:r>
      <w:r w:rsidRPr="0008465D">
        <w:rPr>
          <w:rFonts w:ascii="Arial" w:eastAsia="Calibri" w:hAnsi="Arial" w:cs="Arial"/>
          <w:sz w:val="22"/>
          <w:lang w:val="es-ES_tradnl"/>
        </w:rPr>
        <w:lastRenderedPageBreak/>
        <w:t>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30F29F49" w14:textId="77777777" w:rsidR="00EE1EA6" w:rsidRPr="0008465D" w:rsidRDefault="00EE1EA6" w:rsidP="00EE1EA6">
      <w:pPr>
        <w:spacing w:line="276" w:lineRule="auto"/>
        <w:ind w:left="709" w:right="709"/>
        <w:jc w:val="both"/>
        <w:rPr>
          <w:rFonts w:ascii="Arial" w:eastAsia="Calibri" w:hAnsi="Arial" w:cs="Arial"/>
          <w:sz w:val="22"/>
          <w:lang w:val="es-ES_tradnl"/>
        </w:rPr>
      </w:pPr>
    </w:p>
    <w:p w14:paraId="66D5820B" w14:textId="77777777" w:rsidR="00EE1EA6" w:rsidRPr="0008465D" w:rsidRDefault="00EE1EA6" w:rsidP="00EE1EA6">
      <w:pPr>
        <w:spacing w:after="120"/>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27EAC7A0" w14:textId="77777777" w:rsidR="00EE1EA6" w:rsidRPr="0008465D" w:rsidRDefault="00EE1EA6" w:rsidP="00EE1EA6">
      <w:pPr>
        <w:spacing w:before="120"/>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08465D">
        <w:rPr>
          <w:rStyle w:val="Refdenotaalpie"/>
          <w:rFonts w:ascii="Arial" w:eastAsia="Calibri" w:hAnsi="Arial" w:cs="Arial"/>
          <w:sz w:val="21"/>
          <w:szCs w:val="21"/>
          <w:lang w:val="es-ES_tradnl"/>
        </w:rPr>
        <w:footnoteReference w:id="7"/>
      </w:r>
      <w:r w:rsidRPr="0008465D">
        <w:rPr>
          <w:rFonts w:ascii="Arial" w:eastAsia="Calibri" w:hAnsi="Arial" w:cs="Arial"/>
          <w:sz w:val="21"/>
          <w:szCs w:val="21"/>
          <w:lang w:val="es-ES_tradnl"/>
        </w:rPr>
        <w:t xml:space="preserve">  </w:t>
      </w:r>
    </w:p>
    <w:p w14:paraId="74F9009D" w14:textId="77777777" w:rsidR="00EE1EA6" w:rsidRPr="0008465D" w:rsidRDefault="00EE1EA6" w:rsidP="00EE1EA6">
      <w:pPr>
        <w:spacing w:line="276" w:lineRule="auto"/>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 xml:space="preserve">    </w:t>
      </w:r>
    </w:p>
    <w:p w14:paraId="0F998FC8" w14:textId="77777777" w:rsidR="00EE1EA6" w:rsidRPr="0008465D" w:rsidRDefault="00EE1EA6" w:rsidP="00EE1EA6">
      <w:pPr>
        <w:spacing w:line="276" w:lineRule="auto"/>
        <w:ind w:firstLine="708"/>
        <w:jc w:val="both"/>
        <w:rPr>
          <w:rFonts w:ascii="Arial" w:eastAsia="Calibri" w:hAnsi="Arial" w:cs="Arial"/>
          <w:sz w:val="22"/>
          <w:lang w:val="es-ES_tradnl"/>
        </w:rPr>
      </w:pPr>
      <w:bookmarkStart w:id="2" w:name="_Hlk35420344"/>
      <w:r w:rsidRPr="0008465D">
        <w:rPr>
          <w:rFonts w:ascii="Arial" w:eastAsia="Calibri" w:hAnsi="Arial" w:cs="Arial"/>
          <w:sz w:val="22"/>
          <w:lang w:val="es-ES_tradnl"/>
        </w:rPr>
        <w:t xml:space="preserve">En </w:t>
      </w:r>
      <w:r w:rsidRPr="0008465D">
        <w:rPr>
          <w:rFonts w:ascii="Arial" w:eastAsia="Calibri" w:hAnsi="Arial" w:cs="Arial"/>
          <w:i/>
          <w:iCs/>
          <w:sz w:val="22"/>
          <w:lang w:val="es-ES_tradnl"/>
        </w:rPr>
        <w:t>sentido amplio</w:t>
      </w:r>
      <w:r w:rsidRPr="0008465D">
        <w:rPr>
          <w:rFonts w:ascii="Arial" w:eastAsia="Calibri" w:hAnsi="Arial" w:cs="Arial"/>
          <w:sz w:val="22"/>
          <w:lang w:val="es-ES_tradnl"/>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08465D">
        <w:rPr>
          <w:rFonts w:ascii="Arial" w:eastAsia="Calibri" w:hAnsi="Arial" w:cs="Arial"/>
          <w:i/>
          <w:iCs/>
          <w:sz w:val="22"/>
          <w:lang w:val="es-ES_tradnl"/>
        </w:rPr>
        <w:t>sentido restringido</w:t>
      </w:r>
      <w:r w:rsidRPr="0008465D">
        <w:rPr>
          <w:rFonts w:ascii="Arial" w:eastAsia="Calibri" w:hAnsi="Arial" w:cs="Arial"/>
          <w:sz w:val="22"/>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2"/>
      <w:r w:rsidRPr="0008465D">
        <w:rPr>
          <w:rStyle w:val="Refdenotaalpie"/>
          <w:rFonts w:ascii="Arial" w:eastAsia="Calibri" w:hAnsi="Arial" w:cs="Arial"/>
          <w:sz w:val="22"/>
          <w:lang w:val="es-ES_tradnl"/>
        </w:rPr>
        <w:footnoteReference w:id="8"/>
      </w:r>
      <w:r w:rsidRPr="0008465D">
        <w:rPr>
          <w:rFonts w:ascii="Arial" w:eastAsia="Calibri" w:hAnsi="Arial" w:cs="Arial"/>
          <w:sz w:val="22"/>
          <w:lang w:val="es-ES_tradnl"/>
        </w:rPr>
        <w:t>. De esta manera:</w:t>
      </w:r>
    </w:p>
    <w:p w14:paraId="112DB22B" w14:textId="77777777" w:rsidR="00EE1EA6" w:rsidRPr="0008465D" w:rsidRDefault="00EE1EA6" w:rsidP="00EE1EA6">
      <w:pPr>
        <w:spacing w:line="276" w:lineRule="auto"/>
        <w:ind w:firstLine="709"/>
        <w:jc w:val="both"/>
        <w:rPr>
          <w:rFonts w:ascii="Arial" w:eastAsia="Calibri" w:hAnsi="Arial" w:cs="Arial"/>
          <w:sz w:val="22"/>
          <w:lang w:val="es-ES_tradnl"/>
        </w:rPr>
      </w:pPr>
    </w:p>
    <w:p w14:paraId="2118CC2D" w14:textId="77777777" w:rsidR="00EE1EA6" w:rsidRPr="0008465D" w:rsidRDefault="00EE1EA6" w:rsidP="00EE1EA6">
      <w:pPr>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 xml:space="preserve">«[…] el legislador limitó la naturaleza de los contratos de obra a las actividades de trabajos materiales exclusivamente sobre bienes inmuebles, </w:t>
      </w:r>
      <w:r w:rsidRPr="0008465D">
        <w:rPr>
          <w:rFonts w:ascii="Arial" w:eastAsia="Calibri" w:hAnsi="Arial" w:cs="Arial"/>
          <w:sz w:val="21"/>
          <w:szCs w:val="21"/>
          <w:lang w:val="es-ES_tradnl"/>
        </w:rPr>
        <w:lastRenderedPageBreak/>
        <w:t xml:space="preserve">independientemente de su modalidad de ejecución y pago. De esta forma, acogió la posición de una parte de la doctrina y del derecho comparado, que vinculan la tipificación del contrato de obra a aquellas actividades realizadas sobre bienes inmuebles. </w:t>
      </w:r>
    </w:p>
    <w:p w14:paraId="4F5DA8CC" w14:textId="77777777" w:rsidR="00EE1EA6" w:rsidRPr="0008465D" w:rsidRDefault="00EE1EA6" w:rsidP="00EE1EA6">
      <w:pPr>
        <w:spacing w:before="120"/>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08465D">
        <w:rPr>
          <w:rStyle w:val="Refdenotaalpie"/>
          <w:rFonts w:ascii="Arial" w:eastAsia="Calibri" w:hAnsi="Arial" w:cs="Arial"/>
          <w:sz w:val="21"/>
          <w:szCs w:val="21"/>
          <w:lang w:val="es-ES_tradnl"/>
        </w:rPr>
        <w:footnoteReference w:id="9"/>
      </w:r>
    </w:p>
    <w:p w14:paraId="57217AC4" w14:textId="77777777" w:rsidR="00EE1EA6" w:rsidRPr="0008465D" w:rsidRDefault="00EE1EA6" w:rsidP="00EE1EA6">
      <w:pPr>
        <w:ind w:left="709" w:right="709"/>
        <w:jc w:val="both"/>
        <w:rPr>
          <w:rFonts w:ascii="Arial" w:eastAsia="Calibri" w:hAnsi="Arial" w:cs="Arial"/>
          <w:sz w:val="21"/>
          <w:szCs w:val="21"/>
          <w:lang w:val="es-ES_tradnl"/>
        </w:rPr>
      </w:pPr>
    </w:p>
    <w:p w14:paraId="3A6F972E" w14:textId="77777777" w:rsidR="00EE1EA6" w:rsidRPr="0008465D" w:rsidRDefault="00EE1EA6" w:rsidP="00EE1EA6">
      <w:pPr>
        <w:spacing w:line="276" w:lineRule="auto"/>
        <w:jc w:val="both"/>
        <w:rPr>
          <w:rFonts w:ascii="Arial" w:eastAsia="Calibri" w:hAnsi="Arial" w:cs="Arial"/>
          <w:sz w:val="22"/>
          <w:lang w:val="es-ES_tradnl"/>
        </w:rPr>
      </w:pPr>
      <w:r w:rsidRPr="0008465D">
        <w:rPr>
          <w:rFonts w:ascii="Arial" w:eastAsia="Calibri" w:hAnsi="Arial" w:cs="Arial"/>
          <w:sz w:val="22"/>
          <w:lang w:val="es-ES_tradnl"/>
        </w:rPr>
        <w:tab/>
        <w:t xml:space="preserve">En la disposición citada, 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la demolición o el mantenimiento. </w:t>
      </w:r>
    </w:p>
    <w:p w14:paraId="6607A1B7" w14:textId="77777777" w:rsidR="00EE1EA6" w:rsidRPr="0008465D" w:rsidRDefault="00EE1EA6" w:rsidP="00EE1EA6">
      <w:pPr>
        <w:spacing w:before="120" w:line="276" w:lineRule="auto"/>
        <w:jc w:val="both"/>
        <w:rPr>
          <w:rFonts w:ascii="Arial" w:eastAsia="Calibri" w:hAnsi="Arial" w:cs="Arial"/>
          <w:sz w:val="22"/>
          <w:lang w:val="es-ES_tradnl"/>
        </w:rPr>
      </w:pPr>
      <w:r w:rsidRPr="0008465D">
        <w:rPr>
          <w:rFonts w:ascii="Arial" w:eastAsia="Calibri" w:hAnsi="Arial" w:cs="Arial"/>
          <w:sz w:val="22"/>
          <w:lang w:val="es-ES_tradnl"/>
        </w:rPr>
        <w:tab/>
        <w:t>Con todo, es pertinente resaltar que la determinación de celebrar o no un contrato de obra pública depende exclusivamente del análisis, caso a caso, efectuado por cada entidad estatal. Es decir, utilizar esta tipología contractual dependerá de la necesidad específica que pretenda satisfacer la entidad pública. Lo anterior</w:t>
      </w:r>
      <w:r>
        <w:rPr>
          <w:rFonts w:ascii="Arial" w:eastAsia="Calibri" w:hAnsi="Arial" w:cs="Arial"/>
          <w:sz w:val="22"/>
          <w:lang w:val="es-ES_tradnl"/>
        </w:rPr>
        <w:t>,</w:t>
      </w:r>
      <w:r w:rsidRPr="0008465D">
        <w:rPr>
          <w:rFonts w:ascii="Arial" w:eastAsia="Calibri" w:hAnsi="Arial" w:cs="Arial"/>
          <w:sz w:val="22"/>
          <w:lang w:val="es-ES_tradnl"/>
        </w:rPr>
        <w:t xml:space="preserve"> </w:t>
      </w:r>
      <w:r>
        <w:rPr>
          <w:rFonts w:ascii="Arial" w:eastAsia="Calibri" w:hAnsi="Arial" w:cs="Arial"/>
          <w:sz w:val="22"/>
          <w:lang w:val="es-ES_tradnl"/>
        </w:rPr>
        <w:t xml:space="preserve">teniendo en cuenta </w:t>
      </w:r>
      <w:proofErr w:type="gramStart"/>
      <w:r>
        <w:rPr>
          <w:rFonts w:ascii="Arial" w:eastAsia="Calibri" w:hAnsi="Arial" w:cs="Arial"/>
          <w:sz w:val="22"/>
          <w:lang w:val="es-ES_tradnl"/>
        </w:rPr>
        <w:t>que</w:t>
      </w:r>
      <w:proofErr w:type="gramEnd"/>
      <w:r w:rsidRPr="0008465D">
        <w:rPr>
          <w:rFonts w:ascii="Arial" w:eastAsia="Calibri" w:hAnsi="Arial" w:cs="Arial"/>
          <w:sz w:val="22"/>
          <w:lang w:val="es-ES_tradnl"/>
        </w:rPr>
        <w:t xml:space="preserve"> en ejercicio de su autonomía negocial y discrecionalidad, la entidad estatal puede considerar que la necesidad a satisfacer encuadra más </w:t>
      </w:r>
      <w:r>
        <w:rPr>
          <w:rFonts w:ascii="Arial" w:eastAsia="Calibri" w:hAnsi="Arial" w:cs="Arial"/>
          <w:sz w:val="22"/>
          <w:lang w:val="es-ES_tradnl"/>
        </w:rPr>
        <w:t>en</w:t>
      </w:r>
      <w:r w:rsidRPr="0008465D">
        <w:rPr>
          <w:rFonts w:ascii="Arial" w:eastAsia="Calibri" w:hAnsi="Arial" w:cs="Arial"/>
          <w:sz w:val="22"/>
          <w:lang w:val="es-ES_tradnl"/>
        </w:rPr>
        <w:t xml:space="preserve"> </w:t>
      </w:r>
      <w:r>
        <w:rPr>
          <w:rFonts w:ascii="Arial" w:eastAsia="Calibri" w:hAnsi="Arial" w:cs="Arial"/>
          <w:sz w:val="22"/>
          <w:lang w:val="es-ES_tradnl"/>
        </w:rPr>
        <w:t>determinada</w:t>
      </w:r>
      <w:r w:rsidRPr="0008465D">
        <w:rPr>
          <w:rFonts w:ascii="Arial" w:eastAsia="Calibri" w:hAnsi="Arial" w:cs="Arial"/>
          <w:sz w:val="22"/>
          <w:lang w:val="es-ES_tradnl"/>
        </w:rPr>
        <w:t xml:space="preserve"> tipología contractual pues, por ejemplo, tal como ocurre en el caso de la consulta, la sola contratación de </w:t>
      </w:r>
      <w:r>
        <w:rPr>
          <w:rFonts w:ascii="Arial" w:eastAsia="Calibri" w:hAnsi="Arial" w:cs="Arial"/>
          <w:sz w:val="22"/>
          <w:lang w:val="es-ES_tradnl"/>
        </w:rPr>
        <w:t>«</w:t>
      </w:r>
      <w:r w:rsidRPr="0008465D">
        <w:rPr>
          <w:rFonts w:ascii="Arial" w:eastAsia="Calibri" w:hAnsi="Arial" w:cs="Arial"/>
          <w:sz w:val="22"/>
          <w:lang w:val="es-ES_tradnl"/>
        </w:rPr>
        <w:t>mano de obra</w:t>
      </w:r>
      <w:r>
        <w:rPr>
          <w:rFonts w:ascii="Arial" w:eastAsia="Calibri" w:hAnsi="Arial" w:cs="Arial"/>
          <w:sz w:val="22"/>
          <w:lang w:val="es-ES_tradnl"/>
        </w:rPr>
        <w:t>»</w:t>
      </w:r>
      <w:r w:rsidRPr="0008465D">
        <w:rPr>
          <w:rFonts w:ascii="Arial" w:eastAsia="Calibri" w:hAnsi="Arial" w:cs="Arial"/>
          <w:sz w:val="22"/>
          <w:lang w:val="es-ES_tradnl"/>
        </w:rPr>
        <w:t xml:space="preserve"> podría encuadrarse en un contrato de prestación de servicios o uno de obra pública, </w:t>
      </w:r>
      <w:r>
        <w:rPr>
          <w:rFonts w:ascii="Arial" w:eastAsia="Calibri" w:hAnsi="Arial" w:cs="Arial"/>
          <w:sz w:val="22"/>
          <w:lang w:val="es-ES_tradnl"/>
        </w:rPr>
        <w:t>dependiendo del alcance de cada contrato. En este sentido,</w:t>
      </w:r>
      <w:r w:rsidRPr="0008465D">
        <w:rPr>
          <w:rFonts w:ascii="Arial" w:eastAsia="Calibri" w:hAnsi="Arial" w:cs="Arial"/>
          <w:sz w:val="22"/>
          <w:lang w:val="es-ES_tradnl"/>
        </w:rPr>
        <w:t xml:space="preserve"> si la construcción de la placa huella se plantea como una obligación de resultado, </w:t>
      </w:r>
      <w:r>
        <w:rPr>
          <w:rFonts w:ascii="Arial" w:eastAsia="Calibri" w:hAnsi="Arial" w:cs="Arial"/>
          <w:sz w:val="22"/>
          <w:lang w:val="es-ES_tradnl"/>
        </w:rPr>
        <w:t>concretamente</w:t>
      </w:r>
      <w:r w:rsidRPr="0008465D">
        <w:rPr>
          <w:rFonts w:ascii="Arial" w:eastAsia="Calibri" w:hAnsi="Arial" w:cs="Arial"/>
          <w:sz w:val="22"/>
          <w:lang w:val="es-ES_tradnl"/>
        </w:rPr>
        <w:t xml:space="preserve">, </w:t>
      </w:r>
      <w:r>
        <w:rPr>
          <w:rFonts w:ascii="Arial" w:eastAsia="Calibri" w:hAnsi="Arial" w:cs="Arial"/>
          <w:sz w:val="22"/>
          <w:lang w:val="es-ES_tradnl"/>
        </w:rPr>
        <w:t xml:space="preserve">si </w:t>
      </w:r>
      <w:r w:rsidRPr="0008465D">
        <w:rPr>
          <w:rFonts w:ascii="Arial" w:eastAsia="Calibri" w:hAnsi="Arial" w:cs="Arial"/>
          <w:sz w:val="22"/>
          <w:lang w:val="es-ES_tradnl"/>
        </w:rPr>
        <w:t xml:space="preserve">la prestación del contratista </w:t>
      </w:r>
      <w:r>
        <w:rPr>
          <w:rFonts w:ascii="Arial" w:eastAsia="Calibri" w:hAnsi="Arial" w:cs="Arial"/>
          <w:sz w:val="22"/>
          <w:lang w:val="es-ES_tradnl"/>
        </w:rPr>
        <w:t>consiste en</w:t>
      </w:r>
      <w:r w:rsidRPr="0008465D">
        <w:rPr>
          <w:rFonts w:ascii="Arial" w:eastAsia="Calibri" w:hAnsi="Arial" w:cs="Arial"/>
          <w:sz w:val="22"/>
          <w:lang w:val="es-ES_tradnl"/>
        </w:rPr>
        <w:t xml:space="preserve"> la construcción completa y la posterior entrega de la obra culminada, </w:t>
      </w:r>
      <w:r>
        <w:rPr>
          <w:rFonts w:ascii="Arial" w:eastAsia="Calibri" w:hAnsi="Arial" w:cs="Arial"/>
          <w:sz w:val="22"/>
          <w:lang w:val="es-ES_tradnl"/>
        </w:rPr>
        <w:t xml:space="preserve">consideramos que </w:t>
      </w:r>
      <w:r w:rsidRPr="0008465D">
        <w:rPr>
          <w:rFonts w:ascii="Arial" w:eastAsia="Calibri" w:hAnsi="Arial" w:cs="Arial"/>
          <w:sz w:val="22"/>
          <w:lang w:val="es-ES_tradnl"/>
        </w:rPr>
        <w:t xml:space="preserve">la tipología contractual </w:t>
      </w:r>
      <w:r>
        <w:rPr>
          <w:rFonts w:ascii="Arial" w:eastAsia="Calibri" w:hAnsi="Arial" w:cs="Arial"/>
          <w:sz w:val="22"/>
          <w:lang w:val="es-ES_tradnl"/>
        </w:rPr>
        <w:t xml:space="preserve">aplicable sería la de </w:t>
      </w:r>
      <w:r w:rsidRPr="0008465D">
        <w:rPr>
          <w:rFonts w:ascii="Arial" w:eastAsia="Calibri" w:hAnsi="Arial" w:cs="Arial"/>
          <w:sz w:val="22"/>
          <w:lang w:val="es-ES_tradnl"/>
        </w:rPr>
        <w:t xml:space="preserve">obra pública, </w:t>
      </w:r>
      <w:r>
        <w:rPr>
          <w:rFonts w:ascii="Arial" w:eastAsia="Calibri" w:hAnsi="Arial" w:cs="Arial"/>
          <w:sz w:val="22"/>
          <w:lang w:val="es-ES_tradnl"/>
        </w:rPr>
        <w:t xml:space="preserve">la cual se regiría por los documentos tipo </w:t>
      </w:r>
      <w:r w:rsidRPr="0008465D">
        <w:rPr>
          <w:rFonts w:ascii="Arial" w:eastAsia="Calibri" w:hAnsi="Arial" w:cs="Arial"/>
          <w:sz w:val="22"/>
          <w:lang w:val="es-ES_tradnl"/>
        </w:rPr>
        <w:t xml:space="preserve">según lo explicado anteriormente. </w:t>
      </w:r>
      <w:r>
        <w:rPr>
          <w:rFonts w:ascii="Arial" w:eastAsia="Calibri" w:hAnsi="Arial" w:cs="Arial"/>
          <w:sz w:val="22"/>
          <w:lang w:val="es-ES_tradnl"/>
        </w:rPr>
        <w:t>Por ello</w:t>
      </w:r>
      <w:r w:rsidRPr="0008465D">
        <w:rPr>
          <w:rFonts w:ascii="Arial" w:eastAsia="Calibri" w:hAnsi="Arial" w:cs="Arial"/>
          <w:sz w:val="22"/>
          <w:lang w:val="es-ES_tradnl"/>
        </w:rPr>
        <w:t xml:space="preserve">, será la entidad contratante la que, según el modelo de negocio y el alcance </w:t>
      </w:r>
      <w:r>
        <w:rPr>
          <w:rFonts w:ascii="Arial" w:eastAsia="Calibri" w:hAnsi="Arial" w:cs="Arial"/>
          <w:sz w:val="22"/>
          <w:lang w:val="es-ES_tradnl"/>
        </w:rPr>
        <w:t>de cada contrato</w:t>
      </w:r>
      <w:r w:rsidRPr="0008465D">
        <w:rPr>
          <w:rFonts w:ascii="Arial" w:eastAsia="Calibri" w:hAnsi="Arial" w:cs="Arial"/>
          <w:sz w:val="22"/>
          <w:lang w:val="es-ES_tradnl"/>
        </w:rPr>
        <w:t xml:space="preserve">, deba determinar la tipología contractual </w:t>
      </w:r>
      <w:r>
        <w:rPr>
          <w:rFonts w:ascii="Arial" w:eastAsia="Calibri" w:hAnsi="Arial" w:cs="Arial"/>
          <w:sz w:val="22"/>
          <w:lang w:val="es-ES_tradnl"/>
        </w:rPr>
        <w:t>aplicable al contrato a celebrar, teniendo en cuenta los parámetros anteriores</w:t>
      </w:r>
      <w:r w:rsidRPr="0008465D">
        <w:rPr>
          <w:rFonts w:ascii="Arial" w:eastAsia="Calibri" w:hAnsi="Arial" w:cs="Arial"/>
          <w:sz w:val="22"/>
          <w:lang w:val="es-ES_tradnl"/>
        </w:rPr>
        <w:t>.</w:t>
      </w:r>
    </w:p>
    <w:p w14:paraId="4DD3D9CC" w14:textId="77777777" w:rsidR="00EE1EA6" w:rsidRPr="0008465D" w:rsidRDefault="00EE1EA6" w:rsidP="00EE1EA6">
      <w:pPr>
        <w:tabs>
          <w:tab w:val="left" w:pos="709"/>
        </w:tabs>
        <w:spacing w:line="276" w:lineRule="auto"/>
        <w:jc w:val="both"/>
        <w:rPr>
          <w:rFonts w:ascii="Arial" w:eastAsia="Calibri" w:hAnsi="Arial" w:cs="Arial"/>
          <w:bCs/>
          <w:sz w:val="22"/>
          <w:szCs w:val="22"/>
          <w:lang w:val="es-ES"/>
        </w:rPr>
      </w:pPr>
    </w:p>
    <w:p w14:paraId="53574BAA" w14:textId="77777777" w:rsidR="00EE1EA6" w:rsidRPr="0008465D" w:rsidRDefault="00EE1EA6" w:rsidP="00EE1EA6">
      <w:pPr>
        <w:tabs>
          <w:tab w:val="left" w:pos="709"/>
        </w:tabs>
        <w:spacing w:line="276" w:lineRule="auto"/>
        <w:jc w:val="both"/>
        <w:rPr>
          <w:rFonts w:ascii="Arial" w:eastAsia="Calibri" w:hAnsi="Arial" w:cs="Arial"/>
          <w:b/>
          <w:sz w:val="22"/>
          <w:szCs w:val="22"/>
          <w:lang w:val="es-ES"/>
        </w:rPr>
      </w:pPr>
      <w:r w:rsidRPr="0008465D">
        <w:rPr>
          <w:rFonts w:ascii="Arial" w:eastAsia="Calibri" w:hAnsi="Arial" w:cs="Arial"/>
          <w:b/>
          <w:sz w:val="22"/>
          <w:szCs w:val="22"/>
          <w:lang w:val="es-ES"/>
        </w:rPr>
        <w:t>3. Respuesta</w:t>
      </w:r>
    </w:p>
    <w:p w14:paraId="56FE8974" w14:textId="77777777" w:rsidR="00EE1EA6" w:rsidRPr="0008465D" w:rsidRDefault="00EE1EA6" w:rsidP="00EE1EA6">
      <w:pPr>
        <w:tabs>
          <w:tab w:val="left" w:pos="709"/>
        </w:tabs>
        <w:spacing w:line="276" w:lineRule="auto"/>
        <w:ind w:left="709" w:right="709"/>
        <w:jc w:val="both"/>
        <w:rPr>
          <w:rFonts w:ascii="Arial" w:eastAsia="Calibri" w:hAnsi="Arial" w:cs="Arial"/>
          <w:b/>
          <w:sz w:val="22"/>
          <w:szCs w:val="22"/>
          <w:lang w:val="es-ES"/>
        </w:rPr>
      </w:pPr>
    </w:p>
    <w:p w14:paraId="7DEC1907" w14:textId="77777777" w:rsidR="00EE1EA6" w:rsidRPr="0008465D" w:rsidRDefault="00EE1EA6" w:rsidP="00EE1EA6">
      <w:pPr>
        <w:pStyle w:val="Prrafodelista"/>
        <w:ind w:left="1080" w:right="709"/>
        <w:contextualSpacing w:val="0"/>
        <w:jc w:val="both"/>
        <w:rPr>
          <w:rFonts w:ascii="Arial" w:hAnsi="Arial" w:cs="Arial"/>
          <w:sz w:val="21"/>
          <w:szCs w:val="21"/>
          <w:lang w:val="es-ES"/>
        </w:rPr>
      </w:pPr>
      <w:r w:rsidRPr="0008465D">
        <w:rPr>
          <w:rFonts w:ascii="Arial" w:eastAsia="Calibri" w:hAnsi="Arial" w:cs="Arial"/>
          <w:sz w:val="21"/>
          <w:szCs w:val="21"/>
          <w:lang w:val="es-ES"/>
        </w:rPr>
        <w:t>«¿</w:t>
      </w:r>
      <w:r w:rsidRPr="0008465D">
        <w:rPr>
          <w:rFonts w:ascii="Arial" w:hAnsi="Arial" w:cs="Arial"/>
          <w:sz w:val="21"/>
          <w:szCs w:val="21"/>
          <w:shd w:val="clear" w:color="auto" w:fill="FFFFFF"/>
          <w:lang w:val="es-ES"/>
        </w:rPr>
        <w:t>En un proceso de contratación de obra, en el que solo se contraria la mano de obra para la construcción de una placa huella en zona rural, la entidad territorial debe establecer pliegos tipo de vías? teniendo en cuenta que solo contratan la mano de obra para la construcción de placa huella</w:t>
      </w:r>
      <w:r w:rsidRPr="0008465D">
        <w:rPr>
          <w:rFonts w:ascii="Arial" w:hAnsi="Arial" w:cs="Arial"/>
          <w:sz w:val="21"/>
          <w:szCs w:val="21"/>
          <w:lang w:val="es-ES"/>
        </w:rPr>
        <w:t>?».</w:t>
      </w:r>
    </w:p>
    <w:p w14:paraId="65892557" w14:textId="77777777" w:rsidR="00EE1EA6" w:rsidRPr="0008465D" w:rsidRDefault="00EE1EA6" w:rsidP="00EE1EA6">
      <w:pPr>
        <w:spacing w:line="276" w:lineRule="auto"/>
        <w:ind w:left="709" w:right="709"/>
        <w:jc w:val="both"/>
        <w:rPr>
          <w:rFonts w:ascii="Arial" w:eastAsia="Calibri" w:hAnsi="Arial" w:cs="Arial"/>
          <w:sz w:val="22"/>
          <w:szCs w:val="22"/>
          <w:lang w:val="es-ES"/>
        </w:rPr>
      </w:pPr>
    </w:p>
    <w:p w14:paraId="596A67ED" w14:textId="77777777" w:rsidR="00EE1EA6" w:rsidRDefault="00EE1EA6" w:rsidP="00EE1EA6">
      <w:pPr>
        <w:spacing w:after="120" w:line="276" w:lineRule="auto"/>
        <w:jc w:val="both"/>
        <w:rPr>
          <w:rFonts w:ascii="Arial" w:hAnsi="Arial" w:cs="Arial"/>
          <w:sz w:val="22"/>
          <w:szCs w:val="22"/>
          <w:bdr w:val="none" w:sz="0" w:space="0" w:color="auto" w:frame="1"/>
          <w:shd w:val="clear" w:color="auto" w:fill="FFFFFF"/>
          <w:lang w:val="es-ES"/>
        </w:rPr>
      </w:pPr>
      <w:r w:rsidRPr="0008465D">
        <w:rPr>
          <w:rFonts w:ascii="Arial" w:hAnsi="Arial" w:cs="Arial"/>
          <w:sz w:val="22"/>
          <w:szCs w:val="22"/>
          <w:bdr w:val="none" w:sz="0" w:space="0" w:color="auto" w:frame="1"/>
          <w:lang w:val="es-ES"/>
        </w:rPr>
        <w:t>Con base en las consideraciones anteriores, es posible concluir que</w:t>
      </w:r>
      <w:r>
        <w:rPr>
          <w:rFonts w:ascii="Arial" w:hAnsi="Arial" w:cs="Arial"/>
          <w:sz w:val="22"/>
          <w:szCs w:val="22"/>
          <w:bdr w:val="none" w:sz="0" w:space="0" w:color="auto" w:frame="1"/>
          <w:lang w:val="es-ES"/>
        </w:rPr>
        <w:t xml:space="preserve"> la celebración de un contrato que tenga por objeto </w:t>
      </w:r>
      <w:r w:rsidRPr="0008465D">
        <w:rPr>
          <w:rFonts w:ascii="Arial" w:hAnsi="Arial" w:cs="Arial"/>
          <w:sz w:val="22"/>
          <w:szCs w:val="22"/>
          <w:bdr w:val="none" w:sz="0" w:space="0" w:color="auto" w:frame="1"/>
          <w:lang w:val="es-ES"/>
        </w:rPr>
        <w:t xml:space="preserve">la construcción de </w:t>
      </w:r>
      <w:r>
        <w:rPr>
          <w:rFonts w:ascii="Arial" w:hAnsi="Arial" w:cs="Arial"/>
          <w:sz w:val="22"/>
          <w:szCs w:val="22"/>
          <w:bdr w:val="none" w:sz="0" w:space="0" w:color="auto" w:frame="1"/>
          <w:lang w:val="es-ES"/>
        </w:rPr>
        <w:t>una</w:t>
      </w:r>
      <w:r w:rsidRPr="0008465D">
        <w:rPr>
          <w:rFonts w:ascii="Arial" w:hAnsi="Arial" w:cs="Arial"/>
          <w:sz w:val="22"/>
          <w:szCs w:val="22"/>
          <w:bdr w:val="none" w:sz="0" w:space="0" w:color="auto" w:frame="1"/>
          <w:lang w:val="es-ES"/>
        </w:rPr>
        <w:t xml:space="preserve"> placa huella debe adelantarse en estricta observancia de los documentos tipo, toda vez que la «Matriz 1 – Experiencia» de los documentos tipo </w:t>
      </w:r>
      <w:r>
        <w:rPr>
          <w:rFonts w:ascii="Arial" w:hAnsi="Arial" w:cs="Arial"/>
          <w:sz w:val="22"/>
          <w:szCs w:val="22"/>
          <w:bdr w:val="none" w:sz="0" w:space="0" w:color="auto" w:frame="1"/>
          <w:lang w:val="es-ES"/>
        </w:rPr>
        <w:t xml:space="preserve">de licitación, selección abreviada de menor cuantía y mínima cuantía </w:t>
      </w:r>
      <w:r>
        <w:rPr>
          <w:rFonts w:ascii="Arial" w:hAnsi="Arial" w:cs="Arial"/>
          <w:sz w:val="22"/>
          <w:szCs w:val="22"/>
          <w:bdr w:val="none" w:sz="0" w:space="0" w:color="auto" w:frame="1"/>
          <w:lang w:val="es-ES"/>
        </w:rPr>
        <w:lastRenderedPageBreak/>
        <w:t>incluyen</w:t>
      </w:r>
      <w:r w:rsidRPr="0008465D">
        <w:rPr>
          <w:rFonts w:ascii="Arial" w:hAnsi="Arial" w:cs="Arial"/>
          <w:sz w:val="22"/>
          <w:szCs w:val="22"/>
          <w:bdr w:val="none" w:sz="0" w:space="0" w:color="auto" w:frame="1"/>
          <w:lang w:val="es-ES"/>
        </w:rPr>
        <w:t xml:space="preserve"> dicho objeto contractual. En efecto, esa obra se </w:t>
      </w:r>
      <w:r>
        <w:rPr>
          <w:rFonts w:ascii="Arial" w:hAnsi="Arial" w:cs="Arial"/>
          <w:sz w:val="22"/>
          <w:szCs w:val="22"/>
          <w:bdr w:val="none" w:sz="0" w:space="0" w:color="auto" w:frame="1"/>
          <w:lang w:val="es-ES"/>
        </w:rPr>
        <w:t>encontraría</w:t>
      </w:r>
      <w:r w:rsidRPr="0008465D">
        <w:rPr>
          <w:rFonts w:ascii="Arial" w:hAnsi="Arial" w:cs="Arial"/>
          <w:sz w:val="22"/>
          <w:szCs w:val="22"/>
          <w:bdr w:val="none" w:sz="0" w:space="0" w:color="auto" w:frame="1"/>
          <w:lang w:val="es-ES"/>
        </w:rPr>
        <w:t xml:space="preserve"> comprendida dentro de los tipos de infraestructura relacionados con vías de transporte terrestre automotor, en particular, las actividades relacionadas con </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obras en vías terciarias</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 Además, dicha actividad de construcción de la placa huella se enmarca en el alcance que el numeral 1 del artículo 32</w:t>
      </w:r>
      <w:r>
        <w:rPr>
          <w:rFonts w:ascii="Arial" w:hAnsi="Arial" w:cs="Arial"/>
          <w:sz w:val="22"/>
          <w:szCs w:val="22"/>
          <w:bdr w:val="none" w:sz="0" w:space="0" w:color="auto" w:frame="1"/>
          <w:lang w:val="es-ES"/>
        </w:rPr>
        <w:t xml:space="preserve"> de la Ley 80 de 1993</w:t>
      </w:r>
      <w:r w:rsidRPr="0008465D">
        <w:rPr>
          <w:rFonts w:ascii="Arial" w:hAnsi="Arial" w:cs="Arial"/>
          <w:sz w:val="22"/>
          <w:szCs w:val="22"/>
          <w:bdr w:val="none" w:sz="0" w:space="0" w:color="auto" w:frame="1"/>
          <w:lang w:val="es-ES"/>
        </w:rPr>
        <w:t xml:space="preserve"> le da al contrato de obra pública,</w:t>
      </w:r>
      <w:r>
        <w:rPr>
          <w:rFonts w:ascii="Arial" w:hAnsi="Arial" w:cs="Arial"/>
          <w:sz w:val="22"/>
          <w:szCs w:val="22"/>
          <w:bdr w:val="none" w:sz="0" w:space="0" w:color="auto" w:frame="1"/>
          <w:lang w:val="es-ES"/>
        </w:rPr>
        <w:t xml:space="preserve"> y</w:t>
      </w:r>
      <w:r w:rsidRPr="0008465D">
        <w:rPr>
          <w:rFonts w:ascii="Arial" w:hAnsi="Arial" w:cs="Arial"/>
          <w:sz w:val="22"/>
          <w:szCs w:val="22"/>
          <w:bdr w:val="none" w:sz="0" w:space="0" w:color="auto" w:frame="1"/>
          <w:lang w:val="es-ES"/>
        </w:rPr>
        <w:t xml:space="preserve"> precisamente la </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mano de obra</w:t>
      </w:r>
      <w:r>
        <w:rPr>
          <w:rFonts w:ascii="Arial" w:hAnsi="Arial" w:cs="Arial"/>
          <w:sz w:val="22"/>
          <w:szCs w:val="22"/>
          <w:bdr w:val="none" w:sz="0" w:space="0" w:color="auto" w:frame="1"/>
          <w:lang w:val="es-ES"/>
        </w:rPr>
        <w:t>»</w:t>
      </w:r>
      <w:r w:rsidRPr="0008465D">
        <w:rPr>
          <w:rFonts w:ascii="Arial" w:hAnsi="Arial" w:cs="Arial"/>
          <w:sz w:val="22"/>
          <w:szCs w:val="22"/>
          <w:bdr w:val="none" w:sz="0" w:space="0" w:color="auto" w:frame="1"/>
          <w:lang w:val="es-ES"/>
        </w:rPr>
        <w:t xml:space="preserve"> será requerida para dicha construcción. En suma, toda entidad estatal sometida al Estatuto General de Contratación de la Administración Pública deberá obligatoriamente usar los pliegos tipo para la construcción de placas huella, </w:t>
      </w:r>
      <w:r>
        <w:rPr>
          <w:rFonts w:ascii="Arial" w:hAnsi="Arial" w:cs="Arial"/>
          <w:sz w:val="22"/>
          <w:szCs w:val="22"/>
          <w:bdr w:val="none" w:sz="0" w:space="0" w:color="auto" w:frame="1"/>
          <w:lang w:val="es-ES"/>
        </w:rPr>
        <w:t xml:space="preserve">de acuerdo con lo establecido en las matrices de experiencia de los documentos tipo, </w:t>
      </w:r>
      <w:r w:rsidRPr="0008465D">
        <w:rPr>
          <w:rFonts w:ascii="Arial" w:hAnsi="Arial" w:cs="Arial"/>
          <w:sz w:val="22"/>
          <w:szCs w:val="22"/>
          <w:bdr w:val="none" w:sz="0" w:space="0" w:color="auto" w:frame="1"/>
          <w:lang w:val="es-ES"/>
        </w:rPr>
        <w:t>según lo expuesto y lo indicado por el artículo 1 de la Ley 2022 de 2020, que reza </w:t>
      </w:r>
      <w:r w:rsidRPr="0008465D">
        <w:rPr>
          <w:rFonts w:ascii="Arial" w:hAnsi="Arial" w:cs="Arial"/>
          <w:sz w:val="22"/>
          <w:szCs w:val="22"/>
          <w:bdr w:val="none" w:sz="0" w:space="0" w:color="auto" w:frame="1"/>
          <w:shd w:val="clear" w:color="auto" w:fill="FFFFFF"/>
          <w:lang w:val="es-ES"/>
        </w:rPr>
        <w:t>«</w:t>
      </w:r>
      <w:r w:rsidRPr="0008465D">
        <w:rPr>
          <w:rFonts w:ascii="Arial" w:hAnsi="Arial" w:cs="Arial"/>
          <w:sz w:val="22"/>
          <w:szCs w:val="22"/>
          <w:bdr w:val="none" w:sz="0" w:space="0" w:color="auto" w:frame="1"/>
          <w:lang w:val="es-ES"/>
        </w:rPr>
        <w:t>[…] </w:t>
      </w:r>
      <w:r w:rsidRPr="0008465D">
        <w:rPr>
          <w:rFonts w:ascii="Arial" w:hAnsi="Arial" w:cs="Arial"/>
          <w:sz w:val="22"/>
          <w:szCs w:val="22"/>
          <w:bdr w:val="none" w:sz="0" w:space="0" w:color="auto" w:frame="1"/>
          <w:shd w:val="clear" w:color="auto" w:fill="FFFFFF"/>
          <w:lang w:val="es-ES"/>
        </w:rPr>
        <w:t>ser</w:t>
      </w:r>
      <w:r w:rsidRPr="0008465D">
        <w:rPr>
          <w:rFonts w:ascii="Arial" w:hAnsi="Arial" w:cs="Arial" w:hint="eastAsia"/>
          <w:sz w:val="22"/>
          <w:szCs w:val="22"/>
          <w:bdr w:val="none" w:sz="0" w:space="0" w:color="auto" w:frame="1"/>
          <w:shd w:val="clear" w:color="auto" w:fill="FFFFFF"/>
          <w:lang w:val="es-ES"/>
        </w:rPr>
        <w:t>á</w:t>
      </w:r>
      <w:r w:rsidRPr="0008465D">
        <w:rPr>
          <w:rFonts w:ascii="Arial" w:hAnsi="Arial" w:cs="Arial"/>
          <w:sz w:val="22"/>
          <w:szCs w:val="22"/>
          <w:bdr w:val="none" w:sz="0" w:space="0" w:color="auto" w:frame="1"/>
          <w:shd w:val="clear" w:color="auto" w:fill="FFFFFF"/>
          <w:lang w:val="es-ES"/>
        </w:rPr>
        <w:t>n de obligatorio cumplimiento en la actividad contractual de todas las entidades sometidas al Estatuto General de Contrataci</w:t>
      </w:r>
      <w:r w:rsidRPr="0008465D">
        <w:rPr>
          <w:rFonts w:ascii="Arial" w:hAnsi="Arial" w:cs="Arial" w:hint="eastAsia"/>
          <w:sz w:val="22"/>
          <w:szCs w:val="22"/>
          <w:bdr w:val="none" w:sz="0" w:space="0" w:color="auto" w:frame="1"/>
          <w:shd w:val="clear" w:color="auto" w:fill="FFFFFF"/>
          <w:lang w:val="es-ES"/>
        </w:rPr>
        <w:t>ó</w:t>
      </w:r>
      <w:r w:rsidRPr="0008465D">
        <w:rPr>
          <w:rFonts w:ascii="Arial" w:hAnsi="Arial" w:cs="Arial"/>
          <w:sz w:val="22"/>
          <w:szCs w:val="22"/>
          <w:bdr w:val="none" w:sz="0" w:space="0" w:color="auto" w:frame="1"/>
          <w:shd w:val="clear" w:color="auto" w:fill="FFFFFF"/>
          <w:lang w:val="es-ES"/>
        </w:rPr>
        <w:t>n de la Administraci</w:t>
      </w:r>
      <w:r w:rsidRPr="0008465D">
        <w:rPr>
          <w:rFonts w:ascii="Arial" w:hAnsi="Arial" w:cs="Arial" w:hint="eastAsia"/>
          <w:sz w:val="22"/>
          <w:szCs w:val="22"/>
          <w:bdr w:val="none" w:sz="0" w:space="0" w:color="auto" w:frame="1"/>
          <w:shd w:val="clear" w:color="auto" w:fill="FFFFFF"/>
          <w:lang w:val="es-ES"/>
        </w:rPr>
        <w:t>ó</w:t>
      </w:r>
      <w:r w:rsidRPr="0008465D">
        <w:rPr>
          <w:rFonts w:ascii="Arial" w:hAnsi="Arial" w:cs="Arial"/>
          <w:sz w:val="22"/>
          <w:szCs w:val="22"/>
          <w:bdr w:val="none" w:sz="0" w:space="0" w:color="auto" w:frame="1"/>
          <w:shd w:val="clear" w:color="auto" w:fill="FFFFFF"/>
          <w:lang w:val="es-ES"/>
        </w:rPr>
        <w:t>n P</w:t>
      </w:r>
      <w:r w:rsidRPr="0008465D">
        <w:rPr>
          <w:rFonts w:ascii="Arial" w:hAnsi="Arial" w:cs="Arial" w:hint="eastAsia"/>
          <w:sz w:val="22"/>
          <w:szCs w:val="22"/>
          <w:bdr w:val="none" w:sz="0" w:space="0" w:color="auto" w:frame="1"/>
          <w:shd w:val="clear" w:color="auto" w:fill="FFFFFF"/>
          <w:lang w:val="es-ES"/>
        </w:rPr>
        <w:t>ú</w:t>
      </w:r>
      <w:r w:rsidRPr="0008465D">
        <w:rPr>
          <w:rFonts w:ascii="Arial" w:hAnsi="Arial" w:cs="Arial"/>
          <w:sz w:val="22"/>
          <w:szCs w:val="22"/>
          <w:bdr w:val="none" w:sz="0" w:space="0" w:color="auto" w:frame="1"/>
          <w:shd w:val="clear" w:color="auto" w:fill="FFFFFF"/>
          <w:lang w:val="es-ES"/>
        </w:rPr>
        <w:t>blica</w:t>
      </w:r>
      <w:r w:rsidRPr="0008465D">
        <w:rPr>
          <w:rFonts w:ascii="Arial" w:hAnsi="Arial" w:cs="Arial" w:hint="eastAsia"/>
          <w:sz w:val="22"/>
          <w:szCs w:val="22"/>
          <w:bdr w:val="none" w:sz="0" w:space="0" w:color="auto" w:frame="1"/>
          <w:shd w:val="clear" w:color="auto" w:fill="FFFFFF"/>
          <w:lang w:val="es-ES"/>
        </w:rPr>
        <w:t>»</w:t>
      </w:r>
      <w:r w:rsidRPr="0008465D">
        <w:rPr>
          <w:rFonts w:ascii="Arial" w:hAnsi="Arial" w:cs="Arial"/>
          <w:sz w:val="22"/>
          <w:szCs w:val="22"/>
          <w:bdr w:val="none" w:sz="0" w:space="0" w:color="auto" w:frame="1"/>
          <w:shd w:val="clear" w:color="auto" w:fill="FFFFFF"/>
          <w:lang w:val="es-ES"/>
        </w:rPr>
        <w:t>.</w:t>
      </w:r>
    </w:p>
    <w:p w14:paraId="6221C976" w14:textId="77777777" w:rsidR="00EE1EA6" w:rsidRPr="0008465D" w:rsidRDefault="00EE1EA6" w:rsidP="00EE1EA6">
      <w:pPr>
        <w:spacing w:before="120" w:line="276" w:lineRule="auto"/>
        <w:jc w:val="both"/>
        <w:rPr>
          <w:rFonts w:ascii="Arial" w:eastAsia="Calibri" w:hAnsi="Arial" w:cs="Arial"/>
          <w:sz w:val="22"/>
          <w:lang w:val="es-ES_tradnl"/>
        </w:rPr>
      </w:pPr>
      <w:r>
        <w:rPr>
          <w:rFonts w:ascii="Arial" w:hAnsi="Arial" w:cs="Arial"/>
          <w:sz w:val="22"/>
          <w:szCs w:val="22"/>
          <w:bdr w:val="none" w:sz="0" w:space="0" w:color="auto" w:frame="1"/>
          <w:shd w:val="clear" w:color="auto" w:fill="FFFFFF"/>
          <w:lang w:val="es-ES"/>
        </w:rPr>
        <w:tab/>
      </w:r>
      <w:r w:rsidRPr="0008465D">
        <w:rPr>
          <w:rFonts w:ascii="Arial" w:eastAsia="Calibri" w:hAnsi="Arial" w:cs="Arial"/>
          <w:sz w:val="22"/>
          <w:lang w:val="es-ES_tradnl"/>
        </w:rPr>
        <w:t>Con todo, es pertinente resaltar que la determinación de celebrar o no un contrato de obra pública depende exclusivamente del análisis, caso a caso, efectuado por cada entidad estatal. Es decir, utilizar esta tipología contractual dependerá de la necesidad específica que pretenda satisfacer la entidad pública. Lo anterior</w:t>
      </w:r>
      <w:r>
        <w:rPr>
          <w:rFonts w:ascii="Arial" w:eastAsia="Calibri" w:hAnsi="Arial" w:cs="Arial"/>
          <w:sz w:val="22"/>
          <w:lang w:val="es-ES_tradnl"/>
        </w:rPr>
        <w:t>,</w:t>
      </w:r>
      <w:r w:rsidRPr="0008465D">
        <w:rPr>
          <w:rFonts w:ascii="Arial" w:eastAsia="Calibri" w:hAnsi="Arial" w:cs="Arial"/>
          <w:sz w:val="22"/>
          <w:lang w:val="es-ES_tradnl"/>
        </w:rPr>
        <w:t xml:space="preserve"> porque en ejercicio de su autonomía negocial y discrecionalidad, la entidad estatal puede considerar que la necesidad a satisfacer encuadra más </w:t>
      </w:r>
      <w:r>
        <w:rPr>
          <w:rFonts w:ascii="Arial" w:eastAsia="Calibri" w:hAnsi="Arial" w:cs="Arial"/>
          <w:sz w:val="22"/>
          <w:lang w:val="es-ES_tradnl"/>
        </w:rPr>
        <w:t>en</w:t>
      </w:r>
      <w:r w:rsidRPr="0008465D">
        <w:rPr>
          <w:rFonts w:ascii="Arial" w:eastAsia="Calibri" w:hAnsi="Arial" w:cs="Arial"/>
          <w:sz w:val="22"/>
          <w:lang w:val="es-ES_tradnl"/>
        </w:rPr>
        <w:t xml:space="preserve"> </w:t>
      </w:r>
      <w:r>
        <w:rPr>
          <w:rFonts w:ascii="Arial" w:eastAsia="Calibri" w:hAnsi="Arial" w:cs="Arial"/>
          <w:sz w:val="22"/>
          <w:lang w:val="es-ES_tradnl"/>
        </w:rPr>
        <w:t>determinada</w:t>
      </w:r>
      <w:r w:rsidRPr="0008465D">
        <w:rPr>
          <w:rFonts w:ascii="Arial" w:eastAsia="Calibri" w:hAnsi="Arial" w:cs="Arial"/>
          <w:sz w:val="22"/>
          <w:lang w:val="es-ES_tradnl"/>
        </w:rPr>
        <w:t xml:space="preserve"> tipología contractual pues, por ejemplo, tal como ocurre en el caso de la consulta, la sola contratación de </w:t>
      </w:r>
      <w:r>
        <w:rPr>
          <w:rFonts w:ascii="Arial" w:eastAsia="Calibri" w:hAnsi="Arial" w:cs="Arial"/>
          <w:sz w:val="22"/>
          <w:lang w:val="es-ES_tradnl"/>
        </w:rPr>
        <w:t>«</w:t>
      </w:r>
      <w:r w:rsidRPr="0008465D">
        <w:rPr>
          <w:rFonts w:ascii="Arial" w:eastAsia="Calibri" w:hAnsi="Arial" w:cs="Arial"/>
          <w:sz w:val="22"/>
          <w:lang w:val="es-ES_tradnl"/>
        </w:rPr>
        <w:t>mano de obra</w:t>
      </w:r>
      <w:r>
        <w:rPr>
          <w:rFonts w:ascii="Arial" w:eastAsia="Calibri" w:hAnsi="Arial" w:cs="Arial"/>
          <w:sz w:val="22"/>
          <w:lang w:val="es-ES_tradnl"/>
        </w:rPr>
        <w:t>»</w:t>
      </w:r>
      <w:r w:rsidRPr="0008465D">
        <w:rPr>
          <w:rFonts w:ascii="Arial" w:eastAsia="Calibri" w:hAnsi="Arial" w:cs="Arial"/>
          <w:sz w:val="22"/>
          <w:lang w:val="es-ES_tradnl"/>
        </w:rPr>
        <w:t xml:space="preserve"> podría encuadrarse en un contrato de prestación de servicios o uno de obra pública, </w:t>
      </w:r>
      <w:r>
        <w:rPr>
          <w:rFonts w:ascii="Arial" w:eastAsia="Calibri" w:hAnsi="Arial" w:cs="Arial"/>
          <w:sz w:val="22"/>
          <w:lang w:val="es-ES_tradnl"/>
        </w:rPr>
        <w:t>dependiendo del alcance de cada contrato. En este sentido,</w:t>
      </w:r>
      <w:r w:rsidRPr="0008465D">
        <w:rPr>
          <w:rFonts w:ascii="Arial" w:eastAsia="Calibri" w:hAnsi="Arial" w:cs="Arial"/>
          <w:sz w:val="22"/>
          <w:lang w:val="es-ES_tradnl"/>
        </w:rPr>
        <w:t xml:space="preserve"> si la construcción de la placa huella se plantea como una obligación de resultado, </w:t>
      </w:r>
      <w:r>
        <w:rPr>
          <w:rFonts w:ascii="Arial" w:eastAsia="Calibri" w:hAnsi="Arial" w:cs="Arial"/>
          <w:sz w:val="22"/>
          <w:lang w:val="es-ES_tradnl"/>
        </w:rPr>
        <w:t>concretamente</w:t>
      </w:r>
      <w:r w:rsidRPr="0008465D">
        <w:rPr>
          <w:rFonts w:ascii="Arial" w:eastAsia="Calibri" w:hAnsi="Arial" w:cs="Arial"/>
          <w:sz w:val="22"/>
          <w:lang w:val="es-ES_tradnl"/>
        </w:rPr>
        <w:t xml:space="preserve">, </w:t>
      </w:r>
      <w:r>
        <w:rPr>
          <w:rFonts w:ascii="Arial" w:eastAsia="Calibri" w:hAnsi="Arial" w:cs="Arial"/>
          <w:sz w:val="22"/>
          <w:lang w:val="es-ES_tradnl"/>
        </w:rPr>
        <w:t xml:space="preserve">si </w:t>
      </w:r>
      <w:r w:rsidRPr="0008465D">
        <w:rPr>
          <w:rFonts w:ascii="Arial" w:eastAsia="Calibri" w:hAnsi="Arial" w:cs="Arial"/>
          <w:sz w:val="22"/>
          <w:lang w:val="es-ES_tradnl"/>
        </w:rPr>
        <w:t xml:space="preserve">la prestación del contratista </w:t>
      </w:r>
      <w:r>
        <w:rPr>
          <w:rFonts w:ascii="Arial" w:eastAsia="Calibri" w:hAnsi="Arial" w:cs="Arial"/>
          <w:sz w:val="22"/>
          <w:lang w:val="es-ES_tradnl"/>
        </w:rPr>
        <w:t>consiste en</w:t>
      </w:r>
      <w:r w:rsidRPr="0008465D">
        <w:rPr>
          <w:rFonts w:ascii="Arial" w:eastAsia="Calibri" w:hAnsi="Arial" w:cs="Arial"/>
          <w:sz w:val="22"/>
          <w:lang w:val="es-ES_tradnl"/>
        </w:rPr>
        <w:t xml:space="preserve"> la construcción completa y la posterior entrega de la obra culminada, </w:t>
      </w:r>
      <w:r>
        <w:rPr>
          <w:rFonts w:ascii="Arial" w:eastAsia="Calibri" w:hAnsi="Arial" w:cs="Arial"/>
          <w:sz w:val="22"/>
          <w:lang w:val="es-ES_tradnl"/>
        </w:rPr>
        <w:t xml:space="preserve">consideramos que </w:t>
      </w:r>
      <w:r w:rsidRPr="0008465D">
        <w:rPr>
          <w:rFonts w:ascii="Arial" w:eastAsia="Calibri" w:hAnsi="Arial" w:cs="Arial"/>
          <w:sz w:val="22"/>
          <w:lang w:val="es-ES_tradnl"/>
        </w:rPr>
        <w:t xml:space="preserve">la tipología contractual </w:t>
      </w:r>
      <w:r>
        <w:rPr>
          <w:rFonts w:ascii="Arial" w:eastAsia="Calibri" w:hAnsi="Arial" w:cs="Arial"/>
          <w:sz w:val="22"/>
          <w:lang w:val="es-ES_tradnl"/>
        </w:rPr>
        <w:t xml:space="preserve">aplicable sería la de </w:t>
      </w:r>
      <w:r w:rsidRPr="0008465D">
        <w:rPr>
          <w:rFonts w:ascii="Arial" w:eastAsia="Calibri" w:hAnsi="Arial" w:cs="Arial"/>
          <w:sz w:val="22"/>
          <w:lang w:val="es-ES_tradnl"/>
        </w:rPr>
        <w:t xml:space="preserve">obra pública, </w:t>
      </w:r>
      <w:r>
        <w:rPr>
          <w:rFonts w:ascii="Arial" w:eastAsia="Calibri" w:hAnsi="Arial" w:cs="Arial"/>
          <w:sz w:val="22"/>
          <w:lang w:val="es-ES_tradnl"/>
        </w:rPr>
        <w:t xml:space="preserve">la cual se regiría por los documentos tipo </w:t>
      </w:r>
      <w:r w:rsidRPr="0008465D">
        <w:rPr>
          <w:rFonts w:ascii="Arial" w:eastAsia="Calibri" w:hAnsi="Arial" w:cs="Arial"/>
          <w:sz w:val="22"/>
          <w:lang w:val="es-ES_tradnl"/>
        </w:rPr>
        <w:t xml:space="preserve">según lo explicado anteriormente. </w:t>
      </w:r>
      <w:r>
        <w:rPr>
          <w:rFonts w:ascii="Arial" w:eastAsia="Calibri" w:hAnsi="Arial" w:cs="Arial"/>
          <w:sz w:val="22"/>
          <w:lang w:val="es-ES_tradnl"/>
        </w:rPr>
        <w:t>Por ello</w:t>
      </w:r>
      <w:r w:rsidRPr="0008465D">
        <w:rPr>
          <w:rFonts w:ascii="Arial" w:eastAsia="Calibri" w:hAnsi="Arial" w:cs="Arial"/>
          <w:sz w:val="22"/>
          <w:lang w:val="es-ES_tradnl"/>
        </w:rPr>
        <w:t xml:space="preserve">, será la entidad contratante la que, según el modelo de negocio y el alcance </w:t>
      </w:r>
      <w:r>
        <w:rPr>
          <w:rFonts w:ascii="Arial" w:eastAsia="Calibri" w:hAnsi="Arial" w:cs="Arial"/>
          <w:sz w:val="22"/>
          <w:lang w:val="es-ES_tradnl"/>
        </w:rPr>
        <w:t>de cada contrato</w:t>
      </w:r>
      <w:r w:rsidRPr="0008465D">
        <w:rPr>
          <w:rFonts w:ascii="Arial" w:eastAsia="Calibri" w:hAnsi="Arial" w:cs="Arial"/>
          <w:sz w:val="22"/>
          <w:lang w:val="es-ES_tradnl"/>
        </w:rPr>
        <w:t xml:space="preserve">, deba determinar la tipología contractual </w:t>
      </w:r>
      <w:r>
        <w:rPr>
          <w:rFonts w:ascii="Arial" w:eastAsia="Calibri" w:hAnsi="Arial" w:cs="Arial"/>
          <w:sz w:val="22"/>
          <w:lang w:val="es-ES_tradnl"/>
        </w:rPr>
        <w:t>aplicable al contrato a celebrar, teniendo en cuenta los parámetros anteriores</w:t>
      </w:r>
      <w:r w:rsidRPr="0008465D">
        <w:rPr>
          <w:rFonts w:ascii="Arial" w:eastAsia="Calibri" w:hAnsi="Arial" w:cs="Arial"/>
          <w:sz w:val="22"/>
          <w:lang w:val="es-ES_tradnl"/>
        </w:rPr>
        <w:t>.</w:t>
      </w:r>
    </w:p>
    <w:p w14:paraId="453A8FF4" w14:textId="77777777" w:rsidR="00EE1EA6" w:rsidRDefault="00EE1EA6" w:rsidP="00EE1EA6">
      <w:pPr>
        <w:pStyle w:val="xmsonospacing"/>
        <w:spacing w:before="0" w:beforeAutospacing="0" w:after="0" w:afterAutospacing="0" w:line="276" w:lineRule="auto"/>
        <w:jc w:val="both"/>
        <w:rPr>
          <w:rFonts w:ascii="Arial" w:hAnsi="Arial" w:cs="Arial"/>
          <w:sz w:val="22"/>
          <w:szCs w:val="22"/>
          <w:lang w:val="es-ES"/>
        </w:rPr>
      </w:pPr>
    </w:p>
    <w:p w14:paraId="72B1668B" w14:textId="77777777" w:rsidR="00EE1EA6" w:rsidRPr="0008465D" w:rsidRDefault="00EE1EA6" w:rsidP="00EE1EA6">
      <w:pPr>
        <w:pStyle w:val="xmsonospacing"/>
        <w:spacing w:before="0" w:beforeAutospacing="0" w:after="0" w:afterAutospacing="0" w:line="276" w:lineRule="auto"/>
        <w:jc w:val="both"/>
        <w:rPr>
          <w:rFonts w:ascii="Arial" w:hAnsi="Arial" w:cs="Arial"/>
          <w:sz w:val="22"/>
          <w:szCs w:val="22"/>
          <w:lang w:val="es-ES"/>
        </w:rPr>
      </w:pPr>
    </w:p>
    <w:p w14:paraId="1AB7D9B6" w14:textId="77777777" w:rsidR="00EE1EA6" w:rsidRPr="0008465D" w:rsidRDefault="00EE1EA6" w:rsidP="00EE1EA6">
      <w:pPr>
        <w:spacing w:line="276" w:lineRule="auto"/>
        <w:jc w:val="both"/>
        <w:rPr>
          <w:rFonts w:ascii="Arial" w:eastAsia="Calibri" w:hAnsi="Arial" w:cs="Arial"/>
          <w:sz w:val="22"/>
          <w:lang w:val="es-ES"/>
        </w:rPr>
      </w:pPr>
      <w:r w:rsidRPr="0008465D">
        <w:rPr>
          <w:rFonts w:ascii="Arial" w:eastAsia="Calibri" w:hAnsi="Arial" w:cs="Arial"/>
          <w:sz w:val="22"/>
          <w:szCs w:val="22"/>
          <w:lang w:val="es-ES"/>
        </w:rPr>
        <w:t>Este concepto tiene el alcance previsto en el artículo 28 del Cód</w:t>
      </w:r>
      <w:r w:rsidRPr="0008465D">
        <w:rPr>
          <w:rFonts w:ascii="Arial" w:eastAsia="Calibri" w:hAnsi="Arial" w:cs="Arial"/>
          <w:sz w:val="22"/>
          <w:lang w:val="es-ES"/>
        </w:rPr>
        <w:t>igo de Procedimiento Administrativo y de lo Contencioso Administrativo.</w:t>
      </w:r>
    </w:p>
    <w:p w14:paraId="1A27CE4C" w14:textId="77777777" w:rsidR="00EE1EA6" w:rsidRPr="0008465D" w:rsidRDefault="00EE1EA6" w:rsidP="00EE1EA6">
      <w:pPr>
        <w:jc w:val="both"/>
        <w:rPr>
          <w:rFonts w:ascii="Arial" w:eastAsia="Calibri" w:hAnsi="Arial" w:cs="Arial"/>
          <w:sz w:val="22"/>
          <w:lang w:val="es-ES"/>
        </w:rPr>
      </w:pPr>
    </w:p>
    <w:p w14:paraId="0421EF69" w14:textId="77777777" w:rsidR="00EE1EA6" w:rsidRPr="0008465D" w:rsidRDefault="00EE1EA6" w:rsidP="00EE1EA6">
      <w:pPr>
        <w:jc w:val="both"/>
        <w:rPr>
          <w:rFonts w:ascii="Arial" w:hAnsi="Arial" w:cs="Arial"/>
          <w:sz w:val="22"/>
          <w:lang w:val="es-ES" w:eastAsia="es-CO"/>
        </w:rPr>
      </w:pPr>
      <w:r w:rsidRPr="0008465D">
        <w:rPr>
          <w:rFonts w:ascii="Arial" w:hAnsi="Arial" w:cs="Arial"/>
          <w:sz w:val="22"/>
          <w:lang w:val="es-ES" w:eastAsia="es-CO"/>
        </w:rPr>
        <w:t>Atentamente,</w:t>
      </w:r>
    </w:p>
    <w:p w14:paraId="24EA52A8" w14:textId="0A93CD9D" w:rsidR="00EE1EA6" w:rsidRPr="0008465D" w:rsidRDefault="00EE1EA6" w:rsidP="00EE1EA6">
      <w:pPr>
        <w:jc w:val="center"/>
        <w:rPr>
          <w:rFonts w:ascii="Arial" w:hAnsi="Arial" w:cs="Arial"/>
          <w:sz w:val="18"/>
          <w:szCs w:val="20"/>
          <w:lang w:val="es-ES" w:eastAsia="es-CO"/>
        </w:rPr>
      </w:pPr>
      <w:r w:rsidRPr="00FC4438">
        <w:rPr>
          <w:noProof/>
        </w:rPr>
        <w:drawing>
          <wp:inline distT="0" distB="0" distL="0" distR="0" wp14:anchorId="6343C724" wp14:editId="3A3B9861">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1114425"/>
                    </a:xfrm>
                    <a:prstGeom prst="rect">
                      <a:avLst/>
                    </a:prstGeom>
                  </pic:spPr>
                </pic:pic>
              </a:graphicData>
            </a:graphic>
          </wp:inline>
        </w:drawing>
      </w:r>
    </w:p>
    <w:p w14:paraId="4C71C3C2" w14:textId="77777777" w:rsidR="00EE1EA6" w:rsidRPr="0008465D" w:rsidRDefault="00EE1EA6" w:rsidP="00EE1EA6">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1EA6" w:rsidRPr="0008465D" w14:paraId="3FB6542F" w14:textId="77777777" w:rsidTr="00E63C75">
        <w:trPr>
          <w:trHeight w:val="315"/>
        </w:trPr>
        <w:tc>
          <w:tcPr>
            <w:tcW w:w="812" w:type="dxa"/>
            <w:vAlign w:val="center"/>
            <w:hideMark/>
          </w:tcPr>
          <w:p w14:paraId="436FC351"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1A4CC19"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 xml:space="preserve">Camilo Perdomo Villamil </w:t>
            </w:r>
          </w:p>
          <w:p w14:paraId="1A36B479"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EE1EA6" w:rsidRPr="0008465D" w14:paraId="00E1320E" w14:textId="77777777" w:rsidTr="00E63C75">
        <w:trPr>
          <w:trHeight w:val="330"/>
        </w:trPr>
        <w:tc>
          <w:tcPr>
            <w:tcW w:w="812" w:type="dxa"/>
            <w:vAlign w:val="center"/>
            <w:hideMark/>
          </w:tcPr>
          <w:p w14:paraId="50C85AD3"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142FE"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 xml:space="preserve">Sebastián Ramírez </w:t>
            </w:r>
            <w:r>
              <w:rPr>
                <w:rFonts w:ascii="Arial" w:hAnsi="Arial" w:cs="Arial"/>
                <w:sz w:val="16"/>
                <w:szCs w:val="16"/>
                <w:lang w:val="es-ES" w:eastAsia="es-ES"/>
              </w:rPr>
              <w:t>Grisales</w:t>
            </w:r>
          </w:p>
          <w:p w14:paraId="1583EB29"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Gestor T1-11 de la Subdirección de Gestión Contractual</w:t>
            </w:r>
          </w:p>
        </w:tc>
      </w:tr>
      <w:tr w:rsidR="00EE1EA6" w:rsidRPr="0008465D" w14:paraId="23F5CD46" w14:textId="77777777" w:rsidTr="00E63C75">
        <w:trPr>
          <w:trHeight w:val="300"/>
        </w:trPr>
        <w:tc>
          <w:tcPr>
            <w:tcW w:w="812" w:type="dxa"/>
            <w:vAlign w:val="center"/>
            <w:hideMark/>
          </w:tcPr>
          <w:p w14:paraId="5A49F25D"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E3CB3A"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7AF85585" w14:textId="77777777" w:rsidR="00EE1EA6" w:rsidRPr="0008465D" w:rsidRDefault="00EE1EA6" w:rsidP="00E63C75">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7B5F53F2" w14:textId="77777777" w:rsidR="00EE1EA6" w:rsidRDefault="00EE1EA6"/>
    <w:sectPr w:rsidR="00EE1E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162F" w14:textId="77777777" w:rsidR="000E47D5" w:rsidRDefault="000E47D5" w:rsidP="00EE1EA6">
      <w:r>
        <w:separator/>
      </w:r>
    </w:p>
  </w:endnote>
  <w:endnote w:type="continuationSeparator" w:id="0">
    <w:p w14:paraId="55D41259" w14:textId="77777777" w:rsidR="000E47D5" w:rsidRDefault="000E47D5" w:rsidP="00EE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0B64" w14:textId="77777777" w:rsidR="000E47D5" w:rsidRDefault="000E47D5" w:rsidP="00EE1EA6">
      <w:r>
        <w:separator/>
      </w:r>
    </w:p>
  </w:footnote>
  <w:footnote w:type="continuationSeparator" w:id="0">
    <w:p w14:paraId="5A3F0E41" w14:textId="77777777" w:rsidR="000E47D5" w:rsidRDefault="000E47D5" w:rsidP="00EE1EA6">
      <w:r>
        <w:continuationSeparator/>
      </w:r>
    </w:p>
  </w:footnote>
  <w:footnote w:id="1">
    <w:p w14:paraId="660E3501" w14:textId="77777777" w:rsidR="00EE1EA6" w:rsidRPr="009F3352" w:rsidRDefault="00EE1EA6" w:rsidP="00EE1EA6">
      <w:pPr>
        <w:pStyle w:val="Textonotapie"/>
        <w:ind w:firstLine="708"/>
        <w:jc w:val="both"/>
        <w:rPr>
          <w:rFonts w:ascii="Arial" w:hAnsi="Arial" w:cs="Arial"/>
          <w:sz w:val="19"/>
          <w:szCs w:val="19"/>
          <w:lang w:val="es-ES"/>
        </w:rPr>
      </w:pPr>
      <w:r w:rsidRPr="009F3352">
        <w:rPr>
          <w:rStyle w:val="Refdenotaalpie"/>
          <w:rFonts w:ascii="Arial" w:hAnsi="Arial" w:cs="Arial"/>
          <w:sz w:val="19"/>
          <w:szCs w:val="19"/>
        </w:rPr>
        <w:footnoteRef/>
      </w:r>
      <w:r w:rsidRPr="009F335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F3352">
        <w:rPr>
          <w:rFonts w:ascii="Arial" w:hAnsi="Arial" w:cs="Arial"/>
          <w:i/>
          <w:iCs/>
          <w:sz w:val="19"/>
          <w:szCs w:val="19"/>
        </w:rPr>
        <w:t xml:space="preserve">ibidem </w:t>
      </w:r>
      <w:r w:rsidRPr="009F335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A14506A" w14:textId="77777777" w:rsidR="00EE1EA6" w:rsidRPr="009F3352" w:rsidRDefault="00EE1EA6" w:rsidP="00EE1EA6">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85DBF50" w14:textId="77777777" w:rsidR="00EE1EA6" w:rsidRPr="009F3352" w:rsidRDefault="00EE1EA6" w:rsidP="00EE1EA6">
      <w:pPr>
        <w:pStyle w:val="Textonotapie"/>
        <w:ind w:firstLine="709"/>
        <w:jc w:val="both"/>
        <w:rPr>
          <w:rFonts w:ascii="Arial" w:hAnsi="Arial" w:cs="Arial"/>
          <w:sz w:val="19"/>
          <w:szCs w:val="19"/>
          <w:lang w:val="es-CO"/>
        </w:rPr>
      </w:pPr>
    </w:p>
  </w:footnote>
  <w:footnote w:id="3">
    <w:p w14:paraId="0F811A83" w14:textId="77777777" w:rsidR="00EE1EA6" w:rsidRPr="009F3352" w:rsidRDefault="00EE1EA6" w:rsidP="00EE1EA6">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w:t>
      </w:r>
      <w:r w:rsidRPr="009F3352">
        <w:rPr>
          <w:rFonts w:ascii="Arial" w:hAnsi="Arial" w:cs="Arial"/>
          <w:sz w:val="19"/>
          <w:szCs w:val="19"/>
          <w:lang w:val="es-CO"/>
        </w:rPr>
        <w:t xml:space="preserve">Ley 1882 de 2018: «Artículo 4. </w:t>
      </w:r>
      <w:r w:rsidRPr="009F3352">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6E2BAC6" w14:textId="77777777" w:rsidR="00EE1EA6" w:rsidRPr="009F3352" w:rsidRDefault="00EE1EA6" w:rsidP="00EE1EA6">
      <w:pPr>
        <w:pStyle w:val="Textonotapie"/>
        <w:ind w:firstLine="709"/>
        <w:jc w:val="both"/>
        <w:rPr>
          <w:rFonts w:ascii="Arial" w:hAnsi="Arial" w:cs="Arial"/>
          <w:sz w:val="19"/>
          <w:szCs w:val="19"/>
          <w:lang w:val="es-CO"/>
        </w:rPr>
      </w:pPr>
      <w:proofErr w:type="gramStart"/>
      <w:r w:rsidRPr="009F3352">
        <w:rPr>
          <w:rFonts w:ascii="Arial" w:hAnsi="Arial" w:cs="Arial"/>
          <w:sz w:val="19"/>
          <w:szCs w:val="19"/>
          <w:lang w:val="es-CO"/>
        </w:rPr>
        <w:t>»La</w:t>
      </w:r>
      <w:proofErr w:type="gramEnd"/>
      <w:r w:rsidRPr="009F3352">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23243E0F" w14:textId="77777777" w:rsidR="00EE1EA6" w:rsidRPr="009F3352" w:rsidRDefault="00EE1EA6" w:rsidP="00EE1EA6">
      <w:pPr>
        <w:pStyle w:val="Textonotapie"/>
        <w:ind w:firstLine="709"/>
        <w:jc w:val="both"/>
        <w:rPr>
          <w:rFonts w:ascii="Arial" w:hAnsi="Arial" w:cs="Arial"/>
          <w:sz w:val="19"/>
          <w:szCs w:val="19"/>
          <w:lang w:val="es-CO"/>
        </w:rPr>
      </w:pPr>
      <w:proofErr w:type="gramStart"/>
      <w:r w:rsidRPr="009F3352">
        <w:rPr>
          <w:rFonts w:ascii="Arial" w:hAnsi="Arial" w:cs="Arial"/>
          <w:sz w:val="19"/>
          <w:szCs w:val="19"/>
          <w:lang w:val="es-CO"/>
        </w:rPr>
        <w:t>»Los</w:t>
      </w:r>
      <w:proofErr w:type="gramEnd"/>
      <w:r w:rsidRPr="009F3352">
        <w:rPr>
          <w:rFonts w:ascii="Arial" w:hAnsi="Arial" w:cs="Arial"/>
          <w:sz w:val="19"/>
          <w:szCs w:val="19"/>
          <w:lang w:val="es-CO"/>
        </w:rPr>
        <w:t xml:space="preserve"> pliegos tipo se adoptarán por categorías de acuerdo con la cuantía de la contratación, según la reglamentación que expida el Gobierno nacional».</w:t>
      </w:r>
    </w:p>
    <w:p w14:paraId="406D9027" w14:textId="77777777" w:rsidR="00EE1EA6" w:rsidRPr="009F3352" w:rsidRDefault="00EE1EA6" w:rsidP="00EE1EA6">
      <w:pPr>
        <w:pStyle w:val="Textonotapie"/>
        <w:ind w:firstLine="709"/>
        <w:jc w:val="both"/>
        <w:rPr>
          <w:rFonts w:ascii="Arial" w:hAnsi="Arial" w:cs="Arial"/>
          <w:sz w:val="19"/>
          <w:szCs w:val="19"/>
          <w:lang w:val="es-CO"/>
        </w:rPr>
      </w:pPr>
    </w:p>
  </w:footnote>
  <w:footnote w:id="4">
    <w:p w14:paraId="464005AE" w14:textId="77777777" w:rsidR="00EE1EA6" w:rsidRPr="009F3352" w:rsidRDefault="00EE1EA6" w:rsidP="00EE1EA6">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126B210" w14:textId="77777777" w:rsidR="00EE1EA6" w:rsidRPr="009F3352" w:rsidRDefault="00EE1EA6" w:rsidP="00EE1EA6">
      <w:pPr>
        <w:pStyle w:val="Textonotapie"/>
        <w:ind w:firstLine="709"/>
        <w:jc w:val="both"/>
        <w:rPr>
          <w:rFonts w:ascii="Arial" w:hAnsi="Arial" w:cs="Arial"/>
          <w:sz w:val="19"/>
          <w:szCs w:val="19"/>
        </w:rPr>
      </w:pPr>
    </w:p>
  </w:footnote>
  <w:footnote w:id="5">
    <w:p w14:paraId="6489DF16" w14:textId="77777777" w:rsidR="00EE1EA6" w:rsidRPr="009F3352" w:rsidRDefault="00EE1EA6" w:rsidP="00EE1EA6">
      <w:pPr>
        <w:pStyle w:val="Normal11pt"/>
        <w:ind w:firstLine="709"/>
        <w:rPr>
          <w:rFonts w:eastAsia="Calibri"/>
          <w:color w:val="000000" w:themeColor="text1"/>
          <w:sz w:val="19"/>
          <w:szCs w:val="19"/>
        </w:rPr>
      </w:pPr>
      <w:r w:rsidRPr="009F3352">
        <w:rPr>
          <w:rStyle w:val="Refdenotaalpie"/>
          <w:sz w:val="19"/>
          <w:szCs w:val="19"/>
        </w:rPr>
        <w:footnoteRef/>
      </w:r>
      <w:r w:rsidRPr="00BE51B6">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sidRPr="00C74E58">
        <w:rPr>
          <w:sz w:val="19"/>
          <w:szCs w:val="19"/>
        </w:rPr>
        <w:t>. Dentro de estos documentos tipo, se establecerán los requisitos habilitantes, factores técnicos, económicos y otros factores de escogencia, así como aquellos requisitos que, previa justificación, representen buenas prácticas contractuales que procuren el</w:t>
      </w:r>
      <w:r w:rsidRPr="009F3352">
        <w:rPr>
          <w:sz w:val="19"/>
          <w:szCs w:val="19"/>
        </w:rPr>
        <w:t xml:space="preserve">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18402F94" w14:textId="77777777" w:rsidR="00EE1EA6" w:rsidRPr="009F3352" w:rsidRDefault="00EE1EA6" w:rsidP="00EE1EA6">
      <w:pPr>
        <w:pStyle w:val="Textonotapie"/>
        <w:jc w:val="both"/>
        <w:rPr>
          <w:rFonts w:ascii="Arial" w:hAnsi="Arial" w:cs="Arial"/>
          <w:sz w:val="19"/>
          <w:szCs w:val="19"/>
        </w:rPr>
      </w:pPr>
    </w:p>
  </w:footnote>
  <w:footnote w:id="6">
    <w:p w14:paraId="716DF969" w14:textId="77777777" w:rsidR="00EE1EA6" w:rsidRPr="00343942" w:rsidRDefault="00EE1EA6" w:rsidP="00EE1EA6">
      <w:pPr>
        <w:pStyle w:val="Textonotapie"/>
        <w:ind w:firstLine="708"/>
        <w:jc w:val="both"/>
        <w:rPr>
          <w:rFonts w:ascii="Arial" w:hAnsi="Arial" w:cs="Arial"/>
          <w:sz w:val="19"/>
          <w:szCs w:val="19"/>
        </w:rPr>
      </w:pPr>
      <w:r w:rsidRPr="00343942">
        <w:rPr>
          <w:rStyle w:val="Refdenotaalpie"/>
          <w:rFonts w:ascii="Arial" w:hAnsi="Arial" w:cs="Arial"/>
          <w:sz w:val="19"/>
          <w:szCs w:val="19"/>
        </w:rPr>
        <w:footnoteRef/>
      </w:r>
      <w:r w:rsidRPr="00343942">
        <w:rPr>
          <w:rFonts w:ascii="Arial" w:hAnsi="Arial" w:cs="Arial"/>
          <w:sz w:val="19"/>
          <w:szCs w:val="19"/>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 w:id="7">
    <w:p w14:paraId="23061746" w14:textId="77777777" w:rsidR="00EE1EA6" w:rsidRPr="00BE51B6" w:rsidRDefault="00EE1EA6" w:rsidP="00EE1EA6">
      <w:pPr>
        <w:pStyle w:val="Textonotapie"/>
        <w:ind w:firstLine="708"/>
        <w:jc w:val="both"/>
        <w:rPr>
          <w:rFonts w:ascii="Arial" w:hAnsi="Arial" w:cs="Arial"/>
          <w:color w:val="000000" w:themeColor="text1"/>
          <w:sz w:val="19"/>
          <w:szCs w:val="19"/>
        </w:rPr>
      </w:pPr>
      <w:r w:rsidRPr="00BE51B6">
        <w:rPr>
          <w:rStyle w:val="Refdenotaalpie"/>
          <w:rFonts w:ascii="Arial" w:hAnsi="Arial" w:cs="Arial"/>
          <w:color w:val="000000" w:themeColor="text1"/>
          <w:sz w:val="19"/>
          <w:szCs w:val="19"/>
        </w:rPr>
        <w:footnoteRef/>
      </w:r>
      <w:r w:rsidRPr="00BE51B6">
        <w:rPr>
          <w:rFonts w:ascii="Arial" w:hAnsi="Arial" w:cs="Arial"/>
          <w:color w:val="000000" w:themeColor="text1"/>
          <w:sz w:val="19"/>
          <w:szCs w:val="19"/>
        </w:rPr>
        <w:t xml:space="preserve"> ALESSANDRI RODRÍGUEZ, Arturo. De los contratos. Santiago de Chile: Editorial Jurídica EDIAR-CONOCSUR LTDA, 1988. p. 182. </w:t>
      </w:r>
    </w:p>
    <w:p w14:paraId="3BB7A216" w14:textId="77777777" w:rsidR="00EE1EA6" w:rsidRPr="00BE51B6" w:rsidRDefault="00EE1EA6" w:rsidP="00EE1EA6">
      <w:pPr>
        <w:pStyle w:val="Textonotapie"/>
        <w:ind w:firstLine="708"/>
        <w:jc w:val="both"/>
        <w:rPr>
          <w:rFonts w:ascii="Arial" w:hAnsi="Arial" w:cs="Arial"/>
          <w:color w:val="000000" w:themeColor="text1"/>
          <w:sz w:val="19"/>
          <w:szCs w:val="19"/>
          <w:lang w:val="es-ES"/>
        </w:rPr>
      </w:pPr>
    </w:p>
  </w:footnote>
  <w:footnote w:id="8">
    <w:p w14:paraId="0ED1EEAD" w14:textId="77777777" w:rsidR="00EE1EA6" w:rsidRPr="009F3352" w:rsidRDefault="00EE1EA6" w:rsidP="00EE1EA6">
      <w:pPr>
        <w:pStyle w:val="Textonotapie"/>
        <w:ind w:firstLine="708"/>
        <w:jc w:val="both"/>
        <w:rPr>
          <w:rFonts w:ascii="Arial" w:hAnsi="Arial" w:cs="Arial"/>
          <w:color w:val="000000" w:themeColor="text1"/>
          <w:sz w:val="19"/>
          <w:szCs w:val="19"/>
        </w:rPr>
      </w:pPr>
      <w:r w:rsidRPr="00343942">
        <w:rPr>
          <w:rStyle w:val="Refdenotaalpie"/>
          <w:rFonts w:ascii="Arial" w:hAnsi="Arial" w:cs="Arial"/>
          <w:color w:val="000000" w:themeColor="text1"/>
          <w:sz w:val="19"/>
          <w:szCs w:val="19"/>
        </w:rPr>
        <w:footnoteRef/>
      </w:r>
      <w:r w:rsidRPr="00343942">
        <w:rPr>
          <w:rFonts w:ascii="Arial" w:hAnsi="Arial" w:cs="Arial"/>
          <w:color w:val="000000" w:themeColor="text1"/>
          <w:sz w:val="19"/>
          <w:szCs w:val="19"/>
        </w:rPr>
        <w:t xml:space="preserve"> </w:t>
      </w:r>
      <w:r w:rsidRPr="00BE51B6">
        <w:rPr>
          <w:rFonts w:ascii="Arial" w:hAnsi="Arial" w:cs="Arial"/>
          <w:color w:val="000000" w:themeColor="text1"/>
          <w:sz w:val="19"/>
          <w:szCs w:val="19"/>
        </w:rPr>
        <w:t>OSPINA MENA, Jesús Marino. Régimen de la Contratación Estatal. Un salto a la contratación liquida. Bogotá: Dike, 2020. p. 168.</w:t>
      </w:r>
    </w:p>
    <w:p w14:paraId="26BE1DAB" w14:textId="77777777" w:rsidR="00EE1EA6" w:rsidRPr="00343942" w:rsidRDefault="00EE1EA6" w:rsidP="00EE1EA6">
      <w:pPr>
        <w:pStyle w:val="Textonotapie"/>
        <w:ind w:firstLine="708"/>
        <w:jc w:val="both"/>
        <w:rPr>
          <w:rFonts w:ascii="Arial" w:hAnsi="Arial" w:cs="Arial"/>
          <w:color w:val="000000" w:themeColor="text1"/>
          <w:sz w:val="19"/>
          <w:szCs w:val="19"/>
          <w:lang w:val="es-ES"/>
        </w:rPr>
      </w:pPr>
    </w:p>
  </w:footnote>
  <w:footnote w:id="9">
    <w:p w14:paraId="6684F326" w14:textId="77777777" w:rsidR="00EE1EA6" w:rsidRPr="009F3352" w:rsidRDefault="00EE1EA6" w:rsidP="00EE1EA6">
      <w:pPr>
        <w:pStyle w:val="Textonotapie"/>
        <w:ind w:firstLine="708"/>
        <w:jc w:val="both"/>
        <w:rPr>
          <w:rFonts w:ascii="Arial" w:hAnsi="Arial" w:cs="Arial"/>
          <w:color w:val="000000" w:themeColor="text1"/>
          <w:sz w:val="19"/>
          <w:szCs w:val="19"/>
        </w:rPr>
      </w:pPr>
      <w:r w:rsidRPr="00BE51B6">
        <w:rPr>
          <w:rStyle w:val="Refdenotaalpie"/>
          <w:rFonts w:ascii="Arial" w:hAnsi="Arial" w:cs="Arial"/>
          <w:color w:val="000000" w:themeColor="text1"/>
          <w:sz w:val="19"/>
          <w:szCs w:val="19"/>
        </w:rPr>
        <w:footnoteRef/>
      </w:r>
      <w:r w:rsidRPr="00BE51B6">
        <w:rPr>
          <w:rFonts w:ascii="Arial" w:hAnsi="Arial" w:cs="Arial"/>
          <w:color w:val="000000" w:themeColor="text1"/>
          <w:sz w:val="19"/>
          <w:szCs w:val="19"/>
        </w:rPr>
        <w:t xml:space="preserve"> CONSEJO DE ESTADO. Sala de Consulta y Servicio Civil. Concepto del 5 de septiembre de 2018. Rad. 2.386. C.P. Edgar González López.</w:t>
      </w:r>
    </w:p>
    <w:p w14:paraId="1570E454" w14:textId="77777777" w:rsidR="00EE1EA6" w:rsidRPr="009F3352" w:rsidRDefault="00EE1EA6" w:rsidP="00EE1EA6">
      <w:pPr>
        <w:pStyle w:val="Textonotapie"/>
        <w:ind w:firstLine="708"/>
        <w:jc w:val="both"/>
        <w:rPr>
          <w:rFonts w:ascii="Arial" w:hAnsi="Arial" w:cs="Arial"/>
          <w:color w:val="000000" w:themeColor="text1"/>
          <w:sz w:val="19"/>
          <w:szCs w:val="19"/>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A6"/>
    <w:rsid w:val="000E47D5"/>
    <w:rsid w:val="003C4355"/>
    <w:rsid w:val="00532C21"/>
    <w:rsid w:val="00850CBB"/>
    <w:rsid w:val="00D3497B"/>
    <w:rsid w:val="00E92E23"/>
    <w:rsid w:val="00EE1EA6"/>
    <w:rsid w:val="4A7A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4FD9"/>
  <w15:chartTrackingRefBased/>
  <w15:docId w15:val="{13EBB4D4-77D0-6148-BE89-2C1E48E7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A6"/>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EE1E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E1EA6"/>
    <w:pPr>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E1EA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E1EA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E1EA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1EA6"/>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E1EA6"/>
    <w:rPr>
      <w:vertAlign w:val="superscript"/>
    </w:rPr>
  </w:style>
  <w:style w:type="paragraph" w:customStyle="1" w:styleId="Appelnotedebasde">
    <w:name w:val="Appel note de bas de..."/>
    <w:basedOn w:val="Normal"/>
    <w:link w:val="Refdenotaalpie"/>
    <w:uiPriority w:val="99"/>
    <w:rsid w:val="00EE1EA6"/>
    <w:pPr>
      <w:spacing w:after="160" w:line="240" w:lineRule="exact"/>
    </w:pPr>
    <w:rPr>
      <w:rFonts w:asciiTheme="minorHAnsi" w:eastAsiaTheme="minorHAnsi" w:hAnsiTheme="minorHAnsi" w:cstheme="minorBidi"/>
      <w:vertAlign w:val="superscript"/>
      <w:lang w:eastAsia="en-US"/>
    </w:rPr>
  </w:style>
  <w:style w:type="paragraph" w:customStyle="1" w:styleId="xmsonospacing">
    <w:name w:val="x_msonospacing"/>
    <w:basedOn w:val="Normal"/>
    <w:rsid w:val="00EE1EA6"/>
    <w:pPr>
      <w:spacing w:before="100" w:beforeAutospacing="1" w:after="100" w:afterAutospacing="1"/>
    </w:pPr>
  </w:style>
  <w:style w:type="paragraph" w:customStyle="1" w:styleId="Normal11pt">
    <w:name w:val="Normal + 11 pt"/>
    <w:aliases w:val="Negro,Justificado,Izquierda:  -0,95 cm,Derecha:  0,04 cm"/>
    <w:basedOn w:val="Normal"/>
    <w:uiPriority w:val="99"/>
    <w:rsid w:val="00EE1EA6"/>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E18C31A-7B63-42FB-8C3E-7036481B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B7A3A-A074-4867-B377-3719FBCC9960}">
  <ds:schemaRefs>
    <ds:schemaRef ds:uri="http://schemas.microsoft.com/sharepoint/v3/contenttype/forms"/>
  </ds:schemaRefs>
</ds:datastoreItem>
</file>

<file path=customXml/itemProps3.xml><?xml version="1.0" encoding="utf-8"?>
<ds:datastoreItem xmlns:ds="http://schemas.openxmlformats.org/officeDocument/2006/customXml" ds:itemID="{028288FB-A8E3-45A1-93E2-5E1227E933A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6510</Words>
  <Characters>35805</Characters>
  <Application>Microsoft Office Word</Application>
  <DocSecurity>0</DocSecurity>
  <Lines>298</Lines>
  <Paragraphs>84</Paragraphs>
  <ScaleCrop>false</ScaleCrop>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Nasly Yeana Mosquera Rivas</cp:lastModifiedBy>
  <cp:revision>3</cp:revision>
  <dcterms:created xsi:type="dcterms:W3CDTF">2021-12-13T21:36:00Z</dcterms:created>
  <dcterms:modified xsi:type="dcterms:W3CDTF">2021-12-13T21:40:00Z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