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23F8DBB1" w:rsidR="0034177C" w:rsidRPr="007A7188" w:rsidRDefault="009F59C2" w:rsidP="0034177C">
      <w:pPr>
        <w:jc w:val="right"/>
        <w:rPr>
          <w:rFonts w:ascii="Arial" w:hAnsi="Arial" w:cs="Arial"/>
          <w:b/>
          <w:color w:val="000000" w:themeColor="text1"/>
          <w:sz w:val="16"/>
          <w:szCs w:val="16"/>
          <w:lang w:eastAsia="es-ES"/>
        </w:rPr>
      </w:pPr>
      <w:bookmarkStart w:id="0" w:name="_Hlk28946138"/>
      <w:bookmarkStart w:id="1" w:name="_Hlk29548183"/>
      <w:r w:rsidRPr="007A7188">
        <w:rPr>
          <w:rFonts w:ascii="Arial" w:hAnsi="Arial" w:cs="Arial"/>
          <w:b/>
          <w:color w:val="000000" w:themeColor="text1"/>
          <w:sz w:val="22"/>
          <w:lang w:eastAsia="es-ES"/>
        </w:rPr>
        <w:tab/>
      </w:r>
      <w:r w:rsidR="0034177C" w:rsidRPr="007A7188">
        <w:rPr>
          <w:rFonts w:ascii="Arial" w:hAnsi="Arial" w:cs="Arial"/>
          <w:b/>
          <w:color w:val="000000" w:themeColor="text1"/>
          <w:sz w:val="16"/>
          <w:szCs w:val="16"/>
          <w:lang w:eastAsia="es-ES"/>
        </w:rPr>
        <w:t>CCE-DES-FM-17</w:t>
      </w:r>
    </w:p>
    <w:p w14:paraId="1D10D212" w14:textId="77777777" w:rsidR="00975F11" w:rsidRPr="00523091" w:rsidRDefault="00975F11" w:rsidP="0034177C">
      <w:pPr>
        <w:jc w:val="right"/>
        <w:rPr>
          <w:rFonts w:ascii="Arial" w:hAnsi="Arial" w:cs="Arial"/>
          <w:bCs/>
          <w:color w:val="000000" w:themeColor="text1"/>
          <w:sz w:val="16"/>
          <w:szCs w:val="16"/>
          <w:lang w:eastAsia="es-ES"/>
        </w:rPr>
      </w:pPr>
    </w:p>
    <w:p w14:paraId="4280FBB7" w14:textId="77777777" w:rsidR="0063535D" w:rsidRPr="007A7188" w:rsidRDefault="0063535D" w:rsidP="0063535D">
      <w:pPr>
        <w:jc w:val="both"/>
        <w:rPr>
          <w:rFonts w:ascii="Arial" w:eastAsia="Calibri" w:hAnsi="Arial" w:cs="Arial"/>
          <w:b/>
          <w:bCs/>
          <w:color w:val="000000" w:themeColor="text1"/>
          <w:sz w:val="22"/>
        </w:rPr>
      </w:pPr>
      <w:r w:rsidRPr="35E78B6E">
        <w:rPr>
          <w:rFonts w:ascii="Arial" w:eastAsia="Calibri" w:hAnsi="Arial" w:cs="Arial"/>
          <w:b/>
          <w:bCs/>
          <w:color w:val="000000" w:themeColor="text1"/>
          <w:sz w:val="22"/>
        </w:rPr>
        <w:t xml:space="preserve">CONTRATO ESTATAL </w:t>
      </w:r>
      <w:bookmarkStart w:id="2" w:name="_Hlk39666823"/>
      <w:r w:rsidRPr="35E78B6E">
        <w:rPr>
          <w:rFonts w:ascii="Arial" w:eastAsia="Calibri" w:hAnsi="Arial" w:cs="Arial"/>
          <w:b/>
          <w:bCs/>
          <w:color w:val="000000" w:themeColor="text1"/>
          <w:sz w:val="22"/>
        </w:rPr>
        <w:t>–</w:t>
      </w:r>
      <w:bookmarkEnd w:id="2"/>
      <w:r w:rsidRPr="35E78B6E">
        <w:rPr>
          <w:rFonts w:ascii="Arial" w:eastAsia="Calibri" w:hAnsi="Arial" w:cs="Arial"/>
          <w:b/>
          <w:bCs/>
          <w:color w:val="000000" w:themeColor="text1"/>
          <w:sz w:val="22"/>
        </w:rPr>
        <w:t xml:space="preserve"> Deber de vigilancia y control</w:t>
      </w:r>
    </w:p>
    <w:p w14:paraId="6945723F" w14:textId="77777777" w:rsidR="0063535D" w:rsidRPr="007A7188" w:rsidRDefault="0063535D" w:rsidP="0063535D">
      <w:pPr>
        <w:jc w:val="both"/>
        <w:rPr>
          <w:rFonts w:ascii="Arial" w:eastAsia="Calibri" w:hAnsi="Arial" w:cs="Arial"/>
          <w:bCs/>
          <w:color w:val="000000" w:themeColor="text1"/>
          <w:sz w:val="20"/>
          <w:szCs w:val="20"/>
        </w:rPr>
      </w:pPr>
    </w:p>
    <w:p w14:paraId="283CC1C4" w14:textId="77777777" w:rsidR="0063535D" w:rsidRDefault="0063535D" w:rsidP="0063535D">
      <w:pPr>
        <w:jc w:val="both"/>
        <w:rPr>
          <w:rFonts w:ascii="Arial" w:hAnsi="Arial" w:cs="Arial"/>
          <w:color w:val="000000" w:themeColor="text1"/>
          <w:sz w:val="20"/>
          <w:szCs w:val="20"/>
        </w:rPr>
      </w:pPr>
      <w:r w:rsidRPr="6E3E6B93">
        <w:rPr>
          <w:rFonts w:ascii="Arial" w:hAnsi="Arial" w:cs="Arial"/>
          <w:color w:val="000000" w:themeColor="text1"/>
          <w:sz w:val="20"/>
          <w:szCs w:val="20"/>
        </w:rPr>
        <w:t xml:space="preserve">[…] </w:t>
      </w:r>
      <w:r w:rsidRPr="009E7613">
        <w:rPr>
          <w:rFonts w:ascii="Arial" w:hAnsi="Arial" w:cs="Arial"/>
          <w:color w:val="000000" w:themeColor="text1"/>
          <w:sz w:val="20"/>
          <w:szCs w:val="20"/>
        </w:rPr>
        <w:t>los artículos 4, 5, 12, 14 y 26 ibidem consagran normas relacionadas con el control y vigilancia de la ejecución de los contratos estatales. Estas disposiciones establecen, entre otros aspectos, la obligación de las entidades estatales de velar por el correcto y oportuno cumplimiento de las prestaciones del contrato, incluyendo las especificaciones de los bienes, obras y servicios,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3DE23EBD" w14:textId="77777777" w:rsidR="0063535D" w:rsidRPr="007A7188" w:rsidRDefault="0063535D" w:rsidP="0063535D">
      <w:pPr>
        <w:jc w:val="both"/>
        <w:rPr>
          <w:rFonts w:ascii="Arial" w:hAnsi="Arial" w:cs="Arial"/>
          <w:color w:val="000000" w:themeColor="text1"/>
          <w:sz w:val="20"/>
          <w:szCs w:val="20"/>
          <w:lang w:val="es-CO"/>
        </w:rPr>
      </w:pPr>
    </w:p>
    <w:p w14:paraId="2B8DBDE4" w14:textId="77777777" w:rsidR="0063535D" w:rsidRPr="007A7188" w:rsidRDefault="0063535D" w:rsidP="0063535D">
      <w:pPr>
        <w:jc w:val="both"/>
        <w:rPr>
          <w:rFonts w:ascii="Arial" w:eastAsia="Calibri" w:hAnsi="Arial" w:cs="Arial"/>
          <w:b/>
          <w:color w:val="000000" w:themeColor="text1"/>
          <w:sz w:val="22"/>
        </w:rPr>
      </w:pPr>
      <w:r w:rsidRPr="007A7188">
        <w:rPr>
          <w:rFonts w:ascii="Arial" w:eastAsia="Calibri" w:hAnsi="Arial" w:cs="Arial"/>
          <w:b/>
          <w:color w:val="000000" w:themeColor="text1"/>
          <w:sz w:val="22"/>
        </w:rPr>
        <w:t>INTERVENTORÍA – Características</w:t>
      </w:r>
    </w:p>
    <w:p w14:paraId="77BA9683" w14:textId="77777777" w:rsidR="0063535D" w:rsidRPr="007A7188" w:rsidRDefault="0063535D" w:rsidP="0063535D">
      <w:pPr>
        <w:jc w:val="both"/>
        <w:rPr>
          <w:rFonts w:ascii="Arial" w:eastAsia="Calibri" w:hAnsi="Arial" w:cs="Arial"/>
          <w:b/>
          <w:color w:val="000000" w:themeColor="text1"/>
          <w:sz w:val="20"/>
          <w:szCs w:val="20"/>
        </w:rPr>
      </w:pPr>
    </w:p>
    <w:p w14:paraId="4C2D12C1" w14:textId="77777777" w:rsidR="0063535D" w:rsidRPr="007A7188" w:rsidRDefault="0063535D" w:rsidP="0063535D">
      <w:pPr>
        <w:jc w:val="both"/>
        <w:rPr>
          <w:rFonts w:ascii="Arial" w:hAnsi="Arial" w:cs="Arial"/>
          <w:color w:val="000000" w:themeColor="text1"/>
          <w:sz w:val="20"/>
          <w:szCs w:val="20"/>
          <w:lang w:val="es-CO"/>
        </w:rPr>
      </w:pPr>
      <w:r>
        <w:rPr>
          <w:rFonts w:ascii="Arial" w:hAnsi="Arial" w:cs="Arial"/>
          <w:color w:val="000000" w:themeColor="text1"/>
          <w:sz w:val="20"/>
          <w:szCs w:val="20"/>
          <w:lang w:val="es-CO"/>
        </w:rPr>
        <w:t>L</w:t>
      </w:r>
      <w:r w:rsidRPr="009E7613">
        <w:rPr>
          <w:rFonts w:ascii="Arial" w:hAnsi="Arial" w:cs="Arial"/>
          <w:color w:val="000000" w:themeColor="text1"/>
          <w:sz w:val="20"/>
          <w:szCs w:val="20"/>
          <w:lang w:val="es-CO"/>
        </w:rPr>
        <w:t>a interventoría: i) será un mecanismo de vigilancia contingente en la medida que solo es obligatorio para el seguimiento de los contratos de obra adjudicados por licitación pública ‒art. 32, numeral 1‒; en los demás casos se requerirá cuando «el seguimiento del contrato suponga conocimiento especializado en la materia, o cuando la complejidad o la extensión del mismo lo justifiquen» ‒art. 83, Ley 1474 de 2011‒. ii) Este mecanismo de vigilancia exige, en su ejecución, la utilización de conocimientos especializados. iii) Por lo anterior, la entidad contrata un experto a través de un concurso de méritos, al tratarse la interventoría de una especie del contrato de consultoría ‒art. 32, numeral 2, inciso 2, Ley 80 de 1993 ‒, de manera que la interventoría es realizada por una «persona natural o jurídica contratada para tal fin por la Entidad Estatal» ‒art. 83, Ley 1474‒. iv)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83, inciso 3‒. Finalmente, vi) el contrato de interventoría será supervisado directamente por la entidad ‒art. 83, inciso 4‒.</w:t>
      </w:r>
    </w:p>
    <w:p w14:paraId="783556FE" w14:textId="77777777" w:rsidR="0063535D" w:rsidRPr="007A7188" w:rsidRDefault="0063535D" w:rsidP="0063535D">
      <w:pPr>
        <w:jc w:val="both"/>
        <w:rPr>
          <w:rFonts w:ascii="Arial" w:hAnsi="Arial" w:cs="Arial"/>
          <w:color w:val="000000" w:themeColor="text1"/>
          <w:sz w:val="20"/>
          <w:szCs w:val="20"/>
        </w:rPr>
      </w:pPr>
    </w:p>
    <w:p w14:paraId="31574928" w14:textId="77777777" w:rsidR="0063535D" w:rsidRPr="00084426" w:rsidRDefault="0063535D" w:rsidP="0063535D">
      <w:pPr>
        <w:pStyle w:val="Default"/>
        <w:rPr>
          <w:b/>
          <w:bCs/>
          <w:color w:val="000000" w:themeColor="text1"/>
          <w:sz w:val="20"/>
          <w:szCs w:val="20"/>
        </w:rPr>
      </w:pPr>
      <w:r w:rsidRPr="0063535D">
        <w:rPr>
          <w:rFonts w:eastAsia="Calibri"/>
          <w:b/>
          <w:color w:val="000000" w:themeColor="text1"/>
          <w:sz w:val="22"/>
          <w:szCs w:val="22"/>
          <w:lang w:val="es-MX"/>
        </w:rPr>
        <w:t>C</w:t>
      </w:r>
      <w:r w:rsidRPr="00084426">
        <w:rPr>
          <w:rFonts w:eastAsia="Calibri"/>
          <w:b/>
          <w:color w:val="000000" w:themeColor="text1"/>
          <w:sz w:val="22"/>
          <w:szCs w:val="22"/>
          <w:lang w:val="es-MX"/>
        </w:rPr>
        <w:t xml:space="preserve">ONTRATO DE INTERVENTORÍA – </w:t>
      </w:r>
      <w:r>
        <w:rPr>
          <w:rFonts w:eastAsia="Calibri"/>
          <w:b/>
          <w:color w:val="000000" w:themeColor="text1"/>
          <w:sz w:val="22"/>
          <w:szCs w:val="22"/>
          <w:lang w:val="es-MX"/>
        </w:rPr>
        <w:t>R</w:t>
      </w:r>
      <w:r w:rsidRPr="00084426">
        <w:rPr>
          <w:rFonts w:eastAsia="Calibri"/>
          <w:b/>
          <w:color w:val="000000" w:themeColor="text1"/>
          <w:sz w:val="22"/>
          <w:szCs w:val="22"/>
          <w:lang w:val="es-MX"/>
        </w:rPr>
        <w:t>emuneración</w:t>
      </w:r>
    </w:p>
    <w:p w14:paraId="7C9E592C" w14:textId="77777777" w:rsidR="0063535D" w:rsidRDefault="0063535D" w:rsidP="0063535D">
      <w:pPr>
        <w:rPr>
          <w:rFonts w:ascii="Arial" w:eastAsia="Calibri" w:hAnsi="Arial" w:cs="Arial"/>
          <w:color w:val="000000" w:themeColor="text1"/>
          <w:sz w:val="22"/>
        </w:rPr>
      </w:pPr>
    </w:p>
    <w:p w14:paraId="61CFDE6D" w14:textId="77777777" w:rsidR="0063535D" w:rsidRPr="009E7613" w:rsidRDefault="0063535D" w:rsidP="0063535D">
      <w:pPr>
        <w:jc w:val="both"/>
        <w:rPr>
          <w:rFonts w:ascii="Arial" w:hAnsi="Arial" w:cs="Arial"/>
          <w:color w:val="000000" w:themeColor="text1"/>
          <w:sz w:val="20"/>
          <w:szCs w:val="20"/>
          <w:lang w:val="es-CO"/>
        </w:rPr>
      </w:pPr>
      <w:r>
        <w:rPr>
          <w:rFonts w:ascii="Arial" w:hAnsi="Arial" w:cs="Arial"/>
          <w:color w:val="000000" w:themeColor="text1"/>
          <w:sz w:val="20"/>
          <w:szCs w:val="20"/>
          <w:lang w:val="es-CO"/>
        </w:rPr>
        <w:t xml:space="preserve">El </w:t>
      </w:r>
      <w:r w:rsidRPr="009E7613">
        <w:rPr>
          <w:rFonts w:ascii="Arial" w:hAnsi="Arial" w:cs="Arial"/>
          <w:color w:val="000000" w:themeColor="text1"/>
          <w:sz w:val="20"/>
          <w:szCs w:val="20"/>
          <w:lang w:val="es-CO"/>
        </w:rPr>
        <w:t xml:space="preserve">contrato de interventoría es un contrato bilateral, conmutativo y oneroso, por lo que crea obligaciones tanto para la entidad contratante como para el contratista interventor. Estas obligaciones deben guardar una correlativa equivalencia entre las prestaciones y derechos de ambas partes, por las que a su vez cada una de ellas recibe un beneficio. Es así como el interventor tiene derecho a recibir el pago de una contraprestación, remuneración o precio , en los términos pactados en el contrato, por la adecuada y oportuna ejecución del objeto contractual, derecho que se encuentra reconocido en el numeral 1 del artículo 5 de la Ley 80 de 1993 . </w:t>
      </w:r>
    </w:p>
    <w:p w14:paraId="7E94D5BC" w14:textId="77777777" w:rsidR="0063535D" w:rsidRDefault="0063535D" w:rsidP="0063535D">
      <w:pPr>
        <w:jc w:val="both"/>
        <w:rPr>
          <w:rFonts w:ascii="Arial" w:hAnsi="Arial" w:cs="Arial"/>
          <w:color w:val="000000" w:themeColor="text1"/>
          <w:sz w:val="20"/>
          <w:szCs w:val="20"/>
          <w:lang w:val="es-CO"/>
        </w:rPr>
      </w:pPr>
    </w:p>
    <w:p w14:paraId="2ED87AD8" w14:textId="77777777" w:rsidR="0063535D" w:rsidRDefault="0063535D" w:rsidP="0063535D">
      <w:pPr>
        <w:jc w:val="both"/>
        <w:rPr>
          <w:rFonts w:ascii="Arial" w:hAnsi="Arial" w:cs="Arial"/>
          <w:color w:val="000000" w:themeColor="text1"/>
          <w:sz w:val="20"/>
          <w:szCs w:val="20"/>
          <w:lang w:val="es-CO"/>
        </w:rPr>
      </w:pPr>
      <w:r w:rsidRPr="009E7613">
        <w:rPr>
          <w:rFonts w:ascii="Arial" w:hAnsi="Arial" w:cs="Arial"/>
          <w:color w:val="000000" w:themeColor="text1"/>
          <w:sz w:val="20"/>
          <w:szCs w:val="20"/>
          <w:lang w:val="es-CO"/>
        </w:rPr>
        <w:t>En relación con la libertad de las partes para escoger la forma de pago, el Consejo de Estado ha señalado que «las partes pueden pactar diferentes mecanismos de remuneración del interventor y ello incluye la posibilidad de que los recursos provengan de recursos del contratista. Lo anterior no implica que los deberes del interventor como persona independiente de las partes del contrato dejen de existir. Es preciso añadir que, si se siguiera la línea de pensamiento del apelante, los pagos del interventor tampoco podrían venir de la entidad contratante, pues tal conducta sería contraria a la independencia en relación con la entidad</w:t>
      </w:r>
      <w:r>
        <w:rPr>
          <w:rFonts w:ascii="Arial" w:hAnsi="Arial" w:cs="Arial"/>
          <w:color w:val="000000" w:themeColor="text1"/>
          <w:sz w:val="20"/>
          <w:szCs w:val="20"/>
          <w:lang w:val="es-CO"/>
        </w:rPr>
        <w:t>.</w:t>
      </w:r>
    </w:p>
    <w:p w14:paraId="4EE9220A" w14:textId="71BF1D21" w:rsidR="00084426" w:rsidRPr="007B3475" w:rsidRDefault="006F0665" w:rsidP="00084426">
      <w:pPr>
        <w:jc w:val="both"/>
        <w:rPr>
          <w:rFonts w:ascii="Arial" w:hAnsi="Arial" w:cs="Arial"/>
          <w:color w:val="000000" w:themeColor="text1"/>
          <w:sz w:val="22"/>
          <w:lang w:val="es-CO"/>
        </w:rPr>
      </w:pPr>
      <w:r>
        <w:rPr>
          <w:rFonts w:ascii="_}´µò" w:hAnsi="_}´µò" w:cs="_}´µò"/>
          <w:color w:val="4E4D4D"/>
          <w:sz w:val="22"/>
          <w:lang w:val="es-ES_tradnl"/>
        </w:rPr>
        <w:lastRenderedPageBreak/>
        <w:t xml:space="preserve">Bogotá, 22 </w:t>
      </w:r>
      <w:proofErr w:type="gramStart"/>
      <w:r>
        <w:rPr>
          <w:rFonts w:ascii="_}´µò" w:hAnsi="_}´µò" w:cs="_}´µò"/>
          <w:color w:val="4E4D4D"/>
          <w:sz w:val="22"/>
          <w:lang w:val="es-ES_tradnl"/>
        </w:rPr>
        <w:t>Diciembre</w:t>
      </w:r>
      <w:proofErr w:type="gramEnd"/>
      <w:r>
        <w:rPr>
          <w:rFonts w:ascii="_}´µò" w:hAnsi="_}´µò" w:cs="_}´µò"/>
          <w:color w:val="4E4D4D"/>
          <w:sz w:val="22"/>
          <w:lang w:val="es-ES_tradnl"/>
        </w:rPr>
        <w:t xml:space="preserve"> 2021</w:t>
      </w:r>
      <w:r>
        <w:rPr>
          <w:rFonts w:ascii="_}´µò" w:hAnsi="_}´µò" w:cs="_}´µò"/>
          <w:color w:val="4E4D4D"/>
          <w:sz w:val="22"/>
          <w:lang w:val="es-ES_tradnl"/>
        </w:rPr>
        <w:tab/>
      </w:r>
      <w:r>
        <w:rPr>
          <w:rFonts w:ascii="_}´µò" w:hAnsi="_}´µò" w:cs="_}´µò"/>
          <w:color w:val="4E4D4D"/>
          <w:sz w:val="22"/>
          <w:lang w:val="es-ES_tradnl"/>
        </w:rPr>
        <w:tab/>
      </w:r>
      <w:r>
        <w:rPr>
          <w:rFonts w:ascii="_}´µò" w:hAnsi="_}´µò" w:cs="_}´µò"/>
          <w:color w:val="4E4D4D"/>
          <w:sz w:val="22"/>
          <w:lang w:val="es-ES_tradnl"/>
        </w:rPr>
        <w:tab/>
      </w:r>
      <w:r>
        <w:rPr>
          <w:rFonts w:ascii="_}´µò" w:hAnsi="_}´µò" w:cs="_}´µò"/>
          <w:color w:val="4E4D4D"/>
          <w:sz w:val="22"/>
          <w:lang w:val="es-ES_tradnl"/>
        </w:rPr>
        <w:tab/>
      </w:r>
      <w:r w:rsidRPr="006F0665">
        <w:rPr>
          <w:rFonts w:ascii="_}´µò" w:hAnsi="_}´µò" w:cs="_}´µò"/>
          <w:color w:val="4E4D4D"/>
          <w:sz w:val="22"/>
          <w:lang w:val="es-ES_tradnl"/>
        </w:rPr>
        <w:drawing>
          <wp:inline distT="0" distB="0" distL="0" distR="0" wp14:anchorId="4BCD5E6B" wp14:editId="2205BAF5">
            <wp:extent cx="2234460" cy="589085"/>
            <wp:effectExtent l="0" t="0" r="127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253774" cy="594177"/>
                    </a:xfrm>
                    <a:prstGeom prst="rect">
                      <a:avLst/>
                    </a:prstGeom>
                  </pic:spPr>
                </pic:pic>
              </a:graphicData>
            </a:graphic>
          </wp:inline>
        </w:drawing>
      </w:r>
    </w:p>
    <w:p w14:paraId="04239E71" w14:textId="77777777" w:rsidR="00084426" w:rsidRPr="007B3475" w:rsidRDefault="00084426" w:rsidP="00084426">
      <w:pPr>
        <w:jc w:val="both"/>
        <w:rPr>
          <w:rFonts w:ascii="Arial" w:hAnsi="Arial" w:cs="Arial"/>
          <w:color w:val="000000" w:themeColor="text1"/>
          <w:sz w:val="22"/>
          <w:lang w:val="es-CO"/>
        </w:rPr>
      </w:pPr>
    </w:p>
    <w:p w14:paraId="7559B50C" w14:textId="60CBC3CE" w:rsidR="00AD1B0F" w:rsidRPr="00084426" w:rsidRDefault="00E6565C" w:rsidP="00084426">
      <w:pPr>
        <w:jc w:val="both"/>
        <w:rPr>
          <w:rFonts w:ascii="Arial" w:hAnsi="Arial" w:cs="Arial"/>
          <w:color w:val="000000" w:themeColor="text1"/>
          <w:sz w:val="20"/>
          <w:szCs w:val="20"/>
          <w:lang w:val="es-CO"/>
        </w:rPr>
      </w:pPr>
      <w:r w:rsidRPr="007A7188">
        <w:rPr>
          <w:rFonts w:ascii="Arial" w:eastAsia="Calibri" w:hAnsi="Arial" w:cs="Arial"/>
          <w:color w:val="000000" w:themeColor="text1"/>
          <w:sz w:val="22"/>
        </w:rPr>
        <w:t>Señor</w:t>
      </w:r>
    </w:p>
    <w:p w14:paraId="4064FEFC" w14:textId="24306CC2" w:rsidR="00ED0514" w:rsidRPr="007A7188" w:rsidRDefault="005B209C" w:rsidP="00D01760">
      <w:pPr>
        <w:rPr>
          <w:rFonts w:ascii="Arial" w:eastAsia="Calibri" w:hAnsi="Arial" w:cs="Arial"/>
          <w:b/>
          <w:color w:val="000000" w:themeColor="text1"/>
          <w:sz w:val="22"/>
        </w:rPr>
      </w:pPr>
      <w:r>
        <w:rPr>
          <w:rFonts w:ascii="Arial" w:eastAsia="Calibri" w:hAnsi="Arial" w:cs="Arial"/>
          <w:b/>
          <w:color w:val="000000" w:themeColor="text1"/>
          <w:sz w:val="22"/>
        </w:rPr>
        <w:t>Miguel Cruz Ramírez</w:t>
      </w:r>
    </w:p>
    <w:p w14:paraId="0CB12C57" w14:textId="21E0F6CD" w:rsidR="00F201B0" w:rsidRDefault="00FE3404" w:rsidP="00D01760">
      <w:pPr>
        <w:rPr>
          <w:rFonts w:ascii="Arial" w:eastAsia="Calibri" w:hAnsi="Arial" w:cs="Arial"/>
          <w:color w:val="000000" w:themeColor="text1"/>
          <w:sz w:val="22"/>
        </w:rPr>
      </w:pPr>
      <w:r w:rsidRPr="00FE3404">
        <w:rPr>
          <w:rFonts w:ascii="Arial" w:eastAsia="Calibri" w:hAnsi="Arial" w:cs="Arial"/>
          <w:color w:val="000000" w:themeColor="text1"/>
          <w:sz w:val="22"/>
        </w:rPr>
        <w:t>Bogot</w:t>
      </w:r>
      <w:r>
        <w:rPr>
          <w:rFonts w:ascii="Arial" w:eastAsia="Calibri" w:hAnsi="Arial" w:cs="Arial"/>
          <w:color w:val="000000" w:themeColor="text1"/>
          <w:sz w:val="22"/>
        </w:rPr>
        <w:t>á</w:t>
      </w:r>
      <w:r w:rsidRPr="00FE3404">
        <w:rPr>
          <w:rFonts w:ascii="Arial" w:eastAsia="Calibri" w:hAnsi="Arial" w:cs="Arial"/>
          <w:color w:val="000000" w:themeColor="text1"/>
          <w:sz w:val="22"/>
        </w:rPr>
        <w:t xml:space="preserve"> D.C.</w:t>
      </w:r>
    </w:p>
    <w:p w14:paraId="6D183E0A" w14:textId="04E0F02F" w:rsidR="00492FFE" w:rsidRDefault="00492FFE" w:rsidP="00D01760">
      <w:pPr>
        <w:rPr>
          <w:rFonts w:ascii="Arial" w:eastAsia="Calibri" w:hAnsi="Arial" w:cs="Arial"/>
          <w:color w:val="000000" w:themeColor="text1"/>
          <w:sz w:val="22"/>
        </w:rPr>
      </w:pPr>
    </w:p>
    <w:p w14:paraId="446AFE36" w14:textId="77777777" w:rsidR="00FE3404" w:rsidRPr="007A7188" w:rsidRDefault="00FE3404" w:rsidP="00D01760">
      <w:pPr>
        <w:rPr>
          <w:rFonts w:ascii="Arial" w:eastAsia="Calibri" w:hAnsi="Arial" w:cs="Arial"/>
          <w:color w:val="000000" w:themeColor="text1"/>
          <w:sz w:val="22"/>
        </w:rPr>
      </w:pPr>
    </w:p>
    <w:p w14:paraId="479F6A3A" w14:textId="4E68E66C" w:rsidR="00A37FB6" w:rsidRPr="007A7188" w:rsidRDefault="005B209C" w:rsidP="005B209C">
      <w:pPr>
        <w:ind w:left="2124"/>
        <w:rPr>
          <w:rFonts w:ascii="Arial" w:eastAsia="Calibri" w:hAnsi="Arial" w:cs="Arial"/>
          <w:b/>
          <w:color w:val="000000" w:themeColor="text1"/>
          <w:sz w:val="22"/>
        </w:rPr>
      </w:pPr>
      <w:r>
        <w:rPr>
          <w:rFonts w:ascii="Arial" w:eastAsia="Calibri" w:hAnsi="Arial" w:cs="Arial"/>
          <w:color w:val="000000" w:themeColor="text1"/>
          <w:sz w:val="22"/>
        </w:rPr>
        <w:t xml:space="preserve">         </w:t>
      </w:r>
      <w:r w:rsidR="00387726" w:rsidRPr="007A7188">
        <w:rPr>
          <w:rFonts w:ascii="Arial" w:eastAsia="Calibri" w:hAnsi="Arial" w:cs="Arial"/>
          <w:b/>
          <w:color w:val="000000" w:themeColor="text1"/>
          <w:sz w:val="22"/>
        </w:rPr>
        <w:t xml:space="preserve">Concepto C </w:t>
      </w:r>
      <w:r w:rsidR="00492FFE">
        <w:rPr>
          <w:rFonts w:ascii="Arial" w:eastAsia="Calibri" w:hAnsi="Arial" w:cs="Arial"/>
          <w:b/>
          <w:color w:val="000000" w:themeColor="text1"/>
          <w:sz w:val="22"/>
        </w:rPr>
        <w:t>–</w:t>
      </w:r>
      <w:r w:rsidR="00387726" w:rsidRPr="007A7188">
        <w:rPr>
          <w:rFonts w:ascii="Arial" w:eastAsia="Calibri" w:hAnsi="Arial" w:cs="Arial"/>
          <w:b/>
          <w:color w:val="000000" w:themeColor="text1"/>
          <w:sz w:val="22"/>
        </w:rPr>
        <w:t xml:space="preserve"> </w:t>
      </w:r>
      <w:r>
        <w:rPr>
          <w:rFonts w:ascii="Arial" w:eastAsia="Calibri" w:hAnsi="Arial" w:cs="Arial"/>
          <w:b/>
          <w:color w:val="000000" w:themeColor="text1"/>
          <w:sz w:val="22"/>
        </w:rPr>
        <w:t>650</w:t>
      </w:r>
      <w:r w:rsidR="00387726" w:rsidRPr="007A7188">
        <w:rPr>
          <w:rFonts w:ascii="Arial" w:eastAsia="Calibri" w:hAnsi="Arial" w:cs="Arial"/>
          <w:b/>
          <w:color w:val="000000" w:themeColor="text1"/>
          <w:sz w:val="22"/>
        </w:rPr>
        <w:t xml:space="preserve"> </w:t>
      </w:r>
      <w:r w:rsidR="00A37FB6" w:rsidRPr="007A7188">
        <w:rPr>
          <w:rFonts w:ascii="Arial" w:eastAsia="Calibri" w:hAnsi="Arial" w:cs="Arial"/>
          <w:b/>
          <w:color w:val="000000" w:themeColor="text1"/>
          <w:sz w:val="22"/>
        </w:rPr>
        <w:t>de 202</w:t>
      </w:r>
      <w:r>
        <w:rPr>
          <w:rFonts w:ascii="Arial" w:eastAsia="Calibri" w:hAnsi="Arial" w:cs="Arial"/>
          <w:b/>
          <w:color w:val="000000" w:themeColor="text1"/>
          <w:sz w:val="22"/>
        </w:rPr>
        <w:t>1</w:t>
      </w:r>
    </w:p>
    <w:p w14:paraId="0F9306EE" w14:textId="77777777" w:rsidR="00FE6E33" w:rsidRPr="007A7188" w:rsidRDefault="00FE6E33" w:rsidP="00D01760">
      <w:pPr>
        <w:rPr>
          <w:rFonts w:ascii="Arial" w:eastAsia="Calibri" w:hAnsi="Arial" w:cs="Arial"/>
          <w:color w:val="000000" w:themeColor="text1"/>
          <w:sz w:val="22"/>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7A7188" w:rsidRPr="00DC680A" w14:paraId="20C2FA60" w14:textId="77777777" w:rsidTr="004141CB">
        <w:tc>
          <w:tcPr>
            <w:tcW w:w="2689" w:type="dxa"/>
            <w:hideMark/>
          </w:tcPr>
          <w:p w14:paraId="2A9459AB" w14:textId="77777777" w:rsidR="00A37FB6" w:rsidRPr="007A7188" w:rsidRDefault="00A37FB6" w:rsidP="00D01760">
            <w:pPr>
              <w:rPr>
                <w:rFonts w:ascii="Arial" w:eastAsia="Calibri" w:hAnsi="Arial" w:cs="Arial"/>
                <w:color w:val="000000" w:themeColor="text1"/>
                <w:sz w:val="22"/>
              </w:rPr>
            </w:pPr>
            <w:r w:rsidRPr="007A7188">
              <w:rPr>
                <w:rFonts w:ascii="Arial" w:eastAsia="Calibri" w:hAnsi="Arial" w:cs="Arial"/>
                <w:b/>
                <w:color w:val="000000" w:themeColor="text1"/>
                <w:sz w:val="22"/>
              </w:rPr>
              <w:t>Temas:</w:t>
            </w:r>
            <w:r w:rsidRPr="007A7188">
              <w:rPr>
                <w:rFonts w:ascii="Arial" w:eastAsia="Calibri" w:hAnsi="Arial" w:cs="Arial"/>
                <w:color w:val="000000" w:themeColor="text1"/>
                <w:sz w:val="22"/>
              </w:rPr>
              <w:t xml:space="preserve">           </w:t>
            </w:r>
          </w:p>
          <w:p w14:paraId="1840BCE8" w14:textId="77777777" w:rsidR="00A37FB6" w:rsidRPr="007A7188" w:rsidRDefault="00A37FB6" w:rsidP="00D01760">
            <w:pPr>
              <w:rPr>
                <w:rFonts w:ascii="Arial" w:eastAsia="Calibri" w:hAnsi="Arial" w:cs="Arial"/>
                <w:color w:val="000000" w:themeColor="text1"/>
                <w:sz w:val="22"/>
              </w:rPr>
            </w:pPr>
            <w:r w:rsidRPr="007A7188">
              <w:rPr>
                <w:rFonts w:ascii="Arial" w:eastAsia="Calibri" w:hAnsi="Arial" w:cs="Arial"/>
                <w:color w:val="000000" w:themeColor="text1"/>
                <w:sz w:val="22"/>
              </w:rPr>
              <w:t xml:space="preserve">                           </w:t>
            </w:r>
          </w:p>
        </w:tc>
        <w:tc>
          <w:tcPr>
            <w:tcW w:w="6383" w:type="dxa"/>
            <w:hideMark/>
          </w:tcPr>
          <w:p w14:paraId="7C61EB2D" w14:textId="788F1265" w:rsidR="00DC680A" w:rsidRPr="00DC680A" w:rsidRDefault="00180668" w:rsidP="007B3475">
            <w:pPr>
              <w:spacing w:after="120"/>
              <w:jc w:val="both"/>
              <w:rPr>
                <w:rFonts w:ascii="Arial" w:eastAsia="Calibri" w:hAnsi="Arial" w:cs="Arial"/>
                <w:bCs/>
                <w:color w:val="000000" w:themeColor="text1"/>
                <w:sz w:val="22"/>
              </w:rPr>
            </w:pPr>
            <w:r w:rsidRPr="007A7188">
              <w:rPr>
                <w:rFonts w:ascii="Arial" w:eastAsia="Calibri" w:hAnsi="Arial" w:cs="Arial"/>
                <w:bCs/>
                <w:color w:val="000000" w:themeColor="text1"/>
                <w:sz w:val="22"/>
              </w:rPr>
              <w:t xml:space="preserve">CONTRATO ESTATAL </w:t>
            </w:r>
            <w:r w:rsidR="00492FFE">
              <w:rPr>
                <w:rFonts w:ascii="Arial" w:eastAsia="Calibri" w:hAnsi="Arial" w:cs="Arial"/>
                <w:bCs/>
                <w:color w:val="000000" w:themeColor="text1"/>
                <w:sz w:val="22"/>
              </w:rPr>
              <w:t>–</w:t>
            </w:r>
            <w:r w:rsidRPr="007A7188">
              <w:rPr>
                <w:rFonts w:ascii="Arial" w:eastAsia="Calibri" w:hAnsi="Arial" w:cs="Arial"/>
                <w:bCs/>
                <w:color w:val="000000" w:themeColor="text1"/>
                <w:sz w:val="22"/>
              </w:rPr>
              <w:t xml:space="preserve"> Deber de vigilancia y control / INTERVENTORÍA </w:t>
            </w:r>
            <w:r w:rsidR="00492FFE">
              <w:rPr>
                <w:rFonts w:ascii="Arial" w:eastAsia="Calibri" w:hAnsi="Arial" w:cs="Arial"/>
                <w:bCs/>
                <w:color w:val="000000" w:themeColor="text1"/>
                <w:sz w:val="22"/>
              </w:rPr>
              <w:t>–</w:t>
            </w:r>
            <w:r w:rsidRPr="007A7188">
              <w:rPr>
                <w:rFonts w:ascii="Arial" w:eastAsia="Calibri" w:hAnsi="Arial" w:cs="Arial"/>
                <w:bCs/>
                <w:color w:val="000000" w:themeColor="text1"/>
                <w:sz w:val="22"/>
              </w:rPr>
              <w:t xml:space="preserve"> Características</w:t>
            </w:r>
            <w:r w:rsidR="00084426">
              <w:rPr>
                <w:rFonts w:ascii="Arial" w:eastAsia="Calibri" w:hAnsi="Arial" w:cs="Arial"/>
                <w:bCs/>
                <w:color w:val="000000" w:themeColor="text1"/>
                <w:sz w:val="22"/>
              </w:rPr>
              <w:t xml:space="preserve"> / CONTRATO DE INTERVENTORÍA </w:t>
            </w:r>
            <w:r w:rsidR="00492FFE">
              <w:rPr>
                <w:rFonts w:ascii="Arial" w:eastAsia="Calibri" w:hAnsi="Arial" w:cs="Arial"/>
                <w:bCs/>
                <w:color w:val="000000" w:themeColor="text1"/>
                <w:sz w:val="22"/>
              </w:rPr>
              <w:t>–</w:t>
            </w:r>
            <w:r w:rsidR="00084426">
              <w:rPr>
                <w:rFonts w:ascii="Arial" w:eastAsia="Calibri" w:hAnsi="Arial" w:cs="Arial"/>
                <w:bCs/>
                <w:color w:val="000000" w:themeColor="text1"/>
                <w:sz w:val="22"/>
              </w:rPr>
              <w:t xml:space="preserve"> Remuneración</w:t>
            </w:r>
            <w:r w:rsidRPr="007A7188">
              <w:rPr>
                <w:rFonts w:ascii="Arial" w:eastAsia="Calibri" w:hAnsi="Arial" w:cs="Arial"/>
                <w:bCs/>
                <w:color w:val="000000" w:themeColor="text1"/>
                <w:sz w:val="22"/>
              </w:rPr>
              <w:t xml:space="preserve"> </w:t>
            </w:r>
          </w:p>
          <w:p w14:paraId="069BC436" w14:textId="7A70E955" w:rsidR="0002384C" w:rsidRPr="007A7188" w:rsidRDefault="0002384C" w:rsidP="006E4A12">
            <w:pPr>
              <w:jc w:val="both"/>
              <w:rPr>
                <w:rFonts w:ascii="Arial" w:eastAsia="Calibri" w:hAnsi="Arial" w:cs="Arial"/>
                <w:bCs/>
                <w:color w:val="000000" w:themeColor="text1"/>
                <w:sz w:val="22"/>
              </w:rPr>
            </w:pPr>
          </w:p>
        </w:tc>
      </w:tr>
      <w:tr w:rsidR="00A62DC0" w:rsidRPr="007A7188" w14:paraId="62473A71" w14:textId="77777777" w:rsidTr="004141CB">
        <w:tc>
          <w:tcPr>
            <w:tcW w:w="2689" w:type="dxa"/>
          </w:tcPr>
          <w:p w14:paraId="730BF589" w14:textId="77777777" w:rsidR="00A37FB6" w:rsidRPr="007A7188" w:rsidRDefault="00A37FB6" w:rsidP="00D01760">
            <w:pPr>
              <w:rPr>
                <w:rFonts w:ascii="Arial" w:eastAsia="Calibri" w:hAnsi="Arial" w:cs="Arial"/>
                <w:b/>
                <w:color w:val="000000" w:themeColor="text1"/>
                <w:sz w:val="22"/>
              </w:rPr>
            </w:pPr>
            <w:r w:rsidRPr="007A7188">
              <w:rPr>
                <w:rFonts w:ascii="Arial" w:eastAsia="Calibri" w:hAnsi="Arial" w:cs="Arial"/>
                <w:b/>
                <w:color w:val="000000" w:themeColor="text1"/>
                <w:sz w:val="22"/>
              </w:rPr>
              <w:t>Radicación:</w:t>
            </w:r>
            <w:r w:rsidRPr="007A7188">
              <w:rPr>
                <w:rFonts w:ascii="Arial" w:eastAsia="Calibri" w:hAnsi="Arial" w:cs="Arial"/>
                <w:color w:val="000000" w:themeColor="text1"/>
                <w:sz w:val="22"/>
              </w:rPr>
              <w:t xml:space="preserve">                              </w:t>
            </w:r>
          </w:p>
        </w:tc>
        <w:tc>
          <w:tcPr>
            <w:tcW w:w="6383" w:type="dxa"/>
          </w:tcPr>
          <w:p w14:paraId="2CD77F9B" w14:textId="3A334B8B" w:rsidR="00A37FB6" w:rsidRPr="007A7188" w:rsidRDefault="00AD1B0F" w:rsidP="00DB61B0">
            <w:pPr>
              <w:jc w:val="both"/>
              <w:rPr>
                <w:rFonts w:ascii="Arial" w:eastAsia="Calibri" w:hAnsi="Arial" w:cs="Arial"/>
                <w:color w:val="000000" w:themeColor="text1"/>
                <w:sz w:val="22"/>
              </w:rPr>
            </w:pPr>
            <w:r w:rsidRPr="007A7188">
              <w:rPr>
                <w:rFonts w:ascii="Arial" w:eastAsia="Calibri" w:hAnsi="Arial" w:cs="Arial"/>
                <w:color w:val="000000" w:themeColor="text1"/>
                <w:sz w:val="22"/>
              </w:rPr>
              <w:t>Respuesta a consulta</w:t>
            </w:r>
            <w:r w:rsidR="005B209C">
              <w:rPr>
                <w:rFonts w:ascii="Arial" w:eastAsia="Calibri" w:hAnsi="Arial" w:cs="Arial"/>
                <w:color w:val="000000" w:themeColor="text1"/>
                <w:sz w:val="22"/>
              </w:rPr>
              <w:t>s</w:t>
            </w:r>
            <w:r w:rsidRPr="007A7188">
              <w:rPr>
                <w:rFonts w:ascii="Arial" w:eastAsia="Calibri" w:hAnsi="Arial" w:cs="Arial"/>
                <w:color w:val="000000" w:themeColor="text1"/>
                <w:sz w:val="22"/>
              </w:rPr>
              <w:t xml:space="preserve"> </w:t>
            </w:r>
            <w:r w:rsidR="007B549E" w:rsidRPr="007B549E">
              <w:rPr>
                <w:rFonts w:ascii="Arial" w:eastAsia="Calibri" w:hAnsi="Arial" w:cs="Arial"/>
                <w:color w:val="000000" w:themeColor="text1"/>
                <w:sz w:val="22"/>
              </w:rPr>
              <w:t>P20211110010439</w:t>
            </w:r>
            <w:r w:rsidR="007B549E">
              <w:rPr>
                <w:rFonts w:ascii="Arial" w:eastAsia="Calibri" w:hAnsi="Arial" w:cs="Arial"/>
                <w:color w:val="000000" w:themeColor="text1"/>
                <w:sz w:val="22"/>
              </w:rPr>
              <w:t xml:space="preserve"> y </w:t>
            </w:r>
            <w:r w:rsidR="007B549E" w:rsidRPr="007B549E">
              <w:rPr>
                <w:rFonts w:ascii="Arial" w:eastAsia="Calibri" w:hAnsi="Arial" w:cs="Arial"/>
                <w:color w:val="000000" w:themeColor="text1"/>
                <w:sz w:val="22"/>
              </w:rPr>
              <w:t>P20211110010440</w:t>
            </w:r>
            <w:r w:rsidR="007B549E">
              <w:rPr>
                <w:rFonts w:ascii="Arial" w:eastAsia="Calibri" w:hAnsi="Arial" w:cs="Arial"/>
                <w:color w:val="000000" w:themeColor="text1"/>
                <w:sz w:val="22"/>
              </w:rPr>
              <w:t xml:space="preserve"> </w:t>
            </w:r>
            <w:r w:rsidR="00492FFE">
              <w:rPr>
                <w:rFonts w:ascii="Arial" w:eastAsia="Calibri" w:hAnsi="Arial" w:cs="Arial"/>
                <w:color w:val="000000" w:themeColor="text1"/>
                <w:sz w:val="22"/>
              </w:rPr>
              <w:t>––A</w:t>
            </w:r>
            <w:r w:rsidR="007B549E">
              <w:rPr>
                <w:rFonts w:ascii="Arial" w:eastAsia="Calibri" w:hAnsi="Arial" w:cs="Arial"/>
                <w:color w:val="000000" w:themeColor="text1"/>
                <w:sz w:val="22"/>
              </w:rPr>
              <w:t>cumuladas</w:t>
            </w:r>
            <w:r w:rsidR="00492FFE">
              <w:rPr>
                <w:rFonts w:ascii="Arial" w:eastAsia="Calibri" w:hAnsi="Arial" w:cs="Arial"/>
                <w:color w:val="000000" w:themeColor="text1"/>
                <w:sz w:val="22"/>
              </w:rPr>
              <w:t>–</w:t>
            </w:r>
          </w:p>
        </w:tc>
      </w:tr>
    </w:tbl>
    <w:p w14:paraId="6AEA1AE6" w14:textId="167D9CE0" w:rsidR="00A37FB6" w:rsidRPr="007A7188" w:rsidRDefault="00A37FB6" w:rsidP="00817C23">
      <w:pPr>
        <w:spacing w:line="276" w:lineRule="auto"/>
        <w:rPr>
          <w:rFonts w:ascii="Arial" w:eastAsia="Calibri" w:hAnsi="Arial" w:cs="Arial"/>
          <w:color w:val="000000" w:themeColor="text1"/>
          <w:sz w:val="22"/>
        </w:rPr>
      </w:pPr>
    </w:p>
    <w:p w14:paraId="6BF7EAA1" w14:textId="77777777" w:rsidR="00FE6E33" w:rsidRPr="007A7188" w:rsidRDefault="00FE6E33" w:rsidP="00817C23">
      <w:pPr>
        <w:spacing w:line="276" w:lineRule="auto"/>
        <w:rPr>
          <w:rFonts w:ascii="Arial" w:eastAsia="Calibri" w:hAnsi="Arial" w:cs="Arial"/>
          <w:color w:val="000000" w:themeColor="text1"/>
          <w:sz w:val="22"/>
        </w:rPr>
      </w:pPr>
    </w:p>
    <w:p w14:paraId="3216C844" w14:textId="2808FAAA" w:rsidR="00A37FB6" w:rsidRPr="007A7188" w:rsidRDefault="00DB61B0" w:rsidP="00817C23">
      <w:pPr>
        <w:spacing w:line="276" w:lineRule="auto"/>
        <w:rPr>
          <w:rFonts w:ascii="Arial" w:eastAsia="Calibri" w:hAnsi="Arial" w:cs="Arial"/>
          <w:color w:val="000000" w:themeColor="text1"/>
          <w:sz w:val="22"/>
        </w:rPr>
      </w:pPr>
      <w:r w:rsidRPr="007A7188">
        <w:rPr>
          <w:rFonts w:ascii="Arial" w:eastAsia="Calibri" w:hAnsi="Arial" w:cs="Arial"/>
          <w:color w:val="000000" w:themeColor="text1"/>
          <w:sz w:val="22"/>
        </w:rPr>
        <w:t>Estimad</w:t>
      </w:r>
      <w:r w:rsidR="007B549E">
        <w:rPr>
          <w:rFonts w:ascii="Arial" w:eastAsia="Calibri" w:hAnsi="Arial" w:cs="Arial"/>
          <w:color w:val="000000" w:themeColor="text1"/>
          <w:sz w:val="22"/>
        </w:rPr>
        <w:t>o</w:t>
      </w:r>
      <w:r w:rsidRPr="007A7188">
        <w:rPr>
          <w:rFonts w:ascii="Arial" w:eastAsia="Calibri" w:hAnsi="Arial" w:cs="Arial"/>
          <w:color w:val="000000" w:themeColor="text1"/>
          <w:sz w:val="22"/>
        </w:rPr>
        <w:t xml:space="preserve"> </w:t>
      </w:r>
      <w:r w:rsidR="00834F2E" w:rsidRPr="007A7188">
        <w:rPr>
          <w:rFonts w:ascii="Arial" w:eastAsia="Calibri" w:hAnsi="Arial" w:cs="Arial"/>
          <w:color w:val="000000" w:themeColor="text1"/>
          <w:sz w:val="22"/>
        </w:rPr>
        <w:t>señor</w:t>
      </w:r>
      <w:r w:rsidR="003C27FF" w:rsidRPr="007A7188">
        <w:rPr>
          <w:rFonts w:ascii="Arial" w:eastAsia="Calibri" w:hAnsi="Arial" w:cs="Arial"/>
          <w:color w:val="000000" w:themeColor="text1"/>
          <w:sz w:val="22"/>
        </w:rPr>
        <w:t xml:space="preserve"> </w:t>
      </w:r>
      <w:r w:rsidR="007B549E">
        <w:rPr>
          <w:rFonts w:ascii="Arial" w:eastAsia="Calibri" w:hAnsi="Arial" w:cs="Arial"/>
          <w:color w:val="000000" w:themeColor="text1"/>
          <w:sz w:val="22"/>
        </w:rPr>
        <w:t>Cruz</w:t>
      </w:r>
      <w:r w:rsidR="00001793">
        <w:rPr>
          <w:rFonts w:ascii="Arial" w:eastAsia="Calibri" w:hAnsi="Arial" w:cs="Arial"/>
          <w:color w:val="000000" w:themeColor="text1"/>
          <w:sz w:val="22"/>
        </w:rPr>
        <w:t>,</w:t>
      </w:r>
    </w:p>
    <w:p w14:paraId="2F0DA2F5" w14:textId="77777777" w:rsidR="00A37FB6" w:rsidRPr="007A7188" w:rsidRDefault="00A37FB6" w:rsidP="00817C23">
      <w:pPr>
        <w:spacing w:line="276" w:lineRule="auto"/>
        <w:rPr>
          <w:rFonts w:ascii="Arial" w:eastAsia="Calibri" w:hAnsi="Arial" w:cs="Arial"/>
          <w:color w:val="000000" w:themeColor="text1"/>
          <w:sz w:val="22"/>
        </w:rPr>
      </w:pPr>
    </w:p>
    <w:p w14:paraId="5AB2D95F" w14:textId="47BF91E8" w:rsidR="00A26123" w:rsidRPr="007A7188" w:rsidRDefault="00A37FB6" w:rsidP="00817C23">
      <w:pPr>
        <w:spacing w:line="276" w:lineRule="auto"/>
        <w:ind w:right="49"/>
        <w:jc w:val="both"/>
        <w:rPr>
          <w:rFonts w:ascii="Arial" w:eastAsia="Calibri" w:hAnsi="Arial" w:cs="Arial"/>
          <w:color w:val="000000" w:themeColor="text1"/>
          <w:sz w:val="22"/>
        </w:rPr>
      </w:pPr>
      <w:r w:rsidRPr="007A7188">
        <w:rPr>
          <w:rFonts w:ascii="Arial" w:eastAsia="Calibri" w:hAnsi="Arial" w:cs="Arial"/>
          <w:color w:val="000000" w:themeColor="text1"/>
          <w:sz w:val="22"/>
        </w:rPr>
        <w:t xml:space="preserve">La Agencia Nacional de Contratación Pública </w:t>
      </w:r>
      <w:r w:rsidR="001A2571" w:rsidRPr="007A7188">
        <w:rPr>
          <w:rFonts w:ascii="Arial" w:eastAsia="Calibri" w:hAnsi="Arial" w:cs="Arial"/>
          <w:color w:val="000000" w:themeColor="text1"/>
          <w:sz w:val="22"/>
        </w:rPr>
        <w:t>–</w:t>
      </w:r>
      <w:r w:rsidR="006237F4" w:rsidRPr="007A7188">
        <w:rPr>
          <w:rFonts w:ascii="Arial" w:eastAsia="Calibri" w:hAnsi="Arial" w:cs="Arial"/>
          <w:color w:val="000000" w:themeColor="text1"/>
          <w:sz w:val="22"/>
        </w:rPr>
        <w:t xml:space="preserve"> </w:t>
      </w:r>
      <w:r w:rsidRPr="007A7188">
        <w:rPr>
          <w:rFonts w:ascii="Arial" w:eastAsia="Calibri" w:hAnsi="Arial" w:cs="Arial"/>
          <w:color w:val="000000" w:themeColor="text1"/>
          <w:sz w:val="22"/>
        </w:rPr>
        <w:t>Colombia Compra Eficiente, en ejercicio de la competencia otorgada por el numeral 8 del artículo 11 y el numeral 5 del artículo 3 del Decreto Ley 4170 de 2011</w:t>
      </w:r>
      <w:r w:rsidR="007B549E">
        <w:rPr>
          <w:rFonts w:ascii="Arial" w:eastAsia="Calibri" w:hAnsi="Arial" w:cs="Arial"/>
          <w:color w:val="000000" w:themeColor="text1"/>
          <w:sz w:val="22"/>
        </w:rPr>
        <w:t xml:space="preserve">, </w:t>
      </w:r>
      <w:r w:rsidR="007B549E" w:rsidRPr="007A7188">
        <w:rPr>
          <w:rFonts w:ascii="Arial" w:eastAsia="Calibri" w:hAnsi="Arial" w:cs="Arial"/>
          <w:color w:val="000000" w:themeColor="text1"/>
          <w:sz w:val="22"/>
        </w:rPr>
        <w:t xml:space="preserve">responde su consulta del </w:t>
      </w:r>
      <w:r w:rsidR="007B549E">
        <w:rPr>
          <w:rFonts w:ascii="Arial" w:eastAsia="Calibri" w:hAnsi="Arial" w:cs="Arial"/>
          <w:color w:val="000000" w:themeColor="text1"/>
          <w:sz w:val="22"/>
        </w:rPr>
        <w:t>10</w:t>
      </w:r>
      <w:r w:rsidR="007B549E" w:rsidRPr="007A7188">
        <w:rPr>
          <w:rFonts w:ascii="Arial" w:eastAsia="Calibri" w:hAnsi="Arial" w:cs="Arial"/>
          <w:color w:val="000000" w:themeColor="text1"/>
          <w:sz w:val="22"/>
        </w:rPr>
        <w:t xml:space="preserve"> de </w:t>
      </w:r>
      <w:r w:rsidR="007B549E">
        <w:rPr>
          <w:rFonts w:ascii="Arial" w:eastAsia="Calibri" w:hAnsi="Arial" w:cs="Arial"/>
          <w:color w:val="000000" w:themeColor="text1"/>
          <w:sz w:val="22"/>
        </w:rPr>
        <w:t>noviembre</w:t>
      </w:r>
      <w:r w:rsidR="007B549E" w:rsidRPr="007A7188">
        <w:rPr>
          <w:rFonts w:ascii="Arial" w:eastAsia="Calibri" w:hAnsi="Arial" w:cs="Arial"/>
          <w:color w:val="000000" w:themeColor="text1"/>
          <w:sz w:val="22"/>
        </w:rPr>
        <w:t xml:space="preserve"> de 202</w:t>
      </w:r>
      <w:r w:rsidR="007B549E">
        <w:rPr>
          <w:rFonts w:ascii="Arial" w:eastAsia="Calibri" w:hAnsi="Arial" w:cs="Arial"/>
          <w:color w:val="000000" w:themeColor="text1"/>
          <w:sz w:val="22"/>
        </w:rPr>
        <w:t>1</w:t>
      </w:r>
      <w:r w:rsidRPr="007A7188">
        <w:rPr>
          <w:rFonts w:ascii="Arial" w:eastAsia="Calibri" w:hAnsi="Arial" w:cs="Arial"/>
          <w:color w:val="000000" w:themeColor="text1"/>
          <w:sz w:val="22"/>
        </w:rPr>
        <w:t xml:space="preserve">. </w:t>
      </w:r>
    </w:p>
    <w:p w14:paraId="543C448F" w14:textId="77777777" w:rsidR="000F0C41" w:rsidRPr="007A7188" w:rsidRDefault="000F0C41" w:rsidP="00817C23">
      <w:pPr>
        <w:spacing w:line="276" w:lineRule="auto"/>
        <w:ind w:right="49"/>
        <w:jc w:val="both"/>
        <w:rPr>
          <w:rFonts w:ascii="Arial" w:eastAsia="Calibri" w:hAnsi="Arial" w:cs="Arial"/>
          <w:color w:val="000000" w:themeColor="text1"/>
          <w:sz w:val="22"/>
        </w:rPr>
      </w:pPr>
    </w:p>
    <w:p w14:paraId="737E2623" w14:textId="7F16A5CA" w:rsidR="00A37FB6" w:rsidRPr="007A7188" w:rsidRDefault="00A37FB6" w:rsidP="00817C23">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7A7188">
        <w:rPr>
          <w:rFonts w:ascii="Arial" w:eastAsia="Calibri" w:hAnsi="Arial" w:cs="Arial"/>
          <w:b/>
          <w:color w:val="000000" w:themeColor="text1"/>
          <w:sz w:val="22"/>
        </w:rPr>
        <w:t xml:space="preserve">Problemas planteados </w:t>
      </w:r>
    </w:p>
    <w:p w14:paraId="7600EDF2" w14:textId="77777777" w:rsidR="00492FFE" w:rsidRDefault="00492FFE" w:rsidP="00492FFE">
      <w:pPr>
        <w:pStyle w:val="NormalWeb"/>
        <w:shd w:val="clear" w:color="auto" w:fill="FFFFFF"/>
        <w:spacing w:before="0" w:beforeAutospacing="0" w:after="0" w:afterAutospacing="0" w:line="276" w:lineRule="auto"/>
        <w:jc w:val="both"/>
        <w:rPr>
          <w:rFonts w:ascii="Arial" w:eastAsia="Calibri" w:hAnsi="Arial" w:cs="Arial"/>
          <w:sz w:val="22"/>
          <w:lang w:val="es-ES"/>
        </w:rPr>
      </w:pPr>
    </w:p>
    <w:p w14:paraId="76225A60" w14:textId="5CE5D402" w:rsidR="007B549E" w:rsidRDefault="007B549E" w:rsidP="007B3475">
      <w:pPr>
        <w:pStyle w:val="NormalWeb"/>
        <w:shd w:val="clear" w:color="auto" w:fill="FFFFFF"/>
        <w:spacing w:before="0" w:beforeAutospacing="0" w:after="120" w:afterAutospacing="0" w:line="276" w:lineRule="auto"/>
        <w:jc w:val="both"/>
        <w:rPr>
          <w:rFonts w:ascii="Arial" w:hAnsi="Arial" w:cs="Arial"/>
          <w:bCs/>
          <w:color w:val="000000" w:themeColor="text1"/>
          <w:sz w:val="22"/>
          <w:lang w:val="es-ES"/>
        </w:rPr>
      </w:pPr>
      <w:r w:rsidRPr="00E52B90">
        <w:rPr>
          <w:rFonts w:ascii="Arial" w:eastAsia="Calibri" w:hAnsi="Arial" w:cs="Arial"/>
          <w:sz w:val="22"/>
          <w:lang w:val="es-ES"/>
        </w:rPr>
        <w:t xml:space="preserve">En relación con </w:t>
      </w:r>
      <w:r>
        <w:rPr>
          <w:rFonts w:ascii="Arial" w:eastAsia="Calibri" w:hAnsi="Arial" w:cs="Arial"/>
          <w:sz w:val="22"/>
          <w:lang w:val="es-ES"/>
        </w:rPr>
        <w:t xml:space="preserve">el contrato de interventoría de obra pública, inicialmente se planteó la siguiente consulta con el radicado </w:t>
      </w:r>
      <w:r w:rsidRPr="007B549E">
        <w:rPr>
          <w:rFonts w:ascii="Arial" w:eastAsia="Calibri" w:hAnsi="Arial" w:cs="Arial"/>
          <w:color w:val="000000" w:themeColor="text1"/>
          <w:sz w:val="22"/>
        </w:rPr>
        <w:t>P20211110010439</w:t>
      </w:r>
      <w:r>
        <w:rPr>
          <w:rFonts w:ascii="Arial" w:eastAsia="Calibri" w:hAnsi="Arial" w:cs="Arial"/>
          <w:color w:val="000000" w:themeColor="text1"/>
          <w:sz w:val="22"/>
        </w:rPr>
        <w:t>:</w:t>
      </w:r>
      <w:r>
        <w:rPr>
          <w:rFonts w:ascii="Arial" w:eastAsia="Calibri" w:hAnsi="Arial" w:cs="Arial"/>
          <w:sz w:val="22"/>
        </w:rPr>
        <w:t xml:space="preserve"> </w:t>
      </w:r>
      <w:bookmarkStart w:id="3" w:name="_Hlk90474304"/>
      <w:r w:rsidRPr="00E52B90">
        <w:rPr>
          <w:rFonts w:ascii="Arial" w:eastAsia="Calibri" w:hAnsi="Arial" w:cs="Arial"/>
          <w:sz w:val="22"/>
          <w:lang w:val="es-ES"/>
        </w:rPr>
        <w:t>«</w:t>
      </w:r>
      <w:r w:rsidRPr="007B549E">
        <w:rPr>
          <w:rFonts w:ascii="Arial" w:eastAsia="Calibri" w:hAnsi="Arial" w:cs="Arial"/>
          <w:sz w:val="22"/>
          <w:lang w:val="es-ES"/>
        </w:rPr>
        <w:t>¿El interventor puede asumir el riesgo del no pago total de su contrato e</w:t>
      </w:r>
      <w:r>
        <w:rPr>
          <w:rFonts w:ascii="Arial" w:eastAsia="Calibri" w:hAnsi="Arial" w:cs="Arial"/>
          <w:sz w:val="22"/>
          <w:lang w:val="es-ES"/>
        </w:rPr>
        <w:t xml:space="preserve"> </w:t>
      </w:r>
      <w:r w:rsidRPr="007B549E">
        <w:rPr>
          <w:rFonts w:ascii="Arial" w:eastAsia="Calibri" w:hAnsi="Arial" w:cs="Arial"/>
          <w:sz w:val="22"/>
          <w:lang w:val="es-ES"/>
        </w:rPr>
        <w:t xml:space="preserve">incluso asumir el riesgo de no cobrar la totalidad </w:t>
      </w:r>
      <w:proofErr w:type="gramStart"/>
      <w:r w:rsidRPr="007B549E">
        <w:rPr>
          <w:rFonts w:ascii="Arial" w:eastAsia="Calibri" w:hAnsi="Arial" w:cs="Arial"/>
          <w:sz w:val="22"/>
          <w:lang w:val="es-ES"/>
        </w:rPr>
        <w:t>del mismo</w:t>
      </w:r>
      <w:proofErr w:type="gramEnd"/>
      <w:r w:rsidRPr="007B549E">
        <w:rPr>
          <w:rFonts w:ascii="Arial" w:eastAsia="Calibri" w:hAnsi="Arial" w:cs="Arial"/>
          <w:sz w:val="22"/>
          <w:lang w:val="es-ES"/>
        </w:rPr>
        <w:t>, dado que la forma de pago</w:t>
      </w:r>
      <w:r>
        <w:rPr>
          <w:rFonts w:ascii="Arial" w:eastAsia="Calibri" w:hAnsi="Arial" w:cs="Arial"/>
          <w:sz w:val="22"/>
          <w:lang w:val="es-ES"/>
        </w:rPr>
        <w:t xml:space="preserve"> </w:t>
      </w:r>
      <w:r w:rsidRPr="007B549E">
        <w:rPr>
          <w:rFonts w:ascii="Arial" w:eastAsia="Calibri" w:hAnsi="Arial" w:cs="Arial"/>
          <w:sz w:val="22"/>
          <w:lang w:val="es-ES"/>
        </w:rPr>
        <w:t>est</w:t>
      </w:r>
      <w:r w:rsidR="008C1E2C">
        <w:rPr>
          <w:rFonts w:ascii="Arial" w:eastAsia="Calibri" w:hAnsi="Arial" w:cs="Arial"/>
          <w:sz w:val="22"/>
          <w:lang w:val="es-ES"/>
        </w:rPr>
        <w:t>á</w:t>
      </w:r>
      <w:r w:rsidRPr="007B549E">
        <w:rPr>
          <w:rFonts w:ascii="Arial" w:eastAsia="Calibri" w:hAnsi="Arial" w:cs="Arial"/>
          <w:sz w:val="22"/>
          <w:lang w:val="es-ES"/>
        </w:rPr>
        <w:t xml:space="preserve"> sujeta al avance de la obra?</w:t>
      </w:r>
      <w:r>
        <w:rPr>
          <w:rFonts w:ascii="Arial" w:eastAsia="Calibri" w:hAnsi="Arial" w:cs="Arial"/>
          <w:sz w:val="22"/>
          <w:lang w:val="es-ES"/>
        </w:rPr>
        <w:t xml:space="preserve"> </w:t>
      </w:r>
      <w:r w:rsidRPr="007B549E">
        <w:rPr>
          <w:rFonts w:ascii="Arial" w:eastAsia="Calibri" w:hAnsi="Arial" w:cs="Arial"/>
          <w:sz w:val="22"/>
          <w:lang w:val="es-ES"/>
        </w:rPr>
        <w:t>Si el interventor de un contrato de obra cumple con sus obligaciones contractuales y, el</w:t>
      </w:r>
      <w:r>
        <w:rPr>
          <w:rFonts w:ascii="Arial" w:eastAsia="Calibri" w:hAnsi="Arial" w:cs="Arial"/>
          <w:sz w:val="22"/>
          <w:lang w:val="es-ES"/>
        </w:rPr>
        <w:t xml:space="preserve"> </w:t>
      </w:r>
      <w:r w:rsidRPr="007B549E">
        <w:rPr>
          <w:rFonts w:ascii="Arial" w:eastAsia="Calibri" w:hAnsi="Arial" w:cs="Arial"/>
          <w:sz w:val="22"/>
          <w:lang w:val="es-ES"/>
        </w:rPr>
        <w:t>contratista de obra no, a este último al cual se le declaro</w:t>
      </w:r>
      <w:r>
        <w:rPr>
          <w:rFonts w:ascii="Arial" w:eastAsia="Calibri" w:hAnsi="Arial" w:cs="Arial"/>
          <w:sz w:val="22"/>
          <w:lang w:val="es-ES"/>
        </w:rPr>
        <w:t xml:space="preserve"> (sic)</w:t>
      </w:r>
      <w:r w:rsidRPr="007B549E">
        <w:rPr>
          <w:rFonts w:ascii="Arial" w:eastAsia="Calibri" w:hAnsi="Arial" w:cs="Arial"/>
          <w:sz w:val="22"/>
          <w:lang w:val="es-ES"/>
        </w:rPr>
        <w:t xml:space="preserve"> incumplimiento total en el</w:t>
      </w:r>
      <w:r>
        <w:rPr>
          <w:rFonts w:ascii="Arial" w:eastAsia="Calibri" w:hAnsi="Arial" w:cs="Arial"/>
          <w:sz w:val="22"/>
          <w:lang w:val="es-ES"/>
        </w:rPr>
        <w:t xml:space="preserve"> </w:t>
      </w:r>
      <w:r w:rsidRPr="007B549E">
        <w:rPr>
          <w:rFonts w:ascii="Arial" w:eastAsia="Calibri" w:hAnsi="Arial" w:cs="Arial"/>
          <w:sz w:val="22"/>
          <w:lang w:val="es-ES"/>
        </w:rPr>
        <w:t>marco del artículo 86 de la Ley 1474 de 2011, ¿La Entidad Estatal debe pagar la</w:t>
      </w:r>
      <w:r>
        <w:rPr>
          <w:rFonts w:ascii="Arial" w:eastAsia="Calibri" w:hAnsi="Arial" w:cs="Arial"/>
          <w:sz w:val="22"/>
          <w:lang w:val="es-ES"/>
        </w:rPr>
        <w:t xml:space="preserve"> </w:t>
      </w:r>
      <w:r w:rsidRPr="007B549E">
        <w:rPr>
          <w:rFonts w:ascii="Arial" w:eastAsia="Calibri" w:hAnsi="Arial" w:cs="Arial"/>
          <w:sz w:val="22"/>
          <w:lang w:val="es-ES"/>
        </w:rPr>
        <w:t>interventoría?</w:t>
      </w:r>
      <w:r w:rsidRPr="00E52B90">
        <w:rPr>
          <w:rFonts w:ascii="Arial" w:hAnsi="Arial" w:cs="Arial"/>
          <w:bCs/>
          <w:color w:val="000000" w:themeColor="text1"/>
          <w:sz w:val="22"/>
          <w:lang w:val="es-ES"/>
        </w:rPr>
        <w:t>»</w:t>
      </w:r>
      <w:bookmarkEnd w:id="3"/>
      <w:r w:rsidRPr="00E52B90">
        <w:rPr>
          <w:rFonts w:ascii="Arial" w:hAnsi="Arial" w:cs="Arial"/>
          <w:bCs/>
          <w:color w:val="000000" w:themeColor="text1"/>
          <w:sz w:val="22"/>
          <w:lang w:val="es-ES"/>
        </w:rPr>
        <w:t>.</w:t>
      </w:r>
      <w:r>
        <w:rPr>
          <w:rFonts w:ascii="Arial" w:hAnsi="Arial" w:cs="Arial"/>
          <w:bCs/>
          <w:color w:val="000000" w:themeColor="text1"/>
          <w:sz w:val="22"/>
          <w:lang w:val="es-ES"/>
        </w:rPr>
        <w:t xml:space="preserve"> </w:t>
      </w:r>
    </w:p>
    <w:p w14:paraId="6A982790" w14:textId="780339A0" w:rsidR="00A37FB6" w:rsidRPr="00C554F1" w:rsidRDefault="007B549E" w:rsidP="007B3475">
      <w:pPr>
        <w:pStyle w:val="NormalWeb"/>
        <w:shd w:val="clear" w:color="auto" w:fill="FFFFFF"/>
        <w:spacing w:before="0" w:beforeAutospacing="0" w:line="276" w:lineRule="auto"/>
        <w:ind w:firstLine="708"/>
        <w:jc w:val="both"/>
        <w:rPr>
          <w:rFonts w:ascii="Arial" w:eastAsia="Calibri" w:hAnsi="Arial" w:cs="Arial"/>
          <w:sz w:val="22"/>
          <w:lang w:val="es-ES"/>
        </w:rPr>
      </w:pPr>
      <w:r>
        <w:rPr>
          <w:rFonts w:ascii="Arial" w:hAnsi="Arial" w:cs="Arial"/>
          <w:bCs/>
          <w:color w:val="000000" w:themeColor="text1"/>
          <w:sz w:val="22"/>
          <w:lang w:val="es-ES"/>
        </w:rPr>
        <w:t xml:space="preserve">No obstante, la consulta fue reformulada con el radicado </w:t>
      </w:r>
      <w:r w:rsidRPr="007B549E">
        <w:rPr>
          <w:rFonts w:ascii="Arial" w:eastAsia="Calibri" w:hAnsi="Arial" w:cs="Arial"/>
          <w:color w:val="000000" w:themeColor="text1"/>
          <w:sz w:val="22"/>
        </w:rPr>
        <w:t>P20211110010440</w:t>
      </w:r>
      <w:r>
        <w:rPr>
          <w:rFonts w:ascii="Arial" w:eastAsia="Calibri" w:hAnsi="Arial" w:cs="Arial"/>
          <w:color w:val="000000" w:themeColor="text1"/>
          <w:sz w:val="22"/>
        </w:rPr>
        <w:t xml:space="preserve"> del mismo día en </w:t>
      </w:r>
      <w:r w:rsidR="00084426">
        <w:rPr>
          <w:rFonts w:ascii="Arial" w:eastAsia="Calibri" w:hAnsi="Arial" w:cs="Arial"/>
          <w:color w:val="000000" w:themeColor="text1"/>
          <w:sz w:val="22"/>
        </w:rPr>
        <w:t>estos</w:t>
      </w:r>
      <w:r>
        <w:rPr>
          <w:rFonts w:ascii="Arial" w:eastAsia="Calibri" w:hAnsi="Arial" w:cs="Arial"/>
          <w:color w:val="000000" w:themeColor="text1"/>
          <w:sz w:val="22"/>
        </w:rPr>
        <w:t xml:space="preserve"> términos: </w:t>
      </w:r>
      <w:r w:rsidRPr="00E52B90">
        <w:rPr>
          <w:rFonts w:ascii="Arial" w:eastAsia="Calibri" w:hAnsi="Arial" w:cs="Arial"/>
          <w:sz w:val="22"/>
          <w:lang w:val="es-ES"/>
        </w:rPr>
        <w:t>«</w:t>
      </w:r>
      <w:r w:rsidRPr="007B549E">
        <w:rPr>
          <w:rFonts w:ascii="Arial" w:eastAsia="Calibri" w:hAnsi="Arial" w:cs="Arial"/>
          <w:sz w:val="22"/>
          <w:lang w:val="es-ES"/>
        </w:rPr>
        <w:t>¿Si el interventor de un contrato de obra cumple con sus</w:t>
      </w:r>
      <w:r>
        <w:rPr>
          <w:rFonts w:ascii="Arial" w:eastAsia="Calibri" w:hAnsi="Arial" w:cs="Arial"/>
          <w:sz w:val="22"/>
          <w:lang w:val="es-ES"/>
        </w:rPr>
        <w:t xml:space="preserve"> </w:t>
      </w:r>
      <w:r w:rsidRPr="007B549E">
        <w:rPr>
          <w:rFonts w:ascii="Arial" w:eastAsia="Calibri" w:hAnsi="Arial" w:cs="Arial"/>
          <w:sz w:val="22"/>
          <w:lang w:val="es-ES"/>
        </w:rPr>
        <w:t xml:space="preserve">obligaciones contractuales y su forma de pago es por avance de obra, </w:t>
      </w:r>
      <w:proofErr w:type="gramStart"/>
      <w:r w:rsidRPr="007B549E">
        <w:rPr>
          <w:rFonts w:ascii="Arial" w:eastAsia="Calibri" w:hAnsi="Arial" w:cs="Arial"/>
          <w:sz w:val="22"/>
          <w:lang w:val="es-ES"/>
        </w:rPr>
        <w:t>y</w:t>
      </w:r>
      <w:proofErr w:type="gramEnd"/>
      <w:r w:rsidRPr="007B549E">
        <w:rPr>
          <w:rFonts w:ascii="Arial" w:eastAsia="Calibri" w:hAnsi="Arial" w:cs="Arial"/>
          <w:sz w:val="22"/>
          <w:lang w:val="es-ES"/>
        </w:rPr>
        <w:t xml:space="preserve"> por otra parte,</w:t>
      </w:r>
      <w:r>
        <w:rPr>
          <w:rFonts w:ascii="Arial" w:eastAsia="Calibri" w:hAnsi="Arial" w:cs="Arial"/>
          <w:sz w:val="22"/>
          <w:lang w:val="es-ES"/>
        </w:rPr>
        <w:t xml:space="preserve"> </w:t>
      </w:r>
      <w:r w:rsidRPr="007B549E">
        <w:rPr>
          <w:rFonts w:ascii="Arial" w:eastAsia="Calibri" w:hAnsi="Arial" w:cs="Arial"/>
          <w:sz w:val="22"/>
          <w:lang w:val="es-ES"/>
        </w:rPr>
        <w:t>el contratista de obra no, a este último al cual se le declaro incumplimiento total en el</w:t>
      </w:r>
      <w:r>
        <w:rPr>
          <w:rFonts w:ascii="Arial" w:eastAsia="Calibri" w:hAnsi="Arial" w:cs="Arial"/>
          <w:sz w:val="22"/>
          <w:lang w:val="es-ES"/>
        </w:rPr>
        <w:t xml:space="preserve"> </w:t>
      </w:r>
      <w:r w:rsidRPr="007B549E">
        <w:rPr>
          <w:rFonts w:ascii="Arial" w:eastAsia="Calibri" w:hAnsi="Arial" w:cs="Arial"/>
          <w:sz w:val="22"/>
          <w:lang w:val="es-ES"/>
        </w:rPr>
        <w:t>marco del artículo 86 de la Ley 1474 de 2011, ¿La Entidad Estatal debe pagar la</w:t>
      </w:r>
      <w:r>
        <w:rPr>
          <w:rFonts w:ascii="Arial" w:eastAsia="Calibri" w:hAnsi="Arial" w:cs="Arial"/>
          <w:sz w:val="22"/>
          <w:lang w:val="es-ES"/>
        </w:rPr>
        <w:t xml:space="preserve"> </w:t>
      </w:r>
      <w:r w:rsidRPr="007B549E">
        <w:rPr>
          <w:rFonts w:ascii="Arial" w:eastAsia="Calibri" w:hAnsi="Arial" w:cs="Arial"/>
          <w:sz w:val="22"/>
          <w:lang w:val="es-ES"/>
        </w:rPr>
        <w:t>interventoría</w:t>
      </w:r>
      <w:r>
        <w:rPr>
          <w:rFonts w:ascii="Arial" w:eastAsia="Calibri" w:hAnsi="Arial" w:cs="Arial"/>
          <w:sz w:val="22"/>
          <w:lang w:val="es-ES"/>
        </w:rPr>
        <w:t>?</w:t>
      </w:r>
      <w:r w:rsidRPr="00E52B90">
        <w:rPr>
          <w:rFonts w:ascii="Arial" w:hAnsi="Arial" w:cs="Arial"/>
          <w:bCs/>
          <w:color w:val="000000" w:themeColor="text1"/>
          <w:sz w:val="22"/>
          <w:lang w:val="es-ES"/>
        </w:rPr>
        <w:t>»</w:t>
      </w:r>
      <w:r>
        <w:rPr>
          <w:rFonts w:ascii="Arial" w:hAnsi="Arial" w:cs="Arial"/>
          <w:bCs/>
          <w:color w:val="000000" w:themeColor="text1"/>
          <w:sz w:val="22"/>
          <w:lang w:val="es-ES"/>
        </w:rPr>
        <w:t>.</w:t>
      </w:r>
    </w:p>
    <w:p w14:paraId="0DAF0046" w14:textId="78485DFA" w:rsidR="00F96744" w:rsidRPr="007A7188" w:rsidRDefault="00A37FB6" w:rsidP="00817C23">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7A7188">
        <w:rPr>
          <w:rFonts w:ascii="Arial" w:eastAsia="Calibri" w:hAnsi="Arial" w:cs="Arial"/>
          <w:b/>
          <w:color w:val="000000" w:themeColor="text1"/>
          <w:sz w:val="22"/>
        </w:rPr>
        <w:t>Consideraciones</w:t>
      </w:r>
      <w:bookmarkEnd w:id="0"/>
      <w:bookmarkEnd w:id="1"/>
    </w:p>
    <w:p w14:paraId="4A3A14E0" w14:textId="77777777" w:rsidR="00A62DC0" w:rsidRPr="007A7188" w:rsidRDefault="00A62DC0" w:rsidP="00817C23">
      <w:pPr>
        <w:pStyle w:val="Prrafodelista"/>
        <w:tabs>
          <w:tab w:val="left" w:pos="426"/>
        </w:tabs>
        <w:spacing w:line="276" w:lineRule="auto"/>
        <w:ind w:left="284"/>
        <w:contextualSpacing w:val="0"/>
        <w:jc w:val="both"/>
        <w:rPr>
          <w:rFonts w:ascii="Arial" w:eastAsia="Calibri" w:hAnsi="Arial" w:cs="Arial"/>
          <w:b/>
          <w:color w:val="000000" w:themeColor="text1"/>
          <w:sz w:val="22"/>
        </w:rPr>
      </w:pPr>
    </w:p>
    <w:p w14:paraId="308A3520" w14:textId="3639E923" w:rsidR="00C41D2A" w:rsidRDefault="002B1FBB" w:rsidP="002B1FBB">
      <w:pPr>
        <w:pStyle w:val="Sinespaciado"/>
        <w:spacing w:line="276" w:lineRule="auto"/>
        <w:jc w:val="both"/>
        <w:rPr>
          <w:rFonts w:ascii="Arial" w:eastAsia="Calibri" w:hAnsi="Arial" w:cs="Arial"/>
          <w:color w:val="000000" w:themeColor="text1"/>
          <w:sz w:val="22"/>
        </w:rPr>
      </w:pPr>
      <w:r w:rsidRPr="007A7188">
        <w:rPr>
          <w:rFonts w:ascii="Arial" w:hAnsi="Arial" w:cs="Arial"/>
          <w:color w:val="000000" w:themeColor="text1"/>
          <w:sz w:val="22"/>
        </w:rPr>
        <w:lastRenderedPageBreak/>
        <w:t xml:space="preserve">La </w:t>
      </w:r>
      <w:r w:rsidRPr="007A7188">
        <w:rPr>
          <w:rFonts w:ascii="Arial" w:eastAsia="Calibri" w:hAnsi="Arial" w:cs="Arial"/>
          <w:color w:val="000000" w:themeColor="text1"/>
          <w:sz w:val="22"/>
        </w:rPr>
        <w:t xml:space="preserve">Agencia Nacional de Contratación Pública </w:t>
      </w:r>
      <w:r w:rsidR="00FE3404">
        <w:rPr>
          <w:rFonts w:ascii="Arial" w:eastAsia="Calibri" w:hAnsi="Arial" w:cs="Arial"/>
          <w:color w:val="000000" w:themeColor="text1"/>
          <w:sz w:val="22"/>
        </w:rPr>
        <w:t>–</w:t>
      </w:r>
      <w:r w:rsidRPr="007A7188">
        <w:rPr>
          <w:rFonts w:ascii="Arial" w:eastAsia="Calibri" w:hAnsi="Arial" w:cs="Arial"/>
          <w:color w:val="000000" w:themeColor="text1"/>
          <w:sz w:val="22"/>
        </w:rPr>
        <w:t xml:space="preserve"> Colombia Compra Eficiente se ha pronunciado sobre la obligación de controlar y vigilar la ejecución de los contratos estatales, en los conceptos del 30 de agosto y el 20 de diciembre de 2019 ―radicados Nos. 2201913000006394 y 2201913000009467―, </w:t>
      </w:r>
      <w:r w:rsidR="007B5260" w:rsidRPr="00830F50">
        <w:rPr>
          <w:rFonts w:ascii="Arial" w:eastAsia="Calibri" w:hAnsi="Arial" w:cs="Arial"/>
          <w:sz w:val="22"/>
        </w:rPr>
        <w:t>conceptos C‒064 del 28 de febrero de 2020, C‒150 del 18 de marzo de 2020, C‒075 del 26 de marzo de 2020, C‒180 del 13 de abril de 2020, C‒344 del 26 de mayo de 2020</w:t>
      </w:r>
      <w:r w:rsidR="007B5260">
        <w:rPr>
          <w:rFonts w:ascii="Arial" w:eastAsia="Calibri" w:hAnsi="Arial" w:cs="Arial"/>
          <w:sz w:val="22"/>
        </w:rPr>
        <w:t>,</w:t>
      </w:r>
      <w:r w:rsidR="007B5260" w:rsidRPr="00830F50">
        <w:rPr>
          <w:rFonts w:ascii="Arial" w:eastAsia="Calibri" w:hAnsi="Arial" w:cs="Arial"/>
          <w:sz w:val="22"/>
        </w:rPr>
        <w:t xml:space="preserve"> en el C‒765 del 7 de enero de 2021</w:t>
      </w:r>
      <w:r w:rsidR="007B5260">
        <w:rPr>
          <w:rFonts w:ascii="Arial" w:eastAsia="Calibri" w:hAnsi="Arial" w:cs="Arial"/>
          <w:sz w:val="22"/>
        </w:rPr>
        <w:t xml:space="preserve"> y C-411 de </w:t>
      </w:r>
      <w:r w:rsidR="00C41D2A">
        <w:rPr>
          <w:rFonts w:ascii="Arial" w:eastAsia="Calibri" w:hAnsi="Arial" w:cs="Arial"/>
          <w:sz w:val="22"/>
        </w:rPr>
        <w:t>17 de agosto de 2021</w:t>
      </w:r>
      <w:r w:rsidR="003F279A" w:rsidRPr="007A7188">
        <w:rPr>
          <w:rFonts w:ascii="Arial" w:eastAsia="Calibri" w:hAnsi="Arial" w:cs="Arial"/>
          <w:color w:val="000000" w:themeColor="text1"/>
          <w:sz w:val="22"/>
        </w:rPr>
        <w:t>,</w:t>
      </w:r>
      <w:r w:rsidRPr="007A7188">
        <w:rPr>
          <w:rFonts w:ascii="Arial" w:eastAsia="Calibri" w:hAnsi="Arial" w:cs="Arial"/>
          <w:color w:val="000000" w:themeColor="text1"/>
          <w:sz w:val="22"/>
        </w:rPr>
        <w:t xml:space="preserve"> por lo que</w:t>
      </w:r>
      <w:r w:rsidR="00C41D2A">
        <w:rPr>
          <w:rFonts w:ascii="Arial" w:eastAsia="Calibri" w:hAnsi="Arial" w:cs="Arial"/>
          <w:color w:val="000000" w:themeColor="text1"/>
          <w:sz w:val="22"/>
        </w:rPr>
        <w:t xml:space="preserve"> en el presente concepto </w:t>
      </w:r>
      <w:r w:rsidR="00001793">
        <w:rPr>
          <w:rFonts w:ascii="Arial" w:eastAsia="Calibri" w:hAnsi="Arial" w:cs="Arial"/>
          <w:color w:val="000000" w:themeColor="text1"/>
          <w:sz w:val="22"/>
        </w:rPr>
        <w:t xml:space="preserve">se reiteran </w:t>
      </w:r>
      <w:r w:rsidRPr="007A7188">
        <w:rPr>
          <w:rFonts w:ascii="Arial" w:eastAsia="Calibri" w:hAnsi="Arial" w:cs="Arial"/>
          <w:color w:val="000000" w:themeColor="text1"/>
          <w:sz w:val="22"/>
        </w:rPr>
        <w:t>dichas consideraciones</w:t>
      </w:r>
      <w:r w:rsidR="00C41D2A">
        <w:rPr>
          <w:rFonts w:ascii="Arial" w:eastAsia="Calibri" w:hAnsi="Arial" w:cs="Arial"/>
          <w:color w:val="000000" w:themeColor="text1"/>
          <w:sz w:val="22"/>
        </w:rPr>
        <w:t xml:space="preserve"> en lo pertinente y se complementa lo que haga falta</w:t>
      </w:r>
      <w:r w:rsidRPr="007A7188">
        <w:rPr>
          <w:rFonts w:ascii="Arial" w:eastAsia="Calibri" w:hAnsi="Arial" w:cs="Arial"/>
          <w:color w:val="000000" w:themeColor="text1"/>
          <w:sz w:val="22"/>
        </w:rPr>
        <w:t xml:space="preserve">. </w:t>
      </w:r>
    </w:p>
    <w:p w14:paraId="77A19ADE" w14:textId="77777777" w:rsidR="002B1FBB" w:rsidRPr="007A7188" w:rsidRDefault="002B1FBB" w:rsidP="002B1FBB">
      <w:pPr>
        <w:pStyle w:val="Sinespaciado"/>
        <w:spacing w:line="276" w:lineRule="auto"/>
        <w:jc w:val="both"/>
        <w:rPr>
          <w:rFonts w:ascii="Arial" w:hAnsi="Arial" w:cs="Arial"/>
          <w:color w:val="000000" w:themeColor="text1"/>
          <w:sz w:val="22"/>
        </w:rPr>
      </w:pPr>
    </w:p>
    <w:p w14:paraId="33B8E90B" w14:textId="77777777" w:rsidR="00C41D2A" w:rsidRPr="00830F50" w:rsidRDefault="00C41D2A" w:rsidP="00C41D2A">
      <w:pPr>
        <w:pStyle w:val="Sinespaciado"/>
        <w:widowControl w:val="0"/>
        <w:autoSpaceDE w:val="0"/>
        <w:autoSpaceDN w:val="0"/>
        <w:jc w:val="both"/>
        <w:rPr>
          <w:rFonts w:ascii="Arial" w:hAnsi="Arial" w:cs="Arial"/>
          <w:b/>
          <w:sz w:val="22"/>
        </w:rPr>
      </w:pPr>
      <w:r w:rsidRPr="00830F50">
        <w:rPr>
          <w:rFonts w:ascii="Arial" w:hAnsi="Arial" w:cs="Arial"/>
          <w:b/>
          <w:sz w:val="22"/>
        </w:rPr>
        <w:t>2.</w:t>
      </w:r>
      <w:r>
        <w:rPr>
          <w:rFonts w:ascii="Arial" w:hAnsi="Arial" w:cs="Arial"/>
          <w:b/>
          <w:sz w:val="22"/>
        </w:rPr>
        <w:t>1</w:t>
      </w:r>
      <w:r w:rsidRPr="00830F50">
        <w:rPr>
          <w:rFonts w:ascii="Arial" w:hAnsi="Arial" w:cs="Arial"/>
          <w:b/>
          <w:sz w:val="22"/>
        </w:rPr>
        <w:t xml:space="preserve">. </w:t>
      </w:r>
      <w:r>
        <w:rPr>
          <w:rFonts w:ascii="Arial" w:hAnsi="Arial" w:cs="Arial"/>
          <w:b/>
          <w:sz w:val="22"/>
        </w:rPr>
        <w:t>O</w:t>
      </w:r>
      <w:r w:rsidRPr="00830F50">
        <w:rPr>
          <w:rFonts w:ascii="Arial" w:hAnsi="Arial" w:cs="Arial"/>
          <w:b/>
          <w:sz w:val="22"/>
        </w:rPr>
        <w:t xml:space="preserve">bligación de controlar y vigilar la correcta ejecución de los contratos estatales </w:t>
      </w:r>
    </w:p>
    <w:p w14:paraId="57D111BA" w14:textId="77777777" w:rsidR="00C41D2A" w:rsidRPr="00830F50" w:rsidRDefault="00C41D2A" w:rsidP="00C41D2A">
      <w:pPr>
        <w:pStyle w:val="Sinespaciado"/>
        <w:ind w:left="567"/>
        <w:jc w:val="both"/>
        <w:rPr>
          <w:rFonts w:ascii="Arial" w:hAnsi="Arial" w:cs="Arial"/>
          <w:b/>
          <w:sz w:val="22"/>
        </w:rPr>
      </w:pPr>
    </w:p>
    <w:p w14:paraId="0AA1F865" w14:textId="1801D282" w:rsidR="00C41D2A" w:rsidRPr="00830F50" w:rsidRDefault="00C41D2A" w:rsidP="00C41D2A">
      <w:pPr>
        <w:pStyle w:val="Sinespaciado"/>
        <w:spacing w:before="120" w:line="276" w:lineRule="auto"/>
        <w:jc w:val="both"/>
        <w:rPr>
          <w:rFonts w:ascii="Arial" w:hAnsi="Arial" w:cs="Arial"/>
          <w:bCs/>
          <w:sz w:val="22"/>
        </w:rPr>
      </w:pPr>
      <w:r w:rsidRPr="00830F50">
        <w:rPr>
          <w:rFonts w:ascii="Arial" w:hAnsi="Arial" w:cs="Arial"/>
          <w:bCs/>
          <w:sz w:val="22"/>
        </w:rPr>
        <w:t>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de dichos fines, entre otros</w:t>
      </w:r>
      <w:r w:rsidRPr="00830F50">
        <w:rPr>
          <w:rStyle w:val="Refdenotaalpie"/>
          <w:rFonts w:ascii="Arial" w:hAnsi="Arial" w:cs="Arial"/>
          <w:sz w:val="22"/>
        </w:rPr>
        <w:footnoteReference w:id="1"/>
      </w:r>
      <w:r w:rsidRPr="00830F50">
        <w:rPr>
          <w:rFonts w:ascii="Arial" w:hAnsi="Arial" w:cs="Arial"/>
          <w:bCs/>
          <w:sz w:val="22"/>
        </w:rPr>
        <w:t xml:space="preserve">. Para la garantía de los fines de interés general involucrados en la contratación de las entidades estatales, el Estatuto General de Contratación de la Administración Pública </w:t>
      </w:r>
      <w:r w:rsidR="00FE3404">
        <w:rPr>
          <w:rFonts w:ascii="Arial" w:hAnsi="Arial" w:cs="Arial"/>
          <w:bCs/>
          <w:sz w:val="22"/>
        </w:rPr>
        <w:t>dispone</w:t>
      </w:r>
      <w:r w:rsidRPr="00830F50">
        <w:rPr>
          <w:rFonts w:ascii="Arial" w:hAnsi="Arial" w:cs="Arial"/>
          <w:bCs/>
          <w:sz w:val="22"/>
        </w:rPr>
        <w:t xml:space="preserve"> que, en la etapa de ejecución del contrato, las entidades estatales y los servidores públicos que participan en ella tienen la obligación de controlar y vigilar la correcta ejecución del objeto contratado, para efectos de que las finalidades perseguidas con la celebración de los negocios jurídicos se logren de manera satisfactoria. </w:t>
      </w:r>
    </w:p>
    <w:p w14:paraId="02C2FCC8" w14:textId="2CB010E7" w:rsidR="00C41D2A" w:rsidRPr="00830F50" w:rsidRDefault="00C41D2A" w:rsidP="00C41D2A">
      <w:pPr>
        <w:pStyle w:val="Sinespaciado"/>
        <w:spacing w:before="120" w:after="120" w:line="276" w:lineRule="auto"/>
        <w:ind w:firstLine="709"/>
        <w:jc w:val="both"/>
        <w:rPr>
          <w:rFonts w:ascii="Arial" w:hAnsi="Arial" w:cs="Arial"/>
          <w:bCs/>
          <w:sz w:val="22"/>
        </w:rPr>
      </w:pPr>
      <w:r w:rsidRPr="00830F50">
        <w:rPr>
          <w:rFonts w:ascii="Arial" w:hAnsi="Arial" w:cs="Arial"/>
          <w:bCs/>
          <w:sz w:val="22"/>
        </w:rPr>
        <w:t xml:space="preserve">Por esto, </w:t>
      </w:r>
      <w:r w:rsidR="00FE3404">
        <w:rPr>
          <w:rFonts w:ascii="Arial" w:hAnsi="Arial" w:cs="Arial"/>
          <w:bCs/>
          <w:sz w:val="22"/>
        </w:rPr>
        <w:t>la Ley 80 de 1993</w:t>
      </w:r>
      <w:r w:rsidRPr="00830F50">
        <w:rPr>
          <w:rFonts w:ascii="Arial" w:hAnsi="Arial" w:cs="Arial"/>
          <w:bCs/>
          <w:sz w:val="22"/>
        </w:rPr>
        <w:t xml:space="preserve"> alude a la obligación mencionada, que guarda relación con el principio de responsabilidad que rige la celebración y ejecución de los contratos estatales. Así, por ejemplo, los artículos 4, 5, 12, 14 y 26 </w:t>
      </w:r>
      <w:r w:rsidR="00FE3404" w:rsidRPr="007B3475">
        <w:rPr>
          <w:rFonts w:ascii="Arial" w:hAnsi="Arial" w:cs="Arial"/>
          <w:bCs/>
          <w:i/>
          <w:iCs/>
          <w:sz w:val="22"/>
        </w:rPr>
        <w:t>ibidem</w:t>
      </w:r>
      <w:r w:rsidRPr="00830F50">
        <w:rPr>
          <w:rFonts w:ascii="Arial" w:hAnsi="Arial" w:cs="Arial"/>
          <w:bCs/>
          <w:sz w:val="22"/>
        </w:rPr>
        <w:t xml:space="preserve"> consagran normas relacionadas con el control y vigilancia de la ejecución de los contratos estatales. Estas disposiciones establecen, entre otros aspectos, la obligación de las entidades estatales de velar por el correcto y oportuno cumplimiento de las prestaciones del contrato, incluyendo las especificaciones de los bienes, obras y servicios,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736EF450" w14:textId="79852D74" w:rsidR="00C41D2A" w:rsidRPr="00830F50" w:rsidRDefault="00C41D2A" w:rsidP="007B3475">
      <w:pPr>
        <w:pStyle w:val="Sinespaciado"/>
        <w:spacing w:before="120" w:after="120" w:line="276" w:lineRule="auto"/>
        <w:ind w:firstLine="709"/>
        <w:jc w:val="both"/>
        <w:rPr>
          <w:rFonts w:ascii="Arial" w:hAnsi="Arial" w:cs="Arial"/>
          <w:bCs/>
          <w:sz w:val="22"/>
        </w:rPr>
      </w:pPr>
      <w:r w:rsidRPr="00830F50">
        <w:rPr>
          <w:rFonts w:ascii="Arial" w:hAnsi="Arial" w:cs="Arial"/>
          <w:bCs/>
          <w:sz w:val="22"/>
        </w:rPr>
        <w:t xml:space="preserve">Las Leyes 1150 de 2007 y 1474 de 2011 complementan el régimen jurídico de la obligación de vigilar la correcta ejecución de los contratos estatales. En dichas </w:t>
      </w:r>
      <w:r>
        <w:rPr>
          <w:rFonts w:ascii="Arial" w:hAnsi="Arial" w:cs="Arial"/>
          <w:bCs/>
          <w:sz w:val="22"/>
        </w:rPr>
        <w:t>l</w:t>
      </w:r>
      <w:r w:rsidRPr="00830F50">
        <w:rPr>
          <w:rFonts w:ascii="Arial" w:hAnsi="Arial" w:cs="Arial"/>
          <w:bCs/>
          <w:sz w:val="22"/>
        </w:rPr>
        <w:t xml:space="preserve">eyes se impone el debido proceso como principio rector en materia sancionatoria contractual para </w:t>
      </w:r>
      <w:r w:rsidRPr="00830F50">
        <w:rPr>
          <w:rFonts w:ascii="Arial" w:hAnsi="Arial" w:cs="Arial"/>
          <w:bCs/>
          <w:sz w:val="22"/>
        </w:rPr>
        <w:lastRenderedPageBreak/>
        <w:t>la imposición de multas y la decisión de hacer efectiva la cláusula penal; principio que se debe respetar en el ejercicio del control y vigilancia de la ejecución contractual</w:t>
      </w:r>
      <w:r w:rsidRPr="00830F50">
        <w:rPr>
          <w:rStyle w:val="Refdenotaalpie"/>
          <w:rFonts w:ascii="Arial" w:hAnsi="Arial" w:cs="Arial"/>
          <w:sz w:val="22"/>
        </w:rPr>
        <w:footnoteReference w:id="2"/>
      </w:r>
      <w:r w:rsidRPr="00830F50">
        <w:rPr>
          <w:rFonts w:ascii="Arial" w:hAnsi="Arial" w:cs="Arial"/>
          <w:bCs/>
          <w:sz w:val="22"/>
        </w:rPr>
        <w:t>. De igual forma, se establecen los límites de la responsabilidad del representante legal ante la delegación de sus funciones en materia contractual</w:t>
      </w:r>
      <w:r w:rsidRPr="00830F50">
        <w:rPr>
          <w:rStyle w:val="Refdenotaalpie"/>
          <w:rFonts w:ascii="Arial" w:hAnsi="Arial" w:cs="Arial"/>
          <w:sz w:val="22"/>
        </w:rPr>
        <w:footnoteReference w:id="3"/>
      </w:r>
      <w:r w:rsidRPr="00830F50">
        <w:rPr>
          <w:rFonts w:ascii="Arial" w:hAnsi="Arial" w:cs="Arial"/>
          <w:bCs/>
          <w:sz w:val="22"/>
        </w:rPr>
        <w:t xml:space="preserve"> y se regula la supervisión y la interventoría de los contratos estatales</w:t>
      </w:r>
      <w:r w:rsidRPr="00830F50">
        <w:rPr>
          <w:rStyle w:val="Refdenotaalpie"/>
          <w:rFonts w:ascii="Arial" w:hAnsi="Arial" w:cs="Arial"/>
          <w:sz w:val="22"/>
        </w:rPr>
        <w:footnoteReference w:id="4"/>
      </w:r>
      <w:r w:rsidRPr="00830F50">
        <w:rPr>
          <w:rFonts w:ascii="Arial" w:hAnsi="Arial" w:cs="Arial"/>
          <w:bCs/>
          <w:sz w:val="22"/>
        </w:rPr>
        <w:t xml:space="preserve">. La jurisprudencia </w:t>
      </w:r>
      <w:r>
        <w:rPr>
          <w:rFonts w:ascii="Arial" w:hAnsi="Arial" w:cs="Arial"/>
          <w:bCs/>
          <w:sz w:val="22"/>
        </w:rPr>
        <w:t xml:space="preserve">de lo </w:t>
      </w:r>
      <w:r w:rsidRPr="00830F50">
        <w:rPr>
          <w:rFonts w:ascii="Arial" w:hAnsi="Arial" w:cs="Arial"/>
          <w:bCs/>
          <w:sz w:val="22"/>
        </w:rPr>
        <w:t>contencioso-administrativ</w:t>
      </w:r>
      <w:r>
        <w:rPr>
          <w:rFonts w:ascii="Arial" w:hAnsi="Arial" w:cs="Arial"/>
          <w:bCs/>
          <w:sz w:val="22"/>
        </w:rPr>
        <w:t>o</w:t>
      </w:r>
      <w:r w:rsidRPr="00830F50">
        <w:rPr>
          <w:rFonts w:ascii="Arial" w:hAnsi="Arial" w:cs="Arial"/>
          <w:bCs/>
          <w:sz w:val="22"/>
        </w:rPr>
        <w:t>, por su parte, ha considerado que la obligación de vigilar la correcta ejecución del objeto contractual es una función de la entidad contratante, en los siguientes términos:</w:t>
      </w:r>
    </w:p>
    <w:p w14:paraId="029FA8FD" w14:textId="77777777" w:rsidR="00C41D2A" w:rsidRPr="00830F50" w:rsidRDefault="00C41D2A" w:rsidP="00C41D2A">
      <w:pPr>
        <w:pStyle w:val="Sinespaciado"/>
        <w:spacing w:line="276" w:lineRule="auto"/>
        <w:jc w:val="both"/>
        <w:rPr>
          <w:rFonts w:ascii="Arial" w:hAnsi="Arial" w:cs="Arial"/>
          <w:bCs/>
          <w:sz w:val="22"/>
          <w:szCs w:val="20"/>
        </w:rPr>
      </w:pPr>
      <w:r w:rsidRPr="00830F50">
        <w:rPr>
          <w:rFonts w:ascii="Arial" w:hAnsi="Arial" w:cs="Arial"/>
          <w:bCs/>
        </w:rPr>
        <w:t xml:space="preserve"> </w:t>
      </w:r>
    </w:p>
    <w:p w14:paraId="42229234" w14:textId="77777777" w:rsidR="00C41D2A" w:rsidRPr="00830F50" w:rsidRDefault="00C41D2A" w:rsidP="00C41D2A">
      <w:pPr>
        <w:pStyle w:val="Sinespaciado"/>
        <w:ind w:left="709" w:right="709"/>
        <w:jc w:val="both"/>
        <w:rPr>
          <w:rFonts w:ascii="Arial" w:hAnsi="Arial" w:cs="Arial"/>
          <w:bCs/>
          <w:sz w:val="21"/>
          <w:szCs w:val="21"/>
          <w:lang w:val="es-CO"/>
        </w:rPr>
      </w:pPr>
      <w:r w:rsidRPr="00830F50">
        <w:rPr>
          <w:rFonts w:ascii="Arial" w:hAnsi="Arial" w:cs="Arial"/>
          <w:bCs/>
          <w:sz w:val="21"/>
          <w:szCs w:val="21"/>
        </w:rPr>
        <w:t>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Pr="00830F50">
        <w:rPr>
          <w:rStyle w:val="Refdenotaalpie"/>
          <w:rFonts w:ascii="Arial" w:hAnsi="Arial" w:cs="Arial"/>
          <w:sz w:val="21"/>
          <w:szCs w:val="21"/>
        </w:rPr>
        <w:footnoteReference w:id="5"/>
      </w:r>
      <w:r>
        <w:rPr>
          <w:rFonts w:ascii="Arial" w:eastAsia="Calibri" w:hAnsi="Arial" w:cs="Arial"/>
          <w:sz w:val="22"/>
        </w:rPr>
        <w:t>.</w:t>
      </w:r>
    </w:p>
    <w:p w14:paraId="434FB9BF" w14:textId="77777777" w:rsidR="00C41D2A" w:rsidRPr="00830F50" w:rsidRDefault="00C41D2A" w:rsidP="00C41D2A">
      <w:pPr>
        <w:pStyle w:val="Sinespaciado"/>
        <w:spacing w:line="276" w:lineRule="auto"/>
        <w:jc w:val="both"/>
        <w:rPr>
          <w:rFonts w:ascii="Arial" w:hAnsi="Arial" w:cs="Arial"/>
          <w:bCs/>
          <w:lang w:val="es-ES"/>
        </w:rPr>
      </w:pPr>
    </w:p>
    <w:p w14:paraId="6495B198" w14:textId="77777777" w:rsidR="00C41D2A" w:rsidRPr="00830F50" w:rsidRDefault="00C41D2A" w:rsidP="00C41D2A">
      <w:pPr>
        <w:pStyle w:val="Sinespaciado"/>
        <w:spacing w:line="276" w:lineRule="auto"/>
        <w:ind w:firstLine="567"/>
        <w:jc w:val="both"/>
        <w:rPr>
          <w:rFonts w:ascii="Arial" w:hAnsi="Arial" w:cs="Arial"/>
          <w:bCs/>
          <w:sz w:val="22"/>
        </w:rPr>
      </w:pPr>
      <w:r w:rsidRPr="00830F50">
        <w:rPr>
          <w:rFonts w:ascii="Arial" w:hAnsi="Arial" w:cs="Arial"/>
          <w:bCs/>
          <w:sz w:val="22"/>
        </w:rPr>
        <w:t>En este punto, se reitera lo expuesto en el concepto emitido por esta Agencia con el radicado 4201913000008240, del 20 de diciembre de 2019, esto es, que «el seguimiento de la ejecución del contrato para su dirección, control y vigilancia del correcto cumplimiento del objeto es un deber legal que permite a las entidades estatales 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obras o servicios que se pretenden suplir con la celebración de los contratos estatales».</w:t>
      </w:r>
      <w:r>
        <w:rPr>
          <w:rFonts w:ascii="Arial" w:hAnsi="Arial" w:cs="Arial"/>
          <w:bCs/>
          <w:sz w:val="22"/>
        </w:rPr>
        <w:t xml:space="preserve"> En desarrollo del deber descrito, se analizará uno de los instrumentos dispuestos por el ordenamiento jurídico para su cumplimiento, relacionado con la interventoría de los contratos estatales.</w:t>
      </w:r>
    </w:p>
    <w:p w14:paraId="290F473C" w14:textId="77777777" w:rsidR="00084426" w:rsidRPr="00830F50" w:rsidRDefault="00084426" w:rsidP="00C41D2A">
      <w:pPr>
        <w:pStyle w:val="Sinespaciado"/>
        <w:spacing w:line="276" w:lineRule="auto"/>
        <w:jc w:val="both"/>
        <w:rPr>
          <w:rFonts w:ascii="Arial" w:hAnsi="Arial" w:cs="Arial"/>
          <w:bCs/>
          <w:sz w:val="22"/>
        </w:rPr>
      </w:pPr>
    </w:p>
    <w:p w14:paraId="52A1C77E" w14:textId="46A6EEA5" w:rsidR="00C41D2A" w:rsidRPr="00830F50" w:rsidRDefault="00C41D2A" w:rsidP="00C41D2A">
      <w:pPr>
        <w:pStyle w:val="Sinespaciado"/>
        <w:spacing w:line="276" w:lineRule="auto"/>
        <w:jc w:val="both"/>
        <w:rPr>
          <w:rFonts w:ascii="Arial" w:hAnsi="Arial" w:cs="Arial"/>
          <w:b/>
          <w:sz w:val="22"/>
        </w:rPr>
      </w:pPr>
      <w:r w:rsidRPr="00830F50">
        <w:rPr>
          <w:rFonts w:ascii="Arial" w:hAnsi="Arial" w:cs="Arial"/>
          <w:b/>
          <w:sz w:val="22"/>
        </w:rPr>
        <w:t>2.</w:t>
      </w:r>
      <w:r w:rsidR="008F0CC8">
        <w:rPr>
          <w:rFonts w:ascii="Arial" w:hAnsi="Arial" w:cs="Arial"/>
          <w:b/>
          <w:sz w:val="22"/>
        </w:rPr>
        <w:t>2</w:t>
      </w:r>
      <w:r w:rsidRPr="00830F50">
        <w:rPr>
          <w:rFonts w:ascii="Arial" w:hAnsi="Arial" w:cs="Arial"/>
          <w:b/>
          <w:sz w:val="22"/>
        </w:rPr>
        <w:t xml:space="preserve">. </w:t>
      </w:r>
      <w:r w:rsidR="008F0CC8">
        <w:rPr>
          <w:rFonts w:ascii="Arial" w:hAnsi="Arial" w:cs="Arial"/>
          <w:b/>
          <w:sz w:val="22"/>
        </w:rPr>
        <w:t>C</w:t>
      </w:r>
      <w:r>
        <w:rPr>
          <w:rFonts w:ascii="Arial" w:hAnsi="Arial" w:cs="Arial"/>
          <w:b/>
          <w:sz w:val="22"/>
        </w:rPr>
        <w:t xml:space="preserve">ontrato de </w:t>
      </w:r>
      <w:r w:rsidRPr="00830F50">
        <w:rPr>
          <w:rFonts w:ascii="Arial" w:hAnsi="Arial" w:cs="Arial"/>
          <w:b/>
          <w:sz w:val="22"/>
        </w:rPr>
        <w:t>interventoría</w:t>
      </w:r>
      <w:r w:rsidR="008F0CC8">
        <w:rPr>
          <w:rFonts w:ascii="Arial" w:hAnsi="Arial" w:cs="Arial"/>
          <w:b/>
          <w:sz w:val="22"/>
        </w:rPr>
        <w:t xml:space="preserve"> y pagos por avance en la obra vigilada</w:t>
      </w:r>
    </w:p>
    <w:p w14:paraId="236F0BDC" w14:textId="77777777" w:rsidR="00C41D2A" w:rsidRPr="00830F50" w:rsidRDefault="00C41D2A" w:rsidP="00C41D2A">
      <w:pPr>
        <w:pStyle w:val="Sinespaciado"/>
        <w:spacing w:line="276" w:lineRule="auto"/>
        <w:jc w:val="both"/>
        <w:rPr>
          <w:rFonts w:ascii="Arial" w:hAnsi="Arial" w:cs="Arial"/>
          <w:b/>
          <w:sz w:val="22"/>
        </w:rPr>
      </w:pPr>
    </w:p>
    <w:p w14:paraId="7626BDA7" w14:textId="0D1E1B18" w:rsidR="00C41D2A" w:rsidRPr="00830F50" w:rsidRDefault="00C41D2A" w:rsidP="00C41D2A">
      <w:pPr>
        <w:pStyle w:val="Sinespaciado"/>
        <w:spacing w:line="276" w:lineRule="auto"/>
        <w:jc w:val="both"/>
        <w:rPr>
          <w:rFonts w:ascii="Arial" w:hAnsi="Arial" w:cs="Arial"/>
          <w:sz w:val="22"/>
        </w:rPr>
      </w:pPr>
      <w:r w:rsidRPr="00830F50">
        <w:rPr>
          <w:rFonts w:ascii="Arial" w:hAnsi="Arial" w:cs="Arial"/>
          <w:sz w:val="22"/>
        </w:rPr>
        <w:lastRenderedPageBreak/>
        <w:t xml:space="preserve">La Ley 1474 de 2011 enmarcó el seguimiento, control y vigilancia de la ejecución del contrato estatal dentro del principio de moralidad administrativa. El artículo 83 </w:t>
      </w:r>
      <w:r w:rsidRPr="00830F50">
        <w:rPr>
          <w:rFonts w:ascii="Arial" w:hAnsi="Arial" w:cs="Arial"/>
          <w:i/>
          <w:iCs/>
          <w:sz w:val="22"/>
        </w:rPr>
        <w:t xml:space="preserve">ibidem </w:t>
      </w:r>
      <w:r w:rsidR="008F0CC8">
        <w:rPr>
          <w:rFonts w:ascii="Arial" w:hAnsi="Arial" w:cs="Arial"/>
          <w:sz w:val="22"/>
        </w:rPr>
        <w:t>prescribe</w:t>
      </w:r>
      <w:r w:rsidR="008F0CC8" w:rsidRPr="00830F50">
        <w:rPr>
          <w:rFonts w:ascii="Arial" w:hAnsi="Arial" w:cs="Arial"/>
          <w:sz w:val="22"/>
        </w:rPr>
        <w:t xml:space="preserve"> </w:t>
      </w:r>
      <w:r w:rsidRPr="00830F50">
        <w:rPr>
          <w:rFonts w:ascii="Arial" w:hAnsi="Arial" w:cs="Arial"/>
          <w:sz w:val="22"/>
        </w:rPr>
        <w:t xml:space="preserve">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Además, el legislador, en el mismo artículo, definió las nociones de </w:t>
      </w:r>
      <w:r w:rsidRPr="00830F50">
        <w:rPr>
          <w:rFonts w:ascii="Arial" w:hAnsi="Arial" w:cs="Arial"/>
          <w:i/>
          <w:iCs/>
          <w:sz w:val="22"/>
        </w:rPr>
        <w:t>supervisión</w:t>
      </w:r>
      <w:r w:rsidRPr="00830F50">
        <w:rPr>
          <w:rFonts w:ascii="Arial" w:hAnsi="Arial" w:cs="Arial"/>
          <w:sz w:val="22"/>
        </w:rPr>
        <w:t xml:space="preserve"> e </w:t>
      </w:r>
      <w:r w:rsidRPr="00830F50">
        <w:rPr>
          <w:rFonts w:ascii="Arial" w:hAnsi="Arial" w:cs="Arial"/>
          <w:i/>
          <w:iCs/>
          <w:sz w:val="22"/>
        </w:rPr>
        <w:t>interventoría</w:t>
      </w:r>
      <w:r w:rsidRPr="00830F50">
        <w:rPr>
          <w:rFonts w:ascii="Arial" w:hAnsi="Arial" w:cs="Arial"/>
          <w:sz w:val="22"/>
        </w:rPr>
        <w:t xml:space="preserve">, como mecanismos que pueden usar las entidades estatales para vigilar el contrato, en estos términos: </w:t>
      </w:r>
    </w:p>
    <w:p w14:paraId="47469B7D" w14:textId="77777777" w:rsidR="00C41D2A" w:rsidRPr="00830F50" w:rsidRDefault="00C41D2A" w:rsidP="00C41D2A">
      <w:pPr>
        <w:pStyle w:val="Sinespaciado"/>
        <w:spacing w:line="276" w:lineRule="auto"/>
        <w:jc w:val="both"/>
        <w:rPr>
          <w:rFonts w:ascii="Arial" w:hAnsi="Arial" w:cs="Arial"/>
        </w:rPr>
      </w:pPr>
    </w:p>
    <w:p w14:paraId="63BFA392" w14:textId="57021174" w:rsidR="00C41D2A" w:rsidRPr="00340697" w:rsidRDefault="00C41D2A" w:rsidP="007B3475">
      <w:pPr>
        <w:pStyle w:val="Sinespaciado"/>
        <w:spacing w:after="120"/>
        <w:ind w:left="709" w:right="709"/>
        <w:jc w:val="both"/>
        <w:rPr>
          <w:rFonts w:ascii="Arial" w:hAnsi="Arial" w:cs="Arial"/>
          <w:sz w:val="21"/>
          <w:szCs w:val="21"/>
        </w:rPr>
      </w:pPr>
      <w:r w:rsidRPr="00340697">
        <w:rPr>
          <w:rFonts w:ascii="Arial" w:hAnsi="Arial" w:cs="Arial"/>
          <w:sz w:val="21"/>
          <w:szCs w:val="21"/>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49F315D8" w14:textId="77777777" w:rsidR="00C41D2A" w:rsidRPr="00830F50" w:rsidRDefault="00C41D2A" w:rsidP="00C41D2A">
      <w:pPr>
        <w:pStyle w:val="Sinespaciado"/>
        <w:ind w:left="709" w:right="709"/>
        <w:jc w:val="both"/>
        <w:rPr>
          <w:rFonts w:ascii="Arial" w:hAnsi="Arial" w:cs="Arial"/>
          <w:sz w:val="21"/>
          <w:szCs w:val="21"/>
        </w:rPr>
      </w:pPr>
      <w:r w:rsidRPr="00340697">
        <w:rPr>
          <w:rFonts w:ascii="Arial" w:hAnsi="Arial" w:cs="Arial"/>
          <w:sz w:val="21"/>
          <w:szCs w:val="21"/>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0D99D856" w14:textId="77777777" w:rsidR="00C41D2A" w:rsidRPr="00830F50" w:rsidRDefault="00C41D2A" w:rsidP="00C41D2A">
      <w:pPr>
        <w:pStyle w:val="Sinespaciado"/>
        <w:spacing w:line="276" w:lineRule="auto"/>
        <w:jc w:val="both"/>
        <w:rPr>
          <w:rFonts w:ascii="Arial" w:hAnsi="Arial" w:cs="Arial"/>
          <w:lang w:val="es-ES"/>
        </w:rPr>
      </w:pPr>
    </w:p>
    <w:p w14:paraId="620D1F0D" w14:textId="125CE6F6" w:rsidR="00C41D2A" w:rsidRPr="00830F50" w:rsidRDefault="00C41D2A" w:rsidP="007B3475">
      <w:pPr>
        <w:pStyle w:val="Sinespaciado"/>
        <w:spacing w:line="276" w:lineRule="auto"/>
        <w:ind w:firstLine="709"/>
        <w:jc w:val="both"/>
        <w:rPr>
          <w:rFonts w:ascii="Arial" w:hAnsi="Arial" w:cs="Arial"/>
          <w:sz w:val="22"/>
        </w:rPr>
      </w:pPr>
      <w:r>
        <w:rPr>
          <w:rFonts w:ascii="Arial" w:hAnsi="Arial" w:cs="Arial"/>
          <w:sz w:val="22"/>
        </w:rPr>
        <w:t xml:space="preserve">De este modo, </w:t>
      </w:r>
      <w:r w:rsidRPr="00830F50">
        <w:rPr>
          <w:rFonts w:ascii="Arial" w:hAnsi="Arial" w:cs="Arial"/>
          <w:sz w:val="22"/>
        </w:rPr>
        <w:t>la interventoría: i) será un mecanismo de vigilancia contingente en la medida que solo es obligatorio para el seguimiento de los contratos de obra adjudicados por licitación pública ‒art. 32, numeral 1‒; en los demás casos se requerirá cuando «el seguimiento del contrato suponga conocimiento especializado en la materia, o cuando la complejidad o la extensión del mismo lo justifiquen» ‒art. 83, Ley 1474 de 2011‒. ii) Este mecanismo de vigilancia exige, en su ejecución, la utilización de conocimientos especializados. iii) Por lo anterior, la entidad contrata un experto a través de un concurso de méritos, al tratarse la interventoría de una especie del contrato de consultoría ‒art. 32, numeral 2, inciso 2, Ley 80 de 1993</w:t>
      </w:r>
      <w:r w:rsidRPr="00830F50">
        <w:rPr>
          <w:rStyle w:val="Refdenotaalpie"/>
          <w:rFonts w:ascii="Arial" w:hAnsi="Arial" w:cs="Arial"/>
          <w:sz w:val="22"/>
        </w:rPr>
        <w:footnoteReference w:id="6"/>
      </w:r>
      <w:r w:rsidRPr="00830F50">
        <w:rPr>
          <w:rFonts w:ascii="Arial" w:hAnsi="Arial" w:cs="Arial"/>
          <w:sz w:val="22"/>
        </w:rPr>
        <w:t>‒, de manera que la interventoría es realizada por una «persona natural o jurídica contratada para tal fin por la Entidad Estatal» ‒art. 83, Ley 1474‒</w:t>
      </w:r>
      <w:r w:rsidR="008F0CC8">
        <w:rPr>
          <w:rFonts w:ascii="Arial" w:hAnsi="Arial" w:cs="Arial"/>
          <w:sz w:val="22"/>
        </w:rPr>
        <w:t>.</w:t>
      </w:r>
      <w:r w:rsidRPr="00830F50">
        <w:rPr>
          <w:rFonts w:ascii="Arial" w:hAnsi="Arial" w:cs="Arial"/>
          <w:sz w:val="22"/>
        </w:rPr>
        <w:t xml:space="preserve"> iv)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w:t>
      </w:r>
      <w:r w:rsidRPr="00830F50">
        <w:rPr>
          <w:rFonts w:ascii="Arial" w:hAnsi="Arial" w:cs="Arial"/>
          <w:sz w:val="22"/>
        </w:rPr>
        <w:lastRenderedPageBreak/>
        <w:t xml:space="preserve">«se deberán indicar las actividades técnicas a cargo del interventor y las demás quedarán a cargo de la Entidad a través del supervisor» ‒art. 83, inciso 3‒. </w:t>
      </w:r>
      <w:r>
        <w:rPr>
          <w:rFonts w:ascii="Arial" w:hAnsi="Arial" w:cs="Arial"/>
          <w:sz w:val="22"/>
        </w:rPr>
        <w:t xml:space="preserve">Finalmente, </w:t>
      </w:r>
      <w:r w:rsidRPr="00830F50">
        <w:rPr>
          <w:rFonts w:ascii="Arial" w:hAnsi="Arial" w:cs="Arial"/>
          <w:sz w:val="22"/>
        </w:rPr>
        <w:t xml:space="preserve">vi) </w:t>
      </w:r>
      <w:r>
        <w:rPr>
          <w:rFonts w:ascii="Arial" w:hAnsi="Arial" w:cs="Arial"/>
          <w:sz w:val="22"/>
        </w:rPr>
        <w:t>e</w:t>
      </w:r>
      <w:r w:rsidRPr="00830F50">
        <w:rPr>
          <w:rFonts w:ascii="Arial" w:hAnsi="Arial" w:cs="Arial"/>
          <w:sz w:val="22"/>
        </w:rPr>
        <w:t>l contrato de interventoría será supervisado directamente por la entidad ‒art. 83, inciso 4‒.</w:t>
      </w:r>
    </w:p>
    <w:p w14:paraId="31B90099" w14:textId="1DC70BE4" w:rsidR="002B1FBB" w:rsidRPr="00B15E6D" w:rsidRDefault="00C41D2A" w:rsidP="00B15E6D">
      <w:pPr>
        <w:pStyle w:val="Sinespaciado"/>
        <w:spacing w:before="120" w:line="276" w:lineRule="auto"/>
        <w:ind w:firstLine="709"/>
        <w:jc w:val="both"/>
        <w:rPr>
          <w:rFonts w:ascii="Arial" w:hAnsi="Arial" w:cs="Arial"/>
          <w:sz w:val="22"/>
        </w:rPr>
      </w:pPr>
      <w:r w:rsidRPr="00830F50">
        <w:rPr>
          <w:rFonts w:ascii="Arial" w:hAnsi="Arial" w:cs="Arial"/>
          <w:sz w:val="22"/>
        </w:rPr>
        <w:t>De</w:t>
      </w:r>
      <w:r w:rsidR="00454B9B">
        <w:rPr>
          <w:rFonts w:ascii="Arial" w:hAnsi="Arial" w:cs="Arial"/>
          <w:sz w:val="22"/>
        </w:rPr>
        <w:t xml:space="preserve"> lo anterior se desprende que</w:t>
      </w:r>
      <w:r w:rsidRPr="00830F50">
        <w:rPr>
          <w:rFonts w:ascii="Arial" w:hAnsi="Arial" w:cs="Arial"/>
          <w:sz w:val="22"/>
        </w:rPr>
        <w:t xml:space="preserve"> el interventor es un contratista externo a la entidad estatal y al contratista vigilado, de manera que es seleccionado por la entidad estatal mediante los procedimientos </w:t>
      </w:r>
      <w:r w:rsidR="00631767">
        <w:rPr>
          <w:rFonts w:ascii="Arial" w:hAnsi="Arial" w:cs="Arial"/>
          <w:sz w:val="22"/>
        </w:rPr>
        <w:t>d</w:t>
      </w:r>
      <w:r w:rsidRPr="00830F50">
        <w:rPr>
          <w:rFonts w:ascii="Arial" w:hAnsi="Arial" w:cs="Arial"/>
          <w:sz w:val="22"/>
        </w:rPr>
        <w:t>el</w:t>
      </w:r>
      <w:r w:rsidR="008F0CC8">
        <w:rPr>
          <w:rFonts w:ascii="Arial" w:hAnsi="Arial" w:cs="Arial"/>
          <w:sz w:val="22"/>
        </w:rPr>
        <w:t xml:space="preserve"> artículo 2 de la Ley 1150 de 2007</w:t>
      </w:r>
      <w:r w:rsidR="00631767">
        <w:rPr>
          <w:rFonts w:ascii="Arial" w:hAnsi="Arial" w:cs="Arial"/>
          <w:sz w:val="22"/>
        </w:rPr>
        <w:t>,</w:t>
      </w:r>
      <w:r w:rsidRPr="00830F50">
        <w:rPr>
          <w:rFonts w:ascii="Arial" w:hAnsi="Arial" w:cs="Arial"/>
          <w:sz w:val="22"/>
        </w:rPr>
        <w:t xml:space="preserve"> en principio, </w:t>
      </w:r>
      <w:r>
        <w:rPr>
          <w:rFonts w:ascii="Arial" w:hAnsi="Arial" w:cs="Arial"/>
          <w:sz w:val="22"/>
        </w:rPr>
        <w:t>a través de</w:t>
      </w:r>
      <w:r w:rsidR="00631767">
        <w:rPr>
          <w:rFonts w:ascii="Arial" w:hAnsi="Arial" w:cs="Arial"/>
          <w:sz w:val="22"/>
        </w:rPr>
        <w:t>l</w:t>
      </w:r>
      <w:r w:rsidRPr="00830F50">
        <w:rPr>
          <w:rFonts w:ascii="Arial" w:hAnsi="Arial" w:cs="Arial"/>
          <w:sz w:val="22"/>
        </w:rPr>
        <w:t xml:space="preserve"> concurso de méritos. </w:t>
      </w:r>
      <w:r>
        <w:rPr>
          <w:rFonts w:ascii="Arial" w:hAnsi="Arial" w:cs="Arial"/>
          <w:sz w:val="22"/>
        </w:rPr>
        <w:t xml:space="preserve">Lo anterior, sin perjuicio de que eventualmente aplique alguna causal especial que permita la celebración de este tipo de contratos mediante una modalidad diferente, como podría suceder frente a la posibilidad de realizar, por ejemplo, una contratación de mínima cuantía o una contratación directa, en caso de presentarse alguna de las causales establecidas en el artículo 2 de la Ley 1150 de 2007, que dé lugar a acudir a otra modalidad de selección. </w:t>
      </w:r>
    </w:p>
    <w:p w14:paraId="260E657B" w14:textId="000A207B" w:rsidR="00132A34" w:rsidRDefault="00B15E6D" w:rsidP="00B15E6D">
      <w:pPr>
        <w:pStyle w:val="Sinespaciado"/>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El interventor contratado</w:t>
      </w:r>
      <w:r w:rsidR="002B1FBB" w:rsidRPr="007A7188">
        <w:rPr>
          <w:rFonts w:ascii="Arial" w:hAnsi="Arial" w:cs="Arial"/>
          <w:color w:val="000000" w:themeColor="text1"/>
          <w:sz w:val="22"/>
        </w:rPr>
        <w:t xml:space="preserve"> </w:t>
      </w:r>
      <w:r w:rsidR="00561BB9">
        <w:rPr>
          <w:rFonts w:ascii="Arial" w:hAnsi="Arial" w:cs="Arial"/>
          <w:color w:val="000000" w:themeColor="text1"/>
          <w:sz w:val="22"/>
        </w:rPr>
        <w:t>usará las</w:t>
      </w:r>
      <w:r w:rsidR="002B1FBB" w:rsidRPr="007A7188">
        <w:rPr>
          <w:rFonts w:ascii="Arial" w:hAnsi="Arial" w:cs="Arial"/>
          <w:color w:val="000000" w:themeColor="text1"/>
          <w:sz w:val="22"/>
        </w:rPr>
        <w:t xml:space="preserve"> facultades previstas en el artículo 84 de la Ley 1474 de 2011 para hacer el seguimiento al cumplimiento obligacional del contrato y estará sometido a los deberes y responsabilidades que implica el ejercicio de dicha actividad.</w:t>
      </w:r>
      <w:r>
        <w:rPr>
          <w:rFonts w:ascii="Arial" w:hAnsi="Arial" w:cs="Arial"/>
          <w:color w:val="000000" w:themeColor="text1"/>
          <w:sz w:val="22"/>
        </w:rPr>
        <w:t xml:space="preserve"> De esta forma, aun cuando el contrato de interventoría se celebra con un tercero a quien se le confía la labor de vigilar la ejecución idónea de otro contrato,</w:t>
      </w:r>
      <w:r w:rsidR="00132A34">
        <w:rPr>
          <w:rFonts w:ascii="Arial" w:hAnsi="Arial" w:cs="Arial"/>
          <w:color w:val="000000" w:themeColor="text1"/>
          <w:sz w:val="22"/>
        </w:rPr>
        <w:t xml:space="preserve"> por lo general un contrato de obra pública,</w:t>
      </w:r>
      <w:r>
        <w:rPr>
          <w:rFonts w:ascii="Arial" w:hAnsi="Arial" w:cs="Arial"/>
          <w:color w:val="000000" w:themeColor="text1"/>
          <w:sz w:val="22"/>
        </w:rPr>
        <w:t xml:space="preserve"> </w:t>
      </w:r>
      <w:r w:rsidR="001A3973">
        <w:rPr>
          <w:rFonts w:ascii="Arial" w:hAnsi="Arial" w:cs="Arial"/>
          <w:color w:val="000000" w:themeColor="text1"/>
          <w:sz w:val="22"/>
        </w:rPr>
        <w:t>a</w:t>
      </w:r>
      <w:r w:rsidR="00132A34">
        <w:rPr>
          <w:rFonts w:ascii="Arial" w:hAnsi="Arial" w:cs="Arial"/>
          <w:color w:val="000000" w:themeColor="text1"/>
          <w:sz w:val="22"/>
        </w:rPr>
        <w:t>quel</w:t>
      </w:r>
      <w:r>
        <w:rPr>
          <w:rFonts w:ascii="Arial" w:hAnsi="Arial" w:cs="Arial"/>
          <w:color w:val="000000" w:themeColor="text1"/>
          <w:sz w:val="22"/>
        </w:rPr>
        <w:t xml:space="preserve"> </w:t>
      </w:r>
      <w:r w:rsidR="001A3973">
        <w:rPr>
          <w:rFonts w:ascii="Arial" w:hAnsi="Arial" w:cs="Arial"/>
          <w:color w:val="000000" w:themeColor="text1"/>
          <w:sz w:val="22"/>
        </w:rPr>
        <w:t>actúa</w:t>
      </w:r>
      <w:r>
        <w:rPr>
          <w:rFonts w:ascii="Arial" w:hAnsi="Arial" w:cs="Arial"/>
          <w:color w:val="000000" w:themeColor="text1"/>
          <w:sz w:val="22"/>
        </w:rPr>
        <w:t xml:space="preserve"> con facultades similares a las </w:t>
      </w:r>
      <w:r w:rsidR="00132A34">
        <w:rPr>
          <w:rFonts w:ascii="Arial" w:hAnsi="Arial" w:cs="Arial"/>
          <w:color w:val="000000" w:themeColor="text1"/>
          <w:sz w:val="22"/>
        </w:rPr>
        <w:t xml:space="preserve">que tiene la entidad estatal cuando ejerce </w:t>
      </w:r>
      <w:r>
        <w:rPr>
          <w:rFonts w:ascii="Arial" w:hAnsi="Arial" w:cs="Arial"/>
          <w:color w:val="000000" w:themeColor="text1"/>
          <w:sz w:val="22"/>
        </w:rPr>
        <w:t xml:space="preserve">la supervisión </w:t>
      </w:r>
      <w:r w:rsidR="00132A34">
        <w:rPr>
          <w:rFonts w:ascii="Arial" w:hAnsi="Arial" w:cs="Arial"/>
          <w:color w:val="000000" w:themeColor="text1"/>
          <w:sz w:val="22"/>
        </w:rPr>
        <w:t>por su propia cuenta</w:t>
      </w:r>
      <w:r w:rsidR="00561BB9">
        <w:rPr>
          <w:rFonts w:ascii="Arial" w:hAnsi="Arial" w:cs="Arial"/>
          <w:color w:val="000000" w:themeColor="text1"/>
          <w:sz w:val="22"/>
        </w:rPr>
        <w:t>. Lo anterior en la medida que</w:t>
      </w:r>
      <w:r w:rsidR="002B1FBB" w:rsidRPr="007A7188">
        <w:rPr>
          <w:rFonts w:ascii="Arial" w:hAnsi="Arial" w:cs="Arial"/>
          <w:color w:val="000000" w:themeColor="text1"/>
          <w:sz w:val="22"/>
        </w:rPr>
        <w:t xml:space="preserve"> ambos son mecanismos a través de los cuales las entidades cumplen </w:t>
      </w:r>
      <w:r w:rsidR="00F14EBC" w:rsidRPr="007A7188">
        <w:rPr>
          <w:rFonts w:ascii="Arial" w:hAnsi="Arial" w:cs="Arial"/>
          <w:color w:val="000000" w:themeColor="text1"/>
          <w:sz w:val="22"/>
        </w:rPr>
        <w:t>el</w:t>
      </w:r>
      <w:r w:rsidR="002B1FBB" w:rsidRPr="007A7188">
        <w:rPr>
          <w:rFonts w:ascii="Arial" w:hAnsi="Arial" w:cs="Arial"/>
          <w:color w:val="000000" w:themeColor="text1"/>
          <w:sz w:val="22"/>
        </w:rPr>
        <w:t xml:space="preserve"> deber de vigilar la correcta ejecución de los contratos</w:t>
      </w:r>
      <w:r>
        <w:rPr>
          <w:rFonts w:ascii="Arial" w:hAnsi="Arial" w:cs="Arial"/>
          <w:color w:val="000000" w:themeColor="text1"/>
          <w:sz w:val="22"/>
        </w:rPr>
        <w:t xml:space="preserve">, </w:t>
      </w:r>
      <w:r w:rsidR="00561BB9">
        <w:rPr>
          <w:rFonts w:ascii="Arial" w:hAnsi="Arial" w:cs="Arial"/>
          <w:color w:val="000000" w:themeColor="text1"/>
          <w:sz w:val="22"/>
        </w:rPr>
        <w:t>por lo que</w:t>
      </w:r>
      <w:r>
        <w:rPr>
          <w:rFonts w:ascii="Arial" w:hAnsi="Arial" w:cs="Arial"/>
          <w:color w:val="000000" w:themeColor="text1"/>
          <w:sz w:val="22"/>
        </w:rPr>
        <w:t xml:space="preserve"> comparten una finalidad común.</w:t>
      </w:r>
    </w:p>
    <w:p w14:paraId="3828BC50" w14:textId="70684524" w:rsidR="003348AA" w:rsidRDefault="00132A34" w:rsidP="00132A34">
      <w:pPr>
        <w:pStyle w:val="Sinespaciado"/>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Ahora bien, el contrato de interventoría supone la existencia de otro contrato </w:t>
      </w:r>
      <w:r w:rsidR="00561BB9">
        <w:rPr>
          <w:rFonts w:ascii="Arial" w:hAnsi="Arial" w:cs="Arial"/>
          <w:color w:val="000000" w:themeColor="text1"/>
          <w:sz w:val="22"/>
        </w:rPr>
        <w:t xml:space="preserve">–es decir, </w:t>
      </w:r>
      <w:r>
        <w:rPr>
          <w:rFonts w:ascii="Arial" w:hAnsi="Arial" w:cs="Arial"/>
          <w:color w:val="000000" w:themeColor="text1"/>
          <w:sz w:val="22"/>
        </w:rPr>
        <w:t>el contrato vigilado</w:t>
      </w:r>
      <w:r w:rsidR="00561BB9">
        <w:rPr>
          <w:rFonts w:ascii="Arial" w:hAnsi="Arial" w:cs="Arial"/>
          <w:color w:val="000000" w:themeColor="text1"/>
          <w:sz w:val="22"/>
        </w:rPr>
        <w:t>–</w:t>
      </w:r>
      <w:r>
        <w:rPr>
          <w:rFonts w:ascii="Arial" w:hAnsi="Arial" w:cs="Arial"/>
          <w:color w:val="000000" w:themeColor="text1"/>
          <w:sz w:val="22"/>
        </w:rPr>
        <w:t xml:space="preserve">, y por eso la jurisprudencia </w:t>
      </w:r>
      <w:r w:rsidRPr="00132A34">
        <w:rPr>
          <w:rFonts w:ascii="Arial" w:hAnsi="Arial" w:cs="Arial"/>
          <w:color w:val="000000" w:themeColor="text1"/>
          <w:sz w:val="22"/>
        </w:rPr>
        <w:t>ha caracterizado</w:t>
      </w:r>
      <w:r>
        <w:rPr>
          <w:rFonts w:ascii="Arial" w:hAnsi="Arial" w:cs="Arial"/>
          <w:color w:val="000000" w:themeColor="text1"/>
          <w:sz w:val="22"/>
        </w:rPr>
        <w:t xml:space="preserve"> </w:t>
      </w:r>
      <w:r w:rsidRPr="00132A34">
        <w:rPr>
          <w:rFonts w:ascii="Arial" w:hAnsi="Arial" w:cs="Arial"/>
          <w:color w:val="000000" w:themeColor="text1"/>
          <w:sz w:val="22"/>
        </w:rPr>
        <w:t xml:space="preserve">la interventoría como un </w:t>
      </w:r>
      <w:r w:rsidR="00561BB9">
        <w:rPr>
          <w:rFonts w:ascii="Arial" w:hAnsi="Arial" w:cs="Arial"/>
          <w:color w:val="000000" w:themeColor="text1"/>
          <w:sz w:val="22"/>
        </w:rPr>
        <w:t>negocio jurídico</w:t>
      </w:r>
      <w:r w:rsidRPr="00132A34">
        <w:rPr>
          <w:rFonts w:ascii="Arial" w:hAnsi="Arial" w:cs="Arial"/>
          <w:color w:val="000000" w:themeColor="text1"/>
          <w:sz w:val="22"/>
        </w:rPr>
        <w:t xml:space="preserve"> íntimamente relacionado en su objeto con</w:t>
      </w:r>
      <w:r>
        <w:rPr>
          <w:rFonts w:ascii="Arial" w:hAnsi="Arial" w:cs="Arial"/>
          <w:color w:val="000000" w:themeColor="text1"/>
          <w:sz w:val="22"/>
        </w:rPr>
        <w:t xml:space="preserve"> </w:t>
      </w:r>
      <w:r w:rsidR="00561BB9">
        <w:rPr>
          <w:rFonts w:ascii="Arial" w:hAnsi="Arial" w:cs="Arial"/>
          <w:color w:val="000000" w:themeColor="text1"/>
          <w:sz w:val="22"/>
        </w:rPr>
        <w:t>el</w:t>
      </w:r>
      <w:r>
        <w:rPr>
          <w:rFonts w:ascii="Arial" w:hAnsi="Arial" w:cs="Arial"/>
          <w:color w:val="000000" w:themeColor="text1"/>
          <w:sz w:val="22"/>
        </w:rPr>
        <w:t xml:space="preserve"> contrato </w:t>
      </w:r>
      <w:r w:rsidRPr="00132A34">
        <w:rPr>
          <w:rFonts w:ascii="Arial" w:hAnsi="Arial" w:cs="Arial"/>
          <w:color w:val="000000" w:themeColor="text1"/>
          <w:sz w:val="22"/>
        </w:rPr>
        <w:t xml:space="preserve">respecto del </w:t>
      </w:r>
      <w:r>
        <w:rPr>
          <w:rFonts w:ascii="Arial" w:hAnsi="Arial" w:cs="Arial"/>
          <w:color w:val="000000" w:themeColor="text1"/>
          <w:sz w:val="22"/>
        </w:rPr>
        <w:t xml:space="preserve">que </w:t>
      </w:r>
      <w:r w:rsidRPr="00132A34">
        <w:rPr>
          <w:rFonts w:ascii="Arial" w:hAnsi="Arial" w:cs="Arial"/>
          <w:color w:val="000000" w:themeColor="text1"/>
          <w:sz w:val="22"/>
        </w:rPr>
        <w:t>ejerce</w:t>
      </w:r>
      <w:r>
        <w:rPr>
          <w:rFonts w:ascii="Arial" w:hAnsi="Arial" w:cs="Arial"/>
          <w:color w:val="000000" w:themeColor="text1"/>
          <w:sz w:val="22"/>
        </w:rPr>
        <w:t xml:space="preserve"> las</w:t>
      </w:r>
      <w:r w:rsidRPr="00132A34">
        <w:rPr>
          <w:rFonts w:ascii="Arial" w:hAnsi="Arial" w:cs="Arial"/>
          <w:color w:val="000000" w:themeColor="text1"/>
          <w:sz w:val="22"/>
        </w:rPr>
        <w:t xml:space="preserve"> actividad</w:t>
      </w:r>
      <w:r>
        <w:rPr>
          <w:rFonts w:ascii="Arial" w:hAnsi="Arial" w:cs="Arial"/>
          <w:color w:val="000000" w:themeColor="text1"/>
          <w:sz w:val="22"/>
        </w:rPr>
        <w:t>es</w:t>
      </w:r>
      <w:r w:rsidRPr="00132A34">
        <w:rPr>
          <w:rFonts w:ascii="Arial" w:hAnsi="Arial" w:cs="Arial"/>
          <w:color w:val="000000" w:themeColor="text1"/>
          <w:sz w:val="22"/>
        </w:rPr>
        <w:t xml:space="preserve"> </w:t>
      </w:r>
      <w:r>
        <w:rPr>
          <w:rFonts w:ascii="Arial" w:hAnsi="Arial" w:cs="Arial"/>
          <w:color w:val="000000" w:themeColor="text1"/>
          <w:sz w:val="22"/>
        </w:rPr>
        <w:t>d</w:t>
      </w:r>
      <w:r w:rsidRPr="00132A34">
        <w:rPr>
          <w:rFonts w:ascii="Arial" w:hAnsi="Arial" w:cs="Arial"/>
          <w:color w:val="000000" w:themeColor="text1"/>
          <w:sz w:val="22"/>
        </w:rPr>
        <w:t>el interventor</w:t>
      </w:r>
      <w:r w:rsidR="00561BB9">
        <w:rPr>
          <w:rStyle w:val="Refdenotaalpie"/>
          <w:rFonts w:ascii="Arial" w:hAnsi="Arial" w:cs="Arial"/>
          <w:color w:val="000000" w:themeColor="text1"/>
          <w:sz w:val="22"/>
        </w:rPr>
        <w:footnoteReference w:id="7"/>
      </w:r>
      <w:r>
        <w:rPr>
          <w:rFonts w:ascii="Arial" w:hAnsi="Arial" w:cs="Arial"/>
          <w:color w:val="000000" w:themeColor="text1"/>
          <w:sz w:val="22"/>
        </w:rPr>
        <w:t>. No obstante,</w:t>
      </w:r>
      <w:r w:rsidRPr="00132A34">
        <w:rPr>
          <w:rFonts w:ascii="Arial" w:hAnsi="Arial" w:cs="Arial"/>
          <w:color w:val="000000" w:themeColor="text1"/>
          <w:sz w:val="22"/>
        </w:rPr>
        <w:t xml:space="preserve"> a</w:t>
      </w:r>
      <w:r>
        <w:rPr>
          <w:rFonts w:ascii="Arial" w:hAnsi="Arial" w:cs="Arial"/>
          <w:color w:val="000000" w:themeColor="text1"/>
          <w:sz w:val="22"/>
        </w:rPr>
        <w:t xml:space="preserve"> </w:t>
      </w:r>
      <w:r w:rsidRPr="00132A34">
        <w:rPr>
          <w:rFonts w:ascii="Arial" w:hAnsi="Arial" w:cs="Arial"/>
          <w:color w:val="000000" w:themeColor="text1"/>
          <w:sz w:val="22"/>
        </w:rPr>
        <w:t xml:space="preserve">pesar de lo anterior, </w:t>
      </w:r>
      <w:r w:rsidR="00C74180">
        <w:rPr>
          <w:rFonts w:ascii="Arial" w:hAnsi="Arial" w:cs="Arial"/>
          <w:color w:val="000000" w:themeColor="text1"/>
          <w:sz w:val="22"/>
        </w:rPr>
        <w:t xml:space="preserve">el contrato de interventoría </w:t>
      </w:r>
      <w:r w:rsidR="00561BB9">
        <w:rPr>
          <w:rFonts w:ascii="Arial" w:hAnsi="Arial" w:cs="Arial"/>
          <w:color w:val="000000" w:themeColor="text1"/>
          <w:sz w:val="22"/>
        </w:rPr>
        <w:t>es</w:t>
      </w:r>
      <w:r w:rsidRPr="00132A34">
        <w:rPr>
          <w:rFonts w:ascii="Arial" w:hAnsi="Arial" w:cs="Arial"/>
          <w:color w:val="000000" w:themeColor="text1"/>
          <w:sz w:val="22"/>
        </w:rPr>
        <w:t xml:space="preserve"> independiente de</w:t>
      </w:r>
      <w:r w:rsidR="00C74180">
        <w:rPr>
          <w:rFonts w:ascii="Arial" w:hAnsi="Arial" w:cs="Arial"/>
          <w:color w:val="000000" w:themeColor="text1"/>
          <w:sz w:val="22"/>
        </w:rPr>
        <w:t>l otro contrato</w:t>
      </w:r>
      <w:r w:rsidRPr="00132A34">
        <w:rPr>
          <w:rFonts w:ascii="Arial" w:hAnsi="Arial" w:cs="Arial"/>
          <w:color w:val="000000" w:themeColor="text1"/>
          <w:sz w:val="22"/>
        </w:rPr>
        <w:t xml:space="preserve"> en aspectos específicos como</w:t>
      </w:r>
      <w:r w:rsidR="00C74180">
        <w:rPr>
          <w:rFonts w:ascii="Arial" w:hAnsi="Arial" w:cs="Arial"/>
          <w:color w:val="000000" w:themeColor="text1"/>
          <w:sz w:val="22"/>
        </w:rPr>
        <w:t>, por ejemplo,</w:t>
      </w:r>
      <w:r>
        <w:rPr>
          <w:rFonts w:ascii="Arial" w:hAnsi="Arial" w:cs="Arial"/>
          <w:color w:val="000000" w:themeColor="text1"/>
          <w:sz w:val="22"/>
        </w:rPr>
        <w:t xml:space="preserve"> </w:t>
      </w:r>
      <w:r w:rsidRPr="00132A34">
        <w:rPr>
          <w:rFonts w:ascii="Arial" w:hAnsi="Arial" w:cs="Arial"/>
          <w:color w:val="000000" w:themeColor="text1"/>
          <w:sz w:val="22"/>
        </w:rPr>
        <w:t>la prórroga y el incumplimiento</w:t>
      </w:r>
      <w:r w:rsidR="00561BB9">
        <w:rPr>
          <w:rFonts w:ascii="Arial" w:hAnsi="Arial" w:cs="Arial"/>
          <w:color w:val="000000" w:themeColor="text1"/>
          <w:sz w:val="22"/>
        </w:rPr>
        <w:t>. En efecto,</w:t>
      </w:r>
      <w:r w:rsidRPr="00132A34">
        <w:rPr>
          <w:rFonts w:ascii="Arial" w:hAnsi="Arial" w:cs="Arial"/>
          <w:color w:val="000000" w:themeColor="text1"/>
          <w:sz w:val="22"/>
        </w:rPr>
        <w:t xml:space="preserve"> la prórroga de la obra no implica de</w:t>
      </w:r>
      <w:r>
        <w:rPr>
          <w:rFonts w:ascii="Arial" w:hAnsi="Arial" w:cs="Arial"/>
          <w:color w:val="000000" w:themeColor="text1"/>
          <w:sz w:val="22"/>
        </w:rPr>
        <w:t xml:space="preserve"> </w:t>
      </w:r>
      <w:r w:rsidRPr="00132A34">
        <w:rPr>
          <w:rFonts w:ascii="Arial" w:hAnsi="Arial" w:cs="Arial"/>
          <w:color w:val="000000" w:themeColor="text1"/>
          <w:sz w:val="22"/>
        </w:rPr>
        <w:t>suyo la del interventor</w:t>
      </w:r>
      <w:r w:rsidR="00C74180">
        <w:rPr>
          <w:rFonts w:ascii="Arial" w:hAnsi="Arial" w:cs="Arial"/>
          <w:color w:val="000000" w:themeColor="text1"/>
          <w:sz w:val="22"/>
        </w:rPr>
        <w:t xml:space="preserve">, aunque puede </w:t>
      </w:r>
      <w:r w:rsidR="00B4535F">
        <w:rPr>
          <w:rFonts w:ascii="Arial" w:hAnsi="Arial" w:cs="Arial"/>
          <w:color w:val="000000" w:themeColor="text1"/>
          <w:sz w:val="22"/>
        </w:rPr>
        <w:t>realizarse</w:t>
      </w:r>
      <w:r w:rsidR="00C74180">
        <w:rPr>
          <w:rFonts w:ascii="Arial" w:hAnsi="Arial" w:cs="Arial"/>
          <w:color w:val="000000" w:themeColor="text1"/>
          <w:sz w:val="22"/>
        </w:rPr>
        <w:t xml:space="preserve"> cumpliendo las solemnidades de ley</w:t>
      </w:r>
      <w:r w:rsidR="00B4535F">
        <w:rPr>
          <w:rFonts w:ascii="Arial" w:hAnsi="Arial" w:cs="Arial"/>
          <w:color w:val="000000" w:themeColor="text1"/>
          <w:sz w:val="22"/>
        </w:rPr>
        <w:t>; además,</w:t>
      </w:r>
      <w:r w:rsidRPr="00132A34">
        <w:rPr>
          <w:rFonts w:ascii="Arial" w:hAnsi="Arial" w:cs="Arial"/>
          <w:color w:val="000000" w:themeColor="text1"/>
          <w:sz w:val="22"/>
        </w:rPr>
        <w:t xml:space="preserve"> el incumplimiento del contrato </w:t>
      </w:r>
      <w:r w:rsidR="00C74180">
        <w:rPr>
          <w:rFonts w:ascii="Arial" w:hAnsi="Arial" w:cs="Arial"/>
          <w:color w:val="000000" w:themeColor="text1"/>
          <w:sz w:val="22"/>
        </w:rPr>
        <w:t>vigilado, como lo sería un contrato de obra,</w:t>
      </w:r>
      <w:r w:rsidR="00F503D1">
        <w:rPr>
          <w:rFonts w:ascii="Arial" w:hAnsi="Arial" w:cs="Arial"/>
          <w:color w:val="000000" w:themeColor="text1"/>
          <w:sz w:val="22"/>
        </w:rPr>
        <w:t xml:space="preserve"> no</w:t>
      </w:r>
      <w:r w:rsidRPr="00132A34">
        <w:rPr>
          <w:rFonts w:ascii="Arial" w:hAnsi="Arial" w:cs="Arial"/>
          <w:color w:val="000000" w:themeColor="text1"/>
          <w:sz w:val="22"/>
        </w:rPr>
        <w:t xml:space="preserve"> significa</w:t>
      </w:r>
      <w:r>
        <w:rPr>
          <w:rFonts w:ascii="Arial" w:hAnsi="Arial" w:cs="Arial"/>
          <w:color w:val="000000" w:themeColor="text1"/>
          <w:sz w:val="22"/>
        </w:rPr>
        <w:t xml:space="preserve"> </w:t>
      </w:r>
      <w:r w:rsidRPr="00132A34">
        <w:rPr>
          <w:rFonts w:ascii="Arial" w:hAnsi="Arial" w:cs="Arial"/>
          <w:color w:val="000000" w:themeColor="text1"/>
          <w:sz w:val="22"/>
        </w:rPr>
        <w:t>por sí solo el incumplimiento del de interventoría</w:t>
      </w:r>
      <w:r w:rsidR="00C74180">
        <w:rPr>
          <w:rStyle w:val="Refdenotaalpie"/>
          <w:rFonts w:ascii="Arial" w:hAnsi="Arial" w:cs="Arial"/>
          <w:color w:val="000000" w:themeColor="text1"/>
          <w:sz w:val="22"/>
        </w:rPr>
        <w:footnoteReference w:id="8"/>
      </w:r>
      <w:r w:rsidR="00BF4DF5">
        <w:rPr>
          <w:rFonts w:ascii="Arial" w:hAnsi="Arial" w:cs="Arial"/>
          <w:color w:val="000000" w:themeColor="text1"/>
          <w:sz w:val="22"/>
        </w:rPr>
        <w:t>.</w:t>
      </w:r>
      <w:r>
        <w:rPr>
          <w:rFonts w:ascii="Arial" w:hAnsi="Arial" w:cs="Arial"/>
          <w:color w:val="000000" w:themeColor="text1"/>
          <w:sz w:val="22"/>
        </w:rPr>
        <w:t xml:space="preserve"> </w:t>
      </w:r>
      <w:r w:rsidR="00B15E6D">
        <w:rPr>
          <w:rFonts w:ascii="Arial" w:hAnsi="Arial" w:cs="Arial"/>
          <w:color w:val="000000" w:themeColor="text1"/>
          <w:sz w:val="22"/>
        </w:rPr>
        <w:t xml:space="preserve"> </w:t>
      </w:r>
    </w:p>
    <w:p w14:paraId="3507FB74" w14:textId="4A0E9FCF" w:rsidR="00990DE1" w:rsidRDefault="00BF4DF5" w:rsidP="00990DE1">
      <w:pPr>
        <w:pStyle w:val="Sinespaciado"/>
        <w:spacing w:before="120" w:line="276" w:lineRule="auto"/>
        <w:ind w:firstLine="709"/>
        <w:jc w:val="both"/>
        <w:rPr>
          <w:rFonts w:ascii="Arial" w:hAnsi="Arial" w:cs="Arial"/>
          <w:color w:val="000000" w:themeColor="text1"/>
          <w:sz w:val="22"/>
        </w:rPr>
      </w:pPr>
      <w:r>
        <w:rPr>
          <w:rFonts w:ascii="Arial" w:hAnsi="Arial" w:cs="Arial"/>
          <w:color w:val="000000" w:themeColor="text1"/>
          <w:sz w:val="22"/>
        </w:rPr>
        <w:lastRenderedPageBreak/>
        <w:t>Ahora bien, el contrato de interventoría es un contrato bilateral, conmutativo y oneroso, por lo que crea obligaciones tanto para la entidad contratante como para el contratista interventor</w:t>
      </w:r>
      <w:r w:rsidR="00B4535F">
        <w:rPr>
          <w:rFonts w:ascii="Arial" w:hAnsi="Arial" w:cs="Arial"/>
          <w:color w:val="000000" w:themeColor="text1"/>
          <w:sz w:val="22"/>
        </w:rPr>
        <w:t xml:space="preserve">. Estas </w:t>
      </w:r>
      <w:r>
        <w:rPr>
          <w:rFonts w:ascii="Arial" w:hAnsi="Arial" w:cs="Arial"/>
          <w:color w:val="000000" w:themeColor="text1"/>
          <w:sz w:val="22"/>
        </w:rPr>
        <w:t>obligaciones deben guardar una correlativa equivalencia entre las prestaciones y derechos de ambas partes</w:t>
      </w:r>
      <w:r w:rsidR="000C674A">
        <w:rPr>
          <w:rFonts w:ascii="Arial" w:hAnsi="Arial" w:cs="Arial"/>
          <w:color w:val="000000" w:themeColor="text1"/>
          <w:sz w:val="22"/>
        </w:rPr>
        <w:t>, por las que a su vez</w:t>
      </w:r>
      <w:r w:rsidR="006B1958">
        <w:rPr>
          <w:rFonts w:ascii="Arial" w:hAnsi="Arial" w:cs="Arial"/>
          <w:color w:val="000000" w:themeColor="text1"/>
          <w:sz w:val="22"/>
        </w:rPr>
        <w:t xml:space="preserve"> </w:t>
      </w:r>
      <w:r w:rsidR="008B03C9">
        <w:rPr>
          <w:rFonts w:ascii="Arial" w:hAnsi="Arial" w:cs="Arial"/>
          <w:color w:val="000000" w:themeColor="text1"/>
          <w:sz w:val="22"/>
        </w:rPr>
        <w:t xml:space="preserve">cada una de </w:t>
      </w:r>
      <w:r w:rsidR="00B4535F">
        <w:rPr>
          <w:rFonts w:ascii="Arial" w:hAnsi="Arial" w:cs="Arial"/>
          <w:color w:val="000000" w:themeColor="text1"/>
          <w:sz w:val="22"/>
        </w:rPr>
        <w:t>ellas</w:t>
      </w:r>
      <w:r w:rsidR="006B1958">
        <w:rPr>
          <w:rFonts w:ascii="Arial" w:hAnsi="Arial" w:cs="Arial"/>
          <w:color w:val="000000" w:themeColor="text1"/>
          <w:sz w:val="22"/>
        </w:rPr>
        <w:t xml:space="preserve"> recibe un </w:t>
      </w:r>
      <w:r w:rsidR="00B4535F">
        <w:rPr>
          <w:rFonts w:ascii="Arial" w:hAnsi="Arial" w:cs="Arial"/>
          <w:color w:val="000000" w:themeColor="text1"/>
          <w:sz w:val="22"/>
        </w:rPr>
        <w:t>beneficio</w:t>
      </w:r>
      <w:r w:rsidR="006B1958">
        <w:rPr>
          <w:rFonts w:ascii="Arial" w:hAnsi="Arial" w:cs="Arial"/>
          <w:color w:val="000000" w:themeColor="text1"/>
          <w:sz w:val="22"/>
        </w:rPr>
        <w:t>. Es así como el interventor tiene derecho a recibir el pago de una contraprestación, remuneración o precio</w:t>
      </w:r>
      <w:r w:rsidR="00C56D4A">
        <w:rPr>
          <w:rStyle w:val="Refdenotaalpie"/>
          <w:rFonts w:ascii="Arial" w:hAnsi="Arial" w:cs="Arial"/>
          <w:color w:val="000000" w:themeColor="text1"/>
          <w:sz w:val="22"/>
        </w:rPr>
        <w:footnoteReference w:id="9"/>
      </w:r>
      <w:r w:rsidR="006B1958">
        <w:rPr>
          <w:rFonts w:ascii="Arial" w:hAnsi="Arial" w:cs="Arial"/>
          <w:color w:val="000000" w:themeColor="text1"/>
          <w:sz w:val="22"/>
        </w:rPr>
        <w:t>, en los términos pactados en el contrato, por la adecuada y oportuna ejecución del objeto contractual, derecho que se encuentra reconocido en el numeral 1 del artículo 5 de la Ley 80 de 1993</w:t>
      </w:r>
      <w:r w:rsidR="006B1958">
        <w:rPr>
          <w:rStyle w:val="Refdenotaalpie"/>
          <w:rFonts w:ascii="Arial" w:hAnsi="Arial" w:cs="Arial"/>
          <w:color w:val="000000" w:themeColor="text1"/>
          <w:sz w:val="22"/>
        </w:rPr>
        <w:footnoteReference w:id="10"/>
      </w:r>
      <w:r w:rsidR="006B1958">
        <w:rPr>
          <w:rFonts w:ascii="Arial" w:hAnsi="Arial" w:cs="Arial"/>
          <w:color w:val="000000" w:themeColor="text1"/>
          <w:sz w:val="22"/>
        </w:rPr>
        <w:t>.</w:t>
      </w:r>
      <w:r w:rsidR="00C56D4A">
        <w:rPr>
          <w:rFonts w:ascii="Arial" w:hAnsi="Arial" w:cs="Arial"/>
          <w:color w:val="000000" w:themeColor="text1"/>
          <w:sz w:val="22"/>
        </w:rPr>
        <w:t xml:space="preserve"> </w:t>
      </w:r>
    </w:p>
    <w:p w14:paraId="3986BE6B" w14:textId="6040196D" w:rsidR="00963EA0" w:rsidRDefault="000C674A" w:rsidP="00B15E6D">
      <w:pPr>
        <w:pStyle w:val="Sinespaciado"/>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En relación con</w:t>
      </w:r>
      <w:r w:rsidR="00990DE1">
        <w:rPr>
          <w:rFonts w:ascii="Arial" w:hAnsi="Arial" w:cs="Arial"/>
          <w:color w:val="000000" w:themeColor="text1"/>
          <w:sz w:val="22"/>
        </w:rPr>
        <w:t xml:space="preserve"> la libertad de las partes para escoger la forma de pago</w:t>
      </w:r>
      <w:r w:rsidR="00A03F6E">
        <w:rPr>
          <w:rFonts w:ascii="Arial" w:hAnsi="Arial" w:cs="Arial"/>
          <w:color w:val="000000" w:themeColor="text1"/>
          <w:sz w:val="22"/>
        </w:rPr>
        <w:t>,</w:t>
      </w:r>
      <w:r w:rsidR="00990DE1">
        <w:rPr>
          <w:rFonts w:ascii="Arial" w:hAnsi="Arial" w:cs="Arial"/>
          <w:color w:val="000000" w:themeColor="text1"/>
          <w:sz w:val="22"/>
        </w:rPr>
        <w:t xml:space="preserve"> el Consejo de Estado </w:t>
      </w:r>
      <w:r>
        <w:rPr>
          <w:rFonts w:ascii="Arial" w:hAnsi="Arial" w:cs="Arial"/>
          <w:color w:val="000000" w:themeColor="text1"/>
          <w:sz w:val="22"/>
        </w:rPr>
        <w:t xml:space="preserve">ha señalado </w:t>
      </w:r>
      <w:r w:rsidR="00A03F6E">
        <w:rPr>
          <w:rFonts w:ascii="Arial" w:hAnsi="Arial" w:cs="Arial"/>
          <w:color w:val="000000" w:themeColor="text1"/>
          <w:sz w:val="22"/>
        </w:rPr>
        <w:t>que</w:t>
      </w:r>
      <w:r w:rsidR="00990DE1">
        <w:rPr>
          <w:rFonts w:ascii="Arial" w:hAnsi="Arial" w:cs="Arial"/>
          <w:color w:val="000000" w:themeColor="text1"/>
          <w:sz w:val="22"/>
        </w:rPr>
        <w:t xml:space="preserve"> </w:t>
      </w:r>
      <w:r w:rsidR="00A03F6E" w:rsidRPr="005373B9">
        <w:rPr>
          <w:rFonts w:ascii="Arial" w:hAnsi="Arial" w:cs="Arial"/>
          <w:color w:val="000000" w:themeColor="text1"/>
          <w:sz w:val="21"/>
          <w:szCs w:val="21"/>
        </w:rPr>
        <w:t>«</w:t>
      </w:r>
      <w:r w:rsidR="00990DE1" w:rsidRPr="00990DE1">
        <w:rPr>
          <w:rFonts w:ascii="Arial" w:hAnsi="Arial" w:cs="Arial"/>
          <w:color w:val="000000" w:themeColor="text1"/>
          <w:sz w:val="22"/>
        </w:rPr>
        <w:t>las partes pueden pactar diferentes mecanismos de remuneración del interventor y ello incluye la posibilidad de que los recursos provengan de recursos del contratista. Lo anterior no implica que los deberes del interventor como persona independiente de las partes del contrato dejen de existir. Es preciso añadir que, si se siguiera la línea de pensamiento del apelante, los pagos del interventor tampoco podrían venir de la entidad contratante, pues tal conducta sería contraria a la independencia en relación con la entidad; otro argumento para negar las pretensiones</w:t>
      </w:r>
      <w:r w:rsidR="00A03F6E" w:rsidRPr="005373B9">
        <w:rPr>
          <w:rFonts w:ascii="Arial" w:hAnsi="Arial" w:cs="Arial"/>
          <w:color w:val="000000" w:themeColor="text1"/>
          <w:sz w:val="21"/>
          <w:szCs w:val="21"/>
        </w:rPr>
        <w:t>»</w:t>
      </w:r>
      <w:r w:rsidR="00A03F6E">
        <w:rPr>
          <w:rStyle w:val="Refdenotaalpie"/>
          <w:rFonts w:ascii="Arial" w:hAnsi="Arial" w:cs="Arial"/>
          <w:color w:val="000000" w:themeColor="text1"/>
          <w:sz w:val="21"/>
          <w:szCs w:val="21"/>
        </w:rPr>
        <w:footnoteReference w:id="11"/>
      </w:r>
      <w:r w:rsidR="00990DE1" w:rsidRPr="00990DE1">
        <w:rPr>
          <w:rFonts w:ascii="Arial" w:hAnsi="Arial" w:cs="Arial"/>
          <w:color w:val="000000" w:themeColor="text1"/>
          <w:sz w:val="22"/>
        </w:rPr>
        <w:t xml:space="preserve">. </w:t>
      </w:r>
    </w:p>
    <w:p w14:paraId="4D89E489" w14:textId="6FA9BC71" w:rsidR="00963EA0" w:rsidRPr="00742BED" w:rsidRDefault="00963EA0" w:rsidP="00963EA0">
      <w:pPr>
        <w:spacing w:before="120" w:after="120" w:line="276" w:lineRule="auto"/>
        <w:ind w:firstLine="709"/>
        <w:jc w:val="both"/>
        <w:rPr>
          <w:rFonts w:ascii="Arial" w:hAnsi="Arial" w:cs="Arial"/>
          <w:bCs/>
          <w:sz w:val="22"/>
          <w:lang w:val="es-ES_tradnl"/>
        </w:rPr>
      </w:pPr>
      <w:r w:rsidRPr="00742BED">
        <w:rPr>
          <w:rFonts w:ascii="Arial" w:hAnsi="Arial" w:cs="Arial"/>
          <w:bCs/>
          <w:sz w:val="22"/>
          <w:lang w:val="es-ES_tradnl"/>
        </w:rPr>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w:t>
      </w:r>
      <w:r w:rsidR="002D734E">
        <w:rPr>
          <w:rFonts w:ascii="Arial" w:hAnsi="Arial" w:cs="Arial"/>
          <w:bCs/>
          <w:sz w:val="22"/>
          <w:lang w:val="es-ES_tradnl"/>
        </w:rPr>
        <w:t>, por lo que</w:t>
      </w:r>
      <w:r w:rsidRPr="00742BED">
        <w:rPr>
          <w:rFonts w:ascii="Arial" w:hAnsi="Arial" w:cs="Arial"/>
          <w:bCs/>
          <w:sz w:val="22"/>
          <w:lang w:val="es-ES_tradnl"/>
        </w:rPr>
        <w:t xml:space="preserve"> hace parte de los estudios previos la definición del esquema para estipular el precio. </w:t>
      </w:r>
      <w:r w:rsidR="00C77CFF">
        <w:rPr>
          <w:rFonts w:ascii="Arial" w:hAnsi="Arial" w:cs="Arial"/>
          <w:bCs/>
          <w:sz w:val="22"/>
          <w:lang w:val="es-ES_tradnl"/>
        </w:rPr>
        <w:t>Esta</w:t>
      </w:r>
      <w:r w:rsidRPr="00742BED">
        <w:rPr>
          <w:rFonts w:ascii="Arial" w:hAnsi="Arial" w:cs="Arial"/>
          <w:bCs/>
          <w:sz w:val="22"/>
          <w:lang w:val="es-ES_tradnl"/>
        </w:rPr>
        <w:t xml:space="preserve"> metodología generalmente depende del tipo de contrato, pues </w:t>
      </w:r>
      <w:r w:rsidR="00C77CFF">
        <w:rPr>
          <w:rFonts w:ascii="Arial" w:hAnsi="Arial" w:cs="Arial"/>
          <w:bCs/>
          <w:sz w:val="22"/>
          <w:lang w:val="es-ES_tradnl"/>
        </w:rPr>
        <w:lastRenderedPageBreak/>
        <w:t>existen</w:t>
      </w:r>
      <w:r w:rsidRPr="00742BED">
        <w:rPr>
          <w:rFonts w:ascii="Arial" w:hAnsi="Arial" w:cs="Arial"/>
          <w:bCs/>
          <w:sz w:val="22"/>
          <w:lang w:val="es-ES_tradnl"/>
        </w:rPr>
        <w:t xml:space="preserve"> algunas modalidades más comunes en los de obra pública</w:t>
      </w:r>
      <w:r w:rsidR="00C77CFF">
        <w:rPr>
          <w:rFonts w:ascii="Arial" w:hAnsi="Arial" w:cs="Arial"/>
          <w:bCs/>
          <w:sz w:val="22"/>
          <w:lang w:val="es-ES_tradnl"/>
        </w:rPr>
        <w:t>,</w:t>
      </w:r>
      <w:r w:rsidRPr="00742BED">
        <w:rPr>
          <w:rFonts w:ascii="Arial" w:hAnsi="Arial" w:cs="Arial"/>
          <w:bCs/>
          <w:sz w:val="22"/>
          <w:lang w:val="es-ES_tradnl"/>
        </w:rPr>
        <w:t xml:space="preserve"> otras más utilizadas en los de prestación de servicios y otras más indicadas para los de concesión, por mencionar algunos ejemplos</w:t>
      </w:r>
      <w:r w:rsidRPr="00742BED">
        <w:rPr>
          <w:rStyle w:val="Refdenotaalpie"/>
          <w:rFonts w:ascii="Arial" w:hAnsi="Arial" w:cs="Arial"/>
          <w:bCs/>
          <w:sz w:val="22"/>
          <w:lang w:val="es-ES_tradnl"/>
        </w:rPr>
        <w:footnoteReference w:id="12"/>
      </w:r>
      <w:r w:rsidRPr="00742BED">
        <w:rPr>
          <w:rFonts w:ascii="Arial" w:hAnsi="Arial" w:cs="Arial"/>
          <w:bCs/>
          <w:sz w:val="22"/>
          <w:lang w:val="es-ES_tradnl"/>
        </w:rPr>
        <w:t>.</w:t>
      </w:r>
    </w:p>
    <w:p w14:paraId="3E1131B6" w14:textId="200930E3" w:rsidR="00963EA0" w:rsidRPr="00742BED" w:rsidRDefault="002D734E" w:rsidP="00963EA0">
      <w:pPr>
        <w:spacing w:before="120" w:after="120" w:line="276" w:lineRule="auto"/>
        <w:ind w:firstLine="709"/>
        <w:jc w:val="both"/>
        <w:rPr>
          <w:rFonts w:ascii="Arial" w:hAnsi="Arial" w:cs="Arial"/>
          <w:bCs/>
          <w:sz w:val="22"/>
          <w:lang w:val="es-ES_tradnl"/>
        </w:rPr>
      </w:pPr>
      <w:r>
        <w:rPr>
          <w:rFonts w:ascii="Arial" w:hAnsi="Arial" w:cs="Arial"/>
          <w:bCs/>
          <w:sz w:val="22"/>
          <w:lang w:val="es-ES_tradnl"/>
        </w:rPr>
        <w:t>Por ello</w:t>
      </w:r>
      <w:r w:rsidR="00963EA0" w:rsidRPr="00742BED">
        <w:rPr>
          <w:rFonts w:ascii="Arial" w:hAnsi="Arial" w:cs="Arial"/>
          <w:bCs/>
          <w:sz w:val="22"/>
          <w:lang w:val="es-ES_tradnl"/>
        </w:rPr>
        <w:t xml:space="preserve">, </w:t>
      </w:r>
      <w:r>
        <w:rPr>
          <w:rFonts w:ascii="Arial" w:hAnsi="Arial" w:cs="Arial"/>
          <w:bCs/>
          <w:sz w:val="22"/>
          <w:lang w:val="es-ES_tradnl"/>
        </w:rPr>
        <w:t>puede colegirse que no hay</w:t>
      </w:r>
      <w:r w:rsidR="00963EA0" w:rsidRPr="00742BED">
        <w:rPr>
          <w:rFonts w:ascii="Arial" w:hAnsi="Arial" w:cs="Arial"/>
          <w:bCs/>
          <w:sz w:val="22"/>
          <w:lang w:val="es-ES_tradnl"/>
        </w:rPr>
        <w:t xml:space="preserve"> una sola metodología para pactar el precio y, en gran medida, la manera de hacerlo obedec</w:t>
      </w:r>
      <w:r w:rsidR="00C77CFF">
        <w:rPr>
          <w:rFonts w:ascii="Arial" w:hAnsi="Arial" w:cs="Arial"/>
          <w:bCs/>
          <w:sz w:val="22"/>
          <w:lang w:val="es-ES_tradnl"/>
        </w:rPr>
        <w:t>e</w:t>
      </w:r>
      <w:r w:rsidR="00963EA0" w:rsidRPr="00742BED">
        <w:rPr>
          <w:rFonts w:ascii="Arial" w:hAnsi="Arial" w:cs="Arial"/>
          <w:bCs/>
          <w:sz w:val="22"/>
          <w:lang w:val="es-ES_tradnl"/>
        </w:rPr>
        <w:t xml:space="preserve"> a la costumbre mercantil y a la influencia de disciplinas técnicas, como la ingeniería o la administración de empresas, en la contratación estatal. Dentro de </w:t>
      </w:r>
      <w:r w:rsidR="00C77CFF">
        <w:rPr>
          <w:rFonts w:ascii="Arial" w:hAnsi="Arial" w:cs="Arial"/>
          <w:bCs/>
          <w:sz w:val="22"/>
          <w:lang w:val="es-ES_tradnl"/>
        </w:rPr>
        <w:t xml:space="preserve">estos </w:t>
      </w:r>
      <w:r w:rsidR="00963EA0" w:rsidRPr="00742BED">
        <w:rPr>
          <w:rFonts w:ascii="Arial" w:hAnsi="Arial" w:cs="Arial"/>
          <w:bCs/>
          <w:sz w:val="22"/>
          <w:lang w:val="es-ES_tradnl"/>
        </w:rPr>
        <w:t xml:space="preserve">esquemas de </w:t>
      </w:r>
      <w:r w:rsidR="00C77CFF">
        <w:rPr>
          <w:rFonts w:ascii="Arial" w:hAnsi="Arial" w:cs="Arial"/>
          <w:bCs/>
          <w:sz w:val="22"/>
          <w:lang w:val="es-ES_tradnl"/>
        </w:rPr>
        <w:t xml:space="preserve">para fijar </w:t>
      </w:r>
      <w:r w:rsidR="00963EA0" w:rsidRPr="00742BED">
        <w:rPr>
          <w:rFonts w:ascii="Arial" w:hAnsi="Arial" w:cs="Arial"/>
          <w:bCs/>
          <w:sz w:val="22"/>
          <w:lang w:val="es-ES_tradnl"/>
        </w:rPr>
        <w:t xml:space="preserve">el precio pueden citarse, </w:t>
      </w:r>
      <w:r>
        <w:rPr>
          <w:rFonts w:ascii="Arial" w:hAnsi="Arial" w:cs="Arial"/>
          <w:bCs/>
          <w:sz w:val="22"/>
          <w:lang w:val="es-ES_tradnl"/>
        </w:rPr>
        <w:t>a manera de ejemplo, los siguientes</w:t>
      </w:r>
      <w:r w:rsidR="00963EA0" w:rsidRPr="00742BED">
        <w:rPr>
          <w:rFonts w:ascii="Arial" w:hAnsi="Arial" w:cs="Arial"/>
          <w:bCs/>
          <w:sz w:val="22"/>
          <w:lang w:val="es-ES_tradnl"/>
        </w:rPr>
        <w:t>: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5398478D" w14:textId="29DD5B84" w:rsidR="00D93055" w:rsidRDefault="00E52F95" w:rsidP="00084426">
      <w:pPr>
        <w:spacing w:before="120" w:line="276" w:lineRule="auto"/>
        <w:ind w:firstLine="709"/>
        <w:jc w:val="both"/>
        <w:rPr>
          <w:rFonts w:ascii="Arial" w:hAnsi="Arial" w:cs="Arial"/>
          <w:bCs/>
          <w:sz w:val="22"/>
          <w:lang w:val="es-ES_tradnl"/>
        </w:rPr>
      </w:pPr>
      <w:r>
        <w:rPr>
          <w:rFonts w:ascii="Arial" w:hAnsi="Arial" w:cs="Arial"/>
          <w:bCs/>
          <w:sz w:val="22"/>
          <w:lang w:val="es-ES_tradnl"/>
        </w:rPr>
        <w:t>Así las cosas</w:t>
      </w:r>
      <w:r w:rsidR="00963EA0" w:rsidRPr="00742BED">
        <w:rPr>
          <w:rFonts w:ascii="Arial" w:hAnsi="Arial" w:cs="Arial"/>
          <w:bCs/>
          <w:sz w:val="22"/>
          <w:lang w:val="es-ES_tradnl"/>
        </w:rPr>
        <w:t xml:space="preserve">,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Para las entidades que se rigen por el Estatuto General de Contratación de la Administración Pública, </w:t>
      </w:r>
      <w:r w:rsidR="00C77CFF">
        <w:rPr>
          <w:rFonts w:ascii="Arial" w:hAnsi="Arial" w:cs="Arial"/>
          <w:bCs/>
          <w:sz w:val="22"/>
          <w:lang w:val="es-ES_tradnl"/>
        </w:rPr>
        <w:t>dicha</w:t>
      </w:r>
      <w:r w:rsidR="00963EA0" w:rsidRPr="00742BED">
        <w:rPr>
          <w:rFonts w:ascii="Arial" w:hAnsi="Arial" w:cs="Arial"/>
          <w:bCs/>
          <w:sz w:val="22"/>
          <w:lang w:val="es-ES_tradnl"/>
        </w:rPr>
        <w:t xml:space="preserve"> autonomía está reconocida en los artículos 13, 32 y 40 de la Ley 80 de 1993.</w:t>
      </w:r>
    </w:p>
    <w:p w14:paraId="38EB53BC" w14:textId="4C831C56" w:rsidR="00084426" w:rsidRDefault="00D93055" w:rsidP="007B3475">
      <w:pPr>
        <w:spacing w:before="120" w:line="276" w:lineRule="auto"/>
        <w:ind w:firstLine="709"/>
        <w:jc w:val="both"/>
      </w:pPr>
      <w:r>
        <w:rPr>
          <w:rFonts w:ascii="Arial" w:hAnsi="Arial" w:cs="Arial"/>
          <w:bCs/>
          <w:sz w:val="22"/>
          <w:lang w:val="es-ES_tradnl"/>
        </w:rPr>
        <w:t xml:space="preserve">Ahora bien, en relación la situación planteada en la consulta, </w:t>
      </w:r>
      <w:bookmarkStart w:id="4" w:name="_Hlk90968338"/>
      <w:r w:rsidR="00845038">
        <w:rPr>
          <w:rFonts w:ascii="Arial" w:hAnsi="Arial" w:cs="Arial"/>
          <w:bCs/>
          <w:sz w:val="22"/>
          <w:lang w:val="es-ES_tradnl"/>
        </w:rPr>
        <w:t>las partes</w:t>
      </w:r>
      <w:r w:rsidR="00A0621F">
        <w:rPr>
          <w:rFonts w:ascii="Arial" w:hAnsi="Arial" w:cs="Arial"/>
          <w:bCs/>
          <w:sz w:val="22"/>
          <w:lang w:val="es-ES_tradnl"/>
        </w:rPr>
        <w:t xml:space="preserve"> del contrato tienen una amplia libertad</w:t>
      </w:r>
      <w:r w:rsidR="00845038">
        <w:rPr>
          <w:rFonts w:ascii="Arial" w:hAnsi="Arial" w:cs="Arial"/>
          <w:bCs/>
          <w:sz w:val="22"/>
          <w:lang w:val="es-ES_tradnl"/>
        </w:rPr>
        <w:t xml:space="preserve"> para </w:t>
      </w:r>
      <w:r w:rsidR="001A3973">
        <w:rPr>
          <w:rFonts w:ascii="Arial" w:hAnsi="Arial" w:cs="Arial"/>
          <w:bCs/>
          <w:sz w:val="22"/>
          <w:lang w:val="es-ES_tradnl"/>
        </w:rPr>
        <w:t>establecer</w:t>
      </w:r>
      <w:r w:rsidR="00845038">
        <w:rPr>
          <w:rFonts w:ascii="Arial" w:hAnsi="Arial" w:cs="Arial"/>
          <w:bCs/>
          <w:sz w:val="22"/>
          <w:lang w:val="es-ES_tradnl"/>
        </w:rPr>
        <w:t xml:space="preserve"> la forma de pago en los contratos de</w:t>
      </w:r>
      <w:r>
        <w:rPr>
          <w:rFonts w:ascii="Arial" w:hAnsi="Arial" w:cs="Arial"/>
          <w:bCs/>
          <w:sz w:val="22"/>
          <w:lang w:val="es-ES_tradnl"/>
        </w:rPr>
        <w:t xml:space="preserve"> interventoría</w:t>
      </w:r>
      <w:bookmarkEnd w:id="4"/>
      <w:r w:rsidR="00A0621F">
        <w:rPr>
          <w:rFonts w:ascii="Arial" w:hAnsi="Arial" w:cs="Arial"/>
          <w:bCs/>
          <w:sz w:val="22"/>
          <w:lang w:val="es-ES_tradnl"/>
        </w:rPr>
        <w:t xml:space="preserve">. Lo anterior en la medida que pueden pactar </w:t>
      </w:r>
      <w:r>
        <w:rPr>
          <w:rFonts w:ascii="Arial" w:hAnsi="Arial" w:cs="Arial"/>
          <w:bCs/>
          <w:sz w:val="22"/>
          <w:lang w:val="es-ES_tradnl"/>
        </w:rPr>
        <w:t xml:space="preserve">una condición positiva casual para la exigibilidad de la obligación de pago de la contraprestación a cargo de la entidad </w:t>
      </w:r>
      <w:r>
        <w:rPr>
          <w:rFonts w:ascii="Arial" w:hAnsi="Arial" w:cs="Arial"/>
          <w:bCs/>
          <w:sz w:val="22"/>
          <w:lang w:val="es-ES_tradnl"/>
        </w:rPr>
        <w:lastRenderedPageBreak/>
        <w:t>contratante, estipulación que</w:t>
      </w:r>
      <w:r w:rsidR="00A0621F">
        <w:rPr>
          <w:rFonts w:ascii="Arial" w:hAnsi="Arial" w:cs="Arial"/>
          <w:bCs/>
          <w:sz w:val="22"/>
          <w:lang w:val="es-ES_tradnl"/>
        </w:rPr>
        <w:t xml:space="preserve"> –bajo el postulado</w:t>
      </w:r>
      <w:r w:rsidR="00DA20F4">
        <w:rPr>
          <w:rFonts w:ascii="Arial" w:hAnsi="Arial" w:cs="Arial"/>
          <w:bCs/>
          <w:sz w:val="22"/>
          <w:lang w:val="es-ES_tradnl"/>
        </w:rPr>
        <w:t xml:space="preserve"> </w:t>
      </w:r>
      <w:r w:rsidR="00A0621F">
        <w:rPr>
          <w:rFonts w:ascii="Arial" w:hAnsi="Arial" w:cs="Arial"/>
          <w:bCs/>
          <w:sz w:val="22"/>
          <w:lang w:val="es-ES_tradnl"/>
        </w:rPr>
        <w:t>de la autonomía de la voluntad–</w:t>
      </w:r>
      <w:r>
        <w:rPr>
          <w:rFonts w:ascii="Arial" w:hAnsi="Arial" w:cs="Arial"/>
          <w:bCs/>
          <w:sz w:val="22"/>
          <w:lang w:val="es-ES_tradnl"/>
        </w:rPr>
        <w:t xml:space="preserve"> resulta posible en los términos de los artículos 1530, 1531, 1532 y 1534 del Código Civil</w:t>
      </w:r>
      <w:r>
        <w:rPr>
          <w:rStyle w:val="Refdenotaalpie"/>
          <w:rFonts w:ascii="Arial" w:hAnsi="Arial" w:cs="Arial"/>
          <w:bCs/>
          <w:sz w:val="22"/>
          <w:lang w:val="es-ES_tradnl"/>
        </w:rPr>
        <w:footnoteReference w:id="13"/>
      </w:r>
      <w:r w:rsidR="00B3143E">
        <w:rPr>
          <w:rFonts w:ascii="Arial" w:hAnsi="Arial" w:cs="Arial"/>
          <w:sz w:val="21"/>
          <w:szCs w:val="21"/>
        </w:rPr>
        <w:t>.</w:t>
      </w:r>
      <w:r w:rsidRPr="002170A7">
        <w:rPr>
          <w:rFonts w:ascii="Arial" w:hAnsi="Arial" w:cs="Arial"/>
          <w:sz w:val="21"/>
          <w:szCs w:val="21"/>
        </w:rPr>
        <w:t xml:space="preserve">  </w:t>
      </w:r>
      <w:r w:rsidR="00990DE1" w:rsidRPr="002170A7">
        <w:rPr>
          <w:rFonts w:ascii="Arial" w:hAnsi="Arial" w:cs="Arial"/>
          <w:sz w:val="21"/>
          <w:szCs w:val="21"/>
        </w:rPr>
        <w:t xml:space="preserve"> </w:t>
      </w:r>
    </w:p>
    <w:p w14:paraId="641C75BC" w14:textId="77777777" w:rsidR="002B1FBB" w:rsidRPr="007A7188" w:rsidRDefault="002B1FBB" w:rsidP="007B3475">
      <w:pPr>
        <w:pStyle w:val="Sinespaciado"/>
        <w:spacing w:line="276" w:lineRule="auto"/>
        <w:jc w:val="both"/>
        <w:rPr>
          <w:rFonts w:ascii="Arial" w:hAnsi="Arial" w:cs="Arial"/>
          <w:color w:val="000000" w:themeColor="text1"/>
          <w:sz w:val="22"/>
        </w:rPr>
      </w:pPr>
    </w:p>
    <w:p w14:paraId="038DD155" w14:textId="348CF20A" w:rsidR="00DB61B0" w:rsidRPr="007A7188" w:rsidRDefault="00F201B0" w:rsidP="00817C23">
      <w:pPr>
        <w:spacing w:line="276" w:lineRule="auto"/>
        <w:contextualSpacing/>
        <w:jc w:val="both"/>
        <w:rPr>
          <w:rFonts w:ascii="Arial" w:hAnsi="Arial" w:cs="Arial"/>
          <w:b/>
          <w:color w:val="000000" w:themeColor="text1"/>
          <w:sz w:val="22"/>
        </w:rPr>
      </w:pPr>
      <w:r w:rsidRPr="007A7188">
        <w:rPr>
          <w:rFonts w:ascii="Arial" w:hAnsi="Arial" w:cs="Arial"/>
          <w:b/>
          <w:color w:val="000000" w:themeColor="text1"/>
          <w:sz w:val="22"/>
        </w:rPr>
        <w:t xml:space="preserve">3. </w:t>
      </w:r>
      <w:r w:rsidR="00582208" w:rsidRPr="007A7188">
        <w:rPr>
          <w:rFonts w:ascii="Arial" w:hAnsi="Arial" w:cs="Arial"/>
          <w:b/>
          <w:color w:val="000000" w:themeColor="text1"/>
          <w:sz w:val="22"/>
        </w:rPr>
        <w:t>Respuesta</w:t>
      </w:r>
    </w:p>
    <w:p w14:paraId="36BF5AA7" w14:textId="77777777" w:rsidR="001B3C91" w:rsidRPr="007A7188" w:rsidRDefault="001B3C91" w:rsidP="00C45962">
      <w:pPr>
        <w:tabs>
          <w:tab w:val="left" w:pos="426"/>
        </w:tabs>
        <w:spacing w:line="276" w:lineRule="auto"/>
        <w:contextualSpacing/>
        <w:jc w:val="both"/>
        <w:rPr>
          <w:rFonts w:ascii="Arial" w:eastAsia="Calibri" w:hAnsi="Arial" w:cs="Arial"/>
          <w:color w:val="000000" w:themeColor="text1"/>
          <w:sz w:val="22"/>
        </w:rPr>
      </w:pPr>
      <w:r w:rsidRPr="007A7188">
        <w:rPr>
          <w:rFonts w:ascii="Arial" w:eastAsia="Calibri" w:hAnsi="Arial" w:cs="Arial"/>
          <w:color w:val="000000" w:themeColor="text1"/>
          <w:sz w:val="22"/>
        </w:rPr>
        <w:tab/>
      </w:r>
    </w:p>
    <w:p w14:paraId="4B4F1900" w14:textId="7DB91DFB" w:rsidR="008C1E2C" w:rsidRDefault="008C1E2C" w:rsidP="007B3475">
      <w:pPr>
        <w:pStyle w:val="Sinespaciado"/>
        <w:spacing w:after="120"/>
        <w:ind w:left="709" w:right="709"/>
        <w:jc w:val="both"/>
        <w:rPr>
          <w:rFonts w:ascii="Arial" w:hAnsi="Arial" w:cs="Arial"/>
          <w:color w:val="000000" w:themeColor="text1"/>
          <w:sz w:val="21"/>
          <w:szCs w:val="21"/>
        </w:rPr>
      </w:pPr>
      <w:r>
        <w:rPr>
          <w:rFonts w:ascii="Arial" w:hAnsi="Arial" w:cs="Arial"/>
          <w:color w:val="000000" w:themeColor="text1"/>
          <w:sz w:val="21"/>
          <w:szCs w:val="21"/>
        </w:rPr>
        <w:t xml:space="preserve">i) </w:t>
      </w:r>
      <w:r w:rsidRPr="008C1E2C">
        <w:rPr>
          <w:rFonts w:ascii="Arial" w:hAnsi="Arial" w:cs="Arial"/>
          <w:color w:val="000000" w:themeColor="text1"/>
          <w:sz w:val="21"/>
          <w:szCs w:val="21"/>
        </w:rPr>
        <w:t>«¿El interventor puede asumir el riesgo del no pago total de su contrato e incluso asumir el riesgo de no cobrar la totalidad del mismo, dado que la forma de pago está sujeta al avance de la obra? Si el interventor de un contrato de obra cumple con sus obligaciones contractuales y, el contratista de obra no, a este último al cual se le declaro (sic) incumplimiento total en el marco del artículo 86 de la Ley 1474 de 2011, ¿La Entidad Estatal debe pagar la interventoría?»</w:t>
      </w:r>
      <w:r>
        <w:rPr>
          <w:rFonts w:ascii="Arial" w:hAnsi="Arial" w:cs="Arial"/>
          <w:color w:val="000000" w:themeColor="text1"/>
          <w:sz w:val="21"/>
          <w:szCs w:val="21"/>
        </w:rPr>
        <w:t>.</w:t>
      </w:r>
    </w:p>
    <w:p w14:paraId="65878EE5" w14:textId="599F3207" w:rsidR="00F14EBC" w:rsidRPr="007A7188" w:rsidRDefault="008C1E2C" w:rsidP="00F14EBC">
      <w:pPr>
        <w:pStyle w:val="Sinespaciado"/>
        <w:ind w:left="709" w:right="709"/>
        <w:jc w:val="both"/>
        <w:rPr>
          <w:rFonts w:ascii="Arial" w:hAnsi="Arial" w:cs="Arial"/>
          <w:color w:val="000000" w:themeColor="text1"/>
          <w:sz w:val="21"/>
          <w:szCs w:val="21"/>
        </w:rPr>
      </w:pPr>
      <w:r>
        <w:rPr>
          <w:rFonts w:ascii="Arial" w:hAnsi="Arial" w:cs="Arial"/>
          <w:color w:val="000000" w:themeColor="text1"/>
          <w:sz w:val="21"/>
          <w:szCs w:val="21"/>
        </w:rPr>
        <w:t xml:space="preserve">ii) </w:t>
      </w:r>
      <w:r w:rsidR="005373B9" w:rsidRPr="005373B9">
        <w:rPr>
          <w:rFonts w:ascii="Arial" w:hAnsi="Arial" w:cs="Arial"/>
          <w:color w:val="000000" w:themeColor="text1"/>
          <w:sz w:val="21"/>
          <w:szCs w:val="21"/>
        </w:rPr>
        <w:t>«¿Si el interventor de un contrato de obra cumple con sus obligaciones contractuales y su forma de pago es por avance de obra, y por otra parte, el contratista de obra no, a este último al cual se le declaro incumplimiento total en el marco del artículo 86 de la Ley 1474 de 2011, ¿La Entidad Estatal debe pagar la interventoría?»</w:t>
      </w:r>
      <w:r>
        <w:rPr>
          <w:rFonts w:ascii="Arial" w:hAnsi="Arial" w:cs="Arial"/>
          <w:color w:val="000000" w:themeColor="text1"/>
          <w:sz w:val="21"/>
          <w:szCs w:val="21"/>
        </w:rPr>
        <w:t>.</w:t>
      </w:r>
    </w:p>
    <w:p w14:paraId="19FD6FFC" w14:textId="77777777" w:rsidR="0039770F" w:rsidRDefault="0039770F" w:rsidP="007B3475">
      <w:pPr>
        <w:pStyle w:val="Sinespaciado"/>
        <w:spacing w:line="276" w:lineRule="auto"/>
        <w:jc w:val="both"/>
        <w:rPr>
          <w:rFonts w:ascii="Arial" w:hAnsi="Arial" w:cs="Arial"/>
          <w:color w:val="000000" w:themeColor="text1"/>
          <w:sz w:val="22"/>
        </w:rPr>
      </w:pPr>
    </w:p>
    <w:p w14:paraId="6C4E1C02" w14:textId="447E10B8" w:rsidR="0039770F" w:rsidRDefault="00091844" w:rsidP="00B3143E">
      <w:pPr>
        <w:pStyle w:val="Sinespaciado"/>
        <w:spacing w:line="276" w:lineRule="auto"/>
        <w:jc w:val="both"/>
        <w:rPr>
          <w:rFonts w:ascii="Arial" w:hAnsi="Arial" w:cs="Arial"/>
          <w:color w:val="000000" w:themeColor="text1"/>
          <w:sz w:val="22"/>
        </w:rPr>
      </w:pPr>
      <w:r>
        <w:rPr>
          <w:rFonts w:ascii="Arial" w:hAnsi="Arial" w:cs="Arial"/>
          <w:color w:val="000000" w:themeColor="text1"/>
          <w:sz w:val="22"/>
        </w:rPr>
        <w:t>Conforme a la interpretación de las normas generales del sistema de compras públicas</w:t>
      </w:r>
      <w:r w:rsidR="0039770F">
        <w:rPr>
          <w:rFonts w:ascii="Arial" w:hAnsi="Arial" w:cs="Arial"/>
          <w:color w:val="000000" w:themeColor="text1"/>
          <w:sz w:val="22"/>
        </w:rPr>
        <w:t xml:space="preserve">, </w:t>
      </w:r>
      <w:r w:rsidR="0039770F" w:rsidRPr="0039770F">
        <w:rPr>
          <w:rFonts w:ascii="Arial" w:hAnsi="Arial" w:cs="Arial"/>
          <w:color w:val="000000" w:themeColor="text1"/>
          <w:sz w:val="22"/>
        </w:rPr>
        <w:t>el interventor tiene derecho a recibir el pago de una contraprestación, remuneración o precio, en los términos pactados en el contrato por la adecuada y oportuna ejecución del objeto contractual, derecho que se encuentra reconocido en el numeral 1 del artículo 5 de la Ley 80 de 1993</w:t>
      </w:r>
      <w:r w:rsidR="0039770F">
        <w:rPr>
          <w:rFonts w:ascii="Arial" w:hAnsi="Arial" w:cs="Arial"/>
          <w:color w:val="000000" w:themeColor="text1"/>
          <w:sz w:val="22"/>
        </w:rPr>
        <w:t>.</w:t>
      </w:r>
      <w:r w:rsidR="00B3143E">
        <w:rPr>
          <w:rFonts w:ascii="Arial" w:hAnsi="Arial" w:cs="Arial"/>
          <w:color w:val="000000" w:themeColor="text1"/>
          <w:sz w:val="22"/>
        </w:rPr>
        <w:t xml:space="preserve"> No obstante, s</w:t>
      </w:r>
      <w:r w:rsidR="0039770F">
        <w:rPr>
          <w:rFonts w:ascii="Arial" w:hAnsi="Arial" w:cs="Arial"/>
          <w:color w:val="000000" w:themeColor="text1"/>
          <w:sz w:val="22"/>
        </w:rPr>
        <w:t>i la obligación de pago del precio del contrato de interventoría quedó sujeta a una condición, est</w:t>
      </w:r>
      <w:r w:rsidR="00C82C2C">
        <w:rPr>
          <w:rFonts w:ascii="Arial" w:hAnsi="Arial" w:cs="Arial"/>
          <w:color w:val="000000" w:themeColor="text1"/>
          <w:sz w:val="22"/>
        </w:rPr>
        <w:t>a</w:t>
      </w:r>
      <w:r w:rsidR="0039770F">
        <w:rPr>
          <w:rFonts w:ascii="Arial" w:hAnsi="Arial" w:cs="Arial"/>
          <w:color w:val="000000" w:themeColor="text1"/>
          <w:sz w:val="22"/>
        </w:rPr>
        <w:t xml:space="preserve"> se hará exigible para la </w:t>
      </w:r>
      <w:r w:rsidR="00B3143E">
        <w:rPr>
          <w:rFonts w:ascii="Arial" w:hAnsi="Arial" w:cs="Arial"/>
          <w:color w:val="000000" w:themeColor="text1"/>
          <w:sz w:val="22"/>
        </w:rPr>
        <w:t>entidad estatal</w:t>
      </w:r>
      <w:r w:rsidR="0039770F">
        <w:rPr>
          <w:rFonts w:ascii="Arial" w:hAnsi="Arial" w:cs="Arial"/>
          <w:color w:val="000000" w:themeColor="text1"/>
          <w:sz w:val="22"/>
        </w:rPr>
        <w:t xml:space="preserve"> una vez </w:t>
      </w:r>
      <w:r w:rsidR="00B3143E">
        <w:rPr>
          <w:rFonts w:ascii="Arial" w:hAnsi="Arial" w:cs="Arial"/>
          <w:color w:val="000000" w:themeColor="text1"/>
          <w:sz w:val="22"/>
        </w:rPr>
        <w:t>se cumpla</w:t>
      </w:r>
      <w:r w:rsidR="0039770F">
        <w:rPr>
          <w:rFonts w:ascii="Arial" w:hAnsi="Arial" w:cs="Arial"/>
          <w:color w:val="000000" w:themeColor="text1"/>
          <w:sz w:val="22"/>
        </w:rPr>
        <w:t xml:space="preserve"> </w:t>
      </w:r>
      <w:r w:rsidR="00C82C2C">
        <w:rPr>
          <w:rFonts w:ascii="Arial" w:hAnsi="Arial" w:cs="Arial"/>
          <w:color w:val="000000" w:themeColor="text1"/>
          <w:sz w:val="22"/>
        </w:rPr>
        <w:t xml:space="preserve">la condición </w:t>
      </w:r>
      <w:r w:rsidR="0039770F">
        <w:rPr>
          <w:rFonts w:ascii="Arial" w:hAnsi="Arial" w:cs="Arial"/>
          <w:color w:val="000000" w:themeColor="text1"/>
          <w:sz w:val="22"/>
        </w:rPr>
        <w:t xml:space="preserve">en los términos del artículo 1530 y siguientes del Código Civil. En </w:t>
      </w:r>
      <w:r>
        <w:rPr>
          <w:rFonts w:ascii="Arial" w:hAnsi="Arial" w:cs="Arial"/>
          <w:color w:val="000000" w:themeColor="text1"/>
          <w:sz w:val="22"/>
        </w:rPr>
        <w:t>consecuencia,</w:t>
      </w:r>
      <w:r w:rsidR="00DA20F4">
        <w:rPr>
          <w:rFonts w:ascii="Arial" w:hAnsi="Arial" w:cs="Arial"/>
          <w:color w:val="000000" w:themeColor="text1"/>
          <w:sz w:val="22"/>
        </w:rPr>
        <w:t xml:space="preserve"> </w:t>
      </w:r>
      <w:r w:rsidR="00DA20F4">
        <w:rPr>
          <w:rFonts w:ascii="Arial" w:hAnsi="Arial" w:cs="Arial"/>
          <w:bCs/>
          <w:sz w:val="22"/>
          <w:lang w:val="es-ES_tradnl"/>
        </w:rPr>
        <w:t>bajo el postulado de la autonomía de la voluntad,</w:t>
      </w:r>
      <w:r w:rsidR="0039770F">
        <w:rPr>
          <w:rFonts w:ascii="Arial" w:hAnsi="Arial" w:cs="Arial"/>
          <w:color w:val="000000" w:themeColor="text1"/>
          <w:sz w:val="22"/>
        </w:rPr>
        <w:t xml:space="preserve"> </w:t>
      </w:r>
      <w:r w:rsidR="00D771F1" w:rsidRPr="00D771F1">
        <w:rPr>
          <w:rFonts w:ascii="Arial" w:hAnsi="Arial" w:cs="Arial"/>
          <w:color w:val="000000" w:themeColor="text1"/>
          <w:sz w:val="22"/>
        </w:rPr>
        <w:t>las partes del contrato tienen una amplia libertad para estipular la forma de pago en los contratos de interventoría</w:t>
      </w:r>
      <w:r w:rsidR="0039770F">
        <w:rPr>
          <w:rFonts w:ascii="Arial" w:hAnsi="Arial" w:cs="Arial"/>
          <w:color w:val="000000" w:themeColor="text1"/>
          <w:sz w:val="22"/>
        </w:rPr>
        <w:t xml:space="preserve">. </w:t>
      </w:r>
    </w:p>
    <w:p w14:paraId="59510389" w14:textId="77777777" w:rsidR="00091844" w:rsidRDefault="00091844" w:rsidP="007B3475">
      <w:pPr>
        <w:pStyle w:val="Sinespaciado"/>
        <w:spacing w:after="120" w:line="276" w:lineRule="auto"/>
        <w:jc w:val="both"/>
        <w:rPr>
          <w:rFonts w:ascii="Arial" w:hAnsi="Arial" w:cs="Arial"/>
          <w:color w:val="000000" w:themeColor="text1"/>
          <w:sz w:val="22"/>
        </w:rPr>
      </w:pPr>
    </w:p>
    <w:p w14:paraId="47DEA7AA" w14:textId="5D5FCB6F" w:rsidR="00A37FB6" w:rsidRPr="007A7188" w:rsidRDefault="00A37FB6" w:rsidP="007B3475">
      <w:pPr>
        <w:pStyle w:val="Sinespaciado"/>
        <w:spacing w:line="276" w:lineRule="auto"/>
        <w:jc w:val="both"/>
        <w:rPr>
          <w:rFonts w:ascii="Arial" w:hAnsi="Arial" w:cs="Arial"/>
          <w:color w:val="000000" w:themeColor="text1"/>
          <w:sz w:val="22"/>
        </w:rPr>
      </w:pPr>
      <w:r w:rsidRPr="007A7188">
        <w:rPr>
          <w:rFonts w:ascii="Arial" w:eastAsia="Calibri" w:hAnsi="Arial" w:cs="Arial"/>
          <w:color w:val="000000" w:themeColor="text1"/>
          <w:sz w:val="22"/>
        </w:rPr>
        <w:lastRenderedPageBreak/>
        <w:t>Este concepto tiene el alcance previsto en el artículo 28 del Código de Procedimiento Administrativo y de lo Contencioso Administrativo.</w:t>
      </w:r>
    </w:p>
    <w:p w14:paraId="0F8C901F" w14:textId="77777777" w:rsidR="00A37FB6" w:rsidRPr="007A7188" w:rsidRDefault="00A37FB6" w:rsidP="00817C23">
      <w:pPr>
        <w:spacing w:line="276" w:lineRule="auto"/>
        <w:jc w:val="both"/>
        <w:rPr>
          <w:rFonts w:ascii="Arial" w:eastAsia="Calibri" w:hAnsi="Arial" w:cs="Arial"/>
          <w:color w:val="000000" w:themeColor="text1"/>
          <w:sz w:val="22"/>
        </w:rPr>
      </w:pPr>
      <w:r w:rsidRPr="007A7188">
        <w:rPr>
          <w:rFonts w:ascii="Arial" w:hAnsi="Arial" w:cs="Arial"/>
          <w:noProof/>
          <w:color w:val="000000" w:themeColor="text1"/>
          <w:sz w:val="22"/>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10742F2E">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D992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07FCAB68" w14:textId="77777777" w:rsidR="005373B9" w:rsidRPr="00E52B90" w:rsidRDefault="005373B9" w:rsidP="005373B9">
      <w:pPr>
        <w:spacing w:line="276" w:lineRule="auto"/>
        <w:jc w:val="both"/>
        <w:rPr>
          <w:rFonts w:ascii="Arial" w:eastAsia="Times New Roman" w:hAnsi="Arial" w:cs="Arial"/>
          <w:sz w:val="22"/>
          <w:lang w:val="es-ES_tradnl" w:eastAsia="es-CO"/>
        </w:rPr>
      </w:pPr>
      <w:r w:rsidRPr="00E52B90">
        <w:rPr>
          <w:rFonts w:ascii="Arial" w:eastAsia="Times New Roman" w:hAnsi="Arial" w:cs="Arial"/>
          <w:sz w:val="22"/>
          <w:lang w:val="es-ES_tradnl" w:eastAsia="es-CO"/>
        </w:rPr>
        <w:t>Atentamente,</w:t>
      </w:r>
    </w:p>
    <w:p w14:paraId="03487A0E" w14:textId="77777777" w:rsidR="005373B9" w:rsidRPr="00E52B90" w:rsidRDefault="005373B9" w:rsidP="005373B9">
      <w:pPr>
        <w:spacing w:line="276" w:lineRule="auto"/>
        <w:jc w:val="center"/>
        <w:rPr>
          <w:rFonts w:ascii="Arial" w:eastAsia="Times New Roman" w:hAnsi="Arial" w:cs="Arial"/>
          <w:sz w:val="22"/>
          <w:lang w:val="es-ES_tradnl" w:eastAsia="es-CO"/>
        </w:rPr>
      </w:pPr>
    </w:p>
    <w:p w14:paraId="0E7F2EF0" w14:textId="1EB7BA3C" w:rsidR="005373B9" w:rsidRPr="00E52B90" w:rsidRDefault="006F0665" w:rsidP="005373B9">
      <w:pPr>
        <w:spacing w:line="276" w:lineRule="auto"/>
        <w:jc w:val="center"/>
        <w:rPr>
          <w:rFonts w:ascii="Arial" w:eastAsia="Times New Roman" w:hAnsi="Arial" w:cs="Arial"/>
          <w:sz w:val="22"/>
          <w:lang w:val="es-ES_tradnl" w:eastAsia="es-CO"/>
        </w:rPr>
      </w:pPr>
      <w:r>
        <w:rPr>
          <w:rFonts w:ascii="Arial" w:hAnsi="Arial" w:cs="Arial"/>
          <w:noProof/>
          <w:lang w:val="en-US"/>
        </w:rPr>
        <w:drawing>
          <wp:inline distT="0" distB="0" distL="0" distR="0" wp14:anchorId="097045D3" wp14:editId="333361B5">
            <wp:extent cx="2514600" cy="1114425"/>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r w:rsidR="005373B9" w:rsidRPr="00E52B90">
        <w:rPr>
          <w:rFonts w:ascii="Arial" w:hAnsi="Arial" w:cs="Arial"/>
          <w:sz w:val="22"/>
          <w:shd w:val="clear" w:color="auto" w:fill="FFFFFF"/>
          <w:lang w:val="es-ES_tradnl"/>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5172"/>
      </w:tblGrid>
      <w:tr w:rsidR="005373B9" w:rsidRPr="00E52B90" w14:paraId="1C2270C2" w14:textId="77777777" w:rsidTr="00831609">
        <w:trPr>
          <w:trHeight w:val="315"/>
        </w:trPr>
        <w:tc>
          <w:tcPr>
            <w:tcW w:w="924" w:type="dxa"/>
            <w:vAlign w:val="center"/>
            <w:hideMark/>
          </w:tcPr>
          <w:p w14:paraId="40385FBB" w14:textId="77777777" w:rsidR="005373B9" w:rsidRPr="00E52B90" w:rsidRDefault="005373B9" w:rsidP="00831609">
            <w:pPr>
              <w:rPr>
                <w:rFonts w:ascii="Arial" w:eastAsia="Times New Roman" w:hAnsi="Arial" w:cs="Arial"/>
                <w:sz w:val="16"/>
                <w:szCs w:val="16"/>
                <w:lang w:val="es-ES_tradnl" w:eastAsia="es-ES"/>
              </w:rPr>
            </w:pPr>
            <w:r w:rsidRPr="00E52B90">
              <w:rPr>
                <w:rFonts w:ascii="Arial" w:eastAsia="Times New Roman" w:hAnsi="Arial" w:cs="Arial"/>
                <w:sz w:val="16"/>
                <w:szCs w:val="16"/>
                <w:lang w:val="es-ES_tradnl" w:eastAsia="es-ES"/>
              </w:rPr>
              <w:t>Elaboró:</w:t>
            </w:r>
          </w:p>
        </w:tc>
        <w:tc>
          <w:tcPr>
            <w:tcW w:w="5172" w:type="dxa"/>
            <w:tcBorders>
              <w:top w:val="nil"/>
              <w:left w:val="nil"/>
              <w:bottom w:val="dotted" w:sz="4" w:space="0" w:color="7F7F7F" w:themeColor="text1" w:themeTint="80"/>
              <w:right w:val="nil"/>
            </w:tcBorders>
            <w:vAlign w:val="center"/>
            <w:hideMark/>
          </w:tcPr>
          <w:p w14:paraId="4DBD540C" w14:textId="77777777" w:rsidR="005373B9" w:rsidRPr="00E52B90" w:rsidRDefault="005373B9" w:rsidP="00831609">
            <w:pPr>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Felipe Bastidas Paredes</w:t>
            </w:r>
          </w:p>
          <w:p w14:paraId="734E410C" w14:textId="77777777" w:rsidR="005373B9" w:rsidRPr="00E52B90" w:rsidRDefault="005373B9" w:rsidP="00831609">
            <w:pPr>
              <w:rPr>
                <w:rFonts w:ascii="Arial" w:eastAsia="Times New Roman" w:hAnsi="Arial" w:cs="Arial"/>
                <w:sz w:val="16"/>
                <w:szCs w:val="16"/>
                <w:lang w:val="es-ES_tradnl" w:eastAsia="es-ES"/>
              </w:rPr>
            </w:pPr>
            <w:r w:rsidRPr="00E52B90">
              <w:rPr>
                <w:rFonts w:ascii="Arial" w:eastAsia="Times New Roman" w:hAnsi="Arial" w:cs="Arial"/>
                <w:sz w:val="16"/>
                <w:szCs w:val="16"/>
                <w:lang w:val="es-ES_tradnl" w:eastAsia="es-ES"/>
              </w:rPr>
              <w:t>Contratista de la Subdirección de Gestión Contractual</w:t>
            </w:r>
          </w:p>
        </w:tc>
      </w:tr>
      <w:tr w:rsidR="005373B9" w:rsidRPr="00E52B90" w14:paraId="6A8840A0" w14:textId="77777777" w:rsidTr="00831609">
        <w:trPr>
          <w:trHeight w:val="330"/>
        </w:trPr>
        <w:tc>
          <w:tcPr>
            <w:tcW w:w="924" w:type="dxa"/>
            <w:vAlign w:val="center"/>
            <w:hideMark/>
          </w:tcPr>
          <w:p w14:paraId="704C7EA4" w14:textId="77777777" w:rsidR="005373B9" w:rsidRPr="00E52B90" w:rsidRDefault="005373B9" w:rsidP="00831609">
            <w:pPr>
              <w:rPr>
                <w:rFonts w:ascii="Arial" w:eastAsia="Times New Roman" w:hAnsi="Arial" w:cs="Arial"/>
                <w:sz w:val="16"/>
                <w:szCs w:val="16"/>
                <w:lang w:val="es-ES_tradnl" w:eastAsia="es-ES"/>
              </w:rPr>
            </w:pPr>
            <w:r w:rsidRPr="00E52B90">
              <w:rPr>
                <w:rFonts w:ascii="Arial" w:eastAsia="Times New Roman" w:hAnsi="Arial" w:cs="Arial"/>
                <w:sz w:val="16"/>
                <w:szCs w:val="16"/>
                <w:lang w:val="es-ES_tradnl" w:eastAsia="es-ES"/>
              </w:rPr>
              <w:t>Revisó:</w:t>
            </w:r>
          </w:p>
        </w:tc>
        <w:tc>
          <w:tcPr>
            <w:tcW w:w="5172" w:type="dxa"/>
            <w:tcBorders>
              <w:top w:val="dotted" w:sz="4" w:space="0" w:color="7F7F7F" w:themeColor="text1" w:themeTint="80"/>
              <w:left w:val="nil"/>
              <w:bottom w:val="dotted" w:sz="4" w:space="0" w:color="7F7F7F" w:themeColor="text1" w:themeTint="80"/>
              <w:right w:val="nil"/>
            </w:tcBorders>
            <w:vAlign w:val="center"/>
            <w:hideMark/>
          </w:tcPr>
          <w:p w14:paraId="41A35450" w14:textId="77777777" w:rsidR="005373B9" w:rsidRPr="00E52B90" w:rsidRDefault="005373B9" w:rsidP="00831609">
            <w:pPr>
              <w:rPr>
                <w:rFonts w:ascii="Arial" w:eastAsia="Times New Roman" w:hAnsi="Arial" w:cs="Arial"/>
                <w:color w:val="000000" w:themeColor="text1"/>
                <w:sz w:val="16"/>
                <w:szCs w:val="16"/>
                <w:lang w:val="es-CO" w:eastAsia="es-ES"/>
              </w:rPr>
            </w:pPr>
            <w:r w:rsidRPr="00E52B90">
              <w:rPr>
                <w:rFonts w:ascii="Arial" w:eastAsia="Times New Roman" w:hAnsi="Arial" w:cs="Arial"/>
                <w:color w:val="000000" w:themeColor="text1"/>
                <w:sz w:val="16"/>
                <w:szCs w:val="16"/>
                <w:lang w:val="es-CO" w:eastAsia="es-ES"/>
              </w:rPr>
              <w:t xml:space="preserve">Juan David Montoya Penagos </w:t>
            </w:r>
          </w:p>
          <w:p w14:paraId="31E648EB" w14:textId="77777777" w:rsidR="005373B9" w:rsidRPr="00E52B90" w:rsidRDefault="005373B9" w:rsidP="00831609">
            <w:pPr>
              <w:rPr>
                <w:rFonts w:ascii="Arial" w:eastAsia="Times New Roman" w:hAnsi="Arial" w:cs="Arial"/>
                <w:sz w:val="16"/>
                <w:szCs w:val="16"/>
                <w:lang w:val="es-ES_tradnl" w:eastAsia="es-ES"/>
              </w:rPr>
            </w:pPr>
            <w:r w:rsidRPr="00E52B90">
              <w:rPr>
                <w:rFonts w:ascii="Arial" w:eastAsia="Times New Roman" w:hAnsi="Arial" w:cs="Arial"/>
                <w:color w:val="000000" w:themeColor="text1"/>
                <w:sz w:val="16"/>
                <w:szCs w:val="16"/>
                <w:lang w:val="es-CO" w:eastAsia="es-ES"/>
              </w:rPr>
              <w:t>Gestor T1-15 de la Subdirección de Gestión Contractual</w:t>
            </w:r>
          </w:p>
        </w:tc>
      </w:tr>
      <w:tr w:rsidR="005373B9" w:rsidRPr="00B02AB2" w14:paraId="4A830764" w14:textId="77777777" w:rsidTr="00831609">
        <w:trPr>
          <w:trHeight w:val="300"/>
        </w:trPr>
        <w:tc>
          <w:tcPr>
            <w:tcW w:w="924" w:type="dxa"/>
            <w:vAlign w:val="center"/>
            <w:hideMark/>
          </w:tcPr>
          <w:p w14:paraId="0824317D" w14:textId="77777777" w:rsidR="005373B9" w:rsidRPr="00E52B90" w:rsidRDefault="005373B9" w:rsidP="00831609">
            <w:pPr>
              <w:rPr>
                <w:rFonts w:ascii="Arial" w:eastAsia="Times New Roman" w:hAnsi="Arial" w:cs="Arial"/>
                <w:sz w:val="16"/>
                <w:szCs w:val="16"/>
                <w:lang w:val="es-ES_tradnl" w:eastAsia="es-ES"/>
              </w:rPr>
            </w:pPr>
            <w:r w:rsidRPr="00E52B90">
              <w:rPr>
                <w:rFonts w:ascii="Arial" w:eastAsia="Times New Roman" w:hAnsi="Arial" w:cs="Arial"/>
                <w:sz w:val="16"/>
                <w:szCs w:val="16"/>
                <w:lang w:val="es-ES_tradnl" w:eastAsia="es-ES"/>
              </w:rPr>
              <w:t>Aprobó:</w:t>
            </w:r>
          </w:p>
        </w:tc>
        <w:tc>
          <w:tcPr>
            <w:tcW w:w="5172" w:type="dxa"/>
            <w:tcBorders>
              <w:top w:val="dotted" w:sz="4" w:space="0" w:color="7F7F7F" w:themeColor="text1" w:themeTint="80"/>
              <w:left w:val="nil"/>
              <w:bottom w:val="dotted" w:sz="4" w:space="0" w:color="7F7F7F" w:themeColor="text1" w:themeTint="80"/>
              <w:right w:val="nil"/>
            </w:tcBorders>
            <w:vAlign w:val="center"/>
            <w:hideMark/>
          </w:tcPr>
          <w:p w14:paraId="6F8B4972" w14:textId="77777777" w:rsidR="005373B9" w:rsidRPr="00E52B90" w:rsidRDefault="005373B9" w:rsidP="00831609">
            <w:pPr>
              <w:rPr>
                <w:rFonts w:ascii="Arial" w:eastAsia="Times New Roman" w:hAnsi="Arial" w:cs="Arial"/>
                <w:sz w:val="16"/>
                <w:szCs w:val="16"/>
                <w:lang w:val="es-ES_tradnl" w:eastAsia="es-ES"/>
              </w:rPr>
            </w:pPr>
            <w:r w:rsidRPr="00E52B90">
              <w:rPr>
                <w:rFonts w:ascii="Arial" w:eastAsia="Times New Roman" w:hAnsi="Arial" w:cs="Arial"/>
                <w:sz w:val="16"/>
                <w:szCs w:val="16"/>
                <w:lang w:val="es-ES_tradnl" w:eastAsia="es-ES"/>
              </w:rPr>
              <w:t>Jorge Augusto Tirado Navarro</w:t>
            </w:r>
          </w:p>
          <w:p w14:paraId="4D8D8DBA" w14:textId="662BD51A" w:rsidR="005373B9" w:rsidRPr="006026D9" w:rsidRDefault="005373B9" w:rsidP="00831609">
            <w:pPr>
              <w:rPr>
                <w:rFonts w:ascii="Arial" w:eastAsia="Times New Roman" w:hAnsi="Arial" w:cs="Arial"/>
                <w:sz w:val="16"/>
                <w:szCs w:val="16"/>
                <w:lang w:val="es-ES_tradnl" w:eastAsia="es-ES"/>
              </w:rPr>
            </w:pPr>
            <w:r w:rsidRPr="00E52B90">
              <w:rPr>
                <w:rFonts w:ascii="Arial" w:eastAsia="Times New Roman" w:hAnsi="Arial" w:cs="Arial"/>
                <w:sz w:val="16"/>
                <w:szCs w:val="16"/>
                <w:lang w:val="es-ES_tradnl" w:eastAsia="es-ES"/>
              </w:rPr>
              <w:t>Subdirector de Gestión Contractual</w:t>
            </w:r>
            <w:r w:rsidR="001A3973">
              <w:rPr>
                <w:rFonts w:ascii="Arial" w:eastAsia="Times New Roman" w:hAnsi="Arial" w:cs="Arial"/>
                <w:sz w:val="16"/>
                <w:szCs w:val="16"/>
                <w:lang w:val="es-ES_tradnl" w:eastAsia="es-ES"/>
              </w:rPr>
              <w:t xml:space="preserve"> ANCP – CCE</w:t>
            </w:r>
          </w:p>
        </w:tc>
      </w:tr>
    </w:tbl>
    <w:p w14:paraId="35B56F46" w14:textId="77777777" w:rsidR="00746E08" w:rsidRPr="007A7188" w:rsidRDefault="00746E08" w:rsidP="00746E08">
      <w:pPr>
        <w:rPr>
          <w:rFonts w:ascii="Arial" w:eastAsia="Times New Roman" w:hAnsi="Arial" w:cs="Arial"/>
          <w:color w:val="000000" w:themeColor="text1"/>
          <w:sz w:val="22"/>
          <w:lang w:eastAsia="es-ES"/>
        </w:rPr>
      </w:pPr>
    </w:p>
    <w:sectPr w:rsidR="00746E08" w:rsidRPr="007A718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0235" w14:textId="77777777" w:rsidR="00142393" w:rsidRDefault="00142393">
      <w:r>
        <w:separator/>
      </w:r>
    </w:p>
  </w:endnote>
  <w:endnote w:type="continuationSeparator" w:id="0">
    <w:p w14:paraId="68AC1489" w14:textId="77777777" w:rsidR="00142393" w:rsidRDefault="0014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_}´µò">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BC0BA6" w:rsidRDefault="00BC0BA6" w:rsidP="00322937">
    <w:pPr>
      <w:pStyle w:val="Sinespaciado"/>
      <w:jc w:val="right"/>
      <w:rPr>
        <w:rFonts w:ascii="Arial" w:hAnsi="Arial" w:cs="Arial"/>
        <w:sz w:val="18"/>
        <w:szCs w:val="18"/>
      </w:rPr>
    </w:pPr>
  </w:p>
  <w:p w14:paraId="7A3785F3" w14:textId="03A9E7FC" w:rsidR="00BC0BA6" w:rsidRPr="008217B7" w:rsidRDefault="00BC0BA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C680A">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C680A">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8FC6A04" w14:textId="5FD1A7C9" w:rsidR="00BC0BA6" w:rsidRDefault="35E78B6E" w:rsidP="00322937">
    <w:pPr>
      <w:pStyle w:val="Piedepgina"/>
      <w:jc w:val="center"/>
      <w:rPr>
        <w:lang w:val="es-ES"/>
      </w:rPr>
    </w:pPr>
    <w:r>
      <w:rPr>
        <w:noProof/>
      </w:rPr>
      <w:drawing>
        <wp:inline distT="0" distB="0" distL="0" distR="0" wp14:anchorId="608B196D" wp14:editId="07D8B11F">
          <wp:extent cx="3700130" cy="519139"/>
          <wp:effectExtent l="0" t="0" r="0" b="0"/>
          <wp:docPr id="21293668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BC0BA6" w:rsidRDefault="00BC0BA6" w:rsidP="007B0854">
    <w:pPr>
      <w:pStyle w:val="Piedepgina"/>
      <w:jc w:val="center"/>
      <w:rPr>
        <w:lang w:val="es-ES"/>
      </w:rPr>
    </w:pPr>
  </w:p>
  <w:p w14:paraId="6C0EFC49" w14:textId="77777777" w:rsidR="00BC0BA6" w:rsidRPr="007B0854" w:rsidRDefault="00BC0BA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26C1" w14:textId="77777777" w:rsidR="00142393" w:rsidRDefault="00142393">
      <w:r>
        <w:separator/>
      </w:r>
    </w:p>
  </w:footnote>
  <w:footnote w:type="continuationSeparator" w:id="0">
    <w:p w14:paraId="2E91C13E" w14:textId="77777777" w:rsidR="00142393" w:rsidRDefault="00142393">
      <w:r>
        <w:continuationSeparator/>
      </w:r>
    </w:p>
  </w:footnote>
  <w:footnote w:id="1">
    <w:p w14:paraId="71311F81" w14:textId="77777777" w:rsidR="00C41D2A" w:rsidRPr="00C97BD5" w:rsidRDefault="00C41D2A" w:rsidP="00C41D2A">
      <w:pPr>
        <w:pStyle w:val="Textonotapie"/>
        <w:ind w:firstLine="708"/>
        <w:jc w:val="both"/>
        <w:rPr>
          <w:rFonts w:ascii="Arial" w:hAnsi="Arial" w:cs="Arial"/>
          <w:iCs/>
          <w:color w:val="161616" w:themeColor="background1" w:themeShade="1A"/>
          <w:sz w:val="19"/>
          <w:szCs w:val="19"/>
        </w:rPr>
      </w:pPr>
      <w:r w:rsidRPr="00C97BD5">
        <w:rPr>
          <w:rStyle w:val="Refdenotaalpie"/>
          <w:rFonts w:ascii="Arial" w:hAnsi="Arial" w:cs="Arial"/>
          <w:color w:val="161616" w:themeColor="background1" w:themeShade="1A"/>
          <w:sz w:val="19"/>
          <w:szCs w:val="19"/>
        </w:rPr>
        <w:footnoteRef/>
      </w:r>
      <w:r w:rsidRPr="00C97BD5">
        <w:rPr>
          <w:rFonts w:ascii="Arial" w:hAnsi="Arial" w:cs="Arial"/>
          <w:color w:val="161616" w:themeColor="background1" w:themeShade="1A"/>
          <w:sz w:val="19"/>
          <w:szCs w:val="19"/>
        </w:rPr>
        <w:t xml:space="preserve"> </w:t>
      </w:r>
      <w:r w:rsidRPr="00C97BD5">
        <w:rPr>
          <w:rFonts w:ascii="Arial" w:hAnsi="Arial" w:cs="Arial"/>
          <w:iCs/>
          <w:color w:val="161616" w:themeColor="background1" w:themeShade="1A"/>
          <w:sz w:val="19"/>
          <w:szCs w:val="19"/>
        </w:rPr>
        <w:t>Artículo 3 de la Ley 80 de 1993.</w:t>
      </w:r>
    </w:p>
    <w:p w14:paraId="04929167" w14:textId="77777777" w:rsidR="00C41D2A" w:rsidRPr="00C97BD5" w:rsidRDefault="00C41D2A" w:rsidP="00C41D2A">
      <w:pPr>
        <w:pStyle w:val="Textonotapie"/>
        <w:jc w:val="both"/>
        <w:rPr>
          <w:rFonts w:ascii="Arial" w:hAnsi="Arial" w:cs="Arial"/>
          <w:iCs/>
          <w:color w:val="161616" w:themeColor="background1" w:themeShade="1A"/>
          <w:sz w:val="19"/>
          <w:szCs w:val="19"/>
        </w:rPr>
      </w:pPr>
    </w:p>
  </w:footnote>
  <w:footnote w:id="2">
    <w:p w14:paraId="05E0C183" w14:textId="77777777" w:rsidR="00C41D2A" w:rsidRPr="00C97BD5" w:rsidRDefault="00C41D2A" w:rsidP="00C41D2A">
      <w:pPr>
        <w:pStyle w:val="Textonotapie"/>
        <w:ind w:firstLine="708"/>
        <w:jc w:val="both"/>
        <w:rPr>
          <w:rFonts w:ascii="Arial" w:hAnsi="Arial" w:cs="Arial"/>
          <w:iCs/>
          <w:color w:val="161616" w:themeColor="background1" w:themeShade="1A"/>
          <w:sz w:val="19"/>
          <w:szCs w:val="19"/>
        </w:rPr>
      </w:pPr>
      <w:r w:rsidRPr="00C97BD5">
        <w:rPr>
          <w:rStyle w:val="Refdenotaalpie"/>
          <w:rFonts w:ascii="Arial" w:hAnsi="Arial" w:cs="Arial"/>
          <w:color w:val="161616" w:themeColor="background1" w:themeShade="1A"/>
          <w:sz w:val="19"/>
          <w:szCs w:val="19"/>
        </w:rPr>
        <w:footnoteRef/>
      </w:r>
      <w:r w:rsidRPr="00C97BD5">
        <w:rPr>
          <w:rFonts w:ascii="Arial" w:hAnsi="Arial" w:cs="Arial"/>
          <w:color w:val="161616" w:themeColor="background1" w:themeShade="1A"/>
          <w:sz w:val="19"/>
          <w:szCs w:val="19"/>
        </w:rPr>
        <w:t xml:space="preserve"> </w:t>
      </w:r>
      <w:r w:rsidRPr="00C97BD5">
        <w:rPr>
          <w:rFonts w:ascii="Arial" w:hAnsi="Arial" w:cs="Arial"/>
          <w:iCs/>
          <w:color w:val="161616" w:themeColor="background1" w:themeShade="1A"/>
          <w:sz w:val="19"/>
          <w:szCs w:val="19"/>
        </w:rPr>
        <w:t>Artículo 17 de la Ley 1150 de 2007.</w:t>
      </w:r>
    </w:p>
    <w:p w14:paraId="1A6C6EB2" w14:textId="77777777" w:rsidR="00C41D2A" w:rsidRPr="00C97BD5" w:rsidRDefault="00C41D2A" w:rsidP="00C41D2A">
      <w:pPr>
        <w:pStyle w:val="Textonotapie"/>
        <w:ind w:firstLine="708"/>
        <w:jc w:val="both"/>
        <w:rPr>
          <w:rFonts w:ascii="Arial" w:hAnsi="Arial" w:cs="Arial"/>
          <w:color w:val="161616" w:themeColor="background1" w:themeShade="1A"/>
          <w:sz w:val="19"/>
          <w:szCs w:val="19"/>
          <w:lang w:val="es-ES"/>
        </w:rPr>
      </w:pPr>
    </w:p>
  </w:footnote>
  <w:footnote w:id="3">
    <w:p w14:paraId="4CDF6DAB" w14:textId="77777777" w:rsidR="00C41D2A" w:rsidRPr="00C97BD5" w:rsidRDefault="00C41D2A" w:rsidP="00C41D2A">
      <w:pPr>
        <w:pStyle w:val="Textonotapie"/>
        <w:ind w:firstLine="708"/>
        <w:jc w:val="both"/>
        <w:rPr>
          <w:rFonts w:ascii="Arial" w:hAnsi="Arial" w:cs="Arial"/>
          <w:iCs/>
          <w:color w:val="161616" w:themeColor="background1" w:themeShade="1A"/>
          <w:sz w:val="19"/>
          <w:szCs w:val="19"/>
        </w:rPr>
      </w:pPr>
      <w:r w:rsidRPr="00C97BD5">
        <w:rPr>
          <w:rStyle w:val="Refdenotaalpie"/>
          <w:rFonts w:ascii="Arial" w:hAnsi="Arial" w:cs="Arial"/>
          <w:color w:val="161616" w:themeColor="background1" w:themeShade="1A"/>
          <w:sz w:val="19"/>
          <w:szCs w:val="19"/>
        </w:rPr>
        <w:footnoteRef/>
      </w:r>
      <w:r w:rsidRPr="00C97BD5">
        <w:rPr>
          <w:rFonts w:ascii="Arial" w:hAnsi="Arial" w:cs="Arial"/>
          <w:color w:val="161616" w:themeColor="background1" w:themeShade="1A"/>
          <w:sz w:val="19"/>
          <w:szCs w:val="19"/>
        </w:rPr>
        <w:t xml:space="preserve"> </w:t>
      </w:r>
      <w:r w:rsidRPr="00C97BD5">
        <w:rPr>
          <w:rFonts w:ascii="Arial" w:hAnsi="Arial" w:cs="Arial"/>
          <w:iCs/>
          <w:color w:val="161616" w:themeColor="background1" w:themeShade="1A"/>
          <w:sz w:val="19"/>
          <w:szCs w:val="19"/>
        </w:rPr>
        <w:t>Artículo 21 de la Ley 1150 de 2007.</w:t>
      </w:r>
    </w:p>
    <w:p w14:paraId="327F0C25" w14:textId="77777777" w:rsidR="00C41D2A" w:rsidRPr="00C97BD5" w:rsidRDefault="00C41D2A" w:rsidP="00C41D2A">
      <w:pPr>
        <w:pStyle w:val="Textonotapie"/>
        <w:jc w:val="both"/>
        <w:rPr>
          <w:rFonts w:ascii="Arial" w:hAnsi="Arial" w:cs="Arial"/>
          <w:color w:val="161616" w:themeColor="background1" w:themeShade="1A"/>
          <w:sz w:val="19"/>
          <w:szCs w:val="19"/>
        </w:rPr>
      </w:pPr>
    </w:p>
  </w:footnote>
  <w:footnote w:id="4">
    <w:p w14:paraId="4F01A4CF" w14:textId="77777777" w:rsidR="00C41D2A" w:rsidRPr="00C97BD5" w:rsidRDefault="00C41D2A" w:rsidP="00C41D2A">
      <w:pPr>
        <w:pStyle w:val="Textonotapie"/>
        <w:ind w:firstLine="708"/>
        <w:jc w:val="both"/>
        <w:rPr>
          <w:rFonts w:ascii="Arial" w:hAnsi="Arial" w:cs="Arial"/>
          <w:iCs/>
          <w:color w:val="161616" w:themeColor="background1" w:themeShade="1A"/>
          <w:sz w:val="19"/>
          <w:szCs w:val="19"/>
        </w:rPr>
      </w:pPr>
      <w:r w:rsidRPr="00C97BD5">
        <w:rPr>
          <w:rStyle w:val="Refdenotaalpie"/>
          <w:rFonts w:ascii="Arial" w:hAnsi="Arial" w:cs="Arial"/>
          <w:color w:val="161616" w:themeColor="background1" w:themeShade="1A"/>
          <w:sz w:val="19"/>
          <w:szCs w:val="19"/>
        </w:rPr>
        <w:footnoteRef/>
      </w:r>
      <w:r w:rsidRPr="00C97BD5">
        <w:rPr>
          <w:rFonts w:ascii="Arial" w:hAnsi="Arial" w:cs="Arial"/>
          <w:color w:val="161616" w:themeColor="background1" w:themeShade="1A"/>
          <w:sz w:val="19"/>
          <w:szCs w:val="19"/>
        </w:rPr>
        <w:t xml:space="preserve"> </w:t>
      </w:r>
      <w:r w:rsidRPr="00C97BD5">
        <w:rPr>
          <w:rFonts w:ascii="Arial" w:hAnsi="Arial" w:cs="Arial"/>
          <w:iCs/>
          <w:color w:val="161616" w:themeColor="background1" w:themeShade="1A"/>
          <w:sz w:val="19"/>
          <w:szCs w:val="19"/>
        </w:rPr>
        <w:t>Artículos 83 a 86 de la Ley 1474 de 2011.</w:t>
      </w:r>
    </w:p>
    <w:p w14:paraId="0D1C69FA" w14:textId="77777777" w:rsidR="00C41D2A" w:rsidRPr="00C97BD5" w:rsidRDefault="00C41D2A" w:rsidP="00C41D2A">
      <w:pPr>
        <w:pStyle w:val="Textonotapie"/>
        <w:jc w:val="both"/>
        <w:rPr>
          <w:rFonts w:ascii="Arial" w:hAnsi="Arial" w:cs="Arial"/>
          <w:color w:val="161616" w:themeColor="background1" w:themeShade="1A"/>
          <w:sz w:val="19"/>
          <w:szCs w:val="19"/>
        </w:rPr>
      </w:pPr>
    </w:p>
  </w:footnote>
  <w:footnote w:id="5">
    <w:p w14:paraId="161A47F5" w14:textId="77777777" w:rsidR="00C41D2A" w:rsidRPr="00C97BD5" w:rsidRDefault="00C41D2A" w:rsidP="00C41D2A">
      <w:pPr>
        <w:pStyle w:val="Textonotapie"/>
        <w:ind w:firstLine="708"/>
        <w:jc w:val="both"/>
        <w:rPr>
          <w:rFonts w:ascii="Arial" w:hAnsi="Arial" w:cs="Arial"/>
          <w:iCs/>
          <w:color w:val="161616" w:themeColor="background1" w:themeShade="1A"/>
          <w:sz w:val="19"/>
          <w:szCs w:val="19"/>
        </w:rPr>
      </w:pPr>
      <w:r w:rsidRPr="00C97BD5">
        <w:rPr>
          <w:rStyle w:val="Refdenotaalpie"/>
          <w:rFonts w:ascii="Arial" w:hAnsi="Arial" w:cs="Arial"/>
          <w:color w:val="161616" w:themeColor="background1" w:themeShade="1A"/>
          <w:sz w:val="19"/>
          <w:szCs w:val="19"/>
        </w:rPr>
        <w:footnoteRef/>
      </w:r>
      <w:r w:rsidRPr="00C97BD5">
        <w:rPr>
          <w:rFonts w:ascii="Arial" w:hAnsi="Arial" w:cs="Arial"/>
          <w:color w:val="161616" w:themeColor="background1" w:themeShade="1A"/>
          <w:sz w:val="19"/>
          <w:szCs w:val="19"/>
        </w:rPr>
        <w:t xml:space="preserve"> </w:t>
      </w:r>
      <w:r w:rsidRPr="00C97BD5">
        <w:rPr>
          <w:rFonts w:ascii="Arial" w:hAnsi="Arial" w:cs="Arial"/>
          <w:iCs/>
          <w:color w:val="161616" w:themeColor="background1" w:themeShade="1A"/>
          <w:sz w:val="19"/>
          <w:szCs w:val="19"/>
        </w:rPr>
        <w:t>Consejo de Estado. Sección 3ª. Sentencia del 27 de noviembre de 2017. M.P. Jaime Orlando Santofimio. Exp. 51.802.</w:t>
      </w:r>
    </w:p>
    <w:p w14:paraId="094734F5" w14:textId="77777777" w:rsidR="00C41D2A" w:rsidRPr="00C97BD5" w:rsidRDefault="00C41D2A" w:rsidP="00C41D2A">
      <w:pPr>
        <w:pStyle w:val="Textonotapie"/>
        <w:jc w:val="both"/>
        <w:rPr>
          <w:rFonts w:ascii="Arial" w:hAnsi="Arial" w:cs="Arial"/>
          <w:color w:val="161616" w:themeColor="background1" w:themeShade="1A"/>
          <w:sz w:val="19"/>
          <w:szCs w:val="19"/>
          <w:lang w:val="es-CO"/>
        </w:rPr>
      </w:pPr>
    </w:p>
  </w:footnote>
  <w:footnote w:id="6">
    <w:p w14:paraId="0BC76244" w14:textId="7B117436" w:rsidR="00C41D2A" w:rsidRDefault="00C41D2A" w:rsidP="00C41D2A">
      <w:pPr>
        <w:pStyle w:val="Textonotapie"/>
        <w:ind w:firstLine="708"/>
        <w:rPr>
          <w:rFonts w:ascii="Arial" w:hAnsi="Arial" w:cs="Arial"/>
          <w:color w:val="161616" w:themeColor="background1" w:themeShade="1A"/>
          <w:sz w:val="19"/>
          <w:szCs w:val="19"/>
        </w:rPr>
      </w:pPr>
      <w:r w:rsidRPr="00C97BD5">
        <w:rPr>
          <w:rStyle w:val="Refdenotaalpie"/>
          <w:rFonts w:ascii="Arial" w:hAnsi="Arial" w:cs="Arial"/>
          <w:color w:val="161616" w:themeColor="background1" w:themeShade="1A"/>
          <w:sz w:val="19"/>
          <w:szCs w:val="19"/>
        </w:rPr>
        <w:footnoteRef/>
      </w:r>
      <w:r w:rsidRPr="00C97BD5">
        <w:rPr>
          <w:rFonts w:ascii="Arial" w:hAnsi="Arial" w:cs="Arial"/>
          <w:color w:val="161616" w:themeColor="background1" w:themeShade="1A"/>
          <w:sz w:val="19"/>
          <w:szCs w:val="19"/>
        </w:rPr>
        <w:t xml:space="preserve"> «Son también contratos de consultoría los que tienen por objeto la interventoría […]»</w:t>
      </w:r>
    </w:p>
    <w:p w14:paraId="67A42D95" w14:textId="77777777" w:rsidR="00C41D2A" w:rsidRPr="00C97BD5" w:rsidRDefault="00C41D2A" w:rsidP="00C41D2A">
      <w:pPr>
        <w:pStyle w:val="Textonotapie"/>
        <w:ind w:firstLine="708"/>
        <w:rPr>
          <w:rFonts w:ascii="Arial" w:hAnsi="Arial" w:cs="Arial"/>
          <w:color w:val="161616" w:themeColor="background1" w:themeShade="1A"/>
          <w:sz w:val="19"/>
          <w:szCs w:val="19"/>
          <w:lang w:val="es-CO"/>
        </w:rPr>
      </w:pPr>
    </w:p>
  </w:footnote>
  <w:footnote w:id="7">
    <w:p w14:paraId="1880B34D" w14:textId="77777777" w:rsidR="00561BB9" w:rsidRPr="00C97BD5" w:rsidRDefault="00561BB9" w:rsidP="00561BB9">
      <w:pPr>
        <w:pStyle w:val="Textonotapie"/>
        <w:ind w:firstLine="708"/>
        <w:jc w:val="both"/>
        <w:rPr>
          <w:rFonts w:ascii="Arial" w:hAnsi="Arial" w:cs="Arial"/>
          <w:iCs/>
          <w:color w:val="161616" w:themeColor="background1" w:themeShade="1A"/>
          <w:sz w:val="19"/>
          <w:szCs w:val="19"/>
        </w:rPr>
      </w:pPr>
      <w:r>
        <w:rPr>
          <w:rStyle w:val="Refdenotaalpie"/>
        </w:rPr>
        <w:footnoteRef/>
      </w:r>
      <w:r>
        <w:t xml:space="preserve"> </w:t>
      </w:r>
      <w:r w:rsidRPr="00C97BD5">
        <w:rPr>
          <w:rFonts w:ascii="Arial" w:hAnsi="Arial" w:cs="Arial"/>
          <w:iCs/>
          <w:color w:val="161616" w:themeColor="background1" w:themeShade="1A"/>
          <w:sz w:val="19"/>
          <w:szCs w:val="19"/>
        </w:rPr>
        <w:t xml:space="preserve">Consejo de Estado. Sección </w:t>
      </w:r>
      <w:r>
        <w:rPr>
          <w:rFonts w:ascii="Arial" w:hAnsi="Arial" w:cs="Arial"/>
          <w:iCs/>
          <w:color w:val="161616" w:themeColor="background1" w:themeShade="1A"/>
          <w:sz w:val="19"/>
          <w:szCs w:val="19"/>
        </w:rPr>
        <w:t>Tercera</w:t>
      </w:r>
      <w:r w:rsidRPr="00C97BD5">
        <w:rPr>
          <w:rFonts w:ascii="Arial" w:hAnsi="Arial" w:cs="Arial"/>
          <w:iCs/>
          <w:color w:val="161616" w:themeColor="background1" w:themeShade="1A"/>
          <w:sz w:val="19"/>
          <w:szCs w:val="19"/>
        </w:rPr>
        <w:t xml:space="preserve">. Sentencia del </w:t>
      </w:r>
      <w:r>
        <w:rPr>
          <w:rFonts w:ascii="Arial" w:hAnsi="Arial" w:cs="Arial"/>
          <w:iCs/>
          <w:color w:val="161616" w:themeColor="background1" w:themeShade="1A"/>
          <w:sz w:val="19"/>
          <w:szCs w:val="19"/>
        </w:rPr>
        <w:t>28</w:t>
      </w:r>
      <w:r w:rsidRPr="00C97BD5">
        <w:rPr>
          <w:rFonts w:ascii="Arial" w:hAnsi="Arial" w:cs="Arial"/>
          <w:iCs/>
          <w:color w:val="161616" w:themeColor="background1" w:themeShade="1A"/>
          <w:sz w:val="19"/>
          <w:szCs w:val="19"/>
        </w:rPr>
        <w:t xml:space="preserve"> de </w:t>
      </w:r>
      <w:r>
        <w:rPr>
          <w:rFonts w:ascii="Arial" w:hAnsi="Arial" w:cs="Arial"/>
          <w:iCs/>
          <w:color w:val="161616" w:themeColor="background1" w:themeShade="1A"/>
          <w:sz w:val="19"/>
          <w:szCs w:val="19"/>
        </w:rPr>
        <w:t xml:space="preserve">febrero </w:t>
      </w:r>
      <w:r w:rsidRPr="00C97BD5">
        <w:rPr>
          <w:rFonts w:ascii="Arial" w:hAnsi="Arial" w:cs="Arial"/>
          <w:iCs/>
          <w:color w:val="161616" w:themeColor="background1" w:themeShade="1A"/>
          <w:sz w:val="19"/>
          <w:szCs w:val="19"/>
        </w:rPr>
        <w:t>de 20</w:t>
      </w:r>
      <w:r>
        <w:rPr>
          <w:rFonts w:ascii="Arial" w:hAnsi="Arial" w:cs="Arial"/>
          <w:iCs/>
          <w:color w:val="161616" w:themeColor="background1" w:themeShade="1A"/>
          <w:sz w:val="19"/>
          <w:szCs w:val="19"/>
        </w:rPr>
        <w:t>13</w:t>
      </w:r>
      <w:r w:rsidRPr="00C97BD5">
        <w:rPr>
          <w:rFonts w:ascii="Arial" w:hAnsi="Arial" w:cs="Arial"/>
          <w:iCs/>
          <w:color w:val="161616" w:themeColor="background1" w:themeShade="1A"/>
          <w:sz w:val="19"/>
          <w:szCs w:val="19"/>
        </w:rPr>
        <w:t xml:space="preserve">. </w:t>
      </w:r>
      <w:r>
        <w:rPr>
          <w:rFonts w:ascii="Arial" w:hAnsi="Arial" w:cs="Arial"/>
          <w:iCs/>
          <w:color w:val="161616" w:themeColor="background1" w:themeShade="1A"/>
          <w:sz w:val="19"/>
          <w:szCs w:val="19"/>
        </w:rPr>
        <w:t xml:space="preserve">Exp. 24.266 </w:t>
      </w:r>
      <w:r w:rsidRPr="00C97BD5">
        <w:rPr>
          <w:rFonts w:ascii="Arial" w:hAnsi="Arial" w:cs="Arial"/>
          <w:iCs/>
          <w:color w:val="161616" w:themeColor="background1" w:themeShade="1A"/>
          <w:sz w:val="19"/>
          <w:szCs w:val="19"/>
        </w:rPr>
        <w:t xml:space="preserve">M.P. </w:t>
      </w:r>
      <w:r>
        <w:rPr>
          <w:rFonts w:ascii="Arial" w:hAnsi="Arial" w:cs="Arial"/>
          <w:iCs/>
          <w:color w:val="161616" w:themeColor="background1" w:themeShade="1A"/>
          <w:sz w:val="19"/>
          <w:szCs w:val="19"/>
        </w:rPr>
        <w:t>Danilo Rojas Betancourth</w:t>
      </w:r>
      <w:r w:rsidRPr="00C97BD5">
        <w:rPr>
          <w:rFonts w:ascii="Arial" w:hAnsi="Arial" w:cs="Arial"/>
          <w:iCs/>
          <w:color w:val="161616" w:themeColor="background1" w:themeShade="1A"/>
          <w:sz w:val="19"/>
          <w:szCs w:val="19"/>
        </w:rPr>
        <w:t>.</w:t>
      </w:r>
    </w:p>
    <w:p w14:paraId="1C6B5DED" w14:textId="77777777" w:rsidR="00561BB9" w:rsidRPr="000B7DBE" w:rsidRDefault="00561BB9" w:rsidP="00561BB9">
      <w:pPr>
        <w:pStyle w:val="Textonotapie"/>
        <w:ind w:firstLine="708"/>
      </w:pPr>
    </w:p>
  </w:footnote>
  <w:footnote w:id="8">
    <w:p w14:paraId="5EABB859" w14:textId="321A51CB" w:rsidR="00C74180" w:rsidRDefault="00C74180" w:rsidP="00C74180">
      <w:pPr>
        <w:pStyle w:val="Textonotapie"/>
        <w:ind w:firstLine="708"/>
        <w:jc w:val="both"/>
      </w:pPr>
      <w:r>
        <w:rPr>
          <w:rStyle w:val="Refdenotaalpie"/>
        </w:rPr>
        <w:footnoteRef/>
      </w:r>
      <w:r>
        <w:t xml:space="preserve"> </w:t>
      </w:r>
      <w:r w:rsidRPr="00C74180">
        <w:rPr>
          <w:rFonts w:ascii="Arial" w:hAnsi="Arial" w:cs="Arial"/>
          <w:iCs/>
          <w:color w:val="161616" w:themeColor="background1" w:themeShade="1A"/>
          <w:sz w:val="19"/>
          <w:szCs w:val="19"/>
        </w:rPr>
        <w:t>Consejo de Estado, Sección Tercera</w:t>
      </w:r>
      <w:r w:rsidR="000B7DBE">
        <w:rPr>
          <w:rFonts w:ascii="Arial" w:hAnsi="Arial" w:cs="Arial"/>
          <w:iCs/>
          <w:color w:val="161616" w:themeColor="background1" w:themeShade="1A"/>
          <w:sz w:val="19"/>
          <w:szCs w:val="19"/>
        </w:rPr>
        <w:t>.</w:t>
      </w:r>
      <w:r w:rsidRPr="00C74180">
        <w:rPr>
          <w:rFonts w:ascii="Arial" w:hAnsi="Arial" w:cs="Arial"/>
          <w:iCs/>
          <w:color w:val="161616" w:themeColor="background1" w:themeShade="1A"/>
          <w:sz w:val="19"/>
          <w:szCs w:val="19"/>
        </w:rPr>
        <w:t xml:space="preserve"> </w:t>
      </w:r>
      <w:r w:rsidR="000B7DBE">
        <w:rPr>
          <w:rFonts w:ascii="Arial" w:hAnsi="Arial" w:cs="Arial"/>
          <w:iCs/>
          <w:color w:val="161616" w:themeColor="background1" w:themeShade="1A"/>
          <w:sz w:val="19"/>
          <w:szCs w:val="19"/>
        </w:rPr>
        <w:t>S</w:t>
      </w:r>
      <w:r w:rsidRPr="00C74180">
        <w:rPr>
          <w:rFonts w:ascii="Arial" w:hAnsi="Arial" w:cs="Arial"/>
          <w:iCs/>
          <w:color w:val="161616" w:themeColor="background1" w:themeShade="1A"/>
          <w:sz w:val="19"/>
          <w:szCs w:val="19"/>
        </w:rPr>
        <w:t>entencia</w:t>
      </w:r>
      <w:r>
        <w:rPr>
          <w:rFonts w:ascii="Arial" w:hAnsi="Arial" w:cs="Arial"/>
          <w:iCs/>
          <w:color w:val="161616" w:themeColor="background1" w:themeShade="1A"/>
          <w:sz w:val="19"/>
          <w:szCs w:val="19"/>
        </w:rPr>
        <w:t xml:space="preserve"> </w:t>
      </w:r>
      <w:r w:rsidRPr="00C74180">
        <w:rPr>
          <w:rFonts w:ascii="Arial" w:hAnsi="Arial" w:cs="Arial"/>
          <w:iCs/>
          <w:color w:val="161616" w:themeColor="background1" w:themeShade="1A"/>
          <w:sz w:val="19"/>
          <w:szCs w:val="19"/>
        </w:rPr>
        <w:t xml:space="preserve">del 8 de marzo de 1996, expediente n.° 8070, C.P. Jesús María Carrillo: </w:t>
      </w:r>
      <w:r w:rsidRPr="00C97BD5">
        <w:rPr>
          <w:rFonts w:ascii="Arial" w:hAnsi="Arial" w:cs="Arial"/>
          <w:color w:val="161616" w:themeColor="background1" w:themeShade="1A"/>
          <w:sz w:val="19"/>
          <w:szCs w:val="19"/>
        </w:rPr>
        <w:t>«</w:t>
      </w:r>
      <w:r w:rsidRPr="00C74180">
        <w:rPr>
          <w:rFonts w:ascii="Arial" w:hAnsi="Arial" w:cs="Arial"/>
          <w:iCs/>
          <w:color w:val="161616" w:themeColor="background1" w:themeShade="1A"/>
          <w:sz w:val="19"/>
          <w:szCs w:val="19"/>
        </w:rPr>
        <w:t>el interventor</w:t>
      </w:r>
      <w:r>
        <w:rPr>
          <w:rFonts w:ascii="Arial" w:hAnsi="Arial" w:cs="Arial"/>
          <w:iCs/>
          <w:color w:val="161616" w:themeColor="background1" w:themeShade="1A"/>
          <w:sz w:val="19"/>
          <w:szCs w:val="19"/>
        </w:rPr>
        <w:t xml:space="preserve"> </w:t>
      </w:r>
      <w:r w:rsidRPr="00C74180">
        <w:rPr>
          <w:rFonts w:ascii="Arial" w:hAnsi="Arial" w:cs="Arial"/>
          <w:iCs/>
          <w:color w:val="161616" w:themeColor="background1" w:themeShade="1A"/>
          <w:sz w:val="19"/>
          <w:szCs w:val="19"/>
        </w:rPr>
        <w:t>carece de facultades para exigir del contratante un supuesto derecho a prórrogas, como</w:t>
      </w:r>
      <w:r>
        <w:rPr>
          <w:rFonts w:ascii="Arial" w:hAnsi="Arial" w:cs="Arial"/>
          <w:iCs/>
          <w:color w:val="161616" w:themeColor="background1" w:themeShade="1A"/>
          <w:sz w:val="19"/>
          <w:szCs w:val="19"/>
        </w:rPr>
        <w:t xml:space="preserve"> </w:t>
      </w:r>
      <w:r w:rsidRPr="00C74180">
        <w:rPr>
          <w:rFonts w:ascii="Arial" w:hAnsi="Arial" w:cs="Arial"/>
          <w:iCs/>
          <w:color w:val="161616" w:themeColor="background1" w:themeShade="1A"/>
          <w:sz w:val="19"/>
          <w:szCs w:val="19"/>
        </w:rPr>
        <w:t>queriendo hacer valer el contrato de interventoria como un contrato accesorio del contrato</w:t>
      </w:r>
      <w:r>
        <w:rPr>
          <w:rFonts w:ascii="Arial" w:hAnsi="Arial" w:cs="Arial"/>
          <w:iCs/>
          <w:color w:val="161616" w:themeColor="background1" w:themeShade="1A"/>
          <w:sz w:val="19"/>
          <w:szCs w:val="19"/>
        </w:rPr>
        <w:t xml:space="preserve"> </w:t>
      </w:r>
      <w:r w:rsidRPr="00C74180">
        <w:rPr>
          <w:rFonts w:ascii="Arial" w:hAnsi="Arial" w:cs="Arial"/>
          <w:iCs/>
          <w:color w:val="161616" w:themeColor="background1" w:themeShade="1A"/>
          <w:sz w:val="19"/>
          <w:szCs w:val="19"/>
        </w:rPr>
        <w:t>de obra, y con esa perspectiva alegar que por la sola naturaleza accesoria "debe" obtener</w:t>
      </w:r>
      <w:r>
        <w:rPr>
          <w:rFonts w:ascii="Arial" w:hAnsi="Arial" w:cs="Arial"/>
          <w:iCs/>
          <w:color w:val="161616" w:themeColor="background1" w:themeShade="1A"/>
          <w:sz w:val="19"/>
          <w:szCs w:val="19"/>
        </w:rPr>
        <w:t xml:space="preserve"> </w:t>
      </w:r>
      <w:r w:rsidRPr="00C74180">
        <w:rPr>
          <w:rFonts w:ascii="Arial" w:hAnsi="Arial" w:cs="Arial"/>
          <w:iCs/>
          <w:color w:val="161616" w:themeColor="background1" w:themeShade="1A"/>
          <w:sz w:val="19"/>
          <w:szCs w:val="19"/>
        </w:rPr>
        <w:t>la misma suerte que la del contrato principal</w:t>
      </w:r>
      <w:r w:rsidRPr="00C97BD5">
        <w:rPr>
          <w:rFonts w:ascii="Arial" w:hAnsi="Arial" w:cs="Arial"/>
          <w:color w:val="161616" w:themeColor="background1" w:themeShade="1A"/>
          <w:sz w:val="19"/>
          <w:szCs w:val="19"/>
        </w:rPr>
        <w:t>»</w:t>
      </w:r>
      <w:r w:rsidRPr="00C74180">
        <w:rPr>
          <w:rFonts w:ascii="Arial" w:hAnsi="Arial" w:cs="Arial"/>
          <w:iCs/>
          <w:color w:val="161616" w:themeColor="background1" w:themeShade="1A"/>
          <w:sz w:val="19"/>
          <w:szCs w:val="19"/>
        </w:rPr>
        <w:t>. Consejo de Estado, Sala de lo Contencioso</w:t>
      </w:r>
      <w:r>
        <w:rPr>
          <w:rFonts w:ascii="Arial" w:hAnsi="Arial" w:cs="Arial"/>
          <w:iCs/>
          <w:color w:val="161616" w:themeColor="background1" w:themeShade="1A"/>
          <w:sz w:val="19"/>
          <w:szCs w:val="19"/>
        </w:rPr>
        <w:t xml:space="preserve"> </w:t>
      </w:r>
      <w:r w:rsidRPr="00C74180">
        <w:rPr>
          <w:rFonts w:ascii="Arial" w:hAnsi="Arial" w:cs="Arial"/>
          <w:iCs/>
          <w:color w:val="161616" w:themeColor="background1" w:themeShade="1A"/>
          <w:sz w:val="19"/>
          <w:szCs w:val="19"/>
        </w:rPr>
        <w:t>Administrativo, Sección Tercera, sentencia del 13 de septiembre de 1991, expediente n.°</w:t>
      </w:r>
      <w:r>
        <w:rPr>
          <w:rFonts w:ascii="Arial" w:hAnsi="Arial" w:cs="Arial"/>
          <w:iCs/>
          <w:color w:val="161616" w:themeColor="background1" w:themeShade="1A"/>
          <w:sz w:val="19"/>
          <w:szCs w:val="19"/>
        </w:rPr>
        <w:t xml:space="preserve"> </w:t>
      </w:r>
      <w:r w:rsidRPr="00C74180">
        <w:rPr>
          <w:rFonts w:ascii="Arial" w:hAnsi="Arial" w:cs="Arial"/>
          <w:iCs/>
          <w:color w:val="161616" w:themeColor="background1" w:themeShade="1A"/>
          <w:sz w:val="19"/>
          <w:szCs w:val="19"/>
        </w:rPr>
        <w:t xml:space="preserve">5127, C.P. Carlos Betancur: </w:t>
      </w:r>
      <w:r w:rsidRPr="00C97BD5">
        <w:rPr>
          <w:rFonts w:ascii="Arial" w:hAnsi="Arial" w:cs="Arial"/>
          <w:color w:val="161616" w:themeColor="background1" w:themeShade="1A"/>
          <w:sz w:val="19"/>
          <w:szCs w:val="19"/>
        </w:rPr>
        <w:t>«</w:t>
      </w:r>
      <w:r w:rsidRPr="00C74180">
        <w:rPr>
          <w:rFonts w:ascii="Arial" w:hAnsi="Arial" w:cs="Arial"/>
          <w:iCs/>
          <w:color w:val="161616" w:themeColor="background1" w:themeShade="1A"/>
          <w:sz w:val="19"/>
          <w:szCs w:val="19"/>
        </w:rPr>
        <w:t>Debe distinguirse entre el contrato de obra pública y el de</w:t>
      </w:r>
      <w:r>
        <w:rPr>
          <w:rFonts w:ascii="Arial" w:hAnsi="Arial" w:cs="Arial"/>
          <w:iCs/>
          <w:color w:val="161616" w:themeColor="background1" w:themeShade="1A"/>
          <w:sz w:val="19"/>
          <w:szCs w:val="19"/>
        </w:rPr>
        <w:t xml:space="preserve"> </w:t>
      </w:r>
      <w:r w:rsidRPr="00C74180">
        <w:rPr>
          <w:rFonts w:ascii="Arial" w:hAnsi="Arial" w:cs="Arial"/>
          <w:iCs/>
          <w:color w:val="161616" w:themeColor="background1" w:themeShade="1A"/>
          <w:sz w:val="19"/>
          <w:szCs w:val="19"/>
        </w:rPr>
        <w:t>interventoría, pues el incumplimiento del contratista de obra no puede imputarse al del</w:t>
      </w:r>
      <w:r>
        <w:rPr>
          <w:rFonts w:ascii="Arial" w:hAnsi="Arial" w:cs="Arial"/>
          <w:iCs/>
          <w:color w:val="161616" w:themeColor="background1" w:themeShade="1A"/>
          <w:sz w:val="19"/>
          <w:szCs w:val="19"/>
        </w:rPr>
        <w:t xml:space="preserve"> </w:t>
      </w:r>
      <w:r w:rsidRPr="00C74180">
        <w:rPr>
          <w:rFonts w:ascii="Arial" w:hAnsi="Arial" w:cs="Arial"/>
          <w:iCs/>
          <w:color w:val="161616" w:themeColor="background1" w:themeShade="1A"/>
          <w:sz w:val="19"/>
          <w:szCs w:val="19"/>
        </w:rPr>
        <w:t>interventor como si éste fuera obligado a la ejecución de la obra</w:t>
      </w:r>
      <w:r w:rsidRPr="00C97BD5">
        <w:rPr>
          <w:rFonts w:ascii="Arial" w:hAnsi="Arial" w:cs="Arial"/>
          <w:color w:val="161616" w:themeColor="background1" w:themeShade="1A"/>
          <w:sz w:val="19"/>
          <w:szCs w:val="19"/>
        </w:rPr>
        <w:t>»</w:t>
      </w:r>
      <w:r w:rsidRPr="00C74180">
        <w:rPr>
          <w:rFonts w:ascii="Arial" w:hAnsi="Arial" w:cs="Arial"/>
          <w:iCs/>
          <w:color w:val="161616" w:themeColor="background1" w:themeShade="1A"/>
          <w:sz w:val="19"/>
          <w:szCs w:val="19"/>
        </w:rPr>
        <w:t>.</w:t>
      </w:r>
      <w:r>
        <w:t xml:space="preserve">  </w:t>
      </w:r>
    </w:p>
    <w:p w14:paraId="36C0AB65" w14:textId="77777777" w:rsidR="00C56D4A" w:rsidRPr="00C74180" w:rsidRDefault="00C56D4A" w:rsidP="00C74180">
      <w:pPr>
        <w:pStyle w:val="Textonotapie"/>
        <w:ind w:firstLine="708"/>
        <w:jc w:val="both"/>
        <w:rPr>
          <w:rFonts w:ascii="Arial" w:hAnsi="Arial" w:cs="Arial"/>
          <w:iCs/>
          <w:color w:val="161616" w:themeColor="background1" w:themeShade="1A"/>
          <w:sz w:val="19"/>
          <w:szCs w:val="19"/>
        </w:rPr>
      </w:pPr>
    </w:p>
  </w:footnote>
  <w:footnote w:id="9">
    <w:p w14:paraId="40B57877" w14:textId="62F23EBF" w:rsidR="00C56D4A" w:rsidRDefault="00C56D4A" w:rsidP="00C56D4A">
      <w:pPr>
        <w:pStyle w:val="Textonotapie"/>
        <w:ind w:firstLine="708"/>
        <w:jc w:val="both"/>
        <w:rPr>
          <w:rFonts w:ascii="Arial" w:hAnsi="Arial" w:cs="Arial"/>
          <w:iCs/>
          <w:color w:val="161616" w:themeColor="background1" w:themeShade="1A"/>
          <w:sz w:val="19"/>
          <w:szCs w:val="19"/>
        </w:rPr>
      </w:pPr>
      <w:r>
        <w:rPr>
          <w:rStyle w:val="Refdenotaalpie"/>
        </w:rPr>
        <w:footnoteRef/>
      </w:r>
      <w:r>
        <w:t xml:space="preserve"> </w:t>
      </w:r>
      <w:r w:rsidRPr="00C74180">
        <w:rPr>
          <w:rFonts w:ascii="Arial" w:hAnsi="Arial" w:cs="Arial"/>
          <w:iCs/>
          <w:color w:val="161616" w:themeColor="background1" w:themeShade="1A"/>
          <w:sz w:val="19"/>
          <w:szCs w:val="19"/>
        </w:rPr>
        <w:t>Consejo de Estado, Sección Tercera</w:t>
      </w:r>
      <w:r>
        <w:rPr>
          <w:rFonts w:ascii="Arial" w:hAnsi="Arial" w:cs="Arial"/>
          <w:iCs/>
          <w:color w:val="161616" w:themeColor="background1" w:themeShade="1A"/>
          <w:sz w:val="19"/>
          <w:szCs w:val="19"/>
        </w:rPr>
        <w:t>.</w:t>
      </w:r>
      <w:r w:rsidRPr="00C74180">
        <w:rPr>
          <w:rFonts w:ascii="Arial" w:hAnsi="Arial" w:cs="Arial"/>
          <w:iCs/>
          <w:color w:val="161616" w:themeColor="background1" w:themeShade="1A"/>
          <w:sz w:val="19"/>
          <w:szCs w:val="19"/>
        </w:rPr>
        <w:t xml:space="preserve"> </w:t>
      </w:r>
      <w:r>
        <w:rPr>
          <w:rFonts w:ascii="Arial" w:hAnsi="Arial" w:cs="Arial"/>
          <w:iCs/>
          <w:color w:val="161616" w:themeColor="background1" w:themeShade="1A"/>
          <w:sz w:val="19"/>
          <w:szCs w:val="19"/>
        </w:rPr>
        <w:t>S</w:t>
      </w:r>
      <w:r w:rsidRPr="00C74180">
        <w:rPr>
          <w:rFonts w:ascii="Arial" w:hAnsi="Arial" w:cs="Arial"/>
          <w:iCs/>
          <w:color w:val="161616" w:themeColor="background1" w:themeShade="1A"/>
          <w:sz w:val="19"/>
          <w:szCs w:val="19"/>
        </w:rPr>
        <w:t>entencia</w:t>
      </w:r>
      <w:r>
        <w:rPr>
          <w:rFonts w:ascii="Arial" w:hAnsi="Arial" w:cs="Arial"/>
          <w:iCs/>
          <w:color w:val="161616" w:themeColor="background1" w:themeShade="1A"/>
          <w:sz w:val="19"/>
          <w:szCs w:val="19"/>
        </w:rPr>
        <w:t xml:space="preserve"> </w:t>
      </w:r>
      <w:r w:rsidRPr="00C74180">
        <w:rPr>
          <w:rFonts w:ascii="Arial" w:hAnsi="Arial" w:cs="Arial"/>
          <w:iCs/>
          <w:color w:val="161616" w:themeColor="background1" w:themeShade="1A"/>
          <w:sz w:val="19"/>
          <w:szCs w:val="19"/>
        </w:rPr>
        <w:t xml:space="preserve">del </w:t>
      </w:r>
      <w:r>
        <w:rPr>
          <w:rFonts w:ascii="Arial" w:hAnsi="Arial" w:cs="Arial"/>
          <w:iCs/>
          <w:color w:val="161616" w:themeColor="background1" w:themeShade="1A"/>
          <w:sz w:val="19"/>
          <w:szCs w:val="19"/>
        </w:rPr>
        <w:t>20</w:t>
      </w:r>
      <w:r w:rsidRPr="00C74180">
        <w:rPr>
          <w:rFonts w:ascii="Arial" w:hAnsi="Arial" w:cs="Arial"/>
          <w:iCs/>
          <w:color w:val="161616" w:themeColor="background1" w:themeShade="1A"/>
          <w:sz w:val="19"/>
          <w:szCs w:val="19"/>
        </w:rPr>
        <w:t xml:space="preserve"> de </w:t>
      </w:r>
      <w:r>
        <w:rPr>
          <w:rFonts w:ascii="Arial" w:hAnsi="Arial" w:cs="Arial"/>
          <w:iCs/>
          <w:color w:val="161616" w:themeColor="background1" w:themeShade="1A"/>
          <w:sz w:val="19"/>
          <w:szCs w:val="19"/>
        </w:rPr>
        <w:t>noviembre de 2019</w:t>
      </w:r>
      <w:r w:rsidRPr="00C74180">
        <w:rPr>
          <w:rFonts w:ascii="Arial" w:hAnsi="Arial" w:cs="Arial"/>
          <w:iCs/>
          <w:color w:val="161616" w:themeColor="background1" w:themeShade="1A"/>
          <w:sz w:val="19"/>
          <w:szCs w:val="19"/>
        </w:rPr>
        <w:t xml:space="preserve">, expediente n.° </w:t>
      </w:r>
      <w:r w:rsidRPr="00C56D4A">
        <w:rPr>
          <w:rFonts w:ascii="Arial" w:hAnsi="Arial" w:cs="Arial"/>
          <w:iCs/>
          <w:color w:val="161616" w:themeColor="background1" w:themeShade="1A"/>
          <w:sz w:val="19"/>
          <w:szCs w:val="19"/>
        </w:rPr>
        <w:t>25000-23-36-000-2016-00955-01(62369)</w:t>
      </w:r>
      <w:r w:rsidRPr="00C74180">
        <w:rPr>
          <w:rFonts w:ascii="Arial" w:hAnsi="Arial" w:cs="Arial"/>
          <w:iCs/>
          <w:color w:val="161616" w:themeColor="background1" w:themeShade="1A"/>
          <w:sz w:val="19"/>
          <w:szCs w:val="19"/>
        </w:rPr>
        <w:t xml:space="preserve">, </w:t>
      </w:r>
      <w:r>
        <w:rPr>
          <w:rFonts w:ascii="Arial" w:hAnsi="Arial" w:cs="Arial"/>
          <w:iCs/>
          <w:color w:val="161616" w:themeColor="background1" w:themeShade="1A"/>
          <w:sz w:val="19"/>
          <w:szCs w:val="19"/>
        </w:rPr>
        <w:t>M</w:t>
      </w:r>
      <w:r w:rsidRPr="00C74180">
        <w:rPr>
          <w:rFonts w:ascii="Arial" w:hAnsi="Arial" w:cs="Arial"/>
          <w:iCs/>
          <w:color w:val="161616" w:themeColor="background1" w:themeShade="1A"/>
          <w:sz w:val="19"/>
          <w:szCs w:val="19"/>
        </w:rPr>
        <w:t xml:space="preserve">.P. </w:t>
      </w:r>
      <w:r>
        <w:rPr>
          <w:rFonts w:ascii="Arial" w:hAnsi="Arial" w:cs="Arial"/>
          <w:iCs/>
          <w:color w:val="161616" w:themeColor="background1" w:themeShade="1A"/>
          <w:sz w:val="19"/>
          <w:szCs w:val="19"/>
        </w:rPr>
        <w:t>Marta Nubia Velazquez Rico</w:t>
      </w:r>
      <w:r w:rsidRPr="00C74180">
        <w:rPr>
          <w:rFonts w:ascii="Arial" w:hAnsi="Arial" w:cs="Arial"/>
          <w:iCs/>
          <w:color w:val="161616" w:themeColor="background1" w:themeShade="1A"/>
          <w:sz w:val="19"/>
          <w:szCs w:val="19"/>
        </w:rPr>
        <w:t>:</w:t>
      </w:r>
      <w:r>
        <w:rPr>
          <w:rFonts w:ascii="Arial" w:hAnsi="Arial" w:cs="Arial"/>
          <w:iCs/>
          <w:color w:val="161616" w:themeColor="background1" w:themeShade="1A"/>
          <w:sz w:val="19"/>
          <w:szCs w:val="19"/>
        </w:rPr>
        <w:t xml:space="preserve"> </w:t>
      </w:r>
      <w:r w:rsidRPr="00C97BD5">
        <w:rPr>
          <w:rFonts w:ascii="Arial" w:hAnsi="Arial" w:cs="Arial"/>
          <w:color w:val="161616" w:themeColor="background1" w:themeShade="1A"/>
          <w:sz w:val="19"/>
          <w:szCs w:val="19"/>
        </w:rPr>
        <w:t>«</w:t>
      </w:r>
      <w:r w:rsidRPr="00C56D4A">
        <w:rPr>
          <w:rFonts w:ascii="Arial" w:hAnsi="Arial" w:cs="Arial"/>
          <w:iCs/>
          <w:color w:val="161616" w:themeColor="background1" w:themeShade="1A"/>
          <w:sz w:val="19"/>
          <w:szCs w:val="19"/>
        </w:rPr>
        <w:t xml:space="preserve">el </w:t>
      </w:r>
      <w:r w:rsidRPr="00C56D4A">
        <w:rPr>
          <w:rFonts w:ascii="Arial" w:hAnsi="Arial" w:cs="Arial"/>
          <w:i/>
          <w:color w:val="161616" w:themeColor="background1" w:themeShade="1A"/>
          <w:sz w:val="19"/>
          <w:szCs w:val="19"/>
        </w:rPr>
        <w:t>precio del contrato de interventoría</w:t>
      </w:r>
      <w:r w:rsidRPr="00C56D4A">
        <w:rPr>
          <w:rFonts w:ascii="Arial" w:hAnsi="Arial" w:cs="Arial"/>
          <w:iCs/>
          <w:color w:val="161616" w:themeColor="background1" w:themeShade="1A"/>
          <w:sz w:val="19"/>
          <w:szCs w:val="19"/>
        </w:rPr>
        <w:t xml:space="preserve"> se estructura básicamente con base en los costos de los recursos humanos y técnicos altamente especializados que se requieren para adelantar la interventoría y elaborar los entregables o productos requeridos. No obstante, a su vez, se precisa que la remuneración o precio del contrato de interventoría no necesariamente corresponde a un sistema de simple reembolso de costos y gastos, dado que el contratista interventor otorga su experiencia como organización y se compromete con un sistema de control y vigilancia que colabora y protege los intereses de la entidad pública contratante, al punto de que su labor se ha calificado como una función pública, en la cual el contratista asume un riesgo profesional y patrimonial de importancia»</w:t>
      </w:r>
    </w:p>
    <w:p w14:paraId="7ECCF03B" w14:textId="77777777" w:rsidR="00C56D4A" w:rsidRPr="00C56D4A" w:rsidRDefault="00C56D4A" w:rsidP="00C56D4A">
      <w:pPr>
        <w:pStyle w:val="Textonotapie"/>
        <w:ind w:firstLine="708"/>
        <w:jc w:val="both"/>
        <w:rPr>
          <w:rFonts w:ascii="Arial" w:hAnsi="Arial" w:cs="Arial"/>
          <w:iCs/>
          <w:color w:val="161616" w:themeColor="background1" w:themeShade="1A"/>
          <w:sz w:val="19"/>
          <w:szCs w:val="19"/>
        </w:rPr>
      </w:pPr>
    </w:p>
  </w:footnote>
  <w:footnote w:id="10">
    <w:p w14:paraId="0A654859" w14:textId="33522827" w:rsidR="006B1958" w:rsidRPr="006B1958" w:rsidRDefault="006B1958" w:rsidP="007B3475">
      <w:pPr>
        <w:pStyle w:val="Textonotapie"/>
        <w:ind w:firstLine="708"/>
        <w:rPr>
          <w:rFonts w:ascii="Arial" w:hAnsi="Arial" w:cs="Arial"/>
          <w:iCs/>
          <w:color w:val="161616" w:themeColor="background1" w:themeShade="1A"/>
          <w:sz w:val="19"/>
          <w:szCs w:val="19"/>
        </w:rPr>
      </w:pPr>
      <w:r>
        <w:rPr>
          <w:rStyle w:val="Refdenotaalpie"/>
        </w:rPr>
        <w:footnoteRef/>
      </w:r>
      <w:r>
        <w:t xml:space="preserve"> </w:t>
      </w:r>
      <w:r w:rsidRPr="00C97BD5">
        <w:rPr>
          <w:rFonts w:ascii="Arial" w:hAnsi="Arial" w:cs="Arial"/>
          <w:color w:val="161616" w:themeColor="background1" w:themeShade="1A"/>
          <w:sz w:val="19"/>
          <w:szCs w:val="19"/>
        </w:rPr>
        <w:t>«</w:t>
      </w:r>
      <w:r w:rsidRPr="006B1958">
        <w:rPr>
          <w:rFonts w:ascii="Arial" w:hAnsi="Arial" w:cs="Arial"/>
          <w:iCs/>
          <w:color w:val="161616" w:themeColor="background1" w:themeShade="1A"/>
          <w:sz w:val="19"/>
          <w:szCs w:val="19"/>
        </w:rPr>
        <w:t>Artículo   5º.- De los Derechos y Deberes de los Contratistas. Para la realización de los fines de que trata el artículo 3o. de esta Ley, los contratistas:</w:t>
      </w:r>
    </w:p>
    <w:p w14:paraId="1443C53A" w14:textId="405AECDE" w:rsidR="006B1958" w:rsidRDefault="00B4535F" w:rsidP="007B3475">
      <w:pPr>
        <w:pStyle w:val="Textonotapie"/>
        <w:ind w:firstLine="708"/>
        <w:jc w:val="both"/>
        <w:rPr>
          <w:rFonts w:ascii="Arial" w:hAnsi="Arial" w:cs="Arial"/>
          <w:color w:val="161616" w:themeColor="background1" w:themeShade="1A"/>
          <w:sz w:val="19"/>
          <w:szCs w:val="19"/>
        </w:rPr>
      </w:pPr>
      <w:r>
        <w:rPr>
          <w:rFonts w:ascii="Arial" w:hAnsi="Arial" w:cs="Arial"/>
          <w:iCs/>
          <w:color w:val="161616" w:themeColor="background1" w:themeShade="1A"/>
          <w:sz w:val="19"/>
          <w:szCs w:val="19"/>
        </w:rPr>
        <w:t>»</w:t>
      </w:r>
      <w:r w:rsidR="006B1958" w:rsidRPr="006B1958">
        <w:rPr>
          <w:rFonts w:ascii="Arial" w:hAnsi="Arial" w:cs="Arial"/>
          <w:iCs/>
          <w:color w:val="161616" w:themeColor="background1" w:themeShade="1A"/>
          <w:sz w:val="19"/>
          <w:szCs w:val="19"/>
        </w:rPr>
        <w:t>1o. Tendrán derecho a recibir oportunamente la remuneración pactada y a que el valor intrínseco de la misma no se altere o modifique durante la vigencia del contrato</w:t>
      </w:r>
      <w:r w:rsidR="006B1958" w:rsidRPr="00C97BD5">
        <w:rPr>
          <w:rFonts w:ascii="Arial" w:hAnsi="Arial" w:cs="Arial"/>
          <w:color w:val="161616" w:themeColor="background1" w:themeShade="1A"/>
          <w:sz w:val="19"/>
          <w:szCs w:val="19"/>
        </w:rPr>
        <w:t>»</w:t>
      </w:r>
      <w:r>
        <w:rPr>
          <w:rFonts w:ascii="Arial" w:hAnsi="Arial" w:cs="Arial"/>
          <w:color w:val="161616" w:themeColor="background1" w:themeShade="1A"/>
          <w:sz w:val="19"/>
          <w:szCs w:val="19"/>
        </w:rPr>
        <w:t>.</w:t>
      </w:r>
    </w:p>
    <w:p w14:paraId="4425E06E" w14:textId="77777777" w:rsidR="00A03F6E" w:rsidRPr="006B1958" w:rsidRDefault="00A03F6E" w:rsidP="006B1958">
      <w:pPr>
        <w:pStyle w:val="Textonotapie"/>
        <w:rPr>
          <w:rFonts w:ascii="Arial" w:hAnsi="Arial" w:cs="Arial"/>
          <w:iCs/>
          <w:color w:val="161616" w:themeColor="background1" w:themeShade="1A"/>
          <w:sz w:val="19"/>
          <w:szCs w:val="19"/>
        </w:rPr>
      </w:pPr>
    </w:p>
  </w:footnote>
  <w:footnote w:id="11">
    <w:p w14:paraId="66B254DA" w14:textId="0997A104" w:rsidR="00A03F6E" w:rsidRPr="00C97BD5" w:rsidRDefault="00A03F6E" w:rsidP="00A03F6E">
      <w:pPr>
        <w:pStyle w:val="Textonotapie"/>
        <w:ind w:firstLine="708"/>
        <w:jc w:val="both"/>
        <w:rPr>
          <w:rFonts w:ascii="Arial" w:hAnsi="Arial" w:cs="Arial"/>
          <w:iCs/>
          <w:color w:val="161616" w:themeColor="background1" w:themeShade="1A"/>
          <w:sz w:val="19"/>
          <w:szCs w:val="19"/>
        </w:rPr>
      </w:pPr>
      <w:r>
        <w:rPr>
          <w:rStyle w:val="Refdenotaalpie"/>
        </w:rPr>
        <w:footnoteRef/>
      </w:r>
      <w:r>
        <w:t xml:space="preserve"> </w:t>
      </w:r>
      <w:r w:rsidRPr="00C97BD5">
        <w:rPr>
          <w:rFonts w:ascii="Arial" w:hAnsi="Arial" w:cs="Arial"/>
          <w:iCs/>
          <w:color w:val="161616" w:themeColor="background1" w:themeShade="1A"/>
          <w:sz w:val="19"/>
          <w:szCs w:val="19"/>
        </w:rPr>
        <w:t xml:space="preserve">Consejo de Estado. Sección </w:t>
      </w:r>
      <w:r>
        <w:rPr>
          <w:rFonts w:ascii="Arial" w:hAnsi="Arial" w:cs="Arial"/>
          <w:iCs/>
          <w:color w:val="161616" w:themeColor="background1" w:themeShade="1A"/>
          <w:sz w:val="19"/>
          <w:szCs w:val="19"/>
        </w:rPr>
        <w:t>Tercera</w:t>
      </w:r>
      <w:r w:rsidRPr="00C97BD5">
        <w:rPr>
          <w:rFonts w:ascii="Arial" w:hAnsi="Arial" w:cs="Arial"/>
          <w:iCs/>
          <w:color w:val="161616" w:themeColor="background1" w:themeShade="1A"/>
          <w:sz w:val="19"/>
          <w:szCs w:val="19"/>
        </w:rPr>
        <w:t xml:space="preserve">. Sentencia del </w:t>
      </w:r>
      <w:r>
        <w:rPr>
          <w:rFonts w:ascii="Arial" w:hAnsi="Arial" w:cs="Arial"/>
          <w:iCs/>
          <w:color w:val="161616" w:themeColor="background1" w:themeShade="1A"/>
          <w:sz w:val="19"/>
          <w:szCs w:val="19"/>
        </w:rPr>
        <w:t>28</w:t>
      </w:r>
      <w:r w:rsidRPr="00C97BD5">
        <w:rPr>
          <w:rFonts w:ascii="Arial" w:hAnsi="Arial" w:cs="Arial"/>
          <w:iCs/>
          <w:color w:val="161616" w:themeColor="background1" w:themeShade="1A"/>
          <w:sz w:val="19"/>
          <w:szCs w:val="19"/>
        </w:rPr>
        <w:t xml:space="preserve"> de </w:t>
      </w:r>
      <w:r>
        <w:rPr>
          <w:rFonts w:ascii="Arial" w:hAnsi="Arial" w:cs="Arial"/>
          <w:iCs/>
          <w:color w:val="161616" w:themeColor="background1" w:themeShade="1A"/>
          <w:sz w:val="19"/>
          <w:szCs w:val="19"/>
        </w:rPr>
        <w:t xml:space="preserve">abril </w:t>
      </w:r>
      <w:r w:rsidRPr="00C97BD5">
        <w:rPr>
          <w:rFonts w:ascii="Arial" w:hAnsi="Arial" w:cs="Arial"/>
          <w:iCs/>
          <w:color w:val="161616" w:themeColor="background1" w:themeShade="1A"/>
          <w:sz w:val="19"/>
          <w:szCs w:val="19"/>
        </w:rPr>
        <w:t>de 20</w:t>
      </w:r>
      <w:r>
        <w:rPr>
          <w:rFonts w:ascii="Arial" w:hAnsi="Arial" w:cs="Arial"/>
          <w:iCs/>
          <w:color w:val="161616" w:themeColor="background1" w:themeShade="1A"/>
          <w:sz w:val="19"/>
          <w:szCs w:val="19"/>
        </w:rPr>
        <w:t>21</w:t>
      </w:r>
      <w:r w:rsidRPr="00C97BD5">
        <w:rPr>
          <w:rFonts w:ascii="Arial" w:hAnsi="Arial" w:cs="Arial"/>
          <w:iCs/>
          <w:color w:val="161616" w:themeColor="background1" w:themeShade="1A"/>
          <w:sz w:val="19"/>
          <w:szCs w:val="19"/>
        </w:rPr>
        <w:t xml:space="preserve">. </w:t>
      </w:r>
      <w:r>
        <w:rPr>
          <w:rFonts w:ascii="Arial" w:hAnsi="Arial" w:cs="Arial"/>
          <w:iCs/>
          <w:color w:val="161616" w:themeColor="background1" w:themeShade="1A"/>
          <w:sz w:val="19"/>
          <w:szCs w:val="19"/>
        </w:rPr>
        <w:t>Exp.</w:t>
      </w:r>
      <w:r w:rsidRPr="00A03F6E">
        <w:t xml:space="preserve"> </w:t>
      </w:r>
      <w:r w:rsidRPr="00A03F6E">
        <w:rPr>
          <w:rFonts w:ascii="Arial" w:hAnsi="Arial" w:cs="Arial"/>
          <w:iCs/>
          <w:color w:val="161616" w:themeColor="background1" w:themeShade="1A"/>
          <w:sz w:val="19"/>
          <w:szCs w:val="19"/>
        </w:rPr>
        <w:t>25000-23-26-000-2009-00909-01(52085)</w:t>
      </w:r>
      <w:r>
        <w:rPr>
          <w:rFonts w:ascii="Arial" w:hAnsi="Arial" w:cs="Arial"/>
          <w:iCs/>
          <w:color w:val="161616" w:themeColor="background1" w:themeShade="1A"/>
          <w:sz w:val="19"/>
          <w:szCs w:val="19"/>
        </w:rPr>
        <w:t xml:space="preserve"> </w:t>
      </w:r>
      <w:r w:rsidRPr="00C97BD5">
        <w:rPr>
          <w:rFonts w:ascii="Arial" w:hAnsi="Arial" w:cs="Arial"/>
          <w:iCs/>
          <w:color w:val="161616" w:themeColor="background1" w:themeShade="1A"/>
          <w:sz w:val="19"/>
          <w:szCs w:val="19"/>
        </w:rPr>
        <w:t xml:space="preserve">M.P. </w:t>
      </w:r>
      <w:r>
        <w:rPr>
          <w:rFonts w:ascii="Arial" w:hAnsi="Arial" w:cs="Arial"/>
          <w:iCs/>
          <w:color w:val="161616" w:themeColor="background1" w:themeShade="1A"/>
          <w:sz w:val="19"/>
          <w:szCs w:val="19"/>
        </w:rPr>
        <w:t>Alberto Montaña Plata</w:t>
      </w:r>
      <w:r w:rsidRPr="00C97BD5">
        <w:rPr>
          <w:rFonts w:ascii="Arial" w:hAnsi="Arial" w:cs="Arial"/>
          <w:iCs/>
          <w:color w:val="161616" w:themeColor="background1" w:themeShade="1A"/>
          <w:sz w:val="19"/>
          <w:szCs w:val="19"/>
        </w:rPr>
        <w:t>.</w:t>
      </w:r>
    </w:p>
    <w:p w14:paraId="32C333B4" w14:textId="626E2EB9" w:rsidR="00A03F6E" w:rsidRPr="00A03F6E" w:rsidRDefault="00A03F6E" w:rsidP="00A03F6E">
      <w:pPr>
        <w:pStyle w:val="Textonotapie"/>
        <w:ind w:left="708"/>
        <w:rPr>
          <w:lang w:val="es-ES_tradnl"/>
        </w:rPr>
      </w:pPr>
    </w:p>
  </w:footnote>
  <w:footnote w:id="12">
    <w:p w14:paraId="34ACFA12" w14:textId="77777777" w:rsidR="00963EA0" w:rsidRPr="00263EC5" w:rsidRDefault="00963EA0" w:rsidP="00963EA0">
      <w:pPr>
        <w:pStyle w:val="Textonotapie"/>
        <w:ind w:firstLine="709"/>
        <w:jc w:val="both"/>
        <w:rPr>
          <w:rFonts w:ascii="Arial" w:hAnsi="Arial" w:cs="Arial"/>
          <w:sz w:val="19"/>
          <w:szCs w:val="19"/>
          <w:lang w:val="es-ES"/>
        </w:rPr>
      </w:pPr>
      <w:r w:rsidRPr="00263EC5">
        <w:rPr>
          <w:rStyle w:val="Refdenotaalpie"/>
          <w:rFonts w:ascii="Arial" w:hAnsi="Arial" w:cs="Arial"/>
          <w:sz w:val="19"/>
          <w:szCs w:val="19"/>
        </w:rPr>
        <w:footnoteRef/>
      </w:r>
      <w:r w:rsidRPr="00263EC5">
        <w:rPr>
          <w:rFonts w:ascii="Arial" w:hAnsi="Arial" w:cs="Arial"/>
          <w:sz w:val="19"/>
          <w:szCs w:val="19"/>
        </w:rPr>
        <w:t xml:space="preserve"> </w:t>
      </w:r>
      <w:r w:rsidRPr="00263EC5">
        <w:rPr>
          <w:rFonts w:ascii="Arial" w:hAnsi="Arial" w:cs="Arial"/>
          <w:sz w:val="19"/>
          <w:szCs w:val="19"/>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6B024E0B" w14:textId="77777777" w:rsidR="00963EA0" w:rsidRPr="00263EC5" w:rsidRDefault="00963EA0" w:rsidP="00963EA0">
      <w:pPr>
        <w:pStyle w:val="Textonotapie"/>
        <w:ind w:firstLine="709"/>
        <w:jc w:val="both"/>
        <w:rPr>
          <w:rFonts w:ascii="Arial" w:hAnsi="Arial" w:cs="Arial"/>
          <w:sz w:val="19"/>
          <w:szCs w:val="19"/>
          <w:lang w:val="es-ES"/>
        </w:rPr>
      </w:pPr>
      <w:proofErr w:type="gramStart"/>
      <w:r w:rsidRPr="00263EC5">
        <w:rPr>
          <w:rFonts w:ascii="Arial" w:hAnsi="Arial" w:cs="Arial"/>
          <w:sz w:val="19"/>
          <w:szCs w:val="19"/>
          <w:lang w:val="es-ES"/>
        </w:rPr>
        <w:t>»Sin</w:t>
      </w:r>
      <w:proofErr w:type="gramEnd"/>
      <w:r w:rsidRPr="00263EC5">
        <w:rPr>
          <w:rFonts w:ascii="Arial" w:hAnsi="Arial" w:cs="Arial"/>
          <w:sz w:val="19"/>
          <w:szCs w:val="19"/>
          <w:lang w:val="es-ES"/>
        </w:rPr>
        <w:t xml:space="preserve"> embargo, en otros negocios, como la obra pública, la concesión y la consultoría, el Estado está acostumbrado a que se desglosen intensamente los costos, exigiendo no sólo el precio total sino una distinción entre los </w:t>
      </w:r>
      <w:r w:rsidRPr="00263EC5">
        <w:rPr>
          <w:rFonts w:ascii="Arial" w:hAnsi="Arial" w:cs="Arial"/>
          <w:i/>
          <w:iCs/>
          <w:sz w:val="19"/>
          <w:szCs w:val="19"/>
          <w:lang w:val="es-ES"/>
        </w:rPr>
        <w:t>costos directos</w:t>
      </w:r>
      <w:r w:rsidRPr="00263EC5">
        <w:rPr>
          <w:rFonts w:ascii="Arial" w:hAnsi="Arial" w:cs="Arial"/>
          <w:sz w:val="19"/>
          <w:szCs w:val="19"/>
          <w:lang w:val="es-ES"/>
        </w:rPr>
        <w:t xml:space="preserve"> y los</w:t>
      </w:r>
      <w:r w:rsidRPr="00263EC5">
        <w:rPr>
          <w:rFonts w:ascii="Arial" w:hAnsi="Arial" w:cs="Arial"/>
          <w:i/>
          <w:iCs/>
          <w:sz w:val="19"/>
          <w:szCs w:val="19"/>
          <w:lang w:val="es-ES"/>
        </w:rPr>
        <w:t xml:space="preserve"> costos indirectos</w:t>
      </w:r>
      <w:r w:rsidRPr="00263EC5">
        <w:rPr>
          <w:rFonts w:ascii="Arial" w:hAnsi="Arial" w:cs="Arial"/>
          <w:sz w:val="19"/>
          <w:szCs w:val="19"/>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263EC5">
        <w:rPr>
          <w:rFonts w:ascii="Arial" w:hAnsi="Arial" w:cs="Arial"/>
          <w:i/>
          <w:iCs/>
          <w:sz w:val="19"/>
          <w:szCs w:val="19"/>
          <w:lang w:val="es-ES"/>
        </w:rPr>
        <w:t>ítems</w:t>
      </w:r>
      <w:r w:rsidRPr="00263EC5">
        <w:rPr>
          <w:rFonts w:ascii="Arial" w:hAnsi="Arial" w:cs="Arial"/>
          <w:sz w:val="19"/>
          <w:szCs w:val="19"/>
          <w:lang w:val="es-ES"/>
        </w:rPr>
        <w:t xml:space="preserve"> que componen el contrato–. Los costos </w:t>
      </w:r>
      <w:r w:rsidRPr="00263EC5">
        <w:rPr>
          <w:rFonts w:ascii="Arial" w:hAnsi="Arial" w:cs="Arial"/>
          <w:i/>
          <w:iCs/>
          <w:sz w:val="19"/>
          <w:szCs w:val="19"/>
          <w:lang w:val="es-ES"/>
        </w:rPr>
        <w:t>indirectos</w:t>
      </w:r>
      <w:r w:rsidRPr="00263EC5">
        <w:rPr>
          <w:rFonts w:ascii="Arial" w:hAnsi="Arial" w:cs="Arial"/>
          <w:sz w:val="19"/>
          <w:szCs w:val="19"/>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13">
    <w:p w14:paraId="492EA3E8" w14:textId="13BBD1B1" w:rsidR="00D93055" w:rsidRPr="00D93055" w:rsidRDefault="00D93055" w:rsidP="00D93055">
      <w:pPr>
        <w:pStyle w:val="Textonotapie"/>
        <w:ind w:firstLine="709"/>
        <w:jc w:val="both"/>
        <w:rPr>
          <w:rFonts w:ascii="Arial" w:hAnsi="Arial" w:cs="Arial"/>
          <w:sz w:val="19"/>
          <w:szCs w:val="19"/>
          <w:lang w:val="es-ES"/>
        </w:rPr>
      </w:pPr>
      <w:r>
        <w:rPr>
          <w:rStyle w:val="Refdenotaalpie"/>
        </w:rPr>
        <w:footnoteRef/>
      </w:r>
      <w:r>
        <w:t xml:space="preserve"> </w:t>
      </w:r>
      <w:r w:rsidRPr="00D93055">
        <w:rPr>
          <w:rFonts w:ascii="Arial" w:hAnsi="Arial" w:cs="Arial"/>
          <w:sz w:val="19"/>
          <w:szCs w:val="19"/>
          <w:lang w:val="es-ES"/>
        </w:rPr>
        <w:t>ARTICULO 1530. DEFINICION DE OBLIGACIONES CONDICIONALES. Es obligación condicional la que depende de una condición, esto es, de un acontecimiento futuro, que puede suceder o no</w:t>
      </w:r>
      <w:r>
        <w:rPr>
          <w:rFonts w:ascii="Arial" w:hAnsi="Arial" w:cs="Arial"/>
          <w:sz w:val="19"/>
          <w:szCs w:val="19"/>
          <w:lang w:val="es-ES"/>
        </w:rPr>
        <w:t>.</w:t>
      </w:r>
    </w:p>
    <w:p w14:paraId="0F4526BD" w14:textId="27682940" w:rsidR="00D93055" w:rsidRPr="00D93055" w:rsidRDefault="00D93055" w:rsidP="00D93055">
      <w:pPr>
        <w:pStyle w:val="Textonotapie"/>
        <w:ind w:firstLine="709"/>
        <w:jc w:val="both"/>
        <w:rPr>
          <w:rFonts w:ascii="Arial" w:hAnsi="Arial" w:cs="Arial"/>
          <w:sz w:val="19"/>
          <w:szCs w:val="19"/>
          <w:lang w:val="es-ES"/>
        </w:rPr>
      </w:pPr>
      <w:r w:rsidRPr="00D93055">
        <w:rPr>
          <w:rFonts w:ascii="Arial" w:hAnsi="Arial" w:cs="Arial"/>
          <w:sz w:val="19"/>
          <w:szCs w:val="19"/>
          <w:lang w:val="es-ES"/>
        </w:rPr>
        <w:t>ARTICULO 1531. CONDICION POSITIVA O NEGATIVA. La condición es positiva o negativa.</w:t>
      </w:r>
    </w:p>
    <w:p w14:paraId="727E482C" w14:textId="71DB21F4" w:rsidR="00D93055" w:rsidRPr="00D93055" w:rsidRDefault="00D93055" w:rsidP="007B3475">
      <w:pPr>
        <w:pStyle w:val="Textonotapie"/>
        <w:jc w:val="both"/>
        <w:rPr>
          <w:rFonts w:ascii="Arial" w:hAnsi="Arial" w:cs="Arial"/>
          <w:sz w:val="19"/>
          <w:szCs w:val="19"/>
          <w:lang w:val="es-ES"/>
        </w:rPr>
      </w:pPr>
      <w:r w:rsidRPr="00D93055">
        <w:rPr>
          <w:rFonts w:ascii="Arial" w:hAnsi="Arial" w:cs="Arial"/>
          <w:sz w:val="19"/>
          <w:szCs w:val="19"/>
          <w:lang w:val="es-ES"/>
        </w:rPr>
        <w:t>La positiva consiste en acontecer una cosa; la negativa en que una cosa no acontezca.</w:t>
      </w:r>
    </w:p>
    <w:p w14:paraId="71A3AA28" w14:textId="77777777" w:rsidR="00D93055" w:rsidRPr="00D93055" w:rsidRDefault="00D93055" w:rsidP="00D93055">
      <w:pPr>
        <w:pStyle w:val="Textonotapie"/>
        <w:ind w:firstLine="709"/>
        <w:jc w:val="both"/>
        <w:rPr>
          <w:rFonts w:ascii="Arial" w:hAnsi="Arial" w:cs="Arial"/>
          <w:sz w:val="19"/>
          <w:szCs w:val="19"/>
          <w:lang w:val="es-ES"/>
        </w:rPr>
      </w:pPr>
      <w:r w:rsidRPr="00D93055">
        <w:rPr>
          <w:rFonts w:ascii="Arial" w:hAnsi="Arial" w:cs="Arial"/>
          <w:sz w:val="19"/>
          <w:szCs w:val="19"/>
          <w:lang w:val="es-ES"/>
        </w:rPr>
        <w:t>ARTICULO 1532. POSIBILIDAD Y MORALIDAD DE LAS CONDICIONES POSITIVAS. La condición positiva debe ser física y moralmente posible.</w:t>
      </w:r>
    </w:p>
    <w:p w14:paraId="233F26A7" w14:textId="77777777" w:rsidR="00D93055" w:rsidRPr="00D93055" w:rsidRDefault="00D93055" w:rsidP="007B3475">
      <w:pPr>
        <w:pStyle w:val="Textonotapie"/>
        <w:ind w:firstLine="708"/>
        <w:jc w:val="both"/>
        <w:rPr>
          <w:rFonts w:ascii="Arial" w:hAnsi="Arial" w:cs="Arial"/>
          <w:sz w:val="19"/>
          <w:szCs w:val="19"/>
          <w:lang w:val="es-ES"/>
        </w:rPr>
      </w:pPr>
      <w:r w:rsidRPr="00D93055">
        <w:rPr>
          <w:rFonts w:ascii="Arial" w:hAnsi="Arial" w:cs="Arial"/>
          <w:sz w:val="19"/>
          <w:szCs w:val="19"/>
          <w:lang w:val="es-ES"/>
        </w:rPr>
        <w:t>Es físicamente imposible la que es contraria a las leyes de la naturaleza física; y moralmente imposible la que consiste en un hecho prohibido por las leyes, o es opuesta a las buenas costumbres o al orden público.</w:t>
      </w:r>
    </w:p>
    <w:p w14:paraId="3C32E97F" w14:textId="77777777" w:rsidR="00D93055" w:rsidRPr="00D93055" w:rsidRDefault="00D93055" w:rsidP="007B3475">
      <w:pPr>
        <w:pStyle w:val="Textonotapie"/>
        <w:ind w:firstLine="708"/>
        <w:jc w:val="both"/>
        <w:rPr>
          <w:rFonts w:ascii="Arial" w:hAnsi="Arial" w:cs="Arial"/>
          <w:sz w:val="19"/>
          <w:szCs w:val="19"/>
          <w:lang w:val="es-ES"/>
        </w:rPr>
      </w:pPr>
      <w:r w:rsidRPr="00D93055">
        <w:rPr>
          <w:rFonts w:ascii="Arial" w:hAnsi="Arial" w:cs="Arial"/>
          <w:sz w:val="19"/>
          <w:szCs w:val="19"/>
          <w:lang w:val="es-ES"/>
        </w:rPr>
        <w:t>Se mirarán también como imposibles las que están concebidas en términos ininteligibles.</w:t>
      </w:r>
    </w:p>
    <w:p w14:paraId="0C282D04" w14:textId="7EB279E9" w:rsidR="00D93055" w:rsidRPr="00D93055" w:rsidRDefault="00D93055" w:rsidP="00C77CFF">
      <w:pPr>
        <w:pStyle w:val="Textonotapie"/>
        <w:ind w:firstLine="709"/>
        <w:jc w:val="both"/>
        <w:rPr>
          <w:rFonts w:ascii="Arial" w:hAnsi="Arial" w:cs="Arial"/>
          <w:sz w:val="19"/>
          <w:szCs w:val="19"/>
          <w:lang w:val="es-ES"/>
        </w:rPr>
      </w:pPr>
      <w:r>
        <w:rPr>
          <w:rFonts w:ascii="Arial" w:hAnsi="Arial" w:cs="Arial"/>
          <w:sz w:val="19"/>
          <w:szCs w:val="19"/>
          <w:lang w:val="es-ES"/>
        </w:rPr>
        <w:t>[…]</w:t>
      </w:r>
    </w:p>
    <w:p w14:paraId="521008E3" w14:textId="7C53A720" w:rsidR="00D93055" w:rsidRPr="00D93055" w:rsidRDefault="00D93055" w:rsidP="00D93055">
      <w:pPr>
        <w:pStyle w:val="Textonotapie"/>
        <w:ind w:firstLine="709"/>
        <w:jc w:val="both"/>
        <w:rPr>
          <w:rFonts w:ascii="Arial" w:hAnsi="Arial" w:cs="Arial"/>
          <w:sz w:val="19"/>
          <w:szCs w:val="19"/>
          <w:lang w:val="es-ES"/>
        </w:rPr>
      </w:pPr>
      <w:r w:rsidRPr="00D93055">
        <w:rPr>
          <w:rFonts w:ascii="Arial" w:hAnsi="Arial" w:cs="Arial"/>
          <w:sz w:val="19"/>
          <w:szCs w:val="19"/>
          <w:lang w:val="es-ES"/>
        </w:rPr>
        <w:t>ARTICULO 1534. CONDICION POTESTATIVA, CASUAL Y MIXTA. Se llama condición potestativa la que depende de la voluntad del acreedor o del deudor; casual la que depende de la voluntad de un tercero o de un acaso; mixta la que en parte depende de la voluntad del acreedor y en parte de la voluntad de un tercero o de un acaso.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BC0BA6" w:rsidRDefault="00BC0BA6">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C238741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502520"/>
    <w:multiLevelType w:val="hybridMultilevel"/>
    <w:tmpl w:val="AB0A199A"/>
    <w:lvl w:ilvl="0" w:tplc="9290192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E52063"/>
    <w:multiLevelType w:val="hybridMultilevel"/>
    <w:tmpl w:val="19AC50DA"/>
    <w:lvl w:ilvl="0" w:tplc="7108DDC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40B2061"/>
    <w:multiLevelType w:val="multilevel"/>
    <w:tmpl w:val="EEA85A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1793"/>
    <w:rsid w:val="00007631"/>
    <w:rsid w:val="00021D25"/>
    <w:rsid w:val="0002384C"/>
    <w:rsid w:val="00030BF5"/>
    <w:rsid w:val="000340A7"/>
    <w:rsid w:val="000771A3"/>
    <w:rsid w:val="00084426"/>
    <w:rsid w:val="00084B97"/>
    <w:rsid w:val="000863CC"/>
    <w:rsid w:val="00087342"/>
    <w:rsid w:val="0009150D"/>
    <w:rsid w:val="00091844"/>
    <w:rsid w:val="000929B3"/>
    <w:rsid w:val="000942EB"/>
    <w:rsid w:val="00097173"/>
    <w:rsid w:val="000A0539"/>
    <w:rsid w:val="000B103F"/>
    <w:rsid w:val="000B7DBE"/>
    <w:rsid w:val="000C34DB"/>
    <w:rsid w:val="000C674A"/>
    <w:rsid w:val="000D1C9D"/>
    <w:rsid w:val="000E5BD6"/>
    <w:rsid w:val="000F0C41"/>
    <w:rsid w:val="000F14E8"/>
    <w:rsid w:val="000F2D1B"/>
    <w:rsid w:val="000F615A"/>
    <w:rsid w:val="00102947"/>
    <w:rsid w:val="00103915"/>
    <w:rsid w:val="001103D6"/>
    <w:rsid w:val="00122B23"/>
    <w:rsid w:val="00132A34"/>
    <w:rsid w:val="00133988"/>
    <w:rsid w:val="001358D5"/>
    <w:rsid w:val="00137474"/>
    <w:rsid w:val="001374A8"/>
    <w:rsid w:val="00137FFA"/>
    <w:rsid w:val="00142393"/>
    <w:rsid w:val="00167BD4"/>
    <w:rsid w:val="00174E30"/>
    <w:rsid w:val="00180668"/>
    <w:rsid w:val="001A2571"/>
    <w:rsid w:val="001A3973"/>
    <w:rsid w:val="001B0444"/>
    <w:rsid w:val="001B3C91"/>
    <w:rsid w:val="001D13B3"/>
    <w:rsid w:val="001D3876"/>
    <w:rsid w:val="001D4D14"/>
    <w:rsid w:val="001E663F"/>
    <w:rsid w:val="001E7A7B"/>
    <w:rsid w:val="002016CB"/>
    <w:rsid w:val="0020632A"/>
    <w:rsid w:val="002110EB"/>
    <w:rsid w:val="00211338"/>
    <w:rsid w:val="002170A7"/>
    <w:rsid w:val="00234B84"/>
    <w:rsid w:val="00247B09"/>
    <w:rsid w:val="0025085E"/>
    <w:rsid w:val="00251939"/>
    <w:rsid w:val="0025447D"/>
    <w:rsid w:val="00256435"/>
    <w:rsid w:val="0025709D"/>
    <w:rsid w:val="00263051"/>
    <w:rsid w:val="002668FB"/>
    <w:rsid w:val="0027028A"/>
    <w:rsid w:val="00271D74"/>
    <w:rsid w:val="002835E0"/>
    <w:rsid w:val="00296479"/>
    <w:rsid w:val="002B1FBB"/>
    <w:rsid w:val="002B2081"/>
    <w:rsid w:val="002C2585"/>
    <w:rsid w:val="002C4C0C"/>
    <w:rsid w:val="002D734E"/>
    <w:rsid w:val="003033BA"/>
    <w:rsid w:val="00317778"/>
    <w:rsid w:val="00322937"/>
    <w:rsid w:val="00323C31"/>
    <w:rsid w:val="003328C7"/>
    <w:rsid w:val="003348AA"/>
    <w:rsid w:val="0034177C"/>
    <w:rsid w:val="0034680A"/>
    <w:rsid w:val="00351D7E"/>
    <w:rsid w:val="0035393A"/>
    <w:rsid w:val="00353DD5"/>
    <w:rsid w:val="0037449A"/>
    <w:rsid w:val="00380584"/>
    <w:rsid w:val="00386456"/>
    <w:rsid w:val="00387726"/>
    <w:rsid w:val="0039770F"/>
    <w:rsid w:val="003A0878"/>
    <w:rsid w:val="003A581E"/>
    <w:rsid w:val="003A5A50"/>
    <w:rsid w:val="003C27FF"/>
    <w:rsid w:val="003D19F8"/>
    <w:rsid w:val="003F279A"/>
    <w:rsid w:val="003F5602"/>
    <w:rsid w:val="00407CAB"/>
    <w:rsid w:val="004141CB"/>
    <w:rsid w:val="00414AD7"/>
    <w:rsid w:val="00422587"/>
    <w:rsid w:val="00423F9F"/>
    <w:rsid w:val="004268B8"/>
    <w:rsid w:val="00441244"/>
    <w:rsid w:val="004422D6"/>
    <w:rsid w:val="00445D62"/>
    <w:rsid w:val="00452D38"/>
    <w:rsid w:val="00454B9B"/>
    <w:rsid w:val="00471E4D"/>
    <w:rsid w:val="00472DDB"/>
    <w:rsid w:val="0047670D"/>
    <w:rsid w:val="00484851"/>
    <w:rsid w:val="00487AE6"/>
    <w:rsid w:val="0049241A"/>
    <w:rsid w:val="00492FFE"/>
    <w:rsid w:val="004A10FC"/>
    <w:rsid w:val="004A34D2"/>
    <w:rsid w:val="004A60BE"/>
    <w:rsid w:val="004A676E"/>
    <w:rsid w:val="004B32FA"/>
    <w:rsid w:val="004B7CD0"/>
    <w:rsid w:val="004C469C"/>
    <w:rsid w:val="004C625A"/>
    <w:rsid w:val="004D66FB"/>
    <w:rsid w:val="004E51B6"/>
    <w:rsid w:val="004F14AB"/>
    <w:rsid w:val="004F1C2B"/>
    <w:rsid w:val="004F2C24"/>
    <w:rsid w:val="00500D12"/>
    <w:rsid w:val="0051074C"/>
    <w:rsid w:val="00510874"/>
    <w:rsid w:val="00512DBC"/>
    <w:rsid w:val="00513AF2"/>
    <w:rsid w:val="00523091"/>
    <w:rsid w:val="0053327D"/>
    <w:rsid w:val="005373B9"/>
    <w:rsid w:val="0054413A"/>
    <w:rsid w:val="00547FDF"/>
    <w:rsid w:val="005564CA"/>
    <w:rsid w:val="0056182B"/>
    <w:rsid w:val="00561BB9"/>
    <w:rsid w:val="005756AA"/>
    <w:rsid w:val="00581F86"/>
    <w:rsid w:val="00582208"/>
    <w:rsid w:val="005B209C"/>
    <w:rsid w:val="005C1339"/>
    <w:rsid w:val="005C3CAB"/>
    <w:rsid w:val="005D51FA"/>
    <w:rsid w:val="005D791B"/>
    <w:rsid w:val="005F26F4"/>
    <w:rsid w:val="005F57C0"/>
    <w:rsid w:val="00606FA4"/>
    <w:rsid w:val="00614817"/>
    <w:rsid w:val="006237F4"/>
    <w:rsid w:val="00625D5B"/>
    <w:rsid w:val="006303A4"/>
    <w:rsid w:val="00631767"/>
    <w:rsid w:val="00633DBF"/>
    <w:rsid w:val="0063535D"/>
    <w:rsid w:val="006405D9"/>
    <w:rsid w:val="00655343"/>
    <w:rsid w:val="00655371"/>
    <w:rsid w:val="006609C2"/>
    <w:rsid w:val="0069351A"/>
    <w:rsid w:val="00697665"/>
    <w:rsid w:val="006A47B8"/>
    <w:rsid w:val="006A7CB5"/>
    <w:rsid w:val="006A7FD0"/>
    <w:rsid w:val="006B1958"/>
    <w:rsid w:val="006B4E51"/>
    <w:rsid w:val="006B62CE"/>
    <w:rsid w:val="006C1EE2"/>
    <w:rsid w:val="006C28A0"/>
    <w:rsid w:val="006C7415"/>
    <w:rsid w:val="006D7687"/>
    <w:rsid w:val="006E0572"/>
    <w:rsid w:val="006E1C95"/>
    <w:rsid w:val="006E4A12"/>
    <w:rsid w:val="006F0665"/>
    <w:rsid w:val="006F1068"/>
    <w:rsid w:val="006F437A"/>
    <w:rsid w:val="00704759"/>
    <w:rsid w:val="00705129"/>
    <w:rsid w:val="00705631"/>
    <w:rsid w:val="00715EAA"/>
    <w:rsid w:val="00716A4B"/>
    <w:rsid w:val="00725037"/>
    <w:rsid w:val="00736750"/>
    <w:rsid w:val="00740588"/>
    <w:rsid w:val="00742DD2"/>
    <w:rsid w:val="00746E08"/>
    <w:rsid w:val="00747C96"/>
    <w:rsid w:val="0075094E"/>
    <w:rsid w:val="007522E8"/>
    <w:rsid w:val="007560F0"/>
    <w:rsid w:val="0075647A"/>
    <w:rsid w:val="00757592"/>
    <w:rsid w:val="007634AD"/>
    <w:rsid w:val="007637D0"/>
    <w:rsid w:val="0076558D"/>
    <w:rsid w:val="00775D41"/>
    <w:rsid w:val="0078122E"/>
    <w:rsid w:val="007843E9"/>
    <w:rsid w:val="00795647"/>
    <w:rsid w:val="007A0255"/>
    <w:rsid w:val="007A7188"/>
    <w:rsid w:val="007B0854"/>
    <w:rsid w:val="007B3475"/>
    <w:rsid w:val="007B5260"/>
    <w:rsid w:val="007B549E"/>
    <w:rsid w:val="007C7806"/>
    <w:rsid w:val="007E3F8F"/>
    <w:rsid w:val="007E68A9"/>
    <w:rsid w:val="007F6B46"/>
    <w:rsid w:val="007F72CB"/>
    <w:rsid w:val="00814E3F"/>
    <w:rsid w:val="00817C23"/>
    <w:rsid w:val="008217B7"/>
    <w:rsid w:val="0082261C"/>
    <w:rsid w:val="0083119B"/>
    <w:rsid w:val="00834F2E"/>
    <w:rsid w:val="00836EAB"/>
    <w:rsid w:val="00844F93"/>
    <w:rsid w:val="00845038"/>
    <w:rsid w:val="0085092D"/>
    <w:rsid w:val="00850F79"/>
    <w:rsid w:val="008512EC"/>
    <w:rsid w:val="00863C6C"/>
    <w:rsid w:val="00863E37"/>
    <w:rsid w:val="0086465C"/>
    <w:rsid w:val="008715FA"/>
    <w:rsid w:val="0089774F"/>
    <w:rsid w:val="008A145D"/>
    <w:rsid w:val="008A70A1"/>
    <w:rsid w:val="008B03C9"/>
    <w:rsid w:val="008B21BA"/>
    <w:rsid w:val="008B5AC6"/>
    <w:rsid w:val="008C1E2C"/>
    <w:rsid w:val="008C5F02"/>
    <w:rsid w:val="008C6F1E"/>
    <w:rsid w:val="008E1C15"/>
    <w:rsid w:val="008F0CC8"/>
    <w:rsid w:val="008F538E"/>
    <w:rsid w:val="009047C5"/>
    <w:rsid w:val="00911F2C"/>
    <w:rsid w:val="00936992"/>
    <w:rsid w:val="0095385A"/>
    <w:rsid w:val="009539A4"/>
    <w:rsid w:val="00956461"/>
    <w:rsid w:val="00963EA0"/>
    <w:rsid w:val="00964E05"/>
    <w:rsid w:val="00965A80"/>
    <w:rsid w:val="00975F11"/>
    <w:rsid w:val="00990DE1"/>
    <w:rsid w:val="00993289"/>
    <w:rsid w:val="009977C6"/>
    <w:rsid w:val="009C12BE"/>
    <w:rsid w:val="009D68C0"/>
    <w:rsid w:val="009E15AC"/>
    <w:rsid w:val="009E6230"/>
    <w:rsid w:val="009F1F65"/>
    <w:rsid w:val="009F59C2"/>
    <w:rsid w:val="00A03063"/>
    <w:rsid w:val="00A03F6E"/>
    <w:rsid w:val="00A0621F"/>
    <w:rsid w:val="00A06C13"/>
    <w:rsid w:val="00A10AB9"/>
    <w:rsid w:val="00A14BDE"/>
    <w:rsid w:val="00A16DE4"/>
    <w:rsid w:val="00A24560"/>
    <w:rsid w:val="00A25B36"/>
    <w:rsid w:val="00A26123"/>
    <w:rsid w:val="00A31D5A"/>
    <w:rsid w:val="00A34538"/>
    <w:rsid w:val="00A37FB6"/>
    <w:rsid w:val="00A43A82"/>
    <w:rsid w:val="00A514A6"/>
    <w:rsid w:val="00A55C87"/>
    <w:rsid w:val="00A62DC0"/>
    <w:rsid w:val="00A67A27"/>
    <w:rsid w:val="00A70FD1"/>
    <w:rsid w:val="00A94F75"/>
    <w:rsid w:val="00A96BEA"/>
    <w:rsid w:val="00AA08E7"/>
    <w:rsid w:val="00AA442B"/>
    <w:rsid w:val="00AA669D"/>
    <w:rsid w:val="00AC7B03"/>
    <w:rsid w:val="00AD1B0F"/>
    <w:rsid w:val="00AE4A81"/>
    <w:rsid w:val="00AF2ED1"/>
    <w:rsid w:val="00B13EC0"/>
    <w:rsid w:val="00B15E6D"/>
    <w:rsid w:val="00B22E22"/>
    <w:rsid w:val="00B3143E"/>
    <w:rsid w:val="00B326EA"/>
    <w:rsid w:val="00B34EB7"/>
    <w:rsid w:val="00B41272"/>
    <w:rsid w:val="00B4535F"/>
    <w:rsid w:val="00B525CB"/>
    <w:rsid w:val="00B54408"/>
    <w:rsid w:val="00B63872"/>
    <w:rsid w:val="00B63CB2"/>
    <w:rsid w:val="00B64EDB"/>
    <w:rsid w:val="00B7315F"/>
    <w:rsid w:val="00B7754B"/>
    <w:rsid w:val="00B8703B"/>
    <w:rsid w:val="00B91B8E"/>
    <w:rsid w:val="00BA19C2"/>
    <w:rsid w:val="00BB0BAB"/>
    <w:rsid w:val="00BB509C"/>
    <w:rsid w:val="00BB6E0A"/>
    <w:rsid w:val="00BC0BA6"/>
    <w:rsid w:val="00BC50EA"/>
    <w:rsid w:val="00BD3DF7"/>
    <w:rsid w:val="00BD768C"/>
    <w:rsid w:val="00BD78FE"/>
    <w:rsid w:val="00BE49EA"/>
    <w:rsid w:val="00BF098D"/>
    <w:rsid w:val="00BF157B"/>
    <w:rsid w:val="00BF193E"/>
    <w:rsid w:val="00BF4DF5"/>
    <w:rsid w:val="00BF5952"/>
    <w:rsid w:val="00BF5E36"/>
    <w:rsid w:val="00C41D2A"/>
    <w:rsid w:val="00C45962"/>
    <w:rsid w:val="00C52A39"/>
    <w:rsid w:val="00C554F1"/>
    <w:rsid w:val="00C55DBF"/>
    <w:rsid w:val="00C56D4A"/>
    <w:rsid w:val="00C60D83"/>
    <w:rsid w:val="00C74180"/>
    <w:rsid w:val="00C76198"/>
    <w:rsid w:val="00C77CFF"/>
    <w:rsid w:val="00C82C2C"/>
    <w:rsid w:val="00C90B8D"/>
    <w:rsid w:val="00C94B5F"/>
    <w:rsid w:val="00C94DCA"/>
    <w:rsid w:val="00CB4EB6"/>
    <w:rsid w:val="00CC00CD"/>
    <w:rsid w:val="00CC766D"/>
    <w:rsid w:val="00CD0F74"/>
    <w:rsid w:val="00CD183F"/>
    <w:rsid w:val="00CF692E"/>
    <w:rsid w:val="00CF75CB"/>
    <w:rsid w:val="00D01760"/>
    <w:rsid w:val="00D075A9"/>
    <w:rsid w:val="00D161C8"/>
    <w:rsid w:val="00D16E39"/>
    <w:rsid w:val="00D223B6"/>
    <w:rsid w:val="00D232C9"/>
    <w:rsid w:val="00D265C5"/>
    <w:rsid w:val="00D326D0"/>
    <w:rsid w:val="00D45120"/>
    <w:rsid w:val="00D60327"/>
    <w:rsid w:val="00D646B0"/>
    <w:rsid w:val="00D71EA4"/>
    <w:rsid w:val="00D72E9D"/>
    <w:rsid w:val="00D771F1"/>
    <w:rsid w:val="00D82CE5"/>
    <w:rsid w:val="00D82F34"/>
    <w:rsid w:val="00D845B3"/>
    <w:rsid w:val="00D93055"/>
    <w:rsid w:val="00D97827"/>
    <w:rsid w:val="00DA20F4"/>
    <w:rsid w:val="00DA346E"/>
    <w:rsid w:val="00DA5AB1"/>
    <w:rsid w:val="00DA720C"/>
    <w:rsid w:val="00DB61B0"/>
    <w:rsid w:val="00DC62E5"/>
    <w:rsid w:val="00DC680A"/>
    <w:rsid w:val="00DC7E2D"/>
    <w:rsid w:val="00DD1720"/>
    <w:rsid w:val="00DD735D"/>
    <w:rsid w:val="00DE3119"/>
    <w:rsid w:val="00DE75E3"/>
    <w:rsid w:val="00DE7880"/>
    <w:rsid w:val="00DF236B"/>
    <w:rsid w:val="00E03C3E"/>
    <w:rsid w:val="00E10547"/>
    <w:rsid w:val="00E13AB8"/>
    <w:rsid w:val="00E17BBC"/>
    <w:rsid w:val="00E25CB3"/>
    <w:rsid w:val="00E33B62"/>
    <w:rsid w:val="00E4143A"/>
    <w:rsid w:val="00E44109"/>
    <w:rsid w:val="00E50BDB"/>
    <w:rsid w:val="00E52F95"/>
    <w:rsid w:val="00E5354C"/>
    <w:rsid w:val="00E63AE1"/>
    <w:rsid w:val="00E6565C"/>
    <w:rsid w:val="00E777A5"/>
    <w:rsid w:val="00E81018"/>
    <w:rsid w:val="00E95EA3"/>
    <w:rsid w:val="00E961C4"/>
    <w:rsid w:val="00EA3787"/>
    <w:rsid w:val="00EA4959"/>
    <w:rsid w:val="00EB3576"/>
    <w:rsid w:val="00EB62AC"/>
    <w:rsid w:val="00ED0514"/>
    <w:rsid w:val="00EE0406"/>
    <w:rsid w:val="00EE187C"/>
    <w:rsid w:val="00EE59B5"/>
    <w:rsid w:val="00EF7896"/>
    <w:rsid w:val="00F018F6"/>
    <w:rsid w:val="00F14EBC"/>
    <w:rsid w:val="00F201B0"/>
    <w:rsid w:val="00F34423"/>
    <w:rsid w:val="00F43C0D"/>
    <w:rsid w:val="00F46503"/>
    <w:rsid w:val="00F503D1"/>
    <w:rsid w:val="00F71898"/>
    <w:rsid w:val="00F84899"/>
    <w:rsid w:val="00F859F0"/>
    <w:rsid w:val="00F96744"/>
    <w:rsid w:val="00FE0DC0"/>
    <w:rsid w:val="00FE141E"/>
    <w:rsid w:val="00FE3404"/>
    <w:rsid w:val="00FE42ED"/>
    <w:rsid w:val="00FE6E33"/>
    <w:rsid w:val="00FE72D2"/>
    <w:rsid w:val="04883369"/>
    <w:rsid w:val="2657E38A"/>
    <w:rsid w:val="266D5FF8"/>
    <w:rsid w:val="2AF90F6B"/>
    <w:rsid w:val="33B538CA"/>
    <w:rsid w:val="35E78B6E"/>
    <w:rsid w:val="3E820EF0"/>
    <w:rsid w:val="423A266E"/>
    <w:rsid w:val="48F284A0"/>
    <w:rsid w:val="5D2C9092"/>
    <w:rsid w:val="5FA726A0"/>
    <w:rsid w:val="5FB8764F"/>
    <w:rsid w:val="624154B2"/>
    <w:rsid w:val="65DEB181"/>
    <w:rsid w:val="6E3E6B9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nhideWhenUsed/>
    <w:rsid w:val="00DA5AB1"/>
    <w:rPr>
      <w:sz w:val="20"/>
      <w:szCs w:val="20"/>
    </w:rPr>
  </w:style>
  <w:style w:type="character" w:customStyle="1" w:styleId="TextocomentarioCar">
    <w:name w:val="Texto comentario Car"/>
    <w:basedOn w:val="Fuentedeprrafopredeter"/>
    <w:link w:val="Textocomentario"/>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No Indent Car"/>
    <w:link w:val="Sinespaciado"/>
    <w:uiPriority w:val="3"/>
    <w:rsid w:val="00F96744"/>
    <w:rPr>
      <w:sz w:val="24"/>
      <w:lang w:val="es-MX"/>
    </w:rPr>
  </w:style>
  <w:style w:type="character" w:styleId="Textoennegrita">
    <w:name w:val="Strong"/>
    <w:basedOn w:val="Fuentedeprrafopredeter"/>
    <w:uiPriority w:val="22"/>
    <w:qFormat/>
    <w:rsid w:val="00441244"/>
    <w:rPr>
      <w:b/>
      <w:bCs/>
    </w:rPr>
  </w:style>
  <w:style w:type="character" w:customStyle="1" w:styleId="baj">
    <w:name w:val="b_aj"/>
    <w:basedOn w:val="Fuentedeprrafopredeter"/>
    <w:rsid w:val="004E51B6"/>
  </w:style>
  <w:style w:type="character" w:customStyle="1" w:styleId="Mencinsinresolver1">
    <w:name w:val="Mención sin resolver1"/>
    <w:basedOn w:val="Fuentedeprrafopredeter"/>
    <w:uiPriority w:val="99"/>
    <w:rsid w:val="00547FDF"/>
    <w:rPr>
      <w:color w:val="605E5C"/>
      <w:shd w:val="clear" w:color="auto" w:fill="E1DFDD"/>
    </w:rPr>
  </w:style>
  <w:style w:type="paragraph" w:customStyle="1" w:styleId="Default">
    <w:name w:val="Default"/>
    <w:rsid w:val="00102947"/>
    <w:pPr>
      <w:autoSpaceDE w:val="0"/>
      <w:autoSpaceDN w:val="0"/>
      <w:adjustRightInd w:val="0"/>
      <w:spacing w:after="0" w:line="240" w:lineRule="auto"/>
    </w:pPr>
    <w:rPr>
      <w:rFonts w:ascii="Arial" w:hAnsi="Arial" w:cs="Arial"/>
      <w:color w:val="000000"/>
      <w:sz w:val="24"/>
      <w:szCs w:val="24"/>
    </w:rPr>
  </w:style>
  <w:style w:type="character" w:customStyle="1" w:styleId="NormalWebCar">
    <w:name w:val="Normal (Web) Car"/>
    <w:link w:val="NormalWeb"/>
    <w:uiPriority w:val="99"/>
    <w:rsid w:val="007B549E"/>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C41D2A"/>
    <w:pPr>
      <w:spacing w:after="160" w:line="240" w:lineRule="exact"/>
    </w:pPr>
    <w:rPr>
      <w:sz w:val="22"/>
      <w:vertAlign w:val="superscript"/>
      <w:lang w:val="es-CO"/>
    </w:rPr>
  </w:style>
  <w:style w:type="paragraph" w:styleId="Revisin">
    <w:name w:val="Revision"/>
    <w:hidden/>
    <w:uiPriority w:val="99"/>
    <w:semiHidden/>
    <w:rsid w:val="00492FFE"/>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741065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85974367">
      <w:bodyDiv w:val="1"/>
      <w:marLeft w:val="0"/>
      <w:marRight w:val="0"/>
      <w:marTop w:val="0"/>
      <w:marBottom w:val="0"/>
      <w:divBdr>
        <w:top w:val="none" w:sz="0" w:space="0" w:color="auto"/>
        <w:left w:val="none" w:sz="0" w:space="0" w:color="auto"/>
        <w:bottom w:val="none" w:sz="0" w:space="0" w:color="auto"/>
        <w:right w:val="none" w:sz="0" w:space="0" w:color="auto"/>
      </w:divBdr>
    </w:div>
    <w:div w:id="722951366">
      <w:bodyDiv w:val="1"/>
      <w:marLeft w:val="0"/>
      <w:marRight w:val="0"/>
      <w:marTop w:val="0"/>
      <w:marBottom w:val="0"/>
      <w:divBdr>
        <w:top w:val="none" w:sz="0" w:space="0" w:color="auto"/>
        <w:left w:val="none" w:sz="0" w:space="0" w:color="auto"/>
        <w:bottom w:val="none" w:sz="0" w:space="0" w:color="auto"/>
        <w:right w:val="none" w:sz="0" w:space="0" w:color="auto"/>
      </w:divBdr>
    </w:div>
    <w:div w:id="953436912">
      <w:bodyDiv w:val="1"/>
      <w:marLeft w:val="0"/>
      <w:marRight w:val="0"/>
      <w:marTop w:val="0"/>
      <w:marBottom w:val="0"/>
      <w:divBdr>
        <w:top w:val="none" w:sz="0" w:space="0" w:color="auto"/>
        <w:left w:val="none" w:sz="0" w:space="0" w:color="auto"/>
        <w:bottom w:val="none" w:sz="0" w:space="0" w:color="auto"/>
        <w:right w:val="none" w:sz="0" w:space="0" w:color="auto"/>
      </w:divBdr>
    </w:div>
    <w:div w:id="990253885">
      <w:bodyDiv w:val="1"/>
      <w:marLeft w:val="0"/>
      <w:marRight w:val="0"/>
      <w:marTop w:val="0"/>
      <w:marBottom w:val="0"/>
      <w:divBdr>
        <w:top w:val="none" w:sz="0" w:space="0" w:color="auto"/>
        <w:left w:val="none" w:sz="0" w:space="0" w:color="auto"/>
        <w:bottom w:val="none" w:sz="0" w:space="0" w:color="auto"/>
        <w:right w:val="none" w:sz="0" w:space="0" w:color="auto"/>
      </w:divBdr>
    </w:div>
    <w:div w:id="1110392153">
      <w:bodyDiv w:val="1"/>
      <w:marLeft w:val="0"/>
      <w:marRight w:val="0"/>
      <w:marTop w:val="0"/>
      <w:marBottom w:val="0"/>
      <w:divBdr>
        <w:top w:val="none" w:sz="0" w:space="0" w:color="auto"/>
        <w:left w:val="none" w:sz="0" w:space="0" w:color="auto"/>
        <w:bottom w:val="none" w:sz="0" w:space="0" w:color="auto"/>
        <w:right w:val="none" w:sz="0" w:space="0" w:color="auto"/>
      </w:divBdr>
    </w:div>
    <w:div w:id="1280068078">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24915056">
      <w:bodyDiv w:val="1"/>
      <w:marLeft w:val="0"/>
      <w:marRight w:val="0"/>
      <w:marTop w:val="0"/>
      <w:marBottom w:val="0"/>
      <w:divBdr>
        <w:top w:val="none" w:sz="0" w:space="0" w:color="auto"/>
        <w:left w:val="none" w:sz="0" w:space="0" w:color="auto"/>
        <w:bottom w:val="none" w:sz="0" w:space="0" w:color="auto"/>
        <w:right w:val="none" w:sz="0" w:space="0" w:color="auto"/>
      </w:divBdr>
    </w:div>
    <w:div w:id="201001884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A5E35-0705-4AA9-91DB-13ADAC316322}"/>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7A98C7CE-40B5-4696-898C-F0E87947AD5C}">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E1A2B2E-837F-4A42-B0DE-D1E15FB7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110</TotalTime>
  <Pages>10</Pages>
  <Words>3432</Words>
  <Characters>18882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Felipe Bastidas Paredes</cp:lastModifiedBy>
  <cp:revision>46</cp:revision>
  <cp:lastPrinted>2020-01-30T15:05:00Z</cp:lastPrinted>
  <dcterms:created xsi:type="dcterms:W3CDTF">2021-12-17T20:16:00Z</dcterms:created>
  <dcterms:modified xsi:type="dcterms:W3CDTF">2021-12-22T13:39:00Z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