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11E4B81D" w14:textId="33BE39D9" w:rsidR="00F07236" w:rsidRDefault="00F07236" w:rsidP="00F07236">
      <w:pPr>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lang w:val="es-ES_tradnl"/>
        </w:rPr>
        <w:t xml:space="preserve">INHABILIDADES </w:t>
      </w:r>
      <w:r w:rsidRPr="00A03FAB">
        <w:rPr>
          <w:rFonts w:ascii="Arial" w:eastAsia="Calibri" w:hAnsi="Arial" w:cs="Arial"/>
          <w:b/>
          <w:bCs/>
          <w:sz w:val="22"/>
          <w:szCs w:val="22"/>
        </w:rPr>
        <w:t>–</w:t>
      </w:r>
      <w:r>
        <w:rPr>
          <w:rFonts w:ascii="Arial" w:eastAsia="Calibri" w:hAnsi="Arial" w:cs="Arial"/>
          <w:b/>
          <w:bCs/>
          <w:sz w:val="22"/>
          <w:szCs w:val="22"/>
        </w:rPr>
        <w:t xml:space="preserve"> </w:t>
      </w:r>
      <w:r>
        <w:rPr>
          <w:rFonts w:ascii="Arial" w:eastAsia="Calibri" w:hAnsi="Arial" w:cs="Arial"/>
          <w:b/>
          <w:bCs/>
          <w:color w:val="000000" w:themeColor="text1"/>
          <w:sz w:val="22"/>
          <w:lang w:val="es-ES_tradnl"/>
        </w:rPr>
        <w:t xml:space="preserve">Interpretación restrictiva </w:t>
      </w:r>
      <w:r w:rsidRPr="00A03FAB">
        <w:rPr>
          <w:rFonts w:ascii="Arial" w:eastAsia="Calibri" w:hAnsi="Arial" w:cs="Arial"/>
          <w:b/>
          <w:bCs/>
          <w:sz w:val="22"/>
          <w:szCs w:val="22"/>
        </w:rPr>
        <w:t>–</w:t>
      </w:r>
      <w:r>
        <w:rPr>
          <w:rFonts w:ascii="Arial" w:eastAsia="Calibri" w:hAnsi="Arial" w:cs="Arial"/>
          <w:b/>
          <w:bCs/>
          <w:sz w:val="22"/>
          <w:szCs w:val="22"/>
        </w:rPr>
        <w:t xml:space="preserve"> </w:t>
      </w:r>
      <w:r>
        <w:rPr>
          <w:rFonts w:ascii="Arial" w:eastAsia="Calibri" w:hAnsi="Arial" w:cs="Arial"/>
          <w:b/>
          <w:bCs/>
          <w:color w:val="000000" w:themeColor="text1"/>
          <w:sz w:val="22"/>
          <w:lang w:val="es-ES_tradnl"/>
        </w:rPr>
        <w:t xml:space="preserve">Principio </w:t>
      </w:r>
      <w:r>
        <w:rPr>
          <w:rFonts w:ascii="Arial" w:eastAsia="Calibri" w:hAnsi="Arial" w:cs="Arial"/>
          <w:b/>
          <w:bCs/>
          <w:i/>
          <w:iCs/>
          <w:color w:val="000000" w:themeColor="text1"/>
          <w:sz w:val="22"/>
          <w:lang w:val="es-ES_tradnl"/>
        </w:rPr>
        <w:t xml:space="preserve">pro </w:t>
      </w:r>
      <w:proofErr w:type="spellStart"/>
      <w:r>
        <w:rPr>
          <w:rFonts w:ascii="Arial" w:eastAsia="Calibri" w:hAnsi="Arial" w:cs="Arial"/>
          <w:b/>
          <w:bCs/>
          <w:i/>
          <w:iCs/>
          <w:color w:val="000000" w:themeColor="text1"/>
          <w:sz w:val="22"/>
          <w:lang w:val="es-ES_tradnl"/>
        </w:rPr>
        <w:t>libertate</w:t>
      </w:r>
      <w:proofErr w:type="spellEnd"/>
    </w:p>
    <w:p w14:paraId="0E77FB52" w14:textId="77777777" w:rsidR="00F07236" w:rsidRDefault="00F07236" w:rsidP="00F07236">
      <w:pPr>
        <w:jc w:val="both"/>
        <w:rPr>
          <w:rFonts w:ascii="Arial" w:eastAsia="Calibri" w:hAnsi="Arial" w:cs="Arial"/>
          <w:color w:val="000000" w:themeColor="text1"/>
          <w:sz w:val="20"/>
          <w:szCs w:val="20"/>
          <w:lang w:val="es-ES_tradnl"/>
        </w:rPr>
      </w:pPr>
    </w:p>
    <w:p w14:paraId="2BF1278C" w14:textId="76DF9590" w:rsidR="00F07236" w:rsidRDefault="002F1B92" w:rsidP="00F07236">
      <w:pPr>
        <w:jc w:val="both"/>
        <w:rPr>
          <w:rFonts w:ascii="Arial" w:eastAsia="Calibri" w:hAnsi="Arial" w:cs="Arial"/>
          <w:color w:val="000000" w:themeColor="text1"/>
          <w:sz w:val="20"/>
          <w:szCs w:val="20"/>
          <w:lang w:val="es-ES_tradnl"/>
        </w:rPr>
      </w:pPr>
      <w:r w:rsidRPr="002F1B92">
        <w:rPr>
          <w:rFonts w:ascii="Arial" w:eastAsia="Calibri" w:hAnsi="Arial" w:cs="Arial"/>
          <w:color w:val="000000" w:themeColor="text1"/>
          <w:sz w:val="20"/>
          <w:szCs w:val="20"/>
          <w:lang w:val="es-ES"/>
        </w:rPr>
        <w:t xml:space="preserve">Ahora bien, las inhabilidades e incompatibilidades, al ser restricciones o límites especiales a la capacidad para presentar ofertas y celebrar contratos estatales, solo pueden tipificarse en la ley y su interpretación debe ser </w:t>
      </w:r>
      <w:r w:rsidRPr="002F1B92">
        <w:rPr>
          <w:rFonts w:ascii="Arial" w:eastAsia="Calibri" w:hAnsi="Arial" w:cs="Arial"/>
          <w:i/>
          <w:color w:val="000000" w:themeColor="text1"/>
          <w:sz w:val="20"/>
          <w:szCs w:val="20"/>
          <w:lang w:val="es-ES"/>
        </w:rPr>
        <w:t>restrictiva</w:t>
      </w:r>
      <w:r w:rsidRPr="002F1B92">
        <w:rPr>
          <w:rFonts w:ascii="Arial" w:eastAsia="Calibri" w:hAnsi="Arial" w:cs="Arial"/>
          <w:color w:val="000000" w:themeColor="text1"/>
          <w:sz w:val="20"/>
          <w:szCs w:val="20"/>
          <w:lang w:val="es-ES"/>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w:t>
      </w:r>
      <w:r>
        <w:rPr>
          <w:rFonts w:ascii="Arial" w:eastAsia="Calibri" w:hAnsi="Arial" w:cs="Arial"/>
          <w:color w:val="000000" w:themeColor="text1"/>
          <w:sz w:val="20"/>
          <w:szCs w:val="20"/>
          <w:lang w:val="es-ES"/>
        </w:rPr>
        <w:t xml:space="preserve"> </w:t>
      </w:r>
      <w:r w:rsidR="00F07236">
        <w:rPr>
          <w:rFonts w:ascii="Arial" w:eastAsia="Calibri" w:hAnsi="Arial" w:cs="Arial"/>
          <w:color w:val="000000" w:themeColor="text1"/>
          <w:sz w:val="20"/>
          <w:szCs w:val="20"/>
          <w:lang w:val="es-ES_tradnl"/>
        </w:rPr>
        <w:t>[…]</w:t>
      </w:r>
    </w:p>
    <w:p w14:paraId="5D86E685" w14:textId="77777777" w:rsidR="00F07236" w:rsidRDefault="00F07236" w:rsidP="00F07236">
      <w:pPr>
        <w:jc w:val="both"/>
        <w:rPr>
          <w:rFonts w:ascii="Arial" w:eastAsia="Calibri" w:hAnsi="Arial" w:cs="Arial"/>
          <w:color w:val="000000" w:themeColor="text1"/>
          <w:sz w:val="20"/>
          <w:szCs w:val="20"/>
          <w:lang w:val="es-ES_tradnl"/>
        </w:rPr>
      </w:pPr>
    </w:p>
    <w:p w14:paraId="1B467328" w14:textId="3F62160B" w:rsidR="00F07236" w:rsidRDefault="002F1B92" w:rsidP="00F07236">
      <w:pPr>
        <w:jc w:val="both"/>
        <w:rPr>
          <w:rFonts w:ascii="Arial" w:eastAsia="Calibri" w:hAnsi="Arial" w:cs="Arial"/>
          <w:color w:val="000000" w:themeColor="text1"/>
          <w:sz w:val="20"/>
          <w:szCs w:val="20"/>
          <w:lang w:val="es-ES_tradnl"/>
        </w:rPr>
      </w:pPr>
      <w:r w:rsidRPr="002F1B92">
        <w:rPr>
          <w:rFonts w:ascii="Arial" w:eastAsia="Calibri" w:hAnsi="Arial" w:cs="Arial"/>
          <w:color w:val="000000" w:themeColor="text1"/>
          <w:sz w:val="20"/>
          <w:szCs w:val="20"/>
          <w:lang w:val="es-ES_tradnl"/>
        </w:rPr>
        <w:t xml:space="preserve">Como se aprecia, el principio </w:t>
      </w:r>
      <w:r w:rsidRPr="002F1B92">
        <w:rPr>
          <w:rFonts w:ascii="Arial" w:eastAsia="Calibri" w:hAnsi="Arial" w:cs="Arial"/>
          <w:i/>
          <w:iCs/>
          <w:color w:val="000000" w:themeColor="text1"/>
          <w:sz w:val="20"/>
          <w:szCs w:val="20"/>
          <w:lang w:val="es-ES_tradnl"/>
        </w:rPr>
        <w:t xml:space="preserve">pro </w:t>
      </w:r>
      <w:proofErr w:type="spellStart"/>
      <w:r w:rsidRPr="002F1B92">
        <w:rPr>
          <w:rFonts w:ascii="Arial" w:eastAsia="Calibri" w:hAnsi="Arial" w:cs="Arial"/>
          <w:i/>
          <w:iCs/>
          <w:color w:val="000000" w:themeColor="text1"/>
          <w:sz w:val="20"/>
          <w:szCs w:val="20"/>
          <w:lang w:val="es-ES_tradnl"/>
        </w:rPr>
        <w:t>libertate</w:t>
      </w:r>
      <w:proofErr w:type="spellEnd"/>
      <w:r w:rsidRPr="002F1B92">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r>
        <w:rPr>
          <w:rFonts w:ascii="Arial" w:eastAsia="Calibri" w:hAnsi="Arial" w:cs="Arial"/>
          <w:color w:val="000000" w:themeColor="text1"/>
          <w:sz w:val="20"/>
          <w:szCs w:val="20"/>
          <w:lang w:val="es-ES_tradnl"/>
        </w:rPr>
        <w:t xml:space="preserve">. </w:t>
      </w:r>
    </w:p>
    <w:p w14:paraId="28A98707" w14:textId="77777777" w:rsidR="00F07236" w:rsidRDefault="00F07236" w:rsidP="00E76C1B">
      <w:pPr>
        <w:autoSpaceDE w:val="0"/>
        <w:autoSpaceDN w:val="0"/>
        <w:adjustRightInd w:val="0"/>
        <w:jc w:val="both"/>
        <w:rPr>
          <w:rFonts w:ascii="Arial" w:eastAsia="Calibri" w:hAnsi="Arial" w:cs="Arial"/>
          <w:b/>
          <w:bCs/>
          <w:sz w:val="22"/>
          <w:szCs w:val="22"/>
        </w:rPr>
      </w:pPr>
    </w:p>
    <w:p w14:paraId="4B1B306A" w14:textId="52BD0C06" w:rsidR="00F07236" w:rsidRDefault="00F07236" w:rsidP="00E76C1B">
      <w:pPr>
        <w:autoSpaceDE w:val="0"/>
        <w:autoSpaceDN w:val="0"/>
        <w:adjustRightInd w:val="0"/>
        <w:jc w:val="both"/>
        <w:rPr>
          <w:rFonts w:ascii="Arial" w:eastAsia="Calibri" w:hAnsi="Arial" w:cs="Arial"/>
          <w:b/>
          <w:bCs/>
          <w:sz w:val="22"/>
          <w:szCs w:val="22"/>
        </w:rPr>
      </w:pPr>
      <w:r>
        <w:rPr>
          <w:rFonts w:ascii="Arial" w:eastAsia="Calibri" w:hAnsi="Arial" w:cs="Arial"/>
          <w:b/>
          <w:bCs/>
          <w:color w:val="000000" w:themeColor="text1"/>
          <w:sz w:val="22"/>
          <w:lang w:val="es-ES_tradnl"/>
        </w:rPr>
        <w:t xml:space="preserve">INHABILIDADES </w:t>
      </w:r>
      <w:r w:rsidRPr="00A03FAB">
        <w:rPr>
          <w:rFonts w:ascii="Arial" w:eastAsia="Calibri" w:hAnsi="Arial" w:cs="Arial"/>
          <w:b/>
          <w:bCs/>
          <w:sz w:val="22"/>
          <w:szCs w:val="22"/>
        </w:rPr>
        <w:t>–</w:t>
      </w:r>
      <w:r>
        <w:rPr>
          <w:rFonts w:ascii="Arial" w:eastAsia="Calibri" w:hAnsi="Arial" w:cs="Arial"/>
          <w:b/>
          <w:bCs/>
          <w:sz w:val="22"/>
          <w:szCs w:val="22"/>
        </w:rPr>
        <w:t xml:space="preserve"> Socio inhabilitado </w:t>
      </w:r>
      <w:r w:rsidRPr="00A03FAB">
        <w:rPr>
          <w:rFonts w:ascii="Arial" w:eastAsia="Calibri" w:hAnsi="Arial" w:cs="Arial"/>
          <w:b/>
          <w:bCs/>
          <w:sz w:val="22"/>
          <w:szCs w:val="22"/>
        </w:rPr>
        <w:t>–</w:t>
      </w:r>
      <w:r>
        <w:rPr>
          <w:rFonts w:ascii="Arial" w:eastAsia="Calibri" w:hAnsi="Arial" w:cs="Arial"/>
          <w:b/>
          <w:bCs/>
          <w:sz w:val="22"/>
          <w:szCs w:val="22"/>
        </w:rPr>
        <w:t xml:space="preserve"> Extensión de inhabilidad</w:t>
      </w:r>
    </w:p>
    <w:p w14:paraId="459AB7C0" w14:textId="5B882753" w:rsidR="00F07236" w:rsidRDefault="00F07236" w:rsidP="00E76C1B">
      <w:pPr>
        <w:autoSpaceDE w:val="0"/>
        <w:autoSpaceDN w:val="0"/>
        <w:adjustRightInd w:val="0"/>
        <w:jc w:val="both"/>
        <w:rPr>
          <w:rFonts w:ascii="Arial" w:eastAsia="Calibri" w:hAnsi="Arial" w:cs="Arial"/>
          <w:b/>
          <w:bCs/>
          <w:sz w:val="22"/>
          <w:szCs w:val="22"/>
        </w:rPr>
      </w:pPr>
    </w:p>
    <w:p w14:paraId="47348339" w14:textId="77777777" w:rsidR="002F1B92" w:rsidRDefault="00F07236" w:rsidP="00F07236">
      <w:pPr>
        <w:autoSpaceDE w:val="0"/>
        <w:autoSpaceDN w:val="0"/>
        <w:adjustRightInd w:val="0"/>
        <w:jc w:val="both"/>
        <w:rPr>
          <w:rFonts w:ascii="Arial" w:eastAsia="Calibri" w:hAnsi="Arial" w:cs="Arial"/>
          <w:sz w:val="20"/>
          <w:szCs w:val="20"/>
          <w:lang w:val="es-MX" w:bidi="es-ES"/>
        </w:rPr>
      </w:pPr>
      <w:r w:rsidRPr="00F07236">
        <w:rPr>
          <w:rFonts w:ascii="Arial" w:eastAsia="Calibri" w:hAnsi="Arial" w:cs="Arial"/>
          <w:sz w:val="20"/>
          <w:szCs w:val="20"/>
          <w:lang w:bidi="es-ES"/>
        </w:rPr>
        <w:t xml:space="preserve">[…] </w:t>
      </w:r>
      <w:r w:rsidR="002F1B92" w:rsidRPr="002F1B92">
        <w:rPr>
          <w:rFonts w:ascii="Arial" w:eastAsia="Calibri" w:hAnsi="Arial" w:cs="Arial"/>
          <w:sz w:val="20"/>
          <w:szCs w:val="20"/>
          <w:lang w:val="es-ES" w:bidi="es-ES"/>
        </w:rPr>
        <w:t>De este modo, l</w:t>
      </w:r>
      <w:r w:rsidR="002F1B92" w:rsidRPr="002F1B92">
        <w:rPr>
          <w:rFonts w:ascii="Arial" w:eastAsia="Calibri" w:hAnsi="Arial" w:cs="Arial"/>
          <w:sz w:val="20"/>
          <w:szCs w:val="20"/>
          <w:lang w:bidi="es-ES"/>
        </w:rPr>
        <w:t xml:space="preserve">a aplicación de las inhabilidades debe ceñirse rigurosamente a lo dispuesto en la norma que la contempla, de manera que no resulta procedente su extensión a otras situaciones o condiciones diferentes a las establecidas, en perjuicio de quienes aspiran a contratar con el Estado. </w:t>
      </w:r>
      <w:r w:rsidR="002F1B92" w:rsidRPr="002F1B92">
        <w:rPr>
          <w:rFonts w:ascii="Arial" w:eastAsia="Calibri" w:hAnsi="Arial" w:cs="Arial"/>
          <w:sz w:val="20"/>
          <w:szCs w:val="20"/>
          <w:lang w:val="es-MX" w:bidi="es-ES"/>
        </w:rPr>
        <w:t xml:space="preserve">Por ello, las entidades contratantes deben determinar en cada caso concreto el alcance de las inhabilidades e incompatibilidades previstas en la Constitución y la ley y aplicar su contenido estrictamente a los supuestos de hechos descritos y a los destinatarios de la norma que la consagra. </w:t>
      </w:r>
    </w:p>
    <w:p w14:paraId="37C93312" w14:textId="77777777" w:rsidR="00F07236" w:rsidRDefault="00F07236" w:rsidP="00F07236">
      <w:pPr>
        <w:autoSpaceDE w:val="0"/>
        <w:autoSpaceDN w:val="0"/>
        <w:adjustRightInd w:val="0"/>
        <w:jc w:val="both"/>
        <w:rPr>
          <w:rFonts w:ascii="Arial" w:eastAsia="Calibri" w:hAnsi="Arial" w:cs="Arial"/>
          <w:sz w:val="20"/>
          <w:szCs w:val="20"/>
        </w:rPr>
      </w:pPr>
    </w:p>
    <w:p w14:paraId="11598E8C" w14:textId="1A982BAB" w:rsidR="00F07236" w:rsidRPr="00F07236" w:rsidRDefault="00F07236" w:rsidP="00F07236">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 </w:t>
      </w:r>
      <w:r w:rsidR="002F1B92" w:rsidRPr="002F1B92">
        <w:rPr>
          <w:rFonts w:ascii="Arial" w:eastAsia="Calibri" w:hAnsi="Arial" w:cs="Arial"/>
          <w:sz w:val="20"/>
          <w:szCs w:val="20"/>
        </w:rPr>
        <w:t>la inhabilidad de los socios solo se extenderá a la sociedad en los eventos en que así se contemple expresamente en la norma y teniendo en cuenta en cada caso el tipo de sociedad que este incursa en la inhabilidad</w:t>
      </w:r>
      <w:r w:rsidR="002F1B92">
        <w:rPr>
          <w:rFonts w:ascii="Arial" w:eastAsia="Calibri" w:hAnsi="Arial" w:cs="Arial"/>
          <w:sz w:val="20"/>
          <w:szCs w:val="20"/>
        </w:rPr>
        <w:t xml:space="preserve">. </w:t>
      </w:r>
    </w:p>
    <w:p w14:paraId="4A53C9B4" w14:textId="77777777" w:rsidR="00F07236" w:rsidRDefault="00F07236" w:rsidP="00E76C1B">
      <w:pPr>
        <w:autoSpaceDE w:val="0"/>
        <w:autoSpaceDN w:val="0"/>
        <w:adjustRightInd w:val="0"/>
        <w:jc w:val="both"/>
        <w:rPr>
          <w:rFonts w:ascii="Arial" w:eastAsia="Calibri" w:hAnsi="Arial" w:cs="Arial"/>
          <w:b/>
          <w:bCs/>
          <w:sz w:val="22"/>
          <w:szCs w:val="22"/>
        </w:rPr>
      </w:pPr>
    </w:p>
    <w:p w14:paraId="1979AB9A" w14:textId="0AADDD9B" w:rsidR="00E76C1B" w:rsidRPr="00E76C1B" w:rsidRDefault="00E76C1B" w:rsidP="00E76C1B">
      <w:pPr>
        <w:autoSpaceDE w:val="0"/>
        <w:autoSpaceDN w:val="0"/>
        <w:adjustRightInd w:val="0"/>
        <w:jc w:val="both"/>
        <w:rPr>
          <w:rFonts w:ascii="Arial" w:eastAsia="Calibri" w:hAnsi="Arial" w:cs="Arial"/>
          <w:b/>
          <w:sz w:val="22"/>
          <w:szCs w:val="22"/>
        </w:rPr>
      </w:pPr>
      <w:r w:rsidRPr="00A03FAB">
        <w:rPr>
          <w:rFonts w:ascii="Arial" w:eastAsia="Calibri" w:hAnsi="Arial" w:cs="Arial"/>
          <w:b/>
          <w:bCs/>
          <w:sz w:val="22"/>
          <w:szCs w:val="22"/>
        </w:rPr>
        <w:t xml:space="preserve">CAPACIDAD RESIDUAL – Saldos </w:t>
      </w:r>
      <w:r>
        <w:rPr>
          <w:rFonts w:ascii="Arial" w:eastAsia="Calibri" w:hAnsi="Arial" w:cs="Arial"/>
          <w:b/>
          <w:bCs/>
          <w:sz w:val="22"/>
          <w:szCs w:val="22"/>
        </w:rPr>
        <w:t>de</w:t>
      </w:r>
      <w:r w:rsidRPr="00A03FAB">
        <w:rPr>
          <w:rFonts w:ascii="Arial" w:eastAsia="Calibri" w:hAnsi="Arial" w:cs="Arial"/>
          <w:b/>
          <w:bCs/>
          <w:sz w:val="22"/>
          <w:szCs w:val="22"/>
        </w:rPr>
        <w:t xml:space="preserve"> Contratos en Ejecución </w:t>
      </w:r>
      <w:r w:rsidRPr="00E76C1B">
        <w:rPr>
          <w:rFonts w:ascii="Arial" w:eastAsia="Calibri" w:hAnsi="Arial" w:cs="Arial"/>
          <w:b/>
          <w:color w:val="000000" w:themeColor="text1"/>
          <w:sz w:val="22"/>
          <w:szCs w:val="22"/>
          <w:lang w:eastAsia="en-US"/>
        </w:rPr>
        <w:t>«SCE»</w:t>
      </w:r>
      <w:r>
        <w:rPr>
          <w:rFonts w:ascii="Arial" w:eastAsia="Calibri" w:hAnsi="Arial" w:cs="Arial"/>
          <w:b/>
          <w:color w:val="000000" w:themeColor="text1"/>
          <w:sz w:val="22"/>
          <w:szCs w:val="22"/>
          <w:lang w:eastAsia="en-US"/>
        </w:rPr>
        <w:t xml:space="preserve"> </w:t>
      </w:r>
    </w:p>
    <w:p w14:paraId="2AF1CE07" w14:textId="77777777" w:rsidR="00E76C1B" w:rsidRPr="00E76C1B" w:rsidRDefault="00E76C1B" w:rsidP="00E76C1B">
      <w:pPr>
        <w:jc w:val="both"/>
        <w:rPr>
          <w:rFonts w:ascii="Arial" w:eastAsia="Calibri" w:hAnsi="Arial" w:cs="Arial"/>
          <w:sz w:val="20"/>
          <w:szCs w:val="20"/>
          <w:lang w:eastAsia="en-US"/>
        </w:rPr>
      </w:pPr>
    </w:p>
    <w:p w14:paraId="3951BF44" w14:textId="4997B9BF" w:rsidR="002F1B92" w:rsidRDefault="00E76C1B" w:rsidP="002F1B92">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034520" w:rsidRPr="00034520">
        <w:rPr>
          <w:rFonts w:ascii="Arial" w:eastAsia="Calibri" w:hAnsi="Arial" w:cs="Arial"/>
          <w:bCs/>
          <w:color w:val="000000" w:themeColor="text1"/>
          <w:sz w:val="20"/>
          <w:szCs w:val="20"/>
        </w:rPr>
        <w:t>l</w:t>
      </w:r>
      <w:r w:rsidR="002F1B92" w:rsidRPr="002F1B92">
        <w:rPr>
          <w:rFonts w:ascii="Arial" w:hAnsi="Arial" w:cs="Arial"/>
          <w:sz w:val="22"/>
          <w:szCs w:val="22"/>
        </w:rPr>
        <w:t xml:space="preserve"> </w:t>
      </w:r>
      <w:r w:rsidR="002F1B92" w:rsidRPr="002F1B92">
        <w:rPr>
          <w:rFonts w:ascii="Arial" w:eastAsia="Calibri" w:hAnsi="Arial" w:cs="Arial"/>
          <w:bCs/>
          <w:color w:val="000000" w:themeColor="text1"/>
          <w:sz w:val="20"/>
          <w:szCs w:val="20"/>
        </w:rPr>
        <w:t xml:space="preserve">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002F1B92" w:rsidRPr="002F1B92">
        <w:rPr>
          <w:rFonts w:ascii="Arial" w:eastAsia="Calibri" w:hAnsi="Arial" w:cs="Arial"/>
          <w:b/>
          <w:bCs/>
          <w:color w:val="000000" w:themeColor="text1"/>
          <w:sz w:val="20"/>
          <w:szCs w:val="20"/>
        </w:rPr>
        <w:t>«</w:t>
      </w:r>
      <w:r w:rsidR="002F1B92" w:rsidRPr="002F1B92">
        <w:rPr>
          <w:rFonts w:ascii="Arial" w:eastAsia="Calibri" w:hAnsi="Arial" w:cs="Arial"/>
          <w:bCs/>
          <w:color w:val="000000" w:themeColor="text1"/>
          <w:sz w:val="20"/>
          <w:szCs w:val="20"/>
        </w:rPr>
        <w:t>CRP</w:t>
      </w:r>
      <w:r w:rsidR="002F1B92" w:rsidRPr="002F1B92">
        <w:rPr>
          <w:rFonts w:ascii="Arial" w:eastAsia="Calibri" w:hAnsi="Arial" w:cs="Arial"/>
          <w:b/>
          <w:bCs/>
          <w:color w:val="000000" w:themeColor="text1"/>
          <w:sz w:val="20"/>
          <w:szCs w:val="20"/>
        </w:rPr>
        <w:t>»</w:t>
      </w:r>
      <w:r w:rsidR="002F1B92" w:rsidRPr="002F1B92">
        <w:rPr>
          <w:rFonts w:ascii="Arial" w:eastAsia="Calibri" w:hAnsi="Arial" w:cs="Arial"/>
          <w:bCs/>
          <w:color w:val="000000" w:themeColor="text1"/>
          <w:sz w:val="20"/>
          <w:szCs w:val="20"/>
        </w:rPr>
        <w:t>.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06E8579A" w14:textId="77777777" w:rsidR="00E76C1B" w:rsidRPr="00D235AA" w:rsidRDefault="00E76C1B" w:rsidP="00787064">
      <w:pPr>
        <w:jc w:val="both"/>
        <w:rPr>
          <w:rFonts w:ascii="Arial" w:eastAsia="Calibri" w:hAnsi="Arial" w:cs="Arial"/>
          <w:bCs/>
          <w:color w:val="000000" w:themeColor="text1"/>
          <w:sz w:val="20"/>
          <w:szCs w:val="20"/>
          <w:lang w:val="es-ES"/>
        </w:rPr>
      </w:pPr>
    </w:p>
    <w:p w14:paraId="64AA8DE5" w14:textId="614E8C01" w:rsidR="00034520" w:rsidRPr="00034520" w:rsidRDefault="00034520" w:rsidP="00034520">
      <w:pPr>
        <w:jc w:val="both"/>
        <w:rPr>
          <w:rFonts w:ascii="Arial" w:eastAsia="Calibri" w:hAnsi="Arial" w:cs="Arial"/>
          <w:b/>
          <w:sz w:val="22"/>
          <w:szCs w:val="22"/>
          <w:lang w:val="es-MX"/>
        </w:rPr>
      </w:pPr>
      <w:bookmarkStart w:id="3" w:name="_Hlk65849162"/>
      <w:bookmarkEnd w:id="2"/>
      <w:r w:rsidRPr="00034520">
        <w:rPr>
          <w:rFonts w:ascii="Arial" w:eastAsia="Calibri" w:hAnsi="Arial" w:cs="Arial"/>
          <w:b/>
          <w:sz w:val="22"/>
          <w:szCs w:val="22"/>
          <w:lang w:val="es-MX"/>
        </w:rPr>
        <w:t>DOCUMENTOS TIPO – Infraestructura de transporte – Versión 3 – Capacidad residual – Rechazo de la oferta – Causales</w:t>
      </w:r>
    </w:p>
    <w:bookmarkEnd w:id="3"/>
    <w:p w14:paraId="67A48D64" w14:textId="77777777" w:rsidR="00101B42" w:rsidRPr="00101B42" w:rsidRDefault="00101B42" w:rsidP="00101B42">
      <w:pPr>
        <w:rPr>
          <w:rFonts w:ascii="Arial" w:eastAsiaTheme="minorHAnsi" w:hAnsi="Arial" w:cs="Arial"/>
          <w:sz w:val="20"/>
          <w:szCs w:val="20"/>
          <w:lang w:val="es-MX" w:eastAsia="en-US"/>
        </w:rPr>
      </w:pPr>
    </w:p>
    <w:p w14:paraId="63EDC422" w14:textId="176D4FA7" w:rsidR="00DD6365" w:rsidRPr="00894E5F" w:rsidRDefault="00894E5F" w:rsidP="00E84DDD">
      <w:pPr>
        <w:tabs>
          <w:tab w:val="left" w:pos="426"/>
        </w:tabs>
        <w:jc w:val="both"/>
        <w:rPr>
          <w:rFonts w:ascii="Arial" w:eastAsia="Calibri" w:hAnsi="Arial" w:cs="Arial"/>
          <w:sz w:val="20"/>
          <w:szCs w:val="20"/>
          <w:lang w:val="es-MX" w:eastAsia="en-US"/>
        </w:rPr>
      </w:pPr>
      <w:r w:rsidRPr="00894E5F">
        <w:rPr>
          <w:rFonts w:ascii="Arial" w:eastAsia="Calibri" w:hAnsi="Arial" w:cs="Arial"/>
          <w:sz w:val="20"/>
          <w:szCs w:val="20"/>
          <w:lang w:val="es-MX" w:eastAsia="en-US"/>
        </w:rPr>
        <w:t xml:space="preserve">El numeral 3.10 del documento base de obra de licitación para obra pública de infraestructura de transporte –versión 3– establece </w:t>
      </w:r>
      <w:r w:rsidRPr="00894E5F">
        <w:rPr>
          <w:rFonts w:ascii="Arial" w:eastAsia="Calibri" w:hAnsi="Arial" w:cs="Arial"/>
          <w:sz w:val="20"/>
          <w:szCs w:val="20"/>
          <w:lang w:eastAsia="en-US"/>
        </w:rPr>
        <w:t>como requisito habilitante la capacidad residual</w:t>
      </w:r>
      <w:r w:rsidRPr="00894E5F">
        <w:rPr>
          <w:rFonts w:ascii="Arial" w:eastAsia="Calibri" w:hAnsi="Arial" w:cs="Arial"/>
          <w:sz w:val="20"/>
          <w:szCs w:val="20"/>
          <w:lang w:val="es-MX" w:eastAsia="en-US"/>
        </w:rPr>
        <w:t xml:space="preserve">. </w:t>
      </w:r>
      <w:r w:rsidRPr="00894E5F">
        <w:rPr>
          <w:rFonts w:ascii="Arial" w:eastAsia="Calibri" w:hAnsi="Arial" w:cs="Arial"/>
          <w:sz w:val="20"/>
          <w:szCs w:val="20"/>
          <w:lang w:eastAsia="en-US"/>
        </w:rPr>
        <w:t xml:space="preserve">En este documento tipo, </w:t>
      </w:r>
      <w:r w:rsidRPr="00894E5F">
        <w:rPr>
          <w:rFonts w:ascii="Arial" w:eastAsia="Calibri" w:hAnsi="Arial" w:cs="Arial"/>
          <w:sz w:val="20"/>
          <w:szCs w:val="20"/>
          <w:lang w:val="es-MX" w:eastAsia="en-US"/>
        </w:rPr>
        <w:t>al menos tres causales de rechazo del numeral 1.15 se relacionan con la capacidad residual como requisito habilitante, esto es, los literales E, H y Z</w:t>
      </w:r>
      <w:r w:rsidR="00E84DDD" w:rsidRPr="00E84DDD">
        <w:rPr>
          <w:rFonts w:ascii="Arial" w:eastAsia="Calibri" w:hAnsi="Arial" w:cs="Arial"/>
          <w:sz w:val="20"/>
          <w:szCs w:val="20"/>
          <w:lang w:val="es-MX" w:eastAsia="en-US"/>
        </w:rPr>
        <w:t>.</w:t>
      </w:r>
      <w:r>
        <w:rPr>
          <w:rFonts w:ascii="Arial" w:eastAsia="Calibri" w:hAnsi="Arial" w:cs="Arial"/>
          <w:sz w:val="20"/>
          <w:szCs w:val="20"/>
          <w:lang w:val="es-MX" w:eastAsia="en-US"/>
        </w:rPr>
        <w:t xml:space="preserve"> </w:t>
      </w:r>
      <w:r w:rsidR="00101B42" w:rsidRPr="00101B42">
        <w:rPr>
          <w:rFonts w:ascii="Arial" w:eastAsia="Calibri" w:hAnsi="Arial" w:cs="Arial"/>
          <w:sz w:val="20"/>
          <w:szCs w:val="20"/>
          <w:lang w:val="es-MX" w:eastAsia="en-US"/>
        </w:rPr>
        <w:t xml:space="preserve">[…] </w:t>
      </w:r>
      <w:r w:rsidRPr="00894E5F">
        <w:rPr>
          <w:rFonts w:ascii="Arial" w:eastAsia="Calibri" w:hAnsi="Arial" w:cs="Arial"/>
          <w:sz w:val="20"/>
          <w:szCs w:val="20"/>
          <w:lang w:val="es-MX" w:eastAsia="en-US"/>
        </w:rPr>
        <w:t>En ese contexto, las tres causales de rechazo mencionadas tienen el siguiente alcance:</w:t>
      </w:r>
      <w:r>
        <w:rPr>
          <w:rFonts w:ascii="Arial" w:eastAsia="Calibri" w:hAnsi="Arial" w:cs="Arial"/>
          <w:sz w:val="20"/>
          <w:szCs w:val="20"/>
          <w:lang w:val="es-MX" w:eastAsia="en-US"/>
        </w:rPr>
        <w:t xml:space="preserve"> </w:t>
      </w:r>
      <w:r w:rsidRPr="00894E5F">
        <w:rPr>
          <w:rFonts w:ascii="Arial" w:eastAsia="Calibri" w:hAnsi="Arial" w:cs="Arial"/>
          <w:i/>
          <w:sz w:val="20"/>
          <w:szCs w:val="20"/>
          <w:lang w:val="es-MX" w:eastAsia="en-US"/>
        </w:rPr>
        <w:t>i)</w:t>
      </w:r>
      <w:r w:rsidRPr="00894E5F">
        <w:rPr>
          <w:rFonts w:ascii="Arial" w:eastAsia="Calibri" w:hAnsi="Arial" w:cs="Arial"/>
          <w:sz w:val="20"/>
          <w:szCs w:val="20"/>
          <w:lang w:val="es-MX" w:eastAsia="en-US"/>
        </w:rPr>
        <w:t xml:space="preserve"> La causal del literal Z del numeral 1.15 </w:t>
      </w:r>
      <w:r w:rsidRPr="00894E5F">
        <w:rPr>
          <w:rFonts w:ascii="Arial" w:eastAsia="Calibri" w:hAnsi="Arial" w:cs="Arial"/>
          <w:sz w:val="20"/>
          <w:szCs w:val="20"/>
          <w:lang w:val="es-MX" w:eastAsia="en-US"/>
        </w:rPr>
        <w:lastRenderedPageBreak/>
        <w:t>solamente aplica cuando el proponente no informa todos los contratos que tiene en ejecución antes del cierre. Esto se traduce en un deber de cumplir con esta exigencia, sin tener en cuenta la información relacionada en cada uno de ellos.</w:t>
      </w:r>
      <w:r>
        <w:rPr>
          <w:rFonts w:ascii="Arial" w:eastAsia="Calibri" w:hAnsi="Arial" w:cs="Arial"/>
          <w:sz w:val="20"/>
          <w:szCs w:val="20"/>
          <w:lang w:val="es-MX" w:eastAsia="en-US"/>
        </w:rPr>
        <w:t xml:space="preserve"> […]</w:t>
      </w:r>
      <w:r w:rsidRPr="00894E5F">
        <w:rPr>
          <w:rFonts w:ascii="Arial" w:eastAsia="Calibri" w:hAnsi="Arial" w:cs="Arial"/>
          <w:sz w:val="20"/>
          <w:szCs w:val="20"/>
          <w:lang w:val="es-MX" w:eastAsia="en-US"/>
        </w:rPr>
        <w:t xml:space="preserve">. </w:t>
      </w:r>
      <w:proofErr w:type="spellStart"/>
      <w:r w:rsidRPr="00894E5F">
        <w:rPr>
          <w:rFonts w:ascii="Arial" w:eastAsia="Calibri" w:hAnsi="Arial" w:cs="Arial"/>
          <w:i/>
          <w:sz w:val="20"/>
          <w:szCs w:val="20"/>
          <w:lang w:val="es-MX" w:eastAsia="en-US"/>
        </w:rPr>
        <w:t>ii</w:t>
      </w:r>
      <w:proofErr w:type="spellEnd"/>
      <w:r w:rsidRPr="00894E5F">
        <w:rPr>
          <w:rFonts w:ascii="Arial" w:eastAsia="Calibri" w:hAnsi="Arial" w:cs="Arial"/>
          <w:i/>
          <w:sz w:val="20"/>
          <w:szCs w:val="20"/>
          <w:lang w:val="es-MX" w:eastAsia="en-US"/>
        </w:rPr>
        <w:t xml:space="preserve">) </w:t>
      </w:r>
      <w:r w:rsidRPr="00894E5F">
        <w:rPr>
          <w:rFonts w:ascii="Arial" w:eastAsia="Calibri" w:hAnsi="Arial" w:cs="Arial"/>
          <w:sz w:val="20"/>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roofErr w:type="spellStart"/>
      <w:r w:rsidRPr="00894E5F">
        <w:rPr>
          <w:rFonts w:ascii="Arial" w:eastAsia="Calibri" w:hAnsi="Arial" w:cs="Arial"/>
          <w:i/>
          <w:sz w:val="20"/>
          <w:szCs w:val="20"/>
          <w:lang w:val="es-MX" w:eastAsia="en-US"/>
        </w:rPr>
        <w:t>iii</w:t>
      </w:r>
      <w:proofErr w:type="spellEnd"/>
      <w:r w:rsidRPr="00894E5F">
        <w:rPr>
          <w:rFonts w:ascii="Arial" w:eastAsia="Calibri" w:hAnsi="Arial" w:cs="Arial"/>
          <w:i/>
          <w:sz w:val="20"/>
          <w:szCs w:val="20"/>
          <w:lang w:val="es-MX" w:eastAsia="en-US"/>
        </w:rPr>
        <w:t xml:space="preserve">) </w:t>
      </w:r>
      <w:r w:rsidRPr="00894E5F">
        <w:rPr>
          <w:rFonts w:ascii="Arial" w:eastAsia="Calibri" w:hAnsi="Arial" w:cs="Arial"/>
          <w:sz w:val="20"/>
          <w:szCs w:val="20"/>
          <w:lang w:val="es-MX" w:eastAsia="en-US"/>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35CE5C57" w14:textId="77777777" w:rsidR="00996668" w:rsidRPr="00101B42" w:rsidRDefault="00996668" w:rsidP="00787064">
      <w:pPr>
        <w:jc w:val="both"/>
        <w:rPr>
          <w:rFonts w:ascii="Arial" w:eastAsiaTheme="minorHAnsi" w:hAnsi="Arial" w:cs="Arial"/>
          <w:sz w:val="20"/>
          <w:szCs w:val="20"/>
          <w:lang w:val="es-MX" w:eastAsia="en-US"/>
        </w:rPr>
      </w:pPr>
    </w:p>
    <w:p w14:paraId="40C0EDE3" w14:textId="74F17A17" w:rsidR="00101B42" w:rsidRPr="00101B42" w:rsidRDefault="00AD1BB9" w:rsidP="00101B42">
      <w:pPr>
        <w:jc w:val="both"/>
        <w:rPr>
          <w:rFonts w:ascii="Arial" w:eastAsia="Calibri" w:hAnsi="Arial" w:cs="Arial"/>
          <w:sz w:val="22"/>
          <w:szCs w:val="20"/>
          <w:lang w:val="es-MX" w:eastAsia="en-US"/>
        </w:rPr>
      </w:pPr>
      <w:r>
        <w:rPr>
          <w:rFonts w:ascii="Arial" w:eastAsia="Calibri" w:hAnsi="Arial" w:cs="Arial"/>
          <w:b/>
          <w:sz w:val="22"/>
          <w:szCs w:val="22"/>
          <w:lang w:val="es-MX" w:eastAsia="en-US"/>
        </w:rPr>
        <w:t>R</w:t>
      </w:r>
      <w:r w:rsidRPr="00101B42">
        <w:rPr>
          <w:rFonts w:ascii="Arial" w:eastAsia="Calibri" w:hAnsi="Arial" w:cs="Arial"/>
          <w:b/>
          <w:sz w:val="22"/>
          <w:szCs w:val="22"/>
          <w:lang w:val="es-MX" w:eastAsia="en-US"/>
        </w:rPr>
        <w:t xml:space="preserve">ECHAZO DE LA OFERTA </w:t>
      </w:r>
      <w:r w:rsidR="00101B42" w:rsidRPr="00101B42">
        <w:rPr>
          <w:rFonts w:ascii="Arial" w:eastAsia="Calibri" w:hAnsi="Arial" w:cs="Arial"/>
          <w:b/>
          <w:sz w:val="22"/>
          <w:szCs w:val="22"/>
          <w:lang w:val="es-MX" w:eastAsia="en-US"/>
        </w:rPr>
        <w:t>–</w:t>
      </w:r>
      <w:r w:rsidR="00911E1C">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 xml:space="preserve">Literal </w:t>
      </w:r>
      <w:r w:rsidR="00C40B5C">
        <w:rPr>
          <w:rFonts w:ascii="Arial" w:eastAsia="Calibri" w:hAnsi="Arial" w:cs="Arial"/>
          <w:b/>
          <w:sz w:val="22"/>
          <w:szCs w:val="22"/>
          <w:lang w:val="es-MX" w:eastAsia="en-US"/>
        </w:rPr>
        <w:t>Z</w:t>
      </w:r>
      <w:r>
        <w:rPr>
          <w:rFonts w:ascii="Arial" w:eastAsia="Calibri" w:hAnsi="Arial" w:cs="Arial"/>
          <w:b/>
          <w:sz w:val="22"/>
          <w:szCs w:val="22"/>
          <w:lang w:val="es-MX" w:eastAsia="en-US"/>
        </w:rPr>
        <w:t xml:space="preserve"> </w:t>
      </w:r>
      <w:r w:rsidRPr="00101B42">
        <w:rPr>
          <w:rFonts w:ascii="Arial" w:eastAsia="Calibri" w:hAnsi="Arial" w:cs="Arial"/>
          <w:b/>
          <w:sz w:val="22"/>
          <w:szCs w:val="22"/>
          <w:lang w:val="es-MX" w:eastAsia="en-US"/>
        </w:rPr>
        <w:t>–</w:t>
      </w:r>
      <w:r w:rsidR="00C40B5C">
        <w:rPr>
          <w:rFonts w:ascii="Arial" w:eastAsia="Calibri" w:hAnsi="Arial" w:cs="Arial"/>
          <w:b/>
          <w:sz w:val="22"/>
          <w:szCs w:val="22"/>
          <w:lang w:val="es-MX" w:eastAsia="en-US"/>
        </w:rPr>
        <w:t xml:space="preserve"> </w:t>
      </w:r>
      <w:r w:rsidR="00101B42" w:rsidRPr="00101B42">
        <w:rPr>
          <w:rFonts w:ascii="Arial" w:eastAsia="Calibri" w:hAnsi="Arial" w:cs="Arial"/>
          <w:b/>
          <w:sz w:val="22"/>
          <w:szCs w:val="22"/>
          <w:lang w:val="es-MX" w:eastAsia="en-US"/>
        </w:rPr>
        <w:t>Alcance</w:t>
      </w:r>
      <w:r w:rsidR="00F07236">
        <w:rPr>
          <w:rFonts w:ascii="Arial" w:eastAsia="Calibri" w:hAnsi="Arial" w:cs="Arial"/>
          <w:b/>
          <w:sz w:val="22"/>
          <w:szCs w:val="22"/>
          <w:lang w:val="es-MX" w:eastAsia="en-US"/>
        </w:rPr>
        <w:t xml:space="preserve"> </w:t>
      </w:r>
      <w:r w:rsidR="00F07236" w:rsidRPr="00101B42">
        <w:rPr>
          <w:rFonts w:ascii="Arial" w:eastAsia="Calibri" w:hAnsi="Arial" w:cs="Arial"/>
          <w:b/>
          <w:sz w:val="22"/>
          <w:szCs w:val="22"/>
          <w:lang w:val="es-MX" w:eastAsia="en-US"/>
        </w:rPr>
        <w:t>–</w:t>
      </w:r>
      <w:r w:rsidR="00F07236">
        <w:rPr>
          <w:rFonts w:ascii="Arial" w:eastAsia="Calibri" w:hAnsi="Arial" w:cs="Arial"/>
          <w:b/>
          <w:sz w:val="22"/>
          <w:szCs w:val="22"/>
          <w:lang w:val="es-MX" w:eastAsia="en-US"/>
        </w:rPr>
        <w:t xml:space="preserve"> Contratos en ejecución</w:t>
      </w:r>
    </w:p>
    <w:p w14:paraId="75B2D8EE" w14:textId="77777777" w:rsidR="00867C00" w:rsidRDefault="00867C00" w:rsidP="00787064">
      <w:pPr>
        <w:jc w:val="both"/>
        <w:rPr>
          <w:rFonts w:ascii="Arial" w:hAnsi="Arial" w:cs="Arial"/>
          <w:sz w:val="22"/>
        </w:rPr>
      </w:pPr>
    </w:p>
    <w:p w14:paraId="2FD840D2" w14:textId="77777777" w:rsidR="002F1B92" w:rsidRPr="002F1B92" w:rsidRDefault="002F1B92" w:rsidP="002F1B92">
      <w:pPr>
        <w:jc w:val="both"/>
        <w:rPr>
          <w:rFonts w:ascii="Arial" w:eastAsiaTheme="minorHAnsi" w:hAnsi="Arial" w:cs="Arial"/>
          <w:sz w:val="20"/>
          <w:szCs w:val="20"/>
          <w:lang w:eastAsia="en-US"/>
        </w:rPr>
      </w:pPr>
      <w:r w:rsidRPr="002F1B92">
        <w:rPr>
          <w:rFonts w:ascii="Arial" w:eastAsiaTheme="minorHAnsi" w:hAnsi="Arial" w:cs="Arial"/>
          <w:sz w:val="20"/>
          <w:szCs w:val="20"/>
          <w:lang w:eastAsia="en-US"/>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7B4FD344" w14:textId="53D8F517" w:rsidR="00F07236" w:rsidRPr="00C40B5C" w:rsidRDefault="00F07236" w:rsidP="00C40B5C">
      <w:pPr>
        <w:jc w:val="both"/>
        <w:rPr>
          <w:rFonts w:ascii="Arial" w:eastAsiaTheme="minorHAnsi" w:hAnsi="Arial" w:cs="Arial"/>
          <w:sz w:val="20"/>
          <w:szCs w:val="20"/>
          <w:lang w:eastAsia="en-US"/>
        </w:rPr>
      </w:pPr>
      <w:r>
        <w:rPr>
          <w:rFonts w:ascii="Arial" w:eastAsiaTheme="minorHAnsi" w:hAnsi="Arial" w:cs="Arial"/>
          <w:sz w:val="20"/>
          <w:szCs w:val="20"/>
          <w:lang w:eastAsia="en-US"/>
        </w:rPr>
        <w:t>[…]</w:t>
      </w:r>
    </w:p>
    <w:p w14:paraId="6E3A6023" w14:textId="77777777" w:rsidR="00C40B5C" w:rsidRDefault="00C40B5C" w:rsidP="00787064">
      <w:pPr>
        <w:jc w:val="both"/>
        <w:rPr>
          <w:rFonts w:ascii="Arial" w:eastAsiaTheme="minorHAnsi" w:hAnsi="Arial" w:cs="Arial"/>
          <w:sz w:val="20"/>
          <w:szCs w:val="20"/>
          <w:lang w:val="es-MX" w:eastAsia="en-US"/>
        </w:rPr>
      </w:pPr>
    </w:p>
    <w:p w14:paraId="6AE8C58C" w14:textId="77777777" w:rsidR="002F1B92" w:rsidRPr="002F1B92" w:rsidRDefault="002F1B92" w:rsidP="002F1B92">
      <w:pPr>
        <w:jc w:val="both"/>
        <w:rPr>
          <w:rFonts w:ascii="Arial" w:eastAsia="Calibri" w:hAnsi="Arial" w:cs="Arial"/>
          <w:color w:val="000000" w:themeColor="text1"/>
          <w:sz w:val="20"/>
          <w:szCs w:val="20"/>
        </w:rPr>
      </w:pPr>
      <w:r w:rsidRPr="002F1B92">
        <w:rPr>
          <w:rFonts w:ascii="Arial" w:eastAsia="Calibri" w:hAnsi="Arial" w:cs="Arial"/>
          <w:color w:val="000000" w:themeColor="text1"/>
          <w:sz w:val="20"/>
          <w:szCs w:val="20"/>
        </w:rPr>
        <w:t>Reiterando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2F1B92">
        <w:rPr>
          <w:rFonts w:ascii="Arial" w:eastAsia="Calibri" w:hAnsi="Arial" w:cs="Arial"/>
          <w:i/>
          <w:iCs/>
          <w:color w:val="000000" w:themeColor="text1"/>
          <w:sz w:val="20"/>
          <w:szCs w:val="20"/>
        </w:rPr>
        <w:t xml:space="preserve"> </w:t>
      </w:r>
      <w:r w:rsidRPr="002F1B92">
        <w:rPr>
          <w:rFonts w:ascii="Arial" w:eastAsia="Calibri" w:hAnsi="Arial" w:cs="Arial"/>
          <w:color w:val="000000" w:themeColor="text1"/>
          <w:sz w:val="20"/>
          <w:szCs w:val="20"/>
        </w:rPr>
        <w:t>incluye en la definición de contratos en ejecución aquellos que se encuentren suspendidos y que no tengan acta de inicio. Esta misma se recogió en el numeral 3.10.2, literal E, del documento base, el cual señaló que para acreditar el factor «SCE» el proponente tendrá en cuenta «los contratos suspendidos y aquellos que no tengan acta de inicio».</w:t>
      </w:r>
    </w:p>
    <w:p w14:paraId="32248564" w14:textId="3E1E0B98" w:rsidR="005F6978" w:rsidRDefault="005F6978" w:rsidP="00120CBD">
      <w:pPr>
        <w:jc w:val="both"/>
        <w:rPr>
          <w:rFonts w:ascii="Arial" w:eastAsia="Calibri" w:hAnsi="Arial" w:cs="Arial"/>
          <w:b/>
          <w:bCs/>
          <w:color w:val="000000" w:themeColor="text1"/>
          <w:sz w:val="22"/>
          <w:lang w:val="es-ES_tradnl"/>
        </w:rPr>
      </w:pPr>
    </w:p>
    <w:p w14:paraId="21AF9DE3" w14:textId="6948D4DF" w:rsidR="005F6978" w:rsidRDefault="005F6978" w:rsidP="00120CBD">
      <w:pPr>
        <w:jc w:val="both"/>
        <w:rPr>
          <w:rFonts w:ascii="Arial" w:eastAsia="Calibri" w:hAnsi="Arial" w:cs="Arial"/>
          <w:b/>
          <w:bCs/>
          <w:color w:val="000000" w:themeColor="text1"/>
          <w:sz w:val="22"/>
          <w:lang w:val="es-ES_tradnl"/>
        </w:rPr>
      </w:pPr>
    </w:p>
    <w:p w14:paraId="2A1B4CD3" w14:textId="745EFE03" w:rsidR="005F6978" w:rsidRDefault="005F6978" w:rsidP="00120CBD">
      <w:pPr>
        <w:jc w:val="both"/>
        <w:rPr>
          <w:rFonts w:ascii="Arial" w:eastAsia="Calibri" w:hAnsi="Arial" w:cs="Arial"/>
          <w:b/>
          <w:bCs/>
          <w:color w:val="000000" w:themeColor="text1"/>
          <w:sz w:val="22"/>
          <w:lang w:val="es-ES_tradnl"/>
        </w:rPr>
      </w:pPr>
    </w:p>
    <w:p w14:paraId="7B439E3D" w14:textId="6C1A92C1" w:rsidR="005F6978" w:rsidRDefault="005F6978" w:rsidP="00120CBD">
      <w:pPr>
        <w:jc w:val="both"/>
        <w:rPr>
          <w:rFonts w:ascii="Arial" w:eastAsia="Calibri" w:hAnsi="Arial" w:cs="Arial"/>
          <w:b/>
          <w:bCs/>
          <w:color w:val="000000" w:themeColor="text1"/>
          <w:sz w:val="22"/>
          <w:lang w:val="es-ES_tradnl"/>
        </w:rPr>
      </w:pPr>
    </w:p>
    <w:p w14:paraId="527CD50C" w14:textId="77777777" w:rsidR="005F6978" w:rsidRDefault="005F6978" w:rsidP="00120CBD">
      <w:pPr>
        <w:jc w:val="both"/>
        <w:rPr>
          <w:rFonts w:ascii="Arial" w:eastAsia="Calibri" w:hAnsi="Arial" w:cs="Arial"/>
          <w:b/>
          <w:bCs/>
          <w:color w:val="000000" w:themeColor="text1"/>
          <w:sz w:val="22"/>
          <w:lang w:val="es-ES_tradnl"/>
        </w:rPr>
      </w:pPr>
    </w:p>
    <w:p w14:paraId="13C72085" w14:textId="59373B1F" w:rsidR="00BC3ABB" w:rsidRDefault="00BC3ABB" w:rsidP="00120CBD">
      <w:pPr>
        <w:jc w:val="both"/>
        <w:rPr>
          <w:rFonts w:ascii="Arial" w:eastAsia="Calibri" w:hAnsi="Arial" w:cs="Arial"/>
          <w:b/>
          <w:bCs/>
          <w:color w:val="000000" w:themeColor="text1"/>
          <w:sz w:val="22"/>
          <w:lang w:val="es-ES_tradnl"/>
        </w:rPr>
      </w:pPr>
    </w:p>
    <w:p w14:paraId="36E405EE" w14:textId="64C443FD" w:rsidR="00BC3ABB" w:rsidRDefault="00BC3ABB" w:rsidP="00120CBD">
      <w:pPr>
        <w:jc w:val="both"/>
        <w:rPr>
          <w:rFonts w:ascii="Arial" w:eastAsia="Calibri" w:hAnsi="Arial" w:cs="Arial"/>
          <w:b/>
          <w:bCs/>
          <w:color w:val="000000" w:themeColor="text1"/>
          <w:sz w:val="22"/>
          <w:lang w:val="es-ES_tradnl"/>
        </w:rPr>
      </w:pPr>
    </w:p>
    <w:p w14:paraId="58713A85" w14:textId="0ADED297" w:rsidR="00BC3ABB" w:rsidRDefault="00BC3ABB" w:rsidP="00120CBD">
      <w:pPr>
        <w:jc w:val="both"/>
        <w:rPr>
          <w:rFonts w:ascii="Arial" w:eastAsia="Calibri" w:hAnsi="Arial" w:cs="Arial"/>
          <w:b/>
          <w:bCs/>
          <w:color w:val="000000" w:themeColor="text1"/>
          <w:sz w:val="22"/>
          <w:lang w:val="es-ES_tradnl"/>
        </w:rPr>
      </w:pPr>
    </w:p>
    <w:p w14:paraId="2141AF44" w14:textId="6FED9752" w:rsidR="00BC3ABB" w:rsidRDefault="00BC3ABB" w:rsidP="00120CBD">
      <w:pPr>
        <w:jc w:val="both"/>
        <w:rPr>
          <w:rFonts w:ascii="Arial" w:eastAsia="Calibri" w:hAnsi="Arial" w:cs="Arial"/>
          <w:b/>
          <w:bCs/>
          <w:color w:val="000000" w:themeColor="text1"/>
          <w:sz w:val="22"/>
          <w:lang w:val="es-ES_tradnl"/>
        </w:rPr>
      </w:pPr>
    </w:p>
    <w:p w14:paraId="08D319E8" w14:textId="2595892A" w:rsidR="00BC3ABB" w:rsidRDefault="00BC3ABB" w:rsidP="00120CBD">
      <w:pPr>
        <w:jc w:val="both"/>
        <w:rPr>
          <w:rFonts w:ascii="Arial" w:eastAsia="Calibri" w:hAnsi="Arial" w:cs="Arial"/>
          <w:b/>
          <w:bCs/>
          <w:color w:val="000000" w:themeColor="text1"/>
          <w:sz w:val="22"/>
          <w:lang w:val="es-ES_tradnl"/>
        </w:rPr>
      </w:pPr>
    </w:p>
    <w:p w14:paraId="74BBC65A" w14:textId="62B57071" w:rsidR="00BC3ABB" w:rsidRDefault="00BC3ABB" w:rsidP="00120CBD">
      <w:pPr>
        <w:jc w:val="both"/>
        <w:rPr>
          <w:rFonts w:ascii="Arial" w:eastAsia="Calibri" w:hAnsi="Arial" w:cs="Arial"/>
          <w:b/>
          <w:bCs/>
          <w:color w:val="000000" w:themeColor="text1"/>
          <w:sz w:val="22"/>
          <w:lang w:val="es-ES_tradnl"/>
        </w:rPr>
      </w:pPr>
    </w:p>
    <w:p w14:paraId="65A781BB" w14:textId="6628C53D" w:rsidR="00BC3ABB" w:rsidRDefault="00BC3ABB" w:rsidP="00120CBD">
      <w:pPr>
        <w:jc w:val="both"/>
        <w:rPr>
          <w:rFonts w:ascii="Arial" w:eastAsia="Calibri" w:hAnsi="Arial" w:cs="Arial"/>
          <w:b/>
          <w:bCs/>
          <w:color w:val="000000" w:themeColor="text1"/>
          <w:sz w:val="22"/>
          <w:lang w:val="es-ES_tradnl"/>
        </w:rPr>
      </w:pPr>
    </w:p>
    <w:p w14:paraId="16B088F1" w14:textId="1A060C99" w:rsidR="00867C00" w:rsidRDefault="00867C00" w:rsidP="00C118DB">
      <w:pPr>
        <w:spacing w:line="276" w:lineRule="auto"/>
        <w:jc w:val="both"/>
        <w:rPr>
          <w:rFonts w:ascii="Arial" w:hAnsi="Arial" w:cs="Arial"/>
          <w:noProof/>
          <w:color w:val="000000" w:themeColor="text1"/>
          <w:sz w:val="22"/>
          <w:lang w:val="pt-BR"/>
        </w:rPr>
      </w:pPr>
    </w:p>
    <w:p w14:paraId="751DF7E3" w14:textId="7CD9531D" w:rsidR="005F6978" w:rsidRDefault="005F6978" w:rsidP="00C118DB">
      <w:pPr>
        <w:spacing w:line="276" w:lineRule="auto"/>
        <w:jc w:val="both"/>
        <w:rPr>
          <w:rFonts w:ascii="Arial" w:hAnsi="Arial" w:cs="Arial"/>
          <w:noProof/>
          <w:color w:val="000000" w:themeColor="text1"/>
          <w:sz w:val="22"/>
          <w:lang w:val="pt-BR"/>
        </w:rPr>
      </w:pPr>
    </w:p>
    <w:p w14:paraId="385671A7" w14:textId="77777777" w:rsidR="00367F28" w:rsidRDefault="00367F28" w:rsidP="00C118DB">
      <w:pPr>
        <w:spacing w:line="276" w:lineRule="auto"/>
        <w:jc w:val="both"/>
        <w:rPr>
          <w:rFonts w:ascii="Arial" w:hAnsi="Arial" w:cs="Arial"/>
          <w:noProof/>
          <w:color w:val="000000" w:themeColor="text1"/>
          <w:sz w:val="22"/>
          <w:lang w:val="pt-BR"/>
        </w:rPr>
      </w:pPr>
    </w:p>
    <w:p w14:paraId="36AE699A" w14:textId="221FF620" w:rsidR="00631A31" w:rsidRPr="00867C00" w:rsidRDefault="00B95C30" w:rsidP="00C118DB">
      <w:pPr>
        <w:spacing w:line="276" w:lineRule="auto"/>
        <w:jc w:val="both"/>
        <w:rPr>
          <w:rFonts w:ascii="Arial" w:hAnsi="Arial" w:cs="Arial"/>
          <w:noProof/>
          <w:color w:val="000000" w:themeColor="text1"/>
          <w:sz w:val="22"/>
          <w:lang w:val="pt-BR"/>
        </w:rPr>
      </w:pPr>
      <w:r w:rsidRPr="00821640">
        <w:rPr>
          <w:rFonts w:ascii="Arial" w:hAnsi="Arial" w:cs="Arial"/>
          <w:noProof/>
          <w:color w:val="000000" w:themeColor="text1"/>
          <w:sz w:val="22"/>
          <w:lang w:val="pt-BR"/>
        </w:rPr>
        <w:t xml:space="preserve">Bogotá D.C., </w:t>
      </w:r>
      <w:r w:rsidR="006776FE">
        <w:rPr>
          <w:rFonts w:ascii="Arial" w:hAnsi="Arial" w:cs="Arial"/>
          <w:b/>
          <w:color w:val="000000" w:themeColor="text1"/>
          <w:sz w:val="22"/>
          <w:lang w:val="pt-BR"/>
        </w:rPr>
        <w:t>20/12/2021 14:00:07</w:t>
      </w:r>
    </w:p>
    <w:p w14:paraId="5C1617A7" w14:textId="7EB4F581" w:rsidR="00631A31" w:rsidRPr="000036D0" w:rsidRDefault="00631A31" w:rsidP="00120CBD">
      <w:pPr>
        <w:jc w:val="both"/>
        <w:rPr>
          <w:rFonts w:ascii="Arial" w:eastAsia="Calibri" w:hAnsi="Arial" w:cs="Arial"/>
          <w:noProof/>
          <w:color w:val="000000" w:themeColor="text1"/>
          <w:sz w:val="22"/>
          <w:szCs w:val="22"/>
          <w:lang w:val="pt-BR"/>
        </w:rPr>
      </w:pPr>
    </w:p>
    <w:p w14:paraId="7F3B4AAC" w14:textId="77777777" w:rsidR="00AC49F3" w:rsidRPr="000036D0" w:rsidRDefault="00AC49F3" w:rsidP="00120CBD">
      <w:pPr>
        <w:jc w:val="both"/>
        <w:rPr>
          <w:rFonts w:ascii="Arial" w:eastAsia="Calibri" w:hAnsi="Arial" w:cs="Arial"/>
          <w:noProof/>
          <w:color w:val="000000" w:themeColor="text1"/>
          <w:sz w:val="22"/>
          <w:szCs w:val="22"/>
          <w:lang w:val="pt-BR"/>
        </w:rPr>
      </w:pPr>
    </w:p>
    <w:p w14:paraId="5E89E106" w14:textId="236FDF08" w:rsidR="00B95C30" w:rsidRPr="00F21A51" w:rsidRDefault="006776FE" w:rsidP="00B95C30">
      <w:pPr>
        <w:spacing w:line="276" w:lineRule="auto"/>
        <w:jc w:val="right"/>
        <w:rPr>
          <w:rFonts w:ascii="Arial" w:hAnsi="Arial" w:cs="Arial"/>
          <w:b/>
          <w:noProof/>
          <w:color w:val="000000" w:themeColor="text1"/>
          <w:sz w:val="22"/>
          <w:szCs w:val="22"/>
          <w:lang w:val="pt-BR"/>
        </w:rPr>
      </w:pPr>
      <w:r w:rsidRPr="006776FE">
        <w:rPr>
          <w:rFonts w:ascii="Arial" w:hAnsi="Arial" w:cs="Arial"/>
          <w:b/>
          <w:noProof/>
          <w:color w:val="000000" w:themeColor="text1"/>
          <w:sz w:val="22"/>
          <w:szCs w:val="22"/>
          <w:lang w:val="pt-BR"/>
        </w:rPr>
        <w:drawing>
          <wp:inline distT="0" distB="0" distL="0" distR="0" wp14:anchorId="764B0FCB" wp14:editId="4D086389">
            <wp:extent cx="2447925" cy="714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714375"/>
                    </a:xfrm>
                    <a:prstGeom prst="rect">
                      <a:avLst/>
                    </a:prstGeom>
                    <a:noFill/>
                    <a:ln>
                      <a:noFill/>
                    </a:ln>
                  </pic:spPr>
                </pic:pic>
              </a:graphicData>
            </a:graphic>
          </wp:inline>
        </w:drawing>
      </w:r>
    </w:p>
    <w:p w14:paraId="56965249" w14:textId="65BFB322" w:rsidR="00631A31" w:rsidRPr="00D17DAF" w:rsidRDefault="00631A31" w:rsidP="00120CBD">
      <w:pPr>
        <w:jc w:val="both"/>
        <w:rPr>
          <w:rFonts w:ascii="Arial" w:hAnsi="Arial" w:cs="Arial"/>
          <w:bCs/>
          <w:color w:val="000000" w:themeColor="text1"/>
          <w:sz w:val="22"/>
          <w:lang w:val="pt-BR"/>
        </w:rPr>
      </w:pPr>
    </w:p>
    <w:p w14:paraId="78B676EB" w14:textId="77777777" w:rsidR="005B6996" w:rsidRPr="00D17DAF" w:rsidRDefault="005B6996" w:rsidP="00120CBD">
      <w:pPr>
        <w:jc w:val="both"/>
        <w:rPr>
          <w:rFonts w:ascii="Arial" w:hAnsi="Arial" w:cs="Arial"/>
          <w:bCs/>
          <w:color w:val="000000" w:themeColor="text1"/>
          <w:sz w:val="22"/>
          <w:lang w:val="pt-BR"/>
        </w:rPr>
      </w:pPr>
      <w:bookmarkStart w:id="4" w:name="_Hlk81487794"/>
    </w:p>
    <w:p w14:paraId="0AFD0C23" w14:textId="6D71C59B"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7644DE34" w14:textId="17675758" w:rsidR="00515B5C" w:rsidRDefault="0079211F" w:rsidP="005B6996">
      <w:pPr>
        <w:jc w:val="both"/>
        <w:rPr>
          <w:rFonts w:ascii="Arial" w:eastAsia="Calibri" w:hAnsi="Arial" w:cs="Arial"/>
          <w:b/>
          <w:color w:val="000000" w:themeColor="text1"/>
          <w:sz w:val="22"/>
        </w:rPr>
      </w:pPr>
      <w:r>
        <w:rPr>
          <w:rFonts w:ascii="Arial" w:eastAsia="Calibri" w:hAnsi="Arial" w:cs="Arial"/>
          <w:b/>
          <w:color w:val="000000" w:themeColor="text1"/>
          <w:sz w:val="22"/>
        </w:rPr>
        <w:t>Santiago Andrés Sánchez Mantilla</w:t>
      </w:r>
    </w:p>
    <w:p w14:paraId="007FC5F1" w14:textId="1C9F7691" w:rsidR="005B6996" w:rsidRPr="00515B5C" w:rsidRDefault="00515B5C" w:rsidP="005B6996">
      <w:pPr>
        <w:jc w:val="both"/>
        <w:rPr>
          <w:rFonts w:ascii="Arial" w:eastAsia="Calibri" w:hAnsi="Arial" w:cs="Arial"/>
          <w:b/>
          <w:color w:val="000000" w:themeColor="text1"/>
          <w:sz w:val="22"/>
        </w:rPr>
      </w:pPr>
      <w:r>
        <w:rPr>
          <w:rFonts w:ascii="Arial" w:eastAsia="Calibri" w:hAnsi="Arial" w:cs="Arial"/>
          <w:color w:val="000000" w:themeColor="text1"/>
          <w:sz w:val="22"/>
        </w:rPr>
        <w:t>B</w:t>
      </w:r>
      <w:r w:rsidR="002C14EE">
        <w:rPr>
          <w:rFonts w:ascii="Arial" w:eastAsia="Calibri" w:hAnsi="Arial" w:cs="Arial"/>
          <w:color w:val="000000" w:themeColor="text1"/>
          <w:sz w:val="22"/>
        </w:rPr>
        <w:t>ucaramanga</w:t>
      </w:r>
      <w:r w:rsidR="000E2552">
        <w:rPr>
          <w:rFonts w:ascii="Arial" w:eastAsia="Calibri" w:hAnsi="Arial" w:cs="Arial"/>
          <w:color w:val="000000" w:themeColor="text1"/>
          <w:sz w:val="22"/>
        </w:rPr>
        <w:t xml:space="preserve">, </w:t>
      </w:r>
      <w:r w:rsidR="002C14EE">
        <w:rPr>
          <w:rFonts w:ascii="Arial" w:eastAsia="Calibri" w:hAnsi="Arial" w:cs="Arial"/>
          <w:color w:val="000000" w:themeColor="text1"/>
          <w:sz w:val="22"/>
        </w:rPr>
        <w:t>Santander</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6028467D"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15B5C">
        <w:rPr>
          <w:rFonts w:ascii="Arial" w:eastAsia="Calibri" w:hAnsi="Arial" w:cs="Arial"/>
          <w:b/>
          <w:bCs/>
          <w:color w:val="000000" w:themeColor="text1"/>
          <w:sz w:val="22"/>
          <w:lang w:val="es-ES_tradnl"/>
        </w:rPr>
        <w:t>66</w:t>
      </w:r>
      <w:r w:rsidR="0079211F">
        <w:rPr>
          <w:rFonts w:ascii="Arial" w:eastAsia="Calibri" w:hAnsi="Arial" w:cs="Arial"/>
          <w:b/>
          <w:bCs/>
          <w:color w:val="000000" w:themeColor="text1"/>
          <w:sz w:val="22"/>
          <w:lang w:val="es-ES_tradnl"/>
        </w:rPr>
        <w:t>8</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F3CFB" w14:paraId="19DFC051" w14:textId="77777777" w:rsidTr="00960BE9">
        <w:trPr>
          <w:trHeight w:val="1445"/>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F365E36" w:rsidR="00B95C30" w:rsidRPr="00EF3CFB" w:rsidRDefault="00EF3CFB" w:rsidP="00EF3CFB">
            <w:pPr>
              <w:jc w:val="both"/>
              <w:rPr>
                <w:rFonts w:ascii="Arial" w:eastAsiaTheme="minorHAnsi" w:hAnsi="Arial" w:cs="Arial"/>
                <w:sz w:val="20"/>
                <w:szCs w:val="20"/>
                <w:lang w:val="es-MX" w:eastAsia="en-US"/>
              </w:rPr>
            </w:pPr>
            <w:r w:rsidRPr="00EF3CFB">
              <w:rPr>
                <w:rFonts w:ascii="Arial" w:eastAsia="Calibri" w:hAnsi="Arial" w:cs="Arial"/>
                <w:color w:val="000000" w:themeColor="text1"/>
                <w:sz w:val="22"/>
                <w:lang w:val="es-ES_tradnl"/>
              </w:rPr>
              <w:t xml:space="preserve">INHABILIDADES </w:t>
            </w:r>
            <w:r w:rsidRPr="00EF3CFB">
              <w:rPr>
                <w:rFonts w:ascii="Arial" w:eastAsia="Calibri" w:hAnsi="Arial" w:cs="Arial"/>
                <w:sz w:val="22"/>
                <w:szCs w:val="22"/>
              </w:rPr>
              <w:t xml:space="preserve">– </w:t>
            </w:r>
            <w:r w:rsidRPr="00EF3CFB">
              <w:rPr>
                <w:rFonts w:ascii="Arial" w:eastAsia="Calibri" w:hAnsi="Arial" w:cs="Arial"/>
                <w:color w:val="000000" w:themeColor="text1"/>
                <w:sz w:val="22"/>
                <w:lang w:val="es-ES_tradnl"/>
              </w:rPr>
              <w:t xml:space="preserve">Interpretación restrictiva </w:t>
            </w:r>
            <w:r w:rsidRPr="00EF3CFB">
              <w:rPr>
                <w:rFonts w:ascii="Arial" w:eastAsia="Calibri" w:hAnsi="Arial" w:cs="Arial"/>
                <w:sz w:val="22"/>
                <w:szCs w:val="22"/>
              </w:rPr>
              <w:t xml:space="preserve">– </w:t>
            </w:r>
            <w:r w:rsidRPr="00EF3CFB">
              <w:rPr>
                <w:rFonts w:ascii="Arial" w:eastAsia="Calibri" w:hAnsi="Arial" w:cs="Arial"/>
                <w:color w:val="000000" w:themeColor="text1"/>
                <w:sz w:val="22"/>
                <w:lang w:val="es-ES_tradnl"/>
              </w:rPr>
              <w:t xml:space="preserve">Principio </w:t>
            </w:r>
            <w:r w:rsidRPr="00EF3CFB">
              <w:rPr>
                <w:rFonts w:ascii="Arial" w:eastAsia="Calibri" w:hAnsi="Arial" w:cs="Arial"/>
                <w:i/>
                <w:iCs/>
                <w:color w:val="000000" w:themeColor="text1"/>
                <w:sz w:val="22"/>
                <w:lang w:val="es-ES_tradnl"/>
              </w:rPr>
              <w:t xml:space="preserve">pro </w:t>
            </w:r>
            <w:proofErr w:type="spellStart"/>
            <w:r w:rsidRPr="00EF3CFB">
              <w:rPr>
                <w:rFonts w:ascii="Arial" w:eastAsia="Calibri" w:hAnsi="Arial" w:cs="Arial"/>
                <w:i/>
                <w:iCs/>
                <w:color w:val="000000" w:themeColor="text1"/>
                <w:sz w:val="22"/>
                <w:lang w:val="es-ES_tradnl"/>
              </w:rPr>
              <w:t>libertate</w:t>
            </w:r>
            <w:proofErr w:type="spellEnd"/>
            <w:r w:rsidRPr="00EF3CFB">
              <w:rPr>
                <w:rFonts w:ascii="Arial" w:eastAsia="Calibri" w:hAnsi="Arial" w:cs="Arial"/>
                <w:i/>
                <w:iCs/>
                <w:color w:val="000000" w:themeColor="text1"/>
                <w:sz w:val="22"/>
                <w:lang w:val="es-ES_tradnl"/>
              </w:rPr>
              <w:t xml:space="preserve"> </w:t>
            </w:r>
            <w:r w:rsidR="00B95C30" w:rsidRPr="00EF3CFB">
              <w:rPr>
                <w:rFonts w:ascii="Arial" w:eastAsia="Calibri" w:hAnsi="Arial" w:cs="Arial"/>
                <w:sz w:val="22"/>
                <w:lang w:val="es-ES_tradnl"/>
              </w:rPr>
              <w:t>/</w:t>
            </w:r>
            <w:r w:rsidR="001D57CD" w:rsidRPr="00EF3CFB">
              <w:rPr>
                <w:rFonts w:ascii="Arial" w:eastAsia="Calibri" w:hAnsi="Arial" w:cs="Arial"/>
                <w:sz w:val="22"/>
                <w:lang w:val="es-ES_tradnl"/>
              </w:rPr>
              <w:t xml:space="preserve"> </w:t>
            </w:r>
            <w:r w:rsidRPr="00EF3CFB">
              <w:rPr>
                <w:rFonts w:ascii="Arial" w:eastAsia="Calibri" w:hAnsi="Arial" w:cs="Arial"/>
                <w:color w:val="000000" w:themeColor="text1"/>
                <w:sz w:val="22"/>
                <w:lang w:val="es-ES_tradnl"/>
              </w:rPr>
              <w:t xml:space="preserve">INHABILIDADES </w:t>
            </w:r>
            <w:r w:rsidRPr="00EF3CFB">
              <w:rPr>
                <w:rFonts w:ascii="Arial" w:eastAsia="Calibri" w:hAnsi="Arial" w:cs="Arial"/>
                <w:sz w:val="22"/>
                <w:szCs w:val="22"/>
              </w:rPr>
              <w:t xml:space="preserve">– Socio inhabilitado – Extensión de inhabilidad </w:t>
            </w:r>
            <w:r w:rsidR="00E43A78" w:rsidRPr="00EF3CFB">
              <w:rPr>
                <w:rFonts w:ascii="Arial" w:eastAsia="Calibri" w:hAnsi="Arial" w:cs="Arial"/>
                <w:sz w:val="22"/>
                <w:lang w:val="es-ES_tradnl"/>
              </w:rPr>
              <w:t xml:space="preserve">/ </w:t>
            </w:r>
            <w:r w:rsidRPr="00EF3CFB">
              <w:rPr>
                <w:rFonts w:ascii="Arial" w:eastAsia="Calibri" w:hAnsi="Arial" w:cs="Arial"/>
                <w:sz w:val="22"/>
                <w:szCs w:val="22"/>
              </w:rPr>
              <w:t xml:space="preserve">CAPACIDAD RESIDUAL – Saldos de Contratos en Ejecución </w:t>
            </w:r>
            <w:r w:rsidRPr="00EF3CFB">
              <w:rPr>
                <w:rFonts w:ascii="Arial" w:eastAsia="Calibri" w:hAnsi="Arial" w:cs="Arial"/>
                <w:color w:val="000000" w:themeColor="text1"/>
                <w:sz w:val="22"/>
                <w:szCs w:val="22"/>
                <w:lang w:eastAsia="en-US"/>
              </w:rPr>
              <w:t xml:space="preserve">«SCE» </w:t>
            </w:r>
            <w:r w:rsidR="00E43A78" w:rsidRPr="00EF3CFB">
              <w:rPr>
                <w:rFonts w:ascii="Arial" w:eastAsia="Calibri" w:hAnsi="Arial" w:cs="Arial"/>
                <w:sz w:val="22"/>
                <w:lang w:val="es-ES_tradnl"/>
              </w:rPr>
              <w:t xml:space="preserve">/ </w:t>
            </w:r>
            <w:r w:rsidRPr="00EF3CFB">
              <w:rPr>
                <w:rFonts w:ascii="Arial" w:eastAsia="Calibri" w:hAnsi="Arial" w:cs="Arial"/>
                <w:sz w:val="22"/>
                <w:szCs w:val="22"/>
                <w:lang w:val="es-MX"/>
              </w:rPr>
              <w:t xml:space="preserve">DOCUMENTOS TIPO – Infraestructura de transporte – Versión 3 – Capacidad residual – Rechazo de la oferta – Causales </w:t>
            </w:r>
            <w:r w:rsidRPr="00EF3CFB">
              <w:rPr>
                <w:rFonts w:ascii="Arial" w:eastAsia="Calibri" w:hAnsi="Arial" w:cs="Arial"/>
                <w:sz w:val="22"/>
                <w:lang w:val="es-ES_tradnl"/>
              </w:rPr>
              <w:t xml:space="preserve">/ </w:t>
            </w:r>
            <w:r w:rsidRPr="00EF3CFB">
              <w:rPr>
                <w:rFonts w:ascii="Arial" w:eastAsia="Calibri" w:hAnsi="Arial" w:cs="Arial"/>
                <w:sz w:val="22"/>
                <w:szCs w:val="22"/>
                <w:lang w:val="es-MX" w:eastAsia="en-US"/>
              </w:rPr>
              <w:t>RECHAZO DE LA OFERTA – Literal Z – Alcance – Contratos en ejecución</w:t>
            </w:r>
            <w:r w:rsidR="00960BE9" w:rsidRPr="00EF3CFB">
              <w:rPr>
                <w:rFonts w:ascii="Arial" w:eastAsia="Calibri" w:hAnsi="Arial" w:cs="Arial"/>
                <w:sz w:val="22"/>
                <w:lang w:val="es-MX"/>
              </w:rPr>
              <w:t xml:space="preserve"> </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8E66FEA"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79211F" w:rsidRPr="0079211F">
              <w:rPr>
                <w:rFonts w:ascii="Arial" w:eastAsia="Calibri" w:hAnsi="Arial" w:cs="Arial"/>
                <w:color w:val="000000" w:themeColor="text1"/>
                <w:sz w:val="22"/>
                <w:lang w:val="es-ES_tradnl"/>
              </w:rPr>
              <w:t>P20211116010582</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5B144AE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w:t>
      </w:r>
      <w:r w:rsidR="0079211F">
        <w:rPr>
          <w:rFonts w:ascii="Arial" w:eastAsia="Calibri" w:hAnsi="Arial" w:cs="Arial"/>
          <w:color w:val="000000" w:themeColor="text1"/>
          <w:sz w:val="22"/>
          <w:lang w:val="es-ES_tradnl"/>
        </w:rPr>
        <w:t>señor Sánchez</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7EA22240"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79211F">
        <w:rPr>
          <w:rFonts w:ascii="Arial" w:eastAsia="Calibri" w:hAnsi="Arial" w:cs="Arial"/>
          <w:color w:val="000000" w:themeColor="text1"/>
          <w:sz w:val="22"/>
          <w:lang w:val="es-ES_tradnl"/>
        </w:rPr>
        <w:t>14</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79211F">
        <w:rPr>
          <w:rFonts w:ascii="Arial" w:eastAsia="Calibri" w:hAnsi="Arial" w:cs="Arial"/>
          <w:color w:val="000000" w:themeColor="text1"/>
          <w:sz w:val="22"/>
          <w:lang w:val="es-ES_tradnl"/>
        </w:rPr>
        <w:t>noviembre</w:t>
      </w:r>
      <w:r w:rsidR="000E2552">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1F8F5DF0" w14:textId="77777777" w:rsidR="0079211F" w:rsidRDefault="0079211F" w:rsidP="005C6410">
      <w:pPr>
        <w:spacing w:line="276" w:lineRule="auto"/>
        <w:jc w:val="both"/>
        <w:rPr>
          <w:rFonts w:ascii="Arial" w:hAnsi="Arial" w:cs="Arial"/>
          <w:color w:val="000000" w:themeColor="text1"/>
          <w:sz w:val="22"/>
          <w:lang w:val="es-ES_tradnl"/>
        </w:rPr>
      </w:pPr>
      <w:bookmarkStart w:id="5" w:name="_Hlk78966613"/>
    </w:p>
    <w:p w14:paraId="082995DE" w14:textId="576E402F" w:rsidR="00FE64C1" w:rsidRPr="00754926" w:rsidRDefault="0079211F" w:rsidP="005C6410">
      <w:pPr>
        <w:spacing w:line="276" w:lineRule="auto"/>
        <w:jc w:val="both"/>
        <w:rPr>
          <w:rFonts w:ascii="Arial" w:eastAsia="Calibri" w:hAnsi="Arial" w:cs="Arial"/>
          <w:i/>
          <w:iCs/>
          <w:color w:val="000000" w:themeColor="text1"/>
          <w:sz w:val="22"/>
        </w:rPr>
      </w:pPr>
      <w:r>
        <w:rPr>
          <w:rFonts w:ascii="Arial" w:hAnsi="Arial" w:cs="Arial"/>
          <w:color w:val="000000" w:themeColor="text1"/>
          <w:sz w:val="22"/>
          <w:lang w:val="es-ES_tradnl"/>
        </w:rPr>
        <w:t>U</w:t>
      </w:r>
      <w:r w:rsidR="00EB7EA4">
        <w:rPr>
          <w:rFonts w:ascii="Arial" w:hAnsi="Arial" w:cs="Arial"/>
          <w:color w:val="000000" w:themeColor="text1"/>
          <w:sz w:val="22"/>
          <w:lang w:val="es-ES_tradnl"/>
        </w:rPr>
        <w:t xml:space="preserve">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00EB7EA4" w:rsidRPr="00EB7EA4">
        <w:rPr>
          <w:rFonts w:ascii="Arial" w:hAnsi="Arial" w:cs="Arial"/>
          <w:color w:val="000000" w:themeColor="text1"/>
          <w:sz w:val="22"/>
          <w:lang w:val="es-ES_tradnl"/>
        </w:rPr>
        <w:t>la</w:t>
      </w:r>
      <w:r w:rsidR="00DD20CC">
        <w:rPr>
          <w:rFonts w:ascii="Arial" w:hAnsi="Arial" w:cs="Arial"/>
          <w:color w:val="000000" w:themeColor="text1"/>
          <w:sz w:val="22"/>
          <w:lang w:val="es-ES_tradnl"/>
        </w:rPr>
        <w:t>s</w:t>
      </w:r>
      <w:r w:rsidR="00EB7EA4" w:rsidRPr="00EB7EA4">
        <w:rPr>
          <w:rFonts w:ascii="Arial" w:hAnsi="Arial" w:cs="Arial"/>
          <w:color w:val="000000" w:themeColor="text1"/>
          <w:sz w:val="22"/>
          <w:lang w:val="es-ES_tradnl"/>
        </w:rPr>
        <w:t xml:space="preserve"> siguiente</w:t>
      </w:r>
      <w:r w:rsidR="00DD20CC">
        <w:rPr>
          <w:rFonts w:ascii="Arial" w:hAnsi="Arial" w:cs="Arial"/>
          <w:color w:val="000000" w:themeColor="text1"/>
          <w:sz w:val="22"/>
          <w:lang w:val="es-ES_tradnl"/>
        </w:rPr>
        <w:t>s</w:t>
      </w:r>
      <w:r w:rsidR="00EB7EA4" w:rsidRPr="00EB7EA4">
        <w:rPr>
          <w:rFonts w:ascii="Arial" w:hAnsi="Arial" w:cs="Arial"/>
          <w:color w:val="000000" w:themeColor="text1"/>
          <w:sz w:val="22"/>
          <w:lang w:val="es-ES_tradnl"/>
        </w:rPr>
        <w:t xml:space="preserve"> pregunta</w:t>
      </w:r>
      <w:r w:rsidR="00DD20CC">
        <w:rPr>
          <w:rFonts w:ascii="Arial" w:hAnsi="Arial" w:cs="Arial"/>
          <w:color w:val="000000" w:themeColor="text1"/>
          <w:sz w:val="22"/>
          <w:lang w:val="es-ES_tradnl"/>
        </w:rPr>
        <w:t>s</w:t>
      </w:r>
      <w:r w:rsidR="00EB7EA4" w:rsidRPr="00EB7EA4">
        <w:rPr>
          <w:rFonts w:ascii="Arial" w:hAnsi="Arial" w:cs="Arial"/>
          <w:color w:val="000000" w:themeColor="text1"/>
          <w:sz w:val="22"/>
          <w:lang w:val="es-ES_tradnl"/>
        </w:rPr>
        <w:t xml:space="preserve">: </w:t>
      </w:r>
      <w:bookmarkStart w:id="6" w:name="_Hlk88818388"/>
      <w:r w:rsidR="00DD20CC">
        <w:rPr>
          <w:rFonts w:ascii="Arial" w:hAnsi="Arial" w:cs="Arial"/>
          <w:color w:val="000000" w:themeColor="text1"/>
          <w:sz w:val="22"/>
          <w:lang w:val="es-ES_tradnl"/>
        </w:rPr>
        <w:t xml:space="preserve">i) </w:t>
      </w:r>
      <w:r w:rsidR="00EB7EA4" w:rsidRPr="00EB7EA4">
        <w:rPr>
          <w:rFonts w:ascii="Arial" w:hAnsi="Arial" w:cs="Arial"/>
          <w:color w:val="000000" w:themeColor="text1"/>
          <w:sz w:val="22"/>
          <w:lang w:val="es-ES_tradnl"/>
        </w:rPr>
        <w:t>«</w:t>
      </w:r>
      <w:r w:rsidR="00754926" w:rsidRPr="00754926">
        <w:rPr>
          <w:rFonts w:ascii="Arial" w:hAnsi="Arial" w:cs="Arial"/>
          <w:color w:val="000000" w:themeColor="text1"/>
          <w:sz w:val="22"/>
        </w:rPr>
        <w:t>¿</w:t>
      </w:r>
      <w:r w:rsidR="00754926" w:rsidRPr="00754926">
        <w:rPr>
          <w:rFonts w:ascii="Arial" w:hAnsi="Arial" w:cs="Arial"/>
          <w:color w:val="000000" w:themeColor="text1"/>
          <w:sz w:val="22"/>
          <w:lang w:val="es-ES"/>
        </w:rPr>
        <w:t>En una sociedad por acciones simplificadas, cuando uno de sus socios encuentra inhabilitado para contratar con el estado, la inhabilidad aplica también para la sociedad?</w:t>
      </w:r>
      <w:r w:rsidR="00EB7EA4"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w:t>
      </w:r>
      <w:bookmarkEnd w:id="6"/>
      <w:proofErr w:type="spellStart"/>
      <w:r w:rsidR="00DD20CC">
        <w:rPr>
          <w:rFonts w:ascii="Arial" w:eastAsia="Calibri" w:hAnsi="Arial" w:cs="Arial"/>
          <w:color w:val="000000" w:themeColor="text1"/>
          <w:sz w:val="22"/>
          <w:lang w:val="es-ES_tradnl"/>
        </w:rPr>
        <w:t>ii</w:t>
      </w:r>
      <w:proofErr w:type="spellEnd"/>
      <w:r w:rsidR="00DD20CC">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DD20CC" w:rsidRPr="00DD20CC">
        <w:rPr>
          <w:rFonts w:ascii="Arial" w:hAnsi="Arial" w:cs="Arial"/>
          <w:color w:val="000000" w:themeColor="text1"/>
          <w:sz w:val="22"/>
        </w:rPr>
        <w:t>¿</w:t>
      </w:r>
      <w:r w:rsidR="00754926" w:rsidRPr="00754926">
        <w:rPr>
          <w:rFonts w:ascii="Arial" w:hAnsi="Arial" w:cs="Arial"/>
          <w:color w:val="000000" w:themeColor="text1"/>
          <w:sz w:val="22"/>
          <w:lang w:val="es-ES"/>
        </w:rPr>
        <w:t>En una sociedad por acciones simplificadas, cuando uno de sus socios se encuentra reportado en el boletín de obras inconclusas, el descuento por este puntaje se le debe aplicar a esta sociedad?</w:t>
      </w:r>
      <w:r w:rsidR="00DD20CC"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w:t>
      </w:r>
      <w:proofErr w:type="spellStart"/>
      <w:r w:rsidR="00DD20CC">
        <w:rPr>
          <w:rFonts w:ascii="Arial" w:eastAsia="Calibri" w:hAnsi="Arial" w:cs="Arial"/>
          <w:color w:val="000000" w:themeColor="text1"/>
          <w:sz w:val="22"/>
          <w:lang w:val="es-ES_tradnl"/>
        </w:rPr>
        <w:t>iii</w:t>
      </w:r>
      <w:proofErr w:type="spellEnd"/>
      <w:r w:rsidR="00DD20CC">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754926" w:rsidRPr="00754926">
        <w:rPr>
          <w:rFonts w:ascii="Arial" w:eastAsia="Calibri" w:hAnsi="Arial" w:cs="Arial"/>
          <w:color w:val="000000" w:themeColor="text1"/>
          <w:sz w:val="22"/>
          <w:lang w:val="es-ES"/>
        </w:rPr>
        <w:t xml:space="preserve">En los documentos tipo, en la causal de rechazo: </w:t>
      </w:r>
      <w:r w:rsidR="00754926" w:rsidRPr="00754926">
        <w:rPr>
          <w:rFonts w:ascii="Arial" w:eastAsia="Calibri" w:hAnsi="Arial" w:cs="Arial"/>
          <w:i/>
          <w:iCs/>
          <w:color w:val="000000" w:themeColor="text1"/>
          <w:sz w:val="22"/>
          <w:u w:val="single"/>
          <w:lang w:val="es-ES"/>
        </w:rPr>
        <w:t xml:space="preserve">No informar todos los contratos que el proponente tenga en </w:t>
      </w:r>
      <w:r w:rsidR="00754926" w:rsidRPr="00754926">
        <w:rPr>
          <w:rFonts w:ascii="Arial" w:eastAsia="Calibri" w:hAnsi="Arial" w:cs="Arial"/>
          <w:i/>
          <w:iCs/>
          <w:color w:val="000000" w:themeColor="text1"/>
          <w:sz w:val="22"/>
          <w:u w:val="single"/>
          <w:lang w:val="es-ES"/>
        </w:rPr>
        <w:lastRenderedPageBreak/>
        <w:t>ejecución antes del cierre, necesarios para acreditar su capacidad residual conforme a la sección 3.10.</w:t>
      </w:r>
      <w:r w:rsidR="00D17CE9" w:rsidRPr="00D17CE9">
        <w:rPr>
          <w:rFonts w:ascii="Arial" w:eastAsia="Calibri" w:hAnsi="Arial" w:cs="Arial"/>
          <w:i/>
          <w:iCs/>
          <w:color w:val="000000" w:themeColor="text1"/>
          <w:sz w:val="22"/>
          <w:lang w:val="es-ES"/>
        </w:rPr>
        <w:t xml:space="preserve"> </w:t>
      </w:r>
      <w:r w:rsidR="00754926" w:rsidRPr="00754926">
        <w:rPr>
          <w:rFonts w:ascii="Arial" w:eastAsia="Calibri" w:hAnsi="Arial" w:cs="Arial"/>
          <w:color w:val="000000" w:themeColor="text1"/>
          <w:sz w:val="22"/>
          <w:lang w:val="es-ES"/>
        </w:rPr>
        <w:t>Esta causal aplica para contratos que se encuentren suspendido al cierre del proceso?</w:t>
      </w:r>
      <w:r w:rsidR="00B177F2">
        <w:rPr>
          <w:rFonts w:ascii="Arial" w:eastAsia="Calibri" w:hAnsi="Arial" w:cs="Arial"/>
          <w:color w:val="000000" w:themeColor="text1"/>
          <w:sz w:val="22"/>
          <w:lang w:val="es-ES"/>
        </w:rPr>
        <w:t xml:space="preserve"> </w:t>
      </w:r>
      <w:r w:rsidR="00754926" w:rsidRPr="00754926">
        <w:rPr>
          <w:rFonts w:ascii="Arial" w:eastAsia="Calibri" w:hAnsi="Arial" w:cs="Arial"/>
          <w:color w:val="000000" w:themeColor="text1"/>
          <w:sz w:val="22"/>
          <w:lang w:val="es-ES"/>
        </w:rPr>
        <w:t>Esta causal aplica para contratos que se encuentran adjudicados pero no iniciados? Esta causal aplica para contratos que se encuentra suscritos y legalizados pero no iniciados?</w:t>
      </w:r>
      <w:r w:rsidR="00DD20CC"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y </w:t>
      </w:r>
      <w:proofErr w:type="spellStart"/>
      <w:r w:rsidR="00DD20CC">
        <w:rPr>
          <w:rFonts w:ascii="Arial" w:eastAsia="Calibri" w:hAnsi="Arial" w:cs="Arial"/>
          <w:color w:val="000000" w:themeColor="text1"/>
          <w:sz w:val="22"/>
          <w:lang w:val="es-ES_tradnl"/>
        </w:rPr>
        <w:t>iv</w:t>
      </w:r>
      <w:proofErr w:type="spellEnd"/>
      <w:r w:rsidR="00DD20CC">
        <w:rPr>
          <w:rFonts w:ascii="Arial" w:eastAsia="Calibri" w:hAnsi="Arial" w:cs="Arial"/>
          <w:color w:val="000000" w:themeColor="text1"/>
          <w:sz w:val="22"/>
          <w:lang w:val="es-ES_tradnl"/>
        </w:rPr>
        <w:t>)</w:t>
      </w:r>
      <w:r w:rsidR="00C500F4">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754926" w:rsidRPr="000E2552">
        <w:rPr>
          <w:rFonts w:ascii="Arial" w:eastAsia="Calibri" w:hAnsi="Arial" w:cs="Arial"/>
          <w:color w:val="000000" w:themeColor="text1"/>
          <w:sz w:val="22"/>
          <w:lang w:val="es-ES_tradnl"/>
        </w:rPr>
        <w:t xml:space="preserve"> </w:t>
      </w:r>
      <w:r w:rsidR="00754926" w:rsidRPr="00754926">
        <w:rPr>
          <w:rFonts w:ascii="Arial" w:eastAsia="Calibri" w:hAnsi="Arial" w:cs="Arial"/>
          <w:color w:val="000000" w:themeColor="text1"/>
          <w:sz w:val="22"/>
        </w:rPr>
        <w:t xml:space="preserve">En el numeral 3.10 Capacidad residual: </w:t>
      </w:r>
      <w:r w:rsidR="00754926" w:rsidRPr="00754926">
        <w:rPr>
          <w:rFonts w:ascii="Arial" w:eastAsia="Calibri" w:hAnsi="Arial" w:cs="Arial"/>
          <w:i/>
          <w:iCs/>
          <w:color w:val="000000" w:themeColor="text1"/>
          <w:sz w:val="22"/>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00754926">
        <w:rPr>
          <w:rFonts w:ascii="Arial" w:eastAsia="Calibri" w:hAnsi="Arial" w:cs="Arial"/>
          <w:i/>
          <w:iCs/>
          <w:color w:val="000000" w:themeColor="text1"/>
          <w:sz w:val="22"/>
        </w:rPr>
        <w:t xml:space="preserve"> </w:t>
      </w:r>
      <w:r w:rsidR="00754926" w:rsidRPr="00754926">
        <w:rPr>
          <w:rFonts w:ascii="Arial" w:eastAsia="Calibri" w:hAnsi="Arial" w:cs="Arial"/>
          <w:color w:val="000000" w:themeColor="text1"/>
          <w:sz w:val="22"/>
        </w:rPr>
        <w:t>a. A que información contractual hace referencia? b. La omisión de un contrato suspendido se puede entender como causal de rechazo acorde a este numeral?</w:t>
      </w:r>
      <w:r w:rsidR="00C500F4" w:rsidRPr="000E2552">
        <w:rPr>
          <w:rFonts w:ascii="Arial" w:eastAsia="Calibri" w:hAnsi="Arial" w:cs="Arial"/>
          <w:color w:val="000000" w:themeColor="text1"/>
          <w:sz w:val="22"/>
          <w:lang w:val="es-ES_tradnl"/>
        </w:rPr>
        <w:t>»</w:t>
      </w:r>
      <w:r w:rsidR="00C500F4">
        <w:rPr>
          <w:rFonts w:ascii="Arial" w:eastAsia="Calibri" w:hAnsi="Arial" w:cs="Arial"/>
          <w:color w:val="000000" w:themeColor="text1"/>
          <w:sz w:val="22"/>
          <w:lang w:val="es-ES_tradnl"/>
        </w:rPr>
        <w:t xml:space="preserve">. </w:t>
      </w:r>
    </w:p>
    <w:bookmarkEnd w:id="5"/>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7ED88E14" w14:textId="79A9BB9F" w:rsidR="00272C7B" w:rsidRDefault="00272C7B" w:rsidP="00272C7B">
      <w:pPr>
        <w:spacing w:line="276" w:lineRule="auto"/>
        <w:jc w:val="both"/>
        <w:rPr>
          <w:rFonts w:ascii="Arial" w:eastAsia="Calibri" w:hAnsi="Arial" w:cs="Arial"/>
          <w:color w:val="000000" w:themeColor="text1"/>
          <w:sz w:val="22"/>
        </w:rPr>
      </w:pPr>
      <w:r w:rsidRPr="00272C7B">
        <w:rPr>
          <w:rFonts w:ascii="Arial" w:eastAsia="Calibri" w:hAnsi="Arial" w:cs="Arial"/>
          <w:color w:val="000000" w:themeColor="text1"/>
          <w:sz w:val="22"/>
        </w:rPr>
        <w:t xml:space="preserve">Para resolver el objeto de la consulta, se analizarán los siguientes temas: </w:t>
      </w:r>
      <w:r w:rsidR="00715099">
        <w:rPr>
          <w:rFonts w:ascii="Arial" w:eastAsia="Calibri" w:hAnsi="Arial" w:cs="Arial"/>
          <w:color w:val="000000" w:themeColor="text1"/>
          <w:sz w:val="22"/>
          <w:lang w:val="es-ES"/>
        </w:rPr>
        <w:t xml:space="preserve">i) </w:t>
      </w:r>
      <w:r w:rsidR="00624898" w:rsidRPr="002A18C4">
        <w:rPr>
          <w:rFonts w:ascii="Arial" w:hAnsi="Arial" w:cs="Arial"/>
          <w:sz w:val="22"/>
        </w:rPr>
        <w:t>régimen de inhabilidades e incompatibilidades, profundizando</w:t>
      </w:r>
      <w:r w:rsidR="00624898" w:rsidRPr="002A18C4">
        <w:rPr>
          <w:rFonts w:ascii="Arial" w:hAnsi="Arial" w:cs="Arial"/>
          <w:spacing w:val="1"/>
          <w:sz w:val="22"/>
        </w:rPr>
        <w:t xml:space="preserve"> </w:t>
      </w:r>
      <w:r w:rsidR="00624898" w:rsidRPr="002A18C4">
        <w:rPr>
          <w:rFonts w:ascii="Arial" w:hAnsi="Arial" w:cs="Arial"/>
          <w:sz w:val="22"/>
        </w:rPr>
        <w:t>en</w:t>
      </w:r>
      <w:r w:rsidR="00624898" w:rsidRPr="002A18C4">
        <w:rPr>
          <w:rFonts w:ascii="Arial" w:hAnsi="Arial" w:cs="Arial"/>
          <w:spacing w:val="1"/>
          <w:sz w:val="22"/>
        </w:rPr>
        <w:t xml:space="preserve"> </w:t>
      </w:r>
      <w:r w:rsidR="00624898" w:rsidRPr="002A18C4">
        <w:rPr>
          <w:rFonts w:ascii="Arial" w:hAnsi="Arial" w:cs="Arial"/>
          <w:sz w:val="22"/>
        </w:rPr>
        <w:t>la</w:t>
      </w:r>
      <w:r w:rsidR="00624898" w:rsidRPr="002A18C4">
        <w:rPr>
          <w:rFonts w:ascii="Arial" w:hAnsi="Arial" w:cs="Arial"/>
          <w:spacing w:val="1"/>
          <w:sz w:val="22"/>
        </w:rPr>
        <w:t xml:space="preserve"> </w:t>
      </w:r>
      <w:r w:rsidR="00624898" w:rsidRPr="002A18C4">
        <w:rPr>
          <w:rFonts w:ascii="Arial" w:hAnsi="Arial" w:cs="Arial"/>
          <w:sz w:val="22"/>
        </w:rPr>
        <w:t>interpretación</w:t>
      </w:r>
      <w:r w:rsidR="00624898" w:rsidRPr="002A18C4">
        <w:rPr>
          <w:rFonts w:ascii="Arial" w:hAnsi="Arial" w:cs="Arial"/>
          <w:spacing w:val="1"/>
          <w:sz w:val="22"/>
        </w:rPr>
        <w:t xml:space="preserve"> </w:t>
      </w:r>
      <w:r w:rsidR="00624898" w:rsidRPr="002A18C4">
        <w:rPr>
          <w:rFonts w:ascii="Arial" w:hAnsi="Arial" w:cs="Arial"/>
          <w:sz w:val="22"/>
        </w:rPr>
        <w:t>restrictiva</w:t>
      </w:r>
      <w:r w:rsidR="00624898" w:rsidRPr="002A18C4">
        <w:rPr>
          <w:rFonts w:ascii="Arial" w:hAnsi="Arial" w:cs="Arial"/>
          <w:spacing w:val="1"/>
          <w:sz w:val="22"/>
        </w:rPr>
        <w:t xml:space="preserve"> </w:t>
      </w:r>
      <w:r w:rsidR="00624898" w:rsidRPr="002A18C4">
        <w:rPr>
          <w:rFonts w:ascii="Arial" w:hAnsi="Arial" w:cs="Arial"/>
          <w:sz w:val="22"/>
        </w:rPr>
        <w:t>como</w:t>
      </w:r>
      <w:r w:rsidR="00624898" w:rsidRPr="002A18C4">
        <w:rPr>
          <w:rFonts w:ascii="Arial" w:hAnsi="Arial" w:cs="Arial"/>
          <w:spacing w:val="1"/>
          <w:sz w:val="22"/>
        </w:rPr>
        <w:t xml:space="preserve"> </w:t>
      </w:r>
      <w:r w:rsidR="00624898" w:rsidRPr="002A18C4">
        <w:rPr>
          <w:rFonts w:ascii="Arial" w:hAnsi="Arial" w:cs="Arial"/>
          <w:sz w:val="22"/>
        </w:rPr>
        <w:t>criterio</w:t>
      </w:r>
      <w:r w:rsidR="00624898" w:rsidRPr="002A18C4">
        <w:rPr>
          <w:rFonts w:ascii="Arial" w:hAnsi="Arial" w:cs="Arial"/>
          <w:spacing w:val="1"/>
          <w:sz w:val="22"/>
        </w:rPr>
        <w:t xml:space="preserve"> </w:t>
      </w:r>
      <w:r w:rsidR="00624898" w:rsidRPr="002A18C4">
        <w:rPr>
          <w:rFonts w:ascii="Arial" w:hAnsi="Arial" w:cs="Arial"/>
          <w:sz w:val="22"/>
        </w:rPr>
        <w:t>hermenéutico</w:t>
      </w:r>
      <w:r w:rsidR="00624898" w:rsidRPr="002A18C4">
        <w:rPr>
          <w:rFonts w:ascii="Arial" w:hAnsi="Arial" w:cs="Arial"/>
          <w:spacing w:val="1"/>
          <w:sz w:val="22"/>
        </w:rPr>
        <w:t xml:space="preserve"> </w:t>
      </w:r>
      <w:r w:rsidR="00624898" w:rsidRPr="002A18C4">
        <w:rPr>
          <w:rFonts w:ascii="Arial" w:hAnsi="Arial" w:cs="Arial"/>
          <w:sz w:val="22"/>
        </w:rPr>
        <w:t>de</w:t>
      </w:r>
      <w:r w:rsidR="00624898" w:rsidRPr="002A18C4">
        <w:rPr>
          <w:rFonts w:ascii="Arial" w:hAnsi="Arial" w:cs="Arial"/>
          <w:spacing w:val="1"/>
          <w:sz w:val="22"/>
        </w:rPr>
        <w:t xml:space="preserve"> </w:t>
      </w:r>
      <w:r w:rsidR="00624898" w:rsidRPr="002A18C4">
        <w:rPr>
          <w:rFonts w:ascii="Arial" w:hAnsi="Arial" w:cs="Arial"/>
          <w:sz w:val="22"/>
        </w:rPr>
        <w:t>los</w:t>
      </w:r>
      <w:r w:rsidR="00624898" w:rsidRPr="002A18C4">
        <w:rPr>
          <w:rFonts w:ascii="Arial" w:hAnsi="Arial" w:cs="Arial"/>
          <w:spacing w:val="1"/>
          <w:sz w:val="22"/>
        </w:rPr>
        <w:t xml:space="preserve"> </w:t>
      </w:r>
      <w:r w:rsidR="00624898" w:rsidRPr="002A18C4">
        <w:rPr>
          <w:rFonts w:ascii="Arial" w:hAnsi="Arial" w:cs="Arial"/>
          <w:sz w:val="22"/>
        </w:rPr>
        <w:t>enunciados normativos gravosos y la reserva de ley en la creación de causales de</w:t>
      </w:r>
      <w:r w:rsidR="00624898" w:rsidRPr="002A18C4">
        <w:rPr>
          <w:rFonts w:ascii="Arial" w:hAnsi="Arial" w:cs="Arial"/>
          <w:spacing w:val="1"/>
          <w:sz w:val="22"/>
        </w:rPr>
        <w:t xml:space="preserve"> </w:t>
      </w:r>
      <w:r w:rsidR="00624898" w:rsidRPr="002A18C4">
        <w:rPr>
          <w:rFonts w:ascii="Arial" w:hAnsi="Arial" w:cs="Arial"/>
          <w:sz w:val="22"/>
        </w:rPr>
        <w:t>inhabilidades</w:t>
      </w:r>
      <w:r w:rsidR="00624898" w:rsidRPr="002A18C4">
        <w:rPr>
          <w:rFonts w:ascii="Arial" w:hAnsi="Arial" w:cs="Arial"/>
          <w:spacing w:val="12"/>
          <w:sz w:val="22"/>
        </w:rPr>
        <w:t xml:space="preserve"> </w:t>
      </w:r>
      <w:r w:rsidR="00624898" w:rsidRPr="002A18C4">
        <w:rPr>
          <w:rFonts w:ascii="Arial" w:hAnsi="Arial" w:cs="Arial"/>
          <w:sz w:val="22"/>
        </w:rPr>
        <w:t>e</w:t>
      </w:r>
      <w:r w:rsidR="00624898" w:rsidRPr="002A18C4">
        <w:rPr>
          <w:rFonts w:ascii="Arial" w:hAnsi="Arial" w:cs="Arial"/>
          <w:spacing w:val="13"/>
          <w:sz w:val="22"/>
        </w:rPr>
        <w:t xml:space="preserve"> </w:t>
      </w:r>
      <w:r w:rsidR="00624898" w:rsidRPr="002A18C4">
        <w:rPr>
          <w:rFonts w:ascii="Arial" w:hAnsi="Arial" w:cs="Arial"/>
          <w:sz w:val="22"/>
        </w:rPr>
        <w:t>incompatibilidades</w:t>
      </w:r>
      <w:r w:rsidR="00715099">
        <w:rPr>
          <w:rFonts w:ascii="Arial" w:eastAsia="Calibri" w:hAnsi="Arial" w:cs="Arial"/>
          <w:color w:val="000000" w:themeColor="text1"/>
          <w:sz w:val="22"/>
          <w:lang w:val="es-ES"/>
        </w:rPr>
        <w:t xml:space="preserve">, </w:t>
      </w:r>
      <w:proofErr w:type="spellStart"/>
      <w:r w:rsidR="00715099">
        <w:rPr>
          <w:rFonts w:ascii="Arial" w:eastAsia="Calibri" w:hAnsi="Arial" w:cs="Arial"/>
          <w:color w:val="000000" w:themeColor="text1"/>
          <w:sz w:val="22"/>
          <w:lang w:val="es-ES"/>
        </w:rPr>
        <w:t>ii</w:t>
      </w:r>
      <w:proofErr w:type="spellEnd"/>
      <w:r w:rsidR="00715099">
        <w:rPr>
          <w:rFonts w:ascii="Arial" w:eastAsia="Calibri" w:hAnsi="Arial" w:cs="Arial"/>
          <w:color w:val="000000" w:themeColor="text1"/>
          <w:sz w:val="22"/>
          <w:lang w:val="es-ES"/>
        </w:rPr>
        <w:t xml:space="preserve">) </w:t>
      </w:r>
      <w:r w:rsidRPr="00272C7B">
        <w:rPr>
          <w:rFonts w:ascii="Arial" w:eastAsia="Calibri" w:hAnsi="Arial" w:cs="Arial"/>
          <w:color w:val="000000" w:themeColor="text1"/>
          <w:sz w:val="22"/>
        </w:rPr>
        <w:t>capacidad residual como requisito del proceso de selección</w:t>
      </w:r>
      <w:r>
        <w:rPr>
          <w:rFonts w:ascii="Arial" w:eastAsia="Calibri" w:hAnsi="Arial" w:cs="Arial"/>
          <w:color w:val="000000" w:themeColor="text1"/>
          <w:sz w:val="22"/>
        </w:rPr>
        <w:t>:</w:t>
      </w:r>
      <w:r w:rsidRPr="00272C7B">
        <w:t xml:space="preserve"> </w:t>
      </w:r>
      <w:r w:rsidRPr="00272C7B">
        <w:rPr>
          <w:rFonts w:ascii="Arial" w:eastAsia="Calibri" w:hAnsi="Arial" w:cs="Arial"/>
          <w:color w:val="000000" w:themeColor="text1"/>
          <w:sz w:val="22"/>
        </w:rPr>
        <w:t xml:space="preserve">Saldo de Contratos en Ejecución –SCE; y </w:t>
      </w:r>
      <w:proofErr w:type="spellStart"/>
      <w:r w:rsidRPr="00272C7B">
        <w:rPr>
          <w:rFonts w:ascii="Arial" w:eastAsia="Calibri" w:hAnsi="Arial" w:cs="Arial"/>
          <w:color w:val="000000" w:themeColor="text1"/>
          <w:sz w:val="22"/>
        </w:rPr>
        <w:t>ii</w:t>
      </w:r>
      <w:r w:rsidR="00E42D73">
        <w:rPr>
          <w:rFonts w:ascii="Arial" w:eastAsia="Calibri" w:hAnsi="Arial" w:cs="Arial"/>
          <w:color w:val="000000" w:themeColor="text1"/>
          <w:sz w:val="22"/>
        </w:rPr>
        <w:t>i</w:t>
      </w:r>
      <w:proofErr w:type="spellEnd"/>
      <w:r w:rsidRPr="00272C7B">
        <w:rPr>
          <w:rFonts w:ascii="Arial" w:eastAsia="Calibri" w:hAnsi="Arial" w:cs="Arial"/>
          <w:color w:val="000000" w:themeColor="text1"/>
          <w:sz w:val="22"/>
        </w:rPr>
        <w:t xml:space="preserve">) </w:t>
      </w:r>
      <w:r w:rsidR="00806A8F">
        <w:rPr>
          <w:rFonts w:ascii="Arial" w:eastAsia="Calibri" w:hAnsi="Arial" w:cs="Arial"/>
          <w:color w:val="000000" w:themeColor="text1"/>
          <w:sz w:val="22"/>
        </w:rPr>
        <w:t xml:space="preserve">la </w:t>
      </w:r>
      <w:r>
        <w:rPr>
          <w:rFonts w:ascii="Arial" w:eastAsia="Calibri" w:hAnsi="Arial" w:cs="Arial"/>
          <w:color w:val="000000" w:themeColor="text1"/>
          <w:sz w:val="22"/>
        </w:rPr>
        <w:t>c</w:t>
      </w:r>
      <w:r w:rsidRPr="00272C7B">
        <w:rPr>
          <w:rFonts w:ascii="Arial" w:eastAsia="Calibri" w:hAnsi="Arial" w:cs="Arial"/>
          <w:color w:val="000000" w:themeColor="text1"/>
          <w:sz w:val="22"/>
        </w:rPr>
        <w:t>apacidad residual y</w:t>
      </w:r>
      <w:r w:rsidR="009E579A" w:rsidRPr="009E579A">
        <w:rPr>
          <w:rFonts w:ascii="Arial" w:eastAsia="Calibri" w:hAnsi="Arial" w:cs="Arial"/>
          <w:b/>
          <w:bCs/>
          <w:color w:val="000000"/>
          <w:sz w:val="22"/>
          <w:lang w:eastAsia="en-GB"/>
        </w:rPr>
        <w:t xml:space="preserve"> </w:t>
      </w:r>
      <w:r w:rsidR="009E579A" w:rsidRPr="009E579A">
        <w:rPr>
          <w:rFonts w:ascii="Arial" w:eastAsia="Calibri" w:hAnsi="Arial" w:cs="Arial"/>
          <w:color w:val="000000"/>
          <w:sz w:val="22"/>
          <w:lang w:eastAsia="en-GB"/>
        </w:rPr>
        <w:t>su relación con las causales de</w:t>
      </w:r>
      <w:r w:rsidRPr="00272C7B">
        <w:rPr>
          <w:rFonts w:ascii="Arial" w:eastAsia="Calibri" w:hAnsi="Arial" w:cs="Arial"/>
          <w:color w:val="000000" w:themeColor="text1"/>
          <w:sz w:val="22"/>
        </w:rPr>
        <w:t xml:space="preserve"> rechazo de la oferta en los documentos tipo de</w:t>
      </w:r>
      <w:r w:rsidR="0016635D" w:rsidRPr="00272C7B">
        <w:rPr>
          <w:rFonts w:ascii="Arial" w:eastAsia="Calibri" w:hAnsi="Arial" w:cs="Arial"/>
          <w:color w:val="000000" w:themeColor="text1"/>
          <w:sz w:val="22"/>
        </w:rPr>
        <w:t xml:space="preserve"> licitación de obra pública de infraestructura de transporte – </w:t>
      </w:r>
      <w:r w:rsidR="0016635D">
        <w:rPr>
          <w:rFonts w:ascii="Arial" w:eastAsia="Calibri" w:hAnsi="Arial" w:cs="Arial"/>
          <w:color w:val="000000" w:themeColor="text1"/>
          <w:sz w:val="22"/>
        </w:rPr>
        <w:t>v</w:t>
      </w:r>
      <w:r w:rsidR="0016635D" w:rsidRPr="00272C7B">
        <w:rPr>
          <w:rFonts w:ascii="Arial" w:eastAsia="Calibri" w:hAnsi="Arial" w:cs="Arial"/>
          <w:color w:val="000000" w:themeColor="text1"/>
          <w:sz w:val="22"/>
        </w:rPr>
        <w:t>ersión 3</w:t>
      </w:r>
      <w:r>
        <w:rPr>
          <w:rFonts w:ascii="Arial" w:eastAsia="Calibri" w:hAnsi="Arial" w:cs="Arial"/>
          <w:color w:val="000000" w:themeColor="text1"/>
          <w:sz w:val="22"/>
        </w:rPr>
        <w:t xml:space="preserve">. </w:t>
      </w:r>
    </w:p>
    <w:p w14:paraId="268A7212" w14:textId="7B09B0CD" w:rsidR="005C6410" w:rsidRPr="005B0AC4" w:rsidRDefault="00624898" w:rsidP="005B0AC4">
      <w:pPr>
        <w:spacing w:before="120" w:line="276" w:lineRule="auto"/>
        <w:ind w:firstLine="709"/>
        <w:jc w:val="both"/>
        <w:rPr>
          <w:rFonts w:ascii="Arial" w:eastAsia="Arial" w:hAnsi="Arial" w:cs="Arial"/>
          <w:sz w:val="22"/>
          <w:lang w:val="es-ES" w:eastAsia="es-ES" w:bidi="es-ES"/>
        </w:rPr>
      </w:pPr>
      <w:r w:rsidRPr="001667C3">
        <w:rPr>
          <w:rFonts w:ascii="Arial" w:eastAsia="Arial" w:hAnsi="Arial" w:cs="Arial"/>
          <w:sz w:val="22"/>
          <w:lang w:val="es-ES" w:eastAsia="es-ES" w:bidi="es-ES"/>
        </w:rPr>
        <w:t>La Agencia Nacional de Contratación Pública − Colombia Compra Eficiente se</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pronunció sobre el régimen de inhabilidades e incompatibilidades, entre otros, en los</w:t>
      </w:r>
      <w:r w:rsidRPr="001667C3">
        <w:rPr>
          <w:rFonts w:ascii="Arial" w:eastAsia="Arial" w:hAnsi="Arial" w:cs="Arial"/>
          <w:spacing w:val="1"/>
          <w:sz w:val="22"/>
          <w:lang w:val="es-ES" w:eastAsia="es-ES" w:bidi="es-ES"/>
        </w:rPr>
        <w:t xml:space="preserve"> </w:t>
      </w:r>
      <w:r w:rsidRPr="001667C3">
        <w:rPr>
          <w:rFonts w:ascii="Arial" w:eastAsia="Arial" w:hAnsi="Arial" w:cs="Arial"/>
          <w:spacing w:val="-1"/>
          <w:sz w:val="22"/>
          <w:lang w:val="es-ES" w:eastAsia="es-ES" w:bidi="es-ES"/>
        </w:rPr>
        <w:t>siguientes</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conceptos:</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C–011</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14</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febrero</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C-090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24</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febrero</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58"/>
          <w:sz w:val="22"/>
          <w:lang w:val="es-ES" w:eastAsia="es-ES" w:bidi="es-ES"/>
        </w:rPr>
        <w:t xml:space="preserve"> </w:t>
      </w:r>
      <w:r w:rsidRPr="001667C3">
        <w:rPr>
          <w:rFonts w:ascii="Arial" w:eastAsia="Arial" w:hAnsi="Arial" w:cs="Arial"/>
          <w:sz w:val="22"/>
          <w:lang w:val="es-ES" w:eastAsia="es-ES" w:bidi="es-ES"/>
        </w:rPr>
        <w:t>C-125 del 3 de marzo de 2020, C-157 del 17 de marzo de 2020, C-273 del 21 de mayo</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de 2020, C-386 del 24 de julio de 2020, C-580 del 21 de septiembre de 2020, C-650 del</w:t>
      </w:r>
      <w:r w:rsidRPr="001667C3">
        <w:rPr>
          <w:rFonts w:ascii="Arial" w:eastAsia="Arial" w:hAnsi="Arial" w:cs="Arial"/>
          <w:spacing w:val="-59"/>
          <w:sz w:val="22"/>
          <w:lang w:val="es-ES" w:eastAsia="es-ES" w:bidi="es-ES"/>
        </w:rPr>
        <w:t xml:space="preserve"> </w:t>
      </w:r>
      <w:r w:rsidRPr="001667C3">
        <w:rPr>
          <w:rFonts w:ascii="Arial" w:eastAsia="Arial" w:hAnsi="Arial" w:cs="Arial"/>
          <w:sz w:val="22"/>
          <w:lang w:val="es-ES" w:eastAsia="es-ES" w:bidi="es-ES"/>
        </w:rPr>
        <w:t>10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noviembre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C-684</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24</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noviembre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3"/>
          <w:sz w:val="22"/>
          <w:lang w:val="es-ES" w:eastAsia="es-ES" w:bidi="es-ES"/>
        </w:rPr>
        <w:t xml:space="preserve">, </w:t>
      </w:r>
      <w:r w:rsidRPr="0007576A">
        <w:rPr>
          <w:rFonts w:ascii="Arial" w:eastAsia="Arial" w:hAnsi="Arial" w:cs="Arial"/>
          <w:sz w:val="22"/>
          <w:lang w:val="es-ES" w:eastAsia="es-ES" w:bidi="es-ES"/>
        </w:rPr>
        <w:t>C–004 del 12 de febrero de 2021</w:t>
      </w:r>
      <w:r>
        <w:rPr>
          <w:rFonts w:ascii="Arial" w:eastAsia="Arial" w:hAnsi="Arial" w:cs="Arial"/>
          <w:sz w:val="22"/>
          <w:lang w:val="es-ES" w:eastAsia="es-ES" w:bidi="es-ES"/>
        </w:rPr>
        <w:t xml:space="preserve">, </w:t>
      </w:r>
      <w:r w:rsidRPr="001667C3">
        <w:rPr>
          <w:rFonts w:ascii="Arial" w:eastAsia="Arial" w:hAnsi="Arial" w:cs="Arial"/>
          <w:sz w:val="22"/>
          <w:lang w:val="es-ES" w:eastAsia="es-ES" w:bidi="es-ES"/>
        </w:rPr>
        <w:t>C-815</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18</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febrero</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2021</w:t>
      </w:r>
      <w:r>
        <w:rPr>
          <w:rFonts w:ascii="Arial" w:eastAsia="Arial" w:hAnsi="Arial" w:cs="Arial"/>
          <w:sz w:val="22"/>
          <w:lang w:val="es-ES" w:eastAsia="es-ES" w:bidi="es-ES"/>
        </w:rPr>
        <w:t>,</w:t>
      </w:r>
      <w:r w:rsidRPr="001667C3">
        <w:rPr>
          <w:rFonts w:ascii="Arial" w:eastAsia="Arial" w:hAnsi="Arial" w:cs="Arial"/>
          <w:sz w:val="22"/>
          <w:lang w:val="es-ES" w:eastAsia="es-ES" w:bidi="es-ES"/>
        </w:rPr>
        <w:t xml:space="preserve"> C-122 del 30 de marzo de 2021, C-190 del 30 de abril de 2021</w:t>
      </w:r>
      <w:r w:rsidR="00704536">
        <w:rPr>
          <w:rFonts w:ascii="Arial" w:eastAsia="Arial" w:hAnsi="Arial" w:cs="Arial"/>
          <w:sz w:val="22"/>
          <w:lang w:val="es-ES" w:eastAsia="es-ES" w:bidi="es-ES"/>
        </w:rPr>
        <w:t xml:space="preserve"> y</w:t>
      </w:r>
      <w:r w:rsidR="00143854">
        <w:rPr>
          <w:rFonts w:ascii="Arial" w:eastAsia="Arial" w:hAnsi="Arial" w:cs="Arial"/>
          <w:sz w:val="22"/>
          <w:lang w:val="es-ES" w:eastAsia="es-ES" w:bidi="es-ES"/>
        </w:rPr>
        <w:t xml:space="preserve"> C-275 del 11 de junio de 2011. </w:t>
      </w:r>
      <w:r>
        <w:rPr>
          <w:rFonts w:ascii="Arial" w:eastAsia="Arial" w:hAnsi="Arial" w:cs="Arial"/>
          <w:sz w:val="22"/>
          <w:lang w:val="es-ES" w:eastAsia="es-ES" w:bidi="es-ES"/>
        </w:rPr>
        <w:t xml:space="preserve">Asimismo, </w:t>
      </w:r>
      <w:r w:rsidR="00ED4677" w:rsidRPr="00ED4677">
        <w:rPr>
          <w:rFonts w:ascii="Arial" w:eastAsia="Calibri" w:hAnsi="Arial" w:cs="Arial"/>
          <w:color w:val="000000" w:themeColor="text1"/>
          <w:sz w:val="22"/>
          <w:lang w:val="es-MX"/>
        </w:rPr>
        <w:t>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 C-720 del 11 de diciembre de 2020</w:t>
      </w:r>
      <w:r w:rsidR="006037AC">
        <w:rPr>
          <w:rFonts w:ascii="Arial" w:eastAsia="Calibri" w:hAnsi="Arial" w:cs="Arial"/>
          <w:color w:val="000000" w:themeColor="text1"/>
          <w:sz w:val="22"/>
          <w:lang w:val="es-MX"/>
        </w:rPr>
        <w:t>,</w:t>
      </w:r>
      <w:r w:rsidR="00ED4677" w:rsidRPr="00ED4677">
        <w:rPr>
          <w:rFonts w:ascii="Arial" w:eastAsia="Calibri" w:hAnsi="Arial" w:cs="Arial"/>
          <w:color w:val="000000" w:themeColor="text1"/>
          <w:sz w:val="22"/>
          <w:lang w:val="es-MX"/>
        </w:rPr>
        <w:t xml:space="preserve"> C-042 del 4 de marzo de 2021,</w:t>
      </w:r>
      <w:r w:rsidR="006037AC">
        <w:rPr>
          <w:rFonts w:ascii="Arial" w:eastAsia="Calibri" w:hAnsi="Arial" w:cs="Arial"/>
          <w:color w:val="000000" w:themeColor="text1"/>
          <w:sz w:val="22"/>
          <w:lang w:val="es-MX"/>
        </w:rPr>
        <w:t xml:space="preserve"> C-460 del 2 de septiembre de 2021</w:t>
      </w:r>
      <w:r w:rsidR="00EC3682">
        <w:rPr>
          <w:rFonts w:ascii="Arial" w:eastAsia="Calibri" w:hAnsi="Arial" w:cs="Arial"/>
          <w:color w:val="000000" w:themeColor="text1"/>
          <w:sz w:val="22"/>
          <w:lang w:val="es-MX"/>
        </w:rPr>
        <w:t>,</w:t>
      </w:r>
      <w:r w:rsidR="006037AC">
        <w:rPr>
          <w:rFonts w:ascii="Arial" w:eastAsia="Calibri" w:hAnsi="Arial" w:cs="Arial"/>
          <w:color w:val="000000" w:themeColor="text1"/>
          <w:sz w:val="22"/>
          <w:lang w:val="es-MX"/>
        </w:rPr>
        <w:t xml:space="preserve"> C-513 del 23 de septiembre de 2021</w:t>
      </w:r>
      <w:r w:rsidR="00EC3682">
        <w:rPr>
          <w:rFonts w:ascii="Arial" w:eastAsia="Calibri" w:hAnsi="Arial" w:cs="Arial"/>
          <w:color w:val="000000" w:themeColor="text1"/>
          <w:sz w:val="22"/>
          <w:lang w:val="es-MX"/>
        </w:rPr>
        <w:t xml:space="preserve">, C-663 del 30 de noviembre de 2021 y </w:t>
      </w:r>
      <w:r w:rsidR="00EC3682" w:rsidRPr="00EC3682">
        <w:rPr>
          <w:rFonts w:ascii="Arial" w:eastAsia="Calibri" w:hAnsi="Arial" w:cs="Arial"/>
          <w:color w:val="000000" w:themeColor="text1"/>
          <w:sz w:val="22"/>
        </w:rPr>
        <w:t>C-667 del 7 de diciembre de 2021</w:t>
      </w:r>
      <w:r w:rsidR="006037AC">
        <w:rPr>
          <w:rFonts w:ascii="Arial" w:eastAsia="Calibri" w:hAnsi="Arial" w:cs="Arial"/>
          <w:color w:val="000000" w:themeColor="text1"/>
          <w:sz w:val="22"/>
          <w:lang w:val="es-MX"/>
        </w:rPr>
        <w:t>,</w:t>
      </w:r>
      <w:r w:rsidR="00ED4677" w:rsidRPr="00ED4677">
        <w:rPr>
          <w:rFonts w:ascii="Arial" w:eastAsia="Calibri" w:hAnsi="Arial" w:cs="Arial"/>
          <w:color w:val="000000" w:themeColor="text1"/>
          <w:sz w:val="22"/>
          <w:lang w:val="es-MX"/>
        </w:rPr>
        <w:t xml:space="preserve"> analizó el rechazo de propuestas por falta de acreditación del requisito de capacidad residual. La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tesis desarrollada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en estos conceptos en lo pertinente se reitera</w:t>
      </w:r>
      <w:r w:rsidR="006037AC">
        <w:rPr>
          <w:rFonts w:ascii="Arial" w:eastAsia="Calibri" w:hAnsi="Arial" w:cs="Arial"/>
          <w:color w:val="000000" w:themeColor="text1"/>
          <w:sz w:val="22"/>
          <w:lang w:val="es-MX"/>
        </w:rPr>
        <w:t>n</w:t>
      </w:r>
      <w:r w:rsidR="00ED4677" w:rsidRPr="00ED4677">
        <w:rPr>
          <w:rFonts w:ascii="Arial" w:eastAsia="Calibri" w:hAnsi="Arial" w:cs="Arial"/>
          <w:color w:val="000000" w:themeColor="text1"/>
          <w:sz w:val="22"/>
          <w:lang w:val="es-MX"/>
        </w:rPr>
        <w:t xml:space="preserve"> a continuación:</w:t>
      </w:r>
    </w:p>
    <w:p w14:paraId="4E99CD6F" w14:textId="77777777" w:rsidR="006037AC" w:rsidRPr="006037AC" w:rsidRDefault="006037AC" w:rsidP="006037AC">
      <w:pPr>
        <w:spacing w:line="276" w:lineRule="auto"/>
        <w:ind w:firstLine="709"/>
        <w:jc w:val="both"/>
        <w:rPr>
          <w:rFonts w:ascii="Arial" w:eastAsia="Calibri" w:hAnsi="Arial" w:cs="Arial"/>
          <w:color w:val="000000" w:themeColor="text1"/>
          <w:sz w:val="22"/>
          <w:lang w:val="es-MX"/>
        </w:rPr>
      </w:pPr>
    </w:p>
    <w:p w14:paraId="3637854F" w14:textId="79EFF3BA" w:rsidR="00715099" w:rsidRDefault="00505DCB" w:rsidP="005B0AC4">
      <w:pPr>
        <w:pStyle w:val="Sinespaciado"/>
        <w:widowControl w:val="0"/>
        <w:autoSpaceDE w:val="0"/>
        <w:autoSpaceDN w:val="0"/>
        <w:spacing w:line="276" w:lineRule="auto"/>
        <w:rPr>
          <w:rFonts w:ascii="Arial" w:hAnsi="Arial" w:cs="Arial"/>
          <w:b/>
          <w:sz w:val="22"/>
        </w:rPr>
      </w:pPr>
      <w:r w:rsidRPr="00895F87">
        <w:rPr>
          <w:rFonts w:ascii="Arial" w:eastAsia="Calibri" w:hAnsi="Arial" w:cs="Arial"/>
          <w:b/>
          <w:bCs/>
          <w:color w:val="000000"/>
          <w:sz w:val="22"/>
          <w:lang w:eastAsia="en-GB"/>
        </w:rPr>
        <w:lastRenderedPageBreak/>
        <w:t>2.1.</w:t>
      </w:r>
      <w:r w:rsidR="0084195A" w:rsidRPr="00895F87">
        <w:rPr>
          <w:rFonts w:ascii="Arial" w:eastAsia="Calibri" w:hAnsi="Arial" w:cs="Arial"/>
          <w:b/>
          <w:bCs/>
          <w:color w:val="000000"/>
          <w:sz w:val="22"/>
          <w:lang w:eastAsia="en-GB"/>
        </w:rPr>
        <w:t xml:space="preserve"> </w:t>
      </w:r>
      <w:bookmarkStart w:id="7" w:name="_Hlk73970609"/>
      <w:r w:rsidR="00715099" w:rsidRPr="00715099">
        <w:rPr>
          <w:rFonts w:ascii="Arial" w:hAnsi="Arial" w:cs="Arial"/>
          <w:b/>
          <w:sz w:val="22"/>
        </w:rPr>
        <w:t xml:space="preserve">Régimen de inhabilidades e incompatibilidades para contratar con el Estado </w:t>
      </w:r>
      <w:bookmarkEnd w:id="7"/>
    </w:p>
    <w:p w14:paraId="05661F23" w14:textId="77777777" w:rsidR="005B0AC4" w:rsidRPr="005B0AC4" w:rsidRDefault="005B0AC4" w:rsidP="005B0AC4">
      <w:pPr>
        <w:pStyle w:val="Sinespaciado"/>
        <w:widowControl w:val="0"/>
        <w:autoSpaceDE w:val="0"/>
        <w:autoSpaceDN w:val="0"/>
        <w:spacing w:line="276" w:lineRule="auto"/>
        <w:rPr>
          <w:rFonts w:ascii="Arial" w:hAnsi="Arial" w:cs="Arial"/>
          <w:b/>
          <w:sz w:val="22"/>
        </w:rPr>
      </w:pPr>
    </w:p>
    <w:p w14:paraId="34015E7B" w14:textId="1B176E66" w:rsidR="00DA493A" w:rsidRPr="00DA493A" w:rsidRDefault="00DA493A" w:rsidP="005B0AC4">
      <w:pPr>
        <w:widowControl w:val="0"/>
        <w:autoSpaceDE w:val="0"/>
        <w:autoSpaceDN w:val="0"/>
        <w:spacing w:line="276" w:lineRule="auto"/>
        <w:ind w:right="68"/>
        <w:jc w:val="both"/>
        <w:rPr>
          <w:rFonts w:ascii="Arial" w:eastAsia="Arial MT" w:hAnsi="Arial" w:cs="Arial"/>
          <w:sz w:val="22"/>
          <w:szCs w:val="22"/>
          <w:u w:val="single"/>
          <w:lang w:val="es-ES" w:eastAsia="en-US"/>
        </w:rPr>
      </w:pPr>
      <w:r w:rsidRPr="00DA493A">
        <w:rPr>
          <w:rFonts w:ascii="Arial" w:eastAsia="Arial MT" w:hAnsi="Arial" w:cs="Arial"/>
          <w:sz w:val="22"/>
          <w:szCs w:val="22"/>
          <w:lang w:val="es-ES" w:eastAsia="en-US"/>
        </w:rPr>
        <w:t>El régimen de inhabilidades e incompatibilidades en la contratación pública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responde al propósito de asegurar que la actividad de adquisición y provisión de bienes y servicios por parte de las entidades estatales se efectúe cumpliendo con los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principios</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función</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administrativa</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y</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gestión</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fiscal,</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especialmente</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con</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probidad</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y</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transparencia.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Por</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ello,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como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lo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ha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destacado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doctrina,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las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inhabilidades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incompatibilidades se han convertido en herramientas en la lucha contra la corrupción,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adoptando</w:t>
      </w:r>
      <w:r w:rsidRPr="00DA493A">
        <w:rPr>
          <w:rFonts w:ascii="Arial" w:eastAsia="Arial MT" w:hAnsi="Arial" w:cs="Arial"/>
          <w:spacing w:val="-14"/>
          <w:sz w:val="22"/>
          <w:szCs w:val="22"/>
          <w:lang w:val="es-ES" w:eastAsia="en-US"/>
        </w:rPr>
        <w:t xml:space="preserve"> </w:t>
      </w:r>
      <w:r w:rsidR="00785520">
        <w:rPr>
          <w:rFonts w:ascii="Arial" w:eastAsia="Arial MT" w:hAnsi="Arial" w:cs="Arial"/>
          <w:spacing w:val="-14"/>
          <w:sz w:val="22"/>
          <w:szCs w:val="22"/>
          <w:lang w:val="es-ES" w:eastAsia="en-US"/>
        </w:rPr>
        <w:t>en forma</w:t>
      </w:r>
      <w:r w:rsidR="00785520">
        <w:rPr>
          <w:rFonts w:ascii="Arial" w:eastAsia="Arial MT" w:hAnsi="Arial" w:cs="Arial"/>
          <w:sz w:val="22"/>
          <w:szCs w:val="22"/>
          <w:lang w:val="es-ES" w:eastAsia="en-US"/>
        </w:rPr>
        <w:t xml:space="preserve"> progresiva</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un</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carácter</w:t>
      </w:r>
      <w:r w:rsidRPr="00DA493A">
        <w:rPr>
          <w:rFonts w:ascii="Arial" w:eastAsia="Arial MT" w:hAnsi="Arial" w:cs="Arial"/>
          <w:spacing w:val="-15"/>
          <w:sz w:val="22"/>
          <w:szCs w:val="22"/>
          <w:lang w:val="es-ES" w:eastAsia="en-US"/>
        </w:rPr>
        <w:t xml:space="preserve"> </w:t>
      </w:r>
      <w:r w:rsidRPr="00DA493A">
        <w:rPr>
          <w:rFonts w:ascii="Arial" w:eastAsia="Arial MT" w:hAnsi="Arial" w:cs="Arial"/>
          <w:sz w:val="22"/>
          <w:szCs w:val="22"/>
          <w:lang w:val="es-ES" w:eastAsia="en-US"/>
        </w:rPr>
        <w:t>sancionatorio</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o</w:t>
      </w:r>
      <w:r w:rsidRPr="00DA493A">
        <w:rPr>
          <w:rFonts w:ascii="Arial" w:eastAsia="Arial MT" w:hAnsi="Arial" w:cs="Arial"/>
          <w:spacing w:val="-15"/>
          <w:sz w:val="22"/>
          <w:szCs w:val="22"/>
          <w:lang w:val="es-ES" w:eastAsia="en-US"/>
        </w:rPr>
        <w:t xml:space="preserve"> </w:t>
      </w:r>
      <w:r w:rsidRPr="00DA493A">
        <w:rPr>
          <w:rFonts w:ascii="Arial" w:eastAsia="Arial MT" w:hAnsi="Arial" w:cs="Arial"/>
          <w:sz w:val="22"/>
          <w:szCs w:val="22"/>
          <w:lang w:val="es-ES" w:eastAsia="en-US"/>
        </w:rPr>
        <w:t>«</w:t>
      </w:r>
      <w:proofErr w:type="spellStart"/>
      <w:r w:rsidRPr="00DA493A">
        <w:rPr>
          <w:rFonts w:ascii="Arial" w:eastAsia="Arial MT" w:hAnsi="Arial" w:cs="Arial"/>
          <w:sz w:val="22"/>
          <w:szCs w:val="22"/>
          <w:lang w:val="es-ES" w:eastAsia="en-US"/>
        </w:rPr>
        <w:t>neopunitivo</w:t>
      </w:r>
      <w:proofErr w:type="spellEnd"/>
      <w:r w:rsidRPr="00DA493A">
        <w:rPr>
          <w:rFonts w:ascii="Arial" w:eastAsia="Arial MT" w:hAnsi="Arial" w:cs="Arial"/>
          <w:sz w:val="22"/>
          <w:szCs w:val="22"/>
          <w:lang w:val="es-ES" w:eastAsia="en-US"/>
        </w:rPr>
        <w:t>»</w:t>
      </w:r>
      <w:r w:rsidRPr="00DA493A">
        <w:rPr>
          <w:rFonts w:ascii="Arial" w:eastAsia="Arial MT" w:hAnsi="Arial" w:cs="Arial"/>
          <w:sz w:val="22"/>
          <w:szCs w:val="22"/>
          <w:vertAlign w:val="superscript"/>
          <w:lang w:val="es-ES" w:eastAsia="en-US"/>
        </w:rPr>
        <w:footnoteReference w:id="2"/>
      </w:r>
      <w:r w:rsidRPr="00DA493A">
        <w:rPr>
          <w:rFonts w:ascii="Arial" w:eastAsia="Arial MT" w:hAnsi="Arial" w:cs="Arial"/>
          <w:sz w:val="22"/>
          <w:szCs w:val="22"/>
          <w:lang w:val="es-ES" w:eastAsia="en-US"/>
        </w:rPr>
        <w:t>.</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Si</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bien</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no</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todas las causales de inhabilidad y de incompatibilidad son consecuencia de una medida de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reproche</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ni</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una</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sanción</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previa,</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es</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indiscutible</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que</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en</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los</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años más recientes los lamentables hechos de corrupción han generado como respuesta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del legislador, un incremento de las restricciones a la capacidad contractual, dirigidas a</w:t>
      </w:r>
      <w:r w:rsidR="00785520">
        <w:rPr>
          <w:rFonts w:ascii="Arial" w:eastAsia="Arial MT" w:hAnsi="Arial" w:cs="Arial"/>
          <w:sz w:val="22"/>
          <w:szCs w:val="22"/>
          <w:lang w:val="es-ES" w:eastAsia="en-US"/>
        </w:rPr>
        <w:t xml:space="preserve"> </w:t>
      </w:r>
      <w:r w:rsidRPr="00DA493A">
        <w:rPr>
          <w:rFonts w:ascii="Arial" w:eastAsia="Arial MT" w:hAnsi="Arial" w:cs="Arial"/>
          <w:sz w:val="22"/>
          <w:szCs w:val="22"/>
          <w:lang w:val="es-ES" w:eastAsia="en-US"/>
        </w:rPr>
        <w:t>prevenir</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este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tipo</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situaciones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o</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sancionar</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tales</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conductas.</w:t>
      </w:r>
    </w:p>
    <w:p w14:paraId="33926D2D" w14:textId="698D2E5B" w:rsidR="00DA493A" w:rsidRPr="00DA493A" w:rsidRDefault="00DA493A" w:rsidP="00DA493A">
      <w:pPr>
        <w:widowControl w:val="0"/>
        <w:autoSpaceDE w:val="0"/>
        <w:autoSpaceDN w:val="0"/>
        <w:spacing w:before="120" w:line="276" w:lineRule="auto"/>
        <w:ind w:firstLine="709"/>
        <w:jc w:val="both"/>
        <w:rPr>
          <w:rFonts w:ascii="Arial" w:eastAsia="Arial MT" w:hAnsi="Arial" w:cs="Arial"/>
          <w:sz w:val="22"/>
          <w:szCs w:val="22"/>
          <w:lang w:val="es-ES" w:eastAsia="en-US"/>
        </w:rPr>
      </w:pPr>
      <w:r w:rsidRPr="00DA493A">
        <w:rPr>
          <w:rFonts w:ascii="Arial" w:eastAsia="Arial MT" w:hAnsi="Arial" w:cs="Arial"/>
          <w:sz w:val="22"/>
          <w:szCs w:val="22"/>
          <w:lang w:val="es-ES" w:eastAsia="en-US"/>
        </w:rPr>
        <w:t>Ahora bien, las inhabilidades e incompatibilidades, al ser</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restricciones o límites especiales a la capacidad para presentar ofertas y celebrar</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contratos</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estatales,</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solo</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pueden</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tipificarse</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en</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ley</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 xml:space="preserve">y su interpretación debe ser </w:t>
      </w:r>
      <w:r w:rsidRPr="00DA493A">
        <w:rPr>
          <w:rFonts w:ascii="Arial" w:eastAsia="Arial MT" w:hAnsi="Arial" w:cs="Arial"/>
          <w:i/>
          <w:sz w:val="22"/>
          <w:szCs w:val="22"/>
          <w:lang w:val="es-ES" w:eastAsia="en-US"/>
        </w:rPr>
        <w:t>restrictiva</w:t>
      </w:r>
      <w:r w:rsidRPr="00DA493A">
        <w:rPr>
          <w:rFonts w:ascii="Arial" w:eastAsia="Arial MT" w:hAnsi="Arial" w:cs="Arial"/>
          <w:i/>
          <w:sz w:val="22"/>
          <w:szCs w:val="22"/>
          <w:vertAlign w:val="superscript"/>
          <w:lang w:val="es-ES" w:eastAsia="en-US"/>
        </w:rPr>
        <w:footnoteReference w:id="3"/>
      </w:r>
      <w:r w:rsidRPr="00DA493A">
        <w:rPr>
          <w:rFonts w:ascii="Arial" w:eastAsia="Arial MT" w:hAnsi="Arial" w:cs="Arial"/>
          <w:sz w:val="22"/>
          <w:szCs w:val="22"/>
          <w:lang w:val="es-ES" w:eastAsia="en-US"/>
        </w:rPr>
        <w:t>. De admitirse una interpretación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extensiva,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tales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enunciados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normativos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podrían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contemplar</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múltiples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supuestos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indeterminados,</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adquiriendo</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un</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cariz</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subjetivo,</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según</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parecer</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o</w:t>
      </w:r>
      <w:r w:rsidRPr="00DA493A">
        <w:rPr>
          <w:rFonts w:ascii="Arial" w:eastAsia="Arial MT" w:hAnsi="Arial" w:cs="Arial"/>
          <w:spacing w:val="-3"/>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sentido</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común</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58"/>
          <w:sz w:val="22"/>
          <w:szCs w:val="22"/>
          <w:lang w:val="es-ES" w:eastAsia="en-US"/>
        </w:rPr>
        <w:t xml:space="preserve"> </w:t>
      </w:r>
      <w:r w:rsidRPr="00DA493A">
        <w:rPr>
          <w:rFonts w:ascii="Arial" w:eastAsia="Arial MT" w:hAnsi="Arial" w:cs="Arial"/>
          <w:sz w:val="22"/>
          <w:szCs w:val="22"/>
          <w:lang w:val="es-ES" w:eastAsia="en-US"/>
        </w:rPr>
        <w:t>los operadores jurídicos, poniendo en riesgo principios como la igualdad, el debido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proceso,</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libre</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concurrencia</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y</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ejercicio</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profesión</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u</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oficio.</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Tal</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ha</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sido</w:t>
      </w:r>
      <w:r w:rsidRPr="00DA493A">
        <w:rPr>
          <w:rFonts w:ascii="Arial" w:eastAsia="Arial MT" w:hAnsi="Arial" w:cs="Arial"/>
          <w:spacing w:val="-12"/>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postura tanto de la Corte Constitucional como de la Sección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Tercera</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del</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Consejo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Estado.</w:t>
      </w:r>
    </w:p>
    <w:p w14:paraId="13731EAF" w14:textId="43F8A16D" w:rsidR="00DA493A" w:rsidRPr="00DA493A" w:rsidRDefault="00DA493A" w:rsidP="00DA493A">
      <w:pPr>
        <w:widowControl w:val="0"/>
        <w:autoSpaceDE w:val="0"/>
        <w:autoSpaceDN w:val="0"/>
        <w:spacing w:before="120" w:line="276" w:lineRule="auto"/>
        <w:ind w:right="68" w:firstLine="820"/>
        <w:jc w:val="both"/>
        <w:rPr>
          <w:rFonts w:ascii="Arial" w:eastAsia="Arial MT" w:hAnsi="Arial" w:cs="Arial"/>
          <w:sz w:val="22"/>
          <w:szCs w:val="22"/>
          <w:lang w:val="es-ES" w:eastAsia="en-US"/>
        </w:rPr>
      </w:pPr>
      <w:r w:rsidRPr="00DA493A">
        <w:rPr>
          <w:rFonts w:ascii="Arial" w:eastAsia="Arial MT" w:hAnsi="Arial" w:cs="Arial"/>
          <w:sz w:val="22"/>
          <w:szCs w:val="22"/>
          <w:lang w:val="es-ES" w:eastAsia="en-US"/>
        </w:rPr>
        <w:t>En</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efecto,</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máximo</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tribunal</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constitucional</w:t>
      </w:r>
      <w:r w:rsidRPr="00DA493A">
        <w:rPr>
          <w:rFonts w:ascii="Arial" w:eastAsia="Arial MT" w:hAnsi="Arial" w:cs="Arial"/>
          <w:spacing w:val="-11"/>
          <w:sz w:val="22"/>
          <w:szCs w:val="22"/>
          <w:lang w:val="es-ES" w:eastAsia="en-US"/>
        </w:rPr>
        <w:t xml:space="preserve"> </w:t>
      </w:r>
      <w:r w:rsidRPr="00DA493A">
        <w:rPr>
          <w:rFonts w:ascii="Arial" w:eastAsia="Arial MT" w:hAnsi="Arial" w:cs="Arial"/>
          <w:sz w:val="22"/>
          <w:szCs w:val="22"/>
          <w:lang w:val="es-ES" w:eastAsia="en-US"/>
        </w:rPr>
        <w:t>ha</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indicado</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que,</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al</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tratar</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0"/>
          <w:sz w:val="22"/>
          <w:szCs w:val="22"/>
          <w:lang w:val="es-ES" w:eastAsia="en-US"/>
        </w:rPr>
        <w:t xml:space="preserve"> </w:t>
      </w:r>
      <w:r w:rsidRPr="00DA493A">
        <w:rPr>
          <w:rFonts w:ascii="Arial" w:eastAsia="Arial MT" w:hAnsi="Arial" w:cs="Arial"/>
          <w:sz w:val="22"/>
          <w:szCs w:val="22"/>
          <w:lang w:val="es-ES" w:eastAsia="en-US"/>
        </w:rPr>
        <w:t>precisar</w:t>
      </w:r>
      <w:r w:rsidR="00A41D1F">
        <w:rPr>
          <w:rFonts w:ascii="Arial" w:eastAsia="Arial MT" w:hAnsi="Arial" w:cs="Arial"/>
          <w:sz w:val="22"/>
          <w:szCs w:val="22"/>
          <w:lang w:val="es-ES" w:eastAsia="en-US"/>
        </w:rPr>
        <w:t xml:space="preserve"> </w:t>
      </w:r>
      <w:r w:rsidRPr="00DA493A">
        <w:rPr>
          <w:rFonts w:ascii="Arial" w:eastAsia="Arial MT" w:hAnsi="Arial" w:cs="Arial"/>
          <w:spacing w:val="-58"/>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sentido</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este</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tipo</w:t>
      </w:r>
      <w:r w:rsidRPr="00DA493A">
        <w:rPr>
          <w:rFonts w:ascii="Arial" w:eastAsia="Arial MT" w:hAnsi="Arial" w:cs="Arial"/>
          <w:spacing w:val="-4"/>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normas,</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intérprete</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6"/>
          <w:sz w:val="22"/>
          <w:szCs w:val="22"/>
          <w:lang w:val="es-ES" w:eastAsia="en-US"/>
        </w:rPr>
        <w:t xml:space="preserve"> </w:t>
      </w:r>
      <w:r w:rsidRPr="00DA493A">
        <w:rPr>
          <w:rFonts w:ascii="Arial" w:eastAsia="Arial MT" w:hAnsi="Arial" w:cs="Arial"/>
          <w:sz w:val="22"/>
          <w:szCs w:val="22"/>
          <w:lang w:val="es-ES" w:eastAsia="en-US"/>
        </w:rPr>
        <w:t>las</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disposiciones</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legislativas</w:t>
      </w:r>
      <w:r w:rsidRPr="00DA493A">
        <w:rPr>
          <w:rFonts w:ascii="Arial" w:eastAsia="Arial MT" w:hAnsi="Arial" w:cs="Arial"/>
          <w:spacing w:val="-5"/>
          <w:sz w:val="22"/>
          <w:szCs w:val="22"/>
          <w:lang w:val="es-ES" w:eastAsia="en-US"/>
        </w:rPr>
        <w:t xml:space="preserve"> </w:t>
      </w:r>
      <w:r w:rsidRPr="00DA493A">
        <w:rPr>
          <w:rFonts w:ascii="Arial" w:eastAsia="Arial MT" w:hAnsi="Arial" w:cs="Arial"/>
          <w:sz w:val="22"/>
          <w:szCs w:val="22"/>
          <w:lang w:val="es-ES" w:eastAsia="en-US"/>
        </w:rPr>
        <w:t>en</w:t>
      </w:r>
      <w:r w:rsidRPr="00DA493A">
        <w:rPr>
          <w:rFonts w:ascii="Arial" w:eastAsia="Arial MT" w:hAnsi="Arial" w:cs="Arial"/>
          <w:spacing w:val="-58"/>
          <w:sz w:val="22"/>
          <w:szCs w:val="22"/>
          <w:lang w:val="es-ES" w:eastAsia="en-US"/>
        </w:rPr>
        <w:t xml:space="preserve">    </w:t>
      </w:r>
      <w:r w:rsidRPr="00DA493A">
        <w:rPr>
          <w:rFonts w:ascii="Arial" w:eastAsia="Arial MT" w:hAnsi="Arial" w:cs="Arial"/>
          <w:sz w:val="22"/>
          <w:szCs w:val="22"/>
          <w:lang w:val="es-ES" w:eastAsia="en-US"/>
        </w:rPr>
        <w:t xml:space="preserve"> la materia ha de ceñirse en la mayor medida posible al tenor literal y gramatical de los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enunciados</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normativos,</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sin</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que</w:t>
      </w:r>
      <w:r w:rsidRPr="00DA493A">
        <w:rPr>
          <w:rFonts w:ascii="Arial" w:eastAsia="Arial MT" w:hAnsi="Arial" w:cs="Arial"/>
          <w:spacing w:val="-8"/>
          <w:sz w:val="22"/>
          <w:szCs w:val="22"/>
          <w:lang w:val="es-ES" w:eastAsia="en-US"/>
        </w:rPr>
        <w:t xml:space="preserve"> </w:t>
      </w:r>
      <w:r w:rsidRPr="00DA493A">
        <w:rPr>
          <w:rFonts w:ascii="Arial" w:eastAsia="Arial MT" w:hAnsi="Arial" w:cs="Arial"/>
          <w:sz w:val="22"/>
          <w:szCs w:val="22"/>
          <w:lang w:val="es-ES" w:eastAsia="en-US"/>
        </w:rPr>
        <w:t>pueda</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acudir</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prima</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facie</w:t>
      </w:r>
      <w:r w:rsidRPr="00DA493A">
        <w:rPr>
          <w:rFonts w:ascii="Arial" w:eastAsia="Arial MT" w:hAnsi="Arial" w:cs="Arial"/>
          <w:spacing w:val="-8"/>
          <w:sz w:val="22"/>
          <w:szCs w:val="22"/>
          <w:lang w:val="es-ES" w:eastAsia="en-US"/>
        </w:rPr>
        <w:t xml:space="preserve"> </w:t>
      </w:r>
      <w:r w:rsidRPr="00DA493A">
        <w:rPr>
          <w:rFonts w:ascii="Arial" w:eastAsia="Arial MT" w:hAnsi="Arial" w:cs="Arial"/>
          <w:sz w:val="22"/>
          <w:szCs w:val="22"/>
          <w:lang w:val="es-ES" w:eastAsia="en-US"/>
        </w:rPr>
        <w:t>a</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criterios</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interpretativos</w:t>
      </w:r>
      <w:r w:rsidRPr="00DA493A">
        <w:rPr>
          <w:rFonts w:ascii="Arial" w:eastAsia="Arial MT" w:hAnsi="Arial" w:cs="Arial"/>
          <w:spacing w:val="-9"/>
          <w:sz w:val="22"/>
          <w:szCs w:val="22"/>
          <w:lang w:val="es-ES" w:eastAsia="en-US"/>
        </w:rPr>
        <w:t xml:space="preserve"> </w:t>
      </w:r>
      <w:r w:rsidRPr="00DA493A">
        <w:rPr>
          <w:rFonts w:ascii="Arial" w:eastAsia="Arial MT" w:hAnsi="Arial" w:cs="Arial"/>
          <w:sz w:val="22"/>
          <w:szCs w:val="22"/>
          <w:lang w:val="es-ES" w:eastAsia="en-US"/>
        </w:rPr>
        <w:t>tales</w:t>
      </w:r>
      <w:r w:rsidRPr="00DA493A">
        <w:rPr>
          <w:rFonts w:ascii="Arial" w:eastAsia="Arial MT" w:hAnsi="Arial" w:cs="Arial"/>
          <w:spacing w:val="-58"/>
          <w:sz w:val="22"/>
          <w:szCs w:val="22"/>
          <w:lang w:val="es-ES" w:eastAsia="en-US"/>
        </w:rPr>
        <w:t xml:space="preserve"> </w:t>
      </w:r>
      <w:r w:rsidRPr="00DA493A">
        <w:rPr>
          <w:rFonts w:ascii="Arial" w:eastAsia="Arial MT" w:hAnsi="Arial" w:cs="Arial"/>
          <w:sz w:val="22"/>
          <w:szCs w:val="22"/>
          <w:lang w:val="es-ES" w:eastAsia="en-US"/>
        </w:rPr>
        <w:t>como la analogía, la interpretación extensiva para ampliar el alcance de las causales</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legalmente fijadas»</w:t>
      </w:r>
      <w:r w:rsidRPr="00DA493A">
        <w:rPr>
          <w:rFonts w:ascii="Arial" w:eastAsia="Arial MT" w:hAnsi="Arial" w:cs="Arial"/>
          <w:sz w:val="22"/>
          <w:szCs w:val="22"/>
          <w:vertAlign w:val="superscript"/>
          <w:lang w:val="es-ES" w:eastAsia="en-US"/>
        </w:rPr>
        <w:footnoteReference w:id="4"/>
      </w:r>
      <w:r w:rsidRPr="00DA493A">
        <w:rPr>
          <w:rFonts w:ascii="Arial" w:eastAsia="Arial MT" w:hAnsi="Arial" w:cs="Arial"/>
          <w:sz w:val="22"/>
          <w:szCs w:val="22"/>
          <w:lang w:val="es-ES" w:eastAsia="en-US"/>
        </w:rPr>
        <w:t>. Por su parte, el Consejo de Estado también ha acogido este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criterio, considerando –como expresa la Sala de Consulta y Servicio Civil–, que «La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interpretación restrictiva de las normas que establecen inhabilidades constituye una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aplicación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del</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principio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del</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Estado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Derecho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previsto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en</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artículo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6º</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de</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la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Constitución,</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según</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el</w:t>
      </w:r>
      <w:r w:rsidRPr="00DA493A">
        <w:rPr>
          <w:rFonts w:ascii="Arial" w:eastAsia="Arial MT" w:hAnsi="Arial" w:cs="Arial"/>
          <w:spacing w:val="-13"/>
          <w:sz w:val="22"/>
          <w:szCs w:val="22"/>
          <w:lang w:val="es-ES" w:eastAsia="en-US"/>
        </w:rPr>
        <w:t xml:space="preserve"> </w:t>
      </w:r>
      <w:r w:rsidRPr="00DA493A">
        <w:rPr>
          <w:rFonts w:ascii="Arial" w:eastAsia="Arial MT" w:hAnsi="Arial" w:cs="Arial"/>
          <w:sz w:val="22"/>
          <w:szCs w:val="22"/>
          <w:lang w:val="es-ES" w:eastAsia="en-US"/>
        </w:rPr>
        <w:t>cual</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lastRenderedPageBreak/>
        <w:t>“Los</w:t>
      </w:r>
      <w:r w:rsidRPr="00DA493A">
        <w:rPr>
          <w:rFonts w:ascii="Arial" w:eastAsia="Arial MT" w:hAnsi="Arial" w:cs="Arial"/>
          <w:spacing w:val="-13"/>
          <w:sz w:val="22"/>
          <w:szCs w:val="22"/>
          <w:lang w:val="es-ES" w:eastAsia="en-US"/>
        </w:rPr>
        <w:t xml:space="preserve"> </w:t>
      </w:r>
      <w:r w:rsidRPr="00DA493A">
        <w:rPr>
          <w:rFonts w:ascii="Arial" w:eastAsia="Arial MT" w:hAnsi="Arial" w:cs="Arial"/>
          <w:sz w:val="22"/>
          <w:szCs w:val="22"/>
          <w:lang w:val="es-ES" w:eastAsia="en-US"/>
        </w:rPr>
        <w:t>particulares</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sólo</w:t>
      </w:r>
      <w:r w:rsidRPr="00DA493A">
        <w:rPr>
          <w:rFonts w:ascii="Arial" w:eastAsia="Arial MT" w:hAnsi="Arial" w:cs="Arial"/>
          <w:spacing w:val="-13"/>
          <w:sz w:val="22"/>
          <w:szCs w:val="22"/>
          <w:lang w:val="es-ES" w:eastAsia="en-US"/>
        </w:rPr>
        <w:t xml:space="preserve"> </w:t>
      </w:r>
      <w:r w:rsidRPr="00DA493A">
        <w:rPr>
          <w:rFonts w:ascii="Arial" w:eastAsia="Arial MT" w:hAnsi="Arial" w:cs="Arial"/>
          <w:sz w:val="22"/>
          <w:szCs w:val="22"/>
          <w:lang w:val="es-ES" w:eastAsia="en-US"/>
        </w:rPr>
        <w:t>son</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responsables</w:t>
      </w:r>
      <w:r w:rsidRPr="00DA493A">
        <w:rPr>
          <w:rFonts w:ascii="Arial" w:eastAsia="Arial MT" w:hAnsi="Arial" w:cs="Arial"/>
          <w:spacing w:val="-13"/>
          <w:sz w:val="22"/>
          <w:szCs w:val="22"/>
          <w:lang w:val="es-ES" w:eastAsia="en-US"/>
        </w:rPr>
        <w:t xml:space="preserve"> </w:t>
      </w:r>
      <w:r w:rsidRPr="00DA493A">
        <w:rPr>
          <w:rFonts w:ascii="Arial" w:eastAsia="Arial MT" w:hAnsi="Arial" w:cs="Arial"/>
          <w:sz w:val="22"/>
          <w:szCs w:val="22"/>
          <w:lang w:val="es-ES" w:eastAsia="en-US"/>
        </w:rPr>
        <w:t>ante</w:t>
      </w:r>
      <w:r w:rsidRPr="00DA493A">
        <w:rPr>
          <w:rFonts w:ascii="Arial" w:eastAsia="Arial MT" w:hAnsi="Arial" w:cs="Arial"/>
          <w:spacing w:val="-14"/>
          <w:sz w:val="22"/>
          <w:szCs w:val="22"/>
          <w:lang w:val="es-ES" w:eastAsia="en-US"/>
        </w:rPr>
        <w:t xml:space="preserve"> </w:t>
      </w:r>
      <w:r w:rsidRPr="00DA493A">
        <w:rPr>
          <w:rFonts w:ascii="Arial" w:eastAsia="Arial MT" w:hAnsi="Arial" w:cs="Arial"/>
          <w:sz w:val="22"/>
          <w:szCs w:val="22"/>
          <w:lang w:val="es-ES" w:eastAsia="en-US"/>
        </w:rPr>
        <w:t>las</w:t>
      </w:r>
      <w:r w:rsidRPr="00DA493A">
        <w:rPr>
          <w:rFonts w:ascii="Arial" w:eastAsia="Arial MT" w:hAnsi="Arial" w:cs="Arial"/>
          <w:spacing w:val="-13"/>
          <w:sz w:val="22"/>
          <w:szCs w:val="22"/>
          <w:lang w:val="es-ES" w:eastAsia="en-US"/>
        </w:rPr>
        <w:t xml:space="preserve"> </w:t>
      </w:r>
      <w:r w:rsidRPr="00DA493A">
        <w:rPr>
          <w:rFonts w:ascii="Arial" w:eastAsia="Arial MT" w:hAnsi="Arial" w:cs="Arial"/>
          <w:sz w:val="22"/>
          <w:szCs w:val="22"/>
          <w:lang w:val="es-ES" w:eastAsia="en-US"/>
        </w:rPr>
        <w:t>autoridades</w:t>
      </w:r>
      <w:r w:rsidRPr="00DA493A">
        <w:rPr>
          <w:rFonts w:ascii="Arial" w:eastAsia="Arial MT" w:hAnsi="Arial" w:cs="Arial"/>
          <w:spacing w:val="-59"/>
          <w:sz w:val="22"/>
          <w:szCs w:val="22"/>
          <w:lang w:val="es-ES" w:eastAsia="en-US"/>
        </w:rPr>
        <w:t xml:space="preserve"> </w:t>
      </w:r>
      <w:r w:rsidR="00785520">
        <w:rPr>
          <w:rFonts w:ascii="Arial" w:eastAsia="Arial MT" w:hAnsi="Arial" w:cs="Arial"/>
          <w:spacing w:val="-59"/>
          <w:sz w:val="22"/>
          <w:szCs w:val="22"/>
          <w:lang w:val="es-ES" w:eastAsia="en-US"/>
        </w:rPr>
        <w:t xml:space="preserve">   </w:t>
      </w:r>
      <w:r w:rsidRPr="00DA493A">
        <w:rPr>
          <w:rFonts w:ascii="Arial" w:eastAsia="Arial MT" w:hAnsi="Arial" w:cs="Arial"/>
          <w:sz w:val="22"/>
          <w:szCs w:val="22"/>
          <w:lang w:val="es-ES" w:eastAsia="en-US"/>
        </w:rPr>
        <w:t>por infringir la Constitución y las leyes” lo que se traduce en que pueden hacer todo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aquello que no les esté expresamente prohibido»</w:t>
      </w:r>
      <w:r w:rsidRPr="00DA493A">
        <w:rPr>
          <w:rFonts w:ascii="Arial" w:eastAsia="Arial MT" w:hAnsi="Arial" w:cs="Arial"/>
          <w:sz w:val="22"/>
          <w:szCs w:val="22"/>
          <w:vertAlign w:val="superscript"/>
          <w:lang w:val="es-ES" w:eastAsia="en-US"/>
        </w:rPr>
        <w:footnoteReference w:id="5"/>
      </w:r>
      <w:r w:rsidRPr="00DA493A">
        <w:rPr>
          <w:rFonts w:ascii="Arial" w:eastAsia="Arial MT" w:hAnsi="Arial" w:cs="Arial"/>
          <w:sz w:val="22"/>
          <w:szCs w:val="22"/>
          <w:lang w:val="es-ES" w:eastAsia="en-US"/>
        </w:rPr>
        <w:t>. En tal sentido, la Sección Tercera</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ha</w:t>
      </w:r>
      <w:r w:rsidRPr="00DA493A">
        <w:rPr>
          <w:rFonts w:ascii="Arial" w:eastAsia="Arial MT" w:hAnsi="Arial" w:cs="Arial"/>
          <w:spacing w:val="-2"/>
          <w:sz w:val="22"/>
          <w:szCs w:val="22"/>
          <w:lang w:val="es-ES" w:eastAsia="en-US"/>
        </w:rPr>
        <w:t xml:space="preserve"> </w:t>
      </w:r>
      <w:r w:rsidRPr="00DA493A">
        <w:rPr>
          <w:rFonts w:ascii="Arial" w:eastAsia="Arial MT" w:hAnsi="Arial" w:cs="Arial"/>
          <w:sz w:val="22"/>
          <w:szCs w:val="22"/>
          <w:lang w:val="es-ES" w:eastAsia="en-US"/>
        </w:rPr>
        <w:t>señalado</w:t>
      </w:r>
      <w:r w:rsidRPr="00DA493A">
        <w:rPr>
          <w:rFonts w:ascii="Arial" w:eastAsia="Arial MT" w:hAnsi="Arial" w:cs="Arial"/>
          <w:spacing w:val="-1"/>
          <w:sz w:val="22"/>
          <w:szCs w:val="22"/>
          <w:lang w:val="es-ES" w:eastAsia="en-US"/>
        </w:rPr>
        <w:t xml:space="preserve"> </w:t>
      </w:r>
      <w:r w:rsidRPr="00DA493A">
        <w:rPr>
          <w:rFonts w:ascii="Arial" w:eastAsia="Arial MT" w:hAnsi="Arial" w:cs="Arial"/>
          <w:sz w:val="22"/>
          <w:szCs w:val="22"/>
          <w:lang w:val="es-ES" w:eastAsia="en-US"/>
        </w:rPr>
        <w:t>que:</w:t>
      </w:r>
    </w:p>
    <w:p w14:paraId="426CD00E" w14:textId="77777777" w:rsidR="00DA493A" w:rsidRPr="00A41D1F" w:rsidRDefault="00DA493A" w:rsidP="00A41D1F">
      <w:pPr>
        <w:widowControl w:val="0"/>
        <w:autoSpaceDE w:val="0"/>
        <w:autoSpaceDN w:val="0"/>
        <w:spacing w:before="3" w:line="276" w:lineRule="auto"/>
        <w:rPr>
          <w:rFonts w:ascii="Arial" w:eastAsia="Arial MT" w:hAnsi="Arial" w:cs="Arial"/>
          <w:sz w:val="22"/>
          <w:szCs w:val="22"/>
          <w:lang w:val="es-ES" w:eastAsia="en-US"/>
        </w:rPr>
      </w:pPr>
    </w:p>
    <w:p w14:paraId="63767091" w14:textId="77777777" w:rsidR="00DA493A" w:rsidRPr="00DA493A" w:rsidRDefault="00DA493A" w:rsidP="00DA493A">
      <w:pPr>
        <w:widowControl w:val="0"/>
        <w:autoSpaceDE w:val="0"/>
        <w:autoSpaceDN w:val="0"/>
        <w:ind w:left="709" w:right="709"/>
        <w:jc w:val="both"/>
        <w:rPr>
          <w:rFonts w:ascii="Arial" w:eastAsia="Arial MT" w:hAnsi="Arial" w:cs="Arial"/>
          <w:sz w:val="21"/>
          <w:szCs w:val="22"/>
          <w:lang w:val="es-ES" w:eastAsia="en-US"/>
        </w:rPr>
      </w:pPr>
      <w:r w:rsidRPr="00DA493A">
        <w:rPr>
          <w:rFonts w:ascii="Arial" w:eastAsia="Arial MT" w:hAnsi="Arial" w:cs="Arial"/>
          <w:sz w:val="21"/>
          <w:szCs w:val="22"/>
          <w:lang w:val="es-ES" w:eastAsia="en-US"/>
        </w:rPr>
        <w:t>[…]</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de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conformidad</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con</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la</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jurisprudencia</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uniforme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y</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reiterada</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de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esta</w:t>
      </w:r>
      <w:r w:rsidRPr="00DA493A">
        <w:rPr>
          <w:rFonts w:ascii="Arial" w:eastAsia="Arial MT" w:hAnsi="Arial" w:cs="Arial"/>
          <w:spacing w:val="-56"/>
          <w:sz w:val="21"/>
          <w:szCs w:val="22"/>
          <w:lang w:val="es-ES" w:eastAsia="en-US"/>
        </w:rPr>
        <w:t xml:space="preserve"> </w:t>
      </w:r>
      <w:r w:rsidRPr="00DA493A">
        <w:rPr>
          <w:rFonts w:ascii="Arial" w:eastAsia="Arial MT" w:hAnsi="Arial" w:cs="Arial"/>
          <w:sz w:val="21"/>
          <w:szCs w:val="22"/>
          <w:lang w:val="es-ES" w:eastAsia="en-US"/>
        </w:rPr>
        <w:t>Corporación, la aplicación de las normas que contemplan inhabilidades 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incompatibilidades,</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como</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en</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general</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de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todas</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aquellas</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que</w:t>
      </w:r>
      <w:r w:rsidRPr="00DA493A">
        <w:rPr>
          <w:rFonts w:ascii="Arial" w:eastAsia="Arial MT" w:hAnsi="Arial" w:cs="Arial"/>
          <w:spacing w:val="1"/>
          <w:sz w:val="21"/>
          <w:szCs w:val="22"/>
          <w:lang w:val="es-ES" w:eastAsia="en-US"/>
        </w:rPr>
        <w:t xml:space="preserve"> </w:t>
      </w:r>
      <w:r w:rsidRPr="00DA493A">
        <w:rPr>
          <w:rFonts w:ascii="Arial" w:eastAsia="Arial MT" w:hAnsi="Arial" w:cs="Arial"/>
          <w:sz w:val="21"/>
          <w:szCs w:val="22"/>
          <w:lang w:val="es-ES" w:eastAsia="en-US"/>
        </w:rPr>
        <w:t>comportan</w:t>
      </w:r>
      <w:r w:rsidRPr="00DA493A">
        <w:rPr>
          <w:rFonts w:ascii="Arial" w:eastAsia="Arial MT" w:hAnsi="Arial" w:cs="Arial"/>
          <w:spacing w:val="-56"/>
          <w:sz w:val="21"/>
          <w:szCs w:val="22"/>
          <w:lang w:val="es-ES" w:eastAsia="en-US"/>
        </w:rPr>
        <w:t xml:space="preserve"> </w:t>
      </w:r>
      <w:r w:rsidRPr="00DA493A">
        <w:rPr>
          <w:rFonts w:ascii="Arial" w:eastAsia="Arial MT" w:hAnsi="Arial" w:cs="Arial"/>
          <w:sz w:val="21"/>
          <w:szCs w:val="22"/>
          <w:lang w:val="es-ES" w:eastAsia="en-US"/>
        </w:rPr>
        <w:t>prohibiciones</w:t>
      </w:r>
      <w:r w:rsidRPr="00DA493A">
        <w:rPr>
          <w:rFonts w:ascii="Arial" w:eastAsia="Arial MT" w:hAnsi="Arial" w:cs="Arial"/>
          <w:spacing w:val="-12"/>
          <w:sz w:val="21"/>
          <w:szCs w:val="22"/>
          <w:lang w:val="es-ES" w:eastAsia="en-US"/>
        </w:rPr>
        <w:t xml:space="preserve"> </w:t>
      </w:r>
      <w:r w:rsidRPr="00DA493A">
        <w:rPr>
          <w:rFonts w:ascii="Arial" w:eastAsia="Arial MT" w:hAnsi="Arial" w:cs="Arial"/>
          <w:sz w:val="21"/>
          <w:szCs w:val="22"/>
          <w:lang w:val="es-ES" w:eastAsia="en-US"/>
        </w:rPr>
        <w:t>o</w:t>
      </w:r>
      <w:r w:rsidRPr="00DA493A">
        <w:rPr>
          <w:rFonts w:ascii="Arial" w:eastAsia="Arial MT" w:hAnsi="Arial" w:cs="Arial"/>
          <w:spacing w:val="-13"/>
          <w:sz w:val="21"/>
          <w:szCs w:val="22"/>
          <w:lang w:val="es-ES" w:eastAsia="en-US"/>
        </w:rPr>
        <w:t xml:space="preserve"> </w:t>
      </w:r>
      <w:r w:rsidRPr="00DA493A">
        <w:rPr>
          <w:rFonts w:ascii="Arial" w:eastAsia="Arial MT" w:hAnsi="Arial" w:cs="Arial"/>
          <w:sz w:val="21"/>
          <w:szCs w:val="22"/>
          <w:lang w:val="es-ES" w:eastAsia="en-US"/>
        </w:rPr>
        <w:t>limitaciones,</w:t>
      </w:r>
      <w:r w:rsidRPr="00DA493A">
        <w:rPr>
          <w:rFonts w:ascii="Arial" w:eastAsia="Arial MT" w:hAnsi="Arial" w:cs="Arial"/>
          <w:spacing w:val="-12"/>
          <w:sz w:val="21"/>
          <w:szCs w:val="22"/>
          <w:lang w:val="es-ES" w:eastAsia="en-US"/>
        </w:rPr>
        <w:t xml:space="preserve"> </w:t>
      </w:r>
      <w:r w:rsidRPr="00DA493A">
        <w:rPr>
          <w:rFonts w:ascii="Arial" w:eastAsia="Arial MT" w:hAnsi="Arial" w:cs="Arial"/>
          <w:sz w:val="21"/>
          <w:szCs w:val="22"/>
          <w:lang w:val="es-ES" w:eastAsia="en-US"/>
        </w:rPr>
        <w:t>deben</w:t>
      </w:r>
      <w:r w:rsidRPr="00DA493A">
        <w:rPr>
          <w:rFonts w:ascii="Arial" w:eastAsia="Arial MT" w:hAnsi="Arial" w:cs="Arial"/>
          <w:spacing w:val="-13"/>
          <w:sz w:val="21"/>
          <w:szCs w:val="22"/>
          <w:lang w:val="es-ES" w:eastAsia="en-US"/>
        </w:rPr>
        <w:t xml:space="preserve"> </w:t>
      </w:r>
      <w:r w:rsidRPr="00DA493A">
        <w:rPr>
          <w:rFonts w:ascii="Arial" w:eastAsia="Arial MT" w:hAnsi="Arial" w:cs="Arial"/>
          <w:sz w:val="21"/>
          <w:szCs w:val="22"/>
          <w:lang w:val="es-ES" w:eastAsia="en-US"/>
        </w:rPr>
        <w:t>responder</w:t>
      </w:r>
      <w:r w:rsidRPr="00DA493A">
        <w:rPr>
          <w:rFonts w:ascii="Arial" w:eastAsia="Arial MT" w:hAnsi="Arial" w:cs="Arial"/>
          <w:spacing w:val="-13"/>
          <w:sz w:val="21"/>
          <w:szCs w:val="22"/>
          <w:lang w:val="es-ES" w:eastAsia="en-US"/>
        </w:rPr>
        <w:t xml:space="preserve"> </w:t>
      </w:r>
      <w:r w:rsidRPr="00DA493A">
        <w:rPr>
          <w:rFonts w:ascii="Arial" w:eastAsia="Arial MT" w:hAnsi="Arial" w:cs="Arial"/>
          <w:sz w:val="21"/>
          <w:szCs w:val="22"/>
          <w:lang w:val="es-ES" w:eastAsia="en-US"/>
        </w:rPr>
        <w:t>a</w:t>
      </w:r>
      <w:r w:rsidRPr="00DA493A">
        <w:rPr>
          <w:rFonts w:ascii="Arial" w:eastAsia="Arial MT" w:hAnsi="Arial" w:cs="Arial"/>
          <w:spacing w:val="-12"/>
          <w:sz w:val="21"/>
          <w:szCs w:val="22"/>
          <w:lang w:val="es-ES" w:eastAsia="en-US"/>
        </w:rPr>
        <w:t xml:space="preserve"> </w:t>
      </w:r>
      <w:r w:rsidRPr="00DA493A">
        <w:rPr>
          <w:rFonts w:ascii="Arial" w:eastAsia="Arial MT" w:hAnsi="Arial" w:cs="Arial"/>
          <w:sz w:val="21"/>
          <w:szCs w:val="22"/>
          <w:lang w:val="es-ES" w:eastAsia="en-US"/>
        </w:rPr>
        <w:t>una</w:t>
      </w:r>
      <w:r w:rsidRPr="00DA493A">
        <w:rPr>
          <w:rFonts w:ascii="Arial" w:eastAsia="Arial MT" w:hAnsi="Arial" w:cs="Arial"/>
          <w:spacing w:val="-13"/>
          <w:sz w:val="21"/>
          <w:szCs w:val="22"/>
          <w:lang w:val="es-ES" w:eastAsia="en-US"/>
        </w:rPr>
        <w:t xml:space="preserve"> </w:t>
      </w:r>
      <w:r w:rsidRPr="00DA493A">
        <w:rPr>
          <w:rFonts w:ascii="Arial" w:eastAsia="Arial MT" w:hAnsi="Arial" w:cs="Arial"/>
          <w:sz w:val="21"/>
          <w:szCs w:val="22"/>
          <w:lang w:val="es-ES" w:eastAsia="en-US"/>
        </w:rPr>
        <w:t>interpretación</w:t>
      </w:r>
      <w:r w:rsidRPr="00DA493A">
        <w:rPr>
          <w:rFonts w:ascii="Arial" w:eastAsia="Arial MT" w:hAnsi="Arial" w:cs="Arial"/>
          <w:spacing w:val="-12"/>
          <w:sz w:val="21"/>
          <w:szCs w:val="22"/>
          <w:lang w:val="es-ES" w:eastAsia="en-US"/>
        </w:rPr>
        <w:t xml:space="preserve"> </w:t>
      </w:r>
      <w:r w:rsidRPr="00DA493A">
        <w:rPr>
          <w:rFonts w:ascii="Arial" w:eastAsia="Arial MT" w:hAnsi="Arial" w:cs="Arial"/>
          <w:sz w:val="21"/>
          <w:szCs w:val="22"/>
          <w:lang w:val="es-ES" w:eastAsia="en-US"/>
        </w:rPr>
        <w:t xml:space="preserve">restrictiva </w:t>
      </w:r>
      <w:r w:rsidRPr="00DA493A">
        <w:rPr>
          <w:rFonts w:ascii="Arial" w:eastAsiaTheme="minorHAnsi" w:hAnsi="Arial" w:cs="Arial"/>
          <w:sz w:val="21"/>
          <w:szCs w:val="22"/>
          <w:lang w:val="es-MX" w:eastAsia="en-US"/>
        </w:rPr>
        <w:t>que</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no</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permite</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su</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extensión,</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por</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vía</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de</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la</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figura</w:t>
      </w:r>
      <w:r w:rsidRPr="00DA493A">
        <w:rPr>
          <w:rFonts w:ascii="Arial" w:eastAsiaTheme="minorHAnsi" w:hAnsi="Arial" w:cs="Arial"/>
          <w:spacing w:val="-4"/>
          <w:sz w:val="21"/>
          <w:szCs w:val="22"/>
          <w:lang w:val="es-MX" w:eastAsia="en-US"/>
        </w:rPr>
        <w:t xml:space="preserve"> </w:t>
      </w:r>
      <w:r w:rsidRPr="00DA493A">
        <w:rPr>
          <w:rFonts w:ascii="Arial" w:eastAsiaTheme="minorHAnsi" w:hAnsi="Arial" w:cs="Arial"/>
          <w:sz w:val="21"/>
          <w:szCs w:val="22"/>
          <w:lang w:val="es-MX" w:eastAsia="en-US"/>
        </w:rPr>
        <w:t>de</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la</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analogía,</w:t>
      </w:r>
      <w:r w:rsidRPr="00DA493A">
        <w:rPr>
          <w:rFonts w:ascii="Arial" w:eastAsiaTheme="minorHAnsi" w:hAnsi="Arial" w:cs="Arial"/>
          <w:spacing w:val="-6"/>
          <w:sz w:val="21"/>
          <w:szCs w:val="22"/>
          <w:lang w:val="es-MX" w:eastAsia="en-US"/>
        </w:rPr>
        <w:t xml:space="preserve"> </w:t>
      </w:r>
      <w:r w:rsidRPr="00DA493A">
        <w:rPr>
          <w:rFonts w:ascii="Arial" w:eastAsiaTheme="minorHAnsi" w:hAnsi="Arial" w:cs="Arial"/>
          <w:sz w:val="21"/>
          <w:szCs w:val="22"/>
          <w:lang w:val="es-MX" w:eastAsia="en-US"/>
        </w:rPr>
        <w:t>a</w:t>
      </w:r>
      <w:r w:rsidRPr="00DA493A">
        <w:rPr>
          <w:rFonts w:ascii="Arial" w:eastAsiaTheme="minorHAnsi" w:hAnsi="Arial" w:cs="Arial"/>
          <w:spacing w:val="-5"/>
          <w:sz w:val="21"/>
          <w:szCs w:val="22"/>
          <w:lang w:val="es-MX" w:eastAsia="en-US"/>
        </w:rPr>
        <w:t xml:space="preserve"> </w:t>
      </w:r>
      <w:r w:rsidRPr="00DA493A">
        <w:rPr>
          <w:rFonts w:ascii="Arial" w:eastAsiaTheme="minorHAnsi" w:hAnsi="Arial" w:cs="Arial"/>
          <w:sz w:val="21"/>
          <w:szCs w:val="22"/>
          <w:lang w:val="es-MX" w:eastAsia="en-US"/>
        </w:rPr>
        <w:t>supuestos</w:t>
      </w:r>
      <w:r w:rsidRPr="00DA493A">
        <w:rPr>
          <w:rFonts w:ascii="Arial" w:eastAsiaTheme="minorHAnsi" w:hAnsi="Arial" w:cs="Arial"/>
          <w:spacing w:val="-56"/>
          <w:sz w:val="21"/>
          <w:szCs w:val="22"/>
          <w:lang w:val="es-MX" w:eastAsia="en-US"/>
        </w:rPr>
        <w:t xml:space="preserve"> </w:t>
      </w:r>
      <w:r w:rsidRPr="00DA493A">
        <w:rPr>
          <w:rFonts w:ascii="Arial" w:eastAsiaTheme="minorHAnsi" w:hAnsi="Arial" w:cs="Arial"/>
          <w:sz w:val="21"/>
          <w:szCs w:val="22"/>
          <w:lang w:val="es-MX" w:eastAsia="en-US"/>
        </w:rPr>
        <w:t>no</w:t>
      </w:r>
      <w:r w:rsidRPr="00DA493A">
        <w:rPr>
          <w:rFonts w:ascii="Arial" w:eastAsiaTheme="minorHAnsi" w:hAnsi="Arial" w:cs="Arial"/>
          <w:spacing w:val="-2"/>
          <w:sz w:val="21"/>
          <w:szCs w:val="22"/>
          <w:lang w:val="es-MX" w:eastAsia="en-US"/>
        </w:rPr>
        <w:t xml:space="preserve"> </w:t>
      </w:r>
      <w:r w:rsidRPr="00DA493A">
        <w:rPr>
          <w:rFonts w:ascii="Arial" w:eastAsiaTheme="minorHAnsi" w:hAnsi="Arial" w:cs="Arial"/>
          <w:sz w:val="21"/>
          <w:szCs w:val="22"/>
          <w:lang w:val="es-MX" w:eastAsia="en-US"/>
        </w:rPr>
        <w:t>contemplados</w:t>
      </w:r>
      <w:r w:rsidRPr="00DA493A">
        <w:rPr>
          <w:rFonts w:ascii="Arial" w:eastAsiaTheme="minorHAnsi" w:hAnsi="Arial" w:cs="Arial"/>
          <w:spacing w:val="-1"/>
          <w:sz w:val="21"/>
          <w:szCs w:val="22"/>
          <w:lang w:val="es-MX" w:eastAsia="en-US"/>
        </w:rPr>
        <w:t xml:space="preserve"> </w:t>
      </w:r>
      <w:r w:rsidRPr="00DA493A">
        <w:rPr>
          <w:rFonts w:ascii="Arial" w:eastAsiaTheme="minorHAnsi" w:hAnsi="Arial" w:cs="Arial"/>
          <w:sz w:val="21"/>
          <w:szCs w:val="22"/>
          <w:lang w:val="es-MX" w:eastAsia="en-US"/>
        </w:rPr>
        <w:t>por</w:t>
      </w:r>
      <w:r w:rsidRPr="00DA493A">
        <w:rPr>
          <w:rFonts w:ascii="Arial" w:eastAsiaTheme="minorHAnsi" w:hAnsi="Arial" w:cs="Arial"/>
          <w:spacing w:val="-1"/>
          <w:sz w:val="21"/>
          <w:szCs w:val="22"/>
          <w:lang w:val="es-MX" w:eastAsia="en-US"/>
        </w:rPr>
        <w:t xml:space="preserve"> </w:t>
      </w:r>
      <w:r w:rsidRPr="00DA493A">
        <w:rPr>
          <w:rFonts w:ascii="Arial" w:eastAsiaTheme="minorHAnsi" w:hAnsi="Arial" w:cs="Arial"/>
          <w:sz w:val="21"/>
          <w:szCs w:val="22"/>
          <w:lang w:val="es-MX" w:eastAsia="en-US"/>
        </w:rPr>
        <w:t>el</w:t>
      </w:r>
      <w:r w:rsidRPr="00DA493A">
        <w:rPr>
          <w:rFonts w:ascii="Arial" w:eastAsiaTheme="minorHAnsi" w:hAnsi="Arial" w:cs="Arial"/>
          <w:spacing w:val="-1"/>
          <w:sz w:val="21"/>
          <w:szCs w:val="22"/>
          <w:lang w:val="es-MX" w:eastAsia="en-US"/>
        </w:rPr>
        <w:t xml:space="preserve"> </w:t>
      </w:r>
      <w:r w:rsidRPr="00DA493A">
        <w:rPr>
          <w:rFonts w:ascii="Arial" w:eastAsiaTheme="minorHAnsi" w:hAnsi="Arial" w:cs="Arial"/>
          <w:sz w:val="21"/>
          <w:szCs w:val="22"/>
          <w:lang w:val="es-MX" w:eastAsia="en-US"/>
        </w:rPr>
        <w:t>ordenamiento</w:t>
      </w:r>
      <w:r w:rsidRPr="00DA493A">
        <w:rPr>
          <w:rFonts w:ascii="Arial" w:eastAsiaTheme="minorHAnsi" w:hAnsi="Arial" w:cs="Arial"/>
          <w:sz w:val="21"/>
          <w:szCs w:val="22"/>
          <w:vertAlign w:val="superscript"/>
          <w:lang w:val="es-MX" w:eastAsia="en-US"/>
        </w:rPr>
        <w:footnoteReference w:id="6"/>
      </w:r>
    </w:p>
    <w:p w14:paraId="51C94F74" w14:textId="77777777" w:rsidR="00DA493A" w:rsidRPr="00A41D1F" w:rsidRDefault="00DA493A" w:rsidP="00A41D1F">
      <w:pPr>
        <w:widowControl w:val="0"/>
        <w:autoSpaceDE w:val="0"/>
        <w:autoSpaceDN w:val="0"/>
        <w:spacing w:line="276" w:lineRule="auto"/>
        <w:ind w:left="709" w:right="709"/>
        <w:jc w:val="both"/>
        <w:rPr>
          <w:rFonts w:ascii="Arial" w:eastAsia="Arial MT" w:hAnsi="Arial" w:cs="Arial"/>
          <w:sz w:val="22"/>
          <w:szCs w:val="22"/>
          <w:lang w:val="es-ES" w:eastAsia="en-US"/>
        </w:rPr>
      </w:pPr>
    </w:p>
    <w:p w14:paraId="32F9FABF" w14:textId="77777777" w:rsidR="00DA493A" w:rsidRPr="00DA493A" w:rsidRDefault="00DA493A" w:rsidP="00DA493A">
      <w:pPr>
        <w:widowControl w:val="0"/>
        <w:autoSpaceDE w:val="0"/>
        <w:autoSpaceDN w:val="0"/>
        <w:ind w:left="709" w:right="709"/>
        <w:jc w:val="both"/>
        <w:rPr>
          <w:rFonts w:ascii="Arial" w:eastAsia="Arial MT" w:hAnsi="Arial" w:cs="Arial"/>
          <w:sz w:val="22"/>
          <w:szCs w:val="22"/>
          <w:lang w:val="es-ES_tradnl" w:eastAsia="en-US"/>
        </w:rPr>
      </w:pPr>
      <w:r w:rsidRPr="00DA493A">
        <w:rPr>
          <w:rFonts w:ascii="Arial" w:eastAsia="Arial MT" w:hAnsi="Arial" w:cs="Arial"/>
          <w:sz w:val="22"/>
          <w:szCs w:val="22"/>
          <w:lang w:val="es-ES_tradnl" w:eastAsia="en-US"/>
        </w:rPr>
        <w:t>En el mismo sentido ha expuesto que:</w:t>
      </w:r>
    </w:p>
    <w:p w14:paraId="3B15308D" w14:textId="77777777" w:rsidR="00DA493A" w:rsidRPr="00A41D1F" w:rsidRDefault="00DA493A" w:rsidP="00A41D1F">
      <w:pPr>
        <w:widowControl w:val="0"/>
        <w:autoSpaceDE w:val="0"/>
        <w:autoSpaceDN w:val="0"/>
        <w:spacing w:line="276" w:lineRule="auto"/>
        <w:ind w:left="709" w:right="709"/>
        <w:jc w:val="both"/>
        <w:rPr>
          <w:rFonts w:ascii="Arial" w:eastAsia="Arial MT" w:hAnsi="Arial" w:cs="Arial"/>
          <w:sz w:val="22"/>
          <w:szCs w:val="22"/>
          <w:lang w:val="es-ES_tradnl" w:eastAsia="en-US"/>
        </w:rPr>
      </w:pPr>
    </w:p>
    <w:p w14:paraId="36F46FC8" w14:textId="77777777" w:rsidR="00DA493A" w:rsidRPr="00DA493A" w:rsidRDefault="00DA493A" w:rsidP="00DA493A">
      <w:pPr>
        <w:widowControl w:val="0"/>
        <w:autoSpaceDE w:val="0"/>
        <w:autoSpaceDN w:val="0"/>
        <w:ind w:left="709" w:right="709"/>
        <w:jc w:val="both"/>
        <w:rPr>
          <w:rFonts w:ascii="Arial" w:eastAsia="Arial MT" w:hAnsi="Arial" w:cs="Arial"/>
          <w:sz w:val="21"/>
          <w:szCs w:val="22"/>
          <w:lang w:val="es-ES_tradnl" w:eastAsia="en-US"/>
        </w:rPr>
      </w:pPr>
      <w:r w:rsidRPr="00DA493A">
        <w:rPr>
          <w:rFonts w:ascii="Arial" w:eastAsia="Arial MT" w:hAnsi="Arial" w:cs="Arial"/>
          <w:sz w:val="21"/>
          <w:szCs w:val="22"/>
          <w:lang w:val="es-ES_tradnl" w:eastAsia="en-US"/>
        </w:rPr>
        <w:t xml:space="preserve">[…] la aplicación de estos preceptos exige una interpretación restrictiva, dado que según el principio hermenéutico pro </w:t>
      </w:r>
      <w:proofErr w:type="spellStart"/>
      <w:r w:rsidRPr="00DA493A">
        <w:rPr>
          <w:rFonts w:ascii="Arial" w:eastAsia="Arial MT" w:hAnsi="Arial" w:cs="Arial"/>
          <w:sz w:val="21"/>
          <w:szCs w:val="22"/>
          <w:lang w:val="es-ES_tradnl" w:eastAsia="en-US"/>
        </w:rPr>
        <w:t>libertate</w:t>
      </w:r>
      <w:proofErr w:type="spellEnd"/>
      <w:r w:rsidRPr="00DA493A">
        <w:rPr>
          <w:rFonts w:ascii="Arial" w:eastAsia="Arial MT" w:hAnsi="Arial" w:cs="Arial"/>
          <w:sz w:val="21"/>
          <w:szCs w:val="22"/>
          <w:lang w:val="es-ES_tradnl" w:eastAsia="en-U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DA493A">
        <w:rPr>
          <w:rFonts w:ascii="Arial" w:eastAsia="Arial MT" w:hAnsi="Arial" w:cs="Arial"/>
          <w:sz w:val="21"/>
          <w:szCs w:val="22"/>
          <w:vertAlign w:val="superscript"/>
          <w:lang w:val="es-ES_tradnl" w:eastAsia="en-US"/>
        </w:rPr>
        <w:footnoteReference w:id="7"/>
      </w:r>
      <w:r w:rsidRPr="00DA493A">
        <w:rPr>
          <w:rFonts w:ascii="Arial" w:eastAsia="Arial MT" w:hAnsi="Arial" w:cs="Arial"/>
          <w:sz w:val="21"/>
          <w:szCs w:val="22"/>
          <w:lang w:val="es-ES_tradnl" w:eastAsia="en-US"/>
        </w:rPr>
        <w:t>.</w:t>
      </w:r>
    </w:p>
    <w:p w14:paraId="5A712E56" w14:textId="77777777" w:rsidR="00DA493A" w:rsidRPr="00A41D1F" w:rsidRDefault="00DA493A" w:rsidP="00A41D1F">
      <w:pPr>
        <w:widowControl w:val="0"/>
        <w:autoSpaceDE w:val="0"/>
        <w:autoSpaceDN w:val="0"/>
        <w:spacing w:line="276" w:lineRule="auto"/>
        <w:ind w:left="810" w:right="1243"/>
        <w:jc w:val="both"/>
        <w:rPr>
          <w:rFonts w:ascii="Arial" w:eastAsia="Arial MT" w:hAnsi="Arial" w:cs="Arial"/>
          <w:sz w:val="22"/>
          <w:szCs w:val="22"/>
          <w:lang w:val="es-ES" w:eastAsia="en-US"/>
        </w:rPr>
      </w:pPr>
    </w:p>
    <w:p w14:paraId="430B7B8C" w14:textId="1F85AED3" w:rsidR="00DA493A" w:rsidRPr="00DA493A" w:rsidRDefault="00DA493A" w:rsidP="00DA493A">
      <w:pPr>
        <w:widowControl w:val="0"/>
        <w:autoSpaceDE w:val="0"/>
        <w:autoSpaceDN w:val="0"/>
        <w:spacing w:after="120" w:line="276" w:lineRule="auto"/>
        <w:ind w:firstLine="709"/>
        <w:jc w:val="both"/>
        <w:rPr>
          <w:rFonts w:ascii="Arial" w:eastAsia="Arial" w:hAnsi="Arial" w:cs="Arial"/>
          <w:color w:val="333333"/>
          <w:sz w:val="22"/>
          <w:szCs w:val="22"/>
          <w:shd w:val="clear" w:color="auto" w:fill="FFFFFF"/>
          <w:lang w:val="es-ES" w:eastAsia="es-ES" w:bidi="es-ES"/>
        </w:rPr>
      </w:pPr>
      <w:r w:rsidRPr="00DA493A">
        <w:rPr>
          <w:rFonts w:ascii="Arial" w:eastAsia="Arial MT" w:hAnsi="Arial" w:cs="Arial"/>
          <w:sz w:val="22"/>
          <w:szCs w:val="22"/>
          <w:lang w:val="es-ES" w:eastAsia="es-ES" w:bidi="es-ES"/>
        </w:rPr>
        <w:t xml:space="preserve">De igual forma, </w:t>
      </w:r>
      <w:r w:rsidRPr="00DA493A">
        <w:rPr>
          <w:rFonts w:ascii="Arial" w:eastAsia="Arial" w:hAnsi="Arial" w:cs="Arial"/>
          <w:sz w:val="22"/>
          <w:szCs w:val="22"/>
          <w:lang w:val="es-ES" w:eastAsia="es-ES" w:bidi="es-ES"/>
        </w:rPr>
        <w:t>la Corte Constitucional en jurisprudencia</w:t>
      </w:r>
      <w:r w:rsidRPr="00DA493A">
        <w:rPr>
          <w:rFonts w:ascii="Arial" w:eastAsia="Arial" w:hAnsi="Arial" w:cs="Arial"/>
          <w:sz w:val="22"/>
          <w:szCs w:val="22"/>
          <w:vertAlign w:val="superscript"/>
          <w:lang w:val="es-ES" w:eastAsia="es-ES" w:bidi="es-ES"/>
        </w:rPr>
        <w:footnoteReference w:id="8"/>
      </w:r>
      <w:r w:rsidRPr="00DA493A">
        <w:rPr>
          <w:rFonts w:ascii="Arial" w:eastAsia="Arial" w:hAnsi="Arial" w:cs="Arial"/>
          <w:sz w:val="22"/>
          <w:szCs w:val="22"/>
          <w:lang w:val="es-ES" w:eastAsia="es-ES" w:bidi="es-ES"/>
        </w:rPr>
        <w:t xml:space="preserve"> citada a su vez por el Consejo de Estado</w:t>
      </w:r>
      <w:r w:rsidRPr="00DA493A">
        <w:rPr>
          <w:rFonts w:ascii="Arial" w:eastAsia="Arial" w:hAnsi="Arial" w:cs="Arial"/>
          <w:sz w:val="22"/>
          <w:szCs w:val="22"/>
          <w:vertAlign w:val="superscript"/>
          <w:lang w:val="es-ES" w:eastAsia="es-ES" w:bidi="es-ES"/>
        </w:rPr>
        <w:footnoteReference w:id="9"/>
      </w:r>
      <w:r w:rsidRPr="00DA493A">
        <w:rPr>
          <w:rFonts w:ascii="Arial" w:eastAsia="Arial" w:hAnsi="Arial" w:cs="Arial"/>
          <w:sz w:val="22"/>
          <w:szCs w:val="22"/>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A41D1F">
        <w:rPr>
          <w:rFonts w:ascii="Arial" w:eastAsia="Arial MT" w:hAnsi="Arial" w:cs="Arial"/>
          <w:color w:val="000000" w:themeColor="text1"/>
          <w:sz w:val="22"/>
          <w:szCs w:val="22"/>
          <w:lang w:val="es-ES" w:eastAsia="es-ES" w:bidi="es-ES"/>
        </w:rPr>
        <w:t>«[…] l</w:t>
      </w:r>
      <w:r w:rsidRPr="00A41D1F">
        <w:rPr>
          <w:rFonts w:ascii="Arial" w:eastAsia="Arial" w:hAnsi="Arial" w:cs="Arial"/>
          <w:color w:val="000000" w:themeColor="text1"/>
          <w:sz w:val="22"/>
          <w:szCs w:val="22"/>
          <w:shd w:val="clear" w:color="auto" w:fill="FFFFFF"/>
          <w:lang w:val="es-ES" w:eastAsia="es-ES" w:bidi="es-ES"/>
        </w:rPr>
        <w:t xml:space="preserve">a inhabilidad no es una pena sino una garantía de que el comportamiento anterior no afectará el desempeño de la función o cargo, de protección del </w:t>
      </w:r>
      <w:r w:rsidRPr="00A41D1F">
        <w:rPr>
          <w:rFonts w:ascii="Arial" w:eastAsia="Arial" w:hAnsi="Arial" w:cs="Arial"/>
          <w:color w:val="000000" w:themeColor="text1"/>
          <w:sz w:val="22"/>
          <w:szCs w:val="22"/>
          <w:shd w:val="clear" w:color="auto" w:fill="FFFFFF"/>
          <w:lang w:val="es-ES" w:eastAsia="es-ES" w:bidi="es-ES"/>
        </w:rPr>
        <w:lastRenderedPageBreak/>
        <w:t>interés general y de la idoneidad, probidad y moralidad del aspirante</w:t>
      </w:r>
      <w:r w:rsidRPr="00A41D1F">
        <w:rPr>
          <w:rFonts w:ascii="Arial" w:eastAsia="Arial MT" w:hAnsi="Arial" w:cs="Arial"/>
          <w:color w:val="000000" w:themeColor="text1"/>
          <w:sz w:val="22"/>
          <w:szCs w:val="22"/>
          <w:lang w:val="es-ES" w:eastAsia="es-ES" w:bidi="es-ES"/>
        </w:rPr>
        <w:t>»</w:t>
      </w:r>
      <w:r w:rsidRPr="00A41D1F">
        <w:rPr>
          <w:rFonts w:ascii="Arial" w:eastAsia="Arial" w:hAnsi="Arial" w:cs="Arial"/>
          <w:color w:val="000000" w:themeColor="text1"/>
          <w:sz w:val="22"/>
          <w:szCs w:val="22"/>
          <w:shd w:val="clear" w:color="auto" w:fill="FFFFFF"/>
          <w:vertAlign w:val="superscript"/>
          <w:lang w:val="es-ES" w:eastAsia="es-ES" w:bidi="es-ES"/>
        </w:rPr>
        <w:t>12</w:t>
      </w:r>
      <w:r w:rsidR="003F33CD" w:rsidRPr="00A41D1F">
        <w:rPr>
          <w:rFonts w:ascii="Arial" w:eastAsia="Arial" w:hAnsi="Arial" w:cs="Arial"/>
          <w:color w:val="000000" w:themeColor="text1"/>
          <w:sz w:val="22"/>
          <w:szCs w:val="22"/>
          <w:shd w:val="clear" w:color="auto" w:fill="FFFFFF"/>
          <w:lang w:val="es-ES" w:eastAsia="es-ES" w:bidi="es-ES"/>
        </w:rPr>
        <w:t>.</w:t>
      </w:r>
      <w:r w:rsidRPr="00A41D1F">
        <w:rPr>
          <w:rFonts w:ascii="Arial" w:eastAsia="Arial" w:hAnsi="Arial" w:cs="Arial"/>
          <w:color w:val="000000" w:themeColor="text1"/>
          <w:sz w:val="22"/>
          <w:szCs w:val="22"/>
          <w:shd w:val="clear" w:color="auto" w:fill="FFFFFF"/>
          <w:lang w:val="es-ES" w:eastAsia="es-ES" w:bidi="es-ES"/>
        </w:rPr>
        <w:t xml:space="preserve"> </w:t>
      </w:r>
      <w:r w:rsidR="003F33CD" w:rsidRPr="00A41D1F">
        <w:rPr>
          <w:rFonts w:ascii="Arial" w:eastAsia="Arial" w:hAnsi="Arial" w:cs="Arial"/>
          <w:color w:val="000000" w:themeColor="text1"/>
          <w:sz w:val="22"/>
          <w:szCs w:val="22"/>
          <w:shd w:val="clear" w:color="auto" w:fill="FFFFFF"/>
          <w:lang w:val="es-ES" w:eastAsia="es-ES" w:bidi="es-ES"/>
        </w:rPr>
        <w:t>Por ello</w:t>
      </w:r>
      <w:r w:rsidRPr="00A41D1F">
        <w:rPr>
          <w:rFonts w:ascii="Arial" w:eastAsia="Arial" w:hAnsi="Arial" w:cs="Arial"/>
          <w:color w:val="000000" w:themeColor="text1"/>
          <w:sz w:val="22"/>
          <w:szCs w:val="22"/>
          <w:shd w:val="clear" w:color="auto" w:fill="FFFFFF"/>
          <w:lang w:val="es-ES" w:eastAsia="es-ES" w:bidi="es-ES"/>
        </w:rPr>
        <w:t>,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2A8F8FB0" w14:textId="6690A4C0" w:rsidR="00DA493A" w:rsidRPr="00DA493A" w:rsidRDefault="00DA493A" w:rsidP="00DA493A">
      <w:pPr>
        <w:spacing w:line="276" w:lineRule="auto"/>
        <w:ind w:firstLine="720"/>
        <w:jc w:val="both"/>
        <w:rPr>
          <w:rFonts w:ascii="Arial" w:eastAsia="Calibri" w:hAnsi="Arial" w:cs="Arial"/>
          <w:color w:val="000000" w:themeColor="text1"/>
          <w:sz w:val="22"/>
          <w:lang w:val="es-ES" w:eastAsia="en-US"/>
        </w:rPr>
      </w:pPr>
      <w:r w:rsidRPr="00DA493A">
        <w:rPr>
          <w:rFonts w:ascii="Arial" w:eastAsia="Arial" w:hAnsi="Arial" w:cs="Arial"/>
          <w:color w:val="000000"/>
          <w:sz w:val="22"/>
          <w:szCs w:val="22"/>
          <w:lang w:val="es-ES_tradnl" w:eastAsia="en-US"/>
        </w:rPr>
        <w:t xml:space="preserve">Como se aprecia, el principio </w:t>
      </w:r>
      <w:r w:rsidRPr="00DA493A">
        <w:rPr>
          <w:rFonts w:ascii="Arial" w:eastAsia="Arial" w:hAnsi="Arial" w:cs="Arial"/>
          <w:i/>
          <w:iCs/>
          <w:color w:val="000000"/>
          <w:sz w:val="22"/>
          <w:szCs w:val="22"/>
          <w:lang w:val="es-ES_tradnl" w:eastAsia="en-US"/>
        </w:rPr>
        <w:t xml:space="preserve">pro </w:t>
      </w:r>
      <w:proofErr w:type="spellStart"/>
      <w:r w:rsidRPr="00DA493A">
        <w:rPr>
          <w:rFonts w:ascii="Arial" w:eastAsia="Arial" w:hAnsi="Arial" w:cs="Arial"/>
          <w:i/>
          <w:iCs/>
          <w:color w:val="000000"/>
          <w:sz w:val="22"/>
          <w:szCs w:val="22"/>
          <w:lang w:val="es-ES_tradnl" w:eastAsia="en-US"/>
        </w:rPr>
        <w:t>libertate</w:t>
      </w:r>
      <w:proofErr w:type="spellEnd"/>
      <w:r w:rsidRPr="00DA493A">
        <w:rPr>
          <w:rFonts w:ascii="Arial" w:eastAsia="Arial" w:hAnsi="Arial" w:cs="Arial"/>
          <w:color w:val="000000"/>
          <w:sz w:val="22"/>
          <w:szCs w:val="22"/>
          <w:lang w:val="es-ES_tradnl" w:eastAsia="en-US"/>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DA493A">
        <w:rPr>
          <w:rFonts w:ascii="Arial" w:eastAsiaTheme="minorHAnsi" w:hAnsi="Arial" w:cs="Arial"/>
          <w:color w:val="000000" w:themeColor="text1"/>
          <w:sz w:val="22"/>
          <w:szCs w:val="22"/>
          <w:lang w:val="es-MX" w:eastAsia="en-US"/>
        </w:rPr>
        <w:t xml:space="preserve"> Corte Constitucional ha resaltado que</w:t>
      </w:r>
      <w:r w:rsidR="003F33CD">
        <w:rPr>
          <w:rFonts w:ascii="Arial" w:eastAsiaTheme="minorHAnsi" w:hAnsi="Arial" w:cs="Arial"/>
          <w:color w:val="000000" w:themeColor="text1"/>
          <w:sz w:val="22"/>
          <w:szCs w:val="22"/>
          <w:lang w:val="es-MX" w:eastAsia="en-US"/>
        </w:rPr>
        <w:t xml:space="preserve"> el legislador tiene</w:t>
      </w:r>
      <w:r w:rsidRPr="00DA493A">
        <w:rPr>
          <w:rFonts w:ascii="Arial" w:eastAsiaTheme="minorHAnsi" w:hAnsi="Arial" w:cs="Arial"/>
          <w:color w:val="000000" w:themeColor="text1"/>
          <w:sz w:val="22"/>
          <w:szCs w:val="22"/>
          <w:lang w:val="es-MX" w:eastAsia="en-US"/>
        </w:rPr>
        <w:t xml:space="preserve"> la competencia para determinar qué hechos o situaciones generan inhabilidades o incompatibilidades para contratar con el Estado,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60882701" w14:textId="77777777" w:rsidR="00DA493A" w:rsidRPr="00D17DAF" w:rsidRDefault="00DA493A" w:rsidP="00DA493A">
      <w:pPr>
        <w:tabs>
          <w:tab w:val="left" w:pos="1532"/>
        </w:tabs>
        <w:spacing w:line="276" w:lineRule="auto"/>
        <w:jc w:val="both"/>
        <w:rPr>
          <w:rFonts w:ascii="Arial" w:eastAsiaTheme="minorHAnsi" w:hAnsi="Arial" w:cs="Arial"/>
          <w:color w:val="000000" w:themeColor="text1"/>
          <w:sz w:val="22"/>
          <w:szCs w:val="22"/>
          <w:lang w:val="es-MX" w:eastAsia="en-US"/>
        </w:rPr>
      </w:pPr>
      <w:r w:rsidRPr="00DA493A">
        <w:rPr>
          <w:rFonts w:ascii="Arial" w:eastAsiaTheme="minorHAnsi" w:hAnsi="Arial" w:cs="Arial"/>
          <w:color w:val="000000" w:themeColor="text1"/>
          <w:szCs w:val="22"/>
          <w:lang w:val="es-MX" w:eastAsia="en-US"/>
        </w:rPr>
        <w:tab/>
      </w:r>
    </w:p>
    <w:p w14:paraId="624D49EC" w14:textId="77777777" w:rsidR="00DA493A" w:rsidRPr="00DA493A" w:rsidRDefault="00DA493A" w:rsidP="00DA493A">
      <w:pPr>
        <w:ind w:left="709" w:right="709"/>
        <w:jc w:val="both"/>
        <w:rPr>
          <w:rFonts w:ascii="Arial" w:eastAsiaTheme="minorHAnsi" w:hAnsi="Arial" w:cs="Arial"/>
          <w:color w:val="000000" w:themeColor="text1"/>
          <w:sz w:val="21"/>
          <w:szCs w:val="21"/>
          <w:lang w:val="es-MX" w:eastAsia="en-US"/>
        </w:rPr>
      </w:pPr>
      <w:r w:rsidRPr="00DA493A">
        <w:rPr>
          <w:rFonts w:ascii="Arial" w:eastAsiaTheme="minorHAnsi" w:hAnsi="Arial" w:cs="Arial"/>
          <w:color w:val="000000" w:themeColor="text1"/>
          <w:sz w:val="21"/>
          <w:szCs w:val="21"/>
          <w:lang w:val="es-MX" w:eastAsia="en-US"/>
        </w:rPr>
        <w:t>[…]</w:t>
      </w:r>
    </w:p>
    <w:p w14:paraId="4A19C68A" w14:textId="77777777" w:rsidR="00DA493A" w:rsidRPr="00DA493A" w:rsidRDefault="00DA493A" w:rsidP="00DA493A">
      <w:pPr>
        <w:ind w:left="709" w:right="709"/>
        <w:jc w:val="both"/>
        <w:rPr>
          <w:rFonts w:ascii="Arial" w:eastAsiaTheme="minorHAnsi" w:hAnsi="Arial" w:cs="Arial"/>
          <w:color w:val="000000" w:themeColor="text1"/>
          <w:sz w:val="21"/>
          <w:szCs w:val="21"/>
          <w:lang w:val="es-MX" w:eastAsia="en-US"/>
        </w:rPr>
      </w:pPr>
      <w:r w:rsidRPr="00DA493A">
        <w:rPr>
          <w:rFonts w:ascii="Arial" w:eastAsiaTheme="minorHAnsi" w:hAnsi="Arial" w:cs="Arial"/>
          <w:color w:val="000000" w:themeColor="text1"/>
          <w:sz w:val="21"/>
          <w:szCs w:val="21"/>
          <w:lang w:val="es-MX" w:eastAsia="en-U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DA493A">
        <w:rPr>
          <w:rFonts w:ascii="Arial" w:eastAsiaTheme="minorHAnsi" w:hAnsi="Arial" w:cs="Arial"/>
          <w:color w:val="000000" w:themeColor="text1"/>
          <w:sz w:val="21"/>
          <w:szCs w:val="21"/>
          <w:lang w:val="es-MX" w:eastAsia="en-US"/>
        </w:rPr>
        <w:t>libertate</w:t>
      </w:r>
      <w:proofErr w:type="spellEnd"/>
      <w:r w:rsidRPr="00DA493A">
        <w:rPr>
          <w:rFonts w:ascii="Arial" w:eastAsiaTheme="minorHAnsi" w:hAnsi="Arial" w:cs="Arial"/>
          <w:color w:val="000000" w:themeColor="text1"/>
          <w:sz w:val="21"/>
          <w:szCs w:val="21"/>
          <w:lang w:val="es-MX" w:eastAsia="en-US"/>
        </w:rPr>
        <w:t xml:space="preserve">, sino el de legalidad, el que ordena que la función pública debe someterse estrictamente a lo que disponga la Constitución y la ley (CP art. 6). </w:t>
      </w:r>
    </w:p>
    <w:p w14:paraId="59E273DF" w14:textId="77777777" w:rsidR="00DA493A" w:rsidRPr="00DA493A" w:rsidRDefault="00DA493A" w:rsidP="00DA493A">
      <w:pPr>
        <w:spacing w:after="120"/>
        <w:ind w:left="709" w:right="709"/>
        <w:jc w:val="both"/>
        <w:rPr>
          <w:rFonts w:ascii="Arial" w:eastAsiaTheme="minorHAnsi" w:hAnsi="Arial" w:cs="Arial"/>
          <w:color w:val="000000" w:themeColor="text1"/>
          <w:sz w:val="21"/>
          <w:szCs w:val="21"/>
          <w:lang w:val="es-MX" w:eastAsia="en-US"/>
        </w:rPr>
      </w:pPr>
      <w:r w:rsidRPr="00DA493A">
        <w:rPr>
          <w:rFonts w:ascii="Arial" w:eastAsiaTheme="minorHAnsi" w:hAnsi="Arial" w:cs="Arial"/>
          <w:color w:val="000000" w:themeColor="text1"/>
          <w:sz w:val="21"/>
          <w:szCs w:val="21"/>
          <w:lang w:val="es-MX" w:eastAsia="en-US"/>
        </w:rPr>
        <w:t>[…]</w:t>
      </w:r>
    </w:p>
    <w:p w14:paraId="5F8426C0" w14:textId="77777777" w:rsidR="00DA493A" w:rsidRPr="00DA493A" w:rsidRDefault="00DA493A" w:rsidP="00DA493A">
      <w:pPr>
        <w:ind w:left="709" w:right="709"/>
        <w:jc w:val="both"/>
        <w:rPr>
          <w:rFonts w:ascii="Arial" w:eastAsiaTheme="minorHAnsi" w:hAnsi="Arial" w:cs="Arial"/>
          <w:color w:val="000000" w:themeColor="text1"/>
          <w:sz w:val="21"/>
          <w:szCs w:val="21"/>
          <w:lang w:val="es-MX" w:eastAsia="en-US"/>
        </w:rPr>
      </w:pPr>
      <w:r w:rsidRPr="00DA493A">
        <w:rPr>
          <w:rFonts w:ascii="Arial" w:eastAsiaTheme="minorHAnsi" w:hAnsi="Arial" w:cs="Arial"/>
          <w:color w:val="000000" w:themeColor="text1"/>
          <w:sz w:val="21"/>
          <w:szCs w:val="21"/>
          <w:lang w:val="es-MX" w:eastAsia="en-U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DA493A">
        <w:rPr>
          <w:rFonts w:ascii="Arial" w:eastAsiaTheme="minorHAnsi" w:hAnsi="Arial" w:cs="Arial"/>
          <w:color w:val="000000" w:themeColor="text1"/>
          <w:sz w:val="21"/>
          <w:szCs w:val="21"/>
          <w:vertAlign w:val="superscript"/>
          <w:lang w:val="es-MX" w:eastAsia="en-US"/>
        </w:rPr>
        <w:footnoteReference w:id="10"/>
      </w:r>
      <w:r w:rsidRPr="00DA493A">
        <w:rPr>
          <w:rFonts w:ascii="Arial" w:eastAsiaTheme="minorHAnsi" w:hAnsi="Arial" w:cs="Arial"/>
          <w:color w:val="000000" w:themeColor="text1"/>
          <w:sz w:val="21"/>
          <w:szCs w:val="21"/>
          <w:lang w:val="es-MX" w:eastAsia="en-US"/>
        </w:rPr>
        <w:t>.</w:t>
      </w:r>
    </w:p>
    <w:p w14:paraId="0BEFD9EC" w14:textId="77777777" w:rsidR="00D966D1" w:rsidRPr="00E84F83" w:rsidRDefault="00D966D1" w:rsidP="00D966D1">
      <w:pPr>
        <w:spacing w:line="276" w:lineRule="auto"/>
        <w:jc w:val="both"/>
        <w:rPr>
          <w:rFonts w:ascii="Arial" w:eastAsiaTheme="minorHAnsi" w:hAnsi="Arial" w:cs="Arial"/>
          <w:color w:val="000000" w:themeColor="text1"/>
          <w:sz w:val="22"/>
          <w:szCs w:val="22"/>
          <w:lang w:val="es-ES" w:eastAsia="en-US"/>
        </w:rPr>
      </w:pPr>
    </w:p>
    <w:p w14:paraId="0B87ED68" w14:textId="77777777" w:rsidR="00D966D1" w:rsidRPr="00E84F83" w:rsidRDefault="00D966D1" w:rsidP="00D966D1">
      <w:pPr>
        <w:spacing w:line="276" w:lineRule="auto"/>
        <w:ind w:firstLine="709"/>
        <w:jc w:val="both"/>
        <w:rPr>
          <w:rFonts w:ascii="Arial" w:eastAsiaTheme="minorHAnsi" w:hAnsi="Arial" w:cs="Arial"/>
          <w:color w:val="000000" w:themeColor="text1"/>
          <w:sz w:val="22"/>
          <w:szCs w:val="22"/>
          <w:lang w:eastAsia="en-US"/>
        </w:rPr>
      </w:pPr>
      <w:r w:rsidRPr="00E84F83">
        <w:rPr>
          <w:rFonts w:ascii="Arial" w:eastAsiaTheme="minorHAnsi" w:hAnsi="Arial" w:cs="Arial"/>
          <w:color w:val="000000" w:themeColor="text1"/>
          <w:sz w:val="22"/>
          <w:szCs w:val="22"/>
          <w:lang w:val="es-MX" w:eastAsia="en-US"/>
        </w:rPr>
        <w:t>De igual forma, conviene acudir a la distinción que se ha trazado en torno a la fuente de las inhabilidades</w:t>
      </w:r>
      <w:bookmarkStart w:id="8" w:name="_Hlk67555152"/>
      <w:r w:rsidRPr="00E84F83">
        <w:rPr>
          <w:rFonts w:ascii="Arial" w:eastAsiaTheme="minorHAnsi" w:hAnsi="Arial" w:cs="Arial"/>
          <w:color w:val="000000" w:themeColor="text1"/>
          <w:sz w:val="22"/>
          <w:szCs w:val="22"/>
          <w:lang w:val="es-MX" w:eastAsia="en-US"/>
        </w:rPr>
        <w:t xml:space="preserve">, las cuales han sido clasificadas en dos grupos: i) inhabilidades-sanción y </w:t>
      </w:r>
      <w:proofErr w:type="spellStart"/>
      <w:r w:rsidRPr="00E84F83">
        <w:rPr>
          <w:rFonts w:ascii="Arial" w:eastAsiaTheme="minorHAnsi" w:hAnsi="Arial" w:cs="Arial"/>
          <w:color w:val="000000" w:themeColor="text1"/>
          <w:sz w:val="22"/>
          <w:szCs w:val="22"/>
          <w:lang w:val="es-MX" w:eastAsia="en-US"/>
        </w:rPr>
        <w:t>ii</w:t>
      </w:r>
      <w:proofErr w:type="spellEnd"/>
      <w:r w:rsidRPr="00E84F83">
        <w:rPr>
          <w:rFonts w:ascii="Arial" w:eastAsiaTheme="minorHAnsi" w:hAnsi="Arial" w:cs="Arial"/>
          <w:color w:val="000000" w:themeColor="text1"/>
          <w:sz w:val="22"/>
          <w:szCs w:val="22"/>
          <w:lang w:val="es-MX" w:eastAsia="en-US"/>
        </w:rPr>
        <w:t xml:space="preserve">)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w:t>
      </w:r>
      <w:r w:rsidRPr="00E84F83">
        <w:rPr>
          <w:rFonts w:ascii="Arial" w:eastAsiaTheme="minorHAnsi" w:hAnsi="Arial" w:cs="Arial"/>
          <w:color w:val="000000" w:themeColor="text1"/>
          <w:sz w:val="22"/>
          <w:szCs w:val="22"/>
          <w:lang w:val="es-MX" w:eastAsia="en-US"/>
        </w:rPr>
        <w:lastRenderedPageBreak/>
        <w:t>condiciones propias de la persona y buscan garantizar la moralidad, la imparcialidad, la eficacia y la transparencia</w:t>
      </w:r>
      <w:bookmarkEnd w:id="8"/>
      <w:r w:rsidRPr="00E84F83">
        <w:rPr>
          <w:rFonts w:ascii="Arial" w:eastAsiaTheme="minorHAnsi" w:hAnsi="Arial" w:cs="Arial"/>
          <w:color w:val="000000" w:themeColor="text1"/>
          <w:sz w:val="22"/>
          <w:szCs w:val="22"/>
          <w:vertAlign w:val="superscript"/>
          <w:lang w:val="es-MX" w:eastAsia="en-US"/>
        </w:rPr>
        <w:footnoteReference w:id="11"/>
      </w:r>
      <w:r w:rsidRPr="00E84F83">
        <w:rPr>
          <w:rFonts w:ascii="Arial" w:eastAsiaTheme="minorHAnsi" w:hAnsi="Arial" w:cs="Arial"/>
          <w:color w:val="000000" w:themeColor="text1"/>
          <w:sz w:val="22"/>
          <w:szCs w:val="22"/>
          <w:lang w:val="es-MX" w:eastAsia="en-US"/>
        </w:rPr>
        <w:t xml:space="preserve">. </w:t>
      </w:r>
    </w:p>
    <w:p w14:paraId="702664A4" w14:textId="40A41B04" w:rsidR="00D966D1" w:rsidRPr="00D966D1" w:rsidRDefault="00D966D1" w:rsidP="00D966D1">
      <w:pPr>
        <w:spacing w:before="120" w:line="276" w:lineRule="auto"/>
        <w:ind w:firstLine="709"/>
        <w:jc w:val="both"/>
        <w:rPr>
          <w:rFonts w:ascii="Arial" w:eastAsiaTheme="minorHAnsi" w:hAnsi="Arial" w:cs="Arial"/>
          <w:color w:val="000000" w:themeColor="text1"/>
          <w:sz w:val="22"/>
          <w:szCs w:val="22"/>
          <w:lang w:val="es-ES" w:eastAsia="en-US"/>
        </w:rPr>
      </w:pPr>
      <w:r w:rsidRPr="00E84F83">
        <w:rPr>
          <w:rFonts w:ascii="Arial" w:eastAsiaTheme="minorHAnsi" w:hAnsi="Arial" w:cs="Arial"/>
          <w:color w:val="000000" w:themeColor="text1"/>
          <w:sz w:val="22"/>
          <w:szCs w:val="22"/>
          <w:lang w:val="es-ES" w:eastAsia="en-US"/>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w:t>
      </w:r>
      <w:r w:rsidR="00220992">
        <w:rPr>
          <w:rFonts w:ascii="Arial" w:eastAsiaTheme="minorHAnsi" w:hAnsi="Arial" w:cs="Arial"/>
          <w:color w:val="000000" w:themeColor="text1"/>
          <w:sz w:val="22"/>
          <w:szCs w:val="22"/>
          <w:lang w:val="es-ES" w:eastAsia="en-US"/>
        </w:rPr>
        <w:t xml:space="preserve">numeral </w:t>
      </w:r>
      <w:r w:rsidRPr="00E84F83">
        <w:rPr>
          <w:rFonts w:ascii="Arial" w:eastAsiaTheme="minorHAnsi" w:hAnsi="Arial" w:cs="Arial"/>
          <w:color w:val="000000" w:themeColor="text1"/>
          <w:sz w:val="22"/>
          <w:szCs w:val="22"/>
          <w:lang w:val="es-ES" w:eastAsia="en-US"/>
        </w:rPr>
        <w:t>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59B33354" w14:textId="48A241B8" w:rsidR="00921901" w:rsidRPr="00921901" w:rsidRDefault="00DA493A" w:rsidP="009F41A4">
      <w:pPr>
        <w:widowControl w:val="0"/>
        <w:autoSpaceDE w:val="0"/>
        <w:autoSpaceDN w:val="0"/>
        <w:spacing w:before="120" w:line="276" w:lineRule="auto"/>
        <w:ind w:firstLine="709"/>
        <w:jc w:val="both"/>
        <w:rPr>
          <w:rFonts w:ascii="Arial" w:eastAsia="Arial MT" w:hAnsi="Arial" w:cs="Arial"/>
          <w:sz w:val="22"/>
          <w:szCs w:val="22"/>
          <w:lang w:val="es-ES" w:eastAsia="es-ES" w:bidi="es-ES"/>
        </w:rPr>
      </w:pPr>
      <w:r w:rsidRPr="00DA493A">
        <w:rPr>
          <w:rFonts w:ascii="Arial" w:eastAsia="Arial MT" w:hAnsi="Arial" w:cs="Arial"/>
          <w:sz w:val="22"/>
          <w:szCs w:val="22"/>
          <w:lang w:val="es-ES" w:eastAsia="es-ES" w:bidi="es-ES"/>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r w:rsidR="009F41A4">
        <w:rPr>
          <w:rFonts w:ascii="Arial" w:eastAsia="Arial MT" w:hAnsi="Arial" w:cs="Arial"/>
          <w:sz w:val="22"/>
          <w:szCs w:val="22"/>
          <w:lang w:val="es-ES" w:eastAsia="es-ES" w:bidi="es-ES"/>
        </w:rPr>
        <w:t xml:space="preserve"> </w:t>
      </w:r>
      <w:r w:rsidR="00921901">
        <w:rPr>
          <w:rFonts w:ascii="Arial" w:eastAsia="Arial MT" w:hAnsi="Arial" w:cs="Arial"/>
          <w:sz w:val="22"/>
          <w:szCs w:val="22"/>
          <w:lang w:val="es-ES" w:eastAsia="es-ES" w:bidi="es-ES"/>
        </w:rPr>
        <w:t>D</w:t>
      </w:r>
      <w:r w:rsidR="007B0426">
        <w:rPr>
          <w:rFonts w:ascii="Arial" w:eastAsia="Arial MT" w:hAnsi="Arial" w:cs="Arial"/>
          <w:sz w:val="22"/>
          <w:szCs w:val="22"/>
          <w:lang w:val="es-ES" w:eastAsia="es-ES" w:bidi="es-ES"/>
        </w:rPr>
        <w:t>e est</w:t>
      </w:r>
      <w:r w:rsidR="00356364">
        <w:rPr>
          <w:rFonts w:ascii="Arial" w:eastAsia="Arial MT" w:hAnsi="Arial" w:cs="Arial"/>
          <w:sz w:val="22"/>
          <w:szCs w:val="22"/>
          <w:lang w:val="es-ES" w:eastAsia="es-ES" w:bidi="es-ES"/>
        </w:rPr>
        <w:t>e modo</w:t>
      </w:r>
      <w:r w:rsidR="007B0426">
        <w:rPr>
          <w:rFonts w:ascii="Arial" w:eastAsia="Arial MT" w:hAnsi="Arial" w:cs="Arial"/>
          <w:sz w:val="22"/>
          <w:szCs w:val="22"/>
          <w:lang w:val="es-ES" w:eastAsia="es-ES" w:bidi="es-ES"/>
        </w:rPr>
        <w:t>,</w:t>
      </w:r>
      <w:r w:rsidR="00921901">
        <w:rPr>
          <w:rFonts w:ascii="Arial" w:eastAsia="Arial MT" w:hAnsi="Arial" w:cs="Arial"/>
          <w:sz w:val="22"/>
          <w:szCs w:val="22"/>
          <w:lang w:val="es-ES" w:eastAsia="es-ES" w:bidi="es-ES"/>
        </w:rPr>
        <w:t xml:space="preserve"> l</w:t>
      </w:r>
      <w:r w:rsidR="00921901" w:rsidRPr="00715099">
        <w:rPr>
          <w:rFonts w:ascii="Arial" w:hAnsi="Arial" w:cs="Arial"/>
          <w:sz w:val="22"/>
          <w:szCs w:val="22"/>
        </w:rPr>
        <w:t>a aplicación de las inhabilidades</w:t>
      </w:r>
      <w:r w:rsidR="00EE2262">
        <w:rPr>
          <w:rFonts w:ascii="Arial" w:hAnsi="Arial" w:cs="Arial"/>
          <w:sz w:val="22"/>
          <w:szCs w:val="22"/>
        </w:rPr>
        <w:t xml:space="preserve"> </w:t>
      </w:r>
      <w:r w:rsidR="00921901" w:rsidRPr="00715099">
        <w:rPr>
          <w:rFonts w:ascii="Arial" w:hAnsi="Arial" w:cs="Arial"/>
          <w:sz w:val="22"/>
          <w:szCs w:val="22"/>
        </w:rPr>
        <w:t xml:space="preserve">debe </w:t>
      </w:r>
      <w:r w:rsidR="0067170B">
        <w:rPr>
          <w:rFonts w:ascii="Arial" w:hAnsi="Arial" w:cs="Arial"/>
          <w:sz w:val="22"/>
          <w:szCs w:val="22"/>
        </w:rPr>
        <w:t>ceñirse</w:t>
      </w:r>
      <w:r w:rsidR="00921901" w:rsidRPr="00715099">
        <w:rPr>
          <w:rFonts w:ascii="Arial" w:hAnsi="Arial" w:cs="Arial"/>
          <w:sz w:val="22"/>
          <w:szCs w:val="22"/>
        </w:rPr>
        <w:t xml:space="preserve"> </w:t>
      </w:r>
      <w:r w:rsidR="0067170B" w:rsidRPr="00715099">
        <w:rPr>
          <w:rFonts w:ascii="Arial" w:hAnsi="Arial" w:cs="Arial"/>
          <w:sz w:val="22"/>
          <w:szCs w:val="22"/>
        </w:rPr>
        <w:t>rigurosamente</w:t>
      </w:r>
      <w:r w:rsidR="00921901" w:rsidRPr="00715099">
        <w:rPr>
          <w:rFonts w:ascii="Arial" w:hAnsi="Arial" w:cs="Arial"/>
          <w:sz w:val="22"/>
          <w:szCs w:val="22"/>
        </w:rPr>
        <w:t xml:space="preserve"> a lo </w:t>
      </w:r>
      <w:r w:rsidR="0067170B">
        <w:rPr>
          <w:rFonts w:ascii="Arial" w:hAnsi="Arial" w:cs="Arial"/>
          <w:sz w:val="22"/>
          <w:szCs w:val="22"/>
        </w:rPr>
        <w:t>dispuesto</w:t>
      </w:r>
      <w:r w:rsidR="00921901" w:rsidRPr="00715099">
        <w:rPr>
          <w:rFonts w:ascii="Arial" w:hAnsi="Arial" w:cs="Arial"/>
          <w:sz w:val="22"/>
          <w:szCs w:val="22"/>
        </w:rPr>
        <w:t xml:space="preserve"> en la norma que la contempla, de manera que no resulta procedente su extensión a otras situaciones o condiciones diferente</w:t>
      </w:r>
      <w:r w:rsidR="009F41A4">
        <w:rPr>
          <w:rFonts w:ascii="Arial" w:hAnsi="Arial" w:cs="Arial"/>
          <w:sz w:val="22"/>
          <w:szCs w:val="22"/>
        </w:rPr>
        <w:t>s</w:t>
      </w:r>
      <w:r w:rsidR="00921901" w:rsidRPr="00715099">
        <w:rPr>
          <w:rFonts w:ascii="Arial" w:hAnsi="Arial" w:cs="Arial"/>
          <w:sz w:val="22"/>
          <w:szCs w:val="22"/>
        </w:rPr>
        <w:t xml:space="preserve"> a las establecidas, en perjuicio de quienes aspiran a contratar con el Estado</w:t>
      </w:r>
      <w:r w:rsidR="00921901" w:rsidRPr="007B0426">
        <w:rPr>
          <w:rFonts w:ascii="Arial" w:hAnsi="Arial" w:cs="Arial"/>
          <w:sz w:val="22"/>
          <w:szCs w:val="22"/>
        </w:rPr>
        <w:t xml:space="preserve">. </w:t>
      </w:r>
      <w:r w:rsidR="007B0426" w:rsidRPr="00B02C8D">
        <w:rPr>
          <w:rFonts w:ascii="Arial" w:eastAsia="Calibri" w:hAnsi="Arial" w:cs="Arial"/>
          <w:sz w:val="22"/>
          <w:szCs w:val="22"/>
          <w:lang w:val="es-MX" w:eastAsia="en-US"/>
        </w:rPr>
        <w:t>Por ello, las entidades contratantes deben determinar en cada caso concreto el alcance de las inhabilidades e incompatibilidades previstas en la Constitución y la ley</w:t>
      </w:r>
      <w:r w:rsidR="007770D9">
        <w:rPr>
          <w:rFonts w:ascii="Arial" w:eastAsia="Calibri" w:hAnsi="Arial" w:cs="Arial"/>
          <w:sz w:val="22"/>
          <w:szCs w:val="22"/>
          <w:lang w:val="es-MX" w:eastAsia="en-US"/>
        </w:rPr>
        <w:t xml:space="preserve"> y aplicar su contenido </w:t>
      </w:r>
      <w:r w:rsidR="0075049C">
        <w:rPr>
          <w:rFonts w:ascii="Arial" w:eastAsia="Calibri" w:hAnsi="Arial" w:cs="Arial"/>
          <w:sz w:val="22"/>
          <w:szCs w:val="22"/>
          <w:lang w:val="es-MX" w:eastAsia="en-US"/>
        </w:rPr>
        <w:t xml:space="preserve">estrictamente </w:t>
      </w:r>
      <w:r w:rsidR="00D92B44">
        <w:rPr>
          <w:rFonts w:ascii="Arial" w:eastAsia="Calibri" w:hAnsi="Arial" w:cs="Arial"/>
          <w:sz w:val="22"/>
          <w:szCs w:val="22"/>
          <w:lang w:val="es-MX" w:eastAsia="en-US"/>
        </w:rPr>
        <w:t>a los supuestos de hecho</w:t>
      </w:r>
      <w:r w:rsidR="00C94797">
        <w:rPr>
          <w:rFonts w:ascii="Arial" w:eastAsia="Calibri" w:hAnsi="Arial" w:cs="Arial"/>
          <w:sz w:val="22"/>
          <w:szCs w:val="22"/>
          <w:lang w:val="es-MX" w:eastAsia="en-US"/>
        </w:rPr>
        <w:t>s descritos</w:t>
      </w:r>
      <w:r w:rsidR="00D92B44">
        <w:rPr>
          <w:rFonts w:ascii="Arial" w:eastAsia="Calibri" w:hAnsi="Arial" w:cs="Arial"/>
          <w:sz w:val="22"/>
          <w:szCs w:val="22"/>
          <w:lang w:val="es-MX" w:eastAsia="en-US"/>
        </w:rPr>
        <w:t xml:space="preserve"> y</w:t>
      </w:r>
      <w:r w:rsidR="0075049C">
        <w:rPr>
          <w:rFonts w:ascii="Arial" w:eastAsia="Calibri" w:hAnsi="Arial" w:cs="Arial"/>
          <w:sz w:val="22"/>
          <w:szCs w:val="22"/>
          <w:lang w:val="es-MX" w:eastAsia="en-US"/>
        </w:rPr>
        <w:t xml:space="preserve"> </w:t>
      </w:r>
      <w:r w:rsidR="00C94797">
        <w:rPr>
          <w:rFonts w:ascii="Arial" w:eastAsia="Calibri" w:hAnsi="Arial" w:cs="Arial"/>
          <w:sz w:val="22"/>
          <w:szCs w:val="22"/>
          <w:lang w:val="es-MX" w:eastAsia="en-US"/>
        </w:rPr>
        <w:t xml:space="preserve">a </w:t>
      </w:r>
      <w:r w:rsidR="0075049C">
        <w:rPr>
          <w:rFonts w:ascii="Arial" w:eastAsia="Calibri" w:hAnsi="Arial" w:cs="Arial"/>
          <w:sz w:val="22"/>
          <w:szCs w:val="22"/>
          <w:lang w:val="es-MX" w:eastAsia="en-US"/>
        </w:rPr>
        <w:t>los</w:t>
      </w:r>
      <w:r w:rsidR="00D92B44">
        <w:rPr>
          <w:rFonts w:ascii="Arial" w:eastAsia="Calibri" w:hAnsi="Arial" w:cs="Arial"/>
          <w:sz w:val="22"/>
          <w:szCs w:val="22"/>
          <w:lang w:val="es-MX" w:eastAsia="en-US"/>
        </w:rPr>
        <w:t xml:space="preserve"> destinatarios </w:t>
      </w:r>
      <w:r w:rsidR="0075049C">
        <w:rPr>
          <w:rFonts w:ascii="Arial" w:eastAsia="Calibri" w:hAnsi="Arial" w:cs="Arial"/>
          <w:sz w:val="22"/>
          <w:szCs w:val="22"/>
          <w:lang w:val="es-MX" w:eastAsia="en-US"/>
        </w:rPr>
        <w:t xml:space="preserve">de </w:t>
      </w:r>
      <w:r w:rsidR="00D92B44">
        <w:rPr>
          <w:rFonts w:ascii="Arial" w:eastAsia="Calibri" w:hAnsi="Arial" w:cs="Arial"/>
          <w:sz w:val="22"/>
          <w:szCs w:val="22"/>
          <w:lang w:val="es-MX" w:eastAsia="en-US"/>
        </w:rPr>
        <w:t>la norma</w:t>
      </w:r>
      <w:r w:rsidR="0075049C">
        <w:rPr>
          <w:rFonts w:ascii="Arial" w:eastAsia="Calibri" w:hAnsi="Arial" w:cs="Arial"/>
          <w:sz w:val="22"/>
          <w:szCs w:val="22"/>
          <w:lang w:val="es-MX" w:eastAsia="en-US"/>
        </w:rPr>
        <w:t xml:space="preserve"> que la consagra. </w:t>
      </w:r>
    </w:p>
    <w:p w14:paraId="522822AE" w14:textId="6E8D5B68" w:rsidR="00C94797" w:rsidRPr="00740109" w:rsidRDefault="007B0426" w:rsidP="00C94797">
      <w:pPr>
        <w:spacing w:before="120" w:line="276" w:lineRule="auto"/>
        <w:ind w:firstLine="709"/>
        <w:jc w:val="both"/>
        <w:rPr>
          <w:rFonts w:ascii="Arial" w:hAnsi="Arial" w:cs="Arial"/>
          <w:sz w:val="22"/>
          <w:szCs w:val="22"/>
        </w:rPr>
      </w:pPr>
      <w:r w:rsidRPr="00740109">
        <w:rPr>
          <w:rFonts w:ascii="Arial" w:hAnsi="Arial" w:cs="Arial"/>
          <w:sz w:val="22"/>
          <w:szCs w:val="22"/>
        </w:rPr>
        <w:t>En</w:t>
      </w:r>
      <w:r w:rsidR="0075049C" w:rsidRPr="00740109">
        <w:rPr>
          <w:rFonts w:ascii="Arial" w:hAnsi="Arial" w:cs="Arial"/>
          <w:sz w:val="22"/>
          <w:szCs w:val="22"/>
        </w:rPr>
        <w:t xml:space="preserve"> efecto</w:t>
      </w:r>
      <w:r w:rsidRPr="00740109">
        <w:rPr>
          <w:rFonts w:ascii="Arial" w:hAnsi="Arial" w:cs="Arial"/>
          <w:sz w:val="22"/>
          <w:szCs w:val="22"/>
        </w:rPr>
        <w:t xml:space="preserve">, </w:t>
      </w:r>
      <w:r w:rsidR="0075049C" w:rsidRPr="00740109">
        <w:rPr>
          <w:rFonts w:ascii="Arial" w:hAnsi="Arial" w:cs="Arial"/>
          <w:sz w:val="22"/>
          <w:szCs w:val="22"/>
        </w:rPr>
        <w:t xml:space="preserve">atendiendo a la consulta planteada, </w:t>
      </w:r>
      <w:r w:rsidRPr="00740109">
        <w:rPr>
          <w:rFonts w:ascii="Arial" w:hAnsi="Arial" w:cs="Arial"/>
          <w:sz w:val="22"/>
          <w:szCs w:val="22"/>
        </w:rPr>
        <w:t xml:space="preserve">la inhabilidad de los socios solo se extenderá a la sociedad en los eventos en que así se contemple expresamente en la norma y teniendo en cuenta </w:t>
      </w:r>
      <w:r w:rsidR="0093623B" w:rsidRPr="00740109">
        <w:rPr>
          <w:rFonts w:ascii="Arial" w:hAnsi="Arial" w:cs="Arial"/>
          <w:sz w:val="22"/>
          <w:szCs w:val="22"/>
        </w:rPr>
        <w:t>en</w:t>
      </w:r>
      <w:r w:rsidRPr="00740109">
        <w:rPr>
          <w:rFonts w:ascii="Arial" w:hAnsi="Arial" w:cs="Arial"/>
          <w:sz w:val="22"/>
          <w:szCs w:val="22"/>
        </w:rPr>
        <w:t xml:space="preserve"> cada caso</w:t>
      </w:r>
      <w:r w:rsidR="0067170B" w:rsidRPr="00740109">
        <w:rPr>
          <w:rFonts w:ascii="Arial" w:hAnsi="Arial" w:cs="Arial"/>
          <w:sz w:val="22"/>
          <w:szCs w:val="22"/>
        </w:rPr>
        <w:t xml:space="preserve"> el tipo de </w:t>
      </w:r>
      <w:r w:rsidRPr="00740109">
        <w:rPr>
          <w:rFonts w:ascii="Arial" w:hAnsi="Arial" w:cs="Arial"/>
          <w:sz w:val="22"/>
          <w:szCs w:val="22"/>
        </w:rPr>
        <w:t xml:space="preserve">sociedad </w:t>
      </w:r>
      <w:r w:rsidR="0067170B" w:rsidRPr="00740109">
        <w:rPr>
          <w:rFonts w:ascii="Arial" w:hAnsi="Arial" w:cs="Arial"/>
          <w:sz w:val="22"/>
          <w:szCs w:val="22"/>
        </w:rPr>
        <w:t xml:space="preserve">que este incursa en la </w:t>
      </w:r>
      <w:r w:rsidR="001C51AA" w:rsidRPr="00740109">
        <w:rPr>
          <w:rFonts w:ascii="Arial" w:hAnsi="Arial" w:cs="Arial"/>
          <w:sz w:val="22"/>
          <w:szCs w:val="22"/>
        </w:rPr>
        <w:t>inhabilidad</w:t>
      </w:r>
      <w:r w:rsidRPr="00740109">
        <w:rPr>
          <w:rFonts w:ascii="Arial" w:hAnsi="Arial" w:cs="Arial"/>
          <w:sz w:val="22"/>
          <w:szCs w:val="22"/>
        </w:rPr>
        <w:t>. Por ejemplo, la causal del literal i</w:t>
      </w:r>
      <w:r w:rsidR="00220992" w:rsidRPr="00740109">
        <w:rPr>
          <w:rFonts w:ascii="Arial" w:hAnsi="Arial" w:cs="Arial"/>
          <w:sz w:val="22"/>
          <w:szCs w:val="22"/>
        </w:rPr>
        <w:t>)</w:t>
      </w:r>
      <w:r w:rsidRPr="00740109">
        <w:rPr>
          <w:rFonts w:ascii="Arial" w:hAnsi="Arial" w:cs="Arial"/>
          <w:sz w:val="22"/>
          <w:szCs w:val="22"/>
        </w:rPr>
        <w:t xml:space="preserve"> del numeral 1 del artículo 8 de la Ley 80 de 1993 </w:t>
      </w:r>
      <w:r w:rsidR="009F41A4" w:rsidRPr="00740109">
        <w:rPr>
          <w:rFonts w:ascii="Arial" w:hAnsi="Arial" w:cs="Arial"/>
          <w:sz w:val="22"/>
          <w:szCs w:val="22"/>
        </w:rPr>
        <w:t xml:space="preserve">dispone </w:t>
      </w:r>
      <w:r w:rsidRPr="00740109">
        <w:rPr>
          <w:rFonts w:ascii="Arial" w:hAnsi="Arial" w:cs="Arial"/>
          <w:sz w:val="22"/>
          <w:szCs w:val="22"/>
        </w:rPr>
        <w:t xml:space="preserve">que son inhábiles para participar en proceso de selección y contratar con el estado «Los socios de sociedades de personas a las cuales se haya declarado la caducidad, así como las sociedades de personas de las que aquellos formen parte con posterioridad a dicha declaratoria». Según se observa, esta norma consagra una inhabilidad a los socios de </w:t>
      </w:r>
      <w:r w:rsidRPr="00740109">
        <w:rPr>
          <w:rFonts w:ascii="Arial" w:hAnsi="Arial" w:cs="Arial"/>
          <w:sz w:val="22"/>
          <w:szCs w:val="22"/>
        </w:rPr>
        <w:lastRenderedPageBreak/>
        <w:t>sociedades de personas a las cuales se haya declarado la caducidad, y esta se extiende a su vez, a las sociedades de personas de las que aquellos formen parte con posterioridad a dicha declaratoria</w:t>
      </w:r>
      <w:r w:rsidR="0075049C" w:rsidRPr="00740109">
        <w:rPr>
          <w:rFonts w:ascii="Arial" w:hAnsi="Arial" w:cs="Arial"/>
          <w:sz w:val="22"/>
          <w:szCs w:val="22"/>
        </w:rPr>
        <w:t xml:space="preserve">. </w:t>
      </w:r>
      <w:r w:rsidR="00FF07D5" w:rsidRPr="00740109">
        <w:rPr>
          <w:rFonts w:ascii="Arial" w:hAnsi="Arial" w:cs="Arial"/>
          <w:sz w:val="22"/>
          <w:szCs w:val="22"/>
        </w:rPr>
        <w:t xml:space="preserve">Lo anterior </w:t>
      </w:r>
      <w:r w:rsidRPr="00740109">
        <w:rPr>
          <w:rFonts w:ascii="Arial" w:hAnsi="Arial" w:cs="Arial"/>
          <w:sz w:val="22"/>
          <w:szCs w:val="22"/>
        </w:rPr>
        <w:t>excluye a todas las sociedades que no se encuentren clasificadas como sociedades de persona</w:t>
      </w:r>
      <w:r w:rsidR="00FF07D5" w:rsidRPr="00740109">
        <w:rPr>
          <w:rFonts w:ascii="Arial" w:hAnsi="Arial" w:cs="Arial"/>
          <w:sz w:val="22"/>
          <w:szCs w:val="22"/>
        </w:rPr>
        <w:t xml:space="preserve">, </w:t>
      </w:r>
      <w:r w:rsidR="005C4577" w:rsidRPr="00740109">
        <w:rPr>
          <w:rFonts w:ascii="Arial" w:hAnsi="Arial" w:cs="Arial"/>
          <w:sz w:val="22"/>
          <w:szCs w:val="22"/>
        </w:rPr>
        <w:t>como las sociedades de capital dentro de las cuales se encuentran las sociedades por acciones simplificada</w:t>
      </w:r>
      <w:r w:rsidR="00FF07D5" w:rsidRPr="00740109">
        <w:rPr>
          <w:rFonts w:ascii="Arial" w:hAnsi="Arial" w:cs="Arial"/>
          <w:sz w:val="22"/>
          <w:szCs w:val="22"/>
        </w:rPr>
        <w:t>s</w:t>
      </w:r>
      <w:r w:rsidR="00540B8D" w:rsidRPr="00740109">
        <w:rPr>
          <w:rStyle w:val="Refdenotaalpie"/>
          <w:rFonts w:ascii="Arial" w:hAnsi="Arial" w:cs="Arial"/>
          <w:sz w:val="22"/>
          <w:szCs w:val="22"/>
        </w:rPr>
        <w:footnoteReference w:id="12"/>
      </w:r>
      <w:r w:rsidR="00FF07D5" w:rsidRPr="00740109">
        <w:rPr>
          <w:rFonts w:ascii="Arial" w:hAnsi="Arial" w:cs="Arial"/>
          <w:sz w:val="22"/>
          <w:szCs w:val="22"/>
        </w:rPr>
        <w:t xml:space="preserve">. </w:t>
      </w:r>
      <w:r w:rsidR="00C94797" w:rsidRPr="00740109">
        <w:rPr>
          <w:rFonts w:ascii="Arial" w:hAnsi="Arial" w:cs="Arial"/>
          <w:sz w:val="22"/>
          <w:szCs w:val="22"/>
        </w:rPr>
        <w:t xml:space="preserve">De este modo, </w:t>
      </w:r>
      <w:r w:rsidR="00220992" w:rsidRPr="00740109">
        <w:rPr>
          <w:rFonts w:ascii="Arial" w:hAnsi="Arial" w:cs="Arial"/>
          <w:sz w:val="22"/>
          <w:szCs w:val="22"/>
        </w:rPr>
        <w:t xml:space="preserve">atendiendo al carácter restrictivo de las inhabilidades, </w:t>
      </w:r>
      <w:r w:rsidR="00C94797" w:rsidRPr="00740109">
        <w:rPr>
          <w:rFonts w:ascii="Arial" w:hAnsi="Arial" w:cs="Arial"/>
          <w:sz w:val="22"/>
          <w:szCs w:val="22"/>
        </w:rPr>
        <w:t>el literal i</w:t>
      </w:r>
      <w:r w:rsidR="0093623B" w:rsidRPr="00740109">
        <w:rPr>
          <w:rFonts w:ascii="Arial" w:hAnsi="Arial" w:cs="Arial"/>
          <w:sz w:val="22"/>
          <w:szCs w:val="22"/>
        </w:rPr>
        <w:t>)</w:t>
      </w:r>
      <w:r w:rsidR="00C94797" w:rsidRPr="00740109">
        <w:rPr>
          <w:rFonts w:ascii="Arial" w:hAnsi="Arial" w:cs="Arial"/>
          <w:sz w:val="22"/>
          <w:szCs w:val="22"/>
        </w:rPr>
        <w:t xml:space="preserve"> del numeral 1 del artículo 8 de la Ley 80 de 1993 </w:t>
      </w:r>
      <w:r w:rsidR="00220992" w:rsidRPr="00740109">
        <w:rPr>
          <w:rFonts w:ascii="Arial" w:hAnsi="Arial" w:cs="Arial"/>
          <w:sz w:val="22"/>
          <w:szCs w:val="22"/>
        </w:rPr>
        <w:t xml:space="preserve">solo es </w:t>
      </w:r>
      <w:r w:rsidR="00DA5829" w:rsidRPr="00740109">
        <w:rPr>
          <w:rFonts w:ascii="Arial" w:hAnsi="Arial" w:cs="Arial"/>
          <w:sz w:val="22"/>
          <w:szCs w:val="22"/>
        </w:rPr>
        <w:t>extensivo</w:t>
      </w:r>
      <w:r w:rsidR="00220992" w:rsidRPr="00740109">
        <w:rPr>
          <w:rFonts w:ascii="Arial" w:hAnsi="Arial" w:cs="Arial"/>
          <w:sz w:val="22"/>
          <w:szCs w:val="22"/>
        </w:rPr>
        <w:t xml:space="preserve"> </w:t>
      </w:r>
      <w:r w:rsidR="00C94797" w:rsidRPr="00740109">
        <w:rPr>
          <w:rFonts w:ascii="Arial" w:hAnsi="Arial" w:cs="Arial"/>
          <w:sz w:val="22"/>
          <w:szCs w:val="22"/>
        </w:rPr>
        <w:t xml:space="preserve">a </w:t>
      </w:r>
      <w:r w:rsidR="00D241F6" w:rsidRPr="00740109">
        <w:rPr>
          <w:rFonts w:ascii="Arial" w:hAnsi="Arial" w:cs="Arial"/>
          <w:sz w:val="22"/>
          <w:szCs w:val="22"/>
        </w:rPr>
        <w:t>las</w:t>
      </w:r>
      <w:r w:rsidR="0093623B" w:rsidRPr="00740109">
        <w:rPr>
          <w:rFonts w:ascii="Arial" w:hAnsi="Arial" w:cs="Arial"/>
          <w:sz w:val="22"/>
          <w:szCs w:val="22"/>
        </w:rPr>
        <w:t xml:space="preserve"> </w:t>
      </w:r>
      <w:r w:rsidR="00C94797" w:rsidRPr="00740109">
        <w:rPr>
          <w:rFonts w:ascii="Arial" w:hAnsi="Arial" w:cs="Arial"/>
          <w:sz w:val="22"/>
          <w:szCs w:val="22"/>
        </w:rPr>
        <w:t xml:space="preserve">sociedades de </w:t>
      </w:r>
      <w:r w:rsidR="00220992" w:rsidRPr="00740109">
        <w:rPr>
          <w:rFonts w:ascii="Arial" w:hAnsi="Arial" w:cs="Arial"/>
          <w:sz w:val="22"/>
          <w:szCs w:val="22"/>
        </w:rPr>
        <w:t>personas</w:t>
      </w:r>
      <w:r w:rsidR="00D241F6" w:rsidRPr="00740109">
        <w:rPr>
          <w:rFonts w:ascii="Arial" w:hAnsi="Arial" w:cs="Arial"/>
          <w:sz w:val="22"/>
          <w:szCs w:val="22"/>
        </w:rPr>
        <w:t xml:space="preserve">, pues aquellas son las destinatarias de la norma. </w:t>
      </w:r>
    </w:p>
    <w:p w14:paraId="2819A211" w14:textId="77777777" w:rsidR="00590B39" w:rsidRDefault="009149EB" w:rsidP="00F326C4">
      <w:pPr>
        <w:spacing w:before="120" w:line="276" w:lineRule="auto"/>
        <w:ind w:firstLine="709"/>
        <w:jc w:val="both"/>
        <w:rPr>
          <w:rFonts w:ascii="Arial" w:hAnsi="Arial" w:cs="Arial"/>
          <w:sz w:val="22"/>
          <w:szCs w:val="22"/>
          <w:lang w:val="es-MX"/>
        </w:rPr>
      </w:pPr>
      <w:r w:rsidRPr="00740109">
        <w:rPr>
          <w:rFonts w:ascii="Arial" w:hAnsi="Arial" w:cs="Arial"/>
          <w:sz w:val="22"/>
          <w:szCs w:val="22"/>
        </w:rPr>
        <w:t xml:space="preserve">Por otro lado, </w:t>
      </w:r>
      <w:r w:rsidR="007B0426" w:rsidRPr="00740109">
        <w:rPr>
          <w:rFonts w:ascii="Arial" w:hAnsi="Arial" w:cs="Arial"/>
          <w:sz w:val="22"/>
          <w:szCs w:val="22"/>
        </w:rPr>
        <w:t>la causal del literal k</w:t>
      </w:r>
      <w:r w:rsidR="0093623B" w:rsidRPr="00740109">
        <w:rPr>
          <w:rFonts w:ascii="Arial" w:hAnsi="Arial" w:cs="Arial"/>
          <w:sz w:val="22"/>
          <w:szCs w:val="22"/>
        </w:rPr>
        <w:t>)</w:t>
      </w:r>
      <w:r w:rsidR="007B0426" w:rsidRPr="00740109">
        <w:rPr>
          <w:rFonts w:ascii="Arial" w:hAnsi="Arial" w:cs="Arial"/>
          <w:sz w:val="22"/>
          <w:szCs w:val="22"/>
        </w:rPr>
        <w:t xml:space="preserve"> del numeral 1 del artículo 8 de la Ley 80 de 1993</w:t>
      </w:r>
      <w:r w:rsidR="00DA5829" w:rsidRPr="00740109">
        <w:rPr>
          <w:rFonts w:ascii="Arial" w:hAnsi="Arial" w:cs="Arial"/>
          <w:sz w:val="22"/>
          <w:szCs w:val="22"/>
        </w:rPr>
        <w:t xml:space="preserve"> establece una inhabilidad para quienes financien campañas políticas. </w:t>
      </w:r>
      <w:r w:rsidR="00FC33D1" w:rsidRPr="00740109">
        <w:rPr>
          <w:rFonts w:ascii="Arial" w:hAnsi="Arial" w:cs="Arial"/>
          <w:sz w:val="22"/>
          <w:szCs w:val="22"/>
        </w:rPr>
        <w:t xml:space="preserve">Conforme </w:t>
      </w:r>
      <w:r w:rsidR="00E54445" w:rsidRPr="00740109">
        <w:rPr>
          <w:rFonts w:ascii="Arial" w:hAnsi="Arial" w:cs="Arial"/>
          <w:sz w:val="22"/>
          <w:szCs w:val="22"/>
        </w:rPr>
        <w:t>a</w:t>
      </w:r>
      <w:r w:rsidR="00FC33D1" w:rsidRPr="00740109">
        <w:rPr>
          <w:rFonts w:ascii="Arial" w:hAnsi="Arial" w:cs="Arial"/>
          <w:sz w:val="22"/>
          <w:szCs w:val="22"/>
        </w:rPr>
        <w:t xml:space="preserve"> esta norma, son inhábiles para participar en proceso de selección y contratar con el estado </w:t>
      </w:r>
      <w:r w:rsidR="00FC33D1" w:rsidRPr="00740109">
        <w:rPr>
          <w:rFonts w:ascii="Arial" w:hAnsi="Arial" w:cs="Arial"/>
          <w:sz w:val="22"/>
          <w:szCs w:val="22"/>
          <w:lang w:val="es-MX"/>
        </w:rPr>
        <w:t xml:space="preserve">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w:t>
      </w:r>
    </w:p>
    <w:p w14:paraId="265DE0C5" w14:textId="295E7776" w:rsidR="00F326C4" w:rsidRPr="00740109" w:rsidRDefault="00E54445" w:rsidP="00F326C4">
      <w:pPr>
        <w:spacing w:before="120" w:line="276" w:lineRule="auto"/>
        <w:ind w:firstLine="709"/>
        <w:jc w:val="both"/>
        <w:rPr>
          <w:rFonts w:ascii="Arial" w:eastAsia="Arial" w:hAnsi="Arial" w:cs="Arial"/>
          <w:sz w:val="22"/>
          <w:szCs w:val="22"/>
          <w:lang w:val="es-ES" w:eastAsia="es-ES" w:bidi="es-ES"/>
        </w:rPr>
      </w:pPr>
      <w:r w:rsidRPr="00740109">
        <w:rPr>
          <w:rFonts w:ascii="Arial" w:hAnsi="Arial" w:cs="Arial"/>
          <w:sz w:val="22"/>
          <w:szCs w:val="22"/>
          <w:lang w:val="es-MX"/>
        </w:rPr>
        <w:t>En relación con la extensión de la inhabilidad</w:t>
      </w:r>
      <w:r w:rsidR="00BF652E" w:rsidRPr="00740109">
        <w:rPr>
          <w:rFonts w:ascii="Arial" w:hAnsi="Arial" w:cs="Arial"/>
          <w:sz w:val="22"/>
          <w:szCs w:val="22"/>
          <w:lang w:val="es-MX"/>
        </w:rPr>
        <w:t xml:space="preserve"> señala </w:t>
      </w:r>
      <w:r w:rsidR="00F05414" w:rsidRPr="00740109">
        <w:rPr>
          <w:rFonts w:ascii="Arial" w:hAnsi="Arial" w:cs="Arial"/>
          <w:sz w:val="22"/>
          <w:szCs w:val="22"/>
        </w:rPr>
        <w:t xml:space="preserve">que </w:t>
      </w:r>
      <w:r w:rsidRPr="00740109">
        <w:rPr>
          <w:rFonts w:ascii="Arial" w:eastAsia="Arial MT" w:hAnsi="Arial" w:cs="Arial"/>
          <w:sz w:val="22"/>
          <w:szCs w:val="22"/>
          <w:lang w:val="es-ES" w:eastAsia="es-ES" w:bidi="es-ES"/>
        </w:rPr>
        <w:t>«</w:t>
      </w:r>
      <w:r w:rsidR="00F05414" w:rsidRPr="00740109">
        <w:rPr>
          <w:rFonts w:ascii="Arial" w:eastAsia="Arial" w:hAnsi="Arial" w:cs="Arial"/>
          <w:sz w:val="22"/>
          <w:szCs w:val="22"/>
          <w:lang w:val="es-MX" w:eastAsia="es-ES" w:bidi="es-ES"/>
        </w:rPr>
        <w:t>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r w:rsidRPr="00740109">
        <w:rPr>
          <w:rFonts w:ascii="Arial" w:eastAsia="Arial MT" w:hAnsi="Arial" w:cs="Arial"/>
          <w:sz w:val="22"/>
          <w:szCs w:val="22"/>
          <w:lang w:val="es-ES" w:eastAsia="es-ES" w:bidi="es-ES"/>
        </w:rPr>
        <w:t>»</w:t>
      </w:r>
      <w:r w:rsidR="00BF652E" w:rsidRPr="00740109">
        <w:rPr>
          <w:rFonts w:ascii="Arial" w:eastAsia="Arial MT" w:hAnsi="Arial" w:cs="Arial"/>
          <w:sz w:val="22"/>
          <w:szCs w:val="22"/>
          <w:lang w:val="es-ES" w:eastAsia="es-ES" w:bidi="es-ES"/>
        </w:rPr>
        <w:t xml:space="preserve">. En este sentido, </w:t>
      </w:r>
      <w:r w:rsidR="00BF652E" w:rsidRPr="00740109">
        <w:rPr>
          <w:rFonts w:ascii="Arial" w:eastAsia="Arial" w:hAnsi="Arial" w:cs="Arial"/>
          <w:sz w:val="22"/>
          <w:szCs w:val="22"/>
          <w:lang w:val="es-ES" w:eastAsia="es-ES" w:bidi="es-ES"/>
        </w:rPr>
        <w:t xml:space="preserve">la causal en comento cobija al aportante a las respectivas campañas políticas, tanto a personas naturales como jurídicas; pero también se extiende a las personas jurídicas en las cuales </w:t>
      </w:r>
      <w:r w:rsidR="008760CF" w:rsidRPr="00740109">
        <w:rPr>
          <w:rFonts w:ascii="Arial" w:eastAsia="Arial" w:hAnsi="Arial" w:cs="Arial"/>
          <w:sz w:val="22"/>
          <w:szCs w:val="22"/>
          <w:lang w:val="es-ES" w:eastAsia="es-ES" w:bidi="es-ES"/>
        </w:rPr>
        <w:t xml:space="preserve">el representante legal, los miembros de junta directiva o </w:t>
      </w:r>
      <w:r w:rsidR="00BF652E" w:rsidRPr="00740109">
        <w:rPr>
          <w:rFonts w:ascii="Arial" w:eastAsia="Arial" w:hAnsi="Arial" w:cs="Arial"/>
          <w:sz w:val="22"/>
          <w:szCs w:val="22"/>
          <w:lang w:val="es-ES" w:eastAsia="es-ES" w:bidi="es-ES"/>
        </w:rPr>
        <w:t>cualquiera de sus socios controlantes, hayan financiado directamente o por interpuesta persona campañas políticas</w:t>
      </w:r>
      <w:r w:rsidR="004F7FDB" w:rsidRPr="00740109">
        <w:rPr>
          <w:rFonts w:ascii="Arial" w:eastAsia="Arial" w:hAnsi="Arial" w:cs="Arial"/>
          <w:sz w:val="22"/>
          <w:szCs w:val="22"/>
          <w:lang w:val="es-ES" w:eastAsia="es-ES" w:bidi="es-ES"/>
        </w:rPr>
        <w:t xml:space="preserve">. En este caso, </w:t>
      </w:r>
      <w:r w:rsidR="009149EB" w:rsidRPr="00740109">
        <w:rPr>
          <w:rFonts w:ascii="Arial" w:eastAsia="Arial" w:hAnsi="Arial" w:cs="Arial"/>
          <w:sz w:val="22"/>
          <w:szCs w:val="22"/>
          <w:lang w:val="es-ES" w:eastAsia="es-ES" w:bidi="es-ES"/>
        </w:rPr>
        <w:t>la extensión de la inhabilidad</w:t>
      </w:r>
      <w:r w:rsidR="008760CF" w:rsidRPr="00740109">
        <w:rPr>
          <w:rFonts w:ascii="Arial" w:eastAsia="Arial" w:hAnsi="Arial" w:cs="Arial"/>
          <w:sz w:val="22"/>
          <w:szCs w:val="22"/>
          <w:lang w:val="es-ES" w:eastAsia="es-ES" w:bidi="es-ES"/>
        </w:rPr>
        <w:t xml:space="preserve"> de los socios controlantes</w:t>
      </w:r>
      <w:r w:rsidR="009149EB" w:rsidRPr="00740109">
        <w:rPr>
          <w:rFonts w:ascii="Arial" w:eastAsia="Arial" w:hAnsi="Arial" w:cs="Arial"/>
          <w:sz w:val="22"/>
          <w:szCs w:val="22"/>
          <w:lang w:val="es-ES" w:eastAsia="es-ES" w:bidi="es-ES"/>
        </w:rPr>
        <w:t xml:space="preserve"> tiene como destinatario </w:t>
      </w:r>
      <w:r w:rsidR="004F7FDB" w:rsidRPr="00740109">
        <w:rPr>
          <w:rFonts w:ascii="Arial" w:eastAsia="Arial" w:hAnsi="Arial" w:cs="Arial"/>
          <w:sz w:val="22"/>
          <w:szCs w:val="22"/>
          <w:lang w:val="es-ES" w:eastAsia="es-ES" w:bidi="es-ES"/>
        </w:rPr>
        <w:t>a las personas jurídicas</w:t>
      </w:r>
      <w:r w:rsidR="00692BDF" w:rsidRPr="00740109">
        <w:rPr>
          <w:rFonts w:ascii="Arial" w:eastAsia="Arial" w:hAnsi="Arial" w:cs="Arial"/>
          <w:sz w:val="22"/>
          <w:szCs w:val="22"/>
          <w:lang w:val="es-ES" w:eastAsia="es-ES" w:bidi="es-ES"/>
        </w:rPr>
        <w:t>,</w:t>
      </w:r>
      <w:r w:rsidR="004F7FDB" w:rsidRPr="00740109">
        <w:rPr>
          <w:rFonts w:ascii="Arial" w:eastAsia="Arial" w:hAnsi="Arial" w:cs="Arial"/>
          <w:sz w:val="22"/>
          <w:szCs w:val="22"/>
          <w:lang w:val="es-ES" w:eastAsia="es-ES" w:bidi="es-ES"/>
        </w:rPr>
        <w:t xml:space="preserve"> </w:t>
      </w:r>
      <w:r w:rsidR="009149EB" w:rsidRPr="00740109">
        <w:rPr>
          <w:rFonts w:ascii="Arial" w:eastAsia="Arial" w:hAnsi="Arial" w:cs="Arial"/>
          <w:sz w:val="22"/>
          <w:szCs w:val="22"/>
          <w:lang w:val="es-ES" w:eastAsia="es-ES" w:bidi="es-ES"/>
        </w:rPr>
        <w:t xml:space="preserve">sin distinguir el tipo de sociedad, </w:t>
      </w:r>
      <w:r w:rsidR="004F7FDB" w:rsidRPr="00740109">
        <w:rPr>
          <w:rFonts w:ascii="Arial" w:eastAsia="Arial" w:hAnsi="Arial" w:cs="Arial"/>
          <w:sz w:val="22"/>
          <w:szCs w:val="22"/>
          <w:lang w:val="es-ES" w:eastAsia="es-ES" w:bidi="es-ES"/>
        </w:rPr>
        <w:t>lo cual incluye a las sociedades por acciones simplificadas</w:t>
      </w:r>
      <w:r w:rsidR="009149EB" w:rsidRPr="00740109">
        <w:rPr>
          <w:rFonts w:ascii="Arial" w:eastAsia="Arial" w:hAnsi="Arial" w:cs="Arial"/>
          <w:sz w:val="22"/>
          <w:szCs w:val="22"/>
          <w:lang w:val="es-ES" w:eastAsia="es-ES" w:bidi="es-ES"/>
        </w:rPr>
        <w:t xml:space="preserve">. </w:t>
      </w:r>
    </w:p>
    <w:p w14:paraId="5C3CD740" w14:textId="04D996E9" w:rsidR="00F326C4" w:rsidRPr="001D3100" w:rsidRDefault="00F326C4" w:rsidP="009007E5">
      <w:pPr>
        <w:spacing w:before="120" w:line="276" w:lineRule="auto"/>
        <w:ind w:firstLine="709"/>
        <w:jc w:val="both"/>
        <w:rPr>
          <w:rFonts w:ascii="Arial" w:hAnsi="Arial" w:cs="Arial"/>
          <w:sz w:val="22"/>
          <w:szCs w:val="22"/>
        </w:rPr>
      </w:pPr>
      <w:r w:rsidRPr="00740109">
        <w:rPr>
          <w:rFonts w:ascii="Arial" w:eastAsia="Calibri" w:hAnsi="Arial" w:cs="Arial"/>
          <w:sz w:val="22"/>
        </w:rPr>
        <w:t>Tales inhabilidades sirven para ilustrar como el ordenamiento jurídico consagra</w:t>
      </w:r>
      <w:r w:rsidRPr="00740109">
        <w:rPr>
          <w:rFonts w:ascii="Arial" w:hAnsi="Arial" w:cs="Arial"/>
          <w:color w:val="000000"/>
          <w:sz w:val="22"/>
        </w:rPr>
        <w:t xml:space="preserve"> inhabilidades cuyos efectos se extienden a </w:t>
      </w:r>
      <w:r w:rsidR="00D04D27" w:rsidRPr="00740109">
        <w:rPr>
          <w:rFonts w:ascii="Arial" w:hAnsi="Arial" w:cs="Arial"/>
          <w:color w:val="000000"/>
          <w:sz w:val="22"/>
        </w:rPr>
        <w:t xml:space="preserve">las </w:t>
      </w:r>
      <w:r w:rsidRPr="00740109">
        <w:rPr>
          <w:rFonts w:ascii="Arial" w:hAnsi="Arial" w:cs="Arial"/>
          <w:color w:val="000000"/>
          <w:sz w:val="22"/>
        </w:rPr>
        <w:t xml:space="preserve">sociedades de las que hagan parte </w:t>
      </w:r>
      <w:r w:rsidR="00C0284D" w:rsidRPr="00740109">
        <w:rPr>
          <w:rFonts w:ascii="Arial" w:hAnsi="Arial" w:cs="Arial"/>
          <w:color w:val="000000"/>
          <w:sz w:val="22"/>
        </w:rPr>
        <w:t>los socios que se encuentran incursos en una inhabilidad</w:t>
      </w:r>
      <w:r w:rsidR="00572111" w:rsidRPr="00740109">
        <w:rPr>
          <w:rFonts w:ascii="Arial" w:hAnsi="Arial" w:cs="Arial"/>
          <w:color w:val="000000"/>
          <w:sz w:val="22"/>
        </w:rPr>
        <w:t xml:space="preserve"> y su aplicación dependerá del supuesto de hecho contemplado en la norma</w:t>
      </w:r>
      <w:r w:rsidR="00C0284D" w:rsidRPr="00740109">
        <w:rPr>
          <w:rFonts w:ascii="Arial" w:hAnsi="Arial" w:cs="Arial"/>
          <w:color w:val="000000"/>
          <w:sz w:val="22"/>
        </w:rPr>
        <w:t xml:space="preserve">. En el caso del </w:t>
      </w:r>
      <w:r w:rsidR="00C0284D" w:rsidRPr="00740109">
        <w:rPr>
          <w:rFonts w:ascii="Arial" w:hAnsi="Arial" w:cs="Arial"/>
          <w:sz w:val="22"/>
          <w:szCs w:val="22"/>
        </w:rPr>
        <w:t>literal i)</w:t>
      </w:r>
      <w:r w:rsidR="006C27A7" w:rsidRPr="00740109">
        <w:rPr>
          <w:rFonts w:ascii="Arial" w:hAnsi="Arial" w:cs="Arial"/>
          <w:sz w:val="22"/>
          <w:szCs w:val="22"/>
        </w:rPr>
        <w:t xml:space="preserve"> del numeral 1 del artículo 8 de la Ley 80 de 1993</w:t>
      </w:r>
      <w:r w:rsidR="00C0284D" w:rsidRPr="00740109">
        <w:rPr>
          <w:rFonts w:ascii="Arial" w:hAnsi="Arial" w:cs="Arial"/>
          <w:sz w:val="22"/>
          <w:szCs w:val="22"/>
        </w:rPr>
        <w:t>, la inhabilidad del socio se extenderá a la sociedad de personas de las que aquellos formen parte con posterioridad a dicha declaratoria de caducidad</w:t>
      </w:r>
      <w:r w:rsidR="00D04D27" w:rsidRPr="00740109">
        <w:rPr>
          <w:rFonts w:ascii="Arial" w:hAnsi="Arial" w:cs="Arial"/>
          <w:sz w:val="22"/>
          <w:szCs w:val="22"/>
        </w:rPr>
        <w:t>. Sin embargo,</w:t>
      </w:r>
      <w:r w:rsidR="00C0284D" w:rsidRPr="00740109">
        <w:rPr>
          <w:rFonts w:ascii="Arial" w:hAnsi="Arial" w:cs="Arial"/>
          <w:sz w:val="22"/>
          <w:szCs w:val="22"/>
        </w:rPr>
        <w:t xml:space="preserve"> est</w:t>
      </w:r>
      <w:r w:rsidR="00D04D27" w:rsidRPr="00740109">
        <w:rPr>
          <w:rFonts w:ascii="Arial" w:hAnsi="Arial" w:cs="Arial"/>
          <w:sz w:val="22"/>
          <w:szCs w:val="22"/>
        </w:rPr>
        <w:t>a inhabilidad</w:t>
      </w:r>
      <w:r w:rsidR="00C0284D" w:rsidRPr="00740109">
        <w:rPr>
          <w:rFonts w:ascii="Arial" w:hAnsi="Arial" w:cs="Arial"/>
          <w:sz w:val="22"/>
          <w:szCs w:val="22"/>
        </w:rPr>
        <w:t xml:space="preserve"> no</w:t>
      </w:r>
      <w:r w:rsidR="00572111" w:rsidRPr="00740109">
        <w:rPr>
          <w:rFonts w:ascii="Arial" w:hAnsi="Arial" w:cs="Arial"/>
          <w:sz w:val="22"/>
          <w:szCs w:val="22"/>
        </w:rPr>
        <w:t xml:space="preserve"> será aplicable, por ejemplo, a una sociedad anónima</w:t>
      </w:r>
      <w:r w:rsidR="00D04D27" w:rsidRPr="00740109">
        <w:rPr>
          <w:rFonts w:ascii="Arial" w:hAnsi="Arial" w:cs="Arial"/>
          <w:sz w:val="22"/>
          <w:szCs w:val="22"/>
        </w:rPr>
        <w:t xml:space="preserve">, </w:t>
      </w:r>
      <w:r w:rsidR="00D04D27" w:rsidRPr="00740109">
        <w:rPr>
          <w:rFonts w:ascii="Arial" w:eastAsia="Calibri" w:hAnsi="Arial" w:cs="Arial"/>
          <w:sz w:val="22"/>
        </w:rPr>
        <w:t>evento en el cual los efectos de la inhabilidad que afecta al socio no son extensivos a la sociedad</w:t>
      </w:r>
      <w:r w:rsidR="00572111" w:rsidRPr="00740109">
        <w:rPr>
          <w:rFonts w:ascii="Arial" w:hAnsi="Arial" w:cs="Arial"/>
          <w:sz w:val="22"/>
          <w:szCs w:val="22"/>
        </w:rPr>
        <w:t xml:space="preserve">. </w:t>
      </w:r>
      <w:r w:rsidR="00D04D27" w:rsidRPr="00740109">
        <w:rPr>
          <w:rFonts w:ascii="Arial" w:hAnsi="Arial" w:cs="Arial"/>
          <w:sz w:val="22"/>
          <w:szCs w:val="22"/>
        </w:rPr>
        <w:t xml:space="preserve">En ese </w:t>
      </w:r>
      <w:r w:rsidR="00D04D27" w:rsidRPr="00740109">
        <w:rPr>
          <w:rFonts w:ascii="Arial" w:hAnsi="Arial" w:cs="Arial"/>
          <w:sz w:val="22"/>
          <w:szCs w:val="22"/>
        </w:rPr>
        <w:lastRenderedPageBreak/>
        <w:t>mismo sentido, respecto del literal k)</w:t>
      </w:r>
      <w:r w:rsidR="007A3E65" w:rsidRPr="00A97E40">
        <w:rPr>
          <w:rFonts w:ascii="Arial" w:hAnsi="Arial" w:cs="Arial"/>
          <w:sz w:val="22"/>
          <w:szCs w:val="22"/>
        </w:rPr>
        <w:t xml:space="preserve"> </w:t>
      </w:r>
      <w:r w:rsidR="007A3E65" w:rsidRPr="00A97E40">
        <w:rPr>
          <w:rFonts w:ascii="Arial" w:hAnsi="Arial" w:cs="Arial"/>
          <w:i/>
          <w:iCs/>
          <w:sz w:val="22"/>
          <w:szCs w:val="22"/>
        </w:rPr>
        <w:t>ibidem</w:t>
      </w:r>
      <w:r w:rsidR="00D04D27" w:rsidRPr="001D3100">
        <w:rPr>
          <w:rFonts w:ascii="Arial" w:hAnsi="Arial" w:cs="Arial"/>
          <w:sz w:val="22"/>
          <w:szCs w:val="22"/>
        </w:rPr>
        <w:t xml:space="preserve">, al estar inhabilitado el socio controlador de una sociedad por acciones simplificadas o de personas </w:t>
      </w:r>
      <w:r w:rsidR="009007E5" w:rsidRPr="001D3100">
        <w:rPr>
          <w:rFonts w:ascii="Arial" w:hAnsi="Arial" w:cs="Arial"/>
          <w:sz w:val="22"/>
          <w:szCs w:val="22"/>
        </w:rPr>
        <w:t>también</w:t>
      </w:r>
      <w:r w:rsidR="00D04D27" w:rsidRPr="001D3100">
        <w:rPr>
          <w:rFonts w:ascii="Arial" w:hAnsi="Arial" w:cs="Arial"/>
          <w:sz w:val="22"/>
          <w:szCs w:val="22"/>
        </w:rPr>
        <w:t xml:space="preserve"> lo estarían dichas sociedades de las que este fueran socios. </w:t>
      </w:r>
    </w:p>
    <w:p w14:paraId="7EE3C727" w14:textId="428C4F3A" w:rsidR="007947A0" w:rsidRPr="00C93F69" w:rsidRDefault="00692BDF" w:rsidP="00C93F69">
      <w:pPr>
        <w:spacing w:before="120" w:line="276" w:lineRule="auto"/>
        <w:ind w:firstLine="709"/>
        <w:jc w:val="both"/>
        <w:rPr>
          <w:rFonts w:ascii="Arial" w:eastAsia="Calibri" w:hAnsi="Arial" w:cs="Arial"/>
          <w:sz w:val="22"/>
          <w:szCs w:val="22"/>
          <w:lang w:val="es-ES_tradnl" w:eastAsia="en-US"/>
        </w:rPr>
      </w:pPr>
      <w:r w:rsidRPr="001D3100">
        <w:rPr>
          <w:rFonts w:ascii="Arial" w:hAnsi="Arial" w:cs="Arial"/>
          <w:sz w:val="22"/>
          <w:szCs w:val="22"/>
        </w:rPr>
        <w:t>Así las cosas</w:t>
      </w:r>
      <w:r w:rsidR="00356364" w:rsidRPr="001D3100">
        <w:rPr>
          <w:rFonts w:ascii="Arial" w:hAnsi="Arial" w:cs="Arial"/>
          <w:sz w:val="22"/>
          <w:szCs w:val="22"/>
        </w:rPr>
        <w:t xml:space="preserve">, </w:t>
      </w:r>
      <w:r w:rsidRPr="001D3100">
        <w:rPr>
          <w:rFonts w:ascii="Arial" w:eastAsia="Calibri" w:hAnsi="Arial" w:cs="Arial"/>
          <w:color w:val="000000" w:themeColor="text1"/>
          <w:sz w:val="22"/>
          <w:szCs w:val="22"/>
          <w:lang w:val="es-MX" w:eastAsia="en-US"/>
        </w:rPr>
        <w:t xml:space="preserve">teniendo en cuenta que el régimen de inhabilidades e incompatibilidades es de aplicación restrictiva, </w:t>
      </w:r>
      <w:r w:rsidR="00356364" w:rsidRPr="001D3100">
        <w:rPr>
          <w:rFonts w:ascii="Arial" w:hAnsi="Arial" w:cs="Arial"/>
          <w:sz w:val="22"/>
          <w:szCs w:val="22"/>
        </w:rPr>
        <w:t xml:space="preserve">para determinar si la inhabilidad de un socio </w:t>
      </w:r>
      <w:r w:rsidRPr="001D3100">
        <w:rPr>
          <w:rFonts w:ascii="Arial" w:hAnsi="Arial" w:cs="Arial"/>
          <w:sz w:val="22"/>
          <w:szCs w:val="22"/>
        </w:rPr>
        <w:t xml:space="preserve">es extensiva </w:t>
      </w:r>
      <w:r w:rsidR="00356364" w:rsidRPr="001D3100">
        <w:rPr>
          <w:rFonts w:ascii="Arial" w:hAnsi="Arial" w:cs="Arial"/>
          <w:sz w:val="22"/>
          <w:szCs w:val="22"/>
        </w:rPr>
        <w:t xml:space="preserve">a la sociedad </w:t>
      </w:r>
      <w:r w:rsidR="005C4577" w:rsidRPr="001D3100">
        <w:rPr>
          <w:rFonts w:ascii="Arial" w:hAnsi="Arial" w:cs="Arial"/>
          <w:sz w:val="22"/>
          <w:szCs w:val="22"/>
        </w:rPr>
        <w:t xml:space="preserve">por acciones simplificadas </w:t>
      </w:r>
      <w:r w:rsidR="00356364" w:rsidRPr="001D3100">
        <w:rPr>
          <w:rFonts w:ascii="Arial" w:hAnsi="Arial" w:cs="Arial"/>
          <w:sz w:val="22"/>
          <w:szCs w:val="22"/>
        </w:rPr>
        <w:t xml:space="preserve">de la cual hace parte, es preciso que </w:t>
      </w:r>
      <w:r w:rsidRPr="001D3100">
        <w:rPr>
          <w:rFonts w:ascii="Arial" w:hAnsi="Arial" w:cs="Arial"/>
          <w:sz w:val="22"/>
          <w:szCs w:val="22"/>
        </w:rPr>
        <w:t>la entidad</w:t>
      </w:r>
      <w:r w:rsidR="00356364" w:rsidRPr="001D3100">
        <w:rPr>
          <w:rFonts w:ascii="Arial" w:hAnsi="Arial" w:cs="Arial"/>
          <w:sz w:val="22"/>
          <w:szCs w:val="22"/>
        </w:rPr>
        <w:t xml:space="preserve"> analice cada caso en concreto, revisando detalladamente </w:t>
      </w:r>
      <w:r w:rsidRPr="001D3100">
        <w:rPr>
          <w:rFonts w:ascii="Arial" w:hAnsi="Arial" w:cs="Arial"/>
          <w:sz w:val="22"/>
          <w:szCs w:val="22"/>
        </w:rPr>
        <w:t>la causal de inhabilidad y sus destinatarios</w:t>
      </w:r>
      <w:r w:rsidR="00593291" w:rsidRPr="001D3100">
        <w:rPr>
          <w:rFonts w:ascii="Arial" w:hAnsi="Arial" w:cs="Arial"/>
          <w:sz w:val="22"/>
          <w:szCs w:val="22"/>
        </w:rPr>
        <w:t>,</w:t>
      </w:r>
      <w:r w:rsidRPr="001D3100">
        <w:rPr>
          <w:rFonts w:ascii="Arial" w:hAnsi="Arial" w:cs="Arial"/>
          <w:sz w:val="22"/>
          <w:szCs w:val="22"/>
        </w:rPr>
        <w:t xml:space="preserve"> </w:t>
      </w:r>
      <w:r w:rsidR="00593291" w:rsidRPr="001D3100">
        <w:rPr>
          <w:rFonts w:ascii="Arial" w:eastAsiaTheme="minorHAnsi" w:hAnsi="Arial" w:cs="Arial"/>
          <w:color w:val="000000" w:themeColor="text1"/>
          <w:sz w:val="22"/>
          <w:szCs w:val="22"/>
          <w:lang w:val="es-ES_tradnl" w:eastAsia="en-US"/>
        </w:rPr>
        <w:t>de forma que</w:t>
      </w:r>
      <w:r w:rsidR="007947A0" w:rsidRPr="001D3100">
        <w:rPr>
          <w:rFonts w:ascii="Arial" w:eastAsiaTheme="minorHAnsi" w:hAnsi="Arial" w:cs="Arial"/>
          <w:color w:val="000000" w:themeColor="text1"/>
          <w:sz w:val="22"/>
          <w:szCs w:val="22"/>
          <w:lang w:val="es-ES_tradnl" w:eastAsia="en-US"/>
        </w:rPr>
        <w:t xml:space="preserve"> su aplicación debe ceñirse</w:t>
      </w:r>
      <w:r w:rsidR="007947A0" w:rsidRPr="001D3100">
        <w:rPr>
          <w:rFonts w:ascii="Arial" w:eastAsia="Arial" w:hAnsi="Arial" w:cs="Arial"/>
          <w:color w:val="000000"/>
          <w:sz w:val="22"/>
          <w:szCs w:val="22"/>
          <w:lang w:val="es-ES_tradnl" w:eastAsia="en-US"/>
        </w:rPr>
        <w:t xml:space="preserve"> al tenor literal y gramatical de los enunciados normativos. </w:t>
      </w:r>
      <w:r w:rsidR="00934602" w:rsidRPr="001D3100">
        <w:rPr>
          <w:rFonts w:ascii="Arial" w:eastAsia="Calibri" w:hAnsi="Arial" w:cs="Arial"/>
          <w:sz w:val="22"/>
          <w:lang w:val="es-ES_tradnl"/>
        </w:rPr>
        <w:t>Por lo tanto, no es posible llevar a cabo la interpretación extensiva de las causales de inhabilidad, debiéndose preferirse aquella que menos limita el derecho de las personas, salvaguardando el interés general en la contratación pública.</w:t>
      </w:r>
    </w:p>
    <w:p w14:paraId="60DB669F" w14:textId="65F52FA7" w:rsidR="00715099" w:rsidRDefault="00715099" w:rsidP="00BF28DB">
      <w:pPr>
        <w:spacing w:line="276" w:lineRule="auto"/>
        <w:jc w:val="both"/>
        <w:rPr>
          <w:rFonts w:ascii="Arial" w:eastAsia="Calibri" w:hAnsi="Arial" w:cs="Arial"/>
          <w:b/>
          <w:bCs/>
          <w:color w:val="000000"/>
          <w:sz w:val="22"/>
          <w:lang w:eastAsia="en-GB"/>
        </w:rPr>
      </w:pPr>
    </w:p>
    <w:p w14:paraId="17CAD0D4" w14:textId="52D16E16" w:rsidR="00BF28DB" w:rsidRDefault="00715099" w:rsidP="00BF28DB">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2.2.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w:t>
      </w:r>
      <w:r w:rsidR="00DC452D">
        <w:rPr>
          <w:rFonts w:ascii="Arial" w:eastAsia="Calibri" w:hAnsi="Arial" w:cs="Arial"/>
          <w:b/>
          <w:bCs/>
          <w:color w:val="000000"/>
          <w:sz w:val="22"/>
          <w:lang w:eastAsia="en-GB"/>
        </w:rPr>
        <w:t xml:space="preserve">: </w:t>
      </w:r>
      <w:bookmarkStart w:id="9" w:name="_Hlk88642562"/>
      <w:r w:rsidR="00117919">
        <w:rPr>
          <w:rFonts w:ascii="Arial" w:eastAsia="Calibri" w:hAnsi="Arial" w:cs="Arial"/>
          <w:b/>
          <w:bCs/>
          <w:color w:val="000000"/>
          <w:sz w:val="22"/>
          <w:lang w:eastAsia="en-GB"/>
        </w:rPr>
        <w:t>S</w:t>
      </w:r>
      <w:r w:rsidR="00117919" w:rsidRPr="00DC452D">
        <w:rPr>
          <w:rFonts w:ascii="Arial" w:eastAsia="Calibri" w:hAnsi="Arial" w:cs="Arial"/>
          <w:b/>
          <w:bCs/>
          <w:color w:val="000000"/>
          <w:sz w:val="22"/>
          <w:lang w:eastAsia="en-GB"/>
        </w:rPr>
        <w:t>aldo de Contratos en Ejecución</w:t>
      </w:r>
      <w:r w:rsidR="00DC452D" w:rsidRPr="00DC452D">
        <w:rPr>
          <w:rFonts w:ascii="Arial" w:eastAsia="Calibri" w:hAnsi="Arial" w:cs="Arial"/>
          <w:b/>
          <w:bCs/>
          <w:color w:val="000000"/>
          <w:sz w:val="22"/>
          <w:lang w:eastAsia="en-GB"/>
        </w:rPr>
        <w:t xml:space="preserve"> </w:t>
      </w:r>
      <w:r w:rsidR="00117919">
        <w:rPr>
          <w:rFonts w:ascii="Arial" w:eastAsia="Calibri" w:hAnsi="Arial" w:cs="Arial"/>
          <w:b/>
          <w:bCs/>
          <w:color w:val="000000"/>
          <w:sz w:val="22"/>
          <w:lang w:eastAsia="en-GB"/>
        </w:rPr>
        <w:t>–</w:t>
      </w:r>
      <w:r w:rsidR="00DC452D" w:rsidRPr="00DC452D">
        <w:rPr>
          <w:rFonts w:ascii="Arial" w:eastAsia="Calibri" w:hAnsi="Arial" w:cs="Arial"/>
          <w:b/>
          <w:bCs/>
          <w:color w:val="000000"/>
          <w:sz w:val="22"/>
          <w:lang w:eastAsia="en-GB"/>
        </w:rPr>
        <w:t>SCE</w:t>
      </w:r>
      <w:r w:rsidR="00117919">
        <w:rPr>
          <w:rFonts w:ascii="Arial" w:eastAsia="Calibri" w:hAnsi="Arial" w:cs="Arial"/>
          <w:b/>
          <w:bCs/>
          <w:color w:val="000000"/>
          <w:sz w:val="22"/>
          <w:lang w:eastAsia="en-GB"/>
        </w:rPr>
        <w:t>–</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bookmarkEnd w:id="9"/>
    <w:p w14:paraId="59804CEA" w14:textId="50F28A2A" w:rsidR="00BF28DB" w:rsidRPr="00BF28DB" w:rsidRDefault="00BF28DB" w:rsidP="00671D22">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13"/>
      </w:r>
      <w:r w:rsidRPr="00BF28DB">
        <w:rPr>
          <w:rFonts w:ascii="Arial" w:eastAsiaTheme="minorHAnsi" w:hAnsi="Arial"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14"/>
      </w:r>
      <w:r w:rsidRPr="00BF28DB">
        <w:rPr>
          <w:rFonts w:ascii="Arial" w:eastAsiaTheme="minorHAnsi" w:hAnsi="Arial" w:cs="Arial"/>
          <w:color w:val="000000" w:themeColor="text1"/>
          <w:sz w:val="22"/>
          <w:szCs w:val="22"/>
          <w:lang w:val="es-MX" w:eastAsia="en-US"/>
        </w:rPr>
        <w:t>.</w:t>
      </w:r>
    </w:p>
    <w:p w14:paraId="4BF4EFD0" w14:textId="7F3F5B3A" w:rsidR="00BF28DB" w:rsidRPr="00BF28DB"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7F19">
        <w:rPr>
          <w:rFonts w:ascii="Arial" w:eastAsiaTheme="minorHAnsi" w:hAnsi="Arial" w:cs="Arial"/>
          <w:color w:val="000000" w:themeColor="text1"/>
          <w:sz w:val="22"/>
          <w:szCs w:val="22"/>
          <w:lang w:val="es-MX" w:eastAsia="en-US"/>
        </w:rPr>
        <w:t>Por su parte,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 xml:space="preserve">que la capacidad residual de los interesados en participar en procesos de selección para contratos de obra deberá ser igual </w:t>
      </w:r>
      <w:r w:rsidR="00DD7F19" w:rsidRPr="00DD7F19">
        <w:rPr>
          <w:rFonts w:ascii="Arial" w:eastAsiaTheme="minorHAnsi" w:hAnsi="Arial" w:cs="Arial"/>
          <w:color w:val="000000" w:themeColor="text1"/>
          <w:sz w:val="22"/>
          <w:szCs w:val="22"/>
          <w:lang w:val="es-MX" w:eastAsia="en-US"/>
        </w:rPr>
        <w:lastRenderedPageBreak/>
        <w:t>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BF28DB" w:rsidRDefault="00BF28DB" w:rsidP="000F6A96">
      <w:pPr>
        <w:spacing w:after="120"/>
        <w:ind w:left="709"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D9342F" w:rsidRDefault="00D9342F" w:rsidP="00D9342F">
      <w:pPr>
        <w:spacing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De acuerdo con </w:t>
      </w:r>
      <w:r w:rsidRPr="00D9342F">
        <w:rPr>
          <w:rFonts w:ascii="Arial" w:eastAsia="Calibri" w:hAnsi="Arial" w:cs="Arial"/>
          <w:color w:val="000000" w:themeColor="text1"/>
          <w:sz w:val="22"/>
          <w:szCs w:val="22"/>
          <w:lang w:eastAsia="en-US"/>
        </w:rPr>
        <w:t>el artículo 72 de la Ley 1682 de 2013</w:t>
      </w:r>
      <w:r w:rsidR="00117919">
        <w:rPr>
          <w:rFonts w:ascii="Arial" w:eastAsia="Calibri" w:hAnsi="Arial" w:cs="Arial"/>
          <w:color w:val="000000" w:themeColor="text1"/>
          <w:sz w:val="22"/>
          <w:szCs w:val="22"/>
          <w:lang w:eastAsia="en-US"/>
        </w:rPr>
        <w:t>,</w:t>
      </w:r>
      <w:r w:rsidRPr="00D9342F">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Pr>
          <w:rFonts w:ascii="Arial" w:eastAsia="Calibri" w:hAnsi="Arial" w:cs="Arial"/>
          <w:color w:val="000000" w:themeColor="text1"/>
          <w:sz w:val="22"/>
          <w:szCs w:val="22"/>
          <w:lang w:eastAsia="en-US"/>
        </w:rPr>
        <w:t>desprende de</w:t>
      </w:r>
      <w:r w:rsidRPr="00D9342F">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706A6A26" w:rsidR="00BD2297"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Por su parte,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l Decreto 1082 de 2015</w:t>
      </w:r>
      <w:r w:rsidR="00117919">
        <w:rPr>
          <w:rFonts w:ascii="Arial" w:eastAsia="Calibri" w:hAnsi="Arial" w:cs="Arial"/>
          <w:color w:val="000000" w:themeColor="text1"/>
          <w:sz w:val="22"/>
          <w:szCs w:val="22"/>
          <w:lang w:val="es-MX" w:eastAsia="en-US"/>
        </w:rPr>
        <w:t xml:space="preserve"> dispone</w:t>
      </w:r>
      <w:r w:rsidR="00A851FD" w:rsidRPr="00A851FD">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w:t>
      </w:r>
      <w:r w:rsidR="00117919" w:rsidRPr="00A851FD">
        <w:rPr>
          <w:rFonts w:ascii="Arial" w:eastAsia="Calibri" w:hAnsi="Arial" w:cs="Arial"/>
          <w:color w:val="000000" w:themeColor="text1"/>
          <w:sz w:val="22"/>
          <w:szCs w:val="22"/>
          <w:lang w:val="es-MX" w:eastAsia="en-US"/>
        </w:rPr>
        <w:t>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671D22">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la lista de contratos de obras civiles en ejecución, suscritos por sociedades, consorcios o uniones temporales, en los cuales el proponente tenga participación,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15"/>
      </w:r>
      <w:r w:rsidRPr="003C2455">
        <w:rPr>
          <w:rFonts w:ascii="Arial" w:eastAsiaTheme="minorHAnsi" w:hAnsi="Arial" w:cs="Arial"/>
          <w:sz w:val="22"/>
          <w:szCs w:val="20"/>
          <w:lang w:val="es-MX" w:eastAsia="en-US"/>
        </w:rPr>
        <w:t xml:space="preserve">. </w:t>
      </w:r>
    </w:p>
    <w:p w14:paraId="40ABF3EF" w14:textId="01D27472" w:rsidR="001900EA" w:rsidRPr="005E548A"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Pr>
          <w:rFonts w:ascii="Arial" w:eastAsiaTheme="minorHAnsi" w:hAnsi="Arial" w:cs="Arial"/>
          <w:color w:val="000000" w:themeColor="text1"/>
          <w:sz w:val="22"/>
          <w:szCs w:val="22"/>
          <w:lang w:val="es-MX" w:eastAsia="en-US"/>
        </w:rPr>
        <w:lastRenderedPageBreak/>
        <w:t xml:space="preserve">De conformidad con lo expuesto, la Agencia Nacional </w:t>
      </w:r>
      <w:r w:rsidR="00A81BCB">
        <w:rPr>
          <w:rFonts w:ascii="Arial" w:eastAsiaTheme="minorHAnsi" w:hAnsi="Arial" w:cs="Arial"/>
          <w:color w:val="000000" w:themeColor="text1"/>
          <w:sz w:val="22"/>
          <w:szCs w:val="22"/>
          <w:lang w:val="es-MX" w:eastAsia="en-US"/>
        </w:rPr>
        <w:t>de</w:t>
      </w:r>
      <w:r>
        <w:rPr>
          <w:rFonts w:ascii="Arial" w:eastAsiaTheme="minorHAnsi" w:hAnsi="Arial" w:cs="Arial"/>
          <w:color w:val="000000" w:themeColor="text1"/>
          <w:sz w:val="22"/>
          <w:szCs w:val="22"/>
          <w:lang w:val="es-MX" w:eastAsia="en-US"/>
        </w:rPr>
        <w:t xml:space="preserve"> Contratación Pública</w:t>
      </w:r>
      <w:r w:rsidR="00117919">
        <w:rPr>
          <w:rFonts w:ascii="Arial" w:eastAsiaTheme="minorHAnsi" w:hAnsi="Arial" w:cs="Arial"/>
          <w:color w:val="000000" w:themeColor="text1"/>
          <w:sz w:val="22"/>
          <w:szCs w:val="22"/>
          <w:lang w:val="es-MX" w:eastAsia="en-US"/>
        </w:rPr>
        <w:t xml:space="preserve"> – </w:t>
      </w:r>
      <w:r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Pr="0074378F">
        <w:rPr>
          <w:rFonts w:ascii="Arial" w:eastAsiaTheme="minorHAnsi" w:hAnsi="Arial" w:cs="Arial"/>
          <w:color w:val="000000" w:themeColor="text1"/>
          <w:sz w:val="22"/>
          <w:szCs w:val="22"/>
          <w:lang w:val="es-MX" w:eastAsia="en-US"/>
        </w:rPr>
        <w:t xml:space="preserve">Este documento establece, entre otras cuestiones, que a la entidad contratante corresponde, primero, </w:t>
      </w:r>
      <w:r w:rsidR="00A81BCB">
        <w:rPr>
          <w:rFonts w:ascii="Arial" w:eastAsiaTheme="minorHAnsi" w:hAnsi="Arial" w:cs="Arial"/>
          <w:color w:val="000000" w:themeColor="text1"/>
          <w:sz w:val="22"/>
          <w:szCs w:val="22"/>
          <w:lang w:val="es-MX" w:eastAsia="en-US"/>
        </w:rPr>
        <w:t>señalar</w:t>
      </w:r>
      <w:r w:rsidRPr="0074378F">
        <w:rPr>
          <w:rFonts w:ascii="Arial" w:eastAsiaTheme="minorHAnsi" w:hAnsi="Arial" w:cs="Arial"/>
          <w:color w:val="000000" w:themeColor="text1"/>
          <w:sz w:val="22"/>
          <w:szCs w:val="22"/>
          <w:lang w:val="es-MX" w:eastAsia="en-US"/>
        </w:rPr>
        <w:t xml:space="preserve"> la capacidad residual del proceso de contratación «CRPC» y, segundo, determinar si los proponentes cumplen con la capacidad residual del proceso de contratación</w:t>
      </w:r>
      <w:r w:rsidR="00DC452D">
        <w:rPr>
          <w:rFonts w:ascii="Arial" w:eastAsiaTheme="minorHAnsi" w:hAnsi="Arial" w:cs="Arial"/>
          <w:color w:val="000000" w:themeColor="text1"/>
          <w:sz w:val="22"/>
          <w:szCs w:val="22"/>
          <w:lang w:val="es-MX" w:eastAsia="en-US"/>
        </w:rPr>
        <w:t>,</w:t>
      </w:r>
      <w:r w:rsidRPr="0074378F">
        <w:rPr>
          <w:rFonts w:ascii="Arial" w:eastAsiaTheme="minorHAnsi" w:hAnsi="Arial" w:cs="Arial"/>
          <w:color w:val="000000" w:themeColor="text1"/>
          <w:sz w:val="22"/>
          <w:szCs w:val="22"/>
          <w:lang w:val="es-MX" w:eastAsia="en-US"/>
        </w:rPr>
        <w:t xml:space="preserve"> teniendo en cuenta la </w:t>
      </w:r>
      <w:r w:rsidR="004573D7">
        <w:rPr>
          <w:rFonts w:ascii="Arial" w:eastAsiaTheme="minorHAnsi" w:hAnsi="Arial" w:cs="Arial"/>
          <w:color w:val="000000" w:themeColor="text1"/>
          <w:sz w:val="22"/>
          <w:szCs w:val="22"/>
          <w:lang w:val="es-MX" w:eastAsia="en-US"/>
        </w:rPr>
        <w:t>información mencionada en el párrafo precedente.</w:t>
      </w:r>
    </w:p>
    <w:p w14:paraId="1FB9DCFC" w14:textId="00B66D11" w:rsidR="001900EA" w:rsidRPr="005E548A" w:rsidRDefault="001900EA" w:rsidP="001900EA">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relación con el primer aspecto, sobre la determinación de</w:t>
      </w:r>
      <w:r w:rsidRPr="005E548A">
        <w:rPr>
          <w:rFonts w:ascii="Arial" w:eastAsia="Calibri" w:hAnsi="Arial" w:cs="Arial"/>
          <w:bCs/>
          <w:color w:val="000000" w:themeColor="text1"/>
          <w:sz w:val="22"/>
          <w:szCs w:val="22"/>
          <w:lang w:eastAsia="en-US"/>
        </w:rPr>
        <w:t xml:space="preserve"> la capacidad residual del proceso de contratación «CRPC», debe determinar</w:t>
      </w:r>
      <w:r w:rsidR="007B12A1">
        <w:rPr>
          <w:rFonts w:ascii="Arial" w:eastAsia="Calibri" w:hAnsi="Arial" w:cs="Arial"/>
          <w:bCs/>
          <w:color w:val="000000" w:themeColor="text1"/>
          <w:sz w:val="22"/>
          <w:szCs w:val="22"/>
          <w:lang w:eastAsia="en-US"/>
        </w:rPr>
        <w:t>se</w:t>
      </w:r>
      <w:r w:rsidRPr="005E548A">
        <w:rPr>
          <w:rFonts w:ascii="Arial" w:eastAsia="Calibri" w:hAnsi="Arial" w:cs="Arial"/>
          <w:bCs/>
          <w:color w:val="000000" w:themeColor="text1"/>
          <w:sz w:val="22"/>
          <w:szCs w:val="22"/>
          <w:lang w:eastAsia="en-US"/>
        </w:rPr>
        <w:t xml:space="preserv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cuanto al segundo aspecto</w:t>
      </w:r>
      <w:r w:rsidRPr="005E548A">
        <w:rPr>
          <w:rFonts w:ascii="Arial" w:eastAsia="Calibri" w:hAnsi="Arial" w:cs="Arial"/>
          <w:bCs/>
          <w:color w:val="000000" w:themeColor="text1"/>
          <w:sz w:val="22"/>
          <w:szCs w:val="22"/>
          <w:lang w:eastAsia="en-US"/>
        </w:rPr>
        <w:t>,</w:t>
      </w:r>
      <w:r>
        <w:rPr>
          <w:rFonts w:ascii="Arial" w:eastAsia="Calibri" w:hAnsi="Arial" w:cs="Arial"/>
          <w:bCs/>
          <w:color w:val="000000" w:themeColor="text1"/>
          <w:sz w:val="22"/>
          <w:szCs w:val="22"/>
          <w:lang w:eastAsia="en-US"/>
        </w:rPr>
        <w:t xml:space="preserve"> </w:t>
      </w:r>
      <w:r w:rsidR="003D53CE">
        <w:rPr>
          <w:rFonts w:ascii="Arial" w:eastAsia="Calibri" w:hAnsi="Arial" w:cs="Arial"/>
          <w:bCs/>
          <w:color w:val="000000" w:themeColor="text1"/>
          <w:sz w:val="22"/>
          <w:szCs w:val="22"/>
          <w:lang w:eastAsia="en-US"/>
        </w:rPr>
        <w:t>sobre la validación de</w:t>
      </w:r>
      <w:r w:rsidRPr="005E548A">
        <w:rPr>
          <w:rFonts w:ascii="Arial" w:eastAsia="Calibri" w:hAnsi="Arial" w:cs="Arial"/>
          <w:bCs/>
          <w:color w:val="000000" w:themeColor="text1"/>
          <w:sz w:val="22"/>
          <w:szCs w:val="22"/>
          <w:lang w:eastAsia="en-US"/>
        </w:rPr>
        <w:t xml:space="preserve"> </w:t>
      </w:r>
      <w:bookmarkStart w:id="10" w:name="_Hlk68683272"/>
      <w:r w:rsidRPr="005E548A">
        <w:rPr>
          <w:rFonts w:ascii="Arial" w:eastAsia="Calibri" w:hAnsi="Arial" w:cs="Arial"/>
          <w:bCs/>
          <w:color w:val="000000" w:themeColor="text1"/>
          <w:sz w:val="22"/>
          <w:szCs w:val="22"/>
          <w:lang w:eastAsia="en-US"/>
        </w:rPr>
        <w:t>que cada proponente cumpl</w:t>
      </w:r>
      <w:r>
        <w:rPr>
          <w:rFonts w:ascii="Arial" w:eastAsia="Calibri" w:hAnsi="Arial" w:cs="Arial"/>
          <w:bCs/>
          <w:color w:val="000000" w:themeColor="text1"/>
          <w:sz w:val="22"/>
          <w:szCs w:val="22"/>
          <w:lang w:eastAsia="en-US"/>
        </w:rPr>
        <w:t>a</w:t>
      </w:r>
      <w:r w:rsidRPr="005E548A">
        <w:rPr>
          <w:rFonts w:ascii="Arial" w:eastAsia="Calibri" w:hAnsi="Arial" w:cs="Arial"/>
          <w:bCs/>
          <w:color w:val="000000" w:themeColor="text1"/>
          <w:sz w:val="22"/>
          <w:szCs w:val="22"/>
          <w:lang w:eastAsia="en-US"/>
        </w:rPr>
        <w:t xml:space="preserve"> con la CRPC</w:t>
      </w:r>
      <w:bookmarkEnd w:id="10"/>
      <w:r w:rsidRPr="005E548A">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capacidad financiera «CF»;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xml:space="preserve">) capacidad técnica «CT», </w:t>
      </w:r>
      <w:proofErr w:type="spellStart"/>
      <w:r w:rsidRPr="005E548A">
        <w:rPr>
          <w:rFonts w:ascii="Arial" w:eastAsia="Calibri" w:hAnsi="Arial" w:cs="Arial"/>
          <w:bCs/>
          <w:color w:val="000000" w:themeColor="text1"/>
          <w:sz w:val="22"/>
          <w:szCs w:val="22"/>
          <w:lang w:eastAsia="en-US"/>
        </w:rPr>
        <w:t>iv</w:t>
      </w:r>
      <w:proofErr w:type="spellEnd"/>
      <w:r w:rsidRPr="005E548A">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Default="004573D7" w:rsidP="000F6A96">
      <w:pPr>
        <w:spacing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Default="006D6F94" w:rsidP="000029DF">
      <w:pPr>
        <w:spacing w:line="276" w:lineRule="auto"/>
        <w:ind w:firstLine="709"/>
        <w:jc w:val="both"/>
        <w:rPr>
          <w:rFonts w:ascii="Arial" w:hAnsi="Arial" w:cs="Arial"/>
          <w:i/>
          <w:iCs/>
          <w:sz w:val="22"/>
          <w:szCs w:val="22"/>
        </w:rPr>
      </w:pPr>
      <w:r w:rsidRPr="00E81653">
        <w:rPr>
          <w:rFonts w:ascii="Arial" w:eastAsia="Calibri" w:hAnsi="Arial" w:cs="Arial"/>
          <w:bCs/>
          <w:color w:val="000000" w:themeColor="text1"/>
          <w:sz w:val="22"/>
          <w:szCs w:val="22"/>
          <w:lang w:val="es-MX" w:eastAsia="en-US"/>
        </w:rPr>
        <w:t>Particularmente, respecto del</w:t>
      </w:r>
      <w:r>
        <w:rPr>
          <w:rFonts w:ascii="Arial" w:eastAsia="Calibri" w:hAnsi="Arial" w:cs="Arial"/>
          <w:bCs/>
          <w:color w:val="000000" w:themeColor="text1"/>
          <w:sz w:val="22"/>
          <w:szCs w:val="22"/>
          <w:lang w:val="es-MX" w:eastAsia="en-US"/>
        </w:rPr>
        <w:t xml:space="preserve"> factor de</w:t>
      </w:r>
      <w:r w:rsidR="003003ED">
        <w:rPr>
          <w:rFonts w:ascii="Arial" w:eastAsia="Calibri" w:hAnsi="Arial" w:cs="Arial"/>
          <w:bCs/>
          <w:color w:val="000000" w:themeColor="text1"/>
          <w:sz w:val="22"/>
          <w:szCs w:val="22"/>
          <w:lang w:val="es-MX" w:eastAsia="en-US"/>
        </w:rPr>
        <w:t xml:space="preserve"> saldos de los contratos en ejecución</w:t>
      </w:r>
      <w:r>
        <w:rPr>
          <w:rFonts w:ascii="Arial" w:eastAsia="Calibri" w:hAnsi="Arial" w:cs="Arial"/>
          <w:bCs/>
          <w:color w:val="000000" w:themeColor="text1"/>
          <w:sz w:val="22"/>
          <w:szCs w:val="22"/>
          <w:lang w:val="es-MX" w:eastAsia="en-US"/>
        </w:rPr>
        <w:t xml:space="preserve"> </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w:t>
      </w:r>
      <w:r w:rsidR="00DC452D">
        <w:rPr>
          <w:rFonts w:ascii="Arial" w:hAnsi="Arial" w:cs="Arial"/>
          <w:sz w:val="22"/>
          <w:szCs w:val="22"/>
        </w:rPr>
        <w:t xml:space="preserve"> </w:t>
      </w:r>
      <w:r w:rsidR="00397961">
        <w:rPr>
          <w:rFonts w:ascii="Arial" w:hAnsi="Arial" w:cs="Arial"/>
          <w:sz w:val="22"/>
          <w:szCs w:val="22"/>
        </w:rPr>
        <w:t xml:space="preserve">es necesario tener en cuenta </w:t>
      </w:r>
      <w:r w:rsidR="00FA2EF7">
        <w:rPr>
          <w:rFonts w:ascii="Arial" w:hAnsi="Arial" w:cs="Arial"/>
          <w:sz w:val="22"/>
          <w:szCs w:val="22"/>
        </w:rPr>
        <w:t xml:space="preserve">que </w:t>
      </w:r>
      <w:r w:rsidR="006B666B">
        <w:rPr>
          <w:rFonts w:ascii="Arial" w:hAnsi="Arial" w:cs="Arial"/>
          <w:sz w:val="22"/>
          <w:szCs w:val="22"/>
        </w:rPr>
        <w:t>l</w:t>
      </w:r>
      <w:r w:rsidR="006B666B" w:rsidRPr="00FB4D30">
        <w:rPr>
          <w:rFonts w:ascii="Arial" w:hAnsi="Arial" w:cs="Arial"/>
          <w:sz w:val="22"/>
          <w:szCs w:val="22"/>
        </w:rPr>
        <w:t>a Guía para Determinar y Verificar la Capacidad Residual del Proponente en los Procesos de Contratación de Obra Pública</w:t>
      </w:r>
      <w:r w:rsidR="00491A9B">
        <w:rPr>
          <w:rFonts w:ascii="Arial" w:hAnsi="Arial" w:cs="Arial"/>
          <w:i/>
          <w:iCs/>
          <w:sz w:val="22"/>
          <w:szCs w:val="22"/>
        </w:rPr>
        <w:t>,</w:t>
      </w:r>
      <w:r w:rsidR="006B666B">
        <w:rPr>
          <w:rFonts w:ascii="Arial" w:hAnsi="Arial" w:cs="Arial"/>
          <w:i/>
          <w:iCs/>
          <w:sz w:val="22"/>
          <w:szCs w:val="22"/>
        </w:rPr>
        <w:t xml:space="preserve"> </w:t>
      </w:r>
      <w:r w:rsidR="00F601E7">
        <w:rPr>
          <w:rFonts w:ascii="Arial" w:hAnsi="Arial" w:cs="Arial"/>
          <w:sz w:val="22"/>
          <w:szCs w:val="22"/>
        </w:rPr>
        <w:t xml:space="preserve">define a este factor </w:t>
      </w:r>
      <w:r w:rsidR="00F601E7">
        <w:rPr>
          <w:rFonts w:ascii="Arial" w:eastAsia="Calibri" w:hAnsi="Arial" w:cs="Arial"/>
          <w:bCs/>
          <w:color w:val="000000" w:themeColor="text1"/>
          <w:sz w:val="22"/>
          <w:szCs w:val="22"/>
          <w:lang w:eastAsia="en-US"/>
        </w:rPr>
        <w:t xml:space="preserve">como </w:t>
      </w:r>
      <w:r w:rsidR="00F601E7" w:rsidRPr="005E548A">
        <w:rPr>
          <w:rFonts w:ascii="Arial" w:eastAsia="Calibri" w:hAnsi="Arial" w:cs="Arial"/>
          <w:bCs/>
          <w:color w:val="000000" w:themeColor="text1"/>
          <w:sz w:val="22"/>
          <w:szCs w:val="22"/>
          <w:lang w:eastAsia="en-US"/>
        </w:rPr>
        <w:lastRenderedPageBreak/>
        <w:t>«</w:t>
      </w:r>
      <w:r w:rsidR="00F601E7" w:rsidRPr="00374574">
        <w:rPr>
          <w:rFonts w:ascii="Arial" w:eastAsia="Calibri" w:hAnsi="Arial" w:cs="Arial"/>
          <w:bCs/>
          <w:color w:val="000000" w:themeColor="text1"/>
          <w:sz w:val="22"/>
          <w:szCs w:val="22"/>
          <w:lang w:eastAsia="en-US"/>
        </w:rPr>
        <w:t xml:space="preserve">la suma de los montos por ejecutar de los </w:t>
      </w:r>
      <w:r w:rsidR="00F601E7">
        <w:rPr>
          <w:rFonts w:ascii="Arial" w:eastAsia="Calibri" w:hAnsi="Arial" w:cs="Arial"/>
          <w:bCs/>
          <w:color w:val="000000" w:themeColor="text1"/>
          <w:sz w:val="22"/>
          <w:szCs w:val="22"/>
          <w:lang w:eastAsia="en-US"/>
        </w:rPr>
        <w:t>c</w:t>
      </w:r>
      <w:r w:rsidR="00F601E7" w:rsidRPr="00374574">
        <w:rPr>
          <w:rFonts w:ascii="Arial" w:eastAsia="Calibri" w:hAnsi="Arial" w:cs="Arial"/>
          <w:bCs/>
          <w:color w:val="000000" w:themeColor="text1"/>
          <w:sz w:val="22"/>
          <w:szCs w:val="22"/>
          <w:lang w:eastAsia="en-US"/>
        </w:rPr>
        <w:t xml:space="preserve">ontratos en </w:t>
      </w:r>
      <w:r w:rsidR="00F601E7">
        <w:rPr>
          <w:rFonts w:ascii="Arial" w:eastAsia="Calibri" w:hAnsi="Arial" w:cs="Arial"/>
          <w:bCs/>
          <w:color w:val="000000" w:themeColor="text1"/>
          <w:sz w:val="22"/>
          <w:szCs w:val="22"/>
          <w:lang w:eastAsia="en-US"/>
        </w:rPr>
        <w:t>e</w:t>
      </w:r>
      <w:r w:rsidR="00F601E7" w:rsidRPr="00374574">
        <w:rPr>
          <w:rFonts w:ascii="Arial" w:eastAsia="Calibri" w:hAnsi="Arial" w:cs="Arial"/>
          <w:bCs/>
          <w:color w:val="000000" w:themeColor="text1"/>
          <w:sz w:val="22"/>
          <w:szCs w:val="22"/>
          <w:lang w:eastAsia="en-US"/>
        </w:rPr>
        <w:t>jecución durante los 12 meses siguientes</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w:t>
      </w:r>
      <w:r w:rsidR="00F601E7">
        <w:rPr>
          <w:rFonts w:ascii="Arial" w:eastAsia="Calibri" w:hAnsi="Arial" w:cs="Arial"/>
          <w:bCs/>
          <w:color w:val="000000" w:themeColor="text1"/>
          <w:sz w:val="22"/>
          <w:szCs w:val="22"/>
          <w:lang w:eastAsia="en-US"/>
        </w:rPr>
        <w:t xml:space="preserve"> Así mismo, define los</w:t>
      </w:r>
      <w:r w:rsidR="006B666B" w:rsidRPr="00FB4D30">
        <w:rPr>
          <w:rFonts w:ascii="Arial" w:hAnsi="Arial" w:cs="Arial"/>
          <w:sz w:val="22"/>
          <w:szCs w:val="22"/>
        </w:rPr>
        <w:t xml:space="preserve"> </w:t>
      </w:r>
      <w:bookmarkStart w:id="11" w:name="_Hlk78819022"/>
      <w:r w:rsidR="006B666B" w:rsidRPr="00FB4D30">
        <w:rPr>
          <w:rFonts w:ascii="Arial" w:hAnsi="Arial" w:cs="Arial"/>
          <w:i/>
          <w:iCs/>
          <w:sz w:val="22"/>
          <w:szCs w:val="22"/>
        </w:rPr>
        <w:t xml:space="preserve">Contratos en </w:t>
      </w:r>
      <w:r w:rsidR="007B12A1">
        <w:rPr>
          <w:rFonts w:ascii="Arial" w:hAnsi="Arial" w:cs="Arial"/>
          <w:i/>
          <w:iCs/>
          <w:sz w:val="22"/>
          <w:szCs w:val="22"/>
        </w:rPr>
        <w:t>E</w:t>
      </w:r>
      <w:r w:rsidR="006B666B" w:rsidRPr="00FB4D30">
        <w:rPr>
          <w:rFonts w:ascii="Arial" w:hAnsi="Arial" w:cs="Arial"/>
          <w:i/>
          <w:iCs/>
          <w:sz w:val="22"/>
          <w:szCs w:val="22"/>
        </w:rPr>
        <w:t>jecución</w:t>
      </w:r>
      <w:r w:rsidR="006B666B" w:rsidRPr="00FB4D30">
        <w:rPr>
          <w:rFonts w:ascii="Arial" w:hAnsi="Arial" w:cs="Arial"/>
          <w:sz w:val="22"/>
          <w:szCs w:val="22"/>
        </w:rPr>
        <w:t xml:space="preserve"> </w:t>
      </w:r>
      <w:bookmarkEnd w:id="11"/>
      <w:r w:rsidR="006B666B">
        <w:rPr>
          <w:rFonts w:ascii="Arial" w:hAnsi="Arial" w:cs="Arial"/>
          <w:sz w:val="22"/>
          <w:szCs w:val="22"/>
        </w:rPr>
        <w:t xml:space="preserve">de la siguiente manera: </w:t>
      </w:r>
      <w:r w:rsidR="006B666B" w:rsidRPr="00FB4D30">
        <w:rPr>
          <w:rFonts w:ascii="Arial" w:hAnsi="Arial" w:cs="Arial"/>
          <w:i/>
          <w:iCs/>
          <w:sz w:val="22"/>
          <w:szCs w:val="22"/>
        </w:rPr>
        <w:t xml:space="preserve"> </w:t>
      </w:r>
    </w:p>
    <w:p w14:paraId="7D6FD1AA" w14:textId="77777777" w:rsidR="00F601E7" w:rsidRPr="00FB4D30" w:rsidRDefault="00F601E7" w:rsidP="00F601E7">
      <w:pPr>
        <w:spacing w:line="276" w:lineRule="auto"/>
        <w:ind w:firstLine="709"/>
        <w:jc w:val="both"/>
        <w:rPr>
          <w:rFonts w:ascii="Arial" w:hAnsi="Arial" w:cs="Arial"/>
          <w:sz w:val="22"/>
          <w:szCs w:val="22"/>
        </w:rPr>
      </w:pPr>
    </w:p>
    <w:p w14:paraId="46F986F0" w14:textId="3714A9D2" w:rsidR="006B666B" w:rsidRPr="00491A9B" w:rsidRDefault="006B666B" w:rsidP="006B666B">
      <w:pPr>
        <w:ind w:left="709" w:right="709"/>
        <w:jc w:val="both"/>
        <w:rPr>
          <w:rFonts w:ascii="Arial" w:hAnsi="Arial" w:cs="Arial"/>
          <w:sz w:val="22"/>
          <w:szCs w:val="22"/>
        </w:rPr>
      </w:pPr>
      <w:r w:rsidRPr="0011187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w:t>
      </w:r>
      <w:r w:rsidRPr="00491A9B">
        <w:rPr>
          <w:rFonts w:ascii="Arial" w:hAnsi="Arial" w:cs="Arial"/>
          <w:sz w:val="21"/>
          <w:szCs w:val="21"/>
        </w:rPr>
        <w:t xml:space="preserve"> incluyendo los contratos suspendidos y aquellos que no tengan acta de inicio. </w:t>
      </w:r>
      <w:r w:rsidRPr="00111872">
        <w:rPr>
          <w:rFonts w:ascii="Arial" w:hAnsi="Arial" w:cs="Arial"/>
          <w:sz w:val="21"/>
          <w:szCs w:val="21"/>
        </w:rPr>
        <w:t>No se entenderán como contratos en ejecución los que se encuentren en liquidación</w:t>
      </w:r>
      <w:r w:rsidR="007B12A1">
        <w:rPr>
          <w:rFonts w:ascii="Arial" w:hAnsi="Arial" w:cs="Arial"/>
          <w:sz w:val="21"/>
          <w:szCs w:val="21"/>
        </w:rPr>
        <w:t>.</w:t>
      </w:r>
    </w:p>
    <w:p w14:paraId="3A01921C" w14:textId="6DBA9248" w:rsidR="006B666B" w:rsidRDefault="006B666B" w:rsidP="00491A9B">
      <w:pPr>
        <w:spacing w:line="276" w:lineRule="auto"/>
        <w:ind w:firstLine="709"/>
        <w:jc w:val="both"/>
        <w:rPr>
          <w:rFonts w:ascii="Arial" w:hAnsi="Arial" w:cs="Arial"/>
          <w:sz w:val="22"/>
          <w:szCs w:val="22"/>
        </w:rPr>
      </w:pPr>
    </w:p>
    <w:p w14:paraId="04A7FFE8" w14:textId="2EBC241E" w:rsidR="00FA2EF7" w:rsidRDefault="00FA2EF7" w:rsidP="000029DF">
      <w:pPr>
        <w:spacing w:line="276" w:lineRule="auto"/>
        <w:ind w:firstLine="709"/>
        <w:jc w:val="both"/>
        <w:rPr>
          <w:rFonts w:ascii="Arial" w:hAnsi="Arial" w:cs="Arial"/>
          <w:sz w:val="22"/>
          <w:szCs w:val="22"/>
        </w:rPr>
      </w:pPr>
      <w:r>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w:t>
      </w:r>
      <w:r w:rsidRPr="00FB4D30">
        <w:rPr>
          <w:rFonts w:ascii="Arial" w:hAnsi="Arial" w:cs="Arial"/>
          <w:sz w:val="22"/>
          <w:szCs w:val="22"/>
        </w:rPr>
        <w:t>e aclara que debe</w:t>
      </w:r>
      <w:r>
        <w:rPr>
          <w:rFonts w:ascii="Arial" w:hAnsi="Arial" w:cs="Arial"/>
          <w:sz w:val="22"/>
          <w:szCs w:val="22"/>
        </w:rPr>
        <w:t>n</w:t>
      </w:r>
      <w:r w:rsidRPr="00FB4D30">
        <w:rPr>
          <w:rFonts w:ascii="Arial" w:hAnsi="Arial" w:cs="Arial"/>
          <w:sz w:val="22"/>
          <w:szCs w:val="22"/>
        </w:rPr>
        <w:t xml:space="preserve"> tenerse en cuenta los contratos sin acta de inicio,</w:t>
      </w:r>
      <w:r>
        <w:rPr>
          <w:rFonts w:ascii="Arial" w:hAnsi="Arial" w:cs="Arial"/>
          <w:sz w:val="22"/>
          <w:szCs w:val="22"/>
        </w:rPr>
        <w:t xml:space="preserve"> pues</w:t>
      </w:r>
      <w:r w:rsidRPr="00FB4D30">
        <w:rPr>
          <w:rFonts w:ascii="Arial" w:hAnsi="Arial" w:cs="Arial"/>
          <w:sz w:val="22"/>
          <w:szCs w:val="22"/>
        </w:rPr>
        <w:t xml:space="preserve"> el criterio </w:t>
      </w:r>
      <w:r>
        <w:rPr>
          <w:rFonts w:ascii="Arial" w:hAnsi="Arial" w:cs="Arial"/>
          <w:sz w:val="22"/>
          <w:szCs w:val="22"/>
        </w:rPr>
        <w:t>determinante para establecer</w:t>
      </w:r>
      <w:r w:rsidRPr="00FB4D30">
        <w:rPr>
          <w:rFonts w:ascii="Arial" w:hAnsi="Arial" w:cs="Arial"/>
          <w:sz w:val="22"/>
          <w:szCs w:val="22"/>
        </w:rPr>
        <w:t xml:space="preserve"> si un contrato se encuentra en ejecución no </w:t>
      </w:r>
      <w:r>
        <w:rPr>
          <w:rFonts w:ascii="Arial" w:hAnsi="Arial" w:cs="Arial"/>
          <w:sz w:val="22"/>
          <w:szCs w:val="22"/>
        </w:rPr>
        <w:t xml:space="preserve">lo determina el acta, </w:t>
      </w:r>
      <w:r w:rsidRPr="00FB4D30">
        <w:rPr>
          <w:rFonts w:ascii="Arial" w:hAnsi="Arial" w:cs="Arial"/>
          <w:sz w:val="22"/>
          <w:szCs w:val="22"/>
        </w:rPr>
        <w:t>sino que el mismo</w:t>
      </w:r>
      <w:r w:rsidR="00117919">
        <w:rPr>
          <w:rFonts w:ascii="Arial" w:hAnsi="Arial" w:cs="Arial"/>
          <w:sz w:val="22"/>
          <w:szCs w:val="22"/>
        </w:rPr>
        <w:t xml:space="preserve"> contrato</w:t>
      </w:r>
      <w:r w:rsidRPr="00FB4D30">
        <w:rPr>
          <w:rFonts w:ascii="Arial" w:hAnsi="Arial" w:cs="Arial"/>
          <w:sz w:val="22"/>
          <w:szCs w:val="22"/>
        </w:rPr>
        <w:t xml:space="preserve"> obligue al proponente</w:t>
      </w:r>
      <w:r>
        <w:rPr>
          <w:rFonts w:ascii="Arial" w:hAnsi="Arial" w:cs="Arial"/>
          <w:sz w:val="22"/>
          <w:szCs w:val="22"/>
        </w:rPr>
        <w:t xml:space="preserve">. Además, </w:t>
      </w:r>
      <w:r w:rsidRPr="004F4910">
        <w:rPr>
          <w:rFonts w:ascii="Arial" w:hAnsi="Arial" w:cs="Arial"/>
          <w:sz w:val="22"/>
          <w:szCs w:val="22"/>
        </w:rPr>
        <w:t xml:space="preserve">los saldos pendientes por ejecutar de los contratos afectados por una suspensión </w:t>
      </w:r>
      <w:r>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w:t>
      </w:r>
      <w:r w:rsidRPr="00E76C1B">
        <w:rPr>
          <w:rFonts w:ascii="Arial" w:hAnsi="Arial" w:cs="Arial"/>
          <w:sz w:val="22"/>
          <w:szCs w:val="22"/>
        </w:rPr>
        <w:t xml:space="preserve">te </w:t>
      </w:r>
      <w:r w:rsidR="00E76C1B" w:rsidRPr="00E76C1B">
        <w:rPr>
          <w:rFonts w:ascii="Arial" w:eastAsia="Calibri" w:hAnsi="Arial" w:cs="Arial"/>
          <w:b/>
          <w:color w:val="000000" w:themeColor="text1"/>
          <w:sz w:val="22"/>
          <w:szCs w:val="22"/>
          <w:lang w:eastAsia="en-US"/>
        </w:rPr>
        <w:t>«</w:t>
      </w:r>
      <w:r w:rsidR="00E76C1B" w:rsidRPr="00E76C1B">
        <w:rPr>
          <w:rFonts w:ascii="Arial" w:eastAsia="Calibri" w:hAnsi="Arial" w:cs="Arial"/>
          <w:bCs/>
          <w:color w:val="000000" w:themeColor="text1"/>
          <w:sz w:val="22"/>
          <w:szCs w:val="22"/>
        </w:rPr>
        <w:t>CRP</w:t>
      </w:r>
      <w:r w:rsidR="00E76C1B" w:rsidRPr="00E76C1B">
        <w:rPr>
          <w:rFonts w:ascii="Arial" w:eastAsia="Calibri" w:hAnsi="Arial" w:cs="Arial"/>
          <w:b/>
          <w:color w:val="000000" w:themeColor="text1"/>
          <w:sz w:val="22"/>
          <w:szCs w:val="22"/>
          <w:lang w:eastAsia="en-US"/>
        </w:rPr>
        <w:t>»</w:t>
      </w:r>
      <w:r w:rsidRPr="00E76C1B">
        <w:rPr>
          <w:rFonts w:ascii="Arial" w:hAnsi="Arial" w:cs="Arial"/>
          <w:sz w:val="22"/>
          <w:szCs w:val="22"/>
        </w:rPr>
        <w:t>.</w:t>
      </w:r>
      <w:r w:rsidR="00F615E1" w:rsidRPr="00E76C1B">
        <w:rPr>
          <w:rFonts w:ascii="Arial" w:hAnsi="Arial" w:cs="Arial"/>
          <w:sz w:val="22"/>
          <w:szCs w:val="22"/>
        </w:rPr>
        <w:t xml:space="preserve"> Lo</w:t>
      </w:r>
      <w:r w:rsidR="00F615E1">
        <w:rPr>
          <w:rFonts w:ascii="Arial" w:hAnsi="Arial" w:cs="Arial"/>
          <w:sz w:val="22"/>
          <w:szCs w:val="22"/>
        </w:rPr>
        <w:t xml:space="preserve"> anterior, </w:t>
      </w:r>
      <w:r w:rsidR="00F615E1" w:rsidRPr="004F4910">
        <w:rPr>
          <w:rFonts w:ascii="Arial" w:hAnsi="Arial" w:cs="Arial"/>
          <w:sz w:val="22"/>
          <w:szCs w:val="22"/>
        </w:rPr>
        <w:t>en la medida en que la ejecución de los contratos en principio suspendidos puede, eventualmente, afectar la aptitud del oferente para cumplir con el contrato ofertado</w:t>
      </w:r>
      <w:r w:rsidR="004C0D39">
        <w:rPr>
          <w:rFonts w:ascii="Arial" w:hAnsi="Arial" w:cs="Arial"/>
          <w:sz w:val="22"/>
          <w:szCs w:val="22"/>
        </w:rPr>
        <w:t>,</w:t>
      </w:r>
      <w:r w:rsidR="00F615E1" w:rsidRPr="004F4910">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Pr>
          <w:rFonts w:ascii="Arial" w:hAnsi="Arial" w:cs="Arial"/>
          <w:sz w:val="22"/>
          <w:szCs w:val="22"/>
        </w:rPr>
        <w:t>.</w:t>
      </w:r>
    </w:p>
    <w:p w14:paraId="252EC70F" w14:textId="3F722EC0" w:rsidR="00F31EE8" w:rsidRPr="00F31EE8" w:rsidRDefault="00411CC1" w:rsidP="00F31EE8">
      <w:pPr>
        <w:spacing w:before="120" w:line="276" w:lineRule="auto"/>
        <w:ind w:firstLine="709"/>
        <w:jc w:val="both"/>
        <w:rPr>
          <w:rFonts w:ascii="Arial" w:hAnsi="Arial" w:cs="Arial"/>
          <w:sz w:val="22"/>
          <w:szCs w:val="22"/>
        </w:rPr>
      </w:pPr>
      <w:r>
        <w:rPr>
          <w:rFonts w:ascii="Arial" w:hAnsi="Arial" w:cs="Arial"/>
          <w:sz w:val="22"/>
          <w:szCs w:val="22"/>
        </w:rPr>
        <w:t>De este modo</w:t>
      </w:r>
      <w:r w:rsidR="00FA2EF7">
        <w:rPr>
          <w:rFonts w:ascii="Arial" w:hAnsi="Arial" w:cs="Arial"/>
          <w:sz w:val="22"/>
          <w:szCs w:val="22"/>
        </w:rPr>
        <w:t xml:space="preserve">, </w:t>
      </w:r>
      <w:r w:rsidR="00F615E1">
        <w:rPr>
          <w:rFonts w:ascii="Arial" w:hAnsi="Arial" w:cs="Arial"/>
          <w:sz w:val="22"/>
          <w:szCs w:val="22"/>
        </w:rPr>
        <w:t>p</w:t>
      </w:r>
      <w:r w:rsidR="00491A9B" w:rsidRPr="00FB4D30">
        <w:rPr>
          <w:rFonts w:ascii="Arial" w:hAnsi="Arial" w:cs="Arial"/>
          <w:sz w:val="22"/>
          <w:szCs w:val="22"/>
        </w:rPr>
        <w:t>ara</w:t>
      </w:r>
      <w:r w:rsidR="00FA2EF7">
        <w:rPr>
          <w:rFonts w:ascii="Arial" w:hAnsi="Arial" w:cs="Arial"/>
          <w:sz w:val="22"/>
          <w:szCs w:val="22"/>
        </w:rPr>
        <w:t xml:space="preserve"> </w:t>
      </w:r>
      <w:r w:rsidR="00491A9B" w:rsidRPr="00FB4D30">
        <w:rPr>
          <w:rFonts w:ascii="Arial" w:hAnsi="Arial" w:cs="Arial"/>
          <w:sz w:val="22"/>
          <w:szCs w:val="22"/>
        </w:rPr>
        <w:t xml:space="preserve">acreditar el factor </w:t>
      </w:r>
      <w:r w:rsidR="003003ED">
        <w:rPr>
          <w:rFonts w:ascii="Arial" w:eastAsia="Calibri" w:hAnsi="Arial" w:cs="Arial"/>
          <w:bCs/>
          <w:color w:val="000000" w:themeColor="text1"/>
          <w:sz w:val="22"/>
          <w:szCs w:val="22"/>
          <w:lang w:val="es-MX" w:eastAsia="en-US"/>
        </w:rPr>
        <w:t xml:space="preserve">saldos de los contratos en ejecución </w:t>
      </w:r>
      <w:r w:rsidR="003003ED" w:rsidRPr="005E548A">
        <w:rPr>
          <w:rFonts w:ascii="Arial" w:eastAsia="Calibri" w:hAnsi="Arial" w:cs="Arial"/>
          <w:bCs/>
          <w:color w:val="000000" w:themeColor="text1"/>
          <w:sz w:val="22"/>
          <w:szCs w:val="22"/>
          <w:lang w:eastAsia="en-US"/>
        </w:rPr>
        <w:t>«</w:t>
      </w:r>
      <w:r w:rsidR="003003ED"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003003ED" w:rsidRPr="00FB4D30">
        <w:rPr>
          <w:rFonts w:ascii="Arial" w:hAnsi="Arial" w:cs="Arial"/>
          <w:sz w:val="22"/>
          <w:szCs w:val="22"/>
        </w:rPr>
        <w:t xml:space="preserve"> </w:t>
      </w:r>
      <w:r w:rsidR="00491A9B" w:rsidRPr="00FB4D30">
        <w:rPr>
          <w:rFonts w:ascii="Arial" w:hAnsi="Arial" w:cs="Arial"/>
          <w:sz w:val="22"/>
          <w:szCs w:val="22"/>
        </w:rPr>
        <w:t xml:space="preserve"> como lo establece la Guía, el proponente debe presentar la lista de </w:t>
      </w:r>
      <w:r w:rsidR="003003ED">
        <w:rPr>
          <w:rFonts w:ascii="Arial" w:hAnsi="Arial" w:cs="Arial"/>
          <w:sz w:val="22"/>
          <w:szCs w:val="22"/>
        </w:rPr>
        <w:t>c</w:t>
      </w:r>
      <w:r w:rsidR="00491A9B" w:rsidRPr="00FB4D30">
        <w:rPr>
          <w:rFonts w:ascii="Arial" w:hAnsi="Arial" w:cs="Arial"/>
          <w:sz w:val="22"/>
          <w:szCs w:val="22"/>
        </w:rPr>
        <w:t xml:space="preserve">ontratos </w:t>
      </w:r>
      <w:r w:rsidR="00F615E1">
        <w:rPr>
          <w:rFonts w:ascii="Arial" w:hAnsi="Arial" w:cs="Arial"/>
          <w:sz w:val="22"/>
          <w:szCs w:val="22"/>
        </w:rPr>
        <w:t>de obra</w:t>
      </w:r>
      <w:r w:rsidR="003003ED">
        <w:rPr>
          <w:rFonts w:ascii="Arial" w:hAnsi="Arial" w:cs="Arial"/>
          <w:sz w:val="22"/>
          <w:szCs w:val="22"/>
        </w:rPr>
        <w:t>s civiles</w:t>
      </w:r>
      <w:r w:rsidR="00F615E1">
        <w:rPr>
          <w:rFonts w:ascii="Arial" w:hAnsi="Arial" w:cs="Arial"/>
          <w:sz w:val="22"/>
          <w:szCs w:val="22"/>
        </w:rPr>
        <w:t xml:space="preserve"> </w:t>
      </w:r>
      <w:r w:rsidR="00491A9B" w:rsidRPr="00FB4D30">
        <w:rPr>
          <w:rFonts w:ascii="Arial" w:hAnsi="Arial" w:cs="Arial"/>
          <w:sz w:val="22"/>
          <w:szCs w:val="22"/>
        </w:rPr>
        <w:t xml:space="preserve">en ejecución, tanto a nivel nacional como internacional señalando i) el valor del contrato; </w:t>
      </w:r>
      <w:proofErr w:type="spellStart"/>
      <w:r w:rsidR="00491A9B" w:rsidRPr="00FB4D30">
        <w:rPr>
          <w:rFonts w:ascii="Arial" w:hAnsi="Arial" w:cs="Arial"/>
          <w:sz w:val="22"/>
          <w:szCs w:val="22"/>
        </w:rPr>
        <w:t>ii</w:t>
      </w:r>
      <w:proofErr w:type="spellEnd"/>
      <w:r w:rsidR="00491A9B" w:rsidRPr="00FB4D30">
        <w:rPr>
          <w:rFonts w:ascii="Arial" w:hAnsi="Arial" w:cs="Arial"/>
          <w:sz w:val="22"/>
          <w:szCs w:val="22"/>
        </w:rPr>
        <w:t xml:space="preserve">) el plazo del contrato en meses; </w:t>
      </w:r>
      <w:proofErr w:type="spellStart"/>
      <w:r w:rsidR="00491A9B" w:rsidRPr="00FB4D30">
        <w:rPr>
          <w:rFonts w:ascii="Arial" w:hAnsi="Arial" w:cs="Arial"/>
          <w:sz w:val="22"/>
          <w:szCs w:val="22"/>
        </w:rPr>
        <w:t>iii</w:t>
      </w:r>
      <w:proofErr w:type="spellEnd"/>
      <w:r w:rsidR="00491A9B" w:rsidRPr="00FB4D30">
        <w:rPr>
          <w:rFonts w:ascii="Arial" w:hAnsi="Arial" w:cs="Arial"/>
          <w:sz w:val="22"/>
          <w:szCs w:val="22"/>
        </w:rPr>
        <w:t xml:space="preserve">) la fecha de inicio de las obras objeto del contrato, día, mes, año; </w:t>
      </w:r>
      <w:proofErr w:type="spellStart"/>
      <w:r w:rsidR="00491A9B" w:rsidRPr="00FB4D30">
        <w:rPr>
          <w:rFonts w:ascii="Arial" w:hAnsi="Arial" w:cs="Arial"/>
          <w:sz w:val="22"/>
          <w:szCs w:val="22"/>
        </w:rPr>
        <w:t>iv</w:t>
      </w:r>
      <w:proofErr w:type="spellEnd"/>
      <w:r w:rsidR="00491A9B" w:rsidRPr="00FB4D30">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sidR="00491A9B">
        <w:rPr>
          <w:rFonts w:ascii="Arial" w:hAnsi="Arial" w:cs="Arial"/>
          <w:sz w:val="22"/>
          <w:szCs w:val="22"/>
        </w:rPr>
        <w:t>c</w:t>
      </w:r>
      <w:r w:rsidR="00491A9B" w:rsidRPr="00FB4D30">
        <w:rPr>
          <w:rFonts w:ascii="Arial" w:hAnsi="Arial" w:cs="Arial"/>
          <w:sz w:val="22"/>
          <w:szCs w:val="22"/>
        </w:rPr>
        <w:t xml:space="preserve">ontratos en </w:t>
      </w:r>
      <w:r w:rsidR="00491A9B">
        <w:rPr>
          <w:rFonts w:ascii="Arial" w:hAnsi="Arial" w:cs="Arial"/>
          <w:sz w:val="22"/>
          <w:szCs w:val="22"/>
        </w:rPr>
        <w:t>e</w:t>
      </w:r>
      <w:r w:rsidR="00491A9B" w:rsidRPr="00FB4D30">
        <w:rPr>
          <w:rFonts w:ascii="Arial" w:hAnsi="Arial" w:cs="Arial"/>
          <w:sz w:val="22"/>
          <w:szCs w:val="22"/>
        </w:rPr>
        <w:t>jecución, en el certificado debe constar expresamente esa circunstancia.</w:t>
      </w:r>
      <w:r w:rsidR="00117919">
        <w:rPr>
          <w:rFonts w:ascii="Arial" w:hAnsi="Arial" w:cs="Arial"/>
          <w:sz w:val="22"/>
          <w:szCs w:val="22"/>
        </w:rPr>
        <w:t xml:space="preserve"> </w:t>
      </w:r>
      <w:r w:rsidR="00F31EE8" w:rsidRPr="00F31EE8">
        <w:rPr>
          <w:rFonts w:ascii="Arial" w:hAnsi="Arial" w:cs="Arial"/>
          <w:sz w:val="22"/>
          <w:szCs w:val="22"/>
        </w:rPr>
        <w:t xml:space="preserve">Por ello, sobre la acreditación del factor </w:t>
      </w:r>
      <w:r w:rsidR="00F31EE8" w:rsidRPr="00F31EE8">
        <w:rPr>
          <w:rFonts w:ascii="Arial" w:hAnsi="Arial" w:cs="Arial"/>
          <w:bCs/>
          <w:sz w:val="22"/>
          <w:szCs w:val="22"/>
        </w:rPr>
        <w:t xml:space="preserve">«SCE» </w:t>
      </w:r>
      <w:r w:rsidR="00F31EE8" w:rsidRPr="00F31EE8">
        <w:rPr>
          <w:rFonts w:ascii="Arial" w:hAnsi="Arial" w:cs="Arial"/>
          <w:sz w:val="22"/>
          <w:szCs w:val="22"/>
        </w:rPr>
        <w:t>en los documentos tipo de licitación de obra pública para infraestructura de transporte</w:t>
      </w:r>
      <w:r w:rsidR="00464BB4">
        <w:rPr>
          <w:rFonts w:ascii="Arial" w:hAnsi="Arial" w:cs="Arial"/>
          <w:sz w:val="22"/>
          <w:szCs w:val="22"/>
        </w:rPr>
        <w:t xml:space="preserve"> – versión 3</w:t>
      </w:r>
      <w:r w:rsidR="00F31EE8" w:rsidRPr="00F31EE8">
        <w:rPr>
          <w:rFonts w:ascii="Arial" w:hAnsi="Arial" w:cs="Arial"/>
          <w:sz w:val="22"/>
          <w:szCs w:val="22"/>
        </w:rPr>
        <w:t>, el literal E del numeral 3.10.2 del documento base señala lo siguiente:</w:t>
      </w:r>
    </w:p>
    <w:p w14:paraId="1621D83C" w14:textId="77777777" w:rsidR="00F615E1" w:rsidRPr="004F4910" w:rsidRDefault="00F615E1" w:rsidP="003003ED">
      <w:pPr>
        <w:spacing w:line="276" w:lineRule="auto"/>
        <w:ind w:firstLine="709"/>
        <w:jc w:val="both"/>
        <w:rPr>
          <w:rFonts w:ascii="Arial" w:hAnsi="Arial" w:cs="Arial"/>
          <w:sz w:val="22"/>
          <w:szCs w:val="22"/>
        </w:rPr>
      </w:pPr>
    </w:p>
    <w:p w14:paraId="2B713975" w14:textId="77777777" w:rsidR="00F615E1" w:rsidRPr="00725D11" w:rsidRDefault="00F615E1" w:rsidP="00D91AC1">
      <w:pPr>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31B6182B" w14:textId="03F4A830" w:rsidR="00F615E1" w:rsidRDefault="00F615E1" w:rsidP="00D91AC1">
      <w:pPr>
        <w:ind w:right="709" w:firstLine="709"/>
        <w:jc w:val="both"/>
        <w:rPr>
          <w:rFonts w:ascii="Arial" w:eastAsia="Arial," w:hAnsi="Arial" w:cs="Arial"/>
          <w:sz w:val="21"/>
          <w:szCs w:val="21"/>
        </w:rPr>
      </w:pPr>
      <w:r w:rsidRPr="00725D11">
        <w:rPr>
          <w:rFonts w:ascii="Arial" w:eastAsia="Arial," w:hAnsi="Arial" w:cs="Arial"/>
          <w:sz w:val="21"/>
          <w:szCs w:val="21"/>
        </w:rPr>
        <w:t>[…]</w:t>
      </w:r>
    </w:p>
    <w:p w14:paraId="5BE4D9CE" w14:textId="77777777" w:rsidR="00117919" w:rsidRPr="00725D11" w:rsidRDefault="00117919" w:rsidP="00D91AC1">
      <w:pPr>
        <w:ind w:right="709" w:firstLine="709"/>
        <w:jc w:val="both"/>
        <w:rPr>
          <w:rFonts w:ascii="Arial" w:eastAsia="Arial," w:hAnsi="Arial" w:cs="Arial"/>
          <w:sz w:val="21"/>
          <w:szCs w:val="21"/>
        </w:rPr>
      </w:pPr>
    </w:p>
    <w:p w14:paraId="0BCD0CEE" w14:textId="3B7F2CF1" w:rsidR="00D91AC1" w:rsidRDefault="00D91AC1" w:rsidP="00D91AC1">
      <w:pPr>
        <w:pStyle w:val="Prrafodelista"/>
        <w:ind w:left="1134" w:right="709" w:hanging="425"/>
        <w:contextualSpacing w:val="0"/>
        <w:jc w:val="both"/>
        <w:rPr>
          <w:rFonts w:ascii="Arial" w:eastAsia="Arial" w:hAnsi="Arial" w:cs="Arial"/>
          <w:sz w:val="21"/>
          <w:szCs w:val="21"/>
        </w:rPr>
      </w:pPr>
      <w:r w:rsidRPr="00D91AC1">
        <w:rPr>
          <w:rFonts w:ascii="Arial" w:eastAsia="Arial" w:hAnsi="Arial" w:cs="Arial"/>
          <w:sz w:val="21"/>
          <w:szCs w:val="21"/>
        </w:rPr>
        <w:t>II.</w:t>
      </w:r>
      <w:r>
        <w:rPr>
          <w:rFonts w:ascii="Arial" w:eastAsia="Arial" w:hAnsi="Arial" w:cs="Arial"/>
          <w:sz w:val="21"/>
          <w:szCs w:val="21"/>
        </w:rPr>
        <w:t xml:space="preserve">    </w:t>
      </w:r>
      <w:r w:rsidRPr="00D91AC1">
        <w:rPr>
          <w:rFonts w:ascii="Arial" w:eastAsia="Arial" w:hAnsi="Arial" w:cs="Arial"/>
          <w:sz w:val="21"/>
          <w:szCs w:val="21"/>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w:t>
      </w:r>
      <w:r w:rsidRPr="00D91AC1">
        <w:rPr>
          <w:rFonts w:ascii="Arial" w:eastAsia="Arial" w:hAnsi="Arial" w:cs="Arial"/>
          <w:sz w:val="21"/>
          <w:szCs w:val="21"/>
        </w:rPr>
        <w:lastRenderedPageBreak/>
        <w:t>concesionarios, así como, los contratos suspendidos y aquellos que no tengan acta de inicio. No se entenderán como contratos en ejecución los que se encuentren en liquidación.</w:t>
      </w:r>
    </w:p>
    <w:p w14:paraId="49918340" w14:textId="0435DF41" w:rsidR="00D91AC1" w:rsidRDefault="00D91AC1" w:rsidP="00D91AC1">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III.  </w:t>
      </w:r>
      <w:r w:rsidRPr="00D91AC1">
        <w:rPr>
          <w:rFonts w:ascii="Arial" w:eastAsia="Arial" w:hAnsi="Arial" w:cs="Arial"/>
          <w:sz w:val="21"/>
          <w:szCs w:val="21"/>
        </w:rPr>
        <w:t>Se tendrán en cuenta los contratos de obras civiles en ejecución suscritos por el proponente o por sociedades, consorcios o uniones temporales en los cuales el proponente tenga participación</w:t>
      </w:r>
    </w:p>
    <w:p w14:paraId="15FF5DEF" w14:textId="77777777" w:rsidR="003003ED" w:rsidRDefault="00D91AC1"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IV.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un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encuentra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cálculo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(SCE)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dicho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efectuarse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asumiendo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falta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ejecutar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iniciara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fecha 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presentación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oferta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Proceso de Contratación.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está</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Proponente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informar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saldo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pendiente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 xml:space="preserve">ejecutar. </w:t>
      </w:r>
    </w:p>
    <w:p w14:paraId="13B9950B" w14:textId="682D4B3A" w:rsidR="003003ED" w:rsidRPr="003003ED" w:rsidRDefault="003003ED"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V.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cálculo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factor</w:t>
      </w:r>
      <w:r w:rsidRPr="003003ED">
        <w:rPr>
          <w:rFonts w:ascii="Arial" w:eastAsia="Arial" w:hAnsi="Arial" w:cs="Arial"/>
          <w:sz w:val="21"/>
          <w:szCs w:val="21"/>
          <w:lang w:val="es-CO"/>
        </w:rPr>
        <w:t xml:space="preserve"> </w:t>
      </w:r>
      <w:r w:rsidRPr="003003ED">
        <w:rPr>
          <w:rFonts w:ascii="Arial" w:hAnsi="Arial" w:cs="Arial"/>
          <w:sz w:val="21"/>
          <w:szCs w:val="21"/>
          <w:lang w:val="es-CO"/>
        </w:rPr>
        <w:t>(SCE)</w:t>
      </w:r>
      <w:r w:rsidRPr="003003ED">
        <w:rPr>
          <w:rFonts w:ascii="Arial" w:eastAsia="Arial" w:hAnsi="Arial" w:cs="Arial"/>
          <w:sz w:val="21"/>
          <w:szCs w:val="21"/>
          <w:lang w:val="es-CO"/>
        </w:rPr>
        <w:t xml:space="preserve"> </w:t>
      </w:r>
      <w:r w:rsidRPr="003003ED">
        <w:rPr>
          <w:rFonts w:ascii="Arial" w:hAnsi="Arial" w:cs="Arial"/>
          <w:sz w:val="21"/>
          <w:szCs w:val="21"/>
          <w:lang w:val="es-CO"/>
        </w:rPr>
        <w:t>debe</w:t>
      </w:r>
      <w:r w:rsidRPr="003003ED">
        <w:rPr>
          <w:rFonts w:ascii="Arial" w:eastAsia="Arial" w:hAnsi="Arial" w:cs="Arial"/>
          <w:sz w:val="21"/>
          <w:szCs w:val="21"/>
          <w:lang w:val="es-CO"/>
        </w:rPr>
        <w:t xml:space="preserve"> </w:t>
      </w:r>
      <w:r w:rsidRPr="003003ED">
        <w:rPr>
          <w:rFonts w:ascii="Arial" w:hAnsi="Arial" w:cs="Arial"/>
          <w:sz w:val="21"/>
          <w:szCs w:val="21"/>
          <w:lang w:val="es-CO"/>
        </w:rPr>
        <w:t>hacerse</w:t>
      </w:r>
      <w:r w:rsidRPr="003003ED">
        <w:rPr>
          <w:rFonts w:ascii="Arial" w:eastAsia="Arial" w:hAnsi="Arial" w:cs="Arial"/>
          <w:sz w:val="21"/>
          <w:szCs w:val="21"/>
          <w:lang w:val="es-CO"/>
        </w:rPr>
        <w:t xml:space="preserve"> </w:t>
      </w:r>
      <w:r w:rsidRPr="003003ED">
        <w:rPr>
          <w:rFonts w:ascii="Arial" w:hAnsi="Arial" w:cs="Arial"/>
          <w:sz w:val="21"/>
          <w:szCs w:val="21"/>
          <w:lang w:val="es-CO"/>
        </w:rPr>
        <w:t>linealmente</w:t>
      </w:r>
      <w:r w:rsidRPr="003003ED">
        <w:rPr>
          <w:rFonts w:ascii="Arial" w:eastAsia="Arial" w:hAnsi="Arial" w:cs="Arial"/>
          <w:sz w:val="21"/>
          <w:szCs w:val="21"/>
          <w:lang w:val="es-CO"/>
        </w:rPr>
        <w:t xml:space="preserve"> </w:t>
      </w:r>
      <w:r w:rsidRPr="003003ED">
        <w:rPr>
          <w:rFonts w:ascii="Arial" w:hAnsi="Arial" w:cs="Arial"/>
          <w:sz w:val="21"/>
          <w:szCs w:val="21"/>
          <w:lang w:val="es-CO"/>
        </w:rPr>
        <w:t>calculando</w:t>
      </w:r>
      <w:r w:rsidRPr="003003ED">
        <w:rPr>
          <w:rFonts w:ascii="Arial" w:eastAsia="Arial" w:hAnsi="Arial" w:cs="Arial"/>
          <w:sz w:val="21"/>
          <w:szCs w:val="21"/>
          <w:lang w:val="es-CO"/>
        </w:rPr>
        <w:t xml:space="preserve"> </w:t>
      </w:r>
      <w:r w:rsidRPr="003003ED">
        <w:rPr>
          <w:rFonts w:ascii="Arial" w:hAnsi="Arial" w:cs="Arial"/>
          <w:sz w:val="21"/>
          <w:szCs w:val="21"/>
          <w:lang w:val="es-CO"/>
        </w:rPr>
        <w:t>una</w:t>
      </w:r>
      <w:r w:rsidRPr="003003ED">
        <w:rPr>
          <w:rFonts w:ascii="Arial" w:eastAsia="Arial" w:hAnsi="Arial" w:cs="Arial"/>
          <w:sz w:val="21"/>
          <w:szCs w:val="21"/>
          <w:lang w:val="es-CO"/>
        </w:rPr>
        <w:t xml:space="preserve"> </w:t>
      </w:r>
      <w:r w:rsidRPr="003003ED">
        <w:rPr>
          <w:rFonts w:ascii="Arial" w:hAnsi="Arial" w:cs="Arial"/>
          <w:sz w:val="21"/>
          <w:szCs w:val="21"/>
          <w:lang w:val="es-CO"/>
        </w:rPr>
        <w:t>ejecución</w:t>
      </w:r>
      <w:r w:rsidRPr="003003ED">
        <w:rPr>
          <w:rFonts w:ascii="Arial" w:eastAsia="Arial" w:hAnsi="Arial" w:cs="Arial"/>
          <w:sz w:val="21"/>
          <w:szCs w:val="21"/>
          <w:lang w:val="es-CO"/>
        </w:rPr>
        <w:t xml:space="preserve"> </w:t>
      </w:r>
      <w:r w:rsidRPr="003003ED">
        <w:rPr>
          <w:rFonts w:ascii="Arial" w:hAnsi="Arial" w:cs="Arial"/>
          <w:sz w:val="21"/>
          <w:szCs w:val="21"/>
          <w:lang w:val="es-CO"/>
        </w:rPr>
        <w:t>diaria</w:t>
      </w:r>
      <w:r w:rsidRPr="003003ED">
        <w:rPr>
          <w:rFonts w:ascii="Arial" w:eastAsia="Arial" w:hAnsi="Arial" w:cs="Arial"/>
          <w:sz w:val="21"/>
          <w:szCs w:val="21"/>
          <w:lang w:val="es-CO"/>
        </w:rPr>
        <w:t xml:space="preserve"> </w:t>
      </w:r>
      <w:r w:rsidRPr="003003ED">
        <w:rPr>
          <w:rFonts w:ascii="Arial" w:hAnsi="Arial" w:cs="Arial"/>
          <w:sz w:val="21"/>
          <w:szCs w:val="21"/>
          <w:lang w:val="es-CO"/>
        </w:rPr>
        <w:t>equivalente</w:t>
      </w:r>
      <w:r w:rsidRPr="003003ED">
        <w:rPr>
          <w:rFonts w:ascii="Arial" w:eastAsia="Arial" w:hAnsi="Arial" w:cs="Arial"/>
          <w:sz w:val="21"/>
          <w:szCs w:val="21"/>
          <w:lang w:val="es-CO"/>
        </w:rPr>
        <w:t xml:space="preserve"> </w:t>
      </w:r>
      <w:r w:rsidRPr="003003ED">
        <w:rPr>
          <w:rFonts w:ascii="Arial" w:hAnsi="Arial" w:cs="Arial"/>
          <w:sz w:val="21"/>
          <w:szCs w:val="21"/>
          <w:lang w:val="es-CO"/>
        </w:rPr>
        <w:t>al</w:t>
      </w:r>
      <w:r w:rsidRPr="003003ED">
        <w:rPr>
          <w:rFonts w:ascii="Arial" w:eastAsia="Arial" w:hAnsi="Arial" w:cs="Arial"/>
          <w:sz w:val="21"/>
          <w:szCs w:val="21"/>
          <w:lang w:val="es-CO"/>
        </w:rPr>
        <w:t xml:space="preserve"> </w:t>
      </w:r>
      <w:r w:rsidRPr="003003ED">
        <w:rPr>
          <w:rFonts w:ascii="Arial" w:hAnsi="Arial" w:cs="Arial"/>
          <w:sz w:val="21"/>
          <w:szCs w:val="21"/>
          <w:lang w:val="es-CO"/>
        </w:rPr>
        <w:t>valor</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dividido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expresado</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Este</w:t>
      </w:r>
      <w:r w:rsidRPr="003003ED">
        <w:rPr>
          <w:rFonts w:ascii="Arial" w:eastAsia="Arial" w:hAnsi="Arial" w:cs="Arial"/>
          <w:sz w:val="21"/>
          <w:szCs w:val="21"/>
          <w:lang w:val="es-CO"/>
        </w:rPr>
        <w:t xml:space="preserve"> </w:t>
      </w:r>
      <w:r w:rsidRPr="003003ED">
        <w:rPr>
          <w:rFonts w:ascii="Arial" w:hAnsi="Arial" w:cs="Arial"/>
          <w:sz w:val="21"/>
          <w:szCs w:val="21"/>
          <w:lang w:val="es-CO"/>
        </w:rPr>
        <w:t>resultado</w:t>
      </w:r>
      <w:r w:rsidRPr="003003ED">
        <w:rPr>
          <w:rFonts w:ascii="Arial" w:eastAsia="Arial" w:hAnsi="Arial" w:cs="Arial"/>
          <w:sz w:val="21"/>
          <w:szCs w:val="21"/>
          <w:lang w:val="es-CO"/>
        </w:rPr>
        <w:t xml:space="preserve"> </w:t>
      </w:r>
      <w:r w:rsidRPr="003003ED">
        <w:rPr>
          <w:rFonts w:ascii="Arial" w:hAnsi="Arial" w:cs="Arial"/>
          <w:sz w:val="21"/>
          <w:szCs w:val="21"/>
          <w:lang w:val="es-CO"/>
        </w:rPr>
        <w:t>se</w:t>
      </w:r>
      <w:r w:rsidRPr="003003ED">
        <w:rPr>
          <w:rFonts w:ascii="Arial" w:eastAsia="Arial" w:hAnsi="Arial" w:cs="Arial"/>
          <w:sz w:val="21"/>
          <w:szCs w:val="21"/>
          <w:lang w:val="es-CO"/>
        </w:rPr>
        <w:t xml:space="preserve"> </w:t>
      </w:r>
      <w:r w:rsidRPr="003003ED">
        <w:rPr>
          <w:rFonts w:ascii="Arial" w:hAnsi="Arial" w:cs="Arial"/>
          <w:sz w:val="21"/>
          <w:szCs w:val="21"/>
          <w:lang w:val="es-CO"/>
        </w:rPr>
        <w:t>multiplica</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número</w:t>
      </w:r>
      <w:r w:rsidRPr="003003ED">
        <w:rPr>
          <w:rFonts w:ascii="Arial" w:eastAsia="Arial" w:hAnsi="Arial" w:cs="Arial"/>
          <w:sz w:val="21"/>
          <w:szCs w:val="21"/>
          <w:lang w:val="es-CO"/>
        </w:rPr>
        <w:t xml:space="preserve"> </w:t>
      </w:r>
      <w:r w:rsidRPr="003003ED">
        <w:rPr>
          <w:rFonts w:ascii="Arial" w:hAnsi="Arial" w:cs="Arial"/>
          <w:sz w:val="21"/>
          <w:szCs w:val="21"/>
          <w:lang w:val="es-CO"/>
        </w:rPr>
        <w:t>de</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pendientes</w:t>
      </w:r>
      <w:r w:rsidRPr="003003ED">
        <w:rPr>
          <w:rFonts w:ascii="Arial" w:eastAsia="Arial" w:hAnsi="Arial" w:cs="Arial"/>
          <w:sz w:val="21"/>
          <w:szCs w:val="21"/>
          <w:lang w:val="es-CO"/>
        </w:rPr>
        <w:t xml:space="preserve"> </w:t>
      </w:r>
      <w:r w:rsidRPr="003003ED">
        <w:rPr>
          <w:rFonts w:ascii="Arial" w:hAnsi="Arial" w:cs="Arial"/>
          <w:sz w:val="21"/>
          <w:szCs w:val="21"/>
          <w:lang w:val="es-CO"/>
        </w:rPr>
        <w:t>para</w:t>
      </w:r>
      <w:r w:rsidRPr="003003ED">
        <w:rPr>
          <w:rFonts w:ascii="Arial" w:eastAsia="Arial" w:hAnsi="Arial" w:cs="Arial"/>
          <w:sz w:val="21"/>
          <w:szCs w:val="21"/>
          <w:lang w:val="es-CO"/>
        </w:rPr>
        <w:t xml:space="preserve"> </w:t>
      </w:r>
      <w:r w:rsidRPr="003003ED">
        <w:rPr>
          <w:rFonts w:ascii="Arial" w:hAnsi="Arial" w:cs="Arial"/>
          <w:sz w:val="21"/>
          <w:szCs w:val="21"/>
          <w:lang w:val="es-CO"/>
        </w:rPr>
        <w:t>cumplir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y</w:t>
      </w:r>
      <w:r w:rsidRPr="003003ED">
        <w:rPr>
          <w:rFonts w:ascii="Arial" w:eastAsia="Arial" w:hAnsi="Arial" w:cs="Arial"/>
          <w:sz w:val="21"/>
          <w:szCs w:val="21"/>
          <w:lang w:val="es-CO"/>
        </w:rPr>
        <w:t xml:space="preserve"> </w:t>
      </w:r>
      <w:r w:rsidRPr="003003ED">
        <w:rPr>
          <w:rFonts w:ascii="Arial" w:hAnsi="Arial" w:cs="Arial"/>
          <w:sz w:val="21"/>
          <w:szCs w:val="21"/>
          <w:lang w:val="es-CO"/>
        </w:rPr>
        <w:t>si</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es</w:t>
      </w:r>
      <w:r w:rsidRPr="003003ED">
        <w:rPr>
          <w:rFonts w:ascii="Arial" w:eastAsia="Arial" w:hAnsi="Arial" w:cs="Arial"/>
          <w:sz w:val="21"/>
          <w:szCs w:val="21"/>
          <w:lang w:val="es-CO"/>
        </w:rPr>
        <w:t xml:space="preserve"> </w:t>
      </w:r>
      <w:r w:rsidRPr="003003ED">
        <w:rPr>
          <w:rFonts w:ascii="Arial" w:hAnsi="Arial" w:cs="Arial"/>
          <w:sz w:val="21"/>
          <w:szCs w:val="21"/>
          <w:lang w:val="es-CO"/>
        </w:rPr>
        <w:t>ejecutado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una estructura plural</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la</w:t>
      </w:r>
      <w:r w:rsidRPr="003003ED">
        <w:rPr>
          <w:rFonts w:ascii="Arial" w:eastAsia="Arial" w:hAnsi="Arial" w:cs="Arial"/>
          <w:sz w:val="21"/>
          <w:szCs w:val="21"/>
          <w:lang w:val="es-CO"/>
        </w:rPr>
        <w:t xml:space="preserve"> </w:t>
      </w:r>
      <w:r w:rsidRPr="003003ED">
        <w:rPr>
          <w:rFonts w:ascii="Arial" w:hAnsi="Arial" w:cs="Arial"/>
          <w:sz w:val="21"/>
          <w:szCs w:val="21"/>
          <w:lang w:val="es-CO"/>
        </w:rPr>
        <w:t>participación</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Proponente</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 xml:space="preserve">la respectiva estructura. </w:t>
      </w:r>
    </w:p>
    <w:p w14:paraId="042F118B" w14:textId="77777777" w:rsidR="00F615E1" w:rsidRPr="004F4910" w:rsidRDefault="00F615E1" w:rsidP="00D91AC1">
      <w:pPr>
        <w:pStyle w:val="Prrafodelista"/>
        <w:spacing w:line="276" w:lineRule="auto"/>
        <w:ind w:left="0"/>
        <w:jc w:val="both"/>
        <w:rPr>
          <w:rFonts w:ascii="Arial" w:eastAsia="Arial," w:hAnsi="Arial" w:cs="Arial"/>
          <w:sz w:val="22"/>
        </w:rPr>
      </w:pPr>
    </w:p>
    <w:p w14:paraId="58D49A5B" w14:textId="18899AF9" w:rsidR="00D91AC1" w:rsidRDefault="00F615E1" w:rsidP="00411CC1">
      <w:pPr>
        <w:spacing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w:t>
      </w:r>
      <w:r w:rsidR="00F601E7">
        <w:rPr>
          <w:rFonts w:ascii="Arial" w:eastAsia="Arial," w:hAnsi="Arial" w:cs="Arial"/>
          <w:sz w:val="22"/>
          <w:szCs w:val="22"/>
        </w:rPr>
        <w:t>d</w:t>
      </w:r>
      <w:r w:rsidRPr="00A03FAB">
        <w:rPr>
          <w:rFonts w:ascii="Arial" w:eastAsia="Arial," w:hAnsi="Arial" w:cs="Arial"/>
          <w:sz w:val="22"/>
          <w:szCs w:val="22"/>
        </w:rPr>
        <w:t xml:space="preserve">ocumento </w:t>
      </w:r>
      <w:r w:rsidR="00F601E7">
        <w:rPr>
          <w:rFonts w:ascii="Arial" w:eastAsia="Arial," w:hAnsi="Arial" w:cs="Arial"/>
          <w:sz w:val="22"/>
          <w:szCs w:val="22"/>
        </w:rPr>
        <w:t>b</w:t>
      </w:r>
      <w:r w:rsidRPr="00A03FAB">
        <w:rPr>
          <w:rFonts w:ascii="Arial" w:eastAsia="Arial," w:hAnsi="Arial" w:cs="Arial"/>
          <w:sz w:val="22"/>
          <w:szCs w:val="22"/>
        </w:rPr>
        <w:t xml:space="preserve">ase </w:t>
      </w:r>
      <w:r w:rsidR="009C1E63">
        <w:rPr>
          <w:rFonts w:ascii="Arial" w:eastAsia="Arial," w:hAnsi="Arial" w:cs="Arial"/>
          <w:sz w:val="22"/>
          <w:szCs w:val="22"/>
        </w:rPr>
        <w:t>están en</w:t>
      </w:r>
      <w:r w:rsidRPr="00A03FAB">
        <w:rPr>
          <w:rFonts w:ascii="Arial" w:eastAsia="Arial," w:hAnsi="Arial" w:cs="Arial"/>
          <w:sz w:val="22"/>
          <w:szCs w:val="22"/>
        </w:rPr>
        <w:t xml:space="preserve"> </w:t>
      </w:r>
      <w:r>
        <w:rPr>
          <w:rFonts w:ascii="Arial" w:eastAsia="Arial," w:hAnsi="Arial" w:cs="Arial"/>
          <w:sz w:val="22"/>
          <w:szCs w:val="22"/>
        </w:rPr>
        <w:t>arm</w:t>
      </w:r>
      <w:r w:rsidR="009C1E63">
        <w:rPr>
          <w:rFonts w:ascii="Arial" w:eastAsia="Arial," w:hAnsi="Arial" w:cs="Arial"/>
          <w:sz w:val="22"/>
          <w:szCs w:val="22"/>
        </w:rPr>
        <w:t>onía</w:t>
      </w:r>
      <w:r w:rsidRPr="00A03FAB">
        <w:rPr>
          <w:rFonts w:ascii="Arial" w:eastAsia="Arial," w:hAnsi="Arial" w:cs="Arial"/>
          <w:sz w:val="22"/>
          <w:szCs w:val="22"/>
        </w:rPr>
        <w:t xml:space="preserve"> con lo dispuesto en la </w:t>
      </w:r>
      <w:r w:rsidRPr="00A03FAB">
        <w:rPr>
          <w:rFonts w:ascii="Arial" w:hAnsi="Arial" w:cs="Arial"/>
          <w:sz w:val="22"/>
          <w:szCs w:val="22"/>
        </w:rPr>
        <w:t>Guía para Determinar y Verificar la Capacidad Residual del Proponente en los Procesos de Contratación de Obra Pública</w:t>
      </w:r>
      <w:r>
        <w:rPr>
          <w:rFonts w:ascii="Arial" w:hAnsi="Arial" w:cs="Arial"/>
          <w:sz w:val="22"/>
          <w:szCs w:val="22"/>
        </w:rPr>
        <w:t xml:space="preserve">, </w:t>
      </w:r>
      <w:r w:rsidR="00D91AC1">
        <w:rPr>
          <w:rFonts w:ascii="Arial" w:hAnsi="Arial" w:cs="Arial"/>
          <w:sz w:val="22"/>
          <w:szCs w:val="22"/>
        </w:rPr>
        <w:t>y se refieren a los contratos de obras civiles en ejecución, incluyendo a los contratos suspendidos</w:t>
      </w:r>
      <w:r w:rsidR="005D5A41">
        <w:rPr>
          <w:rFonts w:ascii="Arial" w:hAnsi="Arial" w:cs="Arial"/>
          <w:sz w:val="22"/>
          <w:szCs w:val="22"/>
        </w:rPr>
        <w:t xml:space="preserve"> y lo</w:t>
      </w:r>
      <w:r w:rsidR="009C1E63">
        <w:rPr>
          <w:rFonts w:ascii="Arial" w:hAnsi="Arial" w:cs="Arial"/>
          <w:sz w:val="22"/>
          <w:szCs w:val="22"/>
        </w:rPr>
        <w:t>s</w:t>
      </w:r>
      <w:r w:rsidR="005D5A41">
        <w:rPr>
          <w:rFonts w:ascii="Arial" w:hAnsi="Arial" w:cs="Arial"/>
          <w:sz w:val="22"/>
          <w:szCs w:val="22"/>
        </w:rPr>
        <w:t xml:space="preserve"> que no tienen acta de inicio</w:t>
      </w:r>
      <w:r w:rsidR="00D91AC1">
        <w:rPr>
          <w:rFonts w:ascii="Arial" w:hAnsi="Arial" w:cs="Arial"/>
          <w:sz w:val="22"/>
          <w:szCs w:val="22"/>
        </w:rPr>
        <w:t xml:space="preserve">. </w:t>
      </w:r>
      <w:r w:rsidR="00F967D5">
        <w:rPr>
          <w:rFonts w:ascii="Arial" w:hAnsi="Arial" w:cs="Arial"/>
          <w:sz w:val="22"/>
          <w:szCs w:val="22"/>
        </w:rPr>
        <w:t>Lo expuesto</w:t>
      </w:r>
      <w:r w:rsidR="005D5A41">
        <w:rPr>
          <w:rFonts w:ascii="Arial" w:hAnsi="Arial" w:cs="Arial"/>
          <w:sz w:val="22"/>
          <w:szCs w:val="22"/>
        </w:rPr>
        <w:t>,</w:t>
      </w:r>
      <w:r w:rsidR="00F967D5">
        <w:rPr>
          <w:rFonts w:ascii="Arial" w:hAnsi="Arial" w:cs="Arial"/>
          <w:sz w:val="22"/>
          <w:szCs w:val="22"/>
        </w:rPr>
        <w:t xml:space="preserve"> </w:t>
      </w:r>
      <w:r w:rsidR="00094ECB">
        <w:rPr>
          <w:rFonts w:ascii="Arial" w:hAnsi="Arial" w:cs="Arial"/>
          <w:sz w:val="22"/>
          <w:szCs w:val="22"/>
        </w:rPr>
        <w:t>es congruente con</w:t>
      </w:r>
      <w:r w:rsidR="00F967D5">
        <w:rPr>
          <w:rFonts w:ascii="Arial" w:hAnsi="Arial" w:cs="Arial"/>
          <w:sz w:val="22"/>
          <w:szCs w:val="22"/>
        </w:rPr>
        <w:t xml:space="preserve"> </w:t>
      </w:r>
      <w:r w:rsidR="00F967D5">
        <w:rPr>
          <w:rFonts w:ascii="Arial" w:eastAsia="Calibri" w:hAnsi="Arial" w:cs="Arial"/>
          <w:color w:val="000000" w:themeColor="text1"/>
          <w:sz w:val="22"/>
          <w:szCs w:val="22"/>
          <w:lang w:val="es-MX" w:eastAsia="en-US"/>
        </w:rPr>
        <w:t>e</w:t>
      </w:r>
      <w:r w:rsidR="00F967D5" w:rsidRPr="00A851FD">
        <w:rPr>
          <w:rFonts w:ascii="Arial" w:eastAsia="Calibri" w:hAnsi="Arial" w:cs="Arial"/>
          <w:color w:val="000000" w:themeColor="text1"/>
          <w:sz w:val="22"/>
          <w:szCs w:val="22"/>
          <w:lang w:val="es-MX" w:eastAsia="en-US"/>
        </w:rPr>
        <w:t>l artículo 2.2.1.1.1.6.4 de</w:t>
      </w:r>
      <w:r w:rsidR="00F967D5">
        <w:rPr>
          <w:rFonts w:ascii="Arial" w:eastAsia="Calibri" w:hAnsi="Arial" w:cs="Arial"/>
          <w:color w:val="000000" w:themeColor="text1"/>
          <w:sz w:val="22"/>
          <w:szCs w:val="22"/>
          <w:lang w:val="es-MX" w:eastAsia="en-US"/>
        </w:rPr>
        <w:t xml:space="preserve">l Decreto 1082 de 2015, en virtud del cual, para efectos de </w:t>
      </w:r>
      <w:r w:rsidR="00F967D5" w:rsidRPr="003C2455">
        <w:rPr>
          <w:rFonts w:ascii="Arial" w:eastAsiaTheme="minorHAnsi" w:hAnsi="Arial" w:cs="Arial"/>
          <w:sz w:val="22"/>
          <w:szCs w:val="20"/>
          <w:lang w:val="es-MX" w:eastAsia="en-US"/>
        </w:rPr>
        <w:t>acreditar</w:t>
      </w:r>
      <w:r w:rsidR="00F967D5">
        <w:rPr>
          <w:rFonts w:ascii="Arial" w:eastAsiaTheme="minorHAnsi" w:hAnsi="Arial" w:cs="Arial"/>
          <w:sz w:val="22"/>
          <w:szCs w:val="20"/>
          <w:lang w:val="es-MX" w:eastAsia="en-US"/>
        </w:rPr>
        <w:t xml:space="preserve"> la </w:t>
      </w:r>
      <w:r w:rsidR="00F967D5" w:rsidRPr="003C2455">
        <w:rPr>
          <w:rFonts w:ascii="Arial" w:eastAsiaTheme="minorHAnsi" w:hAnsi="Arial" w:cs="Arial"/>
          <w:sz w:val="22"/>
          <w:szCs w:val="20"/>
          <w:lang w:val="es-MX" w:eastAsia="en-US"/>
        </w:rPr>
        <w:t>capacidad residual</w:t>
      </w:r>
      <w:r w:rsidR="00F967D5">
        <w:rPr>
          <w:rFonts w:ascii="Arial" w:eastAsiaTheme="minorHAnsi" w:hAnsi="Arial" w:cs="Arial"/>
          <w:sz w:val="22"/>
          <w:szCs w:val="20"/>
          <w:lang w:val="es-MX" w:eastAsia="en-US"/>
        </w:rPr>
        <w:t xml:space="preserve"> del proponente, se requiere el listado de contratos de obra civiles en ejecución</w:t>
      </w:r>
      <w:r w:rsidR="00374574">
        <w:rPr>
          <w:rFonts w:ascii="Arial" w:eastAsiaTheme="minorHAnsi" w:hAnsi="Arial" w:cs="Arial"/>
          <w:sz w:val="22"/>
          <w:szCs w:val="20"/>
          <w:lang w:val="es-MX" w:eastAsia="en-US"/>
        </w:rPr>
        <w:t xml:space="preserve"> </w:t>
      </w:r>
      <w:r w:rsidR="00374574" w:rsidRPr="003C2455">
        <w:rPr>
          <w:rFonts w:ascii="Arial" w:eastAsiaTheme="minorHAnsi" w:hAnsi="Arial" w:cs="Arial"/>
          <w:sz w:val="22"/>
          <w:szCs w:val="20"/>
          <w:lang w:val="es-MX" w:eastAsia="en-US"/>
        </w:rPr>
        <w:t>suscritos con entidades estatales y con entidades privadas</w:t>
      </w:r>
      <w:r w:rsidR="00374574">
        <w:rPr>
          <w:rFonts w:ascii="Arial" w:eastAsiaTheme="minorHAnsi" w:hAnsi="Arial" w:cs="Arial"/>
          <w:sz w:val="22"/>
          <w:szCs w:val="20"/>
          <w:lang w:val="es-MX" w:eastAsia="en-US"/>
        </w:rPr>
        <w:t>.</w:t>
      </w:r>
    </w:p>
    <w:p w14:paraId="7C4B456E" w14:textId="77777777" w:rsidR="00D91AC1" w:rsidRPr="00D91AC1" w:rsidRDefault="00D91AC1" w:rsidP="00D91AC1">
      <w:pPr>
        <w:spacing w:line="276" w:lineRule="auto"/>
        <w:ind w:firstLine="709"/>
        <w:jc w:val="both"/>
        <w:rPr>
          <w:rStyle w:val="normaltextrun"/>
          <w:rFonts w:ascii="Arial" w:hAnsi="Arial" w:cs="Arial"/>
          <w:sz w:val="22"/>
          <w:szCs w:val="22"/>
        </w:rPr>
      </w:pPr>
    </w:p>
    <w:p w14:paraId="56A4E731" w14:textId="0BBD7119"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2.</w:t>
      </w:r>
      <w:r w:rsidR="00715099">
        <w:rPr>
          <w:rFonts w:ascii="Arial" w:eastAsia="Calibri" w:hAnsi="Arial" w:cs="Arial"/>
          <w:b/>
          <w:bCs/>
          <w:color w:val="000000"/>
          <w:sz w:val="22"/>
          <w:lang w:eastAsia="en-GB"/>
        </w:rPr>
        <w:t>3</w:t>
      </w:r>
      <w:r w:rsidRPr="005D235D">
        <w:rPr>
          <w:rFonts w:ascii="Arial" w:eastAsia="Calibri" w:hAnsi="Arial" w:cs="Arial"/>
          <w:b/>
          <w:bCs/>
          <w:color w:val="000000"/>
          <w:sz w:val="22"/>
          <w:lang w:eastAsia="en-GB"/>
        </w:rPr>
        <w:t xml:space="preserve">. </w:t>
      </w:r>
      <w:r w:rsidR="00201B5D">
        <w:rPr>
          <w:rFonts w:ascii="Arial" w:eastAsia="Calibri" w:hAnsi="Arial" w:cs="Arial"/>
          <w:b/>
          <w:bCs/>
          <w:color w:val="000000"/>
          <w:sz w:val="22"/>
          <w:lang w:eastAsia="en-GB"/>
        </w:rPr>
        <w:t>L</w:t>
      </w:r>
      <w:r w:rsidR="00201B5D" w:rsidRPr="00201B5D">
        <w:rPr>
          <w:rFonts w:ascii="Arial" w:eastAsia="Calibri" w:hAnsi="Arial" w:cs="Arial"/>
          <w:b/>
          <w:bCs/>
          <w:color w:val="000000"/>
          <w:sz w:val="22"/>
          <w:lang w:eastAsia="en-GB"/>
        </w:rPr>
        <w:t>a capacidad residual y</w:t>
      </w:r>
      <w:r w:rsidR="009E579A">
        <w:rPr>
          <w:rFonts w:ascii="Arial" w:eastAsia="Calibri" w:hAnsi="Arial" w:cs="Arial"/>
          <w:b/>
          <w:bCs/>
          <w:color w:val="000000"/>
          <w:sz w:val="22"/>
          <w:lang w:eastAsia="en-GB"/>
        </w:rPr>
        <w:t xml:space="preserve"> su relación con las causales de</w:t>
      </w:r>
      <w:r w:rsidR="00201B5D" w:rsidRPr="00201B5D">
        <w:rPr>
          <w:rFonts w:ascii="Arial" w:eastAsia="Calibri" w:hAnsi="Arial" w:cs="Arial"/>
          <w:b/>
          <w:bCs/>
          <w:color w:val="000000"/>
          <w:sz w:val="22"/>
          <w:lang w:eastAsia="en-GB"/>
        </w:rPr>
        <w:t xml:space="preserve"> rechazo de la oferta en los documentos tipo de</w:t>
      </w:r>
      <w:r w:rsidR="0016635D">
        <w:rPr>
          <w:rFonts w:ascii="Arial" w:eastAsia="Calibri" w:hAnsi="Arial" w:cs="Arial"/>
          <w:color w:val="000000" w:themeColor="text1"/>
          <w:sz w:val="22"/>
        </w:rPr>
        <w:t xml:space="preserve"> </w:t>
      </w:r>
      <w:r w:rsidR="0016635D" w:rsidRPr="0016635D">
        <w:rPr>
          <w:rFonts w:ascii="Arial" w:eastAsia="Calibri" w:hAnsi="Arial" w:cs="Arial"/>
          <w:b/>
          <w:bCs/>
          <w:color w:val="000000"/>
          <w:sz w:val="22"/>
          <w:lang w:eastAsia="en-GB"/>
        </w:rPr>
        <w:t>licitación de obra pública de infraestructura de transporte – versión 3</w:t>
      </w:r>
    </w:p>
    <w:p w14:paraId="0674E45C" w14:textId="77777777" w:rsidR="00EF7B96" w:rsidRDefault="00EF7B96" w:rsidP="005C6410">
      <w:pPr>
        <w:tabs>
          <w:tab w:val="left" w:pos="426"/>
        </w:tabs>
        <w:spacing w:line="276" w:lineRule="auto"/>
        <w:jc w:val="both"/>
        <w:rPr>
          <w:rFonts w:ascii="Arial" w:eastAsiaTheme="minorHAnsi" w:hAnsi="Arial" w:cs="Arial"/>
          <w:sz w:val="22"/>
          <w:szCs w:val="20"/>
          <w:lang w:val="es-MX" w:eastAsia="en-US"/>
        </w:rPr>
      </w:pPr>
    </w:p>
    <w:p w14:paraId="541DC873" w14:textId="77777777" w:rsidR="00201B5D" w:rsidRPr="00201B5D" w:rsidRDefault="00201B5D" w:rsidP="00201B5D">
      <w:pPr>
        <w:tabs>
          <w:tab w:val="left" w:pos="426"/>
        </w:tabs>
        <w:spacing w:line="276" w:lineRule="auto"/>
        <w:jc w:val="both"/>
        <w:rPr>
          <w:rFonts w:ascii="Arial" w:eastAsia="Calibri" w:hAnsi="Arial" w:cs="Arial"/>
          <w:b/>
          <w:bCs/>
          <w:color w:val="000000"/>
          <w:sz w:val="22"/>
          <w:szCs w:val="22"/>
          <w:lang w:eastAsia="en-GB"/>
        </w:rPr>
      </w:pPr>
      <w:r w:rsidRPr="00201B5D">
        <w:rPr>
          <w:rFonts w:ascii="Arial" w:eastAsia="Calibri" w:hAnsi="Arial" w:cs="Arial"/>
          <w:sz w:val="22"/>
          <w:szCs w:val="20"/>
          <w:lang w:val="es-MX" w:eastAsia="en-US"/>
        </w:rPr>
        <w:t xml:space="preserve">El numeral 3.10 del documento base de obra de licitación para obra pública de infraestructura de transporte –versión 3– establece </w:t>
      </w:r>
      <w:r w:rsidRPr="00201B5D">
        <w:rPr>
          <w:rFonts w:ascii="Arial" w:eastAsia="Calibri" w:hAnsi="Arial" w:cs="Arial"/>
          <w:sz w:val="22"/>
          <w:szCs w:val="20"/>
          <w:lang w:eastAsia="en-US"/>
        </w:rPr>
        <w:t>como requisito habilitante la capacidad residual</w:t>
      </w:r>
      <w:r>
        <w:rPr>
          <w:rFonts w:ascii="Arial" w:eastAsia="Calibri" w:hAnsi="Arial" w:cs="Arial"/>
          <w:sz w:val="22"/>
          <w:szCs w:val="20"/>
          <w:lang w:val="es-MX" w:eastAsia="en-US"/>
        </w:rPr>
        <w:t xml:space="preserve">. </w:t>
      </w:r>
      <w:r w:rsidRPr="00201B5D">
        <w:rPr>
          <w:rFonts w:ascii="Arial" w:eastAsia="Calibri" w:hAnsi="Arial" w:cs="Arial"/>
          <w:sz w:val="22"/>
          <w:szCs w:val="20"/>
          <w:lang w:eastAsia="en-US"/>
        </w:rPr>
        <w:t xml:space="preserve">En este documento tipo, </w:t>
      </w:r>
      <w:r w:rsidRPr="00201B5D">
        <w:rPr>
          <w:rFonts w:ascii="Arial" w:eastAsia="Calibri" w:hAnsi="Arial" w:cs="Arial"/>
          <w:sz w:val="22"/>
          <w:szCs w:val="20"/>
          <w:lang w:val="es-MX" w:eastAsia="en-US"/>
        </w:rPr>
        <w:t>al menos tres causales de rechazo del numeral 1.15 se relacionan con la capacidad residual como requisito habilitante, esto es, los literales E, H y Z. Estas causales disponen lo siguiente:</w:t>
      </w:r>
    </w:p>
    <w:p w14:paraId="159FBD78" w14:textId="77777777" w:rsidR="00201B5D" w:rsidRPr="00201B5D" w:rsidRDefault="00201B5D" w:rsidP="00201B5D">
      <w:pPr>
        <w:spacing w:line="259" w:lineRule="auto"/>
        <w:ind w:left="709" w:right="709"/>
        <w:jc w:val="both"/>
        <w:rPr>
          <w:rFonts w:ascii="Arial" w:eastAsia="Calibri" w:hAnsi="Arial" w:cs="Arial"/>
          <w:b/>
          <w:bCs/>
          <w:sz w:val="21"/>
          <w:szCs w:val="21"/>
          <w:lang w:eastAsia="en-US"/>
        </w:rPr>
      </w:pPr>
    </w:p>
    <w:p w14:paraId="2C346855" w14:textId="77777777" w:rsidR="00201B5D" w:rsidRPr="00201B5D" w:rsidRDefault="00201B5D" w:rsidP="00201B5D">
      <w:pPr>
        <w:spacing w:after="160"/>
        <w:ind w:left="709" w:right="709"/>
        <w:jc w:val="both"/>
        <w:rPr>
          <w:rFonts w:ascii="Arial" w:eastAsia="Calibri" w:hAnsi="Arial" w:cs="Arial"/>
          <w:b/>
          <w:bCs/>
          <w:sz w:val="21"/>
          <w:szCs w:val="21"/>
          <w:lang w:val="es-MX" w:eastAsia="en-US"/>
        </w:rPr>
      </w:pPr>
      <w:r w:rsidRPr="00201B5D">
        <w:rPr>
          <w:rFonts w:ascii="Arial" w:eastAsia="Calibri" w:hAnsi="Arial" w:cs="Arial"/>
          <w:b/>
          <w:bCs/>
          <w:sz w:val="21"/>
          <w:szCs w:val="21"/>
          <w:lang w:val="es-MX" w:eastAsia="en-US"/>
        </w:rPr>
        <w:t>1.15.</w:t>
      </w:r>
      <w:r w:rsidRPr="00201B5D">
        <w:rPr>
          <w:rFonts w:ascii="Arial" w:eastAsia="Calibri" w:hAnsi="Arial" w:cs="Arial"/>
          <w:b/>
          <w:bCs/>
          <w:sz w:val="21"/>
          <w:szCs w:val="21"/>
          <w:lang w:val="es-MX" w:eastAsia="en-US"/>
        </w:rPr>
        <w:tab/>
        <w:t xml:space="preserve">CAUSALES DE RECHAZO </w:t>
      </w:r>
    </w:p>
    <w:p w14:paraId="7193402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Son causales de rechazo las siguientes [Las Entidades no podrán modificar o incluir causales de rechazo distintas a las señaladas en la presente sección]:</w:t>
      </w:r>
    </w:p>
    <w:p w14:paraId="3910BF48"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5287001A"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lastRenderedPageBreak/>
        <w:t>E. Que el Proponente no aclare, subsane o aporte documentos necesarios para el cumplimiento de un requisito habilitante en los términos establecidos en la sección 1.6.</w:t>
      </w:r>
    </w:p>
    <w:p w14:paraId="201BC23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63F64025" w14:textId="77777777" w:rsidR="00201B5D" w:rsidRPr="00201B5D" w:rsidRDefault="00201B5D" w:rsidP="00201B5D">
      <w:pPr>
        <w:spacing w:before="120"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H. Que el Proponente aporte información inexacta sobre la cual pueda existir una posible falsedad en los términos de la sección 1.11.</w:t>
      </w:r>
    </w:p>
    <w:p w14:paraId="7907C3EC"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39F437EF" w14:textId="77777777" w:rsidR="00201B5D" w:rsidRPr="00201B5D" w:rsidRDefault="00201B5D" w:rsidP="00201B5D">
      <w:pPr>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Z. No informar todos los contratos que el Proponente tenga en ejecución antes del cierre, necesarios para acreditar su capacidad residual conforme a la sección 3.10.</w:t>
      </w:r>
    </w:p>
    <w:p w14:paraId="6912A7C2" w14:textId="77777777" w:rsidR="00201B5D" w:rsidRPr="00201B5D" w:rsidRDefault="00201B5D" w:rsidP="00201B5D">
      <w:pPr>
        <w:spacing w:line="259" w:lineRule="auto"/>
        <w:ind w:left="709" w:right="709"/>
        <w:jc w:val="both"/>
        <w:rPr>
          <w:rFonts w:ascii="Arial" w:eastAsia="Calibri" w:hAnsi="Arial" w:cs="Arial"/>
          <w:sz w:val="22"/>
          <w:szCs w:val="20"/>
          <w:lang w:val="es-MX" w:eastAsia="en-US"/>
        </w:rPr>
      </w:pPr>
    </w:p>
    <w:p w14:paraId="0BBAB8D0" w14:textId="77777777" w:rsidR="00201B5D" w:rsidRPr="00201B5D" w:rsidRDefault="00201B5D" w:rsidP="00926862">
      <w:pPr>
        <w:spacing w:line="276" w:lineRule="auto"/>
        <w:ind w:firstLine="708"/>
        <w:jc w:val="both"/>
        <w:rPr>
          <w:rFonts w:ascii="Arial" w:eastAsia="Calibri" w:hAnsi="Arial" w:cs="Arial"/>
          <w:sz w:val="22"/>
          <w:szCs w:val="20"/>
          <w:lang w:val="es-MX" w:eastAsia="en-US"/>
        </w:rPr>
      </w:pPr>
      <w:r w:rsidRPr="00201B5D">
        <w:rPr>
          <w:rFonts w:ascii="Arial" w:eastAsia="Calibri" w:hAnsi="Arial" w:cs="Arial"/>
          <w:sz w:val="22"/>
          <w:szCs w:val="20"/>
          <w:lang w:val="es-MX" w:eastAsia="en-US"/>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1550B64B" w14:textId="77777777" w:rsidR="00201B5D" w:rsidRPr="00201B5D" w:rsidRDefault="00201B5D" w:rsidP="00926862">
      <w:pPr>
        <w:spacing w:before="120" w:line="276" w:lineRule="auto"/>
        <w:ind w:firstLine="708"/>
        <w:jc w:val="both"/>
        <w:rPr>
          <w:rFonts w:ascii="Arial" w:eastAsia="Calibri" w:hAnsi="Arial" w:cs="Arial"/>
          <w:i/>
          <w:iCs/>
          <w:sz w:val="22"/>
          <w:szCs w:val="22"/>
          <w:lang w:val="es-MX" w:eastAsia="en-US"/>
        </w:rPr>
      </w:pPr>
      <w:r w:rsidRPr="00201B5D">
        <w:rPr>
          <w:rFonts w:ascii="Arial" w:eastAsia="Calibri" w:hAnsi="Arial" w:cs="Arial"/>
          <w:i/>
          <w:sz w:val="22"/>
          <w:szCs w:val="20"/>
          <w:lang w:val="es-MX" w:eastAsia="en-US"/>
        </w:rPr>
        <w:t>i)</w:t>
      </w:r>
      <w:r w:rsidRPr="00201B5D">
        <w:rPr>
          <w:rFonts w:ascii="Arial" w:eastAsia="Calibri" w:hAnsi="Arial" w:cs="Arial"/>
          <w:sz w:val="22"/>
          <w:szCs w:val="20"/>
          <w:lang w:val="es-MX" w:eastAsia="en-US"/>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201B5D">
        <w:rPr>
          <w:rFonts w:ascii="Arial" w:eastAsia="Calibri" w:hAnsi="Arial" w:cs="Arial"/>
          <w:sz w:val="22"/>
          <w:szCs w:val="22"/>
          <w:lang w:val="es-MX" w:eastAsia="en-US"/>
        </w:rPr>
        <w:t>configuración de la causal de rechazo del literal Z es objetiva, pues solo aplica ante la omisión del proponente de informar el número total de contratos en ejecución antes del cierre</w:t>
      </w:r>
      <w:r w:rsidRPr="00201B5D">
        <w:rPr>
          <w:rFonts w:ascii="Arial" w:eastAsia="Calibri" w:hAnsi="Arial" w:cs="Arial"/>
          <w:sz w:val="22"/>
          <w:szCs w:val="20"/>
          <w:lang w:val="es-MX" w:eastAsia="en-US"/>
        </w:rPr>
        <w:t xml:space="preserve">. </w:t>
      </w:r>
    </w:p>
    <w:p w14:paraId="546E0D99" w14:textId="77777777" w:rsidR="00201B5D" w:rsidRPr="00201B5D" w:rsidRDefault="00201B5D" w:rsidP="00926862">
      <w:pPr>
        <w:spacing w:before="12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1D0C82D2" w14:textId="77777777" w:rsidR="00201B5D" w:rsidRPr="00201B5D" w:rsidRDefault="00201B5D" w:rsidP="00201B5D">
      <w:pPr>
        <w:spacing w:before="12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dicho en los numerales precedentes tampoco descarta la posibilidad de que la entidad rechace la oferta si encuentra configurada la causal establecida en el literal H del numeral 1.15, que aplica </w:t>
      </w:r>
      <w:bookmarkStart w:id="12" w:name="_Hlk88663672"/>
      <w:r w:rsidRPr="00201B5D">
        <w:rPr>
          <w:rFonts w:ascii="Arial" w:eastAsia="Calibri" w:hAnsi="Arial" w:cs="Arial"/>
          <w:sz w:val="22"/>
          <w:szCs w:val="20"/>
          <w:lang w:val="es-MX" w:eastAsia="en-US"/>
        </w:rPr>
        <w:t>cuando el proponente aporta información inexacta</w:t>
      </w:r>
      <w:bookmarkEnd w:id="12"/>
      <w:r w:rsidRPr="00201B5D">
        <w:rPr>
          <w:rFonts w:ascii="Arial" w:eastAsia="Calibri" w:hAnsi="Arial" w:cs="Arial"/>
          <w:sz w:val="22"/>
          <w:szCs w:val="20"/>
          <w:lang w:val="es-MX" w:eastAsia="en-US"/>
        </w:rPr>
        <w:t xml:space="preserve">, de acuerdo con lo señalado en el numeral 1.11. del documento base: </w:t>
      </w:r>
    </w:p>
    <w:p w14:paraId="30AB62EF" w14:textId="77777777" w:rsidR="0073118B" w:rsidRPr="004B46C1"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4B46C1" w:rsidRDefault="0073118B" w:rsidP="0073118B">
      <w:pPr>
        <w:spacing w:after="120"/>
        <w:ind w:left="709" w:right="709"/>
        <w:jc w:val="both"/>
        <w:rPr>
          <w:rFonts w:ascii="Arial" w:eastAsiaTheme="minorHAnsi" w:hAnsi="Arial" w:cs="Arial"/>
          <w:b/>
          <w:bCs/>
          <w:sz w:val="21"/>
          <w:szCs w:val="21"/>
          <w:lang w:eastAsia="en-US"/>
        </w:rPr>
      </w:pPr>
      <w:bookmarkStart w:id="13" w:name="_Toc508648251"/>
      <w:bookmarkStart w:id="14" w:name="_Toc508984035"/>
      <w:bookmarkStart w:id="15" w:name="_Toc509843865"/>
      <w:bookmarkStart w:id="16" w:name="_Toc511924773"/>
      <w:bookmarkStart w:id="17" w:name="_Toc520226862"/>
      <w:bookmarkStart w:id="18" w:name="_Toc520297832"/>
      <w:bookmarkStart w:id="19" w:name="_Toc520317097"/>
      <w:bookmarkStart w:id="20" w:name="_Toc533083698"/>
      <w:bookmarkStart w:id="21" w:name="_Ref4940712"/>
      <w:bookmarkStart w:id="22" w:name="_Toc5006129"/>
      <w:r w:rsidRPr="004B46C1">
        <w:rPr>
          <w:rFonts w:ascii="Arial" w:eastAsiaTheme="minorHAnsi" w:hAnsi="Arial" w:cs="Arial"/>
          <w:b/>
          <w:bCs/>
          <w:sz w:val="21"/>
          <w:szCs w:val="21"/>
          <w:lang w:eastAsia="en-US"/>
        </w:rPr>
        <w:t>1.11 INFORMACIÓN INEXACTA</w:t>
      </w:r>
      <w:bookmarkEnd w:id="13"/>
      <w:bookmarkEnd w:id="14"/>
      <w:bookmarkEnd w:id="15"/>
      <w:bookmarkEnd w:id="16"/>
      <w:bookmarkEnd w:id="17"/>
      <w:bookmarkEnd w:id="18"/>
      <w:bookmarkEnd w:id="19"/>
      <w:bookmarkEnd w:id="20"/>
      <w:bookmarkEnd w:id="21"/>
      <w:bookmarkEnd w:id="22"/>
      <w:r w:rsidRPr="004B46C1">
        <w:rPr>
          <w:rFonts w:ascii="Arial" w:eastAsiaTheme="minorHAnsi" w:hAnsi="Arial" w:cs="Arial"/>
          <w:b/>
          <w:bCs/>
          <w:sz w:val="21"/>
          <w:szCs w:val="21"/>
          <w:lang w:eastAsia="en-US"/>
        </w:rPr>
        <w:t xml:space="preserve"> </w:t>
      </w:r>
    </w:p>
    <w:p w14:paraId="10A6A32F"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4B46C1" w:rsidRDefault="0073118B" w:rsidP="0073118B">
      <w:pPr>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4B46C1" w:rsidRDefault="0073118B" w:rsidP="0073118B">
      <w:pPr>
        <w:spacing w:line="276" w:lineRule="auto"/>
        <w:jc w:val="both"/>
        <w:rPr>
          <w:rFonts w:ascii="Arial" w:eastAsiaTheme="minorHAnsi" w:hAnsi="Arial" w:cs="Arial"/>
          <w:sz w:val="22"/>
          <w:szCs w:val="22"/>
          <w:lang w:eastAsia="en-US"/>
        </w:rPr>
      </w:pPr>
    </w:p>
    <w:p w14:paraId="164ABD58" w14:textId="77777777" w:rsidR="00137859" w:rsidRPr="00137859" w:rsidRDefault="00137859" w:rsidP="00926862">
      <w:pPr>
        <w:spacing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137859">
        <w:rPr>
          <w:rFonts w:ascii="Arial" w:eastAsia="Calibri" w:hAnsi="Arial" w:cs="Arial"/>
          <w:sz w:val="22"/>
          <w:szCs w:val="22"/>
          <w:vertAlign w:val="superscript"/>
          <w:lang w:eastAsia="en-US"/>
        </w:rPr>
        <w:footnoteReference w:id="16"/>
      </w:r>
      <w:r w:rsidRPr="00137859">
        <w:rPr>
          <w:rFonts w:ascii="Arial" w:eastAsia="Calibr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4C4E901E" w14:textId="77777777" w:rsidR="00137859" w:rsidRPr="00137859" w:rsidRDefault="00137859" w:rsidP="00926862">
      <w:pPr>
        <w:spacing w:before="120" w:line="276" w:lineRule="auto"/>
        <w:ind w:firstLine="708"/>
        <w:jc w:val="both"/>
        <w:rPr>
          <w:rFonts w:ascii="Arial" w:hAnsi="Arial" w:cs="Arial"/>
          <w:sz w:val="22"/>
          <w:szCs w:val="22"/>
          <w:lang w:val="es-MX" w:eastAsia="es-CO"/>
        </w:rPr>
      </w:pPr>
      <w:r w:rsidRPr="00137859">
        <w:rPr>
          <w:rFonts w:ascii="Arial" w:hAnsi="Arial" w:cs="Arial"/>
          <w:sz w:val="22"/>
          <w:szCs w:val="22"/>
          <w:lang w:eastAsia="es-CO"/>
        </w:rPr>
        <w:t>Según</w:t>
      </w:r>
      <w:r w:rsidRPr="00137859">
        <w:rPr>
          <w:rFonts w:ascii="Arial"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CFB9CBF" w14:textId="77777777" w:rsidR="00137859" w:rsidRPr="00137859" w:rsidRDefault="00137859" w:rsidP="00926862">
      <w:pPr>
        <w:spacing w:before="12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val="es-MX" w:eastAsia="en-US"/>
        </w:rPr>
        <w:t xml:space="preserve">La </w:t>
      </w:r>
      <w:r w:rsidRPr="00137859">
        <w:rPr>
          <w:rFonts w:ascii="Arial" w:eastAsia="Calibri" w:hAnsi="Arial" w:cs="Arial"/>
          <w:sz w:val="22"/>
          <w:szCs w:val="22"/>
          <w:lang w:eastAsia="en-US"/>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w:t>
      </w:r>
      <w:r w:rsidRPr="00137859">
        <w:rPr>
          <w:rFonts w:ascii="Arial" w:eastAsia="Calibri" w:hAnsi="Arial" w:cs="Arial"/>
          <w:sz w:val="22"/>
          <w:szCs w:val="22"/>
          <w:lang w:eastAsia="en-US"/>
        </w:rPr>
        <w:lastRenderedPageBreak/>
        <w:t xml:space="preserve">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5BB94106" w14:textId="77777777" w:rsidR="00137859" w:rsidRPr="00137859" w:rsidRDefault="00137859" w:rsidP="00926862">
      <w:pPr>
        <w:spacing w:before="12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6D0063E9" w14:textId="28DF280A" w:rsidR="00137859" w:rsidRPr="00137859" w:rsidRDefault="00137859" w:rsidP="00926862">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Ahora bien, aunque las</w:t>
      </w:r>
      <w:r w:rsidRPr="00137859">
        <w:rPr>
          <w:rFonts w:ascii="Arial" w:eastAsia="Calibri" w:hAnsi="Arial" w:cs="Arial"/>
          <w:sz w:val="22"/>
          <w:szCs w:val="20"/>
          <w:lang w:eastAsia="en-US"/>
        </w:rPr>
        <w:t xml:space="preserve"> causales de rechazo del literal E, H y Z del numeral 1.15 de los documentos tipo se relacionan con la capacidad residual como requisito habilitante</w:t>
      </w:r>
      <w:r w:rsidRPr="00137859">
        <w:rPr>
          <w:rFonts w:ascii="Arial" w:eastAsia="Calibri" w:hAnsi="Arial" w:cs="Arial"/>
          <w:sz w:val="22"/>
          <w:szCs w:val="22"/>
          <w:lang w:eastAsia="en-US"/>
        </w:rPr>
        <w:t xml:space="preserve">, estas se aplican en supuestos diferentes, de acuerdo con lo explicado </w:t>
      </w:r>
      <w:r w:rsidRPr="00137859">
        <w:rPr>
          <w:rFonts w:ascii="Arial" w:eastAsia="Calibri" w:hAnsi="Arial" w:cs="Arial"/>
          <w:i/>
          <w:sz w:val="22"/>
          <w:szCs w:val="22"/>
          <w:lang w:eastAsia="en-US"/>
        </w:rPr>
        <w:t>ut supra</w:t>
      </w:r>
      <w:r w:rsidRPr="00137859">
        <w:rPr>
          <w:rFonts w:ascii="Arial" w:eastAsia="Calibri" w:hAnsi="Arial" w:cs="Arial"/>
          <w:sz w:val="22"/>
          <w:szCs w:val="22"/>
          <w:lang w:eastAsia="en-US"/>
        </w:rPr>
        <w:t xml:space="preserve">. La causal del literal H se </w:t>
      </w:r>
      <w:r w:rsidR="002669BD">
        <w:rPr>
          <w:rFonts w:ascii="Arial" w:eastAsia="Calibri" w:hAnsi="Arial" w:cs="Arial"/>
          <w:sz w:val="22"/>
          <w:szCs w:val="22"/>
          <w:lang w:eastAsia="en-US"/>
        </w:rPr>
        <w:t>concreta</w:t>
      </w:r>
      <w:r w:rsidRPr="00137859">
        <w:rPr>
          <w:rFonts w:ascii="Arial" w:eastAsia="Calibri" w:hAnsi="Arial" w:cs="Arial"/>
          <w:sz w:val="22"/>
          <w:szCs w:val="22"/>
          <w:lang w:eastAsia="en-US"/>
        </w:rPr>
        <w:t xml:space="preserv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w:t>
      </w:r>
      <w:r w:rsidR="002669BD">
        <w:rPr>
          <w:rFonts w:ascii="Arial" w:eastAsia="Calibri" w:hAnsi="Arial" w:cs="Arial"/>
          <w:sz w:val="22"/>
          <w:szCs w:val="22"/>
          <w:lang w:eastAsia="en-US"/>
        </w:rPr>
        <w:t>En</w:t>
      </w:r>
      <w:r w:rsidRPr="00137859">
        <w:rPr>
          <w:rFonts w:ascii="Arial" w:eastAsia="Calibri" w:hAnsi="Arial" w:cs="Arial"/>
          <w:sz w:val="22"/>
          <w:szCs w:val="22"/>
          <w:lang w:eastAsia="en-US"/>
        </w:rPr>
        <w:t xml:space="preserve"> el ejemplo</w:t>
      </w:r>
      <w:r w:rsidR="002669BD">
        <w:rPr>
          <w:rFonts w:ascii="Arial" w:eastAsia="Calibri" w:hAnsi="Arial" w:cs="Arial"/>
          <w:sz w:val="22"/>
          <w:szCs w:val="22"/>
          <w:lang w:eastAsia="en-US"/>
        </w:rPr>
        <w:t xml:space="preserve"> sugerido</w:t>
      </w:r>
      <w:r w:rsidRPr="00137859">
        <w:rPr>
          <w:rFonts w:ascii="Arial" w:eastAsia="Calibri" w:hAnsi="Arial" w:cs="Arial"/>
          <w:sz w:val="22"/>
          <w:szCs w:val="22"/>
          <w:lang w:eastAsia="en-US"/>
        </w:rPr>
        <w:t>, el supuesto de hecho se presenta si el proponente, teniendo tres contratos de obra en ejecución antes del cierre, no informa la totalidad de estos.</w:t>
      </w:r>
    </w:p>
    <w:p w14:paraId="4305CE97" w14:textId="7E0001C2" w:rsidR="00137859" w:rsidRPr="00137859" w:rsidRDefault="00137859" w:rsidP="00CF7891">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w:t>
      </w:r>
      <w:r w:rsidR="002669BD">
        <w:rPr>
          <w:rFonts w:ascii="Arial" w:eastAsia="Calibri" w:hAnsi="Arial" w:cs="Arial"/>
          <w:sz w:val="22"/>
          <w:szCs w:val="22"/>
          <w:lang w:eastAsia="en-US"/>
        </w:rPr>
        <w:t xml:space="preserve"> en</w:t>
      </w:r>
      <w:r w:rsidRPr="00137859">
        <w:rPr>
          <w:rFonts w:ascii="Arial" w:eastAsia="Calibri" w:hAnsi="Arial" w:cs="Arial"/>
          <w:sz w:val="22"/>
          <w:szCs w:val="22"/>
          <w:lang w:eastAsia="en-US"/>
        </w:rPr>
        <w:t xml:space="preserve"> las causales H y Z, eventos en los cuales el rechazo procede de forma automática, es decir, sin permitirle al proponente subsanar la «inexactitud» de la oferta o el número de contratos de obra que tenía el deber de reportar.</w:t>
      </w:r>
    </w:p>
    <w:p w14:paraId="50D354E4" w14:textId="77777777" w:rsidR="00137859" w:rsidRPr="00137859" w:rsidRDefault="00137859" w:rsidP="00CF7891">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noProof/>
          <w:sz w:val="22"/>
          <w:szCs w:val="22"/>
          <w:lang w:eastAsia="en-US"/>
        </w:rPr>
        <w:lastRenderedPageBreak/>
        <w:t>Lo</w:t>
      </w:r>
      <w:r w:rsidRPr="00137859">
        <w:rPr>
          <w:rFonts w:ascii="Arial" w:eastAsia="Calibri" w:hAnsi="Arial" w:cs="Arial"/>
          <w:sz w:val="22"/>
          <w:szCs w:val="22"/>
          <w:lang w:eastAsia="en-US"/>
        </w:rPr>
        <w:t xml:space="preserve"> expresado en el párrafo precedente no contradice lo dispuesto en el artículo 5, parágrafo 1, de la Ley 1150 de 2007, adicionado por el artículo 5 de la Ley 1882 de 2018, norma que dispone que «</w:t>
      </w:r>
      <w:r w:rsidRPr="00137859">
        <w:rPr>
          <w:rFonts w:ascii="Calibri" w:eastAsia="Calibri" w:hAnsi="Calibri" w:cs="Arial"/>
          <w:sz w:val="22"/>
          <w:szCs w:val="22"/>
          <w:lang w:eastAsia="en-US"/>
        </w:rPr>
        <w:t xml:space="preserve">[…] </w:t>
      </w:r>
      <w:r w:rsidRPr="00137859">
        <w:rPr>
          <w:rFonts w:ascii="Arial" w:eastAsia="Calibri" w:hAnsi="Arial" w:cs="Arial"/>
          <w:sz w:val="22"/>
          <w:szCs w:val="22"/>
          <w:lang w:eastAsia="en-US"/>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566C8718" w14:textId="77777777" w:rsidR="00137859" w:rsidRPr="00137859" w:rsidRDefault="00137859" w:rsidP="00926862">
      <w:pPr>
        <w:spacing w:before="12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1C877C83" w14:textId="13619A6C" w:rsidR="00137859" w:rsidRDefault="00137859" w:rsidP="00926862">
      <w:pPr>
        <w:spacing w:before="12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137859">
        <w:rPr>
          <w:rFonts w:ascii="Arial" w:eastAsia="Calibri" w:hAnsi="Arial" w:cs="Arial"/>
          <w:i/>
          <w:sz w:val="22"/>
          <w:szCs w:val="22"/>
          <w:lang w:eastAsia="en-US"/>
        </w:rPr>
        <w:t>sub examine</w:t>
      </w:r>
      <w:r w:rsidRPr="00137859">
        <w:rPr>
          <w:rFonts w:ascii="Arial" w:eastAsia="Calibri" w:hAnsi="Arial" w:cs="Arial"/>
          <w:sz w:val="22"/>
          <w:szCs w:val="22"/>
          <w:lang w:eastAsia="en-US"/>
        </w:rPr>
        <w:t xml:space="preserve"> es desincentivar todas las prácticas delictivas en los procesos de contratación estatal. </w:t>
      </w:r>
    </w:p>
    <w:p w14:paraId="6D351CE1" w14:textId="77777777" w:rsidR="00926862" w:rsidRPr="004B46C1" w:rsidRDefault="00926862" w:rsidP="00926862">
      <w:pPr>
        <w:spacing w:before="120" w:line="276" w:lineRule="auto"/>
        <w:ind w:firstLine="709"/>
        <w:jc w:val="both"/>
        <w:rPr>
          <w:rFonts w:ascii="Arial" w:hAnsi="Arial" w:cs="Arial"/>
          <w:sz w:val="22"/>
        </w:rPr>
      </w:pPr>
      <w:r w:rsidRPr="004B46C1">
        <w:rPr>
          <w:rFonts w:ascii="Arial" w:hAnsi="Arial" w:cs="Arial"/>
          <w:sz w:val="22"/>
        </w:rPr>
        <w:t xml:space="preserve">En este sentido, la configuración de la causal se determinará teniendo en cuenta si la información inexacta conduce a una posible falsedad. Piénsese en el evento en que el proponente reportó contratos con otros objetos distintos a la ejecución de obras. En este caso, </w:t>
      </w:r>
      <w:r w:rsidRPr="004B46C1">
        <w:rPr>
          <w:rFonts w:ascii="Arial" w:eastAsiaTheme="minorHAnsi" w:hAnsi="Arial" w:cs="Arial"/>
          <w:sz w:val="22"/>
          <w:szCs w:val="22"/>
          <w:lang w:eastAsia="en-US"/>
        </w:rPr>
        <w:t xml:space="preserve">conforme a la explicación precedente, no se trata de información inexacta que tenga la connotación de falsedad, por lo que no habría lugar a rechazo de la propuesta por esta </w:t>
      </w:r>
      <w:proofErr w:type="spellStart"/>
      <w:r w:rsidRPr="004B46C1">
        <w:rPr>
          <w:rFonts w:ascii="Arial" w:eastAsiaTheme="minorHAnsi" w:hAnsi="Arial" w:cs="Arial"/>
          <w:sz w:val="22"/>
          <w:szCs w:val="22"/>
          <w:lang w:eastAsia="en-US"/>
        </w:rPr>
        <w:t>causal</w:t>
      </w:r>
      <w:proofErr w:type="spellEnd"/>
      <w:r w:rsidRPr="004B46C1">
        <w:rPr>
          <w:rFonts w:ascii="Arial" w:hAnsi="Arial" w:cs="Arial"/>
          <w:sz w:val="22"/>
        </w:rPr>
        <w:t xml:space="preserve">. Por ello, simplemente </w:t>
      </w:r>
      <w:r w:rsidRPr="004B46C1">
        <w:rPr>
          <w:rFonts w:ascii="Arial" w:eastAsiaTheme="minorHAnsi" w:hAnsi="Arial" w:cs="Arial"/>
          <w:sz w:val="22"/>
          <w:szCs w:val="22"/>
          <w:lang w:eastAsia="en-US"/>
        </w:rPr>
        <w:t xml:space="preserve">no se tendrá en cuenta la información de los contratos que no cumplen con lo requerido en el documento base. </w:t>
      </w:r>
    </w:p>
    <w:p w14:paraId="1F9E5BA4" w14:textId="77777777" w:rsidR="0064241C" w:rsidRDefault="00926862" w:rsidP="0064241C">
      <w:pPr>
        <w:spacing w:before="120" w:line="276" w:lineRule="auto"/>
        <w:ind w:firstLine="709"/>
        <w:jc w:val="both"/>
        <w:rPr>
          <w:rFonts w:ascii="Arial" w:hAnsi="Arial" w:cs="Arial"/>
          <w:sz w:val="22"/>
        </w:rPr>
      </w:pPr>
      <w:r w:rsidRPr="004B46C1">
        <w:rPr>
          <w:rFonts w:ascii="Arial" w:hAnsi="Arial" w:cs="Arial"/>
          <w:sz w:val="22"/>
        </w:rPr>
        <w:lastRenderedPageBreak/>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w:t>
      </w:r>
      <w:r w:rsidRPr="004B46C1">
        <w:rPr>
          <w:rFonts w:ascii="Arial" w:eastAsiaTheme="minorHAnsi" w:hAnsi="Arial" w:cs="Arial"/>
          <w:sz w:val="22"/>
          <w:szCs w:val="22"/>
          <w:lang w:eastAsia="en-US"/>
        </w:rPr>
        <w:t xml:space="preserve">luego de dar la oportunidad para que el proponente se manifieste, es procedente rechazar la oferta y compulsar copias a las autoridades competentes, quienes adelantarán las respectivas investigaciones. </w:t>
      </w:r>
    </w:p>
    <w:p w14:paraId="419B048E" w14:textId="52BFB562" w:rsidR="00137859" w:rsidRPr="0064241C" w:rsidRDefault="00137859" w:rsidP="0064241C">
      <w:pPr>
        <w:spacing w:before="120" w:line="276" w:lineRule="auto"/>
        <w:ind w:firstLine="709"/>
        <w:jc w:val="both"/>
        <w:rPr>
          <w:rFonts w:ascii="Arial" w:hAnsi="Arial" w:cs="Arial"/>
          <w:sz w:val="22"/>
        </w:rPr>
      </w:pPr>
      <w:r w:rsidRPr="00137859">
        <w:rPr>
          <w:rFonts w:ascii="Arial" w:eastAsia="Calibri" w:hAnsi="Arial" w:cs="Arial"/>
          <w:sz w:val="22"/>
          <w:szCs w:val="22"/>
          <w:lang w:eastAsia="en-US"/>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730A9246" w14:textId="77777777" w:rsidR="00137859" w:rsidRPr="00137859" w:rsidRDefault="00137859" w:rsidP="00137859">
      <w:pPr>
        <w:spacing w:line="276" w:lineRule="auto"/>
        <w:ind w:firstLine="709"/>
        <w:jc w:val="both"/>
        <w:rPr>
          <w:rFonts w:ascii="Arial" w:eastAsia="Calibri" w:hAnsi="Arial" w:cs="Arial"/>
          <w:sz w:val="22"/>
          <w:szCs w:val="22"/>
          <w:lang w:eastAsia="en-US"/>
        </w:rPr>
      </w:pPr>
    </w:p>
    <w:p w14:paraId="779A8DB3" w14:textId="0DBF7F55" w:rsidR="00137859" w:rsidRDefault="00137859" w:rsidP="00926862">
      <w:pPr>
        <w:keepNext/>
        <w:ind w:left="709" w:right="709"/>
        <w:outlineLvl w:val="1"/>
        <w:rPr>
          <w:rFonts w:ascii="Arial" w:hAnsi="Arial" w:cs="Arial"/>
          <w:b/>
          <w:sz w:val="21"/>
          <w:szCs w:val="21"/>
          <w:lang w:eastAsia="es-CO"/>
        </w:rPr>
      </w:pPr>
      <w:bookmarkStart w:id="23" w:name="_Toc32096843"/>
      <w:bookmarkStart w:id="24" w:name="_Toc32144836"/>
      <w:r w:rsidRPr="00137859">
        <w:rPr>
          <w:rFonts w:ascii="Arial" w:hAnsi="Arial" w:cs="Arial"/>
          <w:b/>
          <w:sz w:val="21"/>
          <w:szCs w:val="21"/>
          <w:lang w:eastAsia="es-CO"/>
        </w:rPr>
        <w:t>3.10. CAPACIDAD RESIDUAL</w:t>
      </w:r>
      <w:bookmarkEnd w:id="23"/>
      <w:bookmarkEnd w:id="24"/>
      <w:r w:rsidRPr="00137859">
        <w:rPr>
          <w:rFonts w:ascii="Arial" w:hAnsi="Arial" w:cs="Arial"/>
          <w:b/>
          <w:sz w:val="21"/>
          <w:szCs w:val="21"/>
          <w:lang w:eastAsia="es-CO"/>
        </w:rPr>
        <w:t xml:space="preserve"> </w:t>
      </w:r>
    </w:p>
    <w:p w14:paraId="0684A56B" w14:textId="77777777" w:rsidR="00926862" w:rsidRPr="00137859" w:rsidRDefault="00926862" w:rsidP="00926862">
      <w:pPr>
        <w:keepNext/>
        <w:ind w:left="709" w:right="709"/>
        <w:outlineLvl w:val="1"/>
        <w:rPr>
          <w:rFonts w:ascii="Arial" w:hAnsi="Arial" w:cs="Arial"/>
          <w:b/>
          <w:sz w:val="21"/>
          <w:szCs w:val="21"/>
          <w:lang w:eastAsia="es-CO"/>
        </w:rPr>
      </w:pPr>
    </w:p>
    <w:p w14:paraId="7F3AF90B" w14:textId="77777777" w:rsidR="00137859" w:rsidRPr="00137859" w:rsidRDefault="00137859" w:rsidP="00926862">
      <w:pPr>
        <w:widowControl w:val="0"/>
        <w:ind w:left="709" w:right="709"/>
        <w:jc w:val="both"/>
        <w:rPr>
          <w:rFonts w:ascii="Arial" w:eastAsia="Arial" w:hAnsi="Arial" w:cs="Arial"/>
          <w:sz w:val="21"/>
          <w:szCs w:val="21"/>
          <w:lang w:eastAsia="en-US"/>
        </w:rPr>
      </w:pPr>
      <w:r w:rsidRPr="00137859">
        <w:rPr>
          <w:rFonts w:ascii="Arial" w:eastAsia="Calibri" w:hAnsi="Arial" w:cs="Arial"/>
          <w:sz w:val="21"/>
          <w:szCs w:val="21"/>
          <w:lang w:eastAsia="en-US"/>
        </w:rPr>
        <w:t>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será</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hábil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si</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es</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mayor</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o</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igual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Proceso de Contratación</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(CRPC).</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Así:</w:t>
      </w:r>
      <w:r w:rsidRPr="00137859">
        <w:rPr>
          <w:rFonts w:ascii="Arial" w:eastAsia="Arial" w:hAnsi="Arial" w:cs="Arial"/>
          <w:sz w:val="21"/>
          <w:szCs w:val="21"/>
          <w:lang w:eastAsia="en-US"/>
        </w:rPr>
        <w:t xml:space="preserve"> </w:t>
      </w:r>
    </w:p>
    <w:p w14:paraId="1471264A" w14:textId="77777777" w:rsidR="00137859" w:rsidRPr="00137859" w:rsidRDefault="00137859" w:rsidP="00926862">
      <w:pPr>
        <w:widowControl w:val="0"/>
        <w:ind w:left="709" w:right="709"/>
        <w:jc w:val="both"/>
        <w:rPr>
          <w:rFonts w:ascii="Arial" w:eastAsia="Arial" w:hAnsi="Arial" w:cs="Arial"/>
          <w:sz w:val="21"/>
          <w:szCs w:val="21"/>
          <w:lang w:eastAsia="en-US"/>
        </w:rPr>
      </w:pPr>
    </w:p>
    <w:p w14:paraId="53D6B222" w14:textId="77777777" w:rsidR="00137859" w:rsidRPr="00137859" w:rsidRDefault="00137859" w:rsidP="00926862">
      <w:pPr>
        <w:widowControl w:val="0"/>
        <w:ind w:left="709" w:right="709"/>
        <w:jc w:val="center"/>
        <w:rPr>
          <w:rFonts w:ascii="Arial" w:hAnsi="Arial" w:cs="Arial"/>
          <w:sz w:val="21"/>
          <w:szCs w:val="21"/>
          <w:lang w:eastAsia="en-US"/>
        </w:rPr>
      </w:pPr>
      <m:oMathPara>
        <m:oMath>
          <m:r>
            <w:rPr>
              <w:rFonts w:ascii="Cambria Math" w:eastAsia="Calibri" w:hAnsi="Cambria Math" w:cs="Arial"/>
              <w:sz w:val="21"/>
              <w:szCs w:val="21"/>
              <w:lang w:eastAsia="en-US"/>
            </w:rPr>
            <m:t>CRP ≥CRPC</m:t>
          </m:r>
        </m:oMath>
      </m:oMathPara>
    </w:p>
    <w:p w14:paraId="6E7CA69A" w14:textId="77777777" w:rsidR="00137859" w:rsidRPr="00137859" w:rsidRDefault="00137859" w:rsidP="00926862">
      <w:pPr>
        <w:widowControl w:val="0"/>
        <w:ind w:left="709" w:right="709"/>
        <w:jc w:val="center"/>
        <w:rPr>
          <w:rFonts w:ascii="Arial" w:eastAsia="Calibri" w:hAnsi="Arial" w:cs="Arial"/>
          <w:sz w:val="21"/>
          <w:szCs w:val="21"/>
          <w:lang w:eastAsia="en-US"/>
        </w:rPr>
      </w:pPr>
    </w:p>
    <w:p w14:paraId="3F10637F" w14:textId="1CA2025F" w:rsidR="00137859" w:rsidRDefault="00137859" w:rsidP="00926862">
      <w:pPr>
        <w:widowControl w:val="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 xml:space="preserve">Los Proponentes acreditarán la capacidad residual o K de contratación conforme se describe a continuación. </w:t>
      </w:r>
      <w:r w:rsidRPr="00137859">
        <w:rPr>
          <w:rFonts w:ascii="Arial" w:eastAsia="Calibri" w:hAnsi="Arial" w:cs="Arial"/>
          <w:i/>
          <w:iCs/>
          <w:sz w:val="21"/>
          <w:szCs w:val="21"/>
          <w:lang w:val="es-MX" w:eastAsia="en-US"/>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137859">
        <w:rPr>
          <w:rFonts w:ascii="Arial" w:eastAsia="Calibri" w:hAnsi="Arial" w:cs="Arial"/>
          <w:sz w:val="21"/>
          <w:szCs w:val="21"/>
          <w:lang w:eastAsia="en-US"/>
        </w:rPr>
        <w:t xml:space="preserve">. </w:t>
      </w:r>
    </w:p>
    <w:p w14:paraId="0E41BF58" w14:textId="77777777" w:rsidR="00926862" w:rsidRPr="00137859" w:rsidRDefault="00926862" w:rsidP="00926862">
      <w:pPr>
        <w:widowControl w:val="0"/>
        <w:ind w:left="709" w:right="709"/>
        <w:jc w:val="both"/>
        <w:rPr>
          <w:rFonts w:ascii="Arial" w:eastAsia="Arial" w:hAnsi="Arial" w:cs="Arial"/>
          <w:sz w:val="21"/>
          <w:szCs w:val="21"/>
          <w:lang w:eastAsia="en-US"/>
        </w:rPr>
      </w:pPr>
    </w:p>
    <w:p w14:paraId="72C5DB39" w14:textId="0B565BBA" w:rsidR="00137859" w:rsidRDefault="00137859" w:rsidP="00926862">
      <w:pPr>
        <w:widowControl w:val="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Lo anterior, sin perjuicio de las acciones administrativas y/o judiciales a que haya lugar, en contra de la (s) persona (s) que haya (n) suscrito las certificaciones exigidas para el cálculo de la capacidad residual.</w:t>
      </w:r>
    </w:p>
    <w:p w14:paraId="0B09B05C" w14:textId="77777777" w:rsidR="00926862" w:rsidRPr="00137859" w:rsidRDefault="00926862" w:rsidP="00926862">
      <w:pPr>
        <w:widowControl w:val="0"/>
        <w:ind w:left="709" w:right="709"/>
        <w:jc w:val="both"/>
        <w:rPr>
          <w:rFonts w:ascii="Arial" w:eastAsia="Calibri" w:hAnsi="Arial" w:cs="Arial"/>
          <w:sz w:val="21"/>
          <w:szCs w:val="21"/>
          <w:lang w:eastAsia="en-US"/>
        </w:rPr>
      </w:pPr>
    </w:p>
    <w:p w14:paraId="2B77FC9D" w14:textId="77777777" w:rsidR="00137859" w:rsidRPr="00137859" w:rsidRDefault="00137859" w:rsidP="00926862">
      <w:pPr>
        <w:widowControl w:val="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 xml:space="preserve">[…] (Énfasis fuera de texto) </w:t>
      </w:r>
    </w:p>
    <w:p w14:paraId="3522E3E2" w14:textId="77777777" w:rsidR="00137859" w:rsidRPr="00137859" w:rsidRDefault="00137859" w:rsidP="00137859">
      <w:pPr>
        <w:widowControl w:val="0"/>
        <w:spacing w:line="259" w:lineRule="auto"/>
        <w:ind w:right="709"/>
        <w:jc w:val="both"/>
        <w:rPr>
          <w:rFonts w:ascii="Arial" w:eastAsia="Calibri" w:hAnsi="Arial" w:cs="Arial"/>
          <w:sz w:val="22"/>
          <w:szCs w:val="22"/>
          <w:lang w:eastAsia="en-US"/>
        </w:rPr>
      </w:pPr>
    </w:p>
    <w:p w14:paraId="168D2E92" w14:textId="77777777" w:rsidR="00137859" w:rsidRPr="00137859" w:rsidRDefault="00137859" w:rsidP="00926862">
      <w:pPr>
        <w:spacing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De conformidad con esta regla, </w:t>
      </w:r>
      <w:bookmarkStart w:id="25" w:name="_Hlk81551358"/>
      <w:r w:rsidRPr="00137859">
        <w:rPr>
          <w:rFonts w:ascii="Arial" w:eastAsia="Calibri" w:hAnsi="Arial" w:cs="Arial"/>
          <w:sz w:val="22"/>
          <w:szCs w:val="22"/>
          <w:lang w:eastAsia="en-US"/>
        </w:rPr>
        <w:t xml:space="preserve">el rechazo de la oferta procede cuando en ejercicio de la potestad verificadora se advierta que se dejó de incluir información que afecta la capacidad residual del proponente,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5"/>
      <w:r w:rsidRPr="00137859">
        <w:rPr>
          <w:rFonts w:ascii="Arial" w:eastAsia="Calibri" w:hAnsi="Arial" w:cs="Arial"/>
          <w:sz w:val="22"/>
          <w:szCs w:val="22"/>
          <w:lang w:eastAsia="en-US"/>
        </w:rPr>
        <w:t>Esto concuerda con la causal de rechazo prevista en el literal «H» del numeral 1.15 del documento base, el cual autoriza el rechazo de la propuesta en el evento en «</w:t>
      </w:r>
      <w:r w:rsidRPr="00137859">
        <w:rPr>
          <w:rFonts w:ascii="Arial" w:eastAsia="Arial" w:hAnsi="Arial" w:cs="Arial"/>
          <w:sz w:val="22"/>
          <w:szCs w:val="22"/>
          <w:lang w:eastAsia="es-CO"/>
        </w:rPr>
        <w:t>Que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el</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lastRenderedPageBreak/>
        <w:t>Proponente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 xml:space="preserve">aporte información inexacta </w:t>
      </w:r>
      <w:r w:rsidRPr="00137859">
        <w:rPr>
          <w:rFonts w:ascii="Arial" w:hAnsi="Arial" w:cs="Arial"/>
          <w:sz w:val="22"/>
          <w:szCs w:val="22"/>
          <w:lang w:eastAsia="es-CO"/>
        </w:rPr>
        <w:t>sobre la cual pueda existir una posible falsedad</w:t>
      </w:r>
      <w:r w:rsidRPr="00137859" w:rsidDel="003061D1">
        <w:rPr>
          <w:rFonts w:ascii="Arial" w:hAnsi="Arial" w:cs="Arial"/>
          <w:sz w:val="22"/>
          <w:szCs w:val="22"/>
          <w:lang w:eastAsia="es-CO"/>
        </w:rPr>
        <w:t xml:space="preserve"> </w:t>
      </w:r>
      <w:r w:rsidRPr="00137859">
        <w:rPr>
          <w:rFonts w:ascii="Arial" w:hAnsi="Arial" w:cs="Arial"/>
          <w:sz w:val="22"/>
          <w:szCs w:val="22"/>
          <w:lang w:eastAsia="es-CO"/>
        </w:rPr>
        <w:t>en los términos de la sección 1.11».</w:t>
      </w:r>
    </w:p>
    <w:p w14:paraId="414045DF" w14:textId="77777777" w:rsidR="00137859" w:rsidRPr="00137859" w:rsidRDefault="00137859" w:rsidP="00926862">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Según lo expuesto, al verificarse que el proponente no incluyó información contractual que afecte su capacidad residual, la entidad no estará en posición de solicitar aclaraciones, o acudir al régimen de subsanabilidad de ofertas</w:t>
      </w:r>
      <w:r w:rsidRPr="00137859">
        <w:rPr>
          <w:rFonts w:ascii="Arial" w:eastAsia="Calibri" w:hAnsi="Arial" w:cs="Arial"/>
          <w:sz w:val="22"/>
          <w:szCs w:val="22"/>
          <w:vertAlign w:val="superscript"/>
          <w:lang w:eastAsia="en-US"/>
        </w:rPr>
        <w:footnoteReference w:id="17"/>
      </w:r>
      <w:r w:rsidRPr="00137859">
        <w:rPr>
          <w:rFonts w:ascii="Arial" w:eastAsia="Calibri" w:hAnsi="Arial" w:cs="Arial"/>
          <w:sz w:val="22"/>
          <w:szCs w:val="22"/>
          <w:lang w:eastAsia="en-US"/>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9C543A4" w14:textId="46B5D363" w:rsidR="00137859" w:rsidRPr="00137859" w:rsidRDefault="00137859" w:rsidP="00926862">
      <w:pPr>
        <w:spacing w:before="120" w:line="276" w:lineRule="auto"/>
        <w:jc w:val="both"/>
        <w:rPr>
          <w:rFonts w:ascii="Arial" w:hAnsi="Arial" w:cs="Arial"/>
          <w:sz w:val="22"/>
          <w:szCs w:val="22"/>
          <w:lang w:eastAsia="es-CO"/>
        </w:rPr>
      </w:pPr>
      <w:r w:rsidRPr="00137859">
        <w:rPr>
          <w:rFonts w:ascii="Arial" w:eastAsia="Calibri" w:hAnsi="Arial" w:cs="Arial"/>
          <w:sz w:val="22"/>
          <w:szCs w:val="22"/>
          <w:lang w:eastAsia="en-US"/>
        </w:rPr>
        <w:tab/>
      </w:r>
      <w:bookmarkStart w:id="26" w:name="_Hlk89099268"/>
      <w:r w:rsidR="007523C9" w:rsidRPr="00137859">
        <w:rPr>
          <w:rFonts w:ascii="Arial" w:eastAsia="Calibri" w:hAnsi="Arial" w:cs="Arial"/>
          <w:sz w:val="22"/>
          <w:szCs w:val="22"/>
          <w:lang w:eastAsia="en-US"/>
        </w:rPr>
        <w:t>Re</w:t>
      </w:r>
      <w:r w:rsidR="007523C9">
        <w:rPr>
          <w:rFonts w:ascii="Arial" w:eastAsia="Calibri" w:hAnsi="Arial" w:cs="Arial"/>
          <w:sz w:val="22"/>
          <w:szCs w:val="22"/>
          <w:lang w:eastAsia="en-US"/>
        </w:rPr>
        <w:t>iterando</w:t>
      </w:r>
      <w:r w:rsidR="007523C9" w:rsidRPr="00137859">
        <w:rPr>
          <w:rFonts w:ascii="Arial" w:eastAsia="Calibri" w:hAnsi="Arial" w:cs="Arial"/>
          <w:sz w:val="22"/>
          <w:szCs w:val="22"/>
          <w:lang w:eastAsia="en-US"/>
        </w:rPr>
        <w:t xml:space="preserve"> </w:t>
      </w:r>
      <w:r w:rsidRPr="00137859">
        <w:rPr>
          <w:rFonts w:ascii="Arial" w:eastAsia="Calibri" w:hAnsi="Arial" w:cs="Arial"/>
          <w:sz w:val="22"/>
          <w:szCs w:val="22"/>
          <w:lang w:eastAsia="en-US"/>
        </w:rPr>
        <w:t>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137859">
        <w:rPr>
          <w:rFonts w:ascii="Arial" w:eastAsia="Calibri" w:hAnsi="Arial" w:cs="Arial"/>
          <w:i/>
          <w:iCs/>
          <w:sz w:val="22"/>
          <w:szCs w:val="22"/>
          <w:lang w:eastAsia="en-US"/>
        </w:rPr>
        <w:t xml:space="preserve"> </w:t>
      </w:r>
      <w:r w:rsidRPr="00137859">
        <w:rPr>
          <w:rFonts w:ascii="Arial" w:eastAsia="Calibri" w:hAnsi="Arial" w:cs="Arial"/>
          <w:sz w:val="22"/>
          <w:szCs w:val="22"/>
          <w:lang w:eastAsia="en-US"/>
        </w:rPr>
        <w:t>incluye en la definición de contratos en ejecución aquellos que se encuentren suspendidos y que no tengan acta de inicio. Esta misma se recogió en el numeral 3.10.2, literal E, del documento base, el cual señaló que para acreditar el factor «SCE</w:t>
      </w:r>
      <w:r w:rsidRPr="00137859">
        <w:rPr>
          <w:rFonts w:ascii="Arial" w:hAnsi="Arial" w:cs="Arial"/>
          <w:sz w:val="22"/>
          <w:szCs w:val="22"/>
          <w:lang w:eastAsia="es-CO"/>
        </w:rPr>
        <w:t>»</w:t>
      </w:r>
      <w:r w:rsidRPr="00137859">
        <w:rPr>
          <w:rFonts w:ascii="Arial" w:eastAsia="Calibri" w:hAnsi="Arial" w:cs="Arial"/>
          <w:sz w:val="22"/>
          <w:szCs w:val="22"/>
          <w:lang w:eastAsia="en-US"/>
        </w:rPr>
        <w:t xml:space="preserve"> el proponente tendrá en cuenta «los contratos suspendidos y aquellos que no tengan acta de inicio</w:t>
      </w:r>
      <w:r w:rsidRPr="00137859">
        <w:rPr>
          <w:rFonts w:ascii="Arial" w:hAnsi="Arial" w:cs="Arial"/>
          <w:sz w:val="22"/>
          <w:szCs w:val="22"/>
          <w:lang w:eastAsia="es-CO"/>
        </w:rPr>
        <w:t>».</w:t>
      </w:r>
    </w:p>
    <w:p w14:paraId="7FC0DD4A" w14:textId="2A561DC7" w:rsidR="00137859" w:rsidRPr="00137859" w:rsidRDefault="00137859" w:rsidP="00137859">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137859">
        <w:rPr>
          <w:rFonts w:ascii="Arial" w:eastAsia="Calibri" w:hAnsi="Arial" w:cs="Arial"/>
          <w:i/>
          <w:iCs/>
          <w:sz w:val="22"/>
          <w:szCs w:val="22"/>
          <w:lang w:eastAsia="en-US"/>
        </w:rPr>
        <w:t>K</w:t>
      </w:r>
      <w:r w:rsidRPr="00137859">
        <w:rPr>
          <w:rFonts w:ascii="Arial" w:eastAsia="Calibr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Pr="00137859">
        <w:rPr>
          <w:rFonts w:ascii="Arial" w:eastAsia="Calibri" w:hAnsi="Arial" w:cs="Arial"/>
          <w:i/>
          <w:sz w:val="22"/>
          <w:szCs w:val="22"/>
          <w:lang w:eastAsia="en-US"/>
        </w:rPr>
        <w:t>ibídem</w:t>
      </w:r>
      <w:proofErr w:type="spellEnd"/>
      <w:r w:rsidRPr="00137859">
        <w:rPr>
          <w:rFonts w:ascii="Arial" w:eastAsia="Calibri" w:hAnsi="Arial" w:cs="Arial"/>
          <w:sz w:val="22"/>
          <w:szCs w:val="22"/>
          <w:lang w:eastAsia="en-US"/>
        </w:rPr>
        <w:t>.</w:t>
      </w:r>
    </w:p>
    <w:bookmarkEnd w:id="26"/>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5976FDE1" w14:textId="45EF2FAE" w:rsidR="00870D75" w:rsidRDefault="00715099" w:rsidP="00870D75">
      <w:pPr>
        <w:ind w:left="709" w:right="333"/>
        <w:jc w:val="both"/>
        <w:rPr>
          <w:rFonts w:ascii="Arial" w:hAnsi="Arial" w:cs="Arial"/>
          <w:sz w:val="21"/>
          <w:szCs w:val="21"/>
          <w:lang w:val="es-ES_tradnl"/>
        </w:rPr>
      </w:pPr>
      <w:r w:rsidRPr="00715099">
        <w:rPr>
          <w:rFonts w:ascii="Arial" w:hAnsi="Arial" w:cs="Arial"/>
          <w:sz w:val="21"/>
          <w:szCs w:val="21"/>
          <w:lang w:val="es-ES_tradnl"/>
        </w:rPr>
        <w:t>i) «</w:t>
      </w:r>
      <w:r w:rsidRPr="00715099">
        <w:rPr>
          <w:rFonts w:ascii="Arial" w:hAnsi="Arial" w:cs="Arial"/>
          <w:sz w:val="21"/>
          <w:szCs w:val="21"/>
        </w:rPr>
        <w:t>¿</w:t>
      </w:r>
      <w:r w:rsidRPr="00715099">
        <w:rPr>
          <w:rFonts w:ascii="Arial" w:hAnsi="Arial" w:cs="Arial"/>
          <w:sz w:val="21"/>
          <w:szCs w:val="21"/>
          <w:lang w:val="es-ES"/>
        </w:rPr>
        <w:t>En una sociedad por acciones simplificadas, cuando uno de sus socios encuentra inhabilitado para contratar con el estado, la inhabilidad aplica también para la sociedad?</w:t>
      </w:r>
      <w:r w:rsidRPr="00715099">
        <w:rPr>
          <w:rFonts w:ascii="Arial" w:hAnsi="Arial" w:cs="Arial"/>
          <w:sz w:val="21"/>
          <w:szCs w:val="21"/>
          <w:lang w:val="es-ES_tradnl"/>
        </w:rPr>
        <w:t>»</w:t>
      </w:r>
    </w:p>
    <w:p w14:paraId="541BFA33" w14:textId="7D021213" w:rsidR="00CF3BE7" w:rsidRPr="00715099" w:rsidRDefault="00CF3BE7" w:rsidP="00715099">
      <w:pPr>
        <w:spacing w:line="276" w:lineRule="auto"/>
        <w:jc w:val="both"/>
        <w:rPr>
          <w:rFonts w:ascii="Arial" w:hAnsi="Arial" w:cs="Arial"/>
          <w:sz w:val="22"/>
          <w:szCs w:val="22"/>
        </w:rPr>
      </w:pPr>
    </w:p>
    <w:p w14:paraId="59D4E14F" w14:textId="6A4CCEB5" w:rsidR="0064241C" w:rsidRPr="00921901" w:rsidRDefault="0064241C" w:rsidP="00C415C0">
      <w:pPr>
        <w:widowControl w:val="0"/>
        <w:autoSpaceDE w:val="0"/>
        <w:autoSpaceDN w:val="0"/>
        <w:spacing w:line="276" w:lineRule="auto"/>
        <w:jc w:val="both"/>
        <w:rPr>
          <w:rFonts w:ascii="Arial" w:eastAsia="Arial MT" w:hAnsi="Arial" w:cs="Arial"/>
          <w:sz w:val="22"/>
          <w:szCs w:val="22"/>
          <w:lang w:val="es-ES" w:eastAsia="es-ES" w:bidi="es-ES"/>
        </w:rPr>
      </w:pPr>
      <w:r>
        <w:rPr>
          <w:rFonts w:ascii="Arial" w:eastAsia="Arial MT" w:hAnsi="Arial" w:cs="Arial"/>
          <w:sz w:val="22"/>
          <w:szCs w:val="22"/>
          <w:lang w:val="es-ES" w:eastAsia="es-ES" w:bidi="es-ES"/>
        </w:rPr>
        <w:t>E</w:t>
      </w:r>
      <w:r w:rsidRPr="00DA493A">
        <w:rPr>
          <w:rFonts w:ascii="Arial" w:eastAsia="Arial MT" w:hAnsi="Arial" w:cs="Arial"/>
          <w:sz w:val="22"/>
          <w:szCs w:val="22"/>
          <w:lang w:val="es-ES" w:eastAsia="es-ES" w:bidi="es-ES"/>
        </w:rPr>
        <w:t>l régimen de inhabilidades e incompatibilidades se origina en la</w:t>
      </w:r>
      <w:r w:rsidR="00B35B3D">
        <w:rPr>
          <w:rFonts w:ascii="Arial" w:eastAsia="Arial MT" w:hAnsi="Arial" w:cs="Arial"/>
          <w:sz w:val="22"/>
          <w:szCs w:val="22"/>
          <w:lang w:val="es-ES" w:eastAsia="es-ES" w:bidi="es-ES"/>
        </w:rPr>
        <w:t xml:space="preserve"> amplia competencia</w:t>
      </w:r>
      <w:r w:rsidRPr="00DA493A">
        <w:rPr>
          <w:rFonts w:ascii="Arial" w:eastAsia="Arial MT" w:hAnsi="Arial" w:cs="Arial"/>
          <w:sz w:val="22"/>
          <w:szCs w:val="22"/>
          <w:lang w:val="es-ES" w:eastAsia="es-ES" w:bidi="es-ES"/>
        </w:rPr>
        <w:t xml:space="preserve"> legislativa</w:t>
      </w:r>
      <w:r w:rsidR="00B35B3D">
        <w:rPr>
          <w:rFonts w:ascii="Arial" w:eastAsia="Arial MT" w:hAnsi="Arial" w:cs="Arial"/>
          <w:sz w:val="22"/>
          <w:szCs w:val="22"/>
          <w:lang w:val="es-ES" w:eastAsia="es-ES" w:bidi="es-ES"/>
        </w:rPr>
        <w:t xml:space="preserve"> en esta materia</w:t>
      </w:r>
      <w:r w:rsidRPr="00DA493A">
        <w:rPr>
          <w:rFonts w:ascii="Arial" w:eastAsia="Arial MT" w:hAnsi="Arial" w:cs="Arial"/>
          <w:sz w:val="22"/>
          <w:szCs w:val="22"/>
          <w:lang w:val="es-ES" w:eastAsia="es-ES" w:bidi="es-ES"/>
        </w:rPr>
        <w:t xml:space="preserve">, </w:t>
      </w:r>
      <w:r w:rsidR="00B35B3D">
        <w:rPr>
          <w:rFonts w:ascii="Arial" w:eastAsia="Arial MT" w:hAnsi="Arial" w:cs="Arial"/>
          <w:sz w:val="22"/>
          <w:szCs w:val="22"/>
          <w:lang w:val="es-ES" w:eastAsia="es-ES" w:bidi="es-ES"/>
        </w:rPr>
        <w:t>por lo que es expresión</w:t>
      </w:r>
      <w:r w:rsidRPr="00DA493A">
        <w:rPr>
          <w:rFonts w:ascii="Arial" w:eastAsia="Arial MT" w:hAnsi="Arial" w:cs="Arial"/>
          <w:sz w:val="22"/>
          <w:szCs w:val="22"/>
          <w:lang w:val="es-ES" w:eastAsia="es-ES" w:bidi="es-ES"/>
        </w:rPr>
        <w:t xml:space="preserve"> </w:t>
      </w:r>
      <w:r w:rsidR="00B35B3D">
        <w:rPr>
          <w:rFonts w:ascii="Arial" w:eastAsia="Arial MT" w:hAnsi="Arial" w:cs="Arial"/>
          <w:sz w:val="22"/>
          <w:szCs w:val="22"/>
          <w:lang w:val="es-ES" w:eastAsia="es-ES" w:bidi="es-ES"/>
        </w:rPr>
        <w:t>de</w:t>
      </w:r>
      <w:r w:rsidRPr="00DA493A">
        <w:rPr>
          <w:rFonts w:ascii="Arial" w:eastAsia="Arial MT" w:hAnsi="Arial" w:cs="Arial"/>
          <w:sz w:val="22"/>
          <w:szCs w:val="22"/>
          <w:lang w:val="es-ES" w:eastAsia="es-ES" w:bidi="es-ES"/>
        </w:rPr>
        <w:t xml:space="preserve">l principio de legalidad y su </w:t>
      </w:r>
      <w:r w:rsidRPr="00DA493A">
        <w:rPr>
          <w:rFonts w:ascii="Arial" w:eastAsia="Arial MT" w:hAnsi="Arial" w:cs="Arial"/>
          <w:sz w:val="22"/>
          <w:szCs w:val="22"/>
          <w:lang w:val="es-ES" w:eastAsia="es-ES" w:bidi="es-ES"/>
        </w:rPr>
        <w:lastRenderedPageBreak/>
        <w:t xml:space="preserve">interpretación es restrictiva, como quiera que su aplicación implica limitaciones para el acceso a cargos o ejercicio </w:t>
      </w:r>
      <w:r w:rsidR="00B35B3D">
        <w:rPr>
          <w:rFonts w:ascii="Arial" w:eastAsia="Arial MT" w:hAnsi="Arial" w:cs="Arial"/>
          <w:sz w:val="22"/>
          <w:szCs w:val="22"/>
          <w:lang w:val="es-ES" w:eastAsia="es-ES" w:bidi="es-ES"/>
        </w:rPr>
        <w:t xml:space="preserve">de </w:t>
      </w:r>
      <w:r w:rsidRPr="00DA493A">
        <w:rPr>
          <w:rFonts w:ascii="Arial" w:eastAsia="Arial MT" w:hAnsi="Arial" w:cs="Arial"/>
          <w:sz w:val="22"/>
          <w:szCs w:val="22"/>
          <w:lang w:val="es-ES" w:eastAsia="es-ES" w:bidi="es-ES"/>
        </w:rPr>
        <w:t>funciones públicas y para participar en procesos de contratación pública adelantados por las entidades estatales, según sea el caso.</w:t>
      </w:r>
      <w:r>
        <w:rPr>
          <w:rFonts w:ascii="Arial" w:eastAsia="Arial MT" w:hAnsi="Arial" w:cs="Arial"/>
          <w:sz w:val="22"/>
          <w:szCs w:val="22"/>
          <w:lang w:val="es-ES" w:eastAsia="es-ES" w:bidi="es-ES"/>
        </w:rPr>
        <w:t xml:space="preserve"> De este modo, l</w:t>
      </w:r>
      <w:r w:rsidRPr="00715099">
        <w:rPr>
          <w:rFonts w:ascii="Arial" w:hAnsi="Arial" w:cs="Arial"/>
          <w:sz w:val="22"/>
          <w:szCs w:val="22"/>
        </w:rPr>
        <w:t>a aplicación de las inhabilidades</w:t>
      </w:r>
      <w:r>
        <w:rPr>
          <w:rFonts w:ascii="Arial" w:hAnsi="Arial" w:cs="Arial"/>
          <w:sz w:val="22"/>
          <w:szCs w:val="22"/>
        </w:rPr>
        <w:t xml:space="preserve"> </w:t>
      </w:r>
      <w:r w:rsidRPr="00715099">
        <w:rPr>
          <w:rFonts w:ascii="Arial" w:hAnsi="Arial" w:cs="Arial"/>
          <w:sz w:val="22"/>
          <w:szCs w:val="22"/>
        </w:rPr>
        <w:t xml:space="preserve">debe </w:t>
      </w:r>
      <w:r>
        <w:rPr>
          <w:rFonts w:ascii="Arial" w:hAnsi="Arial" w:cs="Arial"/>
          <w:sz w:val="22"/>
          <w:szCs w:val="22"/>
        </w:rPr>
        <w:t>ceñirse</w:t>
      </w:r>
      <w:r w:rsidRPr="00715099">
        <w:rPr>
          <w:rFonts w:ascii="Arial" w:hAnsi="Arial" w:cs="Arial"/>
          <w:sz w:val="22"/>
          <w:szCs w:val="22"/>
        </w:rPr>
        <w:t xml:space="preserve"> rigurosamente a lo </w:t>
      </w:r>
      <w:r>
        <w:rPr>
          <w:rFonts w:ascii="Arial" w:hAnsi="Arial" w:cs="Arial"/>
          <w:sz w:val="22"/>
          <w:szCs w:val="22"/>
        </w:rPr>
        <w:t>dispuesto</w:t>
      </w:r>
      <w:r w:rsidRPr="00715099">
        <w:rPr>
          <w:rFonts w:ascii="Arial" w:hAnsi="Arial" w:cs="Arial"/>
          <w:sz w:val="22"/>
          <w:szCs w:val="22"/>
        </w:rPr>
        <w:t xml:space="preserve"> en la norma que la contempla, de manera que no resulta procedente su extensión a otras situaciones o condiciones diferente</w:t>
      </w:r>
      <w:r w:rsidR="006C2E3A">
        <w:rPr>
          <w:rFonts w:ascii="Arial" w:hAnsi="Arial" w:cs="Arial"/>
          <w:sz w:val="22"/>
          <w:szCs w:val="22"/>
        </w:rPr>
        <w:t>s</w:t>
      </w:r>
      <w:r w:rsidRPr="00715099">
        <w:rPr>
          <w:rFonts w:ascii="Arial" w:hAnsi="Arial" w:cs="Arial"/>
          <w:sz w:val="22"/>
          <w:szCs w:val="22"/>
        </w:rPr>
        <w:t xml:space="preserve"> a las establecidas, en perjuicio de quienes aspiran a contratar con el Estado</w:t>
      </w:r>
      <w:r w:rsidRPr="007B0426">
        <w:rPr>
          <w:rFonts w:ascii="Arial" w:hAnsi="Arial" w:cs="Arial"/>
          <w:sz w:val="22"/>
          <w:szCs w:val="22"/>
        </w:rPr>
        <w:t xml:space="preserve">. </w:t>
      </w:r>
      <w:r w:rsidRPr="00B02C8D">
        <w:rPr>
          <w:rFonts w:ascii="Arial" w:eastAsia="Calibri" w:hAnsi="Arial" w:cs="Arial"/>
          <w:sz w:val="22"/>
          <w:szCs w:val="22"/>
          <w:lang w:val="es-MX" w:eastAsia="en-US"/>
        </w:rPr>
        <w:t>Por ello, las entidades contratantes deben determinar en cada caso concreto el alcance de las inhabilidades previstas en la Constitución y la ley</w:t>
      </w:r>
      <w:r>
        <w:rPr>
          <w:rFonts w:ascii="Arial" w:eastAsia="Calibri" w:hAnsi="Arial" w:cs="Arial"/>
          <w:sz w:val="22"/>
          <w:szCs w:val="22"/>
          <w:lang w:val="es-MX" w:eastAsia="en-US"/>
        </w:rPr>
        <w:t xml:space="preserve"> y aplicar su contenido estrictamente a los supuestos de hechos descritos y a los destinatarios de la norma que la consagra. </w:t>
      </w:r>
    </w:p>
    <w:p w14:paraId="2500505C" w14:textId="77777777" w:rsidR="001C154D" w:rsidRPr="00740109" w:rsidRDefault="00715099" w:rsidP="001C154D">
      <w:pPr>
        <w:spacing w:before="120" w:line="276" w:lineRule="auto"/>
        <w:ind w:firstLine="709"/>
        <w:jc w:val="both"/>
        <w:rPr>
          <w:rFonts w:ascii="Arial" w:hAnsi="Arial" w:cs="Arial"/>
          <w:sz w:val="22"/>
          <w:szCs w:val="22"/>
        </w:rPr>
      </w:pPr>
      <w:r w:rsidRPr="00715099">
        <w:rPr>
          <w:rFonts w:ascii="Arial" w:hAnsi="Arial" w:cs="Arial"/>
          <w:sz w:val="22"/>
          <w:szCs w:val="22"/>
        </w:rPr>
        <w:t>En tal sentido,</w:t>
      </w:r>
      <w:r w:rsidR="0064241C" w:rsidRPr="0064241C">
        <w:rPr>
          <w:rFonts w:ascii="Arial" w:hAnsi="Arial" w:cs="Arial"/>
          <w:sz w:val="22"/>
          <w:szCs w:val="22"/>
        </w:rPr>
        <w:t xml:space="preserve"> </w:t>
      </w:r>
      <w:r w:rsidR="0064241C" w:rsidRPr="00715099">
        <w:rPr>
          <w:rFonts w:ascii="Arial" w:hAnsi="Arial" w:cs="Arial"/>
          <w:sz w:val="22"/>
          <w:szCs w:val="22"/>
        </w:rPr>
        <w:t xml:space="preserve">la inhabilidad de los socios solo se extenderá a la sociedad en los eventos en que así se contemple expresamente en la norma y teniendo en cuenta </w:t>
      </w:r>
      <w:r w:rsidR="0064241C">
        <w:rPr>
          <w:rFonts w:ascii="Arial" w:hAnsi="Arial" w:cs="Arial"/>
          <w:sz w:val="22"/>
          <w:szCs w:val="22"/>
        </w:rPr>
        <w:t>en</w:t>
      </w:r>
      <w:r w:rsidR="0064241C" w:rsidRPr="00715099">
        <w:rPr>
          <w:rFonts w:ascii="Arial" w:hAnsi="Arial" w:cs="Arial"/>
          <w:sz w:val="22"/>
          <w:szCs w:val="22"/>
        </w:rPr>
        <w:t xml:space="preserve"> cada caso</w:t>
      </w:r>
      <w:r w:rsidR="0064241C">
        <w:rPr>
          <w:rFonts w:ascii="Arial" w:hAnsi="Arial" w:cs="Arial"/>
          <w:sz w:val="22"/>
          <w:szCs w:val="22"/>
        </w:rPr>
        <w:t xml:space="preserve"> el tipo de </w:t>
      </w:r>
      <w:r w:rsidR="0064241C" w:rsidRPr="00715099">
        <w:rPr>
          <w:rFonts w:ascii="Arial" w:hAnsi="Arial" w:cs="Arial"/>
          <w:sz w:val="22"/>
          <w:szCs w:val="22"/>
        </w:rPr>
        <w:t xml:space="preserve">sociedad </w:t>
      </w:r>
      <w:r w:rsidR="0064241C">
        <w:rPr>
          <w:rFonts w:ascii="Arial" w:hAnsi="Arial" w:cs="Arial"/>
          <w:sz w:val="22"/>
          <w:szCs w:val="22"/>
        </w:rPr>
        <w:t>que este incursa en la inhabilidad</w:t>
      </w:r>
      <w:r w:rsidR="0064241C" w:rsidRPr="00715099">
        <w:rPr>
          <w:rFonts w:ascii="Arial" w:hAnsi="Arial" w:cs="Arial"/>
          <w:sz w:val="22"/>
          <w:szCs w:val="22"/>
        </w:rPr>
        <w:t xml:space="preserve">. </w:t>
      </w:r>
      <w:r w:rsidR="001C154D" w:rsidRPr="00740109">
        <w:rPr>
          <w:rFonts w:ascii="Arial" w:hAnsi="Arial" w:cs="Arial"/>
          <w:sz w:val="22"/>
          <w:szCs w:val="22"/>
        </w:rPr>
        <w:t>Por ejemplo, la causal del literal i) del numeral 1 del artículo 8 de la Ley 80 de 1993 dispone que son inhábiles para participar en proceso de selección y contratar con el estado «Los socios de sociedades de personas a las cuales se haya declarado la caducidad, así como las sociedades de personas de las que aquellos formen parte con posterioridad a dicha declaratoria». Según se observa, esta norma consagra una inhabilidad a los socios de sociedades de personas a las cuales se haya declarado la caducidad, y esta se extiende a su vez, a las sociedades de personas de las que aquellos formen parte con posterioridad a dicha declaratoria. Lo anterior excluye a todas las sociedades que no se encuentren clasificadas como sociedades de persona, como las sociedades de capital dentro de las cuales se encuentran las sociedades por acciones simplificadas</w:t>
      </w:r>
      <w:r w:rsidR="001C154D" w:rsidRPr="00740109">
        <w:rPr>
          <w:rStyle w:val="Refdenotaalpie"/>
          <w:rFonts w:ascii="Arial" w:hAnsi="Arial" w:cs="Arial"/>
          <w:sz w:val="22"/>
          <w:szCs w:val="22"/>
        </w:rPr>
        <w:footnoteReference w:id="18"/>
      </w:r>
      <w:r w:rsidR="001C154D" w:rsidRPr="00740109">
        <w:rPr>
          <w:rFonts w:ascii="Arial" w:hAnsi="Arial" w:cs="Arial"/>
          <w:sz w:val="22"/>
          <w:szCs w:val="22"/>
        </w:rPr>
        <w:t xml:space="preserve">. De este modo, atendiendo al carácter restrictivo de las inhabilidades, el literal i) del numeral 1 del artículo 8 de la Ley 80 de 1993 solo es extensivo a las sociedades de personas, pues aquellas son las destinatarias de la norma. </w:t>
      </w:r>
    </w:p>
    <w:p w14:paraId="40EDB307" w14:textId="1F648226" w:rsidR="00715099" w:rsidRDefault="001C154D" w:rsidP="00403F73">
      <w:pPr>
        <w:spacing w:before="120" w:line="276" w:lineRule="auto"/>
        <w:ind w:firstLine="709"/>
        <w:jc w:val="both"/>
        <w:rPr>
          <w:rFonts w:ascii="Arial" w:eastAsia="Calibri" w:hAnsi="Arial" w:cs="Arial"/>
          <w:sz w:val="22"/>
          <w:lang w:val="es-ES_tradnl"/>
        </w:rPr>
      </w:pPr>
      <w:r w:rsidRPr="001D3100">
        <w:rPr>
          <w:rFonts w:ascii="Arial" w:hAnsi="Arial" w:cs="Arial"/>
          <w:sz w:val="22"/>
          <w:szCs w:val="22"/>
        </w:rPr>
        <w:t xml:space="preserve">Así las cosas, </w:t>
      </w:r>
      <w:r w:rsidRPr="001D3100">
        <w:rPr>
          <w:rFonts w:ascii="Arial" w:eastAsia="Calibri" w:hAnsi="Arial" w:cs="Arial"/>
          <w:color w:val="000000" w:themeColor="text1"/>
          <w:sz w:val="22"/>
          <w:szCs w:val="22"/>
          <w:lang w:val="es-MX" w:eastAsia="en-US"/>
        </w:rPr>
        <w:t xml:space="preserve">teniendo en cuenta que el régimen de inhabilidades e incompatibilidades es de aplicación restrictiva, </w:t>
      </w:r>
      <w:r w:rsidRPr="001D3100">
        <w:rPr>
          <w:rFonts w:ascii="Arial" w:hAnsi="Arial" w:cs="Arial"/>
          <w:sz w:val="22"/>
          <w:szCs w:val="22"/>
        </w:rPr>
        <w:t xml:space="preserve">para determinar si la inhabilidad de un socio es extensiva a la sociedad por acciones simplificadas de la cual hace parte, es preciso que la entidad analice cada caso en concreto, revisando detalladamente la causal de inhabilidad y sus destinatarios, </w:t>
      </w:r>
      <w:r w:rsidRPr="001D3100">
        <w:rPr>
          <w:rFonts w:ascii="Arial" w:eastAsiaTheme="minorHAnsi" w:hAnsi="Arial" w:cs="Arial"/>
          <w:color w:val="000000" w:themeColor="text1"/>
          <w:sz w:val="22"/>
          <w:szCs w:val="22"/>
          <w:lang w:val="es-ES_tradnl" w:eastAsia="en-US"/>
        </w:rPr>
        <w:t>de forma que su aplicación debe ceñirse</w:t>
      </w:r>
      <w:r w:rsidRPr="001D3100">
        <w:rPr>
          <w:rFonts w:ascii="Arial" w:eastAsia="Arial" w:hAnsi="Arial" w:cs="Arial"/>
          <w:color w:val="000000"/>
          <w:sz w:val="22"/>
          <w:szCs w:val="22"/>
          <w:lang w:val="es-ES_tradnl" w:eastAsia="en-US"/>
        </w:rPr>
        <w:t xml:space="preserve"> al tenor literal y gramatical de los enunciados normativos. </w:t>
      </w:r>
      <w:r w:rsidRPr="001D3100">
        <w:rPr>
          <w:rFonts w:ascii="Arial" w:eastAsia="Calibri" w:hAnsi="Arial" w:cs="Arial"/>
          <w:sz w:val="22"/>
          <w:lang w:val="es-ES_tradnl"/>
        </w:rPr>
        <w:t>Por lo tanto, no es posible llevar a cabo la interpretación extensiva de las causales de inhabilidad, debiéndose preferirse aquella que menos limita el derecho de las personas, salvaguardando el interés general en la contratación pública</w:t>
      </w:r>
    </w:p>
    <w:p w14:paraId="6DE19C95" w14:textId="77777777" w:rsidR="00403F73" w:rsidRPr="00403F73" w:rsidRDefault="00403F73" w:rsidP="000D4C64">
      <w:pPr>
        <w:spacing w:line="276" w:lineRule="auto"/>
        <w:ind w:firstLine="709"/>
        <w:jc w:val="both"/>
        <w:rPr>
          <w:rFonts w:ascii="Arial" w:eastAsia="Calibri" w:hAnsi="Arial" w:cs="Arial"/>
          <w:sz w:val="22"/>
          <w:lang w:val="es-ES_tradnl"/>
        </w:rPr>
      </w:pPr>
    </w:p>
    <w:p w14:paraId="585CC15E" w14:textId="3065B18E" w:rsidR="004D3AD5" w:rsidRPr="00403F73" w:rsidRDefault="004D3AD5" w:rsidP="00095D90">
      <w:pPr>
        <w:ind w:left="709" w:right="333"/>
        <w:jc w:val="both"/>
        <w:rPr>
          <w:rFonts w:ascii="Arial" w:eastAsia="Calibri" w:hAnsi="Arial" w:cs="Arial"/>
          <w:color w:val="000000" w:themeColor="text1"/>
          <w:sz w:val="21"/>
          <w:szCs w:val="21"/>
          <w:lang w:val="es-ES_tradnl"/>
        </w:rPr>
      </w:pPr>
      <w:proofErr w:type="spellStart"/>
      <w:r w:rsidRPr="00403F73">
        <w:rPr>
          <w:rFonts w:ascii="Arial" w:eastAsia="Calibri" w:hAnsi="Arial" w:cs="Arial"/>
          <w:color w:val="000000" w:themeColor="text1"/>
          <w:sz w:val="21"/>
          <w:szCs w:val="21"/>
          <w:lang w:val="es-ES_tradnl"/>
        </w:rPr>
        <w:t>ii</w:t>
      </w:r>
      <w:proofErr w:type="spellEnd"/>
      <w:r w:rsidRPr="00403F73">
        <w:rPr>
          <w:rFonts w:ascii="Arial" w:eastAsia="Calibri" w:hAnsi="Arial" w:cs="Arial"/>
          <w:color w:val="000000" w:themeColor="text1"/>
          <w:sz w:val="21"/>
          <w:szCs w:val="21"/>
          <w:lang w:val="es-ES_tradnl"/>
        </w:rPr>
        <w:t xml:space="preserve">) </w:t>
      </w:r>
      <w:r w:rsidRPr="00403F73">
        <w:rPr>
          <w:rFonts w:ascii="Arial" w:hAnsi="Arial" w:cs="Arial"/>
          <w:color w:val="000000" w:themeColor="text1"/>
          <w:sz w:val="21"/>
          <w:szCs w:val="21"/>
          <w:lang w:val="es-ES_tradnl"/>
        </w:rPr>
        <w:t>«</w:t>
      </w:r>
      <w:r w:rsidRPr="00403F73">
        <w:rPr>
          <w:rFonts w:ascii="Arial" w:hAnsi="Arial" w:cs="Arial"/>
          <w:color w:val="000000" w:themeColor="text1"/>
          <w:sz w:val="21"/>
          <w:szCs w:val="21"/>
        </w:rPr>
        <w:t>¿</w:t>
      </w:r>
      <w:r w:rsidRPr="00403F73">
        <w:rPr>
          <w:rFonts w:ascii="Arial" w:hAnsi="Arial" w:cs="Arial"/>
          <w:color w:val="000000" w:themeColor="text1"/>
          <w:sz w:val="21"/>
          <w:szCs w:val="21"/>
          <w:lang w:val="es-ES"/>
        </w:rPr>
        <w:t>En una sociedad por acciones simplificadas, cuando uno de sus socios se encuentra reportado en el boletín de obras inconclusas, el descuento por este puntaje se le debe aplicar a esta sociedad?</w:t>
      </w:r>
      <w:r w:rsidRPr="00403F73">
        <w:rPr>
          <w:rFonts w:ascii="Arial" w:eastAsia="Calibri" w:hAnsi="Arial" w:cs="Arial"/>
          <w:color w:val="000000" w:themeColor="text1"/>
          <w:sz w:val="21"/>
          <w:szCs w:val="21"/>
          <w:lang w:val="es-ES_tradnl"/>
        </w:rPr>
        <w:t>»</w:t>
      </w:r>
      <w:r w:rsidR="003611AB" w:rsidRPr="00403F73">
        <w:rPr>
          <w:rFonts w:ascii="Arial" w:eastAsia="Calibri" w:hAnsi="Arial" w:cs="Arial"/>
          <w:color w:val="000000" w:themeColor="text1"/>
          <w:sz w:val="21"/>
          <w:szCs w:val="21"/>
          <w:lang w:val="es-ES_tradnl"/>
        </w:rPr>
        <w:t>.</w:t>
      </w:r>
    </w:p>
    <w:p w14:paraId="14C1B211" w14:textId="77777777" w:rsidR="00095D90" w:rsidRDefault="00095D90" w:rsidP="00095D90">
      <w:pPr>
        <w:ind w:left="709" w:right="333"/>
        <w:jc w:val="both"/>
        <w:rPr>
          <w:rFonts w:ascii="Arial" w:eastAsia="Calibri" w:hAnsi="Arial" w:cs="Arial"/>
          <w:color w:val="000000" w:themeColor="text1"/>
          <w:sz w:val="22"/>
          <w:lang w:val="es-ES_tradnl"/>
        </w:rPr>
      </w:pPr>
    </w:p>
    <w:p w14:paraId="6B038126" w14:textId="21AC44A5" w:rsidR="00451CAB" w:rsidRPr="008A3F45" w:rsidRDefault="00451CAB" w:rsidP="00095D90">
      <w:pPr>
        <w:spacing w:line="276" w:lineRule="auto"/>
        <w:jc w:val="both"/>
        <w:rPr>
          <w:rFonts w:ascii="Arial" w:eastAsia="Calibri" w:hAnsi="Arial" w:cs="Arial"/>
          <w:sz w:val="22"/>
          <w:szCs w:val="22"/>
          <w:lang w:val="es-ES" w:eastAsia="en-US"/>
        </w:rPr>
      </w:pPr>
      <w:r>
        <w:rPr>
          <w:rFonts w:ascii="Arial" w:eastAsia="Calibri" w:hAnsi="Arial" w:cs="Arial"/>
          <w:bCs/>
          <w:sz w:val="22"/>
          <w:szCs w:val="22"/>
          <w:lang w:eastAsia="en-US"/>
        </w:rPr>
        <w:t xml:space="preserve">Mediante </w:t>
      </w:r>
      <w:r w:rsidR="00920604">
        <w:rPr>
          <w:rFonts w:ascii="Arial" w:eastAsia="Calibri" w:hAnsi="Arial" w:cs="Arial"/>
          <w:bCs/>
          <w:sz w:val="22"/>
          <w:szCs w:val="22"/>
          <w:lang w:eastAsia="en-US"/>
        </w:rPr>
        <w:t>C</w:t>
      </w:r>
      <w:r>
        <w:rPr>
          <w:rFonts w:ascii="Arial" w:eastAsia="Calibri" w:hAnsi="Arial" w:cs="Arial"/>
          <w:bCs/>
          <w:sz w:val="22"/>
          <w:szCs w:val="22"/>
          <w:lang w:eastAsia="en-US"/>
        </w:rPr>
        <w:t>oncepto C-333 del 1</w:t>
      </w:r>
      <w:r w:rsidR="00DE2B14">
        <w:rPr>
          <w:rFonts w:ascii="Arial" w:eastAsia="Calibri" w:hAnsi="Arial" w:cs="Arial"/>
          <w:bCs/>
          <w:sz w:val="22"/>
          <w:szCs w:val="22"/>
          <w:lang w:eastAsia="en-US"/>
        </w:rPr>
        <w:t>2</w:t>
      </w:r>
      <w:r>
        <w:rPr>
          <w:rFonts w:ascii="Arial" w:eastAsia="Calibri" w:hAnsi="Arial" w:cs="Arial"/>
          <w:bCs/>
          <w:sz w:val="22"/>
          <w:szCs w:val="22"/>
          <w:lang w:eastAsia="en-US"/>
        </w:rPr>
        <w:t xml:space="preserve"> de julio de 2021</w:t>
      </w:r>
      <w:r>
        <w:rPr>
          <w:rFonts w:ascii="Arial" w:eastAsia="Calibri" w:hAnsi="Arial" w:cs="Arial"/>
          <w:sz w:val="22"/>
          <w:szCs w:val="22"/>
          <w:lang w:val="es-ES" w:eastAsia="en-US"/>
        </w:rPr>
        <w:t>, esta</w:t>
      </w:r>
      <w:r w:rsidRPr="00451CAB">
        <w:rPr>
          <w:rFonts w:ascii="Arial" w:eastAsia="Calibri" w:hAnsi="Arial" w:cs="Arial"/>
          <w:color w:val="000000" w:themeColor="text1"/>
          <w:sz w:val="22"/>
        </w:rPr>
        <w:t xml:space="preserve"> </w:t>
      </w:r>
      <w:r>
        <w:rPr>
          <w:rFonts w:ascii="Arial" w:eastAsia="Calibri" w:hAnsi="Arial" w:cs="Arial"/>
          <w:color w:val="000000" w:themeColor="text1"/>
          <w:sz w:val="22"/>
        </w:rPr>
        <w:t xml:space="preserve">Subdirección dio respuesta a la consulta planteada indicando que </w:t>
      </w:r>
      <w:r w:rsidR="00095D90" w:rsidRPr="00137859">
        <w:rPr>
          <w:rFonts w:ascii="Arial" w:eastAsia="Calibri" w:hAnsi="Arial" w:cs="Arial"/>
          <w:sz w:val="22"/>
          <w:szCs w:val="22"/>
          <w:lang w:eastAsia="en-US"/>
        </w:rPr>
        <w:t>«</w:t>
      </w:r>
      <w:r>
        <w:rPr>
          <w:rFonts w:ascii="Arial" w:eastAsia="Calibri" w:hAnsi="Arial" w:cs="Arial"/>
          <w:sz w:val="22"/>
          <w:lang w:val="es-ES"/>
        </w:rPr>
        <w:t xml:space="preserve">en principio, no es viable que la entidad estatal retire puntaje a la sociedad oferente, por el mero hecho de tener uno de sus socios con una anotación vigente en el Registro Nacional </w:t>
      </w:r>
      <w:r>
        <w:rPr>
          <w:rFonts w:ascii="Arial" w:eastAsia="Calibri" w:hAnsi="Arial" w:cs="Arial"/>
          <w:color w:val="000000"/>
          <w:sz w:val="22"/>
          <w:szCs w:val="22"/>
          <w:lang w:val="es-ES_tradnl" w:eastAsia="en-GB"/>
        </w:rPr>
        <w:t>de Obra Civil Inconclusa</w:t>
      </w:r>
      <w:r w:rsidR="00095D90" w:rsidRPr="000E2552">
        <w:rPr>
          <w:rFonts w:ascii="Arial" w:eastAsia="Calibri" w:hAnsi="Arial" w:cs="Arial"/>
          <w:color w:val="000000" w:themeColor="text1"/>
          <w:sz w:val="22"/>
          <w:lang w:val="es-ES_tradnl"/>
        </w:rPr>
        <w:t>»</w:t>
      </w:r>
      <w:r w:rsidR="00E76B80">
        <w:rPr>
          <w:rFonts w:ascii="Arial" w:eastAsia="Calibri" w:hAnsi="Arial" w:cs="Arial"/>
          <w:color w:val="000000"/>
          <w:sz w:val="22"/>
          <w:szCs w:val="22"/>
          <w:lang w:val="es-ES_tradnl" w:eastAsia="en-GB"/>
        </w:rPr>
        <w:t>. Por consiguiente</w:t>
      </w:r>
      <w:r w:rsidRPr="00AF4A40">
        <w:rPr>
          <w:rFonts w:ascii="Arial" w:eastAsia="Calibri" w:hAnsi="Arial" w:cs="Arial"/>
          <w:sz w:val="22"/>
          <w:szCs w:val="22"/>
          <w:lang w:val="es-ES" w:eastAsia="en-US"/>
        </w:rPr>
        <w:t xml:space="preserve">, atendiendo a la identidad del sujeto activo del derecho de petición y al tema objeto de consulta, </w:t>
      </w:r>
      <w:r w:rsidR="00E76B80">
        <w:rPr>
          <w:rFonts w:ascii="Arial" w:eastAsia="Calibri" w:hAnsi="Arial" w:cs="Arial"/>
          <w:sz w:val="22"/>
          <w:szCs w:val="22"/>
          <w:lang w:val="es-ES" w:eastAsia="en-US"/>
        </w:rPr>
        <w:t xml:space="preserve">se reiteran las consideraciones </w:t>
      </w:r>
      <w:r w:rsidR="008A3F45">
        <w:rPr>
          <w:rFonts w:ascii="Arial" w:eastAsia="Calibri" w:hAnsi="Arial" w:cs="Arial"/>
          <w:sz w:val="22"/>
          <w:szCs w:val="22"/>
          <w:lang w:val="es-ES" w:eastAsia="en-US"/>
        </w:rPr>
        <w:t xml:space="preserve">expuestas en </w:t>
      </w:r>
      <w:r w:rsidR="00E76B80">
        <w:rPr>
          <w:rFonts w:ascii="Arial" w:eastAsia="Calibri" w:hAnsi="Arial" w:cs="Arial"/>
          <w:sz w:val="22"/>
          <w:szCs w:val="22"/>
          <w:lang w:val="es-ES" w:eastAsia="en-US"/>
        </w:rPr>
        <w:t>el concepto C-333 del 1</w:t>
      </w:r>
      <w:r w:rsidR="00DE2B14">
        <w:rPr>
          <w:rFonts w:ascii="Arial" w:eastAsia="Calibri" w:hAnsi="Arial" w:cs="Arial"/>
          <w:sz w:val="22"/>
          <w:szCs w:val="22"/>
          <w:lang w:val="es-ES" w:eastAsia="en-US"/>
        </w:rPr>
        <w:t>2</w:t>
      </w:r>
      <w:r w:rsidR="00E76B80">
        <w:rPr>
          <w:rFonts w:ascii="Arial" w:eastAsia="Calibri" w:hAnsi="Arial" w:cs="Arial"/>
          <w:sz w:val="22"/>
          <w:szCs w:val="22"/>
          <w:lang w:val="es-ES" w:eastAsia="en-US"/>
        </w:rPr>
        <w:t xml:space="preserve"> de julio de 2021</w:t>
      </w:r>
      <w:r w:rsidR="008A3F45">
        <w:rPr>
          <w:rFonts w:ascii="Arial" w:eastAsia="Calibri" w:hAnsi="Arial" w:cs="Arial"/>
          <w:sz w:val="22"/>
          <w:szCs w:val="22"/>
          <w:lang w:val="es-ES" w:eastAsia="en-US"/>
        </w:rPr>
        <w:t xml:space="preserve">, </w:t>
      </w:r>
      <w:r w:rsidRPr="00AF4A40">
        <w:rPr>
          <w:rFonts w:ascii="Arial" w:eastAsia="Calibri" w:hAnsi="Arial" w:cs="Arial"/>
          <w:sz w:val="22"/>
          <w:szCs w:val="22"/>
          <w:lang w:val="es-ES" w:eastAsia="en-US"/>
        </w:rPr>
        <w:t>con fundamento en el artículo 19, inciso segundo, de la Ley 1755 de 2015</w:t>
      </w:r>
      <w:r w:rsidR="00920604">
        <w:rPr>
          <w:rFonts w:ascii="Arial" w:eastAsia="Calibri" w:hAnsi="Arial" w:cs="Arial"/>
          <w:sz w:val="22"/>
          <w:szCs w:val="22"/>
          <w:lang w:val="es-ES" w:eastAsia="en-US"/>
        </w:rPr>
        <w:t>,</w:t>
      </w:r>
      <w:r w:rsidR="008A3F45">
        <w:rPr>
          <w:rFonts w:ascii="Arial" w:eastAsia="Calibri" w:hAnsi="Arial" w:cs="Arial"/>
          <w:sz w:val="22"/>
          <w:szCs w:val="22"/>
          <w:lang w:val="es-ES" w:eastAsia="en-US"/>
        </w:rPr>
        <w:t xml:space="preserve"> según el cual</w:t>
      </w:r>
      <w:r w:rsidRPr="00AF4A40">
        <w:rPr>
          <w:rFonts w:ascii="Arial" w:eastAsia="Calibri" w:hAnsi="Arial" w:cs="Arial"/>
          <w:sz w:val="22"/>
          <w:szCs w:val="22"/>
          <w:lang w:val="es-ES" w:eastAsia="en-US"/>
        </w:rPr>
        <w:t xml:space="preserve"> «Respecto de peticiones reiterativas ya resueltas, la autoridad podrá remitirse a las respuestas anteriores».</w:t>
      </w:r>
    </w:p>
    <w:p w14:paraId="1655211B" w14:textId="5AE3BD2F" w:rsidR="004D3AD5" w:rsidRDefault="004D3AD5" w:rsidP="004D3AD5">
      <w:pPr>
        <w:ind w:right="333"/>
        <w:jc w:val="both"/>
        <w:rPr>
          <w:rFonts w:ascii="Arial" w:eastAsia="Calibri" w:hAnsi="Arial" w:cs="Arial"/>
          <w:color w:val="000000" w:themeColor="text1"/>
          <w:sz w:val="22"/>
          <w:lang w:val="es-ES_tradnl"/>
        </w:rPr>
      </w:pPr>
    </w:p>
    <w:p w14:paraId="1EE528E9" w14:textId="4417D561" w:rsidR="004D3AD5" w:rsidRPr="00403F73" w:rsidRDefault="004D3AD5" w:rsidP="00403F73">
      <w:pPr>
        <w:spacing w:after="120"/>
        <w:ind w:left="709" w:right="335"/>
        <w:jc w:val="both"/>
        <w:rPr>
          <w:rFonts w:ascii="Arial" w:eastAsia="Calibri" w:hAnsi="Arial" w:cs="Arial"/>
          <w:color w:val="000000" w:themeColor="text1"/>
          <w:sz w:val="21"/>
          <w:szCs w:val="21"/>
          <w:lang w:val="es-ES_tradnl"/>
        </w:rPr>
      </w:pPr>
      <w:proofErr w:type="spellStart"/>
      <w:r w:rsidRPr="00403F73">
        <w:rPr>
          <w:rFonts w:ascii="Arial" w:eastAsia="Calibri" w:hAnsi="Arial" w:cs="Arial"/>
          <w:color w:val="000000" w:themeColor="text1"/>
          <w:sz w:val="21"/>
          <w:szCs w:val="21"/>
          <w:lang w:val="es-ES_tradnl"/>
        </w:rPr>
        <w:t>iii</w:t>
      </w:r>
      <w:proofErr w:type="spellEnd"/>
      <w:r w:rsidRPr="00403F73">
        <w:rPr>
          <w:rFonts w:ascii="Arial" w:eastAsia="Calibri" w:hAnsi="Arial" w:cs="Arial"/>
          <w:color w:val="000000" w:themeColor="text1"/>
          <w:sz w:val="21"/>
          <w:szCs w:val="21"/>
          <w:lang w:val="es-ES_tradnl"/>
        </w:rPr>
        <w:t>) «</w:t>
      </w:r>
      <w:r w:rsidRPr="00403F73">
        <w:rPr>
          <w:rFonts w:ascii="Arial" w:eastAsia="Calibri" w:hAnsi="Arial" w:cs="Arial"/>
          <w:color w:val="000000" w:themeColor="text1"/>
          <w:sz w:val="21"/>
          <w:szCs w:val="21"/>
          <w:lang w:val="es-ES"/>
        </w:rPr>
        <w:t xml:space="preserve">En los documentos tipo, en la causal de rechazo: </w:t>
      </w:r>
      <w:r w:rsidRPr="00403F73">
        <w:rPr>
          <w:rFonts w:ascii="Arial" w:eastAsia="Calibri" w:hAnsi="Arial" w:cs="Arial"/>
          <w:i/>
          <w:iCs/>
          <w:color w:val="000000" w:themeColor="text1"/>
          <w:sz w:val="21"/>
          <w:szCs w:val="21"/>
          <w:u w:val="single"/>
          <w:lang w:val="es-ES"/>
        </w:rPr>
        <w:t>No informar todos los contratos que el proponente tenga en ejecución antes del cierre, necesarios para acreditar su capacidad residual conforme a la sección 3.10.</w:t>
      </w:r>
      <w:r w:rsidRPr="00403F73">
        <w:rPr>
          <w:rFonts w:ascii="Arial" w:eastAsia="Calibri" w:hAnsi="Arial" w:cs="Arial"/>
          <w:i/>
          <w:iCs/>
          <w:color w:val="000000" w:themeColor="text1"/>
          <w:sz w:val="21"/>
          <w:szCs w:val="21"/>
          <w:lang w:val="es-ES"/>
        </w:rPr>
        <w:t xml:space="preserve"> </w:t>
      </w:r>
      <w:r w:rsidRPr="00403F73">
        <w:rPr>
          <w:rFonts w:ascii="Arial" w:eastAsia="Calibri" w:hAnsi="Arial" w:cs="Arial"/>
          <w:color w:val="000000" w:themeColor="text1"/>
          <w:sz w:val="21"/>
          <w:szCs w:val="21"/>
          <w:lang w:val="es-ES"/>
        </w:rPr>
        <w:t>Esta causal aplica para contratos que se encuentren suspendido al cierre del proceso? Esta causal aplica para contratos que se encuentran adjudicados pero no iniciados? Esta causal aplica para contratos que se encuentra suscritos y legalizados pero no iniciados?</w:t>
      </w:r>
      <w:r w:rsidRPr="00403F73">
        <w:rPr>
          <w:rFonts w:ascii="Arial" w:eastAsia="Calibri" w:hAnsi="Arial" w:cs="Arial"/>
          <w:color w:val="000000" w:themeColor="text1"/>
          <w:sz w:val="21"/>
          <w:szCs w:val="21"/>
          <w:lang w:val="es-ES_tradnl"/>
        </w:rPr>
        <w:t>»</w:t>
      </w:r>
      <w:r w:rsidR="003611AB" w:rsidRPr="00403F73">
        <w:rPr>
          <w:rFonts w:ascii="Arial" w:eastAsia="Calibri" w:hAnsi="Arial" w:cs="Arial"/>
          <w:color w:val="000000" w:themeColor="text1"/>
          <w:sz w:val="21"/>
          <w:szCs w:val="21"/>
          <w:lang w:val="es-ES_tradnl"/>
        </w:rPr>
        <w:t>.</w:t>
      </w:r>
    </w:p>
    <w:p w14:paraId="769618D6" w14:textId="42392293" w:rsidR="004D3AD5" w:rsidRPr="00403F73" w:rsidRDefault="004D3AD5" w:rsidP="004D3AD5">
      <w:pPr>
        <w:ind w:left="709" w:right="333"/>
        <w:jc w:val="both"/>
        <w:rPr>
          <w:rFonts w:ascii="Arial" w:eastAsia="Calibri" w:hAnsi="Arial" w:cs="Arial"/>
          <w:i/>
          <w:iCs/>
          <w:color w:val="000000" w:themeColor="text1"/>
          <w:sz w:val="21"/>
          <w:szCs w:val="21"/>
        </w:rPr>
      </w:pPr>
      <w:proofErr w:type="spellStart"/>
      <w:r w:rsidRPr="00403F73">
        <w:rPr>
          <w:rFonts w:ascii="Arial" w:eastAsia="Calibri" w:hAnsi="Arial" w:cs="Arial"/>
          <w:color w:val="000000" w:themeColor="text1"/>
          <w:sz w:val="21"/>
          <w:szCs w:val="21"/>
          <w:lang w:val="es-ES_tradnl"/>
        </w:rPr>
        <w:t>iv</w:t>
      </w:r>
      <w:proofErr w:type="spellEnd"/>
      <w:r w:rsidRPr="00403F73">
        <w:rPr>
          <w:rFonts w:ascii="Arial" w:eastAsia="Calibri" w:hAnsi="Arial" w:cs="Arial"/>
          <w:color w:val="000000" w:themeColor="text1"/>
          <w:sz w:val="21"/>
          <w:szCs w:val="21"/>
          <w:lang w:val="es-ES_tradnl"/>
        </w:rPr>
        <w:t>) «</w:t>
      </w:r>
      <w:r w:rsidRPr="00403F73">
        <w:rPr>
          <w:rFonts w:ascii="Arial" w:eastAsia="Calibri" w:hAnsi="Arial" w:cs="Arial"/>
          <w:color w:val="000000" w:themeColor="text1"/>
          <w:sz w:val="21"/>
          <w:szCs w:val="21"/>
        </w:rPr>
        <w:t xml:space="preserve">En el numeral 3.10 Capacidad residual: </w:t>
      </w:r>
      <w:r w:rsidRPr="00403F73">
        <w:rPr>
          <w:rFonts w:ascii="Arial" w:eastAsia="Calibri" w:hAnsi="Arial" w:cs="Arial"/>
          <w:i/>
          <w:iCs/>
          <w:color w:val="000000" w:themeColor="text1"/>
          <w:sz w:val="21"/>
          <w:szCs w:val="21"/>
        </w:rPr>
        <w:t xml:space="preserve">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r w:rsidRPr="00403F73">
        <w:rPr>
          <w:rFonts w:ascii="Arial" w:eastAsia="Calibri" w:hAnsi="Arial" w:cs="Arial"/>
          <w:color w:val="000000" w:themeColor="text1"/>
          <w:sz w:val="21"/>
          <w:szCs w:val="21"/>
        </w:rPr>
        <w:t>a. A que información contractual hace referencia? b. La omisión de un contrato suspendido se puede entender como causal de rechazo acorde a este numeral?</w:t>
      </w:r>
      <w:r w:rsidRPr="00403F73">
        <w:rPr>
          <w:rFonts w:ascii="Arial" w:eastAsia="Calibri" w:hAnsi="Arial" w:cs="Arial"/>
          <w:color w:val="000000" w:themeColor="text1"/>
          <w:sz w:val="21"/>
          <w:szCs w:val="21"/>
          <w:lang w:val="es-ES_tradnl"/>
        </w:rPr>
        <w:t xml:space="preserve">». </w:t>
      </w:r>
    </w:p>
    <w:p w14:paraId="6DDD8CA3" w14:textId="77777777" w:rsidR="004D3AD5" w:rsidRDefault="004D3AD5" w:rsidP="002151D3">
      <w:pPr>
        <w:ind w:left="709" w:right="333"/>
        <w:jc w:val="both"/>
        <w:rPr>
          <w:rFonts w:ascii="Arial" w:eastAsia="Calibri" w:hAnsi="Arial" w:cs="Arial"/>
          <w:color w:val="000000" w:themeColor="text1"/>
          <w:sz w:val="22"/>
          <w:lang w:val="es-ES_tradnl"/>
        </w:rPr>
      </w:pPr>
    </w:p>
    <w:p w14:paraId="02699A32" w14:textId="59B15A43" w:rsidR="004D3AD5" w:rsidRDefault="004D3AD5" w:rsidP="004D3AD5">
      <w:pPr>
        <w:spacing w:line="276" w:lineRule="auto"/>
        <w:jc w:val="both"/>
        <w:rPr>
          <w:rFonts w:ascii="Arial" w:hAnsi="Arial" w:cs="Arial"/>
          <w:sz w:val="22"/>
          <w:szCs w:val="22"/>
        </w:rPr>
      </w:pPr>
      <w:r w:rsidRPr="004D3AD5">
        <w:rPr>
          <w:rFonts w:ascii="Arial" w:hAnsi="Arial" w:cs="Arial"/>
          <w:sz w:val="22"/>
          <w:szCs w:val="22"/>
        </w:rPr>
        <w:t xml:space="preserve">De conformidad </w:t>
      </w:r>
      <w:r w:rsidR="0079042F">
        <w:rPr>
          <w:rFonts w:ascii="Arial" w:hAnsi="Arial" w:cs="Arial"/>
          <w:sz w:val="22"/>
          <w:szCs w:val="22"/>
        </w:rPr>
        <w:t xml:space="preserve">con el </w:t>
      </w:r>
      <w:r w:rsidRPr="004D3AD5">
        <w:rPr>
          <w:rFonts w:ascii="Arial" w:hAnsi="Arial" w:cs="Arial"/>
          <w:sz w:val="22"/>
          <w:szCs w:val="22"/>
        </w:rPr>
        <w:t>numeral 3.10 del documento base</w:t>
      </w:r>
      <w:r w:rsidR="0079042F" w:rsidRPr="0079042F">
        <w:rPr>
          <w:rFonts w:ascii="Arial" w:eastAsia="Calibri" w:hAnsi="Arial" w:cs="Arial"/>
          <w:sz w:val="22"/>
          <w:szCs w:val="22"/>
          <w:lang w:eastAsia="en-US"/>
        </w:rPr>
        <w:t xml:space="preserve"> </w:t>
      </w:r>
      <w:r w:rsidR="0079042F" w:rsidRPr="00137859">
        <w:rPr>
          <w:rFonts w:ascii="Arial" w:eastAsia="Calibri" w:hAnsi="Arial" w:cs="Arial"/>
          <w:sz w:val="22"/>
          <w:szCs w:val="22"/>
          <w:lang w:eastAsia="en-US"/>
        </w:rPr>
        <w:t>de</w:t>
      </w:r>
      <w:r w:rsidR="0079042F">
        <w:rPr>
          <w:rFonts w:ascii="Arial" w:eastAsia="Calibri" w:hAnsi="Arial" w:cs="Arial"/>
          <w:sz w:val="22"/>
          <w:szCs w:val="22"/>
          <w:lang w:eastAsia="en-US"/>
        </w:rPr>
        <w:t xml:space="preserve"> documento tipo de </w:t>
      </w:r>
      <w:r w:rsidR="0079042F" w:rsidRPr="00137859">
        <w:rPr>
          <w:rFonts w:ascii="Arial" w:eastAsia="Calibri" w:hAnsi="Arial" w:cs="Arial"/>
          <w:sz w:val="22"/>
          <w:szCs w:val="22"/>
          <w:lang w:eastAsia="en-US"/>
        </w:rPr>
        <w:t>licitación para obra pública de infraestructura de transporte</w:t>
      </w:r>
      <w:r w:rsidRPr="004D3AD5">
        <w:rPr>
          <w:rFonts w:ascii="Arial" w:hAnsi="Arial" w:cs="Arial"/>
          <w:sz w:val="22"/>
          <w:szCs w:val="22"/>
        </w:rPr>
        <w:t xml:space="preserve">, el rechazo de la oferta procede cuando en ejercicio de la potestad verificadora se advierta que se dejó de incluir información que afecta la capacidad residual del proponente, esto es, la referente a contratos de obra en ejecución. </w:t>
      </w:r>
      <w:r w:rsidR="0079042F">
        <w:rPr>
          <w:rFonts w:ascii="Arial" w:hAnsi="Arial" w:cs="Arial"/>
          <w:sz w:val="22"/>
          <w:szCs w:val="22"/>
        </w:rPr>
        <w:t xml:space="preserve">Lo anterior es concordante </w:t>
      </w:r>
      <w:r w:rsidRPr="004D3AD5">
        <w:rPr>
          <w:rFonts w:ascii="Arial" w:hAnsi="Arial" w:cs="Arial"/>
          <w:sz w:val="22"/>
          <w:szCs w:val="22"/>
        </w:rPr>
        <w:t>con la causal del literal Z del numeral 1.15 de los documentos tipo de infraestructura de transporte, la cual solo aplica cuando el proponente no informa todos los contratos que tiene en ejecución antes del cierre. En este sentido, al verificarse que el proponente no incluyó información contractual que afecte su capacidad residual, la entidad no estará en posición de solicitar aclaraciones, o pedir subsanación, sino que deberá rechazar la oferta.</w:t>
      </w:r>
    </w:p>
    <w:p w14:paraId="7C7F104A" w14:textId="719FCD53" w:rsidR="00FC356E" w:rsidRPr="004A13E7" w:rsidRDefault="007523C9" w:rsidP="004A13E7">
      <w:pPr>
        <w:spacing w:before="120" w:line="276" w:lineRule="auto"/>
        <w:ind w:firstLine="851"/>
        <w:jc w:val="both"/>
        <w:rPr>
          <w:rFonts w:ascii="Arial" w:hAnsi="Arial" w:cs="Arial"/>
          <w:sz w:val="22"/>
          <w:szCs w:val="22"/>
          <w:lang w:eastAsia="es-CO"/>
        </w:rPr>
      </w:pPr>
      <w:r w:rsidRPr="00137859">
        <w:rPr>
          <w:rFonts w:ascii="Arial" w:eastAsia="Calibri" w:hAnsi="Arial" w:cs="Arial"/>
          <w:sz w:val="22"/>
          <w:szCs w:val="22"/>
          <w:lang w:eastAsia="en-US"/>
        </w:rPr>
        <w:t>Re</w:t>
      </w:r>
      <w:r>
        <w:rPr>
          <w:rFonts w:ascii="Arial" w:eastAsia="Calibri" w:hAnsi="Arial" w:cs="Arial"/>
          <w:sz w:val="22"/>
          <w:szCs w:val="22"/>
          <w:lang w:eastAsia="en-US"/>
        </w:rPr>
        <w:t>iterando</w:t>
      </w:r>
      <w:r w:rsidR="00FC356E" w:rsidRPr="00137859">
        <w:rPr>
          <w:rFonts w:ascii="Arial" w:eastAsia="Calibri" w:hAnsi="Arial" w:cs="Arial"/>
          <w:sz w:val="22"/>
          <w:szCs w:val="22"/>
          <w:lang w:eastAsia="en-US"/>
        </w:rPr>
        <w:t xml:space="preserve"> tesis de conceptos anteriores de esta Agencia, debe precisarse que la información omitida afectará la capacidad residual, en aquellos eventos que se refiera a </w:t>
      </w:r>
      <w:r w:rsidR="00FC356E" w:rsidRPr="00137859">
        <w:rPr>
          <w:rFonts w:ascii="Arial" w:eastAsia="Calibri" w:hAnsi="Arial" w:cs="Arial"/>
          <w:sz w:val="22"/>
          <w:szCs w:val="22"/>
          <w:lang w:eastAsia="en-US"/>
        </w:rPr>
        <w:lastRenderedPageBreak/>
        <w:t>contratos de obra que no solo hayan sido adjudicados al proponente, sino que se requiere que los mismos estuviesen en ejecución al momento del cierre, incluyendo los contratos suspendidos y aquellos que no tengan acta de inicio. En efecto, como se expuso en</w:t>
      </w:r>
      <w:r w:rsidR="00F07C92">
        <w:rPr>
          <w:rFonts w:ascii="Arial" w:eastAsia="Calibri" w:hAnsi="Arial" w:cs="Arial"/>
          <w:sz w:val="22"/>
          <w:szCs w:val="22"/>
          <w:lang w:eastAsia="en-US"/>
        </w:rPr>
        <w:t xml:space="preserve"> las consideraciones de este concepto</w:t>
      </w:r>
      <w:r w:rsidR="00FC356E" w:rsidRPr="00137859">
        <w:rPr>
          <w:rFonts w:ascii="Arial" w:eastAsia="Calibri" w:hAnsi="Arial" w:cs="Arial"/>
          <w:sz w:val="22"/>
          <w:szCs w:val="22"/>
          <w:lang w:eastAsia="en-US"/>
        </w:rPr>
        <w:t>, la Guía para Determinar y Verificar la Capacidad Residual del Proponente en los Procesos de Contratación de Obra Pública</w:t>
      </w:r>
      <w:r w:rsidR="00FC356E" w:rsidRPr="00137859">
        <w:rPr>
          <w:rFonts w:ascii="Arial" w:eastAsia="Calibri" w:hAnsi="Arial" w:cs="Arial"/>
          <w:i/>
          <w:iCs/>
          <w:sz w:val="22"/>
          <w:szCs w:val="22"/>
          <w:lang w:eastAsia="en-US"/>
        </w:rPr>
        <w:t xml:space="preserve"> </w:t>
      </w:r>
      <w:r w:rsidR="00FC356E" w:rsidRPr="00137859">
        <w:rPr>
          <w:rFonts w:ascii="Arial" w:eastAsia="Calibri" w:hAnsi="Arial" w:cs="Arial"/>
          <w:sz w:val="22"/>
          <w:szCs w:val="22"/>
          <w:lang w:eastAsia="en-US"/>
        </w:rPr>
        <w:t>incluye en la definición de contratos en ejecución aquellos que se encuentren suspendidos y que no tengan acta de inicio. Esta misma se recogió en el numeral 3.10.2, literal E, del documento base, el cual señaló que para acreditar el factor «SCE</w:t>
      </w:r>
      <w:r w:rsidR="00FC356E" w:rsidRPr="00137859">
        <w:rPr>
          <w:rFonts w:ascii="Arial" w:hAnsi="Arial" w:cs="Arial"/>
          <w:sz w:val="22"/>
          <w:szCs w:val="22"/>
          <w:lang w:eastAsia="es-CO"/>
        </w:rPr>
        <w:t>»</w:t>
      </w:r>
      <w:r w:rsidR="00FC356E" w:rsidRPr="00137859">
        <w:rPr>
          <w:rFonts w:ascii="Arial" w:eastAsia="Calibri" w:hAnsi="Arial" w:cs="Arial"/>
          <w:sz w:val="22"/>
          <w:szCs w:val="22"/>
          <w:lang w:eastAsia="en-US"/>
        </w:rPr>
        <w:t xml:space="preserve"> el proponente tendrá en cuenta «los contratos suspendidos y aquellos que no tengan acta de inicio</w:t>
      </w:r>
      <w:r w:rsidR="00FC356E" w:rsidRPr="00137859">
        <w:rPr>
          <w:rFonts w:ascii="Arial" w:hAnsi="Arial" w:cs="Arial"/>
          <w:sz w:val="22"/>
          <w:szCs w:val="22"/>
          <w:lang w:eastAsia="es-CO"/>
        </w:rPr>
        <w:t>»</w:t>
      </w:r>
      <w:r w:rsidR="00FC356E" w:rsidRPr="00137859">
        <w:rPr>
          <w:rFonts w:ascii="Arial" w:eastAsia="Calibri" w:hAnsi="Arial" w:cs="Arial"/>
          <w:sz w:val="22"/>
          <w:szCs w:val="22"/>
          <w:lang w:eastAsia="en-US"/>
        </w:rPr>
        <w:t>.</w:t>
      </w:r>
    </w:p>
    <w:p w14:paraId="1240CF8C" w14:textId="4691DD6C" w:rsidR="004D3AD5" w:rsidRPr="00133D52" w:rsidRDefault="004D3AD5" w:rsidP="00133D52">
      <w:pPr>
        <w:spacing w:before="120" w:line="276" w:lineRule="auto"/>
        <w:ind w:firstLine="709"/>
        <w:jc w:val="both"/>
        <w:rPr>
          <w:rFonts w:ascii="Arial" w:hAnsi="Arial" w:cs="Arial"/>
          <w:sz w:val="22"/>
          <w:szCs w:val="22"/>
        </w:rPr>
      </w:pPr>
      <w:r w:rsidRPr="004D3AD5">
        <w:rPr>
          <w:rFonts w:ascii="Arial" w:hAnsi="Arial" w:cs="Arial"/>
          <w:sz w:val="22"/>
          <w:szCs w:val="22"/>
        </w:rPr>
        <w:t xml:space="preserve">De esta manera, la </w:t>
      </w:r>
      <w:r w:rsidR="004E5C30">
        <w:rPr>
          <w:rFonts w:ascii="Arial" w:hAnsi="Arial" w:cs="Arial"/>
          <w:sz w:val="22"/>
          <w:szCs w:val="22"/>
        </w:rPr>
        <w:t xml:space="preserve">regla del numeral 3.10 del documento base, en concordancia con la </w:t>
      </w:r>
      <w:r w:rsidRPr="004D3AD5">
        <w:rPr>
          <w:rFonts w:ascii="Arial" w:hAnsi="Arial" w:cs="Arial"/>
          <w:sz w:val="22"/>
          <w:szCs w:val="22"/>
        </w:rPr>
        <w:t>causal del literal Z</w:t>
      </w:r>
      <w:r w:rsidR="004E5C30">
        <w:rPr>
          <w:rFonts w:ascii="Arial" w:hAnsi="Arial" w:cs="Arial"/>
          <w:sz w:val="22"/>
          <w:szCs w:val="22"/>
        </w:rPr>
        <w:t>,</w:t>
      </w:r>
      <w:r w:rsidRPr="004D3AD5">
        <w:rPr>
          <w:rFonts w:ascii="Arial" w:hAnsi="Arial" w:cs="Arial"/>
          <w:sz w:val="22"/>
          <w:szCs w:val="22"/>
        </w:rPr>
        <w:t xml:space="preserve"> se aplica</w:t>
      </w:r>
      <w:r w:rsidR="004E5C30">
        <w:rPr>
          <w:rFonts w:ascii="Arial" w:hAnsi="Arial" w:cs="Arial"/>
          <w:sz w:val="22"/>
          <w:szCs w:val="22"/>
        </w:rPr>
        <w:t>n</w:t>
      </w:r>
      <w:r w:rsidRPr="004D3AD5">
        <w:rPr>
          <w:rFonts w:ascii="Arial" w:hAnsi="Arial" w:cs="Arial"/>
          <w:sz w:val="22"/>
          <w:szCs w:val="22"/>
        </w:rPr>
        <w:t xml:space="preserve"> cuando no se reporte información sobre los contratos en ejecución, lo cual incluye los contratos suspendidos y aquellos que no tengan acta de inicio. </w:t>
      </w:r>
      <w:r w:rsidR="004E5C30">
        <w:rPr>
          <w:rFonts w:ascii="Arial" w:hAnsi="Arial" w:cs="Arial"/>
          <w:sz w:val="22"/>
          <w:szCs w:val="22"/>
        </w:rPr>
        <w:t>Para tales efectos, n</w:t>
      </w:r>
      <w:r w:rsidRPr="004D3AD5">
        <w:rPr>
          <w:rFonts w:ascii="Arial" w:hAnsi="Arial" w:cs="Arial"/>
          <w:sz w:val="22"/>
          <w:szCs w:val="22"/>
        </w:rPr>
        <w:t xml:space="preserve">o se entienden en ejecución aquellos contratos que se hayan </w:t>
      </w:r>
      <w:r w:rsidR="004A13E7" w:rsidRPr="004D3AD5">
        <w:rPr>
          <w:rFonts w:ascii="Arial" w:hAnsi="Arial" w:cs="Arial"/>
          <w:sz w:val="22"/>
          <w:szCs w:val="22"/>
        </w:rPr>
        <w:t>adjudicado</w:t>
      </w:r>
      <w:r w:rsidR="004A13E7">
        <w:rPr>
          <w:rFonts w:ascii="Arial" w:hAnsi="Arial" w:cs="Arial"/>
          <w:sz w:val="22"/>
          <w:szCs w:val="22"/>
        </w:rPr>
        <w:t xml:space="preserve"> </w:t>
      </w:r>
      <w:r w:rsidRPr="004D3AD5">
        <w:rPr>
          <w:rFonts w:ascii="Arial" w:hAnsi="Arial" w:cs="Arial"/>
          <w:sz w:val="22"/>
          <w:szCs w:val="22"/>
        </w:rPr>
        <w:t>pero no se hayan suscrito</w:t>
      </w:r>
      <w:r w:rsidR="004E5C30">
        <w:rPr>
          <w:rFonts w:ascii="Arial" w:hAnsi="Arial" w:cs="Arial"/>
          <w:sz w:val="22"/>
          <w:szCs w:val="22"/>
        </w:rPr>
        <w:t xml:space="preserve">. </w:t>
      </w:r>
      <w:r w:rsidR="004E5C30" w:rsidRPr="00137859">
        <w:rPr>
          <w:rFonts w:ascii="Arial" w:eastAsia="Calibri" w:hAnsi="Arial" w:cs="Arial"/>
          <w:sz w:val="22"/>
          <w:szCs w:val="22"/>
          <w:lang w:eastAsia="en-US"/>
        </w:rPr>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004E5C30" w:rsidRPr="00137859">
        <w:rPr>
          <w:rFonts w:ascii="Arial" w:eastAsia="Calibri" w:hAnsi="Arial" w:cs="Arial"/>
          <w:i/>
          <w:iCs/>
          <w:sz w:val="22"/>
          <w:szCs w:val="22"/>
          <w:lang w:eastAsia="en-US"/>
        </w:rPr>
        <w:t>K</w:t>
      </w:r>
      <w:r w:rsidR="004E5C30" w:rsidRPr="00137859">
        <w:rPr>
          <w:rFonts w:ascii="Arial" w:eastAsia="Calibr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004E5C30" w:rsidRPr="00137859">
        <w:rPr>
          <w:rFonts w:ascii="Arial" w:eastAsia="Calibri" w:hAnsi="Arial" w:cs="Arial"/>
          <w:i/>
          <w:sz w:val="22"/>
          <w:szCs w:val="22"/>
          <w:lang w:eastAsia="en-US"/>
        </w:rPr>
        <w:t>ibídem</w:t>
      </w:r>
      <w:proofErr w:type="spellEnd"/>
      <w:r w:rsidR="00EA487B">
        <w:rPr>
          <w:rFonts w:ascii="Arial" w:eastAsia="Calibri" w:hAnsi="Arial" w:cs="Arial"/>
          <w:i/>
          <w:sz w:val="22"/>
          <w:szCs w:val="22"/>
          <w:lang w:eastAsia="en-US"/>
        </w:rPr>
        <w:t>.</w:t>
      </w:r>
    </w:p>
    <w:p w14:paraId="089DAFD1" w14:textId="77777777" w:rsidR="00AE34B4" w:rsidRDefault="00AE34B4" w:rsidP="007523C9">
      <w:pPr>
        <w:spacing w:after="120" w:line="276" w:lineRule="auto"/>
        <w:jc w:val="both"/>
        <w:rPr>
          <w:rFonts w:ascii="Arial" w:eastAsiaTheme="minorHAnsi" w:hAnsi="Arial" w:cs="Arial"/>
          <w:sz w:val="22"/>
          <w:szCs w:val="22"/>
          <w:lang w:eastAsia="en-US"/>
        </w:rPr>
      </w:pPr>
    </w:p>
    <w:p w14:paraId="056816F7" w14:textId="18AB8F1B"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74D85AE7" w:rsidR="00003233" w:rsidRDefault="0044317B"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2B244F99" wp14:editId="2B0E67D7">
            <wp:extent cx="2517775" cy="1116330"/>
            <wp:effectExtent l="0" t="0" r="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248BC6EE" w14:textId="77777777" w:rsidR="00AF577A" w:rsidRPr="00D40F8B" w:rsidRDefault="00AF577A" w:rsidP="00A96E52">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763E6C">
        <w:trPr>
          <w:trHeight w:val="136"/>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763E6C">
        <w:trPr>
          <w:trHeight w:val="281"/>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4"/>
    </w:tbl>
    <w:p w14:paraId="407E8F17" w14:textId="77777777" w:rsidR="00DD118B" w:rsidRPr="00763E6C" w:rsidRDefault="00DD118B" w:rsidP="00215B8E">
      <w:pPr>
        <w:jc w:val="both"/>
        <w:rPr>
          <w:rFonts w:ascii="Arial" w:hAnsi="Arial" w:cs="Arial"/>
        </w:rPr>
      </w:pPr>
    </w:p>
    <w:sectPr w:rsidR="00DD118B" w:rsidRPr="00763E6C"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25D2" w14:textId="77777777" w:rsidR="00B742FD" w:rsidRDefault="00B742FD">
      <w:r>
        <w:separator/>
      </w:r>
    </w:p>
  </w:endnote>
  <w:endnote w:type="continuationSeparator" w:id="0">
    <w:p w14:paraId="7B84A81B" w14:textId="77777777" w:rsidR="00B742FD" w:rsidRDefault="00B742FD">
      <w:r>
        <w:continuationSeparator/>
      </w:r>
    </w:p>
  </w:endnote>
  <w:endnote w:type="continuationNotice" w:id="1">
    <w:p w14:paraId="3C223E3C" w14:textId="77777777" w:rsidR="00B742FD" w:rsidRDefault="00B74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2582" w14:textId="77777777" w:rsidR="00B742FD" w:rsidRDefault="00B742FD">
      <w:r>
        <w:separator/>
      </w:r>
    </w:p>
  </w:footnote>
  <w:footnote w:type="continuationSeparator" w:id="0">
    <w:p w14:paraId="14750248" w14:textId="77777777" w:rsidR="00B742FD" w:rsidRDefault="00B742FD">
      <w:r>
        <w:continuationSeparator/>
      </w:r>
    </w:p>
  </w:footnote>
  <w:footnote w:type="continuationNotice" w:id="1">
    <w:p w14:paraId="5FCD90EF" w14:textId="77777777" w:rsidR="00B742FD" w:rsidRDefault="00B742FD"/>
  </w:footnote>
  <w:footnote w:id="2">
    <w:p w14:paraId="79B63FA6" w14:textId="77777777" w:rsidR="00DA493A" w:rsidRPr="000F1F8C" w:rsidRDefault="00DA493A" w:rsidP="00DA493A">
      <w:pPr>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3">
    <w:p w14:paraId="3BEEA000" w14:textId="77777777" w:rsidR="00D17DAF" w:rsidRDefault="00D17DAF" w:rsidP="00DA493A">
      <w:pPr>
        <w:pStyle w:val="Textonotapie"/>
        <w:ind w:firstLine="709"/>
        <w:rPr>
          <w:rFonts w:ascii="Arial" w:hAnsi="Arial" w:cs="Arial"/>
          <w:color w:val="000000" w:themeColor="text1"/>
          <w:sz w:val="19"/>
          <w:szCs w:val="19"/>
        </w:rPr>
      </w:pPr>
    </w:p>
    <w:p w14:paraId="5FB4B724" w14:textId="3C0C38DF" w:rsidR="00DA493A" w:rsidRPr="000F1F8C" w:rsidRDefault="00DA493A" w:rsidP="00DA493A">
      <w:pPr>
        <w:pStyle w:val="Textonotapie"/>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Ibíd., p. 69</w:t>
      </w:r>
    </w:p>
    <w:p w14:paraId="32E2D963" w14:textId="77777777" w:rsidR="00DA493A" w:rsidRPr="000F1F8C" w:rsidRDefault="00DA493A" w:rsidP="00DA493A">
      <w:pPr>
        <w:pStyle w:val="Textonotapie"/>
        <w:ind w:firstLine="709"/>
        <w:rPr>
          <w:rFonts w:ascii="Arial" w:hAnsi="Arial" w:cs="Arial"/>
          <w:color w:val="000000" w:themeColor="text1"/>
          <w:sz w:val="19"/>
          <w:szCs w:val="19"/>
          <w:lang w:val="es-CO"/>
        </w:rPr>
      </w:pPr>
    </w:p>
  </w:footnote>
  <w:footnote w:id="4">
    <w:p w14:paraId="43BA87BA" w14:textId="77777777" w:rsidR="00DA493A" w:rsidRPr="000F1F8C" w:rsidRDefault="00DA493A" w:rsidP="00926862">
      <w:pPr>
        <w:pStyle w:val="Textonotapie"/>
        <w:ind w:firstLine="709"/>
        <w:jc w:val="both"/>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65F5BF76" w14:textId="77777777" w:rsidR="00DA493A" w:rsidRPr="000F1F8C" w:rsidRDefault="00DA493A" w:rsidP="00DA493A">
      <w:pPr>
        <w:pStyle w:val="Textonotapie"/>
        <w:ind w:firstLine="709"/>
        <w:rPr>
          <w:rFonts w:ascii="Arial" w:hAnsi="Arial" w:cs="Arial"/>
          <w:color w:val="000000" w:themeColor="text1"/>
          <w:sz w:val="19"/>
          <w:szCs w:val="19"/>
          <w:lang w:val="es-CO"/>
        </w:rPr>
      </w:pPr>
    </w:p>
  </w:footnote>
  <w:footnote w:id="5">
    <w:p w14:paraId="1FBF0A5B" w14:textId="77777777" w:rsidR="00DA493A" w:rsidRPr="000F1F8C" w:rsidRDefault="00DA493A" w:rsidP="00DA493A">
      <w:pPr>
        <w:pStyle w:val="Textonotapie"/>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Consejo de Estado. Sala de Consulta y Servicio Civil. Concepto del 30 de abril de 2015. Expediente: 2251. Consejero Ponente: Álvaro Namén Vargas.</w:t>
      </w:r>
    </w:p>
    <w:p w14:paraId="7EFCFB87" w14:textId="77777777" w:rsidR="00DA493A" w:rsidRPr="000F1F8C" w:rsidRDefault="00DA493A" w:rsidP="00DA493A">
      <w:pPr>
        <w:pStyle w:val="Textonotapie"/>
        <w:ind w:firstLine="709"/>
        <w:rPr>
          <w:rFonts w:ascii="Arial" w:hAnsi="Arial" w:cs="Arial"/>
          <w:color w:val="000000" w:themeColor="text1"/>
          <w:sz w:val="19"/>
          <w:szCs w:val="19"/>
        </w:rPr>
      </w:pPr>
    </w:p>
  </w:footnote>
  <w:footnote w:id="6">
    <w:p w14:paraId="4A4A6C45" w14:textId="77777777" w:rsidR="00DA493A" w:rsidRPr="000F1F8C" w:rsidRDefault="00DA493A" w:rsidP="00DA493A">
      <w:pPr>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Consejo</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Estado.</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Sección</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Tercera.</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Subsección</w:t>
      </w:r>
      <w:r w:rsidRPr="000F1F8C">
        <w:rPr>
          <w:rFonts w:ascii="Arial" w:hAnsi="Arial" w:cs="Arial"/>
          <w:color w:val="000000" w:themeColor="text1"/>
          <w:spacing w:val="13"/>
          <w:sz w:val="19"/>
          <w:szCs w:val="19"/>
        </w:rPr>
        <w:t xml:space="preserve"> </w:t>
      </w:r>
      <w:r w:rsidRPr="000F1F8C">
        <w:rPr>
          <w:rFonts w:ascii="Arial" w:hAnsi="Arial" w:cs="Arial"/>
          <w:color w:val="000000" w:themeColor="text1"/>
          <w:sz w:val="19"/>
          <w:szCs w:val="19"/>
        </w:rPr>
        <w:t>A.</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Sentencia</w:t>
      </w:r>
      <w:r w:rsidRPr="000F1F8C">
        <w:rPr>
          <w:rFonts w:ascii="Arial" w:hAnsi="Arial" w:cs="Arial"/>
          <w:color w:val="000000" w:themeColor="text1"/>
          <w:spacing w:val="13"/>
          <w:sz w:val="19"/>
          <w:szCs w:val="19"/>
        </w:rPr>
        <w:t xml:space="preserve"> </w:t>
      </w:r>
      <w:r w:rsidRPr="000F1F8C">
        <w:rPr>
          <w:rFonts w:ascii="Arial" w:hAnsi="Arial" w:cs="Arial"/>
          <w:color w:val="000000" w:themeColor="text1"/>
          <w:sz w:val="19"/>
          <w:szCs w:val="19"/>
        </w:rPr>
        <w:t>del</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24</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junio</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2015.</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Exp.</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40.635.</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Consejero</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Ponente:</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Hernán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Andrade</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Rincón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w:t>
      </w:r>
    </w:p>
    <w:p w14:paraId="24286138" w14:textId="77777777" w:rsidR="00DA493A" w:rsidRPr="000F1F8C" w:rsidRDefault="00DA493A" w:rsidP="00DA493A">
      <w:pPr>
        <w:pStyle w:val="Textonotapie"/>
        <w:ind w:firstLine="709"/>
        <w:rPr>
          <w:rFonts w:ascii="Arial" w:hAnsi="Arial" w:cs="Arial"/>
          <w:color w:val="000000" w:themeColor="text1"/>
          <w:sz w:val="19"/>
          <w:szCs w:val="19"/>
        </w:rPr>
      </w:pPr>
    </w:p>
  </w:footnote>
  <w:footnote w:id="7">
    <w:p w14:paraId="3C266621" w14:textId="77777777" w:rsidR="00DA493A" w:rsidRPr="00A77BBE" w:rsidRDefault="00DA493A" w:rsidP="00DA493A">
      <w:pPr>
        <w:pStyle w:val="Textonotapie"/>
        <w:ind w:firstLine="709"/>
        <w:rPr>
          <w:rFonts w:ascii="Arial" w:hAnsi="Arial" w:cs="Arial"/>
          <w:color w:val="000000" w:themeColor="text1"/>
          <w:sz w:val="19"/>
          <w:szCs w:val="19"/>
        </w:rPr>
      </w:pPr>
      <w:r w:rsidRPr="00A77BBE">
        <w:rPr>
          <w:rStyle w:val="Refdenotaalpie"/>
          <w:rFonts w:ascii="Arial" w:hAnsi="Arial" w:cs="Arial"/>
          <w:color w:val="000000" w:themeColor="text1"/>
          <w:sz w:val="19"/>
          <w:szCs w:val="19"/>
        </w:rPr>
        <w:footnoteRef/>
      </w:r>
      <w:r w:rsidRPr="00A77BBE">
        <w:rPr>
          <w:rFonts w:ascii="Arial" w:hAnsi="Arial" w:cs="Arial"/>
          <w:color w:val="000000" w:themeColor="text1"/>
          <w:sz w:val="19"/>
          <w:szCs w:val="19"/>
        </w:rPr>
        <w:t xml:space="preserve"> Consejo de Estado. Sección Tercera. Subsección C. Sentencia del 22 de mayo de 2013. Exp. 24.057. Consejera Ponente: Olga Melida Valle De La Hoz.</w:t>
      </w:r>
    </w:p>
    <w:p w14:paraId="2828D017" w14:textId="77777777" w:rsidR="00DA493A" w:rsidRPr="00A77BBE" w:rsidRDefault="00DA493A" w:rsidP="00DA493A">
      <w:pPr>
        <w:pStyle w:val="Textonotapie"/>
        <w:ind w:firstLine="709"/>
        <w:rPr>
          <w:rFonts w:ascii="Arial" w:hAnsi="Arial" w:cs="Arial"/>
          <w:color w:val="000000" w:themeColor="text1"/>
          <w:sz w:val="19"/>
          <w:szCs w:val="19"/>
          <w:lang w:val="es-ES"/>
        </w:rPr>
      </w:pPr>
    </w:p>
  </w:footnote>
  <w:footnote w:id="8">
    <w:p w14:paraId="40C3BC80" w14:textId="77777777" w:rsidR="00DA493A" w:rsidRPr="000F1F8C" w:rsidRDefault="00DA493A" w:rsidP="00DA493A">
      <w:pPr>
        <w:pStyle w:val="Textonotapie"/>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Sentencia C- 373 de 2002,  Magistrado ponente Jaime Córdoba Triviño; sentencia C-325 de 2009, Magistrado ponente  Gabriel Eduardo Mendoza Martelo.</w:t>
      </w:r>
    </w:p>
    <w:p w14:paraId="3023528B" w14:textId="77777777" w:rsidR="00DA493A" w:rsidRPr="000F1F8C" w:rsidRDefault="00DA493A" w:rsidP="00DA493A">
      <w:pPr>
        <w:pStyle w:val="Textonotapie"/>
        <w:ind w:firstLine="709"/>
        <w:rPr>
          <w:rFonts w:ascii="Arial" w:hAnsi="Arial" w:cs="Arial"/>
          <w:color w:val="000000" w:themeColor="text1"/>
          <w:sz w:val="19"/>
          <w:szCs w:val="19"/>
          <w:lang w:val="es-CO"/>
        </w:rPr>
      </w:pPr>
    </w:p>
  </w:footnote>
  <w:footnote w:id="9">
    <w:p w14:paraId="56226261" w14:textId="77777777" w:rsidR="00DA493A" w:rsidRPr="000F1F8C" w:rsidRDefault="00DA493A" w:rsidP="00DA493A">
      <w:pPr>
        <w:pStyle w:val="Textonotapie"/>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w:t>
      </w:r>
      <w:r w:rsidRPr="000F1F8C">
        <w:rPr>
          <w:rFonts w:ascii="Arial" w:hAnsi="Arial" w:cs="Arial"/>
          <w:color w:val="000000" w:themeColor="text1"/>
          <w:sz w:val="19"/>
          <w:szCs w:val="19"/>
          <w:lang w:val="es-CO"/>
        </w:rPr>
        <w:t>Sentencia 00111 del 13 de junio de 2019 del Consejo de Estado, Sala de  lo Contencioso Administrativo, Sección Quinta  00111 del 13 de junio de 2019, Consejera ponente Rocío Araújo Oñate.</w:t>
      </w:r>
    </w:p>
  </w:footnote>
  <w:footnote w:id="10">
    <w:p w14:paraId="294F546F" w14:textId="61BF13ED" w:rsidR="00DA493A" w:rsidRPr="00A41D1F" w:rsidRDefault="00DA493A" w:rsidP="00A41D1F">
      <w:pPr>
        <w:pStyle w:val="Textonotapie"/>
        <w:ind w:firstLine="709"/>
        <w:rPr>
          <w:rFonts w:ascii="Arial" w:hAnsi="Arial" w:cs="Arial"/>
          <w:color w:val="000000" w:themeColor="text1"/>
          <w:sz w:val="19"/>
          <w:szCs w:val="19"/>
          <w:lang w:val="es-CO"/>
        </w:rPr>
      </w:pPr>
      <w:r w:rsidRPr="00A77BBE">
        <w:rPr>
          <w:rStyle w:val="Refdenotaalpie"/>
          <w:rFonts w:ascii="Arial" w:hAnsi="Arial" w:cs="Arial"/>
          <w:color w:val="000000" w:themeColor="text1"/>
          <w:sz w:val="19"/>
          <w:szCs w:val="19"/>
        </w:rPr>
        <w:footnoteRef/>
      </w:r>
      <w:r w:rsidRPr="00A77BBE">
        <w:rPr>
          <w:rFonts w:ascii="Arial" w:hAnsi="Arial" w:cs="Arial"/>
          <w:color w:val="000000" w:themeColor="text1"/>
          <w:sz w:val="19"/>
          <w:szCs w:val="19"/>
        </w:rPr>
        <w:t xml:space="preserve"> </w:t>
      </w:r>
      <w:r w:rsidRPr="00A77BBE">
        <w:rPr>
          <w:rFonts w:ascii="Arial" w:hAnsi="Arial" w:cs="Arial"/>
          <w:i/>
          <w:iCs/>
          <w:color w:val="000000" w:themeColor="text1"/>
          <w:sz w:val="19"/>
          <w:szCs w:val="19"/>
        </w:rPr>
        <w:t>Ibid</w:t>
      </w:r>
      <w:r w:rsidRPr="00A77BBE">
        <w:rPr>
          <w:rFonts w:ascii="Arial" w:hAnsi="Arial" w:cs="Arial"/>
          <w:color w:val="000000" w:themeColor="text1"/>
          <w:sz w:val="19"/>
          <w:szCs w:val="19"/>
        </w:rPr>
        <w:t xml:space="preserve">. </w:t>
      </w:r>
    </w:p>
  </w:footnote>
  <w:footnote w:id="11">
    <w:p w14:paraId="3ECEFE32" w14:textId="77777777" w:rsidR="00D966D1" w:rsidRDefault="00D966D1" w:rsidP="00D966D1">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E520F">
        <w:rPr>
          <w:rFonts w:ascii="Arial" w:hAnsi="Arial" w:cs="Arial"/>
          <w:color w:val="000000" w:themeColor="text1"/>
          <w:sz w:val="19"/>
          <w:szCs w:val="19"/>
          <w:lang w:val="es-ES"/>
        </w:rPr>
        <w:t xml:space="preserve">  Cfr. Corte Constitucional. Sentencia C-780 de 2001. </w:t>
      </w:r>
      <w:r w:rsidRPr="00C36C58">
        <w:rPr>
          <w:rFonts w:ascii="Arial" w:hAnsi="Arial" w:cs="Arial"/>
          <w:color w:val="000000" w:themeColor="text1"/>
          <w:sz w:val="19"/>
          <w:szCs w:val="19"/>
        </w:rPr>
        <w:t>M.P. Jaime Córdoba Triviño.</w:t>
      </w:r>
    </w:p>
    <w:p w14:paraId="25FA9E14" w14:textId="77777777" w:rsidR="00D966D1" w:rsidRPr="00C36C58" w:rsidRDefault="00D966D1" w:rsidP="00D966D1">
      <w:pPr>
        <w:pStyle w:val="Textonotapie"/>
        <w:ind w:firstLine="708"/>
        <w:jc w:val="both"/>
        <w:rPr>
          <w:rFonts w:ascii="Arial" w:hAnsi="Arial" w:cs="Arial"/>
          <w:color w:val="000000" w:themeColor="text1"/>
          <w:sz w:val="19"/>
          <w:szCs w:val="19"/>
        </w:rPr>
      </w:pPr>
      <w:r w:rsidRPr="00C36C58">
        <w:rPr>
          <w:rFonts w:ascii="Arial" w:hAnsi="Arial" w:cs="Arial"/>
          <w:color w:val="000000" w:themeColor="text1"/>
          <w:sz w:val="19"/>
          <w:szCs w:val="19"/>
        </w:rPr>
        <w:t xml:space="preserve"> </w:t>
      </w:r>
    </w:p>
  </w:footnote>
  <w:footnote w:id="12">
    <w:p w14:paraId="6725B266" w14:textId="6CF2EEA2" w:rsidR="00540B8D" w:rsidRPr="00AE7858" w:rsidRDefault="00540B8D" w:rsidP="00AE7858">
      <w:pPr>
        <w:pStyle w:val="Textonotapie"/>
        <w:ind w:firstLine="709"/>
        <w:jc w:val="both"/>
        <w:rPr>
          <w:rFonts w:ascii="Arial" w:hAnsi="Arial" w:cs="Arial"/>
          <w:color w:val="000000" w:themeColor="text1"/>
          <w:sz w:val="19"/>
          <w:szCs w:val="19"/>
        </w:rPr>
      </w:pPr>
      <w:r>
        <w:rPr>
          <w:rStyle w:val="Refdenotaalpie"/>
        </w:rPr>
        <w:footnoteRef/>
      </w:r>
      <w:r>
        <w:t xml:space="preserve"> </w:t>
      </w:r>
      <w:r w:rsidRPr="00540B8D">
        <w:rPr>
          <w:rFonts w:ascii="Arial" w:hAnsi="Arial" w:cs="Arial"/>
          <w:color w:val="000000" w:themeColor="text1"/>
          <w:sz w:val="19"/>
          <w:szCs w:val="19"/>
        </w:rPr>
        <w:t xml:space="preserve">Ley 1258 de 2008, artículo 3: «Naturaleza. La sociedad por acciones simplificada es una sociedad de capitales cuya naturaleza será siempre comercial, independientemente de las actividades previstas en su objeto social. Para efectos tributarios, la sociedad por acciones simplificada se regirá por las reglas aplicables a las sociedades anónimas». </w:t>
      </w:r>
    </w:p>
  </w:footnote>
  <w:footnote w:id="13">
    <w:p w14:paraId="409A4A8D"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00851886" w14:textId="38D65F64" w:rsidR="00656B73" w:rsidRDefault="00656B73" w:rsidP="00F557B2">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13164949" w14:textId="77777777" w:rsidR="00F557B2" w:rsidRPr="00C243E3" w:rsidRDefault="00F557B2" w:rsidP="00F557B2">
      <w:pPr>
        <w:pStyle w:val="Textonotapie"/>
        <w:ind w:firstLine="708"/>
        <w:jc w:val="both"/>
        <w:rPr>
          <w:rFonts w:ascii="Arial" w:hAnsi="Arial" w:cs="Arial"/>
          <w:color w:val="000000" w:themeColor="text1"/>
          <w:sz w:val="19"/>
          <w:szCs w:val="19"/>
          <w:lang w:val="es-CO"/>
        </w:rPr>
      </w:pPr>
    </w:p>
  </w:footnote>
  <w:footnote w:id="14">
    <w:p w14:paraId="0D0A6B67" w14:textId="3D6E6A67" w:rsidR="00656B73" w:rsidRPr="00C243E3" w:rsidRDefault="00656B73" w:rsidP="00BF28DB">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005B262F" w:rsidRPr="00C243E3">
        <w:rPr>
          <w:rFonts w:ascii="Arial" w:eastAsia="Calibri" w:hAnsi="Arial" w:cs="Arial"/>
          <w:color w:val="000000" w:themeColor="text1"/>
          <w:sz w:val="19"/>
          <w:szCs w:val="19"/>
        </w:rPr>
        <w:t xml:space="preserve">Consejo </w:t>
      </w:r>
      <w:r w:rsidR="005B262F">
        <w:rPr>
          <w:rFonts w:ascii="Arial" w:eastAsia="Calibri" w:hAnsi="Arial" w:cs="Arial"/>
          <w:color w:val="000000" w:themeColor="text1"/>
          <w:sz w:val="19"/>
          <w:szCs w:val="19"/>
        </w:rPr>
        <w:t>d</w:t>
      </w:r>
      <w:r w:rsidR="005B262F" w:rsidRPr="00C243E3">
        <w:rPr>
          <w:rFonts w:ascii="Arial" w:eastAsia="Calibri" w:hAnsi="Arial" w:cs="Arial"/>
          <w:color w:val="000000" w:themeColor="text1"/>
          <w:sz w:val="19"/>
          <w:szCs w:val="19"/>
        </w:rPr>
        <w:t>e Estado</w:t>
      </w:r>
      <w:r w:rsidRPr="00C243E3">
        <w:rPr>
          <w:rFonts w:ascii="Arial" w:eastAsia="Calibri" w:hAnsi="Arial" w:cs="Arial"/>
          <w:color w:val="000000" w:themeColor="text1"/>
          <w:sz w:val="19"/>
          <w:szCs w:val="19"/>
        </w:rPr>
        <w:t xml:space="preserve">. Sección Tercera. Sentencia del 26 de junio de 2003. Rad. 13.354. C.P: María Elena Giraldo Gómez. </w:t>
      </w:r>
    </w:p>
  </w:footnote>
  <w:footnote w:id="15">
    <w:p w14:paraId="536A80B7" w14:textId="77777777" w:rsidR="003C2455" w:rsidRPr="00FB670A"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816383">
        <w:rPr>
          <w:rStyle w:val="Refdenotaalpie"/>
          <w:rFonts w:ascii="Arial" w:eastAsiaTheme="minorHAnsi" w:hAnsi="Arial" w:cs="Arial"/>
          <w:sz w:val="19"/>
          <w:szCs w:val="19"/>
          <w:lang w:val="es-MX" w:eastAsia="en-US"/>
        </w:rPr>
        <w:footnoteRef/>
      </w:r>
      <w:r w:rsidRPr="00816383">
        <w:rPr>
          <w:rStyle w:val="Refdenotaalpie"/>
          <w:rFonts w:ascii="Arial" w:eastAsiaTheme="minorHAnsi" w:hAnsi="Arial" w:cs="Arial"/>
          <w:sz w:val="19"/>
          <w:szCs w:val="19"/>
          <w:lang w:val="es-MX" w:eastAsia="en-US"/>
        </w:rPr>
        <w:t xml:space="preserve"> </w:t>
      </w:r>
      <w:r w:rsidRPr="00816383">
        <w:rPr>
          <w:rFonts w:ascii="Arial" w:hAnsi="Arial" w:cs="Arial"/>
          <w:sz w:val="19"/>
          <w:szCs w:val="19"/>
        </w:rPr>
        <w:t>«</w:t>
      </w:r>
      <w:r w:rsidRPr="0081638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20AF854" w:rsidR="003C2455" w:rsidRPr="00FB670A" w:rsidRDefault="003C2455" w:rsidP="007B12A1">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6">
    <w:p w14:paraId="24F6639C" w14:textId="7303E492" w:rsidR="00137859" w:rsidRPr="00F50E2F" w:rsidRDefault="00137859" w:rsidP="00137859">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r w:rsidR="00671E0B">
        <w:rPr>
          <w:rFonts w:ascii="Arial" w:hAnsi="Arial" w:cs="Arial"/>
          <w:sz w:val="19"/>
          <w:szCs w:val="19"/>
        </w:rPr>
        <w:t xml:space="preserve"> Retirado recientemente en los Conceptos C-667 del 7 de diciembre de 2021, </w:t>
      </w:r>
      <w:r w:rsidR="00AE7858">
        <w:rPr>
          <w:rFonts w:ascii="Arial" w:hAnsi="Arial" w:cs="Arial"/>
          <w:sz w:val="19"/>
          <w:szCs w:val="19"/>
        </w:rPr>
        <w:t>C-</w:t>
      </w:r>
      <w:r w:rsidR="00AE7858">
        <w:rPr>
          <w:rFonts w:ascii="Arial" w:hAnsi="Arial" w:cs="Arial"/>
          <w:sz w:val="19"/>
          <w:szCs w:val="19"/>
          <w:lang w:val="es-CO"/>
        </w:rPr>
        <w:t xml:space="preserve">663 del 30 de noviembre de 2021, </w:t>
      </w:r>
      <w:r w:rsidR="0061692A" w:rsidRPr="003C0F3A">
        <w:rPr>
          <w:rFonts w:ascii="Arial" w:hAnsi="Arial" w:cs="Arial"/>
          <w:sz w:val="19"/>
          <w:szCs w:val="19"/>
          <w:lang w:val="es-CO"/>
        </w:rPr>
        <w:t>C-513 del 23 de septiembre de 2021</w:t>
      </w:r>
      <w:r w:rsidR="00AE7858">
        <w:rPr>
          <w:rFonts w:ascii="Arial" w:hAnsi="Arial" w:cs="Arial"/>
          <w:sz w:val="19"/>
          <w:szCs w:val="19"/>
          <w:lang w:val="es-CO"/>
        </w:rPr>
        <w:t xml:space="preserve"> y</w:t>
      </w:r>
      <w:r w:rsidR="0061692A">
        <w:rPr>
          <w:rFonts w:ascii="Arial" w:hAnsi="Arial" w:cs="Arial"/>
          <w:sz w:val="19"/>
          <w:szCs w:val="19"/>
          <w:lang w:val="es-CO"/>
        </w:rPr>
        <w:t xml:space="preserve"> </w:t>
      </w:r>
      <w:r w:rsidR="00AE7858">
        <w:rPr>
          <w:rFonts w:ascii="Arial" w:hAnsi="Arial" w:cs="Arial"/>
          <w:sz w:val="19"/>
          <w:szCs w:val="19"/>
        </w:rPr>
        <w:t>C-460 del 2 de septiembre de 2021.</w:t>
      </w:r>
    </w:p>
  </w:footnote>
  <w:footnote w:id="17">
    <w:p w14:paraId="1B5817BD" w14:textId="77777777" w:rsidR="00137859" w:rsidRPr="00B637F3" w:rsidRDefault="00137859" w:rsidP="00137859">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1D936CC1" w14:textId="77777777" w:rsidR="00137859" w:rsidRPr="00B637F3" w:rsidRDefault="00137859" w:rsidP="00137859">
      <w:pPr>
        <w:pStyle w:val="Textonotapie"/>
        <w:jc w:val="both"/>
        <w:rPr>
          <w:rFonts w:ascii="Arial" w:hAnsi="Arial" w:cs="Arial"/>
          <w:sz w:val="19"/>
          <w:szCs w:val="19"/>
        </w:rPr>
      </w:pPr>
    </w:p>
  </w:footnote>
  <w:footnote w:id="18">
    <w:p w14:paraId="5E145C3B" w14:textId="77777777" w:rsidR="001C154D" w:rsidRPr="00540B8D" w:rsidRDefault="001C154D" w:rsidP="001C154D">
      <w:pPr>
        <w:pStyle w:val="Textonotapie"/>
        <w:ind w:firstLine="709"/>
        <w:jc w:val="both"/>
        <w:rPr>
          <w:rFonts w:ascii="Arial" w:hAnsi="Arial" w:cs="Arial"/>
          <w:color w:val="000000" w:themeColor="text1"/>
          <w:sz w:val="19"/>
          <w:szCs w:val="19"/>
        </w:rPr>
      </w:pPr>
      <w:r>
        <w:rPr>
          <w:rStyle w:val="Refdenotaalpie"/>
        </w:rPr>
        <w:footnoteRef/>
      </w:r>
      <w:r>
        <w:t xml:space="preserve"> </w:t>
      </w:r>
      <w:r w:rsidRPr="00540B8D">
        <w:rPr>
          <w:rFonts w:ascii="Arial" w:hAnsi="Arial" w:cs="Arial"/>
          <w:color w:val="000000" w:themeColor="text1"/>
          <w:sz w:val="19"/>
          <w:szCs w:val="19"/>
        </w:rPr>
        <w:t xml:space="preserve">Ley 1258 de 2008, artículo 3: «Naturaleza. La sociedad por acciones simplificada es una sociedad de capitales cuya naturaleza será siempre comercial, independientemente de las actividades previstas en su objeto social. Para efectos tributarios, la sociedad por acciones simplificada se regirá por las reglas aplicables a las sociedades anónimas». </w:t>
      </w:r>
    </w:p>
    <w:p w14:paraId="4E231ACD" w14:textId="77777777" w:rsidR="001C154D" w:rsidRPr="00540B8D" w:rsidRDefault="001C154D" w:rsidP="001C154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82A"/>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27A29"/>
    <w:rsid w:val="00031384"/>
    <w:rsid w:val="00031469"/>
    <w:rsid w:val="000315E1"/>
    <w:rsid w:val="0003236E"/>
    <w:rsid w:val="00033295"/>
    <w:rsid w:val="0003339A"/>
    <w:rsid w:val="000341F2"/>
    <w:rsid w:val="00034520"/>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63D5"/>
    <w:rsid w:val="00070AF1"/>
    <w:rsid w:val="000714DE"/>
    <w:rsid w:val="0007254F"/>
    <w:rsid w:val="000735CA"/>
    <w:rsid w:val="00073C30"/>
    <w:rsid w:val="00074305"/>
    <w:rsid w:val="00074B2A"/>
    <w:rsid w:val="00075B3E"/>
    <w:rsid w:val="00076456"/>
    <w:rsid w:val="00077042"/>
    <w:rsid w:val="0007779B"/>
    <w:rsid w:val="000777E7"/>
    <w:rsid w:val="0007790A"/>
    <w:rsid w:val="0008017B"/>
    <w:rsid w:val="00080ACD"/>
    <w:rsid w:val="000811ED"/>
    <w:rsid w:val="00081284"/>
    <w:rsid w:val="00081D62"/>
    <w:rsid w:val="000820A1"/>
    <w:rsid w:val="00082B74"/>
    <w:rsid w:val="00083099"/>
    <w:rsid w:val="0008339C"/>
    <w:rsid w:val="00083EDC"/>
    <w:rsid w:val="00083EE6"/>
    <w:rsid w:val="000846ED"/>
    <w:rsid w:val="00084B97"/>
    <w:rsid w:val="0008510E"/>
    <w:rsid w:val="000856DE"/>
    <w:rsid w:val="00085F17"/>
    <w:rsid w:val="00085FB3"/>
    <w:rsid w:val="0008686B"/>
    <w:rsid w:val="00086B2A"/>
    <w:rsid w:val="00086ED2"/>
    <w:rsid w:val="000914D6"/>
    <w:rsid w:val="00091569"/>
    <w:rsid w:val="00092DCA"/>
    <w:rsid w:val="00093C51"/>
    <w:rsid w:val="000942EB"/>
    <w:rsid w:val="00094ECB"/>
    <w:rsid w:val="00095B70"/>
    <w:rsid w:val="00095D9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C64"/>
    <w:rsid w:val="000D4E38"/>
    <w:rsid w:val="000D50DB"/>
    <w:rsid w:val="000D6288"/>
    <w:rsid w:val="000D6CAF"/>
    <w:rsid w:val="000D7541"/>
    <w:rsid w:val="000D75E1"/>
    <w:rsid w:val="000D776B"/>
    <w:rsid w:val="000E2008"/>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6A96"/>
    <w:rsid w:val="000F70CD"/>
    <w:rsid w:val="000F79F9"/>
    <w:rsid w:val="000F7ABD"/>
    <w:rsid w:val="000F7E8F"/>
    <w:rsid w:val="000F7FBB"/>
    <w:rsid w:val="001000FB"/>
    <w:rsid w:val="0010175B"/>
    <w:rsid w:val="00101B42"/>
    <w:rsid w:val="00101FFE"/>
    <w:rsid w:val="00102605"/>
    <w:rsid w:val="00102686"/>
    <w:rsid w:val="00102745"/>
    <w:rsid w:val="00102A3F"/>
    <w:rsid w:val="00103361"/>
    <w:rsid w:val="00103855"/>
    <w:rsid w:val="00103915"/>
    <w:rsid w:val="00103EA0"/>
    <w:rsid w:val="00104F1C"/>
    <w:rsid w:val="001051E5"/>
    <w:rsid w:val="00105A74"/>
    <w:rsid w:val="00105ACB"/>
    <w:rsid w:val="00105AEF"/>
    <w:rsid w:val="00106259"/>
    <w:rsid w:val="001062D4"/>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65B"/>
    <w:rsid w:val="00123FB5"/>
    <w:rsid w:val="0012400F"/>
    <w:rsid w:val="001249DC"/>
    <w:rsid w:val="0012572D"/>
    <w:rsid w:val="00125BED"/>
    <w:rsid w:val="00125C59"/>
    <w:rsid w:val="00125D4F"/>
    <w:rsid w:val="00127004"/>
    <w:rsid w:val="00127AF2"/>
    <w:rsid w:val="00127EDC"/>
    <w:rsid w:val="00127F6D"/>
    <w:rsid w:val="00130355"/>
    <w:rsid w:val="001315A0"/>
    <w:rsid w:val="00131B5A"/>
    <w:rsid w:val="00132C30"/>
    <w:rsid w:val="00132EFD"/>
    <w:rsid w:val="00133AED"/>
    <w:rsid w:val="00133D52"/>
    <w:rsid w:val="00134AFC"/>
    <w:rsid w:val="00134FF9"/>
    <w:rsid w:val="00135E88"/>
    <w:rsid w:val="0013695C"/>
    <w:rsid w:val="00136BF7"/>
    <w:rsid w:val="00137859"/>
    <w:rsid w:val="001378B9"/>
    <w:rsid w:val="00137FFA"/>
    <w:rsid w:val="00140109"/>
    <w:rsid w:val="0014029B"/>
    <w:rsid w:val="00140A4F"/>
    <w:rsid w:val="001413AB"/>
    <w:rsid w:val="00142E2F"/>
    <w:rsid w:val="001432AF"/>
    <w:rsid w:val="00143854"/>
    <w:rsid w:val="00144335"/>
    <w:rsid w:val="0014502F"/>
    <w:rsid w:val="00145282"/>
    <w:rsid w:val="001453B0"/>
    <w:rsid w:val="001454D9"/>
    <w:rsid w:val="00145D8E"/>
    <w:rsid w:val="00146083"/>
    <w:rsid w:val="001462F7"/>
    <w:rsid w:val="001466F0"/>
    <w:rsid w:val="00147798"/>
    <w:rsid w:val="00150005"/>
    <w:rsid w:val="00150FD6"/>
    <w:rsid w:val="00151A7B"/>
    <w:rsid w:val="00151B99"/>
    <w:rsid w:val="001521B2"/>
    <w:rsid w:val="00152288"/>
    <w:rsid w:val="00152EDD"/>
    <w:rsid w:val="00153491"/>
    <w:rsid w:val="0015361C"/>
    <w:rsid w:val="0015372F"/>
    <w:rsid w:val="00153A18"/>
    <w:rsid w:val="00153BFB"/>
    <w:rsid w:val="0015407E"/>
    <w:rsid w:val="001543B9"/>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635D"/>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773F3"/>
    <w:rsid w:val="001802AD"/>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1DBF"/>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3400"/>
    <w:rsid w:val="001B449C"/>
    <w:rsid w:val="001B4AA2"/>
    <w:rsid w:val="001B4ADE"/>
    <w:rsid w:val="001B5C86"/>
    <w:rsid w:val="001B5EF8"/>
    <w:rsid w:val="001C07C6"/>
    <w:rsid w:val="001C08B2"/>
    <w:rsid w:val="001C154D"/>
    <w:rsid w:val="001C19CD"/>
    <w:rsid w:val="001C22D5"/>
    <w:rsid w:val="001C2515"/>
    <w:rsid w:val="001C2550"/>
    <w:rsid w:val="001C26FB"/>
    <w:rsid w:val="001C33C1"/>
    <w:rsid w:val="001C3E30"/>
    <w:rsid w:val="001C3E5C"/>
    <w:rsid w:val="001C5072"/>
    <w:rsid w:val="001C51AA"/>
    <w:rsid w:val="001C5B20"/>
    <w:rsid w:val="001C5B2A"/>
    <w:rsid w:val="001C600B"/>
    <w:rsid w:val="001C6407"/>
    <w:rsid w:val="001C6898"/>
    <w:rsid w:val="001C6DD8"/>
    <w:rsid w:val="001C7C7B"/>
    <w:rsid w:val="001D068D"/>
    <w:rsid w:val="001D0A71"/>
    <w:rsid w:val="001D12D1"/>
    <w:rsid w:val="001D15DF"/>
    <w:rsid w:val="001D2970"/>
    <w:rsid w:val="001D30F3"/>
    <w:rsid w:val="001D3100"/>
    <w:rsid w:val="001D31A0"/>
    <w:rsid w:val="001D338E"/>
    <w:rsid w:val="001D3AA7"/>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3F18"/>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D22"/>
    <w:rsid w:val="001F6FB6"/>
    <w:rsid w:val="001F7978"/>
    <w:rsid w:val="001F7A0E"/>
    <w:rsid w:val="00200056"/>
    <w:rsid w:val="0020017E"/>
    <w:rsid w:val="0020022E"/>
    <w:rsid w:val="0020047A"/>
    <w:rsid w:val="0020054E"/>
    <w:rsid w:val="00200B51"/>
    <w:rsid w:val="00201B5D"/>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1D3"/>
    <w:rsid w:val="0021539A"/>
    <w:rsid w:val="00215852"/>
    <w:rsid w:val="00215B8E"/>
    <w:rsid w:val="00216264"/>
    <w:rsid w:val="002168B8"/>
    <w:rsid w:val="002176B6"/>
    <w:rsid w:val="0021792D"/>
    <w:rsid w:val="00217DB8"/>
    <w:rsid w:val="0022032A"/>
    <w:rsid w:val="00220992"/>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6C26"/>
    <w:rsid w:val="00237065"/>
    <w:rsid w:val="00237589"/>
    <w:rsid w:val="0023758D"/>
    <w:rsid w:val="002375A7"/>
    <w:rsid w:val="0024019A"/>
    <w:rsid w:val="002411DE"/>
    <w:rsid w:val="0024131D"/>
    <w:rsid w:val="002413B5"/>
    <w:rsid w:val="002415B8"/>
    <w:rsid w:val="00241618"/>
    <w:rsid w:val="00242D62"/>
    <w:rsid w:val="002431D7"/>
    <w:rsid w:val="00243CF6"/>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9BD"/>
    <w:rsid w:val="00266CB5"/>
    <w:rsid w:val="002711A4"/>
    <w:rsid w:val="00271536"/>
    <w:rsid w:val="00271F13"/>
    <w:rsid w:val="0027270B"/>
    <w:rsid w:val="00272C7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B10"/>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958"/>
    <w:rsid w:val="002A7E5C"/>
    <w:rsid w:val="002A7F6D"/>
    <w:rsid w:val="002B0084"/>
    <w:rsid w:val="002B1342"/>
    <w:rsid w:val="002B220A"/>
    <w:rsid w:val="002B27C8"/>
    <w:rsid w:val="002B2A7F"/>
    <w:rsid w:val="002B330B"/>
    <w:rsid w:val="002B387C"/>
    <w:rsid w:val="002B39BE"/>
    <w:rsid w:val="002B438C"/>
    <w:rsid w:val="002B48DB"/>
    <w:rsid w:val="002B4B34"/>
    <w:rsid w:val="002B508E"/>
    <w:rsid w:val="002B541A"/>
    <w:rsid w:val="002B6407"/>
    <w:rsid w:val="002B6416"/>
    <w:rsid w:val="002B6459"/>
    <w:rsid w:val="002B73B0"/>
    <w:rsid w:val="002C1143"/>
    <w:rsid w:val="002C14EE"/>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28A6"/>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06AF"/>
    <w:rsid w:val="002F1449"/>
    <w:rsid w:val="002F1B92"/>
    <w:rsid w:val="002F240B"/>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C2B"/>
    <w:rsid w:val="00313EA3"/>
    <w:rsid w:val="00315457"/>
    <w:rsid w:val="003161A4"/>
    <w:rsid w:val="00316955"/>
    <w:rsid w:val="0031720A"/>
    <w:rsid w:val="0031749B"/>
    <w:rsid w:val="003174E5"/>
    <w:rsid w:val="00317C9D"/>
    <w:rsid w:val="00317CD2"/>
    <w:rsid w:val="00317D47"/>
    <w:rsid w:val="00317D99"/>
    <w:rsid w:val="0032078D"/>
    <w:rsid w:val="00320A6E"/>
    <w:rsid w:val="0032137B"/>
    <w:rsid w:val="003214F7"/>
    <w:rsid w:val="00321BD6"/>
    <w:rsid w:val="00321FA3"/>
    <w:rsid w:val="0032277D"/>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2C"/>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0C9"/>
    <w:rsid w:val="00350143"/>
    <w:rsid w:val="003501E2"/>
    <w:rsid w:val="00351E10"/>
    <w:rsid w:val="0035273A"/>
    <w:rsid w:val="003527DF"/>
    <w:rsid w:val="00352D59"/>
    <w:rsid w:val="003533F4"/>
    <w:rsid w:val="003536F6"/>
    <w:rsid w:val="00353DD5"/>
    <w:rsid w:val="00355131"/>
    <w:rsid w:val="00356364"/>
    <w:rsid w:val="00356438"/>
    <w:rsid w:val="003611AB"/>
    <w:rsid w:val="00361A59"/>
    <w:rsid w:val="00362154"/>
    <w:rsid w:val="00363348"/>
    <w:rsid w:val="00363857"/>
    <w:rsid w:val="00363D59"/>
    <w:rsid w:val="003640F7"/>
    <w:rsid w:val="00364300"/>
    <w:rsid w:val="00365D3A"/>
    <w:rsid w:val="003661DD"/>
    <w:rsid w:val="003664FF"/>
    <w:rsid w:val="00366B70"/>
    <w:rsid w:val="00366BD2"/>
    <w:rsid w:val="003670B8"/>
    <w:rsid w:val="00367F2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339"/>
    <w:rsid w:val="003965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3CF"/>
    <w:rsid w:val="003B65D7"/>
    <w:rsid w:val="003B65E0"/>
    <w:rsid w:val="003B6BD4"/>
    <w:rsid w:val="003B6F4D"/>
    <w:rsid w:val="003B6FE7"/>
    <w:rsid w:val="003C0119"/>
    <w:rsid w:val="003C0D1F"/>
    <w:rsid w:val="003C0F3A"/>
    <w:rsid w:val="003C116A"/>
    <w:rsid w:val="003C1AF4"/>
    <w:rsid w:val="003C1B63"/>
    <w:rsid w:val="003C1CB8"/>
    <w:rsid w:val="003C2455"/>
    <w:rsid w:val="003C2550"/>
    <w:rsid w:val="003C287F"/>
    <w:rsid w:val="003C3339"/>
    <w:rsid w:val="003C375A"/>
    <w:rsid w:val="003C4D9F"/>
    <w:rsid w:val="003C5B0F"/>
    <w:rsid w:val="003C622C"/>
    <w:rsid w:val="003C73C7"/>
    <w:rsid w:val="003C7A24"/>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1978"/>
    <w:rsid w:val="003E20EA"/>
    <w:rsid w:val="003E210C"/>
    <w:rsid w:val="003E2913"/>
    <w:rsid w:val="003E2B6C"/>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3C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3F73"/>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2EDB"/>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06"/>
    <w:rsid w:val="00430186"/>
    <w:rsid w:val="0043239B"/>
    <w:rsid w:val="0043269A"/>
    <w:rsid w:val="004333C2"/>
    <w:rsid w:val="00433681"/>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17B"/>
    <w:rsid w:val="00443613"/>
    <w:rsid w:val="0044374D"/>
    <w:rsid w:val="00443865"/>
    <w:rsid w:val="00443B55"/>
    <w:rsid w:val="00443D27"/>
    <w:rsid w:val="004454FB"/>
    <w:rsid w:val="00445AC2"/>
    <w:rsid w:val="00446037"/>
    <w:rsid w:val="0044642F"/>
    <w:rsid w:val="0044772C"/>
    <w:rsid w:val="00450846"/>
    <w:rsid w:val="00451A52"/>
    <w:rsid w:val="00451C2A"/>
    <w:rsid w:val="00451CAB"/>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4BB4"/>
    <w:rsid w:val="00464CE6"/>
    <w:rsid w:val="00465677"/>
    <w:rsid w:val="00465AC3"/>
    <w:rsid w:val="00466616"/>
    <w:rsid w:val="00466A0C"/>
    <w:rsid w:val="00470064"/>
    <w:rsid w:val="00470A6A"/>
    <w:rsid w:val="00470D92"/>
    <w:rsid w:val="004712D1"/>
    <w:rsid w:val="00471DF7"/>
    <w:rsid w:val="00471F6B"/>
    <w:rsid w:val="0047295C"/>
    <w:rsid w:val="00472D8E"/>
    <w:rsid w:val="004734CF"/>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13E7"/>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63F"/>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AD5"/>
    <w:rsid w:val="004D3BD1"/>
    <w:rsid w:val="004D4BA1"/>
    <w:rsid w:val="004D584D"/>
    <w:rsid w:val="004D6826"/>
    <w:rsid w:val="004E023F"/>
    <w:rsid w:val="004E0742"/>
    <w:rsid w:val="004E0C64"/>
    <w:rsid w:val="004E0F6B"/>
    <w:rsid w:val="004E1545"/>
    <w:rsid w:val="004E1751"/>
    <w:rsid w:val="004E1F1C"/>
    <w:rsid w:val="004E2A35"/>
    <w:rsid w:val="004E40CE"/>
    <w:rsid w:val="004E518D"/>
    <w:rsid w:val="004E5736"/>
    <w:rsid w:val="004E5B36"/>
    <w:rsid w:val="004E5C30"/>
    <w:rsid w:val="004E6045"/>
    <w:rsid w:val="004E6F43"/>
    <w:rsid w:val="004E7200"/>
    <w:rsid w:val="004F034D"/>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4F7FDB"/>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2FC2"/>
    <w:rsid w:val="00513042"/>
    <w:rsid w:val="0051334F"/>
    <w:rsid w:val="00513399"/>
    <w:rsid w:val="00513AA0"/>
    <w:rsid w:val="00513AF2"/>
    <w:rsid w:val="00514575"/>
    <w:rsid w:val="00514C03"/>
    <w:rsid w:val="00514D67"/>
    <w:rsid w:val="00515515"/>
    <w:rsid w:val="00515B5C"/>
    <w:rsid w:val="00515C56"/>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B8D"/>
    <w:rsid w:val="00540C4C"/>
    <w:rsid w:val="00541571"/>
    <w:rsid w:val="005421B6"/>
    <w:rsid w:val="0054275A"/>
    <w:rsid w:val="005428B8"/>
    <w:rsid w:val="00542BD7"/>
    <w:rsid w:val="00542E67"/>
    <w:rsid w:val="00543084"/>
    <w:rsid w:val="00543146"/>
    <w:rsid w:val="00543F86"/>
    <w:rsid w:val="005440F2"/>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25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152"/>
    <w:rsid w:val="00570A26"/>
    <w:rsid w:val="00572111"/>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B39"/>
    <w:rsid w:val="00590F1A"/>
    <w:rsid w:val="00591C03"/>
    <w:rsid w:val="00591E2A"/>
    <w:rsid w:val="005923C4"/>
    <w:rsid w:val="00593291"/>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0AC4"/>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6CF"/>
    <w:rsid w:val="005C3EA3"/>
    <w:rsid w:val="005C4577"/>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810"/>
    <w:rsid w:val="005F1D7D"/>
    <w:rsid w:val="005F1D89"/>
    <w:rsid w:val="005F20F9"/>
    <w:rsid w:val="005F305B"/>
    <w:rsid w:val="005F3361"/>
    <w:rsid w:val="005F3B47"/>
    <w:rsid w:val="005F4481"/>
    <w:rsid w:val="005F49AF"/>
    <w:rsid w:val="005F4A58"/>
    <w:rsid w:val="005F54DF"/>
    <w:rsid w:val="005F5888"/>
    <w:rsid w:val="005F5984"/>
    <w:rsid w:val="005F6978"/>
    <w:rsid w:val="005F6CE2"/>
    <w:rsid w:val="005F72E9"/>
    <w:rsid w:val="005F730E"/>
    <w:rsid w:val="005F780B"/>
    <w:rsid w:val="00600195"/>
    <w:rsid w:val="00600473"/>
    <w:rsid w:val="00600F61"/>
    <w:rsid w:val="006013C9"/>
    <w:rsid w:val="006016EA"/>
    <w:rsid w:val="00601CC1"/>
    <w:rsid w:val="00602B45"/>
    <w:rsid w:val="00603499"/>
    <w:rsid w:val="006035F5"/>
    <w:rsid w:val="006037AC"/>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ED0"/>
    <w:rsid w:val="0061604C"/>
    <w:rsid w:val="0061692A"/>
    <w:rsid w:val="00616C2B"/>
    <w:rsid w:val="006174FA"/>
    <w:rsid w:val="006178D1"/>
    <w:rsid w:val="00620719"/>
    <w:rsid w:val="006212C9"/>
    <w:rsid w:val="00621D0C"/>
    <w:rsid w:val="00622470"/>
    <w:rsid w:val="00622725"/>
    <w:rsid w:val="006231AA"/>
    <w:rsid w:val="00623482"/>
    <w:rsid w:val="00623796"/>
    <w:rsid w:val="00623AC2"/>
    <w:rsid w:val="00623FF7"/>
    <w:rsid w:val="00624898"/>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22"/>
    <w:rsid w:val="00640659"/>
    <w:rsid w:val="00641078"/>
    <w:rsid w:val="00641242"/>
    <w:rsid w:val="0064241C"/>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DFE"/>
    <w:rsid w:val="00667ED8"/>
    <w:rsid w:val="0067064C"/>
    <w:rsid w:val="00670B20"/>
    <w:rsid w:val="00670E12"/>
    <w:rsid w:val="0067170B"/>
    <w:rsid w:val="00671D22"/>
    <w:rsid w:val="00671E0B"/>
    <w:rsid w:val="00672E80"/>
    <w:rsid w:val="006739E4"/>
    <w:rsid w:val="00673ECF"/>
    <w:rsid w:val="00674032"/>
    <w:rsid w:val="0067426B"/>
    <w:rsid w:val="00674A1B"/>
    <w:rsid w:val="006754F8"/>
    <w:rsid w:val="00675CC2"/>
    <w:rsid w:val="00676127"/>
    <w:rsid w:val="0067680A"/>
    <w:rsid w:val="00676AED"/>
    <w:rsid w:val="006776FE"/>
    <w:rsid w:val="00677F26"/>
    <w:rsid w:val="006802A7"/>
    <w:rsid w:val="006804A7"/>
    <w:rsid w:val="00680AA8"/>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B3F"/>
    <w:rsid w:val="00692BDF"/>
    <w:rsid w:val="00692FFA"/>
    <w:rsid w:val="00693772"/>
    <w:rsid w:val="00694160"/>
    <w:rsid w:val="006959A5"/>
    <w:rsid w:val="00695C0C"/>
    <w:rsid w:val="00696A05"/>
    <w:rsid w:val="00697665"/>
    <w:rsid w:val="00697C9A"/>
    <w:rsid w:val="00697E68"/>
    <w:rsid w:val="00697EFE"/>
    <w:rsid w:val="006A0072"/>
    <w:rsid w:val="006A0274"/>
    <w:rsid w:val="006A10F0"/>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C6D"/>
    <w:rsid w:val="006B7E4E"/>
    <w:rsid w:val="006C003A"/>
    <w:rsid w:val="006C2454"/>
    <w:rsid w:val="006C2551"/>
    <w:rsid w:val="006C27A7"/>
    <w:rsid w:val="006C2E3A"/>
    <w:rsid w:val="006C37CA"/>
    <w:rsid w:val="006C40B7"/>
    <w:rsid w:val="006C40D2"/>
    <w:rsid w:val="006C5B15"/>
    <w:rsid w:val="006C5D32"/>
    <w:rsid w:val="006C5DCB"/>
    <w:rsid w:val="006C70C4"/>
    <w:rsid w:val="006D04DA"/>
    <w:rsid w:val="006D09B8"/>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536"/>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099"/>
    <w:rsid w:val="00715BBF"/>
    <w:rsid w:val="00715C29"/>
    <w:rsid w:val="00715CBD"/>
    <w:rsid w:val="00715E86"/>
    <w:rsid w:val="00715EAA"/>
    <w:rsid w:val="00715EE3"/>
    <w:rsid w:val="00716CAD"/>
    <w:rsid w:val="00716F18"/>
    <w:rsid w:val="00717363"/>
    <w:rsid w:val="00717786"/>
    <w:rsid w:val="00717ACB"/>
    <w:rsid w:val="00721BFF"/>
    <w:rsid w:val="00722B65"/>
    <w:rsid w:val="00722CCF"/>
    <w:rsid w:val="00722FD8"/>
    <w:rsid w:val="007236C4"/>
    <w:rsid w:val="00724635"/>
    <w:rsid w:val="0072554B"/>
    <w:rsid w:val="0072584F"/>
    <w:rsid w:val="00725AFD"/>
    <w:rsid w:val="00726603"/>
    <w:rsid w:val="00727DDC"/>
    <w:rsid w:val="00727F8B"/>
    <w:rsid w:val="00730CD6"/>
    <w:rsid w:val="00730F74"/>
    <w:rsid w:val="0073114B"/>
    <w:rsid w:val="0073118B"/>
    <w:rsid w:val="00734414"/>
    <w:rsid w:val="00734952"/>
    <w:rsid w:val="00734990"/>
    <w:rsid w:val="00734FF5"/>
    <w:rsid w:val="00735B78"/>
    <w:rsid w:val="00735DA7"/>
    <w:rsid w:val="007368B4"/>
    <w:rsid w:val="007378E0"/>
    <w:rsid w:val="00737C5C"/>
    <w:rsid w:val="00740109"/>
    <w:rsid w:val="00740529"/>
    <w:rsid w:val="00740A6C"/>
    <w:rsid w:val="00741358"/>
    <w:rsid w:val="00741626"/>
    <w:rsid w:val="00742332"/>
    <w:rsid w:val="00742725"/>
    <w:rsid w:val="00742886"/>
    <w:rsid w:val="00742DD2"/>
    <w:rsid w:val="00742E53"/>
    <w:rsid w:val="0074378F"/>
    <w:rsid w:val="007437C6"/>
    <w:rsid w:val="007439EE"/>
    <w:rsid w:val="007441A2"/>
    <w:rsid w:val="00744E80"/>
    <w:rsid w:val="00745035"/>
    <w:rsid w:val="0074531C"/>
    <w:rsid w:val="00745547"/>
    <w:rsid w:val="007459D0"/>
    <w:rsid w:val="00745E7A"/>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49C"/>
    <w:rsid w:val="0075094E"/>
    <w:rsid w:val="00750FA8"/>
    <w:rsid w:val="00750FB5"/>
    <w:rsid w:val="00751B86"/>
    <w:rsid w:val="007522E8"/>
    <w:rsid w:val="007523C9"/>
    <w:rsid w:val="00752421"/>
    <w:rsid w:val="00753918"/>
    <w:rsid w:val="00753BAC"/>
    <w:rsid w:val="00754926"/>
    <w:rsid w:val="00754A0B"/>
    <w:rsid w:val="007552DB"/>
    <w:rsid w:val="00755B08"/>
    <w:rsid w:val="00755DD0"/>
    <w:rsid w:val="0075613F"/>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0D9"/>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520"/>
    <w:rsid w:val="00785BBB"/>
    <w:rsid w:val="00786FAD"/>
    <w:rsid w:val="00787064"/>
    <w:rsid w:val="007873C9"/>
    <w:rsid w:val="00787D90"/>
    <w:rsid w:val="00787F5E"/>
    <w:rsid w:val="00787FF9"/>
    <w:rsid w:val="00790164"/>
    <w:rsid w:val="0079042F"/>
    <w:rsid w:val="007906E2"/>
    <w:rsid w:val="00790A24"/>
    <w:rsid w:val="00790A37"/>
    <w:rsid w:val="00790A60"/>
    <w:rsid w:val="0079146D"/>
    <w:rsid w:val="00791C32"/>
    <w:rsid w:val="00791E08"/>
    <w:rsid w:val="00791FF0"/>
    <w:rsid w:val="0079211F"/>
    <w:rsid w:val="007923D0"/>
    <w:rsid w:val="0079302C"/>
    <w:rsid w:val="007930D3"/>
    <w:rsid w:val="0079381F"/>
    <w:rsid w:val="00793B2E"/>
    <w:rsid w:val="007947A0"/>
    <w:rsid w:val="007948F5"/>
    <w:rsid w:val="00795647"/>
    <w:rsid w:val="007963F6"/>
    <w:rsid w:val="00796418"/>
    <w:rsid w:val="00796576"/>
    <w:rsid w:val="00796E80"/>
    <w:rsid w:val="007970CB"/>
    <w:rsid w:val="007973BC"/>
    <w:rsid w:val="007979AD"/>
    <w:rsid w:val="00797A9C"/>
    <w:rsid w:val="007A0EAB"/>
    <w:rsid w:val="007A2341"/>
    <w:rsid w:val="007A38A1"/>
    <w:rsid w:val="007A3967"/>
    <w:rsid w:val="007A3BBE"/>
    <w:rsid w:val="007A3E65"/>
    <w:rsid w:val="007A4766"/>
    <w:rsid w:val="007A5816"/>
    <w:rsid w:val="007A5947"/>
    <w:rsid w:val="007A672B"/>
    <w:rsid w:val="007B0313"/>
    <w:rsid w:val="007B0426"/>
    <w:rsid w:val="007B05FB"/>
    <w:rsid w:val="007B0854"/>
    <w:rsid w:val="007B0E48"/>
    <w:rsid w:val="007B12A1"/>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1E08"/>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67E"/>
    <w:rsid w:val="007D481A"/>
    <w:rsid w:val="007D5648"/>
    <w:rsid w:val="007D56ED"/>
    <w:rsid w:val="007D58C5"/>
    <w:rsid w:val="007D5DE8"/>
    <w:rsid w:val="007D66E8"/>
    <w:rsid w:val="007D7CFC"/>
    <w:rsid w:val="007E0812"/>
    <w:rsid w:val="007E0A95"/>
    <w:rsid w:val="007E16A4"/>
    <w:rsid w:val="007E18DF"/>
    <w:rsid w:val="007E198E"/>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6A8F"/>
    <w:rsid w:val="00807343"/>
    <w:rsid w:val="00807666"/>
    <w:rsid w:val="00807C35"/>
    <w:rsid w:val="00807F69"/>
    <w:rsid w:val="008100EC"/>
    <w:rsid w:val="008100F7"/>
    <w:rsid w:val="00810206"/>
    <w:rsid w:val="00811898"/>
    <w:rsid w:val="008124D8"/>
    <w:rsid w:val="00813A7B"/>
    <w:rsid w:val="00813F04"/>
    <w:rsid w:val="0081412B"/>
    <w:rsid w:val="00814B72"/>
    <w:rsid w:val="00815837"/>
    <w:rsid w:val="00815DA5"/>
    <w:rsid w:val="00816221"/>
    <w:rsid w:val="0081766B"/>
    <w:rsid w:val="00820705"/>
    <w:rsid w:val="00820CBF"/>
    <w:rsid w:val="00820DC1"/>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3B01"/>
    <w:rsid w:val="00834128"/>
    <w:rsid w:val="0083417F"/>
    <w:rsid w:val="008347C4"/>
    <w:rsid w:val="00835143"/>
    <w:rsid w:val="00835741"/>
    <w:rsid w:val="00836E74"/>
    <w:rsid w:val="00836EAB"/>
    <w:rsid w:val="00837673"/>
    <w:rsid w:val="00837937"/>
    <w:rsid w:val="00837D82"/>
    <w:rsid w:val="0084042E"/>
    <w:rsid w:val="0084046A"/>
    <w:rsid w:val="00840893"/>
    <w:rsid w:val="00840E88"/>
    <w:rsid w:val="0084195A"/>
    <w:rsid w:val="008423EC"/>
    <w:rsid w:val="0084332E"/>
    <w:rsid w:val="0084340D"/>
    <w:rsid w:val="00843615"/>
    <w:rsid w:val="00843698"/>
    <w:rsid w:val="00843A4B"/>
    <w:rsid w:val="00843A54"/>
    <w:rsid w:val="00843B57"/>
    <w:rsid w:val="00843B60"/>
    <w:rsid w:val="00843D33"/>
    <w:rsid w:val="008449CC"/>
    <w:rsid w:val="00844D4F"/>
    <w:rsid w:val="00845AE3"/>
    <w:rsid w:val="008466A0"/>
    <w:rsid w:val="00847535"/>
    <w:rsid w:val="00847B6D"/>
    <w:rsid w:val="0085092D"/>
    <w:rsid w:val="00850D2A"/>
    <w:rsid w:val="00850D82"/>
    <w:rsid w:val="00850F79"/>
    <w:rsid w:val="0085100B"/>
    <w:rsid w:val="0085162C"/>
    <w:rsid w:val="0085165A"/>
    <w:rsid w:val="0085304C"/>
    <w:rsid w:val="008548CA"/>
    <w:rsid w:val="00855D69"/>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00"/>
    <w:rsid w:val="00867CEF"/>
    <w:rsid w:val="0087033C"/>
    <w:rsid w:val="00870B44"/>
    <w:rsid w:val="00870D75"/>
    <w:rsid w:val="0087129A"/>
    <w:rsid w:val="008713C6"/>
    <w:rsid w:val="008715ED"/>
    <w:rsid w:val="008717D8"/>
    <w:rsid w:val="00871E3C"/>
    <w:rsid w:val="0087213A"/>
    <w:rsid w:val="00872F97"/>
    <w:rsid w:val="0087356F"/>
    <w:rsid w:val="00873863"/>
    <w:rsid w:val="00874607"/>
    <w:rsid w:val="00874915"/>
    <w:rsid w:val="00874B89"/>
    <w:rsid w:val="00875403"/>
    <w:rsid w:val="00875434"/>
    <w:rsid w:val="008760CF"/>
    <w:rsid w:val="00876215"/>
    <w:rsid w:val="0087646C"/>
    <w:rsid w:val="00876815"/>
    <w:rsid w:val="00876F41"/>
    <w:rsid w:val="0087715E"/>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4E5F"/>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0EA2"/>
    <w:rsid w:val="008A295B"/>
    <w:rsid w:val="008A2A23"/>
    <w:rsid w:val="008A2A96"/>
    <w:rsid w:val="008A2AF5"/>
    <w:rsid w:val="008A2B5A"/>
    <w:rsid w:val="008A2DD1"/>
    <w:rsid w:val="008A3F45"/>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526E"/>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4CB1"/>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7E3"/>
    <w:rsid w:val="008F6CF9"/>
    <w:rsid w:val="008F7905"/>
    <w:rsid w:val="008F7989"/>
    <w:rsid w:val="009007E5"/>
    <w:rsid w:val="009026AF"/>
    <w:rsid w:val="009028E8"/>
    <w:rsid w:val="00902E5C"/>
    <w:rsid w:val="0090350D"/>
    <w:rsid w:val="009039EB"/>
    <w:rsid w:val="009046E5"/>
    <w:rsid w:val="009047C5"/>
    <w:rsid w:val="009064E1"/>
    <w:rsid w:val="00906836"/>
    <w:rsid w:val="00910683"/>
    <w:rsid w:val="00910E00"/>
    <w:rsid w:val="009116CE"/>
    <w:rsid w:val="00911714"/>
    <w:rsid w:val="00911A5B"/>
    <w:rsid w:val="00911E1C"/>
    <w:rsid w:val="009136D4"/>
    <w:rsid w:val="00914597"/>
    <w:rsid w:val="009149EB"/>
    <w:rsid w:val="00914B35"/>
    <w:rsid w:val="00914B9A"/>
    <w:rsid w:val="00914C3F"/>
    <w:rsid w:val="00914F33"/>
    <w:rsid w:val="009153F6"/>
    <w:rsid w:val="00915FCE"/>
    <w:rsid w:val="00916AFE"/>
    <w:rsid w:val="00916FC8"/>
    <w:rsid w:val="009170D3"/>
    <w:rsid w:val="0091759C"/>
    <w:rsid w:val="00920026"/>
    <w:rsid w:val="009203E2"/>
    <w:rsid w:val="00920604"/>
    <w:rsid w:val="00921304"/>
    <w:rsid w:val="00921805"/>
    <w:rsid w:val="00921901"/>
    <w:rsid w:val="00921BA7"/>
    <w:rsid w:val="0092333D"/>
    <w:rsid w:val="00923396"/>
    <w:rsid w:val="00923F56"/>
    <w:rsid w:val="009246C4"/>
    <w:rsid w:val="00925743"/>
    <w:rsid w:val="0092579F"/>
    <w:rsid w:val="00926862"/>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602"/>
    <w:rsid w:val="00934E69"/>
    <w:rsid w:val="0093623B"/>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2DD"/>
    <w:rsid w:val="00946A24"/>
    <w:rsid w:val="00947026"/>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0BE9"/>
    <w:rsid w:val="0096147D"/>
    <w:rsid w:val="00961E5F"/>
    <w:rsid w:val="009625C6"/>
    <w:rsid w:val="009629B5"/>
    <w:rsid w:val="00962A50"/>
    <w:rsid w:val="009631BD"/>
    <w:rsid w:val="009631F0"/>
    <w:rsid w:val="00964138"/>
    <w:rsid w:val="00964250"/>
    <w:rsid w:val="009645C1"/>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3E2"/>
    <w:rsid w:val="009801E7"/>
    <w:rsid w:val="0098022F"/>
    <w:rsid w:val="009810DE"/>
    <w:rsid w:val="009816A2"/>
    <w:rsid w:val="009822D7"/>
    <w:rsid w:val="009826BF"/>
    <w:rsid w:val="009827E6"/>
    <w:rsid w:val="00982F84"/>
    <w:rsid w:val="009838FE"/>
    <w:rsid w:val="00983E71"/>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3D55"/>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00F0"/>
    <w:rsid w:val="009B118B"/>
    <w:rsid w:val="009B199E"/>
    <w:rsid w:val="009B2E29"/>
    <w:rsid w:val="009B3163"/>
    <w:rsid w:val="009B3659"/>
    <w:rsid w:val="009B422F"/>
    <w:rsid w:val="009B46BC"/>
    <w:rsid w:val="009B49CB"/>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4F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07F"/>
    <w:rsid w:val="009E56FF"/>
    <w:rsid w:val="009E579A"/>
    <w:rsid w:val="009E5CB1"/>
    <w:rsid w:val="009E5E56"/>
    <w:rsid w:val="009E61EA"/>
    <w:rsid w:val="009E6990"/>
    <w:rsid w:val="009E6FEE"/>
    <w:rsid w:val="009F060F"/>
    <w:rsid w:val="009F0781"/>
    <w:rsid w:val="009F0850"/>
    <w:rsid w:val="009F11B2"/>
    <w:rsid w:val="009F1BDF"/>
    <w:rsid w:val="009F1EAE"/>
    <w:rsid w:val="009F369D"/>
    <w:rsid w:val="009F36FE"/>
    <w:rsid w:val="009F41A4"/>
    <w:rsid w:val="009F46A9"/>
    <w:rsid w:val="009F4F25"/>
    <w:rsid w:val="009F59C2"/>
    <w:rsid w:val="009F6763"/>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1AB0"/>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1E84"/>
    <w:rsid w:val="00A34538"/>
    <w:rsid w:val="00A34677"/>
    <w:rsid w:val="00A3540F"/>
    <w:rsid w:val="00A35630"/>
    <w:rsid w:val="00A35914"/>
    <w:rsid w:val="00A36189"/>
    <w:rsid w:val="00A36BCE"/>
    <w:rsid w:val="00A37E73"/>
    <w:rsid w:val="00A37FB6"/>
    <w:rsid w:val="00A4104A"/>
    <w:rsid w:val="00A41081"/>
    <w:rsid w:val="00A411CA"/>
    <w:rsid w:val="00A413AD"/>
    <w:rsid w:val="00A41D1F"/>
    <w:rsid w:val="00A42096"/>
    <w:rsid w:val="00A426F3"/>
    <w:rsid w:val="00A42A21"/>
    <w:rsid w:val="00A42FDF"/>
    <w:rsid w:val="00A430A9"/>
    <w:rsid w:val="00A431FE"/>
    <w:rsid w:val="00A433B6"/>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96F"/>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BCB"/>
    <w:rsid w:val="00A820CB"/>
    <w:rsid w:val="00A82342"/>
    <w:rsid w:val="00A826D4"/>
    <w:rsid w:val="00A83BEF"/>
    <w:rsid w:val="00A84443"/>
    <w:rsid w:val="00A8487F"/>
    <w:rsid w:val="00A849A3"/>
    <w:rsid w:val="00A84A0E"/>
    <w:rsid w:val="00A851CB"/>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6E52"/>
    <w:rsid w:val="00A9740B"/>
    <w:rsid w:val="00A9766C"/>
    <w:rsid w:val="00A977F8"/>
    <w:rsid w:val="00A97C93"/>
    <w:rsid w:val="00A97E40"/>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C7DCE"/>
    <w:rsid w:val="00AD0DA5"/>
    <w:rsid w:val="00AD1499"/>
    <w:rsid w:val="00AD1BB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6FD2"/>
    <w:rsid w:val="00AD7619"/>
    <w:rsid w:val="00AD7770"/>
    <w:rsid w:val="00AE1772"/>
    <w:rsid w:val="00AE1990"/>
    <w:rsid w:val="00AE25E8"/>
    <w:rsid w:val="00AE2AD4"/>
    <w:rsid w:val="00AE2CA7"/>
    <w:rsid w:val="00AE2F1D"/>
    <w:rsid w:val="00AE34B4"/>
    <w:rsid w:val="00AE4B2B"/>
    <w:rsid w:val="00AE586F"/>
    <w:rsid w:val="00AE6582"/>
    <w:rsid w:val="00AE6DC5"/>
    <w:rsid w:val="00AE7686"/>
    <w:rsid w:val="00AE7858"/>
    <w:rsid w:val="00AE799A"/>
    <w:rsid w:val="00AF0E81"/>
    <w:rsid w:val="00AF117A"/>
    <w:rsid w:val="00AF130A"/>
    <w:rsid w:val="00AF186E"/>
    <w:rsid w:val="00AF19DF"/>
    <w:rsid w:val="00AF1A84"/>
    <w:rsid w:val="00AF1F4F"/>
    <w:rsid w:val="00AF26CF"/>
    <w:rsid w:val="00AF4A40"/>
    <w:rsid w:val="00AF4E92"/>
    <w:rsid w:val="00AF554B"/>
    <w:rsid w:val="00AF577A"/>
    <w:rsid w:val="00AF5C9B"/>
    <w:rsid w:val="00AF5D22"/>
    <w:rsid w:val="00AF5D53"/>
    <w:rsid w:val="00AF5E2D"/>
    <w:rsid w:val="00AF644B"/>
    <w:rsid w:val="00AF6CA6"/>
    <w:rsid w:val="00AF6EB6"/>
    <w:rsid w:val="00AF7796"/>
    <w:rsid w:val="00B011A9"/>
    <w:rsid w:val="00B01207"/>
    <w:rsid w:val="00B024ED"/>
    <w:rsid w:val="00B02C8D"/>
    <w:rsid w:val="00B02EB3"/>
    <w:rsid w:val="00B02FCB"/>
    <w:rsid w:val="00B033F8"/>
    <w:rsid w:val="00B03C1E"/>
    <w:rsid w:val="00B04400"/>
    <w:rsid w:val="00B04835"/>
    <w:rsid w:val="00B05A55"/>
    <w:rsid w:val="00B05DE1"/>
    <w:rsid w:val="00B06595"/>
    <w:rsid w:val="00B07564"/>
    <w:rsid w:val="00B10109"/>
    <w:rsid w:val="00B1085E"/>
    <w:rsid w:val="00B10FD1"/>
    <w:rsid w:val="00B11639"/>
    <w:rsid w:val="00B12735"/>
    <w:rsid w:val="00B129C6"/>
    <w:rsid w:val="00B12C06"/>
    <w:rsid w:val="00B12CA4"/>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7F2"/>
    <w:rsid w:val="00B17B91"/>
    <w:rsid w:val="00B20209"/>
    <w:rsid w:val="00B203AF"/>
    <w:rsid w:val="00B203C9"/>
    <w:rsid w:val="00B2088D"/>
    <w:rsid w:val="00B208FF"/>
    <w:rsid w:val="00B228D1"/>
    <w:rsid w:val="00B22C58"/>
    <w:rsid w:val="00B22E22"/>
    <w:rsid w:val="00B22F5F"/>
    <w:rsid w:val="00B232B6"/>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648"/>
    <w:rsid w:val="00B339DE"/>
    <w:rsid w:val="00B33C23"/>
    <w:rsid w:val="00B34120"/>
    <w:rsid w:val="00B345B4"/>
    <w:rsid w:val="00B348B1"/>
    <w:rsid w:val="00B34A28"/>
    <w:rsid w:val="00B35046"/>
    <w:rsid w:val="00B3516E"/>
    <w:rsid w:val="00B356CA"/>
    <w:rsid w:val="00B35B3D"/>
    <w:rsid w:val="00B35B6A"/>
    <w:rsid w:val="00B37657"/>
    <w:rsid w:val="00B37AFD"/>
    <w:rsid w:val="00B37B07"/>
    <w:rsid w:val="00B4046F"/>
    <w:rsid w:val="00B40B47"/>
    <w:rsid w:val="00B41D39"/>
    <w:rsid w:val="00B4217A"/>
    <w:rsid w:val="00B422C0"/>
    <w:rsid w:val="00B426CA"/>
    <w:rsid w:val="00B426E1"/>
    <w:rsid w:val="00B437F8"/>
    <w:rsid w:val="00B43854"/>
    <w:rsid w:val="00B4387A"/>
    <w:rsid w:val="00B44260"/>
    <w:rsid w:val="00B4428A"/>
    <w:rsid w:val="00B44746"/>
    <w:rsid w:val="00B44854"/>
    <w:rsid w:val="00B458D0"/>
    <w:rsid w:val="00B4792C"/>
    <w:rsid w:val="00B50CAE"/>
    <w:rsid w:val="00B512AD"/>
    <w:rsid w:val="00B5196C"/>
    <w:rsid w:val="00B525CB"/>
    <w:rsid w:val="00B52697"/>
    <w:rsid w:val="00B54486"/>
    <w:rsid w:val="00B5478C"/>
    <w:rsid w:val="00B54D8F"/>
    <w:rsid w:val="00B55857"/>
    <w:rsid w:val="00B55C69"/>
    <w:rsid w:val="00B56851"/>
    <w:rsid w:val="00B56D6E"/>
    <w:rsid w:val="00B572F7"/>
    <w:rsid w:val="00B57B9D"/>
    <w:rsid w:val="00B57DAF"/>
    <w:rsid w:val="00B60094"/>
    <w:rsid w:val="00B6022C"/>
    <w:rsid w:val="00B61461"/>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2FD"/>
    <w:rsid w:val="00B74605"/>
    <w:rsid w:val="00B74AF5"/>
    <w:rsid w:val="00B74D05"/>
    <w:rsid w:val="00B77797"/>
    <w:rsid w:val="00B777FA"/>
    <w:rsid w:val="00B77850"/>
    <w:rsid w:val="00B7796B"/>
    <w:rsid w:val="00B77FCA"/>
    <w:rsid w:val="00B80C72"/>
    <w:rsid w:val="00B81964"/>
    <w:rsid w:val="00B81E6F"/>
    <w:rsid w:val="00B82123"/>
    <w:rsid w:val="00B8225B"/>
    <w:rsid w:val="00B82BB5"/>
    <w:rsid w:val="00B83182"/>
    <w:rsid w:val="00B8408B"/>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6F7"/>
    <w:rsid w:val="00BD67B2"/>
    <w:rsid w:val="00BD78AB"/>
    <w:rsid w:val="00BD78FE"/>
    <w:rsid w:val="00BE0149"/>
    <w:rsid w:val="00BE0767"/>
    <w:rsid w:val="00BE0C9D"/>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2DBD"/>
    <w:rsid w:val="00BF3331"/>
    <w:rsid w:val="00BF39E1"/>
    <w:rsid w:val="00BF3A45"/>
    <w:rsid w:val="00BF436F"/>
    <w:rsid w:val="00BF4766"/>
    <w:rsid w:val="00BF53F0"/>
    <w:rsid w:val="00BF5723"/>
    <w:rsid w:val="00BF5C05"/>
    <w:rsid w:val="00BF60C8"/>
    <w:rsid w:val="00BF652E"/>
    <w:rsid w:val="00BF6FC6"/>
    <w:rsid w:val="00BF7C52"/>
    <w:rsid w:val="00BF7F99"/>
    <w:rsid w:val="00C00713"/>
    <w:rsid w:val="00C009A0"/>
    <w:rsid w:val="00C01F74"/>
    <w:rsid w:val="00C02558"/>
    <w:rsid w:val="00C0284D"/>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07B3B"/>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39E"/>
    <w:rsid w:val="00C358D4"/>
    <w:rsid w:val="00C36785"/>
    <w:rsid w:val="00C36845"/>
    <w:rsid w:val="00C3711C"/>
    <w:rsid w:val="00C37256"/>
    <w:rsid w:val="00C37A7B"/>
    <w:rsid w:val="00C37CFF"/>
    <w:rsid w:val="00C37FFE"/>
    <w:rsid w:val="00C40B50"/>
    <w:rsid w:val="00C40B5C"/>
    <w:rsid w:val="00C415C0"/>
    <w:rsid w:val="00C41858"/>
    <w:rsid w:val="00C419E3"/>
    <w:rsid w:val="00C419F4"/>
    <w:rsid w:val="00C41E6A"/>
    <w:rsid w:val="00C42247"/>
    <w:rsid w:val="00C42CFE"/>
    <w:rsid w:val="00C439BE"/>
    <w:rsid w:val="00C44E61"/>
    <w:rsid w:val="00C4539B"/>
    <w:rsid w:val="00C45466"/>
    <w:rsid w:val="00C455C1"/>
    <w:rsid w:val="00C4581D"/>
    <w:rsid w:val="00C46EE6"/>
    <w:rsid w:val="00C47472"/>
    <w:rsid w:val="00C47EA5"/>
    <w:rsid w:val="00C500F0"/>
    <w:rsid w:val="00C500F4"/>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57A28"/>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400C"/>
    <w:rsid w:val="00C760DC"/>
    <w:rsid w:val="00C7734E"/>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3F69"/>
    <w:rsid w:val="00C946CC"/>
    <w:rsid w:val="00C94797"/>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63C4"/>
    <w:rsid w:val="00CA76FC"/>
    <w:rsid w:val="00CA7E7B"/>
    <w:rsid w:val="00CB0236"/>
    <w:rsid w:val="00CB19A3"/>
    <w:rsid w:val="00CB19E3"/>
    <w:rsid w:val="00CB2C3A"/>
    <w:rsid w:val="00CB2D38"/>
    <w:rsid w:val="00CB4137"/>
    <w:rsid w:val="00CB4732"/>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F12"/>
    <w:rsid w:val="00CC61B7"/>
    <w:rsid w:val="00CC61CA"/>
    <w:rsid w:val="00CC69EC"/>
    <w:rsid w:val="00CC71D3"/>
    <w:rsid w:val="00CC743D"/>
    <w:rsid w:val="00CC7E86"/>
    <w:rsid w:val="00CD03D4"/>
    <w:rsid w:val="00CD050A"/>
    <w:rsid w:val="00CD205D"/>
    <w:rsid w:val="00CD261B"/>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BE7"/>
    <w:rsid w:val="00CF3DD5"/>
    <w:rsid w:val="00CF4AF7"/>
    <w:rsid w:val="00CF4D20"/>
    <w:rsid w:val="00CF73F8"/>
    <w:rsid w:val="00CF7891"/>
    <w:rsid w:val="00CF7928"/>
    <w:rsid w:val="00CF7CA2"/>
    <w:rsid w:val="00D00064"/>
    <w:rsid w:val="00D00A8E"/>
    <w:rsid w:val="00D00DE0"/>
    <w:rsid w:val="00D00E0D"/>
    <w:rsid w:val="00D00F79"/>
    <w:rsid w:val="00D012BF"/>
    <w:rsid w:val="00D01760"/>
    <w:rsid w:val="00D0368E"/>
    <w:rsid w:val="00D03D2D"/>
    <w:rsid w:val="00D03E7B"/>
    <w:rsid w:val="00D0401A"/>
    <w:rsid w:val="00D047E0"/>
    <w:rsid w:val="00D04B9F"/>
    <w:rsid w:val="00D04D27"/>
    <w:rsid w:val="00D04FFB"/>
    <w:rsid w:val="00D05153"/>
    <w:rsid w:val="00D05640"/>
    <w:rsid w:val="00D058E9"/>
    <w:rsid w:val="00D0612A"/>
    <w:rsid w:val="00D06686"/>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17CE9"/>
    <w:rsid w:val="00D17DAF"/>
    <w:rsid w:val="00D20A85"/>
    <w:rsid w:val="00D2104A"/>
    <w:rsid w:val="00D21BB5"/>
    <w:rsid w:val="00D21FFC"/>
    <w:rsid w:val="00D223A3"/>
    <w:rsid w:val="00D223B6"/>
    <w:rsid w:val="00D223E8"/>
    <w:rsid w:val="00D22DC8"/>
    <w:rsid w:val="00D235AA"/>
    <w:rsid w:val="00D23943"/>
    <w:rsid w:val="00D241F6"/>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4C19"/>
    <w:rsid w:val="00D55904"/>
    <w:rsid w:val="00D5616F"/>
    <w:rsid w:val="00D57940"/>
    <w:rsid w:val="00D60327"/>
    <w:rsid w:val="00D61476"/>
    <w:rsid w:val="00D61526"/>
    <w:rsid w:val="00D61F81"/>
    <w:rsid w:val="00D623A9"/>
    <w:rsid w:val="00D62A59"/>
    <w:rsid w:val="00D62BE6"/>
    <w:rsid w:val="00D633AC"/>
    <w:rsid w:val="00D63766"/>
    <w:rsid w:val="00D63912"/>
    <w:rsid w:val="00D63923"/>
    <w:rsid w:val="00D6451B"/>
    <w:rsid w:val="00D64B57"/>
    <w:rsid w:val="00D65025"/>
    <w:rsid w:val="00D65833"/>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77E2C"/>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3C5"/>
    <w:rsid w:val="00D915C8"/>
    <w:rsid w:val="00D91AC1"/>
    <w:rsid w:val="00D9261C"/>
    <w:rsid w:val="00D92B44"/>
    <w:rsid w:val="00D9310B"/>
    <w:rsid w:val="00D9342F"/>
    <w:rsid w:val="00D93726"/>
    <w:rsid w:val="00D93DD3"/>
    <w:rsid w:val="00D93F3E"/>
    <w:rsid w:val="00D9405B"/>
    <w:rsid w:val="00D94942"/>
    <w:rsid w:val="00D95145"/>
    <w:rsid w:val="00D96660"/>
    <w:rsid w:val="00D966D1"/>
    <w:rsid w:val="00D967CB"/>
    <w:rsid w:val="00D96EE0"/>
    <w:rsid w:val="00D973A3"/>
    <w:rsid w:val="00D9773C"/>
    <w:rsid w:val="00D97BD1"/>
    <w:rsid w:val="00DA06B8"/>
    <w:rsid w:val="00DA286D"/>
    <w:rsid w:val="00DA2969"/>
    <w:rsid w:val="00DA29B7"/>
    <w:rsid w:val="00DA2F55"/>
    <w:rsid w:val="00DA4842"/>
    <w:rsid w:val="00DA493A"/>
    <w:rsid w:val="00DA5829"/>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68BB"/>
    <w:rsid w:val="00DB6E46"/>
    <w:rsid w:val="00DB7117"/>
    <w:rsid w:val="00DB71FD"/>
    <w:rsid w:val="00DB7760"/>
    <w:rsid w:val="00DB7DD4"/>
    <w:rsid w:val="00DC00B4"/>
    <w:rsid w:val="00DC022F"/>
    <w:rsid w:val="00DC0954"/>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0CC"/>
    <w:rsid w:val="00DD2A62"/>
    <w:rsid w:val="00DD2F2F"/>
    <w:rsid w:val="00DD2F7A"/>
    <w:rsid w:val="00DD30E0"/>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2B14"/>
    <w:rsid w:val="00DE3119"/>
    <w:rsid w:val="00DE3FF0"/>
    <w:rsid w:val="00DE4105"/>
    <w:rsid w:val="00DE5189"/>
    <w:rsid w:val="00DE6230"/>
    <w:rsid w:val="00DE7108"/>
    <w:rsid w:val="00DE78D1"/>
    <w:rsid w:val="00DF0263"/>
    <w:rsid w:val="00DF0EB4"/>
    <w:rsid w:val="00DF1E36"/>
    <w:rsid w:val="00DF1FDB"/>
    <w:rsid w:val="00DF236B"/>
    <w:rsid w:val="00DF2A91"/>
    <w:rsid w:val="00DF30E6"/>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5A31"/>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4C7"/>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2D73"/>
    <w:rsid w:val="00E42E73"/>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445"/>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B80"/>
    <w:rsid w:val="00E76C1B"/>
    <w:rsid w:val="00E77AF5"/>
    <w:rsid w:val="00E8029A"/>
    <w:rsid w:val="00E81653"/>
    <w:rsid w:val="00E823F9"/>
    <w:rsid w:val="00E82C1F"/>
    <w:rsid w:val="00E83671"/>
    <w:rsid w:val="00E84A71"/>
    <w:rsid w:val="00E84DDD"/>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487B"/>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82"/>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0F0A"/>
    <w:rsid w:val="00ED1F03"/>
    <w:rsid w:val="00ED2C50"/>
    <w:rsid w:val="00ED2D27"/>
    <w:rsid w:val="00ED3347"/>
    <w:rsid w:val="00ED3954"/>
    <w:rsid w:val="00ED3E47"/>
    <w:rsid w:val="00ED43A2"/>
    <w:rsid w:val="00ED4677"/>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2262"/>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3CFB"/>
    <w:rsid w:val="00EF427A"/>
    <w:rsid w:val="00EF45DF"/>
    <w:rsid w:val="00EF4952"/>
    <w:rsid w:val="00EF498F"/>
    <w:rsid w:val="00EF4A42"/>
    <w:rsid w:val="00EF510C"/>
    <w:rsid w:val="00EF55C4"/>
    <w:rsid w:val="00EF57BC"/>
    <w:rsid w:val="00EF5FD2"/>
    <w:rsid w:val="00EF675F"/>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ECA"/>
    <w:rsid w:val="00F05414"/>
    <w:rsid w:val="00F06E19"/>
    <w:rsid w:val="00F06F84"/>
    <w:rsid w:val="00F07236"/>
    <w:rsid w:val="00F07438"/>
    <w:rsid w:val="00F076E7"/>
    <w:rsid w:val="00F07AA1"/>
    <w:rsid w:val="00F07C92"/>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43C"/>
    <w:rsid w:val="00F23759"/>
    <w:rsid w:val="00F23CB5"/>
    <w:rsid w:val="00F24644"/>
    <w:rsid w:val="00F256FD"/>
    <w:rsid w:val="00F259F1"/>
    <w:rsid w:val="00F25B29"/>
    <w:rsid w:val="00F26F33"/>
    <w:rsid w:val="00F300A8"/>
    <w:rsid w:val="00F30400"/>
    <w:rsid w:val="00F3079E"/>
    <w:rsid w:val="00F31EE8"/>
    <w:rsid w:val="00F3252C"/>
    <w:rsid w:val="00F326C4"/>
    <w:rsid w:val="00F32C50"/>
    <w:rsid w:val="00F32DF2"/>
    <w:rsid w:val="00F33980"/>
    <w:rsid w:val="00F3399B"/>
    <w:rsid w:val="00F33C1A"/>
    <w:rsid w:val="00F3461B"/>
    <w:rsid w:val="00F346ED"/>
    <w:rsid w:val="00F34945"/>
    <w:rsid w:val="00F34DAD"/>
    <w:rsid w:val="00F34E1E"/>
    <w:rsid w:val="00F3570C"/>
    <w:rsid w:val="00F3603F"/>
    <w:rsid w:val="00F368FF"/>
    <w:rsid w:val="00F37068"/>
    <w:rsid w:val="00F37F3F"/>
    <w:rsid w:val="00F40992"/>
    <w:rsid w:val="00F40C59"/>
    <w:rsid w:val="00F412DF"/>
    <w:rsid w:val="00F41596"/>
    <w:rsid w:val="00F41D8B"/>
    <w:rsid w:val="00F42121"/>
    <w:rsid w:val="00F424B3"/>
    <w:rsid w:val="00F428B1"/>
    <w:rsid w:val="00F428B4"/>
    <w:rsid w:val="00F43013"/>
    <w:rsid w:val="00F430FA"/>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B0C"/>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3D1"/>
    <w:rsid w:val="00FC356E"/>
    <w:rsid w:val="00FC3A9B"/>
    <w:rsid w:val="00FC3AE1"/>
    <w:rsid w:val="00FC3DFC"/>
    <w:rsid w:val="00FC3EF4"/>
    <w:rsid w:val="00FC431B"/>
    <w:rsid w:val="00FC434C"/>
    <w:rsid w:val="00FC4FDF"/>
    <w:rsid w:val="00FC59C5"/>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286B"/>
    <w:rsid w:val="00FE35D0"/>
    <w:rsid w:val="00FE41AC"/>
    <w:rsid w:val="00FE42ED"/>
    <w:rsid w:val="00FE55A7"/>
    <w:rsid w:val="00FE55E6"/>
    <w:rsid w:val="00FE56D5"/>
    <w:rsid w:val="00FE5C5A"/>
    <w:rsid w:val="00FE6432"/>
    <w:rsid w:val="00FE64C1"/>
    <w:rsid w:val="00FE72A0"/>
    <w:rsid w:val="00FF0050"/>
    <w:rsid w:val="00FF045F"/>
    <w:rsid w:val="00FF07D5"/>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D17DA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0370042">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680">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098500">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492966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F347E51-D328-4DB1-A3F4-655204C204AD}"/>
</file>

<file path=docProps/app.xml><?xml version="1.0" encoding="utf-8"?>
<Properties xmlns="http://schemas.openxmlformats.org/officeDocument/2006/extended-properties" xmlns:vt="http://schemas.openxmlformats.org/officeDocument/2006/docPropsVTypes">
  <Template>Respuesta a consultas</Template>
  <TotalTime>1</TotalTime>
  <Pages>23</Pages>
  <Words>9238</Words>
  <Characters>50810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2021-12-21T16:26:00Z</dcterms:created>
  <dcterms:modified xsi:type="dcterms:W3CDTF">2021-12-21T16:28:00Z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