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03B0" w14:textId="77777777" w:rsidR="00DD5B04" w:rsidRPr="00CE5D83" w:rsidRDefault="00DD5B04" w:rsidP="005A3A0D">
      <w:pPr>
        <w:ind w:left="708" w:hanging="708"/>
        <w:jc w:val="right"/>
        <w:rPr>
          <w:rFonts w:ascii="Arial" w:hAnsi="Arial" w:cs="Arial"/>
          <w:b/>
          <w:color w:val="000000" w:themeColor="text1"/>
          <w:sz w:val="16"/>
          <w:szCs w:val="16"/>
          <w:lang w:val="es-ES" w:eastAsia="es-ES"/>
        </w:rPr>
      </w:pPr>
      <w:bookmarkStart w:id="0" w:name="_Hlk34141372"/>
      <w:bookmarkStart w:id="1" w:name="_Hlk28946138"/>
      <w:bookmarkStart w:id="2" w:name="_Hlk29548183"/>
      <w:bookmarkEnd w:id="0"/>
      <w:r w:rsidRPr="00CE5D83">
        <w:rPr>
          <w:rFonts w:ascii="Arial" w:hAnsi="Arial" w:cs="Arial"/>
          <w:b/>
          <w:color w:val="000000" w:themeColor="text1"/>
          <w:sz w:val="16"/>
          <w:szCs w:val="16"/>
          <w:lang w:val="es-ES" w:eastAsia="es-ES"/>
        </w:rPr>
        <w:t>CCE-DES-FM-17</w:t>
      </w:r>
    </w:p>
    <w:p w14:paraId="40EA575F" w14:textId="77777777" w:rsidR="00DD5B04" w:rsidRPr="00CE5D83" w:rsidRDefault="00DD5B04" w:rsidP="00DD5B04">
      <w:pPr>
        <w:jc w:val="both"/>
        <w:rPr>
          <w:rFonts w:ascii="Arial" w:eastAsia="Calibri" w:hAnsi="Arial" w:cs="Arial"/>
          <w:b/>
          <w:color w:val="000000" w:themeColor="text1"/>
          <w:sz w:val="16"/>
          <w:szCs w:val="16"/>
          <w:lang w:val="es-ES"/>
        </w:rPr>
      </w:pPr>
    </w:p>
    <w:bookmarkEnd w:id="1"/>
    <w:bookmarkEnd w:id="2"/>
    <w:p w14:paraId="7926A895" w14:textId="25747921" w:rsidR="00DD5B04" w:rsidRPr="00CE5D83" w:rsidRDefault="00DD5B04" w:rsidP="00DD5B04">
      <w:pPr>
        <w:jc w:val="both"/>
        <w:rPr>
          <w:rFonts w:ascii="Arial" w:eastAsia="Calibri" w:hAnsi="Arial" w:cs="Arial"/>
          <w:b/>
          <w:bCs/>
          <w:color w:val="000000" w:themeColor="text1"/>
          <w:sz w:val="22"/>
          <w:lang w:val="es-ES"/>
        </w:rPr>
      </w:pPr>
      <w:r w:rsidRPr="00CE5D83">
        <w:rPr>
          <w:rFonts w:ascii="Arial" w:eastAsia="Calibri" w:hAnsi="Arial" w:cs="Arial"/>
          <w:b/>
          <w:bCs/>
          <w:color w:val="000000" w:themeColor="text1"/>
          <w:sz w:val="22"/>
          <w:lang w:val="es-ES"/>
        </w:rPr>
        <w:t>SELECCIÓN OBJETIVA ― Noción</w:t>
      </w:r>
      <w:r w:rsidR="009314FA" w:rsidRPr="00CE5D83">
        <w:rPr>
          <w:rFonts w:ascii="Arial" w:eastAsia="Calibri" w:hAnsi="Arial" w:cs="Arial"/>
          <w:b/>
          <w:bCs/>
          <w:color w:val="000000" w:themeColor="text1"/>
          <w:sz w:val="22"/>
          <w:lang w:val="es-ES"/>
        </w:rPr>
        <w:t xml:space="preserve"> ― </w:t>
      </w:r>
      <w:r w:rsidR="001B4AA2" w:rsidRPr="00CE5D83">
        <w:rPr>
          <w:rFonts w:ascii="Arial" w:eastAsia="Calibri" w:hAnsi="Arial" w:cs="Arial"/>
          <w:b/>
          <w:bCs/>
          <w:color w:val="000000" w:themeColor="text1"/>
          <w:sz w:val="22"/>
          <w:lang w:val="es-ES"/>
        </w:rPr>
        <w:t>Requisitos habilitantes</w:t>
      </w:r>
    </w:p>
    <w:p w14:paraId="5B1E4A7F" w14:textId="77777777" w:rsidR="00DD5B04" w:rsidRPr="00CE5D83" w:rsidRDefault="00DD5B04" w:rsidP="00DD5B04">
      <w:pPr>
        <w:rPr>
          <w:rFonts w:ascii="Arial" w:eastAsia="Calibri" w:hAnsi="Arial" w:cs="Arial"/>
          <w:b/>
          <w:bCs/>
          <w:color w:val="000000" w:themeColor="text1"/>
          <w:sz w:val="20"/>
          <w:szCs w:val="20"/>
          <w:lang w:val="es-ES"/>
        </w:rPr>
      </w:pPr>
    </w:p>
    <w:p w14:paraId="40AAF7DE" w14:textId="0F93E5BE" w:rsidR="00DD5B04" w:rsidRDefault="005A3A0D" w:rsidP="00DD5B04">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5A3A0D">
        <w:rPr>
          <w:rFonts w:ascii="Arial" w:eastAsia="Calibri" w:hAnsi="Arial" w:cs="Arial"/>
          <w:color w:val="000000" w:themeColor="text1"/>
          <w:sz w:val="20"/>
          <w:szCs w:val="20"/>
          <w:lang w:val="es-ES"/>
        </w:rPr>
        <w:t xml:space="preserve">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r w:rsidR="00CE5D83" w:rsidRPr="00CE5D83">
        <w:rPr>
          <w:rFonts w:ascii="Arial" w:eastAsia="Calibri" w:hAnsi="Arial" w:cs="Arial"/>
          <w:color w:val="000000" w:themeColor="text1"/>
          <w:sz w:val="20"/>
          <w:szCs w:val="20"/>
          <w:lang w:val="es-ES"/>
        </w:rPr>
        <w:t xml:space="preserve"> </w:t>
      </w:r>
    </w:p>
    <w:p w14:paraId="37E16897" w14:textId="77777777" w:rsidR="005A3A0D" w:rsidRPr="00CE5D83" w:rsidRDefault="005A3A0D" w:rsidP="00DD5B04">
      <w:pPr>
        <w:jc w:val="both"/>
        <w:rPr>
          <w:rFonts w:ascii="Arial" w:eastAsia="Calibri" w:hAnsi="Arial" w:cs="Arial"/>
          <w:color w:val="000000" w:themeColor="text1"/>
          <w:sz w:val="20"/>
          <w:szCs w:val="20"/>
          <w:lang w:val="es-ES"/>
        </w:rPr>
      </w:pPr>
    </w:p>
    <w:p w14:paraId="79F3D510" w14:textId="77777777" w:rsidR="00DD5B04" w:rsidRPr="00CE5D83" w:rsidRDefault="00DD5B04" w:rsidP="00DD5B04">
      <w:pPr>
        <w:jc w:val="both"/>
        <w:rPr>
          <w:rFonts w:ascii="Arial" w:eastAsia="Calibri" w:hAnsi="Arial" w:cs="Arial"/>
          <w:b/>
          <w:bCs/>
          <w:color w:val="000000" w:themeColor="text1"/>
          <w:sz w:val="22"/>
          <w:lang w:val="es-ES"/>
        </w:rPr>
      </w:pPr>
      <w:r w:rsidRPr="00CE5D83">
        <w:rPr>
          <w:rFonts w:ascii="Arial" w:eastAsia="Calibri" w:hAnsi="Arial" w:cs="Arial"/>
          <w:b/>
          <w:bCs/>
          <w:color w:val="000000" w:themeColor="text1"/>
          <w:sz w:val="22"/>
          <w:lang w:val="es-ES"/>
        </w:rPr>
        <w:t>REQUISITOS HABILITANTES ― Capacidad financiera</w:t>
      </w:r>
    </w:p>
    <w:p w14:paraId="1A41C9B7" w14:textId="77777777" w:rsidR="00DD5B04" w:rsidRPr="00CE5D83" w:rsidRDefault="00DD5B04" w:rsidP="00DD5B04">
      <w:pPr>
        <w:rPr>
          <w:rFonts w:ascii="Arial" w:eastAsia="Calibri" w:hAnsi="Arial" w:cs="Arial"/>
          <w:b/>
          <w:bCs/>
          <w:color w:val="000000" w:themeColor="text1"/>
          <w:sz w:val="22"/>
          <w:lang w:val="es-ES"/>
        </w:rPr>
      </w:pPr>
    </w:p>
    <w:p w14:paraId="00AA4F6C" w14:textId="5DCF801B" w:rsidR="00D04D9B" w:rsidRDefault="005A3A0D" w:rsidP="00DD5B04">
      <w:pPr>
        <w:jc w:val="both"/>
        <w:rPr>
          <w:rFonts w:ascii="Arial" w:eastAsia="Calibri" w:hAnsi="Arial" w:cs="Arial"/>
          <w:color w:val="000000" w:themeColor="text1"/>
          <w:sz w:val="20"/>
          <w:szCs w:val="20"/>
          <w:lang w:val="es-ES"/>
        </w:rPr>
      </w:pPr>
      <w:r w:rsidRPr="005A3A0D">
        <w:rPr>
          <w:rFonts w:ascii="Arial" w:eastAsia="Calibri" w:hAnsi="Arial" w:cs="Arial"/>
          <w:color w:val="000000" w:themeColor="text1"/>
          <w:sz w:val="20"/>
          <w:szCs w:val="20"/>
          <w:lang w:val="es-ES"/>
        </w:rPr>
        <w:t>La capacidad financiera se determina a través de la liquidez y el endeudamiento de los proponentes. Esta busca establecer condiciones mínimas en relación con la «salud financiera» de estos últimos, particularmente, demostrar su aptitud para cumplir oportuna y cabalmente el objeto del contrato. Para la doctrina, este requisito «[…] corresponde a la idea de que el proponente tiene la solidez económica y financiera suficiente para responder por el objeto contractual que se llegue a pactar. Para el efecto, se analizan los principales indicadores económicos del proponente (patrimonio, liquidez y nivel de endeudamiento) y, con fundamento en ellos, se determina si este es suficientemente idóneo desde la perspectiva económica para ejecutar adecuadamente el contrato».</w:t>
      </w:r>
    </w:p>
    <w:p w14:paraId="7C7284BD" w14:textId="77777777" w:rsidR="005A3A0D" w:rsidRPr="005A3A0D" w:rsidRDefault="005A3A0D" w:rsidP="00DD5B04">
      <w:pPr>
        <w:jc w:val="both"/>
        <w:rPr>
          <w:rFonts w:ascii="Arial" w:hAnsi="Arial" w:cs="Arial"/>
          <w:color w:val="000000" w:themeColor="text1"/>
          <w:sz w:val="20"/>
          <w:szCs w:val="20"/>
          <w:lang w:val="es-ES_tradnl"/>
        </w:rPr>
      </w:pPr>
    </w:p>
    <w:p w14:paraId="5A3EEFDE" w14:textId="1B5C3784" w:rsidR="00DD5B04" w:rsidRPr="00CE5D83" w:rsidRDefault="00DD5B04" w:rsidP="00DD5B04">
      <w:pPr>
        <w:jc w:val="both"/>
        <w:rPr>
          <w:rFonts w:ascii="Arial" w:eastAsia="Calibri" w:hAnsi="Arial" w:cs="Arial"/>
          <w:b/>
          <w:bCs/>
          <w:color w:val="000000" w:themeColor="text1"/>
          <w:sz w:val="22"/>
          <w:lang w:val="es-ES"/>
        </w:rPr>
      </w:pPr>
      <w:r w:rsidRPr="00CE5D83">
        <w:rPr>
          <w:rFonts w:ascii="Arial" w:eastAsia="Calibri" w:hAnsi="Arial" w:cs="Arial"/>
          <w:b/>
          <w:bCs/>
          <w:color w:val="000000" w:themeColor="text1"/>
          <w:sz w:val="22"/>
          <w:lang w:val="es-ES"/>
        </w:rPr>
        <w:t>CAPACIDAD FINANCIERA ― Indicadores</w:t>
      </w:r>
    </w:p>
    <w:p w14:paraId="3B84FE73" w14:textId="77777777" w:rsidR="00DD5B04" w:rsidRPr="00CE5D83" w:rsidRDefault="00DD5B04" w:rsidP="00DD5B04">
      <w:pPr>
        <w:rPr>
          <w:rFonts w:ascii="Arial" w:eastAsia="Calibri" w:hAnsi="Arial" w:cs="Arial"/>
          <w:b/>
          <w:bCs/>
          <w:color w:val="000000" w:themeColor="text1"/>
          <w:sz w:val="20"/>
          <w:szCs w:val="20"/>
          <w:lang w:val="es-ES"/>
        </w:rPr>
      </w:pPr>
    </w:p>
    <w:p w14:paraId="3C349DC9" w14:textId="2C3BD936" w:rsidR="00003C5C" w:rsidRDefault="005A3A0D" w:rsidP="00DD5B04">
      <w:pPr>
        <w:jc w:val="both"/>
        <w:rPr>
          <w:rFonts w:ascii="Arial" w:eastAsia="Calibri" w:hAnsi="Arial" w:cs="Arial"/>
          <w:color w:val="000000" w:themeColor="text1"/>
          <w:sz w:val="20"/>
          <w:szCs w:val="20"/>
          <w:lang w:val="es-ES"/>
        </w:rPr>
      </w:pPr>
      <w:r w:rsidRPr="005A3A0D">
        <w:rPr>
          <w:rFonts w:ascii="Arial" w:eastAsia="Calibri" w:hAnsi="Arial" w:cs="Arial"/>
          <w:color w:val="000000" w:themeColor="text1"/>
          <w:sz w:val="20"/>
          <w:szCs w:val="20"/>
          <w:lang w:val="es-ES"/>
        </w:rPr>
        <w:t xml:space="preserve">Según el artículo 2.2.1.1.1.5.3 del Decreto 1082 de 2015, son indicadores de la capacidad financiera los siguientes: i) el índice de liquidez, que corresponde a la división entre el activo corriente y el pasivo corriente, y que determina la capacidad que tiene el proponente para cumplir con sus obligaciones de corto plazo; </w:t>
      </w:r>
      <w:proofErr w:type="spellStart"/>
      <w:r w:rsidRPr="005A3A0D">
        <w:rPr>
          <w:rFonts w:ascii="Arial" w:eastAsia="Calibri" w:hAnsi="Arial" w:cs="Arial"/>
          <w:color w:val="000000" w:themeColor="text1"/>
          <w:sz w:val="20"/>
          <w:szCs w:val="20"/>
          <w:lang w:val="es-ES"/>
        </w:rPr>
        <w:t>ii</w:t>
      </w:r>
      <w:proofErr w:type="spellEnd"/>
      <w:r w:rsidRPr="005A3A0D">
        <w:rPr>
          <w:rFonts w:ascii="Arial" w:eastAsia="Calibri" w:hAnsi="Arial" w:cs="Arial"/>
          <w:color w:val="000000" w:themeColor="text1"/>
          <w:sz w:val="20"/>
          <w:szCs w:val="20"/>
          <w:lang w:val="es-ES"/>
        </w:rPr>
        <w:t xml:space="preserve">) el índice de endeudamiento, que se calcula dividiendo el pasivo total por el activo total, el cual determina el grado de endeudamiento en la estructura de financiación del proponente; y </w:t>
      </w:r>
      <w:proofErr w:type="spellStart"/>
      <w:r w:rsidRPr="005A3A0D">
        <w:rPr>
          <w:rFonts w:ascii="Arial" w:eastAsia="Calibri" w:hAnsi="Arial" w:cs="Arial"/>
          <w:color w:val="000000" w:themeColor="text1"/>
          <w:sz w:val="20"/>
          <w:szCs w:val="20"/>
          <w:lang w:val="es-ES"/>
        </w:rPr>
        <w:t>iii</w:t>
      </w:r>
      <w:proofErr w:type="spellEnd"/>
      <w:r w:rsidRPr="005A3A0D">
        <w:rPr>
          <w:rFonts w:ascii="Arial" w:eastAsia="Calibri" w:hAnsi="Arial" w:cs="Arial"/>
          <w:color w:val="000000" w:themeColor="text1"/>
          <w:sz w:val="20"/>
          <w:szCs w:val="20"/>
          <w:lang w:val="es-ES"/>
        </w:rPr>
        <w:t xml:space="preserve">) la razón de cobertura de intereses, que es igual a la utilidad operacional, sobre los gastos de intereses, y que refleja la capacidad del proponente para cumplir con sus obligaciones financieras. Adicionalmente, Colombia Compra Eficiente recomienda valorar otro tipo de indicadores como el capital de trabajo, la razón de efectivo, la denominada prueba </w:t>
      </w:r>
      <w:proofErr w:type="gramStart"/>
      <w:r w:rsidRPr="005A3A0D">
        <w:rPr>
          <w:rFonts w:ascii="Arial" w:eastAsia="Calibri" w:hAnsi="Arial" w:cs="Arial"/>
          <w:color w:val="000000" w:themeColor="text1"/>
          <w:sz w:val="20"/>
          <w:szCs w:val="20"/>
          <w:lang w:val="es-ES"/>
        </w:rPr>
        <w:t>ácida ,</w:t>
      </w:r>
      <w:proofErr w:type="gramEnd"/>
      <w:r w:rsidRPr="005A3A0D">
        <w:rPr>
          <w:rFonts w:ascii="Arial" w:eastAsia="Calibri" w:hAnsi="Arial" w:cs="Arial"/>
          <w:color w:val="000000" w:themeColor="text1"/>
          <w:sz w:val="20"/>
          <w:szCs w:val="20"/>
          <w:lang w:val="es-ES"/>
        </w:rPr>
        <w:t xml:space="preserve"> la concentración de endeudamiento a corto y a largo plazo y el patrimonio.</w:t>
      </w:r>
    </w:p>
    <w:p w14:paraId="0F08C077" w14:textId="7424115E" w:rsidR="005A3A0D" w:rsidRPr="005A3A0D" w:rsidRDefault="005A3A0D" w:rsidP="00DD5B04">
      <w:pPr>
        <w:jc w:val="both"/>
        <w:rPr>
          <w:rFonts w:ascii="Arial" w:eastAsia="Calibri" w:hAnsi="Arial" w:cs="Arial"/>
          <w:b/>
          <w:bCs/>
          <w:color w:val="000000" w:themeColor="text1"/>
          <w:sz w:val="22"/>
          <w:lang w:val="es-ES_tradnl"/>
        </w:rPr>
      </w:pPr>
    </w:p>
    <w:p w14:paraId="7D08CE44" w14:textId="39D5052F" w:rsidR="00DD5B04" w:rsidRPr="00CE5D83" w:rsidRDefault="00DD5B04" w:rsidP="00DD5B04">
      <w:pPr>
        <w:jc w:val="both"/>
        <w:rPr>
          <w:rFonts w:ascii="Arial" w:eastAsia="Calibri" w:hAnsi="Arial" w:cs="Arial"/>
          <w:b/>
          <w:bCs/>
          <w:color w:val="000000" w:themeColor="text1"/>
          <w:sz w:val="22"/>
          <w:lang w:val="es-ES"/>
        </w:rPr>
      </w:pPr>
      <w:r w:rsidRPr="00CE5D83">
        <w:rPr>
          <w:rFonts w:ascii="Arial" w:eastAsia="Calibri" w:hAnsi="Arial" w:cs="Arial"/>
          <w:b/>
          <w:bCs/>
          <w:color w:val="000000" w:themeColor="text1"/>
          <w:sz w:val="22"/>
          <w:lang w:val="es-ES"/>
        </w:rPr>
        <w:t>REQUISITOS HABILITANTES ― Capacidad de organización</w:t>
      </w:r>
    </w:p>
    <w:p w14:paraId="55DE0B53" w14:textId="77777777" w:rsidR="00DD5B04" w:rsidRPr="00CE5D83" w:rsidRDefault="00DD5B04" w:rsidP="00DD5B04">
      <w:pPr>
        <w:rPr>
          <w:rFonts w:ascii="Arial" w:eastAsia="Calibri" w:hAnsi="Arial" w:cs="Arial"/>
          <w:b/>
          <w:bCs/>
          <w:color w:val="000000" w:themeColor="text1"/>
          <w:sz w:val="20"/>
          <w:szCs w:val="20"/>
          <w:lang w:val="es-ES"/>
        </w:rPr>
      </w:pPr>
    </w:p>
    <w:p w14:paraId="45996852" w14:textId="7C4D9DEC" w:rsidR="00DD5B04" w:rsidRPr="00CE5D83" w:rsidRDefault="00003C5C" w:rsidP="00DD5B04">
      <w:pPr>
        <w:jc w:val="both"/>
        <w:rPr>
          <w:rFonts w:ascii="Arial" w:hAnsi="Arial" w:cs="Arial"/>
          <w:color w:val="000000" w:themeColor="text1"/>
          <w:sz w:val="20"/>
          <w:szCs w:val="20"/>
          <w:lang w:val="es-ES"/>
        </w:rPr>
      </w:pPr>
      <w:r w:rsidRPr="00CE5D83">
        <w:rPr>
          <w:rFonts w:ascii="Arial" w:eastAsia="Calibri" w:hAnsi="Arial" w:cs="Arial"/>
          <w:color w:val="000000" w:themeColor="text1"/>
          <w:sz w:val="20"/>
          <w:szCs w:val="20"/>
          <w:lang w:val="es-ES"/>
        </w:rPr>
        <w:t xml:space="preserve">La capacidad de organización, según el «Manual para determinar y verificar los requisitos habilitantes en los Procesos de Contratación», elaborado por la Agencia Nacional de Contratación Pública,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rentabilidad del activo,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w:t>
      </w:r>
      <w:r w:rsidRPr="00CE5D83">
        <w:rPr>
          <w:rFonts w:ascii="Arial" w:eastAsia="Calibri" w:hAnsi="Arial" w:cs="Arial"/>
          <w:color w:val="000000" w:themeColor="text1"/>
          <w:sz w:val="20"/>
          <w:szCs w:val="20"/>
          <w:lang w:val="es-ES"/>
        </w:rPr>
        <w:lastRenderedPageBreak/>
        <w:t>del proponente. Este último indicador debe ser, en todo caso, menor o igual que el referido indicador de rentabilidad sobre patrimonio.</w:t>
      </w:r>
    </w:p>
    <w:p w14:paraId="33B18831" w14:textId="77777777" w:rsidR="00003C5C" w:rsidRPr="00CE5D83" w:rsidRDefault="00003C5C" w:rsidP="00DD5B04">
      <w:pPr>
        <w:jc w:val="both"/>
        <w:rPr>
          <w:rFonts w:ascii="Arial" w:eastAsia="Calibri" w:hAnsi="Arial" w:cs="Arial"/>
          <w:b/>
          <w:bCs/>
          <w:color w:val="000000" w:themeColor="text1"/>
          <w:sz w:val="22"/>
          <w:lang w:val="es-ES"/>
        </w:rPr>
      </w:pPr>
    </w:p>
    <w:p w14:paraId="2943EDE1" w14:textId="3C17B182" w:rsidR="00DD5B04" w:rsidRPr="00CE5D83" w:rsidRDefault="00544AB7" w:rsidP="00DD5B04">
      <w:pPr>
        <w:jc w:val="both"/>
        <w:rPr>
          <w:rFonts w:ascii="Arial" w:eastAsia="Calibri" w:hAnsi="Arial" w:cs="Arial"/>
          <w:b/>
          <w:bCs/>
          <w:color w:val="000000" w:themeColor="text1"/>
          <w:sz w:val="22"/>
          <w:lang w:val="es-ES"/>
        </w:rPr>
      </w:pPr>
      <w:r w:rsidRPr="00CE5D83">
        <w:rPr>
          <w:rFonts w:ascii="Arial" w:eastAsia="Calibri" w:hAnsi="Arial" w:cs="Arial"/>
          <w:b/>
          <w:bCs/>
          <w:color w:val="000000" w:themeColor="text1"/>
          <w:sz w:val="22"/>
          <w:lang w:val="es-ES"/>
        </w:rPr>
        <w:t>INDICADORES FINANCIEROS Y ORGANIZACIONALES</w:t>
      </w:r>
      <w:r w:rsidR="009314FA" w:rsidRPr="00CE5D83">
        <w:rPr>
          <w:rFonts w:ascii="Arial" w:eastAsia="Calibri" w:hAnsi="Arial" w:cs="Arial"/>
          <w:b/>
          <w:bCs/>
          <w:color w:val="000000" w:themeColor="text1"/>
          <w:sz w:val="22"/>
          <w:lang w:val="es-ES"/>
        </w:rPr>
        <w:t xml:space="preserve"> ― </w:t>
      </w:r>
      <w:r w:rsidRPr="00CE5D83">
        <w:rPr>
          <w:rFonts w:ascii="Arial" w:eastAsia="Calibri" w:hAnsi="Arial" w:cs="Arial"/>
          <w:b/>
          <w:bCs/>
          <w:color w:val="000000" w:themeColor="text1"/>
          <w:sz w:val="22"/>
          <w:lang w:val="es-ES"/>
        </w:rPr>
        <w:t>Decreto 1082 de 2015</w:t>
      </w:r>
      <w:r w:rsidR="00DD5B04" w:rsidRPr="00CE5D83">
        <w:rPr>
          <w:rFonts w:ascii="Arial" w:eastAsia="Calibri" w:hAnsi="Arial" w:cs="Arial"/>
          <w:b/>
          <w:bCs/>
          <w:color w:val="000000" w:themeColor="text1"/>
          <w:sz w:val="22"/>
          <w:lang w:val="es-ES"/>
        </w:rPr>
        <w:t xml:space="preserve"> ― Carácter enunciativo</w:t>
      </w:r>
    </w:p>
    <w:p w14:paraId="2E098D48" w14:textId="77777777" w:rsidR="00DD5B04" w:rsidRPr="00CE5D83" w:rsidRDefault="00DD5B04" w:rsidP="00DD5B04">
      <w:pPr>
        <w:rPr>
          <w:rFonts w:ascii="Arial" w:eastAsia="Calibri" w:hAnsi="Arial" w:cs="Arial"/>
          <w:b/>
          <w:bCs/>
          <w:color w:val="000000" w:themeColor="text1"/>
          <w:sz w:val="20"/>
          <w:szCs w:val="20"/>
          <w:lang w:val="es-ES"/>
        </w:rPr>
      </w:pPr>
    </w:p>
    <w:p w14:paraId="67B03C90" w14:textId="400BAF4F" w:rsidR="00544AB7" w:rsidRDefault="005A3A0D" w:rsidP="00544AB7">
      <w:pPr>
        <w:jc w:val="both"/>
        <w:rPr>
          <w:rFonts w:ascii="Arial" w:eastAsia="Calibri" w:hAnsi="Arial" w:cs="Arial"/>
          <w:color w:val="000000" w:themeColor="text1"/>
          <w:sz w:val="20"/>
          <w:szCs w:val="20"/>
          <w:lang w:val="es-ES"/>
        </w:rPr>
      </w:pPr>
      <w:r w:rsidRPr="005A3A0D">
        <w:rPr>
          <w:rFonts w:ascii="Arial" w:eastAsia="Calibri" w:hAnsi="Arial" w:cs="Arial"/>
          <w:color w:val="000000" w:themeColor="text1"/>
          <w:sz w:val="20"/>
          <w:szCs w:val="20"/>
          <w:lang w:val="es-ES"/>
        </w:rPr>
        <w:t>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20Esta segunda respuesta contiene la interpretación jurídica que comparte la Agencia Nacional de Contratación Pública.</w:t>
      </w:r>
    </w:p>
    <w:p w14:paraId="13732648" w14:textId="77777777" w:rsidR="005A3A0D" w:rsidRPr="005A3A0D" w:rsidRDefault="005A3A0D" w:rsidP="00544AB7">
      <w:pPr>
        <w:jc w:val="both"/>
        <w:rPr>
          <w:rFonts w:ascii="Arial" w:eastAsia="Calibri" w:hAnsi="Arial" w:cs="Arial"/>
          <w:color w:val="000000" w:themeColor="text1"/>
          <w:sz w:val="20"/>
          <w:szCs w:val="20"/>
          <w:lang w:val="es-ES_tradnl"/>
        </w:rPr>
      </w:pPr>
    </w:p>
    <w:p w14:paraId="480EB135" w14:textId="20B58407" w:rsidR="00DD5B04" w:rsidRPr="00CE5D83" w:rsidRDefault="00544AB7" w:rsidP="0BE3D232">
      <w:pPr>
        <w:jc w:val="both"/>
        <w:rPr>
          <w:rFonts w:ascii="Arial" w:eastAsia="Calibri" w:hAnsi="Arial" w:cs="Arial"/>
          <w:b/>
          <w:bCs/>
          <w:color w:val="000000" w:themeColor="text1"/>
          <w:sz w:val="22"/>
          <w:lang w:val="es-ES"/>
        </w:rPr>
      </w:pPr>
      <w:r w:rsidRPr="00CE5D83">
        <w:rPr>
          <w:rFonts w:ascii="Arial" w:eastAsia="Calibri" w:hAnsi="Arial" w:cs="Arial"/>
          <w:b/>
          <w:bCs/>
          <w:color w:val="000000" w:themeColor="text1"/>
          <w:sz w:val="22"/>
          <w:lang w:val="es-ES"/>
        </w:rPr>
        <w:t>INDICADORES FINANCIEROS Y ORGANIZACIONALES</w:t>
      </w:r>
      <w:r w:rsidR="00DD5B04" w:rsidRPr="00CE5D83">
        <w:rPr>
          <w:rFonts w:ascii="Arial" w:eastAsia="Calibri" w:hAnsi="Arial" w:cs="Arial"/>
          <w:b/>
          <w:bCs/>
          <w:color w:val="000000" w:themeColor="text1"/>
          <w:sz w:val="22"/>
          <w:lang w:val="es-ES"/>
        </w:rPr>
        <w:t xml:space="preserve"> ― Competencia </w:t>
      </w:r>
      <w:r w:rsidR="115E4981" w:rsidRPr="00CE5D83">
        <w:rPr>
          <w:rFonts w:ascii="Arial" w:eastAsia="Calibri" w:hAnsi="Arial" w:cs="Arial"/>
          <w:b/>
          <w:bCs/>
          <w:color w:val="000000" w:themeColor="text1"/>
          <w:sz w:val="22"/>
          <w:lang w:val="es-ES"/>
        </w:rPr>
        <w:t xml:space="preserve">― Determinación </w:t>
      </w:r>
    </w:p>
    <w:p w14:paraId="6E96D74F" w14:textId="77777777" w:rsidR="00D04D9B" w:rsidRPr="00CE5D83" w:rsidRDefault="00D04D9B" w:rsidP="0BE3D232">
      <w:pPr>
        <w:jc w:val="both"/>
        <w:rPr>
          <w:rFonts w:ascii="Arial" w:eastAsia="Calibri" w:hAnsi="Arial" w:cs="Arial"/>
          <w:b/>
          <w:bCs/>
          <w:color w:val="000000" w:themeColor="text1"/>
          <w:sz w:val="22"/>
          <w:lang w:val="es-ES"/>
        </w:rPr>
      </w:pPr>
    </w:p>
    <w:p w14:paraId="370ED05C" w14:textId="5B1D82F3" w:rsidR="00DD5B04" w:rsidRPr="00CE5D83" w:rsidRDefault="00544AB7" w:rsidP="00544AB7">
      <w:pPr>
        <w:jc w:val="both"/>
        <w:rPr>
          <w:rFonts w:ascii="Arial" w:hAnsi="Arial" w:cs="Arial"/>
          <w:color w:val="000000" w:themeColor="text1"/>
          <w:sz w:val="20"/>
          <w:szCs w:val="20"/>
          <w:lang w:val="es-ES"/>
        </w:rPr>
      </w:pPr>
      <w:r w:rsidRPr="00CE5D83">
        <w:rPr>
          <w:rFonts w:ascii="Arial" w:eastAsia="Calibri" w:hAnsi="Arial" w:cs="Arial"/>
          <w:color w:val="000000" w:themeColor="text1"/>
          <w:sz w:val="20"/>
          <w:szCs w:val="20"/>
          <w:lang w:val="es-ES"/>
        </w:rPr>
        <w:t xml:space="preserve">[…] </w:t>
      </w:r>
      <w:r w:rsidR="005A3A0D" w:rsidRPr="005A3A0D">
        <w:rPr>
          <w:rFonts w:ascii="Arial" w:eastAsia="Calibri" w:hAnsi="Arial" w:cs="Arial"/>
          <w:color w:val="000000" w:themeColor="text1"/>
          <w:sz w:val="20"/>
          <w:szCs w:val="20"/>
          <w:lang w:val="es-ES"/>
        </w:rPr>
        <w:t>corresponde a las entidades estatales, durante la etapa de planeación del contrato estatal, estudiar y determinar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riesgos asociados al contrato,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w:t>
      </w:r>
    </w:p>
    <w:p w14:paraId="3D8B0100" w14:textId="76B59FB5" w:rsidR="00CE607F" w:rsidRPr="00CE5D83" w:rsidRDefault="00CE607F" w:rsidP="00CE607F">
      <w:pPr>
        <w:autoSpaceDE w:val="0"/>
        <w:autoSpaceDN w:val="0"/>
        <w:adjustRightInd w:val="0"/>
        <w:rPr>
          <w:rFonts w:ascii="Arial" w:hAnsi="Arial" w:cs="Arial"/>
          <w:color w:val="000000"/>
          <w:sz w:val="20"/>
          <w:szCs w:val="20"/>
          <w:lang w:val="es-ES"/>
        </w:rPr>
      </w:pPr>
    </w:p>
    <w:p w14:paraId="30BCD2A0" w14:textId="56E8FEF1" w:rsidR="00D04D9B" w:rsidRPr="00CE5D83" w:rsidRDefault="00D04D9B" w:rsidP="00CE607F">
      <w:pPr>
        <w:autoSpaceDE w:val="0"/>
        <w:autoSpaceDN w:val="0"/>
        <w:adjustRightInd w:val="0"/>
        <w:rPr>
          <w:rFonts w:ascii="Arial" w:hAnsi="Arial" w:cs="Arial"/>
          <w:color w:val="000000"/>
          <w:sz w:val="20"/>
          <w:szCs w:val="20"/>
          <w:lang w:val="es-ES"/>
        </w:rPr>
      </w:pPr>
    </w:p>
    <w:p w14:paraId="438953F1" w14:textId="223C90B5" w:rsidR="00D04D9B" w:rsidRPr="00CE5D83" w:rsidRDefault="00D04D9B" w:rsidP="00CE607F">
      <w:pPr>
        <w:autoSpaceDE w:val="0"/>
        <w:autoSpaceDN w:val="0"/>
        <w:adjustRightInd w:val="0"/>
        <w:rPr>
          <w:rFonts w:ascii="Arial" w:hAnsi="Arial" w:cs="Arial"/>
          <w:color w:val="000000"/>
          <w:sz w:val="20"/>
          <w:szCs w:val="20"/>
          <w:lang w:val="es-ES"/>
        </w:rPr>
      </w:pPr>
    </w:p>
    <w:p w14:paraId="08883EF5" w14:textId="77777777" w:rsidR="00D04D9B" w:rsidRPr="00CE5D83" w:rsidRDefault="00D04D9B" w:rsidP="00CE607F">
      <w:pPr>
        <w:autoSpaceDE w:val="0"/>
        <w:autoSpaceDN w:val="0"/>
        <w:adjustRightInd w:val="0"/>
        <w:rPr>
          <w:rFonts w:ascii="Arial" w:hAnsi="Arial" w:cs="Arial"/>
          <w:color w:val="000000"/>
          <w:sz w:val="20"/>
          <w:szCs w:val="20"/>
          <w:lang w:val="es-ES"/>
        </w:rPr>
      </w:pPr>
    </w:p>
    <w:p w14:paraId="74E78C2E" w14:textId="77777777" w:rsidR="002A4998" w:rsidRPr="00CE5D83" w:rsidRDefault="002A4998" w:rsidP="00CE607F">
      <w:pPr>
        <w:autoSpaceDE w:val="0"/>
        <w:autoSpaceDN w:val="0"/>
        <w:adjustRightInd w:val="0"/>
        <w:rPr>
          <w:rFonts w:ascii="Arial" w:hAnsi="Arial" w:cs="Arial"/>
          <w:color w:val="000000"/>
          <w:sz w:val="22"/>
          <w:lang w:val="es-ES"/>
        </w:rPr>
      </w:pPr>
    </w:p>
    <w:p w14:paraId="15EEDCCF" w14:textId="698D2185" w:rsidR="002A4998" w:rsidRDefault="002A4998" w:rsidP="00CE607F">
      <w:pPr>
        <w:autoSpaceDE w:val="0"/>
        <w:autoSpaceDN w:val="0"/>
        <w:adjustRightInd w:val="0"/>
        <w:rPr>
          <w:rFonts w:ascii="Arial" w:hAnsi="Arial" w:cs="Arial"/>
          <w:color w:val="000000"/>
          <w:sz w:val="22"/>
          <w:lang w:val="es-ES"/>
        </w:rPr>
      </w:pPr>
    </w:p>
    <w:p w14:paraId="664BCBE6" w14:textId="04DA1591" w:rsidR="0067592A" w:rsidRDefault="0067592A" w:rsidP="00CE607F">
      <w:pPr>
        <w:autoSpaceDE w:val="0"/>
        <w:autoSpaceDN w:val="0"/>
        <w:adjustRightInd w:val="0"/>
        <w:rPr>
          <w:rFonts w:ascii="Arial" w:hAnsi="Arial" w:cs="Arial"/>
          <w:color w:val="000000"/>
          <w:sz w:val="22"/>
          <w:lang w:val="es-ES"/>
        </w:rPr>
      </w:pPr>
    </w:p>
    <w:p w14:paraId="3D7A1B71" w14:textId="107B87A2" w:rsidR="0067592A" w:rsidRDefault="0067592A" w:rsidP="00CE607F">
      <w:pPr>
        <w:autoSpaceDE w:val="0"/>
        <w:autoSpaceDN w:val="0"/>
        <w:adjustRightInd w:val="0"/>
        <w:rPr>
          <w:rFonts w:ascii="Arial" w:hAnsi="Arial" w:cs="Arial"/>
          <w:color w:val="000000"/>
          <w:sz w:val="22"/>
          <w:lang w:val="es-ES"/>
        </w:rPr>
      </w:pPr>
    </w:p>
    <w:p w14:paraId="6E0F1390" w14:textId="536E609D" w:rsidR="0067592A" w:rsidRDefault="0067592A" w:rsidP="00CE607F">
      <w:pPr>
        <w:autoSpaceDE w:val="0"/>
        <w:autoSpaceDN w:val="0"/>
        <w:adjustRightInd w:val="0"/>
        <w:rPr>
          <w:rFonts w:ascii="Arial" w:hAnsi="Arial" w:cs="Arial"/>
          <w:color w:val="000000"/>
          <w:sz w:val="22"/>
          <w:lang w:val="es-ES"/>
        </w:rPr>
      </w:pPr>
    </w:p>
    <w:p w14:paraId="4C7D570D" w14:textId="7F817CC3" w:rsidR="0067592A" w:rsidRDefault="0067592A" w:rsidP="00CE607F">
      <w:pPr>
        <w:autoSpaceDE w:val="0"/>
        <w:autoSpaceDN w:val="0"/>
        <w:adjustRightInd w:val="0"/>
        <w:rPr>
          <w:rFonts w:ascii="Arial" w:hAnsi="Arial" w:cs="Arial"/>
          <w:color w:val="000000"/>
          <w:sz w:val="22"/>
          <w:lang w:val="es-ES"/>
        </w:rPr>
      </w:pPr>
    </w:p>
    <w:p w14:paraId="259C4C63" w14:textId="782B3C11" w:rsidR="0067592A" w:rsidRDefault="0067592A" w:rsidP="00CE607F">
      <w:pPr>
        <w:autoSpaceDE w:val="0"/>
        <w:autoSpaceDN w:val="0"/>
        <w:adjustRightInd w:val="0"/>
        <w:rPr>
          <w:rFonts w:ascii="Arial" w:hAnsi="Arial" w:cs="Arial"/>
          <w:color w:val="000000"/>
          <w:sz w:val="22"/>
          <w:lang w:val="es-ES"/>
        </w:rPr>
      </w:pPr>
    </w:p>
    <w:p w14:paraId="2DAC4AAB" w14:textId="16358F81" w:rsidR="0067592A" w:rsidRDefault="0067592A" w:rsidP="00CE607F">
      <w:pPr>
        <w:autoSpaceDE w:val="0"/>
        <w:autoSpaceDN w:val="0"/>
        <w:adjustRightInd w:val="0"/>
        <w:rPr>
          <w:rFonts w:ascii="Arial" w:hAnsi="Arial" w:cs="Arial"/>
          <w:color w:val="000000"/>
          <w:sz w:val="22"/>
          <w:lang w:val="es-ES"/>
        </w:rPr>
      </w:pPr>
    </w:p>
    <w:p w14:paraId="1FCEF892" w14:textId="6222AF10" w:rsidR="005A3A0D" w:rsidRDefault="005A3A0D" w:rsidP="00CE607F">
      <w:pPr>
        <w:autoSpaceDE w:val="0"/>
        <w:autoSpaceDN w:val="0"/>
        <w:adjustRightInd w:val="0"/>
        <w:rPr>
          <w:rFonts w:ascii="Arial" w:hAnsi="Arial" w:cs="Arial"/>
          <w:color w:val="000000"/>
          <w:sz w:val="22"/>
          <w:lang w:val="es-ES"/>
        </w:rPr>
      </w:pPr>
    </w:p>
    <w:p w14:paraId="67A2D13A" w14:textId="6C4184CB" w:rsidR="005A3A0D" w:rsidRDefault="005A3A0D" w:rsidP="00CE607F">
      <w:pPr>
        <w:autoSpaceDE w:val="0"/>
        <w:autoSpaceDN w:val="0"/>
        <w:adjustRightInd w:val="0"/>
        <w:rPr>
          <w:rFonts w:ascii="Arial" w:hAnsi="Arial" w:cs="Arial"/>
          <w:color w:val="000000"/>
          <w:sz w:val="22"/>
          <w:lang w:val="es-ES"/>
        </w:rPr>
      </w:pPr>
    </w:p>
    <w:p w14:paraId="28906113" w14:textId="45E8DD29" w:rsidR="005A3A0D" w:rsidRDefault="005A3A0D" w:rsidP="00CE607F">
      <w:pPr>
        <w:autoSpaceDE w:val="0"/>
        <w:autoSpaceDN w:val="0"/>
        <w:adjustRightInd w:val="0"/>
        <w:rPr>
          <w:rFonts w:ascii="Arial" w:hAnsi="Arial" w:cs="Arial"/>
          <w:color w:val="000000"/>
          <w:sz w:val="22"/>
          <w:lang w:val="es-ES"/>
        </w:rPr>
      </w:pPr>
    </w:p>
    <w:p w14:paraId="11793DC5" w14:textId="73437A2B" w:rsidR="005A3A0D" w:rsidRDefault="005A3A0D" w:rsidP="00CE607F">
      <w:pPr>
        <w:autoSpaceDE w:val="0"/>
        <w:autoSpaceDN w:val="0"/>
        <w:adjustRightInd w:val="0"/>
        <w:rPr>
          <w:rFonts w:ascii="Arial" w:hAnsi="Arial" w:cs="Arial"/>
          <w:color w:val="000000"/>
          <w:sz w:val="22"/>
          <w:lang w:val="es-ES"/>
        </w:rPr>
      </w:pPr>
    </w:p>
    <w:p w14:paraId="7EB2A806" w14:textId="77777777" w:rsidR="005A3A0D" w:rsidRDefault="005A3A0D" w:rsidP="00CE607F">
      <w:pPr>
        <w:autoSpaceDE w:val="0"/>
        <w:autoSpaceDN w:val="0"/>
        <w:adjustRightInd w:val="0"/>
        <w:rPr>
          <w:rFonts w:ascii="Arial" w:hAnsi="Arial" w:cs="Arial"/>
          <w:color w:val="000000"/>
          <w:sz w:val="22"/>
          <w:lang w:val="es-ES"/>
        </w:rPr>
      </w:pPr>
    </w:p>
    <w:p w14:paraId="706EDC0A" w14:textId="77777777" w:rsidR="0067592A" w:rsidRPr="00CE5D83" w:rsidRDefault="0067592A" w:rsidP="00CE607F">
      <w:pPr>
        <w:autoSpaceDE w:val="0"/>
        <w:autoSpaceDN w:val="0"/>
        <w:adjustRightInd w:val="0"/>
        <w:rPr>
          <w:rFonts w:ascii="Arial" w:hAnsi="Arial" w:cs="Arial"/>
          <w:color w:val="000000"/>
          <w:sz w:val="22"/>
          <w:lang w:val="es-ES"/>
        </w:rPr>
      </w:pPr>
    </w:p>
    <w:p w14:paraId="0448F92E" w14:textId="77777777" w:rsidR="007B4A84" w:rsidRDefault="007B4A84" w:rsidP="00CE607F">
      <w:pPr>
        <w:autoSpaceDE w:val="0"/>
        <w:autoSpaceDN w:val="0"/>
        <w:adjustRightInd w:val="0"/>
        <w:rPr>
          <w:rFonts w:ascii="Arial" w:hAnsi="Arial" w:cs="Arial"/>
          <w:color w:val="000000"/>
          <w:sz w:val="22"/>
          <w:lang w:val="es-ES"/>
        </w:rPr>
      </w:pPr>
    </w:p>
    <w:p w14:paraId="5F586B4C" w14:textId="77777777" w:rsidR="007B4A84" w:rsidRDefault="007B4A84" w:rsidP="00CE607F">
      <w:pPr>
        <w:autoSpaceDE w:val="0"/>
        <w:autoSpaceDN w:val="0"/>
        <w:adjustRightInd w:val="0"/>
        <w:rPr>
          <w:rFonts w:ascii="Arial" w:hAnsi="Arial" w:cs="Arial"/>
          <w:color w:val="000000"/>
          <w:sz w:val="22"/>
          <w:lang w:val="es-ES"/>
        </w:rPr>
      </w:pPr>
    </w:p>
    <w:p w14:paraId="0487B7E7" w14:textId="77777777" w:rsidR="007B4A84" w:rsidRDefault="007B4A84" w:rsidP="00CE607F">
      <w:pPr>
        <w:autoSpaceDE w:val="0"/>
        <w:autoSpaceDN w:val="0"/>
        <w:adjustRightInd w:val="0"/>
        <w:rPr>
          <w:rFonts w:ascii="Arial" w:hAnsi="Arial" w:cs="Arial"/>
          <w:color w:val="000000"/>
          <w:sz w:val="22"/>
          <w:lang w:val="es-ES"/>
        </w:rPr>
      </w:pPr>
    </w:p>
    <w:p w14:paraId="49416447" w14:textId="6CB0E603" w:rsidR="007B4A84" w:rsidRDefault="007B4A84" w:rsidP="007B4A84">
      <w:pPr>
        <w:autoSpaceDE w:val="0"/>
        <w:autoSpaceDN w:val="0"/>
        <w:adjustRightInd w:val="0"/>
        <w:jc w:val="right"/>
        <w:rPr>
          <w:rFonts w:ascii="Arial" w:hAnsi="Arial" w:cs="Arial"/>
          <w:color w:val="000000"/>
          <w:sz w:val="22"/>
          <w:lang w:val="es-ES"/>
        </w:rPr>
      </w:pPr>
      <w:r>
        <w:rPr>
          <w:rFonts w:ascii="Times New Roman"/>
          <w:noProof/>
          <w:sz w:val="20"/>
        </w:rPr>
        <w:drawing>
          <wp:inline distT="0" distB="0" distL="0" distR="0" wp14:anchorId="5974E258" wp14:editId="741C417A">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18B23318" w14:textId="4B52D4F2" w:rsidR="00CE607F" w:rsidRPr="007B4A84" w:rsidRDefault="00CE607F" w:rsidP="00CE607F">
      <w:pPr>
        <w:autoSpaceDE w:val="0"/>
        <w:autoSpaceDN w:val="0"/>
        <w:adjustRightInd w:val="0"/>
        <w:rPr>
          <w:rFonts w:ascii="Arial" w:hAnsi="Arial" w:cs="Arial"/>
          <w:b/>
          <w:bCs/>
          <w:color w:val="000000"/>
          <w:sz w:val="22"/>
          <w:lang w:val="es-ES"/>
        </w:rPr>
      </w:pPr>
      <w:r w:rsidRPr="00CE5D83">
        <w:rPr>
          <w:rFonts w:ascii="Arial" w:hAnsi="Arial" w:cs="Arial"/>
          <w:color w:val="000000"/>
          <w:sz w:val="22"/>
          <w:lang w:val="es-ES"/>
        </w:rPr>
        <w:t xml:space="preserve">Bogotá D.C., </w:t>
      </w:r>
      <w:r w:rsidR="007B4A84" w:rsidRPr="007B4A84">
        <w:rPr>
          <w:rFonts w:ascii="Arial" w:hAnsi="Arial" w:cs="Arial"/>
          <w:b/>
          <w:bCs/>
          <w:color w:val="000000"/>
          <w:sz w:val="22"/>
          <w:lang w:val="es-ES"/>
        </w:rPr>
        <w:t>03/12/2021</w:t>
      </w:r>
    </w:p>
    <w:p w14:paraId="073418B4" w14:textId="5848A07A" w:rsidR="00DD5B04" w:rsidRPr="00CE5D83" w:rsidRDefault="00DD5B04" w:rsidP="00DD5B04">
      <w:pPr>
        <w:rPr>
          <w:rFonts w:ascii="Arial" w:eastAsia="Calibri" w:hAnsi="Arial" w:cs="Arial"/>
          <w:color w:val="000000" w:themeColor="text1"/>
          <w:sz w:val="22"/>
          <w:lang w:val="es-ES"/>
        </w:rPr>
      </w:pPr>
    </w:p>
    <w:p w14:paraId="75414C1F" w14:textId="77777777" w:rsidR="002A4998" w:rsidRPr="00CE5D83" w:rsidRDefault="002A4998" w:rsidP="00DD5B04">
      <w:pPr>
        <w:rPr>
          <w:rFonts w:ascii="Arial" w:eastAsia="Calibri" w:hAnsi="Arial" w:cs="Arial"/>
          <w:color w:val="000000" w:themeColor="text1"/>
          <w:sz w:val="22"/>
          <w:lang w:val="es-ES"/>
        </w:rPr>
      </w:pPr>
    </w:p>
    <w:p w14:paraId="74A475A6" w14:textId="77777777" w:rsidR="00DD5B04" w:rsidRPr="00CE5D83" w:rsidRDefault="00DD5B04" w:rsidP="00DD5B04">
      <w:pPr>
        <w:rPr>
          <w:rFonts w:ascii="Arial" w:eastAsia="Calibri" w:hAnsi="Arial" w:cs="Arial"/>
          <w:color w:val="000000" w:themeColor="text1"/>
          <w:sz w:val="22"/>
          <w:lang w:val="es-ES"/>
        </w:rPr>
      </w:pPr>
      <w:r w:rsidRPr="00CE5D83">
        <w:rPr>
          <w:rFonts w:ascii="Arial" w:eastAsia="Calibri" w:hAnsi="Arial" w:cs="Arial"/>
          <w:color w:val="000000" w:themeColor="text1"/>
          <w:sz w:val="22"/>
          <w:lang w:val="es-ES"/>
        </w:rPr>
        <w:t xml:space="preserve">Señor </w:t>
      </w:r>
    </w:p>
    <w:p w14:paraId="64424D59" w14:textId="5AAD38C8" w:rsidR="00DD5B04" w:rsidRPr="00CE5D83" w:rsidRDefault="00C24C43" w:rsidP="00DD5B04">
      <w:pPr>
        <w:rPr>
          <w:rFonts w:ascii="Arial" w:eastAsia="Calibri" w:hAnsi="Arial" w:cs="Arial"/>
          <w:b/>
          <w:color w:val="000000" w:themeColor="text1"/>
          <w:sz w:val="22"/>
          <w:lang w:val="es-ES"/>
        </w:rPr>
      </w:pPr>
      <w:r w:rsidRPr="00CE5D83">
        <w:rPr>
          <w:rFonts w:ascii="Arial" w:eastAsia="Calibri" w:hAnsi="Arial" w:cs="Arial"/>
          <w:b/>
          <w:color w:val="000000" w:themeColor="text1"/>
          <w:sz w:val="22"/>
          <w:lang w:val="es-ES"/>
        </w:rPr>
        <w:t>Andrés Felipe Guzmán Rojas</w:t>
      </w:r>
    </w:p>
    <w:p w14:paraId="5E9E4CD6" w14:textId="2B73B09E" w:rsidR="00DD5B04" w:rsidRPr="00CE5D83" w:rsidRDefault="002A4998" w:rsidP="00DD5B04">
      <w:pPr>
        <w:rPr>
          <w:rFonts w:ascii="Arial" w:eastAsia="Calibri" w:hAnsi="Arial" w:cs="Arial"/>
          <w:color w:val="000000" w:themeColor="text1"/>
          <w:sz w:val="22"/>
          <w:lang w:val="es-ES"/>
        </w:rPr>
      </w:pPr>
      <w:r w:rsidRPr="00CE5D83">
        <w:rPr>
          <w:rFonts w:ascii="Arial" w:hAnsi="Arial" w:cs="Arial"/>
          <w:color w:val="000000"/>
          <w:sz w:val="22"/>
          <w:lang w:val="es-ES"/>
        </w:rPr>
        <w:t>Bogotá D.C.</w:t>
      </w:r>
    </w:p>
    <w:p w14:paraId="46748E42" w14:textId="71E379C7" w:rsidR="002A4998" w:rsidRPr="00CE5D83" w:rsidRDefault="002A4998" w:rsidP="00DD5B04">
      <w:pPr>
        <w:rPr>
          <w:rFonts w:ascii="Arial" w:eastAsia="Calibri" w:hAnsi="Arial" w:cs="Arial"/>
          <w:color w:val="000000" w:themeColor="text1"/>
          <w:sz w:val="22"/>
          <w:lang w:val="es-ES"/>
        </w:rPr>
      </w:pPr>
    </w:p>
    <w:p w14:paraId="3EC3BCDB" w14:textId="77777777" w:rsidR="002A4998" w:rsidRPr="00CE5D83" w:rsidRDefault="002A4998" w:rsidP="00DD5B04">
      <w:pPr>
        <w:rPr>
          <w:rFonts w:ascii="Arial" w:eastAsia="Calibri" w:hAnsi="Arial" w:cs="Arial"/>
          <w:color w:val="000000" w:themeColor="text1"/>
          <w:sz w:val="22"/>
          <w:lang w:val="es-ES"/>
        </w:rPr>
      </w:pPr>
    </w:p>
    <w:p w14:paraId="60978A0D" w14:textId="3153E4D3" w:rsidR="00DD5B04" w:rsidRPr="00CE5D83" w:rsidRDefault="002A4998" w:rsidP="00CE5D83">
      <w:pPr>
        <w:rPr>
          <w:rFonts w:ascii="Arial" w:eastAsia="Calibri" w:hAnsi="Arial" w:cs="Arial"/>
          <w:b/>
          <w:bCs/>
          <w:color w:val="000000" w:themeColor="text1"/>
          <w:sz w:val="22"/>
          <w:lang w:val="es-ES"/>
        </w:rPr>
      </w:pPr>
      <w:r w:rsidRPr="00CE5D83">
        <w:rPr>
          <w:rFonts w:ascii="Arial" w:eastAsia="Calibri" w:hAnsi="Arial" w:cs="Arial"/>
          <w:b/>
          <w:bCs/>
          <w:color w:val="000000" w:themeColor="text1"/>
          <w:sz w:val="22"/>
          <w:lang w:val="es-ES"/>
        </w:rPr>
        <w:t xml:space="preserve">                                            </w:t>
      </w:r>
      <w:r w:rsidR="00DD5B04" w:rsidRPr="00CE5D83">
        <w:rPr>
          <w:rFonts w:ascii="Arial" w:eastAsia="Calibri" w:hAnsi="Arial" w:cs="Arial"/>
          <w:b/>
          <w:bCs/>
          <w:color w:val="000000" w:themeColor="text1"/>
          <w:sz w:val="22"/>
          <w:lang w:val="es-ES"/>
        </w:rPr>
        <w:t>Concepto C</w:t>
      </w:r>
      <w:r w:rsidRPr="00CE5D83">
        <w:rPr>
          <w:rFonts w:ascii="Arial" w:eastAsia="Calibri" w:hAnsi="Arial" w:cs="Arial"/>
          <w:b/>
          <w:bCs/>
          <w:color w:val="000000" w:themeColor="text1"/>
          <w:sz w:val="22"/>
          <w:lang w:val="es-ES"/>
        </w:rPr>
        <w:t xml:space="preserve"> </w:t>
      </w:r>
      <w:r w:rsidR="00DD5B04" w:rsidRPr="00CE5D83">
        <w:rPr>
          <w:rFonts w:ascii="Arial" w:eastAsia="Calibri" w:hAnsi="Arial" w:cs="Arial"/>
          <w:b/>
          <w:bCs/>
          <w:color w:val="000000" w:themeColor="text1"/>
          <w:sz w:val="22"/>
          <w:lang w:val="es-ES"/>
        </w:rPr>
        <w:t xml:space="preserve">‒ </w:t>
      </w:r>
      <w:r w:rsidR="0067592A">
        <w:rPr>
          <w:rFonts w:ascii="Arial" w:eastAsia="Calibri" w:hAnsi="Arial" w:cs="Arial"/>
          <w:b/>
          <w:bCs/>
          <w:color w:val="000000" w:themeColor="text1"/>
          <w:sz w:val="22"/>
          <w:lang w:val="es-ES"/>
        </w:rPr>
        <w:t>669</w:t>
      </w:r>
      <w:r w:rsidR="00DD5B04" w:rsidRPr="00CE5D83">
        <w:rPr>
          <w:rFonts w:ascii="Arial" w:eastAsia="Calibri" w:hAnsi="Arial" w:cs="Arial"/>
          <w:b/>
          <w:bCs/>
          <w:color w:val="000000" w:themeColor="text1"/>
          <w:sz w:val="22"/>
          <w:lang w:val="es-ES"/>
        </w:rPr>
        <w:t xml:space="preserve"> de 2020</w:t>
      </w:r>
    </w:p>
    <w:p w14:paraId="50574B19" w14:textId="77777777" w:rsidR="00DD5B04" w:rsidRPr="00CE5D83" w:rsidRDefault="00DD5B04" w:rsidP="00DD5B04">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CE5D83" w14:paraId="10318206" w14:textId="77777777" w:rsidTr="00214BFC">
        <w:tc>
          <w:tcPr>
            <w:tcW w:w="2689" w:type="dxa"/>
          </w:tcPr>
          <w:p w14:paraId="3FE8DF90" w14:textId="77777777" w:rsidR="00DD5B04" w:rsidRPr="00CE5D83" w:rsidRDefault="00DD5B04" w:rsidP="00214BFC">
            <w:pPr>
              <w:rPr>
                <w:rFonts w:ascii="Arial" w:eastAsia="Calibri" w:hAnsi="Arial" w:cs="Arial"/>
                <w:color w:val="000000" w:themeColor="text1"/>
                <w:sz w:val="22"/>
                <w:lang w:val="es-ES"/>
              </w:rPr>
            </w:pPr>
            <w:r w:rsidRPr="00CE5D83">
              <w:rPr>
                <w:rFonts w:ascii="Arial" w:eastAsia="Calibri" w:hAnsi="Arial" w:cs="Arial"/>
                <w:b/>
                <w:color w:val="000000" w:themeColor="text1"/>
                <w:sz w:val="22"/>
                <w:lang w:val="es-ES"/>
              </w:rPr>
              <w:t>Temas:</w:t>
            </w:r>
            <w:r w:rsidRPr="00CE5D83">
              <w:rPr>
                <w:rFonts w:ascii="Arial" w:eastAsia="Calibri" w:hAnsi="Arial" w:cs="Arial"/>
                <w:color w:val="000000" w:themeColor="text1"/>
                <w:sz w:val="22"/>
                <w:lang w:val="es-ES"/>
              </w:rPr>
              <w:t xml:space="preserve">                                      </w:t>
            </w:r>
          </w:p>
        </w:tc>
        <w:tc>
          <w:tcPr>
            <w:tcW w:w="6237" w:type="dxa"/>
          </w:tcPr>
          <w:p w14:paraId="63D57D37" w14:textId="3D2C372A" w:rsidR="00DD5B04" w:rsidRPr="00CE5D83" w:rsidRDefault="00DD5B04" w:rsidP="00214BFC">
            <w:pPr>
              <w:jc w:val="both"/>
              <w:rPr>
                <w:rFonts w:ascii="Arial" w:eastAsia="Calibri" w:hAnsi="Arial" w:cs="Arial"/>
                <w:color w:val="000000" w:themeColor="text1"/>
                <w:sz w:val="22"/>
                <w:lang w:val="es-ES"/>
              </w:rPr>
            </w:pPr>
            <w:r w:rsidRPr="00CE5D83">
              <w:rPr>
                <w:rFonts w:ascii="Arial" w:eastAsia="Calibri" w:hAnsi="Arial" w:cs="Arial"/>
                <w:color w:val="000000" w:themeColor="text1"/>
                <w:sz w:val="22"/>
                <w:lang w:val="es-ES"/>
              </w:rPr>
              <w:t xml:space="preserve">SELECCIÓN OBJETIVA ― Noción y factores de escogencia </w:t>
            </w:r>
            <w:r w:rsidR="007B4A84" w:rsidRPr="00CE5D83">
              <w:rPr>
                <w:rFonts w:ascii="Arial" w:eastAsia="Calibri" w:hAnsi="Arial" w:cs="Arial"/>
                <w:color w:val="000000" w:themeColor="text1"/>
                <w:sz w:val="22"/>
                <w:lang w:val="es-ES"/>
              </w:rPr>
              <w:t>/ REQUISITOS</w:t>
            </w:r>
            <w:r w:rsidRPr="00CE5D83">
              <w:rPr>
                <w:rFonts w:ascii="Arial" w:eastAsia="Calibri" w:hAnsi="Arial" w:cs="Arial"/>
                <w:color w:val="000000" w:themeColor="text1"/>
                <w:sz w:val="22"/>
                <w:lang w:val="es-ES"/>
              </w:rPr>
              <w:t xml:space="preserve"> HABILITANTES ― Capacidad financiera / CAPACIDAD FINANCIERA ― Indicadores / REQUISITOS HABILITANTES ― Capacidad de organización / </w:t>
            </w:r>
            <w:r w:rsidR="00D04D9B" w:rsidRPr="00CE5D83">
              <w:rPr>
                <w:rFonts w:ascii="Arial" w:eastAsia="Calibri" w:hAnsi="Arial" w:cs="Arial"/>
                <w:color w:val="000000" w:themeColor="text1"/>
                <w:sz w:val="22"/>
                <w:lang w:val="es-ES"/>
              </w:rPr>
              <w:t xml:space="preserve">INDICADORES FINANCIEROS Y ORGANIZACIONALES ― Decreto 1082 de 2015 ― Carácter enunciativo / INDICADORES FINANCIEROS Y ORGANIZACIONALES ― Competencia ― Determinación </w:t>
            </w:r>
          </w:p>
        </w:tc>
      </w:tr>
      <w:tr w:rsidR="00DD5B04" w:rsidRPr="00CE5D83" w14:paraId="60E06E0C" w14:textId="77777777" w:rsidTr="00214BFC">
        <w:tc>
          <w:tcPr>
            <w:tcW w:w="2689" w:type="dxa"/>
          </w:tcPr>
          <w:p w14:paraId="5655C7E4" w14:textId="77777777" w:rsidR="00DD5B04" w:rsidRPr="00CE5D83" w:rsidRDefault="00DD5B04" w:rsidP="00214BFC">
            <w:pPr>
              <w:spacing w:before="120"/>
              <w:rPr>
                <w:rFonts w:ascii="Arial" w:eastAsia="Calibri" w:hAnsi="Arial" w:cs="Arial"/>
                <w:b/>
                <w:color w:val="000000" w:themeColor="text1"/>
                <w:sz w:val="22"/>
                <w:lang w:val="es-ES"/>
              </w:rPr>
            </w:pPr>
            <w:r w:rsidRPr="00CE5D83">
              <w:rPr>
                <w:rFonts w:ascii="Arial" w:eastAsia="Calibri" w:hAnsi="Arial" w:cs="Arial"/>
                <w:b/>
                <w:color w:val="000000" w:themeColor="text1"/>
                <w:sz w:val="22"/>
                <w:lang w:val="es-ES"/>
              </w:rPr>
              <w:t>Radicación:</w:t>
            </w:r>
            <w:r w:rsidRPr="00CE5D83">
              <w:rPr>
                <w:rFonts w:ascii="Arial" w:eastAsia="Calibri" w:hAnsi="Arial" w:cs="Arial"/>
                <w:color w:val="000000" w:themeColor="text1"/>
                <w:sz w:val="22"/>
                <w:lang w:val="es-ES"/>
              </w:rPr>
              <w:t xml:space="preserve">                              </w:t>
            </w:r>
          </w:p>
        </w:tc>
        <w:tc>
          <w:tcPr>
            <w:tcW w:w="6237" w:type="dxa"/>
          </w:tcPr>
          <w:p w14:paraId="0DA3D2F3" w14:textId="1559CACA" w:rsidR="00DD5B04" w:rsidRPr="00CE5D83" w:rsidRDefault="00DD5B04" w:rsidP="00214BFC">
            <w:pPr>
              <w:spacing w:before="120"/>
              <w:jc w:val="both"/>
              <w:rPr>
                <w:rFonts w:ascii="Arial" w:eastAsia="Calibri" w:hAnsi="Arial" w:cs="Arial"/>
                <w:color w:val="000000" w:themeColor="text1"/>
                <w:sz w:val="22"/>
                <w:lang w:val="es-ES"/>
              </w:rPr>
            </w:pPr>
            <w:r w:rsidRPr="00CE5D83">
              <w:rPr>
                <w:rFonts w:ascii="Arial" w:eastAsia="Calibri" w:hAnsi="Arial" w:cs="Arial"/>
                <w:color w:val="000000" w:themeColor="text1"/>
                <w:sz w:val="22"/>
                <w:lang w:val="es-ES"/>
              </w:rPr>
              <w:t>Respuesta</w:t>
            </w:r>
            <w:r w:rsidR="008100F7" w:rsidRPr="00CE5D83">
              <w:rPr>
                <w:rFonts w:ascii="Arial" w:eastAsia="Calibri" w:hAnsi="Arial" w:cs="Arial"/>
                <w:color w:val="000000" w:themeColor="text1"/>
                <w:sz w:val="22"/>
                <w:lang w:val="es-ES"/>
              </w:rPr>
              <w:t xml:space="preserve"> </w:t>
            </w:r>
            <w:r w:rsidR="00CA5812" w:rsidRPr="00CE5D83">
              <w:rPr>
                <w:rFonts w:ascii="Arial" w:eastAsia="Calibri" w:hAnsi="Arial" w:cs="Arial"/>
                <w:color w:val="000000" w:themeColor="text1"/>
                <w:sz w:val="22"/>
                <w:lang w:val="es-ES"/>
              </w:rPr>
              <w:t xml:space="preserve">a </w:t>
            </w:r>
            <w:r w:rsidR="00C24C43" w:rsidRPr="00CE5D83">
              <w:rPr>
                <w:rFonts w:ascii="Arial" w:eastAsia="Calibri" w:hAnsi="Arial" w:cs="Arial"/>
                <w:color w:val="000000" w:themeColor="text1"/>
                <w:sz w:val="22"/>
                <w:lang w:val="es-ES"/>
              </w:rPr>
              <w:t>la consulta P20211024009813</w:t>
            </w:r>
          </w:p>
        </w:tc>
      </w:tr>
    </w:tbl>
    <w:p w14:paraId="6FB93F39" w14:textId="44F96594" w:rsidR="00DD5B04" w:rsidRPr="00CE5D83" w:rsidRDefault="00DD5B04" w:rsidP="00DD5B04">
      <w:pPr>
        <w:jc w:val="both"/>
        <w:rPr>
          <w:rFonts w:ascii="Arial" w:eastAsia="Calibri" w:hAnsi="Arial" w:cs="Arial"/>
          <w:color w:val="000000" w:themeColor="text1"/>
          <w:sz w:val="22"/>
          <w:lang w:val="es-ES"/>
        </w:rPr>
      </w:pPr>
    </w:p>
    <w:p w14:paraId="2EBAC3EC" w14:textId="77777777" w:rsidR="002A4998" w:rsidRPr="00CE5D83" w:rsidRDefault="002A4998" w:rsidP="00DD5B04">
      <w:pPr>
        <w:jc w:val="both"/>
        <w:rPr>
          <w:rFonts w:ascii="Arial" w:eastAsia="Calibri" w:hAnsi="Arial" w:cs="Arial"/>
          <w:color w:val="000000" w:themeColor="text1"/>
          <w:sz w:val="22"/>
          <w:lang w:val="es-ES"/>
        </w:rPr>
      </w:pPr>
    </w:p>
    <w:p w14:paraId="30BB5B67" w14:textId="0E0DAF05" w:rsidR="00DD5B04" w:rsidRPr="00CE5D83" w:rsidRDefault="00DD5B04" w:rsidP="00DD5B04">
      <w:pPr>
        <w:rPr>
          <w:rFonts w:ascii="Arial" w:eastAsia="Calibri" w:hAnsi="Arial" w:cs="Arial"/>
          <w:color w:val="000000" w:themeColor="text1"/>
          <w:sz w:val="22"/>
          <w:lang w:val="es-ES"/>
        </w:rPr>
      </w:pPr>
      <w:r w:rsidRPr="00CE5D83">
        <w:rPr>
          <w:rFonts w:ascii="Arial" w:eastAsia="Calibri" w:hAnsi="Arial" w:cs="Arial"/>
          <w:color w:val="000000" w:themeColor="text1"/>
          <w:sz w:val="22"/>
          <w:lang w:val="es-ES"/>
        </w:rPr>
        <w:t xml:space="preserve">Estimado señor </w:t>
      </w:r>
      <w:r w:rsidR="00C24C43" w:rsidRPr="00CE5D83">
        <w:rPr>
          <w:rFonts w:ascii="Arial" w:eastAsia="Calibri" w:hAnsi="Arial" w:cs="Arial"/>
          <w:color w:val="000000" w:themeColor="text1"/>
          <w:sz w:val="22"/>
          <w:lang w:val="es-ES"/>
        </w:rPr>
        <w:t>Guzmán Rojas</w:t>
      </w:r>
      <w:r w:rsidRPr="00CE5D83">
        <w:rPr>
          <w:rFonts w:ascii="Arial" w:eastAsia="Calibri" w:hAnsi="Arial" w:cs="Arial"/>
          <w:color w:val="000000" w:themeColor="text1"/>
          <w:sz w:val="22"/>
          <w:lang w:val="es-ES"/>
        </w:rPr>
        <w:t>:</w:t>
      </w:r>
    </w:p>
    <w:p w14:paraId="1EAE5543" w14:textId="77777777" w:rsidR="00DD5B04" w:rsidRPr="00CE5D83" w:rsidRDefault="00DD5B04" w:rsidP="00DD5B04">
      <w:pPr>
        <w:rPr>
          <w:rFonts w:ascii="Arial" w:eastAsia="Calibri" w:hAnsi="Arial" w:cs="Arial"/>
          <w:color w:val="000000" w:themeColor="text1"/>
          <w:sz w:val="22"/>
          <w:lang w:val="es-ES"/>
        </w:rPr>
      </w:pPr>
    </w:p>
    <w:p w14:paraId="2109B2D3" w14:textId="7E613E12" w:rsidR="00DD5B04" w:rsidRPr="00CE5D83" w:rsidRDefault="00DD5B04" w:rsidP="00DD5B04">
      <w:pPr>
        <w:spacing w:line="276" w:lineRule="auto"/>
        <w:jc w:val="both"/>
        <w:rPr>
          <w:rFonts w:ascii="Arial" w:eastAsia="Calibri" w:hAnsi="Arial" w:cs="Arial"/>
          <w:color w:val="000000" w:themeColor="text1"/>
          <w:sz w:val="22"/>
          <w:lang w:val="es-ES"/>
        </w:rPr>
      </w:pPr>
      <w:r w:rsidRPr="00CE5D83">
        <w:rPr>
          <w:rFonts w:ascii="Arial" w:eastAsia="Calibri" w:hAnsi="Arial" w:cs="Arial"/>
          <w:color w:val="000000" w:themeColor="text1"/>
          <w:sz w:val="22"/>
          <w:lang w:val="es-ES"/>
        </w:rPr>
        <w:t>En ejercicio de la competencia otorgada por el numeral 8 del artículo 11 y el numeral 5 del artículo 3 del Decreto Ley 4170 de 2011, la Agencia Nacional de Contratación Pública ― Colombia Compra Eficiente responde su consulta del 2</w:t>
      </w:r>
      <w:r w:rsidR="00C24C43" w:rsidRPr="00CE5D83">
        <w:rPr>
          <w:rFonts w:ascii="Arial" w:eastAsia="Calibri" w:hAnsi="Arial" w:cs="Arial"/>
          <w:color w:val="000000" w:themeColor="text1"/>
          <w:sz w:val="22"/>
          <w:lang w:val="es-ES"/>
        </w:rPr>
        <w:t>4 de octubre de 2021</w:t>
      </w:r>
      <w:r w:rsidR="00544AB7" w:rsidRPr="00CE5D83">
        <w:rPr>
          <w:rFonts w:ascii="Arial" w:eastAsia="Calibri" w:hAnsi="Arial" w:cs="Arial"/>
          <w:color w:val="000000" w:themeColor="text1"/>
          <w:sz w:val="22"/>
          <w:lang w:val="es-ES"/>
        </w:rPr>
        <w:t>.</w:t>
      </w:r>
    </w:p>
    <w:p w14:paraId="0C1E0712" w14:textId="77777777" w:rsidR="00DD5B04" w:rsidRPr="00CE5D83" w:rsidRDefault="00DD5B04" w:rsidP="00DD5B04">
      <w:pPr>
        <w:spacing w:line="276" w:lineRule="auto"/>
        <w:jc w:val="both"/>
        <w:rPr>
          <w:rFonts w:ascii="Arial" w:eastAsia="Calibri" w:hAnsi="Arial" w:cs="Arial"/>
          <w:b/>
          <w:color w:val="000000" w:themeColor="text1"/>
          <w:sz w:val="22"/>
          <w:lang w:val="es-ES"/>
        </w:rPr>
      </w:pPr>
    </w:p>
    <w:p w14:paraId="7701FCC7" w14:textId="77777777" w:rsidR="00DD5B04" w:rsidRPr="00CE5D83" w:rsidRDefault="00DD5B04" w:rsidP="00DD5B04">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CE5D83">
        <w:rPr>
          <w:rFonts w:ascii="Arial" w:eastAsia="Calibri" w:hAnsi="Arial" w:cs="Arial"/>
          <w:b/>
          <w:color w:val="000000" w:themeColor="text1"/>
          <w:sz w:val="22"/>
          <w:lang w:val="es-ES"/>
        </w:rPr>
        <w:t xml:space="preserve">Problema planteado </w:t>
      </w:r>
    </w:p>
    <w:p w14:paraId="224B43D3" w14:textId="77777777" w:rsidR="00DD5B04" w:rsidRPr="00CE5D83" w:rsidRDefault="00DD5B04" w:rsidP="00DD5B04">
      <w:pPr>
        <w:tabs>
          <w:tab w:val="left" w:pos="426"/>
        </w:tabs>
        <w:spacing w:line="276" w:lineRule="auto"/>
        <w:jc w:val="both"/>
        <w:rPr>
          <w:rFonts w:ascii="Arial" w:eastAsia="Calibri" w:hAnsi="Arial" w:cs="Arial"/>
          <w:b/>
          <w:color w:val="000000" w:themeColor="text1"/>
          <w:sz w:val="22"/>
          <w:lang w:val="es-ES"/>
        </w:rPr>
      </w:pPr>
    </w:p>
    <w:p w14:paraId="2CAA57BD" w14:textId="7EE18887" w:rsidR="00131B5A" w:rsidRPr="00CE5D83" w:rsidRDefault="00DD5B04" w:rsidP="00CE5D83">
      <w:pPr>
        <w:spacing w:line="276" w:lineRule="auto"/>
        <w:jc w:val="both"/>
        <w:rPr>
          <w:rFonts w:ascii="Arial" w:hAnsi="Arial" w:cs="Arial"/>
          <w:color w:val="000000" w:themeColor="text1"/>
          <w:sz w:val="22"/>
          <w:lang w:val="es-ES"/>
        </w:rPr>
      </w:pPr>
      <w:r w:rsidRPr="00CE5D83">
        <w:rPr>
          <w:rFonts w:ascii="Arial" w:hAnsi="Arial" w:cs="Arial"/>
          <w:color w:val="000000" w:themeColor="text1"/>
          <w:sz w:val="22"/>
          <w:lang w:val="es-ES"/>
        </w:rPr>
        <w:t>Usted realiza la</w:t>
      </w:r>
      <w:r w:rsidR="00D64B57" w:rsidRPr="00CE5D83">
        <w:rPr>
          <w:rFonts w:ascii="Arial" w:hAnsi="Arial" w:cs="Arial"/>
          <w:color w:val="000000" w:themeColor="text1"/>
          <w:sz w:val="22"/>
          <w:lang w:val="es-ES"/>
        </w:rPr>
        <w:t>s</w:t>
      </w:r>
      <w:r w:rsidRPr="00CE5D83">
        <w:rPr>
          <w:rFonts w:ascii="Arial" w:hAnsi="Arial" w:cs="Arial"/>
          <w:color w:val="000000" w:themeColor="text1"/>
          <w:sz w:val="22"/>
          <w:lang w:val="es-ES"/>
        </w:rPr>
        <w:t xml:space="preserve"> siguiente</w:t>
      </w:r>
      <w:r w:rsidR="00D64B57" w:rsidRPr="00CE5D83">
        <w:rPr>
          <w:rFonts w:ascii="Arial" w:hAnsi="Arial" w:cs="Arial"/>
          <w:color w:val="000000" w:themeColor="text1"/>
          <w:sz w:val="22"/>
          <w:lang w:val="es-ES"/>
        </w:rPr>
        <w:t>s</w:t>
      </w:r>
      <w:r w:rsidRPr="00CE5D83">
        <w:rPr>
          <w:rFonts w:ascii="Arial" w:hAnsi="Arial" w:cs="Arial"/>
          <w:color w:val="000000" w:themeColor="text1"/>
          <w:sz w:val="22"/>
          <w:lang w:val="es-ES"/>
        </w:rPr>
        <w:t xml:space="preserve"> pregunta</w:t>
      </w:r>
      <w:r w:rsidR="00D64B57" w:rsidRPr="00CE5D83">
        <w:rPr>
          <w:rFonts w:ascii="Arial" w:hAnsi="Arial" w:cs="Arial"/>
          <w:color w:val="000000" w:themeColor="text1"/>
          <w:sz w:val="22"/>
          <w:lang w:val="es-ES"/>
        </w:rPr>
        <w:t>s</w:t>
      </w:r>
      <w:r w:rsidRPr="00CE5D83">
        <w:rPr>
          <w:rFonts w:ascii="Arial" w:hAnsi="Arial" w:cs="Arial"/>
          <w:color w:val="000000" w:themeColor="text1"/>
          <w:sz w:val="22"/>
          <w:lang w:val="es-ES"/>
        </w:rPr>
        <w:t>:</w:t>
      </w:r>
      <w:r w:rsidR="00F7406F" w:rsidRPr="00CE5D83">
        <w:rPr>
          <w:rFonts w:ascii="Arial" w:hAnsi="Arial" w:cs="Arial"/>
          <w:color w:val="000000" w:themeColor="text1"/>
          <w:sz w:val="22"/>
          <w:lang w:val="es-ES"/>
        </w:rPr>
        <w:t xml:space="preserve"> </w:t>
      </w:r>
      <w:bookmarkStart w:id="3" w:name="_Hlk88836914"/>
      <w:r w:rsidR="00F7406F" w:rsidRPr="00CE5D83">
        <w:rPr>
          <w:rFonts w:ascii="Arial" w:hAnsi="Arial" w:cs="Arial"/>
          <w:color w:val="000000" w:themeColor="text1"/>
          <w:sz w:val="22"/>
          <w:lang w:val="es-ES"/>
        </w:rPr>
        <w:t>i) «</w:t>
      </w:r>
      <w:r w:rsidR="00C24C43" w:rsidRPr="00CE5D83">
        <w:rPr>
          <w:rFonts w:ascii="Arial" w:hAnsi="Arial" w:cs="Arial"/>
          <w:color w:val="000000" w:themeColor="text1"/>
          <w:sz w:val="22"/>
          <w:lang w:val="es-ES"/>
        </w:rPr>
        <w:t>En el Manual para determinar y verificar los requisitos habilitantes en los Procesos de Contratación, se indica que la entidad estatal puede solicitar indicadores de la capacidad financiera diferentes a los certificados en el RUP. Si el numeral 3 del artículo 2.2.1.1.1.5.3 del Decreto 1082 de 2015 expresamente señala "los siguientes indicadores miden la fortaleza financiera del interesado", es decir, es claramente un (sic) lista taxativa. ¿Cuál es el fundamento jurídico para que una entidad estatal pueda solicitar indicadores de la capacidad financiera diferentes a los señalados en este numeral?</w:t>
      </w:r>
      <w:r w:rsidR="00F7406F" w:rsidRPr="00CE5D83">
        <w:rPr>
          <w:rFonts w:ascii="Arial" w:hAnsi="Arial" w:cs="Arial"/>
          <w:color w:val="000000" w:themeColor="text1"/>
          <w:sz w:val="22"/>
          <w:lang w:val="es-ES"/>
        </w:rPr>
        <w:t xml:space="preserve">», </w:t>
      </w:r>
      <w:proofErr w:type="spellStart"/>
      <w:r w:rsidR="00F7406F" w:rsidRPr="00CE5D83">
        <w:rPr>
          <w:rFonts w:ascii="Arial" w:hAnsi="Arial" w:cs="Arial"/>
          <w:color w:val="000000" w:themeColor="text1"/>
          <w:sz w:val="22"/>
          <w:lang w:val="es-ES"/>
        </w:rPr>
        <w:t>ii</w:t>
      </w:r>
      <w:proofErr w:type="spellEnd"/>
      <w:r w:rsidR="00F7406F" w:rsidRPr="00CE5D83">
        <w:rPr>
          <w:rFonts w:ascii="Arial" w:hAnsi="Arial" w:cs="Arial"/>
          <w:color w:val="000000" w:themeColor="text1"/>
          <w:sz w:val="22"/>
          <w:lang w:val="es-ES"/>
        </w:rPr>
        <w:t>) «</w:t>
      </w:r>
      <w:r w:rsidR="00C24C43" w:rsidRPr="00CE5D83">
        <w:rPr>
          <w:rFonts w:ascii="Arial" w:hAnsi="Arial" w:cs="Arial"/>
          <w:color w:val="000000" w:themeColor="text1"/>
          <w:sz w:val="22"/>
          <w:lang w:val="es-ES"/>
        </w:rPr>
        <w:t xml:space="preserve">¿Cuál es el fundamento jurídico para que la entidad estatal pueda requerir indicadores de la capacidad organizacional diferentes a los señalados en el </w:t>
      </w:r>
      <w:r w:rsidR="00C24C43" w:rsidRPr="00CE5D83">
        <w:rPr>
          <w:rFonts w:ascii="Arial" w:hAnsi="Arial" w:cs="Arial"/>
          <w:color w:val="000000" w:themeColor="text1"/>
          <w:sz w:val="22"/>
          <w:lang w:val="es-ES"/>
        </w:rPr>
        <w:lastRenderedPageBreak/>
        <w:t>numeral 4 del artículo 2.2.1.1.1.5.3 del Decreto 1082 de 2015? que también tiene una lista taxativa</w:t>
      </w:r>
      <w:r w:rsidR="00F7406F" w:rsidRPr="00CE5D83">
        <w:rPr>
          <w:rFonts w:ascii="Arial" w:hAnsi="Arial" w:cs="Arial"/>
          <w:color w:val="000000" w:themeColor="text1"/>
          <w:sz w:val="22"/>
          <w:lang w:val="es-ES"/>
        </w:rPr>
        <w:t xml:space="preserve">», </w:t>
      </w:r>
      <w:proofErr w:type="spellStart"/>
      <w:r w:rsidR="00F7406F" w:rsidRPr="00CE5D83">
        <w:rPr>
          <w:rFonts w:ascii="Arial" w:hAnsi="Arial" w:cs="Arial"/>
          <w:color w:val="000000" w:themeColor="text1"/>
          <w:sz w:val="22"/>
          <w:lang w:val="es-ES"/>
        </w:rPr>
        <w:t>iii</w:t>
      </w:r>
      <w:proofErr w:type="spellEnd"/>
      <w:r w:rsidR="00F7406F" w:rsidRPr="00CE5D83">
        <w:rPr>
          <w:rFonts w:ascii="Arial" w:hAnsi="Arial" w:cs="Arial"/>
          <w:color w:val="000000" w:themeColor="text1"/>
          <w:sz w:val="22"/>
          <w:lang w:val="es-ES"/>
        </w:rPr>
        <w:t>)</w:t>
      </w:r>
      <w:r w:rsidR="00C24C43" w:rsidRPr="00CE5D83">
        <w:rPr>
          <w:rFonts w:ascii="Arial" w:hAnsi="Arial" w:cs="Arial"/>
          <w:color w:val="000000" w:themeColor="text1"/>
          <w:sz w:val="22"/>
          <w:lang w:val="es-ES"/>
        </w:rPr>
        <w:t xml:space="preserve"> </w:t>
      </w:r>
      <w:r w:rsidR="00F7406F" w:rsidRPr="00CE5D83">
        <w:rPr>
          <w:rFonts w:ascii="Arial" w:hAnsi="Arial" w:cs="Arial"/>
          <w:color w:val="000000" w:themeColor="text1"/>
          <w:sz w:val="22"/>
          <w:lang w:val="es-ES"/>
        </w:rPr>
        <w:t>«</w:t>
      </w:r>
      <w:r w:rsidR="00C24C43" w:rsidRPr="00CE5D83">
        <w:rPr>
          <w:rFonts w:ascii="Arial" w:hAnsi="Arial" w:cs="Arial"/>
          <w:color w:val="000000" w:themeColor="text1"/>
          <w:sz w:val="22"/>
          <w:lang w:val="es-ES"/>
        </w:rPr>
        <w:t>Si en el RUP no se certifica el indicador patrimonio, ¿cómo debe la entidad estatal verificar este indicador?</w:t>
      </w:r>
      <w:r w:rsidR="00F7406F" w:rsidRPr="00CE5D83">
        <w:rPr>
          <w:rFonts w:ascii="Arial" w:hAnsi="Arial" w:cs="Arial"/>
          <w:color w:val="000000" w:themeColor="text1"/>
          <w:sz w:val="22"/>
          <w:lang w:val="es-ES"/>
        </w:rPr>
        <w:t xml:space="preserve">» y </w:t>
      </w:r>
      <w:proofErr w:type="spellStart"/>
      <w:r w:rsidR="00F7406F" w:rsidRPr="00CE5D83">
        <w:rPr>
          <w:rFonts w:ascii="Arial" w:hAnsi="Arial" w:cs="Arial"/>
          <w:color w:val="000000" w:themeColor="text1"/>
          <w:sz w:val="22"/>
          <w:lang w:val="es-ES"/>
        </w:rPr>
        <w:t>iv</w:t>
      </w:r>
      <w:proofErr w:type="spellEnd"/>
      <w:r w:rsidR="00F7406F" w:rsidRPr="00CE5D83">
        <w:rPr>
          <w:rFonts w:ascii="Arial" w:hAnsi="Arial" w:cs="Arial"/>
          <w:color w:val="000000" w:themeColor="text1"/>
          <w:sz w:val="22"/>
          <w:lang w:val="es-ES"/>
        </w:rPr>
        <w:t>) «</w:t>
      </w:r>
      <w:r w:rsidR="00C24C43" w:rsidRPr="00CE5D83">
        <w:rPr>
          <w:rFonts w:ascii="Arial" w:hAnsi="Arial" w:cs="Arial"/>
          <w:color w:val="000000" w:themeColor="text1"/>
          <w:sz w:val="22"/>
          <w:lang w:val="es-ES"/>
        </w:rPr>
        <w:t>¿Cómo debe la entidad estatal determinar el indicador patrimonio que va a requerir como requisito habilitante en el proceso de contratación?</w:t>
      </w:r>
      <w:r w:rsidR="00F7406F" w:rsidRPr="00CE5D83">
        <w:rPr>
          <w:rFonts w:ascii="Arial" w:hAnsi="Arial" w:cs="Arial"/>
          <w:color w:val="000000" w:themeColor="text1"/>
          <w:sz w:val="22"/>
          <w:lang w:val="es-ES"/>
        </w:rPr>
        <w:t>».</w:t>
      </w:r>
    </w:p>
    <w:bookmarkEnd w:id="3"/>
    <w:p w14:paraId="099E2063" w14:textId="77777777" w:rsidR="00DD5B04" w:rsidRPr="00CE5D83" w:rsidRDefault="00DD5B04" w:rsidP="00DD5B04">
      <w:pPr>
        <w:tabs>
          <w:tab w:val="left" w:pos="426"/>
        </w:tabs>
        <w:spacing w:line="276" w:lineRule="auto"/>
        <w:jc w:val="both"/>
        <w:rPr>
          <w:rFonts w:ascii="Arial" w:eastAsia="Calibri" w:hAnsi="Arial" w:cs="Arial"/>
          <w:color w:val="000000" w:themeColor="text1"/>
          <w:sz w:val="22"/>
          <w:lang w:val="es-ES"/>
        </w:rPr>
      </w:pPr>
    </w:p>
    <w:p w14:paraId="124D2DCA" w14:textId="77777777" w:rsidR="00DD5B04" w:rsidRPr="00CE5D83" w:rsidRDefault="00DD5B04" w:rsidP="00DD5B04">
      <w:pPr>
        <w:pStyle w:val="Prrafodelista"/>
        <w:numPr>
          <w:ilvl w:val="0"/>
          <w:numId w:val="8"/>
        </w:numPr>
        <w:tabs>
          <w:tab w:val="left" w:pos="0"/>
          <w:tab w:val="left" w:pos="284"/>
        </w:tabs>
        <w:ind w:left="0" w:firstLine="0"/>
        <w:rPr>
          <w:rFonts w:ascii="Arial" w:eastAsia="Calibri" w:hAnsi="Arial" w:cs="Arial"/>
          <w:b/>
          <w:color w:val="000000" w:themeColor="text1"/>
          <w:sz w:val="22"/>
          <w:lang w:val="es-ES"/>
        </w:rPr>
      </w:pPr>
      <w:r w:rsidRPr="00CE5D83">
        <w:rPr>
          <w:rFonts w:ascii="Arial" w:eastAsia="Calibri" w:hAnsi="Arial" w:cs="Arial"/>
          <w:b/>
          <w:color w:val="000000" w:themeColor="text1"/>
          <w:sz w:val="22"/>
          <w:lang w:val="es-ES"/>
        </w:rPr>
        <w:t>Consideraciones</w:t>
      </w:r>
    </w:p>
    <w:p w14:paraId="35E25E39" w14:textId="77777777" w:rsidR="00DD5B04" w:rsidRPr="00CE5D83" w:rsidRDefault="00DD5B04" w:rsidP="00DD5B04">
      <w:pPr>
        <w:spacing w:line="276" w:lineRule="auto"/>
        <w:jc w:val="both"/>
        <w:rPr>
          <w:rFonts w:ascii="Arial" w:eastAsia="Calibri" w:hAnsi="Arial" w:cs="Arial"/>
          <w:color w:val="000000" w:themeColor="text1"/>
          <w:sz w:val="20"/>
          <w:szCs w:val="20"/>
          <w:lang w:val="es-ES"/>
        </w:rPr>
      </w:pPr>
    </w:p>
    <w:p w14:paraId="1E8326F9" w14:textId="66EA023E" w:rsidR="00C833B4" w:rsidRPr="00CE5D83" w:rsidRDefault="00DD5B04" w:rsidP="00A53037">
      <w:pPr>
        <w:spacing w:line="276" w:lineRule="auto"/>
        <w:jc w:val="both"/>
        <w:rPr>
          <w:rFonts w:ascii="Arial" w:eastAsia="Calibri" w:hAnsi="Arial" w:cs="Arial"/>
          <w:color w:val="000000" w:themeColor="text1"/>
          <w:sz w:val="22"/>
          <w:lang w:val="es-ES"/>
        </w:rPr>
      </w:pPr>
      <w:r w:rsidRPr="00CE5D83">
        <w:rPr>
          <w:rFonts w:ascii="Arial" w:eastAsia="Calibri" w:hAnsi="Arial" w:cs="Arial"/>
          <w:color w:val="000000" w:themeColor="text1"/>
          <w:sz w:val="22"/>
          <w:lang w:val="es-ES"/>
        </w:rPr>
        <w:t xml:space="preserve">Para resolver </w:t>
      </w:r>
      <w:r w:rsidR="00C93294" w:rsidRPr="00CE5D83">
        <w:rPr>
          <w:rFonts w:ascii="Arial" w:eastAsia="Calibri" w:hAnsi="Arial" w:cs="Arial"/>
          <w:color w:val="000000" w:themeColor="text1"/>
          <w:sz w:val="22"/>
          <w:lang w:val="es-ES"/>
        </w:rPr>
        <w:t>la</w:t>
      </w:r>
      <w:r w:rsidR="00E97A3F" w:rsidRPr="00CE5D83">
        <w:rPr>
          <w:rFonts w:ascii="Arial" w:eastAsia="Calibri" w:hAnsi="Arial" w:cs="Arial"/>
          <w:color w:val="000000" w:themeColor="text1"/>
          <w:sz w:val="22"/>
          <w:lang w:val="es-ES"/>
        </w:rPr>
        <w:t xml:space="preserve"> consulta, se analizarán los siguientes temas:</w:t>
      </w:r>
      <w:r w:rsidR="004E2A35" w:rsidRPr="00CE5D83">
        <w:rPr>
          <w:rFonts w:ascii="Arial" w:eastAsia="Calibri" w:hAnsi="Arial" w:cs="Arial"/>
          <w:color w:val="000000" w:themeColor="text1"/>
          <w:sz w:val="22"/>
          <w:lang w:val="es-ES"/>
        </w:rPr>
        <w:t xml:space="preserve"> </w:t>
      </w:r>
      <w:r w:rsidR="00C93294" w:rsidRPr="00CE5D83">
        <w:rPr>
          <w:rFonts w:ascii="Arial" w:eastAsia="Calibri" w:hAnsi="Arial" w:cs="Arial"/>
          <w:color w:val="000000" w:themeColor="text1"/>
          <w:sz w:val="22"/>
          <w:lang w:eastAsia="es-MX"/>
        </w:rPr>
        <w:t xml:space="preserve">i) requisitos habilitantes y criterios para participar en los procedimientos de selección contractual, </w:t>
      </w:r>
      <w:proofErr w:type="spellStart"/>
      <w:r w:rsidR="00C93294" w:rsidRPr="00CE5D83">
        <w:rPr>
          <w:rFonts w:ascii="Arial" w:eastAsia="Calibri" w:hAnsi="Arial" w:cs="Arial"/>
          <w:color w:val="000000" w:themeColor="text1"/>
          <w:sz w:val="22"/>
          <w:lang w:eastAsia="es-MX"/>
        </w:rPr>
        <w:t>ii</w:t>
      </w:r>
      <w:proofErr w:type="spellEnd"/>
      <w:r w:rsidR="00C93294" w:rsidRPr="00CE5D83">
        <w:rPr>
          <w:rFonts w:ascii="Arial" w:eastAsia="Calibri" w:hAnsi="Arial" w:cs="Arial"/>
          <w:color w:val="000000" w:themeColor="text1"/>
          <w:sz w:val="22"/>
          <w:lang w:eastAsia="es-MX"/>
        </w:rPr>
        <w:t xml:space="preserve">) alcance de la capacidad financiera y organizacional en la contratación estatal y </w:t>
      </w:r>
      <w:proofErr w:type="spellStart"/>
      <w:r w:rsidR="00C93294" w:rsidRPr="00CE5D83">
        <w:rPr>
          <w:rFonts w:ascii="Arial" w:eastAsia="Calibri" w:hAnsi="Arial" w:cs="Arial"/>
          <w:color w:val="000000" w:themeColor="text1"/>
          <w:sz w:val="22"/>
          <w:lang w:eastAsia="es-MX"/>
        </w:rPr>
        <w:t>iii</w:t>
      </w:r>
      <w:proofErr w:type="spellEnd"/>
      <w:r w:rsidR="00C93294" w:rsidRPr="00CE5D83">
        <w:rPr>
          <w:rFonts w:ascii="Arial" w:eastAsia="Calibri" w:hAnsi="Arial" w:cs="Arial"/>
          <w:color w:val="000000" w:themeColor="text1"/>
          <w:sz w:val="22"/>
          <w:lang w:eastAsia="es-MX"/>
        </w:rPr>
        <w:t>) carácter enunciativo de los requisitos habilitantes previstos en el artículo 5, numeral 1, de la Ley 1150 de 2007 y autonomía de la voluntad de las entidades estatales para establecerlos.</w:t>
      </w:r>
    </w:p>
    <w:p w14:paraId="2D7C7E92" w14:textId="474968CC" w:rsidR="00DD5B04" w:rsidRPr="00CE5D83" w:rsidRDefault="00C833B4" w:rsidP="004E2A35">
      <w:pPr>
        <w:spacing w:before="120" w:line="276" w:lineRule="auto"/>
        <w:ind w:firstLine="709"/>
        <w:jc w:val="both"/>
        <w:rPr>
          <w:rFonts w:ascii="Arial" w:hAnsi="Arial" w:cs="Arial"/>
          <w:color w:val="000000" w:themeColor="text1"/>
          <w:sz w:val="22"/>
          <w:lang w:val="es-ES"/>
        </w:rPr>
      </w:pPr>
      <w:r w:rsidRPr="00CE5D83">
        <w:rPr>
          <w:rFonts w:ascii="Arial" w:eastAsia="Calibri" w:hAnsi="Arial" w:cs="Arial"/>
          <w:color w:val="000000" w:themeColor="text1"/>
          <w:sz w:val="22"/>
          <w:lang w:val="es-ES"/>
        </w:rPr>
        <w:t>Al respecto, conviene indicar que l</w:t>
      </w:r>
      <w:r w:rsidR="00DD5B04" w:rsidRPr="00CE5D83">
        <w:rPr>
          <w:rFonts w:ascii="Arial" w:eastAsia="Calibri" w:hAnsi="Arial" w:cs="Arial"/>
          <w:color w:val="000000" w:themeColor="text1"/>
          <w:sz w:val="22"/>
          <w:lang w:val="es-ES"/>
        </w:rPr>
        <w:t>a Agencia Nacional de Contratación Pública ― Colombia Compra Eficiente, en los conceptos del 15 de noviembre</w:t>
      </w:r>
      <w:r w:rsidR="005D5A9D" w:rsidRPr="00CE5D83">
        <w:rPr>
          <w:rFonts w:ascii="Arial" w:eastAsia="Calibri" w:hAnsi="Arial" w:cs="Arial"/>
          <w:color w:val="000000" w:themeColor="text1"/>
          <w:sz w:val="22"/>
          <w:lang w:val="es-ES"/>
        </w:rPr>
        <w:t xml:space="preserve">, </w:t>
      </w:r>
      <w:r w:rsidR="0086633B" w:rsidRPr="00CE5D83">
        <w:rPr>
          <w:rFonts w:ascii="Arial" w:eastAsia="Calibri" w:hAnsi="Arial" w:cs="Arial"/>
          <w:color w:val="000000" w:themeColor="text1"/>
          <w:sz w:val="22"/>
          <w:lang w:val="es-ES"/>
        </w:rPr>
        <w:t xml:space="preserve">del 28 de noviembre, </w:t>
      </w:r>
      <w:r w:rsidR="00DD5B04" w:rsidRPr="00CE5D83">
        <w:rPr>
          <w:rFonts w:ascii="Arial" w:eastAsia="Calibri" w:hAnsi="Arial" w:cs="Arial"/>
          <w:color w:val="000000" w:themeColor="text1"/>
          <w:sz w:val="22"/>
          <w:lang w:val="es-ES"/>
        </w:rPr>
        <w:t>16 de diciembre de 2019 –radicados No. 2201913000008520</w:t>
      </w:r>
      <w:r w:rsidR="0086633B" w:rsidRPr="00CE5D83">
        <w:rPr>
          <w:rFonts w:ascii="Arial" w:eastAsia="Calibri" w:hAnsi="Arial" w:cs="Arial"/>
          <w:color w:val="000000" w:themeColor="text1"/>
          <w:sz w:val="22"/>
          <w:lang w:val="es-ES"/>
        </w:rPr>
        <w:t xml:space="preserve">, 4201912000007329 </w:t>
      </w:r>
      <w:r w:rsidR="00DD5B04" w:rsidRPr="00CE5D83">
        <w:rPr>
          <w:rFonts w:ascii="Arial" w:eastAsia="Calibri" w:hAnsi="Arial" w:cs="Arial"/>
          <w:color w:val="000000" w:themeColor="text1"/>
          <w:sz w:val="22"/>
          <w:lang w:val="es-ES"/>
        </w:rPr>
        <w:t>y 2201913000009295–,</w:t>
      </w:r>
      <w:r w:rsidR="007F7E36" w:rsidRPr="00CE5D83">
        <w:rPr>
          <w:rFonts w:ascii="Arial" w:eastAsia="Calibri" w:hAnsi="Arial" w:cs="Arial"/>
          <w:color w:val="000000" w:themeColor="text1"/>
          <w:sz w:val="22"/>
          <w:lang w:val="es-ES"/>
        </w:rPr>
        <w:t xml:space="preserve"> así como en </w:t>
      </w:r>
      <w:r w:rsidR="00666C72" w:rsidRPr="00CE5D83">
        <w:rPr>
          <w:rFonts w:ascii="Arial" w:eastAsia="Calibri" w:hAnsi="Arial" w:cs="Arial"/>
          <w:color w:val="000000" w:themeColor="text1"/>
          <w:sz w:val="22"/>
          <w:lang w:val="es-ES"/>
        </w:rPr>
        <w:t>los</w:t>
      </w:r>
      <w:r w:rsidR="007F7E36" w:rsidRPr="00CE5D83">
        <w:rPr>
          <w:rFonts w:ascii="Arial" w:eastAsia="Calibri" w:hAnsi="Arial" w:cs="Arial"/>
          <w:color w:val="000000" w:themeColor="text1"/>
          <w:sz w:val="22"/>
          <w:lang w:val="es-ES"/>
        </w:rPr>
        <w:t xml:space="preserve"> concepto</w:t>
      </w:r>
      <w:r w:rsidR="00666C72" w:rsidRPr="00CE5D83">
        <w:rPr>
          <w:rFonts w:ascii="Arial" w:eastAsia="Calibri" w:hAnsi="Arial" w:cs="Arial"/>
          <w:color w:val="000000" w:themeColor="text1"/>
          <w:sz w:val="22"/>
          <w:lang w:val="es-ES"/>
        </w:rPr>
        <w:t>s</w:t>
      </w:r>
      <w:r w:rsidR="00530522" w:rsidRPr="00CE5D83">
        <w:rPr>
          <w:rFonts w:ascii="Arial" w:eastAsia="Calibri" w:hAnsi="Arial" w:cs="Arial"/>
          <w:color w:val="000000" w:themeColor="text1"/>
          <w:sz w:val="22"/>
          <w:lang w:val="es-ES"/>
        </w:rPr>
        <w:t xml:space="preserve"> </w:t>
      </w:r>
      <w:r w:rsidR="00285832" w:rsidRPr="00CE5D83">
        <w:rPr>
          <w:rFonts w:ascii="Arial" w:eastAsia="Calibri" w:hAnsi="Arial" w:cs="Arial"/>
          <w:color w:val="000000" w:themeColor="text1"/>
          <w:sz w:val="22"/>
          <w:lang w:val="es-ES"/>
        </w:rPr>
        <w:t xml:space="preserve">C-120 del 3 de marzo de 2020, </w:t>
      </w:r>
      <w:r w:rsidR="00FF5214" w:rsidRPr="00CE5D83">
        <w:rPr>
          <w:rFonts w:ascii="Arial" w:eastAsia="Calibri" w:hAnsi="Arial" w:cs="Arial"/>
          <w:color w:val="000000" w:themeColor="text1"/>
          <w:sz w:val="22"/>
          <w:lang w:val="es-ES"/>
        </w:rPr>
        <w:t>C-204 del 31 de marzo de 2020</w:t>
      </w:r>
      <w:r w:rsidR="00AA5779" w:rsidRPr="00CE5D83">
        <w:rPr>
          <w:rFonts w:ascii="Arial" w:eastAsia="Calibri" w:hAnsi="Arial" w:cs="Arial"/>
          <w:color w:val="000000" w:themeColor="text1"/>
          <w:sz w:val="22"/>
          <w:lang w:val="es-ES"/>
        </w:rPr>
        <w:t>, C-</w:t>
      </w:r>
      <w:r w:rsidR="00530522" w:rsidRPr="00CE5D83">
        <w:rPr>
          <w:rFonts w:ascii="Arial" w:eastAsia="Calibri" w:hAnsi="Arial" w:cs="Arial"/>
          <w:color w:val="000000" w:themeColor="text1"/>
          <w:sz w:val="22"/>
          <w:lang w:val="es-ES"/>
        </w:rPr>
        <w:t xml:space="preserve">099 del 6 de abril  de 2020, </w:t>
      </w:r>
      <w:r w:rsidR="00AA5779" w:rsidRPr="00CE5D83">
        <w:rPr>
          <w:rFonts w:ascii="Arial" w:eastAsia="Calibri" w:hAnsi="Arial" w:cs="Arial"/>
          <w:color w:val="000000" w:themeColor="text1"/>
          <w:sz w:val="22"/>
          <w:lang w:val="es-ES"/>
        </w:rPr>
        <w:t>C</w:t>
      </w:r>
      <w:r w:rsidR="00285832" w:rsidRPr="00CE5D83">
        <w:rPr>
          <w:rFonts w:ascii="Arial" w:eastAsia="Calibri" w:hAnsi="Arial" w:cs="Arial"/>
          <w:color w:val="000000" w:themeColor="text1"/>
          <w:sz w:val="22"/>
          <w:lang w:val="es-ES"/>
        </w:rPr>
        <w:t>-</w:t>
      </w:r>
      <w:r w:rsidR="00AA5779" w:rsidRPr="00CE5D83">
        <w:rPr>
          <w:rFonts w:ascii="Arial" w:eastAsia="Calibri" w:hAnsi="Arial" w:cs="Arial"/>
          <w:color w:val="000000" w:themeColor="text1"/>
          <w:sz w:val="22"/>
          <w:lang w:val="es-ES"/>
        </w:rPr>
        <w:t>195 del 13</w:t>
      </w:r>
      <w:r w:rsidR="00285832" w:rsidRPr="00CE5D83">
        <w:rPr>
          <w:rFonts w:ascii="Arial" w:eastAsia="Calibri" w:hAnsi="Arial" w:cs="Arial"/>
          <w:color w:val="000000" w:themeColor="text1"/>
          <w:sz w:val="22"/>
          <w:lang w:val="es-ES"/>
        </w:rPr>
        <w:t xml:space="preserve"> de abril de </w:t>
      </w:r>
      <w:r w:rsidR="00AA5779" w:rsidRPr="00CE5D83">
        <w:rPr>
          <w:rFonts w:ascii="Arial" w:eastAsia="Calibri" w:hAnsi="Arial" w:cs="Arial"/>
          <w:color w:val="000000" w:themeColor="text1"/>
          <w:sz w:val="22"/>
          <w:lang w:val="es-ES"/>
        </w:rPr>
        <w:t>2020</w:t>
      </w:r>
      <w:r w:rsidR="00285832" w:rsidRPr="00CE5D83">
        <w:rPr>
          <w:rFonts w:ascii="Arial" w:eastAsia="Calibri" w:hAnsi="Arial" w:cs="Arial"/>
          <w:color w:val="000000" w:themeColor="text1"/>
          <w:sz w:val="22"/>
          <w:lang w:val="es-ES"/>
        </w:rPr>
        <w:t xml:space="preserve">, </w:t>
      </w:r>
      <w:r w:rsidR="007F7E36" w:rsidRPr="00CE5D83">
        <w:rPr>
          <w:rFonts w:ascii="Arial" w:eastAsia="Calibri" w:hAnsi="Arial" w:cs="Arial"/>
          <w:color w:val="000000" w:themeColor="text1"/>
          <w:sz w:val="22"/>
          <w:lang w:val="es-ES"/>
        </w:rPr>
        <w:t>C-013 del 17 de abril de 2020</w:t>
      </w:r>
      <w:r w:rsidR="001E1D38" w:rsidRPr="00CE5D83">
        <w:rPr>
          <w:rFonts w:ascii="Arial" w:eastAsia="Calibri" w:hAnsi="Arial" w:cs="Arial"/>
          <w:color w:val="000000" w:themeColor="text1"/>
          <w:sz w:val="22"/>
          <w:lang w:val="es-ES"/>
        </w:rPr>
        <w:t xml:space="preserve"> y C-330 del 27 de mayo de 2020</w:t>
      </w:r>
      <w:r w:rsidR="00E7149E" w:rsidRPr="00CE5D83">
        <w:rPr>
          <w:rFonts w:ascii="Arial" w:eastAsia="Calibri" w:hAnsi="Arial" w:cs="Arial"/>
          <w:color w:val="000000" w:themeColor="text1"/>
          <w:sz w:val="22"/>
          <w:lang w:val="es-ES"/>
        </w:rPr>
        <w:t xml:space="preserve"> y C-396 de 2020 </w:t>
      </w:r>
      <w:r w:rsidR="00DD5B04" w:rsidRPr="00CE5D83">
        <w:rPr>
          <w:rFonts w:ascii="Arial" w:eastAsia="Calibri" w:hAnsi="Arial" w:cs="Arial"/>
          <w:color w:val="000000" w:themeColor="text1"/>
          <w:sz w:val="22"/>
          <w:lang w:val="es-ES"/>
        </w:rPr>
        <w:t>analizó la naturaleza de los requisitos habilitantes</w:t>
      </w:r>
      <w:r w:rsidR="00BE48C7" w:rsidRPr="00CE5D83">
        <w:rPr>
          <w:rFonts w:ascii="Arial" w:eastAsia="Calibri" w:hAnsi="Arial" w:cs="Arial"/>
          <w:color w:val="000000" w:themeColor="text1"/>
          <w:sz w:val="22"/>
          <w:lang w:val="es-ES"/>
        </w:rPr>
        <w:t xml:space="preserve"> y su carácter </w:t>
      </w:r>
      <w:r w:rsidR="00BE48C7" w:rsidRPr="00CE5D83">
        <w:rPr>
          <w:rFonts w:ascii="Arial" w:eastAsia="Calibri" w:hAnsi="Arial" w:cs="Arial"/>
          <w:i/>
          <w:iCs/>
          <w:color w:val="000000" w:themeColor="text1"/>
          <w:sz w:val="22"/>
          <w:lang w:val="es-ES"/>
        </w:rPr>
        <w:t>enunciativo</w:t>
      </w:r>
      <w:r w:rsidR="00DD5B04" w:rsidRPr="00CE5D83">
        <w:rPr>
          <w:rFonts w:ascii="Arial" w:eastAsia="Calibri" w:hAnsi="Arial" w:cs="Arial"/>
          <w:color w:val="000000" w:themeColor="text1"/>
          <w:sz w:val="22"/>
          <w:lang w:val="es-ES"/>
        </w:rPr>
        <w:t xml:space="preserve">. </w:t>
      </w:r>
      <w:r w:rsidR="00DD5B04" w:rsidRPr="00CE5D83">
        <w:rPr>
          <w:rFonts w:ascii="Arial" w:hAnsi="Arial" w:cs="Arial"/>
          <w:color w:val="000000" w:themeColor="text1"/>
          <w:sz w:val="22"/>
          <w:lang w:val="es-ES"/>
        </w:rPr>
        <w:t>La tesis</w:t>
      </w:r>
      <w:r w:rsidR="00B04BF1" w:rsidRPr="00CE5D83">
        <w:rPr>
          <w:rFonts w:ascii="Arial" w:hAnsi="Arial" w:cs="Arial"/>
          <w:color w:val="000000" w:themeColor="text1"/>
          <w:sz w:val="22"/>
          <w:lang w:val="es-ES"/>
        </w:rPr>
        <w:t xml:space="preserve"> y argumentos de dichos conceptos</w:t>
      </w:r>
      <w:r w:rsidR="00DD5B04" w:rsidRPr="00CE5D83">
        <w:rPr>
          <w:rFonts w:ascii="Arial" w:hAnsi="Arial" w:cs="Arial"/>
          <w:color w:val="000000" w:themeColor="text1"/>
          <w:sz w:val="22"/>
          <w:lang w:val="es-ES"/>
        </w:rPr>
        <w:t xml:space="preserve"> se exponen</w:t>
      </w:r>
      <w:r w:rsidR="00B04BF1" w:rsidRPr="00CE5D83">
        <w:rPr>
          <w:rFonts w:ascii="Arial" w:hAnsi="Arial" w:cs="Arial"/>
          <w:color w:val="000000" w:themeColor="text1"/>
          <w:sz w:val="22"/>
          <w:lang w:val="es-ES"/>
        </w:rPr>
        <w:t xml:space="preserve"> y se complementan</w:t>
      </w:r>
      <w:r w:rsidR="00DD5B04" w:rsidRPr="00CE5D83">
        <w:rPr>
          <w:rFonts w:ascii="Arial" w:hAnsi="Arial" w:cs="Arial"/>
          <w:color w:val="000000" w:themeColor="text1"/>
          <w:sz w:val="22"/>
          <w:lang w:val="es-ES"/>
        </w:rPr>
        <w:t xml:space="preserve"> a continuación</w:t>
      </w:r>
      <w:r w:rsidR="00D96EE0" w:rsidRPr="00CE5D83">
        <w:rPr>
          <w:rFonts w:ascii="Arial" w:hAnsi="Arial" w:cs="Arial"/>
          <w:color w:val="000000" w:themeColor="text1"/>
          <w:sz w:val="22"/>
          <w:lang w:val="es-ES"/>
        </w:rPr>
        <w:t>:</w:t>
      </w:r>
    </w:p>
    <w:p w14:paraId="66462602" w14:textId="75B881B9" w:rsidR="00DD2A93" w:rsidRPr="00CE5D83" w:rsidRDefault="00DD2A93" w:rsidP="00CE5D83">
      <w:pPr>
        <w:spacing w:line="276" w:lineRule="auto"/>
        <w:ind w:firstLine="709"/>
        <w:jc w:val="both"/>
        <w:rPr>
          <w:rFonts w:ascii="Arial" w:hAnsi="Arial" w:cs="Arial"/>
          <w:color w:val="000000" w:themeColor="text1"/>
          <w:sz w:val="22"/>
          <w:lang w:val="es-ES"/>
        </w:rPr>
      </w:pPr>
    </w:p>
    <w:p w14:paraId="015CDC65" w14:textId="77777777" w:rsidR="00DD2A93" w:rsidRPr="00CE5D83" w:rsidRDefault="00DD2A93" w:rsidP="00DD2A93">
      <w:pPr>
        <w:spacing w:line="276" w:lineRule="auto"/>
        <w:jc w:val="both"/>
        <w:rPr>
          <w:rFonts w:ascii="Arial" w:eastAsia="Times New Roman" w:hAnsi="Arial" w:cs="Arial"/>
          <w:b/>
          <w:bCs/>
          <w:color w:val="000000" w:themeColor="text1"/>
          <w:sz w:val="22"/>
          <w:lang w:val="es-ES_tradnl" w:eastAsia="es-MX"/>
        </w:rPr>
      </w:pPr>
      <w:r w:rsidRPr="00CE5D83">
        <w:rPr>
          <w:rFonts w:ascii="Arial" w:eastAsia="Times New Roman" w:hAnsi="Arial" w:cs="Arial"/>
          <w:b/>
          <w:bCs/>
          <w:color w:val="000000" w:themeColor="text1"/>
          <w:sz w:val="22"/>
          <w:lang w:val="es-ES_tradnl" w:eastAsia="es-MX"/>
        </w:rPr>
        <w:t>2.1. Requisitos habilitantes: criterios obligatorios para participar en los procedimientos de selección contractual</w:t>
      </w:r>
    </w:p>
    <w:p w14:paraId="627FC4CA" w14:textId="77777777" w:rsidR="00DD2A93" w:rsidRPr="00CE5D83" w:rsidRDefault="00DD2A93" w:rsidP="00DD2A93">
      <w:pPr>
        <w:spacing w:line="276" w:lineRule="auto"/>
        <w:ind w:left="1080"/>
        <w:contextualSpacing/>
        <w:jc w:val="both"/>
        <w:rPr>
          <w:rFonts w:ascii="Arial" w:hAnsi="Arial" w:cs="Arial"/>
          <w:b/>
          <w:bCs/>
          <w:color w:val="000000" w:themeColor="text1"/>
          <w:sz w:val="22"/>
          <w:lang w:val="es-ES_tradnl"/>
        </w:rPr>
      </w:pPr>
    </w:p>
    <w:p w14:paraId="5AAD58C4" w14:textId="77777777" w:rsidR="00DD2A93" w:rsidRPr="00CE5D83" w:rsidRDefault="00DD2A93" w:rsidP="00DD2A93">
      <w:pPr>
        <w:spacing w:after="120" w:line="276" w:lineRule="auto"/>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Los </w:t>
      </w:r>
      <w:r w:rsidRPr="00CE5D83">
        <w:rPr>
          <w:rFonts w:ascii="Arial" w:eastAsia="Calibri" w:hAnsi="Arial" w:cs="Arial"/>
          <w:i/>
          <w:iCs/>
          <w:color w:val="000000" w:themeColor="text1"/>
          <w:sz w:val="22"/>
          <w:lang w:val="es-ES_tradnl" w:eastAsia="es-MX"/>
        </w:rPr>
        <w:t>requisitos habilitantes</w:t>
      </w:r>
      <w:r w:rsidRPr="00CE5D83">
        <w:rPr>
          <w:rFonts w:ascii="Arial" w:eastAsia="Calibri" w:hAnsi="Arial" w:cs="Arial"/>
          <w:color w:val="000000" w:themeColor="text1"/>
          <w:sz w:val="22"/>
          <w:lang w:val="es-ES_tradnl" w:eastAsia="es-MX"/>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CE5D83">
        <w:rPr>
          <w:rFonts w:ascii="Arial" w:eastAsia="Calibri" w:hAnsi="Arial" w:cs="Arial"/>
          <w:i/>
          <w:iCs/>
          <w:color w:val="000000" w:themeColor="text1"/>
          <w:sz w:val="22"/>
          <w:lang w:val="es-ES_tradnl" w:eastAsia="es-MX"/>
        </w:rPr>
        <w:t>criterios de evaluación</w:t>
      </w:r>
      <w:r w:rsidRPr="00CE5D83">
        <w:rPr>
          <w:rFonts w:ascii="Arial" w:eastAsia="Calibri" w:hAnsi="Arial" w:cs="Arial"/>
          <w:color w:val="000000" w:themeColor="text1"/>
          <w:sz w:val="22"/>
          <w:lang w:val="es-ES_tradnl" w:eastAsia="es-MX"/>
        </w:rPr>
        <w:t xml:space="preserve"> –también conocidos como </w:t>
      </w:r>
      <w:r w:rsidRPr="00CE5D83">
        <w:rPr>
          <w:rFonts w:ascii="Arial" w:eastAsia="Calibri" w:hAnsi="Arial" w:cs="Arial"/>
          <w:i/>
          <w:iCs/>
          <w:color w:val="000000" w:themeColor="text1"/>
          <w:sz w:val="22"/>
          <w:lang w:val="es-ES_tradnl" w:eastAsia="es-MX"/>
        </w:rPr>
        <w:t>criterios de calificación</w:t>
      </w:r>
      <w:r w:rsidRPr="00CE5D83">
        <w:rPr>
          <w:rFonts w:ascii="Arial" w:eastAsia="Calibri" w:hAnsi="Arial" w:cs="Arial"/>
          <w:color w:val="000000" w:themeColor="text1"/>
          <w:sz w:val="22"/>
          <w:lang w:val="es-ES_tradnl" w:eastAsia="es-MX"/>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47334546" w14:textId="77777777" w:rsidR="00DD2A93" w:rsidRPr="00CE5D83" w:rsidRDefault="00DD2A93" w:rsidP="00DD2A93">
      <w:pPr>
        <w:spacing w:after="120" w:line="276" w:lineRule="auto"/>
        <w:ind w:firstLine="708"/>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w:t>
      </w:r>
      <w:r w:rsidRPr="00CE5D83">
        <w:rPr>
          <w:rFonts w:ascii="Arial" w:eastAsia="Calibri" w:hAnsi="Arial" w:cs="Arial"/>
          <w:color w:val="000000" w:themeColor="text1"/>
          <w:sz w:val="22"/>
          <w:lang w:val="es-ES_tradnl" w:eastAsia="es-MX"/>
        </w:rPr>
        <w:lastRenderedPageBreak/>
        <w:t>los oferentes de subsanar los defectos que se presenten en la prueba de tales requisitos, de conformidad con el artículo 5, parágrafos 1º al 4º, de la Ley 1150 de 2007.</w:t>
      </w:r>
    </w:p>
    <w:p w14:paraId="14F561C1" w14:textId="77777777" w:rsidR="00DD2A93" w:rsidRPr="00CE5D83" w:rsidRDefault="00DD2A93" w:rsidP="00DD2A93">
      <w:pPr>
        <w:spacing w:line="276" w:lineRule="auto"/>
        <w:ind w:firstLine="708"/>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p>
    <w:p w14:paraId="24B3DBFE" w14:textId="77777777" w:rsidR="00DD2A93" w:rsidRPr="00CE5D83" w:rsidRDefault="00DD2A93" w:rsidP="00DD2A93">
      <w:pPr>
        <w:spacing w:before="120"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Específicamente, el numeral 1º del artículo referido establece que en los procesos de selección de contratistas serán objeto de verificación, como requisitos habilitantes, </w:t>
      </w:r>
      <w:r w:rsidRPr="00CE5D83">
        <w:rPr>
          <w:rFonts w:ascii="Arial" w:eastAsia="Calibri" w:hAnsi="Arial" w:cs="Arial"/>
          <w:i/>
          <w:iCs/>
          <w:color w:val="000000" w:themeColor="text1"/>
          <w:sz w:val="22"/>
          <w:lang w:val="es-ES_tradnl" w:eastAsia="es-MX"/>
        </w:rPr>
        <w:t>entre otros</w:t>
      </w:r>
      <w:r w:rsidRPr="00CE5D83">
        <w:rPr>
          <w:rFonts w:ascii="Arial" w:eastAsia="Calibri" w:hAnsi="Arial" w:cs="Arial"/>
          <w:color w:val="000000" w:themeColor="text1"/>
          <w:sz w:val="22"/>
          <w:lang w:val="es-ES_tradnl" w:eastAsia="es-MX"/>
        </w:rPr>
        <w:t xml:space="preserve">, los siguientes: i) la capacidad jurídica; </w:t>
      </w:r>
      <w:proofErr w:type="spellStart"/>
      <w:r w:rsidRPr="00CE5D83">
        <w:rPr>
          <w:rFonts w:ascii="Arial" w:eastAsia="Calibri" w:hAnsi="Arial" w:cs="Arial"/>
          <w:color w:val="000000" w:themeColor="text1"/>
          <w:sz w:val="22"/>
          <w:lang w:val="es-ES_tradnl" w:eastAsia="es-MX"/>
        </w:rPr>
        <w:t>ii</w:t>
      </w:r>
      <w:proofErr w:type="spellEnd"/>
      <w:r w:rsidRPr="00CE5D83">
        <w:rPr>
          <w:rFonts w:ascii="Arial" w:eastAsia="Calibri" w:hAnsi="Arial" w:cs="Arial"/>
          <w:color w:val="000000" w:themeColor="text1"/>
          <w:sz w:val="22"/>
          <w:lang w:val="es-ES_tradnl" w:eastAsia="es-MX"/>
        </w:rPr>
        <w:t xml:space="preserve">) la experiencia; </w:t>
      </w:r>
      <w:proofErr w:type="spellStart"/>
      <w:r w:rsidRPr="00CE5D83">
        <w:rPr>
          <w:rFonts w:ascii="Arial" w:eastAsia="Calibri" w:hAnsi="Arial" w:cs="Arial"/>
          <w:color w:val="000000" w:themeColor="text1"/>
          <w:sz w:val="22"/>
          <w:lang w:val="es-ES_tradnl" w:eastAsia="es-MX"/>
        </w:rPr>
        <w:t>iii</w:t>
      </w:r>
      <w:proofErr w:type="spellEnd"/>
      <w:r w:rsidRPr="00CE5D83">
        <w:rPr>
          <w:rFonts w:ascii="Arial" w:eastAsia="Calibri" w:hAnsi="Arial" w:cs="Arial"/>
          <w:color w:val="000000" w:themeColor="text1"/>
          <w:sz w:val="22"/>
          <w:lang w:val="es-ES_tradnl" w:eastAsia="es-MX"/>
        </w:rPr>
        <w:t xml:space="preserve">) la capacidad financiera y </w:t>
      </w:r>
      <w:proofErr w:type="spellStart"/>
      <w:r w:rsidRPr="00CE5D83">
        <w:rPr>
          <w:rFonts w:ascii="Arial" w:eastAsia="Calibri" w:hAnsi="Arial" w:cs="Arial"/>
          <w:color w:val="000000" w:themeColor="text1"/>
          <w:sz w:val="22"/>
          <w:lang w:val="es-ES_tradnl" w:eastAsia="es-MX"/>
        </w:rPr>
        <w:t>iv</w:t>
      </w:r>
      <w:proofErr w:type="spellEnd"/>
      <w:r w:rsidRPr="00CE5D83">
        <w:rPr>
          <w:rFonts w:ascii="Arial" w:eastAsia="Calibri" w:hAnsi="Arial" w:cs="Arial"/>
          <w:color w:val="000000" w:themeColor="text1"/>
          <w:sz w:val="22"/>
          <w:lang w:val="es-ES_tradnl" w:eastAsia="es-MX"/>
        </w:rPr>
        <w:t xml:space="preserve">) la capacidad de organización. En efecto, la normativa citada dispone: </w:t>
      </w:r>
    </w:p>
    <w:p w14:paraId="230B5F90" w14:textId="77777777" w:rsidR="00DD2A93" w:rsidRPr="00CE5D83" w:rsidRDefault="00DD2A93" w:rsidP="00DD2A93">
      <w:pPr>
        <w:jc w:val="both"/>
        <w:rPr>
          <w:rFonts w:ascii="Arial" w:eastAsia="Calibri" w:hAnsi="Arial" w:cs="Arial"/>
          <w:color w:val="000000" w:themeColor="text1"/>
          <w:sz w:val="22"/>
          <w:lang w:val="es-ES_tradnl" w:eastAsia="es-MX"/>
        </w:rPr>
      </w:pPr>
    </w:p>
    <w:p w14:paraId="065DEB50" w14:textId="77777777" w:rsidR="00DD2A93" w:rsidRPr="00CE5D83" w:rsidRDefault="00DD2A93" w:rsidP="00DD2A93">
      <w:pPr>
        <w:ind w:left="709" w:right="709"/>
        <w:jc w:val="both"/>
        <w:rPr>
          <w:rFonts w:ascii="Arial" w:eastAsia="Calibri" w:hAnsi="Arial" w:cs="Arial"/>
          <w:color w:val="000000" w:themeColor="text1"/>
          <w:sz w:val="21"/>
          <w:szCs w:val="21"/>
          <w:lang w:val="es-ES_tradnl" w:eastAsia="es-MX"/>
        </w:rPr>
      </w:pPr>
      <w:r w:rsidRPr="00CE5D83">
        <w:rPr>
          <w:rFonts w:ascii="Arial" w:eastAsia="Calibri" w:hAnsi="Arial" w:cs="Arial"/>
          <w:color w:val="000000" w:themeColor="text1"/>
          <w:sz w:val="21"/>
          <w:szCs w:val="21"/>
          <w:lang w:val="es-ES_tradnl" w:eastAsia="es-MX"/>
        </w:rPr>
        <w:t xml:space="preserve">Artículo 5. De la Selección Objetiva. </w:t>
      </w:r>
    </w:p>
    <w:p w14:paraId="5C1900ED" w14:textId="77777777" w:rsidR="00DD2A93" w:rsidRPr="00CE5D83" w:rsidRDefault="00DD2A93" w:rsidP="00DD2A93">
      <w:pPr>
        <w:spacing w:after="120"/>
        <w:ind w:left="709" w:right="709"/>
        <w:jc w:val="both"/>
        <w:rPr>
          <w:rFonts w:ascii="Arial" w:eastAsia="Calibri" w:hAnsi="Arial" w:cs="Arial"/>
          <w:color w:val="000000" w:themeColor="text1"/>
          <w:sz w:val="21"/>
          <w:szCs w:val="21"/>
          <w:lang w:val="es-ES_tradnl" w:eastAsia="es-MX"/>
        </w:rPr>
      </w:pPr>
      <w:r w:rsidRPr="00CE5D83">
        <w:rPr>
          <w:rFonts w:ascii="Arial" w:eastAsia="Calibri" w:hAnsi="Arial" w:cs="Arial"/>
          <w:color w:val="000000" w:themeColor="text1"/>
          <w:sz w:val="21"/>
          <w:szCs w:val="21"/>
          <w:lang w:val="es-ES_tradnl" w:eastAsia="es-MX"/>
        </w:rPr>
        <w:t>[…]</w:t>
      </w:r>
    </w:p>
    <w:p w14:paraId="46456C06" w14:textId="77777777" w:rsidR="00DD2A93" w:rsidRPr="00CE5D83" w:rsidRDefault="00DD2A93" w:rsidP="00DD2A93">
      <w:pPr>
        <w:ind w:left="709" w:right="709"/>
        <w:contextualSpacing/>
        <w:jc w:val="both"/>
        <w:rPr>
          <w:rFonts w:ascii="Arial" w:eastAsia="Calibri" w:hAnsi="Arial" w:cs="Arial"/>
          <w:color w:val="000000" w:themeColor="text1"/>
          <w:sz w:val="21"/>
          <w:szCs w:val="21"/>
          <w:lang w:val="es-ES_tradnl"/>
        </w:rPr>
      </w:pPr>
      <w:r w:rsidRPr="00CE5D83">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704DF98B" w14:textId="77777777" w:rsidR="00DD2A93" w:rsidRPr="00CE5D83" w:rsidRDefault="00DD2A93" w:rsidP="00DD2A93">
      <w:pPr>
        <w:spacing w:line="276" w:lineRule="auto"/>
        <w:ind w:right="709"/>
        <w:jc w:val="both"/>
        <w:rPr>
          <w:rFonts w:ascii="Arial" w:eastAsia="Calibri" w:hAnsi="Arial" w:cs="Arial"/>
          <w:color w:val="000000" w:themeColor="text1"/>
          <w:sz w:val="22"/>
          <w:lang w:val="es-ES_tradnl" w:eastAsia="es-MX"/>
        </w:rPr>
      </w:pPr>
    </w:p>
    <w:p w14:paraId="7A6B41C1" w14:textId="77777777" w:rsidR="00DD2A93" w:rsidRPr="00CE5D83" w:rsidRDefault="00DD2A93" w:rsidP="00DD2A93">
      <w:pPr>
        <w:spacing w:after="120" w:line="276" w:lineRule="auto"/>
        <w:ind w:firstLine="709"/>
        <w:jc w:val="both"/>
        <w:rPr>
          <w:rFonts w:ascii="Arial" w:eastAsia="Calibri"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t xml:space="preserve">Una vez fijados los requisitos habilitantes por la entidad estatal, quienes presenten ofertas deben </w:t>
      </w:r>
      <w:r w:rsidRPr="00CE5D83">
        <w:rPr>
          <w:rFonts w:ascii="Arial" w:eastAsia="Times New Roman" w:hAnsi="Arial" w:cs="Arial"/>
          <w:bCs/>
          <w:i/>
          <w:iCs/>
          <w:color w:val="000000" w:themeColor="text1"/>
          <w:sz w:val="22"/>
          <w:lang w:val="es-ES_tradnl" w:eastAsia="es-MX"/>
        </w:rPr>
        <w:t>acreditar</w:t>
      </w:r>
      <w:r w:rsidRPr="00CE5D83">
        <w:rPr>
          <w:rFonts w:ascii="Arial" w:eastAsia="Times New Roman" w:hAnsi="Arial" w:cs="Arial"/>
          <w:color w:val="000000" w:themeColor="text1"/>
          <w:sz w:val="22"/>
          <w:lang w:val="es-ES_tradnl" w:eastAsia="es-MX"/>
        </w:rPr>
        <w:t xml:space="preserve"> que cumplen con los mismos, pues, en el evento contrario, las propuestas deberán ser rechazadas. </w:t>
      </w:r>
      <w:r w:rsidRPr="00CE5D83">
        <w:rPr>
          <w:rFonts w:ascii="Arial" w:eastAsia="Calibri" w:hAnsi="Arial" w:cs="Arial"/>
          <w:color w:val="000000" w:themeColor="text1"/>
          <w:sz w:val="22"/>
          <w:lang w:val="es-ES_tradnl" w:eastAsia="es-MX"/>
        </w:rPr>
        <w:t>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r w:rsidRPr="00CE5D83">
        <w:rPr>
          <w:rFonts w:ascii="Arial" w:eastAsia="Calibri" w:hAnsi="Arial" w:cs="Arial"/>
          <w:color w:val="000000" w:themeColor="text1"/>
          <w:sz w:val="22"/>
          <w:vertAlign w:val="superscript"/>
          <w:lang w:val="es-ES_tradnl" w:eastAsia="es-MX"/>
        </w:rPr>
        <w:footnoteReference w:id="2"/>
      </w:r>
      <w:r w:rsidRPr="00CE5D83">
        <w:rPr>
          <w:rFonts w:ascii="Arial" w:eastAsia="Calibri" w:hAnsi="Arial" w:cs="Arial"/>
          <w:color w:val="000000" w:themeColor="text1"/>
          <w:sz w:val="22"/>
          <w:lang w:val="es-ES_tradnl" w:eastAsia="es-MX"/>
        </w:rPr>
        <w:t xml:space="preserve">. </w:t>
      </w:r>
    </w:p>
    <w:p w14:paraId="7FC6777B" w14:textId="6D5FAACD" w:rsidR="00DD2A93" w:rsidRPr="00CE5D83" w:rsidRDefault="00DD2A93" w:rsidP="00DD2A93">
      <w:pPr>
        <w:spacing w:before="120" w:after="120" w:line="276" w:lineRule="auto"/>
        <w:ind w:firstLine="709"/>
        <w:contextualSpacing/>
        <w:jc w:val="both"/>
        <w:rPr>
          <w:rFonts w:ascii="Arial" w:hAnsi="Arial" w:cs="Arial"/>
          <w:sz w:val="22"/>
        </w:rPr>
      </w:pPr>
      <w:r w:rsidRPr="00CE5D83">
        <w:rPr>
          <w:rFonts w:ascii="Arial" w:eastAsia="Calibri" w:hAnsi="Arial" w:cs="Arial"/>
          <w:color w:val="000000" w:themeColor="text1"/>
          <w:sz w:val="22"/>
          <w:lang w:val="es-ES_tradnl"/>
        </w:rPr>
        <w:lastRenderedPageBreak/>
        <w:t>De la misma manera es pertinente mencionar que existen determinados procesos en donde se excepciona el uso del mencionado registro y de la clasificación del proponente, siendo estos los siguientes: contratación directa, contratos para la prestación de servicios de salud, contratos de mínima cuantía, entre otros puestos de presente por el artículo 6 de la Ley 1150 de 2007</w:t>
      </w:r>
      <w:r w:rsidRPr="00CE5D83">
        <w:rPr>
          <w:rFonts w:ascii="Arial" w:eastAsia="Calibri" w:hAnsi="Arial" w:cs="Arial"/>
          <w:color w:val="000000" w:themeColor="text1"/>
          <w:sz w:val="22"/>
          <w:vertAlign w:val="superscript"/>
          <w:lang w:val="es-ES_tradnl"/>
        </w:rPr>
        <w:footnoteReference w:id="3"/>
      </w:r>
      <w:r w:rsidRPr="00CE5D83">
        <w:rPr>
          <w:rFonts w:ascii="Arial" w:eastAsia="Calibri" w:hAnsi="Arial" w:cs="Arial"/>
          <w:color w:val="000000" w:themeColor="text1"/>
          <w:sz w:val="22"/>
          <w:lang w:val="es-ES_tradnl"/>
        </w:rPr>
        <w:t xml:space="preserve">. </w:t>
      </w:r>
      <w:r w:rsidR="003453B8" w:rsidRPr="00CE5D83">
        <w:rPr>
          <w:rFonts w:ascii="Arial" w:hAnsi="Arial" w:cs="Arial"/>
          <w:sz w:val="22"/>
        </w:rPr>
        <w:t>Dos</w:t>
      </w:r>
      <w:r w:rsidRPr="00CE5D83">
        <w:rPr>
          <w:rFonts w:ascii="Arial" w:hAnsi="Arial" w:cs="Arial"/>
          <w:sz w:val="22"/>
        </w:rPr>
        <w:t xml:space="preserve"> de los criterios</w:t>
      </w:r>
      <w:r w:rsidR="003453B8" w:rsidRPr="00CE5D83">
        <w:rPr>
          <w:rFonts w:ascii="Arial" w:hAnsi="Arial" w:cs="Arial"/>
          <w:sz w:val="22"/>
        </w:rPr>
        <w:t xml:space="preserve"> de habilitación</w:t>
      </w:r>
      <w:r w:rsidRPr="00CE5D83">
        <w:rPr>
          <w:rFonts w:ascii="Arial" w:hAnsi="Arial" w:cs="Arial"/>
          <w:sz w:val="22"/>
        </w:rPr>
        <w:t xml:space="preserve"> relevantes para el presente concepto </w:t>
      </w:r>
      <w:r w:rsidR="003453B8" w:rsidRPr="00CE5D83">
        <w:rPr>
          <w:rFonts w:ascii="Arial" w:hAnsi="Arial" w:cs="Arial"/>
          <w:sz w:val="22"/>
        </w:rPr>
        <w:t>son</w:t>
      </w:r>
      <w:r w:rsidRPr="00CE5D83">
        <w:rPr>
          <w:rFonts w:ascii="Arial" w:hAnsi="Arial" w:cs="Arial"/>
          <w:sz w:val="22"/>
        </w:rPr>
        <w:t xml:space="preserve"> la capacidad financiera</w:t>
      </w:r>
      <w:r w:rsidR="003453B8" w:rsidRPr="00CE5D83">
        <w:rPr>
          <w:rFonts w:ascii="Arial" w:hAnsi="Arial" w:cs="Arial"/>
          <w:sz w:val="22"/>
        </w:rPr>
        <w:t xml:space="preserve"> y organizacional</w:t>
      </w:r>
      <w:r w:rsidRPr="00CE5D83">
        <w:rPr>
          <w:rFonts w:ascii="Arial" w:hAnsi="Arial" w:cs="Arial"/>
          <w:sz w:val="22"/>
        </w:rPr>
        <w:t>, l</w:t>
      </w:r>
      <w:r w:rsidR="003453B8" w:rsidRPr="00CE5D83">
        <w:rPr>
          <w:rFonts w:ascii="Arial" w:hAnsi="Arial" w:cs="Arial"/>
          <w:sz w:val="22"/>
        </w:rPr>
        <w:t>os</w:t>
      </w:r>
      <w:r w:rsidRPr="00CE5D83">
        <w:rPr>
          <w:rFonts w:ascii="Arial" w:hAnsi="Arial" w:cs="Arial"/>
          <w:sz w:val="22"/>
        </w:rPr>
        <w:t xml:space="preserve"> cual</w:t>
      </w:r>
      <w:r w:rsidR="003453B8" w:rsidRPr="00CE5D83">
        <w:rPr>
          <w:rFonts w:ascii="Arial" w:hAnsi="Arial" w:cs="Arial"/>
          <w:sz w:val="22"/>
        </w:rPr>
        <w:t>es</w:t>
      </w:r>
      <w:r w:rsidRPr="00CE5D83">
        <w:rPr>
          <w:rFonts w:ascii="Arial" w:hAnsi="Arial" w:cs="Arial"/>
          <w:sz w:val="22"/>
        </w:rPr>
        <w:t xml:space="preserve"> se explicará</w:t>
      </w:r>
      <w:r w:rsidR="003453B8" w:rsidRPr="00CE5D83">
        <w:rPr>
          <w:rFonts w:ascii="Arial" w:hAnsi="Arial" w:cs="Arial"/>
          <w:sz w:val="22"/>
        </w:rPr>
        <w:t>n</w:t>
      </w:r>
      <w:r w:rsidRPr="00CE5D83">
        <w:rPr>
          <w:rFonts w:ascii="Arial" w:hAnsi="Arial" w:cs="Arial"/>
          <w:sz w:val="22"/>
        </w:rPr>
        <w:t xml:space="preserve"> a continuación.</w:t>
      </w:r>
    </w:p>
    <w:p w14:paraId="0A286A32" w14:textId="075139B5" w:rsidR="003453B8" w:rsidRPr="00CE5D83" w:rsidRDefault="003453B8" w:rsidP="003453B8">
      <w:pPr>
        <w:spacing w:before="120" w:after="120" w:line="276" w:lineRule="auto"/>
        <w:contextualSpacing/>
        <w:jc w:val="both"/>
        <w:rPr>
          <w:rFonts w:ascii="Arial" w:hAnsi="Arial" w:cs="Arial"/>
          <w:sz w:val="22"/>
        </w:rPr>
      </w:pPr>
    </w:p>
    <w:p w14:paraId="035B9112" w14:textId="62A061C6" w:rsidR="003453B8" w:rsidRPr="00CE5D83" w:rsidRDefault="003453B8" w:rsidP="003453B8">
      <w:pPr>
        <w:spacing w:line="276" w:lineRule="auto"/>
        <w:jc w:val="both"/>
        <w:rPr>
          <w:rFonts w:ascii="Arial" w:eastAsia="Calibri" w:hAnsi="Arial" w:cs="Arial"/>
          <w:b/>
          <w:bCs/>
          <w:color w:val="000000" w:themeColor="text1"/>
          <w:sz w:val="22"/>
          <w:lang w:val="es-ES_tradnl" w:eastAsia="es-MX"/>
        </w:rPr>
      </w:pPr>
      <w:r w:rsidRPr="00CE5D83">
        <w:rPr>
          <w:rFonts w:ascii="Arial" w:eastAsia="Calibri" w:hAnsi="Arial" w:cs="Arial"/>
          <w:b/>
          <w:bCs/>
          <w:color w:val="000000" w:themeColor="text1"/>
          <w:sz w:val="22"/>
          <w:lang w:val="es-ES_tradnl" w:eastAsia="es-MX"/>
        </w:rPr>
        <w:t>2.2. Capacidad financiera y organizacional en la contratación estatal</w:t>
      </w:r>
    </w:p>
    <w:p w14:paraId="6AD9042D" w14:textId="77777777" w:rsidR="003453B8" w:rsidRPr="00CE5D83" w:rsidRDefault="003453B8" w:rsidP="003453B8">
      <w:pPr>
        <w:spacing w:line="276" w:lineRule="auto"/>
        <w:ind w:left="720"/>
        <w:contextualSpacing/>
        <w:jc w:val="both"/>
        <w:rPr>
          <w:rFonts w:ascii="Arial" w:eastAsia="Calibri" w:hAnsi="Arial" w:cs="Arial"/>
          <w:b/>
          <w:bCs/>
          <w:color w:val="000000" w:themeColor="text1"/>
          <w:sz w:val="22"/>
          <w:lang w:val="es-ES_tradnl"/>
        </w:rPr>
      </w:pPr>
    </w:p>
    <w:p w14:paraId="76D488A9" w14:textId="3C18B28A" w:rsidR="003453B8" w:rsidRPr="00CE5D83" w:rsidRDefault="00FE7DFD" w:rsidP="00CE5D83">
      <w:pPr>
        <w:spacing w:after="120" w:line="276" w:lineRule="auto"/>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La</w:t>
      </w:r>
      <w:r w:rsidR="003453B8" w:rsidRPr="00CE5D83">
        <w:rPr>
          <w:rFonts w:ascii="Arial" w:eastAsia="Calibri" w:hAnsi="Arial" w:cs="Arial"/>
          <w:color w:val="000000" w:themeColor="text1"/>
          <w:sz w:val="22"/>
          <w:lang w:val="es-ES_tradnl" w:eastAsia="es-MX"/>
        </w:rPr>
        <w:t xml:space="preserve"> </w:t>
      </w:r>
      <w:r w:rsidR="003453B8" w:rsidRPr="00CE5D83">
        <w:rPr>
          <w:rFonts w:ascii="Arial" w:eastAsia="Calibri" w:hAnsi="Arial" w:cs="Arial"/>
          <w:bCs/>
          <w:i/>
          <w:iCs/>
          <w:color w:val="000000" w:themeColor="text1"/>
          <w:sz w:val="22"/>
          <w:lang w:val="es-ES_tradnl" w:eastAsia="es-MX"/>
        </w:rPr>
        <w:t>capacidad financiera</w:t>
      </w:r>
      <w:r w:rsidR="003453B8" w:rsidRPr="00CE5D83">
        <w:rPr>
          <w:rFonts w:ascii="Arial" w:eastAsia="Calibri" w:hAnsi="Arial" w:cs="Arial"/>
          <w:i/>
          <w:iCs/>
          <w:color w:val="000000" w:themeColor="text1"/>
          <w:sz w:val="22"/>
          <w:lang w:val="es-ES_tradnl" w:eastAsia="es-MX"/>
        </w:rPr>
        <w:t xml:space="preserve"> </w:t>
      </w:r>
      <w:r w:rsidR="003453B8" w:rsidRPr="00CE5D83">
        <w:rPr>
          <w:rFonts w:ascii="Arial" w:eastAsia="Calibri" w:hAnsi="Arial" w:cs="Arial"/>
          <w:color w:val="000000" w:themeColor="text1"/>
          <w:sz w:val="22"/>
          <w:lang w:val="es-ES_tradnl" w:eastAsia="es-MX"/>
        </w:rPr>
        <w:t>se determina a través de la liquidez y el endeudamiento de los proponentes. Esta busca establecer condiciones mínimas en relación con la «salud financiera» de estos últimos, particularmente, demostrar su aptitud para cumplir oportuna y cabalmente el objeto del contrato. Para la doctrina, este requisito «[…] corresponde a la idea de que el proponente tiene la solidez económica y financiera suficiente para responder por el objeto contractual que se llegue a pactar. Para el efecto, se analizan los principales indicadores económicos del proponente (patrimonio, liquidez y nivel de endeudamiento) y, con fundamento en ellos, se determina si este es suficientemente idóneo desde la perspectiva económica para ejecutar adecuadamente el contrato»</w:t>
      </w:r>
      <w:r w:rsidR="003453B8" w:rsidRPr="00CE5D83">
        <w:rPr>
          <w:rFonts w:ascii="Arial" w:eastAsia="Calibri" w:hAnsi="Arial" w:cs="Arial"/>
          <w:color w:val="000000" w:themeColor="text1"/>
          <w:sz w:val="22"/>
          <w:vertAlign w:val="superscript"/>
          <w:lang w:val="es-ES_tradnl" w:eastAsia="es-MX"/>
        </w:rPr>
        <w:footnoteReference w:id="4"/>
      </w:r>
      <w:r w:rsidR="003453B8" w:rsidRPr="00CE5D83">
        <w:rPr>
          <w:rFonts w:ascii="Arial" w:eastAsia="Calibri" w:hAnsi="Arial" w:cs="Arial"/>
          <w:color w:val="000000" w:themeColor="text1"/>
          <w:sz w:val="22"/>
          <w:lang w:val="es-ES_tradnl" w:eastAsia="es-MX"/>
        </w:rPr>
        <w:t xml:space="preserve">. </w:t>
      </w:r>
    </w:p>
    <w:p w14:paraId="528BB288" w14:textId="1B7FEB59" w:rsidR="003453B8" w:rsidRPr="00CE5D83" w:rsidRDefault="003453B8" w:rsidP="00CE5D83">
      <w:pPr>
        <w:spacing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Según el artículo 2.2.1.1.1.5.3 del Decreto 1082 de 2015, son indicadores de la capacidad financiera los siguientes: i) el </w:t>
      </w:r>
      <w:r w:rsidRPr="00CE5D83">
        <w:rPr>
          <w:rFonts w:ascii="Arial" w:eastAsia="Calibri" w:hAnsi="Arial" w:cs="Arial"/>
          <w:i/>
          <w:iCs/>
          <w:color w:val="000000" w:themeColor="text1"/>
          <w:sz w:val="22"/>
          <w:lang w:val="es-ES_tradnl" w:eastAsia="es-MX"/>
        </w:rPr>
        <w:t>índice de liquidez</w:t>
      </w:r>
      <w:r w:rsidRPr="00CE5D83">
        <w:rPr>
          <w:rFonts w:ascii="Arial" w:eastAsia="Calibri" w:hAnsi="Arial" w:cs="Arial"/>
          <w:color w:val="000000" w:themeColor="text1"/>
          <w:sz w:val="22"/>
          <w:lang w:val="es-ES_tradnl" w:eastAsia="es-MX"/>
        </w:rPr>
        <w:t xml:space="preserve">, que corresponde a la división entre el activo corriente y el pasivo corriente, y que determina la capacidad que tiene el proponente para cumplir con sus obligaciones de corto plazo; </w:t>
      </w:r>
      <w:proofErr w:type="spellStart"/>
      <w:r w:rsidRPr="00CE5D83">
        <w:rPr>
          <w:rFonts w:ascii="Arial" w:eastAsia="Calibri" w:hAnsi="Arial" w:cs="Arial"/>
          <w:color w:val="000000" w:themeColor="text1"/>
          <w:sz w:val="22"/>
          <w:lang w:val="es-ES_tradnl" w:eastAsia="es-MX"/>
        </w:rPr>
        <w:t>ii</w:t>
      </w:r>
      <w:proofErr w:type="spellEnd"/>
      <w:r w:rsidRPr="00CE5D83">
        <w:rPr>
          <w:rFonts w:ascii="Arial" w:eastAsia="Calibri" w:hAnsi="Arial" w:cs="Arial"/>
          <w:color w:val="000000" w:themeColor="text1"/>
          <w:sz w:val="22"/>
          <w:lang w:val="es-ES_tradnl" w:eastAsia="es-MX"/>
        </w:rPr>
        <w:t xml:space="preserve">) el </w:t>
      </w:r>
      <w:r w:rsidRPr="00CE5D83">
        <w:rPr>
          <w:rFonts w:ascii="Arial" w:eastAsia="Calibri" w:hAnsi="Arial" w:cs="Arial"/>
          <w:i/>
          <w:iCs/>
          <w:color w:val="000000" w:themeColor="text1"/>
          <w:sz w:val="22"/>
          <w:lang w:val="es-ES_tradnl" w:eastAsia="es-MX"/>
        </w:rPr>
        <w:t xml:space="preserve">índice de </w:t>
      </w:r>
      <w:r w:rsidRPr="00CE5D83">
        <w:rPr>
          <w:rFonts w:ascii="Arial" w:eastAsia="Calibri" w:hAnsi="Arial" w:cs="Arial"/>
          <w:i/>
          <w:iCs/>
          <w:color w:val="000000" w:themeColor="text1"/>
          <w:sz w:val="22"/>
          <w:lang w:val="es-ES_tradnl" w:eastAsia="es-MX"/>
        </w:rPr>
        <w:lastRenderedPageBreak/>
        <w:t>endeudamiento</w:t>
      </w:r>
      <w:r w:rsidRPr="00CE5D83">
        <w:rPr>
          <w:rFonts w:ascii="Arial" w:eastAsia="Calibri" w:hAnsi="Arial" w:cs="Arial"/>
          <w:color w:val="000000" w:themeColor="text1"/>
          <w:sz w:val="22"/>
          <w:lang w:val="es-ES_tradnl" w:eastAsia="es-MX"/>
        </w:rPr>
        <w:t xml:space="preserve">, que se calcula dividiendo el pasivo total por el activo total, el cual determina el grado de endeudamiento en la estructura de financiación del proponente; y </w:t>
      </w:r>
      <w:proofErr w:type="spellStart"/>
      <w:r w:rsidRPr="00CE5D83">
        <w:rPr>
          <w:rFonts w:ascii="Arial" w:eastAsia="Calibri" w:hAnsi="Arial" w:cs="Arial"/>
          <w:color w:val="000000" w:themeColor="text1"/>
          <w:sz w:val="22"/>
          <w:lang w:val="es-ES_tradnl" w:eastAsia="es-MX"/>
        </w:rPr>
        <w:t>iii</w:t>
      </w:r>
      <w:proofErr w:type="spellEnd"/>
      <w:r w:rsidRPr="00CE5D83">
        <w:rPr>
          <w:rFonts w:ascii="Arial" w:eastAsia="Calibri" w:hAnsi="Arial" w:cs="Arial"/>
          <w:color w:val="000000" w:themeColor="text1"/>
          <w:sz w:val="22"/>
          <w:lang w:val="es-ES_tradnl" w:eastAsia="es-MX"/>
        </w:rPr>
        <w:t xml:space="preserve">) la </w:t>
      </w:r>
      <w:r w:rsidRPr="00CE5D83">
        <w:rPr>
          <w:rFonts w:ascii="Arial" w:eastAsia="Calibri" w:hAnsi="Arial" w:cs="Arial"/>
          <w:i/>
          <w:iCs/>
          <w:color w:val="000000" w:themeColor="text1"/>
          <w:sz w:val="22"/>
          <w:lang w:val="es-ES_tradnl" w:eastAsia="es-MX"/>
        </w:rPr>
        <w:t>razón de cobertura de intereses</w:t>
      </w:r>
      <w:r w:rsidRPr="00CE5D83">
        <w:rPr>
          <w:rFonts w:ascii="Arial" w:eastAsia="Calibri" w:hAnsi="Arial" w:cs="Arial"/>
          <w:color w:val="000000" w:themeColor="text1"/>
          <w:sz w:val="22"/>
          <w:lang w:val="es-ES_tradnl" w:eastAsia="es-MX"/>
        </w:rPr>
        <w:t xml:space="preserve">, que es igual a la utilidad operacional, sobre los gastos de intereses, y que refleja la capacidad del proponente para cumplir con sus obligaciones financieras. Adicionalmente, Colombia Compra Eficiente recomienda valorar otro tipo de indicadores como el </w:t>
      </w:r>
      <w:r w:rsidRPr="00CE5D83">
        <w:rPr>
          <w:rFonts w:ascii="Arial" w:eastAsia="Calibri" w:hAnsi="Arial" w:cs="Arial"/>
          <w:i/>
          <w:iCs/>
          <w:color w:val="000000" w:themeColor="text1"/>
          <w:sz w:val="22"/>
          <w:lang w:val="es-ES_tradnl" w:eastAsia="es-MX"/>
        </w:rPr>
        <w:t>capital de trabajo</w:t>
      </w:r>
      <w:r w:rsidRPr="00CE5D83">
        <w:rPr>
          <w:rFonts w:ascii="Arial" w:eastAsia="Calibri" w:hAnsi="Arial" w:cs="Arial"/>
          <w:color w:val="000000" w:themeColor="text1"/>
          <w:sz w:val="22"/>
          <w:lang w:val="es-ES_tradnl" w:eastAsia="es-MX"/>
        </w:rPr>
        <w:t xml:space="preserve">, la </w:t>
      </w:r>
      <w:r w:rsidRPr="00CE5D83">
        <w:rPr>
          <w:rFonts w:ascii="Arial" w:eastAsia="Calibri" w:hAnsi="Arial" w:cs="Arial"/>
          <w:i/>
          <w:iCs/>
          <w:color w:val="000000" w:themeColor="text1"/>
          <w:sz w:val="22"/>
          <w:lang w:val="es-ES_tradnl" w:eastAsia="es-MX"/>
        </w:rPr>
        <w:t>razón de efectivo</w:t>
      </w:r>
      <w:r w:rsidRPr="00CE5D83">
        <w:rPr>
          <w:rFonts w:ascii="Arial" w:eastAsia="Calibri" w:hAnsi="Arial" w:cs="Arial"/>
          <w:color w:val="000000" w:themeColor="text1"/>
          <w:sz w:val="22"/>
          <w:lang w:val="es-ES_tradnl" w:eastAsia="es-MX"/>
        </w:rPr>
        <w:t xml:space="preserve">, la denominada </w:t>
      </w:r>
      <w:r w:rsidRPr="00CE5D83">
        <w:rPr>
          <w:rFonts w:ascii="Arial" w:eastAsia="Calibri" w:hAnsi="Arial" w:cs="Arial"/>
          <w:i/>
          <w:iCs/>
          <w:color w:val="000000" w:themeColor="text1"/>
          <w:sz w:val="22"/>
          <w:lang w:val="es-ES_tradnl" w:eastAsia="es-MX"/>
        </w:rPr>
        <w:t>prueba ácida</w:t>
      </w:r>
      <w:r w:rsidRPr="00CE5D83">
        <w:rPr>
          <w:rFonts w:ascii="Arial" w:eastAsia="Calibri" w:hAnsi="Arial" w:cs="Arial"/>
          <w:color w:val="000000" w:themeColor="text1"/>
          <w:sz w:val="22"/>
          <w:vertAlign w:val="superscript"/>
          <w:lang w:val="es-ES_tradnl" w:eastAsia="es-MX"/>
        </w:rPr>
        <w:footnoteReference w:id="5"/>
      </w:r>
      <w:r w:rsidRPr="00CE5D83">
        <w:rPr>
          <w:rFonts w:ascii="Arial" w:eastAsia="Calibri" w:hAnsi="Arial" w:cs="Arial"/>
          <w:color w:val="000000" w:themeColor="text1"/>
          <w:sz w:val="22"/>
          <w:lang w:val="es-ES_tradnl" w:eastAsia="es-MX"/>
        </w:rPr>
        <w:t xml:space="preserve">, la </w:t>
      </w:r>
      <w:r w:rsidRPr="00CE5D83">
        <w:rPr>
          <w:rFonts w:ascii="Arial" w:eastAsia="Calibri" w:hAnsi="Arial" w:cs="Arial"/>
          <w:i/>
          <w:iCs/>
          <w:color w:val="000000" w:themeColor="text1"/>
          <w:sz w:val="22"/>
          <w:lang w:val="es-ES_tradnl" w:eastAsia="es-MX"/>
        </w:rPr>
        <w:t xml:space="preserve">concentración de endeudamiento a corto </w:t>
      </w:r>
      <w:r w:rsidRPr="00CE5D83">
        <w:rPr>
          <w:rFonts w:ascii="Arial" w:eastAsia="Calibri" w:hAnsi="Arial" w:cs="Arial"/>
          <w:color w:val="000000" w:themeColor="text1"/>
          <w:sz w:val="22"/>
          <w:lang w:val="es-ES_tradnl" w:eastAsia="es-MX"/>
        </w:rPr>
        <w:t>y</w:t>
      </w:r>
      <w:r w:rsidRPr="00CE5D83">
        <w:rPr>
          <w:rFonts w:ascii="Arial" w:eastAsia="Calibri" w:hAnsi="Arial" w:cs="Arial"/>
          <w:i/>
          <w:iCs/>
          <w:color w:val="000000" w:themeColor="text1"/>
          <w:sz w:val="22"/>
          <w:lang w:val="es-ES_tradnl" w:eastAsia="es-MX"/>
        </w:rPr>
        <w:t xml:space="preserve"> a largo plazo</w:t>
      </w:r>
      <w:r w:rsidRPr="00CE5D83">
        <w:rPr>
          <w:rFonts w:ascii="Arial" w:eastAsia="Calibri" w:hAnsi="Arial" w:cs="Arial"/>
          <w:color w:val="000000" w:themeColor="text1"/>
          <w:sz w:val="22"/>
          <w:lang w:val="es-ES_tradnl" w:eastAsia="es-MX"/>
        </w:rPr>
        <w:t xml:space="preserve"> y el </w:t>
      </w:r>
      <w:r w:rsidRPr="00CE5D83">
        <w:rPr>
          <w:rFonts w:ascii="Arial" w:eastAsia="Calibri" w:hAnsi="Arial" w:cs="Arial"/>
          <w:i/>
          <w:iCs/>
          <w:color w:val="000000" w:themeColor="text1"/>
          <w:sz w:val="22"/>
          <w:lang w:val="es-ES_tradnl" w:eastAsia="es-MX"/>
        </w:rPr>
        <w:t>patrimonio</w:t>
      </w:r>
      <w:r w:rsidRPr="00CE5D83">
        <w:rPr>
          <w:rFonts w:ascii="Arial" w:eastAsia="Calibri" w:hAnsi="Arial" w:cs="Arial"/>
          <w:color w:val="000000" w:themeColor="text1"/>
          <w:sz w:val="22"/>
          <w:lang w:val="es-ES_tradnl" w:eastAsia="es-MX"/>
        </w:rPr>
        <w:t>.</w:t>
      </w:r>
    </w:p>
    <w:p w14:paraId="11224858" w14:textId="255CCB63" w:rsidR="00052F67" w:rsidRPr="00CE5D83" w:rsidRDefault="00052F67" w:rsidP="00052F67">
      <w:pPr>
        <w:spacing w:before="120" w:line="276" w:lineRule="auto"/>
        <w:ind w:firstLine="709"/>
        <w:jc w:val="both"/>
        <w:rPr>
          <w:rFonts w:ascii="Arial" w:eastAsia="Calibri" w:hAnsi="Arial" w:cs="Arial"/>
          <w:color w:val="000000" w:themeColor="text1"/>
          <w:sz w:val="22"/>
          <w:lang w:val="es-ES_tradnl"/>
        </w:rPr>
      </w:pPr>
      <w:r w:rsidRPr="00CE5D83">
        <w:rPr>
          <w:rFonts w:ascii="Arial" w:hAnsi="Arial" w:cs="Arial"/>
          <w:color w:val="000000" w:themeColor="text1"/>
          <w:sz w:val="22"/>
          <w:lang w:val="es-ES_tradnl"/>
        </w:rPr>
        <w:t>Por otra parte, l</w:t>
      </w:r>
      <w:r w:rsidRPr="00CE5D83">
        <w:rPr>
          <w:rFonts w:ascii="Arial" w:eastAsia="Calibri" w:hAnsi="Arial" w:cs="Arial"/>
          <w:color w:val="000000" w:themeColor="text1"/>
          <w:sz w:val="22"/>
          <w:lang w:val="es-ES_tradnl"/>
        </w:rPr>
        <w:t xml:space="preserve">a </w:t>
      </w:r>
      <w:r w:rsidRPr="00CE5D83">
        <w:rPr>
          <w:rFonts w:ascii="Arial" w:eastAsia="Calibri" w:hAnsi="Arial" w:cs="Arial"/>
          <w:bCs/>
          <w:i/>
          <w:iCs/>
          <w:color w:val="000000" w:themeColor="text1"/>
          <w:sz w:val="22"/>
          <w:lang w:val="es-ES_tradnl"/>
        </w:rPr>
        <w:t>capacidad de organización</w:t>
      </w:r>
      <w:r w:rsidRPr="00CE5D83">
        <w:rPr>
          <w:rFonts w:ascii="Arial" w:eastAsia="Calibri" w:hAnsi="Arial" w:cs="Arial"/>
          <w:color w:val="000000" w:themeColor="text1"/>
          <w:sz w:val="22"/>
          <w:lang w:val="es-ES_tradnl"/>
        </w:rPr>
        <w:t>, s</w:t>
      </w:r>
      <w:r w:rsidRPr="00CE5D83">
        <w:rPr>
          <w:rFonts w:ascii="Arial" w:hAnsi="Arial" w:cs="Arial"/>
          <w:color w:val="000000" w:themeColor="text1"/>
          <w:sz w:val="22"/>
          <w:lang w:val="es-ES_tradnl"/>
        </w:rPr>
        <w:t xml:space="preserve">egún el «Manual para determinar y verificar los requisitos habilitantes en los Procesos de Contratación», elaborado por la Agencia Nacional de Contratación Pública, </w:t>
      </w:r>
      <w:r w:rsidRPr="00CE5D83">
        <w:rPr>
          <w:rFonts w:ascii="Arial" w:eastAsia="Calibri" w:hAnsi="Arial" w:cs="Arial"/>
          <w:color w:val="000000" w:themeColor="text1"/>
          <w:sz w:val="22"/>
          <w:lang w:val="es-ES_tradnl"/>
        </w:rPr>
        <w:t xml:space="preserve">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CE5D83">
        <w:rPr>
          <w:rFonts w:ascii="Arial" w:eastAsia="Calibri" w:hAnsi="Arial" w:cs="Arial"/>
          <w:i/>
          <w:iCs/>
          <w:color w:val="000000" w:themeColor="text1"/>
          <w:sz w:val="22"/>
          <w:lang w:val="es-ES_tradnl"/>
        </w:rPr>
        <w:t>rentabilidad del patrimonio</w:t>
      </w:r>
      <w:r w:rsidRPr="00CE5D83">
        <w:rPr>
          <w:rFonts w:ascii="Arial" w:eastAsia="Calibri" w:hAnsi="Arial" w:cs="Arial"/>
          <w:color w:val="000000" w:themeColor="text1"/>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CE5D83">
        <w:rPr>
          <w:rFonts w:ascii="Arial" w:eastAsia="Calibri" w:hAnsi="Arial" w:cs="Arial"/>
          <w:i/>
          <w:iCs/>
          <w:color w:val="000000" w:themeColor="text1"/>
          <w:sz w:val="22"/>
          <w:lang w:val="es-ES_tradnl"/>
        </w:rPr>
        <w:t>rentabilidad del activo</w:t>
      </w:r>
      <w:r w:rsidRPr="00CE5D83">
        <w:rPr>
          <w:rFonts w:ascii="Arial" w:eastAsia="Calibri" w:hAnsi="Arial" w:cs="Arial"/>
          <w:color w:val="000000" w:themeColor="text1"/>
          <w:sz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73475A7A" w14:textId="658AA89C" w:rsidR="00052F67" w:rsidRPr="00CE5D83" w:rsidRDefault="00052F67" w:rsidP="00CE5D83">
      <w:pPr>
        <w:spacing w:before="120" w:after="120" w:line="276" w:lineRule="auto"/>
        <w:ind w:firstLine="709"/>
        <w:jc w:val="both"/>
        <w:rPr>
          <w:rFonts w:ascii="Arial" w:eastAsia="Calibri" w:hAnsi="Arial" w:cs="Arial"/>
          <w:color w:val="000000" w:themeColor="text1"/>
          <w:sz w:val="22"/>
          <w:lang w:val="es-ES_tradnl"/>
        </w:rPr>
      </w:pPr>
      <w:r w:rsidRPr="00CE5D83">
        <w:rPr>
          <w:rFonts w:ascii="Arial" w:eastAsia="Calibri" w:hAnsi="Arial" w:cs="Arial"/>
          <w:color w:val="000000" w:themeColor="text1"/>
          <w:sz w:val="22"/>
          <w:lang w:val="es-ES_tradnl"/>
        </w:rPr>
        <w:t>A juicio de esta Agencia, también son relevantes los siguientes indicadores</w:t>
      </w:r>
      <w:r w:rsidRPr="00CE5D83">
        <w:rPr>
          <w:rFonts w:ascii="Arial" w:hAnsi="Arial" w:cs="Arial"/>
          <w:color w:val="000000" w:themeColor="text1"/>
          <w:sz w:val="22"/>
          <w:lang w:val="es-ES_tradnl"/>
        </w:rPr>
        <w:t xml:space="preserve">, pero únicamente </w:t>
      </w:r>
      <w:r w:rsidRPr="00CE5D83">
        <w:rPr>
          <w:rFonts w:ascii="Arial" w:eastAsia="Calibri" w:hAnsi="Arial" w:cs="Arial"/>
          <w:color w:val="000000" w:themeColor="text1"/>
          <w:sz w:val="22"/>
          <w:lang w:val="es-ES_tradnl"/>
        </w:rPr>
        <w:t xml:space="preserve">en aquellos casos en los que, por las características del objeto a contratar, la naturaleza o la complejidad del proceso de contratación, se requieran: i) margen bruto; </w:t>
      </w:r>
      <w:proofErr w:type="spellStart"/>
      <w:r w:rsidRPr="00CE5D83">
        <w:rPr>
          <w:rFonts w:ascii="Arial" w:eastAsia="Calibri" w:hAnsi="Arial" w:cs="Arial"/>
          <w:color w:val="000000" w:themeColor="text1"/>
          <w:sz w:val="22"/>
          <w:lang w:val="es-ES_tradnl"/>
        </w:rPr>
        <w:t>ii</w:t>
      </w:r>
      <w:proofErr w:type="spellEnd"/>
      <w:r w:rsidRPr="00CE5D83">
        <w:rPr>
          <w:rFonts w:ascii="Arial" w:eastAsia="Calibri" w:hAnsi="Arial" w:cs="Arial"/>
          <w:color w:val="000000" w:themeColor="text1"/>
          <w:sz w:val="22"/>
          <w:lang w:val="es-ES_tradnl"/>
        </w:rPr>
        <w:t xml:space="preserve">) margen operacional; </w:t>
      </w:r>
      <w:proofErr w:type="spellStart"/>
      <w:r w:rsidRPr="00CE5D83">
        <w:rPr>
          <w:rFonts w:ascii="Arial" w:eastAsia="Calibri" w:hAnsi="Arial" w:cs="Arial"/>
          <w:color w:val="000000" w:themeColor="text1"/>
          <w:sz w:val="22"/>
          <w:lang w:val="es-ES_tradnl"/>
        </w:rPr>
        <w:t>iii</w:t>
      </w:r>
      <w:proofErr w:type="spellEnd"/>
      <w:r w:rsidRPr="00CE5D83">
        <w:rPr>
          <w:rFonts w:ascii="Arial" w:eastAsia="Calibri" w:hAnsi="Arial" w:cs="Arial"/>
          <w:color w:val="000000" w:themeColor="text1"/>
          <w:sz w:val="22"/>
          <w:lang w:val="es-ES_tradnl"/>
        </w:rPr>
        <w:t xml:space="preserve">) margen neto; </w:t>
      </w:r>
      <w:proofErr w:type="spellStart"/>
      <w:r w:rsidRPr="00CE5D83">
        <w:rPr>
          <w:rFonts w:ascii="Arial" w:eastAsia="Calibri" w:hAnsi="Arial" w:cs="Arial"/>
          <w:color w:val="000000" w:themeColor="text1"/>
          <w:sz w:val="22"/>
          <w:lang w:val="es-ES_tradnl"/>
        </w:rPr>
        <w:t>iv</w:t>
      </w:r>
      <w:proofErr w:type="spellEnd"/>
      <w:r w:rsidRPr="00CE5D83">
        <w:rPr>
          <w:rFonts w:ascii="Arial" w:eastAsia="Calibri" w:hAnsi="Arial" w:cs="Arial"/>
          <w:color w:val="000000" w:themeColor="text1"/>
          <w:sz w:val="22"/>
          <w:lang w:val="es-ES_tradnl"/>
        </w:rPr>
        <w:t xml:space="preserve">) retorno sobre capital invertido; v) rotación de activos totales; vi) rotación de activos fijos; y </w:t>
      </w:r>
      <w:proofErr w:type="spellStart"/>
      <w:r w:rsidRPr="00CE5D83">
        <w:rPr>
          <w:rFonts w:ascii="Arial" w:eastAsia="Calibri" w:hAnsi="Arial" w:cs="Arial"/>
          <w:color w:val="000000" w:themeColor="text1"/>
          <w:sz w:val="22"/>
          <w:lang w:val="es-ES_tradnl"/>
        </w:rPr>
        <w:t>vii</w:t>
      </w:r>
      <w:proofErr w:type="spellEnd"/>
      <w:r w:rsidRPr="00CE5D83">
        <w:rPr>
          <w:rFonts w:ascii="Arial" w:eastAsia="Calibri" w:hAnsi="Arial" w:cs="Arial"/>
          <w:color w:val="000000" w:themeColor="text1"/>
          <w:sz w:val="22"/>
          <w:lang w:val="es-ES_tradnl"/>
        </w:rPr>
        <w:t>) rotación de inventarios.</w:t>
      </w:r>
    </w:p>
    <w:p w14:paraId="13734C7B" w14:textId="32326011" w:rsidR="00B41F7F" w:rsidRPr="00CE5D83" w:rsidRDefault="00014D02" w:rsidP="00CE5D83">
      <w:pPr>
        <w:spacing w:after="120" w:line="276" w:lineRule="auto"/>
        <w:ind w:firstLine="708"/>
        <w:jc w:val="both"/>
        <w:rPr>
          <w:rFonts w:ascii="Arial" w:eastAsia="Calibri" w:hAnsi="Arial" w:cs="Arial"/>
          <w:color w:val="000000" w:themeColor="text1"/>
          <w:sz w:val="22"/>
          <w:lang w:val="es-ES_tradnl"/>
        </w:rPr>
      </w:pPr>
      <w:r w:rsidRPr="00CE5D83">
        <w:rPr>
          <w:rFonts w:ascii="Arial" w:eastAsia="Calibri" w:hAnsi="Arial" w:cs="Arial"/>
          <w:color w:val="000000" w:themeColor="text1"/>
          <w:sz w:val="22"/>
          <w:lang w:val="es-ES_tradnl" w:eastAsia="es-MX"/>
        </w:rPr>
        <w:t>En este contexto</w:t>
      </w:r>
      <w:r w:rsidR="00B41F7F" w:rsidRPr="00CE5D83">
        <w:rPr>
          <w:rFonts w:ascii="Arial" w:eastAsia="Calibri" w:hAnsi="Arial" w:cs="Arial"/>
          <w:color w:val="000000" w:themeColor="text1"/>
          <w:sz w:val="22"/>
          <w:lang w:val="es-ES_tradnl" w:eastAsia="es-MX"/>
        </w:rPr>
        <w:t>, la capacidad financiera</w:t>
      </w:r>
      <w:r w:rsidRPr="00CE5D83">
        <w:rPr>
          <w:rFonts w:ascii="Arial" w:eastAsia="Calibri" w:hAnsi="Arial" w:cs="Arial"/>
          <w:color w:val="000000" w:themeColor="text1"/>
          <w:sz w:val="22"/>
          <w:lang w:val="es-ES_tradnl" w:eastAsia="es-MX"/>
        </w:rPr>
        <w:t xml:space="preserve"> y organizacional</w:t>
      </w:r>
      <w:r w:rsidR="00B41F7F" w:rsidRPr="00CE5D83">
        <w:rPr>
          <w:rFonts w:ascii="Arial" w:eastAsia="Calibri" w:hAnsi="Arial" w:cs="Arial"/>
          <w:color w:val="000000" w:themeColor="text1"/>
          <w:sz w:val="22"/>
          <w:lang w:val="es-ES_tradnl" w:eastAsia="es-MX"/>
        </w:rPr>
        <w:t xml:space="preserve"> que la entidad requiera para un proceso de contratación debe ser adecuada y proporcional a la naturaleza y al valor del contrato. Además, deben </w:t>
      </w:r>
      <w:r w:rsidRPr="00CE5D83">
        <w:rPr>
          <w:rFonts w:ascii="Arial" w:eastAsia="Calibri" w:hAnsi="Arial" w:cs="Arial"/>
          <w:color w:val="000000" w:themeColor="text1"/>
          <w:sz w:val="22"/>
          <w:lang w:val="es-ES_tradnl" w:eastAsia="es-MX"/>
        </w:rPr>
        <w:t>establecerse</w:t>
      </w:r>
      <w:r w:rsidR="00B41F7F" w:rsidRPr="00CE5D83">
        <w:rPr>
          <w:rFonts w:ascii="Arial" w:eastAsia="Calibri" w:hAnsi="Arial" w:cs="Arial"/>
          <w:color w:val="000000" w:themeColor="text1"/>
          <w:sz w:val="22"/>
          <w:lang w:val="es-ES_tradnl" w:eastAsia="es-MX"/>
        </w:rPr>
        <w:t xml:space="preserve"> con fundamento en los </w:t>
      </w:r>
      <w:r w:rsidR="00AF1D95" w:rsidRPr="00CE5D83">
        <w:rPr>
          <w:rFonts w:ascii="Arial" w:eastAsia="Calibri" w:hAnsi="Arial" w:cs="Arial"/>
          <w:color w:val="000000" w:themeColor="text1"/>
          <w:sz w:val="22"/>
          <w:lang w:val="es-ES_tradnl" w:eastAsia="es-MX"/>
        </w:rPr>
        <w:t>estudios del sector</w:t>
      </w:r>
      <w:r w:rsidR="00B41F7F" w:rsidRPr="00CE5D83">
        <w:rPr>
          <w:rFonts w:ascii="Arial" w:eastAsia="Calibri" w:hAnsi="Arial" w:cs="Arial"/>
          <w:color w:val="000000" w:themeColor="text1"/>
          <w:sz w:val="22"/>
          <w:lang w:val="es-ES_tradnl" w:eastAsia="es-MX"/>
        </w:rPr>
        <w:t xml:space="preserve">, los cuales pueden ser elaborados según la «Guía para la Elaboración de Estudios de Sector», de esta Agencia. </w:t>
      </w:r>
      <w:r w:rsidRPr="00CE5D83">
        <w:rPr>
          <w:rFonts w:ascii="Arial" w:eastAsia="Calibri" w:hAnsi="Arial" w:cs="Arial"/>
          <w:color w:val="000000" w:themeColor="text1"/>
          <w:sz w:val="22"/>
          <w:lang w:val="es-ES_tradnl" w:eastAsia="es-MX"/>
        </w:rPr>
        <w:t xml:space="preserve">En atención a la naturaleza del contrato a suscribir y su valor, plazo y forma de pago, la entidad debe usar los indicadores que considere adecuados respecto </w:t>
      </w:r>
      <w:r w:rsidR="00AF1D95" w:rsidRPr="00CE5D83">
        <w:rPr>
          <w:rFonts w:ascii="Arial" w:eastAsia="Calibri" w:hAnsi="Arial" w:cs="Arial"/>
          <w:color w:val="000000" w:themeColor="text1"/>
          <w:sz w:val="22"/>
          <w:lang w:val="es-ES_tradnl" w:eastAsia="es-MX"/>
        </w:rPr>
        <w:t>a</w:t>
      </w:r>
      <w:r w:rsidRPr="00CE5D83">
        <w:rPr>
          <w:rFonts w:ascii="Arial" w:eastAsia="Calibri" w:hAnsi="Arial" w:cs="Arial"/>
          <w:color w:val="000000" w:themeColor="text1"/>
          <w:sz w:val="22"/>
          <w:lang w:val="es-ES_tradnl" w:eastAsia="es-MX"/>
        </w:rPr>
        <w:t xml:space="preserve">l </w:t>
      </w:r>
      <w:r w:rsidRPr="00CE5D83">
        <w:rPr>
          <w:rFonts w:ascii="Arial" w:eastAsia="Calibri" w:hAnsi="Arial" w:cs="Arial"/>
          <w:color w:val="000000" w:themeColor="text1"/>
          <w:sz w:val="22"/>
          <w:lang w:val="es-ES_tradnl" w:eastAsia="es-MX"/>
        </w:rPr>
        <w:lastRenderedPageBreak/>
        <w:t>objeto del proceso de contratación, para lo cual no es suficiente la aplicación mecánica de fórmulas financieras, pues deben conocer cada indicador, sus fórmulas de cálculo y su interpretación.</w:t>
      </w:r>
    </w:p>
    <w:p w14:paraId="544CDE0D" w14:textId="753F4250" w:rsidR="003453B8" w:rsidRPr="00CE5D83" w:rsidRDefault="003453B8" w:rsidP="00CE5D83">
      <w:pPr>
        <w:spacing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Para efectos de la consulta, es importante tener en cuenta que </w:t>
      </w:r>
      <w:r w:rsidR="00C90DF2" w:rsidRPr="00CE5D83">
        <w:rPr>
          <w:rFonts w:ascii="Arial" w:eastAsia="Calibri" w:hAnsi="Arial" w:cs="Arial"/>
          <w:color w:val="000000" w:themeColor="text1"/>
          <w:sz w:val="22"/>
          <w:lang w:val="es-ES_tradnl" w:eastAsia="es-MX"/>
        </w:rPr>
        <w:t>los</w:t>
      </w:r>
      <w:r w:rsidRPr="00CE5D83">
        <w:rPr>
          <w:rFonts w:ascii="Arial" w:eastAsia="Calibri" w:hAnsi="Arial" w:cs="Arial"/>
          <w:color w:val="000000" w:themeColor="text1"/>
          <w:sz w:val="22"/>
          <w:lang w:val="es-ES_tradnl" w:eastAsia="es-MX"/>
        </w:rPr>
        <w:t xml:space="preserve"> numeral 3 </w:t>
      </w:r>
      <w:r w:rsidR="00C90DF2" w:rsidRPr="00CE5D83">
        <w:rPr>
          <w:rFonts w:ascii="Arial" w:eastAsia="Calibri" w:hAnsi="Arial" w:cs="Arial"/>
          <w:color w:val="000000" w:themeColor="text1"/>
          <w:sz w:val="22"/>
          <w:lang w:val="es-ES_tradnl" w:eastAsia="es-MX"/>
        </w:rPr>
        <w:t xml:space="preserve">y 4 </w:t>
      </w:r>
      <w:r w:rsidRPr="00CE5D83">
        <w:rPr>
          <w:rFonts w:ascii="Arial" w:eastAsia="Calibri" w:hAnsi="Arial" w:cs="Arial"/>
          <w:color w:val="000000" w:themeColor="text1"/>
          <w:sz w:val="22"/>
          <w:lang w:val="es-ES_tradnl" w:eastAsia="es-MX"/>
        </w:rPr>
        <w:t>del artículo 2.2.1.1.1.5.3 del Decreto 1082 de 2015 se refiere a los aspectos de la capacidad financiera</w:t>
      </w:r>
      <w:r w:rsidR="00052F67" w:rsidRPr="00CE5D83">
        <w:rPr>
          <w:rFonts w:ascii="Arial" w:eastAsia="Calibri" w:hAnsi="Arial" w:cs="Arial"/>
          <w:color w:val="000000" w:themeColor="text1"/>
          <w:sz w:val="22"/>
          <w:lang w:val="es-ES_tradnl" w:eastAsia="es-MX"/>
        </w:rPr>
        <w:t xml:space="preserve"> y organizacional</w:t>
      </w:r>
      <w:r w:rsidRPr="00CE5D83">
        <w:rPr>
          <w:rFonts w:ascii="Arial" w:eastAsia="Calibri" w:hAnsi="Arial" w:cs="Arial"/>
          <w:color w:val="000000" w:themeColor="text1"/>
          <w:sz w:val="22"/>
          <w:lang w:val="es-ES_tradnl" w:eastAsia="es-MX"/>
        </w:rPr>
        <w:t xml:space="preserve"> que deben verificar las cámaras de comercio al momento de la inscripción, renovación o actualización del registro único de proponentes. Sin embargo, no dispone expresamente que el índice de liquidez, el índice de endeudamiento</w:t>
      </w:r>
      <w:r w:rsidR="00052F67" w:rsidRPr="00CE5D83">
        <w:rPr>
          <w:rFonts w:ascii="Arial" w:eastAsia="Calibri" w:hAnsi="Arial" w:cs="Arial"/>
          <w:color w:val="000000" w:themeColor="text1"/>
          <w:sz w:val="22"/>
          <w:lang w:val="es-ES_tradnl" w:eastAsia="es-MX"/>
        </w:rPr>
        <w:t>,</w:t>
      </w:r>
      <w:r w:rsidRPr="00CE5D83">
        <w:rPr>
          <w:rFonts w:ascii="Arial" w:eastAsia="Calibri" w:hAnsi="Arial" w:cs="Arial"/>
          <w:color w:val="000000" w:themeColor="text1"/>
          <w:sz w:val="22"/>
          <w:lang w:val="es-ES_tradnl" w:eastAsia="es-MX"/>
        </w:rPr>
        <w:t xml:space="preserve"> la razón de cobertura de intereses</w:t>
      </w:r>
      <w:r w:rsidR="00052F67" w:rsidRPr="00CE5D83">
        <w:rPr>
          <w:rFonts w:ascii="Arial" w:eastAsia="Calibri" w:hAnsi="Arial" w:cs="Arial"/>
          <w:color w:val="000000" w:themeColor="text1"/>
          <w:sz w:val="22"/>
          <w:lang w:val="es-ES_tradnl" w:eastAsia="es-MX"/>
        </w:rPr>
        <w:t xml:space="preserve">, rentabilidad del patrimonio y la rentabilidad del activo </w:t>
      </w:r>
      <w:r w:rsidRPr="00CE5D83">
        <w:rPr>
          <w:rFonts w:ascii="Arial" w:eastAsia="Calibri" w:hAnsi="Arial" w:cs="Arial"/>
          <w:color w:val="000000" w:themeColor="text1"/>
          <w:sz w:val="22"/>
          <w:lang w:val="es-ES_tradnl" w:eastAsia="es-MX"/>
        </w:rPr>
        <w:t xml:space="preserve">sean </w:t>
      </w:r>
      <w:r w:rsidR="00052F67" w:rsidRPr="00CE5D83">
        <w:rPr>
          <w:rFonts w:ascii="Arial" w:eastAsia="Calibri" w:hAnsi="Arial" w:cs="Arial"/>
          <w:color w:val="000000" w:themeColor="text1"/>
          <w:sz w:val="22"/>
          <w:lang w:val="es-ES_tradnl" w:eastAsia="es-MX"/>
        </w:rPr>
        <w:t xml:space="preserve">los únicos </w:t>
      </w:r>
      <w:r w:rsidRPr="00CE5D83">
        <w:rPr>
          <w:rFonts w:ascii="Arial" w:eastAsia="Calibri" w:hAnsi="Arial" w:cs="Arial"/>
          <w:color w:val="000000" w:themeColor="text1"/>
          <w:sz w:val="22"/>
          <w:lang w:val="es-ES_tradnl" w:eastAsia="es-MX"/>
        </w:rPr>
        <w:t>aspectos que deban validarse obligatoriamente en cada proceso de selección. Una cosa son los requisitos de capacidad financiera</w:t>
      </w:r>
      <w:r w:rsidR="00B41F7F" w:rsidRPr="00CE5D83">
        <w:rPr>
          <w:rFonts w:ascii="Arial" w:eastAsia="Calibri" w:hAnsi="Arial" w:cs="Arial"/>
          <w:color w:val="000000" w:themeColor="text1"/>
          <w:sz w:val="22"/>
          <w:lang w:val="es-ES_tradnl" w:eastAsia="es-MX"/>
        </w:rPr>
        <w:t xml:space="preserve"> y organizacional</w:t>
      </w:r>
      <w:r w:rsidRPr="00CE5D83">
        <w:rPr>
          <w:rFonts w:ascii="Arial" w:eastAsia="Calibri" w:hAnsi="Arial" w:cs="Arial"/>
          <w:color w:val="000000" w:themeColor="text1"/>
          <w:sz w:val="22"/>
          <w:lang w:val="es-ES_tradnl" w:eastAsia="es-MX"/>
        </w:rPr>
        <w:t xml:space="preserve"> que debe certificar el registro y otra, muy diferente, los aspectos de est</w:t>
      </w:r>
      <w:r w:rsidR="00B41F7F" w:rsidRPr="00CE5D83">
        <w:rPr>
          <w:rFonts w:ascii="Arial" w:eastAsia="Calibri" w:hAnsi="Arial" w:cs="Arial"/>
          <w:color w:val="000000" w:themeColor="text1"/>
          <w:sz w:val="22"/>
          <w:lang w:val="es-ES_tradnl" w:eastAsia="es-MX"/>
        </w:rPr>
        <w:t>os</w:t>
      </w:r>
      <w:r w:rsidRPr="00CE5D83">
        <w:rPr>
          <w:rFonts w:ascii="Arial" w:eastAsia="Calibri" w:hAnsi="Arial" w:cs="Arial"/>
          <w:color w:val="000000" w:themeColor="text1"/>
          <w:sz w:val="22"/>
          <w:lang w:val="es-ES_tradnl" w:eastAsia="es-MX"/>
        </w:rPr>
        <w:t xml:space="preserve"> requisito</w:t>
      </w:r>
      <w:r w:rsidR="00B41F7F" w:rsidRPr="00CE5D83">
        <w:rPr>
          <w:rFonts w:ascii="Arial" w:eastAsia="Calibri" w:hAnsi="Arial" w:cs="Arial"/>
          <w:color w:val="000000" w:themeColor="text1"/>
          <w:sz w:val="22"/>
          <w:lang w:val="es-ES_tradnl" w:eastAsia="es-MX"/>
        </w:rPr>
        <w:t>s</w:t>
      </w:r>
      <w:r w:rsidRPr="00CE5D83">
        <w:rPr>
          <w:rFonts w:ascii="Arial" w:eastAsia="Calibri" w:hAnsi="Arial" w:cs="Arial"/>
          <w:color w:val="000000" w:themeColor="text1"/>
          <w:sz w:val="22"/>
          <w:lang w:val="es-ES_tradnl" w:eastAsia="es-MX"/>
        </w:rPr>
        <w:t xml:space="preserve"> habilitante</w:t>
      </w:r>
      <w:r w:rsidR="00B41F7F" w:rsidRPr="00CE5D83">
        <w:rPr>
          <w:rFonts w:ascii="Arial" w:eastAsia="Calibri" w:hAnsi="Arial" w:cs="Arial"/>
          <w:color w:val="000000" w:themeColor="text1"/>
          <w:sz w:val="22"/>
          <w:lang w:val="es-ES_tradnl" w:eastAsia="es-MX"/>
        </w:rPr>
        <w:t>s</w:t>
      </w:r>
      <w:r w:rsidRPr="00CE5D83">
        <w:rPr>
          <w:rFonts w:ascii="Arial" w:eastAsia="Calibri" w:hAnsi="Arial" w:cs="Arial"/>
          <w:color w:val="000000" w:themeColor="text1"/>
          <w:sz w:val="22"/>
          <w:lang w:val="es-ES_tradnl" w:eastAsia="es-MX"/>
        </w:rPr>
        <w:t xml:space="preserve"> que la entidad verifica en cada procedimiento contractual. Mientras los primeros están regulados en el artículo 2.2.1.1.1.5.3 del Decreto 1082 de 2015, los segundos debe establecerlos la entidad contratante en el pliego de condiciones o la invitación, según corresponda.</w:t>
      </w:r>
    </w:p>
    <w:p w14:paraId="722D2654" w14:textId="77777777" w:rsidR="00614DE3" w:rsidRPr="00CE5D83" w:rsidRDefault="003453B8" w:rsidP="003453B8">
      <w:pPr>
        <w:spacing w:before="120"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Este último caso, como se explicó anteriormente, los indicadores deben establecerse en proporción a la naturaleza del contrato a suscribir y su valor, plazo y forma de pago. Tratándose de la mínima cuantía, el numeral 2 del artículo 2.2.1.2.1.5.2 del Decreto 1082 de 2015 dispone que «La Entidad Estatal puede exigir una capacidad financiera mínima cuando no hace el pago contra entrega a satisfacción de los bienes, obras o servicios. Si la Entidad Estatal exige capacidad financiera debe indicar cómo hará la verificación correspondiente». Esto significa que en determinadas circunstancias es posible prescindir de la verificación de la capacidad financiera, por ejemplo, cuando existe un pago inmediato contra entrega de los bienes adquiridos o suministrados. </w:t>
      </w:r>
    </w:p>
    <w:p w14:paraId="23EF7FFA" w14:textId="4C1FD00A" w:rsidR="003453B8" w:rsidRPr="00CE5D83" w:rsidRDefault="003453B8" w:rsidP="003453B8">
      <w:pPr>
        <w:spacing w:before="120"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Por tanto, la entidad también puede verificar este aspecto con alguno o todos los indicadores previstos en el artículo 2.2.1.1.1.5.3 del Decreto 1082 de 2015, incluso con la posibilidad de validar criterios adicionales a los previstos en el numeral 3 </w:t>
      </w:r>
      <w:r w:rsidRPr="00CE5D83">
        <w:rPr>
          <w:rFonts w:ascii="Arial" w:eastAsia="Calibri" w:hAnsi="Arial" w:cs="Arial"/>
          <w:i/>
          <w:iCs/>
          <w:color w:val="000000" w:themeColor="text1"/>
          <w:sz w:val="22"/>
          <w:lang w:val="es-ES_tradnl" w:eastAsia="es-MX"/>
        </w:rPr>
        <w:t>ibidem</w:t>
      </w:r>
      <w:r w:rsidRPr="00CE5D83">
        <w:rPr>
          <w:rFonts w:ascii="Arial" w:eastAsia="Calibri" w:hAnsi="Arial" w:cs="Arial"/>
          <w:color w:val="000000" w:themeColor="text1"/>
          <w:sz w:val="22"/>
          <w:lang w:val="es-ES_tradnl" w:eastAsia="es-MX"/>
        </w:rPr>
        <w:t xml:space="preserve">. </w:t>
      </w:r>
      <w:r w:rsidR="00614DE3" w:rsidRPr="00CE5D83">
        <w:rPr>
          <w:rFonts w:ascii="Arial" w:eastAsia="Calibri" w:hAnsi="Arial" w:cs="Arial"/>
          <w:color w:val="000000" w:themeColor="text1"/>
          <w:sz w:val="22"/>
          <w:lang w:val="es-ES_tradnl" w:eastAsia="es-MX"/>
        </w:rPr>
        <w:t>Una idea similar aplica a los criterios de capacidad</w:t>
      </w:r>
      <w:r w:rsidR="00ED68A6" w:rsidRPr="00CE5D83">
        <w:rPr>
          <w:rFonts w:ascii="Arial" w:eastAsia="Calibri" w:hAnsi="Arial" w:cs="Arial"/>
          <w:color w:val="000000" w:themeColor="text1"/>
          <w:sz w:val="22"/>
          <w:lang w:val="es-ES_tradnl" w:eastAsia="es-MX"/>
        </w:rPr>
        <w:t xml:space="preserve"> organizacional</w:t>
      </w:r>
      <w:r w:rsidR="00614DE3" w:rsidRPr="00CE5D83">
        <w:rPr>
          <w:rFonts w:ascii="Arial" w:eastAsia="Calibri" w:hAnsi="Arial" w:cs="Arial"/>
          <w:color w:val="000000" w:themeColor="text1"/>
          <w:sz w:val="22"/>
          <w:lang w:val="es-ES_tradnl" w:eastAsia="es-MX"/>
        </w:rPr>
        <w:t>, por lo que la citada guía de verificación de requisitos habilitantes explica que «</w:t>
      </w:r>
      <w:r w:rsidR="00ED68A6" w:rsidRPr="00CE5D83">
        <w:rPr>
          <w:rFonts w:ascii="Arial" w:eastAsia="Calibri" w:hAnsi="Arial" w:cs="Arial"/>
          <w:color w:val="000000" w:themeColor="text1"/>
          <w:sz w:val="22"/>
          <w:lang w:eastAsia="es-MX"/>
        </w:rPr>
        <w:t xml:space="preserve">Las Entidades Estatales pueden establecer indicadores </w:t>
      </w:r>
      <w:r w:rsidR="00847B9C" w:rsidRPr="00CE5D83">
        <w:rPr>
          <w:rFonts w:ascii="Arial" w:eastAsia="Calibri" w:hAnsi="Arial" w:cs="Arial"/>
          <w:color w:val="000000" w:themeColor="text1"/>
          <w:sz w:val="22"/>
          <w:lang w:eastAsia="es-MX"/>
        </w:rPr>
        <w:t>[…]</w:t>
      </w:r>
      <w:r w:rsidR="00ED68A6" w:rsidRPr="00CE5D83">
        <w:rPr>
          <w:rFonts w:ascii="Arial" w:eastAsia="Calibri" w:hAnsi="Arial" w:cs="Arial"/>
          <w:color w:val="000000" w:themeColor="text1"/>
          <w:sz w:val="22"/>
          <w:lang w:eastAsia="es-MX"/>
        </w:rPr>
        <w:t xml:space="preserve"> adicionales a los establecidos en el numeral 4 del artículo 2.2.1.1.1.5.3 del Decreto 1082 de 2015, solo en aquellos casos en </w:t>
      </w:r>
      <w:proofErr w:type="gramStart"/>
      <w:r w:rsidR="00ED68A6" w:rsidRPr="00CE5D83">
        <w:rPr>
          <w:rFonts w:ascii="Arial" w:eastAsia="Calibri" w:hAnsi="Arial" w:cs="Arial"/>
          <w:color w:val="000000" w:themeColor="text1"/>
          <w:sz w:val="22"/>
          <w:lang w:eastAsia="es-MX"/>
        </w:rPr>
        <w:t>que</w:t>
      </w:r>
      <w:proofErr w:type="gramEnd"/>
      <w:r w:rsidR="00ED68A6" w:rsidRPr="00CE5D83">
        <w:rPr>
          <w:rFonts w:ascii="Arial" w:eastAsia="Calibri" w:hAnsi="Arial" w:cs="Arial"/>
          <w:color w:val="000000" w:themeColor="text1"/>
          <w:sz w:val="22"/>
          <w:lang w:eastAsia="es-MX"/>
        </w:rPr>
        <w:t xml:space="preserve"> por las características del objeto a contratar, la naturaleza o complejidad del Proceso de Contratación se requiera».</w:t>
      </w:r>
      <w:r w:rsidR="00614DE3" w:rsidRPr="00CE5D83">
        <w:rPr>
          <w:rFonts w:ascii="Arial" w:eastAsia="Calibri" w:hAnsi="Arial" w:cs="Arial"/>
          <w:color w:val="000000" w:themeColor="text1"/>
          <w:sz w:val="22"/>
          <w:lang w:val="es-ES_tradnl" w:eastAsia="es-MX"/>
        </w:rPr>
        <w:t xml:space="preserve"> </w:t>
      </w:r>
      <w:r w:rsidRPr="00CE5D83">
        <w:rPr>
          <w:rFonts w:ascii="Arial" w:eastAsia="Calibri" w:hAnsi="Arial" w:cs="Arial"/>
          <w:color w:val="000000" w:themeColor="text1"/>
          <w:sz w:val="22"/>
          <w:lang w:val="es-ES_tradnl" w:eastAsia="es-MX"/>
        </w:rPr>
        <w:t xml:space="preserve">  </w:t>
      </w:r>
    </w:p>
    <w:p w14:paraId="360D58D6" w14:textId="52F11410" w:rsidR="003453B8" w:rsidRPr="00CE5D83" w:rsidRDefault="003453B8" w:rsidP="00AF1D95">
      <w:pPr>
        <w:spacing w:before="120"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Considerando la discrecionalidad para establecer requisito</w:t>
      </w:r>
      <w:r w:rsidR="00C93383" w:rsidRPr="00CE5D83">
        <w:rPr>
          <w:rFonts w:ascii="Arial" w:eastAsia="Calibri" w:hAnsi="Arial" w:cs="Arial"/>
          <w:color w:val="000000" w:themeColor="text1"/>
          <w:sz w:val="22"/>
          <w:lang w:val="es-ES_tradnl" w:eastAsia="es-MX"/>
        </w:rPr>
        <w:t>s</w:t>
      </w:r>
      <w:r w:rsidRPr="00CE5D83">
        <w:rPr>
          <w:rFonts w:ascii="Arial" w:eastAsia="Calibri" w:hAnsi="Arial" w:cs="Arial"/>
          <w:color w:val="000000" w:themeColor="text1"/>
          <w:sz w:val="22"/>
          <w:lang w:val="es-ES_tradnl" w:eastAsia="es-MX"/>
        </w:rPr>
        <w:t xml:space="preserve"> habilitante</w:t>
      </w:r>
      <w:r w:rsidR="00C93383" w:rsidRPr="00CE5D83">
        <w:rPr>
          <w:rFonts w:ascii="Arial" w:eastAsia="Calibri" w:hAnsi="Arial" w:cs="Arial"/>
          <w:color w:val="000000" w:themeColor="text1"/>
          <w:sz w:val="22"/>
          <w:lang w:val="es-ES_tradnl" w:eastAsia="es-MX"/>
        </w:rPr>
        <w:t>s</w:t>
      </w:r>
      <w:r w:rsidRPr="00CE5D83">
        <w:rPr>
          <w:rFonts w:ascii="Arial" w:eastAsia="Calibri" w:hAnsi="Arial" w:cs="Arial"/>
          <w:color w:val="000000" w:themeColor="text1"/>
          <w:sz w:val="22"/>
          <w:lang w:val="es-ES_tradnl" w:eastAsia="es-MX"/>
        </w:rPr>
        <w:t xml:space="preserve">, es necesario tener en cuenta que </w:t>
      </w:r>
      <w:r w:rsidRPr="00CE5D83">
        <w:rPr>
          <w:rFonts w:ascii="Arial" w:eastAsia="Calibri" w:hAnsi="Arial" w:cs="Arial"/>
          <w:sz w:val="22"/>
          <w:lang w:eastAsia="es-MX"/>
        </w:rPr>
        <w:t xml:space="preserve">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w:t>
      </w:r>
      <w:r w:rsidRPr="00CE5D83">
        <w:rPr>
          <w:rFonts w:ascii="Arial" w:eastAsia="Calibri" w:hAnsi="Arial" w:cs="Arial"/>
          <w:sz w:val="22"/>
          <w:lang w:eastAsia="es-MX"/>
        </w:rPr>
        <w:lastRenderedPageBreak/>
        <w:t xml:space="preserve">los hechos que le sirven de causa». </w:t>
      </w:r>
      <w:r w:rsidR="00847B9C" w:rsidRPr="00CE5D83">
        <w:rPr>
          <w:rFonts w:ascii="Arial" w:eastAsia="Calibri" w:hAnsi="Arial" w:cs="Arial"/>
          <w:sz w:val="22"/>
          <w:lang w:eastAsia="es-MX"/>
        </w:rPr>
        <w:t>P</w:t>
      </w:r>
      <w:r w:rsidRPr="00CE5D83">
        <w:rPr>
          <w:rFonts w:ascii="Arial" w:eastAsia="Calibri" w:hAnsi="Arial" w:cs="Arial"/>
          <w:sz w:val="22"/>
          <w:lang w:eastAsia="es-MX"/>
        </w:rPr>
        <w:t xml:space="preserve">ara efectos de los escenarios descritos en el párrafo precedente, la </w:t>
      </w:r>
      <w:r w:rsidR="00970CFA" w:rsidRPr="00CE5D83">
        <w:rPr>
          <w:rFonts w:ascii="Arial" w:eastAsia="Calibri" w:hAnsi="Arial" w:cs="Arial"/>
          <w:sz w:val="22"/>
          <w:lang w:eastAsia="es-MX"/>
        </w:rPr>
        <w:t>fijación</w:t>
      </w:r>
      <w:r w:rsidRPr="00CE5D83">
        <w:rPr>
          <w:rFonts w:ascii="Arial" w:eastAsia="Calibri" w:hAnsi="Arial" w:cs="Arial"/>
          <w:sz w:val="22"/>
          <w:lang w:eastAsia="es-MX"/>
        </w:rPr>
        <w:t xml:space="preserve"> de </w:t>
      </w:r>
      <w:r w:rsidRPr="00CE5D83">
        <w:rPr>
          <w:rFonts w:ascii="Arial" w:eastAsia="Calibri" w:hAnsi="Arial" w:cs="Arial"/>
          <w:color w:val="000000" w:themeColor="text1"/>
          <w:sz w:val="22"/>
          <w:lang w:val="es-ES_tradnl" w:eastAsia="es-MX"/>
        </w:rPr>
        <w:t>los indicadores</w:t>
      </w:r>
      <w:r w:rsidR="00C93383" w:rsidRPr="00CE5D83">
        <w:rPr>
          <w:rFonts w:ascii="Arial" w:eastAsia="Calibri" w:hAnsi="Arial" w:cs="Arial"/>
          <w:color w:val="000000" w:themeColor="text1"/>
          <w:sz w:val="22"/>
          <w:lang w:val="es-ES_tradnl" w:eastAsia="es-MX"/>
        </w:rPr>
        <w:t xml:space="preserve"> de capacidad financiera y organizacional</w:t>
      </w:r>
      <w:r w:rsidRPr="00CE5D83">
        <w:rPr>
          <w:rFonts w:ascii="Arial" w:eastAsia="Calibri" w:hAnsi="Arial" w:cs="Arial"/>
          <w:color w:val="000000" w:themeColor="text1"/>
          <w:sz w:val="22"/>
          <w:lang w:val="es-ES_tradnl" w:eastAsia="es-MX"/>
        </w:rPr>
        <w:t xml:space="preserve"> </w:t>
      </w:r>
      <w:r w:rsidR="00C93383" w:rsidRPr="00CE5D83">
        <w:rPr>
          <w:rFonts w:ascii="Arial" w:eastAsia="Calibri" w:hAnsi="Arial" w:cs="Arial"/>
          <w:color w:val="000000" w:themeColor="text1"/>
          <w:sz w:val="22"/>
          <w:lang w:val="es-ES_tradnl" w:eastAsia="es-MX"/>
        </w:rPr>
        <w:t xml:space="preserve">–bien sean </w:t>
      </w:r>
      <w:r w:rsidR="00ED68A6" w:rsidRPr="00CE5D83">
        <w:rPr>
          <w:rFonts w:ascii="Arial" w:eastAsia="Calibri" w:hAnsi="Arial" w:cs="Arial"/>
          <w:color w:val="000000" w:themeColor="text1"/>
          <w:sz w:val="22"/>
          <w:lang w:val="es-ES_tradnl" w:eastAsia="es-MX"/>
        </w:rPr>
        <w:t>los de los numerales 3 y 4 del</w:t>
      </w:r>
      <w:r w:rsidRPr="00CE5D83">
        <w:rPr>
          <w:rFonts w:ascii="Arial" w:eastAsia="Calibri" w:hAnsi="Arial" w:cs="Arial"/>
          <w:color w:val="000000" w:themeColor="text1"/>
          <w:sz w:val="22"/>
          <w:lang w:val="es-ES_tradnl" w:eastAsia="es-MX"/>
        </w:rPr>
        <w:t xml:space="preserve"> artículo 2.2.1.1.1.5.3 del Decreto 1082 de 2015</w:t>
      </w:r>
      <w:r w:rsidR="00ED68A6" w:rsidRPr="00CE5D83">
        <w:rPr>
          <w:rFonts w:ascii="Arial" w:eastAsia="Calibri" w:hAnsi="Arial" w:cs="Arial"/>
          <w:color w:val="000000" w:themeColor="text1"/>
          <w:sz w:val="22"/>
          <w:lang w:val="es-ES_tradnl" w:eastAsia="es-MX"/>
        </w:rPr>
        <w:t xml:space="preserve"> u otros adicionales–</w:t>
      </w:r>
      <w:r w:rsidR="00C93383" w:rsidRPr="00CE5D83">
        <w:rPr>
          <w:rFonts w:ascii="Arial" w:eastAsia="Calibri" w:hAnsi="Arial" w:cs="Arial"/>
          <w:color w:val="000000" w:themeColor="text1"/>
          <w:sz w:val="22"/>
          <w:lang w:val="es-ES_tradnl" w:eastAsia="es-MX"/>
        </w:rPr>
        <w:t xml:space="preserve"> </w:t>
      </w:r>
      <w:r w:rsidRPr="00CE5D83">
        <w:rPr>
          <w:rFonts w:ascii="Arial" w:eastAsia="Calibri" w:hAnsi="Arial" w:cs="Arial"/>
          <w:sz w:val="22"/>
          <w:lang w:eastAsia="es-MX"/>
        </w:rPr>
        <w:t>está unida a la carga justificativa de la entidad en los estudios y documentos previos del proceso de selección.</w:t>
      </w:r>
      <w:r w:rsidRPr="00CE5D83">
        <w:rPr>
          <w:rFonts w:ascii="Arial" w:eastAsia="Calibri" w:hAnsi="Arial" w:cs="Arial"/>
          <w:color w:val="000000" w:themeColor="text1"/>
          <w:sz w:val="22"/>
          <w:lang w:val="es-ES_tradnl" w:eastAsia="es-MX"/>
        </w:rPr>
        <w:t xml:space="preserve"> </w:t>
      </w:r>
    </w:p>
    <w:p w14:paraId="059B7A70" w14:textId="23804852" w:rsidR="006D3E7C" w:rsidRPr="00CE5D83" w:rsidRDefault="006D3E7C" w:rsidP="006255F0">
      <w:pPr>
        <w:spacing w:before="120" w:line="276" w:lineRule="auto"/>
        <w:ind w:firstLine="709"/>
        <w:jc w:val="both"/>
        <w:rPr>
          <w:rFonts w:ascii="Arial" w:eastAsia="Calibri" w:hAnsi="Arial" w:cs="Arial"/>
          <w:color w:val="000000" w:themeColor="text1"/>
          <w:sz w:val="22"/>
          <w:lang w:eastAsia="es-MX"/>
        </w:rPr>
      </w:pPr>
      <w:r w:rsidRPr="00CE5D83">
        <w:rPr>
          <w:rFonts w:ascii="Arial" w:eastAsia="Calibri" w:hAnsi="Arial" w:cs="Arial"/>
          <w:color w:val="000000" w:themeColor="text1"/>
          <w:sz w:val="22"/>
          <w:lang w:eastAsia="es-MX"/>
        </w:rPr>
        <w:t xml:space="preserve">Al respecto, tratándose del indicador de patrimonio, es necesario tener </w:t>
      </w:r>
      <w:r w:rsidR="00542ECA" w:rsidRPr="00CE5D83">
        <w:rPr>
          <w:rFonts w:ascii="Arial" w:eastAsia="Calibri" w:hAnsi="Arial" w:cs="Arial"/>
          <w:color w:val="000000" w:themeColor="text1"/>
          <w:sz w:val="22"/>
          <w:lang w:eastAsia="es-MX"/>
        </w:rPr>
        <w:t xml:space="preserve">en cuenta </w:t>
      </w:r>
      <w:r w:rsidRPr="00CE5D83">
        <w:rPr>
          <w:rFonts w:ascii="Arial" w:eastAsia="Calibri" w:hAnsi="Arial" w:cs="Arial"/>
          <w:color w:val="000000" w:themeColor="text1"/>
          <w:sz w:val="22"/>
          <w:lang w:eastAsia="es-MX"/>
        </w:rPr>
        <w:t>que</w:t>
      </w:r>
      <w:r w:rsidR="00E6415C" w:rsidRPr="00CE5D83">
        <w:rPr>
          <w:rFonts w:ascii="Arial" w:eastAsia="Calibri" w:hAnsi="Arial" w:cs="Arial"/>
          <w:color w:val="000000" w:themeColor="text1"/>
          <w:sz w:val="22"/>
          <w:lang w:eastAsia="es-MX"/>
        </w:rPr>
        <w:t xml:space="preserve"> –</w:t>
      </w:r>
      <w:r w:rsidR="00C94051" w:rsidRPr="00CE5D83">
        <w:rPr>
          <w:rFonts w:ascii="Arial" w:eastAsia="Calibri" w:hAnsi="Arial" w:cs="Arial"/>
          <w:color w:val="000000" w:themeColor="text1"/>
          <w:sz w:val="22"/>
          <w:lang w:eastAsia="es-MX"/>
        </w:rPr>
        <w:t>además de ser</w:t>
      </w:r>
      <w:r w:rsidR="00E6415C" w:rsidRPr="00CE5D83">
        <w:rPr>
          <w:rFonts w:ascii="Arial" w:eastAsia="Calibri" w:hAnsi="Arial" w:cs="Arial"/>
          <w:color w:val="000000" w:themeColor="text1"/>
          <w:sz w:val="22"/>
          <w:lang w:eastAsia="es-MX"/>
        </w:rPr>
        <w:t xml:space="preserve"> un criterio adicional a los del numeral 3 </w:t>
      </w:r>
      <w:r w:rsidR="00E6415C" w:rsidRPr="00CE5D83">
        <w:rPr>
          <w:rFonts w:ascii="Arial" w:eastAsia="Calibri" w:hAnsi="Arial" w:cs="Arial"/>
          <w:color w:val="000000" w:themeColor="text1"/>
          <w:sz w:val="22"/>
          <w:lang w:val="es-ES_tradnl" w:eastAsia="es-MX"/>
        </w:rPr>
        <w:t>del artículo 2.2.1.1.1.5.3 del Decreto 1082 de 2015–</w:t>
      </w:r>
      <w:r w:rsidR="00E6415C" w:rsidRPr="00CE5D83">
        <w:rPr>
          <w:rFonts w:ascii="Arial" w:eastAsia="Calibri" w:hAnsi="Arial" w:cs="Arial"/>
          <w:color w:val="000000" w:themeColor="text1"/>
          <w:sz w:val="22"/>
          <w:lang w:eastAsia="es-MX"/>
        </w:rPr>
        <w:t xml:space="preserve"> </w:t>
      </w:r>
      <w:r w:rsidRPr="00CE5D83">
        <w:rPr>
          <w:rFonts w:ascii="Arial" w:eastAsia="Calibri" w:hAnsi="Arial" w:cs="Arial"/>
          <w:color w:val="000000" w:themeColor="text1"/>
          <w:sz w:val="22"/>
          <w:lang w:eastAsia="es-MX"/>
        </w:rPr>
        <w:t>mide la cantidad de recursos propios del oferente</w:t>
      </w:r>
      <w:r w:rsidR="00542ECA" w:rsidRPr="00CE5D83">
        <w:rPr>
          <w:rFonts w:ascii="Arial" w:eastAsia="Calibri" w:hAnsi="Arial" w:cs="Arial"/>
          <w:color w:val="000000" w:themeColor="text1"/>
          <w:sz w:val="22"/>
          <w:lang w:eastAsia="es-MX"/>
        </w:rPr>
        <w:t>. De acuerdo con la guía de verificación de los requisitos habilitantes,</w:t>
      </w:r>
      <w:r w:rsidRPr="00CE5D83">
        <w:rPr>
          <w:rFonts w:ascii="Arial" w:eastAsia="Calibri" w:hAnsi="Arial" w:cs="Arial"/>
          <w:color w:val="000000" w:themeColor="text1"/>
          <w:sz w:val="22"/>
          <w:lang w:eastAsia="es-MX"/>
        </w:rPr>
        <w:t xml:space="preserve"> equivale a la diferencia entre el </w:t>
      </w:r>
      <w:proofErr w:type="gramStart"/>
      <w:r w:rsidRPr="00CE5D83">
        <w:rPr>
          <w:rFonts w:ascii="Arial" w:eastAsia="Calibri" w:hAnsi="Arial" w:cs="Arial"/>
          <w:color w:val="000000" w:themeColor="text1"/>
          <w:sz w:val="22"/>
          <w:lang w:eastAsia="es-MX"/>
        </w:rPr>
        <w:t>activ</w:t>
      </w:r>
      <w:r w:rsidR="00542ECA" w:rsidRPr="00CE5D83">
        <w:rPr>
          <w:rFonts w:ascii="Arial" w:eastAsia="Calibri" w:hAnsi="Arial" w:cs="Arial"/>
          <w:color w:val="000000" w:themeColor="text1"/>
          <w:sz w:val="22"/>
          <w:lang w:eastAsia="es-MX"/>
        </w:rPr>
        <w:t>o total y el pasivo total</w:t>
      </w:r>
      <w:proofErr w:type="gramEnd"/>
      <w:r w:rsidR="00542ECA" w:rsidRPr="00CE5D83">
        <w:rPr>
          <w:rFonts w:ascii="Arial" w:eastAsia="Calibri" w:hAnsi="Arial" w:cs="Arial"/>
          <w:color w:val="000000" w:themeColor="text1"/>
          <w:sz w:val="22"/>
          <w:lang w:eastAsia="es-MX"/>
        </w:rPr>
        <w:t xml:space="preserve">. </w:t>
      </w:r>
      <w:r w:rsidR="001B78B9" w:rsidRPr="00CE5D83">
        <w:rPr>
          <w:rFonts w:ascii="Arial" w:eastAsia="Calibri" w:hAnsi="Arial" w:cs="Arial"/>
          <w:color w:val="000000" w:themeColor="text1"/>
          <w:sz w:val="22"/>
          <w:lang w:eastAsia="es-MX"/>
        </w:rPr>
        <w:t>Ambos datos</w:t>
      </w:r>
      <w:r w:rsidR="004C2952" w:rsidRPr="00CE5D83">
        <w:rPr>
          <w:rFonts w:ascii="Arial" w:eastAsia="Calibri" w:hAnsi="Arial" w:cs="Arial"/>
          <w:color w:val="000000" w:themeColor="text1"/>
          <w:sz w:val="22"/>
          <w:lang w:eastAsia="es-MX"/>
        </w:rPr>
        <w:t>,</w:t>
      </w:r>
      <w:r w:rsidR="001B78B9" w:rsidRPr="00CE5D83">
        <w:rPr>
          <w:rFonts w:ascii="Arial" w:eastAsia="Calibri" w:hAnsi="Arial" w:cs="Arial"/>
          <w:color w:val="000000" w:themeColor="text1"/>
          <w:sz w:val="22"/>
          <w:lang w:eastAsia="es-MX"/>
        </w:rPr>
        <w:t xml:space="preserve"> junto al resultado de la operación aritmética</w:t>
      </w:r>
      <w:r w:rsidR="004C2952" w:rsidRPr="00CE5D83">
        <w:rPr>
          <w:rFonts w:ascii="Arial" w:eastAsia="Calibri" w:hAnsi="Arial" w:cs="Arial"/>
          <w:color w:val="000000" w:themeColor="text1"/>
          <w:sz w:val="22"/>
          <w:lang w:eastAsia="es-MX"/>
        </w:rPr>
        <w:t>,</w:t>
      </w:r>
      <w:r w:rsidR="001B78B9" w:rsidRPr="00CE5D83">
        <w:rPr>
          <w:rFonts w:ascii="Arial" w:eastAsia="Calibri" w:hAnsi="Arial" w:cs="Arial"/>
          <w:color w:val="000000" w:themeColor="text1"/>
          <w:sz w:val="22"/>
          <w:lang w:eastAsia="es-MX"/>
        </w:rPr>
        <w:t xml:space="preserve"> usualmente se encuentran en el apartado de información financiera del RUP, por lo que la entidad puede revisar el requisito correspondiente con fundamento </w:t>
      </w:r>
      <w:r w:rsidR="004C2952" w:rsidRPr="00CE5D83">
        <w:rPr>
          <w:rFonts w:ascii="Arial" w:eastAsia="Calibri" w:hAnsi="Arial" w:cs="Arial"/>
          <w:color w:val="000000" w:themeColor="text1"/>
          <w:sz w:val="22"/>
          <w:lang w:eastAsia="es-MX"/>
        </w:rPr>
        <w:t xml:space="preserve">en </w:t>
      </w:r>
      <w:r w:rsidR="001B78B9" w:rsidRPr="00CE5D83">
        <w:rPr>
          <w:rFonts w:ascii="Arial" w:eastAsia="Calibri" w:hAnsi="Arial" w:cs="Arial"/>
          <w:color w:val="000000" w:themeColor="text1"/>
          <w:sz w:val="22"/>
          <w:lang w:eastAsia="es-MX"/>
        </w:rPr>
        <w:t>el registro, ya que es plena prueba de las circunstancias que en él se hagan constar y que hayan sido verificadas por las Cámaras de Comercio. En los indicadores adicionales donde ello no sea posible, de acuerdo con el artículo 6.1 de la Ley 1150 de 2007, la entidad estatal debe solicitar la documentación para verificar directamente el cumplimiento de estos</w:t>
      </w:r>
      <w:r w:rsidR="00092756" w:rsidRPr="00CE5D83">
        <w:rPr>
          <w:rStyle w:val="Refdenotaalpie"/>
          <w:rFonts w:ascii="Arial" w:eastAsia="Calibri" w:hAnsi="Arial" w:cs="Arial"/>
          <w:color w:val="000000" w:themeColor="text1"/>
          <w:sz w:val="22"/>
          <w:lang w:eastAsia="es-MX"/>
        </w:rPr>
        <w:footnoteReference w:id="6"/>
      </w:r>
      <w:r w:rsidR="006255F0" w:rsidRPr="00CE5D83">
        <w:rPr>
          <w:rFonts w:ascii="Arial" w:eastAsia="Calibri" w:hAnsi="Arial" w:cs="Arial"/>
          <w:color w:val="000000" w:themeColor="text1"/>
          <w:sz w:val="22"/>
          <w:lang w:eastAsia="es-MX"/>
        </w:rPr>
        <w:t xml:space="preserve">. </w:t>
      </w:r>
      <w:r w:rsidRPr="00CE5D83">
        <w:rPr>
          <w:rFonts w:ascii="Arial" w:eastAsia="Calibri" w:hAnsi="Arial" w:cs="Arial"/>
          <w:color w:val="000000" w:themeColor="text1"/>
          <w:sz w:val="22"/>
          <w:lang w:eastAsia="es-MX"/>
        </w:rPr>
        <w:t xml:space="preserve">  </w:t>
      </w:r>
    </w:p>
    <w:p w14:paraId="521F8097" w14:textId="77777777" w:rsidR="003453B8" w:rsidRPr="00CE5D83" w:rsidRDefault="003453B8" w:rsidP="00CE5D83">
      <w:pPr>
        <w:spacing w:before="120" w:after="120" w:line="276" w:lineRule="auto"/>
        <w:contextualSpacing/>
        <w:jc w:val="both"/>
        <w:rPr>
          <w:sz w:val="22"/>
        </w:rPr>
      </w:pPr>
    </w:p>
    <w:p w14:paraId="4E6F551E" w14:textId="77777777" w:rsidR="002B4D3F" w:rsidRPr="00CE5D83" w:rsidRDefault="002B4D3F" w:rsidP="002B4D3F">
      <w:pPr>
        <w:tabs>
          <w:tab w:val="left" w:pos="0"/>
        </w:tabs>
        <w:spacing w:line="276" w:lineRule="auto"/>
        <w:jc w:val="both"/>
        <w:rPr>
          <w:rFonts w:ascii="Arial" w:eastAsia="Calibri" w:hAnsi="Arial" w:cs="Arial"/>
          <w:b/>
          <w:color w:val="000000" w:themeColor="text1"/>
          <w:sz w:val="22"/>
          <w:lang w:val="es-ES_tradnl" w:eastAsia="es-MX"/>
        </w:rPr>
      </w:pPr>
      <w:r w:rsidRPr="00CE5D83">
        <w:rPr>
          <w:rFonts w:ascii="Arial" w:eastAsia="Calibri" w:hAnsi="Arial" w:cs="Arial"/>
          <w:b/>
          <w:color w:val="000000" w:themeColor="text1"/>
          <w:sz w:val="22"/>
          <w:lang w:val="es-ES_tradnl" w:eastAsia="es-MX"/>
        </w:rPr>
        <w:t>2.3. Carácter enunciativo de los requisitos habilitantes previstos en el artículo 5, numeral 1, de la Ley 1150 de 2007 y autonomía de la voluntad de las entidades estatales para establecerlos</w:t>
      </w:r>
    </w:p>
    <w:p w14:paraId="20212FB3" w14:textId="77777777" w:rsidR="002B4D3F" w:rsidRPr="00CE5D83" w:rsidRDefault="002B4D3F" w:rsidP="002B4D3F">
      <w:pPr>
        <w:spacing w:line="276" w:lineRule="auto"/>
        <w:jc w:val="both"/>
        <w:rPr>
          <w:rFonts w:ascii="Arial" w:eastAsia="Times New Roman" w:hAnsi="Arial" w:cs="Arial"/>
          <w:color w:val="000000" w:themeColor="text1"/>
          <w:sz w:val="22"/>
          <w:lang w:val="es-ES_tradnl" w:eastAsia="es-MX"/>
        </w:rPr>
      </w:pPr>
    </w:p>
    <w:p w14:paraId="342FAAAA" w14:textId="1A862F94" w:rsidR="002B4D3F" w:rsidRPr="00CE5D83" w:rsidRDefault="002B4D3F" w:rsidP="002B4D3F">
      <w:pPr>
        <w:spacing w:line="276" w:lineRule="auto"/>
        <w:jc w:val="both"/>
        <w:rPr>
          <w:rFonts w:ascii="Arial" w:eastAsia="Times New Roman"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t xml:space="preserve">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w:t>
      </w:r>
      <w:r w:rsidRPr="00CE5D83">
        <w:rPr>
          <w:rFonts w:ascii="Arial" w:eastAsia="Times New Roman" w:hAnsi="Arial" w:cs="Arial"/>
          <w:color w:val="000000" w:themeColor="text1"/>
          <w:sz w:val="22"/>
          <w:lang w:val="es-ES_tradnl" w:eastAsia="es-MX"/>
        </w:rPr>
        <w:lastRenderedPageBreak/>
        <w:t>parágrafo 1, de la Ley 1150 de 2007</w:t>
      </w:r>
      <w:r w:rsidRPr="00CE5D83">
        <w:rPr>
          <w:rFonts w:ascii="Arial" w:eastAsia="Times New Roman" w:hAnsi="Arial" w:cs="Arial"/>
          <w:color w:val="000000" w:themeColor="text1"/>
          <w:sz w:val="22"/>
          <w:vertAlign w:val="superscript"/>
          <w:lang w:val="es-ES_tradnl" w:eastAsia="es-MX"/>
        </w:rPr>
        <w:footnoteReference w:id="7"/>
      </w:r>
      <w:r w:rsidRPr="00CE5D83">
        <w:rPr>
          <w:rFonts w:ascii="Arial" w:eastAsia="Times New Roman" w:hAnsi="Arial" w:cs="Arial"/>
          <w:color w:val="000000" w:themeColor="text1"/>
          <w:sz w:val="22"/>
          <w:lang w:val="es-ES_tradnl" w:eastAsia="es-MX"/>
        </w:rPr>
        <w:t xml:space="preserve">. Esta segunda respuesta contiene la interpretación </w:t>
      </w:r>
      <w:r w:rsidR="00FB1C8D" w:rsidRPr="00CE5D83">
        <w:rPr>
          <w:rFonts w:ascii="Arial" w:eastAsia="Times New Roman" w:hAnsi="Arial" w:cs="Arial"/>
          <w:color w:val="000000" w:themeColor="text1"/>
          <w:sz w:val="22"/>
          <w:lang w:val="es-ES_tradnl" w:eastAsia="es-MX"/>
        </w:rPr>
        <w:t>jurídica</w:t>
      </w:r>
      <w:r w:rsidRPr="00CE5D83">
        <w:rPr>
          <w:rFonts w:ascii="Arial" w:eastAsia="Times New Roman" w:hAnsi="Arial" w:cs="Arial"/>
          <w:color w:val="000000" w:themeColor="text1"/>
          <w:sz w:val="22"/>
          <w:lang w:val="es-ES_tradnl" w:eastAsia="es-MX"/>
        </w:rPr>
        <w:t xml:space="preserve"> que comparte la Agencia Nacional de Contratación Pública. </w:t>
      </w:r>
    </w:p>
    <w:p w14:paraId="23B2FDEC" w14:textId="77777777" w:rsidR="002B4D3F" w:rsidRPr="00CE5D83" w:rsidRDefault="002B4D3F" w:rsidP="002B4D3F">
      <w:pPr>
        <w:spacing w:before="120" w:line="276" w:lineRule="auto"/>
        <w:ind w:firstLine="709"/>
        <w:jc w:val="both"/>
        <w:rPr>
          <w:rFonts w:ascii="Arial" w:eastAsia="Times New Roman"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t>Existen otros argumentos que sustentan dicha elección interpretativa. Como lo han considerado la Corte Constitucional</w:t>
      </w:r>
      <w:r w:rsidRPr="00CE5D83">
        <w:rPr>
          <w:rFonts w:ascii="Arial" w:eastAsia="Times New Roman" w:hAnsi="Arial" w:cs="Arial"/>
          <w:color w:val="000000" w:themeColor="text1"/>
          <w:sz w:val="22"/>
          <w:vertAlign w:val="superscript"/>
          <w:lang w:val="es-ES_tradnl" w:eastAsia="es-MX"/>
        </w:rPr>
        <w:footnoteReference w:id="8"/>
      </w:r>
      <w:r w:rsidRPr="00CE5D83">
        <w:rPr>
          <w:rFonts w:ascii="Arial" w:eastAsia="Times New Roman" w:hAnsi="Arial" w:cs="Arial"/>
          <w:color w:val="000000" w:themeColor="text1"/>
          <w:sz w:val="22"/>
          <w:lang w:val="es-ES_tradnl" w:eastAsia="es-MX"/>
        </w:rPr>
        <w:t xml:space="preserve"> y el Consejo de Estado</w:t>
      </w:r>
      <w:r w:rsidRPr="00CE5D83">
        <w:rPr>
          <w:rFonts w:ascii="Arial" w:eastAsia="Times New Roman" w:hAnsi="Arial" w:cs="Arial"/>
          <w:color w:val="000000" w:themeColor="text1"/>
          <w:sz w:val="22"/>
          <w:vertAlign w:val="superscript"/>
          <w:lang w:val="es-ES_tradnl" w:eastAsia="es-MX"/>
        </w:rPr>
        <w:footnoteReference w:id="9"/>
      </w:r>
      <w:r w:rsidRPr="00CE5D83">
        <w:rPr>
          <w:rFonts w:ascii="Arial" w:eastAsia="Times New Roman" w:hAnsi="Arial" w:cs="Arial"/>
          <w:color w:val="000000" w:themeColor="text1"/>
          <w:sz w:val="22"/>
          <w:lang w:val="es-ES_tradnl" w:eastAsia="es-MX"/>
        </w:rPr>
        <w:t>,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CE5D83">
        <w:rPr>
          <w:rFonts w:ascii="Arial" w:eastAsia="Times New Roman" w:hAnsi="Arial" w:cs="Arial"/>
          <w:color w:val="000000" w:themeColor="text1"/>
          <w:lang w:val="es-ES_tradnl" w:eastAsia="es-MX"/>
        </w:rPr>
        <w:t>l</w:t>
      </w:r>
      <w:r w:rsidRPr="00CE5D83">
        <w:rPr>
          <w:rFonts w:ascii="Arial" w:eastAsia="Times New Roman" w:hAnsi="Arial" w:cs="Arial"/>
          <w:color w:val="000000" w:themeColor="text1"/>
          <w:sz w:val="22"/>
          <w:lang w:val="es-ES_tradnl" w:eastAsia="es-MX"/>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24C4091F" w14:textId="191061E1" w:rsidR="002B4D3F" w:rsidRPr="00CE5D83" w:rsidRDefault="002B4D3F" w:rsidP="002B4D3F">
      <w:pPr>
        <w:spacing w:before="120" w:line="276" w:lineRule="auto"/>
        <w:ind w:firstLine="709"/>
        <w:jc w:val="both"/>
        <w:rPr>
          <w:rFonts w:ascii="Arial" w:eastAsia="Times New Roman"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t xml:space="preserve">La intención del legislador, de la cual dan cuenta los antecedentes legislativos de la norma </w:t>
      </w:r>
      <w:r w:rsidRPr="00CE5D83">
        <w:rPr>
          <w:rFonts w:ascii="Arial" w:eastAsia="Times New Roman" w:hAnsi="Arial" w:cs="Arial"/>
          <w:i/>
          <w:iCs/>
          <w:color w:val="000000" w:themeColor="text1"/>
          <w:sz w:val="22"/>
          <w:lang w:val="es-ES_tradnl" w:eastAsia="es-MX"/>
        </w:rPr>
        <w:t>sub examine</w:t>
      </w:r>
      <w:r w:rsidRPr="00CE5D83">
        <w:rPr>
          <w:rFonts w:ascii="Arial" w:eastAsia="Times New Roman" w:hAnsi="Arial" w:cs="Arial"/>
          <w:color w:val="000000" w:themeColor="text1"/>
          <w:sz w:val="22"/>
          <w:lang w:val="es-ES_tradnl" w:eastAsia="es-MX"/>
        </w:rPr>
        <w:t xml:space="preserve">, también justifica la interpretación propuesta por esta Agencia, ya que fue hasta el cuarto debate </w:t>
      </w:r>
      <w:r w:rsidR="00FB1C8D" w:rsidRPr="00CE5D83">
        <w:rPr>
          <w:rFonts w:ascii="Arial" w:eastAsia="Times New Roman" w:hAnsi="Arial" w:cs="Arial"/>
          <w:color w:val="000000" w:themeColor="text1"/>
          <w:sz w:val="22"/>
          <w:lang w:val="es-ES_tradnl" w:eastAsia="es-MX"/>
        </w:rPr>
        <w:t>legislativo</w:t>
      </w:r>
      <w:r w:rsidRPr="00CE5D83">
        <w:rPr>
          <w:rFonts w:ascii="Arial" w:eastAsia="Times New Roman" w:hAnsi="Arial" w:cs="Arial"/>
          <w:color w:val="000000" w:themeColor="text1"/>
          <w:sz w:val="22"/>
          <w:lang w:val="es-ES_tradnl" w:eastAsia="es-MX"/>
        </w:rPr>
        <w:t xml:space="preserve"> en donde se incluyó el parágrafo comentado anteriormente</w:t>
      </w:r>
      <w:r w:rsidRPr="00CE5D83">
        <w:rPr>
          <w:rFonts w:ascii="Arial" w:eastAsia="Times New Roman" w:hAnsi="Arial" w:cs="Arial"/>
          <w:color w:val="000000" w:themeColor="text1"/>
          <w:sz w:val="22"/>
          <w:vertAlign w:val="superscript"/>
          <w:lang w:val="es-ES_tradnl" w:eastAsia="es-MX"/>
        </w:rPr>
        <w:footnoteReference w:id="10"/>
      </w:r>
      <w:r w:rsidRPr="00CE5D83">
        <w:rPr>
          <w:rFonts w:ascii="Arial" w:eastAsia="Times New Roman" w:hAnsi="Arial" w:cs="Arial"/>
          <w:color w:val="000000" w:themeColor="text1"/>
          <w:sz w:val="22"/>
          <w:lang w:val="es-ES_tradnl" w:eastAsia="es-MX"/>
        </w:rPr>
        <w:t>, lo que deja ver la necesidad que tenía el Congreso de aclarar que unos documentos no podrían ser tenidos como requisitos habilitantes, lo que da cuenta, a su vez, del reconocimiento tácito de la existencia de otros requisitos habilitantes, distintos a los cuatro que establece el artículo 5, parágrafo 1, de la Ley 1150 de 2007.</w:t>
      </w:r>
    </w:p>
    <w:p w14:paraId="0F9EC18E" w14:textId="77777777" w:rsidR="002B4D3F" w:rsidRPr="00CE5D83" w:rsidRDefault="002B4D3F" w:rsidP="002B4D3F">
      <w:pPr>
        <w:spacing w:before="120" w:line="276" w:lineRule="auto"/>
        <w:ind w:firstLine="709"/>
        <w:jc w:val="both"/>
        <w:rPr>
          <w:rFonts w:ascii="Arial" w:eastAsia="Times New Roman"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lastRenderedPageBreak/>
        <w:t xml:space="preserve">Por otro lado, en el referido «Manual para determinar y verificar los requisitos habilitantes en los Procesos de Contratación» se determinaron los parámetros para </w:t>
      </w:r>
      <w:r w:rsidRPr="00CE5D83">
        <w:rPr>
          <w:rFonts w:ascii="Arial" w:eastAsia="Times New Roman" w:hAnsi="Arial" w:cs="Arial"/>
          <w:i/>
          <w:iCs/>
          <w:color w:val="000000" w:themeColor="text1"/>
          <w:sz w:val="22"/>
          <w:lang w:val="es-ES_tradnl" w:eastAsia="es-MX"/>
        </w:rPr>
        <w:t>establecer</w:t>
      </w:r>
      <w:r w:rsidRPr="00CE5D83">
        <w:rPr>
          <w:rFonts w:ascii="Arial" w:eastAsia="Times New Roman" w:hAnsi="Arial" w:cs="Arial"/>
          <w:color w:val="000000" w:themeColor="text1"/>
          <w:sz w:val="22"/>
          <w:lang w:val="es-ES_tradnl" w:eastAsia="es-MX"/>
        </w:rPr>
        <w:t xml:space="preserve">, </w:t>
      </w:r>
      <w:r w:rsidRPr="00CE5D83">
        <w:rPr>
          <w:rFonts w:ascii="Arial" w:eastAsia="Times New Roman" w:hAnsi="Arial" w:cs="Arial"/>
          <w:i/>
          <w:iCs/>
          <w:color w:val="000000" w:themeColor="text1"/>
          <w:sz w:val="22"/>
          <w:lang w:val="es-ES_tradnl" w:eastAsia="es-MX"/>
        </w:rPr>
        <w:t>acreditar</w:t>
      </w:r>
      <w:r w:rsidRPr="00CE5D83">
        <w:rPr>
          <w:rFonts w:ascii="Arial" w:eastAsia="Times New Roman" w:hAnsi="Arial" w:cs="Arial"/>
          <w:color w:val="000000" w:themeColor="text1"/>
          <w:sz w:val="22"/>
          <w:lang w:val="es-ES_tradnl" w:eastAsia="es-MX"/>
        </w:rPr>
        <w:t xml:space="preserve"> y </w:t>
      </w:r>
      <w:r w:rsidRPr="00CE5D83">
        <w:rPr>
          <w:rFonts w:ascii="Arial" w:eastAsia="Times New Roman" w:hAnsi="Arial" w:cs="Arial"/>
          <w:i/>
          <w:iCs/>
          <w:color w:val="000000" w:themeColor="text1"/>
          <w:sz w:val="22"/>
          <w:lang w:val="es-ES_tradnl" w:eastAsia="es-MX"/>
        </w:rPr>
        <w:t>subsanar</w:t>
      </w:r>
      <w:r w:rsidRPr="00CE5D83">
        <w:rPr>
          <w:rFonts w:ascii="Arial" w:eastAsia="Times New Roman" w:hAnsi="Arial" w:cs="Arial"/>
          <w:color w:val="000000" w:themeColor="text1"/>
          <w:sz w:val="22"/>
          <w:lang w:val="es-ES_tradnl" w:eastAsia="es-MX"/>
        </w:rPr>
        <w:t xml:space="preserve"> los requisitos habilitantes estudiados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58742F83" w14:textId="77777777" w:rsidR="002B4D3F" w:rsidRPr="00CE5D83" w:rsidRDefault="002B4D3F" w:rsidP="002B4D3F">
      <w:pPr>
        <w:spacing w:before="120" w:after="120" w:line="276" w:lineRule="auto"/>
        <w:ind w:firstLine="709"/>
        <w:jc w:val="both"/>
        <w:rPr>
          <w:rFonts w:ascii="Arial" w:eastAsia="Times New Roman"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t xml:space="preserve">En consecuencia, corresponde a las entidades estatales, durante la etapa de planeación del contrato estatal, estudiar y </w:t>
      </w:r>
      <w:r w:rsidRPr="00CE5D83">
        <w:rPr>
          <w:rFonts w:ascii="Arial" w:eastAsia="Times New Roman" w:hAnsi="Arial" w:cs="Arial"/>
          <w:bCs/>
          <w:iCs/>
          <w:color w:val="000000" w:themeColor="text1"/>
          <w:sz w:val="22"/>
          <w:lang w:val="es-ES_tradnl" w:eastAsia="es-MX"/>
        </w:rPr>
        <w:t>determinar</w:t>
      </w:r>
      <w:r w:rsidRPr="00CE5D83">
        <w:rPr>
          <w:rFonts w:ascii="Arial" w:eastAsia="Times New Roman" w:hAnsi="Arial" w:cs="Arial"/>
          <w:color w:val="000000" w:themeColor="text1"/>
          <w:sz w:val="22"/>
          <w:lang w:val="es-ES_tradnl" w:eastAsia="es-MX"/>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CE5D83">
        <w:rPr>
          <w:rFonts w:ascii="Arial" w:eastAsia="Times New Roman" w:hAnsi="Arial" w:cs="Arial"/>
          <w:i/>
          <w:iCs/>
          <w:color w:val="000000" w:themeColor="text1"/>
          <w:sz w:val="22"/>
          <w:lang w:val="es-ES_tradnl" w:eastAsia="es-MX"/>
        </w:rPr>
        <w:t>riesgos</w:t>
      </w:r>
      <w:r w:rsidRPr="00CE5D83">
        <w:rPr>
          <w:rFonts w:ascii="Arial" w:eastAsia="Times New Roman" w:hAnsi="Arial" w:cs="Arial"/>
          <w:color w:val="000000" w:themeColor="text1"/>
          <w:sz w:val="22"/>
          <w:lang w:val="es-ES_tradnl" w:eastAsia="es-MX"/>
        </w:rPr>
        <w:t xml:space="preserve"> </w:t>
      </w:r>
      <w:r w:rsidRPr="00CE5D83">
        <w:rPr>
          <w:rFonts w:ascii="Arial" w:eastAsia="Times New Roman" w:hAnsi="Arial" w:cs="Arial"/>
          <w:i/>
          <w:iCs/>
          <w:color w:val="000000" w:themeColor="text1"/>
          <w:sz w:val="22"/>
          <w:lang w:val="es-ES_tradnl" w:eastAsia="es-MX"/>
        </w:rPr>
        <w:t>asociados al contrato</w:t>
      </w:r>
      <w:r w:rsidRPr="00CE5D83">
        <w:rPr>
          <w:rFonts w:ascii="Arial" w:eastAsia="Times New Roman" w:hAnsi="Arial" w:cs="Arial"/>
          <w:color w:val="000000" w:themeColor="text1"/>
          <w:sz w:val="22"/>
          <w:lang w:val="es-ES_tradnl" w:eastAsia="es-MX"/>
        </w:rPr>
        <w:t xml:space="preserve">,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 </w:t>
      </w:r>
    </w:p>
    <w:p w14:paraId="7C4FA701" w14:textId="77777777" w:rsidR="002B4D3F" w:rsidRPr="00CE5D83" w:rsidRDefault="002B4D3F" w:rsidP="002B4D3F">
      <w:pPr>
        <w:spacing w:before="120" w:after="120" w:line="276" w:lineRule="auto"/>
        <w:ind w:firstLine="709"/>
        <w:jc w:val="both"/>
        <w:rPr>
          <w:rFonts w:ascii="Arial" w:eastAsia="Times New Roman"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16C6B937" w14:textId="77777777" w:rsidR="002B4D3F" w:rsidRPr="00CE5D83" w:rsidRDefault="002B4D3F" w:rsidP="002B4D3F">
      <w:pPr>
        <w:spacing w:before="120" w:after="120" w:line="276" w:lineRule="auto"/>
        <w:ind w:firstLine="709"/>
        <w:jc w:val="both"/>
        <w:rPr>
          <w:rFonts w:ascii="Arial" w:eastAsia="Times New Roman" w:hAnsi="Arial" w:cs="Arial"/>
          <w:color w:val="000000" w:themeColor="text1"/>
          <w:sz w:val="22"/>
          <w:lang w:val="es-ES_tradnl" w:eastAsia="es-MX"/>
        </w:rPr>
      </w:pPr>
      <w:r w:rsidRPr="00CE5D83">
        <w:rPr>
          <w:rFonts w:ascii="Arial" w:eastAsia="Times New Roman" w:hAnsi="Arial" w:cs="Arial"/>
          <w:color w:val="000000" w:themeColor="text1"/>
          <w:sz w:val="22"/>
          <w:lang w:val="es-ES_tradnl" w:eastAsia="es-MX"/>
        </w:rPr>
        <w:t xml:space="preserve">El </w:t>
      </w:r>
      <w:r w:rsidRPr="00CE5D83">
        <w:rPr>
          <w:rFonts w:ascii="Arial" w:eastAsia="Times New Roman" w:hAnsi="Arial" w:cs="Arial"/>
          <w:i/>
          <w:iCs/>
          <w:color w:val="000000" w:themeColor="text1"/>
          <w:sz w:val="22"/>
          <w:lang w:val="es-ES_tradnl" w:eastAsia="es-MX"/>
        </w:rPr>
        <w:t>principio de autonomía de la voluntad</w:t>
      </w:r>
      <w:r w:rsidRPr="00CE5D83">
        <w:rPr>
          <w:rFonts w:ascii="Arial" w:eastAsia="Times New Roman" w:hAnsi="Arial" w:cs="Arial"/>
          <w:color w:val="000000" w:themeColor="text1"/>
          <w:sz w:val="22"/>
          <w:lang w:val="es-ES_tradnl" w:eastAsia="es-MX"/>
        </w:rPr>
        <w:t xml:space="preserve">,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w:t>
      </w:r>
      <w:proofErr w:type="gramStart"/>
      <w:r w:rsidRPr="00CE5D83">
        <w:rPr>
          <w:rFonts w:ascii="Arial" w:eastAsia="Times New Roman" w:hAnsi="Arial" w:cs="Arial"/>
          <w:color w:val="000000" w:themeColor="text1"/>
          <w:sz w:val="22"/>
          <w:lang w:val="es-ES_tradnl" w:eastAsia="es-MX"/>
        </w:rPr>
        <w:t>que</w:t>
      </w:r>
      <w:proofErr w:type="gramEnd"/>
      <w:r w:rsidRPr="00CE5D83">
        <w:rPr>
          <w:rFonts w:ascii="Arial" w:eastAsia="Times New Roman" w:hAnsi="Arial" w:cs="Arial"/>
          <w:color w:val="000000" w:themeColor="text1"/>
          <w:sz w:val="22"/>
          <w:lang w:val="es-ES_tradnl" w:eastAsia="es-MX"/>
        </w:rPr>
        <w:t xml:space="preserve"> si se incluyen los que aquel prevé, por regla general, no otorgan puntaje; </w:t>
      </w:r>
      <w:r w:rsidRPr="00CE5D83">
        <w:rPr>
          <w:rFonts w:ascii="Arial" w:eastAsia="Times New Roman" w:hAnsi="Arial" w:cs="Arial"/>
          <w:color w:val="000000" w:themeColor="text1"/>
          <w:sz w:val="22"/>
          <w:lang w:val="es-ES_tradnl" w:eastAsia="es-MX"/>
        </w:rPr>
        <w:lastRenderedPageBreak/>
        <w:t>pero tal enunciado no ha de interpretarse en el sentido de que las entidades solo pueden exigir, única y exclusivamente, dichos requisitos habilitantes. Esto en la medida que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42557D29" w14:textId="03BB8324" w:rsidR="00DD2A93" w:rsidRPr="00CE5D83" w:rsidRDefault="002B4D3F" w:rsidP="00CE5D83">
      <w:pPr>
        <w:tabs>
          <w:tab w:val="left" w:pos="426"/>
        </w:tabs>
        <w:spacing w:before="120" w:line="276" w:lineRule="auto"/>
        <w:ind w:firstLine="709"/>
        <w:jc w:val="both"/>
        <w:rPr>
          <w:rFonts w:ascii="Arial" w:eastAsia="Calibri" w:hAnsi="Arial" w:cs="Arial"/>
          <w:bCs/>
          <w:sz w:val="22"/>
          <w:lang w:val="es-ES_tradnl" w:eastAsia="es-MX"/>
        </w:rPr>
      </w:pPr>
      <w:r w:rsidRPr="00CE5D83">
        <w:rPr>
          <w:rFonts w:ascii="Arial" w:eastAsia="Calibri" w:hAnsi="Arial" w:cs="Arial"/>
          <w:color w:val="000000" w:themeColor="text1"/>
          <w:sz w:val="22"/>
          <w:lang w:val="es-ES_tradnl" w:eastAsia="es-MX"/>
        </w:rPr>
        <w:t xml:space="preserve">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habilitantes, quienes presenten ofertas deben acreditar que cumplen con ellos, so pena de que sus propuestas sean rechazadas. Esto sin perjuicio de la posibilidad de subsanarlas, cuando a ello haya lugar. </w:t>
      </w:r>
    </w:p>
    <w:p w14:paraId="6DB0F97E" w14:textId="77777777" w:rsidR="004E2A35" w:rsidRPr="00CE5D83" w:rsidRDefault="004E2A35" w:rsidP="004E2A35">
      <w:pPr>
        <w:spacing w:line="276" w:lineRule="auto"/>
        <w:jc w:val="both"/>
        <w:rPr>
          <w:rFonts w:ascii="Arial" w:hAnsi="Arial" w:cs="Arial"/>
          <w:b/>
          <w:bCs/>
          <w:color w:val="000000" w:themeColor="text1"/>
          <w:sz w:val="22"/>
          <w:lang w:val="es-ES"/>
        </w:rPr>
      </w:pPr>
    </w:p>
    <w:p w14:paraId="37CA9805" w14:textId="613ED7CB" w:rsidR="00DD5B04" w:rsidRPr="00CE5D83" w:rsidRDefault="00DD5B04" w:rsidP="00DD5B04">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CE5D83">
        <w:rPr>
          <w:rFonts w:ascii="Arial" w:eastAsia="Calibri" w:hAnsi="Arial" w:cs="Arial"/>
          <w:b/>
          <w:color w:val="000000" w:themeColor="text1"/>
          <w:sz w:val="22"/>
          <w:lang w:val="es-ES"/>
        </w:rPr>
        <w:t>Respuesta</w:t>
      </w:r>
      <w:r w:rsidR="004638E2" w:rsidRPr="00CE5D83">
        <w:rPr>
          <w:rFonts w:ascii="Arial" w:eastAsia="Calibri" w:hAnsi="Arial" w:cs="Arial"/>
          <w:b/>
          <w:color w:val="000000" w:themeColor="text1"/>
          <w:sz w:val="22"/>
          <w:lang w:val="es-ES"/>
        </w:rPr>
        <w:t>s</w:t>
      </w:r>
      <w:r w:rsidRPr="00CE5D83">
        <w:rPr>
          <w:rFonts w:ascii="Arial" w:eastAsia="Calibri" w:hAnsi="Arial" w:cs="Arial"/>
          <w:b/>
          <w:color w:val="000000" w:themeColor="text1"/>
          <w:sz w:val="22"/>
          <w:lang w:val="es-ES"/>
        </w:rPr>
        <w:t xml:space="preserve"> </w:t>
      </w:r>
    </w:p>
    <w:p w14:paraId="7236C2F7" w14:textId="77777777" w:rsidR="00DD5B04" w:rsidRPr="00CE5D83" w:rsidRDefault="00DD5B04" w:rsidP="00DD5B04">
      <w:pPr>
        <w:tabs>
          <w:tab w:val="left" w:pos="0"/>
        </w:tabs>
        <w:spacing w:line="276" w:lineRule="auto"/>
        <w:jc w:val="both"/>
        <w:rPr>
          <w:rFonts w:ascii="Arial" w:eastAsia="Calibri" w:hAnsi="Arial" w:cs="Arial"/>
          <w:color w:val="000000" w:themeColor="text1"/>
          <w:sz w:val="22"/>
          <w:lang w:val="es-ES"/>
        </w:rPr>
      </w:pPr>
    </w:p>
    <w:p w14:paraId="619591C2" w14:textId="77777777" w:rsidR="00CA6305" w:rsidRPr="00CE5D83" w:rsidRDefault="00CA6305" w:rsidP="00CE5D83">
      <w:pPr>
        <w:spacing w:after="120"/>
        <w:ind w:left="709" w:right="709"/>
        <w:jc w:val="both"/>
        <w:rPr>
          <w:rFonts w:ascii="Arial" w:hAnsi="Arial" w:cs="Arial"/>
          <w:color w:val="000000" w:themeColor="text1"/>
          <w:sz w:val="21"/>
          <w:szCs w:val="21"/>
          <w:lang w:val="es-ES"/>
        </w:rPr>
      </w:pPr>
      <w:r w:rsidRPr="00CE5D83">
        <w:rPr>
          <w:rFonts w:ascii="Arial" w:hAnsi="Arial" w:cs="Arial"/>
          <w:color w:val="000000" w:themeColor="text1"/>
          <w:sz w:val="21"/>
          <w:szCs w:val="21"/>
          <w:lang w:val="es-ES"/>
        </w:rPr>
        <w:t>i) «En el Manual para determinar y verificar los requisitos habilitantes en los Procesos de Contratación, se indica que la entidad estatal puede solicitar indicadores de la capacidad financiera diferentes a los certificados en el RUP. Si el numeral 3 del artículo 2.2.1.1.1.5.3 del Decreto 1082 de 2015 expresamente señala "los siguientes indicadores miden la fortaleza financiera del interesado", es decir, es claramente un (sic) lista taxativa. ¿Cuál es el fundamento jurídico para que una entidad estatal pueda solicitar indicadores de la capacidad financiera diferentes a los señalados en este numeral?».</w:t>
      </w:r>
    </w:p>
    <w:p w14:paraId="70F858B2" w14:textId="3C852DA6" w:rsidR="00CA6305" w:rsidRPr="00CE5D83" w:rsidRDefault="00CA6305" w:rsidP="00CE5D83">
      <w:pPr>
        <w:ind w:left="709" w:right="709"/>
        <w:jc w:val="both"/>
        <w:rPr>
          <w:rFonts w:ascii="Arial" w:hAnsi="Arial" w:cs="Arial"/>
          <w:color w:val="000000" w:themeColor="text1"/>
          <w:sz w:val="21"/>
          <w:szCs w:val="21"/>
          <w:lang w:val="es-ES"/>
        </w:rPr>
      </w:pPr>
      <w:proofErr w:type="spellStart"/>
      <w:r w:rsidRPr="00CE5D83">
        <w:rPr>
          <w:rFonts w:ascii="Arial" w:hAnsi="Arial" w:cs="Arial"/>
          <w:color w:val="000000" w:themeColor="text1"/>
          <w:sz w:val="21"/>
          <w:szCs w:val="21"/>
          <w:lang w:val="es-ES"/>
        </w:rPr>
        <w:t>ii</w:t>
      </w:r>
      <w:proofErr w:type="spellEnd"/>
      <w:r w:rsidRPr="00CE5D83">
        <w:rPr>
          <w:rFonts w:ascii="Arial" w:hAnsi="Arial" w:cs="Arial"/>
          <w:color w:val="000000" w:themeColor="text1"/>
          <w:sz w:val="21"/>
          <w:szCs w:val="21"/>
          <w:lang w:val="es-ES"/>
        </w:rPr>
        <w:t>) «</w:t>
      </w:r>
      <w:proofErr w:type="gramStart"/>
      <w:r w:rsidRPr="00CE5D83">
        <w:rPr>
          <w:rFonts w:ascii="Arial" w:hAnsi="Arial" w:cs="Arial"/>
          <w:color w:val="000000" w:themeColor="text1"/>
          <w:sz w:val="21"/>
          <w:szCs w:val="21"/>
          <w:lang w:val="es-ES"/>
        </w:rPr>
        <w:t>¿Cuál es el fundamento jurídico para que la entidad estatal pueda requerir indicadores de la capacidad organizacional diferentes a los señalados en el numeral 4 del artículo 2.</w:t>
      </w:r>
      <w:proofErr w:type="gramEnd"/>
      <w:r w:rsidRPr="00CE5D83">
        <w:rPr>
          <w:rFonts w:ascii="Arial" w:hAnsi="Arial" w:cs="Arial"/>
          <w:color w:val="000000" w:themeColor="text1"/>
          <w:sz w:val="21"/>
          <w:szCs w:val="21"/>
          <w:lang w:val="es-ES"/>
        </w:rPr>
        <w:t>2.1.1.1.5.3 del Decreto 1082 de 2015? que también tiene una lista taxativa».</w:t>
      </w:r>
    </w:p>
    <w:p w14:paraId="06A80C73" w14:textId="77777777" w:rsidR="009534D2" w:rsidRPr="00CE5D83" w:rsidRDefault="009534D2" w:rsidP="009534D2">
      <w:pPr>
        <w:ind w:right="709"/>
        <w:jc w:val="both"/>
        <w:rPr>
          <w:rFonts w:ascii="Arial" w:hAnsi="Arial" w:cs="Arial"/>
          <w:color w:val="000000" w:themeColor="text1"/>
          <w:sz w:val="22"/>
          <w:lang w:val="es-ES"/>
        </w:rPr>
      </w:pPr>
    </w:p>
    <w:p w14:paraId="1A7061E9" w14:textId="45EBFE18" w:rsidR="00EA33E6" w:rsidRPr="00CE5D83" w:rsidRDefault="00EA33E6" w:rsidP="00EA33E6">
      <w:pPr>
        <w:spacing w:after="120" w:line="276" w:lineRule="auto"/>
        <w:jc w:val="both"/>
        <w:rPr>
          <w:rFonts w:ascii="Arial" w:eastAsia="Times New Roman" w:hAnsi="Arial" w:cs="Arial"/>
          <w:color w:val="000000"/>
          <w:sz w:val="22"/>
          <w:bdr w:val="none" w:sz="0" w:space="0" w:color="auto" w:frame="1"/>
          <w:lang w:eastAsia="es-MX"/>
        </w:rPr>
      </w:pPr>
      <w:r w:rsidRPr="00CE5D83">
        <w:rPr>
          <w:rFonts w:ascii="Arial" w:eastAsia="Times New Roman" w:hAnsi="Arial" w:cs="Arial"/>
          <w:color w:val="000000"/>
          <w:sz w:val="22"/>
          <w:bdr w:val="none" w:sz="0" w:space="0" w:color="auto" w:frame="1"/>
          <w:lang w:eastAsia="es-MX"/>
        </w:rPr>
        <w:t xml:space="preserve">Conforme a lo explicado en el presente oficio, es importante poner de presente </w:t>
      </w:r>
      <w:proofErr w:type="gramStart"/>
      <w:r w:rsidRPr="00CE5D83">
        <w:rPr>
          <w:rFonts w:ascii="Arial" w:eastAsia="Times New Roman" w:hAnsi="Arial" w:cs="Arial"/>
          <w:color w:val="000000"/>
          <w:sz w:val="22"/>
          <w:bdr w:val="none" w:sz="0" w:space="0" w:color="auto" w:frame="1"/>
          <w:lang w:eastAsia="es-MX"/>
        </w:rPr>
        <w:t>que</w:t>
      </w:r>
      <w:proofErr w:type="gramEnd"/>
      <w:r w:rsidRPr="00CE5D83">
        <w:rPr>
          <w:rFonts w:ascii="Arial" w:eastAsia="Times New Roman" w:hAnsi="Arial" w:cs="Arial"/>
          <w:color w:val="000000"/>
          <w:sz w:val="22"/>
          <w:bdr w:val="none" w:sz="0" w:space="0" w:color="auto" w:frame="1"/>
          <w:lang w:eastAsia="es-MX"/>
        </w:rPr>
        <w:t xml:space="preserve"> en nuestro ordenamiento jurídico, a efectos de la determinación de los requisitos habilitantes en cada proceso contractual, no existe una configuración taxativa. Por el contrario, las entidades estatales, en ejercicio de su autonomía de la voluntad, deben decidir el contenido de los requisitos habilitantes que en cada caso o proceso de selección permitirán comprobar que los eventuales oferentes puedan estar habilitados para participar. </w:t>
      </w:r>
    </w:p>
    <w:p w14:paraId="6468E47C" w14:textId="4580DB1B" w:rsidR="00EA33E6" w:rsidRPr="00CE5D83" w:rsidRDefault="00EA33E6" w:rsidP="00CE5D83">
      <w:pPr>
        <w:spacing w:before="120" w:after="120" w:line="276" w:lineRule="auto"/>
        <w:ind w:firstLine="709"/>
        <w:jc w:val="both"/>
        <w:rPr>
          <w:rFonts w:ascii="Arial" w:eastAsia="Calibri" w:hAnsi="Arial" w:cs="Arial"/>
          <w:color w:val="000000" w:themeColor="text1"/>
          <w:sz w:val="22"/>
          <w:lang w:val="es-ES_tradnl" w:eastAsia="es-MX"/>
        </w:rPr>
      </w:pPr>
      <w:r w:rsidRPr="00CE5D83">
        <w:rPr>
          <w:rFonts w:ascii="Arial" w:eastAsia="Times New Roman" w:hAnsi="Arial" w:cs="Arial"/>
          <w:color w:val="000000"/>
          <w:sz w:val="22"/>
          <w:bdr w:val="none" w:sz="0" w:space="0" w:color="auto" w:frame="1"/>
          <w:lang w:eastAsia="es-MX"/>
        </w:rPr>
        <w:t xml:space="preserve">Tratándose de la capacidad financiera y organizacional, </w:t>
      </w:r>
      <w:r w:rsidRPr="00CE5D83">
        <w:rPr>
          <w:rFonts w:ascii="Arial" w:eastAsia="Calibri" w:hAnsi="Arial" w:cs="Arial"/>
          <w:color w:val="000000" w:themeColor="text1"/>
          <w:sz w:val="22"/>
          <w:lang w:val="es-ES_tradnl" w:eastAsia="es-MX"/>
        </w:rPr>
        <w:t xml:space="preserve">en atención a la naturaleza del contrato a suscribir y su valor, plazo y forma de pago, la entidad debe usar los </w:t>
      </w:r>
      <w:r w:rsidRPr="00CE5D83">
        <w:rPr>
          <w:rFonts w:ascii="Arial" w:eastAsia="Calibri" w:hAnsi="Arial" w:cs="Arial"/>
          <w:color w:val="000000" w:themeColor="text1"/>
          <w:sz w:val="22"/>
          <w:lang w:val="es-ES_tradnl" w:eastAsia="es-MX"/>
        </w:rPr>
        <w:lastRenderedPageBreak/>
        <w:t xml:space="preserve">indicadores que considere adecuados respecto del objeto del proceso de contratación, para lo cual no es suficiente la aplicación mecánica de fórmulas, pues deben conocer cada indicador, sus fórmulas de cálculo y su interpretación. </w:t>
      </w:r>
    </w:p>
    <w:p w14:paraId="271255C5" w14:textId="2EFCF7D7" w:rsidR="00EA33E6" w:rsidRPr="00CE5D83" w:rsidRDefault="00EA33E6" w:rsidP="00CE5D83">
      <w:pPr>
        <w:spacing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Es importante tener </w:t>
      </w:r>
      <w:r w:rsidR="00356277" w:rsidRPr="00CE5D83">
        <w:rPr>
          <w:rFonts w:ascii="Arial" w:eastAsia="Calibri" w:hAnsi="Arial" w:cs="Arial"/>
          <w:color w:val="000000" w:themeColor="text1"/>
          <w:sz w:val="22"/>
          <w:lang w:val="es-ES_tradnl" w:eastAsia="es-MX"/>
        </w:rPr>
        <w:t>en cuenta que los numeral</w:t>
      </w:r>
      <w:r w:rsidR="002A0FB1" w:rsidRPr="00CE5D83">
        <w:rPr>
          <w:rFonts w:ascii="Arial" w:eastAsia="Calibri" w:hAnsi="Arial" w:cs="Arial"/>
          <w:color w:val="000000" w:themeColor="text1"/>
          <w:sz w:val="22"/>
          <w:lang w:val="es-ES_tradnl" w:eastAsia="es-MX"/>
        </w:rPr>
        <w:t>es</w:t>
      </w:r>
      <w:r w:rsidR="00356277" w:rsidRPr="00CE5D83">
        <w:rPr>
          <w:rFonts w:ascii="Arial" w:eastAsia="Calibri" w:hAnsi="Arial" w:cs="Arial"/>
          <w:color w:val="000000" w:themeColor="text1"/>
          <w:sz w:val="22"/>
          <w:lang w:val="es-ES_tradnl" w:eastAsia="es-MX"/>
        </w:rPr>
        <w:t xml:space="preserve"> 3 y 4 del artículo 2.2.1.1.1.5.3 del Decreto 1082 de 2015 se refiere</w:t>
      </w:r>
      <w:r w:rsidR="002A0FB1" w:rsidRPr="00CE5D83">
        <w:rPr>
          <w:rFonts w:ascii="Arial" w:eastAsia="Calibri" w:hAnsi="Arial" w:cs="Arial"/>
          <w:color w:val="000000" w:themeColor="text1"/>
          <w:sz w:val="22"/>
          <w:lang w:val="es-ES_tradnl" w:eastAsia="es-MX"/>
        </w:rPr>
        <w:t>n</w:t>
      </w:r>
      <w:r w:rsidR="00356277" w:rsidRPr="00CE5D83">
        <w:rPr>
          <w:rFonts w:ascii="Arial" w:eastAsia="Calibri" w:hAnsi="Arial" w:cs="Arial"/>
          <w:color w:val="000000" w:themeColor="text1"/>
          <w:sz w:val="22"/>
          <w:lang w:val="es-ES_tradnl" w:eastAsia="es-MX"/>
        </w:rPr>
        <w:t xml:space="preserve"> a los aspectos de la capacidad financiera y organizacional que deben verificar las cámaras de comercio al momento de la inscripción, renovación o actualización del registro único de proponentes. Sin embargo, no </w:t>
      </w:r>
      <w:r w:rsidR="002A0FB1" w:rsidRPr="00CE5D83">
        <w:rPr>
          <w:rFonts w:ascii="Arial" w:eastAsia="Calibri" w:hAnsi="Arial" w:cs="Arial"/>
          <w:color w:val="000000" w:themeColor="text1"/>
          <w:sz w:val="22"/>
          <w:lang w:val="es-ES_tradnl" w:eastAsia="es-MX"/>
        </w:rPr>
        <w:t>establece</w:t>
      </w:r>
      <w:r w:rsidR="00356277" w:rsidRPr="00CE5D83">
        <w:rPr>
          <w:rFonts w:ascii="Arial" w:eastAsia="Calibri" w:hAnsi="Arial" w:cs="Arial"/>
          <w:color w:val="000000" w:themeColor="text1"/>
          <w:sz w:val="22"/>
          <w:lang w:val="es-ES_tradnl" w:eastAsia="es-MX"/>
        </w:rPr>
        <w:t xml:space="preserve"> expresamente que el índice de liquidez, el índice de endeudamiento, la razón de cobertura de intereses, </w:t>
      </w:r>
      <w:r w:rsidR="002A0FB1" w:rsidRPr="00CE5D83">
        <w:rPr>
          <w:rFonts w:ascii="Arial" w:eastAsia="Calibri" w:hAnsi="Arial" w:cs="Arial"/>
          <w:color w:val="000000" w:themeColor="text1"/>
          <w:sz w:val="22"/>
          <w:lang w:val="es-ES_tradnl" w:eastAsia="es-MX"/>
        </w:rPr>
        <w:t xml:space="preserve">la </w:t>
      </w:r>
      <w:r w:rsidR="00356277" w:rsidRPr="00CE5D83">
        <w:rPr>
          <w:rFonts w:ascii="Arial" w:eastAsia="Calibri" w:hAnsi="Arial" w:cs="Arial"/>
          <w:color w:val="000000" w:themeColor="text1"/>
          <w:sz w:val="22"/>
          <w:lang w:val="es-ES_tradnl" w:eastAsia="es-MX"/>
        </w:rPr>
        <w:t>rentabilidad del patrimonio y la rentabilidad del activo sean los únicos aspectos que deban validarse obligatoriamente en cada proceso de selección. Una cosa son los requisitos de capacidad financiera y organizacional que debe certificar el registro y otra, muy diferente, los aspectos de estos requisitos habilitantes que la entidad verifica en cada procedimiento contractual. Mientras los primeros están regulados en el artículo 2.2.1.1.1.5.3 del Decreto 1082 de 2015, los segundos debe establecerlos la entidad contratante en el pliego de condiciones o la invitación, según corresponda</w:t>
      </w:r>
      <w:r w:rsidRPr="00CE5D83">
        <w:rPr>
          <w:rFonts w:ascii="Arial" w:eastAsia="Calibri" w:hAnsi="Arial" w:cs="Arial"/>
          <w:color w:val="000000" w:themeColor="text1"/>
          <w:sz w:val="22"/>
          <w:lang w:val="es-ES_tradnl" w:eastAsia="es-MX"/>
        </w:rPr>
        <w:t>.</w:t>
      </w:r>
    </w:p>
    <w:p w14:paraId="4A9C1DD5" w14:textId="77777777" w:rsidR="003858AD" w:rsidRPr="00CE5D83" w:rsidRDefault="00EA33E6" w:rsidP="00EA33E6">
      <w:pPr>
        <w:spacing w:before="120" w:after="120"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Respecto a la mínima cuantía, el numeral 2 del artículo 2.2.1.2.1.5.2 del Decreto 1082 de 2015 dispone que «La Entidad Estatal puede exigir una capacidad financiera mínima cuando no hace el pago contra entrega a satisfacción de los bienes, obras o servicios. Si la Entidad Estatal exige capacidad financiera debe indicar cómo hará la verificación correspondiente». Esto significa que en determinadas circunstancias es posible prescindir de la verificación de la capacidad financiera, por ejemplo, cuando existe un pago inmediato contra entrega de los bienes adquiridos o suministrados.</w:t>
      </w:r>
    </w:p>
    <w:p w14:paraId="05712F8D" w14:textId="1934ADD9" w:rsidR="00EA33E6" w:rsidRPr="00CE5D83" w:rsidRDefault="003858AD" w:rsidP="003858AD">
      <w:pPr>
        <w:spacing w:before="120" w:after="120"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Por tanto, la entidad también puede verificar este aspecto con alguno o todos los indicadores previstos en el artículo 2.2.1.1.1.5.3 del Decreto 1082 de 2015, incluso con la posibilidad de validar criterios adicionales a los previstos en el numeral 3 </w:t>
      </w:r>
      <w:r w:rsidRPr="00CE5D83">
        <w:rPr>
          <w:rFonts w:ascii="Arial" w:eastAsia="Calibri" w:hAnsi="Arial" w:cs="Arial"/>
          <w:i/>
          <w:iCs/>
          <w:color w:val="000000" w:themeColor="text1"/>
          <w:sz w:val="22"/>
          <w:lang w:val="es-ES_tradnl" w:eastAsia="es-MX"/>
        </w:rPr>
        <w:t>ibidem</w:t>
      </w:r>
      <w:r w:rsidRPr="00CE5D83">
        <w:rPr>
          <w:rFonts w:ascii="Arial" w:eastAsia="Calibri" w:hAnsi="Arial" w:cs="Arial"/>
          <w:color w:val="000000" w:themeColor="text1"/>
          <w:sz w:val="22"/>
          <w:lang w:val="es-ES_tradnl" w:eastAsia="es-MX"/>
        </w:rPr>
        <w:t>. Una idea similar aplica a los criterios de capacidad organizacional, por lo que la citada guía de verificación de requisitos habilitantes explica que «</w:t>
      </w:r>
      <w:r w:rsidRPr="00CE5D83">
        <w:rPr>
          <w:rFonts w:ascii="Arial" w:eastAsia="Calibri" w:hAnsi="Arial" w:cs="Arial"/>
          <w:color w:val="000000" w:themeColor="text1"/>
          <w:sz w:val="22"/>
          <w:lang w:eastAsia="es-MX"/>
        </w:rPr>
        <w:t xml:space="preserve">Las Entidades Estatales pueden establecer indicadores […] adicionales a los establecidos en el numeral 4 del artículo 2.2.1.1.1.5.3 del Decreto 1082 de 2015, solo en aquellos casos en </w:t>
      </w:r>
      <w:proofErr w:type="gramStart"/>
      <w:r w:rsidRPr="00CE5D83">
        <w:rPr>
          <w:rFonts w:ascii="Arial" w:eastAsia="Calibri" w:hAnsi="Arial" w:cs="Arial"/>
          <w:color w:val="000000" w:themeColor="text1"/>
          <w:sz w:val="22"/>
          <w:lang w:eastAsia="es-MX"/>
        </w:rPr>
        <w:t>que</w:t>
      </w:r>
      <w:proofErr w:type="gramEnd"/>
      <w:r w:rsidRPr="00CE5D83">
        <w:rPr>
          <w:rFonts w:ascii="Arial" w:eastAsia="Calibri" w:hAnsi="Arial" w:cs="Arial"/>
          <w:color w:val="000000" w:themeColor="text1"/>
          <w:sz w:val="22"/>
          <w:lang w:eastAsia="es-MX"/>
        </w:rPr>
        <w:t xml:space="preserve"> por las características del objeto a contratar, la naturaleza o complejidad del Proceso de Contratación se requiera».</w:t>
      </w:r>
      <w:r w:rsidRPr="00CE5D83">
        <w:rPr>
          <w:rFonts w:ascii="Arial" w:eastAsia="Calibri" w:hAnsi="Arial" w:cs="Arial"/>
          <w:color w:val="000000" w:themeColor="text1"/>
          <w:sz w:val="22"/>
          <w:lang w:val="es-ES_tradnl" w:eastAsia="es-MX"/>
        </w:rPr>
        <w:t xml:space="preserve">   </w:t>
      </w:r>
      <w:r w:rsidR="00EA33E6" w:rsidRPr="00CE5D83">
        <w:rPr>
          <w:rFonts w:ascii="Arial" w:eastAsia="Calibri" w:hAnsi="Arial" w:cs="Arial"/>
          <w:color w:val="000000" w:themeColor="text1"/>
          <w:sz w:val="22"/>
          <w:lang w:val="es-ES_tradnl" w:eastAsia="es-MX"/>
        </w:rPr>
        <w:t xml:space="preserve">  </w:t>
      </w:r>
    </w:p>
    <w:p w14:paraId="6239E48D" w14:textId="0784F5A1" w:rsidR="00EA33E6" w:rsidRPr="00CE5D83" w:rsidRDefault="003858AD" w:rsidP="00CE5D83">
      <w:pPr>
        <w:spacing w:before="120" w:line="276" w:lineRule="auto"/>
        <w:ind w:firstLine="709"/>
        <w:jc w:val="both"/>
        <w:rPr>
          <w:rFonts w:ascii="Arial" w:eastAsia="Calibri" w:hAnsi="Arial" w:cs="Arial"/>
          <w:color w:val="000000" w:themeColor="text1"/>
          <w:sz w:val="22"/>
          <w:lang w:val="es-ES_tradnl" w:eastAsia="es-MX"/>
        </w:rPr>
      </w:pPr>
      <w:r w:rsidRPr="00CE5D83">
        <w:rPr>
          <w:rFonts w:ascii="Arial" w:eastAsia="Calibri" w:hAnsi="Arial" w:cs="Arial"/>
          <w:color w:val="000000" w:themeColor="text1"/>
          <w:sz w:val="22"/>
          <w:lang w:val="es-ES_tradnl" w:eastAsia="es-MX"/>
        </w:rPr>
        <w:t xml:space="preserve">Considerando la discrecionalidad para establecer requisitos habilitantes, es necesario tener en cuenta que </w:t>
      </w:r>
      <w:r w:rsidRPr="00CE5D83">
        <w:rPr>
          <w:rFonts w:ascii="Arial" w:eastAsia="Calibri" w:hAnsi="Arial" w:cs="Arial"/>
          <w:sz w:val="22"/>
          <w:lang w:eastAsia="es-MX"/>
        </w:rPr>
        <w:t xml:space="preserve">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Para efectos de los escenarios descritos en el párrafo precedente, la fijación de </w:t>
      </w:r>
      <w:r w:rsidRPr="00CE5D83">
        <w:rPr>
          <w:rFonts w:ascii="Arial" w:eastAsia="Calibri" w:hAnsi="Arial" w:cs="Arial"/>
          <w:color w:val="000000" w:themeColor="text1"/>
          <w:sz w:val="22"/>
          <w:lang w:val="es-ES_tradnl" w:eastAsia="es-MX"/>
        </w:rPr>
        <w:t xml:space="preserve">los indicadores de capacidad financiera y organizacional –bien </w:t>
      </w:r>
      <w:r w:rsidRPr="00CE5D83">
        <w:rPr>
          <w:rFonts w:ascii="Arial" w:eastAsia="Calibri" w:hAnsi="Arial" w:cs="Arial"/>
          <w:color w:val="000000" w:themeColor="text1"/>
          <w:sz w:val="22"/>
          <w:lang w:val="es-ES_tradnl" w:eastAsia="es-MX"/>
        </w:rPr>
        <w:lastRenderedPageBreak/>
        <w:t xml:space="preserve">sean los de los numerales 3 y 4 del artículo 2.2.1.1.1.5.3 del Decreto 1082 de 2015 u otros adicionales– </w:t>
      </w:r>
      <w:r w:rsidRPr="00CE5D83">
        <w:rPr>
          <w:rFonts w:ascii="Arial" w:eastAsia="Calibri" w:hAnsi="Arial" w:cs="Arial"/>
          <w:sz w:val="22"/>
          <w:lang w:eastAsia="es-MX"/>
        </w:rPr>
        <w:t>está unida a la carga justificativa de la entidad en los estudios y documentos previos del proceso de selección</w:t>
      </w:r>
      <w:r w:rsidR="00EA33E6" w:rsidRPr="00CE5D83">
        <w:rPr>
          <w:rFonts w:ascii="Arial" w:eastAsia="Calibri" w:hAnsi="Arial" w:cs="Arial"/>
          <w:sz w:val="22"/>
          <w:lang w:eastAsia="es-MX"/>
        </w:rPr>
        <w:t>.</w:t>
      </w:r>
    </w:p>
    <w:p w14:paraId="5C0D68D4" w14:textId="77777777" w:rsidR="007D4CF8" w:rsidRPr="00CE5D83" w:rsidRDefault="007D4CF8" w:rsidP="007D4CF8">
      <w:pPr>
        <w:ind w:left="709" w:right="709"/>
        <w:jc w:val="both"/>
        <w:rPr>
          <w:rFonts w:ascii="Arial" w:hAnsi="Arial" w:cs="Arial"/>
          <w:color w:val="000000" w:themeColor="text1"/>
          <w:sz w:val="21"/>
          <w:szCs w:val="21"/>
          <w:lang w:val="es-ES"/>
        </w:rPr>
      </w:pPr>
    </w:p>
    <w:p w14:paraId="6FF35D1D" w14:textId="7BF8831E" w:rsidR="003858AD" w:rsidRPr="00CE5D83" w:rsidRDefault="003858AD" w:rsidP="00CE5D83">
      <w:pPr>
        <w:ind w:left="709" w:right="709"/>
        <w:jc w:val="both"/>
        <w:rPr>
          <w:rFonts w:ascii="Arial" w:hAnsi="Arial" w:cs="Arial"/>
          <w:color w:val="000000" w:themeColor="text1"/>
          <w:sz w:val="21"/>
          <w:szCs w:val="21"/>
          <w:lang w:val="es-ES"/>
        </w:rPr>
      </w:pPr>
      <w:proofErr w:type="spellStart"/>
      <w:r w:rsidRPr="00CE5D83">
        <w:rPr>
          <w:rFonts w:ascii="Arial" w:hAnsi="Arial" w:cs="Arial"/>
          <w:color w:val="000000" w:themeColor="text1"/>
          <w:sz w:val="21"/>
          <w:szCs w:val="21"/>
          <w:lang w:val="es-ES"/>
        </w:rPr>
        <w:t>iii</w:t>
      </w:r>
      <w:proofErr w:type="spellEnd"/>
      <w:r w:rsidRPr="00CE5D83">
        <w:rPr>
          <w:rFonts w:ascii="Arial" w:hAnsi="Arial" w:cs="Arial"/>
          <w:color w:val="000000" w:themeColor="text1"/>
          <w:sz w:val="21"/>
          <w:szCs w:val="21"/>
          <w:lang w:val="es-ES"/>
        </w:rPr>
        <w:t>) «Si en el RUP no se certifica el indicador patrimonio, ¿cómo debe la entidad estatal verificar este indicador?».</w:t>
      </w:r>
    </w:p>
    <w:p w14:paraId="39AEE3FF" w14:textId="77777777" w:rsidR="00EC75B5" w:rsidRPr="00CE5D83" w:rsidRDefault="00EC75B5" w:rsidP="00EC75B5">
      <w:pPr>
        <w:spacing w:line="276" w:lineRule="auto"/>
        <w:jc w:val="both"/>
        <w:rPr>
          <w:rFonts w:ascii="Arial" w:eastAsia="Calibri" w:hAnsi="Arial" w:cs="Arial"/>
          <w:color w:val="000000" w:themeColor="text1"/>
          <w:sz w:val="22"/>
          <w:lang w:eastAsia="es-MX"/>
        </w:rPr>
      </w:pPr>
    </w:p>
    <w:p w14:paraId="07CB0EE9" w14:textId="5E8B86F2" w:rsidR="00E6415C" w:rsidRPr="00CE5D83" w:rsidRDefault="00EC75B5" w:rsidP="00CE5D83">
      <w:pPr>
        <w:spacing w:line="276" w:lineRule="auto"/>
        <w:jc w:val="both"/>
        <w:rPr>
          <w:rFonts w:ascii="Arial" w:hAnsi="Arial" w:cs="Arial"/>
          <w:color w:val="000000" w:themeColor="text1"/>
          <w:sz w:val="22"/>
          <w:lang w:val="es-ES"/>
        </w:rPr>
      </w:pPr>
      <w:r w:rsidRPr="00CE5D83">
        <w:rPr>
          <w:rFonts w:ascii="Arial" w:eastAsia="Calibri" w:hAnsi="Arial" w:cs="Arial"/>
          <w:color w:val="000000" w:themeColor="text1"/>
          <w:sz w:val="22"/>
          <w:lang w:eastAsia="es-MX"/>
        </w:rPr>
        <w:t xml:space="preserve">Además de ser un criterio adicional a los del numeral 3 </w:t>
      </w:r>
      <w:r w:rsidRPr="00CE5D83">
        <w:rPr>
          <w:rFonts w:ascii="Arial" w:eastAsia="Calibri" w:hAnsi="Arial" w:cs="Arial"/>
          <w:color w:val="000000" w:themeColor="text1"/>
          <w:sz w:val="22"/>
          <w:lang w:val="es-ES_tradnl" w:eastAsia="es-MX"/>
        </w:rPr>
        <w:t>del artículo 2.2.1.1.1.5.3 del Decreto 1082 de 2015, el indicador de patrimonio</w:t>
      </w:r>
      <w:r w:rsidRPr="00CE5D83">
        <w:rPr>
          <w:rFonts w:ascii="Arial" w:eastAsia="Calibri" w:hAnsi="Arial" w:cs="Arial"/>
          <w:color w:val="000000" w:themeColor="text1"/>
          <w:sz w:val="22"/>
          <w:lang w:eastAsia="es-MX"/>
        </w:rPr>
        <w:t xml:space="preserve"> mide la cantidad de recursos propios del oferente. De acuerdo con la guía de verificación de los requisitos habilitantes, equivale a la diferencia entre el </w:t>
      </w:r>
      <w:proofErr w:type="gramStart"/>
      <w:r w:rsidRPr="00CE5D83">
        <w:rPr>
          <w:rFonts w:ascii="Arial" w:eastAsia="Calibri" w:hAnsi="Arial" w:cs="Arial"/>
          <w:color w:val="000000" w:themeColor="text1"/>
          <w:sz w:val="22"/>
          <w:lang w:eastAsia="es-MX"/>
        </w:rPr>
        <w:t>activo total y el pasivo total</w:t>
      </w:r>
      <w:proofErr w:type="gramEnd"/>
      <w:r w:rsidRPr="00CE5D83">
        <w:rPr>
          <w:rFonts w:ascii="Arial" w:eastAsia="Calibri" w:hAnsi="Arial" w:cs="Arial"/>
          <w:color w:val="000000" w:themeColor="text1"/>
          <w:sz w:val="22"/>
          <w:lang w:eastAsia="es-MX"/>
        </w:rPr>
        <w:t xml:space="preserve">. </w:t>
      </w:r>
      <w:r w:rsidR="00C228C6" w:rsidRPr="00CE5D83">
        <w:rPr>
          <w:rFonts w:ascii="Arial" w:eastAsia="Calibri" w:hAnsi="Arial" w:cs="Arial"/>
          <w:color w:val="000000" w:themeColor="text1"/>
          <w:sz w:val="22"/>
          <w:lang w:eastAsia="es-MX"/>
        </w:rPr>
        <w:t xml:space="preserve">Ambos datos </w:t>
      </w:r>
      <w:r w:rsidR="001B78B9" w:rsidRPr="00CE5D83">
        <w:rPr>
          <w:rFonts w:ascii="Arial" w:eastAsia="Calibri" w:hAnsi="Arial" w:cs="Arial"/>
          <w:color w:val="000000" w:themeColor="text1"/>
          <w:sz w:val="22"/>
          <w:lang w:eastAsia="es-MX"/>
        </w:rPr>
        <w:t xml:space="preserve">junto al resultado de la operación aritmética </w:t>
      </w:r>
      <w:r w:rsidR="00C228C6" w:rsidRPr="00CE5D83">
        <w:rPr>
          <w:rFonts w:ascii="Arial" w:eastAsia="Calibri" w:hAnsi="Arial" w:cs="Arial"/>
          <w:color w:val="000000" w:themeColor="text1"/>
          <w:sz w:val="22"/>
          <w:lang w:eastAsia="es-MX"/>
        </w:rPr>
        <w:t xml:space="preserve">usualmente se encuentran en el apartado de </w:t>
      </w:r>
      <w:r w:rsidR="001B78B9" w:rsidRPr="00CE5D83">
        <w:rPr>
          <w:rFonts w:ascii="Arial" w:eastAsia="Calibri" w:hAnsi="Arial" w:cs="Arial"/>
          <w:color w:val="000000" w:themeColor="text1"/>
          <w:sz w:val="22"/>
          <w:lang w:eastAsia="es-MX"/>
        </w:rPr>
        <w:t>información financiera</w:t>
      </w:r>
      <w:r w:rsidR="00C228C6" w:rsidRPr="00CE5D83">
        <w:rPr>
          <w:rFonts w:ascii="Arial" w:eastAsia="Calibri" w:hAnsi="Arial" w:cs="Arial"/>
          <w:color w:val="000000" w:themeColor="text1"/>
          <w:sz w:val="22"/>
          <w:lang w:eastAsia="es-MX"/>
        </w:rPr>
        <w:t xml:space="preserve"> del RUP, por lo que la entidad puede revisar el requisito correspondiente con fundamento el registro, ya que es plena prueba de las circunstancias que en él se hagan constar y que hayan sido verificadas por las Cámaras de Comercio. En los indicadores adicionales donde </w:t>
      </w:r>
      <w:r w:rsidR="001B78B9" w:rsidRPr="00CE5D83">
        <w:rPr>
          <w:rFonts w:ascii="Arial" w:eastAsia="Calibri" w:hAnsi="Arial" w:cs="Arial"/>
          <w:color w:val="000000" w:themeColor="text1"/>
          <w:sz w:val="22"/>
          <w:lang w:eastAsia="es-MX"/>
        </w:rPr>
        <w:t>ello</w:t>
      </w:r>
      <w:r w:rsidR="00C228C6" w:rsidRPr="00CE5D83">
        <w:rPr>
          <w:rFonts w:ascii="Arial" w:eastAsia="Calibri" w:hAnsi="Arial" w:cs="Arial"/>
          <w:color w:val="000000" w:themeColor="text1"/>
          <w:sz w:val="22"/>
          <w:lang w:eastAsia="es-MX"/>
        </w:rPr>
        <w:t xml:space="preserve"> no sea posible, de acuerdo con el artículo 6.1 de la Ley 1150 de 2007, la entidad estatal debe solicitar la documentación para verificar directamente el cumplimiento de estos</w:t>
      </w:r>
      <w:r w:rsidR="00E6415C" w:rsidRPr="00CE5D83">
        <w:rPr>
          <w:rFonts w:ascii="Arial" w:hAnsi="Arial" w:cs="Arial"/>
          <w:color w:val="000000" w:themeColor="text1"/>
          <w:sz w:val="22"/>
          <w:lang w:val="es-ES"/>
        </w:rPr>
        <w:t>.</w:t>
      </w:r>
    </w:p>
    <w:p w14:paraId="3936EF53" w14:textId="77777777" w:rsidR="00EC75B5" w:rsidRPr="00CE5D83" w:rsidRDefault="00EC75B5" w:rsidP="00CE5D83">
      <w:pPr>
        <w:spacing w:line="276" w:lineRule="auto"/>
        <w:ind w:left="709" w:right="709"/>
        <w:jc w:val="both"/>
        <w:rPr>
          <w:rFonts w:ascii="Arial" w:hAnsi="Arial" w:cs="Arial"/>
          <w:color w:val="000000" w:themeColor="text1"/>
          <w:sz w:val="22"/>
          <w:lang w:val="es-ES"/>
        </w:rPr>
      </w:pPr>
    </w:p>
    <w:p w14:paraId="746F8E02" w14:textId="5E57EC6F" w:rsidR="007D4CF8" w:rsidRPr="00CE5D83" w:rsidRDefault="003858AD" w:rsidP="007D4CF8">
      <w:pPr>
        <w:ind w:left="709" w:right="709"/>
        <w:jc w:val="both"/>
        <w:rPr>
          <w:rFonts w:ascii="Arial" w:hAnsi="Arial" w:cs="Arial"/>
          <w:color w:val="000000" w:themeColor="text1"/>
          <w:sz w:val="21"/>
          <w:szCs w:val="21"/>
          <w:lang w:val="es-ES"/>
        </w:rPr>
      </w:pPr>
      <w:proofErr w:type="spellStart"/>
      <w:r w:rsidRPr="00CE5D83">
        <w:rPr>
          <w:rFonts w:ascii="Arial" w:hAnsi="Arial" w:cs="Arial"/>
          <w:color w:val="000000" w:themeColor="text1"/>
          <w:sz w:val="21"/>
          <w:szCs w:val="21"/>
          <w:lang w:val="es-ES"/>
        </w:rPr>
        <w:t>iv</w:t>
      </w:r>
      <w:proofErr w:type="spellEnd"/>
      <w:r w:rsidRPr="00CE5D83">
        <w:rPr>
          <w:rFonts w:ascii="Arial" w:hAnsi="Arial" w:cs="Arial"/>
          <w:color w:val="000000" w:themeColor="text1"/>
          <w:sz w:val="21"/>
          <w:szCs w:val="21"/>
          <w:lang w:val="es-ES"/>
        </w:rPr>
        <w:t>) «¿Cómo debe la entidad estatal determinar el indicador patrimonio que va a requerir como requisito habilitante en el proceso de contratación?».</w:t>
      </w:r>
    </w:p>
    <w:p w14:paraId="21760403" w14:textId="77777777" w:rsidR="009534D2" w:rsidRPr="00CE5D83" w:rsidRDefault="009534D2" w:rsidP="00CE5D83">
      <w:pPr>
        <w:spacing w:line="276" w:lineRule="auto"/>
        <w:jc w:val="both"/>
        <w:rPr>
          <w:rFonts w:ascii="Arial" w:hAnsi="Arial" w:cs="Arial"/>
          <w:color w:val="000000" w:themeColor="text1"/>
          <w:sz w:val="22"/>
          <w:lang w:val="es-ES"/>
        </w:rPr>
      </w:pPr>
    </w:p>
    <w:p w14:paraId="26D89AA2" w14:textId="0C624224" w:rsidR="006D6E87" w:rsidRPr="00CE5D83" w:rsidRDefault="006D6E87" w:rsidP="00544AB7">
      <w:pPr>
        <w:spacing w:after="120" w:line="276" w:lineRule="auto"/>
        <w:jc w:val="both"/>
        <w:rPr>
          <w:rFonts w:ascii="Arial" w:hAnsi="Arial" w:cs="Arial"/>
          <w:color w:val="000000" w:themeColor="text1"/>
          <w:sz w:val="22"/>
          <w:lang w:val="es-ES"/>
        </w:rPr>
      </w:pPr>
      <w:r w:rsidRPr="00CE5D83">
        <w:rPr>
          <w:rFonts w:ascii="Arial" w:hAnsi="Arial" w:cs="Arial"/>
          <w:color w:val="000000" w:themeColor="text1"/>
          <w:sz w:val="22"/>
          <w:lang w:val="es-ES"/>
        </w:rPr>
        <w:t xml:space="preserve">Se reitera </w:t>
      </w:r>
      <w:r w:rsidR="00BE74E1" w:rsidRPr="00CE5D83">
        <w:rPr>
          <w:rFonts w:ascii="Arial" w:hAnsi="Arial" w:cs="Arial"/>
          <w:color w:val="000000" w:themeColor="text1"/>
          <w:sz w:val="22"/>
          <w:lang w:val="es-ES"/>
        </w:rPr>
        <w:t>que los aspectos de la capacidad financiera –incluido el indicador de patrimonio–</w:t>
      </w:r>
      <w:r w:rsidRPr="00CE5D83">
        <w:rPr>
          <w:rFonts w:ascii="Arial" w:eastAsia="Calibri" w:hAnsi="Arial" w:cs="Arial"/>
          <w:color w:val="000000" w:themeColor="text1"/>
          <w:sz w:val="22"/>
          <w:lang w:val="es-ES_tradnl" w:eastAsia="es-MX"/>
        </w:rPr>
        <w:t>debe ser adecuad</w:t>
      </w:r>
      <w:r w:rsidR="00BE74E1" w:rsidRPr="00CE5D83">
        <w:rPr>
          <w:rFonts w:ascii="Arial" w:eastAsia="Calibri" w:hAnsi="Arial" w:cs="Arial"/>
          <w:color w:val="000000" w:themeColor="text1"/>
          <w:sz w:val="22"/>
          <w:lang w:val="es-ES_tradnl" w:eastAsia="es-MX"/>
        </w:rPr>
        <w:t>o</w:t>
      </w:r>
      <w:r w:rsidR="00B42152" w:rsidRPr="00CE5D83">
        <w:rPr>
          <w:rFonts w:ascii="Arial" w:eastAsia="Calibri" w:hAnsi="Arial" w:cs="Arial"/>
          <w:color w:val="000000" w:themeColor="text1"/>
          <w:sz w:val="22"/>
          <w:lang w:val="es-ES_tradnl" w:eastAsia="es-MX"/>
        </w:rPr>
        <w:t>s</w:t>
      </w:r>
      <w:r w:rsidRPr="00CE5D83">
        <w:rPr>
          <w:rFonts w:ascii="Arial" w:eastAsia="Calibri" w:hAnsi="Arial" w:cs="Arial"/>
          <w:color w:val="000000" w:themeColor="text1"/>
          <w:sz w:val="22"/>
          <w:lang w:val="es-ES_tradnl" w:eastAsia="es-MX"/>
        </w:rPr>
        <w:t xml:space="preserve"> y </w:t>
      </w:r>
      <w:proofErr w:type="gramStart"/>
      <w:r w:rsidR="007B4A84" w:rsidRPr="00CE5D83">
        <w:rPr>
          <w:rFonts w:ascii="Arial" w:eastAsia="Calibri" w:hAnsi="Arial" w:cs="Arial"/>
          <w:color w:val="000000" w:themeColor="text1"/>
          <w:sz w:val="22"/>
          <w:lang w:val="es-ES_tradnl" w:eastAsia="es-MX"/>
        </w:rPr>
        <w:t>proporcionale</w:t>
      </w:r>
      <w:r w:rsidR="007B4A84">
        <w:rPr>
          <w:rFonts w:ascii="Arial" w:eastAsia="Calibri" w:hAnsi="Arial" w:cs="Arial"/>
          <w:color w:val="000000" w:themeColor="text1"/>
          <w:sz w:val="22"/>
          <w:lang w:val="es-ES_tradnl" w:eastAsia="es-MX"/>
        </w:rPr>
        <w:t>s</w:t>
      </w:r>
      <w:proofErr w:type="gramEnd"/>
      <w:r w:rsidRPr="00CE5D83">
        <w:rPr>
          <w:rFonts w:ascii="Arial" w:eastAsia="Calibri" w:hAnsi="Arial" w:cs="Arial"/>
          <w:color w:val="000000" w:themeColor="text1"/>
          <w:sz w:val="22"/>
          <w:lang w:val="es-ES_tradnl" w:eastAsia="es-MX"/>
        </w:rPr>
        <w:t xml:space="preserve"> a la naturaleza y al valor del contrato.</w:t>
      </w:r>
      <w:r w:rsidR="00BE74E1" w:rsidRPr="00CE5D83">
        <w:rPr>
          <w:rFonts w:ascii="Arial" w:eastAsia="Calibri" w:hAnsi="Arial" w:cs="Arial"/>
          <w:color w:val="000000" w:themeColor="text1"/>
          <w:sz w:val="22"/>
          <w:lang w:val="es-ES_tradnl" w:eastAsia="es-MX"/>
        </w:rPr>
        <w:t xml:space="preserve"> Además, deben establecerse con fundamento en los estudios del sector, los cuales pueden ser elaborados según la «Guía para la Elaboración de Estudios de Sector», de esta Agencia. Por tanto, en atención a la naturaleza del contrato a suscribir y su valor, plazo y forma de pago, la entidad debe establecer los indicadores que considere adecuados respecto al objeto del proceso de contratación</w:t>
      </w:r>
      <w:r w:rsidR="00B42152" w:rsidRPr="00CE5D83">
        <w:rPr>
          <w:rFonts w:ascii="Arial" w:eastAsia="Calibri" w:hAnsi="Arial" w:cs="Arial"/>
          <w:color w:val="000000" w:themeColor="text1"/>
          <w:sz w:val="22"/>
          <w:lang w:val="es-ES_tradnl" w:eastAsia="es-MX"/>
        </w:rPr>
        <w:t>.</w:t>
      </w:r>
      <w:r w:rsidRPr="00CE5D83">
        <w:rPr>
          <w:rFonts w:ascii="Arial" w:eastAsia="Calibri" w:hAnsi="Arial" w:cs="Arial"/>
          <w:color w:val="000000" w:themeColor="text1"/>
          <w:sz w:val="22"/>
          <w:lang w:val="es-ES_tradnl" w:eastAsia="es-MX"/>
        </w:rPr>
        <w:t xml:space="preserve"> </w:t>
      </w:r>
    </w:p>
    <w:p w14:paraId="156D2B10" w14:textId="77777777" w:rsidR="001174C9" w:rsidRPr="00CE5D83" w:rsidRDefault="001174C9" w:rsidP="00344760">
      <w:pPr>
        <w:spacing w:line="276" w:lineRule="auto"/>
        <w:jc w:val="both"/>
        <w:rPr>
          <w:rFonts w:ascii="Arial" w:hAnsi="Arial" w:cs="Arial"/>
          <w:color w:val="000000" w:themeColor="text1"/>
          <w:sz w:val="22"/>
          <w:lang w:val="es-ES"/>
        </w:rPr>
      </w:pPr>
    </w:p>
    <w:p w14:paraId="7B2C921D" w14:textId="0DC9E544" w:rsidR="00DD5B04" w:rsidRPr="00CE5D83" w:rsidRDefault="00DD5B04" w:rsidP="00344760">
      <w:pPr>
        <w:spacing w:line="276" w:lineRule="auto"/>
        <w:jc w:val="both"/>
        <w:rPr>
          <w:rFonts w:ascii="Arial" w:hAnsi="Arial" w:cs="Arial"/>
          <w:color w:val="000000" w:themeColor="text1"/>
          <w:sz w:val="22"/>
          <w:lang w:val="es-ES"/>
        </w:rPr>
      </w:pPr>
      <w:r w:rsidRPr="00CE5D83">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CE5D83"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
        </w:rPr>
      </w:pPr>
    </w:p>
    <w:p w14:paraId="0DDBEF2B" w14:textId="77777777" w:rsidR="00DD5B04" w:rsidRPr="00CE5D83"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
        </w:rPr>
      </w:pPr>
      <w:r w:rsidRPr="00CE5D83">
        <w:rPr>
          <w:rFonts w:ascii="Arial" w:hAnsi="Arial" w:cs="Arial"/>
          <w:color w:val="000000" w:themeColor="text1"/>
          <w:sz w:val="22"/>
          <w:szCs w:val="22"/>
          <w:lang w:val="es-ES"/>
        </w:rPr>
        <w:t>Atentamente,</w:t>
      </w:r>
    </w:p>
    <w:p w14:paraId="49730030" w14:textId="2CD2B692" w:rsidR="00DD5B04" w:rsidRPr="00CE5D83" w:rsidRDefault="00DD5B04" w:rsidP="00DD5B04">
      <w:pPr>
        <w:jc w:val="center"/>
        <w:rPr>
          <w:rFonts w:ascii="Arial" w:eastAsia="Times New Roman" w:hAnsi="Arial" w:cs="Arial"/>
          <w:color w:val="000000" w:themeColor="text1"/>
          <w:sz w:val="18"/>
          <w:szCs w:val="20"/>
          <w:lang w:val="es-ES" w:eastAsia="es-CO"/>
        </w:rPr>
      </w:pPr>
    </w:p>
    <w:p w14:paraId="5BF200AB" w14:textId="77777777" w:rsidR="00D0742C" w:rsidRPr="00CE5D83" w:rsidRDefault="00D0742C" w:rsidP="00DD5B04">
      <w:pPr>
        <w:jc w:val="center"/>
        <w:rPr>
          <w:rFonts w:ascii="Arial" w:eastAsia="Times New Roman" w:hAnsi="Arial" w:cs="Arial"/>
          <w:color w:val="000000" w:themeColor="text1"/>
          <w:sz w:val="18"/>
          <w:szCs w:val="20"/>
          <w:lang w:val="es-ES" w:eastAsia="es-CO"/>
        </w:rPr>
      </w:pPr>
    </w:p>
    <w:p w14:paraId="2D45FF05" w14:textId="49084EC0" w:rsidR="007D4CF8" w:rsidRPr="00CE5D83" w:rsidRDefault="00583626" w:rsidP="007D4CF8">
      <w:pPr>
        <w:spacing w:after="18" w:line="259" w:lineRule="auto"/>
        <w:jc w:val="center"/>
        <w:rPr>
          <w:rFonts w:ascii="Arial" w:eastAsia="Calibri" w:hAnsi="Arial" w:cs="Arial"/>
          <w:sz w:val="22"/>
          <w:lang w:val="es-ES" w:eastAsia="es-CO"/>
        </w:rPr>
      </w:pPr>
      <w:r>
        <w:rPr>
          <w:noProof/>
          <w:lang w:val="en-US"/>
        </w:rPr>
        <w:lastRenderedPageBreak/>
        <w:drawing>
          <wp:inline distT="0" distB="0" distL="0" distR="0" wp14:anchorId="5EC208C5" wp14:editId="54D7526B">
            <wp:extent cx="2809875" cy="1239138"/>
            <wp:effectExtent l="0" t="0" r="0" b="0"/>
            <wp:docPr id="264536199" name="Imagen 26453619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36199" name="Imagen 264536199"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809875" cy="1239138"/>
                    </a:xfrm>
                    <a:prstGeom prst="rect">
                      <a:avLst/>
                    </a:prstGeom>
                  </pic:spPr>
                </pic:pic>
              </a:graphicData>
            </a:graphic>
          </wp:inline>
        </w:drawing>
      </w:r>
    </w:p>
    <w:p w14:paraId="715534EF" w14:textId="77777777" w:rsidR="007D4CF8" w:rsidRPr="00CE5D83" w:rsidRDefault="007D4CF8" w:rsidP="007D4CF8">
      <w:pPr>
        <w:spacing w:after="18" w:line="259" w:lineRule="auto"/>
        <w:rPr>
          <w:rFonts w:ascii="Arial" w:eastAsia="Calibri" w:hAnsi="Arial" w:cs="Arial"/>
          <w:sz w:val="22"/>
          <w:lang w:val="es-ES" w:eastAsia="es-CO"/>
        </w:rPr>
      </w:pPr>
    </w:p>
    <w:tbl>
      <w:tblPr>
        <w:tblStyle w:val="Tablaconcuadrcula1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7D4CF8" w:rsidRPr="00CE5D83" w14:paraId="5EE50E9B" w14:textId="77777777" w:rsidTr="00214BFC">
        <w:trPr>
          <w:trHeight w:val="286"/>
        </w:trPr>
        <w:tc>
          <w:tcPr>
            <w:tcW w:w="886" w:type="dxa"/>
            <w:vAlign w:val="center"/>
            <w:hideMark/>
          </w:tcPr>
          <w:p w14:paraId="6CDCB805"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Elaboró:</w:t>
            </w:r>
          </w:p>
        </w:tc>
        <w:tc>
          <w:tcPr>
            <w:tcW w:w="4003" w:type="dxa"/>
            <w:tcBorders>
              <w:top w:val="nil"/>
              <w:left w:val="nil"/>
              <w:bottom w:val="dotted" w:sz="4" w:space="0" w:color="7F7F7F"/>
              <w:right w:val="nil"/>
            </w:tcBorders>
            <w:vAlign w:val="center"/>
            <w:hideMark/>
          </w:tcPr>
          <w:p w14:paraId="6A8C9A1D"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David Torres Rojas</w:t>
            </w:r>
          </w:p>
          <w:p w14:paraId="2F0145F2"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Contratista de la Subdirección de Gestión Contractual</w:t>
            </w:r>
          </w:p>
        </w:tc>
      </w:tr>
      <w:tr w:rsidR="007D4CF8" w:rsidRPr="00CE5D83" w14:paraId="045637F8" w14:textId="77777777" w:rsidTr="00214BFC">
        <w:trPr>
          <w:trHeight w:val="299"/>
        </w:trPr>
        <w:tc>
          <w:tcPr>
            <w:tcW w:w="886" w:type="dxa"/>
            <w:vAlign w:val="center"/>
          </w:tcPr>
          <w:p w14:paraId="146E4B45"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Revisó:</w:t>
            </w:r>
          </w:p>
        </w:tc>
        <w:tc>
          <w:tcPr>
            <w:tcW w:w="4003" w:type="dxa"/>
            <w:tcBorders>
              <w:top w:val="dotted" w:sz="4" w:space="0" w:color="7F7F7F"/>
              <w:left w:val="nil"/>
              <w:bottom w:val="dotted" w:sz="4" w:space="0" w:color="7F7F7F"/>
              <w:right w:val="nil"/>
            </w:tcBorders>
            <w:vAlign w:val="center"/>
          </w:tcPr>
          <w:p w14:paraId="664A4C50"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Juan David Montoya Penagos</w:t>
            </w:r>
          </w:p>
          <w:p w14:paraId="4B5E8662"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Gestor T1-15 de la Subdirección de Gestión Contractual</w:t>
            </w:r>
          </w:p>
        </w:tc>
      </w:tr>
      <w:tr w:rsidR="007D4CF8" w:rsidRPr="009534D2" w14:paraId="480BEC9C" w14:textId="77777777" w:rsidTr="00214BFC">
        <w:trPr>
          <w:trHeight w:val="272"/>
        </w:trPr>
        <w:tc>
          <w:tcPr>
            <w:tcW w:w="886" w:type="dxa"/>
            <w:vAlign w:val="center"/>
            <w:hideMark/>
          </w:tcPr>
          <w:p w14:paraId="7AADDAD0"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Aprobó:</w:t>
            </w:r>
          </w:p>
        </w:tc>
        <w:tc>
          <w:tcPr>
            <w:tcW w:w="4003" w:type="dxa"/>
            <w:tcBorders>
              <w:top w:val="dotted" w:sz="4" w:space="0" w:color="7F7F7F"/>
              <w:left w:val="nil"/>
              <w:bottom w:val="dotted" w:sz="4" w:space="0" w:color="7F7F7F"/>
              <w:right w:val="nil"/>
            </w:tcBorders>
            <w:vAlign w:val="center"/>
            <w:hideMark/>
          </w:tcPr>
          <w:p w14:paraId="7AB066D4" w14:textId="77777777" w:rsidR="007D4CF8" w:rsidRPr="00CE5D83" w:rsidRDefault="007D4CF8" w:rsidP="007D4CF8">
            <w:pPr>
              <w:rPr>
                <w:rFonts w:ascii="Arial" w:hAnsi="Arial" w:cs="Arial"/>
                <w:sz w:val="14"/>
                <w:szCs w:val="14"/>
                <w:lang w:val="es-ES" w:eastAsia="es-ES"/>
              </w:rPr>
            </w:pPr>
            <w:r w:rsidRPr="00CE5D83">
              <w:rPr>
                <w:rFonts w:ascii="Arial" w:hAnsi="Arial" w:cs="Arial"/>
                <w:sz w:val="14"/>
                <w:szCs w:val="14"/>
                <w:lang w:val="es-ES" w:eastAsia="es-ES"/>
              </w:rPr>
              <w:t>Jorge Augusto Tirado Navarro</w:t>
            </w:r>
          </w:p>
          <w:p w14:paraId="5C65CA3A" w14:textId="3CE6CCF2" w:rsidR="007D4CF8" w:rsidRPr="009534D2" w:rsidRDefault="007D4CF8" w:rsidP="007D4CF8">
            <w:pPr>
              <w:rPr>
                <w:rFonts w:ascii="Arial" w:hAnsi="Arial" w:cs="Arial"/>
                <w:sz w:val="14"/>
                <w:szCs w:val="14"/>
                <w:lang w:val="es-ES" w:eastAsia="es-ES"/>
              </w:rPr>
            </w:pPr>
            <w:r w:rsidRPr="00CE5D83">
              <w:rPr>
                <w:rFonts w:ascii="Arial" w:hAnsi="Arial" w:cs="Arial"/>
                <w:sz w:val="14"/>
                <w:szCs w:val="14"/>
                <w:lang w:val="es-ES" w:eastAsia="es-ES"/>
              </w:rPr>
              <w:t>Subdirector de Gestión Contractual</w:t>
            </w:r>
            <w:r w:rsidR="00136B2B" w:rsidRPr="00CE5D83">
              <w:rPr>
                <w:rFonts w:ascii="Arial" w:hAnsi="Arial" w:cs="Arial"/>
                <w:sz w:val="14"/>
                <w:szCs w:val="14"/>
                <w:lang w:val="es-ES" w:eastAsia="es-ES"/>
              </w:rPr>
              <w:t xml:space="preserve"> ANCP – CCE</w:t>
            </w:r>
          </w:p>
        </w:tc>
      </w:tr>
    </w:tbl>
    <w:p w14:paraId="0C80F8D6" w14:textId="77777777" w:rsidR="007D4CF8" w:rsidRPr="009534D2" w:rsidRDefault="007D4CF8" w:rsidP="007D4CF8">
      <w:pPr>
        <w:spacing w:after="120" w:line="276" w:lineRule="auto"/>
        <w:ind w:firstLine="708"/>
        <w:jc w:val="both"/>
        <w:rPr>
          <w:rFonts w:ascii="Arial" w:eastAsia="Times New Roman" w:hAnsi="Arial" w:cs="Arial"/>
          <w:sz w:val="22"/>
          <w:lang w:val="es-ES" w:eastAsia="es-ES"/>
        </w:rPr>
      </w:pPr>
    </w:p>
    <w:p w14:paraId="35B56F46" w14:textId="77777777" w:rsidR="00746E08" w:rsidRPr="009534D2" w:rsidRDefault="00746E08" w:rsidP="00DD5B04">
      <w:pPr>
        <w:rPr>
          <w:lang w:val="es-ES"/>
        </w:rPr>
      </w:pPr>
    </w:p>
    <w:sectPr w:rsidR="00746E08" w:rsidRPr="009534D2" w:rsidSect="005D791B">
      <w:headerReference w:type="even" r:id="rId13"/>
      <w:headerReference w:type="default" r:id="rId14"/>
      <w:footerReference w:type="even" r:id="rId15"/>
      <w:footerReference w:type="default" r:id="rId16"/>
      <w:headerReference w:type="first" r:id="rId17"/>
      <w:footerReference w:type="firs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D506" w14:textId="77777777" w:rsidR="00170C2A" w:rsidRDefault="00170C2A">
      <w:r>
        <w:separator/>
      </w:r>
    </w:p>
  </w:endnote>
  <w:endnote w:type="continuationSeparator" w:id="0">
    <w:p w14:paraId="31E8AFA7" w14:textId="77777777" w:rsidR="00170C2A" w:rsidRDefault="00170C2A">
      <w:r>
        <w:continuationSeparator/>
      </w:r>
    </w:p>
  </w:endnote>
  <w:endnote w:type="continuationNotice" w:id="1">
    <w:p w14:paraId="20C4F6E0" w14:textId="77777777" w:rsidR="00170C2A" w:rsidRDefault="00170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4ECC" w14:textId="77777777" w:rsidR="00214BFC" w:rsidRDefault="00214B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214BFC" w:rsidRDefault="00214BFC" w:rsidP="00322937">
    <w:pPr>
      <w:pStyle w:val="Sinespaciado"/>
      <w:jc w:val="right"/>
      <w:rPr>
        <w:rFonts w:ascii="Arial" w:hAnsi="Arial" w:cs="Arial"/>
        <w:sz w:val="18"/>
        <w:szCs w:val="18"/>
      </w:rPr>
    </w:pPr>
  </w:p>
  <w:p w14:paraId="7A3785F3" w14:textId="2EF28465" w:rsidR="00214BFC" w:rsidRPr="008217B7" w:rsidRDefault="00214BF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14BFC" w:rsidRDefault="00214BFC" w:rsidP="00322937">
    <w:pPr>
      <w:pStyle w:val="Piedepgina"/>
      <w:jc w:val="center"/>
      <w:rPr>
        <w:lang w:val="es-ES"/>
      </w:rPr>
    </w:pPr>
    <w:r>
      <w:rPr>
        <w:noProof/>
      </w:rPr>
      <w:drawing>
        <wp:inline distT="0" distB="0" distL="0" distR="0" wp14:anchorId="608B196D" wp14:editId="33214B07">
          <wp:extent cx="3700130" cy="519139"/>
          <wp:effectExtent l="0" t="0" r="0" b="0"/>
          <wp:docPr id="10958537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214BFC" w:rsidRDefault="00214BFC" w:rsidP="007B0854">
    <w:pPr>
      <w:pStyle w:val="Piedepgina"/>
      <w:jc w:val="center"/>
      <w:rPr>
        <w:lang w:val="es-ES"/>
      </w:rPr>
    </w:pPr>
  </w:p>
  <w:p w14:paraId="6C0EFC49" w14:textId="77777777" w:rsidR="00214BFC" w:rsidRPr="007B0854" w:rsidRDefault="00214BFC"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39A0" w14:textId="77777777" w:rsidR="00214BFC" w:rsidRDefault="00214B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CCD8" w14:textId="77777777" w:rsidR="00170C2A" w:rsidRDefault="00170C2A">
      <w:r>
        <w:separator/>
      </w:r>
    </w:p>
  </w:footnote>
  <w:footnote w:type="continuationSeparator" w:id="0">
    <w:p w14:paraId="2A961CCC" w14:textId="77777777" w:rsidR="00170C2A" w:rsidRDefault="00170C2A">
      <w:r>
        <w:continuationSeparator/>
      </w:r>
    </w:p>
  </w:footnote>
  <w:footnote w:type="continuationNotice" w:id="1">
    <w:p w14:paraId="1041CF65" w14:textId="77777777" w:rsidR="00170C2A" w:rsidRDefault="00170C2A"/>
  </w:footnote>
  <w:footnote w:id="2">
    <w:p w14:paraId="7BE298F3" w14:textId="77777777" w:rsidR="00DD2A93" w:rsidRPr="00CE5D83" w:rsidRDefault="00DD2A93" w:rsidP="00CE5D83">
      <w:pPr>
        <w:pStyle w:val="NormalWeb"/>
        <w:spacing w:before="0" w:beforeAutospacing="0" w:after="0" w:afterAutospacing="0"/>
        <w:ind w:firstLine="708"/>
        <w:jc w:val="both"/>
        <w:rPr>
          <w:rFonts w:ascii="Arial" w:hAnsi="Arial" w:cs="Arial"/>
          <w:sz w:val="19"/>
          <w:szCs w:val="19"/>
        </w:rPr>
      </w:pPr>
      <w:r w:rsidRPr="00CE5D83">
        <w:rPr>
          <w:rStyle w:val="Refdenotaalpie"/>
          <w:rFonts w:ascii="Arial" w:hAnsi="Arial" w:cs="Arial"/>
          <w:sz w:val="19"/>
          <w:szCs w:val="19"/>
        </w:rPr>
        <w:footnoteRef/>
      </w:r>
      <w:r w:rsidRPr="00CE5D83">
        <w:rPr>
          <w:rFonts w:ascii="Arial" w:hAnsi="Arial" w:cs="Arial"/>
          <w:sz w:val="19"/>
          <w:szCs w:val="19"/>
        </w:rPr>
        <w:t xml:space="preserve"> </w:t>
      </w:r>
      <w:r w:rsidRPr="00CE5D83">
        <w:rPr>
          <w:rFonts w:ascii="Arial" w:hAnsi="Arial" w:cs="Arial"/>
          <w:sz w:val="19"/>
          <w:szCs w:val="19"/>
          <w:lang w:val="es-ES"/>
        </w:rPr>
        <w:t>Art 6 Ley 1150 de 2007 “</w:t>
      </w:r>
      <w:r w:rsidRPr="00CE5D83">
        <w:rPr>
          <w:rFonts w:ascii="Arial" w:hAnsi="Arial" w:cs="Arial"/>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F129871" w14:textId="77777777" w:rsidR="00DD2A93" w:rsidRPr="00CE5D83" w:rsidRDefault="00DD2A93" w:rsidP="00CE5D83">
      <w:pPr>
        <w:pStyle w:val="NormalWeb"/>
        <w:spacing w:before="0" w:beforeAutospacing="0" w:after="0" w:afterAutospacing="0"/>
        <w:ind w:firstLine="708"/>
        <w:jc w:val="both"/>
        <w:rPr>
          <w:rFonts w:ascii="Arial" w:hAnsi="Arial" w:cs="Arial"/>
          <w:sz w:val="19"/>
          <w:szCs w:val="19"/>
        </w:rPr>
      </w:pPr>
      <w:r w:rsidRPr="00CE5D83">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76EEBC3" w14:textId="77777777" w:rsidR="00DD2A93" w:rsidRPr="00CE5D83" w:rsidRDefault="00DD2A93" w:rsidP="00CE5D83">
      <w:pPr>
        <w:pStyle w:val="NormalWeb"/>
        <w:spacing w:before="0" w:beforeAutospacing="0" w:after="0" w:afterAutospacing="0"/>
        <w:ind w:firstLine="708"/>
        <w:jc w:val="both"/>
        <w:rPr>
          <w:rFonts w:ascii="Arial" w:hAnsi="Arial" w:cs="Arial"/>
          <w:sz w:val="19"/>
          <w:szCs w:val="19"/>
        </w:rPr>
      </w:pPr>
      <w:r w:rsidRPr="00CE5D83">
        <w:rPr>
          <w:rFonts w:ascii="Arial" w:hAnsi="Arial" w:cs="Arial"/>
          <w:sz w:val="19"/>
          <w:szCs w:val="19"/>
        </w:rPr>
        <w:t>En dicho registro constará la información relacionada con la experiencia, capacidad jurídica, financiera y de organización del proponente y su clasificación”.</w:t>
      </w:r>
    </w:p>
    <w:p w14:paraId="055760F9" w14:textId="77777777" w:rsidR="00DD2A93" w:rsidRPr="00CE5D83" w:rsidRDefault="00DD2A93" w:rsidP="00CE5D83">
      <w:pPr>
        <w:pStyle w:val="NormalWeb"/>
        <w:spacing w:before="0" w:beforeAutospacing="0" w:after="0" w:afterAutospacing="0"/>
        <w:ind w:firstLine="708"/>
        <w:jc w:val="both"/>
        <w:rPr>
          <w:rFonts w:ascii="Arial" w:hAnsi="Arial" w:cs="Arial"/>
          <w:sz w:val="19"/>
          <w:szCs w:val="19"/>
        </w:rPr>
      </w:pPr>
    </w:p>
  </w:footnote>
  <w:footnote w:id="3">
    <w:p w14:paraId="042FEEBA" w14:textId="77777777" w:rsidR="00DD2A93" w:rsidRPr="00CE5D83" w:rsidRDefault="00DD2A93" w:rsidP="002B4D3F">
      <w:pPr>
        <w:ind w:firstLine="708"/>
        <w:jc w:val="both"/>
        <w:rPr>
          <w:rFonts w:ascii="Arial" w:hAnsi="Arial" w:cs="Arial"/>
          <w:sz w:val="19"/>
          <w:szCs w:val="19"/>
        </w:rPr>
      </w:pPr>
      <w:r w:rsidRPr="00CE5D83">
        <w:rPr>
          <w:rStyle w:val="Refdenotaalpie"/>
          <w:rFonts w:ascii="Arial" w:hAnsi="Arial" w:cs="Arial"/>
          <w:sz w:val="19"/>
          <w:szCs w:val="19"/>
        </w:rPr>
        <w:footnoteRef/>
      </w:r>
      <w:r w:rsidRPr="00CE5D83">
        <w:rPr>
          <w:rFonts w:ascii="Arial" w:hAnsi="Arial" w:cs="Arial"/>
          <w:sz w:val="19"/>
          <w:szCs w:val="19"/>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3DE606E0" w14:textId="77777777" w:rsidR="00DD2A93" w:rsidRPr="00CE5D83" w:rsidRDefault="00DD2A93" w:rsidP="002B4D3F">
      <w:pPr>
        <w:pStyle w:val="Textonotapie"/>
        <w:rPr>
          <w:sz w:val="19"/>
          <w:szCs w:val="19"/>
          <w:lang w:val="es-ES"/>
        </w:rPr>
      </w:pPr>
    </w:p>
  </w:footnote>
  <w:footnote w:id="4">
    <w:p w14:paraId="3915DA5E" w14:textId="77777777" w:rsidR="003453B8" w:rsidRPr="002B4D3F" w:rsidRDefault="003453B8" w:rsidP="002B4D3F">
      <w:pPr>
        <w:pStyle w:val="Textonotapie"/>
        <w:ind w:firstLine="708"/>
        <w:jc w:val="both"/>
        <w:rPr>
          <w:rFonts w:ascii="Arial" w:hAnsi="Arial" w:cs="Arial"/>
          <w:sz w:val="19"/>
          <w:szCs w:val="19"/>
        </w:rPr>
      </w:pPr>
      <w:r w:rsidRPr="002B4D3F">
        <w:rPr>
          <w:rStyle w:val="Refdenotaalpie"/>
          <w:rFonts w:ascii="Arial" w:hAnsi="Arial" w:cs="Arial"/>
          <w:sz w:val="19"/>
          <w:szCs w:val="19"/>
        </w:rPr>
        <w:footnoteRef/>
      </w:r>
      <w:r w:rsidRPr="002B4D3F">
        <w:rPr>
          <w:rFonts w:ascii="Arial" w:hAnsi="Arial" w:cs="Arial"/>
          <w:sz w:val="19"/>
          <w:szCs w:val="19"/>
        </w:rPr>
        <w:t xml:space="preserve"> EXPÓSITO VÉLEZ, Juan Carlos. El deber de selección objetiva. En: Del contrato estatal a los sistemas de compras públicas. Bogotá: Universidad Externado de Colombia. p. 150-151</w:t>
      </w:r>
    </w:p>
    <w:p w14:paraId="16670CB6" w14:textId="77777777" w:rsidR="003453B8" w:rsidRPr="002B4D3F" w:rsidRDefault="003453B8" w:rsidP="002B4D3F">
      <w:pPr>
        <w:pStyle w:val="Textonotapie"/>
        <w:ind w:firstLine="708"/>
        <w:jc w:val="both"/>
        <w:rPr>
          <w:rFonts w:ascii="Arial" w:hAnsi="Arial" w:cs="Arial"/>
          <w:sz w:val="19"/>
          <w:szCs w:val="19"/>
        </w:rPr>
      </w:pPr>
    </w:p>
  </w:footnote>
  <w:footnote w:id="5">
    <w:p w14:paraId="0A5F5D50" w14:textId="77777777" w:rsidR="003453B8" w:rsidRPr="002B4D3F" w:rsidRDefault="003453B8" w:rsidP="002B4D3F">
      <w:pPr>
        <w:pStyle w:val="Textonotapie"/>
        <w:ind w:firstLine="708"/>
        <w:jc w:val="both"/>
        <w:rPr>
          <w:rFonts w:ascii="Arial" w:hAnsi="Arial" w:cs="Arial"/>
          <w:sz w:val="19"/>
          <w:szCs w:val="19"/>
          <w:lang w:val="es-ES"/>
        </w:rPr>
      </w:pPr>
      <w:r w:rsidRPr="002B4D3F">
        <w:rPr>
          <w:rStyle w:val="Refdenotaalpie"/>
          <w:rFonts w:ascii="Arial" w:hAnsi="Arial" w:cs="Arial"/>
          <w:sz w:val="19"/>
          <w:szCs w:val="19"/>
        </w:rPr>
        <w:footnoteRef/>
      </w:r>
      <w:r w:rsidRPr="002B4D3F">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footnote>
  <w:footnote w:id="6">
    <w:p w14:paraId="49D7BF98" w14:textId="5A66B978" w:rsidR="00CA6305" w:rsidRPr="00CA6305" w:rsidRDefault="00092756" w:rsidP="00CE5D83">
      <w:pPr>
        <w:pStyle w:val="Textonotapie"/>
        <w:ind w:firstLine="708"/>
        <w:jc w:val="both"/>
        <w:rPr>
          <w:rFonts w:ascii="Arial" w:hAnsi="Arial" w:cs="Arial"/>
          <w:sz w:val="19"/>
          <w:szCs w:val="19"/>
          <w:lang w:val="es-CO"/>
        </w:rPr>
      </w:pPr>
      <w:r w:rsidRPr="00CE5D83">
        <w:rPr>
          <w:rStyle w:val="Refdenotaalpie"/>
          <w:rFonts w:ascii="Arial" w:hAnsi="Arial" w:cs="Arial"/>
          <w:sz w:val="19"/>
          <w:szCs w:val="19"/>
        </w:rPr>
        <w:footnoteRef/>
      </w:r>
      <w:r w:rsidRPr="00CE5D83">
        <w:rPr>
          <w:rFonts w:ascii="Arial" w:hAnsi="Arial" w:cs="Arial"/>
          <w:sz w:val="19"/>
          <w:szCs w:val="19"/>
        </w:rPr>
        <w:t xml:space="preserve"> </w:t>
      </w:r>
      <w:r w:rsidR="00CA6305">
        <w:rPr>
          <w:rFonts w:ascii="Arial" w:hAnsi="Arial" w:cs="Arial"/>
          <w:sz w:val="19"/>
          <w:szCs w:val="19"/>
        </w:rPr>
        <w:t>En lo pertinente, el artículo 6.1 de la Ley 1150 dispone que «</w:t>
      </w:r>
      <w:r w:rsidR="00CA6305" w:rsidRPr="00CE5D83">
        <w:rPr>
          <w:rFonts w:ascii="Arial" w:hAnsi="Arial" w:cs="Arial"/>
          <w:i/>
          <w:iCs/>
          <w:sz w:val="19"/>
          <w:szCs w:val="19"/>
          <w:lang w:val="es-CO"/>
        </w:rPr>
        <w:t>El certificado de Registro Único de Proponentes será plena prueba de las circunstancias que en ella se hagan constar y que hayan sido verificadas por las Cámaras de Comercio</w:t>
      </w:r>
      <w:r w:rsidR="00CA6305" w:rsidRPr="00CA6305">
        <w:rPr>
          <w:rFonts w:ascii="Arial" w:hAnsi="Arial" w:cs="Arial"/>
          <w:sz w:val="19"/>
          <w:szCs w:val="19"/>
          <w:lang w:val="es-CO"/>
        </w:rPr>
        <w:t>. En tal sentido, la verificación de las condiciones establecidas en el numeral 1 del artículo </w:t>
      </w:r>
      <w:hyperlink r:id="rId1" w:anchor="5" w:history="1">
        <w:r w:rsidR="00CA6305" w:rsidRPr="00CA6305">
          <w:rPr>
            <w:rStyle w:val="Hipervnculo"/>
            <w:rFonts w:ascii="Arial" w:hAnsi="Arial" w:cs="Arial"/>
            <w:sz w:val="19"/>
            <w:szCs w:val="19"/>
            <w:lang w:val="es-CO"/>
          </w:rPr>
          <w:t>5</w:t>
        </w:r>
      </w:hyperlink>
      <w:r w:rsidR="00CA6305" w:rsidRPr="00CA6305">
        <w:rPr>
          <w:rFonts w:ascii="Arial" w:hAnsi="Arial" w:cs="Arial"/>
          <w:sz w:val="19"/>
          <w:szCs w:val="19"/>
          <w:lang w:val="es-CO"/>
        </w:rPr>
        <w:t>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0079A83" w14:textId="0A686F5E" w:rsidR="00092756" w:rsidRPr="00CE5D83" w:rsidRDefault="00CA6305" w:rsidP="00CE5D83">
      <w:pPr>
        <w:pStyle w:val="Textonotapie"/>
        <w:ind w:firstLine="708"/>
        <w:jc w:val="both"/>
        <w:rPr>
          <w:rFonts w:ascii="Arial" w:hAnsi="Arial" w:cs="Arial"/>
          <w:sz w:val="19"/>
          <w:szCs w:val="19"/>
          <w:lang w:val="es-CO"/>
        </w:rPr>
      </w:pPr>
      <w:r>
        <w:rPr>
          <w:rFonts w:ascii="Arial" w:hAnsi="Arial" w:cs="Arial"/>
          <w:sz w:val="19"/>
          <w:szCs w:val="19"/>
          <w:lang w:val="es-CO"/>
        </w:rPr>
        <w:t>»</w:t>
      </w:r>
      <w:r w:rsidRPr="00CE5D83">
        <w:rPr>
          <w:rFonts w:ascii="Arial" w:hAnsi="Arial" w:cs="Arial"/>
          <w:i/>
          <w:iCs/>
          <w:sz w:val="19"/>
          <w:szCs w:val="19"/>
          <w:lang w:val="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Pr>
          <w:rFonts w:ascii="Arial" w:hAnsi="Arial" w:cs="Arial"/>
          <w:sz w:val="19"/>
          <w:szCs w:val="19"/>
          <w:lang w:val="es-CO"/>
        </w:rPr>
        <w:t>» (Énfasis fuera de texto)</w:t>
      </w:r>
      <w:r w:rsidRPr="00CA6305">
        <w:rPr>
          <w:rFonts w:ascii="Arial" w:hAnsi="Arial" w:cs="Arial"/>
          <w:sz w:val="19"/>
          <w:szCs w:val="19"/>
          <w:lang w:val="es-CO"/>
        </w:rPr>
        <w:t>.</w:t>
      </w:r>
    </w:p>
  </w:footnote>
  <w:footnote w:id="7">
    <w:p w14:paraId="31777600" w14:textId="77777777" w:rsidR="002B4D3F" w:rsidRPr="00CE5D83" w:rsidRDefault="002B4D3F" w:rsidP="00CE5D83">
      <w:pPr>
        <w:pStyle w:val="NormalWeb"/>
        <w:spacing w:before="0" w:beforeAutospacing="0" w:after="0" w:afterAutospacing="0"/>
        <w:ind w:firstLine="709"/>
        <w:jc w:val="both"/>
        <w:rPr>
          <w:rFonts w:ascii="Arial" w:hAnsi="Arial" w:cs="Arial"/>
          <w:sz w:val="19"/>
          <w:szCs w:val="19"/>
        </w:rPr>
      </w:pPr>
      <w:r w:rsidRPr="00CE5D83">
        <w:rPr>
          <w:rStyle w:val="Refdenotaalpie"/>
          <w:rFonts w:ascii="Arial" w:hAnsi="Arial" w:cs="Arial"/>
          <w:sz w:val="19"/>
          <w:szCs w:val="19"/>
        </w:rPr>
        <w:footnoteRef/>
      </w:r>
      <w:r w:rsidRPr="00CE5D83">
        <w:rPr>
          <w:rFonts w:ascii="Arial" w:hAnsi="Arial" w:cs="Arial"/>
          <w:sz w:val="19"/>
          <w:szCs w:val="19"/>
        </w:rPr>
        <w:t xml:space="preserve"> </w:t>
      </w:r>
      <w:r w:rsidRPr="00CE5D83">
        <w:rPr>
          <w:rFonts w:ascii="Arial" w:hAnsi="Arial" w:cs="Arial"/>
          <w:sz w:val="19"/>
          <w:szCs w:val="19"/>
          <w:lang w:val="es-ES"/>
        </w:rPr>
        <w:t>“</w:t>
      </w:r>
      <w:r w:rsidRPr="00CE5D83">
        <w:rPr>
          <w:rFonts w:ascii="Arial" w:hAnsi="Arial" w:cs="Arial"/>
          <w:sz w:val="19"/>
          <w:szCs w:val="19"/>
        </w:rPr>
        <w:t>Para poder participar en los procesos de selección de los contratos de obra, la capacidad residual del proponente o K de contratación deberá ser igual o superior al que la entidad haya establecido para el efecto en los pliegos de condiciones</w:t>
      </w:r>
    </w:p>
    <w:p w14:paraId="4EF69D50" w14:textId="1AC2B0CD" w:rsidR="002B4D3F" w:rsidRDefault="002B4D3F" w:rsidP="002B4D3F">
      <w:pPr>
        <w:ind w:firstLine="709"/>
        <w:jc w:val="both"/>
        <w:rPr>
          <w:rFonts w:ascii="Arial" w:hAnsi="Arial" w:cs="Arial"/>
          <w:sz w:val="19"/>
          <w:szCs w:val="19"/>
        </w:rPr>
      </w:pPr>
      <w:r w:rsidRPr="00CE5D83">
        <w:rPr>
          <w:rFonts w:ascii="Arial" w:hAnsi="Arial" w:cs="Arial"/>
          <w:sz w:val="19"/>
          <w:szCs w:val="19"/>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3A056098" w14:textId="77777777" w:rsidR="002B4D3F" w:rsidRPr="00CE5D83" w:rsidRDefault="002B4D3F" w:rsidP="00CE5D83">
      <w:pPr>
        <w:ind w:firstLine="709"/>
        <w:jc w:val="both"/>
        <w:rPr>
          <w:rFonts w:ascii="Arial" w:hAnsi="Arial" w:cs="Arial"/>
          <w:sz w:val="19"/>
          <w:szCs w:val="19"/>
        </w:rPr>
      </w:pPr>
    </w:p>
  </w:footnote>
  <w:footnote w:id="8">
    <w:p w14:paraId="65FDF28F" w14:textId="77777777" w:rsidR="002B4D3F" w:rsidRPr="002B4D3F" w:rsidRDefault="002B4D3F" w:rsidP="002B4D3F">
      <w:pPr>
        <w:pStyle w:val="Textonotapie"/>
        <w:ind w:firstLine="708"/>
        <w:jc w:val="both"/>
        <w:rPr>
          <w:rFonts w:ascii="Arial" w:hAnsi="Arial" w:cs="Arial"/>
          <w:sz w:val="19"/>
          <w:szCs w:val="19"/>
        </w:rPr>
      </w:pPr>
      <w:r w:rsidRPr="002B4D3F">
        <w:rPr>
          <w:rStyle w:val="Refdenotaalpie"/>
          <w:rFonts w:ascii="Arial" w:hAnsi="Arial" w:cs="Arial"/>
          <w:sz w:val="19"/>
          <w:szCs w:val="19"/>
        </w:rPr>
        <w:footnoteRef/>
      </w:r>
      <w:r w:rsidRPr="002B4D3F">
        <w:rPr>
          <w:rFonts w:ascii="Arial" w:hAnsi="Arial" w:cs="Arial"/>
          <w:sz w:val="19"/>
          <w:szCs w:val="19"/>
        </w:rPr>
        <w:t xml:space="preserve"> Cfr. Corte Constitucional. Sentencia C-569 de 2004. M.P. Rodrigo Uprimny Yepes.</w:t>
      </w:r>
    </w:p>
    <w:p w14:paraId="5A4F3263" w14:textId="77777777" w:rsidR="002B4D3F" w:rsidRPr="002B4D3F" w:rsidRDefault="002B4D3F" w:rsidP="002B4D3F">
      <w:pPr>
        <w:pStyle w:val="Textonotapie"/>
        <w:ind w:firstLine="708"/>
        <w:jc w:val="both"/>
        <w:rPr>
          <w:rFonts w:ascii="Arial" w:hAnsi="Arial" w:cs="Arial"/>
          <w:sz w:val="19"/>
          <w:szCs w:val="19"/>
          <w:lang w:val="es-ES"/>
        </w:rPr>
      </w:pPr>
    </w:p>
  </w:footnote>
  <w:footnote w:id="9">
    <w:p w14:paraId="2B4CE306" w14:textId="77777777" w:rsidR="002B4D3F" w:rsidRPr="002B4D3F" w:rsidRDefault="002B4D3F" w:rsidP="002B4D3F">
      <w:pPr>
        <w:pStyle w:val="Textonotapie"/>
        <w:ind w:firstLine="708"/>
        <w:jc w:val="both"/>
        <w:rPr>
          <w:rFonts w:ascii="Arial" w:hAnsi="Arial" w:cs="Arial"/>
          <w:sz w:val="19"/>
          <w:szCs w:val="19"/>
        </w:rPr>
      </w:pPr>
      <w:r w:rsidRPr="002B4D3F">
        <w:rPr>
          <w:rStyle w:val="Refdenotaalpie"/>
          <w:rFonts w:ascii="Arial" w:hAnsi="Arial" w:cs="Arial"/>
          <w:sz w:val="19"/>
          <w:szCs w:val="19"/>
        </w:rPr>
        <w:footnoteRef/>
      </w:r>
      <w:r w:rsidRPr="002B4D3F">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14:paraId="3FAE159A" w14:textId="77777777" w:rsidR="002B4D3F" w:rsidRPr="002B4D3F" w:rsidRDefault="002B4D3F" w:rsidP="002B4D3F">
      <w:pPr>
        <w:pStyle w:val="Textonotapie"/>
        <w:ind w:firstLine="708"/>
        <w:jc w:val="both"/>
        <w:rPr>
          <w:rFonts w:ascii="Arial" w:hAnsi="Arial" w:cs="Arial"/>
          <w:sz w:val="19"/>
          <w:szCs w:val="19"/>
          <w:lang w:val="es-ES"/>
        </w:rPr>
      </w:pPr>
    </w:p>
  </w:footnote>
  <w:footnote w:id="10">
    <w:p w14:paraId="147F862C" w14:textId="77777777" w:rsidR="002B4D3F" w:rsidRPr="002B4D3F" w:rsidRDefault="002B4D3F" w:rsidP="002B4D3F">
      <w:pPr>
        <w:pStyle w:val="Textonotapie"/>
        <w:ind w:firstLine="708"/>
        <w:jc w:val="both"/>
        <w:rPr>
          <w:rFonts w:ascii="Arial" w:hAnsi="Arial" w:cs="Arial"/>
          <w:sz w:val="19"/>
          <w:szCs w:val="19"/>
          <w:lang w:val="es-ES"/>
        </w:rPr>
      </w:pPr>
      <w:r w:rsidRPr="002B4D3F">
        <w:rPr>
          <w:rStyle w:val="Refdenotaalpie"/>
          <w:rFonts w:ascii="Arial" w:hAnsi="Arial" w:cs="Arial"/>
          <w:sz w:val="19"/>
          <w:szCs w:val="19"/>
        </w:rPr>
        <w:footnoteRef/>
      </w:r>
      <w:r w:rsidRPr="002B4D3F">
        <w:rPr>
          <w:rFonts w:ascii="Arial" w:hAnsi="Arial" w:cs="Arial"/>
          <w:sz w:val="19"/>
          <w:szCs w:val="19"/>
        </w:rPr>
        <w:t xml:space="preserve"> Gaceta 096 de 2007. Pág. 9. Allí se lee: «Parágrafo 2°. Nuevo. Se adiciona un parágrafo nuevo para </w:t>
      </w:r>
      <w:r w:rsidRPr="002B4D3F">
        <w:rPr>
          <w:rFonts w:ascii="Arial" w:hAnsi="Arial" w:cs="Arial"/>
          <w:i/>
          <w:iCs/>
          <w:sz w:val="19"/>
          <w:szCs w:val="19"/>
        </w:rPr>
        <w:t>establecer de manera concreta</w:t>
      </w:r>
      <w:r w:rsidRPr="002B4D3F">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500C" w14:textId="77777777" w:rsidR="00214BFC" w:rsidRDefault="00214B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214BFC" w:rsidRDefault="00214BF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4426" w14:textId="77777777" w:rsidR="00214BFC" w:rsidRDefault="00214B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C6"/>
    <w:rsid w:val="00003C5C"/>
    <w:rsid w:val="000059D3"/>
    <w:rsid w:val="00006081"/>
    <w:rsid w:val="00007750"/>
    <w:rsid w:val="00007E37"/>
    <w:rsid w:val="00012B9E"/>
    <w:rsid w:val="00013C6B"/>
    <w:rsid w:val="00014D02"/>
    <w:rsid w:val="000165AC"/>
    <w:rsid w:val="00016651"/>
    <w:rsid w:val="000171A2"/>
    <w:rsid w:val="00052F67"/>
    <w:rsid w:val="0007254F"/>
    <w:rsid w:val="00075B3E"/>
    <w:rsid w:val="00076456"/>
    <w:rsid w:val="00080ACD"/>
    <w:rsid w:val="00083099"/>
    <w:rsid w:val="00083EDC"/>
    <w:rsid w:val="00084B97"/>
    <w:rsid w:val="0008510E"/>
    <w:rsid w:val="00085F17"/>
    <w:rsid w:val="00086ED2"/>
    <w:rsid w:val="00091569"/>
    <w:rsid w:val="00092756"/>
    <w:rsid w:val="000942EB"/>
    <w:rsid w:val="00095B70"/>
    <w:rsid w:val="000A6D20"/>
    <w:rsid w:val="000B103F"/>
    <w:rsid w:val="000B419B"/>
    <w:rsid w:val="000C128D"/>
    <w:rsid w:val="000C639D"/>
    <w:rsid w:val="000C7476"/>
    <w:rsid w:val="000D0ED2"/>
    <w:rsid w:val="000D2563"/>
    <w:rsid w:val="000D7541"/>
    <w:rsid w:val="000E3E11"/>
    <w:rsid w:val="000E4596"/>
    <w:rsid w:val="000F14E8"/>
    <w:rsid w:val="000F1BBD"/>
    <w:rsid w:val="000F6578"/>
    <w:rsid w:val="001000FB"/>
    <w:rsid w:val="00103915"/>
    <w:rsid w:val="001051E5"/>
    <w:rsid w:val="00105AEF"/>
    <w:rsid w:val="00112B2E"/>
    <w:rsid w:val="00113705"/>
    <w:rsid w:val="001174C9"/>
    <w:rsid w:val="00122B23"/>
    <w:rsid w:val="00125BED"/>
    <w:rsid w:val="00125C59"/>
    <w:rsid w:val="00127AF2"/>
    <w:rsid w:val="00131B5A"/>
    <w:rsid w:val="00136B2B"/>
    <w:rsid w:val="00136BF7"/>
    <w:rsid w:val="00137FFA"/>
    <w:rsid w:val="0014029B"/>
    <w:rsid w:val="0014502F"/>
    <w:rsid w:val="00155D08"/>
    <w:rsid w:val="00160401"/>
    <w:rsid w:val="00161F1C"/>
    <w:rsid w:val="0016200B"/>
    <w:rsid w:val="00165D10"/>
    <w:rsid w:val="00170C2A"/>
    <w:rsid w:val="001734E3"/>
    <w:rsid w:val="001742BF"/>
    <w:rsid w:val="00191E63"/>
    <w:rsid w:val="0019388B"/>
    <w:rsid w:val="001A0E18"/>
    <w:rsid w:val="001A18D5"/>
    <w:rsid w:val="001A66DF"/>
    <w:rsid w:val="001B0444"/>
    <w:rsid w:val="001B19E5"/>
    <w:rsid w:val="001B2456"/>
    <w:rsid w:val="001B4AA2"/>
    <w:rsid w:val="001B78B9"/>
    <w:rsid w:val="001C3E30"/>
    <w:rsid w:val="001C3E5C"/>
    <w:rsid w:val="001D56E9"/>
    <w:rsid w:val="001D7A84"/>
    <w:rsid w:val="001E1D38"/>
    <w:rsid w:val="001F1349"/>
    <w:rsid w:val="001F2356"/>
    <w:rsid w:val="001F4773"/>
    <w:rsid w:val="001F56AA"/>
    <w:rsid w:val="001F58AA"/>
    <w:rsid w:val="001F5EF6"/>
    <w:rsid w:val="0020632A"/>
    <w:rsid w:val="002110EB"/>
    <w:rsid w:val="00211338"/>
    <w:rsid w:val="00211388"/>
    <w:rsid w:val="0021148C"/>
    <w:rsid w:val="00213A1F"/>
    <w:rsid w:val="00214BFC"/>
    <w:rsid w:val="00216264"/>
    <w:rsid w:val="00232E15"/>
    <w:rsid w:val="002345B6"/>
    <w:rsid w:val="00234B84"/>
    <w:rsid w:val="00247712"/>
    <w:rsid w:val="00251A9F"/>
    <w:rsid w:val="00252B35"/>
    <w:rsid w:val="00253A02"/>
    <w:rsid w:val="00253B81"/>
    <w:rsid w:val="00256ECF"/>
    <w:rsid w:val="00275BB1"/>
    <w:rsid w:val="00277F8D"/>
    <w:rsid w:val="0028106A"/>
    <w:rsid w:val="002834E9"/>
    <w:rsid w:val="00285832"/>
    <w:rsid w:val="002A0FB1"/>
    <w:rsid w:val="002A3D94"/>
    <w:rsid w:val="002A4998"/>
    <w:rsid w:val="002B27C8"/>
    <w:rsid w:val="002B2A7F"/>
    <w:rsid w:val="002B330B"/>
    <w:rsid w:val="002B4D3F"/>
    <w:rsid w:val="002B6416"/>
    <w:rsid w:val="002C2B3A"/>
    <w:rsid w:val="002C2B87"/>
    <w:rsid w:val="002C4C0C"/>
    <w:rsid w:val="002C5016"/>
    <w:rsid w:val="002C704D"/>
    <w:rsid w:val="002D0933"/>
    <w:rsid w:val="002D5A1B"/>
    <w:rsid w:val="002E055C"/>
    <w:rsid w:val="002E1050"/>
    <w:rsid w:val="002E48EC"/>
    <w:rsid w:val="002F3601"/>
    <w:rsid w:val="002F45F6"/>
    <w:rsid w:val="003033BA"/>
    <w:rsid w:val="00305FCB"/>
    <w:rsid w:val="00306B44"/>
    <w:rsid w:val="00311376"/>
    <w:rsid w:val="00311B47"/>
    <w:rsid w:val="003122C8"/>
    <w:rsid w:val="003125E0"/>
    <w:rsid w:val="003158F7"/>
    <w:rsid w:val="0031720A"/>
    <w:rsid w:val="00321FA3"/>
    <w:rsid w:val="00322937"/>
    <w:rsid w:val="00327A5C"/>
    <w:rsid w:val="0033092C"/>
    <w:rsid w:val="00331932"/>
    <w:rsid w:val="00336728"/>
    <w:rsid w:val="00336729"/>
    <w:rsid w:val="00337CA8"/>
    <w:rsid w:val="0034177C"/>
    <w:rsid w:val="0034190C"/>
    <w:rsid w:val="003432C8"/>
    <w:rsid w:val="00344760"/>
    <w:rsid w:val="003453B8"/>
    <w:rsid w:val="0034680A"/>
    <w:rsid w:val="003501E2"/>
    <w:rsid w:val="00353DD5"/>
    <w:rsid w:val="003544F8"/>
    <w:rsid w:val="00356277"/>
    <w:rsid w:val="003670B8"/>
    <w:rsid w:val="003858AD"/>
    <w:rsid w:val="00386456"/>
    <w:rsid w:val="003865A9"/>
    <w:rsid w:val="00397FF0"/>
    <w:rsid w:val="003A0878"/>
    <w:rsid w:val="003A1D25"/>
    <w:rsid w:val="003A2447"/>
    <w:rsid w:val="003A581E"/>
    <w:rsid w:val="003A6160"/>
    <w:rsid w:val="003B65D7"/>
    <w:rsid w:val="003C1AF4"/>
    <w:rsid w:val="003C1CB8"/>
    <w:rsid w:val="003C287F"/>
    <w:rsid w:val="003C622C"/>
    <w:rsid w:val="003D0DE5"/>
    <w:rsid w:val="003D1351"/>
    <w:rsid w:val="003D2D46"/>
    <w:rsid w:val="003D6B8F"/>
    <w:rsid w:val="003E34DB"/>
    <w:rsid w:val="003E4B4B"/>
    <w:rsid w:val="003E4C48"/>
    <w:rsid w:val="003E5B9F"/>
    <w:rsid w:val="003E6072"/>
    <w:rsid w:val="003E7A8B"/>
    <w:rsid w:val="003F4599"/>
    <w:rsid w:val="00402DE1"/>
    <w:rsid w:val="00407ABC"/>
    <w:rsid w:val="00413FFA"/>
    <w:rsid w:val="004170D7"/>
    <w:rsid w:val="00423F9F"/>
    <w:rsid w:val="004273FA"/>
    <w:rsid w:val="00434787"/>
    <w:rsid w:val="00436F40"/>
    <w:rsid w:val="00440FAD"/>
    <w:rsid w:val="004422D6"/>
    <w:rsid w:val="0044642F"/>
    <w:rsid w:val="0045271D"/>
    <w:rsid w:val="00452803"/>
    <w:rsid w:val="00454717"/>
    <w:rsid w:val="00455354"/>
    <w:rsid w:val="00456063"/>
    <w:rsid w:val="00462B10"/>
    <w:rsid w:val="004638E2"/>
    <w:rsid w:val="00464030"/>
    <w:rsid w:val="00466A0C"/>
    <w:rsid w:val="00475C5A"/>
    <w:rsid w:val="0047773C"/>
    <w:rsid w:val="00480050"/>
    <w:rsid w:val="004808DE"/>
    <w:rsid w:val="00481DC1"/>
    <w:rsid w:val="004861B4"/>
    <w:rsid w:val="0049241A"/>
    <w:rsid w:val="004940E3"/>
    <w:rsid w:val="00496786"/>
    <w:rsid w:val="004A054C"/>
    <w:rsid w:val="004A08D1"/>
    <w:rsid w:val="004A34D2"/>
    <w:rsid w:val="004B2197"/>
    <w:rsid w:val="004B578D"/>
    <w:rsid w:val="004B788E"/>
    <w:rsid w:val="004C22F7"/>
    <w:rsid w:val="004C2952"/>
    <w:rsid w:val="004C7226"/>
    <w:rsid w:val="004C7D70"/>
    <w:rsid w:val="004D4BA1"/>
    <w:rsid w:val="004D584D"/>
    <w:rsid w:val="004E023F"/>
    <w:rsid w:val="004E0742"/>
    <w:rsid w:val="004E0C64"/>
    <w:rsid w:val="004E2A35"/>
    <w:rsid w:val="004F66BC"/>
    <w:rsid w:val="005075CA"/>
    <w:rsid w:val="0051074C"/>
    <w:rsid w:val="00512C4F"/>
    <w:rsid w:val="00513AF2"/>
    <w:rsid w:val="00514575"/>
    <w:rsid w:val="0051748B"/>
    <w:rsid w:val="00517612"/>
    <w:rsid w:val="00517CFB"/>
    <w:rsid w:val="00520899"/>
    <w:rsid w:val="00523903"/>
    <w:rsid w:val="005241D2"/>
    <w:rsid w:val="00524FD2"/>
    <w:rsid w:val="00526431"/>
    <w:rsid w:val="00530522"/>
    <w:rsid w:val="0053277C"/>
    <w:rsid w:val="00533101"/>
    <w:rsid w:val="00534EFB"/>
    <w:rsid w:val="00537672"/>
    <w:rsid w:val="00537B77"/>
    <w:rsid w:val="00542ECA"/>
    <w:rsid w:val="0054413A"/>
    <w:rsid w:val="00544AB7"/>
    <w:rsid w:val="00551598"/>
    <w:rsid w:val="005551AA"/>
    <w:rsid w:val="005564CA"/>
    <w:rsid w:val="00557140"/>
    <w:rsid w:val="0056182B"/>
    <w:rsid w:val="005657A8"/>
    <w:rsid w:val="00567AB8"/>
    <w:rsid w:val="00570A26"/>
    <w:rsid w:val="00572539"/>
    <w:rsid w:val="005756AA"/>
    <w:rsid w:val="005813DE"/>
    <w:rsid w:val="00581B45"/>
    <w:rsid w:val="00583626"/>
    <w:rsid w:val="00593F75"/>
    <w:rsid w:val="005940A0"/>
    <w:rsid w:val="005A1976"/>
    <w:rsid w:val="005A3A0D"/>
    <w:rsid w:val="005A3B35"/>
    <w:rsid w:val="005A3C4B"/>
    <w:rsid w:val="005A3E5A"/>
    <w:rsid w:val="005A5A3D"/>
    <w:rsid w:val="005B4948"/>
    <w:rsid w:val="005B501D"/>
    <w:rsid w:val="005B54CC"/>
    <w:rsid w:val="005B74AD"/>
    <w:rsid w:val="005C1C0B"/>
    <w:rsid w:val="005C5C52"/>
    <w:rsid w:val="005D2F48"/>
    <w:rsid w:val="005D49F0"/>
    <w:rsid w:val="005D51FA"/>
    <w:rsid w:val="005D5A9D"/>
    <w:rsid w:val="005D691D"/>
    <w:rsid w:val="005D791B"/>
    <w:rsid w:val="005D7F92"/>
    <w:rsid w:val="005E1595"/>
    <w:rsid w:val="005F305B"/>
    <w:rsid w:val="005F4481"/>
    <w:rsid w:val="005F6CE2"/>
    <w:rsid w:val="00604A55"/>
    <w:rsid w:val="00606908"/>
    <w:rsid w:val="00614817"/>
    <w:rsid w:val="00614DE3"/>
    <w:rsid w:val="006178D1"/>
    <w:rsid w:val="00620719"/>
    <w:rsid w:val="00623AC2"/>
    <w:rsid w:val="006255F0"/>
    <w:rsid w:val="00631DD0"/>
    <w:rsid w:val="00633DBF"/>
    <w:rsid w:val="00634122"/>
    <w:rsid w:val="00646D0F"/>
    <w:rsid w:val="00652E70"/>
    <w:rsid w:val="00653469"/>
    <w:rsid w:val="00655371"/>
    <w:rsid w:val="00661029"/>
    <w:rsid w:val="0066272D"/>
    <w:rsid w:val="00666C72"/>
    <w:rsid w:val="0067064C"/>
    <w:rsid w:val="00670B20"/>
    <w:rsid w:val="00672E80"/>
    <w:rsid w:val="006739E4"/>
    <w:rsid w:val="0067426B"/>
    <w:rsid w:val="006754F8"/>
    <w:rsid w:val="0067592A"/>
    <w:rsid w:val="00676127"/>
    <w:rsid w:val="006811C9"/>
    <w:rsid w:val="006812CE"/>
    <w:rsid w:val="00685E7B"/>
    <w:rsid w:val="006908DB"/>
    <w:rsid w:val="00697665"/>
    <w:rsid w:val="00697C9A"/>
    <w:rsid w:val="006A3663"/>
    <w:rsid w:val="006A59DE"/>
    <w:rsid w:val="006A7CB5"/>
    <w:rsid w:val="006A7FD0"/>
    <w:rsid w:val="006B7ADE"/>
    <w:rsid w:val="006C37CA"/>
    <w:rsid w:val="006D04DA"/>
    <w:rsid w:val="006D1544"/>
    <w:rsid w:val="006D1688"/>
    <w:rsid w:val="006D1FF3"/>
    <w:rsid w:val="006D360E"/>
    <w:rsid w:val="006D39D2"/>
    <w:rsid w:val="006D3E7C"/>
    <w:rsid w:val="006D6E87"/>
    <w:rsid w:val="006D7687"/>
    <w:rsid w:val="006E0572"/>
    <w:rsid w:val="006E39D1"/>
    <w:rsid w:val="006E602F"/>
    <w:rsid w:val="006F15CC"/>
    <w:rsid w:val="006F4147"/>
    <w:rsid w:val="007030D4"/>
    <w:rsid w:val="00703E11"/>
    <w:rsid w:val="00705631"/>
    <w:rsid w:val="00705F62"/>
    <w:rsid w:val="00710668"/>
    <w:rsid w:val="007112B1"/>
    <w:rsid w:val="0071130F"/>
    <w:rsid w:val="00712714"/>
    <w:rsid w:val="00715C29"/>
    <w:rsid w:val="00715EAA"/>
    <w:rsid w:val="00716CAD"/>
    <w:rsid w:val="00717ACB"/>
    <w:rsid w:val="00724635"/>
    <w:rsid w:val="0072554B"/>
    <w:rsid w:val="00725AFD"/>
    <w:rsid w:val="00726603"/>
    <w:rsid w:val="00727DDC"/>
    <w:rsid w:val="00730CD6"/>
    <w:rsid w:val="00735B78"/>
    <w:rsid w:val="00735DA7"/>
    <w:rsid w:val="00742DD2"/>
    <w:rsid w:val="007441A2"/>
    <w:rsid w:val="00745035"/>
    <w:rsid w:val="00746E08"/>
    <w:rsid w:val="007473B9"/>
    <w:rsid w:val="00747C96"/>
    <w:rsid w:val="00750075"/>
    <w:rsid w:val="00750382"/>
    <w:rsid w:val="0075094E"/>
    <w:rsid w:val="00750FB5"/>
    <w:rsid w:val="007522E8"/>
    <w:rsid w:val="0075647A"/>
    <w:rsid w:val="00760EB6"/>
    <w:rsid w:val="007616DB"/>
    <w:rsid w:val="007634AD"/>
    <w:rsid w:val="00773BC8"/>
    <w:rsid w:val="0077466F"/>
    <w:rsid w:val="007774E7"/>
    <w:rsid w:val="00780F32"/>
    <w:rsid w:val="0078122E"/>
    <w:rsid w:val="00782D2C"/>
    <w:rsid w:val="00786FAD"/>
    <w:rsid w:val="00790A24"/>
    <w:rsid w:val="0079381F"/>
    <w:rsid w:val="00795647"/>
    <w:rsid w:val="007963F6"/>
    <w:rsid w:val="007979AD"/>
    <w:rsid w:val="007A2895"/>
    <w:rsid w:val="007A31EC"/>
    <w:rsid w:val="007A38A1"/>
    <w:rsid w:val="007B0854"/>
    <w:rsid w:val="007B3659"/>
    <w:rsid w:val="007B4828"/>
    <w:rsid w:val="007B4A84"/>
    <w:rsid w:val="007B6785"/>
    <w:rsid w:val="007B6C64"/>
    <w:rsid w:val="007B6EC8"/>
    <w:rsid w:val="007B7EA2"/>
    <w:rsid w:val="007C6339"/>
    <w:rsid w:val="007D481A"/>
    <w:rsid w:val="007D4CF8"/>
    <w:rsid w:val="007E74BF"/>
    <w:rsid w:val="007F1E28"/>
    <w:rsid w:val="007F22A0"/>
    <w:rsid w:val="007F3AC1"/>
    <w:rsid w:val="007F616E"/>
    <w:rsid w:val="007F6B46"/>
    <w:rsid w:val="007F72CB"/>
    <w:rsid w:val="007F785F"/>
    <w:rsid w:val="007F7E36"/>
    <w:rsid w:val="00803D9D"/>
    <w:rsid w:val="00807C35"/>
    <w:rsid w:val="008100F7"/>
    <w:rsid w:val="00813A7B"/>
    <w:rsid w:val="00815DA5"/>
    <w:rsid w:val="0081766B"/>
    <w:rsid w:val="00821489"/>
    <w:rsid w:val="008217B7"/>
    <w:rsid w:val="0082239B"/>
    <w:rsid w:val="0082348D"/>
    <w:rsid w:val="008236BE"/>
    <w:rsid w:val="0083119B"/>
    <w:rsid w:val="00831BAE"/>
    <w:rsid w:val="00835143"/>
    <w:rsid w:val="00836E74"/>
    <w:rsid w:val="00836EAB"/>
    <w:rsid w:val="00837937"/>
    <w:rsid w:val="00843615"/>
    <w:rsid w:val="00844D4F"/>
    <w:rsid w:val="00847B9C"/>
    <w:rsid w:val="0085092D"/>
    <w:rsid w:val="00850F79"/>
    <w:rsid w:val="0085100B"/>
    <w:rsid w:val="00861310"/>
    <w:rsid w:val="00861F53"/>
    <w:rsid w:val="00864241"/>
    <w:rsid w:val="008650BE"/>
    <w:rsid w:val="0086633B"/>
    <w:rsid w:val="00867512"/>
    <w:rsid w:val="00874B89"/>
    <w:rsid w:val="0088106B"/>
    <w:rsid w:val="0088107D"/>
    <w:rsid w:val="00882E39"/>
    <w:rsid w:val="00884AC3"/>
    <w:rsid w:val="008850EB"/>
    <w:rsid w:val="008919CF"/>
    <w:rsid w:val="008935CF"/>
    <w:rsid w:val="0089774F"/>
    <w:rsid w:val="008A2A23"/>
    <w:rsid w:val="008A796E"/>
    <w:rsid w:val="008B0862"/>
    <w:rsid w:val="008B088C"/>
    <w:rsid w:val="008B263F"/>
    <w:rsid w:val="008B47A6"/>
    <w:rsid w:val="008B672C"/>
    <w:rsid w:val="008C11F0"/>
    <w:rsid w:val="008C45BD"/>
    <w:rsid w:val="008D66CA"/>
    <w:rsid w:val="008D69B1"/>
    <w:rsid w:val="008E1C15"/>
    <w:rsid w:val="008E7D6E"/>
    <w:rsid w:val="008F4DA6"/>
    <w:rsid w:val="008F538E"/>
    <w:rsid w:val="008F7989"/>
    <w:rsid w:val="00902E5C"/>
    <w:rsid w:val="009047C5"/>
    <w:rsid w:val="00914B9A"/>
    <w:rsid w:val="00914C3F"/>
    <w:rsid w:val="00915B74"/>
    <w:rsid w:val="00916FC8"/>
    <w:rsid w:val="00925EE5"/>
    <w:rsid w:val="009314FA"/>
    <w:rsid w:val="0093275C"/>
    <w:rsid w:val="00933333"/>
    <w:rsid w:val="00936A4D"/>
    <w:rsid w:val="00937401"/>
    <w:rsid w:val="00940876"/>
    <w:rsid w:val="00940F3C"/>
    <w:rsid w:val="009410E0"/>
    <w:rsid w:val="009533E2"/>
    <w:rsid w:val="009534D2"/>
    <w:rsid w:val="0095385A"/>
    <w:rsid w:val="0095780A"/>
    <w:rsid w:val="00960BDB"/>
    <w:rsid w:val="0096147D"/>
    <w:rsid w:val="00965E5C"/>
    <w:rsid w:val="00970CFA"/>
    <w:rsid w:val="00971441"/>
    <w:rsid w:val="009715D4"/>
    <w:rsid w:val="00974B58"/>
    <w:rsid w:val="0098427D"/>
    <w:rsid w:val="00984567"/>
    <w:rsid w:val="009865D5"/>
    <w:rsid w:val="00987C77"/>
    <w:rsid w:val="00990345"/>
    <w:rsid w:val="009953AD"/>
    <w:rsid w:val="009A01E4"/>
    <w:rsid w:val="009D1FA0"/>
    <w:rsid w:val="009D604F"/>
    <w:rsid w:val="009D6DF9"/>
    <w:rsid w:val="009D713F"/>
    <w:rsid w:val="009E0703"/>
    <w:rsid w:val="009E2391"/>
    <w:rsid w:val="009E5E56"/>
    <w:rsid w:val="009E61EA"/>
    <w:rsid w:val="009F59C2"/>
    <w:rsid w:val="00A0188B"/>
    <w:rsid w:val="00A01E73"/>
    <w:rsid w:val="00A02B88"/>
    <w:rsid w:val="00A03160"/>
    <w:rsid w:val="00A041BC"/>
    <w:rsid w:val="00A06754"/>
    <w:rsid w:val="00A1069F"/>
    <w:rsid w:val="00A10ACA"/>
    <w:rsid w:val="00A127D2"/>
    <w:rsid w:val="00A20264"/>
    <w:rsid w:val="00A20997"/>
    <w:rsid w:val="00A21EAE"/>
    <w:rsid w:val="00A22498"/>
    <w:rsid w:val="00A24560"/>
    <w:rsid w:val="00A24F92"/>
    <w:rsid w:val="00A31C3E"/>
    <w:rsid w:val="00A34538"/>
    <w:rsid w:val="00A37FB6"/>
    <w:rsid w:val="00A41081"/>
    <w:rsid w:val="00A426F3"/>
    <w:rsid w:val="00A431FE"/>
    <w:rsid w:val="00A439E5"/>
    <w:rsid w:val="00A44F54"/>
    <w:rsid w:val="00A53037"/>
    <w:rsid w:val="00A5351D"/>
    <w:rsid w:val="00A53E79"/>
    <w:rsid w:val="00A56DE7"/>
    <w:rsid w:val="00A60B1F"/>
    <w:rsid w:val="00A668BA"/>
    <w:rsid w:val="00A70C5C"/>
    <w:rsid w:val="00A77168"/>
    <w:rsid w:val="00A77681"/>
    <w:rsid w:val="00A8043B"/>
    <w:rsid w:val="00A96C60"/>
    <w:rsid w:val="00A9766C"/>
    <w:rsid w:val="00A977F8"/>
    <w:rsid w:val="00AA08E7"/>
    <w:rsid w:val="00AA42A0"/>
    <w:rsid w:val="00AA442B"/>
    <w:rsid w:val="00AA46A4"/>
    <w:rsid w:val="00AA5779"/>
    <w:rsid w:val="00AA61C7"/>
    <w:rsid w:val="00AA669D"/>
    <w:rsid w:val="00AA7416"/>
    <w:rsid w:val="00AB358D"/>
    <w:rsid w:val="00AC2A0B"/>
    <w:rsid w:val="00AD1EFA"/>
    <w:rsid w:val="00AD2FBF"/>
    <w:rsid w:val="00AD463C"/>
    <w:rsid w:val="00AD6236"/>
    <w:rsid w:val="00AD7770"/>
    <w:rsid w:val="00AE25E8"/>
    <w:rsid w:val="00AE6582"/>
    <w:rsid w:val="00AE7FA1"/>
    <w:rsid w:val="00AF1D95"/>
    <w:rsid w:val="00AF26CF"/>
    <w:rsid w:val="00AF5C9B"/>
    <w:rsid w:val="00AF5D53"/>
    <w:rsid w:val="00AF7796"/>
    <w:rsid w:val="00B04400"/>
    <w:rsid w:val="00B04BF1"/>
    <w:rsid w:val="00B05A55"/>
    <w:rsid w:val="00B06595"/>
    <w:rsid w:val="00B10109"/>
    <w:rsid w:val="00B13EC0"/>
    <w:rsid w:val="00B14D32"/>
    <w:rsid w:val="00B1666A"/>
    <w:rsid w:val="00B1771D"/>
    <w:rsid w:val="00B20209"/>
    <w:rsid w:val="00B203C9"/>
    <w:rsid w:val="00B22E22"/>
    <w:rsid w:val="00B245D5"/>
    <w:rsid w:val="00B24F94"/>
    <w:rsid w:val="00B30EEB"/>
    <w:rsid w:val="00B31423"/>
    <w:rsid w:val="00B3346C"/>
    <w:rsid w:val="00B345B4"/>
    <w:rsid w:val="00B34A28"/>
    <w:rsid w:val="00B35046"/>
    <w:rsid w:val="00B37B07"/>
    <w:rsid w:val="00B41F7F"/>
    <w:rsid w:val="00B42152"/>
    <w:rsid w:val="00B525CB"/>
    <w:rsid w:val="00B54D8F"/>
    <w:rsid w:val="00B572F7"/>
    <w:rsid w:val="00B57EC1"/>
    <w:rsid w:val="00B614F8"/>
    <w:rsid w:val="00B63872"/>
    <w:rsid w:val="00B63CB2"/>
    <w:rsid w:val="00B64EDB"/>
    <w:rsid w:val="00B65938"/>
    <w:rsid w:val="00B66349"/>
    <w:rsid w:val="00B7315F"/>
    <w:rsid w:val="00B76BFB"/>
    <w:rsid w:val="00B86877"/>
    <w:rsid w:val="00B8695D"/>
    <w:rsid w:val="00B91B8E"/>
    <w:rsid w:val="00B92618"/>
    <w:rsid w:val="00B9691F"/>
    <w:rsid w:val="00BA1382"/>
    <w:rsid w:val="00BA20D8"/>
    <w:rsid w:val="00BA22FC"/>
    <w:rsid w:val="00BA2F30"/>
    <w:rsid w:val="00BA4771"/>
    <w:rsid w:val="00BA778B"/>
    <w:rsid w:val="00BB0E9B"/>
    <w:rsid w:val="00BC2898"/>
    <w:rsid w:val="00BD52FE"/>
    <w:rsid w:val="00BD78FE"/>
    <w:rsid w:val="00BE18DA"/>
    <w:rsid w:val="00BE48C7"/>
    <w:rsid w:val="00BE7257"/>
    <w:rsid w:val="00BE74E1"/>
    <w:rsid w:val="00BE7673"/>
    <w:rsid w:val="00BF020D"/>
    <w:rsid w:val="00BF23A3"/>
    <w:rsid w:val="00BF7C52"/>
    <w:rsid w:val="00C00713"/>
    <w:rsid w:val="00C165FC"/>
    <w:rsid w:val="00C2082C"/>
    <w:rsid w:val="00C228C6"/>
    <w:rsid w:val="00C22DDE"/>
    <w:rsid w:val="00C245EE"/>
    <w:rsid w:val="00C24C43"/>
    <w:rsid w:val="00C32017"/>
    <w:rsid w:val="00C3322E"/>
    <w:rsid w:val="00C36785"/>
    <w:rsid w:val="00C37256"/>
    <w:rsid w:val="00C419E3"/>
    <w:rsid w:val="00C41E6A"/>
    <w:rsid w:val="00C439BE"/>
    <w:rsid w:val="00C45466"/>
    <w:rsid w:val="00C500F0"/>
    <w:rsid w:val="00C56CC2"/>
    <w:rsid w:val="00C63E99"/>
    <w:rsid w:val="00C672F1"/>
    <w:rsid w:val="00C733BA"/>
    <w:rsid w:val="00C82298"/>
    <w:rsid w:val="00C833B4"/>
    <w:rsid w:val="00C9005E"/>
    <w:rsid w:val="00C90DF2"/>
    <w:rsid w:val="00C920E2"/>
    <w:rsid w:val="00C93294"/>
    <w:rsid w:val="00C93383"/>
    <w:rsid w:val="00C93D8C"/>
    <w:rsid w:val="00C94051"/>
    <w:rsid w:val="00CA4D38"/>
    <w:rsid w:val="00CA5812"/>
    <w:rsid w:val="00CA5BD4"/>
    <w:rsid w:val="00CA6305"/>
    <w:rsid w:val="00CA7E7B"/>
    <w:rsid w:val="00CB4137"/>
    <w:rsid w:val="00CB52D0"/>
    <w:rsid w:val="00CC00CD"/>
    <w:rsid w:val="00CC0AF3"/>
    <w:rsid w:val="00CC2514"/>
    <w:rsid w:val="00CC315F"/>
    <w:rsid w:val="00CC40C3"/>
    <w:rsid w:val="00CD205D"/>
    <w:rsid w:val="00CE0566"/>
    <w:rsid w:val="00CE2761"/>
    <w:rsid w:val="00CE3E14"/>
    <w:rsid w:val="00CE4046"/>
    <w:rsid w:val="00CE5D83"/>
    <w:rsid w:val="00CE607F"/>
    <w:rsid w:val="00CE65A7"/>
    <w:rsid w:val="00CE7F26"/>
    <w:rsid w:val="00CF1E1D"/>
    <w:rsid w:val="00CF35D0"/>
    <w:rsid w:val="00D012BF"/>
    <w:rsid w:val="00D01760"/>
    <w:rsid w:val="00D0401A"/>
    <w:rsid w:val="00D04D9B"/>
    <w:rsid w:val="00D058E9"/>
    <w:rsid w:val="00D0742C"/>
    <w:rsid w:val="00D10E7C"/>
    <w:rsid w:val="00D16E39"/>
    <w:rsid w:val="00D21BB5"/>
    <w:rsid w:val="00D223B6"/>
    <w:rsid w:val="00D22DC8"/>
    <w:rsid w:val="00D2531C"/>
    <w:rsid w:val="00D31C6A"/>
    <w:rsid w:val="00D32256"/>
    <w:rsid w:val="00D401BE"/>
    <w:rsid w:val="00D422DB"/>
    <w:rsid w:val="00D52E2F"/>
    <w:rsid w:val="00D57940"/>
    <w:rsid w:val="00D60327"/>
    <w:rsid w:val="00D64B57"/>
    <w:rsid w:val="00D70E00"/>
    <w:rsid w:val="00D72E9D"/>
    <w:rsid w:val="00D73419"/>
    <w:rsid w:val="00D75E99"/>
    <w:rsid w:val="00D766C7"/>
    <w:rsid w:val="00D8044C"/>
    <w:rsid w:val="00D8184D"/>
    <w:rsid w:val="00D8223C"/>
    <w:rsid w:val="00D82CE5"/>
    <w:rsid w:val="00D8342C"/>
    <w:rsid w:val="00D90833"/>
    <w:rsid w:val="00D93726"/>
    <w:rsid w:val="00D967CB"/>
    <w:rsid w:val="00D96EE0"/>
    <w:rsid w:val="00DA5989"/>
    <w:rsid w:val="00DA5AB1"/>
    <w:rsid w:val="00DB1AFF"/>
    <w:rsid w:val="00DC0954"/>
    <w:rsid w:val="00DC1A68"/>
    <w:rsid w:val="00DC30B8"/>
    <w:rsid w:val="00DC62E5"/>
    <w:rsid w:val="00DD2A93"/>
    <w:rsid w:val="00DD3885"/>
    <w:rsid w:val="00DD5B04"/>
    <w:rsid w:val="00DD5EC6"/>
    <w:rsid w:val="00DD605F"/>
    <w:rsid w:val="00DD735D"/>
    <w:rsid w:val="00DE3119"/>
    <w:rsid w:val="00DE4105"/>
    <w:rsid w:val="00DE5189"/>
    <w:rsid w:val="00DF0263"/>
    <w:rsid w:val="00DF236B"/>
    <w:rsid w:val="00DF4451"/>
    <w:rsid w:val="00DF752F"/>
    <w:rsid w:val="00E027C5"/>
    <w:rsid w:val="00E06071"/>
    <w:rsid w:val="00E109DD"/>
    <w:rsid w:val="00E13AB8"/>
    <w:rsid w:val="00E1482E"/>
    <w:rsid w:val="00E16E75"/>
    <w:rsid w:val="00E179BA"/>
    <w:rsid w:val="00E257C3"/>
    <w:rsid w:val="00E25CB3"/>
    <w:rsid w:val="00E26FCF"/>
    <w:rsid w:val="00E33B62"/>
    <w:rsid w:val="00E3403D"/>
    <w:rsid w:val="00E34E6C"/>
    <w:rsid w:val="00E36CEB"/>
    <w:rsid w:val="00E4143A"/>
    <w:rsid w:val="00E44B74"/>
    <w:rsid w:val="00E457CB"/>
    <w:rsid w:val="00E52C0F"/>
    <w:rsid w:val="00E56090"/>
    <w:rsid w:val="00E565B9"/>
    <w:rsid w:val="00E5733B"/>
    <w:rsid w:val="00E613AE"/>
    <w:rsid w:val="00E630C0"/>
    <w:rsid w:val="00E634E6"/>
    <w:rsid w:val="00E6415C"/>
    <w:rsid w:val="00E65074"/>
    <w:rsid w:val="00E7149E"/>
    <w:rsid w:val="00E84A71"/>
    <w:rsid w:val="00E97A3F"/>
    <w:rsid w:val="00E97F0A"/>
    <w:rsid w:val="00EA33E6"/>
    <w:rsid w:val="00EA3DC2"/>
    <w:rsid w:val="00EB1910"/>
    <w:rsid w:val="00EB1C03"/>
    <w:rsid w:val="00EB5779"/>
    <w:rsid w:val="00EC05E2"/>
    <w:rsid w:val="00EC1CE7"/>
    <w:rsid w:val="00EC6014"/>
    <w:rsid w:val="00EC75B5"/>
    <w:rsid w:val="00ED053A"/>
    <w:rsid w:val="00ED3347"/>
    <w:rsid w:val="00ED587F"/>
    <w:rsid w:val="00ED68A6"/>
    <w:rsid w:val="00EE0253"/>
    <w:rsid w:val="00EE18DC"/>
    <w:rsid w:val="00EE59B5"/>
    <w:rsid w:val="00EE7C88"/>
    <w:rsid w:val="00EF2547"/>
    <w:rsid w:val="00EF326A"/>
    <w:rsid w:val="00EF45DF"/>
    <w:rsid w:val="00EF510C"/>
    <w:rsid w:val="00EF57BC"/>
    <w:rsid w:val="00EF6784"/>
    <w:rsid w:val="00F00674"/>
    <w:rsid w:val="00F04ECA"/>
    <w:rsid w:val="00F07AA1"/>
    <w:rsid w:val="00F1108B"/>
    <w:rsid w:val="00F24644"/>
    <w:rsid w:val="00F368FF"/>
    <w:rsid w:val="00F42121"/>
    <w:rsid w:val="00F4345D"/>
    <w:rsid w:val="00F45B91"/>
    <w:rsid w:val="00F51A51"/>
    <w:rsid w:val="00F51CB4"/>
    <w:rsid w:val="00F561E3"/>
    <w:rsid w:val="00F624A7"/>
    <w:rsid w:val="00F7406F"/>
    <w:rsid w:val="00F843DF"/>
    <w:rsid w:val="00F84899"/>
    <w:rsid w:val="00F859F0"/>
    <w:rsid w:val="00F87E29"/>
    <w:rsid w:val="00FA015F"/>
    <w:rsid w:val="00FA1DA2"/>
    <w:rsid w:val="00FA7A30"/>
    <w:rsid w:val="00FB1C8D"/>
    <w:rsid w:val="00FB27B7"/>
    <w:rsid w:val="00FB630E"/>
    <w:rsid w:val="00FB6738"/>
    <w:rsid w:val="00FB691B"/>
    <w:rsid w:val="00FC1196"/>
    <w:rsid w:val="00FC18DC"/>
    <w:rsid w:val="00FC3AE1"/>
    <w:rsid w:val="00FC3EF4"/>
    <w:rsid w:val="00FE141E"/>
    <w:rsid w:val="00FE35D0"/>
    <w:rsid w:val="00FE42ED"/>
    <w:rsid w:val="00FE55A7"/>
    <w:rsid w:val="00FE5C5A"/>
    <w:rsid w:val="00FE7DFD"/>
    <w:rsid w:val="00FF045F"/>
    <w:rsid w:val="00FF4D11"/>
    <w:rsid w:val="00FF5214"/>
    <w:rsid w:val="00FF6553"/>
    <w:rsid w:val="0BE3D232"/>
    <w:rsid w:val="115E4981"/>
    <w:rsid w:val="7F8A9F5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extodelmarcadordeposicin">
    <w:name w:val="Placeholder Text"/>
    <w:basedOn w:val="Fuentedeprrafopredeter"/>
    <w:uiPriority w:val="99"/>
    <w:semiHidden/>
    <w:rsid w:val="006B7ADE"/>
    <w:rPr>
      <w:color w:val="808080"/>
    </w:rPr>
  </w:style>
  <w:style w:type="table" w:customStyle="1" w:styleId="Tablaconcuadrcula11">
    <w:name w:val="Tabla con cuadrícula11"/>
    <w:basedOn w:val="Tablanormal"/>
    <w:next w:val="Tablaconcuadrcula"/>
    <w:uiPriority w:val="59"/>
    <w:rsid w:val="007D4C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A4998"/>
    <w:pPr>
      <w:spacing w:after="0" w:line="240" w:lineRule="auto"/>
    </w:pPr>
    <w:rPr>
      <w:sz w:val="24"/>
      <w:lang w:val="es-MX"/>
    </w:rPr>
  </w:style>
  <w:style w:type="paragraph" w:customStyle="1" w:styleId="Appelnotedebasde">
    <w:name w:val="Appel note de bas de..."/>
    <w:basedOn w:val="Normal"/>
    <w:link w:val="Refdenotaalpie"/>
    <w:uiPriority w:val="99"/>
    <w:rsid w:val="00DD2A93"/>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15562210">
      <w:bodyDiv w:val="1"/>
      <w:marLeft w:val="0"/>
      <w:marRight w:val="0"/>
      <w:marTop w:val="0"/>
      <w:marBottom w:val="0"/>
      <w:divBdr>
        <w:top w:val="none" w:sz="0" w:space="0" w:color="auto"/>
        <w:left w:val="none" w:sz="0" w:space="0" w:color="auto"/>
        <w:bottom w:val="none" w:sz="0" w:space="0" w:color="auto"/>
        <w:right w:val="none" w:sz="0" w:space="0" w:color="auto"/>
      </w:divBdr>
    </w:div>
    <w:div w:id="12485584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2554799">
      <w:bodyDiv w:val="1"/>
      <w:marLeft w:val="0"/>
      <w:marRight w:val="0"/>
      <w:marTop w:val="0"/>
      <w:marBottom w:val="0"/>
      <w:divBdr>
        <w:top w:val="none" w:sz="0" w:space="0" w:color="auto"/>
        <w:left w:val="none" w:sz="0" w:space="0" w:color="auto"/>
        <w:bottom w:val="none" w:sz="0" w:space="0" w:color="auto"/>
        <w:right w:val="none" w:sz="0" w:space="0" w:color="auto"/>
      </w:divBdr>
    </w:div>
    <w:div w:id="441194933">
      <w:bodyDiv w:val="1"/>
      <w:marLeft w:val="0"/>
      <w:marRight w:val="0"/>
      <w:marTop w:val="0"/>
      <w:marBottom w:val="0"/>
      <w:divBdr>
        <w:top w:val="none" w:sz="0" w:space="0" w:color="auto"/>
        <w:left w:val="none" w:sz="0" w:space="0" w:color="auto"/>
        <w:bottom w:val="none" w:sz="0" w:space="0" w:color="auto"/>
        <w:right w:val="none" w:sz="0" w:space="0" w:color="auto"/>
      </w:divBdr>
    </w:div>
    <w:div w:id="483930855">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68728418">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754135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00564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8740781">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778505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524131455">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094168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65352488">
      <w:bodyDiv w:val="1"/>
      <w:marLeft w:val="0"/>
      <w:marRight w:val="0"/>
      <w:marTop w:val="0"/>
      <w:marBottom w:val="0"/>
      <w:divBdr>
        <w:top w:val="none" w:sz="0" w:space="0" w:color="auto"/>
        <w:left w:val="none" w:sz="0" w:space="0" w:color="auto"/>
        <w:bottom w:val="none" w:sz="0" w:space="0" w:color="auto"/>
        <w:right w:val="none" w:sz="0" w:space="0" w:color="auto"/>
      </w:divBdr>
    </w:div>
    <w:div w:id="1736312841">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99855573">
      <w:bodyDiv w:val="1"/>
      <w:marLeft w:val="0"/>
      <w:marRight w:val="0"/>
      <w:marTop w:val="0"/>
      <w:marBottom w:val="0"/>
      <w:divBdr>
        <w:top w:val="none" w:sz="0" w:space="0" w:color="auto"/>
        <w:left w:val="none" w:sz="0" w:space="0" w:color="auto"/>
        <w:bottom w:val="none" w:sz="0" w:space="0" w:color="auto"/>
        <w:right w:val="none" w:sz="0" w:space="0" w:color="auto"/>
      </w:divBdr>
    </w:div>
    <w:div w:id="1902669889">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EA5CADB-5972-4829-98A7-AC05F753E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ECF9B-B006-4A90-BCF5-56A376DCDDD5}">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purl.org/dc/dcmitype/"/>
    <ds:schemaRef ds:uri="a6cb9e4b-f1d1-4245-83ec-6cad768d538a"/>
    <ds:schemaRef ds:uri="http://www.w3.org/XML/1998/namespace"/>
    <ds:schemaRef ds:uri="9d85dbaf-23eb-4e57-a637-93dcacc8b1a1"/>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15</Pages>
  <Words>5686</Words>
  <Characters>31278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2021-12-22T15:30:00Z</dcterms:created>
  <dcterms:modified xsi:type="dcterms:W3CDTF">2021-12-22T15:30:00Z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