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D0F5" w14:textId="79DBDD34" w:rsidR="00D9457C" w:rsidRPr="00F377CD" w:rsidRDefault="00904CD9" w:rsidP="00FE0395">
      <w:pPr>
        <w:spacing w:after="0" w:line="240" w:lineRule="auto"/>
        <w:jc w:val="right"/>
        <w:rPr>
          <w:rFonts w:ascii="Arial" w:eastAsia="Calibri" w:hAnsi="Arial" w:cs="Arial"/>
          <w:b/>
          <w:bCs/>
          <w:sz w:val="20"/>
          <w:szCs w:val="20"/>
          <w:lang w:val="es-CO"/>
        </w:rPr>
      </w:pPr>
      <w:bookmarkStart w:id="0" w:name="_Hlk29890381"/>
      <w:bookmarkEnd w:id="0"/>
      <w:r w:rsidRPr="00F377CD">
        <w:rPr>
          <w:rFonts w:ascii="Arial" w:eastAsia="Times New Roman" w:hAnsi="Arial" w:cs="Arial"/>
          <w:b/>
          <w:bCs/>
          <w:sz w:val="20"/>
          <w:szCs w:val="20"/>
          <w:lang w:val="es-CO" w:eastAsia="es-ES"/>
        </w:rPr>
        <w:t>CCE-DES-FM-17</w:t>
      </w:r>
    </w:p>
    <w:p w14:paraId="3B922040" w14:textId="77777777" w:rsidR="00FE0395" w:rsidRPr="00F377CD" w:rsidRDefault="00FE0395" w:rsidP="00FE0395">
      <w:pPr>
        <w:spacing w:after="0" w:line="240" w:lineRule="auto"/>
        <w:rPr>
          <w:rFonts w:ascii="Arial" w:eastAsia="Calibri" w:hAnsi="Arial" w:cs="Arial"/>
          <w:b/>
          <w:sz w:val="22"/>
          <w:lang w:val="es-CO"/>
        </w:rPr>
      </w:pPr>
    </w:p>
    <w:p w14:paraId="77009C38" w14:textId="7AB20EB7" w:rsidR="00432C5F" w:rsidRPr="00F377CD" w:rsidRDefault="00432C5F" w:rsidP="009273B1">
      <w:pPr>
        <w:spacing w:after="0" w:line="240" w:lineRule="auto"/>
        <w:rPr>
          <w:rFonts w:ascii="Arial" w:eastAsia="Calibri" w:hAnsi="Arial" w:cs="Arial"/>
          <w:b/>
          <w:sz w:val="22"/>
          <w:lang w:val="es-CO"/>
        </w:rPr>
      </w:pPr>
      <w:r w:rsidRPr="00F377CD">
        <w:rPr>
          <w:rFonts w:ascii="Arial" w:eastAsia="Calibri" w:hAnsi="Arial" w:cs="Arial"/>
          <w:b/>
          <w:sz w:val="22"/>
          <w:lang w:val="es-CO"/>
        </w:rPr>
        <w:t xml:space="preserve">LEY DE GARANTÍAS ELECTORALES ─ </w:t>
      </w:r>
      <w:r w:rsidR="007130EA" w:rsidRPr="00F377CD">
        <w:rPr>
          <w:rFonts w:ascii="Arial" w:eastAsia="Calibri" w:hAnsi="Arial" w:cs="Arial"/>
          <w:b/>
          <w:sz w:val="22"/>
          <w:lang w:val="es-CO"/>
        </w:rPr>
        <w:t xml:space="preserve">Definición – </w:t>
      </w:r>
      <w:r w:rsidRPr="00F377CD">
        <w:rPr>
          <w:rFonts w:ascii="Arial" w:eastAsia="Calibri" w:hAnsi="Arial" w:cs="Arial"/>
          <w:b/>
          <w:sz w:val="22"/>
          <w:lang w:val="es-CO"/>
        </w:rPr>
        <w:t xml:space="preserve">Finalidad </w:t>
      </w:r>
    </w:p>
    <w:p w14:paraId="6FEC1D00" w14:textId="77777777" w:rsidR="00FE0395" w:rsidRPr="00F377CD" w:rsidRDefault="00FE0395">
      <w:pPr>
        <w:spacing w:after="0" w:line="240" w:lineRule="auto"/>
        <w:rPr>
          <w:rFonts w:ascii="Arial" w:eastAsia="Calibri" w:hAnsi="Arial" w:cs="Arial"/>
          <w:b/>
          <w:sz w:val="22"/>
          <w:lang w:val="es-CO"/>
        </w:rPr>
      </w:pPr>
    </w:p>
    <w:p w14:paraId="37AB5460" w14:textId="2E7B7A9D" w:rsidR="00081E50" w:rsidRPr="00F377CD" w:rsidRDefault="00F278A6">
      <w:pPr>
        <w:spacing w:after="0" w:line="240" w:lineRule="auto"/>
        <w:rPr>
          <w:rFonts w:ascii="Arial" w:eastAsia="Calibri" w:hAnsi="Arial" w:cs="Arial"/>
          <w:sz w:val="20"/>
          <w:szCs w:val="20"/>
          <w:lang w:val="es-CO"/>
        </w:rPr>
      </w:pPr>
      <w:r w:rsidRPr="00F377CD">
        <w:rPr>
          <w:rFonts w:ascii="Arial" w:eastAsia="Calibri" w:hAnsi="Arial" w:cs="Arial"/>
          <w:sz w:val="20"/>
          <w:szCs w:val="20"/>
          <w:lang w:val="es-CO"/>
        </w:rPr>
        <w:t>[…] la Ley 996 de 2005 se suma al andamiaje de orden constitucional y legal que se ha ocupado de evitar la injerencia inadecuada de intereses particulares en el ejercicio de la función pública. Respecto a su finalidad, en la Gaceta del Congreso de la República No. 71 del 2005 se observa que tiene como propósito evitar cualquier tipo de arbitrariedad, de ventaja injustificada, de uso irregular de los recursos del Estado en las campañas o falta de garantías en la elección presidencial, introduciendo en el ordenamiento jurídico limitaciones para realizar nombramientos, postulaciones, contrataciones y otro tipo de actuaciones que impliquen destinar recursos públicos bajo el devenir propio de las entidades estatales.</w:t>
      </w:r>
    </w:p>
    <w:p w14:paraId="216F9B6D" w14:textId="77777777" w:rsidR="00F278A6" w:rsidRPr="00F377CD" w:rsidRDefault="00F278A6">
      <w:pPr>
        <w:spacing w:after="0" w:line="240" w:lineRule="auto"/>
        <w:rPr>
          <w:rFonts w:ascii="Arial" w:eastAsia="Calibri" w:hAnsi="Arial" w:cs="Arial"/>
          <w:sz w:val="22"/>
          <w:lang w:val="es-CO"/>
        </w:rPr>
      </w:pPr>
    </w:p>
    <w:p w14:paraId="5DF6B8B8" w14:textId="2CF54157" w:rsidR="00081E50" w:rsidRPr="005730B5" w:rsidRDefault="00081E50">
      <w:pPr>
        <w:spacing w:after="0" w:line="240" w:lineRule="auto"/>
        <w:rPr>
          <w:rFonts w:ascii="Arial" w:eastAsia="Calibri" w:hAnsi="Arial" w:cs="Arial"/>
          <w:b/>
          <w:sz w:val="22"/>
          <w:lang w:val="es-CO"/>
        </w:rPr>
      </w:pPr>
      <w:r w:rsidRPr="00F377CD">
        <w:rPr>
          <w:rFonts w:ascii="Arial" w:eastAsia="Calibri" w:hAnsi="Arial" w:cs="Arial"/>
          <w:b/>
          <w:sz w:val="22"/>
          <w:lang w:val="es-CO"/>
        </w:rPr>
        <w:t xml:space="preserve">LEY DE GARANTÍAS </w:t>
      </w:r>
      <w:r w:rsidR="00FA0F71" w:rsidRPr="00F377CD">
        <w:rPr>
          <w:rFonts w:ascii="Arial" w:eastAsia="Calibri" w:hAnsi="Arial" w:cs="Arial"/>
          <w:b/>
          <w:sz w:val="22"/>
          <w:lang w:val="es-CO"/>
        </w:rPr>
        <w:t xml:space="preserve">ELECTORALES </w:t>
      </w:r>
      <w:r w:rsidRPr="00F377CD">
        <w:rPr>
          <w:rFonts w:ascii="Arial" w:eastAsia="Calibri" w:hAnsi="Arial" w:cs="Arial"/>
          <w:b/>
          <w:sz w:val="22"/>
          <w:lang w:val="es-CO"/>
        </w:rPr>
        <w:t xml:space="preserve">‒ Restricciones </w:t>
      </w:r>
      <w:r w:rsidR="005730B5">
        <w:rPr>
          <w:rFonts w:ascii="Arial" w:eastAsia="Calibri" w:hAnsi="Arial" w:cs="Arial"/>
          <w:b/>
          <w:sz w:val="22"/>
          <w:lang w:val="es-CO"/>
        </w:rPr>
        <w:t>– E</w:t>
      </w:r>
      <w:r w:rsidRPr="00F377CD">
        <w:rPr>
          <w:rFonts w:ascii="Arial" w:eastAsia="Calibri" w:hAnsi="Arial" w:cs="Arial"/>
          <w:b/>
          <w:sz w:val="22"/>
          <w:lang w:val="es-CO"/>
        </w:rPr>
        <w:t xml:space="preserve">lecciones </w:t>
      </w:r>
      <w:r w:rsidR="005730B5">
        <w:rPr>
          <w:rFonts w:ascii="Arial" w:eastAsia="Calibri" w:hAnsi="Arial" w:cs="Arial"/>
          <w:b/>
          <w:sz w:val="22"/>
          <w:lang w:val="es-CO"/>
        </w:rPr>
        <w:t>p</w:t>
      </w:r>
      <w:r w:rsidRPr="00F377CD">
        <w:rPr>
          <w:rFonts w:ascii="Arial" w:eastAsia="Calibri" w:hAnsi="Arial" w:cs="Arial"/>
          <w:b/>
          <w:sz w:val="22"/>
          <w:lang w:val="es-CO"/>
        </w:rPr>
        <w:t>residenciales</w:t>
      </w:r>
      <w:r w:rsidR="009273B1" w:rsidRPr="00F377CD">
        <w:rPr>
          <w:rFonts w:ascii="Arial" w:eastAsia="Calibri" w:hAnsi="Arial" w:cs="Arial"/>
          <w:b/>
          <w:sz w:val="22"/>
          <w:lang w:val="es-CO"/>
        </w:rPr>
        <w:t xml:space="preserve"> </w:t>
      </w:r>
      <w:r w:rsidRPr="00F377CD">
        <w:rPr>
          <w:rFonts w:ascii="Arial" w:eastAsia="Calibri" w:hAnsi="Arial" w:cs="Arial"/>
          <w:b/>
          <w:sz w:val="22"/>
          <w:lang w:val="es-CO"/>
        </w:rPr>
        <w:t xml:space="preserve"> </w:t>
      </w:r>
    </w:p>
    <w:p w14:paraId="5D1956F7" w14:textId="77777777" w:rsidR="00081E50" w:rsidRPr="00F377CD" w:rsidRDefault="00081E50">
      <w:pPr>
        <w:spacing w:after="0" w:line="240" w:lineRule="auto"/>
        <w:rPr>
          <w:rFonts w:ascii="Arial" w:eastAsia="Calibri" w:hAnsi="Arial" w:cs="Arial"/>
          <w:bCs/>
          <w:sz w:val="20"/>
          <w:szCs w:val="20"/>
          <w:lang w:val="es-CO"/>
        </w:rPr>
      </w:pPr>
    </w:p>
    <w:p w14:paraId="7345109A" w14:textId="2775B376" w:rsidR="00081E50" w:rsidRPr="00F377CD" w:rsidRDefault="00F278A6">
      <w:pPr>
        <w:spacing w:after="0" w:line="240" w:lineRule="auto"/>
        <w:rPr>
          <w:rFonts w:ascii="Arial" w:eastAsia="Calibri" w:hAnsi="Arial" w:cs="Arial"/>
          <w:bCs/>
          <w:sz w:val="20"/>
          <w:szCs w:val="20"/>
          <w:lang w:val="es-CO"/>
        </w:rPr>
      </w:pPr>
      <w:r w:rsidRPr="00F377CD">
        <w:rPr>
          <w:rFonts w:ascii="Arial" w:eastAsia="Calibri" w:hAnsi="Arial" w:cs="Arial"/>
          <w:bCs/>
          <w:sz w:val="20"/>
          <w:szCs w:val="20"/>
          <w:lang w:val="es-CO"/>
        </w:rPr>
        <w:t>Para las elecciones a la Presidencia de la República, la Ley 996 de 2005 prohíbe la contratación directa por parte de todos los entes del Estado. Así lo señala su artículo 33, limitación que se aplica durante los cuatro (4) meses anteriores a la elección presidencial y hasta la realización de la elección en la segunda vuelta, coincidiendo con la delimitación temporal señalada para la campaña política.</w:t>
      </w:r>
    </w:p>
    <w:p w14:paraId="678C2465" w14:textId="77777777" w:rsidR="00F278A6" w:rsidRPr="00F377CD" w:rsidRDefault="00F278A6">
      <w:pPr>
        <w:spacing w:after="0" w:line="240" w:lineRule="auto"/>
        <w:rPr>
          <w:rFonts w:ascii="Arial" w:eastAsia="Calibri" w:hAnsi="Arial" w:cs="Arial"/>
          <w:bCs/>
          <w:sz w:val="20"/>
          <w:szCs w:val="20"/>
          <w:lang w:val="es-CO"/>
        </w:rPr>
      </w:pPr>
    </w:p>
    <w:p w14:paraId="4EC205ED" w14:textId="094DDE2E" w:rsidR="00F278A6" w:rsidRPr="00F377CD" w:rsidRDefault="00F278A6" w:rsidP="00F278A6">
      <w:pPr>
        <w:spacing w:after="0" w:line="240" w:lineRule="auto"/>
        <w:rPr>
          <w:rFonts w:ascii="Arial" w:eastAsia="Times New Roman" w:hAnsi="Arial" w:cs="Arial"/>
          <w:b/>
          <w:bCs/>
          <w:color w:val="000000"/>
          <w:sz w:val="22"/>
          <w:lang w:val="es-CO" w:eastAsia="es-CO"/>
        </w:rPr>
      </w:pPr>
      <w:r w:rsidRPr="00F377CD">
        <w:rPr>
          <w:rFonts w:ascii="Arial" w:eastAsia="Calibri" w:hAnsi="Arial" w:cs="Arial"/>
          <w:b/>
          <w:sz w:val="22"/>
          <w:lang w:val="es-CO"/>
        </w:rPr>
        <w:t xml:space="preserve">LEY DE GARANTÍAS </w:t>
      </w:r>
      <w:r w:rsidR="00FA0F71" w:rsidRPr="00F377CD">
        <w:rPr>
          <w:rFonts w:ascii="Arial" w:eastAsia="Calibri" w:hAnsi="Arial" w:cs="Arial"/>
          <w:b/>
          <w:sz w:val="22"/>
          <w:lang w:val="es-CO"/>
        </w:rPr>
        <w:t xml:space="preserve">ELECTORALES </w:t>
      </w:r>
      <w:r w:rsidRPr="00F377CD">
        <w:rPr>
          <w:rFonts w:ascii="Arial" w:eastAsia="Calibri" w:hAnsi="Arial" w:cs="Arial"/>
          <w:b/>
          <w:sz w:val="22"/>
          <w:lang w:val="es-CO"/>
        </w:rPr>
        <w:t xml:space="preserve">‒ Restricciones </w:t>
      </w:r>
      <w:r w:rsidR="00EB3EBE" w:rsidRPr="00F377CD">
        <w:rPr>
          <w:rFonts w:ascii="Arial" w:eastAsia="Calibri" w:hAnsi="Arial" w:cs="Arial"/>
          <w:b/>
          <w:sz w:val="22"/>
          <w:lang w:val="es-CO"/>
        </w:rPr>
        <w:t>para elecciones</w:t>
      </w:r>
      <w:r w:rsidR="005730B5">
        <w:rPr>
          <w:rFonts w:ascii="Arial" w:eastAsia="Calibri" w:hAnsi="Arial" w:cs="Arial"/>
          <w:b/>
          <w:sz w:val="22"/>
          <w:lang w:val="es-CO"/>
        </w:rPr>
        <w:t xml:space="preserve"> </w:t>
      </w:r>
      <w:r w:rsidRPr="00F377CD">
        <w:rPr>
          <w:rFonts w:ascii="Arial" w:eastAsia="Calibri" w:hAnsi="Arial" w:cs="Arial"/>
          <w:b/>
          <w:sz w:val="22"/>
          <w:lang w:val="es-CO"/>
        </w:rPr>
        <w:t xml:space="preserve">– </w:t>
      </w:r>
      <w:r w:rsidRPr="00F377CD">
        <w:rPr>
          <w:rFonts w:ascii="Arial" w:eastAsia="Times New Roman" w:hAnsi="Arial" w:cs="Arial"/>
          <w:b/>
          <w:bCs/>
          <w:color w:val="000000"/>
          <w:sz w:val="22"/>
          <w:lang w:val="es-CO" w:eastAsia="es-CO"/>
        </w:rPr>
        <w:t>Comicios</w:t>
      </w:r>
      <w:r w:rsidR="00875F2B">
        <w:rPr>
          <w:rFonts w:ascii="Arial" w:eastAsia="Times New Roman" w:hAnsi="Arial" w:cs="Arial"/>
          <w:b/>
          <w:bCs/>
          <w:color w:val="000000"/>
          <w:sz w:val="22"/>
          <w:lang w:val="es-CO" w:eastAsia="es-CO"/>
        </w:rPr>
        <w:t xml:space="preserve"> a c</w:t>
      </w:r>
      <w:r w:rsidRPr="00F377CD">
        <w:rPr>
          <w:rFonts w:ascii="Arial" w:eastAsia="Times New Roman" w:hAnsi="Arial" w:cs="Arial"/>
          <w:b/>
          <w:bCs/>
          <w:color w:val="000000"/>
          <w:sz w:val="22"/>
          <w:lang w:val="es-CO" w:eastAsia="es-CO"/>
        </w:rPr>
        <w:t>argos de elección popular</w:t>
      </w:r>
    </w:p>
    <w:p w14:paraId="2DD76E7E" w14:textId="77777777" w:rsidR="00F278A6" w:rsidRPr="00F377CD" w:rsidRDefault="00F278A6" w:rsidP="00F278A6">
      <w:pPr>
        <w:spacing w:after="0" w:line="240" w:lineRule="auto"/>
        <w:rPr>
          <w:rFonts w:ascii="Arial" w:eastAsia="Times New Roman" w:hAnsi="Arial" w:cs="Arial"/>
          <w:b/>
          <w:bCs/>
          <w:color w:val="000000"/>
          <w:sz w:val="22"/>
          <w:lang w:val="es-CO" w:eastAsia="es-CO"/>
        </w:rPr>
      </w:pPr>
    </w:p>
    <w:p w14:paraId="2EC992E3" w14:textId="11AB650B" w:rsidR="00F278A6" w:rsidRPr="00F377CD" w:rsidRDefault="00F278A6" w:rsidP="00F278A6">
      <w:pPr>
        <w:spacing w:after="0" w:line="240" w:lineRule="auto"/>
        <w:rPr>
          <w:rFonts w:ascii="Arial" w:eastAsia="Times New Roman" w:hAnsi="Arial" w:cs="Arial"/>
          <w:sz w:val="20"/>
          <w:szCs w:val="20"/>
          <w:lang w:val="es-CO" w:eastAsia="es-CO"/>
        </w:rPr>
      </w:pPr>
      <w:r w:rsidRPr="00F377CD">
        <w:rPr>
          <w:rFonts w:ascii="Arial" w:eastAsia="Times New Roman" w:hAnsi="Arial" w:cs="Arial"/>
          <w:sz w:val="20"/>
          <w:szCs w:val="20"/>
          <w:lang w:val="es-CO" w:eastAsia="es-CO"/>
        </w:rPr>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w:t>
      </w:r>
    </w:p>
    <w:p w14:paraId="42B39E95" w14:textId="0AA609BF" w:rsidR="00F278A6" w:rsidRPr="00F377CD" w:rsidRDefault="00F278A6" w:rsidP="00F278A6">
      <w:pPr>
        <w:spacing w:after="0" w:line="240" w:lineRule="auto"/>
        <w:rPr>
          <w:rFonts w:ascii="Arial" w:eastAsia="Times New Roman" w:hAnsi="Arial" w:cs="Arial"/>
          <w:sz w:val="20"/>
          <w:szCs w:val="20"/>
          <w:lang w:val="es-CO" w:eastAsia="es-CO"/>
        </w:rPr>
      </w:pPr>
      <w:r w:rsidRPr="00F377CD">
        <w:rPr>
          <w:rFonts w:ascii="Arial" w:eastAsia="Times New Roman" w:hAnsi="Arial" w:cs="Arial"/>
          <w:sz w:val="20"/>
          <w:szCs w:val="20"/>
          <w:lang w:val="es-CO" w:eastAsia="es-CO"/>
        </w:rPr>
        <w:t>[…] lo determinante para definir los contratos o convenios interadministrativos es la naturaleza de las partes, de manera que están determinados por un criterio orgánico, en el sentido de que lo serán aquellos celebrados entre entidades estatales. En armonía con lo anterior, como se indicó en la Circular citada, y de acuerdo con las demás consideraciones expuestas, la restricción establecida en el parágrafo del artículo 38 de la Ley 996 de 2005 aplica para los negocios jurídicos anteriores, esto es, para los contratos o convenios interadministrativos. Finalmente, es importante destacar que la prohibición aplicará cuando el contrato o convenio interadministrativo sea celebrado por los gobernadores, alcaldes, secretarios, gerentes y directores de entidades del orden municipal, departamental o distrital, como expresamente lo establece el parágrafo del artículo 38 de la Ley 996 de 2005.</w:t>
      </w:r>
    </w:p>
    <w:p w14:paraId="30FC0113" w14:textId="77777777" w:rsidR="00F278A6" w:rsidRPr="00F377CD" w:rsidRDefault="00F278A6" w:rsidP="0096402C">
      <w:pPr>
        <w:spacing w:after="0" w:line="240" w:lineRule="auto"/>
        <w:rPr>
          <w:rFonts w:ascii="Arial" w:eastAsia="Calibri" w:hAnsi="Arial" w:cs="Arial"/>
          <w:b/>
          <w:sz w:val="22"/>
          <w:lang w:val="es-CO"/>
        </w:rPr>
      </w:pPr>
    </w:p>
    <w:p w14:paraId="787F84CE" w14:textId="569D2FDB" w:rsidR="009273B1" w:rsidRDefault="0096402C" w:rsidP="006003DA">
      <w:pPr>
        <w:spacing w:after="0" w:line="240" w:lineRule="auto"/>
        <w:rPr>
          <w:rFonts w:ascii="Arial" w:eastAsia="Calibri" w:hAnsi="Arial" w:cs="Arial"/>
          <w:b/>
          <w:sz w:val="22"/>
          <w:lang w:val="es-CO"/>
        </w:rPr>
      </w:pPr>
      <w:r w:rsidRPr="00F377CD">
        <w:rPr>
          <w:rFonts w:ascii="Arial" w:eastAsia="Calibri" w:hAnsi="Arial" w:cs="Arial"/>
          <w:b/>
          <w:sz w:val="22"/>
          <w:lang w:val="es-CO"/>
        </w:rPr>
        <w:t>LEY DE GARANTÍAS</w:t>
      </w:r>
      <w:r w:rsidR="00FA0F71">
        <w:rPr>
          <w:rFonts w:ascii="Arial" w:eastAsia="Calibri" w:hAnsi="Arial" w:cs="Arial"/>
          <w:b/>
          <w:sz w:val="22"/>
          <w:lang w:val="es-CO"/>
        </w:rPr>
        <w:t xml:space="preserve"> </w:t>
      </w:r>
      <w:r w:rsidR="00FA0F71" w:rsidRPr="00F377CD">
        <w:rPr>
          <w:rFonts w:ascii="Arial" w:eastAsia="Calibri" w:hAnsi="Arial" w:cs="Arial"/>
          <w:b/>
          <w:sz w:val="22"/>
          <w:lang w:val="es-CO"/>
        </w:rPr>
        <w:t>ELECTORALES</w:t>
      </w:r>
      <w:r w:rsidRPr="00F377CD">
        <w:rPr>
          <w:rFonts w:ascii="Arial" w:eastAsia="Calibri" w:hAnsi="Arial" w:cs="Arial"/>
          <w:b/>
          <w:sz w:val="22"/>
          <w:lang w:val="es-CO"/>
        </w:rPr>
        <w:t xml:space="preserve"> – </w:t>
      </w:r>
      <w:r w:rsidR="00936911">
        <w:rPr>
          <w:rFonts w:ascii="Arial" w:eastAsia="Calibri" w:hAnsi="Arial" w:cs="Arial"/>
          <w:b/>
          <w:sz w:val="22"/>
          <w:lang w:val="es-CO"/>
        </w:rPr>
        <w:t>Modificación – Ley 2159 de 2021 –</w:t>
      </w:r>
      <w:r w:rsidR="00D605EE">
        <w:rPr>
          <w:rFonts w:ascii="Arial" w:eastAsia="Calibri" w:hAnsi="Arial" w:cs="Arial"/>
          <w:b/>
          <w:sz w:val="22"/>
          <w:lang w:val="es-CO"/>
        </w:rPr>
        <w:t xml:space="preserve"> Artículo 124 – </w:t>
      </w:r>
      <w:r w:rsidR="00936911">
        <w:rPr>
          <w:rFonts w:ascii="Arial" w:eastAsia="Calibri" w:hAnsi="Arial" w:cs="Arial"/>
          <w:b/>
          <w:sz w:val="22"/>
          <w:lang w:val="es-CO"/>
        </w:rPr>
        <w:t>Alcance</w:t>
      </w:r>
    </w:p>
    <w:p w14:paraId="4ECAC5AE" w14:textId="77777777" w:rsidR="00936911" w:rsidRDefault="00936911" w:rsidP="006003DA">
      <w:pPr>
        <w:spacing w:after="0" w:line="240" w:lineRule="auto"/>
        <w:rPr>
          <w:rFonts w:ascii="Arial" w:eastAsia="Calibri" w:hAnsi="Arial" w:cs="Arial"/>
          <w:b/>
          <w:sz w:val="22"/>
          <w:lang w:val="es-CO"/>
        </w:rPr>
      </w:pPr>
    </w:p>
    <w:p w14:paraId="022FC2BE" w14:textId="1D430729" w:rsidR="00936911" w:rsidRDefault="00936911" w:rsidP="006003DA">
      <w:pPr>
        <w:spacing w:after="0" w:line="240" w:lineRule="auto"/>
        <w:rPr>
          <w:rFonts w:ascii="Arial" w:eastAsia="Calibri" w:hAnsi="Arial" w:cs="Arial"/>
          <w:bCs/>
          <w:sz w:val="20"/>
          <w:szCs w:val="20"/>
          <w:lang w:val="es-CO"/>
        </w:rPr>
      </w:pPr>
      <w:r w:rsidRPr="00936911">
        <w:rPr>
          <w:rFonts w:ascii="Arial" w:eastAsia="Calibri" w:hAnsi="Arial" w:cs="Arial"/>
          <w:bCs/>
          <w:sz w:val="20"/>
          <w:szCs w:val="20"/>
          <w:lang w:val="es-CO"/>
        </w:rPr>
        <w:t>El 12 de noviembre de 2021 el Congreso de Colombia promulga la Ley 2159 de 2021 «Por la cual se decreta el presupuesto de rentas y ley de apropiaciones para la vigencia fiscal del 1º de enero al 31 de diciembre de 2022», la cual, en su artículo 124, modificó el parágrafo del artículo 38 de la Ley 996 de 2005</w:t>
      </w:r>
    </w:p>
    <w:p w14:paraId="24D72656" w14:textId="71DCAD44" w:rsidR="00D605EE" w:rsidRDefault="00936911" w:rsidP="00936911">
      <w:pPr>
        <w:spacing w:after="0" w:line="240" w:lineRule="auto"/>
        <w:rPr>
          <w:rFonts w:ascii="Arial" w:eastAsia="Calibri" w:hAnsi="Arial" w:cs="Arial"/>
          <w:bCs/>
          <w:sz w:val="20"/>
          <w:szCs w:val="20"/>
          <w:lang w:val="es-CO"/>
        </w:rPr>
      </w:pPr>
      <w:r>
        <w:rPr>
          <w:rFonts w:ascii="Arial" w:eastAsia="Calibri" w:hAnsi="Arial" w:cs="Arial"/>
          <w:bCs/>
          <w:sz w:val="20"/>
          <w:szCs w:val="20"/>
          <w:lang w:val="es-CO"/>
        </w:rPr>
        <w:t xml:space="preserve">[…] </w:t>
      </w:r>
      <w:r w:rsidR="004C37CD" w:rsidRPr="004C37CD">
        <w:rPr>
          <w:rFonts w:ascii="Arial" w:eastAsia="Calibri" w:hAnsi="Arial" w:cs="Arial"/>
          <w:bCs/>
          <w:sz w:val="20"/>
          <w:szCs w:val="20"/>
          <w:lang w:val="es-CO"/>
        </w:rPr>
        <w:t>Ahora bien, vale la pena aclarar que el alcance de esta norma es modificar de manera parcial y transitoria el primer inciso del artículo 38 de la Ley 996 de 2005</w:t>
      </w:r>
      <w:r w:rsidRPr="00936911">
        <w:rPr>
          <w:rFonts w:ascii="Arial" w:eastAsia="Calibri" w:hAnsi="Arial" w:cs="Arial"/>
          <w:bCs/>
          <w:sz w:val="20"/>
          <w:szCs w:val="20"/>
          <w:lang w:val="es-CO"/>
        </w:rPr>
        <w:t xml:space="preserve">. En efecto, como se observa del inciso segundo del artículo citado, esta disposición «modifica únicamente en la parte pertinente el inciso primero del parágrafo del artículo 38 de la Ley 996 de 2005». </w:t>
      </w:r>
    </w:p>
    <w:p w14:paraId="52C3CC9A" w14:textId="2C2BBBFA" w:rsidR="00936911" w:rsidRPr="00936911" w:rsidRDefault="00936911" w:rsidP="00936911">
      <w:pPr>
        <w:spacing w:after="0" w:line="240" w:lineRule="auto"/>
        <w:rPr>
          <w:rFonts w:ascii="Arial" w:eastAsia="Calibri" w:hAnsi="Arial" w:cs="Arial"/>
          <w:bCs/>
          <w:sz w:val="20"/>
          <w:szCs w:val="20"/>
          <w:lang w:val="es-CO"/>
        </w:rPr>
      </w:pPr>
      <w:r>
        <w:rPr>
          <w:rFonts w:ascii="Arial" w:eastAsia="Calibri" w:hAnsi="Arial" w:cs="Arial"/>
          <w:bCs/>
          <w:sz w:val="20"/>
          <w:szCs w:val="20"/>
          <w:lang w:val="es-CO"/>
        </w:rPr>
        <w:t>[…]</w:t>
      </w:r>
    </w:p>
    <w:p w14:paraId="5DE853A9" w14:textId="519BA5D5" w:rsidR="00936911" w:rsidRPr="00936911" w:rsidRDefault="005F0C83" w:rsidP="00936911">
      <w:pPr>
        <w:spacing w:after="0" w:line="240" w:lineRule="auto"/>
        <w:rPr>
          <w:rFonts w:ascii="Arial" w:eastAsia="Calibri" w:hAnsi="Arial" w:cs="Arial"/>
          <w:bCs/>
          <w:sz w:val="20"/>
          <w:szCs w:val="20"/>
          <w:lang w:val="es-CO"/>
        </w:rPr>
      </w:pPr>
      <w:r w:rsidRPr="005F0C83">
        <w:rPr>
          <w:rFonts w:ascii="Arial" w:eastAsia="Calibri" w:hAnsi="Arial" w:cs="Arial"/>
          <w:bCs/>
          <w:sz w:val="20"/>
          <w:szCs w:val="20"/>
          <w:lang w:val="es-CO"/>
        </w:rPr>
        <w:t xml:space="preserve">Por otro lado, la aplicación artículo 124 de la Ley 2159 de 2021 se restringe a un criterio orgánico, pues se requiere que uno de los extremos contractuales sea la Nación y el otro una entidad territorial </w:t>
      </w:r>
      <w:r w:rsidRPr="005F0C83">
        <w:rPr>
          <w:rFonts w:ascii="Arial" w:eastAsia="Calibri" w:hAnsi="Arial" w:cs="Arial"/>
          <w:bCs/>
          <w:sz w:val="20"/>
          <w:szCs w:val="20"/>
          <w:lang w:val="es-CO"/>
        </w:rPr>
        <w:lastRenderedPageBreak/>
        <w:t>para que la celebración del convenio o contrato administrativo sea procedente</w:t>
      </w:r>
      <w:r w:rsidR="00936911" w:rsidRPr="00936911">
        <w:rPr>
          <w:rFonts w:ascii="Arial" w:eastAsia="Calibri" w:hAnsi="Arial" w:cs="Arial"/>
          <w:bCs/>
          <w:sz w:val="20"/>
          <w:szCs w:val="20"/>
          <w:lang w:val="es-CO"/>
        </w:rPr>
        <w:t xml:space="preserve">. Así, por ejemplo, durante los cuatro (4) meses anteriores a las elecciones, dos departamentos no podrían celebrar un convenio o contrato interadministrativo.  </w:t>
      </w:r>
    </w:p>
    <w:p w14:paraId="4FFA01C8" w14:textId="10A97B80" w:rsidR="00936911" w:rsidRPr="00936911" w:rsidRDefault="00936911" w:rsidP="00936911">
      <w:pPr>
        <w:spacing w:after="0" w:line="240" w:lineRule="auto"/>
        <w:rPr>
          <w:rFonts w:ascii="Arial" w:eastAsia="Calibri" w:hAnsi="Arial" w:cs="Arial"/>
          <w:bCs/>
          <w:sz w:val="20"/>
          <w:szCs w:val="20"/>
          <w:lang w:val="es-CO"/>
        </w:rPr>
      </w:pPr>
      <w:r w:rsidRPr="00936911">
        <w:rPr>
          <w:rFonts w:ascii="Arial" w:eastAsia="Calibri" w:hAnsi="Arial" w:cs="Arial"/>
          <w:bCs/>
          <w:sz w:val="20"/>
          <w:szCs w:val="20"/>
          <w:lang w:val="es-CO"/>
        </w:rPr>
        <w:t>A su vez, el objeto contractual de los convenios interadministrativos se debe limitar a la ejecución de programas y proyectos correspondientes al Presupuesto General de la Nación. Es decir que, durante los cuatro meses previos a las elecciones, queda prohibido celebrar convenios interadministrativos que no se relacionen con la ejecución de programas y proyectos correspondientes a las tres Ramas del Poder Público, el Ministerio Público, la Contraloría General de la República, la Registraduría Nacional del Estado Civil o de los Establecimientos Públicos Nacionales.</w:t>
      </w:r>
    </w:p>
    <w:p w14:paraId="64B3618B" w14:textId="6CE673C7" w:rsidR="00936911" w:rsidRDefault="00936911" w:rsidP="00936911">
      <w:pPr>
        <w:spacing w:after="0" w:line="240" w:lineRule="auto"/>
        <w:rPr>
          <w:rFonts w:ascii="Arial" w:eastAsia="Calibri" w:hAnsi="Arial" w:cs="Arial"/>
          <w:bCs/>
          <w:sz w:val="20"/>
          <w:szCs w:val="20"/>
          <w:lang w:val="es-CO"/>
        </w:rPr>
      </w:pPr>
      <w:r w:rsidRPr="00936911">
        <w:rPr>
          <w:rFonts w:ascii="Arial" w:eastAsia="Calibri" w:hAnsi="Arial" w:cs="Arial"/>
          <w:bCs/>
          <w:sz w:val="20"/>
          <w:szCs w:val="20"/>
          <w:lang w:val="es-CO"/>
        </w:rPr>
        <w:t>Finalmente, en lo relacionado con la aplicación transitoria, el primer inciso del artículo en comento establece que la modificación de Ley de Garantías rige «[…] a partir de la publicación de la presente ley y durante la vigencia fiscal 2022», esto implica que una vez se acabe la vigencia fiscal 2022, el artículo 124 de la Ley 2159 de 2021 dejará de producir efectos jurídicos.</w:t>
      </w:r>
    </w:p>
    <w:p w14:paraId="1A78D900" w14:textId="1C05DC5A" w:rsidR="006003DA" w:rsidRDefault="006003DA" w:rsidP="006003DA">
      <w:pPr>
        <w:spacing w:after="0" w:line="240" w:lineRule="auto"/>
        <w:rPr>
          <w:rFonts w:ascii="Arial" w:eastAsia="Calibri" w:hAnsi="Arial" w:cs="Arial"/>
          <w:b/>
          <w:sz w:val="22"/>
          <w:lang w:val="es-CO"/>
        </w:rPr>
      </w:pPr>
    </w:p>
    <w:p w14:paraId="27E3204B" w14:textId="77A137C8" w:rsidR="003D7EB9" w:rsidRDefault="003D7EB9" w:rsidP="006003DA">
      <w:pPr>
        <w:spacing w:after="0" w:line="240" w:lineRule="auto"/>
        <w:rPr>
          <w:rFonts w:ascii="Arial" w:eastAsia="Calibri" w:hAnsi="Arial" w:cs="Arial"/>
          <w:b/>
          <w:sz w:val="22"/>
          <w:lang w:val="es-CO"/>
        </w:rPr>
      </w:pPr>
    </w:p>
    <w:p w14:paraId="7EE5FAF9" w14:textId="7C6F015C" w:rsidR="003D7EB9" w:rsidRDefault="003D7EB9" w:rsidP="006003DA">
      <w:pPr>
        <w:spacing w:after="0" w:line="240" w:lineRule="auto"/>
        <w:rPr>
          <w:rFonts w:ascii="Arial" w:eastAsia="Calibri" w:hAnsi="Arial" w:cs="Arial"/>
          <w:b/>
          <w:sz w:val="22"/>
          <w:lang w:val="es-CO"/>
        </w:rPr>
      </w:pPr>
    </w:p>
    <w:p w14:paraId="49942294" w14:textId="30C8FED7" w:rsidR="003D7EB9" w:rsidRDefault="003D7EB9" w:rsidP="006003DA">
      <w:pPr>
        <w:spacing w:after="0" w:line="240" w:lineRule="auto"/>
        <w:rPr>
          <w:rFonts w:ascii="Arial" w:eastAsia="Calibri" w:hAnsi="Arial" w:cs="Arial"/>
          <w:b/>
          <w:sz w:val="22"/>
          <w:lang w:val="es-CO"/>
        </w:rPr>
      </w:pPr>
    </w:p>
    <w:p w14:paraId="29E542E4" w14:textId="66B222BC" w:rsidR="003D7EB9" w:rsidRDefault="003D7EB9" w:rsidP="006003DA">
      <w:pPr>
        <w:spacing w:after="0" w:line="240" w:lineRule="auto"/>
        <w:rPr>
          <w:rFonts w:ascii="Arial" w:eastAsia="Calibri" w:hAnsi="Arial" w:cs="Arial"/>
          <w:b/>
          <w:sz w:val="22"/>
          <w:lang w:val="es-CO"/>
        </w:rPr>
      </w:pPr>
    </w:p>
    <w:p w14:paraId="5AEB7052" w14:textId="73A3C4AA" w:rsidR="003D7EB9" w:rsidRDefault="003D7EB9" w:rsidP="006003DA">
      <w:pPr>
        <w:spacing w:after="0" w:line="240" w:lineRule="auto"/>
        <w:rPr>
          <w:rFonts w:ascii="Arial" w:eastAsia="Calibri" w:hAnsi="Arial" w:cs="Arial"/>
          <w:b/>
          <w:sz w:val="22"/>
          <w:lang w:val="es-CO"/>
        </w:rPr>
      </w:pPr>
    </w:p>
    <w:p w14:paraId="6CBCA6C4" w14:textId="6BF9F0EB" w:rsidR="003D7EB9" w:rsidRDefault="003D7EB9" w:rsidP="006003DA">
      <w:pPr>
        <w:spacing w:after="0" w:line="240" w:lineRule="auto"/>
        <w:rPr>
          <w:rFonts w:ascii="Arial" w:eastAsia="Calibri" w:hAnsi="Arial" w:cs="Arial"/>
          <w:b/>
          <w:sz w:val="22"/>
          <w:lang w:val="es-CO"/>
        </w:rPr>
      </w:pPr>
    </w:p>
    <w:p w14:paraId="6E9C4CD2" w14:textId="1D8F7E81" w:rsidR="003D7EB9" w:rsidRDefault="003D7EB9" w:rsidP="006003DA">
      <w:pPr>
        <w:spacing w:after="0" w:line="240" w:lineRule="auto"/>
        <w:rPr>
          <w:rFonts w:ascii="Arial" w:eastAsia="Calibri" w:hAnsi="Arial" w:cs="Arial"/>
          <w:b/>
          <w:sz w:val="22"/>
          <w:lang w:val="es-CO"/>
        </w:rPr>
      </w:pPr>
    </w:p>
    <w:p w14:paraId="24F4D708" w14:textId="7992B8A9" w:rsidR="003D7EB9" w:rsidRDefault="003D7EB9" w:rsidP="006003DA">
      <w:pPr>
        <w:spacing w:after="0" w:line="240" w:lineRule="auto"/>
        <w:rPr>
          <w:rFonts w:ascii="Arial" w:eastAsia="Calibri" w:hAnsi="Arial" w:cs="Arial"/>
          <w:b/>
          <w:sz w:val="22"/>
          <w:lang w:val="es-CO"/>
        </w:rPr>
      </w:pPr>
    </w:p>
    <w:p w14:paraId="0CC321B6" w14:textId="34E68E43" w:rsidR="003D7EB9" w:rsidRDefault="003D7EB9" w:rsidP="006003DA">
      <w:pPr>
        <w:spacing w:after="0" w:line="240" w:lineRule="auto"/>
        <w:rPr>
          <w:rFonts w:ascii="Arial" w:eastAsia="Calibri" w:hAnsi="Arial" w:cs="Arial"/>
          <w:b/>
          <w:sz w:val="22"/>
          <w:lang w:val="es-CO"/>
        </w:rPr>
      </w:pPr>
    </w:p>
    <w:p w14:paraId="0BEC7743" w14:textId="53A70D2D" w:rsidR="003D7EB9" w:rsidRDefault="003D7EB9" w:rsidP="006003DA">
      <w:pPr>
        <w:spacing w:after="0" w:line="240" w:lineRule="auto"/>
        <w:rPr>
          <w:rFonts w:ascii="Arial" w:eastAsia="Calibri" w:hAnsi="Arial" w:cs="Arial"/>
          <w:b/>
          <w:sz w:val="22"/>
          <w:lang w:val="es-CO"/>
        </w:rPr>
      </w:pPr>
    </w:p>
    <w:p w14:paraId="4AB1693D" w14:textId="19318620" w:rsidR="003D7EB9" w:rsidRDefault="003D7EB9" w:rsidP="006003DA">
      <w:pPr>
        <w:spacing w:after="0" w:line="240" w:lineRule="auto"/>
        <w:rPr>
          <w:rFonts w:ascii="Arial" w:eastAsia="Calibri" w:hAnsi="Arial" w:cs="Arial"/>
          <w:b/>
          <w:sz w:val="22"/>
          <w:lang w:val="es-CO"/>
        </w:rPr>
      </w:pPr>
    </w:p>
    <w:p w14:paraId="1BF344EE" w14:textId="2ADF547F" w:rsidR="003D7EB9" w:rsidRDefault="003D7EB9" w:rsidP="006003DA">
      <w:pPr>
        <w:spacing w:after="0" w:line="240" w:lineRule="auto"/>
        <w:rPr>
          <w:rFonts w:ascii="Arial" w:eastAsia="Calibri" w:hAnsi="Arial" w:cs="Arial"/>
          <w:b/>
          <w:sz w:val="22"/>
          <w:lang w:val="es-CO"/>
        </w:rPr>
      </w:pPr>
    </w:p>
    <w:p w14:paraId="54B94B3A" w14:textId="62C5A7C8" w:rsidR="003D7EB9" w:rsidRDefault="003D7EB9" w:rsidP="006003DA">
      <w:pPr>
        <w:spacing w:after="0" w:line="240" w:lineRule="auto"/>
        <w:rPr>
          <w:rFonts w:ascii="Arial" w:eastAsia="Calibri" w:hAnsi="Arial" w:cs="Arial"/>
          <w:b/>
          <w:sz w:val="22"/>
          <w:lang w:val="es-CO"/>
        </w:rPr>
      </w:pPr>
    </w:p>
    <w:p w14:paraId="53C28177" w14:textId="5E60569E" w:rsidR="003D7EB9" w:rsidRDefault="003D7EB9" w:rsidP="006003DA">
      <w:pPr>
        <w:spacing w:after="0" w:line="240" w:lineRule="auto"/>
        <w:rPr>
          <w:rFonts w:ascii="Arial" w:eastAsia="Calibri" w:hAnsi="Arial" w:cs="Arial"/>
          <w:b/>
          <w:sz w:val="22"/>
          <w:lang w:val="es-CO"/>
        </w:rPr>
      </w:pPr>
    </w:p>
    <w:p w14:paraId="30E7D679" w14:textId="36668ACD" w:rsidR="003D7EB9" w:rsidRDefault="003D7EB9" w:rsidP="006003DA">
      <w:pPr>
        <w:spacing w:after="0" w:line="240" w:lineRule="auto"/>
        <w:rPr>
          <w:rFonts w:ascii="Arial" w:eastAsia="Calibri" w:hAnsi="Arial" w:cs="Arial"/>
          <w:b/>
          <w:sz w:val="22"/>
          <w:lang w:val="es-CO"/>
        </w:rPr>
      </w:pPr>
    </w:p>
    <w:p w14:paraId="16E79D3D" w14:textId="77777777" w:rsidR="003D7EB9" w:rsidRDefault="003D7EB9" w:rsidP="006003DA">
      <w:pPr>
        <w:spacing w:after="0" w:line="240" w:lineRule="auto"/>
        <w:rPr>
          <w:rFonts w:ascii="Arial" w:eastAsia="Calibri" w:hAnsi="Arial" w:cs="Arial"/>
          <w:b/>
          <w:sz w:val="22"/>
          <w:lang w:val="es-CO"/>
        </w:rPr>
      </w:pPr>
    </w:p>
    <w:p w14:paraId="38F846E8" w14:textId="27C50ED2" w:rsidR="006003DA" w:rsidRDefault="006003DA" w:rsidP="006003DA">
      <w:pPr>
        <w:spacing w:after="0" w:line="240" w:lineRule="auto"/>
        <w:rPr>
          <w:rFonts w:ascii="Arial" w:eastAsia="Calibri" w:hAnsi="Arial" w:cs="Arial"/>
          <w:b/>
          <w:sz w:val="22"/>
          <w:lang w:val="es-CO"/>
        </w:rPr>
      </w:pPr>
    </w:p>
    <w:p w14:paraId="4DD64E47" w14:textId="3185D847" w:rsidR="006003DA" w:rsidRDefault="006003DA" w:rsidP="006003DA">
      <w:pPr>
        <w:spacing w:after="0" w:line="240" w:lineRule="auto"/>
        <w:rPr>
          <w:rFonts w:ascii="Arial" w:eastAsia="Calibri" w:hAnsi="Arial" w:cs="Arial"/>
          <w:b/>
          <w:sz w:val="22"/>
          <w:lang w:val="es-CO"/>
        </w:rPr>
      </w:pPr>
    </w:p>
    <w:p w14:paraId="76C6F781" w14:textId="4A11F64A" w:rsidR="006003DA" w:rsidRDefault="006003DA" w:rsidP="006003DA">
      <w:pPr>
        <w:spacing w:after="0" w:line="240" w:lineRule="auto"/>
        <w:rPr>
          <w:rFonts w:ascii="Arial" w:eastAsia="Calibri" w:hAnsi="Arial" w:cs="Arial"/>
          <w:b/>
          <w:sz w:val="22"/>
          <w:lang w:val="es-CO"/>
        </w:rPr>
      </w:pPr>
    </w:p>
    <w:p w14:paraId="2E225A69" w14:textId="76F34CB3" w:rsidR="006003DA" w:rsidRDefault="006003DA" w:rsidP="006003DA">
      <w:pPr>
        <w:spacing w:after="0" w:line="240" w:lineRule="auto"/>
        <w:rPr>
          <w:rFonts w:ascii="Arial" w:eastAsia="Calibri" w:hAnsi="Arial" w:cs="Arial"/>
          <w:b/>
          <w:sz w:val="22"/>
          <w:lang w:val="es-CO"/>
        </w:rPr>
      </w:pPr>
    </w:p>
    <w:p w14:paraId="6ED27812" w14:textId="77777777" w:rsidR="006003DA" w:rsidRPr="00F377CD" w:rsidRDefault="006003DA" w:rsidP="006003DA">
      <w:pPr>
        <w:spacing w:after="0" w:line="240" w:lineRule="auto"/>
        <w:rPr>
          <w:rFonts w:ascii="Arial" w:eastAsia="Calibri" w:hAnsi="Arial" w:cs="Arial"/>
          <w:sz w:val="22"/>
          <w:lang w:val="es-CO"/>
        </w:rPr>
      </w:pPr>
    </w:p>
    <w:p w14:paraId="5A12F7E7" w14:textId="2538F1F3" w:rsidR="00E72371" w:rsidRDefault="00E72371" w:rsidP="00E72371">
      <w:pPr>
        <w:jc w:val="right"/>
        <w:rPr>
          <w:rFonts w:ascii="Arial" w:eastAsia="Calibri" w:hAnsi="Arial" w:cs="Arial"/>
          <w:sz w:val="22"/>
          <w:lang w:val="es-CO"/>
        </w:rPr>
      </w:pPr>
    </w:p>
    <w:p w14:paraId="14A6C0DC" w14:textId="5C4179A2" w:rsidR="001E3BED" w:rsidRDefault="001E3BED" w:rsidP="00E72371">
      <w:pPr>
        <w:jc w:val="right"/>
        <w:rPr>
          <w:rFonts w:ascii="Arial" w:eastAsia="Calibri" w:hAnsi="Arial" w:cs="Arial"/>
          <w:sz w:val="22"/>
          <w:lang w:val="es-CO"/>
        </w:rPr>
      </w:pPr>
    </w:p>
    <w:p w14:paraId="56E42127" w14:textId="08D8C531" w:rsidR="001E3BED" w:rsidRDefault="001E3BED" w:rsidP="00E72371">
      <w:pPr>
        <w:jc w:val="right"/>
        <w:rPr>
          <w:rFonts w:ascii="Arial" w:eastAsia="Calibri" w:hAnsi="Arial" w:cs="Arial"/>
          <w:sz w:val="22"/>
          <w:lang w:val="es-CO"/>
        </w:rPr>
      </w:pPr>
    </w:p>
    <w:p w14:paraId="7F118B1D" w14:textId="5F12DF14" w:rsidR="001E3BED" w:rsidRDefault="001E3BED" w:rsidP="00E72371">
      <w:pPr>
        <w:jc w:val="right"/>
        <w:rPr>
          <w:rFonts w:ascii="Arial" w:eastAsia="Calibri" w:hAnsi="Arial" w:cs="Arial"/>
          <w:sz w:val="22"/>
          <w:lang w:val="es-CO"/>
        </w:rPr>
      </w:pPr>
    </w:p>
    <w:p w14:paraId="7204F2BB" w14:textId="77777777" w:rsidR="001E3BED" w:rsidRPr="00F377CD" w:rsidRDefault="001E3BED" w:rsidP="00E72371">
      <w:pPr>
        <w:jc w:val="right"/>
        <w:rPr>
          <w:rFonts w:ascii="Arial" w:eastAsia="Calibri" w:hAnsi="Arial" w:cs="Arial"/>
          <w:sz w:val="22"/>
          <w:lang w:val="es-CO"/>
        </w:rPr>
      </w:pPr>
    </w:p>
    <w:p w14:paraId="0C422C45" w14:textId="122CB82F" w:rsidR="00E72371" w:rsidRPr="00F377CD" w:rsidRDefault="006C604A" w:rsidP="006C604A">
      <w:pPr>
        <w:jc w:val="right"/>
        <w:rPr>
          <w:rFonts w:ascii="Arial" w:hAnsi="Arial" w:cs="Arial"/>
          <w:sz w:val="22"/>
          <w:lang w:val="es-CO"/>
        </w:rPr>
      </w:pPr>
      <w:r w:rsidRPr="00F377CD">
        <w:rPr>
          <w:rFonts w:ascii="Arial" w:hAnsi="Arial" w:cs="Arial"/>
          <w:sz w:val="22"/>
          <w:lang w:val="es-CO"/>
        </w:rPr>
        <w:t>CCE-DES-FM-17</w:t>
      </w:r>
    </w:p>
    <w:p w14:paraId="4A02E69C" w14:textId="5B4524F6" w:rsidR="00F377CD" w:rsidRPr="00F377CD" w:rsidRDefault="000F25FA" w:rsidP="000F25FA">
      <w:pPr>
        <w:widowControl w:val="0"/>
        <w:autoSpaceDE w:val="0"/>
        <w:autoSpaceDN w:val="0"/>
        <w:jc w:val="right"/>
        <w:rPr>
          <w:rFonts w:ascii="Arial" w:hAnsi="Arial" w:cs="Arial"/>
          <w:sz w:val="22"/>
          <w:szCs w:val="20"/>
          <w:lang w:val="es-CO"/>
        </w:rPr>
      </w:pPr>
      <w:r>
        <w:rPr>
          <w:rFonts w:ascii="Times New Roman"/>
          <w:noProof/>
          <w:sz w:val="20"/>
        </w:rPr>
        <w:lastRenderedPageBreak/>
        <w:drawing>
          <wp:inline distT="0" distB="0" distL="0" distR="0" wp14:anchorId="06A7C750" wp14:editId="6D9608A6">
            <wp:extent cx="237994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23DA3B21" w14:textId="507359F6" w:rsidR="00F377CD" w:rsidRPr="00F377CD" w:rsidRDefault="00F377CD" w:rsidP="00F377CD">
      <w:pPr>
        <w:widowControl w:val="0"/>
        <w:autoSpaceDE w:val="0"/>
        <w:autoSpaceDN w:val="0"/>
        <w:rPr>
          <w:rFonts w:ascii="Arial" w:hAnsi="Arial" w:cs="Arial"/>
          <w:sz w:val="22"/>
          <w:szCs w:val="20"/>
          <w:lang w:val="es-CO"/>
        </w:rPr>
      </w:pPr>
      <w:r w:rsidRPr="00F377CD">
        <w:rPr>
          <w:rFonts w:ascii="Arial" w:hAnsi="Arial" w:cs="Arial"/>
          <w:sz w:val="22"/>
          <w:szCs w:val="20"/>
          <w:lang w:val="es-CO"/>
        </w:rPr>
        <w:t>Bogotá,</w:t>
      </w:r>
      <w:r w:rsidRPr="00F377CD">
        <w:rPr>
          <w:rFonts w:ascii="Arial" w:hAnsi="Arial" w:cs="Arial"/>
          <w:b/>
          <w:bCs/>
          <w:sz w:val="22"/>
          <w:szCs w:val="20"/>
          <w:lang w:val="es-CO"/>
        </w:rPr>
        <w:t xml:space="preserve"> </w:t>
      </w:r>
      <w:r w:rsidR="000F25FA">
        <w:rPr>
          <w:rFonts w:ascii="Arial" w:hAnsi="Arial" w:cs="Arial"/>
          <w:b/>
          <w:bCs/>
          <w:sz w:val="22"/>
          <w:szCs w:val="20"/>
          <w:lang w:val="es-CO"/>
        </w:rPr>
        <w:t>7/12/2021</w:t>
      </w:r>
      <w:r w:rsidR="000F25FA" w:rsidRPr="000F25FA">
        <w:rPr>
          <w:rFonts w:ascii="Times New Roman"/>
          <w:noProof/>
          <w:sz w:val="20"/>
        </w:rPr>
        <w:t xml:space="preserve"> </w:t>
      </w:r>
    </w:p>
    <w:p w14:paraId="32503595" w14:textId="21B5E8F8" w:rsidR="00904CD9" w:rsidRPr="00F377CD" w:rsidRDefault="00904CD9" w:rsidP="00FE0395">
      <w:pPr>
        <w:spacing w:after="0" w:line="240" w:lineRule="auto"/>
        <w:rPr>
          <w:rFonts w:ascii="Arial" w:eastAsia="Calibri" w:hAnsi="Arial" w:cs="Arial"/>
          <w:sz w:val="22"/>
          <w:lang w:val="es-CO"/>
        </w:rPr>
      </w:pPr>
      <w:bookmarkStart w:id="1" w:name="_Hlk89783415"/>
      <w:r w:rsidRPr="00F377CD">
        <w:rPr>
          <w:rFonts w:ascii="Arial" w:eastAsia="Calibri" w:hAnsi="Arial" w:cs="Arial"/>
          <w:sz w:val="22"/>
          <w:lang w:val="es-CO"/>
        </w:rPr>
        <w:t>Señor</w:t>
      </w:r>
    </w:p>
    <w:p w14:paraId="2A99D125" w14:textId="2E109CF4" w:rsidR="00645CE0" w:rsidRPr="00F377CD" w:rsidRDefault="00F377CD" w:rsidP="00FE0395">
      <w:pPr>
        <w:spacing w:after="0" w:line="240" w:lineRule="auto"/>
        <w:rPr>
          <w:rFonts w:ascii="Arial" w:eastAsia="Calibri" w:hAnsi="Arial" w:cs="Arial"/>
          <w:b/>
          <w:sz w:val="22"/>
          <w:lang w:val="es-CO"/>
        </w:rPr>
      </w:pPr>
      <w:r w:rsidRPr="00F377CD">
        <w:rPr>
          <w:rFonts w:ascii="Arial" w:eastAsia="Calibri" w:hAnsi="Arial" w:cs="Arial"/>
          <w:b/>
          <w:sz w:val="22"/>
          <w:lang w:val="es-CO"/>
        </w:rPr>
        <w:t>Oscar Fabián López Sierra</w:t>
      </w:r>
    </w:p>
    <w:p w14:paraId="2AAF63C0" w14:textId="5C56C610" w:rsidR="00901CD9" w:rsidRPr="00F377CD" w:rsidRDefault="00F377CD" w:rsidP="00901CD9">
      <w:pPr>
        <w:spacing w:after="0" w:line="240" w:lineRule="auto"/>
        <w:rPr>
          <w:rFonts w:ascii="Arial" w:eastAsia="Times New Roman" w:hAnsi="Arial" w:cs="Arial"/>
          <w:sz w:val="22"/>
          <w:lang w:val="es-CO" w:eastAsia="es-CO"/>
        </w:rPr>
      </w:pPr>
      <w:r w:rsidRPr="00F377CD">
        <w:rPr>
          <w:rFonts w:ascii="Arial" w:eastAsia="Times New Roman" w:hAnsi="Arial" w:cs="Arial"/>
          <w:sz w:val="22"/>
          <w:lang w:val="es-CO" w:eastAsia="es-CO"/>
        </w:rPr>
        <w:t>Tunja, Boyacá</w:t>
      </w:r>
      <w:r>
        <w:rPr>
          <w:rFonts w:ascii="Arial" w:eastAsia="Times New Roman" w:hAnsi="Arial" w:cs="Arial"/>
          <w:sz w:val="22"/>
          <w:lang w:val="es-CO" w:eastAsia="es-CO"/>
        </w:rPr>
        <w:t xml:space="preserve"> </w:t>
      </w:r>
      <w:r w:rsidR="001B31F5" w:rsidRPr="00F377CD">
        <w:rPr>
          <w:rFonts w:ascii="Arial" w:eastAsia="Times New Roman" w:hAnsi="Arial" w:cs="Arial"/>
          <w:sz w:val="22"/>
          <w:lang w:val="es-CO" w:eastAsia="es-CO"/>
        </w:rPr>
        <w:t xml:space="preserve"> </w:t>
      </w:r>
    </w:p>
    <w:p w14:paraId="6377CEDE" w14:textId="77777777" w:rsidR="00901CD9" w:rsidRPr="00F377CD" w:rsidRDefault="00901CD9" w:rsidP="00901CD9">
      <w:pPr>
        <w:spacing w:after="0" w:line="240" w:lineRule="auto"/>
        <w:rPr>
          <w:rFonts w:ascii="Arial" w:eastAsia="Times New Roman" w:hAnsi="Arial" w:cs="Arial"/>
          <w:sz w:val="22"/>
          <w:lang w:val="es-CO" w:eastAsia="es-CO"/>
        </w:rPr>
      </w:pPr>
    </w:p>
    <w:p w14:paraId="44D4BC65" w14:textId="77777777" w:rsidR="002D5D70" w:rsidRPr="00F377CD" w:rsidRDefault="002D5D70" w:rsidP="00FE0395">
      <w:pPr>
        <w:spacing w:after="0" w:line="240" w:lineRule="auto"/>
        <w:rPr>
          <w:rFonts w:ascii="Arial" w:eastAsia="Calibri" w:hAnsi="Arial" w:cs="Arial"/>
          <w:sz w:val="22"/>
          <w:lang w:val="es-CO"/>
        </w:rPr>
      </w:pPr>
    </w:p>
    <w:p w14:paraId="52B37521" w14:textId="0D9EC506" w:rsidR="00904CD9" w:rsidRPr="00F377CD" w:rsidRDefault="00904CD9" w:rsidP="00FE0395">
      <w:pPr>
        <w:spacing w:after="0" w:line="240" w:lineRule="auto"/>
        <w:rPr>
          <w:rFonts w:ascii="Arial" w:hAnsi="Arial" w:cs="Arial"/>
          <w:sz w:val="22"/>
          <w:lang w:val="es-CO"/>
        </w:rPr>
      </w:pPr>
      <w:r w:rsidRPr="00F377CD">
        <w:rPr>
          <w:rFonts w:ascii="Arial" w:eastAsia="Calibri" w:hAnsi="Arial" w:cs="Arial"/>
          <w:sz w:val="22"/>
          <w:lang w:val="es-CO"/>
        </w:rPr>
        <w:t xml:space="preserve">                                            </w:t>
      </w:r>
      <w:r w:rsidRPr="00F377CD">
        <w:rPr>
          <w:rFonts w:ascii="Arial" w:eastAsia="Calibri" w:hAnsi="Arial" w:cs="Arial"/>
          <w:b/>
          <w:sz w:val="22"/>
          <w:lang w:val="es-CO"/>
        </w:rPr>
        <w:t xml:space="preserve">Concepto C – </w:t>
      </w:r>
      <w:r w:rsidR="008C54C8" w:rsidRPr="00F377CD">
        <w:rPr>
          <w:rFonts w:ascii="Arial" w:eastAsia="Calibri" w:hAnsi="Arial" w:cs="Arial"/>
          <w:b/>
          <w:sz w:val="22"/>
          <w:lang w:val="es-CO"/>
        </w:rPr>
        <w:t>6</w:t>
      </w:r>
      <w:r w:rsidR="00331927">
        <w:rPr>
          <w:rFonts w:ascii="Arial" w:eastAsia="Calibri" w:hAnsi="Arial" w:cs="Arial"/>
          <w:b/>
          <w:sz w:val="22"/>
          <w:lang w:val="es-CO"/>
        </w:rPr>
        <w:t>81</w:t>
      </w:r>
      <w:r w:rsidR="00285D82" w:rsidRPr="00F377CD">
        <w:rPr>
          <w:rFonts w:ascii="Arial" w:eastAsia="Calibri" w:hAnsi="Arial" w:cs="Arial"/>
          <w:b/>
          <w:sz w:val="22"/>
          <w:lang w:val="es-CO"/>
        </w:rPr>
        <w:t xml:space="preserve"> de 2021</w:t>
      </w:r>
      <w:r w:rsidR="00B346CC" w:rsidRPr="00F377CD">
        <w:rPr>
          <w:rFonts w:ascii="Arial" w:hAnsi="Arial" w:cs="Arial"/>
          <w:sz w:val="22"/>
          <w:lang w:val="es-CO"/>
        </w:rPr>
        <w:t xml:space="preserve"> </w:t>
      </w:r>
    </w:p>
    <w:p w14:paraId="6316E3D6" w14:textId="77777777" w:rsidR="00FE0395" w:rsidRPr="00F377CD" w:rsidRDefault="00FE0395" w:rsidP="00FE0395">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E531F" w:rsidRPr="00F377CD" w14:paraId="1701BC3D" w14:textId="77777777" w:rsidTr="008615B3">
        <w:trPr>
          <w:trHeight w:val="1038"/>
        </w:trPr>
        <w:tc>
          <w:tcPr>
            <w:tcW w:w="2689" w:type="dxa"/>
            <w:hideMark/>
          </w:tcPr>
          <w:p w14:paraId="69F7D7B9" w14:textId="77777777" w:rsidR="00FE0395" w:rsidRPr="00F377CD" w:rsidRDefault="00FE0395" w:rsidP="001E3BED">
            <w:pPr>
              <w:ind w:left="720"/>
              <w:contextualSpacing/>
              <w:jc w:val="both"/>
              <w:rPr>
                <w:rFonts w:ascii="Arial" w:eastAsia="Calibri" w:hAnsi="Arial" w:cs="Arial"/>
                <w:lang w:val="es-CO"/>
              </w:rPr>
            </w:pPr>
            <w:r w:rsidRPr="00F377CD">
              <w:rPr>
                <w:rFonts w:ascii="Arial" w:eastAsia="Calibri" w:hAnsi="Arial" w:cs="Arial"/>
                <w:b/>
                <w:lang w:val="es-CO"/>
              </w:rPr>
              <w:t>Temas:</w:t>
            </w:r>
            <w:r w:rsidRPr="00F377CD">
              <w:rPr>
                <w:rFonts w:ascii="Arial" w:eastAsia="Calibri" w:hAnsi="Arial" w:cs="Arial"/>
                <w:lang w:val="es-CO"/>
              </w:rPr>
              <w:t xml:space="preserve">        </w:t>
            </w:r>
          </w:p>
        </w:tc>
        <w:tc>
          <w:tcPr>
            <w:tcW w:w="6237" w:type="dxa"/>
            <w:hideMark/>
          </w:tcPr>
          <w:p w14:paraId="6ABDB916" w14:textId="4167C3E2" w:rsidR="0024781B" w:rsidRDefault="0024781B" w:rsidP="001E3BED">
            <w:pPr>
              <w:spacing w:after="120"/>
              <w:contextualSpacing/>
              <w:jc w:val="both"/>
              <w:rPr>
                <w:rFonts w:ascii="Arial" w:eastAsia="Times New Roman" w:hAnsi="Arial" w:cs="Arial"/>
                <w:bCs/>
                <w:lang w:val="es-CO" w:eastAsia="es-CO"/>
              </w:rPr>
            </w:pPr>
            <w:r w:rsidRPr="00F377CD">
              <w:rPr>
                <w:rFonts w:ascii="Arial" w:eastAsia="Calibri" w:hAnsi="Arial" w:cs="Arial"/>
                <w:bCs/>
                <w:lang w:val="es-CO"/>
              </w:rPr>
              <w:t>LEY DE GARANTÍAS ELECTORALES ─ Definición – Finalidad / LEY DE GARANTÍAS ‒ Restricciones para elecciones – Presidenciales</w:t>
            </w:r>
            <w:r w:rsidR="00EB3EBE" w:rsidRPr="00F377CD">
              <w:rPr>
                <w:rFonts w:ascii="Arial" w:eastAsia="Calibri" w:hAnsi="Arial" w:cs="Arial"/>
                <w:bCs/>
                <w:lang w:val="es-CO"/>
              </w:rPr>
              <w:t xml:space="preserve"> </w:t>
            </w:r>
            <w:r w:rsidRPr="00F377CD">
              <w:rPr>
                <w:rFonts w:ascii="Arial" w:eastAsia="Times New Roman" w:hAnsi="Arial" w:cs="Arial"/>
                <w:bCs/>
                <w:lang w:val="es-CO" w:eastAsia="es-CO"/>
              </w:rPr>
              <w:t>/</w:t>
            </w:r>
            <w:r w:rsidR="00EB3EBE" w:rsidRPr="00F377CD">
              <w:rPr>
                <w:lang w:val="es-CO"/>
              </w:rPr>
              <w:t xml:space="preserve"> </w:t>
            </w:r>
            <w:r w:rsidR="00EB3EBE" w:rsidRPr="00F377CD">
              <w:rPr>
                <w:rFonts w:ascii="Arial" w:eastAsia="Times New Roman" w:hAnsi="Arial" w:cs="Arial"/>
                <w:bCs/>
                <w:lang w:val="es-CO" w:eastAsia="es-CO"/>
              </w:rPr>
              <w:t>LEY DE GARANTÍAS ‒ Restricciones para elecciones – Comicios a cargos de elección popular</w:t>
            </w:r>
            <w:r w:rsidR="001E3BED">
              <w:rPr>
                <w:rFonts w:ascii="Arial" w:eastAsia="Times New Roman" w:hAnsi="Arial" w:cs="Arial"/>
                <w:bCs/>
                <w:lang w:val="es-CO" w:eastAsia="es-CO"/>
              </w:rPr>
              <w:t xml:space="preserve"> / </w:t>
            </w:r>
            <w:r w:rsidR="001E3BED" w:rsidRPr="001E3BED">
              <w:rPr>
                <w:rFonts w:ascii="Arial" w:eastAsia="Times New Roman" w:hAnsi="Arial" w:cs="Arial"/>
                <w:bCs/>
                <w:lang w:val="es-CO" w:eastAsia="es-CO"/>
              </w:rPr>
              <w:t>LEY DE</w:t>
            </w:r>
            <w:r w:rsidR="001E3BED">
              <w:rPr>
                <w:rFonts w:ascii="Arial" w:eastAsia="Times New Roman" w:hAnsi="Arial" w:cs="Arial"/>
                <w:bCs/>
                <w:lang w:val="es-CO" w:eastAsia="es-CO"/>
              </w:rPr>
              <w:t xml:space="preserve"> </w:t>
            </w:r>
            <w:r w:rsidR="001E3BED" w:rsidRPr="001E3BED">
              <w:rPr>
                <w:rFonts w:ascii="Arial" w:eastAsia="Times New Roman" w:hAnsi="Arial" w:cs="Arial"/>
                <w:bCs/>
                <w:lang w:val="es-CO" w:eastAsia="es-CO"/>
              </w:rPr>
              <w:t>GARANTÍAS – Modificación – Ley 2159 de 2021 – Artículo 124 – Alcance</w:t>
            </w:r>
            <w:r w:rsidR="0054443D">
              <w:rPr>
                <w:rFonts w:ascii="Arial" w:eastAsia="Times New Roman" w:hAnsi="Arial" w:cs="Arial"/>
                <w:bCs/>
                <w:lang w:val="es-CO" w:eastAsia="es-CO"/>
              </w:rPr>
              <w:t>.</w:t>
            </w:r>
          </w:p>
          <w:p w14:paraId="4ABE68A9" w14:textId="77777777" w:rsidR="001E3BED" w:rsidRPr="001E3BED" w:rsidRDefault="001E3BED" w:rsidP="001E3BED">
            <w:pPr>
              <w:spacing w:after="120"/>
              <w:contextualSpacing/>
              <w:jc w:val="both"/>
              <w:rPr>
                <w:rFonts w:ascii="Arial" w:eastAsia="Times New Roman" w:hAnsi="Arial" w:cs="Arial"/>
                <w:bCs/>
                <w:lang w:val="es-CO" w:eastAsia="es-CO"/>
              </w:rPr>
            </w:pPr>
          </w:p>
          <w:p w14:paraId="641BBBD5" w14:textId="5AB7F074" w:rsidR="008615B3" w:rsidRPr="00F377CD" w:rsidRDefault="008615B3" w:rsidP="001E3BED">
            <w:pPr>
              <w:spacing w:after="120"/>
              <w:contextualSpacing/>
              <w:jc w:val="both"/>
              <w:rPr>
                <w:rFonts w:ascii="Arial" w:eastAsia="Calibri" w:hAnsi="Arial" w:cs="Arial"/>
                <w:b/>
                <w:lang w:val="es-CO"/>
              </w:rPr>
            </w:pPr>
          </w:p>
        </w:tc>
      </w:tr>
      <w:tr w:rsidR="00FE0395" w:rsidRPr="00F377CD" w14:paraId="4074FCE6" w14:textId="77777777" w:rsidTr="008615B3">
        <w:tc>
          <w:tcPr>
            <w:tcW w:w="2689" w:type="dxa"/>
          </w:tcPr>
          <w:p w14:paraId="389F2C2E" w14:textId="77777777" w:rsidR="00FE0395" w:rsidRPr="00F377CD" w:rsidRDefault="00FE0395" w:rsidP="008A3FB9">
            <w:pPr>
              <w:ind w:left="720"/>
              <w:contextualSpacing/>
              <w:rPr>
                <w:rFonts w:ascii="Arial" w:eastAsia="Calibri" w:hAnsi="Arial" w:cs="Arial"/>
                <w:b/>
                <w:lang w:val="es-CO"/>
              </w:rPr>
            </w:pPr>
            <w:r w:rsidRPr="00F377CD">
              <w:rPr>
                <w:rFonts w:ascii="Arial" w:eastAsia="Calibri" w:hAnsi="Arial" w:cs="Arial"/>
                <w:b/>
                <w:lang w:val="es-CO"/>
              </w:rPr>
              <w:t>Radicación:</w:t>
            </w:r>
            <w:r w:rsidRPr="00F377CD">
              <w:rPr>
                <w:rFonts w:ascii="Arial" w:eastAsia="Calibri" w:hAnsi="Arial" w:cs="Arial"/>
                <w:lang w:val="es-CO"/>
              </w:rPr>
              <w:t xml:space="preserve">                              </w:t>
            </w:r>
          </w:p>
        </w:tc>
        <w:tc>
          <w:tcPr>
            <w:tcW w:w="6237" w:type="dxa"/>
          </w:tcPr>
          <w:p w14:paraId="4D6EA725" w14:textId="7DD7A270" w:rsidR="00FE0395" w:rsidRPr="00F377CD" w:rsidRDefault="00FE0395" w:rsidP="00FE0395">
            <w:pPr>
              <w:spacing w:after="200" w:line="276" w:lineRule="auto"/>
              <w:contextualSpacing/>
              <w:jc w:val="both"/>
              <w:rPr>
                <w:rFonts w:ascii="Arial" w:eastAsia="Calibri" w:hAnsi="Arial" w:cs="Arial"/>
                <w:lang w:val="es-CO"/>
              </w:rPr>
            </w:pPr>
            <w:r w:rsidRPr="00F377CD">
              <w:rPr>
                <w:rFonts w:ascii="Arial" w:eastAsia="Calibri" w:hAnsi="Arial" w:cs="Arial"/>
                <w:lang w:val="es-CO"/>
              </w:rPr>
              <w:t>Respuesta a consulta</w:t>
            </w:r>
            <w:r w:rsidR="008C54C8" w:rsidRPr="00F377CD">
              <w:rPr>
                <w:rFonts w:ascii="Arial" w:eastAsia="Calibri" w:hAnsi="Arial" w:cs="Arial"/>
                <w:lang w:val="es-CO"/>
              </w:rPr>
              <w:t xml:space="preserve"> </w:t>
            </w:r>
            <w:r w:rsidR="00F377CD" w:rsidRPr="00F377CD">
              <w:rPr>
                <w:rFonts w:ascii="Arial" w:eastAsia="Calibri" w:hAnsi="Arial" w:cs="Arial"/>
                <w:lang w:val="es-CO"/>
              </w:rPr>
              <w:t>P20211029010065</w:t>
            </w:r>
          </w:p>
          <w:p w14:paraId="290F0664" w14:textId="77777777" w:rsidR="00FE0395" w:rsidRPr="00F377CD" w:rsidRDefault="00FE0395" w:rsidP="00FE0395">
            <w:pPr>
              <w:ind w:left="720"/>
              <w:contextualSpacing/>
              <w:jc w:val="both"/>
              <w:rPr>
                <w:rFonts w:ascii="Arial" w:eastAsia="Calibri" w:hAnsi="Arial" w:cs="Arial"/>
                <w:lang w:val="es-CO"/>
              </w:rPr>
            </w:pPr>
          </w:p>
        </w:tc>
      </w:tr>
    </w:tbl>
    <w:p w14:paraId="0CB3D4D0" w14:textId="77777777" w:rsidR="00FE0395" w:rsidRPr="00F377CD" w:rsidRDefault="00FE0395" w:rsidP="00FE0395">
      <w:pPr>
        <w:spacing w:after="0" w:line="240" w:lineRule="auto"/>
        <w:rPr>
          <w:rFonts w:ascii="Arial" w:eastAsia="Calibri" w:hAnsi="Arial" w:cs="Arial"/>
          <w:sz w:val="22"/>
          <w:lang w:val="es-CO"/>
        </w:rPr>
      </w:pPr>
    </w:p>
    <w:p w14:paraId="0ADE9D41" w14:textId="7A96701E" w:rsidR="00990612" w:rsidRPr="00F377CD" w:rsidRDefault="00990612" w:rsidP="00FE0395">
      <w:pPr>
        <w:spacing w:after="0" w:line="240" w:lineRule="auto"/>
        <w:rPr>
          <w:rFonts w:ascii="Arial" w:eastAsia="Calibri" w:hAnsi="Arial" w:cs="Arial"/>
          <w:sz w:val="22"/>
          <w:lang w:val="es-CO"/>
        </w:rPr>
      </w:pPr>
      <w:r w:rsidRPr="00F377CD">
        <w:rPr>
          <w:rFonts w:ascii="Arial" w:eastAsia="Calibri" w:hAnsi="Arial" w:cs="Arial"/>
          <w:sz w:val="22"/>
          <w:lang w:val="es-CO"/>
        </w:rPr>
        <w:t>Estimad</w:t>
      </w:r>
      <w:r w:rsidR="001E3BED">
        <w:rPr>
          <w:rFonts w:ascii="Arial" w:eastAsia="Calibri" w:hAnsi="Arial" w:cs="Arial"/>
          <w:sz w:val="22"/>
          <w:lang w:val="es-CO"/>
        </w:rPr>
        <w:t>o</w:t>
      </w:r>
      <w:r w:rsidR="001B31F5" w:rsidRPr="00F377CD">
        <w:rPr>
          <w:rFonts w:ascii="Arial" w:eastAsia="Calibri" w:hAnsi="Arial" w:cs="Arial"/>
          <w:sz w:val="22"/>
          <w:lang w:val="es-CO"/>
        </w:rPr>
        <w:t xml:space="preserve"> señor </w:t>
      </w:r>
      <w:r w:rsidR="001E3BED">
        <w:rPr>
          <w:rFonts w:ascii="Arial" w:eastAsia="Calibri" w:hAnsi="Arial" w:cs="Arial"/>
          <w:sz w:val="22"/>
          <w:lang w:val="es-CO"/>
        </w:rPr>
        <w:t>López Sierra</w:t>
      </w:r>
      <w:r w:rsidRPr="00F377CD">
        <w:rPr>
          <w:rFonts w:ascii="Arial" w:eastAsia="Calibri" w:hAnsi="Arial" w:cs="Arial"/>
          <w:sz w:val="22"/>
          <w:lang w:val="es-CO"/>
        </w:rPr>
        <w:t>:</w:t>
      </w:r>
    </w:p>
    <w:p w14:paraId="19436ABB" w14:textId="77777777" w:rsidR="00990612" w:rsidRPr="00F377CD" w:rsidRDefault="00990612" w:rsidP="00FE0395">
      <w:pPr>
        <w:spacing w:after="0" w:line="240" w:lineRule="auto"/>
        <w:rPr>
          <w:rFonts w:ascii="Arial" w:eastAsia="Calibri" w:hAnsi="Arial" w:cs="Arial"/>
          <w:sz w:val="22"/>
          <w:lang w:val="es-CO"/>
        </w:rPr>
      </w:pPr>
    </w:p>
    <w:p w14:paraId="4A62508A" w14:textId="2F467CD7" w:rsidR="00990612" w:rsidRPr="00F377CD" w:rsidRDefault="00990612" w:rsidP="005A114C">
      <w:pPr>
        <w:spacing w:after="0"/>
        <w:ind w:right="51"/>
        <w:rPr>
          <w:rFonts w:ascii="Arial" w:eastAsia="Calibri" w:hAnsi="Arial" w:cs="Arial"/>
          <w:sz w:val="22"/>
          <w:lang w:val="es-CO"/>
        </w:rPr>
      </w:pPr>
      <w:r w:rsidRPr="00F377CD">
        <w:rPr>
          <w:rFonts w:ascii="Arial" w:eastAsia="Calibri" w:hAnsi="Arial" w:cs="Arial"/>
          <w:sz w:val="22"/>
          <w:lang w:val="es-CO"/>
        </w:rPr>
        <w:t>En ejercicio de la competencia otorgada por el numeral 8 del artículo 11 y el numeral 5 del artículo 3 del Decreto Ley 4170 de 2011</w:t>
      </w:r>
      <w:r w:rsidR="008C54C8" w:rsidRPr="00F377CD">
        <w:rPr>
          <w:rFonts w:ascii="Arial" w:eastAsia="Calibri" w:hAnsi="Arial" w:cs="Arial"/>
          <w:sz w:val="22"/>
          <w:lang w:val="es-CO"/>
        </w:rPr>
        <w:t>,</w:t>
      </w:r>
      <w:r w:rsidRPr="00F377CD">
        <w:rPr>
          <w:rFonts w:ascii="Arial" w:eastAsia="Calibri" w:hAnsi="Arial" w:cs="Arial"/>
          <w:sz w:val="22"/>
          <w:lang w:val="es-CO"/>
        </w:rPr>
        <w:t xml:space="preserve"> la Agencia Nacional de Contratación Pública – Colombia Compra Eficiente</w:t>
      </w:r>
      <w:r w:rsidR="008C54C8" w:rsidRPr="00F377CD">
        <w:rPr>
          <w:rFonts w:ascii="Arial" w:eastAsia="Calibri" w:hAnsi="Arial" w:cs="Arial"/>
          <w:sz w:val="22"/>
          <w:lang w:val="es-CO"/>
        </w:rPr>
        <w:t xml:space="preserve"> </w:t>
      </w:r>
      <w:r w:rsidRPr="00F377CD">
        <w:rPr>
          <w:rFonts w:ascii="Arial" w:eastAsia="Calibri" w:hAnsi="Arial" w:cs="Arial"/>
          <w:sz w:val="22"/>
          <w:lang w:val="es-CO"/>
        </w:rPr>
        <w:t xml:space="preserve">responde </w:t>
      </w:r>
      <w:r w:rsidR="008C54C8" w:rsidRPr="00F377CD">
        <w:rPr>
          <w:rFonts w:ascii="Arial" w:eastAsia="Calibri" w:hAnsi="Arial" w:cs="Arial"/>
          <w:sz w:val="22"/>
          <w:lang w:val="es-CO"/>
        </w:rPr>
        <w:t>a su</w:t>
      </w:r>
      <w:r w:rsidRPr="00F377CD">
        <w:rPr>
          <w:rFonts w:ascii="Arial" w:eastAsia="Calibri" w:hAnsi="Arial" w:cs="Arial"/>
          <w:sz w:val="22"/>
          <w:lang w:val="es-CO"/>
        </w:rPr>
        <w:t xml:space="preserve"> consulta realizada el </w:t>
      </w:r>
      <w:r w:rsidR="008C54C8" w:rsidRPr="00F377CD">
        <w:rPr>
          <w:rFonts w:ascii="Arial" w:eastAsia="Calibri" w:hAnsi="Arial" w:cs="Arial"/>
          <w:sz w:val="22"/>
          <w:lang w:val="es-CO"/>
        </w:rPr>
        <w:t>2</w:t>
      </w:r>
      <w:r w:rsidR="00F377CD">
        <w:rPr>
          <w:rFonts w:ascii="Arial" w:eastAsia="Calibri" w:hAnsi="Arial" w:cs="Arial"/>
          <w:sz w:val="22"/>
          <w:lang w:val="es-CO"/>
        </w:rPr>
        <w:t>9</w:t>
      </w:r>
      <w:r w:rsidR="001B31F5" w:rsidRPr="00F377CD">
        <w:rPr>
          <w:rFonts w:ascii="Arial" w:eastAsia="Calibri" w:hAnsi="Arial" w:cs="Arial"/>
          <w:sz w:val="22"/>
          <w:lang w:val="es-CO"/>
        </w:rPr>
        <w:t xml:space="preserve"> de </w:t>
      </w:r>
      <w:r w:rsidR="00F377CD">
        <w:rPr>
          <w:rFonts w:ascii="Arial" w:eastAsia="Calibri" w:hAnsi="Arial" w:cs="Arial"/>
          <w:sz w:val="22"/>
          <w:lang w:val="es-CO"/>
        </w:rPr>
        <w:t>octubre</w:t>
      </w:r>
      <w:r w:rsidR="001B31F5" w:rsidRPr="00F377CD">
        <w:rPr>
          <w:rFonts w:ascii="Arial" w:eastAsia="Calibri" w:hAnsi="Arial" w:cs="Arial"/>
          <w:sz w:val="22"/>
          <w:lang w:val="es-CO"/>
        </w:rPr>
        <w:t xml:space="preserve"> de 2021. </w:t>
      </w:r>
    </w:p>
    <w:p w14:paraId="38B89859" w14:textId="77777777" w:rsidR="00990612" w:rsidRPr="00F377CD" w:rsidRDefault="00990612" w:rsidP="005A114C">
      <w:pPr>
        <w:spacing w:after="0"/>
        <w:rPr>
          <w:rFonts w:ascii="Arial" w:eastAsia="Calibri" w:hAnsi="Arial" w:cs="Arial"/>
          <w:sz w:val="22"/>
          <w:lang w:val="es-CO"/>
        </w:rPr>
      </w:pPr>
    </w:p>
    <w:p w14:paraId="3B0D1063" w14:textId="09E51B12" w:rsidR="005A114C" w:rsidRPr="00F377CD" w:rsidRDefault="00990612" w:rsidP="005A114C">
      <w:pPr>
        <w:pStyle w:val="Prrafodelista"/>
        <w:numPr>
          <w:ilvl w:val="0"/>
          <w:numId w:val="6"/>
        </w:numPr>
        <w:tabs>
          <w:tab w:val="left" w:pos="284"/>
        </w:tabs>
        <w:spacing w:after="0"/>
        <w:ind w:left="0" w:firstLine="0"/>
        <w:rPr>
          <w:rFonts w:ascii="Arial" w:eastAsia="Calibri" w:hAnsi="Arial" w:cs="Arial"/>
          <w:b/>
          <w:sz w:val="22"/>
          <w:lang w:val="es-CO"/>
        </w:rPr>
      </w:pPr>
      <w:r w:rsidRPr="00F377CD">
        <w:rPr>
          <w:rFonts w:ascii="Arial" w:eastAsia="Calibri" w:hAnsi="Arial" w:cs="Arial"/>
          <w:b/>
          <w:sz w:val="22"/>
          <w:lang w:val="es-CO"/>
        </w:rPr>
        <w:t xml:space="preserve">Problemas planteados </w:t>
      </w:r>
    </w:p>
    <w:p w14:paraId="2FBDB7F6" w14:textId="77777777" w:rsidR="005A114C" w:rsidRPr="00F377CD" w:rsidRDefault="005A114C" w:rsidP="005A114C">
      <w:pPr>
        <w:pStyle w:val="Prrafodelista"/>
        <w:tabs>
          <w:tab w:val="left" w:pos="284"/>
        </w:tabs>
        <w:spacing w:after="0"/>
        <w:ind w:left="0"/>
        <w:rPr>
          <w:rFonts w:ascii="Arial" w:eastAsia="Calibri" w:hAnsi="Arial" w:cs="Arial"/>
          <w:b/>
          <w:sz w:val="22"/>
          <w:lang w:val="es-CO"/>
        </w:rPr>
      </w:pPr>
    </w:p>
    <w:p w14:paraId="3600EBA4" w14:textId="69DA1DB8" w:rsidR="008C54C8" w:rsidRPr="00F377CD" w:rsidRDefault="006B7576" w:rsidP="008C54C8">
      <w:pPr>
        <w:tabs>
          <w:tab w:val="left" w:pos="426"/>
        </w:tabs>
        <w:spacing w:after="0"/>
        <w:rPr>
          <w:rFonts w:ascii="Arial" w:eastAsia="Calibri" w:hAnsi="Arial" w:cs="Arial"/>
          <w:sz w:val="22"/>
          <w:lang w:val="es-CO"/>
        </w:rPr>
      </w:pPr>
      <w:r w:rsidRPr="00F377CD">
        <w:rPr>
          <w:rFonts w:ascii="Arial" w:eastAsia="Calibri" w:hAnsi="Arial" w:cs="Arial"/>
          <w:sz w:val="22"/>
          <w:lang w:val="es-CO"/>
        </w:rPr>
        <w:t xml:space="preserve">Usted </w:t>
      </w:r>
      <w:r w:rsidR="00F377CD">
        <w:rPr>
          <w:rFonts w:ascii="Arial" w:eastAsia="Calibri" w:hAnsi="Arial" w:cs="Arial"/>
          <w:sz w:val="22"/>
          <w:lang w:val="es-CO"/>
        </w:rPr>
        <w:t>realiza la siguiente consulta</w:t>
      </w:r>
      <w:r w:rsidR="00562D14" w:rsidRPr="00F377CD">
        <w:rPr>
          <w:rFonts w:ascii="Arial" w:eastAsia="Calibri" w:hAnsi="Arial" w:cs="Arial"/>
          <w:sz w:val="22"/>
          <w:lang w:val="es-CO"/>
        </w:rPr>
        <w:t xml:space="preserve">: </w:t>
      </w:r>
      <w:bookmarkStart w:id="2" w:name="_Hlk58917991"/>
      <w:bookmarkStart w:id="3" w:name="_Hlk56103000"/>
    </w:p>
    <w:p w14:paraId="3B2A1B10" w14:textId="77777777" w:rsidR="008C54C8" w:rsidRPr="00F377CD" w:rsidRDefault="008C54C8" w:rsidP="008C54C8">
      <w:pPr>
        <w:tabs>
          <w:tab w:val="left" w:pos="426"/>
        </w:tabs>
        <w:spacing w:after="0"/>
        <w:ind w:left="709" w:right="709"/>
        <w:rPr>
          <w:rFonts w:ascii="Arial" w:eastAsia="Calibri" w:hAnsi="Arial" w:cs="Arial"/>
          <w:sz w:val="21"/>
          <w:szCs w:val="21"/>
          <w:lang w:val="es-CO"/>
        </w:rPr>
      </w:pPr>
    </w:p>
    <w:p w14:paraId="24B19E7C" w14:textId="36144A37" w:rsidR="008C54C8" w:rsidRPr="00F377CD" w:rsidRDefault="008C54C8" w:rsidP="00F377CD">
      <w:pPr>
        <w:tabs>
          <w:tab w:val="left" w:pos="426"/>
        </w:tabs>
        <w:spacing w:after="120" w:line="240" w:lineRule="auto"/>
        <w:ind w:left="709" w:right="709"/>
        <w:rPr>
          <w:rFonts w:ascii="Arial" w:eastAsia="Calibri" w:hAnsi="Arial" w:cs="Arial"/>
          <w:sz w:val="21"/>
          <w:szCs w:val="21"/>
          <w:lang w:val="es-CO"/>
        </w:rPr>
      </w:pPr>
      <w:r w:rsidRPr="00F377CD">
        <w:rPr>
          <w:rFonts w:ascii="Arial" w:eastAsia="Calibri" w:hAnsi="Arial" w:cs="Arial"/>
          <w:sz w:val="21"/>
          <w:szCs w:val="21"/>
          <w:lang w:val="es-CO"/>
        </w:rPr>
        <w:t>«</w:t>
      </w:r>
      <w:r w:rsidR="00F377CD" w:rsidRPr="00F377CD">
        <w:rPr>
          <w:rFonts w:ascii="Arial" w:eastAsia="Calibri" w:hAnsi="Arial" w:cs="Arial"/>
          <w:sz w:val="21"/>
          <w:szCs w:val="21"/>
          <w:lang w:val="es-CO"/>
        </w:rPr>
        <w:t>¿</w:t>
      </w:r>
      <w:r w:rsidR="00F377CD">
        <w:rPr>
          <w:rFonts w:ascii="Arial" w:eastAsia="Calibri" w:hAnsi="Arial" w:cs="Arial"/>
          <w:sz w:val="21"/>
          <w:szCs w:val="21"/>
          <w:lang w:val="es-CO"/>
        </w:rPr>
        <w:t>[C]</w:t>
      </w:r>
      <w:r w:rsidR="00F377CD" w:rsidRPr="00F377CD">
        <w:rPr>
          <w:rFonts w:ascii="Arial" w:eastAsia="Calibri" w:hAnsi="Arial" w:cs="Arial"/>
          <w:sz w:val="21"/>
          <w:szCs w:val="21"/>
          <w:lang w:val="es-CO"/>
        </w:rPr>
        <w:t>on la aprobación del proyecto de presupuesto General de la Nación de la vigencia 2022, queda derogada la ley de garantías y por consiguiente queda sin efecto lo consignado frente a ley de garantías en la Circular Única externa emitida por Colombia Compra Eficiente?</w:t>
      </w:r>
      <w:r w:rsidRPr="00F377CD">
        <w:rPr>
          <w:rFonts w:ascii="Arial" w:eastAsia="Calibri" w:hAnsi="Arial" w:cs="Arial"/>
          <w:sz w:val="21"/>
          <w:szCs w:val="21"/>
          <w:lang w:val="es-CO"/>
        </w:rPr>
        <w:t>»</w:t>
      </w:r>
    </w:p>
    <w:p w14:paraId="18D6669A" w14:textId="77777777" w:rsidR="008C54C8" w:rsidRPr="00F377CD" w:rsidRDefault="008C54C8" w:rsidP="008C54C8">
      <w:pPr>
        <w:tabs>
          <w:tab w:val="left" w:pos="426"/>
        </w:tabs>
        <w:spacing w:after="0"/>
        <w:ind w:right="709"/>
        <w:rPr>
          <w:rFonts w:ascii="Arial" w:eastAsia="Calibri" w:hAnsi="Arial" w:cs="Arial"/>
          <w:sz w:val="21"/>
          <w:szCs w:val="21"/>
          <w:lang w:val="es-CO"/>
        </w:rPr>
      </w:pPr>
    </w:p>
    <w:bookmarkEnd w:id="2"/>
    <w:bookmarkEnd w:id="3"/>
    <w:p w14:paraId="4CC8DC72" w14:textId="77777777" w:rsidR="00990612" w:rsidRPr="00F377CD" w:rsidRDefault="00990612" w:rsidP="005A114C">
      <w:pPr>
        <w:pStyle w:val="Prrafodelista"/>
        <w:numPr>
          <w:ilvl w:val="0"/>
          <w:numId w:val="6"/>
        </w:numPr>
        <w:tabs>
          <w:tab w:val="left" w:pos="426"/>
        </w:tabs>
        <w:spacing w:after="120"/>
        <w:ind w:left="284" w:hanging="284"/>
        <w:rPr>
          <w:rFonts w:ascii="Arial" w:eastAsia="Calibri" w:hAnsi="Arial" w:cs="Arial"/>
          <w:b/>
          <w:sz w:val="22"/>
          <w:lang w:val="es-CO"/>
        </w:rPr>
      </w:pPr>
      <w:r w:rsidRPr="00F377CD">
        <w:rPr>
          <w:rFonts w:ascii="Arial" w:eastAsia="Calibri" w:hAnsi="Arial" w:cs="Arial"/>
          <w:b/>
          <w:sz w:val="22"/>
          <w:lang w:val="es-CO"/>
        </w:rPr>
        <w:t>Consideraciones</w:t>
      </w:r>
    </w:p>
    <w:p w14:paraId="08F918EF" w14:textId="2634CD72" w:rsidR="00F377CD" w:rsidRPr="00F377CD" w:rsidRDefault="0075455D" w:rsidP="00F377CD">
      <w:pPr>
        <w:tabs>
          <w:tab w:val="left" w:pos="426"/>
        </w:tabs>
        <w:spacing w:after="120"/>
        <w:rPr>
          <w:rFonts w:ascii="Arial" w:hAnsi="Arial" w:cs="Arial"/>
          <w:color w:val="000000" w:themeColor="text1"/>
          <w:sz w:val="22"/>
          <w:lang w:val="es-CO"/>
        </w:rPr>
      </w:pPr>
      <w:r w:rsidRPr="00F377CD">
        <w:rPr>
          <w:rFonts w:ascii="Arial" w:eastAsia="Calibri" w:hAnsi="Arial" w:cs="Arial"/>
          <w:bCs/>
          <w:sz w:val="22"/>
          <w:lang w:val="es-CO"/>
        </w:rPr>
        <w:t xml:space="preserve">Con el propósito de </w:t>
      </w:r>
      <w:r w:rsidR="00990612" w:rsidRPr="00F377CD">
        <w:rPr>
          <w:rFonts w:ascii="Arial" w:eastAsia="Calibri" w:hAnsi="Arial" w:cs="Arial"/>
          <w:bCs/>
          <w:sz w:val="22"/>
          <w:lang w:val="es-CO"/>
        </w:rPr>
        <w:t xml:space="preserve">resolver la consulta se analizará: </w:t>
      </w:r>
      <w:r w:rsidR="006B15DD" w:rsidRPr="00F377CD">
        <w:rPr>
          <w:rFonts w:ascii="Arial" w:eastAsia="Calibri" w:hAnsi="Arial" w:cs="Arial"/>
          <w:bCs/>
          <w:sz w:val="22"/>
          <w:lang w:val="es-CO"/>
        </w:rPr>
        <w:t xml:space="preserve">i) la definición y finalidad de la Ley de Garantías Electorales; ii) la determinación de las restricciones según el tipo de elecciones y excepciones a las mismas; y iii) </w:t>
      </w:r>
      <w:r w:rsidR="00F377CD">
        <w:rPr>
          <w:rFonts w:ascii="Arial" w:eastAsia="Calibri" w:hAnsi="Arial" w:cs="Arial"/>
          <w:bCs/>
          <w:sz w:val="22"/>
          <w:lang w:val="es-CO"/>
        </w:rPr>
        <w:t>la modificación del artículo 124 de la Ley 2159 de 2021 a la Ley de Garantías.</w:t>
      </w:r>
    </w:p>
    <w:p w14:paraId="1B0A4F73" w14:textId="5CCE04B4" w:rsidR="008F39BD" w:rsidRDefault="0032624F" w:rsidP="0014735B">
      <w:pPr>
        <w:tabs>
          <w:tab w:val="left" w:pos="426"/>
        </w:tabs>
        <w:ind w:firstLine="709"/>
        <w:rPr>
          <w:rFonts w:ascii="Arial" w:hAnsi="Arial" w:cs="Arial"/>
          <w:sz w:val="22"/>
          <w:lang w:val="es-CO"/>
        </w:rPr>
      </w:pPr>
      <w:r>
        <w:rPr>
          <w:rFonts w:ascii="Arial" w:hAnsi="Arial" w:cs="Arial"/>
          <w:color w:val="000000" w:themeColor="text1"/>
          <w:sz w:val="22"/>
          <w:lang w:val="es-CO"/>
        </w:rPr>
        <w:lastRenderedPageBreak/>
        <w:t xml:space="preserve">La </w:t>
      </w:r>
      <w:r w:rsidR="006B15DD" w:rsidRPr="00F377CD">
        <w:rPr>
          <w:rFonts w:ascii="Arial" w:hAnsi="Arial" w:cs="Arial"/>
          <w:color w:val="000000" w:themeColor="text1"/>
          <w:sz w:val="22"/>
          <w:lang w:val="es-CO"/>
        </w:rPr>
        <w:t>Agencia Nacional de Contratación Pública ― Colombia Compra Eficiente se ha pronunciado sobre la aplicación de la Ley 996 de 2005, en materia contractual, en los conceptos con radicado:</w:t>
      </w:r>
      <w:r w:rsidR="003767EE" w:rsidRPr="00F377CD">
        <w:rPr>
          <w:rFonts w:ascii="Arial" w:hAnsi="Arial" w:cs="Arial"/>
          <w:sz w:val="22"/>
          <w:lang w:val="es-CO"/>
        </w:rPr>
        <w:t xml:space="preserve"> </w:t>
      </w:r>
      <w:r w:rsidR="004D1653" w:rsidRPr="00F377CD">
        <w:rPr>
          <w:rFonts w:ascii="Arial" w:hAnsi="Arial" w:cs="Arial"/>
          <w:sz w:val="22"/>
          <w:lang w:val="es-CO"/>
        </w:rPr>
        <w:t xml:space="preserve">4201912000004632 del 6 de agosto de 2019, </w:t>
      </w:r>
      <w:r w:rsidR="00A56A79" w:rsidRPr="00F377CD">
        <w:rPr>
          <w:rFonts w:ascii="Arial" w:hAnsi="Arial" w:cs="Arial"/>
          <w:sz w:val="22"/>
          <w:lang w:val="es-CO"/>
        </w:rPr>
        <w:t>2201913000005655 del 8 de agosto de 2019,</w:t>
      </w:r>
      <w:r w:rsidR="00735A39" w:rsidRPr="00F377CD">
        <w:rPr>
          <w:rFonts w:ascii="Arial" w:hAnsi="Arial" w:cs="Arial"/>
          <w:sz w:val="22"/>
          <w:lang w:val="es-CO"/>
        </w:rPr>
        <w:t xml:space="preserve"> </w:t>
      </w:r>
      <w:r w:rsidR="003767EE" w:rsidRPr="00F377CD">
        <w:rPr>
          <w:rFonts w:ascii="Arial" w:hAnsi="Arial" w:cs="Arial"/>
          <w:sz w:val="22"/>
          <w:lang w:val="es-CO"/>
        </w:rPr>
        <w:t>2201913000006283 del 27 de agosto de 2019</w:t>
      </w:r>
      <w:r w:rsidR="00D047D3" w:rsidRPr="00F377CD">
        <w:rPr>
          <w:rFonts w:ascii="Arial" w:hAnsi="Arial" w:cs="Arial"/>
          <w:sz w:val="22"/>
          <w:lang w:val="es-CO"/>
        </w:rPr>
        <w:t>, 2201913000006521  del 3 de septiembre de 2019,</w:t>
      </w:r>
      <w:r w:rsidR="00AD2E44" w:rsidRPr="00F377CD">
        <w:rPr>
          <w:rFonts w:ascii="Arial" w:hAnsi="Arial" w:cs="Arial"/>
          <w:sz w:val="22"/>
          <w:lang w:val="es-CO"/>
        </w:rPr>
        <w:t xml:space="preserve"> </w:t>
      </w:r>
      <w:r w:rsidR="00D047D3" w:rsidRPr="00F377CD">
        <w:rPr>
          <w:rFonts w:ascii="Arial" w:hAnsi="Arial" w:cs="Arial"/>
          <w:sz w:val="22"/>
          <w:lang w:val="es-CO"/>
        </w:rPr>
        <w:t xml:space="preserve"> </w:t>
      </w:r>
      <w:r w:rsidR="00AD2E44" w:rsidRPr="00F377CD">
        <w:rPr>
          <w:rFonts w:ascii="Arial" w:hAnsi="Arial" w:cs="Arial"/>
          <w:sz w:val="22"/>
          <w:lang w:val="es-CO"/>
        </w:rPr>
        <w:t xml:space="preserve">2201913000006634 del 6 de septiembre de 2019, </w:t>
      </w:r>
      <w:r w:rsidR="004F5F6A" w:rsidRPr="00F377CD">
        <w:rPr>
          <w:rFonts w:ascii="Arial" w:hAnsi="Arial" w:cs="Arial"/>
          <w:sz w:val="22"/>
          <w:lang w:val="es-CO"/>
        </w:rPr>
        <w:t xml:space="preserve">2201913000006639 del 9 de septiembre de 2019, </w:t>
      </w:r>
      <w:r w:rsidR="003528F0" w:rsidRPr="00F377CD">
        <w:rPr>
          <w:rFonts w:ascii="Arial" w:hAnsi="Arial" w:cs="Arial"/>
          <w:sz w:val="22"/>
          <w:lang w:val="es-CO"/>
        </w:rPr>
        <w:t xml:space="preserve">2201913000007430 del 7 de octubre de 2019, </w:t>
      </w:r>
      <w:r w:rsidR="00C8219B" w:rsidRPr="00F377CD">
        <w:rPr>
          <w:rFonts w:ascii="Arial" w:hAnsi="Arial" w:cs="Arial"/>
          <w:sz w:val="22"/>
          <w:lang w:val="es-CO"/>
        </w:rPr>
        <w:t xml:space="preserve">2201913000007565 del 10 de octubre de 2019, </w:t>
      </w:r>
      <w:r w:rsidR="00D63081" w:rsidRPr="00F377CD">
        <w:rPr>
          <w:rFonts w:ascii="Arial" w:hAnsi="Arial" w:cs="Arial"/>
          <w:sz w:val="22"/>
          <w:lang w:val="es-CO"/>
        </w:rPr>
        <w:t>2201913000008259 del 6 de noviembre de 2019</w:t>
      </w:r>
      <w:r w:rsidR="00EB7B03" w:rsidRPr="00F377CD">
        <w:rPr>
          <w:rFonts w:ascii="Arial" w:hAnsi="Arial" w:cs="Arial"/>
          <w:sz w:val="22"/>
          <w:lang w:val="es-CO"/>
        </w:rPr>
        <w:t>, C- 259 de 2 de junio de 2021, C-296 de 22 de junio de 2021</w:t>
      </w:r>
      <w:r w:rsidR="001F1B10" w:rsidRPr="00F377CD">
        <w:rPr>
          <w:rFonts w:ascii="Arial" w:hAnsi="Arial" w:cs="Arial"/>
          <w:sz w:val="22"/>
          <w:lang w:val="es-CO"/>
        </w:rPr>
        <w:t xml:space="preserve">, C-337 de 13 de julio de 2021, C-350 de 16 de julio de 2021, C-374 de 16 de septiembre de 2021, C-376 de 26 de julio de 2021, C-381 de 2 de agosto de 2021, C-391 de 11 de agosto de 2021, C-396 de 13 de agosto de 2021, C-401 de 10 de agosto de 2021, C-439 de 27 de agosto de 2021 C-456 de 3 de septiembre de 2021, C.477 de 6 de septiembre de 2021, C-481 de 9 de septiembre de 2021, C-494 de 17 de septiembre de 2021 </w:t>
      </w:r>
      <w:r w:rsidR="002E72D5" w:rsidRPr="00F377CD">
        <w:rPr>
          <w:rFonts w:ascii="Arial" w:hAnsi="Arial" w:cs="Arial"/>
          <w:sz w:val="22"/>
          <w:lang w:val="es-CO"/>
        </w:rPr>
        <w:t>C-495 de 15 de septiembre de 2021 C- 497 de 15 de septiembre de 2021</w:t>
      </w:r>
      <w:r w:rsidR="00F377CD">
        <w:rPr>
          <w:rFonts w:ascii="Arial" w:hAnsi="Arial" w:cs="Arial"/>
          <w:sz w:val="22"/>
          <w:lang w:val="es-CO"/>
        </w:rPr>
        <w:t xml:space="preserve">, </w:t>
      </w:r>
      <w:r w:rsidR="002E72D5" w:rsidRPr="00F377CD">
        <w:rPr>
          <w:rFonts w:ascii="Arial" w:hAnsi="Arial" w:cs="Arial"/>
          <w:sz w:val="22"/>
          <w:lang w:val="es-CO"/>
        </w:rPr>
        <w:t>C- 499 de 15 de septiembre de 2021</w:t>
      </w:r>
      <w:r w:rsidR="00F377CD">
        <w:rPr>
          <w:rFonts w:ascii="Arial" w:hAnsi="Arial" w:cs="Arial"/>
          <w:sz w:val="22"/>
          <w:lang w:val="es-CO"/>
        </w:rPr>
        <w:t>,</w:t>
      </w:r>
      <w:r w:rsidR="00F377CD" w:rsidRPr="00F377CD">
        <w:rPr>
          <w:rFonts w:ascii="Arial" w:hAnsi="Arial" w:cs="Arial"/>
          <w:sz w:val="22"/>
          <w:lang w:val="es-CO"/>
        </w:rPr>
        <w:t xml:space="preserve"> C-553 del 25 de octubre de 2021</w:t>
      </w:r>
      <w:r w:rsidR="00F377CD">
        <w:rPr>
          <w:rFonts w:ascii="Arial" w:hAnsi="Arial" w:cs="Arial"/>
          <w:sz w:val="22"/>
          <w:lang w:val="es-CO"/>
        </w:rPr>
        <w:t xml:space="preserve"> y C-634 del 11 de noviembre de 2021</w:t>
      </w:r>
      <w:r w:rsidR="006B15DD" w:rsidRPr="00F377CD">
        <w:rPr>
          <w:rFonts w:ascii="Arial" w:hAnsi="Arial" w:cs="Arial"/>
          <w:sz w:val="22"/>
          <w:lang w:val="es-CO"/>
        </w:rPr>
        <w:t xml:space="preserve">. </w:t>
      </w:r>
      <w:r w:rsidR="00D05E28" w:rsidRPr="00F377CD">
        <w:rPr>
          <w:rFonts w:ascii="Arial" w:hAnsi="Arial" w:cs="Arial"/>
          <w:sz w:val="22"/>
          <w:lang w:val="es-CO"/>
        </w:rPr>
        <w:t>La</w:t>
      </w:r>
      <w:r w:rsidR="008F39BD" w:rsidRPr="00F377CD">
        <w:rPr>
          <w:rFonts w:ascii="Arial" w:hAnsi="Arial" w:cs="Arial"/>
          <w:sz w:val="22"/>
          <w:lang w:val="es-CO"/>
        </w:rPr>
        <w:t xml:space="preserve"> tesis </w:t>
      </w:r>
      <w:r w:rsidR="008C54C8" w:rsidRPr="00F377CD">
        <w:rPr>
          <w:rFonts w:ascii="Arial" w:hAnsi="Arial" w:cs="Arial"/>
          <w:sz w:val="22"/>
          <w:lang w:val="es-CO"/>
        </w:rPr>
        <w:t xml:space="preserve">y argumentos desarrollados en dichos conceptos se reiteran y se complementan en </w:t>
      </w:r>
      <w:r w:rsidR="002456C0">
        <w:rPr>
          <w:rFonts w:ascii="Arial" w:hAnsi="Arial" w:cs="Arial"/>
          <w:sz w:val="22"/>
          <w:lang w:val="es-CO"/>
        </w:rPr>
        <w:t>esta oportunidad</w:t>
      </w:r>
      <w:r w:rsidR="008C54C8" w:rsidRPr="00F377CD">
        <w:rPr>
          <w:rFonts w:ascii="Arial" w:hAnsi="Arial" w:cs="Arial"/>
          <w:sz w:val="22"/>
          <w:lang w:val="es-CO"/>
        </w:rPr>
        <w:t xml:space="preserve">. </w:t>
      </w:r>
    </w:p>
    <w:p w14:paraId="763B9BB4" w14:textId="77777777" w:rsidR="001C5CD7" w:rsidRPr="002456C0" w:rsidRDefault="001C5CD7" w:rsidP="001C5CD7">
      <w:pPr>
        <w:spacing w:before="120"/>
        <w:ind w:firstLine="709"/>
        <w:rPr>
          <w:rFonts w:ascii="Arial" w:eastAsia="Calibri" w:hAnsi="Arial" w:cs="Arial"/>
          <w:color w:val="000000" w:themeColor="text1"/>
          <w:sz w:val="22"/>
          <w:lang w:val="es-ES_tradnl"/>
        </w:rPr>
      </w:pPr>
      <w:r w:rsidRPr="002456C0">
        <w:rPr>
          <w:rFonts w:ascii="Arial" w:eastAsia="Calibri" w:hAnsi="Arial" w:cs="Arial"/>
          <w:color w:val="000000" w:themeColor="text1"/>
          <w:sz w:val="22"/>
          <w:lang w:val="es-ES_tradnl"/>
        </w:rPr>
        <w:t>Antes de comenzar, como lo indicó la Agencia en el informe a la opinión pública del 11 de noviembre del presente año</w:t>
      </w:r>
      <w:r w:rsidRPr="002456C0">
        <w:rPr>
          <w:rStyle w:val="Refdenotaalpie"/>
          <w:rFonts w:ascii="Arial" w:eastAsia="Calibri" w:hAnsi="Arial" w:cs="Arial"/>
          <w:color w:val="000000" w:themeColor="text1"/>
          <w:sz w:val="22"/>
          <w:lang w:val="es-ES_tradnl"/>
        </w:rPr>
        <w:footnoteReference w:id="1"/>
      </w:r>
      <w:r w:rsidRPr="002456C0">
        <w:rPr>
          <w:rFonts w:ascii="Arial" w:eastAsia="Calibri" w:hAnsi="Arial" w:cs="Arial"/>
          <w:color w:val="000000" w:themeColor="text1"/>
          <w:sz w:val="22"/>
          <w:lang w:val="es-ES_tradnl"/>
        </w:rPr>
        <w:t>, se aclara que, a pesar de la expedición de la Ley 2159 de 2021</w:t>
      </w:r>
      <w:r w:rsidRPr="002456C0">
        <w:rPr>
          <w:rStyle w:val="Refdenotaalpie"/>
          <w:rFonts w:ascii="Arial" w:eastAsia="Calibri" w:hAnsi="Arial" w:cs="Arial"/>
          <w:color w:val="000000" w:themeColor="text1"/>
          <w:sz w:val="22"/>
          <w:lang w:val="es-ES_tradnl"/>
        </w:rPr>
        <w:footnoteReference w:id="2"/>
      </w:r>
      <w:r w:rsidRPr="002456C0">
        <w:rPr>
          <w:rFonts w:ascii="Arial" w:eastAsia="Calibri" w:hAnsi="Arial" w:cs="Arial"/>
          <w:color w:val="000000" w:themeColor="text1"/>
          <w:sz w:val="22"/>
          <w:lang w:val="es-ES_tradnl"/>
        </w:rPr>
        <w:t>, «Con ocasión de la Sentencia de Tutela proferida por el Juez Tercero Administrativo de Bogotá el 9 de noviembre de 2021 en el expediente 11001-33-34-003-2021-00354-00, se ordenó «[...] al presidente de la república y a los representantes legales de las e</w:t>
      </w:r>
      <w:r w:rsidRPr="00195412">
        <w:rPr>
          <w:rFonts w:ascii="Arial" w:eastAsia="Calibri" w:hAnsi="Arial" w:cs="Arial"/>
          <w:color w:val="000000" w:themeColor="text1"/>
          <w:sz w:val="22"/>
          <w:lang w:val="es-ES_tradnl"/>
        </w:rPr>
        <w:t xml:space="preserve">ntidades del orden nacional y del sector descentralizado territorialmente, </w:t>
      </w:r>
      <w:r w:rsidRPr="00195412">
        <w:rPr>
          <w:rFonts w:ascii="Arial" w:eastAsia="Calibri" w:hAnsi="Arial" w:cs="Arial"/>
          <w:color w:val="000000" w:themeColor="text1"/>
          <w:sz w:val="22"/>
          <w:lang w:val="es-ES_tradnl"/>
        </w:rPr>
        <w:lastRenderedPageBreak/>
        <w:t>abstenerse de dar aplicación a la modificación realizada al parágrafo 38 de la Ley 996 de 2005»</w:t>
      </w:r>
      <w:r w:rsidRPr="002456C0">
        <w:rPr>
          <w:rStyle w:val="Refdenotaalpie"/>
          <w:rFonts w:ascii="Arial" w:eastAsia="Calibri" w:hAnsi="Arial" w:cs="Arial"/>
          <w:color w:val="000000" w:themeColor="text1"/>
          <w:sz w:val="22"/>
          <w:lang w:val="es-ES_tradnl"/>
        </w:rPr>
        <w:footnoteReference w:id="3"/>
      </w:r>
      <w:r w:rsidRPr="002456C0">
        <w:rPr>
          <w:rFonts w:ascii="Arial" w:eastAsia="Calibri" w:hAnsi="Arial" w:cs="Arial"/>
          <w:color w:val="000000" w:themeColor="text1"/>
          <w:sz w:val="22"/>
          <w:lang w:val="es-ES_tradnl"/>
        </w:rPr>
        <w:t xml:space="preserve">. Por ende, la Agencia expresó que </w:t>
      </w:r>
      <w:r w:rsidRPr="00CD56E4">
        <w:rPr>
          <w:rFonts w:ascii="Arial" w:eastAsia="Calibri" w:hAnsi="Arial" w:cs="Arial"/>
          <w:color w:val="000000" w:themeColor="text1"/>
          <w:sz w:val="22"/>
          <w:lang w:val="es-ES_tradnl"/>
        </w:rPr>
        <w:t xml:space="preserve">«cada entidad destinataria de la orden </w:t>
      </w:r>
      <w:r w:rsidRPr="00195412">
        <w:rPr>
          <w:rFonts w:ascii="Arial" w:eastAsia="Calibri" w:hAnsi="Arial" w:cs="Arial"/>
          <w:color w:val="000000" w:themeColor="text1"/>
          <w:sz w:val="22"/>
          <w:lang w:val="es-ES_tradnl"/>
        </w:rPr>
        <w:t>determinará su alcance, precisando si la restricción del parágrafo del artículo 38 de la Ley 996 de 2005 debe aplicarse en los términos del contenido original de la Ley de Garantías Electorales»</w:t>
      </w:r>
      <w:r w:rsidRPr="002456C0">
        <w:rPr>
          <w:rStyle w:val="Refdenotaalpie"/>
          <w:rFonts w:ascii="Arial" w:eastAsia="Calibri" w:hAnsi="Arial" w:cs="Arial"/>
          <w:color w:val="000000" w:themeColor="text1"/>
          <w:sz w:val="22"/>
          <w:lang w:val="es-ES_tradnl"/>
        </w:rPr>
        <w:footnoteReference w:id="4"/>
      </w:r>
      <w:r w:rsidRPr="002456C0">
        <w:rPr>
          <w:rFonts w:ascii="Arial" w:eastAsia="Calibri" w:hAnsi="Arial" w:cs="Arial"/>
          <w:color w:val="000000" w:themeColor="text1"/>
          <w:sz w:val="22"/>
          <w:lang w:val="es-ES_tradnl"/>
        </w:rPr>
        <w:t xml:space="preserve">. </w:t>
      </w:r>
    </w:p>
    <w:p w14:paraId="20F1C5BD" w14:textId="3E5B58DB" w:rsidR="001C5CD7" w:rsidRPr="00331927" w:rsidRDefault="003402E4" w:rsidP="00750B0D">
      <w:pPr>
        <w:spacing w:before="120"/>
        <w:ind w:firstLine="709"/>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Sin embargo</w:t>
      </w:r>
      <w:r w:rsidR="001C5CD7" w:rsidRPr="00750B0D">
        <w:rPr>
          <w:rFonts w:ascii="Arial" w:eastAsia="Calibri" w:hAnsi="Arial" w:cs="Arial"/>
          <w:color w:val="000000" w:themeColor="text1"/>
          <w:sz w:val="22"/>
          <w:lang w:val="es-ES_tradnl"/>
        </w:rPr>
        <w:t>, posteriormente, el Tribunal Administrativo de Cundinamarca, mediante providencia del 29 de noviembre de 2021, decretó la nulidad de todo lo actuado en el trámite de la acción de tutela mencionada. En consecuencia, ordenó la vinculación del señor Presidente de la República y dio traslado del expediente al Consejo de Estado, por ser el órgano judicial competente, conforme al artículo 1 del Decreto 333 de 2021.</w:t>
      </w:r>
      <w:r w:rsidR="001C5CD7">
        <w:rPr>
          <w:rFonts w:ascii="Arial" w:eastAsia="Calibri" w:hAnsi="Arial" w:cs="Arial"/>
          <w:color w:val="000000" w:themeColor="text1"/>
          <w:sz w:val="22"/>
          <w:lang w:val="es-ES_tradnl"/>
        </w:rPr>
        <w:t xml:space="preserve"> </w:t>
      </w:r>
    </w:p>
    <w:p w14:paraId="1A0AC62B" w14:textId="77777777" w:rsidR="004A4802" w:rsidRPr="00F377CD" w:rsidRDefault="004A4802" w:rsidP="004A4802">
      <w:pPr>
        <w:tabs>
          <w:tab w:val="left" w:pos="426"/>
        </w:tabs>
        <w:rPr>
          <w:rFonts w:ascii="Arial" w:eastAsia="Calibri" w:hAnsi="Arial" w:cs="Arial"/>
          <w:b/>
          <w:bCs/>
          <w:sz w:val="22"/>
          <w:lang w:val="es-CO"/>
        </w:rPr>
      </w:pPr>
      <w:r w:rsidRPr="00F377CD">
        <w:rPr>
          <w:rFonts w:ascii="Arial" w:eastAsia="Calibri" w:hAnsi="Arial" w:cs="Arial"/>
          <w:b/>
          <w:bCs/>
          <w:sz w:val="22"/>
          <w:lang w:val="es-CO"/>
        </w:rPr>
        <w:t>2.1 Definición y finalidad de la Ley de Garantías Electorales</w:t>
      </w:r>
    </w:p>
    <w:p w14:paraId="2A6130D8" w14:textId="4E977F4E" w:rsidR="004A4802" w:rsidRPr="00F377CD" w:rsidRDefault="004A4802" w:rsidP="004A4802">
      <w:pPr>
        <w:tabs>
          <w:tab w:val="left" w:pos="426"/>
        </w:tabs>
        <w:spacing w:after="120"/>
        <w:rPr>
          <w:rFonts w:ascii="Arial" w:eastAsia="Calibri" w:hAnsi="Arial" w:cs="Arial"/>
          <w:bCs/>
          <w:sz w:val="22"/>
          <w:lang w:val="es-CO"/>
        </w:rPr>
      </w:pPr>
      <w:r w:rsidRPr="00F377CD">
        <w:rPr>
          <w:rFonts w:ascii="Arial" w:eastAsia="Calibri" w:hAnsi="Arial" w:cs="Arial"/>
          <w:bCs/>
          <w:sz w:val="22"/>
          <w:lang w:val="es-CO"/>
        </w:rPr>
        <w:t>El ordenamiento jurídico colombiano contempla previsiones claras para evitar la obtención de beneficios personales en asuntos propios de la administración pública</w:t>
      </w:r>
      <w:r w:rsidR="001B454E">
        <w:rPr>
          <w:rFonts w:ascii="Arial" w:eastAsia="Calibri" w:hAnsi="Arial" w:cs="Arial"/>
          <w:bCs/>
          <w:sz w:val="22"/>
          <w:lang w:val="es-CO"/>
        </w:rPr>
        <w:t>.</w:t>
      </w:r>
      <w:r w:rsidRPr="00F377CD">
        <w:rPr>
          <w:rFonts w:ascii="Arial" w:eastAsia="Calibri" w:hAnsi="Arial" w:cs="Arial"/>
          <w:bCs/>
          <w:sz w:val="22"/>
          <w:lang w:val="es-CO"/>
        </w:rPr>
        <w:t xml:space="preserve"> </w:t>
      </w:r>
      <w:r w:rsidR="001B454E" w:rsidRPr="00750B0D">
        <w:rPr>
          <w:rFonts w:ascii="Arial" w:eastAsia="Calibri" w:hAnsi="Arial" w:cs="Arial"/>
          <w:bCs/>
          <w:sz w:val="22"/>
          <w:lang w:val="es-CO"/>
        </w:rPr>
        <w:t>V</w:t>
      </w:r>
      <w:r w:rsidRPr="00331927">
        <w:rPr>
          <w:rFonts w:ascii="Arial" w:eastAsia="Calibri" w:hAnsi="Arial" w:cs="Arial"/>
          <w:bCs/>
          <w:sz w:val="22"/>
          <w:lang w:val="es-CO"/>
        </w:rPr>
        <w:t>erbigracia</w:t>
      </w:r>
      <w:r w:rsidRPr="00F377CD">
        <w:rPr>
          <w:rFonts w:ascii="Arial" w:eastAsia="Calibri" w:hAnsi="Arial" w:cs="Arial"/>
          <w:bCs/>
          <w:sz w:val="22"/>
          <w:lang w:val="es-CO"/>
        </w:rPr>
        <w:t>, el artículo 127 de la Constitución Política establece una prohibición contractual a los servidores públicos y en cuanto a aspectos políticos establece restricciones a ciertos empleados del Estado, incluso en época no electoral</w:t>
      </w:r>
      <w:r w:rsidRPr="00F377CD">
        <w:rPr>
          <w:rStyle w:val="Refdenotaalpie"/>
          <w:rFonts w:ascii="Arial" w:eastAsia="Calibri" w:hAnsi="Arial" w:cs="Arial"/>
          <w:bCs/>
          <w:sz w:val="22"/>
          <w:lang w:val="es-CO"/>
        </w:rPr>
        <w:footnoteReference w:id="5"/>
      </w:r>
      <w:r w:rsidRPr="00F377CD">
        <w:rPr>
          <w:rFonts w:ascii="Arial" w:eastAsia="Calibri" w:hAnsi="Arial" w:cs="Arial"/>
          <w:bCs/>
          <w:sz w:val="22"/>
          <w:lang w:val="es-CO"/>
        </w:rPr>
        <w:t xml:space="preserve">. </w:t>
      </w:r>
    </w:p>
    <w:p w14:paraId="6D9BA469" w14:textId="19043CFB" w:rsidR="004A4802" w:rsidRPr="00F377CD" w:rsidRDefault="004A4802" w:rsidP="004A4802">
      <w:pPr>
        <w:tabs>
          <w:tab w:val="left" w:pos="426"/>
        </w:tabs>
        <w:spacing w:after="120"/>
        <w:rPr>
          <w:rFonts w:ascii="Arial" w:eastAsia="Times New Roman" w:hAnsi="Arial" w:cs="Arial"/>
          <w:bCs/>
          <w:color w:val="000000"/>
          <w:sz w:val="22"/>
          <w:lang w:val="es-CO" w:eastAsia="es-CO"/>
        </w:rPr>
      </w:pPr>
      <w:r w:rsidRPr="00F377CD">
        <w:rPr>
          <w:rFonts w:ascii="Arial" w:eastAsia="Times New Roman" w:hAnsi="Arial" w:cs="Arial"/>
          <w:bCs/>
          <w:color w:val="000000"/>
          <w:sz w:val="22"/>
          <w:lang w:val="es-CO" w:eastAsia="es-CO"/>
        </w:rPr>
        <w:tab/>
      </w:r>
      <w:r w:rsidRPr="00F377CD">
        <w:rPr>
          <w:rFonts w:ascii="Arial" w:eastAsia="Times New Roman" w:hAnsi="Arial" w:cs="Arial"/>
          <w:bCs/>
          <w:color w:val="000000"/>
          <w:sz w:val="22"/>
          <w:lang w:val="es-CO" w:eastAsia="es-CO"/>
        </w:rPr>
        <w:tab/>
        <w:t xml:space="preserve">En el mismo sentido, la Ley 996 de 2005 se suma al andamiaje de orden constitucional y legal que se ha ocupado de evitar la injerencia inadecuada de intereses particulares en el ejercicio de la función pública. Respecto a su finalidad, en la Gaceta del Congreso de la República No. 71 del 2005 se observa que tiene como propósito evitar cualquier tipo de arbitrariedad, de ventaja injustificada, de uso irregular de los recursos del Estado en las campañas o falta de garantías en la elección presidencial, introduciendo en el ordenamiento jurídico limitaciones para realizar nombramientos, postulaciones, contrataciones y otro tipo de actuaciones que impliquen destinar recursos públicos </w:t>
      </w:r>
      <w:r w:rsidR="003402E4">
        <w:rPr>
          <w:rFonts w:ascii="Arial" w:eastAsia="Times New Roman" w:hAnsi="Arial" w:cs="Arial"/>
          <w:bCs/>
          <w:color w:val="000000"/>
          <w:sz w:val="22"/>
          <w:lang w:val="es-CO" w:eastAsia="es-CO"/>
        </w:rPr>
        <w:t xml:space="preserve">en </w:t>
      </w:r>
      <w:r w:rsidR="003402E4">
        <w:rPr>
          <w:rFonts w:ascii="Arial" w:eastAsia="Times New Roman" w:hAnsi="Arial" w:cs="Arial"/>
          <w:bCs/>
          <w:color w:val="000000"/>
          <w:sz w:val="22"/>
          <w:lang w:val="es-CO" w:eastAsia="es-CO"/>
        </w:rPr>
        <w:lastRenderedPageBreak/>
        <w:t>desarrollo de la gestión pública que adelantan</w:t>
      </w:r>
      <w:r w:rsidRPr="00F377CD">
        <w:rPr>
          <w:rFonts w:ascii="Arial" w:eastAsia="Times New Roman" w:hAnsi="Arial" w:cs="Arial"/>
          <w:bCs/>
          <w:color w:val="000000"/>
          <w:sz w:val="22"/>
          <w:lang w:val="es-CO" w:eastAsia="es-CO"/>
        </w:rPr>
        <w:t xml:space="preserve"> las entidades estatales.</w:t>
      </w:r>
      <w:r w:rsidRPr="00F377CD">
        <w:rPr>
          <w:rFonts w:ascii="Arial" w:eastAsia="Calibri" w:hAnsi="Arial" w:cs="Arial"/>
          <w:sz w:val="22"/>
          <w:lang w:val="es-CO"/>
        </w:rPr>
        <w:t xml:space="preserve"> </w:t>
      </w:r>
      <w:r w:rsidRPr="00F377CD">
        <w:rPr>
          <w:rFonts w:ascii="Arial" w:eastAsia="Times New Roman" w:hAnsi="Arial" w:cs="Arial"/>
          <w:bCs/>
          <w:color w:val="000000"/>
          <w:sz w:val="22"/>
          <w:lang w:val="es-CO" w:eastAsia="es-CO"/>
        </w:rPr>
        <w:t>En armonía con lo anterior, la Corte Constitucional</w:t>
      </w:r>
      <w:r w:rsidR="00331927">
        <w:rPr>
          <w:rStyle w:val="Refdenotaalpie"/>
          <w:rFonts w:ascii="Arial" w:eastAsia="Times New Roman" w:hAnsi="Arial" w:cs="Arial"/>
          <w:bCs/>
          <w:color w:val="000000"/>
          <w:sz w:val="22"/>
          <w:lang w:val="es-CO" w:eastAsia="es-CO"/>
        </w:rPr>
        <w:footnoteReference w:id="6"/>
      </w:r>
      <w:r w:rsidRPr="00F377CD">
        <w:rPr>
          <w:rFonts w:ascii="Arial" w:eastAsia="Times New Roman" w:hAnsi="Arial" w:cs="Arial"/>
          <w:bCs/>
          <w:color w:val="000000"/>
          <w:sz w:val="22"/>
          <w:lang w:val="es-CO" w:eastAsia="es-CO"/>
        </w:rPr>
        <w:t xml:space="preserve"> ha abordado la definición y señalado los propósitos de una ley de garantías, así:</w:t>
      </w:r>
    </w:p>
    <w:p w14:paraId="06FF371A" w14:textId="77777777" w:rsidR="004A4802" w:rsidRPr="00F377CD" w:rsidRDefault="004A4802" w:rsidP="004A4802">
      <w:pPr>
        <w:spacing w:after="0" w:line="240" w:lineRule="auto"/>
        <w:ind w:right="709"/>
        <w:rPr>
          <w:rFonts w:ascii="Arial" w:eastAsia="Times New Roman" w:hAnsi="Arial" w:cs="Arial"/>
          <w:sz w:val="21"/>
          <w:szCs w:val="21"/>
          <w:lang w:val="es-CO" w:eastAsia="es-CO"/>
        </w:rPr>
      </w:pPr>
    </w:p>
    <w:p w14:paraId="07F183BE" w14:textId="77777777" w:rsidR="004A4802" w:rsidRPr="00F377CD" w:rsidRDefault="004A4802" w:rsidP="004A4802">
      <w:pPr>
        <w:spacing w:after="0" w:line="240" w:lineRule="auto"/>
        <w:ind w:left="709" w:right="709"/>
        <w:rPr>
          <w:rFonts w:ascii="Arial" w:eastAsia="Times New Roman" w:hAnsi="Arial" w:cs="Arial"/>
          <w:bCs/>
          <w:color w:val="000000"/>
          <w:sz w:val="21"/>
          <w:szCs w:val="21"/>
          <w:lang w:val="es-CO" w:eastAsia="es-CO"/>
        </w:rPr>
      </w:pPr>
      <w:r w:rsidRPr="00F377CD">
        <w:rPr>
          <w:rFonts w:ascii="Arial" w:eastAsia="Times New Roman" w:hAnsi="Arial" w:cs="Arial"/>
          <w:sz w:val="21"/>
          <w:szCs w:val="21"/>
          <w:lang w:val="es-CO" w:eastAsia="es-CO"/>
        </w:rPr>
        <w:t xml:space="preserve">[…] </w:t>
      </w:r>
      <w:r w:rsidRPr="00F377CD">
        <w:rPr>
          <w:rFonts w:ascii="Arial" w:eastAsia="Times New Roman" w:hAnsi="Arial" w:cs="Arial"/>
          <w:bCs/>
          <w:color w:val="000000"/>
          <w:sz w:val="21"/>
          <w:szCs w:val="21"/>
          <w:lang w:val="es-CO" w:eastAsia="es-CO"/>
        </w:rPr>
        <w:t>la definición de reglas claras que permitan acceder a los canales de expresión democrática de manera efectiva e igualitaria. El objetivo de una ley de garantías es definir esas reglas.</w:t>
      </w:r>
    </w:p>
    <w:p w14:paraId="5757B257" w14:textId="77777777" w:rsidR="004A4802" w:rsidRPr="00F377CD" w:rsidRDefault="004A4802" w:rsidP="004A4802">
      <w:pPr>
        <w:spacing w:after="0" w:line="240" w:lineRule="auto"/>
        <w:ind w:left="709" w:right="709"/>
        <w:rPr>
          <w:rFonts w:ascii="Arial" w:eastAsia="Times New Roman" w:hAnsi="Arial" w:cs="Arial"/>
          <w:bCs/>
          <w:color w:val="000000"/>
          <w:sz w:val="21"/>
          <w:szCs w:val="21"/>
          <w:lang w:val="es-CO" w:eastAsia="es-CO"/>
        </w:rPr>
      </w:pPr>
      <w:r w:rsidRPr="00F377CD">
        <w:rPr>
          <w:rFonts w:ascii="Arial" w:eastAsia="Times New Roman" w:hAnsi="Arial" w:cs="Arial"/>
          <w:bCs/>
          <w:color w:val="000000"/>
          <w:sz w:val="21"/>
          <w:szCs w:val="21"/>
          <w:lang w:val="es-CO" w:eastAsia="es-CO"/>
        </w:rPr>
        <w:t xml:space="preserve">[…] </w:t>
      </w:r>
    </w:p>
    <w:p w14:paraId="5A6194C9" w14:textId="77777777" w:rsidR="004A4802" w:rsidRPr="00F377CD" w:rsidRDefault="004A4802" w:rsidP="004A4802">
      <w:pPr>
        <w:spacing w:after="0" w:line="240" w:lineRule="auto"/>
        <w:ind w:left="709" w:right="709"/>
        <w:rPr>
          <w:rFonts w:ascii="Arial" w:eastAsia="Times New Roman" w:hAnsi="Arial" w:cs="Arial"/>
          <w:bCs/>
          <w:color w:val="000000"/>
          <w:sz w:val="21"/>
          <w:szCs w:val="21"/>
          <w:lang w:val="es-CO" w:eastAsia="es-CO"/>
        </w:rPr>
      </w:pPr>
      <w:r w:rsidRPr="00F377CD">
        <w:rPr>
          <w:rFonts w:ascii="Arial" w:eastAsia="Times New Roman" w:hAnsi="Arial" w:cs="Arial"/>
          <w:bCs/>
          <w:color w:val="000000"/>
          <w:sz w:val="21"/>
          <w:szCs w:val="21"/>
          <w:lang w:val="es-CO"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14:paraId="6C95D369" w14:textId="77777777" w:rsidR="004A4802" w:rsidRPr="00F377CD" w:rsidRDefault="004A4802" w:rsidP="004A4802">
      <w:pPr>
        <w:spacing w:after="0" w:line="240" w:lineRule="auto"/>
        <w:ind w:left="709" w:right="709"/>
        <w:rPr>
          <w:rFonts w:ascii="Arial" w:eastAsia="Times New Roman" w:hAnsi="Arial" w:cs="Arial"/>
          <w:bCs/>
          <w:color w:val="000000"/>
          <w:sz w:val="21"/>
          <w:szCs w:val="21"/>
          <w:lang w:val="es-CO" w:eastAsia="es-CO"/>
        </w:rPr>
      </w:pPr>
    </w:p>
    <w:p w14:paraId="4ADC4EAB" w14:textId="77777777" w:rsidR="004A4802" w:rsidRPr="00F377CD" w:rsidRDefault="004A4802" w:rsidP="004A4802">
      <w:pPr>
        <w:spacing w:after="120"/>
        <w:ind w:firstLine="709"/>
        <w:rPr>
          <w:rFonts w:ascii="Arial" w:eastAsia="Times New Roman" w:hAnsi="Arial" w:cs="Arial"/>
          <w:bCs/>
          <w:color w:val="000000"/>
          <w:sz w:val="22"/>
          <w:lang w:val="es-CO" w:eastAsia="es-CO"/>
        </w:rPr>
      </w:pPr>
      <w:r w:rsidRPr="00F377CD">
        <w:rPr>
          <w:rFonts w:ascii="Arial" w:eastAsia="Times New Roman" w:hAnsi="Arial" w:cs="Arial"/>
          <w:bCs/>
          <w:color w:val="000000"/>
          <w:sz w:val="22"/>
          <w:lang w:val="es-CO" w:eastAsia="es-CO"/>
        </w:rPr>
        <w:t>Siguiendo la finalidad mencionada,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00C2C2C7" w14:textId="77777777" w:rsidR="004A4802" w:rsidRPr="00F377CD" w:rsidRDefault="004A4802" w:rsidP="004A4802">
      <w:pPr>
        <w:spacing w:after="0"/>
        <w:ind w:firstLine="709"/>
        <w:rPr>
          <w:rFonts w:ascii="Arial" w:eastAsia="Times New Roman" w:hAnsi="Arial" w:cs="Arial"/>
          <w:bCs/>
          <w:color w:val="000000"/>
          <w:sz w:val="22"/>
          <w:lang w:val="es-CO" w:eastAsia="es-CO"/>
        </w:rPr>
      </w:pPr>
      <w:r w:rsidRPr="00F377CD">
        <w:rPr>
          <w:rFonts w:ascii="Arial" w:eastAsia="Times New Roman" w:hAnsi="Arial" w:cs="Arial"/>
          <w:bCs/>
          <w:color w:val="000000"/>
          <w:sz w:val="22"/>
          <w:lang w:val="es-CO" w:eastAsia="es-CO"/>
        </w:rPr>
        <w:t>De otra parte, varias de las disposiciones de la Ley 996 de 2005, al contener normas prohibitivas, no admiten una interpretación amplia, sino que deben interpretarse restrictivamente. En efecto, lo anterior fue indicado por la Sala de Consulta y Servicio Civil del Consejo de Estado al analizar la referida ley, precisando lo siguiente:</w:t>
      </w:r>
    </w:p>
    <w:p w14:paraId="4AB6F8CD" w14:textId="77777777" w:rsidR="004A4802" w:rsidRPr="00F377CD" w:rsidRDefault="004A4802" w:rsidP="004A4802">
      <w:pPr>
        <w:spacing w:after="0"/>
        <w:ind w:firstLine="709"/>
        <w:rPr>
          <w:rFonts w:ascii="Arial" w:eastAsia="Times New Roman" w:hAnsi="Arial" w:cs="Arial"/>
          <w:bCs/>
          <w:color w:val="000000"/>
          <w:sz w:val="22"/>
          <w:lang w:val="es-CO" w:eastAsia="es-CO"/>
        </w:rPr>
      </w:pPr>
    </w:p>
    <w:p w14:paraId="6873A644" w14:textId="77777777" w:rsidR="004A4802" w:rsidRPr="00F377CD" w:rsidRDefault="004A4802" w:rsidP="004A4802">
      <w:pPr>
        <w:spacing w:after="0" w:line="240" w:lineRule="auto"/>
        <w:ind w:left="709" w:right="709"/>
        <w:rPr>
          <w:rFonts w:ascii="Arial" w:eastAsia="Times New Roman" w:hAnsi="Arial" w:cs="Arial"/>
          <w:bCs/>
          <w:color w:val="000000"/>
          <w:sz w:val="21"/>
          <w:szCs w:val="21"/>
          <w:lang w:val="es-CO" w:eastAsia="es-CO"/>
        </w:rPr>
      </w:pPr>
      <w:r w:rsidRPr="00F377CD">
        <w:rPr>
          <w:rFonts w:ascii="Arial" w:eastAsia="Times New Roman" w:hAnsi="Arial" w:cs="Arial"/>
          <w:bCs/>
          <w:color w:val="000000"/>
          <w:sz w:val="21"/>
          <w:szCs w:val="21"/>
          <w:lang w:val="es-CO"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7BE632F" w14:textId="77777777" w:rsidR="004A4802" w:rsidRPr="00F377CD" w:rsidRDefault="004A4802" w:rsidP="004A4802">
      <w:pPr>
        <w:spacing w:after="0" w:line="240" w:lineRule="auto"/>
        <w:ind w:left="709" w:right="709" w:firstLine="709"/>
        <w:rPr>
          <w:rFonts w:ascii="Arial" w:eastAsia="Times New Roman" w:hAnsi="Arial" w:cs="Arial"/>
          <w:bCs/>
          <w:color w:val="000000"/>
          <w:sz w:val="21"/>
          <w:szCs w:val="21"/>
          <w:lang w:val="es-CO" w:eastAsia="es-CO"/>
        </w:rPr>
      </w:pPr>
    </w:p>
    <w:p w14:paraId="1DEFCBCE" w14:textId="77777777" w:rsidR="004A4802" w:rsidRPr="00F377CD" w:rsidRDefault="004A4802" w:rsidP="004A4802">
      <w:pPr>
        <w:spacing w:after="0" w:line="240" w:lineRule="auto"/>
        <w:ind w:left="709" w:right="709"/>
        <w:rPr>
          <w:rFonts w:ascii="Arial" w:eastAsia="Times New Roman" w:hAnsi="Arial" w:cs="Arial"/>
          <w:bCs/>
          <w:color w:val="000000"/>
          <w:sz w:val="21"/>
          <w:szCs w:val="21"/>
          <w:lang w:val="es-CO" w:eastAsia="es-CO"/>
        </w:rPr>
      </w:pPr>
      <w:r w:rsidRPr="00F377CD">
        <w:rPr>
          <w:rFonts w:ascii="Arial" w:eastAsia="Times New Roman" w:hAnsi="Arial" w:cs="Arial"/>
          <w:bCs/>
          <w:color w:val="000000"/>
          <w:sz w:val="21"/>
          <w:szCs w:val="21"/>
          <w:lang w:val="es-CO" w:eastAsia="es-CO"/>
        </w:rPr>
        <w:lastRenderedPageBreak/>
        <w:t>La jurisprudencia de la Corte Constitucional</w:t>
      </w:r>
      <w:r w:rsidRPr="00F377CD">
        <w:rPr>
          <w:rStyle w:val="Refdenotaalpie"/>
          <w:rFonts w:ascii="Arial" w:eastAsia="Times New Roman" w:hAnsi="Arial" w:cs="Arial"/>
          <w:bCs/>
          <w:color w:val="000000"/>
          <w:sz w:val="21"/>
          <w:szCs w:val="21"/>
          <w:lang w:val="es-CO" w:eastAsia="es-CO"/>
        </w:rPr>
        <w:footnoteReference w:id="7"/>
      </w:r>
      <w:r w:rsidRPr="00F377CD">
        <w:rPr>
          <w:rFonts w:ascii="Arial" w:eastAsia="Times New Roman" w:hAnsi="Arial" w:cs="Arial"/>
          <w:bCs/>
          <w:color w:val="000000"/>
          <w:sz w:val="21"/>
          <w:szCs w:val="21"/>
          <w:lang w:val="es-CO" w:eastAsia="es-CO"/>
        </w:rPr>
        <w:t> y del Consejo de Estado</w:t>
      </w:r>
      <w:r w:rsidRPr="00F377CD">
        <w:rPr>
          <w:rStyle w:val="Refdenotaalpie"/>
          <w:rFonts w:ascii="Arial" w:eastAsia="Times New Roman" w:hAnsi="Arial" w:cs="Arial"/>
          <w:bCs/>
          <w:color w:val="000000"/>
          <w:sz w:val="21"/>
          <w:szCs w:val="21"/>
          <w:lang w:val="es-CO" w:eastAsia="es-CO"/>
        </w:rPr>
        <w:footnoteReference w:id="8"/>
      </w:r>
      <w:r w:rsidRPr="00F377CD">
        <w:rPr>
          <w:rFonts w:ascii="Arial" w:eastAsia="Times New Roman" w:hAnsi="Arial" w:cs="Arial"/>
          <w:bCs/>
          <w:color w:val="000000"/>
          <w:sz w:val="21"/>
          <w:szCs w:val="21"/>
          <w:lang w:val="es-CO"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F377CD">
        <w:rPr>
          <w:rStyle w:val="Refdenotaalpie"/>
          <w:rFonts w:ascii="Arial" w:eastAsia="Times New Roman" w:hAnsi="Arial" w:cs="Arial"/>
          <w:bCs/>
          <w:color w:val="000000"/>
          <w:sz w:val="22"/>
          <w:lang w:val="es-CO" w:eastAsia="es-CO"/>
        </w:rPr>
        <w:footnoteReference w:id="9"/>
      </w:r>
    </w:p>
    <w:p w14:paraId="136A6D7D" w14:textId="77777777" w:rsidR="004A4802" w:rsidRPr="00F377CD" w:rsidRDefault="004A4802" w:rsidP="004A4802">
      <w:pPr>
        <w:spacing w:after="0" w:line="240" w:lineRule="auto"/>
        <w:rPr>
          <w:rFonts w:ascii="Arial" w:eastAsia="Times New Roman" w:hAnsi="Arial" w:cs="Arial"/>
          <w:bCs/>
          <w:color w:val="000000"/>
          <w:sz w:val="21"/>
          <w:szCs w:val="21"/>
          <w:lang w:val="es-CO" w:eastAsia="es-CO"/>
        </w:rPr>
      </w:pPr>
    </w:p>
    <w:p w14:paraId="74F70B1B" w14:textId="14AD0CFE" w:rsidR="004A4802" w:rsidRPr="00F377CD" w:rsidRDefault="004A4802" w:rsidP="004A4802">
      <w:pPr>
        <w:spacing w:after="0"/>
        <w:ind w:firstLine="708"/>
        <w:rPr>
          <w:rFonts w:ascii="Arial" w:eastAsia="Times New Roman" w:hAnsi="Arial" w:cs="Arial"/>
          <w:bCs/>
          <w:color w:val="000000"/>
          <w:sz w:val="22"/>
          <w:lang w:val="es-CO" w:eastAsia="es-CO"/>
        </w:rPr>
      </w:pPr>
      <w:r w:rsidRPr="00F377CD">
        <w:rPr>
          <w:rFonts w:ascii="Arial" w:eastAsia="Times New Roman" w:hAnsi="Arial" w:cs="Arial"/>
          <w:bCs/>
          <w:sz w:val="22"/>
          <w:lang w:val="es-CO" w:eastAsia="es-CO"/>
        </w:rPr>
        <w:t>De lo anterior se desprende que las limitaciones a la libertad contractual establecidas en la Ley 996 de 2005 deben interpretarse de forma restrictiva, y como se precisará se dirigen a dos tipos de campañas electorales claramente diferenciadas: las presidenciales y las demás que se adelanten para la elección de los cargos de elección popular, tanto a nivel nacional como territorial</w:t>
      </w:r>
      <w:r w:rsidR="00760546">
        <w:rPr>
          <w:rFonts w:ascii="Arial" w:eastAsia="Times New Roman" w:hAnsi="Arial" w:cs="Arial"/>
          <w:bCs/>
          <w:sz w:val="22"/>
          <w:lang w:val="es-CO" w:eastAsia="es-CO"/>
        </w:rPr>
        <w:t>.</w:t>
      </w:r>
      <w:r w:rsidRPr="00F377CD">
        <w:rPr>
          <w:rFonts w:ascii="Arial" w:eastAsia="Times New Roman" w:hAnsi="Arial" w:cs="Arial"/>
          <w:bCs/>
          <w:sz w:val="22"/>
          <w:lang w:val="es-CO" w:eastAsia="es-CO"/>
        </w:rPr>
        <w:t xml:space="preserve"> </w:t>
      </w:r>
      <w:r w:rsidR="000D40F7">
        <w:rPr>
          <w:rFonts w:ascii="Arial" w:eastAsia="Times New Roman" w:hAnsi="Arial" w:cs="Arial"/>
          <w:bCs/>
          <w:sz w:val="22"/>
          <w:lang w:val="es-CO" w:eastAsia="es-CO"/>
        </w:rPr>
        <w:t>Por lo anterior, e</w:t>
      </w:r>
      <w:r w:rsidR="00760546">
        <w:rPr>
          <w:rFonts w:ascii="Arial" w:eastAsia="Times New Roman" w:hAnsi="Arial" w:cs="Arial"/>
          <w:bCs/>
          <w:sz w:val="22"/>
          <w:lang w:val="es-CO" w:eastAsia="es-CO"/>
        </w:rPr>
        <w:t>s</w:t>
      </w:r>
      <w:r w:rsidR="00760546" w:rsidRPr="00F377CD">
        <w:rPr>
          <w:rFonts w:ascii="Arial" w:eastAsia="Times New Roman" w:hAnsi="Arial" w:cs="Arial"/>
          <w:bCs/>
          <w:sz w:val="22"/>
          <w:lang w:val="es-CO" w:eastAsia="es-CO"/>
        </w:rPr>
        <w:t xml:space="preserve"> </w:t>
      </w:r>
      <w:r w:rsidRPr="00F377CD">
        <w:rPr>
          <w:rFonts w:ascii="Arial" w:eastAsia="Times New Roman" w:hAnsi="Arial" w:cs="Arial"/>
          <w:bCs/>
          <w:sz w:val="22"/>
          <w:lang w:val="es-CO" w:eastAsia="es-CO"/>
        </w:rPr>
        <w:t>necesario analizar las restricciones aplicables según cada tipo de elecciones.</w:t>
      </w:r>
    </w:p>
    <w:p w14:paraId="4471FB93" w14:textId="77777777" w:rsidR="004A4802" w:rsidRPr="00F377CD" w:rsidRDefault="004A4802" w:rsidP="004A4802">
      <w:pPr>
        <w:spacing w:after="0"/>
        <w:rPr>
          <w:rFonts w:ascii="Arial" w:eastAsia="Calibri" w:hAnsi="Arial" w:cs="Arial"/>
          <w:b/>
          <w:bCs/>
          <w:sz w:val="22"/>
          <w:lang w:val="es-CO"/>
        </w:rPr>
      </w:pPr>
    </w:p>
    <w:p w14:paraId="63CD1E7A" w14:textId="77777777" w:rsidR="004A4802" w:rsidRPr="00F377CD" w:rsidRDefault="004A4802" w:rsidP="004A4802">
      <w:pPr>
        <w:rPr>
          <w:rFonts w:ascii="Arial" w:eastAsia="Times New Roman" w:hAnsi="Arial" w:cs="Arial"/>
          <w:b/>
          <w:bCs/>
          <w:color w:val="000000"/>
          <w:sz w:val="22"/>
          <w:lang w:val="es-CO" w:eastAsia="es-CO"/>
        </w:rPr>
      </w:pPr>
      <w:r w:rsidRPr="00F377CD">
        <w:rPr>
          <w:rFonts w:ascii="Arial" w:eastAsia="Calibri" w:hAnsi="Arial" w:cs="Arial"/>
          <w:b/>
          <w:bCs/>
          <w:sz w:val="22"/>
          <w:lang w:val="es-CO"/>
        </w:rPr>
        <w:t>2.2 Determinación de las restricciones según el tipo de elecciones y excepciones a las mismas</w:t>
      </w:r>
    </w:p>
    <w:p w14:paraId="4F17139F" w14:textId="3DF5E27B" w:rsidR="004A4802" w:rsidRPr="00F377CD" w:rsidRDefault="004A4802" w:rsidP="004A4802">
      <w:pPr>
        <w:rPr>
          <w:rFonts w:ascii="Arial" w:eastAsia="Times New Roman" w:hAnsi="Arial" w:cs="Arial"/>
          <w:bCs/>
          <w:color w:val="000000"/>
          <w:sz w:val="22"/>
          <w:lang w:val="es-CO" w:eastAsia="es-CO"/>
        </w:rPr>
      </w:pPr>
      <w:r w:rsidRPr="00F377CD">
        <w:rPr>
          <w:rFonts w:ascii="Arial" w:eastAsia="Times New Roman" w:hAnsi="Arial" w:cs="Arial"/>
          <w:bCs/>
          <w:color w:val="000000"/>
          <w:sz w:val="22"/>
          <w:lang w:val="es-CO" w:eastAsia="es-CO"/>
        </w:rPr>
        <w:t>La Ley 996 de 2005 hace referencia a las elecciones presidenciales concretamente, y en forma general a las que se realizan para acceder a cargos de elección popular. Esta diferenciación ha sido también objeto de análisis por el Consejo de Estado, que ha precisado que de esa ley se derivan distintos tipos de prohibiciones:</w:t>
      </w:r>
    </w:p>
    <w:p w14:paraId="4358AAC8" w14:textId="77777777" w:rsidR="004A4802" w:rsidRPr="00F377CD" w:rsidRDefault="004A4802" w:rsidP="004A4802">
      <w:pPr>
        <w:spacing w:after="0" w:line="240" w:lineRule="auto"/>
        <w:ind w:firstLine="708"/>
        <w:rPr>
          <w:rFonts w:ascii="Arial" w:eastAsia="Times New Roman" w:hAnsi="Arial" w:cs="Arial"/>
          <w:bCs/>
          <w:color w:val="000000"/>
          <w:sz w:val="21"/>
          <w:szCs w:val="21"/>
          <w:lang w:val="es-CO" w:eastAsia="es-CO"/>
        </w:rPr>
      </w:pPr>
      <w:r w:rsidRPr="00F377CD">
        <w:rPr>
          <w:rFonts w:ascii="Arial" w:eastAsia="Times New Roman" w:hAnsi="Arial" w:cs="Arial"/>
          <w:bCs/>
          <w:color w:val="000000"/>
          <w:sz w:val="21"/>
          <w:szCs w:val="21"/>
          <w:lang w:val="es-CO" w:eastAsia="es-CO"/>
        </w:rPr>
        <w:t>[…]</w:t>
      </w:r>
    </w:p>
    <w:p w14:paraId="3B9C8356" w14:textId="77777777" w:rsidR="004A4802" w:rsidRPr="00F377CD" w:rsidRDefault="004A4802" w:rsidP="004A4802">
      <w:pPr>
        <w:spacing w:after="0" w:line="240" w:lineRule="auto"/>
        <w:ind w:left="709" w:right="709"/>
        <w:rPr>
          <w:rFonts w:ascii="Arial" w:eastAsia="Times New Roman" w:hAnsi="Arial" w:cs="Arial"/>
          <w:bCs/>
          <w:color w:val="000000"/>
          <w:sz w:val="21"/>
          <w:szCs w:val="21"/>
          <w:lang w:val="es-CO" w:eastAsia="es-CO"/>
        </w:rPr>
      </w:pPr>
      <w:r w:rsidRPr="00F377CD">
        <w:rPr>
          <w:rFonts w:ascii="Arial" w:eastAsia="Times New Roman" w:hAnsi="Arial" w:cs="Arial"/>
          <w:bCs/>
          <w:color w:val="000000"/>
          <w:sz w:val="21"/>
          <w:szCs w:val="21"/>
          <w:lang w:val="es-CO" w:eastAsia="es-CO"/>
        </w:rPr>
        <w:t>La ley 996 de 2005 es el instrumento jurídico garantizador de las condiciones de igualdad y equidad entre los candidatos y en razón de ello, procede su aplicación en todos los procesos electorales para cargos de elección popular, advirtiendo que contiene regulaciones y prohibiciones sobre dos tipos de campañas electorales: la presidencial y las que se adelanten para la provisión de los demás cargos de elección popular nacionales y territoriales […]</w:t>
      </w:r>
      <w:r w:rsidRPr="00F377CD">
        <w:rPr>
          <w:rStyle w:val="Refdenotaalpie"/>
          <w:rFonts w:ascii="Arial" w:eastAsia="Times New Roman" w:hAnsi="Arial" w:cs="Arial"/>
          <w:bCs/>
          <w:color w:val="000000"/>
          <w:sz w:val="21"/>
          <w:szCs w:val="21"/>
          <w:lang w:val="es-CO" w:eastAsia="es-CO"/>
        </w:rPr>
        <w:footnoteReference w:id="10"/>
      </w:r>
    </w:p>
    <w:p w14:paraId="7E675B6C" w14:textId="77777777" w:rsidR="004A4802" w:rsidRPr="00F377CD" w:rsidRDefault="004A4802" w:rsidP="004A4802">
      <w:pPr>
        <w:spacing w:after="0"/>
        <w:rPr>
          <w:rFonts w:ascii="Arial" w:eastAsia="Times New Roman" w:hAnsi="Arial" w:cs="Arial"/>
          <w:bCs/>
          <w:color w:val="000000"/>
          <w:sz w:val="22"/>
          <w:lang w:val="es-CO" w:eastAsia="es-CO"/>
        </w:rPr>
      </w:pPr>
    </w:p>
    <w:p w14:paraId="39A89BA6" w14:textId="4882B752" w:rsidR="004A4802" w:rsidRPr="00F377CD" w:rsidRDefault="004A4802" w:rsidP="00E3543A">
      <w:pPr>
        <w:spacing w:after="120"/>
        <w:ind w:firstLine="709"/>
        <w:rPr>
          <w:rFonts w:ascii="Arial" w:eastAsia="Times New Roman" w:hAnsi="Arial" w:cs="Arial"/>
          <w:bCs/>
          <w:color w:val="000000"/>
          <w:sz w:val="22"/>
          <w:lang w:val="es-CO" w:eastAsia="es-CO"/>
        </w:rPr>
      </w:pPr>
      <w:r w:rsidRPr="00F377CD">
        <w:rPr>
          <w:rFonts w:ascii="Arial" w:eastAsia="Times New Roman" w:hAnsi="Arial" w:cs="Arial"/>
          <w:bCs/>
          <w:color w:val="000000"/>
          <w:sz w:val="22"/>
          <w:lang w:val="es-CO" w:eastAsia="es-CO"/>
        </w:rPr>
        <w:t xml:space="preserve">Por lo anterior, es importante analizar las restricciones aplicables a cada una de estas elecciones, pues presentan importantes diferencias, contando cada una con un fundamento jurídico diferente. En tal sentido, en primer </w:t>
      </w:r>
      <w:r w:rsidR="00E3543A" w:rsidRPr="00F377CD">
        <w:rPr>
          <w:rFonts w:ascii="Arial" w:eastAsia="Times New Roman" w:hAnsi="Arial" w:cs="Arial"/>
          <w:bCs/>
          <w:color w:val="000000"/>
          <w:sz w:val="22"/>
          <w:lang w:val="es-CO" w:eastAsia="es-CO"/>
        </w:rPr>
        <w:t>lugar,</w:t>
      </w:r>
      <w:r w:rsidRPr="00F377CD">
        <w:rPr>
          <w:rFonts w:ascii="Arial" w:eastAsia="Times New Roman" w:hAnsi="Arial" w:cs="Arial"/>
          <w:bCs/>
          <w:color w:val="000000"/>
          <w:sz w:val="22"/>
          <w:lang w:val="es-CO" w:eastAsia="es-CO"/>
        </w:rPr>
        <w:t xml:space="preserve"> se analizarán las restricciones aplicables frente a las elecciones presidenciales</w:t>
      </w:r>
      <w:r w:rsidR="00C51031" w:rsidRPr="00F377CD">
        <w:rPr>
          <w:rFonts w:ascii="Arial" w:eastAsia="Times New Roman" w:hAnsi="Arial" w:cs="Arial"/>
          <w:bCs/>
          <w:color w:val="000000"/>
          <w:sz w:val="22"/>
          <w:lang w:val="es-CO" w:eastAsia="es-CO"/>
        </w:rPr>
        <w:t>,</w:t>
      </w:r>
      <w:r w:rsidRPr="00F377CD">
        <w:rPr>
          <w:rFonts w:ascii="Arial" w:eastAsia="Times New Roman" w:hAnsi="Arial" w:cs="Arial"/>
          <w:bCs/>
          <w:color w:val="000000"/>
          <w:sz w:val="22"/>
          <w:lang w:val="es-CO" w:eastAsia="es-CO"/>
        </w:rPr>
        <w:t xml:space="preserve"> y </w:t>
      </w:r>
      <w:r w:rsidR="00C51031" w:rsidRPr="00F377CD">
        <w:rPr>
          <w:rFonts w:ascii="Arial" w:eastAsia="Times New Roman" w:hAnsi="Arial" w:cs="Arial"/>
          <w:bCs/>
          <w:color w:val="000000"/>
          <w:sz w:val="22"/>
          <w:lang w:val="es-CO" w:eastAsia="es-CO"/>
        </w:rPr>
        <w:t xml:space="preserve">en segundo lugar, </w:t>
      </w:r>
      <w:r w:rsidRPr="00F377CD">
        <w:rPr>
          <w:rFonts w:ascii="Arial" w:eastAsia="Times New Roman" w:hAnsi="Arial" w:cs="Arial"/>
          <w:bCs/>
          <w:color w:val="000000"/>
          <w:sz w:val="22"/>
          <w:lang w:val="es-CO" w:eastAsia="es-CO"/>
        </w:rPr>
        <w:t>frente a l</w:t>
      </w:r>
      <w:r w:rsidR="009E7258" w:rsidRPr="00F377CD">
        <w:rPr>
          <w:rFonts w:ascii="Arial" w:eastAsia="Times New Roman" w:hAnsi="Arial" w:cs="Arial"/>
          <w:bCs/>
          <w:color w:val="000000"/>
          <w:sz w:val="22"/>
          <w:lang w:val="es-CO" w:eastAsia="es-CO"/>
        </w:rPr>
        <w:t>o</w:t>
      </w:r>
      <w:r w:rsidRPr="00F377CD">
        <w:rPr>
          <w:rFonts w:ascii="Arial" w:eastAsia="Times New Roman" w:hAnsi="Arial" w:cs="Arial"/>
          <w:bCs/>
          <w:color w:val="000000"/>
          <w:sz w:val="22"/>
          <w:lang w:val="es-CO" w:eastAsia="es-CO"/>
        </w:rPr>
        <w:t xml:space="preserve">s </w:t>
      </w:r>
      <w:r w:rsidR="0095445F" w:rsidRPr="00F377CD">
        <w:rPr>
          <w:rFonts w:ascii="Arial" w:eastAsia="Times New Roman" w:hAnsi="Arial" w:cs="Arial"/>
          <w:bCs/>
          <w:color w:val="000000"/>
          <w:sz w:val="22"/>
          <w:lang w:val="es-CO" w:eastAsia="es-CO"/>
        </w:rPr>
        <w:t xml:space="preserve">demás </w:t>
      </w:r>
      <w:r w:rsidRPr="00F377CD">
        <w:rPr>
          <w:rFonts w:ascii="Arial" w:eastAsia="Times New Roman" w:hAnsi="Arial" w:cs="Arial"/>
          <w:bCs/>
          <w:color w:val="000000"/>
          <w:sz w:val="22"/>
          <w:lang w:val="es-CO" w:eastAsia="es-CO"/>
        </w:rPr>
        <w:t>comicios a cargos de elección popular.</w:t>
      </w:r>
    </w:p>
    <w:p w14:paraId="7436D900" w14:textId="7EE57DAC" w:rsidR="004A4802" w:rsidRPr="00F377CD" w:rsidRDefault="004A4802" w:rsidP="00E3543A">
      <w:pPr>
        <w:spacing w:after="120"/>
        <w:rPr>
          <w:rFonts w:ascii="Arial" w:eastAsia="Times New Roman" w:hAnsi="Arial" w:cs="Arial"/>
          <w:b/>
          <w:bCs/>
          <w:color w:val="000000"/>
          <w:sz w:val="22"/>
          <w:lang w:val="es-CO" w:eastAsia="es-CO"/>
        </w:rPr>
      </w:pPr>
      <w:r w:rsidRPr="00F377CD">
        <w:rPr>
          <w:rFonts w:ascii="Arial" w:eastAsia="Times New Roman" w:hAnsi="Arial" w:cs="Arial"/>
          <w:b/>
          <w:bCs/>
          <w:color w:val="000000"/>
          <w:sz w:val="22"/>
          <w:lang w:val="es-CO" w:eastAsia="es-CO"/>
        </w:rPr>
        <w:t xml:space="preserve">2.2.1 Restricciones en elecciones presidenciales </w:t>
      </w:r>
    </w:p>
    <w:p w14:paraId="772FD546" w14:textId="3426E8A7" w:rsidR="004A4802" w:rsidRPr="00F377CD" w:rsidRDefault="004A4802" w:rsidP="004A4802">
      <w:pPr>
        <w:rPr>
          <w:rFonts w:ascii="Arial" w:eastAsia="Times New Roman" w:hAnsi="Arial" w:cs="Arial"/>
          <w:bCs/>
          <w:color w:val="000000"/>
          <w:sz w:val="22"/>
          <w:lang w:val="es-CO" w:eastAsia="es-CO"/>
        </w:rPr>
      </w:pPr>
      <w:r w:rsidRPr="00F377CD">
        <w:rPr>
          <w:rFonts w:ascii="Arial" w:eastAsia="Times New Roman" w:hAnsi="Arial" w:cs="Arial"/>
          <w:bCs/>
          <w:color w:val="000000"/>
          <w:sz w:val="22"/>
          <w:lang w:val="es-CO" w:eastAsia="es-CO"/>
        </w:rPr>
        <w:t>Para las elecciones a la Presidencia de la República, la Ley 996 de 2005 prohíbe la contratación directa por parte de todos los entes del Estado. Así lo señala su artículo 33</w:t>
      </w:r>
      <w:r w:rsidR="003402E4">
        <w:rPr>
          <w:rFonts w:ascii="Arial" w:eastAsia="Times New Roman" w:hAnsi="Arial" w:cs="Arial"/>
          <w:bCs/>
          <w:color w:val="000000"/>
          <w:sz w:val="22"/>
          <w:lang w:val="es-CO" w:eastAsia="es-CO"/>
        </w:rPr>
        <w:t xml:space="preserve"> que consagra</w:t>
      </w:r>
      <w:r w:rsidRPr="00F377CD">
        <w:rPr>
          <w:rFonts w:ascii="Arial" w:eastAsia="Times New Roman" w:hAnsi="Arial" w:cs="Arial"/>
          <w:bCs/>
          <w:color w:val="000000"/>
          <w:sz w:val="22"/>
          <w:lang w:val="es-CO" w:eastAsia="es-CO"/>
        </w:rPr>
        <w:t xml:space="preserve"> </w:t>
      </w:r>
      <w:r w:rsidR="003402E4">
        <w:rPr>
          <w:rFonts w:ascii="Arial" w:eastAsia="Times New Roman" w:hAnsi="Arial" w:cs="Arial"/>
          <w:bCs/>
          <w:color w:val="000000"/>
          <w:sz w:val="22"/>
          <w:lang w:val="es-CO" w:eastAsia="es-CO"/>
        </w:rPr>
        <w:t xml:space="preserve">una </w:t>
      </w:r>
      <w:r w:rsidRPr="00F377CD">
        <w:rPr>
          <w:rFonts w:ascii="Arial" w:eastAsia="Times New Roman" w:hAnsi="Arial" w:cs="Arial"/>
          <w:bCs/>
          <w:color w:val="000000"/>
          <w:sz w:val="22"/>
          <w:lang w:val="es-CO" w:eastAsia="es-CO"/>
        </w:rPr>
        <w:t xml:space="preserve">limitación </w:t>
      </w:r>
      <w:r w:rsidR="00195515">
        <w:rPr>
          <w:rFonts w:ascii="Arial" w:eastAsia="Times New Roman" w:hAnsi="Arial" w:cs="Arial"/>
          <w:bCs/>
          <w:color w:val="000000"/>
          <w:sz w:val="22"/>
          <w:lang w:val="es-CO" w:eastAsia="es-CO"/>
        </w:rPr>
        <w:t>qu</w:t>
      </w:r>
      <w:r w:rsidRPr="00F377CD">
        <w:rPr>
          <w:rFonts w:ascii="Arial" w:eastAsia="Times New Roman" w:hAnsi="Arial" w:cs="Arial"/>
          <w:bCs/>
          <w:color w:val="000000"/>
          <w:sz w:val="22"/>
          <w:lang w:val="es-CO" w:eastAsia="es-CO"/>
        </w:rPr>
        <w:t xml:space="preserve">e aplica durante los cuatro (4) meses anteriores a la elección presidencial y hasta la realización de la elección en la segunda vuelta, coincidiendo con la delimitación temporal señalada para la campaña política. La norma también señala las excepciones a la prohibición, en los siguientes términos:  </w:t>
      </w:r>
    </w:p>
    <w:p w14:paraId="0115DD70" w14:textId="75FC78F9" w:rsidR="004A4802" w:rsidRPr="00F377CD" w:rsidRDefault="004A4802" w:rsidP="004A4802">
      <w:pPr>
        <w:spacing w:after="0" w:line="240" w:lineRule="auto"/>
        <w:ind w:left="709" w:right="709"/>
        <w:rPr>
          <w:rFonts w:ascii="Arial" w:eastAsia="Times New Roman" w:hAnsi="Arial" w:cs="Arial"/>
          <w:bCs/>
          <w:color w:val="000000"/>
          <w:sz w:val="21"/>
          <w:szCs w:val="21"/>
          <w:lang w:val="es-CO" w:eastAsia="es-CO"/>
        </w:rPr>
      </w:pPr>
      <w:r w:rsidRPr="00F377CD">
        <w:rPr>
          <w:rFonts w:ascii="Arial" w:eastAsia="Times New Roman" w:hAnsi="Arial" w:cs="Arial"/>
          <w:bCs/>
          <w:color w:val="000000"/>
          <w:sz w:val="21"/>
          <w:szCs w:val="21"/>
          <w:lang w:val="es-CO" w:eastAsia="es-CO"/>
        </w:rPr>
        <w:t xml:space="preserve">[…] Queda exceptuado lo referente a la defensa y seguridad del Estado, los contratos de crédito público, </w:t>
      </w:r>
      <w:r w:rsidRPr="00E3543A">
        <w:rPr>
          <w:rFonts w:ascii="Arial" w:eastAsia="Times New Roman" w:hAnsi="Arial" w:cs="Arial"/>
          <w:bCs/>
          <w:iCs/>
          <w:color w:val="000000"/>
          <w:sz w:val="21"/>
          <w:szCs w:val="21"/>
          <w:lang w:val="es-CO" w:eastAsia="es-CO"/>
        </w:rPr>
        <w:t>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3EDCC0AB" w14:textId="77777777" w:rsidR="004A4802" w:rsidRPr="00F377CD" w:rsidRDefault="004A4802" w:rsidP="004A4802">
      <w:pPr>
        <w:spacing w:after="0" w:line="240" w:lineRule="auto"/>
        <w:ind w:left="709" w:right="709"/>
        <w:rPr>
          <w:rFonts w:ascii="Arial" w:eastAsia="Times New Roman" w:hAnsi="Arial" w:cs="Arial"/>
          <w:bCs/>
          <w:color w:val="000000"/>
          <w:sz w:val="21"/>
          <w:szCs w:val="21"/>
          <w:lang w:val="es-CO" w:eastAsia="es-CO"/>
        </w:rPr>
      </w:pPr>
    </w:p>
    <w:p w14:paraId="35D835B1" w14:textId="6D5D51CE" w:rsidR="004A4802" w:rsidRDefault="004A4802" w:rsidP="004A4802">
      <w:pPr>
        <w:pStyle w:val="Textoindependiente"/>
        <w:spacing w:after="120"/>
        <w:ind w:firstLine="709"/>
        <w:rPr>
          <w:rFonts w:eastAsia="Calibri"/>
          <w:lang w:val="es-CO"/>
        </w:rPr>
      </w:pPr>
      <w:r w:rsidRPr="00F377CD">
        <w:rPr>
          <w:lang w:val="es-CO"/>
        </w:rPr>
        <w:t>Por su parte, el artículo 2, numeral 4 de la Ley 1150 de 2007, establece las causales específicas y de aplicación restrictiva para la escogencia del contratista a través de la modalidad de selección de contratación directa</w:t>
      </w:r>
      <w:r w:rsidRPr="00F377CD">
        <w:rPr>
          <w:rStyle w:val="Refdenotaalpie"/>
          <w:lang w:val="es-CO"/>
        </w:rPr>
        <w:footnoteReference w:id="11"/>
      </w:r>
      <w:r w:rsidRPr="00F377CD">
        <w:rPr>
          <w:lang w:val="es-CO"/>
        </w:rPr>
        <w:t xml:space="preserve">, tratándose de las entidades sometidas al estatuto General de Contratación de la Administración Pública: i) la urgencia manifiesta; ii) </w:t>
      </w:r>
      <w:r w:rsidRPr="00E3543A">
        <w:rPr>
          <w:lang w:val="es-CO"/>
        </w:rPr>
        <w:t>la contratación entre entidades estatales</w:t>
      </w:r>
      <w:r w:rsidRPr="00F377CD">
        <w:rPr>
          <w:lang w:val="es-CO"/>
        </w:rPr>
        <w:t>; iii) cuando no exista pluralidad de oferentes</w:t>
      </w:r>
      <w:r w:rsidRPr="00F377CD">
        <w:rPr>
          <w:rStyle w:val="Refdenotaalpie"/>
          <w:lang w:val="es-CO"/>
        </w:rPr>
        <w:footnoteReference w:id="12"/>
      </w:r>
      <w:r w:rsidRPr="00F377CD">
        <w:rPr>
          <w:lang w:val="es-CO"/>
        </w:rPr>
        <w:t xml:space="preserve">; iv) </w:t>
      </w:r>
      <w:r w:rsidRPr="00F377CD">
        <w:rPr>
          <w:lang w:val="es-CO"/>
        </w:rPr>
        <w:lastRenderedPageBreak/>
        <w:t>contratos de prestación de servicios profesionales y de apoyo a la gestión</w:t>
      </w:r>
      <w:r w:rsidRPr="00F377CD">
        <w:rPr>
          <w:rStyle w:val="Refdenotaalpie"/>
          <w:lang w:val="es-CO"/>
        </w:rPr>
        <w:footnoteReference w:id="13"/>
      </w:r>
      <w:r w:rsidRPr="00F377CD">
        <w:rPr>
          <w:lang w:val="es-CO"/>
        </w:rPr>
        <w:t>;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x) contratos de encargo fiduciario que celebren las entidades territoriales cuando inicien el acuerdo de reestructuración de pasivos; y xi) la selección de peritos expertos o asesores técnicos para presentar o contradecir el dictamen pericial en procesos judiciales.</w:t>
      </w:r>
      <w:r w:rsidRPr="00F377CD">
        <w:rPr>
          <w:rFonts w:eastAsia="Calibri"/>
          <w:lang w:val="es-CO"/>
        </w:rPr>
        <w:t xml:space="preserve"> </w:t>
      </w:r>
    </w:p>
    <w:p w14:paraId="30183A35" w14:textId="7F6A94D9" w:rsidR="00331927" w:rsidRPr="00331927" w:rsidRDefault="00331927" w:rsidP="00331927">
      <w:pPr>
        <w:pStyle w:val="Textoindependiente"/>
        <w:spacing w:after="120"/>
        <w:ind w:firstLine="709"/>
        <w:rPr>
          <w:rFonts w:eastAsia="Calibri"/>
          <w:lang w:val="es-CO"/>
        </w:rPr>
      </w:pPr>
      <w:r>
        <w:rPr>
          <w:rFonts w:eastAsia="Calibri"/>
          <w:lang w:val="es-CO"/>
        </w:rPr>
        <w:t xml:space="preserve">De igual forma, el artículo 2º de la Ley 2160 de 2021 adicionó al artículo 2, numeral 4 de la Ley 1150 de 2007 las siguientes causales de contratación directa: i) contratos o convenios que las entidades estatales suscriban con cabildos indígenas y las Asociaciones de Autoridades Tradicionales Indígenas, cuyo objeto esté relacionado con el fortalecimiento del gobierno propio, la identidad cultural, el ejercicio de la autonomía, y/o la garantía de los derechos de los pueblos indígenas; ii) contratos que las entidades suscriban con los consejos comunitarios de las comunidades negras, que se encuentren incorporados por el Ministerio del Interior en el correspondiente Registro Pública Único Nacional y que hayan cumplido con el deber de actualización de información en el mismo registro, cuyo objeto esté relacionado con el fortalecimiento del gobierno propio, la identidad étnica y cultural, el ejercicio de la autonomía, y/o la garantía de los derechos de los pueblos de las mismas comunidades y; iii) contratos que las entidades estatales suscriban con las organizaciones de base de personas pertenecientes a poblaciones afrocolombianas, raizales y palenqueras o con las demás formas y expresiones, que cuenten con diez (10) años o más de haber sido incorporados por el Ministerio del Interior en el correspondiente Registro Público Único Nacional y que hayan cumplido con el deber de actualización de información en el mismo registro, cuyo objeto esté relacionado con el fortalecimiento de sus organizaciones, la identidad étnicas y cultural, y/o la garantía de los derechos de las poblaciones de las mismas organizaciones.  </w:t>
      </w:r>
    </w:p>
    <w:p w14:paraId="429096E0" w14:textId="31C2FC67" w:rsidR="004A4802" w:rsidRPr="00F377CD" w:rsidRDefault="004A4802" w:rsidP="004A4802">
      <w:pPr>
        <w:pStyle w:val="Textoindependiente"/>
        <w:spacing w:after="0"/>
        <w:ind w:firstLine="709"/>
        <w:rPr>
          <w:rFonts w:eastAsia="Calibri"/>
          <w:color w:val="000000" w:themeColor="text1"/>
          <w:lang w:val="es-CO"/>
        </w:rPr>
      </w:pPr>
      <w:r w:rsidRPr="00F377CD">
        <w:rPr>
          <w:rFonts w:eastAsia="Calibri"/>
          <w:color w:val="000000" w:themeColor="text1"/>
          <w:lang w:val="es-CO"/>
        </w:rPr>
        <w:t xml:space="preserve">Así las cosas, existe una diferencia fundamental con otras modalidades de selección, y es que en la contratación directa no se otorga puntaje a las ofertas para ponderarlas y elegir el ofrecimiento más favorable, ya que la entidad recibe solo una. </w:t>
      </w:r>
      <w:r w:rsidR="004724C7" w:rsidRPr="00F377CD">
        <w:rPr>
          <w:rFonts w:eastAsia="Calibri"/>
          <w:color w:val="000000" w:themeColor="text1"/>
          <w:lang w:val="es-CO"/>
        </w:rPr>
        <w:t>Así lo entiende</w:t>
      </w:r>
      <w:r w:rsidRPr="00F377CD">
        <w:rPr>
          <w:rFonts w:eastAsia="Calibri"/>
          <w:color w:val="000000" w:themeColor="text1"/>
          <w:lang w:val="es-CO"/>
        </w:rPr>
        <w:t xml:space="preserve"> el Consejo de Estado, al definir la contratación directa, en los siguientes términos: </w:t>
      </w:r>
    </w:p>
    <w:p w14:paraId="3FF8E578" w14:textId="77777777" w:rsidR="004A4802" w:rsidRPr="00F377CD" w:rsidRDefault="004A4802" w:rsidP="004A4802">
      <w:pPr>
        <w:spacing w:after="0" w:line="240" w:lineRule="auto"/>
        <w:ind w:left="709" w:right="709"/>
        <w:rPr>
          <w:rFonts w:ascii="Arial" w:hAnsi="Arial" w:cs="Arial"/>
          <w:color w:val="000000" w:themeColor="text1"/>
          <w:sz w:val="21"/>
          <w:szCs w:val="21"/>
          <w:lang w:val="es-CO"/>
        </w:rPr>
      </w:pPr>
    </w:p>
    <w:p w14:paraId="4A87FB1E" w14:textId="77777777" w:rsidR="004A4802" w:rsidRPr="00F377CD" w:rsidRDefault="004A4802" w:rsidP="004A4802">
      <w:pPr>
        <w:spacing w:after="0" w:line="240" w:lineRule="auto"/>
        <w:ind w:left="709" w:right="709"/>
        <w:rPr>
          <w:rFonts w:ascii="Arial" w:hAnsi="Arial" w:cs="Arial"/>
          <w:color w:val="000000" w:themeColor="text1"/>
          <w:sz w:val="21"/>
          <w:szCs w:val="21"/>
          <w:lang w:val="es-CO"/>
        </w:rPr>
      </w:pPr>
      <w:r w:rsidRPr="00F377CD">
        <w:rPr>
          <w:rFonts w:ascii="Arial" w:hAnsi="Arial" w:cs="Arial"/>
          <w:color w:val="000000" w:themeColor="text1"/>
          <w:sz w:val="21"/>
          <w:szCs w:val="21"/>
          <w:lang w:val="es-CO"/>
        </w:rPr>
        <w:t xml:space="preserve">[…] Se define la expresión contratación directa entendida como cualquier mecanismo de escogencia del contratista en el que se prescinde de la licitación o concurso, sin que se tenga en cuenta por el legislador estatutario el régimen </w:t>
      </w:r>
      <w:r w:rsidRPr="00F377CD">
        <w:rPr>
          <w:rFonts w:ascii="Arial" w:hAnsi="Arial" w:cs="Arial"/>
          <w:color w:val="000000" w:themeColor="text1"/>
          <w:sz w:val="21"/>
          <w:szCs w:val="21"/>
          <w:lang w:val="es-CO"/>
        </w:rPr>
        <w:lastRenderedPageBreak/>
        <w:t>de contratación aplicable, ya sea contenido en el Estatuto General de Contratación de la Administración Pública - ley 80 de 1993 -, o uno especial en razón del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r w:rsidRPr="00F377CD">
        <w:rPr>
          <w:rStyle w:val="Refdenotaalpie"/>
          <w:rFonts w:ascii="Arial" w:hAnsi="Arial" w:cs="Arial"/>
          <w:color w:val="000000" w:themeColor="text1"/>
          <w:sz w:val="21"/>
          <w:szCs w:val="21"/>
          <w:lang w:val="es-CO"/>
        </w:rPr>
        <w:footnoteReference w:id="14"/>
      </w:r>
      <w:r w:rsidRPr="00F377CD">
        <w:rPr>
          <w:rFonts w:ascii="Arial" w:hAnsi="Arial" w:cs="Arial"/>
          <w:color w:val="000000" w:themeColor="text1"/>
          <w:sz w:val="21"/>
          <w:szCs w:val="21"/>
          <w:lang w:val="es-CO"/>
        </w:rPr>
        <w:t>.</w:t>
      </w:r>
    </w:p>
    <w:p w14:paraId="5DB99586" w14:textId="77777777" w:rsidR="004A4802" w:rsidRPr="00F377CD" w:rsidRDefault="004A4802" w:rsidP="004A4802">
      <w:pPr>
        <w:pStyle w:val="Textoindependiente"/>
        <w:spacing w:after="0" w:line="240" w:lineRule="auto"/>
        <w:ind w:left="709" w:right="709" w:firstLine="709"/>
        <w:rPr>
          <w:sz w:val="21"/>
          <w:szCs w:val="21"/>
          <w:lang w:val="es-CO"/>
        </w:rPr>
      </w:pPr>
    </w:p>
    <w:p w14:paraId="33AA178A" w14:textId="275393DF" w:rsidR="004A4802" w:rsidRPr="00F377CD" w:rsidRDefault="004A4802" w:rsidP="004A4802">
      <w:pPr>
        <w:spacing w:after="120"/>
        <w:ind w:firstLine="709"/>
        <w:rPr>
          <w:rFonts w:ascii="Arial" w:eastAsia="Times New Roman" w:hAnsi="Arial" w:cs="Arial"/>
          <w:bCs/>
          <w:color w:val="000000"/>
          <w:sz w:val="22"/>
          <w:lang w:val="es-CO" w:eastAsia="es-CO"/>
        </w:rPr>
      </w:pPr>
      <w:r w:rsidRPr="00F377CD">
        <w:rPr>
          <w:rFonts w:ascii="Arial" w:eastAsia="Times New Roman" w:hAnsi="Arial" w:cs="Arial"/>
          <w:bCs/>
          <w:color w:val="000000"/>
          <w:sz w:val="22"/>
          <w:lang w:val="es-CO"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cabe aclarar que el pronunciamiento anterior se profirió antes de expedirse la Ley 1150 de 2007, de manera que con la expedición de esta ley, la Corporación comenzó a delimitar con mayor precisión el término de «contratación directa», por el cual entendió, para efectos de la prohibición o restricción temporal contenida en la Ley de Garantías Electorales, a «[…] cualquier sistema de selección o procedimiento de contratación utilizado por las entidades estatales que no incluya la convocatoria pública, en alguna de sus etapas, ni permita la participación de una pluralidad de oferentes»</w:t>
      </w:r>
      <w:r w:rsidRPr="00F377CD">
        <w:rPr>
          <w:rFonts w:ascii="Arial" w:eastAsia="Times New Roman" w:hAnsi="Arial" w:cs="Arial"/>
          <w:bCs/>
          <w:color w:val="000000"/>
          <w:sz w:val="22"/>
          <w:vertAlign w:val="superscript"/>
          <w:lang w:val="es-CO" w:eastAsia="es-CO"/>
        </w:rPr>
        <w:footnoteReference w:id="15"/>
      </w:r>
      <w:r w:rsidRPr="00F377CD">
        <w:rPr>
          <w:rFonts w:ascii="Arial" w:eastAsia="Times New Roman" w:hAnsi="Arial" w:cs="Arial"/>
          <w:bCs/>
          <w:color w:val="000000"/>
          <w:sz w:val="22"/>
          <w:lang w:val="es-CO" w:eastAsia="es-CO"/>
        </w:rPr>
        <w:t>. De lo anterior se desp</w:t>
      </w:r>
      <w:r w:rsidR="002A4CEB" w:rsidRPr="00F377CD">
        <w:rPr>
          <w:rFonts w:ascii="Arial" w:eastAsia="Times New Roman" w:hAnsi="Arial" w:cs="Arial"/>
          <w:bCs/>
          <w:color w:val="000000"/>
          <w:sz w:val="22"/>
          <w:lang w:val="es-CO" w:eastAsia="es-CO"/>
        </w:rPr>
        <w:t>r</w:t>
      </w:r>
      <w:r w:rsidRPr="00F377CD">
        <w:rPr>
          <w:rFonts w:ascii="Arial" w:eastAsia="Times New Roman" w:hAnsi="Arial" w:cs="Arial"/>
          <w:bCs/>
          <w:color w:val="000000"/>
          <w:sz w:val="22"/>
          <w:lang w:val="es-CO" w:eastAsia="es-CO"/>
        </w:rPr>
        <w:t>ende que la restricción aplica, sin perjuicio de las excepciones establecidas en la misma ley, para celebrar cualquier contrato de forma directa, esto es, sin que exista un proceso competitivo.</w:t>
      </w:r>
    </w:p>
    <w:p w14:paraId="1F55C527" w14:textId="2059D329" w:rsidR="004A4802" w:rsidRPr="00F377CD" w:rsidRDefault="004A4802" w:rsidP="004A4802">
      <w:pPr>
        <w:spacing w:after="0"/>
        <w:ind w:firstLine="709"/>
        <w:rPr>
          <w:rFonts w:ascii="Arial" w:eastAsia="Times New Roman" w:hAnsi="Arial" w:cs="Arial"/>
          <w:bCs/>
          <w:color w:val="000000"/>
          <w:sz w:val="22"/>
          <w:lang w:val="es-CO" w:eastAsia="es-CO"/>
        </w:rPr>
      </w:pPr>
      <w:r w:rsidRPr="00F377CD">
        <w:rPr>
          <w:rFonts w:ascii="Arial" w:eastAsia="Times New Roman" w:hAnsi="Arial" w:cs="Arial"/>
          <w:bCs/>
          <w:color w:val="000000"/>
          <w:sz w:val="22"/>
          <w:lang w:val="es-CO" w:eastAsia="es-CO"/>
        </w:rPr>
        <w:t>De otro lado, como se ha hecho mención previamente, para efectos de las elecciones presidenciales, a la prohibición de la contratación directa se sumarán las restricciones que prevé la Ley de Garantías para los comicios que definen el acceso a cargos de elección popular, como se desarrolla a continuación.</w:t>
      </w:r>
    </w:p>
    <w:p w14:paraId="38792F9A" w14:textId="77777777" w:rsidR="004A4802" w:rsidRPr="00F377CD" w:rsidRDefault="004A4802" w:rsidP="004A4802">
      <w:pPr>
        <w:spacing w:after="0"/>
        <w:rPr>
          <w:rFonts w:ascii="Arial" w:eastAsia="Times New Roman" w:hAnsi="Arial" w:cs="Arial"/>
          <w:bCs/>
          <w:color w:val="000000"/>
          <w:sz w:val="22"/>
          <w:lang w:val="es-CO" w:eastAsia="es-CO"/>
        </w:rPr>
      </w:pPr>
    </w:p>
    <w:p w14:paraId="1C23F6E5" w14:textId="77777777" w:rsidR="004A4802" w:rsidRPr="00F377CD" w:rsidRDefault="004A4802" w:rsidP="004A4802">
      <w:pPr>
        <w:rPr>
          <w:rFonts w:ascii="Arial" w:eastAsia="Times New Roman" w:hAnsi="Arial" w:cs="Arial"/>
          <w:b/>
          <w:bCs/>
          <w:color w:val="000000"/>
          <w:sz w:val="22"/>
          <w:lang w:val="es-CO" w:eastAsia="es-CO"/>
        </w:rPr>
      </w:pPr>
      <w:r w:rsidRPr="00F377CD">
        <w:rPr>
          <w:rFonts w:ascii="Arial" w:eastAsia="Times New Roman" w:hAnsi="Arial" w:cs="Arial"/>
          <w:b/>
          <w:bCs/>
          <w:color w:val="000000"/>
          <w:sz w:val="22"/>
          <w:lang w:val="es-CO" w:eastAsia="es-CO"/>
        </w:rPr>
        <w:t xml:space="preserve">2.2.2 Restricciones frente a los comicios a cargos de elección popular </w:t>
      </w:r>
    </w:p>
    <w:p w14:paraId="2AC381C4" w14:textId="77777777" w:rsidR="004A4802" w:rsidRPr="00F377CD" w:rsidRDefault="004A4802" w:rsidP="004A4802">
      <w:pPr>
        <w:tabs>
          <w:tab w:val="left" w:pos="426"/>
        </w:tabs>
        <w:rPr>
          <w:rFonts w:ascii="Arial" w:eastAsia="Calibri" w:hAnsi="Arial" w:cs="Arial"/>
          <w:bCs/>
          <w:sz w:val="22"/>
          <w:lang w:val="es-CO"/>
        </w:rPr>
      </w:pPr>
      <w:r w:rsidRPr="00F377CD">
        <w:rPr>
          <w:rFonts w:ascii="Arial" w:eastAsia="Calibri" w:hAnsi="Arial" w:cs="Arial"/>
          <w:bCs/>
          <w:sz w:val="22"/>
          <w:lang w:val="es-CO"/>
        </w:rPr>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 en los siguientes términos:</w:t>
      </w:r>
    </w:p>
    <w:p w14:paraId="2955F620" w14:textId="77777777" w:rsidR="004A4802" w:rsidRPr="00F377CD" w:rsidRDefault="004A4802" w:rsidP="004A4802">
      <w:pPr>
        <w:tabs>
          <w:tab w:val="left" w:pos="426"/>
        </w:tabs>
        <w:spacing w:after="0" w:line="240" w:lineRule="auto"/>
        <w:ind w:right="709"/>
        <w:rPr>
          <w:rFonts w:ascii="Arial" w:eastAsia="Calibri" w:hAnsi="Arial" w:cs="Arial"/>
          <w:bCs/>
          <w:sz w:val="21"/>
          <w:szCs w:val="21"/>
          <w:lang w:val="es-CO"/>
        </w:rPr>
      </w:pPr>
      <w:r w:rsidRPr="00F377CD">
        <w:rPr>
          <w:rFonts w:ascii="Arial" w:eastAsia="Calibri" w:hAnsi="Arial" w:cs="Arial"/>
          <w:bCs/>
          <w:sz w:val="22"/>
          <w:lang w:val="es-CO"/>
        </w:rPr>
        <w:tab/>
      </w:r>
      <w:r w:rsidRPr="00F377CD">
        <w:rPr>
          <w:rFonts w:ascii="Arial" w:eastAsia="Calibri" w:hAnsi="Arial" w:cs="Arial"/>
          <w:bCs/>
          <w:sz w:val="22"/>
          <w:lang w:val="es-CO"/>
        </w:rPr>
        <w:tab/>
      </w:r>
      <w:r w:rsidRPr="00F377CD">
        <w:rPr>
          <w:rFonts w:ascii="Arial" w:eastAsia="Calibri" w:hAnsi="Arial" w:cs="Arial"/>
          <w:bCs/>
          <w:sz w:val="21"/>
          <w:szCs w:val="21"/>
          <w:lang w:val="es-CO"/>
        </w:rPr>
        <w:t>[…]</w:t>
      </w:r>
    </w:p>
    <w:p w14:paraId="61CFECC2" w14:textId="77777777" w:rsidR="004A4802" w:rsidRPr="00F377CD" w:rsidRDefault="004A4802" w:rsidP="004A4802">
      <w:pPr>
        <w:tabs>
          <w:tab w:val="left" w:pos="426"/>
        </w:tabs>
        <w:spacing w:after="0" w:line="240" w:lineRule="auto"/>
        <w:ind w:left="709" w:right="709" w:firstLine="1"/>
        <w:rPr>
          <w:rFonts w:ascii="Arial" w:eastAsia="Calibri" w:hAnsi="Arial" w:cs="Arial"/>
          <w:bCs/>
          <w:sz w:val="21"/>
          <w:szCs w:val="21"/>
          <w:lang w:val="es-CO"/>
        </w:rPr>
      </w:pPr>
      <w:r w:rsidRPr="00F377CD">
        <w:rPr>
          <w:rFonts w:ascii="Arial" w:eastAsia="Calibri" w:hAnsi="Arial" w:cs="Arial"/>
          <w:bCs/>
          <w:sz w:val="21"/>
          <w:szCs w:val="21"/>
          <w:lang w:val="es-CO"/>
        </w:rPr>
        <w:t xml:space="preserve">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w:t>
      </w:r>
      <w:r w:rsidRPr="00F377CD">
        <w:rPr>
          <w:rFonts w:ascii="Arial" w:eastAsia="Calibri" w:hAnsi="Arial" w:cs="Arial"/>
          <w:bCs/>
          <w:sz w:val="21"/>
          <w:szCs w:val="21"/>
          <w:lang w:val="es-CO"/>
        </w:rPr>
        <w:lastRenderedPageBreak/>
        <w:t>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p w14:paraId="00BAC518" w14:textId="77777777" w:rsidR="004A4802" w:rsidRPr="00F377CD" w:rsidRDefault="004A4802" w:rsidP="004A4802">
      <w:pPr>
        <w:tabs>
          <w:tab w:val="left" w:pos="426"/>
        </w:tabs>
        <w:spacing w:after="0"/>
        <w:ind w:firstLine="709"/>
        <w:rPr>
          <w:rFonts w:ascii="Arial" w:eastAsia="Calibri" w:hAnsi="Arial" w:cs="Arial"/>
          <w:bCs/>
          <w:sz w:val="22"/>
          <w:lang w:val="es-CO"/>
        </w:rPr>
      </w:pPr>
    </w:p>
    <w:p w14:paraId="49B4577D" w14:textId="4ACEC95F" w:rsidR="004A4802" w:rsidRPr="00F377CD" w:rsidRDefault="004A4802" w:rsidP="004A4802">
      <w:pPr>
        <w:tabs>
          <w:tab w:val="left" w:pos="426"/>
        </w:tabs>
        <w:spacing w:after="120"/>
        <w:ind w:firstLine="709"/>
        <w:rPr>
          <w:rFonts w:ascii="Arial" w:eastAsia="Calibri" w:hAnsi="Arial" w:cs="Arial"/>
          <w:bCs/>
          <w:sz w:val="22"/>
          <w:lang w:val="es-CO"/>
        </w:rPr>
      </w:pPr>
      <w:r w:rsidRPr="00F377CD">
        <w:rPr>
          <w:rFonts w:ascii="Arial" w:eastAsia="Calibri" w:hAnsi="Arial" w:cs="Arial"/>
          <w:bCs/>
          <w:sz w:val="22"/>
          <w:lang w:val="es-CO"/>
        </w:rPr>
        <w:t>Ahora bien, un contrato o una convención es un acuerdo de voluntades entre dos o más partes generador de obligaciones, sean estas de dar, hacer o no hacer algo. Dicho acuerdo es ley para los extremos de la relación contractual, por lo que solo podrá ser invalidado por su consentimiento mutuo o por causas legales.</w:t>
      </w:r>
      <w:r w:rsidR="007C44D7" w:rsidRPr="00F377CD">
        <w:rPr>
          <w:rFonts w:ascii="Arial" w:eastAsia="Calibri" w:hAnsi="Arial" w:cs="Arial"/>
          <w:bCs/>
          <w:sz w:val="22"/>
          <w:lang w:val="es-CO"/>
        </w:rPr>
        <w:t xml:space="preserve"> En armonía con lo anterior, l</w:t>
      </w:r>
      <w:r w:rsidRPr="00F377CD">
        <w:rPr>
          <w:rFonts w:ascii="Arial" w:eastAsia="Calibri" w:hAnsi="Arial" w:cs="Arial"/>
          <w:bCs/>
          <w:sz w:val="22"/>
          <w:lang w:val="es-CO"/>
        </w:rPr>
        <w:t>os contratos que celebren las entidades estatales en virtud de la Ley 80 de 1993 se rigen por las disposiciones civiles y comerciales salvo lo expresamente regulado</w:t>
      </w:r>
      <w:r w:rsidR="0032499A">
        <w:rPr>
          <w:rFonts w:ascii="Arial" w:eastAsia="Calibri" w:hAnsi="Arial" w:cs="Arial"/>
          <w:bCs/>
          <w:sz w:val="22"/>
          <w:lang w:val="es-CO"/>
        </w:rPr>
        <w:t xml:space="preserve"> en aquella.</w:t>
      </w:r>
      <w:r w:rsidRPr="00F377CD">
        <w:rPr>
          <w:rFonts w:ascii="Arial" w:eastAsia="Calibri" w:hAnsi="Arial" w:cs="Arial"/>
          <w:bCs/>
          <w:sz w:val="22"/>
          <w:lang w:val="es-CO"/>
        </w:rPr>
        <w:t xml:space="preserve"> </w:t>
      </w:r>
      <w:r w:rsidR="0032499A">
        <w:rPr>
          <w:rFonts w:ascii="Arial" w:eastAsia="Calibri" w:hAnsi="Arial" w:cs="Arial"/>
          <w:bCs/>
          <w:sz w:val="22"/>
          <w:lang w:val="es-CO"/>
        </w:rPr>
        <w:t>E</w:t>
      </w:r>
      <w:r w:rsidRPr="00F377CD">
        <w:rPr>
          <w:rFonts w:ascii="Arial" w:eastAsia="Calibri" w:hAnsi="Arial" w:cs="Arial"/>
          <w:bCs/>
          <w:sz w:val="22"/>
          <w:lang w:val="es-CO"/>
        </w:rPr>
        <w:t>n armonía con lo previsto en el Código Civil, el Estatuto General de Contratación de la Administración Pública define la noción de contrato estatal</w:t>
      </w:r>
      <w:r w:rsidR="0032499A">
        <w:rPr>
          <w:rFonts w:ascii="Arial" w:eastAsia="Calibri" w:hAnsi="Arial" w:cs="Arial"/>
          <w:bCs/>
          <w:sz w:val="22"/>
          <w:lang w:val="es-CO"/>
        </w:rPr>
        <w:t>,</w:t>
      </w:r>
      <w:r w:rsidRPr="00F377CD">
        <w:rPr>
          <w:rFonts w:ascii="Arial" w:eastAsia="Calibri" w:hAnsi="Arial" w:cs="Arial"/>
          <w:bCs/>
          <w:sz w:val="22"/>
          <w:lang w:val="es-CO"/>
        </w:rPr>
        <w:t xml:space="preserve"> indicando que es cualquier acto jurídico generador de obligaciones que celebren las entidades estatales a las que dicha Ley se refiere, previstos en el derecho privado o derivados del ejercicio de la autonomía de la voluntad.</w:t>
      </w:r>
    </w:p>
    <w:p w14:paraId="268D268C" w14:textId="31069A45" w:rsidR="004A4802" w:rsidRPr="00F377CD" w:rsidRDefault="004A4802" w:rsidP="004A4802">
      <w:pPr>
        <w:tabs>
          <w:tab w:val="left" w:pos="426"/>
        </w:tabs>
        <w:spacing w:after="120"/>
        <w:ind w:firstLine="709"/>
        <w:rPr>
          <w:rFonts w:ascii="Arial" w:eastAsia="Calibri" w:hAnsi="Arial" w:cs="Arial"/>
          <w:bCs/>
          <w:sz w:val="22"/>
          <w:lang w:val="es-CO"/>
        </w:rPr>
      </w:pPr>
      <w:r w:rsidRPr="00F377CD">
        <w:rPr>
          <w:rFonts w:ascii="Arial" w:eastAsia="Calibri" w:hAnsi="Arial" w:cs="Arial"/>
          <w:bCs/>
          <w:sz w:val="22"/>
          <w:lang w:val="es-CO"/>
        </w:rPr>
        <w:t>Además, la Ley 80 de 1993 también facultó de manera expresa a las entidades estatales para celebrar contratos y los demás acuerdos que permitan la autonomía de la voluntad y requieran el cumplimiento de los fines estatales, así como la continua y eficiente prestación de servicios públicos.</w:t>
      </w:r>
    </w:p>
    <w:p w14:paraId="100C99A3" w14:textId="7A10216B" w:rsidR="004A4802" w:rsidRPr="00F377CD" w:rsidRDefault="004A4802" w:rsidP="004A4802">
      <w:pPr>
        <w:tabs>
          <w:tab w:val="left" w:pos="426"/>
        </w:tabs>
        <w:spacing w:after="120"/>
        <w:ind w:firstLine="709"/>
        <w:rPr>
          <w:rFonts w:ascii="Arial" w:eastAsia="Calibri" w:hAnsi="Arial" w:cs="Arial"/>
          <w:bCs/>
          <w:sz w:val="22"/>
          <w:lang w:val="es-CO"/>
        </w:rPr>
      </w:pPr>
      <w:r w:rsidRPr="00F377CD">
        <w:rPr>
          <w:rFonts w:ascii="Arial" w:eastAsia="Calibri" w:hAnsi="Arial" w:cs="Arial"/>
          <w:bCs/>
          <w:sz w:val="22"/>
          <w:lang w:val="es-CO"/>
        </w:rPr>
        <w:t>Lo anterior quiere decir que las entidades estatales que se rigen por la Ley 80 de 1993, en virtud de la autonomía de la voluntad, pueden celebrar todos los acuerdos, denomíne</w:t>
      </w:r>
      <w:r w:rsidR="00FA75B9">
        <w:rPr>
          <w:rFonts w:ascii="Arial" w:eastAsia="Calibri" w:hAnsi="Arial" w:cs="Arial"/>
          <w:bCs/>
          <w:sz w:val="22"/>
          <w:lang w:val="es-CO"/>
        </w:rPr>
        <w:t>n</w:t>
      </w:r>
      <w:r w:rsidRPr="00F377CD">
        <w:rPr>
          <w:rFonts w:ascii="Arial" w:eastAsia="Calibri" w:hAnsi="Arial" w:cs="Arial"/>
          <w:bCs/>
          <w:sz w:val="22"/>
          <w:lang w:val="es-CO"/>
        </w:rPr>
        <w:t>se contrato</w:t>
      </w:r>
      <w:r w:rsidR="00FA75B9">
        <w:rPr>
          <w:rFonts w:ascii="Arial" w:eastAsia="Calibri" w:hAnsi="Arial" w:cs="Arial"/>
          <w:bCs/>
          <w:sz w:val="22"/>
          <w:lang w:val="es-CO"/>
        </w:rPr>
        <w:t>s</w:t>
      </w:r>
      <w:r w:rsidRPr="00F377CD">
        <w:rPr>
          <w:rFonts w:ascii="Arial" w:eastAsia="Calibri" w:hAnsi="Arial" w:cs="Arial"/>
          <w:bCs/>
          <w:sz w:val="22"/>
          <w:lang w:val="es-CO"/>
        </w:rPr>
        <w:t>, convenci</w:t>
      </w:r>
      <w:r w:rsidR="00FA75B9">
        <w:rPr>
          <w:rFonts w:ascii="Arial" w:eastAsia="Calibri" w:hAnsi="Arial" w:cs="Arial"/>
          <w:bCs/>
          <w:sz w:val="22"/>
          <w:lang w:val="es-CO"/>
        </w:rPr>
        <w:t>o</w:t>
      </w:r>
      <w:r w:rsidRPr="00F377CD">
        <w:rPr>
          <w:rFonts w:ascii="Arial" w:eastAsia="Calibri" w:hAnsi="Arial" w:cs="Arial"/>
          <w:bCs/>
          <w:sz w:val="22"/>
          <w:lang w:val="es-CO"/>
        </w:rPr>
        <w:t>n</w:t>
      </w:r>
      <w:r w:rsidR="00FA75B9">
        <w:rPr>
          <w:rFonts w:ascii="Arial" w:eastAsia="Calibri" w:hAnsi="Arial" w:cs="Arial"/>
          <w:bCs/>
          <w:sz w:val="22"/>
          <w:lang w:val="es-CO"/>
        </w:rPr>
        <w:t>es</w:t>
      </w:r>
      <w:r w:rsidRPr="00F377CD">
        <w:rPr>
          <w:rFonts w:ascii="Arial" w:eastAsia="Calibri" w:hAnsi="Arial" w:cs="Arial"/>
          <w:bCs/>
          <w:sz w:val="22"/>
          <w:lang w:val="es-CO"/>
        </w:rPr>
        <w:t xml:space="preserve"> o convenio</w:t>
      </w:r>
      <w:r w:rsidR="00FA75B9">
        <w:rPr>
          <w:rFonts w:ascii="Arial" w:eastAsia="Calibri" w:hAnsi="Arial" w:cs="Arial"/>
          <w:bCs/>
          <w:sz w:val="22"/>
          <w:lang w:val="es-CO"/>
        </w:rPr>
        <w:t>s</w:t>
      </w:r>
      <w:r w:rsidRPr="00F377CD">
        <w:rPr>
          <w:rFonts w:ascii="Arial" w:eastAsia="Calibri" w:hAnsi="Arial" w:cs="Arial"/>
          <w:bCs/>
          <w:sz w:val="22"/>
          <w:lang w:val="es-CO"/>
        </w:rPr>
        <w:t>, que requieran para la materialización de sus objetivos misionales y consecuentemente los fines estatales. Entre otras cosas, porque</w:t>
      </w:r>
      <w:r w:rsidR="008E4EE7">
        <w:rPr>
          <w:rFonts w:ascii="Arial" w:eastAsia="Calibri" w:hAnsi="Arial" w:cs="Arial"/>
          <w:bCs/>
          <w:sz w:val="22"/>
          <w:lang w:val="es-CO"/>
        </w:rPr>
        <w:t>,</w:t>
      </w:r>
      <w:r w:rsidRPr="00F377CD">
        <w:rPr>
          <w:rFonts w:ascii="Arial" w:eastAsia="Calibri" w:hAnsi="Arial" w:cs="Arial"/>
          <w:bCs/>
          <w:sz w:val="22"/>
          <w:lang w:val="es-CO"/>
        </w:rPr>
        <w:t xml:space="preserve"> de acuerdo con la Constitución Política</w:t>
      </w:r>
      <w:r w:rsidR="008E4EE7">
        <w:rPr>
          <w:rFonts w:ascii="Arial" w:eastAsia="Calibri" w:hAnsi="Arial" w:cs="Arial"/>
          <w:bCs/>
          <w:sz w:val="22"/>
          <w:lang w:val="es-CO"/>
        </w:rPr>
        <w:t>,</w:t>
      </w:r>
      <w:r w:rsidRPr="00F377CD">
        <w:rPr>
          <w:rFonts w:ascii="Arial" w:eastAsia="Calibri" w:hAnsi="Arial" w:cs="Arial"/>
          <w:bCs/>
          <w:sz w:val="22"/>
          <w:lang w:val="es-CO"/>
        </w:rPr>
        <w:t xml:space="preserve"> la función administrativa está al servicio de los intereses generales, y para ello las autoridades administrativas tienen la obligación de coordinar sus actuaciones con la finalidad de lograr el adecuado cumplimiento de los fines del Estado.</w:t>
      </w:r>
    </w:p>
    <w:p w14:paraId="4E6EAE59" w14:textId="77777777" w:rsidR="004A4802" w:rsidRPr="00F377CD" w:rsidRDefault="004A4802" w:rsidP="004A4802">
      <w:pPr>
        <w:tabs>
          <w:tab w:val="left" w:pos="426"/>
        </w:tabs>
        <w:spacing w:after="120"/>
        <w:ind w:firstLine="709"/>
        <w:rPr>
          <w:rFonts w:ascii="Arial" w:eastAsia="Calibri" w:hAnsi="Arial" w:cs="Arial"/>
          <w:bCs/>
          <w:sz w:val="22"/>
          <w:lang w:val="es-CO"/>
        </w:rPr>
      </w:pPr>
      <w:r w:rsidRPr="00F377CD">
        <w:rPr>
          <w:rFonts w:ascii="Arial" w:eastAsia="Calibri" w:hAnsi="Arial" w:cs="Arial"/>
          <w:bCs/>
          <w:sz w:val="22"/>
          <w:lang w:val="es-CO"/>
        </w:rPr>
        <w:t>Considerando la prohibición de que trata el artículo 38 de la Ley 996 de 2005, conviene precisar que la tipología de contrato interadministrativo fue creada en la Ley 80 de 1993, y aunque no la definió ni la desarrolló, el Decreto 1082 de 2015 califica a los contratos o contratos interadministrativos como aquella contratación entre entidades estatales.</w:t>
      </w:r>
    </w:p>
    <w:p w14:paraId="072365A6" w14:textId="77777777" w:rsidR="004A4802" w:rsidRPr="00F377CD" w:rsidRDefault="004A4802" w:rsidP="004A4802">
      <w:pPr>
        <w:tabs>
          <w:tab w:val="left" w:pos="426"/>
        </w:tabs>
        <w:spacing w:after="120"/>
        <w:ind w:firstLine="709"/>
        <w:rPr>
          <w:rFonts w:ascii="Arial" w:eastAsia="Calibri" w:hAnsi="Arial" w:cs="Arial"/>
          <w:bCs/>
          <w:sz w:val="22"/>
          <w:lang w:val="es-CO"/>
        </w:rPr>
      </w:pPr>
      <w:r w:rsidRPr="00F377CD">
        <w:rPr>
          <w:rFonts w:ascii="Arial" w:eastAsia="Calibri" w:hAnsi="Arial" w:cs="Arial"/>
          <w:bCs/>
          <w:sz w:val="22"/>
          <w:lang w:val="es-CO"/>
        </w:rPr>
        <w:t>De acuerdo con lo anterior, el contrato o convenio interadministrativo es aquel acuerdo en el que concurre la voluntad de dos o más personas jurídicas de derecho público con la finalidad de cumplir, en el marco de sus objetivos misionales y sus competencias, con los fines del Estado. Es decir que, los contratos o convenios interadministrativos nominados en la Ley 80 de 1993 están determinados por un criterio orgánico, pues es necesario que los extremos de la relación contractual sean entidades estatales.</w:t>
      </w:r>
    </w:p>
    <w:p w14:paraId="73FF588F" w14:textId="3EE37784" w:rsidR="004A4802" w:rsidRPr="00F377CD" w:rsidRDefault="004A4802" w:rsidP="004A4802">
      <w:pPr>
        <w:tabs>
          <w:tab w:val="left" w:pos="426"/>
        </w:tabs>
        <w:spacing w:after="120"/>
        <w:ind w:firstLine="709"/>
        <w:rPr>
          <w:rFonts w:ascii="Arial" w:eastAsia="Calibri" w:hAnsi="Arial" w:cs="Arial"/>
          <w:bCs/>
          <w:sz w:val="22"/>
          <w:lang w:val="es-CO"/>
        </w:rPr>
      </w:pPr>
      <w:r w:rsidRPr="00F377CD">
        <w:rPr>
          <w:rFonts w:ascii="Arial" w:hAnsi="Arial" w:cs="Arial"/>
          <w:color w:val="000000" w:themeColor="text1"/>
          <w:sz w:val="22"/>
          <w:lang w:val="es-CO"/>
        </w:rPr>
        <w:lastRenderedPageBreak/>
        <w:t>En relación con este aspecto, la Corte Constitucional, en la Sentencia C–671 del 28 de octubre 2015, en desarrollo del control automático de constitucionalidad del Decreto legislativo 1773 de 2015, «Por el cual se autoriza la celebración de convenios administrativos para la ejecución de recursos públicos por parte de algunas entidades territoriales», se pronunció respecto de la naturaleza de los convenios interadministrativos en relación con la Ley de Garantías, indicando</w:t>
      </w:r>
      <w:r w:rsidRPr="00F377CD">
        <w:rPr>
          <w:rFonts w:ascii="Arial" w:hAnsi="Arial" w:cs="Arial"/>
          <w:color w:val="000000" w:themeColor="text1"/>
          <w:spacing w:val="-15"/>
          <w:sz w:val="22"/>
          <w:lang w:val="es-CO"/>
        </w:rPr>
        <w:t xml:space="preserve"> </w:t>
      </w:r>
      <w:r w:rsidRPr="00F377CD">
        <w:rPr>
          <w:rFonts w:ascii="Arial" w:hAnsi="Arial" w:cs="Arial"/>
          <w:color w:val="000000" w:themeColor="text1"/>
          <w:sz w:val="22"/>
          <w:lang w:val="es-CO"/>
        </w:rPr>
        <w:t>que:</w:t>
      </w:r>
    </w:p>
    <w:p w14:paraId="25F55C30" w14:textId="77777777" w:rsidR="004A4802" w:rsidRPr="00F377CD" w:rsidRDefault="004A4802" w:rsidP="004A4802">
      <w:pPr>
        <w:pStyle w:val="Textoindependiente"/>
        <w:spacing w:before="11" w:after="0" w:line="240" w:lineRule="auto"/>
        <w:ind w:left="709" w:right="709"/>
        <w:rPr>
          <w:color w:val="000000" w:themeColor="text1"/>
          <w:sz w:val="21"/>
          <w:szCs w:val="21"/>
          <w:lang w:val="es-CO"/>
        </w:rPr>
      </w:pPr>
      <w:r w:rsidRPr="00F377CD">
        <w:rPr>
          <w:color w:val="000000" w:themeColor="text1"/>
          <w:sz w:val="21"/>
          <w:szCs w:val="21"/>
          <w:lang w:val="es-CO"/>
        </w:rPr>
        <w:t>[…]</w:t>
      </w:r>
    </w:p>
    <w:p w14:paraId="50DE6930" w14:textId="77777777" w:rsidR="004A4802" w:rsidRPr="00F377CD" w:rsidRDefault="004A4802" w:rsidP="004A4802">
      <w:pPr>
        <w:pStyle w:val="Textoindependiente"/>
        <w:spacing w:after="0" w:line="240" w:lineRule="auto"/>
        <w:ind w:left="709" w:right="709"/>
        <w:rPr>
          <w:color w:val="000000" w:themeColor="text1"/>
          <w:sz w:val="21"/>
          <w:szCs w:val="21"/>
          <w:lang w:val="es-CO"/>
        </w:rPr>
      </w:pPr>
      <w:r w:rsidRPr="00F377CD">
        <w:rPr>
          <w:color w:val="000000" w:themeColor="text1"/>
          <w:sz w:val="21"/>
          <w:szCs w:val="21"/>
          <w:lang w:val="es-CO"/>
        </w:rPr>
        <w:t>Lo que hace interadministrativo a un contrato o convenio no es el procedimiento de selección aplicable, sino la calidad de los sujetos contratantes, esto es que las dos partes de la relación jurídica contractual formen parte de la administración</w:t>
      </w:r>
      <w:r w:rsidRPr="00F377CD">
        <w:rPr>
          <w:color w:val="000000" w:themeColor="text1"/>
          <w:spacing w:val="-2"/>
          <w:sz w:val="21"/>
          <w:szCs w:val="21"/>
          <w:lang w:val="es-CO"/>
        </w:rPr>
        <w:t xml:space="preserve"> </w:t>
      </w:r>
      <w:r w:rsidRPr="00F377CD">
        <w:rPr>
          <w:color w:val="000000" w:themeColor="text1"/>
          <w:sz w:val="21"/>
          <w:szCs w:val="21"/>
          <w:lang w:val="es-CO"/>
        </w:rPr>
        <w:t>pública.</w:t>
      </w:r>
    </w:p>
    <w:p w14:paraId="7F7648C6" w14:textId="77777777" w:rsidR="004A4802" w:rsidRPr="00F377CD" w:rsidRDefault="004A4802" w:rsidP="004A4802">
      <w:pPr>
        <w:pStyle w:val="Textoindependiente"/>
        <w:spacing w:after="0"/>
        <w:ind w:left="709" w:right="709"/>
        <w:rPr>
          <w:color w:val="000000" w:themeColor="text1"/>
          <w:sz w:val="21"/>
          <w:szCs w:val="21"/>
          <w:lang w:val="es-CO"/>
        </w:rPr>
      </w:pPr>
    </w:p>
    <w:p w14:paraId="77D2DB2C" w14:textId="57DEF2E4" w:rsidR="004A4802" w:rsidRPr="00F377CD" w:rsidRDefault="004A4802" w:rsidP="0007790A">
      <w:pPr>
        <w:tabs>
          <w:tab w:val="left" w:pos="426"/>
        </w:tabs>
        <w:spacing w:after="120"/>
        <w:ind w:firstLine="709"/>
        <w:rPr>
          <w:rFonts w:ascii="Arial" w:eastAsia="Calibri" w:hAnsi="Arial" w:cs="Arial"/>
          <w:bCs/>
          <w:sz w:val="22"/>
          <w:lang w:val="es-CO"/>
        </w:rPr>
      </w:pPr>
      <w:r w:rsidRPr="00F377CD">
        <w:rPr>
          <w:rFonts w:ascii="Arial" w:eastAsia="Calibri" w:hAnsi="Arial" w:cs="Arial"/>
          <w:bCs/>
          <w:sz w:val="22"/>
          <w:lang w:val="es-CO"/>
        </w:rPr>
        <w:t>Si bien los contratos y convenios interadministrativos están previstos en la Ley 80 de 1993,</w:t>
      </w:r>
      <w:r w:rsidR="004C37CD">
        <w:rPr>
          <w:rFonts w:ascii="Arial" w:eastAsia="Calibri" w:hAnsi="Arial" w:cs="Arial"/>
          <w:bCs/>
          <w:sz w:val="22"/>
          <w:lang w:val="es-CO"/>
        </w:rPr>
        <w:t xml:space="preserve"> </w:t>
      </w:r>
      <w:r w:rsidRPr="00F377CD">
        <w:rPr>
          <w:rFonts w:ascii="Arial" w:eastAsia="Calibri" w:hAnsi="Arial" w:cs="Arial"/>
          <w:bCs/>
          <w:sz w:val="22"/>
          <w:lang w:val="es-CO"/>
        </w:rPr>
        <w:t>en la Ley 1150 de 2007 y en el Decreto 1082 de 2015, no quiere decir que solo puedan celebrarse entre entidades estatales que apliquen el régimen de contratación allí previsto, pues una entidad estatal de Ley 80 de 1993 bien puede celebrar esta clase de convenios con una entidad estatal de régimen especial y no por ello dejará de ser un contrato o convenio interadministrativo, caso en el cual su ejecución estará sometida a la Ley 80 de 1993. En este sentido, debe entenderse por contrato o convenio interadministrativo aquel celebrado entre dos entidades públicas.</w:t>
      </w:r>
    </w:p>
    <w:p w14:paraId="6F2F21F0" w14:textId="77777777" w:rsidR="004A4802" w:rsidRPr="00F377CD" w:rsidRDefault="004A4802" w:rsidP="0007790A">
      <w:pPr>
        <w:widowControl w:val="0"/>
        <w:autoSpaceDE w:val="0"/>
        <w:autoSpaceDN w:val="0"/>
        <w:spacing w:after="0"/>
        <w:ind w:firstLine="708"/>
        <w:rPr>
          <w:rFonts w:ascii="Arial" w:eastAsia="Arial" w:hAnsi="Arial" w:cs="Arial"/>
          <w:sz w:val="22"/>
          <w:lang w:val="es-CO" w:eastAsia="es-ES" w:bidi="es-ES"/>
        </w:rPr>
      </w:pPr>
      <w:r w:rsidRPr="00F377CD">
        <w:rPr>
          <w:rFonts w:ascii="Arial" w:eastAsia="Arial" w:hAnsi="Arial" w:cs="Arial"/>
          <w:sz w:val="22"/>
          <w:lang w:val="es-CO" w:eastAsia="es-ES" w:bidi="es-ES"/>
        </w:rPr>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para la aplicación de la Ley de Garantías. En este sentido, la Circular, refiriéndose al parágrafo del artículo 38 de la Ley 996 de 2005, expresa:</w:t>
      </w:r>
    </w:p>
    <w:p w14:paraId="7E35F73C" w14:textId="77777777" w:rsidR="004A4802" w:rsidRPr="00F377CD" w:rsidRDefault="004A4802" w:rsidP="004A4802">
      <w:pPr>
        <w:widowControl w:val="0"/>
        <w:autoSpaceDE w:val="0"/>
        <w:autoSpaceDN w:val="0"/>
        <w:spacing w:after="0"/>
        <w:rPr>
          <w:rFonts w:ascii="Arial" w:eastAsia="Arial" w:hAnsi="Arial" w:cs="Arial"/>
          <w:sz w:val="22"/>
          <w:lang w:val="es-CO" w:eastAsia="es-ES" w:bidi="es-ES"/>
        </w:rPr>
      </w:pPr>
    </w:p>
    <w:p w14:paraId="775AAD28" w14:textId="77777777" w:rsidR="004A4802" w:rsidRPr="00F377CD" w:rsidRDefault="004A4802" w:rsidP="004A4802">
      <w:pPr>
        <w:spacing w:after="0" w:line="240" w:lineRule="auto"/>
        <w:ind w:left="709" w:right="709"/>
        <w:rPr>
          <w:rFonts w:ascii="Arial" w:eastAsia="Calibri" w:hAnsi="Arial" w:cs="Arial"/>
          <w:sz w:val="21"/>
          <w:szCs w:val="21"/>
          <w:lang w:val="es-CO"/>
        </w:rPr>
      </w:pPr>
      <w:r w:rsidRPr="00F377CD">
        <w:rPr>
          <w:rFonts w:ascii="Arial" w:eastAsia="Calibri" w:hAnsi="Arial" w:cs="Arial"/>
          <w:sz w:val="21"/>
          <w:szCs w:val="21"/>
          <w:lang w:val="es-CO"/>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6CB1DB2E" w14:textId="77777777" w:rsidR="004A4802" w:rsidRPr="00F377CD" w:rsidRDefault="004A4802" w:rsidP="004A4802">
      <w:pPr>
        <w:spacing w:after="0" w:line="240" w:lineRule="auto"/>
        <w:ind w:left="709" w:right="709"/>
        <w:rPr>
          <w:rFonts w:ascii="Arial" w:eastAsia="Calibri" w:hAnsi="Arial" w:cs="Arial"/>
          <w:sz w:val="21"/>
          <w:szCs w:val="21"/>
          <w:lang w:val="es-CO"/>
        </w:rPr>
      </w:pPr>
    </w:p>
    <w:p w14:paraId="7E325317" w14:textId="77777777" w:rsidR="004A4802" w:rsidRPr="00F377CD" w:rsidRDefault="004A4802" w:rsidP="004A4802">
      <w:pPr>
        <w:spacing w:after="0" w:line="240" w:lineRule="auto"/>
        <w:ind w:left="709" w:right="709"/>
        <w:rPr>
          <w:rFonts w:ascii="Arial" w:eastAsia="Calibri" w:hAnsi="Arial" w:cs="Arial"/>
          <w:sz w:val="21"/>
          <w:szCs w:val="21"/>
          <w:lang w:val="es-CO"/>
        </w:rPr>
      </w:pPr>
      <w:r w:rsidRPr="00F377CD">
        <w:rPr>
          <w:rFonts w:ascii="Arial" w:eastAsia="Calibri" w:hAnsi="Arial" w:cs="Arial"/>
          <w:sz w:val="21"/>
          <w:szCs w:val="21"/>
          <w:lang w:val="es-CO"/>
        </w:rPr>
        <w:t xml:space="preserve">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w:t>
      </w:r>
      <w:r w:rsidRPr="00F377CD">
        <w:rPr>
          <w:rFonts w:ascii="Arial" w:eastAsia="Calibri" w:hAnsi="Arial" w:cs="Arial"/>
          <w:sz w:val="21"/>
          <w:szCs w:val="21"/>
          <w:lang w:val="es-CO"/>
        </w:rPr>
        <w:lastRenderedPageBreak/>
        <w:t>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6BAAA266" w14:textId="77777777" w:rsidR="004A4802" w:rsidRPr="00F377CD" w:rsidRDefault="004A4802" w:rsidP="004A4802">
      <w:pPr>
        <w:spacing w:after="0" w:line="240" w:lineRule="auto"/>
        <w:ind w:left="709" w:right="709"/>
        <w:rPr>
          <w:rFonts w:ascii="Arial" w:eastAsia="Calibri" w:hAnsi="Arial" w:cs="Arial"/>
          <w:sz w:val="21"/>
          <w:szCs w:val="21"/>
          <w:lang w:val="es-CO"/>
        </w:rPr>
      </w:pPr>
    </w:p>
    <w:p w14:paraId="0C250570" w14:textId="77777777" w:rsidR="004A4802" w:rsidRPr="00F377CD" w:rsidRDefault="004A4802" w:rsidP="004A4802">
      <w:pPr>
        <w:spacing w:after="0" w:line="240" w:lineRule="auto"/>
        <w:ind w:left="709" w:right="709"/>
        <w:rPr>
          <w:rFonts w:ascii="Calibri" w:eastAsia="Calibri" w:hAnsi="Calibri" w:cs="Times New Roman"/>
          <w:lang w:val="es-CO"/>
        </w:rPr>
      </w:pPr>
      <w:r w:rsidRPr="00F377CD">
        <w:rPr>
          <w:rFonts w:ascii="Arial" w:eastAsia="Calibri" w:hAnsi="Arial" w:cs="Arial"/>
          <w:sz w:val="21"/>
          <w:szCs w:val="21"/>
          <w:lang w:val="es-CO"/>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034E6033" w14:textId="77777777" w:rsidR="004A4802" w:rsidRPr="00F377CD" w:rsidRDefault="004A4802" w:rsidP="004A4802">
      <w:pPr>
        <w:widowControl w:val="0"/>
        <w:autoSpaceDE w:val="0"/>
        <w:autoSpaceDN w:val="0"/>
        <w:spacing w:before="3" w:after="0" w:line="240" w:lineRule="auto"/>
        <w:jc w:val="left"/>
        <w:rPr>
          <w:rFonts w:ascii="Arial" w:eastAsia="Arial" w:hAnsi="Arial" w:cs="Arial"/>
          <w:sz w:val="25"/>
          <w:lang w:val="es-CO" w:eastAsia="es-ES" w:bidi="es-ES"/>
        </w:rPr>
      </w:pPr>
    </w:p>
    <w:p w14:paraId="35F1096E" w14:textId="1C3254A8" w:rsidR="003C1F98" w:rsidRPr="003C1F98" w:rsidRDefault="004A4802" w:rsidP="003C1F98">
      <w:pPr>
        <w:widowControl w:val="0"/>
        <w:autoSpaceDE w:val="0"/>
        <w:autoSpaceDN w:val="0"/>
        <w:spacing w:before="3" w:after="120"/>
        <w:rPr>
          <w:rFonts w:ascii="Arial" w:eastAsia="Calibri" w:hAnsi="Arial" w:cs="Arial"/>
          <w:sz w:val="22"/>
          <w:lang w:val="es-CO"/>
        </w:rPr>
      </w:pPr>
      <w:r w:rsidRPr="00F377CD">
        <w:rPr>
          <w:rFonts w:ascii="Arial" w:eastAsia="Arial" w:hAnsi="Arial" w:cs="Arial"/>
          <w:sz w:val="25"/>
          <w:lang w:val="es-CO" w:eastAsia="es-ES" w:bidi="es-ES"/>
        </w:rPr>
        <w:tab/>
      </w:r>
      <w:r w:rsidRPr="00F377CD">
        <w:rPr>
          <w:rFonts w:ascii="Arial" w:eastAsia="Calibri" w:hAnsi="Arial" w:cs="Arial"/>
          <w:sz w:val="22"/>
          <w:lang w:val="es-CO"/>
        </w:rPr>
        <w:t xml:space="preserve">Teniendo en cuenta lo anterior, se reitera la conclusión en el sentido de que lo determinante para definir los contratos o convenios interadministrativos es la naturaleza de las partes, de manera que están determinados por un criterio orgánico, en el sentido de que lo serán aquellos celebrados entre entidades estatales. En armonía con lo anterior, como se indicó en la Circular citada, y de acuerdo con las demás consideraciones expuestas, la restricción establecida en el parágrafo del artículo 38 de la Ley 996 de 2005 aplica para los negocios jurídicos </w:t>
      </w:r>
      <w:r w:rsidR="00AE57F1">
        <w:rPr>
          <w:rFonts w:ascii="Arial" w:eastAsia="Calibri" w:hAnsi="Arial" w:cs="Arial"/>
          <w:sz w:val="22"/>
          <w:lang w:val="es-CO"/>
        </w:rPr>
        <w:t>aludidos</w:t>
      </w:r>
      <w:r w:rsidRPr="00F377CD">
        <w:rPr>
          <w:rFonts w:ascii="Arial" w:eastAsia="Calibri" w:hAnsi="Arial" w:cs="Arial"/>
          <w:sz w:val="22"/>
          <w:lang w:val="es-CO"/>
        </w:rPr>
        <w:t xml:space="preserve">, esto es, para los contratos o convenios interadministrativos. Finalmente, es importante destacar que la prohibición aplicará cuando el contrato o convenio interadministrativo sea celebrado por los gobernadores, alcaldes, secretarios, gerentes y directores de entidades del orden municipal, departamental o distrital, como expresamente lo establece el parágrafo del artículo 38 de la Ley 996 de 2005. </w:t>
      </w:r>
    </w:p>
    <w:p w14:paraId="1DF79B8F" w14:textId="51E667F4" w:rsidR="004A4802" w:rsidRPr="00F377CD" w:rsidRDefault="004A4802" w:rsidP="00F377CD">
      <w:pPr>
        <w:tabs>
          <w:tab w:val="left" w:pos="426"/>
        </w:tabs>
        <w:spacing w:after="120"/>
        <w:rPr>
          <w:rFonts w:ascii="Arial" w:eastAsia="Calibri" w:hAnsi="Arial" w:cs="Arial"/>
          <w:b/>
          <w:bCs/>
          <w:sz w:val="22"/>
          <w:lang w:val="es-CO"/>
        </w:rPr>
      </w:pPr>
      <w:r w:rsidRPr="00F377CD">
        <w:rPr>
          <w:rFonts w:ascii="Arial" w:eastAsia="Calibri" w:hAnsi="Arial" w:cs="Arial"/>
          <w:b/>
          <w:bCs/>
          <w:sz w:val="22"/>
          <w:lang w:val="es-CO"/>
        </w:rPr>
        <w:t xml:space="preserve">2.3. </w:t>
      </w:r>
      <w:r w:rsidR="00936911">
        <w:rPr>
          <w:rFonts w:ascii="Arial" w:eastAsia="Calibri" w:hAnsi="Arial" w:cs="Arial"/>
          <w:b/>
          <w:bCs/>
          <w:sz w:val="22"/>
          <w:lang w:val="es-CO"/>
        </w:rPr>
        <w:t>M</w:t>
      </w:r>
      <w:r w:rsidR="00936911" w:rsidRPr="00936911">
        <w:rPr>
          <w:rFonts w:ascii="Arial" w:eastAsia="Calibri" w:hAnsi="Arial" w:cs="Arial"/>
          <w:b/>
          <w:bCs/>
          <w:sz w:val="22"/>
          <w:lang w:val="es-CO"/>
        </w:rPr>
        <w:t>odificación del artículo 124 de la Ley 2159 de 2021 a la Ley de Garantías</w:t>
      </w:r>
      <w:r w:rsidR="00CF19CD">
        <w:rPr>
          <w:rFonts w:ascii="Arial" w:eastAsia="Calibri" w:hAnsi="Arial" w:cs="Arial"/>
          <w:b/>
          <w:bCs/>
          <w:sz w:val="22"/>
          <w:lang w:val="es-CO"/>
        </w:rPr>
        <w:t xml:space="preserve"> Electorales</w:t>
      </w:r>
    </w:p>
    <w:p w14:paraId="52D34CB7" w14:textId="36327F21" w:rsidR="005E53F5" w:rsidRDefault="00F377CD" w:rsidP="00CF1BC2">
      <w:pPr>
        <w:spacing w:after="120"/>
        <w:rPr>
          <w:rFonts w:ascii="Arial" w:eastAsia="Calibri" w:hAnsi="Arial" w:cs="Arial"/>
          <w:sz w:val="22"/>
          <w:lang w:val="es-CO"/>
        </w:rPr>
      </w:pPr>
      <w:r>
        <w:rPr>
          <w:rFonts w:ascii="Arial" w:eastAsia="Calibri" w:hAnsi="Arial" w:cs="Arial"/>
          <w:sz w:val="22"/>
          <w:lang w:val="es-CO"/>
        </w:rPr>
        <w:t>El 12 de noviembre de 2021</w:t>
      </w:r>
      <w:r w:rsidR="005E475F">
        <w:rPr>
          <w:rFonts w:ascii="Arial" w:eastAsia="Calibri" w:hAnsi="Arial" w:cs="Arial"/>
          <w:sz w:val="22"/>
          <w:lang w:val="es-CO"/>
        </w:rPr>
        <w:t xml:space="preserve"> </w:t>
      </w:r>
      <w:r>
        <w:rPr>
          <w:rFonts w:ascii="Arial" w:eastAsia="Calibri" w:hAnsi="Arial" w:cs="Arial"/>
          <w:sz w:val="22"/>
          <w:lang w:val="es-CO"/>
        </w:rPr>
        <w:t xml:space="preserve">el Congreso de </w:t>
      </w:r>
      <w:r w:rsidR="00CF19CD">
        <w:rPr>
          <w:rFonts w:ascii="Arial" w:eastAsia="Calibri" w:hAnsi="Arial" w:cs="Arial"/>
          <w:sz w:val="22"/>
          <w:lang w:val="es-CO"/>
        </w:rPr>
        <w:t xml:space="preserve">la República </w:t>
      </w:r>
      <w:r>
        <w:rPr>
          <w:rFonts w:ascii="Arial" w:eastAsia="Calibri" w:hAnsi="Arial" w:cs="Arial"/>
          <w:sz w:val="22"/>
          <w:lang w:val="es-CO"/>
        </w:rPr>
        <w:t>promulg</w:t>
      </w:r>
      <w:r w:rsidR="00CF19CD">
        <w:rPr>
          <w:rFonts w:ascii="Arial" w:eastAsia="Calibri" w:hAnsi="Arial" w:cs="Arial"/>
          <w:sz w:val="22"/>
          <w:lang w:val="es-CO"/>
        </w:rPr>
        <w:t>ó</w:t>
      </w:r>
      <w:r>
        <w:rPr>
          <w:rFonts w:ascii="Arial" w:eastAsia="Calibri" w:hAnsi="Arial" w:cs="Arial"/>
          <w:sz w:val="22"/>
          <w:lang w:val="es-CO"/>
        </w:rPr>
        <w:t xml:space="preserve"> la Ley 2159 de 2021 «Por la cual se decreta el presupuesto de rentas y ley de apropiaciones para la vigencia fiscal del 1º de enero al 31 de</w:t>
      </w:r>
      <w:r w:rsidR="00CF1BC2">
        <w:rPr>
          <w:rFonts w:ascii="Arial" w:eastAsia="Calibri" w:hAnsi="Arial" w:cs="Arial"/>
          <w:sz w:val="22"/>
          <w:lang w:val="es-CO"/>
        </w:rPr>
        <w:t xml:space="preserve"> diciembre de 2022»</w:t>
      </w:r>
      <w:r w:rsidR="00CF19CD">
        <w:rPr>
          <w:rFonts w:ascii="Arial" w:eastAsia="Calibri" w:hAnsi="Arial" w:cs="Arial"/>
          <w:sz w:val="22"/>
          <w:lang w:val="es-CO"/>
        </w:rPr>
        <w:t>.</w:t>
      </w:r>
      <w:r w:rsidR="005E475F">
        <w:rPr>
          <w:rFonts w:ascii="Arial" w:eastAsia="Calibri" w:hAnsi="Arial" w:cs="Arial"/>
          <w:sz w:val="22"/>
          <w:lang w:val="es-CO"/>
        </w:rPr>
        <w:t xml:space="preserve"> </w:t>
      </w:r>
      <w:r w:rsidR="00CF19CD">
        <w:rPr>
          <w:rFonts w:ascii="Arial" w:eastAsia="Calibri" w:hAnsi="Arial" w:cs="Arial"/>
          <w:sz w:val="22"/>
          <w:lang w:val="es-CO"/>
        </w:rPr>
        <w:t>El</w:t>
      </w:r>
      <w:r w:rsidR="005E475F">
        <w:rPr>
          <w:rFonts w:ascii="Arial" w:eastAsia="Calibri" w:hAnsi="Arial" w:cs="Arial"/>
          <w:sz w:val="22"/>
          <w:lang w:val="es-CO"/>
        </w:rPr>
        <w:t xml:space="preserve"> </w:t>
      </w:r>
      <w:r w:rsidR="00CF1BC2">
        <w:rPr>
          <w:rFonts w:ascii="Arial" w:eastAsia="Calibri" w:hAnsi="Arial" w:cs="Arial"/>
          <w:sz w:val="22"/>
          <w:lang w:val="es-CO"/>
        </w:rPr>
        <w:t>artículo 124</w:t>
      </w:r>
      <w:r w:rsidR="00CF19CD">
        <w:rPr>
          <w:rFonts w:ascii="Arial" w:eastAsia="Calibri" w:hAnsi="Arial" w:cs="Arial"/>
          <w:sz w:val="22"/>
          <w:lang w:val="es-CO"/>
        </w:rPr>
        <w:t xml:space="preserve"> de dicho cuerpo normativo</w:t>
      </w:r>
      <w:r w:rsidR="00CF1BC2">
        <w:rPr>
          <w:rFonts w:ascii="Arial" w:eastAsia="Calibri" w:hAnsi="Arial" w:cs="Arial"/>
          <w:sz w:val="22"/>
          <w:lang w:val="es-CO"/>
        </w:rPr>
        <w:t xml:space="preserve"> modificó</w:t>
      </w:r>
      <w:r w:rsidR="005E475F">
        <w:rPr>
          <w:rFonts w:ascii="Arial" w:eastAsia="Calibri" w:hAnsi="Arial" w:cs="Arial"/>
          <w:sz w:val="22"/>
          <w:lang w:val="es-CO"/>
        </w:rPr>
        <w:t xml:space="preserve"> </w:t>
      </w:r>
      <w:r w:rsidR="00CF1BC2">
        <w:rPr>
          <w:rFonts w:ascii="Arial" w:eastAsia="Calibri" w:hAnsi="Arial" w:cs="Arial"/>
          <w:sz w:val="22"/>
          <w:lang w:val="es-CO"/>
        </w:rPr>
        <w:t>el parágrafo del artículo 38 de la Ley 996 de 2005</w:t>
      </w:r>
      <w:r w:rsidR="00CF19CD">
        <w:rPr>
          <w:rFonts w:ascii="Arial" w:eastAsia="Calibri" w:hAnsi="Arial" w:cs="Arial"/>
          <w:sz w:val="22"/>
          <w:lang w:val="es-CO"/>
        </w:rPr>
        <w:t>,</w:t>
      </w:r>
      <w:r w:rsidR="00CF1BC2">
        <w:rPr>
          <w:rFonts w:ascii="Arial" w:eastAsia="Calibri" w:hAnsi="Arial" w:cs="Arial"/>
          <w:sz w:val="22"/>
          <w:lang w:val="es-CO"/>
        </w:rPr>
        <w:t xml:space="preserve"> en los siguientes términos:</w:t>
      </w:r>
    </w:p>
    <w:p w14:paraId="58A2FC3E" w14:textId="63F2D95C" w:rsidR="00CB243B" w:rsidRDefault="00CF1BC2" w:rsidP="001E3BED">
      <w:pPr>
        <w:spacing w:after="120" w:line="240" w:lineRule="auto"/>
        <w:ind w:left="709" w:right="709"/>
        <w:rPr>
          <w:rFonts w:ascii="Arial" w:eastAsia="Calibri" w:hAnsi="Arial" w:cs="Arial"/>
          <w:sz w:val="21"/>
          <w:szCs w:val="21"/>
          <w:lang w:val="es-CO"/>
        </w:rPr>
      </w:pPr>
      <w:r w:rsidRPr="00CF1BC2">
        <w:rPr>
          <w:rFonts w:ascii="Arial" w:eastAsia="Calibri" w:hAnsi="Arial" w:cs="Arial"/>
          <w:sz w:val="21"/>
          <w:szCs w:val="21"/>
          <w:lang w:val="es-CO"/>
        </w:rPr>
        <w:t>ARTÍCULO 124. 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14:paraId="48765BAF" w14:textId="43566044" w:rsidR="00CF1BC2" w:rsidRDefault="00CF1BC2" w:rsidP="001E3BED">
      <w:pPr>
        <w:spacing w:after="120" w:line="240" w:lineRule="auto"/>
        <w:ind w:left="709" w:right="709"/>
        <w:rPr>
          <w:rFonts w:ascii="Arial" w:eastAsia="Calibri" w:hAnsi="Arial" w:cs="Arial"/>
          <w:sz w:val="21"/>
          <w:szCs w:val="21"/>
          <w:lang w:val="es-CO"/>
        </w:rPr>
      </w:pPr>
      <w:r w:rsidRPr="00CB243B">
        <w:rPr>
          <w:rFonts w:ascii="Arial" w:eastAsia="Calibri" w:hAnsi="Arial" w:cs="Arial"/>
          <w:sz w:val="21"/>
          <w:szCs w:val="21"/>
          <w:lang w:val="es-CO"/>
        </w:rPr>
        <w:t>La presente disposición modifica únicamente en la parte pertinente el inciso primero del parágrafo del artículo 38 de la Ley 996 de 2005.</w:t>
      </w:r>
    </w:p>
    <w:p w14:paraId="63B7EFC9" w14:textId="079890E6" w:rsidR="00E41A8A" w:rsidRDefault="00E41A8A" w:rsidP="001E3BED">
      <w:pPr>
        <w:spacing w:after="120" w:line="240" w:lineRule="auto"/>
        <w:ind w:left="709" w:right="709"/>
        <w:rPr>
          <w:rFonts w:ascii="Arial" w:eastAsia="Calibri" w:hAnsi="Arial" w:cs="Arial"/>
          <w:sz w:val="21"/>
          <w:szCs w:val="21"/>
          <w:lang w:val="es-CO"/>
        </w:rPr>
      </w:pPr>
      <w:r w:rsidRPr="00E41A8A">
        <w:rPr>
          <w:rFonts w:ascii="Arial" w:eastAsia="Calibri" w:hAnsi="Arial" w:cs="Arial"/>
          <w:sz w:val="21"/>
          <w:szCs w:val="21"/>
          <w:lang w:val="es-CO"/>
        </w:rPr>
        <w:t>PARÁGRAFO. Todos los convenios que se suscriban bajo el amparo de la</w:t>
      </w:r>
      <w:r>
        <w:rPr>
          <w:rFonts w:ascii="Arial" w:eastAsia="Calibri" w:hAnsi="Arial" w:cs="Arial"/>
          <w:sz w:val="21"/>
          <w:szCs w:val="21"/>
          <w:lang w:val="es-CO"/>
        </w:rPr>
        <w:t xml:space="preserve"> </w:t>
      </w:r>
      <w:r w:rsidRPr="00E41A8A">
        <w:rPr>
          <w:rFonts w:ascii="Arial" w:eastAsia="Calibri" w:hAnsi="Arial" w:cs="Arial"/>
          <w:sz w:val="21"/>
          <w:szCs w:val="21"/>
          <w:lang w:val="es-CO"/>
        </w:rPr>
        <w:t>presente disposición serán objeto de control especial por parte de la Contraloría</w:t>
      </w:r>
      <w:r>
        <w:rPr>
          <w:rFonts w:ascii="Arial" w:eastAsia="Calibri" w:hAnsi="Arial" w:cs="Arial"/>
          <w:sz w:val="21"/>
          <w:szCs w:val="21"/>
          <w:lang w:val="es-CO"/>
        </w:rPr>
        <w:t xml:space="preserve"> </w:t>
      </w:r>
      <w:r w:rsidRPr="00E41A8A">
        <w:rPr>
          <w:rFonts w:ascii="Arial" w:eastAsia="Calibri" w:hAnsi="Arial" w:cs="Arial"/>
          <w:sz w:val="21"/>
          <w:szCs w:val="21"/>
          <w:lang w:val="es-CO"/>
        </w:rPr>
        <w:lastRenderedPageBreak/>
        <w:t>General de la República. El Contralor General de la República determinará, en el</w:t>
      </w:r>
      <w:r>
        <w:rPr>
          <w:rFonts w:ascii="Arial" w:eastAsia="Calibri" w:hAnsi="Arial" w:cs="Arial"/>
          <w:sz w:val="21"/>
          <w:szCs w:val="21"/>
          <w:lang w:val="es-CO"/>
        </w:rPr>
        <w:t xml:space="preserve"> </w:t>
      </w:r>
      <w:r w:rsidRPr="00E41A8A">
        <w:rPr>
          <w:rFonts w:ascii="Arial" w:eastAsia="Calibri" w:hAnsi="Arial" w:cs="Arial"/>
          <w:sz w:val="21"/>
          <w:szCs w:val="21"/>
          <w:lang w:val="es-CO"/>
        </w:rPr>
        <w:t>marco de sus competencias constitucionales y legales, la forma en que se</w:t>
      </w:r>
      <w:r>
        <w:rPr>
          <w:rFonts w:ascii="Arial" w:eastAsia="Calibri" w:hAnsi="Arial" w:cs="Arial"/>
          <w:sz w:val="21"/>
          <w:szCs w:val="21"/>
          <w:lang w:val="es-CO"/>
        </w:rPr>
        <w:t xml:space="preserve"> </w:t>
      </w:r>
      <w:r w:rsidRPr="00E41A8A">
        <w:rPr>
          <w:rFonts w:ascii="Arial" w:eastAsia="Calibri" w:hAnsi="Arial" w:cs="Arial"/>
          <w:sz w:val="21"/>
          <w:szCs w:val="21"/>
          <w:lang w:val="es-CO"/>
        </w:rPr>
        <w:t>ejercerá dicho control especial.</w:t>
      </w:r>
    </w:p>
    <w:p w14:paraId="3AD6ED1B" w14:textId="77777777" w:rsidR="00C633A2" w:rsidRDefault="00E41A8A" w:rsidP="00936911">
      <w:pPr>
        <w:spacing w:after="120"/>
        <w:ind w:firstLine="709"/>
        <w:rPr>
          <w:rFonts w:ascii="Arial" w:eastAsia="Calibri" w:hAnsi="Arial" w:cs="Arial"/>
          <w:sz w:val="22"/>
          <w:lang w:val="es-CO"/>
        </w:rPr>
      </w:pPr>
      <w:r>
        <w:rPr>
          <w:rFonts w:ascii="Arial" w:eastAsia="Calibri" w:hAnsi="Arial" w:cs="Arial"/>
          <w:sz w:val="22"/>
          <w:lang w:val="es-CO"/>
        </w:rPr>
        <w:t>Ahora bien, vale la pena</w:t>
      </w:r>
      <w:r w:rsidR="003A7E30">
        <w:rPr>
          <w:rFonts w:ascii="Arial" w:eastAsia="Calibri" w:hAnsi="Arial" w:cs="Arial"/>
          <w:sz w:val="22"/>
          <w:lang w:val="es-CO"/>
        </w:rPr>
        <w:t xml:space="preserve"> aclarar que</w:t>
      </w:r>
      <w:r w:rsidR="008A40DE">
        <w:rPr>
          <w:rFonts w:ascii="Arial" w:eastAsia="Calibri" w:hAnsi="Arial" w:cs="Arial"/>
          <w:sz w:val="22"/>
          <w:lang w:val="es-CO"/>
        </w:rPr>
        <w:t xml:space="preserve"> </w:t>
      </w:r>
      <w:r w:rsidR="004C37CD">
        <w:rPr>
          <w:rFonts w:ascii="Arial" w:eastAsia="Calibri" w:hAnsi="Arial" w:cs="Arial"/>
          <w:sz w:val="22"/>
          <w:lang w:val="es-CO"/>
        </w:rPr>
        <w:t>el alcance de esta norma</w:t>
      </w:r>
      <w:r w:rsidR="00936911">
        <w:rPr>
          <w:rFonts w:ascii="Arial" w:eastAsia="Calibri" w:hAnsi="Arial" w:cs="Arial"/>
          <w:sz w:val="22"/>
          <w:lang w:val="es-CO"/>
        </w:rPr>
        <w:t xml:space="preserve"> es</w:t>
      </w:r>
      <w:r w:rsidR="008A40DE">
        <w:rPr>
          <w:rFonts w:ascii="Arial" w:eastAsia="Calibri" w:hAnsi="Arial" w:cs="Arial"/>
          <w:sz w:val="22"/>
          <w:lang w:val="es-CO"/>
        </w:rPr>
        <w:t xml:space="preserve"> modificar de manera parcial y transitoria el primer inciso del artículo 38 de la Ley 996 de 2005.</w:t>
      </w:r>
      <w:r w:rsidR="00936911">
        <w:rPr>
          <w:rFonts w:ascii="Arial" w:eastAsia="Calibri" w:hAnsi="Arial" w:cs="Arial"/>
          <w:sz w:val="22"/>
          <w:lang w:val="es-CO"/>
        </w:rPr>
        <w:t xml:space="preserve"> </w:t>
      </w:r>
      <w:r w:rsidR="003A7E30">
        <w:rPr>
          <w:rFonts w:ascii="Arial" w:eastAsia="Calibri" w:hAnsi="Arial" w:cs="Arial"/>
          <w:sz w:val="22"/>
          <w:lang w:val="es-CO"/>
        </w:rPr>
        <w:t xml:space="preserve">En efecto, </w:t>
      </w:r>
      <w:r w:rsidR="008A40DE">
        <w:rPr>
          <w:rFonts w:ascii="Arial" w:eastAsia="Calibri" w:hAnsi="Arial" w:cs="Arial"/>
          <w:sz w:val="22"/>
          <w:lang w:val="es-CO"/>
        </w:rPr>
        <w:t xml:space="preserve">como se observa del inciso segundo del artículo citado, esta disposición «modifica únicamente en la parte pertinente el inciso primero del parágrafo del artículo 38 de la Ley 996 de 2005». </w:t>
      </w:r>
    </w:p>
    <w:p w14:paraId="45544711" w14:textId="7DD01866" w:rsidR="003B3402" w:rsidRDefault="00C633A2" w:rsidP="00936911">
      <w:pPr>
        <w:spacing w:after="120"/>
        <w:ind w:firstLine="709"/>
        <w:rPr>
          <w:rFonts w:ascii="Arial" w:eastAsia="Calibri" w:hAnsi="Arial" w:cs="Arial"/>
          <w:sz w:val="22"/>
          <w:lang w:val="es-CO"/>
        </w:rPr>
      </w:pPr>
      <w:r>
        <w:rPr>
          <w:rFonts w:ascii="Arial" w:eastAsia="Calibri" w:hAnsi="Arial" w:cs="Arial"/>
          <w:sz w:val="22"/>
          <w:lang w:val="es-CO"/>
        </w:rPr>
        <w:t xml:space="preserve">De acuerdo con lo expuesto, </w:t>
      </w:r>
      <w:r w:rsidR="00A519FB">
        <w:rPr>
          <w:rFonts w:ascii="Arial" w:eastAsia="Calibri" w:hAnsi="Arial" w:cs="Arial"/>
          <w:sz w:val="22"/>
          <w:lang w:val="es-CO"/>
        </w:rPr>
        <w:t>d</w:t>
      </w:r>
      <w:r w:rsidR="003B3402">
        <w:rPr>
          <w:rFonts w:ascii="Arial" w:eastAsia="Calibri" w:hAnsi="Arial" w:cs="Arial"/>
          <w:sz w:val="22"/>
          <w:lang w:val="es-CO"/>
        </w:rPr>
        <w:t xml:space="preserve">urante los cuatro (4) meses previos a la elección presidencial del año 2022 solamente se podrán celebrar convenios administrativos cuando </w:t>
      </w:r>
      <w:r w:rsidR="003A7E30">
        <w:rPr>
          <w:rFonts w:ascii="Arial" w:eastAsia="Calibri" w:hAnsi="Arial" w:cs="Arial"/>
          <w:sz w:val="22"/>
          <w:lang w:val="es-CO"/>
        </w:rPr>
        <w:t xml:space="preserve">el proceso de selección aplicable sea </w:t>
      </w:r>
      <w:r w:rsidR="00A519FB">
        <w:rPr>
          <w:rFonts w:ascii="Arial" w:eastAsia="Calibri" w:hAnsi="Arial" w:cs="Arial"/>
          <w:sz w:val="22"/>
          <w:lang w:val="es-CO"/>
        </w:rPr>
        <w:t xml:space="preserve">de pública convocatoria y se presente la circunstancia a la que se refiere el artículo 124 de la Ley 2159 de 2021. </w:t>
      </w:r>
      <w:r w:rsidR="0084597E">
        <w:rPr>
          <w:rFonts w:ascii="Arial" w:eastAsia="Calibri" w:hAnsi="Arial" w:cs="Arial"/>
          <w:sz w:val="22"/>
          <w:lang w:val="es-CO"/>
        </w:rPr>
        <w:t xml:space="preserve">Por lo demás, esta norma no modifica el </w:t>
      </w:r>
      <w:r w:rsidR="003A7E30">
        <w:rPr>
          <w:rFonts w:ascii="Arial" w:eastAsia="Calibri" w:hAnsi="Arial" w:cs="Arial"/>
          <w:sz w:val="22"/>
          <w:lang w:val="es-CO"/>
        </w:rPr>
        <w:t>artículo 33 de la Ley de Garantías</w:t>
      </w:r>
      <w:r w:rsidR="003D280C">
        <w:rPr>
          <w:rFonts w:ascii="Arial" w:eastAsia="Calibri" w:hAnsi="Arial" w:cs="Arial"/>
          <w:sz w:val="22"/>
          <w:lang w:val="es-CO"/>
        </w:rPr>
        <w:t xml:space="preserve"> Electorales, en consideración a lo cual las restricciones a la contratación directa previstas en este artículo permanecen incólumes</w:t>
      </w:r>
      <w:r w:rsidR="003A7E30">
        <w:rPr>
          <w:rFonts w:ascii="Arial" w:eastAsia="Calibri" w:hAnsi="Arial" w:cs="Arial"/>
          <w:sz w:val="22"/>
          <w:lang w:val="es-CO"/>
        </w:rPr>
        <w:t xml:space="preserve">. </w:t>
      </w:r>
    </w:p>
    <w:p w14:paraId="7918C129" w14:textId="0E045673" w:rsidR="008A40DE" w:rsidRDefault="008A40DE" w:rsidP="008A40DE">
      <w:pPr>
        <w:spacing w:after="120"/>
        <w:ind w:firstLine="709"/>
        <w:rPr>
          <w:rFonts w:ascii="Arial" w:eastAsia="Calibri" w:hAnsi="Arial" w:cs="Arial"/>
          <w:sz w:val="22"/>
          <w:lang w:val="es-CO"/>
        </w:rPr>
      </w:pPr>
      <w:r>
        <w:rPr>
          <w:rFonts w:ascii="Arial" w:eastAsia="Calibri" w:hAnsi="Arial" w:cs="Arial"/>
          <w:sz w:val="22"/>
          <w:lang w:val="es-CO"/>
        </w:rPr>
        <w:t xml:space="preserve">Por otro lado, </w:t>
      </w:r>
      <w:r w:rsidR="005F0C83">
        <w:rPr>
          <w:rFonts w:ascii="Arial" w:eastAsia="Calibri" w:hAnsi="Arial" w:cs="Arial"/>
          <w:sz w:val="22"/>
          <w:lang w:val="es-CO"/>
        </w:rPr>
        <w:t>la aplicación</w:t>
      </w:r>
      <w:r>
        <w:rPr>
          <w:rFonts w:ascii="Arial" w:eastAsia="Calibri" w:hAnsi="Arial" w:cs="Arial"/>
          <w:sz w:val="22"/>
          <w:lang w:val="es-CO"/>
        </w:rPr>
        <w:t xml:space="preserve"> </w:t>
      </w:r>
      <w:r w:rsidR="00FA191D">
        <w:rPr>
          <w:rFonts w:ascii="Arial" w:eastAsia="Calibri" w:hAnsi="Arial" w:cs="Arial"/>
          <w:sz w:val="22"/>
          <w:lang w:val="es-CO"/>
        </w:rPr>
        <w:t xml:space="preserve">del </w:t>
      </w:r>
      <w:r>
        <w:rPr>
          <w:rFonts w:ascii="Arial" w:eastAsia="Calibri" w:hAnsi="Arial" w:cs="Arial"/>
          <w:sz w:val="22"/>
          <w:lang w:val="es-CO"/>
        </w:rPr>
        <w:t xml:space="preserve">artículo 124 de la Ley 2159 de 2021 </w:t>
      </w:r>
      <w:r w:rsidR="005F0C83">
        <w:rPr>
          <w:rFonts w:ascii="Arial" w:eastAsia="Calibri" w:hAnsi="Arial" w:cs="Arial"/>
          <w:sz w:val="22"/>
          <w:lang w:val="es-CO"/>
        </w:rPr>
        <w:t>se restringe a un criterio orgánico</w:t>
      </w:r>
      <w:r>
        <w:rPr>
          <w:rFonts w:ascii="Arial" w:eastAsia="Calibri" w:hAnsi="Arial" w:cs="Arial"/>
          <w:sz w:val="22"/>
          <w:lang w:val="es-CO"/>
        </w:rPr>
        <w:t>,</w:t>
      </w:r>
      <w:r w:rsidR="003F647E">
        <w:rPr>
          <w:rFonts w:ascii="Arial" w:eastAsia="Calibri" w:hAnsi="Arial" w:cs="Arial"/>
          <w:sz w:val="22"/>
          <w:lang w:val="es-CO"/>
        </w:rPr>
        <w:t xml:space="preserve"> </w:t>
      </w:r>
      <w:r w:rsidR="005F0C83">
        <w:rPr>
          <w:rFonts w:ascii="Arial" w:eastAsia="Calibri" w:hAnsi="Arial" w:cs="Arial"/>
          <w:sz w:val="22"/>
          <w:lang w:val="es-CO"/>
        </w:rPr>
        <w:t>pues se requiere que</w:t>
      </w:r>
      <w:r>
        <w:rPr>
          <w:rFonts w:ascii="Arial" w:eastAsia="Calibri" w:hAnsi="Arial" w:cs="Arial"/>
          <w:sz w:val="22"/>
          <w:lang w:val="es-CO"/>
        </w:rPr>
        <w:t xml:space="preserve"> un</w:t>
      </w:r>
      <w:r w:rsidR="005F0C83">
        <w:rPr>
          <w:rFonts w:ascii="Arial" w:eastAsia="Calibri" w:hAnsi="Arial" w:cs="Arial"/>
          <w:sz w:val="22"/>
          <w:lang w:val="es-CO"/>
        </w:rPr>
        <w:t>o de los</w:t>
      </w:r>
      <w:r>
        <w:rPr>
          <w:rFonts w:ascii="Arial" w:eastAsia="Calibri" w:hAnsi="Arial" w:cs="Arial"/>
          <w:sz w:val="22"/>
          <w:lang w:val="es-CO"/>
        </w:rPr>
        <w:t xml:space="preserve"> extremo</w:t>
      </w:r>
      <w:r w:rsidR="005F0C83">
        <w:rPr>
          <w:rFonts w:ascii="Arial" w:eastAsia="Calibri" w:hAnsi="Arial" w:cs="Arial"/>
          <w:sz w:val="22"/>
          <w:lang w:val="es-CO"/>
        </w:rPr>
        <w:t>s</w:t>
      </w:r>
      <w:r>
        <w:rPr>
          <w:rFonts w:ascii="Arial" w:eastAsia="Calibri" w:hAnsi="Arial" w:cs="Arial"/>
          <w:sz w:val="22"/>
          <w:lang w:val="es-CO"/>
        </w:rPr>
        <w:t xml:space="preserve"> contractuales</w:t>
      </w:r>
      <w:r w:rsidR="005F0C83">
        <w:rPr>
          <w:rFonts w:ascii="Arial" w:eastAsia="Calibri" w:hAnsi="Arial" w:cs="Arial"/>
          <w:sz w:val="22"/>
          <w:lang w:val="es-CO"/>
        </w:rPr>
        <w:t xml:space="preserve"> sea</w:t>
      </w:r>
      <w:r>
        <w:rPr>
          <w:rFonts w:ascii="Arial" w:eastAsia="Calibri" w:hAnsi="Arial" w:cs="Arial"/>
          <w:sz w:val="22"/>
          <w:lang w:val="es-CO"/>
        </w:rPr>
        <w:t xml:space="preserve"> la Nación y el otro una entidad territorial</w:t>
      </w:r>
      <w:r w:rsidR="00743FAA">
        <w:rPr>
          <w:rFonts w:ascii="Arial" w:eastAsia="Calibri" w:hAnsi="Arial" w:cs="Arial"/>
          <w:sz w:val="22"/>
          <w:lang w:val="es-CO"/>
        </w:rPr>
        <w:t>,</w:t>
      </w:r>
      <w:r w:rsidR="005F0C83">
        <w:rPr>
          <w:rFonts w:ascii="Arial" w:eastAsia="Calibri" w:hAnsi="Arial" w:cs="Arial"/>
          <w:sz w:val="22"/>
          <w:lang w:val="es-CO"/>
        </w:rPr>
        <w:t xml:space="preserve"> para que la celebración del convenio o contrato administrativo sea procedente</w:t>
      </w:r>
      <w:r>
        <w:rPr>
          <w:rFonts w:ascii="Arial" w:eastAsia="Calibri" w:hAnsi="Arial" w:cs="Arial"/>
          <w:sz w:val="22"/>
          <w:lang w:val="es-CO"/>
        </w:rPr>
        <w:t>. Así, por ejemplo, durante los cuatro (4) meses anteriores a las elecciones, dos departamentos no podrían celebrar un convenio</w:t>
      </w:r>
      <w:r w:rsidR="003F647E">
        <w:rPr>
          <w:rFonts w:ascii="Arial" w:eastAsia="Calibri" w:hAnsi="Arial" w:cs="Arial"/>
          <w:sz w:val="22"/>
          <w:lang w:val="es-CO"/>
        </w:rPr>
        <w:t xml:space="preserve"> o contrato</w:t>
      </w:r>
      <w:r>
        <w:rPr>
          <w:rFonts w:ascii="Arial" w:eastAsia="Calibri" w:hAnsi="Arial" w:cs="Arial"/>
          <w:sz w:val="22"/>
          <w:lang w:val="es-CO"/>
        </w:rPr>
        <w:t xml:space="preserve"> interadministrativo.  </w:t>
      </w:r>
    </w:p>
    <w:p w14:paraId="7A33CA3E" w14:textId="0B702C06" w:rsidR="008A40DE" w:rsidRDefault="008A40DE" w:rsidP="003D7EB9">
      <w:pPr>
        <w:spacing w:after="120"/>
        <w:ind w:firstLine="709"/>
        <w:rPr>
          <w:rFonts w:ascii="Arial" w:eastAsia="Calibri" w:hAnsi="Arial" w:cs="Arial"/>
          <w:sz w:val="22"/>
          <w:lang w:val="es-CO"/>
        </w:rPr>
      </w:pPr>
      <w:r>
        <w:rPr>
          <w:rFonts w:ascii="Arial" w:eastAsia="Calibri" w:hAnsi="Arial" w:cs="Arial"/>
          <w:sz w:val="22"/>
          <w:lang w:val="es-CO"/>
        </w:rPr>
        <w:t>A su vez, el objeto contractual de los convenios interadministrativos se debe limitar a la ejecución de programas y proyectos correspondientes al Presupuesto General de la Nación. Es decir</w:t>
      </w:r>
      <w:r w:rsidR="00A6757B">
        <w:rPr>
          <w:rFonts w:ascii="Arial" w:eastAsia="Calibri" w:hAnsi="Arial" w:cs="Arial"/>
          <w:sz w:val="22"/>
          <w:lang w:val="es-CO"/>
        </w:rPr>
        <w:t xml:space="preserve"> </w:t>
      </w:r>
      <w:r w:rsidR="00331927">
        <w:rPr>
          <w:rFonts w:ascii="Arial" w:eastAsia="Calibri" w:hAnsi="Arial" w:cs="Arial"/>
          <w:sz w:val="22"/>
          <w:lang w:val="es-CO"/>
        </w:rPr>
        <w:t>que,</w:t>
      </w:r>
      <w:r>
        <w:rPr>
          <w:rFonts w:ascii="Arial" w:eastAsia="Calibri" w:hAnsi="Arial" w:cs="Arial"/>
          <w:sz w:val="22"/>
          <w:lang w:val="es-CO"/>
        </w:rPr>
        <w:t xml:space="preserve"> durante los cuatro meses previos a las elecciones, </w:t>
      </w:r>
      <w:r w:rsidR="00A6757B">
        <w:rPr>
          <w:rFonts w:ascii="Arial" w:eastAsia="Calibri" w:hAnsi="Arial" w:cs="Arial"/>
          <w:sz w:val="22"/>
          <w:lang w:val="es-CO"/>
        </w:rPr>
        <w:t>queda prohibido</w:t>
      </w:r>
      <w:r>
        <w:rPr>
          <w:rFonts w:ascii="Arial" w:eastAsia="Calibri" w:hAnsi="Arial" w:cs="Arial"/>
          <w:sz w:val="22"/>
          <w:lang w:val="es-CO"/>
        </w:rPr>
        <w:t xml:space="preserve"> celebrar convenios interadministrativos que no se relacionen con programas y proyectos </w:t>
      </w:r>
      <w:r w:rsidR="00785E5C">
        <w:rPr>
          <w:rFonts w:ascii="Arial" w:eastAsia="Calibri" w:hAnsi="Arial" w:cs="Arial"/>
          <w:sz w:val="22"/>
          <w:lang w:val="es-CO"/>
        </w:rPr>
        <w:t>que ejecuten recursos del sistema presupuestal consagrado en la Ley 38 de 1989</w:t>
      </w:r>
      <w:r w:rsidR="005477E4">
        <w:rPr>
          <w:rFonts w:ascii="Arial" w:eastAsia="Calibri" w:hAnsi="Arial" w:cs="Arial"/>
          <w:sz w:val="22"/>
          <w:lang w:val="es-CO"/>
        </w:rPr>
        <w:t>.</w:t>
      </w:r>
    </w:p>
    <w:p w14:paraId="39F9D598" w14:textId="70E172BE" w:rsidR="00A6757B" w:rsidRDefault="00A6757B" w:rsidP="00A6757B">
      <w:pPr>
        <w:spacing w:after="120"/>
        <w:ind w:firstLine="709"/>
        <w:rPr>
          <w:rFonts w:ascii="Arial" w:eastAsia="Calibri" w:hAnsi="Arial" w:cs="Arial"/>
          <w:sz w:val="22"/>
          <w:lang w:val="es-CO"/>
        </w:rPr>
      </w:pPr>
      <w:r>
        <w:rPr>
          <w:rFonts w:ascii="Arial" w:eastAsia="Calibri" w:hAnsi="Arial" w:cs="Arial"/>
          <w:sz w:val="22"/>
          <w:lang w:val="es-CO"/>
        </w:rPr>
        <w:t>Finalmente</w:t>
      </w:r>
      <w:r w:rsidR="009E0DE0">
        <w:rPr>
          <w:rFonts w:ascii="Arial" w:eastAsia="Calibri" w:hAnsi="Arial" w:cs="Arial"/>
          <w:sz w:val="22"/>
          <w:lang w:val="es-CO"/>
        </w:rPr>
        <w:t>,</w:t>
      </w:r>
      <w:r>
        <w:rPr>
          <w:rFonts w:ascii="Arial" w:eastAsia="Calibri" w:hAnsi="Arial" w:cs="Arial"/>
          <w:sz w:val="22"/>
          <w:lang w:val="es-CO"/>
        </w:rPr>
        <w:t xml:space="preserve"> en lo relacionado con la aplicación transitoria,</w:t>
      </w:r>
      <w:r w:rsidR="009E0DE0">
        <w:rPr>
          <w:rFonts w:ascii="Arial" w:eastAsia="Calibri" w:hAnsi="Arial" w:cs="Arial"/>
          <w:sz w:val="22"/>
          <w:lang w:val="es-CO"/>
        </w:rPr>
        <w:t xml:space="preserve"> </w:t>
      </w:r>
      <w:r w:rsidR="003A7E30">
        <w:rPr>
          <w:rFonts w:ascii="Arial" w:eastAsia="Calibri" w:hAnsi="Arial" w:cs="Arial"/>
          <w:sz w:val="22"/>
          <w:lang w:val="es-CO"/>
        </w:rPr>
        <w:t xml:space="preserve">el primer inciso del artículo en comento </w:t>
      </w:r>
      <w:r w:rsidR="009E0DE0">
        <w:rPr>
          <w:rFonts w:ascii="Arial" w:eastAsia="Calibri" w:hAnsi="Arial" w:cs="Arial"/>
          <w:sz w:val="22"/>
          <w:lang w:val="es-CO"/>
        </w:rPr>
        <w:t xml:space="preserve">establece que la modificación </w:t>
      </w:r>
      <w:r w:rsidR="003F647E">
        <w:rPr>
          <w:rFonts w:ascii="Arial" w:eastAsia="Calibri" w:hAnsi="Arial" w:cs="Arial"/>
          <w:sz w:val="22"/>
          <w:lang w:val="es-CO"/>
        </w:rPr>
        <w:t>de</w:t>
      </w:r>
      <w:r w:rsidR="009E0DE0">
        <w:rPr>
          <w:rFonts w:ascii="Arial" w:eastAsia="Calibri" w:hAnsi="Arial" w:cs="Arial"/>
          <w:sz w:val="22"/>
          <w:lang w:val="es-CO"/>
        </w:rPr>
        <w:t xml:space="preserve"> Ley de Garantías rige «[…] </w:t>
      </w:r>
      <w:r w:rsidR="009E0DE0" w:rsidRPr="009E0DE0">
        <w:rPr>
          <w:rFonts w:ascii="Arial" w:eastAsia="Calibri" w:hAnsi="Arial" w:cs="Arial"/>
          <w:sz w:val="22"/>
          <w:lang w:val="es-CO"/>
        </w:rPr>
        <w:t>a partir de la publicación de la presente ley y durante la vigencia fiscal 2022</w:t>
      </w:r>
      <w:r w:rsidR="009E0DE0">
        <w:rPr>
          <w:rFonts w:ascii="Arial" w:eastAsia="Calibri" w:hAnsi="Arial" w:cs="Arial"/>
          <w:sz w:val="22"/>
          <w:lang w:val="es-CO"/>
        </w:rPr>
        <w:t>»</w:t>
      </w:r>
      <w:r w:rsidR="007B6221">
        <w:rPr>
          <w:rFonts w:ascii="Arial" w:eastAsia="Calibri" w:hAnsi="Arial" w:cs="Arial"/>
          <w:sz w:val="22"/>
          <w:lang w:val="es-CO"/>
        </w:rPr>
        <w:t>.</w:t>
      </w:r>
      <w:r w:rsidR="003A7E30">
        <w:rPr>
          <w:rFonts w:ascii="Arial" w:eastAsia="Calibri" w:hAnsi="Arial" w:cs="Arial"/>
          <w:sz w:val="22"/>
          <w:lang w:val="es-CO"/>
        </w:rPr>
        <w:t xml:space="preserve"> </w:t>
      </w:r>
      <w:r w:rsidR="007B6221">
        <w:rPr>
          <w:rFonts w:ascii="Arial" w:eastAsia="Calibri" w:hAnsi="Arial" w:cs="Arial"/>
          <w:sz w:val="22"/>
          <w:lang w:val="es-CO"/>
        </w:rPr>
        <w:t>E</w:t>
      </w:r>
      <w:r>
        <w:rPr>
          <w:rFonts w:ascii="Arial" w:eastAsia="Calibri" w:hAnsi="Arial" w:cs="Arial"/>
          <w:sz w:val="22"/>
          <w:lang w:val="es-CO"/>
        </w:rPr>
        <w:t>sto implica que una vez se acabe la vigencia fiscal 2022, el artículo 124 de la Ley 2159 de 2021 dejará de producir efectos jurídicos.</w:t>
      </w:r>
    </w:p>
    <w:p w14:paraId="2357C2C8" w14:textId="2B68785E" w:rsidR="00F377CD" w:rsidRPr="00F377CD" w:rsidRDefault="000C0771" w:rsidP="006003DA">
      <w:pPr>
        <w:spacing w:after="120"/>
        <w:ind w:firstLine="709"/>
        <w:rPr>
          <w:rFonts w:ascii="Arial" w:eastAsia="Calibri" w:hAnsi="Arial" w:cs="Arial"/>
          <w:sz w:val="22"/>
          <w:lang w:val="es-CO"/>
        </w:rPr>
      </w:pPr>
      <w:r>
        <w:rPr>
          <w:rFonts w:ascii="Arial" w:eastAsia="Calibri" w:hAnsi="Arial" w:cs="Arial"/>
          <w:sz w:val="22"/>
          <w:lang w:val="es-CO"/>
        </w:rPr>
        <w:t xml:space="preserve">Teniendo en cuenta las consideraciones realizadas, la expedición de la Ley 2159 de 2021 no deroga la Ley 996 de 2005, sino que modifica de manera transitoria y parcial </w:t>
      </w:r>
      <w:r w:rsidR="006E5500">
        <w:rPr>
          <w:rFonts w:ascii="Arial" w:eastAsia="Calibri" w:hAnsi="Arial" w:cs="Arial"/>
          <w:sz w:val="22"/>
          <w:lang w:val="es-CO"/>
        </w:rPr>
        <w:t>el inciso primero del parágrafo del artículo 38 de dicha norma</w:t>
      </w:r>
      <w:r>
        <w:rPr>
          <w:rFonts w:ascii="Arial" w:eastAsia="Calibri" w:hAnsi="Arial" w:cs="Arial"/>
          <w:sz w:val="22"/>
          <w:lang w:val="es-CO"/>
        </w:rPr>
        <w:t xml:space="preserve">. </w:t>
      </w:r>
      <w:r w:rsidR="004A17C4">
        <w:rPr>
          <w:rFonts w:ascii="Arial" w:eastAsia="Calibri" w:hAnsi="Arial" w:cs="Arial"/>
          <w:sz w:val="22"/>
          <w:lang w:val="es-CO"/>
        </w:rPr>
        <w:t xml:space="preserve">Por tanto, </w:t>
      </w:r>
      <w:r w:rsidR="006E5500">
        <w:rPr>
          <w:rFonts w:ascii="Arial" w:eastAsia="Calibri" w:hAnsi="Arial" w:cs="Arial"/>
          <w:sz w:val="22"/>
          <w:lang w:val="es-CO"/>
        </w:rPr>
        <w:t xml:space="preserve">esta modificación </w:t>
      </w:r>
      <w:r w:rsidR="009B50AD">
        <w:rPr>
          <w:rFonts w:ascii="Arial" w:eastAsia="Calibri" w:hAnsi="Arial" w:cs="Arial"/>
          <w:sz w:val="22"/>
          <w:lang w:val="es-CO"/>
        </w:rPr>
        <w:t xml:space="preserve">solo </w:t>
      </w:r>
      <w:r w:rsidR="006E5500">
        <w:rPr>
          <w:rFonts w:ascii="Arial" w:eastAsia="Calibri" w:hAnsi="Arial" w:cs="Arial"/>
          <w:sz w:val="22"/>
          <w:lang w:val="es-CO"/>
        </w:rPr>
        <w:t>afecta</w:t>
      </w:r>
      <w:r w:rsidR="009B50AD">
        <w:rPr>
          <w:rFonts w:ascii="Arial" w:eastAsia="Calibri" w:hAnsi="Arial" w:cs="Arial"/>
          <w:sz w:val="22"/>
          <w:lang w:val="es-CO"/>
        </w:rPr>
        <w:t xml:space="preserve"> </w:t>
      </w:r>
      <w:r w:rsidR="00005E9B">
        <w:rPr>
          <w:rFonts w:ascii="Arial" w:eastAsia="Calibri" w:hAnsi="Arial" w:cs="Arial"/>
          <w:sz w:val="22"/>
          <w:lang w:val="es-CO"/>
        </w:rPr>
        <w:t>en forma tangencial</w:t>
      </w:r>
      <w:r w:rsidR="001E3BED">
        <w:rPr>
          <w:rFonts w:ascii="Arial" w:eastAsia="Calibri" w:hAnsi="Arial" w:cs="Arial"/>
          <w:sz w:val="22"/>
          <w:lang w:val="es-CO"/>
        </w:rPr>
        <w:t xml:space="preserve"> la aplicación</w:t>
      </w:r>
      <w:r w:rsidR="006003DA">
        <w:rPr>
          <w:rFonts w:ascii="Arial" w:eastAsia="Calibri" w:hAnsi="Arial" w:cs="Arial"/>
          <w:sz w:val="22"/>
          <w:lang w:val="es-CO"/>
        </w:rPr>
        <w:t xml:space="preserve"> </w:t>
      </w:r>
      <w:r w:rsidR="001E3BED">
        <w:rPr>
          <w:rFonts w:ascii="Arial" w:eastAsia="Calibri" w:hAnsi="Arial" w:cs="Arial"/>
          <w:sz w:val="22"/>
          <w:lang w:val="es-CO"/>
        </w:rPr>
        <w:t>d</w:t>
      </w:r>
      <w:r w:rsidR="006003DA">
        <w:rPr>
          <w:rFonts w:ascii="Arial" w:eastAsia="Calibri" w:hAnsi="Arial" w:cs="Arial"/>
          <w:sz w:val="22"/>
          <w:lang w:val="es-CO"/>
        </w:rPr>
        <w:t xml:space="preserve">el numeral 15.1. de la Circular Externa Única de Colombia Compra Eficiente, </w:t>
      </w:r>
      <w:r w:rsidR="006E5500">
        <w:rPr>
          <w:rFonts w:ascii="Arial" w:eastAsia="Calibri" w:hAnsi="Arial" w:cs="Arial"/>
          <w:sz w:val="22"/>
          <w:lang w:val="es-CO"/>
        </w:rPr>
        <w:t>relacionado con la r</w:t>
      </w:r>
      <w:r w:rsidR="006E5500" w:rsidRPr="006E5500">
        <w:rPr>
          <w:rFonts w:ascii="Arial" w:eastAsia="Calibri" w:hAnsi="Arial" w:cs="Arial"/>
          <w:sz w:val="22"/>
          <w:lang w:val="es-CO"/>
        </w:rPr>
        <w:t>estricción para celebrar convenios y/o contratos interadministrativos</w:t>
      </w:r>
      <w:r w:rsidR="006E5500">
        <w:rPr>
          <w:rFonts w:ascii="Arial" w:eastAsia="Calibri" w:hAnsi="Arial" w:cs="Arial"/>
          <w:sz w:val="22"/>
          <w:lang w:val="es-CO"/>
        </w:rPr>
        <w:t xml:space="preserve"> </w:t>
      </w:r>
      <w:r w:rsidR="001E3BED">
        <w:rPr>
          <w:rFonts w:ascii="Arial" w:eastAsia="Calibri" w:hAnsi="Arial" w:cs="Arial"/>
          <w:sz w:val="22"/>
          <w:lang w:val="es-CO"/>
        </w:rPr>
        <w:t>durante</w:t>
      </w:r>
      <w:r w:rsidR="006E5500">
        <w:rPr>
          <w:rFonts w:ascii="Arial" w:eastAsia="Calibri" w:hAnsi="Arial" w:cs="Arial"/>
          <w:sz w:val="22"/>
          <w:lang w:val="es-CO"/>
        </w:rPr>
        <w:t xml:space="preserve"> el año fiscal 2022.</w:t>
      </w:r>
    </w:p>
    <w:p w14:paraId="70E52E7E" w14:textId="149662D9" w:rsidR="0078165F" w:rsidRPr="00F377CD" w:rsidRDefault="0078165F" w:rsidP="00893180">
      <w:pPr>
        <w:pStyle w:val="Prrafodelista"/>
        <w:numPr>
          <w:ilvl w:val="0"/>
          <w:numId w:val="6"/>
        </w:numPr>
        <w:tabs>
          <w:tab w:val="left" w:pos="284"/>
        </w:tabs>
        <w:spacing w:after="0"/>
        <w:ind w:left="0" w:firstLine="0"/>
        <w:rPr>
          <w:rFonts w:ascii="Arial" w:eastAsia="Calibri" w:hAnsi="Arial" w:cs="Arial"/>
          <w:sz w:val="22"/>
          <w:lang w:val="es-CO"/>
        </w:rPr>
      </w:pPr>
      <w:r w:rsidRPr="00F377CD">
        <w:rPr>
          <w:rFonts w:ascii="Arial" w:eastAsia="Calibri" w:hAnsi="Arial" w:cs="Arial"/>
          <w:b/>
          <w:sz w:val="22"/>
          <w:lang w:val="es-CO"/>
        </w:rPr>
        <w:t>Respuesta</w:t>
      </w:r>
      <w:r w:rsidR="009C446F" w:rsidRPr="00F377CD">
        <w:rPr>
          <w:rFonts w:ascii="Arial" w:eastAsia="Calibri" w:hAnsi="Arial" w:cs="Arial"/>
          <w:b/>
          <w:sz w:val="22"/>
          <w:lang w:val="es-CO"/>
        </w:rPr>
        <w:t>s</w:t>
      </w:r>
    </w:p>
    <w:p w14:paraId="0E731697" w14:textId="77777777" w:rsidR="0078165F" w:rsidRPr="00F377CD" w:rsidRDefault="0078165F" w:rsidP="0078165F">
      <w:pPr>
        <w:pStyle w:val="Prrafodelista"/>
        <w:tabs>
          <w:tab w:val="left" w:pos="284"/>
        </w:tabs>
        <w:spacing w:after="0"/>
        <w:ind w:left="0"/>
        <w:rPr>
          <w:rFonts w:ascii="Arial" w:eastAsia="Calibri" w:hAnsi="Arial" w:cs="Arial"/>
          <w:sz w:val="22"/>
          <w:lang w:val="es-CO"/>
        </w:rPr>
      </w:pPr>
    </w:p>
    <w:p w14:paraId="1495CE1D" w14:textId="1E5C37A5" w:rsidR="000518F1" w:rsidRPr="001E3BED" w:rsidRDefault="005C33F8" w:rsidP="001E3BED">
      <w:pPr>
        <w:tabs>
          <w:tab w:val="left" w:pos="426"/>
        </w:tabs>
        <w:spacing w:after="120" w:line="240" w:lineRule="auto"/>
        <w:ind w:left="709" w:right="709"/>
        <w:rPr>
          <w:rFonts w:ascii="Arial" w:eastAsia="Calibri" w:hAnsi="Arial" w:cs="Arial"/>
          <w:sz w:val="21"/>
          <w:szCs w:val="21"/>
          <w:lang w:val="es-CO"/>
        </w:rPr>
      </w:pPr>
      <w:bookmarkStart w:id="4" w:name="_Hlk57650395"/>
      <w:r w:rsidRPr="00F377CD">
        <w:rPr>
          <w:rFonts w:ascii="Arial" w:eastAsia="Calibri" w:hAnsi="Arial" w:cs="Arial"/>
          <w:sz w:val="21"/>
          <w:szCs w:val="21"/>
          <w:lang w:val="es-CO"/>
        </w:rPr>
        <w:t>«</w:t>
      </w:r>
      <w:r w:rsidR="00F377CD" w:rsidRPr="00F377CD">
        <w:rPr>
          <w:rFonts w:ascii="Arial" w:eastAsia="Calibri" w:hAnsi="Arial" w:cs="Arial"/>
          <w:sz w:val="21"/>
          <w:szCs w:val="21"/>
          <w:lang w:val="es-CO"/>
        </w:rPr>
        <w:t>¿</w:t>
      </w:r>
      <w:r w:rsidR="00F377CD">
        <w:rPr>
          <w:rFonts w:ascii="Arial" w:eastAsia="Calibri" w:hAnsi="Arial" w:cs="Arial"/>
          <w:sz w:val="21"/>
          <w:szCs w:val="21"/>
          <w:lang w:val="es-CO"/>
        </w:rPr>
        <w:t>[C]</w:t>
      </w:r>
      <w:r w:rsidR="00F377CD" w:rsidRPr="00F377CD">
        <w:rPr>
          <w:rFonts w:ascii="Arial" w:eastAsia="Calibri" w:hAnsi="Arial" w:cs="Arial"/>
          <w:sz w:val="21"/>
          <w:szCs w:val="21"/>
          <w:lang w:val="es-CO"/>
        </w:rPr>
        <w:t xml:space="preserve">on la aprobación del proyecto de presupuesto General de la Nación de la vigencia 2022, queda derogada la ley de garantías y por consiguiente queda sin </w:t>
      </w:r>
      <w:r w:rsidR="00F377CD" w:rsidRPr="00F377CD">
        <w:rPr>
          <w:rFonts w:ascii="Arial" w:eastAsia="Calibri" w:hAnsi="Arial" w:cs="Arial"/>
          <w:sz w:val="21"/>
          <w:szCs w:val="21"/>
          <w:lang w:val="es-CO"/>
        </w:rPr>
        <w:lastRenderedPageBreak/>
        <w:t>efecto lo consignado frente a ley de garantías en la Circular Única externa emitida por Colombia Compra Eficiente?»</w:t>
      </w:r>
    </w:p>
    <w:bookmarkEnd w:id="4"/>
    <w:p w14:paraId="1C6A57DB" w14:textId="3539CA9C" w:rsidR="006003DA" w:rsidRDefault="006003DA" w:rsidP="0061397F">
      <w:pPr>
        <w:spacing w:after="120"/>
        <w:rPr>
          <w:rFonts w:ascii="Arial" w:eastAsia="Calibri" w:hAnsi="Arial" w:cs="Arial"/>
          <w:sz w:val="22"/>
          <w:lang w:val="es-CO"/>
        </w:rPr>
      </w:pPr>
      <w:r>
        <w:rPr>
          <w:rFonts w:ascii="Arial" w:eastAsia="Calibri" w:hAnsi="Arial" w:cs="Arial"/>
          <w:sz w:val="22"/>
          <w:lang w:val="es-CO"/>
        </w:rPr>
        <w:t xml:space="preserve">La expedición de la Ley 2159 de 2021 no deroga la Ley 996 de 2005, sino que modifica de manera transitoria y parcial el inciso primero del parágrafo del artículo 38 de dicha norma. </w:t>
      </w:r>
    </w:p>
    <w:p w14:paraId="59EDCA1C" w14:textId="027E1E3B" w:rsidR="001E3BED" w:rsidRDefault="001E3BED" w:rsidP="001E3BED">
      <w:pPr>
        <w:spacing w:after="120"/>
        <w:ind w:firstLine="708"/>
        <w:rPr>
          <w:rFonts w:ascii="Arial" w:eastAsia="Calibri" w:hAnsi="Arial" w:cs="Arial"/>
          <w:sz w:val="22"/>
          <w:lang w:val="es-CO"/>
        </w:rPr>
      </w:pPr>
      <w:r>
        <w:rPr>
          <w:rFonts w:ascii="Arial" w:eastAsia="Calibri" w:hAnsi="Arial" w:cs="Arial"/>
          <w:sz w:val="22"/>
          <w:lang w:val="es-CO"/>
        </w:rPr>
        <w:t xml:space="preserve">Sin embargo, se insiste que esta modificación al ser parcial y transitoria se limita a afectar </w:t>
      </w:r>
      <w:r w:rsidR="00293280">
        <w:rPr>
          <w:rFonts w:ascii="Arial" w:eastAsia="Calibri" w:hAnsi="Arial" w:cs="Arial"/>
          <w:sz w:val="22"/>
          <w:lang w:val="es-CO"/>
        </w:rPr>
        <w:t xml:space="preserve">en forma </w:t>
      </w:r>
      <w:r w:rsidR="00887FA8">
        <w:rPr>
          <w:rFonts w:ascii="Arial" w:eastAsia="Calibri" w:hAnsi="Arial" w:cs="Arial"/>
          <w:sz w:val="22"/>
          <w:lang w:val="es-CO"/>
        </w:rPr>
        <w:t xml:space="preserve">relativa </w:t>
      </w:r>
      <w:r>
        <w:rPr>
          <w:rFonts w:ascii="Arial" w:eastAsia="Calibri" w:hAnsi="Arial" w:cs="Arial"/>
          <w:sz w:val="22"/>
          <w:lang w:val="es-CO"/>
        </w:rPr>
        <w:t>la aplicación del numeral 15.1. de la Circular Externa Única de Colombia Compra Eficiente, relacionado con la r</w:t>
      </w:r>
      <w:r w:rsidRPr="006E5500">
        <w:rPr>
          <w:rFonts w:ascii="Arial" w:eastAsia="Calibri" w:hAnsi="Arial" w:cs="Arial"/>
          <w:sz w:val="22"/>
          <w:lang w:val="es-CO"/>
        </w:rPr>
        <w:t>estricción para celebrar convenios y/o contratos interadministrativos</w:t>
      </w:r>
      <w:r>
        <w:rPr>
          <w:rFonts w:ascii="Arial" w:eastAsia="Calibri" w:hAnsi="Arial" w:cs="Arial"/>
          <w:sz w:val="22"/>
          <w:lang w:val="es-CO"/>
        </w:rPr>
        <w:t xml:space="preserve"> durante el año fiscal 2022.</w:t>
      </w:r>
    </w:p>
    <w:p w14:paraId="00CE8453" w14:textId="26139FFF" w:rsidR="00904CD9" w:rsidRPr="00F377CD" w:rsidRDefault="00990612" w:rsidP="0061397F">
      <w:pPr>
        <w:spacing w:after="120"/>
        <w:rPr>
          <w:rFonts w:ascii="Arial" w:eastAsia="Calibri" w:hAnsi="Arial" w:cs="Arial"/>
          <w:sz w:val="22"/>
          <w:lang w:val="es-CO"/>
        </w:rPr>
      </w:pPr>
      <w:r w:rsidRPr="00F377CD">
        <w:rPr>
          <w:rFonts w:ascii="Arial" w:eastAsia="Calibri" w:hAnsi="Arial" w:cs="Arial"/>
          <w:sz w:val="22"/>
          <w:lang w:val="es-CO"/>
        </w:rPr>
        <w:t>Este concepto tiene el alcance previsto en el artículo 28 del Código de Procedimiento Administrativo y de lo Contencioso Administrativo.</w:t>
      </w:r>
    </w:p>
    <w:p w14:paraId="45FDD70C" w14:textId="05C85271" w:rsidR="00904CD9" w:rsidRPr="00F377CD" w:rsidRDefault="00C0728E" w:rsidP="00904CD9">
      <w:pPr>
        <w:rPr>
          <w:rFonts w:ascii="Arial" w:eastAsia="Times New Roman" w:hAnsi="Arial" w:cs="Arial"/>
          <w:sz w:val="22"/>
          <w:lang w:val="es-CO" w:eastAsia="es-CO"/>
        </w:rPr>
      </w:pPr>
      <w:r>
        <w:rPr>
          <w:noProof/>
        </w:rPr>
        <mc:AlternateContent>
          <mc:Choice Requires="wps">
            <w:drawing>
              <wp:anchor distT="4294967295" distB="4294967295" distL="114300" distR="114300" simplePos="0" relativeHeight="251659264" behindDoc="0" locked="0" layoutInCell="1" allowOverlap="1" wp14:anchorId="6A8792D7" wp14:editId="5EF20575">
                <wp:simplePos x="0" y="0"/>
                <wp:positionH relativeFrom="page">
                  <wp:posOffset>1514475</wp:posOffset>
                </wp:positionH>
                <wp:positionV relativeFrom="paragraph">
                  <wp:posOffset>10159</wp:posOffset>
                </wp:positionV>
                <wp:extent cx="468630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A9E25C"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" strokecolor="#dbdbdb">
                <w10:wrap anchorx="page"/>
              </v:line>
            </w:pict>
          </mc:Fallback>
        </mc:AlternateContent>
      </w:r>
      <w:r w:rsidR="00904CD9" w:rsidRPr="00F377CD">
        <w:rPr>
          <w:rFonts w:ascii="Arial" w:eastAsia="Times New Roman" w:hAnsi="Arial" w:cs="Arial"/>
          <w:sz w:val="22"/>
          <w:lang w:val="es-CO" w:eastAsia="es-CO"/>
        </w:rPr>
        <w:t>Atentamente,</w:t>
      </w:r>
    </w:p>
    <w:p w14:paraId="609C4887" w14:textId="0ED6201A" w:rsidR="00904CD9" w:rsidRPr="00F377CD" w:rsidRDefault="00FE2A9C" w:rsidP="00904CD9">
      <w:pPr>
        <w:jc w:val="center"/>
        <w:rPr>
          <w:rFonts w:ascii="Arial" w:eastAsia="Times New Roman" w:hAnsi="Arial" w:cs="Arial"/>
          <w:sz w:val="22"/>
          <w:lang w:val="es-CO" w:eastAsia="es-CO"/>
        </w:rPr>
      </w:pPr>
      <w:r>
        <w:rPr>
          <w:noProof/>
        </w:rPr>
        <w:drawing>
          <wp:inline distT="0" distB="0" distL="0" distR="0" wp14:anchorId="479A2CDC" wp14:editId="00B7BC3B">
            <wp:extent cx="2514600" cy="1114425"/>
            <wp:effectExtent l="0" t="0" r="0" b="9525"/>
            <wp:docPr id="4" name="Imagen 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r w:rsidR="00904CD9" w:rsidRPr="00F377CD">
        <w:rPr>
          <w:rFonts w:ascii="Arial" w:hAnsi="Arial" w:cs="Arial"/>
          <w:lang w:val="es-CO"/>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E531F" w:rsidRPr="00F377CD" w14:paraId="7A6A91A1" w14:textId="77777777" w:rsidTr="008A3FB9">
        <w:trPr>
          <w:trHeight w:val="315"/>
        </w:trPr>
        <w:tc>
          <w:tcPr>
            <w:tcW w:w="812" w:type="dxa"/>
            <w:vAlign w:val="center"/>
            <w:hideMark/>
          </w:tcPr>
          <w:p w14:paraId="56F58FD0" w14:textId="77777777" w:rsidR="00FE0E9C" w:rsidRPr="00F377CD" w:rsidRDefault="00FE0E9C" w:rsidP="008A3FB9">
            <w:pPr>
              <w:rPr>
                <w:rFonts w:ascii="Arial" w:eastAsia="Times New Roman" w:hAnsi="Arial" w:cs="Arial"/>
                <w:sz w:val="16"/>
                <w:szCs w:val="16"/>
                <w:lang w:val="es-CO" w:eastAsia="es-ES"/>
              </w:rPr>
            </w:pPr>
            <w:r w:rsidRPr="00F377CD">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259AF3AF" w14:textId="5707DA94" w:rsidR="00FE0E9C" w:rsidRPr="00F377CD" w:rsidRDefault="0096402C" w:rsidP="008A3FB9">
            <w:pPr>
              <w:rPr>
                <w:rFonts w:ascii="Arial" w:eastAsia="Times New Roman" w:hAnsi="Arial" w:cs="Arial"/>
                <w:sz w:val="16"/>
                <w:szCs w:val="16"/>
                <w:lang w:val="es-CO" w:eastAsia="es-ES"/>
              </w:rPr>
            </w:pPr>
            <w:r w:rsidRPr="00F377CD">
              <w:rPr>
                <w:rFonts w:ascii="Arial" w:eastAsia="Times New Roman" w:hAnsi="Arial" w:cs="Arial"/>
                <w:sz w:val="16"/>
                <w:szCs w:val="16"/>
                <w:lang w:val="es-CO" w:eastAsia="es-CO"/>
              </w:rPr>
              <w:t>David Torres Rojas</w:t>
            </w:r>
            <w:r w:rsidR="00777061" w:rsidRPr="00F377CD">
              <w:rPr>
                <w:rFonts w:ascii="Arial" w:eastAsia="Times New Roman" w:hAnsi="Arial" w:cs="Arial"/>
                <w:sz w:val="16"/>
                <w:szCs w:val="16"/>
                <w:lang w:val="es-CO" w:eastAsia="es-CO"/>
              </w:rPr>
              <w:t xml:space="preserve"> </w:t>
            </w:r>
          </w:p>
          <w:p w14:paraId="4483413D" w14:textId="77777777" w:rsidR="00FE0E9C" w:rsidRPr="00F377CD" w:rsidRDefault="00FE0E9C" w:rsidP="008A3FB9">
            <w:pPr>
              <w:rPr>
                <w:rFonts w:ascii="Arial" w:eastAsia="Times New Roman" w:hAnsi="Arial" w:cs="Arial"/>
                <w:sz w:val="16"/>
                <w:szCs w:val="16"/>
                <w:lang w:val="es-CO" w:eastAsia="es-ES"/>
              </w:rPr>
            </w:pPr>
            <w:r w:rsidRPr="00F377CD">
              <w:rPr>
                <w:rFonts w:ascii="Arial" w:eastAsia="Times New Roman" w:hAnsi="Arial" w:cs="Arial"/>
                <w:sz w:val="16"/>
                <w:szCs w:val="16"/>
                <w:lang w:val="es-CO" w:eastAsia="es-ES"/>
              </w:rPr>
              <w:t>Contratista de la Subdirección de Gestión Contractual</w:t>
            </w:r>
          </w:p>
        </w:tc>
      </w:tr>
      <w:tr w:rsidR="007E531F" w:rsidRPr="00F377CD" w14:paraId="07771A78" w14:textId="77777777" w:rsidTr="008A3FB9">
        <w:trPr>
          <w:trHeight w:val="330"/>
        </w:trPr>
        <w:tc>
          <w:tcPr>
            <w:tcW w:w="812" w:type="dxa"/>
            <w:vAlign w:val="center"/>
            <w:hideMark/>
          </w:tcPr>
          <w:p w14:paraId="6561D0D6" w14:textId="77777777" w:rsidR="00FE0E9C" w:rsidRPr="00F377CD" w:rsidRDefault="00FE0E9C" w:rsidP="008A3FB9">
            <w:pPr>
              <w:rPr>
                <w:rFonts w:ascii="Arial" w:eastAsia="Times New Roman" w:hAnsi="Arial" w:cs="Arial"/>
                <w:sz w:val="16"/>
                <w:szCs w:val="16"/>
                <w:lang w:val="es-CO" w:eastAsia="es-ES"/>
              </w:rPr>
            </w:pPr>
            <w:r w:rsidRPr="00F377CD">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68AEF" w14:textId="77777777" w:rsidR="0062683B" w:rsidRPr="000801CA" w:rsidRDefault="0062683B" w:rsidP="0062683B">
            <w:pPr>
              <w:rPr>
                <w:rFonts w:ascii="Arial" w:hAnsi="Arial" w:cs="Arial"/>
                <w:sz w:val="16"/>
                <w:szCs w:val="16"/>
                <w:lang w:eastAsia="es-ES"/>
              </w:rPr>
            </w:pPr>
            <w:r w:rsidRPr="000801CA">
              <w:rPr>
                <w:rFonts w:ascii="Arial" w:hAnsi="Arial" w:cs="Arial"/>
                <w:sz w:val="16"/>
                <w:szCs w:val="16"/>
                <w:lang w:eastAsia="es-ES"/>
              </w:rPr>
              <w:t>Cristian Andrés Díaz Díez</w:t>
            </w:r>
          </w:p>
          <w:p w14:paraId="2819F920" w14:textId="570CB330" w:rsidR="00FE0E9C" w:rsidRPr="00F377CD" w:rsidRDefault="0062683B" w:rsidP="0062683B">
            <w:pPr>
              <w:rPr>
                <w:rFonts w:ascii="Arial" w:eastAsia="Times New Roman" w:hAnsi="Arial" w:cs="Arial"/>
                <w:sz w:val="16"/>
                <w:szCs w:val="16"/>
                <w:lang w:val="es-CO" w:eastAsia="es-ES"/>
              </w:rPr>
            </w:pPr>
            <w:r w:rsidRPr="000801CA">
              <w:rPr>
                <w:rFonts w:ascii="Arial" w:hAnsi="Arial" w:cs="Arial"/>
                <w:sz w:val="16"/>
                <w:szCs w:val="16"/>
                <w:lang w:eastAsia="es-ES"/>
              </w:rPr>
              <w:t>Contratista de la Subdirección de Gestión Contractual</w:t>
            </w:r>
          </w:p>
        </w:tc>
      </w:tr>
      <w:tr w:rsidR="00FE0E9C" w:rsidRPr="00F377CD" w14:paraId="5699AAB8" w14:textId="77777777" w:rsidTr="008A3FB9">
        <w:trPr>
          <w:trHeight w:val="300"/>
        </w:trPr>
        <w:tc>
          <w:tcPr>
            <w:tcW w:w="812" w:type="dxa"/>
            <w:vAlign w:val="center"/>
            <w:hideMark/>
          </w:tcPr>
          <w:p w14:paraId="7F3F18E6" w14:textId="77777777" w:rsidR="00FE0E9C" w:rsidRPr="00F377CD" w:rsidRDefault="00FE0E9C" w:rsidP="008A3FB9">
            <w:pPr>
              <w:rPr>
                <w:rFonts w:ascii="Arial" w:eastAsia="Times New Roman" w:hAnsi="Arial" w:cs="Arial"/>
                <w:sz w:val="16"/>
                <w:szCs w:val="16"/>
                <w:lang w:val="es-CO" w:eastAsia="es-ES"/>
              </w:rPr>
            </w:pPr>
            <w:r w:rsidRPr="00F377CD">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AB2F4F" w14:textId="77777777" w:rsidR="00FE0E9C" w:rsidRPr="00F377CD" w:rsidRDefault="00FE0E9C" w:rsidP="008A3FB9">
            <w:pPr>
              <w:rPr>
                <w:rFonts w:ascii="Arial" w:eastAsia="Times New Roman" w:hAnsi="Arial" w:cs="Arial"/>
                <w:sz w:val="16"/>
                <w:szCs w:val="16"/>
                <w:lang w:val="es-CO" w:eastAsia="es-ES"/>
              </w:rPr>
            </w:pPr>
            <w:r w:rsidRPr="00F377CD">
              <w:rPr>
                <w:rFonts w:ascii="Arial" w:eastAsia="Times New Roman" w:hAnsi="Arial" w:cs="Arial"/>
                <w:sz w:val="16"/>
                <w:szCs w:val="16"/>
                <w:lang w:val="es-CO" w:eastAsia="es-ES"/>
              </w:rPr>
              <w:t>Jorge Augusto Tirado Navarro</w:t>
            </w:r>
          </w:p>
          <w:p w14:paraId="6C42B7FF" w14:textId="77777777" w:rsidR="00FE0E9C" w:rsidRPr="00F377CD" w:rsidRDefault="00FE0E9C" w:rsidP="008A3FB9">
            <w:pPr>
              <w:rPr>
                <w:rFonts w:ascii="Arial" w:eastAsia="Times New Roman" w:hAnsi="Arial" w:cs="Arial"/>
                <w:sz w:val="16"/>
                <w:szCs w:val="16"/>
                <w:lang w:val="es-CO" w:eastAsia="es-ES"/>
              </w:rPr>
            </w:pPr>
            <w:r w:rsidRPr="00F377CD">
              <w:rPr>
                <w:rFonts w:ascii="Arial" w:eastAsia="Times New Roman" w:hAnsi="Arial" w:cs="Arial"/>
                <w:sz w:val="16"/>
                <w:szCs w:val="16"/>
                <w:lang w:val="es-CO" w:eastAsia="es-ES"/>
              </w:rPr>
              <w:t>Subdirector Gestión Contractual ANCP – CCE</w:t>
            </w:r>
          </w:p>
        </w:tc>
      </w:tr>
      <w:bookmarkEnd w:id="1"/>
    </w:tbl>
    <w:p w14:paraId="7EBF297E" w14:textId="77777777" w:rsidR="007B0854" w:rsidRPr="00F377CD" w:rsidRDefault="007B0854" w:rsidP="006C604A">
      <w:pPr>
        <w:rPr>
          <w:rFonts w:ascii="Arial" w:hAnsi="Arial" w:cs="Arial"/>
          <w:lang w:val="es-CO"/>
        </w:rPr>
      </w:pPr>
    </w:p>
    <w:sectPr w:rsidR="007B0854" w:rsidRPr="00F377CD" w:rsidSect="005264AF">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2224" w14:textId="77777777" w:rsidR="004F53FC" w:rsidRDefault="004F53FC">
      <w:r>
        <w:separator/>
      </w:r>
    </w:p>
  </w:endnote>
  <w:endnote w:type="continuationSeparator" w:id="0">
    <w:p w14:paraId="32B4272E" w14:textId="77777777" w:rsidR="004F53FC" w:rsidRDefault="004F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92D2" w14:textId="77777777" w:rsidR="007554BE" w:rsidRPr="008217B7" w:rsidRDefault="007554BE" w:rsidP="00F506E4">
    <w:pPr>
      <w:pStyle w:val="Piedepgina"/>
      <w:spacing w:after="0" w:line="240" w:lineRule="auto"/>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77061">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77061">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66154965" w14:textId="77777777" w:rsidR="007554BE" w:rsidRDefault="007554BE" w:rsidP="00EA3683">
    <w:pPr>
      <w:pStyle w:val="Piedepgina"/>
      <w:jc w:val="center"/>
      <w:rPr>
        <w:lang w:val="es-ES"/>
      </w:rPr>
    </w:pPr>
    <w:r>
      <w:rPr>
        <w:noProof/>
        <w:lang w:val="es-CO" w:eastAsia="es-CO"/>
      </w:rPr>
      <w:drawing>
        <wp:inline distT="0" distB="0" distL="0" distR="0" wp14:anchorId="59AD8FFE" wp14:editId="7279D71E">
          <wp:extent cx="3700130" cy="519139"/>
          <wp:effectExtent l="0" t="0" r="0" b="0"/>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45768A8" w14:textId="77777777" w:rsidR="007554BE" w:rsidRPr="007B0854" w:rsidRDefault="007554BE"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382F" w14:textId="77777777" w:rsidR="004F53FC" w:rsidRDefault="004F53FC">
      <w:r>
        <w:separator/>
      </w:r>
    </w:p>
  </w:footnote>
  <w:footnote w:type="continuationSeparator" w:id="0">
    <w:p w14:paraId="1DA5681A" w14:textId="77777777" w:rsidR="004F53FC" w:rsidRDefault="004F53FC">
      <w:r>
        <w:continuationSeparator/>
      </w:r>
    </w:p>
  </w:footnote>
  <w:footnote w:id="1">
    <w:p w14:paraId="621749C2" w14:textId="77777777" w:rsidR="001C5CD7" w:rsidRPr="00A64CA9" w:rsidRDefault="001C5CD7" w:rsidP="001C5CD7">
      <w:pPr>
        <w:pStyle w:val="Textonotapie"/>
        <w:ind w:firstLine="709"/>
        <w:rPr>
          <w:rFonts w:ascii="Arial" w:hAnsi="Arial" w:cs="Arial"/>
          <w:sz w:val="19"/>
          <w:szCs w:val="19"/>
        </w:rPr>
      </w:pPr>
      <w:r w:rsidRPr="00A64CA9">
        <w:rPr>
          <w:rStyle w:val="Refdenotaalpie"/>
          <w:rFonts w:ascii="Arial" w:hAnsi="Arial" w:cs="Arial"/>
          <w:sz w:val="19"/>
          <w:szCs w:val="19"/>
        </w:rPr>
        <w:footnoteRef/>
      </w:r>
      <w:r w:rsidRPr="00A64CA9">
        <w:rPr>
          <w:rFonts w:ascii="Arial" w:hAnsi="Arial" w:cs="Arial"/>
          <w:sz w:val="19"/>
          <w:szCs w:val="19"/>
        </w:rPr>
        <w:t xml:space="preserve"> Disponible en: https://colombiacompra.gov.co/sala-de-prensa/comunicados/la-agencia-nacional-de-contratacion-publica-colombia-compra-eficiente-0</w:t>
      </w:r>
    </w:p>
  </w:footnote>
  <w:footnote w:id="2">
    <w:p w14:paraId="32758386" w14:textId="77777777" w:rsidR="001C5CD7" w:rsidRPr="00A64CA9" w:rsidRDefault="001C5CD7" w:rsidP="001C5CD7">
      <w:pPr>
        <w:pStyle w:val="Textonotapie"/>
        <w:ind w:firstLine="709"/>
        <w:rPr>
          <w:rFonts w:ascii="Arial" w:hAnsi="Arial" w:cs="Arial"/>
          <w:sz w:val="19"/>
          <w:szCs w:val="19"/>
        </w:rPr>
      </w:pPr>
    </w:p>
    <w:p w14:paraId="614382AB" w14:textId="77777777" w:rsidR="001C5CD7" w:rsidRPr="00A64CA9" w:rsidRDefault="001C5CD7" w:rsidP="001C5CD7">
      <w:pPr>
        <w:pStyle w:val="Textonotapie"/>
        <w:ind w:firstLine="709"/>
        <w:rPr>
          <w:rFonts w:ascii="Arial" w:hAnsi="Arial" w:cs="Arial"/>
          <w:sz w:val="19"/>
          <w:szCs w:val="19"/>
          <w:lang w:val="es-ES"/>
        </w:rPr>
      </w:pPr>
      <w:r w:rsidRPr="00A64CA9">
        <w:rPr>
          <w:rStyle w:val="Refdenotaalpie"/>
          <w:rFonts w:ascii="Arial" w:hAnsi="Arial" w:cs="Arial"/>
          <w:sz w:val="19"/>
          <w:szCs w:val="19"/>
        </w:rPr>
        <w:footnoteRef/>
      </w:r>
      <w:r w:rsidRPr="00A64CA9">
        <w:rPr>
          <w:rFonts w:ascii="Arial" w:hAnsi="Arial" w:cs="Arial"/>
          <w:sz w:val="19"/>
          <w:szCs w:val="19"/>
        </w:rPr>
        <w:t xml:space="preserve"> </w:t>
      </w:r>
      <w:r w:rsidRPr="00A64CA9">
        <w:rPr>
          <w:rFonts w:ascii="Arial" w:hAnsi="Arial" w:cs="Arial"/>
          <w:sz w:val="19"/>
          <w:szCs w:val="19"/>
          <w:lang w:val="es-ES"/>
        </w:rPr>
        <w:t>Cuyo artículo 124 dispone: «Con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14:paraId="75F8D5E6" w14:textId="77777777" w:rsidR="001C5CD7" w:rsidRPr="00A64CA9" w:rsidRDefault="001C5CD7" w:rsidP="001C5CD7">
      <w:pPr>
        <w:pStyle w:val="Textonotapie"/>
        <w:ind w:firstLine="709"/>
        <w:rPr>
          <w:rFonts w:ascii="Arial" w:hAnsi="Arial" w:cs="Arial"/>
          <w:sz w:val="19"/>
          <w:szCs w:val="19"/>
          <w:lang w:val="es-ES"/>
        </w:rPr>
      </w:pPr>
      <w:r w:rsidRPr="00A64CA9">
        <w:rPr>
          <w:rFonts w:ascii="Arial" w:hAnsi="Arial" w:cs="Arial"/>
          <w:sz w:val="19"/>
          <w:szCs w:val="19"/>
          <w:lang w:val="es-ES"/>
        </w:rPr>
        <w:t>»La presente disposición modifica únicamente en la parte pertinente el inciso primero del parágrafo del artículo 38 de la Ley 996 de 2005.</w:t>
      </w:r>
    </w:p>
    <w:p w14:paraId="6632DB74" w14:textId="77777777" w:rsidR="001C5CD7" w:rsidRPr="00A64CA9" w:rsidRDefault="001C5CD7" w:rsidP="001C5CD7">
      <w:pPr>
        <w:pStyle w:val="Textonotapie"/>
        <w:ind w:firstLine="709"/>
        <w:rPr>
          <w:rFonts w:ascii="Arial" w:hAnsi="Arial" w:cs="Arial"/>
          <w:sz w:val="19"/>
          <w:szCs w:val="19"/>
          <w:lang w:val="es-ES"/>
        </w:rPr>
      </w:pPr>
      <w:r w:rsidRPr="00A64CA9">
        <w:rPr>
          <w:rFonts w:ascii="Arial" w:hAnsi="Arial" w:cs="Arial"/>
          <w:sz w:val="19"/>
          <w:szCs w:val="19"/>
          <w:lang w:val="es-ES"/>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4819D791" w14:textId="77777777" w:rsidR="001C5CD7" w:rsidRPr="00A64CA9" w:rsidRDefault="001C5CD7" w:rsidP="001C5CD7">
      <w:pPr>
        <w:pStyle w:val="Textonotapie"/>
        <w:ind w:firstLine="709"/>
        <w:rPr>
          <w:rFonts w:ascii="Arial" w:hAnsi="Arial" w:cs="Arial"/>
          <w:sz w:val="19"/>
          <w:szCs w:val="19"/>
          <w:lang w:val="es-ES"/>
        </w:rPr>
      </w:pPr>
    </w:p>
  </w:footnote>
  <w:footnote w:id="3">
    <w:p w14:paraId="226FBB21" w14:textId="77777777" w:rsidR="001C5CD7" w:rsidRPr="00A64CA9" w:rsidRDefault="001C5CD7" w:rsidP="001C5CD7">
      <w:pPr>
        <w:pStyle w:val="Textonotapie"/>
        <w:ind w:firstLine="709"/>
        <w:rPr>
          <w:rFonts w:ascii="Arial" w:hAnsi="Arial" w:cs="Arial"/>
          <w:sz w:val="19"/>
          <w:szCs w:val="19"/>
          <w:lang w:val="es-ES"/>
        </w:rPr>
      </w:pPr>
      <w:r w:rsidRPr="00A64CA9">
        <w:rPr>
          <w:rStyle w:val="Refdenotaalpie"/>
          <w:rFonts w:ascii="Arial" w:hAnsi="Arial" w:cs="Arial"/>
          <w:sz w:val="19"/>
          <w:szCs w:val="19"/>
        </w:rPr>
        <w:footnoteRef/>
      </w:r>
      <w:r w:rsidRPr="00A64CA9">
        <w:rPr>
          <w:rFonts w:ascii="Arial" w:hAnsi="Arial" w:cs="Arial"/>
          <w:sz w:val="19"/>
          <w:szCs w:val="19"/>
        </w:rPr>
        <w:t xml:space="preserve"> Op.cit.: https://colombiacompra.gov.co/sala-de-prensa/comunicados/la-agencia-nacional-de-contratacion-publica-colombia-compra-eficiente-0</w:t>
      </w:r>
    </w:p>
  </w:footnote>
  <w:footnote w:id="4">
    <w:p w14:paraId="336AB895" w14:textId="77777777" w:rsidR="001C5CD7" w:rsidRPr="00A64CA9" w:rsidRDefault="001C5CD7" w:rsidP="001C5CD7">
      <w:pPr>
        <w:pStyle w:val="Textonotapie"/>
        <w:ind w:firstLine="709"/>
        <w:rPr>
          <w:rFonts w:ascii="Arial" w:hAnsi="Arial" w:cs="Arial"/>
          <w:sz w:val="19"/>
          <w:szCs w:val="19"/>
        </w:rPr>
      </w:pPr>
    </w:p>
    <w:p w14:paraId="2037EC92" w14:textId="77777777" w:rsidR="001C5CD7" w:rsidRPr="00A64CA9" w:rsidRDefault="001C5CD7" w:rsidP="001C5CD7">
      <w:pPr>
        <w:pStyle w:val="Textonotapie"/>
        <w:ind w:firstLine="709"/>
        <w:rPr>
          <w:rFonts w:ascii="Arial" w:hAnsi="Arial" w:cs="Arial"/>
          <w:sz w:val="19"/>
          <w:szCs w:val="19"/>
          <w:lang w:val="es-ES"/>
        </w:rPr>
      </w:pPr>
      <w:r w:rsidRPr="00A64CA9">
        <w:rPr>
          <w:rStyle w:val="Refdenotaalpie"/>
          <w:rFonts w:ascii="Arial" w:hAnsi="Arial" w:cs="Arial"/>
          <w:sz w:val="19"/>
          <w:szCs w:val="19"/>
        </w:rPr>
        <w:footnoteRef/>
      </w:r>
      <w:r w:rsidRPr="00A64CA9">
        <w:rPr>
          <w:rFonts w:ascii="Arial" w:hAnsi="Arial" w:cs="Arial"/>
          <w:sz w:val="19"/>
          <w:szCs w:val="19"/>
        </w:rPr>
        <w:t xml:space="preserve"> </w:t>
      </w:r>
      <w:r w:rsidRPr="00A64CA9">
        <w:rPr>
          <w:rFonts w:ascii="Arial" w:hAnsi="Arial" w:cs="Arial"/>
          <w:sz w:val="19"/>
          <w:szCs w:val="19"/>
          <w:lang w:val="es-ES"/>
        </w:rPr>
        <w:t>Ibíd.</w:t>
      </w:r>
    </w:p>
  </w:footnote>
  <w:footnote w:id="5">
    <w:p w14:paraId="3356BCF3" w14:textId="77777777" w:rsidR="004A4802" w:rsidRPr="001D16E7" w:rsidRDefault="004A4802" w:rsidP="00951A69">
      <w:pPr>
        <w:pStyle w:val="Textonotapie"/>
        <w:spacing w:after="0" w:line="240" w:lineRule="auto"/>
        <w:ind w:firstLine="709"/>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219B8E9F" w14:textId="77777777" w:rsidR="004A4802" w:rsidRPr="001D16E7" w:rsidRDefault="004A4802" w:rsidP="00951A69">
      <w:pPr>
        <w:pStyle w:val="Textonotapie"/>
        <w:tabs>
          <w:tab w:val="left" w:pos="0"/>
        </w:tabs>
        <w:spacing w:after="0" w:line="240" w:lineRule="auto"/>
        <w:ind w:firstLine="709"/>
        <w:rPr>
          <w:rFonts w:ascii="Arial" w:hAnsi="Arial" w:cs="Arial"/>
          <w:sz w:val="19"/>
          <w:szCs w:val="19"/>
        </w:rPr>
      </w:pPr>
      <w:r w:rsidRPr="001D16E7">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67BB2328" w14:textId="77777777" w:rsidR="004A4802" w:rsidRPr="001D16E7" w:rsidRDefault="004A4802" w:rsidP="00951A69">
      <w:pPr>
        <w:pStyle w:val="Textonotapie"/>
        <w:spacing w:after="0" w:line="240" w:lineRule="auto"/>
        <w:ind w:firstLine="709"/>
        <w:rPr>
          <w:rFonts w:ascii="Arial" w:hAnsi="Arial" w:cs="Arial"/>
          <w:sz w:val="19"/>
          <w:szCs w:val="19"/>
        </w:rPr>
      </w:pPr>
    </w:p>
  </w:footnote>
  <w:footnote w:id="6">
    <w:p w14:paraId="52A4238D" w14:textId="5DBDD165" w:rsidR="00331927" w:rsidRPr="00331927" w:rsidRDefault="00331927" w:rsidP="00331927">
      <w:pPr>
        <w:pStyle w:val="Textonotapie"/>
        <w:ind w:firstLine="708"/>
        <w:rPr>
          <w:rFonts w:ascii="Arial" w:hAnsi="Arial" w:cs="Arial"/>
          <w:sz w:val="19"/>
          <w:szCs w:val="19"/>
        </w:rPr>
      </w:pPr>
      <w:r w:rsidRPr="00331927">
        <w:rPr>
          <w:rStyle w:val="Refdenotaalpie"/>
          <w:rFonts w:ascii="Arial" w:hAnsi="Arial" w:cs="Arial"/>
          <w:sz w:val="19"/>
          <w:szCs w:val="19"/>
        </w:rPr>
        <w:footnoteRef/>
      </w:r>
      <w:r w:rsidRPr="00331927">
        <w:rPr>
          <w:rFonts w:ascii="Arial" w:hAnsi="Arial" w:cs="Arial"/>
          <w:sz w:val="19"/>
          <w:szCs w:val="19"/>
        </w:rPr>
        <w:t xml:space="preserve"> Corte Constitucional. Sentencia C-1553 del 11 de noviembre de 2005. Exp. PE-024. M.P. Marco Gerardo Monroy Cabra.</w:t>
      </w:r>
    </w:p>
  </w:footnote>
  <w:footnote w:id="7">
    <w:p w14:paraId="1140949E" w14:textId="77777777" w:rsidR="004A4802" w:rsidRPr="001D16E7" w:rsidRDefault="004A4802" w:rsidP="00951A69">
      <w:pPr>
        <w:pStyle w:val="Textonotapie"/>
        <w:spacing w:after="0" w:line="240" w:lineRule="auto"/>
        <w:ind w:firstLine="709"/>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5923821" w14:textId="77777777" w:rsidR="004A4802" w:rsidRPr="001D16E7" w:rsidRDefault="004A4802" w:rsidP="00951A69">
      <w:pPr>
        <w:pStyle w:val="Textonotapie"/>
        <w:spacing w:after="0" w:line="240" w:lineRule="auto"/>
        <w:ind w:firstLine="709"/>
        <w:rPr>
          <w:rFonts w:ascii="Arial" w:hAnsi="Arial" w:cs="Arial"/>
          <w:sz w:val="19"/>
          <w:szCs w:val="19"/>
          <w:lang w:val="es-CO"/>
        </w:rPr>
      </w:pPr>
    </w:p>
  </w:footnote>
  <w:footnote w:id="8">
    <w:p w14:paraId="058035D0" w14:textId="77777777" w:rsidR="004A4802" w:rsidRPr="001D16E7" w:rsidRDefault="004A4802" w:rsidP="00951A69">
      <w:pPr>
        <w:pStyle w:val="Textonotapie"/>
        <w:spacing w:after="0" w:line="240" w:lineRule="auto"/>
        <w:ind w:firstLine="709"/>
        <w:rPr>
          <w:rFonts w:ascii="Arial" w:hAnsi="Arial" w:cs="Arial"/>
          <w:sz w:val="19"/>
          <w:szCs w:val="19"/>
          <w:lang w:val="es-CO"/>
        </w:rPr>
      </w:pPr>
      <w:r w:rsidRPr="001D16E7">
        <w:rPr>
          <w:rStyle w:val="Refdenotaalpie"/>
          <w:rFonts w:ascii="Arial" w:hAnsi="Arial" w:cs="Arial"/>
          <w:sz w:val="19"/>
          <w:szCs w:val="19"/>
        </w:rPr>
        <w:footnoteRef/>
      </w:r>
      <w:r w:rsidRPr="001D16E7">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29D2EBA" w14:textId="77777777" w:rsidR="004A4802" w:rsidRPr="001D16E7" w:rsidRDefault="004A4802" w:rsidP="00951A69">
      <w:pPr>
        <w:pStyle w:val="Textonotapie"/>
        <w:spacing w:after="0" w:line="240" w:lineRule="auto"/>
        <w:ind w:firstLine="709"/>
        <w:rPr>
          <w:rFonts w:ascii="Arial" w:hAnsi="Arial" w:cs="Arial"/>
          <w:sz w:val="19"/>
          <w:szCs w:val="19"/>
          <w:lang w:val="es-CO"/>
        </w:rPr>
      </w:pPr>
    </w:p>
  </w:footnote>
  <w:footnote w:id="9">
    <w:p w14:paraId="031657F6" w14:textId="7047BE19" w:rsidR="004A4802" w:rsidRPr="001D16E7" w:rsidRDefault="004A4802" w:rsidP="00951A69">
      <w:pPr>
        <w:pStyle w:val="Textonotapie"/>
        <w:spacing w:after="0" w:line="240" w:lineRule="auto"/>
        <w:ind w:firstLine="709"/>
        <w:rPr>
          <w:rFonts w:ascii="Arial" w:hAnsi="Arial" w:cs="Arial"/>
          <w:sz w:val="19"/>
          <w:szCs w:val="19"/>
          <w:lang w:val="es-CO"/>
        </w:rPr>
      </w:pPr>
      <w:r w:rsidRPr="001D16E7">
        <w:rPr>
          <w:rStyle w:val="Refdenotaalpie"/>
          <w:rFonts w:ascii="Arial" w:hAnsi="Arial" w:cs="Arial"/>
          <w:sz w:val="19"/>
          <w:szCs w:val="19"/>
        </w:rPr>
        <w:footnoteRef/>
      </w:r>
      <w:r w:rsidRPr="001D16E7">
        <w:rPr>
          <w:rFonts w:ascii="Arial" w:hAnsi="Arial" w:cs="Arial"/>
          <w:sz w:val="19"/>
          <w:szCs w:val="19"/>
        </w:rPr>
        <w:t xml:space="preserve"> Consejo de Estado, Sala de Consulta y Servicio Civil de </w:t>
      </w:r>
      <w:r w:rsidR="00331927" w:rsidRPr="001D16E7">
        <w:rPr>
          <w:rFonts w:ascii="Arial" w:hAnsi="Arial" w:cs="Arial"/>
          <w:sz w:val="19"/>
          <w:szCs w:val="19"/>
        </w:rPr>
        <w:t>fecha 24</w:t>
      </w:r>
      <w:r w:rsidRPr="001D16E7">
        <w:rPr>
          <w:rFonts w:ascii="Arial" w:hAnsi="Arial" w:cs="Arial"/>
          <w:sz w:val="19"/>
          <w:szCs w:val="19"/>
        </w:rPr>
        <w:t xml:space="preserve"> de julio de 2013, radicado 2166, Consejero Ponente Álvaro Namén Vargas.  </w:t>
      </w:r>
    </w:p>
  </w:footnote>
  <w:footnote w:id="10">
    <w:p w14:paraId="0B39294D" w14:textId="33BCB2C1" w:rsidR="004A4802" w:rsidRPr="001D16E7" w:rsidRDefault="004A4802" w:rsidP="00951A69">
      <w:pPr>
        <w:pStyle w:val="Textonotapie"/>
        <w:spacing w:after="0" w:line="240" w:lineRule="auto"/>
        <w:ind w:firstLine="709"/>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Consejo de Estado. Sala de Consulta y Servicio Civil. Concepto del 18 de febrero de 2010. Radicación 2010-00006-00(1985)</w:t>
      </w:r>
      <w:r w:rsidR="009E7258">
        <w:rPr>
          <w:rFonts w:ascii="Arial" w:hAnsi="Arial" w:cs="Arial"/>
          <w:sz w:val="19"/>
          <w:szCs w:val="19"/>
        </w:rPr>
        <w:t xml:space="preserve"> </w:t>
      </w:r>
      <w:r w:rsidRPr="001D16E7">
        <w:rPr>
          <w:rFonts w:ascii="Arial" w:hAnsi="Arial" w:cs="Arial"/>
          <w:sz w:val="19"/>
          <w:szCs w:val="19"/>
        </w:rPr>
        <w:t>A.</w:t>
      </w:r>
    </w:p>
    <w:p w14:paraId="2AF2138B" w14:textId="77777777" w:rsidR="004A4802" w:rsidRPr="001D16E7" w:rsidRDefault="004A4802" w:rsidP="00951A69">
      <w:pPr>
        <w:pStyle w:val="Textonotapie"/>
        <w:spacing w:after="0" w:line="240" w:lineRule="auto"/>
        <w:ind w:firstLine="709"/>
        <w:rPr>
          <w:rFonts w:ascii="Arial" w:hAnsi="Arial" w:cs="Arial"/>
          <w:sz w:val="19"/>
          <w:szCs w:val="19"/>
          <w:lang w:val="es-CO"/>
        </w:rPr>
      </w:pPr>
    </w:p>
  </w:footnote>
  <w:footnote w:id="11">
    <w:p w14:paraId="23E4782E" w14:textId="77777777" w:rsidR="004A4802" w:rsidRPr="001D16E7" w:rsidRDefault="004A4802" w:rsidP="00951A69">
      <w:pPr>
        <w:spacing w:after="0" w:line="240" w:lineRule="auto"/>
        <w:ind w:firstLine="709"/>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Ley 1150 de 2007, artículo 2: «La escogencia del contratista se efectuará con arreglo a las modalidades de selección de licitación pública, selección abreviada, concurso de méritos y contratación directa, con base en las siguientes reglas:</w:t>
      </w:r>
    </w:p>
    <w:p w14:paraId="0EE34C40" w14:textId="77777777" w:rsidR="004A4802" w:rsidRPr="001D16E7" w:rsidRDefault="004A4802" w:rsidP="00951A69">
      <w:pPr>
        <w:spacing w:after="0" w:line="240" w:lineRule="auto"/>
        <w:ind w:firstLine="709"/>
        <w:rPr>
          <w:rFonts w:ascii="Arial" w:hAnsi="Arial" w:cs="Arial"/>
          <w:sz w:val="19"/>
          <w:szCs w:val="19"/>
        </w:rPr>
      </w:pPr>
      <w:r w:rsidRPr="001D16E7">
        <w:rPr>
          <w:rFonts w:ascii="Arial" w:hAnsi="Arial" w:cs="Arial"/>
          <w:sz w:val="19"/>
          <w:szCs w:val="19"/>
        </w:rPr>
        <w:t>[…]</w:t>
      </w:r>
    </w:p>
    <w:p w14:paraId="40F0F2AD" w14:textId="77777777" w:rsidR="004A4802" w:rsidRPr="001D16E7" w:rsidRDefault="004A4802" w:rsidP="00951A69">
      <w:pPr>
        <w:spacing w:after="0" w:line="240" w:lineRule="auto"/>
        <w:ind w:firstLine="709"/>
        <w:rPr>
          <w:rFonts w:ascii="Arial" w:hAnsi="Arial" w:cs="Arial"/>
          <w:sz w:val="19"/>
          <w:szCs w:val="19"/>
        </w:rPr>
      </w:pPr>
      <w:r w:rsidRPr="001D16E7">
        <w:rPr>
          <w:rFonts w:ascii="Arial" w:hAnsi="Arial" w:cs="Arial"/>
          <w:sz w:val="19"/>
          <w:szCs w:val="19"/>
        </w:rPr>
        <w:t>»4. Contratación directa. La modalidad de selección de contratación directa, solamente procederá en los siguientes casos:</w:t>
      </w:r>
    </w:p>
    <w:p w14:paraId="769ABA9D" w14:textId="77777777" w:rsidR="004A4802" w:rsidRPr="001D16E7" w:rsidRDefault="004A4802" w:rsidP="00951A69">
      <w:pPr>
        <w:spacing w:after="0" w:line="240" w:lineRule="auto"/>
        <w:ind w:firstLine="709"/>
        <w:rPr>
          <w:rFonts w:ascii="Arial" w:hAnsi="Arial" w:cs="Arial"/>
          <w:sz w:val="19"/>
          <w:szCs w:val="19"/>
        </w:rPr>
      </w:pPr>
      <w:r w:rsidRPr="001D16E7">
        <w:rPr>
          <w:rFonts w:ascii="Arial" w:hAnsi="Arial" w:cs="Arial"/>
          <w:sz w:val="19"/>
          <w:szCs w:val="19"/>
        </w:rPr>
        <w:t>[…]</w:t>
      </w:r>
    </w:p>
    <w:p w14:paraId="28F60070" w14:textId="77777777" w:rsidR="004A4802" w:rsidRPr="001D16E7" w:rsidRDefault="004A4802" w:rsidP="00951A69">
      <w:pPr>
        <w:spacing w:after="0" w:line="240" w:lineRule="auto"/>
        <w:ind w:firstLine="709"/>
        <w:rPr>
          <w:rFonts w:ascii="Arial" w:hAnsi="Arial" w:cs="Arial"/>
          <w:sz w:val="19"/>
          <w:szCs w:val="19"/>
        </w:rPr>
      </w:pPr>
      <w:r w:rsidRPr="001D16E7">
        <w:rPr>
          <w:rFonts w:ascii="Arial" w:hAnsi="Arial" w:cs="Arial"/>
          <w:sz w:val="19"/>
          <w:szCs w:val="19"/>
        </w:rPr>
        <w:t>»h) Para la prestación de servicios profesionales y de apoyo a la gestión, o para la ejecución de trabajos artísticos que sólo puedan encomendarse a determinadas personas naturales».</w:t>
      </w:r>
    </w:p>
    <w:p w14:paraId="007B95A5" w14:textId="77777777" w:rsidR="004A4802" w:rsidRPr="001D16E7" w:rsidRDefault="004A4802" w:rsidP="00951A69">
      <w:pPr>
        <w:pStyle w:val="Textonotapie"/>
        <w:spacing w:after="0" w:line="240" w:lineRule="auto"/>
        <w:ind w:firstLine="709"/>
        <w:rPr>
          <w:rFonts w:ascii="Arial" w:hAnsi="Arial" w:cs="Arial"/>
          <w:sz w:val="19"/>
          <w:szCs w:val="19"/>
          <w:lang w:val="es-CO"/>
        </w:rPr>
      </w:pPr>
    </w:p>
  </w:footnote>
  <w:footnote w:id="12">
    <w:p w14:paraId="20287CF6" w14:textId="77777777" w:rsidR="004A4802" w:rsidRPr="001D16E7" w:rsidRDefault="004A4802" w:rsidP="00951A69">
      <w:pPr>
        <w:spacing w:after="0" w:line="240" w:lineRule="auto"/>
        <w:ind w:firstLine="709"/>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No existe pluralidad de oferentes cuando sólo hay una persona que pueda proveer el bien o servicio, bien sea por ser el titular de los derechos de propiedad industrial o de los derechos de autor, bien sea por ser el proveedor exclusivo en el territorio nacional, de conformidad con el artículo 2.2.1.2.1.4.8 del Decreto 1082 de 2015.</w:t>
      </w:r>
    </w:p>
    <w:p w14:paraId="4C4EAEAD" w14:textId="77777777" w:rsidR="004A4802" w:rsidRPr="001D16E7" w:rsidRDefault="004A4802" w:rsidP="00951A69">
      <w:pPr>
        <w:spacing w:after="0" w:line="240" w:lineRule="auto"/>
        <w:ind w:firstLine="709"/>
        <w:rPr>
          <w:rFonts w:ascii="Arial" w:hAnsi="Arial" w:cs="Arial"/>
          <w:sz w:val="19"/>
          <w:szCs w:val="19"/>
          <w:lang w:val="es-CO"/>
        </w:rPr>
      </w:pPr>
    </w:p>
  </w:footnote>
  <w:footnote w:id="13">
    <w:p w14:paraId="019008DE" w14:textId="77777777" w:rsidR="004A4802" w:rsidRPr="001D16E7" w:rsidRDefault="004A4802" w:rsidP="00951A69">
      <w:pPr>
        <w:spacing w:after="0" w:line="240" w:lineRule="auto"/>
        <w:ind w:firstLine="709"/>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w:t>
      </w:r>
      <w:r w:rsidRPr="001D16E7">
        <w:rPr>
          <w:rFonts w:ascii="Arial" w:hAnsi="Arial" w:cs="Arial"/>
          <w:spacing w:val="-5"/>
          <w:sz w:val="19"/>
          <w:szCs w:val="19"/>
        </w:rPr>
        <w:t xml:space="preserve"> </w:t>
      </w:r>
      <w:r w:rsidRPr="001D16E7">
        <w:rPr>
          <w:rFonts w:ascii="Arial" w:hAnsi="Arial" w:cs="Arial"/>
          <w:sz w:val="19"/>
          <w:szCs w:val="19"/>
        </w:rPr>
        <w:t>2015.</w:t>
      </w:r>
    </w:p>
    <w:p w14:paraId="0DB0D88F" w14:textId="77777777" w:rsidR="004A4802" w:rsidRPr="001D16E7" w:rsidRDefault="004A4802" w:rsidP="00951A69">
      <w:pPr>
        <w:spacing w:after="0" w:line="240" w:lineRule="auto"/>
        <w:ind w:firstLine="709"/>
        <w:rPr>
          <w:rFonts w:ascii="Arial" w:hAnsi="Arial" w:cs="Arial"/>
          <w:sz w:val="19"/>
          <w:szCs w:val="19"/>
          <w:lang w:val="es-CO"/>
        </w:rPr>
      </w:pPr>
    </w:p>
  </w:footnote>
  <w:footnote w:id="14">
    <w:p w14:paraId="5470AA5C" w14:textId="77777777" w:rsidR="004A4802" w:rsidRPr="001D16E7" w:rsidRDefault="004A4802" w:rsidP="00951A69">
      <w:pPr>
        <w:pStyle w:val="Textonotapie"/>
        <w:spacing w:after="0" w:line="240" w:lineRule="auto"/>
        <w:ind w:firstLine="709"/>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Consejo de Estado. Sala de consulta y servicio civil. Sentencia del 20 de febrero de 2006. Radicado No. 1.727. Consejero Ponente: Enrique José Arboleda Perdomo.</w:t>
      </w:r>
    </w:p>
  </w:footnote>
  <w:footnote w:id="15">
    <w:p w14:paraId="01446A8C" w14:textId="77777777" w:rsidR="004A4802" w:rsidRPr="001D16E7" w:rsidRDefault="004A4802" w:rsidP="00951A69">
      <w:pPr>
        <w:pStyle w:val="Textonotapie"/>
        <w:spacing w:after="0" w:line="240" w:lineRule="auto"/>
        <w:ind w:firstLine="709"/>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CONSEJO DE ESTADO. Sala de Consulta y Servicio Civil. Concepto del 08 de mayo de 2018. Exp. 2.382. C.P. Álvaro Namén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7554BE" w:rsidRDefault="007554B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7554BE" w:rsidRDefault="007554BE" w:rsidP="00FE0395">
    <w:pPr>
      <w:pStyle w:val="Encabezado"/>
      <w:spacing w:after="0"/>
    </w:pPr>
  </w:p>
  <w:p w14:paraId="6520770B" w14:textId="18EB07B5" w:rsidR="007554BE" w:rsidRDefault="007554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8D3B73"/>
    <w:multiLevelType w:val="hybridMultilevel"/>
    <w:tmpl w:val="6F464806"/>
    <w:lvl w:ilvl="0" w:tplc="6388BED4">
      <w:start w:val="1"/>
      <w:numFmt w:val="lowerRoman"/>
      <w:lvlText w:val="(%1)"/>
      <w:lvlJc w:val="left"/>
      <w:pPr>
        <w:ind w:left="108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4"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1"/>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3"/>
    <w:lvlOverride w:ilvl="0">
      <w:startOverride w:val="1"/>
    </w:lvlOverride>
  </w:num>
  <w:num w:numId="10">
    <w:abstractNumId w:val="14"/>
  </w:num>
  <w:num w:numId="11">
    <w:abstractNumId w:val="4"/>
  </w:num>
  <w:num w:numId="12">
    <w:abstractNumId w:val="1"/>
  </w:num>
  <w:num w:numId="13">
    <w:abstractNumId w:val="2"/>
  </w:num>
  <w:num w:numId="14">
    <w:abstractNumId w:val="1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EBE"/>
    <w:rsid w:val="0000268F"/>
    <w:rsid w:val="0000404B"/>
    <w:rsid w:val="00005E9B"/>
    <w:rsid w:val="0000645E"/>
    <w:rsid w:val="0000682D"/>
    <w:rsid w:val="00006CC9"/>
    <w:rsid w:val="000105E2"/>
    <w:rsid w:val="000113E6"/>
    <w:rsid w:val="00011726"/>
    <w:rsid w:val="000126BB"/>
    <w:rsid w:val="00012A1B"/>
    <w:rsid w:val="000136DC"/>
    <w:rsid w:val="00013D7F"/>
    <w:rsid w:val="00016F33"/>
    <w:rsid w:val="00016FAC"/>
    <w:rsid w:val="0001726A"/>
    <w:rsid w:val="0001794A"/>
    <w:rsid w:val="0001795B"/>
    <w:rsid w:val="00020801"/>
    <w:rsid w:val="0002325B"/>
    <w:rsid w:val="00024BE5"/>
    <w:rsid w:val="00026AD9"/>
    <w:rsid w:val="000271AD"/>
    <w:rsid w:val="00027940"/>
    <w:rsid w:val="00027F74"/>
    <w:rsid w:val="000303EC"/>
    <w:rsid w:val="0003041B"/>
    <w:rsid w:val="00030FF0"/>
    <w:rsid w:val="00034F55"/>
    <w:rsid w:val="000365C0"/>
    <w:rsid w:val="0003690D"/>
    <w:rsid w:val="00037112"/>
    <w:rsid w:val="00042964"/>
    <w:rsid w:val="000503A1"/>
    <w:rsid w:val="00051590"/>
    <w:rsid w:val="000518F1"/>
    <w:rsid w:val="0005241F"/>
    <w:rsid w:val="0005275D"/>
    <w:rsid w:val="00054C6E"/>
    <w:rsid w:val="00054E46"/>
    <w:rsid w:val="000551B3"/>
    <w:rsid w:val="00055B28"/>
    <w:rsid w:val="00056024"/>
    <w:rsid w:val="00057953"/>
    <w:rsid w:val="00061727"/>
    <w:rsid w:val="0006293E"/>
    <w:rsid w:val="00063E52"/>
    <w:rsid w:val="0006552C"/>
    <w:rsid w:val="0006625D"/>
    <w:rsid w:val="00070770"/>
    <w:rsid w:val="000709A5"/>
    <w:rsid w:val="00070A22"/>
    <w:rsid w:val="00071D6E"/>
    <w:rsid w:val="000724C8"/>
    <w:rsid w:val="000743C2"/>
    <w:rsid w:val="00075262"/>
    <w:rsid w:val="0007590A"/>
    <w:rsid w:val="00076771"/>
    <w:rsid w:val="0007790A"/>
    <w:rsid w:val="00077D20"/>
    <w:rsid w:val="00077E04"/>
    <w:rsid w:val="00077E1C"/>
    <w:rsid w:val="00080D35"/>
    <w:rsid w:val="00081AF3"/>
    <w:rsid w:val="00081E50"/>
    <w:rsid w:val="0008260E"/>
    <w:rsid w:val="000831E9"/>
    <w:rsid w:val="00083BE4"/>
    <w:rsid w:val="00084DC0"/>
    <w:rsid w:val="0008592F"/>
    <w:rsid w:val="00085CC3"/>
    <w:rsid w:val="00086C08"/>
    <w:rsid w:val="00087888"/>
    <w:rsid w:val="00090D35"/>
    <w:rsid w:val="000939E0"/>
    <w:rsid w:val="00093D35"/>
    <w:rsid w:val="000940E2"/>
    <w:rsid w:val="000942EB"/>
    <w:rsid w:val="0009651A"/>
    <w:rsid w:val="00096EAB"/>
    <w:rsid w:val="0009712F"/>
    <w:rsid w:val="000972BA"/>
    <w:rsid w:val="000976FD"/>
    <w:rsid w:val="000A15CB"/>
    <w:rsid w:val="000A1B81"/>
    <w:rsid w:val="000A2C01"/>
    <w:rsid w:val="000A5189"/>
    <w:rsid w:val="000A668C"/>
    <w:rsid w:val="000A7E46"/>
    <w:rsid w:val="000A7F1C"/>
    <w:rsid w:val="000B103F"/>
    <w:rsid w:val="000B1C28"/>
    <w:rsid w:val="000B3893"/>
    <w:rsid w:val="000B4FC6"/>
    <w:rsid w:val="000B53D0"/>
    <w:rsid w:val="000B680C"/>
    <w:rsid w:val="000C0771"/>
    <w:rsid w:val="000C0B7C"/>
    <w:rsid w:val="000C21BA"/>
    <w:rsid w:val="000C2DD2"/>
    <w:rsid w:val="000C6347"/>
    <w:rsid w:val="000C755D"/>
    <w:rsid w:val="000D0AFA"/>
    <w:rsid w:val="000D1A40"/>
    <w:rsid w:val="000D28E0"/>
    <w:rsid w:val="000D40F7"/>
    <w:rsid w:val="000D457E"/>
    <w:rsid w:val="000E1761"/>
    <w:rsid w:val="000E1F13"/>
    <w:rsid w:val="000E68FA"/>
    <w:rsid w:val="000E6962"/>
    <w:rsid w:val="000E6D84"/>
    <w:rsid w:val="000F14E8"/>
    <w:rsid w:val="000F25FA"/>
    <w:rsid w:val="000F3B04"/>
    <w:rsid w:val="000F6869"/>
    <w:rsid w:val="000F7AE4"/>
    <w:rsid w:val="001015E9"/>
    <w:rsid w:val="001017F1"/>
    <w:rsid w:val="001024CE"/>
    <w:rsid w:val="00102AA1"/>
    <w:rsid w:val="00103915"/>
    <w:rsid w:val="00103D3D"/>
    <w:rsid w:val="00104049"/>
    <w:rsid w:val="001052AF"/>
    <w:rsid w:val="001065D1"/>
    <w:rsid w:val="00106B75"/>
    <w:rsid w:val="00107A60"/>
    <w:rsid w:val="001112CF"/>
    <w:rsid w:val="00111438"/>
    <w:rsid w:val="00111636"/>
    <w:rsid w:val="00112192"/>
    <w:rsid w:val="00112D2F"/>
    <w:rsid w:val="00114236"/>
    <w:rsid w:val="001152BA"/>
    <w:rsid w:val="0011561C"/>
    <w:rsid w:val="001207BD"/>
    <w:rsid w:val="001214FF"/>
    <w:rsid w:val="001229C6"/>
    <w:rsid w:val="00122B23"/>
    <w:rsid w:val="001242D1"/>
    <w:rsid w:val="00124E73"/>
    <w:rsid w:val="00124EC3"/>
    <w:rsid w:val="00125291"/>
    <w:rsid w:val="00125D4C"/>
    <w:rsid w:val="0012624F"/>
    <w:rsid w:val="0012687C"/>
    <w:rsid w:val="0012754A"/>
    <w:rsid w:val="0013045B"/>
    <w:rsid w:val="0013236F"/>
    <w:rsid w:val="00132447"/>
    <w:rsid w:val="001332D0"/>
    <w:rsid w:val="00133CD5"/>
    <w:rsid w:val="00134030"/>
    <w:rsid w:val="001344AA"/>
    <w:rsid w:val="00137BA1"/>
    <w:rsid w:val="00137FFA"/>
    <w:rsid w:val="00141E84"/>
    <w:rsid w:val="00141F99"/>
    <w:rsid w:val="001425C5"/>
    <w:rsid w:val="00142ED4"/>
    <w:rsid w:val="001448B5"/>
    <w:rsid w:val="00146E1D"/>
    <w:rsid w:val="0014735B"/>
    <w:rsid w:val="001520A3"/>
    <w:rsid w:val="00152609"/>
    <w:rsid w:val="00152C65"/>
    <w:rsid w:val="0015382E"/>
    <w:rsid w:val="001550CF"/>
    <w:rsid w:val="001554A4"/>
    <w:rsid w:val="00156DAF"/>
    <w:rsid w:val="0016135A"/>
    <w:rsid w:val="0016149E"/>
    <w:rsid w:val="00161D78"/>
    <w:rsid w:val="00161DA2"/>
    <w:rsid w:val="00164BBF"/>
    <w:rsid w:val="00165EA8"/>
    <w:rsid w:val="0016680A"/>
    <w:rsid w:val="00166CD8"/>
    <w:rsid w:val="00167B9D"/>
    <w:rsid w:val="00167F0C"/>
    <w:rsid w:val="00170733"/>
    <w:rsid w:val="00170E51"/>
    <w:rsid w:val="00171A45"/>
    <w:rsid w:val="00171AFC"/>
    <w:rsid w:val="00172E0A"/>
    <w:rsid w:val="00174107"/>
    <w:rsid w:val="001755EC"/>
    <w:rsid w:val="00175795"/>
    <w:rsid w:val="00177BAA"/>
    <w:rsid w:val="00180B3B"/>
    <w:rsid w:val="00184E93"/>
    <w:rsid w:val="00186253"/>
    <w:rsid w:val="00186D8E"/>
    <w:rsid w:val="001900CF"/>
    <w:rsid w:val="001914BB"/>
    <w:rsid w:val="001918D6"/>
    <w:rsid w:val="001939B7"/>
    <w:rsid w:val="00195412"/>
    <w:rsid w:val="00195515"/>
    <w:rsid w:val="001963C6"/>
    <w:rsid w:val="0019745D"/>
    <w:rsid w:val="001A08F7"/>
    <w:rsid w:val="001A0DF1"/>
    <w:rsid w:val="001A0EC0"/>
    <w:rsid w:val="001A26FC"/>
    <w:rsid w:val="001A27D7"/>
    <w:rsid w:val="001A34A2"/>
    <w:rsid w:val="001A3721"/>
    <w:rsid w:val="001A387A"/>
    <w:rsid w:val="001A3F04"/>
    <w:rsid w:val="001A5059"/>
    <w:rsid w:val="001B2EA0"/>
    <w:rsid w:val="001B2F7F"/>
    <w:rsid w:val="001B31F5"/>
    <w:rsid w:val="001B3306"/>
    <w:rsid w:val="001B454E"/>
    <w:rsid w:val="001B464A"/>
    <w:rsid w:val="001B4A46"/>
    <w:rsid w:val="001B528A"/>
    <w:rsid w:val="001B53B4"/>
    <w:rsid w:val="001B59D6"/>
    <w:rsid w:val="001B6044"/>
    <w:rsid w:val="001B686F"/>
    <w:rsid w:val="001B7618"/>
    <w:rsid w:val="001B7DEA"/>
    <w:rsid w:val="001C219D"/>
    <w:rsid w:val="001C33CB"/>
    <w:rsid w:val="001C5CD7"/>
    <w:rsid w:val="001C722C"/>
    <w:rsid w:val="001D0988"/>
    <w:rsid w:val="001D16E7"/>
    <w:rsid w:val="001D172E"/>
    <w:rsid w:val="001D5E4D"/>
    <w:rsid w:val="001E0042"/>
    <w:rsid w:val="001E008B"/>
    <w:rsid w:val="001E0545"/>
    <w:rsid w:val="001E0849"/>
    <w:rsid w:val="001E1A13"/>
    <w:rsid w:val="001E1D30"/>
    <w:rsid w:val="001E3BED"/>
    <w:rsid w:val="001E3E0C"/>
    <w:rsid w:val="001E453C"/>
    <w:rsid w:val="001E4A2B"/>
    <w:rsid w:val="001F055C"/>
    <w:rsid w:val="001F0570"/>
    <w:rsid w:val="001F140A"/>
    <w:rsid w:val="001F1AFA"/>
    <w:rsid w:val="001F1B10"/>
    <w:rsid w:val="001F267A"/>
    <w:rsid w:val="001F2AD0"/>
    <w:rsid w:val="001F3A3A"/>
    <w:rsid w:val="001F3D53"/>
    <w:rsid w:val="001F416A"/>
    <w:rsid w:val="001F55B5"/>
    <w:rsid w:val="001F5E0A"/>
    <w:rsid w:val="001F6AAC"/>
    <w:rsid w:val="001F790E"/>
    <w:rsid w:val="002005CC"/>
    <w:rsid w:val="00200F34"/>
    <w:rsid w:val="00203F1A"/>
    <w:rsid w:val="002040BD"/>
    <w:rsid w:val="00204114"/>
    <w:rsid w:val="0020478E"/>
    <w:rsid w:val="002047AF"/>
    <w:rsid w:val="00204C65"/>
    <w:rsid w:val="00204FCD"/>
    <w:rsid w:val="002059AF"/>
    <w:rsid w:val="00211909"/>
    <w:rsid w:val="002135F3"/>
    <w:rsid w:val="002146C0"/>
    <w:rsid w:val="00214A72"/>
    <w:rsid w:val="00215A2F"/>
    <w:rsid w:val="00215CA0"/>
    <w:rsid w:val="00216F1A"/>
    <w:rsid w:val="0021759E"/>
    <w:rsid w:val="002208DC"/>
    <w:rsid w:val="00220CE5"/>
    <w:rsid w:val="002215FF"/>
    <w:rsid w:val="002236DB"/>
    <w:rsid w:val="00223EE3"/>
    <w:rsid w:val="00224570"/>
    <w:rsid w:val="00225C29"/>
    <w:rsid w:val="0022655C"/>
    <w:rsid w:val="0022678E"/>
    <w:rsid w:val="00227541"/>
    <w:rsid w:val="002326AC"/>
    <w:rsid w:val="00233A24"/>
    <w:rsid w:val="0023484E"/>
    <w:rsid w:val="00234B84"/>
    <w:rsid w:val="00235B42"/>
    <w:rsid w:val="00236740"/>
    <w:rsid w:val="00237329"/>
    <w:rsid w:val="00240225"/>
    <w:rsid w:val="00240A06"/>
    <w:rsid w:val="002416BA"/>
    <w:rsid w:val="00244C00"/>
    <w:rsid w:val="002456C0"/>
    <w:rsid w:val="002457FD"/>
    <w:rsid w:val="00245C7E"/>
    <w:rsid w:val="0024781B"/>
    <w:rsid w:val="00250718"/>
    <w:rsid w:val="00251445"/>
    <w:rsid w:val="00251E47"/>
    <w:rsid w:val="00253276"/>
    <w:rsid w:val="00253C1D"/>
    <w:rsid w:val="00254319"/>
    <w:rsid w:val="00254D37"/>
    <w:rsid w:val="002563B9"/>
    <w:rsid w:val="0025685E"/>
    <w:rsid w:val="0025768C"/>
    <w:rsid w:val="00261F9C"/>
    <w:rsid w:val="00264666"/>
    <w:rsid w:val="00265C96"/>
    <w:rsid w:val="00265CEB"/>
    <w:rsid w:val="00265ED0"/>
    <w:rsid w:val="00266E0C"/>
    <w:rsid w:val="00270234"/>
    <w:rsid w:val="0027071C"/>
    <w:rsid w:val="00272C62"/>
    <w:rsid w:val="002747A3"/>
    <w:rsid w:val="00275701"/>
    <w:rsid w:val="00276521"/>
    <w:rsid w:val="00277428"/>
    <w:rsid w:val="00283380"/>
    <w:rsid w:val="00284F66"/>
    <w:rsid w:val="00285D7E"/>
    <w:rsid w:val="00285D82"/>
    <w:rsid w:val="00285FED"/>
    <w:rsid w:val="00286660"/>
    <w:rsid w:val="00286A53"/>
    <w:rsid w:val="00287542"/>
    <w:rsid w:val="002877E9"/>
    <w:rsid w:val="0029159E"/>
    <w:rsid w:val="002917F4"/>
    <w:rsid w:val="00293280"/>
    <w:rsid w:val="00294801"/>
    <w:rsid w:val="00294CF0"/>
    <w:rsid w:val="00294EFD"/>
    <w:rsid w:val="0029562E"/>
    <w:rsid w:val="00296D38"/>
    <w:rsid w:val="0029772C"/>
    <w:rsid w:val="002A1031"/>
    <w:rsid w:val="002A1B62"/>
    <w:rsid w:val="002A3330"/>
    <w:rsid w:val="002A4CEB"/>
    <w:rsid w:val="002A4F10"/>
    <w:rsid w:val="002A55BF"/>
    <w:rsid w:val="002A63F4"/>
    <w:rsid w:val="002B056F"/>
    <w:rsid w:val="002B36EB"/>
    <w:rsid w:val="002B4907"/>
    <w:rsid w:val="002B50DA"/>
    <w:rsid w:val="002B5357"/>
    <w:rsid w:val="002B690D"/>
    <w:rsid w:val="002B7DD1"/>
    <w:rsid w:val="002C087E"/>
    <w:rsid w:val="002C27C5"/>
    <w:rsid w:val="002C2BF2"/>
    <w:rsid w:val="002C5172"/>
    <w:rsid w:val="002D0C62"/>
    <w:rsid w:val="002D3456"/>
    <w:rsid w:val="002D4756"/>
    <w:rsid w:val="002D4BB3"/>
    <w:rsid w:val="002D5D70"/>
    <w:rsid w:val="002D5E5A"/>
    <w:rsid w:val="002D7E62"/>
    <w:rsid w:val="002D7F92"/>
    <w:rsid w:val="002E0A18"/>
    <w:rsid w:val="002E1964"/>
    <w:rsid w:val="002E1E7E"/>
    <w:rsid w:val="002E27E0"/>
    <w:rsid w:val="002E6B6F"/>
    <w:rsid w:val="002E72D5"/>
    <w:rsid w:val="002E74C9"/>
    <w:rsid w:val="002F043A"/>
    <w:rsid w:val="002F0750"/>
    <w:rsid w:val="002F0800"/>
    <w:rsid w:val="002F34ED"/>
    <w:rsid w:val="002F3606"/>
    <w:rsid w:val="002F5098"/>
    <w:rsid w:val="002F5131"/>
    <w:rsid w:val="002F51E1"/>
    <w:rsid w:val="002F70EB"/>
    <w:rsid w:val="002F779E"/>
    <w:rsid w:val="003033BA"/>
    <w:rsid w:val="003038BC"/>
    <w:rsid w:val="00303DF8"/>
    <w:rsid w:val="00303EFC"/>
    <w:rsid w:val="003046D6"/>
    <w:rsid w:val="0031068B"/>
    <w:rsid w:val="003112B5"/>
    <w:rsid w:val="0031293C"/>
    <w:rsid w:val="00312DEB"/>
    <w:rsid w:val="00312F3D"/>
    <w:rsid w:val="00313BBA"/>
    <w:rsid w:val="00313D9F"/>
    <w:rsid w:val="00314899"/>
    <w:rsid w:val="00315623"/>
    <w:rsid w:val="00316182"/>
    <w:rsid w:val="003204F1"/>
    <w:rsid w:val="0032072B"/>
    <w:rsid w:val="00320DFD"/>
    <w:rsid w:val="00321A13"/>
    <w:rsid w:val="0032499A"/>
    <w:rsid w:val="0032624F"/>
    <w:rsid w:val="00326F22"/>
    <w:rsid w:val="003276A0"/>
    <w:rsid w:val="0033002D"/>
    <w:rsid w:val="00331927"/>
    <w:rsid w:val="0033222F"/>
    <w:rsid w:val="00332906"/>
    <w:rsid w:val="00332C3C"/>
    <w:rsid w:val="00333AC3"/>
    <w:rsid w:val="00333BE1"/>
    <w:rsid w:val="00334B76"/>
    <w:rsid w:val="00336644"/>
    <w:rsid w:val="00337299"/>
    <w:rsid w:val="0033763C"/>
    <w:rsid w:val="00337ADB"/>
    <w:rsid w:val="00337BD8"/>
    <w:rsid w:val="003402E4"/>
    <w:rsid w:val="0034149E"/>
    <w:rsid w:val="00341CE5"/>
    <w:rsid w:val="00342202"/>
    <w:rsid w:val="003426C6"/>
    <w:rsid w:val="003429C9"/>
    <w:rsid w:val="003429E9"/>
    <w:rsid w:val="00343AE9"/>
    <w:rsid w:val="00344889"/>
    <w:rsid w:val="0034680A"/>
    <w:rsid w:val="00347661"/>
    <w:rsid w:val="003478E7"/>
    <w:rsid w:val="00350DCD"/>
    <w:rsid w:val="00351383"/>
    <w:rsid w:val="00351820"/>
    <w:rsid w:val="003528F0"/>
    <w:rsid w:val="00352927"/>
    <w:rsid w:val="00353FDF"/>
    <w:rsid w:val="00354545"/>
    <w:rsid w:val="00354B64"/>
    <w:rsid w:val="003555B4"/>
    <w:rsid w:val="003605C7"/>
    <w:rsid w:val="00360753"/>
    <w:rsid w:val="00360A53"/>
    <w:rsid w:val="0036201A"/>
    <w:rsid w:val="00362486"/>
    <w:rsid w:val="00362CEC"/>
    <w:rsid w:val="00363A1E"/>
    <w:rsid w:val="0036497E"/>
    <w:rsid w:val="00364F1A"/>
    <w:rsid w:val="00366C32"/>
    <w:rsid w:val="0037099D"/>
    <w:rsid w:val="00372A55"/>
    <w:rsid w:val="00372AD5"/>
    <w:rsid w:val="00374753"/>
    <w:rsid w:val="003767EE"/>
    <w:rsid w:val="00377AD6"/>
    <w:rsid w:val="00381B41"/>
    <w:rsid w:val="00381CF5"/>
    <w:rsid w:val="003833D7"/>
    <w:rsid w:val="003839DC"/>
    <w:rsid w:val="00383C5B"/>
    <w:rsid w:val="00383CDF"/>
    <w:rsid w:val="00383DDA"/>
    <w:rsid w:val="00384B44"/>
    <w:rsid w:val="00385819"/>
    <w:rsid w:val="00385EC9"/>
    <w:rsid w:val="00386456"/>
    <w:rsid w:val="00387241"/>
    <w:rsid w:val="00387F0A"/>
    <w:rsid w:val="0039010E"/>
    <w:rsid w:val="003901D8"/>
    <w:rsid w:val="003908FD"/>
    <w:rsid w:val="00391D93"/>
    <w:rsid w:val="00392E7E"/>
    <w:rsid w:val="00393184"/>
    <w:rsid w:val="0039340C"/>
    <w:rsid w:val="003934DD"/>
    <w:rsid w:val="00395AAA"/>
    <w:rsid w:val="00396D23"/>
    <w:rsid w:val="003A046A"/>
    <w:rsid w:val="003A25E4"/>
    <w:rsid w:val="003A2C66"/>
    <w:rsid w:val="003A4F71"/>
    <w:rsid w:val="003A529D"/>
    <w:rsid w:val="003A581E"/>
    <w:rsid w:val="003A5E28"/>
    <w:rsid w:val="003A651C"/>
    <w:rsid w:val="003A7E30"/>
    <w:rsid w:val="003B0136"/>
    <w:rsid w:val="003B0B16"/>
    <w:rsid w:val="003B1410"/>
    <w:rsid w:val="003B3402"/>
    <w:rsid w:val="003B4162"/>
    <w:rsid w:val="003B79A5"/>
    <w:rsid w:val="003C11B2"/>
    <w:rsid w:val="003C1F98"/>
    <w:rsid w:val="003C40DD"/>
    <w:rsid w:val="003C4141"/>
    <w:rsid w:val="003C432C"/>
    <w:rsid w:val="003C50C9"/>
    <w:rsid w:val="003C62BD"/>
    <w:rsid w:val="003D2137"/>
    <w:rsid w:val="003D280C"/>
    <w:rsid w:val="003D284B"/>
    <w:rsid w:val="003D40F4"/>
    <w:rsid w:val="003D4A38"/>
    <w:rsid w:val="003D4F72"/>
    <w:rsid w:val="003D7EB9"/>
    <w:rsid w:val="003E07B4"/>
    <w:rsid w:val="003E11A8"/>
    <w:rsid w:val="003E14B0"/>
    <w:rsid w:val="003E15E5"/>
    <w:rsid w:val="003E3668"/>
    <w:rsid w:val="003E5505"/>
    <w:rsid w:val="003E5ED1"/>
    <w:rsid w:val="003E6682"/>
    <w:rsid w:val="003E7261"/>
    <w:rsid w:val="003E7A20"/>
    <w:rsid w:val="003F094C"/>
    <w:rsid w:val="003F0FBE"/>
    <w:rsid w:val="003F15C6"/>
    <w:rsid w:val="003F28CF"/>
    <w:rsid w:val="003F328D"/>
    <w:rsid w:val="003F32DB"/>
    <w:rsid w:val="003F47E5"/>
    <w:rsid w:val="003F5CDD"/>
    <w:rsid w:val="003F5D5D"/>
    <w:rsid w:val="003F647E"/>
    <w:rsid w:val="003F667F"/>
    <w:rsid w:val="003F7E6A"/>
    <w:rsid w:val="00400083"/>
    <w:rsid w:val="0040059A"/>
    <w:rsid w:val="00404797"/>
    <w:rsid w:val="004047D0"/>
    <w:rsid w:val="00405524"/>
    <w:rsid w:val="00405BEB"/>
    <w:rsid w:val="0040675A"/>
    <w:rsid w:val="00406F2B"/>
    <w:rsid w:val="00407BD2"/>
    <w:rsid w:val="0041043C"/>
    <w:rsid w:val="00411B85"/>
    <w:rsid w:val="00412132"/>
    <w:rsid w:val="00414B54"/>
    <w:rsid w:val="0041614E"/>
    <w:rsid w:val="00416511"/>
    <w:rsid w:val="00416C2E"/>
    <w:rsid w:val="004207E3"/>
    <w:rsid w:val="004208A4"/>
    <w:rsid w:val="00420D01"/>
    <w:rsid w:val="0042154A"/>
    <w:rsid w:val="0042321C"/>
    <w:rsid w:val="00423267"/>
    <w:rsid w:val="00424A5D"/>
    <w:rsid w:val="004252E8"/>
    <w:rsid w:val="00426EEE"/>
    <w:rsid w:val="00426F4A"/>
    <w:rsid w:val="0043155D"/>
    <w:rsid w:val="00432915"/>
    <w:rsid w:val="00432C5F"/>
    <w:rsid w:val="004330DC"/>
    <w:rsid w:val="00433BA1"/>
    <w:rsid w:val="004349E0"/>
    <w:rsid w:val="00435AA2"/>
    <w:rsid w:val="004363BC"/>
    <w:rsid w:val="0043754D"/>
    <w:rsid w:val="00437BF5"/>
    <w:rsid w:val="00437BF8"/>
    <w:rsid w:val="004411F1"/>
    <w:rsid w:val="004417C6"/>
    <w:rsid w:val="004422D6"/>
    <w:rsid w:val="00442BFD"/>
    <w:rsid w:val="00444A46"/>
    <w:rsid w:val="00444D60"/>
    <w:rsid w:val="00445EE4"/>
    <w:rsid w:val="00445FFD"/>
    <w:rsid w:val="00447095"/>
    <w:rsid w:val="004471AA"/>
    <w:rsid w:val="00447483"/>
    <w:rsid w:val="004507CF"/>
    <w:rsid w:val="00450BE2"/>
    <w:rsid w:val="0045342C"/>
    <w:rsid w:val="00454B0F"/>
    <w:rsid w:val="004556FA"/>
    <w:rsid w:val="00462726"/>
    <w:rsid w:val="00462897"/>
    <w:rsid w:val="00462C5F"/>
    <w:rsid w:val="00463997"/>
    <w:rsid w:val="004648D2"/>
    <w:rsid w:val="0046604D"/>
    <w:rsid w:val="004724C7"/>
    <w:rsid w:val="0047250D"/>
    <w:rsid w:val="0047358F"/>
    <w:rsid w:val="0047444E"/>
    <w:rsid w:val="00474614"/>
    <w:rsid w:val="00474880"/>
    <w:rsid w:val="004768C9"/>
    <w:rsid w:val="00476A0B"/>
    <w:rsid w:val="00477A49"/>
    <w:rsid w:val="00477BFF"/>
    <w:rsid w:val="00481FA4"/>
    <w:rsid w:val="00485197"/>
    <w:rsid w:val="00485AD7"/>
    <w:rsid w:val="00485ED3"/>
    <w:rsid w:val="00486B4B"/>
    <w:rsid w:val="00487569"/>
    <w:rsid w:val="004878C1"/>
    <w:rsid w:val="00492EB5"/>
    <w:rsid w:val="0049505C"/>
    <w:rsid w:val="00496626"/>
    <w:rsid w:val="0049684A"/>
    <w:rsid w:val="00497B27"/>
    <w:rsid w:val="004A17C4"/>
    <w:rsid w:val="004A34D2"/>
    <w:rsid w:val="004A411B"/>
    <w:rsid w:val="004A4802"/>
    <w:rsid w:val="004A486C"/>
    <w:rsid w:val="004A488B"/>
    <w:rsid w:val="004A5218"/>
    <w:rsid w:val="004A5B0B"/>
    <w:rsid w:val="004A7C76"/>
    <w:rsid w:val="004B0499"/>
    <w:rsid w:val="004B219E"/>
    <w:rsid w:val="004B272B"/>
    <w:rsid w:val="004B2774"/>
    <w:rsid w:val="004B4A0E"/>
    <w:rsid w:val="004B6D5C"/>
    <w:rsid w:val="004B6DE0"/>
    <w:rsid w:val="004B742E"/>
    <w:rsid w:val="004C003F"/>
    <w:rsid w:val="004C0993"/>
    <w:rsid w:val="004C1226"/>
    <w:rsid w:val="004C1F44"/>
    <w:rsid w:val="004C1F93"/>
    <w:rsid w:val="004C37CD"/>
    <w:rsid w:val="004C5092"/>
    <w:rsid w:val="004C5273"/>
    <w:rsid w:val="004D1653"/>
    <w:rsid w:val="004D2B08"/>
    <w:rsid w:val="004D2C64"/>
    <w:rsid w:val="004D3473"/>
    <w:rsid w:val="004D4556"/>
    <w:rsid w:val="004D725A"/>
    <w:rsid w:val="004D7A98"/>
    <w:rsid w:val="004D7C48"/>
    <w:rsid w:val="004E0D32"/>
    <w:rsid w:val="004E1873"/>
    <w:rsid w:val="004E20F8"/>
    <w:rsid w:val="004E2973"/>
    <w:rsid w:val="004E2BBF"/>
    <w:rsid w:val="004E4142"/>
    <w:rsid w:val="004E4A6B"/>
    <w:rsid w:val="004E4AB3"/>
    <w:rsid w:val="004E5102"/>
    <w:rsid w:val="004E5B78"/>
    <w:rsid w:val="004F01A2"/>
    <w:rsid w:val="004F0B50"/>
    <w:rsid w:val="004F1050"/>
    <w:rsid w:val="004F18D3"/>
    <w:rsid w:val="004F3134"/>
    <w:rsid w:val="004F32CC"/>
    <w:rsid w:val="004F4EB9"/>
    <w:rsid w:val="004F53FC"/>
    <w:rsid w:val="004F5F6A"/>
    <w:rsid w:val="004F7153"/>
    <w:rsid w:val="00502929"/>
    <w:rsid w:val="00502F06"/>
    <w:rsid w:val="005037BC"/>
    <w:rsid w:val="005037CD"/>
    <w:rsid w:val="00503872"/>
    <w:rsid w:val="00503C1E"/>
    <w:rsid w:val="005053B0"/>
    <w:rsid w:val="00506501"/>
    <w:rsid w:val="0051074C"/>
    <w:rsid w:val="0051089A"/>
    <w:rsid w:val="00510BB6"/>
    <w:rsid w:val="0051288D"/>
    <w:rsid w:val="00513A69"/>
    <w:rsid w:val="00513AF2"/>
    <w:rsid w:val="00513FB4"/>
    <w:rsid w:val="005152C2"/>
    <w:rsid w:val="005200B5"/>
    <w:rsid w:val="00521B54"/>
    <w:rsid w:val="005222B7"/>
    <w:rsid w:val="00522A4E"/>
    <w:rsid w:val="0052307C"/>
    <w:rsid w:val="00524F8D"/>
    <w:rsid w:val="00525153"/>
    <w:rsid w:val="005264AF"/>
    <w:rsid w:val="005268C9"/>
    <w:rsid w:val="0052715F"/>
    <w:rsid w:val="00531235"/>
    <w:rsid w:val="00533367"/>
    <w:rsid w:val="00535161"/>
    <w:rsid w:val="00535A7F"/>
    <w:rsid w:val="0053606E"/>
    <w:rsid w:val="00537D21"/>
    <w:rsid w:val="005418FA"/>
    <w:rsid w:val="00542FF3"/>
    <w:rsid w:val="00543C0B"/>
    <w:rsid w:val="0054413A"/>
    <w:rsid w:val="005443C9"/>
    <w:rsid w:val="0054443D"/>
    <w:rsid w:val="00545144"/>
    <w:rsid w:val="00545326"/>
    <w:rsid w:val="005457A0"/>
    <w:rsid w:val="00546EE5"/>
    <w:rsid w:val="0054711B"/>
    <w:rsid w:val="005477E4"/>
    <w:rsid w:val="00550551"/>
    <w:rsid w:val="005531A7"/>
    <w:rsid w:val="00553411"/>
    <w:rsid w:val="00554515"/>
    <w:rsid w:val="00555967"/>
    <w:rsid w:val="005564CA"/>
    <w:rsid w:val="00557DD1"/>
    <w:rsid w:val="00561510"/>
    <w:rsid w:val="005620AD"/>
    <w:rsid w:val="005626E7"/>
    <w:rsid w:val="00562D14"/>
    <w:rsid w:val="0056472B"/>
    <w:rsid w:val="00570BD6"/>
    <w:rsid w:val="00571897"/>
    <w:rsid w:val="005730B5"/>
    <w:rsid w:val="005731B5"/>
    <w:rsid w:val="0057389B"/>
    <w:rsid w:val="00574D20"/>
    <w:rsid w:val="00575B77"/>
    <w:rsid w:val="00575D08"/>
    <w:rsid w:val="005770F6"/>
    <w:rsid w:val="00577DD4"/>
    <w:rsid w:val="00577EF5"/>
    <w:rsid w:val="005811F1"/>
    <w:rsid w:val="00584E86"/>
    <w:rsid w:val="005867EF"/>
    <w:rsid w:val="00590DD9"/>
    <w:rsid w:val="00590E6F"/>
    <w:rsid w:val="0059266D"/>
    <w:rsid w:val="005A0585"/>
    <w:rsid w:val="005A114C"/>
    <w:rsid w:val="005A1570"/>
    <w:rsid w:val="005A1A9B"/>
    <w:rsid w:val="005A32AF"/>
    <w:rsid w:val="005A34F0"/>
    <w:rsid w:val="005A3C9D"/>
    <w:rsid w:val="005A422C"/>
    <w:rsid w:val="005A436F"/>
    <w:rsid w:val="005A456B"/>
    <w:rsid w:val="005A4A4C"/>
    <w:rsid w:val="005A5275"/>
    <w:rsid w:val="005A66A0"/>
    <w:rsid w:val="005A6DCD"/>
    <w:rsid w:val="005A79FE"/>
    <w:rsid w:val="005B0D0B"/>
    <w:rsid w:val="005B2AF3"/>
    <w:rsid w:val="005B4049"/>
    <w:rsid w:val="005B43FE"/>
    <w:rsid w:val="005B4AA6"/>
    <w:rsid w:val="005B7215"/>
    <w:rsid w:val="005B7515"/>
    <w:rsid w:val="005B7A2F"/>
    <w:rsid w:val="005C0D43"/>
    <w:rsid w:val="005C1FFD"/>
    <w:rsid w:val="005C266E"/>
    <w:rsid w:val="005C33F8"/>
    <w:rsid w:val="005C3C95"/>
    <w:rsid w:val="005C51A7"/>
    <w:rsid w:val="005C5A22"/>
    <w:rsid w:val="005C5B5C"/>
    <w:rsid w:val="005D29B5"/>
    <w:rsid w:val="005D3445"/>
    <w:rsid w:val="005D3807"/>
    <w:rsid w:val="005D4693"/>
    <w:rsid w:val="005D474D"/>
    <w:rsid w:val="005D552E"/>
    <w:rsid w:val="005D7F00"/>
    <w:rsid w:val="005E1BC6"/>
    <w:rsid w:val="005E1CF3"/>
    <w:rsid w:val="005E2E0F"/>
    <w:rsid w:val="005E2F44"/>
    <w:rsid w:val="005E3788"/>
    <w:rsid w:val="005E475F"/>
    <w:rsid w:val="005E4F20"/>
    <w:rsid w:val="005E53F5"/>
    <w:rsid w:val="005E605B"/>
    <w:rsid w:val="005E67FC"/>
    <w:rsid w:val="005E7572"/>
    <w:rsid w:val="005E7A0B"/>
    <w:rsid w:val="005F0C78"/>
    <w:rsid w:val="005F0C83"/>
    <w:rsid w:val="005F1050"/>
    <w:rsid w:val="005F3431"/>
    <w:rsid w:val="005F4BF5"/>
    <w:rsid w:val="006003DA"/>
    <w:rsid w:val="006007CC"/>
    <w:rsid w:val="00601496"/>
    <w:rsid w:val="0060197B"/>
    <w:rsid w:val="00601FCA"/>
    <w:rsid w:val="006030AA"/>
    <w:rsid w:val="00603BDE"/>
    <w:rsid w:val="00610C94"/>
    <w:rsid w:val="00611D58"/>
    <w:rsid w:val="00612BDB"/>
    <w:rsid w:val="00613035"/>
    <w:rsid w:val="006134DB"/>
    <w:rsid w:val="0061397F"/>
    <w:rsid w:val="006178DB"/>
    <w:rsid w:val="00620CBF"/>
    <w:rsid w:val="00620E47"/>
    <w:rsid w:val="00621A0D"/>
    <w:rsid w:val="00624730"/>
    <w:rsid w:val="00625446"/>
    <w:rsid w:val="0062567A"/>
    <w:rsid w:val="00625793"/>
    <w:rsid w:val="0062683B"/>
    <w:rsid w:val="006334A8"/>
    <w:rsid w:val="00635FB1"/>
    <w:rsid w:val="006367B1"/>
    <w:rsid w:val="0063788B"/>
    <w:rsid w:val="006404C9"/>
    <w:rsid w:val="00640B37"/>
    <w:rsid w:val="00640B75"/>
    <w:rsid w:val="006426C6"/>
    <w:rsid w:val="00642D57"/>
    <w:rsid w:val="00645CE0"/>
    <w:rsid w:val="00646512"/>
    <w:rsid w:val="00647622"/>
    <w:rsid w:val="00651D31"/>
    <w:rsid w:val="00652011"/>
    <w:rsid w:val="006524BE"/>
    <w:rsid w:val="00652A5C"/>
    <w:rsid w:val="006533F8"/>
    <w:rsid w:val="006547CE"/>
    <w:rsid w:val="00655360"/>
    <w:rsid w:val="00655371"/>
    <w:rsid w:val="006563C3"/>
    <w:rsid w:val="00663138"/>
    <w:rsid w:val="00663A19"/>
    <w:rsid w:val="006645BF"/>
    <w:rsid w:val="0066584D"/>
    <w:rsid w:val="006661E2"/>
    <w:rsid w:val="00666AF7"/>
    <w:rsid w:val="00667EBB"/>
    <w:rsid w:val="00670B1B"/>
    <w:rsid w:val="006718BB"/>
    <w:rsid w:val="00671B48"/>
    <w:rsid w:val="00672B53"/>
    <w:rsid w:val="00672EEC"/>
    <w:rsid w:val="00673789"/>
    <w:rsid w:val="00673AB7"/>
    <w:rsid w:val="006819FF"/>
    <w:rsid w:val="00681A07"/>
    <w:rsid w:val="00683085"/>
    <w:rsid w:val="0068338B"/>
    <w:rsid w:val="00686E92"/>
    <w:rsid w:val="0069158F"/>
    <w:rsid w:val="00691C58"/>
    <w:rsid w:val="006922BD"/>
    <w:rsid w:val="006935DF"/>
    <w:rsid w:val="00693CC2"/>
    <w:rsid w:val="0069678A"/>
    <w:rsid w:val="00696FE7"/>
    <w:rsid w:val="00697665"/>
    <w:rsid w:val="00697D73"/>
    <w:rsid w:val="006A12F4"/>
    <w:rsid w:val="006A1A12"/>
    <w:rsid w:val="006A1A43"/>
    <w:rsid w:val="006A2013"/>
    <w:rsid w:val="006A2F2D"/>
    <w:rsid w:val="006A3206"/>
    <w:rsid w:val="006A3CD1"/>
    <w:rsid w:val="006A454C"/>
    <w:rsid w:val="006A5273"/>
    <w:rsid w:val="006A58B8"/>
    <w:rsid w:val="006A64A9"/>
    <w:rsid w:val="006A7FD0"/>
    <w:rsid w:val="006B15DD"/>
    <w:rsid w:val="006B161A"/>
    <w:rsid w:val="006B2195"/>
    <w:rsid w:val="006B26E2"/>
    <w:rsid w:val="006B34D7"/>
    <w:rsid w:val="006B389C"/>
    <w:rsid w:val="006B55C5"/>
    <w:rsid w:val="006B66B4"/>
    <w:rsid w:val="006B7576"/>
    <w:rsid w:val="006C06F2"/>
    <w:rsid w:val="006C084F"/>
    <w:rsid w:val="006C14D1"/>
    <w:rsid w:val="006C4F96"/>
    <w:rsid w:val="006C604A"/>
    <w:rsid w:val="006C627E"/>
    <w:rsid w:val="006C68E5"/>
    <w:rsid w:val="006C6A9E"/>
    <w:rsid w:val="006C7E2B"/>
    <w:rsid w:val="006D23BA"/>
    <w:rsid w:val="006D2CB8"/>
    <w:rsid w:val="006D2CF6"/>
    <w:rsid w:val="006D3613"/>
    <w:rsid w:val="006D40DC"/>
    <w:rsid w:val="006D4EC2"/>
    <w:rsid w:val="006D4F07"/>
    <w:rsid w:val="006D5176"/>
    <w:rsid w:val="006D7687"/>
    <w:rsid w:val="006E0385"/>
    <w:rsid w:val="006E0572"/>
    <w:rsid w:val="006E0A78"/>
    <w:rsid w:val="006E0C98"/>
    <w:rsid w:val="006E1324"/>
    <w:rsid w:val="006E1CCF"/>
    <w:rsid w:val="006E5500"/>
    <w:rsid w:val="006E6D63"/>
    <w:rsid w:val="006E6E42"/>
    <w:rsid w:val="006F23C2"/>
    <w:rsid w:val="006F3DAA"/>
    <w:rsid w:val="006F510F"/>
    <w:rsid w:val="006F65A0"/>
    <w:rsid w:val="00700377"/>
    <w:rsid w:val="007015C6"/>
    <w:rsid w:val="007020A1"/>
    <w:rsid w:val="00702115"/>
    <w:rsid w:val="007029A4"/>
    <w:rsid w:val="00703E2C"/>
    <w:rsid w:val="00705631"/>
    <w:rsid w:val="00705FE1"/>
    <w:rsid w:val="00706399"/>
    <w:rsid w:val="00706C6B"/>
    <w:rsid w:val="00707EFD"/>
    <w:rsid w:val="00707FF5"/>
    <w:rsid w:val="00710422"/>
    <w:rsid w:val="00711A50"/>
    <w:rsid w:val="007130EA"/>
    <w:rsid w:val="00713DE5"/>
    <w:rsid w:val="00714254"/>
    <w:rsid w:val="00714718"/>
    <w:rsid w:val="00715929"/>
    <w:rsid w:val="0072005B"/>
    <w:rsid w:val="007201E7"/>
    <w:rsid w:val="00720966"/>
    <w:rsid w:val="007210EC"/>
    <w:rsid w:val="0072127D"/>
    <w:rsid w:val="007229B0"/>
    <w:rsid w:val="00724809"/>
    <w:rsid w:val="007252B4"/>
    <w:rsid w:val="00725AC2"/>
    <w:rsid w:val="00726DBE"/>
    <w:rsid w:val="00727EAE"/>
    <w:rsid w:val="00727FB6"/>
    <w:rsid w:val="007300F3"/>
    <w:rsid w:val="00730AB8"/>
    <w:rsid w:val="00734D43"/>
    <w:rsid w:val="007357B0"/>
    <w:rsid w:val="00735A39"/>
    <w:rsid w:val="00736FC1"/>
    <w:rsid w:val="007404BC"/>
    <w:rsid w:val="00741579"/>
    <w:rsid w:val="00741FC4"/>
    <w:rsid w:val="00742DD2"/>
    <w:rsid w:val="00743DB1"/>
    <w:rsid w:val="00743FAA"/>
    <w:rsid w:val="00744E7F"/>
    <w:rsid w:val="00745879"/>
    <w:rsid w:val="00745950"/>
    <w:rsid w:val="007464C8"/>
    <w:rsid w:val="00746D17"/>
    <w:rsid w:val="00750B0D"/>
    <w:rsid w:val="00752568"/>
    <w:rsid w:val="00753C90"/>
    <w:rsid w:val="0075455D"/>
    <w:rsid w:val="00754621"/>
    <w:rsid w:val="007554BE"/>
    <w:rsid w:val="0075582E"/>
    <w:rsid w:val="0075647A"/>
    <w:rsid w:val="00756C0F"/>
    <w:rsid w:val="007573C1"/>
    <w:rsid w:val="007574E5"/>
    <w:rsid w:val="00760546"/>
    <w:rsid w:val="007611DB"/>
    <w:rsid w:val="007634AD"/>
    <w:rsid w:val="00764CD2"/>
    <w:rsid w:val="0076566F"/>
    <w:rsid w:val="007656C2"/>
    <w:rsid w:val="007656E6"/>
    <w:rsid w:val="00765BE2"/>
    <w:rsid w:val="007673F0"/>
    <w:rsid w:val="0076744F"/>
    <w:rsid w:val="00770438"/>
    <w:rsid w:val="0077280A"/>
    <w:rsid w:val="00772C6C"/>
    <w:rsid w:val="007741D9"/>
    <w:rsid w:val="007743B6"/>
    <w:rsid w:val="007748F6"/>
    <w:rsid w:val="007750BB"/>
    <w:rsid w:val="00776ED5"/>
    <w:rsid w:val="00777061"/>
    <w:rsid w:val="00780D84"/>
    <w:rsid w:val="0078122E"/>
    <w:rsid w:val="0078165F"/>
    <w:rsid w:val="00782024"/>
    <w:rsid w:val="00782DC1"/>
    <w:rsid w:val="00783506"/>
    <w:rsid w:val="0078442B"/>
    <w:rsid w:val="00785A12"/>
    <w:rsid w:val="00785E5C"/>
    <w:rsid w:val="0078614D"/>
    <w:rsid w:val="00787D16"/>
    <w:rsid w:val="00791C0F"/>
    <w:rsid w:val="007928FC"/>
    <w:rsid w:val="00793845"/>
    <w:rsid w:val="00793FA2"/>
    <w:rsid w:val="0079520D"/>
    <w:rsid w:val="00795599"/>
    <w:rsid w:val="00796EC8"/>
    <w:rsid w:val="00797659"/>
    <w:rsid w:val="00797DF7"/>
    <w:rsid w:val="007A0D0E"/>
    <w:rsid w:val="007A341E"/>
    <w:rsid w:val="007A4C5A"/>
    <w:rsid w:val="007A562D"/>
    <w:rsid w:val="007A615D"/>
    <w:rsid w:val="007B0854"/>
    <w:rsid w:val="007B0F58"/>
    <w:rsid w:val="007B24B5"/>
    <w:rsid w:val="007B6221"/>
    <w:rsid w:val="007C0326"/>
    <w:rsid w:val="007C2221"/>
    <w:rsid w:val="007C36EC"/>
    <w:rsid w:val="007C44D7"/>
    <w:rsid w:val="007C60A9"/>
    <w:rsid w:val="007C6410"/>
    <w:rsid w:val="007C672F"/>
    <w:rsid w:val="007C7077"/>
    <w:rsid w:val="007C7638"/>
    <w:rsid w:val="007C7F04"/>
    <w:rsid w:val="007D0305"/>
    <w:rsid w:val="007D1727"/>
    <w:rsid w:val="007D1AD1"/>
    <w:rsid w:val="007D40E2"/>
    <w:rsid w:val="007D5E0B"/>
    <w:rsid w:val="007D71A4"/>
    <w:rsid w:val="007D751F"/>
    <w:rsid w:val="007D7795"/>
    <w:rsid w:val="007E01FC"/>
    <w:rsid w:val="007E4585"/>
    <w:rsid w:val="007E531F"/>
    <w:rsid w:val="007E5B03"/>
    <w:rsid w:val="007E6035"/>
    <w:rsid w:val="007E750C"/>
    <w:rsid w:val="007F047F"/>
    <w:rsid w:val="007F08F1"/>
    <w:rsid w:val="007F0D40"/>
    <w:rsid w:val="007F168F"/>
    <w:rsid w:val="007F367B"/>
    <w:rsid w:val="007F4347"/>
    <w:rsid w:val="007F45DC"/>
    <w:rsid w:val="007F5DAA"/>
    <w:rsid w:val="007F723E"/>
    <w:rsid w:val="007F72CB"/>
    <w:rsid w:val="007F73EA"/>
    <w:rsid w:val="00802A13"/>
    <w:rsid w:val="00802D30"/>
    <w:rsid w:val="00804C29"/>
    <w:rsid w:val="00804CE6"/>
    <w:rsid w:val="00804EB1"/>
    <w:rsid w:val="0080594C"/>
    <w:rsid w:val="008059E3"/>
    <w:rsid w:val="008101D2"/>
    <w:rsid w:val="008111B0"/>
    <w:rsid w:val="00811ED3"/>
    <w:rsid w:val="00812DEC"/>
    <w:rsid w:val="00813504"/>
    <w:rsid w:val="00815027"/>
    <w:rsid w:val="008159D3"/>
    <w:rsid w:val="00816302"/>
    <w:rsid w:val="00817237"/>
    <w:rsid w:val="00817A26"/>
    <w:rsid w:val="00817CA8"/>
    <w:rsid w:val="00822D58"/>
    <w:rsid w:val="008259B9"/>
    <w:rsid w:val="00826A9D"/>
    <w:rsid w:val="0083119B"/>
    <w:rsid w:val="0083133A"/>
    <w:rsid w:val="00834864"/>
    <w:rsid w:val="008366AF"/>
    <w:rsid w:val="00836EAB"/>
    <w:rsid w:val="00840308"/>
    <w:rsid w:val="00841280"/>
    <w:rsid w:val="0084152B"/>
    <w:rsid w:val="00841639"/>
    <w:rsid w:val="00842535"/>
    <w:rsid w:val="00842F23"/>
    <w:rsid w:val="00843BC4"/>
    <w:rsid w:val="00843E6C"/>
    <w:rsid w:val="00844326"/>
    <w:rsid w:val="00845303"/>
    <w:rsid w:val="0084597E"/>
    <w:rsid w:val="00847B6B"/>
    <w:rsid w:val="00847DD7"/>
    <w:rsid w:val="0085092D"/>
    <w:rsid w:val="008509DD"/>
    <w:rsid w:val="00850DF5"/>
    <w:rsid w:val="0085128C"/>
    <w:rsid w:val="00852018"/>
    <w:rsid w:val="008524B4"/>
    <w:rsid w:val="0085264F"/>
    <w:rsid w:val="00852E12"/>
    <w:rsid w:val="00852F5E"/>
    <w:rsid w:val="00853776"/>
    <w:rsid w:val="00853D66"/>
    <w:rsid w:val="008541AC"/>
    <w:rsid w:val="00854DBB"/>
    <w:rsid w:val="00857F63"/>
    <w:rsid w:val="00860B10"/>
    <w:rsid w:val="008612BF"/>
    <w:rsid w:val="00861408"/>
    <w:rsid w:val="008615B3"/>
    <w:rsid w:val="008617E0"/>
    <w:rsid w:val="00862B2A"/>
    <w:rsid w:val="00865967"/>
    <w:rsid w:val="008705DE"/>
    <w:rsid w:val="00873BCF"/>
    <w:rsid w:val="00875834"/>
    <w:rsid w:val="00875F2B"/>
    <w:rsid w:val="00877366"/>
    <w:rsid w:val="00880626"/>
    <w:rsid w:val="00881690"/>
    <w:rsid w:val="008817ED"/>
    <w:rsid w:val="0088243F"/>
    <w:rsid w:val="00883662"/>
    <w:rsid w:val="00883D39"/>
    <w:rsid w:val="0088457C"/>
    <w:rsid w:val="00884CF3"/>
    <w:rsid w:val="00885AA7"/>
    <w:rsid w:val="00886201"/>
    <w:rsid w:val="00886A5B"/>
    <w:rsid w:val="008871CF"/>
    <w:rsid w:val="00887B15"/>
    <w:rsid w:val="00887FA8"/>
    <w:rsid w:val="00890882"/>
    <w:rsid w:val="00890C2D"/>
    <w:rsid w:val="008927A8"/>
    <w:rsid w:val="00893165"/>
    <w:rsid w:val="00893180"/>
    <w:rsid w:val="00896A1B"/>
    <w:rsid w:val="008A0A11"/>
    <w:rsid w:val="008A257A"/>
    <w:rsid w:val="008A2F81"/>
    <w:rsid w:val="008A3228"/>
    <w:rsid w:val="008A3FB9"/>
    <w:rsid w:val="008A40DE"/>
    <w:rsid w:val="008A53F7"/>
    <w:rsid w:val="008A54C1"/>
    <w:rsid w:val="008A575E"/>
    <w:rsid w:val="008A69BA"/>
    <w:rsid w:val="008B1A31"/>
    <w:rsid w:val="008C0AF6"/>
    <w:rsid w:val="008C0ED3"/>
    <w:rsid w:val="008C26E3"/>
    <w:rsid w:val="008C41C5"/>
    <w:rsid w:val="008C54C8"/>
    <w:rsid w:val="008C7750"/>
    <w:rsid w:val="008D1B84"/>
    <w:rsid w:val="008D3FBB"/>
    <w:rsid w:val="008D4225"/>
    <w:rsid w:val="008D4B97"/>
    <w:rsid w:val="008D4C63"/>
    <w:rsid w:val="008D5547"/>
    <w:rsid w:val="008D5F00"/>
    <w:rsid w:val="008D76C2"/>
    <w:rsid w:val="008D776A"/>
    <w:rsid w:val="008E0A7E"/>
    <w:rsid w:val="008E1C15"/>
    <w:rsid w:val="008E3219"/>
    <w:rsid w:val="008E4EE7"/>
    <w:rsid w:val="008E6F70"/>
    <w:rsid w:val="008F14CC"/>
    <w:rsid w:val="008F1D84"/>
    <w:rsid w:val="008F2734"/>
    <w:rsid w:val="008F30C9"/>
    <w:rsid w:val="008F39BD"/>
    <w:rsid w:val="008F4123"/>
    <w:rsid w:val="008F489B"/>
    <w:rsid w:val="008F5C25"/>
    <w:rsid w:val="008F646E"/>
    <w:rsid w:val="008F6E4A"/>
    <w:rsid w:val="00900239"/>
    <w:rsid w:val="00900DDB"/>
    <w:rsid w:val="0090136A"/>
    <w:rsid w:val="00901CD9"/>
    <w:rsid w:val="009025ED"/>
    <w:rsid w:val="009030CB"/>
    <w:rsid w:val="009047C5"/>
    <w:rsid w:val="00904CD9"/>
    <w:rsid w:val="009064C4"/>
    <w:rsid w:val="009066C0"/>
    <w:rsid w:val="00907A73"/>
    <w:rsid w:val="0091085E"/>
    <w:rsid w:val="00910B86"/>
    <w:rsid w:val="0091237C"/>
    <w:rsid w:val="00914F02"/>
    <w:rsid w:val="009167D0"/>
    <w:rsid w:val="00916C89"/>
    <w:rsid w:val="009176F3"/>
    <w:rsid w:val="00917700"/>
    <w:rsid w:val="00921659"/>
    <w:rsid w:val="00921A5A"/>
    <w:rsid w:val="009239D7"/>
    <w:rsid w:val="00923DC9"/>
    <w:rsid w:val="00924541"/>
    <w:rsid w:val="0092462A"/>
    <w:rsid w:val="0092465E"/>
    <w:rsid w:val="0092478E"/>
    <w:rsid w:val="00924C21"/>
    <w:rsid w:val="009273B1"/>
    <w:rsid w:val="009278F1"/>
    <w:rsid w:val="00930831"/>
    <w:rsid w:val="0093193A"/>
    <w:rsid w:val="00931B7E"/>
    <w:rsid w:val="00932FBD"/>
    <w:rsid w:val="00936911"/>
    <w:rsid w:val="00937BFF"/>
    <w:rsid w:val="009405BB"/>
    <w:rsid w:val="009409CA"/>
    <w:rsid w:val="00942B12"/>
    <w:rsid w:val="00944EA4"/>
    <w:rsid w:val="00946555"/>
    <w:rsid w:val="009465F7"/>
    <w:rsid w:val="00946737"/>
    <w:rsid w:val="00946CFA"/>
    <w:rsid w:val="00950258"/>
    <w:rsid w:val="00951364"/>
    <w:rsid w:val="00951A69"/>
    <w:rsid w:val="00952949"/>
    <w:rsid w:val="00952E20"/>
    <w:rsid w:val="0095385A"/>
    <w:rsid w:val="009538BA"/>
    <w:rsid w:val="0095445F"/>
    <w:rsid w:val="00955CAC"/>
    <w:rsid w:val="00955E10"/>
    <w:rsid w:val="00955ECF"/>
    <w:rsid w:val="009568DA"/>
    <w:rsid w:val="00956C80"/>
    <w:rsid w:val="00956E82"/>
    <w:rsid w:val="009604AE"/>
    <w:rsid w:val="00962034"/>
    <w:rsid w:val="00962A37"/>
    <w:rsid w:val="0096402C"/>
    <w:rsid w:val="00964C6F"/>
    <w:rsid w:val="00965849"/>
    <w:rsid w:val="00971941"/>
    <w:rsid w:val="00971A67"/>
    <w:rsid w:val="00973F55"/>
    <w:rsid w:val="00975D1B"/>
    <w:rsid w:val="00976CC3"/>
    <w:rsid w:val="00977088"/>
    <w:rsid w:val="00981B5D"/>
    <w:rsid w:val="00982489"/>
    <w:rsid w:val="009831AC"/>
    <w:rsid w:val="009859D0"/>
    <w:rsid w:val="009866C8"/>
    <w:rsid w:val="009874B4"/>
    <w:rsid w:val="00987F32"/>
    <w:rsid w:val="00990612"/>
    <w:rsid w:val="00990A2F"/>
    <w:rsid w:val="009A3523"/>
    <w:rsid w:val="009A353C"/>
    <w:rsid w:val="009A3AEB"/>
    <w:rsid w:val="009A3BE0"/>
    <w:rsid w:val="009A741B"/>
    <w:rsid w:val="009B0CB9"/>
    <w:rsid w:val="009B1BF2"/>
    <w:rsid w:val="009B2695"/>
    <w:rsid w:val="009B2854"/>
    <w:rsid w:val="009B29F8"/>
    <w:rsid w:val="009B45FB"/>
    <w:rsid w:val="009B4F07"/>
    <w:rsid w:val="009B50AD"/>
    <w:rsid w:val="009B646F"/>
    <w:rsid w:val="009B7190"/>
    <w:rsid w:val="009C1FFB"/>
    <w:rsid w:val="009C24BD"/>
    <w:rsid w:val="009C27C3"/>
    <w:rsid w:val="009C2A57"/>
    <w:rsid w:val="009C376A"/>
    <w:rsid w:val="009C446F"/>
    <w:rsid w:val="009C4DAD"/>
    <w:rsid w:val="009C55A7"/>
    <w:rsid w:val="009C6641"/>
    <w:rsid w:val="009C782E"/>
    <w:rsid w:val="009D063C"/>
    <w:rsid w:val="009D0FC4"/>
    <w:rsid w:val="009D3049"/>
    <w:rsid w:val="009D4609"/>
    <w:rsid w:val="009D4FF8"/>
    <w:rsid w:val="009D52B5"/>
    <w:rsid w:val="009D53FF"/>
    <w:rsid w:val="009D54EC"/>
    <w:rsid w:val="009E0D1B"/>
    <w:rsid w:val="009E0DE0"/>
    <w:rsid w:val="009E164C"/>
    <w:rsid w:val="009E245B"/>
    <w:rsid w:val="009E2882"/>
    <w:rsid w:val="009E3217"/>
    <w:rsid w:val="009E48B1"/>
    <w:rsid w:val="009E7258"/>
    <w:rsid w:val="009F10EE"/>
    <w:rsid w:val="009F48F0"/>
    <w:rsid w:val="009F6523"/>
    <w:rsid w:val="009F6B3F"/>
    <w:rsid w:val="009F773F"/>
    <w:rsid w:val="00A00987"/>
    <w:rsid w:val="00A028FC"/>
    <w:rsid w:val="00A02CEE"/>
    <w:rsid w:val="00A02DEF"/>
    <w:rsid w:val="00A031CD"/>
    <w:rsid w:val="00A0353C"/>
    <w:rsid w:val="00A03556"/>
    <w:rsid w:val="00A035A4"/>
    <w:rsid w:val="00A036C4"/>
    <w:rsid w:val="00A044A1"/>
    <w:rsid w:val="00A064D0"/>
    <w:rsid w:val="00A07446"/>
    <w:rsid w:val="00A10135"/>
    <w:rsid w:val="00A10706"/>
    <w:rsid w:val="00A10732"/>
    <w:rsid w:val="00A11267"/>
    <w:rsid w:val="00A118A0"/>
    <w:rsid w:val="00A11B6B"/>
    <w:rsid w:val="00A136ED"/>
    <w:rsid w:val="00A14F3C"/>
    <w:rsid w:val="00A15ACB"/>
    <w:rsid w:val="00A2069D"/>
    <w:rsid w:val="00A23E37"/>
    <w:rsid w:val="00A24560"/>
    <w:rsid w:val="00A26D28"/>
    <w:rsid w:val="00A27EFE"/>
    <w:rsid w:val="00A305CD"/>
    <w:rsid w:val="00A308D1"/>
    <w:rsid w:val="00A316F7"/>
    <w:rsid w:val="00A32529"/>
    <w:rsid w:val="00A32559"/>
    <w:rsid w:val="00A338FC"/>
    <w:rsid w:val="00A34538"/>
    <w:rsid w:val="00A35156"/>
    <w:rsid w:val="00A37529"/>
    <w:rsid w:val="00A40D54"/>
    <w:rsid w:val="00A41BFA"/>
    <w:rsid w:val="00A42A3B"/>
    <w:rsid w:val="00A43490"/>
    <w:rsid w:val="00A43FD5"/>
    <w:rsid w:val="00A44DA5"/>
    <w:rsid w:val="00A4608A"/>
    <w:rsid w:val="00A46CED"/>
    <w:rsid w:val="00A470F2"/>
    <w:rsid w:val="00A47803"/>
    <w:rsid w:val="00A47DA6"/>
    <w:rsid w:val="00A47F59"/>
    <w:rsid w:val="00A50173"/>
    <w:rsid w:val="00A507B2"/>
    <w:rsid w:val="00A50AD2"/>
    <w:rsid w:val="00A519FB"/>
    <w:rsid w:val="00A5235A"/>
    <w:rsid w:val="00A53B56"/>
    <w:rsid w:val="00A546CA"/>
    <w:rsid w:val="00A54A2B"/>
    <w:rsid w:val="00A54AB9"/>
    <w:rsid w:val="00A5584C"/>
    <w:rsid w:val="00A56A79"/>
    <w:rsid w:val="00A572E1"/>
    <w:rsid w:val="00A578E2"/>
    <w:rsid w:val="00A61FEE"/>
    <w:rsid w:val="00A6404B"/>
    <w:rsid w:val="00A656EF"/>
    <w:rsid w:val="00A658F7"/>
    <w:rsid w:val="00A65AA6"/>
    <w:rsid w:val="00A6757B"/>
    <w:rsid w:val="00A679E3"/>
    <w:rsid w:val="00A70419"/>
    <w:rsid w:val="00A705BD"/>
    <w:rsid w:val="00A72A3B"/>
    <w:rsid w:val="00A779E9"/>
    <w:rsid w:val="00A814D6"/>
    <w:rsid w:val="00A8268C"/>
    <w:rsid w:val="00A84361"/>
    <w:rsid w:val="00A84904"/>
    <w:rsid w:val="00A852F0"/>
    <w:rsid w:val="00A95B9D"/>
    <w:rsid w:val="00A97342"/>
    <w:rsid w:val="00AA03C4"/>
    <w:rsid w:val="00AA18DB"/>
    <w:rsid w:val="00AA24F0"/>
    <w:rsid w:val="00AA318B"/>
    <w:rsid w:val="00AA3DEF"/>
    <w:rsid w:val="00AA442B"/>
    <w:rsid w:val="00AA6CC1"/>
    <w:rsid w:val="00AB00BD"/>
    <w:rsid w:val="00AB0D4D"/>
    <w:rsid w:val="00AB10DB"/>
    <w:rsid w:val="00AB14CE"/>
    <w:rsid w:val="00AB1580"/>
    <w:rsid w:val="00AB196B"/>
    <w:rsid w:val="00AB1AC8"/>
    <w:rsid w:val="00AB30DF"/>
    <w:rsid w:val="00AB3E40"/>
    <w:rsid w:val="00AB47E2"/>
    <w:rsid w:val="00AB4996"/>
    <w:rsid w:val="00AB4DF6"/>
    <w:rsid w:val="00AB769D"/>
    <w:rsid w:val="00AC0EEB"/>
    <w:rsid w:val="00AC1272"/>
    <w:rsid w:val="00AC1646"/>
    <w:rsid w:val="00AC3414"/>
    <w:rsid w:val="00AC3ACC"/>
    <w:rsid w:val="00AC65B4"/>
    <w:rsid w:val="00AD0801"/>
    <w:rsid w:val="00AD0B1D"/>
    <w:rsid w:val="00AD22FC"/>
    <w:rsid w:val="00AD25DF"/>
    <w:rsid w:val="00AD2E44"/>
    <w:rsid w:val="00AD2F7B"/>
    <w:rsid w:val="00AD3B96"/>
    <w:rsid w:val="00AD47FB"/>
    <w:rsid w:val="00AD48B1"/>
    <w:rsid w:val="00AD493D"/>
    <w:rsid w:val="00AD4D1D"/>
    <w:rsid w:val="00AD51BA"/>
    <w:rsid w:val="00AD5E7A"/>
    <w:rsid w:val="00AD612A"/>
    <w:rsid w:val="00AD6135"/>
    <w:rsid w:val="00AD642E"/>
    <w:rsid w:val="00AD7A11"/>
    <w:rsid w:val="00AD7C52"/>
    <w:rsid w:val="00AD7E2E"/>
    <w:rsid w:val="00AE0AC7"/>
    <w:rsid w:val="00AE110F"/>
    <w:rsid w:val="00AE1289"/>
    <w:rsid w:val="00AE19FC"/>
    <w:rsid w:val="00AE26AA"/>
    <w:rsid w:val="00AE3E75"/>
    <w:rsid w:val="00AE4119"/>
    <w:rsid w:val="00AE4E69"/>
    <w:rsid w:val="00AE53EB"/>
    <w:rsid w:val="00AE57F1"/>
    <w:rsid w:val="00AE5B43"/>
    <w:rsid w:val="00AE65B9"/>
    <w:rsid w:val="00AE6D68"/>
    <w:rsid w:val="00AF1383"/>
    <w:rsid w:val="00AF152E"/>
    <w:rsid w:val="00AF1ED8"/>
    <w:rsid w:val="00AF3832"/>
    <w:rsid w:val="00AF51A0"/>
    <w:rsid w:val="00AF5CE1"/>
    <w:rsid w:val="00AF6C9C"/>
    <w:rsid w:val="00AF713D"/>
    <w:rsid w:val="00B004F5"/>
    <w:rsid w:val="00B00F9B"/>
    <w:rsid w:val="00B01914"/>
    <w:rsid w:val="00B02601"/>
    <w:rsid w:val="00B03E47"/>
    <w:rsid w:val="00B04843"/>
    <w:rsid w:val="00B04C92"/>
    <w:rsid w:val="00B055C7"/>
    <w:rsid w:val="00B0560B"/>
    <w:rsid w:val="00B06243"/>
    <w:rsid w:val="00B07B14"/>
    <w:rsid w:val="00B07BE4"/>
    <w:rsid w:val="00B101EE"/>
    <w:rsid w:val="00B1060D"/>
    <w:rsid w:val="00B118E9"/>
    <w:rsid w:val="00B120C2"/>
    <w:rsid w:val="00B1288F"/>
    <w:rsid w:val="00B12C69"/>
    <w:rsid w:val="00B13009"/>
    <w:rsid w:val="00B16D08"/>
    <w:rsid w:val="00B16E58"/>
    <w:rsid w:val="00B17763"/>
    <w:rsid w:val="00B21D6C"/>
    <w:rsid w:val="00B22E22"/>
    <w:rsid w:val="00B243F7"/>
    <w:rsid w:val="00B2492F"/>
    <w:rsid w:val="00B24E87"/>
    <w:rsid w:val="00B258A0"/>
    <w:rsid w:val="00B26CEB"/>
    <w:rsid w:val="00B32C0B"/>
    <w:rsid w:val="00B32DE6"/>
    <w:rsid w:val="00B33D08"/>
    <w:rsid w:val="00B346CC"/>
    <w:rsid w:val="00B34AB4"/>
    <w:rsid w:val="00B360BE"/>
    <w:rsid w:val="00B368CE"/>
    <w:rsid w:val="00B36E67"/>
    <w:rsid w:val="00B371E9"/>
    <w:rsid w:val="00B379A5"/>
    <w:rsid w:val="00B37F90"/>
    <w:rsid w:val="00B403DE"/>
    <w:rsid w:val="00B42A55"/>
    <w:rsid w:val="00B42CC0"/>
    <w:rsid w:val="00B439B4"/>
    <w:rsid w:val="00B43C9B"/>
    <w:rsid w:val="00B44938"/>
    <w:rsid w:val="00B46C3D"/>
    <w:rsid w:val="00B47785"/>
    <w:rsid w:val="00B50315"/>
    <w:rsid w:val="00B512C3"/>
    <w:rsid w:val="00B51451"/>
    <w:rsid w:val="00B5146F"/>
    <w:rsid w:val="00B51689"/>
    <w:rsid w:val="00B5178D"/>
    <w:rsid w:val="00B525CB"/>
    <w:rsid w:val="00B531D7"/>
    <w:rsid w:val="00B53F68"/>
    <w:rsid w:val="00B5556E"/>
    <w:rsid w:val="00B55682"/>
    <w:rsid w:val="00B60926"/>
    <w:rsid w:val="00B60D86"/>
    <w:rsid w:val="00B613B9"/>
    <w:rsid w:val="00B6143C"/>
    <w:rsid w:val="00B62CA6"/>
    <w:rsid w:val="00B630A6"/>
    <w:rsid w:val="00B6341F"/>
    <w:rsid w:val="00B637F3"/>
    <w:rsid w:val="00B63CB2"/>
    <w:rsid w:val="00B64278"/>
    <w:rsid w:val="00B6444C"/>
    <w:rsid w:val="00B66866"/>
    <w:rsid w:val="00B70040"/>
    <w:rsid w:val="00B70169"/>
    <w:rsid w:val="00B71561"/>
    <w:rsid w:val="00B73B11"/>
    <w:rsid w:val="00B754CA"/>
    <w:rsid w:val="00B75BAA"/>
    <w:rsid w:val="00B75C7C"/>
    <w:rsid w:val="00B80316"/>
    <w:rsid w:val="00B80794"/>
    <w:rsid w:val="00B80D60"/>
    <w:rsid w:val="00B81F14"/>
    <w:rsid w:val="00B822EF"/>
    <w:rsid w:val="00B8385C"/>
    <w:rsid w:val="00B83F84"/>
    <w:rsid w:val="00B85623"/>
    <w:rsid w:val="00B86B1E"/>
    <w:rsid w:val="00B90205"/>
    <w:rsid w:val="00B90B34"/>
    <w:rsid w:val="00B92E85"/>
    <w:rsid w:val="00B93287"/>
    <w:rsid w:val="00B94B1F"/>
    <w:rsid w:val="00B96424"/>
    <w:rsid w:val="00BA101A"/>
    <w:rsid w:val="00BA1433"/>
    <w:rsid w:val="00BA4904"/>
    <w:rsid w:val="00BA4B5B"/>
    <w:rsid w:val="00BA549C"/>
    <w:rsid w:val="00BA54F0"/>
    <w:rsid w:val="00BA5B4B"/>
    <w:rsid w:val="00BA6306"/>
    <w:rsid w:val="00BA737C"/>
    <w:rsid w:val="00BB37BD"/>
    <w:rsid w:val="00BB3AAF"/>
    <w:rsid w:val="00BB5C7A"/>
    <w:rsid w:val="00BC0980"/>
    <w:rsid w:val="00BC1901"/>
    <w:rsid w:val="00BC3610"/>
    <w:rsid w:val="00BC3A7B"/>
    <w:rsid w:val="00BC46FA"/>
    <w:rsid w:val="00BC4CFC"/>
    <w:rsid w:val="00BC5D3F"/>
    <w:rsid w:val="00BC5E6E"/>
    <w:rsid w:val="00BC638A"/>
    <w:rsid w:val="00BD03DD"/>
    <w:rsid w:val="00BD0942"/>
    <w:rsid w:val="00BD09C9"/>
    <w:rsid w:val="00BD16E4"/>
    <w:rsid w:val="00BD3639"/>
    <w:rsid w:val="00BD404B"/>
    <w:rsid w:val="00BD4104"/>
    <w:rsid w:val="00BD5979"/>
    <w:rsid w:val="00BD5F91"/>
    <w:rsid w:val="00BD78FE"/>
    <w:rsid w:val="00BE1B2E"/>
    <w:rsid w:val="00BE2B53"/>
    <w:rsid w:val="00BE43C0"/>
    <w:rsid w:val="00BE4C31"/>
    <w:rsid w:val="00BE60C5"/>
    <w:rsid w:val="00BE68A7"/>
    <w:rsid w:val="00BE7972"/>
    <w:rsid w:val="00BF0945"/>
    <w:rsid w:val="00BF0F80"/>
    <w:rsid w:val="00BF239F"/>
    <w:rsid w:val="00BF2E6F"/>
    <w:rsid w:val="00BF3E3E"/>
    <w:rsid w:val="00BF3E9C"/>
    <w:rsid w:val="00BF46EB"/>
    <w:rsid w:val="00BF52BB"/>
    <w:rsid w:val="00BF59DD"/>
    <w:rsid w:val="00BF6F68"/>
    <w:rsid w:val="00BF7FBC"/>
    <w:rsid w:val="00C01713"/>
    <w:rsid w:val="00C01888"/>
    <w:rsid w:val="00C02FEB"/>
    <w:rsid w:val="00C0300E"/>
    <w:rsid w:val="00C03D7A"/>
    <w:rsid w:val="00C06C24"/>
    <w:rsid w:val="00C06F4E"/>
    <w:rsid w:val="00C0728E"/>
    <w:rsid w:val="00C07969"/>
    <w:rsid w:val="00C07EFC"/>
    <w:rsid w:val="00C1063D"/>
    <w:rsid w:val="00C108FF"/>
    <w:rsid w:val="00C128D8"/>
    <w:rsid w:val="00C16340"/>
    <w:rsid w:val="00C215F9"/>
    <w:rsid w:val="00C21979"/>
    <w:rsid w:val="00C22C1C"/>
    <w:rsid w:val="00C2341D"/>
    <w:rsid w:val="00C236F1"/>
    <w:rsid w:val="00C248E6"/>
    <w:rsid w:val="00C24A8F"/>
    <w:rsid w:val="00C24CB7"/>
    <w:rsid w:val="00C25356"/>
    <w:rsid w:val="00C2785E"/>
    <w:rsid w:val="00C3050E"/>
    <w:rsid w:val="00C32E42"/>
    <w:rsid w:val="00C35CCA"/>
    <w:rsid w:val="00C3789F"/>
    <w:rsid w:val="00C37E77"/>
    <w:rsid w:val="00C40C20"/>
    <w:rsid w:val="00C41A44"/>
    <w:rsid w:val="00C421D2"/>
    <w:rsid w:val="00C42475"/>
    <w:rsid w:val="00C4266A"/>
    <w:rsid w:val="00C4281E"/>
    <w:rsid w:val="00C43FAA"/>
    <w:rsid w:val="00C44120"/>
    <w:rsid w:val="00C445C0"/>
    <w:rsid w:val="00C44A98"/>
    <w:rsid w:val="00C4553B"/>
    <w:rsid w:val="00C455DA"/>
    <w:rsid w:val="00C46DAD"/>
    <w:rsid w:val="00C474F7"/>
    <w:rsid w:val="00C50FFB"/>
    <w:rsid w:val="00C51031"/>
    <w:rsid w:val="00C51383"/>
    <w:rsid w:val="00C52AA0"/>
    <w:rsid w:val="00C53C40"/>
    <w:rsid w:val="00C558B7"/>
    <w:rsid w:val="00C5659C"/>
    <w:rsid w:val="00C606C0"/>
    <w:rsid w:val="00C60A58"/>
    <w:rsid w:val="00C633A2"/>
    <w:rsid w:val="00C63537"/>
    <w:rsid w:val="00C63B97"/>
    <w:rsid w:val="00C64C51"/>
    <w:rsid w:val="00C67675"/>
    <w:rsid w:val="00C70193"/>
    <w:rsid w:val="00C713D7"/>
    <w:rsid w:val="00C71798"/>
    <w:rsid w:val="00C74D7F"/>
    <w:rsid w:val="00C75515"/>
    <w:rsid w:val="00C76A33"/>
    <w:rsid w:val="00C8023B"/>
    <w:rsid w:val="00C80B95"/>
    <w:rsid w:val="00C8107E"/>
    <w:rsid w:val="00C814B8"/>
    <w:rsid w:val="00C817A8"/>
    <w:rsid w:val="00C818C5"/>
    <w:rsid w:val="00C81AC2"/>
    <w:rsid w:val="00C8219B"/>
    <w:rsid w:val="00C82754"/>
    <w:rsid w:val="00C83D45"/>
    <w:rsid w:val="00C845E6"/>
    <w:rsid w:val="00C859B3"/>
    <w:rsid w:val="00C878E8"/>
    <w:rsid w:val="00C87A79"/>
    <w:rsid w:val="00C87FB1"/>
    <w:rsid w:val="00C921B1"/>
    <w:rsid w:val="00C92306"/>
    <w:rsid w:val="00C97546"/>
    <w:rsid w:val="00CA0C3E"/>
    <w:rsid w:val="00CA1540"/>
    <w:rsid w:val="00CA287E"/>
    <w:rsid w:val="00CA44C0"/>
    <w:rsid w:val="00CA44E6"/>
    <w:rsid w:val="00CA5926"/>
    <w:rsid w:val="00CA5FFD"/>
    <w:rsid w:val="00CA6B80"/>
    <w:rsid w:val="00CA73A8"/>
    <w:rsid w:val="00CA7449"/>
    <w:rsid w:val="00CA7525"/>
    <w:rsid w:val="00CB084F"/>
    <w:rsid w:val="00CB21C6"/>
    <w:rsid w:val="00CB22AF"/>
    <w:rsid w:val="00CB243B"/>
    <w:rsid w:val="00CB2786"/>
    <w:rsid w:val="00CB3DAB"/>
    <w:rsid w:val="00CB4924"/>
    <w:rsid w:val="00CB4B63"/>
    <w:rsid w:val="00CB4C30"/>
    <w:rsid w:val="00CB532E"/>
    <w:rsid w:val="00CB5663"/>
    <w:rsid w:val="00CB6280"/>
    <w:rsid w:val="00CB7FCB"/>
    <w:rsid w:val="00CC00CD"/>
    <w:rsid w:val="00CC088B"/>
    <w:rsid w:val="00CC101A"/>
    <w:rsid w:val="00CC14C5"/>
    <w:rsid w:val="00CC2C34"/>
    <w:rsid w:val="00CC5BE0"/>
    <w:rsid w:val="00CC5E3E"/>
    <w:rsid w:val="00CC670C"/>
    <w:rsid w:val="00CC69FD"/>
    <w:rsid w:val="00CC786F"/>
    <w:rsid w:val="00CC7914"/>
    <w:rsid w:val="00CD080F"/>
    <w:rsid w:val="00CD1434"/>
    <w:rsid w:val="00CD1A2C"/>
    <w:rsid w:val="00CD279E"/>
    <w:rsid w:val="00CD4CEE"/>
    <w:rsid w:val="00CD56E4"/>
    <w:rsid w:val="00CD5978"/>
    <w:rsid w:val="00CD59EC"/>
    <w:rsid w:val="00CD5AB4"/>
    <w:rsid w:val="00CD5F34"/>
    <w:rsid w:val="00CE041B"/>
    <w:rsid w:val="00CE170E"/>
    <w:rsid w:val="00CE21CD"/>
    <w:rsid w:val="00CE33FA"/>
    <w:rsid w:val="00CE3652"/>
    <w:rsid w:val="00CE3F49"/>
    <w:rsid w:val="00CE50B8"/>
    <w:rsid w:val="00CE72E3"/>
    <w:rsid w:val="00CF19CD"/>
    <w:rsid w:val="00CF1BC2"/>
    <w:rsid w:val="00CF248C"/>
    <w:rsid w:val="00CF2BA2"/>
    <w:rsid w:val="00CF2CA1"/>
    <w:rsid w:val="00CF2EF6"/>
    <w:rsid w:val="00CF4690"/>
    <w:rsid w:val="00CF4DAF"/>
    <w:rsid w:val="00CF6B14"/>
    <w:rsid w:val="00CF7DE3"/>
    <w:rsid w:val="00D004A0"/>
    <w:rsid w:val="00D03273"/>
    <w:rsid w:val="00D04268"/>
    <w:rsid w:val="00D047D3"/>
    <w:rsid w:val="00D04F45"/>
    <w:rsid w:val="00D054BD"/>
    <w:rsid w:val="00D05E28"/>
    <w:rsid w:val="00D063D2"/>
    <w:rsid w:val="00D06D43"/>
    <w:rsid w:val="00D1185B"/>
    <w:rsid w:val="00D11E53"/>
    <w:rsid w:val="00D12124"/>
    <w:rsid w:val="00D12348"/>
    <w:rsid w:val="00D15D40"/>
    <w:rsid w:val="00D16345"/>
    <w:rsid w:val="00D16E36"/>
    <w:rsid w:val="00D16E39"/>
    <w:rsid w:val="00D20C61"/>
    <w:rsid w:val="00D24CC2"/>
    <w:rsid w:val="00D250D0"/>
    <w:rsid w:val="00D31F4A"/>
    <w:rsid w:val="00D32C9D"/>
    <w:rsid w:val="00D35D5C"/>
    <w:rsid w:val="00D361D0"/>
    <w:rsid w:val="00D376C1"/>
    <w:rsid w:val="00D40DDB"/>
    <w:rsid w:val="00D44275"/>
    <w:rsid w:val="00D44846"/>
    <w:rsid w:val="00D46F16"/>
    <w:rsid w:val="00D506DF"/>
    <w:rsid w:val="00D50796"/>
    <w:rsid w:val="00D5088B"/>
    <w:rsid w:val="00D521EA"/>
    <w:rsid w:val="00D52852"/>
    <w:rsid w:val="00D53EA2"/>
    <w:rsid w:val="00D542C3"/>
    <w:rsid w:val="00D55E8F"/>
    <w:rsid w:val="00D56AB8"/>
    <w:rsid w:val="00D57255"/>
    <w:rsid w:val="00D577D1"/>
    <w:rsid w:val="00D5785A"/>
    <w:rsid w:val="00D60372"/>
    <w:rsid w:val="00D605EE"/>
    <w:rsid w:val="00D6148F"/>
    <w:rsid w:val="00D63081"/>
    <w:rsid w:val="00D63787"/>
    <w:rsid w:val="00D644AA"/>
    <w:rsid w:val="00D64797"/>
    <w:rsid w:val="00D65554"/>
    <w:rsid w:val="00D70679"/>
    <w:rsid w:val="00D70901"/>
    <w:rsid w:val="00D710DF"/>
    <w:rsid w:val="00D729F6"/>
    <w:rsid w:val="00D72E9D"/>
    <w:rsid w:val="00D73D62"/>
    <w:rsid w:val="00D74389"/>
    <w:rsid w:val="00D74E75"/>
    <w:rsid w:val="00D76689"/>
    <w:rsid w:val="00D80EB6"/>
    <w:rsid w:val="00D81B3A"/>
    <w:rsid w:val="00D82CE5"/>
    <w:rsid w:val="00D84D9D"/>
    <w:rsid w:val="00D851F9"/>
    <w:rsid w:val="00D856F4"/>
    <w:rsid w:val="00D860B4"/>
    <w:rsid w:val="00D90C79"/>
    <w:rsid w:val="00D9294F"/>
    <w:rsid w:val="00D9457C"/>
    <w:rsid w:val="00D963EC"/>
    <w:rsid w:val="00D96D47"/>
    <w:rsid w:val="00DA01E8"/>
    <w:rsid w:val="00DA0FD1"/>
    <w:rsid w:val="00DA17CF"/>
    <w:rsid w:val="00DA1E8F"/>
    <w:rsid w:val="00DA2FF5"/>
    <w:rsid w:val="00DA3452"/>
    <w:rsid w:val="00DA477C"/>
    <w:rsid w:val="00DA5AB1"/>
    <w:rsid w:val="00DA6996"/>
    <w:rsid w:val="00DA6EE1"/>
    <w:rsid w:val="00DA72B4"/>
    <w:rsid w:val="00DB12BD"/>
    <w:rsid w:val="00DB2EB1"/>
    <w:rsid w:val="00DB3448"/>
    <w:rsid w:val="00DB44D8"/>
    <w:rsid w:val="00DB49AA"/>
    <w:rsid w:val="00DB5ED4"/>
    <w:rsid w:val="00DB768D"/>
    <w:rsid w:val="00DB7729"/>
    <w:rsid w:val="00DC32BD"/>
    <w:rsid w:val="00DC3D67"/>
    <w:rsid w:val="00DC443C"/>
    <w:rsid w:val="00DC4962"/>
    <w:rsid w:val="00DC578F"/>
    <w:rsid w:val="00DC62E5"/>
    <w:rsid w:val="00DC6ACC"/>
    <w:rsid w:val="00DC6C76"/>
    <w:rsid w:val="00DD160B"/>
    <w:rsid w:val="00DD1C18"/>
    <w:rsid w:val="00DD31A9"/>
    <w:rsid w:val="00DD3432"/>
    <w:rsid w:val="00DD3460"/>
    <w:rsid w:val="00DD54B2"/>
    <w:rsid w:val="00DD735D"/>
    <w:rsid w:val="00DD7D8D"/>
    <w:rsid w:val="00DE0618"/>
    <w:rsid w:val="00DE0FE3"/>
    <w:rsid w:val="00DE1522"/>
    <w:rsid w:val="00DE1FEF"/>
    <w:rsid w:val="00DE3119"/>
    <w:rsid w:val="00DE3D1A"/>
    <w:rsid w:val="00DE5723"/>
    <w:rsid w:val="00DE650D"/>
    <w:rsid w:val="00DE683C"/>
    <w:rsid w:val="00DE6B11"/>
    <w:rsid w:val="00DE6E79"/>
    <w:rsid w:val="00DE70DC"/>
    <w:rsid w:val="00DF0AB4"/>
    <w:rsid w:val="00DF0AE3"/>
    <w:rsid w:val="00DF16DA"/>
    <w:rsid w:val="00DF1DAA"/>
    <w:rsid w:val="00DF1FA6"/>
    <w:rsid w:val="00DF236B"/>
    <w:rsid w:val="00DF29D3"/>
    <w:rsid w:val="00DF5090"/>
    <w:rsid w:val="00DF5198"/>
    <w:rsid w:val="00DF6ACD"/>
    <w:rsid w:val="00E000C8"/>
    <w:rsid w:val="00E008F1"/>
    <w:rsid w:val="00E01453"/>
    <w:rsid w:val="00E017C4"/>
    <w:rsid w:val="00E04C9B"/>
    <w:rsid w:val="00E056B2"/>
    <w:rsid w:val="00E06F42"/>
    <w:rsid w:val="00E07843"/>
    <w:rsid w:val="00E10A6D"/>
    <w:rsid w:val="00E12C18"/>
    <w:rsid w:val="00E13AB8"/>
    <w:rsid w:val="00E13FD3"/>
    <w:rsid w:val="00E14299"/>
    <w:rsid w:val="00E144AB"/>
    <w:rsid w:val="00E17C49"/>
    <w:rsid w:val="00E17EE1"/>
    <w:rsid w:val="00E21256"/>
    <w:rsid w:val="00E21494"/>
    <w:rsid w:val="00E22647"/>
    <w:rsid w:val="00E240E7"/>
    <w:rsid w:val="00E24A49"/>
    <w:rsid w:val="00E2553E"/>
    <w:rsid w:val="00E260AD"/>
    <w:rsid w:val="00E3090F"/>
    <w:rsid w:val="00E33B62"/>
    <w:rsid w:val="00E3543A"/>
    <w:rsid w:val="00E3568A"/>
    <w:rsid w:val="00E35FC9"/>
    <w:rsid w:val="00E36BAD"/>
    <w:rsid w:val="00E36E37"/>
    <w:rsid w:val="00E37E82"/>
    <w:rsid w:val="00E41A8A"/>
    <w:rsid w:val="00E42CEA"/>
    <w:rsid w:val="00E42F9D"/>
    <w:rsid w:val="00E43A2C"/>
    <w:rsid w:val="00E43A34"/>
    <w:rsid w:val="00E449E0"/>
    <w:rsid w:val="00E44ADD"/>
    <w:rsid w:val="00E45104"/>
    <w:rsid w:val="00E453B7"/>
    <w:rsid w:val="00E50019"/>
    <w:rsid w:val="00E52D01"/>
    <w:rsid w:val="00E5557F"/>
    <w:rsid w:val="00E5588F"/>
    <w:rsid w:val="00E60196"/>
    <w:rsid w:val="00E60756"/>
    <w:rsid w:val="00E61E09"/>
    <w:rsid w:val="00E64B60"/>
    <w:rsid w:val="00E66E98"/>
    <w:rsid w:val="00E67E83"/>
    <w:rsid w:val="00E72371"/>
    <w:rsid w:val="00E735C6"/>
    <w:rsid w:val="00E737A7"/>
    <w:rsid w:val="00E7392F"/>
    <w:rsid w:val="00E768B7"/>
    <w:rsid w:val="00E80C3F"/>
    <w:rsid w:val="00E832F8"/>
    <w:rsid w:val="00E8330E"/>
    <w:rsid w:val="00E83789"/>
    <w:rsid w:val="00E83A69"/>
    <w:rsid w:val="00E83F77"/>
    <w:rsid w:val="00E862EC"/>
    <w:rsid w:val="00E87315"/>
    <w:rsid w:val="00E91477"/>
    <w:rsid w:val="00E915AC"/>
    <w:rsid w:val="00E9178F"/>
    <w:rsid w:val="00E91DA5"/>
    <w:rsid w:val="00E9754A"/>
    <w:rsid w:val="00E9760B"/>
    <w:rsid w:val="00E97CC7"/>
    <w:rsid w:val="00E97E46"/>
    <w:rsid w:val="00EA04EF"/>
    <w:rsid w:val="00EA1131"/>
    <w:rsid w:val="00EA2F09"/>
    <w:rsid w:val="00EA3483"/>
    <w:rsid w:val="00EA3683"/>
    <w:rsid w:val="00EA6BEE"/>
    <w:rsid w:val="00EA704D"/>
    <w:rsid w:val="00EA79EB"/>
    <w:rsid w:val="00EB079E"/>
    <w:rsid w:val="00EB0DF1"/>
    <w:rsid w:val="00EB3EBE"/>
    <w:rsid w:val="00EB42A2"/>
    <w:rsid w:val="00EB560A"/>
    <w:rsid w:val="00EB6138"/>
    <w:rsid w:val="00EB68A7"/>
    <w:rsid w:val="00EB7836"/>
    <w:rsid w:val="00EB7B03"/>
    <w:rsid w:val="00EB7E0C"/>
    <w:rsid w:val="00EC20EA"/>
    <w:rsid w:val="00EC4988"/>
    <w:rsid w:val="00EC5009"/>
    <w:rsid w:val="00EC5E1B"/>
    <w:rsid w:val="00EC5F41"/>
    <w:rsid w:val="00EC60CB"/>
    <w:rsid w:val="00EC7B4C"/>
    <w:rsid w:val="00ED0667"/>
    <w:rsid w:val="00ED0F19"/>
    <w:rsid w:val="00ED2EFF"/>
    <w:rsid w:val="00ED3411"/>
    <w:rsid w:val="00ED3AC7"/>
    <w:rsid w:val="00ED3BF4"/>
    <w:rsid w:val="00ED4234"/>
    <w:rsid w:val="00ED42A5"/>
    <w:rsid w:val="00ED7F90"/>
    <w:rsid w:val="00EE05EB"/>
    <w:rsid w:val="00EE094E"/>
    <w:rsid w:val="00EE1CCD"/>
    <w:rsid w:val="00EE4DB7"/>
    <w:rsid w:val="00EE5189"/>
    <w:rsid w:val="00EE7272"/>
    <w:rsid w:val="00EE776B"/>
    <w:rsid w:val="00EF15DA"/>
    <w:rsid w:val="00EF16DD"/>
    <w:rsid w:val="00EF1F79"/>
    <w:rsid w:val="00EF298E"/>
    <w:rsid w:val="00EF6533"/>
    <w:rsid w:val="00EF66D5"/>
    <w:rsid w:val="00EF66D6"/>
    <w:rsid w:val="00F01322"/>
    <w:rsid w:val="00F04CC2"/>
    <w:rsid w:val="00F058FE"/>
    <w:rsid w:val="00F05F75"/>
    <w:rsid w:val="00F06B15"/>
    <w:rsid w:val="00F0755F"/>
    <w:rsid w:val="00F109B1"/>
    <w:rsid w:val="00F1157D"/>
    <w:rsid w:val="00F118E5"/>
    <w:rsid w:val="00F11EDA"/>
    <w:rsid w:val="00F1301C"/>
    <w:rsid w:val="00F13DF7"/>
    <w:rsid w:val="00F155B7"/>
    <w:rsid w:val="00F16C53"/>
    <w:rsid w:val="00F24361"/>
    <w:rsid w:val="00F26EF6"/>
    <w:rsid w:val="00F26F7B"/>
    <w:rsid w:val="00F27675"/>
    <w:rsid w:val="00F277D0"/>
    <w:rsid w:val="00F278A6"/>
    <w:rsid w:val="00F27A52"/>
    <w:rsid w:val="00F30A5C"/>
    <w:rsid w:val="00F3325F"/>
    <w:rsid w:val="00F34B8F"/>
    <w:rsid w:val="00F36E11"/>
    <w:rsid w:val="00F377CD"/>
    <w:rsid w:val="00F379A3"/>
    <w:rsid w:val="00F41D25"/>
    <w:rsid w:val="00F42730"/>
    <w:rsid w:val="00F42823"/>
    <w:rsid w:val="00F43777"/>
    <w:rsid w:val="00F449FE"/>
    <w:rsid w:val="00F44CA3"/>
    <w:rsid w:val="00F46903"/>
    <w:rsid w:val="00F46AAC"/>
    <w:rsid w:val="00F47B8F"/>
    <w:rsid w:val="00F50234"/>
    <w:rsid w:val="00F506E4"/>
    <w:rsid w:val="00F50F9E"/>
    <w:rsid w:val="00F51F73"/>
    <w:rsid w:val="00F52A1F"/>
    <w:rsid w:val="00F555DB"/>
    <w:rsid w:val="00F55AA3"/>
    <w:rsid w:val="00F562BD"/>
    <w:rsid w:val="00F57B5D"/>
    <w:rsid w:val="00F608B9"/>
    <w:rsid w:val="00F60DB7"/>
    <w:rsid w:val="00F60E91"/>
    <w:rsid w:val="00F71570"/>
    <w:rsid w:val="00F728C3"/>
    <w:rsid w:val="00F72BAE"/>
    <w:rsid w:val="00F7558E"/>
    <w:rsid w:val="00F76205"/>
    <w:rsid w:val="00F77829"/>
    <w:rsid w:val="00F803F1"/>
    <w:rsid w:val="00F81111"/>
    <w:rsid w:val="00F8177B"/>
    <w:rsid w:val="00F81A59"/>
    <w:rsid w:val="00F81B47"/>
    <w:rsid w:val="00F83B75"/>
    <w:rsid w:val="00F84899"/>
    <w:rsid w:val="00F859F0"/>
    <w:rsid w:val="00F86E28"/>
    <w:rsid w:val="00F8789E"/>
    <w:rsid w:val="00F92E29"/>
    <w:rsid w:val="00FA06A3"/>
    <w:rsid w:val="00FA0AD1"/>
    <w:rsid w:val="00FA0F71"/>
    <w:rsid w:val="00FA191D"/>
    <w:rsid w:val="00FA310C"/>
    <w:rsid w:val="00FA3B5A"/>
    <w:rsid w:val="00FA40C0"/>
    <w:rsid w:val="00FA4A30"/>
    <w:rsid w:val="00FA4B7C"/>
    <w:rsid w:val="00FA540E"/>
    <w:rsid w:val="00FA6177"/>
    <w:rsid w:val="00FA6587"/>
    <w:rsid w:val="00FA6DE2"/>
    <w:rsid w:val="00FA75B9"/>
    <w:rsid w:val="00FB0D40"/>
    <w:rsid w:val="00FB301D"/>
    <w:rsid w:val="00FB42FF"/>
    <w:rsid w:val="00FB47F3"/>
    <w:rsid w:val="00FB516F"/>
    <w:rsid w:val="00FB5771"/>
    <w:rsid w:val="00FB58AF"/>
    <w:rsid w:val="00FB5BF9"/>
    <w:rsid w:val="00FB7E8B"/>
    <w:rsid w:val="00FC0B6A"/>
    <w:rsid w:val="00FC3D45"/>
    <w:rsid w:val="00FC48B2"/>
    <w:rsid w:val="00FC711A"/>
    <w:rsid w:val="00FD019A"/>
    <w:rsid w:val="00FD2533"/>
    <w:rsid w:val="00FD3213"/>
    <w:rsid w:val="00FD3A2E"/>
    <w:rsid w:val="00FD4AFF"/>
    <w:rsid w:val="00FD50F2"/>
    <w:rsid w:val="00FD674C"/>
    <w:rsid w:val="00FD7A75"/>
    <w:rsid w:val="00FD7C89"/>
    <w:rsid w:val="00FE0395"/>
    <w:rsid w:val="00FE0C75"/>
    <w:rsid w:val="00FE0DC4"/>
    <w:rsid w:val="00FE0E9C"/>
    <w:rsid w:val="00FE125A"/>
    <w:rsid w:val="00FE141E"/>
    <w:rsid w:val="00FE24F4"/>
    <w:rsid w:val="00FE2A33"/>
    <w:rsid w:val="00FE2A9C"/>
    <w:rsid w:val="00FE32A0"/>
    <w:rsid w:val="00FE3F39"/>
    <w:rsid w:val="00FE46AA"/>
    <w:rsid w:val="00FE50C6"/>
    <w:rsid w:val="00FE5ECC"/>
    <w:rsid w:val="00FE674D"/>
    <w:rsid w:val="00FE6CCA"/>
    <w:rsid w:val="00FF3558"/>
    <w:rsid w:val="00FF3657"/>
    <w:rsid w:val="00FF417D"/>
    <w:rsid w:val="00FF49BD"/>
    <w:rsid w:val="00FF4A64"/>
    <w:rsid w:val="00FF60FB"/>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8EAB0F2B-92CA-4D56-BBF7-E0A516BF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5EE"/>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 Indent Car"/>
    <w:link w:val="Sinespaciado"/>
    <w:uiPriority w:val="3"/>
    <w:rsid w:val="00EA3683"/>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4379">
      <w:bodyDiv w:val="1"/>
      <w:marLeft w:val="0"/>
      <w:marRight w:val="0"/>
      <w:marTop w:val="0"/>
      <w:marBottom w:val="0"/>
      <w:divBdr>
        <w:top w:val="none" w:sz="0" w:space="0" w:color="auto"/>
        <w:left w:val="none" w:sz="0" w:space="0" w:color="auto"/>
        <w:bottom w:val="none" w:sz="0" w:space="0" w:color="auto"/>
        <w:right w:val="none" w:sz="0" w:space="0" w:color="auto"/>
      </w:divBdr>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666268">
      <w:bodyDiv w:val="1"/>
      <w:marLeft w:val="0"/>
      <w:marRight w:val="0"/>
      <w:marTop w:val="0"/>
      <w:marBottom w:val="0"/>
      <w:divBdr>
        <w:top w:val="none" w:sz="0" w:space="0" w:color="auto"/>
        <w:left w:val="none" w:sz="0" w:space="0" w:color="auto"/>
        <w:bottom w:val="none" w:sz="0" w:space="0" w:color="auto"/>
        <w:right w:val="none" w:sz="0" w:space="0" w:color="auto"/>
      </w:divBdr>
    </w:div>
    <w:div w:id="583799371">
      <w:bodyDiv w:val="1"/>
      <w:marLeft w:val="0"/>
      <w:marRight w:val="0"/>
      <w:marTop w:val="0"/>
      <w:marBottom w:val="0"/>
      <w:divBdr>
        <w:top w:val="none" w:sz="0" w:space="0" w:color="auto"/>
        <w:left w:val="none" w:sz="0" w:space="0" w:color="auto"/>
        <w:bottom w:val="none" w:sz="0" w:space="0" w:color="auto"/>
        <w:right w:val="none" w:sz="0" w:space="0" w:color="auto"/>
      </w:divBdr>
    </w:div>
    <w:div w:id="640505528">
      <w:bodyDiv w:val="1"/>
      <w:marLeft w:val="0"/>
      <w:marRight w:val="0"/>
      <w:marTop w:val="0"/>
      <w:marBottom w:val="0"/>
      <w:divBdr>
        <w:top w:val="none" w:sz="0" w:space="0" w:color="auto"/>
        <w:left w:val="none" w:sz="0" w:space="0" w:color="auto"/>
        <w:bottom w:val="none" w:sz="0" w:space="0" w:color="auto"/>
        <w:right w:val="none" w:sz="0" w:space="0" w:color="auto"/>
      </w:divBdr>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23214949">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40407523">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0862643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8659516">
      <w:bodyDiv w:val="1"/>
      <w:marLeft w:val="0"/>
      <w:marRight w:val="0"/>
      <w:marTop w:val="0"/>
      <w:marBottom w:val="0"/>
      <w:divBdr>
        <w:top w:val="none" w:sz="0" w:space="0" w:color="auto"/>
        <w:left w:val="none" w:sz="0" w:space="0" w:color="auto"/>
        <w:bottom w:val="none" w:sz="0" w:space="0" w:color="auto"/>
        <w:right w:val="none" w:sz="0" w:space="0" w:color="auto"/>
      </w:divBdr>
    </w:div>
    <w:div w:id="1352148728">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49812977">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3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071DF3D-9CAA-4B86-A07C-6AD14B3A5FC0}">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6C2AA215-1E90-45CA-809B-D83263F7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15</Pages>
  <Words>5480</Words>
  <Characters>30143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4</cp:revision>
  <dcterms:created xsi:type="dcterms:W3CDTF">2021-12-22T19:26:00Z</dcterms:created>
  <dcterms:modified xsi:type="dcterms:W3CDTF">2021-12-22T19:30:00Z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