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5E3D83A4" w14:textId="78F004B7" w:rsidR="00E76C1B" w:rsidRDefault="00E76C1B" w:rsidP="00E76C1B">
      <w:pPr>
        <w:jc w:val="both"/>
        <w:rPr>
          <w:rFonts w:ascii="Arial" w:eastAsia="Calibri" w:hAnsi="Arial" w:cs="Arial"/>
          <w:sz w:val="20"/>
          <w:szCs w:val="20"/>
          <w:lang w:val="es-MX" w:eastAsia="en-US"/>
        </w:rPr>
      </w:pPr>
    </w:p>
    <w:p w14:paraId="1979AB9A" w14:textId="428F0EA6" w:rsidR="00E76C1B" w:rsidRPr="005359A7" w:rsidRDefault="00E76C1B" w:rsidP="00E76C1B">
      <w:pPr>
        <w:autoSpaceDE w:val="0"/>
        <w:autoSpaceDN w:val="0"/>
        <w:adjustRightInd w:val="0"/>
        <w:jc w:val="both"/>
        <w:rPr>
          <w:rFonts w:ascii="Arial" w:eastAsia="Calibri" w:hAnsi="Arial" w:cs="Arial"/>
          <w:b/>
          <w:bCs/>
          <w:sz w:val="22"/>
          <w:szCs w:val="22"/>
        </w:rPr>
      </w:pPr>
      <w:r w:rsidRPr="00A03FAB">
        <w:rPr>
          <w:rFonts w:ascii="Arial" w:eastAsia="Calibri" w:hAnsi="Arial" w:cs="Arial"/>
          <w:b/>
          <w:bCs/>
          <w:sz w:val="22"/>
          <w:szCs w:val="22"/>
        </w:rPr>
        <w:t xml:space="preserve">CAPACIDAD RESIDUAL – Saldos </w:t>
      </w:r>
      <w:r w:rsidR="005359A7">
        <w:rPr>
          <w:rFonts w:ascii="Arial" w:eastAsia="Calibri" w:hAnsi="Arial" w:cs="Arial"/>
          <w:b/>
          <w:bCs/>
          <w:sz w:val="22"/>
          <w:szCs w:val="22"/>
        </w:rPr>
        <w:t>–</w:t>
      </w:r>
      <w:r w:rsidRPr="00A03FAB">
        <w:rPr>
          <w:rFonts w:ascii="Arial" w:eastAsia="Calibri" w:hAnsi="Arial" w:cs="Arial"/>
          <w:b/>
          <w:bCs/>
          <w:sz w:val="22"/>
          <w:szCs w:val="22"/>
        </w:rPr>
        <w:t xml:space="preserve"> Contratos en </w:t>
      </w:r>
      <w:r w:rsidR="005359A7">
        <w:rPr>
          <w:rFonts w:ascii="Arial" w:eastAsia="Calibri" w:hAnsi="Arial" w:cs="Arial"/>
          <w:b/>
          <w:bCs/>
          <w:sz w:val="22"/>
          <w:szCs w:val="22"/>
        </w:rPr>
        <w:t>e</w:t>
      </w:r>
      <w:r w:rsidRPr="00A03FAB">
        <w:rPr>
          <w:rFonts w:ascii="Arial" w:eastAsia="Calibri" w:hAnsi="Arial" w:cs="Arial"/>
          <w:b/>
          <w:bCs/>
          <w:sz w:val="22"/>
          <w:szCs w:val="22"/>
        </w:rPr>
        <w:t>jecución</w:t>
      </w:r>
      <w:r>
        <w:rPr>
          <w:rFonts w:ascii="Arial" w:eastAsia="Calibri" w:hAnsi="Arial" w:cs="Arial"/>
          <w:b/>
          <w:color w:val="000000" w:themeColor="text1"/>
          <w:sz w:val="22"/>
          <w:szCs w:val="22"/>
          <w:lang w:eastAsia="en-US"/>
        </w:rPr>
        <w:t xml:space="preserve"> </w:t>
      </w:r>
    </w:p>
    <w:p w14:paraId="2AF1CE07" w14:textId="77777777" w:rsidR="00E76C1B" w:rsidRPr="00E76C1B" w:rsidRDefault="00E76C1B" w:rsidP="00E76C1B">
      <w:pPr>
        <w:jc w:val="both"/>
        <w:rPr>
          <w:rFonts w:ascii="Arial" w:eastAsia="Calibri" w:hAnsi="Arial" w:cs="Arial"/>
          <w:sz w:val="20"/>
          <w:szCs w:val="20"/>
          <w:lang w:eastAsia="en-US"/>
        </w:rPr>
      </w:pPr>
    </w:p>
    <w:p w14:paraId="1B1901C0" w14:textId="77777777" w:rsidR="002D2C5D" w:rsidRPr="002D2C5D" w:rsidRDefault="00E76C1B" w:rsidP="002D2C5D">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 </w:t>
      </w:r>
      <w:r w:rsidR="002D2C5D" w:rsidRPr="002D2C5D">
        <w:rPr>
          <w:rFonts w:ascii="Arial" w:eastAsia="Calibri" w:hAnsi="Arial" w:cs="Arial"/>
          <w:bCs/>
          <w:color w:val="000000" w:themeColor="text1"/>
          <w:sz w:val="20"/>
          <w:szCs w:val="20"/>
        </w:rPr>
        <w:t xml:space="preserve">los saldos pendientes se derivan de las obligaciones que se encuentran en ejecución al momento de la presentación de la oferta y se refieren a contratos cuyo objeto sea la ejecución de obras civiles. Se aclara que deben tenerse en cuenta los contratos sin acta de inicio, pues el criterio determinante para establecer si un contrato se encuentra en ejecución no lo determina el acta, sino que el mismo contrato obligue al proponente. Además, los saldos pendientes por ejecutar de los contratos afectados por una suspensión constituyen, también, información relevante para calcular la capacidad residual del proponente </w:t>
      </w:r>
      <w:r w:rsidR="002D2C5D" w:rsidRPr="002D2C5D">
        <w:rPr>
          <w:rFonts w:ascii="Arial" w:eastAsia="Calibri" w:hAnsi="Arial" w:cs="Arial"/>
          <w:b/>
          <w:bCs/>
          <w:color w:val="000000" w:themeColor="text1"/>
          <w:sz w:val="20"/>
          <w:szCs w:val="20"/>
        </w:rPr>
        <w:t>«</w:t>
      </w:r>
      <w:r w:rsidR="002D2C5D" w:rsidRPr="002D2C5D">
        <w:rPr>
          <w:rFonts w:ascii="Arial" w:eastAsia="Calibri" w:hAnsi="Arial" w:cs="Arial"/>
          <w:bCs/>
          <w:color w:val="000000" w:themeColor="text1"/>
          <w:sz w:val="20"/>
          <w:szCs w:val="20"/>
        </w:rPr>
        <w:t>CRP</w:t>
      </w:r>
      <w:r w:rsidR="002D2C5D" w:rsidRPr="002D2C5D">
        <w:rPr>
          <w:rFonts w:ascii="Arial" w:eastAsia="Calibri" w:hAnsi="Arial" w:cs="Arial"/>
          <w:b/>
          <w:bCs/>
          <w:color w:val="000000" w:themeColor="text1"/>
          <w:sz w:val="20"/>
          <w:szCs w:val="20"/>
        </w:rPr>
        <w:t>»</w:t>
      </w:r>
      <w:r w:rsidR="002D2C5D" w:rsidRPr="002D2C5D">
        <w:rPr>
          <w:rFonts w:ascii="Arial" w:eastAsia="Calibri" w:hAnsi="Arial" w:cs="Arial"/>
          <w:bCs/>
          <w:color w:val="000000" w:themeColor="text1"/>
          <w:sz w:val="20"/>
          <w:szCs w:val="20"/>
        </w:rPr>
        <w:t>. Lo anterior, en la medida en que la ejecución de los contratos en principio suspendidos puede, eventualmente, afectar la aptitud del oferente para cumplir con el contrato ofertado, razón por la que, ante la posibilidad de que tales contratos se reanuden, se ha estimado necesario evaluar los saldos pendientes por ejecutar de tales contratos para determinar si el proponente cumple con la capacidad residual requerida.</w:t>
      </w:r>
    </w:p>
    <w:p w14:paraId="06E8579A" w14:textId="77777777" w:rsidR="00E76C1B" w:rsidRPr="00D235AA" w:rsidRDefault="00E76C1B" w:rsidP="00787064">
      <w:pPr>
        <w:jc w:val="both"/>
        <w:rPr>
          <w:rFonts w:ascii="Arial" w:eastAsia="Calibri" w:hAnsi="Arial" w:cs="Arial"/>
          <w:bCs/>
          <w:color w:val="000000" w:themeColor="text1"/>
          <w:sz w:val="20"/>
          <w:szCs w:val="20"/>
          <w:lang w:val="es-ES"/>
        </w:rPr>
      </w:pPr>
    </w:p>
    <w:p w14:paraId="64AA8DE5" w14:textId="614E8C01" w:rsidR="00034520" w:rsidRPr="00034520" w:rsidRDefault="00034520" w:rsidP="00034520">
      <w:pPr>
        <w:jc w:val="both"/>
        <w:rPr>
          <w:rFonts w:ascii="Arial" w:eastAsia="Calibri" w:hAnsi="Arial" w:cs="Arial"/>
          <w:b/>
          <w:sz w:val="22"/>
          <w:szCs w:val="22"/>
          <w:lang w:val="es-MX"/>
        </w:rPr>
      </w:pPr>
      <w:bookmarkStart w:id="3" w:name="_Hlk65849162"/>
      <w:bookmarkEnd w:id="2"/>
      <w:r w:rsidRPr="00034520">
        <w:rPr>
          <w:rFonts w:ascii="Arial" w:eastAsia="Calibri" w:hAnsi="Arial" w:cs="Arial"/>
          <w:b/>
          <w:sz w:val="22"/>
          <w:szCs w:val="22"/>
          <w:lang w:val="es-MX"/>
        </w:rPr>
        <w:t>DOCUMENTOS TIPO – Infraestructura de transporte – Versión 3 – Capacidad residual – Rechazo de la oferta – Causales</w:t>
      </w:r>
    </w:p>
    <w:bookmarkEnd w:id="3"/>
    <w:p w14:paraId="67A48D64" w14:textId="77777777" w:rsidR="00101B42" w:rsidRPr="00101B42" w:rsidRDefault="00101B42" w:rsidP="00101B42">
      <w:pPr>
        <w:rPr>
          <w:rFonts w:ascii="Arial" w:eastAsiaTheme="minorHAnsi" w:hAnsi="Arial" w:cs="Arial"/>
          <w:sz w:val="20"/>
          <w:szCs w:val="20"/>
          <w:lang w:val="es-MX" w:eastAsia="en-US"/>
        </w:rPr>
      </w:pPr>
    </w:p>
    <w:p w14:paraId="63EDC422" w14:textId="176D4FA7" w:rsidR="00DD6365" w:rsidRPr="00894E5F" w:rsidRDefault="00894E5F" w:rsidP="00E84DDD">
      <w:pPr>
        <w:tabs>
          <w:tab w:val="left" w:pos="426"/>
        </w:tabs>
        <w:jc w:val="both"/>
        <w:rPr>
          <w:rFonts w:ascii="Arial" w:eastAsia="Calibri" w:hAnsi="Arial" w:cs="Arial"/>
          <w:sz w:val="20"/>
          <w:szCs w:val="20"/>
          <w:lang w:val="es-MX" w:eastAsia="en-US"/>
        </w:rPr>
      </w:pPr>
      <w:r w:rsidRPr="00894E5F">
        <w:rPr>
          <w:rFonts w:ascii="Arial" w:eastAsia="Calibri" w:hAnsi="Arial" w:cs="Arial"/>
          <w:sz w:val="20"/>
          <w:szCs w:val="20"/>
          <w:lang w:val="es-MX" w:eastAsia="en-US"/>
        </w:rPr>
        <w:t xml:space="preserve">El numeral 3.10 del documento base de obra de licitación para obra pública de infraestructura de transporte –versión 3– establece </w:t>
      </w:r>
      <w:r w:rsidRPr="00894E5F">
        <w:rPr>
          <w:rFonts w:ascii="Arial" w:eastAsia="Calibri" w:hAnsi="Arial" w:cs="Arial"/>
          <w:sz w:val="20"/>
          <w:szCs w:val="20"/>
          <w:lang w:eastAsia="en-US"/>
        </w:rPr>
        <w:t>como requisito habilitante la capacidad residual</w:t>
      </w:r>
      <w:r w:rsidRPr="00894E5F">
        <w:rPr>
          <w:rFonts w:ascii="Arial" w:eastAsia="Calibri" w:hAnsi="Arial" w:cs="Arial"/>
          <w:sz w:val="20"/>
          <w:szCs w:val="20"/>
          <w:lang w:val="es-MX" w:eastAsia="en-US"/>
        </w:rPr>
        <w:t xml:space="preserve">. </w:t>
      </w:r>
      <w:r w:rsidRPr="00894E5F">
        <w:rPr>
          <w:rFonts w:ascii="Arial" w:eastAsia="Calibri" w:hAnsi="Arial" w:cs="Arial"/>
          <w:sz w:val="20"/>
          <w:szCs w:val="20"/>
          <w:lang w:eastAsia="en-US"/>
        </w:rPr>
        <w:t xml:space="preserve">En este documento tipo, </w:t>
      </w:r>
      <w:r w:rsidRPr="00894E5F">
        <w:rPr>
          <w:rFonts w:ascii="Arial" w:eastAsia="Calibri" w:hAnsi="Arial" w:cs="Arial"/>
          <w:sz w:val="20"/>
          <w:szCs w:val="20"/>
          <w:lang w:val="es-MX" w:eastAsia="en-US"/>
        </w:rPr>
        <w:t>al menos tres causales de rechazo del numeral 1.15 se relacionan con la capacidad residual como requisito habilitante, esto es, los literales E, H y Z</w:t>
      </w:r>
      <w:r w:rsidR="00E84DDD" w:rsidRPr="00E84DDD">
        <w:rPr>
          <w:rFonts w:ascii="Arial" w:eastAsia="Calibri" w:hAnsi="Arial" w:cs="Arial"/>
          <w:sz w:val="20"/>
          <w:szCs w:val="20"/>
          <w:lang w:val="es-MX" w:eastAsia="en-US"/>
        </w:rPr>
        <w:t>.</w:t>
      </w:r>
      <w:r>
        <w:rPr>
          <w:rFonts w:ascii="Arial" w:eastAsia="Calibri" w:hAnsi="Arial" w:cs="Arial"/>
          <w:sz w:val="20"/>
          <w:szCs w:val="20"/>
          <w:lang w:val="es-MX" w:eastAsia="en-US"/>
        </w:rPr>
        <w:t xml:space="preserve"> </w:t>
      </w:r>
      <w:r w:rsidR="00101B42" w:rsidRPr="00101B42">
        <w:rPr>
          <w:rFonts w:ascii="Arial" w:eastAsia="Calibri" w:hAnsi="Arial" w:cs="Arial"/>
          <w:sz w:val="20"/>
          <w:szCs w:val="20"/>
          <w:lang w:val="es-MX" w:eastAsia="en-US"/>
        </w:rPr>
        <w:t xml:space="preserve">[…] </w:t>
      </w:r>
      <w:r w:rsidRPr="00894E5F">
        <w:rPr>
          <w:rFonts w:ascii="Arial" w:eastAsia="Calibri" w:hAnsi="Arial" w:cs="Arial"/>
          <w:sz w:val="20"/>
          <w:szCs w:val="20"/>
          <w:lang w:val="es-MX" w:eastAsia="en-US"/>
        </w:rPr>
        <w:t>En ese contexto, las tres causales de rechazo mencionadas tienen el siguiente alcance:</w:t>
      </w:r>
      <w:r>
        <w:rPr>
          <w:rFonts w:ascii="Arial" w:eastAsia="Calibri" w:hAnsi="Arial" w:cs="Arial"/>
          <w:sz w:val="20"/>
          <w:szCs w:val="20"/>
          <w:lang w:val="es-MX" w:eastAsia="en-US"/>
        </w:rPr>
        <w:t xml:space="preserve"> </w:t>
      </w:r>
      <w:r w:rsidRPr="00894E5F">
        <w:rPr>
          <w:rFonts w:ascii="Arial" w:eastAsia="Calibri" w:hAnsi="Arial" w:cs="Arial"/>
          <w:i/>
          <w:sz w:val="20"/>
          <w:szCs w:val="20"/>
          <w:lang w:val="es-MX" w:eastAsia="en-US"/>
        </w:rPr>
        <w:t>i)</w:t>
      </w:r>
      <w:r w:rsidRPr="00894E5F">
        <w:rPr>
          <w:rFonts w:ascii="Arial" w:eastAsia="Calibri" w:hAnsi="Arial" w:cs="Arial"/>
          <w:sz w:val="20"/>
          <w:szCs w:val="20"/>
          <w:lang w:val="es-MX" w:eastAsia="en-US"/>
        </w:rPr>
        <w:t xml:space="preserve"> La causal del literal Z del numeral 1.15 solamente aplica cuando el proponente no informa todos los contratos que tiene en ejecución antes del cierre. Esto se traduce en un deber de cumplir con esta exigencia, sin tener en cuenta la información relacionada en cada uno de ellos.</w:t>
      </w:r>
      <w:r>
        <w:rPr>
          <w:rFonts w:ascii="Arial" w:eastAsia="Calibri" w:hAnsi="Arial" w:cs="Arial"/>
          <w:sz w:val="20"/>
          <w:szCs w:val="20"/>
          <w:lang w:val="es-MX" w:eastAsia="en-US"/>
        </w:rPr>
        <w:t xml:space="preserve"> […]</w:t>
      </w:r>
      <w:r w:rsidRPr="00894E5F">
        <w:rPr>
          <w:rFonts w:ascii="Arial" w:eastAsia="Calibri" w:hAnsi="Arial" w:cs="Arial"/>
          <w:sz w:val="20"/>
          <w:szCs w:val="20"/>
          <w:lang w:val="es-MX" w:eastAsia="en-US"/>
        </w:rPr>
        <w:t xml:space="preserve">. </w:t>
      </w:r>
      <w:proofErr w:type="spellStart"/>
      <w:r w:rsidRPr="00894E5F">
        <w:rPr>
          <w:rFonts w:ascii="Arial" w:eastAsia="Calibri" w:hAnsi="Arial" w:cs="Arial"/>
          <w:i/>
          <w:sz w:val="20"/>
          <w:szCs w:val="20"/>
          <w:lang w:val="es-MX" w:eastAsia="en-US"/>
        </w:rPr>
        <w:t>ii</w:t>
      </w:r>
      <w:proofErr w:type="spellEnd"/>
      <w:r w:rsidRPr="00894E5F">
        <w:rPr>
          <w:rFonts w:ascii="Arial" w:eastAsia="Calibri" w:hAnsi="Arial" w:cs="Arial"/>
          <w:i/>
          <w:sz w:val="20"/>
          <w:szCs w:val="20"/>
          <w:lang w:val="es-MX" w:eastAsia="en-US"/>
        </w:rPr>
        <w:t xml:space="preserve">) </w:t>
      </w:r>
      <w:r w:rsidRPr="00894E5F">
        <w:rPr>
          <w:rFonts w:ascii="Arial" w:eastAsia="Calibri" w:hAnsi="Arial" w:cs="Arial"/>
          <w:sz w:val="20"/>
          <w:szCs w:val="20"/>
          <w:lang w:val="es-MX" w:eastAsia="en-US"/>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roofErr w:type="spellStart"/>
      <w:r w:rsidRPr="00894E5F">
        <w:rPr>
          <w:rFonts w:ascii="Arial" w:eastAsia="Calibri" w:hAnsi="Arial" w:cs="Arial"/>
          <w:i/>
          <w:sz w:val="20"/>
          <w:szCs w:val="20"/>
          <w:lang w:val="es-MX" w:eastAsia="en-US"/>
        </w:rPr>
        <w:t>iii</w:t>
      </w:r>
      <w:proofErr w:type="spellEnd"/>
      <w:r w:rsidRPr="00894E5F">
        <w:rPr>
          <w:rFonts w:ascii="Arial" w:eastAsia="Calibri" w:hAnsi="Arial" w:cs="Arial"/>
          <w:i/>
          <w:sz w:val="20"/>
          <w:szCs w:val="20"/>
          <w:lang w:val="es-MX" w:eastAsia="en-US"/>
        </w:rPr>
        <w:t xml:space="preserve">) </w:t>
      </w:r>
      <w:r w:rsidRPr="00894E5F">
        <w:rPr>
          <w:rFonts w:ascii="Arial" w:eastAsia="Calibri" w:hAnsi="Arial" w:cs="Arial"/>
          <w:sz w:val="20"/>
          <w:szCs w:val="20"/>
          <w:lang w:val="es-MX" w:eastAsia="en-US"/>
        </w:rPr>
        <w:t xml:space="preserve">Lo dicho en los numerales precedentes tampoco descarta la posibilidad de que la entidad rechace la oferta si encuentra configurada la causal establecida en el literal H del numeral 1.15, que aplica cuando el proponente aporta información inexacta, de acuerdo con lo señalado en el numeral 1.11. del documento base: </w:t>
      </w:r>
    </w:p>
    <w:p w14:paraId="35CE5C57" w14:textId="77777777" w:rsidR="00996668" w:rsidRPr="00101B42" w:rsidRDefault="00996668" w:rsidP="00787064">
      <w:pPr>
        <w:jc w:val="both"/>
        <w:rPr>
          <w:rFonts w:ascii="Arial" w:eastAsiaTheme="minorHAnsi" w:hAnsi="Arial" w:cs="Arial"/>
          <w:sz w:val="20"/>
          <w:szCs w:val="20"/>
          <w:lang w:val="es-MX" w:eastAsia="en-US"/>
        </w:rPr>
      </w:pPr>
    </w:p>
    <w:p w14:paraId="40C0EDE3" w14:textId="653E53C3" w:rsidR="00101B42" w:rsidRPr="00101B42" w:rsidRDefault="00AD1BB9" w:rsidP="00101B42">
      <w:pPr>
        <w:jc w:val="both"/>
        <w:rPr>
          <w:rFonts w:ascii="Arial" w:eastAsia="Calibri" w:hAnsi="Arial" w:cs="Arial"/>
          <w:sz w:val="22"/>
          <w:szCs w:val="20"/>
          <w:lang w:val="es-MX" w:eastAsia="en-US"/>
        </w:rPr>
      </w:pPr>
      <w:r>
        <w:rPr>
          <w:rFonts w:ascii="Arial" w:eastAsia="Calibri" w:hAnsi="Arial" w:cs="Arial"/>
          <w:b/>
          <w:sz w:val="22"/>
          <w:szCs w:val="22"/>
          <w:lang w:val="es-MX" w:eastAsia="en-US"/>
        </w:rPr>
        <w:t>R</w:t>
      </w:r>
      <w:r w:rsidRPr="00101B42">
        <w:rPr>
          <w:rFonts w:ascii="Arial" w:eastAsia="Calibri" w:hAnsi="Arial" w:cs="Arial"/>
          <w:b/>
          <w:sz w:val="22"/>
          <w:szCs w:val="22"/>
          <w:lang w:val="es-MX" w:eastAsia="en-US"/>
        </w:rPr>
        <w:t xml:space="preserve">ECHAZO DE LA OFERTA </w:t>
      </w:r>
      <w:r w:rsidR="00101B42" w:rsidRPr="00101B42">
        <w:rPr>
          <w:rFonts w:ascii="Arial" w:eastAsia="Calibri" w:hAnsi="Arial" w:cs="Arial"/>
          <w:b/>
          <w:sz w:val="22"/>
          <w:szCs w:val="22"/>
          <w:lang w:val="es-MX" w:eastAsia="en-US"/>
        </w:rPr>
        <w:t>–</w:t>
      </w:r>
      <w:r w:rsidR="00911E1C">
        <w:rPr>
          <w:rFonts w:ascii="Arial" w:eastAsia="Calibri" w:hAnsi="Arial" w:cs="Arial"/>
          <w:b/>
          <w:sz w:val="22"/>
          <w:szCs w:val="22"/>
          <w:lang w:val="es-MX" w:eastAsia="en-US"/>
        </w:rPr>
        <w:t xml:space="preserve"> </w:t>
      </w:r>
      <w:r>
        <w:rPr>
          <w:rFonts w:ascii="Arial" w:eastAsia="Calibri" w:hAnsi="Arial" w:cs="Arial"/>
          <w:b/>
          <w:sz w:val="22"/>
          <w:szCs w:val="22"/>
          <w:lang w:val="es-MX" w:eastAsia="en-US"/>
        </w:rPr>
        <w:t xml:space="preserve">Literal </w:t>
      </w:r>
      <w:r w:rsidR="005359A7">
        <w:rPr>
          <w:rFonts w:ascii="Arial" w:eastAsia="Calibri" w:hAnsi="Arial" w:cs="Arial"/>
          <w:b/>
          <w:sz w:val="22"/>
          <w:szCs w:val="22"/>
          <w:lang w:val="es-MX" w:eastAsia="en-US"/>
        </w:rPr>
        <w:t>h</w:t>
      </w:r>
      <w:r>
        <w:rPr>
          <w:rFonts w:ascii="Arial" w:eastAsia="Calibri" w:hAnsi="Arial" w:cs="Arial"/>
          <w:b/>
          <w:sz w:val="22"/>
          <w:szCs w:val="22"/>
          <w:lang w:val="es-MX" w:eastAsia="en-US"/>
        </w:rPr>
        <w:t xml:space="preserve"> </w:t>
      </w:r>
      <w:r w:rsidRPr="00101B42">
        <w:rPr>
          <w:rFonts w:ascii="Arial" w:eastAsia="Calibri" w:hAnsi="Arial" w:cs="Arial"/>
          <w:b/>
          <w:sz w:val="22"/>
          <w:szCs w:val="22"/>
          <w:lang w:val="es-MX" w:eastAsia="en-US"/>
        </w:rPr>
        <w:t>–</w:t>
      </w:r>
      <w:r>
        <w:rPr>
          <w:rFonts w:ascii="Arial" w:eastAsia="Calibri" w:hAnsi="Arial" w:cs="Arial"/>
          <w:b/>
          <w:sz w:val="22"/>
          <w:szCs w:val="22"/>
          <w:lang w:val="es-MX" w:eastAsia="en-US"/>
        </w:rPr>
        <w:t xml:space="preserve"> </w:t>
      </w:r>
      <w:r w:rsidR="00911E1C">
        <w:rPr>
          <w:rFonts w:ascii="Arial" w:eastAsia="Calibri" w:hAnsi="Arial" w:cs="Arial"/>
          <w:b/>
          <w:sz w:val="22"/>
          <w:szCs w:val="22"/>
          <w:lang w:val="es-MX" w:eastAsia="en-US"/>
        </w:rPr>
        <w:t xml:space="preserve">Información inexacta </w:t>
      </w:r>
      <w:r w:rsidR="00911E1C" w:rsidRPr="00101B42">
        <w:rPr>
          <w:rFonts w:ascii="Arial" w:eastAsia="Calibri" w:hAnsi="Arial" w:cs="Arial"/>
          <w:b/>
          <w:sz w:val="22"/>
          <w:szCs w:val="22"/>
          <w:lang w:val="es-MX" w:eastAsia="en-US"/>
        </w:rPr>
        <w:t>–</w:t>
      </w:r>
      <w:r w:rsidR="00911E1C">
        <w:rPr>
          <w:rFonts w:ascii="Arial" w:eastAsia="Calibri" w:hAnsi="Arial" w:cs="Arial"/>
          <w:b/>
          <w:sz w:val="22"/>
          <w:szCs w:val="22"/>
          <w:lang w:val="es-MX" w:eastAsia="en-US"/>
        </w:rPr>
        <w:t xml:space="preserve"> </w:t>
      </w:r>
      <w:r w:rsidR="00101B42" w:rsidRPr="00101B42">
        <w:rPr>
          <w:rFonts w:ascii="Arial" w:eastAsia="Calibri" w:hAnsi="Arial" w:cs="Arial"/>
          <w:b/>
          <w:sz w:val="22"/>
          <w:szCs w:val="22"/>
          <w:lang w:val="es-MX" w:eastAsia="en-US"/>
        </w:rPr>
        <w:t>Alcance</w:t>
      </w:r>
    </w:p>
    <w:p w14:paraId="75B2D8EE" w14:textId="77777777" w:rsidR="00867C00" w:rsidRDefault="00867C00" w:rsidP="00787064">
      <w:pPr>
        <w:jc w:val="both"/>
        <w:rPr>
          <w:rFonts w:ascii="Arial" w:hAnsi="Arial" w:cs="Arial"/>
          <w:sz w:val="22"/>
        </w:rPr>
      </w:pPr>
    </w:p>
    <w:p w14:paraId="7A471D9B" w14:textId="11D8E976" w:rsidR="0032277D" w:rsidRDefault="00334BEE" w:rsidP="00787064">
      <w:pPr>
        <w:jc w:val="both"/>
        <w:rPr>
          <w:rFonts w:ascii="Arial" w:eastAsiaTheme="minorHAnsi" w:hAnsi="Arial" w:cs="Arial"/>
          <w:sz w:val="20"/>
          <w:szCs w:val="20"/>
          <w:lang w:eastAsia="en-US"/>
        </w:rPr>
      </w:pPr>
      <w:r w:rsidRPr="00334BEE">
        <w:rPr>
          <w:rFonts w:ascii="Arial" w:eastAsiaTheme="minorHAnsi" w:hAnsi="Arial" w:cs="Arial"/>
          <w:sz w:val="20"/>
          <w:szCs w:val="20"/>
          <w:lang w:val="es-MX" w:eastAsia="en-US"/>
        </w:rPr>
        <w:t xml:space="preserve">La </w:t>
      </w:r>
      <w:r w:rsidRPr="00334BEE">
        <w:rPr>
          <w:rFonts w:ascii="Arial" w:eastAsiaTheme="minorHAnsi" w:hAnsi="Arial" w:cs="Arial"/>
          <w:sz w:val="20"/>
          <w:szCs w:val="20"/>
          <w:lang w:eastAsia="en-US"/>
        </w:rPr>
        <w:t>regla de verificación de la información prevista en el numeral 1.11 del documento base aplica frente a la totalidad de la información y documentación aportada para cumplir los requisitos exigidos en el pliego de condiciones. Además, consagra dos supuestos, con consecuencias diferentes: el primero, señala que una vez verificada la información y evidenciada la inconsistencia, la entidad estatal la tendrá por no acreditada</w:t>
      </w:r>
      <w:r w:rsidR="0032277D" w:rsidRPr="0032277D">
        <w:rPr>
          <w:rFonts w:ascii="Arial" w:eastAsiaTheme="minorHAnsi" w:hAnsi="Arial" w:cs="Arial"/>
          <w:sz w:val="20"/>
          <w:szCs w:val="20"/>
          <w:lang w:eastAsia="en-US"/>
        </w:rPr>
        <w:t>.</w:t>
      </w:r>
      <w:r w:rsidR="00AD1BB9">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w:t>
      </w:r>
      <w:r w:rsidRPr="00334BEE">
        <w:rPr>
          <w:rFonts w:ascii="Arial" w:eastAsiaTheme="minorHAnsi" w:hAnsi="Arial" w:cs="Arial"/>
          <w:sz w:val="20"/>
          <w:szCs w:val="20"/>
          <w:lang w:eastAsia="en-US"/>
        </w:rPr>
        <w:t>El segundo evento se configura cuando de la verificación se corrobora que las inconsistencias obedecerían a una presunta falsedad no desvirtuada por el proponente, caso en el cual se rechaza la oferta y se informa a las autoridades correspondientes</w:t>
      </w:r>
    </w:p>
    <w:p w14:paraId="7E0FFFBA" w14:textId="72AB52C3" w:rsidR="0032277D" w:rsidRDefault="006B7C6D" w:rsidP="00787064">
      <w:pPr>
        <w:jc w:val="both"/>
        <w:rPr>
          <w:rFonts w:ascii="Arial" w:eastAsiaTheme="minorHAnsi" w:hAnsi="Arial" w:cs="Arial"/>
          <w:sz w:val="20"/>
          <w:szCs w:val="20"/>
          <w:lang w:eastAsia="en-US"/>
        </w:rPr>
      </w:pPr>
      <w:r>
        <w:rPr>
          <w:rFonts w:ascii="Arial" w:eastAsiaTheme="minorHAnsi" w:hAnsi="Arial" w:cs="Arial"/>
          <w:sz w:val="20"/>
          <w:szCs w:val="20"/>
          <w:lang w:eastAsia="en-US"/>
        </w:rPr>
        <w:t>[…]</w:t>
      </w:r>
    </w:p>
    <w:p w14:paraId="608DB039" w14:textId="1B7ECE41" w:rsidR="00631A31" w:rsidRDefault="00334BEE" w:rsidP="00787064">
      <w:pPr>
        <w:jc w:val="both"/>
        <w:rPr>
          <w:rFonts w:ascii="Arial" w:eastAsia="Calibri" w:hAnsi="Arial" w:cs="Arial"/>
          <w:b/>
          <w:bCs/>
          <w:color w:val="000000" w:themeColor="text1"/>
          <w:sz w:val="22"/>
          <w:lang w:val="es-ES_tradnl"/>
        </w:rPr>
      </w:pPr>
      <w:r w:rsidRPr="00334BEE">
        <w:rPr>
          <w:rFonts w:ascii="Arial" w:eastAsiaTheme="minorHAnsi" w:hAnsi="Arial" w:cs="Arial"/>
          <w:sz w:val="20"/>
          <w:szCs w:val="20"/>
          <w:lang w:eastAsia="en-US"/>
        </w:rPr>
        <w:t>La causal del literal H se produce si, por ejemplo, el proponente informó todos los contratos en ejecución, pero advierte que la información es inexacta y, además, que sobre la misma puede «existir una posible falsedad». A título ilustrativo, podría pensarse en un contrato que se aportó y frente al cual la entidad advierte la falsificación de una de las firmas del documento</w:t>
      </w:r>
      <w:r>
        <w:rPr>
          <w:rFonts w:ascii="Arial" w:eastAsiaTheme="minorHAnsi" w:hAnsi="Arial" w:cs="Arial"/>
          <w:sz w:val="20"/>
          <w:szCs w:val="20"/>
          <w:lang w:eastAsia="en-US"/>
        </w:rPr>
        <w:t xml:space="preserve">. </w:t>
      </w:r>
    </w:p>
    <w:p w14:paraId="4C52175A" w14:textId="298E155B" w:rsidR="000846ED" w:rsidRPr="001062D4" w:rsidRDefault="000846ED" w:rsidP="001062D4">
      <w:pPr>
        <w:spacing w:line="276" w:lineRule="auto"/>
        <w:jc w:val="both"/>
        <w:rPr>
          <w:rFonts w:ascii="Arial" w:eastAsia="Calibri" w:hAnsi="Arial" w:cs="Arial"/>
          <w:b/>
          <w:bCs/>
          <w:color w:val="000000" w:themeColor="text1"/>
          <w:sz w:val="22"/>
          <w:lang w:val="es-MX"/>
        </w:rPr>
      </w:pPr>
      <w:bookmarkStart w:id="4" w:name="_Hlk65849173"/>
      <w:r w:rsidRPr="000846ED">
        <w:rPr>
          <w:rFonts w:ascii="Arial" w:eastAsia="Calibri" w:hAnsi="Arial" w:cs="Arial"/>
          <w:b/>
          <w:bCs/>
          <w:color w:val="000000" w:themeColor="text1"/>
          <w:sz w:val="22"/>
          <w:lang w:val="es-MX"/>
        </w:rPr>
        <w:lastRenderedPageBreak/>
        <w:t>CAPACIDAD RESIDUAL –</w:t>
      </w:r>
      <w:r>
        <w:rPr>
          <w:rFonts w:ascii="Arial" w:eastAsia="Calibri" w:hAnsi="Arial" w:cs="Arial"/>
          <w:b/>
          <w:bCs/>
          <w:color w:val="000000" w:themeColor="text1"/>
          <w:sz w:val="22"/>
          <w:lang w:val="es-MX"/>
        </w:rPr>
        <w:t xml:space="preserve"> Información inexacta</w:t>
      </w:r>
      <w:r w:rsidR="001062D4">
        <w:rPr>
          <w:rFonts w:ascii="Arial" w:eastAsia="Calibri" w:hAnsi="Arial" w:cs="Arial"/>
          <w:b/>
          <w:bCs/>
          <w:color w:val="000000" w:themeColor="text1"/>
          <w:sz w:val="22"/>
          <w:lang w:val="es-MX"/>
        </w:rPr>
        <w:t xml:space="preserve"> </w:t>
      </w:r>
      <w:r w:rsidRPr="000846ED">
        <w:rPr>
          <w:rFonts w:ascii="Arial" w:eastAsia="Calibri" w:hAnsi="Arial" w:cs="Arial"/>
          <w:b/>
          <w:bCs/>
          <w:color w:val="000000" w:themeColor="text1"/>
          <w:sz w:val="22"/>
          <w:lang w:val="es-MX"/>
        </w:rPr>
        <w:t>–</w:t>
      </w:r>
      <w:r w:rsidR="00AD1BB9">
        <w:rPr>
          <w:rFonts w:ascii="Arial" w:eastAsia="Calibri" w:hAnsi="Arial" w:cs="Arial"/>
          <w:b/>
          <w:sz w:val="22"/>
          <w:szCs w:val="22"/>
          <w:lang w:val="es-MX" w:eastAsia="en-US"/>
        </w:rPr>
        <w:t xml:space="preserve"> </w:t>
      </w:r>
      <w:proofErr w:type="spellStart"/>
      <w:r w:rsidR="001062D4" w:rsidRPr="000846ED">
        <w:rPr>
          <w:rFonts w:ascii="Arial" w:eastAsia="Calibri" w:hAnsi="Arial" w:cs="Arial"/>
          <w:b/>
          <w:bCs/>
          <w:color w:val="000000" w:themeColor="text1"/>
          <w:sz w:val="22"/>
          <w:lang w:val="es-MX"/>
        </w:rPr>
        <w:t>Subsanabilidad</w:t>
      </w:r>
      <w:proofErr w:type="spellEnd"/>
      <w:r w:rsidR="001062D4" w:rsidRPr="000846ED">
        <w:rPr>
          <w:rFonts w:ascii="Arial" w:eastAsia="Calibri" w:hAnsi="Arial" w:cs="Arial"/>
          <w:b/>
          <w:bCs/>
          <w:color w:val="000000" w:themeColor="text1"/>
          <w:sz w:val="22"/>
          <w:lang w:val="es-MX"/>
        </w:rPr>
        <w:t xml:space="preserve"> </w:t>
      </w:r>
      <w:bookmarkEnd w:id="4"/>
    </w:p>
    <w:p w14:paraId="5DBBA7FC" w14:textId="77777777" w:rsidR="000846ED" w:rsidRDefault="000846ED" w:rsidP="0072584F">
      <w:pPr>
        <w:jc w:val="both"/>
        <w:rPr>
          <w:rFonts w:ascii="Arial" w:eastAsia="Calibri" w:hAnsi="Arial" w:cs="Arial"/>
          <w:b/>
          <w:bCs/>
          <w:color w:val="000000" w:themeColor="text1"/>
          <w:sz w:val="22"/>
          <w:lang w:val="es-ES_tradnl"/>
        </w:rPr>
      </w:pPr>
    </w:p>
    <w:p w14:paraId="382B35B8" w14:textId="0B03043B" w:rsidR="00AD1BB9" w:rsidRDefault="000846ED" w:rsidP="001062D4">
      <w:pPr>
        <w:jc w:val="both"/>
        <w:rPr>
          <w:rFonts w:ascii="Arial" w:eastAsiaTheme="minorHAnsi" w:hAnsi="Arial" w:cs="Arial"/>
          <w:sz w:val="20"/>
          <w:szCs w:val="20"/>
          <w:lang w:val="es-MX" w:eastAsia="en-US"/>
        </w:rPr>
      </w:pPr>
      <w:r>
        <w:rPr>
          <w:rFonts w:ascii="Arial" w:eastAsiaTheme="minorHAnsi" w:hAnsi="Arial" w:cs="Arial"/>
          <w:sz w:val="20"/>
          <w:szCs w:val="20"/>
          <w:lang w:val="es-MX" w:eastAsia="en-US"/>
        </w:rPr>
        <w:t xml:space="preserve">[…] </w:t>
      </w:r>
      <w:r w:rsidR="00334BEE" w:rsidRPr="00334BEE">
        <w:rPr>
          <w:rFonts w:ascii="Arial" w:eastAsiaTheme="minorHAnsi" w:hAnsi="Arial" w:cs="Arial"/>
          <w:sz w:val="20"/>
          <w:szCs w:val="20"/>
          <w:lang w:eastAsia="en-US"/>
        </w:rPr>
        <w:t xml:space="preserve">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685C8C62" w14:textId="77777777" w:rsidR="006A1896" w:rsidRPr="006A1896" w:rsidRDefault="006A1896" w:rsidP="006A1896">
      <w:pPr>
        <w:jc w:val="both"/>
        <w:rPr>
          <w:rFonts w:ascii="Arial" w:eastAsiaTheme="minorHAnsi" w:hAnsi="Arial" w:cs="Arial"/>
          <w:sz w:val="20"/>
          <w:szCs w:val="20"/>
          <w:lang w:eastAsia="en-US"/>
        </w:rPr>
      </w:pPr>
      <w:r w:rsidRPr="006A1896">
        <w:rPr>
          <w:rFonts w:ascii="Arial" w:eastAsiaTheme="minorHAnsi" w:hAnsi="Arial" w:cs="Arial"/>
          <w:sz w:val="20"/>
          <w:szCs w:val="20"/>
          <w:lang w:eastAsia="en-US"/>
        </w:rPr>
        <w:t>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w:t>
      </w:r>
      <w:r w:rsidR="00AD1BB9">
        <w:rPr>
          <w:rFonts w:ascii="Arial" w:eastAsiaTheme="minorHAnsi" w:hAnsi="Arial" w:cs="Arial"/>
          <w:sz w:val="20"/>
          <w:szCs w:val="20"/>
          <w:lang w:eastAsia="en-US"/>
        </w:rPr>
        <w:t xml:space="preserve">. […] </w:t>
      </w:r>
      <w:r w:rsidRPr="006A1896">
        <w:rPr>
          <w:rFonts w:ascii="Arial" w:eastAsiaTheme="minorHAnsi" w:hAnsi="Arial" w:cs="Arial"/>
          <w:sz w:val="20"/>
          <w:szCs w:val="20"/>
          <w:lang w:eastAsia="en-US"/>
        </w:rPr>
        <w:t xml:space="preserve">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6A1896">
        <w:rPr>
          <w:rFonts w:ascii="Arial" w:eastAsiaTheme="minorHAnsi" w:hAnsi="Arial" w:cs="Arial"/>
          <w:i/>
          <w:sz w:val="20"/>
          <w:szCs w:val="20"/>
          <w:lang w:eastAsia="en-US"/>
        </w:rPr>
        <w:t>sub examine</w:t>
      </w:r>
      <w:r w:rsidRPr="006A1896">
        <w:rPr>
          <w:rFonts w:ascii="Arial" w:eastAsiaTheme="minorHAnsi" w:hAnsi="Arial" w:cs="Arial"/>
          <w:sz w:val="20"/>
          <w:szCs w:val="20"/>
          <w:lang w:eastAsia="en-US"/>
        </w:rPr>
        <w:t xml:space="preserve"> es desincentivar todas las prácticas delictivas en los procesos de contratación estatal. </w:t>
      </w:r>
    </w:p>
    <w:p w14:paraId="313E5188" w14:textId="341C707C" w:rsidR="00F474DA" w:rsidRPr="00867C00" w:rsidRDefault="00F474DA" w:rsidP="0072584F">
      <w:pPr>
        <w:jc w:val="both"/>
        <w:rPr>
          <w:rFonts w:ascii="Arial" w:eastAsiaTheme="minorHAnsi" w:hAnsi="Arial" w:cs="Arial"/>
          <w:sz w:val="20"/>
          <w:szCs w:val="20"/>
          <w:lang w:eastAsia="en-US"/>
        </w:rPr>
      </w:pPr>
    </w:p>
    <w:p w14:paraId="4BE6B942" w14:textId="12002EF0" w:rsidR="0072584F" w:rsidRDefault="0072584F" w:rsidP="00120CBD">
      <w:pPr>
        <w:jc w:val="both"/>
        <w:rPr>
          <w:rFonts w:ascii="Arial" w:eastAsia="Calibri" w:hAnsi="Arial" w:cs="Arial"/>
          <w:b/>
          <w:bCs/>
          <w:color w:val="000000" w:themeColor="text1"/>
          <w:sz w:val="22"/>
          <w:lang w:val="es-ES_tradnl"/>
        </w:rPr>
      </w:pPr>
    </w:p>
    <w:p w14:paraId="2C157100" w14:textId="733E2529" w:rsidR="00BC3ABB" w:rsidRDefault="00BC3ABB" w:rsidP="00120CBD">
      <w:pPr>
        <w:jc w:val="both"/>
        <w:rPr>
          <w:rFonts w:ascii="Arial" w:eastAsia="Calibri" w:hAnsi="Arial" w:cs="Arial"/>
          <w:b/>
          <w:bCs/>
          <w:color w:val="000000" w:themeColor="text1"/>
          <w:sz w:val="22"/>
          <w:lang w:val="es-ES_tradnl"/>
        </w:rPr>
      </w:pPr>
    </w:p>
    <w:p w14:paraId="32248564" w14:textId="3E1E0B98" w:rsidR="005F6978" w:rsidRDefault="005F6978" w:rsidP="00120CBD">
      <w:pPr>
        <w:jc w:val="both"/>
        <w:rPr>
          <w:rFonts w:ascii="Arial" w:eastAsia="Calibri" w:hAnsi="Arial" w:cs="Arial"/>
          <w:b/>
          <w:bCs/>
          <w:color w:val="000000" w:themeColor="text1"/>
          <w:sz w:val="22"/>
          <w:lang w:val="es-ES_tradnl"/>
        </w:rPr>
      </w:pPr>
    </w:p>
    <w:p w14:paraId="21AF9DE3" w14:textId="6948D4DF" w:rsidR="005F6978" w:rsidRDefault="005F6978" w:rsidP="00120CBD">
      <w:pPr>
        <w:jc w:val="both"/>
        <w:rPr>
          <w:rFonts w:ascii="Arial" w:eastAsia="Calibri" w:hAnsi="Arial" w:cs="Arial"/>
          <w:b/>
          <w:bCs/>
          <w:color w:val="000000" w:themeColor="text1"/>
          <w:sz w:val="22"/>
          <w:lang w:val="es-ES_tradnl"/>
        </w:rPr>
      </w:pPr>
    </w:p>
    <w:p w14:paraId="2A1B4CD3" w14:textId="745EFE03" w:rsidR="005F6978" w:rsidRDefault="005F6978" w:rsidP="00120CBD">
      <w:pPr>
        <w:jc w:val="both"/>
        <w:rPr>
          <w:rFonts w:ascii="Arial" w:eastAsia="Calibri" w:hAnsi="Arial" w:cs="Arial"/>
          <w:b/>
          <w:bCs/>
          <w:color w:val="000000" w:themeColor="text1"/>
          <w:sz w:val="22"/>
          <w:lang w:val="es-ES_tradnl"/>
        </w:rPr>
      </w:pPr>
    </w:p>
    <w:p w14:paraId="7B439E3D" w14:textId="6C1A92C1" w:rsidR="005F6978" w:rsidRDefault="005F6978" w:rsidP="00120CBD">
      <w:pPr>
        <w:jc w:val="both"/>
        <w:rPr>
          <w:rFonts w:ascii="Arial" w:eastAsia="Calibri" w:hAnsi="Arial" w:cs="Arial"/>
          <w:b/>
          <w:bCs/>
          <w:color w:val="000000" w:themeColor="text1"/>
          <w:sz w:val="22"/>
          <w:lang w:val="es-ES_tradnl"/>
        </w:rPr>
      </w:pPr>
    </w:p>
    <w:p w14:paraId="527CD50C" w14:textId="77777777" w:rsidR="005F6978" w:rsidRDefault="005F6978" w:rsidP="00120CBD">
      <w:pPr>
        <w:jc w:val="both"/>
        <w:rPr>
          <w:rFonts w:ascii="Arial" w:eastAsia="Calibri" w:hAnsi="Arial" w:cs="Arial"/>
          <w:b/>
          <w:bCs/>
          <w:color w:val="000000" w:themeColor="text1"/>
          <w:sz w:val="22"/>
          <w:lang w:val="es-ES_tradnl"/>
        </w:rPr>
      </w:pPr>
    </w:p>
    <w:p w14:paraId="13C72085" w14:textId="59373B1F" w:rsidR="00BC3ABB" w:rsidRDefault="00BC3ABB" w:rsidP="00120CBD">
      <w:pPr>
        <w:jc w:val="both"/>
        <w:rPr>
          <w:rFonts w:ascii="Arial" w:eastAsia="Calibri" w:hAnsi="Arial" w:cs="Arial"/>
          <w:b/>
          <w:bCs/>
          <w:color w:val="000000" w:themeColor="text1"/>
          <w:sz w:val="22"/>
          <w:lang w:val="es-ES_tradnl"/>
        </w:rPr>
      </w:pPr>
    </w:p>
    <w:p w14:paraId="36E405EE" w14:textId="64C443FD" w:rsidR="00BC3ABB" w:rsidRDefault="00BC3ABB" w:rsidP="00120CBD">
      <w:pPr>
        <w:jc w:val="both"/>
        <w:rPr>
          <w:rFonts w:ascii="Arial" w:eastAsia="Calibri" w:hAnsi="Arial" w:cs="Arial"/>
          <w:b/>
          <w:bCs/>
          <w:color w:val="000000" w:themeColor="text1"/>
          <w:sz w:val="22"/>
          <w:lang w:val="es-ES_tradnl"/>
        </w:rPr>
      </w:pPr>
    </w:p>
    <w:p w14:paraId="58713A85" w14:textId="0ADED297" w:rsidR="00BC3ABB" w:rsidRDefault="00BC3ABB" w:rsidP="00120CBD">
      <w:pPr>
        <w:jc w:val="both"/>
        <w:rPr>
          <w:rFonts w:ascii="Arial" w:eastAsia="Calibri" w:hAnsi="Arial" w:cs="Arial"/>
          <w:b/>
          <w:bCs/>
          <w:color w:val="000000" w:themeColor="text1"/>
          <w:sz w:val="22"/>
          <w:lang w:val="es-ES_tradnl"/>
        </w:rPr>
      </w:pPr>
    </w:p>
    <w:p w14:paraId="2141AF44" w14:textId="6FED9752" w:rsidR="00BC3ABB" w:rsidRDefault="00BC3ABB" w:rsidP="00120CBD">
      <w:pPr>
        <w:jc w:val="both"/>
        <w:rPr>
          <w:rFonts w:ascii="Arial" w:eastAsia="Calibri" w:hAnsi="Arial" w:cs="Arial"/>
          <w:b/>
          <w:bCs/>
          <w:color w:val="000000" w:themeColor="text1"/>
          <w:sz w:val="22"/>
          <w:lang w:val="es-ES_tradnl"/>
        </w:rPr>
      </w:pPr>
    </w:p>
    <w:p w14:paraId="08D319E8" w14:textId="2595892A" w:rsidR="00BC3ABB" w:rsidRDefault="00BC3ABB" w:rsidP="00120CBD">
      <w:pPr>
        <w:jc w:val="both"/>
        <w:rPr>
          <w:rFonts w:ascii="Arial" w:eastAsia="Calibri" w:hAnsi="Arial" w:cs="Arial"/>
          <w:b/>
          <w:bCs/>
          <w:color w:val="000000" w:themeColor="text1"/>
          <w:sz w:val="22"/>
          <w:lang w:val="es-ES_tradnl"/>
        </w:rPr>
      </w:pPr>
    </w:p>
    <w:p w14:paraId="74BBC65A" w14:textId="62B57071" w:rsidR="00BC3ABB" w:rsidRDefault="00BC3ABB" w:rsidP="00120CBD">
      <w:pPr>
        <w:jc w:val="both"/>
        <w:rPr>
          <w:rFonts w:ascii="Arial" w:eastAsia="Calibri" w:hAnsi="Arial" w:cs="Arial"/>
          <w:b/>
          <w:bCs/>
          <w:color w:val="000000" w:themeColor="text1"/>
          <w:sz w:val="22"/>
          <w:lang w:val="es-ES_tradnl"/>
        </w:rPr>
      </w:pPr>
    </w:p>
    <w:p w14:paraId="65A781BB" w14:textId="6628C53D" w:rsidR="00BC3ABB" w:rsidRDefault="00BC3ABB" w:rsidP="00120CBD">
      <w:pPr>
        <w:jc w:val="both"/>
        <w:rPr>
          <w:rFonts w:ascii="Arial" w:eastAsia="Calibri" w:hAnsi="Arial" w:cs="Arial"/>
          <w:b/>
          <w:bCs/>
          <w:color w:val="000000" w:themeColor="text1"/>
          <w:sz w:val="22"/>
          <w:lang w:val="es-ES_tradnl"/>
        </w:rPr>
      </w:pPr>
    </w:p>
    <w:p w14:paraId="45239AFD" w14:textId="01FDAFFC" w:rsidR="00BC3ABB" w:rsidRDefault="00BC3ABB" w:rsidP="00120CBD">
      <w:pPr>
        <w:jc w:val="both"/>
        <w:rPr>
          <w:rFonts w:ascii="Arial" w:eastAsia="Calibri" w:hAnsi="Arial" w:cs="Arial"/>
          <w:b/>
          <w:bCs/>
          <w:color w:val="000000" w:themeColor="text1"/>
          <w:sz w:val="22"/>
          <w:lang w:val="es-ES_tradnl"/>
        </w:rPr>
      </w:pPr>
    </w:p>
    <w:p w14:paraId="7C550260" w14:textId="6449270B" w:rsidR="00BC3ABB" w:rsidRDefault="00BC3ABB" w:rsidP="00120CBD">
      <w:pPr>
        <w:jc w:val="both"/>
        <w:rPr>
          <w:rFonts w:ascii="Arial" w:eastAsia="Calibri" w:hAnsi="Arial" w:cs="Arial"/>
          <w:b/>
          <w:bCs/>
          <w:color w:val="000000" w:themeColor="text1"/>
          <w:sz w:val="22"/>
          <w:lang w:val="es-ES_tradnl"/>
        </w:rPr>
      </w:pPr>
    </w:p>
    <w:p w14:paraId="656BBFD0" w14:textId="71AA8133" w:rsidR="00BC3ABB" w:rsidRDefault="00BC3ABB" w:rsidP="00120CBD">
      <w:pPr>
        <w:jc w:val="both"/>
        <w:rPr>
          <w:rFonts w:ascii="Arial" w:eastAsia="Calibri" w:hAnsi="Arial" w:cs="Arial"/>
          <w:b/>
          <w:bCs/>
          <w:color w:val="000000" w:themeColor="text1"/>
          <w:sz w:val="22"/>
          <w:lang w:val="es-ES_tradnl"/>
        </w:rPr>
      </w:pPr>
    </w:p>
    <w:p w14:paraId="352B7E49" w14:textId="60987AA1" w:rsidR="00BC3ABB" w:rsidRDefault="00BC3ABB" w:rsidP="00120CBD">
      <w:pPr>
        <w:jc w:val="both"/>
        <w:rPr>
          <w:rFonts w:ascii="Arial" w:eastAsia="Calibri" w:hAnsi="Arial" w:cs="Arial"/>
          <w:b/>
          <w:bCs/>
          <w:color w:val="000000" w:themeColor="text1"/>
          <w:sz w:val="22"/>
          <w:lang w:val="es-ES_tradnl"/>
        </w:rPr>
      </w:pPr>
    </w:p>
    <w:p w14:paraId="54A55099" w14:textId="6511DCD0" w:rsidR="00BC3ABB" w:rsidRDefault="00BC3ABB" w:rsidP="00120CBD">
      <w:pPr>
        <w:jc w:val="both"/>
        <w:rPr>
          <w:rFonts w:ascii="Arial" w:eastAsia="Calibri" w:hAnsi="Arial" w:cs="Arial"/>
          <w:b/>
          <w:bCs/>
          <w:color w:val="000000" w:themeColor="text1"/>
          <w:sz w:val="22"/>
          <w:lang w:val="es-ES_tradnl"/>
        </w:rPr>
      </w:pPr>
    </w:p>
    <w:p w14:paraId="79511297" w14:textId="77777777" w:rsidR="00BC3ABB" w:rsidRDefault="00BC3ABB" w:rsidP="00120CBD">
      <w:pPr>
        <w:jc w:val="both"/>
        <w:rPr>
          <w:rFonts w:ascii="Arial" w:eastAsiaTheme="minorHAnsi" w:hAnsi="Arial" w:cs="Arial"/>
          <w:sz w:val="20"/>
          <w:szCs w:val="20"/>
          <w:lang w:eastAsia="en-US"/>
        </w:rPr>
      </w:pPr>
    </w:p>
    <w:p w14:paraId="22CBE90C" w14:textId="77777777" w:rsidR="008F3B9B" w:rsidRDefault="008F3B9B" w:rsidP="00120CBD">
      <w:pPr>
        <w:jc w:val="both"/>
        <w:rPr>
          <w:rFonts w:ascii="Arial" w:eastAsia="Calibri" w:hAnsi="Arial" w:cs="Arial"/>
          <w:b/>
          <w:bCs/>
          <w:color w:val="000000" w:themeColor="text1"/>
          <w:sz w:val="22"/>
          <w:lang w:val="es-ES_tradnl"/>
        </w:rPr>
      </w:pPr>
    </w:p>
    <w:p w14:paraId="2B5497FE" w14:textId="77777777" w:rsidR="008F3B9B" w:rsidRPr="00947026" w:rsidRDefault="008F3B9B" w:rsidP="008F3B9B">
      <w:pPr>
        <w:jc w:val="both"/>
        <w:rPr>
          <w:rFonts w:ascii="Arial" w:hAnsi="Arial" w:cs="Arial"/>
          <w:noProof/>
          <w:color w:val="000000" w:themeColor="text1"/>
          <w:sz w:val="22"/>
        </w:rPr>
      </w:pPr>
    </w:p>
    <w:p w14:paraId="2D31BB35" w14:textId="364334CD" w:rsidR="008F3B9B" w:rsidRDefault="008F3B9B" w:rsidP="008F3B9B">
      <w:pPr>
        <w:jc w:val="both"/>
        <w:rPr>
          <w:rFonts w:ascii="Arial" w:hAnsi="Arial" w:cs="Arial"/>
          <w:noProof/>
          <w:color w:val="000000" w:themeColor="text1"/>
          <w:sz w:val="22"/>
        </w:rPr>
      </w:pPr>
    </w:p>
    <w:p w14:paraId="4B4D5F62" w14:textId="77777777" w:rsidR="00BC3ABB" w:rsidRPr="00947026" w:rsidRDefault="00BC3ABB" w:rsidP="008F3B9B">
      <w:pPr>
        <w:jc w:val="both"/>
        <w:rPr>
          <w:rFonts w:ascii="Arial" w:hAnsi="Arial" w:cs="Arial"/>
          <w:noProof/>
          <w:color w:val="000000" w:themeColor="text1"/>
          <w:sz w:val="22"/>
        </w:rPr>
      </w:pPr>
    </w:p>
    <w:p w14:paraId="16B088F1" w14:textId="1A060C99" w:rsidR="00867C00" w:rsidRDefault="00867C00" w:rsidP="00C118DB">
      <w:pPr>
        <w:spacing w:line="276" w:lineRule="auto"/>
        <w:jc w:val="both"/>
        <w:rPr>
          <w:rFonts w:ascii="Arial" w:hAnsi="Arial" w:cs="Arial"/>
          <w:noProof/>
          <w:color w:val="000000" w:themeColor="text1"/>
          <w:sz w:val="22"/>
          <w:lang w:val="pt-BR"/>
        </w:rPr>
      </w:pPr>
    </w:p>
    <w:p w14:paraId="751DF7E3" w14:textId="77777777" w:rsidR="005F6978" w:rsidRDefault="005F6978" w:rsidP="00C118DB">
      <w:pPr>
        <w:spacing w:line="276" w:lineRule="auto"/>
        <w:jc w:val="both"/>
        <w:rPr>
          <w:rFonts w:ascii="Arial" w:hAnsi="Arial" w:cs="Arial"/>
          <w:noProof/>
          <w:color w:val="000000" w:themeColor="text1"/>
          <w:sz w:val="22"/>
          <w:lang w:val="pt-BR"/>
        </w:rPr>
      </w:pPr>
    </w:p>
    <w:p w14:paraId="36AE699A" w14:textId="5029F277" w:rsidR="00631A31" w:rsidRPr="00867C00" w:rsidRDefault="00B95C30" w:rsidP="00C118DB">
      <w:pPr>
        <w:spacing w:line="276" w:lineRule="auto"/>
        <w:jc w:val="both"/>
        <w:rPr>
          <w:rFonts w:ascii="Arial" w:hAnsi="Arial" w:cs="Arial"/>
          <w:noProof/>
          <w:color w:val="000000" w:themeColor="text1"/>
          <w:sz w:val="22"/>
          <w:lang w:val="pt-BR"/>
        </w:rPr>
      </w:pPr>
      <w:r w:rsidRPr="00821640">
        <w:rPr>
          <w:rFonts w:ascii="Arial" w:hAnsi="Arial" w:cs="Arial"/>
          <w:noProof/>
          <w:color w:val="000000" w:themeColor="text1"/>
          <w:sz w:val="22"/>
          <w:lang w:val="pt-BR"/>
        </w:rPr>
        <w:t xml:space="preserve">Bogotá D.C., </w:t>
      </w:r>
      <w:r w:rsidR="00986952">
        <w:rPr>
          <w:rFonts w:ascii="Arial" w:hAnsi="Arial" w:cs="Arial"/>
          <w:b/>
          <w:color w:val="000000" w:themeColor="text1"/>
          <w:sz w:val="22"/>
          <w:lang w:val="pt-BR"/>
        </w:rPr>
        <w:t>07/12/2021 15:33:14</w:t>
      </w:r>
    </w:p>
    <w:p w14:paraId="7F3B4AAC" w14:textId="7447AB59" w:rsidR="00AC49F3" w:rsidRDefault="00AC49F3" w:rsidP="00120CBD">
      <w:pPr>
        <w:jc w:val="both"/>
        <w:rPr>
          <w:rFonts w:ascii="Arial" w:eastAsia="Calibri" w:hAnsi="Arial" w:cs="Arial"/>
          <w:noProof/>
          <w:color w:val="000000" w:themeColor="text1"/>
          <w:sz w:val="22"/>
          <w:szCs w:val="22"/>
          <w:lang w:val="pt-BR"/>
        </w:rPr>
      </w:pPr>
    </w:p>
    <w:p w14:paraId="7C8579A7" w14:textId="77777777" w:rsidR="00986952" w:rsidRPr="000036D0" w:rsidRDefault="00986952" w:rsidP="00120CBD">
      <w:pPr>
        <w:jc w:val="both"/>
        <w:rPr>
          <w:rFonts w:ascii="Arial" w:eastAsia="Calibri" w:hAnsi="Arial" w:cs="Arial"/>
          <w:noProof/>
          <w:color w:val="000000" w:themeColor="text1"/>
          <w:sz w:val="22"/>
          <w:szCs w:val="22"/>
          <w:lang w:val="pt-BR"/>
        </w:rPr>
      </w:pPr>
    </w:p>
    <w:p w14:paraId="56965249" w14:textId="402EBA6F" w:rsidR="00631A31" w:rsidRDefault="00986952" w:rsidP="00986952">
      <w:pPr>
        <w:jc w:val="right"/>
        <w:rPr>
          <w:rFonts w:ascii="Arial" w:hAnsi="Arial" w:cs="Arial"/>
          <w:b/>
          <w:color w:val="000000" w:themeColor="text1"/>
          <w:sz w:val="22"/>
          <w:lang w:val="pt-BR"/>
        </w:rPr>
      </w:pPr>
      <w:r w:rsidRPr="00986952">
        <w:rPr>
          <w:rFonts w:ascii="Arial" w:hAnsi="Arial" w:cs="Arial"/>
          <w:b/>
          <w:noProof/>
          <w:color w:val="000000" w:themeColor="text1"/>
          <w:sz w:val="22"/>
          <w:lang w:val="pt-BR"/>
        </w:rPr>
        <w:drawing>
          <wp:inline distT="0" distB="0" distL="0" distR="0" wp14:anchorId="484877AA" wp14:editId="6BB98C38">
            <wp:extent cx="2962275" cy="866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2275" cy="866775"/>
                    </a:xfrm>
                    <a:prstGeom prst="rect">
                      <a:avLst/>
                    </a:prstGeom>
                    <a:noFill/>
                    <a:ln>
                      <a:noFill/>
                    </a:ln>
                  </pic:spPr>
                </pic:pic>
              </a:graphicData>
            </a:graphic>
          </wp:inline>
        </w:drawing>
      </w:r>
    </w:p>
    <w:p w14:paraId="78B676EB" w14:textId="77777777" w:rsidR="005B6996" w:rsidRPr="00C118DB" w:rsidRDefault="005B6996" w:rsidP="00120CBD">
      <w:pPr>
        <w:jc w:val="both"/>
        <w:rPr>
          <w:rFonts w:ascii="Arial" w:hAnsi="Arial" w:cs="Arial"/>
          <w:b/>
          <w:color w:val="000000" w:themeColor="text1"/>
          <w:sz w:val="22"/>
          <w:lang w:val="pt-BR"/>
        </w:rPr>
      </w:pPr>
      <w:bookmarkStart w:id="5" w:name="_Hlk81487794"/>
    </w:p>
    <w:p w14:paraId="0AFD0C23" w14:textId="59BEE53F" w:rsidR="005B6996" w:rsidRPr="00E23980" w:rsidRDefault="005B6996" w:rsidP="005B6996">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r w:rsidR="00515B5C">
        <w:rPr>
          <w:rFonts w:ascii="Arial" w:eastAsia="Calibri" w:hAnsi="Arial" w:cs="Arial"/>
          <w:color w:val="000000" w:themeColor="text1"/>
          <w:sz w:val="22"/>
          <w:lang w:val="es-ES_tradnl"/>
        </w:rPr>
        <w:t>es</w:t>
      </w:r>
    </w:p>
    <w:p w14:paraId="7644DE34" w14:textId="4C883C3F" w:rsidR="00515B5C" w:rsidRDefault="00515B5C" w:rsidP="005B6996">
      <w:pPr>
        <w:jc w:val="both"/>
        <w:rPr>
          <w:rFonts w:ascii="Arial" w:eastAsia="Calibri" w:hAnsi="Arial" w:cs="Arial"/>
          <w:b/>
          <w:color w:val="000000" w:themeColor="text1"/>
          <w:sz w:val="22"/>
        </w:rPr>
      </w:pPr>
      <w:r>
        <w:rPr>
          <w:rFonts w:ascii="Arial" w:eastAsia="Calibri" w:hAnsi="Arial" w:cs="Arial"/>
          <w:b/>
          <w:color w:val="000000" w:themeColor="text1"/>
          <w:sz w:val="22"/>
        </w:rPr>
        <w:t>Pavimentos Andinos S.A.</w:t>
      </w:r>
    </w:p>
    <w:p w14:paraId="007FC5F1" w14:textId="7BC6F014" w:rsidR="005B6996" w:rsidRPr="00515B5C" w:rsidRDefault="00515B5C" w:rsidP="005B6996">
      <w:pPr>
        <w:jc w:val="both"/>
        <w:rPr>
          <w:rFonts w:ascii="Arial" w:eastAsia="Calibri" w:hAnsi="Arial" w:cs="Arial"/>
          <w:b/>
          <w:color w:val="000000" w:themeColor="text1"/>
          <w:sz w:val="22"/>
        </w:rPr>
      </w:pPr>
      <w:r>
        <w:rPr>
          <w:rFonts w:ascii="Arial" w:eastAsia="Calibri" w:hAnsi="Arial" w:cs="Arial"/>
          <w:color w:val="000000" w:themeColor="text1"/>
          <w:sz w:val="22"/>
        </w:rPr>
        <w:t>Barranquilla</w:t>
      </w:r>
      <w:r w:rsidR="000E2552">
        <w:rPr>
          <w:rFonts w:ascii="Arial" w:eastAsia="Calibri" w:hAnsi="Arial" w:cs="Arial"/>
          <w:color w:val="000000" w:themeColor="text1"/>
          <w:sz w:val="22"/>
        </w:rPr>
        <w:t xml:space="preserve">, </w:t>
      </w:r>
      <w:r>
        <w:rPr>
          <w:rFonts w:ascii="Arial" w:eastAsia="Calibri" w:hAnsi="Arial" w:cs="Arial"/>
          <w:color w:val="000000" w:themeColor="text1"/>
          <w:sz w:val="22"/>
        </w:rPr>
        <w:t xml:space="preserve">Atlántico </w:t>
      </w:r>
    </w:p>
    <w:p w14:paraId="59588506" w14:textId="77777777" w:rsidR="00B84684" w:rsidRPr="009E0A3F" w:rsidRDefault="00B84684" w:rsidP="00B95C30">
      <w:pPr>
        <w:jc w:val="both"/>
        <w:rPr>
          <w:rFonts w:ascii="Arial" w:eastAsia="Calibri" w:hAnsi="Arial" w:cs="Arial"/>
          <w:color w:val="000000" w:themeColor="text1"/>
          <w:sz w:val="22"/>
        </w:rPr>
      </w:pPr>
    </w:p>
    <w:p w14:paraId="1F53FEB5" w14:textId="77777777" w:rsidR="00631A31" w:rsidRPr="009E0A3F" w:rsidRDefault="00631A31" w:rsidP="00B95C30">
      <w:pPr>
        <w:jc w:val="both"/>
        <w:rPr>
          <w:rFonts w:ascii="Arial" w:eastAsia="Calibri" w:hAnsi="Arial" w:cs="Arial"/>
          <w:color w:val="000000" w:themeColor="text1"/>
          <w:sz w:val="22"/>
        </w:rPr>
      </w:pPr>
    </w:p>
    <w:p w14:paraId="05B4865C" w14:textId="7C7E859E" w:rsidR="00E43A78" w:rsidRPr="00631A31" w:rsidRDefault="00023FA5" w:rsidP="00821640">
      <w:pPr>
        <w:ind w:firstLine="2694"/>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Concepto C ‒ </w:t>
      </w:r>
      <w:r w:rsidR="00515B5C">
        <w:rPr>
          <w:rFonts w:ascii="Arial" w:eastAsia="Calibri" w:hAnsi="Arial" w:cs="Arial"/>
          <w:b/>
          <w:bCs/>
          <w:color w:val="000000" w:themeColor="text1"/>
          <w:sz w:val="22"/>
          <w:lang w:val="es-ES_tradnl"/>
        </w:rPr>
        <w:t>667</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960BE9">
        <w:trPr>
          <w:trHeight w:val="1445"/>
        </w:trPr>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5E28F293" w:rsidR="00B95C30" w:rsidRPr="00960BE9" w:rsidRDefault="0072584F" w:rsidP="0072584F">
            <w:pPr>
              <w:jc w:val="both"/>
              <w:rPr>
                <w:rFonts w:ascii="Arial" w:eastAsia="Calibri" w:hAnsi="Arial" w:cs="Arial"/>
                <w:bCs/>
                <w:sz w:val="22"/>
                <w:highlight w:val="yellow"/>
                <w:lang w:val="es-MX"/>
              </w:rPr>
            </w:pPr>
            <w:r w:rsidRPr="00960BE9">
              <w:rPr>
                <w:rFonts w:ascii="Arial" w:eastAsia="Calibri" w:hAnsi="Arial" w:cs="Arial"/>
                <w:bCs/>
                <w:sz w:val="22"/>
                <w:szCs w:val="22"/>
              </w:rPr>
              <w:t xml:space="preserve">CAPACIDAD RESIDUAL – Saldos de Contratos en Ejecución </w:t>
            </w:r>
            <w:r w:rsidRPr="00960BE9">
              <w:rPr>
                <w:rFonts w:ascii="Arial" w:eastAsia="Calibri" w:hAnsi="Arial" w:cs="Arial"/>
                <w:bCs/>
                <w:color w:val="000000" w:themeColor="text1"/>
                <w:sz w:val="22"/>
                <w:szCs w:val="22"/>
                <w:lang w:eastAsia="en-US"/>
              </w:rPr>
              <w:t xml:space="preserve">«SCE» </w:t>
            </w:r>
            <w:r w:rsidR="00B95C30" w:rsidRPr="00960BE9">
              <w:rPr>
                <w:rFonts w:ascii="Arial" w:eastAsia="Calibri" w:hAnsi="Arial" w:cs="Arial"/>
                <w:bCs/>
                <w:sz w:val="22"/>
                <w:lang w:val="es-ES_tradnl"/>
              </w:rPr>
              <w:t>/</w:t>
            </w:r>
            <w:r w:rsidR="001D57CD" w:rsidRPr="00960BE9">
              <w:rPr>
                <w:rFonts w:ascii="Arial" w:eastAsia="Calibri" w:hAnsi="Arial" w:cs="Arial"/>
                <w:bCs/>
                <w:sz w:val="22"/>
                <w:lang w:val="es-ES_tradnl"/>
              </w:rPr>
              <w:t xml:space="preserve"> </w:t>
            </w:r>
            <w:r w:rsidR="00960BE9" w:rsidRPr="00960BE9">
              <w:rPr>
                <w:rFonts w:ascii="Arial" w:eastAsia="Calibri" w:hAnsi="Arial" w:cs="Arial"/>
                <w:bCs/>
                <w:sz w:val="22"/>
                <w:lang w:val="es-MX"/>
              </w:rPr>
              <w:t xml:space="preserve">DOCUMENTOS TIPO – Infraestructura de transporte – Versión 3 – Capacidad residual – Rechazo de la oferta – Causales </w:t>
            </w:r>
            <w:r w:rsidR="00E43A78" w:rsidRPr="00960BE9">
              <w:rPr>
                <w:rFonts w:ascii="Arial" w:eastAsia="Calibri" w:hAnsi="Arial" w:cs="Arial"/>
                <w:bCs/>
                <w:sz w:val="22"/>
                <w:lang w:val="es-ES_tradnl"/>
              </w:rPr>
              <w:t xml:space="preserve">/ </w:t>
            </w:r>
            <w:r w:rsidR="00960BE9" w:rsidRPr="00960BE9">
              <w:rPr>
                <w:rFonts w:ascii="Arial" w:eastAsia="Calibri" w:hAnsi="Arial" w:cs="Arial"/>
                <w:bCs/>
                <w:sz w:val="22"/>
                <w:lang w:val="es-MX"/>
              </w:rPr>
              <w:t xml:space="preserve">RECHAZO DE LA OFERTA – Literal H – Información inexacta – Alcance </w:t>
            </w:r>
            <w:r w:rsidR="00E43A78" w:rsidRPr="00960BE9">
              <w:rPr>
                <w:rFonts w:ascii="Arial" w:eastAsia="Calibri" w:hAnsi="Arial" w:cs="Arial"/>
                <w:bCs/>
                <w:sz w:val="22"/>
                <w:lang w:val="es-ES_tradnl"/>
              </w:rPr>
              <w:t xml:space="preserve">/ </w:t>
            </w:r>
            <w:r w:rsidR="00960BE9" w:rsidRPr="000846ED">
              <w:rPr>
                <w:rFonts w:ascii="Arial" w:eastAsia="Calibri" w:hAnsi="Arial" w:cs="Arial"/>
                <w:bCs/>
                <w:sz w:val="22"/>
                <w:lang w:val="es-MX"/>
              </w:rPr>
              <w:t>CAPACIDAD RESIDUAL –</w:t>
            </w:r>
            <w:r w:rsidR="00960BE9" w:rsidRPr="00960BE9">
              <w:rPr>
                <w:rFonts w:ascii="Arial" w:eastAsia="Calibri" w:hAnsi="Arial" w:cs="Arial"/>
                <w:bCs/>
                <w:sz w:val="22"/>
                <w:lang w:val="es-MX"/>
              </w:rPr>
              <w:t xml:space="preserve"> Información inexacta </w:t>
            </w:r>
            <w:r w:rsidR="00960BE9" w:rsidRPr="000846ED">
              <w:rPr>
                <w:rFonts w:ascii="Arial" w:eastAsia="Calibri" w:hAnsi="Arial" w:cs="Arial"/>
                <w:bCs/>
                <w:sz w:val="22"/>
                <w:lang w:val="es-MX"/>
              </w:rPr>
              <w:t>–</w:t>
            </w:r>
            <w:r w:rsidR="00960BE9" w:rsidRPr="00960BE9">
              <w:rPr>
                <w:rFonts w:ascii="Arial" w:eastAsia="Calibri" w:hAnsi="Arial" w:cs="Arial"/>
                <w:bCs/>
                <w:sz w:val="22"/>
                <w:lang w:val="es-MX"/>
              </w:rPr>
              <w:t xml:space="preserve"> </w:t>
            </w:r>
            <w:proofErr w:type="spellStart"/>
            <w:r w:rsidR="00960BE9" w:rsidRPr="000846ED">
              <w:rPr>
                <w:rFonts w:ascii="Arial" w:eastAsia="Calibri" w:hAnsi="Arial" w:cs="Arial"/>
                <w:bCs/>
                <w:sz w:val="22"/>
                <w:lang w:val="es-MX"/>
              </w:rPr>
              <w:t>Subsanabilidad</w:t>
            </w:r>
            <w:proofErr w:type="spellEnd"/>
            <w:r w:rsidR="00960BE9" w:rsidRPr="000846ED">
              <w:rPr>
                <w:rFonts w:ascii="Arial" w:eastAsia="Calibri" w:hAnsi="Arial" w:cs="Arial"/>
                <w:bCs/>
                <w:sz w:val="22"/>
                <w:lang w:val="es-MX"/>
              </w:rPr>
              <w:t xml:space="preserve"> </w:t>
            </w:r>
          </w:p>
        </w:tc>
      </w:tr>
      <w:tr w:rsidR="00B95C30" w:rsidRPr="00E23980" w14:paraId="27CD52AB" w14:textId="77777777" w:rsidTr="00D15356">
        <w:tc>
          <w:tcPr>
            <w:tcW w:w="2689" w:type="dxa"/>
          </w:tcPr>
          <w:p w14:paraId="37E195A1" w14:textId="19801F74" w:rsidR="00B95C30" w:rsidRPr="00E23980" w:rsidRDefault="00B95C30"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Radicación:</w:t>
            </w:r>
            <w:r w:rsidRPr="00E23980">
              <w:rPr>
                <w:rFonts w:ascii="Arial" w:eastAsia="Calibri" w:hAnsi="Arial" w:cs="Arial"/>
                <w:color w:val="000000" w:themeColor="text1"/>
                <w:sz w:val="22"/>
                <w:lang w:val="es-ES_tradnl"/>
              </w:rPr>
              <w:t xml:space="preserve">                              </w:t>
            </w:r>
          </w:p>
        </w:tc>
        <w:tc>
          <w:tcPr>
            <w:tcW w:w="6237" w:type="dxa"/>
          </w:tcPr>
          <w:p w14:paraId="09088B1B" w14:textId="5490B5C8"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w:t>
            </w:r>
            <w:r w:rsidR="00515B5C" w:rsidRPr="00515B5C">
              <w:rPr>
                <w:rFonts w:ascii="Arial" w:eastAsia="Calibri" w:hAnsi="Arial" w:cs="Arial"/>
                <w:color w:val="000000" w:themeColor="text1"/>
                <w:sz w:val="22"/>
              </w:rPr>
              <w:t>P20211026009901</w:t>
            </w:r>
          </w:p>
        </w:tc>
      </w:tr>
    </w:tbl>
    <w:p w14:paraId="1CF2F5F7" w14:textId="114DC916" w:rsidR="00E43A78" w:rsidRDefault="00E43A78" w:rsidP="003C3339">
      <w:pPr>
        <w:jc w:val="both"/>
        <w:rPr>
          <w:rFonts w:ascii="Arial" w:eastAsia="Calibri" w:hAnsi="Arial" w:cs="Arial"/>
          <w:color w:val="000000" w:themeColor="text1"/>
          <w:sz w:val="22"/>
          <w:lang w:val="es-ES_tradnl"/>
        </w:rPr>
      </w:pPr>
    </w:p>
    <w:p w14:paraId="70281733" w14:textId="77777777" w:rsidR="00821640" w:rsidRDefault="00821640" w:rsidP="003C3339">
      <w:pPr>
        <w:jc w:val="both"/>
        <w:rPr>
          <w:rFonts w:ascii="Arial" w:eastAsia="Calibri" w:hAnsi="Arial" w:cs="Arial"/>
          <w:color w:val="000000" w:themeColor="text1"/>
          <w:sz w:val="22"/>
          <w:lang w:val="es-ES_tradnl"/>
        </w:rPr>
      </w:pPr>
    </w:p>
    <w:p w14:paraId="1CF4AEA0" w14:textId="33BF69DE"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Estimado</w:t>
      </w:r>
      <w:r w:rsidR="00515B5C">
        <w:rPr>
          <w:rFonts w:ascii="Arial" w:eastAsia="Calibri" w:hAnsi="Arial" w:cs="Arial"/>
          <w:color w:val="000000" w:themeColor="text1"/>
          <w:sz w:val="22"/>
          <w:lang w:val="es-ES_tradnl"/>
        </w:rPr>
        <w:t>s</w:t>
      </w:r>
      <w:r w:rsidRPr="00E23980">
        <w:rPr>
          <w:rFonts w:ascii="Arial" w:eastAsia="Calibri" w:hAnsi="Arial" w:cs="Arial"/>
          <w:color w:val="000000" w:themeColor="text1"/>
          <w:sz w:val="22"/>
          <w:lang w:val="es-ES_tradnl"/>
        </w:rPr>
        <w:t xml:space="preserve"> señor</w:t>
      </w:r>
      <w:r w:rsidR="00515B5C">
        <w:rPr>
          <w:rFonts w:ascii="Arial" w:eastAsia="Calibri" w:hAnsi="Arial" w:cs="Arial"/>
          <w:color w:val="000000" w:themeColor="text1"/>
          <w:sz w:val="22"/>
          <w:lang w:val="es-ES_tradnl"/>
        </w:rPr>
        <w:t>es</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261AA943"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w:t>
      </w:r>
      <w:r w:rsidR="00FF5E36">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Colombia Compra Eficiente</w:t>
      </w:r>
      <w:r w:rsidR="00CE69CC" w:rsidRPr="00E23980">
        <w:rPr>
          <w:rFonts w:ascii="Arial" w:eastAsia="Calibri" w:hAnsi="Arial" w:cs="Arial"/>
          <w:color w:val="000000" w:themeColor="text1"/>
          <w:sz w:val="22"/>
          <w:lang w:val="es-ES_tradnl"/>
        </w:rPr>
        <w:t>,</w:t>
      </w:r>
      <w:r w:rsidRPr="00E23980">
        <w:rPr>
          <w:rFonts w:ascii="Arial" w:eastAsia="Calibri" w:hAnsi="Arial" w:cs="Arial"/>
          <w:color w:val="000000" w:themeColor="text1"/>
          <w:sz w:val="22"/>
          <w:lang w:val="es-ES_tradnl"/>
        </w:rPr>
        <w:t xml:space="preserve"> responde su consulta del </w:t>
      </w:r>
      <w:r w:rsidR="000E2552">
        <w:rPr>
          <w:rFonts w:ascii="Arial" w:eastAsia="Calibri" w:hAnsi="Arial" w:cs="Arial"/>
          <w:color w:val="000000" w:themeColor="text1"/>
          <w:sz w:val="22"/>
          <w:lang w:val="es-ES_tradnl"/>
        </w:rPr>
        <w:t>2</w:t>
      </w:r>
      <w:r w:rsidR="00515B5C">
        <w:rPr>
          <w:rFonts w:ascii="Arial" w:eastAsia="Calibri" w:hAnsi="Arial" w:cs="Arial"/>
          <w:color w:val="000000" w:themeColor="text1"/>
          <w:sz w:val="22"/>
          <w:lang w:val="es-ES_tradnl"/>
        </w:rPr>
        <w:t>6</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515B5C">
        <w:rPr>
          <w:rFonts w:ascii="Arial" w:eastAsia="Calibri" w:hAnsi="Arial" w:cs="Arial"/>
          <w:color w:val="000000" w:themeColor="text1"/>
          <w:sz w:val="22"/>
          <w:lang w:val="es-ES_tradnl"/>
        </w:rPr>
        <w:t>octubre</w:t>
      </w:r>
      <w:r w:rsidR="000E2552">
        <w:rPr>
          <w:rFonts w:ascii="Arial" w:eastAsia="Calibri" w:hAnsi="Arial" w:cs="Arial"/>
          <w:color w:val="000000" w:themeColor="text1"/>
          <w:sz w:val="22"/>
          <w:lang w:val="es-ES_tradnl"/>
        </w:rPr>
        <w:t xml:space="preserve"> </w:t>
      </w:r>
      <w:r w:rsidRPr="00E23980">
        <w:rPr>
          <w:rFonts w:ascii="Arial" w:eastAsia="Calibri" w:hAnsi="Arial" w:cs="Arial"/>
          <w:color w:val="000000" w:themeColor="text1"/>
          <w:sz w:val="22"/>
          <w:lang w:val="es-ES_tradnl"/>
        </w:rPr>
        <w:t>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 xml:space="preserve">2021. </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082995DE" w14:textId="6BECCC19" w:rsidR="00FE64C1" w:rsidRPr="00B3516E" w:rsidRDefault="00EB7EA4" w:rsidP="005C6410">
      <w:pPr>
        <w:spacing w:line="276" w:lineRule="auto"/>
        <w:jc w:val="both"/>
        <w:rPr>
          <w:rFonts w:ascii="Arial" w:eastAsia="Calibri" w:hAnsi="Arial" w:cs="Arial"/>
          <w:color w:val="000000" w:themeColor="text1"/>
          <w:sz w:val="22"/>
        </w:rPr>
      </w:pPr>
      <w:bookmarkStart w:id="6" w:name="_Hlk78966613"/>
      <w:r w:rsidRPr="00EB7EA4">
        <w:rPr>
          <w:rFonts w:ascii="Arial" w:hAnsi="Arial" w:cs="Arial"/>
          <w:color w:val="000000" w:themeColor="text1"/>
          <w:sz w:val="22"/>
          <w:lang w:val="es-ES_tradnl"/>
        </w:rPr>
        <w:t xml:space="preserve">Respecto </w:t>
      </w:r>
      <w:r w:rsidR="001C5B20">
        <w:rPr>
          <w:rFonts w:ascii="Arial" w:hAnsi="Arial" w:cs="Arial"/>
          <w:color w:val="000000" w:themeColor="text1"/>
          <w:sz w:val="22"/>
          <w:lang w:val="es-ES_tradnl"/>
        </w:rPr>
        <w:t>a</w:t>
      </w:r>
      <w:r w:rsidR="00C500F4">
        <w:rPr>
          <w:rFonts w:ascii="Arial" w:hAnsi="Arial" w:cs="Arial"/>
          <w:color w:val="000000" w:themeColor="text1"/>
          <w:sz w:val="22"/>
          <w:lang w:val="es-ES_tradnl"/>
        </w:rPr>
        <w:t xml:space="preserve"> las causales de rechazo y al</w:t>
      </w:r>
      <w:r w:rsidR="001C5B20">
        <w:rPr>
          <w:rFonts w:ascii="Arial" w:hAnsi="Arial" w:cs="Arial"/>
          <w:color w:val="000000" w:themeColor="text1"/>
          <w:sz w:val="22"/>
          <w:lang w:val="es-ES_tradnl"/>
        </w:rPr>
        <w:t xml:space="preserve"> requisito de</w:t>
      </w:r>
      <w:r w:rsidRPr="00EB7EA4">
        <w:rPr>
          <w:rFonts w:ascii="Arial" w:hAnsi="Arial" w:cs="Arial"/>
          <w:color w:val="000000" w:themeColor="text1"/>
          <w:sz w:val="22"/>
          <w:lang w:val="es-ES_tradnl"/>
        </w:rPr>
        <w:t xml:space="preserve"> capacidad residual </w:t>
      </w:r>
      <w:r>
        <w:rPr>
          <w:rFonts w:ascii="Arial" w:hAnsi="Arial" w:cs="Arial"/>
          <w:color w:val="000000" w:themeColor="text1"/>
          <w:sz w:val="22"/>
          <w:lang w:val="es-ES_tradnl"/>
        </w:rPr>
        <w:t xml:space="preserve">de los </w:t>
      </w:r>
      <w:r w:rsidR="00B3516E" w:rsidRPr="00272C7B">
        <w:rPr>
          <w:rFonts w:ascii="Arial" w:eastAsia="Calibri" w:hAnsi="Arial" w:cs="Arial"/>
          <w:color w:val="000000" w:themeColor="text1"/>
          <w:sz w:val="22"/>
        </w:rPr>
        <w:t>documentos tipo de licitación de obra pública de infraestructura de transporte – versión 3</w:t>
      </w:r>
      <w:r w:rsidR="00DD20CC">
        <w:rPr>
          <w:rFonts w:ascii="Arial" w:hAnsi="Arial" w:cs="Arial"/>
          <w:color w:val="000000" w:themeColor="text1"/>
          <w:sz w:val="22"/>
          <w:lang w:val="es-ES_tradnl"/>
        </w:rPr>
        <w:t xml:space="preserve">, </w:t>
      </w:r>
      <w:r>
        <w:rPr>
          <w:rFonts w:ascii="Arial" w:hAnsi="Arial" w:cs="Arial"/>
          <w:color w:val="000000" w:themeColor="text1"/>
          <w:sz w:val="22"/>
          <w:lang w:val="es-ES_tradnl"/>
        </w:rPr>
        <w:t xml:space="preserve">usted </w:t>
      </w:r>
      <w:r w:rsidR="00413C17">
        <w:rPr>
          <w:rFonts w:ascii="Arial" w:hAnsi="Arial" w:cs="Arial"/>
          <w:color w:val="000000" w:themeColor="text1"/>
          <w:sz w:val="22"/>
          <w:lang w:val="es-ES_tradnl"/>
        </w:rPr>
        <w:t>realiza</w:t>
      </w:r>
      <w:r w:rsidR="00413C17" w:rsidRPr="00EB7EA4">
        <w:rPr>
          <w:rFonts w:ascii="Arial" w:hAnsi="Arial" w:cs="Arial"/>
          <w:color w:val="000000" w:themeColor="text1"/>
          <w:sz w:val="22"/>
          <w:lang w:val="es-ES_tradnl"/>
        </w:rPr>
        <w:t xml:space="preserve"> </w:t>
      </w:r>
      <w:r w:rsidRPr="00EB7EA4">
        <w:rPr>
          <w:rFonts w:ascii="Arial" w:hAnsi="Arial" w:cs="Arial"/>
          <w:color w:val="000000" w:themeColor="text1"/>
          <w:sz w:val="22"/>
          <w:lang w:val="es-ES_tradnl"/>
        </w:rPr>
        <w:t>la</w:t>
      </w:r>
      <w:r w:rsidR="00DD20CC">
        <w:rPr>
          <w:rFonts w:ascii="Arial" w:hAnsi="Arial" w:cs="Arial"/>
          <w:color w:val="000000" w:themeColor="text1"/>
          <w:sz w:val="22"/>
          <w:lang w:val="es-ES_tradnl"/>
        </w:rPr>
        <w:t>s</w:t>
      </w:r>
      <w:r w:rsidRPr="00EB7EA4">
        <w:rPr>
          <w:rFonts w:ascii="Arial" w:hAnsi="Arial" w:cs="Arial"/>
          <w:color w:val="000000" w:themeColor="text1"/>
          <w:sz w:val="22"/>
          <w:lang w:val="es-ES_tradnl"/>
        </w:rPr>
        <w:t xml:space="preserve"> siguiente</w:t>
      </w:r>
      <w:r w:rsidR="00DD20CC">
        <w:rPr>
          <w:rFonts w:ascii="Arial" w:hAnsi="Arial" w:cs="Arial"/>
          <w:color w:val="000000" w:themeColor="text1"/>
          <w:sz w:val="22"/>
          <w:lang w:val="es-ES_tradnl"/>
        </w:rPr>
        <w:t>s</w:t>
      </w:r>
      <w:r w:rsidRPr="00EB7EA4">
        <w:rPr>
          <w:rFonts w:ascii="Arial" w:hAnsi="Arial" w:cs="Arial"/>
          <w:color w:val="000000" w:themeColor="text1"/>
          <w:sz w:val="22"/>
          <w:lang w:val="es-ES_tradnl"/>
        </w:rPr>
        <w:t xml:space="preserve"> pregunta</w:t>
      </w:r>
      <w:r w:rsidR="00DD20CC">
        <w:rPr>
          <w:rFonts w:ascii="Arial" w:hAnsi="Arial" w:cs="Arial"/>
          <w:color w:val="000000" w:themeColor="text1"/>
          <w:sz w:val="22"/>
          <w:lang w:val="es-ES_tradnl"/>
        </w:rPr>
        <w:t>s</w:t>
      </w:r>
      <w:r w:rsidRPr="00EB7EA4">
        <w:rPr>
          <w:rFonts w:ascii="Arial" w:hAnsi="Arial" w:cs="Arial"/>
          <w:color w:val="000000" w:themeColor="text1"/>
          <w:sz w:val="22"/>
          <w:lang w:val="es-ES_tradnl"/>
        </w:rPr>
        <w:t xml:space="preserve">: </w:t>
      </w:r>
      <w:r w:rsidR="00DD20CC">
        <w:rPr>
          <w:rFonts w:ascii="Arial" w:hAnsi="Arial" w:cs="Arial"/>
          <w:color w:val="000000" w:themeColor="text1"/>
          <w:sz w:val="22"/>
          <w:lang w:val="es-ES_tradnl"/>
        </w:rPr>
        <w:t xml:space="preserve">i) </w:t>
      </w:r>
      <w:r w:rsidRPr="00EB7EA4">
        <w:rPr>
          <w:rFonts w:ascii="Arial" w:hAnsi="Arial" w:cs="Arial"/>
          <w:color w:val="000000" w:themeColor="text1"/>
          <w:sz w:val="22"/>
          <w:lang w:val="es-ES_tradnl"/>
        </w:rPr>
        <w:t>«</w:t>
      </w:r>
      <w:r w:rsidR="00DD20CC" w:rsidRPr="00DD20CC">
        <w:rPr>
          <w:rFonts w:ascii="Arial" w:hAnsi="Arial" w:cs="Arial"/>
          <w:color w:val="000000" w:themeColor="text1"/>
          <w:sz w:val="22"/>
        </w:rPr>
        <w:t>¿En qué casos se considera que el oferente ha incurrido en la causal de rechazo "H.</w:t>
      </w:r>
      <w:r w:rsidR="00DD20CC">
        <w:rPr>
          <w:rFonts w:ascii="Arial" w:hAnsi="Arial" w:cs="Arial"/>
          <w:color w:val="000000" w:themeColor="text1"/>
          <w:sz w:val="22"/>
        </w:rPr>
        <w:t xml:space="preserve"> </w:t>
      </w:r>
      <w:r w:rsidR="00DD20CC" w:rsidRPr="00DD20CC">
        <w:rPr>
          <w:rFonts w:ascii="Arial" w:hAnsi="Arial" w:cs="Arial"/>
          <w:color w:val="000000" w:themeColor="text1"/>
          <w:sz w:val="22"/>
        </w:rPr>
        <w:t>Que el proponente aporte información inexacta sobre la cual pueda existir una posible</w:t>
      </w:r>
      <w:r w:rsidR="00DD20CC">
        <w:rPr>
          <w:rFonts w:ascii="Arial" w:hAnsi="Arial" w:cs="Arial"/>
          <w:color w:val="000000" w:themeColor="text1"/>
          <w:sz w:val="22"/>
        </w:rPr>
        <w:t xml:space="preserve"> </w:t>
      </w:r>
      <w:r w:rsidR="00DD20CC" w:rsidRPr="00DD20CC">
        <w:rPr>
          <w:rFonts w:ascii="Arial" w:hAnsi="Arial" w:cs="Arial"/>
          <w:color w:val="000000" w:themeColor="text1"/>
          <w:sz w:val="22"/>
        </w:rPr>
        <w:t>falsedad en los términos de la sección 1.11.”</w:t>
      </w:r>
      <w:r w:rsidR="000E2552" w:rsidRPr="000E2552">
        <w:rPr>
          <w:rFonts w:ascii="Arial" w:eastAsia="Calibri" w:hAnsi="Arial" w:cs="Arial"/>
          <w:color w:val="000000" w:themeColor="text1"/>
          <w:sz w:val="22"/>
          <w:lang w:val="es-ES_tradnl"/>
        </w:rPr>
        <w:t>?</w:t>
      </w:r>
      <w:r w:rsidRPr="000E2552">
        <w:rPr>
          <w:rFonts w:ascii="Arial" w:eastAsia="Calibri" w:hAnsi="Arial" w:cs="Arial"/>
          <w:color w:val="000000" w:themeColor="text1"/>
          <w:sz w:val="22"/>
          <w:lang w:val="es-ES_tradnl"/>
        </w:rPr>
        <w:t>»</w:t>
      </w:r>
      <w:r w:rsidR="00DD20CC">
        <w:rPr>
          <w:rFonts w:ascii="Arial" w:eastAsia="Calibri" w:hAnsi="Arial" w:cs="Arial"/>
          <w:color w:val="000000" w:themeColor="text1"/>
          <w:sz w:val="22"/>
          <w:lang w:val="es-ES_tradnl"/>
        </w:rPr>
        <w:t xml:space="preserve">, </w:t>
      </w:r>
      <w:proofErr w:type="spellStart"/>
      <w:r w:rsidR="00DD20CC">
        <w:rPr>
          <w:rFonts w:ascii="Arial" w:eastAsia="Calibri" w:hAnsi="Arial" w:cs="Arial"/>
          <w:color w:val="000000" w:themeColor="text1"/>
          <w:sz w:val="22"/>
          <w:lang w:val="es-ES_tradnl"/>
        </w:rPr>
        <w:t>ii</w:t>
      </w:r>
      <w:proofErr w:type="spellEnd"/>
      <w:r w:rsidR="00DD20CC">
        <w:rPr>
          <w:rFonts w:ascii="Arial" w:eastAsia="Calibri" w:hAnsi="Arial" w:cs="Arial"/>
          <w:color w:val="000000" w:themeColor="text1"/>
          <w:sz w:val="22"/>
          <w:lang w:val="es-ES_tradnl"/>
        </w:rPr>
        <w:t xml:space="preserve">) </w:t>
      </w:r>
      <w:r w:rsidR="00DD20CC" w:rsidRPr="00EB7EA4">
        <w:rPr>
          <w:rFonts w:ascii="Arial" w:hAnsi="Arial" w:cs="Arial"/>
          <w:color w:val="000000" w:themeColor="text1"/>
          <w:sz w:val="22"/>
          <w:lang w:val="es-ES_tradnl"/>
        </w:rPr>
        <w:t>«</w:t>
      </w:r>
      <w:r w:rsidR="00DD20CC" w:rsidRPr="00DD20CC">
        <w:rPr>
          <w:rFonts w:ascii="Arial" w:hAnsi="Arial" w:cs="Arial"/>
          <w:color w:val="000000" w:themeColor="text1"/>
          <w:sz w:val="22"/>
        </w:rPr>
        <w:t xml:space="preserve">¿El no incluir una prórroga o adicional de un contrato que estaba en ejecución al momento de cierre del proceso y que fue relacionado en el formato de saldo de contratos en ejecución puede ser </w:t>
      </w:r>
      <w:r w:rsidR="00DD20CC" w:rsidRPr="00DD20CC">
        <w:rPr>
          <w:rFonts w:ascii="Arial" w:hAnsi="Arial" w:cs="Arial"/>
          <w:color w:val="000000" w:themeColor="text1"/>
          <w:sz w:val="22"/>
        </w:rPr>
        <w:lastRenderedPageBreak/>
        <w:t>considerado como inexactitud?</w:t>
      </w:r>
      <w:r w:rsidR="00DD20CC" w:rsidRPr="000E2552">
        <w:rPr>
          <w:rFonts w:ascii="Arial" w:eastAsia="Calibri" w:hAnsi="Arial" w:cs="Arial"/>
          <w:color w:val="000000" w:themeColor="text1"/>
          <w:sz w:val="22"/>
          <w:lang w:val="es-ES_tradnl"/>
        </w:rPr>
        <w:t>»</w:t>
      </w:r>
      <w:r w:rsidR="00DD20CC">
        <w:rPr>
          <w:rFonts w:ascii="Arial" w:eastAsia="Calibri" w:hAnsi="Arial" w:cs="Arial"/>
          <w:color w:val="000000" w:themeColor="text1"/>
          <w:sz w:val="22"/>
          <w:lang w:val="es-ES_tradnl"/>
        </w:rPr>
        <w:t xml:space="preserve">, </w:t>
      </w:r>
      <w:proofErr w:type="spellStart"/>
      <w:r w:rsidR="00DD20CC">
        <w:rPr>
          <w:rFonts w:ascii="Arial" w:eastAsia="Calibri" w:hAnsi="Arial" w:cs="Arial"/>
          <w:color w:val="000000" w:themeColor="text1"/>
          <w:sz w:val="22"/>
          <w:lang w:val="es-ES_tradnl"/>
        </w:rPr>
        <w:t>iii</w:t>
      </w:r>
      <w:proofErr w:type="spellEnd"/>
      <w:r w:rsidR="00DD20CC">
        <w:rPr>
          <w:rFonts w:ascii="Arial" w:eastAsia="Calibri" w:hAnsi="Arial" w:cs="Arial"/>
          <w:color w:val="000000" w:themeColor="text1"/>
          <w:sz w:val="22"/>
          <w:lang w:val="es-ES_tradnl"/>
        </w:rPr>
        <w:t xml:space="preserve">) </w:t>
      </w:r>
      <w:r w:rsidR="00DD20CC" w:rsidRPr="00EB7EA4">
        <w:rPr>
          <w:rFonts w:ascii="Arial" w:hAnsi="Arial" w:cs="Arial"/>
          <w:color w:val="000000" w:themeColor="text1"/>
          <w:sz w:val="22"/>
          <w:lang w:val="es-ES_tradnl"/>
        </w:rPr>
        <w:t>«</w:t>
      </w:r>
      <w:r w:rsidR="00DD20CC" w:rsidRPr="00DD20CC">
        <w:rPr>
          <w:rFonts w:ascii="Arial" w:hAnsi="Arial" w:cs="Arial"/>
          <w:color w:val="000000" w:themeColor="text1"/>
          <w:sz w:val="22"/>
        </w:rPr>
        <w:t>La entidad debe solicitar que el oferente aclare o subsane una inconsistencia en el</w:t>
      </w:r>
      <w:r w:rsidR="00DD20CC">
        <w:rPr>
          <w:rFonts w:ascii="Arial" w:hAnsi="Arial" w:cs="Arial"/>
          <w:color w:val="000000" w:themeColor="text1"/>
          <w:sz w:val="22"/>
        </w:rPr>
        <w:t xml:space="preserve"> </w:t>
      </w:r>
      <w:r w:rsidR="00DD20CC" w:rsidRPr="00DD20CC">
        <w:rPr>
          <w:rFonts w:ascii="Arial" w:hAnsi="Arial" w:cs="Arial"/>
          <w:color w:val="000000" w:themeColor="text1"/>
          <w:sz w:val="22"/>
        </w:rPr>
        <w:t>valor o plazo de un contrato relacionado en el formato de saldos de contrato en ejecución o debe rechazarla bajo el entendido de que incurrió en la causal de rechazo</w:t>
      </w:r>
      <w:r w:rsidR="00DD20CC">
        <w:rPr>
          <w:rFonts w:ascii="Arial" w:hAnsi="Arial" w:cs="Arial"/>
          <w:color w:val="000000" w:themeColor="text1"/>
          <w:sz w:val="22"/>
        </w:rPr>
        <w:t xml:space="preserve"> </w:t>
      </w:r>
      <w:r w:rsidR="00DD20CC" w:rsidRPr="00DD20CC">
        <w:rPr>
          <w:rFonts w:ascii="Arial" w:hAnsi="Arial" w:cs="Arial"/>
          <w:color w:val="000000" w:themeColor="text1"/>
          <w:sz w:val="22"/>
        </w:rPr>
        <w:t>H?</w:t>
      </w:r>
      <w:r w:rsidR="00DD20CC" w:rsidRPr="000E2552">
        <w:rPr>
          <w:rFonts w:ascii="Arial" w:eastAsia="Calibri" w:hAnsi="Arial" w:cs="Arial"/>
          <w:color w:val="000000" w:themeColor="text1"/>
          <w:sz w:val="22"/>
          <w:lang w:val="es-ES_tradnl"/>
        </w:rPr>
        <w:t>»</w:t>
      </w:r>
      <w:r w:rsidR="00DD20CC">
        <w:rPr>
          <w:rFonts w:ascii="Arial" w:eastAsia="Calibri" w:hAnsi="Arial" w:cs="Arial"/>
          <w:color w:val="000000" w:themeColor="text1"/>
          <w:sz w:val="22"/>
          <w:lang w:val="es-ES_tradnl"/>
        </w:rPr>
        <w:t xml:space="preserve">, y </w:t>
      </w:r>
      <w:proofErr w:type="spellStart"/>
      <w:r w:rsidR="00DD20CC">
        <w:rPr>
          <w:rFonts w:ascii="Arial" w:eastAsia="Calibri" w:hAnsi="Arial" w:cs="Arial"/>
          <w:color w:val="000000" w:themeColor="text1"/>
          <w:sz w:val="22"/>
          <w:lang w:val="es-ES_tradnl"/>
        </w:rPr>
        <w:t>iv</w:t>
      </w:r>
      <w:proofErr w:type="spellEnd"/>
      <w:r w:rsidR="00DD20CC">
        <w:rPr>
          <w:rFonts w:ascii="Arial" w:eastAsia="Calibri" w:hAnsi="Arial" w:cs="Arial"/>
          <w:color w:val="000000" w:themeColor="text1"/>
          <w:sz w:val="22"/>
          <w:lang w:val="es-ES_tradnl"/>
        </w:rPr>
        <w:t>)</w:t>
      </w:r>
      <w:r w:rsidR="00C500F4">
        <w:rPr>
          <w:rFonts w:ascii="Arial" w:eastAsia="Calibri" w:hAnsi="Arial" w:cs="Arial"/>
          <w:color w:val="000000" w:themeColor="text1"/>
          <w:sz w:val="22"/>
          <w:lang w:val="es-ES_tradnl"/>
        </w:rPr>
        <w:t xml:space="preserve"> </w:t>
      </w:r>
      <w:r w:rsidR="00DD20CC" w:rsidRPr="00EB7EA4">
        <w:rPr>
          <w:rFonts w:ascii="Arial" w:hAnsi="Arial" w:cs="Arial"/>
          <w:color w:val="000000" w:themeColor="text1"/>
          <w:sz w:val="22"/>
          <w:lang w:val="es-ES_tradnl"/>
        </w:rPr>
        <w:t>«</w:t>
      </w:r>
      <w:r w:rsidR="00DD20CC" w:rsidRPr="00DD20CC">
        <w:rPr>
          <w:rFonts w:ascii="Arial" w:hAnsi="Arial" w:cs="Arial"/>
          <w:color w:val="000000" w:themeColor="text1"/>
          <w:sz w:val="22"/>
        </w:rPr>
        <w:t>¿Los errores en cuanto al plazo y valor de un contrato cometidos en el formato de saldos de contratos en ejecución al ser este un requisito habilitante y no puntuable pueden ser subsanados?</w:t>
      </w:r>
      <w:r w:rsidR="00C500F4" w:rsidRPr="000E2552">
        <w:rPr>
          <w:rFonts w:ascii="Arial" w:eastAsia="Calibri" w:hAnsi="Arial" w:cs="Arial"/>
          <w:color w:val="000000" w:themeColor="text1"/>
          <w:sz w:val="22"/>
          <w:lang w:val="es-ES_tradnl"/>
        </w:rPr>
        <w:t>»</w:t>
      </w:r>
      <w:r w:rsidR="00C500F4">
        <w:rPr>
          <w:rFonts w:ascii="Arial" w:eastAsia="Calibri" w:hAnsi="Arial" w:cs="Arial"/>
          <w:color w:val="000000" w:themeColor="text1"/>
          <w:sz w:val="22"/>
          <w:lang w:val="es-ES_tradnl"/>
        </w:rPr>
        <w:t xml:space="preserve">. </w:t>
      </w:r>
    </w:p>
    <w:bookmarkEnd w:id="6"/>
    <w:p w14:paraId="06C66E7F" w14:textId="77777777" w:rsidR="005C6410" w:rsidRPr="005C6410" w:rsidRDefault="005C6410" w:rsidP="005C6410">
      <w:pPr>
        <w:spacing w:line="276" w:lineRule="auto"/>
        <w:jc w:val="both"/>
        <w:rPr>
          <w:rFonts w:ascii="Arial" w:hAnsi="Arial" w:cs="Arial"/>
          <w:color w:val="000000" w:themeColor="text1"/>
          <w:sz w:val="22"/>
          <w:lang w:val="es-ES_tradnl"/>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7ED88E14" w14:textId="2F2C37E2" w:rsidR="00272C7B" w:rsidRDefault="00272C7B" w:rsidP="00272C7B">
      <w:pPr>
        <w:spacing w:line="276" w:lineRule="auto"/>
        <w:jc w:val="both"/>
        <w:rPr>
          <w:rFonts w:ascii="Arial" w:eastAsia="Calibri" w:hAnsi="Arial" w:cs="Arial"/>
          <w:color w:val="000000" w:themeColor="text1"/>
          <w:sz w:val="22"/>
        </w:rPr>
      </w:pPr>
      <w:r w:rsidRPr="00272C7B">
        <w:rPr>
          <w:rFonts w:ascii="Arial" w:eastAsia="Calibri" w:hAnsi="Arial" w:cs="Arial"/>
          <w:color w:val="000000" w:themeColor="text1"/>
          <w:sz w:val="22"/>
        </w:rPr>
        <w:t>Para resolver el objeto de la consulta, se analizarán los siguientes temas: i) capacidad residual como requisito del proceso de selección</w:t>
      </w:r>
      <w:r>
        <w:rPr>
          <w:rFonts w:ascii="Arial" w:eastAsia="Calibri" w:hAnsi="Arial" w:cs="Arial"/>
          <w:color w:val="000000" w:themeColor="text1"/>
          <w:sz w:val="22"/>
        </w:rPr>
        <w:t>:</w:t>
      </w:r>
      <w:r w:rsidRPr="00272C7B">
        <w:t xml:space="preserve"> </w:t>
      </w:r>
      <w:r w:rsidRPr="00272C7B">
        <w:rPr>
          <w:rFonts w:ascii="Arial" w:eastAsia="Calibri" w:hAnsi="Arial" w:cs="Arial"/>
          <w:color w:val="000000" w:themeColor="text1"/>
          <w:sz w:val="22"/>
        </w:rPr>
        <w:t xml:space="preserve">Saldo de Contratos en Ejecución –SCE; y </w:t>
      </w:r>
      <w:proofErr w:type="spellStart"/>
      <w:r w:rsidRPr="00272C7B">
        <w:rPr>
          <w:rFonts w:ascii="Arial" w:eastAsia="Calibri" w:hAnsi="Arial" w:cs="Arial"/>
          <w:color w:val="000000" w:themeColor="text1"/>
          <w:sz w:val="22"/>
        </w:rPr>
        <w:t>ii</w:t>
      </w:r>
      <w:proofErr w:type="spellEnd"/>
      <w:r w:rsidRPr="00272C7B">
        <w:rPr>
          <w:rFonts w:ascii="Arial" w:eastAsia="Calibri" w:hAnsi="Arial" w:cs="Arial"/>
          <w:color w:val="000000" w:themeColor="text1"/>
          <w:sz w:val="22"/>
        </w:rPr>
        <w:t xml:space="preserve">) </w:t>
      </w:r>
      <w:r w:rsidR="00806A8F">
        <w:rPr>
          <w:rFonts w:ascii="Arial" w:eastAsia="Calibri" w:hAnsi="Arial" w:cs="Arial"/>
          <w:color w:val="000000" w:themeColor="text1"/>
          <w:sz w:val="22"/>
        </w:rPr>
        <w:t xml:space="preserve">la </w:t>
      </w:r>
      <w:r>
        <w:rPr>
          <w:rFonts w:ascii="Arial" w:eastAsia="Calibri" w:hAnsi="Arial" w:cs="Arial"/>
          <w:color w:val="000000" w:themeColor="text1"/>
          <w:sz w:val="22"/>
        </w:rPr>
        <w:t>c</w:t>
      </w:r>
      <w:r w:rsidRPr="00272C7B">
        <w:rPr>
          <w:rFonts w:ascii="Arial" w:eastAsia="Calibri" w:hAnsi="Arial" w:cs="Arial"/>
          <w:color w:val="000000" w:themeColor="text1"/>
          <w:sz w:val="22"/>
        </w:rPr>
        <w:t>apacidad residual y</w:t>
      </w:r>
      <w:r w:rsidR="009E579A" w:rsidRPr="009E579A">
        <w:rPr>
          <w:rFonts w:ascii="Arial" w:eastAsia="Calibri" w:hAnsi="Arial" w:cs="Arial"/>
          <w:b/>
          <w:bCs/>
          <w:color w:val="000000"/>
          <w:sz w:val="22"/>
          <w:lang w:eastAsia="en-GB"/>
        </w:rPr>
        <w:t xml:space="preserve"> </w:t>
      </w:r>
      <w:r w:rsidR="009E579A" w:rsidRPr="009E579A">
        <w:rPr>
          <w:rFonts w:ascii="Arial" w:eastAsia="Calibri" w:hAnsi="Arial" w:cs="Arial"/>
          <w:color w:val="000000"/>
          <w:sz w:val="22"/>
          <w:lang w:eastAsia="en-GB"/>
        </w:rPr>
        <w:t>su relación con las causales de</w:t>
      </w:r>
      <w:r w:rsidRPr="00272C7B">
        <w:rPr>
          <w:rFonts w:ascii="Arial" w:eastAsia="Calibri" w:hAnsi="Arial" w:cs="Arial"/>
          <w:color w:val="000000" w:themeColor="text1"/>
          <w:sz w:val="22"/>
        </w:rPr>
        <w:t xml:space="preserve"> rechazo de la oferta en los documentos tipo de</w:t>
      </w:r>
      <w:r w:rsidR="0016635D" w:rsidRPr="00272C7B">
        <w:rPr>
          <w:rFonts w:ascii="Arial" w:eastAsia="Calibri" w:hAnsi="Arial" w:cs="Arial"/>
          <w:color w:val="000000" w:themeColor="text1"/>
          <w:sz w:val="22"/>
        </w:rPr>
        <w:t xml:space="preserve"> licitación de obra pública de infraestructura de transporte – </w:t>
      </w:r>
      <w:r w:rsidR="0016635D">
        <w:rPr>
          <w:rFonts w:ascii="Arial" w:eastAsia="Calibri" w:hAnsi="Arial" w:cs="Arial"/>
          <w:color w:val="000000" w:themeColor="text1"/>
          <w:sz w:val="22"/>
        </w:rPr>
        <w:t>v</w:t>
      </w:r>
      <w:r w:rsidR="0016635D" w:rsidRPr="00272C7B">
        <w:rPr>
          <w:rFonts w:ascii="Arial" w:eastAsia="Calibri" w:hAnsi="Arial" w:cs="Arial"/>
          <w:color w:val="000000" w:themeColor="text1"/>
          <w:sz w:val="22"/>
        </w:rPr>
        <w:t>ersión 3</w:t>
      </w:r>
      <w:r>
        <w:rPr>
          <w:rFonts w:ascii="Arial" w:eastAsia="Calibri" w:hAnsi="Arial" w:cs="Arial"/>
          <w:color w:val="000000" w:themeColor="text1"/>
          <w:sz w:val="22"/>
        </w:rPr>
        <w:t xml:space="preserve">. </w:t>
      </w:r>
    </w:p>
    <w:p w14:paraId="268A7212" w14:textId="22186D6E" w:rsidR="005C6410" w:rsidRDefault="00D8024F" w:rsidP="006037AC">
      <w:pPr>
        <w:spacing w:before="120" w:line="276" w:lineRule="auto"/>
        <w:ind w:firstLine="709"/>
        <w:jc w:val="both"/>
        <w:rPr>
          <w:rFonts w:ascii="Arial" w:eastAsia="Calibri" w:hAnsi="Arial" w:cs="Arial"/>
          <w:color w:val="000000" w:themeColor="text1"/>
          <w:sz w:val="22"/>
          <w:lang w:val="es-MX"/>
        </w:rPr>
      </w:pPr>
      <w:r w:rsidRPr="00C54AA4">
        <w:rPr>
          <w:rFonts w:ascii="Arial" w:eastAsia="Calibri" w:hAnsi="Arial" w:cs="Arial"/>
          <w:color w:val="000000" w:themeColor="text1"/>
          <w:sz w:val="22"/>
        </w:rPr>
        <w:t xml:space="preserve">La Agencia Nacional de Contratación Pública − Colombia Compra </w:t>
      </w:r>
      <w:r w:rsidR="00DD3DB3">
        <w:rPr>
          <w:rFonts w:ascii="Arial" w:eastAsia="Calibri" w:hAnsi="Arial" w:cs="Arial"/>
          <w:color w:val="000000" w:themeColor="text1"/>
          <w:sz w:val="22"/>
        </w:rPr>
        <w:t xml:space="preserve">Eficiente </w:t>
      </w:r>
      <w:r w:rsidR="00ED4677" w:rsidRPr="00ED4677">
        <w:rPr>
          <w:rFonts w:ascii="Arial" w:eastAsia="Calibri" w:hAnsi="Arial" w:cs="Arial"/>
          <w:color w:val="000000" w:themeColor="text1"/>
          <w:sz w:val="22"/>
          <w:lang w:val="es-MX"/>
        </w:rPr>
        <w:t>en los conceptos del 13, 20 y 25 de septiembre de 2019 −radicados Nos. 2201913000006805, 2201913000007017, 2201913000007009, 2201913000007117, respectivamente−, estudió las causales de rechazo en los documentos tipo. Igualmente, en los conceptos del 21 de agosto y el 30 de octubre de 2019 −radicados Nos. 2201913000006054 y 2201913000008148–, C-033 del 13 de marzo de 2020, C-133 del 30 de marzo de 2020, C-196 del 8 de abril de 2020, C-297 del 4 de junio de 2020, C-489 del 23 de julio de 2020, C-522 del 6 de agosto de 2020, C-547 del 21 de agosto de 2020, C-642 de 30 de octubre de 2020, C-720 del 11 de diciembre de 2020</w:t>
      </w:r>
      <w:r w:rsidR="006037AC">
        <w:rPr>
          <w:rFonts w:ascii="Arial" w:eastAsia="Calibri" w:hAnsi="Arial" w:cs="Arial"/>
          <w:color w:val="000000" w:themeColor="text1"/>
          <w:sz w:val="22"/>
          <w:lang w:val="es-MX"/>
        </w:rPr>
        <w:t>,</w:t>
      </w:r>
      <w:r w:rsidR="00ED4677" w:rsidRPr="00ED4677">
        <w:rPr>
          <w:rFonts w:ascii="Arial" w:eastAsia="Calibri" w:hAnsi="Arial" w:cs="Arial"/>
          <w:color w:val="000000" w:themeColor="text1"/>
          <w:sz w:val="22"/>
          <w:lang w:val="es-MX"/>
        </w:rPr>
        <w:t xml:space="preserve"> C-042 del 4 de marzo de 2021,</w:t>
      </w:r>
      <w:r w:rsidR="006037AC">
        <w:rPr>
          <w:rFonts w:ascii="Arial" w:eastAsia="Calibri" w:hAnsi="Arial" w:cs="Arial"/>
          <w:color w:val="000000" w:themeColor="text1"/>
          <w:sz w:val="22"/>
          <w:lang w:val="es-MX"/>
        </w:rPr>
        <w:t xml:space="preserve"> C-460 del 2 de septiembre de 2021 y C-513 del 23 de septiembre de 2021,</w:t>
      </w:r>
      <w:r w:rsidR="00ED4677" w:rsidRPr="00ED4677">
        <w:rPr>
          <w:rFonts w:ascii="Arial" w:eastAsia="Calibri" w:hAnsi="Arial" w:cs="Arial"/>
          <w:color w:val="000000" w:themeColor="text1"/>
          <w:sz w:val="22"/>
          <w:lang w:val="es-MX"/>
        </w:rPr>
        <w:t xml:space="preserve"> analizó el rechazo de propuestas por falta de acreditación del requisito de capacidad residual. La</w:t>
      </w:r>
      <w:r w:rsidR="006037AC">
        <w:rPr>
          <w:rFonts w:ascii="Arial" w:eastAsia="Calibri" w:hAnsi="Arial" w:cs="Arial"/>
          <w:color w:val="000000" w:themeColor="text1"/>
          <w:sz w:val="22"/>
          <w:lang w:val="es-MX"/>
        </w:rPr>
        <w:t>s</w:t>
      </w:r>
      <w:r w:rsidR="00ED4677" w:rsidRPr="00ED4677">
        <w:rPr>
          <w:rFonts w:ascii="Arial" w:eastAsia="Calibri" w:hAnsi="Arial" w:cs="Arial"/>
          <w:color w:val="000000" w:themeColor="text1"/>
          <w:sz w:val="22"/>
          <w:lang w:val="es-MX"/>
        </w:rPr>
        <w:t xml:space="preserve"> tesis desarrollada</w:t>
      </w:r>
      <w:r w:rsidR="006037AC">
        <w:rPr>
          <w:rFonts w:ascii="Arial" w:eastAsia="Calibri" w:hAnsi="Arial" w:cs="Arial"/>
          <w:color w:val="000000" w:themeColor="text1"/>
          <w:sz w:val="22"/>
          <w:lang w:val="es-MX"/>
        </w:rPr>
        <w:t>s</w:t>
      </w:r>
      <w:r w:rsidR="00ED4677" w:rsidRPr="00ED4677">
        <w:rPr>
          <w:rFonts w:ascii="Arial" w:eastAsia="Calibri" w:hAnsi="Arial" w:cs="Arial"/>
          <w:color w:val="000000" w:themeColor="text1"/>
          <w:sz w:val="22"/>
          <w:lang w:val="es-MX"/>
        </w:rPr>
        <w:t xml:space="preserve"> en estos conceptos en lo pertinente se reitera</w:t>
      </w:r>
      <w:r w:rsidR="006037AC">
        <w:rPr>
          <w:rFonts w:ascii="Arial" w:eastAsia="Calibri" w:hAnsi="Arial" w:cs="Arial"/>
          <w:color w:val="000000" w:themeColor="text1"/>
          <w:sz w:val="22"/>
          <w:lang w:val="es-MX"/>
        </w:rPr>
        <w:t>n</w:t>
      </w:r>
      <w:r w:rsidR="00ED4677" w:rsidRPr="00ED4677">
        <w:rPr>
          <w:rFonts w:ascii="Arial" w:eastAsia="Calibri" w:hAnsi="Arial" w:cs="Arial"/>
          <w:color w:val="000000" w:themeColor="text1"/>
          <w:sz w:val="22"/>
          <w:lang w:val="es-MX"/>
        </w:rPr>
        <w:t xml:space="preserve"> a continuación:</w:t>
      </w:r>
    </w:p>
    <w:p w14:paraId="4E99CD6F" w14:textId="77777777" w:rsidR="006037AC" w:rsidRPr="006037AC" w:rsidRDefault="006037AC" w:rsidP="006037AC">
      <w:pPr>
        <w:spacing w:line="276" w:lineRule="auto"/>
        <w:ind w:firstLine="709"/>
        <w:jc w:val="both"/>
        <w:rPr>
          <w:rFonts w:ascii="Arial" w:eastAsia="Calibri" w:hAnsi="Arial" w:cs="Arial"/>
          <w:color w:val="000000" w:themeColor="text1"/>
          <w:sz w:val="22"/>
          <w:lang w:val="es-MX"/>
        </w:rPr>
      </w:pPr>
    </w:p>
    <w:p w14:paraId="17CAD0D4" w14:textId="1A52A3B7" w:rsidR="00BF28DB" w:rsidRDefault="00505DCB" w:rsidP="00BF28DB">
      <w:pPr>
        <w:spacing w:line="276" w:lineRule="auto"/>
        <w:jc w:val="both"/>
        <w:rPr>
          <w:rFonts w:ascii="Arial" w:eastAsia="Calibri" w:hAnsi="Arial" w:cs="Arial"/>
          <w:b/>
          <w:bCs/>
          <w:color w:val="000000"/>
          <w:sz w:val="22"/>
          <w:lang w:eastAsia="en-GB"/>
        </w:rPr>
      </w:pPr>
      <w:r w:rsidRPr="00895F87">
        <w:rPr>
          <w:rFonts w:ascii="Arial" w:eastAsia="Calibri" w:hAnsi="Arial" w:cs="Arial"/>
          <w:b/>
          <w:bCs/>
          <w:color w:val="000000"/>
          <w:sz w:val="22"/>
          <w:lang w:eastAsia="en-GB"/>
        </w:rPr>
        <w:t>2.1.</w:t>
      </w:r>
      <w:r w:rsidR="0084195A" w:rsidRPr="00895F87">
        <w:rPr>
          <w:rFonts w:ascii="Arial" w:eastAsia="Calibri" w:hAnsi="Arial" w:cs="Arial"/>
          <w:b/>
          <w:bCs/>
          <w:color w:val="000000"/>
          <w:sz w:val="22"/>
          <w:lang w:eastAsia="en-GB"/>
        </w:rPr>
        <w:t xml:space="preserve"> </w:t>
      </w:r>
      <w:r w:rsidR="00D8024F" w:rsidRPr="00895F87">
        <w:rPr>
          <w:rFonts w:ascii="Arial" w:eastAsia="Calibri" w:hAnsi="Arial" w:cs="Arial"/>
          <w:b/>
          <w:bCs/>
          <w:color w:val="000000"/>
          <w:sz w:val="22"/>
          <w:lang w:eastAsia="en-GB"/>
        </w:rPr>
        <w:t>La capacidad residual</w:t>
      </w:r>
      <w:r w:rsidR="00AC49F3">
        <w:rPr>
          <w:rFonts w:ascii="Arial" w:eastAsia="Calibri" w:hAnsi="Arial" w:cs="Arial"/>
          <w:b/>
          <w:bCs/>
          <w:color w:val="000000"/>
          <w:sz w:val="22"/>
          <w:lang w:eastAsia="en-GB"/>
        </w:rPr>
        <w:t xml:space="preserve"> como </w:t>
      </w:r>
      <w:r w:rsidR="00D8024F" w:rsidRPr="00895F87">
        <w:rPr>
          <w:rFonts w:ascii="Arial" w:eastAsia="Calibri" w:hAnsi="Arial" w:cs="Arial"/>
          <w:b/>
          <w:bCs/>
          <w:color w:val="000000"/>
          <w:sz w:val="22"/>
          <w:lang w:eastAsia="en-GB"/>
        </w:rPr>
        <w:t>requisito habilitante</w:t>
      </w:r>
      <w:r w:rsidR="00DC452D">
        <w:rPr>
          <w:rFonts w:ascii="Arial" w:eastAsia="Calibri" w:hAnsi="Arial" w:cs="Arial"/>
          <w:b/>
          <w:bCs/>
          <w:color w:val="000000"/>
          <w:sz w:val="22"/>
          <w:lang w:eastAsia="en-GB"/>
        </w:rPr>
        <w:t xml:space="preserve">: </w:t>
      </w:r>
      <w:bookmarkStart w:id="7" w:name="_Hlk88642562"/>
      <w:r w:rsidR="00DD3DB3">
        <w:rPr>
          <w:rFonts w:ascii="Arial" w:eastAsia="Calibri" w:hAnsi="Arial" w:cs="Arial"/>
          <w:b/>
          <w:bCs/>
          <w:color w:val="000000"/>
          <w:sz w:val="22"/>
          <w:lang w:eastAsia="en-GB"/>
        </w:rPr>
        <w:t>s</w:t>
      </w:r>
      <w:r w:rsidR="00117919" w:rsidRPr="00DC452D">
        <w:rPr>
          <w:rFonts w:ascii="Arial" w:eastAsia="Calibri" w:hAnsi="Arial" w:cs="Arial"/>
          <w:b/>
          <w:bCs/>
          <w:color w:val="000000"/>
          <w:sz w:val="22"/>
          <w:lang w:eastAsia="en-GB"/>
        </w:rPr>
        <w:t>aldo de Contratos en Ejecución</w:t>
      </w:r>
      <w:r w:rsidR="00DC452D" w:rsidRPr="00DC452D">
        <w:rPr>
          <w:rFonts w:ascii="Arial" w:eastAsia="Calibri" w:hAnsi="Arial" w:cs="Arial"/>
          <w:b/>
          <w:bCs/>
          <w:color w:val="000000"/>
          <w:sz w:val="22"/>
          <w:lang w:eastAsia="en-GB"/>
        </w:rPr>
        <w:t xml:space="preserve"> </w:t>
      </w:r>
      <w:r w:rsidR="00117919">
        <w:rPr>
          <w:rFonts w:ascii="Arial" w:eastAsia="Calibri" w:hAnsi="Arial" w:cs="Arial"/>
          <w:b/>
          <w:bCs/>
          <w:color w:val="000000"/>
          <w:sz w:val="22"/>
          <w:lang w:eastAsia="en-GB"/>
        </w:rPr>
        <w:t>–</w:t>
      </w:r>
      <w:r w:rsidR="00DC452D" w:rsidRPr="00DC452D">
        <w:rPr>
          <w:rFonts w:ascii="Arial" w:eastAsia="Calibri" w:hAnsi="Arial" w:cs="Arial"/>
          <w:b/>
          <w:bCs/>
          <w:color w:val="000000"/>
          <w:sz w:val="22"/>
          <w:lang w:eastAsia="en-GB"/>
        </w:rPr>
        <w:t>SCE</w:t>
      </w:r>
      <w:r w:rsidR="00117919">
        <w:rPr>
          <w:rFonts w:ascii="Arial" w:eastAsia="Calibri" w:hAnsi="Arial" w:cs="Arial"/>
          <w:b/>
          <w:bCs/>
          <w:color w:val="000000"/>
          <w:sz w:val="22"/>
          <w:lang w:eastAsia="en-GB"/>
        </w:rPr>
        <w:t>–</w:t>
      </w:r>
    </w:p>
    <w:p w14:paraId="561B2369" w14:textId="77777777" w:rsidR="005C6410" w:rsidRPr="00895F87" w:rsidRDefault="005C6410" w:rsidP="00BF28DB">
      <w:pPr>
        <w:spacing w:line="276" w:lineRule="auto"/>
        <w:jc w:val="both"/>
        <w:rPr>
          <w:rFonts w:ascii="Arial" w:eastAsia="Calibri" w:hAnsi="Arial" w:cs="Arial"/>
          <w:b/>
          <w:bCs/>
          <w:color w:val="000000" w:themeColor="text1"/>
          <w:sz w:val="22"/>
          <w:szCs w:val="22"/>
          <w:lang w:eastAsia="en-US"/>
        </w:rPr>
      </w:pPr>
    </w:p>
    <w:bookmarkEnd w:id="7"/>
    <w:p w14:paraId="59804CEA" w14:textId="50F28A2A" w:rsidR="00BF28DB" w:rsidRPr="00BF28DB" w:rsidRDefault="00BF28DB" w:rsidP="00671D22">
      <w:pPr>
        <w:spacing w:line="276" w:lineRule="auto"/>
        <w:jc w:val="both"/>
        <w:rPr>
          <w:rFonts w:ascii="Arial" w:eastAsiaTheme="minorHAnsi" w:hAnsi="Arial" w:cs="Arial"/>
          <w:color w:val="000000" w:themeColor="text1"/>
          <w:sz w:val="22"/>
          <w:szCs w:val="22"/>
          <w:lang w:val="es-MX" w:eastAsia="en-US"/>
        </w:rPr>
      </w:pPr>
      <w:r w:rsidRPr="00BF28DB">
        <w:rPr>
          <w:rFonts w:ascii="Arial" w:eastAsiaTheme="minorHAnsi" w:hAnsi="Arial" w:cs="Arial"/>
          <w:color w:val="000000" w:themeColor="text1"/>
          <w:sz w:val="22"/>
          <w:szCs w:val="22"/>
          <w:lang w:val="es-MX" w:eastAsia="en-US"/>
        </w:rPr>
        <w:t>De acuerdo con el artículo 2.2.1.1.1.3.1 del Decreto 1082 de 2015, la capacidad residual es la aptitud de los oferentes para cumplir de manera oportuna y a cabalidad el objeto de un contrato de obra</w:t>
      </w:r>
      <w:r w:rsidR="007131BA">
        <w:rPr>
          <w:rFonts w:ascii="Arial" w:eastAsiaTheme="minorHAnsi" w:hAnsi="Arial" w:cs="Arial"/>
          <w:color w:val="000000" w:themeColor="text1"/>
          <w:sz w:val="22"/>
          <w:szCs w:val="22"/>
          <w:lang w:val="es-MX" w:eastAsia="en-US"/>
        </w:rPr>
        <w:t xml:space="preserve"> pública</w:t>
      </w:r>
      <w:r w:rsidRPr="00BF28DB">
        <w:rPr>
          <w:rFonts w:ascii="Arial" w:eastAsiaTheme="minorHAnsi" w:hAnsi="Arial" w:cs="Arial"/>
          <w:color w:val="000000" w:themeColor="text1"/>
          <w:sz w:val="22"/>
          <w:szCs w:val="22"/>
          <w:lang w:val="es-MX" w:eastAsia="en-US"/>
        </w:rPr>
        <w:t>, sin que los demás compromisos contractuales que han adquirido afecten su habilidad de cumplir el objeto del contrato que está en proceso de selección</w:t>
      </w:r>
      <w:r w:rsidRPr="00BF28DB">
        <w:rPr>
          <w:rFonts w:ascii="Arial" w:eastAsiaTheme="minorHAnsi" w:hAnsi="Arial" w:cs="Arial"/>
          <w:color w:val="000000" w:themeColor="text1"/>
          <w:sz w:val="22"/>
          <w:szCs w:val="20"/>
          <w:vertAlign w:val="superscript"/>
          <w:lang w:val="es-MX" w:eastAsia="en-US"/>
        </w:rPr>
        <w:footnoteReference w:id="2"/>
      </w:r>
      <w:r w:rsidRPr="00BF28DB">
        <w:rPr>
          <w:rFonts w:ascii="Arial" w:eastAsiaTheme="minorHAnsi" w:hAnsi="Arial" w:cs="Arial"/>
          <w:color w:val="000000" w:themeColor="text1"/>
          <w:sz w:val="22"/>
          <w:szCs w:val="22"/>
          <w:lang w:val="es-MX" w:eastAsia="en-US"/>
        </w:rPr>
        <w:t xml:space="preserve">. </w:t>
      </w:r>
      <w:r w:rsidRPr="00BF28DB">
        <w:rPr>
          <w:rFonts w:ascii="Arial" w:eastAsiaTheme="minorHAnsi" w:hAnsi="Arial" w:cs="Arial"/>
          <w:color w:val="000000" w:themeColor="text1"/>
          <w:sz w:val="22"/>
          <w:szCs w:val="22"/>
          <w:lang w:val="es-MX" w:eastAsia="en-US"/>
        </w:rPr>
        <w:lastRenderedPageBreak/>
        <w:t>Por su parte, el Consejo de Estado ha definido la capacidad residual como «la diferencia que existe entre el potencial de contratación que se tiene y los compromisos que haya adquirido y que se encuentren en ejecución, para la fecha de presentación de la oferta»</w:t>
      </w:r>
      <w:r w:rsidRPr="00BF28DB">
        <w:rPr>
          <w:rFonts w:ascii="Arial" w:eastAsia="Calibri" w:hAnsi="Arial" w:cs="Arial"/>
          <w:color w:val="000000" w:themeColor="text1"/>
          <w:sz w:val="22"/>
          <w:szCs w:val="22"/>
          <w:vertAlign w:val="superscript"/>
          <w:lang w:val="es-MX" w:eastAsia="en-US"/>
        </w:rPr>
        <w:footnoteReference w:id="3"/>
      </w:r>
      <w:r w:rsidRPr="00BF28DB">
        <w:rPr>
          <w:rFonts w:ascii="Arial" w:eastAsiaTheme="minorHAnsi" w:hAnsi="Arial" w:cs="Arial"/>
          <w:color w:val="000000" w:themeColor="text1"/>
          <w:sz w:val="22"/>
          <w:szCs w:val="22"/>
          <w:lang w:val="es-MX" w:eastAsia="en-US"/>
        </w:rPr>
        <w:t>.</w:t>
      </w:r>
    </w:p>
    <w:p w14:paraId="4BF4EFD0" w14:textId="60859F5A" w:rsidR="00BF28DB" w:rsidRPr="00BF28DB" w:rsidRDefault="0093373C" w:rsidP="00671D22">
      <w:pPr>
        <w:spacing w:before="120" w:line="276" w:lineRule="auto"/>
        <w:ind w:firstLine="708"/>
        <w:jc w:val="both"/>
        <w:rPr>
          <w:rFonts w:ascii="Arial" w:eastAsiaTheme="minorHAnsi" w:hAnsi="Arial" w:cs="Arial"/>
          <w:color w:val="000000" w:themeColor="text1"/>
          <w:sz w:val="22"/>
          <w:szCs w:val="22"/>
          <w:lang w:val="es-MX" w:eastAsia="en-US"/>
        </w:rPr>
      </w:pPr>
      <w:r>
        <w:rPr>
          <w:rFonts w:ascii="Arial" w:eastAsiaTheme="minorHAnsi" w:hAnsi="Arial" w:cs="Arial"/>
          <w:color w:val="000000" w:themeColor="text1"/>
          <w:sz w:val="22"/>
          <w:szCs w:val="22"/>
          <w:lang w:val="es-MX" w:eastAsia="en-US"/>
        </w:rPr>
        <w:t>De esta manera</w:t>
      </w:r>
      <w:r w:rsidR="00BF28DB" w:rsidRPr="00BF28DB">
        <w:rPr>
          <w:rFonts w:ascii="Arial" w:eastAsiaTheme="minorHAnsi" w:hAnsi="Arial" w:cs="Arial"/>
          <w:color w:val="000000" w:themeColor="text1"/>
          <w:sz w:val="22"/>
          <w:szCs w:val="22"/>
          <w:lang w:val="es-MX" w:eastAsia="en-US"/>
        </w:rPr>
        <w:t xml:space="preserve">, la capacidad residual </w:t>
      </w:r>
      <w:r>
        <w:rPr>
          <w:rFonts w:ascii="Arial" w:eastAsiaTheme="minorHAnsi" w:hAnsi="Arial" w:cs="Arial"/>
          <w:color w:val="000000" w:themeColor="text1"/>
          <w:sz w:val="22"/>
          <w:szCs w:val="22"/>
          <w:lang w:val="es-MX" w:eastAsia="en-US"/>
        </w:rPr>
        <w:t>se refiere</w:t>
      </w:r>
      <w:r w:rsidR="00BF28DB" w:rsidRPr="00BF28DB">
        <w:rPr>
          <w:rFonts w:ascii="Arial" w:eastAsiaTheme="minorHAnsi" w:hAnsi="Arial" w:cs="Arial"/>
          <w:color w:val="000000" w:themeColor="text1"/>
          <w:sz w:val="22"/>
          <w:szCs w:val="22"/>
          <w:lang w:val="es-MX" w:eastAsia="en-US"/>
        </w:rPr>
        <w:t xml:space="preserve"> a la suficiencia que tiene el proponente para asumir nuevas obligaciones que se derivan del contrato objeto del proceso de contratación, en relación con las obligaciones que ya adquirió frente a otros contratos.</w:t>
      </w:r>
      <w:r w:rsidR="00E46D10">
        <w:rPr>
          <w:rFonts w:ascii="Arial" w:eastAsiaTheme="minorHAnsi" w:hAnsi="Arial" w:cs="Arial"/>
          <w:color w:val="000000" w:themeColor="text1"/>
          <w:sz w:val="22"/>
          <w:szCs w:val="22"/>
          <w:lang w:val="es-MX" w:eastAsia="en-US"/>
        </w:rPr>
        <w:t xml:space="preserve"> </w:t>
      </w:r>
      <w:r w:rsidR="00DD3DB3">
        <w:rPr>
          <w:rFonts w:ascii="Arial" w:eastAsiaTheme="minorHAnsi" w:hAnsi="Arial" w:cs="Arial"/>
          <w:color w:val="000000" w:themeColor="text1"/>
          <w:sz w:val="22"/>
          <w:szCs w:val="22"/>
          <w:lang w:val="es-MX" w:eastAsia="en-US"/>
        </w:rPr>
        <w:t>En efecto</w:t>
      </w:r>
      <w:r w:rsidR="00DD7F19">
        <w:rPr>
          <w:rFonts w:ascii="Arial" w:eastAsiaTheme="minorHAnsi" w:hAnsi="Arial" w:cs="Arial"/>
          <w:color w:val="000000" w:themeColor="text1"/>
          <w:sz w:val="22"/>
          <w:szCs w:val="22"/>
          <w:lang w:val="es-MX" w:eastAsia="en-US"/>
        </w:rPr>
        <w:t>, e</w:t>
      </w:r>
      <w:r w:rsidR="00BF28DB" w:rsidRPr="00BF28DB">
        <w:rPr>
          <w:rFonts w:ascii="Arial" w:eastAsiaTheme="minorHAnsi" w:hAnsi="Arial" w:cs="Arial"/>
          <w:color w:val="000000" w:themeColor="text1"/>
          <w:sz w:val="22"/>
          <w:szCs w:val="22"/>
          <w:lang w:val="es-MX" w:eastAsia="en-US"/>
        </w:rPr>
        <w:t xml:space="preserve">l artículo 6 de la Ley 1150 de 2007 </w:t>
      </w:r>
      <w:r w:rsidR="0081412B">
        <w:rPr>
          <w:rFonts w:ascii="Arial" w:eastAsiaTheme="minorHAnsi" w:hAnsi="Arial" w:cs="Arial"/>
          <w:color w:val="000000" w:themeColor="text1"/>
          <w:sz w:val="22"/>
          <w:szCs w:val="22"/>
          <w:lang w:val="es-MX" w:eastAsia="en-US"/>
        </w:rPr>
        <w:t>dispone</w:t>
      </w:r>
      <w:r w:rsidR="0081412B" w:rsidRPr="00BF28DB">
        <w:rPr>
          <w:rFonts w:ascii="Arial" w:eastAsiaTheme="minorHAnsi" w:hAnsi="Arial" w:cs="Arial"/>
          <w:color w:val="000000" w:themeColor="text1"/>
          <w:sz w:val="22"/>
          <w:szCs w:val="22"/>
          <w:lang w:val="es-MX" w:eastAsia="en-US"/>
        </w:rPr>
        <w:t xml:space="preserve"> </w:t>
      </w:r>
      <w:r w:rsidR="00DD7F19" w:rsidRPr="00DD7F19">
        <w:rPr>
          <w:rFonts w:ascii="Arial" w:eastAsiaTheme="minorHAnsi" w:hAnsi="Arial" w:cs="Arial"/>
          <w:color w:val="000000" w:themeColor="text1"/>
          <w:sz w:val="22"/>
          <w:szCs w:val="22"/>
          <w:lang w:val="es-MX" w:eastAsia="en-US"/>
        </w:rPr>
        <w:t>que la capacidad residual de los interesados en participar en procesos de selección para contratos de obra deberá ser igual o superior al que la entidad ha establecido en los pliegos de condiciones, en los siguientes términos</w:t>
      </w:r>
      <w:r w:rsidR="00BF28DB" w:rsidRPr="00BF28DB">
        <w:rPr>
          <w:rFonts w:ascii="Arial" w:eastAsiaTheme="minorHAnsi" w:hAnsi="Arial" w:cs="Arial"/>
          <w:color w:val="000000" w:themeColor="text1"/>
          <w:sz w:val="22"/>
          <w:szCs w:val="22"/>
          <w:lang w:val="es-MX" w:eastAsia="en-US"/>
        </w:rPr>
        <w:t xml:space="preserve">: </w:t>
      </w:r>
    </w:p>
    <w:p w14:paraId="0EA0D0C3" w14:textId="77777777" w:rsidR="00BF28DB" w:rsidRPr="00BF28DB" w:rsidRDefault="00BF28DB" w:rsidP="000036D0">
      <w:pPr>
        <w:ind w:right="709"/>
        <w:jc w:val="both"/>
        <w:rPr>
          <w:rFonts w:ascii="Arial" w:eastAsia="Calibri" w:hAnsi="Arial" w:cs="Arial"/>
          <w:color w:val="000000" w:themeColor="text1"/>
          <w:sz w:val="21"/>
          <w:szCs w:val="21"/>
          <w:lang w:val="es-MX" w:eastAsia="en-US"/>
        </w:rPr>
      </w:pPr>
    </w:p>
    <w:p w14:paraId="19AD4FE6" w14:textId="38130380" w:rsidR="00BF28DB" w:rsidRPr="00BF28DB" w:rsidRDefault="00BF28DB" w:rsidP="000F6A96">
      <w:pPr>
        <w:spacing w:after="120"/>
        <w:ind w:left="709"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Parágrafo 1°. Para poder participar en los procesos de selección de los contratos de obra y demás que señale el reglamento, la capacidad residual del proponente o K de contratación deberá ser igual o superior al que la entidad haya establecido para el efecto en los pliegos de condiciones.</w:t>
      </w:r>
    </w:p>
    <w:p w14:paraId="28DEF8EE" w14:textId="77777777" w:rsidR="00BF28DB" w:rsidRPr="00BF28DB" w:rsidRDefault="00BF28DB">
      <w:pPr>
        <w:ind w:left="708" w:right="709"/>
        <w:jc w:val="both"/>
        <w:rPr>
          <w:rFonts w:ascii="Arial" w:eastAsia="Calibri" w:hAnsi="Arial" w:cs="Arial"/>
          <w:color w:val="000000" w:themeColor="text1"/>
          <w:sz w:val="21"/>
          <w:szCs w:val="21"/>
          <w:lang w:val="es-MX" w:eastAsia="en-US"/>
        </w:rPr>
      </w:pPr>
      <w:r w:rsidRPr="00BF28DB">
        <w:rPr>
          <w:rFonts w:ascii="Arial" w:eastAsia="Calibri" w:hAnsi="Arial" w:cs="Arial"/>
          <w:color w:val="000000" w:themeColor="text1"/>
          <w:sz w:val="21"/>
          <w:szCs w:val="21"/>
          <w:lang w:val="es-MX" w:eastAsia="en-US"/>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0D009C27" w14:textId="7358C3C2" w:rsidR="00BF28DB" w:rsidRDefault="00BF28DB">
      <w:pPr>
        <w:spacing w:line="276" w:lineRule="auto"/>
        <w:ind w:right="709"/>
        <w:jc w:val="both"/>
        <w:rPr>
          <w:rFonts w:ascii="Arial" w:eastAsia="Calibri" w:hAnsi="Arial" w:cs="Arial"/>
          <w:color w:val="000000" w:themeColor="text1"/>
          <w:sz w:val="22"/>
          <w:szCs w:val="22"/>
          <w:lang w:val="es-MX" w:eastAsia="en-US"/>
        </w:rPr>
      </w:pPr>
    </w:p>
    <w:p w14:paraId="653E422C" w14:textId="4C7A22C9" w:rsidR="00D9342F" w:rsidRPr="00D9342F" w:rsidRDefault="00D9342F" w:rsidP="00D9342F">
      <w:pPr>
        <w:spacing w:line="276" w:lineRule="auto"/>
        <w:ind w:firstLine="709"/>
        <w:jc w:val="both"/>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val="es-MX" w:eastAsia="en-US"/>
        </w:rPr>
        <w:t xml:space="preserve">De acuerdo con </w:t>
      </w:r>
      <w:r w:rsidRPr="00D9342F">
        <w:rPr>
          <w:rFonts w:ascii="Arial" w:eastAsia="Calibri" w:hAnsi="Arial" w:cs="Arial"/>
          <w:color w:val="000000" w:themeColor="text1"/>
          <w:sz w:val="22"/>
          <w:szCs w:val="22"/>
          <w:lang w:eastAsia="en-US"/>
        </w:rPr>
        <w:t>el artículo 72 de la Ley 1682 de 2013</w:t>
      </w:r>
      <w:r w:rsidR="00117919">
        <w:rPr>
          <w:rFonts w:ascii="Arial" w:eastAsia="Calibri" w:hAnsi="Arial" w:cs="Arial"/>
          <w:color w:val="000000" w:themeColor="text1"/>
          <w:sz w:val="22"/>
          <w:szCs w:val="22"/>
          <w:lang w:eastAsia="en-US"/>
        </w:rPr>
        <w:t>,</w:t>
      </w:r>
      <w:r w:rsidRPr="00D9342F">
        <w:rPr>
          <w:rFonts w:ascii="Arial" w:eastAsia="Calibri" w:hAnsi="Arial" w:cs="Arial"/>
          <w:color w:val="000000" w:themeColor="text1"/>
          <w:sz w:val="22"/>
          <w:szCs w:val="22"/>
          <w:lang w:eastAsia="en-US"/>
        </w:rPr>
        <w:t xml:space="preserve"> la «capacidad residual de contratación cuando se realicen contratos de obra pública se obtendrá de sustraer de la capacidad de contratación, el saldo del valor de los contratos en ejecución». La «capacidad de contratación», según se </w:t>
      </w:r>
      <w:r w:rsidR="007B12A1">
        <w:rPr>
          <w:rFonts w:ascii="Arial" w:eastAsia="Calibri" w:hAnsi="Arial" w:cs="Arial"/>
          <w:color w:val="000000" w:themeColor="text1"/>
          <w:sz w:val="22"/>
          <w:szCs w:val="22"/>
          <w:lang w:eastAsia="en-US"/>
        </w:rPr>
        <w:t>desprende de</w:t>
      </w:r>
      <w:r w:rsidRPr="00D9342F">
        <w:rPr>
          <w:rFonts w:ascii="Arial" w:eastAsia="Calibri" w:hAnsi="Arial" w:cs="Arial"/>
          <w:color w:val="000000" w:themeColor="text1"/>
          <w:sz w:val="22"/>
          <w:szCs w:val="22"/>
          <w:lang w:eastAsia="en-US"/>
        </w:rPr>
        <w:t xml:space="preserve"> la misma disposición, «[…] se deberá calcular mediante la evaluación de los siguientes factores: Experiencia (E), Capacidad Financiera (CF), Capacidad Técnica (CT), y Capacidad de Organización (CO)».</w:t>
      </w:r>
    </w:p>
    <w:p w14:paraId="0C5F98AD" w14:textId="706A6A26" w:rsidR="00BD2297" w:rsidRDefault="00D9342F" w:rsidP="00D9342F">
      <w:pPr>
        <w:spacing w:before="120" w:line="276" w:lineRule="auto"/>
        <w:ind w:firstLine="709"/>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 xml:space="preserve">Por su parte, </w:t>
      </w:r>
      <w:r w:rsidR="00A851F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l artículo 2.2.1.1.1.6.4 de</w:t>
      </w:r>
      <w:r w:rsidR="00A851FD">
        <w:rPr>
          <w:rFonts w:ascii="Arial" w:eastAsia="Calibri" w:hAnsi="Arial" w:cs="Arial"/>
          <w:color w:val="000000" w:themeColor="text1"/>
          <w:sz w:val="22"/>
          <w:szCs w:val="22"/>
          <w:lang w:val="es-MX" w:eastAsia="en-US"/>
        </w:rPr>
        <w:t>l Decreto 1082 de 2015</w:t>
      </w:r>
      <w:r w:rsidR="00117919">
        <w:rPr>
          <w:rFonts w:ascii="Arial" w:eastAsia="Calibri" w:hAnsi="Arial" w:cs="Arial"/>
          <w:color w:val="000000" w:themeColor="text1"/>
          <w:sz w:val="22"/>
          <w:szCs w:val="22"/>
          <w:lang w:val="es-MX" w:eastAsia="en-US"/>
        </w:rPr>
        <w:t xml:space="preserve"> dispone</w:t>
      </w:r>
      <w:r w:rsidR="00A851FD" w:rsidRPr="00A851FD">
        <w:rPr>
          <w:rFonts w:ascii="Arial" w:eastAsia="Calibri" w:hAnsi="Arial" w:cs="Arial"/>
          <w:color w:val="000000" w:themeColor="text1"/>
          <w:sz w:val="22"/>
          <w:szCs w:val="22"/>
          <w:lang w:val="es-MX" w:eastAsia="en-US"/>
        </w:rPr>
        <w:t xml:space="preserve"> que las entidades estatales deberán calcular la capacidad residual conforme a la metodología definida por Colombia Compre Eficiente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r w:rsidR="00200056">
        <w:rPr>
          <w:rFonts w:ascii="Arial" w:eastAsia="Calibri" w:hAnsi="Arial" w:cs="Arial"/>
          <w:color w:val="000000" w:themeColor="text1"/>
          <w:sz w:val="22"/>
          <w:szCs w:val="22"/>
          <w:lang w:val="es-MX" w:eastAsia="en-US"/>
        </w:rPr>
        <w:t>P</w:t>
      </w:r>
      <w:r w:rsidR="00A851FD" w:rsidRPr="00A851FD">
        <w:rPr>
          <w:rFonts w:ascii="Arial" w:eastAsia="Calibri" w:hAnsi="Arial" w:cs="Arial"/>
          <w:color w:val="000000" w:themeColor="text1"/>
          <w:sz w:val="22"/>
          <w:szCs w:val="22"/>
          <w:lang w:val="es-MX" w:eastAsia="en-US"/>
        </w:rPr>
        <w:t xml:space="preserve">ara tale fines, resulta necesario tener en cuenta </w:t>
      </w:r>
      <w:r w:rsidR="00A851FD" w:rsidRPr="00A851FD">
        <w:rPr>
          <w:rFonts w:ascii="Arial" w:eastAsia="Calibri" w:hAnsi="Arial" w:cs="Arial"/>
          <w:color w:val="000000" w:themeColor="text1"/>
          <w:sz w:val="22"/>
          <w:szCs w:val="22"/>
          <w:lang w:val="es-MX" w:eastAsia="en-US"/>
        </w:rPr>
        <w:lastRenderedPageBreak/>
        <w:t xml:space="preserve">los factores de i) </w:t>
      </w:r>
      <w:r w:rsidR="007C5BBD">
        <w:rPr>
          <w:rFonts w:ascii="Arial" w:eastAsia="Calibri" w:hAnsi="Arial" w:cs="Arial"/>
          <w:color w:val="000000" w:themeColor="text1"/>
          <w:sz w:val="22"/>
          <w:szCs w:val="22"/>
          <w:lang w:val="es-MX" w:eastAsia="en-US"/>
        </w:rPr>
        <w:t>E</w:t>
      </w:r>
      <w:r w:rsidR="00A851FD" w:rsidRPr="00A851FD">
        <w:rPr>
          <w:rFonts w:ascii="Arial" w:eastAsia="Calibri" w:hAnsi="Arial" w:cs="Arial"/>
          <w:color w:val="000000" w:themeColor="text1"/>
          <w:sz w:val="22"/>
          <w:szCs w:val="22"/>
          <w:lang w:val="es-MX" w:eastAsia="en-US"/>
        </w:rPr>
        <w:t>xperiencia</w:t>
      </w:r>
      <w:r w:rsidR="007C5BBD">
        <w:rPr>
          <w:rFonts w:ascii="Arial" w:eastAsia="Calibri" w:hAnsi="Arial" w:cs="Arial"/>
          <w:color w:val="000000" w:themeColor="text1"/>
          <w:sz w:val="22"/>
          <w:szCs w:val="22"/>
          <w:lang w:val="es-MX" w:eastAsia="en-US"/>
        </w:rPr>
        <w:t xml:space="preserve"> –E–</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Financiera</w:t>
      </w:r>
      <w:r w:rsidR="007C5BBD">
        <w:rPr>
          <w:rFonts w:ascii="Arial" w:eastAsia="Calibri" w:hAnsi="Arial" w:cs="Arial"/>
          <w:color w:val="000000" w:themeColor="text1"/>
          <w:sz w:val="22"/>
          <w:szCs w:val="22"/>
          <w:lang w:val="es-MX" w:eastAsia="en-US"/>
        </w:rPr>
        <w:t xml:space="preserve"> –CF–</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iii</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Capacidad Técnica</w:t>
      </w:r>
      <w:r w:rsidR="007C5BBD">
        <w:rPr>
          <w:rFonts w:ascii="Arial" w:eastAsia="Calibri" w:hAnsi="Arial" w:cs="Arial"/>
          <w:color w:val="000000" w:themeColor="text1"/>
          <w:sz w:val="22"/>
          <w:szCs w:val="22"/>
          <w:lang w:val="es-MX" w:eastAsia="en-US"/>
        </w:rPr>
        <w:t xml:space="preserve"> –CT–</w:t>
      </w:r>
      <w:r w:rsidR="00200056">
        <w:rPr>
          <w:rFonts w:ascii="Arial" w:eastAsia="Calibri" w:hAnsi="Arial" w:cs="Arial"/>
          <w:color w:val="000000" w:themeColor="text1"/>
          <w:sz w:val="22"/>
          <w:szCs w:val="22"/>
          <w:lang w:val="es-MX" w:eastAsia="en-US"/>
        </w:rPr>
        <w:t>,</w:t>
      </w:r>
      <w:r w:rsidR="00A851FD" w:rsidRPr="00A851FD">
        <w:rPr>
          <w:rFonts w:ascii="Arial" w:eastAsia="Calibri" w:hAnsi="Arial" w:cs="Arial"/>
          <w:color w:val="000000" w:themeColor="text1"/>
          <w:sz w:val="22"/>
          <w:szCs w:val="22"/>
          <w:lang w:val="es-MX" w:eastAsia="en-US"/>
        </w:rPr>
        <w:t xml:space="preserve"> </w:t>
      </w:r>
      <w:proofErr w:type="spellStart"/>
      <w:r w:rsidR="00A851FD" w:rsidRPr="00A851FD">
        <w:rPr>
          <w:rFonts w:ascii="Arial" w:eastAsia="Calibri" w:hAnsi="Arial" w:cs="Arial"/>
          <w:color w:val="000000" w:themeColor="text1"/>
          <w:sz w:val="22"/>
          <w:szCs w:val="22"/>
          <w:lang w:val="es-MX" w:eastAsia="en-US"/>
        </w:rPr>
        <w:t>iv</w:t>
      </w:r>
      <w:proofErr w:type="spellEnd"/>
      <w:r w:rsidR="00A851FD" w:rsidRPr="00A851FD">
        <w:rPr>
          <w:rFonts w:ascii="Arial" w:eastAsia="Calibri" w:hAnsi="Arial" w:cs="Arial"/>
          <w:color w:val="000000" w:themeColor="text1"/>
          <w:sz w:val="22"/>
          <w:szCs w:val="22"/>
          <w:lang w:val="es-MX" w:eastAsia="en-US"/>
        </w:rPr>
        <w:t xml:space="preserve">) </w:t>
      </w:r>
      <w:r w:rsidR="007C5BBD" w:rsidRPr="00A851FD">
        <w:rPr>
          <w:rFonts w:ascii="Arial" w:eastAsia="Calibri" w:hAnsi="Arial" w:cs="Arial"/>
          <w:color w:val="000000" w:themeColor="text1"/>
          <w:sz w:val="22"/>
          <w:szCs w:val="22"/>
          <w:lang w:val="es-MX" w:eastAsia="en-US"/>
        </w:rPr>
        <w:t xml:space="preserve">Capacidad </w:t>
      </w:r>
      <w:r w:rsidR="007C5BBD">
        <w:rPr>
          <w:rFonts w:ascii="Arial" w:eastAsia="Calibri" w:hAnsi="Arial" w:cs="Arial"/>
          <w:color w:val="000000" w:themeColor="text1"/>
          <w:sz w:val="22"/>
          <w:szCs w:val="22"/>
          <w:lang w:val="es-MX" w:eastAsia="en-US"/>
        </w:rPr>
        <w:t>d</w:t>
      </w:r>
      <w:r w:rsidR="007C5BBD" w:rsidRPr="00A851FD">
        <w:rPr>
          <w:rFonts w:ascii="Arial" w:eastAsia="Calibri" w:hAnsi="Arial" w:cs="Arial"/>
          <w:color w:val="000000" w:themeColor="text1"/>
          <w:sz w:val="22"/>
          <w:szCs w:val="22"/>
          <w:lang w:val="es-MX" w:eastAsia="en-US"/>
        </w:rPr>
        <w:t>e Organización</w:t>
      </w:r>
      <w:r w:rsidR="00A851FD" w:rsidRPr="00A851FD">
        <w:rPr>
          <w:rFonts w:ascii="Arial" w:eastAsia="Calibri" w:hAnsi="Arial" w:cs="Arial"/>
          <w:color w:val="000000" w:themeColor="text1"/>
          <w:sz w:val="22"/>
          <w:szCs w:val="22"/>
          <w:lang w:val="es-MX" w:eastAsia="en-US"/>
        </w:rPr>
        <w:t xml:space="preserve"> y v) los </w:t>
      </w:r>
      <w:r w:rsidR="00117919" w:rsidRPr="00A851FD">
        <w:rPr>
          <w:rFonts w:ascii="Arial" w:eastAsia="Calibri" w:hAnsi="Arial" w:cs="Arial"/>
          <w:color w:val="000000" w:themeColor="text1"/>
          <w:sz w:val="22"/>
          <w:szCs w:val="22"/>
          <w:lang w:val="es-MX" w:eastAsia="en-US"/>
        </w:rPr>
        <w:t>Saldos de los Contratos en Ejecución</w:t>
      </w:r>
      <w:r w:rsidR="000F605D">
        <w:rPr>
          <w:rFonts w:ascii="Arial" w:eastAsia="Calibri" w:hAnsi="Arial" w:cs="Arial"/>
          <w:color w:val="000000" w:themeColor="text1"/>
          <w:sz w:val="22"/>
          <w:szCs w:val="22"/>
          <w:lang w:val="es-MX" w:eastAsia="en-US"/>
        </w:rPr>
        <w:t xml:space="preserve"> –SCE–</w:t>
      </w:r>
      <w:r w:rsidR="003C2455">
        <w:rPr>
          <w:rFonts w:ascii="Arial" w:eastAsia="Calibri" w:hAnsi="Arial" w:cs="Arial"/>
          <w:color w:val="000000" w:themeColor="text1"/>
          <w:sz w:val="22"/>
          <w:szCs w:val="22"/>
          <w:lang w:val="es-MX" w:eastAsia="en-US"/>
        </w:rPr>
        <w:t xml:space="preserve">. </w:t>
      </w:r>
    </w:p>
    <w:p w14:paraId="75E38C6E" w14:textId="7058F56E" w:rsidR="003C2455" w:rsidRDefault="003C2455" w:rsidP="00671D22">
      <w:pPr>
        <w:spacing w:before="120" w:line="276" w:lineRule="auto"/>
        <w:ind w:firstLine="709"/>
        <w:jc w:val="both"/>
        <w:rPr>
          <w:rFonts w:ascii="Arial" w:eastAsiaTheme="minorHAnsi" w:hAnsi="Arial" w:cs="Arial"/>
          <w:sz w:val="22"/>
          <w:szCs w:val="20"/>
          <w:lang w:val="es-MX" w:eastAsia="en-US"/>
        </w:rPr>
      </w:pPr>
      <w:r>
        <w:rPr>
          <w:rFonts w:ascii="Arial" w:eastAsia="Calibri" w:hAnsi="Arial" w:cs="Arial"/>
          <w:color w:val="000000" w:themeColor="text1"/>
          <w:sz w:val="22"/>
          <w:szCs w:val="22"/>
          <w:lang w:val="es-MX" w:eastAsia="en-US"/>
        </w:rPr>
        <w:t xml:space="preserve">De igual manera, </w:t>
      </w:r>
      <w:r w:rsidRPr="003C2455">
        <w:rPr>
          <w:rFonts w:ascii="Arial" w:eastAsiaTheme="minorHAnsi" w:hAnsi="Arial" w:cs="Arial"/>
          <w:sz w:val="22"/>
          <w:szCs w:val="20"/>
          <w:lang w:val="es-MX" w:eastAsia="en-US"/>
        </w:rPr>
        <w:t>establece que el interesado en celebrar contratos de obra pública acreditará su capacidad residual con los siguientes documentos: i) la lista de los contratos de obras civiles en ejecución suscritos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w:t>
      </w:r>
      <w:proofErr w:type="spellStart"/>
      <w:r w:rsidRPr="003C2455">
        <w:rPr>
          <w:rFonts w:ascii="Arial" w:eastAsiaTheme="minorHAnsi" w:hAnsi="Arial" w:cs="Arial"/>
          <w:sz w:val="22"/>
          <w:szCs w:val="20"/>
          <w:lang w:val="es-MX" w:eastAsia="en-US"/>
        </w:rPr>
        <w:t>ii</w:t>
      </w:r>
      <w:proofErr w:type="spellEnd"/>
      <w:r w:rsidRPr="003C2455">
        <w:rPr>
          <w:rFonts w:ascii="Arial" w:eastAsiaTheme="minorHAnsi" w:hAnsi="Arial" w:cs="Arial"/>
          <w:sz w:val="22"/>
          <w:szCs w:val="20"/>
          <w:lang w:val="es-MX" w:eastAsia="en-US"/>
        </w:rPr>
        <w:t>) la lista de contratos de obras civiles en ejecución, suscritos por sociedades, consorcios o uniones temporales, en los cuales el proponente tenga participación, con entidades estatales y con entidades privadas</w:t>
      </w:r>
      <w:r w:rsidR="00601CC1">
        <w:rPr>
          <w:rFonts w:ascii="Arial" w:eastAsiaTheme="minorHAnsi" w:hAnsi="Arial" w:cs="Arial"/>
          <w:sz w:val="22"/>
          <w:szCs w:val="20"/>
          <w:lang w:val="es-MX" w:eastAsia="en-US"/>
        </w:rPr>
        <w:t>;</w:t>
      </w:r>
      <w:r w:rsidRPr="003C2455">
        <w:rPr>
          <w:rFonts w:ascii="Arial" w:eastAsiaTheme="minorHAnsi" w:hAnsi="Arial" w:cs="Arial"/>
          <w:sz w:val="22"/>
          <w:szCs w:val="20"/>
          <w:lang w:val="es-MX" w:eastAsia="en-US"/>
        </w:rPr>
        <w:t xml:space="preserve"> y finalmente </w:t>
      </w:r>
      <w:proofErr w:type="spellStart"/>
      <w:r w:rsidRPr="003C2455">
        <w:rPr>
          <w:rFonts w:ascii="Arial" w:eastAsiaTheme="minorHAnsi" w:hAnsi="Arial" w:cs="Arial"/>
          <w:sz w:val="22"/>
          <w:szCs w:val="20"/>
          <w:lang w:val="es-MX" w:eastAsia="en-US"/>
        </w:rPr>
        <w:t>iii</w:t>
      </w:r>
      <w:proofErr w:type="spellEnd"/>
      <w:r w:rsidRPr="003C2455">
        <w:rPr>
          <w:rFonts w:ascii="Arial" w:eastAsiaTheme="minorHAnsi" w:hAnsi="Arial" w:cs="Arial"/>
          <w:sz w:val="22"/>
          <w:szCs w:val="20"/>
          <w:lang w:val="es-MX" w:eastAsia="en-US"/>
        </w:rPr>
        <w:t>) el balance general auditado del año inmediatamente anterior y estado de resultados auditado del año en que haya obtenido el mayor ingreso operacional en los últimos cinco (5) años</w:t>
      </w:r>
      <w:r w:rsidRPr="003C2455">
        <w:rPr>
          <w:rFonts w:ascii="Arial" w:eastAsiaTheme="minorHAnsi" w:hAnsi="Arial" w:cs="Arial"/>
          <w:sz w:val="22"/>
          <w:szCs w:val="20"/>
          <w:vertAlign w:val="superscript"/>
          <w:lang w:val="es-MX" w:eastAsia="en-US"/>
        </w:rPr>
        <w:footnoteReference w:id="4"/>
      </w:r>
      <w:r w:rsidRPr="003C2455">
        <w:rPr>
          <w:rFonts w:ascii="Arial" w:eastAsiaTheme="minorHAnsi" w:hAnsi="Arial" w:cs="Arial"/>
          <w:sz w:val="22"/>
          <w:szCs w:val="20"/>
          <w:lang w:val="es-MX" w:eastAsia="en-US"/>
        </w:rPr>
        <w:t xml:space="preserve">. </w:t>
      </w:r>
    </w:p>
    <w:p w14:paraId="40ABF3EF" w14:textId="15448531" w:rsidR="001900EA" w:rsidRPr="005E548A" w:rsidRDefault="001900EA" w:rsidP="000F6A96">
      <w:pPr>
        <w:spacing w:before="120" w:after="120" w:line="276" w:lineRule="auto"/>
        <w:ind w:firstLine="709"/>
        <w:jc w:val="both"/>
        <w:rPr>
          <w:rFonts w:ascii="Arial" w:eastAsia="Calibri" w:hAnsi="Arial" w:cs="Arial"/>
          <w:bCs/>
          <w:color w:val="000000" w:themeColor="text1"/>
          <w:sz w:val="22"/>
          <w:szCs w:val="22"/>
          <w:lang w:eastAsia="en-US"/>
        </w:rPr>
      </w:pPr>
      <w:r>
        <w:rPr>
          <w:rFonts w:ascii="Arial" w:eastAsiaTheme="minorHAnsi" w:hAnsi="Arial" w:cs="Arial"/>
          <w:color w:val="000000" w:themeColor="text1"/>
          <w:sz w:val="22"/>
          <w:szCs w:val="22"/>
          <w:lang w:val="es-MX" w:eastAsia="en-US"/>
        </w:rPr>
        <w:t>De conformidad con lo expuesto, la Agencia Nacional para la Contratación Pública</w:t>
      </w:r>
      <w:r w:rsidR="00117919">
        <w:rPr>
          <w:rFonts w:ascii="Arial" w:eastAsiaTheme="minorHAnsi" w:hAnsi="Arial" w:cs="Arial"/>
          <w:color w:val="000000" w:themeColor="text1"/>
          <w:sz w:val="22"/>
          <w:szCs w:val="22"/>
          <w:lang w:val="es-MX" w:eastAsia="en-US"/>
        </w:rPr>
        <w:t xml:space="preserve"> – </w:t>
      </w:r>
      <w:r w:rsidRPr="00E81653">
        <w:rPr>
          <w:rFonts w:ascii="Arial" w:eastAsiaTheme="minorHAnsi" w:hAnsi="Arial" w:cs="Arial"/>
          <w:color w:val="000000" w:themeColor="text1"/>
          <w:sz w:val="22"/>
          <w:szCs w:val="22"/>
          <w:lang w:val="es-MX" w:eastAsia="en-US"/>
        </w:rPr>
        <w:t xml:space="preserve">Colombia Compra Eficiente expidió la Guía para Determinar y Verificar la Capacidad Residual del Proponente en los Procesos de Contratación de Obra Pública. </w:t>
      </w:r>
      <w:r w:rsidRPr="0074378F">
        <w:rPr>
          <w:rFonts w:ascii="Arial" w:eastAsiaTheme="minorHAnsi" w:hAnsi="Arial" w:cs="Arial"/>
          <w:color w:val="000000" w:themeColor="text1"/>
          <w:sz w:val="22"/>
          <w:szCs w:val="22"/>
          <w:lang w:val="es-MX" w:eastAsia="en-US"/>
        </w:rPr>
        <w:t>Este documento establece, entre otras cuestiones, que a la entidad contratante corresponde, primero, establecer la capacidad residual del proceso de contratación «CRPC» y, segundo, determinar si los proponentes cumplen con la capacidad residual del proceso de contratación</w:t>
      </w:r>
      <w:r w:rsidR="00DC452D">
        <w:rPr>
          <w:rFonts w:ascii="Arial" w:eastAsiaTheme="minorHAnsi" w:hAnsi="Arial" w:cs="Arial"/>
          <w:color w:val="000000" w:themeColor="text1"/>
          <w:sz w:val="22"/>
          <w:szCs w:val="22"/>
          <w:lang w:val="es-MX" w:eastAsia="en-US"/>
        </w:rPr>
        <w:t>,</w:t>
      </w:r>
      <w:r w:rsidRPr="0074378F">
        <w:rPr>
          <w:rFonts w:ascii="Arial" w:eastAsiaTheme="minorHAnsi" w:hAnsi="Arial" w:cs="Arial"/>
          <w:color w:val="000000" w:themeColor="text1"/>
          <w:sz w:val="22"/>
          <w:szCs w:val="22"/>
          <w:lang w:val="es-MX" w:eastAsia="en-US"/>
        </w:rPr>
        <w:t xml:space="preserve"> teniendo en cuenta la </w:t>
      </w:r>
      <w:r w:rsidR="004573D7">
        <w:rPr>
          <w:rFonts w:ascii="Arial" w:eastAsiaTheme="minorHAnsi" w:hAnsi="Arial" w:cs="Arial"/>
          <w:color w:val="000000" w:themeColor="text1"/>
          <w:sz w:val="22"/>
          <w:szCs w:val="22"/>
          <w:lang w:val="es-MX" w:eastAsia="en-US"/>
        </w:rPr>
        <w:t>información mencionada en el párrafo precedente.</w:t>
      </w:r>
    </w:p>
    <w:p w14:paraId="1FB9DCFC" w14:textId="00B66D11" w:rsidR="001900EA" w:rsidRPr="005E548A" w:rsidRDefault="001900EA" w:rsidP="001900EA">
      <w:pPr>
        <w:spacing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t>En relación con el primer aspecto, sobre la determinación de</w:t>
      </w:r>
      <w:r w:rsidRPr="005E548A">
        <w:rPr>
          <w:rFonts w:ascii="Arial" w:eastAsia="Calibri" w:hAnsi="Arial" w:cs="Arial"/>
          <w:bCs/>
          <w:color w:val="000000" w:themeColor="text1"/>
          <w:sz w:val="22"/>
          <w:szCs w:val="22"/>
          <w:lang w:eastAsia="en-US"/>
        </w:rPr>
        <w:t xml:space="preserve"> la capacidad residual del proceso de contratación «CRPC», debe determinar</w:t>
      </w:r>
      <w:r w:rsidR="007B12A1">
        <w:rPr>
          <w:rFonts w:ascii="Arial" w:eastAsia="Calibri" w:hAnsi="Arial" w:cs="Arial"/>
          <w:bCs/>
          <w:color w:val="000000" w:themeColor="text1"/>
          <w:sz w:val="22"/>
          <w:szCs w:val="22"/>
          <w:lang w:eastAsia="en-US"/>
        </w:rPr>
        <w:t>se</w:t>
      </w:r>
      <w:r w:rsidRPr="005E548A">
        <w:rPr>
          <w:rFonts w:ascii="Arial" w:eastAsia="Calibri" w:hAnsi="Arial" w:cs="Arial"/>
          <w:bCs/>
          <w:color w:val="000000" w:themeColor="text1"/>
          <w:sz w:val="22"/>
          <w:szCs w:val="22"/>
          <w:lang w:eastAsia="en-US"/>
        </w:rPr>
        <w:t xml:space="preserve"> si el plazo del contrato es superior a doce meses. Si no lo es, la CRPC equivale al presupuesto oficial estimado del Proceso de Contratación menos el anticipo o pago anticipado cuando haya lugar. Si lo es, equivale a la proporción lineal de 12 meses del presupuesto oficial estimado menos el anticipo o pago anticipado.</w:t>
      </w:r>
    </w:p>
    <w:p w14:paraId="4EBD5D8A" w14:textId="13794A4B" w:rsidR="006B666B" w:rsidRDefault="001900EA" w:rsidP="006B666B">
      <w:pPr>
        <w:spacing w:before="120" w:line="276" w:lineRule="auto"/>
        <w:ind w:firstLine="709"/>
        <w:jc w:val="both"/>
        <w:rPr>
          <w:rFonts w:ascii="Arial" w:eastAsia="Calibri" w:hAnsi="Arial" w:cs="Arial"/>
          <w:bCs/>
          <w:color w:val="000000" w:themeColor="text1"/>
          <w:sz w:val="22"/>
          <w:szCs w:val="22"/>
          <w:lang w:eastAsia="en-US"/>
        </w:rPr>
      </w:pPr>
      <w:r>
        <w:rPr>
          <w:rFonts w:ascii="Arial" w:eastAsia="Calibri" w:hAnsi="Arial" w:cs="Arial"/>
          <w:bCs/>
          <w:color w:val="000000" w:themeColor="text1"/>
          <w:sz w:val="22"/>
          <w:szCs w:val="22"/>
          <w:lang w:eastAsia="en-US"/>
        </w:rPr>
        <w:lastRenderedPageBreak/>
        <w:t>En cuanto al segundo aspecto</w:t>
      </w:r>
      <w:r w:rsidRPr="005E548A">
        <w:rPr>
          <w:rFonts w:ascii="Arial" w:eastAsia="Calibri" w:hAnsi="Arial" w:cs="Arial"/>
          <w:bCs/>
          <w:color w:val="000000" w:themeColor="text1"/>
          <w:sz w:val="22"/>
          <w:szCs w:val="22"/>
          <w:lang w:eastAsia="en-US"/>
        </w:rPr>
        <w:t>,</w:t>
      </w:r>
      <w:r>
        <w:rPr>
          <w:rFonts w:ascii="Arial" w:eastAsia="Calibri" w:hAnsi="Arial" w:cs="Arial"/>
          <w:bCs/>
          <w:color w:val="000000" w:themeColor="text1"/>
          <w:sz w:val="22"/>
          <w:szCs w:val="22"/>
          <w:lang w:eastAsia="en-US"/>
        </w:rPr>
        <w:t xml:space="preserve"> </w:t>
      </w:r>
      <w:r w:rsidR="003D53CE">
        <w:rPr>
          <w:rFonts w:ascii="Arial" w:eastAsia="Calibri" w:hAnsi="Arial" w:cs="Arial"/>
          <w:bCs/>
          <w:color w:val="000000" w:themeColor="text1"/>
          <w:sz w:val="22"/>
          <w:szCs w:val="22"/>
          <w:lang w:eastAsia="en-US"/>
        </w:rPr>
        <w:t>sobre la validación de</w:t>
      </w:r>
      <w:r w:rsidRPr="005E548A">
        <w:rPr>
          <w:rFonts w:ascii="Arial" w:eastAsia="Calibri" w:hAnsi="Arial" w:cs="Arial"/>
          <w:bCs/>
          <w:color w:val="000000" w:themeColor="text1"/>
          <w:sz w:val="22"/>
          <w:szCs w:val="22"/>
          <w:lang w:eastAsia="en-US"/>
        </w:rPr>
        <w:t xml:space="preserve"> </w:t>
      </w:r>
      <w:bookmarkStart w:id="8" w:name="_Hlk68683272"/>
      <w:r w:rsidRPr="005E548A">
        <w:rPr>
          <w:rFonts w:ascii="Arial" w:eastAsia="Calibri" w:hAnsi="Arial" w:cs="Arial"/>
          <w:bCs/>
          <w:color w:val="000000" w:themeColor="text1"/>
          <w:sz w:val="22"/>
          <w:szCs w:val="22"/>
          <w:lang w:eastAsia="en-US"/>
        </w:rPr>
        <w:t>que cada proponente cumpl</w:t>
      </w:r>
      <w:r>
        <w:rPr>
          <w:rFonts w:ascii="Arial" w:eastAsia="Calibri" w:hAnsi="Arial" w:cs="Arial"/>
          <w:bCs/>
          <w:color w:val="000000" w:themeColor="text1"/>
          <w:sz w:val="22"/>
          <w:szCs w:val="22"/>
          <w:lang w:eastAsia="en-US"/>
        </w:rPr>
        <w:t>a</w:t>
      </w:r>
      <w:r w:rsidRPr="005E548A">
        <w:rPr>
          <w:rFonts w:ascii="Arial" w:eastAsia="Calibri" w:hAnsi="Arial" w:cs="Arial"/>
          <w:bCs/>
          <w:color w:val="000000" w:themeColor="text1"/>
          <w:sz w:val="22"/>
          <w:szCs w:val="22"/>
          <w:lang w:eastAsia="en-US"/>
        </w:rPr>
        <w:t xml:space="preserve"> con la CRPC</w:t>
      </w:r>
      <w:bookmarkEnd w:id="8"/>
      <w:r w:rsidRPr="005E548A">
        <w:rPr>
          <w:rFonts w:ascii="Arial" w:eastAsia="Calibri" w:hAnsi="Arial" w:cs="Arial"/>
          <w:bCs/>
          <w:color w:val="000000" w:themeColor="text1"/>
          <w:sz w:val="22"/>
          <w:szCs w:val="22"/>
          <w:lang w:eastAsia="en-US"/>
        </w:rPr>
        <w:t xml:space="preserve">, la entidad pública debe verificar que la capacidad residual del proponente «CRP» sea igual o superior a la capacidad referida en el párrafo precedente. De todas formas, previamente debe establecer la CRP, con fundamento en los siguientes factores: i) experiencia «E»; </w:t>
      </w:r>
      <w:proofErr w:type="spellStart"/>
      <w:r w:rsidRPr="005E548A">
        <w:rPr>
          <w:rFonts w:ascii="Arial" w:eastAsia="Calibri" w:hAnsi="Arial" w:cs="Arial"/>
          <w:bCs/>
          <w:color w:val="000000" w:themeColor="text1"/>
          <w:sz w:val="22"/>
          <w:szCs w:val="22"/>
          <w:lang w:eastAsia="en-US"/>
        </w:rPr>
        <w:t>ii</w:t>
      </w:r>
      <w:proofErr w:type="spellEnd"/>
      <w:r w:rsidRPr="005E548A">
        <w:rPr>
          <w:rFonts w:ascii="Arial" w:eastAsia="Calibri" w:hAnsi="Arial" w:cs="Arial"/>
          <w:bCs/>
          <w:color w:val="000000" w:themeColor="text1"/>
          <w:sz w:val="22"/>
          <w:szCs w:val="22"/>
          <w:lang w:eastAsia="en-US"/>
        </w:rPr>
        <w:t xml:space="preserve">) capacidad financiera «CF»; </w:t>
      </w:r>
      <w:proofErr w:type="spellStart"/>
      <w:r w:rsidRPr="005E548A">
        <w:rPr>
          <w:rFonts w:ascii="Arial" w:eastAsia="Calibri" w:hAnsi="Arial" w:cs="Arial"/>
          <w:bCs/>
          <w:color w:val="000000" w:themeColor="text1"/>
          <w:sz w:val="22"/>
          <w:szCs w:val="22"/>
          <w:lang w:eastAsia="en-US"/>
        </w:rPr>
        <w:t>iii</w:t>
      </w:r>
      <w:proofErr w:type="spellEnd"/>
      <w:r w:rsidRPr="005E548A">
        <w:rPr>
          <w:rFonts w:ascii="Arial" w:eastAsia="Calibri" w:hAnsi="Arial" w:cs="Arial"/>
          <w:bCs/>
          <w:color w:val="000000" w:themeColor="text1"/>
          <w:sz w:val="22"/>
          <w:szCs w:val="22"/>
          <w:lang w:eastAsia="en-US"/>
        </w:rPr>
        <w:t xml:space="preserve">) capacidad técnica «CT», </w:t>
      </w:r>
      <w:proofErr w:type="spellStart"/>
      <w:r w:rsidRPr="005E548A">
        <w:rPr>
          <w:rFonts w:ascii="Arial" w:eastAsia="Calibri" w:hAnsi="Arial" w:cs="Arial"/>
          <w:bCs/>
          <w:color w:val="000000" w:themeColor="text1"/>
          <w:sz w:val="22"/>
          <w:szCs w:val="22"/>
          <w:lang w:eastAsia="en-US"/>
        </w:rPr>
        <w:t>iv</w:t>
      </w:r>
      <w:proofErr w:type="spellEnd"/>
      <w:r w:rsidRPr="005E548A">
        <w:rPr>
          <w:rFonts w:ascii="Arial" w:eastAsia="Calibri" w:hAnsi="Arial" w:cs="Arial"/>
          <w:bCs/>
          <w:color w:val="000000" w:themeColor="text1"/>
          <w:sz w:val="22"/>
          <w:szCs w:val="22"/>
          <w:lang w:eastAsia="en-US"/>
        </w:rPr>
        <w:t>) capacidad de organización «CO»; y v) los saldos de los contratos en ejecución «SCE», según la siguiente formula:</w:t>
      </w:r>
    </w:p>
    <w:p w14:paraId="7083349A" w14:textId="2FAC3E16" w:rsidR="004573D7" w:rsidRDefault="004573D7" w:rsidP="000F6A96">
      <w:pPr>
        <w:spacing w:line="276" w:lineRule="auto"/>
        <w:ind w:firstLine="709"/>
        <w:jc w:val="both"/>
        <w:rPr>
          <w:rFonts w:ascii="Arial" w:eastAsia="Calibri" w:hAnsi="Arial" w:cs="Arial"/>
          <w:bCs/>
          <w:color w:val="000000" w:themeColor="text1"/>
          <w:sz w:val="22"/>
          <w:szCs w:val="22"/>
          <w:lang w:eastAsia="en-US"/>
        </w:rPr>
      </w:pPr>
      <w:r w:rsidRPr="005E548A">
        <w:rPr>
          <w:rFonts w:ascii="Arial" w:eastAsia="Calibri" w:hAnsi="Arial" w:cs="Arial"/>
          <w:bCs/>
          <w:noProof/>
          <w:color w:val="000000" w:themeColor="text1"/>
          <w:sz w:val="22"/>
          <w:szCs w:val="22"/>
          <w:lang w:eastAsia="en-US"/>
        </w:rPr>
        <w:drawing>
          <wp:anchor distT="0" distB="0" distL="0" distR="0" simplePos="0" relativeHeight="251661312" behindDoc="0" locked="0" layoutInCell="1" allowOverlap="1" wp14:anchorId="7DD6A65C" wp14:editId="6405FBD3">
            <wp:simplePos x="0" y="0"/>
            <wp:positionH relativeFrom="margin">
              <wp:align>center</wp:align>
            </wp:positionH>
            <wp:positionV relativeFrom="paragraph">
              <wp:posOffset>222250</wp:posOffset>
            </wp:positionV>
            <wp:extent cx="4638040" cy="552450"/>
            <wp:effectExtent l="0" t="0" r="0" b="0"/>
            <wp:wrapTopAndBottom/>
            <wp:docPr id="1" name="image3.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Diagrama&#10;&#10;Descripción generada automáticamente"/>
                    <pic:cNvPicPr/>
                  </pic:nvPicPr>
                  <pic:blipFill>
                    <a:blip r:embed="rId12" cstate="print"/>
                    <a:stretch>
                      <a:fillRect/>
                    </a:stretch>
                  </pic:blipFill>
                  <pic:spPr>
                    <a:xfrm>
                      <a:off x="0" y="0"/>
                      <a:ext cx="4638040" cy="552450"/>
                    </a:xfrm>
                    <a:prstGeom prst="rect">
                      <a:avLst/>
                    </a:prstGeom>
                  </pic:spPr>
                </pic:pic>
              </a:graphicData>
            </a:graphic>
            <wp14:sizeRelH relativeFrom="margin">
              <wp14:pctWidth>0</wp14:pctWidth>
            </wp14:sizeRelH>
            <wp14:sizeRelV relativeFrom="margin">
              <wp14:pctHeight>0</wp14:pctHeight>
            </wp14:sizeRelV>
          </wp:anchor>
        </w:drawing>
      </w:r>
    </w:p>
    <w:p w14:paraId="35E46000" w14:textId="77777777" w:rsidR="006B666B" w:rsidRDefault="006B666B" w:rsidP="000F6A96">
      <w:pPr>
        <w:spacing w:line="276" w:lineRule="auto"/>
        <w:jc w:val="both"/>
        <w:rPr>
          <w:rFonts w:ascii="Arial" w:eastAsia="Calibri" w:hAnsi="Arial" w:cs="Arial"/>
          <w:bCs/>
          <w:color w:val="000000" w:themeColor="text1"/>
          <w:sz w:val="22"/>
          <w:szCs w:val="22"/>
          <w:lang w:val="es-MX" w:eastAsia="en-US"/>
        </w:rPr>
      </w:pPr>
    </w:p>
    <w:p w14:paraId="5EDFB397" w14:textId="2F23CDC7" w:rsidR="006B666B" w:rsidRDefault="006D6F94" w:rsidP="000029DF">
      <w:pPr>
        <w:spacing w:line="276" w:lineRule="auto"/>
        <w:ind w:firstLine="709"/>
        <w:jc w:val="both"/>
        <w:rPr>
          <w:rFonts w:ascii="Arial" w:hAnsi="Arial" w:cs="Arial"/>
          <w:i/>
          <w:iCs/>
          <w:sz w:val="22"/>
          <w:szCs w:val="22"/>
        </w:rPr>
      </w:pPr>
      <w:r w:rsidRPr="00E81653">
        <w:rPr>
          <w:rFonts w:ascii="Arial" w:eastAsia="Calibri" w:hAnsi="Arial" w:cs="Arial"/>
          <w:bCs/>
          <w:color w:val="000000" w:themeColor="text1"/>
          <w:sz w:val="22"/>
          <w:szCs w:val="22"/>
          <w:lang w:val="es-MX" w:eastAsia="en-US"/>
        </w:rPr>
        <w:t>Particularmente, respecto del</w:t>
      </w:r>
      <w:r>
        <w:rPr>
          <w:rFonts w:ascii="Arial" w:eastAsia="Calibri" w:hAnsi="Arial" w:cs="Arial"/>
          <w:bCs/>
          <w:color w:val="000000" w:themeColor="text1"/>
          <w:sz w:val="22"/>
          <w:szCs w:val="22"/>
          <w:lang w:val="es-MX" w:eastAsia="en-US"/>
        </w:rPr>
        <w:t xml:space="preserve"> factor de</w:t>
      </w:r>
      <w:r w:rsidR="003003ED">
        <w:rPr>
          <w:rFonts w:ascii="Arial" w:eastAsia="Calibri" w:hAnsi="Arial" w:cs="Arial"/>
          <w:bCs/>
          <w:color w:val="000000" w:themeColor="text1"/>
          <w:sz w:val="22"/>
          <w:szCs w:val="22"/>
          <w:lang w:val="es-MX" w:eastAsia="en-US"/>
        </w:rPr>
        <w:t xml:space="preserve"> saldos de los contratos en ejecución</w:t>
      </w:r>
      <w:r>
        <w:rPr>
          <w:rFonts w:ascii="Arial" w:eastAsia="Calibri" w:hAnsi="Arial" w:cs="Arial"/>
          <w:bCs/>
          <w:color w:val="000000" w:themeColor="text1"/>
          <w:sz w:val="22"/>
          <w:szCs w:val="22"/>
          <w:lang w:val="es-MX" w:eastAsia="en-US"/>
        </w:rPr>
        <w:t xml:space="preserve"> </w:t>
      </w:r>
      <w:r w:rsidR="003003ED" w:rsidRPr="005E548A">
        <w:rPr>
          <w:rFonts w:ascii="Arial" w:eastAsia="Calibri" w:hAnsi="Arial" w:cs="Arial"/>
          <w:bCs/>
          <w:color w:val="000000" w:themeColor="text1"/>
          <w:sz w:val="22"/>
          <w:szCs w:val="22"/>
          <w:lang w:eastAsia="en-US"/>
        </w:rPr>
        <w:t>«</w:t>
      </w:r>
      <w:r w:rsidRPr="003949AC">
        <w:rPr>
          <w:rFonts w:ascii="Arial" w:eastAsia="Calibri" w:hAnsi="Arial" w:cs="Arial"/>
          <w:bCs/>
          <w:color w:val="000000" w:themeColor="text1"/>
          <w:sz w:val="22"/>
        </w:rPr>
        <w:t>SCE</w:t>
      </w:r>
      <w:r w:rsidR="003003ED" w:rsidRPr="005E548A">
        <w:rPr>
          <w:rFonts w:ascii="Arial" w:eastAsia="Calibri" w:hAnsi="Arial" w:cs="Arial"/>
          <w:bCs/>
          <w:color w:val="000000" w:themeColor="text1"/>
          <w:sz w:val="22"/>
          <w:szCs w:val="22"/>
          <w:lang w:eastAsia="en-US"/>
        </w:rPr>
        <w:t>»</w:t>
      </w:r>
      <w:r w:rsidRPr="003949AC">
        <w:rPr>
          <w:rFonts w:ascii="Arial" w:eastAsia="Calibri" w:hAnsi="Arial" w:cs="Arial"/>
          <w:bCs/>
          <w:color w:val="000000" w:themeColor="text1"/>
          <w:sz w:val="22"/>
        </w:rPr>
        <w:t>,</w:t>
      </w:r>
      <w:r w:rsidR="00DC452D">
        <w:rPr>
          <w:rFonts w:ascii="Arial" w:hAnsi="Arial" w:cs="Arial"/>
          <w:sz w:val="22"/>
          <w:szCs w:val="22"/>
        </w:rPr>
        <w:t xml:space="preserve"> </w:t>
      </w:r>
      <w:r w:rsidR="00397961">
        <w:rPr>
          <w:rFonts w:ascii="Arial" w:hAnsi="Arial" w:cs="Arial"/>
          <w:sz w:val="22"/>
          <w:szCs w:val="22"/>
        </w:rPr>
        <w:t xml:space="preserve">es necesario tener en cuenta </w:t>
      </w:r>
      <w:r w:rsidR="00FA2EF7">
        <w:rPr>
          <w:rFonts w:ascii="Arial" w:hAnsi="Arial" w:cs="Arial"/>
          <w:sz w:val="22"/>
          <w:szCs w:val="22"/>
        </w:rPr>
        <w:t xml:space="preserve">que </w:t>
      </w:r>
      <w:r w:rsidR="006B666B">
        <w:rPr>
          <w:rFonts w:ascii="Arial" w:hAnsi="Arial" w:cs="Arial"/>
          <w:sz w:val="22"/>
          <w:szCs w:val="22"/>
        </w:rPr>
        <w:t>l</w:t>
      </w:r>
      <w:r w:rsidR="006B666B" w:rsidRPr="00FB4D30">
        <w:rPr>
          <w:rFonts w:ascii="Arial" w:hAnsi="Arial" w:cs="Arial"/>
          <w:sz w:val="22"/>
          <w:szCs w:val="22"/>
        </w:rPr>
        <w:t>a Guía para Determinar y Verificar la Capacidad Residual del Proponente en los Procesos de Contratación de Obra Pública</w:t>
      </w:r>
      <w:r w:rsidR="00491A9B">
        <w:rPr>
          <w:rFonts w:ascii="Arial" w:hAnsi="Arial" w:cs="Arial"/>
          <w:i/>
          <w:iCs/>
          <w:sz w:val="22"/>
          <w:szCs w:val="22"/>
        </w:rPr>
        <w:t>,</w:t>
      </w:r>
      <w:r w:rsidR="006B666B">
        <w:rPr>
          <w:rFonts w:ascii="Arial" w:hAnsi="Arial" w:cs="Arial"/>
          <w:i/>
          <w:iCs/>
          <w:sz w:val="22"/>
          <w:szCs w:val="22"/>
        </w:rPr>
        <w:t xml:space="preserve"> </w:t>
      </w:r>
      <w:r w:rsidR="00F601E7">
        <w:rPr>
          <w:rFonts w:ascii="Arial" w:hAnsi="Arial" w:cs="Arial"/>
          <w:sz w:val="22"/>
          <w:szCs w:val="22"/>
        </w:rPr>
        <w:t xml:space="preserve">define a este factor </w:t>
      </w:r>
      <w:r w:rsidR="00F601E7">
        <w:rPr>
          <w:rFonts w:ascii="Arial" w:eastAsia="Calibri" w:hAnsi="Arial" w:cs="Arial"/>
          <w:bCs/>
          <w:color w:val="000000" w:themeColor="text1"/>
          <w:sz w:val="22"/>
          <w:szCs w:val="22"/>
          <w:lang w:eastAsia="en-US"/>
        </w:rPr>
        <w:t xml:space="preserve">como </w:t>
      </w:r>
      <w:r w:rsidR="00F601E7" w:rsidRPr="005E548A">
        <w:rPr>
          <w:rFonts w:ascii="Arial" w:eastAsia="Calibri" w:hAnsi="Arial" w:cs="Arial"/>
          <w:bCs/>
          <w:color w:val="000000" w:themeColor="text1"/>
          <w:sz w:val="22"/>
          <w:szCs w:val="22"/>
          <w:lang w:eastAsia="en-US"/>
        </w:rPr>
        <w:t>«</w:t>
      </w:r>
      <w:r w:rsidR="00F601E7" w:rsidRPr="00374574">
        <w:rPr>
          <w:rFonts w:ascii="Arial" w:eastAsia="Calibri" w:hAnsi="Arial" w:cs="Arial"/>
          <w:bCs/>
          <w:color w:val="000000" w:themeColor="text1"/>
          <w:sz w:val="22"/>
          <w:szCs w:val="22"/>
          <w:lang w:eastAsia="en-US"/>
        </w:rPr>
        <w:t xml:space="preserve">la suma de los montos por ejecutar de los </w:t>
      </w:r>
      <w:r w:rsidR="00F601E7">
        <w:rPr>
          <w:rFonts w:ascii="Arial" w:eastAsia="Calibri" w:hAnsi="Arial" w:cs="Arial"/>
          <w:bCs/>
          <w:color w:val="000000" w:themeColor="text1"/>
          <w:sz w:val="22"/>
          <w:szCs w:val="22"/>
          <w:lang w:eastAsia="en-US"/>
        </w:rPr>
        <w:t>c</w:t>
      </w:r>
      <w:r w:rsidR="00F601E7" w:rsidRPr="00374574">
        <w:rPr>
          <w:rFonts w:ascii="Arial" w:eastAsia="Calibri" w:hAnsi="Arial" w:cs="Arial"/>
          <w:bCs/>
          <w:color w:val="000000" w:themeColor="text1"/>
          <w:sz w:val="22"/>
          <w:szCs w:val="22"/>
          <w:lang w:eastAsia="en-US"/>
        </w:rPr>
        <w:t xml:space="preserve">ontratos en </w:t>
      </w:r>
      <w:r w:rsidR="00F601E7">
        <w:rPr>
          <w:rFonts w:ascii="Arial" w:eastAsia="Calibri" w:hAnsi="Arial" w:cs="Arial"/>
          <w:bCs/>
          <w:color w:val="000000" w:themeColor="text1"/>
          <w:sz w:val="22"/>
          <w:szCs w:val="22"/>
          <w:lang w:eastAsia="en-US"/>
        </w:rPr>
        <w:t>e</w:t>
      </w:r>
      <w:r w:rsidR="00F601E7" w:rsidRPr="00374574">
        <w:rPr>
          <w:rFonts w:ascii="Arial" w:eastAsia="Calibri" w:hAnsi="Arial" w:cs="Arial"/>
          <w:bCs/>
          <w:color w:val="000000" w:themeColor="text1"/>
          <w:sz w:val="22"/>
          <w:szCs w:val="22"/>
          <w:lang w:eastAsia="en-US"/>
        </w:rPr>
        <w:t>jecución durante los 12 meses siguientes</w:t>
      </w:r>
      <w:r w:rsidR="00F601E7" w:rsidRPr="005E548A">
        <w:rPr>
          <w:rFonts w:ascii="Arial" w:eastAsia="Calibri" w:hAnsi="Arial" w:cs="Arial"/>
          <w:bCs/>
          <w:color w:val="000000" w:themeColor="text1"/>
          <w:sz w:val="22"/>
          <w:szCs w:val="22"/>
          <w:lang w:eastAsia="en-US"/>
        </w:rPr>
        <w:t>»</w:t>
      </w:r>
      <w:r w:rsidR="00F601E7" w:rsidRPr="00374574">
        <w:rPr>
          <w:rFonts w:ascii="Arial" w:eastAsia="Calibri" w:hAnsi="Arial" w:cs="Arial"/>
          <w:bCs/>
          <w:color w:val="000000" w:themeColor="text1"/>
          <w:sz w:val="22"/>
          <w:szCs w:val="22"/>
          <w:lang w:eastAsia="en-US"/>
        </w:rPr>
        <w:t>.</w:t>
      </w:r>
      <w:r w:rsidR="00F601E7">
        <w:rPr>
          <w:rFonts w:ascii="Arial" w:eastAsia="Calibri" w:hAnsi="Arial" w:cs="Arial"/>
          <w:bCs/>
          <w:color w:val="000000" w:themeColor="text1"/>
          <w:sz w:val="22"/>
          <w:szCs w:val="22"/>
          <w:lang w:eastAsia="en-US"/>
        </w:rPr>
        <w:t xml:space="preserve"> Así mismo, define los</w:t>
      </w:r>
      <w:r w:rsidR="006B666B" w:rsidRPr="00FB4D30">
        <w:rPr>
          <w:rFonts w:ascii="Arial" w:hAnsi="Arial" w:cs="Arial"/>
          <w:sz w:val="22"/>
          <w:szCs w:val="22"/>
        </w:rPr>
        <w:t xml:space="preserve"> </w:t>
      </w:r>
      <w:bookmarkStart w:id="9" w:name="_Hlk78819022"/>
      <w:r w:rsidR="006B666B" w:rsidRPr="00FB4D30">
        <w:rPr>
          <w:rFonts w:ascii="Arial" w:hAnsi="Arial" w:cs="Arial"/>
          <w:i/>
          <w:iCs/>
          <w:sz w:val="22"/>
          <w:szCs w:val="22"/>
        </w:rPr>
        <w:t xml:space="preserve">Contratos en </w:t>
      </w:r>
      <w:r w:rsidR="007B12A1">
        <w:rPr>
          <w:rFonts w:ascii="Arial" w:hAnsi="Arial" w:cs="Arial"/>
          <w:i/>
          <w:iCs/>
          <w:sz w:val="22"/>
          <w:szCs w:val="22"/>
        </w:rPr>
        <w:t>E</w:t>
      </w:r>
      <w:r w:rsidR="006B666B" w:rsidRPr="00FB4D30">
        <w:rPr>
          <w:rFonts w:ascii="Arial" w:hAnsi="Arial" w:cs="Arial"/>
          <w:i/>
          <w:iCs/>
          <w:sz w:val="22"/>
          <w:szCs w:val="22"/>
        </w:rPr>
        <w:t>jecución</w:t>
      </w:r>
      <w:r w:rsidR="006B666B" w:rsidRPr="00FB4D30">
        <w:rPr>
          <w:rFonts w:ascii="Arial" w:hAnsi="Arial" w:cs="Arial"/>
          <w:sz w:val="22"/>
          <w:szCs w:val="22"/>
        </w:rPr>
        <w:t xml:space="preserve"> </w:t>
      </w:r>
      <w:bookmarkEnd w:id="9"/>
      <w:r w:rsidR="006B666B">
        <w:rPr>
          <w:rFonts w:ascii="Arial" w:hAnsi="Arial" w:cs="Arial"/>
          <w:sz w:val="22"/>
          <w:szCs w:val="22"/>
        </w:rPr>
        <w:t xml:space="preserve">de la siguiente manera: </w:t>
      </w:r>
      <w:r w:rsidR="006B666B" w:rsidRPr="00FB4D30">
        <w:rPr>
          <w:rFonts w:ascii="Arial" w:hAnsi="Arial" w:cs="Arial"/>
          <w:i/>
          <w:iCs/>
          <w:sz w:val="22"/>
          <w:szCs w:val="22"/>
        </w:rPr>
        <w:t xml:space="preserve"> </w:t>
      </w:r>
    </w:p>
    <w:p w14:paraId="7D6FD1AA" w14:textId="77777777" w:rsidR="00F601E7" w:rsidRPr="00FB4D30" w:rsidRDefault="00F601E7" w:rsidP="00F601E7">
      <w:pPr>
        <w:spacing w:line="276" w:lineRule="auto"/>
        <w:ind w:firstLine="709"/>
        <w:jc w:val="both"/>
        <w:rPr>
          <w:rFonts w:ascii="Arial" w:hAnsi="Arial" w:cs="Arial"/>
          <w:sz w:val="22"/>
          <w:szCs w:val="22"/>
        </w:rPr>
      </w:pPr>
    </w:p>
    <w:p w14:paraId="46F986F0" w14:textId="3714A9D2" w:rsidR="006B666B" w:rsidRPr="00491A9B" w:rsidRDefault="006B666B" w:rsidP="006B666B">
      <w:pPr>
        <w:ind w:left="709" w:right="709"/>
        <w:jc w:val="both"/>
        <w:rPr>
          <w:rFonts w:ascii="Arial" w:hAnsi="Arial" w:cs="Arial"/>
          <w:sz w:val="22"/>
          <w:szCs w:val="22"/>
        </w:rPr>
      </w:pPr>
      <w:r w:rsidRPr="00111872">
        <w:rPr>
          <w:rFonts w:ascii="Arial" w:hAnsi="Arial" w:cs="Arial"/>
          <w:sz w:val="21"/>
          <w:szCs w:val="21"/>
        </w:rPr>
        <w:t>Son los contratos que a la fecha de presentación de la oferta obligan al proponente con Entidades Estatales y con entidades privadas para ejecutar obras civiles, incluyendo la ejecución de obras civiles en los contratos de concesión y los contratos de obra suscritos con concesionarios,</w:t>
      </w:r>
      <w:r w:rsidRPr="00491A9B">
        <w:rPr>
          <w:rFonts w:ascii="Arial" w:hAnsi="Arial" w:cs="Arial"/>
          <w:sz w:val="21"/>
          <w:szCs w:val="21"/>
        </w:rPr>
        <w:t xml:space="preserve"> incluyendo los contratos suspendidos y aquellos que no tengan acta de inicio. </w:t>
      </w:r>
      <w:r w:rsidRPr="00111872">
        <w:rPr>
          <w:rFonts w:ascii="Arial" w:hAnsi="Arial" w:cs="Arial"/>
          <w:sz w:val="21"/>
          <w:szCs w:val="21"/>
        </w:rPr>
        <w:t>No se entenderán como contratos en ejecución los que se encuentren en liquidación</w:t>
      </w:r>
      <w:r w:rsidR="007B12A1">
        <w:rPr>
          <w:rFonts w:ascii="Arial" w:hAnsi="Arial" w:cs="Arial"/>
          <w:sz w:val="21"/>
          <w:szCs w:val="21"/>
        </w:rPr>
        <w:t>.</w:t>
      </w:r>
    </w:p>
    <w:p w14:paraId="3A01921C" w14:textId="6DBA9248" w:rsidR="006B666B" w:rsidRDefault="006B666B" w:rsidP="00491A9B">
      <w:pPr>
        <w:spacing w:line="276" w:lineRule="auto"/>
        <w:ind w:firstLine="709"/>
        <w:jc w:val="both"/>
        <w:rPr>
          <w:rFonts w:ascii="Arial" w:hAnsi="Arial" w:cs="Arial"/>
          <w:sz w:val="22"/>
          <w:szCs w:val="22"/>
        </w:rPr>
      </w:pPr>
    </w:p>
    <w:p w14:paraId="04A7FFE8" w14:textId="2EBC241E" w:rsidR="00FA2EF7" w:rsidRDefault="00FA2EF7" w:rsidP="000029DF">
      <w:pPr>
        <w:spacing w:line="276" w:lineRule="auto"/>
        <w:ind w:firstLine="709"/>
        <w:jc w:val="both"/>
        <w:rPr>
          <w:rFonts w:ascii="Arial" w:hAnsi="Arial" w:cs="Arial"/>
          <w:sz w:val="22"/>
          <w:szCs w:val="22"/>
        </w:rPr>
      </w:pPr>
      <w:r>
        <w:rPr>
          <w:rFonts w:ascii="Arial" w:hAnsi="Arial" w:cs="Arial"/>
          <w:sz w:val="22"/>
          <w:szCs w:val="22"/>
        </w:rPr>
        <w:t>En este sentido, los saldos pendientes se derivan de las obligaciones que se encuentran en ejecución al momento de la presentación de la oferta y se refieren a contratos cuyo objeto sea la ejecución de obras civiles. S</w:t>
      </w:r>
      <w:r w:rsidRPr="00FB4D30">
        <w:rPr>
          <w:rFonts w:ascii="Arial" w:hAnsi="Arial" w:cs="Arial"/>
          <w:sz w:val="22"/>
          <w:szCs w:val="22"/>
        </w:rPr>
        <w:t>e aclara que debe</w:t>
      </w:r>
      <w:r>
        <w:rPr>
          <w:rFonts w:ascii="Arial" w:hAnsi="Arial" w:cs="Arial"/>
          <w:sz w:val="22"/>
          <w:szCs w:val="22"/>
        </w:rPr>
        <w:t>n</w:t>
      </w:r>
      <w:r w:rsidRPr="00FB4D30">
        <w:rPr>
          <w:rFonts w:ascii="Arial" w:hAnsi="Arial" w:cs="Arial"/>
          <w:sz w:val="22"/>
          <w:szCs w:val="22"/>
        </w:rPr>
        <w:t xml:space="preserve"> tenerse en cuenta los contratos sin acta de inicio,</w:t>
      </w:r>
      <w:r>
        <w:rPr>
          <w:rFonts w:ascii="Arial" w:hAnsi="Arial" w:cs="Arial"/>
          <w:sz w:val="22"/>
          <w:szCs w:val="22"/>
        </w:rPr>
        <w:t xml:space="preserve"> pues</w:t>
      </w:r>
      <w:r w:rsidRPr="00FB4D30">
        <w:rPr>
          <w:rFonts w:ascii="Arial" w:hAnsi="Arial" w:cs="Arial"/>
          <w:sz w:val="22"/>
          <w:szCs w:val="22"/>
        </w:rPr>
        <w:t xml:space="preserve"> el criterio </w:t>
      </w:r>
      <w:r>
        <w:rPr>
          <w:rFonts w:ascii="Arial" w:hAnsi="Arial" w:cs="Arial"/>
          <w:sz w:val="22"/>
          <w:szCs w:val="22"/>
        </w:rPr>
        <w:t>determinante para establecer</w:t>
      </w:r>
      <w:r w:rsidRPr="00FB4D30">
        <w:rPr>
          <w:rFonts w:ascii="Arial" w:hAnsi="Arial" w:cs="Arial"/>
          <w:sz w:val="22"/>
          <w:szCs w:val="22"/>
        </w:rPr>
        <w:t xml:space="preserve"> si un contrato se encuentra en ejecución no </w:t>
      </w:r>
      <w:r>
        <w:rPr>
          <w:rFonts w:ascii="Arial" w:hAnsi="Arial" w:cs="Arial"/>
          <w:sz w:val="22"/>
          <w:szCs w:val="22"/>
        </w:rPr>
        <w:t xml:space="preserve">lo determina el acta, </w:t>
      </w:r>
      <w:r w:rsidRPr="00FB4D30">
        <w:rPr>
          <w:rFonts w:ascii="Arial" w:hAnsi="Arial" w:cs="Arial"/>
          <w:sz w:val="22"/>
          <w:szCs w:val="22"/>
        </w:rPr>
        <w:t>sino que el mismo</w:t>
      </w:r>
      <w:r w:rsidR="00117919">
        <w:rPr>
          <w:rFonts w:ascii="Arial" w:hAnsi="Arial" w:cs="Arial"/>
          <w:sz w:val="22"/>
          <w:szCs w:val="22"/>
        </w:rPr>
        <w:t xml:space="preserve"> contrato</w:t>
      </w:r>
      <w:r w:rsidRPr="00FB4D30">
        <w:rPr>
          <w:rFonts w:ascii="Arial" w:hAnsi="Arial" w:cs="Arial"/>
          <w:sz w:val="22"/>
          <w:szCs w:val="22"/>
        </w:rPr>
        <w:t xml:space="preserve"> obligue al proponente</w:t>
      </w:r>
      <w:r>
        <w:rPr>
          <w:rFonts w:ascii="Arial" w:hAnsi="Arial" w:cs="Arial"/>
          <w:sz w:val="22"/>
          <w:szCs w:val="22"/>
        </w:rPr>
        <w:t xml:space="preserve">. Además, </w:t>
      </w:r>
      <w:r w:rsidRPr="004F4910">
        <w:rPr>
          <w:rFonts w:ascii="Arial" w:hAnsi="Arial" w:cs="Arial"/>
          <w:sz w:val="22"/>
          <w:szCs w:val="22"/>
        </w:rPr>
        <w:t xml:space="preserve">los saldos pendientes por ejecutar de los contratos afectados por una suspensión </w:t>
      </w:r>
      <w:r>
        <w:rPr>
          <w:rFonts w:ascii="Arial" w:hAnsi="Arial" w:cs="Arial"/>
          <w:sz w:val="22"/>
          <w:szCs w:val="22"/>
        </w:rPr>
        <w:t>constituyen, también,</w:t>
      </w:r>
      <w:r w:rsidRPr="004F4910">
        <w:rPr>
          <w:rFonts w:ascii="Arial" w:hAnsi="Arial" w:cs="Arial"/>
          <w:sz w:val="22"/>
          <w:szCs w:val="22"/>
        </w:rPr>
        <w:t xml:space="preserve"> información relevante para calcular la capacidad residual del proponen</w:t>
      </w:r>
      <w:r w:rsidRPr="00E76C1B">
        <w:rPr>
          <w:rFonts w:ascii="Arial" w:hAnsi="Arial" w:cs="Arial"/>
          <w:sz w:val="22"/>
          <w:szCs w:val="22"/>
        </w:rPr>
        <w:t xml:space="preserve">te </w:t>
      </w:r>
      <w:r w:rsidR="00E76C1B" w:rsidRPr="00E76C1B">
        <w:rPr>
          <w:rFonts w:ascii="Arial" w:eastAsia="Calibri" w:hAnsi="Arial" w:cs="Arial"/>
          <w:b/>
          <w:color w:val="000000" w:themeColor="text1"/>
          <w:sz w:val="22"/>
          <w:szCs w:val="22"/>
          <w:lang w:eastAsia="en-US"/>
        </w:rPr>
        <w:t>«</w:t>
      </w:r>
      <w:r w:rsidR="00E76C1B" w:rsidRPr="00E76C1B">
        <w:rPr>
          <w:rFonts w:ascii="Arial" w:eastAsia="Calibri" w:hAnsi="Arial" w:cs="Arial"/>
          <w:bCs/>
          <w:color w:val="000000" w:themeColor="text1"/>
          <w:sz w:val="22"/>
          <w:szCs w:val="22"/>
        </w:rPr>
        <w:t>CRP</w:t>
      </w:r>
      <w:r w:rsidR="00E76C1B" w:rsidRPr="00E76C1B">
        <w:rPr>
          <w:rFonts w:ascii="Arial" w:eastAsia="Calibri" w:hAnsi="Arial" w:cs="Arial"/>
          <w:b/>
          <w:color w:val="000000" w:themeColor="text1"/>
          <w:sz w:val="22"/>
          <w:szCs w:val="22"/>
          <w:lang w:eastAsia="en-US"/>
        </w:rPr>
        <w:t>»</w:t>
      </w:r>
      <w:r w:rsidRPr="00E76C1B">
        <w:rPr>
          <w:rFonts w:ascii="Arial" w:hAnsi="Arial" w:cs="Arial"/>
          <w:sz w:val="22"/>
          <w:szCs w:val="22"/>
        </w:rPr>
        <w:t>.</w:t>
      </w:r>
      <w:r w:rsidR="00F615E1" w:rsidRPr="00E76C1B">
        <w:rPr>
          <w:rFonts w:ascii="Arial" w:hAnsi="Arial" w:cs="Arial"/>
          <w:sz w:val="22"/>
          <w:szCs w:val="22"/>
        </w:rPr>
        <w:t xml:space="preserve"> Lo</w:t>
      </w:r>
      <w:r w:rsidR="00F615E1">
        <w:rPr>
          <w:rFonts w:ascii="Arial" w:hAnsi="Arial" w:cs="Arial"/>
          <w:sz w:val="22"/>
          <w:szCs w:val="22"/>
        </w:rPr>
        <w:t xml:space="preserve"> anterior, </w:t>
      </w:r>
      <w:r w:rsidR="00F615E1" w:rsidRPr="004F4910">
        <w:rPr>
          <w:rFonts w:ascii="Arial" w:hAnsi="Arial" w:cs="Arial"/>
          <w:sz w:val="22"/>
          <w:szCs w:val="22"/>
        </w:rPr>
        <w:t>en la medida en que la ejecución de los contratos en principio suspendidos puede, eventualmente, afectar la aptitud del oferente para cumplir con el contrato ofertado</w:t>
      </w:r>
      <w:r w:rsidR="004C0D39">
        <w:rPr>
          <w:rFonts w:ascii="Arial" w:hAnsi="Arial" w:cs="Arial"/>
          <w:sz w:val="22"/>
          <w:szCs w:val="22"/>
        </w:rPr>
        <w:t>,</w:t>
      </w:r>
      <w:r w:rsidR="00F615E1" w:rsidRPr="004F4910">
        <w:rPr>
          <w:rFonts w:ascii="Arial" w:hAnsi="Arial" w:cs="Arial"/>
          <w:sz w:val="22"/>
          <w:szCs w:val="22"/>
        </w:rPr>
        <w:t xml:space="preserve"> razón por la que, ante la posibilidad de que tales contratos se reanuden, se ha estimado necesario evaluar los saldos pendientes por ejecutar de tales contratos para determinar si el proponente cumple con la capacidad residual requerida</w:t>
      </w:r>
      <w:r w:rsidR="003003ED">
        <w:rPr>
          <w:rFonts w:ascii="Arial" w:hAnsi="Arial" w:cs="Arial"/>
          <w:sz w:val="22"/>
          <w:szCs w:val="22"/>
        </w:rPr>
        <w:t>.</w:t>
      </w:r>
    </w:p>
    <w:p w14:paraId="252EC70F" w14:textId="3F722EC0" w:rsidR="00F31EE8" w:rsidRPr="00F31EE8" w:rsidRDefault="00411CC1" w:rsidP="00F31EE8">
      <w:pPr>
        <w:spacing w:before="120" w:line="276" w:lineRule="auto"/>
        <w:ind w:firstLine="709"/>
        <w:jc w:val="both"/>
        <w:rPr>
          <w:rFonts w:ascii="Arial" w:hAnsi="Arial" w:cs="Arial"/>
          <w:sz w:val="22"/>
          <w:szCs w:val="22"/>
        </w:rPr>
      </w:pPr>
      <w:r>
        <w:rPr>
          <w:rFonts w:ascii="Arial" w:hAnsi="Arial" w:cs="Arial"/>
          <w:sz w:val="22"/>
          <w:szCs w:val="22"/>
        </w:rPr>
        <w:t>De este modo</w:t>
      </w:r>
      <w:r w:rsidR="00FA2EF7">
        <w:rPr>
          <w:rFonts w:ascii="Arial" w:hAnsi="Arial" w:cs="Arial"/>
          <w:sz w:val="22"/>
          <w:szCs w:val="22"/>
        </w:rPr>
        <w:t xml:space="preserve">, </w:t>
      </w:r>
      <w:r w:rsidR="00F615E1">
        <w:rPr>
          <w:rFonts w:ascii="Arial" w:hAnsi="Arial" w:cs="Arial"/>
          <w:sz w:val="22"/>
          <w:szCs w:val="22"/>
        </w:rPr>
        <w:t>p</w:t>
      </w:r>
      <w:r w:rsidR="00491A9B" w:rsidRPr="00FB4D30">
        <w:rPr>
          <w:rFonts w:ascii="Arial" w:hAnsi="Arial" w:cs="Arial"/>
          <w:sz w:val="22"/>
          <w:szCs w:val="22"/>
        </w:rPr>
        <w:t>ara</w:t>
      </w:r>
      <w:r w:rsidR="00FA2EF7">
        <w:rPr>
          <w:rFonts w:ascii="Arial" w:hAnsi="Arial" w:cs="Arial"/>
          <w:sz w:val="22"/>
          <w:szCs w:val="22"/>
        </w:rPr>
        <w:t xml:space="preserve"> </w:t>
      </w:r>
      <w:r w:rsidR="00491A9B" w:rsidRPr="00FB4D30">
        <w:rPr>
          <w:rFonts w:ascii="Arial" w:hAnsi="Arial" w:cs="Arial"/>
          <w:sz w:val="22"/>
          <w:szCs w:val="22"/>
        </w:rPr>
        <w:t xml:space="preserve">acreditar el factor </w:t>
      </w:r>
      <w:r w:rsidR="003003ED">
        <w:rPr>
          <w:rFonts w:ascii="Arial" w:eastAsia="Calibri" w:hAnsi="Arial" w:cs="Arial"/>
          <w:bCs/>
          <w:color w:val="000000" w:themeColor="text1"/>
          <w:sz w:val="22"/>
          <w:szCs w:val="22"/>
          <w:lang w:val="es-MX" w:eastAsia="en-US"/>
        </w:rPr>
        <w:t xml:space="preserve">saldos de los contratos en ejecución </w:t>
      </w:r>
      <w:r w:rsidR="003003ED" w:rsidRPr="005E548A">
        <w:rPr>
          <w:rFonts w:ascii="Arial" w:eastAsia="Calibri" w:hAnsi="Arial" w:cs="Arial"/>
          <w:bCs/>
          <w:color w:val="000000" w:themeColor="text1"/>
          <w:sz w:val="22"/>
          <w:szCs w:val="22"/>
          <w:lang w:eastAsia="en-US"/>
        </w:rPr>
        <w:t>«</w:t>
      </w:r>
      <w:r w:rsidR="003003ED" w:rsidRPr="003949AC">
        <w:rPr>
          <w:rFonts w:ascii="Arial" w:eastAsia="Calibri" w:hAnsi="Arial" w:cs="Arial"/>
          <w:bCs/>
          <w:color w:val="000000" w:themeColor="text1"/>
          <w:sz w:val="22"/>
        </w:rPr>
        <w:t>SCE</w:t>
      </w:r>
      <w:r w:rsidR="003003ED" w:rsidRPr="005E548A">
        <w:rPr>
          <w:rFonts w:ascii="Arial" w:eastAsia="Calibri" w:hAnsi="Arial" w:cs="Arial"/>
          <w:bCs/>
          <w:color w:val="000000" w:themeColor="text1"/>
          <w:sz w:val="22"/>
          <w:szCs w:val="22"/>
          <w:lang w:eastAsia="en-US"/>
        </w:rPr>
        <w:t>»</w:t>
      </w:r>
      <w:r w:rsidR="003003ED" w:rsidRPr="00FB4D30">
        <w:rPr>
          <w:rFonts w:ascii="Arial" w:hAnsi="Arial" w:cs="Arial"/>
          <w:sz w:val="22"/>
          <w:szCs w:val="22"/>
        </w:rPr>
        <w:t xml:space="preserve"> </w:t>
      </w:r>
      <w:r w:rsidR="00491A9B" w:rsidRPr="00FB4D30">
        <w:rPr>
          <w:rFonts w:ascii="Arial" w:hAnsi="Arial" w:cs="Arial"/>
          <w:sz w:val="22"/>
          <w:szCs w:val="22"/>
        </w:rPr>
        <w:t xml:space="preserve"> como lo establece la Guía, el proponente debe presentar la lista de </w:t>
      </w:r>
      <w:r w:rsidR="003003ED">
        <w:rPr>
          <w:rFonts w:ascii="Arial" w:hAnsi="Arial" w:cs="Arial"/>
          <w:sz w:val="22"/>
          <w:szCs w:val="22"/>
        </w:rPr>
        <w:t>c</w:t>
      </w:r>
      <w:r w:rsidR="00491A9B" w:rsidRPr="00FB4D30">
        <w:rPr>
          <w:rFonts w:ascii="Arial" w:hAnsi="Arial" w:cs="Arial"/>
          <w:sz w:val="22"/>
          <w:szCs w:val="22"/>
        </w:rPr>
        <w:t xml:space="preserve">ontratos </w:t>
      </w:r>
      <w:r w:rsidR="00F615E1">
        <w:rPr>
          <w:rFonts w:ascii="Arial" w:hAnsi="Arial" w:cs="Arial"/>
          <w:sz w:val="22"/>
          <w:szCs w:val="22"/>
        </w:rPr>
        <w:t>de obra</w:t>
      </w:r>
      <w:r w:rsidR="003003ED">
        <w:rPr>
          <w:rFonts w:ascii="Arial" w:hAnsi="Arial" w:cs="Arial"/>
          <w:sz w:val="22"/>
          <w:szCs w:val="22"/>
        </w:rPr>
        <w:t xml:space="preserve">s </w:t>
      </w:r>
      <w:r w:rsidR="003003ED">
        <w:rPr>
          <w:rFonts w:ascii="Arial" w:hAnsi="Arial" w:cs="Arial"/>
          <w:sz w:val="22"/>
          <w:szCs w:val="22"/>
        </w:rPr>
        <w:lastRenderedPageBreak/>
        <w:t>civiles</w:t>
      </w:r>
      <w:r w:rsidR="00F615E1">
        <w:rPr>
          <w:rFonts w:ascii="Arial" w:hAnsi="Arial" w:cs="Arial"/>
          <w:sz w:val="22"/>
          <w:szCs w:val="22"/>
        </w:rPr>
        <w:t xml:space="preserve"> </w:t>
      </w:r>
      <w:r w:rsidR="00491A9B" w:rsidRPr="00FB4D30">
        <w:rPr>
          <w:rFonts w:ascii="Arial" w:hAnsi="Arial" w:cs="Arial"/>
          <w:sz w:val="22"/>
          <w:szCs w:val="22"/>
        </w:rPr>
        <w:t xml:space="preserve">en ejecución, tanto a nivel nacional como internacional señalando i) el valor del contrato; </w:t>
      </w:r>
      <w:proofErr w:type="spellStart"/>
      <w:r w:rsidR="00491A9B" w:rsidRPr="00FB4D30">
        <w:rPr>
          <w:rFonts w:ascii="Arial" w:hAnsi="Arial" w:cs="Arial"/>
          <w:sz w:val="22"/>
          <w:szCs w:val="22"/>
        </w:rPr>
        <w:t>ii</w:t>
      </w:r>
      <w:proofErr w:type="spellEnd"/>
      <w:r w:rsidR="00491A9B" w:rsidRPr="00FB4D30">
        <w:rPr>
          <w:rFonts w:ascii="Arial" w:hAnsi="Arial" w:cs="Arial"/>
          <w:sz w:val="22"/>
          <w:szCs w:val="22"/>
        </w:rPr>
        <w:t xml:space="preserve">) el plazo del contrato en meses; </w:t>
      </w:r>
      <w:proofErr w:type="spellStart"/>
      <w:r w:rsidR="00491A9B" w:rsidRPr="00FB4D30">
        <w:rPr>
          <w:rFonts w:ascii="Arial" w:hAnsi="Arial" w:cs="Arial"/>
          <w:sz w:val="22"/>
          <w:szCs w:val="22"/>
        </w:rPr>
        <w:t>iii</w:t>
      </w:r>
      <w:proofErr w:type="spellEnd"/>
      <w:r w:rsidR="00491A9B" w:rsidRPr="00FB4D30">
        <w:rPr>
          <w:rFonts w:ascii="Arial" w:hAnsi="Arial" w:cs="Arial"/>
          <w:sz w:val="22"/>
          <w:szCs w:val="22"/>
        </w:rPr>
        <w:t xml:space="preserve">) la fecha de inicio de las obras objeto del contrato, día, mes, año; </w:t>
      </w:r>
      <w:proofErr w:type="spellStart"/>
      <w:r w:rsidR="00491A9B" w:rsidRPr="00FB4D30">
        <w:rPr>
          <w:rFonts w:ascii="Arial" w:hAnsi="Arial" w:cs="Arial"/>
          <w:sz w:val="22"/>
          <w:szCs w:val="22"/>
        </w:rPr>
        <w:t>iv</w:t>
      </w:r>
      <w:proofErr w:type="spellEnd"/>
      <w:r w:rsidR="00491A9B" w:rsidRPr="00FB4D30">
        <w:rPr>
          <w:rFonts w:ascii="Arial" w:hAnsi="Arial" w:cs="Arial"/>
          <w:sz w:val="22"/>
          <w:szCs w:val="22"/>
        </w:rPr>
        <w:t xml:space="preserve">) si la obra la ejecuta un consorcio, unión temporal o sociedad de propósito especial, junto con el porcentaje de participación del oferente que presenta el certificado; v) si el contrato se encuentra suspendido, y si es así, la fecha de suspensión. Si el proponente no tiene </w:t>
      </w:r>
      <w:r w:rsidR="00491A9B">
        <w:rPr>
          <w:rFonts w:ascii="Arial" w:hAnsi="Arial" w:cs="Arial"/>
          <w:sz w:val="22"/>
          <w:szCs w:val="22"/>
        </w:rPr>
        <w:t>c</w:t>
      </w:r>
      <w:r w:rsidR="00491A9B" w:rsidRPr="00FB4D30">
        <w:rPr>
          <w:rFonts w:ascii="Arial" w:hAnsi="Arial" w:cs="Arial"/>
          <w:sz w:val="22"/>
          <w:szCs w:val="22"/>
        </w:rPr>
        <w:t xml:space="preserve">ontratos en </w:t>
      </w:r>
      <w:r w:rsidR="00491A9B">
        <w:rPr>
          <w:rFonts w:ascii="Arial" w:hAnsi="Arial" w:cs="Arial"/>
          <w:sz w:val="22"/>
          <w:szCs w:val="22"/>
        </w:rPr>
        <w:t>e</w:t>
      </w:r>
      <w:r w:rsidR="00491A9B" w:rsidRPr="00FB4D30">
        <w:rPr>
          <w:rFonts w:ascii="Arial" w:hAnsi="Arial" w:cs="Arial"/>
          <w:sz w:val="22"/>
          <w:szCs w:val="22"/>
        </w:rPr>
        <w:t>jecución, en el certificado debe constar expresamente esa circunstancia.</w:t>
      </w:r>
      <w:r w:rsidR="00117919">
        <w:rPr>
          <w:rFonts w:ascii="Arial" w:hAnsi="Arial" w:cs="Arial"/>
          <w:sz w:val="22"/>
          <w:szCs w:val="22"/>
        </w:rPr>
        <w:t xml:space="preserve"> </w:t>
      </w:r>
      <w:r w:rsidR="00F31EE8" w:rsidRPr="00F31EE8">
        <w:rPr>
          <w:rFonts w:ascii="Arial" w:hAnsi="Arial" w:cs="Arial"/>
          <w:sz w:val="22"/>
          <w:szCs w:val="22"/>
        </w:rPr>
        <w:t xml:space="preserve">Por ello, sobre la acreditación del factor </w:t>
      </w:r>
      <w:r w:rsidR="00F31EE8" w:rsidRPr="00F31EE8">
        <w:rPr>
          <w:rFonts w:ascii="Arial" w:hAnsi="Arial" w:cs="Arial"/>
          <w:bCs/>
          <w:sz w:val="22"/>
          <w:szCs w:val="22"/>
        </w:rPr>
        <w:t xml:space="preserve">«SCE» </w:t>
      </w:r>
      <w:r w:rsidR="00F31EE8" w:rsidRPr="00F31EE8">
        <w:rPr>
          <w:rFonts w:ascii="Arial" w:hAnsi="Arial" w:cs="Arial"/>
          <w:sz w:val="22"/>
          <w:szCs w:val="22"/>
        </w:rPr>
        <w:t>en los documentos tipo de licitación de obra pública para infraestructura de transporte</w:t>
      </w:r>
      <w:r w:rsidR="00464BB4">
        <w:rPr>
          <w:rFonts w:ascii="Arial" w:hAnsi="Arial" w:cs="Arial"/>
          <w:sz w:val="22"/>
          <w:szCs w:val="22"/>
        </w:rPr>
        <w:t xml:space="preserve"> – versión 3</w:t>
      </w:r>
      <w:r w:rsidR="00F31EE8" w:rsidRPr="00F31EE8">
        <w:rPr>
          <w:rFonts w:ascii="Arial" w:hAnsi="Arial" w:cs="Arial"/>
          <w:sz w:val="22"/>
          <w:szCs w:val="22"/>
        </w:rPr>
        <w:t>, el literal E del numeral 3.10.2 del documento base señala lo siguiente:</w:t>
      </w:r>
    </w:p>
    <w:p w14:paraId="1621D83C" w14:textId="77777777" w:rsidR="00F615E1" w:rsidRPr="004F4910" w:rsidRDefault="00F615E1" w:rsidP="003003ED">
      <w:pPr>
        <w:spacing w:line="276" w:lineRule="auto"/>
        <w:ind w:firstLine="709"/>
        <w:jc w:val="both"/>
        <w:rPr>
          <w:rFonts w:ascii="Arial" w:hAnsi="Arial" w:cs="Arial"/>
          <w:sz w:val="22"/>
          <w:szCs w:val="22"/>
        </w:rPr>
      </w:pPr>
    </w:p>
    <w:p w14:paraId="2B713975" w14:textId="77777777" w:rsidR="00F615E1" w:rsidRPr="00725D11" w:rsidRDefault="00F615E1" w:rsidP="00D91AC1">
      <w:pPr>
        <w:ind w:left="709" w:right="709"/>
        <w:jc w:val="both"/>
        <w:rPr>
          <w:rFonts w:ascii="Arial" w:eastAsia="Arial," w:hAnsi="Arial" w:cs="Arial"/>
          <w:sz w:val="21"/>
          <w:szCs w:val="21"/>
        </w:rPr>
      </w:pPr>
      <w:r w:rsidRPr="00725D11">
        <w:rPr>
          <w:rFonts w:ascii="Arial" w:hAnsi="Arial" w:cs="Arial"/>
          <w:sz w:val="21"/>
          <w:szCs w:val="21"/>
        </w:rPr>
        <w:t>Para</w:t>
      </w:r>
      <w:r w:rsidRPr="00725D11">
        <w:rPr>
          <w:rFonts w:ascii="Arial" w:eastAsia="Arial," w:hAnsi="Arial" w:cs="Arial"/>
          <w:sz w:val="21"/>
          <w:szCs w:val="21"/>
        </w:rPr>
        <w:t xml:space="preserve"> </w:t>
      </w:r>
      <w:r w:rsidRPr="00725D11">
        <w:rPr>
          <w:rFonts w:ascii="Arial" w:hAnsi="Arial" w:cs="Arial"/>
          <w:sz w:val="21"/>
          <w:szCs w:val="21"/>
        </w:rPr>
        <w:t>acreditar</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factor</w:t>
      </w:r>
      <w:r w:rsidRPr="00725D11">
        <w:rPr>
          <w:rFonts w:ascii="Arial" w:eastAsia="Arial," w:hAnsi="Arial" w:cs="Arial"/>
          <w:sz w:val="21"/>
          <w:szCs w:val="21"/>
        </w:rPr>
        <w:t xml:space="preserve"> </w:t>
      </w:r>
      <w:r w:rsidRPr="00725D11">
        <w:rPr>
          <w:rFonts w:ascii="Arial" w:hAnsi="Arial" w:cs="Arial"/>
          <w:sz w:val="21"/>
          <w:szCs w:val="21"/>
        </w:rPr>
        <w:t>(SCE)</w:t>
      </w:r>
      <w:r w:rsidRPr="00725D11">
        <w:rPr>
          <w:rFonts w:ascii="Arial" w:eastAsia="Arial," w:hAnsi="Arial" w:cs="Arial"/>
          <w:sz w:val="21"/>
          <w:szCs w:val="21"/>
        </w:rPr>
        <w:t xml:space="preserve"> </w:t>
      </w:r>
      <w:r w:rsidRPr="00725D11">
        <w:rPr>
          <w:rFonts w:ascii="Arial" w:hAnsi="Arial" w:cs="Arial"/>
          <w:sz w:val="21"/>
          <w:szCs w:val="21"/>
        </w:rPr>
        <w:t>el</w:t>
      </w:r>
      <w:r w:rsidRPr="00725D11">
        <w:rPr>
          <w:rFonts w:ascii="Arial" w:eastAsia="Arial," w:hAnsi="Arial" w:cs="Arial"/>
          <w:sz w:val="21"/>
          <w:szCs w:val="21"/>
        </w:rPr>
        <w:t xml:space="preserve"> </w:t>
      </w:r>
      <w:r w:rsidRPr="00725D11">
        <w:rPr>
          <w:rFonts w:ascii="Arial" w:hAnsi="Arial" w:cs="Arial"/>
          <w:sz w:val="21"/>
          <w:szCs w:val="21"/>
        </w:rPr>
        <w:t>Proponente</w:t>
      </w:r>
      <w:r w:rsidRPr="00725D11">
        <w:rPr>
          <w:rFonts w:ascii="Arial" w:eastAsia="Arial," w:hAnsi="Arial" w:cs="Arial"/>
          <w:sz w:val="21"/>
          <w:szCs w:val="21"/>
        </w:rPr>
        <w:t xml:space="preserve"> </w:t>
      </w:r>
      <w:r w:rsidRPr="00725D11">
        <w:rPr>
          <w:rFonts w:ascii="Arial" w:hAnsi="Arial" w:cs="Arial"/>
          <w:sz w:val="21"/>
          <w:szCs w:val="21"/>
        </w:rPr>
        <w:t>tendrá</w:t>
      </w:r>
      <w:r w:rsidRPr="00725D11">
        <w:rPr>
          <w:rFonts w:ascii="Arial" w:eastAsia="Arial," w:hAnsi="Arial" w:cs="Arial"/>
          <w:sz w:val="21"/>
          <w:szCs w:val="21"/>
        </w:rPr>
        <w:t xml:space="preserve"> </w:t>
      </w:r>
      <w:r w:rsidRPr="00725D11">
        <w:rPr>
          <w:rFonts w:ascii="Arial" w:hAnsi="Arial" w:cs="Arial"/>
          <w:sz w:val="21"/>
          <w:szCs w:val="21"/>
        </w:rPr>
        <w:t>en</w:t>
      </w:r>
      <w:r w:rsidRPr="00725D11">
        <w:rPr>
          <w:rFonts w:ascii="Arial" w:eastAsia="Arial," w:hAnsi="Arial" w:cs="Arial"/>
          <w:sz w:val="21"/>
          <w:szCs w:val="21"/>
        </w:rPr>
        <w:t xml:space="preserve"> </w:t>
      </w:r>
      <w:r w:rsidRPr="00725D11">
        <w:rPr>
          <w:rFonts w:ascii="Arial" w:hAnsi="Arial" w:cs="Arial"/>
          <w:sz w:val="21"/>
          <w:szCs w:val="21"/>
        </w:rPr>
        <w:t>cuenta</w:t>
      </w:r>
      <w:r w:rsidRPr="00725D11">
        <w:rPr>
          <w:rFonts w:ascii="Arial" w:eastAsia="Arial," w:hAnsi="Arial" w:cs="Arial"/>
          <w:sz w:val="21"/>
          <w:szCs w:val="21"/>
        </w:rPr>
        <w:t xml:space="preserve"> </w:t>
      </w:r>
      <w:r w:rsidRPr="00725D11">
        <w:rPr>
          <w:rFonts w:ascii="Arial" w:hAnsi="Arial" w:cs="Arial"/>
          <w:sz w:val="21"/>
          <w:szCs w:val="21"/>
        </w:rPr>
        <w:t>lo</w:t>
      </w:r>
      <w:r w:rsidRPr="00725D11">
        <w:rPr>
          <w:rFonts w:ascii="Arial" w:eastAsia="Arial," w:hAnsi="Arial" w:cs="Arial"/>
          <w:sz w:val="21"/>
          <w:szCs w:val="21"/>
        </w:rPr>
        <w:t xml:space="preserve"> </w:t>
      </w:r>
      <w:r w:rsidRPr="00725D11">
        <w:rPr>
          <w:rFonts w:ascii="Arial" w:hAnsi="Arial" w:cs="Arial"/>
          <w:sz w:val="21"/>
          <w:szCs w:val="21"/>
        </w:rPr>
        <w:t>siguiente:</w:t>
      </w:r>
      <w:r w:rsidRPr="00725D11">
        <w:rPr>
          <w:rFonts w:ascii="Arial" w:eastAsia="Arial," w:hAnsi="Arial" w:cs="Arial"/>
          <w:sz w:val="21"/>
          <w:szCs w:val="21"/>
        </w:rPr>
        <w:t xml:space="preserve"> </w:t>
      </w:r>
    </w:p>
    <w:p w14:paraId="31B6182B" w14:textId="03F4A830" w:rsidR="00F615E1" w:rsidRDefault="00F615E1" w:rsidP="00D91AC1">
      <w:pPr>
        <w:ind w:right="709" w:firstLine="709"/>
        <w:jc w:val="both"/>
        <w:rPr>
          <w:rFonts w:ascii="Arial" w:eastAsia="Arial," w:hAnsi="Arial" w:cs="Arial"/>
          <w:sz w:val="21"/>
          <w:szCs w:val="21"/>
        </w:rPr>
      </w:pPr>
      <w:r w:rsidRPr="00725D11">
        <w:rPr>
          <w:rFonts w:ascii="Arial" w:eastAsia="Arial," w:hAnsi="Arial" w:cs="Arial"/>
          <w:sz w:val="21"/>
          <w:szCs w:val="21"/>
        </w:rPr>
        <w:t>[…]</w:t>
      </w:r>
    </w:p>
    <w:p w14:paraId="5BE4D9CE" w14:textId="77777777" w:rsidR="00117919" w:rsidRPr="00725D11" w:rsidRDefault="00117919" w:rsidP="00D91AC1">
      <w:pPr>
        <w:ind w:right="709" w:firstLine="709"/>
        <w:jc w:val="both"/>
        <w:rPr>
          <w:rFonts w:ascii="Arial" w:eastAsia="Arial," w:hAnsi="Arial" w:cs="Arial"/>
          <w:sz w:val="21"/>
          <w:szCs w:val="21"/>
        </w:rPr>
      </w:pPr>
    </w:p>
    <w:p w14:paraId="0BCD0CEE" w14:textId="3B7F2CF1" w:rsidR="00D91AC1" w:rsidRDefault="00D91AC1" w:rsidP="00D91AC1">
      <w:pPr>
        <w:pStyle w:val="Prrafodelista"/>
        <w:ind w:left="1134" w:right="709" w:hanging="425"/>
        <w:contextualSpacing w:val="0"/>
        <w:jc w:val="both"/>
        <w:rPr>
          <w:rFonts w:ascii="Arial" w:eastAsia="Arial" w:hAnsi="Arial" w:cs="Arial"/>
          <w:sz w:val="21"/>
          <w:szCs w:val="21"/>
        </w:rPr>
      </w:pPr>
      <w:r w:rsidRPr="00D91AC1">
        <w:rPr>
          <w:rFonts w:ascii="Arial" w:eastAsia="Arial" w:hAnsi="Arial" w:cs="Arial"/>
          <w:sz w:val="21"/>
          <w:szCs w:val="21"/>
        </w:rPr>
        <w:t>II.</w:t>
      </w:r>
      <w:r>
        <w:rPr>
          <w:rFonts w:ascii="Arial" w:eastAsia="Arial" w:hAnsi="Arial" w:cs="Arial"/>
          <w:sz w:val="21"/>
          <w:szCs w:val="21"/>
        </w:rPr>
        <w:t xml:space="preserve">    </w:t>
      </w:r>
      <w:r w:rsidRPr="00D91AC1">
        <w:rPr>
          <w:rFonts w:ascii="Arial" w:eastAsia="Arial" w:hAnsi="Arial" w:cs="Arial"/>
          <w:sz w:val="21"/>
          <w:szCs w:val="21"/>
        </w:rPr>
        <w:t>Los contratos de obras civiles en ejecución son aquellos que a la fecha de presentación de la oferta obligan al proponente con entidades estatales y con entidades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49918340" w14:textId="0435DF41" w:rsidR="00D91AC1" w:rsidRDefault="00D91AC1" w:rsidP="00D91AC1">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III.  </w:t>
      </w:r>
      <w:r w:rsidRPr="00D91AC1">
        <w:rPr>
          <w:rFonts w:ascii="Arial" w:eastAsia="Arial" w:hAnsi="Arial" w:cs="Arial"/>
          <w:sz w:val="21"/>
          <w:szCs w:val="21"/>
        </w:rPr>
        <w:t>Se tendrán en cuenta los contratos de obras civiles en ejecución suscritos por el proponente o por sociedades, consorcios o uniones temporales en los cuales el proponente tenga participación</w:t>
      </w:r>
    </w:p>
    <w:p w14:paraId="15FF5DEF" w14:textId="77777777" w:rsidR="003003ED" w:rsidRDefault="00D91AC1" w:rsidP="003003ED">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IV.  </w:t>
      </w:r>
      <w:r w:rsidR="00F615E1" w:rsidRPr="00D91AC1">
        <w:rPr>
          <w:rFonts w:ascii="Arial" w:eastAsia="Arial" w:hAnsi="Arial" w:cs="Arial"/>
          <w:sz w:val="21"/>
          <w:szCs w:val="21"/>
        </w:rPr>
        <w:t>Si</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un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encuentra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suspendido,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cálculo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(SCE)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dicho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debe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efectuarse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asumiendo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que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que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falta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por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ejecutar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iniciara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fecha 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presentación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la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oferta</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Proceso de Contratación.</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Si</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contrato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está</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suspendido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Proponente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debe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informar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el</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saldo</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pendiente</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por</w:t>
      </w:r>
      <w:r w:rsidR="00F615E1" w:rsidRPr="00D91AC1">
        <w:rPr>
          <w:rFonts w:ascii="Arial" w:eastAsia="Arial," w:hAnsi="Arial" w:cs="Arial"/>
          <w:sz w:val="21"/>
          <w:szCs w:val="21"/>
        </w:rPr>
        <w:t xml:space="preserve"> </w:t>
      </w:r>
      <w:r w:rsidR="00F615E1" w:rsidRPr="00D91AC1">
        <w:rPr>
          <w:rFonts w:ascii="Arial" w:eastAsia="Arial" w:hAnsi="Arial" w:cs="Arial"/>
          <w:sz w:val="21"/>
          <w:szCs w:val="21"/>
        </w:rPr>
        <w:t xml:space="preserve">ejecutar. </w:t>
      </w:r>
    </w:p>
    <w:p w14:paraId="13B9950B" w14:textId="682D4B3A" w:rsidR="003003ED" w:rsidRPr="003003ED" w:rsidRDefault="003003ED" w:rsidP="003003ED">
      <w:pPr>
        <w:pStyle w:val="Prrafodelista"/>
        <w:ind w:left="1134" w:right="709" w:hanging="425"/>
        <w:contextualSpacing w:val="0"/>
        <w:jc w:val="both"/>
        <w:rPr>
          <w:rFonts w:ascii="Arial" w:eastAsia="Arial" w:hAnsi="Arial" w:cs="Arial"/>
          <w:sz w:val="21"/>
          <w:szCs w:val="21"/>
        </w:rPr>
      </w:pPr>
      <w:r>
        <w:rPr>
          <w:rFonts w:ascii="Arial" w:eastAsia="Arial" w:hAnsi="Arial" w:cs="Arial"/>
          <w:sz w:val="21"/>
          <w:szCs w:val="21"/>
        </w:rPr>
        <w:t xml:space="preserve">V.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cálculo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factor</w:t>
      </w:r>
      <w:r w:rsidRPr="003003ED">
        <w:rPr>
          <w:rFonts w:ascii="Arial" w:eastAsia="Arial" w:hAnsi="Arial" w:cs="Arial"/>
          <w:sz w:val="21"/>
          <w:szCs w:val="21"/>
          <w:lang w:val="es-CO"/>
        </w:rPr>
        <w:t xml:space="preserve"> </w:t>
      </w:r>
      <w:r w:rsidRPr="003003ED">
        <w:rPr>
          <w:rFonts w:ascii="Arial" w:hAnsi="Arial" w:cs="Arial"/>
          <w:sz w:val="21"/>
          <w:szCs w:val="21"/>
          <w:lang w:val="es-CO"/>
        </w:rPr>
        <w:t>(SCE)</w:t>
      </w:r>
      <w:r w:rsidRPr="003003ED">
        <w:rPr>
          <w:rFonts w:ascii="Arial" w:eastAsia="Arial" w:hAnsi="Arial" w:cs="Arial"/>
          <w:sz w:val="21"/>
          <w:szCs w:val="21"/>
          <w:lang w:val="es-CO"/>
        </w:rPr>
        <w:t xml:space="preserve"> </w:t>
      </w:r>
      <w:r w:rsidRPr="003003ED">
        <w:rPr>
          <w:rFonts w:ascii="Arial" w:hAnsi="Arial" w:cs="Arial"/>
          <w:sz w:val="21"/>
          <w:szCs w:val="21"/>
          <w:lang w:val="es-CO"/>
        </w:rPr>
        <w:t>debe</w:t>
      </w:r>
      <w:r w:rsidRPr="003003ED">
        <w:rPr>
          <w:rFonts w:ascii="Arial" w:eastAsia="Arial" w:hAnsi="Arial" w:cs="Arial"/>
          <w:sz w:val="21"/>
          <w:szCs w:val="21"/>
          <w:lang w:val="es-CO"/>
        </w:rPr>
        <w:t xml:space="preserve"> </w:t>
      </w:r>
      <w:r w:rsidRPr="003003ED">
        <w:rPr>
          <w:rFonts w:ascii="Arial" w:hAnsi="Arial" w:cs="Arial"/>
          <w:sz w:val="21"/>
          <w:szCs w:val="21"/>
          <w:lang w:val="es-CO"/>
        </w:rPr>
        <w:t>hacerse</w:t>
      </w:r>
      <w:r w:rsidRPr="003003ED">
        <w:rPr>
          <w:rFonts w:ascii="Arial" w:eastAsia="Arial" w:hAnsi="Arial" w:cs="Arial"/>
          <w:sz w:val="21"/>
          <w:szCs w:val="21"/>
          <w:lang w:val="es-CO"/>
        </w:rPr>
        <w:t xml:space="preserve"> </w:t>
      </w:r>
      <w:r w:rsidRPr="003003ED">
        <w:rPr>
          <w:rFonts w:ascii="Arial" w:hAnsi="Arial" w:cs="Arial"/>
          <w:sz w:val="21"/>
          <w:szCs w:val="21"/>
          <w:lang w:val="es-CO"/>
        </w:rPr>
        <w:t>linealmente</w:t>
      </w:r>
      <w:r w:rsidRPr="003003ED">
        <w:rPr>
          <w:rFonts w:ascii="Arial" w:eastAsia="Arial" w:hAnsi="Arial" w:cs="Arial"/>
          <w:sz w:val="21"/>
          <w:szCs w:val="21"/>
          <w:lang w:val="es-CO"/>
        </w:rPr>
        <w:t xml:space="preserve"> </w:t>
      </w:r>
      <w:r w:rsidRPr="003003ED">
        <w:rPr>
          <w:rFonts w:ascii="Arial" w:hAnsi="Arial" w:cs="Arial"/>
          <w:sz w:val="21"/>
          <w:szCs w:val="21"/>
          <w:lang w:val="es-CO"/>
        </w:rPr>
        <w:t>calculando</w:t>
      </w:r>
      <w:r w:rsidRPr="003003ED">
        <w:rPr>
          <w:rFonts w:ascii="Arial" w:eastAsia="Arial" w:hAnsi="Arial" w:cs="Arial"/>
          <w:sz w:val="21"/>
          <w:szCs w:val="21"/>
          <w:lang w:val="es-CO"/>
        </w:rPr>
        <w:t xml:space="preserve"> </w:t>
      </w:r>
      <w:r w:rsidRPr="003003ED">
        <w:rPr>
          <w:rFonts w:ascii="Arial" w:hAnsi="Arial" w:cs="Arial"/>
          <w:sz w:val="21"/>
          <w:szCs w:val="21"/>
          <w:lang w:val="es-CO"/>
        </w:rPr>
        <w:t>una</w:t>
      </w:r>
      <w:r w:rsidRPr="003003ED">
        <w:rPr>
          <w:rFonts w:ascii="Arial" w:eastAsia="Arial" w:hAnsi="Arial" w:cs="Arial"/>
          <w:sz w:val="21"/>
          <w:szCs w:val="21"/>
          <w:lang w:val="es-CO"/>
        </w:rPr>
        <w:t xml:space="preserve"> </w:t>
      </w:r>
      <w:r w:rsidRPr="003003ED">
        <w:rPr>
          <w:rFonts w:ascii="Arial" w:hAnsi="Arial" w:cs="Arial"/>
          <w:sz w:val="21"/>
          <w:szCs w:val="21"/>
          <w:lang w:val="es-CO"/>
        </w:rPr>
        <w:t>ejecución</w:t>
      </w:r>
      <w:r w:rsidRPr="003003ED">
        <w:rPr>
          <w:rFonts w:ascii="Arial" w:eastAsia="Arial" w:hAnsi="Arial" w:cs="Arial"/>
          <w:sz w:val="21"/>
          <w:szCs w:val="21"/>
          <w:lang w:val="es-CO"/>
        </w:rPr>
        <w:t xml:space="preserve"> </w:t>
      </w:r>
      <w:r w:rsidRPr="003003ED">
        <w:rPr>
          <w:rFonts w:ascii="Arial" w:hAnsi="Arial" w:cs="Arial"/>
          <w:sz w:val="21"/>
          <w:szCs w:val="21"/>
          <w:lang w:val="es-CO"/>
        </w:rPr>
        <w:t>diaria</w:t>
      </w:r>
      <w:r w:rsidRPr="003003ED">
        <w:rPr>
          <w:rFonts w:ascii="Arial" w:eastAsia="Arial" w:hAnsi="Arial" w:cs="Arial"/>
          <w:sz w:val="21"/>
          <w:szCs w:val="21"/>
          <w:lang w:val="es-CO"/>
        </w:rPr>
        <w:t xml:space="preserve"> </w:t>
      </w:r>
      <w:r w:rsidRPr="003003ED">
        <w:rPr>
          <w:rFonts w:ascii="Arial" w:hAnsi="Arial" w:cs="Arial"/>
          <w:sz w:val="21"/>
          <w:szCs w:val="21"/>
          <w:lang w:val="es-CO"/>
        </w:rPr>
        <w:t>equivalente</w:t>
      </w:r>
      <w:r w:rsidRPr="003003ED">
        <w:rPr>
          <w:rFonts w:ascii="Arial" w:eastAsia="Arial" w:hAnsi="Arial" w:cs="Arial"/>
          <w:sz w:val="21"/>
          <w:szCs w:val="21"/>
          <w:lang w:val="es-CO"/>
        </w:rPr>
        <w:t xml:space="preserve"> </w:t>
      </w:r>
      <w:r w:rsidRPr="003003ED">
        <w:rPr>
          <w:rFonts w:ascii="Arial" w:hAnsi="Arial" w:cs="Arial"/>
          <w:sz w:val="21"/>
          <w:szCs w:val="21"/>
          <w:lang w:val="es-CO"/>
        </w:rPr>
        <w:t>al</w:t>
      </w:r>
      <w:r w:rsidRPr="003003ED">
        <w:rPr>
          <w:rFonts w:ascii="Arial" w:eastAsia="Arial" w:hAnsi="Arial" w:cs="Arial"/>
          <w:sz w:val="21"/>
          <w:szCs w:val="21"/>
          <w:lang w:val="es-CO"/>
        </w:rPr>
        <w:t xml:space="preserve"> </w:t>
      </w:r>
      <w:r w:rsidRPr="003003ED">
        <w:rPr>
          <w:rFonts w:ascii="Arial" w:hAnsi="Arial" w:cs="Arial"/>
          <w:sz w:val="21"/>
          <w:szCs w:val="21"/>
          <w:lang w:val="es-CO"/>
        </w:rPr>
        <w:t>valor</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dividido</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plazo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expresado</w:t>
      </w:r>
      <w:r w:rsidRPr="003003ED">
        <w:rPr>
          <w:rFonts w:ascii="Arial" w:eastAsia="Arial" w:hAnsi="Arial" w:cs="Arial"/>
          <w:sz w:val="21"/>
          <w:szCs w:val="21"/>
          <w:lang w:val="es-CO"/>
        </w:rPr>
        <w:t xml:space="preserve"> </w:t>
      </w:r>
      <w:r w:rsidRPr="003003ED">
        <w:rPr>
          <w:rFonts w:ascii="Arial" w:hAnsi="Arial" w:cs="Arial"/>
          <w:sz w:val="21"/>
          <w:szCs w:val="21"/>
          <w:lang w:val="es-CO"/>
        </w:rPr>
        <w:t>en</w:t>
      </w:r>
      <w:r w:rsidRPr="003003ED">
        <w:rPr>
          <w:rFonts w:ascii="Arial" w:eastAsia="Arial" w:hAnsi="Arial" w:cs="Arial"/>
          <w:sz w:val="21"/>
          <w:szCs w:val="21"/>
          <w:lang w:val="es-CO"/>
        </w:rPr>
        <w:t xml:space="preserve"> </w:t>
      </w:r>
      <w:r w:rsidRPr="003003ED">
        <w:rPr>
          <w:rFonts w:ascii="Arial" w:hAnsi="Arial" w:cs="Arial"/>
          <w:sz w:val="21"/>
          <w:szCs w:val="21"/>
          <w:lang w:val="es-CO"/>
        </w:rPr>
        <w:t>días.</w:t>
      </w:r>
      <w:r w:rsidRPr="003003ED">
        <w:rPr>
          <w:rFonts w:ascii="Arial" w:eastAsia="Arial" w:hAnsi="Arial" w:cs="Arial"/>
          <w:sz w:val="21"/>
          <w:szCs w:val="21"/>
          <w:lang w:val="es-CO"/>
        </w:rPr>
        <w:t xml:space="preserve"> </w:t>
      </w:r>
      <w:r w:rsidRPr="003003ED">
        <w:rPr>
          <w:rFonts w:ascii="Arial" w:hAnsi="Arial" w:cs="Arial"/>
          <w:sz w:val="21"/>
          <w:szCs w:val="21"/>
          <w:lang w:val="es-CO"/>
        </w:rPr>
        <w:t>Este</w:t>
      </w:r>
      <w:r w:rsidRPr="003003ED">
        <w:rPr>
          <w:rFonts w:ascii="Arial" w:eastAsia="Arial" w:hAnsi="Arial" w:cs="Arial"/>
          <w:sz w:val="21"/>
          <w:szCs w:val="21"/>
          <w:lang w:val="es-CO"/>
        </w:rPr>
        <w:t xml:space="preserve"> </w:t>
      </w:r>
      <w:r w:rsidRPr="003003ED">
        <w:rPr>
          <w:rFonts w:ascii="Arial" w:hAnsi="Arial" w:cs="Arial"/>
          <w:sz w:val="21"/>
          <w:szCs w:val="21"/>
          <w:lang w:val="es-CO"/>
        </w:rPr>
        <w:t>resultado</w:t>
      </w:r>
      <w:r w:rsidRPr="003003ED">
        <w:rPr>
          <w:rFonts w:ascii="Arial" w:eastAsia="Arial" w:hAnsi="Arial" w:cs="Arial"/>
          <w:sz w:val="21"/>
          <w:szCs w:val="21"/>
          <w:lang w:val="es-CO"/>
        </w:rPr>
        <w:t xml:space="preserve"> </w:t>
      </w:r>
      <w:r w:rsidRPr="003003ED">
        <w:rPr>
          <w:rFonts w:ascii="Arial" w:hAnsi="Arial" w:cs="Arial"/>
          <w:sz w:val="21"/>
          <w:szCs w:val="21"/>
          <w:lang w:val="es-CO"/>
        </w:rPr>
        <w:t>se</w:t>
      </w:r>
      <w:r w:rsidRPr="003003ED">
        <w:rPr>
          <w:rFonts w:ascii="Arial" w:eastAsia="Arial" w:hAnsi="Arial" w:cs="Arial"/>
          <w:sz w:val="21"/>
          <w:szCs w:val="21"/>
          <w:lang w:val="es-CO"/>
        </w:rPr>
        <w:t xml:space="preserve"> </w:t>
      </w:r>
      <w:r w:rsidRPr="003003ED">
        <w:rPr>
          <w:rFonts w:ascii="Arial" w:hAnsi="Arial" w:cs="Arial"/>
          <w:sz w:val="21"/>
          <w:szCs w:val="21"/>
          <w:lang w:val="es-CO"/>
        </w:rPr>
        <w:t>multiplica</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número</w:t>
      </w:r>
      <w:r w:rsidRPr="003003ED">
        <w:rPr>
          <w:rFonts w:ascii="Arial" w:eastAsia="Arial" w:hAnsi="Arial" w:cs="Arial"/>
          <w:sz w:val="21"/>
          <w:szCs w:val="21"/>
          <w:lang w:val="es-CO"/>
        </w:rPr>
        <w:t xml:space="preserve"> </w:t>
      </w:r>
      <w:r w:rsidRPr="003003ED">
        <w:rPr>
          <w:rFonts w:ascii="Arial" w:hAnsi="Arial" w:cs="Arial"/>
          <w:sz w:val="21"/>
          <w:szCs w:val="21"/>
          <w:lang w:val="es-CO"/>
        </w:rPr>
        <w:t>de</w:t>
      </w:r>
      <w:r w:rsidRPr="003003ED">
        <w:rPr>
          <w:rFonts w:ascii="Arial" w:eastAsia="Arial" w:hAnsi="Arial" w:cs="Arial"/>
          <w:sz w:val="21"/>
          <w:szCs w:val="21"/>
          <w:lang w:val="es-CO"/>
        </w:rPr>
        <w:t xml:space="preserve"> </w:t>
      </w:r>
      <w:r w:rsidRPr="003003ED">
        <w:rPr>
          <w:rFonts w:ascii="Arial" w:hAnsi="Arial" w:cs="Arial"/>
          <w:sz w:val="21"/>
          <w:szCs w:val="21"/>
          <w:lang w:val="es-CO"/>
        </w:rPr>
        <w:t>días</w:t>
      </w:r>
      <w:r w:rsidRPr="003003ED">
        <w:rPr>
          <w:rFonts w:ascii="Arial" w:eastAsia="Arial" w:hAnsi="Arial" w:cs="Arial"/>
          <w:sz w:val="21"/>
          <w:szCs w:val="21"/>
          <w:lang w:val="es-CO"/>
        </w:rPr>
        <w:t xml:space="preserve"> </w:t>
      </w:r>
      <w:r w:rsidRPr="003003ED">
        <w:rPr>
          <w:rFonts w:ascii="Arial" w:hAnsi="Arial" w:cs="Arial"/>
          <w:sz w:val="21"/>
          <w:szCs w:val="21"/>
          <w:lang w:val="es-CO"/>
        </w:rPr>
        <w:t>pendientes</w:t>
      </w:r>
      <w:r w:rsidRPr="003003ED">
        <w:rPr>
          <w:rFonts w:ascii="Arial" w:eastAsia="Arial" w:hAnsi="Arial" w:cs="Arial"/>
          <w:sz w:val="21"/>
          <w:szCs w:val="21"/>
          <w:lang w:val="es-CO"/>
        </w:rPr>
        <w:t xml:space="preserve"> </w:t>
      </w:r>
      <w:r w:rsidRPr="003003ED">
        <w:rPr>
          <w:rFonts w:ascii="Arial" w:hAnsi="Arial" w:cs="Arial"/>
          <w:sz w:val="21"/>
          <w:szCs w:val="21"/>
          <w:lang w:val="es-CO"/>
        </w:rPr>
        <w:t>para</w:t>
      </w:r>
      <w:r w:rsidRPr="003003ED">
        <w:rPr>
          <w:rFonts w:ascii="Arial" w:eastAsia="Arial" w:hAnsi="Arial" w:cs="Arial"/>
          <w:sz w:val="21"/>
          <w:szCs w:val="21"/>
          <w:lang w:val="es-CO"/>
        </w:rPr>
        <w:t xml:space="preserve"> </w:t>
      </w:r>
      <w:r w:rsidRPr="003003ED">
        <w:rPr>
          <w:rFonts w:ascii="Arial" w:hAnsi="Arial" w:cs="Arial"/>
          <w:sz w:val="21"/>
          <w:szCs w:val="21"/>
          <w:lang w:val="es-CO"/>
        </w:rPr>
        <w:t>cumplir</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plazo</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y</w:t>
      </w:r>
      <w:r w:rsidRPr="003003ED">
        <w:rPr>
          <w:rFonts w:ascii="Arial" w:eastAsia="Arial" w:hAnsi="Arial" w:cs="Arial"/>
          <w:sz w:val="21"/>
          <w:szCs w:val="21"/>
          <w:lang w:val="es-CO"/>
        </w:rPr>
        <w:t xml:space="preserve"> </w:t>
      </w:r>
      <w:r w:rsidRPr="003003ED">
        <w:rPr>
          <w:rFonts w:ascii="Arial" w:hAnsi="Arial" w:cs="Arial"/>
          <w:sz w:val="21"/>
          <w:szCs w:val="21"/>
          <w:lang w:val="es-CO"/>
        </w:rPr>
        <w:t>si</w:t>
      </w:r>
      <w:r w:rsidRPr="003003ED">
        <w:rPr>
          <w:rFonts w:ascii="Arial" w:eastAsia="Arial" w:hAnsi="Arial" w:cs="Arial"/>
          <w:sz w:val="21"/>
          <w:szCs w:val="21"/>
          <w:lang w:val="es-CO"/>
        </w:rPr>
        <w:t xml:space="preserve"> </w:t>
      </w:r>
      <w:r w:rsidRPr="003003ED">
        <w:rPr>
          <w:rFonts w:ascii="Arial" w:hAnsi="Arial" w:cs="Arial"/>
          <w:sz w:val="21"/>
          <w:szCs w:val="21"/>
          <w:lang w:val="es-CO"/>
        </w:rPr>
        <w:t>el</w:t>
      </w:r>
      <w:r w:rsidRPr="003003ED">
        <w:rPr>
          <w:rFonts w:ascii="Arial" w:eastAsia="Arial" w:hAnsi="Arial" w:cs="Arial"/>
          <w:sz w:val="21"/>
          <w:szCs w:val="21"/>
          <w:lang w:val="es-CO"/>
        </w:rPr>
        <w:t xml:space="preserve"> </w:t>
      </w:r>
      <w:r w:rsidRPr="003003ED">
        <w:rPr>
          <w:rFonts w:ascii="Arial" w:hAnsi="Arial" w:cs="Arial"/>
          <w:sz w:val="21"/>
          <w:szCs w:val="21"/>
          <w:lang w:val="es-CO"/>
        </w:rPr>
        <w:t>contrato</w:t>
      </w:r>
      <w:r w:rsidRPr="003003ED">
        <w:rPr>
          <w:rFonts w:ascii="Arial" w:eastAsia="Arial" w:hAnsi="Arial" w:cs="Arial"/>
          <w:sz w:val="21"/>
          <w:szCs w:val="21"/>
          <w:lang w:val="es-CO"/>
        </w:rPr>
        <w:t xml:space="preserve"> </w:t>
      </w:r>
      <w:r w:rsidRPr="003003ED">
        <w:rPr>
          <w:rFonts w:ascii="Arial" w:hAnsi="Arial" w:cs="Arial"/>
          <w:sz w:val="21"/>
          <w:szCs w:val="21"/>
          <w:lang w:val="es-CO"/>
        </w:rPr>
        <w:t>es</w:t>
      </w:r>
      <w:r w:rsidRPr="003003ED">
        <w:rPr>
          <w:rFonts w:ascii="Arial" w:eastAsia="Arial" w:hAnsi="Arial" w:cs="Arial"/>
          <w:sz w:val="21"/>
          <w:szCs w:val="21"/>
          <w:lang w:val="es-CO"/>
        </w:rPr>
        <w:t xml:space="preserve"> </w:t>
      </w:r>
      <w:r w:rsidRPr="003003ED">
        <w:rPr>
          <w:rFonts w:ascii="Arial" w:hAnsi="Arial" w:cs="Arial"/>
          <w:sz w:val="21"/>
          <w:szCs w:val="21"/>
          <w:lang w:val="es-CO"/>
        </w:rPr>
        <w:t>ejecutado</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una estructura plural</w:t>
      </w:r>
      <w:r w:rsidRPr="003003ED">
        <w:rPr>
          <w:rFonts w:ascii="Arial" w:eastAsia="Arial" w:hAnsi="Arial" w:cs="Arial"/>
          <w:sz w:val="21"/>
          <w:szCs w:val="21"/>
          <w:lang w:val="es-CO"/>
        </w:rPr>
        <w:t xml:space="preserve"> </w:t>
      </w:r>
      <w:r w:rsidRPr="003003ED">
        <w:rPr>
          <w:rFonts w:ascii="Arial" w:hAnsi="Arial" w:cs="Arial"/>
          <w:sz w:val="21"/>
          <w:szCs w:val="21"/>
          <w:lang w:val="es-CO"/>
        </w:rPr>
        <w:t>por</w:t>
      </w:r>
      <w:r w:rsidRPr="003003ED">
        <w:rPr>
          <w:rFonts w:ascii="Arial" w:eastAsia="Arial" w:hAnsi="Arial" w:cs="Arial"/>
          <w:sz w:val="21"/>
          <w:szCs w:val="21"/>
          <w:lang w:val="es-CO"/>
        </w:rPr>
        <w:t xml:space="preserve"> </w:t>
      </w:r>
      <w:r w:rsidRPr="003003ED">
        <w:rPr>
          <w:rFonts w:ascii="Arial" w:hAnsi="Arial" w:cs="Arial"/>
          <w:sz w:val="21"/>
          <w:szCs w:val="21"/>
          <w:lang w:val="es-CO"/>
        </w:rPr>
        <w:t>la</w:t>
      </w:r>
      <w:r w:rsidRPr="003003ED">
        <w:rPr>
          <w:rFonts w:ascii="Arial" w:eastAsia="Arial" w:hAnsi="Arial" w:cs="Arial"/>
          <w:sz w:val="21"/>
          <w:szCs w:val="21"/>
          <w:lang w:val="es-CO"/>
        </w:rPr>
        <w:t xml:space="preserve"> </w:t>
      </w:r>
      <w:r w:rsidRPr="003003ED">
        <w:rPr>
          <w:rFonts w:ascii="Arial" w:hAnsi="Arial" w:cs="Arial"/>
          <w:sz w:val="21"/>
          <w:szCs w:val="21"/>
          <w:lang w:val="es-CO"/>
        </w:rPr>
        <w:t>participación</w:t>
      </w:r>
      <w:r w:rsidRPr="003003ED">
        <w:rPr>
          <w:rFonts w:ascii="Arial" w:eastAsia="Arial" w:hAnsi="Arial" w:cs="Arial"/>
          <w:sz w:val="21"/>
          <w:szCs w:val="21"/>
          <w:lang w:val="es-CO"/>
        </w:rPr>
        <w:t xml:space="preserve"> </w:t>
      </w:r>
      <w:r w:rsidRPr="003003ED">
        <w:rPr>
          <w:rFonts w:ascii="Arial" w:hAnsi="Arial" w:cs="Arial"/>
          <w:sz w:val="21"/>
          <w:szCs w:val="21"/>
          <w:lang w:val="es-CO"/>
        </w:rPr>
        <w:t>del</w:t>
      </w:r>
      <w:r w:rsidRPr="003003ED">
        <w:rPr>
          <w:rFonts w:ascii="Arial" w:eastAsia="Arial" w:hAnsi="Arial" w:cs="Arial"/>
          <w:sz w:val="21"/>
          <w:szCs w:val="21"/>
          <w:lang w:val="es-CO"/>
        </w:rPr>
        <w:t xml:space="preserve"> </w:t>
      </w:r>
      <w:r w:rsidRPr="003003ED">
        <w:rPr>
          <w:rFonts w:ascii="Arial" w:hAnsi="Arial" w:cs="Arial"/>
          <w:sz w:val="21"/>
          <w:szCs w:val="21"/>
          <w:lang w:val="es-CO"/>
        </w:rPr>
        <w:t>Proponente</w:t>
      </w:r>
      <w:r w:rsidRPr="003003ED">
        <w:rPr>
          <w:rFonts w:ascii="Arial" w:eastAsia="Arial" w:hAnsi="Arial" w:cs="Arial"/>
          <w:sz w:val="21"/>
          <w:szCs w:val="21"/>
          <w:lang w:val="es-CO"/>
        </w:rPr>
        <w:t xml:space="preserve"> </w:t>
      </w:r>
      <w:r w:rsidRPr="003003ED">
        <w:rPr>
          <w:rFonts w:ascii="Arial" w:hAnsi="Arial" w:cs="Arial"/>
          <w:sz w:val="21"/>
          <w:szCs w:val="21"/>
          <w:lang w:val="es-CO"/>
        </w:rPr>
        <w:t>en</w:t>
      </w:r>
      <w:r w:rsidRPr="003003ED">
        <w:rPr>
          <w:rFonts w:ascii="Arial" w:eastAsia="Arial" w:hAnsi="Arial" w:cs="Arial"/>
          <w:sz w:val="21"/>
          <w:szCs w:val="21"/>
          <w:lang w:val="es-CO"/>
        </w:rPr>
        <w:t xml:space="preserve"> </w:t>
      </w:r>
      <w:r w:rsidRPr="003003ED">
        <w:rPr>
          <w:rFonts w:ascii="Arial" w:hAnsi="Arial" w:cs="Arial"/>
          <w:sz w:val="21"/>
          <w:szCs w:val="21"/>
          <w:lang w:val="es-CO"/>
        </w:rPr>
        <w:t xml:space="preserve">la respectiva estructura. </w:t>
      </w:r>
    </w:p>
    <w:p w14:paraId="042F118B" w14:textId="77777777" w:rsidR="00F615E1" w:rsidRPr="004F4910" w:rsidRDefault="00F615E1" w:rsidP="00D91AC1">
      <w:pPr>
        <w:pStyle w:val="Prrafodelista"/>
        <w:spacing w:line="276" w:lineRule="auto"/>
        <w:ind w:left="0"/>
        <w:jc w:val="both"/>
        <w:rPr>
          <w:rFonts w:ascii="Arial" w:eastAsia="Arial," w:hAnsi="Arial" w:cs="Arial"/>
          <w:sz w:val="22"/>
        </w:rPr>
      </w:pPr>
    </w:p>
    <w:p w14:paraId="58D49A5B" w14:textId="774F2349" w:rsidR="00D91AC1" w:rsidRDefault="00F615E1" w:rsidP="00411CC1">
      <w:pPr>
        <w:spacing w:line="276" w:lineRule="auto"/>
        <w:ind w:firstLine="709"/>
        <w:jc w:val="both"/>
        <w:rPr>
          <w:rFonts w:ascii="Arial" w:hAnsi="Arial" w:cs="Arial"/>
          <w:sz w:val="22"/>
          <w:szCs w:val="22"/>
        </w:rPr>
      </w:pPr>
      <w:r w:rsidRPr="00A03FAB">
        <w:rPr>
          <w:rFonts w:ascii="Arial" w:eastAsia="Arial," w:hAnsi="Arial" w:cs="Arial"/>
          <w:sz w:val="22"/>
          <w:szCs w:val="22"/>
        </w:rPr>
        <w:t xml:space="preserve">Como se aprecia, los apartados transcritos del </w:t>
      </w:r>
      <w:r w:rsidR="00F601E7">
        <w:rPr>
          <w:rFonts w:ascii="Arial" w:eastAsia="Arial," w:hAnsi="Arial" w:cs="Arial"/>
          <w:sz w:val="22"/>
          <w:szCs w:val="22"/>
        </w:rPr>
        <w:t>d</w:t>
      </w:r>
      <w:r w:rsidRPr="00A03FAB">
        <w:rPr>
          <w:rFonts w:ascii="Arial" w:eastAsia="Arial," w:hAnsi="Arial" w:cs="Arial"/>
          <w:sz w:val="22"/>
          <w:szCs w:val="22"/>
        </w:rPr>
        <w:t xml:space="preserve">ocumento </w:t>
      </w:r>
      <w:r w:rsidR="00F601E7">
        <w:rPr>
          <w:rFonts w:ascii="Arial" w:eastAsia="Arial," w:hAnsi="Arial" w:cs="Arial"/>
          <w:sz w:val="22"/>
          <w:szCs w:val="22"/>
        </w:rPr>
        <w:t>b</w:t>
      </w:r>
      <w:r w:rsidRPr="00A03FAB">
        <w:rPr>
          <w:rFonts w:ascii="Arial" w:eastAsia="Arial," w:hAnsi="Arial" w:cs="Arial"/>
          <w:sz w:val="22"/>
          <w:szCs w:val="22"/>
        </w:rPr>
        <w:t xml:space="preserve">ase </w:t>
      </w:r>
      <w:r w:rsidR="009C1E63">
        <w:rPr>
          <w:rFonts w:ascii="Arial" w:eastAsia="Arial," w:hAnsi="Arial" w:cs="Arial"/>
          <w:sz w:val="22"/>
          <w:szCs w:val="22"/>
        </w:rPr>
        <w:t>están en</w:t>
      </w:r>
      <w:r w:rsidRPr="00A03FAB">
        <w:rPr>
          <w:rFonts w:ascii="Arial" w:eastAsia="Arial," w:hAnsi="Arial" w:cs="Arial"/>
          <w:sz w:val="22"/>
          <w:szCs w:val="22"/>
        </w:rPr>
        <w:t xml:space="preserve"> </w:t>
      </w:r>
      <w:r>
        <w:rPr>
          <w:rFonts w:ascii="Arial" w:eastAsia="Arial," w:hAnsi="Arial" w:cs="Arial"/>
          <w:sz w:val="22"/>
          <w:szCs w:val="22"/>
        </w:rPr>
        <w:t>arm</w:t>
      </w:r>
      <w:r w:rsidR="009C1E63">
        <w:rPr>
          <w:rFonts w:ascii="Arial" w:eastAsia="Arial," w:hAnsi="Arial" w:cs="Arial"/>
          <w:sz w:val="22"/>
          <w:szCs w:val="22"/>
        </w:rPr>
        <w:t>onía</w:t>
      </w:r>
      <w:r w:rsidRPr="00A03FAB">
        <w:rPr>
          <w:rFonts w:ascii="Arial" w:eastAsia="Arial," w:hAnsi="Arial" w:cs="Arial"/>
          <w:sz w:val="22"/>
          <w:szCs w:val="22"/>
        </w:rPr>
        <w:t xml:space="preserve"> con lo dispuesto en la </w:t>
      </w:r>
      <w:r w:rsidRPr="00A03FAB">
        <w:rPr>
          <w:rFonts w:ascii="Arial" w:hAnsi="Arial" w:cs="Arial"/>
          <w:sz w:val="22"/>
          <w:szCs w:val="22"/>
        </w:rPr>
        <w:t>Guía para Determinar y Verificar la Capacidad Residual del Proponente en los Procesos de Contratación de Obra Pública</w:t>
      </w:r>
      <w:r>
        <w:rPr>
          <w:rFonts w:ascii="Arial" w:hAnsi="Arial" w:cs="Arial"/>
          <w:sz w:val="22"/>
          <w:szCs w:val="22"/>
        </w:rPr>
        <w:t xml:space="preserve">, </w:t>
      </w:r>
      <w:r w:rsidR="00D91AC1">
        <w:rPr>
          <w:rFonts w:ascii="Arial" w:hAnsi="Arial" w:cs="Arial"/>
          <w:sz w:val="22"/>
          <w:szCs w:val="22"/>
        </w:rPr>
        <w:t>y se refieren a los contratos de obras civiles en ejecución, incluyendo a los contratos suspendidos</w:t>
      </w:r>
      <w:r w:rsidR="005D5A41">
        <w:rPr>
          <w:rFonts w:ascii="Arial" w:hAnsi="Arial" w:cs="Arial"/>
          <w:sz w:val="22"/>
          <w:szCs w:val="22"/>
        </w:rPr>
        <w:t xml:space="preserve"> y lo</w:t>
      </w:r>
      <w:r w:rsidR="009C1E63">
        <w:rPr>
          <w:rFonts w:ascii="Arial" w:hAnsi="Arial" w:cs="Arial"/>
          <w:sz w:val="22"/>
          <w:szCs w:val="22"/>
        </w:rPr>
        <w:t>s</w:t>
      </w:r>
      <w:r w:rsidR="005D5A41">
        <w:rPr>
          <w:rFonts w:ascii="Arial" w:hAnsi="Arial" w:cs="Arial"/>
          <w:sz w:val="22"/>
          <w:szCs w:val="22"/>
        </w:rPr>
        <w:t xml:space="preserve"> que no tienen acta de inicio</w:t>
      </w:r>
      <w:r w:rsidR="00D91AC1">
        <w:rPr>
          <w:rFonts w:ascii="Arial" w:hAnsi="Arial" w:cs="Arial"/>
          <w:sz w:val="22"/>
          <w:szCs w:val="22"/>
        </w:rPr>
        <w:t xml:space="preserve">. </w:t>
      </w:r>
      <w:r w:rsidR="00F967D5">
        <w:rPr>
          <w:rFonts w:ascii="Arial" w:hAnsi="Arial" w:cs="Arial"/>
          <w:sz w:val="22"/>
          <w:szCs w:val="22"/>
        </w:rPr>
        <w:t>Lo expuesto</w:t>
      </w:r>
      <w:r w:rsidR="005D5A41">
        <w:rPr>
          <w:rFonts w:ascii="Arial" w:hAnsi="Arial" w:cs="Arial"/>
          <w:sz w:val="22"/>
          <w:szCs w:val="22"/>
        </w:rPr>
        <w:t>,</w:t>
      </w:r>
      <w:r w:rsidR="00F967D5">
        <w:rPr>
          <w:rFonts w:ascii="Arial" w:hAnsi="Arial" w:cs="Arial"/>
          <w:sz w:val="22"/>
          <w:szCs w:val="22"/>
        </w:rPr>
        <w:t xml:space="preserve"> </w:t>
      </w:r>
      <w:r w:rsidR="00094ECB">
        <w:rPr>
          <w:rFonts w:ascii="Arial" w:hAnsi="Arial" w:cs="Arial"/>
          <w:sz w:val="22"/>
          <w:szCs w:val="22"/>
        </w:rPr>
        <w:t>es congruente con</w:t>
      </w:r>
      <w:r w:rsidR="00F967D5">
        <w:rPr>
          <w:rFonts w:ascii="Arial" w:hAnsi="Arial" w:cs="Arial"/>
          <w:sz w:val="22"/>
          <w:szCs w:val="22"/>
        </w:rPr>
        <w:t xml:space="preserve"> </w:t>
      </w:r>
      <w:r w:rsidR="00F967D5">
        <w:rPr>
          <w:rFonts w:ascii="Arial" w:eastAsia="Calibri" w:hAnsi="Arial" w:cs="Arial"/>
          <w:color w:val="000000" w:themeColor="text1"/>
          <w:sz w:val="22"/>
          <w:szCs w:val="22"/>
          <w:lang w:val="es-MX" w:eastAsia="en-US"/>
        </w:rPr>
        <w:t>e</w:t>
      </w:r>
      <w:r w:rsidR="00F967D5" w:rsidRPr="00A851FD">
        <w:rPr>
          <w:rFonts w:ascii="Arial" w:eastAsia="Calibri" w:hAnsi="Arial" w:cs="Arial"/>
          <w:color w:val="000000" w:themeColor="text1"/>
          <w:sz w:val="22"/>
          <w:szCs w:val="22"/>
          <w:lang w:val="es-MX" w:eastAsia="en-US"/>
        </w:rPr>
        <w:t>l artículo 2.2.1.1.1.6.4 de</w:t>
      </w:r>
      <w:r w:rsidR="00F967D5">
        <w:rPr>
          <w:rFonts w:ascii="Arial" w:eastAsia="Calibri" w:hAnsi="Arial" w:cs="Arial"/>
          <w:color w:val="000000" w:themeColor="text1"/>
          <w:sz w:val="22"/>
          <w:szCs w:val="22"/>
          <w:lang w:val="es-MX" w:eastAsia="en-US"/>
        </w:rPr>
        <w:t xml:space="preserve">l Decreto 1082 de 2015, en virtud del cual, para efectos de </w:t>
      </w:r>
      <w:r w:rsidR="00F967D5" w:rsidRPr="003C2455">
        <w:rPr>
          <w:rFonts w:ascii="Arial" w:eastAsiaTheme="minorHAnsi" w:hAnsi="Arial" w:cs="Arial"/>
          <w:sz w:val="22"/>
          <w:szCs w:val="20"/>
          <w:lang w:val="es-MX" w:eastAsia="en-US"/>
        </w:rPr>
        <w:t>acreditar</w:t>
      </w:r>
      <w:r w:rsidR="00F967D5">
        <w:rPr>
          <w:rFonts w:ascii="Arial" w:eastAsiaTheme="minorHAnsi" w:hAnsi="Arial" w:cs="Arial"/>
          <w:sz w:val="22"/>
          <w:szCs w:val="20"/>
          <w:lang w:val="es-MX" w:eastAsia="en-US"/>
        </w:rPr>
        <w:t xml:space="preserve"> la </w:t>
      </w:r>
      <w:r w:rsidR="00F967D5" w:rsidRPr="003C2455">
        <w:rPr>
          <w:rFonts w:ascii="Arial" w:eastAsiaTheme="minorHAnsi" w:hAnsi="Arial" w:cs="Arial"/>
          <w:sz w:val="22"/>
          <w:szCs w:val="20"/>
          <w:lang w:val="es-MX" w:eastAsia="en-US"/>
        </w:rPr>
        <w:t>capacidad residual</w:t>
      </w:r>
      <w:r w:rsidR="00F967D5">
        <w:rPr>
          <w:rFonts w:ascii="Arial" w:eastAsiaTheme="minorHAnsi" w:hAnsi="Arial" w:cs="Arial"/>
          <w:sz w:val="22"/>
          <w:szCs w:val="20"/>
          <w:lang w:val="es-MX" w:eastAsia="en-US"/>
        </w:rPr>
        <w:t xml:space="preserve"> del proponente, se requiere el listado de contratos de obra</w:t>
      </w:r>
      <w:r w:rsidR="00EC0FFC">
        <w:rPr>
          <w:rFonts w:ascii="Arial" w:eastAsiaTheme="minorHAnsi" w:hAnsi="Arial" w:cs="Arial"/>
          <w:sz w:val="22"/>
          <w:szCs w:val="20"/>
          <w:lang w:val="es-MX" w:eastAsia="en-US"/>
        </w:rPr>
        <w:t>s</w:t>
      </w:r>
      <w:r w:rsidR="00F967D5">
        <w:rPr>
          <w:rFonts w:ascii="Arial" w:eastAsiaTheme="minorHAnsi" w:hAnsi="Arial" w:cs="Arial"/>
          <w:sz w:val="22"/>
          <w:szCs w:val="20"/>
          <w:lang w:val="es-MX" w:eastAsia="en-US"/>
        </w:rPr>
        <w:t xml:space="preserve"> civiles en ejecución</w:t>
      </w:r>
      <w:r w:rsidR="00374574">
        <w:rPr>
          <w:rFonts w:ascii="Arial" w:eastAsiaTheme="minorHAnsi" w:hAnsi="Arial" w:cs="Arial"/>
          <w:sz w:val="22"/>
          <w:szCs w:val="20"/>
          <w:lang w:val="es-MX" w:eastAsia="en-US"/>
        </w:rPr>
        <w:t xml:space="preserve"> </w:t>
      </w:r>
      <w:r w:rsidR="00374574" w:rsidRPr="003C2455">
        <w:rPr>
          <w:rFonts w:ascii="Arial" w:eastAsiaTheme="minorHAnsi" w:hAnsi="Arial" w:cs="Arial"/>
          <w:sz w:val="22"/>
          <w:szCs w:val="20"/>
          <w:lang w:val="es-MX" w:eastAsia="en-US"/>
        </w:rPr>
        <w:t>suscritos con entidades estatales y con entidades privadas</w:t>
      </w:r>
      <w:r w:rsidR="00374574">
        <w:rPr>
          <w:rFonts w:ascii="Arial" w:eastAsiaTheme="minorHAnsi" w:hAnsi="Arial" w:cs="Arial"/>
          <w:sz w:val="22"/>
          <w:szCs w:val="20"/>
          <w:lang w:val="es-MX" w:eastAsia="en-US"/>
        </w:rPr>
        <w:t>.</w:t>
      </w:r>
    </w:p>
    <w:p w14:paraId="7C4B456E" w14:textId="77777777" w:rsidR="00D91AC1" w:rsidRPr="00D91AC1" w:rsidRDefault="00D91AC1" w:rsidP="00D91AC1">
      <w:pPr>
        <w:spacing w:line="276" w:lineRule="auto"/>
        <w:ind w:firstLine="709"/>
        <w:jc w:val="both"/>
        <w:rPr>
          <w:rStyle w:val="normaltextrun"/>
          <w:rFonts w:ascii="Arial" w:hAnsi="Arial" w:cs="Arial"/>
          <w:sz w:val="22"/>
          <w:szCs w:val="22"/>
        </w:rPr>
      </w:pPr>
    </w:p>
    <w:p w14:paraId="56A4E731" w14:textId="7A380520" w:rsidR="005C6410" w:rsidRDefault="00033295" w:rsidP="005C6410">
      <w:pPr>
        <w:tabs>
          <w:tab w:val="left" w:pos="426"/>
        </w:tabs>
        <w:spacing w:line="276" w:lineRule="auto"/>
        <w:jc w:val="both"/>
        <w:rPr>
          <w:rFonts w:ascii="Arial" w:eastAsiaTheme="minorHAnsi" w:hAnsi="Arial" w:cs="Arial"/>
          <w:b/>
          <w:bCs/>
          <w:sz w:val="22"/>
          <w:szCs w:val="20"/>
          <w:lang w:val="es-MX" w:eastAsia="en-US"/>
        </w:rPr>
      </w:pPr>
      <w:r w:rsidRPr="005D235D">
        <w:rPr>
          <w:rFonts w:ascii="Arial" w:eastAsia="Calibri" w:hAnsi="Arial" w:cs="Arial"/>
          <w:b/>
          <w:bCs/>
          <w:color w:val="000000"/>
          <w:sz w:val="22"/>
          <w:lang w:eastAsia="en-GB"/>
        </w:rPr>
        <w:t xml:space="preserve">2.2. </w:t>
      </w:r>
      <w:r w:rsidR="00201B5D">
        <w:rPr>
          <w:rFonts w:ascii="Arial" w:eastAsia="Calibri" w:hAnsi="Arial" w:cs="Arial"/>
          <w:b/>
          <w:bCs/>
          <w:color w:val="000000"/>
          <w:sz w:val="22"/>
          <w:lang w:eastAsia="en-GB"/>
        </w:rPr>
        <w:t>L</w:t>
      </w:r>
      <w:r w:rsidR="00201B5D" w:rsidRPr="00201B5D">
        <w:rPr>
          <w:rFonts w:ascii="Arial" w:eastAsia="Calibri" w:hAnsi="Arial" w:cs="Arial"/>
          <w:b/>
          <w:bCs/>
          <w:color w:val="000000"/>
          <w:sz w:val="22"/>
          <w:lang w:eastAsia="en-GB"/>
        </w:rPr>
        <w:t>a capacidad residual y</w:t>
      </w:r>
      <w:r w:rsidR="009E579A">
        <w:rPr>
          <w:rFonts w:ascii="Arial" w:eastAsia="Calibri" w:hAnsi="Arial" w:cs="Arial"/>
          <w:b/>
          <w:bCs/>
          <w:color w:val="000000"/>
          <w:sz w:val="22"/>
          <w:lang w:eastAsia="en-GB"/>
        </w:rPr>
        <w:t xml:space="preserve"> su relación con las causales de</w:t>
      </w:r>
      <w:r w:rsidR="00201B5D" w:rsidRPr="00201B5D">
        <w:rPr>
          <w:rFonts w:ascii="Arial" w:eastAsia="Calibri" w:hAnsi="Arial" w:cs="Arial"/>
          <w:b/>
          <w:bCs/>
          <w:color w:val="000000"/>
          <w:sz w:val="22"/>
          <w:lang w:eastAsia="en-GB"/>
        </w:rPr>
        <w:t xml:space="preserve"> rechazo de la oferta en los documentos tipo de</w:t>
      </w:r>
      <w:r w:rsidR="0016635D">
        <w:rPr>
          <w:rFonts w:ascii="Arial" w:eastAsia="Calibri" w:hAnsi="Arial" w:cs="Arial"/>
          <w:color w:val="000000" w:themeColor="text1"/>
          <w:sz w:val="22"/>
        </w:rPr>
        <w:t xml:space="preserve"> </w:t>
      </w:r>
      <w:r w:rsidR="0016635D" w:rsidRPr="0016635D">
        <w:rPr>
          <w:rFonts w:ascii="Arial" w:eastAsia="Calibri" w:hAnsi="Arial" w:cs="Arial"/>
          <w:b/>
          <w:bCs/>
          <w:color w:val="000000"/>
          <w:sz w:val="22"/>
          <w:lang w:eastAsia="en-GB"/>
        </w:rPr>
        <w:t>licitación de obra pública de infraestructura de transporte – versión 3</w:t>
      </w:r>
    </w:p>
    <w:p w14:paraId="0674E45C" w14:textId="77777777" w:rsidR="00EF7B96" w:rsidRDefault="00EF7B96" w:rsidP="005C6410">
      <w:pPr>
        <w:tabs>
          <w:tab w:val="left" w:pos="426"/>
        </w:tabs>
        <w:spacing w:line="276" w:lineRule="auto"/>
        <w:jc w:val="both"/>
        <w:rPr>
          <w:rFonts w:ascii="Arial" w:eastAsiaTheme="minorHAnsi" w:hAnsi="Arial" w:cs="Arial"/>
          <w:sz w:val="22"/>
          <w:szCs w:val="20"/>
          <w:lang w:val="es-MX" w:eastAsia="en-US"/>
        </w:rPr>
      </w:pPr>
    </w:p>
    <w:p w14:paraId="541DC873" w14:textId="77777777" w:rsidR="00201B5D" w:rsidRPr="00201B5D" w:rsidRDefault="00201B5D" w:rsidP="00201B5D">
      <w:pPr>
        <w:tabs>
          <w:tab w:val="left" w:pos="426"/>
        </w:tabs>
        <w:spacing w:line="276" w:lineRule="auto"/>
        <w:jc w:val="both"/>
        <w:rPr>
          <w:rFonts w:ascii="Arial" w:eastAsia="Calibri" w:hAnsi="Arial" w:cs="Arial"/>
          <w:b/>
          <w:bCs/>
          <w:color w:val="000000"/>
          <w:sz w:val="22"/>
          <w:szCs w:val="22"/>
          <w:lang w:eastAsia="en-GB"/>
        </w:rPr>
      </w:pPr>
      <w:r w:rsidRPr="00201B5D">
        <w:rPr>
          <w:rFonts w:ascii="Arial" w:eastAsia="Calibri" w:hAnsi="Arial" w:cs="Arial"/>
          <w:sz w:val="22"/>
          <w:szCs w:val="20"/>
          <w:lang w:val="es-MX" w:eastAsia="en-US"/>
        </w:rPr>
        <w:t xml:space="preserve">El numeral 3.10 del documento base de obra de licitación para obra pública de infraestructura de transporte –versión 3– establece </w:t>
      </w:r>
      <w:r w:rsidRPr="00201B5D">
        <w:rPr>
          <w:rFonts w:ascii="Arial" w:eastAsia="Calibri" w:hAnsi="Arial" w:cs="Arial"/>
          <w:sz w:val="22"/>
          <w:szCs w:val="20"/>
          <w:lang w:eastAsia="en-US"/>
        </w:rPr>
        <w:t>como requisito habilitante la capacidad residual</w:t>
      </w:r>
      <w:r>
        <w:rPr>
          <w:rFonts w:ascii="Arial" w:eastAsia="Calibri" w:hAnsi="Arial" w:cs="Arial"/>
          <w:sz w:val="22"/>
          <w:szCs w:val="20"/>
          <w:lang w:val="es-MX" w:eastAsia="en-US"/>
        </w:rPr>
        <w:t xml:space="preserve">. </w:t>
      </w:r>
      <w:r w:rsidRPr="00201B5D">
        <w:rPr>
          <w:rFonts w:ascii="Arial" w:eastAsia="Calibri" w:hAnsi="Arial" w:cs="Arial"/>
          <w:sz w:val="22"/>
          <w:szCs w:val="20"/>
          <w:lang w:eastAsia="en-US"/>
        </w:rPr>
        <w:t xml:space="preserve">En este documento tipo, </w:t>
      </w:r>
      <w:r w:rsidRPr="00201B5D">
        <w:rPr>
          <w:rFonts w:ascii="Arial" w:eastAsia="Calibri" w:hAnsi="Arial" w:cs="Arial"/>
          <w:sz w:val="22"/>
          <w:szCs w:val="20"/>
          <w:lang w:val="es-MX" w:eastAsia="en-US"/>
        </w:rPr>
        <w:t>al menos tres causales de rechazo del numeral 1.15 se relacionan con la capacidad residual como requisito habilitante, esto es, los literales E, H y Z. Estas causales disponen lo siguiente:</w:t>
      </w:r>
    </w:p>
    <w:p w14:paraId="159FBD78" w14:textId="77777777" w:rsidR="00201B5D" w:rsidRPr="00201B5D" w:rsidRDefault="00201B5D" w:rsidP="00201B5D">
      <w:pPr>
        <w:spacing w:line="259" w:lineRule="auto"/>
        <w:ind w:left="709" w:right="709"/>
        <w:jc w:val="both"/>
        <w:rPr>
          <w:rFonts w:ascii="Arial" w:eastAsia="Calibri" w:hAnsi="Arial" w:cs="Arial"/>
          <w:b/>
          <w:bCs/>
          <w:sz w:val="21"/>
          <w:szCs w:val="21"/>
          <w:lang w:eastAsia="en-US"/>
        </w:rPr>
      </w:pPr>
    </w:p>
    <w:p w14:paraId="2C346855" w14:textId="77777777" w:rsidR="00201B5D" w:rsidRPr="00201B5D" w:rsidRDefault="00201B5D" w:rsidP="00201B5D">
      <w:pPr>
        <w:spacing w:after="160"/>
        <w:ind w:left="709" w:right="709"/>
        <w:jc w:val="both"/>
        <w:rPr>
          <w:rFonts w:ascii="Arial" w:eastAsia="Calibri" w:hAnsi="Arial" w:cs="Arial"/>
          <w:b/>
          <w:bCs/>
          <w:sz w:val="21"/>
          <w:szCs w:val="21"/>
          <w:lang w:val="es-MX" w:eastAsia="en-US"/>
        </w:rPr>
      </w:pPr>
      <w:r w:rsidRPr="00201B5D">
        <w:rPr>
          <w:rFonts w:ascii="Arial" w:eastAsia="Calibri" w:hAnsi="Arial" w:cs="Arial"/>
          <w:b/>
          <w:bCs/>
          <w:sz w:val="21"/>
          <w:szCs w:val="21"/>
          <w:lang w:val="es-MX" w:eastAsia="en-US"/>
        </w:rPr>
        <w:t>1.15.</w:t>
      </w:r>
      <w:r w:rsidRPr="00201B5D">
        <w:rPr>
          <w:rFonts w:ascii="Arial" w:eastAsia="Calibri" w:hAnsi="Arial" w:cs="Arial"/>
          <w:b/>
          <w:bCs/>
          <w:sz w:val="21"/>
          <w:szCs w:val="21"/>
          <w:lang w:val="es-MX" w:eastAsia="en-US"/>
        </w:rPr>
        <w:tab/>
        <w:t xml:space="preserve">CAUSALES DE RECHAZO </w:t>
      </w:r>
    </w:p>
    <w:p w14:paraId="71934025"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Son causales de rechazo las siguientes [Las Entidades no podrán modificar o incluir causales de rechazo distintas a las señaladas en la presente sección]:</w:t>
      </w:r>
    </w:p>
    <w:p w14:paraId="3910BF48" w14:textId="77777777" w:rsidR="00201B5D" w:rsidRPr="00201B5D" w:rsidRDefault="00201B5D" w:rsidP="00201B5D">
      <w:pPr>
        <w:spacing w:after="12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5287001A"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E. Que el Proponente no aclare, subsane o aporte documentos necesarios para el cumplimiento de un requisito habilitante en los términos establecidos en la sección 1.6.</w:t>
      </w:r>
    </w:p>
    <w:p w14:paraId="201BC235" w14:textId="77777777" w:rsidR="00201B5D" w:rsidRPr="00201B5D" w:rsidRDefault="00201B5D" w:rsidP="00201B5D">
      <w:pPr>
        <w:spacing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63F64025" w14:textId="77777777" w:rsidR="00201B5D" w:rsidRPr="00201B5D" w:rsidRDefault="00201B5D" w:rsidP="00201B5D">
      <w:pPr>
        <w:spacing w:before="120" w:after="16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H. Que el Proponente aporte información inexacta sobre la cual pueda existir una posible falsedad en los términos de la sección 1.11.</w:t>
      </w:r>
    </w:p>
    <w:p w14:paraId="7907C3EC" w14:textId="77777777" w:rsidR="00201B5D" w:rsidRPr="00201B5D" w:rsidRDefault="00201B5D" w:rsidP="00201B5D">
      <w:pPr>
        <w:spacing w:after="120"/>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w:t>
      </w:r>
    </w:p>
    <w:p w14:paraId="39F437EF" w14:textId="77777777" w:rsidR="00201B5D" w:rsidRPr="00201B5D" w:rsidRDefault="00201B5D" w:rsidP="00201B5D">
      <w:pPr>
        <w:ind w:left="709" w:right="709"/>
        <w:jc w:val="both"/>
        <w:rPr>
          <w:rFonts w:ascii="Arial" w:eastAsia="Calibri" w:hAnsi="Arial" w:cs="Arial"/>
          <w:sz w:val="21"/>
          <w:szCs w:val="21"/>
          <w:lang w:val="es-MX" w:eastAsia="en-US"/>
        </w:rPr>
      </w:pPr>
      <w:r w:rsidRPr="00201B5D">
        <w:rPr>
          <w:rFonts w:ascii="Arial" w:eastAsia="Calibri" w:hAnsi="Arial" w:cs="Arial"/>
          <w:sz w:val="21"/>
          <w:szCs w:val="21"/>
          <w:lang w:val="es-MX" w:eastAsia="en-US"/>
        </w:rPr>
        <w:t>Z. No informar todos los contratos que el Proponente tenga en ejecución antes del cierre, necesarios para acreditar su capacidad residual conforme a la sección 3.10.</w:t>
      </w:r>
    </w:p>
    <w:p w14:paraId="6912A7C2" w14:textId="77777777" w:rsidR="00201B5D" w:rsidRPr="00201B5D" w:rsidRDefault="00201B5D" w:rsidP="00201B5D">
      <w:pPr>
        <w:spacing w:line="259" w:lineRule="auto"/>
        <w:ind w:left="709" w:right="709"/>
        <w:jc w:val="both"/>
        <w:rPr>
          <w:rFonts w:ascii="Arial" w:eastAsia="Calibri" w:hAnsi="Arial" w:cs="Arial"/>
          <w:sz w:val="22"/>
          <w:szCs w:val="20"/>
          <w:lang w:val="es-MX" w:eastAsia="en-US"/>
        </w:rPr>
      </w:pPr>
    </w:p>
    <w:p w14:paraId="0BBAB8D0" w14:textId="77777777" w:rsidR="00201B5D" w:rsidRPr="00201B5D" w:rsidRDefault="00201B5D" w:rsidP="00201B5D">
      <w:pPr>
        <w:spacing w:after="160" w:line="276" w:lineRule="auto"/>
        <w:ind w:firstLine="708"/>
        <w:jc w:val="both"/>
        <w:rPr>
          <w:rFonts w:ascii="Arial" w:eastAsia="Calibri" w:hAnsi="Arial" w:cs="Arial"/>
          <w:sz w:val="22"/>
          <w:szCs w:val="20"/>
          <w:lang w:val="es-MX" w:eastAsia="en-US"/>
        </w:rPr>
      </w:pPr>
      <w:r w:rsidRPr="00201B5D">
        <w:rPr>
          <w:rFonts w:ascii="Arial" w:eastAsia="Calibri" w:hAnsi="Arial" w:cs="Arial"/>
          <w:sz w:val="22"/>
          <w:szCs w:val="20"/>
          <w:lang w:val="es-MX" w:eastAsia="en-US"/>
        </w:rPr>
        <w:t>Como se consideró en los conceptos del 25 de septiembre y el 23 de diciembre de 2019 −radicados Nos. 2201913000007117 y 2201913000009538−, las causales de rechazo de ofertas contempladas en los documentos tipo son taxativas, descartándose que la entidad introduzca causales, salvo, que estén establecidas en otras disposiciones normativas. Igualmente, por la naturaleza de dichas causales, su aplicación es estricta, lo que –a juicio de la Agencia Nacional de Contratación Pública– significa que su interpretación gramatical prevalece sobre una interpretación extensiva o de otra índole, mediante la cual se pretenda ampliar su alcance. En ese contexto, las tres causales de rechazo mencionadas tienen el siguiente alcance:</w:t>
      </w:r>
    </w:p>
    <w:p w14:paraId="1550B64B" w14:textId="77777777" w:rsidR="00201B5D" w:rsidRPr="00201B5D" w:rsidRDefault="00201B5D" w:rsidP="00201B5D">
      <w:pPr>
        <w:spacing w:before="120" w:after="160" w:line="276" w:lineRule="auto"/>
        <w:ind w:firstLine="708"/>
        <w:jc w:val="both"/>
        <w:rPr>
          <w:rFonts w:ascii="Arial" w:eastAsia="Calibri" w:hAnsi="Arial" w:cs="Arial"/>
          <w:i/>
          <w:iCs/>
          <w:sz w:val="22"/>
          <w:szCs w:val="22"/>
          <w:lang w:val="es-MX" w:eastAsia="en-US"/>
        </w:rPr>
      </w:pPr>
      <w:r w:rsidRPr="00201B5D">
        <w:rPr>
          <w:rFonts w:ascii="Arial" w:eastAsia="Calibri" w:hAnsi="Arial" w:cs="Arial"/>
          <w:i/>
          <w:sz w:val="22"/>
          <w:szCs w:val="20"/>
          <w:lang w:val="es-MX" w:eastAsia="en-US"/>
        </w:rPr>
        <w:t>i)</w:t>
      </w:r>
      <w:r w:rsidRPr="00201B5D">
        <w:rPr>
          <w:rFonts w:ascii="Arial" w:eastAsia="Calibri" w:hAnsi="Arial" w:cs="Arial"/>
          <w:sz w:val="22"/>
          <w:szCs w:val="20"/>
          <w:lang w:val="es-MX" w:eastAsia="en-US"/>
        </w:rPr>
        <w:t xml:space="preserve"> La causal del literal Z del numeral 1.15 solamente aplica cuando el proponente no informa todos los contratos que tiene en ejecución antes del cierre. Esto se traduce en un </w:t>
      </w:r>
      <w:r w:rsidRPr="00201B5D">
        <w:rPr>
          <w:rFonts w:ascii="Arial" w:eastAsia="Calibri" w:hAnsi="Arial" w:cs="Arial"/>
          <w:sz w:val="22"/>
          <w:szCs w:val="20"/>
          <w:lang w:val="es-MX" w:eastAsia="en-US"/>
        </w:rPr>
        <w:lastRenderedPageBreak/>
        <w:t xml:space="preserve">deber de cumplir con esta exigencia, sin tener en cuenta la información relacionada en cada uno de ellos. Por ejemplo, si el contratista tiene en ejecución diez contratos, esta causal aplica si el contratista reporta nueve o menos; excluyéndose la configuración de la causal cuando el proponente comete algún error en la información de los contratos, siempre que los reporte todos. Por tanto, la </w:t>
      </w:r>
      <w:r w:rsidRPr="00201B5D">
        <w:rPr>
          <w:rFonts w:ascii="Arial" w:eastAsia="Calibri" w:hAnsi="Arial" w:cs="Arial"/>
          <w:sz w:val="22"/>
          <w:szCs w:val="22"/>
          <w:lang w:val="es-MX" w:eastAsia="en-US"/>
        </w:rPr>
        <w:t>configuración de la causal de rechazo del literal Z es objetiva, pues solo aplica ante la omisión del proponente de informar el número total de contratos en ejecución antes del cierre</w:t>
      </w:r>
      <w:r w:rsidRPr="00201B5D">
        <w:rPr>
          <w:rFonts w:ascii="Arial" w:eastAsia="Calibri" w:hAnsi="Arial" w:cs="Arial"/>
          <w:sz w:val="22"/>
          <w:szCs w:val="20"/>
          <w:lang w:val="es-MX" w:eastAsia="en-US"/>
        </w:rPr>
        <w:t xml:space="preserve">. </w:t>
      </w:r>
    </w:p>
    <w:p w14:paraId="546E0D99" w14:textId="77777777" w:rsidR="00201B5D" w:rsidRPr="00201B5D" w:rsidRDefault="00201B5D" w:rsidP="00201B5D">
      <w:pPr>
        <w:spacing w:before="120" w:after="160" w:line="276" w:lineRule="auto"/>
        <w:ind w:firstLine="708"/>
        <w:jc w:val="both"/>
        <w:rPr>
          <w:rFonts w:ascii="Arial" w:eastAsia="Calibri" w:hAnsi="Arial" w:cs="Arial"/>
          <w:sz w:val="22"/>
          <w:szCs w:val="20"/>
          <w:lang w:val="es-MX" w:eastAsia="en-US"/>
        </w:rPr>
      </w:pPr>
      <w:proofErr w:type="spellStart"/>
      <w:r w:rsidRPr="00201B5D">
        <w:rPr>
          <w:rFonts w:ascii="Arial" w:eastAsia="Calibri" w:hAnsi="Arial" w:cs="Arial"/>
          <w:i/>
          <w:sz w:val="22"/>
          <w:szCs w:val="20"/>
          <w:lang w:val="es-MX" w:eastAsia="en-US"/>
        </w:rPr>
        <w:t>ii</w:t>
      </w:r>
      <w:proofErr w:type="spellEnd"/>
      <w:r w:rsidRPr="00201B5D">
        <w:rPr>
          <w:rFonts w:ascii="Arial" w:eastAsia="Calibri" w:hAnsi="Arial" w:cs="Arial"/>
          <w:i/>
          <w:sz w:val="22"/>
          <w:szCs w:val="20"/>
          <w:lang w:val="es-MX" w:eastAsia="en-US"/>
        </w:rPr>
        <w:t xml:space="preserve">) </w:t>
      </w:r>
      <w:r w:rsidRPr="00201B5D">
        <w:rPr>
          <w:rFonts w:ascii="Arial" w:eastAsia="Calibri" w:hAnsi="Arial" w:cs="Arial"/>
          <w:sz w:val="22"/>
          <w:szCs w:val="20"/>
          <w:lang w:val="es-MX" w:eastAsia="en-US"/>
        </w:rPr>
        <w:t xml:space="preserve">Lo anterior, sin perjuicio de que para el proponente tenga consecuencias omitir o errar en la información específica de cada contrato –esto es, la cuantía o el plazo, entre otros–, pues la entidad podrá requerirlo para que aclare la información y, en caso de no responder, rechazar la propuesta por la causal que consagra el literal E del numeral 1.15. </w:t>
      </w:r>
    </w:p>
    <w:p w14:paraId="1D0C82D2" w14:textId="77777777" w:rsidR="00201B5D" w:rsidRPr="00201B5D" w:rsidRDefault="00201B5D" w:rsidP="00201B5D">
      <w:pPr>
        <w:spacing w:before="120" w:line="276" w:lineRule="auto"/>
        <w:ind w:firstLine="708"/>
        <w:jc w:val="both"/>
        <w:rPr>
          <w:rFonts w:ascii="Arial" w:eastAsia="Calibri" w:hAnsi="Arial" w:cs="Arial"/>
          <w:sz w:val="22"/>
          <w:szCs w:val="20"/>
          <w:lang w:val="es-MX" w:eastAsia="en-US"/>
        </w:rPr>
      </w:pPr>
      <w:proofErr w:type="spellStart"/>
      <w:r w:rsidRPr="00201B5D">
        <w:rPr>
          <w:rFonts w:ascii="Arial" w:eastAsia="Calibri" w:hAnsi="Arial" w:cs="Arial"/>
          <w:i/>
          <w:sz w:val="22"/>
          <w:szCs w:val="20"/>
          <w:lang w:val="es-MX" w:eastAsia="en-US"/>
        </w:rPr>
        <w:t>iii</w:t>
      </w:r>
      <w:proofErr w:type="spellEnd"/>
      <w:r w:rsidRPr="00201B5D">
        <w:rPr>
          <w:rFonts w:ascii="Arial" w:eastAsia="Calibri" w:hAnsi="Arial" w:cs="Arial"/>
          <w:i/>
          <w:sz w:val="22"/>
          <w:szCs w:val="20"/>
          <w:lang w:val="es-MX" w:eastAsia="en-US"/>
        </w:rPr>
        <w:t xml:space="preserve">) </w:t>
      </w:r>
      <w:r w:rsidRPr="00201B5D">
        <w:rPr>
          <w:rFonts w:ascii="Arial" w:eastAsia="Calibri" w:hAnsi="Arial" w:cs="Arial"/>
          <w:sz w:val="22"/>
          <w:szCs w:val="20"/>
          <w:lang w:val="es-MX" w:eastAsia="en-US"/>
        </w:rPr>
        <w:t xml:space="preserve">Lo dicho en los numerales precedentes tampoco descarta la posibilidad de que la entidad rechace la oferta si encuentra configurada la causal establecida en el literal H del numeral 1.15, que aplica </w:t>
      </w:r>
      <w:bookmarkStart w:id="10" w:name="_Hlk88663672"/>
      <w:r w:rsidRPr="00201B5D">
        <w:rPr>
          <w:rFonts w:ascii="Arial" w:eastAsia="Calibri" w:hAnsi="Arial" w:cs="Arial"/>
          <w:sz w:val="22"/>
          <w:szCs w:val="20"/>
          <w:lang w:val="es-MX" w:eastAsia="en-US"/>
        </w:rPr>
        <w:t>cuando el proponente aporta información inexacta</w:t>
      </w:r>
      <w:bookmarkEnd w:id="10"/>
      <w:r w:rsidRPr="00201B5D">
        <w:rPr>
          <w:rFonts w:ascii="Arial" w:eastAsia="Calibri" w:hAnsi="Arial" w:cs="Arial"/>
          <w:sz w:val="22"/>
          <w:szCs w:val="20"/>
          <w:lang w:val="es-MX" w:eastAsia="en-US"/>
        </w:rPr>
        <w:t xml:space="preserve">, de acuerdo con lo señalado en el numeral 1.11. del documento base: </w:t>
      </w:r>
    </w:p>
    <w:p w14:paraId="30AB62EF" w14:textId="77777777" w:rsidR="0073118B" w:rsidRPr="004B46C1" w:rsidRDefault="0073118B" w:rsidP="0073118B">
      <w:pPr>
        <w:spacing w:line="276" w:lineRule="auto"/>
        <w:jc w:val="both"/>
        <w:rPr>
          <w:rFonts w:ascii="Arial" w:eastAsiaTheme="minorHAnsi" w:hAnsi="Arial" w:cs="Arial"/>
          <w:sz w:val="22"/>
          <w:szCs w:val="22"/>
          <w:lang w:val="es-MX" w:eastAsia="en-US"/>
        </w:rPr>
      </w:pPr>
    </w:p>
    <w:p w14:paraId="39FF427E" w14:textId="77777777" w:rsidR="0073118B" w:rsidRPr="004B46C1" w:rsidRDefault="0073118B" w:rsidP="0073118B">
      <w:pPr>
        <w:spacing w:after="120"/>
        <w:ind w:left="709" w:right="709"/>
        <w:jc w:val="both"/>
        <w:rPr>
          <w:rFonts w:ascii="Arial" w:eastAsiaTheme="minorHAnsi" w:hAnsi="Arial" w:cs="Arial"/>
          <w:b/>
          <w:bCs/>
          <w:sz w:val="21"/>
          <w:szCs w:val="21"/>
          <w:lang w:eastAsia="en-US"/>
        </w:rPr>
      </w:pPr>
      <w:bookmarkStart w:id="11" w:name="_Toc508648251"/>
      <w:bookmarkStart w:id="12" w:name="_Toc508984035"/>
      <w:bookmarkStart w:id="13" w:name="_Toc509843865"/>
      <w:bookmarkStart w:id="14" w:name="_Toc511924773"/>
      <w:bookmarkStart w:id="15" w:name="_Toc520226862"/>
      <w:bookmarkStart w:id="16" w:name="_Toc520297832"/>
      <w:bookmarkStart w:id="17" w:name="_Toc520317097"/>
      <w:bookmarkStart w:id="18" w:name="_Toc533083698"/>
      <w:bookmarkStart w:id="19" w:name="_Ref4940712"/>
      <w:bookmarkStart w:id="20" w:name="_Toc5006129"/>
      <w:r w:rsidRPr="004B46C1">
        <w:rPr>
          <w:rFonts w:ascii="Arial" w:eastAsiaTheme="minorHAnsi" w:hAnsi="Arial" w:cs="Arial"/>
          <w:b/>
          <w:bCs/>
          <w:sz w:val="21"/>
          <w:szCs w:val="21"/>
          <w:lang w:eastAsia="en-US"/>
        </w:rPr>
        <w:t>1.11 INFORMACIÓN INEXACTA</w:t>
      </w:r>
      <w:bookmarkEnd w:id="11"/>
      <w:bookmarkEnd w:id="12"/>
      <w:bookmarkEnd w:id="13"/>
      <w:bookmarkEnd w:id="14"/>
      <w:bookmarkEnd w:id="15"/>
      <w:bookmarkEnd w:id="16"/>
      <w:bookmarkEnd w:id="17"/>
      <w:bookmarkEnd w:id="18"/>
      <w:bookmarkEnd w:id="19"/>
      <w:bookmarkEnd w:id="20"/>
      <w:r w:rsidRPr="004B46C1">
        <w:rPr>
          <w:rFonts w:ascii="Arial" w:eastAsiaTheme="minorHAnsi" w:hAnsi="Arial" w:cs="Arial"/>
          <w:b/>
          <w:bCs/>
          <w:sz w:val="21"/>
          <w:szCs w:val="21"/>
          <w:lang w:eastAsia="en-US"/>
        </w:rPr>
        <w:t xml:space="preserve"> </w:t>
      </w:r>
    </w:p>
    <w:p w14:paraId="10A6A32F" w14:textId="77777777" w:rsidR="0073118B" w:rsidRPr="004B46C1" w:rsidRDefault="0073118B" w:rsidP="0073118B">
      <w:pPr>
        <w:spacing w:after="120"/>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La Entidad se reserva el derecho de verificar integralmente la información aportada por el Proponente. Para esto, puede acudir a las autoridades, personas, empresas o entidades respectivas. </w:t>
      </w:r>
    </w:p>
    <w:p w14:paraId="63CEF985" w14:textId="77777777" w:rsidR="0073118B" w:rsidRPr="004B46C1" w:rsidRDefault="0073118B" w:rsidP="0073118B">
      <w:pPr>
        <w:spacing w:after="120"/>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Cuando exista inconsistencia entre la información suministrada por el Proponente y la efectivamente verificada por la Entidad, la información que pretende demostrar el Proponente se tendrá por no acreditada. </w:t>
      </w:r>
    </w:p>
    <w:p w14:paraId="16474D0B" w14:textId="77777777" w:rsidR="0073118B" w:rsidRPr="004B46C1" w:rsidRDefault="0073118B" w:rsidP="0073118B">
      <w:pPr>
        <w:ind w:left="709" w:right="709"/>
        <w:jc w:val="both"/>
        <w:rPr>
          <w:rFonts w:ascii="Arial" w:eastAsiaTheme="minorHAnsi" w:hAnsi="Arial" w:cs="Arial"/>
          <w:sz w:val="21"/>
          <w:szCs w:val="21"/>
          <w:lang w:eastAsia="en-US"/>
        </w:rPr>
      </w:pPr>
      <w:r w:rsidRPr="004B46C1">
        <w:rPr>
          <w:rFonts w:ascii="Arial" w:eastAsiaTheme="minorHAnsi" w:hAnsi="Arial" w:cs="Arial"/>
          <w:sz w:val="21"/>
          <w:szCs w:val="21"/>
          <w:lang w:eastAsia="en-US"/>
        </w:rPr>
        <w:t xml:space="preserve">La Entidad compulsará copias a las autoridades competentes en aquellos eventos en los cuales la información aportada tenga inconsistencias sobre las cuales pueda existir una presunta falsedad, sin que el Proponente haya demostrado lo contrario, y procederá a rechazar la oferta. </w:t>
      </w:r>
    </w:p>
    <w:p w14:paraId="48635DC9" w14:textId="77777777" w:rsidR="0073118B" w:rsidRPr="004B46C1" w:rsidRDefault="0073118B" w:rsidP="0073118B">
      <w:pPr>
        <w:spacing w:line="276" w:lineRule="auto"/>
        <w:jc w:val="both"/>
        <w:rPr>
          <w:rFonts w:ascii="Arial" w:eastAsiaTheme="minorHAnsi" w:hAnsi="Arial" w:cs="Arial"/>
          <w:sz w:val="22"/>
          <w:szCs w:val="22"/>
          <w:lang w:eastAsia="en-US"/>
        </w:rPr>
      </w:pPr>
    </w:p>
    <w:p w14:paraId="164ABD58" w14:textId="77777777" w:rsidR="00137859" w:rsidRPr="00137859" w:rsidRDefault="00137859" w:rsidP="00137859">
      <w:pPr>
        <w:spacing w:after="160" w:line="276" w:lineRule="auto"/>
        <w:ind w:firstLine="709"/>
        <w:jc w:val="both"/>
        <w:rPr>
          <w:rFonts w:ascii="Arial" w:eastAsia="Calibri" w:hAnsi="Arial" w:cs="Arial"/>
          <w:sz w:val="22"/>
          <w:szCs w:val="22"/>
          <w:lang w:eastAsia="en-US"/>
        </w:rPr>
      </w:pPr>
      <w:proofErr w:type="gramStart"/>
      <w:r w:rsidRPr="00137859">
        <w:rPr>
          <w:rFonts w:ascii="Arial" w:eastAsia="Calibri" w:hAnsi="Arial" w:cs="Arial"/>
          <w:sz w:val="22"/>
          <w:szCs w:val="22"/>
          <w:lang w:eastAsia="en-US"/>
        </w:rPr>
        <w:t>Este numeral faculta</w:t>
      </w:r>
      <w:proofErr w:type="gramEnd"/>
      <w:r w:rsidRPr="00137859">
        <w:rPr>
          <w:rFonts w:ascii="Arial" w:eastAsia="Calibri" w:hAnsi="Arial" w:cs="Arial"/>
          <w:sz w:val="22"/>
          <w:szCs w:val="22"/>
          <w:lang w:eastAsia="en-US"/>
        </w:rPr>
        <w:t xml:space="preserve"> a la entidad estatal para verificar la información aportada, para lo cual podrá acudir a las autoridades, personas, empresas o entidades que estén en posición de otorgar la información. No obstante, tal verificación es potestativa, no obligatoria, pues los procedimientos de selección exigen que los proponentes actúen conforme al principio de la buena fe, «que se debe manifestar en la presentación completa y veraz de la información que constituye su oferta, así como la lealtad y comportamiento adecuado frente a la entidad estatal y los demás proponentes durante las diferentes etapas del procedimiento de contratación»</w:t>
      </w:r>
      <w:r w:rsidRPr="00137859">
        <w:rPr>
          <w:rFonts w:ascii="Arial" w:eastAsia="Calibri" w:hAnsi="Arial" w:cs="Arial"/>
          <w:sz w:val="22"/>
          <w:szCs w:val="22"/>
          <w:vertAlign w:val="superscript"/>
          <w:lang w:eastAsia="en-US"/>
        </w:rPr>
        <w:footnoteReference w:id="5"/>
      </w:r>
      <w:r w:rsidRPr="00137859">
        <w:rPr>
          <w:rFonts w:ascii="Arial" w:eastAsia="Calibri" w:hAnsi="Arial" w:cs="Arial"/>
          <w:sz w:val="22"/>
          <w:szCs w:val="22"/>
          <w:lang w:eastAsia="en-US"/>
        </w:rPr>
        <w:t xml:space="preserve">. Conforme a ello, la prerrogativa de verificación es una herramienta para que la Administración adquiera certeza en el cumplimiento de los </w:t>
      </w:r>
      <w:r w:rsidRPr="00137859">
        <w:rPr>
          <w:rFonts w:ascii="Arial" w:eastAsia="Calibri" w:hAnsi="Arial" w:cs="Arial"/>
          <w:sz w:val="22"/>
          <w:szCs w:val="22"/>
          <w:lang w:eastAsia="en-US"/>
        </w:rPr>
        <w:lastRenderedPageBreak/>
        <w:t>requisitos del procedimiento de selección y del comportamiento leal que se exige a los proponentes.</w:t>
      </w:r>
    </w:p>
    <w:p w14:paraId="4C4E901E" w14:textId="77777777" w:rsidR="00137859" w:rsidRPr="00137859" w:rsidRDefault="00137859" w:rsidP="00137859">
      <w:pPr>
        <w:spacing w:before="120" w:after="160" w:line="276" w:lineRule="auto"/>
        <w:ind w:firstLine="708"/>
        <w:jc w:val="both"/>
        <w:rPr>
          <w:rFonts w:ascii="Arial" w:hAnsi="Arial" w:cs="Arial"/>
          <w:sz w:val="22"/>
          <w:szCs w:val="22"/>
          <w:lang w:val="es-MX" w:eastAsia="es-CO"/>
        </w:rPr>
      </w:pPr>
      <w:r w:rsidRPr="00137859">
        <w:rPr>
          <w:rFonts w:ascii="Arial" w:hAnsi="Arial" w:cs="Arial"/>
          <w:sz w:val="22"/>
          <w:szCs w:val="22"/>
          <w:lang w:eastAsia="es-CO"/>
        </w:rPr>
        <w:t>Según</w:t>
      </w:r>
      <w:r w:rsidRPr="00137859">
        <w:rPr>
          <w:rFonts w:ascii="Arial" w:hAnsi="Arial" w:cs="Arial"/>
          <w:sz w:val="22"/>
          <w:szCs w:val="22"/>
          <w:lang w:val="es-MX" w:eastAsia="es-CO"/>
        </w:rPr>
        <w:t xml:space="preserve"> lo expuesto por esta Agencia en el concepto con radicado 2201913000008148 del 30 de octubre de 2019, la inexactitud –en el contexto de los «Documentos Tipo»– se entiende como «la disparidad, imprecisión, disconformidad o falta de precisión que se da de una información a otra». En este sentido, «[…] se habla de inexactitud cuando la información que aporta el proponente no concuerda con la que verifica la entidad, lo cual lleva a que esta información se entienda como no acreditada».</w:t>
      </w:r>
    </w:p>
    <w:p w14:paraId="7CFB9CBF" w14:textId="0EADA27D" w:rsidR="00137859" w:rsidRPr="00137859" w:rsidRDefault="00137859" w:rsidP="00137859">
      <w:pPr>
        <w:spacing w:before="120" w:after="16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val="es-MX" w:eastAsia="en-US"/>
        </w:rPr>
        <w:t xml:space="preserve">La </w:t>
      </w:r>
      <w:r w:rsidRPr="00137859">
        <w:rPr>
          <w:rFonts w:ascii="Arial" w:eastAsia="Calibri" w:hAnsi="Arial" w:cs="Arial"/>
          <w:sz w:val="22"/>
          <w:szCs w:val="22"/>
          <w:lang w:eastAsia="en-US"/>
        </w:rPr>
        <w:t xml:space="preserve">regla de verificación de la información prevista en el numeral 1.11 del documento base aplica frente a la totalidad de la información y documentación aportada para cumplir los requisitos exigidos en el pliego de condiciones. Además, </w:t>
      </w:r>
      <w:r w:rsidR="00054831">
        <w:rPr>
          <w:rFonts w:ascii="Arial" w:eastAsia="Calibri" w:hAnsi="Arial" w:cs="Arial"/>
          <w:sz w:val="22"/>
          <w:szCs w:val="22"/>
          <w:lang w:eastAsia="en-US"/>
        </w:rPr>
        <w:t>consagra</w:t>
      </w:r>
      <w:r w:rsidRPr="00137859">
        <w:rPr>
          <w:rFonts w:ascii="Arial" w:eastAsia="Calibri" w:hAnsi="Arial" w:cs="Arial"/>
          <w:sz w:val="22"/>
          <w:szCs w:val="22"/>
          <w:lang w:eastAsia="en-US"/>
        </w:rPr>
        <w:t xml:space="preserve">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5BB94106" w14:textId="77777777" w:rsidR="00137859" w:rsidRPr="00137859" w:rsidRDefault="00137859" w:rsidP="00137859">
      <w:pPr>
        <w:spacing w:before="120" w:after="16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 </w:t>
      </w:r>
    </w:p>
    <w:p w14:paraId="6D0063E9" w14:textId="77777777" w:rsidR="00137859" w:rsidRPr="00137859" w:rsidRDefault="00137859" w:rsidP="00137859">
      <w:pPr>
        <w:spacing w:before="120" w:after="16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Ahora bien, aunque las</w:t>
      </w:r>
      <w:r w:rsidRPr="00137859">
        <w:rPr>
          <w:rFonts w:ascii="Arial" w:eastAsia="Calibri" w:hAnsi="Arial" w:cs="Arial"/>
          <w:sz w:val="22"/>
          <w:szCs w:val="20"/>
          <w:lang w:eastAsia="en-US"/>
        </w:rPr>
        <w:t xml:space="preserve"> causales de rechazo del literal E, H y Z del numeral 1.15 de los documentos tipo se relacionan con la capacidad residual como requisito habilitante</w:t>
      </w:r>
      <w:r w:rsidRPr="00137859">
        <w:rPr>
          <w:rFonts w:ascii="Arial" w:eastAsia="Calibri" w:hAnsi="Arial" w:cs="Arial"/>
          <w:sz w:val="22"/>
          <w:szCs w:val="22"/>
          <w:lang w:eastAsia="en-US"/>
        </w:rPr>
        <w:t xml:space="preserve">, estas se aplican en supuestos diferentes, de acuerdo con lo explicado </w:t>
      </w:r>
      <w:r w:rsidRPr="00137859">
        <w:rPr>
          <w:rFonts w:ascii="Arial" w:eastAsia="Calibri" w:hAnsi="Arial" w:cs="Arial"/>
          <w:i/>
          <w:sz w:val="22"/>
          <w:szCs w:val="22"/>
          <w:lang w:eastAsia="en-US"/>
        </w:rPr>
        <w:t>ut supra</w:t>
      </w:r>
      <w:r w:rsidRPr="00137859">
        <w:rPr>
          <w:rFonts w:ascii="Arial" w:eastAsia="Calibri" w:hAnsi="Arial" w:cs="Arial"/>
          <w:sz w:val="22"/>
          <w:szCs w:val="22"/>
          <w:lang w:eastAsia="en-US"/>
        </w:rPr>
        <w:t xml:space="preserve">. La causal del literal H se produce si, por ejemplo, el proponente informó todos los contratos en ejecución, pero advierte que la información es inexacta y, además, que sobre la misma puede «existir una posible falsedad». A título ilustrativo, podría pensarse en un contrato que </w:t>
      </w:r>
      <w:r w:rsidRPr="00137859">
        <w:rPr>
          <w:rFonts w:ascii="Arial" w:eastAsia="Calibri" w:hAnsi="Arial" w:cs="Arial"/>
          <w:sz w:val="22"/>
          <w:szCs w:val="22"/>
          <w:lang w:eastAsia="en-US"/>
        </w:rPr>
        <w:lastRenderedPageBreak/>
        <w:t>se aportó y frente al cual la entidad advierte la falsificación de una de las firmas del documento. Por su parte, la causal del literal Z se presenta cuando el proponente deja de informar la totalidad de los contratos que tiene en ejecución antes del cierre o no reporta la información de los contratos exigida en el documento base. Siguiendo con el ejemplo, el supuesto de hecho se presenta si el proponente, teniendo tres contratos de obra en ejecución antes del cierre, no informa la totalidad de estos.</w:t>
      </w:r>
    </w:p>
    <w:p w14:paraId="4305CE97" w14:textId="77777777" w:rsidR="00137859" w:rsidRPr="00137859" w:rsidRDefault="00137859" w:rsidP="00CF7891">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Finalmente, esta distinción también se proyecta sobre las reglas de </w:t>
      </w:r>
      <w:proofErr w:type="spellStart"/>
      <w:r w:rsidRPr="00137859">
        <w:rPr>
          <w:rFonts w:ascii="Arial" w:eastAsia="Calibri" w:hAnsi="Arial" w:cs="Arial"/>
          <w:sz w:val="22"/>
          <w:szCs w:val="22"/>
          <w:lang w:eastAsia="en-US"/>
        </w:rPr>
        <w:t>subsanabilidad</w:t>
      </w:r>
      <w:proofErr w:type="spellEnd"/>
      <w:r w:rsidRPr="00137859">
        <w:rPr>
          <w:rFonts w:ascii="Arial" w:eastAsia="Calibri" w:hAnsi="Arial" w:cs="Arial"/>
          <w:sz w:val="22"/>
          <w:szCs w:val="22"/>
          <w:lang w:eastAsia="en-US"/>
        </w:rPr>
        <w:t xml:space="preserve"> de las ofertas de la Ley 1150 de 2007, pues solo habrá lugar a subsanar en los eventos en los que el proponente omite información sobre los contratos informados, esto es, en el evento de la causal del literal E. Dicho de otra forma, no se puede subsanar cuando se incurre las causales H y Z, eventos en los cuales el rechazo procede de forma automática, es decir, sin permitirle al proponente subsanar la «inexactitud» de la oferta o el número de contratos de obra que tenía el deber de reportar.</w:t>
      </w:r>
    </w:p>
    <w:p w14:paraId="50D354E4" w14:textId="77777777" w:rsidR="00137859" w:rsidRPr="00137859" w:rsidRDefault="00137859" w:rsidP="00CF7891">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noProof/>
          <w:sz w:val="22"/>
          <w:szCs w:val="22"/>
          <w:lang w:eastAsia="en-US"/>
        </w:rPr>
        <w:t>Lo</w:t>
      </w:r>
      <w:r w:rsidRPr="00137859">
        <w:rPr>
          <w:rFonts w:ascii="Arial" w:eastAsia="Calibri" w:hAnsi="Arial" w:cs="Arial"/>
          <w:sz w:val="22"/>
          <w:szCs w:val="22"/>
          <w:lang w:eastAsia="en-US"/>
        </w:rPr>
        <w:t xml:space="preserve"> expresado en el párrafo precedente no contradice lo dispuesto en el artículo 5, parágrafo 1, de la Ley 1150 de 2007, adicionado por el artículo 5 de la Ley 1882 de 2018, norma que dispone que «</w:t>
      </w:r>
      <w:r w:rsidRPr="00137859">
        <w:rPr>
          <w:rFonts w:ascii="Calibri" w:eastAsia="Calibri" w:hAnsi="Calibri" w:cs="Arial"/>
          <w:sz w:val="22"/>
          <w:szCs w:val="22"/>
          <w:lang w:eastAsia="en-US"/>
        </w:rPr>
        <w:t xml:space="preserve">[…] </w:t>
      </w:r>
      <w:r w:rsidRPr="00137859">
        <w:rPr>
          <w:rFonts w:ascii="Arial" w:eastAsia="Calibri" w:hAnsi="Arial" w:cs="Arial"/>
          <w:sz w:val="22"/>
          <w:szCs w:val="22"/>
          <w:lang w:eastAsia="en-US"/>
        </w:rPr>
        <w:t xml:space="preserve">todos aquellos requisitos de la propuesta que no afecten la asignación de puntaje, deberán ser solicitados por las entidades estatales y deberán ser entregados por los proponentes». Es cierto que la información «inexacta» y los contratos que no fueron informados, no afectan la asignación de puntaje, pues estos se solicitan para la acreditación de la capacidad residual del proponente, que es uno de los diez (10) requisitos habilitantes a los que se refiere el Capítulo III del documento base. Sin embargo, los supuestos de hecho en los que se fundamentan las causales de rechazo no permiten la subsanación. La imposibilidad de subsanar se deriva, entonces, del supuesto de hecho de aquellas causales, sin que en esto sea relevante que se otorguen o no puntos a la propuesta por el requisito de capacidad residual. </w:t>
      </w:r>
    </w:p>
    <w:p w14:paraId="566C8718" w14:textId="77777777" w:rsidR="00137859" w:rsidRPr="00137859" w:rsidRDefault="00137859" w:rsidP="00137859">
      <w:pPr>
        <w:spacing w:before="120" w:after="16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La causal del literal Z procede cuando el proponente no informa todos los contratos de obra, fenómeno que se verifica al constatar que el número de contratos reportado es menor al número de contratos que debían reportarse. En este supuesto, lo que genera el rechazo de la oferta no es la ausencia de la información del contrato omitido, sino el hecho de haberse informado menos contratos de los que tenía en ejecución. Incluso, en el evento en el que el proponente «corrija» el error e informe la existencia de un contrato no reportado, implica aceptar que ocurrió la causal del literal Z, esto es, que el proponente incumplió su obligación de informar todos los contratos de obra que tenía en ejecución. </w:t>
      </w:r>
    </w:p>
    <w:p w14:paraId="1C877C83" w14:textId="77777777" w:rsidR="00137859" w:rsidRPr="00137859" w:rsidRDefault="00137859" w:rsidP="00137859">
      <w:pPr>
        <w:spacing w:before="120" w:after="160" w:line="276" w:lineRule="auto"/>
        <w:ind w:firstLine="709"/>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Conclusión similar se aplica al literal H del numeral 1.15. del documento base, en el entendido de que el supuesto de hecho de esa causal, esto es, lo que genera el rechazo de la oferta, es la acción del proponente de aportar «[…] información inexacta sobre la cual pueda existir una posible falsedad […]», no la ausencia de la información que podría </w:t>
      </w:r>
      <w:r w:rsidRPr="00137859">
        <w:rPr>
          <w:rFonts w:ascii="Arial" w:eastAsia="Calibri" w:hAnsi="Arial" w:cs="Arial"/>
          <w:sz w:val="22"/>
          <w:szCs w:val="22"/>
          <w:lang w:eastAsia="en-US"/>
        </w:rPr>
        <w:lastRenderedPageBreak/>
        <w:t xml:space="preserve">haberse tomado del contrato viciado de falsedad. Al respecto, surge la siguiente inquietud: ¿es posible subsanar el hecho de aportar una firma falsa presentando el documento firmado válidamente? Para esta entidad, la respuesta es negativa debido a que la finalidad que persigue la causal </w:t>
      </w:r>
      <w:r w:rsidRPr="00137859">
        <w:rPr>
          <w:rFonts w:ascii="Arial" w:eastAsia="Calibri" w:hAnsi="Arial" w:cs="Arial"/>
          <w:i/>
          <w:sz w:val="22"/>
          <w:szCs w:val="22"/>
          <w:lang w:eastAsia="en-US"/>
        </w:rPr>
        <w:t>sub examine</w:t>
      </w:r>
      <w:r w:rsidRPr="00137859">
        <w:rPr>
          <w:rFonts w:ascii="Arial" w:eastAsia="Calibri" w:hAnsi="Arial" w:cs="Arial"/>
          <w:sz w:val="22"/>
          <w:szCs w:val="22"/>
          <w:lang w:eastAsia="en-US"/>
        </w:rPr>
        <w:t xml:space="preserve"> es desincentivar todas las prácticas delictivas en los procesos de contratación estatal. </w:t>
      </w:r>
    </w:p>
    <w:p w14:paraId="3CA6245B" w14:textId="772676BC" w:rsidR="00E264C7" w:rsidRPr="001B3400" w:rsidRDefault="00137859" w:rsidP="001B3400">
      <w:pPr>
        <w:spacing w:before="120" w:line="276" w:lineRule="auto"/>
        <w:ind w:firstLine="709"/>
        <w:jc w:val="both"/>
        <w:rPr>
          <w:rFonts w:ascii="Arial" w:eastAsia="Calibri" w:hAnsi="Arial" w:cs="Arial"/>
          <w:sz w:val="22"/>
          <w:szCs w:val="22"/>
          <w:lang w:eastAsia="en-US"/>
        </w:rPr>
      </w:pPr>
      <w:bookmarkStart w:id="21" w:name="_Hlk88745204"/>
      <w:r w:rsidRPr="00137859">
        <w:rPr>
          <w:rFonts w:ascii="Arial" w:eastAsia="Calibri" w:hAnsi="Arial" w:cs="Arial"/>
          <w:sz w:val="22"/>
          <w:szCs w:val="22"/>
          <w:lang w:eastAsia="en-US"/>
        </w:rPr>
        <w:t>En este sentido, la configuración de la causal se determinará teniendo en cuenta si la información inexacta conduce a una posible falsedad. Piénsese en el evento en que</w:t>
      </w:r>
      <w:r w:rsidR="004454FB" w:rsidRPr="00E264C7">
        <w:rPr>
          <w:rFonts w:ascii="Arial" w:eastAsia="Calibri" w:hAnsi="Arial" w:cs="Arial"/>
          <w:sz w:val="22"/>
          <w:szCs w:val="22"/>
          <w:lang w:eastAsia="en-US"/>
        </w:rPr>
        <w:t xml:space="preserve"> </w:t>
      </w:r>
      <w:r w:rsidR="004454FB" w:rsidRPr="003B63CF">
        <w:rPr>
          <w:rFonts w:ascii="Arial" w:eastAsiaTheme="minorHAnsi" w:hAnsi="Arial" w:cs="Arial"/>
          <w:sz w:val="22"/>
          <w:szCs w:val="22"/>
          <w:lang w:eastAsia="en-US"/>
        </w:rPr>
        <w:t>el proponente</w:t>
      </w:r>
      <w:r w:rsidR="001B3400" w:rsidRPr="001B3400">
        <w:rPr>
          <w:rFonts w:ascii="Arial" w:eastAsiaTheme="minorHAnsi" w:hAnsi="Arial" w:cs="Arial"/>
          <w:sz w:val="22"/>
          <w:szCs w:val="22"/>
          <w:lang w:eastAsia="en-US"/>
        </w:rPr>
        <w:t xml:space="preserve"> </w:t>
      </w:r>
      <w:r w:rsidR="001B3400" w:rsidRPr="004454FB">
        <w:rPr>
          <w:rFonts w:ascii="Arial" w:eastAsiaTheme="minorHAnsi" w:hAnsi="Arial" w:cs="Arial"/>
          <w:sz w:val="22"/>
          <w:szCs w:val="22"/>
          <w:lang w:eastAsia="en-US"/>
        </w:rPr>
        <w:t>report</w:t>
      </w:r>
      <w:r w:rsidR="001B3400">
        <w:rPr>
          <w:rFonts w:ascii="Arial" w:eastAsiaTheme="minorHAnsi" w:hAnsi="Arial" w:cs="Arial"/>
          <w:sz w:val="22"/>
          <w:szCs w:val="22"/>
          <w:lang w:eastAsia="en-US"/>
        </w:rPr>
        <w:t>a</w:t>
      </w:r>
      <w:r w:rsidR="001B3400" w:rsidRPr="004454FB">
        <w:rPr>
          <w:rFonts w:ascii="Arial" w:eastAsiaTheme="minorHAnsi" w:hAnsi="Arial" w:cs="Arial"/>
          <w:sz w:val="22"/>
          <w:szCs w:val="22"/>
          <w:lang w:eastAsia="en-US"/>
        </w:rPr>
        <w:t xml:space="preserve"> todos los contratos de obra en ejecución</w:t>
      </w:r>
      <w:r w:rsidR="001B3400">
        <w:rPr>
          <w:rFonts w:ascii="Arial" w:eastAsiaTheme="minorHAnsi" w:hAnsi="Arial" w:cs="Arial"/>
          <w:sz w:val="22"/>
          <w:szCs w:val="22"/>
          <w:lang w:eastAsia="en-US"/>
        </w:rPr>
        <w:t xml:space="preserve"> en el formato de saldos de contratos en ejecución</w:t>
      </w:r>
      <w:r w:rsidR="001B3400" w:rsidRPr="004454FB">
        <w:rPr>
          <w:rFonts w:ascii="Arial" w:eastAsiaTheme="minorHAnsi" w:hAnsi="Arial" w:cs="Arial"/>
          <w:sz w:val="22"/>
          <w:szCs w:val="22"/>
          <w:lang w:eastAsia="en-US"/>
        </w:rPr>
        <w:t xml:space="preserve">, pero </w:t>
      </w:r>
      <w:r w:rsidR="001B3400" w:rsidRPr="004454FB">
        <w:rPr>
          <w:rFonts w:ascii="Arial" w:eastAsia="Calibri" w:hAnsi="Arial" w:cs="Arial"/>
          <w:sz w:val="22"/>
          <w:szCs w:val="20"/>
          <w:lang w:val="es-MX" w:eastAsia="en-US"/>
        </w:rPr>
        <w:t>incurre en</w:t>
      </w:r>
      <w:r w:rsidR="001B3400" w:rsidRPr="00201B5D">
        <w:rPr>
          <w:rFonts w:ascii="Arial" w:eastAsia="Calibri" w:hAnsi="Arial" w:cs="Arial"/>
          <w:sz w:val="22"/>
          <w:szCs w:val="20"/>
          <w:lang w:val="es-MX" w:eastAsia="en-US"/>
        </w:rPr>
        <w:t xml:space="preserve"> algún error en </w:t>
      </w:r>
      <w:r w:rsidR="001B3400">
        <w:rPr>
          <w:rFonts w:ascii="Arial" w:eastAsia="Calibri" w:hAnsi="Arial" w:cs="Arial"/>
          <w:sz w:val="22"/>
          <w:szCs w:val="20"/>
          <w:lang w:val="es-MX" w:eastAsia="en-US"/>
        </w:rPr>
        <w:t>la</w:t>
      </w:r>
      <w:r w:rsidR="001B3400" w:rsidRPr="00201B5D">
        <w:rPr>
          <w:rFonts w:ascii="Arial" w:eastAsia="Calibri" w:hAnsi="Arial" w:cs="Arial"/>
          <w:sz w:val="22"/>
          <w:szCs w:val="20"/>
          <w:lang w:val="es-MX" w:eastAsia="en-US"/>
        </w:rPr>
        <w:t xml:space="preserve"> información de </w:t>
      </w:r>
      <w:r w:rsidR="001B3400">
        <w:rPr>
          <w:rFonts w:ascii="Arial" w:eastAsia="Calibri" w:hAnsi="Arial" w:cs="Arial"/>
          <w:sz w:val="22"/>
          <w:szCs w:val="20"/>
          <w:lang w:val="es-MX" w:eastAsia="en-US"/>
        </w:rPr>
        <w:t>estos</w:t>
      </w:r>
      <w:r w:rsidR="001B3400" w:rsidRPr="00201B5D">
        <w:rPr>
          <w:rFonts w:ascii="Arial" w:eastAsia="Calibri" w:hAnsi="Arial" w:cs="Arial"/>
          <w:sz w:val="22"/>
          <w:szCs w:val="20"/>
          <w:lang w:val="es-MX" w:eastAsia="en-US"/>
        </w:rPr>
        <w:t xml:space="preserve"> contratos</w:t>
      </w:r>
      <w:r w:rsidR="001B3400">
        <w:rPr>
          <w:rFonts w:ascii="Arial" w:eastAsia="Calibri" w:hAnsi="Arial" w:cs="Arial"/>
          <w:sz w:val="22"/>
          <w:szCs w:val="20"/>
          <w:lang w:val="es-MX" w:eastAsia="en-US"/>
        </w:rPr>
        <w:t>, como por ejemplo en el valor o el plazo</w:t>
      </w:r>
      <w:r w:rsidR="004454FB" w:rsidRPr="004454FB">
        <w:rPr>
          <w:rFonts w:ascii="Arial" w:eastAsiaTheme="minorHAnsi" w:hAnsi="Arial" w:cs="Arial"/>
          <w:sz w:val="22"/>
          <w:szCs w:val="22"/>
          <w:lang w:eastAsia="en-US"/>
        </w:rPr>
        <w:t xml:space="preserve">. </w:t>
      </w:r>
      <w:r w:rsidR="004454FB" w:rsidRPr="00137859">
        <w:rPr>
          <w:rFonts w:ascii="Arial" w:eastAsia="Calibri" w:hAnsi="Arial" w:cs="Arial"/>
          <w:sz w:val="22"/>
          <w:szCs w:val="22"/>
          <w:lang w:eastAsia="en-US"/>
        </w:rPr>
        <w:t xml:space="preserve">En este caso, conforme a la explicación precedente, </w:t>
      </w:r>
      <w:r w:rsidR="004454FB" w:rsidRPr="004454FB">
        <w:rPr>
          <w:rFonts w:ascii="Arial" w:eastAsia="Calibri" w:hAnsi="Arial" w:cs="Arial"/>
          <w:sz w:val="22"/>
          <w:szCs w:val="22"/>
          <w:lang w:eastAsia="en-US"/>
        </w:rPr>
        <w:t xml:space="preserve">en principio, </w:t>
      </w:r>
      <w:r w:rsidR="004454FB" w:rsidRPr="00137859">
        <w:rPr>
          <w:rFonts w:ascii="Arial" w:eastAsia="Calibri" w:hAnsi="Arial" w:cs="Arial"/>
          <w:sz w:val="22"/>
          <w:szCs w:val="22"/>
          <w:lang w:eastAsia="en-US"/>
        </w:rPr>
        <w:t>no se trata de información inexacta que tenga la connotación de falsedad</w:t>
      </w:r>
      <w:r w:rsidR="004454FB" w:rsidRPr="004454FB">
        <w:rPr>
          <w:rFonts w:ascii="Arial" w:eastAsia="Calibri" w:hAnsi="Arial" w:cs="Arial"/>
          <w:sz w:val="22"/>
          <w:szCs w:val="22"/>
          <w:lang w:eastAsia="en-US"/>
        </w:rPr>
        <w:t xml:space="preserve"> </w:t>
      </w:r>
      <w:r w:rsidR="004454FB" w:rsidRPr="00137859">
        <w:rPr>
          <w:rFonts w:ascii="Arial" w:eastAsia="Calibri" w:hAnsi="Arial" w:cs="Arial"/>
          <w:sz w:val="22"/>
          <w:szCs w:val="22"/>
          <w:lang w:eastAsia="en-US"/>
        </w:rPr>
        <w:t xml:space="preserve">por lo que no habría lugar a rechazo de la propuesta por esta </w:t>
      </w:r>
      <w:proofErr w:type="spellStart"/>
      <w:r w:rsidR="004454FB" w:rsidRPr="00137859">
        <w:rPr>
          <w:rFonts w:ascii="Arial" w:eastAsia="Calibri" w:hAnsi="Arial" w:cs="Arial"/>
          <w:sz w:val="22"/>
          <w:szCs w:val="22"/>
          <w:lang w:eastAsia="en-US"/>
        </w:rPr>
        <w:t>causal</w:t>
      </w:r>
      <w:proofErr w:type="spellEnd"/>
      <w:r w:rsidR="004454FB" w:rsidRPr="004454FB">
        <w:rPr>
          <w:rFonts w:ascii="Arial" w:eastAsia="Calibri" w:hAnsi="Arial" w:cs="Arial"/>
          <w:sz w:val="22"/>
          <w:szCs w:val="22"/>
          <w:lang w:eastAsia="en-US"/>
        </w:rPr>
        <w:t xml:space="preserve">. </w:t>
      </w:r>
      <w:r w:rsidRPr="00137859">
        <w:rPr>
          <w:rFonts w:ascii="Arial" w:eastAsia="Calibri" w:hAnsi="Arial" w:cs="Arial"/>
          <w:sz w:val="22"/>
          <w:szCs w:val="22"/>
          <w:lang w:eastAsia="en-US"/>
        </w:rPr>
        <w:t xml:space="preserve">Por ello, </w:t>
      </w:r>
      <w:r w:rsidR="001B3400">
        <w:rPr>
          <w:rFonts w:ascii="Arial" w:eastAsia="Calibri" w:hAnsi="Arial" w:cs="Arial"/>
          <w:sz w:val="22"/>
          <w:szCs w:val="22"/>
          <w:lang w:eastAsia="en-US"/>
        </w:rPr>
        <w:t xml:space="preserve">si </w:t>
      </w:r>
      <w:r w:rsidR="001B3400" w:rsidRPr="003B63CF">
        <w:rPr>
          <w:rFonts w:ascii="Arial" w:eastAsiaTheme="minorHAnsi" w:hAnsi="Arial" w:cs="Arial"/>
          <w:sz w:val="22"/>
          <w:szCs w:val="22"/>
          <w:lang w:eastAsia="en-US"/>
        </w:rPr>
        <w:t xml:space="preserve">el proponente </w:t>
      </w:r>
      <w:r w:rsidR="001B3400">
        <w:rPr>
          <w:rFonts w:ascii="Arial" w:eastAsiaTheme="minorHAnsi" w:hAnsi="Arial" w:cs="Arial"/>
          <w:sz w:val="22"/>
          <w:szCs w:val="22"/>
          <w:lang w:eastAsia="en-US"/>
        </w:rPr>
        <w:t xml:space="preserve">omite o se equivoca </w:t>
      </w:r>
      <w:r w:rsidR="001B3400" w:rsidRPr="003B63CF">
        <w:rPr>
          <w:rFonts w:ascii="Arial" w:eastAsiaTheme="minorHAnsi" w:hAnsi="Arial" w:cs="Arial"/>
          <w:sz w:val="22"/>
          <w:szCs w:val="22"/>
          <w:lang w:eastAsia="en-US"/>
        </w:rPr>
        <w:t xml:space="preserve">en la información específica de </w:t>
      </w:r>
      <w:r w:rsidR="001B3400">
        <w:rPr>
          <w:rFonts w:ascii="Arial" w:eastAsiaTheme="minorHAnsi" w:hAnsi="Arial" w:cs="Arial"/>
          <w:sz w:val="22"/>
          <w:szCs w:val="22"/>
          <w:lang w:eastAsia="en-US"/>
        </w:rPr>
        <w:t xml:space="preserve">un </w:t>
      </w:r>
      <w:r w:rsidR="001B3400" w:rsidRPr="003B63CF">
        <w:rPr>
          <w:rFonts w:ascii="Arial" w:eastAsiaTheme="minorHAnsi" w:hAnsi="Arial" w:cs="Arial"/>
          <w:sz w:val="22"/>
          <w:szCs w:val="22"/>
          <w:lang w:eastAsia="en-US"/>
        </w:rPr>
        <w:t>contrato</w:t>
      </w:r>
      <w:r w:rsidR="001B3400">
        <w:rPr>
          <w:rFonts w:ascii="Arial" w:eastAsiaTheme="minorHAnsi" w:hAnsi="Arial" w:cs="Arial"/>
          <w:sz w:val="22"/>
          <w:szCs w:val="22"/>
          <w:lang w:eastAsia="en-US"/>
        </w:rPr>
        <w:t xml:space="preserve"> incluido</w:t>
      </w:r>
      <w:r w:rsidR="001B3400" w:rsidRPr="003B63CF">
        <w:rPr>
          <w:rFonts w:ascii="Arial" w:eastAsiaTheme="minorHAnsi" w:hAnsi="Arial" w:cs="Arial"/>
          <w:sz w:val="22"/>
          <w:szCs w:val="22"/>
          <w:lang w:eastAsia="en-US"/>
        </w:rPr>
        <w:t xml:space="preserve"> en el formato </w:t>
      </w:r>
      <w:r w:rsidR="001B3400">
        <w:rPr>
          <w:rFonts w:ascii="Arial" w:eastAsiaTheme="minorHAnsi" w:hAnsi="Arial" w:cs="Arial"/>
          <w:sz w:val="22"/>
          <w:szCs w:val="22"/>
          <w:lang w:eastAsia="en-US"/>
        </w:rPr>
        <w:t>respectivo</w:t>
      </w:r>
      <w:r w:rsidR="004454FB">
        <w:rPr>
          <w:rFonts w:ascii="Arial" w:eastAsia="Calibri" w:hAnsi="Arial" w:cs="Arial"/>
          <w:sz w:val="22"/>
          <w:szCs w:val="20"/>
          <w:lang w:val="es-MX" w:eastAsia="en-US"/>
        </w:rPr>
        <w:t xml:space="preserve">, la entidad </w:t>
      </w:r>
      <w:r w:rsidR="004454FB" w:rsidRPr="00201B5D">
        <w:rPr>
          <w:rFonts w:ascii="Arial" w:eastAsia="Calibri" w:hAnsi="Arial" w:cs="Arial"/>
          <w:sz w:val="22"/>
          <w:szCs w:val="20"/>
          <w:lang w:val="es-MX" w:eastAsia="en-US"/>
        </w:rPr>
        <w:t>podrá requerirlo para que aclare la información y, en caso de no responder, rechazar la propuesta por la causal que consagr</w:t>
      </w:r>
      <w:r w:rsidR="004454FB">
        <w:rPr>
          <w:rFonts w:ascii="Arial" w:eastAsia="Calibri" w:hAnsi="Arial" w:cs="Arial"/>
          <w:sz w:val="22"/>
          <w:szCs w:val="20"/>
          <w:lang w:val="es-MX" w:eastAsia="en-US"/>
        </w:rPr>
        <w:t xml:space="preserve">a </w:t>
      </w:r>
      <w:r w:rsidR="004454FB" w:rsidRPr="00201B5D">
        <w:rPr>
          <w:rFonts w:ascii="Arial" w:eastAsia="Calibri" w:hAnsi="Arial" w:cs="Arial"/>
          <w:sz w:val="22"/>
          <w:szCs w:val="20"/>
          <w:lang w:val="es-MX" w:eastAsia="en-US"/>
        </w:rPr>
        <w:t>el literal E del numeral 1.15.</w:t>
      </w:r>
      <w:r w:rsidR="00B4217A">
        <w:rPr>
          <w:rFonts w:ascii="Arial" w:eastAsia="Calibri" w:hAnsi="Arial" w:cs="Arial"/>
          <w:sz w:val="22"/>
          <w:szCs w:val="20"/>
          <w:lang w:val="es-MX" w:eastAsia="en-US"/>
        </w:rPr>
        <w:t xml:space="preserve"> </w:t>
      </w:r>
    </w:p>
    <w:bookmarkEnd w:id="21"/>
    <w:p w14:paraId="527FBC1A" w14:textId="46D813A4" w:rsidR="004454FB" w:rsidRPr="00F34DAD" w:rsidRDefault="00137859" w:rsidP="00F34DAD">
      <w:pPr>
        <w:spacing w:before="120" w:line="276" w:lineRule="auto"/>
        <w:ind w:firstLine="709"/>
        <w:jc w:val="both"/>
        <w:rPr>
          <w:rFonts w:ascii="Arial" w:eastAsia="Calibri" w:hAnsi="Arial" w:cs="Arial"/>
          <w:sz w:val="22"/>
          <w:szCs w:val="22"/>
          <w:highlight w:val="green"/>
          <w:lang w:eastAsia="en-US"/>
        </w:rPr>
      </w:pPr>
      <w:r w:rsidRPr="00137859">
        <w:rPr>
          <w:rFonts w:ascii="Arial" w:eastAsia="Calibri" w:hAnsi="Arial" w:cs="Arial"/>
          <w:sz w:val="22"/>
          <w:szCs w:val="22"/>
          <w:lang w:eastAsia="en-US"/>
        </w:rPr>
        <w:t>Sin embargo, las situaciones en la que la información inexacta conduce a una posible falsedad 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w:t>
      </w:r>
      <w:r w:rsidRPr="00362154">
        <w:rPr>
          <w:rFonts w:ascii="Arial" w:eastAsia="Calibri" w:hAnsi="Arial" w:cs="Arial"/>
          <w:sz w:val="22"/>
          <w:szCs w:val="22"/>
          <w:lang w:eastAsia="en-US"/>
        </w:rPr>
        <w:t xml:space="preserve">. </w:t>
      </w:r>
      <w:r w:rsidR="002A7958" w:rsidRPr="00362154">
        <w:rPr>
          <w:rFonts w:ascii="Arial" w:eastAsiaTheme="minorHAnsi" w:hAnsi="Arial" w:cs="Arial"/>
          <w:sz w:val="22"/>
          <w:szCs w:val="22"/>
          <w:lang w:eastAsia="en-US"/>
        </w:rPr>
        <w:t xml:space="preserve">Por ejemplo, </w:t>
      </w:r>
      <w:r w:rsidR="00E264C7" w:rsidRPr="00362154">
        <w:rPr>
          <w:rFonts w:ascii="Arial" w:eastAsia="Calibri" w:hAnsi="Arial" w:cs="Arial"/>
          <w:sz w:val="22"/>
          <w:szCs w:val="20"/>
          <w:lang w:val="es-MX" w:eastAsia="en-US"/>
        </w:rPr>
        <w:t xml:space="preserve">en el </w:t>
      </w:r>
      <w:r w:rsidR="00F34DAD" w:rsidRPr="00362154">
        <w:rPr>
          <w:rFonts w:ascii="Arial" w:eastAsia="Calibri" w:hAnsi="Arial" w:cs="Arial"/>
          <w:sz w:val="22"/>
          <w:szCs w:val="20"/>
          <w:lang w:val="es-MX" w:eastAsia="en-US"/>
        </w:rPr>
        <w:t xml:space="preserve">evento </w:t>
      </w:r>
      <w:r w:rsidR="00E264C7" w:rsidRPr="00362154">
        <w:rPr>
          <w:rFonts w:ascii="Arial" w:eastAsia="Calibri" w:hAnsi="Arial" w:cs="Arial"/>
          <w:sz w:val="22"/>
          <w:szCs w:val="20"/>
          <w:lang w:val="es-MX" w:eastAsia="en-US"/>
        </w:rPr>
        <w:t xml:space="preserve">en que se reporten todos los contratos y </w:t>
      </w:r>
      <w:r w:rsidR="00362154">
        <w:rPr>
          <w:rFonts w:ascii="Arial" w:eastAsia="Calibri" w:hAnsi="Arial" w:cs="Arial"/>
          <w:sz w:val="22"/>
          <w:szCs w:val="20"/>
          <w:lang w:val="es-MX" w:eastAsia="en-US"/>
        </w:rPr>
        <w:t xml:space="preserve">la entidad </w:t>
      </w:r>
      <w:r w:rsidR="00FE286B">
        <w:rPr>
          <w:rFonts w:ascii="Arial" w:eastAsia="Calibri" w:hAnsi="Arial" w:cs="Arial"/>
          <w:sz w:val="22"/>
          <w:szCs w:val="20"/>
          <w:lang w:val="es-MX" w:eastAsia="en-US"/>
        </w:rPr>
        <w:t xml:space="preserve">advierta </w:t>
      </w:r>
      <w:r w:rsidR="00362154">
        <w:rPr>
          <w:rFonts w:ascii="Arial" w:eastAsia="Calibri" w:hAnsi="Arial" w:cs="Arial"/>
          <w:sz w:val="22"/>
          <w:szCs w:val="20"/>
          <w:lang w:val="es-MX" w:eastAsia="en-US"/>
        </w:rPr>
        <w:t xml:space="preserve">que </w:t>
      </w:r>
      <w:r w:rsidR="00E264C7" w:rsidRPr="00362154">
        <w:rPr>
          <w:rFonts w:ascii="Arial" w:eastAsia="Calibri" w:hAnsi="Arial" w:cs="Arial"/>
          <w:sz w:val="22"/>
          <w:szCs w:val="20"/>
          <w:lang w:val="es-MX" w:eastAsia="en-US"/>
        </w:rPr>
        <w:t>se consign</w:t>
      </w:r>
      <w:r w:rsidR="00362154">
        <w:rPr>
          <w:rFonts w:ascii="Arial" w:eastAsia="Calibri" w:hAnsi="Arial" w:cs="Arial"/>
          <w:sz w:val="22"/>
          <w:szCs w:val="20"/>
          <w:lang w:val="es-MX" w:eastAsia="en-US"/>
        </w:rPr>
        <w:t>ó</w:t>
      </w:r>
      <w:r w:rsidR="00E264C7" w:rsidRPr="00362154">
        <w:rPr>
          <w:rFonts w:ascii="Arial" w:eastAsia="Calibri" w:hAnsi="Arial" w:cs="Arial"/>
          <w:sz w:val="22"/>
          <w:szCs w:val="20"/>
          <w:lang w:val="es-MX" w:eastAsia="en-US"/>
        </w:rPr>
        <w:t xml:space="preserve"> información errada </w:t>
      </w:r>
      <w:r w:rsidR="00362154" w:rsidRPr="00362154">
        <w:rPr>
          <w:rFonts w:ascii="Arial" w:eastAsia="Calibri" w:hAnsi="Arial" w:cs="Arial"/>
          <w:sz w:val="22"/>
          <w:szCs w:val="20"/>
          <w:lang w:val="es-MX" w:eastAsia="en-US"/>
        </w:rPr>
        <w:t xml:space="preserve">en el formato respectivo </w:t>
      </w:r>
      <w:r w:rsidR="00E264C7" w:rsidRPr="00362154">
        <w:rPr>
          <w:rFonts w:ascii="Arial" w:eastAsia="Calibri" w:hAnsi="Arial" w:cs="Arial"/>
          <w:sz w:val="22"/>
          <w:szCs w:val="20"/>
          <w:lang w:val="es-MX" w:eastAsia="en-US"/>
        </w:rPr>
        <w:t>soportada en documentos</w:t>
      </w:r>
      <w:r w:rsidR="00FE286B">
        <w:rPr>
          <w:rFonts w:ascii="Arial" w:eastAsia="Calibri" w:hAnsi="Arial" w:cs="Arial"/>
          <w:sz w:val="22"/>
          <w:szCs w:val="20"/>
          <w:lang w:val="es-MX" w:eastAsia="en-US"/>
        </w:rPr>
        <w:t xml:space="preserve"> presuntamente</w:t>
      </w:r>
      <w:r w:rsidR="00E264C7" w:rsidRPr="00362154">
        <w:rPr>
          <w:rFonts w:ascii="Arial" w:eastAsia="Calibri" w:hAnsi="Arial" w:cs="Arial"/>
          <w:sz w:val="22"/>
          <w:szCs w:val="20"/>
          <w:lang w:val="es-MX" w:eastAsia="en-US"/>
        </w:rPr>
        <w:t xml:space="preserve"> falsos. En este </w:t>
      </w:r>
      <w:r w:rsidR="00F34DAD" w:rsidRPr="00362154">
        <w:rPr>
          <w:rFonts w:ascii="Arial" w:eastAsia="Calibri" w:hAnsi="Arial" w:cs="Arial"/>
          <w:sz w:val="22"/>
          <w:szCs w:val="20"/>
          <w:lang w:val="es-MX" w:eastAsia="en-US"/>
        </w:rPr>
        <w:t>caso</w:t>
      </w:r>
      <w:r w:rsidR="00E264C7" w:rsidRPr="00362154">
        <w:rPr>
          <w:rFonts w:ascii="Arial" w:eastAsia="Calibri" w:hAnsi="Arial" w:cs="Arial"/>
          <w:sz w:val="22"/>
          <w:szCs w:val="20"/>
          <w:lang w:val="es-MX" w:eastAsia="en-US"/>
        </w:rPr>
        <w:t>,</w:t>
      </w:r>
      <w:r w:rsidR="00E264C7" w:rsidRPr="00362154">
        <w:rPr>
          <w:rFonts w:ascii="Arial" w:eastAsia="Calibri" w:hAnsi="Arial" w:cs="Arial"/>
          <w:sz w:val="22"/>
          <w:szCs w:val="22"/>
          <w:lang w:eastAsia="en-US"/>
        </w:rPr>
        <w:t xml:space="preserve"> </w:t>
      </w:r>
      <w:r w:rsidR="00F34DAD" w:rsidRPr="00362154">
        <w:rPr>
          <w:rFonts w:ascii="Arial" w:eastAsia="Calibri" w:hAnsi="Arial" w:cs="Arial"/>
          <w:sz w:val="22"/>
          <w:szCs w:val="22"/>
          <w:lang w:eastAsia="en-US"/>
        </w:rPr>
        <w:t xml:space="preserve">los datos erróneos corresponden a información inexacta </w:t>
      </w:r>
      <w:r w:rsidR="00E264C7" w:rsidRPr="00362154">
        <w:rPr>
          <w:rFonts w:ascii="Arial" w:eastAsia="Calibri" w:hAnsi="Arial" w:cs="Arial"/>
          <w:sz w:val="22"/>
          <w:szCs w:val="22"/>
          <w:lang w:eastAsia="en-US"/>
        </w:rPr>
        <w:t>sobre la cual pueda existir una posible falsedad</w:t>
      </w:r>
      <w:r w:rsidR="00F34DAD" w:rsidRPr="00362154">
        <w:rPr>
          <w:rFonts w:ascii="Arial" w:eastAsia="Calibri" w:hAnsi="Arial" w:cs="Arial"/>
          <w:sz w:val="22"/>
          <w:szCs w:val="22"/>
          <w:lang w:eastAsia="en-US"/>
        </w:rPr>
        <w:t>,</w:t>
      </w:r>
      <w:r w:rsidR="00FE286B">
        <w:rPr>
          <w:rFonts w:ascii="Arial" w:eastAsia="Calibri" w:hAnsi="Arial" w:cs="Arial"/>
          <w:sz w:val="22"/>
          <w:szCs w:val="22"/>
          <w:lang w:eastAsia="en-US"/>
        </w:rPr>
        <w:t xml:space="preserve"> </w:t>
      </w:r>
      <w:r w:rsidR="00F34DAD" w:rsidRPr="00362154">
        <w:rPr>
          <w:rFonts w:ascii="Arial" w:eastAsia="Calibri" w:hAnsi="Arial" w:cs="Arial"/>
          <w:sz w:val="22"/>
          <w:szCs w:val="22"/>
          <w:lang w:eastAsia="en-US"/>
        </w:rPr>
        <w:t xml:space="preserve">lo </w:t>
      </w:r>
      <w:r w:rsidR="00FE286B">
        <w:rPr>
          <w:rFonts w:ascii="Arial" w:eastAsia="Calibri" w:hAnsi="Arial" w:cs="Arial"/>
          <w:sz w:val="22"/>
          <w:szCs w:val="22"/>
          <w:lang w:eastAsia="en-US"/>
        </w:rPr>
        <w:t>cual</w:t>
      </w:r>
      <w:r w:rsidR="00F34DAD" w:rsidRPr="00362154">
        <w:rPr>
          <w:rFonts w:ascii="Arial" w:eastAsia="Calibri" w:hAnsi="Arial" w:cs="Arial"/>
          <w:sz w:val="22"/>
          <w:szCs w:val="22"/>
          <w:lang w:eastAsia="en-US"/>
        </w:rPr>
        <w:t xml:space="preserve"> da lugar a la configuración de la causal</w:t>
      </w:r>
      <w:r w:rsidR="007A3577">
        <w:rPr>
          <w:rFonts w:ascii="Arial" w:eastAsia="Calibri" w:hAnsi="Arial" w:cs="Arial"/>
          <w:sz w:val="22"/>
          <w:szCs w:val="22"/>
          <w:lang w:eastAsia="en-US"/>
        </w:rPr>
        <w:t xml:space="preserve"> de rechazo</w:t>
      </w:r>
      <w:r w:rsidR="00F34DAD" w:rsidRPr="00362154">
        <w:rPr>
          <w:rFonts w:ascii="Arial" w:eastAsia="Calibri" w:hAnsi="Arial" w:cs="Arial"/>
          <w:sz w:val="22"/>
          <w:szCs w:val="22"/>
          <w:lang w:eastAsia="en-US"/>
        </w:rPr>
        <w:t xml:space="preserve"> del literal H </w:t>
      </w:r>
      <w:r w:rsidR="00727F8B" w:rsidRPr="00201B5D">
        <w:rPr>
          <w:rFonts w:ascii="Arial" w:eastAsia="Calibri" w:hAnsi="Arial" w:cs="Arial"/>
          <w:sz w:val="22"/>
          <w:szCs w:val="20"/>
          <w:lang w:val="es-MX" w:eastAsia="en-US"/>
        </w:rPr>
        <w:t>del numeral 1.15.</w:t>
      </w:r>
      <w:r w:rsidR="00727F8B">
        <w:rPr>
          <w:rFonts w:ascii="Arial" w:eastAsia="Calibri" w:hAnsi="Arial" w:cs="Arial"/>
          <w:sz w:val="22"/>
          <w:szCs w:val="20"/>
          <w:lang w:val="es-MX" w:eastAsia="en-US"/>
        </w:rPr>
        <w:t xml:space="preserve"> del documento base </w:t>
      </w:r>
      <w:r w:rsidR="00F34DAD" w:rsidRPr="00362154">
        <w:rPr>
          <w:rFonts w:ascii="Arial" w:eastAsia="Calibri" w:hAnsi="Arial" w:cs="Arial"/>
          <w:sz w:val="22"/>
          <w:szCs w:val="22"/>
          <w:lang w:eastAsia="en-US"/>
        </w:rPr>
        <w:t xml:space="preserve">e impide la </w:t>
      </w:r>
      <w:proofErr w:type="spellStart"/>
      <w:r w:rsidR="00F34DAD" w:rsidRPr="00362154">
        <w:rPr>
          <w:rFonts w:ascii="Arial" w:eastAsia="Calibri" w:hAnsi="Arial" w:cs="Arial"/>
          <w:sz w:val="22"/>
          <w:szCs w:val="22"/>
          <w:lang w:eastAsia="en-US"/>
        </w:rPr>
        <w:t>subsanabilidad</w:t>
      </w:r>
      <w:proofErr w:type="spellEnd"/>
      <w:r w:rsidR="00F34DAD">
        <w:rPr>
          <w:rFonts w:ascii="Arial" w:eastAsia="Calibri" w:hAnsi="Arial" w:cs="Arial"/>
          <w:sz w:val="22"/>
          <w:szCs w:val="22"/>
          <w:lang w:eastAsia="en-US"/>
        </w:rPr>
        <w:t xml:space="preserve"> de la oferta en este aspecto. </w:t>
      </w:r>
    </w:p>
    <w:p w14:paraId="419B048E" w14:textId="77777777" w:rsidR="00137859" w:rsidRPr="00137859" w:rsidRDefault="00137859" w:rsidP="00E264C7">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En relación con la información contractual no incluida que pueda afectar la capacidad residual del proponente, el pliego de condiciones del «Documento Tipo – Versión 3» de licitación para obra pública de infraestructura de transporte estableció una regla especial en el numeral 3.10 así: </w:t>
      </w:r>
    </w:p>
    <w:p w14:paraId="730A9246" w14:textId="77777777" w:rsidR="00137859" w:rsidRPr="00137859" w:rsidRDefault="00137859" w:rsidP="00137859">
      <w:pPr>
        <w:spacing w:line="276" w:lineRule="auto"/>
        <w:ind w:firstLine="709"/>
        <w:jc w:val="both"/>
        <w:rPr>
          <w:rFonts w:ascii="Arial" w:eastAsia="Calibri" w:hAnsi="Arial" w:cs="Arial"/>
          <w:sz w:val="22"/>
          <w:szCs w:val="22"/>
          <w:lang w:eastAsia="en-US"/>
        </w:rPr>
      </w:pPr>
    </w:p>
    <w:p w14:paraId="779A8DB3" w14:textId="77777777" w:rsidR="00137859" w:rsidRPr="00137859" w:rsidRDefault="00137859" w:rsidP="00137859">
      <w:pPr>
        <w:keepNext/>
        <w:spacing w:after="120"/>
        <w:ind w:left="709" w:right="709"/>
        <w:outlineLvl w:val="1"/>
        <w:rPr>
          <w:rFonts w:ascii="Arial" w:hAnsi="Arial" w:cs="Arial"/>
          <w:b/>
          <w:sz w:val="21"/>
          <w:szCs w:val="21"/>
          <w:lang w:eastAsia="es-CO"/>
        </w:rPr>
      </w:pPr>
      <w:bookmarkStart w:id="22" w:name="_Toc32096843"/>
      <w:bookmarkStart w:id="23" w:name="_Toc32144836"/>
      <w:r w:rsidRPr="00137859">
        <w:rPr>
          <w:rFonts w:ascii="Arial" w:hAnsi="Arial" w:cs="Arial"/>
          <w:b/>
          <w:sz w:val="21"/>
          <w:szCs w:val="21"/>
          <w:lang w:eastAsia="es-CO"/>
        </w:rPr>
        <w:t>3.10. CAPACIDAD RESIDUAL</w:t>
      </w:r>
      <w:bookmarkEnd w:id="22"/>
      <w:bookmarkEnd w:id="23"/>
      <w:r w:rsidRPr="00137859">
        <w:rPr>
          <w:rFonts w:ascii="Arial" w:hAnsi="Arial" w:cs="Arial"/>
          <w:b/>
          <w:sz w:val="21"/>
          <w:szCs w:val="21"/>
          <w:lang w:eastAsia="es-CO"/>
        </w:rPr>
        <w:t xml:space="preserve"> </w:t>
      </w:r>
    </w:p>
    <w:p w14:paraId="7F3AF90B" w14:textId="77777777" w:rsidR="00137859" w:rsidRPr="00137859" w:rsidRDefault="00137859" w:rsidP="00137859">
      <w:pPr>
        <w:widowControl w:val="0"/>
        <w:ind w:left="709" w:right="709"/>
        <w:jc w:val="both"/>
        <w:rPr>
          <w:rFonts w:ascii="Arial" w:eastAsia="Arial" w:hAnsi="Arial" w:cs="Arial"/>
          <w:sz w:val="21"/>
          <w:szCs w:val="21"/>
          <w:lang w:eastAsia="en-US"/>
        </w:rPr>
      </w:pPr>
      <w:r w:rsidRPr="00137859">
        <w:rPr>
          <w:rFonts w:ascii="Arial" w:eastAsia="Calibri" w:hAnsi="Arial" w:cs="Arial"/>
          <w:sz w:val="21"/>
          <w:szCs w:val="21"/>
          <w:lang w:eastAsia="en-US"/>
        </w:rPr>
        <w:t>El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Proponente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será</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hábil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si</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la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capacidad</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residual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del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Proponente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(CRP)</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es</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mayor</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o</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igual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la</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capacidad</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residual</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de</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Proceso de Contratación</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(CRPC).</w:t>
      </w:r>
      <w:r w:rsidRPr="00137859">
        <w:rPr>
          <w:rFonts w:ascii="Arial" w:eastAsia="Arial" w:hAnsi="Arial" w:cs="Arial"/>
          <w:sz w:val="21"/>
          <w:szCs w:val="21"/>
          <w:lang w:eastAsia="en-US"/>
        </w:rPr>
        <w:t xml:space="preserve"> </w:t>
      </w:r>
      <w:r w:rsidRPr="00137859">
        <w:rPr>
          <w:rFonts w:ascii="Arial" w:eastAsia="Calibri" w:hAnsi="Arial" w:cs="Arial"/>
          <w:sz w:val="21"/>
          <w:szCs w:val="21"/>
          <w:lang w:eastAsia="en-US"/>
        </w:rPr>
        <w:t>Así:</w:t>
      </w:r>
      <w:r w:rsidRPr="00137859">
        <w:rPr>
          <w:rFonts w:ascii="Arial" w:eastAsia="Arial" w:hAnsi="Arial" w:cs="Arial"/>
          <w:sz w:val="21"/>
          <w:szCs w:val="21"/>
          <w:lang w:eastAsia="en-US"/>
        </w:rPr>
        <w:t xml:space="preserve"> </w:t>
      </w:r>
    </w:p>
    <w:p w14:paraId="1471264A" w14:textId="77777777" w:rsidR="00137859" w:rsidRPr="00137859" w:rsidRDefault="00137859" w:rsidP="00137859">
      <w:pPr>
        <w:widowControl w:val="0"/>
        <w:ind w:left="709" w:right="709"/>
        <w:jc w:val="both"/>
        <w:rPr>
          <w:rFonts w:ascii="Arial" w:eastAsia="Arial" w:hAnsi="Arial" w:cs="Arial"/>
          <w:sz w:val="21"/>
          <w:szCs w:val="21"/>
          <w:lang w:eastAsia="en-US"/>
        </w:rPr>
      </w:pPr>
    </w:p>
    <w:p w14:paraId="53D6B222" w14:textId="77777777" w:rsidR="00137859" w:rsidRPr="00137859" w:rsidRDefault="00137859" w:rsidP="00137859">
      <w:pPr>
        <w:widowControl w:val="0"/>
        <w:ind w:left="709" w:right="709"/>
        <w:jc w:val="center"/>
        <w:rPr>
          <w:rFonts w:ascii="Arial" w:hAnsi="Arial" w:cs="Arial"/>
          <w:sz w:val="21"/>
          <w:szCs w:val="21"/>
          <w:lang w:eastAsia="en-US"/>
        </w:rPr>
      </w:pPr>
      <m:oMathPara>
        <m:oMath>
          <m:r>
            <w:rPr>
              <w:rFonts w:ascii="Cambria Math" w:eastAsia="Calibri" w:hAnsi="Cambria Math" w:cs="Arial"/>
              <w:sz w:val="21"/>
              <w:szCs w:val="21"/>
              <w:lang w:eastAsia="en-US"/>
            </w:rPr>
            <m:t>CRP ≥CRPC</m:t>
          </m:r>
        </m:oMath>
      </m:oMathPara>
    </w:p>
    <w:p w14:paraId="6E7CA69A" w14:textId="77777777" w:rsidR="00137859" w:rsidRPr="00137859" w:rsidRDefault="00137859" w:rsidP="00137859">
      <w:pPr>
        <w:widowControl w:val="0"/>
        <w:ind w:left="709" w:right="709"/>
        <w:jc w:val="center"/>
        <w:rPr>
          <w:rFonts w:ascii="Arial" w:eastAsia="Calibri" w:hAnsi="Arial" w:cs="Arial"/>
          <w:sz w:val="21"/>
          <w:szCs w:val="21"/>
          <w:lang w:eastAsia="en-US"/>
        </w:rPr>
      </w:pPr>
    </w:p>
    <w:p w14:paraId="3F10637F" w14:textId="77777777" w:rsidR="00137859" w:rsidRPr="00137859" w:rsidRDefault="00137859" w:rsidP="00137859">
      <w:pPr>
        <w:widowControl w:val="0"/>
        <w:spacing w:after="120"/>
        <w:ind w:left="709" w:right="709"/>
        <w:jc w:val="both"/>
        <w:rPr>
          <w:rFonts w:ascii="Arial" w:eastAsia="Arial" w:hAnsi="Arial" w:cs="Arial"/>
          <w:sz w:val="21"/>
          <w:szCs w:val="21"/>
          <w:lang w:eastAsia="en-US"/>
        </w:rPr>
      </w:pPr>
      <w:r w:rsidRPr="00137859">
        <w:rPr>
          <w:rFonts w:ascii="Arial" w:eastAsia="Calibri" w:hAnsi="Arial" w:cs="Arial"/>
          <w:sz w:val="21"/>
          <w:szCs w:val="21"/>
          <w:lang w:eastAsia="en-US"/>
        </w:rPr>
        <w:t xml:space="preserve">Los Proponentes acreditarán la capacidad residual o K de contratación conforme se describe a continuación. </w:t>
      </w:r>
      <w:r w:rsidRPr="00137859">
        <w:rPr>
          <w:rFonts w:ascii="Arial" w:eastAsia="Calibri" w:hAnsi="Arial" w:cs="Arial"/>
          <w:i/>
          <w:iCs/>
          <w:sz w:val="21"/>
          <w:szCs w:val="21"/>
          <w:lang w:val="es-MX" w:eastAsia="en-US"/>
        </w:rPr>
        <w:t>En todo caso, si con posterioridad al cierre del proceso cualquier interesado, durante el traslado del informe de evaluación, o la entidad, en uso de la potestad verificadora, advierte que se dejó de incluir, al cierre del proceso, por parte de un proponente, alguna información contractual que afecte su capacidad residual, la entidad rechazará la oferta</w:t>
      </w:r>
      <w:r w:rsidRPr="00137859">
        <w:rPr>
          <w:rFonts w:ascii="Arial" w:eastAsia="Calibri" w:hAnsi="Arial" w:cs="Arial"/>
          <w:sz w:val="21"/>
          <w:szCs w:val="21"/>
          <w:lang w:eastAsia="en-US"/>
        </w:rPr>
        <w:t xml:space="preserve">. </w:t>
      </w:r>
    </w:p>
    <w:p w14:paraId="72C5DB39" w14:textId="77777777" w:rsidR="00137859" w:rsidRPr="00137859" w:rsidRDefault="00137859" w:rsidP="00137859">
      <w:pPr>
        <w:widowControl w:val="0"/>
        <w:spacing w:after="120"/>
        <w:ind w:left="709" w:right="709"/>
        <w:jc w:val="both"/>
        <w:rPr>
          <w:rFonts w:ascii="Arial" w:eastAsia="Calibri" w:hAnsi="Arial" w:cs="Arial"/>
          <w:sz w:val="21"/>
          <w:szCs w:val="21"/>
          <w:lang w:eastAsia="en-US"/>
        </w:rPr>
      </w:pPr>
      <w:r w:rsidRPr="00137859">
        <w:rPr>
          <w:rFonts w:ascii="Arial" w:eastAsia="Calibri" w:hAnsi="Arial" w:cs="Arial"/>
          <w:sz w:val="21"/>
          <w:szCs w:val="21"/>
          <w:lang w:eastAsia="en-US"/>
        </w:rPr>
        <w:t>Lo anterior, sin perjuicio de las acciones administrativas y/o judiciales a que haya lugar, en contra de la (s) persona (s) que haya (n) suscrito las certificaciones exigidas para el cálculo de la capacidad residual.</w:t>
      </w:r>
    </w:p>
    <w:p w14:paraId="2B77FC9D" w14:textId="77777777" w:rsidR="00137859" w:rsidRPr="00137859" w:rsidRDefault="00137859" w:rsidP="00137859">
      <w:pPr>
        <w:widowControl w:val="0"/>
        <w:ind w:left="709" w:right="709"/>
        <w:jc w:val="both"/>
        <w:rPr>
          <w:rFonts w:ascii="Arial" w:eastAsia="Calibri" w:hAnsi="Arial" w:cs="Arial"/>
          <w:sz w:val="21"/>
          <w:szCs w:val="21"/>
          <w:lang w:eastAsia="en-US"/>
        </w:rPr>
      </w:pPr>
      <w:r w:rsidRPr="00137859">
        <w:rPr>
          <w:rFonts w:ascii="Arial" w:eastAsia="Calibri" w:hAnsi="Arial" w:cs="Arial"/>
          <w:sz w:val="21"/>
          <w:szCs w:val="21"/>
          <w:lang w:eastAsia="en-US"/>
        </w:rPr>
        <w:t xml:space="preserve">[…] (Énfasis fuera de texto) </w:t>
      </w:r>
    </w:p>
    <w:p w14:paraId="3522E3E2" w14:textId="77777777" w:rsidR="00137859" w:rsidRPr="00137859" w:rsidRDefault="00137859" w:rsidP="00137859">
      <w:pPr>
        <w:widowControl w:val="0"/>
        <w:spacing w:line="259" w:lineRule="auto"/>
        <w:ind w:right="709"/>
        <w:jc w:val="both"/>
        <w:rPr>
          <w:rFonts w:ascii="Arial" w:eastAsia="Calibri" w:hAnsi="Arial" w:cs="Arial"/>
          <w:sz w:val="22"/>
          <w:szCs w:val="22"/>
          <w:lang w:eastAsia="en-US"/>
        </w:rPr>
      </w:pPr>
    </w:p>
    <w:p w14:paraId="168D2E92" w14:textId="77777777" w:rsidR="00137859" w:rsidRPr="00137859" w:rsidRDefault="00137859" w:rsidP="00137859">
      <w:pPr>
        <w:spacing w:after="16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De conformidad con esta regla, </w:t>
      </w:r>
      <w:bookmarkStart w:id="24" w:name="_Hlk81551358"/>
      <w:r w:rsidRPr="00137859">
        <w:rPr>
          <w:rFonts w:ascii="Arial" w:eastAsia="Calibri" w:hAnsi="Arial" w:cs="Arial"/>
          <w:sz w:val="22"/>
          <w:szCs w:val="22"/>
          <w:lang w:eastAsia="en-US"/>
        </w:rPr>
        <w:t xml:space="preserve">el rechazo de la oferta procede cuando en ejercicio de la potestad verificadora se advierta que se dejó de incluir información que afecta la capacidad residual del proponente, esto es, la referente a contratos de obra en ejecución. Es del caso precisar que la expresión «afecta la capacidad residual» no se restringe a aquellos eventos en los que la información omitida conduce a que el proponente no cumpla con la exigencia de capacidad residual, pues, incluso, si la información omitida no conduce al incumplimiento de dicho requisito, estaríamos frente a un supuesto que cubre esa noción. </w:t>
      </w:r>
      <w:bookmarkEnd w:id="24"/>
      <w:r w:rsidRPr="00137859">
        <w:rPr>
          <w:rFonts w:ascii="Arial" w:eastAsia="Calibri" w:hAnsi="Arial" w:cs="Arial"/>
          <w:sz w:val="22"/>
          <w:szCs w:val="22"/>
          <w:lang w:eastAsia="en-US"/>
        </w:rPr>
        <w:t>Esto concuerda con la causal de rechazo prevista en el literal «H» del numeral 1.15 del documento base, el cual autoriza el rechazo de la propuesta en el evento en «</w:t>
      </w:r>
      <w:r w:rsidRPr="00137859">
        <w:rPr>
          <w:rFonts w:ascii="Arial" w:eastAsia="Arial" w:hAnsi="Arial" w:cs="Arial"/>
          <w:sz w:val="22"/>
          <w:szCs w:val="22"/>
          <w:lang w:eastAsia="es-CO"/>
        </w:rPr>
        <w:t>Que</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t>el</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t>Proponente</w:t>
      </w:r>
      <w:r w:rsidRPr="00137859">
        <w:rPr>
          <w:rFonts w:ascii="Arial" w:eastAsia="Arial,Calibri" w:hAnsi="Arial" w:cs="Arial"/>
          <w:sz w:val="22"/>
          <w:szCs w:val="22"/>
          <w:lang w:eastAsia="es-CO"/>
        </w:rPr>
        <w:t xml:space="preserve"> </w:t>
      </w:r>
      <w:r w:rsidRPr="00137859">
        <w:rPr>
          <w:rFonts w:ascii="Arial" w:eastAsia="Arial" w:hAnsi="Arial" w:cs="Arial"/>
          <w:sz w:val="22"/>
          <w:szCs w:val="22"/>
          <w:lang w:eastAsia="es-CO"/>
        </w:rPr>
        <w:t xml:space="preserve">aporte información inexacta </w:t>
      </w:r>
      <w:r w:rsidRPr="00137859">
        <w:rPr>
          <w:rFonts w:ascii="Arial" w:hAnsi="Arial" w:cs="Arial"/>
          <w:sz w:val="22"/>
          <w:szCs w:val="22"/>
          <w:lang w:eastAsia="es-CO"/>
        </w:rPr>
        <w:t>sobre la cual pueda existir una posible falsedad</w:t>
      </w:r>
      <w:r w:rsidRPr="00137859" w:rsidDel="003061D1">
        <w:rPr>
          <w:rFonts w:ascii="Arial" w:hAnsi="Arial" w:cs="Arial"/>
          <w:sz w:val="22"/>
          <w:szCs w:val="22"/>
          <w:lang w:eastAsia="es-CO"/>
        </w:rPr>
        <w:t xml:space="preserve"> </w:t>
      </w:r>
      <w:r w:rsidRPr="00137859">
        <w:rPr>
          <w:rFonts w:ascii="Arial" w:hAnsi="Arial" w:cs="Arial"/>
          <w:sz w:val="22"/>
          <w:szCs w:val="22"/>
          <w:lang w:eastAsia="es-CO"/>
        </w:rPr>
        <w:t>en los términos de la sección 1.11».</w:t>
      </w:r>
    </w:p>
    <w:p w14:paraId="414045DF" w14:textId="77777777" w:rsidR="00137859" w:rsidRPr="00137859" w:rsidRDefault="00137859" w:rsidP="00137859">
      <w:pPr>
        <w:spacing w:before="120" w:after="16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Según lo expuesto, al verificarse que el proponente no incluyó información contractual que afecte su capacidad residual, la entidad no estará en posición de solicitar aclaraciones, o acudir al régimen de </w:t>
      </w:r>
      <w:proofErr w:type="spellStart"/>
      <w:r w:rsidRPr="00137859">
        <w:rPr>
          <w:rFonts w:ascii="Arial" w:eastAsia="Calibri" w:hAnsi="Arial" w:cs="Arial"/>
          <w:sz w:val="22"/>
          <w:szCs w:val="22"/>
          <w:lang w:eastAsia="en-US"/>
        </w:rPr>
        <w:t>subsanabilidad</w:t>
      </w:r>
      <w:proofErr w:type="spellEnd"/>
      <w:r w:rsidRPr="00137859">
        <w:rPr>
          <w:rFonts w:ascii="Arial" w:eastAsia="Calibri" w:hAnsi="Arial" w:cs="Arial"/>
          <w:sz w:val="22"/>
          <w:szCs w:val="22"/>
          <w:lang w:eastAsia="en-US"/>
        </w:rPr>
        <w:t xml:space="preserve"> de ofertas</w:t>
      </w:r>
      <w:r w:rsidRPr="00137859">
        <w:rPr>
          <w:rFonts w:ascii="Arial" w:eastAsia="Calibri" w:hAnsi="Arial" w:cs="Arial"/>
          <w:sz w:val="22"/>
          <w:szCs w:val="22"/>
          <w:vertAlign w:val="superscript"/>
          <w:lang w:eastAsia="en-US"/>
        </w:rPr>
        <w:footnoteReference w:id="6"/>
      </w:r>
      <w:r w:rsidRPr="00137859">
        <w:rPr>
          <w:rFonts w:ascii="Arial" w:eastAsia="Calibri" w:hAnsi="Arial" w:cs="Arial"/>
          <w:sz w:val="22"/>
          <w:szCs w:val="22"/>
          <w:lang w:eastAsia="en-US"/>
        </w:rPr>
        <w:t>. Esto en la medida que tal circunstancia constituye una causal de rechazo en los términos de los literales H y Z del numeral 1.15 del documento base, las cuales deberán analizar, caso a caso, las entidades contratantes conforme a los parámetros antes mencionados.</w:t>
      </w:r>
    </w:p>
    <w:p w14:paraId="59C543A4" w14:textId="56E8148F" w:rsidR="00137859" w:rsidRPr="00137859" w:rsidRDefault="00137859" w:rsidP="00137859">
      <w:pPr>
        <w:spacing w:before="120" w:after="160" w:line="276" w:lineRule="auto"/>
        <w:jc w:val="both"/>
        <w:rPr>
          <w:rFonts w:ascii="Arial" w:hAnsi="Arial" w:cs="Arial"/>
          <w:sz w:val="22"/>
          <w:szCs w:val="22"/>
          <w:lang w:eastAsia="es-CO"/>
        </w:rPr>
      </w:pPr>
      <w:r w:rsidRPr="00137859">
        <w:rPr>
          <w:rFonts w:ascii="Arial" w:eastAsia="Calibri" w:hAnsi="Arial" w:cs="Arial"/>
          <w:sz w:val="22"/>
          <w:szCs w:val="22"/>
          <w:lang w:eastAsia="en-US"/>
        </w:rPr>
        <w:tab/>
        <w:t>Re</w:t>
      </w:r>
      <w:r w:rsidR="00C25900">
        <w:rPr>
          <w:rFonts w:ascii="Arial" w:eastAsia="Calibri" w:hAnsi="Arial" w:cs="Arial"/>
          <w:sz w:val="22"/>
          <w:szCs w:val="22"/>
          <w:lang w:eastAsia="en-US"/>
        </w:rPr>
        <w:t>iterando</w:t>
      </w:r>
      <w:r w:rsidRPr="00137859">
        <w:rPr>
          <w:rFonts w:ascii="Arial" w:eastAsia="Calibri" w:hAnsi="Arial" w:cs="Arial"/>
          <w:sz w:val="22"/>
          <w:szCs w:val="22"/>
          <w:lang w:eastAsia="en-US"/>
        </w:rPr>
        <w:t xml:space="preserve"> tesis de conceptos anteriores de esta Agencia, debe precisarse que la información omitida afectará la capacidad residual, en aquellos eventos que se refiera a contratos de obra que no solo hayan sido adjudicados al proponente, sino que se requiere que los mismos estuviesen en ejecución al momento del cierre, incluyendo los contratos suspendidos y aquellos que no tengan acta de inicio. En efecto, como se expuso en el acápite anterior, la Guía para Determinar y Verificar la Capacidad Residual del Proponente en los Procesos de Contratación de Obra Pública</w:t>
      </w:r>
      <w:r w:rsidRPr="00137859">
        <w:rPr>
          <w:rFonts w:ascii="Arial" w:eastAsia="Calibri" w:hAnsi="Arial" w:cs="Arial"/>
          <w:i/>
          <w:iCs/>
          <w:sz w:val="22"/>
          <w:szCs w:val="22"/>
          <w:lang w:eastAsia="en-US"/>
        </w:rPr>
        <w:t xml:space="preserve"> </w:t>
      </w:r>
      <w:r w:rsidRPr="00137859">
        <w:rPr>
          <w:rFonts w:ascii="Arial" w:eastAsia="Calibri" w:hAnsi="Arial" w:cs="Arial"/>
          <w:sz w:val="22"/>
          <w:szCs w:val="22"/>
          <w:lang w:eastAsia="en-US"/>
        </w:rPr>
        <w:t xml:space="preserve">incluye en la definición de contratos en </w:t>
      </w:r>
      <w:r w:rsidRPr="00137859">
        <w:rPr>
          <w:rFonts w:ascii="Arial" w:eastAsia="Calibri" w:hAnsi="Arial" w:cs="Arial"/>
          <w:sz w:val="22"/>
          <w:szCs w:val="22"/>
          <w:lang w:eastAsia="en-US"/>
        </w:rPr>
        <w:lastRenderedPageBreak/>
        <w:t>ejecución aquellos que se encuentren suspendidos y que no tengan acta de inicio. Esta misma se recogió en el numeral 3.10.2, literal E, del documento base, el cual señaló que para acreditar el factor «SCE</w:t>
      </w:r>
      <w:r w:rsidRPr="00137859">
        <w:rPr>
          <w:rFonts w:ascii="Arial" w:hAnsi="Arial" w:cs="Arial"/>
          <w:sz w:val="22"/>
          <w:szCs w:val="22"/>
          <w:lang w:eastAsia="es-CO"/>
        </w:rPr>
        <w:t>»</w:t>
      </w:r>
      <w:r w:rsidRPr="00137859">
        <w:rPr>
          <w:rFonts w:ascii="Arial" w:eastAsia="Calibri" w:hAnsi="Arial" w:cs="Arial"/>
          <w:sz w:val="22"/>
          <w:szCs w:val="22"/>
          <w:lang w:eastAsia="en-US"/>
        </w:rPr>
        <w:t xml:space="preserve"> el proponente tendrá en cuenta «los contratos suspendidos y aquellos que no tengan acta de inicio</w:t>
      </w:r>
      <w:r w:rsidRPr="00137859">
        <w:rPr>
          <w:rFonts w:ascii="Arial" w:hAnsi="Arial" w:cs="Arial"/>
          <w:sz w:val="22"/>
          <w:szCs w:val="22"/>
          <w:lang w:eastAsia="es-CO"/>
        </w:rPr>
        <w:t>».</w:t>
      </w:r>
    </w:p>
    <w:p w14:paraId="7FC0DD4A" w14:textId="5AD95075" w:rsidR="00137859" w:rsidRPr="00137859" w:rsidRDefault="00137859" w:rsidP="00137859">
      <w:pPr>
        <w:spacing w:before="120" w:line="276" w:lineRule="auto"/>
        <w:ind w:firstLine="708"/>
        <w:jc w:val="both"/>
        <w:rPr>
          <w:rFonts w:ascii="Arial" w:eastAsia="Calibri" w:hAnsi="Arial" w:cs="Arial"/>
          <w:sz w:val="22"/>
          <w:szCs w:val="22"/>
          <w:lang w:eastAsia="en-US"/>
        </w:rPr>
      </w:pPr>
      <w:r w:rsidRPr="00137859">
        <w:rPr>
          <w:rFonts w:ascii="Arial" w:eastAsia="Calibri" w:hAnsi="Arial" w:cs="Arial"/>
          <w:sz w:val="22"/>
          <w:szCs w:val="22"/>
          <w:lang w:eastAsia="en-US"/>
        </w:rPr>
        <w:t xml:space="preserve">En el caso de que el proponente presente la oferta con antelación a la fecha de cierre, informando los contratos que hasta entonces esté ejecutando, pero antes de la fecha de cierre comienza a ejecutar otro nuevo o el que estaba suspendido, está en la obligación de reportarlo a la entidad. De lo contrario estaría informando menos contratos, lo que además de afectar el cálculo de su capacidad residual o </w:t>
      </w:r>
      <w:r w:rsidRPr="00137859">
        <w:rPr>
          <w:rFonts w:ascii="Arial" w:eastAsia="Calibri" w:hAnsi="Arial" w:cs="Arial"/>
          <w:i/>
          <w:iCs/>
          <w:sz w:val="22"/>
          <w:szCs w:val="22"/>
          <w:lang w:eastAsia="en-US"/>
        </w:rPr>
        <w:t>K</w:t>
      </w:r>
      <w:r w:rsidRPr="00137859">
        <w:rPr>
          <w:rFonts w:ascii="Arial" w:eastAsia="Calibri" w:hAnsi="Arial" w:cs="Arial"/>
          <w:sz w:val="22"/>
          <w:szCs w:val="22"/>
          <w:lang w:eastAsia="en-US"/>
        </w:rPr>
        <w:t xml:space="preserve"> de contratación, facultaría a la entidad para rechazar su oferta conforme a la causal Z del numeral 1.15 del documento base o, eventualmente, por la causal del literal H </w:t>
      </w:r>
      <w:proofErr w:type="spellStart"/>
      <w:r w:rsidRPr="00137859">
        <w:rPr>
          <w:rFonts w:ascii="Arial" w:eastAsia="Calibri" w:hAnsi="Arial" w:cs="Arial"/>
          <w:i/>
          <w:sz w:val="22"/>
          <w:szCs w:val="22"/>
          <w:lang w:eastAsia="en-US"/>
        </w:rPr>
        <w:t>ibídem</w:t>
      </w:r>
      <w:proofErr w:type="spellEnd"/>
      <w:r w:rsidRPr="00137859">
        <w:rPr>
          <w:rFonts w:ascii="Arial" w:eastAsia="Calibri" w:hAnsi="Arial" w:cs="Arial"/>
          <w:sz w:val="22"/>
          <w:szCs w:val="22"/>
          <w:lang w:eastAsia="en-US"/>
        </w:rPr>
        <w:t>.</w:t>
      </w:r>
    </w:p>
    <w:p w14:paraId="3CFAC9C6" w14:textId="77777777" w:rsidR="00A73483" w:rsidRPr="005D235D" w:rsidRDefault="00A73483" w:rsidP="00ED5F53">
      <w:pPr>
        <w:spacing w:line="276" w:lineRule="auto"/>
        <w:jc w:val="both"/>
        <w:rPr>
          <w:rFonts w:ascii="Arial" w:eastAsiaTheme="minorHAnsi" w:hAnsi="Arial" w:cs="Arial"/>
          <w:color w:val="000000" w:themeColor="text1"/>
          <w:sz w:val="22"/>
          <w:szCs w:val="22"/>
          <w:lang w:eastAsia="en-US"/>
        </w:rPr>
      </w:pPr>
    </w:p>
    <w:p w14:paraId="37CA9805" w14:textId="0F621D86"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5976FDE1" w14:textId="0027004E" w:rsidR="00870D75" w:rsidRDefault="00870D75" w:rsidP="00870D75">
      <w:pPr>
        <w:ind w:left="709" w:right="333"/>
        <w:jc w:val="both"/>
        <w:rPr>
          <w:rFonts w:ascii="Arial" w:hAnsi="Arial" w:cs="Arial"/>
          <w:sz w:val="21"/>
          <w:szCs w:val="21"/>
          <w:lang w:val="es-ES_tradnl"/>
        </w:rPr>
      </w:pPr>
      <w:r w:rsidRPr="00870D75">
        <w:rPr>
          <w:rFonts w:ascii="Arial" w:hAnsi="Arial" w:cs="Arial"/>
          <w:sz w:val="21"/>
          <w:szCs w:val="21"/>
          <w:lang w:val="es-ES_tradnl"/>
        </w:rPr>
        <w:t>i) «</w:t>
      </w:r>
      <w:r w:rsidRPr="00870D75">
        <w:rPr>
          <w:rFonts w:ascii="Arial" w:hAnsi="Arial" w:cs="Arial"/>
          <w:sz w:val="21"/>
          <w:szCs w:val="21"/>
        </w:rPr>
        <w:t>¿En qué casos se considera que el oferente ha incurrido en la causal de rechazo "H. Que el proponente aporte información inexacta sobre la cual pueda existir una posible falsedad en los términos de la sección 1.11.”</w:t>
      </w:r>
      <w:r w:rsidRPr="00870D75">
        <w:rPr>
          <w:rFonts w:ascii="Arial" w:hAnsi="Arial" w:cs="Arial"/>
          <w:sz w:val="21"/>
          <w:szCs w:val="21"/>
          <w:lang w:val="es-ES_tradnl"/>
        </w:rPr>
        <w:t xml:space="preserve">?» </w:t>
      </w:r>
    </w:p>
    <w:p w14:paraId="541BFA33" w14:textId="7D021213" w:rsidR="00CF3BE7" w:rsidRDefault="00CF3BE7" w:rsidP="00CF3BE7">
      <w:pPr>
        <w:ind w:right="335"/>
        <w:jc w:val="both"/>
        <w:rPr>
          <w:rFonts w:ascii="Arial" w:hAnsi="Arial" w:cs="Arial"/>
          <w:sz w:val="21"/>
          <w:szCs w:val="21"/>
          <w:lang w:val="es-ES_tradnl"/>
        </w:rPr>
      </w:pPr>
    </w:p>
    <w:p w14:paraId="442C5019" w14:textId="7C4052A6" w:rsidR="00CF3BE7" w:rsidRPr="004B46C1" w:rsidRDefault="00CF3BE7" w:rsidP="00CF3BE7">
      <w:pPr>
        <w:spacing w:line="276" w:lineRule="auto"/>
        <w:jc w:val="both"/>
        <w:rPr>
          <w:rFonts w:ascii="Arial" w:eastAsiaTheme="minorHAnsi" w:hAnsi="Arial" w:cs="Arial"/>
          <w:sz w:val="22"/>
          <w:szCs w:val="22"/>
          <w:lang w:eastAsia="en-US"/>
        </w:rPr>
      </w:pPr>
      <w:r>
        <w:rPr>
          <w:rFonts w:ascii="Arial" w:hAnsi="Arial" w:cs="Arial"/>
          <w:sz w:val="22"/>
          <w:szCs w:val="22"/>
        </w:rPr>
        <w:t>L</w:t>
      </w:r>
      <w:r w:rsidRPr="004B46C1">
        <w:rPr>
          <w:rFonts w:ascii="Arial" w:hAnsi="Arial" w:cs="Arial"/>
          <w:sz w:val="22"/>
          <w:szCs w:val="22"/>
        </w:rPr>
        <w:t xml:space="preserve">a causal de rechazo del literal H del numeral 1.15 aplica cuando el proponente aporta información inexacta </w:t>
      </w:r>
      <w:r w:rsidR="00B07564" w:rsidRPr="00B07564">
        <w:rPr>
          <w:rFonts w:ascii="Arial" w:hAnsi="Arial" w:cs="Arial"/>
          <w:sz w:val="22"/>
          <w:szCs w:val="22"/>
        </w:rPr>
        <w:t>sobre la cual pueda existir una posible falsedad</w:t>
      </w:r>
      <w:r w:rsidR="00B07564">
        <w:rPr>
          <w:rFonts w:ascii="Arial" w:hAnsi="Arial" w:cs="Arial"/>
          <w:sz w:val="22"/>
          <w:szCs w:val="22"/>
        </w:rPr>
        <w:t>,</w:t>
      </w:r>
      <w:r w:rsidR="00B07564" w:rsidRPr="00B07564">
        <w:rPr>
          <w:rFonts w:ascii="Arial" w:hAnsi="Arial" w:cs="Arial"/>
          <w:sz w:val="22"/>
          <w:szCs w:val="22"/>
        </w:rPr>
        <w:t xml:space="preserve"> </w:t>
      </w:r>
      <w:r w:rsidRPr="004B46C1">
        <w:rPr>
          <w:rFonts w:ascii="Arial" w:hAnsi="Arial" w:cs="Arial"/>
          <w:sz w:val="22"/>
          <w:szCs w:val="22"/>
        </w:rPr>
        <w:t xml:space="preserve">de acuerdo con lo señalado en el numeral 1.11. del documento base. Este último numeral </w:t>
      </w:r>
      <w:r w:rsidRPr="004B46C1">
        <w:rPr>
          <w:rFonts w:ascii="Arial" w:hAnsi="Arial" w:cs="Arial"/>
          <w:sz w:val="22"/>
        </w:rPr>
        <w:t xml:space="preserve">aplica frente a la totalidad de la información </w:t>
      </w:r>
      <w:r w:rsidR="003C08CD">
        <w:rPr>
          <w:rFonts w:ascii="Arial" w:hAnsi="Arial" w:cs="Arial"/>
          <w:sz w:val="22"/>
        </w:rPr>
        <w:t xml:space="preserve">y documentación </w:t>
      </w:r>
      <w:r w:rsidRPr="004B46C1">
        <w:rPr>
          <w:rFonts w:ascii="Arial" w:hAnsi="Arial" w:cs="Arial"/>
          <w:sz w:val="22"/>
        </w:rPr>
        <w:t>aportada para cumplir los requisitos exigidos en el pliego de condiciones</w:t>
      </w:r>
      <w:r w:rsidR="00E80489">
        <w:rPr>
          <w:rFonts w:ascii="Arial" w:hAnsi="Arial" w:cs="Arial"/>
          <w:sz w:val="22"/>
        </w:rPr>
        <w:t>. Además,</w:t>
      </w:r>
      <w:r w:rsidRPr="004B46C1">
        <w:rPr>
          <w:rFonts w:ascii="Arial" w:hAnsi="Arial" w:cs="Arial"/>
          <w:sz w:val="22"/>
          <w:szCs w:val="22"/>
        </w:rPr>
        <w:t xml:space="preserve"> </w:t>
      </w:r>
      <w:r w:rsidRPr="004B46C1">
        <w:rPr>
          <w:rFonts w:ascii="Arial" w:eastAsiaTheme="minorHAnsi" w:hAnsi="Arial" w:cs="Arial"/>
          <w:sz w:val="22"/>
          <w:szCs w:val="22"/>
          <w:lang w:eastAsia="en-US"/>
        </w:rPr>
        <w:t xml:space="preserve">regula dos supuestos con consecuencias diferentes: el primero, señala que una vez verificada la información y evidenciada la inconsistencia, la entidad estatal la tendrá por no acreditada. Por ejemplo, cuando se presente una certificación de experiencia, y ante las observaciones recibidas en el traslado del informe de evaluación se verifique con la entidad contratante que las emitió, que no es acorde con el objeto contractual ejecutado, la entidad que adelanta el proceso de contratación, ante la duda, no tendrá en cuenta la certificación para evaluar la experiencia, sin perjuicio de que el proponente cumpla con este requisito con los demás certificados que aporte. En este evento, se trata de inconsistencias que, aunque no se superan por la ausencia de otro medio probatorio, no tienen la connotación de falsedad. </w:t>
      </w:r>
    </w:p>
    <w:p w14:paraId="37229148" w14:textId="6E75DDA2" w:rsidR="00CF3BE7" w:rsidRDefault="00CF3BE7" w:rsidP="00B07564">
      <w:pPr>
        <w:spacing w:before="120" w:line="276" w:lineRule="auto"/>
        <w:ind w:right="49" w:firstLine="709"/>
        <w:jc w:val="both"/>
        <w:rPr>
          <w:rFonts w:ascii="Arial" w:eastAsiaTheme="minorHAnsi" w:hAnsi="Arial" w:cs="Arial"/>
          <w:sz w:val="22"/>
          <w:szCs w:val="22"/>
          <w:lang w:eastAsia="en-US"/>
        </w:rPr>
      </w:pPr>
      <w:r w:rsidRPr="004B46C1">
        <w:rPr>
          <w:rFonts w:ascii="Arial" w:eastAsiaTheme="minorHAnsi" w:hAnsi="Arial" w:cs="Arial"/>
          <w:sz w:val="22"/>
          <w:szCs w:val="22"/>
          <w:lang w:eastAsia="en-US"/>
        </w:rPr>
        <w:t xml:space="preserve">El segundo evento se configura cuando de la verificación se corrobora que las inconsistencias obedecerían a una presunta falsedad no desvirtuada por el proponente, caso en el cual se rechaza la oferta y se informa a las autoridades correspondientes. Siguiendo con el ejemplo propuesto de la certificación de experiencia, la entidad que adelanta el procedimiento de selección, al comunicarse con la entidad para quien se ejecutó el contrato a acreditar, le informan que la certificación aportada por el proponente no fue expedida por esta, por cuanto ese objeto no fue ejecutado ni contratado. En este </w:t>
      </w:r>
      <w:r w:rsidRPr="004B46C1">
        <w:rPr>
          <w:rFonts w:ascii="Arial" w:eastAsiaTheme="minorHAnsi" w:hAnsi="Arial" w:cs="Arial"/>
          <w:sz w:val="22"/>
          <w:szCs w:val="22"/>
          <w:lang w:eastAsia="en-US"/>
        </w:rPr>
        <w:lastRenderedPageBreak/>
        <w:t>supuesto, cuando la entidad tiene el suficiente convencimiento de la existencia de la presunta falsedad, y luego de dar la oportunidad para que el proponente se manifieste, es procedente rechazar la oferta y compulsar copias a las autoridades competentes, quienes adelantarán las respectivas investigaciones</w:t>
      </w:r>
      <w:r>
        <w:rPr>
          <w:rFonts w:ascii="Arial" w:eastAsiaTheme="minorHAnsi" w:hAnsi="Arial" w:cs="Arial"/>
          <w:sz w:val="22"/>
          <w:szCs w:val="22"/>
          <w:lang w:eastAsia="en-US"/>
        </w:rPr>
        <w:t>.</w:t>
      </w:r>
    </w:p>
    <w:p w14:paraId="5BDE47B5" w14:textId="77777777" w:rsidR="002151D3" w:rsidRDefault="002151D3" w:rsidP="002151D3">
      <w:pPr>
        <w:ind w:left="709" w:right="333"/>
        <w:jc w:val="both"/>
        <w:rPr>
          <w:rFonts w:ascii="Arial" w:hAnsi="Arial" w:cs="Arial"/>
          <w:sz w:val="21"/>
          <w:szCs w:val="21"/>
          <w:lang w:val="es-ES_tradnl"/>
        </w:rPr>
      </w:pPr>
    </w:p>
    <w:p w14:paraId="68D8577D" w14:textId="55B6AB81" w:rsidR="002151D3" w:rsidRPr="002151D3" w:rsidRDefault="002151D3" w:rsidP="002151D3">
      <w:pPr>
        <w:ind w:left="709" w:right="333"/>
        <w:jc w:val="both"/>
        <w:rPr>
          <w:rFonts w:ascii="Arial" w:hAnsi="Arial" w:cs="Arial"/>
          <w:sz w:val="21"/>
          <w:szCs w:val="21"/>
          <w:lang w:val="es-ES_tradnl"/>
        </w:rPr>
      </w:pPr>
      <w:proofErr w:type="spellStart"/>
      <w:r w:rsidRPr="00870D75">
        <w:rPr>
          <w:rFonts w:ascii="Arial" w:hAnsi="Arial" w:cs="Arial"/>
          <w:sz w:val="21"/>
          <w:szCs w:val="21"/>
          <w:lang w:val="es-ES_tradnl"/>
        </w:rPr>
        <w:t>ii</w:t>
      </w:r>
      <w:proofErr w:type="spellEnd"/>
      <w:r w:rsidRPr="00870D75">
        <w:rPr>
          <w:rFonts w:ascii="Arial" w:hAnsi="Arial" w:cs="Arial"/>
          <w:sz w:val="21"/>
          <w:szCs w:val="21"/>
          <w:lang w:val="es-ES_tradnl"/>
        </w:rPr>
        <w:t>) «</w:t>
      </w:r>
      <w:r w:rsidRPr="00870D75">
        <w:rPr>
          <w:rFonts w:ascii="Arial" w:hAnsi="Arial" w:cs="Arial"/>
          <w:sz w:val="21"/>
          <w:szCs w:val="21"/>
        </w:rPr>
        <w:t>¿El no incluir una prórroga o adicional de un contrato que estaba en ejecución al momento de cierre del proceso y que fue relacionado en el formato de saldo de contratos en ejecución puede ser considerado como inexactitud?</w:t>
      </w:r>
      <w:r w:rsidRPr="00870D75">
        <w:rPr>
          <w:rFonts w:ascii="Arial" w:hAnsi="Arial" w:cs="Arial"/>
          <w:sz w:val="21"/>
          <w:szCs w:val="21"/>
          <w:lang w:val="es-ES_tradnl"/>
        </w:rPr>
        <w:t>»</w:t>
      </w:r>
    </w:p>
    <w:p w14:paraId="0B3FCC79" w14:textId="77777777" w:rsidR="00870D75" w:rsidRDefault="00870D75" w:rsidP="002F06AF">
      <w:pPr>
        <w:ind w:right="333"/>
        <w:jc w:val="both"/>
        <w:rPr>
          <w:rFonts w:ascii="Arial" w:hAnsi="Arial" w:cs="Arial"/>
          <w:sz w:val="21"/>
          <w:szCs w:val="21"/>
          <w:lang w:val="es-ES_tradnl"/>
        </w:rPr>
      </w:pPr>
    </w:p>
    <w:p w14:paraId="4109AB27" w14:textId="77777777" w:rsidR="00870D75" w:rsidRDefault="00870D75" w:rsidP="00870D75">
      <w:pPr>
        <w:ind w:left="709" w:right="333"/>
        <w:jc w:val="both"/>
        <w:rPr>
          <w:rFonts w:ascii="Arial" w:hAnsi="Arial" w:cs="Arial"/>
          <w:sz w:val="21"/>
          <w:szCs w:val="21"/>
          <w:lang w:val="es-ES_tradnl"/>
        </w:rPr>
      </w:pPr>
      <w:proofErr w:type="spellStart"/>
      <w:r w:rsidRPr="00870D75">
        <w:rPr>
          <w:rFonts w:ascii="Arial" w:hAnsi="Arial" w:cs="Arial"/>
          <w:sz w:val="21"/>
          <w:szCs w:val="21"/>
          <w:lang w:val="es-ES_tradnl"/>
        </w:rPr>
        <w:t>iii</w:t>
      </w:r>
      <w:proofErr w:type="spellEnd"/>
      <w:r w:rsidRPr="00870D75">
        <w:rPr>
          <w:rFonts w:ascii="Arial" w:hAnsi="Arial" w:cs="Arial"/>
          <w:sz w:val="21"/>
          <w:szCs w:val="21"/>
          <w:lang w:val="es-ES_tradnl"/>
        </w:rPr>
        <w:t>) «</w:t>
      </w:r>
      <w:r w:rsidRPr="00870D75">
        <w:rPr>
          <w:rFonts w:ascii="Arial" w:hAnsi="Arial" w:cs="Arial"/>
          <w:sz w:val="21"/>
          <w:szCs w:val="21"/>
        </w:rPr>
        <w:t>La entidad debe solicitar que el oferente aclare o subsane una inconsistencia en el valor o plazo de un contrato relacionado en el formato de saldos de contrato en ejecución o debe rechazarla bajo el entendido de que incurrió en la causal de rechazo H?</w:t>
      </w:r>
      <w:r w:rsidRPr="00870D75">
        <w:rPr>
          <w:rFonts w:ascii="Arial" w:hAnsi="Arial" w:cs="Arial"/>
          <w:sz w:val="21"/>
          <w:szCs w:val="21"/>
          <w:lang w:val="es-ES_tradnl"/>
        </w:rPr>
        <w:t>»</w:t>
      </w:r>
    </w:p>
    <w:p w14:paraId="00C683A5" w14:textId="77777777" w:rsidR="00870D75" w:rsidRDefault="00870D75" w:rsidP="00870D75">
      <w:pPr>
        <w:ind w:left="709" w:right="333"/>
        <w:jc w:val="both"/>
        <w:rPr>
          <w:rFonts w:ascii="Arial" w:hAnsi="Arial" w:cs="Arial"/>
          <w:sz w:val="21"/>
          <w:szCs w:val="21"/>
          <w:lang w:val="es-ES_tradnl"/>
        </w:rPr>
      </w:pPr>
    </w:p>
    <w:p w14:paraId="780361E3" w14:textId="2AF7D581" w:rsidR="00870D75" w:rsidRPr="00870D75" w:rsidRDefault="00870D75" w:rsidP="00870D75">
      <w:pPr>
        <w:ind w:left="709" w:right="333"/>
        <w:jc w:val="both"/>
        <w:rPr>
          <w:rFonts w:ascii="Arial" w:hAnsi="Arial" w:cs="Arial"/>
          <w:sz w:val="21"/>
          <w:szCs w:val="21"/>
        </w:rPr>
      </w:pPr>
      <w:proofErr w:type="spellStart"/>
      <w:r w:rsidRPr="00870D75">
        <w:rPr>
          <w:rFonts w:ascii="Arial" w:hAnsi="Arial" w:cs="Arial"/>
          <w:sz w:val="21"/>
          <w:szCs w:val="21"/>
          <w:lang w:val="es-ES_tradnl"/>
        </w:rPr>
        <w:t>iv</w:t>
      </w:r>
      <w:proofErr w:type="spellEnd"/>
      <w:r w:rsidRPr="00870D75">
        <w:rPr>
          <w:rFonts w:ascii="Arial" w:hAnsi="Arial" w:cs="Arial"/>
          <w:sz w:val="21"/>
          <w:szCs w:val="21"/>
          <w:lang w:val="es-ES_tradnl"/>
        </w:rPr>
        <w:t>) «</w:t>
      </w:r>
      <w:r w:rsidRPr="00870D75">
        <w:rPr>
          <w:rFonts w:ascii="Arial" w:hAnsi="Arial" w:cs="Arial"/>
          <w:sz w:val="21"/>
          <w:szCs w:val="21"/>
        </w:rPr>
        <w:t>¿Los errores en cuanto al plazo y valor de un contrato cometidos en el formato de saldos de contratos en ejecución al ser este un requisito habilitante y no puntuable pueden ser subsanados?</w:t>
      </w:r>
      <w:r w:rsidRPr="00870D75">
        <w:rPr>
          <w:rFonts w:ascii="Arial" w:hAnsi="Arial" w:cs="Arial"/>
          <w:sz w:val="21"/>
          <w:szCs w:val="21"/>
          <w:lang w:val="es-ES_tradnl"/>
        </w:rPr>
        <w:t xml:space="preserve">». </w:t>
      </w:r>
    </w:p>
    <w:p w14:paraId="45278A39" w14:textId="635B2E85" w:rsidR="005F20F9" w:rsidRDefault="005F20F9" w:rsidP="005F20F9">
      <w:pPr>
        <w:ind w:left="709" w:right="333"/>
        <w:jc w:val="both"/>
        <w:rPr>
          <w:rFonts w:ascii="Arial" w:hAnsi="Arial" w:cs="Arial"/>
          <w:sz w:val="21"/>
          <w:szCs w:val="21"/>
          <w:lang w:val="es-ES_tradnl"/>
        </w:rPr>
      </w:pPr>
    </w:p>
    <w:p w14:paraId="3CE4C6A3" w14:textId="15CB5621" w:rsidR="002151D3" w:rsidRDefault="002151D3" w:rsidP="00AE34B4">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De acuerdo con las consideraciones expuestas, </w:t>
      </w:r>
      <w:r w:rsidRPr="004B46C1">
        <w:rPr>
          <w:rFonts w:ascii="Arial" w:hAnsi="Arial" w:cs="Arial"/>
          <w:sz w:val="22"/>
        </w:rPr>
        <w:t xml:space="preserve">la configuración de la causal </w:t>
      </w:r>
      <w:r w:rsidR="004E718B">
        <w:rPr>
          <w:rFonts w:ascii="Arial" w:hAnsi="Arial" w:cs="Arial"/>
          <w:sz w:val="22"/>
        </w:rPr>
        <w:t xml:space="preserve">de rechazo </w:t>
      </w:r>
      <w:r w:rsidRPr="004B46C1">
        <w:rPr>
          <w:rFonts w:ascii="Arial" w:hAnsi="Arial" w:cs="Arial"/>
          <w:sz w:val="22"/>
        </w:rPr>
        <w:t xml:space="preserve">del </w:t>
      </w:r>
      <w:r w:rsidRPr="004B46C1">
        <w:rPr>
          <w:rFonts w:ascii="Arial" w:hAnsi="Arial" w:cs="Arial"/>
          <w:sz w:val="22"/>
          <w:szCs w:val="22"/>
        </w:rPr>
        <w:t xml:space="preserve">literal H del numeral 1.15 </w:t>
      </w:r>
      <w:r w:rsidRPr="004B46C1">
        <w:rPr>
          <w:rFonts w:ascii="Arial" w:hAnsi="Arial" w:cs="Arial"/>
          <w:sz w:val="22"/>
        </w:rPr>
        <w:t>se determinará teniendo en cuenta si la información inexacta conduce a una posible falsedad.</w:t>
      </w:r>
      <w:r>
        <w:rPr>
          <w:rFonts w:ascii="Arial" w:eastAsiaTheme="minorHAnsi" w:hAnsi="Arial" w:cs="Arial"/>
          <w:sz w:val="22"/>
          <w:szCs w:val="22"/>
          <w:lang w:eastAsia="en-US"/>
        </w:rPr>
        <w:t xml:space="preserve"> </w:t>
      </w:r>
      <w:r w:rsidRPr="00137859">
        <w:rPr>
          <w:rFonts w:ascii="Arial" w:eastAsia="Calibri" w:hAnsi="Arial" w:cs="Arial"/>
          <w:sz w:val="22"/>
          <w:szCs w:val="22"/>
          <w:lang w:eastAsia="en-US"/>
        </w:rPr>
        <w:t>Piénsese en el evento en que</w:t>
      </w:r>
      <w:r w:rsidRPr="00E264C7">
        <w:rPr>
          <w:rFonts w:ascii="Arial" w:eastAsia="Calibri" w:hAnsi="Arial" w:cs="Arial"/>
          <w:sz w:val="22"/>
          <w:szCs w:val="22"/>
          <w:lang w:eastAsia="en-US"/>
        </w:rPr>
        <w:t xml:space="preserve"> </w:t>
      </w:r>
      <w:r w:rsidRPr="003B63CF">
        <w:rPr>
          <w:rFonts w:ascii="Arial" w:eastAsiaTheme="minorHAnsi" w:hAnsi="Arial" w:cs="Arial"/>
          <w:sz w:val="22"/>
          <w:szCs w:val="22"/>
          <w:lang w:eastAsia="en-US"/>
        </w:rPr>
        <w:t>el proponente</w:t>
      </w:r>
      <w:r w:rsidRPr="001B3400">
        <w:rPr>
          <w:rFonts w:ascii="Arial" w:eastAsiaTheme="minorHAnsi" w:hAnsi="Arial" w:cs="Arial"/>
          <w:sz w:val="22"/>
          <w:szCs w:val="22"/>
          <w:lang w:eastAsia="en-US"/>
        </w:rPr>
        <w:t xml:space="preserve"> </w:t>
      </w:r>
      <w:r w:rsidRPr="004454FB">
        <w:rPr>
          <w:rFonts w:ascii="Arial" w:eastAsiaTheme="minorHAnsi" w:hAnsi="Arial" w:cs="Arial"/>
          <w:sz w:val="22"/>
          <w:szCs w:val="22"/>
          <w:lang w:eastAsia="en-US"/>
        </w:rPr>
        <w:t>report</w:t>
      </w:r>
      <w:r>
        <w:rPr>
          <w:rFonts w:ascii="Arial" w:eastAsiaTheme="minorHAnsi" w:hAnsi="Arial" w:cs="Arial"/>
          <w:sz w:val="22"/>
          <w:szCs w:val="22"/>
          <w:lang w:eastAsia="en-US"/>
        </w:rPr>
        <w:t>a</w:t>
      </w:r>
      <w:r w:rsidRPr="004454FB">
        <w:rPr>
          <w:rFonts w:ascii="Arial" w:eastAsiaTheme="minorHAnsi" w:hAnsi="Arial" w:cs="Arial"/>
          <w:sz w:val="22"/>
          <w:szCs w:val="22"/>
          <w:lang w:eastAsia="en-US"/>
        </w:rPr>
        <w:t xml:space="preserve"> todos los contratos de obra en ejecución</w:t>
      </w:r>
      <w:r>
        <w:rPr>
          <w:rFonts w:ascii="Arial" w:eastAsiaTheme="minorHAnsi" w:hAnsi="Arial" w:cs="Arial"/>
          <w:sz w:val="22"/>
          <w:szCs w:val="22"/>
          <w:lang w:eastAsia="en-US"/>
        </w:rPr>
        <w:t xml:space="preserve"> en el formato de saldos de contratos en ejecución</w:t>
      </w:r>
      <w:r w:rsidRPr="004454FB">
        <w:rPr>
          <w:rFonts w:ascii="Arial" w:eastAsiaTheme="minorHAnsi" w:hAnsi="Arial" w:cs="Arial"/>
          <w:sz w:val="22"/>
          <w:szCs w:val="22"/>
          <w:lang w:eastAsia="en-US"/>
        </w:rPr>
        <w:t xml:space="preserve">, pero </w:t>
      </w:r>
      <w:r w:rsidRPr="004454FB">
        <w:rPr>
          <w:rFonts w:ascii="Arial" w:eastAsia="Calibri" w:hAnsi="Arial" w:cs="Arial"/>
          <w:sz w:val="22"/>
          <w:szCs w:val="20"/>
          <w:lang w:val="es-MX" w:eastAsia="en-US"/>
        </w:rPr>
        <w:t>incurre en</w:t>
      </w:r>
      <w:r w:rsidRPr="00201B5D">
        <w:rPr>
          <w:rFonts w:ascii="Arial" w:eastAsia="Calibri" w:hAnsi="Arial" w:cs="Arial"/>
          <w:sz w:val="22"/>
          <w:szCs w:val="20"/>
          <w:lang w:val="es-MX" w:eastAsia="en-US"/>
        </w:rPr>
        <w:t xml:space="preserve"> algún error en </w:t>
      </w:r>
      <w:r>
        <w:rPr>
          <w:rFonts w:ascii="Arial" w:eastAsia="Calibri" w:hAnsi="Arial" w:cs="Arial"/>
          <w:sz w:val="22"/>
          <w:szCs w:val="20"/>
          <w:lang w:val="es-MX" w:eastAsia="en-US"/>
        </w:rPr>
        <w:t>la</w:t>
      </w:r>
      <w:r w:rsidRPr="00201B5D">
        <w:rPr>
          <w:rFonts w:ascii="Arial" w:eastAsia="Calibri" w:hAnsi="Arial" w:cs="Arial"/>
          <w:sz w:val="22"/>
          <w:szCs w:val="20"/>
          <w:lang w:val="es-MX" w:eastAsia="en-US"/>
        </w:rPr>
        <w:t xml:space="preserve"> información de </w:t>
      </w:r>
      <w:r>
        <w:rPr>
          <w:rFonts w:ascii="Arial" w:eastAsia="Calibri" w:hAnsi="Arial" w:cs="Arial"/>
          <w:sz w:val="22"/>
          <w:szCs w:val="20"/>
          <w:lang w:val="es-MX" w:eastAsia="en-US"/>
        </w:rPr>
        <w:t>estos</w:t>
      </w:r>
      <w:r w:rsidRPr="00201B5D">
        <w:rPr>
          <w:rFonts w:ascii="Arial" w:eastAsia="Calibri" w:hAnsi="Arial" w:cs="Arial"/>
          <w:sz w:val="22"/>
          <w:szCs w:val="20"/>
          <w:lang w:val="es-MX" w:eastAsia="en-US"/>
        </w:rPr>
        <w:t xml:space="preserve"> contratos</w:t>
      </w:r>
      <w:r>
        <w:rPr>
          <w:rFonts w:ascii="Arial" w:eastAsia="Calibri" w:hAnsi="Arial" w:cs="Arial"/>
          <w:sz w:val="22"/>
          <w:szCs w:val="20"/>
          <w:lang w:val="es-MX" w:eastAsia="en-US"/>
        </w:rPr>
        <w:t>, como por ejemplo en el valor o el plazo</w:t>
      </w:r>
      <w:r w:rsidRPr="004454FB">
        <w:rPr>
          <w:rFonts w:ascii="Arial" w:eastAsiaTheme="minorHAnsi" w:hAnsi="Arial" w:cs="Arial"/>
          <w:sz w:val="22"/>
          <w:szCs w:val="22"/>
          <w:lang w:eastAsia="en-US"/>
        </w:rPr>
        <w:t xml:space="preserve">. </w:t>
      </w:r>
      <w:r w:rsidRPr="00137859">
        <w:rPr>
          <w:rFonts w:ascii="Arial" w:eastAsia="Calibri" w:hAnsi="Arial" w:cs="Arial"/>
          <w:sz w:val="22"/>
          <w:szCs w:val="22"/>
          <w:lang w:eastAsia="en-US"/>
        </w:rPr>
        <w:t>En este caso, conforme a l</w:t>
      </w:r>
      <w:r w:rsidR="00AE34B4">
        <w:rPr>
          <w:rFonts w:ascii="Arial" w:eastAsia="Calibri" w:hAnsi="Arial" w:cs="Arial"/>
          <w:sz w:val="22"/>
          <w:szCs w:val="22"/>
          <w:lang w:eastAsia="en-US"/>
        </w:rPr>
        <w:t xml:space="preserve">o explicado, </w:t>
      </w:r>
      <w:r w:rsidRPr="004454FB">
        <w:rPr>
          <w:rFonts w:ascii="Arial" w:eastAsia="Calibri" w:hAnsi="Arial" w:cs="Arial"/>
          <w:sz w:val="22"/>
          <w:szCs w:val="22"/>
          <w:lang w:eastAsia="en-US"/>
        </w:rPr>
        <w:t xml:space="preserve">en principio, </w:t>
      </w:r>
      <w:r w:rsidRPr="00137859">
        <w:rPr>
          <w:rFonts w:ascii="Arial" w:eastAsia="Calibri" w:hAnsi="Arial" w:cs="Arial"/>
          <w:sz w:val="22"/>
          <w:szCs w:val="22"/>
          <w:lang w:eastAsia="en-US"/>
        </w:rPr>
        <w:t>no se trata de información inexacta que tenga la connotación de falsedad</w:t>
      </w:r>
      <w:r w:rsidRPr="004454FB">
        <w:rPr>
          <w:rFonts w:ascii="Arial" w:eastAsia="Calibri" w:hAnsi="Arial" w:cs="Arial"/>
          <w:sz w:val="22"/>
          <w:szCs w:val="22"/>
          <w:lang w:eastAsia="en-US"/>
        </w:rPr>
        <w:t xml:space="preserve"> </w:t>
      </w:r>
      <w:r w:rsidRPr="00137859">
        <w:rPr>
          <w:rFonts w:ascii="Arial" w:eastAsia="Calibri" w:hAnsi="Arial" w:cs="Arial"/>
          <w:sz w:val="22"/>
          <w:szCs w:val="22"/>
          <w:lang w:eastAsia="en-US"/>
        </w:rPr>
        <w:t xml:space="preserve">por lo que no habría lugar a rechazo de la propuesta por esta </w:t>
      </w:r>
      <w:proofErr w:type="spellStart"/>
      <w:r w:rsidRPr="00137859">
        <w:rPr>
          <w:rFonts w:ascii="Arial" w:eastAsia="Calibri" w:hAnsi="Arial" w:cs="Arial"/>
          <w:sz w:val="22"/>
          <w:szCs w:val="22"/>
          <w:lang w:eastAsia="en-US"/>
        </w:rPr>
        <w:t>causal</w:t>
      </w:r>
      <w:proofErr w:type="spellEnd"/>
      <w:r w:rsidRPr="004454FB">
        <w:rPr>
          <w:rFonts w:ascii="Arial" w:eastAsia="Calibri" w:hAnsi="Arial" w:cs="Arial"/>
          <w:sz w:val="22"/>
          <w:szCs w:val="22"/>
          <w:lang w:eastAsia="en-US"/>
        </w:rPr>
        <w:t xml:space="preserve">. </w:t>
      </w:r>
      <w:r w:rsidRPr="00137859">
        <w:rPr>
          <w:rFonts w:ascii="Arial" w:eastAsia="Calibri" w:hAnsi="Arial" w:cs="Arial"/>
          <w:sz w:val="22"/>
          <w:szCs w:val="22"/>
          <w:lang w:eastAsia="en-US"/>
        </w:rPr>
        <w:t xml:space="preserve">Por ello, </w:t>
      </w:r>
      <w:r>
        <w:rPr>
          <w:rFonts w:ascii="Arial" w:eastAsia="Calibri" w:hAnsi="Arial" w:cs="Arial"/>
          <w:sz w:val="22"/>
          <w:szCs w:val="22"/>
          <w:lang w:eastAsia="en-US"/>
        </w:rPr>
        <w:t xml:space="preserve">si </w:t>
      </w:r>
      <w:r w:rsidRPr="003B63CF">
        <w:rPr>
          <w:rFonts w:ascii="Arial" w:eastAsiaTheme="minorHAnsi" w:hAnsi="Arial" w:cs="Arial"/>
          <w:sz w:val="22"/>
          <w:szCs w:val="22"/>
          <w:lang w:eastAsia="en-US"/>
        </w:rPr>
        <w:t xml:space="preserve">el proponente </w:t>
      </w:r>
      <w:r>
        <w:rPr>
          <w:rFonts w:ascii="Arial" w:eastAsiaTheme="minorHAnsi" w:hAnsi="Arial" w:cs="Arial"/>
          <w:sz w:val="22"/>
          <w:szCs w:val="22"/>
          <w:lang w:eastAsia="en-US"/>
        </w:rPr>
        <w:t xml:space="preserve">omite o se equivoca </w:t>
      </w:r>
      <w:r w:rsidRPr="003B63CF">
        <w:rPr>
          <w:rFonts w:ascii="Arial" w:eastAsiaTheme="minorHAnsi" w:hAnsi="Arial" w:cs="Arial"/>
          <w:sz w:val="22"/>
          <w:szCs w:val="22"/>
          <w:lang w:eastAsia="en-US"/>
        </w:rPr>
        <w:t xml:space="preserve">en la información específica de </w:t>
      </w:r>
      <w:r>
        <w:rPr>
          <w:rFonts w:ascii="Arial" w:eastAsiaTheme="minorHAnsi" w:hAnsi="Arial" w:cs="Arial"/>
          <w:sz w:val="22"/>
          <w:szCs w:val="22"/>
          <w:lang w:eastAsia="en-US"/>
        </w:rPr>
        <w:t xml:space="preserve">un </w:t>
      </w:r>
      <w:r w:rsidRPr="003B63CF">
        <w:rPr>
          <w:rFonts w:ascii="Arial" w:eastAsiaTheme="minorHAnsi" w:hAnsi="Arial" w:cs="Arial"/>
          <w:sz w:val="22"/>
          <w:szCs w:val="22"/>
          <w:lang w:eastAsia="en-US"/>
        </w:rPr>
        <w:t>contrato</w:t>
      </w:r>
      <w:r>
        <w:rPr>
          <w:rFonts w:ascii="Arial" w:eastAsiaTheme="minorHAnsi" w:hAnsi="Arial" w:cs="Arial"/>
          <w:sz w:val="22"/>
          <w:szCs w:val="22"/>
          <w:lang w:eastAsia="en-US"/>
        </w:rPr>
        <w:t xml:space="preserve"> incluido</w:t>
      </w:r>
      <w:r w:rsidRPr="003B63CF">
        <w:rPr>
          <w:rFonts w:ascii="Arial" w:eastAsiaTheme="minorHAnsi" w:hAnsi="Arial" w:cs="Arial"/>
          <w:sz w:val="22"/>
          <w:szCs w:val="22"/>
          <w:lang w:eastAsia="en-US"/>
        </w:rPr>
        <w:t xml:space="preserve"> en el formato </w:t>
      </w:r>
      <w:r>
        <w:rPr>
          <w:rFonts w:ascii="Arial" w:eastAsiaTheme="minorHAnsi" w:hAnsi="Arial" w:cs="Arial"/>
          <w:sz w:val="22"/>
          <w:szCs w:val="22"/>
          <w:lang w:eastAsia="en-US"/>
        </w:rPr>
        <w:t>respectivo</w:t>
      </w:r>
      <w:r>
        <w:rPr>
          <w:rFonts w:ascii="Arial" w:eastAsia="Calibri" w:hAnsi="Arial" w:cs="Arial"/>
          <w:sz w:val="22"/>
          <w:szCs w:val="20"/>
          <w:lang w:val="es-MX" w:eastAsia="en-US"/>
        </w:rPr>
        <w:t xml:space="preserve">, la entidad </w:t>
      </w:r>
      <w:r w:rsidRPr="00201B5D">
        <w:rPr>
          <w:rFonts w:ascii="Arial" w:eastAsia="Calibri" w:hAnsi="Arial" w:cs="Arial"/>
          <w:sz w:val="22"/>
          <w:szCs w:val="20"/>
          <w:lang w:val="es-MX" w:eastAsia="en-US"/>
        </w:rPr>
        <w:t>podrá requerirlo para que aclare la información y, en caso de no responder, rechazar la propuesta por la causal que consagr</w:t>
      </w:r>
      <w:r>
        <w:rPr>
          <w:rFonts w:ascii="Arial" w:eastAsia="Calibri" w:hAnsi="Arial" w:cs="Arial"/>
          <w:sz w:val="22"/>
          <w:szCs w:val="20"/>
          <w:lang w:val="es-MX" w:eastAsia="en-US"/>
        </w:rPr>
        <w:t xml:space="preserve">a </w:t>
      </w:r>
      <w:r w:rsidRPr="00201B5D">
        <w:rPr>
          <w:rFonts w:ascii="Arial" w:eastAsia="Calibri" w:hAnsi="Arial" w:cs="Arial"/>
          <w:sz w:val="22"/>
          <w:szCs w:val="20"/>
          <w:lang w:val="es-MX" w:eastAsia="en-US"/>
        </w:rPr>
        <w:t>el literal E del numeral 1.15.</w:t>
      </w:r>
      <w:r>
        <w:rPr>
          <w:rFonts w:ascii="Arial" w:eastAsia="Calibri" w:hAnsi="Arial" w:cs="Arial"/>
          <w:sz w:val="22"/>
          <w:szCs w:val="20"/>
          <w:lang w:val="es-MX" w:eastAsia="en-US"/>
        </w:rPr>
        <w:t xml:space="preserve"> </w:t>
      </w:r>
    </w:p>
    <w:p w14:paraId="08E16CFB" w14:textId="6855E01F" w:rsidR="002151D3" w:rsidRPr="00F34DAD" w:rsidRDefault="002151D3" w:rsidP="002151D3">
      <w:pPr>
        <w:spacing w:before="120" w:line="276" w:lineRule="auto"/>
        <w:ind w:firstLine="709"/>
        <w:jc w:val="both"/>
        <w:rPr>
          <w:rFonts w:ascii="Arial" w:eastAsia="Calibri" w:hAnsi="Arial" w:cs="Arial"/>
          <w:sz w:val="22"/>
          <w:szCs w:val="22"/>
          <w:highlight w:val="green"/>
          <w:lang w:eastAsia="en-US"/>
        </w:rPr>
      </w:pPr>
      <w:r w:rsidRPr="003B63CF">
        <w:rPr>
          <w:rFonts w:ascii="Arial" w:eastAsiaTheme="minorHAnsi" w:hAnsi="Arial" w:cs="Arial"/>
          <w:sz w:val="22"/>
          <w:szCs w:val="22"/>
          <w:lang w:eastAsia="en-US"/>
        </w:rPr>
        <w:t xml:space="preserve">Sin embargo, las situaciones en la que la información inexacta conduce a </w:t>
      </w:r>
      <w:bookmarkStart w:id="25" w:name="_Hlk88141960"/>
      <w:r w:rsidRPr="003B63CF">
        <w:rPr>
          <w:rFonts w:ascii="Arial" w:eastAsiaTheme="minorHAnsi" w:hAnsi="Arial" w:cs="Arial"/>
          <w:sz w:val="22"/>
          <w:szCs w:val="22"/>
          <w:lang w:eastAsia="en-US"/>
        </w:rPr>
        <w:t xml:space="preserve">una posible falsedad </w:t>
      </w:r>
      <w:bookmarkEnd w:id="25"/>
      <w:r w:rsidRPr="003B63CF">
        <w:rPr>
          <w:rFonts w:ascii="Arial" w:eastAsiaTheme="minorHAnsi" w:hAnsi="Arial" w:cs="Arial"/>
          <w:sz w:val="22"/>
          <w:szCs w:val="22"/>
          <w:lang w:eastAsia="en-US"/>
        </w:rPr>
        <w:t>pueden ser múltiples y su configuración como causal de rechazo dependerá de las circunstancias particulares de cada caso. Por consiguiente, la entidad estatal deberá analizar concretamente cada una de ellas para determinar si existe una posible falsedad, caso en el cual, luego de dar la oportunidad para que el proponente se manifieste, es procedente rechazar la oferta y compulsar copias a las autoridades competentes, quienes adelantarán las respectivas investigaciones</w:t>
      </w:r>
      <w:r>
        <w:rPr>
          <w:rFonts w:ascii="Arial" w:eastAsiaTheme="minorHAnsi" w:hAnsi="Arial" w:cs="Arial"/>
          <w:sz w:val="22"/>
          <w:szCs w:val="22"/>
          <w:lang w:eastAsia="en-US"/>
        </w:rPr>
        <w:t xml:space="preserve">. </w:t>
      </w:r>
      <w:r w:rsidRPr="00362154">
        <w:rPr>
          <w:rFonts w:ascii="Arial" w:eastAsiaTheme="minorHAnsi" w:hAnsi="Arial" w:cs="Arial"/>
          <w:sz w:val="22"/>
          <w:szCs w:val="22"/>
          <w:lang w:eastAsia="en-US"/>
        </w:rPr>
        <w:t xml:space="preserve">Por ejemplo, </w:t>
      </w:r>
      <w:r w:rsidRPr="00362154">
        <w:rPr>
          <w:rFonts w:ascii="Arial" w:eastAsia="Calibri" w:hAnsi="Arial" w:cs="Arial"/>
          <w:sz w:val="22"/>
          <w:szCs w:val="20"/>
          <w:lang w:val="es-MX" w:eastAsia="en-US"/>
        </w:rPr>
        <w:t xml:space="preserve">en el evento en que se reporten todos los contratos y </w:t>
      </w:r>
      <w:r>
        <w:rPr>
          <w:rFonts w:ascii="Arial" w:eastAsia="Calibri" w:hAnsi="Arial" w:cs="Arial"/>
          <w:sz w:val="22"/>
          <w:szCs w:val="20"/>
          <w:lang w:val="es-MX" w:eastAsia="en-US"/>
        </w:rPr>
        <w:t xml:space="preserve">la entidad advierta que </w:t>
      </w:r>
      <w:r w:rsidRPr="00362154">
        <w:rPr>
          <w:rFonts w:ascii="Arial" w:eastAsia="Calibri" w:hAnsi="Arial" w:cs="Arial"/>
          <w:sz w:val="22"/>
          <w:szCs w:val="20"/>
          <w:lang w:val="es-MX" w:eastAsia="en-US"/>
        </w:rPr>
        <w:t>se consign</w:t>
      </w:r>
      <w:r>
        <w:rPr>
          <w:rFonts w:ascii="Arial" w:eastAsia="Calibri" w:hAnsi="Arial" w:cs="Arial"/>
          <w:sz w:val="22"/>
          <w:szCs w:val="20"/>
          <w:lang w:val="es-MX" w:eastAsia="en-US"/>
        </w:rPr>
        <w:t>ó</w:t>
      </w:r>
      <w:r w:rsidRPr="00362154">
        <w:rPr>
          <w:rFonts w:ascii="Arial" w:eastAsia="Calibri" w:hAnsi="Arial" w:cs="Arial"/>
          <w:sz w:val="22"/>
          <w:szCs w:val="20"/>
          <w:lang w:val="es-MX" w:eastAsia="en-US"/>
        </w:rPr>
        <w:t xml:space="preserve"> información errada en el formato respectivo soportada en documentos</w:t>
      </w:r>
      <w:r>
        <w:rPr>
          <w:rFonts w:ascii="Arial" w:eastAsia="Calibri" w:hAnsi="Arial" w:cs="Arial"/>
          <w:sz w:val="22"/>
          <w:szCs w:val="20"/>
          <w:lang w:val="es-MX" w:eastAsia="en-US"/>
        </w:rPr>
        <w:t xml:space="preserve"> presuntamente</w:t>
      </w:r>
      <w:r w:rsidRPr="00362154">
        <w:rPr>
          <w:rFonts w:ascii="Arial" w:eastAsia="Calibri" w:hAnsi="Arial" w:cs="Arial"/>
          <w:sz w:val="22"/>
          <w:szCs w:val="20"/>
          <w:lang w:val="es-MX" w:eastAsia="en-US"/>
        </w:rPr>
        <w:t xml:space="preserve"> falsos. En este caso,</w:t>
      </w:r>
      <w:r w:rsidRPr="00362154">
        <w:rPr>
          <w:rFonts w:ascii="Arial" w:eastAsia="Calibri" w:hAnsi="Arial" w:cs="Arial"/>
          <w:sz w:val="22"/>
          <w:szCs w:val="22"/>
          <w:lang w:eastAsia="en-US"/>
        </w:rPr>
        <w:t xml:space="preserve"> los datos erróneos corresponden a información inexacta sobre la cual pueda existir una posible falsedad,</w:t>
      </w:r>
      <w:r>
        <w:rPr>
          <w:rFonts w:ascii="Arial" w:eastAsia="Calibri" w:hAnsi="Arial" w:cs="Arial"/>
          <w:sz w:val="22"/>
          <w:szCs w:val="22"/>
          <w:lang w:eastAsia="en-US"/>
        </w:rPr>
        <w:t xml:space="preserve"> </w:t>
      </w:r>
      <w:r w:rsidRPr="00362154">
        <w:rPr>
          <w:rFonts w:ascii="Arial" w:eastAsia="Calibri" w:hAnsi="Arial" w:cs="Arial"/>
          <w:sz w:val="22"/>
          <w:szCs w:val="22"/>
          <w:lang w:eastAsia="en-US"/>
        </w:rPr>
        <w:t xml:space="preserve">lo </w:t>
      </w:r>
      <w:r>
        <w:rPr>
          <w:rFonts w:ascii="Arial" w:eastAsia="Calibri" w:hAnsi="Arial" w:cs="Arial"/>
          <w:sz w:val="22"/>
          <w:szCs w:val="22"/>
          <w:lang w:eastAsia="en-US"/>
        </w:rPr>
        <w:t>cual</w:t>
      </w:r>
      <w:r w:rsidRPr="00362154">
        <w:rPr>
          <w:rFonts w:ascii="Arial" w:eastAsia="Calibri" w:hAnsi="Arial" w:cs="Arial"/>
          <w:sz w:val="22"/>
          <w:szCs w:val="22"/>
          <w:lang w:eastAsia="en-US"/>
        </w:rPr>
        <w:t xml:space="preserve"> da lugar a la configuración de la causal del literal H </w:t>
      </w:r>
      <w:r w:rsidRPr="00201B5D">
        <w:rPr>
          <w:rFonts w:ascii="Arial" w:eastAsia="Calibri" w:hAnsi="Arial" w:cs="Arial"/>
          <w:sz w:val="22"/>
          <w:szCs w:val="20"/>
          <w:lang w:val="es-MX" w:eastAsia="en-US"/>
        </w:rPr>
        <w:t>del numeral 1.15.</w:t>
      </w:r>
      <w:r>
        <w:rPr>
          <w:rFonts w:ascii="Arial" w:eastAsia="Calibri" w:hAnsi="Arial" w:cs="Arial"/>
          <w:sz w:val="22"/>
          <w:szCs w:val="20"/>
          <w:lang w:val="es-MX" w:eastAsia="en-US"/>
        </w:rPr>
        <w:t xml:space="preserve"> del documento base </w:t>
      </w:r>
      <w:r w:rsidRPr="00362154">
        <w:rPr>
          <w:rFonts w:ascii="Arial" w:eastAsia="Calibri" w:hAnsi="Arial" w:cs="Arial"/>
          <w:sz w:val="22"/>
          <w:szCs w:val="22"/>
          <w:lang w:eastAsia="en-US"/>
        </w:rPr>
        <w:t xml:space="preserve">e impide la </w:t>
      </w:r>
      <w:proofErr w:type="spellStart"/>
      <w:r w:rsidRPr="00362154">
        <w:rPr>
          <w:rFonts w:ascii="Arial" w:eastAsia="Calibri" w:hAnsi="Arial" w:cs="Arial"/>
          <w:sz w:val="22"/>
          <w:szCs w:val="22"/>
          <w:lang w:eastAsia="en-US"/>
        </w:rPr>
        <w:t>subsanabilidad</w:t>
      </w:r>
      <w:proofErr w:type="spellEnd"/>
      <w:r>
        <w:rPr>
          <w:rFonts w:ascii="Arial" w:eastAsia="Calibri" w:hAnsi="Arial" w:cs="Arial"/>
          <w:sz w:val="22"/>
          <w:szCs w:val="22"/>
          <w:lang w:eastAsia="en-US"/>
        </w:rPr>
        <w:t xml:space="preserve"> de la oferta</w:t>
      </w:r>
      <w:r w:rsidR="00ED2C50">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p>
    <w:p w14:paraId="089DAFD1" w14:textId="77777777" w:rsidR="00AE34B4" w:rsidRDefault="00AE34B4" w:rsidP="00DB5650">
      <w:pPr>
        <w:spacing w:after="120" w:line="276" w:lineRule="auto"/>
        <w:jc w:val="both"/>
        <w:rPr>
          <w:rFonts w:ascii="Arial" w:eastAsiaTheme="minorHAnsi" w:hAnsi="Arial" w:cs="Arial"/>
          <w:sz w:val="22"/>
          <w:szCs w:val="22"/>
          <w:lang w:eastAsia="en-US"/>
        </w:rPr>
      </w:pPr>
    </w:p>
    <w:p w14:paraId="056816F7" w14:textId="18AB8F1B"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AC49F3">
      <w:pPr>
        <w:spacing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ED13883" w14:textId="60DFE1B7" w:rsidR="00003233" w:rsidRDefault="00986952" w:rsidP="00F557B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lang w:val="es-ES" w:eastAsia="es-ES"/>
        </w:rPr>
        <w:drawing>
          <wp:inline distT="0" distB="0" distL="0" distR="0" wp14:anchorId="07E30B44" wp14:editId="2C33E4C1">
            <wp:extent cx="2781300" cy="9620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0" cy="962025"/>
                    </a:xfrm>
                    <a:prstGeom prst="rect">
                      <a:avLst/>
                    </a:prstGeom>
                    <a:noFill/>
                    <a:ln>
                      <a:noFill/>
                    </a:ln>
                  </pic:spPr>
                </pic:pic>
              </a:graphicData>
            </a:graphic>
          </wp:inline>
        </w:drawing>
      </w:r>
    </w:p>
    <w:p w14:paraId="248BC6EE" w14:textId="77777777" w:rsidR="00AF577A" w:rsidRPr="00D40F8B" w:rsidRDefault="00AF577A" w:rsidP="00986952">
      <w:pPr>
        <w:pStyle w:val="NormalWeb"/>
        <w:spacing w:before="0" w:beforeAutospacing="0" w:after="0" w:afterAutospacing="0" w:line="276" w:lineRule="auto"/>
        <w:rPr>
          <w:rFonts w:ascii="Arial" w:hAnsi="Arial" w:cs="Arial"/>
          <w:color w:val="000000" w:themeColor="text1"/>
          <w:sz w:val="22"/>
          <w:szCs w:val="22"/>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62"/>
      </w:tblGrid>
      <w:tr w:rsidR="00DD5B04" w:rsidRPr="00D40F8B" w14:paraId="0C7DC5F7" w14:textId="77777777" w:rsidTr="00763E6C">
        <w:trPr>
          <w:trHeight w:val="136"/>
        </w:trPr>
        <w:tc>
          <w:tcPr>
            <w:tcW w:w="812" w:type="dxa"/>
            <w:vAlign w:val="center"/>
            <w:hideMark/>
          </w:tcPr>
          <w:p w14:paraId="5BDB1AC9"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Elaboró:</w:t>
            </w:r>
          </w:p>
        </w:tc>
        <w:tc>
          <w:tcPr>
            <w:tcW w:w="4362" w:type="dxa"/>
            <w:tcBorders>
              <w:top w:val="nil"/>
              <w:left w:val="nil"/>
              <w:bottom w:val="dotted" w:sz="4" w:space="0" w:color="7F7F7F" w:themeColor="text1" w:themeTint="80"/>
              <w:right w:val="nil"/>
            </w:tcBorders>
            <w:vAlign w:val="center"/>
            <w:hideMark/>
          </w:tcPr>
          <w:p w14:paraId="7F9F79B1" w14:textId="6E181913" w:rsidR="00DD5B04" w:rsidRPr="00D40F8B" w:rsidRDefault="00F412DF"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Tatiana Baquero Iguarán</w:t>
            </w:r>
          </w:p>
          <w:p w14:paraId="240C71FD" w14:textId="31312C95"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Contratista</w:t>
            </w:r>
            <w:r w:rsidR="00FF0050" w:rsidRPr="00D40F8B">
              <w:rPr>
                <w:rFonts w:ascii="Arial" w:hAnsi="Arial" w:cs="Arial"/>
                <w:color w:val="000000" w:themeColor="text1"/>
                <w:sz w:val="16"/>
                <w:szCs w:val="16"/>
                <w:lang w:val="es-ES_tradnl" w:eastAsia="es-ES"/>
              </w:rPr>
              <w:t xml:space="preserve"> de la </w:t>
            </w:r>
            <w:r w:rsidRPr="00D40F8B">
              <w:rPr>
                <w:rFonts w:ascii="Arial" w:hAnsi="Arial" w:cs="Arial"/>
                <w:color w:val="000000" w:themeColor="text1"/>
                <w:sz w:val="16"/>
                <w:szCs w:val="16"/>
                <w:lang w:val="es-ES_tradnl" w:eastAsia="es-ES"/>
              </w:rPr>
              <w:t>Subdirección de Gestión Contractual</w:t>
            </w:r>
          </w:p>
        </w:tc>
      </w:tr>
      <w:tr w:rsidR="00DD5B04" w:rsidRPr="00D40F8B" w14:paraId="2F8FD650" w14:textId="77777777" w:rsidTr="00763E6C">
        <w:trPr>
          <w:trHeight w:val="281"/>
        </w:trPr>
        <w:tc>
          <w:tcPr>
            <w:tcW w:w="812" w:type="dxa"/>
            <w:vAlign w:val="center"/>
            <w:hideMark/>
          </w:tcPr>
          <w:p w14:paraId="50203A0B"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Revisó: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1D54785F" w14:textId="0261B3E5" w:rsidR="00B17563" w:rsidRPr="00B722E5" w:rsidRDefault="00B722E5" w:rsidP="00B722E5">
            <w:pPr>
              <w:rPr>
                <w:rFonts w:ascii="Arial" w:hAnsi="Arial" w:cs="Arial"/>
                <w:sz w:val="16"/>
                <w:szCs w:val="16"/>
                <w:lang w:val="es-MX" w:eastAsia="es-ES"/>
              </w:rPr>
            </w:pPr>
            <w:r w:rsidRPr="00B722E5">
              <w:rPr>
                <w:rFonts w:ascii="Arial" w:hAnsi="Arial" w:cs="Arial"/>
                <w:sz w:val="16"/>
                <w:szCs w:val="16"/>
                <w:lang w:val="es-MX" w:eastAsia="es-ES"/>
              </w:rPr>
              <w:t>Juan David Montoya Penagos</w:t>
            </w:r>
          </w:p>
          <w:p w14:paraId="130B3228" w14:textId="128627BF" w:rsidR="00DD5B04" w:rsidRPr="00D40F8B" w:rsidRDefault="00F412DF" w:rsidP="00F412DF">
            <w:pPr>
              <w:jc w:val="both"/>
              <w:rPr>
                <w:rFonts w:ascii="Arial" w:hAnsi="Arial" w:cs="Arial"/>
                <w:color w:val="000000" w:themeColor="text1"/>
                <w:sz w:val="16"/>
                <w:szCs w:val="16"/>
                <w:lang w:val="es-ES_tradnl" w:eastAsia="es-ES"/>
              </w:rPr>
            </w:pPr>
            <w:r w:rsidRPr="00D40F8B">
              <w:rPr>
                <w:rFonts w:ascii="Arial" w:hAnsi="Arial" w:cs="Arial"/>
                <w:color w:val="000000"/>
                <w:sz w:val="16"/>
                <w:szCs w:val="16"/>
                <w:shd w:val="clear" w:color="auto" w:fill="FFFFFF"/>
              </w:rPr>
              <w:t>Gestor T1-15 de la </w:t>
            </w:r>
            <w:r w:rsidRPr="00D40F8B">
              <w:rPr>
                <w:rFonts w:ascii="Arial" w:hAnsi="Arial" w:cs="Arial"/>
                <w:color w:val="000000" w:themeColor="text1"/>
                <w:sz w:val="16"/>
                <w:szCs w:val="16"/>
                <w:lang w:val="es-ES" w:eastAsia="es-ES"/>
              </w:rPr>
              <w:t>Subdirección de Gestión Contractual</w:t>
            </w:r>
          </w:p>
        </w:tc>
      </w:tr>
      <w:tr w:rsidR="00DD5B04" w:rsidRPr="00D40F8B" w14:paraId="0FCBCA4A" w14:textId="77777777" w:rsidTr="00763E6C">
        <w:trPr>
          <w:trHeight w:val="256"/>
        </w:trPr>
        <w:tc>
          <w:tcPr>
            <w:tcW w:w="812" w:type="dxa"/>
            <w:vAlign w:val="center"/>
            <w:hideMark/>
          </w:tcPr>
          <w:p w14:paraId="3C1D943A" w14:textId="77777777"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Aprobó:</w:t>
            </w:r>
          </w:p>
        </w:tc>
        <w:tc>
          <w:tcPr>
            <w:tcW w:w="4362"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D40F8B" w:rsidRDefault="00C05A61"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 xml:space="preserve">Jorge </w:t>
            </w:r>
            <w:r w:rsidR="00647A36" w:rsidRPr="00D40F8B">
              <w:rPr>
                <w:rFonts w:ascii="Arial" w:hAnsi="Arial" w:cs="Arial"/>
                <w:color w:val="000000" w:themeColor="text1"/>
                <w:sz w:val="16"/>
                <w:szCs w:val="16"/>
                <w:lang w:val="es-ES_tradnl" w:eastAsia="es-ES"/>
              </w:rPr>
              <w:t xml:space="preserve">Augusto </w:t>
            </w:r>
            <w:r w:rsidRPr="00D40F8B">
              <w:rPr>
                <w:rFonts w:ascii="Arial" w:hAnsi="Arial" w:cs="Arial"/>
                <w:color w:val="000000" w:themeColor="text1"/>
                <w:sz w:val="16"/>
                <w:szCs w:val="16"/>
                <w:lang w:val="es-ES_tradnl" w:eastAsia="es-ES"/>
              </w:rPr>
              <w:t>Tirado Navarro</w:t>
            </w:r>
          </w:p>
          <w:p w14:paraId="1ADC483B" w14:textId="2EC8CC51" w:rsidR="00DD5B04" w:rsidRPr="00D40F8B" w:rsidRDefault="00DD5B04" w:rsidP="00DF76A2">
            <w:pPr>
              <w:jc w:val="both"/>
              <w:rPr>
                <w:rFonts w:ascii="Arial" w:hAnsi="Arial" w:cs="Arial"/>
                <w:color w:val="000000" w:themeColor="text1"/>
                <w:sz w:val="16"/>
                <w:szCs w:val="16"/>
                <w:lang w:val="es-ES_tradnl" w:eastAsia="es-ES"/>
              </w:rPr>
            </w:pPr>
            <w:r w:rsidRPr="00D40F8B">
              <w:rPr>
                <w:rFonts w:ascii="Arial" w:hAnsi="Arial" w:cs="Arial"/>
                <w:color w:val="000000" w:themeColor="text1"/>
                <w:sz w:val="16"/>
                <w:szCs w:val="16"/>
                <w:lang w:val="es-ES_tradnl" w:eastAsia="es-ES"/>
              </w:rPr>
              <w:t>Subdirector de Gestión Contractual</w:t>
            </w:r>
            <w:r w:rsidR="00973AA2">
              <w:rPr>
                <w:rFonts w:ascii="Arial" w:hAnsi="Arial" w:cs="Arial"/>
                <w:color w:val="000000" w:themeColor="text1"/>
                <w:sz w:val="16"/>
                <w:szCs w:val="16"/>
                <w:lang w:val="es-ES_tradnl" w:eastAsia="es-ES"/>
              </w:rPr>
              <w:t xml:space="preserve"> </w:t>
            </w:r>
            <w:r w:rsidR="00973AA2" w:rsidRPr="00CD169B">
              <w:rPr>
                <w:rFonts w:ascii="Arial" w:hAnsi="Arial" w:cs="Arial"/>
                <w:color w:val="000000" w:themeColor="text1"/>
                <w:sz w:val="16"/>
                <w:szCs w:val="16"/>
                <w:lang w:eastAsia="es-ES"/>
              </w:rPr>
              <w:t>ANCP – CCE</w:t>
            </w:r>
          </w:p>
        </w:tc>
      </w:tr>
      <w:bookmarkEnd w:id="5"/>
    </w:tbl>
    <w:p w14:paraId="407E8F17" w14:textId="77777777" w:rsidR="00DD118B" w:rsidRPr="00763E6C" w:rsidRDefault="00DD118B" w:rsidP="00215B8E">
      <w:pPr>
        <w:jc w:val="both"/>
        <w:rPr>
          <w:rFonts w:ascii="Arial" w:hAnsi="Arial" w:cs="Arial"/>
        </w:rPr>
      </w:pPr>
    </w:p>
    <w:sectPr w:rsidR="00DD118B" w:rsidRPr="00763E6C"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DB29" w14:textId="77777777" w:rsidR="00987D40" w:rsidRDefault="00987D40">
      <w:r>
        <w:separator/>
      </w:r>
    </w:p>
  </w:endnote>
  <w:endnote w:type="continuationSeparator" w:id="0">
    <w:p w14:paraId="25A483A5" w14:textId="77777777" w:rsidR="00987D40" w:rsidRDefault="00987D40">
      <w:r>
        <w:continuationSeparator/>
      </w:r>
    </w:p>
  </w:endnote>
  <w:endnote w:type="continuationNotice" w:id="1">
    <w:p w14:paraId="48BC37E7" w14:textId="77777777" w:rsidR="00987D40" w:rsidRDefault="00987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656B73" w:rsidRPr="00EC6D8D" w:rsidRDefault="00656B73"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656B73" w:rsidRDefault="00656B73"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56B73" w:rsidRDefault="00656B73" w:rsidP="007B0854">
    <w:pPr>
      <w:pStyle w:val="Piedepgina"/>
      <w:jc w:val="center"/>
      <w:rPr>
        <w:lang w:val="es-ES"/>
      </w:rPr>
    </w:pPr>
  </w:p>
  <w:p w14:paraId="6C0EFC49" w14:textId="77777777" w:rsidR="00656B73" w:rsidRPr="007B0854" w:rsidRDefault="00656B73" w:rsidP="007B0854">
    <w:pPr>
      <w:pStyle w:val="Piedepgina"/>
      <w:jc w:val="center"/>
      <w:rPr>
        <w:lang w:val="es-ES"/>
      </w:rPr>
    </w:pPr>
  </w:p>
  <w:p w14:paraId="1963EBF8" w14:textId="77777777" w:rsidR="00656B73" w:rsidRDefault="00656B73"/>
  <w:p w14:paraId="2CCD54A3" w14:textId="77777777" w:rsidR="00656B73" w:rsidRDefault="00656B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EF215" w14:textId="77777777" w:rsidR="00987D40" w:rsidRDefault="00987D40">
      <w:r>
        <w:separator/>
      </w:r>
    </w:p>
  </w:footnote>
  <w:footnote w:type="continuationSeparator" w:id="0">
    <w:p w14:paraId="392648E2" w14:textId="77777777" w:rsidR="00987D40" w:rsidRDefault="00987D40">
      <w:r>
        <w:continuationSeparator/>
      </w:r>
    </w:p>
  </w:footnote>
  <w:footnote w:type="continuationNotice" w:id="1">
    <w:p w14:paraId="4250CBD4" w14:textId="77777777" w:rsidR="00987D40" w:rsidRDefault="00987D40"/>
  </w:footnote>
  <w:footnote w:id="2">
    <w:p w14:paraId="409A4A8D" w14:textId="77777777" w:rsidR="00656B73" w:rsidRPr="00C243E3" w:rsidRDefault="00656B73" w:rsidP="00BF28DB">
      <w:pPr>
        <w:pStyle w:val="Textonotapie"/>
        <w:ind w:firstLine="708"/>
        <w:jc w:val="both"/>
        <w:rPr>
          <w:rFonts w:ascii="Arial" w:eastAsia="Calibri" w:hAnsi="Arial" w:cs="Arial"/>
          <w:color w:val="000000" w:themeColor="text1"/>
          <w:sz w:val="19"/>
          <w:szCs w:val="19"/>
        </w:rPr>
      </w:pPr>
      <w:r w:rsidRPr="00C243E3">
        <w:rPr>
          <w:rStyle w:val="Refdenotaalpie"/>
          <w:rFonts w:ascii="Arial" w:hAnsi="Arial" w:cs="Arial"/>
          <w:color w:val="000000" w:themeColor="text1"/>
          <w:sz w:val="19"/>
          <w:szCs w:val="19"/>
        </w:rPr>
        <w:footnoteRef/>
      </w:r>
      <w:r w:rsidRPr="00C243E3">
        <w:rPr>
          <w:rFonts w:ascii="Arial" w:hAnsi="Arial" w:cs="Arial"/>
          <w:color w:val="000000" w:themeColor="text1"/>
          <w:sz w:val="19"/>
          <w:szCs w:val="19"/>
        </w:rPr>
        <w:t xml:space="preserve"> </w:t>
      </w:r>
      <w:r w:rsidRPr="00C243E3">
        <w:rPr>
          <w:rFonts w:ascii="Arial" w:eastAsia="Calibri" w:hAnsi="Arial" w:cs="Arial"/>
          <w:color w:val="000000" w:themeColor="text1"/>
          <w:sz w:val="19"/>
          <w:szCs w:val="19"/>
        </w:rPr>
        <w:t xml:space="preserve">Decreto 1082 de 2015: «Articulo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 </w:t>
      </w:r>
    </w:p>
    <w:p w14:paraId="7A2AD0C5" w14:textId="77777777" w:rsidR="00656B73" w:rsidRPr="00C243E3" w:rsidRDefault="00656B73" w:rsidP="00BF28DB">
      <w:pPr>
        <w:pStyle w:val="Textonotapie"/>
        <w:ind w:firstLine="708"/>
        <w:jc w:val="both"/>
        <w:rPr>
          <w:rFonts w:ascii="Arial" w:eastAsia="Calibri" w:hAnsi="Arial" w:cs="Arial"/>
          <w:color w:val="000000" w:themeColor="text1"/>
          <w:sz w:val="19"/>
          <w:szCs w:val="19"/>
        </w:rPr>
      </w:pPr>
      <w:r w:rsidRPr="00C243E3">
        <w:rPr>
          <w:rFonts w:ascii="Arial" w:eastAsia="Calibri" w:hAnsi="Arial" w:cs="Arial"/>
          <w:color w:val="000000" w:themeColor="text1"/>
          <w:sz w:val="19"/>
          <w:szCs w:val="19"/>
        </w:rPr>
        <w:t>[…]</w:t>
      </w:r>
    </w:p>
    <w:p w14:paraId="00851886" w14:textId="38D65F64" w:rsidR="00656B73" w:rsidRDefault="00656B73" w:rsidP="00F557B2">
      <w:pPr>
        <w:pStyle w:val="Textonotapie"/>
        <w:ind w:firstLine="708"/>
        <w:jc w:val="both"/>
        <w:rPr>
          <w:rFonts w:ascii="Arial" w:hAnsi="Arial" w:cs="Arial"/>
          <w:color w:val="000000" w:themeColor="text1"/>
          <w:sz w:val="19"/>
          <w:szCs w:val="19"/>
          <w:lang w:val="es-CO"/>
        </w:rPr>
      </w:pPr>
      <w:proofErr w:type="gramStart"/>
      <w:r w:rsidRPr="00C243E3">
        <w:rPr>
          <w:rFonts w:ascii="Arial" w:eastAsia="Calibri" w:hAnsi="Arial" w:cs="Arial"/>
          <w:color w:val="000000" w:themeColor="text1"/>
          <w:sz w:val="19"/>
          <w:szCs w:val="19"/>
        </w:rPr>
        <w:t>»Capacidad</w:t>
      </w:r>
      <w:proofErr w:type="gramEnd"/>
      <w:r w:rsidRPr="00C243E3">
        <w:rPr>
          <w:rFonts w:ascii="Arial" w:eastAsia="Calibri" w:hAnsi="Arial" w:cs="Arial"/>
          <w:color w:val="000000" w:themeColor="text1"/>
          <w:sz w:val="19"/>
          <w:szCs w:val="19"/>
        </w:rPr>
        <w:t xml:space="preserve"> Residual o K de Contratación: Aptitud de un oferente para cumplir oportuna y cabalmente con el objeto de un contrato de obra, sin que sus otros compromisos contractuales afecten su habilidad de cumplir con el contrato que está en proceso de selección».</w:t>
      </w:r>
      <w:r w:rsidRPr="00C243E3">
        <w:rPr>
          <w:rFonts w:ascii="Arial" w:hAnsi="Arial" w:cs="Arial"/>
          <w:color w:val="000000" w:themeColor="text1"/>
          <w:sz w:val="19"/>
          <w:szCs w:val="19"/>
          <w:lang w:val="es-CO"/>
        </w:rPr>
        <w:t xml:space="preserve"> </w:t>
      </w:r>
    </w:p>
    <w:p w14:paraId="13164949" w14:textId="77777777" w:rsidR="00F557B2" w:rsidRPr="00C243E3" w:rsidRDefault="00F557B2" w:rsidP="00F557B2">
      <w:pPr>
        <w:pStyle w:val="Textonotapie"/>
        <w:ind w:firstLine="708"/>
        <w:jc w:val="both"/>
        <w:rPr>
          <w:rFonts w:ascii="Arial" w:hAnsi="Arial" w:cs="Arial"/>
          <w:color w:val="000000" w:themeColor="text1"/>
          <w:sz w:val="19"/>
          <w:szCs w:val="19"/>
          <w:lang w:val="es-CO"/>
        </w:rPr>
      </w:pPr>
    </w:p>
  </w:footnote>
  <w:footnote w:id="3">
    <w:p w14:paraId="0D0A6B67" w14:textId="3D6E6A67" w:rsidR="00656B73" w:rsidRPr="00C243E3" w:rsidRDefault="00656B73" w:rsidP="00BF28DB">
      <w:pPr>
        <w:pStyle w:val="Textonotapie"/>
        <w:ind w:firstLine="708"/>
        <w:jc w:val="both"/>
        <w:rPr>
          <w:rFonts w:ascii="Arial" w:hAnsi="Arial" w:cs="Arial"/>
          <w:color w:val="000000" w:themeColor="text1"/>
          <w:sz w:val="19"/>
          <w:szCs w:val="19"/>
          <w:lang w:val="es-CO"/>
        </w:rPr>
      </w:pPr>
      <w:r w:rsidRPr="00C243E3">
        <w:rPr>
          <w:rFonts w:ascii="Arial" w:eastAsia="Calibri" w:hAnsi="Arial" w:cs="Arial"/>
          <w:color w:val="000000" w:themeColor="text1"/>
          <w:sz w:val="19"/>
          <w:szCs w:val="19"/>
          <w:vertAlign w:val="superscript"/>
        </w:rPr>
        <w:footnoteRef/>
      </w:r>
      <w:r w:rsidRPr="00C243E3">
        <w:rPr>
          <w:rFonts w:ascii="Arial" w:eastAsia="Calibri" w:hAnsi="Arial" w:cs="Arial"/>
          <w:color w:val="000000" w:themeColor="text1"/>
          <w:sz w:val="19"/>
          <w:szCs w:val="19"/>
          <w:vertAlign w:val="superscript"/>
        </w:rPr>
        <w:t xml:space="preserve"> </w:t>
      </w:r>
      <w:r w:rsidR="005B262F" w:rsidRPr="00C243E3">
        <w:rPr>
          <w:rFonts w:ascii="Arial" w:eastAsia="Calibri" w:hAnsi="Arial" w:cs="Arial"/>
          <w:color w:val="000000" w:themeColor="text1"/>
          <w:sz w:val="19"/>
          <w:szCs w:val="19"/>
        </w:rPr>
        <w:t xml:space="preserve">Consejo </w:t>
      </w:r>
      <w:r w:rsidR="005B262F">
        <w:rPr>
          <w:rFonts w:ascii="Arial" w:eastAsia="Calibri" w:hAnsi="Arial" w:cs="Arial"/>
          <w:color w:val="000000" w:themeColor="text1"/>
          <w:sz w:val="19"/>
          <w:szCs w:val="19"/>
        </w:rPr>
        <w:t>d</w:t>
      </w:r>
      <w:r w:rsidR="005B262F" w:rsidRPr="00C243E3">
        <w:rPr>
          <w:rFonts w:ascii="Arial" w:eastAsia="Calibri" w:hAnsi="Arial" w:cs="Arial"/>
          <w:color w:val="000000" w:themeColor="text1"/>
          <w:sz w:val="19"/>
          <w:szCs w:val="19"/>
        </w:rPr>
        <w:t>e Estado</w:t>
      </w:r>
      <w:r w:rsidRPr="00C243E3">
        <w:rPr>
          <w:rFonts w:ascii="Arial" w:eastAsia="Calibri" w:hAnsi="Arial" w:cs="Arial"/>
          <w:color w:val="000000" w:themeColor="text1"/>
          <w:sz w:val="19"/>
          <w:szCs w:val="19"/>
        </w:rPr>
        <w:t xml:space="preserve">. Sección Tercera. Sentencia del 26 de junio de 2003. Rad. 13.354. C.P: María Elena Giraldo Gómez. </w:t>
      </w:r>
    </w:p>
  </w:footnote>
  <w:footnote w:id="4">
    <w:p w14:paraId="536A80B7" w14:textId="77777777" w:rsidR="003C2455" w:rsidRPr="00FB670A" w:rsidRDefault="003C2455" w:rsidP="003C2455">
      <w:pPr>
        <w:pStyle w:val="NormalWeb"/>
        <w:shd w:val="clear" w:color="auto" w:fill="FFFFFF"/>
        <w:spacing w:before="0" w:beforeAutospacing="0" w:after="0" w:afterAutospacing="0"/>
        <w:ind w:firstLine="708"/>
        <w:jc w:val="both"/>
        <w:rPr>
          <w:rFonts w:ascii="Arial" w:eastAsiaTheme="minorHAnsi" w:hAnsi="Arial" w:cs="Arial"/>
          <w:sz w:val="19"/>
          <w:szCs w:val="19"/>
          <w:lang w:eastAsia="en-US"/>
        </w:rPr>
      </w:pPr>
      <w:r w:rsidRPr="00816383">
        <w:rPr>
          <w:rStyle w:val="Refdenotaalpie"/>
          <w:rFonts w:ascii="Arial" w:eastAsiaTheme="minorHAnsi" w:hAnsi="Arial" w:cs="Arial"/>
          <w:sz w:val="19"/>
          <w:szCs w:val="19"/>
          <w:lang w:val="es-MX" w:eastAsia="en-US"/>
        </w:rPr>
        <w:footnoteRef/>
      </w:r>
      <w:r w:rsidRPr="00816383">
        <w:rPr>
          <w:rStyle w:val="Refdenotaalpie"/>
          <w:rFonts w:ascii="Arial" w:eastAsiaTheme="minorHAnsi" w:hAnsi="Arial" w:cs="Arial"/>
          <w:sz w:val="19"/>
          <w:szCs w:val="19"/>
          <w:lang w:val="es-MX" w:eastAsia="en-US"/>
        </w:rPr>
        <w:t xml:space="preserve"> </w:t>
      </w:r>
      <w:r w:rsidRPr="00816383">
        <w:rPr>
          <w:rFonts w:ascii="Arial" w:hAnsi="Arial" w:cs="Arial"/>
          <w:sz w:val="19"/>
          <w:szCs w:val="19"/>
        </w:rPr>
        <w:t>«</w:t>
      </w:r>
      <w:r w:rsidRPr="00816383">
        <w:rPr>
          <w:rFonts w:ascii="Arial" w:eastAsiaTheme="minorHAnsi" w:hAnsi="Arial" w:cs="Arial"/>
          <w:sz w:val="19"/>
          <w:szCs w:val="19"/>
          <w:lang w:eastAsia="en-US"/>
        </w:rPr>
        <w:t>Artículo 2.2.1.1.1.6.4. Capacidad Residual: El interesado en celebrar contratos de obra pública con Entidades Estatales debe acreditar su Capacidad Residual o K de Contratación con los siguientes documentos:</w:t>
      </w:r>
    </w:p>
    <w:p w14:paraId="37D8D8AE"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»1. La lista de los contratos de obras civiles en ejecución suscritos con Entidades Estatales y con entidades privadas, así como el valor y plazo de tales contratos, incluyendo contratos de concesión y los contratos de obra suscritos con concesionarios.</w:t>
      </w:r>
    </w:p>
    <w:p w14:paraId="14FD49C7" w14:textId="77777777" w:rsidR="003C2455" w:rsidRPr="00FB670A" w:rsidRDefault="003C2455" w:rsidP="003C2455">
      <w:pPr>
        <w:shd w:val="clear" w:color="auto" w:fill="FFFFFF"/>
        <w:ind w:firstLine="708"/>
        <w:jc w:val="both"/>
        <w:rPr>
          <w:rFonts w:ascii="Arial" w:hAnsi="Arial" w:cs="Arial"/>
          <w:sz w:val="19"/>
          <w:szCs w:val="19"/>
        </w:rPr>
      </w:pPr>
      <w:r w:rsidRPr="00FB670A">
        <w:rPr>
          <w:rFonts w:ascii="Arial" w:hAnsi="Arial" w:cs="Arial"/>
          <w:sz w:val="19"/>
          <w:szCs w:val="19"/>
        </w:rPr>
        <w:t>»2. La lista de los contratos de obras civiles en ejecución, suscritos por sociedades, consorcios o uniones temporales, en los cuales el proponente tenga participación, con Entidades Estatales y con entidades privadas, así como el valor y plazo de tales contratos, incluyendo los contratos de concesión y los contratos de obra suscritos con concesionarios.</w:t>
      </w:r>
    </w:p>
    <w:p w14:paraId="3DF7ECE1" w14:textId="720AF854" w:rsidR="003C2455" w:rsidRPr="00FB670A" w:rsidRDefault="003C2455" w:rsidP="007B12A1">
      <w:pPr>
        <w:shd w:val="clear" w:color="auto" w:fill="FFFFFF"/>
        <w:ind w:firstLine="708"/>
        <w:jc w:val="both"/>
        <w:rPr>
          <w:rFonts w:ascii="Arial" w:hAnsi="Arial" w:cs="Arial"/>
          <w:sz w:val="19"/>
          <w:szCs w:val="19"/>
        </w:rPr>
      </w:pPr>
      <w:r w:rsidRPr="00FB670A">
        <w:rPr>
          <w:rFonts w:ascii="Arial" w:hAnsi="Arial" w:cs="Arial"/>
          <w:sz w:val="19"/>
          <w:szCs w:val="19"/>
        </w:rPr>
        <w:t>»3. Balance general auditado del año inmediatamente anterior y estado de resultados auditado del año en que haya obtenido el mayor ingreso operacional en los últimos cinco (5) años. Los estados financieros deben estar suscritos por el interesado o su representante legal y el revisor fiscal si está obligado a tenerlo, o el auditor o contador si no está obligado a tener revisor fiscal. Si se trata de proponentes obligados a tener RUP, las Entidades Estatales solo deben solicitar como documento adicional el estado de resultados del año en que el proponente obtuvo el mayor ingreso operacional en los últimos cinco (5) años».</w:t>
      </w:r>
    </w:p>
  </w:footnote>
  <w:footnote w:id="5">
    <w:p w14:paraId="24F6639C" w14:textId="77777777" w:rsidR="00137859" w:rsidRPr="00F50E2F" w:rsidRDefault="00137859" w:rsidP="00137859">
      <w:pPr>
        <w:pStyle w:val="Textonotapie"/>
        <w:ind w:firstLine="708"/>
        <w:jc w:val="both"/>
        <w:rPr>
          <w:rFonts w:ascii="Arial" w:hAnsi="Arial" w:cs="Arial"/>
          <w:sz w:val="19"/>
          <w:szCs w:val="19"/>
        </w:rPr>
      </w:pPr>
      <w:r w:rsidRPr="00F50E2F">
        <w:rPr>
          <w:rStyle w:val="Refdenotaalpie"/>
          <w:rFonts w:ascii="Arial" w:hAnsi="Arial" w:cs="Arial"/>
          <w:sz w:val="19"/>
          <w:szCs w:val="19"/>
        </w:rPr>
        <w:footnoteRef/>
      </w:r>
      <w:r w:rsidRPr="00F50E2F">
        <w:rPr>
          <w:rFonts w:ascii="Arial" w:hAnsi="Arial" w:cs="Arial"/>
          <w:sz w:val="19"/>
          <w:szCs w:val="19"/>
        </w:rPr>
        <w:t xml:space="preserve"> </w:t>
      </w:r>
      <w:r w:rsidRPr="00B637F3">
        <w:rPr>
          <w:rFonts w:ascii="Arial" w:hAnsi="Arial" w:cs="Arial"/>
          <w:sz w:val="19"/>
          <w:szCs w:val="19"/>
        </w:rPr>
        <w:t xml:space="preserve">Colombia Compra Eficiente. </w:t>
      </w:r>
      <w:r w:rsidRPr="0085162C">
        <w:rPr>
          <w:rFonts w:ascii="Arial" w:hAnsi="Arial" w:cs="Arial"/>
          <w:sz w:val="19"/>
          <w:szCs w:val="19"/>
        </w:rPr>
        <w:t>Concepto C-297 del 4 de junio de 2020.</w:t>
      </w:r>
      <w:r w:rsidRPr="00B637F3">
        <w:rPr>
          <w:rFonts w:ascii="Arial" w:hAnsi="Arial" w:cs="Arial"/>
          <w:sz w:val="19"/>
          <w:szCs w:val="19"/>
        </w:rPr>
        <w:t xml:space="preserve"> </w:t>
      </w:r>
    </w:p>
  </w:footnote>
  <w:footnote w:id="6">
    <w:p w14:paraId="1B5817BD" w14:textId="77777777" w:rsidR="00137859" w:rsidRPr="00B637F3" w:rsidRDefault="00137859" w:rsidP="00137859">
      <w:pPr>
        <w:pStyle w:val="Textonotapie"/>
        <w:ind w:firstLine="708"/>
        <w:jc w:val="both"/>
        <w:rPr>
          <w:rFonts w:ascii="Arial" w:hAnsi="Arial" w:cs="Arial"/>
          <w:sz w:val="19"/>
          <w:szCs w:val="19"/>
        </w:rPr>
      </w:pPr>
      <w:r w:rsidRPr="00B637F3">
        <w:rPr>
          <w:rStyle w:val="Refdenotaalpie"/>
          <w:rFonts w:ascii="Arial" w:hAnsi="Arial" w:cs="Arial"/>
          <w:sz w:val="19"/>
          <w:szCs w:val="19"/>
        </w:rPr>
        <w:footnoteRef/>
      </w:r>
      <w:r w:rsidRPr="00B637F3">
        <w:rPr>
          <w:rFonts w:ascii="Arial" w:hAnsi="Arial" w:cs="Arial"/>
          <w:sz w:val="19"/>
          <w:szCs w:val="19"/>
        </w:rPr>
        <w:t xml:space="preserve"> </w:t>
      </w:r>
      <w:r>
        <w:rPr>
          <w:rFonts w:ascii="Arial" w:hAnsi="Arial" w:cs="Arial"/>
          <w:sz w:val="19"/>
          <w:szCs w:val="19"/>
        </w:rPr>
        <w:t>C</w:t>
      </w:r>
      <w:r w:rsidRPr="006A0072">
        <w:rPr>
          <w:rFonts w:ascii="Arial" w:hAnsi="Arial" w:cs="Arial"/>
          <w:sz w:val="19"/>
          <w:szCs w:val="19"/>
        </w:rPr>
        <w:t>oncepto C-196 de 2020</w:t>
      </w:r>
      <w:r>
        <w:rPr>
          <w:rFonts w:ascii="Arial" w:hAnsi="Arial" w:cs="Arial"/>
          <w:sz w:val="19"/>
          <w:szCs w:val="19"/>
        </w:rPr>
        <w:t xml:space="preserve">. </w:t>
      </w:r>
      <w:r w:rsidRPr="00B637F3">
        <w:rPr>
          <w:rFonts w:ascii="Arial" w:hAnsi="Arial" w:cs="Arial"/>
          <w:sz w:val="19"/>
          <w:szCs w:val="19"/>
        </w:rPr>
        <w:t>Radicado de entrada No. 4202013000001559. Radicado de salida No. 2202013000002534.</w:t>
      </w:r>
    </w:p>
    <w:p w14:paraId="1D936CC1" w14:textId="77777777" w:rsidR="00137859" w:rsidRPr="00B637F3" w:rsidRDefault="00137859" w:rsidP="00137859">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656B73" w:rsidRDefault="00656B73">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656B73" w:rsidRDefault="00656B73"/>
  <w:p w14:paraId="5DBE9C96" w14:textId="77777777" w:rsidR="00656B73" w:rsidRDefault="00656B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BAA45F7"/>
    <w:multiLevelType w:val="hybridMultilevel"/>
    <w:tmpl w:val="B8785494"/>
    <w:lvl w:ilvl="0" w:tplc="369A2F20">
      <w:start w:val="1"/>
      <w:numFmt w:val="decimal"/>
      <w:pStyle w:val="Capitulo3"/>
      <w:lvlText w:val="3.%1."/>
      <w:lvlJc w:val="left"/>
      <w:pPr>
        <w:ind w:left="786" w:hanging="360"/>
      </w:pPr>
      <w:rPr>
        <w:rFonts w:hint="default"/>
        <w:b/>
        <w:color w:val="262626" w:themeColor="text1" w:themeTint="D9"/>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090DB1"/>
    <w:multiLevelType w:val="hybridMultilevel"/>
    <w:tmpl w:val="078E2E72"/>
    <w:lvl w:ilvl="0" w:tplc="30687C90">
      <w:start w:val="1"/>
      <w:numFmt w:val="lowerRoman"/>
      <w:lvlText w:val="%1)"/>
      <w:lvlJc w:val="left"/>
      <w:pPr>
        <w:ind w:left="1427" w:hanging="720"/>
      </w:pPr>
      <w:rPr>
        <w:rFonts w:hint="default"/>
      </w:rPr>
    </w:lvl>
    <w:lvl w:ilvl="1" w:tplc="080A0019" w:tentative="1">
      <w:start w:val="1"/>
      <w:numFmt w:val="lowerLetter"/>
      <w:lvlText w:val="%2."/>
      <w:lvlJc w:val="left"/>
      <w:pPr>
        <w:ind w:left="1787" w:hanging="360"/>
      </w:pPr>
    </w:lvl>
    <w:lvl w:ilvl="2" w:tplc="080A001B" w:tentative="1">
      <w:start w:val="1"/>
      <w:numFmt w:val="lowerRoman"/>
      <w:lvlText w:val="%3."/>
      <w:lvlJc w:val="right"/>
      <w:pPr>
        <w:ind w:left="2507" w:hanging="180"/>
      </w:pPr>
    </w:lvl>
    <w:lvl w:ilvl="3" w:tplc="080A000F" w:tentative="1">
      <w:start w:val="1"/>
      <w:numFmt w:val="decimal"/>
      <w:lvlText w:val="%4."/>
      <w:lvlJc w:val="left"/>
      <w:pPr>
        <w:ind w:left="3227" w:hanging="360"/>
      </w:pPr>
    </w:lvl>
    <w:lvl w:ilvl="4" w:tplc="080A0019" w:tentative="1">
      <w:start w:val="1"/>
      <w:numFmt w:val="lowerLetter"/>
      <w:lvlText w:val="%5."/>
      <w:lvlJc w:val="left"/>
      <w:pPr>
        <w:ind w:left="3947" w:hanging="360"/>
      </w:pPr>
    </w:lvl>
    <w:lvl w:ilvl="5" w:tplc="080A001B" w:tentative="1">
      <w:start w:val="1"/>
      <w:numFmt w:val="lowerRoman"/>
      <w:lvlText w:val="%6."/>
      <w:lvlJc w:val="right"/>
      <w:pPr>
        <w:ind w:left="4667" w:hanging="180"/>
      </w:pPr>
    </w:lvl>
    <w:lvl w:ilvl="6" w:tplc="080A000F" w:tentative="1">
      <w:start w:val="1"/>
      <w:numFmt w:val="decimal"/>
      <w:lvlText w:val="%7."/>
      <w:lvlJc w:val="left"/>
      <w:pPr>
        <w:ind w:left="5387" w:hanging="360"/>
      </w:pPr>
    </w:lvl>
    <w:lvl w:ilvl="7" w:tplc="080A0019" w:tentative="1">
      <w:start w:val="1"/>
      <w:numFmt w:val="lowerLetter"/>
      <w:lvlText w:val="%8."/>
      <w:lvlJc w:val="left"/>
      <w:pPr>
        <w:ind w:left="6107" w:hanging="360"/>
      </w:pPr>
    </w:lvl>
    <w:lvl w:ilvl="8" w:tplc="080A001B" w:tentative="1">
      <w:start w:val="1"/>
      <w:numFmt w:val="lowerRoman"/>
      <w:lvlText w:val="%9."/>
      <w:lvlJc w:val="right"/>
      <w:pPr>
        <w:ind w:left="6827" w:hanging="180"/>
      </w:pPr>
    </w:lvl>
  </w:abstractNum>
  <w:abstractNum w:abstractNumId="28" w15:restartNumberingAfterBreak="0">
    <w:nsid w:val="67032B02"/>
    <w:multiLevelType w:val="hybridMultilevel"/>
    <w:tmpl w:val="593E172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31"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5"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6"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2"/>
  </w:num>
  <w:num w:numId="2">
    <w:abstractNumId w:val="10"/>
  </w:num>
  <w:num w:numId="3">
    <w:abstractNumId w:val="19"/>
  </w:num>
  <w:num w:numId="4">
    <w:abstractNumId w:val="24"/>
  </w:num>
  <w:num w:numId="5">
    <w:abstractNumId w:val="3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9"/>
  </w:num>
  <w:num w:numId="1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0"/>
  </w:num>
  <w:num w:numId="19">
    <w:abstractNumId w:val="4"/>
  </w:num>
  <w:num w:numId="20">
    <w:abstractNumId w:val="33"/>
  </w:num>
  <w:num w:numId="21">
    <w:abstractNumId w:val="22"/>
  </w:num>
  <w:num w:numId="22">
    <w:abstractNumId w:val="7"/>
  </w:num>
  <w:num w:numId="23">
    <w:abstractNumId w:val="6"/>
  </w:num>
  <w:num w:numId="24">
    <w:abstractNumId w:val="26"/>
  </w:num>
  <w:num w:numId="25">
    <w:abstractNumId w:val="14"/>
  </w:num>
  <w:num w:numId="26">
    <w:abstractNumId w:val="31"/>
  </w:num>
  <w:num w:numId="27">
    <w:abstractNumId w:val="35"/>
  </w:num>
  <w:num w:numId="28">
    <w:abstractNumId w:val="18"/>
  </w:num>
  <w:num w:numId="29">
    <w:abstractNumId w:val="1"/>
  </w:num>
  <w:num w:numId="30">
    <w:abstractNumId w:val="21"/>
  </w:num>
  <w:num w:numId="31">
    <w:abstractNumId w:val="15"/>
  </w:num>
  <w:num w:numId="32">
    <w:abstractNumId w:val="23"/>
  </w:num>
  <w:num w:numId="33">
    <w:abstractNumId w:val="34"/>
  </w:num>
  <w:num w:numId="34">
    <w:abstractNumId w:val="13"/>
  </w:num>
  <w:num w:numId="35">
    <w:abstractNumId w:val="0"/>
  </w:num>
  <w:num w:numId="36">
    <w:abstractNumId w:val="28"/>
  </w:num>
  <w:num w:numId="37">
    <w:abstractNumId w:val="27"/>
  </w:num>
  <w:num w:numId="38">
    <w:abstractNumId w:val="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29DF"/>
    <w:rsid w:val="000030DA"/>
    <w:rsid w:val="000031A8"/>
    <w:rsid w:val="00003233"/>
    <w:rsid w:val="000036D0"/>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71A2"/>
    <w:rsid w:val="0001799D"/>
    <w:rsid w:val="00017B65"/>
    <w:rsid w:val="00020158"/>
    <w:rsid w:val="000207E0"/>
    <w:rsid w:val="00020F8F"/>
    <w:rsid w:val="00021A95"/>
    <w:rsid w:val="0002256F"/>
    <w:rsid w:val="00023DAE"/>
    <w:rsid w:val="00023FA5"/>
    <w:rsid w:val="00024592"/>
    <w:rsid w:val="00024896"/>
    <w:rsid w:val="000258A6"/>
    <w:rsid w:val="00025E2E"/>
    <w:rsid w:val="00026092"/>
    <w:rsid w:val="000263F0"/>
    <w:rsid w:val="00026407"/>
    <w:rsid w:val="000264F6"/>
    <w:rsid w:val="00026608"/>
    <w:rsid w:val="00027787"/>
    <w:rsid w:val="000278D2"/>
    <w:rsid w:val="00027A29"/>
    <w:rsid w:val="00031384"/>
    <w:rsid w:val="00031469"/>
    <w:rsid w:val="000315E1"/>
    <w:rsid w:val="0003236E"/>
    <w:rsid w:val="00033295"/>
    <w:rsid w:val="0003339A"/>
    <w:rsid w:val="000341F2"/>
    <w:rsid w:val="00034520"/>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4831"/>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5CA"/>
    <w:rsid w:val="00073C30"/>
    <w:rsid w:val="00074305"/>
    <w:rsid w:val="00074B2A"/>
    <w:rsid w:val="00075B3E"/>
    <w:rsid w:val="00076456"/>
    <w:rsid w:val="00077042"/>
    <w:rsid w:val="0007779B"/>
    <w:rsid w:val="000777E7"/>
    <w:rsid w:val="0007790A"/>
    <w:rsid w:val="0008017B"/>
    <w:rsid w:val="00080ACD"/>
    <w:rsid w:val="000811ED"/>
    <w:rsid w:val="00081284"/>
    <w:rsid w:val="00081D62"/>
    <w:rsid w:val="000820A1"/>
    <w:rsid w:val="00082B74"/>
    <w:rsid w:val="00083099"/>
    <w:rsid w:val="00083EDC"/>
    <w:rsid w:val="00083EE6"/>
    <w:rsid w:val="000846ED"/>
    <w:rsid w:val="00084B97"/>
    <w:rsid w:val="0008510E"/>
    <w:rsid w:val="000856DE"/>
    <w:rsid w:val="00085F17"/>
    <w:rsid w:val="00085FB3"/>
    <w:rsid w:val="0008686B"/>
    <w:rsid w:val="00086B2A"/>
    <w:rsid w:val="00086ED2"/>
    <w:rsid w:val="000914D6"/>
    <w:rsid w:val="00091569"/>
    <w:rsid w:val="00092DCA"/>
    <w:rsid w:val="00093C51"/>
    <w:rsid w:val="000942EB"/>
    <w:rsid w:val="00094ECB"/>
    <w:rsid w:val="00095B70"/>
    <w:rsid w:val="0009617E"/>
    <w:rsid w:val="000979CF"/>
    <w:rsid w:val="000A03C8"/>
    <w:rsid w:val="000A05F2"/>
    <w:rsid w:val="000A06C4"/>
    <w:rsid w:val="000A0861"/>
    <w:rsid w:val="000A0ED1"/>
    <w:rsid w:val="000A12DB"/>
    <w:rsid w:val="000A17C8"/>
    <w:rsid w:val="000A17F5"/>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04B"/>
    <w:rsid w:val="000D231F"/>
    <w:rsid w:val="000D2563"/>
    <w:rsid w:val="000D25BF"/>
    <w:rsid w:val="000D3FDC"/>
    <w:rsid w:val="000D4E38"/>
    <w:rsid w:val="000D50DB"/>
    <w:rsid w:val="000D6288"/>
    <w:rsid w:val="000D6CAF"/>
    <w:rsid w:val="000D7541"/>
    <w:rsid w:val="000D75E1"/>
    <w:rsid w:val="000D776B"/>
    <w:rsid w:val="000E22CF"/>
    <w:rsid w:val="000E2552"/>
    <w:rsid w:val="000E2977"/>
    <w:rsid w:val="000E2B36"/>
    <w:rsid w:val="000E30AC"/>
    <w:rsid w:val="000E3B46"/>
    <w:rsid w:val="000E3E11"/>
    <w:rsid w:val="000E4116"/>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C3F"/>
    <w:rsid w:val="000F4E17"/>
    <w:rsid w:val="000F605D"/>
    <w:rsid w:val="000F6578"/>
    <w:rsid w:val="000F6A96"/>
    <w:rsid w:val="000F6E7B"/>
    <w:rsid w:val="000F70CD"/>
    <w:rsid w:val="000F79F9"/>
    <w:rsid w:val="000F7ABD"/>
    <w:rsid w:val="000F7E8F"/>
    <w:rsid w:val="000F7FBB"/>
    <w:rsid w:val="001000FB"/>
    <w:rsid w:val="00101B42"/>
    <w:rsid w:val="00101FFE"/>
    <w:rsid w:val="00102605"/>
    <w:rsid w:val="00102686"/>
    <w:rsid w:val="00102745"/>
    <w:rsid w:val="00102A3F"/>
    <w:rsid w:val="00103361"/>
    <w:rsid w:val="00103855"/>
    <w:rsid w:val="00103915"/>
    <w:rsid w:val="00103EA0"/>
    <w:rsid w:val="00104F1C"/>
    <w:rsid w:val="001051E5"/>
    <w:rsid w:val="00105A74"/>
    <w:rsid w:val="00105ACB"/>
    <w:rsid w:val="00105AEF"/>
    <w:rsid w:val="00106259"/>
    <w:rsid w:val="001062D4"/>
    <w:rsid w:val="0010674C"/>
    <w:rsid w:val="0010689B"/>
    <w:rsid w:val="001068EB"/>
    <w:rsid w:val="00107773"/>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919"/>
    <w:rsid w:val="00117C82"/>
    <w:rsid w:val="00117E69"/>
    <w:rsid w:val="00120CBD"/>
    <w:rsid w:val="00121103"/>
    <w:rsid w:val="0012156A"/>
    <w:rsid w:val="00121BAB"/>
    <w:rsid w:val="00121E3C"/>
    <w:rsid w:val="00122B23"/>
    <w:rsid w:val="00122B7E"/>
    <w:rsid w:val="0012365B"/>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AFC"/>
    <w:rsid w:val="00134FF9"/>
    <w:rsid w:val="00135E88"/>
    <w:rsid w:val="0013695C"/>
    <w:rsid w:val="00136BF7"/>
    <w:rsid w:val="00137859"/>
    <w:rsid w:val="001378B9"/>
    <w:rsid w:val="00137FFA"/>
    <w:rsid w:val="00140109"/>
    <w:rsid w:val="0014029B"/>
    <w:rsid w:val="00140A4F"/>
    <w:rsid w:val="001413AB"/>
    <w:rsid w:val="00142E2F"/>
    <w:rsid w:val="001432AF"/>
    <w:rsid w:val="00144335"/>
    <w:rsid w:val="0014502F"/>
    <w:rsid w:val="00145282"/>
    <w:rsid w:val="001453B0"/>
    <w:rsid w:val="001454D9"/>
    <w:rsid w:val="00145D8E"/>
    <w:rsid w:val="00146083"/>
    <w:rsid w:val="001462F7"/>
    <w:rsid w:val="001466F0"/>
    <w:rsid w:val="00147798"/>
    <w:rsid w:val="00150005"/>
    <w:rsid w:val="00151A7B"/>
    <w:rsid w:val="00151B99"/>
    <w:rsid w:val="001521B2"/>
    <w:rsid w:val="00152288"/>
    <w:rsid w:val="00152EDD"/>
    <w:rsid w:val="00153491"/>
    <w:rsid w:val="0015361C"/>
    <w:rsid w:val="0015372F"/>
    <w:rsid w:val="00153A18"/>
    <w:rsid w:val="00153BFB"/>
    <w:rsid w:val="0015407E"/>
    <w:rsid w:val="001543B9"/>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635D"/>
    <w:rsid w:val="00167503"/>
    <w:rsid w:val="001676A9"/>
    <w:rsid w:val="00167A15"/>
    <w:rsid w:val="00167A50"/>
    <w:rsid w:val="00167DF5"/>
    <w:rsid w:val="00170001"/>
    <w:rsid w:val="0017145A"/>
    <w:rsid w:val="00172198"/>
    <w:rsid w:val="00172612"/>
    <w:rsid w:val="00172817"/>
    <w:rsid w:val="001734E3"/>
    <w:rsid w:val="0017391B"/>
    <w:rsid w:val="001742BF"/>
    <w:rsid w:val="00175E49"/>
    <w:rsid w:val="00176470"/>
    <w:rsid w:val="00177076"/>
    <w:rsid w:val="001773F3"/>
    <w:rsid w:val="001802AD"/>
    <w:rsid w:val="001805C1"/>
    <w:rsid w:val="00180A2E"/>
    <w:rsid w:val="001813AF"/>
    <w:rsid w:val="001829CD"/>
    <w:rsid w:val="00182F01"/>
    <w:rsid w:val="00183752"/>
    <w:rsid w:val="00184F27"/>
    <w:rsid w:val="0018519B"/>
    <w:rsid w:val="00185AFE"/>
    <w:rsid w:val="00185E78"/>
    <w:rsid w:val="00187177"/>
    <w:rsid w:val="00187443"/>
    <w:rsid w:val="00187ABD"/>
    <w:rsid w:val="001900EA"/>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526D"/>
    <w:rsid w:val="001A66DF"/>
    <w:rsid w:val="001A67D0"/>
    <w:rsid w:val="001A7591"/>
    <w:rsid w:val="001A75B1"/>
    <w:rsid w:val="001B0366"/>
    <w:rsid w:val="001B0444"/>
    <w:rsid w:val="001B096B"/>
    <w:rsid w:val="001B0F9F"/>
    <w:rsid w:val="001B123C"/>
    <w:rsid w:val="001B1A0D"/>
    <w:rsid w:val="001B1BF1"/>
    <w:rsid w:val="001B2456"/>
    <w:rsid w:val="001B3400"/>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0"/>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57CD"/>
    <w:rsid w:val="001D7923"/>
    <w:rsid w:val="001D796A"/>
    <w:rsid w:val="001D7A84"/>
    <w:rsid w:val="001D7C79"/>
    <w:rsid w:val="001E0E15"/>
    <w:rsid w:val="001E15F0"/>
    <w:rsid w:val="001E1CC4"/>
    <w:rsid w:val="001E1D30"/>
    <w:rsid w:val="001E1D38"/>
    <w:rsid w:val="001E1DEE"/>
    <w:rsid w:val="001E250D"/>
    <w:rsid w:val="001E3F18"/>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D22"/>
    <w:rsid w:val="001F6FB6"/>
    <w:rsid w:val="001F7978"/>
    <w:rsid w:val="001F7A0E"/>
    <w:rsid w:val="00200056"/>
    <w:rsid w:val="0020017E"/>
    <w:rsid w:val="0020022E"/>
    <w:rsid w:val="0020054E"/>
    <w:rsid w:val="00200B51"/>
    <w:rsid w:val="00201B5D"/>
    <w:rsid w:val="00201F1E"/>
    <w:rsid w:val="0020299B"/>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2F79"/>
    <w:rsid w:val="00213A1F"/>
    <w:rsid w:val="00213C63"/>
    <w:rsid w:val="00214502"/>
    <w:rsid w:val="00214741"/>
    <w:rsid w:val="002151D3"/>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78B"/>
    <w:rsid w:val="00227A8B"/>
    <w:rsid w:val="0023146B"/>
    <w:rsid w:val="002315A0"/>
    <w:rsid w:val="00231EC7"/>
    <w:rsid w:val="00232E15"/>
    <w:rsid w:val="00233079"/>
    <w:rsid w:val="002333C5"/>
    <w:rsid w:val="0023382C"/>
    <w:rsid w:val="00233977"/>
    <w:rsid w:val="00233C58"/>
    <w:rsid w:val="00233C71"/>
    <w:rsid w:val="0023426E"/>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4058"/>
    <w:rsid w:val="00245718"/>
    <w:rsid w:val="00245BBD"/>
    <w:rsid w:val="00245E07"/>
    <w:rsid w:val="0024729C"/>
    <w:rsid w:val="00247712"/>
    <w:rsid w:val="00250EC6"/>
    <w:rsid w:val="00251866"/>
    <w:rsid w:val="00251A9F"/>
    <w:rsid w:val="00252492"/>
    <w:rsid w:val="00252B35"/>
    <w:rsid w:val="0025316D"/>
    <w:rsid w:val="002532F4"/>
    <w:rsid w:val="00253A02"/>
    <w:rsid w:val="00253B81"/>
    <w:rsid w:val="002554DE"/>
    <w:rsid w:val="002554FD"/>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3B19"/>
    <w:rsid w:val="002653A6"/>
    <w:rsid w:val="0026608D"/>
    <w:rsid w:val="002661F1"/>
    <w:rsid w:val="002663BA"/>
    <w:rsid w:val="002664B7"/>
    <w:rsid w:val="00266CB5"/>
    <w:rsid w:val="002711A4"/>
    <w:rsid w:val="00271536"/>
    <w:rsid w:val="00271F13"/>
    <w:rsid w:val="0027270B"/>
    <w:rsid w:val="00272C7B"/>
    <w:rsid w:val="00274DB5"/>
    <w:rsid w:val="00275BB1"/>
    <w:rsid w:val="00275FBF"/>
    <w:rsid w:val="00276373"/>
    <w:rsid w:val="00277933"/>
    <w:rsid w:val="00277A75"/>
    <w:rsid w:val="00277F13"/>
    <w:rsid w:val="00277F8D"/>
    <w:rsid w:val="00277FA7"/>
    <w:rsid w:val="00280F3D"/>
    <w:rsid w:val="0028106A"/>
    <w:rsid w:val="00281EB4"/>
    <w:rsid w:val="0028308E"/>
    <w:rsid w:val="002834E9"/>
    <w:rsid w:val="0028396F"/>
    <w:rsid w:val="00283A52"/>
    <w:rsid w:val="00283B10"/>
    <w:rsid w:val="00283C5E"/>
    <w:rsid w:val="00283E26"/>
    <w:rsid w:val="0028428F"/>
    <w:rsid w:val="00284CFC"/>
    <w:rsid w:val="00285832"/>
    <w:rsid w:val="00285969"/>
    <w:rsid w:val="0028663B"/>
    <w:rsid w:val="00286CDC"/>
    <w:rsid w:val="00286CEC"/>
    <w:rsid w:val="0028709C"/>
    <w:rsid w:val="002871A9"/>
    <w:rsid w:val="00287B7E"/>
    <w:rsid w:val="00290781"/>
    <w:rsid w:val="00291784"/>
    <w:rsid w:val="002929BB"/>
    <w:rsid w:val="002932BA"/>
    <w:rsid w:val="00294368"/>
    <w:rsid w:val="00294B78"/>
    <w:rsid w:val="00295949"/>
    <w:rsid w:val="0029624A"/>
    <w:rsid w:val="00296922"/>
    <w:rsid w:val="00296AFC"/>
    <w:rsid w:val="00297098"/>
    <w:rsid w:val="002A05D4"/>
    <w:rsid w:val="002A09FF"/>
    <w:rsid w:val="002A0E60"/>
    <w:rsid w:val="002A1A58"/>
    <w:rsid w:val="002A1B02"/>
    <w:rsid w:val="002A1B60"/>
    <w:rsid w:val="002A1C53"/>
    <w:rsid w:val="002A28FC"/>
    <w:rsid w:val="002A2B44"/>
    <w:rsid w:val="002A2C89"/>
    <w:rsid w:val="002A2EA5"/>
    <w:rsid w:val="002A3D94"/>
    <w:rsid w:val="002A4736"/>
    <w:rsid w:val="002A4B1C"/>
    <w:rsid w:val="002A4BDD"/>
    <w:rsid w:val="002A4CC8"/>
    <w:rsid w:val="002A6AFB"/>
    <w:rsid w:val="002A733D"/>
    <w:rsid w:val="002A774A"/>
    <w:rsid w:val="002A7958"/>
    <w:rsid w:val="002A7E5C"/>
    <w:rsid w:val="002A7F6D"/>
    <w:rsid w:val="002B0084"/>
    <w:rsid w:val="002B1342"/>
    <w:rsid w:val="002B27C8"/>
    <w:rsid w:val="002B2A7F"/>
    <w:rsid w:val="002B330B"/>
    <w:rsid w:val="002B39BE"/>
    <w:rsid w:val="002B438C"/>
    <w:rsid w:val="002B48DB"/>
    <w:rsid w:val="002B4B34"/>
    <w:rsid w:val="002B508E"/>
    <w:rsid w:val="002B541A"/>
    <w:rsid w:val="002B6407"/>
    <w:rsid w:val="002B6416"/>
    <w:rsid w:val="002B6459"/>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C7063"/>
    <w:rsid w:val="002D0845"/>
    <w:rsid w:val="002D0933"/>
    <w:rsid w:val="002D19BB"/>
    <w:rsid w:val="002D1A9B"/>
    <w:rsid w:val="002D22C5"/>
    <w:rsid w:val="002D2C5D"/>
    <w:rsid w:val="002D301F"/>
    <w:rsid w:val="002D302A"/>
    <w:rsid w:val="002D36C6"/>
    <w:rsid w:val="002D37C1"/>
    <w:rsid w:val="002D3FC0"/>
    <w:rsid w:val="002D444B"/>
    <w:rsid w:val="002D4A45"/>
    <w:rsid w:val="002D4A73"/>
    <w:rsid w:val="002D4AB1"/>
    <w:rsid w:val="002D4B42"/>
    <w:rsid w:val="002D4DBA"/>
    <w:rsid w:val="002D5A1B"/>
    <w:rsid w:val="002D65BC"/>
    <w:rsid w:val="002D6D7E"/>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5F3"/>
    <w:rsid w:val="002F0618"/>
    <w:rsid w:val="002F06AF"/>
    <w:rsid w:val="002F1449"/>
    <w:rsid w:val="002F240B"/>
    <w:rsid w:val="002F2F50"/>
    <w:rsid w:val="002F3601"/>
    <w:rsid w:val="002F45F6"/>
    <w:rsid w:val="002F692F"/>
    <w:rsid w:val="002F7B66"/>
    <w:rsid w:val="003003ED"/>
    <w:rsid w:val="00300CB4"/>
    <w:rsid w:val="00300E24"/>
    <w:rsid w:val="0030101C"/>
    <w:rsid w:val="00302D46"/>
    <w:rsid w:val="003033BA"/>
    <w:rsid w:val="003043A3"/>
    <w:rsid w:val="00304BD4"/>
    <w:rsid w:val="0030500A"/>
    <w:rsid w:val="0030517B"/>
    <w:rsid w:val="003052EB"/>
    <w:rsid w:val="00305FCB"/>
    <w:rsid w:val="003063C3"/>
    <w:rsid w:val="00306B44"/>
    <w:rsid w:val="00307129"/>
    <w:rsid w:val="00307C44"/>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20A"/>
    <w:rsid w:val="0031749B"/>
    <w:rsid w:val="003174E5"/>
    <w:rsid w:val="00317C9D"/>
    <w:rsid w:val="00317CD2"/>
    <w:rsid w:val="00317D99"/>
    <w:rsid w:val="0032078D"/>
    <w:rsid w:val="00320A6E"/>
    <w:rsid w:val="0032137B"/>
    <w:rsid w:val="003214F7"/>
    <w:rsid w:val="00321BD6"/>
    <w:rsid w:val="00321FA3"/>
    <w:rsid w:val="0032277D"/>
    <w:rsid w:val="003227D3"/>
    <w:rsid w:val="00322937"/>
    <w:rsid w:val="00322A46"/>
    <w:rsid w:val="00322A84"/>
    <w:rsid w:val="00323881"/>
    <w:rsid w:val="00323B73"/>
    <w:rsid w:val="00325D98"/>
    <w:rsid w:val="0032682A"/>
    <w:rsid w:val="00327A5C"/>
    <w:rsid w:val="0033092C"/>
    <w:rsid w:val="00330F81"/>
    <w:rsid w:val="0033122A"/>
    <w:rsid w:val="003315AC"/>
    <w:rsid w:val="00331932"/>
    <w:rsid w:val="00333A88"/>
    <w:rsid w:val="00334BEE"/>
    <w:rsid w:val="00335B15"/>
    <w:rsid w:val="00335B21"/>
    <w:rsid w:val="00335D3F"/>
    <w:rsid w:val="00336104"/>
    <w:rsid w:val="00336729"/>
    <w:rsid w:val="00336AB1"/>
    <w:rsid w:val="0033726D"/>
    <w:rsid w:val="00337350"/>
    <w:rsid w:val="00337362"/>
    <w:rsid w:val="00337CA8"/>
    <w:rsid w:val="0034177C"/>
    <w:rsid w:val="00342345"/>
    <w:rsid w:val="00342C27"/>
    <w:rsid w:val="003430C8"/>
    <w:rsid w:val="003432C8"/>
    <w:rsid w:val="003434B3"/>
    <w:rsid w:val="00343536"/>
    <w:rsid w:val="00343EFB"/>
    <w:rsid w:val="00344760"/>
    <w:rsid w:val="0034680A"/>
    <w:rsid w:val="00346C62"/>
    <w:rsid w:val="0034778E"/>
    <w:rsid w:val="003500C9"/>
    <w:rsid w:val="00350143"/>
    <w:rsid w:val="003501E2"/>
    <w:rsid w:val="00351E10"/>
    <w:rsid w:val="0035273A"/>
    <w:rsid w:val="003527DF"/>
    <w:rsid w:val="00352D59"/>
    <w:rsid w:val="003533F4"/>
    <w:rsid w:val="003536F6"/>
    <w:rsid w:val="00353DD5"/>
    <w:rsid w:val="00355131"/>
    <w:rsid w:val="00356438"/>
    <w:rsid w:val="00361A59"/>
    <w:rsid w:val="00362154"/>
    <w:rsid w:val="00363348"/>
    <w:rsid w:val="00363857"/>
    <w:rsid w:val="00363D59"/>
    <w:rsid w:val="003640F7"/>
    <w:rsid w:val="00364300"/>
    <w:rsid w:val="00365D3A"/>
    <w:rsid w:val="003661DD"/>
    <w:rsid w:val="003664FF"/>
    <w:rsid w:val="00366B70"/>
    <w:rsid w:val="00366BD2"/>
    <w:rsid w:val="003670B8"/>
    <w:rsid w:val="003704A3"/>
    <w:rsid w:val="003706F2"/>
    <w:rsid w:val="00370AA7"/>
    <w:rsid w:val="0037124F"/>
    <w:rsid w:val="00372018"/>
    <w:rsid w:val="00373827"/>
    <w:rsid w:val="0037401C"/>
    <w:rsid w:val="0037438E"/>
    <w:rsid w:val="00374574"/>
    <w:rsid w:val="00374A1E"/>
    <w:rsid w:val="0037507B"/>
    <w:rsid w:val="00375C7C"/>
    <w:rsid w:val="0037625E"/>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9AC"/>
    <w:rsid w:val="00394EB5"/>
    <w:rsid w:val="003953B4"/>
    <w:rsid w:val="0039615F"/>
    <w:rsid w:val="00396A29"/>
    <w:rsid w:val="00397961"/>
    <w:rsid w:val="003979C7"/>
    <w:rsid w:val="00397FF0"/>
    <w:rsid w:val="003A0878"/>
    <w:rsid w:val="003A130E"/>
    <w:rsid w:val="003A1561"/>
    <w:rsid w:val="003A1D25"/>
    <w:rsid w:val="003A22A2"/>
    <w:rsid w:val="003A2447"/>
    <w:rsid w:val="003A2AA1"/>
    <w:rsid w:val="003A31A5"/>
    <w:rsid w:val="003A320E"/>
    <w:rsid w:val="003A3851"/>
    <w:rsid w:val="003A39DD"/>
    <w:rsid w:val="003A4A8E"/>
    <w:rsid w:val="003A563C"/>
    <w:rsid w:val="003A581E"/>
    <w:rsid w:val="003A6160"/>
    <w:rsid w:val="003A65A5"/>
    <w:rsid w:val="003A72F5"/>
    <w:rsid w:val="003A78E5"/>
    <w:rsid w:val="003B0341"/>
    <w:rsid w:val="003B120F"/>
    <w:rsid w:val="003B1E57"/>
    <w:rsid w:val="003B2B54"/>
    <w:rsid w:val="003B2EF3"/>
    <w:rsid w:val="003B3676"/>
    <w:rsid w:val="003B4B1C"/>
    <w:rsid w:val="003B4CB2"/>
    <w:rsid w:val="003B534F"/>
    <w:rsid w:val="003B5391"/>
    <w:rsid w:val="003B5952"/>
    <w:rsid w:val="003B606C"/>
    <w:rsid w:val="003B60C8"/>
    <w:rsid w:val="003B63CF"/>
    <w:rsid w:val="003B65D7"/>
    <w:rsid w:val="003B65E0"/>
    <w:rsid w:val="003B6BD4"/>
    <w:rsid w:val="003B6F4D"/>
    <w:rsid w:val="003B6FE7"/>
    <w:rsid w:val="003C08CD"/>
    <w:rsid w:val="003C0D1F"/>
    <w:rsid w:val="003C116A"/>
    <w:rsid w:val="003C1AF4"/>
    <w:rsid w:val="003C1B63"/>
    <w:rsid w:val="003C1CB8"/>
    <w:rsid w:val="003C2455"/>
    <w:rsid w:val="003C2550"/>
    <w:rsid w:val="003C287F"/>
    <w:rsid w:val="003C3339"/>
    <w:rsid w:val="003C375A"/>
    <w:rsid w:val="003C4D9F"/>
    <w:rsid w:val="003C5B0F"/>
    <w:rsid w:val="003C622C"/>
    <w:rsid w:val="003C73C7"/>
    <w:rsid w:val="003C7A24"/>
    <w:rsid w:val="003D050B"/>
    <w:rsid w:val="003D0B98"/>
    <w:rsid w:val="003D0C3C"/>
    <w:rsid w:val="003D0DE5"/>
    <w:rsid w:val="003D1351"/>
    <w:rsid w:val="003D21C1"/>
    <w:rsid w:val="003D2B0C"/>
    <w:rsid w:val="003D3707"/>
    <w:rsid w:val="003D3B15"/>
    <w:rsid w:val="003D3B2E"/>
    <w:rsid w:val="003D484D"/>
    <w:rsid w:val="003D49CB"/>
    <w:rsid w:val="003D4BD6"/>
    <w:rsid w:val="003D53CE"/>
    <w:rsid w:val="003D6B8F"/>
    <w:rsid w:val="003D7566"/>
    <w:rsid w:val="003E09BB"/>
    <w:rsid w:val="003E139A"/>
    <w:rsid w:val="003E154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5DA1"/>
    <w:rsid w:val="003E6072"/>
    <w:rsid w:val="003E6AB6"/>
    <w:rsid w:val="003E6E0B"/>
    <w:rsid w:val="003E71CD"/>
    <w:rsid w:val="003E76DF"/>
    <w:rsid w:val="003E78DA"/>
    <w:rsid w:val="003E7A8B"/>
    <w:rsid w:val="003F0F7F"/>
    <w:rsid w:val="003F300D"/>
    <w:rsid w:val="003F391F"/>
    <w:rsid w:val="003F4599"/>
    <w:rsid w:val="003F45E1"/>
    <w:rsid w:val="003F4F6C"/>
    <w:rsid w:val="003F516A"/>
    <w:rsid w:val="003F559E"/>
    <w:rsid w:val="003F5B0B"/>
    <w:rsid w:val="003F5DB7"/>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5771"/>
    <w:rsid w:val="0040602B"/>
    <w:rsid w:val="00406429"/>
    <w:rsid w:val="004070DE"/>
    <w:rsid w:val="00407A7A"/>
    <w:rsid w:val="00407ABC"/>
    <w:rsid w:val="00407F1E"/>
    <w:rsid w:val="00410A88"/>
    <w:rsid w:val="00411317"/>
    <w:rsid w:val="00411455"/>
    <w:rsid w:val="00411A9E"/>
    <w:rsid w:val="00411CC1"/>
    <w:rsid w:val="0041259F"/>
    <w:rsid w:val="00412B4D"/>
    <w:rsid w:val="00412C51"/>
    <w:rsid w:val="00413262"/>
    <w:rsid w:val="0041329C"/>
    <w:rsid w:val="004139F4"/>
    <w:rsid w:val="00413C17"/>
    <w:rsid w:val="00413FFA"/>
    <w:rsid w:val="00414246"/>
    <w:rsid w:val="0041475B"/>
    <w:rsid w:val="00414D9A"/>
    <w:rsid w:val="00415194"/>
    <w:rsid w:val="0041575F"/>
    <w:rsid w:val="00415816"/>
    <w:rsid w:val="00415B88"/>
    <w:rsid w:val="00415D32"/>
    <w:rsid w:val="004160A2"/>
    <w:rsid w:val="004170D7"/>
    <w:rsid w:val="004177A6"/>
    <w:rsid w:val="00417EFD"/>
    <w:rsid w:val="004200EE"/>
    <w:rsid w:val="004209D2"/>
    <w:rsid w:val="00420D6E"/>
    <w:rsid w:val="00421BD2"/>
    <w:rsid w:val="00421E00"/>
    <w:rsid w:val="00421FCB"/>
    <w:rsid w:val="00421FF6"/>
    <w:rsid w:val="00422DCA"/>
    <w:rsid w:val="00422F80"/>
    <w:rsid w:val="00423A44"/>
    <w:rsid w:val="00423F9F"/>
    <w:rsid w:val="00425C43"/>
    <w:rsid w:val="00426C69"/>
    <w:rsid w:val="004273FA"/>
    <w:rsid w:val="00427BA7"/>
    <w:rsid w:val="00430106"/>
    <w:rsid w:val="00430186"/>
    <w:rsid w:val="0043239B"/>
    <w:rsid w:val="0043269A"/>
    <w:rsid w:val="004333C2"/>
    <w:rsid w:val="00433681"/>
    <w:rsid w:val="00433ACB"/>
    <w:rsid w:val="00434787"/>
    <w:rsid w:val="004347DA"/>
    <w:rsid w:val="00434C13"/>
    <w:rsid w:val="00434E48"/>
    <w:rsid w:val="00436323"/>
    <w:rsid w:val="0043683F"/>
    <w:rsid w:val="00436E45"/>
    <w:rsid w:val="00436F40"/>
    <w:rsid w:val="004370FA"/>
    <w:rsid w:val="00440096"/>
    <w:rsid w:val="004403DD"/>
    <w:rsid w:val="00440DB0"/>
    <w:rsid w:val="00440FAD"/>
    <w:rsid w:val="00441291"/>
    <w:rsid w:val="004420AB"/>
    <w:rsid w:val="004422D6"/>
    <w:rsid w:val="0044245F"/>
    <w:rsid w:val="004427AC"/>
    <w:rsid w:val="00442D4D"/>
    <w:rsid w:val="00443613"/>
    <w:rsid w:val="0044374D"/>
    <w:rsid w:val="00443865"/>
    <w:rsid w:val="00443B55"/>
    <w:rsid w:val="00443D27"/>
    <w:rsid w:val="004454FB"/>
    <w:rsid w:val="00445AC2"/>
    <w:rsid w:val="00446037"/>
    <w:rsid w:val="0044642F"/>
    <w:rsid w:val="0044772C"/>
    <w:rsid w:val="00450846"/>
    <w:rsid w:val="00451A52"/>
    <w:rsid w:val="00451C2A"/>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DEE"/>
    <w:rsid w:val="00456970"/>
    <w:rsid w:val="00456BB1"/>
    <w:rsid w:val="00456DDB"/>
    <w:rsid w:val="004573D7"/>
    <w:rsid w:val="00460915"/>
    <w:rsid w:val="00460946"/>
    <w:rsid w:val="004613D2"/>
    <w:rsid w:val="004614A9"/>
    <w:rsid w:val="00461D81"/>
    <w:rsid w:val="00461E97"/>
    <w:rsid w:val="0046268F"/>
    <w:rsid w:val="0046284F"/>
    <w:rsid w:val="00462B10"/>
    <w:rsid w:val="00462C04"/>
    <w:rsid w:val="0046320A"/>
    <w:rsid w:val="0046361D"/>
    <w:rsid w:val="004638E2"/>
    <w:rsid w:val="00464030"/>
    <w:rsid w:val="004647F8"/>
    <w:rsid w:val="004647FB"/>
    <w:rsid w:val="0046497A"/>
    <w:rsid w:val="00464BB4"/>
    <w:rsid w:val="00465677"/>
    <w:rsid w:val="00465AC3"/>
    <w:rsid w:val="00466616"/>
    <w:rsid w:val="00466A0C"/>
    <w:rsid w:val="00470064"/>
    <w:rsid w:val="00470A6A"/>
    <w:rsid w:val="00470D92"/>
    <w:rsid w:val="004712D1"/>
    <w:rsid w:val="00471DF7"/>
    <w:rsid w:val="00471F6B"/>
    <w:rsid w:val="0047295C"/>
    <w:rsid w:val="00472D8E"/>
    <w:rsid w:val="004734CF"/>
    <w:rsid w:val="00475738"/>
    <w:rsid w:val="00475C5A"/>
    <w:rsid w:val="00475C9C"/>
    <w:rsid w:val="0047676B"/>
    <w:rsid w:val="0047773C"/>
    <w:rsid w:val="00477C5F"/>
    <w:rsid w:val="00480050"/>
    <w:rsid w:val="00480594"/>
    <w:rsid w:val="004808DE"/>
    <w:rsid w:val="00481AC4"/>
    <w:rsid w:val="00481DC1"/>
    <w:rsid w:val="00482507"/>
    <w:rsid w:val="0048268A"/>
    <w:rsid w:val="00482AC8"/>
    <w:rsid w:val="00483356"/>
    <w:rsid w:val="004835CA"/>
    <w:rsid w:val="004836F8"/>
    <w:rsid w:val="004836FE"/>
    <w:rsid w:val="00484074"/>
    <w:rsid w:val="004843F9"/>
    <w:rsid w:val="00484D30"/>
    <w:rsid w:val="00484F0F"/>
    <w:rsid w:val="00484F40"/>
    <w:rsid w:val="0048540C"/>
    <w:rsid w:val="0048592F"/>
    <w:rsid w:val="004861B4"/>
    <w:rsid w:val="00486AB4"/>
    <w:rsid w:val="00486BD0"/>
    <w:rsid w:val="00486D00"/>
    <w:rsid w:val="00487263"/>
    <w:rsid w:val="0048734F"/>
    <w:rsid w:val="0049029D"/>
    <w:rsid w:val="0049030C"/>
    <w:rsid w:val="004903C0"/>
    <w:rsid w:val="0049114B"/>
    <w:rsid w:val="004912A8"/>
    <w:rsid w:val="00491577"/>
    <w:rsid w:val="0049196E"/>
    <w:rsid w:val="00491A9B"/>
    <w:rsid w:val="0049241A"/>
    <w:rsid w:val="00492C1F"/>
    <w:rsid w:val="00492E4C"/>
    <w:rsid w:val="0049351E"/>
    <w:rsid w:val="00493E04"/>
    <w:rsid w:val="004940E3"/>
    <w:rsid w:val="0049530F"/>
    <w:rsid w:val="00496664"/>
    <w:rsid w:val="00496786"/>
    <w:rsid w:val="0049695B"/>
    <w:rsid w:val="00496D8F"/>
    <w:rsid w:val="00497463"/>
    <w:rsid w:val="00497B15"/>
    <w:rsid w:val="004A054C"/>
    <w:rsid w:val="004A08D1"/>
    <w:rsid w:val="004A0D4D"/>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F0B"/>
    <w:rsid w:val="004B2197"/>
    <w:rsid w:val="004B263F"/>
    <w:rsid w:val="004B298A"/>
    <w:rsid w:val="004B46C1"/>
    <w:rsid w:val="004B578D"/>
    <w:rsid w:val="004B5BC4"/>
    <w:rsid w:val="004B5BE7"/>
    <w:rsid w:val="004B5E2D"/>
    <w:rsid w:val="004B6C07"/>
    <w:rsid w:val="004B74D3"/>
    <w:rsid w:val="004B76D3"/>
    <w:rsid w:val="004B788E"/>
    <w:rsid w:val="004B7E5D"/>
    <w:rsid w:val="004C0D39"/>
    <w:rsid w:val="004C0DD8"/>
    <w:rsid w:val="004C22F7"/>
    <w:rsid w:val="004C2B27"/>
    <w:rsid w:val="004C3929"/>
    <w:rsid w:val="004C4DCB"/>
    <w:rsid w:val="004C501E"/>
    <w:rsid w:val="004C5212"/>
    <w:rsid w:val="004C5B3B"/>
    <w:rsid w:val="004C5EF0"/>
    <w:rsid w:val="004C7226"/>
    <w:rsid w:val="004C74C9"/>
    <w:rsid w:val="004C7D70"/>
    <w:rsid w:val="004D02F9"/>
    <w:rsid w:val="004D03FE"/>
    <w:rsid w:val="004D0446"/>
    <w:rsid w:val="004D0F95"/>
    <w:rsid w:val="004D106A"/>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18B"/>
    <w:rsid w:val="004E7200"/>
    <w:rsid w:val="004F034D"/>
    <w:rsid w:val="004F091D"/>
    <w:rsid w:val="004F092D"/>
    <w:rsid w:val="004F0960"/>
    <w:rsid w:val="004F0A5C"/>
    <w:rsid w:val="004F163F"/>
    <w:rsid w:val="004F18A0"/>
    <w:rsid w:val="004F1A08"/>
    <w:rsid w:val="004F2B64"/>
    <w:rsid w:val="004F3764"/>
    <w:rsid w:val="004F3EEF"/>
    <w:rsid w:val="004F548C"/>
    <w:rsid w:val="004F5930"/>
    <w:rsid w:val="004F5970"/>
    <w:rsid w:val="004F5F0C"/>
    <w:rsid w:val="004F6121"/>
    <w:rsid w:val="004F6161"/>
    <w:rsid w:val="004F620D"/>
    <w:rsid w:val="004F66BC"/>
    <w:rsid w:val="004F67B2"/>
    <w:rsid w:val="004F6C26"/>
    <w:rsid w:val="004F7AC9"/>
    <w:rsid w:val="0050062F"/>
    <w:rsid w:val="005012E2"/>
    <w:rsid w:val="00501481"/>
    <w:rsid w:val="0050160F"/>
    <w:rsid w:val="0050253A"/>
    <w:rsid w:val="0050284E"/>
    <w:rsid w:val="00503CB2"/>
    <w:rsid w:val="00505DCB"/>
    <w:rsid w:val="00505E1F"/>
    <w:rsid w:val="005075CA"/>
    <w:rsid w:val="0051074C"/>
    <w:rsid w:val="00510DE9"/>
    <w:rsid w:val="005111E2"/>
    <w:rsid w:val="00511231"/>
    <w:rsid w:val="00512779"/>
    <w:rsid w:val="00512C4F"/>
    <w:rsid w:val="00512FC2"/>
    <w:rsid w:val="00513042"/>
    <w:rsid w:val="0051334F"/>
    <w:rsid w:val="00513399"/>
    <w:rsid w:val="00513AA0"/>
    <w:rsid w:val="00513AF2"/>
    <w:rsid w:val="00514575"/>
    <w:rsid w:val="00514C03"/>
    <w:rsid w:val="00514D67"/>
    <w:rsid w:val="00515515"/>
    <w:rsid w:val="00515B5C"/>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575C"/>
    <w:rsid w:val="00526431"/>
    <w:rsid w:val="005265D8"/>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59A7"/>
    <w:rsid w:val="00536053"/>
    <w:rsid w:val="005369E6"/>
    <w:rsid w:val="00536E62"/>
    <w:rsid w:val="005371AC"/>
    <w:rsid w:val="00537672"/>
    <w:rsid w:val="0053772F"/>
    <w:rsid w:val="00537B77"/>
    <w:rsid w:val="00540C4C"/>
    <w:rsid w:val="00541571"/>
    <w:rsid w:val="005421B6"/>
    <w:rsid w:val="0054275A"/>
    <w:rsid w:val="005428B8"/>
    <w:rsid w:val="00542BD7"/>
    <w:rsid w:val="00542E67"/>
    <w:rsid w:val="00543084"/>
    <w:rsid w:val="00543146"/>
    <w:rsid w:val="00543F86"/>
    <w:rsid w:val="005440F2"/>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3825"/>
    <w:rsid w:val="005543A9"/>
    <w:rsid w:val="005551AA"/>
    <w:rsid w:val="00556251"/>
    <w:rsid w:val="005564CA"/>
    <w:rsid w:val="005568EA"/>
    <w:rsid w:val="00557140"/>
    <w:rsid w:val="00560466"/>
    <w:rsid w:val="00560C87"/>
    <w:rsid w:val="00560EF9"/>
    <w:rsid w:val="00560F51"/>
    <w:rsid w:val="00561249"/>
    <w:rsid w:val="0056182B"/>
    <w:rsid w:val="00561AF3"/>
    <w:rsid w:val="00561E0B"/>
    <w:rsid w:val="00562141"/>
    <w:rsid w:val="00562D86"/>
    <w:rsid w:val="005642EC"/>
    <w:rsid w:val="00564704"/>
    <w:rsid w:val="00564712"/>
    <w:rsid w:val="005657A8"/>
    <w:rsid w:val="00565952"/>
    <w:rsid w:val="00566866"/>
    <w:rsid w:val="005670A5"/>
    <w:rsid w:val="00567106"/>
    <w:rsid w:val="00567723"/>
    <w:rsid w:val="00567AB8"/>
    <w:rsid w:val="00570152"/>
    <w:rsid w:val="00570A26"/>
    <w:rsid w:val="0057221F"/>
    <w:rsid w:val="00572539"/>
    <w:rsid w:val="0057337D"/>
    <w:rsid w:val="00573504"/>
    <w:rsid w:val="00574708"/>
    <w:rsid w:val="00574D81"/>
    <w:rsid w:val="00574E4E"/>
    <w:rsid w:val="005756AA"/>
    <w:rsid w:val="00576233"/>
    <w:rsid w:val="0057696F"/>
    <w:rsid w:val="005774FE"/>
    <w:rsid w:val="00577E25"/>
    <w:rsid w:val="0058040C"/>
    <w:rsid w:val="00580D6D"/>
    <w:rsid w:val="005813DE"/>
    <w:rsid w:val="00581796"/>
    <w:rsid w:val="00581B45"/>
    <w:rsid w:val="00582480"/>
    <w:rsid w:val="005824CB"/>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265"/>
    <w:rsid w:val="005A5A3D"/>
    <w:rsid w:val="005A6035"/>
    <w:rsid w:val="005A6B75"/>
    <w:rsid w:val="005A6E00"/>
    <w:rsid w:val="005A718A"/>
    <w:rsid w:val="005B09BE"/>
    <w:rsid w:val="005B12B2"/>
    <w:rsid w:val="005B143B"/>
    <w:rsid w:val="005B1E45"/>
    <w:rsid w:val="005B21C4"/>
    <w:rsid w:val="005B262F"/>
    <w:rsid w:val="005B2981"/>
    <w:rsid w:val="005B2A28"/>
    <w:rsid w:val="005B3621"/>
    <w:rsid w:val="005B4948"/>
    <w:rsid w:val="005B501D"/>
    <w:rsid w:val="005B54CC"/>
    <w:rsid w:val="005B6996"/>
    <w:rsid w:val="005B74AD"/>
    <w:rsid w:val="005B7E96"/>
    <w:rsid w:val="005C0429"/>
    <w:rsid w:val="005C084F"/>
    <w:rsid w:val="005C0EE9"/>
    <w:rsid w:val="005C1716"/>
    <w:rsid w:val="005C1954"/>
    <w:rsid w:val="005C1C0B"/>
    <w:rsid w:val="005C2011"/>
    <w:rsid w:val="005C3105"/>
    <w:rsid w:val="005C36CF"/>
    <w:rsid w:val="005C3EA3"/>
    <w:rsid w:val="005C5011"/>
    <w:rsid w:val="005C529E"/>
    <w:rsid w:val="005C57BA"/>
    <w:rsid w:val="005C5C52"/>
    <w:rsid w:val="005C5D3D"/>
    <w:rsid w:val="005C5F05"/>
    <w:rsid w:val="005C6410"/>
    <w:rsid w:val="005C7F3E"/>
    <w:rsid w:val="005D0150"/>
    <w:rsid w:val="005D0E1C"/>
    <w:rsid w:val="005D1051"/>
    <w:rsid w:val="005D2044"/>
    <w:rsid w:val="005D235D"/>
    <w:rsid w:val="005D285C"/>
    <w:rsid w:val="005D2917"/>
    <w:rsid w:val="005D2EB2"/>
    <w:rsid w:val="005D2F48"/>
    <w:rsid w:val="005D464B"/>
    <w:rsid w:val="005D466F"/>
    <w:rsid w:val="005D49F0"/>
    <w:rsid w:val="005D51FA"/>
    <w:rsid w:val="005D53E8"/>
    <w:rsid w:val="005D5A41"/>
    <w:rsid w:val="005D5A9D"/>
    <w:rsid w:val="005D61E3"/>
    <w:rsid w:val="005D655E"/>
    <w:rsid w:val="005D6651"/>
    <w:rsid w:val="005D691D"/>
    <w:rsid w:val="005D6A72"/>
    <w:rsid w:val="005D749F"/>
    <w:rsid w:val="005D791B"/>
    <w:rsid w:val="005D7CF2"/>
    <w:rsid w:val="005D7F92"/>
    <w:rsid w:val="005E0D7B"/>
    <w:rsid w:val="005E1595"/>
    <w:rsid w:val="005E1738"/>
    <w:rsid w:val="005E1F1D"/>
    <w:rsid w:val="005E273D"/>
    <w:rsid w:val="005E2B3E"/>
    <w:rsid w:val="005E3278"/>
    <w:rsid w:val="005E363B"/>
    <w:rsid w:val="005E3B0D"/>
    <w:rsid w:val="005E548A"/>
    <w:rsid w:val="005F0810"/>
    <w:rsid w:val="005F1D7D"/>
    <w:rsid w:val="005F1D89"/>
    <w:rsid w:val="005F20F9"/>
    <w:rsid w:val="005F305B"/>
    <w:rsid w:val="005F3361"/>
    <w:rsid w:val="005F3B47"/>
    <w:rsid w:val="005F4481"/>
    <w:rsid w:val="005F49AF"/>
    <w:rsid w:val="005F4A58"/>
    <w:rsid w:val="005F4F3D"/>
    <w:rsid w:val="005F54DF"/>
    <w:rsid w:val="005F5888"/>
    <w:rsid w:val="005F5984"/>
    <w:rsid w:val="005F6978"/>
    <w:rsid w:val="005F6CE2"/>
    <w:rsid w:val="005F72E9"/>
    <w:rsid w:val="005F730E"/>
    <w:rsid w:val="005F780B"/>
    <w:rsid w:val="00600195"/>
    <w:rsid w:val="00600473"/>
    <w:rsid w:val="00600F61"/>
    <w:rsid w:val="006013C9"/>
    <w:rsid w:val="006016EA"/>
    <w:rsid w:val="00601CC1"/>
    <w:rsid w:val="00602B45"/>
    <w:rsid w:val="00603499"/>
    <w:rsid w:val="006035F5"/>
    <w:rsid w:val="006037AC"/>
    <w:rsid w:val="00603CC2"/>
    <w:rsid w:val="006047D1"/>
    <w:rsid w:val="00604A55"/>
    <w:rsid w:val="00604D3F"/>
    <w:rsid w:val="006055E8"/>
    <w:rsid w:val="0060584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93"/>
    <w:rsid w:val="006157A9"/>
    <w:rsid w:val="0061591D"/>
    <w:rsid w:val="00615ED0"/>
    <w:rsid w:val="0061604C"/>
    <w:rsid w:val="00616C2B"/>
    <w:rsid w:val="006174FA"/>
    <w:rsid w:val="006178D1"/>
    <w:rsid w:val="00620719"/>
    <w:rsid w:val="006212C9"/>
    <w:rsid w:val="00621D0C"/>
    <w:rsid w:val="00622470"/>
    <w:rsid w:val="00622725"/>
    <w:rsid w:val="006231AA"/>
    <w:rsid w:val="00623482"/>
    <w:rsid w:val="00623796"/>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3367"/>
    <w:rsid w:val="00633DBF"/>
    <w:rsid w:val="00634122"/>
    <w:rsid w:val="006355B6"/>
    <w:rsid w:val="00635E32"/>
    <w:rsid w:val="006365DE"/>
    <w:rsid w:val="00636BE4"/>
    <w:rsid w:val="00637802"/>
    <w:rsid w:val="00637836"/>
    <w:rsid w:val="00637C26"/>
    <w:rsid w:val="00637F44"/>
    <w:rsid w:val="00640622"/>
    <w:rsid w:val="00640659"/>
    <w:rsid w:val="00641078"/>
    <w:rsid w:val="00641242"/>
    <w:rsid w:val="00642A32"/>
    <w:rsid w:val="006433D5"/>
    <w:rsid w:val="0064407D"/>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386B"/>
    <w:rsid w:val="0065398C"/>
    <w:rsid w:val="00654A38"/>
    <w:rsid w:val="00654B4B"/>
    <w:rsid w:val="00655301"/>
    <w:rsid w:val="00655371"/>
    <w:rsid w:val="00655876"/>
    <w:rsid w:val="00656B73"/>
    <w:rsid w:val="00656C4B"/>
    <w:rsid w:val="006573EA"/>
    <w:rsid w:val="00661029"/>
    <w:rsid w:val="00661042"/>
    <w:rsid w:val="0066135A"/>
    <w:rsid w:val="00661639"/>
    <w:rsid w:val="0066272D"/>
    <w:rsid w:val="00662E58"/>
    <w:rsid w:val="00662F39"/>
    <w:rsid w:val="006635A0"/>
    <w:rsid w:val="00663A01"/>
    <w:rsid w:val="00664351"/>
    <w:rsid w:val="00665968"/>
    <w:rsid w:val="00665B19"/>
    <w:rsid w:val="00665BF7"/>
    <w:rsid w:val="00666178"/>
    <w:rsid w:val="0066639E"/>
    <w:rsid w:val="00666473"/>
    <w:rsid w:val="00666C72"/>
    <w:rsid w:val="00666E28"/>
    <w:rsid w:val="00666E6C"/>
    <w:rsid w:val="0066707F"/>
    <w:rsid w:val="00667DFE"/>
    <w:rsid w:val="00667ED8"/>
    <w:rsid w:val="0067064C"/>
    <w:rsid w:val="00670B20"/>
    <w:rsid w:val="00670E12"/>
    <w:rsid w:val="00671D22"/>
    <w:rsid w:val="00672E80"/>
    <w:rsid w:val="006739E4"/>
    <w:rsid w:val="00673ECF"/>
    <w:rsid w:val="0067426B"/>
    <w:rsid w:val="00674A1B"/>
    <w:rsid w:val="006754F8"/>
    <w:rsid w:val="00675CC2"/>
    <w:rsid w:val="00676127"/>
    <w:rsid w:val="0067680A"/>
    <w:rsid w:val="00676AED"/>
    <w:rsid w:val="00677F26"/>
    <w:rsid w:val="006802A7"/>
    <w:rsid w:val="006804A7"/>
    <w:rsid w:val="00680AA8"/>
    <w:rsid w:val="006811C9"/>
    <w:rsid w:val="006812CE"/>
    <w:rsid w:val="00681AF8"/>
    <w:rsid w:val="0068219C"/>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072"/>
    <w:rsid w:val="006A0274"/>
    <w:rsid w:val="006A10F0"/>
    <w:rsid w:val="006A1896"/>
    <w:rsid w:val="006A2A43"/>
    <w:rsid w:val="006A2BF1"/>
    <w:rsid w:val="006A2F9A"/>
    <w:rsid w:val="006A34E4"/>
    <w:rsid w:val="006A3A5A"/>
    <w:rsid w:val="006A3BE3"/>
    <w:rsid w:val="006A44CF"/>
    <w:rsid w:val="006A457D"/>
    <w:rsid w:val="006A55EE"/>
    <w:rsid w:val="006A575B"/>
    <w:rsid w:val="006A59DE"/>
    <w:rsid w:val="006A6655"/>
    <w:rsid w:val="006A6B0B"/>
    <w:rsid w:val="006A6BF9"/>
    <w:rsid w:val="006A7CB5"/>
    <w:rsid w:val="006A7FD0"/>
    <w:rsid w:val="006B025C"/>
    <w:rsid w:val="006B103B"/>
    <w:rsid w:val="006B2534"/>
    <w:rsid w:val="006B2CB2"/>
    <w:rsid w:val="006B347D"/>
    <w:rsid w:val="006B3E19"/>
    <w:rsid w:val="006B4488"/>
    <w:rsid w:val="006B666B"/>
    <w:rsid w:val="006B67AC"/>
    <w:rsid w:val="006B6A25"/>
    <w:rsid w:val="006B786A"/>
    <w:rsid w:val="006B7C6D"/>
    <w:rsid w:val="006B7E4E"/>
    <w:rsid w:val="006C003A"/>
    <w:rsid w:val="006C2454"/>
    <w:rsid w:val="006C2551"/>
    <w:rsid w:val="006C37CA"/>
    <w:rsid w:val="006C40B7"/>
    <w:rsid w:val="006C40D2"/>
    <w:rsid w:val="006C5B15"/>
    <w:rsid w:val="006C5D32"/>
    <w:rsid w:val="006C5DCB"/>
    <w:rsid w:val="006C70C4"/>
    <w:rsid w:val="006D04DA"/>
    <w:rsid w:val="006D10F6"/>
    <w:rsid w:val="006D11CF"/>
    <w:rsid w:val="006D150A"/>
    <w:rsid w:val="006D1544"/>
    <w:rsid w:val="006D1688"/>
    <w:rsid w:val="006D1FF3"/>
    <w:rsid w:val="006D2C65"/>
    <w:rsid w:val="006D32C6"/>
    <w:rsid w:val="006D360E"/>
    <w:rsid w:val="006D3697"/>
    <w:rsid w:val="006D39D2"/>
    <w:rsid w:val="006D3F2A"/>
    <w:rsid w:val="006D4370"/>
    <w:rsid w:val="006D46A3"/>
    <w:rsid w:val="006D4FE9"/>
    <w:rsid w:val="006D658F"/>
    <w:rsid w:val="006D69FA"/>
    <w:rsid w:val="006D6A12"/>
    <w:rsid w:val="006D6F94"/>
    <w:rsid w:val="006D712D"/>
    <w:rsid w:val="006D7687"/>
    <w:rsid w:val="006D7D1F"/>
    <w:rsid w:val="006D7D8A"/>
    <w:rsid w:val="006E0572"/>
    <w:rsid w:val="006E05D8"/>
    <w:rsid w:val="006E08EE"/>
    <w:rsid w:val="006E0A27"/>
    <w:rsid w:val="006E155A"/>
    <w:rsid w:val="006E3452"/>
    <w:rsid w:val="006E39D1"/>
    <w:rsid w:val="006E437F"/>
    <w:rsid w:val="006E4D5B"/>
    <w:rsid w:val="006E602F"/>
    <w:rsid w:val="006E6720"/>
    <w:rsid w:val="006E68FA"/>
    <w:rsid w:val="006E7275"/>
    <w:rsid w:val="006E77B8"/>
    <w:rsid w:val="006F15CC"/>
    <w:rsid w:val="006F4147"/>
    <w:rsid w:val="006F4315"/>
    <w:rsid w:val="006F4478"/>
    <w:rsid w:val="006F458D"/>
    <w:rsid w:val="006F4A6D"/>
    <w:rsid w:val="006F4CB0"/>
    <w:rsid w:val="006F4F78"/>
    <w:rsid w:val="006F547E"/>
    <w:rsid w:val="006F5656"/>
    <w:rsid w:val="006F5CA8"/>
    <w:rsid w:val="006F5CCF"/>
    <w:rsid w:val="006F65ED"/>
    <w:rsid w:val="006F772B"/>
    <w:rsid w:val="006F78DC"/>
    <w:rsid w:val="0070138A"/>
    <w:rsid w:val="0070157E"/>
    <w:rsid w:val="00702E9D"/>
    <w:rsid w:val="007030D4"/>
    <w:rsid w:val="0070317C"/>
    <w:rsid w:val="00703279"/>
    <w:rsid w:val="00703B61"/>
    <w:rsid w:val="00703E11"/>
    <w:rsid w:val="00704102"/>
    <w:rsid w:val="0070461C"/>
    <w:rsid w:val="007055A8"/>
    <w:rsid w:val="00705631"/>
    <w:rsid w:val="00705818"/>
    <w:rsid w:val="00705F62"/>
    <w:rsid w:val="0070773F"/>
    <w:rsid w:val="00707ED3"/>
    <w:rsid w:val="007101B7"/>
    <w:rsid w:val="00710668"/>
    <w:rsid w:val="00710750"/>
    <w:rsid w:val="007110F4"/>
    <w:rsid w:val="007112B1"/>
    <w:rsid w:val="0071130F"/>
    <w:rsid w:val="00712714"/>
    <w:rsid w:val="007128E3"/>
    <w:rsid w:val="007129AB"/>
    <w:rsid w:val="00712B63"/>
    <w:rsid w:val="007131BA"/>
    <w:rsid w:val="00713526"/>
    <w:rsid w:val="00713FC5"/>
    <w:rsid w:val="00714F1F"/>
    <w:rsid w:val="00715BBF"/>
    <w:rsid w:val="00715C29"/>
    <w:rsid w:val="00715CBD"/>
    <w:rsid w:val="00715E86"/>
    <w:rsid w:val="00715EAA"/>
    <w:rsid w:val="00716CAD"/>
    <w:rsid w:val="00716F18"/>
    <w:rsid w:val="00717363"/>
    <w:rsid w:val="00717786"/>
    <w:rsid w:val="00717ACB"/>
    <w:rsid w:val="00721BFF"/>
    <w:rsid w:val="00722B65"/>
    <w:rsid w:val="00722CCF"/>
    <w:rsid w:val="00722FD8"/>
    <w:rsid w:val="007236C4"/>
    <w:rsid w:val="00724635"/>
    <w:rsid w:val="0072554B"/>
    <w:rsid w:val="0072584F"/>
    <w:rsid w:val="00725AFD"/>
    <w:rsid w:val="00726603"/>
    <w:rsid w:val="00727DDC"/>
    <w:rsid w:val="00727F8B"/>
    <w:rsid w:val="00730CD6"/>
    <w:rsid w:val="00730F74"/>
    <w:rsid w:val="0073114B"/>
    <w:rsid w:val="0073118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725"/>
    <w:rsid w:val="00742886"/>
    <w:rsid w:val="00742DD2"/>
    <w:rsid w:val="0074378F"/>
    <w:rsid w:val="007437C6"/>
    <w:rsid w:val="007439EE"/>
    <w:rsid w:val="007441A2"/>
    <w:rsid w:val="00744E80"/>
    <w:rsid w:val="00745035"/>
    <w:rsid w:val="0074531C"/>
    <w:rsid w:val="00745547"/>
    <w:rsid w:val="007459D0"/>
    <w:rsid w:val="00745E7A"/>
    <w:rsid w:val="00746085"/>
    <w:rsid w:val="00746174"/>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1B86"/>
    <w:rsid w:val="007522E8"/>
    <w:rsid w:val="00752421"/>
    <w:rsid w:val="0075391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3E6C"/>
    <w:rsid w:val="00766ECC"/>
    <w:rsid w:val="007672F3"/>
    <w:rsid w:val="007677B5"/>
    <w:rsid w:val="007678B1"/>
    <w:rsid w:val="007708A8"/>
    <w:rsid w:val="00771111"/>
    <w:rsid w:val="00772275"/>
    <w:rsid w:val="007734E4"/>
    <w:rsid w:val="0077380D"/>
    <w:rsid w:val="00773BC8"/>
    <w:rsid w:val="0077466F"/>
    <w:rsid w:val="00774A4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064"/>
    <w:rsid w:val="007873C9"/>
    <w:rsid w:val="00787D90"/>
    <w:rsid w:val="00787F5E"/>
    <w:rsid w:val="00787FF9"/>
    <w:rsid w:val="00790164"/>
    <w:rsid w:val="007906E2"/>
    <w:rsid w:val="00790A24"/>
    <w:rsid w:val="00790A37"/>
    <w:rsid w:val="00790A60"/>
    <w:rsid w:val="0079146D"/>
    <w:rsid w:val="00791C32"/>
    <w:rsid w:val="00791E08"/>
    <w:rsid w:val="00791FF0"/>
    <w:rsid w:val="007923D0"/>
    <w:rsid w:val="0079302C"/>
    <w:rsid w:val="007930D3"/>
    <w:rsid w:val="0079381F"/>
    <w:rsid w:val="00793B2E"/>
    <w:rsid w:val="007948F5"/>
    <w:rsid w:val="00795647"/>
    <w:rsid w:val="007963F6"/>
    <w:rsid w:val="00796418"/>
    <w:rsid w:val="00796576"/>
    <w:rsid w:val="00796E80"/>
    <w:rsid w:val="007970CB"/>
    <w:rsid w:val="007973BC"/>
    <w:rsid w:val="007979AD"/>
    <w:rsid w:val="00797A9C"/>
    <w:rsid w:val="007A0EAB"/>
    <w:rsid w:val="007A2341"/>
    <w:rsid w:val="007A3577"/>
    <w:rsid w:val="007A38A1"/>
    <w:rsid w:val="007A3967"/>
    <w:rsid w:val="007A3BBE"/>
    <w:rsid w:val="007A4766"/>
    <w:rsid w:val="007A5816"/>
    <w:rsid w:val="007A5947"/>
    <w:rsid w:val="007A672B"/>
    <w:rsid w:val="007B0313"/>
    <w:rsid w:val="007B05FB"/>
    <w:rsid w:val="007B0854"/>
    <w:rsid w:val="007B0E48"/>
    <w:rsid w:val="007B12A1"/>
    <w:rsid w:val="007B18FD"/>
    <w:rsid w:val="007B1D1B"/>
    <w:rsid w:val="007B303E"/>
    <w:rsid w:val="007B32C0"/>
    <w:rsid w:val="007B32F7"/>
    <w:rsid w:val="007B3659"/>
    <w:rsid w:val="007B4558"/>
    <w:rsid w:val="007B4632"/>
    <w:rsid w:val="007B46A2"/>
    <w:rsid w:val="007B4828"/>
    <w:rsid w:val="007B4B2D"/>
    <w:rsid w:val="007B4D4A"/>
    <w:rsid w:val="007B5428"/>
    <w:rsid w:val="007B57A5"/>
    <w:rsid w:val="007B6C64"/>
    <w:rsid w:val="007B6EC8"/>
    <w:rsid w:val="007B6F81"/>
    <w:rsid w:val="007B7992"/>
    <w:rsid w:val="007B7EA2"/>
    <w:rsid w:val="007C081B"/>
    <w:rsid w:val="007C097D"/>
    <w:rsid w:val="007C0E70"/>
    <w:rsid w:val="007C13FA"/>
    <w:rsid w:val="007C1672"/>
    <w:rsid w:val="007C312A"/>
    <w:rsid w:val="007C3570"/>
    <w:rsid w:val="007C3F3B"/>
    <w:rsid w:val="007C4241"/>
    <w:rsid w:val="007C55FF"/>
    <w:rsid w:val="007C5BBD"/>
    <w:rsid w:val="007C6339"/>
    <w:rsid w:val="007C7C43"/>
    <w:rsid w:val="007C7F0D"/>
    <w:rsid w:val="007D1134"/>
    <w:rsid w:val="007D20CF"/>
    <w:rsid w:val="007D23F7"/>
    <w:rsid w:val="007D2566"/>
    <w:rsid w:val="007D2C18"/>
    <w:rsid w:val="007D2C96"/>
    <w:rsid w:val="007D2D74"/>
    <w:rsid w:val="007D3395"/>
    <w:rsid w:val="007D3693"/>
    <w:rsid w:val="007D3C6D"/>
    <w:rsid w:val="007D409B"/>
    <w:rsid w:val="007D467E"/>
    <w:rsid w:val="007D481A"/>
    <w:rsid w:val="007D5648"/>
    <w:rsid w:val="007D58C5"/>
    <w:rsid w:val="007D5DE8"/>
    <w:rsid w:val="007D66E8"/>
    <w:rsid w:val="007D7CFC"/>
    <w:rsid w:val="007E0812"/>
    <w:rsid w:val="007E0A95"/>
    <w:rsid w:val="007E16A4"/>
    <w:rsid w:val="007E18DF"/>
    <w:rsid w:val="007E2A04"/>
    <w:rsid w:val="007E2C36"/>
    <w:rsid w:val="007E350D"/>
    <w:rsid w:val="007E44CD"/>
    <w:rsid w:val="007E5C4A"/>
    <w:rsid w:val="007E64D4"/>
    <w:rsid w:val="007E66E9"/>
    <w:rsid w:val="007E69F2"/>
    <w:rsid w:val="007E7432"/>
    <w:rsid w:val="007E74BF"/>
    <w:rsid w:val="007F14D3"/>
    <w:rsid w:val="007F1D9D"/>
    <w:rsid w:val="007F1E28"/>
    <w:rsid w:val="007F1F63"/>
    <w:rsid w:val="007F22A0"/>
    <w:rsid w:val="007F2F90"/>
    <w:rsid w:val="007F3320"/>
    <w:rsid w:val="007F392A"/>
    <w:rsid w:val="007F3AC1"/>
    <w:rsid w:val="007F48FA"/>
    <w:rsid w:val="007F4976"/>
    <w:rsid w:val="007F5A56"/>
    <w:rsid w:val="007F5C8B"/>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0CB"/>
    <w:rsid w:val="008022C9"/>
    <w:rsid w:val="00802F9E"/>
    <w:rsid w:val="00803700"/>
    <w:rsid w:val="00803D9D"/>
    <w:rsid w:val="008059C6"/>
    <w:rsid w:val="00805AD7"/>
    <w:rsid w:val="00805BD6"/>
    <w:rsid w:val="00805DE3"/>
    <w:rsid w:val="00806A8F"/>
    <w:rsid w:val="00807343"/>
    <w:rsid w:val="00807666"/>
    <w:rsid w:val="00807C35"/>
    <w:rsid w:val="00807F69"/>
    <w:rsid w:val="008100EC"/>
    <w:rsid w:val="008100F7"/>
    <w:rsid w:val="00810206"/>
    <w:rsid w:val="00811898"/>
    <w:rsid w:val="008124D8"/>
    <w:rsid w:val="00813A7B"/>
    <w:rsid w:val="00813F04"/>
    <w:rsid w:val="0081412B"/>
    <w:rsid w:val="00814B72"/>
    <w:rsid w:val="00815DA5"/>
    <w:rsid w:val="00816221"/>
    <w:rsid w:val="0081766B"/>
    <w:rsid w:val="00820705"/>
    <w:rsid w:val="00820CBF"/>
    <w:rsid w:val="00820FA8"/>
    <w:rsid w:val="008212FD"/>
    <w:rsid w:val="00821489"/>
    <w:rsid w:val="00821640"/>
    <w:rsid w:val="008217B7"/>
    <w:rsid w:val="0082239B"/>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3B01"/>
    <w:rsid w:val="00834128"/>
    <w:rsid w:val="0083417F"/>
    <w:rsid w:val="008347C4"/>
    <w:rsid w:val="00835143"/>
    <w:rsid w:val="00835741"/>
    <w:rsid w:val="00836E74"/>
    <w:rsid w:val="00836EAB"/>
    <w:rsid w:val="00837673"/>
    <w:rsid w:val="00837937"/>
    <w:rsid w:val="00837D82"/>
    <w:rsid w:val="0084042E"/>
    <w:rsid w:val="0084046A"/>
    <w:rsid w:val="00840893"/>
    <w:rsid w:val="00840E88"/>
    <w:rsid w:val="0084195A"/>
    <w:rsid w:val="008423EC"/>
    <w:rsid w:val="0084332E"/>
    <w:rsid w:val="0084340D"/>
    <w:rsid w:val="00843615"/>
    <w:rsid w:val="00843698"/>
    <w:rsid w:val="00843A4B"/>
    <w:rsid w:val="00843A54"/>
    <w:rsid w:val="00843B57"/>
    <w:rsid w:val="00843B60"/>
    <w:rsid w:val="00843D33"/>
    <w:rsid w:val="00844D4F"/>
    <w:rsid w:val="00845AE3"/>
    <w:rsid w:val="008466A0"/>
    <w:rsid w:val="00847535"/>
    <w:rsid w:val="00847B6D"/>
    <w:rsid w:val="0085092D"/>
    <w:rsid w:val="00850D2A"/>
    <w:rsid w:val="00850D82"/>
    <w:rsid w:val="00850F79"/>
    <w:rsid w:val="0085100B"/>
    <w:rsid w:val="0085162C"/>
    <w:rsid w:val="0085304C"/>
    <w:rsid w:val="008548CA"/>
    <w:rsid w:val="00855D69"/>
    <w:rsid w:val="00856C06"/>
    <w:rsid w:val="0085790B"/>
    <w:rsid w:val="00857C95"/>
    <w:rsid w:val="00857E78"/>
    <w:rsid w:val="00860AEF"/>
    <w:rsid w:val="0086122C"/>
    <w:rsid w:val="00861310"/>
    <w:rsid w:val="00861CE8"/>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67C00"/>
    <w:rsid w:val="00867CEF"/>
    <w:rsid w:val="0087033C"/>
    <w:rsid w:val="00870B44"/>
    <w:rsid w:val="00870D75"/>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6F41"/>
    <w:rsid w:val="0087715E"/>
    <w:rsid w:val="00877932"/>
    <w:rsid w:val="008808A5"/>
    <w:rsid w:val="008808C7"/>
    <w:rsid w:val="0088106B"/>
    <w:rsid w:val="0088107D"/>
    <w:rsid w:val="0088168A"/>
    <w:rsid w:val="00881E64"/>
    <w:rsid w:val="00882E39"/>
    <w:rsid w:val="00884A3F"/>
    <w:rsid w:val="008850E3"/>
    <w:rsid w:val="008850EB"/>
    <w:rsid w:val="00885DD5"/>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4E5F"/>
    <w:rsid w:val="008950CB"/>
    <w:rsid w:val="008951D0"/>
    <w:rsid w:val="0089582D"/>
    <w:rsid w:val="008959C6"/>
    <w:rsid w:val="00895F87"/>
    <w:rsid w:val="0089606D"/>
    <w:rsid w:val="00896129"/>
    <w:rsid w:val="008965DF"/>
    <w:rsid w:val="0089774F"/>
    <w:rsid w:val="00897875"/>
    <w:rsid w:val="00897B8F"/>
    <w:rsid w:val="008A00D8"/>
    <w:rsid w:val="008A00D9"/>
    <w:rsid w:val="008A07D5"/>
    <w:rsid w:val="008A0EA2"/>
    <w:rsid w:val="008A295B"/>
    <w:rsid w:val="008A2A23"/>
    <w:rsid w:val="008A2A96"/>
    <w:rsid w:val="008A2AF5"/>
    <w:rsid w:val="008A2B5A"/>
    <w:rsid w:val="008A2DD1"/>
    <w:rsid w:val="008A3F9D"/>
    <w:rsid w:val="008A4A1C"/>
    <w:rsid w:val="008A5474"/>
    <w:rsid w:val="008A5C9A"/>
    <w:rsid w:val="008A6A55"/>
    <w:rsid w:val="008A6DF0"/>
    <w:rsid w:val="008A6F6E"/>
    <w:rsid w:val="008A7779"/>
    <w:rsid w:val="008A7888"/>
    <w:rsid w:val="008A796E"/>
    <w:rsid w:val="008B0862"/>
    <w:rsid w:val="008B088C"/>
    <w:rsid w:val="008B1BF5"/>
    <w:rsid w:val="008B2268"/>
    <w:rsid w:val="008B263F"/>
    <w:rsid w:val="008B47A6"/>
    <w:rsid w:val="008B672C"/>
    <w:rsid w:val="008C036D"/>
    <w:rsid w:val="008C0743"/>
    <w:rsid w:val="008C0B4C"/>
    <w:rsid w:val="008C0CFA"/>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47CA"/>
    <w:rsid w:val="008D4CB1"/>
    <w:rsid w:val="008D51F2"/>
    <w:rsid w:val="008D66CA"/>
    <w:rsid w:val="008D69B1"/>
    <w:rsid w:val="008D7338"/>
    <w:rsid w:val="008E0012"/>
    <w:rsid w:val="008E0DF7"/>
    <w:rsid w:val="008E0FAD"/>
    <w:rsid w:val="008E1347"/>
    <w:rsid w:val="008E16E0"/>
    <w:rsid w:val="008E1B78"/>
    <w:rsid w:val="008E1C15"/>
    <w:rsid w:val="008E1C9A"/>
    <w:rsid w:val="008E28BD"/>
    <w:rsid w:val="008E2FD8"/>
    <w:rsid w:val="008E38B4"/>
    <w:rsid w:val="008E3BA4"/>
    <w:rsid w:val="008E41C4"/>
    <w:rsid w:val="008E44AB"/>
    <w:rsid w:val="008E5179"/>
    <w:rsid w:val="008E6598"/>
    <w:rsid w:val="008E6A17"/>
    <w:rsid w:val="008E7214"/>
    <w:rsid w:val="008E7348"/>
    <w:rsid w:val="008E7884"/>
    <w:rsid w:val="008E7D6E"/>
    <w:rsid w:val="008F1056"/>
    <w:rsid w:val="008F2D19"/>
    <w:rsid w:val="008F2E8D"/>
    <w:rsid w:val="008F387B"/>
    <w:rsid w:val="008F3B9B"/>
    <w:rsid w:val="008F3DD9"/>
    <w:rsid w:val="008F4814"/>
    <w:rsid w:val="008F4DA6"/>
    <w:rsid w:val="008F538E"/>
    <w:rsid w:val="008F5A20"/>
    <w:rsid w:val="008F5ABA"/>
    <w:rsid w:val="008F676C"/>
    <w:rsid w:val="008F6CF9"/>
    <w:rsid w:val="008F7905"/>
    <w:rsid w:val="008F7989"/>
    <w:rsid w:val="009026AF"/>
    <w:rsid w:val="009028E8"/>
    <w:rsid w:val="00902E5C"/>
    <w:rsid w:val="0090350D"/>
    <w:rsid w:val="009039EB"/>
    <w:rsid w:val="009046E5"/>
    <w:rsid w:val="009047C5"/>
    <w:rsid w:val="00906836"/>
    <w:rsid w:val="00910683"/>
    <w:rsid w:val="00910E00"/>
    <w:rsid w:val="009116CE"/>
    <w:rsid w:val="00911714"/>
    <w:rsid w:val="00911A5B"/>
    <w:rsid w:val="00911E1C"/>
    <w:rsid w:val="009136D4"/>
    <w:rsid w:val="00914B35"/>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3D"/>
    <w:rsid w:val="00923396"/>
    <w:rsid w:val="00923F56"/>
    <w:rsid w:val="009246C4"/>
    <w:rsid w:val="00925743"/>
    <w:rsid w:val="0092579F"/>
    <w:rsid w:val="00926C45"/>
    <w:rsid w:val="00927E8D"/>
    <w:rsid w:val="00927F23"/>
    <w:rsid w:val="00930698"/>
    <w:rsid w:val="009307CD"/>
    <w:rsid w:val="00931451"/>
    <w:rsid w:val="009314FA"/>
    <w:rsid w:val="0093194F"/>
    <w:rsid w:val="00931BF3"/>
    <w:rsid w:val="00931C55"/>
    <w:rsid w:val="00933333"/>
    <w:rsid w:val="0093349A"/>
    <w:rsid w:val="0093373C"/>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44B4"/>
    <w:rsid w:val="00944644"/>
    <w:rsid w:val="009460F9"/>
    <w:rsid w:val="009462DD"/>
    <w:rsid w:val="00946A24"/>
    <w:rsid w:val="00947026"/>
    <w:rsid w:val="009470D4"/>
    <w:rsid w:val="00947337"/>
    <w:rsid w:val="009512FA"/>
    <w:rsid w:val="00951E57"/>
    <w:rsid w:val="00953018"/>
    <w:rsid w:val="009533E2"/>
    <w:rsid w:val="00953554"/>
    <w:rsid w:val="0095385A"/>
    <w:rsid w:val="00953928"/>
    <w:rsid w:val="009556B5"/>
    <w:rsid w:val="0095780A"/>
    <w:rsid w:val="009579E4"/>
    <w:rsid w:val="00957AA4"/>
    <w:rsid w:val="00957ACB"/>
    <w:rsid w:val="00957E21"/>
    <w:rsid w:val="00957F27"/>
    <w:rsid w:val="009609F0"/>
    <w:rsid w:val="00960BDB"/>
    <w:rsid w:val="00960BE9"/>
    <w:rsid w:val="0096147D"/>
    <w:rsid w:val="00961E5F"/>
    <w:rsid w:val="009625C6"/>
    <w:rsid w:val="009629B5"/>
    <w:rsid w:val="00962A50"/>
    <w:rsid w:val="009631BD"/>
    <w:rsid w:val="00964138"/>
    <w:rsid w:val="00964250"/>
    <w:rsid w:val="00964B3F"/>
    <w:rsid w:val="00964C98"/>
    <w:rsid w:val="00964E0A"/>
    <w:rsid w:val="00966214"/>
    <w:rsid w:val="00971441"/>
    <w:rsid w:val="009715D4"/>
    <w:rsid w:val="00972470"/>
    <w:rsid w:val="00973951"/>
    <w:rsid w:val="009739A9"/>
    <w:rsid w:val="00973AA2"/>
    <w:rsid w:val="0097494E"/>
    <w:rsid w:val="00974B58"/>
    <w:rsid w:val="00975E39"/>
    <w:rsid w:val="009761ED"/>
    <w:rsid w:val="009773E2"/>
    <w:rsid w:val="009801E7"/>
    <w:rsid w:val="0098022F"/>
    <w:rsid w:val="009810DE"/>
    <w:rsid w:val="009816A2"/>
    <w:rsid w:val="009822D7"/>
    <w:rsid w:val="009827E6"/>
    <w:rsid w:val="00982F84"/>
    <w:rsid w:val="00983E71"/>
    <w:rsid w:val="0098427D"/>
    <w:rsid w:val="00984567"/>
    <w:rsid w:val="00985102"/>
    <w:rsid w:val="009865D5"/>
    <w:rsid w:val="00986952"/>
    <w:rsid w:val="00987119"/>
    <w:rsid w:val="009876F2"/>
    <w:rsid w:val="00987C77"/>
    <w:rsid w:val="00987D40"/>
    <w:rsid w:val="00990345"/>
    <w:rsid w:val="00990701"/>
    <w:rsid w:val="0099119C"/>
    <w:rsid w:val="0099137A"/>
    <w:rsid w:val="0099211C"/>
    <w:rsid w:val="00993404"/>
    <w:rsid w:val="00993B78"/>
    <w:rsid w:val="0099406D"/>
    <w:rsid w:val="0099483A"/>
    <w:rsid w:val="00995119"/>
    <w:rsid w:val="009953AD"/>
    <w:rsid w:val="0099583D"/>
    <w:rsid w:val="00996668"/>
    <w:rsid w:val="00996992"/>
    <w:rsid w:val="00996E1E"/>
    <w:rsid w:val="00997392"/>
    <w:rsid w:val="0099747C"/>
    <w:rsid w:val="0099771C"/>
    <w:rsid w:val="009A01E4"/>
    <w:rsid w:val="009A0917"/>
    <w:rsid w:val="009A0A33"/>
    <w:rsid w:val="009A1351"/>
    <w:rsid w:val="009A1DDA"/>
    <w:rsid w:val="009A2435"/>
    <w:rsid w:val="009A35DC"/>
    <w:rsid w:val="009A38AB"/>
    <w:rsid w:val="009A3CFB"/>
    <w:rsid w:val="009A3D47"/>
    <w:rsid w:val="009A4D63"/>
    <w:rsid w:val="009A5356"/>
    <w:rsid w:val="009A5468"/>
    <w:rsid w:val="009A5D99"/>
    <w:rsid w:val="009A608C"/>
    <w:rsid w:val="009A6CA7"/>
    <w:rsid w:val="009A6FDF"/>
    <w:rsid w:val="009A76D6"/>
    <w:rsid w:val="009B118B"/>
    <w:rsid w:val="009B199E"/>
    <w:rsid w:val="009B2E29"/>
    <w:rsid w:val="009B3163"/>
    <w:rsid w:val="009B3659"/>
    <w:rsid w:val="009B422F"/>
    <w:rsid w:val="009B46BC"/>
    <w:rsid w:val="009B49CB"/>
    <w:rsid w:val="009B4D1A"/>
    <w:rsid w:val="009B558B"/>
    <w:rsid w:val="009B6801"/>
    <w:rsid w:val="009B6D21"/>
    <w:rsid w:val="009B78ED"/>
    <w:rsid w:val="009C0381"/>
    <w:rsid w:val="009C181C"/>
    <w:rsid w:val="009C1C7F"/>
    <w:rsid w:val="009C1E63"/>
    <w:rsid w:val="009C28A2"/>
    <w:rsid w:val="009C3239"/>
    <w:rsid w:val="009C3828"/>
    <w:rsid w:val="009C3D2C"/>
    <w:rsid w:val="009C4987"/>
    <w:rsid w:val="009C523F"/>
    <w:rsid w:val="009C59BF"/>
    <w:rsid w:val="009C5E4F"/>
    <w:rsid w:val="009C5F64"/>
    <w:rsid w:val="009C5F82"/>
    <w:rsid w:val="009C6523"/>
    <w:rsid w:val="009C70F8"/>
    <w:rsid w:val="009C78A3"/>
    <w:rsid w:val="009D0156"/>
    <w:rsid w:val="009D05DA"/>
    <w:rsid w:val="009D11F6"/>
    <w:rsid w:val="009D13B9"/>
    <w:rsid w:val="009D1A14"/>
    <w:rsid w:val="009D1E2A"/>
    <w:rsid w:val="009D1FA0"/>
    <w:rsid w:val="009D2BDF"/>
    <w:rsid w:val="009D3736"/>
    <w:rsid w:val="009D4529"/>
    <w:rsid w:val="009D4B03"/>
    <w:rsid w:val="009D5A7F"/>
    <w:rsid w:val="009D5B4B"/>
    <w:rsid w:val="009D604F"/>
    <w:rsid w:val="009D61BB"/>
    <w:rsid w:val="009D6410"/>
    <w:rsid w:val="009D65FF"/>
    <w:rsid w:val="009D68BB"/>
    <w:rsid w:val="009D6E3A"/>
    <w:rsid w:val="009D70C2"/>
    <w:rsid w:val="009D7278"/>
    <w:rsid w:val="009D773A"/>
    <w:rsid w:val="009D7ADB"/>
    <w:rsid w:val="009D7B33"/>
    <w:rsid w:val="009E0703"/>
    <w:rsid w:val="009E0A3F"/>
    <w:rsid w:val="009E16DA"/>
    <w:rsid w:val="009E1CD4"/>
    <w:rsid w:val="009E20DC"/>
    <w:rsid w:val="009E2391"/>
    <w:rsid w:val="009E30FE"/>
    <w:rsid w:val="009E476A"/>
    <w:rsid w:val="009E4E05"/>
    <w:rsid w:val="009E507F"/>
    <w:rsid w:val="009E56FF"/>
    <w:rsid w:val="009E579A"/>
    <w:rsid w:val="009E5CB1"/>
    <w:rsid w:val="009E5E56"/>
    <w:rsid w:val="009E61EA"/>
    <w:rsid w:val="009E6990"/>
    <w:rsid w:val="009E6FEE"/>
    <w:rsid w:val="009F060F"/>
    <w:rsid w:val="009F0781"/>
    <w:rsid w:val="009F0850"/>
    <w:rsid w:val="009F11B2"/>
    <w:rsid w:val="009F1BDF"/>
    <w:rsid w:val="009F1EAE"/>
    <w:rsid w:val="009F369D"/>
    <w:rsid w:val="009F36FE"/>
    <w:rsid w:val="009F46A9"/>
    <w:rsid w:val="009F4F25"/>
    <w:rsid w:val="009F59C2"/>
    <w:rsid w:val="009F7263"/>
    <w:rsid w:val="009F76EA"/>
    <w:rsid w:val="009F78EB"/>
    <w:rsid w:val="009F7F32"/>
    <w:rsid w:val="009F7FEB"/>
    <w:rsid w:val="00A00E67"/>
    <w:rsid w:val="00A01852"/>
    <w:rsid w:val="00A0188B"/>
    <w:rsid w:val="00A01E73"/>
    <w:rsid w:val="00A023E7"/>
    <w:rsid w:val="00A02B88"/>
    <w:rsid w:val="00A03160"/>
    <w:rsid w:val="00A036AC"/>
    <w:rsid w:val="00A03C54"/>
    <w:rsid w:val="00A041BC"/>
    <w:rsid w:val="00A0447F"/>
    <w:rsid w:val="00A046D2"/>
    <w:rsid w:val="00A04A54"/>
    <w:rsid w:val="00A059AB"/>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1AB0"/>
    <w:rsid w:val="00A22025"/>
    <w:rsid w:val="00A22498"/>
    <w:rsid w:val="00A22571"/>
    <w:rsid w:val="00A23D9B"/>
    <w:rsid w:val="00A24560"/>
    <w:rsid w:val="00A25B0F"/>
    <w:rsid w:val="00A25BBB"/>
    <w:rsid w:val="00A25F8E"/>
    <w:rsid w:val="00A266BE"/>
    <w:rsid w:val="00A27F18"/>
    <w:rsid w:val="00A27FB6"/>
    <w:rsid w:val="00A30121"/>
    <w:rsid w:val="00A30368"/>
    <w:rsid w:val="00A3043A"/>
    <w:rsid w:val="00A30E02"/>
    <w:rsid w:val="00A30F6A"/>
    <w:rsid w:val="00A31BA2"/>
    <w:rsid w:val="00A31C3E"/>
    <w:rsid w:val="00A31E84"/>
    <w:rsid w:val="00A34538"/>
    <w:rsid w:val="00A34677"/>
    <w:rsid w:val="00A3540F"/>
    <w:rsid w:val="00A35630"/>
    <w:rsid w:val="00A35914"/>
    <w:rsid w:val="00A36189"/>
    <w:rsid w:val="00A36BCE"/>
    <w:rsid w:val="00A37E73"/>
    <w:rsid w:val="00A37FB6"/>
    <w:rsid w:val="00A4104A"/>
    <w:rsid w:val="00A41081"/>
    <w:rsid w:val="00A411CA"/>
    <w:rsid w:val="00A413AD"/>
    <w:rsid w:val="00A42096"/>
    <w:rsid w:val="00A426F3"/>
    <w:rsid w:val="00A42A21"/>
    <w:rsid w:val="00A42FDF"/>
    <w:rsid w:val="00A430A9"/>
    <w:rsid w:val="00A431FE"/>
    <w:rsid w:val="00A433B6"/>
    <w:rsid w:val="00A439E5"/>
    <w:rsid w:val="00A4497A"/>
    <w:rsid w:val="00A44BE8"/>
    <w:rsid w:val="00A44C96"/>
    <w:rsid w:val="00A44F54"/>
    <w:rsid w:val="00A45F9B"/>
    <w:rsid w:val="00A46574"/>
    <w:rsid w:val="00A4657A"/>
    <w:rsid w:val="00A467C4"/>
    <w:rsid w:val="00A46B4A"/>
    <w:rsid w:val="00A500B1"/>
    <w:rsid w:val="00A52D3F"/>
    <w:rsid w:val="00A52EE5"/>
    <w:rsid w:val="00A53037"/>
    <w:rsid w:val="00A532B9"/>
    <w:rsid w:val="00A5351D"/>
    <w:rsid w:val="00A53AE3"/>
    <w:rsid w:val="00A53E79"/>
    <w:rsid w:val="00A54031"/>
    <w:rsid w:val="00A5426D"/>
    <w:rsid w:val="00A54FC2"/>
    <w:rsid w:val="00A55122"/>
    <w:rsid w:val="00A56DE7"/>
    <w:rsid w:val="00A57883"/>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C5C"/>
    <w:rsid w:val="00A71EA7"/>
    <w:rsid w:val="00A730AD"/>
    <w:rsid w:val="00A73483"/>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26D4"/>
    <w:rsid w:val="00A83BEF"/>
    <w:rsid w:val="00A84443"/>
    <w:rsid w:val="00A8487F"/>
    <w:rsid w:val="00A849A3"/>
    <w:rsid w:val="00A84A0E"/>
    <w:rsid w:val="00A851FD"/>
    <w:rsid w:val="00A86E0B"/>
    <w:rsid w:val="00A9092F"/>
    <w:rsid w:val="00A90F12"/>
    <w:rsid w:val="00A93101"/>
    <w:rsid w:val="00A94293"/>
    <w:rsid w:val="00A94760"/>
    <w:rsid w:val="00A9496E"/>
    <w:rsid w:val="00A949F0"/>
    <w:rsid w:val="00A94BDE"/>
    <w:rsid w:val="00A94FCA"/>
    <w:rsid w:val="00A95ACE"/>
    <w:rsid w:val="00A95E4C"/>
    <w:rsid w:val="00A96C2C"/>
    <w:rsid w:val="00A96C60"/>
    <w:rsid w:val="00A9740B"/>
    <w:rsid w:val="00A9766C"/>
    <w:rsid w:val="00A977F8"/>
    <w:rsid w:val="00A97C93"/>
    <w:rsid w:val="00AA08E7"/>
    <w:rsid w:val="00AA0A06"/>
    <w:rsid w:val="00AA109A"/>
    <w:rsid w:val="00AA1351"/>
    <w:rsid w:val="00AA1859"/>
    <w:rsid w:val="00AA1C84"/>
    <w:rsid w:val="00AA3D7B"/>
    <w:rsid w:val="00AA42A0"/>
    <w:rsid w:val="00AA442B"/>
    <w:rsid w:val="00AA46A4"/>
    <w:rsid w:val="00AA4E90"/>
    <w:rsid w:val="00AA5779"/>
    <w:rsid w:val="00AA58A1"/>
    <w:rsid w:val="00AA5A05"/>
    <w:rsid w:val="00AA608D"/>
    <w:rsid w:val="00AA61C7"/>
    <w:rsid w:val="00AA669D"/>
    <w:rsid w:val="00AA66ED"/>
    <w:rsid w:val="00AA6BE1"/>
    <w:rsid w:val="00AA7416"/>
    <w:rsid w:val="00AA7A60"/>
    <w:rsid w:val="00AA7B42"/>
    <w:rsid w:val="00AB041C"/>
    <w:rsid w:val="00AB14E8"/>
    <w:rsid w:val="00AB1B1D"/>
    <w:rsid w:val="00AB2216"/>
    <w:rsid w:val="00AB358D"/>
    <w:rsid w:val="00AB37A1"/>
    <w:rsid w:val="00AB3BAD"/>
    <w:rsid w:val="00AB3CFD"/>
    <w:rsid w:val="00AB40C6"/>
    <w:rsid w:val="00AB417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9F3"/>
    <w:rsid w:val="00AC4B20"/>
    <w:rsid w:val="00AC4D8F"/>
    <w:rsid w:val="00AC56F2"/>
    <w:rsid w:val="00AC5B83"/>
    <w:rsid w:val="00AC6886"/>
    <w:rsid w:val="00AC71C3"/>
    <w:rsid w:val="00AC7DCE"/>
    <w:rsid w:val="00AD0DA5"/>
    <w:rsid w:val="00AD1499"/>
    <w:rsid w:val="00AD1BB9"/>
    <w:rsid w:val="00AD1EFA"/>
    <w:rsid w:val="00AD2072"/>
    <w:rsid w:val="00AD2808"/>
    <w:rsid w:val="00AD2DBD"/>
    <w:rsid w:val="00AD2F0E"/>
    <w:rsid w:val="00AD2FBF"/>
    <w:rsid w:val="00AD455D"/>
    <w:rsid w:val="00AD463C"/>
    <w:rsid w:val="00AD46A2"/>
    <w:rsid w:val="00AD4F60"/>
    <w:rsid w:val="00AD5044"/>
    <w:rsid w:val="00AD508C"/>
    <w:rsid w:val="00AD5114"/>
    <w:rsid w:val="00AD6236"/>
    <w:rsid w:val="00AD7619"/>
    <w:rsid w:val="00AD7770"/>
    <w:rsid w:val="00AE1772"/>
    <w:rsid w:val="00AE1990"/>
    <w:rsid w:val="00AE25E8"/>
    <w:rsid w:val="00AE2AD4"/>
    <w:rsid w:val="00AE2CA7"/>
    <w:rsid w:val="00AE2F1D"/>
    <w:rsid w:val="00AE34B4"/>
    <w:rsid w:val="00AE4B2B"/>
    <w:rsid w:val="00AE586F"/>
    <w:rsid w:val="00AE6582"/>
    <w:rsid w:val="00AE6DC5"/>
    <w:rsid w:val="00AE7686"/>
    <w:rsid w:val="00AE799A"/>
    <w:rsid w:val="00AF0E81"/>
    <w:rsid w:val="00AF117A"/>
    <w:rsid w:val="00AF130A"/>
    <w:rsid w:val="00AF186E"/>
    <w:rsid w:val="00AF19DF"/>
    <w:rsid w:val="00AF1F4F"/>
    <w:rsid w:val="00AF26CF"/>
    <w:rsid w:val="00AF2F36"/>
    <w:rsid w:val="00AF4E92"/>
    <w:rsid w:val="00AF554B"/>
    <w:rsid w:val="00AF577A"/>
    <w:rsid w:val="00AF5C9B"/>
    <w:rsid w:val="00AF5D22"/>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07564"/>
    <w:rsid w:val="00B10109"/>
    <w:rsid w:val="00B1085E"/>
    <w:rsid w:val="00B10FD1"/>
    <w:rsid w:val="00B11639"/>
    <w:rsid w:val="00B12735"/>
    <w:rsid w:val="00B129C6"/>
    <w:rsid w:val="00B12C06"/>
    <w:rsid w:val="00B131C4"/>
    <w:rsid w:val="00B13386"/>
    <w:rsid w:val="00B13533"/>
    <w:rsid w:val="00B13C48"/>
    <w:rsid w:val="00B13E35"/>
    <w:rsid w:val="00B13EC0"/>
    <w:rsid w:val="00B14102"/>
    <w:rsid w:val="00B14D32"/>
    <w:rsid w:val="00B1557C"/>
    <w:rsid w:val="00B155DC"/>
    <w:rsid w:val="00B1564E"/>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2B6"/>
    <w:rsid w:val="00B23813"/>
    <w:rsid w:val="00B23FD9"/>
    <w:rsid w:val="00B24591"/>
    <w:rsid w:val="00B245D5"/>
    <w:rsid w:val="00B24C36"/>
    <w:rsid w:val="00B24F94"/>
    <w:rsid w:val="00B25126"/>
    <w:rsid w:val="00B25A52"/>
    <w:rsid w:val="00B25B0A"/>
    <w:rsid w:val="00B25FC3"/>
    <w:rsid w:val="00B26CC4"/>
    <w:rsid w:val="00B27026"/>
    <w:rsid w:val="00B27875"/>
    <w:rsid w:val="00B27D27"/>
    <w:rsid w:val="00B3008D"/>
    <w:rsid w:val="00B30CAD"/>
    <w:rsid w:val="00B30E11"/>
    <w:rsid w:val="00B30EEB"/>
    <w:rsid w:val="00B31423"/>
    <w:rsid w:val="00B31710"/>
    <w:rsid w:val="00B323E0"/>
    <w:rsid w:val="00B32DC0"/>
    <w:rsid w:val="00B3346C"/>
    <w:rsid w:val="00B335E4"/>
    <w:rsid w:val="00B339DE"/>
    <w:rsid w:val="00B33C23"/>
    <w:rsid w:val="00B34120"/>
    <w:rsid w:val="00B345B4"/>
    <w:rsid w:val="00B348B1"/>
    <w:rsid w:val="00B34A28"/>
    <w:rsid w:val="00B35046"/>
    <w:rsid w:val="00B3516E"/>
    <w:rsid w:val="00B356CA"/>
    <w:rsid w:val="00B35B6A"/>
    <w:rsid w:val="00B37657"/>
    <w:rsid w:val="00B37AFD"/>
    <w:rsid w:val="00B37B07"/>
    <w:rsid w:val="00B4046F"/>
    <w:rsid w:val="00B40B47"/>
    <w:rsid w:val="00B41D39"/>
    <w:rsid w:val="00B4217A"/>
    <w:rsid w:val="00B422C0"/>
    <w:rsid w:val="00B426CA"/>
    <w:rsid w:val="00B426E1"/>
    <w:rsid w:val="00B437F8"/>
    <w:rsid w:val="00B43854"/>
    <w:rsid w:val="00B4387A"/>
    <w:rsid w:val="00B44260"/>
    <w:rsid w:val="00B44746"/>
    <w:rsid w:val="00B44854"/>
    <w:rsid w:val="00B458D0"/>
    <w:rsid w:val="00B4792C"/>
    <w:rsid w:val="00B50CAE"/>
    <w:rsid w:val="00B512AD"/>
    <w:rsid w:val="00B5196C"/>
    <w:rsid w:val="00B525CB"/>
    <w:rsid w:val="00B52697"/>
    <w:rsid w:val="00B54486"/>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66"/>
    <w:rsid w:val="00B64EDB"/>
    <w:rsid w:val="00B65938"/>
    <w:rsid w:val="00B65C8A"/>
    <w:rsid w:val="00B65CE2"/>
    <w:rsid w:val="00B65CED"/>
    <w:rsid w:val="00B660AD"/>
    <w:rsid w:val="00B66109"/>
    <w:rsid w:val="00B66349"/>
    <w:rsid w:val="00B67630"/>
    <w:rsid w:val="00B67FBF"/>
    <w:rsid w:val="00B71814"/>
    <w:rsid w:val="00B71FA7"/>
    <w:rsid w:val="00B72110"/>
    <w:rsid w:val="00B722E5"/>
    <w:rsid w:val="00B72B91"/>
    <w:rsid w:val="00B73019"/>
    <w:rsid w:val="00B7315F"/>
    <w:rsid w:val="00B7323A"/>
    <w:rsid w:val="00B73356"/>
    <w:rsid w:val="00B7353B"/>
    <w:rsid w:val="00B7358A"/>
    <w:rsid w:val="00B737FB"/>
    <w:rsid w:val="00B7423D"/>
    <w:rsid w:val="00B74605"/>
    <w:rsid w:val="00B74AF5"/>
    <w:rsid w:val="00B74D05"/>
    <w:rsid w:val="00B77797"/>
    <w:rsid w:val="00B777FA"/>
    <w:rsid w:val="00B77850"/>
    <w:rsid w:val="00B7796B"/>
    <w:rsid w:val="00B77FCA"/>
    <w:rsid w:val="00B80C72"/>
    <w:rsid w:val="00B81964"/>
    <w:rsid w:val="00B81E6F"/>
    <w:rsid w:val="00B82123"/>
    <w:rsid w:val="00B8225B"/>
    <w:rsid w:val="00B82BB5"/>
    <w:rsid w:val="00B83182"/>
    <w:rsid w:val="00B84684"/>
    <w:rsid w:val="00B851E4"/>
    <w:rsid w:val="00B854CE"/>
    <w:rsid w:val="00B85681"/>
    <w:rsid w:val="00B857EB"/>
    <w:rsid w:val="00B86162"/>
    <w:rsid w:val="00B86361"/>
    <w:rsid w:val="00B86877"/>
    <w:rsid w:val="00B8695D"/>
    <w:rsid w:val="00B86E66"/>
    <w:rsid w:val="00B873BA"/>
    <w:rsid w:val="00B8746F"/>
    <w:rsid w:val="00B8760D"/>
    <w:rsid w:val="00B87706"/>
    <w:rsid w:val="00B87F98"/>
    <w:rsid w:val="00B90A49"/>
    <w:rsid w:val="00B90C2B"/>
    <w:rsid w:val="00B910A5"/>
    <w:rsid w:val="00B91B8E"/>
    <w:rsid w:val="00B92531"/>
    <w:rsid w:val="00B92618"/>
    <w:rsid w:val="00B92751"/>
    <w:rsid w:val="00B92B69"/>
    <w:rsid w:val="00B92CC6"/>
    <w:rsid w:val="00B92FD4"/>
    <w:rsid w:val="00B935C9"/>
    <w:rsid w:val="00B93987"/>
    <w:rsid w:val="00B93E3D"/>
    <w:rsid w:val="00B94650"/>
    <w:rsid w:val="00B95464"/>
    <w:rsid w:val="00B95C30"/>
    <w:rsid w:val="00B95E3D"/>
    <w:rsid w:val="00B9691F"/>
    <w:rsid w:val="00B96EEC"/>
    <w:rsid w:val="00B971ED"/>
    <w:rsid w:val="00B97392"/>
    <w:rsid w:val="00B97691"/>
    <w:rsid w:val="00B976C7"/>
    <w:rsid w:val="00BA0C54"/>
    <w:rsid w:val="00BA1382"/>
    <w:rsid w:val="00BA20D8"/>
    <w:rsid w:val="00BA22FC"/>
    <w:rsid w:val="00BA2F30"/>
    <w:rsid w:val="00BA4771"/>
    <w:rsid w:val="00BA5027"/>
    <w:rsid w:val="00BA665B"/>
    <w:rsid w:val="00BA716D"/>
    <w:rsid w:val="00BA7370"/>
    <w:rsid w:val="00BA778B"/>
    <w:rsid w:val="00BB0888"/>
    <w:rsid w:val="00BB0DF1"/>
    <w:rsid w:val="00BB0E9B"/>
    <w:rsid w:val="00BB196B"/>
    <w:rsid w:val="00BB24C5"/>
    <w:rsid w:val="00BB2841"/>
    <w:rsid w:val="00BB2DE0"/>
    <w:rsid w:val="00BB300F"/>
    <w:rsid w:val="00BB32C9"/>
    <w:rsid w:val="00BB35C5"/>
    <w:rsid w:val="00BB4C8E"/>
    <w:rsid w:val="00BB57ED"/>
    <w:rsid w:val="00BB65C3"/>
    <w:rsid w:val="00BB662E"/>
    <w:rsid w:val="00BB67A9"/>
    <w:rsid w:val="00BB6C01"/>
    <w:rsid w:val="00BB7942"/>
    <w:rsid w:val="00BB7AA6"/>
    <w:rsid w:val="00BB7B11"/>
    <w:rsid w:val="00BB7CD1"/>
    <w:rsid w:val="00BC0F33"/>
    <w:rsid w:val="00BC14A7"/>
    <w:rsid w:val="00BC1611"/>
    <w:rsid w:val="00BC17CC"/>
    <w:rsid w:val="00BC229E"/>
    <w:rsid w:val="00BC288C"/>
    <w:rsid w:val="00BC2898"/>
    <w:rsid w:val="00BC2928"/>
    <w:rsid w:val="00BC2BB1"/>
    <w:rsid w:val="00BC34A3"/>
    <w:rsid w:val="00BC3ABB"/>
    <w:rsid w:val="00BC3FF9"/>
    <w:rsid w:val="00BC4834"/>
    <w:rsid w:val="00BC4A97"/>
    <w:rsid w:val="00BC5A25"/>
    <w:rsid w:val="00BC5FDD"/>
    <w:rsid w:val="00BC68B4"/>
    <w:rsid w:val="00BC7AE7"/>
    <w:rsid w:val="00BD0140"/>
    <w:rsid w:val="00BD02CC"/>
    <w:rsid w:val="00BD1675"/>
    <w:rsid w:val="00BD2063"/>
    <w:rsid w:val="00BD2297"/>
    <w:rsid w:val="00BD2FE1"/>
    <w:rsid w:val="00BD33D9"/>
    <w:rsid w:val="00BD38C5"/>
    <w:rsid w:val="00BD3CF1"/>
    <w:rsid w:val="00BD3DEA"/>
    <w:rsid w:val="00BD3E97"/>
    <w:rsid w:val="00BD40E4"/>
    <w:rsid w:val="00BD52FE"/>
    <w:rsid w:val="00BD62CF"/>
    <w:rsid w:val="00BD657F"/>
    <w:rsid w:val="00BD67B2"/>
    <w:rsid w:val="00BD78AB"/>
    <w:rsid w:val="00BD78FE"/>
    <w:rsid w:val="00BE0149"/>
    <w:rsid w:val="00BE0767"/>
    <w:rsid w:val="00BE0C9D"/>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9E1"/>
    <w:rsid w:val="00BF3A45"/>
    <w:rsid w:val="00BF436F"/>
    <w:rsid w:val="00BF4766"/>
    <w:rsid w:val="00BF53F0"/>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985"/>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592"/>
    <w:rsid w:val="00C14639"/>
    <w:rsid w:val="00C14E82"/>
    <w:rsid w:val="00C14FF6"/>
    <w:rsid w:val="00C15A85"/>
    <w:rsid w:val="00C1641B"/>
    <w:rsid w:val="00C165FC"/>
    <w:rsid w:val="00C176D5"/>
    <w:rsid w:val="00C2082C"/>
    <w:rsid w:val="00C20832"/>
    <w:rsid w:val="00C20EB0"/>
    <w:rsid w:val="00C21005"/>
    <w:rsid w:val="00C2103A"/>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5900"/>
    <w:rsid w:val="00C27143"/>
    <w:rsid w:val="00C27490"/>
    <w:rsid w:val="00C27A55"/>
    <w:rsid w:val="00C27D37"/>
    <w:rsid w:val="00C30244"/>
    <w:rsid w:val="00C302E5"/>
    <w:rsid w:val="00C309E8"/>
    <w:rsid w:val="00C32017"/>
    <w:rsid w:val="00C325CD"/>
    <w:rsid w:val="00C3322E"/>
    <w:rsid w:val="00C337F5"/>
    <w:rsid w:val="00C33B90"/>
    <w:rsid w:val="00C340A7"/>
    <w:rsid w:val="00C34B5F"/>
    <w:rsid w:val="00C3539E"/>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2CFE"/>
    <w:rsid w:val="00C439BE"/>
    <w:rsid w:val="00C44E61"/>
    <w:rsid w:val="00C4539B"/>
    <w:rsid w:val="00C45466"/>
    <w:rsid w:val="00C455C1"/>
    <w:rsid w:val="00C4581D"/>
    <w:rsid w:val="00C46EBC"/>
    <w:rsid w:val="00C46EE6"/>
    <w:rsid w:val="00C47472"/>
    <w:rsid w:val="00C47EA5"/>
    <w:rsid w:val="00C500F0"/>
    <w:rsid w:val="00C500F4"/>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57A28"/>
    <w:rsid w:val="00C604CC"/>
    <w:rsid w:val="00C619A1"/>
    <w:rsid w:val="00C62370"/>
    <w:rsid w:val="00C62545"/>
    <w:rsid w:val="00C62A11"/>
    <w:rsid w:val="00C62BBB"/>
    <w:rsid w:val="00C6305F"/>
    <w:rsid w:val="00C6325B"/>
    <w:rsid w:val="00C63E99"/>
    <w:rsid w:val="00C64161"/>
    <w:rsid w:val="00C641BD"/>
    <w:rsid w:val="00C6431E"/>
    <w:rsid w:val="00C649B8"/>
    <w:rsid w:val="00C64A64"/>
    <w:rsid w:val="00C65151"/>
    <w:rsid w:val="00C657F4"/>
    <w:rsid w:val="00C66119"/>
    <w:rsid w:val="00C66292"/>
    <w:rsid w:val="00C672A3"/>
    <w:rsid w:val="00C672F1"/>
    <w:rsid w:val="00C673D0"/>
    <w:rsid w:val="00C6742E"/>
    <w:rsid w:val="00C70012"/>
    <w:rsid w:val="00C71E2A"/>
    <w:rsid w:val="00C733BA"/>
    <w:rsid w:val="00C760DC"/>
    <w:rsid w:val="00C7734E"/>
    <w:rsid w:val="00C8082B"/>
    <w:rsid w:val="00C81A88"/>
    <w:rsid w:val="00C81AEC"/>
    <w:rsid w:val="00C81D46"/>
    <w:rsid w:val="00C820AD"/>
    <w:rsid w:val="00C82298"/>
    <w:rsid w:val="00C833B4"/>
    <w:rsid w:val="00C83814"/>
    <w:rsid w:val="00C84284"/>
    <w:rsid w:val="00C84E33"/>
    <w:rsid w:val="00C85FFC"/>
    <w:rsid w:val="00C861FC"/>
    <w:rsid w:val="00C86C87"/>
    <w:rsid w:val="00C8705B"/>
    <w:rsid w:val="00C9005E"/>
    <w:rsid w:val="00C90111"/>
    <w:rsid w:val="00C90CA9"/>
    <w:rsid w:val="00C915F2"/>
    <w:rsid w:val="00C917B1"/>
    <w:rsid w:val="00C9193C"/>
    <w:rsid w:val="00C91B77"/>
    <w:rsid w:val="00C920E2"/>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A3"/>
    <w:rsid w:val="00CB19E3"/>
    <w:rsid w:val="00CB2C3A"/>
    <w:rsid w:val="00CB2D38"/>
    <w:rsid w:val="00CB4137"/>
    <w:rsid w:val="00CB4732"/>
    <w:rsid w:val="00CB52D0"/>
    <w:rsid w:val="00CB5578"/>
    <w:rsid w:val="00CB5671"/>
    <w:rsid w:val="00CB591C"/>
    <w:rsid w:val="00CB5943"/>
    <w:rsid w:val="00CB61B3"/>
    <w:rsid w:val="00CB6F83"/>
    <w:rsid w:val="00CB72AE"/>
    <w:rsid w:val="00CB78AD"/>
    <w:rsid w:val="00CC00CD"/>
    <w:rsid w:val="00CC0579"/>
    <w:rsid w:val="00CC0AF3"/>
    <w:rsid w:val="00CC0BC6"/>
    <w:rsid w:val="00CC0E68"/>
    <w:rsid w:val="00CC21AC"/>
    <w:rsid w:val="00CC2514"/>
    <w:rsid w:val="00CC2756"/>
    <w:rsid w:val="00CC2F69"/>
    <w:rsid w:val="00CC315F"/>
    <w:rsid w:val="00CC3D38"/>
    <w:rsid w:val="00CC404B"/>
    <w:rsid w:val="00CC40C3"/>
    <w:rsid w:val="00CC4E5D"/>
    <w:rsid w:val="00CC50AE"/>
    <w:rsid w:val="00CC5F12"/>
    <w:rsid w:val="00CC61B7"/>
    <w:rsid w:val="00CC61CA"/>
    <w:rsid w:val="00CC69EC"/>
    <w:rsid w:val="00CC71D3"/>
    <w:rsid w:val="00CC743D"/>
    <w:rsid w:val="00CC7E86"/>
    <w:rsid w:val="00CD050A"/>
    <w:rsid w:val="00CD205D"/>
    <w:rsid w:val="00CD2A22"/>
    <w:rsid w:val="00CD2B50"/>
    <w:rsid w:val="00CD3529"/>
    <w:rsid w:val="00CD4506"/>
    <w:rsid w:val="00CD520B"/>
    <w:rsid w:val="00CD592E"/>
    <w:rsid w:val="00CD5982"/>
    <w:rsid w:val="00CD5A1A"/>
    <w:rsid w:val="00CD7EFA"/>
    <w:rsid w:val="00CE020E"/>
    <w:rsid w:val="00CE0566"/>
    <w:rsid w:val="00CE1CD4"/>
    <w:rsid w:val="00CE20E2"/>
    <w:rsid w:val="00CE23FE"/>
    <w:rsid w:val="00CE2761"/>
    <w:rsid w:val="00CE314E"/>
    <w:rsid w:val="00CE3D5C"/>
    <w:rsid w:val="00CE3E14"/>
    <w:rsid w:val="00CE44C7"/>
    <w:rsid w:val="00CE53CC"/>
    <w:rsid w:val="00CE5E15"/>
    <w:rsid w:val="00CE65A7"/>
    <w:rsid w:val="00CE68FE"/>
    <w:rsid w:val="00CE69CC"/>
    <w:rsid w:val="00CE6EC4"/>
    <w:rsid w:val="00CE7F26"/>
    <w:rsid w:val="00CF1226"/>
    <w:rsid w:val="00CF16C0"/>
    <w:rsid w:val="00CF1ABB"/>
    <w:rsid w:val="00CF1E1D"/>
    <w:rsid w:val="00CF24FE"/>
    <w:rsid w:val="00CF35D0"/>
    <w:rsid w:val="00CF3BE7"/>
    <w:rsid w:val="00CF3DD5"/>
    <w:rsid w:val="00CF4AF7"/>
    <w:rsid w:val="00CF4D20"/>
    <w:rsid w:val="00CF73F8"/>
    <w:rsid w:val="00CF7891"/>
    <w:rsid w:val="00CF7928"/>
    <w:rsid w:val="00CF7CA2"/>
    <w:rsid w:val="00D00064"/>
    <w:rsid w:val="00D00A8E"/>
    <w:rsid w:val="00D00DE0"/>
    <w:rsid w:val="00D00F79"/>
    <w:rsid w:val="00D012BF"/>
    <w:rsid w:val="00D01760"/>
    <w:rsid w:val="00D0368E"/>
    <w:rsid w:val="00D03D2D"/>
    <w:rsid w:val="00D03E7B"/>
    <w:rsid w:val="00D0401A"/>
    <w:rsid w:val="00D047E0"/>
    <w:rsid w:val="00D04B9F"/>
    <w:rsid w:val="00D04FFB"/>
    <w:rsid w:val="00D05153"/>
    <w:rsid w:val="00D05640"/>
    <w:rsid w:val="00D058E9"/>
    <w:rsid w:val="00D0612A"/>
    <w:rsid w:val="00D06686"/>
    <w:rsid w:val="00D06A0E"/>
    <w:rsid w:val="00D1060D"/>
    <w:rsid w:val="00D10E7C"/>
    <w:rsid w:val="00D11182"/>
    <w:rsid w:val="00D1137B"/>
    <w:rsid w:val="00D11807"/>
    <w:rsid w:val="00D11DB3"/>
    <w:rsid w:val="00D12156"/>
    <w:rsid w:val="00D12C0E"/>
    <w:rsid w:val="00D12D82"/>
    <w:rsid w:val="00D1306E"/>
    <w:rsid w:val="00D134CD"/>
    <w:rsid w:val="00D14B5F"/>
    <w:rsid w:val="00D14E13"/>
    <w:rsid w:val="00D14F23"/>
    <w:rsid w:val="00D15356"/>
    <w:rsid w:val="00D16740"/>
    <w:rsid w:val="00D16A8B"/>
    <w:rsid w:val="00D16E39"/>
    <w:rsid w:val="00D17951"/>
    <w:rsid w:val="00D17AD8"/>
    <w:rsid w:val="00D17B53"/>
    <w:rsid w:val="00D20A85"/>
    <w:rsid w:val="00D2104A"/>
    <w:rsid w:val="00D21BB5"/>
    <w:rsid w:val="00D21FFC"/>
    <w:rsid w:val="00D223A3"/>
    <w:rsid w:val="00D223B6"/>
    <w:rsid w:val="00D223E8"/>
    <w:rsid w:val="00D22DC8"/>
    <w:rsid w:val="00D235AA"/>
    <w:rsid w:val="00D23943"/>
    <w:rsid w:val="00D24ECD"/>
    <w:rsid w:val="00D2522A"/>
    <w:rsid w:val="00D2531C"/>
    <w:rsid w:val="00D255F3"/>
    <w:rsid w:val="00D2631A"/>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6"/>
    <w:rsid w:val="00D50AEF"/>
    <w:rsid w:val="00D50C39"/>
    <w:rsid w:val="00D50EBA"/>
    <w:rsid w:val="00D51E15"/>
    <w:rsid w:val="00D52B7E"/>
    <w:rsid w:val="00D52E2F"/>
    <w:rsid w:val="00D52F59"/>
    <w:rsid w:val="00D53E3E"/>
    <w:rsid w:val="00D54C19"/>
    <w:rsid w:val="00D55904"/>
    <w:rsid w:val="00D5616F"/>
    <w:rsid w:val="00D57940"/>
    <w:rsid w:val="00D60327"/>
    <w:rsid w:val="00D61476"/>
    <w:rsid w:val="00D61526"/>
    <w:rsid w:val="00D61F81"/>
    <w:rsid w:val="00D623A9"/>
    <w:rsid w:val="00D62BE6"/>
    <w:rsid w:val="00D633AC"/>
    <w:rsid w:val="00D63766"/>
    <w:rsid w:val="00D63912"/>
    <w:rsid w:val="00D63923"/>
    <w:rsid w:val="00D6451B"/>
    <w:rsid w:val="00D64B57"/>
    <w:rsid w:val="00D65025"/>
    <w:rsid w:val="00D65833"/>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77E2C"/>
    <w:rsid w:val="00D802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87D9C"/>
    <w:rsid w:val="00D90683"/>
    <w:rsid w:val="00D913C5"/>
    <w:rsid w:val="00D915C8"/>
    <w:rsid w:val="00D91AC1"/>
    <w:rsid w:val="00D9261C"/>
    <w:rsid w:val="00D9310B"/>
    <w:rsid w:val="00D9342F"/>
    <w:rsid w:val="00D93726"/>
    <w:rsid w:val="00D93DD3"/>
    <w:rsid w:val="00D93F3E"/>
    <w:rsid w:val="00D9405B"/>
    <w:rsid w:val="00D94942"/>
    <w:rsid w:val="00D95145"/>
    <w:rsid w:val="00D96660"/>
    <w:rsid w:val="00D967CB"/>
    <w:rsid w:val="00D96EE0"/>
    <w:rsid w:val="00D973A3"/>
    <w:rsid w:val="00D9773C"/>
    <w:rsid w:val="00D97BD1"/>
    <w:rsid w:val="00DA06B8"/>
    <w:rsid w:val="00DA286D"/>
    <w:rsid w:val="00DA2969"/>
    <w:rsid w:val="00DA29B7"/>
    <w:rsid w:val="00DA2F55"/>
    <w:rsid w:val="00DA4842"/>
    <w:rsid w:val="00DA5989"/>
    <w:rsid w:val="00DA5AB1"/>
    <w:rsid w:val="00DA5F9D"/>
    <w:rsid w:val="00DA69B2"/>
    <w:rsid w:val="00DA6A7B"/>
    <w:rsid w:val="00DA7462"/>
    <w:rsid w:val="00DA7AD0"/>
    <w:rsid w:val="00DB02D7"/>
    <w:rsid w:val="00DB03CC"/>
    <w:rsid w:val="00DB12D4"/>
    <w:rsid w:val="00DB14F0"/>
    <w:rsid w:val="00DB1745"/>
    <w:rsid w:val="00DB17ED"/>
    <w:rsid w:val="00DB1AFF"/>
    <w:rsid w:val="00DB219A"/>
    <w:rsid w:val="00DB3165"/>
    <w:rsid w:val="00DB4292"/>
    <w:rsid w:val="00DB5650"/>
    <w:rsid w:val="00DB68BB"/>
    <w:rsid w:val="00DB6E46"/>
    <w:rsid w:val="00DB7117"/>
    <w:rsid w:val="00DB7760"/>
    <w:rsid w:val="00DB7DD4"/>
    <w:rsid w:val="00DC00B4"/>
    <w:rsid w:val="00DC022F"/>
    <w:rsid w:val="00DC0954"/>
    <w:rsid w:val="00DC15BA"/>
    <w:rsid w:val="00DC18CD"/>
    <w:rsid w:val="00DC1A68"/>
    <w:rsid w:val="00DC30B8"/>
    <w:rsid w:val="00DC32C6"/>
    <w:rsid w:val="00DC452D"/>
    <w:rsid w:val="00DC478F"/>
    <w:rsid w:val="00DC5A10"/>
    <w:rsid w:val="00DC62E5"/>
    <w:rsid w:val="00DC65E4"/>
    <w:rsid w:val="00DC6AB9"/>
    <w:rsid w:val="00DC6F33"/>
    <w:rsid w:val="00DC7349"/>
    <w:rsid w:val="00DD118B"/>
    <w:rsid w:val="00DD14D8"/>
    <w:rsid w:val="00DD1599"/>
    <w:rsid w:val="00DD177F"/>
    <w:rsid w:val="00DD1B03"/>
    <w:rsid w:val="00DD20CC"/>
    <w:rsid w:val="00DD2A62"/>
    <w:rsid w:val="00DD2F2F"/>
    <w:rsid w:val="00DD2F7A"/>
    <w:rsid w:val="00DD3885"/>
    <w:rsid w:val="00DD3DB3"/>
    <w:rsid w:val="00DD4967"/>
    <w:rsid w:val="00DD5056"/>
    <w:rsid w:val="00DD5808"/>
    <w:rsid w:val="00DD5946"/>
    <w:rsid w:val="00DD5B04"/>
    <w:rsid w:val="00DD5DAE"/>
    <w:rsid w:val="00DD5EC6"/>
    <w:rsid w:val="00DD605F"/>
    <w:rsid w:val="00DD6365"/>
    <w:rsid w:val="00DD6657"/>
    <w:rsid w:val="00DD6A2C"/>
    <w:rsid w:val="00DD6D71"/>
    <w:rsid w:val="00DD72A0"/>
    <w:rsid w:val="00DD735D"/>
    <w:rsid w:val="00DD7F19"/>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30E6"/>
    <w:rsid w:val="00DF3889"/>
    <w:rsid w:val="00DF3CC9"/>
    <w:rsid w:val="00DF4451"/>
    <w:rsid w:val="00DF49FF"/>
    <w:rsid w:val="00DF4FFB"/>
    <w:rsid w:val="00DF5236"/>
    <w:rsid w:val="00DF651F"/>
    <w:rsid w:val="00DF6E10"/>
    <w:rsid w:val="00DF6F43"/>
    <w:rsid w:val="00DF6F4F"/>
    <w:rsid w:val="00DF752F"/>
    <w:rsid w:val="00DF76A2"/>
    <w:rsid w:val="00DF7B33"/>
    <w:rsid w:val="00E00B7A"/>
    <w:rsid w:val="00E01A65"/>
    <w:rsid w:val="00E02186"/>
    <w:rsid w:val="00E026BB"/>
    <w:rsid w:val="00E027C5"/>
    <w:rsid w:val="00E03124"/>
    <w:rsid w:val="00E031EB"/>
    <w:rsid w:val="00E03951"/>
    <w:rsid w:val="00E03DB8"/>
    <w:rsid w:val="00E05972"/>
    <w:rsid w:val="00E05E70"/>
    <w:rsid w:val="00E064BC"/>
    <w:rsid w:val="00E07225"/>
    <w:rsid w:val="00E07AAA"/>
    <w:rsid w:val="00E109DD"/>
    <w:rsid w:val="00E11229"/>
    <w:rsid w:val="00E114CA"/>
    <w:rsid w:val="00E11CF0"/>
    <w:rsid w:val="00E132D5"/>
    <w:rsid w:val="00E1397F"/>
    <w:rsid w:val="00E13AB8"/>
    <w:rsid w:val="00E13B84"/>
    <w:rsid w:val="00E1482E"/>
    <w:rsid w:val="00E16382"/>
    <w:rsid w:val="00E16572"/>
    <w:rsid w:val="00E1699C"/>
    <w:rsid w:val="00E16E75"/>
    <w:rsid w:val="00E1746D"/>
    <w:rsid w:val="00E17980"/>
    <w:rsid w:val="00E2012A"/>
    <w:rsid w:val="00E205A2"/>
    <w:rsid w:val="00E20BA4"/>
    <w:rsid w:val="00E23137"/>
    <w:rsid w:val="00E23980"/>
    <w:rsid w:val="00E241E9"/>
    <w:rsid w:val="00E2520A"/>
    <w:rsid w:val="00E257C3"/>
    <w:rsid w:val="00E25CB3"/>
    <w:rsid w:val="00E25DA4"/>
    <w:rsid w:val="00E264C7"/>
    <w:rsid w:val="00E26CB8"/>
    <w:rsid w:val="00E26FCF"/>
    <w:rsid w:val="00E27165"/>
    <w:rsid w:val="00E27226"/>
    <w:rsid w:val="00E3044A"/>
    <w:rsid w:val="00E316E8"/>
    <w:rsid w:val="00E31A4A"/>
    <w:rsid w:val="00E31C43"/>
    <w:rsid w:val="00E3344A"/>
    <w:rsid w:val="00E33B29"/>
    <w:rsid w:val="00E33B62"/>
    <w:rsid w:val="00E3403D"/>
    <w:rsid w:val="00E34E6C"/>
    <w:rsid w:val="00E350D8"/>
    <w:rsid w:val="00E353E2"/>
    <w:rsid w:val="00E35A1D"/>
    <w:rsid w:val="00E36345"/>
    <w:rsid w:val="00E3686A"/>
    <w:rsid w:val="00E36C86"/>
    <w:rsid w:val="00E36CEB"/>
    <w:rsid w:val="00E37A28"/>
    <w:rsid w:val="00E40430"/>
    <w:rsid w:val="00E40690"/>
    <w:rsid w:val="00E40AEB"/>
    <w:rsid w:val="00E4143A"/>
    <w:rsid w:val="00E424C8"/>
    <w:rsid w:val="00E4251D"/>
    <w:rsid w:val="00E42E73"/>
    <w:rsid w:val="00E43A78"/>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6087"/>
    <w:rsid w:val="00E66D79"/>
    <w:rsid w:val="00E66FE6"/>
    <w:rsid w:val="00E66FF9"/>
    <w:rsid w:val="00E67856"/>
    <w:rsid w:val="00E679C8"/>
    <w:rsid w:val="00E70314"/>
    <w:rsid w:val="00E72110"/>
    <w:rsid w:val="00E724E7"/>
    <w:rsid w:val="00E72B41"/>
    <w:rsid w:val="00E7347B"/>
    <w:rsid w:val="00E73D03"/>
    <w:rsid w:val="00E7471C"/>
    <w:rsid w:val="00E7498A"/>
    <w:rsid w:val="00E7514E"/>
    <w:rsid w:val="00E75B34"/>
    <w:rsid w:val="00E76C1B"/>
    <w:rsid w:val="00E77AF5"/>
    <w:rsid w:val="00E8029A"/>
    <w:rsid w:val="00E80489"/>
    <w:rsid w:val="00E81653"/>
    <w:rsid w:val="00E823F9"/>
    <w:rsid w:val="00E82C1F"/>
    <w:rsid w:val="00E83671"/>
    <w:rsid w:val="00E84A71"/>
    <w:rsid w:val="00E84DDD"/>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6C55"/>
    <w:rsid w:val="00E9737B"/>
    <w:rsid w:val="00E97A3F"/>
    <w:rsid w:val="00E97F0A"/>
    <w:rsid w:val="00EA0100"/>
    <w:rsid w:val="00EA04DC"/>
    <w:rsid w:val="00EA0886"/>
    <w:rsid w:val="00EA0BCE"/>
    <w:rsid w:val="00EA2726"/>
    <w:rsid w:val="00EA2744"/>
    <w:rsid w:val="00EA37B9"/>
    <w:rsid w:val="00EA39F7"/>
    <w:rsid w:val="00EA3B27"/>
    <w:rsid w:val="00EA3DC2"/>
    <w:rsid w:val="00EA3FF3"/>
    <w:rsid w:val="00EA434E"/>
    <w:rsid w:val="00EA4757"/>
    <w:rsid w:val="00EA53D3"/>
    <w:rsid w:val="00EA560B"/>
    <w:rsid w:val="00EA5669"/>
    <w:rsid w:val="00EA5C05"/>
    <w:rsid w:val="00EA63EF"/>
    <w:rsid w:val="00EA6750"/>
    <w:rsid w:val="00EA6B6D"/>
    <w:rsid w:val="00EB0403"/>
    <w:rsid w:val="00EB0772"/>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B7EA4"/>
    <w:rsid w:val="00EC05E2"/>
    <w:rsid w:val="00EC08AF"/>
    <w:rsid w:val="00EC0B29"/>
    <w:rsid w:val="00EC0E84"/>
    <w:rsid w:val="00EC0FFC"/>
    <w:rsid w:val="00EC16E2"/>
    <w:rsid w:val="00EC17C2"/>
    <w:rsid w:val="00EC1CE7"/>
    <w:rsid w:val="00EC26F1"/>
    <w:rsid w:val="00EC36B1"/>
    <w:rsid w:val="00EC3C94"/>
    <w:rsid w:val="00EC44DF"/>
    <w:rsid w:val="00EC4AB1"/>
    <w:rsid w:val="00EC4FB9"/>
    <w:rsid w:val="00EC50FA"/>
    <w:rsid w:val="00EC518E"/>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C50"/>
    <w:rsid w:val="00ED2D27"/>
    <w:rsid w:val="00ED3347"/>
    <w:rsid w:val="00ED3954"/>
    <w:rsid w:val="00ED3E47"/>
    <w:rsid w:val="00ED43A2"/>
    <w:rsid w:val="00ED4677"/>
    <w:rsid w:val="00ED4967"/>
    <w:rsid w:val="00ED4EC8"/>
    <w:rsid w:val="00ED5140"/>
    <w:rsid w:val="00ED538C"/>
    <w:rsid w:val="00ED5771"/>
    <w:rsid w:val="00ED587F"/>
    <w:rsid w:val="00ED5964"/>
    <w:rsid w:val="00ED5F53"/>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4735"/>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5F"/>
    <w:rsid w:val="00EF6784"/>
    <w:rsid w:val="00EF6870"/>
    <w:rsid w:val="00EF688A"/>
    <w:rsid w:val="00EF6A03"/>
    <w:rsid w:val="00EF6DC2"/>
    <w:rsid w:val="00EF7B96"/>
    <w:rsid w:val="00EF7BF4"/>
    <w:rsid w:val="00F0030F"/>
    <w:rsid w:val="00F00674"/>
    <w:rsid w:val="00F01657"/>
    <w:rsid w:val="00F01E67"/>
    <w:rsid w:val="00F02744"/>
    <w:rsid w:val="00F02BFD"/>
    <w:rsid w:val="00F02D25"/>
    <w:rsid w:val="00F03C0D"/>
    <w:rsid w:val="00F0435D"/>
    <w:rsid w:val="00F04580"/>
    <w:rsid w:val="00F04ECA"/>
    <w:rsid w:val="00F06E19"/>
    <w:rsid w:val="00F06F84"/>
    <w:rsid w:val="00F076E7"/>
    <w:rsid w:val="00F07AA1"/>
    <w:rsid w:val="00F105AE"/>
    <w:rsid w:val="00F10618"/>
    <w:rsid w:val="00F10D68"/>
    <w:rsid w:val="00F1108B"/>
    <w:rsid w:val="00F11768"/>
    <w:rsid w:val="00F11951"/>
    <w:rsid w:val="00F12262"/>
    <w:rsid w:val="00F12AF8"/>
    <w:rsid w:val="00F12C52"/>
    <w:rsid w:val="00F148B7"/>
    <w:rsid w:val="00F14EA9"/>
    <w:rsid w:val="00F15505"/>
    <w:rsid w:val="00F15B77"/>
    <w:rsid w:val="00F15BFF"/>
    <w:rsid w:val="00F20219"/>
    <w:rsid w:val="00F20A0B"/>
    <w:rsid w:val="00F213A0"/>
    <w:rsid w:val="00F21622"/>
    <w:rsid w:val="00F217AB"/>
    <w:rsid w:val="00F21A51"/>
    <w:rsid w:val="00F21D54"/>
    <w:rsid w:val="00F21EF4"/>
    <w:rsid w:val="00F23113"/>
    <w:rsid w:val="00F23255"/>
    <w:rsid w:val="00F23393"/>
    <w:rsid w:val="00F2343C"/>
    <w:rsid w:val="00F23759"/>
    <w:rsid w:val="00F23CB5"/>
    <w:rsid w:val="00F24644"/>
    <w:rsid w:val="00F256FD"/>
    <w:rsid w:val="00F259F1"/>
    <w:rsid w:val="00F25B29"/>
    <w:rsid w:val="00F26F33"/>
    <w:rsid w:val="00F300A8"/>
    <w:rsid w:val="00F30400"/>
    <w:rsid w:val="00F3079E"/>
    <w:rsid w:val="00F31EE8"/>
    <w:rsid w:val="00F32C50"/>
    <w:rsid w:val="00F32DF2"/>
    <w:rsid w:val="00F33980"/>
    <w:rsid w:val="00F3399B"/>
    <w:rsid w:val="00F33C1A"/>
    <w:rsid w:val="00F3461B"/>
    <w:rsid w:val="00F346ED"/>
    <w:rsid w:val="00F34945"/>
    <w:rsid w:val="00F34DAD"/>
    <w:rsid w:val="00F34E1E"/>
    <w:rsid w:val="00F3570C"/>
    <w:rsid w:val="00F368FF"/>
    <w:rsid w:val="00F37068"/>
    <w:rsid w:val="00F37F3F"/>
    <w:rsid w:val="00F40992"/>
    <w:rsid w:val="00F40C59"/>
    <w:rsid w:val="00F412DF"/>
    <w:rsid w:val="00F41596"/>
    <w:rsid w:val="00F41D8B"/>
    <w:rsid w:val="00F42121"/>
    <w:rsid w:val="00F424B3"/>
    <w:rsid w:val="00F428B1"/>
    <w:rsid w:val="00F428B4"/>
    <w:rsid w:val="00F430FA"/>
    <w:rsid w:val="00F4345D"/>
    <w:rsid w:val="00F4387B"/>
    <w:rsid w:val="00F4518D"/>
    <w:rsid w:val="00F45B91"/>
    <w:rsid w:val="00F46639"/>
    <w:rsid w:val="00F46692"/>
    <w:rsid w:val="00F472B2"/>
    <w:rsid w:val="00F474DA"/>
    <w:rsid w:val="00F47AAA"/>
    <w:rsid w:val="00F50183"/>
    <w:rsid w:val="00F50D92"/>
    <w:rsid w:val="00F51765"/>
    <w:rsid w:val="00F51A51"/>
    <w:rsid w:val="00F51CB4"/>
    <w:rsid w:val="00F52324"/>
    <w:rsid w:val="00F52950"/>
    <w:rsid w:val="00F52C9D"/>
    <w:rsid w:val="00F533F1"/>
    <w:rsid w:val="00F55679"/>
    <w:rsid w:val="00F557B2"/>
    <w:rsid w:val="00F561E3"/>
    <w:rsid w:val="00F565E6"/>
    <w:rsid w:val="00F56AFA"/>
    <w:rsid w:val="00F5709F"/>
    <w:rsid w:val="00F575E2"/>
    <w:rsid w:val="00F579FF"/>
    <w:rsid w:val="00F600E0"/>
    <w:rsid w:val="00F600FD"/>
    <w:rsid w:val="00F601E7"/>
    <w:rsid w:val="00F605EC"/>
    <w:rsid w:val="00F60F60"/>
    <w:rsid w:val="00F612CE"/>
    <w:rsid w:val="00F615E1"/>
    <w:rsid w:val="00F624A7"/>
    <w:rsid w:val="00F62AB6"/>
    <w:rsid w:val="00F63984"/>
    <w:rsid w:val="00F65A3C"/>
    <w:rsid w:val="00F66282"/>
    <w:rsid w:val="00F67D8B"/>
    <w:rsid w:val="00F70702"/>
    <w:rsid w:val="00F70961"/>
    <w:rsid w:val="00F70A8F"/>
    <w:rsid w:val="00F71397"/>
    <w:rsid w:val="00F72389"/>
    <w:rsid w:val="00F72516"/>
    <w:rsid w:val="00F72FB4"/>
    <w:rsid w:val="00F735E5"/>
    <w:rsid w:val="00F73E80"/>
    <w:rsid w:val="00F7469C"/>
    <w:rsid w:val="00F747E9"/>
    <w:rsid w:val="00F7492E"/>
    <w:rsid w:val="00F74945"/>
    <w:rsid w:val="00F749A3"/>
    <w:rsid w:val="00F74A04"/>
    <w:rsid w:val="00F74AE8"/>
    <w:rsid w:val="00F76C11"/>
    <w:rsid w:val="00F77021"/>
    <w:rsid w:val="00F77E61"/>
    <w:rsid w:val="00F814B2"/>
    <w:rsid w:val="00F815AC"/>
    <w:rsid w:val="00F81CB6"/>
    <w:rsid w:val="00F83B33"/>
    <w:rsid w:val="00F83CAE"/>
    <w:rsid w:val="00F840BF"/>
    <w:rsid w:val="00F8415D"/>
    <w:rsid w:val="00F8427A"/>
    <w:rsid w:val="00F843DF"/>
    <w:rsid w:val="00F84899"/>
    <w:rsid w:val="00F84A0A"/>
    <w:rsid w:val="00F853A5"/>
    <w:rsid w:val="00F85585"/>
    <w:rsid w:val="00F859F0"/>
    <w:rsid w:val="00F85CC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967D5"/>
    <w:rsid w:val="00FA015F"/>
    <w:rsid w:val="00FA0FAC"/>
    <w:rsid w:val="00FA1DA0"/>
    <w:rsid w:val="00FA1DA2"/>
    <w:rsid w:val="00FA2EF7"/>
    <w:rsid w:val="00FA3414"/>
    <w:rsid w:val="00FA347A"/>
    <w:rsid w:val="00FA3CDE"/>
    <w:rsid w:val="00FA49B7"/>
    <w:rsid w:val="00FA5043"/>
    <w:rsid w:val="00FA6F8B"/>
    <w:rsid w:val="00FA7A30"/>
    <w:rsid w:val="00FB033F"/>
    <w:rsid w:val="00FB12E3"/>
    <w:rsid w:val="00FB1570"/>
    <w:rsid w:val="00FB193B"/>
    <w:rsid w:val="00FB1DB7"/>
    <w:rsid w:val="00FB1EF5"/>
    <w:rsid w:val="00FB1FBC"/>
    <w:rsid w:val="00FB27B7"/>
    <w:rsid w:val="00FB33B9"/>
    <w:rsid w:val="00FB3483"/>
    <w:rsid w:val="00FB35E3"/>
    <w:rsid w:val="00FB583C"/>
    <w:rsid w:val="00FB630E"/>
    <w:rsid w:val="00FB6738"/>
    <w:rsid w:val="00FB691B"/>
    <w:rsid w:val="00FB731C"/>
    <w:rsid w:val="00FB7BE3"/>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9C5"/>
    <w:rsid w:val="00FC5CF4"/>
    <w:rsid w:val="00FC6A39"/>
    <w:rsid w:val="00FC79AB"/>
    <w:rsid w:val="00FC7BE7"/>
    <w:rsid w:val="00FC7DAC"/>
    <w:rsid w:val="00FD04AE"/>
    <w:rsid w:val="00FD1890"/>
    <w:rsid w:val="00FD1994"/>
    <w:rsid w:val="00FD2CA6"/>
    <w:rsid w:val="00FD2E97"/>
    <w:rsid w:val="00FD3508"/>
    <w:rsid w:val="00FD393C"/>
    <w:rsid w:val="00FD43BB"/>
    <w:rsid w:val="00FD446F"/>
    <w:rsid w:val="00FD4AF3"/>
    <w:rsid w:val="00FD556A"/>
    <w:rsid w:val="00FD798D"/>
    <w:rsid w:val="00FD7FB9"/>
    <w:rsid w:val="00FE0136"/>
    <w:rsid w:val="00FE141E"/>
    <w:rsid w:val="00FE144E"/>
    <w:rsid w:val="00FE1768"/>
    <w:rsid w:val="00FE24F4"/>
    <w:rsid w:val="00FE2560"/>
    <w:rsid w:val="00FE286B"/>
    <w:rsid w:val="00FE35D0"/>
    <w:rsid w:val="00FE41AC"/>
    <w:rsid w:val="00FE42ED"/>
    <w:rsid w:val="00FE55A7"/>
    <w:rsid w:val="00FE55E6"/>
    <w:rsid w:val="00FE56D5"/>
    <w:rsid w:val="00FE5C5A"/>
    <w:rsid w:val="00FE6432"/>
    <w:rsid w:val="00FE64C1"/>
    <w:rsid w:val="00FE72A0"/>
    <w:rsid w:val="00FF0050"/>
    <w:rsid w:val="00FF045F"/>
    <w:rsid w:val="00FF0B9D"/>
    <w:rsid w:val="00FF0BB5"/>
    <w:rsid w:val="00FF13D4"/>
    <w:rsid w:val="00FF2053"/>
    <w:rsid w:val="00FF3B37"/>
    <w:rsid w:val="00FF3D6F"/>
    <w:rsid w:val="00FF4BD8"/>
    <w:rsid w:val="00FF4D11"/>
    <w:rsid w:val="00FF5214"/>
    <w:rsid w:val="00FF596E"/>
    <w:rsid w:val="00FF5B59"/>
    <w:rsid w:val="00FF5BFD"/>
    <w:rsid w:val="00FF5C01"/>
    <w:rsid w:val="00FF5E36"/>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1"/>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E548A"/>
    <w:rPr>
      <w:color w:val="605E5C"/>
      <w:shd w:val="clear" w:color="auto" w:fill="E1DFDD"/>
    </w:rPr>
  </w:style>
  <w:style w:type="paragraph" w:customStyle="1" w:styleId="Capitulo3">
    <w:name w:val="Capitulo 3"/>
    <w:basedOn w:val="Normal"/>
    <w:qFormat/>
    <w:rsid w:val="00A23D9B"/>
    <w:pPr>
      <w:keepNext/>
      <w:numPr>
        <w:numId w:val="38"/>
      </w:numPr>
      <w:spacing w:before="120" w:after="200" w:line="276" w:lineRule="auto"/>
      <w:outlineLvl w:val="1"/>
    </w:pPr>
    <w:rPr>
      <w:rFonts w:ascii="Arial" w:hAnsi="Arial" w:cs="Arial"/>
      <w:b/>
      <w:color w:val="000000"/>
      <w:sz w:val="20"/>
      <w:szCs w:val="20"/>
      <w:lang w:eastAsia="es-CO"/>
    </w:rPr>
  </w:style>
  <w:style w:type="paragraph" w:styleId="Revisin">
    <w:name w:val="Revision"/>
    <w:hidden/>
    <w:uiPriority w:val="99"/>
    <w:semiHidden/>
    <w:rsid w:val="00EA6B6D"/>
    <w:pPr>
      <w:spacing w:after="0"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1759665">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8604596">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0979">
      <w:bodyDiv w:val="1"/>
      <w:marLeft w:val="0"/>
      <w:marRight w:val="0"/>
      <w:marTop w:val="0"/>
      <w:marBottom w:val="0"/>
      <w:divBdr>
        <w:top w:val="none" w:sz="0" w:space="0" w:color="auto"/>
        <w:left w:val="none" w:sz="0" w:space="0" w:color="auto"/>
        <w:bottom w:val="none" w:sz="0" w:space="0" w:color="auto"/>
        <w:right w:val="none" w:sz="0" w:space="0" w:color="auto"/>
      </w:divBdr>
      <w:divsChild>
        <w:div w:id="1029834509">
          <w:marLeft w:val="0"/>
          <w:marRight w:val="0"/>
          <w:marTop w:val="0"/>
          <w:marBottom w:val="0"/>
          <w:divBdr>
            <w:top w:val="none" w:sz="0" w:space="0" w:color="auto"/>
            <w:left w:val="none" w:sz="0" w:space="0" w:color="auto"/>
            <w:bottom w:val="none" w:sz="0" w:space="0" w:color="auto"/>
            <w:right w:val="none" w:sz="0" w:space="0" w:color="auto"/>
          </w:divBdr>
        </w:div>
        <w:div w:id="2005280461">
          <w:marLeft w:val="0"/>
          <w:marRight w:val="0"/>
          <w:marTop w:val="0"/>
          <w:marBottom w:val="0"/>
          <w:divBdr>
            <w:top w:val="none" w:sz="0" w:space="0" w:color="auto"/>
            <w:left w:val="none" w:sz="0" w:space="0" w:color="auto"/>
            <w:bottom w:val="none" w:sz="0" w:space="0" w:color="auto"/>
            <w:right w:val="none" w:sz="0" w:space="0" w:color="auto"/>
          </w:divBdr>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7651951">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2396525">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4474379">
      <w:bodyDiv w:val="1"/>
      <w:marLeft w:val="0"/>
      <w:marRight w:val="0"/>
      <w:marTop w:val="0"/>
      <w:marBottom w:val="0"/>
      <w:divBdr>
        <w:top w:val="none" w:sz="0" w:space="0" w:color="auto"/>
        <w:left w:val="none" w:sz="0" w:space="0" w:color="auto"/>
        <w:bottom w:val="none" w:sz="0" w:space="0" w:color="auto"/>
        <w:right w:val="none" w:sz="0" w:space="0" w:color="auto"/>
      </w:divBdr>
      <w:divsChild>
        <w:div w:id="535853383">
          <w:marLeft w:val="0"/>
          <w:marRight w:val="0"/>
          <w:marTop w:val="0"/>
          <w:marBottom w:val="0"/>
          <w:divBdr>
            <w:top w:val="none" w:sz="0" w:space="0" w:color="auto"/>
            <w:left w:val="none" w:sz="0" w:space="0" w:color="auto"/>
            <w:bottom w:val="none" w:sz="0" w:space="0" w:color="auto"/>
            <w:right w:val="none" w:sz="0" w:space="0" w:color="auto"/>
          </w:divBdr>
        </w:div>
        <w:div w:id="1334068332">
          <w:marLeft w:val="0"/>
          <w:marRight w:val="0"/>
          <w:marTop w:val="0"/>
          <w:marBottom w:val="0"/>
          <w:divBdr>
            <w:top w:val="none" w:sz="0" w:space="0" w:color="auto"/>
            <w:left w:val="none" w:sz="0" w:space="0" w:color="auto"/>
            <w:bottom w:val="none" w:sz="0" w:space="0" w:color="auto"/>
            <w:right w:val="none" w:sz="0" w:space="0" w:color="auto"/>
          </w:divBdr>
        </w:div>
      </w:divsChild>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7084332">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documentManagement/types"/>
    <ds:schemaRef ds:uri="http://schemas.microsoft.com/office/2006/metadata/properties"/>
    <ds:schemaRef ds:uri="http://purl.org/dc/elements/1.1/"/>
    <ds:schemaRef ds:uri="a6cb9e4b-f1d1-4245-83ec-6cad768d538a"/>
    <ds:schemaRef ds:uri="http://schemas.microsoft.com/office/infopath/2007/PartnerControls"/>
    <ds:schemaRef ds:uri="http://schemas.openxmlformats.org/package/2006/metadata/core-properties"/>
    <ds:schemaRef ds:uri="9d85dbaf-23eb-4e57-a637-93dcacc8b1a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208992A-063C-4C43-BA2D-CCD469D4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17</Pages>
  <Words>6505</Words>
  <Characters>35780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Nasly Yeana Mosquera Rivas</cp:lastModifiedBy>
  <cp:revision>2</cp:revision>
  <cp:lastPrinted>2020-01-30T15:05:00Z</cp:lastPrinted>
  <dcterms:created xsi:type="dcterms:W3CDTF">2021-12-22T19:49:00Z</dcterms:created>
  <dcterms:modified xsi:type="dcterms:W3CDTF">2021-12-22T19:49:00Z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