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2FAF190E" w:rsidR="00BE1E33" w:rsidRPr="002839D4" w:rsidRDefault="00BE1E33" w:rsidP="00BE1E33">
      <w:pPr>
        <w:jc w:val="right"/>
        <w:rPr>
          <w:rFonts w:ascii="Arial" w:hAnsi="Arial" w:cs="Arial"/>
          <w:bCs/>
          <w:color w:val="000000" w:themeColor="text1"/>
          <w:sz w:val="20"/>
          <w:szCs w:val="20"/>
          <w:lang w:val="es-ES" w:eastAsia="es-ES"/>
        </w:rPr>
      </w:pPr>
      <w:bookmarkStart w:id="0" w:name="_Hlk28946138"/>
      <w:bookmarkStart w:id="1" w:name="_Hlk29548183"/>
      <w:r w:rsidRPr="002839D4">
        <w:rPr>
          <w:rFonts w:ascii="Arial" w:hAnsi="Arial" w:cs="Arial"/>
          <w:b/>
          <w:color w:val="000000" w:themeColor="text1"/>
          <w:sz w:val="20"/>
          <w:szCs w:val="20"/>
          <w:lang w:val="es-ES" w:eastAsia="es-ES"/>
        </w:rPr>
        <w:tab/>
      </w:r>
      <w:r w:rsidR="003408BF" w:rsidRPr="002839D4">
        <w:rPr>
          <w:rFonts w:ascii="Arial" w:hAnsi="Arial" w:cs="Arial"/>
          <w:bCs/>
          <w:color w:val="000000" w:themeColor="text1"/>
          <w:sz w:val="16"/>
          <w:szCs w:val="16"/>
          <w:lang w:val="es-ES" w:eastAsia="es-ES"/>
        </w:rPr>
        <w:t>CCE-DES-FM-17</w:t>
      </w:r>
    </w:p>
    <w:p w14:paraId="153229A4" w14:textId="77777777" w:rsidR="001A369A" w:rsidRPr="002839D4" w:rsidRDefault="001A369A" w:rsidP="001A369A">
      <w:pPr>
        <w:jc w:val="both"/>
        <w:rPr>
          <w:rFonts w:ascii="Arial" w:eastAsia="Calibri" w:hAnsi="Arial" w:cs="Arial"/>
          <w:b/>
          <w:color w:val="000000" w:themeColor="text1"/>
          <w:sz w:val="20"/>
          <w:szCs w:val="20"/>
          <w:lang w:val="es-ES"/>
        </w:rPr>
      </w:pPr>
    </w:p>
    <w:bookmarkEnd w:id="0"/>
    <w:bookmarkEnd w:id="1"/>
    <w:p w14:paraId="13AF97E4" w14:textId="77777777" w:rsidR="00096D87" w:rsidRPr="00096D87" w:rsidRDefault="00096D87" w:rsidP="00096D87">
      <w:pPr>
        <w:jc w:val="both"/>
        <w:rPr>
          <w:rFonts w:ascii="Arial" w:eastAsia="Calibri" w:hAnsi="Arial" w:cs="Arial"/>
          <w:sz w:val="22"/>
          <w:szCs w:val="22"/>
          <w:lang w:val="es-MX" w:eastAsia="en-US"/>
        </w:rPr>
      </w:pPr>
      <w:r w:rsidRPr="00096D87">
        <w:rPr>
          <w:rFonts w:ascii="Arial" w:eastAsia="Calibri" w:hAnsi="Arial" w:cs="Arial"/>
          <w:b/>
          <w:sz w:val="22"/>
          <w:szCs w:val="22"/>
          <w:lang w:val="es-MX" w:eastAsia="en-US"/>
        </w:rPr>
        <w:t>PLAN ANUAL DE ADQUISICIONES – Plan de acción</w:t>
      </w:r>
    </w:p>
    <w:p w14:paraId="5262BB1A" w14:textId="77777777" w:rsidR="00096D87" w:rsidRPr="00096D87" w:rsidRDefault="00096D87" w:rsidP="00096D87">
      <w:pPr>
        <w:jc w:val="both"/>
        <w:rPr>
          <w:rFonts w:ascii="Arial" w:hAnsi="Arial" w:cs="Arial"/>
          <w:bCs/>
          <w:sz w:val="22"/>
          <w:lang w:val="es-MX" w:eastAsia="en-GB"/>
        </w:rPr>
      </w:pPr>
    </w:p>
    <w:p w14:paraId="30B0B3E8" w14:textId="77777777" w:rsidR="00096D87" w:rsidRPr="00096D87" w:rsidRDefault="00096D87" w:rsidP="00096D87">
      <w:pPr>
        <w:jc w:val="both"/>
        <w:rPr>
          <w:rFonts w:ascii="Arial" w:eastAsia="Calibri" w:hAnsi="Arial" w:cs="Arial"/>
          <w:sz w:val="20"/>
          <w:szCs w:val="20"/>
          <w:lang w:val="es-ES" w:eastAsia="en-GB"/>
        </w:rPr>
      </w:pPr>
      <w:r w:rsidRPr="00096D87">
        <w:rPr>
          <w:rFonts w:ascii="Arial" w:eastAsia="Calibri" w:hAnsi="Arial" w:cs="Arial"/>
          <w:sz w:val="20"/>
          <w:szCs w:val="20"/>
          <w:lang w:val="es-ES" w:eastAsia="en-GB"/>
        </w:rPr>
        <w:t>El artículo 74 de la Ley 1474 establece, que «todas las entidades del Estado» deben publicar, a más tardar el 31 de enero de cada año, en su respectiva página web, el plan de acción, en el cual se incluye el plan general de compras. El plan general de compras para el ordenamiento vigente corresponde con el concepto de plan anual de adquisiciones como lo establece el artículo 2.2.1.1.1.3.1. del Decreto 1082 de 2015.</w:t>
      </w:r>
    </w:p>
    <w:p w14:paraId="05F28E7F" w14:textId="77777777" w:rsidR="00096D87" w:rsidRPr="00096D87" w:rsidRDefault="00096D87" w:rsidP="00096D87">
      <w:pPr>
        <w:jc w:val="both"/>
        <w:rPr>
          <w:rFonts w:ascii="Arial" w:eastAsia="Calibri" w:hAnsi="Arial" w:cs="Arial"/>
          <w:sz w:val="22"/>
          <w:szCs w:val="22"/>
          <w:lang w:val="es-ES" w:eastAsia="en-GB"/>
        </w:rPr>
      </w:pPr>
      <w:r w:rsidRPr="00096D87">
        <w:rPr>
          <w:rFonts w:ascii="Arial" w:eastAsia="Calibri" w:hAnsi="Arial" w:cs="Arial"/>
          <w:sz w:val="20"/>
          <w:szCs w:val="20"/>
          <w:lang w:val="es-ES" w:eastAsia="en-GB"/>
        </w:rPr>
        <w:t xml:space="preserve">    </w:t>
      </w:r>
    </w:p>
    <w:p w14:paraId="45514EFD" w14:textId="77777777" w:rsidR="00096D87" w:rsidRPr="00096D87" w:rsidRDefault="00096D87" w:rsidP="00096D87">
      <w:pPr>
        <w:jc w:val="both"/>
        <w:rPr>
          <w:rFonts w:ascii="Arial" w:eastAsia="Calibri" w:hAnsi="Arial" w:cs="Arial"/>
          <w:b/>
          <w:sz w:val="22"/>
          <w:szCs w:val="22"/>
          <w:lang w:val="es-ES" w:eastAsia="en-GB"/>
        </w:rPr>
      </w:pPr>
      <w:r w:rsidRPr="00096D87">
        <w:rPr>
          <w:rFonts w:ascii="Arial" w:eastAsia="Calibri" w:hAnsi="Arial" w:cs="Arial"/>
          <w:b/>
          <w:sz w:val="22"/>
          <w:szCs w:val="22"/>
          <w:lang w:val="es-ES" w:eastAsia="en-GB"/>
        </w:rPr>
        <w:t xml:space="preserve">PLAN ANUAL DE ADQUISICIONES – Publicidad </w:t>
      </w:r>
      <w:r w:rsidRPr="00096D87">
        <w:rPr>
          <w:rFonts w:ascii="Arial" w:hAnsi="Arial" w:cs="Arial"/>
          <w:b/>
          <w:bCs/>
          <w:sz w:val="22"/>
          <w:lang w:val="es-ES" w:eastAsia="en-GB"/>
        </w:rPr>
        <w:t>– Entidades estatales obligadas</w:t>
      </w:r>
    </w:p>
    <w:p w14:paraId="5B502A3B" w14:textId="77777777" w:rsidR="00096D87" w:rsidRPr="00096D87" w:rsidRDefault="00096D87" w:rsidP="00096D87">
      <w:pPr>
        <w:jc w:val="both"/>
        <w:rPr>
          <w:rFonts w:ascii="Arial" w:eastAsia="Calibri" w:hAnsi="Arial" w:cs="Arial"/>
          <w:sz w:val="22"/>
          <w:szCs w:val="22"/>
          <w:lang w:val="es-ES" w:eastAsia="en-GB"/>
        </w:rPr>
      </w:pPr>
    </w:p>
    <w:p w14:paraId="2D710FF9" w14:textId="77777777" w:rsidR="00096D87" w:rsidRPr="00096D87" w:rsidRDefault="00096D87" w:rsidP="00096D87">
      <w:pPr>
        <w:jc w:val="both"/>
        <w:rPr>
          <w:rFonts w:ascii="Arial" w:eastAsia="Calibri" w:hAnsi="Arial" w:cs="Arial"/>
          <w:sz w:val="20"/>
          <w:szCs w:val="20"/>
          <w:lang w:val="es-ES" w:eastAsia="en-GB"/>
        </w:rPr>
      </w:pPr>
      <w:r w:rsidRPr="00096D87">
        <w:rPr>
          <w:rFonts w:ascii="Arial" w:eastAsia="Calibri" w:hAnsi="Arial" w:cs="Arial"/>
          <w:sz w:val="20"/>
          <w:szCs w:val="20"/>
          <w:lang w:val="es-ES" w:eastAsia="en-GB"/>
        </w:rPr>
        <w:t xml:space="preserve">El artículo 9, literal e), prescribe que todo sujeto obligado deberá publicar, en los sistemas de información del Estado o herramientas que lo sustituyan, su respectivo plan de compras </w:t>
      </w:r>
      <w:proofErr w:type="gramStart"/>
      <w:r w:rsidRPr="00096D87">
        <w:rPr>
          <w:rFonts w:ascii="Arial" w:eastAsia="Calibri" w:hAnsi="Arial" w:cs="Arial"/>
          <w:sz w:val="20"/>
          <w:szCs w:val="20"/>
          <w:lang w:val="es-ES" w:eastAsia="en-GB"/>
        </w:rPr>
        <w:t>anual .</w:t>
      </w:r>
      <w:proofErr w:type="gramEnd"/>
      <w:r w:rsidRPr="00096D87">
        <w:rPr>
          <w:rFonts w:ascii="Arial" w:eastAsia="Calibri" w:hAnsi="Arial" w:cs="Arial"/>
          <w:sz w:val="20"/>
          <w:szCs w:val="20"/>
          <w:lang w:val="es-ES" w:eastAsia="en-GB"/>
        </w:rPr>
        <w:t xml:space="preserve"> Para determinar los sujetos obligados a publicarlo es necesario remitirse al artículo 5 de la Ley 1712 de 2014. </w:t>
      </w:r>
    </w:p>
    <w:p w14:paraId="657E8491" w14:textId="77777777" w:rsidR="00096D87" w:rsidRPr="00096D87" w:rsidRDefault="00096D87" w:rsidP="00096D87">
      <w:pPr>
        <w:jc w:val="both"/>
        <w:rPr>
          <w:rFonts w:ascii="Arial" w:eastAsia="Calibri" w:hAnsi="Arial" w:cs="Arial"/>
          <w:sz w:val="20"/>
          <w:szCs w:val="20"/>
          <w:lang w:val="es-ES" w:eastAsia="en-GB"/>
        </w:rPr>
      </w:pPr>
      <w:r w:rsidRPr="00096D87">
        <w:rPr>
          <w:rFonts w:ascii="Arial" w:eastAsia="Calibri" w:hAnsi="Arial" w:cs="Arial"/>
          <w:sz w:val="20"/>
          <w:szCs w:val="20"/>
          <w:lang w:val="es-ES" w:eastAsia="en-GB"/>
        </w:rPr>
        <w:t>[…]</w:t>
      </w:r>
    </w:p>
    <w:p w14:paraId="41B0A8F5" w14:textId="77777777" w:rsidR="00096D87" w:rsidRPr="00096D87" w:rsidRDefault="00096D87" w:rsidP="00096D87">
      <w:pPr>
        <w:jc w:val="both"/>
        <w:rPr>
          <w:rFonts w:ascii="Arial" w:eastAsia="Calibri" w:hAnsi="Arial" w:cs="Arial"/>
          <w:sz w:val="20"/>
          <w:szCs w:val="20"/>
          <w:lang w:val="es-ES" w:eastAsia="en-GB"/>
        </w:rPr>
      </w:pPr>
    </w:p>
    <w:p w14:paraId="314EA9A1" w14:textId="77777777" w:rsidR="00096D87" w:rsidRPr="00096D87" w:rsidRDefault="00096D87" w:rsidP="00096D87">
      <w:pPr>
        <w:jc w:val="both"/>
        <w:rPr>
          <w:rFonts w:ascii="Arial" w:eastAsia="Calibri" w:hAnsi="Arial" w:cs="Arial"/>
          <w:sz w:val="20"/>
          <w:szCs w:val="20"/>
          <w:lang w:val="es-ES" w:eastAsia="en-GB"/>
        </w:rPr>
      </w:pPr>
      <w:r w:rsidRPr="00096D87">
        <w:rPr>
          <w:rFonts w:ascii="Arial" w:eastAsia="Calibri" w:hAnsi="Arial" w:cs="Arial"/>
          <w:sz w:val="20"/>
          <w:szCs w:val="20"/>
          <w:lang w:val="es-ES" w:eastAsia="en-GB"/>
        </w:rPr>
        <w:t>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w:t>
      </w:r>
    </w:p>
    <w:p w14:paraId="72F867E0" w14:textId="77777777" w:rsidR="00096D87" w:rsidRPr="00416308" w:rsidRDefault="00096D87" w:rsidP="00096D87">
      <w:pPr>
        <w:spacing w:line="276" w:lineRule="auto"/>
        <w:jc w:val="both"/>
        <w:rPr>
          <w:rFonts w:ascii="Arial" w:eastAsia="Calibri" w:hAnsi="Arial" w:cs="Arial"/>
          <w:b/>
          <w:sz w:val="20"/>
          <w:szCs w:val="20"/>
          <w:lang w:val="es-ES"/>
        </w:rPr>
      </w:pPr>
    </w:p>
    <w:p w14:paraId="3EB5FD7A" w14:textId="77777777" w:rsidR="00096D87" w:rsidRDefault="00096D87" w:rsidP="00096D87">
      <w:pPr>
        <w:spacing w:line="276" w:lineRule="auto"/>
        <w:jc w:val="both"/>
        <w:rPr>
          <w:rFonts w:ascii="Arial" w:eastAsia="Calibri" w:hAnsi="Arial" w:cs="Arial"/>
          <w:b/>
          <w:sz w:val="22"/>
          <w:lang w:val="es-ES"/>
        </w:rPr>
      </w:pPr>
      <w:r w:rsidRPr="00B633F9">
        <w:rPr>
          <w:rFonts w:ascii="Arial" w:eastAsia="Calibri" w:hAnsi="Arial" w:cs="Arial"/>
          <w:b/>
          <w:sz w:val="22"/>
          <w:lang w:val="es-ES"/>
        </w:rPr>
        <w:t xml:space="preserve">PLAN ANUAL DE ADQUISICIONES – Contenido </w:t>
      </w:r>
    </w:p>
    <w:p w14:paraId="66CA09F5" w14:textId="77777777" w:rsidR="00096D87" w:rsidRPr="00416308" w:rsidRDefault="00096D87" w:rsidP="00096D87">
      <w:pPr>
        <w:spacing w:line="276" w:lineRule="auto"/>
        <w:jc w:val="both"/>
        <w:rPr>
          <w:rFonts w:ascii="Arial" w:eastAsia="Calibri" w:hAnsi="Arial" w:cs="Arial"/>
          <w:b/>
          <w:sz w:val="20"/>
          <w:szCs w:val="20"/>
          <w:lang w:val="es-ES"/>
        </w:rPr>
      </w:pPr>
    </w:p>
    <w:p w14:paraId="6FECF7A2" w14:textId="77777777" w:rsidR="00096D87" w:rsidRDefault="00096D87" w:rsidP="00096D87">
      <w:pPr>
        <w:jc w:val="both"/>
        <w:rPr>
          <w:rFonts w:ascii="Arial" w:eastAsia="Calibri" w:hAnsi="Arial" w:cs="Arial"/>
          <w:sz w:val="20"/>
          <w:szCs w:val="20"/>
          <w:lang w:val="es-ES"/>
        </w:rPr>
      </w:pPr>
      <w:r w:rsidRPr="00A7090A">
        <w:rPr>
          <w:rFonts w:ascii="Arial" w:eastAsia="Calibri" w:hAnsi="Arial" w:cs="Arial"/>
          <w:sz w:val="20"/>
          <w:szCs w:val="20"/>
          <w:lang w:val="es-ES"/>
        </w:rPr>
        <w:t>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ii) valor estimado del contrato, iii) tipo de recursos, iv) modalidad de selección y v) fecha de inicio del proceso contractual.</w:t>
      </w:r>
    </w:p>
    <w:p w14:paraId="70E4F6D0" w14:textId="77777777" w:rsidR="00096D87" w:rsidRPr="000A4DD7" w:rsidRDefault="00096D87" w:rsidP="00096D87">
      <w:pPr>
        <w:jc w:val="both"/>
        <w:rPr>
          <w:rFonts w:ascii="Arial" w:eastAsia="Calibri" w:hAnsi="Arial" w:cs="Arial"/>
          <w:sz w:val="20"/>
          <w:szCs w:val="20"/>
          <w:lang w:val="es-ES"/>
        </w:rPr>
      </w:pPr>
    </w:p>
    <w:p w14:paraId="1ADD783C" w14:textId="77777777" w:rsidR="00096D87" w:rsidRPr="00B633F9" w:rsidRDefault="00096D87" w:rsidP="00096D87">
      <w:pPr>
        <w:spacing w:line="276" w:lineRule="auto"/>
        <w:jc w:val="both"/>
        <w:rPr>
          <w:rFonts w:ascii="Arial" w:eastAsia="Calibri" w:hAnsi="Arial" w:cs="Arial"/>
          <w:b/>
          <w:sz w:val="22"/>
          <w:lang w:val="es-ES"/>
        </w:rPr>
      </w:pPr>
      <w:r w:rsidRPr="00B633F9">
        <w:rPr>
          <w:rFonts w:ascii="Arial" w:eastAsia="Calibri" w:hAnsi="Arial" w:cs="Arial"/>
          <w:b/>
          <w:sz w:val="22"/>
          <w:lang w:val="es-ES"/>
        </w:rPr>
        <w:t>PLAN ANUAL DE ADQUISICIONES – Elaboración</w:t>
      </w:r>
    </w:p>
    <w:p w14:paraId="3D5A5436" w14:textId="77777777" w:rsidR="00096D87" w:rsidRDefault="00096D87" w:rsidP="00096D87">
      <w:pPr>
        <w:jc w:val="both"/>
        <w:rPr>
          <w:rFonts w:ascii="Arial" w:eastAsia="Calibri" w:hAnsi="Arial" w:cs="Arial"/>
          <w:sz w:val="20"/>
          <w:szCs w:val="20"/>
          <w:lang w:val="es-ES"/>
        </w:rPr>
      </w:pPr>
    </w:p>
    <w:p w14:paraId="4D5D8138" w14:textId="77777777" w:rsidR="00096D87" w:rsidRDefault="00096D87" w:rsidP="00096D87">
      <w:pPr>
        <w:jc w:val="both"/>
        <w:rPr>
          <w:rFonts w:ascii="Arial" w:eastAsia="Calibri" w:hAnsi="Arial" w:cs="Arial"/>
          <w:sz w:val="20"/>
          <w:szCs w:val="20"/>
          <w:lang w:val="es-ES"/>
        </w:rPr>
      </w:pPr>
      <w:r w:rsidRPr="00B5566E">
        <w:rPr>
          <w:rFonts w:ascii="Arial" w:eastAsia="Calibri" w:hAnsi="Arial" w:cs="Arial"/>
          <w:sz w:val="20"/>
          <w:szCs w:val="20"/>
          <w:lang w:val="es-ES"/>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p>
    <w:p w14:paraId="173326E0" w14:textId="77777777" w:rsidR="00096D87" w:rsidRPr="000A4DD7" w:rsidRDefault="00096D87" w:rsidP="00096D87">
      <w:pPr>
        <w:jc w:val="both"/>
        <w:rPr>
          <w:rFonts w:ascii="Arial" w:eastAsia="Calibri" w:hAnsi="Arial" w:cs="Arial"/>
          <w:sz w:val="20"/>
          <w:szCs w:val="20"/>
          <w:lang w:val="es-ES"/>
        </w:rPr>
      </w:pPr>
    </w:p>
    <w:p w14:paraId="20671793" w14:textId="77777777" w:rsidR="00096D87" w:rsidRPr="00B633F9" w:rsidRDefault="00096D87" w:rsidP="00096D87">
      <w:pPr>
        <w:jc w:val="both"/>
        <w:rPr>
          <w:rFonts w:ascii="Arial" w:eastAsia="Calibri" w:hAnsi="Arial" w:cs="Arial"/>
          <w:b/>
          <w:sz w:val="22"/>
          <w:lang w:val="es-ES"/>
        </w:rPr>
      </w:pPr>
      <w:r w:rsidRPr="00B633F9">
        <w:rPr>
          <w:rFonts w:ascii="Arial" w:eastAsia="Calibri" w:hAnsi="Arial" w:cs="Arial"/>
          <w:b/>
          <w:sz w:val="22"/>
          <w:lang w:val="es-ES"/>
        </w:rPr>
        <w:t>PLAN ANUAL DE ADQUISICIONES –</w:t>
      </w:r>
      <w:r>
        <w:rPr>
          <w:rFonts w:ascii="Arial" w:eastAsia="Calibri" w:hAnsi="Arial" w:cs="Arial"/>
          <w:b/>
          <w:sz w:val="22"/>
          <w:lang w:val="es-ES"/>
        </w:rPr>
        <w:t xml:space="preserve"> Encargados</w:t>
      </w:r>
    </w:p>
    <w:p w14:paraId="2E001EB9" w14:textId="77777777" w:rsidR="00096D87" w:rsidRPr="00416308" w:rsidRDefault="00096D87" w:rsidP="00096D87">
      <w:pPr>
        <w:jc w:val="both"/>
        <w:rPr>
          <w:rFonts w:ascii="Arial" w:eastAsia="Calibri" w:hAnsi="Arial" w:cs="Arial"/>
          <w:sz w:val="20"/>
          <w:szCs w:val="20"/>
          <w:lang w:val="es-ES"/>
        </w:rPr>
      </w:pPr>
    </w:p>
    <w:p w14:paraId="55A75B26" w14:textId="77777777" w:rsidR="00096D87" w:rsidRDefault="00096D87" w:rsidP="00096D87">
      <w:pPr>
        <w:jc w:val="both"/>
        <w:rPr>
          <w:rFonts w:ascii="Arial" w:eastAsia="Calibri" w:hAnsi="Arial" w:cs="Arial"/>
          <w:sz w:val="20"/>
          <w:szCs w:val="20"/>
          <w:lang w:val="es-ES"/>
        </w:rPr>
      </w:pPr>
      <w:r>
        <w:rPr>
          <w:rFonts w:ascii="Arial" w:eastAsia="Calibri" w:hAnsi="Arial" w:cs="Arial"/>
          <w:sz w:val="20"/>
          <w:szCs w:val="20"/>
          <w:lang w:val="es-ES"/>
        </w:rPr>
        <w:lastRenderedPageBreak/>
        <w:t>[…]</w:t>
      </w:r>
      <w:r w:rsidRPr="00B5566E">
        <w:rPr>
          <w:rFonts w:ascii="Arial" w:eastAsia="Calibri" w:hAnsi="Arial" w:cs="Arial"/>
          <w:sz w:val="20"/>
          <w:szCs w:val="20"/>
          <w:lang w:val="es-ES"/>
        </w:rPr>
        <w:t xml:space="preserve"> la guía para elaborar el plan anual de adquisiciones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w:t>
      </w:r>
      <w:proofErr w:type="gramStart"/>
      <w:r w:rsidRPr="00B5566E">
        <w:rPr>
          <w:rFonts w:ascii="Arial" w:eastAsia="Calibri" w:hAnsi="Arial" w:cs="Arial"/>
          <w:sz w:val="20"/>
          <w:szCs w:val="20"/>
          <w:lang w:val="es-ES"/>
        </w:rPr>
        <w:t>aprobado ,</w:t>
      </w:r>
      <w:proofErr w:type="gramEnd"/>
      <w:r w:rsidRPr="00B5566E">
        <w:rPr>
          <w:rFonts w:ascii="Arial" w:eastAsia="Calibri" w:hAnsi="Arial" w:cs="Arial"/>
          <w:sz w:val="20"/>
          <w:szCs w:val="20"/>
          <w:lang w:val="es-ES"/>
        </w:rPr>
        <w:t xml:space="preserve"> no identifica al funcionario u organismo, al interior de la entidad estatal, que debe cumplir con esto. Por tanto, es necesario que en cada caso se verifiquen las competencias de los órganos internos de cada entidad, para definir quién adopta o aprueba el documento, y así mismo quién lo estructura, administra y consolida.</w:t>
      </w:r>
    </w:p>
    <w:p w14:paraId="1060A6A3" w14:textId="77777777" w:rsidR="00096D87" w:rsidRPr="0046653B" w:rsidRDefault="00096D87" w:rsidP="00096D87">
      <w:pPr>
        <w:jc w:val="both"/>
        <w:rPr>
          <w:rFonts w:ascii="Arial" w:eastAsia="Calibri" w:hAnsi="Arial" w:cs="Arial"/>
          <w:sz w:val="20"/>
          <w:szCs w:val="20"/>
          <w:lang w:val="es-ES"/>
        </w:rPr>
      </w:pPr>
    </w:p>
    <w:p w14:paraId="66E568EB" w14:textId="77777777" w:rsidR="00096D87" w:rsidRPr="00EF0420" w:rsidRDefault="00096D87" w:rsidP="00096D87">
      <w:pPr>
        <w:jc w:val="both"/>
        <w:rPr>
          <w:rFonts w:ascii="Arial" w:eastAsia="Calibri" w:hAnsi="Arial" w:cs="Arial"/>
          <w:b/>
          <w:sz w:val="22"/>
          <w:lang w:val="es-ES"/>
        </w:rPr>
      </w:pPr>
      <w:r w:rsidRPr="00EF0420">
        <w:rPr>
          <w:rFonts w:ascii="Arial" w:eastAsia="Calibri" w:hAnsi="Arial" w:cs="Arial"/>
          <w:b/>
          <w:sz w:val="22"/>
          <w:lang w:val="es-ES"/>
        </w:rPr>
        <w:t xml:space="preserve">PLAN ANUAL DE ADQUISICIONES – Carácter estimativo </w:t>
      </w:r>
    </w:p>
    <w:p w14:paraId="09F6F7EF" w14:textId="77777777" w:rsidR="00096D87" w:rsidRDefault="00096D87" w:rsidP="00096D87">
      <w:pPr>
        <w:jc w:val="both"/>
        <w:rPr>
          <w:rFonts w:ascii="Arial" w:eastAsia="Calibri" w:hAnsi="Arial" w:cs="Arial"/>
          <w:sz w:val="20"/>
          <w:szCs w:val="20"/>
          <w:lang w:val="es-ES"/>
        </w:rPr>
      </w:pPr>
    </w:p>
    <w:p w14:paraId="62924943" w14:textId="77777777" w:rsidR="00096D87" w:rsidRDefault="00096D87" w:rsidP="00096D87">
      <w:pPr>
        <w:jc w:val="both"/>
        <w:rPr>
          <w:rFonts w:ascii="Arial" w:eastAsia="Calibri" w:hAnsi="Arial" w:cs="Arial"/>
          <w:sz w:val="20"/>
          <w:szCs w:val="20"/>
          <w:lang w:val="es-ES"/>
        </w:rPr>
      </w:pPr>
      <w:r w:rsidRPr="00B5566E">
        <w:rPr>
          <w:rFonts w:ascii="Arial" w:eastAsia="Calibri" w:hAnsi="Arial" w:cs="Arial"/>
          <w:sz w:val="20"/>
          <w:szCs w:val="20"/>
          <w:lang w:val="es-ES"/>
        </w:rPr>
        <w:t>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p>
    <w:p w14:paraId="754551D6" w14:textId="4E75EEF6" w:rsidR="00DA3F2F" w:rsidRDefault="00DA3F2F" w:rsidP="00DA3F2F">
      <w:pPr>
        <w:jc w:val="both"/>
        <w:rPr>
          <w:rFonts w:ascii="Arial" w:eastAsia="Calibri" w:hAnsi="Arial" w:cs="Arial"/>
          <w:color w:val="000000" w:themeColor="text1"/>
          <w:sz w:val="22"/>
          <w:lang w:val="es-ES"/>
        </w:rPr>
      </w:pPr>
    </w:p>
    <w:p w14:paraId="1B1A963D" w14:textId="77777777" w:rsidR="00096D87" w:rsidRPr="00F678A9" w:rsidRDefault="00096D87" w:rsidP="00096D87">
      <w:pPr>
        <w:jc w:val="both"/>
        <w:rPr>
          <w:rFonts w:ascii="Arial" w:eastAsia="Calibri" w:hAnsi="Arial" w:cs="Arial"/>
          <w:b/>
          <w:sz w:val="22"/>
        </w:rPr>
      </w:pPr>
      <w:r w:rsidRPr="00F678A9">
        <w:rPr>
          <w:rFonts w:ascii="Arial" w:eastAsia="Calibri" w:hAnsi="Arial" w:cs="Arial"/>
          <w:b/>
          <w:sz w:val="22"/>
        </w:rPr>
        <w:t xml:space="preserve">PLAN ANUAL DE ADQUISICIONES </w:t>
      </w:r>
      <w:r w:rsidRPr="006C15D5">
        <w:rPr>
          <w:rFonts w:ascii="Arial" w:eastAsia="Calibri" w:hAnsi="Arial" w:cs="Arial"/>
          <w:b/>
          <w:color w:val="000000" w:themeColor="text1"/>
          <w:sz w:val="22"/>
        </w:rPr>
        <w:t xml:space="preserve">– </w:t>
      </w:r>
      <w:r>
        <w:rPr>
          <w:rFonts w:ascii="Arial" w:eastAsia="Calibri" w:hAnsi="Arial" w:cs="Arial"/>
          <w:b/>
          <w:sz w:val="22"/>
        </w:rPr>
        <w:t xml:space="preserve">Deber de actualización </w:t>
      </w:r>
      <w:r w:rsidRPr="006C15D5">
        <w:rPr>
          <w:rFonts w:ascii="Arial" w:eastAsia="Calibri" w:hAnsi="Arial" w:cs="Arial"/>
          <w:b/>
          <w:color w:val="000000" w:themeColor="text1"/>
          <w:sz w:val="22"/>
        </w:rPr>
        <w:t xml:space="preserve">– </w:t>
      </w:r>
      <w:r>
        <w:rPr>
          <w:rFonts w:ascii="Arial" w:eastAsia="Calibri" w:hAnsi="Arial" w:cs="Arial"/>
          <w:b/>
          <w:sz w:val="22"/>
        </w:rPr>
        <w:t>Adiciones</w:t>
      </w:r>
    </w:p>
    <w:p w14:paraId="66025FAD" w14:textId="77777777" w:rsidR="00096D87" w:rsidRDefault="00096D87" w:rsidP="00096D87">
      <w:pPr>
        <w:jc w:val="both"/>
        <w:rPr>
          <w:rFonts w:ascii="Arial" w:eastAsia="Calibri" w:hAnsi="Arial" w:cs="Arial"/>
          <w:sz w:val="20"/>
          <w:szCs w:val="20"/>
        </w:rPr>
      </w:pPr>
    </w:p>
    <w:p w14:paraId="041D4E90" w14:textId="77777777" w:rsidR="00096D87" w:rsidRPr="00F678A9" w:rsidRDefault="00096D87" w:rsidP="00096D87">
      <w:pPr>
        <w:spacing w:after="120"/>
        <w:jc w:val="both"/>
        <w:rPr>
          <w:rFonts w:ascii="Arial" w:eastAsia="Calibri" w:hAnsi="Arial" w:cs="Arial"/>
          <w:sz w:val="20"/>
          <w:szCs w:val="20"/>
        </w:rPr>
      </w:pPr>
      <w:r>
        <w:rPr>
          <w:rFonts w:ascii="Arial" w:eastAsia="Calibri" w:hAnsi="Arial" w:cs="Arial"/>
          <w:sz w:val="20"/>
          <w:szCs w:val="20"/>
        </w:rPr>
        <w:t>[…] e</w:t>
      </w:r>
      <w:r w:rsidRPr="00F678A9">
        <w:rPr>
          <w:rFonts w:ascii="Arial" w:eastAsia="Calibri" w:hAnsi="Arial" w:cs="Arial"/>
          <w:sz w:val="20"/>
          <w:szCs w:val="20"/>
        </w:rPr>
        <w:t xml:space="preserve">l deber de actualización del Plan Anual de Adquisiciones que se desprende del artículo 2.2.1.1.1.4.4. del Decreto 1082 de 2015, no implica que las entidades deban proceder a realizar actualizaciones del contenido del plan con ocasión de las adiciones que se realicen a los contratos en él incluidos. Esto dado que, como se viene diciendo, el Plan Anual de Adquisiciones es un instrumento de planeación de carácter estimativo, razón por la que una vez celebrado determinado contrato asociado a una necesidad prevista en el plan, cesa el deber de actualizar la información del plan respecto de este, en la medida que el contrato al pasar a la etapa de ejecución ha trascendido la finalidad y la naturaleza del referido instrumento, lo que indica que las eventuales adiciones que hagan no deben necesariamente verse reflejadas en el plan, ya que como se viene sosteniendo este contiene un pronóstico indicativo de las necesidades que se deben contratar y no pretende convertirse en una bitácora de la contratación. </w:t>
      </w:r>
    </w:p>
    <w:p w14:paraId="735B8E33" w14:textId="77777777" w:rsidR="00096D87" w:rsidRDefault="00096D87" w:rsidP="00096D87">
      <w:pPr>
        <w:jc w:val="both"/>
        <w:rPr>
          <w:rFonts w:ascii="Arial" w:eastAsia="Calibri" w:hAnsi="Arial" w:cs="Arial"/>
          <w:sz w:val="20"/>
          <w:szCs w:val="20"/>
        </w:rPr>
      </w:pPr>
      <w:r w:rsidRPr="00F678A9">
        <w:rPr>
          <w:rFonts w:ascii="Arial" w:eastAsia="Calibri" w:hAnsi="Arial" w:cs="Arial"/>
          <w:sz w:val="20"/>
          <w:szCs w:val="20"/>
        </w:rPr>
        <w:t xml:space="preserve">En ese sentido, una adecuada interpretación del deber de actualización de la información contenida el Plan de Anual de Adquisiciones, que se desprende del inciso segundo del artículo 2.2.1.1.1.4.4. del Decreto 1082 de 2015, conduce a entender que los supuestos allí definidos se refieren a circunstancias previas a la celebración de los contratos necesarios para satisfacer las necesidades identificadas en el plan, cuando estos lleven a una alteración sustancial del ejercicio de planeación contenido en el instrumento, deber que acaba una vez materializados los  respectivos contratos, ya sea en el inicio de un proceso de selección o en la suscripción del contrato, máxime cuando no existe una necesidad de estricta correspondencia de los valores predeterminados de los contratos en el Plan Anual de Adquisiciones con el monto efectivo por el que estos se celebran.    </w:t>
      </w:r>
    </w:p>
    <w:p w14:paraId="1A6B3AF5" w14:textId="77777777" w:rsidR="00096D87" w:rsidRDefault="00096D87" w:rsidP="00096D87">
      <w:pPr>
        <w:jc w:val="both"/>
        <w:rPr>
          <w:rFonts w:ascii="Arial" w:eastAsia="Calibri" w:hAnsi="Arial" w:cs="Arial"/>
          <w:sz w:val="20"/>
          <w:szCs w:val="20"/>
        </w:rPr>
      </w:pPr>
    </w:p>
    <w:p w14:paraId="02F9E2C4" w14:textId="77777777" w:rsidR="00DA3F2F" w:rsidRDefault="00DA3F2F" w:rsidP="00DA3F2F">
      <w:pPr>
        <w:jc w:val="both"/>
        <w:rPr>
          <w:rFonts w:ascii="Arial" w:eastAsia="Calibri" w:hAnsi="Arial" w:cs="Arial"/>
          <w:color w:val="000000" w:themeColor="text1"/>
          <w:sz w:val="22"/>
        </w:rPr>
      </w:pPr>
    </w:p>
    <w:p w14:paraId="477D35AC" w14:textId="77777777" w:rsidR="00DA3F2F" w:rsidRDefault="00DA3F2F" w:rsidP="00DA3F2F">
      <w:pPr>
        <w:jc w:val="both"/>
        <w:rPr>
          <w:rFonts w:ascii="Arial" w:eastAsia="Calibri" w:hAnsi="Arial" w:cs="Arial"/>
          <w:color w:val="000000" w:themeColor="text1"/>
          <w:sz w:val="22"/>
        </w:rPr>
      </w:pPr>
    </w:p>
    <w:p w14:paraId="2980D15E" w14:textId="77777777" w:rsidR="00DA3F2F" w:rsidRDefault="00DA3F2F" w:rsidP="00DA3F2F">
      <w:pPr>
        <w:jc w:val="both"/>
        <w:rPr>
          <w:rFonts w:ascii="Arial" w:eastAsia="Calibri" w:hAnsi="Arial" w:cs="Arial"/>
          <w:color w:val="000000" w:themeColor="text1"/>
          <w:sz w:val="22"/>
        </w:rPr>
      </w:pPr>
    </w:p>
    <w:p w14:paraId="11291BA1" w14:textId="77777777" w:rsidR="00DA3F2F" w:rsidRDefault="00DA3F2F" w:rsidP="00DA3F2F">
      <w:pPr>
        <w:jc w:val="both"/>
        <w:rPr>
          <w:rFonts w:ascii="Arial" w:eastAsia="Calibri" w:hAnsi="Arial" w:cs="Arial"/>
          <w:color w:val="000000" w:themeColor="text1"/>
          <w:sz w:val="22"/>
        </w:rPr>
      </w:pPr>
    </w:p>
    <w:p w14:paraId="69C5A51C" w14:textId="77777777" w:rsidR="00DA3F2F" w:rsidRDefault="00DA3F2F" w:rsidP="00DA3F2F">
      <w:pPr>
        <w:jc w:val="both"/>
        <w:rPr>
          <w:rFonts w:ascii="Arial" w:hAnsi="Arial" w:cs="Arial"/>
          <w:sz w:val="22"/>
          <w:szCs w:val="20"/>
          <w:lang w:val="es-ES"/>
        </w:rPr>
      </w:pPr>
    </w:p>
    <w:p w14:paraId="5E5C1E21" w14:textId="6BC69D09" w:rsidR="00DA3F2F" w:rsidRPr="009C3F81" w:rsidRDefault="00DA3F2F" w:rsidP="00DA3F2F">
      <w:pPr>
        <w:rPr>
          <w:rFonts w:ascii="Arial" w:hAnsi="Arial" w:cs="Arial"/>
          <w:b/>
          <w:sz w:val="22"/>
          <w:szCs w:val="20"/>
          <w:lang w:val="es-ES"/>
        </w:rPr>
      </w:pPr>
      <w:r w:rsidRPr="009C3F81">
        <w:rPr>
          <w:rFonts w:ascii="Arial" w:hAnsi="Arial" w:cs="Arial"/>
          <w:sz w:val="22"/>
          <w:szCs w:val="20"/>
          <w:lang w:val="es-ES"/>
        </w:rPr>
        <w:t>Bogotá D.C.,</w:t>
      </w:r>
      <w:r w:rsidR="00C13C43">
        <w:rPr>
          <w:rFonts w:ascii="Arial" w:hAnsi="Arial" w:cs="Arial"/>
          <w:b/>
          <w:sz w:val="22"/>
          <w:szCs w:val="20"/>
          <w:lang w:val="es-ES"/>
        </w:rPr>
        <w:t>7 de diciembre de 2021</w:t>
      </w:r>
    </w:p>
    <w:p w14:paraId="0EFCB49A" w14:textId="77777777" w:rsidR="00DA3F2F" w:rsidRPr="009C3F81" w:rsidRDefault="00DA3F2F" w:rsidP="00DA3F2F">
      <w:pPr>
        <w:rPr>
          <w:rFonts w:ascii="Arial" w:hAnsi="Arial" w:cs="Arial"/>
          <w:b/>
          <w:sz w:val="22"/>
          <w:szCs w:val="20"/>
          <w:lang w:val="es-ES"/>
        </w:rPr>
      </w:pPr>
    </w:p>
    <w:p w14:paraId="0FA93EE8" w14:textId="0D1279E4" w:rsidR="00DA3F2F" w:rsidRPr="009C3F81" w:rsidRDefault="003A0A74" w:rsidP="00DA3F2F">
      <w:pPr>
        <w:jc w:val="right"/>
        <w:rPr>
          <w:rFonts w:ascii="Arial" w:hAnsi="Arial" w:cs="Arial"/>
          <w:b/>
          <w:sz w:val="22"/>
          <w:szCs w:val="20"/>
          <w:lang w:val="es-ES"/>
        </w:rPr>
      </w:pPr>
      <w:r w:rsidRPr="003A0A74">
        <w:rPr>
          <w:rFonts w:ascii="Arial" w:hAnsi="Arial" w:cs="Arial"/>
          <w:b/>
          <w:noProof/>
          <w:sz w:val="22"/>
          <w:szCs w:val="20"/>
          <w:lang w:val="es-ES"/>
        </w:rPr>
        <w:drawing>
          <wp:inline distT="0" distB="0" distL="0" distR="0" wp14:anchorId="62D512DC" wp14:editId="5281E8A4">
            <wp:extent cx="2307410" cy="571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6109" cy="581085"/>
                    </a:xfrm>
                    <a:prstGeom prst="rect">
                      <a:avLst/>
                    </a:prstGeom>
                    <a:noFill/>
                    <a:ln>
                      <a:noFill/>
                    </a:ln>
                  </pic:spPr>
                </pic:pic>
              </a:graphicData>
            </a:graphic>
          </wp:inline>
        </w:drawing>
      </w:r>
    </w:p>
    <w:p w14:paraId="6ADEFE47" w14:textId="6D26A13E" w:rsidR="00DA3F2F" w:rsidRDefault="00DA3F2F" w:rsidP="00DA3F2F">
      <w:pPr>
        <w:rPr>
          <w:rFonts w:ascii="Arial" w:eastAsia="Calibri" w:hAnsi="Arial" w:cs="Arial"/>
          <w:color w:val="000000" w:themeColor="text1"/>
          <w:sz w:val="22"/>
          <w:lang w:val="es-ES"/>
        </w:rPr>
      </w:pPr>
    </w:p>
    <w:p w14:paraId="7E04AA80" w14:textId="77777777" w:rsidR="00D5352E" w:rsidRPr="009C3F81" w:rsidRDefault="00D5352E" w:rsidP="00DA3F2F">
      <w:pPr>
        <w:rPr>
          <w:rFonts w:ascii="Arial" w:eastAsia="Calibri" w:hAnsi="Arial" w:cs="Arial"/>
          <w:color w:val="000000" w:themeColor="text1"/>
          <w:sz w:val="22"/>
          <w:lang w:val="es-ES"/>
        </w:rPr>
      </w:pPr>
    </w:p>
    <w:p w14:paraId="07CDEC3F" w14:textId="77777777" w:rsidR="00DA3F2F" w:rsidRPr="00EE6F88" w:rsidRDefault="00DA3F2F" w:rsidP="00DA3F2F">
      <w:pPr>
        <w:rPr>
          <w:rFonts w:ascii="Arial" w:eastAsia="Calibri" w:hAnsi="Arial" w:cs="Arial"/>
          <w:color w:val="000000" w:themeColor="text1"/>
          <w:sz w:val="22"/>
          <w:lang w:val="es-ES"/>
        </w:rPr>
      </w:pPr>
      <w:r w:rsidRPr="00EE6F88">
        <w:rPr>
          <w:rFonts w:ascii="Arial" w:eastAsia="Calibri" w:hAnsi="Arial" w:cs="Arial"/>
          <w:color w:val="000000" w:themeColor="text1"/>
          <w:sz w:val="22"/>
          <w:lang w:val="es-ES"/>
        </w:rPr>
        <w:t>Señor</w:t>
      </w:r>
    </w:p>
    <w:p w14:paraId="01ECE982" w14:textId="314C9A36" w:rsidR="00DA3F2F" w:rsidRPr="003408BF" w:rsidRDefault="00241B5B" w:rsidP="00DA3F2F">
      <w:pPr>
        <w:rPr>
          <w:rFonts w:ascii="Arial" w:hAnsi="Arial" w:cs="Arial"/>
          <w:b/>
          <w:bCs/>
        </w:rPr>
      </w:pPr>
      <w:r>
        <w:rPr>
          <w:rFonts w:ascii="Arial" w:hAnsi="Arial" w:cs="Arial"/>
          <w:b/>
          <w:bCs/>
          <w:color w:val="000000"/>
          <w:sz w:val="22"/>
        </w:rPr>
        <w:t xml:space="preserve">José Fernando Díaz Vásquez </w:t>
      </w:r>
    </w:p>
    <w:p w14:paraId="78C6D1AD" w14:textId="5ACEE55D" w:rsidR="00DA3F2F" w:rsidRPr="00EE6F88" w:rsidRDefault="00096D87" w:rsidP="00DA3F2F">
      <w:pPr>
        <w:rPr>
          <w:rFonts w:ascii="Arial" w:eastAsia="Calibri" w:hAnsi="Arial" w:cs="Arial"/>
          <w:color w:val="000000" w:themeColor="text1"/>
          <w:sz w:val="22"/>
          <w:lang w:val="es-ES"/>
        </w:rPr>
      </w:pPr>
      <w:r>
        <w:rPr>
          <w:rFonts w:ascii="Arial" w:eastAsia="Calibri" w:hAnsi="Arial" w:cs="Arial"/>
          <w:color w:val="000000" w:themeColor="text1"/>
          <w:sz w:val="22"/>
          <w:lang w:val="es-ES"/>
        </w:rPr>
        <w:t>Bogotá D.C.</w:t>
      </w:r>
    </w:p>
    <w:p w14:paraId="7E66D58E" w14:textId="77777777" w:rsidR="00DA3F2F" w:rsidRPr="009C3F81" w:rsidRDefault="00DA3F2F" w:rsidP="00DA3F2F">
      <w:pPr>
        <w:rPr>
          <w:rFonts w:ascii="Arial" w:eastAsia="Calibri" w:hAnsi="Arial" w:cs="Arial"/>
          <w:color w:val="000000" w:themeColor="text1"/>
          <w:sz w:val="22"/>
          <w:lang w:val="es-ES"/>
        </w:rPr>
      </w:pPr>
    </w:p>
    <w:p w14:paraId="1F360104" w14:textId="77777777" w:rsidR="00DA3F2F" w:rsidRPr="009C3F81" w:rsidRDefault="00DA3F2F" w:rsidP="00DA3F2F">
      <w:pPr>
        <w:ind w:firstLine="2694"/>
        <w:rPr>
          <w:rFonts w:ascii="Arial" w:eastAsia="Calibri" w:hAnsi="Arial" w:cs="Arial"/>
          <w:b/>
          <w:color w:val="000000" w:themeColor="text1"/>
          <w:sz w:val="22"/>
          <w:lang w:val="es-ES"/>
        </w:rPr>
      </w:pPr>
    </w:p>
    <w:p w14:paraId="75D1B5FD" w14:textId="6BD42899" w:rsidR="00DA3F2F" w:rsidRPr="009C3F81" w:rsidRDefault="00DA3F2F" w:rsidP="00DA3F2F">
      <w:pPr>
        <w:ind w:firstLine="2694"/>
        <w:rPr>
          <w:rFonts w:ascii="Arial" w:eastAsia="Calibri" w:hAnsi="Arial" w:cs="Arial"/>
          <w:b/>
          <w:color w:val="000000" w:themeColor="text1"/>
          <w:sz w:val="22"/>
          <w:lang w:val="es-ES"/>
        </w:rPr>
      </w:pPr>
      <w:r w:rsidRPr="003408BF">
        <w:rPr>
          <w:rFonts w:ascii="Arial" w:eastAsia="Calibri" w:hAnsi="Arial" w:cs="Arial"/>
          <w:b/>
          <w:color w:val="000000" w:themeColor="text1"/>
          <w:sz w:val="22"/>
          <w:lang w:val="es-ES"/>
        </w:rPr>
        <w:t>Concepto C</w:t>
      </w:r>
      <w:r w:rsidR="00D5352E">
        <w:rPr>
          <w:rFonts w:ascii="Arial" w:eastAsia="Calibri" w:hAnsi="Arial" w:cs="Arial"/>
          <w:b/>
          <w:color w:val="000000" w:themeColor="text1"/>
          <w:sz w:val="22"/>
          <w:lang w:val="es-ES"/>
        </w:rPr>
        <w:t xml:space="preserve"> – </w:t>
      </w:r>
      <w:r w:rsidR="00241B5B">
        <w:rPr>
          <w:rFonts w:ascii="Arial" w:eastAsia="Calibri" w:hAnsi="Arial" w:cs="Arial"/>
          <w:b/>
          <w:color w:val="000000" w:themeColor="text1"/>
          <w:sz w:val="22"/>
          <w:lang w:val="es-ES"/>
        </w:rPr>
        <w:t>637</w:t>
      </w:r>
      <w:r w:rsidR="00AB2728">
        <w:rPr>
          <w:rFonts w:ascii="Arial" w:eastAsia="Calibri" w:hAnsi="Arial" w:cs="Arial"/>
          <w:b/>
          <w:color w:val="000000" w:themeColor="text1"/>
          <w:sz w:val="22"/>
          <w:lang w:val="es-ES"/>
        </w:rPr>
        <w:t xml:space="preserve"> </w:t>
      </w:r>
      <w:r w:rsidRPr="003408BF">
        <w:rPr>
          <w:rFonts w:ascii="Arial" w:eastAsia="Calibri" w:hAnsi="Arial" w:cs="Arial"/>
          <w:b/>
          <w:color w:val="000000" w:themeColor="text1"/>
          <w:sz w:val="22"/>
          <w:lang w:val="es-ES"/>
        </w:rPr>
        <w:t>de 2021</w:t>
      </w:r>
    </w:p>
    <w:p w14:paraId="093FAC51" w14:textId="77777777" w:rsidR="00DA3F2F" w:rsidRPr="009C3F81" w:rsidRDefault="00DA3F2F" w:rsidP="00DA3F2F">
      <w:pPr>
        <w:rPr>
          <w:rFonts w:ascii="Arial" w:eastAsia="Calibri" w:hAnsi="Arial" w:cs="Arial"/>
          <w:color w:val="000000" w:themeColor="text1"/>
          <w:sz w:val="22"/>
          <w:lang w:val="es-ES"/>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096D87" w:rsidRPr="009C3F81" w14:paraId="66B1B0B9" w14:textId="0F48EA65" w:rsidTr="00096D87">
        <w:trPr>
          <w:trHeight w:val="1244"/>
        </w:trPr>
        <w:tc>
          <w:tcPr>
            <w:tcW w:w="2689" w:type="dxa"/>
            <w:hideMark/>
          </w:tcPr>
          <w:p w14:paraId="6AC24736" w14:textId="77777777" w:rsidR="00096D87" w:rsidRPr="009C3F81" w:rsidRDefault="00096D87" w:rsidP="00E72220">
            <w:pPr>
              <w:rPr>
                <w:rFonts w:ascii="Arial" w:eastAsia="Calibri" w:hAnsi="Arial" w:cs="Arial"/>
                <w:color w:val="000000" w:themeColor="text1"/>
                <w:sz w:val="22"/>
                <w:lang w:val="es-ES"/>
              </w:rPr>
            </w:pPr>
            <w:r w:rsidRPr="009C3F81">
              <w:rPr>
                <w:rFonts w:ascii="Arial" w:eastAsia="Calibri" w:hAnsi="Arial" w:cs="Arial"/>
                <w:b/>
                <w:color w:val="000000" w:themeColor="text1"/>
                <w:sz w:val="22"/>
                <w:lang w:val="es-ES"/>
              </w:rPr>
              <w:t>Temas:</w:t>
            </w:r>
            <w:r w:rsidRPr="009C3F81">
              <w:rPr>
                <w:rFonts w:ascii="Arial" w:eastAsia="Calibri" w:hAnsi="Arial" w:cs="Arial"/>
                <w:color w:val="000000" w:themeColor="text1"/>
                <w:sz w:val="22"/>
                <w:lang w:val="es-ES"/>
              </w:rPr>
              <w:t xml:space="preserve">           </w:t>
            </w:r>
          </w:p>
          <w:p w14:paraId="3A32CDC4" w14:textId="77777777" w:rsidR="00096D87" w:rsidRPr="009C3F81" w:rsidRDefault="00096D87" w:rsidP="00E72220">
            <w:pPr>
              <w:rPr>
                <w:rFonts w:ascii="Arial" w:eastAsia="Calibri" w:hAnsi="Arial" w:cs="Arial"/>
                <w:color w:val="000000" w:themeColor="text1"/>
                <w:sz w:val="22"/>
                <w:lang w:val="es-ES"/>
              </w:rPr>
            </w:pPr>
            <w:r w:rsidRPr="009C3F81">
              <w:rPr>
                <w:rFonts w:ascii="Arial" w:eastAsia="Calibri" w:hAnsi="Arial" w:cs="Arial"/>
                <w:color w:val="000000" w:themeColor="text1"/>
                <w:sz w:val="22"/>
                <w:lang w:val="es-ES"/>
              </w:rPr>
              <w:t xml:space="preserve">                           </w:t>
            </w:r>
          </w:p>
        </w:tc>
        <w:tc>
          <w:tcPr>
            <w:tcW w:w="6237" w:type="dxa"/>
            <w:hideMark/>
          </w:tcPr>
          <w:p w14:paraId="50812455" w14:textId="5FD7BD2D" w:rsidR="00096D87" w:rsidRPr="00D639A5" w:rsidRDefault="00096D87" w:rsidP="00096D87">
            <w:pPr>
              <w:jc w:val="both"/>
              <w:rPr>
                <w:rFonts w:ascii="Arial" w:eastAsia="Calibri" w:hAnsi="Arial" w:cs="Arial"/>
                <w:bCs/>
                <w:sz w:val="22"/>
              </w:rPr>
            </w:pPr>
            <w:r w:rsidRPr="00096D87">
              <w:rPr>
                <w:rFonts w:ascii="Arial" w:eastAsia="Calibri" w:hAnsi="Arial" w:cs="Arial"/>
                <w:bCs/>
                <w:sz w:val="22"/>
                <w:szCs w:val="22"/>
                <w:lang w:val="es-MX" w:eastAsia="en-US"/>
              </w:rPr>
              <w:t>PLAN ANUAL DE ADQUISICIONES – Plan de acción</w:t>
            </w:r>
            <w:r w:rsidRPr="00D639A5">
              <w:rPr>
                <w:rFonts w:ascii="Arial" w:eastAsia="Calibri" w:hAnsi="Arial" w:cs="Arial"/>
                <w:bCs/>
                <w:sz w:val="22"/>
                <w:szCs w:val="22"/>
                <w:lang w:val="es-MX"/>
              </w:rPr>
              <w:t>/</w:t>
            </w:r>
            <w:r w:rsidRPr="00D639A5">
              <w:rPr>
                <w:rFonts w:ascii="Arial" w:eastAsia="Calibri" w:hAnsi="Arial" w:cs="Arial"/>
                <w:bCs/>
                <w:sz w:val="22"/>
                <w:szCs w:val="22"/>
                <w:lang w:val="es-ES" w:eastAsia="en-GB"/>
              </w:rPr>
              <w:t xml:space="preserve"> </w:t>
            </w:r>
            <w:r w:rsidRPr="00096D87">
              <w:rPr>
                <w:rFonts w:ascii="Arial" w:eastAsia="Calibri" w:hAnsi="Arial" w:cs="Arial"/>
                <w:bCs/>
                <w:sz w:val="22"/>
                <w:szCs w:val="22"/>
                <w:lang w:val="es-ES" w:eastAsia="en-GB"/>
              </w:rPr>
              <w:t xml:space="preserve">PLAN ANUAL DE ADQUISICIONES – Publicidad </w:t>
            </w:r>
            <w:r w:rsidRPr="00096D87">
              <w:rPr>
                <w:rFonts w:ascii="Arial" w:hAnsi="Arial" w:cs="Arial"/>
                <w:bCs/>
                <w:sz w:val="22"/>
                <w:lang w:val="es-ES" w:eastAsia="en-GB"/>
              </w:rPr>
              <w:t>– Entidades estatales obligadas</w:t>
            </w:r>
            <w:r w:rsidRPr="00D639A5">
              <w:rPr>
                <w:rFonts w:ascii="Arial" w:hAnsi="Arial" w:cs="Arial"/>
                <w:bCs/>
                <w:sz w:val="22"/>
                <w:lang w:val="es-ES" w:eastAsia="en-GB"/>
              </w:rPr>
              <w:t>/</w:t>
            </w:r>
            <w:r w:rsidRPr="00D639A5">
              <w:rPr>
                <w:rFonts w:ascii="Arial" w:eastAsia="Calibri" w:hAnsi="Arial" w:cs="Arial"/>
                <w:bCs/>
                <w:iCs/>
                <w:sz w:val="22"/>
                <w:lang w:val="es-ES"/>
              </w:rPr>
              <w:t xml:space="preserve"> </w:t>
            </w:r>
            <w:r w:rsidRPr="00D639A5">
              <w:rPr>
                <w:rFonts w:ascii="Arial" w:eastAsia="Calibri" w:hAnsi="Arial" w:cs="Arial"/>
                <w:bCs/>
                <w:sz w:val="22"/>
                <w:lang w:val="es-ES"/>
              </w:rPr>
              <w:t>PLAN ANUAL DE ADQUISICIONES – Contenido/ PLAN ANUAL DE ADQUISICIONES – Elaboración/ PLAN ANUAL DE ADQUISICIONES – Encargados/ PLAN ANUAL DE ADQUISICIONES – Carácter estimativo/</w:t>
            </w:r>
            <w:r w:rsidR="00D639A5" w:rsidRPr="00D639A5">
              <w:rPr>
                <w:rFonts w:ascii="Arial" w:eastAsia="Calibri" w:hAnsi="Arial" w:cs="Arial"/>
                <w:bCs/>
                <w:sz w:val="22"/>
              </w:rPr>
              <w:t xml:space="preserve"> PLAN ANUAL DE ADQUISICIONES </w:t>
            </w:r>
            <w:r w:rsidR="00D639A5" w:rsidRPr="00D639A5">
              <w:rPr>
                <w:rFonts w:ascii="Arial" w:eastAsia="Calibri" w:hAnsi="Arial" w:cs="Arial"/>
                <w:bCs/>
                <w:color w:val="000000" w:themeColor="text1"/>
                <w:sz w:val="22"/>
              </w:rPr>
              <w:t xml:space="preserve">– </w:t>
            </w:r>
            <w:r w:rsidR="00D639A5" w:rsidRPr="00D639A5">
              <w:rPr>
                <w:rFonts w:ascii="Arial" w:eastAsia="Calibri" w:hAnsi="Arial" w:cs="Arial"/>
                <w:bCs/>
                <w:sz w:val="22"/>
              </w:rPr>
              <w:t xml:space="preserve">Deber de actualización </w:t>
            </w:r>
            <w:r w:rsidR="00D639A5" w:rsidRPr="00D639A5">
              <w:rPr>
                <w:rFonts w:ascii="Arial" w:eastAsia="Calibri" w:hAnsi="Arial" w:cs="Arial"/>
                <w:bCs/>
                <w:color w:val="000000" w:themeColor="text1"/>
                <w:sz w:val="22"/>
              </w:rPr>
              <w:t xml:space="preserve">– </w:t>
            </w:r>
            <w:r w:rsidR="00D639A5" w:rsidRPr="00D639A5">
              <w:rPr>
                <w:rFonts w:ascii="Arial" w:eastAsia="Calibri" w:hAnsi="Arial" w:cs="Arial"/>
                <w:bCs/>
                <w:sz w:val="22"/>
              </w:rPr>
              <w:t>Adiciones</w:t>
            </w:r>
          </w:p>
          <w:p w14:paraId="704008DC" w14:textId="055BADF2" w:rsidR="00096D87" w:rsidRPr="00096D87" w:rsidRDefault="00096D87" w:rsidP="00096D87">
            <w:pPr>
              <w:jc w:val="both"/>
              <w:rPr>
                <w:rFonts w:ascii="Arial" w:eastAsia="Calibri" w:hAnsi="Arial" w:cs="Arial"/>
                <w:b/>
                <w:sz w:val="22"/>
                <w:szCs w:val="22"/>
                <w:lang w:val="es-ES" w:eastAsia="en-GB"/>
              </w:rPr>
            </w:pPr>
          </w:p>
          <w:p w14:paraId="62A1727A" w14:textId="63A0DE8D" w:rsidR="00096D87" w:rsidRPr="00096D87" w:rsidRDefault="00096D87" w:rsidP="00E72220">
            <w:pPr>
              <w:jc w:val="both"/>
              <w:rPr>
                <w:rFonts w:ascii="Arial" w:eastAsia="Arial" w:hAnsi="Arial" w:cs="Arial"/>
                <w:b/>
                <w:color w:val="000000" w:themeColor="text1"/>
                <w:sz w:val="20"/>
                <w:szCs w:val="20"/>
                <w:lang w:val="es-ES"/>
              </w:rPr>
            </w:pPr>
          </w:p>
        </w:tc>
        <w:tc>
          <w:tcPr>
            <w:tcW w:w="6237" w:type="dxa"/>
          </w:tcPr>
          <w:p w14:paraId="7B54EF8B" w14:textId="77777777" w:rsidR="00096D87" w:rsidRPr="00096D87" w:rsidRDefault="00096D87" w:rsidP="00096D87">
            <w:pPr>
              <w:jc w:val="both"/>
              <w:rPr>
                <w:rFonts w:ascii="Arial" w:eastAsia="Calibri" w:hAnsi="Arial" w:cs="Arial"/>
                <w:bCs/>
                <w:sz w:val="22"/>
                <w:szCs w:val="22"/>
                <w:lang w:val="es-MX" w:eastAsia="en-US"/>
              </w:rPr>
            </w:pPr>
          </w:p>
        </w:tc>
      </w:tr>
      <w:tr w:rsidR="00096D87" w:rsidRPr="009C3F81" w14:paraId="11E653C7" w14:textId="047692F2" w:rsidTr="00096D87">
        <w:trPr>
          <w:trHeight w:val="323"/>
        </w:trPr>
        <w:tc>
          <w:tcPr>
            <w:tcW w:w="2689" w:type="dxa"/>
          </w:tcPr>
          <w:p w14:paraId="49D59374" w14:textId="77777777" w:rsidR="00096D87" w:rsidRPr="009C3F81" w:rsidRDefault="00096D87" w:rsidP="00E72220">
            <w:pPr>
              <w:spacing w:before="120"/>
              <w:rPr>
                <w:rFonts w:ascii="Arial" w:eastAsia="Calibri" w:hAnsi="Arial" w:cs="Arial"/>
                <w:b/>
                <w:color w:val="000000" w:themeColor="text1"/>
                <w:sz w:val="22"/>
                <w:lang w:val="es-ES"/>
              </w:rPr>
            </w:pPr>
            <w:r w:rsidRPr="009C3F81">
              <w:rPr>
                <w:rFonts w:ascii="Arial" w:eastAsia="Calibri" w:hAnsi="Arial" w:cs="Arial"/>
                <w:b/>
                <w:color w:val="000000" w:themeColor="text1"/>
                <w:sz w:val="22"/>
                <w:lang w:val="es-ES"/>
              </w:rPr>
              <w:t>Radicación:</w:t>
            </w:r>
            <w:r w:rsidRPr="009C3F81">
              <w:rPr>
                <w:rFonts w:ascii="Arial" w:eastAsia="Calibri" w:hAnsi="Arial" w:cs="Arial"/>
                <w:color w:val="000000" w:themeColor="text1"/>
                <w:sz w:val="22"/>
                <w:lang w:val="es-ES"/>
              </w:rPr>
              <w:t xml:space="preserve">                              </w:t>
            </w:r>
          </w:p>
        </w:tc>
        <w:tc>
          <w:tcPr>
            <w:tcW w:w="6237" w:type="dxa"/>
          </w:tcPr>
          <w:p w14:paraId="02765D4F" w14:textId="0A492F99" w:rsidR="00096D87" w:rsidRPr="00EE6F88" w:rsidRDefault="00096D87" w:rsidP="00096D87">
            <w:pPr>
              <w:rPr>
                <w:rFonts w:ascii="Arial" w:eastAsia="Calibri" w:hAnsi="Arial" w:cs="Arial"/>
                <w:color w:val="000000" w:themeColor="text1"/>
                <w:sz w:val="22"/>
                <w:lang w:val="es-ES"/>
              </w:rPr>
            </w:pPr>
            <w:r w:rsidRPr="00EE6F88">
              <w:rPr>
                <w:rFonts w:ascii="Arial" w:eastAsia="Calibri" w:hAnsi="Arial" w:cs="Arial"/>
                <w:color w:val="000000" w:themeColor="text1"/>
                <w:sz w:val="22"/>
                <w:szCs w:val="22"/>
                <w:lang w:val="es-ES"/>
              </w:rPr>
              <w:t xml:space="preserve">Respuesta a consulta </w:t>
            </w:r>
            <w:r w:rsidRPr="00EE6F88">
              <w:rPr>
                <w:rFonts w:ascii="Arial" w:hAnsi="Arial" w:cs="Arial"/>
                <w:color w:val="000000" w:themeColor="text1"/>
                <w:sz w:val="22"/>
                <w:szCs w:val="22"/>
                <w:shd w:val="clear" w:color="auto" w:fill="FFFFFF"/>
              </w:rPr>
              <w:t>P</w:t>
            </w:r>
            <w:r>
              <w:rPr>
                <w:rFonts w:ascii="Arial" w:hAnsi="Arial" w:cs="Arial"/>
                <w:color w:val="000000" w:themeColor="text1"/>
                <w:sz w:val="22"/>
                <w:szCs w:val="22"/>
                <w:shd w:val="clear" w:color="auto" w:fill="FFFFFF"/>
              </w:rPr>
              <w:t>2</w:t>
            </w:r>
            <w:r w:rsidR="00241B5B">
              <w:rPr>
                <w:rFonts w:ascii="Arial" w:hAnsi="Arial" w:cs="Arial"/>
                <w:color w:val="000000" w:themeColor="text1"/>
                <w:sz w:val="22"/>
                <w:szCs w:val="22"/>
                <w:shd w:val="clear" w:color="auto" w:fill="FFFFFF"/>
              </w:rPr>
              <w:t>0211026009897</w:t>
            </w:r>
          </w:p>
        </w:tc>
        <w:tc>
          <w:tcPr>
            <w:tcW w:w="6237" w:type="dxa"/>
          </w:tcPr>
          <w:p w14:paraId="53F013AC" w14:textId="77777777" w:rsidR="00096D87" w:rsidRPr="00EE6F88" w:rsidRDefault="00096D87" w:rsidP="00096D87">
            <w:pPr>
              <w:rPr>
                <w:rFonts w:ascii="Arial" w:eastAsia="Calibri" w:hAnsi="Arial" w:cs="Arial"/>
                <w:color w:val="000000" w:themeColor="text1"/>
                <w:sz w:val="22"/>
                <w:szCs w:val="22"/>
                <w:lang w:val="es-ES"/>
              </w:rPr>
            </w:pPr>
          </w:p>
        </w:tc>
      </w:tr>
    </w:tbl>
    <w:p w14:paraId="61ADA667" w14:textId="77777777" w:rsidR="00D5352E" w:rsidRDefault="00D5352E" w:rsidP="00DA3F2F">
      <w:pPr>
        <w:rPr>
          <w:rFonts w:ascii="Arial" w:eastAsia="Calibri" w:hAnsi="Arial" w:cs="Arial"/>
          <w:color w:val="000000" w:themeColor="text1"/>
          <w:sz w:val="22"/>
          <w:lang w:val="es-ES"/>
        </w:rPr>
      </w:pPr>
    </w:p>
    <w:p w14:paraId="67B0BE48" w14:textId="77777777" w:rsidR="00D5352E" w:rsidRDefault="00D5352E" w:rsidP="00DA3F2F">
      <w:pPr>
        <w:rPr>
          <w:rFonts w:ascii="Arial" w:eastAsia="Calibri" w:hAnsi="Arial" w:cs="Arial"/>
          <w:color w:val="000000" w:themeColor="text1"/>
          <w:sz w:val="22"/>
          <w:lang w:val="es-ES"/>
        </w:rPr>
      </w:pPr>
    </w:p>
    <w:p w14:paraId="4C28B5FD" w14:textId="1E0E5AED" w:rsidR="00DA3F2F" w:rsidRPr="009C3F81" w:rsidRDefault="00DA3F2F" w:rsidP="00DA3F2F">
      <w:pPr>
        <w:rPr>
          <w:rFonts w:ascii="Arial" w:eastAsia="Calibri" w:hAnsi="Arial" w:cs="Arial"/>
          <w:color w:val="000000" w:themeColor="text1"/>
          <w:sz w:val="22"/>
          <w:lang w:val="es-ES"/>
        </w:rPr>
      </w:pPr>
      <w:r w:rsidRPr="009C3F81">
        <w:rPr>
          <w:rFonts w:ascii="Arial" w:eastAsia="Calibri" w:hAnsi="Arial" w:cs="Arial"/>
          <w:color w:val="000000" w:themeColor="text1"/>
          <w:sz w:val="22"/>
          <w:lang w:val="es-ES"/>
        </w:rPr>
        <w:t>Estimad</w:t>
      </w:r>
      <w:r>
        <w:rPr>
          <w:rFonts w:ascii="Arial" w:eastAsia="Calibri" w:hAnsi="Arial" w:cs="Arial"/>
          <w:color w:val="000000" w:themeColor="text1"/>
          <w:sz w:val="22"/>
          <w:lang w:val="es-ES"/>
        </w:rPr>
        <w:t xml:space="preserve">o </w:t>
      </w:r>
      <w:r w:rsidRPr="009C3F81">
        <w:rPr>
          <w:rFonts w:ascii="Arial" w:eastAsia="Calibri" w:hAnsi="Arial" w:cs="Arial"/>
          <w:color w:val="000000" w:themeColor="text1"/>
          <w:sz w:val="22"/>
          <w:lang w:val="es-ES"/>
        </w:rPr>
        <w:t>señor</w:t>
      </w:r>
      <w:r>
        <w:rPr>
          <w:rFonts w:ascii="Arial" w:eastAsia="Calibri" w:hAnsi="Arial" w:cs="Arial"/>
          <w:color w:val="000000" w:themeColor="text1"/>
          <w:sz w:val="22"/>
          <w:lang w:val="es-ES"/>
        </w:rPr>
        <w:t xml:space="preserve"> </w:t>
      </w:r>
      <w:r w:rsidR="00241B5B">
        <w:rPr>
          <w:rFonts w:ascii="Arial" w:eastAsia="Calibri" w:hAnsi="Arial" w:cs="Arial"/>
          <w:color w:val="000000" w:themeColor="text1"/>
          <w:sz w:val="22"/>
          <w:lang w:val="es-ES"/>
        </w:rPr>
        <w:t>Díaz</w:t>
      </w:r>
      <w:r w:rsidRPr="009C3F81">
        <w:rPr>
          <w:rFonts w:ascii="Arial" w:eastAsia="Calibri" w:hAnsi="Arial" w:cs="Arial"/>
          <w:color w:val="000000" w:themeColor="text1"/>
          <w:sz w:val="22"/>
          <w:lang w:val="es-ES"/>
        </w:rPr>
        <w:t>:</w:t>
      </w:r>
    </w:p>
    <w:p w14:paraId="50DA7A55" w14:textId="77777777" w:rsidR="00DA3F2F" w:rsidRPr="009C3F81" w:rsidRDefault="00DA3F2F" w:rsidP="00DA3F2F">
      <w:pPr>
        <w:spacing w:line="276" w:lineRule="auto"/>
        <w:rPr>
          <w:rFonts w:ascii="Arial" w:eastAsia="Calibri" w:hAnsi="Arial" w:cs="Arial"/>
          <w:color w:val="000000" w:themeColor="text1"/>
          <w:sz w:val="22"/>
          <w:lang w:val="es-ES"/>
        </w:rPr>
      </w:pPr>
    </w:p>
    <w:p w14:paraId="6893FD65" w14:textId="09833EAE" w:rsidR="00DA3F2F" w:rsidRPr="00207F4C" w:rsidRDefault="00DA3F2F" w:rsidP="00DA3F2F">
      <w:pPr>
        <w:spacing w:line="276" w:lineRule="auto"/>
        <w:jc w:val="both"/>
        <w:rPr>
          <w:rFonts w:ascii="Arial" w:eastAsia="Calibri" w:hAnsi="Arial" w:cs="Arial"/>
          <w:color w:val="000000" w:themeColor="text1"/>
          <w:sz w:val="22"/>
          <w:lang w:val="es-ES"/>
        </w:rPr>
      </w:pPr>
      <w:r w:rsidRPr="009C3F81">
        <w:rPr>
          <w:rFonts w:ascii="Arial" w:eastAsia="Calibri" w:hAnsi="Arial" w:cs="Arial"/>
          <w:color w:val="000000" w:themeColor="text1"/>
          <w:sz w:val="22"/>
          <w:lang w:val="es-ES"/>
        </w:rPr>
        <w:t xml:space="preserve">En ejercicio de la competencia otorgada por los artículos 11, numeral 8º, y 3º, numeral 5º, del Decreto Ley 4170 de 2011, la Agencia </w:t>
      </w:r>
      <w:r w:rsidRPr="00207F4C">
        <w:rPr>
          <w:rFonts w:ascii="Arial" w:eastAsia="Calibri" w:hAnsi="Arial" w:cs="Arial"/>
          <w:color w:val="000000" w:themeColor="text1"/>
          <w:sz w:val="22"/>
          <w:lang w:val="es-ES"/>
        </w:rPr>
        <w:t xml:space="preserve">Nacional de Contratación Pública − Colombia Compra Eficiente responde su consulta del </w:t>
      </w:r>
      <w:r w:rsidR="00241B5B">
        <w:rPr>
          <w:rFonts w:ascii="Arial" w:eastAsia="Calibri" w:hAnsi="Arial" w:cs="Arial"/>
          <w:color w:val="000000" w:themeColor="text1"/>
          <w:sz w:val="22"/>
          <w:lang w:val="es-ES"/>
        </w:rPr>
        <w:t>26 de octubre de 2021</w:t>
      </w:r>
      <w:r w:rsidRPr="00207F4C">
        <w:rPr>
          <w:rFonts w:ascii="Arial" w:eastAsia="Calibri" w:hAnsi="Arial" w:cs="Arial"/>
          <w:color w:val="000000" w:themeColor="text1"/>
          <w:sz w:val="22"/>
          <w:lang w:val="es-ES"/>
        </w:rPr>
        <w:t xml:space="preserve">. </w:t>
      </w:r>
    </w:p>
    <w:p w14:paraId="106D08D3" w14:textId="77777777" w:rsidR="00DA3F2F" w:rsidRDefault="00DA3F2F" w:rsidP="00DA3F2F">
      <w:pPr>
        <w:pStyle w:val="Prrafodelista"/>
        <w:tabs>
          <w:tab w:val="left" w:pos="284"/>
        </w:tabs>
        <w:spacing w:line="276" w:lineRule="auto"/>
        <w:ind w:left="0"/>
        <w:jc w:val="both"/>
        <w:rPr>
          <w:rFonts w:ascii="Arial" w:eastAsia="Calibri" w:hAnsi="Arial" w:cs="Arial"/>
          <w:b/>
          <w:color w:val="000000" w:themeColor="text1"/>
          <w:sz w:val="22"/>
          <w:lang w:val="es-ES"/>
        </w:rPr>
      </w:pPr>
    </w:p>
    <w:p w14:paraId="6CCEFF28" w14:textId="3542C000" w:rsidR="00DA3F2F" w:rsidRPr="00167299" w:rsidRDefault="00DA3F2F" w:rsidP="00167299">
      <w:pPr>
        <w:pStyle w:val="Prrafodelista"/>
        <w:numPr>
          <w:ilvl w:val="0"/>
          <w:numId w:val="12"/>
        </w:numPr>
        <w:tabs>
          <w:tab w:val="left" w:pos="284"/>
        </w:tabs>
        <w:spacing w:line="276" w:lineRule="auto"/>
        <w:ind w:left="0" w:firstLine="0"/>
        <w:jc w:val="both"/>
        <w:rPr>
          <w:rFonts w:ascii="Arial" w:eastAsia="Calibri" w:hAnsi="Arial" w:cs="Arial"/>
          <w:b/>
          <w:color w:val="000000" w:themeColor="text1"/>
          <w:sz w:val="22"/>
          <w:lang w:val="es-ES"/>
        </w:rPr>
      </w:pPr>
      <w:r w:rsidRPr="009C3F81">
        <w:rPr>
          <w:rFonts w:ascii="Arial" w:eastAsia="Calibri" w:hAnsi="Arial" w:cs="Arial"/>
          <w:b/>
          <w:color w:val="000000" w:themeColor="text1"/>
          <w:sz w:val="22"/>
          <w:lang w:val="es-ES"/>
        </w:rPr>
        <w:t xml:space="preserve">Problemas planteados </w:t>
      </w:r>
    </w:p>
    <w:p w14:paraId="0E51098C" w14:textId="77777777" w:rsidR="00CC770E" w:rsidRDefault="00CC770E" w:rsidP="00CC770E">
      <w:pPr>
        <w:pStyle w:val="NormalWeb"/>
        <w:spacing w:before="0" w:beforeAutospacing="0" w:after="0" w:afterAutospacing="0" w:line="276" w:lineRule="auto"/>
        <w:jc w:val="both"/>
        <w:rPr>
          <w:rFonts w:ascii="Arial" w:eastAsia="Calibri" w:hAnsi="Arial" w:cs="Arial"/>
          <w:color w:val="000000" w:themeColor="text1"/>
          <w:sz w:val="22"/>
          <w:szCs w:val="22"/>
        </w:rPr>
      </w:pPr>
      <w:bookmarkStart w:id="2" w:name="_Hlk41142281"/>
      <w:bookmarkStart w:id="3" w:name="_Hlk41043439"/>
    </w:p>
    <w:p w14:paraId="4081A99A" w14:textId="00AF0FD8" w:rsidR="00DA3F2F" w:rsidRPr="00241B5B" w:rsidRDefault="00CC770E" w:rsidP="00241B5B">
      <w:pPr>
        <w:spacing w:line="276" w:lineRule="auto"/>
        <w:jc w:val="both"/>
        <w:rPr>
          <w:rFonts w:ascii="Arial" w:eastAsia="Calibri" w:hAnsi="Arial" w:cs="Arial"/>
          <w:color w:val="000000" w:themeColor="text1"/>
          <w:sz w:val="22"/>
          <w:szCs w:val="22"/>
        </w:rPr>
      </w:pPr>
      <w:r w:rsidRPr="00DE1DFD">
        <w:rPr>
          <w:rFonts w:ascii="Arial" w:eastAsia="Calibri" w:hAnsi="Arial" w:cs="Arial"/>
          <w:color w:val="000000" w:themeColor="text1"/>
          <w:sz w:val="22"/>
          <w:szCs w:val="22"/>
        </w:rPr>
        <w:t>Usted realiza</w:t>
      </w:r>
      <w:r w:rsidR="00DA3F2F" w:rsidRPr="00DE1DFD">
        <w:rPr>
          <w:rFonts w:ascii="Arial" w:eastAsia="Calibri" w:hAnsi="Arial" w:cs="Arial"/>
          <w:color w:val="000000" w:themeColor="text1"/>
          <w:sz w:val="22"/>
          <w:szCs w:val="22"/>
        </w:rPr>
        <w:t xml:space="preserve"> la</w:t>
      </w:r>
      <w:r w:rsidR="00241B5B">
        <w:rPr>
          <w:rFonts w:ascii="Arial" w:eastAsia="Calibri" w:hAnsi="Arial" w:cs="Arial"/>
          <w:color w:val="000000" w:themeColor="text1"/>
          <w:sz w:val="22"/>
          <w:szCs w:val="22"/>
        </w:rPr>
        <w:t>s</w:t>
      </w:r>
      <w:r w:rsidR="00DA3F2F" w:rsidRPr="00DE1DFD">
        <w:rPr>
          <w:rFonts w:ascii="Arial" w:eastAsia="Calibri" w:hAnsi="Arial" w:cs="Arial"/>
          <w:color w:val="000000" w:themeColor="text1"/>
          <w:sz w:val="22"/>
          <w:szCs w:val="22"/>
        </w:rPr>
        <w:t xml:space="preserve"> siguiente</w:t>
      </w:r>
      <w:r w:rsidR="00241B5B">
        <w:rPr>
          <w:rFonts w:ascii="Arial" w:eastAsia="Calibri" w:hAnsi="Arial" w:cs="Arial"/>
          <w:color w:val="000000" w:themeColor="text1"/>
          <w:sz w:val="22"/>
          <w:szCs w:val="22"/>
        </w:rPr>
        <w:t>s</w:t>
      </w:r>
      <w:r w:rsidR="00DA3F2F" w:rsidRPr="00DE1DFD">
        <w:rPr>
          <w:rFonts w:ascii="Arial" w:eastAsia="Calibri" w:hAnsi="Arial" w:cs="Arial"/>
          <w:color w:val="000000" w:themeColor="text1"/>
          <w:sz w:val="22"/>
          <w:szCs w:val="22"/>
        </w:rPr>
        <w:t xml:space="preserve"> pregunta</w:t>
      </w:r>
      <w:r w:rsidR="00241B5B">
        <w:rPr>
          <w:rFonts w:ascii="Arial" w:eastAsia="Calibri" w:hAnsi="Arial" w:cs="Arial"/>
          <w:color w:val="000000" w:themeColor="text1"/>
          <w:sz w:val="22"/>
          <w:szCs w:val="22"/>
        </w:rPr>
        <w:t>s</w:t>
      </w:r>
      <w:r w:rsidR="00DA3F2F" w:rsidRPr="00DE1DFD">
        <w:rPr>
          <w:rFonts w:ascii="Arial" w:eastAsia="Calibri" w:hAnsi="Arial" w:cs="Arial"/>
          <w:color w:val="000000" w:themeColor="text1"/>
          <w:sz w:val="22"/>
          <w:szCs w:val="22"/>
        </w:rPr>
        <w:t xml:space="preserve">: </w:t>
      </w:r>
      <w:bookmarkEnd w:id="2"/>
      <w:bookmarkEnd w:id="3"/>
      <w:r w:rsidR="00DA3F2F" w:rsidRPr="00DE1DFD">
        <w:rPr>
          <w:rFonts w:ascii="Arial" w:eastAsia="Calibri" w:hAnsi="Arial" w:cs="Arial"/>
          <w:color w:val="000000" w:themeColor="text1"/>
          <w:sz w:val="22"/>
          <w:szCs w:val="22"/>
        </w:rPr>
        <w:t>«</w:t>
      </w:r>
      <w:r w:rsidR="00DE1DFD">
        <w:rPr>
          <w:rFonts w:ascii="Arial" w:eastAsia="Calibri" w:hAnsi="Arial" w:cs="Arial"/>
          <w:color w:val="000000" w:themeColor="text1"/>
          <w:sz w:val="22"/>
          <w:szCs w:val="22"/>
        </w:rPr>
        <w:t>[…]</w:t>
      </w:r>
      <w:r w:rsidR="00241B5B">
        <w:rPr>
          <w:rFonts w:ascii="Arial" w:eastAsia="Calibri" w:hAnsi="Arial" w:cs="Arial"/>
          <w:color w:val="000000" w:themeColor="text1"/>
          <w:sz w:val="22"/>
          <w:szCs w:val="22"/>
        </w:rPr>
        <w:t xml:space="preserve"> </w:t>
      </w:r>
      <w:r w:rsidR="00241B5B" w:rsidRPr="00241B5B">
        <w:rPr>
          <w:rFonts w:ascii="Arial" w:eastAsia="Calibri" w:hAnsi="Arial" w:cs="Arial"/>
          <w:color w:val="000000" w:themeColor="text1"/>
          <w:sz w:val="22"/>
          <w:szCs w:val="22"/>
        </w:rPr>
        <w:t>soy el almacenista de la alcaldía municipal de Silvania Cundinamarca, les escribo nuevamente para solicitar si es posible me ayuden con la respuesta a tres preguntas.</w:t>
      </w:r>
      <w:r w:rsidR="00241B5B">
        <w:rPr>
          <w:rFonts w:ascii="Arial" w:eastAsia="Calibri" w:hAnsi="Arial" w:cs="Arial"/>
          <w:color w:val="000000" w:themeColor="text1"/>
          <w:sz w:val="22"/>
          <w:szCs w:val="22"/>
        </w:rPr>
        <w:t xml:space="preserve"> (i) ¿Cómo debo modificar el plan de compras de este año? (ii) ¿Hay modificaciones en el plan de adquisiciones para el año 2022? (iii) ¿Puede algún asesor atenderme presencialmente en sus oficinas?</w:t>
      </w:r>
      <w:r w:rsidR="00DE1DFD">
        <w:rPr>
          <w:rFonts w:ascii="Arial" w:hAnsi="Arial" w:cs="Arial"/>
          <w:color w:val="000000"/>
          <w:sz w:val="22"/>
          <w:szCs w:val="22"/>
        </w:rPr>
        <w:t>[…]</w:t>
      </w:r>
      <w:r w:rsidR="00DA3F2F" w:rsidRPr="00DA3F2F">
        <w:rPr>
          <w:rFonts w:ascii="Arial" w:eastAsia="Calibri" w:hAnsi="Arial" w:cs="Arial"/>
          <w:color w:val="000000" w:themeColor="text1"/>
          <w:sz w:val="22"/>
          <w:szCs w:val="22"/>
        </w:rPr>
        <w:t>».</w:t>
      </w:r>
    </w:p>
    <w:p w14:paraId="416E7962" w14:textId="77777777" w:rsidR="00CC770E" w:rsidRPr="00167299" w:rsidRDefault="00CC770E" w:rsidP="00096D87">
      <w:pPr>
        <w:pStyle w:val="NormalWeb"/>
        <w:spacing w:before="0" w:beforeAutospacing="0" w:after="0" w:afterAutospacing="0" w:line="276" w:lineRule="auto"/>
        <w:jc w:val="both"/>
        <w:rPr>
          <w:rFonts w:ascii="Arial" w:hAnsi="Arial" w:cs="Arial"/>
          <w:sz w:val="22"/>
          <w:szCs w:val="22"/>
          <w:lang w:val="es-US" w:eastAsia="es-MX"/>
        </w:rPr>
      </w:pPr>
    </w:p>
    <w:p w14:paraId="49544CB7" w14:textId="77777777" w:rsidR="00DA3F2F" w:rsidRPr="00D60CAE" w:rsidRDefault="00DA3F2F" w:rsidP="00DA3F2F">
      <w:pPr>
        <w:pStyle w:val="Prrafodelista"/>
        <w:numPr>
          <w:ilvl w:val="0"/>
          <w:numId w:val="12"/>
        </w:numPr>
        <w:tabs>
          <w:tab w:val="left" w:pos="426"/>
        </w:tabs>
        <w:spacing w:line="276" w:lineRule="auto"/>
        <w:ind w:left="0" w:firstLine="0"/>
        <w:jc w:val="both"/>
        <w:rPr>
          <w:rFonts w:ascii="Arial" w:eastAsia="Calibri" w:hAnsi="Arial" w:cs="Arial"/>
          <w:b/>
          <w:color w:val="000000" w:themeColor="text1"/>
          <w:sz w:val="22"/>
          <w:lang w:val="es-ES"/>
        </w:rPr>
      </w:pPr>
      <w:r w:rsidRPr="00D60CAE">
        <w:rPr>
          <w:rFonts w:ascii="Arial" w:eastAsia="Calibri" w:hAnsi="Arial" w:cs="Arial"/>
          <w:b/>
          <w:color w:val="000000" w:themeColor="text1"/>
          <w:sz w:val="22"/>
          <w:lang w:val="es-ES"/>
        </w:rPr>
        <w:t>Consideraciones</w:t>
      </w:r>
    </w:p>
    <w:p w14:paraId="5A4B789A" w14:textId="77777777" w:rsidR="00CC770E" w:rsidRDefault="00CC770E" w:rsidP="00DA3F2F">
      <w:pPr>
        <w:spacing w:line="276" w:lineRule="auto"/>
        <w:jc w:val="both"/>
        <w:rPr>
          <w:rFonts w:ascii="Arial" w:eastAsiaTheme="minorHAnsi" w:hAnsi="Arial" w:cs="Arial"/>
          <w:sz w:val="22"/>
          <w:lang w:val="es-CO"/>
        </w:rPr>
      </w:pPr>
    </w:p>
    <w:p w14:paraId="4C1FA702" w14:textId="1E61FCF9" w:rsidR="003C38E2" w:rsidRDefault="00DA3F2F" w:rsidP="00096D87">
      <w:pPr>
        <w:tabs>
          <w:tab w:val="left" w:pos="426"/>
        </w:tabs>
        <w:spacing w:line="276" w:lineRule="auto"/>
        <w:contextualSpacing/>
        <w:jc w:val="both"/>
        <w:rPr>
          <w:rFonts w:ascii="Arial" w:eastAsia="Calibri" w:hAnsi="Arial" w:cs="Arial"/>
          <w:sz w:val="22"/>
          <w:lang w:val="es-ES_tradnl"/>
        </w:rPr>
      </w:pPr>
      <w:r w:rsidRPr="00DA3F2F">
        <w:rPr>
          <w:rFonts w:ascii="Arial" w:eastAsiaTheme="minorHAnsi" w:hAnsi="Arial" w:cs="Arial"/>
          <w:sz w:val="22"/>
          <w:lang w:val="es-CO"/>
        </w:rPr>
        <w:lastRenderedPageBreak/>
        <w:t xml:space="preserve">La Agencia Nacional de Contratación Pública – Colombia Compra Eficiente </w:t>
      </w:r>
      <w:r w:rsidR="008F6C6A" w:rsidRPr="00054A7B">
        <w:rPr>
          <w:rFonts w:ascii="Arial" w:hAnsi="Arial" w:cs="Arial"/>
          <w:sz w:val="22"/>
          <w:lang w:val="es-ES_tradnl"/>
        </w:rPr>
        <w:t xml:space="preserve">emitió el Concepto Unificado CU-348 del 3 de julio de 2020, sobre la naturaleza del plan anual de adquisiciones. Así mismo, se destacan como precedentes los conceptos </w:t>
      </w:r>
      <w:r w:rsidR="008F6C6A" w:rsidRPr="00054A7B">
        <w:rPr>
          <w:rFonts w:ascii="Arial" w:eastAsia="Calibri" w:hAnsi="Arial" w:cs="Arial"/>
          <w:sz w:val="22"/>
          <w:lang w:val="es-ES_tradnl"/>
        </w:rPr>
        <w:t>con radicado No</w:t>
      </w:r>
      <w:r w:rsidR="003C38E2">
        <w:rPr>
          <w:rFonts w:ascii="Arial" w:eastAsia="Calibri" w:hAnsi="Arial" w:cs="Arial"/>
          <w:sz w:val="22"/>
          <w:lang w:val="es-ES_tradnl"/>
        </w:rPr>
        <w:t>s</w:t>
      </w:r>
      <w:r w:rsidR="008F6C6A" w:rsidRPr="00054A7B">
        <w:rPr>
          <w:rFonts w:ascii="Arial" w:eastAsia="Calibri" w:hAnsi="Arial" w:cs="Arial"/>
          <w:sz w:val="22"/>
          <w:lang w:val="es-ES_tradnl"/>
        </w:rPr>
        <w:t>. 4201913000006571 del 8 de noviembre de 2019, reiterado y desarrollado en los conceptos</w:t>
      </w:r>
    </w:p>
    <w:p w14:paraId="3260C9BD" w14:textId="16436DED" w:rsidR="00DA3F2F" w:rsidRPr="00167299" w:rsidRDefault="008F6C6A" w:rsidP="00096D87">
      <w:pPr>
        <w:tabs>
          <w:tab w:val="left" w:pos="426"/>
        </w:tabs>
        <w:spacing w:line="276" w:lineRule="auto"/>
        <w:contextualSpacing/>
        <w:jc w:val="both"/>
        <w:rPr>
          <w:rFonts w:ascii="Arial" w:eastAsia="Calibri" w:hAnsi="Arial" w:cs="Arial"/>
          <w:b/>
          <w:color w:val="0D0D0D" w:themeColor="text1" w:themeTint="F2"/>
          <w:sz w:val="22"/>
          <w:szCs w:val="22"/>
          <w:lang w:val="es-ES" w:eastAsia="en-US"/>
        </w:rPr>
      </w:pPr>
      <w:r w:rsidRPr="00054A7B">
        <w:rPr>
          <w:rFonts w:ascii="Arial" w:eastAsia="Calibri" w:hAnsi="Arial" w:cs="Arial"/>
          <w:sz w:val="22"/>
          <w:lang w:val="es-ES_tradnl"/>
        </w:rPr>
        <w:t xml:space="preserve"> 4201912000007258 del 4 de diciembre de 2019, C-048 del 13 de enero de 2020, C</w:t>
      </w:r>
      <w:r w:rsidRPr="00054A7B">
        <w:rPr>
          <w:rFonts w:ascii="Arial" w:eastAsia="Calibri" w:hAnsi="Arial" w:cs="Arial"/>
          <w:bCs/>
          <w:sz w:val="22"/>
          <w:lang w:val="es-ES_tradnl"/>
        </w:rPr>
        <w:t>-</w:t>
      </w:r>
      <w:r w:rsidRPr="00054A7B">
        <w:rPr>
          <w:rFonts w:ascii="Arial" w:eastAsia="Calibri" w:hAnsi="Arial" w:cs="Arial"/>
          <w:sz w:val="22"/>
          <w:lang w:val="es-ES_tradnl"/>
        </w:rPr>
        <w:t xml:space="preserve">106 del 20 de marzo de 2020, C-109 del 25 de marzo de 2020, C-177 del 31 de marzo de 2020, </w:t>
      </w:r>
      <w:r>
        <w:rPr>
          <w:rFonts w:ascii="Arial" w:eastAsia="Calibri" w:hAnsi="Arial" w:cs="Arial"/>
          <w:sz w:val="22"/>
          <w:lang w:val="es-ES_tradnl"/>
        </w:rPr>
        <w:t xml:space="preserve">C- 158 del 03 de abril de 2020, </w:t>
      </w:r>
      <w:r w:rsidRPr="00054A7B">
        <w:rPr>
          <w:rFonts w:ascii="Arial" w:eastAsia="Calibri" w:hAnsi="Arial" w:cs="Arial"/>
          <w:sz w:val="22"/>
          <w:lang w:val="es-ES_tradnl"/>
        </w:rPr>
        <w:t xml:space="preserve">C-237 del 27 de abril de 2020, C-266 del 21 de mayo de 2020, </w:t>
      </w:r>
      <w:r>
        <w:rPr>
          <w:rFonts w:ascii="Arial" w:eastAsia="Calibri" w:hAnsi="Arial" w:cs="Arial"/>
          <w:sz w:val="22"/>
          <w:lang w:val="es-ES_tradnl"/>
        </w:rPr>
        <w:t xml:space="preserve">C- 329 del 16 de junio de 2020, </w:t>
      </w:r>
      <w:r w:rsidRPr="00054A7B">
        <w:rPr>
          <w:rFonts w:ascii="Arial" w:eastAsia="Calibri" w:hAnsi="Arial" w:cs="Arial"/>
          <w:sz w:val="22"/>
          <w:lang w:val="es-ES_tradnl"/>
        </w:rPr>
        <w:t xml:space="preserve">C-390 del 23 de junio de 2020, C-331 del 25 de junio de 2020, C-428 del 07 de julio de 2020, C-467 del 31 de julio de 2020, C-638 del 14 de octubre de 2020, C-648 del 25 de octubre de 2020 y C-686 del 01 de diciembre de 2020, </w:t>
      </w:r>
      <w:r>
        <w:rPr>
          <w:rFonts w:ascii="Arial" w:eastAsia="Calibri" w:hAnsi="Arial" w:cs="Arial"/>
          <w:sz w:val="22"/>
          <w:lang w:val="es-ES_tradnl"/>
        </w:rPr>
        <w:t xml:space="preserve">C-131 de 6 de abril de 2021, C-257 de 3 de junio de 2021, C-258 de 3 de junio de 2021, </w:t>
      </w:r>
      <w:r w:rsidR="00BC0156">
        <w:rPr>
          <w:rFonts w:ascii="Arial" w:eastAsia="Calibri" w:hAnsi="Arial" w:cs="Arial"/>
          <w:sz w:val="22"/>
          <w:lang w:val="es-ES_tradnl"/>
        </w:rPr>
        <w:t xml:space="preserve">C-345 de 13 de julio de 2021, C-376 de 26 de julio de 2021, </w:t>
      </w:r>
      <w:r w:rsidR="00022DD0">
        <w:rPr>
          <w:rFonts w:ascii="Arial" w:eastAsia="Calibri" w:hAnsi="Arial" w:cs="Arial"/>
          <w:sz w:val="22"/>
          <w:lang w:val="es-ES_tradnl"/>
        </w:rPr>
        <w:t xml:space="preserve">y C-489 de 13 de septiembre de 2021, </w:t>
      </w:r>
      <w:r w:rsidRPr="00FF6BBB">
        <w:rPr>
          <w:rFonts w:ascii="Arial" w:eastAsia="Calibri" w:hAnsi="Arial" w:cs="Arial"/>
          <w:sz w:val="22"/>
          <w:lang w:val="es-ES_tradnl"/>
        </w:rPr>
        <w:t xml:space="preserve">en los que se analizó el plan anual de </w:t>
      </w:r>
      <w:r w:rsidRPr="00FF6BBB">
        <w:rPr>
          <w:rFonts w:ascii="Arial" w:hAnsi="Arial" w:cs="Arial"/>
          <w:bCs/>
          <w:sz w:val="22"/>
          <w:lang w:val="es-ES_tradnl"/>
        </w:rPr>
        <w:t>adquisiciones</w:t>
      </w:r>
      <w:r w:rsidR="00BC0156">
        <w:rPr>
          <w:rFonts w:ascii="Arial" w:eastAsia="Calibri" w:hAnsi="Arial" w:cs="Arial"/>
          <w:sz w:val="22"/>
          <w:lang w:val="es-ES_tradnl"/>
        </w:rPr>
        <w:t xml:space="preserve">. </w:t>
      </w:r>
      <w:r w:rsidRPr="00054A7B">
        <w:rPr>
          <w:rFonts w:ascii="Arial" w:eastAsia="Calibri" w:hAnsi="Arial" w:cs="Arial"/>
          <w:sz w:val="22"/>
          <w:lang w:val="es-ES"/>
        </w:rPr>
        <w:t>La tesis desarrollada se expone a continuación</w:t>
      </w:r>
      <w:r w:rsidR="004B4915">
        <w:rPr>
          <w:rFonts w:ascii="Arial" w:eastAsia="Calibri" w:hAnsi="Arial" w:cs="Arial"/>
          <w:sz w:val="22"/>
          <w:lang w:val="es-ES"/>
        </w:rPr>
        <w:t>:</w:t>
      </w:r>
    </w:p>
    <w:p w14:paraId="54C9D854" w14:textId="25381894" w:rsidR="00BC0156" w:rsidRDefault="00BC0156" w:rsidP="0071224B">
      <w:pPr>
        <w:tabs>
          <w:tab w:val="left" w:pos="426"/>
          <w:tab w:val="left" w:pos="8505"/>
        </w:tabs>
        <w:spacing w:line="276" w:lineRule="auto"/>
        <w:jc w:val="both"/>
        <w:rPr>
          <w:rFonts w:ascii="Arial" w:eastAsia="Calibri" w:hAnsi="Arial" w:cs="Arial"/>
          <w:b/>
          <w:color w:val="000000"/>
          <w:sz w:val="22"/>
          <w:lang w:val="es-ES" w:eastAsia="en-GB"/>
        </w:rPr>
      </w:pPr>
      <w:bookmarkStart w:id="4" w:name="_Hlk40968676"/>
    </w:p>
    <w:p w14:paraId="44BC9245" w14:textId="77777777" w:rsidR="0071224B" w:rsidRDefault="0071224B" w:rsidP="0071224B">
      <w:pPr>
        <w:rPr>
          <w:rFonts w:ascii="Arial" w:eastAsia="Calibri" w:hAnsi="Arial" w:cs="Arial"/>
          <w:b/>
          <w:color w:val="000000" w:themeColor="text1"/>
          <w:sz w:val="22"/>
          <w:lang w:val="es-ES"/>
        </w:rPr>
      </w:pPr>
      <w:r w:rsidRPr="006A262A">
        <w:rPr>
          <w:rFonts w:ascii="Arial" w:eastAsia="Calibri" w:hAnsi="Arial" w:cs="Arial"/>
          <w:b/>
          <w:color w:val="000000" w:themeColor="text1"/>
          <w:sz w:val="22"/>
          <w:lang w:val="es-ES"/>
        </w:rPr>
        <w:t>2.</w:t>
      </w:r>
      <w:r>
        <w:rPr>
          <w:rFonts w:ascii="Arial" w:eastAsia="Calibri" w:hAnsi="Arial" w:cs="Arial"/>
          <w:b/>
          <w:color w:val="000000" w:themeColor="text1"/>
          <w:sz w:val="22"/>
          <w:lang w:val="es-ES"/>
        </w:rPr>
        <w:t>1</w:t>
      </w:r>
      <w:r w:rsidRPr="006A262A">
        <w:rPr>
          <w:rFonts w:ascii="Arial" w:eastAsia="Calibri" w:hAnsi="Arial" w:cs="Arial"/>
          <w:b/>
          <w:color w:val="000000" w:themeColor="text1"/>
          <w:sz w:val="22"/>
          <w:lang w:val="es-ES"/>
        </w:rPr>
        <w:t>.</w:t>
      </w:r>
      <w:r>
        <w:rPr>
          <w:rFonts w:ascii="Arial" w:eastAsia="Calibri" w:hAnsi="Arial" w:cs="Arial"/>
          <w:b/>
          <w:color w:val="000000" w:themeColor="text1"/>
          <w:sz w:val="22"/>
          <w:lang w:val="es-ES"/>
        </w:rPr>
        <w:t xml:space="preserve"> Sujetos obligados a publicar el plan anual de adquisiciones </w:t>
      </w:r>
    </w:p>
    <w:p w14:paraId="11442E78" w14:textId="77777777" w:rsidR="0071224B" w:rsidRPr="00695B70" w:rsidRDefault="0071224B" w:rsidP="0071224B">
      <w:pPr>
        <w:rPr>
          <w:rFonts w:ascii="Arial" w:eastAsia="Calibri" w:hAnsi="Arial" w:cs="Arial"/>
          <w:b/>
          <w:color w:val="000000" w:themeColor="text1"/>
          <w:sz w:val="22"/>
          <w:lang w:val="es-ES"/>
        </w:rPr>
      </w:pPr>
    </w:p>
    <w:p w14:paraId="7FB77D6B" w14:textId="799BAC8D" w:rsidR="0071224B" w:rsidRDefault="0071224B" w:rsidP="0071224B">
      <w:pPr>
        <w:tabs>
          <w:tab w:val="left" w:pos="426"/>
          <w:tab w:val="left" w:pos="8505"/>
        </w:tabs>
        <w:spacing w:after="120" w:line="276" w:lineRule="auto"/>
        <w:ind w:right="51"/>
        <w:jc w:val="both"/>
        <w:rPr>
          <w:rFonts w:ascii="Arial" w:eastAsia="Calibri" w:hAnsi="Arial" w:cs="Arial"/>
          <w:sz w:val="22"/>
          <w:szCs w:val="22"/>
          <w:lang w:val="es-ES"/>
        </w:rPr>
      </w:pPr>
      <w:r>
        <w:rPr>
          <w:rFonts w:ascii="Arial" w:eastAsia="Calibri" w:hAnsi="Arial" w:cs="Arial"/>
          <w:sz w:val="22"/>
          <w:szCs w:val="22"/>
          <w:lang w:val="es-ES"/>
        </w:rPr>
        <w:t>El artículo 74 de la Ley 1474 establece, que «todas las entidades del Estado» deben publicar, a más tardar el 31 de enero de cada año, en su respectiva página web, el plan de acción, en el cual se incluye el plan general de compras</w:t>
      </w:r>
      <w:r w:rsidR="004B4915">
        <w:rPr>
          <w:rStyle w:val="Refdenotaalpie"/>
          <w:rFonts w:ascii="Arial" w:eastAsia="Calibri" w:hAnsi="Arial" w:cs="Arial"/>
          <w:sz w:val="22"/>
          <w:szCs w:val="22"/>
          <w:lang w:val="es-ES"/>
        </w:rPr>
        <w:footnoteReference w:id="1"/>
      </w:r>
      <w:r>
        <w:rPr>
          <w:rFonts w:ascii="Arial" w:eastAsia="Calibri" w:hAnsi="Arial" w:cs="Arial"/>
          <w:sz w:val="22"/>
          <w:szCs w:val="22"/>
          <w:lang w:val="es-ES"/>
        </w:rPr>
        <w:t>.</w:t>
      </w:r>
      <w:r w:rsidRPr="00406E40">
        <w:rPr>
          <w:rFonts w:ascii="Arial" w:eastAsia="Calibri" w:hAnsi="Arial" w:cs="Arial"/>
          <w:sz w:val="22"/>
          <w:szCs w:val="22"/>
          <w:lang w:val="es-ES"/>
        </w:rPr>
        <w:t xml:space="preserve"> </w:t>
      </w:r>
      <w:r>
        <w:rPr>
          <w:rFonts w:ascii="Arial" w:eastAsia="Calibri" w:hAnsi="Arial" w:cs="Arial"/>
          <w:sz w:val="22"/>
          <w:szCs w:val="22"/>
          <w:lang w:val="es-ES"/>
        </w:rPr>
        <w:t>E</w:t>
      </w:r>
      <w:r w:rsidRPr="00406E40">
        <w:rPr>
          <w:rFonts w:ascii="Arial" w:eastAsia="Calibri" w:hAnsi="Arial" w:cs="Arial"/>
          <w:sz w:val="22"/>
          <w:szCs w:val="22"/>
          <w:lang w:val="es-ES"/>
        </w:rPr>
        <w:t xml:space="preserve">l plan general de compras para el ordenamiento vigente corresponde con el concepto de </w:t>
      </w:r>
      <w:r>
        <w:rPr>
          <w:rFonts w:ascii="Arial" w:eastAsia="Calibri" w:hAnsi="Arial" w:cs="Arial"/>
          <w:sz w:val="22"/>
          <w:szCs w:val="22"/>
          <w:lang w:val="es-ES"/>
        </w:rPr>
        <w:t>plan anual de adquisiciones</w:t>
      </w:r>
      <w:r w:rsidRPr="00406E40">
        <w:rPr>
          <w:rFonts w:ascii="Arial" w:eastAsia="Calibri" w:hAnsi="Arial" w:cs="Arial"/>
          <w:sz w:val="22"/>
          <w:szCs w:val="22"/>
          <w:lang w:val="es-ES"/>
        </w:rPr>
        <w:t xml:space="preserve"> como lo establece el artículo 2.2.1.1.1.3.1. del Decreto 1082 de 2015</w:t>
      </w:r>
      <w:r w:rsidRPr="00406E40">
        <w:rPr>
          <w:rStyle w:val="Refdenotaalpie"/>
          <w:rFonts w:ascii="Arial" w:eastAsia="Calibri" w:hAnsi="Arial" w:cs="Arial"/>
          <w:sz w:val="22"/>
          <w:szCs w:val="22"/>
          <w:lang w:val="es-ES"/>
        </w:rPr>
        <w:footnoteReference w:id="2"/>
      </w:r>
      <w:r w:rsidRPr="00406E40">
        <w:rPr>
          <w:rFonts w:ascii="Arial" w:eastAsia="Calibri" w:hAnsi="Arial" w:cs="Arial"/>
          <w:sz w:val="22"/>
          <w:szCs w:val="22"/>
          <w:lang w:val="es-ES"/>
        </w:rPr>
        <w:t xml:space="preserve">. </w:t>
      </w:r>
      <w:r>
        <w:rPr>
          <w:rFonts w:ascii="Arial" w:eastAsia="Calibri" w:hAnsi="Arial" w:cs="Arial"/>
          <w:sz w:val="22"/>
          <w:szCs w:val="22"/>
          <w:lang w:val="es-ES"/>
        </w:rPr>
        <w:t xml:space="preserve"> </w:t>
      </w:r>
    </w:p>
    <w:p w14:paraId="3D536B2E" w14:textId="77777777" w:rsidR="0071224B" w:rsidRDefault="0071224B" w:rsidP="0071224B">
      <w:pPr>
        <w:tabs>
          <w:tab w:val="left" w:pos="426"/>
          <w:tab w:val="left" w:pos="709"/>
        </w:tabs>
        <w:spacing w:line="276" w:lineRule="auto"/>
        <w:ind w:right="51" w:firstLine="709"/>
        <w:jc w:val="both"/>
        <w:rPr>
          <w:rFonts w:ascii="Arial" w:eastAsia="Calibri" w:hAnsi="Arial" w:cs="Arial"/>
          <w:sz w:val="22"/>
          <w:szCs w:val="22"/>
          <w:lang w:val="es-ES"/>
        </w:rPr>
      </w:pPr>
      <w:r w:rsidRPr="00406E40">
        <w:rPr>
          <w:rFonts w:ascii="Arial" w:eastAsia="Calibri" w:hAnsi="Arial" w:cs="Arial"/>
          <w:sz w:val="22"/>
          <w:szCs w:val="22"/>
          <w:lang w:val="es-ES"/>
        </w:rPr>
        <w:lastRenderedPageBreak/>
        <w:t>Para continuar con las normas generales sobre la publicidad del plan de compras, debe analizar</w:t>
      </w:r>
      <w:r>
        <w:rPr>
          <w:rFonts w:ascii="Arial" w:eastAsia="Calibri" w:hAnsi="Arial" w:cs="Arial"/>
          <w:sz w:val="22"/>
          <w:szCs w:val="22"/>
          <w:lang w:val="es-ES"/>
        </w:rPr>
        <w:t>se</w:t>
      </w:r>
      <w:r w:rsidRPr="00406E40">
        <w:rPr>
          <w:rFonts w:ascii="Arial" w:eastAsia="Calibri" w:hAnsi="Arial" w:cs="Arial"/>
          <w:sz w:val="22"/>
          <w:szCs w:val="22"/>
          <w:lang w:val="es-ES"/>
        </w:rPr>
        <w:t xml:space="preserve"> la Ley 1712 de 2014. El artículo 9</w:t>
      </w:r>
      <w:r>
        <w:rPr>
          <w:rFonts w:ascii="Arial" w:eastAsia="Calibri" w:hAnsi="Arial" w:cs="Arial"/>
          <w:sz w:val="22"/>
          <w:szCs w:val="22"/>
          <w:lang w:val="es-ES"/>
        </w:rPr>
        <w:t>, literal e),</w:t>
      </w:r>
      <w:r w:rsidRPr="00406E40">
        <w:rPr>
          <w:rFonts w:ascii="Arial" w:eastAsia="Calibri" w:hAnsi="Arial" w:cs="Arial"/>
          <w:sz w:val="22"/>
          <w:szCs w:val="22"/>
          <w:lang w:val="es-ES"/>
        </w:rPr>
        <w:t xml:space="preserve"> prescribe</w:t>
      </w:r>
      <w:r>
        <w:rPr>
          <w:rFonts w:ascii="Arial" w:eastAsia="Calibri" w:hAnsi="Arial" w:cs="Arial"/>
          <w:sz w:val="22"/>
          <w:szCs w:val="22"/>
          <w:lang w:val="es-ES"/>
        </w:rPr>
        <w:t xml:space="preserve"> que </w:t>
      </w:r>
      <w:r w:rsidRPr="00C32E6E">
        <w:rPr>
          <w:rFonts w:ascii="Arial" w:eastAsia="Calibri" w:hAnsi="Arial" w:cs="Arial"/>
          <w:sz w:val="22"/>
          <w:szCs w:val="22"/>
          <w:lang w:val="es-ES"/>
        </w:rPr>
        <w:t>todo sujeto obligado deberá publicar</w:t>
      </w:r>
      <w:r>
        <w:rPr>
          <w:rFonts w:ascii="Arial" w:eastAsia="Calibri" w:hAnsi="Arial" w:cs="Arial"/>
          <w:sz w:val="22"/>
          <w:szCs w:val="22"/>
          <w:lang w:val="es-ES"/>
        </w:rPr>
        <w:t>,</w:t>
      </w:r>
      <w:r w:rsidRPr="00C32E6E">
        <w:rPr>
          <w:rFonts w:ascii="Arial" w:eastAsia="Calibri" w:hAnsi="Arial" w:cs="Arial"/>
          <w:sz w:val="22"/>
          <w:szCs w:val="22"/>
          <w:lang w:val="es-ES"/>
        </w:rPr>
        <w:t xml:space="preserve"> en los sistemas de información del Estado o herramientas que lo sustituyan</w:t>
      </w:r>
      <w:r>
        <w:rPr>
          <w:rFonts w:ascii="Arial" w:eastAsia="Calibri" w:hAnsi="Arial" w:cs="Arial"/>
          <w:sz w:val="22"/>
          <w:szCs w:val="22"/>
          <w:lang w:val="es-ES"/>
        </w:rPr>
        <w:t>,</w:t>
      </w:r>
      <w:r w:rsidRPr="00C32E6E">
        <w:rPr>
          <w:rFonts w:ascii="Arial" w:eastAsia="Calibri" w:hAnsi="Arial" w:cs="Arial"/>
          <w:sz w:val="22"/>
          <w:szCs w:val="22"/>
          <w:lang w:val="es-ES"/>
        </w:rPr>
        <w:t xml:space="preserve"> su respectivo plan de compras anual</w:t>
      </w:r>
      <w:r>
        <w:rPr>
          <w:rStyle w:val="Refdenotaalpie"/>
          <w:rFonts w:ascii="Arial" w:eastAsia="Calibri" w:hAnsi="Arial" w:cs="Arial"/>
          <w:sz w:val="22"/>
          <w:szCs w:val="22"/>
          <w:lang w:val="es-ES"/>
        </w:rPr>
        <w:footnoteReference w:id="3"/>
      </w:r>
      <w:r>
        <w:rPr>
          <w:rFonts w:ascii="Arial" w:eastAsia="Calibri" w:hAnsi="Arial" w:cs="Arial"/>
          <w:sz w:val="22"/>
          <w:szCs w:val="22"/>
          <w:lang w:val="es-ES"/>
        </w:rPr>
        <w:t>.</w:t>
      </w:r>
      <w:r w:rsidRPr="00C32E6E">
        <w:rPr>
          <w:rFonts w:ascii="Arial" w:eastAsia="Calibri" w:hAnsi="Arial" w:cs="Arial"/>
          <w:sz w:val="22"/>
          <w:szCs w:val="22"/>
          <w:lang w:val="es-ES"/>
        </w:rPr>
        <w:t xml:space="preserve"> </w:t>
      </w:r>
      <w:r>
        <w:rPr>
          <w:rFonts w:ascii="Arial" w:eastAsia="Calibri" w:hAnsi="Arial" w:cs="Arial"/>
          <w:sz w:val="22"/>
          <w:szCs w:val="22"/>
          <w:lang w:val="es-ES"/>
        </w:rPr>
        <w:t>P</w:t>
      </w:r>
      <w:r w:rsidRPr="00C32E6E">
        <w:rPr>
          <w:rFonts w:ascii="Arial" w:eastAsia="Calibri" w:hAnsi="Arial" w:cs="Arial"/>
          <w:sz w:val="22"/>
          <w:szCs w:val="22"/>
          <w:lang w:val="es-ES"/>
        </w:rPr>
        <w:t xml:space="preserve">ara determinar </w:t>
      </w:r>
      <w:r>
        <w:rPr>
          <w:rFonts w:ascii="Arial" w:eastAsia="Calibri" w:hAnsi="Arial" w:cs="Arial"/>
          <w:sz w:val="22"/>
          <w:szCs w:val="22"/>
          <w:lang w:val="es-ES"/>
        </w:rPr>
        <w:t xml:space="preserve">los sujetos obligados a publicarlo </w:t>
      </w:r>
      <w:r w:rsidRPr="00C32E6E">
        <w:rPr>
          <w:rFonts w:ascii="Arial" w:eastAsia="Calibri" w:hAnsi="Arial" w:cs="Arial"/>
          <w:sz w:val="22"/>
          <w:szCs w:val="22"/>
          <w:lang w:val="es-ES"/>
        </w:rPr>
        <w:t xml:space="preserve">es necesario </w:t>
      </w:r>
      <w:r>
        <w:rPr>
          <w:rFonts w:ascii="Arial" w:eastAsia="Calibri" w:hAnsi="Arial" w:cs="Arial"/>
          <w:sz w:val="22"/>
          <w:szCs w:val="22"/>
          <w:lang w:val="es-ES"/>
        </w:rPr>
        <w:t xml:space="preserve">remitirse al artículo 5 de la Ley 1712 de 2014. Esta norma dispone lo siguiente: </w:t>
      </w:r>
    </w:p>
    <w:p w14:paraId="4443A08C" w14:textId="77777777" w:rsidR="0071224B" w:rsidRPr="006C2B00" w:rsidRDefault="0071224B" w:rsidP="0071224B">
      <w:pPr>
        <w:tabs>
          <w:tab w:val="left" w:pos="426"/>
        </w:tabs>
        <w:ind w:left="426" w:right="760"/>
        <w:jc w:val="both"/>
        <w:rPr>
          <w:rFonts w:ascii="Arial" w:eastAsia="Calibri" w:hAnsi="Arial" w:cs="Arial"/>
          <w:color w:val="000000" w:themeColor="text1"/>
          <w:sz w:val="21"/>
          <w:szCs w:val="21"/>
          <w:lang w:val="es-ES"/>
        </w:rPr>
      </w:pPr>
    </w:p>
    <w:p w14:paraId="7172F6B8" w14:textId="77777777" w:rsidR="0071224B" w:rsidRPr="005532D4" w:rsidRDefault="0071224B" w:rsidP="0071224B">
      <w:pPr>
        <w:tabs>
          <w:tab w:val="left" w:pos="709"/>
        </w:tabs>
        <w:spacing w:after="120"/>
        <w:ind w:left="709" w:right="760"/>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Artículo 5. </w:t>
      </w:r>
      <w:r w:rsidRPr="005532D4">
        <w:rPr>
          <w:rFonts w:ascii="Arial" w:eastAsia="Calibri" w:hAnsi="Arial" w:cs="Arial"/>
          <w:color w:val="000000" w:themeColor="text1"/>
          <w:sz w:val="21"/>
          <w:szCs w:val="21"/>
          <w:lang w:val="es-ES"/>
        </w:rPr>
        <w:t>Las disposiciones de esta ley serán aplicables a las siguientes personas en calidad de sujetos obligados:</w:t>
      </w:r>
    </w:p>
    <w:p w14:paraId="626FE535" w14:textId="77777777" w:rsidR="0071224B" w:rsidRPr="005532D4" w:rsidRDefault="0071224B" w:rsidP="0071224B">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79B8FF89" w14:textId="77777777" w:rsidR="0071224B" w:rsidRPr="005532D4" w:rsidRDefault="0071224B" w:rsidP="0071224B">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b) Los órganos, organismos y entidades estatales independientes o autónomos y de control.</w:t>
      </w:r>
    </w:p>
    <w:p w14:paraId="49303071" w14:textId="77777777" w:rsidR="0071224B" w:rsidRPr="005532D4" w:rsidRDefault="0071224B" w:rsidP="0071224B">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c) Las personas naturales y jurídicas, públicas o privadas, que presten función pública, que presten servicios públicos respecto de la información directamente relacionada con la prestación del servicio público.</w:t>
      </w:r>
    </w:p>
    <w:p w14:paraId="58BF3AB0" w14:textId="77777777" w:rsidR="0071224B" w:rsidRDefault="0071224B" w:rsidP="0071224B">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 xml:space="preserve">d) Cualquier persona natural, jurídica o dependencia de persona jurídica que desempeñe función pública o de </w:t>
      </w:r>
      <w:proofErr w:type="gramStart"/>
      <w:r w:rsidRPr="005532D4">
        <w:rPr>
          <w:rFonts w:ascii="Arial" w:eastAsia="Calibri" w:hAnsi="Arial" w:cs="Arial"/>
          <w:color w:val="000000" w:themeColor="text1"/>
          <w:sz w:val="21"/>
          <w:szCs w:val="21"/>
          <w:lang w:val="es-ES"/>
        </w:rPr>
        <w:t>autoridad pública</w:t>
      </w:r>
      <w:proofErr w:type="gramEnd"/>
      <w:r w:rsidRPr="005532D4">
        <w:rPr>
          <w:rFonts w:ascii="Arial" w:eastAsia="Calibri" w:hAnsi="Arial" w:cs="Arial"/>
          <w:color w:val="000000" w:themeColor="text1"/>
          <w:sz w:val="21"/>
          <w:szCs w:val="21"/>
          <w:lang w:val="es-ES"/>
        </w:rPr>
        <w:t>, respecto de la información directamente relacionada con el desempeño de su función</w:t>
      </w:r>
    </w:p>
    <w:p w14:paraId="3B3B5166" w14:textId="77777777" w:rsidR="0071224B" w:rsidRDefault="0071224B" w:rsidP="0071224B">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e)</w:t>
      </w:r>
      <w:r>
        <w:rPr>
          <w:rFonts w:ascii="Arial" w:eastAsia="Calibri" w:hAnsi="Arial" w:cs="Arial"/>
          <w:color w:val="000000" w:themeColor="text1"/>
          <w:sz w:val="21"/>
          <w:szCs w:val="21"/>
          <w:lang w:val="es-ES"/>
        </w:rPr>
        <w:t xml:space="preserve"> </w:t>
      </w:r>
      <w:r w:rsidRPr="00854D44">
        <w:rPr>
          <w:rFonts w:ascii="Arial" w:eastAsia="Calibri" w:hAnsi="Arial" w:cs="Arial"/>
          <w:color w:val="000000" w:themeColor="text1"/>
          <w:sz w:val="21"/>
          <w:szCs w:val="21"/>
          <w:lang w:val="es-ES"/>
        </w:rPr>
        <w:t xml:space="preserve"> Las empresas públicas creadas por ley, las empresas del Estado y sociedades en que este tenga participación.</w:t>
      </w:r>
    </w:p>
    <w:p w14:paraId="6DAE7943" w14:textId="77777777" w:rsidR="0071224B" w:rsidRPr="00854D44" w:rsidRDefault="0071224B" w:rsidP="0071224B">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f) Los partidos o movimientos políticos y los grupos significativos de ciudadanos.</w:t>
      </w:r>
    </w:p>
    <w:p w14:paraId="596EFCEB" w14:textId="77777777" w:rsidR="0071224B" w:rsidRPr="00854D44" w:rsidRDefault="0071224B" w:rsidP="0071224B">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g) Las entidades que administren instituciones parafiscales, fondos o recursos de naturaleza u origen público.</w:t>
      </w:r>
    </w:p>
    <w:p w14:paraId="11E9ADB3" w14:textId="77777777" w:rsidR="0071224B" w:rsidRPr="00854D44" w:rsidRDefault="0071224B" w:rsidP="0071224B">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4CB955D6" w14:textId="77777777" w:rsidR="0071224B" w:rsidRPr="006C2B00" w:rsidRDefault="0071224B" w:rsidP="0071224B">
      <w:pPr>
        <w:tabs>
          <w:tab w:val="left" w:pos="709"/>
        </w:tabs>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lastRenderedPageBreak/>
        <w:t>PARÁGRAFO 1o. No serán sujetos obligados aquellas personas naturales o jurídicas de carácter privado que sean usuarios de información pública.</w:t>
      </w:r>
    </w:p>
    <w:p w14:paraId="7D1EDA37" w14:textId="77777777" w:rsidR="0071224B" w:rsidRPr="00AE7779" w:rsidRDefault="0071224B" w:rsidP="0071224B">
      <w:pPr>
        <w:tabs>
          <w:tab w:val="left" w:pos="426"/>
        </w:tabs>
        <w:ind w:right="758"/>
        <w:jc w:val="both"/>
        <w:rPr>
          <w:rFonts w:ascii="Arial" w:eastAsia="Calibri" w:hAnsi="Arial" w:cs="Arial"/>
          <w:color w:val="000000" w:themeColor="text1"/>
          <w:sz w:val="22"/>
          <w:szCs w:val="22"/>
          <w:lang w:val="es-ES"/>
        </w:rPr>
      </w:pPr>
    </w:p>
    <w:p w14:paraId="23A66A44" w14:textId="64379E19" w:rsidR="0071224B" w:rsidRDefault="0071224B" w:rsidP="0071224B">
      <w:pPr>
        <w:spacing w:line="276" w:lineRule="auto"/>
        <w:ind w:firstLine="709"/>
        <w:jc w:val="both"/>
        <w:rPr>
          <w:rFonts w:ascii="Arial" w:eastAsia="Calibri" w:hAnsi="Arial" w:cs="Arial"/>
          <w:sz w:val="22"/>
          <w:szCs w:val="22"/>
          <w:lang w:val="es-ES"/>
        </w:rPr>
      </w:pPr>
      <w:r>
        <w:rPr>
          <w:rFonts w:ascii="Arial" w:eastAsia="Calibri" w:hAnsi="Arial" w:cs="Arial"/>
          <w:sz w:val="22"/>
          <w:szCs w:val="22"/>
          <w:lang w:val="es-ES"/>
        </w:rPr>
        <w:t xml:space="preserve">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 Adicionalmente, </w:t>
      </w:r>
      <w:r w:rsidR="00416C31">
        <w:rPr>
          <w:rFonts w:ascii="Arial" w:eastAsia="Calibri" w:hAnsi="Arial" w:cs="Arial"/>
          <w:sz w:val="22"/>
          <w:szCs w:val="22"/>
          <w:lang w:val="es-ES"/>
        </w:rPr>
        <w:t>la Agencia ha señalado</w:t>
      </w:r>
      <w:r>
        <w:rPr>
          <w:rFonts w:ascii="Arial" w:eastAsia="Calibri" w:hAnsi="Arial" w:cs="Arial"/>
          <w:sz w:val="22"/>
          <w:szCs w:val="22"/>
          <w:lang w:val="es-ES"/>
        </w:rPr>
        <w:t xml:space="preserve"> que son sujetos obligados las empresas públicas, las empresas del Estado y las sociedades en las que el Estado tenga participación, sin que importe su monto. Esta </w:t>
      </w:r>
      <w:r w:rsidRPr="00406E40">
        <w:rPr>
          <w:rFonts w:ascii="Arial" w:eastAsia="Calibri" w:hAnsi="Arial" w:cs="Arial"/>
          <w:sz w:val="22"/>
          <w:szCs w:val="22"/>
          <w:lang w:val="es-ES"/>
        </w:rPr>
        <w:t>obligación de origen legal</w:t>
      </w:r>
      <w:r>
        <w:rPr>
          <w:rFonts w:ascii="Arial" w:eastAsia="Calibri" w:hAnsi="Arial" w:cs="Arial"/>
          <w:sz w:val="22"/>
          <w:szCs w:val="22"/>
          <w:lang w:val="es-ES"/>
        </w:rPr>
        <w:t xml:space="preserve"> tiene</w:t>
      </w:r>
      <w:r w:rsidRPr="00406E40">
        <w:rPr>
          <w:rFonts w:ascii="Arial" w:eastAsia="Calibri" w:hAnsi="Arial" w:cs="Arial"/>
          <w:sz w:val="22"/>
          <w:szCs w:val="22"/>
          <w:lang w:val="es-ES"/>
        </w:rPr>
        <w:t xml:space="preserve"> desarrollo reglamentario en el </w:t>
      </w:r>
      <w:r w:rsidRPr="00B02774">
        <w:rPr>
          <w:rFonts w:ascii="Arial" w:eastAsia="Calibri" w:hAnsi="Arial" w:cs="Arial"/>
          <w:sz w:val="22"/>
          <w:szCs w:val="22"/>
          <w:lang w:val="es-ES"/>
        </w:rPr>
        <w:t>Decreto 103 de 2015</w:t>
      </w:r>
      <w:r w:rsidRPr="00406E40">
        <w:rPr>
          <w:rFonts w:ascii="Arial" w:eastAsia="Calibri" w:hAnsi="Arial" w:cs="Arial"/>
          <w:sz w:val="22"/>
          <w:szCs w:val="22"/>
          <w:lang w:val="es-ES"/>
        </w:rPr>
        <w:t xml:space="preserve">, compilado por el Decreto 1081 de 2015. </w:t>
      </w:r>
      <w:r>
        <w:rPr>
          <w:rFonts w:ascii="Arial" w:eastAsia="Calibri" w:hAnsi="Arial" w:cs="Arial"/>
          <w:sz w:val="22"/>
          <w:szCs w:val="22"/>
          <w:lang w:val="es-ES"/>
        </w:rPr>
        <w:t xml:space="preserve">El artículo 2.1.1.2.1.10 del Decreto 1082 de 2015 prescribe: </w:t>
      </w:r>
    </w:p>
    <w:p w14:paraId="424776F7" w14:textId="77777777" w:rsidR="0071224B" w:rsidRPr="00406E40" w:rsidRDefault="0071224B" w:rsidP="0071224B">
      <w:pPr>
        <w:ind w:firstLine="709"/>
        <w:rPr>
          <w:rFonts w:ascii="Arial" w:eastAsia="Calibri" w:hAnsi="Arial" w:cs="Arial"/>
          <w:sz w:val="22"/>
          <w:szCs w:val="22"/>
          <w:lang w:val="es-ES"/>
        </w:rPr>
      </w:pPr>
    </w:p>
    <w:p w14:paraId="4AABA76A" w14:textId="77777777" w:rsidR="0071224B" w:rsidRPr="00345705" w:rsidRDefault="0071224B" w:rsidP="0071224B">
      <w:pPr>
        <w:tabs>
          <w:tab w:val="left" w:pos="426"/>
        </w:tabs>
        <w:spacing w:after="120"/>
        <w:ind w:left="709" w:right="709"/>
        <w:jc w:val="both"/>
        <w:rPr>
          <w:rFonts w:ascii="Arial" w:eastAsia="Calibri" w:hAnsi="Arial" w:cs="Arial"/>
          <w:color w:val="000000" w:themeColor="text1"/>
          <w:sz w:val="21"/>
          <w:szCs w:val="21"/>
          <w:lang w:val="es-ES"/>
        </w:rPr>
      </w:pPr>
      <w:r w:rsidRPr="008C30C7">
        <w:rPr>
          <w:rFonts w:ascii="Arial" w:eastAsia="Calibri" w:hAnsi="Arial" w:cs="Arial"/>
          <w:color w:val="000000" w:themeColor="text1"/>
          <w:sz w:val="21"/>
          <w:szCs w:val="21"/>
          <w:lang w:val="es-ES"/>
        </w:rPr>
        <w:t>Artículo 2.1.1.2.1.10. Publicación del Plan Anual de Adquisiciones.</w:t>
      </w:r>
      <w:r>
        <w:rPr>
          <w:rFonts w:ascii="Arial" w:eastAsia="Calibri" w:hAnsi="Arial" w:cs="Arial"/>
          <w:color w:val="000000" w:themeColor="text1"/>
          <w:sz w:val="21"/>
          <w:szCs w:val="21"/>
          <w:lang w:val="es-ES"/>
        </w:rPr>
        <w:t xml:space="preserve"> </w:t>
      </w:r>
      <w:r w:rsidRPr="00416308">
        <w:rPr>
          <w:rFonts w:ascii="Arial" w:eastAsia="Calibri" w:hAnsi="Arial" w:cs="Arial"/>
          <w:color w:val="000000" w:themeColor="text1"/>
          <w:sz w:val="21"/>
          <w:szCs w:val="21"/>
          <w:lang w:val="es-ES"/>
        </w:rPr>
        <w:t xml:space="preserve">Los sujetos obligados que contratan con cargo a recursos públicos deben publicar </w:t>
      </w:r>
      <w:r w:rsidRPr="00345705">
        <w:rPr>
          <w:rFonts w:ascii="Arial" w:eastAsia="Calibri" w:hAnsi="Arial" w:cs="Arial"/>
          <w:color w:val="000000" w:themeColor="text1"/>
          <w:sz w:val="21"/>
          <w:szCs w:val="21"/>
          <w:lang w:val="es-ES"/>
        </w:rPr>
        <w:t xml:space="preserve">en su página web y en el </w:t>
      </w:r>
      <w:proofErr w:type="spellStart"/>
      <w:r w:rsidRPr="00345705">
        <w:rPr>
          <w:rFonts w:ascii="Arial" w:eastAsia="Calibri" w:hAnsi="Arial" w:cs="Arial"/>
          <w:color w:val="000000" w:themeColor="text1"/>
          <w:sz w:val="21"/>
          <w:szCs w:val="21"/>
          <w:lang w:val="es-ES"/>
        </w:rPr>
        <w:t>Secop</w:t>
      </w:r>
      <w:proofErr w:type="spellEnd"/>
      <w:r w:rsidRPr="00345705">
        <w:rPr>
          <w:rFonts w:ascii="Arial" w:eastAsia="Calibri" w:hAnsi="Arial" w:cs="Arial"/>
          <w:color w:val="000000" w:themeColor="text1"/>
          <w:sz w:val="21"/>
          <w:szCs w:val="21"/>
          <w:lang w:val="es-ES"/>
        </w:rPr>
        <w:t xml:space="preserve"> el Plan Anual de Adquisiciones, </w:t>
      </w:r>
      <w:r w:rsidRPr="00416308">
        <w:rPr>
          <w:rFonts w:ascii="Arial" w:eastAsia="Calibri" w:hAnsi="Arial" w:cs="Arial"/>
          <w:color w:val="000000" w:themeColor="text1"/>
          <w:sz w:val="21"/>
          <w:szCs w:val="21"/>
          <w:lang w:val="es-ES"/>
        </w:rPr>
        <w:t>de acuerdo con lo previsto</w:t>
      </w:r>
      <w:r w:rsidRPr="00345705">
        <w:rPr>
          <w:rFonts w:ascii="Arial" w:eastAsia="Calibri" w:hAnsi="Arial" w:cs="Arial"/>
          <w:color w:val="000000" w:themeColor="text1"/>
          <w:sz w:val="21"/>
          <w:szCs w:val="21"/>
          <w:lang w:val="es-ES"/>
        </w:rPr>
        <w:t xml:space="preserve"> en el artículo 74 de la Ley 1474 de 2011, el literal e) del artículo 9° de la Ley 1712 de 2014 y </w:t>
      </w:r>
      <w:r w:rsidRPr="00416308">
        <w:rPr>
          <w:rFonts w:ascii="Arial" w:eastAsia="Calibri" w:hAnsi="Arial" w:cs="Arial"/>
          <w:color w:val="000000" w:themeColor="text1"/>
          <w:sz w:val="21"/>
          <w:szCs w:val="21"/>
          <w:lang w:val="es-ES"/>
        </w:rPr>
        <w:t>el Decreto 1510 de 2013</w:t>
      </w:r>
      <w:r w:rsidRPr="00345705">
        <w:rPr>
          <w:rFonts w:ascii="Arial" w:eastAsia="Calibri" w:hAnsi="Arial" w:cs="Arial"/>
          <w:color w:val="000000" w:themeColor="text1"/>
          <w:sz w:val="21"/>
          <w:szCs w:val="21"/>
          <w:lang w:val="es-ES"/>
        </w:rPr>
        <w:t>, o el que lo modifique, sustituya o adicione.</w:t>
      </w:r>
    </w:p>
    <w:p w14:paraId="36426480" w14:textId="77777777" w:rsidR="0071224B" w:rsidRPr="00345705" w:rsidRDefault="0071224B" w:rsidP="0071224B">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no contratan con cargo a recursos públicos no están obligados a publicar su Plan Anual de Adquisiciones. </w:t>
      </w:r>
    </w:p>
    <w:p w14:paraId="2C1657EB" w14:textId="77777777" w:rsidR="0071224B" w:rsidRPr="00345705" w:rsidRDefault="0071224B" w:rsidP="0071224B">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contratan con cargo a recursos públicos y recursos </w:t>
      </w:r>
      <w:proofErr w:type="gramStart"/>
      <w:r w:rsidRPr="00345705">
        <w:rPr>
          <w:rFonts w:ascii="Arial" w:eastAsia="Calibri" w:hAnsi="Arial" w:cs="Arial"/>
          <w:color w:val="000000" w:themeColor="text1"/>
          <w:sz w:val="21"/>
          <w:szCs w:val="21"/>
          <w:lang w:val="es-ES"/>
        </w:rPr>
        <w:t>privados,</w:t>
      </w:r>
      <w:proofErr w:type="gramEnd"/>
      <w:r w:rsidRPr="00345705">
        <w:rPr>
          <w:rFonts w:ascii="Arial" w:eastAsia="Calibri" w:hAnsi="Arial" w:cs="Arial"/>
          <w:color w:val="000000" w:themeColor="text1"/>
          <w:sz w:val="21"/>
          <w:szCs w:val="21"/>
          <w:lang w:val="es-ES"/>
        </w:rPr>
        <w:t xml:space="preserve"> deben publicar en su página web y en el </w:t>
      </w:r>
      <w:proofErr w:type="spellStart"/>
      <w:r w:rsidRPr="00345705">
        <w:rPr>
          <w:rFonts w:ascii="Arial" w:eastAsia="Calibri" w:hAnsi="Arial" w:cs="Arial"/>
          <w:color w:val="000000" w:themeColor="text1"/>
          <w:sz w:val="21"/>
          <w:szCs w:val="21"/>
          <w:lang w:val="es-ES"/>
        </w:rPr>
        <w:t>Secop</w:t>
      </w:r>
      <w:proofErr w:type="spellEnd"/>
      <w:r w:rsidRPr="00345705">
        <w:rPr>
          <w:rFonts w:ascii="Arial" w:eastAsia="Calibri" w:hAnsi="Arial" w:cs="Arial"/>
          <w:color w:val="000000" w:themeColor="text1"/>
          <w:sz w:val="21"/>
          <w:szCs w:val="21"/>
          <w:lang w:val="es-ES"/>
        </w:rPr>
        <w:t xml:space="preserve"> el Plan Anual de Adquisiciones para los recursos de carácter público que ejecutarán en el año. </w:t>
      </w:r>
    </w:p>
    <w:p w14:paraId="7037AEE8" w14:textId="77777777" w:rsidR="0071224B" w:rsidRPr="00345705" w:rsidRDefault="0071224B" w:rsidP="0071224B">
      <w:pPr>
        <w:tabs>
          <w:tab w:val="left" w:pos="426"/>
        </w:tabs>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Se entenderá como definición de Plan Anual de Adquisiciones respecto a todos los sujetos obligados que contratan con recursos públicos, la prevista en el artículo 3° del Decreto 1510 de 2013, o el que lo modifique, sustituya o adicione. </w:t>
      </w:r>
    </w:p>
    <w:p w14:paraId="233DE0A3" w14:textId="77777777" w:rsidR="0071224B" w:rsidRPr="00406E40" w:rsidRDefault="0071224B" w:rsidP="0071224B">
      <w:pPr>
        <w:tabs>
          <w:tab w:val="left" w:pos="8505"/>
        </w:tabs>
        <w:ind w:rightChars="709" w:right="1702"/>
        <w:rPr>
          <w:rFonts w:ascii="Arial" w:eastAsia="Calibri" w:hAnsi="Arial" w:cs="Arial"/>
          <w:sz w:val="22"/>
          <w:szCs w:val="22"/>
          <w:lang w:val="es-ES"/>
        </w:rPr>
      </w:pPr>
    </w:p>
    <w:p w14:paraId="6EF22A1F" w14:textId="326D05DE" w:rsidR="0071224B" w:rsidRPr="0071224B" w:rsidRDefault="0071224B" w:rsidP="0071224B">
      <w:pPr>
        <w:spacing w:line="276" w:lineRule="auto"/>
        <w:ind w:firstLine="709"/>
        <w:jc w:val="both"/>
        <w:rPr>
          <w:rFonts w:ascii="Arial" w:eastAsia="Calibri" w:hAnsi="Arial" w:cs="Arial"/>
          <w:sz w:val="22"/>
          <w:lang w:val="es-ES"/>
        </w:rPr>
      </w:pPr>
      <w:r w:rsidRPr="00FC5A6B">
        <w:rPr>
          <w:rFonts w:ascii="Arial" w:eastAsia="Calibri" w:hAnsi="Arial" w:cs="Arial"/>
          <w:sz w:val="22"/>
          <w:lang w:val="es-ES"/>
        </w:rPr>
        <w:t xml:space="preserve">El artículo </w:t>
      </w:r>
      <w:r>
        <w:rPr>
          <w:rFonts w:ascii="Arial" w:eastAsia="Calibri" w:hAnsi="Arial" w:cs="Arial"/>
          <w:sz w:val="22"/>
          <w:lang w:val="es-ES"/>
        </w:rPr>
        <w:t xml:space="preserve">citado dispone </w:t>
      </w:r>
      <w:r w:rsidRPr="00FC5A6B">
        <w:rPr>
          <w:rFonts w:ascii="Arial" w:eastAsia="Calibri" w:hAnsi="Arial" w:cs="Arial"/>
          <w:sz w:val="22"/>
          <w:lang w:val="es-ES"/>
        </w:rPr>
        <w:t>que los sujetos obligados que contraten con cargo a rec</w:t>
      </w:r>
      <w:r>
        <w:rPr>
          <w:rFonts w:ascii="Arial" w:eastAsia="Calibri" w:hAnsi="Arial" w:cs="Arial"/>
          <w:sz w:val="22"/>
          <w:lang w:val="es-ES"/>
        </w:rPr>
        <w:t>u</w:t>
      </w:r>
      <w:r w:rsidRPr="00FC5A6B">
        <w:rPr>
          <w:rFonts w:ascii="Arial" w:eastAsia="Calibri" w:hAnsi="Arial" w:cs="Arial"/>
          <w:sz w:val="22"/>
          <w:lang w:val="es-ES"/>
        </w:rPr>
        <w:t xml:space="preserve">rsos públicos tienen la obligación de publicar el </w:t>
      </w:r>
      <w:r>
        <w:rPr>
          <w:rFonts w:ascii="Arial" w:eastAsia="Calibri" w:hAnsi="Arial" w:cs="Arial"/>
          <w:sz w:val="22"/>
          <w:lang w:val="es-ES"/>
        </w:rPr>
        <w:t>plan anual de adquisiciones</w:t>
      </w:r>
      <w:r w:rsidRPr="00FC5A6B">
        <w:rPr>
          <w:rFonts w:ascii="Arial" w:eastAsia="Calibri" w:hAnsi="Arial" w:cs="Arial"/>
          <w:sz w:val="22"/>
          <w:lang w:val="es-ES"/>
        </w:rPr>
        <w:t xml:space="preserve"> en e</w:t>
      </w:r>
      <w:r>
        <w:rPr>
          <w:rFonts w:ascii="Arial" w:eastAsia="Calibri" w:hAnsi="Arial" w:cs="Arial"/>
          <w:sz w:val="22"/>
          <w:lang w:val="es-ES"/>
        </w:rPr>
        <w:t>l</w:t>
      </w:r>
      <w:r w:rsidRPr="00FC5A6B">
        <w:rPr>
          <w:rFonts w:ascii="Arial" w:eastAsia="Calibri" w:hAnsi="Arial" w:cs="Arial"/>
          <w:sz w:val="22"/>
          <w:lang w:val="es-ES"/>
        </w:rPr>
        <w:t xml:space="preserve"> SECO</w:t>
      </w:r>
      <w:r>
        <w:rPr>
          <w:rFonts w:ascii="Arial" w:eastAsia="Calibri" w:hAnsi="Arial" w:cs="Arial"/>
          <w:sz w:val="22"/>
          <w:lang w:val="es-ES"/>
        </w:rPr>
        <w:t xml:space="preserve">P. Los sujetos que no contratan con cargo a recursos públicos no están obligados a publicarlo, mientras que aquellos que contratan tanto con cargo a recursos públicos como recursos que no tienen esta naturaleza, solamente están obligados a publicar el plan anual de adquisiciones para los recursos de carácter público que se ejecutarán durante la vigencia fiscal. </w:t>
      </w:r>
    </w:p>
    <w:p w14:paraId="48532730" w14:textId="77777777" w:rsidR="0071224B" w:rsidRPr="00BC0156" w:rsidRDefault="0071224B" w:rsidP="00BC0156">
      <w:pPr>
        <w:tabs>
          <w:tab w:val="left" w:pos="426"/>
          <w:tab w:val="left" w:pos="8505"/>
        </w:tabs>
        <w:spacing w:line="276" w:lineRule="auto"/>
        <w:ind w:firstLine="709"/>
        <w:jc w:val="both"/>
        <w:rPr>
          <w:rFonts w:ascii="Arial" w:eastAsia="Calibri" w:hAnsi="Arial" w:cs="Arial"/>
          <w:sz w:val="22"/>
          <w:szCs w:val="22"/>
          <w:lang w:val="es-ES" w:eastAsia="en-GB"/>
        </w:rPr>
      </w:pPr>
    </w:p>
    <w:p w14:paraId="5E7CF3BE" w14:textId="67124524" w:rsidR="00BC0156" w:rsidRPr="00BC0156" w:rsidRDefault="00BC0156" w:rsidP="00BC0156">
      <w:pPr>
        <w:tabs>
          <w:tab w:val="left" w:pos="426"/>
        </w:tabs>
        <w:spacing w:line="276" w:lineRule="auto"/>
        <w:jc w:val="both"/>
        <w:rPr>
          <w:rFonts w:ascii="Arial" w:eastAsia="Calibri" w:hAnsi="Arial" w:cs="Arial"/>
          <w:b/>
          <w:bCs/>
          <w:color w:val="000000"/>
          <w:sz w:val="22"/>
          <w:szCs w:val="22"/>
          <w:lang w:val="es-ES" w:eastAsia="en-GB"/>
        </w:rPr>
      </w:pPr>
      <w:r w:rsidRPr="00BC0156">
        <w:rPr>
          <w:rFonts w:ascii="Arial" w:eastAsia="Calibri" w:hAnsi="Arial" w:cs="Arial"/>
          <w:b/>
          <w:bCs/>
          <w:color w:val="000000"/>
          <w:sz w:val="22"/>
          <w:szCs w:val="22"/>
          <w:lang w:val="es-ES" w:eastAsia="en-GB"/>
        </w:rPr>
        <w:t>2.</w:t>
      </w:r>
      <w:r w:rsidR="0071224B">
        <w:rPr>
          <w:rFonts w:ascii="Arial" w:eastAsia="Calibri" w:hAnsi="Arial" w:cs="Arial"/>
          <w:b/>
          <w:bCs/>
          <w:color w:val="000000"/>
          <w:sz w:val="22"/>
          <w:szCs w:val="22"/>
          <w:lang w:val="es-ES" w:eastAsia="en-GB"/>
        </w:rPr>
        <w:t>2</w:t>
      </w:r>
      <w:r w:rsidRPr="00BC0156">
        <w:rPr>
          <w:rFonts w:ascii="Arial" w:eastAsia="Calibri" w:hAnsi="Arial" w:cs="Arial"/>
          <w:b/>
          <w:bCs/>
          <w:color w:val="000000"/>
          <w:sz w:val="22"/>
          <w:szCs w:val="22"/>
          <w:lang w:val="es-ES" w:eastAsia="en-GB"/>
        </w:rPr>
        <w:t>. Competencia de Colombia Compra Eficiente en materia de planes anuales de adquisición</w:t>
      </w:r>
    </w:p>
    <w:p w14:paraId="7A9FA912" w14:textId="77777777" w:rsidR="00BC0156" w:rsidRPr="00BC0156" w:rsidRDefault="00BC0156" w:rsidP="00BC0156">
      <w:pPr>
        <w:tabs>
          <w:tab w:val="left" w:pos="426"/>
        </w:tabs>
        <w:spacing w:line="276" w:lineRule="auto"/>
        <w:jc w:val="both"/>
        <w:rPr>
          <w:rFonts w:ascii="Arial" w:eastAsia="Calibri" w:hAnsi="Arial" w:cs="Arial"/>
          <w:b/>
          <w:bCs/>
          <w:color w:val="000000"/>
          <w:sz w:val="22"/>
          <w:szCs w:val="22"/>
          <w:highlight w:val="yellow"/>
          <w:lang w:val="es-ES" w:eastAsia="en-GB"/>
        </w:rPr>
      </w:pPr>
    </w:p>
    <w:p w14:paraId="5A260AB4" w14:textId="77777777" w:rsidR="00BC0156" w:rsidRPr="00BC0156" w:rsidRDefault="00BC0156" w:rsidP="00BC0156">
      <w:pPr>
        <w:spacing w:after="120" w:line="276" w:lineRule="auto"/>
        <w:jc w:val="both"/>
        <w:rPr>
          <w:rFonts w:ascii="Arial" w:eastAsia="Calibri" w:hAnsi="Arial" w:cs="Arial"/>
          <w:color w:val="000000"/>
          <w:sz w:val="22"/>
          <w:lang w:val="es-ES" w:eastAsia="en-GB"/>
        </w:rPr>
      </w:pPr>
      <w:r w:rsidRPr="00BC0156">
        <w:rPr>
          <w:rFonts w:ascii="Arial" w:eastAsia="Calibri" w:hAnsi="Arial" w:cs="Arial"/>
          <w:color w:val="000000"/>
          <w:sz w:val="22"/>
          <w:lang w:val="es-ES" w:eastAsia="en-GB"/>
        </w:rPr>
        <w:lastRenderedPageBreak/>
        <w:t>Los artículos 158 y 159 del Decreto 1510 de 2013, compilados en los artículos 2.2.1.2.5.1. y 2.2.1.2.5.2. del Decreto 1082 de 2015, regulan la competencia de la Agencia Nacional de Contratación Pública – Colombia Compra Eficiente para establecer los lineamientos, diseñar y elaborar el formato para elaborar el plan anual de adquisiciones, así como para expedir manuales y guías para «la elaboración y actualización» de este plan</w:t>
      </w:r>
      <w:r w:rsidRPr="00BC0156">
        <w:rPr>
          <w:rFonts w:ascii="Arial" w:eastAsia="Calibri" w:hAnsi="Arial" w:cs="Arial"/>
          <w:color w:val="000000"/>
          <w:sz w:val="22"/>
          <w:vertAlign w:val="superscript"/>
          <w:lang w:val="es-ES" w:eastAsia="en-GB"/>
        </w:rPr>
        <w:footnoteReference w:id="4"/>
      </w:r>
      <w:r w:rsidRPr="00BC0156">
        <w:rPr>
          <w:rFonts w:ascii="Arial" w:eastAsia="Calibri" w:hAnsi="Arial" w:cs="Arial"/>
          <w:color w:val="000000"/>
          <w:sz w:val="22"/>
          <w:lang w:val="es-ES" w:eastAsia="en-GB"/>
        </w:rPr>
        <w:t>.</w:t>
      </w:r>
    </w:p>
    <w:p w14:paraId="00757C47" w14:textId="711CBE4E" w:rsidR="00BC0156" w:rsidRPr="00BC0156" w:rsidRDefault="00BC0156" w:rsidP="00BC0156">
      <w:pPr>
        <w:tabs>
          <w:tab w:val="left" w:pos="426"/>
        </w:tabs>
        <w:spacing w:line="276" w:lineRule="auto"/>
        <w:ind w:firstLine="709"/>
        <w:jc w:val="both"/>
        <w:rPr>
          <w:rFonts w:ascii="Arial" w:eastAsia="Calibri" w:hAnsi="Arial" w:cs="Arial"/>
          <w:color w:val="000000"/>
          <w:sz w:val="22"/>
          <w:lang w:val="es-ES" w:eastAsia="en-GB"/>
        </w:rPr>
      </w:pPr>
      <w:r w:rsidRPr="00BC0156">
        <w:rPr>
          <w:rFonts w:ascii="Arial" w:eastAsia="Calibri" w:hAnsi="Arial" w:cs="Arial"/>
          <w:color w:val="000000"/>
          <w:sz w:val="22"/>
          <w:lang w:val="es-ES" w:eastAsia="en-GB"/>
        </w:rPr>
        <w:t>El Consejo de Estado se pronunció sobre la legalidad de ambas normas. La primera decisión fue proferida el 11 de abril de 2019 y se refirió al artículo 159 del Decreto 1510 de 2013</w:t>
      </w:r>
      <w:r w:rsidRPr="00BC0156">
        <w:rPr>
          <w:rFonts w:ascii="Arial" w:eastAsia="Calibri" w:hAnsi="Arial" w:cs="Arial"/>
          <w:color w:val="000000"/>
          <w:sz w:val="22"/>
          <w:vertAlign w:val="superscript"/>
          <w:lang w:val="es-ES" w:eastAsia="en-GB"/>
        </w:rPr>
        <w:footnoteReference w:id="5"/>
      </w:r>
      <w:r w:rsidRPr="00BC0156">
        <w:rPr>
          <w:rFonts w:ascii="Arial" w:eastAsia="Calibri" w:hAnsi="Arial" w:cs="Arial"/>
          <w:color w:val="000000"/>
          <w:sz w:val="22"/>
          <w:lang w:val="es-ES" w:eastAsia="en-GB"/>
        </w:rPr>
        <w:t>. En esta providencia</w:t>
      </w:r>
      <w:r w:rsidR="00416C31">
        <w:rPr>
          <w:rFonts w:ascii="Arial" w:eastAsia="Calibri" w:hAnsi="Arial" w:cs="Arial"/>
          <w:color w:val="000000"/>
          <w:sz w:val="22"/>
          <w:lang w:val="es-ES" w:eastAsia="en-GB"/>
        </w:rPr>
        <w:t>,</w:t>
      </w:r>
      <w:r w:rsidRPr="00BC0156">
        <w:rPr>
          <w:rFonts w:ascii="Arial" w:eastAsia="Calibri" w:hAnsi="Arial" w:cs="Arial"/>
          <w:color w:val="000000"/>
          <w:sz w:val="22"/>
          <w:lang w:val="es-ES" w:eastAsia="en-GB"/>
        </w:rPr>
        <w:t xml:space="preserve"> el Consejo de Estado consideró ajustado al ordenamiento la facultad de Colombia Compra Eficiente para expedir manuales y guías para «la elaboración y actualización del Plan Anual de Adquisiciones». Sobre la legalidad de esta competencia:</w:t>
      </w:r>
    </w:p>
    <w:p w14:paraId="362D5DF3" w14:textId="77777777" w:rsidR="00BC0156" w:rsidRPr="00BC0156" w:rsidRDefault="00BC0156" w:rsidP="00BC0156">
      <w:pPr>
        <w:tabs>
          <w:tab w:val="left" w:pos="426"/>
        </w:tabs>
        <w:ind w:firstLine="709"/>
        <w:rPr>
          <w:rFonts w:ascii="Arial" w:eastAsia="Calibri" w:hAnsi="Arial" w:cs="Arial"/>
          <w:color w:val="000000"/>
          <w:sz w:val="22"/>
          <w:lang w:val="es-ES" w:eastAsia="en-GB"/>
        </w:rPr>
      </w:pPr>
    </w:p>
    <w:p w14:paraId="057A08ED" w14:textId="77777777" w:rsidR="00BC0156" w:rsidRPr="00BC0156" w:rsidRDefault="00BC0156" w:rsidP="00BC0156">
      <w:pPr>
        <w:tabs>
          <w:tab w:val="left" w:pos="426"/>
        </w:tabs>
        <w:ind w:left="709" w:right="709"/>
        <w:jc w:val="both"/>
        <w:rPr>
          <w:rFonts w:ascii="Arial" w:eastAsia="Calibri" w:hAnsi="Arial" w:cs="Arial"/>
          <w:color w:val="000000"/>
          <w:sz w:val="21"/>
          <w:szCs w:val="21"/>
          <w:lang w:val="es-ES" w:eastAsia="en-GB"/>
        </w:rPr>
      </w:pPr>
      <w:r w:rsidRPr="00BC0156">
        <w:rPr>
          <w:rFonts w:ascii="Arial" w:eastAsia="Calibri" w:hAnsi="Arial" w:cs="Arial"/>
          <w:color w:val="000000"/>
          <w:sz w:val="21"/>
          <w:szCs w:val="21"/>
          <w:lang w:val="es-ES" w:eastAsia="en-GB"/>
        </w:rPr>
        <w:t>[…] observa la Sala que el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para nada invade la órbita de competencias a cargo del primer mandatario, como suprema autoridad administrativa.</w:t>
      </w:r>
      <w:r w:rsidRPr="00BC0156">
        <w:rPr>
          <w:rFonts w:ascii="Arial" w:eastAsia="Calibri" w:hAnsi="Arial" w:cs="Arial"/>
          <w:color w:val="000000"/>
          <w:sz w:val="21"/>
          <w:szCs w:val="21"/>
          <w:vertAlign w:val="superscript"/>
          <w:lang w:val="en-GB" w:eastAsia="en-GB"/>
        </w:rPr>
        <w:footnoteReference w:id="6"/>
      </w:r>
    </w:p>
    <w:p w14:paraId="35B51C47" w14:textId="77777777" w:rsidR="00BC0156" w:rsidRPr="00BC0156" w:rsidRDefault="00BC0156" w:rsidP="00BC0156">
      <w:pPr>
        <w:tabs>
          <w:tab w:val="left" w:pos="426"/>
        </w:tabs>
        <w:ind w:right="709"/>
        <w:rPr>
          <w:rFonts w:ascii="Arial" w:eastAsia="Calibri" w:hAnsi="Arial" w:cs="Arial"/>
          <w:color w:val="000000"/>
          <w:sz w:val="22"/>
          <w:lang w:val="es-ES" w:eastAsia="en-GB"/>
        </w:rPr>
      </w:pPr>
    </w:p>
    <w:p w14:paraId="000AA1C5" w14:textId="77777777" w:rsidR="00BC0156" w:rsidRPr="00BC0156" w:rsidRDefault="00BC0156" w:rsidP="00BC0156">
      <w:pPr>
        <w:tabs>
          <w:tab w:val="left" w:pos="426"/>
        </w:tabs>
        <w:spacing w:line="276" w:lineRule="auto"/>
        <w:ind w:right="49" w:firstLine="709"/>
        <w:jc w:val="both"/>
        <w:rPr>
          <w:rFonts w:ascii="Arial" w:eastAsia="Calibri" w:hAnsi="Arial" w:cs="Arial"/>
          <w:color w:val="000000"/>
          <w:sz w:val="22"/>
          <w:lang w:val="es-ES" w:eastAsia="en-GB"/>
        </w:rPr>
      </w:pPr>
      <w:r w:rsidRPr="00BC0156">
        <w:rPr>
          <w:rFonts w:ascii="Arial" w:eastAsia="Calibri" w:hAnsi="Arial" w:cs="Arial"/>
          <w:color w:val="000000"/>
          <w:sz w:val="22"/>
          <w:lang w:val="es-ES" w:eastAsia="en-GB"/>
        </w:rPr>
        <w:t xml:space="preserve">De otra parte, en sentencia de 3 de abril de 2020, el Consejo de Estado declaró la nulidad total del artículo 158 del Decreto 1510 de 2013, compilado en el artículo 2.2.1.2.5.1. del Decreto 1082 de 2015, que permitía establecer lineamientos y el formato que las </w:t>
      </w:r>
      <w:r w:rsidRPr="00BC0156">
        <w:rPr>
          <w:rFonts w:ascii="Arial" w:eastAsia="Calibri" w:hAnsi="Arial" w:cs="Arial"/>
          <w:color w:val="000000"/>
          <w:sz w:val="22"/>
          <w:lang w:val="es-ES" w:eastAsia="en-GB"/>
        </w:rPr>
        <w:lastRenderedPageBreak/>
        <w:t>entidades estatales debían utilizar para la elaboración del plan</w:t>
      </w:r>
      <w:r w:rsidRPr="00BC0156">
        <w:rPr>
          <w:rFonts w:ascii="Arial" w:eastAsia="Calibri" w:hAnsi="Arial" w:cs="Arial"/>
          <w:color w:val="000000"/>
          <w:sz w:val="22"/>
          <w:vertAlign w:val="superscript"/>
          <w:lang w:val="en-GB" w:eastAsia="en-GB"/>
        </w:rPr>
        <w:footnoteReference w:id="7"/>
      </w:r>
      <w:r w:rsidRPr="00BC0156">
        <w:rPr>
          <w:rFonts w:ascii="Arial" w:eastAsia="Calibri" w:hAnsi="Arial" w:cs="Arial"/>
          <w:color w:val="000000"/>
          <w:sz w:val="22"/>
          <w:lang w:val="es-ES" w:eastAsia="en-GB"/>
        </w:rPr>
        <w:t>. La decisión del Consejo de Estado se sustentó en que, tanto para el artículo 158 como para el 160, «el reglamento le otorgó a CCE la potestad de reglamentar dos instrumentos puntuales en materia contractual con la expedición de normas de contenido obligatorio, que deben ser acatadas por todas las entidades públicas».</w:t>
      </w:r>
      <w:r w:rsidRPr="00BC0156">
        <w:rPr>
          <w:rFonts w:ascii="Verdana" w:eastAsia="Calibri" w:hAnsi="Verdana" w:cs="Arial"/>
          <w:color w:val="000000"/>
          <w:sz w:val="22"/>
          <w:lang w:val="es-ES" w:eastAsia="en-GB"/>
        </w:rPr>
        <w:t xml:space="preserve"> </w:t>
      </w:r>
      <w:r w:rsidRPr="00BC0156">
        <w:rPr>
          <w:rFonts w:ascii="Arial" w:eastAsia="Calibri" w:hAnsi="Arial" w:cs="Arial"/>
          <w:color w:val="000000"/>
          <w:sz w:val="22"/>
          <w:lang w:val="es-ES" w:eastAsia="en-GB"/>
        </w:rPr>
        <w:t>En esta medida:</w:t>
      </w:r>
    </w:p>
    <w:p w14:paraId="32ECAB1B" w14:textId="77777777" w:rsidR="00BC0156" w:rsidRPr="00BC0156" w:rsidRDefault="00BC0156" w:rsidP="00BC0156">
      <w:pPr>
        <w:tabs>
          <w:tab w:val="left" w:pos="426"/>
        </w:tabs>
        <w:ind w:left="709" w:right="709"/>
        <w:rPr>
          <w:rFonts w:ascii="Arial" w:eastAsia="Calibri" w:hAnsi="Arial" w:cs="Arial"/>
          <w:color w:val="000000"/>
          <w:sz w:val="22"/>
          <w:lang w:val="es-ES" w:eastAsia="en-GB"/>
        </w:rPr>
      </w:pPr>
    </w:p>
    <w:p w14:paraId="3C6CE88D" w14:textId="77777777" w:rsidR="00BC0156" w:rsidRPr="00BC0156" w:rsidRDefault="00BC0156" w:rsidP="00BC0156">
      <w:pPr>
        <w:tabs>
          <w:tab w:val="left" w:pos="426"/>
        </w:tabs>
        <w:ind w:left="709" w:right="709"/>
        <w:jc w:val="both"/>
        <w:rPr>
          <w:rFonts w:ascii="Arial" w:eastAsia="Calibri" w:hAnsi="Arial" w:cs="Arial"/>
          <w:color w:val="000000"/>
          <w:sz w:val="21"/>
          <w:szCs w:val="21"/>
          <w:lang w:val="es-ES" w:eastAsia="en-GB"/>
        </w:rPr>
      </w:pPr>
      <w:r w:rsidRPr="00BC0156">
        <w:rPr>
          <w:rFonts w:ascii="Arial" w:eastAsia="Calibri" w:hAnsi="Arial" w:cs="Arial"/>
          <w:color w:val="000000"/>
          <w:sz w:val="21"/>
          <w:szCs w:val="21"/>
          <w:lang w:val="es-ES" w:eastAsia="en-GB"/>
        </w:rPr>
        <w:t xml:space="preserve">No resulta procedente que el </w:t>
      </w:r>
      <w:proofErr w:type="gramStart"/>
      <w:r w:rsidRPr="00BC0156">
        <w:rPr>
          <w:rFonts w:ascii="Arial" w:eastAsia="Calibri" w:hAnsi="Arial" w:cs="Arial"/>
          <w:color w:val="000000"/>
          <w:sz w:val="21"/>
          <w:szCs w:val="21"/>
          <w:lang w:val="es-ES" w:eastAsia="en-GB"/>
        </w:rPr>
        <w:t>Presidente</w:t>
      </w:r>
      <w:proofErr w:type="gramEnd"/>
      <w:r w:rsidRPr="00BC0156">
        <w:rPr>
          <w:rFonts w:ascii="Arial" w:eastAsia="Calibri" w:hAnsi="Arial" w:cs="Arial"/>
          <w:color w:val="000000"/>
          <w:sz w:val="21"/>
          <w:szCs w:val="21"/>
          <w:lang w:val="es-ES" w:eastAsia="en-GB"/>
        </w:rPr>
        <w:t xml:space="preserve"> de la República, a través de las normas demandadas, traslade a otra entidad, en este caso a Colombia Compra Eficiente, la reglamentación que le corresponde por mandato constitucional (artículo 189, numeral 11 de la Constitución Política de Colombia). Esto es, de las funciones asignadas a CCE en su norma de creación, que se circunscriben a desarrollar, implementar y difundir las políticas públicas, planes, programas, normas, instrumentos y herramientas que faciliten las compras públicas, no se puede pretender derivar una facultad reglamentaria. </w:t>
      </w:r>
    </w:p>
    <w:p w14:paraId="3922441D" w14:textId="77777777" w:rsidR="00BC0156" w:rsidRPr="00BC0156" w:rsidRDefault="00BC0156" w:rsidP="00BC0156">
      <w:pPr>
        <w:tabs>
          <w:tab w:val="left" w:pos="426"/>
        </w:tabs>
        <w:ind w:right="709"/>
        <w:rPr>
          <w:rFonts w:ascii="Arial" w:eastAsia="Calibri" w:hAnsi="Arial" w:cs="Arial"/>
          <w:color w:val="000000"/>
          <w:sz w:val="22"/>
          <w:lang w:val="es-ES" w:eastAsia="en-GB"/>
        </w:rPr>
      </w:pPr>
    </w:p>
    <w:p w14:paraId="729BCCAC" w14:textId="1B86F376" w:rsidR="00BC0156" w:rsidRDefault="00BC0156" w:rsidP="00BC0156">
      <w:pPr>
        <w:tabs>
          <w:tab w:val="left" w:pos="426"/>
        </w:tabs>
        <w:spacing w:line="276" w:lineRule="auto"/>
        <w:ind w:right="49"/>
        <w:jc w:val="both"/>
        <w:rPr>
          <w:rFonts w:ascii="Arial" w:hAnsi="Arial" w:cs="Arial"/>
          <w:sz w:val="22"/>
          <w:szCs w:val="22"/>
          <w:lang w:val="es-ES" w:eastAsia="en-GB"/>
        </w:rPr>
      </w:pPr>
      <w:r w:rsidRPr="00BC0156">
        <w:rPr>
          <w:rFonts w:ascii="Arial" w:eastAsia="Calibri" w:hAnsi="Arial" w:cs="Arial"/>
          <w:color w:val="000000"/>
          <w:sz w:val="22"/>
          <w:lang w:val="es-ES" w:eastAsia="en-GB"/>
        </w:rPr>
        <w:tab/>
      </w:r>
      <w:r w:rsidRPr="00BC0156">
        <w:rPr>
          <w:rFonts w:ascii="Arial" w:eastAsia="Calibri" w:hAnsi="Arial" w:cs="Arial"/>
          <w:color w:val="000000"/>
          <w:sz w:val="22"/>
          <w:lang w:val="es-ES" w:eastAsia="en-GB"/>
        </w:rPr>
        <w:tab/>
        <w:t xml:space="preserve">De conformidad con lo anterior, </w:t>
      </w:r>
      <w:bookmarkStart w:id="5" w:name="_Hlk44250964"/>
      <w:r w:rsidRPr="00BC0156">
        <w:rPr>
          <w:rFonts w:ascii="Arial" w:eastAsia="Calibri" w:hAnsi="Arial" w:cs="Arial"/>
          <w:color w:val="000000"/>
          <w:sz w:val="22"/>
          <w:lang w:val="es-ES" w:eastAsia="en-GB"/>
        </w:rPr>
        <w:t xml:space="preserve">la Agencia tiene competencia para expedir manuales y guías para la elaboración y actualización del plan anual de adquisiciones, pero no para </w:t>
      </w:r>
      <w:r w:rsidRPr="00BC0156">
        <w:rPr>
          <w:rFonts w:ascii="Arial" w:hAnsi="Arial" w:cs="Arial"/>
          <w:sz w:val="22"/>
          <w:lang w:val="es-ES" w:eastAsia="en-GB"/>
        </w:rPr>
        <w:t xml:space="preserve">establecer los lineamientos y diseñar e implementar el formato que debe ser utilizado por las entidades estatales para elaborarlo. Esto significa que Colombia Compra Eficiente conserva la competencia para definir criterios obligatorios para que las entidades públicas elaboren, publiquen y actualicen el plan anual de adquisiciones con fundamento </w:t>
      </w:r>
      <w:r w:rsidRPr="00BC0156">
        <w:rPr>
          <w:rFonts w:ascii="Arial" w:eastAsia="Calibri" w:hAnsi="Arial" w:cs="Arial"/>
          <w:color w:val="000000"/>
          <w:sz w:val="22"/>
          <w:lang w:val="es-ES" w:eastAsia="en-GB"/>
        </w:rPr>
        <w:t>en el citado numeral 2, literal c), del artículo 2.2.1.2.5.2 del Decreto 1082 de 2015, disposición declarada legal por la Sección Tercera del Consejo de Estado en Sentencia del 11 de abril de 2019</w:t>
      </w:r>
      <w:bookmarkStart w:id="6" w:name="_Hlk43889491"/>
      <w:bookmarkEnd w:id="5"/>
      <w:r w:rsidRPr="00BC0156">
        <w:rPr>
          <w:rFonts w:ascii="Arial" w:hAnsi="Arial" w:cs="Arial"/>
          <w:sz w:val="22"/>
          <w:szCs w:val="22"/>
          <w:lang w:val="es-ES" w:eastAsia="en-GB"/>
        </w:rPr>
        <w:t>.</w:t>
      </w:r>
      <w:bookmarkEnd w:id="6"/>
      <w:r w:rsidRPr="00BC0156">
        <w:rPr>
          <w:rFonts w:ascii="Arial" w:hAnsi="Arial" w:cs="Arial"/>
          <w:sz w:val="22"/>
          <w:szCs w:val="22"/>
          <w:lang w:val="es-ES" w:eastAsia="en-GB"/>
        </w:rPr>
        <w:t xml:space="preserve">  </w:t>
      </w:r>
    </w:p>
    <w:p w14:paraId="2336B93B" w14:textId="45EEB100" w:rsidR="0071224B" w:rsidRDefault="0071224B" w:rsidP="00BC0156">
      <w:pPr>
        <w:tabs>
          <w:tab w:val="left" w:pos="426"/>
        </w:tabs>
        <w:spacing w:line="276" w:lineRule="auto"/>
        <w:ind w:right="49"/>
        <w:jc w:val="both"/>
        <w:rPr>
          <w:rFonts w:ascii="Arial" w:hAnsi="Arial" w:cs="Arial"/>
          <w:sz w:val="22"/>
          <w:szCs w:val="22"/>
          <w:lang w:val="es-ES" w:eastAsia="en-GB"/>
        </w:rPr>
      </w:pPr>
    </w:p>
    <w:p w14:paraId="275D947A" w14:textId="0DC05FDA" w:rsidR="0071224B" w:rsidRDefault="0071224B" w:rsidP="0071224B">
      <w:pPr>
        <w:tabs>
          <w:tab w:val="left" w:pos="426"/>
          <w:tab w:val="left" w:pos="8505"/>
        </w:tabs>
        <w:spacing w:line="276" w:lineRule="auto"/>
        <w:rPr>
          <w:rFonts w:ascii="Arial" w:eastAsia="Calibri" w:hAnsi="Arial" w:cs="Arial"/>
          <w:b/>
          <w:bCs/>
          <w:sz w:val="22"/>
          <w:szCs w:val="22"/>
          <w:lang w:val="es-ES"/>
        </w:rPr>
      </w:pPr>
      <w:r>
        <w:rPr>
          <w:rFonts w:ascii="Arial" w:eastAsia="Calibri" w:hAnsi="Arial" w:cs="Arial"/>
          <w:b/>
          <w:bCs/>
          <w:sz w:val="22"/>
          <w:szCs w:val="22"/>
          <w:lang w:val="es-ES"/>
        </w:rPr>
        <w:t xml:space="preserve">2.3. Contenido del plan anual y competencia para expedirlo </w:t>
      </w:r>
    </w:p>
    <w:p w14:paraId="4C15DE84" w14:textId="77777777" w:rsidR="0071224B" w:rsidRPr="000902BC" w:rsidRDefault="0071224B" w:rsidP="0071224B">
      <w:pPr>
        <w:tabs>
          <w:tab w:val="left" w:pos="426"/>
          <w:tab w:val="left" w:pos="8505"/>
        </w:tabs>
        <w:rPr>
          <w:rFonts w:ascii="Arial" w:eastAsia="Calibri" w:hAnsi="Arial" w:cs="Arial"/>
          <w:b/>
          <w:bCs/>
          <w:sz w:val="22"/>
          <w:szCs w:val="22"/>
          <w:lang w:val="es-ES"/>
        </w:rPr>
      </w:pPr>
    </w:p>
    <w:p w14:paraId="7E0651C1" w14:textId="77777777" w:rsidR="0071224B" w:rsidRPr="0053170C" w:rsidRDefault="0071224B" w:rsidP="0071224B">
      <w:pPr>
        <w:spacing w:after="120" w:line="276" w:lineRule="auto"/>
        <w:jc w:val="both"/>
        <w:rPr>
          <w:rFonts w:ascii="Arial" w:eastAsia="Calibri" w:hAnsi="Arial" w:cs="Arial"/>
          <w:sz w:val="22"/>
          <w:lang w:val="es-ES"/>
        </w:rPr>
      </w:pPr>
      <w:r w:rsidRPr="0053170C">
        <w:rPr>
          <w:rFonts w:ascii="Arial" w:eastAsia="Calibri" w:hAnsi="Arial" w:cs="Arial"/>
          <w:sz w:val="22"/>
          <w:lang w:val="es-ES"/>
        </w:rPr>
        <w:t>El artículo 2.2.1.1.1.4.1. del Decreto 1082 de 2015 establece el deber de elaborar el</w:t>
      </w:r>
      <w:r>
        <w:rPr>
          <w:rFonts w:ascii="Arial" w:eastAsia="Calibri" w:hAnsi="Arial" w:cs="Arial"/>
          <w:sz w:val="22"/>
          <w:lang w:val="es-ES"/>
        </w:rPr>
        <w:t xml:space="preserve"> </w:t>
      </w:r>
      <w:r w:rsidRPr="0053170C">
        <w:rPr>
          <w:rFonts w:ascii="Arial" w:eastAsia="Calibri" w:hAnsi="Arial" w:cs="Arial"/>
          <w:sz w:val="22"/>
          <w:lang w:val="es-ES"/>
        </w:rPr>
        <w:t xml:space="preserve">plan anual de adquisiciones, que debe contener un listado de lo que la entidad adquirirá durante el año, para satisfacer sus necesidades de bienes, obras o servicios, y debe tener la información desagregada, principalmente en los siguientes </w:t>
      </w:r>
      <w:r>
        <w:rPr>
          <w:rFonts w:ascii="Arial" w:eastAsia="Calibri" w:hAnsi="Arial" w:cs="Arial"/>
          <w:sz w:val="22"/>
          <w:lang w:val="es-ES"/>
        </w:rPr>
        <w:t>aspectos</w:t>
      </w:r>
      <w:r w:rsidRPr="0053170C">
        <w:rPr>
          <w:rFonts w:ascii="Arial" w:eastAsia="Calibri" w:hAnsi="Arial" w:cs="Arial"/>
          <w:sz w:val="22"/>
          <w:lang w:val="es-ES"/>
        </w:rPr>
        <w:t>: i) identificación con el clasificador de bienes y servicios, ii) valor estimado del contrato, iii) tipo de recursos, iv) modalidad de selección y v) fecha de inicio del proceso contractual</w:t>
      </w:r>
      <w:r w:rsidRPr="00737DB6">
        <w:rPr>
          <w:rStyle w:val="Refdenotaalpie"/>
          <w:rFonts w:ascii="Arial" w:eastAsia="Calibri" w:hAnsi="Arial" w:cs="Arial"/>
          <w:sz w:val="22"/>
        </w:rPr>
        <w:footnoteReference w:id="8"/>
      </w:r>
      <w:r w:rsidRPr="0053170C">
        <w:rPr>
          <w:rFonts w:ascii="Arial" w:eastAsia="Calibri" w:hAnsi="Arial" w:cs="Arial"/>
          <w:sz w:val="22"/>
          <w:lang w:val="es-ES"/>
        </w:rPr>
        <w:t>.</w:t>
      </w:r>
    </w:p>
    <w:p w14:paraId="537B5737" w14:textId="44B90F1B" w:rsidR="0071224B" w:rsidRPr="0053170C" w:rsidRDefault="0071224B" w:rsidP="0071224B">
      <w:pPr>
        <w:spacing w:after="120" w:line="276" w:lineRule="auto"/>
        <w:ind w:firstLine="708"/>
        <w:jc w:val="both"/>
        <w:rPr>
          <w:rFonts w:ascii="Arial" w:eastAsia="Calibri" w:hAnsi="Arial" w:cs="Arial"/>
          <w:sz w:val="22"/>
          <w:lang w:val="es-ES"/>
        </w:rPr>
      </w:pPr>
      <w:r w:rsidRPr="0053170C">
        <w:rPr>
          <w:rFonts w:ascii="Arial" w:eastAsia="Calibri" w:hAnsi="Arial" w:cs="Arial"/>
          <w:sz w:val="22"/>
          <w:lang w:val="es-ES"/>
        </w:rPr>
        <w:lastRenderedPageBreak/>
        <w:t xml:space="preserve">La Agencia Nacional de Contratación Pública – Colombia Compra Eficiente puso a disposición de los interesados del Sistema de Compra Pública la </w:t>
      </w:r>
      <w:r>
        <w:rPr>
          <w:rFonts w:ascii="Arial" w:eastAsia="Calibri" w:hAnsi="Arial" w:cs="Arial"/>
          <w:sz w:val="22"/>
          <w:lang w:val="es-ES"/>
        </w:rPr>
        <w:t>g</w:t>
      </w:r>
      <w:r w:rsidRPr="0053170C">
        <w:rPr>
          <w:rFonts w:ascii="Arial" w:eastAsia="Calibri" w:hAnsi="Arial" w:cs="Arial"/>
          <w:sz w:val="22"/>
          <w:lang w:val="es-ES"/>
        </w:rPr>
        <w:t xml:space="preserve">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w:t>
      </w:r>
      <w:r w:rsidR="00A0704D">
        <w:rPr>
          <w:rFonts w:ascii="Arial" w:eastAsia="Calibri" w:hAnsi="Arial" w:cs="Arial"/>
          <w:sz w:val="22"/>
          <w:lang w:val="es-ES"/>
        </w:rPr>
        <w:t>De este modo, e</w:t>
      </w:r>
      <w:r w:rsidRPr="0053170C">
        <w:rPr>
          <w:rFonts w:ascii="Arial" w:eastAsia="Calibri" w:hAnsi="Arial" w:cs="Arial"/>
          <w:sz w:val="22"/>
          <w:lang w:val="es-ES"/>
        </w:rPr>
        <w:t xml:space="preserve">l primer paso es la preparación del equipo. Allí es necesario que la entidad defina el funcionario encargado del </w:t>
      </w:r>
      <w:r>
        <w:rPr>
          <w:rFonts w:ascii="Arial" w:eastAsia="Calibri" w:hAnsi="Arial" w:cs="Arial"/>
          <w:sz w:val="22"/>
          <w:lang w:val="es-ES"/>
        </w:rPr>
        <w:t>plan anual de adquisiciones</w:t>
      </w:r>
      <w:r w:rsidRPr="0053170C">
        <w:rPr>
          <w:rFonts w:ascii="Arial" w:eastAsia="Calibri" w:hAnsi="Arial" w:cs="Arial"/>
          <w:sz w:val="22"/>
          <w:lang w:val="es-ES"/>
        </w:rPr>
        <w:t xml:space="preserve">, el equipo de apoyo y el cronograma para elaborar y actualizar el documento. De esta manera, el funcionario encargado será responsable de obtener la información, diligenciar, solicitar aprobación, publicar, revisar y actualizar el </w:t>
      </w:r>
      <w:r>
        <w:rPr>
          <w:rFonts w:ascii="Arial" w:eastAsia="Calibri" w:hAnsi="Arial" w:cs="Arial"/>
          <w:sz w:val="22"/>
          <w:lang w:val="es-ES"/>
        </w:rPr>
        <w:t>Plan anual de adquisiciones</w:t>
      </w:r>
      <w:r w:rsidRPr="00737DB6">
        <w:rPr>
          <w:rStyle w:val="Refdenotaalpie"/>
          <w:rFonts w:ascii="Arial" w:eastAsia="Calibri" w:hAnsi="Arial" w:cs="Arial"/>
          <w:sz w:val="22"/>
        </w:rPr>
        <w:footnoteReference w:id="9"/>
      </w:r>
      <w:r w:rsidRPr="0053170C">
        <w:rPr>
          <w:rFonts w:ascii="Arial" w:eastAsia="Calibri" w:hAnsi="Arial" w:cs="Arial"/>
          <w:sz w:val="22"/>
          <w:lang w:val="es-ES"/>
        </w:rPr>
        <w:t>.</w:t>
      </w:r>
    </w:p>
    <w:p w14:paraId="3DCDCDCB" w14:textId="38C6488E" w:rsidR="0071224B" w:rsidRDefault="0071224B" w:rsidP="0071224B">
      <w:pPr>
        <w:spacing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Ahora, la guía para elaborar el </w:t>
      </w:r>
      <w:r>
        <w:rPr>
          <w:rFonts w:ascii="Arial" w:eastAsia="Calibri" w:hAnsi="Arial" w:cs="Arial"/>
          <w:sz w:val="22"/>
          <w:lang w:val="es-ES"/>
        </w:rPr>
        <w:t>plan anual de adquisiciones</w:t>
      </w:r>
      <w:r w:rsidRPr="0053170C">
        <w:rPr>
          <w:rFonts w:ascii="Arial" w:eastAsia="Calibri" w:hAnsi="Arial" w:cs="Arial"/>
          <w:sz w:val="22"/>
          <w:lang w:val="es-ES"/>
        </w:rPr>
        <w:t xml:space="preserve"> señala como responsabilidad del funcionario encargado solicitar aprobación, </w:t>
      </w:r>
      <w:r w:rsidR="00A0704D">
        <w:rPr>
          <w:rFonts w:ascii="Arial" w:eastAsia="Calibri" w:hAnsi="Arial" w:cs="Arial"/>
          <w:sz w:val="22"/>
          <w:lang w:val="es-ES"/>
        </w:rPr>
        <w:t xml:space="preserve">por lo que debe concluirse </w:t>
      </w:r>
      <w:r w:rsidRPr="0053170C">
        <w:rPr>
          <w:rFonts w:ascii="Arial" w:eastAsia="Calibri" w:hAnsi="Arial" w:cs="Arial"/>
          <w:sz w:val="22"/>
          <w:lang w:val="es-ES"/>
        </w:rPr>
        <w:t>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w:t>
      </w:r>
      <w:r w:rsidRPr="00737DB6">
        <w:rPr>
          <w:rStyle w:val="Refdenotaalpie"/>
          <w:rFonts w:ascii="Arial" w:eastAsia="Calibri" w:hAnsi="Arial" w:cs="Arial"/>
          <w:sz w:val="22"/>
        </w:rPr>
        <w:footnoteReference w:id="10"/>
      </w:r>
      <w:r w:rsidRPr="0053170C">
        <w:rPr>
          <w:rFonts w:ascii="Arial" w:eastAsia="Calibri" w:hAnsi="Arial" w:cs="Arial"/>
          <w:sz w:val="22"/>
          <w:lang w:val="es-ES"/>
        </w:rPr>
        <w:t xml:space="preserve">, no identifica al funcionario u organismo, al interior de la entidad estatal, que debe cumplir con </w:t>
      </w:r>
      <w:r w:rsidR="00A0704D">
        <w:rPr>
          <w:rFonts w:ascii="Arial" w:eastAsia="Calibri" w:hAnsi="Arial" w:cs="Arial"/>
          <w:sz w:val="22"/>
          <w:lang w:val="es-ES"/>
        </w:rPr>
        <w:t>esa obligación</w:t>
      </w:r>
      <w:r w:rsidRPr="0053170C">
        <w:rPr>
          <w:rFonts w:ascii="Arial" w:eastAsia="Calibri" w:hAnsi="Arial" w:cs="Arial"/>
          <w:sz w:val="22"/>
          <w:lang w:val="es-ES"/>
        </w:rPr>
        <w:t>. Por tanto, es necesario que en cada caso se verifiquen las competencias</w:t>
      </w:r>
      <w:r>
        <w:rPr>
          <w:rFonts w:ascii="Arial" w:eastAsia="Calibri" w:hAnsi="Arial" w:cs="Arial"/>
          <w:sz w:val="22"/>
          <w:lang w:val="es-ES"/>
        </w:rPr>
        <w:t xml:space="preserve"> de los órganos internos de cada entidad,</w:t>
      </w:r>
      <w:r w:rsidRPr="0053170C">
        <w:rPr>
          <w:rFonts w:ascii="Arial" w:eastAsia="Calibri" w:hAnsi="Arial" w:cs="Arial"/>
          <w:sz w:val="22"/>
          <w:lang w:val="es-ES"/>
        </w:rPr>
        <w:t xml:space="preserve"> para definir quién adopta o aprueba el documento, y así mismo quién lo estructura, administra y consolida.</w:t>
      </w:r>
    </w:p>
    <w:p w14:paraId="225AFD8C" w14:textId="77777777" w:rsidR="00835A3E" w:rsidRPr="00575A1C" w:rsidRDefault="00835A3E" w:rsidP="00835A3E">
      <w:pPr>
        <w:tabs>
          <w:tab w:val="left" w:pos="709"/>
        </w:tabs>
        <w:ind w:right="142"/>
        <w:jc w:val="both"/>
        <w:rPr>
          <w:rFonts w:ascii="Arial" w:hAnsi="Arial" w:cs="Arial"/>
          <w:bCs/>
          <w:sz w:val="22"/>
          <w:szCs w:val="22"/>
          <w:lang w:val="es-ES"/>
        </w:rPr>
      </w:pPr>
    </w:p>
    <w:p w14:paraId="510DE665" w14:textId="5F2EF78B" w:rsidR="0071224B" w:rsidRDefault="0071224B" w:rsidP="0071224B">
      <w:pPr>
        <w:rPr>
          <w:rFonts w:ascii="Arial" w:eastAsia="Calibri" w:hAnsi="Arial" w:cs="Arial"/>
          <w:b/>
          <w:sz w:val="22"/>
          <w:lang w:val="es-ES"/>
        </w:rPr>
      </w:pPr>
      <w:r w:rsidRPr="0053170C">
        <w:rPr>
          <w:rFonts w:ascii="Arial" w:eastAsia="Calibri" w:hAnsi="Arial" w:cs="Arial"/>
          <w:b/>
          <w:sz w:val="22"/>
          <w:lang w:val="es-ES"/>
        </w:rPr>
        <w:t>2.</w:t>
      </w:r>
      <w:r w:rsidR="003C295A">
        <w:rPr>
          <w:rFonts w:ascii="Arial" w:eastAsia="Calibri" w:hAnsi="Arial" w:cs="Arial"/>
          <w:b/>
          <w:sz w:val="22"/>
          <w:lang w:val="es-ES"/>
        </w:rPr>
        <w:t>4</w:t>
      </w:r>
      <w:r w:rsidRPr="0053170C">
        <w:rPr>
          <w:rFonts w:ascii="Arial" w:eastAsia="Calibri" w:hAnsi="Arial" w:cs="Arial"/>
          <w:b/>
          <w:sz w:val="22"/>
          <w:lang w:val="es-ES"/>
        </w:rPr>
        <w:t>. Carácter estimativo del plan anual de adquisiciones</w:t>
      </w:r>
    </w:p>
    <w:p w14:paraId="1D4C92B3" w14:textId="77777777" w:rsidR="0071224B" w:rsidRDefault="0071224B" w:rsidP="0071224B">
      <w:pPr>
        <w:rPr>
          <w:rFonts w:ascii="Arial" w:eastAsia="Calibri" w:hAnsi="Arial" w:cs="Arial"/>
          <w:b/>
          <w:sz w:val="22"/>
          <w:lang w:val="es-ES"/>
        </w:rPr>
      </w:pPr>
    </w:p>
    <w:p w14:paraId="1DA4A6FC" w14:textId="77777777" w:rsidR="0071224B" w:rsidRPr="00092B6A" w:rsidRDefault="0071224B" w:rsidP="0071224B">
      <w:pPr>
        <w:spacing w:line="276" w:lineRule="auto"/>
        <w:jc w:val="both"/>
        <w:rPr>
          <w:rFonts w:ascii="Arial" w:eastAsia="Calibri" w:hAnsi="Arial" w:cs="Arial"/>
          <w:color w:val="000000" w:themeColor="text1"/>
          <w:sz w:val="22"/>
          <w:lang w:val="es-ES"/>
        </w:rPr>
      </w:pPr>
      <w:r w:rsidRPr="0053170C">
        <w:rPr>
          <w:rFonts w:ascii="Arial" w:eastAsia="Calibri" w:hAnsi="Arial" w:cs="Arial"/>
          <w:sz w:val="22"/>
          <w:lang w:val="es-ES"/>
        </w:rPr>
        <w:t>Precisar el grado de vinculatoriedad del plan anual de adquisiciones supone el análisis de lo dispuesto en los artículos 2.2.1.1.1.4.1, 2.2.1.1.1.4.3</w:t>
      </w:r>
      <w:r w:rsidRPr="00737DB6">
        <w:rPr>
          <w:rStyle w:val="Refdenotaalpie"/>
          <w:rFonts w:ascii="Arial" w:eastAsia="Calibri" w:hAnsi="Arial" w:cs="Arial"/>
          <w:sz w:val="22"/>
        </w:rPr>
        <w:footnoteReference w:id="11"/>
      </w:r>
      <w:r w:rsidRPr="0053170C">
        <w:rPr>
          <w:rFonts w:ascii="Arial" w:eastAsia="Calibri" w:hAnsi="Arial" w:cs="Arial"/>
          <w:sz w:val="22"/>
          <w:lang w:val="es-ES"/>
        </w:rPr>
        <w:t xml:space="preserve"> y 2.2.1.1.1.4.4</w:t>
      </w:r>
      <w:r w:rsidRPr="00737DB6">
        <w:rPr>
          <w:rStyle w:val="Refdenotaalpie"/>
          <w:rFonts w:ascii="Arial" w:eastAsia="Calibri" w:hAnsi="Arial" w:cs="Arial"/>
          <w:sz w:val="22"/>
        </w:rPr>
        <w:footnoteReference w:id="12"/>
      </w:r>
      <w:r w:rsidRPr="0053170C">
        <w:rPr>
          <w:rFonts w:ascii="Arial" w:eastAsia="Calibri" w:hAnsi="Arial" w:cs="Arial"/>
          <w:sz w:val="22"/>
          <w:lang w:val="es-ES"/>
        </w:rPr>
        <w:t xml:space="preserve"> del Decreto 1082 de 2015. </w:t>
      </w:r>
      <w:r w:rsidRPr="00092B6A">
        <w:rPr>
          <w:rFonts w:ascii="Arial" w:eastAsia="Calibri" w:hAnsi="Arial" w:cs="Arial"/>
          <w:color w:val="000000" w:themeColor="text1"/>
          <w:sz w:val="22"/>
          <w:lang w:val="es-ES"/>
        </w:rPr>
        <w:t xml:space="preserve">El primer artículo establece el deber de las entidades de «elaborar el plan anual de adquisiciones, el cual debe contener la lista de bienes, obras y servicios que pretenden adquirir durante el año». </w:t>
      </w:r>
      <w:r>
        <w:rPr>
          <w:rFonts w:ascii="Arial" w:eastAsia="Calibri" w:hAnsi="Arial" w:cs="Arial"/>
          <w:color w:val="000000" w:themeColor="text1"/>
          <w:sz w:val="22"/>
          <w:lang w:val="es-ES"/>
        </w:rPr>
        <w:t>E</w:t>
      </w:r>
      <w:r w:rsidRPr="00092B6A">
        <w:rPr>
          <w:rFonts w:ascii="Arial" w:eastAsia="Calibri" w:hAnsi="Arial" w:cs="Arial"/>
          <w:color w:val="000000" w:themeColor="text1"/>
          <w:sz w:val="22"/>
          <w:lang w:val="es-ES"/>
        </w:rPr>
        <w:t xml:space="preserv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ii) la identificación en el clasificador si la entidad conoce el bien, obra o servicio que satisface la necesidad; iii) el valor estimado del contrato; iv) el tipo de recursos con cargo a los cuales la entidad pagará el bien, obra o servicio; v) la modalidad de selección del contratista y vi) la fecha aproximada en la cual la entidad indicará el procedimiento de selección. </w:t>
      </w:r>
    </w:p>
    <w:p w14:paraId="50A6CFBD" w14:textId="27DB7E9E" w:rsidR="0071224B" w:rsidRPr="00092B6A" w:rsidRDefault="0071224B" w:rsidP="0071224B">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Pr="00092B6A">
        <w:rPr>
          <w:rFonts w:ascii="Arial" w:eastAsia="Calibri" w:hAnsi="Arial" w:cs="Arial"/>
          <w:color w:val="000000" w:themeColor="text1"/>
          <w:sz w:val="22"/>
          <w:lang w:val="es-ES"/>
        </w:rPr>
        <w:t xml:space="preserve">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sidR="00537214">
        <w:rPr>
          <w:rFonts w:ascii="Arial" w:eastAsia="Calibri" w:hAnsi="Arial" w:cs="Arial"/>
          <w:bCs/>
          <w:color w:val="000000" w:themeColor="text1"/>
          <w:sz w:val="22"/>
          <w:lang w:val="es-ES"/>
        </w:rPr>
        <w:t>–</w:t>
      </w:r>
      <w:r w:rsidRPr="00092B6A">
        <w:rPr>
          <w:rFonts w:ascii="Arial" w:eastAsia="Calibri" w:hAnsi="Arial" w:cs="Arial"/>
          <w:b/>
          <w:color w:val="000000" w:themeColor="text1"/>
          <w:sz w:val="22"/>
          <w:lang w:val="es-ES"/>
        </w:rPr>
        <w:t xml:space="preserve"> </w:t>
      </w:r>
      <w:r w:rsidRPr="00092B6A">
        <w:rPr>
          <w:rFonts w:ascii="Arial" w:eastAsia="Calibri" w:hAnsi="Arial" w:cs="Arial"/>
          <w:color w:val="000000" w:themeColor="text1"/>
          <w:sz w:val="22"/>
          <w:lang w:val="es-ES"/>
        </w:rPr>
        <w:t>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r w:rsidRPr="00A830DF">
        <w:rPr>
          <w:rStyle w:val="Refdenotaalpie"/>
          <w:rFonts w:ascii="Arial" w:eastAsia="Calibri" w:hAnsi="Arial" w:cs="Arial"/>
          <w:color w:val="000000" w:themeColor="text1"/>
          <w:sz w:val="22"/>
        </w:rPr>
        <w:footnoteReference w:id="13"/>
      </w:r>
      <w:r w:rsidRPr="00092B6A">
        <w:rPr>
          <w:rFonts w:ascii="Arial" w:eastAsia="Calibri" w:hAnsi="Arial" w:cs="Arial"/>
          <w:color w:val="000000" w:themeColor="text1"/>
          <w:sz w:val="22"/>
          <w:lang w:val="es-ES"/>
        </w:rPr>
        <w:t xml:space="preserve">. </w:t>
      </w:r>
    </w:p>
    <w:p w14:paraId="2A7C565C" w14:textId="77777777" w:rsidR="0071224B" w:rsidRPr="00092B6A" w:rsidRDefault="0071224B" w:rsidP="0071224B">
      <w:pPr>
        <w:spacing w:before="120" w:after="120" w:line="276" w:lineRule="auto"/>
        <w:ind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t xml:space="preserve">La segunda disposición relevante </w:t>
      </w:r>
      <w:r w:rsidRPr="00092B6A">
        <w:rPr>
          <w:rFonts w:ascii="Arial" w:eastAsia="Calibri" w:hAnsi="Arial" w:cs="Arial"/>
          <w:bCs/>
          <w:color w:val="000000" w:themeColor="text1"/>
          <w:sz w:val="22"/>
          <w:lang w:val="es-ES"/>
        </w:rPr>
        <w:t xml:space="preserve">–esto es, el artículo </w:t>
      </w:r>
      <w:r w:rsidRPr="00092B6A">
        <w:rPr>
          <w:rFonts w:ascii="Arial" w:eastAsia="Calibri" w:hAnsi="Arial" w:cs="Arial"/>
          <w:color w:val="000000" w:themeColor="text1"/>
          <w:sz w:val="22"/>
          <w:lang w:val="es-ES"/>
        </w:rPr>
        <w:t>2.2.1.1.1.4.3 del Decreto 1082 de 2015</w:t>
      </w:r>
      <w:r w:rsidRPr="00092B6A">
        <w:rPr>
          <w:rFonts w:ascii="Arial" w:eastAsia="Calibri" w:hAnsi="Arial" w:cs="Arial"/>
          <w:bCs/>
          <w:color w:val="000000" w:themeColor="text1"/>
          <w:sz w:val="22"/>
          <w:lang w:val="es-ES"/>
        </w:rPr>
        <w:t>–</w:t>
      </w:r>
      <w:r w:rsidRPr="00092B6A">
        <w:rPr>
          <w:rFonts w:ascii="Arial" w:eastAsia="Calibri" w:hAnsi="Arial" w:cs="Arial"/>
          <w:b/>
          <w:color w:val="000000" w:themeColor="text1"/>
          <w:sz w:val="22"/>
          <w:lang w:val="es-ES"/>
        </w:rPr>
        <w:t xml:space="preserve"> </w:t>
      </w:r>
      <w:r w:rsidRPr="00092B6A">
        <w:rPr>
          <w:rFonts w:ascii="Arial" w:eastAsia="Calibri" w:hAnsi="Arial" w:cs="Arial"/>
          <w:color w:val="000000" w:themeColor="text1"/>
          <w:sz w:val="22"/>
          <w:lang w:val="es-ES"/>
        </w:rPr>
        <w:t xml:space="preserve">establece el deber de publicidad de las entidades públicas del plan anual de </w:t>
      </w:r>
      <w:r w:rsidRPr="00092B6A">
        <w:rPr>
          <w:rFonts w:ascii="Arial" w:eastAsia="Calibri" w:hAnsi="Arial" w:cs="Arial"/>
          <w:color w:val="000000" w:themeColor="text1"/>
          <w:sz w:val="22"/>
          <w:lang w:val="es-ES"/>
        </w:rPr>
        <w:lastRenderedPageBreak/>
        <w:t xml:space="preserve">adquisiciones, en sus páginas web y en el SECOP II, con la información mínima señalada en el artículo 2.2.1.1.1.4.1. del Decreto 1082 de 2015. </w:t>
      </w:r>
    </w:p>
    <w:p w14:paraId="7F09D2F2" w14:textId="77777777" w:rsidR="0071224B" w:rsidRPr="00092B6A" w:rsidRDefault="0071224B" w:rsidP="0071224B">
      <w:pPr>
        <w:spacing w:before="120" w:after="120" w:line="276" w:lineRule="auto"/>
        <w:ind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t xml:space="preserve">La norma impone a las entidades el deber de publicar las actualizaciones que realicen al plan anual. De esta manera, </w:t>
      </w:r>
      <w:r>
        <w:rPr>
          <w:rFonts w:ascii="Arial" w:eastAsia="Calibri" w:hAnsi="Arial" w:cs="Arial"/>
          <w:color w:val="000000" w:themeColor="text1"/>
          <w:sz w:val="22"/>
          <w:lang w:val="es-ES"/>
        </w:rPr>
        <w:t>se</w:t>
      </w:r>
      <w:r w:rsidRPr="00092B6A">
        <w:rPr>
          <w:rFonts w:ascii="Arial" w:eastAsia="Calibri" w:hAnsi="Arial" w:cs="Arial"/>
          <w:color w:val="000000" w:themeColor="text1"/>
          <w:sz w:val="22"/>
          <w:lang w:val="es-ES"/>
        </w:rPr>
        <w:t xml:space="preserve"> faculta a la Administración para realizar cambios y modificaciones, por lo que no es un documento rígido que vincule la </w:t>
      </w:r>
      <w:proofErr w:type="gramStart"/>
      <w:r w:rsidRPr="00092B6A">
        <w:rPr>
          <w:rFonts w:ascii="Arial" w:eastAsia="Calibri" w:hAnsi="Arial" w:cs="Arial"/>
          <w:color w:val="000000" w:themeColor="text1"/>
          <w:sz w:val="22"/>
          <w:lang w:val="es-ES"/>
        </w:rPr>
        <w:t>contratación</w:t>
      </w:r>
      <w:proofErr w:type="gramEnd"/>
      <w:r w:rsidRPr="00092B6A">
        <w:rPr>
          <w:rFonts w:ascii="Arial" w:eastAsia="Calibri" w:hAnsi="Arial" w:cs="Arial"/>
          <w:color w:val="000000" w:themeColor="text1"/>
          <w:sz w:val="22"/>
          <w:lang w:val="es-ES"/>
        </w:rPr>
        <w:t xml:space="preserve"> sino que, por el contrario, se trata de un instrumento de planificación que orienta y </w:t>
      </w:r>
      <w:r>
        <w:rPr>
          <w:rFonts w:ascii="Arial" w:eastAsia="Calibri" w:hAnsi="Arial" w:cs="Arial"/>
          <w:color w:val="000000" w:themeColor="text1"/>
          <w:sz w:val="22"/>
          <w:lang w:val="es-ES"/>
        </w:rPr>
        <w:t>permite tener</w:t>
      </w:r>
      <w:r w:rsidRPr="00092B6A">
        <w:rPr>
          <w:rFonts w:ascii="Arial" w:eastAsia="Calibri" w:hAnsi="Arial" w:cs="Arial"/>
          <w:color w:val="000000" w:themeColor="text1"/>
          <w:sz w:val="22"/>
          <w:lang w:val="es-ES"/>
        </w:rPr>
        <w:t xml:space="preserve"> un referente de las necesidades de bienes, obras y servicio que debe contratar para la respectiva anualidad, y que además puede ser actualizado. </w:t>
      </w:r>
    </w:p>
    <w:p w14:paraId="36EE91B7" w14:textId="77777777" w:rsidR="0071224B" w:rsidRPr="00092B6A" w:rsidRDefault="0071224B" w:rsidP="0071224B">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Pr="00092B6A">
        <w:rPr>
          <w:rFonts w:ascii="Arial" w:eastAsia="Calibri" w:hAnsi="Arial" w:cs="Arial"/>
          <w:color w:val="000000" w:themeColor="text1"/>
          <w:sz w:val="22"/>
          <w:lang w:val="es-ES"/>
        </w:rPr>
        <w:t xml:space="preserve">a tercera norma mencionada,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7958E06F" w14:textId="402718B6" w:rsidR="0071224B" w:rsidRDefault="0071224B" w:rsidP="0071224B">
      <w:pPr>
        <w:spacing w:before="120" w:after="120" w:line="276" w:lineRule="auto"/>
        <w:ind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t xml:space="preserve">El Diccionario de la Lengua Española define «actualizar» como «hacer actual algo, darle actualidad» o «poner al día datos, normas, precios rentas, salarios». Es decir, «actualizar» se puede asociar con la acción de traer al presente un dato establecido en el pasado. </w:t>
      </w:r>
      <w:r w:rsidRPr="00EF64D8">
        <w:rPr>
          <w:rFonts w:ascii="Arial" w:eastAsia="Calibri" w:hAnsi="Arial" w:cs="Arial"/>
          <w:color w:val="000000" w:themeColor="text1"/>
          <w:sz w:val="22"/>
          <w:lang w:val="es-ES"/>
        </w:rPr>
        <w:t>Aplicada esta definición a la norma citada, se tendría que el reglamento facultó a las entidades públicas para poner al día la información contenida en el documento del plan anual de adquisiciones.</w:t>
      </w:r>
    </w:p>
    <w:p w14:paraId="11F396DC" w14:textId="69160E17" w:rsidR="00EC42EE" w:rsidRPr="00EC42EE" w:rsidRDefault="00AD7C9F" w:rsidP="004C746D">
      <w:pPr>
        <w:spacing w:line="276" w:lineRule="auto"/>
        <w:ind w:firstLine="709"/>
        <w:jc w:val="both"/>
        <w:rPr>
          <w:rFonts w:ascii="Arial" w:hAnsi="Arial" w:cs="Arial"/>
          <w:color w:val="000000" w:themeColor="text1"/>
          <w:sz w:val="22"/>
          <w:szCs w:val="22"/>
        </w:rPr>
      </w:pPr>
      <w:r>
        <w:rPr>
          <w:rFonts w:ascii="Arial" w:eastAsia="Calibri" w:hAnsi="Arial" w:cs="Arial"/>
          <w:color w:val="000000" w:themeColor="text1"/>
          <w:sz w:val="22"/>
          <w:szCs w:val="22"/>
        </w:rPr>
        <w:t>El numeral 4.6 de l</w:t>
      </w:r>
      <w:r w:rsidR="00EC42EE" w:rsidRPr="00793F73">
        <w:rPr>
          <w:rFonts w:ascii="Arial" w:eastAsia="Calibri" w:hAnsi="Arial" w:cs="Arial"/>
          <w:color w:val="000000" w:themeColor="text1"/>
          <w:sz w:val="22"/>
          <w:szCs w:val="22"/>
        </w:rPr>
        <w:t>a Circular Externa Única</w:t>
      </w:r>
      <w:r w:rsidR="004C746D">
        <w:rPr>
          <w:rFonts w:ascii="Arial" w:eastAsia="Calibri" w:hAnsi="Arial" w:cs="Arial"/>
          <w:color w:val="000000" w:themeColor="text1"/>
          <w:sz w:val="22"/>
          <w:szCs w:val="22"/>
        </w:rPr>
        <w:t>,</w:t>
      </w:r>
      <w:r w:rsidR="00EC42EE" w:rsidRPr="00793F73">
        <w:rPr>
          <w:rFonts w:ascii="Arial" w:eastAsia="Calibri" w:hAnsi="Arial" w:cs="Arial"/>
          <w:color w:val="000000" w:themeColor="text1"/>
          <w:sz w:val="22"/>
          <w:szCs w:val="22"/>
        </w:rPr>
        <w:t xml:space="preserve"> expedida por Agencia Nacional de Contratación Pública </w:t>
      </w:r>
      <w:r w:rsidR="004C746D" w:rsidRPr="00022DD0">
        <w:rPr>
          <w:rFonts w:ascii="Arial" w:eastAsia="Calibri" w:hAnsi="Arial" w:cs="Arial"/>
          <w:bCs/>
          <w:color w:val="000000" w:themeColor="text1"/>
          <w:sz w:val="22"/>
          <w:szCs w:val="22"/>
        </w:rPr>
        <w:t>–</w:t>
      </w:r>
      <w:r w:rsidR="004C746D">
        <w:rPr>
          <w:rFonts w:ascii="Arial" w:eastAsia="Calibri" w:hAnsi="Arial" w:cs="Arial"/>
          <w:b/>
          <w:color w:val="000000" w:themeColor="text1"/>
          <w:sz w:val="22"/>
          <w:szCs w:val="22"/>
        </w:rPr>
        <w:t xml:space="preserve"> </w:t>
      </w:r>
      <w:r w:rsidR="00EC42EE" w:rsidRPr="00793F73">
        <w:rPr>
          <w:rFonts w:ascii="Arial" w:eastAsia="Calibri" w:hAnsi="Arial" w:cs="Arial"/>
          <w:color w:val="000000" w:themeColor="text1"/>
          <w:sz w:val="22"/>
          <w:szCs w:val="22"/>
        </w:rPr>
        <w:t xml:space="preserve">Colombia Compra Eficiente, </w:t>
      </w:r>
      <w:r w:rsidR="004C746D">
        <w:rPr>
          <w:rFonts w:ascii="Arial" w:eastAsia="Calibri" w:hAnsi="Arial" w:cs="Arial"/>
          <w:color w:val="000000" w:themeColor="text1"/>
          <w:sz w:val="22"/>
          <w:szCs w:val="22"/>
        </w:rPr>
        <w:t>dispone</w:t>
      </w:r>
      <w:r w:rsidR="00EC42EE" w:rsidRPr="00793F73">
        <w:rPr>
          <w:rFonts w:ascii="Arial" w:eastAsia="Calibri" w:hAnsi="Arial" w:cs="Arial"/>
          <w:color w:val="000000" w:themeColor="text1"/>
          <w:sz w:val="22"/>
          <w:szCs w:val="22"/>
        </w:rPr>
        <w:t xml:space="preserve"> que </w:t>
      </w:r>
      <w:r w:rsidR="00EC42EE" w:rsidRPr="00793F73">
        <w:rPr>
          <w:rFonts w:ascii="Arial" w:hAnsi="Arial" w:cs="Arial"/>
          <w:color w:val="000000" w:themeColor="text1"/>
          <w:sz w:val="22"/>
          <w:szCs w:val="22"/>
        </w:rPr>
        <w:t>las Entidades Estatales deben actualizar su Plan Anual de Adquisiciones en el mes de julio de cada año. La actualización debe publica</w:t>
      </w:r>
      <w:r w:rsidR="004C746D">
        <w:rPr>
          <w:rFonts w:ascii="Arial" w:hAnsi="Arial" w:cs="Arial"/>
          <w:color w:val="000000" w:themeColor="text1"/>
          <w:sz w:val="22"/>
          <w:szCs w:val="22"/>
        </w:rPr>
        <w:t>rse</w:t>
      </w:r>
      <w:r w:rsidR="00EC42EE" w:rsidRPr="00793F73">
        <w:rPr>
          <w:rFonts w:ascii="Arial" w:hAnsi="Arial" w:cs="Arial"/>
          <w:color w:val="000000" w:themeColor="text1"/>
          <w:sz w:val="22"/>
          <w:szCs w:val="22"/>
        </w:rPr>
        <w:t xml:space="preserve"> en la página web y en el SECOP, de tal manera que sólo será́ visible el Plan Anual de Adquisiciones actualizado</w:t>
      </w:r>
      <w:r w:rsidR="004C746D">
        <w:rPr>
          <w:rFonts w:ascii="Arial" w:hAnsi="Arial" w:cs="Arial"/>
          <w:color w:val="000000" w:themeColor="text1"/>
          <w:sz w:val="22"/>
          <w:szCs w:val="22"/>
        </w:rPr>
        <w:t>.</w:t>
      </w:r>
      <w:r w:rsidR="00EC42EE">
        <w:rPr>
          <w:rFonts w:ascii="Arial" w:hAnsi="Arial" w:cs="Arial"/>
          <w:color w:val="000000" w:themeColor="text1"/>
          <w:sz w:val="22"/>
          <w:szCs w:val="22"/>
        </w:rPr>
        <w:t xml:space="preserve"> </w:t>
      </w:r>
      <w:r w:rsidR="004C746D">
        <w:rPr>
          <w:rFonts w:ascii="Arial" w:hAnsi="Arial" w:cs="Arial"/>
          <w:color w:val="000000" w:themeColor="text1"/>
          <w:sz w:val="22"/>
          <w:szCs w:val="22"/>
        </w:rPr>
        <w:t>Esto en concordancia con</w:t>
      </w:r>
      <w:r w:rsidR="00EC42EE" w:rsidRPr="00793F73">
        <w:rPr>
          <w:rFonts w:ascii="Arial" w:hAnsi="Arial" w:cs="Arial"/>
          <w:color w:val="000000" w:themeColor="text1"/>
          <w:sz w:val="22"/>
          <w:szCs w:val="22"/>
        </w:rPr>
        <w:t xml:space="preserve"> </w:t>
      </w:r>
      <w:r w:rsidR="00EC42EE">
        <w:rPr>
          <w:rFonts w:ascii="Arial" w:hAnsi="Arial" w:cs="Arial"/>
          <w:color w:val="000000" w:themeColor="text1"/>
          <w:sz w:val="22"/>
          <w:szCs w:val="22"/>
        </w:rPr>
        <w:t xml:space="preserve">el </w:t>
      </w:r>
      <w:r w:rsidR="004C746D">
        <w:rPr>
          <w:rFonts w:ascii="Arial" w:hAnsi="Arial" w:cs="Arial"/>
          <w:color w:val="000000" w:themeColor="text1"/>
          <w:sz w:val="22"/>
          <w:szCs w:val="22"/>
        </w:rPr>
        <w:t>a</w:t>
      </w:r>
      <w:r w:rsidR="00EC42EE" w:rsidRPr="00EC42EE">
        <w:rPr>
          <w:rFonts w:ascii="Arial" w:hAnsi="Arial" w:cs="Arial"/>
          <w:color w:val="000000" w:themeColor="text1"/>
          <w:sz w:val="22"/>
          <w:szCs w:val="22"/>
        </w:rPr>
        <w:t xml:space="preserve">rtículo 2.2.1.1.1.4.4 </w:t>
      </w:r>
      <w:r w:rsidR="004C746D">
        <w:rPr>
          <w:rFonts w:ascii="Arial" w:hAnsi="Arial" w:cs="Arial"/>
          <w:color w:val="000000" w:themeColor="text1"/>
          <w:sz w:val="22"/>
          <w:szCs w:val="22"/>
        </w:rPr>
        <w:t>del Decreto 1082 de 2015</w:t>
      </w:r>
      <w:r w:rsidR="00EC42EE">
        <w:rPr>
          <w:rFonts w:ascii="Arial" w:hAnsi="Arial" w:cs="Arial"/>
          <w:b/>
          <w:bCs/>
          <w:i/>
          <w:iCs/>
          <w:color w:val="000000" w:themeColor="text1"/>
          <w:sz w:val="22"/>
          <w:szCs w:val="22"/>
        </w:rPr>
        <w:t xml:space="preserve">, </w:t>
      </w:r>
      <w:r w:rsidR="00EC42EE">
        <w:rPr>
          <w:rFonts w:ascii="Arial" w:hAnsi="Arial" w:cs="Arial"/>
          <w:color w:val="000000" w:themeColor="text1"/>
          <w:sz w:val="22"/>
          <w:szCs w:val="22"/>
        </w:rPr>
        <w:t>el cual señala que l</w:t>
      </w:r>
      <w:r w:rsidR="00EC42EE" w:rsidRPr="00793F73">
        <w:rPr>
          <w:rFonts w:ascii="Arial" w:hAnsi="Arial" w:cs="Arial"/>
          <w:color w:val="000000" w:themeColor="text1"/>
          <w:sz w:val="22"/>
          <w:szCs w:val="22"/>
        </w:rPr>
        <w:t>a Entidad Estatal debe actualizar el Plan Anual de Adquisiciones por lo menos una vez durante su vigencia, en la forma y la oportunidad que para el efecto disponga Colombia Compra Eficiente.</w:t>
      </w:r>
    </w:p>
    <w:p w14:paraId="61A7030D" w14:textId="77777777" w:rsidR="0071224B" w:rsidRPr="00EF64D8" w:rsidRDefault="0071224B" w:rsidP="0071224B">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5F2CE5F5" w14:textId="77777777" w:rsidR="0071224B" w:rsidRPr="00EF64D8" w:rsidRDefault="0071224B" w:rsidP="0071224B">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El inciso 2 del artículo citado estableció cuatro (4) eventos en los que procede </w:t>
      </w:r>
      <w:r>
        <w:rPr>
          <w:rFonts w:ascii="Arial" w:eastAsia="Calibri" w:hAnsi="Arial" w:cs="Arial"/>
          <w:color w:val="000000" w:themeColor="text1"/>
          <w:sz w:val="22"/>
          <w:lang w:val="es-ES"/>
        </w:rPr>
        <w:t>actualizar</w:t>
      </w:r>
      <w:r w:rsidRPr="00EF64D8">
        <w:rPr>
          <w:rFonts w:ascii="Arial" w:eastAsia="Calibri" w:hAnsi="Arial" w:cs="Arial"/>
          <w:color w:val="000000" w:themeColor="text1"/>
          <w:sz w:val="22"/>
          <w:lang w:val="es-ES"/>
        </w:rPr>
        <w:t xml:space="preserve"> el plan anual de adquisiciones: i) ajustes en los cronogramas de adquisición, valores, modalidad de selección</w:t>
      </w:r>
      <w:r>
        <w:rPr>
          <w:rFonts w:ascii="Arial" w:eastAsia="Calibri" w:hAnsi="Arial" w:cs="Arial"/>
          <w:color w:val="000000" w:themeColor="text1"/>
          <w:sz w:val="22"/>
          <w:lang w:val="es-ES"/>
        </w:rPr>
        <w:t xml:space="preserve"> y</w:t>
      </w:r>
      <w:r w:rsidRPr="00EF64D8">
        <w:rPr>
          <w:rFonts w:ascii="Arial" w:eastAsia="Calibri" w:hAnsi="Arial" w:cs="Arial"/>
          <w:color w:val="000000" w:themeColor="text1"/>
          <w:sz w:val="22"/>
          <w:lang w:val="es-ES"/>
        </w:rPr>
        <w:t xml:space="preserve"> origen de los recursos; ii) para incluir nuevas obras, bienes o servicios; iii) excluir obras, bienes o servicios y iv) modificar el presupuesto anual </w:t>
      </w:r>
      <w:r w:rsidRPr="00EF64D8">
        <w:rPr>
          <w:rFonts w:ascii="Arial" w:eastAsia="Calibri" w:hAnsi="Arial" w:cs="Arial"/>
          <w:color w:val="000000" w:themeColor="text1"/>
          <w:sz w:val="22"/>
          <w:lang w:val="es-ES"/>
        </w:rPr>
        <w:lastRenderedPageBreak/>
        <w:t xml:space="preserve">de adquisiciones. El inciso citado solo estableció los eventos en los que </w:t>
      </w:r>
      <w:r>
        <w:rPr>
          <w:rFonts w:ascii="Arial" w:eastAsia="Calibri" w:hAnsi="Arial" w:cs="Arial"/>
          <w:color w:val="000000" w:themeColor="text1"/>
          <w:sz w:val="22"/>
          <w:lang w:val="es-ES"/>
        </w:rPr>
        <w:t>tiene que</w:t>
      </w:r>
      <w:r w:rsidRPr="00EF64D8">
        <w:rPr>
          <w:rFonts w:ascii="Arial" w:eastAsia="Calibri" w:hAnsi="Arial" w:cs="Arial"/>
          <w:color w:val="000000" w:themeColor="text1"/>
          <w:sz w:val="22"/>
          <w:lang w:val="es-ES"/>
        </w:rPr>
        <w:t xml:space="preserve"> actualizarse, sin limitar la modificación a ciertos topes, como, por ejemplo, aumentar o disminuir valores. La norma no enfatizó en este punto, por lo cual, en principio, podrá modificarse. </w:t>
      </w:r>
    </w:p>
    <w:p w14:paraId="587ED8D8" w14:textId="0E2766D8" w:rsidR="0071224B" w:rsidRPr="00EF64D8" w:rsidRDefault="00951E54" w:rsidP="0071224B">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Así las cosas</w:t>
      </w:r>
      <w:r w:rsidR="0071224B" w:rsidRPr="00EF64D8">
        <w:rPr>
          <w:rFonts w:ascii="Arial" w:eastAsia="Calibri" w:hAnsi="Arial" w:cs="Arial"/>
          <w:color w:val="000000" w:themeColor="text1"/>
          <w:sz w:val="22"/>
          <w:lang w:val="es-ES"/>
        </w:rPr>
        <w:t xml:space="preserve">,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4BE0901F" w14:textId="3BD29D9B" w:rsidR="00835A3E" w:rsidRPr="00835A3E" w:rsidRDefault="0071224B" w:rsidP="00AD7C9F">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identifique la necesidad contractual para que</w:t>
      </w:r>
      <w:r>
        <w:rPr>
          <w:rFonts w:ascii="Arial" w:eastAsia="Calibri" w:hAnsi="Arial" w:cs="Arial"/>
          <w:color w:val="000000" w:themeColor="text1"/>
          <w:sz w:val="22"/>
          <w:lang w:val="es-ES"/>
        </w:rPr>
        <w:t xml:space="preserve"> deba</w:t>
      </w:r>
      <w:r w:rsidRPr="00EF64D8">
        <w:rPr>
          <w:rFonts w:ascii="Arial" w:eastAsia="Calibri" w:hAnsi="Arial" w:cs="Arial"/>
          <w:color w:val="000000" w:themeColor="text1"/>
          <w:sz w:val="22"/>
          <w:lang w:val="es-ES"/>
        </w:rPr>
        <w:t xml:space="preserve"> incluirlo en el listado.  </w:t>
      </w:r>
    </w:p>
    <w:p w14:paraId="0105D4E0" w14:textId="77777777" w:rsidR="00835A3E" w:rsidRPr="00AD4139" w:rsidRDefault="00835A3E" w:rsidP="00835A3E">
      <w:pPr>
        <w:spacing w:before="120" w:after="120" w:line="276" w:lineRule="auto"/>
        <w:ind w:firstLine="709"/>
        <w:jc w:val="both"/>
        <w:rPr>
          <w:rFonts w:ascii="Arial" w:eastAsia="Calibri" w:hAnsi="Arial" w:cs="Arial"/>
          <w:sz w:val="22"/>
        </w:rPr>
      </w:pPr>
      <w:r w:rsidRPr="00AD4139">
        <w:rPr>
          <w:rFonts w:ascii="Arial" w:eastAsia="Calibri" w:hAnsi="Arial" w:cs="Arial"/>
          <w:sz w:val="22"/>
        </w:rPr>
        <w:t xml:space="preserve">Asimismo, aunque, por expresa disposición del reglamento, exista el deber de mantener actualizado el Plan Anual de Adquisiciones, no es necesario incorporar en él todas las modificaciones que efectúe la entidad, por dos (2) razones fundamentales: i) el reglamento no impone la obligación de modificarlo cada vez que se adopte una variación en la contratación prevista en él; y ii) el reglamento autorizó incluir en el plan información estimativa, como cuando en el artículo 2.2.1.1.1.4.1. utiliza expresiones como: «indicar el valor estimado del contrato». </w:t>
      </w:r>
    </w:p>
    <w:p w14:paraId="57C44028" w14:textId="2504CFD1" w:rsidR="00835A3E" w:rsidRPr="00AD4139" w:rsidRDefault="00835A3E" w:rsidP="00835A3E">
      <w:pPr>
        <w:spacing w:before="120" w:after="120" w:line="276" w:lineRule="auto"/>
        <w:ind w:firstLine="709"/>
        <w:jc w:val="both"/>
        <w:rPr>
          <w:rFonts w:ascii="Arial" w:eastAsia="Calibri" w:hAnsi="Arial" w:cs="Arial"/>
          <w:sz w:val="22"/>
        </w:rPr>
      </w:pPr>
      <w:r w:rsidRPr="00AD4139">
        <w:rPr>
          <w:rFonts w:ascii="Arial" w:eastAsia="Calibri" w:hAnsi="Arial" w:cs="Arial"/>
          <w:sz w:val="22"/>
        </w:rPr>
        <w:t xml:space="preserve">De manera que </w:t>
      </w:r>
      <w:r w:rsidR="000B7A90" w:rsidRPr="00EF64D8">
        <w:rPr>
          <w:rFonts w:ascii="Arial" w:eastAsia="Calibri" w:hAnsi="Arial" w:cs="Arial"/>
          <w:color w:val="000000" w:themeColor="text1"/>
          <w:sz w:val="22"/>
          <w:lang w:val="es-ES"/>
        </w:rPr>
        <w:t xml:space="preserve">la norma no señaló un </w:t>
      </w:r>
      <w:r w:rsidR="000B7A90">
        <w:rPr>
          <w:rFonts w:ascii="Arial" w:eastAsia="Calibri" w:hAnsi="Arial" w:cs="Arial"/>
          <w:color w:val="000000" w:themeColor="text1"/>
          <w:sz w:val="22"/>
          <w:lang w:val="es-ES"/>
        </w:rPr>
        <w:t>número</w:t>
      </w:r>
      <w:r w:rsidR="000B7A90" w:rsidRPr="00EF64D8">
        <w:rPr>
          <w:rFonts w:ascii="Arial" w:eastAsia="Calibri" w:hAnsi="Arial" w:cs="Arial"/>
          <w:color w:val="000000" w:themeColor="text1"/>
          <w:sz w:val="22"/>
          <w:lang w:val="es-ES"/>
        </w:rPr>
        <w:t xml:space="preserve"> máximo de oportunidades para actualizar el plan anual de adquisiciones, por lo cual la entidad podrá modificarlo las veces que considere pertinente</w:t>
      </w:r>
      <w:r w:rsidR="000B7A90">
        <w:rPr>
          <w:rFonts w:ascii="Arial" w:eastAsia="Calibri" w:hAnsi="Arial" w:cs="Arial"/>
          <w:color w:val="000000" w:themeColor="text1"/>
          <w:sz w:val="22"/>
          <w:lang w:val="es-ES"/>
        </w:rPr>
        <w:t>.</w:t>
      </w:r>
      <w:r w:rsidR="000B7A90" w:rsidRPr="00EF64D8">
        <w:rPr>
          <w:rFonts w:ascii="Arial" w:eastAsia="Calibri" w:hAnsi="Arial" w:cs="Arial"/>
          <w:color w:val="000000" w:themeColor="text1"/>
          <w:sz w:val="22"/>
          <w:lang w:val="es-ES"/>
        </w:rPr>
        <w:t xml:space="preserve"> </w:t>
      </w:r>
      <w:r w:rsidR="000B7A90">
        <w:rPr>
          <w:rFonts w:ascii="Arial" w:eastAsia="Calibri" w:hAnsi="Arial" w:cs="Arial"/>
          <w:color w:val="000000" w:themeColor="text1"/>
          <w:sz w:val="22"/>
          <w:lang w:val="es-ES"/>
        </w:rPr>
        <w:t>P</w:t>
      </w:r>
      <w:r w:rsidR="000B7A90" w:rsidRPr="00EF64D8">
        <w:rPr>
          <w:rFonts w:ascii="Arial" w:eastAsia="Calibri" w:hAnsi="Arial" w:cs="Arial"/>
          <w:color w:val="000000" w:themeColor="text1"/>
          <w:sz w:val="22"/>
          <w:lang w:val="es-ES"/>
        </w:rPr>
        <w:t>ero el reglamento, al establecer cierto margen de laxitud en relación con la información incluida en el plan anual de adquisiciones, se colige también que la descripción del plan anual de adquisiciones 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w:t>
      </w:r>
      <w:r w:rsidRPr="00AD4139">
        <w:rPr>
          <w:rFonts w:ascii="Arial" w:eastAsia="Calibri" w:hAnsi="Arial" w:cs="Arial"/>
          <w:sz w:val="22"/>
        </w:rPr>
        <w:t xml:space="preserve">. </w:t>
      </w:r>
      <w:r w:rsidR="00D03C3C">
        <w:rPr>
          <w:rFonts w:ascii="Arial" w:eastAsia="Calibri" w:hAnsi="Arial" w:cs="Arial"/>
          <w:sz w:val="22"/>
        </w:rPr>
        <w:t>Ahora bien, si en el transcurso del semestre no se han hecho actualizaciones, las mismas debe realizarse en el mes de julio</w:t>
      </w:r>
      <w:r w:rsidR="00EC42EE">
        <w:rPr>
          <w:rFonts w:ascii="Arial" w:eastAsia="Calibri" w:hAnsi="Arial" w:cs="Arial"/>
          <w:sz w:val="22"/>
        </w:rPr>
        <w:t>.</w:t>
      </w:r>
      <w:r w:rsidR="00AD7C9F">
        <w:rPr>
          <w:rFonts w:ascii="Arial" w:eastAsia="Calibri" w:hAnsi="Arial" w:cs="Arial"/>
          <w:sz w:val="22"/>
        </w:rPr>
        <w:t xml:space="preserve"> Esta es la forma de armonizar el artículo </w:t>
      </w:r>
      <w:r w:rsidR="00AD7C9F" w:rsidRPr="00DB20CC">
        <w:rPr>
          <w:rFonts w:ascii="Arial" w:eastAsia="Calibri" w:hAnsi="Arial" w:cs="Arial"/>
          <w:sz w:val="22"/>
        </w:rPr>
        <w:t>2.2.1.1.1.4.4</w:t>
      </w:r>
      <w:r w:rsidR="00AD7C9F">
        <w:rPr>
          <w:rFonts w:ascii="Arial" w:eastAsia="Calibri" w:hAnsi="Arial" w:cs="Arial"/>
          <w:sz w:val="22"/>
        </w:rPr>
        <w:t xml:space="preserve"> del Decreto 1082 de 2015 con el numeral</w:t>
      </w:r>
      <w:r w:rsidR="00AD7C9F" w:rsidRPr="00AD7C9F">
        <w:rPr>
          <w:rFonts w:ascii="Arial" w:eastAsia="Calibri" w:hAnsi="Arial" w:cs="Arial"/>
          <w:sz w:val="22"/>
        </w:rPr>
        <w:t xml:space="preserve"> 4.6 de la Circular Externa Única</w:t>
      </w:r>
      <w:r w:rsidR="00AD7C9F">
        <w:rPr>
          <w:rFonts w:ascii="Arial" w:eastAsia="Calibri" w:hAnsi="Arial" w:cs="Arial"/>
          <w:sz w:val="22"/>
        </w:rPr>
        <w:t>, pues solo es obligatorio actualizar su contenido por lo menos una vez al año.</w:t>
      </w:r>
      <w:r w:rsidR="00D03C3C">
        <w:rPr>
          <w:rFonts w:ascii="Arial" w:eastAsia="Calibri" w:hAnsi="Arial" w:cs="Arial"/>
          <w:sz w:val="22"/>
        </w:rPr>
        <w:t xml:space="preserve"> </w:t>
      </w:r>
      <w:r w:rsidR="00AD7C9F">
        <w:rPr>
          <w:rFonts w:ascii="Arial" w:eastAsia="Calibri" w:hAnsi="Arial" w:cs="Arial"/>
          <w:sz w:val="22"/>
        </w:rPr>
        <w:t xml:space="preserve"> </w:t>
      </w:r>
    </w:p>
    <w:p w14:paraId="6BE284BB" w14:textId="5841FDDD" w:rsidR="00EC42EE" w:rsidRDefault="00835A3E" w:rsidP="00241B5B">
      <w:pPr>
        <w:spacing w:after="120" w:line="276" w:lineRule="auto"/>
        <w:ind w:firstLine="709"/>
        <w:jc w:val="both"/>
        <w:rPr>
          <w:rFonts w:ascii="Arial" w:eastAsia="Calibri" w:hAnsi="Arial" w:cs="Arial"/>
          <w:color w:val="000000" w:themeColor="text1"/>
          <w:sz w:val="22"/>
          <w:lang w:val="es-ES"/>
        </w:rPr>
      </w:pPr>
      <w:r w:rsidRPr="00AD4139">
        <w:rPr>
          <w:rFonts w:ascii="Arial" w:eastAsia="Calibri" w:hAnsi="Arial" w:cs="Arial"/>
          <w:sz w:val="22"/>
        </w:rPr>
        <w:t xml:space="preserve">Tampoco tiene que existir necesariamente identidad entre el valor del contrato previsto en el plan y el de cada procedimiento de contratación, porque la norma señaló que </w:t>
      </w:r>
      <w:r w:rsidRPr="00AD4139">
        <w:rPr>
          <w:rFonts w:ascii="Arial" w:eastAsia="Calibri" w:hAnsi="Arial" w:cs="Arial"/>
          <w:sz w:val="22"/>
        </w:rPr>
        <w:lastRenderedPageBreak/>
        <w:t>el valor del contrato, señalado en el plan, es «estimado». La misma conclusión aplica para todas las modalidades de contratación que deberán ser incluidas en el Plan Anual de Adquisiciones, porque la norma señala que deben incluirse tod</w:t>
      </w:r>
      <w:r w:rsidR="00B107F8">
        <w:rPr>
          <w:rFonts w:ascii="Arial" w:eastAsia="Calibri" w:hAnsi="Arial" w:cs="Arial"/>
          <w:sz w:val="22"/>
        </w:rPr>
        <w:t>a</w:t>
      </w:r>
      <w:r w:rsidRPr="00AD4139">
        <w:rPr>
          <w:rFonts w:ascii="Arial" w:eastAsia="Calibri" w:hAnsi="Arial" w:cs="Arial"/>
          <w:sz w:val="22"/>
        </w:rPr>
        <w:t>s las necesidades de contratación, sin importar que generen o no erogación, la fecha aproximada en que se iniciará el proceso de contratación y, en general, para todo el contenido del plan.</w:t>
      </w:r>
      <w:r w:rsidR="00DB20CC">
        <w:rPr>
          <w:rFonts w:ascii="Arial" w:eastAsia="Calibri" w:hAnsi="Arial" w:cs="Arial"/>
          <w:sz w:val="22"/>
        </w:rPr>
        <w:t xml:space="preserve"> </w:t>
      </w:r>
      <w:r w:rsidR="00DB20CC" w:rsidRPr="00EF64D8">
        <w:rPr>
          <w:rFonts w:ascii="Arial" w:eastAsia="Calibri" w:hAnsi="Arial" w:cs="Arial"/>
          <w:color w:val="000000" w:themeColor="text1"/>
          <w:sz w:val="22"/>
          <w:lang w:val="es-ES"/>
        </w:rPr>
        <w:t>Incluso, por esta misma razón, es innecesaria la identidad entre el valor señalado en el plan y el monto por el cual finalmente se suscribe el contrato, pues lo usual es que luego de realiza</w:t>
      </w:r>
      <w:r w:rsidR="00DB20CC">
        <w:rPr>
          <w:rFonts w:ascii="Arial" w:eastAsia="Calibri" w:hAnsi="Arial" w:cs="Arial"/>
          <w:color w:val="000000" w:themeColor="text1"/>
          <w:sz w:val="22"/>
          <w:lang w:val="es-ES"/>
        </w:rPr>
        <w:t>r</w:t>
      </w:r>
      <w:r w:rsidR="00DB20CC" w:rsidRPr="00EF64D8">
        <w:rPr>
          <w:rFonts w:ascii="Arial" w:eastAsia="Calibri" w:hAnsi="Arial" w:cs="Arial"/>
          <w:color w:val="000000" w:themeColor="text1"/>
          <w:sz w:val="22"/>
          <w:lang w:val="es-ES"/>
        </w:rPr>
        <w:t xml:space="preserve"> el procedimiento de selección, el valor inicial definido de acuerdo </w:t>
      </w:r>
      <w:r w:rsidR="00DB20CC">
        <w:rPr>
          <w:rFonts w:ascii="Arial" w:eastAsia="Calibri" w:hAnsi="Arial" w:cs="Arial"/>
          <w:color w:val="000000" w:themeColor="text1"/>
          <w:sz w:val="22"/>
          <w:lang w:val="es-ES"/>
        </w:rPr>
        <w:t>con</w:t>
      </w:r>
      <w:r w:rsidR="00DB20CC" w:rsidRPr="00EF64D8">
        <w:rPr>
          <w:rFonts w:ascii="Arial" w:eastAsia="Calibri" w:hAnsi="Arial" w:cs="Arial"/>
          <w:color w:val="000000" w:themeColor="text1"/>
          <w:sz w:val="22"/>
          <w:lang w:val="es-ES"/>
        </w:rPr>
        <w:t xml:space="preserve"> l</w:t>
      </w:r>
      <w:r w:rsidR="00DB20CC">
        <w:rPr>
          <w:rFonts w:ascii="Arial" w:eastAsia="Calibri" w:hAnsi="Arial" w:cs="Arial"/>
          <w:color w:val="000000" w:themeColor="text1"/>
          <w:sz w:val="22"/>
          <w:lang w:val="es-ES"/>
        </w:rPr>
        <w:t>o</w:t>
      </w:r>
      <w:r w:rsidR="00DB20CC" w:rsidRPr="00EF64D8">
        <w:rPr>
          <w:rFonts w:ascii="Arial" w:eastAsia="Calibri" w:hAnsi="Arial" w:cs="Arial"/>
          <w:color w:val="000000" w:themeColor="text1"/>
          <w:sz w:val="22"/>
          <w:lang w:val="es-ES"/>
        </w:rPr>
        <w:t xml:space="preserve">s ofrecimientos realizados por los </w:t>
      </w:r>
      <w:proofErr w:type="gramStart"/>
      <w:r w:rsidR="00DB20CC" w:rsidRPr="00EF64D8">
        <w:rPr>
          <w:rFonts w:ascii="Arial" w:eastAsia="Calibri" w:hAnsi="Arial" w:cs="Arial"/>
          <w:color w:val="000000" w:themeColor="text1"/>
          <w:sz w:val="22"/>
          <w:lang w:val="es-ES"/>
        </w:rPr>
        <w:t>proponentes,</w:t>
      </w:r>
      <w:proofErr w:type="gramEnd"/>
      <w:r w:rsidR="00DB20CC" w:rsidRPr="00EF64D8">
        <w:rPr>
          <w:rFonts w:ascii="Arial" w:eastAsia="Calibri" w:hAnsi="Arial" w:cs="Arial"/>
          <w:color w:val="000000" w:themeColor="text1"/>
          <w:sz w:val="22"/>
          <w:lang w:val="es-ES"/>
        </w:rPr>
        <w:t xml:space="preserve"> será por dicho valor que finalmente se suscriba el contrato</w:t>
      </w:r>
      <w:r w:rsidR="00DB20CC">
        <w:rPr>
          <w:rFonts w:ascii="Arial" w:eastAsia="Calibri" w:hAnsi="Arial" w:cs="Arial"/>
          <w:color w:val="000000" w:themeColor="text1"/>
          <w:sz w:val="22"/>
          <w:lang w:val="es-ES"/>
        </w:rPr>
        <w:t>.</w:t>
      </w:r>
    </w:p>
    <w:p w14:paraId="76B4DE6C" w14:textId="1B71F7B1" w:rsidR="00022DD0" w:rsidRDefault="00022DD0" w:rsidP="00241B5B">
      <w:pPr>
        <w:spacing w:after="120" w:line="276" w:lineRule="auto"/>
        <w:ind w:firstLine="709"/>
        <w:jc w:val="both"/>
        <w:rPr>
          <w:rFonts w:ascii="Arial" w:hAnsi="Arial" w:cs="Arial"/>
          <w:color w:val="000000" w:themeColor="text1"/>
          <w:sz w:val="22"/>
          <w:szCs w:val="22"/>
        </w:rPr>
      </w:pPr>
      <w:r>
        <w:rPr>
          <w:rFonts w:ascii="Arial" w:eastAsia="Calibri" w:hAnsi="Arial" w:cs="Arial"/>
          <w:color w:val="000000" w:themeColor="text1"/>
          <w:sz w:val="22"/>
          <w:lang w:val="es-ES"/>
        </w:rPr>
        <w:t xml:space="preserve">Por </w:t>
      </w:r>
      <w:r w:rsidR="00DF342F">
        <w:rPr>
          <w:rFonts w:ascii="Arial" w:eastAsia="Calibri" w:hAnsi="Arial" w:cs="Arial"/>
          <w:color w:val="000000" w:themeColor="text1"/>
          <w:sz w:val="22"/>
          <w:lang w:val="es-ES"/>
        </w:rPr>
        <w:t>último,</w:t>
      </w:r>
      <w:r>
        <w:rPr>
          <w:rFonts w:ascii="Arial" w:eastAsia="Calibri" w:hAnsi="Arial" w:cs="Arial"/>
          <w:color w:val="000000" w:themeColor="text1"/>
          <w:sz w:val="22"/>
          <w:lang w:val="es-ES"/>
        </w:rPr>
        <w:t xml:space="preserve"> en cuanto a la atención al publico </w:t>
      </w:r>
      <w:r w:rsidR="00DF342F">
        <w:rPr>
          <w:rFonts w:ascii="Arial" w:eastAsia="Calibri" w:hAnsi="Arial" w:cs="Arial"/>
          <w:color w:val="000000" w:themeColor="text1"/>
          <w:sz w:val="22"/>
          <w:lang w:val="es-ES"/>
        </w:rPr>
        <w:t>le informamos que el servicio se presta de lunes a viernes en el horario de 8:30am a 4:30pm en las instalaciones de la entidad.</w:t>
      </w:r>
    </w:p>
    <w:bookmarkEnd w:id="4"/>
    <w:p w14:paraId="39997C7C" w14:textId="77777777" w:rsidR="00DA3F2F" w:rsidRPr="00BC0156" w:rsidRDefault="00DA3F2F" w:rsidP="00096D87">
      <w:pPr>
        <w:spacing w:line="276" w:lineRule="auto"/>
        <w:jc w:val="both"/>
        <w:rPr>
          <w:rFonts w:ascii="Arial" w:hAnsi="Arial" w:cs="Arial"/>
          <w:color w:val="000000" w:themeColor="text1"/>
          <w:sz w:val="22"/>
          <w:szCs w:val="22"/>
          <w:lang w:val="es-ES"/>
        </w:rPr>
      </w:pPr>
    </w:p>
    <w:p w14:paraId="50497018" w14:textId="208BA5C9" w:rsidR="00DA3F2F" w:rsidRPr="00096D87" w:rsidRDefault="00590D9B" w:rsidP="00096D87">
      <w:pPr>
        <w:tabs>
          <w:tab w:val="left" w:pos="709"/>
          <w:tab w:val="left" w:pos="851"/>
        </w:tabs>
        <w:spacing w:line="276" w:lineRule="auto"/>
        <w:jc w:val="both"/>
        <w:rPr>
          <w:rFonts w:ascii="Arial" w:hAnsi="Arial" w:cs="Arial"/>
          <w:sz w:val="22"/>
          <w:szCs w:val="20"/>
        </w:rPr>
      </w:pPr>
      <w:r>
        <w:rPr>
          <w:rFonts w:ascii="Arial" w:hAnsi="Arial" w:cs="Arial"/>
          <w:b/>
          <w:bCs/>
          <w:sz w:val="22"/>
          <w:lang w:val="es-ES"/>
        </w:rPr>
        <w:t xml:space="preserve">3. </w:t>
      </w:r>
      <w:r w:rsidR="00DA3F2F" w:rsidRPr="00096D87">
        <w:rPr>
          <w:rFonts w:ascii="Arial" w:hAnsi="Arial" w:cs="Arial"/>
          <w:b/>
          <w:bCs/>
          <w:sz w:val="22"/>
          <w:lang w:val="es-ES"/>
        </w:rPr>
        <w:t xml:space="preserve">Respuestas </w:t>
      </w:r>
    </w:p>
    <w:p w14:paraId="2C5E3AC3" w14:textId="77777777" w:rsidR="00DA3F2F" w:rsidRDefault="00DA3F2F" w:rsidP="00DA3F2F">
      <w:pPr>
        <w:spacing w:line="276" w:lineRule="auto"/>
        <w:ind w:firstLine="708"/>
        <w:jc w:val="both"/>
        <w:rPr>
          <w:rFonts w:ascii="Arial" w:hAnsi="Arial" w:cs="Arial"/>
          <w:sz w:val="22"/>
          <w:lang w:val="es-ES"/>
        </w:rPr>
      </w:pPr>
    </w:p>
    <w:p w14:paraId="36010FDA" w14:textId="726FF92F" w:rsidR="00DA3F2F" w:rsidRPr="00DF342F" w:rsidRDefault="00DA3F2F" w:rsidP="00DF342F">
      <w:pPr>
        <w:ind w:left="706" w:right="706"/>
        <w:jc w:val="both"/>
        <w:rPr>
          <w:rFonts w:ascii="Arial" w:eastAsia="Calibri" w:hAnsi="Arial" w:cs="Arial"/>
          <w:color w:val="000000" w:themeColor="text1"/>
          <w:sz w:val="21"/>
          <w:szCs w:val="21"/>
        </w:rPr>
      </w:pPr>
      <w:r w:rsidRPr="004A1236">
        <w:rPr>
          <w:rFonts w:ascii="Arial" w:eastAsia="Calibri" w:hAnsi="Arial" w:cs="Arial"/>
          <w:color w:val="000000" w:themeColor="text1"/>
          <w:sz w:val="21"/>
          <w:szCs w:val="21"/>
        </w:rPr>
        <w:t>«</w:t>
      </w:r>
      <w:r w:rsidR="00022DD0">
        <w:rPr>
          <w:rFonts w:ascii="Arial" w:eastAsia="Calibri" w:hAnsi="Arial" w:cs="Arial"/>
          <w:color w:val="000000" w:themeColor="text1"/>
          <w:sz w:val="22"/>
          <w:szCs w:val="22"/>
        </w:rPr>
        <w:t xml:space="preserve">(i) ¿Cómo debo modificar el plan de compras de este año? (ii) ¿Hay modificaciones en el plan de adquisiciones para el año 2022? </w:t>
      </w:r>
      <w:r w:rsidR="00EC42EE">
        <w:rPr>
          <w:rFonts w:ascii="Arial" w:hAnsi="Arial" w:cs="Arial"/>
          <w:color w:val="000000"/>
          <w:sz w:val="22"/>
          <w:szCs w:val="22"/>
        </w:rPr>
        <w:t>[…]</w:t>
      </w:r>
      <w:r w:rsidR="00EC42EE" w:rsidRPr="00DA3F2F">
        <w:rPr>
          <w:rFonts w:ascii="Arial" w:eastAsia="Calibri" w:hAnsi="Arial" w:cs="Arial"/>
          <w:color w:val="000000" w:themeColor="text1"/>
          <w:sz w:val="22"/>
          <w:szCs w:val="22"/>
        </w:rPr>
        <w:t>»</w:t>
      </w:r>
    </w:p>
    <w:p w14:paraId="61C9DCD5" w14:textId="77777777" w:rsidR="00DA3F2F" w:rsidRDefault="00DA3F2F" w:rsidP="00096D87">
      <w:pPr>
        <w:tabs>
          <w:tab w:val="left" w:pos="426"/>
        </w:tabs>
        <w:spacing w:line="276" w:lineRule="auto"/>
        <w:jc w:val="both"/>
        <w:rPr>
          <w:rFonts w:ascii="Arial" w:hAnsi="Arial" w:cs="Arial"/>
          <w:sz w:val="22"/>
          <w:lang w:val="es-MX"/>
        </w:rPr>
      </w:pPr>
    </w:p>
    <w:p w14:paraId="1BA31AE1" w14:textId="3D724058" w:rsidR="00D901C8" w:rsidRDefault="00DF342F" w:rsidP="00D901C8">
      <w:pPr>
        <w:pStyle w:val="Textonotapie"/>
        <w:spacing w:line="276" w:lineRule="auto"/>
        <w:ind w:firstLine="709"/>
        <w:jc w:val="both"/>
        <w:rPr>
          <w:rFonts w:ascii="Arial" w:eastAsia="Calibri" w:hAnsi="Arial" w:cs="Arial"/>
          <w:sz w:val="22"/>
          <w:lang w:val="es-ES"/>
        </w:rPr>
      </w:pPr>
      <w:r w:rsidRPr="00FC6AAA">
        <w:rPr>
          <w:rFonts w:ascii="Arial" w:eastAsia="Calibri" w:hAnsi="Arial" w:cs="Arial"/>
          <w:sz w:val="22"/>
          <w:szCs w:val="22"/>
          <w:lang w:val="es-ES"/>
        </w:rPr>
        <w:t>De acuerdo con lo señalado, el artículo 74 de la Ley 1474 establece, que «todas las entidades del Estado» deben publicar, a más tardar el 31 de enero de cada año, en su respectiva página web, el plan de acción, en el cual se incluye el plan general de compras.</w:t>
      </w:r>
      <w:r w:rsidR="00D901C8">
        <w:rPr>
          <w:rFonts w:ascii="Arial" w:eastAsia="Calibri" w:hAnsi="Arial" w:cs="Arial"/>
          <w:sz w:val="22"/>
          <w:szCs w:val="22"/>
          <w:lang w:val="es-ES"/>
        </w:rPr>
        <w:t xml:space="preserve"> </w:t>
      </w:r>
      <w:r w:rsidR="00D901C8" w:rsidRPr="0053170C">
        <w:rPr>
          <w:rFonts w:ascii="Arial" w:eastAsia="Calibri" w:hAnsi="Arial" w:cs="Arial"/>
          <w:sz w:val="22"/>
          <w:lang w:val="es-ES"/>
        </w:rPr>
        <w:t xml:space="preserve">La Agencia Nacional de Contratación Pública – Colombia Compra Eficiente puso a disposición de los interesados del Sistema de Compra Pública la </w:t>
      </w:r>
      <w:r w:rsidR="00D901C8">
        <w:rPr>
          <w:rFonts w:ascii="Arial" w:eastAsia="Calibri" w:hAnsi="Arial" w:cs="Arial"/>
          <w:sz w:val="22"/>
          <w:lang w:val="es-ES"/>
        </w:rPr>
        <w:t>g</w:t>
      </w:r>
      <w:r w:rsidR="00D901C8" w:rsidRPr="0053170C">
        <w:rPr>
          <w:rFonts w:ascii="Arial" w:eastAsia="Calibri" w:hAnsi="Arial" w:cs="Arial"/>
          <w:sz w:val="22"/>
          <w:lang w:val="es-ES"/>
        </w:rPr>
        <w:t xml:space="preserve">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w:t>
      </w:r>
      <w:r w:rsidR="00D901C8">
        <w:rPr>
          <w:rFonts w:ascii="Arial" w:eastAsia="Calibri" w:hAnsi="Arial" w:cs="Arial"/>
          <w:sz w:val="22"/>
          <w:lang w:val="es-ES"/>
        </w:rPr>
        <w:t>De este modo, e</w:t>
      </w:r>
      <w:r w:rsidR="00D901C8" w:rsidRPr="0053170C">
        <w:rPr>
          <w:rFonts w:ascii="Arial" w:eastAsia="Calibri" w:hAnsi="Arial" w:cs="Arial"/>
          <w:sz w:val="22"/>
          <w:lang w:val="es-ES"/>
        </w:rPr>
        <w:t xml:space="preserve">l primer paso es la preparación del equipo. Allí es necesario que la entidad defina el funcionario encargado del </w:t>
      </w:r>
      <w:r w:rsidR="00D901C8">
        <w:rPr>
          <w:rFonts w:ascii="Arial" w:eastAsia="Calibri" w:hAnsi="Arial" w:cs="Arial"/>
          <w:sz w:val="22"/>
          <w:lang w:val="es-ES"/>
        </w:rPr>
        <w:t>plan anual de adquisiciones</w:t>
      </w:r>
      <w:r w:rsidR="00D901C8" w:rsidRPr="0053170C">
        <w:rPr>
          <w:rFonts w:ascii="Arial" w:eastAsia="Calibri" w:hAnsi="Arial" w:cs="Arial"/>
          <w:sz w:val="22"/>
          <w:lang w:val="es-ES"/>
        </w:rPr>
        <w:t xml:space="preserve">, el equipo de apoyo y el cronograma para elaborar y actualizar el documento. De esta manera, el funcionario encargado será responsable de obtener la información, diligenciar, solicitar aprobación, publicar, revisar y actualizar el </w:t>
      </w:r>
      <w:r w:rsidR="00D901C8">
        <w:rPr>
          <w:rFonts w:ascii="Arial" w:eastAsia="Calibri" w:hAnsi="Arial" w:cs="Arial"/>
          <w:sz w:val="22"/>
          <w:lang w:val="es-ES"/>
        </w:rPr>
        <w:t>Plan anual de adquisiciones</w:t>
      </w:r>
      <w:r w:rsidR="00D901C8" w:rsidRPr="0053170C">
        <w:rPr>
          <w:rFonts w:ascii="Arial" w:eastAsia="Calibri" w:hAnsi="Arial" w:cs="Arial"/>
          <w:sz w:val="22"/>
          <w:lang w:val="es-ES"/>
        </w:rPr>
        <w:t>.</w:t>
      </w:r>
    </w:p>
    <w:p w14:paraId="631B5678" w14:textId="77777777" w:rsidR="00D901C8" w:rsidRPr="00D901C8" w:rsidRDefault="00D901C8" w:rsidP="00D901C8">
      <w:pPr>
        <w:pStyle w:val="Textonotapie"/>
        <w:spacing w:line="276" w:lineRule="auto"/>
        <w:ind w:firstLine="709"/>
        <w:jc w:val="both"/>
        <w:rPr>
          <w:rFonts w:ascii="Arial" w:eastAsia="Calibri" w:hAnsi="Arial" w:cs="Arial"/>
          <w:sz w:val="22"/>
          <w:szCs w:val="22"/>
          <w:lang w:val="es-ES"/>
        </w:rPr>
      </w:pPr>
    </w:p>
    <w:p w14:paraId="5B4AD75E" w14:textId="2AD12604" w:rsidR="00D901C8" w:rsidRDefault="00D901C8" w:rsidP="00D901C8">
      <w:pPr>
        <w:spacing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Ahora, la guía para elaborar el </w:t>
      </w:r>
      <w:r>
        <w:rPr>
          <w:rFonts w:ascii="Arial" w:eastAsia="Calibri" w:hAnsi="Arial" w:cs="Arial"/>
          <w:sz w:val="22"/>
          <w:lang w:val="es-ES"/>
        </w:rPr>
        <w:t>plan anual de adquisiciones</w:t>
      </w:r>
      <w:r w:rsidRPr="0053170C">
        <w:rPr>
          <w:rFonts w:ascii="Arial" w:eastAsia="Calibri" w:hAnsi="Arial" w:cs="Arial"/>
          <w:sz w:val="22"/>
          <w:lang w:val="es-ES"/>
        </w:rPr>
        <w:t xml:space="preserve"> señala como responsabilidad del funcionario encargado solicitar aprobación, </w:t>
      </w:r>
      <w:r>
        <w:rPr>
          <w:rFonts w:ascii="Arial" w:eastAsia="Calibri" w:hAnsi="Arial" w:cs="Arial"/>
          <w:sz w:val="22"/>
          <w:lang w:val="es-ES"/>
        </w:rPr>
        <w:t xml:space="preserve">por lo que debe concluirse </w:t>
      </w:r>
      <w:r w:rsidRPr="0053170C">
        <w:rPr>
          <w:rFonts w:ascii="Arial" w:eastAsia="Calibri" w:hAnsi="Arial" w:cs="Arial"/>
          <w:sz w:val="22"/>
          <w:lang w:val="es-ES"/>
        </w:rPr>
        <w:t xml:space="preserve">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w:t>
      </w:r>
      <w:r w:rsidRPr="0053170C">
        <w:rPr>
          <w:rFonts w:ascii="Arial" w:eastAsia="Calibri" w:hAnsi="Arial" w:cs="Arial"/>
          <w:sz w:val="22"/>
          <w:lang w:val="es-ES"/>
        </w:rPr>
        <w:lastRenderedPageBreak/>
        <w:t xml:space="preserve">aprobado, no identifica al funcionario u organismo, al interior de la entidad estatal, que debe cumplir con </w:t>
      </w:r>
      <w:r>
        <w:rPr>
          <w:rFonts w:ascii="Arial" w:eastAsia="Calibri" w:hAnsi="Arial" w:cs="Arial"/>
          <w:sz w:val="22"/>
          <w:lang w:val="es-ES"/>
        </w:rPr>
        <w:t>esa obligación</w:t>
      </w:r>
      <w:r w:rsidRPr="0053170C">
        <w:rPr>
          <w:rFonts w:ascii="Arial" w:eastAsia="Calibri" w:hAnsi="Arial" w:cs="Arial"/>
          <w:sz w:val="22"/>
          <w:lang w:val="es-ES"/>
        </w:rPr>
        <w:t>. Por tanto, es necesario que en cada caso se verifiquen las competencias</w:t>
      </w:r>
      <w:r>
        <w:rPr>
          <w:rFonts w:ascii="Arial" w:eastAsia="Calibri" w:hAnsi="Arial" w:cs="Arial"/>
          <w:sz w:val="22"/>
          <w:lang w:val="es-ES"/>
        </w:rPr>
        <w:t xml:space="preserve"> de los órganos internos de cada entidad,</w:t>
      </w:r>
      <w:r w:rsidRPr="0053170C">
        <w:rPr>
          <w:rFonts w:ascii="Arial" w:eastAsia="Calibri" w:hAnsi="Arial" w:cs="Arial"/>
          <w:sz w:val="22"/>
          <w:lang w:val="es-ES"/>
        </w:rPr>
        <w:t xml:space="preserve"> para definir quién adopta o aprueba el documento, y así mismo quién lo estructura, administra y consolida.</w:t>
      </w:r>
    </w:p>
    <w:p w14:paraId="681C9264" w14:textId="77777777" w:rsidR="00FC6AAA" w:rsidRDefault="00FC6AAA" w:rsidP="00D901C8">
      <w:pPr>
        <w:pStyle w:val="Textonotapie"/>
        <w:spacing w:line="276" w:lineRule="auto"/>
        <w:jc w:val="both"/>
        <w:rPr>
          <w:rFonts w:ascii="Arial" w:hAnsi="Arial" w:cs="Arial"/>
          <w:color w:val="000000" w:themeColor="text1"/>
          <w:sz w:val="22"/>
          <w:szCs w:val="22"/>
        </w:rPr>
      </w:pPr>
    </w:p>
    <w:p w14:paraId="73C919C0" w14:textId="6E319AAA" w:rsidR="00EC42EE" w:rsidRPr="00FC6AAA" w:rsidRDefault="00DB20CC" w:rsidP="00FC6AAA">
      <w:pPr>
        <w:pStyle w:val="Textonotapie"/>
        <w:spacing w:line="276" w:lineRule="auto"/>
        <w:ind w:firstLine="709"/>
        <w:jc w:val="both"/>
        <w:rPr>
          <w:rFonts w:ascii="Arial" w:eastAsia="Calibri" w:hAnsi="Arial" w:cs="Arial"/>
          <w:sz w:val="22"/>
          <w:szCs w:val="22"/>
          <w:lang w:val="es-ES"/>
        </w:rPr>
      </w:pPr>
      <w:r>
        <w:rPr>
          <w:rFonts w:ascii="Arial" w:eastAsia="Calibri" w:hAnsi="Arial" w:cs="Arial"/>
          <w:sz w:val="22"/>
        </w:rPr>
        <w:t xml:space="preserve">Como se explicó en el presente oficio, el artículo </w:t>
      </w:r>
      <w:r w:rsidRPr="00DB20CC">
        <w:rPr>
          <w:rFonts w:ascii="Arial" w:eastAsia="Calibri" w:hAnsi="Arial" w:cs="Arial"/>
          <w:sz w:val="22"/>
        </w:rPr>
        <w:t>2.2.1.1.1.4.4</w:t>
      </w:r>
      <w:r>
        <w:rPr>
          <w:rFonts w:ascii="Arial" w:eastAsia="Calibri" w:hAnsi="Arial" w:cs="Arial"/>
          <w:sz w:val="22"/>
        </w:rPr>
        <w:t xml:space="preserve"> del Decreto 1082 de 2015 </w:t>
      </w:r>
      <w:r w:rsidR="000B7A90" w:rsidRPr="00EF64D8">
        <w:rPr>
          <w:rFonts w:ascii="Arial" w:eastAsia="Calibri" w:hAnsi="Arial" w:cs="Arial"/>
          <w:color w:val="000000" w:themeColor="text1"/>
          <w:sz w:val="22"/>
          <w:lang w:val="es-ES"/>
        </w:rPr>
        <w:t xml:space="preserve">no señaló un </w:t>
      </w:r>
      <w:r w:rsidR="000B7A90">
        <w:rPr>
          <w:rFonts w:ascii="Arial" w:eastAsia="Calibri" w:hAnsi="Arial" w:cs="Arial"/>
          <w:color w:val="000000" w:themeColor="text1"/>
          <w:sz w:val="22"/>
          <w:lang w:val="es-ES"/>
        </w:rPr>
        <w:t>número</w:t>
      </w:r>
      <w:r w:rsidR="000B7A90" w:rsidRPr="00EF64D8">
        <w:rPr>
          <w:rFonts w:ascii="Arial" w:eastAsia="Calibri" w:hAnsi="Arial" w:cs="Arial"/>
          <w:color w:val="000000" w:themeColor="text1"/>
          <w:sz w:val="22"/>
          <w:lang w:val="es-ES"/>
        </w:rPr>
        <w:t xml:space="preserve"> máximo de oportunidades para actualizar el plan anual de adquisiciones, por lo cual la entidad podrá modificarlo las veces que considere pertinente</w:t>
      </w:r>
      <w:r w:rsidR="000B7A90">
        <w:rPr>
          <w:rFonts w:ascii="Arial" w:eastAsia="Calibri" w:hAnsi="Arial" w:cs="Arial"/>
          <w:color w:val="000000" w:themeColor="text1"/>
          <w:sz w:val="22"/>
          <w:lang w:val="es-ES"/>
        </w:rPr>
        <w:t>.</w:t>
      </w:r>
      <w:r w:rsidR="000B7A90" w:rsidRPr="00EF64D8">
        <w:rPr>
          <w:rFonts w:ascii="Arial" w:eastAsia="Calibri" w:hAnsi="Arial" w:cs="Arial"/>
          <w:color w:val="000000" w:themeColor="text1"/>
          <w:sz w:val="22"/>
          <w:lang w:val="es-ES"/>
        </w:rPr>
        <w:t xml:space="preserve"> </w:t>
      </w:r>
      <w:r w:rsidR="000B7A90">
        <w:rPr>
          <w:rFonts w:ascii="Arial" w:eastAsia="Calibri" w:hAnsi="Arial" w:cs="Arial"/>
          <w:color w:val="000000" w:themeColor="text1"/>
          <w:sz w:val="22"/>
          <w:lang w:val="es-ES"/>
        </w:rPr>
        <w:t>P</w:t>
      </w:r>
      <w:r w:rsidR="000B7A90" w:rsidRPr="00EF64D8">
        <w:rPr>
          <w:rFonts w:ascii="Arial" w:eastAsia="Calibri" w:hAnsi="Arial" w:cs="Arial"/>
          <w:color w:val="000000" w:themeColor="text1"/>
          <w:sz w:val="22"/>
          <w:lang w:val="es-ES"/>
        </w:rPr>
        <w:t xml:space="preserve">ero </w:t>
      </w:r>
      <w:r w:rsidR="000B7A90">
        <w:rPr>
          <w:rFonts w:ascii="Arial" w:eastAsia="Calibri" w:hAnsi="Arial" w:cs="Arial"/>
          <w:color w:val="000000" w:themeColor="text1"/>
          <w:sz w:val="22"/>
          <w:lang w:val="es-ES"/>
        </w:rPr>
        <w:t>d</w:t>
      </w:r>
      <w:r w:rsidR="000B7A90" w:rsidRPr="00EF64D8">
        <w:rPr>
          <w:rFonts w:ascii="Arial" w:eastAsia="Calibri" w:hAnsi="Arial" w:cs="Arial"/>
          <w:color w:val="000000" w:themeColor="text1"/>
          <w:sz w:val="22"/>
          <w:lang w:val="es-ES"/>
        </w:rPr>
        <w:t>el reglamento, al establecer cierto margen de laxitud en relación con la información incluida en el plan, se colige también que la descripción de este 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w:t>
      </w:r>
      <w:r w:rsidR="000B7A90" w:rsidRPr="00AD4139">
        <w:rPr>
          <w:rFonts w:ascii="Arial" w:eastAsia="Calibri" w:hAnsi="Arial" w:cs="Arial"/>
          <w:sz w:val="22"/>
        </w:rPr>
        <w:t xml:space="preserve">. </w:t>
      </w:r>
      <w:r w:rsidR="000B7A90">
        <w:rPr>
          <w:rFonts w:ascii="Arial" w:eastAsia="Calibri" w:hAnsi="Arial" w:cs="Arial"/>
          <w:sz w:val="22"/>
        </w:rPr>
        <w:t>Ahora bien, si en el transcurso del semestre no se ha</w:t>
      </w:r>
      <w:r w:rsidR="00D03C3C">
        <w:rPr>
          <w:rFonts w:ascii="Arial" w:eastAsia="Calibri" w:hAnsi="Arial" w:cs="Arial"/>
          <w:sz w:val="22"/>
        </w:rPr>
        <w:t>n hecho actualizaciones</w:t>
      </w:r>
      <w:r w:rsidR="000B7A90">
        <w:rPr>
          <w:rFonts w:ascii="Arial" w:eastAsia="Calibri" w:hAnsi="Arial" w:cs="Arial"/>
          <w:sz w:val="22"/>
        </w:rPr>
        <w:t>, la</w:t>
      </w:r>
      <w:r w:rsidR="00D03C3C">
        <w:rPr>
          <w:rFonts w:ascii="Arial" w:eastAsia="Calibri" w:hAnsi="Arial" w:cs="Arial"/>
          <w:sz w:val="22"/>
        </w:rPr>
        <w:t>s</w:t>
      </w:r>
      <w:r w:rsidR="000B7A90">
        <w:rPr>
          <w:rFonts w:ascii="Arial" w:eastAsia="Calibri" w:hAnsi="Arial" w:cs="Arial"/>
          <w:sz w:val="22"/>
        </w:rPr>
        <w:t xml:space="preserve"> misma</w:t>
      </w:r>
      <w:r w:rsidR="00D03C3C">
        <w:rPr>
          <w:rFonts w:ascii="Arial" w:eastAsia="Calibri" w:hAnsi="Arial" w:cs="Arial"/>
          <w:sz w:val="22"/>
        </w:rPr>
        <w:t>s</w:t>
      </w:r>
      <w:r w:rsidR="000B7A90">
        <w:rPr>
          <w:rFonts w:ascii="Arial" w:eastAsia="Calibri" w:hAnsi="Arial" w:cs="Arial"/>
          <w:sz w:val="22"/>
        </w:rPr>
        <w:t xml:space="preserve"> debe</w:t>
      </w:r>
      <w:r w:rsidR="00602AC1">
        <w:rPr>
          <w:rFonts w:ascii="Arial" w:eastAsia="Calibri" w:hAnsi="Arial" w:cs="Arial"/>
          <w:sz w:val="22"/>
        </w:rPr>
        <w:t>n</w:t>
      </w:r>
      <w:r w:rsidR="000B7A90">
        <w:rPr>
          <w:rFonts w:ascii="Arial" w:eastAsia="Calibri" w:hAnsi="Arial" w:cs="Arial"/>
          <w:sz w:val="22"/>
        </w:rPr>
        <w:t xml:space="preserve"> realizarse en el mes de julio. Esta es la forma de armonizar el artículo citado con el numeral</w:t>
      </w:r>
      <w:r w:rsidR="000B7A90" w:rsidRPr="00AD7C9F">
        <w:rPr>
          <w:rFonts w:ascii="Arial" w:eastAsia="Calibri" w:hAnsi="Arial" w:cs="Arial"/>
          <w:sz w:val="22"/>
        </w:rPr>
        <w:t xml:space="preserve"> 4.6 de la Circular Externa Única</w:t>
      </w:r>
      <w:r w:rsidR="000B7A90">
        <w:rPr>
          <w:rFonts w:ascii="Arial" w:eastAsia="Calibri" w:hAnsi="Arial" w:cs="Arial"/>
          <w:sz w:val="22"/>
        </w:rPr>
        <w:t>, pues solo es obligatorio actualizar su contenido por lo menos una vez al año</w:t>
      </w:r>
      <w:r w:rsidR="00EC42EE">
        <w:rPr>
          <w:rFonts w:ascii="Arial" w:eastAsia="Calibri" w:hAnsi="Arial" w:cs="Arial"/>
          <w:sz w:val="22"/>
        </w:rPr>
        <w:t>.</w:t>
      </w:r>
    </w:p>
    <w:p w14:paraId="086F666E" w14:textId="11DCF537" w:rsidR="00022DD0" w:rsidRDefault="00022DD0" w:rsidP="00241B5B">
      <w:pPr>
        <w:spacing w:before="120" w:line="276" w:lineRule="auto"/>
        <w:jc w:val="both"/>
        <w:rPr>
          <w:rFonts w:ascii="Arial" w:eastAsia="Calibri" w:hAnsi="Arial" w:cs="Arial"/>
          <w:color w:val="000000" w:themeColor="text1"/>
          <w:sz w:val="22"/>
          <w:szCs w:val="22"/>
        </w:rPr>
      </w:pPr>
      <w:r>
        <w:rPr>
          <w:rFonts w:ascii="Arial" w:eastAsia="Calibri" w:hAnsi="Arial" w:cs="Arial"/>
          <w:color w:val="000000" w:themeColor="text1"/>
          <w:sz w:val="22"/>
          <w:szCs w:val="22"/>
        </w:rPr>
        <w:t>(iii) ¿Puede algún asesor atenderme presencialmente en sus oficinas?</w:t>
      </w:r>
    </w:p>
    <w:p w14:paraId="64B80C9B" w14:textId="2561591D" w:rsidR="00DF342F" w:rsidRDefault="00DF342F" w:rsidP="00241B5B">
      <w:pPr>
        <w:spacing w:before="120" w:line="276" w:lineRule="auto"/>
        <w:jc w:val="both"/>
        <w:rPr>
          <w:rFonts w:ascii="Arial" w:eastAsia="Calibri" w:hAnsi="Arial" w:cs="Arial"/>
          <w:color w:val="000000" w:themeColor="text1"/>
          <w:sz w:val="22"/>
          <w:szCs w:val="22"/>
        </w:rPr>
      </w:pPr>
      <w:r>
        <w:rPr>
          <w:rFonts w:ascii="Arial" w:eastAsia="Calibri" w:hAnsi="Arial" w:cs="Arial"/>
          <w:color w:val="000000" w:themeColor="text1"/>
          <w:sz w:val="22"/>
          <w:szCs w:val="22"/>
        </w:rPr>
        <w:t>De acuerdo a lo señalado es viable indicarle que la ubicación de nuestras instalaciones es la carrera 7 No.: 26-20, Edificio Seguros Tequendama, Bogotá D.C., en los pisos 8, 10, 17, 23 y 33, en donde se brinda un servicio de atención al público de lunes a viernes en los horarios 8:30am a 4:30pm.</w:t>
      </w:r>
    </w:p>
    <w:p w14:paraId="42B8B4E0" w14:textId="77777777" w:rsidR="00022DD0" w:rsidRPr="00AD4139" w:rsidRDefault="00022DD0" w:rsidP="00241B5B">
      <w:pPr>
        <w:spacing w:before="120" w:line="276" w:lineRule="auto"/>
        <w:jc w:val="both"/>
        <w:rPr>
          <w:rFonts w:ascii="Arial" w:eastAsia="Calibri" w:hAnsi="Arial" w:cs="Arial"/>
          <w:sz w:val="22"/>
        </w:rPr>
      </w:pPr>
    </w:p>
    <w:p w14:paraId="30920A1A" w14:textId="77777777" w:rsidR="00DA3F2F" w:rsidRPr="006C15D5" w:rsidRDefault="00DA3F2F" w:rsidP="00DA3F2F">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6D9A524C" w14:textId="77777777" w:rsidR="00DA3F2F" w:rsidRPr="006C15D5" w:rsidRDefault="00DA3F2F" w:rsidP="00DA3F2F">
      <w:pPr>
        <w:ind w:firstLine="709"/>
        <w:jc w:val="both"/>
        <w:rPr>
          <w:rFonts w:ascii="Arial" w:eastAsia="Calibri" w:hAnsi="Arial" w:cs="Arial"/>
          <w:color w:val="000000" w:themeColor="text1"/>
          <w:sz w:val="22"/>
        </w:rPr>
      </w:pPr>
    </w:p>
    <w:p w14:paraId="5454190E" w14:textId="3A729D3F" w:rsidR="00DA3F2F" w:rsidRDefault="00DA3F2F" w:rsidP="00DA3F2F">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39521A35" w14:textId="7DBD0608" w:rsidR="00DA3F2F" w:rsidRDefault="00F54CA6" w:rsidP="00F54CA6">
      <w:pPr>
        <w:jc w:val="center"/>
        <w:rPr>
          <w:rFonts w:ascii="Arial" w:hAnsi="Arial" w:cs="Arial"/>
          <w:color w:val="000000" w:themeColor="text1"/>
          <w:sz w:val="22"/>
          <w:lang w:eastAsia="es-CO"/>
        </w:rPr>
      </w:pPr>
      <w:r>
        <w:rPr>
          <w:noProof/>
        </w:rPr>
        <w:drawing>
          <wp:inline distT="0" distB="0" distL="0" distR="0" wp14:anchorId="593197EE" wp14:editId="5E9E781A">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1DC44137" w14:textId="74ABD9FB" w:rsidR="00DA3F2F" w:rsidRDefault="00DA3F2F" w:rsidP="00DA3F2F">
      <w:pPr>
        <w:jc w:val="both"/>
        <w:rPr>
          <w:rFonts w:ascii="Arial" w:hAnsi="Arial" w:cs="Arial"/>
          <w:color w:val="000000" w:themeColor="text1"/>
          <w:sz w:val="22"/>
          <w:lang w:eastAsia="es-CO"/>
        </w:rPr>
      </w:pPr>
    </w:p>
    <w:p w14:paraId="0D06AC48" w14:textId="77777777" w:rsidR="00DA3F2F" w:rsidRPr="006C15D5" w:rsidRDefault="00DA3F2F" w:rsidP="00DA3F2F">
      <w:pPr>
        <w:jc w:val="both"/>
        <w:rPr>
          <w:rFonts w:ascii="Arial" w:hAnsi="Arial" w:cs="Arial"/>
          <w:color w:val="000000" w:themeColor="text1"/>
          <w:sz w:val="22"/>
          <w:lang w:eastAsia="es-CO"/>
        </w:rPr>
      </w:pPr>
    </w:p>
    <w:p w14:paraId="07748B46" w14:textId="69F7F26E" w:rsidR="00BE1E33" w:rsidRDefault="00BE1E33" w:rsidP="00067A8D">
      <w:pPr>
        <w:jc w:val="center"/>
        <w:rPr>
          <w:rFonts w:ascii="Arial" w:hAnsi="Arial" w:cs="Arial"/>
          <w:color w:val="000000" w:themeColor="text1"/>
        </w:rPr>
      </w:pPr>
    </w:p>
    <w:p w14:paraId="681C4890" w14:textId="1CB24E50" w:rsidR="00DA3F2F" w:rsidRDefault="00DA3F2F" w:rsidP="00067A8D">
      <w:pPr>
        <w:jc w:val="center"/>
        <w:rPr>
          <w:rFonts w:ascii="Arial" w:hAnsi="Arial" w:cs="Arial"/>
          <w:color w:val="000000" w:themeColor="text1"/>
        </w:rPr>
      </w:pPr>
    </w:p>
    <w:p w14:paraId="7F7305B6" w14:textId="7AAF0F39" w:rsidR="00DA3F2F" w:rsidRDefault="00DA3F2F" w:rsidP="00067A8D">
      <w:pPr>
        <w:jc w:val="center"/>
        <w:rPr>
          <w:rFonts w:ascii="Arial" w:hAnsi="Arial" w:cs="Arial"/>
          <w:color w:val="000000" w:themeColor="text1"/>
        </w:rPr>
      </w:pPr>
    </w:p>
    <w:p w14:paraId="28E80481" w14:textId="68019A02" w:rsidR="00DA3F2F" w:rsidRDefault="00DA3F2F" w:rsidP="00067A8D">
      <w:pPr>
        <w:jc w:val="center"/>
        <w:rPr>
          <w:rFonts w:ascii="Arial" w:hAnsi="Arial" w:cs="Arial"/>
          <w:color w:val="000000" w:themeColor="text1"/>
        </w:rPr>
      </w:pPr>
    </w:p>
    <w:p w14:paraId="207E3411" w14:textId="24A034E3" w:rsidR="00DA3F2F" w:rsidRDefault="00DA3F2F" w:rsidP="00067A8D">
      <w:pPr>
        <w:jc w:val="center"/>
        <w:rPr>
          <w:rFonts w:ascii="Arial" w:hAnsi="Arial" w:cs="Arial"/>
          <w:color w:val="000000" w:themeColor="text1"/>
        </w:rPr>
      </w:pPr>
    </w:p>
    <w:p w14:paraId="3119B199" w14:textId="41BEF8D9" w:rsidR="00DA3F2F" w:rsidRDefault="00DA3F2F" w:rsidP="00067A8D">
      <w:pPr>
        <w:jc w:val="center"/>
        <w:rPr>
          <w:rFonts w:ascii="Arial" w:hAnsi="Arial" w:cs="Arial"/>
          <w:color w:val="000000" w:themeColor="text1"/>
        </w:rPr>
      </w:pPr>
    </w:p>
    <w:p w14:paraId="565D747F" w14:textId="77777777" w:rsidR="00DA3F2F" w:rsidRPr="006C15D5" w:rsidRDefault="00DA3F2F" w:rsidP="00067A8D">
      <w:pPr>
        <w:jc w:val="center"/>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67A8D" w:rsidRPr="003F6D32" w14:paraId="3EDFCEC1" w14:textId="77777777" w:rsidTr="00457685">
        <w:trPr>
          <w:trHeight w:val="315"/>
        </w:trPr>
        <w:tc>
          <w:tcPr>
            <w:tcW w:w="812" w:type="dxa"/>
            <w:vAlign w:val="center"/>
            <w:hideMark/>
          </w:tcPr>
          <w:p w14:paraId="16B2FB83" w14:textId="77777777" w:rsidR="00067A8D" w:rsidRPr="006C15D5" w:rsidRDefault="00067A8D" w:rsidP="00457685">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B678E07" w14:textId="76D3274D" w:rsidR="00067A8D" w:rsidRPr="006C15D5" w:rsidRDefault="00C67CE3" w:rsidP="00457685">
            <w:pPr>
              <w:rPr>
                <w:rFonts w:ascii="Arial" w:hAnsi="Arial" w:cs="Arial"/>
                <w:color w:val="000000" w:themeColor="text1"/>
                <w:sz w:val="16"/>
                <w:szCs w:val="16"/>
                <w:lang w:eastAsia="es-ES"/>
              </w:rPr>
            </w:pPr>
            <w:r>
              <w:rPr>
                <w:rFonts w:ascii="Arial" w:hAnsi="Arial" w:cs="Arial"/>
                <w:color w:val="000000" w:themeColor="text1"/>
                <w:sz w:val="16"/>
                <w:szCs w:val="16"/>
                <w:lang w:eastAsia="es-ES"/>
              </w:rPr>
              <w:t>María Claudia de la Ossa Bobadilla</w:t>
            </w:r>
          </w:p>
          <w:p w14:paraId="7EC0A0A5" w14:textId="633E3D73" w:rsidR="00067A8D" w:rsidRPr="006C15D5" w:rsidRDefault="00005DB2" w:rsidP="00457685">
            <w:pPr>
              <w:rPr>
                <w:rFonts w:ascii="Arial" w:hAnsi="Arial" w:cs="Arial"/>
                <w:color w:val="000000" w:themeColor="text1"/>
                <w:sz w:val="16"/>
                <w:szCs w:val="16"/>
                <w:lang w:eastAsia="es-ES"/>
              </w:rPr>
            </w:pPr>
            <w:r>
              <w:rPr>
                <w:rFonts w:ascii="Arial" w:hAnsi="Arial" w:cs="Arial"/>
                <w:color w:val="000000" w:themeColor="text1"/>
                <w:sz w:val="16"/>
                <w:szCs w:val="16"/>
                <w:lang w:eastAsia="es-ES"/>
              </w:rPr>
              <w:t>Contratista</w:t>
            </w:r>
            <w:r w:rsidR="00067A8D" w:rsidRPr="00CD169B">
              <w:rPr>
                <w:rFonts w:ascii="Arial" w:hAnsi="Arial" w:cs="Arial"/>
                <w:color w:val="000000" w:themeColor="text1"/>
                <w:sz w:val="16"/>
                <w:szCs w:val="16"/>
                <w:lang w:eastAsia="es-ES"/>
              </w:rPr>
              <w:t xml:space="preserve"> de la Subdirección de Gestión Contractual</w:t>
            </w:r>
          </w:p>
        </w:tc>
      </w:tr>
      <w:tr w:rsidR="00067A8D" w:rsidRPr="003F6D32" w14:paraId="68C6BA18" w14:textId="77777777" w:rsidTr="00457685">
        <w:trPr>
          <w:trHeight w:val="330"/>
        </w:trPr>
        <w:tc>
          <w:tcPr>
            <w:tcW w:w="812" w:type="dxa"/>
            <w:vAlign w:val="center"/>
            <w:hideMark/>
          </w:tcPr>
          <w:p w14:paraId="2B0BA2D9" w14:textId="77777777" w:rsidR="00067A8D" w:rsidRPr="006C15D5" w:rsidRDefault="00067A8D" w:rsidP="00457685">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8732569" w14:textId="77777777" w:rsidR="00067A8D" w:rsidRPr="00CD169B" w:rsidRDefault="00067A8D" w:rsidP="00457685">
            <w:pPr>
              <w:rPr>
                <w:rFonts w:ascii="Arial" w:hAnsi="Arial" w:cs="Arial"/>
                <w:color w:val="000000" w:themeColor="text1"/>
                <w:sz w:val="16"/>
                <w:szCs w:val="16"/>
                <w:lang w:eastAsia="es-ES"/>
              </w:rPr>
            </w:pPr>
            <w:r>
              <w:rPr>
                <w:rFonts w:ascii="Arial" w:hAnsi="Arial" w:cs="Arial"/>
                <w:color w:val="000000" w:themeColor="text1"/>
                <w:sz w:val="16"/>
                <w:szCs w:val="16"/>
                <w:lang w:eastAsia="es-ES"/>
              </w:rPr>
              <w:t>Juan David Montoya Penagos</w:t>
            </w:r>
          </w:p>
          <w:p w14:paraId="746F3164" w14:textId="77777777" w:rsidR="00067A8D" w:rsidRPr="006C15D5" w:rsidRDefault="00067A8D" w:rsidP="00457685">
            <w:pPr>
              <w:rPr>
                <w:rFonts w:ascii="Arial" w:hAnsi="Arial" w:cs="Arial"/>
                <w:color w:val="000000" w:themeColor="text1"/>
                <w:sz w:val="16"/>
                <w:szCs w:val="16"/>
                <w:lang w:eastAsia="es-ES"/>
              </w:rPr>
            </w:pPr>
            <w:r w:rsidRPr="00CD169B">
              <w:rPr>
                <w:rFonts w:ascii="Arial" w:hAnsi="Arial" w:cs="Arial"/>
                <w:color w:val="000000" w:themeColor="text1"/>
                <w:sz w:val="16"/>
                <w:szCs w:val="16"/>
                <w:lang w:eastAsia="es-ES"/>
              </w:rPr>
              <w:t>Gestor T1-15 de la Subdirección de Gestión Contractual</w:t>
            </w:r>
          </w:p>
        </w:tc>
      </w:tr>
      <w:tr w:rsidR="00067A8D" w:rsidRPr="003F6D32" w14:paraId="089390EC" w14:textId="77777777" w:rsidTr="00457685">
        <w:trPr>
          <w:trHeight w:val="300"/>
        </w:trPr>
        <w:tc>
          <w:tcPr>
            <w:tcW w:w="812" w:type="dxa"/>
            <w:vAlign w:val="center"/>
            <w:hideMark/>
          </w:tcPr>
          <w:p w14:paraId="2ADE12CC" w14:textId="77777777" w:rsidR="00067A8D" w:rsidRPr="006C15D5" w:rsidRDefault="00067A8D" w:rsidP="00457685">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83DB0D" w14:textId="77777777" w:rsidR="00067A8D" w:rsidRPr="00CD169B" w:rsidRDefault="00067A8D" w:rsidP="00457685">
            <w:pPr>
              <w:rPr>
                <w:rFonts w:ascii="Arial" w:hAnsi="Arial" w:cs="Arial"/>
                <w:color w:val="000000" w:themeColor="text1"/>
                <w:sz w:val="16"/>
                <w:szCs w:val="16"/>
                <w:lang w:eastAsia="es-ES"/>
              </w:rPr>
            </w:pPr>
            <w:r w:rsidRPr="00CD169B">
              <w:rPr>
                <w:rFonts w:ascii="Arial" w:hAnsi="Arial" w:cs="Arial"/>
                <w:color w:val="000000" w:themeColor="text1"/>
                <w:sz w:val="16"/>
                <w:szCs w:val="16"/>
                <w:lang w:eastAsia="es-ES"/>
              </w:rPr>
              <w:t>Jorge Augusto Tirado Navarro</w:t>
            </w:r>
          </w:p>
          <w:p w14:paraId="71774B60" w14:textId="77777777" w:rsidR="00067A8D" w:rsidRPr="006C15D5" w:rsidRDefault="00067A8D" w:rsidP="00457685">
            <w:pPr>
              <w:rPr>
                <w:rFonts w:ascii="Arial" w:hAnsi="Arial" w:cs="Arial"/>
                <w:color w:val="000000" w:themeColor="text1"/>
                <w:sz w:val="16"/>
                <w:szCs w:val="16"/>
                <w:lang w:eastAsia="es-ES"/>
              </w:rPr>
            </w:pPr>
            <w:r w:rsidRPr="00CD169B">
              <w:rPr>
                <w:rFonts w:ascii="Arial" w:hAnsi="Arial" w:cs="Arial"/>
                <w:color w:val="000000" w:themeColor="text1"/>
                <w:sz w:val="16"/>
                <w:szCs w:val="16"/>
                <w:lang w:eastAsia="es-ES"/>
              </w:rPr>
              <w:t>Subdirector de Gestión Contractual ANCP – CCE</w:t>
            </w:r>
          </w:p>
        </w:tc>
      </w:tr>
    </w:tbl>
    <w:p w14:paraId="085A31AB" w14:textId="4C1EBD5B" w:rsidR="006C5955" w:rsidRPr="006C15D5" w:rsidRDefault="006C5955" w:rsidP="00067A8D">
      <w:pPr>
        <w:jc w:val="center"/>
        <w:rPr>
          <w:color w:val="000000" w:themeColor="text1"/>
        </w:rPr>
      </w:pPr>
    </w:p>
    <w:sectPr w:rsidR="006C5955" w:rsidRPr="006C15D5" w:rsidSect="00AC43E7">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029C" w14:textId="77777777" w:rsidR="00D0060B" w:rsidRDefault="00D0060B" w:rsidP="008C487C">
      <w:r>
        <w:separator/>
      </w:r>
    </w:p>
  </w:endnote>
  <w:endnote w:type="continuationSeparator" w:id="0">
    <w:p w14:paraId="6597B5F0" w14:textId="77777777" w:rsidR="00D0060B" w:rsidRDefault="00D0060B"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576A2B" w:rsidRDefault="00576A2B" w:rsidP="00AC43E7">
    <w:pPr>
      <w:pStyle w:val="Sinespaciado"/>
      <w:jc w:val="right"/>
      <w:rPr>
        <w:rFonts w:ascii="Arial" w:hAnsi="Arial" w:cs="Arial"/>
        <w:sz w:val="18"/>
        <w:szCs w:val="18"/>
      </w:rPr>
    </w:pPr>
  </w:p>
  <w:p w14:paraId="709352A1" w14:textId="77777777" w:rsidR="00576A2B" w:rsidRDefault="00576A2B" w:rsidP="00AC43E7">
    <w:pPr>
      <w:pStyle w:val="Sinespaciado"/>
      <w:jc w:val="right"/>
      <w:rPr>
        <w:rFonts w:ascii="Arial" w:hAnsi="Arial" w:cs="Arial"/>
        <w:sz w:val="18"/>
        <w:szCs w:val="18"/>
      </w:rPr>
    </w:pPr>
  </w:p>
  <w:p w14:paraId="3D3EB348" w14:textId="77777777" w:rsidR="00576A2B" w:rsidRPr="008217B7" w:rsidRDefault="00576A2B"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576A2B" w:rsidRDefault="00576A2B"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576A2B" w:rsidRPr="00E756AC" w:rsidRDefault="00576A2B" w:rsidP="00AC43E7">
    <w:pPr>
      <w:pStyle w:val="Piedepgina"/>
      <w:jc w:val="center"/>
      <w:rPr>
        <w:sz w:val="18"/>
        <w:szCs w:val="18"/>
        <w:lang w:val="es-ES"/>
      </w:rPr>
    </w:pPr>
  </w:p>
  <w:p w14:paraId="428179B1" w14:textId="77777777" w:rsidR="00576A2B" w:rsidRPr="00E756AC" w:rsidRDefault="00576A2B"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934D" w14:textId="77777777" w:rsidR="00D0060B" w:rsidRDefault="00D0060B" w:rsidP="008C487C">
      <w:r>
        <w:separator/>
      </w:r>
    </w:p>
  </w:footnote>
  <w:footnote w:type="continuationSeparator" w:id="0">
    <w:p w14:paraId="0A55391F" w14:textId="77777777" w:rsidR="00D0060B" w:rsidRDefault="00D0060B" w:rsidP="008C487C">
      <w:r>
        <w:continuationSeparator/>
      </w:r>
    </w:p>
  </w:footnote>
  <w:footnote w:id="1">
    <w:p w14:paraId="5E6903CA" w14:textId="77777777" w:rsidR="004B4915" w:rsidRPr="004D7944" w:rsidRDefault="004B4915" w:rsidP="00241B5B">
      <w:pPr>
        <w:pStyle w:val="Textonotapie"/>
        <w:ind w:firstLine="708"/>
        <w:jc w:val="both"/>
        <w:rPr>
          <w:rFonts w:ascii="Arial" w:hAnsi="Arial" w:cs="Arial"/>
          <w:sz w:val="19"/>
          <w:szCs w:val="19"/>
          <w:lang w:val="es-ES"/>
        </w:rPr>
      </w:pPr>
      <w:r w:rsidRPr="00205753">
        <w:rPr>
          <w:rStyle w:val="Refdenotaalpie"/>
          <w:rFonts w:ascii="Arial" w:hAnsi="Arial" w:cs="Arial"/>
          <w:sz w:val="19"/>
          <w:szCs w:val="19"/>
        </w:rPr>
        <w:footnoteRef/>
      </w:r>
      <w:r w:rsidRPr="00205753">
        <w:rPr>
          <w:rFonts w:ascii="Arial" w:hAnsi="Arial" w:cs="Arial"/>
          <w:sz w:val="19"/>
          <w:szCs w:val="19"/>
        </w:rPr>
        <w:t xml:space="preserve"> </w:t>
      </w:r>
      <w:r w:rsidRPr="004D7944">
        <w:rPr>
          <w:rFonts w:ascii="Arial" w:hAnsi="Arial" w:cs="Arial"/>
          <w:sz w:val="19"/>
          <w:szCs w:val="19"/>
        </w:rPr>
        <w:t>El artículo 74 de la Ley 1474 prescribe: «</w:t>
      </w:r>
      <w:r w:rsidRPr="004D7944">
        <w:rPr>
          <w:rFonts w:ascii="Arial" w:hAnsi="Arial" w:cs="Arial"/>
          <w:sz w:val="19"/>
          <w:szCs w:val="19"/>
          <w:lang w:val="es-ES"/>
        </w:rPr>
        <w:t xml:space="preserve">A partir de la vigencia de la presente ley, </w:t>
      </w:r>
      <w:r w:rsidRPr="00416308">
        <w:rPr>
          <w:rFonts w:ascii="Arial" w:hAnsi="Arial" w:cs="Arial"/>
          <w:sz w:val="19"/>
          <w:szCs w:val="19"/>
          <w:lang w:val="es-ES"/>
        </w:rPr>
        <w:t>todas las entidades del Estado</w:t>
      </w:r>
      <w:r w:rsidRPr="004D7944">
        <w:rPr>
          <w:rFonts w:ascii="Arial" w:hAnsi="Arial" w:cs="Arial"/>
          <w:sz w:val="19"/>
          <w:szCs w:val="19"/>
          <w:lang w:val="es-ES"/>
        </w:rPr>
        <w:t xml:space="preserve">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7DC346B4" w14:textId="77777777" w:rsidR="004B4915" w:rsidRPr="004D7944" w:rsidRDefault="004B4915" w:rsidP="00241B5B">
      <w:pPr>
        <w:pStyle w:val="Textonotapie"/>
        <w:ind w:firstLine="708"/>
        <w:jc w:val="both"/>
        <w:rPr>
          <w:rFonts w:ascii="Arial" w:hAnsi="Arial" w:cs="Arial"/>
          <w:sz w:val="19"/>
          <w:szCs w:val="19"/>
          <w:lang w:val="es-ES"/>
        </w:rPr>
      </w:pPr>
      <w:proofErr w:type="gramStart"/>
      <w:r w:rsidRPr="004D7944">
        <w:rPr>
          <w:rFonts w:ascii="Arial" w:hAnsi="Arial" w:cs="Arial"/>
          <w:sz w:val="19"/>
          <w:szCs w:val="19"/>
          <w:lang w:val="es-ES"/>
        </w:rPr>
        <w:t>»A</w:t>
      </w:r>
      <w:proofErr w:type="gramEnd"/>
      <w:r w:rsidRPr="004D7944">
        <w:rPr>
          <w:rFonts w:ascii="Arial" w:hAnsi="Arial" w:cs="Arial"/>
          <w:sz w:val="19"/>
          <w:szCs w:val="19"/>
          <w:lang w:val="es-ES"/>
        </w:rPr>
        <w:t xml:space="preserve"> partir del año siguiente, el Plan de Acción deberá estar acompañado del informe de gestión del año inmediatamente anterior.</w:t>
      </w:r>
    </w:p>
    <w:p w14:paraId="477C5DED" w14:textId="77777777" w:rsidR="004B4915" w:rsidRPr="004D7944" w:rsidRDefault="004B4915" w:rsidP="00241B5B">
      <w:pPr>
        <w:pStyle w:val="Textonotapie"/>
        <w:ind w:firstLine="708"/>
        <w:jc w:val="both"/>
        <w:rPr>
          <w:rFonts w:ascii="Arial" w:hAnsi="Arial" w:cs="Arial"/>
          <w:sz w:val="19"/>
          <w:szCs w:val="19"/>
          <w:lang w:val="es-ES"/>
        </w:rPr>
      </w:pPr>
      <w:proofErr w:type="gramStart"/>
      <w:r w:rsidRPr="004D7944">
        <w:rPr>
          <w:rFonts w:ascii="Arial" w:hAnsi="Arial" w:cs="Arial"/>
          <w:sz w:val="19"/>
          <w:szCs w:val="19"/>
          <w:lang w:val="es-ES"/>
        </w:rPr>
        <w:t>»Igualmente</w:t>
      </w:r>
      <w:proofErr w:type="gramEnd"/>
      <w:r w:rsidRPr="004D7944">
        <w:rPr>
          <w:rFonts w:ascii="Arial" w:hAnsi="Arial" w:cs="Arial"/>
          <w:sz w:val="19"/>
          <w:szCs w:val="19"/>
          <w:lang w:val="es-ES"/>
        </w:rPr>
        <w:t xml:space="preserve"> publicarán por dicho medio su presupuesto debidamente desagregado, así como las modificaciones a este o a su desagregación.</w:t>
      </w:r>
      <w:r w:rsidRPr="004D7944">
        <w:rPr>
          <w:rFonts w:ascii="Arial" w:hAnsi="Arial" w:cs="Arial"/>
          <w:sz w:val="19"/>
          <w:szCs w:val="19"/>
          <w:lang w:val="es-ES"/>
        </w:rPr>
        <w:tab/>
      </w:r>
    </w:p>
    <w:p w14:paraId="092C34BA" w14:textId="77777777" w:rsidR="004B4915" w:rsidRPr="004D7944" w:rsidRDefault="004B4915" w:rsidP="00241B5B">
      <w:pPr>
        <w:pStyle w:val="Textonotapie"/>
        <w:ind w:firstLine="708"/>
        <w:jc w:val="both"/>
        <w:rPr>
          <w:rFonts w:ascii="Arial" w:hAnsi="Arial" w:cs="Arial"/>
          <w:sz w:val="19"/>
          <w:szCs w:val="19"/>
          <w:lang w:val="es-ES"/>
        </w:rPr>
      </w:pPr>
      <w:proofErr w:type="gramStart"/>
      <w:r w:rsidRPr="00416308">
        <w:rPr>
          <w:rFonts w:ascii="Arial" w:hAnsi="Arial" w:cs="Arial"/>
          <w:sz w:val="19"/>
          <w:szCs w:val="19"/>
          <w:lang w:val="es-ES"/>
        </w:rPr>
        <w:t>»Parágrafo</w:t>
      </w:r>
      <w:proofErr w:type="gramEnd"/>
      <w:r w:rsidRPr="00416308">
        <w:rPr>
          <w:rFonts w:ascii="Arial" w:hAnsi="Arial" w:cs="Arial"/>
          <w:sz w:val="19"/>
          <w:szCs w:val="19"/>
          <w:lang w:val="es-ES"/>
        </w:rPr>
        <w:t>.</w:t>
      </w:r>
      <w:r w:rsidRPr="004D7944">
        <w:rPr>
          <w:rFonts w:ascii="Arial" w:hAnsi="Arial" w:cs="Arial"/>
          <w:sz w:val="19"/>
          <w:szCs w:val="19"/>
          <w:lang w:val="es-ES"/>
        </w:rPr>
        <w:t> Las empresas industriales y comerciales del Estado y las Sociedades de Economía Mixta estarán exentas de publicar la información relacionada con sus proyectos de inversión».</w:t>
      </w:r>
    </w:p>
    <w:p w14:paraId="7FEF7F0F" w14:textId="77777777" w:rsidR="004B4915" w:rsidRPr="004D7944" w:rsidRDefault="004B4915" w:rsidP="00241B5B">
      <w:pPr>
        <w:pStyle w:val="Textonotapie"/>
        <w:ind w:firstLine="708"/>
        <w:jc w:val="both"/>
        <w:rPr>
          <w:rFonts w:ascii="Arial" w:hAnsi="Arial" w:cs="Arial"/>
          <w:sz w:val="19"/>
          <w:szCs w:val="19"/>
          <w:lang w:val="es-ES"/>
        </w:rPr>
      </w:pPr>
      <w:r w:rsidRPr="004D7944">
        <w:rPr>
          <w:rFonts w:ascii="Arial" w:hAnsi="Arial" w:cs="Arial"/>
          <w:sz w:val="19"/>
          <w:szCs w:val="19"/>
          <w:lang w:val="es-ES"/>
        </w:rPr>
        <w:t xml:space="preserve"> </w:t>
      </w:r>
    </w:p>
  </w:footnote>
  <w:footnote w:id="2">
    <w:p w14:paraId="49A7C39E" w14:textId="77777777" w:rsidR="0071224B" w:rsidRPr="004D7944" w:rsidRDefault="0071224B" w:rsidP="00241B5B">
      <w:pPr>
        <w:pStyle w:val="Textonotapie"/>
        <w:ind w:firstLine="709"/>
        <w:jc w:val="both"/>
        <w:rPr>
          <w:rFonts w:ascii="Arial" w:hAnsi="Arial" w:cs="Arial"/>
          <w:color w:val="000000" w:themeColor="text1"/>
          <w:sz w:val="19"/>
          <w:szCs w:val="19"/>
          <w:shd w:val="clear" w:color="auto" w:fill="FFFFFF"/>
        </w:rPr>
      </w:pPr>
      <w:r w:rsidRPr="004D7944">
        <w:rPr>
          <w:rStyle w:val="Refdenotaalpie"/>
          <w:rFonts w:ascii="Arial" w:hAnsi="Arial" w:cs="Arial"/>
          <w:color w:val="000000" w:themeColor="text1"/>
          <w:sz w:val="19"/>
          <w:szCs w:val="19"/>
        </w:rPr>
        <w:footnoteRef/>
      </w:r>
      <w:r w:rsidRPr="004D7944">
        <w:rPr>
          <w:rFonts w:ascii="Arial" w:hAnsi="Arial" w:cs="Arial"/>
          <w:color w:val="000000" w:themeColor="text1"/>
          <w:sz w:val="19"/>
          <w:szCs w:val="19"/>
        </w:rPr>
        <w:t xml:space="preserve"> </w:t>
      </w:r>
      <w:r w:rsidRPr="00416308">
        <w:rPr>
          <w:rFonts w:ascii="Arial" w:hAnsi="Arial" w:cs="Arial"/>
          <w:color w:val="000000" w:themeColor="text1"/>
          <w:sz w:val="19"/>
          <w:szCs w:val="19"/>
        </w:rPr>
        <w:t>«</w:t>
      </w:r>
      <w:r w:rsidRPr="004D7944">
        <w:rPr>
          <w:rStyle w:val="Textoennegrita"/>
          <w:rFonts w:ascii="Arial" w:hAnsi="Arial" w:cs="Arial"/>
          <w:color w:val="000000" w:themeColor="text1"/>
          <w:sz w:val="19"/>
          <w:szCs w:val="19"/>
          <w:shd w:val="clear" w:color="auto" w:fill="FFFFFF"/>
        </w:rPr>
        <w:t>Artículo 2.2.1.1.1.3.1.</w:t>
      </w:r>
      <w:r w:rsidRPr="00416308">
        <w:rPr>
          <w:rStyle w:val="Textoennegrita"/>
          <w:rFonts w:ascii="Arial" w:hAnsi="Arial" w:cs="Arial"/>
          <w:color w:val="000000" w:themeColor="text1"/>
          <w:sz w:val="19"/>
          <w:szCs w:val="19"/>
          <w:shd w:val="clear" w:color="auto" w:fill="FFFFFF"/>
        </w:rPr>
        <w:t> </w:t>
      </w:r>
      <w:r w:rsidRPr="00416308">
        <w:rPr>
          <w:rStyle w:val="nfasis"/>
          <w:rFonts w:ascii="Arial" w:hAnsi="Arial" w:cs="Arial"/>
          <w:color w:val="000000" w:themeColor="text1"/>
          <w:sz w:val="19"/>
          <w:szCs w:val="19"/>
          <w:shd w:val="clear" w:color="auto" w:fill="FFFFFF"/>
        </w:rPr>
        <w:t>Definiciones. </w:t>
      </w:r>
      <w:r w:rsidRPr="004D7944">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4086D60" w14:textId="77777777" w:rsidR="0071224B" w:rsidRPr="004D7944" w:rsidRDefault="0071224B" w:rsidP="00241B5B">
      <w:pPr>
        <w:pStyle w:val="Textonotapie"/>
        <w:ind w:firstLine="709"/>
        <w:jc w:val="both"/>
        <w:rPr>
          <w:rFonts w:ascii="Arial" w:hAnsi="Arial" w:cs="Arial"/>
          <w:color w:val="000000" w:themeColor="text1"/>
          <w:sz w:val="19"/>
          <w:szCs w:val="19"/>
          <w:shd w:val="clear" w:color="auto" w:fill="FFFFFF"/>
        </w:rPr>
      </w:pPr>
      <w:r w:rsidRPr="004D7944">
        <w:rPr>
          <w:rFonts w:ascii="Arial" w:hAnsi="Arial" w:cs="Arial"/>
          <w:color w:val="000000" w:themeColor="text1"/>
          <w:sz w:val="19"/>
          <w:szCs w:val="19"/>
          <w:shd w:val="clear" w:color="auto" w:fill="FFFFFF"/>
        </w:rPr>
        <w:t>[…]</w:t>
      </w:r>
    </w:p>
    <w:p w14:paraId="1258C1B6" w14:textId="77777777" w:rsidR="0071224B" w:rsidRDefault="0071224B" w:rsidP="00241B5B">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roofErr w:type="gramStart"/>
      <w:r w:rsidRPr="00416308">
        <w:rPr>
          <w:rStyle w:val="nfasis"/>
          <w:rFonts w:ascii="Arial" w:hAnsi="Arial" w:cs="Arial"/>
          <w:color w:val="000000" w:themeColor="text1"/>
          <w:sz w:val="19"/>
          <w:szCs w:val="19"/>
        </w:rPr>
        <w:t>»Plan</w:t>
      </w:r>
      <w:proofErr w:type="gramEnd"/>
      <w:r w:rsidRPr="00416308">
        <w:rPr>
          <w:rStyle w:val="nfasis"/>
          <w:rFonts w:ascii="Arial" w:hAnsi="Arial" w:cs="Arial"/>
          <w:color w:val="000000" w:themeColor="text1"/>
          <w:sz w:val="19"/>
          <w:szCs w:val="19"/>
        </w:rPr>
        <w:t xml:space="preserve"> Anual de Adquisiciones: </w:t>
      </w:r>
      <w:r w:rsidRPr="004D7944">
        <w:rPr>
          <w:rFonts w:ascii="Arial" w:hAnsi="Arial" w:cs="Arial"/>
          <w:color w:val="000000" w:themeColor="text1"/>
          <w:sz w:val="19"/>
          <w:szCs w:val="19"/>
        </w:rPr>
        <w:t>Plan general de compras al que se refiere el </w:t>
      </w:r>
      <w:hyperlink r:id="rId1" w:history="1">
        <w:r w:rsidRPr="004D7944">
          <w:rPr>
            <w:rStyle w:val="Hipervnculo"/>
            <w:rFonts w:ascii="Arial" w:hAnsi="Arial" w:cs="Arial"/>
            <w:color w:val="000000" w:themeColor="text1"/>
            <w:sz w:val="19"/>
            <w:szCs w:val="19"/>
          </w:rPr>
          <w:t>artículo 74 de la Ley 1474 de 2011</w:t>
        </w:r>
      </w:hyperlink>
      <w:r w:rsidRPr="004D7944">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p w14:paraId="720C21AE" w14:textId="77777777" w:rsidR="0071224B" w:rsidRPr="004D7944" w:rsidRDefault="0071224B" w:rsidP="0071224B">
      <w:pPr>
        <w:pStyle w:val="NormalWeb"/>
        <w:shd w:val="clear" w:color="auto" w:fill="FFFFFF"/>
        <w:spacing w:before="0" w:beforeAutospacing="0" w:after="0" w:afterAutospacing="0"/>
        <w:ind w:firstLine="709"/>
        <w:rPr>
          <w:rFonts w:ascii="Arial" w:hAnsi="Arial" w:cs="Arial"/>
          <w:color w:val="000000" w:themeColor="text1"/>
          <w:sz w:val="19"/>
          <w:szCs w:val="19"/>
        </w:rPr>
      </w:pPr>
    </w:p>
  </w:footnote>
  <w:footnote w:id="3">
    <w:p w14:paraId="567503C0" w14:textId="77777777" w:rsidR="0071224B" w:rsidRPr="00205753" w:rsidRDefault="0071224B" w:rsidP="000E086B">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Refdenotaalpie"/>
          <w:rFonts w:ascii="Arial" w:hAnsi="Arial" w:cs="Arial"/>
          <w:color w:val="000000" w:themeColor="text1"/>
          <w:sz w:val="19"/>
          <w:szCs w:val="19"/>
        </w:rPr>
        <w:footnoteRef/>
      </w:r>
      <w:r w:rsidRPr="00205753">
        <w:rPr>
          <w:rFonts w:ascii="Arial" w:hAnsi="Arial" w:cs="Arial"/>
          <w:color w:val="000000" w:themeColor="text1"/>
          <w:sz w:val="19"/>
          <w:szCs w:val="19"/>
        </w:rPr>
        <w:t xml:space="preserve"> </w:t>
      </w:r>
      <w:r w:rsidRPr="00205753">
        <w:rPr>
          <w:rFonts w:ascii="Arial" w:hAnsi="Arial" w:cs="Arial"/>
          <w:b/>
          <w:color w:val="000000" w:themeColor="text1"/>
          <w:sz w:val="19"/>
          <w:szCs w:val="19"/>
        </w:rPr>
        <w:t>«</w:t>
      </w:r>
      <w:r w:rsidRPr="00205753">
        <w:rPr>
          <w:rStyle w:val="nfasis"/>
          <w:rFonts w:ascii="Arial" w:hAnsi="Arial" w:cs="Arial"/>
          <w:color w:val="000000" w:themeColor="text1"/>
          <w:sz w:val="19"/>
          <w:szCs w:val="19"/>
        </w:rPr>
        <w:t>Todo sujeto obligado deberá publicar la siguiente información mínima obligatoria de manera proactiva en los sistemas de información del Estado o herramientas que lo sustituyan:</w:t>
      </w:r>
    </w:p>
    <w:p w14:paraId="621DBA2F" w14:textId="77777777" w:rsidR="0071224B" w:rsidRPr="00205753" w:rsidRDefault="0071224B" w:rsidP="000E086B">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nfasis"/>
          <w:rFonts w:ascii="Arial" w:hAnsi="Arial" w:cs="Arial"/>
          <w:color w:val="000000" w:themeColor="text1"/>
          <w:sz w:val="19"/>
          <w:szCs w:val="19"/>
        </w:rPr>
        <w:t>[…]</w:t>
      </w:r>
    </w:p>
    <w:p w14:paraId="297C8A52" w14:textId="77777777" w:rsidR="0071224B" w:rsidRPr="00205753" w:rsidRDefault="0071224B" w:rsidP="000E086B">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proofErr w:type="gramStart"/>
      <w:r w:rsidRPr="00205753">
        <w:rPr>
          <w:rStyle w:val="nfasis"/>
          <w:rFonts w:ascii="Arial" w:hAnsi="Arial" w:cs="Arial"/>
          <w:color w:val="000000" w:themeColor="text1"/>
          <w:sz w:val="19"/>
          <w:szCs w:val="19"/>
        </w:rPr>
        <w:t>»e</w:t>
      </w:r>
      <w:proofErr w:type="gramEnd"/>
      <w:r w:rsidRPr="00205753">
        <w:rPr>
          <w:rStyle w:val="nfasis"/>
          <w:rFonts w:ascii="Arial" w:hAnsi="Arial" w:cs="Arial"/>
          <w:color w:val="000000" w:themeColor="text1"/>
          <w:sz w:val="19"/>
          <w:szCs w:val="19"/>
        </w:rPr>
        <w:t>)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205753">
        <w:rPr>
          <w:rFonts w:ascii="Arial" w:hAnsi="Arial" w:cs="Arial"/>
          <w:color w:val="000000" w:themeColor="text1"/>
          <w:sz w:val="19"/>
          <w:szCs w:val="19"/>
        </w:rPr>
        <w:t>»</w:t>
      </w:r>
      <w:r w:rsidRPr="00205753">
        <w:rPr>
          <w:rStyle w:val="nfasis"/>
          <w:rFonts w:ascii="Arial" w:hAnsi="Arial" w:cs="Arial"/>
          <w:color w:val="000000" w:themeColor="text1"/>
          <w:sz w:val="19"/>
          <w:szCs w:val="19"/>
        </w:rPr>
        <w:t>.</w:t>
      </w:r>
    </w:p>
  </w:footnote>
  <w:footnote w:id="4">
    <w:p w14:paraId="359DA4C2" w14:textId="77777777" w:rsidR="00BC0156" w:rsidRPr="00C075BE" w:rsidRDefault="00BC0156" w:rsidP="000E086B">
      <w:pPr>
        <w:pStyle w:val="Textonotapie"/>
        <w:ind w:firstLine="709"/>
        <w:jc w:val="both"/>
        <w:rPr>
          <w:rFonts w:ascii="Arial" w:hAnsi="Arial" w:cs="Arial"/>
          <w:sz w:val="19"/>
          <w:szCs w:val="19"/>
        </w:rPr>
      </w:pPr>
      <w:r w:rsidRPr="00C075BE">
        <w:rPr>
          <w:rStyle w:val="Refdenotaalpie"/>
          <w:rFonts w:ascii="Arial" w:hAnsi="Arial" w:cs="Arial"/>
          <w:sz w:val="19"/>
          <w:szCs w:val="19"/>
        </w:rPr>
        <w:footnoteRef/>
      </w:r>
      <w:r w:rsidRPr="00C075BE">
        <w:rPr>
          <w:rFonts w:ascii="Arial" w:hAnsi="Arial" w:cs="Arial"/>
          <w:sz w:val="19"/>
          <w:szCs w:val="19"/>
        </w:rPr>
        <w:t xml:space="preserve"> El artículo 2.2.1.2.5.1. del Decreto 1082 de 2015 preceptúa: «Artículo 2.2.1.2.5.1. Implementación del modelo de Plan Anual de Adquisiciones. Colombia Compra Eficiente debe establecer los lineamientos y diseñará e implementará el formato que debe ser utilizado por las Entidades Estatales para elaborar el Plan Anual de Adquisiciones».</w:t>
      </w:r>
    </w:p>
    <w:p w14:paraId="7BC687BB" w14:textId="77777777" w:rsidR="00BC0156" w:rsidRPr="00C075BE" w:rsidRDefault="00BC0156" w:rsidP="000E086B">
      <w:pPr>
        <w:pStyle w:val="Textonotapie"/>
        <w:ind w:firstLine="709"/>
        <w:jc w:val="both"/>
        <w:rPr>
          <w:rFonts w:ascii="Arial" w:hAnsi="Arial" w:cs="Arial"/>
          <w:sz w:val="19"/>
          <w:szCs w:val="19"/>
        </w:rPr>
      </w:pPr>
      <w:r w:rsidRPr="00C075BE">
        <w:rPr>
          <w:rFonts w:ascii="Arial" w:hAnsi="Arial" w:cs="Arial"/>
          <w:sz w:val="19"/>
          <w:szCs w:val="19"/>
        </w:rPr>
        <w:t xml:space="preserve">Por su parte, el artículo 2.2.1.2.5.2. del mismo Decreto </w:t>
      </w:r>
      <w:r>
        <w:rPr>
          <w:rFonts w:ascii="Arial" w:hAnsi="Arial" w:cs="Arial"/>
          <w:sz w:val="19"/>
          <w:szCs w:val="19"/>
        </w:rPr>
        <w:t>dispone lo siguiente</w:t>
      </w:r>
      <w:r w:rsidRPr="00C075BE">
        <w:rPr>
          <w:rFonts w:ascii="Arial" w:hAnsi="Arial" w:cs="Arial"/>
          <w:sz w:val="19"/>
          <w:szCs w:val="19"/>
        </w:rPr>
        <w:t>:</w:t>
      </w:r>
      <w:r>
        <w:rPr>
          <w:rFonts w:ascii="Verdana" w:hAnsi="Verdana" w:cs="Arial"/>
          <w:sz w:val="19"/>
          <w:szCs w:val="19"/>
        </w:rPr>
        <w:t xml:space="preserve"> «</w:t>
      </w:r>
      <w:r w:rsidRPr="00C075BE">
        <w:rPr>
          <w:rFonts w:ascii="Arial" w:hAnsi="Arial" w:cs="Arial"/>
          <w:sz w:val="19"/>
          <w:szCs w:val="19"/>
        </w:rPr>
        <w:t>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0A52084C" w14:textId="77777777" w:rsidR="00BC0156" w:rsidRPr="00C075BE" w:rsidRDefault="00BC0156" w:rsidP="000E086B">
      <w:pPr>
        <w:pStyle w:val="Textonotapie"/>
        <w:ind w:firstLine="709"/>
        <w:jc w:val="both"/>
        <w:rPr>
          <w:rFonts w:ascii="Arial" w:hAnsi="Arial" w:cs="Arial"/>
          <w:sz w:val="19"/>
          <w:szCs w:val="19"/>
        </w:rPr>
      </w:pPr>
      <w:r w:rsidRPr="00C075BE">
        <w:rPr>
          <w:rFonts w:ascii="Arial" w:hAnsi="Arial" w:cs="Arial"/>
          <w:sz w:val="19"/>
          <w:szCs w:val="19"/>
        </w:rPr>
        <w:t>[…]</w:t>
      </w:r>
    </w:p>
    <w:p w14:paraId="08150CBA" w14:textId="77777777" w:rsidR="00BC0156" w:rsidRDefault="00BC0156" w:rsidP="000E086B">
      <w:pPr>
        <w:pStyle w:val="Textonotapie"/>
        <w:ind w:firstLine="709"/>
        <w:jc w:val="both"/>
        <w:rPr>
          <w:rFonts w:ascii="Arial" w:hAnsi="Arial" w:cs="Arial"/>
          <w:sz w:val="19"/>
          <w:szCs w:val="19"/>
        </w:rPr>
      </w:pPr>
      <w:r>
        <w:rPr>
          <w:rFonts w:ascii="Verdana" w:hAnsi="Verdana" w:cs="Arial"/>
          <w:sz w:val="19"/>
          <w:szCs w:val="19"/>
        </w:rPr>
        <w:t>»</w:t>
      </w:r>
      <w:r w:rsidRPr="00C075BE">
        <w:rPr>
          <w:rFonts w:ascii="Arial" w:hAnsi="Arial" w:cs="Arial"/>
          <w:sz w:val="19"/>
          <w:szCs w:val="19"/>
        </w:rPr>
        <w:t>2. Manuales y guías para: (a) la identificación y cobertura del Riesgo; (b) la determinación de la Capacidad Residual para los contratos de obra pública dependiendo del valor de los mismos; (c) la elaboración y actualización del Plan Anual de Adquisiciones; y (d) el uso del Clasificador de Bienes y Servicios</w:t>
      </w:r>
      <w:r>
        <w:rPr>
          <w:rFonts w:ascii="Verdana" w:hAnsi="Verdana" w:cs="Arial"/>
          <w:sz w:val="19"/>
          <w:szCs w:val="19"/>
        </w:rPr>
        <w:t>»</w:t>
      </w:r>
      <w:r w:rsidRPr="00C075BE">
        <w:rPr>
          <w:rFonts w:ascii="Arial" w:hAnsi="Arial" w:cs="Arial"/>
          <w:sz w:val="19"/>
          <w:szCs w:val="19"/>
        </w:rPr>
        <w:t>.</w:t>
      </w:r>
    </w:p>
    <w:p w14:paraId="2A95E921" w14:textId="77777777" w:rsidR="00BC0156" w:rsidRPr="00092B6A" w:rsidRDefault="00BC0156" w:rsidP="000E086B">
      <w:pPr>
        <w:pStyle w:val="Textonotapie"/>
        <w:ind w:firstLine="709"/>
        <w:jc w:val="both"/>
        <w:rPr>
          <w:rFonts w:ascii="Arial" w:hAnsi="Arial" w:cs="Arial"/>
          <w:sz w:val="19"/>
          <w:szCs w:val="19"/>
        </w:rPr>
      </w:pPr>
    </w:p>
  </w:footnote>
  <w:footnote w:id="5">
    <w:p w14:paraId="541D5B3F" w14:textId="77777777" w:rsidR="00BC0156" w:rsidRDefault="00BC0156" w:rsidP="000E086B">
      <w:pPr>
        <w:pStyle w:val="Textonotapie"/>
        <w:ind w:firstLine="708"/>
        <w:jc w:val="both"/>
        <w:rPr>
          <w:rFonts w:ascii="Arial" w:hAnsi="Arial" w:cs="Arial"/>
          <w:sz w:val="19"/>
          <w:szCs w:val="19"/>
        </w:rPr>
      </w:pPr>
      <w:r w:rsidRPr="00544048">
        <w:rPr>
          <w:rStyle w:val="Refdenotaalpie"/>
          <w:rFonts w:ascii="Arial" w:hAnsi="Arial" w:cs="Arial"/>
          <w:sz w:val="19"/>
          <w:szCs w:val="19"/>
        </w:rPr>
        <w:footnoteRef/>
      </w:r>
      <w:r w:rsidRPr="00544048">
        <w:rPr>
          <w:rFonts w:ascii="Arial" w:hAnsi="Arial" w:cs="Arial"/>
          <w:sz w:val="19"/>
          <w:szCs w:val="19"/>
        </w:rPr>
        <w:t xml:space="preserve"> </w:t>
      </w:r>
      <w:r>
        <w:rPr>
          <w:rFonts w:ascii="Arial" w:hAnsi="Arial" w:cs="Arial"/>
          <w:sz w:val="19"/>
          <w:szCs w:val="19"/>
        </w:rPr>
        <w:t>CONSEJO DE ESTADO. Sección Tercera. Subsección A. Sentencia del 11 de Abril de 2019. Exp. 52.055. C.P. María Adriana Marín.</w:t>
      </w:r>
    </w:p>
    <w:p w14:paraId="05426BF0" w14:textId="77777777" w:rsidR="00BC0156" w:rsidRPr="00CC724D" w:rsidRDefault="00BC0156" w:rsidP="000E086B">
      <w:pPr>
        <w:pStyle w:val="Textonotapie"/>
        <w:ind w:firstLine="708"/>
        <w:jc w:val="both"/>
        <w:rPr>
          <w:rFonts w:ascii="Arial" w:hAnsi="Arial" w:cs="Arial"/>
          <w:sz w:val="19"/>
          <w:szCs w:val="19"/>
        </w:rPr>
      </w:pPr>
      <w:r>
        <w:rPr>
          <w:rFonts w:ascii="Arial" w:hAnsi="Arial" w:cs="Arial"/>
          <w:sz w:val="19"/>
          <w:szCs w:val="19"/>
        </w:rPr>
        <w:t xml:space="preserve"> </w:t>
      </w:r>
    </w:p>
  </w:footnote>
  <w:footnote w:id="6">
    <w:p w14:paraId="603386D0" w14:textId="77777777" w:rsidR="00BC0156" w:rsidRDefault="00BC0156" w:rsidP="000E086B">
      <w:pPr>
        <w:pStyle w:val="Textonotapie"/>
        <w:ind w:firstLine="708"/>
        <w:jc w:val="both"/>
        <w:rPr>
          <w:rFonts w:ascii="Arial" w:hAnsi="Arial" w:cs="Arial"/>
          <w:sz w:val="19"/>
          <w:szCs w:val="19"/>
        </w:rPr>
      </w:pPr>
      <w:r w:rsidRPr="00BF1C69">
        <w:rPr>
          <w:rStyle w:val="Refdenotaalpie"/>
          <w:rFonts w:ascii="Arial" w:hAnsi="Arial" w:cs="Arial"/>
          <w:sz w:val="19"/>
          <w:szCs w:val="19"/>
        </w:rPr>
        <w:footnoteRef/>
      </w:r>
      <w:r w:rsidRPr="00BF1C69">
        <w:rPr>
          <w:rFonts w:ascii="Arial" w:hAnsi="Arial" w:cs="Arial"/>
          <w:sz w:val="19"/>
          <w:szCs w:val="19"/>
        </w:rPr>
        <w:t xml:space="preserve"> </w:t>
      </w:r>
      <w:r w:rsidRPr="00092B6A">
        <w:rPr>
          <w:rFonts w:ascii="Arial" w:hAnsi="Arial" w:cs="Arial"/>
          <w:i/>
          <w:iCs/>
          <w:sz w:val="19"/>
          <w:szCs w:val="19"/>
        </w:rPr>
        <w:t>Ibidem</w:t>
      </w:r>
      <w:r w:rsidRPr="00BF1C69">
        <w:rPr>
          <w:rFonts w:ascii="Arial" w:hAnsi="Arial" w:cs="Arial"/>
          <w:sz w:val="19"/>
          <w:szCs w:val="19"/>
        </w:rPr>
        <w:t xml:space="preserve">. </w:t>
      </w:r>
    </w:p>
    <w:p w14:paraId="33C7D558" w14:textId="77777777" w:rsidR="00BC0156" w:rsidRPr="00092B6A" w:rsidRDefault="00BC0156" w:rsidP="000E086B">
      <w:pPr>
        <w:pStyle w:val="Textonotapie"/>
        <w:ind w:firstLine="708"/>
        <w:jc w:val="both"/>
        <w:rPr>
          <w:rFonts w:ascii="Arial" w:hAnsi="Arial" w:cs="Arial"/>
          <w:sz w:val="19"/>
          <w:szCs w:val="19"/>
        </w:rPr>
      </w:pPr>
    </w:p>
  </w:footnote>
  <w:footnote w:id="7">
    <w:p w14:paraId="14506D82" w14:textId="77777777" w:rsidR="00BC0156" w:rsidRPr="00BF1C69" w:rsidRDefault="00BC0156" w:rsidP="000E086B">
      <w:pPr>
        <w:pStyle w:val="Textonotapie"/>
        <w:ind w:firstLine="708"/>
        <w:jc w:val="both"/>
        <w:rPr>
          <w:rFonts w:ascii="Arial" w:hAnsi="Arial" w:cs="Arial"/>
          <w:sz w:val="19"/>
          <w:szCs w:val="19"/>
          <w:lang w:val="es-ES"/>
        </w:rPr>
      </w:pPr>
      <w:r w:rsidRPr="00BF1C69">
        <w:rPr>
          <w:rStyle w:val="Refdenotaalpie"/>
          <w:rFonts w:ascii="Arial" w:hAnsi="Arial" w:cs="Arial"/>
          <w:sz w:val="19"/>
          <w:szCs w:val="19"/>
        </w:rPr>
        <w:footnoteRef/>
      </w:r>
      <w:r w:rsidRPr="00BF1C69">
        <w:rPr>
          <w:rFonts w:ascii="Arial" w:hAnsi="Arial" w:cs="Arial"/>
          <w:sz w:val="19"/>
          <w:szCs w:val="19"/>
        </w:rPr>
        <w:t xml:space="preserve"> </w:t>
      </w:r>
      <w:r>
        <w:rPr>
          <w:rFonts w:ascii="Arial" w:hAnsi="Arial" w:cs="Arial"/>
          <w:sz w:val="19"/>
          <w:szCs w:val="19"/>
        </w:rPr>
        <w:t xml:space="preserve">CONSEJO DE ESTADO. Sección Tercera. Subsección B. Sentencia de 3 de abril de 2020. Exp. 50.199. C.P. Alberto Montaña Plata.  </w:t>
      </w:r>
    </w:p>
  </w:footnote>
  <w:footnote w:id="8">
    <w:p w14:paraId="7AC69002" w14:textId="77777777" w:rsidR="0071224B" w:rsidRDefault="0071224B" w:rsidP="000E086B">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2E8F8421" w14:textId="77777777" w:rsidR="0071224B" w:rsidRPr="00205753" w:rsidRDefault="0071224B" w:rsidP="0071224B">
      <w:pPr>
        <w:pStyle w:val="Textonotapie"/>
        <w:ind w:firstLine="708"/>
        <w:rPr>
          <w:rFonts w:ascii="Arial" w:hAnsi="Arial" w:cs="Arial"/>
          <w:sz w:val="19"/>
          <w:szCs w:val="19"/>
        </w:rPr>
      </w:pPr>
    </w:p>
  </w:footnote>
  <w:footnote w:id="9">
    <w:p w14:paraId="52CCB2F0" w14:textId="77777777" w:rsidR="0071224B" w:rsidRPr="00205753" w:rsidRDefault="0071224B" w:rsidP="000E086B">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11F98FEF" w14:textId="77777777" w:rsidR="0071224B" w:rsidRDefault="0071224B" w:rsidP="000E086B">
      <w:pPr>
        <w:pStyle w:val="Textonotapie"/>
        <w:ind w:firstLine="708"/>
        <w:jc w:val="both"/>
        <w:rPr>
          <w:rFonts w:ascii="Arial" w:hAnsi="Arial" w:cs="Arial"/>
          <w:sz w:val="19"/>
          <w:szCs w:val="19"/>
        </w:rPr>
      </w:pPr>
      <w:r w:rsidRPr="00205753">
        <w:rPr>
          <w:rFonts w:ascii="Arial" w:hAnsi="Arial" w:cs="Arial"/>
          <w:sz w:val="19"/>
          <w:szCs w:val="19"/>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14:paraId="2E138922" w14:textId="77777777" w:rsidR="0071224B" w:rsidRPr="00205753" w:rsidRDefault="0071224B" w:rsidP="000E086B">
      <w:pPr>
        <w:pStyle w:val="Textonotapie"/>
        <w:ind w:firstLine="708"/>
        <w:jc w:val="both"/>
        <w:rPr>
          <w:rFonts w:ascii="Arial" w:hAnsi="Arial" w:cs="Arial"/>
          <w:sz w:val="19"/>
          <w:szCs w:val="19"/>
        </w:rPr>
      </w:pPr>
    </w:p>
  </w:footnote>
  <w:footnote w:id="10">
    <w:p w14:paraId="3E80B7DE" w14:textId="77777777" w:rsidR="0071224B" w:rsidRPr="00205753" w:rsidRDefault="0071224B" w:rsidP="000E086B">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Ley 152 de 1994: «Artículo 26. Planes de acción. Con base en el Plan Nacional de Desarrollo aprobado cada uno de los organismos públicos de todo orden a los que se aplica esta Ley preparará su correspondiente plan de acción.</w:t>
      </w:r>
    </w:p>
    <w:p w14:paraId="6B1A834E" w14:textId="77777777" w:rsidR="0071224B" w:rsidRPr="00205753" w:rsidRDefault="0071224B" w:rsidP="000E086B">
      <w:pPr>
        <w:pStyle w:val="Textonotapie"/>
        <w:ind w:firstLine="708"/>
        <w:jc w:val="both"/>
        <w:rPr>
          <w:rFonts w:ascii="Arial" w:hAnsi="Arial" w:cs="Arial"/>
          <w:sz w:val="19"/>
          <w:szCs w:val="19"/>
        </w:rPr>
      </w:pPr>
      <w:r w:rsidRPr="00205753">
        <w:rPr>
          <w:rFonts w:ascii="Arial" w:hAnsi="Arial" w:cs="Arial"/>
          <w:sz w:val="19"/>
          <w:szCs w:val="19"/>
        </w:rPr>
        <w:t>»En la elaboración del plan de acción y en la programación del gasto se tendrán en cuenta los principios a que se refiere el artículo 3 de la presente Ley, así como las disposiciones constitucionales y legales pertinentes.</w:t>
      </w:r>
    </w:p>
    <w:p w14:paraId="732C485C" w14:textId="77777777" w:rsidR="0071224B" w:rsidRDefault="0071224B" w:rsidP="000E086B">
      <w:pPr>
        <w:pStyle w:val="Textonotapie"/>
        <w:ind w:firstLine="708"/>
        <w:jc w:val="both"/>
        <w:rPr>
          <w:rFonts w:ascii="Arial" w:hAnsi="Arial" w:cs="Arial"/>
          <w:sz w:val="19"/>
          <w:szCs w:val="19"/>
        </w:rPr>
      </w:pPr>
      <w:r w:rsidRPr="00205753">
        <w:rPr>
          <w:rFonts w:ascii="Arial" w:hAnsi="Arial" w:cs="Arial"/>
          <w:sz w:val="19"/>
          <w:szCs w:val="19"/>
        </w:rPr>
        <w:t>»Los planes que ejecuten las entidades nacionales con asiento en las entidades territoriales deberán ser consultados previamente con las respectivas autoridades de planeación, de acuerdo con sus competencias».</w:t>
      </w:r>
    </w:p>
    <w:p w14:paraId="04E0E989" w14:textId="77777777" w:rsidR="0071224B" w:rsidRPr="00205753" w:rsidRDefault="0071224B" w:rsidP="0071224B">
      <w:pPr>
        <w:pStyle w:val="Textonotapie"/>
        <w:ind w:firstLine="708"/>
        <w:rPr>
          <w:rFonts w:ascii="Arial" w:hAnsi="Arial" w:cs="Arial"/>
          <w:sz w:val="19"/>
          <w:szCs w:val="19"/>
        </w:rPr>
      </w:pPr>
    </w:p>
  </w:footnote>
  <w:footnote w:id="11">
    <w:p w14:paraId="436BE6D7" w14:textId="77777777" w:rsidR="0071224B" w:rsidRDefault="0071224B" w:rsidP="000E086B">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2.2.1.1.1.4.3. Publicación del Plan Anual de Adquisiciones.</w:t>
      </w:r>
      <w:r w:rsidRPr="00205753">
        <w:rPr>
          <w:rFonts w:ascii="Arial" w:hAnsi="Arial" w:cs="Arial"/>
          <w:i/>
          <w:iCs/>
          <w:sz w:val="19"/>
          <w:szCs w:val="19"/>
        </w:rPr>
        <w:t> </w:t>
      </w:r>
      <w:r w:rsidRPr="00205753">
        <w:rPr>
          <w:rFonts w:ascii="Arial" w:hAnsi="Arial" w:cs="Arial"/>
          <w:sz w:val="19"/>
          <w:szCs w:val="19"/>
        </w:rPr>
        <w:t>La Entidad Estatal debe publicar su Plan Anual de Adquisiciones y las actualizaciones del mismo en su página web y en el SECOP, en la forma que para el efecto disponga Colombia Compra Eficiente».</w:t>
      </w:r>
    </w:p>
    <w:p w14:paraId="1D83972E" w14:textId="77777777" w:rsidR="0071224B" w:rsidRPr="00205753" w:rsidRDefault="0071224B" w:rsidP="000E086B">
      <w:pPr>
        <w:pStyle w:val="Textonotapie"/>
        <w:ind w:firstLine="708"/>
        <w:jc w:val="both"/>
        <w:rPr>
          <w:rFonts w:ascii="Arial" w:hAnsi="Arial" w:cs="Arial"/>
          <w:sz w:val="19"/>
          <w:szCs w:val="19"/>
        </w:rPr>
      </w:pPr>
    </w:p>
  </w:footnote>
  <w:footnote w:id="12">
    <w:p w14:paraId="5C4B87B7" w14:textId="77777777" w:rsidR="0071224B" w:rsidRPr="00205753" w:rsidRDefault="0071224B" w:rsidP="000E086B">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w:t>
      </w:r>
      <w:r w:rsidRPr="00205753">
        <w:rPr>
          <w:rFonts w:ascii="Arial" w:eastAsiaTheme="minorHAnsi" w:hAnsi="Arial"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58A266AC" w14:textId="77777777" w:rsidR="0071224B" w:rsidRDefault="0071224B" w:rsidP="000E086B">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r w:rsidRPr="00205753">
        <w:rPr>
          <w:rFonts w:ascii="Arial" w:eastAsiaTheme="minorHAnsi" w:hAnsi="Arial" w:cs="Arial"/>
          <w:sz w:val="19"/>
          <w:szCs w:val="19"/>
          <w:lang w:val="es-MX" w:eastAsia="en-US"/>
        </w:rPr>
        <w:t>»La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14:paraId="6949C39A" w14:textId="77777777" w:rsidR="0071224B" w:rsidRPr="000B0E61" w:rsidRDefault="0071224B" w:rsidP="000E086B">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p>
  </w:footnote>
  <w:footnote w:id="13">
    <w:p w14:paraId="4DE1D318" w14:textId="77777777" w:rsidR="0071224B" w:rsidRPr="009A7EAF" w:rsidRDefault="0071224B" w:rsidP="000E086B">
      <w:pPr>
        <w:pStyle w:val="Textonotapie"/>
        <w:ind w:firstLine="708"/>
        <w:jc w:val="both"/>
        <w:rPr>
          <w:rFonts w:ascii="Arial" w:hAnsi="Arial" w:cs="Arial"/>
          <w:sz w:val="19"/>
          <w:szCs w:val="19"/>
          <w:lang w:val="es-CO"/>
        </w:rPr>
      </w:pPr>
      <w:r w:rsidRPr="009A7EAF">
        <w:rPr>
          <w:rStyle w:val="Refdenotaalpie"/>
          <w:rFonts w:ascii="Arial" w:hAnsi="Arial" w:cs="Arial"/>
          <w:sz w:val="19"/>
          <w:szCs w:val="19"/>
        </w:rPr>
        <w:footnoteRef/>
      </w:r>
      <w:r w:rsidRPr="009A7EAF">
        <w:rPr>
          <w:rFonts w:ascii="Arial" w:eastAsia="Calibri" w:hAnsi="Arial" w:cs="Arial"/>
          <w:sz w:val="19"/>
          <w:szCs w:val="19"/>
        </w:rPr>
        <w:t xml:space="preserve"> Agencia Nacional de Contratación Pública </w:t>
      </w:r>
      <w:r w:rsidRPr="009A7EAF">
        <w:rPr>
          <w:rFonts w:ascii="Arial" w:eastAsia="Calibri" w:hAnsi="Arial" w:cs="Arial"/>
          <w:b/>
          <w:sz w:val="19"/>
          <w:szCs w:val="19"/>
        </w:rPr>
        <w:t>―</w:t>
      </w:r>
      <w:r w:rsidRPr="009A7EAF">
        <w:rPr>
          <w:rFonts w:ascii="Arial" w:eastAsia="Calibri" w:hAnsi="Arial" w:cs="Arial"/>
          <w:sz w:val="19"/>
          <w:szCs w:val="19"/>
        </w:rPr>
        <w:t>Colombia Compra Eficiente</w:t>
      </w:r>
      <w:r w:rsidRPr="009A7EAF">
        <w:rPr>
          <w:rFonts w:ascii="Arial" w:hAnsi="Arial" w:cs="Arial"/>
          <w:sz w:val="19"/>
          <w:szCs w:val="19"/>
          <w:lang w:val="es-CO"/>
        </w:rPr>
        <w:t xml:space="preserve"> Guía para elaborar el plan anual de adquisiciones. Página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576A2B" w:rsidRDefault="00576A2B">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A57DD6"/>
    <w:multiLevelType w:val="multilevel"/>
    <w:tmpl w:val="0792EA0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340E1"/>
    <w:multiLevelType w:val="multilevel"/>
    <w:tmpl w:val="8DE2A72C"/>
    <w:lvl w:ilvl="0">
      <w:start w:val="1"/>
      <w:numFmt w:val="decimal"/>
      <w:lvlText w:val="%1."/>
      <w:lvlJc w:val="left"/>
      <w:pPr>
        <w:ind w:left="543" w:hanging="243"/>
        <w:jc w:val="right"/>
      </w:pPr>
      <w:rPr>
        <w:rFonts w:hint="default"/>
        <w:b w:val="0"/>
        <w:bCs w:val="0"/>
        <w:spacing w:val="-1"/>
        <w:w w:val="100"/>
        <w:lang w:val="es-ES" w:eastAsia="en-US" w:bidi="ar-SA"/>
      </w:rPr>
    </w:lvl>
    <w:lvl w:ilvl="1">
      <w:start w:val="1"/>
      <w:numFmt w:val="decimal"/>
      <w:lvlText w:val="%1.%2."/>
      <w:lvlJc w:val="left"/>
      <w:pPr>
        <w:ind w:left="725" w:hanging="426"/>
      </w:pPr>
      <w:rPr>
        <w:rFonts w:ascii="Arial" w:eastAsia="Arial" w:hAnsi="Arial" w:cs="Arial" w:hint="default"/>
        <w:b/>
        <w:bCs/>
        <w:spacing w:val="-1"/>
        <w:w w:val="100"/>
        <w:sz w:val="22"/>
        <w:szCs w:val="22"/>
        <w:lang w:val="es-ES" w:eastAsia="en-US" w:bidi="ar-SA"/>
      </w:rPr>
    </w:lvl>
    <w:lvl w:ilvl="2">
      <w:numFmt w:val="bullet"/>
      <w:lvlText w:val="•"/>
      <w:lvlJc w:val="left"/>
      <w:pPr>
        <w:ind w:left="1700" w:hanging="426"/>
      </w:pPr>
      <w:rPr>
        <w:rFonts w:hint="default"/>
        <w:lang w:val="es-ES" w:eastAsia="en-US" w:bidi="ar-SA"/>
      </w:rPr>
    </w:lvl>
    <w:lvl w:ilvl="3">
      <w:numFmt w:val="bullet"/>
      <w:lvlText w:val="•"/>
      <w:lvlJc w:val="left"/>
      <w:pPr>
        <w:ind w:left="2680" w:hanging="426"/>
      </w:pPr>
      <w:rPr>
        <w:rFonts w:hint="default"/>
        <w:lang w:val="es-ES" w:eastAsia="en-US" w:bidi="ar-SA"/>
      </w:rPr>
    </w:lvl>
    <w:lvl w:ilvl="4">
      <w:numFmt w:val="bullet"/>
      <w:lvlText w:val="•"/>
      <w:lvlJc w:val="left"/>
      <w:pPr>
        <w:ind w:left="3660" w:hanging="426"/>
      </w:pPr>
      <w:rPr>
        <w:rFonts w:hint="default"/>
        <w:lang w:val="es-ES" w:eastAsia="en-US" w:bidi="ar-SA"/>
      </w:rPr>
    </w:lvl>
    <w:lvl w:ilvl="5">
      <w:numFmt w:val="bullet"/>
      <w:lvlText w:val="•"/>
      <w:lvlJc w:val="left"/>
      <w:pPr>
        <w:ind w:left="4640" w:hanging="426"/>
      </w:pPr>
      <w:rPr>
        <w:rFonts w:hint="default"/>
        <w:lang w:val="es-ES" w:eastAsia="en-US" w:bidi="ar-SA"/>
      </w:rPr>
    </w:lvl>
    <w:lvl w:ilvl="6">
      <w:numFmt w:val="bullet"/>
      <w:lvlText w:val="•"/>
      <w:lvlJc w:val="left"/>
      <w:pPr>
        <w:ind w:left="5620" w:hanging="426"/>
      </w:pPr>
      <w:rPr>
        <w:rFonts w:hint="default"/>
        <w:lang w:val="es-ES" w:eastAsia="en-US" w:bidi="ar-SA"/>
      </w:rPr>
    </w:lvl>
    <w:lvl w:ilvl="7">
      <w:numFmt w:val="bullet"/>
      <w:lvlText w:val="•"/>
      <w:lvlJc w:val="left"/>
      <w:pPr>
        <w:ind w:left="6600" w:hanging="426"/>
      </w:pPr>
      <w:rPr>
        <w:rFonts w:hint="default"/>
        <w:lang w:val="es-ES" w:eastAsia="en-US" w:bidi="ar-SA"/>
      </w:rPr>
    </w:lvl>
    <w:lvl w:ilvl="8">
      <w:numFmt w:val="bullet"/>
      <w:lvlText w:val="•"/>
      <w:lvlJc w:val="left"/>
      <w:pPr>
        <w:ind w:left="7580" w:hanging="426"/>
      </w:pPr>
      <w:rPr>
        <w:rFonts w:hint="default"/>
        <w:lang w:val="es-ES" w:eastAsia="en-US" w:bidi="ar-SA"/>
      </w:rPr>
    </w:lvl>
  </w:abstractNum>
  <w:abstractNum w:abstractNumId="3" w15:restartNumberingAfterBreak="0">
    <w:nsid w:val="0B1D7CEA"/>
    <w:multiLevelType w:val="multilevel"/>
    <w:tmpl w:val="1C567DE4"/>
    <w:lvl w:ilvl="0">
      <w:start w:val="1"/>
      <w:numFmt w:val="decimal"/>
      <w:lvlText w:val="%1."/>
      <w:lvlJc w:val="left"/>
      <w:pPr>
        <w:ind w:left="4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000000" w:themeColor="text1"/>
        <w:spacing w:val="-1"/>
        <w:w w:val="100"/>
        <w:sz w:val="22"/>
        <w:szCs w:val="22"/>
        <w:lang w:val="es-ES" w:eastAsia="en-US" w:bidi="ar-SA"/>
      </w:rPr>
    </w:lvl>
    <w:lvl w:ilvl="2">
      <w:start w:val="1"/>
      <w:numFmt w:val="lowerLetter"/>
      <w:lvlText w:val="%3)"/>
      <w:lvlJc w:val="left"/>
      <w:pPr>
        <w:ind w:left="805" w:hanging="273"/>
      </w:pPr>
      <w:rPr>
        <w:rFonts w:ascii="Arial" w:eastAsia="Arial" w:hAnsi="Arial" w:cs="Arial" w:hint="default"/>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4" w15:restartNumberingAfterBreak="0">
    <w:nsid w:val="17973B9E"/>
    <w:multiLevelType w:val="hybridMultilevel"/>
    <w:tmpl w:val="4A4CAB18"/>
    <w:lvl w:ilvl="0" w:tplc="9880F11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6D43C6"/>
    <w:multiLevelType w:val="hybridMultilevel"/>
    <w:tmpl w:val="641CEC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7" w15:restartNumberingAfterBreak="0">
    <w:nsid w:val="1CB20058"/>
    <w:multiLevelType w:val="hybridMultilevel"/>
    <w:tmpl w:val="822A20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3626C6"/>
    <w:multiLevelType w:val="hybridMultilevel"/>
    <w:tmpl w:val="E2069A86"/>
    <w:lvl w:ilvl="0" w:tplc="13C83454">
      <w:start w:val="1"/>
      <w:numFmt w:val="lowerRoman"/>
      <w:lvlText w:val="%1)"/>
      <w:lvlJc w:val="left"/>
      <w:pPr>
        <w:ind w:left="1428" w:hanging="720"/>
      </w:pPr>
      <w:rPr>
        <w:rFonts w:eastAsia="Calibri" w:hint="default"/>
        <w:color w:val="000000" w:themeColor="text1"/>
        <w:sz w:val="21"/>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A4E379C"/>
    <w:multiLevelType w:val="hybridMultilevel"/>
    <w:tmpl w:val="9A540D78"/>
    <w:lvl w:ilvl="0" w:tplc="FD265EFA">
      <w:start w:val="1"/>
      <w:numFmt w:val="decimal"/>
      <w:pStyle w:val="clusulas"/>
      <w:lvlText w:val="CLÁUSULA %1."/>
      <w:lvlJc w:val="left"/>
      <w:pPr>
        <w:ind w:left="9150" w:hanging="360"/>
      </w:pPr>
      <w:rPr>
        <w:rFonts w:hint="default"/>
        <w:b/>
        <w:color w:val="AEAAAA" w:themeColor="background2" w:themeShade="BF"/>
        <w:lang w:val="es-MX"/>
      </w:rPr>
    </w:lvl>
    <w:lvl w:ilvl="1" w:tplc="240A0019">
      <w:start w:val="1"/>
      <w:numFmt w:val="lowerLetter"/>
      <w:lvlText w:val="%2."/>
      <w:lvlJc w:val="left"/>
      <w:pPr>
        <w:ind w:left="6327" w:hanging="360"/>
      </w:pPr>
    </w:lvl>
    <w:lvl w:ilvl="2" w:tplc="240A001B">
      <w:start w:val="1"/>
      <w:numFmt w:val="lowerRoman"/>
      <w:lvlText w:val="%3."/>
      <w:lvlJc w:val="right"/>
      <w:pPr>
        <w:ind w:left="7047" w:hanging="180"/>
      </w:pPr>
    </w:lvl>
    <w:lvl w:ilvl="3" w:tplc="240A000F" w:tentative="1">
      <w:start w:val="1"/>
      <w:numFmt w:val="decimal"/>
      <w:lvlText w:val="%4."/>
      <w:lvlJc w:val="left"/>
      <w:pPr>
        <w:ind w:left="7767" w:hanging="360"/>
      </w:pPr>
    </w:lvl>
    <w:lvl w:ilvl="4" w:tplc="240A0019" w:tentative="1">
      <w:start w:val="1"/>
      <w:numFmt w:val="lowerLetter"/>
      <w:lvlText w:val="%5."/>
      <w:lvlJc w:val="left"/>
      <w:pPr>
        <w:ind w:left="8487" w:hanging="360"/>
      </w:pPr>
    </w:lvl>
    <w:lvl w:ilvl="5" w:tplc="240A001B" w:tentative="1">
      <w:start w:val="1"/>
      <w:numFmt w:val="lowerRoman"/>
      <w:lvlText w:val="%6."/>
      <w:lvlJc w:val="right"/>
      <w:pPr>
        <w:ind w:left="9207" w:hanging="180"/>
      </w:pPr>
    </w:lvl>
    <w:lvl w:ilvl="6" w:tplc="240A000F" w:tentative="1">
      <w:start w:val="1"/>
      <w:numFmt w:val="decimal"/>
      <w:lvlText w:val="%7."/>
      <w:lvlJc w:val="left"/>
      <w:pPr>
        <w:ind w:left="9927" w:hanging="360"/>
      </w:pPr>
    </w:lvl>
    <w:lvl w:ilvl="7" w:tplc="240A0019" w:tentative="1">
      <w:start w:val="1"/>
      <w:numFmt w:val="lowerLetter"/>
      <w:lvlText w:val="%8."/>
      <w:lvlJc w:val="left"/>
      <w:pPr>
        <w:ind w:left="10647" w:hanging="360"/>
      </w:pPr>
    </w:lvl>
    <w:lvl w:ilvl="8" w:tplc="240A001B" w:tentative="1">
      <w:start w:val="1"/>
      <w:numFmt w:val="lowerRoman"/>
      <w:lvlText w:val="%9."/>
      <w:lvlJc w:val="right"/>
      <w:pPr>
        <w:ind w:left="11367" w:hanging="180"/>
      </w:pPr>
    </w:lvl>
  </w:abstractNum>
  <w:abstractNum w:abstractNumId="10" w15:restartNumberingAfterBreak="0">
    <w:nsid w:val="35007831"/>
    <w:multiLevelType w:val="hybridMultilevel"/>
    <w:tmpl w:val="9F26E9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1C206C"/>
    <w:multiLevelType w:val="hybridMultilevel"/>
    <w:tmpl w:val="5F1649C0"/>
    <w:lvl w:ilvl="0" w:tplc="DEE822D0">
      <w:start w:val="1"/>
      <w:numFmt w:val="lowerRoman"/>
      <w:lvlText w:val="(%1)"/>
      <w:lvlJc w:val="left"/>
      <w:pPr>
        <w:ind w:left="1080" w:hanging="72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A0030B"/>
    <w:multiLevelType w:val="multilevel"/>
    <w:tmpl w:val="1C567DE4"/>
    <w:lvl w:ilvl="0">
      <w:start w:val="1"/>
      <w:numFmt w:val="decimal"/>
      <w:lvlText w:val="%1."/>
      <w:lvlJc w:val="left"/>
      <w:pPr>
        <w:ind w:left="4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000000" w:themeColor="text1"/>
        <w:spacing w:val="-1"/>
        <w:w w:val="100"/>
        <w:sz w:val="22"/>
        <w:szCs w:val="22"/>
        <w:lang w:val="es-ES" w:eastAsia="en-US" w:bidi="ar-SA"/>
      </w:rPr>
    </w:lvl>
    <w:lvl w:ilvl="2">
      <w:start w:val="1"/>
      <w:numFmt w:val="lowerLetter"/>
      <w:lvlText w:val="%3)"/>
      <w:lvlJc w:val="left"/>
      <w:pPr>
        <w:ind w:left="805" w:hanging="273"/>
      </w:pPr>
      <w:rPr>
        <w:rFonts w:ascii="Arial" w:eastAsia="Arial" w:hAnsi="Arial" w:cs="Arial" w:hint="default"/>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14" w15:restartNumberingAfterBreak="0">
    <w:nsid w:val="57D001C1"/>
    <w:multiLevelType w:val="multilevel"/>
    <w:tmpl w:val="E3E08B78"/>
    <w:lvl w:ilvl="0">
      <w:start w:val="2"/>
      <w:numFmt w:val="decimal"/>
      <w:lvlText w:val="%1."/>
      <w:lvlJc w:val="left"/>
      <w:pPr>
        <w:ind w:left="360" w:hanging="36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abstractNum w:abstractNumId="15" w15:restartNumberingAfterBreak="0">
    <w:nsid w:val="586036A2"/>
    <w:multiLevelType w:val="multilevel"/>
    <w:tmpl w:val="A6185EC2"/>
    <w:lvl w:ilvl="0">
      <w:start w:val="1"/>
      <w:numFmt w:val="decimal"/>
      <w:lvlText w:val="%1."/>
      <w:lvlJc w:val="left"/>
      <w:pPr>
        <w:ind w:left="445" w:hanging="285"/>
      </w:pPr>
      <w:rPr>
        <w:rFonts w:ascii="Arial" w:eastAsia="Arial" w:hAnsi="Arial" w:cs="Arial" w:hint="default"/>
        <w:b/>
        <w:bCs/>
        <w:color w:val="auto"/>
        <w:spacing w:val="-21"/>
        <w:w w:val="100"/>
        <w:sz w:val="22"/>
        <w:szCs w:val="22"/>
        <w:lang w:val="es-ES" w:eastAsia="en-US" w:bidi="ar-SA"/>
      </w:rPr>
    </w:lvl>
    <w:lvl w:ilvl="1">
      <w:start w:val="1"/>
      <w:numFmt w:val="decimal"/>
      <w:lvlText w:val="%1.%2."/>
      <w:lvlJc w:val="left"/>
      <w:pPr>
        <w:ind w:left="870" w:hanging="720"/>
      </w:pPr>
      <w:rPr>
        <w:rFonts w:ascii="Arial" w:eastAsia="Arial" w:hAnsi="Arial" w:cs="Arial" w:hint="default"/>
        <w:b/>
        <w:bCs/>
        <w:color w:val="000000" w:themeColor="text1"/>
        <w:spacing w:val="-4"/>
        <w:w w:val="100"/>
        <w:sz w:val="22"/>
        <w:szCs w:val="22"/>
        <w:lang w:val="es-ES" w:eastAsia="en-US" w:bidi="ar-SA"/>
      </w:rPr>
    </w:lvl>
    <w:lvl w:ilvl="2">
      <w:start w:val="1"/>
      <w:numFmt w:val="decimal"/>
      <w:lvlText w:val="%3."/>
      <w:lvlJc w:val="left"/>
      <w:pPr>
        <w:ind w:left="868" w:hanging="223"/>
      </w:pPr>
      <w:rPr>
        <w:rFonts w:ascii="Arial" w:eastAsia="Arial" w:hAnsi="Arial" w:cs="Arial" w:hint="default"/>
        <w:color w:val="000000" w:themeColor="text1"/>
        <w:spacing w:val="-2"/>
        <w:w w:val="100"/>
        <w:sz w:val="20"/>
        <w:szCs w:val="20"/>
        <w:lang w:val="es-ES" w:eastAsia="en-US" w:bidi="ar-SA"/>
      </w:rPr>
    </w:lvl>
    <w:lvl w:ilvl="3">
      <w:numFmt w:val="bullet"/>
      <w:lvlText w:val="•"/>
      <w:lvlJc w:val="left"/>
      <w:pPr>
        <w:ind w:left="1927" w:hanging="223"/>
      </w:pPr>
      <w:rPr>
        <w:rFonts w:hint="default"/>
        <w:lang w:val="es-ES" w:eastAsia="en-US" w:bidi="ar-SA"/>
      </w:rPr>
    </w:lvl>
    <w:lvl w:ilvl="4">
      <w:numFmt w:val="bullet"/>
      <w:lvlText w:val="•"/>
      <w:lvlJc w:val="left"/>
      <w:pPr>
        <w:ind w:left="2975" w:hanging="223"/>
      </w:pPr>
      <w:rPr>
        <w:rFonts w:hint="default"/>
        <w:lang w:val="es-ES" w:eastAsia="en-US" w:bidi="ar-SA"/>
      </w:rPr>
    </w:lvl>
    <w:lvl w:ilvl="5">
      <w:numFmt w:val="bullet"/>
      <w:lvlText w:val="•"/>
      <w:lvlJc w:val="left"/>
      <w:pPr>
        <w:ind w:left="4022" w:hanging="223"/>
      </w:pPr>
      <w:rPr>
        <w:rFonts w:hint="default"/>
        <w:lang w:val="es-ES" w:eastAsia="en-US" w:bidi="ar-SA"/>
      </w:rPr>
    </w:lvl>
    <w:lvl w:ilvl="6">
      <w:numFmt w:val="bullet"/>
      <w:lvlText w:val="•"/>
      <w:lvlJc w:val="left"/>
      <w:pPr>
        <w:ind w:left="5070" w:hanging="223"/>
      </w:pPr>
      <w:rPr>
        <w:rFonts w:hint="default"/>
        <w:lang w:val="es-ES" w:eastAsia="en-US" w:bidi="ar-SA"/>
      </w:rPr>
    </w:lvl>
    <w:lvl w:ilvl="7">
      <w:numFmt w:val="bullet"/>
      <w:lvlText w:val="•"/>
      <w:lvlJc w:val="left"/>
      <w:pPr>
        <w:ind w:left="6117" w:hanging="223"/>
      </w:pPr>
      <w:rPr>
        <w:rFonts w:hint="default"/>
        <w:lang w:val="es-ES" w:eastAsia="en-US" w:bidi="ar-SA"/>
      </w:rPr>
    </w:lvl>
    <w:lvl w:ilvl="8">
      <w:numFmt w:val="bullet"/>
      <w:lvlText w:val="•"/>
      <w:lvlJc w:val="left"/>
      <w:pPr>
        <w:ind w:left="7165" w:hanging="223"/>
      </w:pPr>
      <w:rPr>
        <w:rFonts w:hint="default"/>
        <w:lang w:val="es-ES" w:eastAsia="en-US" w:bidi="ar-SA"/>
      </w:rPr>
    </w:lvl>
  </w:abstractNum>
  <w:abstractNum w:abstractNumId="1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063043"/>
    <w:multiLevelType w:val="hybridMultilevel"/>
    <w:tmpl w:val="CD8CEEF4"/>
    <w:lvl w:ilvl="0" w:tplc="94F86670">
      <w:start w:val="1"/>
      <w:numFmt w:val="lowerLetter"/>
      <w:lvlText w:val="%1)"/>
      <w:lvlJc w:val="left"/>
      <w:pPr>
        <w:ind w:left="805" w:hanging="273"/>
      </w:pPr>
      <w:rPr>
        <w:rFonts w:ascii="Arial" w:eastAsia="Arial" w:hAnsi="Arial" w:cs="Arial" w:hint="default"/>
        <w:color w:val="auto"/>
        <w:spacing w:val="-1"/>
        <w:w w:val="100"/>
        <w:sz w:val="22"/>
        <w:szCs w:val="22"/>
        <w:lang w:val="es-ES" w:eastAsia="en-US" w:bidi="ar-SA"/>
      </w:rPr>
    </w:lvl>
    <w:lvl w:ilvl="1" w:tplc="BE704DAA">
      <w:numFmt w:val="bullet"/>
      <w:lvlText w:val="•"/>
      <w:lvlJc w:val="left"/>
      <w:pPr>
        <w:ind w:left="1634" w:hanging="273"/>
      </w:pPr>
      <w:rPr>
        <w:lang w:val="es-ES" w:eastAsia="en-US" w:bidi="ar-SA"/>
      </w:rPr>
    </w:lvl>
    <w:lvl w:ilvl="2" w:tplc="FC8AC826">
      <w:numFmt w:val="bullet"/>
      <w:lvlText w:val="•"/>
      <w:lvlJc w:val="left"/>
      <w:pPr>
        <w:ind w:left="2468" w:hanging="273"/>
      </w:pPr>
      <w:rPr>
        <w:lang w:val="es-ES" w:eastAsia="en-US" w:bidi="ar-SA"/>
      </w:rPr>
    </w:lvl>
    <w:lvl w:ilvl="3" w:tplc="0C847B66">
      <w:numFmt w:val="bullet"/>
      <w:lvlText w:val="•"/>
      <w:lvlJc w:val="left"/>
      <w:pPr>
        <w:ind w:left="3302" w:hanging="273"/>
      </w:pPr>
      <w:rPr>
        <w:lang w:val="es-ES" w:eastAsia="en-US" w:bidi="ar-SA"/>
      </w:rPr>
    </w:lvl>
    <w:lvl w:ilvl="4" w:tplc="79E827D4">
      <w:numFmt w:val="bullet"/>
      <w:lvlText w:val="•"/>
      <w:lvlJc w:val="left"/>
      <w:pPr>
        <w:ind w:left="4136" w:hanging="273"/>
      </w:pPr>
      <w:rPr>
        <w:lang w:val="es-ES" w:eastAsia="en-US" w:bidi="ar-SA"/>
      </w:rPr>
    </w:lvl>
    <w:lvl w:ilvl="5" w:tplc="53925CC2">
      <w:numFmt w:val="bullet"/>
      <w:lvlText w:val="•"/>
      <w:lvlJc w:val="left"/>
      <w:pPr>
        <w:ind w:left="4970" w:hanging="273"/>
      </w:pPr>
      <w:rPr>
        <w:lang w:val="es-ES" w:eastAsia="en-US" w:bidi="ar-SA"/>
      </w:rPr>
    </w:lvl>
    <w:lvl w:ilvl="6" w:tplc="1ADCED9A">
      <w:numFmt w:val="bullet"/>
      <w:lvlText w:val="•"/>
      <w:lvlJc w:val="left"/>
      <w:pPr>
        <w:ind w:left="5804" w:hanging="273"/>
      </w:pPr>
      <w:rPr>
        <w:lang w:val="es-ES" w:eastAsia="en-US" w:bidi="ar-SA"/>
      </w:rPr>
    </w:lvl>
    <w:lvl w:ilvl="7" w:tplc="BA445070">
      <w:numFmt w:val="bullet"/>
      <w:lvlText w:val="•"/>
      <w:lvlJc w:val="left"/>
      <w:pPr>
        <w:ind w:left="6638" w:hanging="273"/>
      </w:pPr>
      <w:rPr>
        <w:lang w:val="es-ES" w:eastAsia="en-US" w:bidi="ar-SA"/>
      </w:rPr>
    </w:lvl>
    <w:lvl w:ilvl="8" w:tplc="2BF2500E">
      <w:numFmt w:val="bullet"/>
      <w:lvlText w:val="•"/>
      <w:lvlJc w:val="left"/>
      <w:pPr>
        <w:ind w:left="7472" w:hanging="273"/>
      </w:pPr>
      <w:rPr>
        <w:lang w:val="es-ES" w:eastAsia="en-US" w:bidi="ar-SA"/>
      </w:rPr>
    </w:lvl>
  </w:abstractNum>
  <w:abstractNum w:abstractNumId="18" w15:restartNumberingAfterBreak="0">
    <w:nsid w:val="60B00C3C"/>
    <w:multiLevelType w:val="hybridMultilevel"/>
    <w:tmpl w:val="996C53FE"/>
    <w:lvl w:ilvl="0" w:tplc="CAEC5E42">
      <w:start w:val="1"/>
      <w:numFmt w:val="upperLetter"/>
      <w:lvlText w:val="%1."/>
      <w:lvlJc w:val="left"/>
      <w:pPr>
        <w:ind w:left="720" w:hanging="360"/>
      </w:pPr>
      <w:rPr>
        <w:rFonts w:ascii="Arial" w:hAnsi="Arial" w:cs="Arial" w:hint="default"/>
        <w:color w:val="auto"/>
        <w:sz w:val="20"/>
        <w:szCs w:val="1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2B282F"/>
    <w:multiLevelType w:val="hybridMultilevel"/>
    <w:tmpl w:val="3868748A"/>
    <w:lvl w:ilvl="0" w:tplc="F31AD43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090BC3"/>
    <w:multiLevelType w:val="hybridMultilevel"/>
    <w:tmpl w:val="F38E2CBC"/>
    <w:lvl w:ilvl="0" w:tplc="77FA2016">
      <w:start w:val="1"/>
      <w:numFmt w:val="lowerRoman"/>
      <w:lvlText w:val="(%1)"/>
      <w:lvlJc w:val="left"/>
      <w:pPr>
        <w:ind w:left="1080" w:hanging="72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22" w15:restartNumberingAfterBreak="0">
    <w:nsid w:val="79174BF9"/>
    <w:multiLevelType w:val="hybridMultilevel"/>
    <w:tmpl w:val="3E5E16E4"/>
    <w:lvl w:ilvl="0" w:tplc="7E782E7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9"/>
  </w:num>
  <w:num w:numId="9">
    <w:abstractNumId w:val="8"/>
  </w:num>
  <w:num w:numId="10">
    <w:abstractNumId w:val="18"/>
  </w:num>
  <w:num w:numId="11">
    <w:abstractNumId w:val="7"/>
  </w:num>
  <w:num w:numId="12">
    <w:abstractNumId w:val="1"/>
  </w:num>
  <w:num w:numId="13">
    <w:abstractNumId w:val="9"/>
  </w:num>
  <w:num w:numId="14">
    <w:abstractNumId w:val="15"/>
  </w:num>
  <w:num w:numId="15">
    <w:abstractNumId w:val="22"/>
  </w:num>
  <w:num w:numId="16">
    <w:abstractNumId w:val="10"/>
  </w:num>
  <w:num w:numId="17">
    <w:abstractNumId w:val="4"/>
  </w:num>
  <w:num w:numId="18">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0"/>
  </w:num>
  <w:num w:numId="20">
    <w:abstractNumId w:val="3"/>
  </w:num>
  <w:num w:numId="21">
    <w:abstractNumId w:val="12"/>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D38"/>
    <w:rsid w:val="0000423E"/>
    <w:rsid w:val="000047EA"/>
    <w:rsid w:val="00005DB2"/>
    <w:rsid w:val="00006F9F"/>
    <w:rsid w:val="000072CE"/>
    <w:rsid w:val="00010D30"/>
    <w:rsid w:val="00010D77"/>
    <w:rsid w:val="00011C73"/>
    <w:rsid w:val="0001215D"/>
    <w:rsid w:val="00013925"/>
    <w:rsid w:val="00013E1B"/>
    <w:rsid w:val="000177DA"/>
    <w:rsid w:val="00022DD0"/>
    <w:rsid w:val="00023057"/>
    <w:rsid w:val="00024771"/>
    <w:rsid w:val="00025161"/>
    <w:rsid w:val="000256D7"/>
    <w:rsid w:val="00025819"/>
    <w:rsid w:val="000276D8"/>
    <w:rsid w:val="00027B31"/>
    <w:rsid w:val="0003091B"/>
    <w:rsid w:val="000333A2"/>
    <w:rsid w:val="0003625C"/>
    <w:rsid w:val="00036697"/>
    <w:rsid w:val="00036E73"/>
    <w:rsid w:val="00040C88"/>
    <w:rsid w:val="00040D6E"/>
    <w:rsid w:val="00042C0C"/>
    <w:rsid w:val="00043A4D"/>
    <w:rsid w:val="00044764"/>
    <w:rsid w:val="00044865"/>
    <w:rsid w:val="00044FF2"/>
    <w:rsid w:val="00047050"/>
    <w:rsid w:val="00047BA4"/>
    <w:rsid w:val="00052335"/>
    <w:rsid w:val="00053E66"/>
    <w:rsid w:val="0006031C"/>
    <w:rsid w:val="00060B71"/>
    <w:rsid w:val="00061E34"/>
    <w:rsid w:val="00061EE4"/>
    <w:rsid w:val="00062B0D"/>
    <w:rsid w:val="0006519B"/>
    <w:rsid w:val="00065257"/>
    <w:rsid w:val="00066DAA"/>
    <w:rsid w:val="00067A8D"/>
    <w:rsid w:val="00070389"/>
    <w:rsid w:val="00071079"/>
    <w:rsid w:val="00073968"/>
    <w:rsid w:val="000750C2"/>
    <w:rsid w:val="00075227"/>
    <w:rsid w:val="00081E46"/>
    <w:rsid w:val="0008434D"/>
    <w:rsid w:val="00086714"/>
    <w:rsid w:val="0008695D"/>
    <w:rsid w:val="00086A16"/>
    <w:rsid w:val="00091570"/>
    <w:rsid w:val="00091D8F"/>
    <w:rsid w:val="000929DE"/>
    <w:rsid w:val="000938A4"/>
    <w:rsid w:val="00093A75"/>
    <w:rsid w:val="00093E58"/>
    <w:rsid w:val="00093F39"/>
    <w:rsid w:val="00096D87"/>
    <w:rsid w:val="000979A3"/>
    <w:rsid w:val="00097CD6"/>
    <w:rsid w:val="000A09C0"/>
    <w:rsid w:val="000A1DBA"/>
    <w:rsid w:val="000A3B96"/>
    <w:rsid w:val="000A6338"/>
    <w:rsid w:val="000A6B6F"/>
    <w:rsid w:val="000B08EA"/>
    <w:rsid w:val="000B2515"/>
    <w:rsid w:val="000B2834"/>
    <w:rsid w:val="000B2A30"/>
    <w:rsid w:val="000B57D8"/>
    <w:rsid w:val="000B7A90"/>
    <w:rsid w:val="000C0E39"/>
    <w:rsid w:val="000C2E65"/>
    <w:rsid w:val="000C3D66"/>
    <w:rsid w:val="000C51AF"/>
    <w:rsid w:val="000C5830"/>
    <w:rsid w:val="000C5C37"/>
    <w:rsid w:val="000D088F"/>
    <w:rsid w:val="000D2130"/>
    <w:rsid w:val="000D446F"/>
    <w:rsid w:val="000D7AC3"/>
    <w:rsid w:val="000E086B"/>
    <w:rsid w:val="000E1571"/>
    <w:rsid w:val="000E3613"/>
    <w:rsid w:val="000E3AF7"/>
    <w:rsid w:val="000E4A3C"/>
    <w:rsid w:val="000E5097"/>
    <w:rsid w:val="000E5A32"/>
    <w:rsid w:val="000E5BB2"/>
    <w:rsid w:val="000E5F71"/>
    <w:rsid w:val="000E6867"/>
    <w:rsid w:val="000E6FBB"/>
    <w:rsid w:val="000F1E3D"/>
    <w:rsid w:val="000F211E"/>
    <w:rsid w:val="00100AEC"/>
    <w:rsid w:val="0010213E"/>
    <w:rsid w:val="00103A62"/>
    <w:rsid w:val="001056C0"/>
    <w:rsid w:val="0010648B"/>
    <w:rsid w:val="00107607"/>
    <w:rsid w:val="00107658"/>
    <w:rsid w:val="0011041A"/>
    <w:rsid w:val="00110723"/>
    <w:rsid w:val="00112597"/>
    <w:rsid w:val="001202C9"/>
    <w:rsid w:val="0012074A"/>
    <w:rsid w:val="0012705D"/>
    <w:rsid w:val="00130C91"/>
    <w:rsid w:val="00131914"/>
    <w:rsid w:val="001321AB"/>
    <w:rsid w:val="00132FA1"/>
    <w:rsid w:val="001353A9"/>
    <w:rsid w:val="00140A49"/>
    <w:rsid w:val="00140E57"/>
    <w:rsid w:val="00141B19"/>
    <w:rsid w:val="00141C64"/>
    <w:rsid w:val="00141FD0"/>
    <w:rsid w:val="00142E4E"/>
    <w:rsid w:val="0014462B"/>
    <w:rsid w:val="00146FE9"/>
    <w:rsid w:val="00152ECA"/>
    <w:rsid w:val="001533F7"/>
    <w:rsid w:val="00153CD1"/>
    <w:rsid w:val="0015460C"/>
    <w:rsid w:val="00154631"/>
    <w:rsid w:val="0015466A"/>
    <w:rsid w:val="001566AE"/>
    <w:rsid w:val="001573F8"/>
    <w:rsid w:val="0016074F"/>
    <w:rsid w:val="00160C8B"/>
    <w:rsid w:val="0016176A"/>
    <w:rsid w:val="001617F8"/>
    <w:rsid w:val="00163EED"/>
    <w:rsid w:val="00164E79"/>
    <w:rsid w:val="00164EDC"/>
    <w:rsid w:val="00166C81"/>
    <w:rsid w:val="00167198"/>
    <w:rsid w:val="00167299"/>
    <w:rsid w:val="00171086"/>
    <w:rsid w:val="001746CB"/>
    <w:rsid w:val="00174C18"/>
    <w:rsid w:val="0017603D"/>
    <w:rsid w:val="001815B2"/>
    <w:rsid w:val="00181A3E"/>
    <w:rsid w:val="001833B8"/>
    <w:rsid w:val="001860C0"/>
    <w:rsid w:val="001865DB"/>
    <w:rsid w:val="00194C50"/>
    <w:rsid w:val="00196652"/>
    <w:rsid w:val="00196FB5"/>
    <w:rsid w:val="00197793"/>
    <w:rsid w:val="001978BC"/>
    <w:rsid w:val="001A10A2"/>
    <w:rsid w:val="001A164C"/>
    <w:rsid w:val="001A2FA7"/>
    <w:rsid w:val="001A369A"/>
    <w:rsid w:val="001A68AB"/>
    <w:rsid w:val="001B0ACD"/>
    <w:rsid w:val="001B2E5D"/>
    <w:rsid w:val="001B3DC7"/>
    <w:rsid w:val="001B3FAA"/>
    <w:rsid w:val="001B53BD"/>
    <w:rsid w:val="001B587A"/>
    <w:rsid w:val="001B5E36"/>
    <w:rsid w:val="001B5E3F"/>
    <w:rsid w:val="001B6F4A"/>
    <w:rsid w:val="001C1D25"/>
    <w:rsid w:val="001C2755"/>
    <w:rsid w:val="001D38A0"/>
    <w:rsid w:val="001D3CAD"/>
    <w:rsid w:val="001D5DF2"/>
    <w:rsid w:val="001D5ECE"/>
    <w:rsid w:val="001E1C6D"/>
    <w:rsid w:val="001E3F37"/>
    <w:rsid w:val="001E44A9"/>
    <w:rsid w:val="001E4EC1"/>
    <w:rsid w:val="001E5745"/>
    <w:rsid w:val="001E5DBB"/>
    <w:rsid w:val="001E5E6C"/>
    <w:rsid w:val="001E660D"/>
    <w:rsid w:val="001E7044"/>
    <w:rsid w:val="001E7533"/>
    <w:rsid w:val="001F02C5"/>
    <w:rsid w:val="001F1051"/>
    <w:rsid w:val="001F1A2D"/>
    <w:rsid w:val="001F34A8"/>
    <w:rsid w:val="001F3C5A"/>
    <w:rsid w:val="001F40B2"/>
    <w:rsid w:val="001F4B99"/>
    <w:rsid w:val="001F7135"/>
    <w:rsid w:val="00200D12"/>
    <w:rsid w:val="00200F92"/>
    <w:rsid w:val="00201B9C"/>
    <w:rsid w:val="002034AD"/>
    <w:rsid w:val="00203BF1"/>
    <w:rsid w:val="00203F46"/>
    <w:rsid w:val="00207033"/>
    <w:rsid w:val="002074EF"/>
    <w:rsid w:val="00210D66"/>
    <w:rsid w:val="00211499"/>
    <w:rsid w:val="00213667"/>
    <w:rsid w:val="00217339"/>
    <w:rsid w:val="0022213E"/>
    <w:rsid w:val="00223801"/>
    <w:rsid w:val="00223820"/>
    <w:rsid w:val="002239B4"/>
    <w:rsid w:val="00224900"/>
    <w:rsid w:val="00225295"/>
    <w:rsid w:val="002252C0"/>
    <w:rsid w:val="00227D08"/>
    <w:rsid w:val="0023008F"/>
    <w:rsid w:val="0023024A"/>
    <w:rsid w:val="0023180C"/>
    <w:rsid w:val="0023488A"/>
    <w:rsid w:val="00234C6C"/>
    <w:rsid w:val="0023576D"/>
    <w:rsid w:val="00235A94"/>
    <w:rsid w:val="00240CEC"/>
    <w:rsid w:val="00241B5B"/>
    <w:rsid w:val="00244A28"/>
    <w:rsid w:val="00247EBA"/>
    <w:rsid w:val="0025095A"/>
    <w:rsid w:val="00252199"/>
    <w:rsid w:val="002523BA"/>
    <w:rsid w:val="002532DE"/>
    <w:rsid w:val="002550F6"/>
    <w:rsid w:val="0026026E"/>
    <w:rsid w:val="00265031"/>
    <w:rsid w:val="00266277"/>
    <w:rsid w:val="00266BA6"/>
    <w:rsid w:val="002723C7"/>
    <w:rsid w:val="0027314D"/>
    <w:rsid w:val="00273FE0"/>
    <w:rsid w:val="00274D14"/>
    <w:rsid w:val="00276BEE"/>
    <w:rsid w:val="00276BF9"/>
    <w:rsid w:val="00277EAA"/>
    <w:rsid w:val="002807AD"/>
    <w:rsid w:val="00281C8B"/>
    <w:rsid w:val="00283163"/>
    <w:rsid w:val="002839D4"/>
    <w:rsid w:val="0028445C"/>
    <w:rsid w:val="00284C12"/>
    <w:rsid w:val="00286834"/>
    <w:rsid w:val="00286FAD"/>
    <w:rsid w:val="002916A9"/>
    <w:rsid w:val="002923F3"/>
    <w:rsid w:val="00293092"/>
    <w:rsid w:val="00293623"/>
    <w:rsid w:val="00297358"/>
    <w:rsid w:val="002A153A"/>
    <w:rsid w:val="002A60D6"/>
    <w:rsid w:val="002A6417"/>
    <w:rsid w:val="002A6631"/>
    <w:rsid w:val="002A6652"/>
    <w:rsid w:val="002B0108"/>
    <w:rsid w:val="002B01A8"/>
    <w:rsid w:val="002B282F"/>
    <w:rsid w:val="002B4B30"/>
    <w:rsid w:val="002B56DF"/>
    <w:rsid w:val="002B79E1"/>
    <w:rsid w:val="002C004E"/>
    <w:rsid w:val="002C18BC"/>
    <w:rsid w:val="002C2D9D"/>
    <w:rsid w:val="002C441F"/>
    <w:rsid w:val="002C62F5"/>
    <w:rsid w:val="002D0CAA"/>
    <w:rsid w:val="002D20DF"/>
    <w:rsid w:val="002D32C1"/>
    <w:rsid w:val="002D6742"/>
    <w:rsid w:val="002D6DCE"/>
    <w:rsid w:val="002E035B"/>
    <w:rsid w:val="002E320B"/>
    <w:rsid w:val="002E52AD"/>
    <w:rsid w:val="002E56FD"/>
    <w:rsid w:val="002E5F1B"/>
    <w:rsid w:val="002E67C5"/>
    <w:rsid w:val="002E7842"/>
    <w:rsid w:val="002E7910"/>
    <w:rsid w:val="002E7BC2"/>
    <w:rsid w:val="002F0F83"/>
    <w:rsid w:val="002F1888"/>
    <w:rsid w:val="002F1C33"/>
    <w:rsid w:val="002F2DB4"/>
    <w:rsid w:val="002F32AA"/>
    <w:rsid w:val="002F63BB"/>
    <w:rsid w:val="002F6C10"/>
    <w:rsid w:val="002F6DBB"/>
    <w:rsid w:val="002F701E"/>
    <w:rsid w:val="003001AC"/>
    <w:rsid w:val="0030027A"/>
    <w:rsid w:val="00301625"/>
    <w:rsid w:val="00301E34"/>
    <w:rsid w:val="00302F9F"/>
    <w:rsid w:val="00303EC5"/>
    <w:rsid w:val="00304386"/>
    <w:rsid w:val="0030542F"/>
    <w:rsid w:val="00307B6C"/>
    <w:rsid w:val="00316F23"/>
    <w:rsid w:val="00317F23"/>
    <w:rsid w:val="003201A9"/>
    <w:rsid w:val="0032211D"/>
    <w:rsid w:val="00323416"/>
    <w:rsid w:val="0032589C"/>
    <w:rsid w:val="00326736"/>
    <w:rsid w:val="00326B54"/>
    <w:rsid w:val="003302FA"/>
    <w:rsid w:val="003304DC"/>
    <w:rsid w:val="0033108B"/>
    <w:rsid w:val="003332F9"/>
    <w:rsid w:val="00334544"/>
    <w:rsid w:val="00334E97"/>
    <w:rsid w:val="00336DE9"/>
    <w:rsid w:val="003373C2"/>
    <w:rsid w:val="003401FE"/>
    <w:rsid w:val="003408BF"/>
    <w:rsid w:val="00340A7A"/>
    <w:rsid w:val="003417F0"/>
    <w:rsid w:val="003444B1"/>
    <w:rsid w:val="00344C55"/>
    <w:rsid w:val="00350A47"/>
    <w:rsid w:val="00353025"/>
    <w:rsid w:val="00354555"/>
    <w:rsid w:val="00355E65"/>
    <w:rsid w:val="00356706"/>
    <w:rsid w:val="003572AA"/>
    <w:rsid w:val="003578D4"/>
    <w:rsid w:val="0035794A"/>
    <w:rsid w:val="0036125C"/>
    <w:rsid w:val="003633AF"/>
    <w:rsid w:val="00376483"/>
    <w:rsid w:val="00377CD3"/>
    <w:rsid w:val="00382FE5"/>
    <w:rsid w:val="00383A48"/>
    <w:rsid w:val="00384994"/>
    <w:rsid w:val="003865CE"/>
    <w:rsid w:val="00387D0F"/>
    <w:rsid w:val="00390DCF"/>
    <w:rsid w:val="00391178"/>
    <w:rsid w:val="00391F3F"/>
    <w:rsid w:val="00396428"/>
    <w:rsid w:val="0039677A"/>
    <w:rsid w:val="00396821"/>
    <w:rsid w:val="00397A6B"/>
    <w:rsid w:val="003A06BB"/>
    <w:rsid w:val="003A0A74"/>
    <w:rsid w:val="003A2944"/>
    <w:rsid w:val="003A3513"/>
    <w:rsid w:val="003B08E5"/>
    <w:rsid w:val="003B0DEF"/>
    <w:rsid w:val="003B2731"/>
    <w:rsid w:val="003B2FC1"/>
    <w:rsid w:val="003B5B08"/>
    <w:rsid w:val="003C2074"/>
    <w:rsid w:val="003C295A"/>
    <w:rsid w:val="003C3550"/>
    <w:rsid w:val="003C38E2"/>
    <w:rsid w:val="003C3ADB"/>
    <w:rsid w:val="003C579C"/>
    <w:rsid w:val="003C5DF4"/>
    <w:rsid w:val="003C5FD1"/>
    <w:rsid w:val="003C7207"/>
    <w:rsid w:val="003C74E6"/>
    <w:rsid w:val="003C7515"/>
    <w:rsid w:val="003D0E4A"/>
    <w:rsid w:val="003D11B5"/>
    <w:rsid w:val="003D134C"/>
    <w:rsid w:val="003D5F70"/>
    <w:rsid w:val="003D69A5"/>
    <w:rsid w:val="003E14F9"/>
    <w:rsid w:val="003E1798"/>
    <w:rsid w:val="003E3BA9"/>
    <w:rsid w:val="003E5CE3"/>
    <w:rsid w:val="003E738E"/>
    <w:rsid w:val="003F309F"/>
    <w:rsid w:val="003F3119"/>
    <w:rsid w:val="003F4E8A"/>
    <w:rsid w:val="003F6D32"/>
    <w:rsid w:val="00402978"/>
    <w:rsid w:val="00403149"/>
    <w:rsid w:val="00403680"/>
    <w:rsid w:val="00405FA6"/>
    <w:rsid w:val="00410988"/>
    <w:rsid w:val="00410B3B"/>
    <w:rsid w:val="00411760"/>
    <w:rsid w:val="00411AAF"/>
    <w:rsid w:val="0041222C"/>
    <w:rsid w:val="004127D0"/>
    <w:rsid w:val="00414CA1"/>
    <w:rsid w:val="004161D4"/>
    <w:rsid w:val="00416C31"/>
    <w:rsid w:val="0041784E"/>
    <w:rsid w:val="00421EA9"/>
    <w:rsid w:val="004220E1"/>
    <w:rsid w:val="00423C2C"/>
    <w:rsid w:val="00430B5A"/>
    <w:rsid w:val="00431C20"/>
    <w:rsid w:val="0044207D"/>
    <w:rsid w:val="004439E2"/>
    <w:rsid w:val="00447FE5"/>
    <w:rsid w:val="00450AED"/>
    <w:rsid w:val="00450EB7"/>
    <w:rsid w:val="00451231"/>
    <w:rsid w:val="0045183A"/>
    <w:rsid w:val="004526D3"/>
    <w:rsid w:val="00452BD0"/>
    <w:rsid w:val="004548A2"/>
    <w:rsid w:val="00455390"/>
    <w:rsid w:val="00457CF2"/>
    <w:rsid w:val="004617B8"/>
    <w:rsid w:val="00461ADA"/>
    <w:rsid w:val="00462A87"/>
    <w:rsid w:val="00462FA0"/>
    <w:rsid w:val="00463AB6"/>
    <w:rsid w:val="00463E5F"/>
    <w:rsid w:val="00464929"/>
    <w:rsid w:val="0046504E"/>
    <w:rsid w:val="0046519E"/>
    <w:rsid w:val="00467620"/>
    <w:rsid w:val="00467BC0"/>
    <w:rsid w:val="00467C7C"/>
    <w:rsid w:val="00475595"/>
    <w:rsid w:val="004758FE"/>
    <w:rsid w:val="00476C17"/>
    <w:rsid w:val="00476DBC"/>
    <w:rsid w:val="00480836"/>
    <w:rsid w:val="00481364"/>
    <w:rsid w:val="004830C8"/>
    <w:rsid w:val="004837AB"/>
    <w:rsid w:val="00483A2F"/>
    <w:rsid w:val="004854B9"/>
    <w:rsid w:val="00490DBF"/>
    <w:rsid w:val="00495554"/>
    <w:rsid w:val="00495E37"/>
    <w:rsid w:val="00495EC8"/>
    <w:rsid w:val="00496472"/>
    <w:rsid w:val="004A128C"/>
    <w:rsid w:val="004A1739"/>
    <w:rsid w:val="004A1C13"/>
    <w:rsid w:val="004A32DD"/>
    <w:rsid w:val="004A3310"/>
    <w:rsid w:val="004A3F59"/>
    <w:rsid w:val="004A4114"/>
    <w:rsid w:val="004A4B26"/>
    <w:rsid w:val="004A5DAA"/>
    <w:rsid w:val="004A5E72"/>
    <w:rsid w:val="004A6EE1"/>
    <w:rsid w:val="004B07EC"/>
    <w:rsid w:val="004B1BEE"/>
    <w:rsid w:val="004B1EB5"/>
    <w:rsid w:val="004B2AB8"/>
    <w:rsid w:val="004B4915"/>
    <w:rsid w:val="004B5B9E"/>
    <w:rsid w:val="004B7849"/>
    <w:rsid w:val="004B7E27"/>
    <w:rsid w:val="004C10E4"/>
    <w:rsid w:val="004C275F"/>
    <w:rsid w:val="004C2E27"/>
    <w:rsid w:val="004C654D"/>
    <w:rsid w:val="004C746D"/>
    <w:rsid w:val="004D1ADE"/>
    <w:rsid w:val="004D30B6"/>
    <w:rsid w:val="004D4E61"/>
    <w:rsid w:val="004D4F5A"/>
    <w:rsid w:val="004D770C"/>
    <w:rsid w:val="004E0D21"/>
    <w:rsid w:val="004E1B67"/>
    <w:rsid w:val="004E370E"/>
    <w:rsid w:val="004E3C0B"/>
    <w:rsid w:val="004E5B0B"/>
    <w:rsid w:val="004E7102"/>
    <w:rsid w:val="004E7865"/>
    <w:rsid w:val="004E7EAE"/>
    <w:rsid w:val="004F08E3"/>
    <w:rsid w:val="004F1E32"/>
    <w:rsid w:val="004F4387"/>
    <w:rsid w:val="004F6169"/>
    <w:rsid w:val="0050469B"/>
    <w:rsid w:val="00505074"/>
    <w:rsid w:val="00505486"/>
    <w:rsid w:val="00510BF5"/>
    <w:rsid w:val="00510EDC"/>
    <w:rsid w:val="00513233"/>
    <w:rsid w:val="00513C59"/>
    <w:rsid w:val="00513D37"/>
    <w:rsid w:val="005151C3"/>
    <w:rsid w:val="0052183B"/>
    <w:rsid w:val="00521BA7"/>
    <w:rsid w:val="005252E2"/>
    <w:rsid w:val="00526ADF"/>
    <w:rsid w:val="00530339"/>
    <w:rsid w:val="00534840"/>
    <w:rsid w:val="00537214"/>
    <w:rsid w:val="005379AD"/>
    <w:rsid w:val="005411A6"/>
    <w:rsid w:val="0054336D"/>
    <w:rsid w:val="0054404F"/>
    <w:rsid w:val="00546D85"/>
    <w:rsid w:val="00546DE3"/>
    <w:rsid w:val="005507E4"/>
    <w:rsid w:val="00550F68"/>
    <w:rsid w:val="00551178"/>
    <w:rsid w:val="005511D5"/>
    <w:rsid w:val="005527A4"/>
    <w:rsid w:val="005529A9"/>
    <w:rsid w:val="00561C9D"/>
    <w:rsid w:val="00566419"/>
    <w:rsid w:val="005678B1"/>
    <w:rsid w:val="00571401"/>
    <w:rsid w:val="00571405"/>
    <w:rsid w:val="005730CE"/>
    <w:rsid w:val="00575A47"/>
    <w:rsid w:val="00575DC6"/>
    <w:rsid w:val="00576A2B"/>
    <w:rsid w:val="005813EA"/>
    <w:rsid w:val="005820AB"/>
    <w:rsid w:val="005848F0"/>
    <w:rsid w:val="00585FB5"/>
    <w:rsid w:val="00586DF7"/>
    <w:rsid w:val="00590D9B"/>
    <w:rsid w:val="00590EE1"/>
    <w:rsid w:val="00591586"/>
    <w:rsid w:val="0059180A"/>
    <w:rsid w:val="00592DB1"/>
    <w:rsid w:val="00594BAD"/>
    <w:rsid w:val="00595363"/>
    <w:rsid w:val="00595A2B"/>
    <w:rsid w:val="005A17D2"/>
    <w:rsid w:val="005A2781"/>
    <w:rsid w:val="005A5E4A"/>
    <w:rsid w:val="005A6544"/>
    <w:rsid w:val="005B7357"/>
    <w:rsid w:val="005B7569"/>
    <w:rsid w:val="005B7726"/>
    <w:rsid w:val="005C079D"/>
    <w:rsid w:val="005C2DC8"/>
    <w:rsid w:val="005C38A3"/>
    <w:rsid w:val="005C411C"/>
    <w:rsid w:val="005C5B7C"/>
    <w:rsid w:val="005C673B"/>
    <w:rsid w:val="005C7AAF"/>
    <w:rsid w:val="005D1BCC"/>
    <w:rsid w:val="005D3D4E"/>
    <w:rsid w:val="005D4E70"/>
    <w:rsid w:val="005D56DE"/>
    <w:rsid w:val="005D70A4"/>
    <w:rsid w:val="005E247C"/>
    <w:rsid w:val="005E465B"/>
    <w:rsid w:val="005E7466"/>
    <w:rsid w:val="005F0964"/>
    <w:rsid w:val="005F104B"/>
    <w:rsid w:val="005F12C4"/>
    <w:rsid w:val="005F3286"/>
    <w:rsid w:val="005F40FC"/>
    <w:rsid w:val="005F5D19"/>
    <w:rsid w:val="005F621E"/>
    <w:rsid w:val="005F6CBF"/>
    <w:rsid w:val="00602883"/>
    <w:rsid w:val="00602AC1"/>
    <w:rsid w:val="00603998"/>
    <w:rsid w:val="00607EC0"/>
    <w:rsid w:val="006124E2"/>
    <w:rsid w:val="006125DA"/>
    <w:rsid w:val="00612D14"/>
    <w:rsid w:val="006135E6"/>
    <w:rsid w:val="0061552D"/>
    <w:rsid w:val="0061786E"/>
    <w:rsid w:val="00622300"/>
    <w:rsid w:val="00622D3D"/>
    <w:rsid w:val="00624450"/>
    <w:rsid w:val="00625FFF"/>
    <w:rsid w:val="00630371"/>
    <w:rsid w:val="00632660"/>
    <w:rsid w:val="00632E10"/>
    <w:rsid w:val="00632EA5"/>
    <w:rsid w:val="00635CBC"/>
    <w:rsid w:val="00635DCE"/>
    <w:rsid w:val="00637F5E"/>
    <w:rsid w:val="006426D6"/>
    <w:rsid w:val="00642ECC"/>
    <w:rsid w:val="0064377D"/>
    <w:rsid w:val="00644F52"/>
    <w:rsid w:val="00650DA0"/>
    <w:rsid w:val="00651F90"/>
    <w:rsid w:val="0065701C"/>
    <w:rsid w:val="006604A6"/>
    <w:rsid w:val="006620D3"/>
    <w:rsid w:val="006621AF"/>
    <w:rsid w:val="00662792"/>
    <w:rsid w:val="0066447D"/>
    <w:rsid w:val="00665514"/>
    <w:rsid w:val="00667868"/>
    <w:rsid w:val="00671B54"/>
    <w:rsid w:val="006732E8"/>
    <w:rsid w:val="00673DB8"/>
    <w:rsid w:val="0067464B"/>
    <w:rsid w:val="00675BFE"/>
    <w:rsid w:val="00677FE5"/>
    <w:rsid w:val="006815E6"/>
    <w:rsid w:val="006818B6"/>
    <w:rsid w:val="00682461"/>
    <w:rsid w:val="00682495"/>
    <w:rsid w:val="006824B8"/>
    <w:rsid w:val="0068288E"/>
    <w:rsid w:val="006843B8"/>
    <w:rsid w:val="00684EA0"/>
    <w:rsid w:val="006852EB"/>
    <w:rsid w:val="006860C6"/>
    <w:rsid w:val="00692ABF"/>
    <w:rsid w:val="00692C79"/>
    <w:rsid w:val="0069381F"/>
    <w:rsid w:val="00694209"/>
    <w:rsid w:val="00697718"/>
    <w:rsid w:val="0069794B"/>
    <w:rsid w:val="00697A99"/>
    <w:rsid w:val="006A1226"/>
    <w:rsid w:val="006A172E"/>
    <w:rsid w:val="006A27F7"/>
    <w:rsid w:val="006A3329"/>
    <w:rsid w:val="006A395E"/>
    <w:rsid w:val="006A7743"/>
    <w:rsid w:val="006B0A48"/>
    <w:rsid w:val="006B0D19"/>
    <w:rsid w:val="006B150B"/>
    <w:rsid w:val="006B1785"/>
    <w:rsid w:val="006B317D"/>
    <w:rsid w:val="006B559D"/>
    <w:rsid w:val="006B60A6"/>
    <w:rsid w:val="006B6C6A"/>
    <w:rsid w:val="006B7A41"/>
    <w:rsid w:val="006B7F25"/>
    <w:rsid w:val="006B7F67"/>
    <w:rsid w:val="006C15D5"/>
    <w:rsid w:val="006C1C02"/>
    <w:rsid w:val="006C234F"/>
    <w:rsid w:val="006C2D0C"/>
    <w:rsid w:val="006C3D0C"/>
    <w:rsid w:val="006C512E"/>
    <w:rsid w:val="006C5955"/>
    <w:rsid w:val="006C7147"/>
    <w:rsid w:val="006D078C"/>
    <w:rsid w:val="006D138D"/>
    <w:rsid w:val="006D2E46"/>
    <w:rsid w:val="006D3624"/>
    <w:rsid w:val="006D39A8"/>
    <w:rsid w:val="006D519D"/>
    <w:rsid w:val="006D608B"/>
    <w:rsid w:val="006D79EB"/>
    <w:rsid w:val="006E34D4"/>
    <w:rsid w:val="006E4EE7"/>
    <w:rsid w:val="006E65C2"/>
    <w:rsid w:val="006E69C8"/>
    <w:rsid w:val="006F31BC"/>
    <w:rsid w:val="006F3802"/>
    <w:rsid w:val="006F39D0"/>
    <w:rsid w:val="006F60CA"/>
    <w:rsid w:val="006F67D2"/>
    <w:rsid w:val="006F6D21"/>
    <w:rsid w:val="006F7746"/>
    <w:rsid w:val="006F7D57"/>
    <w:rsid w:val="0070099D"/>
    <w:rsid w:val="0070582B"/>
    <w:rsid w:val="00711157"/>
    <w:rsid w:val="00711C34"/>
    <w:rsid w:val="0071224B"/>
    <w:rsid w:val="00712DC2"/>
    <w:rsid w:val="00713588"/>
    <w:rsid w:val="00714662"/>
    <w:rsid w:val="00714800"/>
    <w:rsid w:val="00714E42"/>
    <w:rsid w:val="00715B7E"/>
    <w:rsid w:val="0071690E"/>
    <w:rsid w:val="00720243"/>
    <w:rsid w:val="0072152F"/>
    <w:rsid w:val="00721C21"/>
    <w:rsid w:val="007229FD"/>
    <w:rsid w:val="00727166"/>
    <w:rsid w:val="00730CDB"/>
    <w:rsid w:val="00731C16"/>
    <w:rsid w:val="00731CE9"/>
    <w:rsid w:val="007323E9"/>
    <w:rsid w:val="00736945"/>
    <w:rsid w:val="00736C89"/>
    <w:rsid w:val="00740FDA"/>
    <w:rsid w:val="00741965"/>
    <w:rsid w:val="0074421C"/>
    <w:rsid w:val="00745744"/>
    <w:rsid w:val="00745A21"/>
    <w:rsid w:val="00747694"/>
    <w:rsid w:val="00747BC2"/>
    <w:rsid w:val="0075032A"/>
    <w:rsid w:val="00750C12"/>
    <w:rsid w:val="0075117E"/>
    <w:rsid w:val="00754433"/>
    <w:rsid w:val="00755335"/>
    <w:rsid w:val="007564C1"/>
    <w:rsid w:val="00756F73"/>
    <w:rsid w:val="00762F5B"/>
    <w:rsid w:val="007631E2"/>
    <w:rsid w:val="00763652"/>
    <w:rsid w:val="007637CB"/>
    <w:rsid w:val="00764BF7"/>
    <w:rsid w:val="007650D8"/>
    <w:rsid w:val="00766030"/>
    <w:rsid w:val="00770D7D"/>
    <w:rsid w:val="007710E2"/>
    <w:rsid w:val="00772497"/>
    <w:rsid w:val="00773524"/>
    <w:rsid w:val="00774A3A"/>
    <w:rsid w:val="007754C3"/>
    <w:rsid w:val="007768FE"/>
    <w:rsid w:val="007800B9"/>
    <w:rsid w:val="007809E1"/>
    <w:rsid w:val="00781217"/>
    <w:rsid w:val="007832C9"/>
    <w:rsid w:val="007902C3"/>
    <w:rsid w:val="00790BB8"/>
    <w:rsid w:val="00791377"/>
    <w:rsid w:val="00793178"/>
    <w:rsid w:val="00793F73"/>
    <w:rsid w:val="007956FD"/>
    <w:rsid w:val="00795C86"/>
    <w:rsid w:val="007963D6"/>
    <w:rsid w:val="0079772E"/>
    <w:rsid w:val="007A45E7"/>
    <w:rsid w:val="007A5AEA"/>
    <w:rsid w:val="007B0439"/>
    <w:rsid w:val="007B4AAA"/>
    <w:rsid w:val="007B7AD6"/>
    <w:rsid w:val="007C2052"/>
    <w:rsid w:val="007C33E7"/>
    <w:rsid w:val="007C33EE"/>
    <w:rsid w:val="007C43FD"/>
    <w:rsid w:val="007C4580"/>
    <w:rsid w:val="007C4A15"/>
    <w:rsid w:val="007C50C8"/>
    <w:rsid w:val="007C5F53"/>
    <w:rsid w:val="007C5FA3"/>
    <w:rsid w:val="007C6894"/>
    <w:rsid w:val="007D1AE9"/>
    <w:rsid w:val="007D3B8C"/>
    <w:rsid w:val="007D4A01"/>
    <w:rsid w:val="007D62C7"/>
    <w:rsid w:val="007D68EC"/>
    <w:rsid w:val="007E001D"/>
    <w:rsid w:val="007E05FF"/>
    <w:rsid w:val="007E12EE"/>
    <w:rsid w:val="007E2B7B"/>
    <w:rsid w:val="007E4E96"/>
    <w:rsid w:val="007E6A6B"/>
    <w:rsid w:val="007F5F0C"/>
    <w:rsid w:val="007F6ABF"/>
    <w:rsid w:val="007F73FF"/>
    <w:rsid w:val="007F7AC6"/>
    <w:rsid w:val="007F7B3E"/>
    <w:rsid w:val="007F7C00"/>
    <w:rsid w:val="00803061"/>
    <w:rsid w:val="008057D4"/>
    <w:rsid w:val="008063DB"/>
    <w:rsid w:val="00807EEE"/>
    <w:rsid w:val="008103E9"/>
    <w:rsid w:val="008108A3"/>
    <w:rsid w:val="00811233"/>
    <w:rsid w:val="00811E0D"/>
    <w:rsid w:val="008135F4"/>
    <w:rsid w:val="00813893"/>
    <w:rsid w:val="0081556E"/>
    <w:rsid w:val="0082266E"/>
    <w:rsid w:val="008234E2"/>
    <w:rsid w:val="00824361"/>
    <w:rsid w:val="00824E06"/>
    <w:rsid w:val="00825FD3"/>
    <w:rsid w:val="008260AC"/>
    <w:rsid w:val="0083146F"/>
    <w:rsid w:val="00831FE9"/>
    <w:rsid w:val="0083252D"/>
    <w:rsid w:val="008327EE"/>
    <w:rsid w:val="00832BAE"/>
    <w:rsid w:val="00833F8E"/>
    <w:rsid w:val="0083539E"/>
    <w:rsid w:val="00835A3E"/>
    <w:rsid w:val="00836E71"/>
    <w:rsid w:val="00836F52"/>
    <w:rsid w:val="0083710A"/>
    <w:rsid w:val="00837EBE"/>
    <w:rsid w:val="00841021"/>
    <w:rsid w:val="00841506"/>
    <w:rsid w:val="008417D3"/>
    <w:rsid w:val="00841F3C"/>
    <w:rsid w:val="00842E74"/>
    <w:rsid w:val="00843BE5"/>
    <w:rsid w:val="00843C86"/>
    <w:rsid w:val="00847109"/>
    <w:rsid w:val="008535C9"/>
    <w:rsid w:val="00854CDF"/>
    <w:rsid w:val="00855B97"/>
    <w:rsid w:val="00856B64"/>
    <w:rsid w:val="00857F7D"/>
    <w:rsid w:val="00860A39"/>
    <w:rsid w:val="0086177D"/>
    <w:rsid w:val="00862463"/>
    <w:rsid w:val="00863DD9"/>
    <w:rsid w:val="00863F6D"/>
    <w:rsid w:val="00865960"/>
    <w:rsid w:val="00866446"/>
    <w:rsid w:val="0086741B"/>
    <w:rsid w:val="008709D9"/>
    <w:rsid w:val="00870B44"/>
    <w:rsid w:val="00871568"/>
    <w:rsid w:val="00872D25"/>
    <w:rsid w:val="00874193"/>
    <w:rsid w:val="008763CA"/>
    <w:rsid w:val="008807B7"/>
    <w:rsid w:val="00880963"/>
    <w:rsid w:val="00881742"/>
    <w:rsid w:val="00881CD2"/>
    <w:rsid w:val="008830FE"/>
    <w:rsid w:val="00886E66"/>
    <w:rsid w:val="00886F29"/>
    <w:rsid w:val="008917A3"/>
    <w:rsid w:val="00891A49"/>
    <w:rsid w:val="00893C90"/>
    <w:rsid w:val="0089646B"/>
    <w:rsid w:val="00897DAB"/>
    <w:rsid w:val="008A0633"/>
    <w:rsid w:val="008A3386"/>
    <w:rsid w:val="008A400A"/>
    <w:rsid w:val="008A5303"/>
    <w:rsid w:val="008A53F2"/>
    <w:rsid w:val="008A5B87"/>
    <w:rsid w:val="008A638F"/>
    <w:rsid w:val="008B09B1"/>
    <w:rsid w:val="008B10A9"/>
    <w:rsid w:val="008B2676"/>
    <w:rsid w:val="008B489F"/>
    <w:rsid w:val="008B595A"/>
    <w:rsid w:val="008B6430"/>
    <w:rsid w:val="008B68E5"/>
    <w:rsid w:val="008C1589"/>
    <w:rsid w:val="008C24B6"/>
    <w:rsid w:val="008C430D"/>
    <w:rsid w:val="008C487C"/>
    <w:rsid w:val="008C4C28"/>
    <w:rsid w:val="008C6F9C"/>
    <w:rsid w:val="008D028F"/>
    <w:rsid w:val="008D1BE3"/>
    <w:rsid w:val="008D3473"/>
    <w:rsid w:val="008D575A"/>
    <w:rsid w:val="008D6103"/>
    <w:rsid w:val="008D7CE6"/>
    <w:rsid w:val="008E0FCC"/>
    <w:rsid w:val="008E295E"/>
    <w:rsid w:val="008E2FE3"/>
    <w:rsid w:val="008E3E54"/>
    <w:rsid w:val="008E5698"/>
    <w:rsid w:val="008E5F34"/>
    <w:rsid w:val="008E6D51"/>
    <w:rsid w:val="008E74DF"/>
    <w:rsid w:val="008E7D3F"/>
    <w:rsid w:val="008F00CF"/>
    <w:rsid w:val="008F2267"/>
    <w:rsid w:val="008F26BE"/>
    <w:rsid w:val="008F3251"/>
    <w:rsid w:val="008F3EE2"/>
    <w:rsid w:val="008F4736"/>
    <w:rsid w:val="008F57E8"/>
    <w:rsid w:val="008F5D4C"/>
    <w:rsid w:val="008F67FD"/>
    <w:rsid w:val="008F6C6A"/>
    <w:rsid w:val="008F70DA"/>
    <w:rsid w:val="009024EF"/>
    <w:rsid w:val="00905A7E"/>
    <w:rsid w:val="00905B18"/>
    <w:rsid w:val="00905B2F"/>
    <w:rsid w:val="009119F7"/>
    <w:rsid w:val="009123D4"/>
    <w:rsid w:val="00916FF3"/>
    <w:rsid w:val="0091709A"/>
    <w:rsid w:val="00920ED9"/>
    <w:rsid w:val="009216CB"/>
    <w:rsid w:val="00921FEC"/>
    <w:rsid w:val="009231E0"/>
    <w:rsid w:val="00923548"/>
    <w:rsid w:val="00923B70"/>
    <w:rsid w:val="00925293"/>
    <w:rsid w:val="00930394"/>
    <w:rsid w:val="00930B6C"/>
    <w:rsid w:val="00930E4B"/>
    <w:rsid w:val="0093183A"/>
    <w:rsid w:val="00931CF8"/>
    <w:rsid w:val="009326D5"/>
    <w:rsid w:val="009326D8"/>
    <w:rsid w:val="00933534"/>
    <w:rsid w:val="00937BA7"/>
    <w:rsid w:val="0094110F"/>
    <w:rsid w:val="0094508D"/>
    <w:rsid w:val="009464CF"/>
    <w:rsid w:val="00946E85"/>
    <w:rsid w:val="009506A7"/>
    <w:rsid w:val="0095113A"/>
    <w:rsid w:val="00951E54"/>
    <w:rsid w:val="0095227F"/>
    <w:rsid w:val="009525A4"/>
    <w:rsid w:val="0095489C"/>
    <w:rsid w:val="00954CF5"/>
    <w:rsid w:val="00956680"/>
    <w:rsid w:val="00957DE7"/>
    <w:rsid w:val="0096588E"/>
    <w:rsid w:val="0096646C"/>
    <w:rsid w:val="00967230"/>
    <w:rsid w:val="00971A45"/>
    <w:rsid w:val="00972087"/>
    <w:rsid w:val="00972C13"/>
    <w:rsid w:val="0097456D"/>
    <w:rsid w:val="00974A47"/>
    <w:rsid w:val="00977A80"/>
    <w:rsid w:val="00977F64"/>
    <w:rsid w:val="009812D7"/>
    <w:rsid w:val="00981956"/>
    <w:rsid w:val="00981C12"/>
    <w:rsid w:val="00981E70"/>
    <w:rsid w:val="00982E99"/>
    <w:rsid w:val="00984C24"/>
    <w:rsid w:val="00994004"/>
    <w:rsid w:val="009947D1"/>
    <w:rsid w:val="009954A2"/>
    <w:rsid w:val="009A2155"/>
    <w:rsid w:val="009A3B67"/>
    <w:rsid w:val="009A4941"/>
    <w:rsid w:val="009A5714"/>
    <w:rsid w:val="009A5D1C"/>
    <w:rsid w:val="009A5DA7"/>
    <w:rsid w:val="009A6AC2"/>
    <w:rsid w:val="009B1AEC"/>
    <w:rsid w:val="009B3856"/>
    <w:rsid w:val="009B54E1"/>
    <w:rsid w:val="009B7329"/>
    <w:rsid w:val="009C1B05"/>
    <w:rsid w:val="009C2526"/>
    <w:rsid w:val="009C27A9"/>
    <w:rsid w:val="009C3B7D"/>
    <w:rsid w:val="009C3F81"/>
    <w:rsid w:val="009C6528"/>
    <w:rsid w:val="009D013C"/>
    <w:rsid w:val="009D08A8"/>
    <w:rsid w:val="009D16ED"/>
    <w:rsid w:val="009D1D57"/>
    <w:rsid w:val="009D2048"/>
    <w:rsid w:val="009D412D"/>
    <w:rsid w:val="009D4F8F"/>
    <w:rsid w:val="009E0970"/>
    <w:rsid w:val="009E145C"/>
    <w:rsid w:val="009E2016"/>
    <w:rsid w:val="009E2544"/>
    <w:rsid w:val="009E2770"/>
    <w:rsid w:val="009E2E78"/>
    <w:rsid w:val="009E3600"/>
    <w:rsid w:val="009E4710"/>
    <w:rsid w:val="009E4830"/>
    <w:rsid w:val="009E4A43"/>
    <w:rsid w:val="009E71D8"/>
    <w:rsid w:val="009F0E8E"/>
    <w:rsid w:val="009F0E99"/>
    <w:rsid w:val="009F2261"/>
    <w:rsid w:val="009F3537"/>
    <w:rsid w:val="009F5011"/>
    <w:rsid w:val="009F6ADC"/>
    <w:rsid w:val="009F78A4"/>
    <w:rsid w:val="00A0242F"/>
    <w:rsid w:val="00A032F8"/>
    <w:rsid w:val="00A06736"/>
    <w:rsid w:val="00A0704D"/>
    <w:rsid w:val="00A10347"/>
    <w:rsid w:val="00A11A78"/>
    <w:rsid w:val="00A12342"/>
    <w:rsid w:val="00A144A9"/>
    <w:rsid w:val="00A158AB"/>
    <w:rsid w:val="00A15C50"/>
    <w:rsid w:val="00A16E12"/>
    <w:rsid w:val="00A22E15"/>
    <w:rsid w:val="00A2409D"/>
    <w:rsid w:val="00A25657"/>
    <w:rsid w:val="00A270A1"/>
    <w:rsid w:val="00A302B8"/>
    <w:rsid w:val="00A31776"/>
    <w:rsid w:val="00A329B6"/>
    <w:rsid w:val="00A3339A"/>
    <w:rsid w:val="00A34536"/>
    <w:rsid w:val="00A355DF"/>
    <w:rsid w:val="00A367A1"/>
    <w:rsid w:val="00A36FA9"/>
    <w:rsid w:val="00A40178"/>
    <w:rsid w:val="00A415D2"/>
    <w:rsid w:val="00A424BB"/>
    <w:rsid w:val="00A42D95"/>
    <w:rsid w:val="00A43304"/>
    <w:rsid w:val="00A4401B"/>
    <w:rsid w:val="00A459B3"/>
    <w:rsid w:val="00A460BA"/>
    <w:rsid w:val="00A510F6"/>
    <w:rsid w:val="00A52883"/>
    <w:rsid w:val="00A54828"/>
    <w:rsid w:val="00A57538"/>
    <w:rsid w:val="00A57F74"/>
    <w:rsid w:val="00A60307"/>
    <w:rsid w:val="00A651C9"/>
    <w:rsid w:val="00A67586"/>
    <w:rsid w:val="00A67D0F"/>
    <w:rsid w:val="00A70E2D"/>
    <w:rsid w:val="00A73161"/>
    <w:rsid w:val="00A740E7"/>
    <w:rsid w:val="00A80739"/>
    <w:rsid w:val="00A810AF"/>
    <w:rsid w:val="00A83254"/>
    <w:rsid w:val="00A83829"/>
    <w:rsid w:val="00A84A92"/>
    <w:rsid w:val="00A850C0"/>
    <w:rsid w:val="00A862C0"/>
    <w:rsid w:val="00A87E5F"/>
    <w:rsid w:val="00A87EE1"/>
    <w:rsid w:val="00A91A20"/>
    <w:rsid w:val="00A9229F"/>
    <w:rsid w:val="00A92C78"/>
    <w:rsid w:val="00A92DBE"/>
    <w:rsid w:val="00A9335E"/>
    <w:rsid w:val="00A93829"/>
    <w:rsid w:val="00A950C1"/>
    <w:rsid w:val="00A95100"/>
    <w:rsid w:val="00A95C95"/>
    <w:rsid w:val="00A97133"/>
    <w:rsid w:val="00AA0652"/>
    <w:rsid w:val="00AA0C58"/>
    <w:rsid w:val="00AA2A39"/>
    <w:rsid w:val="00AA2C16"/>
    <w:rsid w:val="00AA35A6"/>
    <w:rsid w:val="00AA4AD3"/>
    <w:rsid w:val="00AA615B"/>
    <w:rsid w:val="00AA6272"/>
    <w:rsid w:val="00AA7B10"/>
    <w:rsid w:val="00AB0DED"/>
    <w:rsid w:val="00AB14AB"/>
    <w:rsid w:val="00AB2728"/>
    <w:rsid w:val="00AB2DB6"/>
    <w:rsid w:val="00AB7D42"/>
    <w:rsid w:val="00AC0C81"/>
    <w:rsid w:val="00AC0DD1"/>
    <w:rsid w:val="00AC1B48"/>
    <w:rsid w:val="00AC29D6"/>
    <w:rsid w:val="00AC43E7"/>
    <w:rsid w:val="00AC6C43"/>
    <w:rsid w:val="00AD0298"/>
    <w:rsid w:val="00AD0D89"/>
    <w:rsid w:val="00AD1798"/>
    <w:rsid w:val="00AD1E1B"/>
    <w:rsid w:val="00AD34D6"/>
    <w:rsid w:val="00AD54C3"/>
    <w:rsid w:val="00AD5A73"/>
    <w:rsid w:val="00AD5E1F"/>
    <w:rsid w:val="00AD7725"/>
    <w:rsid w:val="00AD7C9F"/>
    <w:rsid w:val="00AE0448"/>
    <w:rsid w:val="00AE0522"/>
    <w:rsid w:val="00AE0739"/>
    <w:rsid w:val="00AE1E73"/>
    <w:rsid w:val="00AE4961"/>
    <w:rsid w:val="00AE4FF6"/>
    <w:rsid w:val="00AE668A"/>
    <w:rsid w:val="00AE6858"/>
    <w:rsid w:val="00AE74D6"/>
    <w:rsid w:val="00AE7EF0"/>
    <w:rsid w:val="00AF101D"/>
    <w:rsid w:val="00AF1913"/>
    <w:rsid w:val="00AF1DE4"/>
    <w:rsid w:val="00AF2EFF"/>
    <w:rsid w:val="00AF5C62"/>
    <w:rsid w:val="00AF643C"/>
    <w:rsid w:val="00AF6B2F"/>
    <w:rsid w:val="00AF7270"/>
    <w:rsid w:val="00AF727E"/>
    <w:rsid w:val="00AF7696"/>
    <w:rsid w:val="00B046CB"/>
    <w:rsid w:val="00B07A51"/>
    <w:rsid w:val="00B10008"/>
    <w:rsid w:val="00B107F8"/>
    <w:rsid w:val="00B14450"/>
    <w:rsid w:val="00B17B4C"/>
    <w:rsid w:val="00B17BC5"/>
    <w:rsid w:val="00B20487"/>
    <w:rsid w:val="00B20582"/>
    <w:rsid w:val="00B2158C"/>
    <w:rsid w:val="00B217CA"/>
    <w:rsid w:val="00B21B0B"/>
    <w:rsid w:val="00B22FF1"/>
    <w:rsid w:val="00B24E57"/>
    <w:rsid w:val="00B26FEA"/>
    <w:rsid w:val="00B30D96"/>
    <w:rsid w:val="00B32CF1"/>
    <w:rsid w:val="00B33C01"/>
    <w:rsid w:val="00B349B5"/>
    <w:rsid w:val="00B5123E"/>
    <w:rsid w:val="00B520B5"/>
    <w:rsid w:val="00B522C4"/>
    <w:rsid w:val="00B52A52"/>
    <w:rsid w:val="00B52B0E"/>
    <w:rsid w:val="00B5337D"/>
    <w:rsid w:val="00B605CB"/>
    <w:rsid w:val="00B62BEA"/>
    <w:rsid w:val="00B64B90"/>
    <w:rsid w:val="00B65290"/>
    <w:rsid w:val="00B66EF2"/>
    <w:rsid w:val="00B676BE"/>
    <w:rsid w:val="00B7067A"/>
    <w:rsid w:val="00B70E26"/>
    <w:rsid w:val="00B7245D"/>
    <w:rsid w:val="00B7452F"/>
    <w:rsid w:val="00B77F27"/>
    <w:rsid w:val="00B80AF3"/>
    <w:rsid w:val="00B823D9"/>
    <w:rsid w:val="00B85ED8"/>
    <w:rsid w:val="00B86CB5"/>
    <w:rsid w:val="00B8745F"/>
    <w:rsid w:val="00B876DC"/>
    <w:rsid w:val="00B90754"/>
    <w:rsid w:val="00B9104E"/>
    <w:rsid w:val="00B9106D"/>
    <w:rsid w:val="00B92FAD"/>
    <w:rsid w:val="00B936F7"/>
    <w:rsid w:val="00B9572C"/>
    <w:rsid w:val="00B962DB"/>
    <w:rsid w:val="00B9782C"/>
    <w:rsid w:val="00B97D95"/>
    <w:rsid w:val="00B97E3C"/>
    <w:rsid w:val="00BA2BFE"/>
    <w:rsid w:val="00BA6C5D"/>
    <w:rsid w:val="00BA7E78"/>
    <w:rsid w:val="00BB0833"/>
    <w:rsid w:val="00BB0EA7"/>
    <w:rsid w:val="00BB1219"/>
    <w:rsid w:val="00BB3FE4"/>
    <w:rsid w:val="00BB4CDF"/>
    <w:rsid w:val="00BB595B"/>
    <w:rsid w:val="00BB59F9"/>
    <w:rsid w:val="00BC0156"/>
    <w:rsid w:val="00BC15B8"/>
    <w:rsid w:val="00BC48BA"/>
    <w:rsid w:val="00BC5279"/>
    <w:rsid w:val="00BC6C4E"/>
    <w:rsid w:val="00BC780C"/>
    <w:rsid w:val="00BC7B6A"/>
    <w:rsid w:val="00BD08D3"/>
    <w:rsid w:val="00BD0EAC"/>
    <w:rsid w:val="00BD29A9"/>
    <w:rsid w:val="00BD2A28"/>
    <w:rsid w:val="00BD31AB"/>
    <w:rsid w:val="00BD3569"/>
    <w:rsid w:val="00BD58A7"/>
    <w:rsid w:val="00BD6EE4"/>
    <w:rsid w:val="00BE1E33"/>
    <w:rsid w:val="00BE2AD3"/>
    <w:rsid w:val="00BE36F7"/>
    <w:rsid w:val="00BE4A69"/>
    <w:rsid w:val="00BE4E18"/>
    <w:rsid w:val="00BF1942"/>
    <w:rsid w:val="00BF2443"/>
    <w:rsid w:val="00BF45E5"/>
    <w:rsid w:val="00BF78D3"/>
    <w:rsid w:val="00C02407"/>
    <w:rsid w:val="00C03771"/>
    <w:rsid w:val="00C04C65"/>
    <w:rsid w:val="00C06107"/>
    <w:rsid w:val="00C071A1"/>
    <w:rsid w:val="00C07618"/>
    <w:rsid w:val="00C07755"/>
    <w:rsid w:val="00C07B5E"/>
    <w:rsid w:val="00C10D3E"/>
    <w:rsid w:val="00C10DE8"/>
    <w:rsid w:val="00C12201"/>
    <w:rsid w:val="00C12AD2"/>
    <w:rsid w:val="00C13C43"/>
    <w:rsid w:val="00C1405A"/>
    <w:rsid w:val="00C14F41"/>
    <w:rsid w:val="00C14F61"/>
    <w:rsid w:val="00C17FFE"/>
    <w:rsid w:val="00C306EF"/>
    <w:rsid w:val="00C31412"/>
    <w:rsid w:val="00C35780"/>
    <w:rsid w:val="00C365AF"/>
    <w:rsid w:val="00C42086"/>
    <w:rsid w:val="00C42740"/>
    <w:rsid w:val="00C4526C"/>
    <w:rsid w:val="00C45F49"/>
    <w:rsid w:val="00C50B1B"/>
    <w:rsid w:val="00C50C99"/>
    <w:rsid w:val="00C52801"/>
    <w:rsid w:val="00C53610"/>
    <w:rsid w:val="00C53A59"/>
    <w:rsid w:val="00C54FDF"/>
    <w:rsid w:val="00C567BA"/>
    <w:rsid w:val="00C60C0C"/>
    <w:rsid w:val="00C61C54"/>
    <w:rsid w:val="00C6210F"/>
    <w:rsid w:val="00C665A2"/>
    <w:rsid w:val="00C6679A"/>
    <w:rsid w:val="00C67CE3"/>
    <w:rsid w:val="00C725FF"/>
    <w:rsid w:val="00C745C6"/>
    <w:rsid w:val="00C750BA"/>
    <w:rsid w:val="00C7706E"/>
    <w:rsid w:val="00C80046"/>
    <w:rsid w:val="00C80962"/>
    <w:rsid w:val="00C8232B"/>
    <w:rsid w:val="00C826EF"/>
    <w:rsid w:val="00C8442D"/>
    <w:rsid w:val="00C917A1"/>
    <w:rsid w:val="00C930F3"/>
    <w:rsid w:val="00C9464D"/>
    <w:rsid w:val="00C95AC9"/>
    <w:rsid w:val="00C960C5"/>
    <w:rsid w:val="00C964DE"/>
    <w:rsid w:val="00C96F18"/>
    <w:rsid w:val="00CA0EB9"/>
    <w:rsid w:val="00CA1BBB"/>
    <w:rsid w:val="00CA4545"/>
    <w:rsid w:val="00CA51AC"/>
    <w:rsid w:val="00CA53A0"/>
    <w:rsid w:val="00CA5790"/>
    <w:rsid w:val="00CA5D7A"/>
    <w:rsid w:val="00CA634C"/>
    <w:rsid w:val="00CA652B"/>
    <w:rsid w:val="00CA7BFF"/>
    <w:rsid w:val="00CB14DE"/>
    <w:rsid w:val="00CB1CDD"/>
    <w:rsid w:val="00CB269F"/>
    <w:rsid w:val="00CB277A"/>
    <w:rsid w:val="00CB36F3"/>
    <w:rsid w:val="00CB6CC7"/>
    <w:rsid w:val="00CB76CD"/>
    <w:rsid w:val="00CC06A1"/>
    <w:rsid w:val="00CC0C56"/>
    <w:rsid w:val="00CC11B6"/>
    <w:rsid w:val="00CC4245"/>
    <w:rsid w:val="00CC5B87"/>
    <w:rsid w:val="00CC770E"/>
    <w:rsid w:val="00CC7FBB"/>
    <w:rsid w:val="00CD23FE"/>
    <w:rsid w:val="00CD2948"/>
    <w:rsid w:val="00CD4E45"/>
    <w:rsid w:val="00CE1711"/>
    <w:rsid w:val="00CE18B5"/>
    <w:rsid w:val="00CE35D5"/>
    <w:rsid w:val="00CE36C4"/>
    <w:rsid w:val="00CE6226"/>
    <w:rsid w:val="00CE6683"/>
    <w:rsid w:val="00CF232E"/>
    <w:rsid w:val="00CF272A"/>
    <w:rsid w:val="00CF326B"/>
    <w:rsid w:val="00CF42E0"/>
    <w:rsid w:val="00CF5CE7"/>
    <w:rsid w:val="00CF5DA9"/>
    <w:rsid w:val="00CF5E23"/>
    <w:rsid w:val="00D0060B"/>
    <w:rsid w:val="00D007F7"/>
    <w:rsid w:val="00D0300E"/>
    <w:rsid w:val="00D03C3C"/>
    <w:rsid w:val="00D04BDB"/>
    <w:rsid w:val="00D0763E"/>
    <w:rsid w:val="00D11FD9"/>
    <w:rsid w:val="00D12644"/>
    <w:rsid w:val="00D134CC"/>
    <w:rsid w:val="00D14C1E"/>
    <w:rsid w:val="00D16DB0"/>
    <w:rsid w:val="00D2092B"/>
    <w:rsid w:val="00D2204D"/>
    <w:rsid w:val="00D243E8"/>
    <w:rsid w:val="00D244DC"/>
    <w:rsid w:val="00D24682"/>
    <w:rsid w:val="00D24F06"/>
    <w:rsid w:val="00D257A0"/>
    <w:rsid w:val="00D25AB0"/>
    <w:rsid w:val="00D25AEF"/>
    <w:rsid w:val="00D260FA"/>
    <w:rsid w:val="00D262BF"/>
    <w:rsid w:val="00D31785"/>
    <w:rsid w:val="00D33DC4"/>
    <w:rsid w:val="00D349EE"/>
    <w:rsid w:val="00D3509A"/>
    <w:rsid w:val="00D35298"/>
    <w:rsid w:val="00D35651"/>
    <w:rsid w:val="00D3590A"/>
    <w:rsid w:val="00D36296"/>
    <w:rsid w:val="00D36DC3"/>
    <w:rsid w:val="00D418AD"/>
    <w:rsid w:val="00D41A34"/>
    <w:rsid w:val="00D425FB"/>
    <w:rsid w:val="00D4266C"/>
    <w:rsid w:val="00D42AD9"/>
    <w:rsid w:val="00D44227"/>
    <w:rsid w:val="00D46629"/>
    <w:rsid w:val="00D46F00"/>
    <w:rsid w:val="00D51618"/>
    <w:rsid w:val="00D51B32"/>
    <w:rsid w:val="00D527DA"/>
    <w:rsid w:val="00D52AFC"/>
    <w:rsid w:val="00D5352E"/>
    <w:rsid w:val="00D56D47"/>
    <w:rsid w:val="00D56DE7"/>
    <w:rsid w:val="00D57835"/>
    <w:rsid w:val="00D603FF"/>
    <w:rsid w:val="00D60CAE"/>
    <w:rsid w:val="00D61360"/>
    <w:rsid w:val="00D639A5"/>
    <w:rsid w:val="00D653B0"/>
    <w:rsid w:val="00D655FB"/>
    <w:rsid w:val="00D657AE"/>
    <w:rsid w:val="00D660A3"/>
    <w:rsid w:val="00D70FB4"/>
    <w:rsid w:val="00D711EC"/>
    <w:rsid w:val="00D724F9"/>
    <w:rsid w:val="00D73854"/>
    <w:rsid w:val="00D73A38"/>
    <w:rsid w:val="00D73F1F"/>
    <w:rsid w:val="00D74A1C"/>
    <w:rsid w:val="00D7580B"/>
    <w:rsid w:val="00D815C1"/>
    <w:rsid w:val="00D82E7D"/>
    <w:rsid w:val="00D83BEF"/>
    <w:rsid w:val="00D83D8C"/>
    <w:rsid w:val="00D85C85"/>
    <w:rsid w:val="00D85E33"/>
    <w:rsid w:val="00D866EC"/>
    <w:rsid w:val="00D8742C"/>
    <w:rsid w:val="00D901C8"/>
    <w:rsid w:val="00D9096A"/>
    <w:rsid w:val="00D92F6C"/>
    <w:rsid w:val="00D95879"/>
    <w:rsid w:val="00D965D6"/>
    <w:rsid w:val="00D97A6B"/>
    <w:rsid w:val="00DA18C3"/>
    <w:rsid w:val="00DA1C7A"/>
    <w:rsid w:val="00DA2FA3"/>
    <w:rsid w:val="00DA3760"/>
    <w:rsid w:val="00DA38A8"/>
    <w:rsid w:val="00DA3F2F"/>
    <w:rsid w:val="00DA7875"/>
    <w:rsid w:val="00DB0A70"/>
    <w:rsid w:val="00DB0AD7"/>
    <w:rsid w:val="00DB1C3C"/>
    <w:rsid w:val="00DB20CC"/>
    <w:rsid w:val="00DB2AC7"/>
    <w:rsid w:val="00DB3EC0"/>
    <w:rsid w:val="00DB751D"/>
    <w:rsid w:val="00DC09BD"/>
    <w:rsid w:val="00DC679E"/>
    <w:rsid w:val="00DD0E98"/>
    <w:rsid w:val="00DD14BC"/>
    <w:rsid w:val="00DD1914"/>
    <w:rsid w:val="00DD359C"/>
    <w:rsid w:val="00DE0A16"/>
    <w:rsid w:val="00DE1C73"/>
    <w:rsid w:val="00DE1DFD"/>
    <w:rsid w:val="00DE3F87"/>
    <w:rsid w:val="00DE4E76"/>
    <w:rsid w:val="00DE64DE"/>
    <w:rsid w:val="00DE73B4"/>
    <w:rsid w:val="00DE787B"/>
    <w:rsid w:val="00DE7AB4"/>
    <w:rsid w:val="00DF003F"/>
    <w:rsid w:val="00DF342F"/>
    <w:rsid w:val="00DF3BFA"/>
    <w:rsid w:val="00DF4D86"/>
    <w:rsid w:val="00DF63E3"/>
    <w:rsid w:val="00DF6B09"/>
    <w:rsid w:val="00DF74AA"/>
    <w:rsid w:val="00E00B41"/>
    <w:rsid w:val="00E01D84"/>
    <w:rsid w:val="00E03E0A"/>
    <w:rsid w:val="00E0468E"/>
    <w:rsid w:val="00E048AB"/>
    <w:rsid w:val="00E05F05"/>
    <w:rsid w:val="00E104CD"/>
    <w:rsid w:val="00E10E8B"/>
    <w:rsid w:val="00E111AA"/>
    <w:rsid w:val="00E137BB"/>
    <w:rsid w:val="00E1447B"/>
    <w:rsid w:val="00E15526"/>
    <w:rsid w:val="00E16FB9"/>
    <w:rsid w:val="00E172B2"/>
    <w:rsid w:val="00E20266"/>
    <w:rsid w:val="00E235DD"/>
    <w:rsid w:val="00E261CD"/>
    <w:rsid w:val="00E267B8"/>
    <w:rsid w:val="00E26EF5"/>
    <w:rsid w:val="00E3199C"/>
    <w:rsid w:val="00E32A02"/>
    <w:rsid w:val="00E32B24"/>
    <w:rsid w:val="00E37464"/>
    <w:rsid w:val="00E37E3C"/>
    <w:rsid w:val="00E409C2"/>
    <w:rsid w:val="00E414E6"/>
    <w:rsid w:val="00E41E74"/>
    <w:rsid w:val="00E42D0B"/>
    <w:rsid w:val="00E441BF"/>
    <w:rsid w:val="00E56980"/>
    <w:rsid w:val="00E56B59"/>
    <w:rsid w:val="00E62D29"/>
    <w:rsid w:val="00E6443E"/>
    <w:rsid w:val="00E64988"/>
    <w:rsid w:val="00E64A38"/>
    <w:rsid w:val="00E666D5"/>
    <w:rsid w:val="00E70027"/>
    <w:rsid w:val="00E70383"/>
    <w:rsid w:val="00E70F3A"/>
    <w:rsid w:val="00E71632"/>
    <w:rsid w:val="00E719F6"/>
    <w:rsid w:val="00E729D0"/>
    <w:rsid w:val="00E72D9D"/>
    <w:rsid w:val="00E7345E"/>
    <w:rsid w:val="00E73E2D"/>
    <w:rsid w:val="00E756AC"/>
    <w:rsid w:val="00E772E7"/>
    <w:rsid w:val="00E8168D"/>
    <w:rsid w:val="00E8381A"/>
    <w:rsid w:val="00E862D2"/>
    <w:rsid w:val="00E8667C"/>
    <w:rsid w:val="00E86875"/>
    <w:rsid w:val="00E87596"/>
    <w:rsid w:val="00E87794"/>
    <w:rsid w:val="00E96422"/>
    <w:rsid w:val="00E97B21"/>
    <w:rsid w:val="00EA2E17"/>
    <w:rsid w:val="00EA3D9B"/>
    <w:rsid w:val="00EA4B35"/>
    <w:rsid w:val="00EA5A59"/>
    <w:rsid w:val="00EA62F1"/>
    <w:rsid w:val="00EB0CE8"/>
    <w:rsid w:val="00EB1CF3"/>
    <w:rsid w:val="00EB34B2"/>
    <w:rsid w:val="00EB3D8F"/>
    <w:rsid w:val="00EB4953"/>
    <w:rsid w:val="00EB59CE"/>
    <w:rsid w:val="00EC0E6A"/>
    <w:rsid w:val="00EC17AA"/>
    <w:rsid w:val="00EC42EE"/>
    <w:rsid w:val="00EC43B7"/>
    <w:rsid w:val="00EC54F2"/>
    <w:rsid w:val="00EC558F"/>
    <w:rsid w:val="00EC5C96"/>
    <w:rsid w:val="00EC71BC"/>
    <w:rsid w:val="00ED0FE3"/>
    <w:rsid w:val="00ED1029"/>
    <w:rsid w:val="00ED277E"/>
    <w:rsid w:val="00ED3300"/>
    <w:rsid w:val="00ED3A9A"/>
    <w:rsid w:val="00ED3F7E"/>
    <w:rsid w:val="00ED4715"/>
    <w:rsid w:val="00ED6605"/>
    <w:rsid w:val="00ED66E7"/>
    <w:rsid w:val="00ED72E6"/>
    <w:rsid w:val="00ED7ACF"/>
    <w:rsid w:val="00EE21E4"/>
    <w:rsid w:val="00EE3B97"/>
    <w:rsid w:val="00EE40D5"/>
    <w:rsid w:val="00EE6F88"/>
    <w:rsid w:val="00EF15D9"/>
    <w:rsid w:val="00EF2CA6"/>
    <w:rsid w:val="00EF3B23"/>
    <w:rsid w:val="00EF567A"/>
    <w:rsid w:val="00EF58C2"/>
    <w:rsid w:val="00EF69AF"/>
    <w:rsid w:val="00F02034"/>
    <w:rsid w:val="00F02934"/>
    <w:rsid w:val="00F032B1"/>
    <w:rsid w:val="00F04B47"/>
    <w:rsid w:val="00F04FDA"/>
    <w:rsid w:val="00F06196"/>
    <w:rsid w:val="00F06A6A"/>
    <w:rsid w:val="00F0790C"/>
    <w:rsid w:val="00F07B67"/>
    <w:rsid w:val="00F117B1"/>
    <w:rsid w:val="00F11D21"/>
    <w:rsid w:val="00F1263B"/>
    <w:rsid w:val="00F134F9"/>
    <w:rsid w:val="00F2037C"/>
    <w:rsid w:val="00F22425"/>
    <w:rsid w:val="00F2461C"/>
    <w:rsid w:val="00F24C62"/>
    <w:rsid w:val="00F24FC8"/>
    <w:rsid w:val="00F26348"/>
    <w:rsid w:val="00F31A26"/>
    <w:rsid w:val="00F32107"/>
    <w:rsid w:val="00F3294E"/>
    <w:rsid w:val="00F32979"/>
    <w:rsid w:val="00F331F0"/>
    <w:rsid w:val="00F337DE"/>
    <w:rsid w:val="00F34138"/>
    <w:rsid w:val="00F35E57"/>
    <w:rsid w:val="00F36959"/>
    <w:rsid w:val="00F36A41"/>
    <w:rsid w:val="00F42C5E"/>
    <w:rsid w:val="00F44566"/>
    <w:rsid w:val="00F45647"/>
    <w:rsid w:val="00F47FCE"/>
    <w:rsid w:val="00F501D2"/>
    <w:rsid w:val="00F513E5"/>
    <w:rsid w:val="00F5266F"/>
    <w:rsid w:val="00F52BC9"/>
    <w:rsid w:val="00F52EAE"/>
    <w:rsid w:val="00F54CA6"/>
    <w:rsid w:val="00F557C0"/>
    <w:rsid w:val="00F56447"/>
    <w:rsid w:val="00F577FA"/>
    <w:rsid w:val="00F61A04"/>
    <w:rsid w:val="00F64055"/>
    <w:rsid w:val="00F649E4"/>
    <w:rsid w:val="00F6564C"/>
    <w:rsid w:val="00F66E31"/>
    <w:rsid w:val="00F673AA"/>
    <w:rsid w:val="00F710C6"/>
    <w:rsid w:val="00F722BD"/>
    <w:rsid w:val="00F725FF"/>
    <w:rsid w:val="00F72873"/>
    <w:rsid w:val="00F73620"/>
    <w:rsid w:val="00F73C69"/>
    <w:rsid w:val="00F7435F"/>
    <w:rsid w:val="00F74621"/>
    <w:rsid w:val="00F7588B"/>
    <w:rsid w:val="00F758ED"/>
    <w:rsid w:val="00F77234"/>
    <w:rsid w:val="00F81D63"/>
    <w:rsid w:val="00F862D1"/>
    <w:rsid w:val="00F86B27"/>
    <w:rsid w:val="00F8775C"/>
    <w:rsid w:val="00F9143B"/>
    <w:rsid w:val="00F91CF0"/>
    <w:rsid w:val="00F92FCF"/>
    <w:rsid w:val="00F9481A"/>
    <w:rsid w:val="00F94C89"/>
    <w:rsid w:val="00F956D1"/>
    <w:rsid w:val="00F95AD3"/>
    <w:rsid w:val="00F963FB"/>
    <w:rsid w:val="00F9687F"/>
    <w:rsid w:val="00F96E8B"/>
    <w:rsid w:val="00F97F15"/>
    <w:rsid w:val="00FA08DE"/>
    <w:rsid w:val="00FA1260"/>
    <w:rsid w:val="00FA6089"/>
    <w:rsid w:val="00FB1251"/>
    <w:rsid w:val="00FB328E"/>
    <w:rsid w:val="00FB3430"/>
    <w:rsid w:val="00FB3D7A"/>
    <w:rsid w:val="00FB5E18"/>
    <w:rsid w:val="00FC0CE2"/>
    <w:rsid w:val="00FC1161"/>
    <w:rsid w:val="00FC1682"/>
    <w:rsid w:val="00FC2626"/>
    <w:rsid w:val="00FC6AAA"/>
    <w:rsid w:val="00FC755D"/>
    <w:rsid w:val="00FD3922"/>
    <w:rsid w:val="00FD506C"/>
    <w:rsid w:val="00FD6452"/>
    <w:rsid w:val="00FD6AFB"/>
    <w:rsid w:val="00FD717D"/>
    <w:rsid w:val="00FE2711"/>
    <w:rsid w:val="00FE4260"/>
    <w:rsid w:val="00FE5C2F"/>
    <w:rsid w:val="00FE62F9"/>
    <w:rsid w:val="00FF004D"/>
    <w:rsid w:val="00FF0A4E"/>
    <w:rsid w:val="00FF12D6"/>
    <w:rsid w:val="00FF14A6"/>
    <w:rsid w:val="00FF25F8"/>
    <w:rsid w:val="00FF3EFA"/>
    <w:rsid w:val="00FF3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DFD"/>
    <w:pPr>
      <w:spacing w:after="0" w:line="240" w:lineRule="auto"/>
    </w:pPr>
    <w:rPr>
      <w:rFonts w:ascii="Times New Roman" w:eastAsia="Times New Roman" w:hAnsi="Times New Roman" w:cs="Times New Roman"/>
      <w:sz w:val="24"/>
      <w:szCs w:val="24"/>
      <w:lang w:val="es-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hAnsi="Arial Narrow"/>
      <w:color w:val="3B3838" w:themeColor="background2" w:themeShade="40"/>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075227"/>
    <w:pPr>
      <w:spacing w:before="100" w:beforeAutospacing="1" w:after="100" w:afterAutospacing="1"/>
    </w:pPr>
    <w:rPr>
      <w:lang w:val="es-ES" w:eastAsia="es-ES"/>
    </w:rPr>
  </w:style>
  <w:style w:type="paragraph" w:styleId="Textoindependiente">
    <w:name w:val="Body Text"/>
    <w:basedOn w:val="Normal"/>
    <w:link w:val="TextoindependienteCar"/>
    <w:uiPriority w:val="1"/>
    <w:qFormat/>
    <w:rsid w:val="0045183A"/>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45183A"/>
    <w:rPr>
      <w:rFonts w:ascii="Arial" w:eastAsia="Arial" w:hAnsi="Arial" w:cs="Arial"/>
      <w:lang w:val="es-ES"/>
    </w:rPr>
  </w:style>
  <w:style w:type="character" w:customStyle="1" w:styleId="xmsofootnotereference">
    <w:name w:val="x_msofootnotereference"/>
    <w:basedOn w:val="Fuentedeprrafopredeter"/>
    <w:rsid w:val="009F0E8E"/>
  </w:style>
  <w:style w:type="paragraph" w:customStyle="1" w:styleId="xmsonormal">
    <w:name w:val="x_msonormal"/>
    <w:basedOn w:val="Normal"/>
    <w:rsid w:val="009F0E8E"/>
    <w:pPr>
      <w:spacing w:before="100" w:beforeAutospacing="1" w:after="100" w:afterAutospacing="1"/>
    </w:pPr>
  </w:style>
  <w:style w:type="character" w:customStyle="1" w:styleId="apple-converted-space">
    <w:name w:val="apple-converted-space"/>
    <w:basedOn w:val="Fuentedeprrafopredeter"/>
    <w:rsid w:val="009F0E8E"/>
  </w:style>
  <w:style w:type="paragraph" w:customStyle="1" w:styleId="xmsofootnotetext">
    <w:name w:val="x_msofootnotetext"/>
    <w:basedOn w:val="Normal"/>
    <w:rsid w:val="009F0E8E"/>
    <w:pPr>
      <w:spacing w:before="100" w:beforeAutospacing="1" w:after="100" w:afterAutospacing="1"/>
    </w:pPr>
  </w:style>
  <w:style w:type="paragraph" w:customStyle="1" w:styleId="clusulas">
    <w:name w:val="cláusulas"/>
    <w:basedOn w:val="Normal"/>
    <w:qFormat/>
    <w:rsid w:val="006815E6"/>
    <w:pPr>
      <w:numPr>
        <w:numId w:val="13"/>
      </w:numPr>
      <w:spacing w:before="120" w:after="120"/>
      <w:jc w:val="both"/>
    </w:pPr>
    <w:rPr>
      <w:rFonts w:asciiTheme="minorHAnsi" w:eastAsiaTheme="minorHAnsi" w:hAnsiTheme="minorHAnsi" w:cstheme="minorBidi"/>
      <w:b/>
      <w:sz w:val="20"/>
      <w:szCs w:val="22"/>
      <w:lang w:val="es-CO" w:eastAsia="en-US"/>
    </w:rPr>
  </w:style>
  <w:style w:type="paragraph" w:customStyle="1" w:styleId="Appelnotedebasde">
    <w:name w:val="Appel note de bas de..."/>
    <w:basedOn w:val="Normal"/>
    <w:link w:val="Refdenotaalpie"/>
    <w:rsid w:val="00AF7696"/>
    <w:pPr>
      <w:spacing w:after="160" w:line="240" w:lineRule="exact"/>
    </w:pPr>
    <w:rPr>
      <w:rFonts w:asciiTheme="minorHAnsi" w:eastAsiaTheme="minorHAnsi" w:hAnsiTheme="minorHAnsi" w:cstheme="minorBidi"/>
      <w:sz w:val="22"/>
      <w:szCs w:val="22"/>
      <w:vertAlign w:val="superscript"/>
      <w:lang w:val="es-CO" w:eastAsia="en-US"/>
    </w:rPr>
  </w:style>
  <w:style w:type="paragraph" w:customStyle="1" w:styleId="Car1">
    <w:name w:val="Car1"/>
    <w:basedOn w:val="Normal"/>
    <w:next w:val="Textonotapie"/>
    <w:uiPriority w:val="99"/>
    <w:unhideWhenUsed/>
    <w:qFormat/>
    <w:rsid w:val="00403680"/>
    <w:rPr>
      <w:rFonts w:ascii="Calibri" w:eastAsia="Calibri" w:hAnsi="Calibri"/>
      <w:sz w:val="20"/>
      <w:szCs w:val="20"/>
      <w:lang w:val="es-MX" w:eastAsia="en-US"/>
    </w:rPr>
  </w:style>
  <w:style w:type="character" w:customStyle="1" w:styleId="baj">
    <w:name w:val="b_aj"/>
    <w:basedOn w:val="Fuentedeprrafopredeter"/>
    <w:rsid w:val="003304DC"/>
  </w:style>
  <w:style w:type="character" w:customStyle="1" w:styleId="iaj">
    <w:name w:val="i_aj"/>
    <w:basedOn w:val="Fuentedeprrafopredeter"/>
    <w:rsid w:val="003304DC"/>
  </w:style>
  <w:style w:type="character" w:customStyle="1" w:styleId="normaltextrun">
    <w:name w:val="normaltextrun"/>
    <w:basedOn w:val="Fuentedeprrafopredeter"/>
    <w:rsid w:val="00384994"/>
  </w:style>
  <w:style w:type="character" w:customStyle="1" w:styleId="NormalWebCar">
    <w:name w:val="Normal (Web) Car"/>
    <w:link w:val="NormalWeb"/>
    <w:uiPriority w:val="99"/>
    <w:rsid w:val="00384994"/>
    <w:rPr>
      <w:rFonts w:ascii="Times New Roman" w:eastAsia="Times New Roman" w:hAnsi="Times New Roman" w:cs="Times New Roman"/>
      <w:sz w:val="24"/>
      <w:szCs w:val="24"/>
      <w:lang w:val="es-ES" w:eastAsia="es-ES"/>
    </w:rPr>
  </w:style>
  <w:style w:type="paragraph" w:customStyle="1" w:styleId="CEDAContenido">
    <w:name w:val="CEDA Contenido"/>
    <w:basedOn w:val="Normal"/>
    <w:link w:val="CEDAContenidoCar"/>
    <w:qFormat/>
    <w:rsid w:val="0032589C"/>
    <w:pPr>
      <w:spacing w:before="120" w:line="276" w:lineRule="auto"/>
      <w:jc w:val="both"/>
    </w:pPr>
    <w:rPr>
      <w:rFonts w:ascii="Bookman Old Style" w:eastAsiaTheme="minorEastAsia" w:hAnsi="Bookman Old Style" w:cstheme="minorBidi"/>
      <w:sz w:val="22"/>
      <w:szCs w:val="22"/>
      <w:lang w:val="es-CO" w:eastAsia="en-US"/>
    </w:rPr>
  </w:style>
  <w:style w:type="character" w:customStyle="1" w:styleId="CEDAContenidoCar">
    <w:name w:val="CEDA Contenido Car"/>
    <w:basedOn w:val="Fuentedeprrafopredeter"/>
    <w:link w:val="CEDAContenido"/>
    <w:rsid w:val="0032589C"/>
    <w:rPr>
      <w:rFonts w:ascii="Bookman Old Style" w:eastAsiaTheme="minorEastAsia" w:hAnsi="Bookman Old Style"/>
    </w:rPr>
  </w:style>
  <w:style w:type="paragraph" w:customStyle="1" w:styleId="Normal11pt">
    <w:name w:val="Normal + 11 pt"/>
    <w:aliases w:val="Negro,Justificado,Izquierda:  -0,95 cm,Derecha:  0,04 cm"/>
    <w:basedOn w:val="Normal"/>
    <w:uiPriority w:val="99"/>
    <w:rsid w:val="005E7466"/>
    <w:pPr>
      <w:ind w:left="-540"/>
      <w:jc w:val="both"/>
    </w:pPr>
    <w:rPr>
      <w:rFonts w:ascii="Arial" w:hAnsi="Arial" w:cs="Arial"/>
      <w:color w:val="000000"/>
      <w:sz w:val="22"/>
      <w:szCs w:val="22"/>
      <w:lang w:val="es-ES_tradnl" w:eastAsia="es-ES"/>
    </w:rPr>
  </w:style>
  <w:style w:type="character" w:styleId="Textoennegrita">
    <w:name w:val="Strong"/>
    <w:basedOn w:val="Fuentedeprrafopredeter"/>
    <w:uiPriority w:val="22"/>
    <w:qFormat/>
    <w:rsid w:val="00BC0156"/>
    <w:rPr>
      <w:b/>
      <w:bCs/>
    </w:rPr>
  </w:style>
  <w:style w:type="character" w:styleId="nfasis">
    <w:name w:val="Emphasis"/>
    <w:basedOn w:val="Fuentedeprrafopredeter"/>
    <w:uiPriority w:val="20"/>
    <w:qFormat/>
    <w:rsid w:val="00BC0156"/>
    <w:rPr>
      <w:i/>
      <w:iCs/>
    </w:rPr>
  </w:style>
  <w:style w:type="paragraph" w:styleId="Revisin">
    <w:name w:val="Revision"/>
    <w:hidden/>
    <w:uiPriority w:val="99"/>
    <w:semiHidden/>
    <w:rsid w:val="00933534"/>
    <w:pPr>
      <w:spacing w:after="0" w:line="240" w:lineRule="auto"/>
    </w:pPr>
    <w:rPr>
      <w:rFonts w:ascii="Times New Roman" w:eastAsia="Times New Roman" w:hAnsi="Times New Roman" w:cs="Times New Roman"/>
      <w:sz w:val="24"/>
      <w:szCs w:val="24"/>
      <w:lang w:val="es-US" w:eastAsia="es-MX"/>
    </w:rPr>
  </w:style>
  <w:style w:type="character" w:styleId="Hipervnculovisitado">
    <w:name w:val="FollowedHyperlink"/>
    <w:basedOn w:val="Fuentedeprrafopredeter"/>
    <w:uiPriority w:val="99"/>
    <w:semiHidden/>
    <w:unhideWhenUsed/>
    <w:rsid w:val="00FC6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279">
      <w:bodyDiv w:val="1"/>
      <w:marLeft w:val="0"/>
      <w:marRight w:val="0"/>
      <w:marTop w:val="0"/>
      <w:marBottom w:val="0"/>
      <w:divBdr>
        <w:top w:val="none" w:sz="0" w:space="0" w:color="auto"/>
        <w:left w:val="none" w:sz="0" w:space="0" w:color="auto"/>
        <w:bottom w:val="none" w:sz="0" w:space="0" w:color="auto"/>
        <w:right w:val="none" w:sz="0" w:space="0" w:color="auto"/>
      </w:divBdr>
    </w:div>
    <w:div w:id="140195243">
      <w:bodyDiv w:val="1"/>
      <w:marLeft w:val="0"/>
      <w:marRight w:val="0"/>
      <w:marTop w:val="0"/>
      <w:marBottom w:val="0"/>
      <w:divBdr>
        <w:top w:val="none" w:sz="0" w:space="0" w:color="auto"/>
        <w:left w:val="none" w:sz="0" w:space="0" w:color="auto"/>
        <w:bottom w:val="none" w:sz="0" w:space="0" w:color="auto"/>
        <w:right w:val="none" w:sz="0" w:space="0" w:color="auto"/>
      </w:divBdr>
    </w:div>
    <w:div w:id="293487493">
      <w:bodyDiv w:val="1"/>
      <w:marLeft w:val="0"/>
      <w:marRight w:val="0"/>
      <w:marTop w:val="0"/>
      <w:marBottom w:val="0"/>
      <w:divBdr>
        <w:top w:val="none" w:sz="0" w:space="0" w:color="auto"/>
        <w:left w:val="none" w:sz="0" w:space="0" w:color="auto"/>
        <w:bottom w:val="none" w:sz="0" w:space="0" w:color="auto"/>
        <w:right w:val="none" w:sz="0" w:space="0" w:color="auto"/>
      </w:divBdr>
    </w:div>
    <w:div w:id="321131176">
      <w:bodyDiv w:val="1"/>
      <w:marLeft w:val="0"/>
      <w:marRight w:val="0"/>
      <w:marTop w:val="0"/>
      <w:marBottom w:val="0"/>
      <w:divBdr>
        <w:top w:val="none" w:sz="0" w:space="0" w:color="auto"/>
        <w:left w:val="none" w:sz="0" w:space="0" w:color="auto"/>
        <w:bottom w:val="none" w:sz="0" w:space="0" w:color="auto"/>
        <w:right w:val="none" w:sz="0" w:space="0" w:color="auto"/>
      </w:divBdr>
      <w:divsChild>
        <w:div w:id="421220048">
          <w:marLeft w:val="0"/>
          <w:marRight w:val="0"/>
          <w:marTop w:val="0"/>
          <w:marBottom w:val="0"/>
          <w:divBdr>
            <w:top w:val="none" w:sz="0" w:space="0" w:color="auto"/>
            <w:left w:val="none" w:sz="0" w:space="0" w:color="auto"/>
            <w:bottom w:val="none" w:sz="0" w:space="0" w:color="auto"/>
            <w:right w:val="none" w:sz="0" w:space="0" w:color="auto"/>
          </w:divBdr>
          <w:divsChild>
            <w:div w:id="1823354944">
              <w:marLeft w:val="0"/>
              <w:marRight w:val="0"/>
              <w:marTop w:val="0"/>
              <w:marBottom w:val="0"/>
              <w:divBdr>
                <w:top w:val="none" w:sz="0" w:space="0" w:color="auto"/>
                <w:left w:val="none" w:sz="0" w:space="0" w:color="auto"/>
                <w:bottom w:val="none" w:sz="0" w:space="0" w:color="auto"/>
                <w:right w:val="none" w:sz="0" w:space="0" w:color="auto"/>
              </w:divBdr>
              <w:divsChild>
                <w:div w:id="16783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70566">
      <w:bodyDiv w:val="1"/>
      <w:marLeft w:val="0"/>
      <w:marRight w:val="0"/>
      <w:marTop w:val="0"/>
      <w:marBottom w:val="0"/>
      <w:divBdr>
        <w:top w:val="none" w:sz="0" w:space="0" w:color="auto"/>
        <w:left w:val="none" w:sz="0" w:space="0" w:color="auto"/>
        <w:bottom w:val="none" w:sz="0" w:space="0" w:color="auto"/>
        <w:right w:val="none" w:sz="0" w:space="0" w:color="auto"/>
      </w:divBdr>
    </w:div>
    <w:div w:id="516165043">
      <w:bodyDiv w:val="1"/>
      <w:marLeft w:val="0"/>
      <w:marRight w:val="0"/>
      <w:marTop w:val="0"/>
      <w:marBottom w:val="0"/>
      <w:divBdr>
        <w:top w:val="none" w:sz="0" w:space="0" w:color="auto"/>
        <w:left w:val="none" w:sz="0" w:space="0" w:color="auto"/>
        <w:bottom w:val="none" w:sz="0" w:space="0" w:color="auto"/>
        <w:right w:val="none" w:sz="0" w:space="0" w:color="auto"/>
      </w:divBdr>
    </w:div>
    <w:div w:id="918371614">
      <w:bodyDiv w:val="1"/>
      <w:marLeft w:val="0"/>
      <w:marRight w:val="0"/>
      <w:marTop w:val="0"/>
      <w:marBottom w:val="0"/>
      <w:divBdr>
        <w:top w:val="none" w:sz="0" w:space="0" w:color="auto"/>
        <w:left w:val="none" w:sz="0" w:space="0" w:color="auto"/>
        <w:bottom w:val="none" w:sz="0" w:space="0" w:color="auto"/>
        <w:right w:val="none" w:sz="0" w:space="0" w:color="auto"/>
      </w:divBdr>
      <w:divsChild>
        <w:div w:id="456605081">
          <w:marLeft w:val="0"/>
          <w:marRight w:val="0"/>
          <w:marTop w:val="0"/>
          <w:marBottom w:val="0"/>
          <w:divBdr>
            <w:top w:val="none" w:sz="0" w:space="0" w:color="auto"/>
            <w:left w:val="none" w:sz="0" w:space="0" w:color="auto"/>
            <w:bottom w:val="none" w:sz="0" w:space="0" w:color="auto"/>
            <w:right w:val="none" w:sz="0" w:space="0" w:color="auto"/>
          </w:divBdr>
          <w:divsChild>
            <w:div w:id="1876120285">
              <w:marLeft w:val="0"/>
              <w:marRight w:val="0"/>
              <w:marTop w:val="0"/>
              <w:marBottom w:val="0"/>
              <w:divBdr>
                <w:top w:val="none" w:sz="0" w:space="0" w:color="auto"/>
                <w:left w:val="none" w:sz="0" w:space="0" w:color="auto"/>
                <w:bottom w:val="none" w:sz="0" w:space="0" w:color="auto"/>
                <w:right w:val="none" w:sz="0" w:space="0" w:color="auto"/>
              </w:divBdr>
              <w:divsChild>
                <w:div w:id="19139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2884">
      <w:bodyDiv w:val="1"/>
      <w:marLeft w:val="0"/>
      <w:marRight w:val="0"/>
      <w:marTop w:val="0"/>
      <w:marBottom w:val="0"/>
      <w:divBdr>
        <w:top w:val="none" w:sz="0" w:space="0" w:color="auto"/>
        <w:left w:val="none" w:sz="0" w:space="0" w:color="auto"/>
        <w:bottom w:val="none" w:sz="0" w:space="0" w:color="auto"/>
        <w:right w:val="none" w:sz="0" w:space="0" w:color="auto"/>
      </w:divBdr>
    </w:div>
    <w:div w:id="1091243654">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371421879">
      <w:bodyDiv w:val="1"/>
      <w:marLeft w:val="0"/>
      <w:marRight w:val="0"/>
      <w:marTop w:val="0"/>
      <w:marBottom w:val="0"/>
      <w:divBdr>
        <w:top w:val="none" w:sz="0" w:space="0" w:color="auto"/>
        <w:left w:val="none" w:sz="0" w:space="0" w:color="auto"/>
        <w:bottom w:val="none" w:sz="0" w:space="0" w:color="auto"/>
        <w:right w:val="none" w:sz="0" w:space="0" w:color="auto"/>
      </w:divBdr>
    </w:div>
    <w:div w:id="1515802549">
      <w:bodyDiv w:val="1"/>
      <w:marLeft w:val="0"/>
      <w:marRight w:val="0"/>
      <w:marTop w:val="0"/>
      <w:marBottom w:val="0"/>
      <w:divBdr>
        <w:top w:val="none" w:sz="0" w:space="0" w:color="auto"/>
        <w:left w:val="none" w:sz="0" w:space="0" w:color="auto"/>
        <w:bottom w:val="none" w:sz="0" w:space="0" w:color="auto"/>
        <w:right w:val="none" w:sz="0" w:space="0" w:color="auto"/>
      </w:divBdr>
    </w:div>
    <w:div w:id="1548373858">
      <w:bodyDiv w:val="1"/>
      <w:marLeft w:val="0"/>
      <w:marRight w:val="0"/>
      <w:marTop w:val="0"/>
      <w:marBottom w:val="0"/>
      <w:divBdr>
        <w:top w:val="none" w:sz="0" w:space="0" w:color="auto"/>
        <w:left w:val="none" w:sz="0" w:space="0" w:color="auto"/>
        <w:bottom w:val="none" w:sz="0" w:space="0" w:color="auto"/>
        <w:right w:val="none" w:sz="0" w:space="0" w:color="auto"/>
      </w:divBdr>
      <w:divsChild>
        <w:div w:id="1375538427">
          <w:marLeft w:val="0"/>
          <w:marRight w:val="0"/>
          <w:marTop w:val="0"/>
          <w:marBottom w:val="0"/>
          <w:divBdr>
            <w:top w:val="none" w:sz="0" w:space="0" w:color="auto"/>
            <w:left w:val="none" w:sz="0" w:space="0" w:color="auto"/>
            <w:bottom w:val="none" w:sz="0" w:space="0" w:color="auto"/>
            <w:right w:val="none" w:sz="0" w:space="0" w:color="auto"/>
          </w:divBdr>
        </w:div>
        <w:div w:id="965046906">
          <w:marLeft w:val="0"/>
          <w:marRight w:val="0"/>
          <w:marTop w:val="0"/>
          <w:marBottom w:val="0"/>
          <w:divBdr>
            <w:top w:val="none" w:sz="0" w:space="0" w:color="auto"/>
            <w:left w:val="none" w:sz="0" w:space="0" w:color="auto"/>
            <w:bottom w:val="none" w:sz="0" w:space="0" w:color="auto"/>
            <w:right w:val="none" w:sz="0" w:space="0" w:color="auto"/>
          </w:divBdr>
          <w:divsChild>
            <w:div w:id="1884832277">
              <w:marLeft w:val="0"/>
              <w:marRight w:val="0"/>
              <w:marTop w:val="0"/>
              <w:marBottom w:val="0"/>
              <w:divBdr>
                <w:top w:val="none" w:sz="0" w:space="0" w:color="auto"/>
                <w:left w:val="none" w:sz="0" w:space="0" w:color="auto"/>
                <w:bottom w:val="none" w:sz="0" w:space="0" w:color="auto"/>
                <w:right w:val="none" w:sz="0" w:space="0" w:color="auto"/>
              </w:divBdr>
              <w:divsChild>
                <w:div w:id="89200384">
                  <w:marLeft w:val="0"/>
                  <w:marRight w:val="0"/>
                  <w:marTop w:val="0"/>
                  <w:marBottom w:val="0"/>
                  <w:divBdr>
                    <w:top w:val="none" w:sz="0" w:space="0" w:color="auto"/>
                    <w:left w:val="none" w:sz="0" w:space="0" w:color="auto"/>
                    <w:bottom w:val="none" w:sz="0" w:space="0" w:color="auto"/>
                    <w:right w:val="none" w:sz="0" w:space="0" w:color="auto"/>
                  </w:divBdr>
                  <w:divsChild>
                    <w:div w:id="1729262770">
                      <w:marLeft w:val="0"/>
                      <w:marRight w:val="0"/>
                      <w:marTop w:val="0"/>
                      <w:marBottom w:val="0"/>
                      <w:divBdr>
                        <w:top w:val="none" w:sz="0" w:space="0" w:color="auto"/>
                        <w:left w:val="none" w:sz="0" w:space="0" w:color="auto"/>
                        <w:bottom w:val="none" w:sz="0" w:space="0" w:color="auto"/>
                        <w:right w:val="none" w:sz="0" w:space="0" w:color="auto"/>
                      </w:divBdr>
                      <w:divsChild>
                        <w:div w:id="2142916731">
                          <w:marLeft w:val="0"/>
                          <w:marRight w:val="0"/>
                          <w:marTop w:val="0"/>
                          <w:marBottom w:val="0"/>
                          <w:divBdr>
                            <w:top w:val="none" w:sz="0" w:space="0" w:color="auto"/>
                            <w:left w:val="none" w:sz="0" w:space="0" w:color="auto"/>
                            <w:bottom w:val="none" w:sz="0" w:space="0" w:color="auto"/>
                            <w:right w:val="none" w:sz="0" w:space="0" w:color="auto"/>
                          </w:divBdr>
                        </w:div>
                        <w:div w:id="383526256">
                          <w:marLeft w:val="0"/>
                          <w:marRight w:val="0"/>
                          <w:marTop w:val="0"/>
                          <w:marBottom w:val="0"/>
                          <w:divBdr>
                            <w:top w:val="none" w:sz="0" w:space="0" w:color="auto"/>
                            <w:left w:val="none" w:sz="0" w:space="0" w:color="auto"/>
                            <w:bottom w:val="none" w:sz="0" w:space="0" w:color="auto"/>
                            <w:right w:val="none" w:sz="0" w:space="0" w:color="auto"/>
                          </w:divBdr>
                        </w:div>
                        <w:div w:id="1276670414">
                          <w:marLeft w:val="0"/>
                          <w:marRight w:val="0"/>
                          <w:marTop w:val="0"/>
                          <w:marBottom w:val="0"/>
                          <w:divBdr>
                            <w:top w:val="none" w:sz="0" w:space="0" w:color="auto"/>
                            <w:left w:val="none" w:sz="0" w:space="0" w:color="auto"/>
                            <w:bottom w:val="none" w:sz="0" w:space="0" w:color="auto"/>
                            <w:right w:val="none" w:sz="0" w:space="0" w:color="auto"/>
                          </w:divBdr>
                        </w:div>
                        <w:div w:id="250165658">
                          <w:marLeft w:val="0"/>
                          <w:marRight w:val="0"/>
                          <w:marTop w:val="0"/>
                          <w:marBottom w:val="0"/>
                          <w:divBdr>
                            <w:top w:val="none" w:sz="0" w:space="0" w:color="auto"/>
                            <w:left w:val="none" w:sz="0" w:space="0" w:color="auto"/>
                            <w:bottom w:val="none" w:sz="0" w:space="0" w:color="auto"/>
                            <w:right w:val="none" w:sz="0" w:space="0" w:color="auto"/>
                          </w:divBdr>
                        </w:div>
                        <w:div w:id="18856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367909">
      <w:bodyDiv w:val="1"/>
      <w:marLeft w:val="0"/>
      <w:marRight w:val="0"/>
      <w:marTop w:val="0"/>
      <w:marBottom w:val="0"/>
      <w:divBdr>
        <w:top w:val="none" w:sz="0" w:space="0" w:color="auto"/>
        <w:left w:val="none" w:sz="0" w:space="0" w:color="auto"/>
        <w:bottom w:val="none" w:sz="0" w:space="0" w:color="auto"/>
        <w:right w:val="none" w:sz="0" w:space="0" w:color="auto"/>
      </w:divBdr>
    </w:div>
    <w:div w:id="1581062967">
      <w:bodyDiv w:val="1"/>
      <w:marLeft w:val="0"/>
      <w:marRight w:val="0"/>
      <w:marTop w:val="0"/>
      <w:marBottom w:val="0"/>
      <w:divBdr>
        <w:top w:val="none" w:sz="0" w:space="0" w:color="auto"/>
        <w:left w:val="none" w:sz="0" w:space="0" w:color="auto"/>
        <w:bottom w:val="none" w:sz="0" w:space="0" w:color="auto"/>
        <w:right w:val="none" w:sz="0" w:space="0" w:color="auto"/>
      </w:divBdr>
      <w:divsChild>
        <w:div w:id="2046786594">
          <w:marLeft w:val="0"/>
          <w:marRight w:val="0"/>
          <w:marTop w:val="0"/>
          <w:marBottom w:val="0"/>
          <w:divBdr>
            <w:top w:val="none" w:sz="0" w:space="0" w:color="auto"/>
            <w:left w:val="none" w:sz="0" w:space="0" w:color="auto"/>
            <w:bottom w:val="none" w:sz="0" w:space="0" w:color="auto"/>
            <w:right w:val="none" w:sz="0" w:space="0" w:color="auto"/>
          </w:divBdr>
          <w:divsChild>
            <w:div w:id="1321537737">
              <w:marLeft w:val="0"/>
              <w:marRight w:val="0"/>
              <w:marTop w:val="0"/>
              <w:marBottom w:val="0"/>
              <w:divBdr>
                <w:top w:val="none" w:sz="0" w:space="0" w:color="auto"/>
                <w:left w:val="none" w:sz="0" w:space="0" w:color="auto"/>
                <w:bottom w:val="none" w:sz="0" w:space="0" w:color="auto"/>
                <w:right w:val="none" w:sz="0" w:space="0" w:color="auto"/>
              </w:divBdr>
              <w:divsChild>
                <w:div w:id="1722246110">
                  <w:marLeft w:val="0"/>
                  <w:marRight w:val="0"/>
                  <w:marTop w:val="0"/>
                  <w:marBottom w:val="0"/>
                  <w:divBdr>
                    <w:top w:val="none" w:sz="0" w:space="0" w:color="auto"/>
                    <w:left w:val="none" w:sz="0" w:space="0" w:color="auto"/>
                    <w:bottom w:val="none" w:sz="0" w:space="0" w:color="auto"/>
                    <w:right w:val="none" w:sz="0" w:space="0" w:color="auto"/>
                  </w:divBdr>
                  <w:divsChild>
                    <w:div w:id="14696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2993">
      <w:bodyDiv w:val="1"/>
      <w:marLeft w:val="0"/>
      <w:marRight w:val="0"/>
      <w:marTop w:val="0"/>
      <w:marBottom w:val="0"/>
      <w:divBdr>
        <w:top w:val="none" w:sz="0" w:space="0" w:color="auto"/>
        <w:left w:val="none" w:sz="0" w:space="0" w:color="auto"/>
        <w:bottom w:val="none" w:sz="0" w:space="0" w:color="auto"/>
        <w:right w:val="none" w:sz="0" w:space="0" w:color="auto"/>
      </w:divBdr>
    </w:div>
    <w:div w:id="1768885321">
      <w:bodyDiv w:val="1"/>
      <w:marLeft w:val="0"/>
      <w:marRight w:val="0"/>
      <w:marTop w:val="0"/>
      <w:marBottom w:val="0"/>
      <w:divBdr>
        <w:top w:val="none" w:sz="0" w:space="0" w:color="auto"/>
        <w:left w:val="none" w:sz="0" w:space="0" w:color="auto"/>
        <w:bottom w:val="none" w:sz="0" w:space="0" w:color="auto"/>
        <w:right w:val="none" w:sz="0" w:space="0" w:color="auto"/>
      </w:divBdr>
    </w:div>
    <w:div w:id="1830753016">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 w:id="2031487633">
      <w:bodyDiv w:val="1"/>
      <w:marLeft w:val="0"/>
      <w:marRight w:val="0"/>
      <w:marTop w:val="0"/>
      <w:marBottom w:val="0"/>
      <w:divBdr>
        <w:top w:val="none" w:sz="0" w:space="0" w:color="auto"/>
        <w:left w:val="none" w:sz="0" w:space="0" w:color="auto"/>
        <w:bottom w:val="none" w:sz="0" w:space="0" w:color="auto"/>
        <w:right w:val="none" w:sz="0" w:space="0" w:color="auto"/>
      </w:divBdr>
      <w:divsChild>
        <w:div w:id="1488475179">
          <w:marLeft w:val="0"/>
          <w:marRight w:val="0"/>
          <w:marTop w:val="0"/>
          <w:marBottom w:val="0"/>
          <w:divBdr>
            <w:top w:val="none" w:sz="0" w:space="0" w:color="auto"/>
            <w:left w:val="none" w:sz="0" w:space="0" w:color="auto"/>
            <w:bottom w:val="none" w:sz="0" w:space="0" w:color="auto"/>
            <w:right w:val="none" w:sz="0" w:space="0" w:color="auto"/>
          </w:divBdr>
        </w:div>
        <w:div w:id="634726440">
          <w:marLeft w:val="0"/>
          <w:marRight w:val="0"/>
          <w:marTop w:val="0"/>
          <w:marBottom w:val="0"/>
          <w:divBdr>
            <w:top w:val="none" w:sz="0" w:space="0" w:color="auto"/>
            <w:left w:val="none" w:sz="0" w:space="0" w:color="auto"/>
            <w:bottom w:val="none" w:sz="0" w:space="0" w:color="auto"/>
            <w:right w:val="none" w:sz="0" w:space="0" w:color="auto"/>
          </w:divBdr>
        </w:div>
        <w:div w:id="614216364">
          <w:marLeft w:val="0"/>
          <w:marRight w:val="0"/>
          <w:marTop w:val="0"/>
          <w:marBottom w:val="0"/>
          <w:divBdr>
            <w:top w:val="none" w:sz="0" w:space="0" w:color="auto"/>
            <w:left w:val="none" w:sz="0" w:space="0" w:color="auto"/>
            <w:bottom w:val="none" w:sz="0" w:space="0" w:color="auto"/>
            <w:right w:val="none" w:sz="0" w:space="0" w:color="auto"/>
          </w:divBdr>
        </w:div>
      </w:divsChild>
    </w:div>
    <w:div w:id="2106994836">
      <w:bodyDiv w:val="1"/>
      <w:marLeft w:val="0"/>
      <w:marRight w:val="0"/>
      <w:marTop w:val="0"/>
      <w:marBottom w:val="0"/>
      <w:divBdr>
        <w:top w:val="none" w:sz="0" w:space="0" w:color="auto"/>
        <w:left w:val="none" w:sz="0" w:space="0" w:color="auto"/>
        <w:bottom w:val="none" w:sz="0" w:space="0" w:color="auto"/>
        <w:right w:val="none" w:sz="0" w:space="0" w:color="auto"/>
      </w:divBdr>
    </w:div>
    <w:div w:id="211007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244F08C-2089-4F3F-8BCA-794157DD314E}">
  <ds:schemaRefs>
    <ds:schemaRef ds:uri="http://schemas.openxmlformats.org/officeDocument/2006/bibliography"/>
  </ds:schemaRefs>
</ds:datastoreItem>
</file>

<file path=customXml/itemProps4.xml><?xml version="1.0" encoding="utf-8"?>
<ds:datastoreItem xmlns:ds="http://schemas.openxmlformats.org/officeDocument/2006/customXml" ds:itemID="{0A4EEFD5-BDD4-4460-B7DB-5F1313735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5185</Words>
  <Characters>28522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Martin Rojas Mejia</cp:lastModifiedBy>
  <cp:revision>2</cp:revision>
  <cp:lastPrinted>2020-03-17T17:42:00Z</cp:lastPrinted>
  <dcterms:created xsi:type="dcterms:W3CDTF">2021-12-30T13:55:00Z</dcterms:created>
  <dcterms:modified xsi:type="dcterms:W3CDTF">2021-12-30T13:55:00Z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