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2E4" w14:textId="77777777" w:rsidR="00B06FE8" w:rsidRPr="002B47C2" w:rsidRDefault="00B06FE8" w:rsidP="00B06FE8">
      <w:pPr>
        <w:spacing w:after="0" w:line="240" w:lineRule="auto"/>
        <w:ind w:firstLine="0"/>
        <w:rPr>
          <w:rFonts w:ascii="Arial" w:eastAsia="Calibri" w:hAnsi="Arial" w:cs="Arial"/>
          <w:color w:val="000000" w:themeColor="text1"/>
          <w:sz w:val="20"/>
          <w:szCs w:val="20"/>
        </w:rPr>
      </w:pPr>
      <w:bookmarkStart w:id="0" w:name="_Hlk89069020"/>
    </w:p>
    <w:p w14:paraId="098A4DA8" w14:textId="77777777" w:rsidR="00B06FE8" w:rsidRPr="002B47C2" w:rsidRDefault="00B06FE8" w:rsidP="00B06FE8">
      <w:pPr>
        <w:spacing w:after="0" w:line="240" w:lineRule="auto"/>
        <w:ind w:firstLine="0"/>
        <w:rPr>
          <w:rFonts w:ascii="Arial" w:eastAsia="Calibri" w:hAnsi="Arial" w:cs="Arial"/>
          <w:color w:val="000000" w:themeColor="text1"/>
          <w:sz w:val="14"/>
          <w:szCs w:val="14"/>
          <w:lang w:val="es-MX"/>
        </w:rPr>
      </w:pPr>
      <w:r w:rsidRPr="002B47C2">
        <w:rPr>
          <w:rFonts w:ascii="Arial" w:eastAsia="Calibri" w:hAnsi="Arial" w:cs="Arial"/>
          <w:b/>
          <w:bCs/>
          <w:color w:val="000000" w:themeColor="text1"/>
          <w:lang w:val="es-MX"/>
        </w:rPr>
        <w:t>DOCUMENTOS TIPO – Licitación pública – Infraestructura de transporte</w:t>
      </w:r>
    </w:p>
    <w:p w14:paraId="19D1DDEE" w14:textId="77777777" w:rsidR="00B06FE8" w:rsidRPr="002B47C2" w:rsidRDefault="00B06FE8" w:rsidP="00B06FE8">
      <w:pPr>
        <w:spacing w:after="0" w:line="240" w:lineRule="auto"/>
        <w:ind w:firstLine="0"/>
        <w:rPr>
          <w:rFonts w:ascii="Arial" w:eastAsia="Calibri" w:hAnsi="Arial" w:cs="Arial"/>
          <w:color w:val="000000" w:themeColor="text1"/>
          <w:lang w:val="es-MX"/>
        </w:rPr>
      </w:pPr>
    </w:p>
    <w:p w14:paraId="233BBA45" w14:textId="77777777" w:rsidR="00B06FE8" w:rsidRPr="002B47C2" w:rsidRDefault="00B06FE8" w:rsidP="00B06FE8">
      <w:pPr>
        <w:spacing w:after="0" w:line="240" w:lineRule="auto"/>
        <w:ind w:firstLine="0"/>
        <w:rPr>
          <w:rFonts w:ascii="Arial" w:hAnsi="Arial" w:cs="Arial"/>
          <w:color w:val="000000" w:themeColor="text1"/>
          <w:sz w:val="20"/>
          <w:szCs w:val="20"/>
          <w:lang w:val="es-MX"/>
        </w:rPr>
      </w:pPr>
      <w:r w:rsidRPr="002B47C2">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553510">
        <w:rPr>
          <w:rFonts w:ascii="Arial" w:hAnsi="Arial" w:cs="Arial"/>
          <w:color w:val="000000" w:themeColor="text1"/>
          <w:sz w:val="20"/>
          <w:szCs w:val="20"/>
          <w:lang w:val="es-MX"/>
        </w:rPr>
        <w:t>l</w:t>
      </w:r>
      <w:r>
        <w:rPr>
          <w:rFonts w:ascii="Arial" w:hAnsi="Arial" w:cs="Arial"/>
          <w:color w:val="000000" w:themeColor="text1"/>
          <w:sz w:val="20"/>
          <w:szCs w:val="20"/>
          <w:lang w:val="es-MX"/>
        </w:rPr>
        <w:t>a</w:t>
      </w:r>
      <w:r w:rsidRPr="00553510">
        <w:rPr>
          <w:rFonts w:ascii="Arial" w:hAnsi="Arial" w:cs="Arial"/>
          <w:color w:val="000000" w:themeColor="text1"/>
          <w:sz w:val="20"/>
          <w:szCs w:val="20"/>
          <w:lang w:val="es-MX"/>
        </w:rPr>
        <w:t xml:space="preserve">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r w:rsidRPr="002B47C2">
        <w:rPr>
          <w:rFonts w:ascii="Arial" w:hAnsi="Arial" w:cs="Arial"/>
          <w:color w:val="000000" w:themeColor="text1"/>
          <w:sz w:val="20"/>
          <w:szCs w:val="20"/>
          <w:lang w:val="es-MX"/>
        </w:rPr>
        <w:t>[…]</w:t>
      </w:r>
    </w:p>
    <w:p w14:paraId="4565B57E" w14:textId="77777777" w:rsidR="00B06FE8" w:rsidRPr="002B47C2" w:rsidRDefault="00B06FE8" w:rsidP="00B06FE8">
      <w:pPr>
        <w:spacing w:after="0" w:line="240" w:lineRule="auto"/>
        <w:ind w:firstLine="0"/>
        <w:rPr>
          <w:rFonts w:ascii="Arial" w:hAnsi="Arial" w:cs="Arial"/>
          <w:color w:val="000000" w:themeColor="text1"/>
          <w:sz w:val="20"/>
          <w:szCs w:val="20"/>
          <w:lang w:val="es-MX"/>
        </w:rPr>
      </w:pPr>
    </w:p>
    <w:p w14:paraId="69F0871A" w14:textId="77777777" w:rsidR="00B06FE8" w:rsidRPr="002B47C2" w:rsidRDefault="00B06FE8" w:rsidP="00B06FE8">
      <w:pPr>
        <w:spacing w:after="0" w:line="240" w:lineRule="auto"/>
        <w:ind w:firstLine="0"/>
        <w:rPr>
          <w:rFonts w:ascii="Arial" w:eastAsia="Calibri" w:hAnsi="Arial" w:cs="Arial"/>
          <w:color w:val="000000" w:themeColor="text1"/>
          <w:sz w:val="20"/>
          <w:szCs w:val="20"/>
          <w:lang w:val="es-MX"/>
        </w:rPr>
      </w:pPr>
      <w:r w:rsidRPr="00553510">
        <w:rPr>
          <w:rFonts w:ascii="Arial" w:eastAsia="Calibri" w:hAnsi="Arial" w:cs="Arial"/>
          <w:color w:val="000000" w:themeColor="text1"/>
          <w:sz w:val="20"/>
          <w:szCs w:val="20"/>
          <w:lang w:val="es-MX"/>
        </w:rPr>
        <w:t>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4B7BD29A" w14:textId="77777777" w:rsidR="00B06FE8" w:rsidRPr="002B47C2" w:rsidRDefault="00B06FE8" w:rsidP="00B06FE8">
      <w:pPr>
        <w:spacing w:after="0" w:line="240" w:lineRule="auto"/>
        <w:ind w:firstLine="0"/>
        <w:rPr>
          <w:rFonts w:ascii="Arial" w:eastAsia="Calibri" w:hAnsi="Arial" w:cs="Arial"/>
          <w:color w:val="000000" w:themeColor="text1"/>
        </w:rPr>
      </w:pPr>
    </w:p>
    <w:p w14:paraId="684B35D6" w14:textId="77777777" w:rsidR="00B06FE8" w:rsidRPr="002B47C2" w:rsidRDefault="00B06FE8" w:rsidP="00B06FE8">
      <w:pPr>
        <w:spacing w:after="0" w:line="240" w:lineRule="auto"/>
        <w:ind w:firstLine="0"/>
        <w:rPr>
          <w:rFonts w:ascii="Arial" w:eastAsia="Calibri" w:hAnsi="Arial" w:cs="Arial"/>
          <w:b/>
          <w:bCs/>
          <w:color w:val="000000" w:themeColor="text1"/>
          <w:lang w:val="es-MX"/>
        </w:rPr>
      </w:pPr>
      <w:r w:rsidRPr="002B47C2">
        <w:rPr>
          <w:rFonts w:ascii="Arial" w:eastAsia="Calibri" w:hAnsi="Arial" w:cs="Arial"/>
          <w:b/>
          <w:bCs/>
          <w:color w:val="000000" w:themeColor="text1"/>
          <w:lang w:val="es-MX"/>
        </w:rPr>
        <w:t>DOCUMENTOS TIPO – Matriz 1 – Experiencia – Actividad 2.3</w:t>
      </w:r>
    </w:p>
    <w:p w14:paraId="285D2F0E" w14:textId="77777777" w:rsidR="00B06FE8" w:rsidRPr="002B47C2" w:rsidRDefault="00B06FE8" w:rsidP="00B06FE8">
      <w:pPr>
        <w:spacing w:after="0" w:line="240" w:lineRule="auto"/>
        <w:ind w:firstLine="0"/>
        <w:rPr>
          <w:rFonts w:ascii="Arial" w:eastAsia="Calibri" w:hAnsi="Arial" w:cs="Arial"/>
          <w:color w:val="000000" w:themeColor="text1"/>
          <w:lang w:val="es-MX"/>
        </w:rPr>
      </w:pPr>
    </w:p>
    <w:p w14:paraId="19E2FD89" w14:textId="77777777" w:rsidR="00B06FE8" w:rsidRPr="002B47C2" w:rsidRDefault="00B06FE8" w:rsidP="00B06FE8">
      <w:pPr>
        <w:spacing w:after="0" w:line="240" w:lineRule="auto"/>
        <w:ind w:firstLine="0"/>
        <w:rPr>
          <w:rFonts w:ascii="Arial" w:eastAsia="Calibri" w:hAnsi="Arial" w:cs="Arial"/>
          <w:bCs/>
          <w:color w:val="000000" w:themeColor="text1"/>
          <w:sz w:val="20"/>
          <w:szCs w:val="20"/>
          <w:lang w:val="es-MX"/>
        </w:rPr>
      </w:pPr>
      <w:r w:rsidRPr="002B47C2">
        <w:rPr>
          <w:rFonts w:ascii="Arial" w:eastAsia="Calibri" w:hAnsi="Arial" w:cs="Arial"/>
          <w:bCs/>
          <w:color w:val="000000" w:themeColor="text1"/>
          <w:sz w:val="20"/>
          <w:szCs w:val="20"/>
          <w:lang w:val="es-MX"/>
        </w:rPr>
        <w:t>[…]</w:t>
      </w:r>
      <w:r w:rsidRPr="002B47C2">
        <w:rPr>
          <w:color w:val="000000" w:themeColor="text1"/>
          <w:sz w:val="20"/>
          <w:szCs w:val="20"/>
        </w:rPr>
        <w:t xml:space="preserve"> </w:t>
      </w:r>
      <w:r w:rsidRPr="00553510">
        <w:rPr>
          <w:rFonts w:ascii="Arial" w:eastAsia="Calibri" w:hAnsi="Arial" w:cs="Arial"/>
          <w:bCs/>
          <w:color w:val="000000" w:themeColor="text1"/>
          <w:sz w:val="20"/>
          <w:szCs w:val="20"/>
          <w:lang w:val="es-MX"/>
        </w:rPr>
        <w:t>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34253541" w14:textId="77777777" w:rsidR="00B06FE8" w:rsidRPr="002B47C2" w:rsidRDefault="00B06FE8" w:rsidP="00B06FE8">
      <w:pPr>
        <w:spacing w:after="0" w:line="240" w:lineRule="auto"/>
        <w:ind w:firstLine="0"/>
        <w:rPr>
          <w:rFonts w:ascii="Arial" w:eastAsia="Calibri" w:hAnsi="Arial" w:cs="Arial"/>
          <w:bCs/>
          <w:color w:val="000000" w:themeColor="text1"/>
          <w:sz w:val="20"/>
          <w:szCs w:val="20"/>
          <w:lang w:val="es-MX"/>
        </w:rPr>
      </w:pPr>
      <w:r w:rsidRPr="002B47C2">
        <w:rPr>
          <w:rFonts w:ascii="Arial" w:eastAsia="Calibri" w:hAnsi="Arial" w:cs="Arial"/>
          <w:bCs/>
          <w:color w:val="000000" w:themeColor="text1"/>
          <w:sz w:val="20"/>
          <w:szCs w:val="20"/>
          <w:lang w:val="es-MX"/>
        </w:rPr>
        <w:t>[…]</w:t>
      </w:r>
    </w:p>
    <w:p w14:paraId="1278D934" w14:textId="77777777" w:rsidR="00B06FE8" w:rsidRPr="002B47C2" w:rsidRDefault="00B06FE8" w:rsidP="00B06FE8">
      <w:pPr>
        <w:spacing w:after="0" w:line="240" w:lineRule="auto"/>
        <w:ind w:firstLine="0"/>
        <w:rPr>
          <w:rFonts w:ascii="Arial" w:eastAsia="Calibri" w:hAnsi="Arial" w:cs="Arial"/>
          <w:color w:val="000000" w:themeColor="text1"/>
          <w:sz w:val="20"/>
          <w:szCs w:val="20"/>
        </w:rPr>
      </w:pPr>
      <w:r w:rsidRPr="00553510">
        <w:rPr>
          <w:rFonts w:ascii="Arial" w:eastAsia="Calibri" w:hAnsi="Arial" w:cs="Arial"/>
          <w:color w:val="000000" w:themeColor="text1"/>
          <w:sz w:val="20"/>
          <w:szCs w:val="20"/>
        </w:rPr>
        <w:t>Es importante advertir que los aspectos entre corchetes «[ ]» pueden modificarse  por la entidad contratante, según los lineamientos establecidos para tal fin por los documentos tipo. Ahora bien, para efectos de la consulta, dentro de la experiencia general de la actividad 2.3 de la «Matriz 1 – Experiencia» de los documentos tipo en cuestión, se incluyó una Nota que indica que «[s]erá válida la experiencia que haya sido ejecutada a través de Construcción o Mejoramiento o Mantenimiento o Pavimentación o Repavimentación o Conservación de Vías en Asfalto Natural o Asfaltita». Al respecto, es importante precisar que se trata de una nota aclarativa, en el sentido de que, para efectos de la experiencia requerida y su acreditación, serán válidos también en aquellos proyectos en los que se hayan ejecutado actividades de construcción, mejoramiento, mantenimiento, pavimentación, repavimentación o conservación de vías en asfalto natural o en asfaltita.</w:t>
      </w:r>
    </w:p>
    <w:p w14:paraId="41316A85" w14:textId="77777777" w:rsidR="00B06FE8" w:rsidRPr="002B47C2" w:rsidRDefault="00B06FE8" w:rsidP="00B06FE8">
      <w:pPr>
        <w:spacing w:after="0" w:line="240" w:lineRule="auto"/>
        <w:ind w:firstLine="0"/>
        <w:rPr>
          <w:rFonts w:ascii="Arial" w:eastAsia="Calibri" w:hAnsi="Arial" w:cs="Arial"/>
          <w:color w:val="000000" w:themeColor="text1"/>
          <w:sz w:val="20"/>
          <w:szCs w:val="20"/>
        </w:rPr>
      </w:pPr>
    </w:p>
    <w:p w14:paraId="1FD046DC" w14:textId="77777777" w:rsidR="00B06FE8" w:rsidRPr="002B47C2" w:rsidRDefault="00B06FE8" w:rsidP="00B06FE8">
      <w:pPr>
        <w:spacing w:after="0" w:line="240" w:lineRule="auto"/>
        <w:ind w:firstLine="0"/>
        <w:rPr>
          <w:rFonts w:ascii="Arial" w:eastAsia="Calibri" w:hAnsi="Arial" w:cs="Arial"/>
          <w:color w:val="000000" w:themeColor="text1"/>
          <w:sz w:val="20"/>
          <w:szCs w:val="20"/>
        </w:rPr>
      </w:pPr>
      <w:r w:rsidRPr="00A50D8B">
        <w:rPr>
          <w:rFonts w:ascii="Arial" w:eastAsia="Calibri" w:hAnsi="Arial" w:cs="Arial"/>
          <w:color w:val="000000" w:themeColor="text1"/>
          <w:sz w:val="20"/>
          <w:szCs w:val="20"/>
        </w:rPr>
        <w:t xml:space="preserve">Por lo tanto, se permite que se acredite la experiencia con estos tipos de estructura, esto es, en asfalto natural o asfaltita,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asfaltita,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asfaltita, con el fin de establecer condiciones básicas de interpretación y aplicación para las entidades públicas en el desarrollo de los procesos de selección.  </w:t>
      </w:r>
    </w:p>
    <w:p w14:paraId="143B37E5"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3EDC1B17"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65427C27"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42A1BF5B" w14:textId="2DDBB76D" w:rsidR="00B06FE8" w:rsidRPr="002B47C2" w:rsidRDefault="00B06FE8" w:rsidP="00B06FE8">
      <w:pPr>
        <w:spacing w:after="0" w:line="240" w:lineRule="auto"/>
        <w:ind w:left="708" w:firstLine="0"/>
        <w:jc w:val="right"/>
        <w:rPr>
          <w:rFonts w:ascii="Arial" w:eastAsia="Calibri" w:hAnsi="Arial" w:cs="Arial"/>
          <w:bCs/>
          <w:color w:val="000000" w:themeColor="text1"/>
          <w:lang w:val="es-ES_tradnl"/>
        </w:rPr>
      </w:pPr>
      <w:r>
        <w:rPr>
          <w:rFonts w:ascii="Arial" w:eastAsia="Calibri" w:hAnsi="Arial" w:cs="Arial"/>
          <w:bCs/>
          <w:noProof/>
          <w:color w:val="000000" w:themeColor="text1"/>
          <w:lang w:val="es-ES_tradnl"/>
        </w:rPr>
        <w:drawing>
          <wp:inline distT="0" distB="0" distL="0" distR="0" wp14:anchorId="61189F92" wp14:editId="24901943">
            <wp:extent cx="2467319" cy="704948"/>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67319" cy="704948"/>
                    </a:xfrm>
                    <a:prstGeom prst="rect">
                      <a:avLst/>
                    </a:prstGeom>
                  </pic:spPr>
                </pic:pic>
              </a:graphicData>
            </a:graphic>
          </wp:inline>
        </w:drawing>
      </w:r>
    </w:p>
    <w:p w14:paraId="5236E212" w14:textId="252B7577" w:rsidR="00B06FE8" w:rsidRDefault="00B06FE8" w:rsidP="00B06FE8">
      <w:pPr>
        <w:spacing w:after="0" w:line="240" w:lineRule="auto"/>
        <w:ind w:firstLine="0"/>
        <w:rPr>
          <w:rFonts w:ascii="Arial" w:eastAsia="Calibri" w:hAnsi="Arial" w:cs="Arial"/>
          <w:bCs/>
          <w:color w:val="000000" w:themeColor="text1"/>
          <w:lang w:val="es-ES_tradnl"/>
        </w:rPr>
      </w:pPr>
    </w:p>
    <w:p w14:paraId="0F462535" w14:textId="77777777" w:rsidR="00B06FE8" w:rsidRPr="002B47C2" w:rsidRDefault="00B06FE8" w:rsidP="00B06FE8">
      <w:pPr>
        <w:spacing w:after="0" w:line="240" w:lineRule="auto"/>
        <w:ind w:firstLine="0"/>
        <w:rPr>
          <w:rFonts w:ascii="Arial" w:eastAsia="Calibri" w:hAnsi="Arial" w:cs="Arial"/>
          <w:bCs/>
          <w:color w:val="000000" w:themeColor="text1"/>
          <w:lang w:val="es-ES_tradnl"/>
        </w:rPr>
      </w:pPr>
    </w:p>
    <w:p w14:paraId="11ADC6BF"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03AD3C6F"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5A6B7688" w14:textId="77777777" w:rsidR="00B06FE8" w:rsidRDefault="00B06FE8" w:rsidP="00B06FE8">
      <w:pPr>
        <w:spacing w:after="0" w:line="240" w:lineRule="auto"/>
        <w:ind w:firstLine="0"/>
        <w:jc w:val="left"/>
        <w:rPr>
          <w:rFonts w:ascii="Arial" w:eastAsia="Calibri" w:hAnsi="Arial" w:cs="Arial"/>
          <w:color w:val="000000" w:themeColor="text1"/>
          <w:szCs w:val="20"/>
          <w:lang w:val="es-MX"/>
        </w:rPr>
      </w:pPr>
    </w:p>
    <w:p w14:paraId="1E8BA87A" w14:textId="27F418E3"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r w:rsidRPr="002B47C2">
        <w:rPr>
          <w:rFonts w:ascii="Arial" w:eastAsia="Calibri" w:hAnsi="Arial" w:cs="Arial"/>
          <w:color w:val="000000" w:themeColor="text1"/>
          <w:szCs w:val="20"/>
          <w:lang w:val="es-MX"/>
        </w:rPr>
        <w:t>Señora</w:t>
      </w:r>
    </w:p>
    <w:p w14:paraId="6ECB2549" w14:textId="77777777" w:rsidR="00B06FE8" w:rsidRPr="002B47C2" w:rsidRDefault="00B06FE8" w:rsidP="00B06FE8">
      <w:pPr>
        <w:spacing w:after="0" w:line="240" w:lineRule="auto"/>
        <w:ind w:firstLine="0"/>
        <w:jc w:val="left"/>
        <w:rPr>
          <w:rFonts w:ascii="Arial" w:eastAsia="Calibri" w:hAnsi="Arial" w:cs="Arial"/>
          <w:b/>
          <w:color w:val="000000" w:themeColor="text1"/>
          <w:szCs w:val="20"/>
          <w:lang w:val="es-MX"/>
        </w:rPr>
      </w:pPr>
      <w:r w:rsidRPr="002B47C2">
        <w:rPr>
          <w:rFonts w:ascii="Arial" w:eastAsia="Calibri" w:hAnsi="Arial" w:cs="Arial"/>
          <w:b/>
          <w:color w:val="000000" w:themeColor="text1"/>
          <w:szCs w:val="20"/>
          <w:lang w:val="es-MX"/>
        </w:rPr>
        <w:t>María Alexandra Murillo Díaz</w:t>
      </w:r>
    </w:p>
    <w:p w14:paraId="026260FA" w14:textId="77777777"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r w:rsidRPr="002B47C2">
        <w:rPr>
          <w:rFonts w:ascii="Arial" w:eastAsia="Calibri" w:hAnsi="Arial" w:cs="Arial"/>
          <w:color w:val="000000" w:themeColor="text1"/>
          <w:szCs w:val="20"/>
          <w:lang w:val="es-MX"/>
        </w:rPr>
        <w:t>El Doncello, Caquetá</w:t>
      </w:r>
    </w:p>
    <w:p w14:paraId="132F0940" w14:textId="77777777"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p>
    <w:p w14:paraId="0E829919" w14:textId="77777777" w:rsidR="00B06FE8" w:rsidRPr="002B47C2" w:rsidRDefault="00B06FE8" w:rsidP="00B06FE8">
      <w:pPr>
        <w:spacing w:after="0" w:line="240" w:lineRule="auto"/>
        <w:ind w:firstLine="0"/>
        <w:jc w:val="left"/>
        <w:rPr>
          <w:rFonts w:ascii="Arial" w:eastAsia="Calibri" w:hAnsi="Arial" w:cs="Arial"/>
          <w:color w:val="000000" w:themeColor="text1"/>
          <w:szCs w:val="20"/>
          <w:lang w:val="es-MX"/>
        </w:rPr>
      </w:pPr>
    </w:p>
    <w:p w14:paraId="43380B14" w14:textId="77777777" w:rsidR="00B06FE8" w:rsidRPr="002B47C2" w:rsidRDefault="00B06FE8" w:rsidP="00B06FE8">
      <w:pPr>
        <w:spacing w:after="0" w:line="240" w:lineRule="auto"/>
        <w:ind w:firstLine="0"/>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t xml:space="preserve">                                            Concepto C – 672 de 2021</w:t>
      </w:r>
    </w:p>
    <w:p w14:paraId="580DE48B" w14:textId="77777777" w:rsidR="00B06FE8" w:rsidRPr="002B47C2" w:rsidRDefault="00B06FE8" w:rsidP="00B06FE8">
      <w:pPr>
        <w:spacing w:after="0" w:line="240" w:lineRule="auto"/>
        <w:ind w:firstLine="0"/>
        <w:jc w:val="left"/>
        <w:rPr>
          <w:rFonts w:ascii="Arial" w:eastAsia="Calibri" w:hAnsi="Arial" w:cs="Arial"/>
          <w:color w:val="000000" w:themeColor="text1"/>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6FE8" w:rsidRPr="002B47C2" w14:paraId="7AC04124" w14:textId="77777777" w:rsidTr="002E370F">
        <w:tc>
          <w:tcPr>
            <w:tcW w:w="2689" w:type="dxa"/>
            <w:hideMark/>
          </w:tcPr>
          <w:p w14:paraId="28058004" w14:textId="77777777" w:rsidR="00B06FE8" w:rsidRPr="002B47C2" w:rsidRDefault="00B06FE8" w:rsidP="002E370F">
            <w:pPr>
              <w:spacing w:after="0" w:line="240" w:lineRule="auto"/>
              <w:ind w:firstLine="0"/>
              <w:jc w:val="left"/>
              <w:rPr>
                <w:rFonts w:ascii="Arial" w:eastAsia="Calibri" w:hAnsi="Arial" w:cs="Arial"/>
                <w:color w:val="000000" w:themeColor="text1"/>
                <w:lang w:val="es-MX"/>
              </w:rPr>
            </w:pPr>
            <w:r w:rsidRPr="002B47C2">
              <w:rPr>
                <w:rFonts w:ascii="Arial" w:eastAsia="Calibri" w:hAnsi="Arial" w:cs="Arial"/>
                <w:b/>
                <w:color w:val="000000" w:themeColor="text1"/>
                <w:lang w:val="es-MX"/>
              </w:rPr>
              <w:t>Temas:</w:t>
            </w:r>
            <w:r w:rsidRPr="002B47C2">
              <w:rPr>
                <w:rFonts w:ascii="Arial" w:eastAsia="Calibri" w:hAnsi="Arial" w:cs="Arial"/>
                <w:color w:val="000000" w:themeColor="text1"/>
                <w:lang w:val="es-MX"/>
              </w:rPr>
              <w:t xml:space="preserve">           </w:t>
            </w:r>
          </w:p>
          <w:p w14:paraId="760CD2EC" w14:textId="77777777" w:rsidR="00B06FE8" w:rsidRPr="002B47C2" w:rsidRDefault="00B06FE8" w:rsidP="002E370F">
            <w:pPr>
              <w:spacing w:after="0" w:line="240" w:lineRule="auto"/>
              <w:ind w:firstLine="0"/>
              <w:jc w:val="left"/>
              <w:rPr>
                <w:rFonts w:ascii="Arial" w:eastAsia="Calibri" w:hAnsi="Arial" w:cs="Arial"/>
                <w:color w:val="000000" w:themeColor="text1"/>
                <w:lang w:val="es-MX"/>
              </w:rPr>
            </w:pPr>
            <w:r w:rsidRPr="002B47C2">
              <w:rPr>
                <w:rFonts w:ascii="Arial" w:eastAsia="Calibri" w:hAnsi="Arial" w:cs="Arial"/>
                <w:color w:val="000000" w:themeColor="text1"/>
                <w:lang w:val="es-MX"/>
              </w:rPr>
              <w:t xml:space="preserve">                           </w:t>
            </w:r>
          </w:p>
        </w:tc>
        <w:tc>
          <w:tcPr>
            <w:tcW w:w="6237" w:type="dxa"/>
            <w:hideMark/>
          </w:tcPr>
          <w:p w14:paraId="65048DC9" w14:textId="77777777" w:rsidR="00B06FE8" w:rsidRPr="002B47C2" w:rsidRDefault="00B06FE8" w:rsidP="002E370F">
            <w:pPr>
              <w:spacing w:line="240" w:lineRule="auto"/>
              <w:ind w:firstLine="0"/>
              <w:rPr>
                <w:rFonts w:ascii="Arial" w:eastAsia="Calibri" w:hAnsi="Arial" w:cs="Arial"/>
                <w:color w:val="000000" w:themeColor="text1"/>
                <w:lang w:val="es-MX"/>
              </w:rPr>
            </w:pPr>
            <w:r w:rsidRPr="002B47C2">
              <w:rPr>
                <w:rFonts w:ascii="Arial" w:eastAsia="Calibri" w:hAnsi="Arial" w:cs="Arial"/>
                <w:color w:val="000000" w:themeColor="text1"/>
                <w:lang w:val="es-MX"/>
              </w:rPr>
              <w:t>DOCUMENTOS TIPO – Licitación pública – Infraestructura de transporte / DOCUMENTOS TIPO – Matriz 1 – Experiencia – Actividad 2.3</w:t>
            </w:r>
          </w:p>
        </w:tc>
      </w:tr>
      <w:tr w:rsidR="00B06FE8" w:rsidRPr="002B47C2" w14:paraId="6C0BBE00" w14:textId="77777777" w:rsidTr="002E370F">
        <w:tc>
          <w:tcPr>
            <w:tcW w:w="2689" w:type="dxa"/>
          </w:tcPr>
          <w:p w14:paraId="3C8FFC36" w14:textId="77777777" w:rsidR="00B06FE8" w:rsidRPr="002B47C2" w:rsidRDefault="00B06FE8" w:rsidP="002E370F">
            <w:pPr>
              <w:spacing w:after="0" w:line="240" w:lineRule="auto"/>
              <w:ind w:firstLine="0"/>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t>Radicación:</w:t>
            </w:r>
            <w:r w:rsidRPr="002B47C2">
              <w:rPr>
                <w:rFonts w:ascii="Arial" w:eastAsia="Calibri" w:hAnsi="Arial" w:cs="Arial"/>
                <w:color w:val="000000" w:themeColor="text1"/>
                <w:lang w:val="es-MX"/>
              </w:rPr>
              <w:t xml:space="preserve">                              </w:t>
            </w:r>
          </w:p>
        </w:tc>
        <w:tc>
          <w:tcPr>
            <w:tcW w:w="6237" w:type="dxa"/>
          </w:tcPr>
          <w:p w14:paraId="7ACB8073" w14:textId="77777777" w:rsidR="00B06FE8" w:rsidRPr="002B47C2" w:rsidRDefault="00B06FE8" w:rsidP="002E370F">
            <w:pPr>
              <w:spacing w:after="0" w:line="240" w:lineRule="auto"/>
              <w:ind w:firstLine="0"/>
              <w:rPr>
                <w:rFonts w:ascii="Arial" w:eastAsia="Calibri" w:hAnsi="Arial" w:cs="Arial"/>
                <w:color w:val="000000" w:themeColor="text1"/>
                <w:lang w:val="es-MX"/>
              </w:rPr>
            </w:pPr>
            <w:r w:rsidRPr="002B47C2">
              <w:rPr>
                <w:rFonts w:ascii="Arial" w:eastAsia="Calibri" w:hAnsi="Arial" w:cs="Arial"/>
                <w:color w:val="000000" w:themeColor="text1"/>
                <w:lang w:val="es-MX"/>
              </w:rPr>
              <w:t>Respuesta a consulta # P20211116010558</w:t>
            </w:r>
          </w:p>
        </w:tc>
      </w:tr>
    </w:tbl>
    <w:p w14:paraId="1984FA84" w14:textId="77777777" w:rsidR="00B06FE8" w:rsidRPr="002B47C2" w:rsidRDefault="00B06FE8" w:rsidP="00B06FE8">
      <w:pPr>
        <w:spacing w:after="0"/>
        <w:ind w:firstLine="0"/>
        <w:rPr>
          <w:rFonts w:ascii="Arial" w:eastAsia="Calibri" w:hAnsi="Arial" w:cs="Arial"/>
          <w:color w:val="000000" w:themeColor="text1"/>
          <w:lang w:val="es-MX"/>
        </w:rPr>
      </w:pPr>
    </w:p>
    <w:p w14:paraId="1D8B5ED1" w14:textId="77777777" w:rsidR="00B06FE8" w:rsidRPr="002B47C2" w:rsidRDefault="00B06FE8" w:rsidP="00B06FE8">
      <w:pPr>
        <w:spacing w:before="120" w:after="0"/>
        <w:ind w:firstLine="0"/>
        <w:jc w:val="left"/>
        <w:rPr>
          <w:rFonts w:ascii="Arial" w:eastAsia="Calibri" w:hAnsi="Arial" w:cs="Arial"/>
          <w:color w:val="000000" w:themeColor="text1"/>
          <w:lang w:val="es-MX"/>
        </w:rPr>
      </w:pPr>
      <w:r w:rsidRPr="002B47C2">
        <w:rPr>
          <w:rFonts w:ascii="Arial" w:eastAsia="Calibri" w:hAnsi="Arial" w:cs="Arial"/>
          <w:color w:val="000000" w:themeColor="text1"/>
          <w:lang w:val="es-MX"/>
        </w:rPr>
        <w:t>Estimada señora Murillo Díaz:</w:t>
      </w:r>
    </w:p>
    <w:p w14:paraId="06C128A2" w14:textId="77777777" w:rsidR="00B06FE8" w:rsidRPr="002B47C2" w:rsidRDefault="00B06FE8" w:rsidP="00B06FE8">
      <w:pPr>
        <w:spacing w:after="0"/>
        <w:ind w:firstLine="0"/>
        <w:jc w:val="left"/>
        <w:rPr>
          <w:rFonts w:ascii="Arial" w:eastAsia="Calibri" w:hAnsi="Arial" w:cs="Arial"/>
          <w:color w:val="000000" w:themeColor="text1"/>
          <w:lang w:val="es-MX"/>
        </w:rPr>
      </w:pPr>
    </w:p>
    <w:p w14:paraId="3B4084E0" w14:textId="77777777" w:rsidR="00B06FE8" w:rsidRPr="002B47C2" w:rsidRDefault="00B06FE8" w:rsidP="00B06FE8">
      <w:pPr>
        <w:spacing w:after="0"/>
        <w:ind w:right="51" w:firstLine="0"/>
        <w:rPr>
          <w:rFonts w:ascii="Arial" w:hAnsi="Arial" w:cs="Arial"/>
          <w:color w:val="000000" w:themeColor="text1"/>
          <w:lang w:val="es-MX"/>
        </w:rPr>
      </w:pPr>
      <w:r w:rsidRPr="002B47C2">
        <w:rPr>
          <w:rFonts w:ascii="Arial" w:hAnsi="Arial" w:cs="Arial"/>
          <w:color w:val="000000" w:themeColor="text1"/>
          <w:lang w:val="es-MX"/>
        </w:rPr>
        <w:t xml:space="preserve">La Agencia Nacional de Contratación Pública – Colombia Compra Eficiente responde su consulta del 16 de noviembre de 2021, en ejercicio de la competencia otorgada por el numeral 8 del artículo 11 y el numeral 5 del artículo 3 del Decreto Ley 4170 de 2011. </w:t>
      </w:r>
    </w:p>
    <w:p w14:paraId="35365DCB" w14:textId="77777777" w:rsidR="00B06FE8" w:rsidRPr="002B47C2" w:rsidRDefault="00B06FE8" w:rsidP="00B06FE8">
      <w:pPr>
        <w:spacing w:after="0"/>
        <w:rPr>
          <w:rFonts w:ascii="Arial" w:eastAsia="Calibri" w:hAnsi="Arial" w:cs="Arial"/>
          <w:color w:val="000000" w:themeColor="text1"/>
          <w:lang w:val="es-MX"/>
        </w:rPr>
      </w:pPr>
    </w:p>
    <w:p w14:paraId="01B8F51D" w14:textId="77777777" w:rsidR="00B06FE8" w:rsidRPr="002B47C2" w:rsidRDefault="00B06FE8" w:rsidP="00B06FE8">
      <w:pPr>
        <w:numPr>
          <w:ilvl w:val="0"/>
          <w:numId w:val="1"/>
        </w:numPr>
        <w:tabs>
          <w:tab w:val="left" w:pos="284"/>
        </w:tabs>
        <w:spacing w:after="0"/>
        <w:ind w:left="0" w:firstLine="0"/>
        <w:contextualSpacing/>
        <w:rPr>
          <w:rFonts w:ascii="Arial" w:eastAsia="Calibri" w:hAnsi="Arial" w:cs="Arial"/>
          <w:b/>
          <w:color w:val="000000" w:themeColor="text1"/>
          <w:lang w:val="es-MX"/>
        </w:rPr>
      </w:pPr>
      <w:r w:rsidRPr="002B47C2">
        <w:rPr>
          <w:rFonts w:ascii="Arial" w:eastAsia="Calibri" w:hAnsi="Arial" w:cs="Arial"/>
          <w:b/>
          <w:color w:val="000000" w:themeColor="text1"/>
          <w:lang w:val="es-MX"/>
        </w:rPr>
        <w:t>Problema planteado</w:t>
      </w:r>
    </w:p>
    <w:p w14:paraId="2FA00E23" w14:textId="77777777" w:rsidR="00B06FE8" w:rsidRPr="002B47C2" w:rsidRDefault="00B06FE8" w:rsidP="00B06FE8">
      <w:pPr>
        <w:autoSpaceDE w:val="0"/>
        <w:autoSpaceDN w:val="0"/>
        <w:adjustRightInd w:val="0"/>
        <w:spacing w:after="0"/>
        <w:rPr>
          <w:rFonts w:ascii="Arial" w:eastAsia="Calibri" w:hAnsi="Arial" w:cs="Arial"/>
          <w:color w:val="000000" w:themeColor="text1"/>
          <w:szCs w:val="24"/>
        </w:rPr>
      </w:pPr>
    </w:p>
    <w:p w14:paraId="2A4B1BD3" w14:textId="77777777" w:rsidR="00B06FE8" w:rsidRPr="002B47C2" w:rsidRDefault="00B06FE8" w:rsidP="00B06FE8">
      <w:pPr>
        <w:tabs>
          <w:tab w:val="left" w:pos="426"/>
        </w:tabs>
        <w:spacing w:after="0"/>
        <w:ind w:firstLine="0"/>
        <w:rPr>
          <w:rFonts w:ascii="Arial" w:eastAsia="Times New Roman" w:hAnsi="Arial" w:cs="Arial"/>
          <w:color w:val="000000" w:themeColor="text1"/>
          <w:szCs w:val="24"/>
          <w:lang w:val="es-ES_tradnl" w:eastAsia="es-ES_tradnl"/>
        </w:rPr>
      </w:pPr>
      <w:bookmarkStart w:id="1" w:name="_Hlk91506495"/>
      <w:r w:rsidRPr="002B47C2">
        <w:rPr>
          <w:rFonts w:ascii="Arial" w:eastAsia="Times New Roman" w:hAnsi="Arial" w:cs="Arial"/>
          <w:color w:val="000000" w:themeColor="text1"/>
          <w:szCs w:val="24"/>
          <w:lang w:val="es-ES_tradnl" w:eastAsia="es-ES_tradnl"/>
        </w:rPr>
        <w:t xml:space="preserve">Usted realiza la siguiente pregunta, en relación con los documentos tipo de licitación de </w:t>
      </w:r>
      <w:r w:rsidRPr="002B47C2">
        <w:rPr>
          <w:rFonts w:ascii="Arial" w:eastAsia="Calibri" w:hAnsi="Arial" w:cs="Arial"/>
          <w:color w:val="000000" w:themeColor="text1"/>
        </w:rPr>
        <w:t>obra pública de infraestructura de transporte</w:t>
      </w:r>
      <w:r w:rsidRPr="002B47C2">
        <w:rPr>
          <w:rFonts w:ascii="Arial" w:eastAsia="Times New Roman" w:hAnsi="Arial" w:cs="Arial"/>
          <w:color w:val="000000" w:themeColor="text1"/>
          <w:szCs w:val="24"/>
          <w:lang w:val="es-ES_tradnl" w:eastAsia="es-ES_tradnl"/>
        </w:rPr>
        <w:t>:</w:t>
      </w:r>
      <w:bookmarkEnd w:id="1"/>
    </w:p>
    <w:p w14:paraId="1E774698" w14:textId="77777777" w:rsidR="00B06FE8" w:rsidRPr="002B47C2" w:rsidRDefault="00B06FE8" w:rsidP="00B06FE8">
      <w:pPr>
        <w:tabs>
          <w:tab w:val="left" w:pos="426"/>
        </w:tabs>
        <w:spacing w:after="0"/>
        <w:ind w:firstLine="0"/>
        <w:rPr>
          <w:rFonts w:ascii="Arial" w:eastAsia="Times New Roman" w:hAnsi="Arial" w:cs="Arial"/>
          <w:color w:val="000000" w:themeColor="text1"/>
          <w:szCs w:val="24"/>
          <w:lang w:val="es-ES_tradnl" w:eastAsia="es-ES_tradnl"/>
        </w:rPr>
      </w:pPr>
    </w:p>
    <w:p w14:paraId="60DBFFFF" w14:textId="77777777" w:rsidR="00B06FE8" w:rsidRPr="002B47C2" w:rsidRDefault="00B06FE8" w:rsidP="00B06FE8">
      <w:pPr>
        <w:tabs>
          <w:tab w:val="left" w:pos="426"/>
        </w:tabs>
        <w:spacing w:after="0" w:line="240" w:lineRule="auto"/>
        <w:ind w:left="709" w:right="758" w:firstLine="0"/>
        <w:rPr>
          <w:rFonts w:ascii="Arial" w:eastAsia="Calibri" w:hAnsi="Arial" w:cs="Arial"/>
          <w:color w:val="000000" w:themeColor="text1"/>
          <w:sz w:val="21"/>
          <w:szCs w:val="21"/>
          <w:lang w:eastAsia="es-ES_tradnl"/>
        </w:rPr>
      </w:pPr>
      <w:bookmarkStart w:id="2" w:name="_Hlk85793576"/>
      <w:r w:rsidRPr="002B47C2">
        <w:rPr>
          <w:rFonts w:ascii="Arial" w:eastAsia="Calibri" w:hAnsi="Arial" w:cs="Arial"/>
          <w:color w:val="000000" w:themeColor="text1"/>
          <w:sz w:val="21"/>
          <w:szCs w:val="21"/>
          <w:lang w:eastAsia="es-ES_tradnl"/>
        </w:rPr>
        <w:t>«De manera atenta solicito a ustedes se me aclare la Matriz 1 – Experiencia Licitación del sector infraestructura transporte, en lo que respecta a la nota que contiene el numeral 2.3 MANTENIMIENTO O REHABILITACIÓN EN VÍAS TERCIARIAS, la cual reza: "Nota: Será válida la experiencia que haya sido ejecutada a través de Construcción o Mejoramiento o Mantenimiento o Pavimentación o Repavimentación o Conservación de Vías en Asfalto Natural o Asfaltita"».</w:t>
      </w:r>
    </w:p>
    <w:p w14:paraId="72F8BE1D" w14:textId="77777777" w:rsidR="00B06FE8" w:rsidRPr="002B47C2" w:rsidRDefault="00B06FE8" w:rsidP="00B06FE8">
      <w:pPr>
        <w:tabs>
          <w:tab w:val="left" w:pos="426"/>
        </w:tabs>
        <w:spacing w:after="0" w:line="240" w:lineRule="auto"/>
        <w:ind w:left="709" w:right="758" w:firstLine="0"/>
        <w:rPr>
          <w:rFonts w:ascii="Arial" w:eastAsia="Calibri" w:hAnsi="Arial" w:cs="Arial"/>
          <w:color w:val="000000" w:themeColor="text1"/>
          <w:sz w:val="21"/>
          <w:szCs w:val="21"/>
          <w:lang w:eastAsia="es-ES_tradnl"/>
        </w:rPr>
      </w:pPr>
    </w:p>
    <w:p w14:paraId="4BA24EA1" w14:textId="77777777" w:rsidR="00B06FE8" w:rsidRPr="002B47C2" w:rsidRDefault="00B06FE8" w:rsidP="00B06FE8">
      <w:pPr>
        <w:tabs>
          <w:tab w:val="left" w:pos="426"/>
        </w:tabs>
        <w:spacing w:after="0" w:line="240" w:lineRule="auto"/>
        <w:ind w:left="709" w:right="758" w:firstLine="0"/>
        <w:rPr>
          <w:rFonts w:ascii="Arial" w:eastAsia="Calibri" w:hAnsi="Arial" w:cs="Arial"/>
          <w:color w:val="000000" w:themeColor="text1"/>
          <w:sz w:val="21"/>
          <w:szCs w:val="21"/>
          <w:lang w:eastAsia="es-ES_tradnl"/>
        </w:rPr>
      </w:pPr>
    </w:p>
    <w:bookmarkEnd w:id="2"/>
    <w:p w14:paraId="2CAF4623" w14:textId="77777777" w:rsidR="00B06FE8" w:rsidRPr="002B47C2" w:rsidRDefault="00B06FE8" w:rsidP="00B06FE8">
      <w:pPr>
        <w:numPr>
          <w:ilvl w:val="0"/>
          <w:numId w:val="1"/>
        </w:numPr>
        <w:tabs>
          <w:tab w:val="left" w:pos="426"/>
        </w:tabs>
        <w:spacing w:before="240" w:after="0"/>
        <w:ind w:left="284" w:hanging="284"/>
        <w:contextualSpacing/>
        <w:jc w:val="left"/>
        <w:rPr>
          <w:rFonts w:ascii="Arial" w:eastAsia="Calibri" w:hAnsi="Arial" w:cs="Arial"/>
          <w:b/>
          <w:color w:val="000000" w:themeColor="text1"/>
          <w:lang w:val="es-MX"/>
        </w:rPr>
      </w:pPr>
      <w:r w:rsidRPr="002B47C2">
        <w:rPr>
          <w:rFonts w:ascii="Arial" w:eastAsia="Calibri" w:hAnsi="Arial" w:cs="Arial"/>
          <w:b/>
          <w:color w:val="000000" w:themeColor="text1"/>
          <w:lang w:val="es-MX"/>
        </w:rPr>
        <w:lastRenderedPageBreak/>
        <w:t>Consideraciones</w:t>
      </w:r>
    </w:p>
    <w:p w14:paraId="5B2289C6" w14:textId="77777777" w:rsidR="00B06FE8" w:rsidRPr="002B47C2" w:rsidRDefault="00B06FE8" w:rsidP="00B06FE8">
      <w:pPr>
        <w:tabs>
          <w:tab w:val="left" w:pos="426"/>
        </w:tabs>
        <w:spacing w:before="240" w:after="0"/>
        <w:ind w:firstLine="0"/>
        <w:contextualSpacing/>
        <w:rPr>
          <w:rFonts w:ascii="Arial" w:eastAsia="Calibri" w:hAnsi="Arial" w:cs="Arial"/>
          <w:b/>
          <w:color w:val="000000" w:themeColor="text1"/>
          <w:lang w:val="es-MX"/>
        </w:rPr>
      </w:pPr>
    </w:p>
    <w:p w14:paraId="570C61B2" w14:textId="77777777" w:rsidR="00B06FE8" w:rsidRPr="002B47C2" w:rsidRDefault="00B06FE8" w:rsidP="00B06FE8">
      <w:pPr>
        <w:tabs>
          <w:tab w:val="left" w:pos="426"/>
        </w:tabs>
        <w:spacing w:before="240" w:after="0"/>
        <w:ind w:firstLine="0"/>
        <w:contextualSpacing/>
        <w:rPr>
          <w:rFonts w:ascii="Arial" w:eastAsia="Calibri" w:hAnsi="Arial" w:cs="Arial"/>
          <w:b/>
          <w:color w:val="000000" w:themeColor="text1"/>
          <w:lang w:val="es-MX"/>
        </w:rPr>
      </w:pPr>
      <w:bookmarkStart w:id="3" w:name="_Hlk91506531"/>
      <w:r w:rsidRPr="002B47C2">
        <w:rPr>
          <w:rFonts w:ascii="Arial" w:eastAsia="Calibri" w:hAnsi="Arial" w:cs="Arial"/>
          <w:color w:val="000000" w:themeColor="text1"/>
        </w:rPr>
        <w:t xml:space="preserve">Para responder a sus interrogantes, se estudiarán los siguientes temas: i) la expedición de los documentos tipo de licitación de obra pública de infraestructura de transporte, y ii) la aplicación de los documentos tipo de infraestructura de transporte a partir de la Matriz 1 – Experiencia. </w:t>
      </w:r>
    </w:p>
    <w:p w14:paraId="110CD1AB" w14:textId="77777777" w:rsidR="00B06FE8" w:rsidRPr="002B47C2" w:rsidRDefault="00B06FE8" w:rsidP="00B06FE8">
      <w:pPr>
        <w:spacing w:before="120" w:after="0"/>
        <w:rPr>
          <w:rFonts w:ascii="Arial" w:hAnsi="Arial" w:cs="Arial"/>
          <w:color w:val="000000" w:themeColor="text1"/>
        </w:rPr>
      </w:pPr>
      <w:r w:rsidRPr="002B47C2">
        <w:rPr>
          <w:rFonts w:ascii="Arial" w:hAnsi="Arial" w:cs="Arial"/>
          <w:color w:val="000000" w:themeColor="text1"/>
          <w:lang w:val="es-MX"/>
        </w:rPr>
        <w:t xml:space="preserve">La Agencia Nacional de Contratación Pública </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Colombia Compra Eficiente se ha pronunciado 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C-076 del 17 de marzo de 2021, C-105 del 26 de marzo de 2021, C-152 del 12 de abril de 2021, C-171 del 20 de abril de 2021, C-279 del 25 de mayo de 2021, 267 del 2 de junio de 2021 y C-361 del 10 de agosto de 2021. En lo pertinente, las tesis expuestas en estos conceptos se reiteran y complementan a continuación.</w:t>
      </w:r>
    </w:p>
    <w:p w14:paraId="33D44518" w14:textId="77777777" w:rsidR="00B06FE8" w:rsidRPr="002B47C2" w:rsidRDefault="00B06FE8" w:rsidP="00B06FE8">
      <w:pPr>
        <w:spacing w:after="0"/>
        <w:ind w:firstLine="0"/>
        <w:rPr>
          <w:rFonts w:ascii="Arial" w:hAnsi="Arial" w:cs="Arial"/>
          <w:color w:val="000000" w:themeColor="text1"/>
          <w:lang w:val="es-MX"/>
        </w:rPr>
      </w:pPr>
    </w:p>
    <w:p w14:paraId="716B777E" w14:textId="77777777" w:rsidR="00B06FE8" w:rsidRPr="002B47C2" w:rsidRDefault="00B06FE8" w:rsidP="00B06FE8">
      <w:pPr>
        <w:spacing w:after="0"/>
        <w:ind w:firstLine="0"/>
        <w:rPr>
          <w:rFonts w:ascii="Arial" w:hAnsi="Arial" w:cs="Arial"/>
          <w:b/>
          <w:bCs/>
          <w:color w:val="000000" w:themeColor="text1"/>
          <w:lang w:val="es-MX"/>
        </w:rPr>
      </w:pPr>
      <w:r w:rsidRPr="002B47C2">
        <w:rPr>
          <w:rFonts w:ascii="Arial" w:hAnsi="Arial" w:cs="Arial"/>
          <w:b/>
          <w:bCs/>
          <w:color w:val="000000" w:themeColor="text1"/>
          <w:lang w:val="es-MX"/>
        </w:rPr>
        <w:t>2.1. Expedición de los documentos tipo de licitación de obra pública de infraestructura de transporte</w:t>
      </w:r>
    </w:p>
    <w:p w14:paraId="42D40B71" w14:textId="77777777" w:rsidR="00B06FE8" w:rsidRPr="002B47C2" w:rsidRDefault="00B06FE8" w:rsidP="00B06FE8">
      <w:pPr>
        <w:spacing w:after="0"/>
        <w:ind w:firstLine="0"/>
        <w:rPr>
          <w:rFonts w:ascii="Arial" w:hAnsi="Arial" w:cs="Arial"/>
          <w:b/>
          <w:bCs/>
          <w:color w:val="000000" w:themeColor="text1"/>
          <w:lang w:val="es-MX"/>
        </w:rPr>
      </w:pPr>
    </w:p>
    <w:p w14:paraId="5BC7D2D4" w14:textId="77777777" w:rsidR="00B06FE8" w:rsidRPr="002B47C2" w:rsidRDefault="00B06FE8" w:rsidP="00B06FE8">
      <w:pPr>
        <w:shd w:val="clear" w:color="auto" w:fill="FFFFFF"/>
        <w:spacing w:after="0"/>
        <w:ind w:firstLine="0"/>
        <w:rPr>
          <w:rFonts w:ascii="Arial" w:hAnsi="Arial" w:cs="Arial"/>
          <w:color w:val="000000" w:themeColor="text1"/>
          <w:bdr w:val="none" w:sz="0" w:space="0" w:color="auto" w:frame="1"/>
          <w:lang w:val="es-MX" w:eastAsia="es-CO"/>
        </w:rPr>
      </w:pPr>
      <w:r w:rsidRPr="002B47C2">
        <w:rPr>
          <w:rFonts w:ascii="Arial" w:hAnsi="Arial" w:cs="Arial"/>
          <w:color w:val="000000" w:themeColor="text1"/>
          <w:bdr w:val="none" w:sz="0" w:space="0" w:color="auto" w:frame="1"/>
          <w:lang w:val="es-MX" w:eastAsia="es-CO"/>
        </w:rPr>
        <w:t>Los pliegos tipo surgen en el 2007 cuando el legislador facultó al Gobierno Nacional para adoptarlos en la compra o suministro de bienes de características técnicas uniformes</w:t>
      </w:r>
      <w:r w:rsidRPr="002B47C2">
        <w:rPr>
          <w:rFonts w:ascii="Arial" w:hAnsi="Arial" w:cs="Arial"/>
          <w:color w:val="000000" w:themeColor="text1"/>
          <w:bdr w:val="none" w:sz="0" w:space="0" w:color="auto" w:frame="1"/>
          <w:vertAlign w:val="superscript"/>
          <w:lang w:val="es-MX" w:eastAsia="es-CO"/>
        </w:rPr>
        <w:footnoteReference w:id="1"/>
      </w:r>
      <w:r w:rsidRPr="002B47C2">
        <w:rPr>
          <w:rFonts w:ascii="Arial" w:hAnsi="Arial" w:cs="Arial"/>
          <w:color w:val="000000" w:themeColor="text1"/>
          <w:bdr w:val="none" w:sz="0" w:space="0" w:color="auto" w:frame="1"/>
          <w:lang w:val="es-MX" w:eastAsia="es-CO"/>
        </w:rPr>
        <w:t xml:space="preserve">. La orientación inicial del proyecto que se convirtió en la Ley 1150 de 2007 era facultar al Gobierno Nacional para adoptar los pliegos tipo en todos los contratos estatales, pues en el proyecto el parágrafo 3º disponía que: «El Gobierno Nacional tendrá la facultad de </w:t>
      </w:r>
      <w:r w:rsidRPr="002B47C2">
        <w:rPr>
          <w:rFonts w:ascii="Arial" w:hAnsi="Arial" w:cs="Arial"/>
          <w:color w:val="000000" w:themeColor="text1"/>
          <w:bdr w:val="none" w:sz="0" w:space="0" w:color="auto" w:frame="1"/>
          <w:lang w:val="es-MX" w:eastAsia="es-CO"/>
        </w:rPr>
        <w:lastRenderedPageBreak/>
        <w:t>estandarizar los pliegos de condiciones o términos de referencia y los contratos de las entidades estatales»</w:t>
      </w:r>
      <w:r w:rsidRPr="002B47C2">
        <w:rPr>
          <w:rFonts w:ascii="Arial" w:hAnsi="Arial" w:cs="Arial"/>
          <w:color w:val="000000" w:themeColor="text1"/>
          <w:bdr w:val="none" w:sz="0" w:space="0" w:color="auto" w:frame="1"/>
          <w:vertAlign w:val="superscript"/>
          <w:lang w:val="es-MX" w:eastAsia="es-CO"/>
        </w:rPr>
        <w:footnoteReference w:id="2"/>
      </w:r>
      <w:r w:rsidRPr="002B47C2">
        <w:rPr>
          <w:rFonts w:ascii="Arial" w:hAnsi="Arial" w:cs="Arial"/>
          <w:color w:val="000000" w:themeColor="text1"/>
          <w:bdr w:val="none" w:sz="0" w:space="0" w:color="auto" w:frame="1"/>
          <w:lang w:val="es-MX" w:eastAsia="es-CO"/>
        </w:rPr>
        <w:t>. </w:t>
      </w:r>
    </w:p>
    <w:p w14:paraId="1BEFF49F" w14:textId="77777777" w:rsidR="00B06FE8" w:rsidRPr="002B47C2" w:rsidRDefault="00B06FE8" w:rsidP="00B06FE8">
      <w:pPr>
        <w:shd w:val="clear" w:color="auto" w:fill="FFFFFF"/>
        <w:spacing w:before="120" w:after="0"/>
        <w:ind w:firstLine="708"/>
        <w:rPr>
          <w:rFonts w:ascii="Arial" w:hAnsi="Arial" w:cs="Arial"/>
          <w:color w:val="000000" w:themeColor="text1"/>
          <w:bdr w:val="none" w:sz="0" w:space="0" w:color="auto" w:frame="1"/>
          <w:lang w:val="es-MX" w:eastAsia="es-CO"/>
        </w:rPr>
      </w:pPr>
      <w:r w:rsidRPr="002B47C2">
        <w:rPr>
          <w:rFonts w:ascii="Arial" w:hAnsi="Arial" w:cs="Arial"/>
          <w:color w:val="000000" w:themeColor="text1"/>
          <w:bdr w:val="none" w:sz="0" w:space="0" w:color="auto" w:frame="1"/>
          <w:lang w:val="es-MX"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2B47C2">
        <w:rPr>
          <w:rFonts w:ascii="Arial" w:hAnsi="Arial" w:cs="Arial"/>
          <w:color w:val="000000" w:themeColor="text1"/>
          <w:bdr w:val="none" w:sz="0" w:space="0" w:color="auto" w:frame="1"/>
          <w:vertAlign w:val="superscript"/>
          <w:lang w:val="es-MX" w:eastAsia="es-CO"/>
        </w:rPr>
        <w:footnoteReference w:id="3"/>
      </w:r>
      <w:r w:rsidRPr="002B47C2">
        <w:rPr>
          <w:rFonts w:ascii="Arial" w:hAnsi="Arial" w:cs="Arial"/>
          <w:color w:val="000000" w:themeColor="text1"/>
          <w:bdr w:val="none" w:sz="0" w:space="0" w:color="auto" w:frame="1"/>
          <w:lang w:val="es-MX" w:eastAsia="es-CO"/>
        </w:rPr>
        <w:t>. Sin embargo, en el texto aprobado, los pliegos tipo se limitaron a la adquisición o suministro de bienes de características técnicas uniformes</w:t>
      </w:r>
      <w:r w:rsidRPr="002B47C2">
        <w:rPr>
          <w:rFonts w:ascii="Arial" w:hAnsi="Arial" w:cs="Arial"/>
          <w:color w:val="000000" w:themeColor="text1"/>
          <w:bdr w:val="none" w:sz="0" w:space="0" w:color="auto" w:frame="1"/>
          <w:vertAlign w:val="superscript"/>
          <w:lang w:val="es-MX" w:eastAsia="es-CO"/>
        </w:rPr>
        <w:footnoteReference w:id="4"/>
      </w:r>
      <w:r w:rsidRPr="002B47C2">
        <w:rPr>
          <w:rFonts w:ascii="Arial" w:hAnsi="Arial" w:cs="Arial"/>
          <w:color w:val="000000" w:themeColor="text1"/>
          <w:bdr w:val="none" w:sz="0" w:space="0" w:color="auto" w:frame="1"/>
          <w:lang w:val="es-MX"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5F8836ED" w14:textId="77777777" w:rsidR="00B06FE8" w:rsidRPr="002B47C2" w:rsidRDefault="00B06FE8" w:rsidP="00B06FE8">
      <w:pPr>
        <w:shd w:val="clear" w:color="auto" w:fill="FFFFFF"/>
        <w:spacing w:after="0"/>
        <w:rPr>
          <w:rFonts w:ascii="Arial" w:hAnsi="Arial" w:cs="Arial"/>
          <w:color w:val="000000" w:themeColor="text1"/>
          <w:lang w:val="es-MX" w:eastAsia="es-CO"/>
        </w:rPr>
      </w:pPr>
    </w:p>
    <w:p w14:paraId="07B000A9" w14:textId="77777777" w:rsidR="00B06FE8" w:rsidRPr="002B47C2" w:rsidRDefault="00B06FE8" w:rsidP="00B06FE8">
      <w:pPr>
        <w:shd w:val="clear" w:color="auto" w:fill="FFFFFF"/>
        <w:spacing w:after="0" w:line="240" w:lineRule="auto"/>
        <w:ind w:left="709" w:right="709" w:firstLine="0"/>
        <w:rPr>
          <w:rFonts w:ascii="Arial" w:hAnsi="Arial" w:cs="Arial"/>
          <w:color w:val="000000" w:themeColor="text1"/>
          <w:sz w:val="21"/>
          <w:szCs w:val="21"/>
          <w:bdr w:val="none" w:sz="0" w:space="0" w:color="auto" w:frame="1"/>
          <w:lang w:val="es-MX" w:eastAsia="es-CO"/>
        </w:rPr>
      </w:pPr>
      <w:r w:rsidRPr="002B47C2">
        <w:rPr>
          <w:rFonts w:ascii="Arial" w:hAnsi="Arial" w:cs="Arial"/>
          <w:color w:val="000000" w:themeColor="text1"/>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2B47C2">
        <w:rPr>
          <w:rFonts w:ascii="Arial" w:hAnsi="Arial" w:cs="Arial"/>
          <w:i/>
          <w:iCs/>
          <w:color w:val="000000" w:themeColor="text1"/>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2B47C2">
        <w:rPr>
          <w:rFonts w:ascii="Arial" w:hAnsi="Arial" w:cs="Arial"/>
          <w:color w:val="000000" w:themeColor="text1"/>
          <w:sz w:val="21"/>
          <w:szCs w:val="21"/>
          <w:bdr w:val="none" w:sz="0" w:space="0" w:color="auto" w:frame="1"/>
          <w:lang w:val="es-MX" w:eastAsia="es-CO"/>
        </w:rPr>
        <w:t> […] </w:t>
      </w:r>
      <w:r w:rsidRPr="002B47C2">
        <w:rPr>
          <w:rFonts w:ascii="Arial" w:hAnsi="Arial" w:cs="Arial"/>
          <w:i/>
          <w:iCs/>
          <w:color w:val="000000" w:themeColor="text1"/>
          <w:sz w:val="21"/>
          <w:szCs w:val="21"/>
          <w:bdr w:val="none" w:sz="0" w:space="0" w:color="auto" w:frame="1"/>
          <w:lang w:val="es-MX" w:eastAsia="es-CO"/>
        </w:rPr>
        <w:t>teniendo en cuenta la naturaleza y cuantía de los contratos</w:t>
      </w:r>
      <w:r w:rsidRPr="002B47C2">
        <w:rPr>
          <w:rFonts w:ascii="Arial" w:hAnsi="Arial" w:cs="Arial"/>
          <w:color w:val="000000" w:themeColor="text1"/>
          <w:sz w:val="21"/>
          <w:szCs w:val="21"/>
          <w:bdr w:val="none" w:sz="0" w:space="0" w:color="auto" w:frame="1"/>
          <w:lang w:val="es-MX" w:eastAsia="es-CO"/>
        </w:rPr>
        <w:t> […]. (Énfasis fuera de texto) </w:t>
      </w:r>
    </w:p>
    <w:p w14:paraId="06160FB7" w14:textId="77777777" w:rsidR="00B06FE8" w:rsidRPr="002B47C2" w:rsidRDefault="00B06FE8" w:rsidP="00B06FE8">
      <w:pPr>
        <w:shd w:val="clear" w:color="auto" w:fill="FFFFFF"/>
        <w:spacing w:after="0"/>
        <w:ind w:left="709" w:right="709" w:firstLine="0"/>
        <w:rPr>
          <w:rFonts w:ascii="Arial" w:hAnsi="Arial" w:cs="Arial"/>
          <w:color w:val="000000" w:themeColor="text1"/>
          <w:lang w:val="es-MX" w:eastAsia="es-CO"/>
        </w:rPr>
      </w:pPr>
    </w:p>
    <w:p w14:paraId="17659B6D" w14:textId="77777777" w:rsidR="00B06FE8" w:rsidRPr="002B47C2" w:rsidRDefault="00B06FE8" w:rsidP="00B06FE8">
      <w:pPr>
        <w:shd w:val="clear" w:color="auto" w:fill="FFFFFF"/>
        <w:spacing w:after="0"/>
        <w:ind w:firstLine="708"/>
        <w:rPr>
          <w:rFonts w:ascii="Arial" w:hAnsi="Arial" w:cs="Arial"/>
          <w:color w:val="000000" w:themeColor="text1"/>
          <w:bdr w:val="none" w:sz="0" w:space="0" w:color="auto" w:frame="1"/>
          <w:lang w:val="es-MX" w:eastAsia="es-CO"/>
        </w:rPr>
      </w:pPr>
      <w:r w:rsidRPr="002B47C2">
        <w:rPr>
          <w:rFonts w:ascii="Arial" w:hAnsi="Arial" w:cs="Arial"/>
          <w:color w:val="000000" w:themeColor="text1"/>
          <w:bdr w:val="none" w:sz="0" w:space="0" w:color="auto" w:frame="1"/>
          <w:lang w:val="es-MX"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w:t>
      </w:r>
      <w:r w:rsidRPr="002B47C2">
        <w:rPr>
          <w:rFonts w:ascii="Arial" w:hAnsi="Arial" w:cs="Arial"/>
          <w:color w:val="000000" w:themeColor="text1"/>
          <w:bdr w:val="none" w:sz="0" w:space="0" w:color="auto" w:frame="1"/>
          <w:lang w:val="es-MX" w:eastAsia="es-CO"/>
        </w:rPr>
        <w:lastRenderedPageBreak/>
        <w:t>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B47C2">
        <w:rPr>
          <w:rFonts w:ascii="Arial" w:hAnsi="Arial" w:cs="Arial"/>
          <w:color w:val="000000" w:themeColor="text1"/>
          <w:bdr w:val="none" w:sz="0" w:space="0" w:color="auto" w:frame="1"/>
          <w:vertAlign w:val="superscript"/>
          <w:lang w:val="es-MX" w:eastAsia="es-CO"/>
        </w:rPr>
        <w:footnoteReference w:id="5"/>
      </w:r>
      <w:r w:rsidRPr="002B47C2">
        <w:rPr>
          <w:rFonts w:ascii="Arial" w:hAnsi="Arial" w:cs="Arial"/>
          <w:color w:val="000000" w:themeColor="text1"/>
          <w:bdr w:val="none" w:sz="0" w:space="0" w:color="auto" w:frame="1"/>
          <w:lang w:val="es-MX" w:eastAsia="es-CO"/>
        </w:rPr>
        <w:t>.  </w:t>
      </w:r>
    </w:p>
    <w:p w14:paraId="30086410" w14:textId="77777777" w:rsidR="00B06FE8" w:rsidRPr="002B47C2" w:rsidRDefault="00B06FE8" w:rsidP="00B06FE8">
      <w:pPr>
        <w:spacing w:before="120" w:after="0"/>
        <w:rPr>
          <w:rFonts w:ascii="Arial" w:eastAsia="Times New Roman" w:hAnsi="Arial" w:cs="Arial"/>
          <w:color w:val="000000" w:themeColor="text1"/>
          <w:bdr w:val="none" w:sz="0" w:space="0" w:color="auto" w:frame="1"/>
          <w:lang w:val="es-ES_tradnl" w:eastAsia="es-CO"/>
        </w:rPr>
      </w:pPr>
      <w:r w:rsidRPr="002B47C2">
        <w:rPr>
          <w:rFonts w:ascii="Arial" w:hAnsi="Arial" w:cs="Arial"/>
          <w:color w:val="000000" w:themeColor="text1"/>
          <w:bdr w:val="none" w:sz="0" w:space="0" w:color="auto" w:frame="1"/>
          <w:lang w:val="es-MX" w:eastAsia="es-CO"/>
        </w:rPr>
        <w:t>Con fundamento en las disposiciones anteriores</w:t>
      </w:r>
      <w:r w:rsidRPr="002B47C2">
        <w:rPr>
          <w:rFonts w:ascii="Arial" w:eastAsia="Times New Roman" w:hAnsi="Arial" w:cs="Arial"/>
          <w:color w:val="000000" w:themeColor="text1"/>
          <w:bdr w:val="none" w:sz="0" w:space="0" w:color="auto" w:frame="1"/>
          <w:lang w:val="es-ES_tradnl" w:eastAsia="es-CO"/>
        </w:rPr>
        <w:t xml:space="preserve">,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4CF38DE2" w14:textId="77777777" w:rsidR="00B06FE8" w:rsidRPr="002B47C2" w:rsidRDefault="00B06FE8" w:rsidP="00B06FE8">
      <w:pPr>
        <w:spacing w:before="120" w:after="0"/>
        <w:rPr>
          <w:rFonts w:ascii="Arial" w:eastAsia="Times New Roman" w:hAnsi="Arial" w:cs="Arial"/>
          <w:color w:val="000000" w:themeColor="text1"/>
          <w:bdr w:val="none" w:sz="0" w:space="0" w:color="auto" w:frame="1"/>
          <w:lang w:val="es-ES_tradnl" w:eastAsia="es-CO"/>
        </w:rPr>
      </w:pPr>
      <w:r w:rsidRPr="002B47C2">
        <w:rPr>
          <w:rFonts w:ascii="Arial" w:eastAsia="Times New Roman" w:hAnsi="Arial" w:cs="Arial"/>
          <w:color w:val="000000" w:themeColor="text1"/>
          <w:bdr w:val="none" w:sz="0" w:space="0" w:color="auto" w:frame="1"/>
          <w:lang w:val="es-ES_tradnl" w:eastAsia="es-CO"/>
        </w:rPr>
        <w:t xml:space="preserve">Además, teniendo en cuenta que el Gobierno Nacional expidió el Decreto 680 del 22 de junio de 2021 «Por el cual se modifica parcialmente el artículo 2.2.1.1.1.3.1. y se adiciona el artículo 2.2.1.2.4.2.9. al Decreto 1082 de 2015, Único Reglamentario del Sector </w:t>
      </w:r>
      <w:r w:rsidRPr="002B47C2">
        <w:rPr>
          <w:rFonts w:ascii="Arial" w:eastAsia="Times New Roman" w:hAnsi="Arial" w:cs="Arial"/>
          <w:color w:val="000000" w:themeColor="text1"/>
          <w:bdr w:val="none" w:sz="0" w:space="0" w:color="auto" w:frame="1"/>
          <w:lang w:val="es-ES_tradnl" w:eastAsia="es-CO"/>
        </w:rPr>
        <w:lastRenderedPageBreak/>
        <w:t xml:space="preserve">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3696E94C" w14:textId="77777777" w:rsidR="00B06FE8" w:rsidRPr="002B47C2" w:rsidRDefault="00B06FE8" w:rsidP="00B06FE8">
      <w:pPr>
        <w:pStyle w:val="Normal11pt"/>
        <w:spacing w:before="120" w:line="276" w:lineRule="auto"/>
        <w:ind w:left="0" w:firstLine="709"/>
        <w:rPr>
          <w:rFonts w:eastAsia="Calibri"/>
          <w:color w:val="000000" w:themeColor="text1"/>
          <w:lang w:eastAsia="en-US"/>
        </w:rPr>
      </w:pPr>
      <w:r w:rsidRPr="002B47C2">
        <w:rPr>
          <w:rFonts w:eastAsia="Calibri"/>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5680EC6A" w14:textId="77777777" w:rsidR="00B06FE8" w:rsidRPr="002B47C2" w:rsidRDefault="00B06FE8" w:rsidP="00B06FE8">
      <w:pPr>
        <w:spacing w:after="0"/>
        <w:ind w:firstLine="0"/>
        <w:rPr>
          <w:rFonts w:ascii="Arial" w:eastAsia="Times New Roman" w:hAnsi="Arial" w:cs="Arial"/>
          <w:b/>
          <w:bCs/>
          <w:color w:val="000000" w:themeColor="text1"/>
          <w:bdr w:val="none" w:sz="0" w:space="0" w:color="auto" w:frame="1"/>
          <w:lang w:val="es-ES_tradnl" w:eastAsia="es-CO"/>
        </w:rPr>
      </w:pPr>
    </w:p>
    <w:p w14:paraId="2AFA7640" w14:textId="77777777" w:rsidR="00B06FE8" w:rsidRPr="002B47C2" w:rsidRDefault="00B06FE8" w:rsidP="00B06FE8">
      <w:pPr>
        <w:spacing w:after="0"/>
        <w:ind w:firstLine="0"/>
        <w:rPr>
          <w:rFonts w:ascii="Arial" w:eastAsia="Times New Roman" w:hAnsi="Arial" w:cs="Arial"/>
          <w:color w:val="000000" w:themeColor="text1"/>
          <w:bdr w:val="none" w:sz="0" w:space="0" w:color="auto" w:frame="1"/>
          <w:lang w:val="es-ES_tradnl" w:eastAsia="es-CO"/>
        </w:rPr>
      </w:pPr>
      <w:r w:rsidRPr="002B47C2">
        <w:rPr>
          <w:rFonts w:ascii="Arial" w:eastAsia="Times New Roman" w:hAnsi="Arial" w:cs="Arial"/>
          <w:b/>
          <w:bCs/>
          <w:color w:val="000000" w:themeColor="text1"/>
          <w:bdr w:val="none" w:sz="0" w:space="0" w:color="auto" w:frame="1"/>
          <w:lang w:val="es-ES_tradnl" w:eastAsia="es-CO"/>
        </w:rPr>
        <w:t>2.2. Aplicación de los documentos tipo de infraestructura de transporte a partir de la Matriz 1 – Experiencia</w:t>
      </w:r>
    </w:p>
    <w:p w14:paraId="6597439F" w14:textId="77777777" w:rsidR="00B06FE8" w:rsidRPr="002B47C2" w:rsidRDefault="00B06FE8" w:rsidP="00B06FE8">
      <w:pPr>
        <w:spacing w:after="0"/>
        <w:ind w:firstLine="0"/>
        <w:rPr>
          <w:rFonts w:ascii="Arial" w:eastAsia="Calibri" w:hAnsi="Arial" w:cs="Arial"/>
          <w:b/>
          <w:bCs/>
          <w:color w:val="000000" w:themeColor="text1"/>
          <w:lang w:val="es-ES_tradnl" w:eastAsia="es-ES"/>
        </w:rPr>
      </w:pPr>
    </w:p>
    <w:p w14:paraId="770A2AD0" w14:textId="77777777" w:rsidR="00B06FE8" w:rsidRPr="002B47C2" w:rsidRDefault="00B06FE8" w:rsidP="00B06FE8">
      <w:pPr>
        <w:spacing w:after="0"/>
        <w:ind w:firstLine="0"/>
        <w:rPr>
          <w:rFonts w:ascii="Arial" w:hAnsi="Arial" w:cs="Arial"/>
          <w:color w:val="000000" w:themeColor="text1"/>
          <w:lang w:val="es-MX"/>
        </w:rPr>
      </w:pPr>
      <w:r w:rsidRPr="002B47C2">
        <w:rPr>
          <w:rFonts w:ascii="Arial" w:hAnsi="Arial" w:cs="Arial"/>
          <w:color w:val="000000" w:themeColor="text1"/>
          <w:lang w:val="es-MX"/>
        </w:rPr>
        <w:t xml:space="preserve">De conformidad con el marco normativo expuesto anteriormente y 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5C1957A9"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5344D006"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w:t>
      </w:r>
      <w:r w:rsidRPr="002B47C2">
        <w:rPr>
          <w:rFonts w:ascii="Arial" w:hAnsi="Arial" w:cs="Arial"/>
          <w:color w:val="000000" w:themeColor="text1"/>
          <w:lang w:val="es-MX"/>
        </w:rPr>
        <w:lastRenderedPageBreak/>
        <w:t>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11ED6A06"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«2. OBRAS EN VÍAS TERCIARIAS», la entidad podrá verificar la experiencia requerida en su proceso, de acuerdo con las siguientes actividades: «2.1 Proyectos de construcción de vías terciarias», «2.2 Mejoramiento en vías terciarias», «2.3 Mantenimiento o rehabilitación en vías terciarias» y/o «2.4 Proyectos de señalización y/o demarcación de vías terciarias».</w:t>
      </w:r>
    </w:p>
    <w:p w14:paraId="5C09149C"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14:paraId="636899DC"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Estos tres factores determinan el requisito de experiencia establecido en los documentos tipo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3EE36A0F"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Ahora bien, el «documento base» o pliego tipo adoptado creó el numeral «3.5.1 Determinación de los requisitos mínimos de experiencia según la Matriz 1 – Experiencia», en el cual la entidad debe justificar técnicamente, expresa y suficientemente la complejidad del proyecto, determinando si es de baja-media o alta complejidad, y en función de ello implementar alguna de las variantes de la «Matriz 1 – Experiencia», ya sea la de proyectos de baja–media complejidad, o la elaborada para proyectos de alta complejidad técnica. En otras palabras, a partir de la actualización de los «Documentos Tipo – Versión 3» de licitación de obra pública de infraestructura de transporte se crean dos matrices de </w:t>
      </w:r>
      <w:r w:rsidRPr="002B47C2">
        <w:rPr>
          <w:rFonts w:ascii="Arial" w:hAnsi="Arial" w:cs="Arial"/>
          <w:color w:val="000000" w:themeColor="text1"/>
          <w:lang w:val="es-MX"/>
        </w:rPr>
        <w:lastRenderedPageBreak/>
        <w:t>experiencia: i) para proyectos de baja o media complejidad técnica y ii) para proyectos de alta complejidad técnica.</w:t>
      </w:r>
    </w:p>
    <w:p w14:paraId="356892D3" w14:textId="77777777" w:rsidR="00B06FE8" w:rsidRPr="002B47C2" w:rsidRDefault="00B06FE8" w:rsidP="00B06FE8">
      <w:pPr>
        <w:ind w:right="51" w:firstLine="708"/>
        <w:rPr>
          <w:rFonts w:ascii="Arial" w:hAnsi="Arial" w:cs="Arial"/>
          <w:color w:val="000000" w:themeColor="text1"/>
          <w:lang w:val="es-MX"/>
        </w:rPr>
      </w:pPr>
      <w:r w:rsidRPr="002B47C2">
        <w:rPr>
          <w:rFonts w:ascii="Arial" w:hAnsi="Arial" w:cs="Arial"/>
          <w:color w:val="000000" w:themeColor="text1"/>
          <w:lang w:val="es-MX"/>
        </w:rPr>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07D5662C"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0BD5E55"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a) Establecer si se trata de un proyecto de complejidad baja-media o alta, y en función de ello establecer la Matriz 1 aplicable.</w:t>
      </w:r>
    </w:p>
    <w:p w14:paraId="1BD8AD23"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6276CB6A"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c) Definido el tipo de infraestructura,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ACTIVIDAD A CONTRATAR</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acorde con la Matriz 1. </w:t>
      </w:r>
    </w:p>
    <w:p w14:paraId="02668817" w14:textId="77777777" w:rsidR="00B06FE8" w:rsidRPr="002B47C2" w:rsidRDefault="00B06FE8" w:rsidP="00B06FE8">
      <w:pPr>
        <w:spacing w:before="120" w:after="0"/>
        <w:ind w:firstLine="708"/>
        <w:rPr>
          <w:rFonts w:ascii="Arial" w:hAnsi="Arial" w:cs="Arial"/>
          <w:color w:val="000000" w:themeColor="text1"/>
          <w:lang w:val="es-MX"/>
        </w:rPr>
      </w:pPr>
      <w:r w:rsidRPr="002B47C2">
        <w:rPr>
          <w:rFonts w:ascii="Arial" w:hAnsi="Arial" w:cs="Arial"/>
          <w:color w:val="000000" w:themeColor="text1"/>
          <w:lang w:val="es-MX"/>
        </w:rPr>
        <w:t xml:space="preserve">d) Luego, identificar el rango en el cual se encuentra el proceso de contratación de acuerdo con el presupuesto oficial. </w:t>
      </w:r>
    </w:p>
    <w:p w14:paraId="327F8105" w14:textId="77777777" w:rsidR="00B06FE8" w:rsidRPr="002B47C2" w:rsidRDefault="00B06FE8" w:rsidP="00B06FE8">
      <w:pPr>
        <w:spacing w:before="120"/>
        <w:rPr>
          <w:rFonts w:ascii="Arial" w:hAnsi="Arial" w:cs="Arial"/>
          <w:color w:val="000000" w:themeColor="text1"/>
          <w:lang w:val="es-MX"/>
        </w:rPr>
      </w:pPr>
      <w:r w:rsidRPr="002B47C2">
        <w:rPr>
          <w:rFonts w:ascii="Arial" w:hAnsi="Arial" w:cs="Arial"/>
          <w:color w:val="000000" w:themeColor="text1"/>
          <w:lang w:val="es-MX"/>
        </w:rPr>
        <w:t xml:space="preserve">e)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general</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exigible acorde con la Matriz 1, teniendo en cuenta la actividad a contratar y el rango de la cuantía del Proceso de Contratación. </w:t>
      </w:r>
    </w:p>
    <w:p w14:paraId="60856C2B" w14:textId="77777777" w:rsidR="00B06FE8" w:rsidRPr="002B47C2" w:rsidRDefault="00B06FE8" w:rsidP="00B06FE8">
      <w:pPr>
        <w:rPr>
          <w:rFonts w:ascii="Arial" w:hAnsi="Arial" w:cs="Arial"/>
          <w:color w:val="000000" w:themeColor="text1"/>
          <w:lang w:val="es-MX"/>
        </w:rPr>
      </w:pPr>
      <w:r w:rsidRPr="002B47C2">
        <w:rPr>
          <w:rFonts w:ascii="Arial" w:hAnsi="Arial" w:cs="Arial"/>
          <w:color w:val="000000" w:themeColor="text1"/>
          <w:lang w:val="es-MX"/>
        </w:rPr>
        <w:t xml:space="preserve">f) Identificar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específica</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2B47C2">
        <w:rPr>
          <w:rFonts w:ascii="Arial" w:eastAsia="Calibri" w:hAnsi="Arial" w:cs="Arial"/>
          <w:color w:val="000000" w:themeColor="text1"/>
          <w:lang w:val="es-MX"/>
        </w:rPr>
        <w:t>«</w:t>
      </w:r>
      <w:r w:rsidRPr="002B47C2">
        <w:rPr>
          <w:rFonts w:ascii="Arial" w:hAnsi="Arial" w:cs="Arial"/>
          <w:color w:val="000000" w:themeColor="text1"/>
          <w:lang w:val="es-MX"/>
        </w:rPr>
        <w:t>experiencia específica</w:t>
      </w:r>
      <w:r w:rsidRPr="002B47C2">
        <w:rPr>
          <w:rFonts w:ascii="Arial" w:eastAsia="Calibri" w:hAnsi="Arial" w:cs="Arial"/>
          <w:color w:val="000000" w:themeColor="text1"/>
          <w:lang w:val="es-MX"/>
        </w:rPr>
        <w:t>»</w:t>
      </w:r>
      <w:r w:rsidRPr="002B47C2">
        <w:rPr>
          <w:rFonts w:ascii="Arial" w:hAnsi="Arial" w:cs="Arial"/>
          <w:color w:val="000000" w:themeColor="text1"/>
          <w:lang w:val="es-MX"/>
        </w:rPr>
        <w:t xml:space="preserve"> se indiquen las siglas </w:t>
      </w:r>
      <w:r w:rsidRPr="002B47C2">
        <w:rPr>
          <w:rFonts w:ascii="Arial" w:hAnsi="Arial" w:cs="Arial"/>
          <w:i/>
          <w:iCs/>
          <w:color w:val="000000" w:themeColor="text1"/>
          <w:lang w:val="es-MX"/>
        </w:rPr>
        <w:t>N.A,</w:t>
      </w:r>
      <w:r w:rsidRPr="002B47C2">
        <w:rPr>
          <w:rFonts w:ascii="Arial" w:hAnsi="Arial" w:cs="Arial"/>
          <w:color w:val="000000" w:themeColor="text1"/>
          <w:lang w:val="es-MX"/>
        </w:rPr>
        <w:t xml:space="preserve"> significa que la entidad estatal no puede exigir a los proponentes experiencia específica en los procesos de contratación. </w:t>
      </w:r>
    </w:p>
    <w:p w14:paraId="799385CF" w14:textId="77777777" w:rsidR="00B06FE8" w:rsidRPr="002B47C2" w:rsidRDefault="00B06FE8" w:rsidP="00B06FE8">
      <w:pPr>
        <w:rPr>
          <w:rFonts w:ascii="Arial" w:hAnsi="Arial" w:cs="Arial"/>
          <w:color w:val="000000" w:themeColor="text1"/>
          <w:lang w:val="es-MX"/>
        </w:rPr>
      </w:pPr>
      <w:r w:rsidRPr="002B47C2">
        <w:rPr>
          <w:rFonts w:ascii="Arial" w:hAnsi="Arial" w:cs="Arial"/>
          <w:color w:val="000000" w:themeColor="text1"/>
          <w:lang w:val="es-MX"/>
        </w:rPr>
        <w:t xml:space="preserve">g) Establecidos los requisitos de experiencia exigibles, la entidad deberá consignarlos en los apartados grises entre corchetes del literal A del numeral 3.5.2 del </w:t>
      </w:r>
      <w:r w:rsidRPr="002B47C2">
        <w:rPr>
          <w:rFonts w:ascii="Arial" w:hAnsi="Arial" w:cs="Arial"/>
          <w:color w:val="000000" w:themeColor="text1"/>
          <w:lang w:val="es-MX"/>
        </w:rPr>
        <w:lastRenderedPageBreak/>
        <w:t>documento base, para que los oferentes puedan conocer los requisitos de experiencia general y específica exigidos por la entidad.</w:t>
      </w:r>
    </w:p>
    <w:p w14:paraId="2B814E63" w14:textId="77777777" w:rsidR="00B06FE8" w:rsidRPr="002B47C2" w:rsidRDefault="00B06FE8" w:rsidP="00B06FE8">
      <w:pPr>
        <w:spacing w:before="120"/>
        <w:rPr>
          <w:rFonts w:ascii="Arial" w:hAnsi="Arial" w:cs="Arial"/>
          <w:color w:val="000000" w:themeColor="text1"/>
        </w:rPr>
      </w:pPr>
      <w:r w:rsidRPr="002B47C2">
        <w:rPr>
          <w:rFonts w:ascii="Arial" w:hAnsi="Arial" w:cs="Arial"/>
          <w:color w:val="000000" w:themeColor="text1"/>
        </w:rPr>
        <w:t>En relación con su petición, a manera de ejemplo, para efectos de los «Documentos Tipo – Versión 3» de licitación pública, se identifica la experiencia general y específica que la entidad estatal solicitará en un contrato cuyo objeto consista en proyectos de mantenimiento o rehabilitación en vías terciarias, de acuerdo con las características y parámetros explicados previamente:</w:t>
      </w:r>
    </w:p>
    <w:p w14:paraId="1AA8ECEE" w14:textId="77777777" w:rsidR="00B06FE8" w:rsidRPr="002B47C2" w:rsidRDefault="00B06FE8" w:rsidP="00B06FE8">
      <w:pPr>
        <w:rPr>
          <w:rFonts w:ascii="Arial" w:hAnsi="Arial" w:cs="Arial"/>
          <w:color w:val="000000" w:themeColor="text1"/>
        </w:rPr>
      </w:pPr>
      <w:r w:rsidRPr="002B47C2">
        <w:rPr>
          <w:rFonts w:ascii="Arial" w:hAnsi="Arial" w:cs="Arial"/>
          <w:color w:val="000000" w:themeColor="text1"/>
        </w:rPr>
        <w:t xml:space="preserve">a) De conformidad con la </w:t>
      </w:r>
      <w:r w:rsidRPr="002B47C2">
        <w:rPr>
          <w:rFonts w:ascii="Arial" w:eastAsia="Calibri" w:hAnsi="Arial" w:cs="Arial"/>
          <w:color w:val="000000" w:themeColor="text1"/>
        </w:rPr>
        <w:t>«</w:t>
      </w:r>
      <w:r w:rsidRPr="002B47C2">
        <w:rPr>
          <w:rFonts w:ascii="Arial" w:hAnsi="Arial" w:cs="Arial"/>
          <w:color w:val="000000" w:themeColor="text1"/>
        </w:rPr>
        <w:t>Matriz 1 – Experiencia</w:t>
      </w:r>
      <w:r w:rsidRPr="002B47C2">
        <w:rPr>
          <w:rFonts w:ascii="Arial" w:eastAsia="Calibri" w:hAnsi="Arial" w:cs="Arial"/>
          <w:color w:val="000000" w:themeColor="text1"/>
        </w:rPr>
        <w:t>»,</w:t>
      </w:r>
      <w:r w:rsidRPr="002B47C2">
        <w:rPr>
          <w:rFonts w:ascii="Arial" w:hAnsi="Arial" w:cs="Arial"/>
          <w:color w:val="000000" w:themeColor="text1"/>
        </w:rPr>
        <w:t xml:space="preserve"> el tipo de infraestructura que se relaciona en el objeto contractual es </w:t>
      </w:r>
      <w:r w:rsidRPr="002B47C2">
        <w:rPr>
          <w:rFonts w:ascii="Arial" w:eastAsia="Calibri" w:hAnsi="Arial" w:cs="Arial"/>
          <w:color w:val="000000" w:themeColor="text1"/>
        </w:rPr>
        <w:t>«</w:t>
      </w:r>
      <w:r w:rsidRPr="002B47C2">
        <w:rPr>
          <w:rFonts w:ascii="Arial" w:hAnsi="Arial" w:cs="Arial"/>
          <w:color w:val="000000" w:themeColor="text1"/>
        </w:rPr>
        <w:t>2. OBRAS EN VÍAS TERCIARIAS</w:t>
      </w:r>
      <w:r w:rsidRPr="002B47C2">
        <w:rPr>
          <w:rFonts w:ascii="Arial" w:eastAsia="Calibri" w:hAnsi="Arial" w:cs="Arial"/>
          <w:color w:val="000000" w:themeColor="text1"/>
        </w:rPr>
        <w:t>»</w:t>
      </w:r>
      <w:r w:rsidRPr="002B47C2">
        <w:rPr>
          <w:rFonts w:ascii="Arial" w:hAnsi="Arial" w:cs="Arial"/>
          <w:color w:val="000000" w:themeColor="text1"/>
        </w:rPr>
        <w:t>.</w:t>
      </w:r>
    </w:p>
    <w:p w14:paraId="5D962C71" w14:textId="77777777" w:rsidR="00B06FE8" w:rsidRPr="002B47C2" w:rsidRDefault="00B06FE8" w:rsidP="00B06FE8">
      <w:pPr>
        <w:rPr>
          <w:rFonts w:ascii="Arial" w:hAnsi="Arial" w:cs="Arial"/>
          <w:color w:val="000000" w:themeColor="text1"/>
        </w:rPr>
      </w:pPr>
      <w:r w:rsidRPr="002B47C2">
        <w:rPr>
          <w:rFonts w:ascii="Arial" w:hAnsi="Arial" w:cs="Arial"/>
          <w:color w:val="000000" w:themeColor="text1"/>
        </w:rPr>
        <w:t xml:space="preserve">b) La actividad que se relaciona es el numeral </w:t>
      </w:r>
      <w:r w:rsidRPr="002B47C2">
        <w:rPr>
          <w:rFonts w:ascii="Arial" w:eastAsia="Calibri" w:hAnsi="Arial" w:cs="Arial"/>
          <w:color w:val="000000" w:themeColor="text1"/>
        </w:rPr>
        <w:t>«</w:t>
      </w:r>
      <w:r w:rsidRPr="002B47C2">
        <w:rPr>
          <w:rFonts w:ascii="Arial" w:hAnsi="Arial" w:cs="Arial"/>
          <w:color w:val="000000" w:themeColor="text1"/>
        </w:rPr>
        <w:t>2.3 MANTENIMIENTO O REHABILITACIÓN EN VÍAS TERCIARIAS</w:t>
      </w:r>
      <w:r w:rsidRPr="002B47C2">
        <w:rPr>
          <w:rFonts w:ascii="Arial" w:eastAsia="Calibri" w:hAnsi="Arial" w:cs="Arial"/>
          <w:color w:val="000000" w:themeColor="text1"/>
        </w:rPr>
        <w:t>»</w:t>
      </w:r>
      <w:r w:rsidRPr="002B47C2">
        <w:rPr>
          <w:rFonts w:ascii="Arial" w:hAnsi="Arial" w:cs="Arial"/>
          <w:color w:val="000000" w:themeColor="text1"/>
        </w:rPr>
        <w:t>.</w:t>
      </w:r>
    </w:p>
    <w:p w14:paraId="6533DDEA" w14:textId="77777777" w:rsidR="00B06FE8" w:rsidRPr="002B47C2" w:rsidRDefault="00B06FE8" w:rsidP="00B06FE8">
      <w:pPr>
        <w:rPr>
          <w:rFonts w:ascii="Arial" w:eastAsia="Calibri" w:hAnsi="Arial" w:cs="Arial"/>
          <w:color w:val="000000" w:themeColor="text1"/>
        </w:rPr>
      </w:pPr>
      <w:r w:rsidRPr="002B47C2">
        <w:rPr>
          <w:rFonts w:ascii="Arial" w:hAnsi="Arial" w:cs="Arial"/>
          <w:color w:val="000000" w:themeColor="text1"/>
        </w:rPr>
        <w:t xml:space="preserve">c) </w:t>
      </w:r>
      <w:r w:rsidRPr="002B47C2">
        <w:rPr>
          <w:rFonts w:ascii="Arial" w:eastAsia="Calibri" w:hAnsi="Arial" w:cs="Arial"/>
          <w:color w:val="000000" w:themeColor="text1"/>
        </w:rPr>
        <w:t xml:space="preserve">La experiencia general y específica que se debe solicitar depende de la complejidad técnica y de la cuantía del proceso de contratación. </w:t>
      </w:r>
      <w:r w:rsidRPr="002B47C2">
        <w:rPr>
          <w:rFonts w:ascii="Arial" w:eastAsia="Calibri" w:hAnsi="Arial" w:cs="Arial"/>
          <w:i/>
          <w:iCs/>
          <w:color w:val="000000" w:themeColor="text1"/>
        </w:rPr>
        <w:t>En primer lugar</w:t>
      </w:r>
      <w:r w:rsidRPr="002B47C2">
        <w:rPr>
          <w:rFonts w:ascii="Arial" w:eastAsia="Calibri" w:hAnsi="Arial" w:cs="Arial"/>
          <w:color w:val="000000" w:themeColor="text1"/>
        </w:rPr>
        <w:t>, en el caso de proyectos de complejidad baja o media, la experiencia general que se deberá exigir es «CONSTRUCCIÓN O MEJORAMIENTO O MANTENIMIENTO O REHABILITACIÓN O REPAVIMENTACIÓN O PAVIMENTACIÓN O CONSERVACIÓN DE CARRETERAS PRIMARIAS O SECUNDARIAS O VÍAS TERCIARIAS O VIAS URBANAS O PISTAS DE AEROPUERTOS». Para contratos de menos de 100 SMMLV o entre 100 a 1.000 SMMLV, no aplica el requisito de experiencia específica. No obstante, si la cuantía del proceso de contratación se encuentra entre 1.001 a 13.000 SMMLV o entre 13.001 a 27.000 SMMLV, para exigir la experiencia específica, la entidad deberá solicitar que «[p]or lo menos uno (1) de los contratos válidos aportados como experiencia general cuenta con una longitud Intervenida que corresponda al 50% de la longitud de vía a intervenir mediante el presente proceso de contratación». A su turno, si la cuantía es mayor o igual a 27.000 SMMLV, la entidad deberá solicitar que «[p]or lo menos uno (1) de los contratos válidos aportados como experiencia general cuenta con una longitud Intervenida que corresponda al 100% de la longitud de vía a intervenir mediante el presente proceso de contratación».</w:t>
      </w:r>
    </w:p>
    <w:p w14:paraId="11D5454F"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i/>
          <w:iCs/>
          <w:color w:val="000000" w:themeColor="text1"/>
        </w:rPr>
        <w:t>En segundo lugar</w:t>
      </w:r>
      <w:r w:rsidRPr="002B47C2">
        <w:rPr>
          <w:rFonts w:ascii="Arial" w:eastAsia="Calibri" w:hAnsi="Arial" w:cs="Arial"/>
          <w:color w:val="000000" w:themeColor="text1"/>
        </w:rPr>
        <w:t xml:space="preserve">, tratándose de proyectos de complejidad alta, la experiencia general que se deberá exigir es «CONSTRUCCIÓN O MEJORAMIENTO O MANTENIMIENTO O REHABILITACIÓN O REPAVIMENTACIÓN O PAVIMENTACIÓN O CONSERVACIÓN DE CARRETERAS PRIMARIAS O SECUNDARIAS O VÍAS TERCIARIAS O VIAS URBANAS O PISTAS DE AEROPUERTOS». Para contratos de menos de 100 SMMLV o entre 100 a 1.000 SMMLV o entre 1.001 a 23.000 SMMLV, para exigir la experiencia específica, la entidad deberá solicitar que «[p]or lo menos uno (1) de los contratos válidos aportados como experiencia general cuenta con una longitud intervenida que corresponda al 70% de la longitud de vía a intervenir mediante el presente proceso de contratación». Por su parte, si la cuantía del proceso de contratación se </w:t>
      </w:r>
      <w:r w:rsidRPr="002B47C2">
        <w:rPr>
          <w:rFonts w:ascii="Arial" w:eastAsia="Calibri" w:hAnsi="Arial" w:cs="Arial"/>
          <w:color w:val="000000" w:themeColor="text1"/>
        </w:rPr>
        <w:lastRenderedPageBreak/>
        <w:t>encuentra entre 23.001 a 40.000 SMMLV o es mayor o igual a 40.000 SMMLV, la entidad deberá solicitar que «[p]or lo menos uno (1) de los contratos válidos aportados como experiencia general cuenta con una longitud intervenida que corresponda al 50% de la longitud de vía a intervenir mediante el presente proceso de contratación».</w:t>
      </w:r>
    </w:p>
    <w:p w14:paraId="3DD09F5F"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color w:val="000000" w:themeColor="text1"/>
        </w:rPr>
        <w:t xml:space="preserve">Es importante advertir que los </w:t>
      </w:r>
      <w:r w:rsidRPr="002B47C2">
        <w:rPr>
          <w:rFonts w:ascii="Arial" w:hAnsi="Arial" w:cs="Arial"/>
          <w:color w:val="000000" w:themeColor="text1"/>
          <w:lang w:val="es-MX"/>
        </w:rPr>
        <w:t xml:space="preserve">aspectos entre corchetes </w:t>
      </w:r>
      <w:r w:rsidRPr="002B47C2">
        <w:rPr>
          <w:rFonts w:ascii="Arial" w:eastAsia="Calibri" w:hAnsi="Arial" w:cs="Arial"/>
          <w:color w:val="000000" w:themeColor="text1"/>
        </w:rPr>
        <w:t>«[ ]» pueden modificarse  por la entidad contratante, según los lineamientos establecidos para tal fin por los documentos tipo.</w:t>
      </w:r>
      <w:r w:rsidRPr="002B47C2">
        <w:rPr>
          <w:rFonts w:ascii="Arial" w:hAnsi="Arial" w:cs="Arial"/>
          <w:color w:val="000000" w:themeColor="text1"/>
          <w:lang w:val="es-MX"/>
        </w:rPr>
        <w:t xml:space="preserve"> </w:t>
      </w:r>
      <w:r w:rsidRPr="002B47C2">
        <w:rPr>
          <w:rFonts w:ascii="Arial" w:eastAsia="Calibri" w:hAnsi="Arial" w:cs="Arial"/>
          <w:color w:val="000000" w:themeColor="text1"/>
          <w:lang w:val="es-MX"/>
        </w:rPr>
        <w:t xml:space="preserve">Ahora bien, </w:t>
      </w:r>
      <w:r w:rsidRPr="002B47C2">
        <w:rPr>
          <w:rFonts w:ascii="Arial" w:eastAsia="Calibri" w:hAnsi="Arial" w:cs="Arial"/>
          <w:color w:val="000000" w:themeColor="text1"/>
        </w:rPr>
        <w:t xml:space="preserve">para efectos de la consulta, dentro de la experiencia general de la actividad 2.3 de la «Matriz 1 – Experiencia» de los documentos tipo en cuestión, se incluyó una </w:t>
      </w:r>
      <w:r w:rsidRPr="002B47C2">
        <w:rPr>
          <w:rFonts w:ascii="Arial" w:eastAsia="Calibri" w:hAnsi="Arial" w:cs="Arial"/>
          <w:i/>
          <w:iCs/>
          <w:color w:val="000000" w:themeColor="text1"/>
        </w:rPr>
        <w:t xml:space="preserve">Nota </w:t>
      </w:r>
      <w:r w:rsidRPr="002B47C2">
        <w:rPr>
          <w:rFonts w:ascii="Arial" w:eastAsia="Calibri" w:hAnsi="Arial" w:cs="Arial"/>
          <w:color w:val="000000" w:themeColor="text1"/>
        </w:rPr>
        <w:t xml:space="preserve">que indica que «[s]erá válida la experiencia que haya sido ejecutada a través de Construcción o Mejoramiento o Mantenimiento o Pavimentación o Repavimentación o Conservación de Vías en Asfalto Natural o Asfaltita». Al respecto, es importante precisar que se trata de una nota aclarativa, en el sentido de que, para efectos de la experiencia requerida y su acreditación, serán válidos </w:t>
      </w:r>
      <w:r w:rsidRPr="002B47C2">
        <w:rPr>
          <w:rFonts w:ascii="Arial" w:eastAsia="Calibri" w:hAnsi="Arial" w:cs="Arial"/>
          <w:i/>
          <w:iCs/>
          <w:color w:val="000000" w:themeColor="text1"/>
        </w:rPr>
        <w:t>también</w:t>
      </w:r>
      <w:r w:rsidRPr="002B47C2">
        <w:rPr>
          <w:rFonts w:ascii="Arial" w:eastAsia="Calibri" w:hAnsi="Arial" w:cs="Arial"/>
          <w:color w:val="000000" w:themeColor="text1"/>
        </w:rPr>
        <w:t xml:space="preserve"> en aquellos proyectos en los que se hayan ejecutado actividades de construcción, mejoramiento, mantenimiento, pavimentación, repavimentación o conservación de vías en asfalto natural o en asfaltita. </w:t>
      </w:r>
    </w:p>
    <w:p w14:paraId="077ED7C8"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color w:val="000000" w:themeColor="text1"/>
        </w:rPr>
        <w:t xml:space="preserve">Por lo tanto, se permite que se acredite la experiencia con estos tipos de estructura, esto es, en asfalto natural o asfaltita, adicionales a los que fueron realizados en pavimento asfáltico, hidráulico o placa huella indicados en la experiencia general para la respectiva actividad a contratar. </w:t>
      </w:r>
      <w:bookmarkStart w:id="4" w:name="_Hlk91085746"/>
      <w:r w:rsidRPr="002B47C2">
        <w:rPr>
          <w:rFonts w:ascii="Arial" w:eastAsia="Calibri" w:hAnsi="Arial" w:cs="Arial"/>
          <w:color w:val="000000" w:themeColor="text1"/>
        </w:rPr>
        <w:t xml:space="preserve">Esta nota aclarativa se incluyó, toda vez que existen ciertas zonas del país donde predominan las actividades de pavimentación con este tipo de asfalto natural o asfaltita,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asfaltita, con el fin de establecer condiciones básicas de interpretación y aplicación para las entidades públicas en el desarrollo de los procesos de selección.  </w:t>
      </w:r>
    </w:p>
    <w:p w14:paraId="2828C616" w14:textId="77777777" w:rsidR="00B06FE8" w:rsidRPr="002B47C2" w:rsidRDefault="00B06FE8" w:rsidP="00B06FE8">
      <w:pPr>
        <w:rPr>
          <w:rFonts w:ascii="Arial" w:eastAsia="Calibri" w:hAnsi="Arial" w:cs="Arial"/>
          <w:i/>
          <w:iCs/>
          <w:color w:val="000000" w:themeColor="text1"/>
        </w:rPr>
      </w:pPr>
      <w:r w:rsidRPr="002B47C2">
        <w:rPr>
          <w:rFonts w:ascii="Arial" w:eastAsia="Calibri" w:hAnsi="Arial" w:cs="Arial"/>
          <w:color w:val="000000" w:themeColor="text1"/>
        </w:rPr>
        <w:t>Teniendo en cuenta lo anterior, la matriz 1 – Experiencia debe entenderse en el sentido de que la experiencia general se acredita mediante la «CONSTRUCCIÓN O MEJORAMIENTO O MANTENIMIENTO O REHABILITACIÓN O REPAVIMENTACIÓN O PAVIMENTACIÓN O CONSERVACIÓN DE CARRETERAS PRIMARIAS O SECUNDARIAS O VÍAS TERCIARIAS O VIAS URBANAS O PISTAS DE AEROPUERTOS», haciéndose explícita la facultad de que dicha experiencia se puede acreditar, sin excluir otras posibilidades, mediante la «Construcción o Mejoramiento o Mantenimiento o Pavimentación o Repavimentación o Conservación de Vías en Asfalto Natural o Asfaltita». Así, también serían válidos los proyectos realizados en pavimento asfáltico, hidráulico o placa huella, que se enmarquen en la experiencia general.</w:t>
      </w:r>
    </w:p>
    <w:bookmarkEnd w:id="4"/>
    <w:p w14:paraId="3F43F6D6"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color w:val="000000" w:themeColor="text1"/>
        </w:rPr>
        <w:lastRenderedPageBreak/>
        <w:t xml:space="preserve">En síntesis, la «experiencia general» y la «experiencia específica» requerida es el resultado de aplicar los parámetros obligatorios fijados en los documentos tipo, de acuerdo con el tipo de infraestructura, la actividad a contratar y la cuantía del proceso de contratación. Por lo tanto, no se podrán exigir actividades o cantidades distintas a las previstas en la «Matriz 1 – Experiencia» o restringir a una actividad específica cuando dicho formato determine que la experiencia puede acreditarse mediante una de varias actividades. </w:t>
      </w:r>
    </w:p>
    <w:p w14:paraId="2D61361A" w14:textId="77777777" w:rsidR="00B06FE8" w:rsidRPr="002B47C2" w:rsidRDefault="00B06FE8" w:rsidP="00B06FE8">
      <w:pPr>
        <w:ind w:firstLine="708"/>
        <w:rPr>
          <w:rFonts w:ascii="Arial" w:eastAsia="Calibri" w:hAnsi="Arial" w:cs="Arial"/>
          <w:color w:val="000000" w:themeColor="text1"/>
          <w:lang w:val="es-ES"/>
        </w:rPr>
      </w:pPr>
      <w:r w:rsidRPr="002B47C2">
        <w:rPr>
          <w:rFonts w:ascii="Arial" w:eastAsia="Calibri" w:hAnsi="Arial" w:cs="Arial"/>
          <w:color w:val="000000" w:themeColor="text1"/>
        </w:rPr>
        <w:t>De esta forma</w:t>
      </w:r>
      <w:r w:rsidRPr="002B47C2">
        <w:rPr>
          <w:rFonts w:ascii="Arial" w:eastAsia="Calibri" w:hAnsi="Arial" w:cs="Arial"/>
          <w:color w:val="000000" w:themeColor="text1"/>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05654C6E" w14:textId="77777777" w:rsidR="00B06FE8" w:rsidRPr="002B47C2" w:rsidRDefault="00B06FE8" w:rsidP="00B06FE8">
      <w:pPr>
        <w:spacing w:after="0"/>
        <w:rPr>
          <w:rFonts w:ascii="Arial" w:eastAsia="Calibri" w:hAnsi="Arial" w:cs="Arial"/>
          <w:color w:val="000000" w:themeColor="text1"/>
          <w:lang w:val="es-MX"/>
        </w:rPr>
      </w:pPr>
      <w:r w:rsidRPr="002B47C2">
        <w:rPr>
          <w:rFonts w:ascii="Arial" w:eastAsia="Calibri" w:hAnsi="Arial" w:cs="Arial"/>
          <w:color w:val="000000" w:themeColor="text1"/>
          <w:lang w:val="es-MX"/>
        </w:rPr>
        <w:t xml:space="preserve">Por último, se reitera que, para el procedimiento de licitación pública, el artículo 3 de la Resolución No. 240 del 27 de noviembre de 2020 dispone la inalterabilidad de los documentos tipo, la cual consiste en que las entidades estatales no pueden incluir o modificar en los </w:t>
      </w:r>
      <w:r w:rsidRPr="002B47C2">
        <w:rPr>
          <w:rFonts w:ascii="Arial" w:eastAsia="Calibri" w:hAnsi="Arial" w:cs="Arial"/>
          <w:i/>
          <w:iCs/>
          <w:color w:val="000000" w:themeColor="text1"/>
          <w:lang w:val="es-MX"/>
        </w:rPr>
        <w:t>Documentos del Proceso</w:t>
      </w:r>
      <w:r w:rsidRPr="002B47C2">
        <w:rPr>
          <w:rFonts w:ascii="Arial" w:eastAsia="Calibri" w:hAnsi="Arial" w:cs="Arial"/>
          <w:color w:val="000000" w:themeColor="text1"/>
          <w:lang w:val="es-MX"/>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elaborar sus pliegos de condiciones, deben transcribir completamente la experiencia tal como se solicita en la Matriz 1, sin perjuicio de que haya unos aspectos que se encuentran en corchetes, los cuales sí se permiten modificar.</w:t>
      </w:r>
    </w:p>
    <w:bookmarkEnd w:id="3"/>
    <w:p w14:paraId="1A31C84B" w14:textId="77777777" w:rsidR="00B06FE8" w:rsidRPr="002B47C2" w:rsidRDefault="00B06FE8" w:rsidP="00B06FE8">
      <w:pPr>
        <w:spacing w:after="0"/>
        <w:ind w:firstLine="0"/>
        <w:rPr>
          <w:rFonts w:ascii="Arial" w:eastAsia="Calibri" w:hAnsi="Arial" w:cs="Arial"/>
          <w:color w:val="000000" w:themeColor="text1"/>
          <w:lang w:val="es-MX"/>
        </w:rPr>
      </w:pPr>
    </w:p>
    <w:p w14:paraId="02DD9ECC" w14:textId="77777777" w:rsidR="00B06FE8" w:rsidRPr="002B47C2" w:rsidRDefault="00B06FE8" w:rsidP="00B06FE8">
      <w:pPr>
        <w:pStyle w:val="Prrafodelista"/>
        <w:numPr>
          <w:ilvl w:val="0"/>
          <w:numId w:val="1"/>
        </w:numPr>
        <w:tabs>
          <w:tab w:val="left" w:pos="284"/>
        </w:tabs>
        <w:spacing w:line="276" w:lineRule="auto"/>
        <w:ind w:left="0" w:firstLine="0"/>
        <w:jc w:val="both"/>
        <w:rPr>
          <w:rFonts w:ascii="Arial" w:eastAsia="Calibri" w:hAnsi="Arial" w:cs="Arial"/>
          <w:color w:val="000000" w:themeColor="text1"/>
          <w:sz w:val="22"/>
          <w:lang w:val="es-CO"/>
        </w:rPr>
      </w:pPr>
      <w:r w:rsidRPr="002B47C2">
        <w:rPr>
          <w:rFonts w:ascii="Arial" w:eastAsia="Calibri" w:hAnsi="Arial" w:cs="Arial"/>
          <w:b/>
          <w:color w:val="000000" w:themeColor="text1"/>
          <w:sz w:val="22"/>
          <w:lang w:val="es-CO"/>
        </w:rPr>
        <w:t>Respuesta</w:t>
      </w:r>
    </w:p>
    <w:p w14:paraId="0B219868" w14:textId="77777777" w:rsidR="00B06FE8" w:rsidRPr="002B47C2" w:rsidRDefault="00B06FE8" w:rsidP="00B06FE8">
      <w:pPr>
        <w:tabs>
          <w:tab w:val="left" w:pos="1306"/>
        </w:tabs>
        <w:spacing w:after="0"/>
        <w:ind w:right="758" w:firstLine="0"/>
        <w:rPr>
          <w:rFonts w:ascii="Arial" w:eastAsia="Calibri" w:hAnsi="Arial" w:cs="Arial"/>
          <w:iCs/>
          <w:color w:val="000000" w:themeColor="text1"/>
        </w:rPr>
      </w:pPr>
      <w:r w:rsidRPr="002B47C2">
        <w:rPr>
          <w:rFonts w:ascii="Arial" w:eastAsia="Calibri" w:hAnsi="Arial" w:cs="Arial"/>
          <w:iCs/>
          <w:color w:val="000000" w:themeColor="text1"/>
        </w:rPr>
        <w:tab/>
      </w:r>
    </w:p>
    <w:p w14:paraId="22E08C47" w14:textId="77777777" w:rsidR="00B06FE8" w:rsidRPr="002B47C2" w:rsidRDefault="00B06FE8" w:rsidP="00B06FE8">
      <w:pPr>
        <w:tabs>
          <w:tab w:val="left" w:pos="426"/>
        </w:tabs>
        <w:spacing w:after="0" w:line="240" w:lineRule="auto"/>
        <w:ind w:left="652" w:right="709" w:firstLine="0"/>
        <w:rPr>
          <w:rFonts w:ascii="Arial" w:eastAsia="Calibri" w:hAnsi="Arial" w:cs="Arial"/>
          <w:color w:val="000000" w:themeColor="text1"/>
          <w:sz w:val="21"/>
          <w:szCs w:val="21"/>
        </w:rPr>
      </w:pPr>
      <w:r w:rsidRPr="002B47C2">
        <w:rPr>
          <w:rFonts w:ascii="Arial" w:eastAsia="Calibri" w:hAnsi="Arial" w:cs="Arial"/>
          <w:color w:val="000000" w:themeColor="text1"/>
          <w:sz w:val="21"/>
          <w:szCs w:val="21"/>
          <w:lang w:eastAsia="es-ES_tradnl"/>
        </w:rPr>
        <w:t>«De manera atenta solicito a ustedes se me aclare la Matriz 1 – Experiencia Licitación del sector infraestructura transporte, en lo que respecta a la nota que contiene el numeral 2.3 MANTENIMIENTO O REHABILITACIÓN EN VÍAS TERCIARIAS, la cual reza: "Nota: Será válida la experiencia que haya sido ejecutada a través de Construcción o Mejoramiento o Mantenimiento o Pavimentación o Repavimentación o Conservación de Vías en Asfalto Natural o Asfaltita"».</w:t>
      </w:r>
    </w:p>
    <w:p w14:paraId="1B7236A2" w14:textId="77777777" w:rsidR="00B06FE8" w:rsidRPr="002B47C2" w:rsidRDefault="00B06FE8" w:rsidP="00B06FE8">
      <w:pPr>
        <w:tabs>
          <w:tab w:val="left" w:pos="426"/>
        </w:tabs>
        <w:spacing w:after="0"/>
        <w:ind w:right="-93"/>
        <w:rPr>
          <w:rFonts w:ascii="Arial" w:eastAsia="Calibri" w:hAnsi="Arial" w:cs="Arial"/>
          <w:color w:val="000000" w:themeColor="text1"/>
          <w:sz w:val="21"/>
          <w:szCs w:val="21"/>
        </w:rPr>
      </w:pPr>
    </w:p>
    <w:p w14:paraId="07A6ADF3" w14:textId="77777777" w:rsidR="00B06FE8" w:rsidRPr="002B47C2" w:rsidRDefault="00B06FE8" w:rsidP="00B06FE8">
      <w:pPr>
        <w:tabs>
          <w:tab w:val="left" w:pos="426"/>
        </w:tabs>
        <w:ind w:right="49" w:firstLine="0"/>
        <w:rPr>
          <w:rFonts w:ascii="Arial" w:eastAsia="Calibri" w:hAnsi="Arial" w:cs="Arial"/>
          <w:color w:val="000000" w:themeColor="text1"/>
          <w:lang w:val="es-MX"/>
        </w:rPr>
      </w:pPr>
      <w:bookmarkStart w:id="5" w:name="_Hlk91506550"/>
      <w:r w:rsidRPr="002B47C2">
        <w:rPr>
          <w:rFonts w:ascii="Arial" w:eastAsia="Calibri" w:hAnsi="Arial" w:cs="Arial"/>
          <w:color w:val="000000" w:themeColor="text1"/>
          <w:lang w:val="es-MX"/>
        </w:rPr>
        <w:t>En relación con los procesos de contratación adelantados conforme a los documentos tipo de licitación de obra pública de infraestructura de transporte – versión 3,</w:t>
      </w:r>
      <w:r w:rsidRPr="002B47C2">
        <w:rPr>
          <w:color w:val="000000" w:themeColor="text1"/>
        </w:rPr>
        <w:t xml:space="preserve"> </w:t>
      </w:r>
      <w:r w:rsidRPr="002B47C2">
        <w:rPr>
          <w:rFonts w:ascii="Arial" w:hAnsi="Arial" w:cs="Arial"/>
          <w:color w:val="000000" w:themeColor="text1"/>
        </w:rPr>
        <w:t xml:space="preserve">cada </w:t>
      </w:r>
      <w:r w:rsidRPr="002B47C2">
        <w:rPr>
          <w:rFonts w:ascii="Arial" w:eastAsia="Calibri" w:hAnsi="Arial" w:cs="Arial"/>
          <w:color w:val="000000" w:themeColor="text1"/>
          <w:lang w:val="es-MX"/>
        </w:rPr>
        <w:t xml:space="preserve">entidad </w:t>
      </w:r>
      <w:r w:rsidRPr="002B47C2">
        <w:rPr>
          <w:rFonts w:ascii="Arial" w:eastAsia="Calibri" w:hAnsi="Arial" w:cs="Arial"/>
          <w:color w:val="000000" w:themeColor="text1"/>
          <w:lang w:val="es-MX"/>
        </w:rPr>
        <w:lastRenderedPageBreak/>
        <w:t>estatal deberá establecer si aplica la «Matriz 1- Experiencia»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206BEAE1"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color w:val="000000" w:themeColor="text1"/>
          <w:lang w:val="es-MX"/>
        </w:rPr>
        <w:t xml:space="preserve">Adicionalmente, dentro de la experiencia general de la actividad «2.3 MANTENIMIENTO O REHABILITACIÓN EN VÍAS TERCIARIAS» de la Matriz 1 de los documentos tipo en cuestión, se incluyó una </w:t>
      </w:r>
      <w:r w:rsidRPr="002B47C2">
        <w:rPr>
          <w:rFonts w:ascii="Arial" w:eastAsia="Calibri" w:hAnsi="Arial" w:cs="Arial"/>
          <w:i/>
          <w:iCs/>
          <w:color w:val="000000" w:themeColor="text1"/>
          <w:lang w:val="es-MX"/>
        </w:rPr>
        <w:t>Nota</w:t>
      </w:r>
      <w:r w:rsidRPr="002B47C2">
        <w:rPr>
          <w:rFonts w:ascii="Arial" w:eastAsia="Calibri" w:hAnsi="Arial" w:cs="Arial"/>
          <w:color w:val="000000" w:themeColor="text1"/>
          <w:lang w:val="es-MX"/>
        </w:rPr>
        <w:t xml:space="preserve"> que indica que «[s]erá válida la experiencia que haya sido ejecutada a través de Construcción o Mejoramiento o Mantenimiento o Pavimentación o Repavimentación o Conservación de Vías en Asfalto Natural o Asfaltita». </w:t>
      </w:r>
      <w:r w:rsidRPr="002B47C2">
        <w:rPr>
          <w:rFonts w:ascii="Arial" w:eastAsia="Calibri" w:hAnsi="Arial" w:cs="Arial"/>
          <w:color w:val="000000" w:themeColor="text1"/>
        </w:rPr>
        <w:t xml:space="preserve">Al respecto, es importante precisar que se trata de una nota aclarativa, en el sentido de que, para efectos de la experiencia requerida y su acreditación, serán válidos </w:t>
      </w:r>
      <w:r w:rsidRPr="002B47C2">
        <w:rPr>
          <w:rFonts w:ascii="Arial" w:eastAsia="Calibri" w:hAnsi="Arial" w:cs="Arial"/>
          <w:i/>
          <w:iCs/>
          <w:color w:val="000000" w:themeColor="text1"/>
        </w:rPr>
        <w:t>también</w:t>
      </w:r>
      <w:r w:rsidRPr="002B47C2">
        <w:rPr>
          <w:rFonts w:ascii="Arial" w:eastAsia="Calibri" w:hAnsi="Arial" w:cs="Arial"/>
          <w:color w:val="000000" w:themeColor="text1"/>
        </w:rPr>
        <w:t xml:space="preserve"> aquellos proyectos en los que se hayan ejecutado actividades de construcción, mejoramiento, mantenimiento, pavimentación, repavimentación o conservación de vías en asfalto natural o en asfaltita. </w:t>
      </w:r>
    </w:p>
    <w:p w14:paraId="671E8048" w14:textId="77777777" w:rsidR="00B06FE8" w:rsidRPr="002B47C2" w:rsidRDefault="00B06FE8" w:rsidP="00B06FE8">
      <w:pPr>
        <w:rPr>
          <w:rFonts w:ascii="Arial" w:eastAsia="Calibri" w:hAnsi="Arial" w:cs="Arial"/>
          <w:color w:val="000000" w:themeColor="text1"/>
        </w:rPr>
      </w:pPr>
      <w:r w:rsidRPr="002B47C2">
        <w:rPr>
          <w:rFonts w:ascii="Arial" w:eastAsia="Calibri" w:hAnsi="Arial" w:cs="Arial"/>
          <w:color w:val="000000" w:themeColor="text1"/>
        </w:rPr>
        <w:t xml:space="preserve">Por lo tanto, se permite que se acredite la experiencia con estos tipos de estructura, esto es, en asfalto natural o asfaltita,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asfaltita,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asfaltita, con el fin de establecer condiciones básicas de interpretación y aplicación para las entidades públicas en el desarrollo de los procesos de selección.  </w:t>
      </w:r>
    </w:p>
    <w:p w14:paraId="182C37BE" w14:textId="77777777" w:rsidR="00B06FE8" w:rsidRPr="002B47C2" w:rsidRDefault="00B06FE8" w:rsidP="00B06FE8">
      <w:pPr>
        <w:tabs>
          <w:tab w:val="left" w:pos="5103"/>
        </w:tabs>
        <w:rPr>
          <w:rFonts w:ascii="Arial" w:eastAsia="Calibri" w:hAnsi="Arial" w:cs="Arial"/>
          <w:i/>
          <w:iCs/>
          <w:color w:val="000000" w:themeColor="text1"/>
        </w:rPr>
      </w:pPr>
      <w:r w:rsidRPr="002B47C2">
        <w:rPr>
          <w:rFonts w:ascii="Arial" w:eastAsia="Calibri" w:hAnsi="Arial" w:cs="Arial"/>
          <w:color w:val="000000" w:themeColor="text1"/>
        </w:rPr>
        <w:t>Teniendo en cuenta lo anterior, la matriz 1 – Experiencia debe entenderse en el sentido de que la experiencia general se acredita mediante la «CONSTRUCCIÓN O MEJORAMIENTO O MANTENIMIENTO O REHABILITACIÓN O REPAVIMENTACIÓN O PAVIMENTACIÓN O CONSERVACIÓN DE CARRETERAS PRIMARIAS O SECUNDARIAS O VÍAS TERCIARIAS O VIAS URBANAS O PISTAS DE AEROPUERTOS», haciéndose explícita la facultad de que dicha experiencia se puede acreditar, sin excluir otras posibilidades, mediante la «Construcción o Mejoramiento o Mantenimiento o Pavimentación o Repavimentación o Conservación de Vías en Asfalto Natural o Asfaltita». Así, también serían válidos los proyectos realizados en pavimento asfáltico, hidráulico o placa huella, que se enmarquen en la experiencia general.</w:t>
      </w:r>
    </w:p>
    <w:bookmarkEnd w:id="5"/>
    <w:p w14:paraId="73632D44" w14:textId="77777777" w:rsidR="00B06FE8" w:rsidRPr="002B47C2" w:rsidRDefault="00B06FE8" w:rsidP="00B06FE8">
      <w:pPr>
        <w:tabs>
          <w:tab w:val="left" w:pos="426"/>
        </w:tabs>
        <w:ind w:right="49" w:firstLine="0"/>
        <w:rPr>
          <w:rFonts w:ascii="Arial" w:eastAsia="Calibri" w:hAnsi="Arial" w:cs="Arial"/>
          <w:color w:val="000000" w:themeColor="text1"/>
          <w:lang w:val="es-MX"/>
        </w:rPr>
      </w:pPr>
    </w:p>
    <w:p w14:paraId="3ECC8137" w14:textId="77777777" w:rsidR="00B06FE8" w:rsidRPr="002B47C2" w:rsidRDefault="00B06FE8" w:rsidP="00B06FE8">
      <w:pPr>
        <w:ind w:firstLine="0"/>
        <w:rPr>
          <w:rFonts w:ascii="Arial" w:eastAsia="Calibri" w:hAnsi="Arial" w:cs="Arial"/>
          <w:color w:val="000000" w:themeColor="text1"/>
        </w:rPr>
      </w:pPr>
      <w:r w:rsidRPr="002B47C2">
        <w:rPr>
          <w:rFonts w:ascii="Arial" w:eastAsia="Calibri" w:hAnsi="Arial" w:cs="Arial"/>
          <w:color w:val="000000" w:themeColor="text1"/>
        </w:rPr>
        <w:t>Este concepto tiene el alcance previsto en el artículo 28 del Código de Procedimiento Administrativo y de lo Contencioso Administrativo.</w:t>
      </w:r>
    </w:p>
    <w:p w14:paraId="4685EA08" w14:textId="066B4B7E" w:rsidR="00B06FE8" w:rsidRPr="002B47C2" w:rsidRDefault="005F18CA" w:rsidP="00B06FE8">
      <w:pPr>
        <w:spacing w:after="0" w:line="240" w:lineRule="auto"/>
        <w:ind w:firstLine="0"/>
        <w:jc w:val="center"/>
        <w:rPr>
          <w:rFonts w:ascii="Arial" w:hAnsi="Arial" w:cs="Arial"/>
          <w:color w:val="000000" w:themeColor="text1"/>
          <w:sz w:val="18"/>
          <w:szCs w:val="20"/>
          <w:lang w:val="es-ES_tradnl" w:eastAsia="es-CO"/>
        </w:rPr>
      </w:pPr>
      <w:r>
        <w:rPr>
          <w:rFonts w:ascii="Arial" w:hAnsi="Arial" w:cs="Arial"/>
          <w:noProof/>
          <w:color w:val="000000" w:themeColor="text1"/>
          <w:lang w:val="es-ES_tradnl"/>
        </w:rPr>
        <w:drawing>
          <wp:inline distT="0" distB="0" distL="0" distR="0" wp14:anchorId="5D3BD453" wp14:editId="5B4D4CCB">
            <wp:extent cx="2514600" cy="111442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A700096" w14:textId="77777777" w:rsidR="00B06FE8" w:rsidRPr="002B47C2" w:rsidRDefault="00B06FE8" w:rsidP="00B06FE8">
      <w:pPr>
        <w:spacing w:after="0" w:line="240" w:lineRule="auto"/>
        <w:ind w:firstLine="0"/>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B06FE8" w:rsidRPr="002B47C2" w14:paraId="066030E5" w14:textId="77777777" w:rsidTr="002E370F">
        <w:trPr>
          <w:trHeight w:val="315"/>
        </w:trPr>
        <w:tc>
          <w:tcPr>
            <w:tcW w:w="1044" w:type="dxa"/>
            <w:vAlign w:val="center"/>
          </w:tcPr>
          <w:p w14:paraId="55D33F80"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2437F681"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Kevin Arlid Herrera Santa</w:t>
            </w:r>
          </w:p>
          <w:p w14:paraId="11F88703"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Analista T2–04 de la Subdirección de Gestión Contractual</w:t>
            </w:r>
          </w:p>
        </w:tc>
      </w:tr>
      <w:tr w:rsidR="00B06FE8" w:rsidRPr="002B47C2" w14:paraId="6C17EE03" w14:textId="77777777" w:rsidTr="002E370F">
        <w:trPr>
          <w:trHeight w:val="411"/>
        </w:trPr>
        <w:tc>
          <w:tcPr>
            <w:tcW w:w="1044" w:type="dxa"/>
            <w:vAlign w:val="center"/>
          </w:tcPr>
          <w:p w14:paraId="33407A83"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right w:val="nil"/>
            </w:tcBorders>
            <w:vAlign w:val="center"/>
          </w:tcPr>
          <w:p w14:paraId="4BA8CBB5"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Sebastián Ramírez Grisales</w:t>
            </w:r>
          </w:p>
          <w:p w14:paraId="259BA99C"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Gestor T1–15 de la Subdirección de Gestión Contractual</w:t>
            </w:r>
          </w:p>
          <w:p w14:paraId="5FC68AC1"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Karlo Fernández Cala</w:t>
            </w:r>
          </w:p>
          <w:p w14:paraId="5EC5FA15"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Gestor T1–15 de la Dirección General</w:t>
            </w:r>
          </w:p>
        </w:tc>
      </w:tr>
      <w:tr w:rsidR="00B06FE8" w:rsidRPr="002B47C2" w14:paraId="6BB76B03" w14:textId="77777777" w:rsidTr="002E370F">
        <w:trPr>
          <w:trHeight w:val="300"/>
        </w:trPr>
        <w:tc>
          <w:tcPr>
            <w:tcW w:w="1044" w:type="dxa"/>
            <w:vAlign w:val="center"/>
            <w:hideMark/>
          </w:tcPr>
          <w:p w14:paraId="6D12E8FD"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813484"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Jorge Augusto Tirado Navarro</w:t>
            </w:r>
          </w:p>
          <w:p w14:paraId="3CC85025" w14:textId="77777777" w:rsidR="00B06FE8" w:rsidRPr="002B47C2" w:rsidRDefault="00B06FE8" w:rsidP="002E370F">
            <w:pPr>
              <w:spacing w:after="0" w:line="240" w:lineRule="auto"/>
              <w:ind w:firstLine="0"/>
              <w:rPr>
                <w:rFonts w:ascii="Arial" w:hAnsi="Arial" w:cs="Arial"/>
                <w:color w:val="000000" w:themeColor="text1"/>
                <w:sz w:val="16"/>
                <w:szCs w:val="16"/>
                <w:lang w:val="es-ES_tradnl" w:eastAsia="es-ES"/>
              </w:rPr>
            </w:pPr>
            <w:r w:rsidRPr="002B47C2">
              <w:rPr>
                <w:rFonts w:ascii="Arial" w:hAnsi="Arial" w:cs="Arial"/>
                <w:color w:val="000000" w:themeColor="text1"/>
                <w:sz w:val="16"/>
                <w:szCs w:val="16"/>
                <w:lang w:val="es-ES_tradnl" w:eastAsia="es-ES"/>
              </w:rPr>
              <w:t>Subdirector de Gestión Contractual ANCP - CCE</w:t>
            </w:r>
          </w:p>
        </w:tc>
      </w:tr>
      <w:bookmarkEnd w:id="0"/>
    </w:tbl>
    <w:p w14:paraId="76914E8B" w14:textId="77777777" w:rsidR="00B06FE8" w:rsidRPr="002B47C2" w:rsidRDefault="00B06FE8" w:rsidP="00B06FE8">
      <w:pPr>
        <w:ind w:firstLine="0"/>
        <w:rPr>
          <w:color w:val="000000" w:themeColor="text1"/>
        </w:rPr>
      </w:pPr>
    </w:p>
    <w:p w14:paraId="56A31A0B" w14:textId="77777777" w:rsidR="00B06FE8" w:rsidRDefault="00B06FE8"/>
    <w:sectPr w:rsidR="00B06FE8" w:rsidSect="004557F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989D" w14:textId="77777777" w:rsidR="00B06FE8" w:rsidRDefault="00B06FE8" w:rsidP="00B06FE8">
      <w:pPr>
        <w:spacing w:after="0" w:line="240" w:lineRule="auto"/>
      </w:pPr>
      <w:r>
        <w:separator/>
      </w:r>
    </w:p>
  </w:endnote>
  <w:endnote w:type="continuationSeparator" w:id="0">
    <w:p w14:paraId="256822DA" w14:textId="77777777" w:rsidR="00B06FE8" w:rsidRDefault="00B06FE8" w:rsidP="00B0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B3E2" w14:textId="77777777" w:rsidR="007B15C3" w:rsidRDefault="005F18CA" w:rsidP="007B15C3">
    <w:pPr>
      <w:pStyle w:val="Sinespaciado"/>
      <w:jc w:val="right"/>
      <w:rPr>
        <w:rFonts w:ascii="Arial" w:hAnsi="Arial" w:cs="Arial"/>
        <w:sz w:val="18"/>
        <w:szCs w:val="18"/>
      </w:rPr>
    </w:pPr>
  </w:p>
  <w:p w14:paraId="7178BB0B" w14:textId="77777777" w:rsidR="007B15C3" w:rsidRPr="008217B7" w:rsidRDefault="00B06FE8" w:rsidP="007B15C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3FAC7BF3" w14:textId="77777777" w:rsidR="007B15C3" w:rsidRDefault="00B06FE8" w:rsidP="007B15C3">
    <w:pPr>
      <w:pStyle w:val="Piedepgina"/>
      <w:jc w:val="center"/>
      <w:rPr>
        <w:lang w:val="es-ES"/>
      </w:rPr>
    </w:pPr>
    <w:r>
      <w:rPr>
        <w:noProof/>
      </w:rPr>
      <w:drawing>
        <wp:inline distT="0" distB="0" distL="0" distR="0" wp14:anchorId="2801247D" wp14:editId="4EE19BFC">
          <wp:extent cx="3700130" cy="51913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71BE2EE" w14:textId="77777777" w:rsidR="007B15C3" w:rsidRDefault="005F18CA" w:rsidP="007B1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41BF" w14:textId="77777777" w:rsidR="00B06FE8" w:rsidRDefault="00B06FE8" w:rsidP="00B06FE8">
      <w:pPr>
        <w:spacing w:after="0" w:line="240" w:lineRule="auto"/>
      </w:pPr>
      <w:r>
        <w:separator/>
      </w:r>
    </w:p>
  </w:footnote>
  <w:footnote w:type="continuationSeparator" w:id="0">
    <w:p w14:paraId="22A03014" w14:textId="77777777" w:rsidR="00B06FE8" w:rsidRDefault="00B06FE8" w:rsidP="00B06FE8">
      <w:pPr>
        <w:spacing w:after="0" w:line="240" w:lineRule="auto"/>
      </w:pPr>
      <w:r>
        <w:continuationSeparator/>
      </w:r>
    </w:p>
  </w:footnote>
  <w:footnote w:id="1">
    <w:p w14:paraId="50810EB0" w14:textId="77777777" w:rsidR="00B06FE8" w:rsidRPr="001C0A90" w:rsidRDefault="00B06FE8" w:rsidP="00B06FE8">
      <w:pPr>
        <w:pStyle w:val="Textonotapie"/>
        <w:ind w:firstLine="709"/>
        <w:jc w:val="both"/>
        <w:rPr>
          <w:rFonts w:ascii="Arial" w:eastAsia="Times New Roman"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21D5493" w14:textId="77777777" w:rsidR="00B06FE8" w:rsidRPr="00AC5782" w:rsidRDefault="00B06FE8" w:rsidP="00B06FE8">
      <w:pPr>
        <w:pStyle w:val="Textonotapie"/>
        <w:ind w:firstLine="709"/>
        <w:rPr>
          <w:rFonts w:ascii="Arial" w:hAnsi="Arial" w:cs="Arial"/>
          <w:sz w:val="19"/>
          <w:szCs w:val="19"/>
        </w:rPr>
      </w:pPr>
    </w:p>
  </w:footnote>
  <w:footnote w:id="2">
    <w:p w14:paraId="3A424EB0" w14:textId="77777777" w:rsidR="00B06FE8" w:rsidRPr="001C0A90" w:rsidRDefault="00B06FE8" w:rsidP="00B06FE8">
      <w:pPr>
        <w:pStyle w:val="Textonotapie"/>
        <w:ind w:firstLine="709"/>
        <w:rPr>
          <w:rFonts w:ascii="Arial" w:eastAsia="Times New Roman"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Diario Oficial. Gaceta del Congreso 458 de 2005.  </w:t>
      </w:r>
    </w:p>
    <w:p w14:paraId="1CD19421" w14:textId="77777777" w:rsidR="00B06FE8" w:rsidRPr="00AC5782" w:rsidRDefault="00B06FE8" w:rsidP="00B06FE8">
      <w:pPr>
        <w:pStyle w:val="Textonotapie"/>
        <w:ind w:firstLine="709"/>
        <w:rPr>
          <w:rFonts w:ascii="Arial" w:hAnsi="Arial" w:cs="Arial"/>
          <w:sz w:val="19"/>
          <w:szCs w:val="19"/>
        </w:rPr>
      </w:pPr>
    </w:p>
  </w:footnote>
  <w:footnote w:id="3">
    <w:p w14:paraId="2F2C6678" w14:textId="77777777" w:rsidR="00B06FE8" w:rsidRPr="00AC5782" w:rsidRDefault="00B06FE8" w:rsidP="00B06FE8">
      <w:pPr>
        <w:pStyle w:val="Textonotapie"/>
        <w:ind w:firstLine="709"/>
        <w:rPr>
          <w:rFonts w:ascii="Arial" w:hAnsi="Arial" w:cs="Arial"/>
          <w:sz w:val="19"/>
          <w:szCs w:val="19"/>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hAnsi="Arial" w:cs="Arial"/>
          <w:sz w:val="19"/>
          <w:szCs w:val="19"/>
        </w:rPr>
        <w:t>Ibídem.</w:t>
      </w:r>
      <w:r w:rsidRPr="00AC5782">
        <w:rPr>
          <w:rFonts w:ascii="Arial" w:hAnsi="Arial" w:cs="Arial"/>
          <w:sz w:val="19"/>
          <w:szCs w:val="19"/>
        </w:rPr>
        <w:t xml:space="preserve">  </w:t>
      </w:r>
    </w:p>
    <w:p w14:paraId="5563D113" w14:textId="77777777" w:rsidR="00B06FE8" w:rsidRPr="00AC5782" w:rsidRDefault="00B06FE8" w:rsidP="00B06FE8">
      <w:pPr>
        <w:pStyle w:val="Textonotapie"/>
        <w:ind w:firstLine="709"/>
        <w:rPr>
          <w:rFonts w:ascii="Arial" w:hAnsi="Arial" w:cs="Arial"/>
          <w:sz w:val="19"/>
          <w:szCs w:val="19"/>
        </w:rPr>
      </w:pPr>
    </w:p>
  </w:footnote>
  <w:footnote w:id="4">
    <w:p w14:paraId="7158AAAE" w14:textId="77777777" w:rsidR="00B06FE8" w:rsidRPr="001C0A90" w:rsidRDefault="00B06FE8" w:rsidP="00B06FE8">
      <w:pPr>
        <w:shd w:val="clear" w:color="auto" w:fill="FFFFFF"/>
        <w:spacing w:after="0" w:line="240" w:lineRule="auto"/>
        <w:textAlignment w:val="baseline"/>
        <w:rPr>
          <w:rFonts w:ascii="Arial"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Diario Oficial. Gaceta del Congreso 416 de 2007, Informe de Conciliación Senado. </w:t>
      </w:r>
    </w:p>
    <w:p w14:paraId="7198BAD0" w14:textId="77777777" w:rsidR="00B06FE8" w:rsidRPr="00AC5782" w:rsidRDefault="00B06FE8" w:rsidP="00B06FE8">
      <w:pPr>
        <w:shd w:val="clear" w:color="auto" w:fill="FFFFFF"/>
        <w:spacing w:after="0" w:line="240" w:lineRule="auto"/>
        <w:textAlignment w:val="baseline"/>
        <w:rPr>
          <w:rFonts w:ascii="Arial" w:hAnsi="Arial" w:cs="Arial"/>
          <w:color w:val="000000"/>
          <w:sz w:val="19"/>
          <w:szCs w:val="19"/>
          <w:lang w:eastAsia="es-CO"/>
        </w:rPr>
      </w:pPr>
    </w:p>
  </w:footnote>
  <w:footnote w:id="5">
    <w:p w14:paraId="0B43A318" w14:textId="77777777" w:rsidR="00B06FE8" w:rsidRPr="00AC5782" w:rsidRDefault="00B06FE8" w:rsidP="00B06FE8">
      <w:pPr>
        <w:shd w:val="clear" w:color="auto" w:fill="FFFFFF"/>
        <w:spacing w:after="0" w:line="240" w:lineRule="auto"/>
        <w:textAlignment w:val="baseline"/>
        <w:rPr>
          <w:rFonts w:ascii="Arial" w:hAnsi="Arial" w:cs="Arial"/>
          <w:color w:val="000000"/>
          <w:sz w:val="19"/>
          <w:szCs w:val="19"/>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3CD487FE" w14:textId="77777777" w:rsidR="00B06FE8" w:rsidRPr="00AC5782" w:rsidRDefault="00B06FE8" w:rsidP="00B06FE8">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071DE8F" w14:textId="77777777" w:rsidR="00B06FE8" w:rsidRPr="00AC5782" w:rsidRDefault="00B06FE8" w:rsidP="00B06FE8">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B73F222" w14:textId="77777777" w:rsidR="00B06FE8" w:rsidRPr="00AC5782" w:rsidRDefault="00B06FE8" w:rsidP="00B06FE8">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A1CE88D" w14:textId="77777777" w:rsidR="00B06FE8" w:rsidRPr="00AC5782" w:rsidRDefault="00B06FE8" w:rsidP="00B06FE8">
      <w:pPr>
        <w:shd w:val="clear" w:color="auto" w:fill="FFFFFF"/>
        <w:spacing w:after="0" w:line="240" w:lineRule="auto"/>
        <w:ind w:firstLine="708"/>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2126023" w14:textId="77777777" w:rsidR="00B06FE8" w:rsidRPr="00AC5782" w:rsidRDefault="00B06FE8" w:rsidP="00B06FE8">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C4F" w14:textId="77777777" w:rsidR="007B15C3" w:rsidRDefault="005F18CA" w:rsidP="007B15C3">
    <w:pPr>
      <w:pStyle w:val="Encabezado"/>
      <w:jc w:val="right"/>
    </w:pPr>
    <w:bookmarkStart w:id="6" w:name="_Hlk87951133"/>
    <w:bookmarkStart w:id="7" w:name="_Hlk87951134"/>
  </w:p>
  <w:bookmarkEnd w:id="6"/>
  <w:bookmarkEnd w:id="7"/>
  <w:p w14:paraId="0D568204" w14:textId="77777777" w:rsidR="007B15C3" w:rsidRDefault="00B06FE8" w:rsidP="007B15C3">
    <w:pPr>
      <w:pStyle w:val="Encabezado"/>
      <w:jc w:val="right"/>
    </w:pPr>
    <w:r>
      <w:rPr>
        <w:noProof/>
        <w:lang w:val="es-ES_tradnl" w:eastAsia="es-ES_tradnl"/>
      </w:rPr>
      <w:drawing>
        <wp:anchor distT="0" distB="0" distL="114300" distR="114300" simplePos="0" relativeHeight="251659264" behindDoc="1" locked="0" layoutInCell="1" allowOverlap="1" wp14:anchorId="4B3C3D0B" wp14:editId="60FEBF63">
          <wp:simplePos x="0" y="0"/>
          <wp:positionH relativeFrom="margin">
            <wp:align>right</wp:align>
          </wp:positionH>
          <wp:positionV relativeFrom="paragraph">
            <wp:posOffset>38792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C69996" w14:textId="77777777" w:rsidR="007B15C3" w:rsidRDefault="005F18CA">
    <w:pPr>
      <w:pStyle w:val="Encabezado"/>
    </w:pPr>
  </w:p>
  <w:p w14:paraId="3FFEE9EE" w14:textId="20B5AC88" w:rsidR="001C0A90" w:rsidRDefault="005F18CA">
    <w:pPr>
      <w:pStyle w:val="Encabezado"/>
    </w:pPr>
  </w:p>
  <w:p w14:paraId="74A8AE53" w14:textId="77777777" w:rsidR="00B06FE8" w:rsidRDefault="00B06FE8">
    <w:pPr>
      <w:pStyle w:val="Encabezado"/>
    </w:pPr>
  </w:p>
  <w:p w14:paraId="31613284" w14:textId="77777777" w:rsidR="001C0A90" w:rsidRDefault="005F18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E8"/>
    <w:rsid w:val="005F18CA"/>
    <w:rsid w:val="006035E0"/>
    <w:rsid w:val="00B06F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589E"/>
  <w15:chartTrackingRefBased/>
  <w15:docId w15:val="{51E74A1F-3C46-4BAA-8253-9EB8A514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E8"/>
    <w:pPr>
      <w:spacing w:after="120" w:line="276" w:lineRule="auto"/>
      <w:ind w:firstLine="709"/>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06FE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06FE8"/>
    <w:pPr>
      <w:spacing w:after="0" w:line="240" w:lineRule="auto"/>
      <w:ind w:firstLine="0"/>
      <w:jc w:val="left"/>
    </w:pPr>
    <w:rPr>
      <w:sz w:val="20"/>
      <w:szCs w:val="20"/>
      <w:lang w:val="es-MX"/>
    </w:rPr>
  </w:style>
  <w:style w:type="character" w:customStyle="1" w:styleId="TextonotapieCar1">
    <w:name w:val="Texto nota pie Car1"/>
    <w:basedOn w:val="Fuentedeprrafopredeter"/>
    <w:uiPriority w:val="99"/>
    <w:semiHidden/>
    <w:rsid w:val="00B06FE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B06FE8"/>
    <w:rPr>
      <w:vertAlign w:val="superscript"/>
    </w:rPr>
  </w:style>
  <w:style w:type="paragraph" w:customStyle="1" w:styleId="Appelnotedebasde">
    <w:name w:val="Appel note de bas de..."/>
    <w:basedOn w:val="Normal"/>
    <w:link w:val="Refdenotaalpie"/>
    <w:uiPriority w:val="99"/>
    <w:rsid w:val="00B06FE8"/>
    <w:pPr>
      <w:spacing w:after="160" w:line="240" w:lineRule="exact"/>
      <w:ind w:firstLine="0"/>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06FE8"/>
    <w:pPr>
      <w:spacing w:after="0" w:line="240" w:lineRule="auto"/>
      <w:ind w:left="720" w:firstLine="0"/>
      <w:contextualSpacing/>
      <w:jc w:val="left"/>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06FE8"/>
    <w:rPr>
      <w:sz w:val="24"/>
      <w:lang w:val="es-MX"/>
    </w:rPr>
  </w:style>
  <w:style w:type="paragraph" w:styleId="Encabezado">
    <w:name w:val="header"/>
    <w:basedOn w:val="Normal"/>
    <w:link w:val="EncabezadoCar"/>
    <w:uiPriority w:val="99"/>
    <w:unhideWhenUsed/>
    <w:rsid w:val="00B06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FE8"/>
  </w:style>
  <w:style w:type="paragraph" w:styleId="Piedepgina">
    <w:name w:val="footer"/>
    <w:basedOn w:val="Normal"/>
    <w:link w:val="PiedepginaCar"/>
    <w:uiPriority w:val="99"/>
    <w:unhideWhenUsed/>
    <w:rsid w:val="00B06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FE8"/>
  </w:style>
  <w:style w:type="paragraph" w:styleId="Sinespaciado">
    <w:name w:val="No Spacing"/>
    <w:aliases w:val="No Indent"/>
    <w:uiPriority w:val="3"/>
    <w:qFormat/>
    <w:rsid w:val="00B06FE8"/>
    <w:pPr>
      <w:spacing w:after="0" w:line="240" w:lineRule="auto"/>
    </w:pPr>
    <w:rPr>
      <w:sz w:val="24"/>
      <w:lang w:val="es-MX"/>
    </w:rPr>
  </w:style>
  <w:style w:type="table" w:customStyle="1" w:styleId="Tablaconcuadrcula1">
    <w:name w:val="Tabla con cuadrícula1"/>
    <w:basedOn w:val="Tablanormal"/>
    <w:next w:val="Tablaconcuadrcula"/>
    <w:uiPriority w:val="59"/>
    <w:rsid w:val="00B0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Negro,Justificado,Izquierda:  -0,95 cm,Derecha:  0,04 cm"/>
    <w:basedOn w:val="Normal"/>
    <w:uiPriority w:val="99"/>
    <w:rsid w:val="00B06FE8"/>
    <w:pPr>
      <w:spacing w:after="0" w:line="240" w:lineRule="auto"/>
      <w:ind w:left="-540" w:firstLine="0"/>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F45D964-8CD3-4ED3-924B-4D38F2EB271C}"/>
</file>

<file path=customXml/itemProps2.xml><?xml version="1.0" encoding="utf-8"?>
<ds:datastoreItem xmlns:ds="http://schemas.openxmlformats.org/officeDocument/2006/customXml" ds:itemID="{DCFEC79D-E0AC-48CC-BAE4-F7EA9305449E}"/>
</file>

<file path=customXml/itemProps3.xml><?xml version="1.0" encoding="utf-8"?>
<ds:datastoreItem xmlns:ds="http://schemas.openxmlformats.org/officeDocument/2006/customXml" ds:itemID="{8099513C-779A-447F-88C0-AF6D5DD63B10}"/>
</file>

<file path=docProps/app.xml><?xml version="1.0" encoding="utf-8"?>
<Properties xmlns="http://schemas.openxmlformats.org/officeDocument/2006/extended-properties" xmlns:vt="http://schemas.openxmlformats.org/officeDocument/2006/docPropsVTypes">
  <Template>Normal</Template>
  <TotalTime>7</TotalTime>
  <Pages>13</Pages>
  <Words>4923</Words>
  <Characters>27077</Characters>
  <Application>Microsoft Office Word</Application>
  <DocSecurity>0</DocSecurity>
  <Lines>225</Lines>
  <Paragraphs>63</Paragraphs>
  <ScaleCrop>false</ScaleCrop>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3</cp:revision>
  <dcterms:created xsi:type="dcterms:W3CDTF">2021-12-27T22:04:00Z</dcterms:created>
  <dcterms:modified xsi:type="dcterms:W3CDTF">2021-12-27T22:14:00Z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