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496E" w14:textId="77777777" w:rsidR="00C24E56" w:rsidRPr="00036110" w:rsidRDefault="00C24E56" w:rsidP="00C24E56">
      <w:pPr>
        <w:jc w:val="right"/>
        <w:rPr>
          <w:rFonts w:ascii="Arial" w:eastAsia="Calibri" w:hAnsi="Arial" w:cs="Arial"/>
          <w:b/>
          <w:color w:val="000000" w:themeColor="text1"/>
          <w:sz w:val="22"/>
          <w:szCs w:val="22"/>
          <w:lang w:val="es-ES_tradnl"/>
        </w:rPr>
      </w:pPr>
      <w:bookmarkStart w:id="0" w:name="_Hlk28946138"/>
      <w:bookmarkStart w:id="1" w:name="_Hlk29548183"/>
      <w:r w:rsidRPr="00036110">
        <w:rPr>
          <w:rFonts w:ascii="Arial" w:hAnsi="Arial" w:cs="Arial"/>
          <w:bCs/>
          <w:color w:val="000000" w:themeColor="text1"/>
          <w:sz w:val="22"/>
          <w:szCs w:val="22"/>
          <w:lang w:val="es-ES_tradnl" w:eastAsia="es-ES"/>
        </w:rPr>
        <w:t>CCE-DES-FM-17</w:t>
      </w:r>
      <w:bookmarkEnd w:id="0"/>
      <w:bookmarkEnd w:id="1"/>
    </w:p>
    <w:p w14:paraId="0215F1CF" w14:textId="77777777" w:rsidR="00C24E56" w:rsidRPr="00036110" w:rsidRDefault="00C24E56" w:rsidP="00C24E56">
      <w:pPr>
        <w:jc w:val="both"/>
        <w:rPr>
          <w:rFonts w:ascii="Arial" w:hAnsi="Arial" w:cs="Arial"/>
          <w:b/>
          <w:sz w:val="22"/>
          <w:szCs w:val="22"/>
        </w:rPr>
      </w:pPr>
      <w:r>
        <w:rPr>
          <w:rFonts w:ascii="Arial" w:hAnsi="Arial" w:cs="Arial"/>
          <w:b/>
          <w:sz w:val="22"/>
          <w:szCs w:val="22"/>
        </w:rPr>
        <w:t xml:space="preserve">PLANEACIÓN – Estudios previos </w:t>
      </w:r>
    </w:p>
    <w:p w14:paraId="1EEA3498" w14:textId="77777777" w:rsidR="00C24E56" w:rsidRDefault="00C24E56" w:rsidP="00C24E56">
      <w:pPr>
        <w:jc w:val="both"/>
        <w:rPr>
          <w:rFonts w:ascii="Arial" w:hAnsi="Arial" w:cs="Arial"/>
          <w:sz w:val="20"/>
          <w:szCs w:val="20"/>
        </w:rPr>
      </w:pPr>
    </w:p>
    <w:p w14:paraId="19F06D03" w14:textId="77777777" w:rsidR="00C24E56" w:rsidRDefault="00C24E56" w:rsidP="00C24E56">
      <w:pPr>
        <w:jc w:val="both"/>
        <w:rPr>
          <w:rFonts w:ascii="Arial" w:hAnsi="Arial" w:cs="Arial"/>
          <w:sz w:val="20"/>
          <w:szCs w:val="20"/>
        </w:rPr>
      </w:pPr>
      <w:r w:rsidRPr="00C1314E">
        <w:rPr>
          <w:rFonts w:ascii="Arial" w:hAnsi="Arial" w:cs="Arial"/>
          <w:sz w:val="20"/>
          <w:szCs w:val="20"/>
        </w:rPr>
        <w:t>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Lo anterior con la finalidad de realizar la escogencia diligente de la mejor oferta, para beneficiar los intereses y fines públicos inmersos en la contratación de las entidades estatales.</w:t>
      </w:r>
    </w:p>
    <w:p w14:paraId="3792C2A3" w14:textId="77777777" w:rsidR="00C24E56" w:rsidRDefault="00C24E56" w:rsidP="00C24E56">
      <w:pPr>
        <w:jc w:val="both"/>
        <w:rPr>
          <w:rFonts w:ascii="Arial" w:hAnsi="Arial" w:cs="Arial"/>
          <w:sz w:val="20"/>
          <w:szCs w:val="20"/>
        </w:rPr>
      </w:pPr>
    </w:p>
    <w:p w14:paraId="1441CA0C" w14:textId="77777777" w:rsidR="00C24E56" w:rsidRPr="0015571E" w:rsidRDefault="00C24E56" w:rsidP="00C24E56">
      <w:pPr>
        <w:jc w:val="both"/>
        <w:rPr>
          <w:rFonts w:ascii="Arial" w:hAnsi="Arial" w:cs="Arial"/>
          <w:sz w:val="20"/>
          <w:szCs w:val="20"/>
        </w:rPr>
      </w:pPr>
      <w:r w:rsidRPr="00C37673">
        <w:rPr>
          <w:rFonts w:ascii="Arial" w:hAnsi="Arial" w:cs="Arial"/>
          <w:sz w:val="20"/>
          <w:szCs w:val="20"/>
        </w:rPr>
        <w:t>El Estatuto General de Contratación de la Administración Pública contiene disposiciones que exigen a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w:t>
      </w:r>
      <w:r>
        <w:rPr>
          <w:rFonts w:ascii="Arial" w:hAnsi="Arial" w:cs="Arial"/>
          <w:sz w:val="20"/>
          <w:szCs w:val="20"/>
        </w:rPr>
        <w:t xml:space="preserve"> […]</w:t>
      </w:r>
    </w:p>
    <w:p w14:paraId="3AF0F83D" w14:textId="77777777" w:rsidR="00C24E56" w:rsidRPr="00D8597D" w:rsidRDefault="00C24E56" w:rsidP="00C24E56">
      <w:pPr>
        <w:jc w:val="both"/>
        <w:rPr>
          <w:rFonts w:ascii="Arial" w:eastAsia="Calibri" w:hAnsi="Arial" w:cs="Arial"/>
          <w:sz w:val="20"/>
          <w:szCs w:val="20"/>
          <w:lang w:val="es-ES_tradnl"/>
        </w:rPr>
      </w:pPr>
    </w:p>
    <w:p w14:paraId="497019BF" w14:textId="77777777" w:rsidR="00C24E56" w:rsidRPr="0080532A" w:rsidRDefault="00C24E56" w:rsidP="00C24E56">
      <w:pPr>
        <w:jc w:val="both"/>
        <w:rPr>
          <w:rFonts w:ascii="Arial" w:hAnsi="Arial" w:cs="Arial"/>
          <w:b/>
          <w:color w:val="000000" w:themeColor="text1"/>
          <w:sz w:val="22"/>
          <w:szCs w:val="22"/>
          <w:lang w:val="es-ES_tradnl"/>
        </w:rPr>
      </w:pPr>
      <w:r>
        <w:rPr>
          <w:rFonts w:ascii="Arial" w:hAnsi="Arial" w:cs="Arial"/>
          <w:b/>
          <w:color w:val="000000" w:themeColor="text1"/>
          <w:sz w:val="22"/>
          <w:szCs w:val="22"/>
          <w:lang w:val="es-ES_tradnl"/>
        </w:rPr>
        <w:t>ESTUDIOS PREVIOS – Análisis del sector</w:t>
      </w:r>
      <w:r w:rsidRPr="0080532A">
        <w:rPr>
          <w:rFonts w:ascii="Arial" w:hAnsi="Arial" w:cs="Arial"/>
          <w:b/>
          <w:color w:val="000000" w:themeColor="text1"/>
          <w:sz w:val="22"/>
          <w:szCs w:val="22"/>
          <w:lang w:val="es-ES_tradnl"/>
        </w:rPr>
        <w:t xml:space="preserve"> </w:t>
      </w:r>
      <w:r>
        <w:rPr>
          <w:rFonts w:ascii="Arial" w:hAnsi="Arial" w:cs="Arial"/>
          <w:b/>
          <w:color w:val="000000" w:themeColor="text1"/>
          <w:sz w:val="22"/>
          <w:szCs w:val="22"/>
          <w:lang w:val="es-ES_tradnl"/>
        </w:rPr>
        <w:t>– Planeación</w:t>
      </w:r>
    </w:p>
    <w:p w14:paraId="6C988934" w14:textId="77777777" w:rsidR="00C24E56" w:rsidRPr="00D8597D" w:rsidRDefault="00C24E56" w:rsidP="00C24E56">
      <w:pPr>
        <w:ind w:right="709"/>
        <w:jc w:val="both"/>
        <w:rPr>
          <w:rFonts w:ascii="Arial" w:hAnsi="Arial" w:cs="Arial"/>
          <w:b/>
          <w:color w:val="000000" w:themeColor="text1"/>
          <w:sz w:val="20"/>
          <w:szCs w:val="20"/>
          <w:lang w:val="es-ES_tradnl"/>
        </w:rPr>
      </w:pPr>
    </w:p>
    <w:p w14:paraId="32D48168" w14:textId="77777777" w:rsidR="00C24E56" w:rsidRDefault="00C24E56" w:rsidP="00C24E56">
      <w:pPr>
        <w:jc w:val="both"/>
        <w:rPr>
          <w:rFonts w:ascii="Arial" w:hAnsi="Arial" w:cs="Arial"/>
          <w:sz w:val="20"/>
          <w:szCs w:val="20"/>
        </w:rPr>
      </w:pPr>
      <w:r>
        <w:rPr>
          <w:rFonts w:ascii="Arial" w:hAnsi="Arial" w:cs="Arial"/>
          <w:sz w:val="20"/>
          <w:szCs w:val="20"/>
        </w:rPr>
        <w:t xml:space="preserve">[…] </w:t>
      </w:r>
      <w:r w:rsidRPr="00C1314E">
        <w:rPr>
          <w:rFonts w:ascii="Arial" w:hAnsi="Arial" w:cs="Arial"/>
          <w:sz w:val="20"/>
          <w:szCs w:val="20"/>
        </w:rPr>
        <w:t xml:space="preserve">antes de iniciar un procedimiento de selección, la entidad estatal podrá determinar con los estudios previos: i) la verdadera necesidad de la celebración del contrato; </w:t>
      </w:r>
      <w:proofErr w:type="spellStart"/>
      <w:r w:rsidRPr="00C1314E">
        <w:rPr>
          <w:rFonts w:ascii="Arial" w:hAnsi="Arial" w:cs="Arial"/>
          <w:sz w:val="20"/>
          <w:szCs w:val="20"/>
        </w:rPr>
        <w:t>ii</w:t>
      </w:r>
      <w:proofErr w:type="spellEnd"/>
      <w:r w:rsidRPr="00C1314E">
        <w:rPr>
          <w:rFonts w:ascii="Arial" w:hAnsi="Arial" w:cs="Arial"/>
          <w:sz w:val="20"/>
          <w:szCs w:val="20"/>
        </w:rPr>
        <w:t xml:space="preserve">) las modalidades existentes para satisfacer esa necesidad y las razones que justifiquen la modalidad o tipo contractual que se escoja; </w:t>
      </w:r>
      <w:proofErr w:type="spellStart"/>
      <w:r w:rsidRPr="00C1314E">
        <w:rPr>
          <w:rFonts w:ascii="Arial" w:hAnsi="Arial" w:cs="Arial"/>
          <w:sz w:val="20"/>
          <w:szCs w:val="20"/>
        </w:rPr>
        <w:t>iii</w:t>
      </w:r>
      <w:proofErr w:type="spellEnd"/>
      <w:r w:rsidRPr="00C1314E">
        <w:rPr>
          <w:rFonts w:ascii="Arial" w:hAnsi="Arial" w:cs="Arial"/>
          <w:sz w:val="20"/>
          <w:szCs w:val="20"/>
        </w:rPr>
        <w:t xml:space="preserve">) las calidades, especificaciones, cantidades y demás características que puedan o deban reunir los bienes, las obras, los servicios, etcétera, cuya contratación, se haya determinado necesaria, </w:t>
      </w:r>
      <w:proofErr w:type="spellStart"/>
      <w:r w:rsidRPr="00C1314E">
        <w:rPr>
          <w:rFonts w:ascii="Arial" w:hAnsi="Arial" w:cs="Arial"/>
          <w:sz w:val="20"/>
          <w:szCs w:val="20"/>
        </w:rPr>
        <w:t>iv</w:t>
      </w:r>
      <w:proofErr w:type="spellEnd"/>
      <w:r w:rsidRPr="00C1314E">
        <w:rPr>
          <w:rFonts w:ascii="Arial" w:hAnsi="Arial" w:cs="Arial"/>
          <w:sz w:val="20"/>
          <w:szCs w:val="20"/>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C1314E">
        <w:rPr>
          <w:rFonts w:ascii="Arial" w:hAnsi="Arial" w:cs="Arial"/>
          <w:sz w:val="20"/>
          <w:szCs w:val="20"/>
        </w:rPr>
        <w:t>vii</w:t>
      </w:r>
      <w:proofErr w:type="spellEnd"/>
      <w:r w:rsidRPr="00C1314E">
        <w:rPr>
          <w:rFonts w:ascii="Arial" w:hAnsi="Arial" w:cs="Arial"/>
          <w:sz w:val="20"/>
          <w:szCs w:val="20"/>
        </w:rPr>
        <w:t>) los procedimientos, trámites y requisitos que deban satisfacerse, reunirse u obtenerse para llevar a cabo la selección del respectivo contratista y la celebración del contrato que se pretenda celebrar</w:t>
      </w:r>
      <w:r>
        <w:rPr>
          <w:rFonts w:ascii="Arial" w:hAnsi="Arial" w:cs="Arial"/>
          <w:sz w:val="20"/>
          <w:szCs w:val="20"/>
        </w:rPr>
        <w:t>.</w:t>
      </w:r>
    </w:p>
    <w:p w14:paraId="1D7553D1" w14:textId="77777777" w:rsidR="00C24E56" w:rsidRDefault="00C24E56" w:rsidP="00C24E56">
      <w:pPr>
        <w:jc w:val="both"/>
        <w:rPr>
          <w:rFonts w:ascii="Arial" w:hAnsi="Arial" w:cs="Arial"/>
          <w:sz w:val="20"/>
          <w:szCs w:val="20"/>
        </w:rPr>
      </w:pPr>
      <w:r>
        <w:rPr>
          <w:rFonts w:ascii="Arial" w:hAnsi="Arial" w:cs="Arial"/>
          <w:sz w:val="20"/>
          <w:szCs w:val="20"/>
        </w:rPr>
        <w:t>[…]</w:t>
      </w:r>
    </w:p>
    <w:p w14:paraId="391D3505" w14:textId="77777777" w:rsidR="00C24E56" w:rsidRDefault="00C24E56" w:rsidP="00C24E56">
      <w:pPr>
        <w:jc w:val="both"/>
        <w:rPr>
          <w:rFonts w:ascii="Arial" w:hAnsi="Arial" w:cs="Arial"/>
          <w:sz w:val="20"/>
          <w:szCs w:val="20"/>
        </w:rPr>
      </w:pPr>
      <w:r w:rsidRPr="00C37673">
        <w:rPr>
          <w:rFonts w:ascii="Arial" w:hAnsi="Arial" w:cs="Arial"/>
          <w:sz w:val="20"/>
          <w:szCs w:val="20"/>
        </w:rPr>
        <w:t>Sin perjuicio de lo anterior, las entidades estatales son autónomas para estructurar los estudios previos, pudiendo establecer, entre otras cosas, formatos para la verificación de condiciones de idoneidad y experiencia de los contratistas, sin que sea competencia de Colombia Compra Eficiente la validación de estos. En todo caso, lo relevante es que se observen los aspectos que deben contener esos estudios, de conformidad con los artículos 2.2.1.1.1.6.1, 2.2.1.1.2.1.1 y 2.2.1.2.1.4.9 del Decreto 1082 de 2015. Por su parte, al ser el análisis de idoneidad y experiencia del contratista un aspecto que debe evaluarse en la fase de planeación contractual, este hace parte de la etapa precontractual de los procesos de contratación directa.</w:t>
      </w:r>
    </w:p>
    <w:p w14:paraId="3087CE38" w14:textId="77777777" w:rsidR="00C24E56" w:rsidRPr="00D8597D" w:rsidRDefault="00C24E56" w:rsidP="00C24E56">
      <w:pPr>
        <w:jc w:val="both"/>
        <w:rPr>
          <w:rFonts w:ascii="Arial" w:hAnsi="Arial" w:cs="Arial"/>
          <w:color w:val="000000" w:themeColor="text1"/>
          <w:sz w:val="20"/>
          <w:szCs w:val="20"/>
          <w:lang w:val="es-ES_tradnl"/>
        </w:rPr>
      </w:pPr>
    </w:p>
    <w:p w14:paraId="269C98EF" w14:textId="589EA8F6" w:rsidR="00C24E56" w:rsidRPr="00D83F72" w:rsidRDefault="00C24E56" w:rsidP="00D83F72">
      <w:pPr>
        <w:spacing w:after="200" w:line="276" w:lineRule="auto"/>
        <w:jc w:val="both"/>
        <w:rPr>
          <w:rFonts w:ascii="Arial" w:eastAsia="Calibri" w:hAnsi="Arial" w:cs="Arial"/>
          <w:bCs/>
          <w:sz w:val="20"/>
          <w:szCs w:val="20"/>
          <w:lang w:val="es-ES" w:eastAsia="en-US"/>
        </w:rPr>
      </w:pPr>
      <w:r>
        <w:rPr>
          <w:rFonts w:ascii="Arial" w:eastAsia="Calibri" w:hAnsi="Arial" w:cs="Arial"/>
          <w:sz w:val="20"/>
          <w:szCs w:val="20"/>
          <w:lang w:val="es-ES" w:eastAsia="es-ES" w:bidi="es-ES"/>
        </w:rPr>
        <w:tab/>
      </w:r>
      <w:r>
        <w:rPr>
          <w:rFonts w:ascii="Arial" w:eastAsia="Calibri" w:hAnsi="Arial" w:cs="Arial"/>
          <w:bCs/>
          <w:sz w:val="20"/>
          <w:szCs w:val="20"/>
          <w:lang w:val="es-ES" w:eastAsia="en-US"/>
        </w:rPr>
        <w:br w:type="page"/>
      </w:r>
    </w:p>
    <w:p w14:paraId="60A3BF38" w14:textId="09369F15" w:rsidR="00C24E56" w:rsidRPr="004A0905" w:rsidRDefault="00BA49EC" w:rsidP="00BA49EC">
      <w:pPr>
        <w:jc w:val="right"/>
        <w:rPr>
          <w:rFonts w:ascii="Arial" w:hAnsi="Arial" w:cs="Arial"/>
          <w:bCs/>
          <w:color w:val="000000" w:themeColor="text1"/>
          <w:sz w:val="22"/>
          <w:lang w:val="es-ES_tradnl"/>
        </w:rPr>
      </w:pPr>
      <w:r>
        <w:rPr>
          <w:rFonts w:ascii="Arial" w:hAnsi="Arial" w:cs="Arial"/>
          <w:bCs/>
          <w:noProof/>
          <w:color w:val="000000" w:themeColor="text1"/>
          <w:sz w:val="22"/>
          <w:lang w:val="es-ES_tradnl"/>
        </w:rPr>
        <w:lastRenderedPageBreak/>
        <w:drawing>
          <wp:inline distT="0" distB="0" distL="0" distR="0" wp14:anchorId="0F81AC98" wp14:editId="0282172F">
            <wp:extent cx="2467319" cy="695422"/>
            <wp:effectExtent l="0" t="0" r="9525" b="952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467319" cy="695422"/>
                    </a:xfrm>
                    <a:prstGeom prst="rect">
                      <a:avLst/>
                    </a:prstGeom>
                  </pic:spPr>
                </pic:pic>
              </a:graphicData>
            </a:graphic>
          </wp:inline>
        </w:drawing>
      </w:r>
    </w:p>
    <w:p w14:paraId="04EBC29B" w14:textId="77777777" w:rsidR="00C24E56" w:rsidRPr="004A0905" w:rsidRDefault="00C24E56" w:rsidP="00C24E56">
      <w:pPr>
        <w:jc w:val="both"/>
        <w:rPr>
          <w:rFonts w:ascii="Arial" w:hAnsi="Arial" w:cs="Arial"/>
          <w:bCs/>
          <w:color w:val="000000" w:themeColor="text1"/>
          <w:sz w:val="22"/>
          <w:lang w:val="es-ES_tradnl"/>
        </w:rPr>
      </w:pPr>
    </w:p>
    <w:p w14:paraId="1FB86A59" w14:textId="77777777" w:rsidR="00BA49EC" w:rsidRDefault="00BA49EC" w:rsidP="00C24E56">
      <w:pPr>
        <w:jc w:val="both"/>
        <w:rPr>
          <w:rFonts w:ascii="Arial" w:eastAsia="Calibri" w:hAnsi="Arial" w:cs="Arial"/>
          <w:color w:val="000000" w:themeColor="text1"/>
          <w:sz w:val="22"/>
          <w:lang w:val="es-ES_tradnl"/>
        </w:rPr>
      </w:pPr>
    </w:p>
    <w:p w14:paraId="63956011" w14:textId="4C3B4BDA" w:rsidR="00C24E56" w:rsidRPr="004A0905" w:rsidRDefault="00C24E56" w:rsidP="00C24E56">
      <w:pPr>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Señor</w:t>
      </w:r>
    </w:p>
    <w:p w14:paraId="74934902" w14:textId="77777777" w:rsidR="00C24E56" w:rsidRDefault="00C24E56" w:rsidP="00C24E56">
      <w:pPr>
        <w:spacing w:line="276" w:lineRule="auto"/>
        <w:jc w:val="both"/>
        <w:rPr>
          <w:rFonts w:ascii="Arial" w:eastAsia="Calibri" w:hAnsi="Arial" w:cs="Arial"/>
          <w:b/>
          <w:color w:val="000000" w:themeColor="text1"/>
          <w:sz w:val="22"/>
          <w:lang w:val="es-ES_tradnl"/>
        </w:rPr>
      </w:pPr>
      <w:r w:rsidRPr="009E069C">
        <w:rPr>
          <w:rFonts w:ascii="Arial" w:eastAsia="Calibri" w:hAnsi="Arial" w:cs="Arial"/>
          <w:b/>
          <w:color w:val="000000" w:themeColor="text1"/>
          <w:sz w:val="22"/>
          <w:lang w:val="es-ES_tradnl"/>
        </w:rPr>
        <w:t>Jesús Andrés Astaiza Muñoz</w:t>
      </w:r>
    </w:p>
    <w:p w14:paraId="5164D3F4" w14:textId="77777777" w:rsidR="00C24E56" w:rsidRPr="0078356A" w:rsidRDefault="00C24E56" w:rsidP="00C24E56">
      <w:pPr>
        <w:spacing w:line="276" w:lineRule="auto"/>
        <w:jc w:val="both"/>
        <w:rPr>
          <w:rFonts w:ascii="Arial" w:eastAsia="Calibri" w:hAnsi="Arial" w:cs="Arial"/>
          <w:noProof/>
          <w:color w:val="000000" w:themeColor="text1"/>
          <w:sz w:val="20"/>
          <w:lang w:val="es-ES_tradnl"/>
        </w:rPr>
      </w:pPr>
      <w:r>
        <w:rPr>
          <w:rFonts w:ascii="Arial" w:hAnsi="Arial" w:cs="Arial"/>
          <w:noProof/>
          <w:color w:val="000000" w:themeColor="text1"/>
          <w:sz w:val="22"/>
          <w:lang w:val="es-ES_tradnl"/>
        </w:rPr>
        <w:t>Medellín, Antioquia</w:t>
      </w:r>
    </w:p>
    <w:p w14:paraId="242405CB" w14:textId="77777777" w:rsidR="00C24E56" w:rsidRPr="004A0905" w:rsidRDefault="00C24E56" w:rsidP="00C24E56">
      <w:pPr>
        <w:jc w:val="both"/>
        <w:rPr>
          <w:rFonts w:ascii="Arial" w:eastAsia="Calibri" w:hAnsi="Arial" w:cs="Arial"/>
          <w:color w:val="000000" w:themeColor="text1"/>
          <w:sz w:val="22"/>
          <w:lang w:val="es-ES_tradnl"/>
        </w:rPr>
      </w:pPr>
    </w:p>
    <w:p w14:paraId="14FF0189" w14:textId="77777777" w:rsidR="00C24E56" w:rsidRPr="004A0905" w:rsidRDefault="00C24E56" w:rsidP="00C24E56">
      <w:pPr>
        <w:jc w:val="both"/>
        <w:rPr>
          <w:rFonts w:ascii="Arial" w:eastAsia="Calibri" w:hAnsi="Arial" w:cs="Arial"/>
          <w:color w:val="000000" w:themeColor="text1"/>
          <w:sz w:val="22"/>
          <w:lang w:val="es-ES_tradnl"/>
        </w:rPr>
      </w:pPr>
    </w:p>
    <w:p w14:paraId="15EA8E82" w14:textId="77777777" w:rsidR="00C24E56" w:rsidRPr="004A0905" w:rsidRDefault="00C24E56" w:rsidP="00C24E56">
      <w:pPr>
        <w:rPr>
          <w:rFonts w:ascii="Arial" w:eastAsia="Calibri" w:hAnsi="Arial" w:cs="Arial"/>
          <w:b/>
          <w:bCs/>
          <w:color w:val="000000" w:themeColor="text1"/>
          <w:sz w:val="22"/>
          <w:lang w:val="es-ES_tradnl"/>
        </w:rPr>
      </w:pPr>
      <w:r w:rsidRPr="004A0905">
        <w:rPr>
          <w:rFonts w:ascii="Arial" w:eastAsia="Calibri" w:hAnsi="Arial" w:cs="Arial"/>
          <w:b/>
          <w:bCs/>
          <w:color w:val="000000" w:themeColor="text1"/>
          <w:sz w:val="22"/>
          <w:lang w:val="es-ES_tradnl"/>
        </w:rPr>
        <w:t xml:space="preserve">                                            Concepto C ‒ </w:t>
      </w:r>
      <w:r>
        <w:rPr>
          <w:rFonts w:ascii="Arial" w:eastAsia="Calibri" w:hAnsi="Arial" w:cs="Arial"/>
          <w:b/>
          <w:bCs/>
          <w:color w:val="000000" w:themeColor="text1"/>
          <w:sz w:val="22"/>
          <w:lang w:val="es-ES_tradnl"/>
        </w:rPr>
        <w:t>742 de 2021</w:t>
      </w:r>
    </w:p>
    <w:p w14:paraId="6269CB5F" w14:textId="77777777" w:rsidR="00C24E56" w:rsidRPr="004A0905" w:rsidRDefault="00C24E56" w:rsidP="00C24E56">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24E56" w:rsidRPr="004A0905" w14:paraId="19CE952A" w14:textId="77777777" w:rsidTr="00611F0A">
        <w:tc>
          <w:tcPr>
            <w:tcW w:w="2689" w:type="dxa"/>
          </w:tcPr>
          <w:p w14:paraId="0FABD38E" w14:textId="77777777" w:rsidR="00C24E56" w:rsidRPr="004A0905" w:rsidRDefault="00C24E56" w:rsidP="00611F0A">
            <w:pPr>
              <w:jc w:val="both"/>
              <w:rPr>
                <w:rFonts w:ascii="Arial" w:eastAsia="Calibri" w:hAnsi="Arial" w:cs="Arial"/>
                <w:color w:val="000000" w:themeColor="text1"/>
                <w:sz w:val="22"/>
                <w:lang w:val="es-ES_tradnl"/>
              </w:rPr>
            </w:pPr>
            <w:r w:rsidRPr="004A0905">
              <w:rPr>
                <w:rFonts w:ascii="Arial" w:eastAsia="Calibri" w:hAnsi="Arial" w:cs="Arial"/>
                <w:b/>
                <w:color w:val="000000" w:themeColor="text1"/>
                <w:sz w:val="22"/>
                <w:lang w:val="es-ES_tradnl"/>
              </w:rPr>
              <w:t>Temas:</w:t>
            </w:r>
            <w:r w:rsidRPr="004A0905">
              <w:rPr>
                <w:rFonts w:ascii="Arial" w:eastAsia="Calibri" w:hAnsi="Arial" w:cs="Arial"/>
                <w:color w:val="000000" w:themeColor="text1"/>
                <w:sz w:val="22"/>
                <w:lang w:val="es-ES_tradnl"/>
              </w:rPr>
              <w:t xml:space="preserve">                                      </w:t>
            </w:r>
          </w:p>
        </w:tc>
        <w:tc>
          <w:tcPr>
            <w:tcW w:w="6237" w:type="dxa"/>
          </w:tcPr>
          <w:p w14:paraId="4DDFB278" w14:textId="77777777" w:rsidR="00C24E56" w:rsidRPr="00FF414A" w:rsidRDefault="00C24E56" w:rsidP="00611F0A">
            <w:pPr>
              <w:spacing w:after="120" w:line="276" w:lineRule="auto"/>
              <w:jc w:val="both"/>
              <w:rPr>
                <w:rFonts w:ascii="Arial" w:eastAsia="Calibri" w:hAnsi="Arial" w:cs="Arial"/>
                <w:sz w:val="22"/>
                <w:szCs w:val="22"/>
                <w:lang w:val="es-ES" w:eastAsia="es-ES" w:bidi="es-ES"/>
              </w:rPr>
            </w:pPr>
            <w:r w:rsidRPr="0017035E">
              <w:rPr>
                <w:rFonts w:ascii="Arial" w:hAnsi="Arial" w:cs="Arial"/>
                <w:sz w:val="22"/>
                <w:szCs w:val="22"/>
              </w:rPr>
              <w:t>P</w:t>
            </w:r>
            <w:r>
              <w:rPr>
                <w:rFonts w:ascii="Arial" w:hAnsi="Arial" w:cs="Arial"/>
                <w:sz w:val="22"/>
                <w:szCs w:val="22"/>
              </w:rPr>
              <w:t>LA</w:t>
            </w:r>
            <w:r w:rsidRPr="0017035E">
              <w:rPr>
                <w:rFonts w:ascii="Arial" w:hAnsi="Arial" w:cs="Arial"/>
                <w:sz w:val="22"/>
                <w:szCs w:val="22"/>
              </w:rPr>
              <w:t>NEACIÓN – Estudios previos</w:t>
            </w:r>
            <w:r>
              <w:rPr>
                <w:rFonts w:ascii="Arial" w:hAnsi="Arial" w:cs="Arial"/>
                <w:sz w:val="22"/>
                <w:szCs w:val="22"/>
              </w:rPr>
              <w:t xml:space="preserve"> / </w:t>
            </w:r>
            <w:r w:rsidRPr="0017035E">
              <w:rPr>
                <w:rFonts w:ascii="Arial" w:hAnsi="Arial" w:cs="Arial"/>
                <w:sz w:val="22"/>
                <w:szCs w:val="22"/>
              </w:rPr>
              <w:t>ESTUDIOS PREVIOS – Análisis del sector – Planeación</w:t>
            </w:r>
          </w:p>
        </w:tc>
      </w:tr>
      <w:tr w:rsidR="00C24E56" w:rsidRPr="004A0905" w14:paraId="23B44B93" w14:textId="77777777" w:rsidTr="00611F0A">
        <w:tc>
          <w:tcPr>
            <w:tcW w:w="2689" w:type="dxa"/>
          </w:tcPr>
          <w:p w14:paraId="253D317E" w14:textId="77777777" w:rsidR="00C24E56" w:rsidRPr="004A0905" w:rsidRDefault="00C24E56" w:rsidP="00611F0A">
            <w:pPr>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Radicación:</w:t>
            </w:r>
            <w:r w:rsidRPr="004A0905">
              <w:rPr>
                <w:rFonts w:ascii="Arial" w:eastAsia="Calibri" w:hAnsi="Arial" w:cs="Arial"/>
                <w:color w:val="000000" w:themeColor="text1"/>
                <w:sz w:val="22"/>
                <w:lang w:val="es-ES_tradnl"/>
              </w:rPr>
              <w:t xml:space="preserve">                              </w:t>
            </w:r>
          </w:p>
        </w:tc>
        <w:tc>
          <w:tcPr>
            <w:tcW w:w="6237" w:type="dxa"/>
          </w:tcPr>
          <w:p w14:paraId="37A08252" w14:textId="77777777" w:rsidR="00C24E56" w:rsidRPr="004A0905" w:rsidRDefault="00C24E56" w:rsidP="00611F0A">
            <w:pPr>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 xml:space="preserve">Respuesta a consulta </w:t>
            </w:r>
            <w:r w:rsidRPr="00A84DD4">
              <w:rPr>
                <w:rFonts w:ascii="Arial" w:eastAsia="Calibri" w:hAnsi="Arial" w:cs="Arial"/>
                <w:color w:val="000000" w:themeColor="text1"/>
                <w:sz w:val="22"/>
                <w:lang w:val="es-ES_tradnl"/>
              </w:rPr>
              <w:t>P20211111010478</w:t>
            </w:r>
          </w:p>
        </w:tc>
      </w:tr>
    </w:tbl>
    <w:p w14:paraId="56C3FA54" w14:textId="77777777" w:rsidR="00C24E56" w:rsidRDefault="00C24E56" w:rsidP="00C24E56">
      <w:pPr>
        <w:jc w:val="both"/>
        <w:rPr>
          <w:rFonts w:ascii="Arial" w:eastAsia="Calibri" w:hAnsi="Arial" w:cs="Arial"/>
          <w:color w:val="000000" w:themeColor="text1"/>
          <w:sz w:val="22"/>
          <w:lang w:val="es-ES_tradnl"/>
        </w:rPr>
      </w:pPr>
    </w:p>
    <w:p w14:paraId="37673DA3" w14:textId="77777777" w:rsidR="00C24E56" w:rsidRDefault="00C24E56" w:rsidP="00C24E56">
      <w:pPr>
        <w:jc w:val="both"/>
        <w:rPr>
          <w:rFonts w:ascii="Arial" w:eastAsia="Calibri" w:hAnsi="Arial" w:cs="Arial"/>
          <w:color w:val="000000" w:themeColor="text1"/>
          <w:sz w:val="22"/>
          <w:lang w:val="es-ES_tradnl"/>
        </w:rPr>
      </w:pPr>
    </w:p>
    <w:p w14:paraId="0EB456E2" w14:textId="77777777" w:rsidR="00C24E56" w:rsidRPr="004A0905" w:rsidRDefault="00C24E56" w:rsidP="00C24E56">
      <w:pPr>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Estimad</w:t>
      </w:r>
      <w:r>
        <w:rPr>
          <w:rFonts w:ascii="Arial" w:eastAsia="Calibri" w:hAnsi="Arial" w:cs="Arial"/>
          <w:color w:val="000000" w:themeColor="text1"/>
          <w:sz w:val="22"/>
          <w:lang w:val="es-ES_tradnl"/>
        </w:rPr>
        <w:t>o</w:t>
      </w:r>
      <w:r w:rsidRPr="004A0905">
        <w:rPr>
          <w:rFonts w:ascii="Arial" w:eastAsia="Calibri" w:hAnsi="Arial" w:cs="Arial"/>
          <w:color w:val="000000" w:themeColor="text1"/>
          <w:sz w:val="22"/>
          <w:lang w:val="es-ES_tradnl"/>
        </w:rPr>
        <w:t xml:space="preserve"> señor </w:t>
      </w:r>
      <w:r w:rsidRPr="006B0BF2">
        <w:rPr>
          <w:rFonts w:ascii="Arial" w:eastAsia="Calibri" w:hAnsi="Arial" w:cs="Arial"/>
          <w:color w:val="000000" w:themeColor="text1"/>
          <w:sz w:val="22"/>
          <w:lang w:val="es-ES_tradnl"/>
        </w:rPr>
        <w:t>Astaiza Muñoz</w:t>
      </w:r>
      <w:r w:rsidRPr="004A0905">
        <w:rPr>
          <w:rFonts w:ascii="Arial" w:eastAsia="Calibri" w:hAnsi="Arial" w:cs="Arial"/>
          <w:color w:val="000000" w:themeColor="text1"/>
          <w:sz w:val="22"/>
          <w:lang w:val="es-ES_tradnl"/>
        </w:rPr>
        <w:t>:</w:t>
      </w:r>
    </w:p>
    <w:p w14:paraId="3775C636" w14:textId="77777777" w:rsidR="00C24E56" w:rsidRPr="004A0905" w:rsidRDefault="00C24E56" w:rsidP="00C24E56">
      <w:pPr>
        <w:jc w:val="both"/>
        <w:rPr>
          <w:rFonts w:ascii="Arial" w:eastAsia="Calibri" w:hAnsi="Arial" w:cs="Arial"/>
          <w:color w:val="000000" w:themeColor="text1"/>
          <w:sz w:val="22"/>
          <w:lang w:val="es-ES_tradnl"/>
        </w:rPr>
      </w:pPr>
    </w:p>
    <w:p w14:paraId="3C41E29B" w14:textId="77777777" w:rsidR="00C24E56" w:rsidRPr="004A0905" w:rsidRDefault="00C24E56" w:rsidP="00C24E56">
      <w:pPr>
        <w:spacing w:line="276" w:lineRule="auto"/>
        <w:jc w:val="both"/>
        <w:rPr>
          <w:rFonts w:ascii="Arial" w:eastAsia="Calibri" w:hAnsi="Arial" w:cs="Arial"/>
          <w:color w:val="000000" w:themeColor="text1"/>
          <w:sz w:val="22"/>
          <w:lang w:val="es-ES_tradnl"/>
        </w:rPr>
      </w:pPr>
      <w:r w:rsidRPr="004A0905">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Pr>
          <w:rFonts w:ascii="Arial" w:eastAsia="Calibri" w:hAnsi="Arial" w:cs="Arial"/>
          <w:color w:val="000000" w:themeColor="text1"/>
          <w:sz w:val="22"/>
          <w:lang w:val="es-ES_tradnl"/>
        </w:rPr>
        <w:t>–</w:t>
      </w:r>
      <w:r w:rsidRPr="004A0905">
        <w:rPr>
          <w:rFonts w:ascii="Arial" w:eastAsia="Calibri" w:hAnsi="Arial" w:cs="Arial"/>
          <w:color w:val="000000" w:themeColor="text1"/>
          <w:sz w:val="22"/>
          <w:lang w:val="es-ES_tradnl"/>
        </w:rPr>
        <w:t xml:space="preserve"> Colombia Compra Eficiente responde su consulta del </w:t>
      </w:r>
      <w:r>
        <w:rPr>
          <w:rFonts w:ascii="Arial" w:eastAsia="Calibri" w:hAnsi="Arial" w:cs="Arial"/>
          <w:color w:val="000000" w:themeColor="text1"/>
          <w:sz w:val="22"/>
          <w:lang w:val="es-ES_tradnl"/>
        </w:rPr>
        <w:t>11 de noviembre</w:t>
      </w:r>
      <w:r w:rsidRPr="004A0905">
        <w:rPr>
          <w:rFonts w:ascii="Arial" w:eastAsia="Calibri" w:hAnsi="Arial" w:cs="Arial"/>
          <w:color w:val="000000" w:themeColor="text1"/>
          <w:sz w:val="22"/>
          <w:lang w:val="es-ES_tradnl"/>
        </w:rPr>
        <w:t xml:space="preserve"> del 2021.</w:t>
      </w:r>
    </w:p>
    <w:p w14:paraId="469F17BE" w14:textId="77777777" w:rsidR="00C24E56" w:rsidRPr="004A0905" w:rsidRDefault="00C24E56" w:rsidP="00C24E56">
      <w:pPr>
        <w:spacing w:line="276" w:lineRule="auto"/>
        <w:jc w:val="both"/>
        <w:rPr>
          <w:rFonts w:ascii="Arial" w:eastAsia="Calibri" w:hAnsi="Arial" w:cs="Arial"/>
          <w:b/>
          <w:color w:val="000000" w:themeColor="text1"/>
          <w:sz w:val="22"/>
          <w:lang w:val="es-ES_tradnl"/>
        </w:rPr>
      </w:pPr>
    </w:p>
    <w:p w14:paraId="605EC025" w14:textId="77777777" w:rsidR="00C24E56" w:rsidRPr="004A0905" w:rsidRDefault="00C24E56" w:rsidP="00C24E56">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 xml:space="preserve">Problema planteado </w:t>
      </w:r>
    </w:p>
    <w:p w14:paraId="2DFE2967" w14:textId="77777777" w:rsidR="00C24E56" w:rsidRPr="004A0905" w:rsidRDefault="00C24E56" w:rsidP="00C24E56">
      <w:pPr>
        <w:tabs>
          <w:tab w:val="left" w:pos="426"/>
        </w:tabs>
        <w:spacing w:line="276" w:lineRule="auto"/>
        <w:jc w:val="both"/>
        <w:rPr>
          <w:rFonts w:ascii="Arial" w:eastAsia="Calibri" w:hAnsi="Arial" w:cs="Arial"/>
          <w:b/>
          <w:color w:val="000000" w:themeColor="text1"/>
          <w:sz w:val="22"/>
          <w:lang w:val="es-ES_tradnl"/>
        </w:rPr>
      </w:pPr>
    </w:p>
    <w:p w14:paraId="0A8725B8" w14:textId="77777777" w:rsidR="00C24E56" w:rsidRDefault="00C24E56" w:rsidP="00C24E56">
      <w:pPr>
        <w:spacing w:line="276" w:lineRule="auto"/>
        <w:jc w:val="both"/>
        <w:rPr>
          <w:rFonts w:ascii="Arial" w:hAnsi="Arial" w:cs="Arial"/>
          <w:color w:val="000000" w:themeColor="text1"/>
          <w:sz w:val="22"/>
          <w:lang w:val="es-ES_tradnl"/>
        </w:rPr>
      </w:pPr>
      <w:r w:rsidRPr="006B0BF2">
        <w:rPr>
          <w:rFonts w:ascii="Arial" w:hAnsi="Arial" w:cs="Arial"/>
          <w:color w:val="000000" w:themeColor="text1"/>
          <w:sz w:val="22"/>
          <w:lang w:val="es-ES_tradnl"/>
        </w:rPr>
        <w:t>En la petición pone de presente el formato de estudio previo para contratos de prestación de servicios profesionales y/o de apoyo a la gestión del Servicio Nacional de Aprendizaje –SENA– y el concepto No. 4201912000005902 del 16 de octubre de 2019 expedido por esta Agencia. Al respecto, usted pregunta lo siguiente:</w:t>
      </w:r>
      <w:r>
        <w:rPr>
          <w:rFonts w:ascii="Arial" w:hAnsi="Arial" w:cs="Arial"/>
          <w:color w:val="000000" w:themeColor="text1"/>
          <w:sz w:val="22"/>
          <w:lang w:val="es-ES_tradnl"/>
        </w:rPr>
        <w:t xml:space="preserve"> </w:t>
      </w:r>
      <w:bookmarkStart w:id="2" w:name="_Hlk91231577"/>
      <w:proofErr w:type="gramStart"/>
      <w:r w:rsidRPr="006B0BF2">
        <w:rPr>
          <w:rFonts w:ascii="Arial" w:hAnsi="Arial" w:cs="Arial"/>
          <w:color w:val="000000" w:themeColor="text1"/>
          <w:sz w:val="22"/>
          <w:lang w:val="es-ES_tradnl"/>
        </w:rPr>
        <w:t>i) «De este concepto de CCE se puede inferir que sí se puede incluir el nombre del contratista en dicho formato anexo?</w:t>
      </w:r>
      <w:proofErr w:type="gramEnd"/>
      <w:r w:rsidRPr="006B0BF2">
        <w:rPr>
          <w:rFonts w:ascii="Arial" w:hAnsi="Arial" w:cs="Arial"/>
          <w:color w:val="000000" w:themeColor="text1"/>
          <w:sz w:val="22"/>
          <w:lang w:val="es-ES_tradnl"/>
        </w:rPr>
        <w:t xml:space="preserve"> En caso negativo, ¿dicho contenido del certificado de IDONEIDAD Y EXPERIENCIA debe estar por fuera del FORMATO DE ESTUDIO PREVIO?»</w:t>
      </w:r>
      <w:r>
        <w:rPr>
          <w:rFonts w:ascii="Arial" w:hAnsi="Arial" w:cs="Arial"/>
          <w:color w:val="000000" w:themeColor="text1"/>
          <w:sz w:val="22"/>
          <w:lang w:val="es-ES_tradnl"/>
        </w:rPr>
        <w:t xml:space="preserve"> y </w:t>
      </w:r>
      <w:proofErr w:type="spellStart"/>
      <w:r w:rsidRPr="006B0BF2">
        <w:rPr>
          <w:rFonts w:ascii="Arial" w:hAnsi="Arial" w:cs="Arial"/>
          <w:color w:val="000000" w:themeColor="text1"/>
          <w:sz w:val="22"/>
          <w:lang w:val="es-ES_tradnl"/>
        </w:rPr>
        <w:t>ii</w:t>
      </w:r>
      <w:proofErr w:type="spellEnd"/>
      <w:r w:rsidRPr="006B0BF2">
        <w:rPr>
          <w:rFonts w:ascii="Arial" w:hAnsi="Arial" w:cs="Arial"/>
          <w:color w:val="000000" w:themeColor="text1"/>
          <w:sz w:val="22"/>
          <w:lang w:val="es-ES_tradnl"/>
        </w:rPr>
        <w:t>) «[…] ¿dicho certificado de idoneidad y experiencia se ubica en cuáles de las etapas del proceso contractual? 1)</w:t>
      </w:r>
      <w:r>
        <w:rPr>
          <w:rFonts w:ascii="Arial" w:hAnsi="Arial" w:cs="Arial"/>
          <w:color w:val="000000" w:themeColor="text1"/>
          <w:sz w:val="22"/>
          <w:lang w:val="es-ES_tradnl"/>
        </w:rPr>
        <w:t xml:space="preserve"> </w:t>
      </w:r>
      <w:r w:rsidRPr="006B0BF2">
        <w:rPr>
          <w:rFonts w:ascii="Arial" w:hAnsi="Arial" w:cs="Arial"/>
          <w:color w:val="000000" w:themeColor="text1"/>
          <w:sz w:val="22"/>
          <w:lang w:val="es-ES_tradnl"/>
        </w:rPr>
        <w:t>precontractual, 2)</w:t>
      </w:r>
      <w:r>
        <w:rPr>
          <w:rFonts w:ascii="Arial" w:hAnsi="Arial" w:cs="Arial"/>
          <w:color w:val="000000" w:themeColor="text1"/>
          <w:sz w:val="22"/>
          <w:lang w:val="es-ES_tradnl"/>
        </w:rPr>
        <w:t xml:space="preserve"> </w:t>
      </w:r>
      <w:r w:rsidRPr="006B0BF2">
        <w:rPr>
          <w:rFonts w:ascii="Arial" w:hAnsi="Arial" w:cs="Arial"/>
          <w:color w:val="000000" w:themeColor="text1"/>
          <w:sz w:val="22"/>
          <w:lang w:val="es-ES_tradnl"/>
        </w:rPr>
        <w:t>contractual o 3)</w:t>
      </w:r>
      <w:r>
        <w:rPr>
          <w:rFonts w:ascii="Arial" w:hAnsi="Arial" w:cs="Arial"/>
          <w:color w:val="000000" w:themeColor="text1"/>
          <w:sz w:val="22"/>
          <w:lang w:val="es-ES_tradnl"/>
        </w:rPr>
        <w:t xml:space="preserve"> </w:t>
      </w:r>
      <w:proofErr w:type="spellStart"/>
      <w:r w:rsidRPr="006B0BF2">
        <w:rPr>
          <w:rFonts w:ascii="Arial" w:hAnsi="Arial" w:cs="Arial"/>
          <w:color w:val="000000" w:themeColor="text1"/>
          <w:sz w:val="22"/>
          <w:lang w:val="es-ES_tradnl"/>
        </w:rPr>
        <w:t>poscontractual</w:t>
      </w:r>
      <w:proofErr w:type="spellEnd"/>
      <w:r w:rsidRPr="006B0BF2">
        <w:rPr>
          <w:rFonts w:ascii="Arial" w:hAnsi="Arial" w:cs="Arial"/>
          <w:color w:val="000000" w:themeColor="text1"/>
          <w:sz w:val="22"/>
          <w:lang w:val="es-ES_tradnl"/>
        </w:rPr>
        <w:t>»</w:t>
      </w:r>
      <w:bookmarkEnd w:id="2"/>
      <w:r w:rsidRPr="006B0BF2">
        <w:rPr>
          <w:rFonts w:ascii="Arial" w:hAnsi="Arial" w:cs="Arial"/>
          <w:color w:val="000000" w:themeColor="text1"/>
          <w:sz w:val="22"/>
          <w:lang w:val="es-ES_tradnl"/>
        </w:rPr>
        <w:t>.</w:t>
      </w:r>
    </w:p>
    <w:p w14:paraId="7DBEBA63" w14:textId="77777777" w:rsidR="00C24E56" w:rsidRPr="004A0905" w:rsidRDefault="00C24E56" w:rsidP="00C24E56">
      <w:pPr>
        <w:ind w:right="709"/>
        <w:jc w:val="both"/>
        <w:rPr>
          <w:rFonts w:ascii="Arial" w:hAnsi="Arial" w:cs="Arial"/>
          <w:color w:val="000000" w:themeColor="text1"/>
          <w:sz w:val="22"/>
          <w:lang w:val="es-ES_tradnl"/>
        </w:rPr>
      </w:pPr>
    </w:p>
    <w:p w14:paraId="19017129" w14:textId="77777777" w:rsidR="00C24E56" w:rsidRPr="004A0905" w:rsidRDefault="00C24E56" w:rsidP="00C24E56">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Consideraciones</w:t>
      </w:r>
    </w:p>
    <w:p w14:paraId="675EFBD9" w14:textId="77777777" w:rsidR="00C24E56" w:rsidRDefault="00C24E56" w:rsidP="00C24E56">
      <w:pPr>
        <w:spacing w:after="120" w:line="276" w:lineRule="auto"/>
        <w:jc w:val="both"/>
        <w:rPr>
          <w:rFonts w:ascii="Arial" w:eastAsia="Calibri" w:hAnsi="Arial" w:cs="Arial"/>
          <w:color w:val="000000" w:themeColor="text1"/>
          <w:sz w:val="22"/>
          <w:szCs w:val="22"/>
          <w:lang w:val="es-ES_tradnl"/>
        </w:rPr>
      </w:pPr>
    </w:p>
    <w:p w14:paraId="41F09863" w14:textId="77777777" w:rsidR="00C24E56" w:rsidRPr="000B01A1" w:rsidRDefault="00C24E56" w:rsidP="00C24E56">
      <w:pPr>
        <w:spacing w:after="120"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 xml:space="preserve">del Decreto 4170 de 2011, la Agencia Nacional de Contratación Pública – Colombia Compra Eficiente resuelve las consultas sobre los asuntos de su competencia, esto es, sobre las temáticas </w:t>
      </w:r>
      <w:r w:rsidRPr="00162BC5">
        <w:rPr>
          <w:rFonts w:ascii="Arial" w:hAnsi="Arial" w:cs="Arial"/>
          <w:bCs/>
          <w:sz w:val="22"/>
        </w:rPr>
        <w:lastRenderedPageBreak/>
        <w:t>de la contratación estatal y compras públicas relacionadas en los artículos citados</w:t>
      </w:r>
      <w:r>
        <w:rPr>
          <w:rFonts w:ascii="Arial" w:hAnsi="Arial" w:cs="Arial"/>
          <w:bCs/>
          <w:sz w:val="22"/>
        </w:rPr>
        <w:t>.</w:t>
      </w:r>
      <w:bookmarkStart w:id="3" w:name="_Hlk61701014"/>
      <w:bookmarkStart w:id="4" w:name="_Hlk62136649"/>
      <w:r>
        <w:rPr>
          <w:rFonts w:ascii="Arial" w:hAnsi="Arial" w:cs="Arial"/>
          <w:bCs/>
          <w:sz w:val="22"/>
        </w:rPr>
        <w:t xml:space="preserve"> </w:t>
      </w:r>
      <w:r>
        <w:rPr>
          <w:rFonts w:ascii="Arial" w:hAnsi="Arial" w:cs="Arial"/>
          <w:sz w:val="22"/>
          <w:lang w:val="es-ES"/>
        </w:rPr>
        <w:t>E</w:t>
      </w:r>
      <w:r w:rsidRPr="00162BC5">
        <w:rPr>
          <w:rFonts w:ascii="Arial" w:hAnsi="Arial" w:cs="Arial"/>
          <w:sz w:val="22"/>
          <w:lang w:val="es-ES"/>
        </w:rPr>
        <w:t xml:space="preserve">s necesario tener en cuenta que </w:t>
      </w:r>
      <w:bookmarkStart w:id="5"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4612DEAA" w14:textId="77777777" w:rsidR="00C24E56" w:rsidRPr="000B01A1" w:rsidRDefault="00C24E56" w:rsidP="00C24E56">
      <w:pPr>
        <w:spacing w:after="120" w:line="276" w:lineRule="auto"/>
        <w:ind w:firstLine="708"/>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1"/>
      </w:r>
      <w:r w:rsidRPr="00162BC5">
        <w:rPr>
          <w:rFonts w:ascii="Arial" w:hAnsi="Arial" w:cs="Arial"/>
          <w:sz w:val="22"/>
          <w:lang w:val="es-ES"/>
        </w:rPr>
        <w:t>. Esta competencia de interpretación de normas generales, por definición, no puede extenderse a la resolución de controversias, ni a brindar asesorías sobre casos puntuales.</w:t>
      </w:r>
      <w:bookmarkEnd w:id="5"/>
      <w:r>
        <w:rPr>
          <w:rFonts w:ascii="Arial" w:hAnsi="Arial" w:cs="Arial"/>
          <w:sz w:val="22"/>
          <w:lang w:val="es-ES"/>
        </w:rPr>
        <w:t xml:space="preserve"> En este contexto, previo concepto de sus órganos asesores, la solución de estos temas corresponde a la entidad que adelanta el procedimiento de selección y, en caso de conflicto, a las autoridades judiciales, fiscales y disciplinarias. </w:t>
      </w:r>
      <w:bookmarkEnd w:id="3"/>
      <w:bookmarkEnd w:id="4"/>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6" w:name="_Hlk61025408"/>
      <w:r>
        <w:rPr>
          <w:rFonts w:ascii="Arial" w:eastAsia="Calibri" w:hAnsi="Arial" w:cs="Arial"/>
          <w:color w:val="000000" w:themeColor="text1"/>
          <w:sz w:val="22"/>
          <w:lang w:val="es-ES"/>
        </w:rPr>
        <w:t>haciendo abstracción del caso particular expuesto por el peticionario</w:t>
      </w:r>
      <w:bookmarkEnd w:id="6"/>
      <w:r>
        <w:rPr>
          <w:rFonts w:ascii="Arial" w:eastAsia="Calibri" w:hAnsi="Arial" w:cs="Arial"/>
          <w:color w:val="000000" w:themeColor="text1"/>
          <w:sz w:val="22"/>
          <w:lang w:val="es-ES"/>
        </w:rPr>
        <w:t>– resolverá la consulta conforme a las normas generales en materia de contratación estatal.</w:t>
      </w:r>
    </w:p>
    <w:p w14:paraId="5CF4EB49" w14:textId="77777777" w:rsidR="00C24E56" w:rsidRPr="00167670" w:rsidRDefault="00C24E56" w:rsidP="00C24E56">
      <w:pPr>
        <w:spacing w:after="120" w:line="276" w:lineRule="auto"/>
        <w:ind w:firstLine="708"/>
        <w:jc w:val="both"/>
        <w:rPr>
          <w:rFonts w:ascii="Arial" w:eastAsia="Calibri" w:hAnsi="Arial" w:cs="Arial"/>
          <w:color w:val="000000" w:themeColor="text1"/>
          <w:sz w:val="22"/>
          <w:szCs w:val="22"/>
          <w:lang w:val="es-ES_tradnl"/>
        </w:rPr>
      </w:pPr>
      <w:r w:rsidRPr="00A1224A">
        <w:rPr>
          <w:rFonts w:ascii="Arial" w:eastAsia="Calibri" w:hAnsi="Arial" w:cs="Arial"/>
          <w:color w:val="000000" w:themeColor="text1"/>
          <w:sz w:val="22"/>
          <w:szCs w:val="22"/>
          <w:lang w:val="es-ES_tradnl"/>
        </w:rPr>
        <w:t xml:space="preserve">Es importante destacar que la Agencia Nacional de Contratación Pública – Colombia Compra Eficiente se pronunció, en términos generales, sobre el deber de elaborar análisis del sector frente a procesos de contratación en los </w:t>
      </w:r>
      <w:r>
        <w:rPr>
          <w:rFonts w:ascii="Arial" w:eastAsia="Calibri" w:hAnsi="Arial" w:cs="Arial"/>
          <w:sz w:val="22"/>
          <w:lang w:val="es-ES_tradnl"/>
        </w:rPr>
        <w:t>C</w:t>
      </w:r>
      <w:r w:rsidRPr="004E4A61">
        <w:rPr>
          <w:rFonts w:ascii="Arial" w:eastAsia="Calibri" w:hAnsi="Arial" w:cs="Arial"/>
          <w:sz w:val="22"/>
          <w:lang w:val="es-ES_tradnl"/>
        </w:rPr>
        <w:t>onceptos</w:t>
      </w:r>
      <w:r>
        <w:rPr>
          <w:rFonts w:ascii="Arial" w:eastAsia="Calibri" w:hAnsi="Arial" w:cs="Arial"/>
          <w:sz w:val="22"/>
          <w:lang w:val="es-ES_tradnl"/>
        </w:rPr>
        <w:t xml:space="preserve"> </w:t>
      </w:r>
      <w:r w:rsidRPr="003E24E5">
        <w:rPr>
          <w:rFonts w:ascii="Arial" w:eastAsia="Calibri" w:hAnsi="Arial" w:cs="Arial"/>
          <w:sz w:val="22"/>
          <w:lang w:val="es-ES_tradnl"/>
        </w:rPr>
        <w:t>2202013000000037</w:t>
      </w:r>
      <w:r>
        <w:rPr>
          <w:rFonts w:ascii="Arial" w:eastAsia="Calibri" w:hAnsi="Arial" w:cs="Arial"/>
          <w:sz w:val="22"/>
          <w:lang w:val="es-ES_tradnl"/>
        </w:rPr>
        <w:t xml:space="preserve"> </w:t>
      </w:r>
      <w:r w:rsidRPr="003E24E5">
        <w:rPr>
          <w:rFonts w:ascii="Arial" w:eastAsia="Calibri" w:hAnsi="Arial" w:cs="Arial"/>
          <w:sz w:val="22"/>
          <w:lang w:val="es-ES_tradnl"/>
        </w:rPr>
        <w:t>del 7 de enero de 2020</w:t>
      </w:r>
      <w:r>
        <w:rPr>
          <w:rFonts w:ascii="Arial" w:eastAsia="Calibri" w:hAnsi="Arial" w:cs="Arial"/>
          <w:sz w:val="22"/>
          <w:lang w:val="es-ES_tradnl"/>
        </w:rPr>
        <w:t xml:space="preserve"> y</w:t>
      </w:r>
      <w:r w:rsidRPr="004E4A61">
        <w:rPr>
          <w:rFonts w:ascii="Arial" w:eastAsia="Calibri" w:hAnsi="Arial" w:cs="Arial"/>
          <w:sz w:val="22"/>
          <w:lang w:val="es-ES_tradnl"/>
        </w:rPr>
        <w:t xml:space="preserve"> C-223 del 29 de abril de 2020 –radicado No. 2202013000003261– </w:t>
      </w:r>
      <w:r>
        <w:rPr>
          <w:rFonts w:ascii="Arial" w:eastAsia="Calibri" w:hAnsi="Arial" w:cs="Arial"/>
          <w:sz w:val="22"/>
          <w:lang w:val="es-ES_tradnl"/>
        </w:rPr>
        <w:t>y C – 148 de 2021. Igualmente, se reiteran los Conceptos</w:t>
      </w:r>
      <w:r w:rsidRPr="004E4A61">
        <w:rPr>
          <w:rFonts w:ascii="Arial" w:eastAsia="Calibri" w:hAnsi="Arial" w:cs="Arial"/>
          <w:sz w:val="22"/>
          <w:lang w:val="es-ES_tradnl"/>
        </w:rPr>
        <w:t xml:space="preserve"> C-387 del 23 de junio de 2020 –radicado No. 2202013000005289–, </w:t>
      </w:r>
      <w:r w:rsidRPr="004E4A61">
        <w:rPr>
          <w:rFonts w:ascii="Arial" w:eastAsia="Calibri" w:hAnsi="Arial" w:cs="Arial"/>
          <w:color w:val="0B1107" w:themeColor="accent6" w:themeShade="1A"/>
          <w:sz w:val="22"/>
        </w:rPr>
        <w:t>C-415 del 7 de julio</w:t>
      </w:r>
      <w:r>
        <w:rPr>
          <w:rFonts w:ascii="Arial" w:eastAsia="Calibri" w:hAnsi="Arial" w:cs="Arial"/>
          <w:color w:val="0B1107" w:themeColor="accent6" w:themeShade="1A"/>
          <w:sz w:val="22"/>
        </w:rPr>
        <w:t xml:space="preserve"> </w:t>
      </w:r>
      <w:r w:rsidRPr="004E4A61">
        <w:rPr>
          <w:rFonts w:ascii="Arial" w:eastAsia="Calibri" w:hAnsi="Arial" w:cs="Arial"/>
          <w:sz w:val="22"/>
          <w:lang w:val="es-ES_tradnl"/>
        </w:rPr>
        <w:t xml:space="preserve">–radicado No. </w:t>
      </w:r>
      <w:r w:rsidRPr="004E4A61">
        <w:rPr>
          <w:rFonts w:ascii="Arial" w:hAnsi="Arial" w:cs="Arial"/>
          <w:color w:val="000000"/>
          <w:sz w:val="22"/>
        </w:rPr>
        <w:t>2202013000005931</w:t>
      </w:r>
      <w:r>
        <w:rPr>
          <w:rFonts w:ascii="Arial" w:hAnsi="Arial" w:cs="Arial"/>
          <w:color w:val="000000"/>
          <w:sz w:val="22"/>
        </w:rPr>
        <w:t>–</w:t>
      </w:r>
      <w:r>
        <w:rPr>
          <w:rFonts w:ascii="Arial" w:eastAsia="Calibri" w:hAnsi="Arial" w:cs="Arial"/>
          <w:color w:val="0B1107" w:themeColor="accent6" w:themeShade="1A"/>
          <w:sz w:val="22"/>
        </w:rPr>
        <w:t>,</w:t>
      </w:r>
      <w:r w:rsidRPr="004E4A61">
        <w:rPr>
          <w:rFonts w:ascii="Arial" w:eastAsia="Calibri" w:hAnsi="Arial" w:cs="Arial"/>
          <w:color w:val="0B1107" w:themeColor="accent6" w:themeShade="1A"/>
          <w:sz w:val="22"/>
        </w:rPr>
        <w:t xml:space="preserve"> </w:t>
      </w:r>
      <w:r w:rsidRPr="004E4A61">
        <w:rPr>
          <w:rFonts w:ascii="Arial" w:eastAsia="Calibri" w:hAnsi="Arial" w:cs="Arial"/>
          <w:sz w:val="22"/>
        </w:rPr>
        <w:t xml:space="preserve">C-443 del 7 de julio de 2020 </w:t>
      </w:r>
      <w:r>
        <w:rPr>
          <w:rFonts w:ascii="Arial" w:eastAsia="Calibri" w:hAnsi="Arial" w:cs="Arial"/>
          <w:sz w:val="22"/>
        </w:rPr>
        <w:t>–</w:t>
      </w:r>
      <w:r w:rsidRPr="004E4A61">
        <w:rPr>
          <w:rFonts w:ascii="Arial" w:eastAsia="Calibri" w:hAnsi="Arial" w:cs="Arial"/>
          <w:sz w:val="22"/>
          <w:lang w:val="es-ES_tradnl"/>
        </w:rPr>
        <w:t>radicado No.</w:t>
      </w:r>
      <w:r w:rsidRPr="004E4A61">
        <w:rPr>
          <w:rFonts w:ascii="Arial" w:hAnsi="Arial" w:cs="Arial"/>
          <w:color w:val="000000"/>
          <w:sz w:val="22"/>
        </w:rPr>
        <w:t xml:space="preserve"> 2202013000005933</w:t>
      </w:r>
      <w:r>
        <w:rPr>
          <w:rFonts w:ascii="Arial" w:hAnsi="Arial" w:cs="Arial"/>
          <w:color w:val="000000"/>
          <w:sz w:val="22"/>
        </w:rPr>
        <w:t xml:space="preserve">– y C-387 del 23 de junio de 2020 –radicado No. </w:t>
      </w:r>
      <w:r>
        <w:rPr>
          <w:rStyle w:val="normaltextrun"/>
          <w:rFonts w:ascii="Arial" w:eastAsiaTheme="minorEastAsia" w:hAnsi="Arial" w:cs="Arial"/>
          <w:color w:val="000000"/>
          <w:sz w:val="22"/>
          <w:shd w:val="clear" w:color="auto" w:fill="FFFFFF"/>
        </w:rPr>
        <w:t xml:space="preserve">4202013000004275–, </w:t>
      </w:r>
      <w:r w:rsidRPr="00A1224A">
        <w:rPr>
          <w:rFonts w:ascii="Arial" w:eastAsia="Calibri" w:hAnsi="Arial" w:cs="Arial"/>
          <w:sz w:val="22"/>
          <w:lang w:val="es-ES_tradnl"/>
        </w:rPr>
        <w:t xml:space="preserve">2202013000000037 del 7 de enero de 2020 y C-223 del 29 de abril de 2020 y </w:t>
      </w:r>
      <w:r w:rsidRPr="00A1224A">
        <w:rPr>
          <w:rFonts w:ascii="Arial" w:eastAsia="Calibri" w:hAnsi="Arial" w:cs="Arial"/>
          <w:color w:val="000000" w:themeColor="text1"/>
          <w:sz w:val="22"/>
          <w:szCs w:val="22"/>
          <w:lang w:val="es-ES_tradnl"/>
        </w:rPr>
        <w:t>C-671 de 2020 de 23 de noviembre de 2020</w:t>
      </w:r>
      <w:r>
        <w:rPr>
          <w:rFonts w:ascii="Arial" w:eastAsia="Calibri" w:hAnsi="Arial" w:cs="Arial"/>
          <w:color w:val="000000" w:themeColor="text1"/>
          <w:sz w:val="22"/>
          <w:szCs w:val="22"/>
          <w:lang w:val="es-ES_tradnl"/>
        </w:rPr>
        <w:t xml:space="preserve"> y C-215 del 12 de mayo de 2021</w:t>
      </w:r>
      <w:r w:rsidRPr="00A1224A">
        <w:rPr>
          <w:rFonts w:ascii="Arial" w:eastAsia="Calibri" w:hAnsi="Arial" w:cs="Arial"/>
          <w:color w:val="000000" w:themeColor="text1"/>
          <w:sz w:val="22"/>
          <w:szCs w:val="22"/>
          <w:lang w:val="es-ES_tradnl"/>
        </w:rPr>
        <w:t xml:space="preserve"> </w:t>
      </w:r>
      <w:r w:rsidRPr="00A1224A">
        <w:rPr>
          <w:rFonts w:ascii="Arial" w:eastAsia="Calibri" w:hAnsi="Arial" w:cs="Arial"/>
          <w:sz w:val="22"/>
          <w:lang w:val="es-ES_tradnl"/>
        </w:rPr>
        <w:t>sobre la regulación de los estudios del sector en el Estatuto General de Contratación de la Administración Pública</w:t>
      </w:r>
      <w:r w:rsidRPr="00A1224A">
        <w:rPr>
          <w:rFonts w:ascii="Arial" w:eastAsia="Calibri" w:hAnsi="Arial" w:cs="Arial"/>
          <w:color w:val="000000" w:themeColor="text1"/>
          <w:sz w:val="22"/>
          <w:szCs w:val="22"/>
          <w:lang w:val="es-ES_tradnl"/>
        </w:rPr>
        <w:t>.</w:t>
      </w:r>
      <w:r>
        <w:rPr>
          <w:rFonts w:ascii="Arial" w:eastAsia="Calibri" w:hAnsi="Arial" w:cs="Arial"/>
          <w:color w:val="000000" w:themeColor="text1"/>
          <w:sz w:val="22"/>
          <w:szCs w:val="22"/>
          <w:lang w:val="es-ES_tradnl"/>
        </w:rPr>
        <w:t xml:space="preserve"> </w:t>
      </w:r>
      <w:r w:rsidRPr="00A1224A">
        <w:rPr>
          <w:rFonts w:ascii="Arial" w:eastAsia="Calibri" w:hAnsi="Arial" w:cs="Arial"/>
          <w:color w:val="000000" w:themeColor="text1"/>
          <w:sz w:val="22"/>
          <w:szCs w:val="22"/>
          <w:lang w:val="es-ES_tradnl"/>
        </w:rPr>
        <w:t>Algunas de las consideraciones de estos conceptos se reiteran a continuación.</w:t>
      </w:r>
      <w:bookmarkStart w:id="7" w:name="_Hlk54011258"/>
    </w:p>
    <w:p w14:paraId="3AF32CF5" w14:textId="77777777" w:rsidR="00C24E56" w:rsidRPr="00196BCD" w:rsidRDefault="00C24E56" w:rsidP="00C24E56">
      <w:pPr>
        <w:spacing w:after="120" w:line="276" w:lineRule="auto"/>
        <w:ind w:firstLine="708"/>
        <w:jc w:val="both"/>
      </w:pPr>
      <w:r w:rsidRPr="00196BCD">
        <w:rPr>
          <w:rFonts w:ascii="Arial" w:eastAsia="Calibri" w:hAnsi="Arial" w:cs="Arial"/>
          <w:bCs/>
          <w:sz w:val="22"/>
          <w:lang w:val="es-ES_tradnl"/>
        </w:rPr>
        <w:lastRenderedPageBreak/>
        <w:t xml:space="preserve">La planeación contractual es una herramienta de gerencia pública, que exige estructurar el proceso contractual dedicando tiempo y esfuerzos para elaborar estudios previos, con el fin de determinar la necesidad que pretende satisfacer la entidad estatal y cuál es la mejor manera de hacerlo, consultando el tipo de bienes y servicios que ofrece el mercado y sus características, especificaciones, precios, costos, riesgos, garantías, disponibilidad, oferentes, etc. </w:t>
      </w:r>
      <w:r>
        <w:rPr>
          <w:rFonts w:ascii="Arial" w:eastAsia="Calibri" w:hAnsi="Arial" w:cs="Arial"/>
          <w:bCs/>
          <w:sz w:val="22"/>
          <w:lang w:val="es-ES_tradnl"/>
        </w:rPr>
        <w:t>Lo anterior con la finalidad de realizar la</w:t>
      </w:r>
      <w:r w:rsidRPr="00196BCD">
        <w:rPr>
          <w:rFonts w:ascii="Arial" w:eastAsia="Calibri" w:hAnsi="Arial" w:cs="Arial"/>
          <w:bCs/>
          <w:sz w:val="22"/>
          <w:lang w:val="es-ES_tradnl"/>
        </w:rPr>
        <w:t xml:space="preserve"> escogencia diligente de la mejor oferta, para beneficiar los intereses y fines públicos inmersos en la contratación de las entidades estatales</w:t>
      </w:r>
      <w:bookmarkEnd w:id="7"/>
      <w:r w:rsidRPr="00196BCD">
        <w:rPr>
          <w:rFonts w:ascii="Arial" w:eastAsia="Calibri" w:hAnsi="Arial" w:cs="Arial"/>
          <w:bCs/>
          <w:sz w:val="21"/>
          <w:szCs w:val="21"/>
          <w:lang w:val="es-ES_tradnl"/>
        </w:rPr>
        <w:t>.</w:t>
      </w:r>
    </w:p>
    <w:p w14:paraId="1E1079E3" w14:textId="77777777" w:rsidR="00C24E56" w:rsidRPr="00196BCD" w:rsidRDefault="00C24E56" w:rsidP="00C24E56">
      <w:pPr>
        <w:pStyle w:val="Sinespaciado"/>
        <w:spacing w:before="120" w:line="276" w:lineRule="auto"/>
        <w:ind w:firstLine="708"/>
        <w:jc w:val="both"/>
        <w:rPr>
          <w:rFonts w:ascii="Arial" w:hAnsi="Arial" w:cs="Arial"/>
          <w:bCs/>
          <w:sz w:val="22"/>
          <w:lang w:val="es-ES"/>
        </w:rPr>
      </w:pPr>
      <w:r w:rsidRPr="00196BCD">
        <w:rPr>
          <w:rFonts w:ascii="Arial" w:hAnsi="Arial" w:cs="Arial"/>
          <w:bCs/>
          <w:sz w:val="22"/>
        </w:rPr>
        <w:t xml:space="preserve">El Estatuto General de Contratación de la Administración Pública contiene disposiciones que </w:t>
      </w:r>
      <w:r>
        <w:rPr>
          <w:rFonts w:ascii="Arial" w:hAnsi="Arial" w:cs="Arial"/>
          <w:bCs/>
          <w:sz w:val="22"/>
        </w:rPr>
        <w:t>exigen a</w:t>
      </w:r>
      <w:r w:rsidRPr="00196BCD">
        <w:rPr>
          <w:rFonts w:ascii="Arial" w:hAnsi="Arial" w:cs="Arial"/>
          <w:bCs/>
          <w:sz w:val="22"/>
        </w:rPr>
        <w:t xml:space="preserv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respaldo presupuestal, se tienen, por ejemplo, las siguientes reglas derivadas de la aplicación del principio de economía previsto en el artículo 25 de la Ley 80 de 1993: </w:t>
      </w:r>
    </w:p>
    <w:p w14:paraId="7920CCDB" w14:textId="77777777" w:rsidR="00C24E56" w:rsidRPr="00196BCD" w:rsidRDefault="00C24E56" w:rsidP="00C24E56">
      <w:pPr>
        <w:pStyle w:val="Sinespaciado"/>
        <w:spacing w:line="276" w:lineRule="auto"/>
        <w:ind w:firstLine="708"/>
        <w:jc w:val="both"/>
        <w:rPr>
          <w:rFonts w:ascii="Arial" w:hAnsi="Arial" w:cs="Arial"/>
          <w:bCs/>
          <w:sz w:val="22"/>
          <w:lang w:val="es-ES"/>
        </w:rPr>
      </w:pPr>
    </w:p>
    <w:p w14:paraId="7A5FF420" w14:textId="77777777" w:rsidR="00C24E56" w:rsidRPr="00196BCD" w:rsidRDefault="00C24E56" w:rsidP="00C24E56">
      <w:pPr>
        <w:pStyle w:val="Sinespaciado"/>
        <w:ind w:left="709" w:right="709"/>
        <w:jc w:val="both"/>
        <w:rPr>
          <w:rFonts w:ascii="Arial" w:hAnsi="Arial" w:cs="Arial"/>
          <w:sz w:val="21"/>
          <w:szCs w:val="21"/>
        </w:rPr>
      </w:pPr>
      <w:r w:rsidRPr="00196BCD">
        <w:rPr>
          <w:rFonts w:ascii="Arial" w:hAnsi="Arial" w:cs="Arial"/>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4E257885" w14:textId="77777777" w:rsidR="00C24E56" w:rsidRPr="00196BCD" w:rsidRDefault="00C24E56" w:rsidP="00C24E56">
      <w:pPr>
        <w:pStyle w:val="Sinespaciado"/>
        <w:spacing w:after="120"/>
        <w:ind w:left="709" w:right="709"/>
        <w:jc w:val="both"/>
        <w:rPr>
          <w:rFonts w:ascii="Arial" w:hAnsi="Arial" w:cs="Arial"/>
          <w:sz w:val="21"/>
          <w:szCs w:val="21"/>
        </w:rPr>
      </w:pPr>
      <w:r w:rsidRPr="00196BCD">
        <w:rPr>
          <w:rFonts w:ascii="Arial" w:hAnsi="Arial" w:cs="Arial"/>
          <w:sz w:val="21"/>
          <w:szCs w:val="21"/>
        </w:rPr>
        <w:t>[…]</w:t>
      </w:r>
    </w:p>
    <w:p w14:paraId="0E8D5AC4" w14:textId="77777777" w:rsidR="00C24E56" w:rsidRPr="00196BCD" w:rsidRDefault="00C24E56" w:rsidP="00C24E56">
      <w:pPr>
        <w:pStyle w:val="Sinespaciado"/>
        <w:spacing w:after="120"/>
        <w:ind w:left="709" w:right="709"/>
        <w:jc w:val="both"/>
        <w:rPr>
          <w:rFonts w:ascii="Arial" w:hAnsi="Arial" w:cs="Arial"/>
          <w:sz w:val="21"/>
          <w:szCs w:val="21"/>
        </w:rPr>
      </w:pPr>
      <w:r w:rsidRPr="00196BCD">
        <w:rPr>
          <w:rFonts w:ascii="Arial" w:hAnsi="Arial" w:cs="Arial"/>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5FDFB983" w14:textId="77777777" w:rsidR="00C24E56" w:rsidRPr="00196BCD" w:rsidRDefault="00C24E56" w:rsidP="00C24E56">
      <w:pPr>
        <w:pStyle w:val="Sinespaciado"/>
        <w:spacing w:after="120"/>
        <w:ind w:left="709" w:right="709"/>
        <w:jc w:val="both"/>
        <w:rPr>
          <w:rFonts w:ascii="Arial" w:hAnsi="Arial" w:cs="Arial"/>
          <w:sz w:val="21"/>
          <w:szCs w:val="21"/>
        </w:rPr>
      </w:pPr>
      <w:r w:rsidRPr="00196BCD">
        <w:rPr>
          <w:rFonts w:ascii="Arial" w:hAnsi="Arial" w:cs="Arial"/>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24DCCC28" w14:textId="77777777" w:rsidR="00C24E56" w:rsidRPr="00196BCD" w:rsidRDefault="00C24E56" w:rsidP="00C24E56">
      <w:pPr>
        <w:spacing w:after="120"/>
        <w:ind w:left="709" w:right="709"/>
        <w:jc w:val="both"/>
        <w:rPr>
          <w:rFonts w:ascii="Arial" w:hAnsi="Arial" w:cs="Arial"/>
          <w:sz w:val="21"/>
          <w:szCs w:val="21"/>
        </w:rPr>
      </w:pPr>
      <w:r w:rsidRPr="00196BCD">
        <w:rPr>
          <w:rFonts w:ascii="Arial" w:hAnsi="Arial" w:cs="Arial"/>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4590CDC8" w14:textId="77777777" w:rsidR="00C24E56" w:rsidRDefault="00C24E56" w:rsidP="00C24E56">
      <w:pPr>
        <w:ind w:left="709" w:right="709"/>
        <w:jc w:val="both"/>
        <w:rPr>
          <w:rFonts w:ascii="Arial" w:hAnsi="Arial" w:cs="Arial"/>
          <w:sz w:val="21"/>
          <w:szCs w:val="21"/>
        </w:rPr>
      </w:pPr>
      <w:r w:rsidRPr="00196BCD">
        <w:rPr>
          <w:rFonts w:ascii="Arial" w:hAnsi="Arial" w:cs="Arial"/>
          <w:sz w:val="21"/>
          <w:szCs w:val="21"/>
        </w:rPr>
        <w:t xml:space="preserve">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w:t>
      </w:r>
      <w:r w:rsidRPr="00FF3BFC">
        <w:rPr>
          <w:rFonts w:ascii="Arial" w:hAnsi="Arial" w:cs="Arial"/>
          <w:sz w:val="21"/>
          <w:szCs w:val="21"/>
        </w:rPr>
        <w:t>por ellas celebrados</w:t>
      </w:r>
      <w:r>
        <w:rPr>
          <w:rFonts w:ascii="Arial" w:hAnsi="Arial" w:cs="Arial"/>
          <w:sz w:val="21"/>
          <w:szCs w:val="21"/>
        </w:rPr>
        <w:t xml:space="preserve"> […]</w:t>
      </w:r>
      <w:r w:rsidRPr="00FF3BFC">
        <w:rPr>
          <w:rFonts w:ascii="Arial" w:hAnsi="Arial" w:cs="Arial"/>
          <w:sz w:val="21"/>
          <w:szCs w:val="21"/>
        </w:rPr>
        <w:t>.</w:t>
      </w:r>
    </w:p>
    <w:p w14:paraId="5F3354C9" w14:textId="77777777" w:rsidR="00C24E56" w:rsidRPr="00331868" w:rsidRDefault="00C24E56" w:rsidP="00C24E56">
      <w:pPr>
        <w:spacing w:line="276" w:lineRule="auto"/>
        <w:ind w:left="709" w:right="709"/>
        <w:jc w:val="both"/>
        <w:rPr>
          <w:rFonts w:ascii="Arial" w:hAnsi="Arial" w:cs="Arial"/>
          <w:sz w:val="22"/>
        </w:rPr>
      </w:pPr>
    </w:p>
    <w:p w14:paraId="4F4888C6" w14:textId="77777777" w:rsidR="00C24E56" w:rsidRPr="00FA2F7F" w:rsidRDefault="00C24E56" w:rsidP="00C24E56">
      <w:pPr>
        <w:spacing w:line="276" w:lineRule="auto"/>
        <w:ind w:firstLine="709"/>
        <w:jc w:val="both"/>
        <w:rPr>
          <w:rFonts w:ascii="Arial" w:hAnsi="Arial" w:cs="Arial"/>
          <w:sz w:val="22"/>
        </w:rPr>
      </w:pPr>
      <w:r w:rsidRPr="00FA2F7F">
        <w:rPr>
          <w:rFonts w:ascii="Arial" w:hAnsi="Arial" w:cs="Arial"/>
          <w:sz w:val="22"/>
        </w:rPr>
        <w:t xml:space="preserve">Lo anterior le permitirá a la entidad estatal identificar </w:t>
      </w:r>
      <w:r>
        <w:rPr>
          <w:rFonts w:ascii="Arial" w:hAnsi="Arial" w:cs="Arial"/>
          <w:sz w:val="22"/>
        </w:rPr>
        <w:t xml:space="preserve">desde el punto de vista </w:t>
      </w:r>
      <w:r w:rsidRPr="00FA2F7F">
        <w:rPr>
          <w:rFonts w:ascii="Arial" w:hAnsi="Arial" w:cs="Arial"/>
          <w:sz w:val="22"/>
        </w:rPr>
        <w:t xml:space="preserve">técnico y </w:t>
      </w:r>
      <w:r>
        <w:rPr>
          <w:rFonts w:ascii="Arial" w:hAnsi="Arial" w:cs="Arial"/>
          <w:sz w:val="22"/>
        </w:rPr>
        <w:t>financiero</w:t>
      </w:r>
      <w:r w:rsidRPr="00FA2F7F">
        <w:rPr>
          <w:rFonts w:ascii="Arial" w:hAnsi="Arial" w:cs="Arial"/>
          <w:sz w:val="22"/>
        </w:rPr>
        <w:t xml:space="preserve"> el objeto del contrato, las particularidades de su ejecución, los potenciales </w:t>
      </w:r>
      <w:r w:rsidRPr="00FA2F7F">
        <w:rPr>
          <w:rFonts w:ascii="Arial" w:hAnsi="Arial" w:cs="Arial"/>
          <w:sz w:val="22"/>
        </w:rPr>
        <w:lastRenderedPageBreak/>
        <w:t xml:space="preserve">proponentes, requisitos mínimos para evaluar la idoneidad del contratista, así como analizar todas las variables que puedan afectar el procedimiento de selección, celebración y ejecución del contrato. Tal es la importancia de los estudios y documentos previos que su deficiencia o ausencia, </w:t>
      </w:r>
      <w:r>
        <w:rPr>
          <w:rFonts w:ascii="Arial" w:hAnsi="Arial" w:cs="Arial"/>
          <w:sz w:val="22"/>
        </w:rPr>
        <w:t>«</w:t>
      </w:r>
      <w:r w:rsidRPr="00FA2F7F">
        <w:rPr>
          <w:rFonts w:ascii="Arial" w:hAnsi="Arial" w:cs="Arial"/>
          <w:sz w:val="22"/>
        </w:rPr>
        <w:t>genera prácticas indebidas, revocatoria de actos administrativos de apertura, declaratorias de desierta de procesos de selección, comisión de faltas disciplinarias, mayores costos o mayor permanencia de la obra y, en general, el fracaso en la ejecución de contratos estatales</w:t>
      </w:r>
      <w:r>
        <w:rPr>
          <w:rFonts w:ascii="Arial" w:hAnsi="Arial" w:cs="Arial"/>
          <w:sz w:val="22"/>
        </w:rPr>
        <w:t>»</w:t>
      </w:r>
      <w:r w:rsidRPr="0078356A">
        <w:rPr>
          <w:rFonts w:ascii="Arial" w:hAnsi="Arial" w:cs="Arial"/>
          <w:sz w:val="22"/>
          <w:vertAlign w:val="superscript"/>
        </w:rPr>
        <w:footnoteReference w:id="2"/>
      </w:r>
      <w:r>
        <w:rPr>
          <w:rFonts w:ascii="Arial" w:hAnsi="Arial" w:cs="Arial"/>
          <w:sz w:val="22"/>
        </w:rPr>
        <w:t>. En congruencia con el artículo 25</w:t>
      </w:r>
      <w:r w:rsidRPr="00FA2F7F">
        <w:rPr>
          <w:rFonts w:ascii="Arial" w:hAnsi="Arial" w:cs="Arial"/>
          <w:sz w:val="22"/>
        </w:rPr>
        <w:t xml:space="preserve"> de la Ley 80 de 1993, el Decreto Único Reglamentario del Sector Administrativo de Planeación Nacional </w:t>
      </w:r>
      <w:r>
        <w:rPr>
          <w:rFonts w:ascii="Arial" w:hAnsi="Arial" w:cs="Arial"/>
          <w:sz w:val="22"/>
        </w:rPr>
        <w:t>–</w:t>
      </w:r>
      <w:r w:rsidRPr="00FA2F7F">
        <w:rPr>
          <w:rFonts w:ascii="Arial" w:hAnsi="Arial" w:cs="Arial"/>
          <w:sz w:val="22"/>
        </w:rPr>
        <w:t>Decreto 1082 de 2015</w:t>
      </w:r>
      <w:r>
        <w:rPr>
          <w:rFonts w:ascii="Arial" w:hAnsi="Arial" w:cs="Arial"/>
          <w:sz w:val="22"/>
        </w:rPr>
        <w:t>–</w:t>
      </w:r>
      <w:r w:rsidRPr="00FA2F7F">
        <w:rPr>
          <w:rFonts w:ascii="Arial" w:hAnsi="Arial" w:cs="Arial"/>
          <w:sz w:val="22"/>
        </w:rPr>
        <w:t xml:space="preserve">, </w:t>
      </w:r>
      <w:r>
        <w:rPr>
          <w:rFonts w:ascii="Arial" w:hAnsi="Arial" w:cs="Arial"/>
          <w:sz w:val="22"/>
        </w:rPr>
        <w:t>dispone</w:t>
      </w:r>
      <w:r w:rsidRPr="00FA2F7F">
        <w:rPr>
          <w:rFonts w:ascii="Arial" w:hAnsi="Arial" w:cs="Arial"/>
          <w:sz w:val="22"/>
        </w:rPr>
        <w:t xml:space="preserve"> en el artículo 2.2.1.1.2.1.1 el contenido mínimo de los estudios y documentos previos:</w:t>
      </w:r>
    </w:p>
    <w:p w14:paraId="2CB3E108" w14:textId="77777777" w:rsidR="00C24E56" w:rsidRPr="00C0116A" w:rsidRDefault="00C24E56" w:rsidP="00C24E56">
      <w:pPr>
        <w:pStyle w:val="Textoindependiente"/>
        <w:spacing w:after="0"/>
        <w:ind w:left="709" w:right="709"/>
      </w:pPr>
    </w:p>
    <w:p w14:paraId="0BCCC63A" w14:textId="77777777" w:rsidR="00C24E56" w:rsidRPr="009E12BD" w:rsidRDefault="00C24E56" w:rsidP="00C24E56">
      <w:pPr>
        <w:spacing w:after="120"/>
        <w:ind w:left="709" w:right="709"/>
        <w:jc w:val="both"/>
        <w:rPr>
          <w:rFonts w:ascii="Arial" w:hAnsi="Arial" w:cs="Arial"/>
          <w:sz w:val="21"/>
          <w:szCs w:val="21"/>
        </w:rPr>
      </w:pPr>
      <w:r w:rsidRPr="00B502E2">
        <w:rPr>
          <w:rFonts w:ascii="Arial" w:hAnsi="Arial" w:cs="Arial"/>
          <w:sz w:val="21"/>
          <w:szCs w:val="21"/>
        </w:rPr>
        <w:t xml:space="preserve">Artículo 2.2.1.1.2.1.1. </w:t>
      </w:r>
      <w:r w:rsidRPr="009E12BD">
        <w:rPr>
          <w:rFonts w:ascii="Arial" w:hAnsi="Arial" w:cs="Arial"/>
          <w:sz w:val="21"/>
          <w:szCs w:val="21"/>
        </w:rPr>
        <w:t xml:space="preserve">Los estudios y documentos previos son el soporte para elaborar el proyecto de pliegos, los pliegos de condiciones y el contrato. Estos deben permanecer a disposición del público durante el desarrollo del Proceso de Contratación y contener los siguientes elementos, además de los indicados para cada modalidad de selección: </w:t>
      </w:r>
    </w:p>
    <w:p w14:paraId="49DD5C23" w14:textId="77777777" w:rsidR="00C24E56" w:rsidRPr="009E12BD" w:rsidRDefault="00C24E56" w:rsidP="00C24E56">
      <w:pPr>
        <w:spacing w:after="120"/>
        <w:ind w:left="709" w:right="709"/>
        <w:jc w:val="both"/>
        <w:rPr>
          <w:rFonts w:ascii="Arial" w:hAnsi="Arial" w:cs="Arial"/>
          <w:sz w:val="21"/>
          <w:szCs w:val="21"/>
        </w:rPr>
      </w:pPr>
      <w:r w:rsidRPr="009E12BD">
        <w:rPr>
          <w:rFonts w:ascii="Arial" w:hAnsi="Arial" w:cs="Arial"/>
          <w:sz w:val="21"/>
          <w:szCs w:val="21"/>
        </w:rPr>
        <w:t>1. La descripción de la necesidad que la Entidad Estatal pretende satisfacer con el Proceso de Contratación. ​</w:t>
      </w:r>
    </w:p>
    <w:p w14:paraId="4C2485FA" w14:textId="77777777" w:rsidR="00C24E56" w:rsidRPr="009E12BD" w:rsidRDefault="00C24E56" w:rsidP="00C24E56">
      <w:pPr>
        <w:spacing w:after="120"/>
        <w:ind w:left="709" w:right="709"/>
        <w:jc w:val="both"/>
        <w:rPr>
          <w:rFonts w:ascii="Arial" w:hAnsi="Arial" w:cs="Arial"/>
          <w:sz w:val="21"/>
          <w:szCs w:val="21"/>
        </w:rPr>
      </w:pPr>
      <w:r w:rsidRPr="009E12BD">
        <w:rPr>
          <w:rFonts w:ascii="Arial" w:hAnsi="Arial" w:cs="Arial"/>
          <w:sz w:val="21"/>
          <w:szCs w:val="21"/>
        </w:rPr>
        <w:t xml:space="preserve">2. El objeto a contratar, con sus especificaciones, las autorizaciones, permisos y licencias requeridos para su ejecución, y cuando el contrato incluye diseño y construcción, los documentos técnicos para el desarrollo del proyecto. </w:t>
      </w:r>
    </w:p>
    <w:p w14:paraId="3034AACD" w14:textId="77777777" w:rsidR="00C24E56" w:rsidRPr="009E12BD" w:rsidRDefault="00C24E56" w:rsidP="00C24E56">
      <w:pPr>
        <w:spacing w:after="120"/>
        <w:ind w:left="709" w:right="709"/>
        <w:jc w:val="both"/>
        <w:rPr>
          <w:rFonts w:ascii="Arial" w:hAnsi="Arial" w:cs="Arial"/>
          <w:sz w:val="21"/>
          <w:szCs w:val="21"/>
        </w:rPr>
      </w:pPr>
      <w:r w:rsidRPr="009E12BD">
        <w:rPr>
          <w:rFonts w:ascii="Arial" w:hAnsi="Arial" w:cs="Arial"/>
          <w:sz w:val="21"/>
          <w:szCs w:val="21"/>
        </w:rPr>
        <w:t xml:space="preserve">3. La modalidad de selección del contratista y su justificación, incluyendo los fundamentos jurídicos. </w:t>
      </w:r>
    </w:p>
    <w:p w14:paraId="6F895249" w14:textId="77777777" w:rsidR="00C24E56" w:rsidRPr="009E12BD" w:rsidRDefault="00C24E56" w:rsidP="00C24E56">
      <w:pPr>
        <w:spacing w:after="120"/>
        <w:ind w:left="709" w:right="709"/>
        <w:jc w:val="both"/>
        <w:rPr>
          <w:rFonts w:ascii="Arial" w:hAnsi="Arial" w:cs="Arial"/>
          <w:sz w:val="21"/>
          <w:szCs w:val="21"/>
        </w:rPr>
      </w:pPr>
      <w:r w:rsidRPr="009E12BD">
        <w:rPr>
          <w:rFonts w:ascii="Arial" w:hAnsi="Arial" w:cs="Arial"/>
          <w:sz w:val="21"/>
          <w:szCs w:val="21"/>
        </w:rPr>
        <w:t xml:space="preserve">4. El valor estimado del contrato y la justificación </w:t>
      </w:r>
      <w:proofErr w:type="gramStart"/>
      <w:r w:rsidRPr="009E12BD">
        <w:rPr>
          <w:rFonts w:ascii="Arial" w:hAnsi="Arial" w:cs="Arial"/>
          <w:sz w:val="21"/>
          <w:szCs w:val="21"/>
        </w:rPr>
        <w:t>del mismo</w:t>
      </w:r>
      <w:proofErr w:type="gramEnd"/>
      <w:r w:rsidRPr="009E12BD">
        <w:rPr>
          <w:rFonts w:ascii="Arial" w:hAnsi="Arial" w:cs="Arial"/>
          <w:sz w:val="21"/>
          <w:szCs w:val="21"/>
        </w:rPr>
        <w:t xml:space="preserve">. Cuando el valor del contrato esté determinado por precios unitarios, la Entidad Estatal debe incluir la forma como los calculó y soportar sus cálculos presupuestales en la estimación de aquellos. Si el contrato es de concesión, la Entidad Estatal no debe publicar el modelo financiero utilizado en su estructuración. </w:t>
      </w:r>
    </w:p>
    <w:p w14:paraId="0226B63B" w14:textId="77777777" w:rsidR="00C24E56" w:rsidRPr="009E12BD" w:rsidRDefault="00C24E56" w:rsidP="00C24E56">
      <w:pPr>
        <w:spacing w:after="120"/>
        <w:ind w:left="709" w:right="709"/>
        <w:jc w:val="both"/>
        <w:rPr>
          <w:rFonts w:ascii="Arial" w:hAnsi="Arial" w:cs="Arial"/>
          <w:sz w:val="21"/>
          <w:szCs w:val="21"/>
        </w:rPr>
      </w:pPr>
      <w:r w:rsidRPr="009E12BD">
        <w:rPr>
          <w:rFonts w:ascii="Arial" w:hAnsi="Arial" w:cs="Arial"/>
          <w:sz w:val="21"/>
          <w:szCs w:val="21"/>
        </w:rPr>
        <w:t xml:space="preserve">5. Los criterios para seleccionar la oferta más favorable. </w:t>
      </w:r>
    </w:p>
    <w:p w14:paraId="2229A4B7" w14:textId="77777777" w:rsidR="00C24E56" w:rsidRPr="009E12BD" w:rsidRDefault="00C24E56" w:rsidP="00C24E56">
      <w:pPr>
        <w:spacing w:after="120"/>
        <w:ind w:left="709" w:right="709"/>
        <w:jc w:val="both"/>
        <w:rPr>
          <w:rFonts w:ascii="Arial" w:hAnsi="Arial" w:cs="Arial"/>
          <w:sz w:val="21"/>
          <w:szCs w:val="21"/>
        </w:rPr>
      </w:pPr>
      <w:r w:rsidRPr="009E12BD">
        <w:rPr>
          <w:rFonts w:ascii="Arial" w:hAnsi="Arial" w:cs="Arial"/>
          <w:sz w:val="21"/>
          <w:szCs w:val="21"/>
        </w:rPr>
        <w:t xml:space="preserve">6. El análisis de Riesgo y la forma de mitigarlo. </w:t>
      </w:r>
    </w:p>
    <w:p w14:paraId="32A0CB90" w14:textId="77777777" w:rsidR="00C24E56" w:rsidRPr="009E12BD" w:rsidRDefault="00C24E56" w:rsidP="00C24E56">
      <w:pPr>
        <w:spacing w:after="120"/>
        <w:ind w:left="709" w:right="709"/>
        <w:jc w:val="both"/>
        <w:rPr>
          <w:rFonts w:ascii="Arial" w:hAnsi="Arial" w:cs="Arial"/>
          <w:sz w:val="21"/>
          <w:szCs w:val="21"/>
        </w:rPr>
      </w:pPr>
      <w:r w:rsidRPr="009E12BD">
        <w:rPr>
          <w:rFonts w:ascii="Arial" w:hAnsi="Arial" w:cs="Arial"/>
          <w:sz w:val="21"/>
          <w:szCs w:val="21"/>
        </w:rPr>
        <w:t xml:space="preserve">7. Las garantías que la Entidad Estatal contempla exigir en el proceso de contratación. </w:t>
      </w:r>
    </w:p>
    <w:p w14:paraId="5DAE1DF1" w14:textId="77777777" w:rsidR="00C24E56" w:rsidRPr="009E12BD" w:rsidRDefault="00C24E56" w:rsidP="00C24E56">
      <w:pPr>
        <w:spacing w:after="120"/>
        <w:ind w:left="709" w:right="709"/>
        <w:jc w:val="both"/>
        <w:rPr>
          <w:rFonts w:ascii="Arial" w:hAnsi="Arial" w:cs="Arial"/>
          <w:sz w:val="21"/>
          <w:szCs w:val="21"/>
        </w:rPr>
      </w:pPr>
      <w:r w:rsidRPr="009E12BD">
        <w:rPr>
          <w:rFonts w:ascii="Arial" w:hAnsi="Arial" w:cs="Arial"/>
          <w:sz w:val="21"/>
          <w:szCs w:val="21"/>
        </w:rPr>
        <w:t xml:space="preserve">8. La indicación de si el proceso de contratación está cobijado por un acuerdo comercial. </w:t>
      </w:r>
    </w:p>
    <w:p w14:paraId="7BBF7D17" w14:textId="77777777" w:rsidR="00C24E56" w:rsidRDefault="00C24E56" w:rsidP="00C24E56">
      <w:pPr>
        <w:ind w:left="709" w:right="709"/>
        <w:jc w:val="both"/>
        <w:rPr>
          <w:rFonts w:ascii="Arial" w:hAnsi="Arial" w:cs="Arial"/>
          <w:sz w:val="21"/>
          <w:szCs w:val="21"/>
        </w:rPr>
      </w:pPr>
      <w:r w:rsidRPr="009E12BD">
        <w:rPr>
          <w:rFonts w:ascii="Arial" w:hAnsi="Arial" w:cs="Arial"/>
          <w:sz w:val="21"/>
          <w:szCs w:val="21"/>
        </w:rPr>
        <w:t>El presente artículo no es aplicable a la contratación por mínima cuantía</w:t>
      </w:r>
      <w:r w:rsidRPr="00B502E2">
        <w:rPr>
          <w:rFonts w:ascii="Arial" w:hAnsi="Arial" w:cs="Arial"/>
          <w:sz w:val="21"/>
          <w:szCs w:val="21"/>
        </w:rPr>
        <w:t>.</w:t>
      </w:r>
    </w:p>
    <w:p w14:paraId="7C2ED3B0" w14:textId="77777777" w:rsidR="00C24E56" w:rsidRPr="0078356A" w:rsidRDefault="00C24E56" w:rsidP="00C24E56">
      <w:pPr>
        <w:pStyle w:val="Prrafodelista"/>
        <w:widowControl w:val="0"/>
        <w:tabs>
          <w:tab w:val="left" w:pos="1305"/>
        </w:tabs>
        <w:autoSpaceDE w:val="0"/>
        <w:autoSpaceDN w:val="0"/>
        <w:spacing w:line="276" w:lineRule="auto"/>
        <w:ind w:left="828" w:right="822"/>
        <w:contextualSpacing w:val="0"/>
        <w:rPr>
          <w:rFonts w:ascii="Arial" w:hAnsi="Arial" w:cs="Arial"/>
          <w:sz w:val="22"/>
        </w:rPr>
      </w:pPr>
    </w:p>
    <w:p w14:paraId="2B7BFC5A" w14:textId="77777777" w:rsidR="00C24E56" w:rsidRPr="00026A8D" w:rsidRDefault="00C24E56" w:rsidP="00C24E56">
      <w:pPr>
        <w:spacing w:after="120" w:line="276" w:lineRule="auto"/>
        <w:ind w:firstLine="709"/>
        <w:jc w:val="both"/>
        <w:rPr>
          <w:rFonts w:ascii="Arial" w:hAnsi="Arial" w:cs="Arial"/>
          <w:sz w:val="22"/>
        </w:rPr>
      </w:pPr>
      <w:bookmarkStart w:id="8" w:name="_Hlk54011351"/>
      <w:r w:rsidRPr="00026A8D">
        <w:rPr>
          <w:rFonts w:ascii="Arial" w:hAnsi="Arial" w:cs="Arial"/>
          <w:sz w:val="22"/>
        </w:rPr>
        <w:lastRenderedPageBreak/>
        <w:t xml:space="preserve">De esta manera, antes de iniciar un procedimiento de selección, la entidad estatal podrá determinar con los estudios previos: i) la verdadera necesidad de la celebración del contrato; </w:t>
      </w:r>
      <w:proofErr w:type="spellStart"/>
      <w:r w:rsidRPr="00026A8D">
        <w:rPr>
          <w:rFonts w:ascii="Arial" w:hAnsi="Arial" w:cs="Arial"/>
          <w:sz w:val="22"/>
        </w:rPr>
        <w:t>ii</w:t>
      </w:r>
      <w:proofErr w:type="spellEnd"/>
      <w:r w:rsidRPr="00026A8D">
        <w:rPr>
          <w:rFonts w:ascii="Arial" w:hAnsi="Arial" w:cs="Arial"/>
          <w:sz w:val="22"/>
        </w:rPr>
        <w:t xml:space="preserve">) las modalidades existentes para satisfacer esa necesidad y las razones que justifiquen la modalidad o tipo contractual que se escoja; </w:t>
      </w:r>
      <w:proofErr w:type="spellStart"/>
      <w:r w:rsidRPr="00026A8D">
        <w:rPr>
          <w:rFonts w:ascii="Arial" w:hAnsi="Arial" w:cs="Arial"/>
          <w:sz w:val="22"/>
        </w:rPr>
        <w:t>iii</w:t>
      </w:r>
      <w:proofErr w:type="spellEnd"/>
      <w:r w:rsidRPr="00026A8D">
        <w:rPr>
          <w:rFonts w:ascii="Arial" w:hAnsi="Arial" w:cs="Arial"/>
          <w:sz w:val="22"/>
        </w:rPr>
        <w:t xml:space="preserve">) las calidades, especificaciones, cantidades y demás características que puedan o deban reunir los bienes, las obras, los servicios, etcétera, cuya contratación, se haya determinado necesaria, </w:t>
      </w:r>
      <w:proofErr w:type="spellStart"/>
      <w:r w:rsidRPr="00026A8D">
        <w:rPr>
          <w:rFonts w:ascii="Arial" w:hAnsi="Arial" w:cs="Arial"/>
          <w:sz w:val="22"/>
        </w:rPr>
        <w:t>iv</w:t>
      </w:r>
      <w:proofErr w:type="spellEnd"/>
      <w:r w:rsidRPr="00026A8D">
        <w:rPr>
          <w:rFonts w:ascii="Arial" w:hAnsi="Arial" w:cs="Arial"/>
          <w:sz w:val="22"/>
        </w:rPr>
        <w:t xml:space="preserve">) los costos, valores y alternativas que, a precios de mercado reales, podría demandar la celebración y ejecución del contrato, v) la disponibilidad de recursos o la capacidad financiera de la entidad contratante, para asumir las obligaciones de pago producto de la celebración de ese pretendido contrato; vi) la existencia y disponibilidad, en el mercado nacional o internacional, de proveedores, constructores, profesionales, etc., en condiciones de atender los requerimientos y satisfacer las necesidades y </w:t>
      </w:r>
      <w:proofErr w:type="spellStart"/>
      <w:r w:rsidRPr="00026A8D">
        <w:rPr>
          <w:rFonts w:ascii="Arial" w:hAnsi="Arial" w:cs="Arial"/>
          <w:sz w:val="22"/>
        </w:rPr>
        <w:t>vii</w:t>
      </w:r>
      <w:proofErr w:type="spellEnd"/>
      <w:r w:rsidRPr="00026A8D">
        <w:rPr>
          <w:rFonts w:ascii="Arial" w:hAnsi="Arial" w:cs="Arial"/>
          <w:sz w:val="22"/>
        </w:rPr>
        <w:t>) los procedimientos, trámites y requisitos que deban satisfacerse, reunirse u obtenerse para llevar a cabo la selección del respectivo contratista y la celebración del contrato que se pretenda celebrar</w:t>
      </w:r>
      <w:r w:rsidRPr="00026A8D">
        <w:rPr>
          <w:rStyle w:val="Refdenotaalpie"/>
          <w:rFonts w:ascii="Arial" w:hAnsi="Arial" w:cs="Arial"/>
          <w:sz w:val="22"/>
        </w:rPr>
        <w:footnoteReference w:id="3"/>
      </w:r>
      <w:r w:rsidRPr="00026A8D">
        <w:rPr>
          <w:rFonts w:ascii="Arial" w:hAnsi="Arial" w:cs="Arial"/>
          <w:sz w:val="22"/>
        </w:rPr>
        <w:t>.</w:t>
      </w:r>
    </w:p>
    <w:bookmarkEnd w:id="8"/>
    <w:p w14:paraId="4E8CD472" w14:textId="77777777" w:rsidR="00C24E56" w:rsidRPr="00026A8D" w:rsidRDefault="00C24E56" w:rsidP="00C24E56">
      <w:pPr>
        <w:spacing w:after="120" w:line="276" w:lineRule="auto"/>
        <w:ind w:firstLine="709"/>
        <w:jc w:val="both"/>
        <w:rPr>
          <w:rFonts w:ascii="Arial" w:hAnsi="Arial" w:cs="Arial"/>
          <w:sz w:val="22"/>
        </w:rPr>
      </w:pPr>
      <w:r w:rsidRPr="00026A8D">
        <w:rPr>
          <w:rFonts w:ascii="Arial" w:hAnsi="Arial" w:cs="Arial"/>
          <w:sz w:val="22"/>
        </w:rPr>
        <w:t xml:space="preserve">Cuando las entidades cumplen con los elementos mínimos establecidos en la norma y aquellos adicionales que identifiquen en la etapa de planeación de los </w:t>
      </w:r>
      <w:r w:rsidRPr="00026A8D">
        <w:rPr>
          <w:rFonts w:ascii="Arial" w:eastAsia="Calibri" w:hAnsi="Arial" w:cs="Arial"/>
          <w:bCs/>
          <w:sz w:val="22"/>
          <w:lang w:val="es-ES_tradnl"/>
        </w:rPr>
        <w:t xml:space="preserve">procedimientos de contratación, permiten que los contratos resultantes cuenten con el sustento técnico, económico y jurídico que incidirá </w:t>
      </w:r>
      <w:r w:rsidRPr="00026A8D">
        <w:rPr>
          <w:rFonts w:ascii="Arial" w:hAnsi="Arial" w:cs="Arial"/>
          <w:sz w:val="22"/>
        </w:rPr>
        <w:t>en una adecuada ejecución.</w:t>
      </w:r>
    </w:p>
    <w:p w14:paraId="0BBF0BC2" w14:textId="77777777" w:rsidR="00C24E56" w:rsidRPr="00026A8D" w:rsidRDefault="00C24E56" w:rsidP="00C24E56">
      <w:pPr>
        <w:spacing w:line="276" w:lineRule="auto"/>
        <w:ind w:right="103" w:firstLine="708"/>
        <w:jc w:val="both"/>
        <w:rPr>
          <w:rFonts w:ascii="Arial" w:hAnsi="Arial" w:cs="Arial"/>
          <w:sz w:val="22"/>
        </w:rPr>
      </w:pPr>
      <w:r w:rsidRPr="00026A8D">
        <w:rPr>
          <w:rFonts w:ascii="Arial" w:hAnsi="Arial" w:cs="Arial"/>
          <w:sz w:val="22"/>
        </w:rPr>
        <w:t>Mas allá del cumplimiento de la normativa, «los estudios y documentos previos son el soporte para elaborar el proyecto de pliegos, los pliegos de condiciones, y el contrato»</w:t>
      </w:r>
      <w:r w:rsidRPr="00026A8D">
        <w:rPr>
          <w:rStyle w:val="Refdenotaalpie"/>
          <w:rFonts w:ascii="Arial" w:hAnsi="Arial" w:cs="Arial"/>
          <w:sz w:val="22"/>
        </w:rPr>
        <w:footnoteReference w:id="4"/>
      </w:r>
      <w:r w:rsidRPr="00026A8D">
        <w:rPr>
          <w:rFonts w:ascii="Arial" w:hAnsi="Arial" w:cs="Arial"/>
          <w:sz w:val="22"/>
        </w:rPr>
        <w:t>, por lo que deben publicarse en la etapa precontractual y sirven de motivación para los documentos expedidos unilateralmente por la entidad estatal tales como el acto administrativo de apertura, los pliegos de condiciones y el acto de adjudicación, entre otros.</w:t>
      </w:r>
    </w:p>
    <w:p w14:paraId="3B32CBFF" w14:textId="77777777" w:rsidR="00C24E56" w:rsidRPr="00026A8D" w:rsidRDefault="00C24E56" w:rsidP="00C24E56">
      <w:pPr>
        <w:spacing w:after="120" w:line="276" w:lineRule="auto"/>
        <w:ind w:right="105" w:firstLine="709"/>
        <w:jc w:val="both"/>
        <w:rPr>
          <w:rFonts w:ascii="Arial" w:hAnsi="Arial" w:cs="Arial"/>
          <w:sz w:val="22"/>
        </w:rPr>
      </w:pPr>
      <w:bookmarkStart w:id="10" w:name="_Hlk54011438"/>
      <w:r w:rsidRPr="00026A8D">
        <w:rPr>
          <w:rFonts w:ascii="Arial" w:hAnsi="Arial" w:cs="Arial"/>
          <w:sz w:val="22"/>
        </w:rPr>
        <w:t>De lo explicado se desprende que los estudios y documentos previos son necesarios antes de la celebración del contrato, pues fundamentan las condiciones que la entidad estatal exige en su proceso de contratación. Sin embargo, luego de la suscripción del contrato la entidad no debe actuar unilateralmente, sino que debe respetar la buena fe contractual y proceder de acuerdo con lo pactado</w:t>
      </w:r>
      <w:bookmarkEnd w:id="10"/>
      <w:r w:rsidRPr="00026A8D">
        <w:rPr>
          <w:rStyle w:val="Refdenotaalpie"/>
          <w:rFonts w:ascii="Arial" w:hAnsi="Arial" w:cs="Arial"/>
          <w:sz w:val="22"/>
        </w:rPr>
        <w:footnoteReference w:id="5"/>
      </w:r>
      <w:r w:rsidRPr="00026A8D">
        <w:rPr>
          <w:rFonts w:ascii="Arial" w:hAnsi="Arial" w:cs="Arial"/>
          <w:sz w:val="22"/>
        </w:rPr>
        <w:t>.</w:t>
      </w:r>
    </w:p>
    <w:p w14:paraId="26C8CA28" w14:textId="77777777" w:rsidR="00C24E56" w:rsidRPr="00026A8D" w:rsidRDefault="00C24E56" w:rsidP="00C24E56">
      <w:pPr>
        <w:spacing w:after="120" w:line="276" w:lineRule="auto"/>
        <w:ind w:right="104" w:firstLine="709"/>
        <w:jc w:val="both"/>
        <w:rPr>
          <w:rFonts w:ascii="Arial" w:hAnsi="Arial" w:cs="Arial"/>
          <w:sz w:val="22"/>
        </w:rPr>
      </w:pPr>
      <w:r w:rsidRPr="00026A8D">
        <w:rPr>
          <w:rFonts w:ascii="Arial" w:hAnsi="Arial" w:cs="Arial"/>
          <w:sz w:val="22"/>
        </w:rPr>
        <w:lastRenderedPageBreak/>
        <w:t xml:space="preserve">El numeral 15 del artículo 25 de la Ley 80 de 1993, antes citado, establece el deber de las entidades de realizar estudios previos en dos momentos específicos: i) previo a la apertura de un proceso de selección y </w:t>
      </w:r>
      <w:proofErr w:type="spellStart"/>
      <w:r w:rsidRPr="00026A8D">
        <w:rPr>
          <w:rFonts w:ascii="Arial" w:hAnsi="Arial" w:cs="Arial"/>
          <w:sz w:val="22"/>
        </w:rPr>
        <w:t>ii</w:t>
      </w:r>
      <w:proofErr w:type="spellEnd"/>
      <w:r w:rsidRPr="00026A8D">
        <w:rPr>
          <w:rFonts w:ascii="Arial" w:hAnsi="Arial" w:cs="Arial"/>
          <w:sz w:val="22"/>
        </w:rPr>
        <w:t xml:space="preserve">) previo a la firma del contrato en el caso en que la modalidad de selección sea contratación directa. Por su parte, el reglamento, es decir los artículos 2.2.1.1.1.6.1 y 2.2.1.1.2.1.1 del Decreto 1082 de 2015, no imponen la obligación de </w:t>
      </w:r>
      <w:r>
        <w:rPr>
          <w:rFonts w:ascii="Arial" w:hAnsi="Arial" w:cs="Arial"/>
          <w:sz w:val="22"/>
        </w:rPr>
        <w:t>realizar</w:t>
      </w:r>
      <w:r w:rsidRPr="00026A8D">
        <w:rPr>
          <w:rFonts w:ascii="Arial" w:hAnsi="Arial" w:cs="Arial"/>
          <w:sz w:val="22"/>
        </w:rPr>
        <w:t xml:space="preserve"> estudios y documentos previos en etapas diferentes a la de planeación del contrato.</w:t>
      </w:r>
    </w:p>
    <w:p w14:paraId="0000362E" w14:textId="77777777" w:rsidR="00C24E56" w:rsidRPr="00026A8D" w:rsidRDefault="00C24E56" w:rsidP="00C24E56">
      <w:pPr>
        <w:spacing w:after="120" w:line="276" w:lineRule="auto"/>
        <w:ind w:firstLine="709"/>
        <w:jc w:val="both"/>
        <w:rPr>
          <w:rFonts w:ascii="Arial" w:hAnsi="Arial" w:cs="Arial"/>
          <w:sz w:val="22"/>
        </w:rPr>
      </w:pPr>
      <w:r w:rsidRPr="00026A8D">
        <w:rPr>
          <w:rFonts w:ascii="Arial" w:hAnsi="Arial" w:cs="Arial"/>
          <w:sz w:val="22"/>
        </w:rPr>
        <w:t>En cuanto a la responsabilidad de la elaboración de los estudios y documentos previos, corresponde a «la oficina, dependencia o departamento que tenga la necesidad de que se celebre el contrato», de acuerdo con «las instrucciones y procedimientos establecidos en el Manual de Contratación de la Entidad, en el marco de la Ley y los reglamentos vigentes»</w:t>
      </w:r>
      <w:r w:rsidRPr="00026A8D">
        <w:rPr>
          <w:rStyle w:val="Refdenotaalpie"/>
          <w:rFonts w:ascii="Arial" w:hAnsi="Arial" w:cs="Arial"/>
          <w:sz w:val="22"/>
        </w:rPr>
        <w:footnoteReference w:id="6"/>
      </w:r>
      <w:r w:rsidRPr="00026A8D">
        <w:rPr>
          <w:rFonts w:ascii="Arial" w:hAnsi="Arial" w:cs="Arial"/>
          <w:sz w:val="22"/>
        </w:rPr>
        <w:t xml:space="preserve">. De esta manera, de acuerdo con la estructura interna de cada entidad, la elaboración de los estudios previos corresponderá al funcionario responsable de la dependencia </w:t>
      </w:r>
      <w:r w:rsidRPr="00026A8D">
        <w:rPr>
          <w:rFonts w:ascii="Arial" w:hAnsi="Arial" w:cs="Arial"/>
          <w:spacing w:val="2"/>
          <w:sz w:val="22"/>
        </w:rPr>
        <w:t xml:space="preserve">con </w:t>
      </w:r>
      <w:r w:rsidRPr="00026A8D">
        <w:rPr>
          <w:rFonts w:ascii="Arial" w:hAnsi="Arial" w:cs="Arial"/>
          <w:sz w:val="22"/>
        </w:rPr>
        <w:t>la necesidad a</w:t>
      </w:r>
      <w:r w:rsidRPr="00026A8D">
        <w:rPr>
          <w:rFonts w:ascii="Arial" w:hAnsi="Arial" w:cs="Arial"/>
          <w:spacing w:val="-4"/>
          <w:sz w:val="22"/>
        </w:rPr>
        <w:t xml:space="preserve"> </w:t>
      </w:r>
      <w:r w:rsidRPr="00026A8D">
        <w:rPr>
          <w:rFonts w:ascii="Arial" w:hAnsi="Arial" w:cs="Arial"/>
          <w:sz w:val="22"/>
        </w:rPr>
        <w:t>satisfacer.</w:t>
      </w:r>
    </w:p>
    <w:p w14:paraId="232B276E" w14:textId="77777777" w:rsidR="00C24E56" w:rsidRPr="00026A8D" w:rsidRDefault="00C24E56" w:rsidP="00C24E56">
      <w:pPr>
        <w:spacing w:line="276" w:lineRule="auto"/>
        <w:ind w:firstLine="708"/>
        <w:jc w:val="both"/>
        <w:rPr>
          <w:rFonts w:ascii="Arial" w:eastAsia="Calibri" w:hAnsi="Arial" w:cs="Arial"/>
          <w:bCs/>
          <w:sz w:val="22"/>
          <w:lang w:val="es-ES_tradnl"/>
        </w:rPr>
      </w:pPr>
      <w:r w:rsidRPr="00026A8D">
        <w:rPr>
          <w:rFonts w:ascii="Arial" w:hAnsi="Arial" w:cs="Arial"/>
          <w:sz w:val="22"/>
        </w:rPr>
        <w:t xml:space="preserve">Por otra parte, en virtud de los numerales 2 y 4 del artículo 2.2.1.1.2.1.1 del Decreto 1082 de 2015, la norma exige que se determine el objeto a contratar con sus especificaciones y se estime el costo que implica la celebración del contrato. </w:t>
      </w:r>
      <w:r w:rsidRPr="00026A8D">
        <w:rPr>
          <w:rFonts w:ascii="Arial" w:eastAsia="Calibri" w:hAnsi="Arial" w:cs="Arial"/>
          <w:bCs/>
          <w:sz w:val="22"/>
          <w:lang w:val="es-ES_tradnl"/>
        </w:rPr>
        <w:t>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w:t>
      </w:r>
      <w:r>
        <w:rPr>
          <w:rFonts w:ascii="Arial" w:eastAsia="Calibri" w:hAnsi="Arial" w:cs="Arial"/>
          <w:bCs/>
          <w:sz w:val="22"/>
          <w:lang w:val="es-ES_tradnl"/>
        </w:rPr>
        <w:t xml:space="preserve"> mediante </w:t>
      </w:r>
      <w:r w:rsidRPr="00026A8D">
        <w:rPr>
          <w:rFonts w:ascii="Arial" w:eastAsia="Calibri" w:hAnsi="Arial" w:cs="Arial"/>
          <w:bCs/>
          <w:sz w:val="22"/>
          <w:lang w:val="es-ES_tradnl"/>
        </w:rPr>
        <w:t xml:space="preserve">el proceso de contratación de bienes, obras o servicios. En este sentido, el artículo </w:t>
      </w:r>
      <w:bookmarkStart w:id="11" w:name="_Hlk36117416"/>
      <w:r w:rsidRPr="00026A8D">
        <w:rPr>
          <w:rFonts w:ascii="Arial" w:eastAsia="Calibri" w:hAnsi="Arial" w:cs="Arial"/>
          <w:bCs/>
          <w:sz w:val="22"/>
          <w:lang w:val="es-ES_tradnl"/>
        </w:rPr>
        <w:t>2.2.1.1.1.6.1 del Decreto 1082 de 2015</w:t>
      </w:r>
      <w:bookmarkEnd w:id="11"/>
      <w:r w:rsidRPr="00026A8D">
        <w:rPr>
          <w:rFonts w:ascii="Arial" w:eastAsia="Calibri" w:hAnsi="Arial" w:cs="Arial"/>
          <w:bCs/>
          <w:sz w:val="22"/>
          <w:lang w:val="es-ES_tradnl"/>
        </w:rPr>
        <w:t xml:space="preserve">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49945A96" w14:textId="77777777" w:rsidR="00C24E56" w:rsidRPr="00026A8D" w:rsidRDefault="00C24E56" w:rsidP="00C24E56">
      <w:pPr>
        <w:spacing w:before="120" w:line="276" w:lineRule="auto"/>
        <w:ind w:firstLine="709"/>
        <w:jc w:val="both"/>
        <w:rPr>
          <w:rFonts w:ascii="Arial" w:eastAsia="Calibri" w:hAnsi="Arial" w:cs="Arial"/>
          <w:bCs/>
          <w:sz w:val="22"/>
          <w:lang w:val="es-ES_tradnl"/>
        </w:rPr>
      </w:pPr>
      <w:r w:rsidRPr="00026A8D">
        <w:rPr>
          <w:rFonts w:ascii="Arial" w:eastAsia="Calibri" w:hAnsi="Arial" w:cs="Arial"/>
          <w:bCs/>
          <w:sz w:val="22"/>
          <w:lang w:val="es-ES_tradnl"/>
        </w:rPr>
        <w:t xml:space="preserve">De acuerdo con la norma citada, </w:t>
      </w:r>
      <w:bookmarkStart w:id="12" w:name="_Hlk36140682"/>
      <w:r w:rsidRPr="00026A8D">
        <w:rPr>
          <w:rFonts w:ascii="Arial" w:eastAsia="Calibri" w:hAnsi="Arial" w:cs="Arial"/>
          <w:bCs/>
          <w:sz w:val="22"/>
          <w:lang w:val="es-ES_tradnl"/>
        </w:rPr>
        <w:t xml:space="preserve">la entidad debe realizar el análisis necesario para conocer el sector relativo al objeto del proceso de contratación, sin que sea relevante la modalidad de selección. Hacer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w:t>
      </w:r>
      <w:r w:rsidRPr="00026A8D">
        <w:rPr>
          <w:rFonts w:ascii="Arial" w:eastAsia="Calibri" w:hAnsi="Arial" w:cs="Arial"/>
          <w:bCs/>
          <w:sz w:val="22"/>
          <w:lang w:val="es-ES_tradnl"/>
        </w:rPr>
        <w:lastRenderedPageBreak/>
        <w:t>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5B6419E3" w14:textId="77777777" w:rsidR="00C24E56" w:rsidRPr="00196BCD" w:rsidRDefault="00C24E56" w:rsidP="00C24E56">
      <w:pPr>
        <w:spacing w:before="120" w:line="276" w:lineRule="auto"/>
        <w:ind w:firstLine="709"/>
        <w:jc w:val="both"/>
        <w:rPr>
          <w:rFonts w:ascii="Arial" w:eastAsia="Calibri" w:hAnsi="Arial" w:cs="Arial"/>
          <w:bCs/>
          <w:sz w:val="22"/>
          <w:lang w:val="es-ES_tradnl"/>
        </w:rPr>
      </w:pPr>
      <w:r w:rsidRPr="00026A8D">
        <w:rPr>
          <w:rFonts w:ascii="Arial" w:eastAsia="Calibri" w:hAnsi="Arial" w:cs="Arial"/>
          <w:bCs/>
          <w:sz w:val="22"/>
          <w:lang w:val="es-ES_tradnl"/>
        </w:rPr>
        <w:t>Para negociar de manera adecuada, es necesario conocer la estructura de los posibles contratistas, pues permite identificar la forma en la que suplirá los requerimientos de la entidad. El análisis del sector debe tener en cuenta el objeto del proceso de contratación, las condiciones del bien o servicio y las ventajas que representa para la</w:t>
      </w:r>
      <w:r w:rsidRPr="00196BCD">
        <w:rPr>
          <w:rFonts w:ascii="Arial" w:eastAsia="Calibri" w:hAnsi="Arial" w:cs="Arial"/>
          <w:bCs/>
          <w:sz w:val="22"/>
          <w:lang w:val="es-ES_tradnl"/>
        </w:rPr>
        <w:t xml:space="preserve"> Administración contratar el bien o servicio con el contratista. En este último punto, el análisis del sector permite sustentar la decisión de realizar un proceso de contratación desde el punto de vista de la eficiencia, eficacia y economía.</w:t>
      </w:r>
    </w:p>
    <w:p w14:paraId="2A41FACC" w14:textId="77777777" w:rsidR="00C24E56" w:rsidRPr="00196BCD" w:rsidRDefault="00C24E56" w:rsidP="00C24E56">
      <w:pPr>
        <w:spacing w:before="120" w:line="276" w:lineRule="auto"/>
        <w:ind w:firstLine="709"/>
        <w:jc w:val="both"/>
        <w:rPr>
          <w:rFonts w:ascii="Arial" w:eastAsia="Calibri" w:hAnsi="Arial" w:cs="Arial"/>
          <w:bCs/>
          <w:sz w:val="22"/>
          <w:lang w:val="es-ES_tradnl"/>
        </w:rPr>
      </w:pPr>
      <w:r w:rsidRPr="00196BCD">
        <w:rPr>
          <w:rFonts w:ascii="Arial" w:eastAsia="Calibri" w:hAnsi="Arial" w:cs="Arial"/>
          <w:bCs/>
          <w:sz w:val="22"/>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podrá estudiar la demanda para determinar cómo las entidades estatales y los particulares adquieren esos bienes, obras o servicios para extraer las mejores prácticas e información para el proceso de contratación. </w:t>
      </w:r>
    </w:p>
    <w:bookmarkEnd w:id="12"/>
    <w:p w14:paraId="403F3C13" w14:textId="77777777" w:rsidR="00C24E56" w:rsidRPr="00196BCD" w:rsidRDefault="00C24E56" w:rsidP="00C24E56">
      <w:pPr>
        <w:spacing w:before="120" w:after="120" w:line="276" w:lineRule="auto"/>
        <w:ind w:firstLine="709"/>
        <w:jc w:val="both"/>
        <w:rPr>
          <w:rFonts w:ascii="Arial" w:eastAsia="Calibri" w:hAnsi="Arial" w:cs="Arial"/>
          <w:bCs/>
          <w:sz w:val="22"/>
          <w:lang w:val="es-ES_tradnl"/>
        </w:rPr>
      </w:pPr>
      <w:r w:rsidRPr="00196BCD">
        <w:rPr>
          <w:rFonts w:ascii="Arial" w:eastAsia="Calibri" w:hAnsi="Arial" w:cs="Arial"/>
          <w:bCs/>
          <w:sz w:val="22"/>
          <w:lang w:val="es-ES_tradnl"/>
        </w:rPr>
        <w:t xml:space="preserve">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w:t>
      </w:r>
      <w:r>
        <w:rPr>
          <w:rFonts w:ascii="Arial" w:eastAsia="Calibri" w:hAnsi="Arial" w:cs="Arial"/>
          <w:bCs/>
          <w:sz w:val="22"/>
          <w:lang w:val="es-ES_tradnl"/>
        </w:rPr>
        <w:t>este</w:t>
      </w:r>
      <w:r w:rsidRPr="00196BCD">
        <w:rPr>
          <w:rFonts w:ascii="Arial" w:eastAsia="Calibri" w:hAnsi="Arial" w:cs="Arial"/>
          <w:bCs/>
          <w:sz w:val="22"/>
          <w:lang w:val="es-ES_tradnl"/>
        </w:rPr>
        <w:t xml:space="preserve"> instrumento se recomienda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54F0882E" w14:textId="77777777" w:rsidR="00C24E56" w:rsidRPr="00332044" w:rsidRDefault="00C24E56" w:rsidP="00C24E56">
      <w:pPr>
        <w:spacing w:after="120" w:line="276" w:lineRule="auto"/>
        <w:ind w:firstLine="709"/>
        <w:jc w:val="both"/>
        <w:rPr>
          <w:rFonts w:ascii="Arial" w:eastAsia="Calibri" w:hAnsi="Arial" w:cs="Arial"/>
          <w:bCs/>
          <w:sz w:val="22"/>
          <w:lang w:val="es-ES_tradnl"/>
        </w:rPr>
      </w:pPr>
      <w:r w:rsidRPr="00196BCD">
        <w:rPr>
          <w:rFonts w:ascii="Arial" w:eastAsia="Calibri" w:hAnsi="Arial" w:cs="Arial"/>
          <w:bCs/>
          <w:sz w:val="22"/>
          <w:lang w:val="es-ES_tradnl"/>
        </w:rPr>
        <w:t xml:space="preserve">Adicionalmente, si bien los estudios del sector son de gran relevancia en los procesos de contratación donde existe pluralidad de oferentes, nada obsta para que se elaboren allí donde no existiría competencia. Para estos efectos, la guía mencionada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w:t>
      </w:r>
      <w:r w:rsidRPr="00196BCD">
        <w:rPr>
          <w:rFonts w:ascii="Arial" w:eastAsia="Calibri" w:hAnsi="Arial" w:cs="Arial"/>
          <w:bCs/>
          <w:sz w:val="22"/>
          <w:lang w:val="es-ES_tradnl"/>
        </w:rPr>
        <w:lastRenderedPageBreak/>
        <w:t xml:space="preserve">en que se pacta el contrato desde el punto de vista de la eficiencia, eficacia y economía. La Entidad Estatal debe consignar en los </w:t>
      </w:r>
      <w:r w:rsidRPr="00196BCD">
        <w:rPr>
          <w:rFonts w:ascii="Arial" w:eastAsia="Calibri" w:hAnsi="Arial" w:cs="Arial"/>
          <w:bCs/>
          <w:i/>
          <w:iCs/>
          <w:sz w:val="22"/>
          <w:lang w:val="es-ES_tradnl"/>
        </w:rPr>
        <w:t>Documentos del Proceso</w:t>
      </w:r>
      <w:r w:rsidRPr="00196BCD">
        <w:rPr>
          <w:rFonts w:ascii="Arial" w:eastAsia="Calibri" w:hAnsi="Arial" w:cs="Arial"/>
          <w:bCs/>
          <w:sz w:val="22"/>
          <w:lang w:val="es-ES_tradnl"/>
        </w:rPr>
        <w:t>, bien sea en los estudios previos o en la información de soporte de estos, los aspectos de que trata el artículo 2.2.1.1.1.6.1 del Decreto 1082 de 2015.</w:t>
      </w:r>
    </w:p>
    <w:p w14:paraId="2AA54067" w14:textId="77777777" w:rsidR="00C24E56" w:rsidRPr="00332044" w:rsidRDefault="00C24E56" w:rsidP="00C24E56">
      <w:pPr>
        <w:pStyle w:val="Textoindependiente"/>
        <w:ind w:right="112" w:firstLine="708"/>
        <w:jc w:val="both"/>
        <w:rPr>
          <w:rFonts w:ascii="Arial" w:hAnsi="Arial" w:cs="Arial"/>
          <w:lang w:eastAsia="es-ES"/>
        </w:rPr>
      </w:pPr>
      <w:bookmarkStart w:id="13" w:name="_Hlk91231640"/>
      <w:r w:rsidRPr="00332044">
        <w:rPr>
          <w:rFonts w:ascii="Arial" w:hAnsi="Arial" w:cs="Arial"/>
        </w:rPr>
        <w:t xml:space="preserve">Tratándose de la contratación de prestación de servicios profesionales y de apoyo a la gestión, en el artículo 2.2.1.2.1.4.9 del Decreto 1082 de 2015 </w:t>
      </w:r>
      <w:r>
        <w:rPr>
          <w:rFonts w:ascii="Arial" w:hAnsi="Arial" w:cs="Arial"/>
        </w:rPr>
        <w:t>dispuso que</w:t>
      </w:r>
      <w:r>
        <w:rPr>
          <w:rFonts w:ascii="Arial" w:hAnsi="Arial" w:cs="Arial"/>
          <w:lang w:eastAsia="es-ES"/>
        </w:rPr>
        <w:t xml:space="preserve"> «</w:t>
      </w:r>
      <w:r w:rsidRPr="00332044">
        <w:rPr>
          <w:rFonts w:ascii="Arial" w:hAnsi="Arial" w:cs="Arial"/>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r>
        <w:rPr>
          <w:rFonts w:ascii="Arial" w:hAnsi="Arial" w:cs="Arial"/>
        </w:rPr>
        <w:t>»</w:t>
      </w:r>
      <w:r w:rsidRPr="00332044">
        <w:rPr>
          <w:rFonts w:ascii="Arial" w:hAnsi="Arial" w:cs="Arial"/>
        </w:rPr>
        <w:t>. El texto citado faculta a las entidades públicas para contratar, de manera directa, con personas naturales o jurídicas, la prestación de servicios profesionales y de apoyo a la gestión. En relación con el contratista, se exige que esté en capacidad de ejecutar el objeto del contrato, para lo cual la entidad estatal está en la obligación de verificar la idoneidad o experiencia de aquel.</w:t>
      </w:r>
    </w:p>
    <w:p w14:paraId="20A47448" w14:textId="77777777" w:rsidR="00C24E56" w:rsidRPr="00332044" w:rsidRDefault="00C24E56" w:rsidP="00C24E56">
      <w:pPr>
        <w:pStyle w:val="Textoindependiente"/>
        <w:spacing w:before="120" w:after="0"/>
        <w:ind w:right="113" w:firstLine="709"/>
        <w:jc w:val="both"/>
        <w:rPr>
          <w:rFonts w:ascii="Arial" w:hAnsi="Arial" w:cs="Arial"/>
        </w:rPr>
      </w:pPr>
      <w:r w:rsidRPr="00332044">
        <w:rPr>
          <w:rFonts w:ascii="Arial" w:hAnsi="Arial" w:cs="Arial"/>
        </w:rPr>
        <w:t>Sin perjuicio de lo anterior, las entidades estatales son autónomas para estructurar los estudios previos, pudiendo establecer, entre otras cosas, formatos para la verificación de condiciones de idoneidad y experiencia de los contratistas</w:t>
      </w:r>
      <w:r>
        <w:rPr>
          <w:rFonts w:ascii="Arial" w:hAnsi="Arial" w:cs="Arial"/>
        </w:rPr>
        <w:t>, sin que sea competencia de Colombia Compra Eficiente la validación de estos</w:t>
      </w:r>
      <w:r w:rsidRPr="00332044">
        <w:rPr>
          <w:rFonts w:ascii="Arial" w:hAnsi="Arial" w:cs="Arial"/>
        </w:rPr>
        <w:t>. En todo caso, lo relevante es que se observen los aspectos que deben contener esos estudios, de conformidad con los artículos 2.2.1.1.1.6.1, 2.2.1.1.2.1.1 y 2.2.1.2.1.4.9 del Decreto 1082 de 2015.</w:t>
      </w:r>
      <w:r>
        <w:rPr>
          <w:rFonts w:ascii="Arial" w:hAnsi="Arial" w:cs="Arial"/>
        </w:rPr>
        <w:t xml:space="preserve"> </w:t>
      </w:r>
      <w:r w:rsidRPr="00332044">
        <w:rPr>
          <w:rFonts w:ascii="Arial" w:hAnsi="Arial" w:cs="Arial"/>
        </w:rPr>
        <w:t>Por su parte, al ser el análisis de idoneidad y experiencia del contratista un aspecto que debe evaluarse en la fase de planeación contractual, este hace parte de la etapa precontractual de los procesos de contratación directa.</w:t>
      </w:r>
    </w:p>
    <w:bookmarkEnd w:id="13"/>
    <w:p w14:paraId="600D9EDC" w14:textId="77777777" w:rsidR="00C24E56" w:rsidRPr="00196BCD" w:rsidRDefault="00C24E56" w:rsidP="00C24E56">
      <w:pPr>
        <w:spacing w:line="276" w:lineRule="auto"/>
        <w:jc w:val="both"/>
        <w:rPr>
          <w:rFonts w:ascii="Arial" w:eastAsia="Calibri" w:hAnsi="Arial" w:cs="Arial"/>
          <w:b/>
          <w:bCs/>
          <w:sz w:val="22"/>
          <w:lang w:val="es-ES_tradnl"/>
        </w:rPr>
      </w:pPr>
    </w:p>
    <w:p w14:paraId="05943A50" w14:textId="77777777" w:rsidR="00C24E56" w:rsidRPr="004A0905" w:rsidRDefault="00C24E56" w:rsidP="00C24E56">
      <w:pPr>
        <w:tabs>
          <w:tab w:val="left" w:pos="0"/>
        </w:tabs>
        <w:jc w:val="both"/>
        <w:rPr>
          <w:rFonts w:ascii="Arial" w:eastAsia="Calibri" w:hAnsi="Arial" w:cs="Arial"/>
          <w:b/>
          <w:color w:val="000000" w:themeColor="text1"/>
          <w:sz w:val="22"/>
          <w:lang w:val="es-ES_tradnl"/>
        </w:rPr>
      </w:pPr>
      <w:r w:rsidRPr="004A0905">
        <w:rPr>
          <w:rFonts w:ascii="Arial" w:eastAsia="Calibri" w:hAnsi="Arial" w:cs="Arial"/>
          <w:b/>
          <w:color w:val="000000" w:themeColor="text1"/>
          <w:sz w:val="22"/>
          <w:lang w:val="es-ES_tradnl"/>
        </w:rPr>
        <w:t>3. Respuestas</w:t>
      </w:r>
    </w:p>
    <w:p w14:paraId="228DC11E" w14:textId="77777777" w:rsidR="00C24E56" w:rsidRPr="004A0905" w:rsidRDefault="00C24E56" w:rsidP="00C24E56">
      <w:pPr>
        <w:tabs>
          <w:tab w:val="left" w:pos="0"/>
        </w:tabs>
        <w:spacing w:line="276" w:lineRule="auto"/>
        <w:jc w:val="both"/>
        <w:rPr>
          <w:rFonts w:ascii="Arial" w:eastAsia="Calibri" w:hAnsi="Arial" w:cs="Arial"/>
          <w:color w:val="000000" w:themeColor="text1"/>
          <w:sz w:val="22"/>
          <w:lang w:val="es-ES_tradnl"/>
        </w:rPr>
      </w:pPr>
    </w:p>
    <w:p w14:paraId="33365C43" w14:textId="77777777" w:rsidR="00C24E56" w:rsidRDefault="00C24E56" w:rsidP="00C24E56">
      <w:pPr>
        <w:spacing w:after="120"/>
        <w:ind w:left="709" w:right="709"/>
        <w:jc w:val="both"/>
        <w:rPr>
          <w:rFonts w:ascii="Arial" w:hAnsi="Arial" w:cs="Arial"/>
          <w:color w:val="000000" w:themeColor="text1"/>
          <w:sz w:val="21"/>
          <w:szCs w:val="21"/>
          <w:lang w:val="es-ES_tradnl"/>
        </w:rPr>
      </w:pPr>
      <w:r w:rsidRPr="006B0BF2">
        <w:rPr>
          <w:rFonts w:ascii="Arial" w:hAnsi="Arial" w:cs="Arial"/>
          <w:color w:val="000000" w:themeColor="text1"/>
          <w:sz w:val="21"/>
          <w:szCs w:val="21"/>
          <w:lang w:val="es-ES_tradnl"/>
        </w:rPr>
        <w:t>i) «De este concepto de CCE se puede inferir que sí se puede incluir el nombre del contratista en dicho formato anexo? En caso negativo, ¿dicho contenido del certificado de IDONEIDAD Y EXPERIENCIA debe estar por fuera del FORMATO DE ESTUDIO PREVIO?»</w:t>
      </w:r>
      <w:r>
        <w:rPr>
          <w:rFonts w:ascii="Arial" w:hAnsi="Arial" w:cs="Arial"/>
          <w:color w:val="000000" w:themeColor="text1"/>
          <w:sz w:val="21"/>
          <w:szCs w:val="21"/>
          <w:lang w:val="es-ES_tradnl"/>
        </w:rPr>
        <w:t>.</w:t>
      </w:r>
    </w:p>
    <w:p w14:paraId="477E514D" w14:textId="77777777" w:rsidR="00C24E56" w:rsidRDefault="00C24E56" w:rsidP="00C24E56">
      <w:pPr>
        <w:ind w:left="709" w:right="709"/>
        <w:jc w:val="both"/>
        <w:rPr>
          <w:rFonts w:ascii="Arial" w:hAnsi="Arial" w:cs="Arial"/>
          <w:color w:val="000000" w:themeColor="text1"/>
          <w:sz w:val="21"/>
          <w:szCs w:val="21"/>
          <w:lang w:val="es-ES_tradnl"/>
        </w:rPr>
      </w:pPr>
      <w:proofErr w:type="spellStart"/>
      <w:r w:rsidRPr="006B0BF2">
        <w:rPr>
          <w:rFonts w:ascii="Arial" w:hAnsi="Arial" w:cs="Arial"/>
          <w:color w:val="000000" w:themeColor="text1"/>
          <w:sz w:val="21"/>
          <w:szCs w:val="21"/>
          <w:lang w:val="es-ES_tradnl"/>
        </w:rPr>
        <w:t>ii</w:t>
      </w:r>
      <w:proofErr w:type="spellEnd"/>
      <w:r w:rsidRPr="006B0BF2">
        <w:rPr>
          <w:rFonts w:ascii="Arial" w:hAnsi="Arial" w:cs="Arial"/>
          <w:color w:val="000000" w:themeColor="text1"/>
          <w:sz w:val="21"/>
          <w:szCs w:val="21"/>
          <w:lang w:val="es-ES_tradnl"/>
        </w:rPr>
        <w:t xml:space="preserve">) «[…] ¿dicho certificado de idoneidad y experiencia se ubica en cuáles de las etapas del proceso contractual? 1) precontractual, 2) contractual o 3) </w:t>
      </w:r>
      <w:proofErr w:type="spellStart"/>
      <w:r w:rsidRPr="006B0BF2">
        <w:rPr>
          <w:rFonts w:ascii="Arial" w:hAnsi="Arial" w:cs="Arial"/>
          <w:color w:val="000000" w:themeColor="text1"/>
          <w:sz w:val="21"/>
          <w:szCs w:val="21"/>
          <w:lang w:val="es-ES_tradnl"/>
        </w:rPr>
        <w:t>poscontractual</w:t>
      </w:r>
      <w:proofErr w:type="spellEnd"/>
      <w:r w:rsidRPr="006B0BF2">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p>
    <w:p w14:paraId="5401E471" w14:textId="77777777" w:rsidR="00C24E56" w:rsidRPr="0078356A" w:rsidRDefault="00C24E56" w:rsidP="00C24E56">
      <w:pPr>
        <w:spacing w:line="276" w:lineRule="auto"/>
        <w:ind w:right="709"/>
        <w:jc w:val="both"/>
        <w:rPr>
          <w:rFonts w:ascii="Arial" w:hAnsi="Arial" w:cs="Arial"/>
          <w:color w:val="000000" w:themeColor="text1"/>
          <w:sz w:val="22"/>
          <w:szCs w:val="22"/>
          <w:lang w:val="es-ES_tradnl"/>
        </w:rPr>
      </w:pPr>
    </w:p>
    <w:p w14:paraId="67A5AB59" w14:textId="77777777" w:rsidR="00C24E56" w:rsidRPr="006B0BF2" w:rsidRDefault="00C24E56" w:rsidP="00C24E56">
      <w:pPr>
        <w:widowControl w:val="0"/>
        <w:autoSpaceDE w:val="0"/>
        <w:autoSpaceDN w:val="0"/>
        <w:spacing w:after="120" w:line="276" w:lineRule="auto"/>
        <w:jc w:val="both"/>
        <w:rPr>
          <w:rFonts w:ascii="Arial" w:hAnsi="Arial" w:cs="Arial"/>
          <w:sz w:val="22"/>
        </w:rPr>
      </w:pPr>
      <w:r>
        <w:rPr>
          <w:rFonts w:ascii="Arial" w:hAnsi="Arial" w:cs="Arial"/>
          <w:sz w:val="22"/>
        </w:rPr>
        <w:t>De acuerdo con la explicación precedente, conforme a la interpretación de las normas generales del sistema de compras y contratación pública, t</w:t>
      </w:r>
      <w:r w:rsidRPr="006B0BF2">
        <w:rPr>
          <w:rFonts w:ascii="Arial" w:hAnsi="Arial" w:cs="Arial"/>
          <w:sz w:val="22"/>
        </w:rPr>
        <w:t xml:space="preserve">ratándose de la contratación de prestación de servicios profesionales y de apoyo a la gestión, en el artículo 2.2.1.2.1.4.9 del </w:t>
      </w:r>
      <w:r w:rsidRPr="006B0BF2">
        <w:rPr>
          <w:rFonts w:ascii="Arial" w:hAnsi="Arial" w:cs="Arial"/>
          <w:sz w:val="22"/>
        </w:rPr>
        <w:lastRenderedPageBreak/>
        <w:t>Decreto 1082 de 2015 dispuso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 El texto citado faculta a las entidades públicas para contratar, de manera directa, con personas naturales o jurídicas, la prestación de servicios profesionales y de apoyo a la gestión. En relación con el contratista, se exige que esté en capacidad de ejecutar el objeto del contrato, para lo cual la entidad estatal está en la obligación de verificar la idoneidad o experiencia de aquel.</w:t>
      </w:r>
    </w:p>
    <w:p w14:paraId="59AB6F8A" w14:textId="77777777" w:rsidR="00C24E56" w:rsidRDefault="00C24E56" w:rsidP="00C24E56">
      <w:pPr>
        <w:widowControl w:val="0"/>
        <w:autoSpaceDE w:val="0"/>
        <w:autoSpaceDN w:val="0"/>
        <w:spacing w:after="120" w:line="276" w:lineRule="auto"/>
        <w:ind w:firstLine="708"/>
        <w:jc w:val="both"/>
        <w:rPr>
          <w:rFonts w:ascii="Arial" w:eastAsia="Calibri" w:hAnsi="Arial" w:cs="Arial"/>
          <w:bCs/>
          <w:sz w:val="22"/>
          <w:szCs w:val="22"/>
          <w:lang w:val="es-ES" w:eastAsia="en-US"/>
        </w:rPr>
      </w:pPr>
      <w:r w:rsidRPr="006B0BF2">
        <w:rPr>
          <w:rFonts w:ascii="Arial" w:hAnsi="Arial" w:cs="Arial"/>
          <w:sz w:val="22"/>
        </w:rPr>
        <w:t>Sin perjuicio de lo anterior, las entidades estatales son autónomas para estructurar los estudios previos, pudiendo establecer, entre otras cosas, formatos para la verificación de condiciones de idoneidad y experiencia de los contratistas</w:t>
      </w:r>
      <w:r>
        <w:rPr>
          <w:rFonts w:ascii="Arial" w:hAnsi="Arial" w:cs="Arial"/>
          <w:sz w:val="22"/>
        </w:rPr>
        <w:t>, sin que sea competencia de Colombia Compra Eficiente la validación de estos</w:t>
      </w:r>
      <w:r w:rsidRPr="006B0BF2">
        <w:rPr>
          <w:rFonts w:ascii="Arial" w:hAnsi="Arial" w:cs="Arial"/>
          <w:sz w:val="22"/>
        </w:rPr>
        <w:t>. En todo caso, lo relevante es que se observen los aspectos que deben contener esos estudios, de conformidad con los artículos 2.2.1.1.1.6.1, 2.2.1.1.2.1.1 y 2.2.1.2.1.4.9 del Decreto 1082 de 2015. Por su parte, al ser el análisis de idoneidad y experiencia del contratista un aspecto que debe evaluarse en la fase de planeación contractual, este hace parte de la etapa precontractual de los procesos de contratación directa.</w:t>
      </w:r>
      <w:r>
        <w:rPr>
          <w:rFonts w:ascii="Arial" w:eastAsia="Calibri" w:hAnsi="Arial" w:cs="Arial"/>
          <w:bCs/>
          <w:sz w:val="22"/>
          <w:szCs w:val="22"/>
          <w:lang w:val="es-ES" w:eastAsia="en-US"/>
        </w:rPr>
        <w:t xml:space="preserve"> </w:t>
      </w:r>
    </w:p>
    <w:p w14:paraId="20E2E4CA" w14:textId="77777777" w:rsidR="00C24E56" w:rsidRDefault="00C24E56" w:rsidP="00C24E56">
      <w:pPr>
        <w:widowControl w:val="0"/>
        <w:autoSpaceDE w:val="0"/>
        <w:autoSpaceDN w:val="0"/>
        <w:spacing w:line="276" w:lineRule="auto"/>
        <w:ind w:firstLine="708"/>
        <w:jc w:val="both"/>
        <w:rPr>
          <w:rFonts w:ascii="Arial" w:eastAsia="Calibri" w:hAnsi="Arial" w:cs="Arial"/>
          <w:color w:val="000000" w:themeColor="text1"/>
          <w:sz w:val="22"/>
          <w:szCs w:val="22"/>
          <w:lang w:val="es-ES_tradnl"/>
        </w:rPr>
      </w:pPr>
    </w:p>
    <w:p w14:paraId="3B6FE330" w14:textId="77777777" w:rsidR="00C24E56" w:rsidRPr="004A0905" w:rsidRDefault="00C24E56" w:rsidP="00C24E56">
      <w:pPr>
        <w:spacing w:line="276" w:lineRule="auto"/>
        <w:jc w:val="both"/>
        <w:rPr>
          <w:rFonts w:ascii="Arial" w:hAnsi="Arial" w:cs="Arial"/>
          <w:color w:val="000000" w:themeColor="text1"/>
          <w:sz w:val="22"/>
          <w:lang w:val="es-ES_tradnl"/>
        </w:rPr>
      </w:pPr>
      <w:r w:rsidRPr="004A090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4E6B7F0E" w14:textId="77777777" w:rsidR="00C24E56" w:rsidRPr="004A0905" w:rsidRDefault="00C24E56" w:rsidP="00C24E56">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701855AF" w14:textId="77777777" w:rsidR="00D83F72" w:rsidRDefault="00D83F72" w:rsidP="00C24E56">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CF61507" w14:textId="59C4DB27" w:rsidR="00C24E56" w:rsidRPr="004A0905" w:rsidRDefault="00C24E56" w:rsidP="00C24E56">
      <w:pPr>
        <w:pStyle w:val="NormalWeb"/>
        <w:spacing w:before="0" w:beforeAutospacing="0" w:after="0" w:afterAutospacing="0" w:line="276" w:lineRule="auto"/>
        <w:jc w:val="both"/>
        <w:rPr>
          <w:rFonts w:ascii="Arial" w:hAnsi="Arial" w:cs="Arial"/>
          <w:color w:val="000000" w:themeColor="text1"/>
          <w:sz w:val="22"/>
          <w:szCs w:val="22"/>
          <w:lang w:val="es-ES_tradnl"/>
        </w:rPr>
      </w:pPr>
      <w:r w:rsidRPr="004A0905">
        <w:rPr>
          <w:rFonts w:ascii="Arial" w:hAnsi="Arial" w:cs="Arial"/>
          <w:color w:val="000000" w:themeColor="text1"/>
          <w:sz w:val="22"/>
          <w:szCs w:val="22"/>
          <w:lang w:val="es-ES_tradnl"/>
        </w:rPr>
        <w:t>Atentamente,</w:t>
      </w:r>
    </w:p>
    <w:p w14:paraId="57917852" w14:textId="77777777" w:rsidR="00C24E56" w:rsidRPr="004A0905" w:rsidRDefault="00C24E56" w:rsidP="00C24E56">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2C1C646" w14:textId="5A0ACE12" w:rsidR="00C24E56" w:rsidRPr="004A0905" w:rsidRDefault="00F21CF5" w:rsidP="00C24E56">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22"/>
          <w:szCs w:val="22"/>
          <w:lang w:val="es-ES_tradnl"/>
        </w:rPr>
        <w:drawing>
          <wp:inline distT="0" distB="0" distL="0" distR="0" wp14:anchorId="6B907675" wp14:editId="201D5241">
            <wp:extent cx="2514600" cy="1114425"/>
            <wp:effectExtent l="0" t="0" r="0"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5EE00ECB" w14:textId="77777777" w:rsidR="00C24E56" w:rsidRPr="004A0905" w:rsidRDefault="00C24E56" w:rsidP="00C24E56">
      <w:pPr>
        <w:jc w:val="center"/>
        <w:rPr>
          <w:rFonts w:ascii="Arial" w:hAnsi="Arial" w:cs="Arial"/>
          <w:color w:val="000000" w:themeColor="text1"/>
          <w:sz w:val="18"/>
          <w:szCs w:val="20"/>
          <w:lang w:val="es-ES_tradnl" w:eastAsia="es-CO"/>
        </w:rPr>
      </w:pPr>
    </w:p>
    <w:p w14:paraId="54A477C2" w14:textId="77777777" w:rsidR="00C24E56" w:rsidRPr="004A0905" w:rsidRDefault="00C24E56" w:rsidP="00C24E56">
      <w:pPr>
        <w:jc w:val="center"/>
        <w:rPr>
          <w:rFonts w:ascii="Arial" w:hAnsi="Arial" w:cs="Arial"/>
          <w:color w:val="000000" w:themeColor="text1"/>
          <w:sz w:val="18"/>
          <w:szCs w:val="20"/>
          <w:lang w:val="es-ES_tradnl"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4344"/>
      </w:tblGrid>
      <w:tr w:rsidR="00C24E56" w:rsidRPr="00AB1387" w14:paraId="59DCEF26" w14:textId="77777777" w:rsidTr="00611F0A">
        <w:trPr>
          <w:trHeight w:val="286"/>
        </w:trPr>
        <w:tc>
          <w:tcPr>
            <w:tcW w:w="901" w:type="dxa"/>
            <w:vAlign w:val="center"/>
            <w:hideMark/>
          </w:tcPr>
          <w:p w14:paraId="4493418A" w14:textId="77777777" w:rsidR="00C24E56" w:rsidRPr="00AB1387" w:rsidRDefault="00C24E56" w:rsidP="00611F0A">
            <w:pPr>
              <w:rPr>
                <w:rFonts w:ascii="Arial" w:hAnsi="Arial" w:cs="Arial"/>
                <w:sz w:val="16"/>
                <w:szCs w:val="16"/>
                <w:lang w:eastAsia="es-ES"/>
              </w:rPr>
            </w:pPr>
            <w:r w:rsidRPr="00AB1387">
              <w:rPr>
                <w:rFonts w:ascii="Arial" w:hAnsi="Arial" w:cs="Arial"/>
                <w:sz w:val="16"/>
                <w:szCs w:val="16"/>
                <w:lang w:eastAsia="es-ES"/>
              </w:rPr>
              <w:t>Elaboró:</w:t>
            </w:r>
          </w:p>
        </w:tc>
        <w:tc>
          <w:tcPr>
            <w:tcW w:w="4344" w:type="dxa"/>
            <w:tcBorders>
              <w:top w:val="nil"/>
              <w:left w:val="nil"/>
              <w:bottom w:val="dotted" w:sz="4" w:space="0" w:color="7F7F7F"/>
              <w:right w:val="nil"/>
            </w:tcBorders>
            <w:vAlign w:val="center"/>
            <w:hideMark/>
          </w:tcPr>
          <w:p w14:paraId="604632D5" w14:textId="77777777" w:rsidR="00C24E56" w:rsidRPr="00AB1387" w:rsidRDefault="00C24E56" w:rsidP="00611F0A">
            <w:pPr>
              <w:rPr>
                <w:rFonts w:ascii="Arial" w:hAnsi="Arial" w:cs="Arial"/>
                <w:sz w:val="16"/>
                <w:szCs w:val="16"/>
                <w:lang w:eastAsia="es-ES"/>
              </w:rPr>
            </w:pPr>
            <w:r w:rsidRPr="00AB1387">
              <w:rPr>
                <w:rFonts w:ascii="Arial" w:hAnsi="Arial" w:cs="Arial"/>
                <w:sz w:val="16"/>
                <w:szCs w:val="16"/>
                <w:lang w:eastAsia="es-ES"/>
              </w:rPr>
              <w:t>Kevin Arlid Herrera Santa</w:t>
            </w:r>
          </w:p>
          <w:p w14:paraId="0018FE35" w14:textId="77777777" w:rsidR="00C24E56" w:rsidRPr="00AB1387" w:rsidRDefault="00C24E56" w:rsidP="00611F0A">
            <w:pPr>
              <w:rPr>
                <w:rFonts w:ascii="Arial" w:hAnsi="Arial" w:cs="Arial"/>
                <w:sz w:val="16"/>
                <w:szCs w:val="16"/>
                <w:lang w:eastAsia="es-ES"/>
              </w:rPr>
            </w:pPr>
            <w:r w:rsidRPr="00AB1387">
              <w:rPr>
                <w:rFonts w:ascii="Arial" w:hAnsi="Arial" w:cs="Arial"/>
                <w:sz w:val="16"/>
                <w:szCs w:val="16"/>
                <w:lang w:eastAsia="es-ES"/>
              </w:rPr>
              <w:t>Analista T2-04 de la Subdirección de Gestión Contractual</w:t>
            </w:r>
          </w:p>
        </w:tc>
      </w:tr>
      <w:tr w:rsidR="00C24E56" w:rsidRPr="00AB1387" w14:paraId="0A22193E" w14:textId="77777777" w:rsidTr="00611F0A">
        <w:trPr>
          <w:trHeight w:val="299"/>
        </w:trPr>
        <w:tc>
          <w:tcPr>
            <w:tcW w:w="901" w:type="dxa"/>
            <w:vAlign w:val="center"/>
          </w:tcPr>
          <w:p w14:paraId="0BCF71FB" w14:textId="77777777" w:rsidR="00C24E56" w:rsidRPr="00AB1387" w:rsidRDefault="00C24E56" w:rsidP="00611F0A">
            <w:pPr>
              <w:rPr>
                <w:rFonts w:ascii="Arial" w:hAnsi="Arial" w:cs="Arial"/>
                <w:sz w:val="16"/>
                <w:szCs w:val="16"/>
                <w:lang w:eastAsia="es-ES"/>
              </w:rPr>
            </w:pPr>
            <w:r w:rsidRPr="00AB1387">
              <w:rPr>
                <w:rFonts w:ascii="Arial" w:hAnsi="Arial" w:cs="Arial"/>
                <w:sz w:val="16"/>
                <w:szCs w:val="16"/>
                <w:lang w:eastAsia="es-ES"/>
              </w:rPr>
              <w:t>Revisó:</w:t>
            </w:r>
          </w:p>
        </w:tc>
        <w:tc>
          <w:tcPr>
            <w:tcW w:w="4344" w:type="dxa"/>
            <w:tcBorders>
              <w:top w:val="dotted" w:sz="4" w:space="0" w:color="7F7F7F"/>
              <w:left w:val="nil"/>
              <w:bottom w:val="dotted" w:sz="4" w:space="0" w:color="7F7F7F"/>
              <w:right w:val="nil"/>
            </w:tcBorders>
            <w:vAlign w:val="center"/>
          </w:tcPr>
          <w:p w14:paraId="30545DE3" w14:textId="77777777" w:rsidR="00C24E56" w:rsidRPr="00AB1387" w:rsidRDefault="00C24E56" w:rsidP="00611F0A">
            <w:pPr>
              <w:rPr>
                <w:rFonts w:ascii="Arial" w:hAnsi="Arial" w:cs="Arial"/>
                <w:sz w:val="16"/>
                <w:szCs w:val="16"/>
                <w:lang w:eastAsia="es-ES"/>
              </w:rPr>
            </w:pPr>
            <w:r>
              <w:rPr>
                <w:rFonts w:ascii="Arial" w:hAnsi="Arial" w:cs="Arial"/>
                <w:sz w:val="16"/>
                <w:szCs w:val="16"/>
                <w:lang w:eastAsia="es-ES"/>
              </w:rPr>
              <w:t>Juan David Montoya Penagos</w:t>
            </w:r>
          </w:p>
          <w:p w14:paraId="2FA28DAE" w14:textId="77777777" w:rsidR="00C24E56" w:rsidRPr="00AB1387" w:rsidRDefault="00C24E56" w:rsidP="00611F0A">
            <w:pPr>
              <w:rPr>
                <w:rFonts w:ascii="Arial" w:hAnsi="Arial" w:cs="Arial"/>
                <w:sz w:val="16"/>
                <w:szCs w:val="16"/>
                <w:lang w:eastAsia="es-ES"/>
              </w:rPr>
            </w:pPr>
            <w:r w:rsidRPr="00AB1387">
              <w:rPr>
                <w:rFonts w:ascii="Arial" w:hAnsi="Arial" w:cs="Arial"/>
                <w:sz w:val="16"/>
                <w:szCs w:val="16"/>
                <w:lang w:eastAsia="es-ES"/>
              </w:rPr>
              <w:t>Gestor T1-1</w:t>
            </w:r>
            <w:r>
              <w:rPr>
                <w:rFonts w:ascii="Arial" w:hAnsi="Arial" w:cs="Arial"/>
                <w:sz w:val="16"/>
                <w:szCs w:val="16"/>
                <w:lang w:eastAsia="es-ES"/>
              </w:rPr>
              <w:t>5</w:t>
            </w:r>
            <w:r w:rsidRPr="00AB1387">
              <w:rPr>
                <w:rFonts w:ascii="Arial" w:hAnsi="Arial" w:cs="Arial"/>
                <w:sz w:val="16"/>
                <w:szCs w:val="16"/>
                <w:lang w:eastAsia="es-ES"/>
              </w:rPr>
              <w:t xml:space="preserve"> de la Subdirección de Gestión Contractual</w:t>
            </w:r>
          </w:p>
        </w:tc>
      </w:tr>
      <w:tr w:rsidR="00C24E56" w:rsidRPr="00AB1387" w14:paraId="3634BE4A" w14:textId="77777777" w:rsidTr="00611F0A">
        <w:trPr>
          <w:trHeight w:val="272"/>
        </w:trPr>
        <w:tc>
          <w:tcPr>
            <w:tcW w:w="901" w:type="dxa"/>
            <w:vAlign w:val="center"/>
            <w:hideMark/>
          </w:tcPr>
          <w:p w14:paraId="592F0882" w14:textId="77777777" w:rsidR="00C24E56" w:rsidRPr="00AB1387" w:rsidRDefault="00C24E56" w:rsidP="00611F0A">
            <w:pPr>
              <w:rPr>
                <w:rFonts w:ascii="Arial" w:hAnsi="Arial" w:cs="Arial"/>
                <w:sz w:val="16"/>
                <w:szCs w:val="16"/>
                <w:lang w:eastAsia="es-ES"/>
              </w:rPr>
            </w:pPr>
            <w:r w:rsidRPr="00AB1387">
              <w:rPr>
                <w:rFonts w:ascii="Arial" w:hAnsi="Arial" w:cs="Arial"/>
                <w:sz w:val="16"/>
                <w:szCs w:val="16"/>
                <w:lang w:eastAsia="es-ES"/>
              </w:rPr>
              <w:t>Aprobó:</w:t>
            </w:r>
          </w:p>
        </w:tc>
        <w:tc>
          <w:tcPr>
            <w:tcW w:w="4344" w:type="dxa"/>
            <w:tcBorders>
              <w:top w:val="dotted" w:sz="4" w:space="0" w:color="7F7F7F"/>
              <w:left w:val="nil"/>
              <w:bottom w:val="dotted" w:sz="4" w:space="0" w:color="7F7F7F"/>
              <w:right w:val="nil"/>
            </w:tcBorders>
            <w:vAlign w:val="center"/>
            <w:hideMark/>
          </w:tcPr>
          <w:p w14:paraId="7C664AC6" w14:textId="77777777" w:rsidR="00C24E56" w:rsidRPr="00AB1387" w:rsidRDefault="00C24E56" w:rsidP="00611F0A">
            <w:pPr>
              <w:rPr>
                <w:rFonts w:ascii="Arial" w:hAnsi="Arial" w:cs="Arial"/>
                <w:sz w:val="16"/>
                <w:szCs w:val="16"/>
                <w:lang w:eastAsia="es-ES"/>
              </w:rPr>
            </w:pPr>
            <w:r w:rsidRPr="00AB1387">
              <w:rPr>
                <w:rFonts w:ascii="Arial" w:hAnsi="Arial" w:cs="Arial"/>
                <w:sz w:val="16"/>
                <w:szCs w:val="16"/>
                <w:lang w:eastAsia="es-ES"/>
              </w:rPr>
              <w:t>Jorge Augusto Tirado Navarro</w:t>
            </w:r>
          </w:p>
          <w:p w14:paraId="7B4F8F2D" w14:textId="77777777" w:rsidR="00C24E56" w:rsidRPr="00AB1387" w:rsidRDefault="00C24E56" w:rsidP="00611F0A">
            <w:pPr>
              <w:rPr>
                <w:rFonts w:ascii="Arial" w:hAnsi="Arial" w:cs="Arial"/>
                <w:sz w:val="16"/>
                <w:szCs w:val="16"/>
                <w:lang w:eastAsia="es-ES"/>
              </w:rPr>
            </w:pPr>
            <w:r w:rsidRPr="00AB1387">
              <w:rPr>
                <w:rFonts w:ascii="Arial" w:hAnsi="Arial" w:cs="Arial"/>
                <w:sz w:val="16"/>
                <w:szCs w:val="16"/>
                <w:lang w:eastAsia="es-ES"/>
              </w:rPr>
              <w:t>Subdirector de Gestión Contractual</w:t>
            </w:r>
          </w:p>
        </w:tc>
      </w:tr>
    </w:tbl>
    <w:p w14:paraId="2074E9FC" w14:textId="77777777" w:rsidR="00C24E56" w:rsidRPr="005E4B72" w:rsidRDefault="00C24E56" w:rsidP="00C24E56">
      <w:pPr>
        <w:jc w:val="both"/>
        <w:rPr>
          <w:rFonts w:ascii="Arial" w:hAnsi="Arial" w:cs="Arial"/>
          <w:lang w:val="es-ES_tradnl"/>
        </w:rPr>
      </w:pPr>
    </w:p>
    <w:p w14:paraId="33C6C106" w14:textId="77777777" w:rsidR="00C24E56" w:rsidRDefault="00C24E56"/>
    <w:sectPr w:rsidR="00C24E56" w:rsidSect="005D791B">
      <w:headerReference w:type="default" r:id="rId9"/>
      <w:footerReference w:type="default" r:id="rId10"/>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0B852" w14:textId="77777777" w:rsidR="00C24E56" w:rsidRDefault="00C24E56" w:rsidP="00C24E56">
      <w:r>
        <w:separator/>
      </w:r>
    </w:p>
  </w:endnote>
  <w:endnote w:type="continuationSeparator" w:id="0">
    <w:p w14:paraId="7BD2618F" w14:textId="77777777" w:rsidR="00C24E56" w:rsidRDefault="00C24E56" w:rsidP="00C2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2C48" w14:textId="77777777" w:rsidR="008F4163" w:rsidRDefault="00D83F72" w:rsidP="00322937">
    <w:pPr>
      <w:pStyle w:val="Sinespaciado"/>
      <w:jc w:val="right"/>
      <w:rPr>
        <w:rFonts w:ascii="Arial" w:hAnsi="Arial" w:cs="Arial"/>
        <w:sz w:val="18"/>
        <w:szCs w:val="18"/>
      </w:rPr>
    </w:pPr>
  </w:p>
  <w:p w14:paraId="72CFA1B7" w14:textId="77777777" w:rsidR="008F4163" w:rsidRPr="008217B7" w:rsidRDefault="0033730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25</w:t>
    </w:r>
    <w:r w:rsidRPr="00084B97">
      <w:rPr>
        <w:rFonts w:ascii="Arial" w:hAnsi="Arial" w:cs="Arial"/>
        <w:b/>
        <w:bCs/>
        <w:color w:val="7F7F7F" w:themeColor="text1" w:themeTint="80"/>
        <w:sz w:val="16"/>
        <w:szCs w:val="16"/>
      </w:rPr>
      <w:fldChar w:fldCharType="end"/>
    </w:r>
  </w:p>
  <w:p w14:paraId="227BE856" w14:textId="77777777" w:rsidR="008F4163" w:rsidRDefault="00337301" w:rsidP="00322937">
    <w:pPr>
      <w:pStyle w:val="Piedepgina"/>
      <w:jc w:val="center"/>
      <w:rPr>
        <w:lang w:val="es-ES"/>
      </w:rPr>
    </w:pPr>
    <w:r>
      <w:rPr>
        <w:noProof/>
        <w:lang w:val="es-CO" w:eastAsia="es-CO"/>
      </w:rPr>
      <w:drawing>
        <wp:inline distT="0" distB="0" distL="0" distR="0" wp14:anchorId="34A6CA76" wp14:editId="7DB1F14C">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068CF2A7" w14:textId="77777777" w:rsidR="008F4163" w:rsidRDefault="00D83F72" w:rsidP="007B0854">
    <w:pPr>
      <w:pStyle w:val="Piedepgina"/>
      <w:jc w:val="center"/>
      <w:rPr>
        <w:lang w:val="es-ES"/>
      </w:rPr>
    </w:pPr>
  </w:p>
  <w:p w14:paraId="6845A81D" w14:textId="77777777" w:rsidR="008F4163" w:rsidRPr="007B0854" w:rsidRDefault="00D83F7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00A1E" w14:textId="77777777" w:rsidR="00C24E56" w:rsidRDefault="00C24E56" w:rsidP="00C24E56">
      <w:r>
        <w:separator/>
      </w:r>
    </w:p>
  </w:footnote>
  <w:footnote w:type="continuationSeparator" w:id="0">
    <w:p w14:paraId="7C7BF0DB" w14:textId="77777777" w:rsidR="00C24E56" w:rsidRDefault="00C24E56" w:rsidP="00C24E56">
      <w:r>
        <w:continuationSeparator/>
      </w:r>
    </w:p>
  </w:footnote>
  <w:footnote w:id="1">
    <w:p w14:paraId="2F0452BF" w14:textId="77777777" w:rsidR="00C24E56" w:rsidRDefault="00C24E56" w:rsidP="00C24E56">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2">
    <w:p w14:paraId="53E72601" w14:textId="77777777" w:rsidR="00C24E56" w:rsidRPr="00A1224A" w:rsidRDefault="00C24E56" w:rsidP="00C24E56">
      <w:pPr>
        <w:spacing w:line="244" w:lineRule="auto"/>
        <w:ind w:left="120" w:firstLine="707"/>
        <w:rPr>
          <w:rFonts w:ascii="Arial" w:hAnsi="Arial" w:cs="Arial"/>
          <w:sz w:val="19"/>
          <w:szCs w:val="19"/>
        </w:rPr>
      </w:pPr>
      <w:r w:rsidRPr="00A1224A">
        <w:rPr>
          <w:rStyle w:val="Refdenotaalpie"/>
          <w:rFonts w:ascii="Arial" w:hAnsi="Arial" w:cs="Arial"/>
          <w:sz w:val="19"/>
          <w:szCs w:val="19"/>
        </w:rPr>
        <w:footnoteRef/>
      </w:r>
      <w:r w:rsidRPr="00A1224A">
        <w:rPr>
          <w:rFonts w:ascii="Arial" w:hAnsi="Arial" w:cs="Arial"/>
          <w:position w:val="6"/>
          <w:sz w:val="19"/>
          <w:szCs w:val="19"/>
        </w:rPr>
        <w:t xml:space="preserve"> </w:t>
      </w:r>
      <w:r w:rsidRPr="00A1224A">
        <w:rPr>
          <w:rFonts w:ascii="Arial" w:hAnsi="Arial" w:cs="Arial"/>
          <w:sz w:val="19"/>
          <w:szCs w:val="19"/>
        </w:rPr>
        <w:t>DEIK ACOSTAMADIEDO, Carolina, Guía de Contratación Estatal: Deber de planeación y modalidades de selección, Buenos Aires, 2015, p. 59.</w:t>
      </w:r>
    </w:p>
    <w:p w14:paraId="65A9CC2D" w14:textId="77777777" w:rsidR="00C24E56" w:rsidRPr="00A1224A" w:rsidRDefault="00C24E56" w:rsidP="00C24E56">
      <w:pPr>
        <w:pStyle w:val="Textonotapie"/>
        <w:rPr>
          <w:rFonts w:ascii="Arial" w:hAnsi="Arial" w:cs="Arial"/>
        </w:rPr>
      </w:pPr>
    </w:p>
  </w:footnote>
  <w:footnote w:id="3">
    <w:p w14:paraId="3E0AD60E" w14:textId="77777777" w:rsidR="00C24E56" w:rsidRPr="00A1224A" w:rsidRDefault="00C24E56" w:rsidP="00C24E56">
      <w:pPr>
        <w:pStyle w:val="Textonotapie"/>
        <w:ind w:firstLine="709"/>
        <w:jc w:val="both"/>
        <w:rPr>
          <w:rFonts w:ascii="Arial" w:hAnsi="Arial" w:cs="Arial"/>
          <w:sz w:val="19"/>
          <w:szCs w:val="19"/>
          <w:lang w:val="pt-BR"/>
        </w:rPr>
      </w:pPr>
      <w:r w:rsidRPr="00A1224A">
        <w:rPr>
          <w:rFonts w:ascii="Arial" w:hAnsi="Arial" w:cs="Arial"/>
          <w:sz w:val="19"/>
          <w:szCs w:val="19"/>
          <w:lang w:val="pt-BR"/>
        </w:rPr>
        <w:t xml:space="preserve">   </w:t>
      </w:r>
      <w:r w:rsidRPr="00A1224A">
        <w:rPr>
          <w:rStyle w:val="Refdenotaalpie"/>
          <w:rFonts w:ascii="Arial" w:hAnsi="Arial" w:cs="Arial"/>
          <w:sz w:val="19"/>
          <w:szCs w:val="19"/>
        </w:rPr>
        <w:footnoteRef/>
      </w:r>
      <w:r w:rsidRPr="00A1224A">
        <w:rPr>
          <w:rFonts w:ascii="Arial" w:hAnsi="Arial" w:cs="Arial"/>
          <w:sz w:val="19"/>
          <w:szCs w:val="19"/>
          <w:lang w:val="pt-BR"/>
        </w:rPr>
        <w:t xml:space="preserve"> Tomado de </w:t>
      </w:r>
      <w:hyperlink r:id="rId1" w:history="1">
        <w:r w:rsidRPr="0078356A">
          <w:rPr>
            <w:rStyle w:val="Hipervnculo"/>
            <w:rFonts w:ascii="Arial" w:hAnsi="Arial" w:cs="Arial"/>
            <w:color w:val="44546A" w:themeColor="text2"/>
            <w:sz w:val="19"/>
            <w:szCs w:val="19"/>
            <w:lang w:val="pt-BR"/>
          </w:rPr>
          <w:t>https://sintesis.colombiacompra.gov.co/sintesis/9-etapa-precontractual-estudios-previos</w:t>
        </w:r>
      </w:hyperlink>
      <w:r w:rsidRPr="00A1224A">
        <w:rPr>
          <w:rFonts w:ascii="Arial" w:hAnsi="Arial" w:cs="Arial"/>
          <w:sz w:val="19"/>
          <w:szCs w:val="19"/>
          <w:lang w:val="pt-BR"/>
        </w:rPr>
        <w:t>.</w:t>
      </w:r>
    </w:p>
    <w:p w14:paraId="40C2ACA8" w14:textId="77777777" w:rsidR="00C24E56" w:rsidRPr="00A1224A" w:rsidRDefault="00C24E56" w:rsidP="00C24E56">
      <w:pPr>
        <w:pStyle w:val="Textonotapie"/>
        <w:ind w:left="142" w:firstLine="709"/>
        <w:rPr>
          <w:rFonts w:ascii="Arial" w:hAnsi="Arial" w:cs="Arial"/>
          <w:sz w:val="19"/>
          <w:szCs w:val="19"/>
          <w:lang w:val="pt-BR"/>
        </w:rPr>
      </w:pPr>
    </w:p>
  </w:footnote>
  <w:footnote w:id="4">
    <w:p w14:paraId="07666D25" w14:textId="77777777" w:rsidR="00C24E56" w:rsidRPr="00A1224A" w:rsidRDefault="00C24E56" w:rsidP="00C24E56">
      <w:pPr>
        <w:pStyle w:val="Textoindependiente"/>
        <w:ind w:right="103" w:firstLine="709"/>
        <w:jc w:val="both"/>
        <w:rPr>
          <w:rFonts w:ascii="Arial" w:hAnsi="Arial" w:cs="Arial"/>
          <w:sz w:val="19"/>
          <w:szCs w:val="19"/>
        </w:rPr>
      </w:pPr>
      <w:r w:rsidRPr="00A1224A">
        <w:rPr>
          <w:rStyle w:val="Refdenotaalpie"/>
          <w:rFonts w:ascii="Arial" w:hAnsi="Arial" w:cs="Arial"/>
          <w:sz w:val="19"/>
          <w:szCs w:val="19"/>
        </w:rPr>
        <w:footnoteRef/>
      </w:r>
      <w:r w:rsidRPr="00A1224A">
        <w:rPr>
          <w:rFonts w:ascii="Arial" w:hAnsi="Arial" w:cs="Arial"/>
          <w:sz w:val="19"/>
          <w:szCs w:val="19"/>
        </w:rPr>
        <w:t xml:space="preserve"> </w:t>
      </w:r>
      <w:r w:rsidRPr="00A1224A">
        <w:rPr>
          <w:rFonts w:ascii="Arial" w:hAnsi="Arial" w:cs="Arial"/>
          <w:position w:val="6"/>
          <w:sz w:val="19"/>
          <w:szCs w:val="19"/>
        </w:rPr>
        <w:t xml:space="preserve"> </w:t>
      </w:r>
      <w:r w:rsidRPr="00A1224A">
        <w:rPr>
          <w:rFonts w:ascii="Arial" w:hAnsi="Arial" w:cs="Arial"/>
          <w:sz w:val="19"/>
          <w:szCs w:val="19"/>
        </w:rPr>
        <w:t xml:space="preserve">«Artículo </w:t>
      </w:r>
      <w:bookmarkStart w:id="9" w:name="_Hlk54173885"/>
      <w:r w:rsidRPr="00A1224A">
        <w:rPr>
          <w:rFonts w:ascii="Arial" w:hAnsi="Arial" w:cs="Arial"/>
          <w:sz w:val="19"/>
          <w:szCs w:val="19"/>
        </w:rPr>
        <w:t>2.2.1.1.2.1.1</w:t>
      </w:r>
      <w:bookmarkEnd w:id="9"/>
      <w:r w:rsidRPr="00A1224A">
        <w:rPr>
          <w:rFonts w:ascii="Arial" w:hAnsi="Arial" w:cs="Arial"/>
          <w:sz w:val="19"/>
          <w:szCs w:val="19"/>
        </w:rPr>
        <w:t>.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7F75DC2F" w14:textId="77777777" w:rsidR="00C24E56" w:rsidRPr="00A1224A" w:rsidRDefault="00C24E56" w:rsidP="00C24E56">
      <w:pPr>
        <w:pStyle w:val="Textonotapie"/>
        <w:ind w:firstLine="709"/>
        <w:rPr>
          <w:rFonts w:ascii="Arial" w:hAnsi="Arial" w:cs="Arial"/>
          <w:sz w:val="19"/>
          <w:szCs w:val="19"/>
        </w:rPr>
      </w:pPr>
    </w:p>
  </w:footnote>
  <w:footnote w:id="5">
    <w:p w14:paraId="678CFCAB" w14:textId="77777777" w:rsidR="00C24E56" w:rsidRPr="00A1224A" w:rsidRDefault="00C24E56" w:rsidP="00C24E56">
      <w:pPr>
        <w:pStyle w:val="Textoindependiente"/>
        <w:spacing w:before="1" w:after="0"/>
        <w:ind w:right="108" w:firstLine="709"/>
        <w:jc w:val="both"/>
        <w:rPr>
          <w:rFonts w:ascii="Arial" w:hAnsi="Arial" w:cs="Arial"/>
          <w:sz w:val="19"/>
          <w:szCs w:val="19"/>
        </w:rPr>
      </w:pPr>
      <w:r w:rsidRPr="00A1224A">
        <w:rPr>
          <w:rStyle w:val="Refdenotaalpie"/>
          <w:rFonts w:ascii="Arial" w:hAnsi="Arial" w:cs="Arial"/>
          <w:sz w:val="19"/>
          <w:szCs w:val="19"/>
        </w:rPr>
        <w:footnoteRef/>
      </w:r>
      <w:r w:rsidRPr="00A1224A">
        <w:rPr>
          <w:rFonts w:ascii="Arial" w:hAnsi="Arial" w:cs="Arial"/>
          <w:sz w:val="19"/>
          <w:szCs w:val="19"/>
        </w:rPr>
        <w:t xml:space="preserve"> Consejo de Estado, Sala de lo Contencioso Administrativo. Sección Tercera, Subsección B, 31 de agosto de 2011, exp. 18080, C.P. Ruth Stella Correa Palacio: «(…) recuérdese que la aplicación de la buena fe en materia negocial implica para las partes la observancia la observancia de una conducta enmarcada dentro del contexto de los deberes de corrección, claridad y recíproca lealtad que se deben los contratantes, para remitir la realización de los efectos finales buscados en el contrato».</w:t>
      </w:r>
    </w:p>
    <w:p w14:paraId="26C6273B" w14:textId="77777777" w:rsidR="00C24E56" w:rsidRPr="00A1224A" w:rsidRDefault="00C24E56" w:rsidP="00C24E56">
      <w:pPr>
        <w:pStyle w:val="Textonotapie"/>
        <w:rPr>
          <w:rFonts w:ascii="Arial" w:hAnsi="Arial" w:cs="Arial"/>
        </w:rPr>
      </w:pPr>
    </w:p>
  </w:footnote>
  <w:footnote w:id="6">
    <w:p w14:paraId="1ADBC69F" w14:textId="77777777" w:rsidR="00C24E56" w:rsidRPr="00A1224A" w:rsidRDefault="00C24E56" w:rsidP="00C24E56">
      <w:pPr>
        <w:ind w:left="709"/>
        <w:rPr>
          <w:rFonts w:ascii="Arial" w:hAnsi="Arial" w:cs="Arial"/>
          <w:sz w:val="19"/>
          <w:szCs w:val="19"/>
        </w:rPr>
      </w:pPr>
      <w:r w:rsidRPr="00A1224A">
        <w:rPr>
          <w:rStyle w:val="Refdenotaalpie"/>
          <w:rFonts w:ascii="Arial" w:hAnsi="Arial" w:cs="Arial"/>
          <w:sz w:val="19"/>
          <w:szCs w:val="19"/>
        </w:rPr>
        <w:footnoteRef/>
      </w:r>
      <w:r w:rsidRPr="00A1224A">
        <w:rPr>
          <w:rFonts w:ascii="Arial" w:hAnsi="Arial" w:cs="Arial"/>
          <w:sz w:val="19"/>
          <w:szCs w:val="19"/>
        </w:rPr>
        <w:t xml:space="preserve"> </w:t>
      </w:r>
      <w:r w:rsidRPr="00A1224A">
        <w:rPr>
          <w:rFonts w:ascii="Arial" w:hAnsi="Arial" w:cs="Arial"/>
          <w:i/>
          <w:sz w:val="19"/>
          <w:szCs w:val="19"/>
        </w:rPr>
        <w:t xml:space="preserve">Ibidem, </w:t>
      </w:r>
      <w:r w:rsidRPr="00A1224A">
        <w:rPr>
          <w:rFonts w:ascii="Arial" w:hAnsi="Arial" w:cs="Arial"/>
          <w:sz w:val="19"/>
          <w:szCs w:val="19"/>
        </w:rPr>
        <w:t>p. 70.</w:t>
      </w:r>
    </w:p>
    <w:p w14:paraId="7C5F8079" w14:textId="77777777" w:rsidR="00C24E56" w:rsidRPr="00A1224A" w:rsidRDefault="00C24E56" w:rsidP="00C24E56">
      <w:pPr>
        <w:spacing w:before="78"/>
        <w:ind w:left="828"/>
        <w:rPr>
          <w:rFonts w:ascii="Arial" w:hAnsi="Arial" w:cs="Arial"/>
          <w:sz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A36E" w14:textId="77777777" w:rsidR="008F4163" w:rsidRDefault="00337301">
    <w:pPr>
      <w:pStyle w:val="Encabezado"/>
    </w:pPr>
    <w:r>
      <w:rPr>
        <w:noProof/>
        <w:lang w:val="es-CO" w:eastAsia="es-CO"/>
      </w:rPr>
      <w:drawing>
        <wp:anchor distT="0" distB="0" distL="114300" distR="114300" simplePos="0" relativeHeight="251659264" behindDoc="1" locked="0" layoutInCell="1" allowOverlap="1" wp14:anchorId="23E0AB22" wp14:editId="7D11F311">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6"/>
    <w:rsid w:val="00337301"/>
    <w:rsid w:val="00BA49EC"/>
    <w:rsid w:val="00C24E56"/>
    <w:rsid w:val="00D83F72"/>
    <w:rsid w:val="00F21CF5"/>
    <w:rsid w:val="00FA1A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B62A"/>
  <w15:chartTrackingRefBased/>
  <w15:docId w15:val="{0234E547-E795-4E59-ABD4-327370A6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E5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24E56"/>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C24E56"/>
    <w:rPr>
      <w:sz w:val="24"/>
      <w:lang w:val="es-MX"/>
    </w:rPr>
  </w:style>
  <w:style w:type="paragraph" w:styleId="Encabezado">
    <w:name w:val="header"/>
    <w:basedOn w:val="Normal"/>
    <w:link w:val="EncabezadoCar"/>
    <w:uiPriority w:val="99"/>
    <w:unhideWhenUsed/>
    <w:rsid w:val="00C24E56"/>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C24E56"/>
    <w:rPr>
      <w:sz w:val="24"/>
      <w:lang w:val="es-MX"/>
    </w:rPr>
  </w:style>
  <w:style w:type="table" w:styleId="Tablaconcuadrcula">
    <w:name w:val="Table Grid"/>
    <w:basedOn w:val="Tablanormal"/>
    <w:uiPriority w:val="59"/>
    <w:rsid w:val="00C2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C24E56"/>
    <w:pPr>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C24E56"/>
    <w:rPr>
      <w:color w:val="0563C1" w:themeColor="hyperlink"/>
      <w:u w:val="single"/>
    </w:rPr>
  </w:style>
  <w:style w:type="paragraph" w:styleId="NormalWeb">
    <w:name w:val="Normal (Web)"/>
    <w:basedOn w:val="Normal"/>
    <w:link w:val="NormalWebCar"/>
    <w:uiPriority w:val="99"/>
    <w:unhideWhenUsed/>
    <w:rsid w:val="00C24E56"/>
    <w:pPr>
      <w:spacing w:before="100" w:beforeAutospacing="1" w:after="100" w:afterAutospacing="1"/>
    </w:pPr>
    <w:rPr>
      <w:lang w:eastAsia="es-CO"/>
    </w:rPr>
  </w:style>
  <w:style w:type="paragraph" w:styleId="Sinespaciado">
    <w:name w:val="No Spacing"/>
    <w:aliases w:val="No Indent"/>
    <w:uiPriority w:val="3"/>
    <w:qFormat/>
    <w:rsid w:val="00C24E56"/>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C24E56"/>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C24E56"/>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C24E56"/>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C24E56"/>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C24E56"/>
    <w:rPr>
      <w:vertAlign w:val="superscript"/>
    </w:rPr>
  </w:style>
  <w:style w:type="table" w:customStyle="1" w:styleId="Tablaconcuadrcula1">
    <w:name w:val="Tabla con cuadrícula1"/>
    <w:basedOn w:val="Tablanormal"/>
    <w:next w:val="Tablaconcuadrcula"/>
    <w:uiPriority w:val="59"/>
    <w:rsid w:val="00C24E5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C24E56"/>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C24E56"/>
    <w:rPr>
      <w:rFonts w:eastAsiaTheme="minorEastAsia"/>
      <w:lang w:eastAsia="es-CO"/>
    </w:rPr>
  </w:style>
  <w:style w:type="character" w:customStyle="1" w:styleId="normaltextrun">
    <w:name w:val="normaltextrun"/>
    <w:basedOn w:val="Fuentedeprrafopredeter"/>
    <w:rsid w:val="00C24E56"/>
  </w:style>
  <w:style w:type="paragraph" w:customStyle="1" w:styleId="Appelnotedebasde">
    <w:name w:val="Appel note de bas de..."/>
    <w:basedOn w:val="Normal"/>
    <w:link w:val="Refdenotaalpie"/>
    <w:uiPriority w:val="99"/>
    <w:rsid w:val="00C24E56"/>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C24E56"/>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sintesis.colombiacompra.gov.co/sintesis/9-etapa-precontractual-estudios-prev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CF453803-C792-457D-998A-BF1A61B1EC79}"/>
</file>

<file path=customXml/itemProps2.xml><?xml version="1.0" encoding="utf-8"?>
<ds:datastoreItem xmlns:ds="http://schemas.openxmlformats.org/officeDocument/2006/customXml" ds:itemID="{CF185011-3EBB-4D6A-BF56-8F9DB7175788}"/>
</file>

<file path=customXml/itemProps3.xml><?xml version="1.0" encoding="utf-8"?>
<ds:datastoreItem xmlns:ds="http://schemas.openxmlformats.org/officeDocument/2006/customXml" ds:itemID="{7F32E0B5-135B-4396-BC07-B14DB5F2D05D}"/>
</file>

<file path=docProps/app.xml><?xml version="1.0" encoding="utf-8"?>
<Properties xmlns="http://schemas.openxmlformats.org/officeDocument/2006/extended-properties" xmlns:vt="http://schemas.openxmlformats.org/officeDocument/2006/docPropsVTypes">
  <Template>Normal</Template>
  <TotalTime>9</TotalTime>
  <Pages>10</Pages>
  <Words>4010</Words>
  <Characters>22055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Arlid Herrera Santa</dc:creator>
  <cp:keywords/>
  <dc:description/>
  <cp:lastModifiedBy>Kevin Arlid Herrera Santa</cp:lastModifiedBy>
  <cp:revision>6</cp:revision>
  <dcterms:created xsi:type="dcterms:W3CDTF">2021-12-27T21:17:00Z</dcterms:created>
  <dcterms:modified xsi:type="dcterms:W3CDTF">2021-12-27T21:33:00Z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