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419D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55FBD910" w14:textId="77777777" w:rsidR="008536BB" w:rsidRPr="005419DA" w:rsidRDefault="008536BB" w:rsidP="00B95C30">
      <w:pPr>
        <w:spacing w:line="276" w:lineRule="auto"/>
        <w:jc w:val="both"/>
        <w:rPr>
          <w:rFonts w:ascii="Arial" w:hAnsi="Arial" w:cs="Arial"/>
          <w:noProof/>
          <w:color w:val="000000" w:themeColor="text1"/>
          <w:sz w:val="22"/>
          <w:lang w:val="es-ES_tradnl"/>
        </w:rPr>
      </w:pPr>
    </w:p>
    <w:p w14:paraId="6AE041B8" w14:textId="77777777" w:rsidR="003A4472" w:rsidRPr="00CB2CDD" w:rsidRDefault="003A4472" w:rsidP="003A4472">
      <w:pPr>
        <w:jc w:val="both"/>
        <w:rPr>
          <w:rFonts w:ascii="Arial" w:eastAsia="Calibri" w:hAnsi="Arial" w:cs="Arial"/>
          <w:b/>
          <w:bCs/>
          <w:color w:val="000000" w:themeColor="text1"/>
          <w:sz w:val="22"/>
          <w:szCs w:val="22"/>
          <w:lang w:val="es-ES" w:eastAsia="en-US"/>
        </w:rPr>
      </w:pPr>
      <w:r>
        <w:rPr>
          <w:rFonts w:ascii="Arial" w:eastAsia="Calibri" w:hAnsi="Arial" w:cs="Arial"/>
          <w:b/>
          <w:bCs/>
          <w:color w:val="000000" w:themeColor="text1"/>
          <w:sz w:val="22"/>
          <w:szCs w:val="22"/>
          <w:lang w:val="es-ES"/>
        </w:rPr>
        <w:t>S</w:t>
      </w:r>
      <w:r w:rsidRPr="0F9852D1">
        <w:rPr>
          <w:rFonts w:ascii="Arial" w:eastAsia="Calibri" w:hAnsi="Arial" w:cs="Arial"/>
          <w:b/>
          <w:bCs/>
          <w:color w:val="000000" w:themeColor="text1"/>
          <w:sz w:val="22"/>
          <w:szCs w:val="22"/>
          <w:lang w:val="es-ES"/>
        </w:rPr>
        <w:t xml:space="preserve">ELECCIÓN ABREVIADA </w:t>
      </w:r>
      <w:r w:rsidRPr="0F9852D1">
        <w:rPr>
          <w:rFonts w:ascii="Arial" w:eastAsia="Calibri" w:hAnsi="Arial" w:cs="Arial"/>
          <w:b/>
          <w:bCs/>
          <w:color w:val="000000" w:themeColor="text1"/>
          <w:sz w:val="22"/>
          <w:szCs w:val="22"/>
        </w:rPr>
        <w:t>– Modalidad de selección –</w:t>
      </w:r>
      <w:r w:rsidRPr="0F9852D1">
        <w:rPr>
          <w:rFonts w:ascii="Arial" w:eastAsia="Calibri" w:hAnsi="Arial" w:cs="Arial"/>
          <w:b/>
          <w:bCs/>
          <w:color w:val="000000" w:themeColor="text1"/>
          <w:sz w:val="22"/>
          <w:szCs w:val="22"/>
          <w:lang w:val="es-ES"/>
        </w:rPr>
        <w:t xml:space="preserve"> Fundamento normativo  </w:t>
      </w:r>
    </w:p>
    <w:p w14:paraId="3846105A" w14:textId="77777777" w:rsidR="003A4472" w:rsidRPr="0042498A" w:rsidRDefault="003A4472" w:rsidP="003A4472">
      <w:pPr>
        <w:jc w:val="both"/>
        <w:rPr>
          <w:rFonts w:ascii="Arial" w:eastAsia="Calibri" w:hAnsi="Arial" w:cs="Arial"/>
          <w:color w:val="000000" w:themeColor="text1"/>
          <w:sz w:val="20"/>
          <w:szCs w:val="20"/>
          <w:lang w:val="es-ES_tradnl"/>
        </w:rPr>
      </w:pPr>
    </w:p>
    <w:p w14:paraId="40381AA5" w14:textId="4552A2FF" w:rsidR="00C82668" w:rsidRPr="00C82668" w:rsidRDefault="00C82668" w:rsidP="00C82668">
      <w:pPr>
        <w:jc w:val="both"/>
        <w:rPr>
          <w:rFonts w:ascii="Arial" w:eastAsia="Calibri" w:hAnsi="Arial" w:cs="Arial"/>
          <w:color w:val="000000" w:themeColor="text1"/>
          <w:sz w:val="20"/>
          <w:lang w:val="es-ES_tradnl"/>
        </w:rPr>
      </w:pPr>
      <w:r w:rsidRPr="00C82668">
        <w:rPr>
          <w:rFonts w:ascii="Arial" w:eastAsia="Calibri" w:hAnsi="Arial" w:cs="Arial"/>
          <w:color w:val="000000" w:themeColor="text1"/>
          <w:sz w:val="20"/>
          <w:lang w:val="es-ES_tradnl"/>
        </w:rPr>
        <w:t xml:space="preserve">Respecto de la selección abreviada, el numeral 2 del artículo 2 de Ley 1150 de 2007 la define en los siguientes términos:2. Selección abreviada. La Selección abreviada corresponde a la modalidad de selección objetiva prevista para aquellos casos en </w:t>
      </w:r>
      <w:proofErr w:type="gramStart"/>
      <w:r w:rsidRPr="00C82668">
        <w:rPr>
          <w:rFonts w:ascii="Arial" w:eastAsia="Calibri" w:hAnsi="Arial" w:cs="Arial"/>
          <w:color w:val="000000" w:themeColor="text1"/>
          <w:sz w:val="20"/>
          <w:lang w:val="es-ES_tradnl"/>
        </w:rPr>
        <w:t>que</w:t>
      </w:r>
      <w:proofErr w:type="gramEnd"/>
      <w:r w:rsidRPr="00C82668">
        <w:rPr>
          <w:rFonts w:ascii="Arial" w:eastAsia="Calibri" w:hAnsi="Arial" w:cs="Arial"/>
          <w:color w:val="000000" w:themeColor="text1"/>
          <w:sz w:val="20"/>
          <w:lang w:val="es-ES_tradnl"/>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4362F7EB" w14:textId="77777777" w:rsidR="00C82668" w:rsidRPr="00C82668" w:rsidRDefault="00C82668" w:rsidP="00C82668">
      <w:pPr>
        <w:jc w:val="both"/>
        <w:rPr>
          <w:rFonts w:ascii="Arial" w:eastAsia="Calibri" w:hAnsi="Arial" w:cs="Arial"/>
          <w:color w:val="000000" w:themeColor="text1"/>
          <w:sz w:val="20"/>
          <w:lang w:val="es-ES_tradnl"/>
        </w:rPr>
      </w:pPr>
      <w:r w:rsidRPr="00C82668">
        <w:rPr>
          <w:rFonts w:ascii="Arial" w:eastAsia="Calibri" w:hAnsi="Arial" w:cs="Arial"/>
          <w:color w:val="000000" w:themeColor="text1"/>
          <w:sz w:val="20"/>
          <w:lang w:val="es-ES_tradnl"/>
        </w:rPr>
        <w:t xml:space="preserve">El Gobierno Nacional reglamentará la materia. </w:t>
      </w:r>
    </w:p>
    <w:p w14:paraId="46CDD341" w14:textId="77777777" w:rsidR="00C82668" w:rsidRPr="00C82668" w:rsidRDefault="00C82668" w:rsidP="00C82668">
      <w:pPr>
        <w:jc w:val="both"/>
        <w:rPr>
          <w:rFonts w:ascii="Arial" w:eastAsia="Calibri" w:hAnsi="Arial" w:cs="Arial"/>
          <w:color w:val="000000" w:themeColor="text1"/>
          <w:sz w:val="20"/>
          <w:lang w:val="es-ES_tradnl"/>
        </w:rPr>
      </w:pPr>
      <w:r w:rsidRPr="00C82668">
        <w:rPr>
          <w:rFonts w:ascii="Arial" w:eastAsia="Calibri" w:hAnsi="Arial" w:cs="Arial"/>
          <w:color w:val="000000" w:themeColor="text1"/>
          <w:sz w:val="20"/>
          <w:lang w:val="es-ES_tradnl"/>
        </w:rPr>
        <w:t>[...]</w:t>
      </w:r>
    </w:p>
    <w:p w14:paraId="5C50D578" w14:textId="77777777" w:rsidR="00C82668" w:rsidRDefault="00C82668" w:rsidP="00C82668">
      <w:pPr>
        <w:jc w:val="both"/>
        <w:rPr>
          <w:rFonts w:ascii="Arial" w:eastAsia="Calibri" w:hAnsi="Arial" w:cs="Arial"/>
          <w:color w:val="000000" w:themeColor="text1"/>
          <w:sz w:val="20"/>
          <w:lang w:val="es-ES_tradnl"/>
        </w:rPr>
      </w:pPr>
      <w:r w:rsidRPr="00C82668">
        <w:rPr>
          <w:rFonts w:ascii="Arial" w:eastAsia="Calibri" w:hAnsi="Arial" w:cs="Arial"/>
          <w:color w:val="000000" w:themeColor="text1"/>
          <w:sz w:val="20"/>
          <w:lang w:val="es-ES_tradnl"/>
        </w:rPr>
        <w:t xml:space="preserve">Esta modalidad de selección, que procede por las causales previstas en la ley , también utiliza la convocatoria pública, pero se caracteriza por tener etapas y términos más cortos que los dispuestos para la licitación pública, aspecto que se justifica en la menor complejidad de los bienes y servicios que se contratan por esta modalidad o porque la necesidad que se pretende satisfacer demanda un menor tiempo en el proceso de selección del contratista o tiene una cuantía que amerita acudir a procedimientos más ágiles, sencillos y eficientes. </w:t>
      </w:r>
    </w:p>
    <w:p w14:paraId="1D84680A" w14:textId="77777777" w:rsidR="00C82668" w:rsidRDefault="00C82668" w:rsidP="00C82668">
      <w:pPr>
        <w:jc w:val="both"/>
        <w:rPr>
          <w:rFonts w:ascii="Arial" w:eastAsia="Calibri" w:hAnsi="Arial" w:cs="Arial"/>
          <w:color w:val="000000" w:themeColor="text1"/>
          <w:sz w:val="20"/>
          <w:lang w:val="es-ES_tradnl"/>
        </w:rPr>
      </w:pPr>
    </w:p>
    <w:p w14:paraId="7607655A" w14:textId="241A3C34" w:rsidR="001B2C7E" w:rsidRPr="00EE6E9A" w:rsidRDefault="00127C43" w:rsidP="00C82668">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ADQUISICIÓN DE BIENES Y SERVICIOS PARA LA DEFENSA Y SEGURIDAD NACIONAL – causal de selección abreviada </w:t>
      </w:r>
      <w:r w:rsidR="001750EA">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w:t>
      </w:r>
      <w:r w:rsidR="001750EA">
        <w:rPr>
          <w:rFonts w:ascii="Arial" w:eastAsia="Calibri" w:hAnsi="Arial" w:cs="Arial"/>
          <w:b/>
          <w:bCs/>
          <w:color w:val="000000" w:themeColor="text1"/>
          <w:sz w:val="22"/>
          <w:lang w:val="es-ES_tradnl"/>
        </w:rPr>
        <w:t>P</w:t>
      </w:r>
      <w:r>
        <w:rPr>
          <w:rFonts w:ascii="Arial" w:eastAsia="Calibri" w:hAnsi="Arial" w:cs="Arial"/>
          <w:b/>
          <w:bCs/>
          <w:color w:val="000000" w:themeColor="text1"/>
          <w:sz w:val="22"/>
          <w:lang w:val="es-ES_tradnl"/>
        </w:rPr>
        <w:t>rocedencia</w:t>
      </w:r>
    </w:p>
    <w:p w14:paraId="14C827D5" w14:textId="77777777" w:rsidR="001B2C7E" w:rsidRPr="00EE6E9A" w:rsidRDefault="001B2C7E" w:rsidP="001B2C7E">
      <w:pPr>
        <w:jc w:val="both"/>
        <w:rPr>
          <w:rFonts w:ascii="Arial" w:hAnsi="Arial" w:cs="Arial"/>
          <w:color w:val="000000" w:themeColor="text1"/>
          <w:sz w:val="20"/>
          <w:szCs w:val="20"/>
          <w:lang w:val="es-ES_tradnl"/>
        </w:rPr>
      </w:pPr>
    </w:p>
    <w:p w14:paraId="1AF67563" w14:textId="6210E04A" w:rsidR="003C13C9" w:rsidRDefault="00C82668" w:rsidP="00127C43">
      <w:pPr>
        <w:spacing w:after="120"/>
        <w:jc w:val="both"/>
        <w:rPr>
          <w:rFonts w:ascii="Arial" w:hAnsi="Arial" w:cs="Arial"/>
          <w:color w:val="000000" w:themeColor="text1"/>
          <w:sz w:val="20"/>
          <w:szCs w:val="20"/>
          <w:lang w:val="es-ES_tradnl"/>
        </w:rPr>
      </w:pPr>
      <w:r w:rsidRPr="00C82668">
        <w:rPr>
          <w:rFonts w:ascii="Arial" w:hAnsi="Arial" w:cs="Arial"/>
          <w:color w:val="000000" w:themeColor="text1"/>
          <w:sz w:val="20"/>
          <w:szCs w:val="20"/>
          <w:lang w:val="es-ES_tradnl"/>
        </w:rPr>
        <w:t xml:space="preserve">La adquisición de bienes o servicios requeridos para la actividad de defensa y seguridad nacional, en la redacción original de la Ley 80 de 1993, se consideró una causal de contratación </w:t>
      </w:r>
      <w:proofErr w:type="gramStart"/>
      <w:r w:rsidRPr="00C82668">
        <w:rPr>
          <w:rFonts w:ascii="Arial" w:hAnsi="Arial" w:cs="Arial"/>
          <w:color w:val="000000" w:themeColor="text1"/>
          <w:sz w:val="20"/>
          <w:szCs w:val="20"/>
          <w:lang w:val="es-ES_tradnl"/>
        </w:rPr>
        <w:t>directa .</w:t>
      </w:r>
      <w:proofErr w:type="gramEnd"/>
      <w:r w:rsidRPr="00C82668">
        <w:rPr>
          <w:rFonts w:ascii="Arial" w:hAnsi="Arial" w:cs="Arial"/>
          <w:color w:val="000000" w:themeColor="text1"/>
          <w:sz w:val="20"/>
          <w:szCs w:val="20"/>
          <w:lang w:val="es-ES_tradnl"/>
        </w:rPr>
        <w:t xml:space="preserve"> El artículo 32 de la Ley 1150 de 2007 derogó el numeral 1 del artículo 24 de la Ley 80 de 1993, que era el que establecía la adquisición de bienes y servicios requeridos para la defensa y seguridad nacional como causal de contratación directa; causal que pasó a ser de selección abreviada, de conformidad con el artículo 2, numeral 2, literal i), de la mencionada Ley 1150, salvo los que requieran reserva para su adquisición, frente a los cuales esta Ley mantuvo, en el artículo 2, numeral 4, literales d) y j), la posibilidad de contratación directa</w:t>
      </w:r>
      <w:r w:rsidR="00127C43" w:rsidRPr="00127C43">
        <w:rPr>
          <w:rFonts w:ascii="Arial" w:hAnsi="Arial" w:cs="Arial"/>
          <w:color w:val="000000" w:themeColor="text1"/>
          <w:sz w:val="20"/>
          <w:szCs w:val="20"/>
          <w:lang w:val="es-ES_tradnl"/>
        </w:rPr>
        <w:t>.</w:t>
      </w:r>
      <w:r w:rsidR="00127C43">
        <w:rPr>
          <w:rFonts w:ascii="Arial" w:hAnsi="Arial" w:cs="Arial"/>
          <w:color w:val="000000" w:themeColor="text1"/>
          <w:sz w:val="20"/>
          <w:szCs w:val="20"/>
          <w:lang w:val="es-ES_tradnl"/>
        </w:rPr>
        <w:t>[…]</w:t>
      </w:r>
      <w:r w:rsidR="003C13C9">
        <w:rPr>
          <w:rFonts w:ascii="Arial" w:hAnsi="Arial" w:cs="Arial"/>
          <w:color w:val="000000" w:themeColor="text1"/>
          <w:sz w:val="20"/>
          <w:szCs w:val="20"/>
          <w:lang w:val="es-ES_tradnl"/>
        </w:rPr>
        <w:t xml:space="preserve"> </w:t>
      </w:r>
      <w:r w:rsidR="00127C43" w:rsidRPr="00127C43">
        <w:rPr>
          <w:rFonts w:ascii="Arial" w:hAnsi="Arial" w:cs="Arial"/>
          <w:color w:val="000000" w:themeColor="text1"/>
          <w:sz w:val="20"/>
          <w:szCs w:val="20"/>
          <w:lang w:val="es-ES_tradnl"/>
        </w:rPr>
        <w:t>De esta forma, cuando una entidad estatal requiere de bienes y servicios para la defensa y seguridad nacional, debe acudir o bien al proceso de selección abreviada de menor cuantía o bien al proceso de selección abreviada por subasta inversa, acuerdos marco de precios o bolsas de productos -de existir- y esta última opción podrá utilizarse siempre que los bienes y servicios requeridos sean de aquellos que se ofrecen en el mercado con características técnicas uniformes y de común utilización.</w:t>
      </w:r>
    </w:p>
    <w:p w14:paraId="3F0DA169" w14:textId="412A9DD9" w:rsidR="00127C43" w:rsidRDefault="00127C43" w:rsidP="00127C43">
      <w:pPr>
        <w:spacing w:after="12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3A909F1A" w14:textId="77777777" w:rsidR="00C82668" w:rsidRDefault="00C82668" w:rsidP="003C13C9">
      <w:pPr>
        <w:spacing w:after="120"/>
        <w:jc w:val="both"/>
        <w:rPr>
          <w:rFonts w:ascii="Arial" w:hAnsi="Arial" w:cs="Arial"/>
          <w:color w:val="000000" w:themeColor="text1"/>
          <w:sz w:val="20"/>
          <w:szCs w:val="20"/>
          <w:lang w:val="es-ES_tradnl"/>
        </w:rPr>
      </w:pPr>
      <w:r w:rsidRPr="00C82668">
        <w:rPr>
          <w:rFonts w:ascii="Arial" w:hAnsi="Arial" w:cs="Arial"/>
          <w:color w:val="000000" w:themeColor="text1"/>
          <w:sz w:val="20"/>
          <w:szCs w:val="20"/>
          <w:lang w:val="es-ES_tradnl"/>
        </w:rPr>
        <w:t>la Sala Plena de la Sección Tercera del Consejo de Estado  indicó que «a diferencia de normativas anteriores al EGCAP, en este los conceptos de “defensa nacional” y “seguridad nacional” no se circunscribieron al “material de guerra”, aseveración que fue justificada, de una parte, en que se trata de conceptos normativos indeterminados, naturaleza en virtud de la que adquieren significación de conformidad con el contexto social, cultural y económico que refleja las necesidades de una colectividad en una circunstancia espacio-temporal definida» y agregó que «la “defensa y seguridad nacional” constituye una expresión medular del Estado como pacto político garante de la vida, honra y bienes de las personas, sirve como instrumento para buscar obtener el bienestar de los ciudadanos y la estabilidad misma del Estado, propósito que rebasa en forma considerable el plano estrictamente bélico o armamentista y que puede estar referido inclusive a asuntos económicos, energéticos, ambientales y hasta de salud pública».</w:t>
      </w:r>
    </w:p>
    <w:p w14:paraId="17219B7D" w14:textId="508062F6" w:rsidR="00127C43" w:rsidRPr="00EE6E9A" w:rsidRDefault="00C82668" w:rsidP="003C13C9">
      <w:pPr>
        <w:spacing w:after="120"/>
        <w:jc w:val="both"/>
        <w:rPr>
          <w:rFonts w:ascii="Arial" w:hAnsi="Arial" w:cs="Arial"/>
          <w:color w:val="000000" w:themeColor="text1"/>
          <w:sz w:val="20"/>
          <w:szCs w:val="20"/>
          <w:lang w:val="es-ES_tradnl"/>
        </w:rPr>
      </w:pPr>
      <w:r w:rsidRPr="00C82668">
        <w:rPr>
          <w:rFonts w:ascii="Arial" w:hAnsi="Arial" w:cs="Arial"/>
          <w:color w:val="000000" w:themeColor="text1"/>
          <w:sz w:val="20"/>
          <w:szCs w:val="20"/>
          <w:lang w:val="es-ES_tradnl"/>
        </w:rPr>
        <w:t xml:space="preserve">Con base en lo anterior, la jurisprudencia administrativa ha considerado que, a pesar de la amplitud del significado de la defensa y la seguridad nacional, desde una visión sistemática, no todas las entidades públicas pueden decidir libremente sobre el uso de la causal del literal i) del numeral 2 del </w:t>
      </w:r>
      <w:r w:rsidRPr="00C82668">
        <w:rPr>
          <w:rFonts w:ascii="Arial" w:hAnsi="Arial" w:cs="Arial"/>
          <w:color w:val="000000" w:themeColor="text1"/>
          <w:sz w:val="20"/>
          <w:szCs w:val="20"/>
          <w:lang w:val="es-ES_tradnl"/>
        </w:rPr>
        <w:lastRenderedPageBreak/>
        <w:t>artículo 2 de la Ley 1150 de 2007 para adquirir bienes y servicios destinados a la defensa y seguridad nacional. En efecto, la Sección Tercera del Consejo de Estado ha considerado que es necesario tener en cuenta el marco de competencias de las entidades públicas, para analizar el objeto, los cometidos y las funciones atribuidas por el ordenamiento jurídico, con miras a dilucidar si determinada entidad pública del orden nacional está a cargo de la conservación y manejo del orden público.</w:t>
      </w:r>
    </w:p>
    <w:p w14:paraId="4FADCCFD" w14:textId="77777777" w:rsidR="001B2C7E" w:rsidRPr="00EE6E9A" w:rsidRDefault="001B2C7E" w:rsidP="001B2C7E">
      <w:pPr>
        <w:jc w:val="both"/>
        <w:rPr>
          <w:rFonts w:ascii="Arial" w:hAnsi="Arial" w:cs="Arial"/>
          <w:color w:val="000000" w:themeColor="text1"/>
          <w:sz w:val="20"/>
          <w:szCs w:val="20"/>
          <w:lang w:val="es-ES_tradnl"/>
        </w:rPr>
      </w:pPr>
    </w:p>
    <w:p w14:paraId="599DDE40" w14:textId="13144DCE" w:rsidR="001B2C7E" w:rsidRPr="00EE6E9A" w:rsidRDefault="003C13C9" w:rsidP="001B2C7E">
      <w:pPr>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 xml:space="preserve">FONDO </w:t>
      </w:r>
      <w:r w:rsidR="00FE7362">
        <w:rPr>
          <w:rFonts w:ascii="Arial" w:eastAsia="Calibri" w:hAnsi="Arial" w:cs="Arial"/>
          <w:b/>
          <w:bCs/>
          <w:color w:val="000000" w:themeColor="text1"/>
          <w:sz w:val="22"/>
          <w:lang w:val="es-ES"/>
        </w:rPr>
        <w:t xml:space="preserve">TERRITORIAL </w:t>
      </w:r>
      <w:r>
        <w:rPr>
          <w:rFonts w:ascii="Arial" w:eastAsia="Calibri" w:hAnsi="Arial" w:cs="Arial"/>
          <w:b/>
          <w:bCs/>
          <w:color w:val="000000" w:themeColor="text1"/>
          <w:sz w:val="22"/>
          <w:lang w:val="es-ES"/>
        </w:rPr>
        <w:t xml:space="preserve">DE SEGURIDAD </w:t>
      </w:r>
      <w:r w:rsidR="00FE7362">
        <w:rPr>
          <w:rFonts w:ascii="Arial" w:eastAsia="Calibri" w:hAnsi="Arial" w:cs="Arial"/>
          <w:b/>
          <w:bCs/>
          <w:color w:val="000000" w:themeColor="text1"/>
          <w:sz w:val="22"/>
          <w:lang w:val="es-ES"/>
        </w:rPr>
        <w:t>Y CONVIVENCIA CIUDADANA</w:t>
      </w:r>
      <w:r>
        <w:rPr>
          <w:rFonts w:ascii="Arial" w:eastAsia="Calibri" w:hAnsi="Arial" w:cs="Arial"/>
          <w:b/>
          <w:bCs/>
          <w:color w:val="000000" w:themeColor="text1"/>
          <w:sz w:val="22"/>
          <w:lang w:val="es-ES"/>
        </w:rPr>
        <w:t xml:space="preserve"> – FONSET </w:t>
      </w:r>
      <w:r w:rsidR="00023137">
        <w:rPr>
          <w:rFonts w:ascii="Arial" w:eastAsia="Calibri" w:hAnsi="Arial" w:cs="Arial"/>
          <w:b/>
          <w:bCs/>
          <w:color w:val="000000" w:themeColor="text1"/>
          <w:sz w:val="22"/>
          <w:lang w:val="es-ES"/>
        </w:rPr>
        <w:t>–</w:t>
      </w:r>
      <w:r>
        <w:rPr>
          <w:rFonts w:ascii="Arial" w:eastAsia="Calibri" w:hAnsi="Arial" w:cs="Arial"/>
          <w:b/>
          <w:bCs/>
          <w:color w:val="000000" w:themeColor="text1"/>
          <w:sz w:val="22"/>
          <w:lang w:val="es-ES"/>
        </w:rPr>
        <w:t xml:space="preserve"> destinación</w:t>
      </w:r>
    </w:p>
    <w:p w14:paraId="18641D03" w14:textId="77777777" w:rsidR="001B2C7E" w:rsidRPr="00EE6E9A" w:rsidRDefault="001B2C7E" w:rsidP="001B2C7E">
      <w:pPr>
        <w:jc w:val="both"/>
        <w:rPr>
          <w:rFonts w:ascii="Arial" w:hAnsi="Arial" w:cs="Arial"/>
          <w:color w:val="000000" w:themeColor="text1"/>
          <w:sz w:val="20"/>
          <w:szCs w:val="20"/>
          <w:lang w:val="es-ES_tradnl"/>
        </w:rPr>
      </w:pPr>
    </w:p>
    <w:p w14:paraId="6C592EE8" w14:textId="77777777" w:rsidR="00C82668" w:rsidRPr="00C82668" w:rsidRDefault="00C82668" w:rsidP="00C82668">
      <w:pPr>
        <w:tabs>
          <w:tab w:val="left" w:pos="426"/>
        </w:tabs>
        <w:jc w:val="both"/>
        <w:rPr>
          <w:rFonts w:ascii="Arial" w:hAnsi="Arial" w:cs="Arial"/>
          <w:color w:val="000000" w:themeColor="text1"/>
          <w:sz w:val="20"/>
          <w:szCs w:val="20"/>
          <w:lang w:val="es-ES_tradnl"/>
        </w:rPr>
      </w:pPr>
      <w:r w:rsidRPr="00C82668">
        <w:rPr>
          <w:rFonts w:ascii="Arial" w:hAnsi="Arial" w:cs="Arial"/>
          <w:color w:val="000000" w:themeColor="text1"/>
          <w:sz w:val="20"/>
          <w:szCs w:val="20"/>
          <w:lang w:val="es-ES_tradnl"/>
        </w:rPr>
        <w:t>los FONSET son fondos cuentas de creación legal, administrados por los departamentos y los municipios, con el fin de recaudar aportes y efectuar inversiones, cuyos recursos deben ser destinados primordialmente a realizar programas y proyectos que ejecuten o materialicen la política pública de seguridad y convivencia ciudadana en la jurisdicción de los entes territoriales, en coordinación con los objetivos de esa misma política y estrategia adoptada por el Gobierno Nacional.</w:t>
      </w:r>
    </w:p>
    <w:p w14:paraId="34695DA3" w14:textId="77777777" w:rsidR="00C82668" w:rsidRPr="00C82668" w:rsidRDefault="00C82668" w:rsidP="00C82668">
      <w:pPr>
        <w:tabs>
          <w:tab w:val="left" w:pos="426"/>
        </w:tabs>
        <w:jc w:val="both"/>
        <w:rPr>
          <w:rFonts w:ascii="Arial" w:hAnsi="Arial" w:cs="Arial"/>
          <w:color w:val="000000" w:themeColor="text1"/>
          <w:sz w:val="20"/>
          <w:szCs w:val="20"/>
          <w:lang w:val="es-ES_tradnl"/>
        </w:rPr>
      </w:pPr>
      <w:r w:rsidRPr="00C82668">
        <w:rPr>
          <w:rFonts w:ascii="Arial" w:hAnsi="Arial" w:cs="Arial"/>
          <w:color w:val="000000" w:themeColor="text1"/>
          <w:sz w:val="20"/>
          <w:szCs w:val="20"/>
          <w:lang w:val="es-ES_tradnl"/>
        </w:rPr>
        <w:t>En el contexto expuesto y en relación con el objeto de la consulta que origina este concepto, se tiene que si bien los entes territoriales, como administradores de los FONSET, con cargo a sus recursos pueden adquirir bienes y servicios que se requieran para ejecutar planes y programas orientados a fortalecer la seguridad y convivencia ciudadana, y así garantizar la preservación del orden público en su territorio, dichas actividades difieren de lo que la jurisprudencia considera como responsabilidades de defensa y seguridad nacional. Lo anterior considerando que dichas responsabilidades se tienen reservadas para entidades del orden nacional encargadas por la Constitución y la Ley de ejercer funciones de este tipo en todo el territorio nacional, como se explicó en el numeral 2.2. de este concepto.</w:t>
      </w:r>
    </w:p>
    <w:p w14:paraId="6EE9B5BC" w14:textId="77777777" w:rsidR="00C82668" w:rsidRDefault="00C82668" w:rsidP="00C82668">
      <w:pPr>
        <w:tabs>
          <w:tab w:val="left" w:pos="426"/>
        </w:tabs>
        <w:jc w:val="both"/>
        <w:rPr>
          <w:rFonts w:ascii="Arial" w:hAnsi="Arial" w:cs="Arial"/>
          <w:color w:val="000000" w:themeColor="text1"/>
          <w:sz w:val="20"/>
          <w:szCs w:val="20"/>
          <w:lang w:val="es-ES_tradnl"/>
        </w:rPr>
      </w:pPr>
    </w:p>
    <w:p w14:paraId="7D09AC5B" w14:textId="52B7C412" w:rsidR="00CA36F3" w:rsidRPr="002C3DC9" w:rsidRDefault="00C82668" w:rsidP="00C82668">
      <w:pPr>
        <w:tabs>
          <w:tab w:val="left" w:pos="426"/>
        </w:tabs>
        <w:jc w:val="both"/>
        <w:rPr>
          <w:rFonts w:ascii="Arial" w:hAnsi="Arial" w:cs="Arial"/>
          <w:sz w:val="20"/>
          <w:szCs w:val="20"/>
        </w:rPr>
      </w:pPr>
      <w:r w:rsidRPr="00C82668">
        <w:rPr>
          <w:rFonts w:ascii="Arial" w:hAnsi="Arial" w:cs="Arial"/>
          <w:color w:val="000000" w:themeColor="text1"/>
          <w:sz w:val="20"/>
          <w:szCs w:val="20"/>
          <w:lang w:val="es-ES_tradnl"/>
        </w:rPr>
        <w:t>En consecuencia, según la tesis jurisprudencial expuesta en las consideraciones previas, no resultaría procedente utilizar la causal de selección abreviada prevista en el literal i) del numeral 2 del artículo 2 de la Ley 1150 de 2007 y el artículo 2.2.1.2.1.2.26 del Decreto 1082 de 2015 para adquirir bienes y servicios con cargo al FONSET, pues éstos no estarían destinados a la defensa y seguridad nacional, sino al fortalecimiento de la seguridad y convivencia ciudadana en el ámbito territorial de un departamento o municipio.</w:t>
      </w:r>
      <w:r w:rsidR="00CA36F3">
        <w:rPr>
          <w:rFonts w:ascii="Arial" w:hAnsi="Arial" w:cs="Arial"/>
          <w:sz w:val="20"/>
          <w:szCs w:val="20"/>
        </w:rPr>
        <w:t xml:space="preserve">       </w:t>
      </w:r>
    </w:p>
    <w:p w14:paraId="6CDB8EC9" w14:textId="03365B2F" w:rsidR="007B2ECA" w:rsidRPr="00193A67" w:rsidRDefault="007B2ECA" w:rsidP="007B2ECA">
      <w:pPr>
        <w:tabs>
          <w:tab w:val="left" w:pos="426"/>
        </w:tabs>
        <w:spacing w:after="120"/>
        <w:jc w:val="both"/>
        <w:rPr>
          <w:rFonts w:ascii="Arial" w:hAnsi="Arial" w:cs="Arial"/>
          <w:sz w:val="20"/>
          <w:szCs w:val="20"/>
        </w:rPr>
      </w:pPr>
    </w:p>
    <w:p w14:paraId="108AF9E1" w14:textId="77777777" w:rsidR="007B2ECA" w:rsidRDefault="007B2ECA">
      <w:pPr>
        <w:spacing w:after="200" w:line="276" w:lineRule="auto"/>
        <w:rPr>
          <w:rFonts w:ascii="Arial" w:hAnsi="Arial" w:cs="Arial"/>
          <w:sz w:val="20"/>
          <w:szCs w:val="20"/>
        </w:rPr>
      </w:pPr>
      <w:r>
        <w:rPr>
          <w:rFonts w:ascii="Arial" w:hAnsi="Arial" w:cs="Arial"/>
          <w:sz w:val="20"/>
          <w:szCs w:val="20"/>
        </w:rPr>
        <w:br w:type="page"/>
      </w:r>
    </w:p>
    <w:p w14:paraId="6A32724E" w14:textId="08117369" w:rsidR="00955D50" w:rsidRDefault="00955D50" w:rsidP="00B95C30">
      <w:pPr>
        <w:jc w:val="both"/>
        <w:rPr>
          <w:rFonts w:ascii="Arial" w:eastAsia="Calibri" w:hAnsi="Arial" w:cs="Arial"/>
          <w:color w:val="000000" w:themeColor="text1"/>
          <w:sz w:val="22"/>
          <w:lang w:val="es-ES_tradnl"/>
        </w:rPr>
      </w:pPr>
      <w:r>
        <w:rPr>
          <w:rFonts w:ascii="_¶'C1Êò" w:eastAsiaTheme="minorHAnsi" w:hAnsi="_¶'C1Êò" w:cs="_¶'C1Êò"/>
          <w:color w:val="4E4D4D"/>
          <w:sz w:val="22"/>
          <w:szCs w:val="22"/>
          <w:lang w:val="es-ES_tradnl" w:eastAsia="en-US"/>
        </w:rPr>
        <w:lastRenderedPageBreak/>
        <w:t>Bogot</w:t>
      </w:r>
      <w:r>
        <w:rPr>
          <w:rFonts w:ascii="_¶'C1Êò" w:eastAsiaTheme="minorHAnsi" w:hAnsi="_¶'C1Êò" w:cs="_¶'C1Êò"/>
          <w:color w:val="4E4D4D"/>
          <w:sz w:val="22"/>
          <w:szCs w:val="22"/>
          <w:lang w:val="es-ES_tradnl" w:eastAsia="en-US"/>
        </w:rPr>
        <w:t>á</w:t>
      </w:r>
      <w:r>
        <w:rPr>
          <w:rFonts w:ascii="_¶'C1Êò" w:eastAsiaTheme="minorHAnsi" w:hAnsi="_¶'C1Êò" w:cs="_¶'C1Êò"/>
          <w:color w:val="4E4D4D"/>
          <w:sz w:val="22"/>
          <w:szCs w:val="22"/>
          <w:lang w:val="es-ES_tradnl" w:eastAsia="en-US"/>
        </w:rPr>
        <w:t xml:space="preserve">, 24 </w:t>
      </w:r>
      <w:proofErr w:type="gramStart"/>
      <w:r>
        <w:rPr>
          <w:rFonts w:ascii="_¶'C1Êò" w:eastAsiaTheme="minorHAnsi" w:hAnsi="_¶'C1Êò" w:cs="_¶'C1Êò"/>
          <w:color w:val="4E4D4D"/>
          <w:sz w:val="22"/>
          <w:szCs w:val="22"/>
          <w:lang w:val="es-ES_tradnl" w:eastAsia="en-US"/>
        </w:rPr>
        <w:t>Enero</w:t>
      </w:r>
      <w:proofErr w:type="gramEnd"/>
      <w:r>
        <w:rPr>
          <w:rFonts w:ascii="_¶'C1Êò" w:eastAsiaTheme="minorHAnsi" w:hAnsi="_¶'C1Êò" w:cs="_¶'C1Êò"/>
          <w:color w:val="4E4D4D"/>
          <w:sz w:val="22"/>
          <w:szCs w:val="22"/>
          <w:lang w:val="es-ES_tradnl" w:eastAsia="en-US"/>
        </w:rPr>
        <w:t xml:space="preserve"> 2022</w:t>
      </w:r>
      <w:r>
        <w:rPr>
          <w:rFonts w:ascii="_¶'C1Êò" w:eastAsiaTheme="minorHAnsi" w:hAnsi="_¶'C1Êò" w:cs="_¶'C1Êò"/>
          <w:color w:val="4E4D4D"/>
          <w:sz w:val="22"/>
          <w:szCs w:val="22"/>
          <w:lang w:val="es-ES_tradnl" w:eastAsia="en-US"/>
        </w:rPr>
        <w:tab/>
      </w:r>
      <w:r>
        <w:rPr>
          <w:rFonts w:ascii="_¶'C1Êò" w:eastAsiaTheme="minorHAnsi" w:hAnsi="_¶'C1Êò" w:cs="_¶'C1Êò"/>
          <w:color w:val="4E4D4D"/>
          <w:sz w:val="22"/>
          <w:szCs w:val="22"/>
          <w:lang w:val="es-ES_tradnl" w:eastAsia="en-US"/>
        </w:rPr>
        <w:tab/>
      </w:r>
      <w:r>
        <w:rPr>
          <w:rFonts w:ascii="_¶'C1Êò" w:eastAsiaTheme="minorHAnsi" w:hAnsi="_¶'C1Êò" w:cs="_¶'C1Êò"/>
          <w:color w:val="4E4D4D"/>
          <w:sz w:val="22"/>
          <w:szCs w:val="22"/>
          <w:lang w:val="es-ES_tradnl" w:eastAsia="en-US"/>
        </w:rPr>
        <w:tab/>
      </w:r>
      <w:r>
        <w:rPr>
          <w:rFonts w:ascii="_¶'C1Êò" w:eastAsiaTheme="minorHAnsi" w:hAnsi="_¶'C1Êò" w:cs="_¶'C1Êò"/>
          <w:color w:val="4E4D4D"/>
          <w:sz w:val="22"/>
          <w:szCs w:val="22"/>
          <w:lang w:val="es-ES_tradnl" w:eastAsia="en-US"/>
        </w:rPr>
        <w:tab/>
      </w:r>
      <w:r>
        <w:rPr>
          <w:rFonts w:ascii="_¶'C1Êò" w:eastAsiaTheme="minorHAnsi" w:hAnsi="_¶'C1Êò" w:cs="_¶'C1Êò"/>
          <w:color w:val="4E4D4D"/>
          <w:sz w:val="22"/>
          <w:szCs w:val="22"/>
          <w:lang w:val="es-ES_tradnl" w:eastAsia="en-US"/>
        </w:rPr>
        <w:tab/>
      </w:r>
      <w:r>
        <w:rPr>
          <w:rFonts w:ascii="_¶'C1Êò" w:eastAsiaTheme="minorHAnsi" w:hAnsi="_¶'C1Êò" w:cs="_¶'C1Êò"/>
          <w:color w:val="4E4D4D"/>
          <w:sz w:val="22"/>
          <w:szCs w:val="22"/>
          <w:lang w:val="es-ES_tradnl" w:eastAsia="en-US"/>
        </w:rPr>
        <w:tab/>
      </w:r>
      <w:r w:rsidRPr="00955D50">
        <w:rPr>
          <w:rFonts w:ascii="_¶'C1Êò" w:eastAsiaTheme="minorHAnsi" w:hAnsi="_¶'C1Êò" w:cs="_¶'C1Êò"/>
          <w:color w:val="4E4D4D"/>
          <w:sz w:val="22"/>
          <w:szCs w:val="22"/>
          <w:lang w:val="es-ES_tradnl" w:eastAsia="en-US"/>
        </w:rPr>
        <w:drawing>
          <wp:inline distT="0" distB="0" distL="0" distR="0" wp14:anchorId="20854635" wp14:editId="151642C5">
            <wp:extent cx="1924981" cy="530352"/>
            <wp:effectExtent l="0" t="0" r="5715"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1943438" cy="535437"/>
                    </a:xfrm>
                    <a:prstGeom prst="rect">
                      <a:avLst/>
                    </a:prstGeom>
                  </pic:spPr>
                </pic:pic>
              </a:graphicData>
            </a:graphic>
          </wp:inline>
        </w:drawing>
      </w:r>
    </w:p>
    <w:p w14:paraId="47449CBE" w14:textId="77777777" w:rsidR="00955D50" w:rsidRDefault="00955D50" w:rsidP="00B95C30">
      <w:pPr>
        <w:jc w:val="both"/>
        <w:rPr>
          <w:rFonts w:ascii="Arial" w:eastAsia="Calibri" w:hAnsi="Arial" w:cs="Arial"/>
          <w:color w:val="000000" w:themeColor="text1"/>
          <w:sz w:val="22"/>
          <w:lang w:val="es-ES_tradnl"/>
        </w:rPr>
      </w:pPr>
    </w:p>
    <w:p w14:paraId="2C28DFB7" w14:textId="7B89A2AB" w:rsidR="002460BF" w:rsidRDefault="00BE4FBF"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p>
    <w:p w14:paraId="3C0930E8" w14:textId="58C141B2" w:rsidR="00B47773" w:rsidRPr="009C5B37" w:rsidRDefault="002460BF" w:rsidP="00B95C30">
      <w:pPr>
        <w:jc w:val="both"/>
        <w:rPr>
          <w:rFonts w:ascii="Arial" w:eastAsia="Calibri" w:hAnsi="Arial" w:cs="Arial"/>
          <w:b/>
          <w:bCs/>
          <w:color w:val="000000" w:themeColor="text1"/>
          <w:sz w:val="22"/>
          <w:lang w:val="es-ES_tradnl"/>
        </w:rPr>
      </w:pPr>
      <w:r w:rsidRPr="009C5B37">
        <w:rPr>
          <w:rFonts w:ascii="Arial" w:eastAsia="Calibri" w:hAnsi="Arial" w:cs="Arial"/>
          <w:b/>
          <w:bCs/>
          <w:color w:val="000000" w:themeColor="text1"/>
          <w:sz w:val="22"/>
          <w:lang w:val="es-ES_tradnl"/>
        </w:rPr>
        <w:t>Jorge Mauricio Del Real Silva</w:t>
      </w:r>
    </w:p>
    <w:p w14:paraId="09D4AEA8" w14:textId="36147E75" w:rsidR="00B95C30" w:rsidRPr="005419DA" w:rsidRDefault="002460B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Villavicencio, Meta</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0C3FE5E1"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2460BF">
        <w:rPr>
          <w:rFonts w:ascii="Arial" w:eastAsia="Calibri" w:hAnsi="Arial" w:cs="Arial"/>
          <w:b/>
          <w:bCs/>
          <w:color w:val="000000" w:themeColor="text1"/>
          <w:sz w:val="22"/>
          <w:lang w:val="es-ES_tradnl"/>
        </w:rPr>
        <w:t>7</w:t>
      </w:r>
      <w:r w:rsidR="003A4472">
        <w:rPr>
          <w:rFonts w:ascii="Arial" w:eastAsia="Calibri" w:hAnsi="Arial" w:cs="Arial"/>
          <w:b/>
          <w:bCs/>
          <w:color w:val="000000" w:themeColor="text1"/>
          <w:sz w:val="22"/>
          <w:lang w:val="es-ES_tradnl"/>
        </w:rPr>
        <w:t>21</w:t>
      </w:r>
      <w:r w:rsidR="00885AEB"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de 202</w:t>
      </w:r>
      <w:r w:rsidR="005E781C" w:rsidRPr="005419DA">
        <w:rPr>
          <w:rFonts w:ascii="Arial" w:eastAsia="Calibri" w:hAnsi="Arial" w:cs="Arial"/>
          <w:b/>
          <w:bCs/>
          <w:color w:val="000000" w:themeColor="text1"/>
          <w:sz w:val="22"/>
          <w:lang w:val="es-ES_tradnl"/>
        </w:rPr>
        <w:t>1</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0CF98A1E" w:rsidR="00B95C30" w:rsidRPr="00402B33" w:rsidRDefault="00FE7362" w:rsidP="008F4163">
            <w:pPr>
              <w:jc w:val="both"/>
              <w:rPr>
                <w:rFonts w:ascii="Arial" w:eastAsia="Calibri" w:hAnsi="Arial" w:cs="Arial"/>
                <w:color w:val="000000" w:themeColor="text1"/>
                <w:sz w:val="22"/>
                <w:lang w:val="es-ES_tradnl"/>
              </w:rPr>
            </w:pPr>
            <w:r w:rsidRPr="00FE7362">
              <w:rPr>
                <w:rFonts w:ascii="Arial" w:eastAsia="Calibri" w:hAnsi="Arial" w:cs="Arial"/>
                <w:color w:val="000000" w:themeColor="text1"/>
                <w:sz w:val="22"/>
                <w:lang w:val="es-ES_tradnl"/>
              </w:rPr>
              <w:t xml:space="preserve">SELECCIÓN ABREVIADA – Modalidad de selección – Fundamento normativo </w:t>
            </w:r>
            <w:r>
              <w:rPr>
                <w:rFonts w:ascii="Arial" w:eastAsia="Calibri" w:hAnsi="Arial" w:cs="Arial"/>
                <w:color w:val="000000" w:themeColor="text1"/>
                <w:sz w:val="22"/>
                <w:lang w:val="es-ES_tradnl"/>
              </w:rPr>
              <w:t xml:space="preserve">/ </w:t>
            </w:r>
            <w:r w:rsidRPr="00FE7362">
              <w:rPr>
                <w:rFonts w:ascii="Arial" w:eastAsia="Calibri" w:hAnsi="Arial" w:cs="Arial"/>
                <w:color w:val="000000" w:themeColor="text1"/>
                <w:sz w:val="22"/>
                <w:lang w:val="es-ES_tradnl"/>
              </w:rPr>
              <w:t xml:space="preserve">ADQUISICIÓN DE BIENES Y SERVICIOS PARA LA DEFENSA Y SEGURIDAD NACIONAL – causal de selección abreviada </w:t>
            </w:r>
            <w:r>
              <w:rPr>
                <w:rFonts w:ascii="Arial" w:eastAsia="Calibri" w:hAnsi="Arial" w:cs="Arial"/>
                <w:color w:val="000000" w:themeColor="text1"/>
                <w:sz w:val="22"/>
                <w:lang w:val="es-ES_tradnl"/>
              </w:rPr>
              <w:t>–</w:t>
            </w:r>
            <w:r w:rsidRPr="00FE7362">
              <w:rPr>
                <w:rFonts w:ascii="Arial" w:eastAsia="Calibri" w:hAnsi="Arial" w:cs="Arial"/>
                <w:color w:val="000000" w:themeColor="text1"/>
                <w:sz w:val="22"/>
                <w:lang w:val="es-ES_tradnl"/>
              </w:rPr>
              <w:t xml:space="preserve"> procedencia</w:t>
            </w:r>
            <w:r>
              <w:rPr>
                <w:rFonts w:ascii="Arial" w:eastAsia="Calibri" w:hAnsi="Arial" w:cs="Arial"/>
                <w:color w:val="000000" w:themeColor="text1"/>
                <w:sz w:val="22"/>
                <w:lang w:val="es-ES_tradnl"/>
              </w:rPr>
              <w:t xml:space="preserve"> / </w:t>
            </w:r>
            <w:r w:rsidRPr="00FE7362">
              <w:rPr>
                <w:rFonts w:ascii="Arial" w:eastAsia="Calibri" w:hAnsi="Arial" w:cs="Arial"/>
                <w:color w:val="000000" w:themeColor="text1"/>
                <w:sz w:val="22"/>
                <w:lang w:val="es-ES_tradnl"/>
              </w:rPr>
              <w:t>FONDO</w:t>
            </w:r>
            <w:r>
              <w:rPr>
                <w:rFonts w:ascii="Arial" w:eastAsia="Calibri" w:hAnsi="Arial" w:cs="Arial"/>
                <w:color w:val="000000" w:themeColor="text1"/>
                <w:sz w:val="22"/>
                <w:lang w:val="es-ES_tradnl"/>
              </w:rPr>
              <w:t xml:space="preserve"> TERRITORIAL</w:t>
            </w:r>
            <w:r w:rsidRPr="00FE7362">
              <w:rPr>
                <w:rFonts w:ascii="Arial" w:eastAsia="Calibri" w:hAnsi="Arial" w:cs="Arial"/>
                <w:color w:val="000000" w:themeColor="text1"/>
                <w:sz w:val="22"/>
                <w:lang w:val="es-ES_tradnl"/>
              </w:rPr>
              <w:t xml:space="preserve"> DE SEGURIDAD</w:t>
            </w:r>
            <w:r>
              <w:rPr>
                <w:rFonts w:ascii="Arial" w:eastAsia="Calibri" w:hAnsi="Arial" w:cs="Arial"/>
                <w:color w:val="000000" w:themeColor="text1"/>
                <w:sz w:val="22"/>
                <w:lang w:val="es-ES_tradnl"/>
              </w:rPr>
              <w:t xml:space="preserve"> Y CONVIVENCIA CIUDADANA</w:t>
            </w:r>
            <w:r w:rsidRPr="00FE7362">
              <w:rPr>
                <w:rFonts w:ascii="Arial" w:eastAsia="Calibri" w:hAnsi="Arial" w:cs="Arial"/>
                <w:color w:val="000000" w:themeColor="text1"/>
                <w:sz w:val="22"/>
                <w:lang w:val="es-ES_tradnl"/>
              </w:rPr>
              <w:t xml:space="preserve"> – FONSET </w:t>
            </w:r>
            <w:r w:rsidR="00023137">
              <w:rPr>
                <w:rFonts w:ascii="Arial" w:eastAsia="Calibri" w:hAnsi="Arial" w:cs="Arial"/>
                <w:color w:val="000000" w:themeColor="text1"/>
                <w:sz w:val="22"/>
                <w:lang w:val="es-ES_tradnl"/>
              </w:rPr>
              <w:t>–</w:t>
            </w:r>
            <w:r w:rsidRPr="00FE7362">
              <w:rPr>
                <w:rFonts w:ascii="Arial" w:eastAsia="Calibri" w:hAnsi="Arial" w:cs="Arial"/>
                <w:color w:val="000000" w:themeColor="text1"/>
                <w:sz w:val="22"/>
                <w:lang w:val="es-ES_tradnl"/>
              </w:rPr>
              <w:t xml:space="preserve"> destinación</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077DE6F3"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Respuesta a consult</w:t>
            </w:r>
            <w:r w:rsidR="009977B1">
              <w:rPr>
                <w:rFonts w:ascii="Arial" w:eastAsia="Calibri" w:hAnsi="Arial" w:cs="Arial"/>
                <w:color w:val="000000" w:themeColor="text1"/>
                <w:sz w:val="22"/>
                <w:lang w:val="es-ES_tradnl"/>
              </w:rPr>
              <w:t xml:space="preserve">a </w:t>
            </w:r>
            <w:r w:rsidRPr="005419DA">
              <w:rPr>
                <w:rFonts w:ascii="Arial" w:eastAsia="Calibri" w:hAnsi="Arial" w:cs="Arial"/>
                <w:color w:val="000000" w:themeColor="text1"/>
                <w:sz w:val="22"/>
                <w:lang w:val="es-ES_tradnl"/>
              </w:rPr>
              <w:t xml:space="preserve"># </w:t>
            </w:r>
            <w:r w:rsidR="00332CE3" w:rsidRPr="00332CE3">
              <w:rPr>
                <w:rFonts w:ascii="Arial" w:eastAsia="Calibri" w:hAnsi="Arial" w:cs="Arial"/>
                <w:color w:val="000000" w:themeColor="text1"/>
                <w:sz w:val="22"/>
                <w:lang w:val="es-ES_tradnl"/>
              </w:rPr>
              <w:t>P20211213011446</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67B9D745"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332CE3">
        <w:rPr>
          <w:rFonts w:ascii="Arial" w:eastAsia="Calibri" w:hAnsi="Arial" w:cs="Arial"/>
          <w:color w:val="000000" w:themeColor="text1"/>
          <w:sz w:val="22"/>
          <w:lang w:val="es-ES_tradnl"/>
        </w:rPr>
        <w:t>o</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BE4FBF" w:rsidRPr="005419DA">
        <w:rPr>
          <w:rFonts w:ascii="Arial" w:eastAsia="Calibri" w:hAnsi="Arial" w:cs="Arial"/>
          <w:color w:val="000000" w:themeColor="text1"/>
          <w:sz w:val="22"/>
          <w:lang w:val="es-ES_tradnl"/>
        </w:rPr>
        <w:t xml:space="preserve"> </w:t>
      </w:r>
      <w:r w:rsidR="00332CE3">
        <w:rPr>
          <w:rFonts w:ascii="Arial" w:eastAsia="Calibri" w:hAnsi="Arial" w:cs="Arial"/>
          <w:color w:val="000000" w:themeColor="text1"/>
          <w:sz w:val="22"/>
          <w:lang w:val="es-ES_tradnl"/>
        </w:rPr>
        <w:t>Del Real</w:t>
      </w:r>
      <w:r w:rsidR="00023137">
        <w:rPr>
          <w:rFonts w:ascii="Arial" w:eastAsia="Calibri" w:hAnsi="Arial" w:cs="Arial"/>
          <w:color w:val="000000" w:themeColor="text1"/>
          <w:sz w:val="22"/>
          <w:lang w:val="es-ES_tradnl"/>
        </w:rPr>
        <w:t xml:space="preserve"> Silva</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1D563BC6"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332CE3">
        <w:rPr>
          <w:rFonts w:ascii="Arial" w:eastAsia="Calibri" w:hAnsi="Arial" w:cs="Arial"/>
          <w:color w:val="000000" w:themeColor="text1"/>
          <w:sz w:val="22"/>
          <w:lang w:val="es-ES_tradnl"/>
        </w:rPr>
        <w:t>13</w:t>
      </w:r>
      <w:r w:rsidR="00FD4AF3" w:rsidRPr="005419DA">
        <w:rPr>
          <w:rFonts w:ascii="Arial" w:eastAsia="Calibri" w:hAnsi="Arial" w:cs="Arial"/>
          <w:color w:val="000000" w:themeColor="text1"/>
          <w:sz w:val="22"/>
          <w:lang w:val="es-ES_tradnl"/>
        </w:rPr>
        <w:t xml:space="preserve"> de </w:t>
      </w:r>
      <w:r w:rsidR="00332CE3">
        <w:rPr>
          <w:rFonts w:ascii="Arial" w:eastAsia="Calibri" w:hAnsi="Arial" w:cs="Arial"/>
          <w:color w:val="000000" w:themeColor="text1"/>
          <w:sz w:val="22"/>
          <w:lang w:val="es-ES_tradnl"/>
        </w:rPr>
        <w:t>diciembre</w:t>
      </w:r>
      <w:r w:rsidRPr="005419DA">
        <w:rPr>
          <w:rFonts w:ascii="Arial" w:eastAsia="Calibri" w:hAnsi="Arial" w:cs="Arial"/>
          <w:color w:val="000000" w:themeColor="text1"/>
          <w:sz w:val="22"/>
          <w:lang w:val="es-ES_tradnl"/>
        </w:rPr>
        <w:t xml:space="preserve"> del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FB0880" w:rsidRPr="005419DA">
        <w:rPr>
          <w:rFonts w:ascii="Arial" w:eastAsia="Calibri" w:hAnsi="Arial" w:cs="Arial"/>
          <w:color w:val="000000" w:themeColor="text1"/>
          <w:sz w:val="22"/>
          <w:lang w:val="es-ES_tradnl"/>
        </w:rPr>
        <w:t>1</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CCDE7F4" w:rsidR="00443B55" w:rsidRPr="005419DA" w:rsidRDefault="00DD5B04" w:rsidP="0099583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Usted</w:t>
      </w:r>
      <w:r w:rsidR="009A1B98">
        <w:rPr>
          <w:rFonts w:ascii="Arial" w:hAnsi="Arial" w:cs="Arial"/>
          <w:color w:val="000000" w:themeColor="text1"/>
          <w:sz w:val="22"/>
          <w:lang w:val="es-ES_tradnl"/>
        </w:rPr>
        <w:t xml:space="preserve"> </w:t>
      </w:r>
      <w:r w:rsidR="00B422C0" w:rsidRPr="005419DA">
        <w:rPr>
          <w:rFonts w:ascii="Arial" w:hAnsi="Arial" w:cs="Arial"/>
          <w:color w:val="000000" w:themeColor="text1"/>
          <w:sz w:val="22"/>
          <w:lang w:val="es-ES_tradnl"/>
        </w:rPr>
        <w:t>formula</w:t>
      </w:r>
      <w:r w:rsidR="009A1B98">
        <w:rPr>
          <w:rFonts w:ascii="Arial" w:hAnsi="Arial" w:cs="Arial"/>
          <w:color w:val="000000" w:themeColor="text1"/>
          <w:sz w:val="22"/>
          <w:lang w:val="es-ES_tradnl"/>
        </w:rPr>
        <w:t xml:space="preserve"> </w:t>
      </w:r>
      <w:r w:rsidR="006D46A3" w:rsidRPr="005419DA">
        <w:rPr>
          <w:rFonts w:ascii="Arial" w:hAnsi="Arial" w:cs="Arial"/>
          <w:color w:val="000000" w:themeColor="text1"/>
          <w:sz w:val="22"/>
          <w:lang w:val="es-ES_tradnl"/>
        </w:rPr>
        <w:t>la siguiente</w:t>
      </w:r>
      <w:r w:rsidR="00C028F5" w:rsidRPr="005419DA">
        <w:rPr>
          <w:rFonts w:ascii="Arial" w:hAnsi="Arial" w:cs="Arial"/>
          <w:color w:val="000000" w:themeColor="text1"/>
          <w:sz w:val="22"/>
          <w:lang w:val="es-ES_tradnl"/>
        </w:rPr>
        <w:t xml:space="preserve"> </w:t>
      </w:r>
      <w:r w:rsidR="00637A68">
        <w:rPr>
          <w:rFonts w:ascii="Arial" w:hAnsi="Arial" w:cs="Arial"/>
          <w:color w:val="000000" w:themeColor="text1"/>
          <w:sz w:val="22"/>
          <w:lang w:val="es-ES_tradnl"/>
        </w:rPr>
        <w:t>consulta:</w:t>
      </w:r>
      <w:r w:rsidR="007E18DF" w:rsidRPr="005419DA">
        <w:rPr>
          <w:rFonts w:ascii="Arial" w:hAnsi="Arial" w:cs="Arial"/>
          <w:color w:val="000000" w:themeColor="text1"/>
          <w:sz w:val="22"/>
          <w:lang w:val="es-ES_tradnl"/>
        </w:rPr>
        <w:t xml:space="preserve"> </w:t>
      </w:r>
    </w:p>
    <w:p w14:paraId="559EE20C" w14:textId="2EB0FA4E" w:rsidR="00443B55" w:rsidRDefault="00443B55" w:rsidP="0099583D">
      <w:pPr>
        <w:spacing w:line="276" w:lineRule="auto"/>
        <w:jc w:val="both"/>
        <w:rPr>
          <w:rFonts w:ascii="Arial" w:hAnsi="Arial" w:cs="Arial"/>
          <w:color w:val="000000" w:themeColor="text1"/>
          <w:sz w:val="22"/>
          <w:lang w:val="es-ES_tradnl"/>
        </w:rPr>
      </w:pPr>
    </w:p>
    <w:p w14:paraId="4EC45CC6" w14:textId="0498AA1B" w:rsidR="00552C59" w:rsidRDefault="002460BF" w:rsidP="002460BF">
      <w:pPr>
        <w:ind w:left="709" w:right="709"/>
        <w:jc w:val="both"/>
        <w:rPr>
          <w:rFonts w:ascii="Arial" w:hAnsi="Arial" w:cs="Arial"/>
          <w:color w:val="000000" w:themeColor="text1"/>
          <w:sz w:val="22"/>
          <w:lang w:val="es-ES_tradnl"/>
        </w:rPr>
      </w:pPr>
      <w:r>
        <w:rPr>
          <w:rFonts w:ascii="Arial" w:hAnsi="Arial" w:cs="Arial"/>
          <w:color w:val="000000" w:themeColor="text1"/>
          <w:sz w:val="21"/>
          <w:szCs w:val="21"/>
          <w:lang w:val="es-ES_tradnl"/>
        </w:rPr>
        <w:t>«[…</w:t>
      </w:r>
      <w:proofErr w:type="gramStart"/>
      <w:r>
        <w:rPr>
          <w:rFonts w:ascii="Arial" w:hAnsi="Arial" w:cs="Arial"/>
          <w:color w:val="000000" w:themeColor="text1"/>
          <w:sz w:val="21"/>
          <w:szCs w:val="21"/>
          <w:lang w:val="es-ES_tradnl"/>
        </w:rPr>
        <w:t>]</w:t>
      </w:r>
      <w:r w:rsidRPr="002460BF">
        <w:rPr>
          <w:rFonts w:ascii="Arial" w:hAnsi="Arial" w:cs="Arial"/>
          <w:color w:val="000000" w:themeColor="text1"/>
          <w:sz w:val="21"/>
          <w:szCs w:val="21"/>
          <w:lang w:val="es-ES_tradnl"/>
        </w:rPr>
        <w:t>¿</w:t>
      </w:r>
      <w:proofErr w:type="gramEnd"/>
      <w:r w:rsidRPr="002460BF">
        <w:rPr>
          <w:rFonts w:ascii="Arial" w:hAnsi="Arial" w:cs="Arial"/>
          <w:color w:val="000000" w:themeColor="text1"/>
          <w:sz w:val="21"/>
          <w:szCs w:val="21"/>
          <w:lang w:val="es-ES_tradnl"/>
        </w:rPr>
        <w:t>pueden las Gobernaciones y</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Alcaldías adquirir bienes y servicios para la defensa y seguridad nacional en</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cumplimiento y ejecución de sus Planes Integrales de Seguridad y Convivencia</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 xml:space="preserve">Ciudadana financiados con recursos de sus Fondos de Seguridad Territoriales? </w:t>
      </w:r>
      <w:proofErr w:type="gramStart"/>
      <w:r w:rsidRPr="002460BF">
        <w:rPr>
          <w:rFonts w:ascii="Arial" w:hAnsi="Arial" w:cs="Arial"/>
          <w:color w:val="000000" w:themeColor="text1"/>
          <w:sz w:val="21"/>
          <w:szCs w:val="21"/>
          <w:lang w:val="es-ES_tradnl"/>
        </w:rPr>
        <w:t>¿Las</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Gobernaciones y Alcaldías pueden dar aplicación a la causal de contratación contenida</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en el artículo 2</w:t>
      </w:r>
      <w:r>
        <w:rPr>
          <w:rFonts w:ascii="Arial" w:hAnsi="Arial" w:cs="Arial"/>
          <w:color w:val="000000" w:themeColor="text1"/>
          <w:sz w:val="21"/>
          <w:szCs w:val="21"/>
          <w:lang w:val="es-ES_tradnl"/>
        </w:rPr>
        <w:t>.</w:t>
      </w:r>
      <w:proofErr w:type="gramEnd"/>
      <w:r w:rsidRPr="002460BF">
        <w:rPr>
          <w:rFonts w:ascii="Arial" w:hAnsi="Arial" w:cs="Arial"/>
          <w:color w:val="000000" w:themeColor="text1"/>
          <w:sz w:val="21"/>
          <w:szCs w:val="21"/>
          <w:lang w:val="es-ES_tradnl"/>
        </w:rPr>
        <w:t>2.1.2.1.2.26., del Decreto 1082 de 2015, para adquirir bienes y servicios</w:t>
      </w:r>
      <w:r>
        <w:rPr>
          <w:rFonts w:ascii="Arial" w:hAnsi="Arial" w:cs="Arial"/>
          <w:color w:val="000000" w:themeColor="text1"/>
          <w:sz w:val="21"/>
          <w:szCs w:val="21"/>
          <w:lang w:val="es-ES_tradnl"/>
        </w:rPr>
        <w:t xml:space="preserve"> </w:t>
      </w:r>
      <w:r w:rsidRPr="002460BF">
        <w:rPr>
          <w:rFonts w:ascii="Arial" w:hAnsi="Arial" w:cs="Arial"/>
          <w:color w:val="000000" w:themeColor="text1"/>
          <w:sz w:val="21"/>
          <w:szCs w:val="21"/>
          <w:lang w:val="es-ES_tradnl"/>
        </w:rPr>
        <w:t>para la defensa y seguridad nacional?</w:t>
      </w:r>
      <w:r>
        <w:rPr>
          <w:rFonts w:ascii="Arial" w:hAnsi="Arial" w:cs="Arial"/>
          <w:color w:val="000000" w:themeColor="text1"/>
          <w:sz w:val="21"/>
          <w:szCs w:val="21"/>
          <w:lang w:val="es-ES_tradnl"/>
        </w:rPr>
        <w:t>»</w:t>
      </w:r>
    </w:p>
    <w:p w14:paraId="25CD39DE" w14:textId="77777777" w:rsidR="00B77F67" w:rsidRPr="00B77F67" w:rsidRDefault="00B77F67" w:rsidP="002460BF">
      <w:pPr>
        <w:ind w:right="709"/>
        <w:jc w:val="both"/>
        <w:rPr>
          <w:rFonts w:ascii="Arial" w:hAnsi="Arial" w:cs="Arial"/>
          <w:color w:val="000000" w:themeColor="text1"/>
          <w:sz w:val="21"/>
          <w:szCs w:val="21"/>
          <w:lang w:val="es-ES_tradnl"/>
        </w:rPr>
      </w:pPr>
    </w:p>
    <w:p w14:paraId="38389A80" w14:textId="77777777" w:rsidR="00C407F3" w:rsidRPr="00EE6E9A" w:rsidRDefault="00C407F3" w:rsidP="00C407F3">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Consideraciones</w:t>
      </w:r>
    </w:p>
    <w:p w14:paraId="6E8C0085" w14:textId="77777777" w:rsidR="00C407F3" w:rsidRPr="00EE6E9A" w:rsidRDefault="00C407F3" w:rsidP="00C407F3">
      <w:pPr>
        <w:spacing w:line="276" w:lineRule="auto"/>
        <w:jc w:val="both"/>
        <w:rPr>
          <w:rFonts w:ascii="Arial" w:eastAsia="Calibri" w:hAnsi="Arial" w:cs="Arial"/>
          <w:color w:val="000000" w:themeColor="text1"/>
          <w:sz w:val="20"/>
          <w:szCs w:val="20"/>
          <w:lang w:val="es-ES_tradnl"/>
        </w:rPr>
      </w:pPr>
    </w:p>
    <w:p w14:paraId="0BFCD293" w14:textId="764BB5FA" w:rsidR="00C407F3" w:rsidRPr="00EE6E9A" w:rsidRDefault="00C407F3" w:rsidP="00C407F3">
      <w:pPr>
        <w:spacing w:line="276" w:lineRule="auto"/>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Para resolver su consulta, se analizarán los siguientes temas: i) </w:t>
      </w:r>
      <w:r w:rsidR="000C00A4">
        <w:rPr>
          <w:rFonts w:ascii="Arial" w:eastAsia="Calibri" w:hAnsi="Arial" w:cs="Arial"/>
          <w:color w:val="000000" w:themeColor="text1"/>
          <w:sz w:val="22"/>
          <w:lang w:val="es-ES_tradnl"/>
        </w:rPr>
        <w:t>fundamento normativo de la selección abreviada</w:t>
      </w:r>
      <w:r w:rsidR="00C33BC3">
        <w:rPr>
          <w:rFonts w:ascii="Arial" w:eastAsia="Calibri" w:hAnsi="Arial" w:cs="Arial"/>
          <w:color w:val="000000" w:themeColor="text1"/>
          <w:sz w:val="22"/>
          <w:lang w:val="es-ES_tradnl"/>
        </w:rPr>
        <w:t>,</w:t>
      </w:r>
      <w:r w:rsidRPr="00EE6E9A">
        <w:rPr>
          <w:rFonts w:ascii="Arial" w:eastAsia="Calibri" w:hAnsi="Arial" w:cs="Arial"/>
          <w:color w:val="000000" w:themeColor="text1"/>
          <w:sz w:val="22"/>
          <w:lang w:val="es-ES_tradnl"/>
        </w:rPr>
        <w:t xml:space="preserve"> ii) </w:t>
      </w:r>
      <w:r w:rsidR="00C33BC3">
        <w:rPr>
          <w:rFonts w:ascii="Arial" w:eastAsia="Calibri" w:hAnsi="Arial" w:cs="Arial"/>
          <w:color w:val="000000" w:themeColor="text1"/>
          <w:sz w:val="22"/>
          <w:lang w:val="es-ES_tradnl"/>
        </w:rPr>
        <w:t xml:space="preserve">la causal de adquisición de bienes </w:t>
      </w:r>
      <w:r w:rsidR="00023137">
        <w:rPr>
          <w:rFonts w:ascii="Arial" w:eastAsia="Calibri" w:hAnsi="Arial" w:cs="Arial"/>
          <w:color w:val="000000" w:themeColor="text1"/>
          <w:sz w:val="22"/>
          <w:lang w:val="es-ES_tradnl"/>
        </w:rPr>
        <w:t xml:space="preserve">y servicios </w:t>
      </w:r>
      <w:r w:rsidR="00C33BC3">
        <w:rPr>
          <w:rFonts w:ascii="Arial" w:eastAsia="Calibri" w:hAnsi="Arial" w:cs="Arial"/>
          <w:color w:val="000000" w:themeColor="text1"/>
          <w:sz w:val="22"/>
          <w:lang w:val="es-ES_tradnl"/>
        </w:rPr>
        <w:t xml:space="preserve">para la defensa y seguridad nacional y iii) </w:t>
      </w:r>
      <w:r w:rsidR="00023137">
        <w:rPr>
          <w:rFonts w:ascii="Arial" w:eastAsia="Calibri" w:hAnsi="Arial" w:cs="Arial"/>
          <w:color w:val="000000" w:themeColor="text1"/>
          <w:sz w:val="22"/>
          <w:lang w:val="es-ES_tradnl"/>
        </w:rPr>
        <w:t xml:space="preserve">la </w:t>
      </w:r>
      <w:r w:rsidR="00C33BC3">
        <w:rPr>
          <w:rFonts w:ascii="Arial" w:eastAsia="Calibri" w:hAnsi="Arial" w:cs="Arial"/>
          <w:color w:val="000000" w:themeColor="text1"/>
          <w:sz w:val="22"/>
          <w:lang w:val="es-ES_tradnl"/>
        </w:rPr>
        <w:t xml:space="preserve">destinación de los recursos del Fondo de Seguridad Territorial – FONSET por los entes territoriales. </w:t>
      </w:r>
    </w:p>
    <w:p w14:paraId="7D270660" w14:textId="5C344FCD" w:rsidR="00C407F3" w:rsidRPr="00EE6E9A" w:rsidRDefault="000C00A4" w:rsidP="00C407F3">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L</w:t>
      </w:r>
      <w:r w:rsidR="00C407F3" w:rsidRPr="00EE6E9A">
        <w:rPr>
          <w:rFonts w:ascii="Arial" w:eastAsia="Calibri" w:hAnsi="Arial" w:cs="Arial"/>
          <w:color w:val="000000" w:themeColor="text1"/>
          <w:sz w:val="22"/>
          <w:lang w:val="es-ES_tradnl"/>
        </w:rPr>
        <w:t xml:space="preserve">a Agencia Nacional de Contratación Pública ― Colombia Compra Eficiente, </w:t>
      </w:r>
      <w:r>
        <w:rPr>
          <w:rFonts w:ascii="Arial" w:eastAsia="Calibri" w:hAnsi="Arial" w:cs="Arial"/>
          <w:color w:val="000000" w:themeColor="text1"/>
          <w:sz w:val="22"/>
          <w:lang w:val="es-ES_tradnl"/>
        </w:rPr>
        <w:t xml:space="preserve">en </w:t>
      </w:r>
      <w:r w:rsidR="00C407F3" w:rsidRPr="00EE6E9A">
        <w:rPr>
          <w:rFonts w:ascii="Arial" w:eastAsia="Calibri" w:hAnsi="Arial" w:cs="Arial"/>
          <w:color w:val="000000" w:themeColor="text1"/>
          <w:sz w:val="22"/>
          <w:lang w:val="es-ES_tradnl"/>
        </w:rPr>
        <w:t>los conceptos C-0</w:t>
      </w:r>
      <w:r>
        <w:rPr>
          <w:rFonts w:ascii="Arial" w:eastAsia="Calibri" w:hAnsi="Arial" w:cs="Arial"/>
          <w:color w:val="000000" w:themeColor="text1"/>
          <w:sz w:val="22"/>
          <w:lang w:val="es-ES_tradnl"/>
        </w:rPr>
        <w:t>02</w:t>
      </w:r>
      <w:r w:rsidR="00C407F3" w:rsidRPr="00EE6E9A">
        <w:rPr>
          <w:rFonts w:ascii="Arial" w:eastAsia="Calibri" w:hAnsi="Arial" w:cs="Arial"/>
          <w:color w:val="000000" w:themeColor="text1"/>
          <w:sz w:val="22"/>
          <w:lang w:val="es-ES_tradnl"/>
        </w:rPr>
        <w:t xml:space="preserve"> de</w:t>
      </w:r>
      <w:r>
        <w:rPr>
          <w:rFonts w:ascii="Arial" w:eastAsia="Calibri" w:hAnsi="Arial" w:cs="Arial"/>
          <w:color w:val="000000" w:themeColor="text1"/>
          <w:sz w:val="22"/>
          <w:lang w:val="es-ES_tradnl"/>
        </w:rPr>
        <w:t xml:space="preserve"> 5 de mayo de 2020 y C-123 de 5 de abril de 2021</w:t>
      </w:r>
      <w:r w:rsidR="00C407F3" w:rsidRPr="00EE6E9A">
        <w:rPr>
          <w:rFonts w:ascii="Arial" w:eastAsia="Calibri" w:hAnsi="Arial" w:cs="Arial"/>
          <w:color w:val="000000" w:themeColor="text1"/>
          <w:sz w:val="22"/>
          <w:lang w:val="es-ES_tradnl"/>
        </w:rPr>
        <w:t xml:space="preserve">, se pronunció sobre </w:t>
      </w:r>
      <w:r>
        <w:rPr>
          <w:rFonts w:ascii="Arial" w:eastAsia="Calibri" w:hAnsi="Arial" w:cs="Arial"/>
          <w:color w:val="000000" w:themeColor="text1"/>
          <w:sz w:val="22"/>
          <w:lang w:val="es-ES_tradnl"/>
        </w:rPr>
        <w:t>la modalidad de selección abreviada para la selección del contratista del Estado</w:t>
      </w:r>
      <w:r w:rsidR="00C407F3" w:rsidRPr="00EE6E9A">
        <w:rPr>
          <w:rFonts w:ascii="Arial" w:eastAsia="Calibri" w:hAnsi="Arial" w:cs="Arial"/>
          <w:color w:val="000000" w:themeColor="text1"/>
          <w:sz w:val="22"/>
          <w:lang w:val="es-ES_tradnl"/>
        </w:rPr>
        <w:t xml:space="preserve">. </w:t>
      </w:r>
      <w:r w:rsidR="00C33BC3">
        <w:rPr>
          <w:rFonts w:ascii="Arial" w:eastAsia="Calibri" w:hAnsi="Arial" w:cs="Arial"/>
          <w:color w:val="000000" w:themeColor="text1"/>
          <w:sz w:val="22"/>
          <w:lang w:val="es-ES_tradnl"/>
        </w:rPr>
        <w:t xml:space="preserve">Así mismo </w:t>
      </w:r>
      <w:r w:rsidR="00802B85">
        <w:rPr>
          <w:rFonts w:ascii="Arial" w:eastAsia="Calibri" w:hAnsi="Arial" w:cs="Arial"/>
          <w:color w:val="000000" w:themeColor="text1"/>
          <w:sz w:val="22"/>
          <w:lang w:val="es-ES_tradnl"/>
        </w:rPr>
        <w:t xml:space="preserve">en concepto 4201912000006219 de 10 de octubre de 2019 se pronunció sobre la adquisición de bienes y servicios de seguridad y defensa nacional. </w:t>
      </w:r>
      <w:r w:rsidR="00C407F3" w:rsidRPr="00EE6E9A">
        <w:rPr>
          <w:rFonts w:ascii="Arial" w:eastAsia="Calibri" w:hAnsi="Arial" w:cs="Arial"/>
          <w:color w:val="000000" w:themeColor="text1"/>
          <w:sz w:val="22"/>
          <w:lang w:val="es-ES_tradnl"/>
        </w:rPr>
        <w:t xml:space="preserve">Algunas de </w:t>
      </w:r>
      <w:r w:rsidR="00C407F3" w:rsidRPr="00EE6E9A">
        <w:rPr>
          <w:rFonts w:ascii="Arial" w:hAnsi="Arial" w:cs="Arial"/>
          <w:color w:val="000000" w:themeColor="text1"/>
          <w:sz w:val="22"/>
          <w:lang w:val="es-ES_tradnl"/>
        </w:rPr>
        <w:t>las tesis expuestas en dichas oportunidades se reiteran a continuación</w:t>
      </w:r>
      <w:r w:rsidR="00E6619C">
        <w:rPr>
          <w:rFonts w:ascii="Arial" w:hAnsi="Arial" w:cs="Arial"/>
          <w:color w:val="000000" w:themeColor="text1"/>
          <w:sz w:val="22"/>
          <w:lang w:val="es-ES_tradnl"/>
        </w:rPr>
        <w:t xml:space="preserve"> y se complementan en lo que corresponda</w:t>
      </w:r>
      <w:r w:rsidR="00023137">
        <w:rPr>
          <w:rFonts w:ascii="Arial" w:hAnsi="Arial" w:cs="Arial"/>
          <w:color w:val="000000" w:themeColor="text1"/>
          <w:sz w:val="22"/>
          <w:lang w:val="es-ES_tradnl"/>
        </w:rPr>
        <w:t>.</w:t>
      </w:r>
    </w:p>
    <w:p w14:paraId="5D2C7AD2" w14:textId="77777777" w:rsidR="00C407F3" w:rsidRPr="00EE6E9A" w:rsidRDefault="00C407F3" w:rsidP="00C407F3">
      <w:pPr>
        <w:tabs>
          <w:tab w:val="left" w:pos="0"/>
        </w:tabs>
        <w:spacing w:line="276" w:lineRule="auto"/>
        <w:jc w:val="both"/>
        <w:rPr>
          <w:rFonts w:ascii="Arial" w:eastAsia="Calibri" w:hAnsi="Arial" w:cs="Arial"/>
          <w:b/>
          <w:color w:val="000000" w:themeColor="text1"/>
          <w:sz w:val="22"/>
          <w:lang w:val="es-ES_tradnl"/>
        </w:rPr>
      </w:pPr>
    </w:p>
    <w:p w14:paraId="5CCC65C7" w14:textId="75D14CF6" w:rsidR="000C00A4" w:rsidRPr="000C00A4" w:rsidRDefault="00C407F3" w:rsidP="000C00A4">
      <w:pPr>
        <w:spacing w:line="276" w:lineRule="auto"/>
        <w:jc w:val="both"/>
        <w:rPr>
          <w:rFonts w:ascii="Arial" w:hAnsi="Arial" w:cs="Arial"/>
          <w:b/>
          <w:color w:val="000000" w:themeColor="text1"/>
          <w:sz w:val="22"/>
          <w:lang w:val="es-ES_tradnl"/>
        </w:rPr>
      </w:pPr>
      <w:r w:rsidRPr="00FE6011">
        <w:rPr>
          <w:rFonts w:ascii="Arial" w:eastAsia="Calibri" w:hAnsi="Arial" w:cs="Arial"/>
          <w:b/>
          <w:color w:val="000000" w:themeColor="text1"/>
          <w:sz w:val="22"/>
          <w:lang w:val="es-ES_tradnl"/>
        </w:rPr>
        <w:t>2.1.</w:t>
      </w:r>
      <w:r w:rsidR="000C00A4">
        <w:rPr>
          <w:rFonts w:ascii="Arial" w:eastAsia="Calibri" w:hAnsi="Arial" w:cs="Arial"/>
          <w:b/>
          <w:color w:val="000000" w:themeColor="text1"/>
          <w:sz w:val="22"/>
          <w:lang w:val="es-ES_tradnl"/>
        </w:rPr>
        <w:t xml:space="preserve"> </w:t>
      </w:r>
      <w:r w:rsidR="000C00A4" w:rsidRPr="000C00A4">
        <w:rPr>
          <w:rFonts w:ascii="Arial" w:hAnsi="Arial" w:cs="Arial"/>
          <w:b/>
          <w:color w:val="000000" w:themeColor="text1"/>
          <w:sz w:val="22"/>
          <w:lang w:val="es-ES_tradnl"/>
        </w:rPr>
        <w:t>Fundamento normativo de la selección abreviada</w:t>
      </w:r>
    </w:p>
    <w:p w14:paraId="286965FA" w14:textId="77777777" w:rsidR="000C00A4" w:rsidRPr="000C00A4" w:rsidRDefault="000C00A4" w:rsidP="000C00A4">
      <w:pPr>
        <w:spacing w:line="276" w:lineRule="auto"/>
        <w:jc w:val="both"/>
        <w:rPr>
          <w:rFonts w:ascii="Arial" w:hAnsi="Arial" w:cs="Arial"/>
          <w:b/>
          <w:color w:val="000000" w:themeColor="text1"/>
          <w:sz w:val="22"/>
          <w:lang w:val="es-ES_tradnl"/>
        </w:rPr>
      </w:pPr>
    </w:p>
    <w:p w14:paraId="6E79E3C3" w14:textId="5DE6606F" w:rsidR="000C00A4" w:rsidRPr="000C00A4" w:rsidRDefault="000C00A4" w:rsidP="000C00A4">
      <w:pPr>
        <w:spacing w:after="120" w:line="276" w:lineRule="auto"/>
        <w:jc w:val="both"/>
        <w:rPr>
          <w:rFonts w:ascii="Arial" w:hAnsi="Arial" w:cs="Arial"/>
          <w:bCs/>
          <w:color w:val="000000" w:themeColor="text1"/>
          <w:sz w:val="21"/>
          <w:szCs w:val="21"/>
          <w:lang w:val="es-ES_tradnl"/>
        </w:rPr>
      </w:pPr>
      <w:r w:rsidRPr="000C00A4">
        <w:rPr>
          <w:rFonts w:ascii="Arial" w:hAnsi="Arial" w:cs="Arial"/>
          <w:bCs/>
          <w:color w:val="000000" w:themeColor="text1"/>
          <w:sz w:val="22"/>
          <w:lang w:val="es-ES_tradnl"/>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w:t>
      </w:r>
      <w:r w:rsidR="004D60EF">
        <w:rPr>
          <w:rFonts w:ascii="Arial" w:hAnsi="Arial" w:cs="Arial"/>
          <w:bCs/>
          <w:color w:val="000000" w:themeColor="text1"/>
          <w:sz w:val="22"/>
          <w:lang w:val="es-ES_tradnl"/>
        </w:rPr>
        <w:t>a</w:t>
      </w:r>
      <w:r w:rsidRPr="000C00A4">
        <w:rPr>
          <w:rFonts w:ascii="Arial" w:hAnsi="Arial" w:cs="Arial"/>
          <w:bCs/>
          <w:color w:val="000000" w:themeColor="text1"/>
          <w:sz w:val="22"/>
          <w:lang w:val="es-ES_tradnl"/>
        </w:rPr>
        <w:t>l artículo 29 de la Constitución Política, los procesos de selección son una manifestación de la legalidad de las formas de cada proceso en sede administrativa</w:t>
      </w:r>
      <w:r w:rsidRPr="000C00A4">
        <w:rPr>
          <w:rFonts w:ascii="Arial" w:hAnsi="Arial" w:cs="Arial"/>
          <w:bCs/>
          <w:color w:val="000000" w:themeColor="text1"/>
          <w:sz w:val="21"/>
          <w:szCs w:val="21"/>
          <w:vertAlign w:val="superscript"/>
          <w:lang w:val="es-ES_tradnl"/>
        </w:rPr>
        <w:footnoteReference w:id="2"/>
      </w:r>
      <w:r w:rsidRPr="000C00A4">
        <w:rPr>
          <w:rFonts w:ascii="Arial" w:hAnsi="Arial" w:cs="Arial"/>
          <w:bCs/>
          <w:color w:val="000000" w:themeColor="text1"/>
          <w:sz w:val="21"/>
          <w:szCs w:val="21"/>
          <w:lang w:val="es-ES_tradnl"/>
        </w:rPr>
        <w:t>.</w:t>
      </w:r>
    </w:p>
    <w:p w14:paraId="552395AB" w14:textId="6851D204" w:rsidR="000C00A4" w:rsidRPr="000C00A4" w:rsidRDefault="000C00A4" w:rsidP="000C00A4">
      <w:pPr>
        <w:spacing w:after="120" w:line="276" w:lineRule="auto"/>
        <w:jc w:val="both"/>
        <w:rPr>
          <w:rFonts w:ascii="Arial" w:hAnsi="Arial" w:cs="Arial"/>
          <w:bCs/>
          <w:color w:val="000000" w:themeColor="text1"/>
          <w:sz w:val="22"/>
          <w:lang w:val="es-ES_tradnl"/>
        </w:rPr>
      </w:pPr>
      <w:r w:rsidRPr="000C00A4">
        <w:rPr>
          <w:rFonts w:ascii="Arial" w:hAnsi="Arial" w:cs="Arial"/>
          <w:bCs/>
          <w:color w:val="000000" w:themeColor="text1"/>
          <w:sz w:val="22"/>
          <w:lang w:val="es-ES_tradnl"/>
        </w:rPr>
        <w:tab/>
        <w:t>Inicialmente, la Ley 80 de 1993 estableció tres (3) procedimientos de selección: i) licitación o concurso público, ii) contratación sin formalidades plenas y iii) contratación directa. Dentro de este esquema, el primero era y continúa siendo la regla general, pues s</w:t>
      </w:r>
      <w:r w:rsidR="00023137">
        <w:rPr>
          <w:rFonts w:ascii="Arial" w:hAnsi="Arial" w:cs="Arial"/>
          <w:bCs/>
          <w:color w:val="000000" w:themeColor="text1"/>
          <w:sz w:val="22"/>
          <w:lang w:val="es-ES_tradnl"/>
        </w:rPr>
        <w:t>o</w:t>
      </w:r>
      <w:r w:rsidRPr="000C00A4">
        <w:rPr>
          <w:rFonts w:ascii="Arial" w:hAnsi="Arial" w:cs="Arial"/>
          <w:bCs/>
          <w:color w:val="000000" w:themeColor="text1"/>
          <w:sz w:val="22"/>
          <w:lang w:val="es-ES_tradnl"/>
        </w:rPr>
        <w:t>lo es posible acudir a los demás frente a la configuración de las causales previamente establecidas por el ordenamiento</w:t>
      </w:r>
      <w:r w:rsidR="005E0D69">
        <w:rPr>
          <w:rFonts w:ascii="Arial" w:hAnsi="Arial" w:cs="Arial"/>
          <w:bCs/>
          <w:color w:val="000000" w:themeColor="text1"/>
          <w:sz w:val="22"/>
          <w:lang w:val="es-ES_tradnl"/>
        </w:rPr>
        <w:t xml:space="preserve"> jurídico</w:t>
      </w:r>
      <w:r w:rsidRPr="000C00A4">
        <w:rPr>
          <w:rFonts w:ascii="Arial" w:hAnsi="Arial" w:cs="Arial"/>
          <w:bCs/>
          <w:color w:val="000000" w:themeColor="text1"/>
          <w:sz w:val="22"/>
          <w:lang w:val="es-ES_tradnl"/>
        </w:rPr>
        <w:t>, razón por la cual la Administración carece de discrecionalidad para establecer procedimientos</w:t>
      </w:r>
      <w:r w:rsidRPr="000C00A4">
        <w:rPr>
          <w:rFonts w:ascii="Arial" w:hAnsi="Arial" w:cs="Arial"/>
          <w:bCs/>
          <w:color w:val="000000" w:themeColor="text1"/>
          <w:sz w:val="22"/>
          <w:vertAlign w:val="superscript"/>
          <w:lang w:val="es-ES_tradnl"/>
        </w:rPr>
        <w:footnoteReference w:id="3"/>
      </w:r>
      <w:r w:rsidRPr="000C00A4">
        <w:rPr>
          <w:rFonts w:ascii="Arial" w:hAnsi="Arial" w:cs="Arial"/>
          <w:bCs/>
          <w:color w:val="000000" w:themeColor="text1"/>
          <w:sz w:val="22"/>
          <w:lang w:val="es-ES_tradnl"/>
        </w:rPr>
        <w:t xml:space="preserve">. </w:t>
      </w:r>
    </w:p>
    <w:p w14:paraId="51319544" w14:textId="25F2DEDD" w:rsidR="000C00A4" w:rsidRPr="000C00A4" w:rsidRDefault="000C00A4" w:rsidP="000C00A4">
      <w:pPr>
        <w:spacing w:after="120" w:line="276" w:lineRule="auto"/>
        <w:jc w:val="both"/>
        <w:rPr>
          <w:rFonts w:ascii="Arial" w:hAnsi="Arial" w:cs="Arial"/>
          <w:bCs/>
          <w:color w:val="000000" w:themeColor="text1"/>
          <w:sz w:val="22"/>
          <w:lang w:val="es-ES_tradnl"/>
        </w:rPr>
      </w:pPr>
      <w:r w:rsidRPr="000C00A4">
        <w:rPr>
          <w:rFonts w:ascii="Arial" w:hAnsi="Arial" w:cs="Arial"/>
          <w:bCs/>
          <w:color w:val="000000" w:themeColor="text1"/>
          <w:sz w:val="22"/>
          <w:lang w:val="es-ES_tradnl"/>
        </w:rPr>
        <w:lastRenderedPageBreak/>
        <w:tab/>
        <w:t xml:space="preserve">No obstante, pese a que la licitación pública es la forma </w:t>
      </w:r>
      <w:r w:rsidR="005E0D69">
        <w:rPr>
          <w:rFonts w:ascii="Arial" w:hAnsi="Arial" w:cs="Arial"/>
          <w:bCs/>
          <w:color w:val="000000" w:themeColor="text1"/>
          <w:sz w:val="22"/>
          <w:lang w:val="es-ES_tradnl"/>
        </w:rPr>
        <w:t>general</w:t>
      </w:r>
      <w:r w:rsidR="005E0D69" w:rsidRPr="000C00A4">
        <w:rPr>
          <w:rFonts w:ascii="Arial" w:hAnsi="Arial" w:cs="Arial"/>
          <w:bCs/>
          <w:color w:val="000000" w:themeColor="text1"/>
          <w:sz w:val="22"/>
          <w:lang w:val="es-ES_tradnl"/>
        </w:rPr>
        <w:t xml:space="preserve"> </w:t>
      </w:r>
      <w:r w:rsidRPr="000C00A4">
        <w:rPr>
          <w:rFonts w:ascii="Arial" w:hAnsi="Arial" w:cs="Arial"/>
          <w:bCs/>
          <w:color w:val="000000" w:themeColor="text1"/>
          <w:sz w:val="22"/>
          <w:lang w:val="es-ES_tradnl"/>
        </w:rPr>
        <w:t xml:space="preserve">de selección de los contratistas y es el procedimiento que mejor garantiza principios de la función administrativa </w:t>
      </w:r>
      <w:r w:rsidR="005E0D69">
        <w:rPr>
          <w:rFonts w:ascii="Arial" w:hAnsi="Arial" w:cs="Arial"/>
          <w:bCs/>
          <w:color w:val="000000" w:themeColor="text1"/>
          <w:sz w:val="22"/>
          <w:lang w:val="es-ES_tradnl"/>
        </w:rPr>
        <w:t xml:space="preserve">y de la contratación estatal </w:t>
      </w:r>
      <w:r w:rsidRPr="000C00A4">
        <w:rPr>
          <w:rFonts w:ascii="Arial" w:hAnsi="Arial" w:cs="Arial"/>
          <w:bCs/>
          <w:color w:val="000000" w:themeColor="text1"/>
          <w:sz w:val="22"/>
          <w:lang w:val="es-ES_tradnl"/>
        </w:rPr>
        <w:t>como la imparcialidad, la selección objetiva, la transparencia, la participación, entre otros, no está exento de críticas, pues –además de que no elimina por completo el riesgo de direccionamiento por parte de la entidad o de colusión entre los proponentes– la eventual lentitud es perjudicial para el interés público, haciendo que la Administración pierda ofertas ventajosas debido a demoras en el trámite</w:t>
      </w:r>
      <w:r w:rsidRPr="000C00A4">
        <w:rPr>
          <w:rFonts w:ascii="Arial" w:hAnsi="Arial" w:cs="Arial"/>
          <w:bCs/>
          <w:color w:val="000000" w:themeColor="text1"/>
          <w:sz w:val="22"/>
          <w:vertAlign w:val="superscript"/>
          <w:lang w:val="es-ES_tradnl"/>
        </w:rPr>
        <w:footnoteReference w:id="4"/>
      </w:r>
      <w:r w:rsidRPr="000C00A4">
        <w:rPr>
          <w:rFonts w:ascii="Arial" w:hAnsi="Arial" w:cs="Arial"/>
          <w:bCs/>
          <w:color w:val="000000" w:themeColor="text1"/>
          <w:sz w:val="22"/>
          <w:lang w:val="es-ES_tradnl"/>
        </w:rPr>
        <w:t xml:space="preserve">. </w:t>
      </w:r>
    </w:p>
    <w:p w14:paraId="4670450A" w14:textId="1DE809F9" w:rsidR="00FE6011" w:rsidRPr="00FE6011" w:rsidRDefault="000C00A4" w:rsidP="0044137A">
      <w:pPr>
        <w:spacing w:line="276" w:lineRule="auto"/>
        <w:jc w:val="both"/>
        <w:rPr>
          <w:rFonts w:ascii="Arial" w:eastAsia="Calibri" w:hAnsi="Arial" w:cs="Arial"/>
          <w:color w:val="000000"/>
          <w:sz w:val="22"/>
          <w:szCs w:val="22"/>
          <w:lang w:eastAsia="en-US"/>
        </w:rPr>
      </w:pPr>
      <w:r w:rsidRPr="000C00A4">
        <w:rPr>
          <w:rFonts w:ascii="Arial" w:hAnsi="Arial" w:cs="Arial"/>
          <w:bCs/>
          <w:color w:val="000000" w:themeColor="text1"/>
          <w:sz w:val="22"/>
          <w:lang w:val="es-ES_tradnl"/>
        </w:rPr>
        <w:tab/>
        <w:t xml:space="preserve">Por ello, después del 2007, el </w:t>
      </w:r>
      <w:r w:rsidR="0044137A">
        <w:rPr>
          <w:rFonts w:ascii="Arial" w:hAnsi="Arial" w:cs="Arial"/>
          <w:bCs/>
          <w:color w:val="000000" w:themeColor="text1"/>
          <w:sz w:val="22"/>
          <w:lang w:val="es-ES_tradnl"/>
        </w:rPr>
        <w:t>legislador</w:t>
      </w:r>
      <w:r w:rsidR="0044137A" w:rsidRPr="000C00A4">
        <w:rPr>
          <w:rFonts w:ascii="Arial" w:hAnsi="Arial" w:cs="Arial"/>
          <w:bCs/>
          <w:color w:val="000000" w:themeColor="text1"/>
          <w:sz w:val="22"/>
          <w:lang w:val="es-ES_tradnl"/>
        </w:rPr>
        <w:t xml:space="preserve"> </w:t>
      </w:r>
      <w:r w:rsidR="0044137A">
        <w:rPr>
          <w:rFonts w:ascii="Arial" w:hAnsi="Arial" w:cs="Arial"/>
          <w:bCs/>
          <w:color w:val="000000" w:themeColor="text1"/>
          <w:sz w:val="22"/>
          <w:lang w:val="es-ES_tradnl"/>
        </w:rPr>
        <w:t>estableció</w:t>
      </w:r>
      <w:r w:rsidR="0044137A" w:rsidRPr="000C00A4">
        <w:rPr>
          <w:rFonts w:ascii="Arial" w:hAnsi="Arial" w:cs="Arial"/>
          <w:bCs/>
          <w:color w:val="000000" w:themeColor="text1"/>
          <w:sz w:val="22"/>
          <w:lang w:val="es-ES_tradnl"/>
        </w:rPr>
        <w:t xml:space="preserve"> </w:t>
      </w:r>
      <w:r w:rsidRPr="000C00A4">
        <w:rPr>
          <w:rFonts w:ascii="Arial" w:hAnsi="Arial" w:cs="Arial"/>
          <w:bCs/>
          <w:color w:val="000000" w:themeColor="text1"/>
          <w:sz w:val="22"/>
          <w:lang w:val="es-ES_tradnl"/>
        </w:rPr>
        <w:t>nuevos proce</w:t>
      </w:r>
      <w:r w:rsidR="0044137A">
        <w:rPr>
          <w:rFonts w:ascii="Arial" w:hAnsi="Arial" w:cs="Arial"/>
          <w:bCs/>
          <w:color w:val="000000" w:themeColor="text1"/>
          <w:sz w:val="22"/>
          <w:lang w:val="es-ES_tradnl"/>
        </w:rPr>
        <w:t>dimientos</w:t>
      </w:r>
      <w:r w:rsidRPr="000C00A4">
        <w:rPr>
          <w:rFonts w:ascii="Arial" w:hAnsi="Arial" w:cs="Arial"/>
          <w:bCs/>
          <w:color w:val="000000" w:themeColor="text1"/>
          <w:sz w:val="22"/>
          <w:lang w:val="es-ES_tradnl"/>
        </w:rPr>
        <w:t xml:space="preserve"> de selección. En efecto, con el artículo 2 de la Ley 1150 la licitación pública no solo es un procedimiento independiente del concurso de méritos, sino que también se creó el procedimiento de selección abreviada. Finalmente, teniendo en cuenta la reforma introducida con la Ley 1474 de 2011, </w:t>
      </w:r>
      <w:r w:rsidR="005E0D69">
        <w:rPr>
          <w:rFonts w:ascii="Arial" w:hAnsi="Arial" w:cs="Arial"/>
          <w:bCs/>
          <w:color w:val="000000" w:themeColor="text1"/>
          <w:sz w:val="22"/>
          <w:lang w:val="es-ES_tradnl"/>
        </w:rPr>
        <w:t xml:space="preserve">y pese a las modificaciones realizadas por leyes posteriores, </w:t>
      </w:r>
      <w:r w:rsidRPr="000C00A4">
        <w:rPr>
          <w:rFonts w:ascii="Arial" w:hAnsi="Arial" w:cs="Arial"/>
          <w:bCs/>
          <w:color w:val="000000" w:themeColor="text1"/>
          <w:sz w:val="22"/>
          <w:lang w:val="es-ES_tradnl"/>
        </w:rPr>
        <w:t xml:space="preserve">los procedimientos actualmente regulados son los siguientes: i) licitación pública, ii) selección abreviada, iii) concurso de méritos, iv) mínima cuantía y v) contratación directa. En dichos procedimientos constan </w:t>
      </w:r>
      <w:r w:rsidRPr="000C00A4">
        <w:rPr>
          <w:rFonts w:ascii="Arial" w:eastAsia="Calibri" w:hAnsi="Arial" w:cs="Arial"/>
          <w:color w:val="000000" w:themeColor="text1"/>
          <w:sz w:val="22"/>
        </w:rPr>
        <w:t xml:space="preserve">las etapas para la adquisición de obras, bienes y servicios, por lo que cada entidad es responsable de estructurar los procedimientos de </w:t>
      </w:r>
      <w:r w:rsidR="0044137A">
        <w:rPr>
          <w:rFonts w:ascii="Arial" w:eastAsia="Calibri" w:hAnsi="Arial" w:cs="Arial"/>
          <w:color w:val="000000" w:themeColor="text1"/>
          <w:sz w:val="22"/>
        </w:rPr>
        <w:t>selección</w:t>
      </w:r>
      <w:r w:rsidRPr="000C00A4">
        <w:rPr>
          <w:rFonts w:ascii="Arial" w:eastAsia="Calibri" w:hAnsi="Arial" w:cs="Arial"/>
          <w:color w:val="000000" w:themeColor="text1"/>
          <w:sz w:val="22"/>
        </w:rPr>
        <w:t>, siempre que respete el principio de legalidad.</w:t>
      </w:r>
      <w:r w:rsidR="005E0D69">
        <w:rPr>
          <w:rFonts w:ascii="Arial" w:eastAsia="Calibri" w:hAnsi="Arial" w:cs="Arial"/>
          <w:color w:val="000000" w:themeColor="text1"/>
          <w:sz w:val="22"/>
        </w:rPr>
        <w:t xml:space="preserve"> </w:t>
      </w:r>
      <w:r w:rsidR="00185895">
        <w:rPr>
          <w:rFonts w:ascii="Arial" w:eastAsia="Calibri" w:hAnsi="Arial" w:cs="Arial"/>
          <w:color w:val="000000"/>
          <w:sz w:val="22"/>
          <w:szCs w:val="22"/>
          <w:lang w:eastAsia="en-US"/>
        </w:rPr>
        <w:t>Respecto de la selección abreviada</w:t>
      </w:r>
      <w:r w:rsidR="0044137A">
        <w:rPr>
          <w:rFonts w:ascii="Arial" w:eastAsia="Calibri" w:hAnsi="Arial" w:cs="Arial"/>
          <w:color w:val="000000"/>
          <w:sz w:val="22"/>
          <w:szCs w:val="22"/>
          <w:lang w:eastAsia="en-US"/>
        </w:rPr>
        <w:t>,</w:t>
      </w:r>
      <w:r w:rsidR="00185895">
        <w:rPr>
          <w:rFonts w:ascii="Arial" w:eastAsia="Calibri" w:hAnsi="Arial" w:cs="Arial"/>
          <w:color w:val="000000"/>
          <w:sz w:val="22"/>
          <w:szCs w:val="22"/>
          <w:lang w:eastAsia="en-US"/>
        </w:rPr>
        <w:t xml:space="preserve"> </w:t>
      </w:r>
      <w:r w:rsidR="00FE6011" w:rsidRPr="00FE6011">
        <w:rPr>
          <w:rFonts w:ascii="Arial" w:eastAsia="Calibri" w:hAnsi="Arial" w:cs="Arial"/>
          <w:color w:val="000000"/>
          <w:sz w:val="22"/>
          <w:szCs w:val="22"/>
          <w:lang w:eastAsia="en-US"/>
        </w:rPr>
        <w:t>el numeral 2 de</w:t>
      </w:r>
      <w:r w:rsidR="00185895">
        <w:rPr>
          <w:rFonts w:ascii="Arial" w:eastAsia="Calibri" w:hAnsi="Arial" w:cs="Arial"/>
          <w:color w:val="000000"/>
          <w:sz w:val="22"/>
          <w:szCs w:val="22"/>
          <w:lang w:eastAsia="en-US"/>
        </w:rPr>
        <w:t>l artículo 2 de Ley 1150 de 2007</w:t>
      </w:r>
      <w:r w:rsidR="00FE6011" w:rsidRPr="00FE6011">
        <w:rPr>
          <w:rFonts w:ascii="Arial" w:eastAsia="Calibri" w:hAnsi="Arial" w:cs="Arial"/>
          <w:color w:val="000000"/>
          <w:sz w:val="22"/>
          <w:szCs w:val="22"/>
          <w:lang w:eastAsia="en-US"/>
        </w:rPr>
        <w:t xml:space="preserve"> </w:t>
      </w:r>
      <w:r w:rsidR="00185895">
        <w:rPr>
          <w:rFonts w:ascii="Arial" w:eastAsia="Calibri" w:hAnsi="Arial" w:cs="Arial"/>
          <w:color w:val="000000"/>
          <w:sz w:val="22"/>
          <w:szCs w:val="22"/>
          <w:lang w:eastAsia="en-US"/>
        </w:rPr>
        <w:t>la</w:t>
      </w:r>
      <w:r w:rsidR="00FE6011" w:rsidRPr="00FE6011">
        <w:rPr>
          <w:rFonts w:ascii="Arial" w:eastAsia="Calibri" w:hAnsi="Arial" w:cs="Arial"/>
          <w:color w:val="000000"/>
          <w:sz w:val="22"/>
          <w:szCs w:val="22"/>
          <w:lang w:eastAsia="en-US"/>
        </w:rPr>
        <w:t xml:space="preserve"> define en los siguientes términos:</w:t>
      </w:r>
    </w:p>
    <w:p w14:paraId="5C156EDB" w14:textId="77777777" w:rsidR="00FE6011" w:rsidRPr="00FE6011" w:rsidRDefault="00FE6011" w:rsidP="0044137A">
      <w:pPr>
        <w:spacing w:line="276" w:lineRule="auto"/>
        <w:ind w:firstLine="708"/>
        <w:jc w:val="both"/>
        <w:rPr>
          <w:rFonts w:ascii="Arial" w:eastAsia="Calibri" w:hAnsi="Arial" w:cs="Arial"/>
          <w:color w:val="000000"/>
          <w:sz w:val="22"/>
          <w:szCs w:val="22"/>
          <w:lang w:eastAsia="en-US"/>
        </w:rPr>
      </w:pPr>
    </w:p>
    <w:p w14:paraId="3D4A9E07" w14:textId="77777777" w:rsidR="00FE6011" w:rsidRPr="00FE6011" w:rsidRDefault="00FE6011" w:rsidP="00FE6011">
      <w:pPr>
        <w:spacing w:after="160"/>
        <w:ind w:left="708" w:right="680"/>
        <w:jc w:val="both"/>
        <w:rPr>
          <w:rFonts w:ascii="Arial" w:eastAsia="Calibri" w:hAnsi="Arial" w:cs="Arial"/>
          <w:color w:val="000000"/>
          <w:sz w:val="21"/>
          <w:szCs w:val="21"/>
          <w:lang w:eastAsia="en-US"/>
        </w:rPr>
      </w:pPr>
      <w:r w:rsidRPr="00FE6011">
        <w:rPr>
          <w:rFonts w:ascii="Arial" w:eastAsia="Calibri" w:hAnsi="Arial" w:cs="Arial"/>
          <w:color w:val="000000"/>
          <w:sz w:val="21"/>
          <w:szCs w:val="21"/>
          <w:lang w:eastAsia="en-US"/>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729D3D8B" w14:textId="77777777" w:rsidR="00FE6011" w:rsidRPr="00FE6011" w:rsidRDefault="00FE6011" w:rsidP="00FE6011">
      <w:pPr>
        <w:spacing w:after="160"/>
        <w:ind w:left="709" w:right="680"/>
        <w:jc w:val="both"/>
        <w:rPr>
          <w:rFonts w:ascii="Arial" w:eastAsia="Calibri" w:hAnsi="Arial" w:cs="Arial"/>
          <w:color w:val="000000"/>
          <w:sz w:val="21"/>
          <w:szCs w:val="21"/>
          <w:lang w:eastAsia="en-US"/>
        </w:rPr>
      </w:pPr>
      <w:r w:rsidRPr="00FE6011">
        <w:rPr>
          <w:rFonts w:ascii="Arial" w:eastAsia="Calibri" w:hAnsi="Arial" w:cs="Arial"/>
          <w:color w:val="000000"/>
          <w:sz w:val="21"/>
          <w:szCs w:val="21"/>
          <w:lang w:eastAsia="en-US"/>
        </w:rPr>
        <w:t xml:space="preserve">El Gobierno Nacional reglamentará la materia. </w:t>
      </w:r>
    </w:p>
    <w:p w14:paraId="154EF6E2" w14:textId="77777777" w:rsidR="00FE6011" w:rsidRPr="00FE6011" w:rsidRDefault="00FE6011" w:rsidP="00FE6011">
      <w:pPr>
        <w:spacing w:after="160"/>
        <w:ind w:left="709" w:right="680"/>
        <w:jc w:val="both"/>
        <w:rPr>
          <w:rFonts w:ascii="Arial" w:eastAsia="Calibri" w:hAnsi="Arial" w:cs="Arial"/>
          <w:color w:val="000000"/>
          <w:sz w:val="21"/>
          <w:szCs w:val="21"/>
          <w:lang w:eastAsia="en-US"/>
        </w:rPr>
      </w:pPr>
      <w:r w:rsidRPr="00FE6011">
        <w:rPr>
          <w:rFonts w:ascii="Arial" w:eastAsia="Calibri" w:hAnsi="Arial" w:cs="Arial"/>
          <w:color w:val="000000"/>
          <w:sz w:val="21"/>
          <w:szCs w:val="21"/>
          <w:lang w:eastAsia="en-US"/>
        </w:rPr>
        <w:t>[...]</w:t>
      </w:r>
    </w:p>
    <w:p w14:paraId="1161F979" w14:textId="2274F59A" w:rsidR="00FE6011" w:rsidRPr="00FE6011" w:rsidRDefault="00FE6011" w:rsidP="00FE6011">
      <w:pPr>
        <w:spacing w:before="120" w:after="120" w:line="276" w:lineRule="auto"/>
        <w:ind w:firstLine="709"/>
        <w:jc w:val="both"/>
        <w:rPr>
          <w:rFonts w:ascii="Arial" w:eastAsia="Calibri" w:hAnsi="Arial" w:cs="Arial"/>
          <w:color w:val="000000"/>
          <w:sz w:val="22"/>
          <w:szCs w:val="22"/>
          <w:lang w:eastAsia="en-US"/>
        </w:rPr>
      </w:pPr>
      <w:r w:rsidRPr="00FE6011">
        <w:rPr>
          <w:rFonts w:ascii="Arial" w:eastAsia="Calibri" w:hAnsi="Arial" w:cs="Arial" w:hint="cs"/>
          <w:color w:val="000000"/>
          <w:sz w:val="22"/>
          <w:szCs w:val="22"/>
          <w:lang w:eastAsia="en-US"/>
        </w:rPr>
        <w:t>Esta modalidad de selección</w:t>
      </w:r>
      <w:r w:rsidR="0044137A">
        <w:rPr>
          <w:rFonts w:ascii="Arial" w:eastAsia="Calibri" w:hAnsi="Arial" w:cs="Arial"/>
          <w:color w:val="000000"/>
          <w:sz w:val="22"/>
          <w:szCs w:val="22"/>
          <w:lang w:eastAsia="en-US"/>
        </w:rPr>
        <w:t>,</w:t>
      </w:r>
      <w:r w:rsidR="00185895">
        <w:rPr>
          <w:rFonts w:ascii="Arial" w:eastAsia="Calibri" w:hAnsi="Arial" w:cs="Arial"/>
          <w:color w:val="000000"/>
          <w:sz w:val="22"/>
          <w:szCs w:val="22"/>
          <w:lang w:eastAsia="en-US"/>
        </w:rPr>
        <w:t xml:space="preserve"> que procede por las causales previstas en la ley</w:t>
      </w:r>
      <w:r w:rsidR="00185895" w:rsidRPr="00CB2CDD">
        <w:rPr>
          <w:rStyle w:val="Refdenotaalpie"/>
          <w:rFonts w:ascii="Arial" w:eastAsia="Calibri" w:hAnsi="Arial" w:cs="Arial"/>
          <w:color w:val="000000" w:themeColor="text1"/>
          <w:sz w:val="22"/>
        </w:rPr>
        <w:footnoteReference w:id="5"/>
      </w:r>
      <w:r w:rsidRPr="00FE6011">
        <w:rPr>
          <w:rFonts w:ascii="Arial" w:eastAsia="Calibri" w:hAnsi="Arial" w:cs="Arial" w:hint="cs"/>
          <w:color w:val="000000"/>
          <w:sz w:val="22"/>
          <w:szCs w:val="22"/>
          <w:lang w:eastAsia="en-US"/>
        </w:rPr>
        <w:t>,</w:t>
      </w:r>
      <w:r w:rsidR="00185895">
        <w:rPr>
          <w:rFonts w:ascii="Arial" w:eastAsia="Calibri" w:hAnsi="Arial" w:cs="Arial"/>
          <w:color w:val="000000"/>
          <w:sz w:val="22"/>
          <w:szCs w:val="22"/>
          <w:lang w:eastAsia="en-US"/>
        </w:rPr>
        <w:t xml:space="preserve"> también utiliza la </w:t>
      </w:r>
      <w:r w:rsidRPr="00FE6011">
        <w:rPr>
          <w:rFonts w:ascii="Arial" w:eastAsia="Calibri" w:hAnsi="Arial" w:cs="Arial" w:hint="cs"/>
          <w:color w:val="000000"/>
          <w:sz w:val="22"/>
          <w:szCs w:val="22"/>
          <w:lang w:eastAsia="en-US"/>
        </w:rPr>
        <w:t xml:space="preserve">convocatoria pública, </w:t>
      </w:r>
      <w:r w:rsidR="00185895">
        <w:rPr>
          <w:rFonts w:ascii="Arial" w:eastAsia="Calibri" w:hAnsi="Arial" w:cs="Arial"/>
          <w:color w:val="000000"/>
          <w:sz w:val="22"/>
          <w:szCs w:val="22"/>
          <w:lang w:eastAsia="en-US"/>
        </w:rPr>
        <w:t xml:space="preserve">pero </w:t>
      </w:r>
      <w:r w:rsidRPr="00FE6011">
        <w:rPr>
          <w:rFonts w:ascii="Arial" w:eastAsia="Calibri" w:hAnsi="Arial" w:cs="Arial" w:hint="cs"/>
          <w:color w:val="000000"/>
          <w:sz w:val="22"/>
          <w:szCs w:val="22"/>
          <w:lang w:eastAsia="en-US"/>
        </w:rPr>
        <w:t xml:space="preserve">se caracteriza por tener etapas y términos más </w:t>
      </w:r>
      <w:r w:rsidRPr="00FE6011">
        <w:rPr>
          <w:rFonts w:ascii="Arial" w:eastAsia="Calibri" w:hAnsi="Arial" w:cs="Arial" w:hint="cs"/>
          <w:color w:val="000000"/>
          <w:sz w:val="22"/>
          <w:szCs w:val="22"/>
          <w:lang w:eastAsia="en-US"/>
        </w:rPr>
        <w:lastRenderedPageBreak/>
        <w:t xml:space="preserve">cortos que los dispuestos para la licitación pública, aspecto que se justifica en la menor complejidad de los bienes y servicios </w:t>
      </w:r>
      <w:r w:rsidRPr="00FE6011">
        <w:rPr>
          <w:rFonts w:ascii="Arial" w:eastAsia="Calibri" w:hAnsi="Arial" w:cs="Arial"/>
          <w:color w:val="000000"/>
          <w:sz w:val="22"/>
          <w:szCs w:val="22"/>
          <w:lang w:eastAsia="en-US"/>
        </w:rPr>
        <w:t>que se</w:t>
      </w:r>
      <w:r w:rsidRPr="00FE6011">
        <w:rPr>
          <w:rFonts w:ascii="Arial" w:eastAsia="Calibri" w:hAnsi="Arial" w:cs="Arial" w:hint="cs"/>
          <w:color w:val="000000"/>
          <w:sz w:val="22"/>
          <w:szCs w:val="22"/>
          <w:lang w:eastAsia="en-US"/>
        </w:rPr>
        <w:t xml:space="preserve"> contrata</w:t>
      </w:r>
      <w:r w:rsidRPr="00FE6011">
        <w:rPr>
          <w:rFonts w:ascii="Arial" w:eastAsia="Calibri" w:hAnsi="Arial" w:cs="Arial"/>
          <w:color w:val="000000"/>
          <w:sz w:val="22"/>
          <w:szCs w:val="22"/>
          <w:lang w:eastAsia="en-US"/>
        </w:rPr>
        <w:t>n</w:t>
      </w:r>
      <w:r w:rsidRPr="00FE6011">
        <w:rPr>
          <w:rFonts w:ascii="Arial" w:eastAsia="Calibri" w:hAnsi="Arial" w:cs="Arial" w:hint="cs"/>
          <w:color w:val="000000"/>
          <w:sz w:val="22"/>
          <w:szCs w:val="22"/>
          <w:lang w:eastAsia="en-US"/>
        </w:rPr>
        <w:t xml:space="preserve"> por esta modalidad o porque la necesidad que se pretende satisfacer demanda un menor tiempo en el proceso de selección del contratista o tiene una cuantía que amerita acudir a procedimientos más ágiles, sencillos y eficientes. </w:t>
      </w:r>
    </w:p>
    <w:p w14:paraId="7065525B" w14:textId="7009441F" w:rsidR="00632C8B" w:rsidRDefault="00FE6011" w:rsidP="00FE6011">
      <w:pPr>
        <w:spacing w:after="160" w:line="276" w:lineRule="auto"/>
        <w:ind w:firstLine="709"/>
        <w:jc w:val="both"/>
        <w:rPr>
          <w:rFonts w:ascii="Arial" w:eastAsia="Calibri" w:hAnsi="Arial" w:cs="Arial"/>
          <w:color w:val="000000"/>
          <w:sz w:val="22"/>
          <w:szCs w:val="22"/>
          <w:lang w:eastAsia="en-US"/>
        </w:rPr>
      </w:pPr>
      <w:r w:rsidRPr="00FE6011">
        <w:rPr>
          <w:rFonts w:ascii="Arial" w:eastAsia="Calibri" w:hAnsi="Arial" w:cs="Arial" w:hint="cs"/>
          <w:color w:val="000000"/>
          <w:sz w:val="22"/>
          <w:szCs w:val="22"/>
          <w:lang w:eastAsia="en-US"/>
        </w:rPr>
        <w:t>A su turno</w:t>
      </w:r>
      <w:r w:rsidRPr="00FE6011">
        <w:rPr>
          <w:rFonts w:ascii="Arial" w:eastAsia="Calibri" w:hAnsi="Arial" w:cs="Arial"/>
          <w:color w:val="000000"/>
          <w:sz w:val="22"/>
          <w:szCs w:val="22"/>
          <w:lang w:eastAsia="en-US"/>
        </w:rPr>
        <w:t>,</w:t>
      </w:r>
      <w:r w:rsidRPr="00FE6011">
        <w:rPr>
          <w:rFonts w:ascii="Arial" w:eastAsia="Calibri" w:hAnsi="Arial" w:cs="Arial" w:hint="cs"/>
          <w:color w:val="000000"/>
          <w:sz w:val="22"/>
          <w:szCs w:val="22"/>
          <w:lang w:eastAsia="en-US"/>
        </w:rPr>
        <w:t xml:space="preserve"> el Decreto 1082 de 2015 </w:t>
      </w:r>
      <w:r w:rsidR="0044137A">
        <w:rPr>
          <w:rFonts w:ascii="Arial" w:eastAsia="Calibri" w:hAnsi="Arial" w:cs="Arial"/>
          <w:color w:val="000000"/>
          <w:sz w:val="22"/>
          <w:szCs w:val="22"/>
          <w:lang w:eastAsia="en-US"/>
        </w:rPr>
        <w:t>reglamenta</w:t>
      </w:r>
      <w:r w:rsidRPr="00FE6011">
        <w:rPr>
          <w:rFonts w:ascii="Arial" w:eastAsia="Calibri" w:hAnsi="Arial" w:cs="Arial" w:hint="cs"/>
          <w:color w:val="000000"/>
          <w:sz w:val="22"/>
          <w:szCs w:val="22"/>
          <w:lang w:eastAsia="en-US"/>
        </w:rPr>
        <w:t xml:space="preserve"> las causales para acudir al procedimiento de selección abreviada establecidas en el numeral 2 del artículo 2 de la Ley 1150 de 2007, </w:t>
      </w:r>
      <w:r w:rsidR="0044137A">
        <w:rPr>
          <w:rFonts w:ascii="Arial" w:eastAsia="Calibri" w:hAnsi="Arial" w:cs="Arial"/>
          <w:color w:val="000000"/>
          <w:sz w:val="22"/>
          <w:szCs w:val="22"/>
          <w:lang w:eastAsia="en-US"/>
        </w:rPr>
        <w:t xml:space="preserve">y reglamenta el procedimiento, </w:t>
      </w:r>
      <w:r w:rsidRPr="00FE6011">
        <w:rPr>
          <w:rFonts w:ascii="Arial" w:eastAsia="Calibri" w:hAnsi="Arial" w:cs="Arial" w:hint="cs"/>
          <w:color w:val="000000"/>
          <w:sz w:val="22"/>
          <w:szCs w:val="22"/>
          <w:lang w:eastAsia="en-US"/>
        </w:rPr>
        <w:t xml:space="preserve">detallando el contenido del pliego de condiciones, las etapas, entre otros. Según la jurisprudencia del Consejo de Estado, el propósito que el legislador tuvo al </w:t>
      </w:r>
      <w:r w:rsidRPr="00FE6011">
        <w:rPr>
          <w:rFonts w:ascii="Arial" w:eastAsia="Calibri" w:hAnsi="Arial" w:cs="Arial"/>
          <w:color w:val="000000"/>
          <w:sz w:val="22"/>
          <w:szCs w:val="22"/>
          <w:lang w:eastAsia="en-US"/>
        </w:rPr>
        <w:t xml:space="preserve">crear </w:t>
      </w:r>
      <w:r w:rsidRPr="00FE6011">
        <w:rPr>
          <w:rFonts w:ascii="Arial" w:eastAsia="Calibri" w:hAnsi="Arial" w:cs="Arial" w:hint="cs"/>
          <w:color w:val="000000"/>
          <w:sz w:val="22"/>
          <w:szCs w:val="22"/>
          <w:lang w:eastAsia="en-US"/>
        </w:rPr>
        <w:t xml:space="preserve">la selección abreviada fue el de «proveer de mayor agilidad y eficiencia la contratación de algunos bienes o servicios, en los que es deseable la concurrencia de oferentes, pero no en términos y condiciones de una licitación pública, </w:t>
      </w:r>
      <w:r w:rsidRPr="00FE6011">
        <w:rPr>
          <w:rFonts w:ascii="Arial" w:eastAsia="Calibri" w:hAnsi="Arial" w:cs="Arial" w:hint="cs"/>
          <w:color w:val="000000"/>
          <w:sz w:val="22"/>
          <w:szCs w:val="22"/>
          <w:lang w:eastAsia="en-US"/>
        </w:rPr>
        <w:lastRenderedPageBreak/>
        <w:t>sino de manera abreviada o en términos de la ley, simplificada</w:t>
      </w:r>
      <w:r w:rsidR="00E81E61">
        <w:rPr>
          <w:rFonts w:ascii="Arial" w:eastAsia="Calibri" w:hAnsi="Arial" w:cs="Arial" w:hint="eastAsia"/>
          <w:color w:val="000000"/>
          <w:sz w:val="22"/>
          <w:szCs w:val="22"/>
          <w:lang w:eastAsia="en-US"/>
        </w:rPr>
        <w:t>»</w:t>
      </w:r>
      <w:r w:rsidRPr="00FE6011">
        <w:rPr>
          <w:rFonts w:ascii="Arial" w:eastAsia="Calibri" w:hAnsi="Arial" w:cs="Arial" w:hint="cs"/>
          <w:color w:val="000000"/>
          <w:sz w:val="22"/>
          <w:szCs w:val="22"/>
          <w:vertAlign w:val="superscript"/>
          <w:lang w:eastAsia="en-US"/>
        </w:rPr>
        <w:footnoteReference w:id="6"/>
      </w:r>
      <w:r w:rsidRPr="00FE6011">
        <w:rPr>
          <w:rFonts w:ascii="Arial" w:eastAsia="Calibri" w:hAnsi="Arial" w:cs="Arial" w:hint="cs"/>
          <w:color w:val="000000"/>
          <w:sz w:val="22"/>
          <w:szCs w:val="22"/>
          <w:lang w:eastAsia="en-US"/>
        </w:rPr>
        <w:t>.</w:t>
      </w:r>
      <w:r w:rsidR="00E81E61">
        <w:rPr>
          <w:rFonts w:ascii="Arial" w:eastAsia="Calibri" w:hAnsi="Arial" w:cs="Arial"/>
          <w:color w:val="000000"/>
          <w:sz w:val="22"/>
          <w:szCs w:val="22"/>
          <w:lang w:eastAsia="en-US"/>
        </w:rPr>
        <w:t xml:space="preserve"> Lo anterior, como se explicó, con la finalidad de establecer un procedimiento abierto a una pluralidad de oferentes</w:t>
      </w:r>
      <w:r w:rsidR="00BE4A71">
        <w:rPr>
          <w:rFonts w:ascii="Arial" w:eastAsia="Calibri" w:hAnsi="Arial" w:cs="Arial"/>
          <w:color w:val="000000"/>
          <w:sz w:val="22"/>
          <w:szCs w:val="22"/>
          <w:lang w:eastAsia="en-US"/>
        </w:rPr>
        <w:t xml:space="preserve">, </w:t>
      </w:r>
      <w:r w:rsidR="00E81E61">
        <w:rPr>
          <w:rFonts w:ascii="Arial" w:eastAsia="Calibri" w:hAnsi="Arial" w:cs="Arial"/>
          <w:color w:val="000000"/>
          <w:sz w:val="22"/>
          <w:szCs w:val="22"/>
          <w:lang w:eastAsia="en-US"/>
        </w:rPr>
        <w:t>pero que fuera más</w:t>
      </w:r>
      <w:r w:rsidR="00BE4A71">
        <w:rPr>
          <w:rFonts w:ascii="Arial" w:eastAsia="Calibri" w:hAnsi="Arial" w:cs="Arial"/>
          <w:color w:val="000000"/>
          <w:sz w:val="22"/>
          <w:szCs w:val="22"/>
          <w:lang w:eastAsia="en-US"/>
        </w:rPr>
        <w:t xml:space="preserve"> ágil y</w:t>
      </w:r>
      <w:r w:rsidR="00E81E61">
        <w:rPr>
          <w:rFonts w:ascii="Arial" w:eastAsia="Calibri" w:hAnsi="Arial" w:cs="Arial"/>
          <w:color w:val="000000"/>
          <w:sz w:val="22"/>
          <w:szCs w:val="22"/>
          <w:lang w:eastAsia="en-US"/>
        </w:rPr>
        <w:t xml:space="preserve"> expedito.</w:t>
      </w:r>
    </w:p>
    <w:p w14:paraId="08D46EFE" w14:textId="63B3389B" w:rsidR="00CE510E" w:rsidRPr="00CE510E" w:rsidRDefault="00CE510E" w:rsidP="00CE510E">
      <w:pPr>
        <w:spacing w:after="160" w:line="276" w:lineRule="auto"/>
        <w:jc w:val="both"/>
        <w:rPr>
          <w:rFonts w:ascii="Arial" w:eastAsia="Calibri" w:hAnsi="Arial" w:cs="Arial"/>
          <w:b/>
          <w:bCs/>
          <w:color w:val="000000"/>
          <w:sz w:val="22"/>
          <w:szCs w:val="22"/>
          <w:lang w:val="es-ES" w:eastAsia="en-US"/>
        </w:rPr>
      </w:pPr>
      <w:r w:rsidRPr="00CE510E">
        <w:rPr>
          <w:rFonts w:ascii="Arial" w:eastAsia="Calibri" w:hAnsi="Arial" w:cs="Arial"/>
          <w:b/>
          <w:bCs/>
          <w:color w:val="000000"/>
          <w:sz w:val="22"/>
          <w:szCs w:val="22"/>
          <w:lang w:val="es-ES" w:eastAsia="en-US"/>
        </w:rPr>
        <w:t xml:space="preserve">2.2. Adquisición de bienes y servicios para la </w:t>
      </w:r>
      <w:r>
        <w:rPr>
          <w:rFonts w:ascii="Arial" w:eastAsia="Calibri" w:hAnsi="Arial" w:cs="Arial"/>
          <w:b/>
          <w:bCs/>
          <w:color w:val="000000"/>
          <w:sz w:val="22"/>
          <w:szCs w:val="22"/>
          <w:lang w:val="es-ES" w:eastAsia="en-US"/>
        </w:rPr>
        <w:t>d</w:t>
      </w:r>
      <w:r w:rsidRPr="00CE510E">
        <w:rPr>
          <w:rFonts w:ascii="Arial" w:eastAsia="Calibri" w:hAnsi="Arial" w:cs="Arial"/>
          <w:b/>
          <w:bCs/>
          <w:color w:val="000000"/>
          <w:sz w:val="22"/>
          <w:szCs w:val="22"/>
          <w:lang w:val="es-ES" w:eastAsia="en-US"/>
        </w:rPr>
        <w:t xml:space="preserve">efensa y </w:t>
      </w:r>
      <w:r>
        <w:rPr>
          <w:rFonts w:ascii="Arial" w:eastAsia="Calibri" w:hAnsi="Arial" w:cs="Arial"/>
          <w:b/>
          <w:bCs/>
          <w:color w:val="000000"/>
          <w:sz w:val="22"/>
          <w:szCs w:val="22"/>
          <w:lang w:val="es-ES" w:eastAsia="en-US"/>
        </w:rPr>
        <w:t>s</w:t>
      </w:r>
      <w:r w:rsidRPr="00CE510E">
        <w:rPr>
          <w:rFonts w:ascii="Arial" w:eastAsia="Calibri" w:hAnsi="Arial" w:cs="Arial"/>
          <w:b/>
          <w:bCs/>
          <w:color w:val="000000"/>
          <w:sz w:val="22"/>
          <w:szCs w:val="22"/>
          <w:lang w:val="es-ES" w:eastAsia="en-US"/>
        </w:rPr>
        <w:t xml:space="preserve">eguridad </w:t>
      </w:r>
      <w:r>
        <w:rPr>
          <w:rFonts w:ascii="Arial" w:eastAsia="Calibri" w:hAnsi="Arial" w:cs="Arial"/>
          <w:b/>
          <w:bCs/>
          <w:color w:val="000000"/>
          <w:sz w:val="22"/>
          <w:szCs w:val="22"/>
          <w:lang w:val="es-ES" w:eastAsia="en-US"/>
        </w:rPr>
        <w:t>n</w:t>
      </w:r>
      <w:r w:rsidRPr="00CE510E">
        <w:rPr>
          <w:rFonts w:ascii="Arial" w:eastAsia="Calibri" w:hAnsi="Arial" w:cs="Arial"/>
          <w:b/>
          <w:bCs/>
          <w:color w:val="000000"/>
          <w:sz w:val="22"/>
          <w:szCs w:val="22"/>
          <w:lang w:val="es-ES" w:eastAsia="en-US"/>
        </w:rPr>
        <w:t>acional</w:t>
      </w:r>
    </w:p>
    <w:p w14:paraId="4C9B4DEB" w14:textId="054B36DC" w:rsidR="00243A7E" w:rsidRDefault="00243A7E" w:rsidP="005F27DE">
      <w:pPr>
        <w:spacing w:after="160" w:line="276" w:lineRule="auto"/>
        <w:jc w:val="both"/>
        <w:rPr>
          <w:rFonts w:ascii="Arial" w:eastAsia="Calibri" w:hAnsi="Arial" w:cs="Arial"/>
          <w:color w:val="000000"/>
          <w:sz w:val="22"/>
          <w:szCs w:val="22"/>
          <w:lang w:val="es-ES" w:eastAsia="en-US"/>
        </w:rPr>
      </w:pPr>
      <w:r w:rsidRPr="00F8190C">
        <w:rPr>
          <w:rFonts w:ascii="Arial" w:eastAsia="Calibri" w:hAnsi="Arial" w:cs="Arial"/>
          <w:bCs/>
          <w:color w:val="000000" w:themeColor="text1"/>
          <w:sz w:val="22"/>
          <w:lang w:val="es-ES_tradnl"/>
        </w:rPr>
        <w:t>La adquisición de bienes o servicios requeridos para la actividad de defensa y seguridad nacional</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en la redacción original de la Ley 80 de 1993</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se consideró una causal de contratación directa</w:t>
      </w:r>
      <w:r w:rsidRPr="00F8190C">
        <w:rPr>
          <w:rStyle w:val="Refdenotaalpie"/>
          <w:rFonts w:ascii="Arial" w:eastAsia="Calibri" w:hAnsi="Arial" w:cs="Arial"/>
          <w:bCs/>
          <w:color w:val="000000" w:themeColor="text1"/>
          <w:sz w:val="22"/>
          <w:lang w:val="es-ES_tradnl"/>
        </w:rPr>
        <w:footnoteReference w:id="7"/>
      </w:r>
      <w:r w:rsidRPr="00F8190C">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w:t>
      </w:r>
      <w:r w:rsidRPr="00EE6E9A">
        <w:rPr>
          <w:rFonts w:ascii="Arial" w:eastAsia="Calibri" w:hAnsi="Arial" w:cs="Arial"/>
          <w:bCs/>
          <w:color w:val="000000" w:themeColor="text1"/>
          <w:sz w:val="22"/>
          <w:lang w:val="es-ES_tradnl"/>
        </w:rPr>
        <w:t>El artículo 32 de la Ley 1150 de 2007 derogó el numeral 1 del artículo 24 de la Ley 80 de 1993, que</w:t>
      </w:r>
      <w:r>
        <w:rPr>
          <w:rFonts w:ascii="Arial" w:eastAsia="Calibri" w:hAnsi="Arial" w:cs="Arial"/>
          <w:bCs/>
          <w:color w:val="000000" w:themeColor="text1"/>
          <w:sz w:val="22"/>
          <w:lang w:val="es-ES_tradnl"/>
        </w:rPr>
        <w:t xml:space="preserve"> era el que</w:t>
      </w:r>
      <w:r w:rsidRPr="00EE6E9A">
        <w:rPr>
          <w:rFonts w:ascii="Arial" w:eastAsia="Calibri" w:hAnsi="Arial" w:cs="Arial"/>
          <w:bCs/>
          <w:color w:val="000000" w:themeColor="text1"/>
          <w:sz w:val="22"/>
          <w:lang w:val="es-ES_tradnl"/>
        </w:rPr>
        <w:t xml:space="preserve"> establecía</w:t>
      </w:r>
      <w:r>
        <w:rPr>
          <w:rFonts w:ascii="Arial" w:eastAsia="Calibri" w:hAnsi="Arial" w:cs="Arial"/>
          <w:bCs/>
          <w:color w:val="000000" w:themeColor="text1"/>
          <w:sz w:val="22"/>
          <w:lang w:val="es-ES_tradnl"/>
        </w:rPr>
        <w:t xml:space="preserve"> </w:t>
      </w:r>
      <w:r w:rsidRPr="00EE6E9A">
        <w:rPr>
          <w:rFonts w:ascii="Arial" w:eastAsia="Calibri" w:hAnsi="Arial" w:cs="Arial"/>
          <w:bCs/>
          <w:color w:val="000000" w:themeColor="text1"/>
          <w:sz w:val="22"/>
          <w:lang w:val="es-ES_tradnl"/>
        </w:rPr>
        <w:t xml:space="preserve">la adquisición de bienes y servicios requeridos para la defensa y seguridad nacional </w:t>
      </w:r>
      <w:r>
        <w:rPr>
          <w:rFonts w:ascii="Arial" w:eastAsia="Calibri" w:hAnsi="Arial" w:cs="Arial"/>
          <w:bCs/>
          <w:color w:val="000000" w:themeColor="text1"/>
          <w:sz w:val="22"/>
          <w:lang w:val="es-ES_tradnl"/>
        </w:rPr>
        <w:t xml:space="preserve">como </w:t>
      </w:r>
      <w:r w:rsidRPr="00EE6E9A">
        <w:rPr>
          <w:rFonts w:ascii="Arial" w:eastAsia="Calibri" w:hAnsi="Arial" w:cs="Arial"/>
          <w:bCs/>
          <w:color w:val="000000" w:themeColor="text1"/>
          <w:sz w:val="22"/>
          <w:lang w:val="es-ES_tradnl"/>
        </w:rPr>
        <w:t xml:space="preserve">causal de contratación directa; causal que pasó a ser de </w:t>
      </w:r>
      <w:r w:rsidRPr="00EE6E9A">
        <w:rPr>
          <w:rFonts w:ascii="Arial" w:eastAsia="Calibri" w:hAnsi="Arial" w:cs="Arial"/>
          <w:bCs/>
          <w:i/>
          <w:iCs/>
          <w:color w:val="000000" w:themeColor="text1"/>
          <w:sz w:val="22"/>
          <w:lang w:val="es-ES_tradnl"/>
        </w:rPr>
        <w:t>selección abreviada</w:t>
      </w:r>
      <w:r w:rsidRPr="00EE6E9A">
        <w:rPr>
          <w:rFonts w:ascii="Arial" w:eastAsia="Calibri" w:hAnsi="Arial" w:cs="Arial"/>
          <w:bCs/>
          <w:color w:val="000000" w:themeColor="text1"/>
          <w:sz w:val="22"/>
          <w:lang w:val="es-ES_tradnl"/>
        </w:rPr>
        <w:t>, de conformidad con el artículo 2, numeral 2, literal i), de la mencionada Ley 1150, salvo los que requieran reserva para su adquisición, frente a los cuales esta Ley mantuvo, en el artículo 2, numeral 4, literales d) y j), la posibilidad de contratación directa</w:t>
      </w:r>
      <w:r>
        <w:rPr>
          <w:rFonts w:ascii="Arial" w:eastAsia="Calibri" w:hAnsi="Arial" w:cs="Arial"/>
          <w:bCs/>
          <w:color w:val="000000" w:themeColor="text1"/>
          <w:sz w:val="22"/>
          <w:lang w:val="es-ES_tradnl"/>
        </w:rPr>
        <w:t>.</w:t>
      </w:r>
    </w:p>
    <w:p w14:paraId="4A49B7C6" w14:textId="1866B7C6" w:rsidR="005F27DE" w:rsidRDefault="00632C8B" w:rsidP="00F72828">
      <w:pPr>
        <w:spacing w:after="160" w:line="276" w:lineRule="auto"/>
        <w:ind w:firstLine="708"/>
        <w:jc w:val="both"/>
        <w:rPr>
          <w:rFonts w:ascii="Arial" w:eastAsia="Calibri" w:hAnsi="Arial" w:cs="Arial"/>
          <w:color w:val="000000"/>
          <w:sz w:val="22"/>
          <w:szCs w:val="22"/>
          <w:lang w:val="es-ES" w:eastAsia="en-US"/>
        </w:rPr>
      </w:pPr>
      <w:r w:rsidRPr="00632C8B">
        <w:rPr>
          <w:rFonts w:ascii="Arial" w:eastAsia="Calibri" w:hAnsi="Arial" w:cs="Arial"/>
          <w:color w:val="000000"/>
          <w:sz w:val="22"/>
          <w:szCs w:val="22"/>
          <w:lang w:val="es-ES" w:eastAsia="en-US"/>
        </w:rPr>
        <w:t xml:space="preserve">La </w:t>
      </w:r>
      <w:r w:rsidR="00243A7E">
        <w:rPr>
          <w:rFonts w:ascii="Arial" w:eastAsia="Calibri" w:hAnsi="Arial" w:cs="Arial"/>
          <w:color w:val="000000"/>
          <w:sz w:val="22"/>
          <w:szCs w:val="22"/>
          <w:lang w:val="es-ES" w:eastAsia="en-US"/>
        </w:rPr>
        <w:t xml:space="preserve">adquisición </w:t>
      </w:r>
      <w:r w:rsidRPr="00632C8B">
        <w:rPr>
          <w:rFonts w:ascii="Arial" w:eastAsia="Calibri" w:hAnsi="Arial" w:cs="Arial"/>
          <w:color w:val="000000"/>
          <w:sz w:val="22"/>
          <w:szCs w:val="22"/>
          <w:lang w:val="es-ES" w:eastAsia="en-US"/>
        </w:rPr>
        <w:t xml:space="preserve">de bienes y servicios </w:t>
      </w:r>
      <w:r w:rsidR="00CE510E">
        <w:rPr>
          <w:rFonts w:ascii="Arial" w:eastAsia="Calibri" w:hAnsi="Arial" w:cs="Arial"/>
          <w:color w:val="000000"/>
          <w:sz w:val="22"/>
          <w:szCs w:val="22"/>
          <w:lang w:val="es-ES" w:eastAsia="en-US"/>
        </w:rPr>
        <w:t xml:space="preserve">para la defensa y seguridad nacional </w:t>
      </w:r>
      <w:r w:rsidR="00AD5C91">
        <w:rPr>
          <w:rFonts w:ascii="Arial" w:eastAsia="Calibri" w:hAnsi="Arial" w:cs="Arial"/>
          <w:color w:val="000000"/>
          <w:sz w:val="22"/>
          <w:szCs w:val="22"/>
          <w:lang w:val="es-ES" w:eastAsia="en-US"/>
        </w:rPr>
        <w:t xml:space="preserve">actualmente </w:t>
      </w:r>
      <w:r w:rsidR="00CE510E">
        <w:rPr>
          <w:rFonts w:ascii="Arial" w:eastAsia="Calibri" w:hAnsi="Arial" w:cs="Arial"/>
          <w:color w:val="000000"/>
          <w:sz w:val="22"/>
          <w:szCs w:val="22"/>
          <w:lang w:val="es-ES" w:eastAsia="en-US"/>
        </w:rPr>
        <w:t>es</w:t>
      </w:r>
      <w:r w:rsidR="00243A7E">
        <w:rPr>
          <w:rFonts w:ascii="Arial" w:eastAsia="Calibri" w:hAnsi="Arial" w:cs="Arial"/>
          <w:color w:val="000000"/>
          <w:sz w:val="22"/>
          <w:szCs w:val="22"/>
          <w:lang w:val="es-ES" w:eastAsia="en-US"/>
        </w:rPr>
        <w:t xml:space="preserve"> </w:t>
      </w:r>
      <w:r w:rsidR="00CE510E">
        <w:rPr>
          <w:rFonts w:ascii="Arial" w:eastAsia="Calibri" w:hAnsi="Arial" w:cs="Arial"/>
          <w:color w:val="000000"/>
          <w:sz w:val="22"/>
          <w:szCs w:val="22"/>
          <w:lang w:val="es-ES" w:eastAsia="en-US"/>
        </w:rPr>
        <w:t>un</w:t>
      </w:r>
      <w:r w:rsidR="00243A7E">
        <w:rPr>
          <w:rFonts w:ascii="Arial" w:eastAsia="Calibri" w:hAnsi="Arial" w:cs="Arial"/>
          <w:color w:val="000000"/>
          <w:sz w:val="22"/>
          <w:szCs w:val="22"/>
          <w:lang w:val="es-ES" w:eastAsia="en-US"/>
        </w:rPr>
        <w:t>a causal</w:t>
      </w:r>
      <w:r w:rsidR="008B6116">
        <w:rPr>
          <w:rFonts w:ascii="Arial" w:eastAsia="Calibri" w:hAnsi="Arial" w:cs="Arial"/>
          <w:color w:val="000000"/>
          <w:sz w:val="22"/>
          <w:szCs w:val="22"/>
          <w:lang w:val="es-ES" w:eastAsia="en-US"/>
        </w:rPr>
        <w:t xml:space="preserve"> para acudir a la modalidad de </w:t>
      </w:r>
      <w:r w:rsidR="004D5ACA">
        <w:rPr>
          <w:rFonts w:ascii="Arial" w:eastAsia="Calibri" w:hAnsi="Arial" w:cs="Arial"/>
          <w:color w:val="000000"/>
          <w:sz w:val="22"/>
          <w:szCs w:val="22"/>
          <w:lang w:val="es-ES" w:eastAsia="en-US"/>
        </w:rPr>
        <w:t>escogencia del contratista por</w:t>
      </w:r>
      <w:r w:rsidR="008B6116">
        <w:rPr>
          <w:rFonts w:ascii="Arial" w:eastAsia="Calibri" w:hAnsi="Arial" w:cs="Arial"/>
          <w:color w:val="000000"/>
          <w:sz w:val="22"/>
          <w:szCs w:val="22"/>
          <w:lang w:val="es-ES" w:eastAsia="en-US"/>
        </w:rPr>
        <w:t xml:space="preserve"> selección abreviada </w:t>
      </w:r>
      <w:r w:rsidR="004D5ACA">
        <w:rPr>
          <w:rFonts w:ascii="Arial" w:eastAsia="Calibri" w:hAnsi="Arial" w:cs="Arial"/>
          <w:color w:val="000000"/>
          <w:sz w:val="22"/>
          <w:szCs w:val="22"/>
          <w:lang w:val="es-ES" w:eastAsia="en-US"/>
        </w:rPr>
        <w:t>en la</w:t>
      </w:r>
      <w:r w:rsidR="008B6116">
        <w:rPr>
          <w:rFonts w:ascii="Arial" w:eastAsia="Calibri" w:hAnsi="Arial" w:cs="Arial"/>
          <w:color w:val="000000"/>
          <w:sz w:val="22"/>
          <w:szCs w:val="22"/>
          <w:lang w:val="es-ES" w:eastAsia="en-US"/>
        </w:rPr>
        <w:t xml:space="preserve"> contrat</w:t>
      </w:r>
      <w:r w:rsidR="004D5ACA">
        <w:rPr>
          <w:rFonts w:ascii="Arial" w:eastAsia="Calibri" w:hAnsi="Arial" w:cs="Arial"/>
          <w:color w:val="000000"/>
          <w:sz w:val="22"/>
          <w:szCs w:val="22"/>
          <w:lang w:val="es-ES" w:eastAsia="en-US"/>
        </w:rPr>
        <w:t>ación</w:t>
      </w:r>
      <w:r w:rsidR="008B6116">
        <w:rPr>
          <w:rFonts w:ascii="Arial" w:eastAsia="Calibri" w:hAnsi="Arial" w:cs="Arial"/>
          <w:color w:val="000000"/>
          <w:sz w:val="22"/>
          <w:szCs w:val="22"/>
          <w:lang w:val="es-ES" w:eastAsia="en-US"/>
        </w:rPr>
        <w:t xml:space="preserve"> estatal. </w:t>
      </w:r>
      <w:r w:rsidR="00AD5C91">
        <w:rPr>
          <w:rFonts w:ascii="Arial" w:eastAsia="Calibri" w:hAnsi="Arial" w:cs="Arial"/>
          <w:color w:val="000000"/>
          <w:sz w:val="22"/>
          <w:szCs w:val="22"/>
          <w:lang w:val="es-ES" w:eastAsia="en-US"/>
        </w:rPr>
        <w:t>De esta manera</w:t>
      </w:r>
      <w:r w:rsidRPr="00632C8B">
        <w:rPr>
          <w:rFonts w:ascii="Arial" w:eastAsia="Calibri" w:hAnsi="Arial" w:cs="Arial"/>
          <w:color w:val="000000"/>
          <w:sz w:val="22"/>
          <w:szCs w:val="22"/>
          <w:lang w:val="es-ES" w:eastAsia="en-US"/>
        </w:rPr>
        <w:t xml:space="preserve">, el artículo 2.2.1.2.1.2.26 del Decreto 1082 de 2015 </w:t>
      </w:r>
      <w:r w:rsidR="008B6116">
        <w:rPr>
          <w:rFonts w:ascii="Arial" w:eastAsia="Calibri" w:hAnsi="Arial" w:cs="Arial"/>
          <w:color w:val="000000"/>
          <w:sz w:val="22"/>
          <w:szCs w:val="22"/>
          <w:lang w:val="es-ES" w:eastAsia="en-US"/>
        </w:rPr>
        <w:t xml:space="preserve">replica la causal y define </w:t>
      </w:r>
      <w:r w:rsidR="005F27DE">
        <w:rPr>
          <w:rFonts w:ascii="Arial" w:eastAsia="Calibri" w:hAnsi="Arial" w:cs="Arial"/>
          <w:color w:val="000000"/>
          <w:sz w:val="22"/>
          <w:szCs w:val="22"/>
          <w:lang w:val="es-ES" w:eastAsia="en-US"/>
        </w:rPr>
        <w:t>los</w:t>
      </w:r>
      <w:r w:rsidR="008B6116">
        <w:rPr>
          <w:rFonts w:ascii="Arial" w:eastAsia="Calibri" w:hAnsi="Arial" w:cs="Arial"/>
          <w:color w:val="000000"/>
          <w:sz w:val="22"/>
          <w:szCs w:val="22"/>
          <w:lang w:val="es-ES" w:eastAsia="en-US"/>
        </w:rPr>
        <w:t xml:space="preserve"> procedimiento</w:t>
      </w:r>
      <w:r w:rsidR="005F27DE">
        <w:rPr>
          <w:rFonts w:ascii="Arial" w:eastAsia="Calibri" w:hAnsi="Arial" w:cs="Arial"/>
          <w:color w:val="000000"/>
          <w:sz w:val="22"/>
          <w:szCs w:val="22"/>
          <w:lang w:val="es-ES" w:eastAsia="en-US"/>
        </w:rPr>
        <w:t>s</w:t>
      </w:r>
      <w:r w:rsidR="008B6116">
        <w:rPr>
          <w:rFonts w:ascii="Arial" w:eastAsia="Calibri" w:hAnsi="Arial" w:cs="Arial"/>
          <w:color w:val="000000"/>
          <w:sz w:val="22"/>
          <w:szCs w:val="22"/>
          <w:lang w:val="es-ES" w:eastAsia="en-US"/>
        </w:rPr>
        <w:t xml:space="preserve"> </w:t>
      </w:r>
      <w:r w:rsidR="005F27DE">
        <w:rPr>
          <w:rFonts w:ascii="Arial" w:eastAsia="Calibri" w:hAnsi="Arial" w:cs="Arial"/>
          <w:color w:val="000000"/>
          <w:sz w:val="22"/>
          <w:szCs w:val="22"/>
          <w:lang w:val="es-ES" w:eastAsia="en-US"/>
        </w:rPr>
        <w:t xml:space="preserve">a seguir para el proceso de selección </w:t>
      </w:r>
      <w:r w:rsidR="008B6116">
        <w:rPr>
          <w:rFonts w:ascii="Arial" w:eastAsia="Calibri" w:hAnsi="Arial" w:cs="Arial"/>
          <w:color w:val="000000"/>
          <w:sz w:val="22"/>
          <w:szCs w:val="22"/>
          <w:lang w:val="es-ES" w:eastAsia="en-US"/>
        </w:rPr>
        <w:t>en los siguientes términ</w:t>
      </w:r>
      <w:r w:rsidR="005F27DE">
        <w:rPr>
          <w:rFonts w:ascii="Arial" w:eastAsia="Calibri" w:hAnsi="Arial" w:cs="Arial"/>
          <w:color w:val="000000"/>
          <w:sz w:val="22"/>
          <w:szCs w:val="22"/>
          <w:lang w:val="es-ES" w:eastAsia="en-US"/>
        </w:rPr>
        <w:t>os</w:t>
      </w:r>
      <w:r w:rsidR="008B6116">
        <w:rPr>
          <w:rFonts w:ascii="Arial" w:eastAsia="Calibri" w:hAnsi="Arial" w:cs="Arial"/>
          <w:color w:val="000000"/>
          <w:sz w:val="22"/>
          <w:szCs w:val="22"/>
          <w:lang w:val="es-ES" w:eastAsia="en-US"/>
        </w:rPr>
        <w:t xml:space="preserve">: </w:t>
      </w:r>
    </w:p>
    <w:p w14:paraId="6976546B" w14:textId="37A4F48E" w:rsidR="005F27DE" w:rsidRPr="005F27DE" w:rsidRDefault="005F27DE" w:rsidP="005F27DE">
      <w:pPr>
        <w:spacing w:after="160"/>
        <w:ind w:left="708" w:right="680"/>
        <w:jc w:val="both"/>
        <w:rPr>
          <w:rFonts w:ascii="Arial" w:eastAsia="Calibri" w:hAnsi="Arial" w:cs="Arial"/>
          <w:color w:val="000000"/>
          <w:sz w:val="21"/>
          <w:szCs w:val="21"/>
          <w:lang w:eastAsia="en-US"/>
        </w:rPr>
      </w:pPr>
      <w:r w:rsidRPr="005F27DE">
        <w:rPr>
          <w:rFonts w:ascii="Arial" w:eastAsia="Calibri" w:hAnsi="Arial" w:cs="Arial"/>
          <w:color w:val="000000"/>
          <w:sz w:val="21"/>
          <w:szCs w:val="21"/>
          <w:lang w:eastAsia="en-US"/>
        </w:rPr>
        <w:t>Artículo 2.2.1.2.1.2.26. Selección Abreviada para la adquisición de Bienes y Servicios para la Defensa y Seguridad Nacional. Las Entidades Estatales que requieran contratar Bienes y Servicios para la Defensa y Seguridad Nacional deben hacerlo a través del procedimiento para la selección abreviada de menor cuantía señalado en el artículo 2.2.1.2.1.2.20 del presente decreto.</w:t>
      </w:r>
    </w:p>
    <w:p w14:paraId="163A8D7B" w14:textId="77777777" w:rsidR="005F27DE" w:rsidRPr="005F27DE" w:rsidRDefault="005F27DE" w:rsidP="005F27DE">
      <w:pPr>
        <w:spacing w:after="160"/>
        <w:ind w:left="708" w:right="680"/>
        <w:jc w:val="both"/>
        <w:rPr>
          <w:rFonts w:ascii="Arial" w:eastAsia="Calibri" w:hAnsi="Arial" w:cs="Arial"/>
          <w:color w:val="000000"/>
          <w:sz w:val="21"/>
          <w:szCs w:val="21"/>
          <w:lang w:eastAsia="en-US"/>
        </w:rPr>
      </w:pPr>
      <w:r w:rsidRPr="005F27DE">
        <w:rPr>
          <w:rFonts w:ascii="Arial" w:eastAsia="Calibri" w:hAnsi="Arial" w:cs="Arial"/>
          <w:color w:val="000000"/>
          <w:sz w:val="21"/>
          <w:szCs w:val="21"/>
          <w:lang w:eastAsia="en-US"/>
        </w:rPr>
        <w:t>Si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14:paraId="5507D22C" w14:textId="0D192C60" w:rsidR="00632C8B" w:rsidRPr="00632C8B" w:rsidRDefault="005F27DE" w:rsidP="005F27DE">
      <w:pPr>
        <w:spacing w:after="160"/>
        <w:ind w:left="708" w:right="680"/>
        <w:jc w:val="both"/>
        <w:rPr>
          <w:rFonts w:ascii="Arial" w:eastAsia="Calibri" w:hAnsi="Arial" w:cs="Arial"/>
          <w:color w:val="000000"/>
          <w:sz w:val="21"/>
          <w:szCs w:val="21"/>
          <w:lang w:eastAsia="en-US"/>
        </w:rPr>
      </w:pPr>
      <w:r w:rsidRPr="005F27DE">
        <w:rPr>
          <w:rFonts w:ascii="Arial" w:eastAsia="Calibri" w:hAnsi="Arial" w:cs="Arial"/>
          <w:color w:val="000000"/>
          <w:sz w:val="21"/>
          <w:szCs w:val="21"/>
          <w:lang w:eastAsia="en-US"/>
        </w:rPr>
        <w:t>Las Entidades Estatales deben consignar en los Documentos del Proceso las razones por las cuales los bienes o servicios objeto del Proceso de Contratación son requeridos para la defensa y seguridad nacional</w:t>
      </w:r>
    </w:p>
    <w:p w14:paraId="6C57562D" w14:textId="3A21BF39" w:rsidR="005F5DE1" w:rsidRDefault="002C5F47" w:rsidP="00632C8B">
      <w:pPr>
        <w:spacing w:after="160" w:line="276" w:lineRule="auto"/>
        <w:ind w:firstLine="709"/>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De esta forma, cuando una entidad estatal requiere bienes y servicios para la defensa y seguridad nacional, debe acudir al proceso de selección abreviada de menor cuantía o</w:t>
      </w:r>
      <w:r w:rsidR="00AD5C91">
        <w:rPr>
          <w:rFonts w:ascii="Arial" w:eastAsia="Calibri" w:hAnsi="Arial" w:cs="Arial"/>
          <w:color w:val="000000"/>
          <w:sz w:val="22"/>
          <w:szCs w:val="22"/>
          <w:lang w:eastAsia="en-US"/>
        </w:rPr>
        <w:t>, cuando se trate de b</w:t>
      </w:r>
      <w:r w:rsidR="00AD5C91" w:rsidRPr="00F72828">
        <w:rPr>
          <w:rFonts w:ascii="Arial" w:eastAsia="Calibri" w:hAnsi="Arial" w:cs="Arial"/>
          <w:color w:val="000000"/>
          <w:sz w:val="22"/>
          <w:szCs w:val="22"/>
          <w:lang w:eastAsia="en-US"/>
        </w:rPr>
        <w:t xml:space="preserve">ienes </w:t>
      </w:r>
      <w:r w:rsidR="00AD5C91">
        <w:rPr>
          <w:rFonts w:ascii="Arial" w:eastAsia="Calibri" w:hAnsi="Arial" w:cs="Arial"/>
          <w:color w:val="000000"/>
          <w:sz w:val="22"/>
          <w:szCs w:val="22"/>
          <w:lang w:eastAsia="en-US"/>
        </w:rPr>
        <w:t>o</w:t>
      </w:r>
      <w:r w:rsidR="00AD5C91" w:rsidRPr="00F72828">
        <w:rPr>
          <w:rFonts w:ascii="Arial" w:eastAsia="Calibri" w:hAnsi="Arial" w:cs="Arial"/>
          <w:color w:val="000000"/>
          <w:sz w:val="22"/>
          <w:szCs w:val="22"/>
          <w:lang w:eastAsia="en-US"/>
        </w:rPr>
        <w:t xml:space="preserve"> </w:t>
      </w:r>
      <w:r w:rsidR="00AD5C91">
        <w:rPr>
          <w:rFonts w:ascii="Arial" w:eastAsia="Calibri" w:hAnsi="Arial" w:cs="Arial"/>
          <w:color w:val="000000"/>
          <w:sz w:val="22"/>
          <w:szCs w:val="22"/>
          <w:lang w:eastAsia="en-US"/>
        </w:rPr>
        <w:t>s</w:t>
      </w:r>
      <w:r w:rsidR="00AD5C91" w:rsidRPr="00F72828">
        <w:rPr>
          <w:rFonts w:ascii="Arial" w:eastAsia="Calibri" w:hAnsi="Arial" w:cs="Arial"/>
          <w:color w:val="000000"/>
          <w:sz w:val="22"/>
          <w:szCs w:val="22"/>
          <w:lang w:eastAsia="en-US"/>
        </w:rPr>
        <w:t xml:space="preserve">ervicios de </w:t>
      </w:r>
      <w:r w:rsidR="00AD5C91">
        <w:rPr>
          <w:rFonts w:ascii="Arial" w:eastAsia="Calibri" w:hAnsi="Arial" w:cs="Arial"/>
          <w:color w:val="000000"/>
          <w:sz w:val="22"/>
          <w:szCs w:val="22"/>
          <w:lang w:eastAsia="en-US"/>
        </w:rPr>
        <w:t>c</w:t>
      </w:r>
      <w:r w:rsidR="00AD5C91" w:rsidRPr="00F72828">
        <w:rPr>
          <w:rFonts w:ascii="Arial" w:eastAsia="Calibri" w:hAnsi="Arial" w:cs="Arial"/>
          <w:color w:val="000000"/>
          <w:sz w:val="22"/>
          <w:szCs w:val="22"/>
          <w:lang w:eastAsia="en-US"/>
        </w:rPr>
        <w:t xml:space="preserve">aracterísticas </w:t>
      </w:r>
      <w:r w:rsidR="00AD5C91">
        <w:rPr>
          <w:rFonts w:ascii="Arial" w:eastAsia="Calibri" w:hAnsi="Arial" w:cs="Arial"/>
          <w:color w:val="000000"/>
          <w:sz w:val="22"/>
          <w:szCs w:val="22"/>
          <w:lang w:eastAsia="en-US"/>
        </w:rPr>
        <w:t>t</w:t>
      </w:r>
      <w:r w:rsidR="00AD5C91" w:rsidRPr="00F72828">
        <w:rPr>
          <w:rFonts w:ascii="Arial" w:eastAsia="Calibri" w:hAnsi="Arial" w:cs="Arial"/>
          <w:color w:val="000000"/>
          <w:sz w:val="22"/>
          <w:szCs w:val="22"/>
          <w:lang w:eastAsia="en-US"/>
        </w:rPr>
        <w:t xml:space="preserve">écnicas </w:t>
      </w:r>
      <w:r w:rsidR="00AD5C91">
        <w:rPr>
          <w:rFonts w:ascii="Arial" w:eastAsia="Calibri" w:hAnsi="Arial" w:cs="Arial"/>
          <w:color w:val="000000"/>
          <w:sz w:val="22"/>
          <w:szCs w:val="22"/>
          <w:lang w:eastAsia="en-US"/>
        </w:rPr>
        <w:t>u</w:t>
      </w:r>
      <w:r w:rsidR="00AD5C91" w:rsidRPr="00F72828">
        <w:rPr>
          <w:rFonts w:ascii="Arial" w:eastAsia="Calibri" w:hAnsi="Arial" w:cs="Arial"/>
          <w:color w:val="000000"/>
          <w:sz w:val="22"/>
          <w:szCs w:val="22"/>
          <w:lang w:eastAsia="en-US"/>
        </w:rPr>
        <w:t xml:space="preserve">niformes, </w:t>
      </w:r>
      <w:r>
        <w:rPr>
          <w:rFonts w:ascii="Arial" w:eastAsia="Calibri" w:hAnsi="Arial" w:cs="Arial"/>
          <w:color w:val="000000"/>
          <w:sz w:val="22"/>
          <w:szCs w:val="22"/>
          <w:lang w:eastAsia="en-US"/>
        </w:rPr>
        <w:t xml:space="preserve">al </w:t>
      </w:r>
      <w:r>
        <w:rPr>
          <w:rFonts w:ascii="Arial" w:eastAsia="Calibri" w:hAnsi="Arial" w:cs="Arial"/>
          <w:color w:val="000000"/>
          <w:sz w:val="22"/>
          <w:szCs w:val="22"/>
          <w:lang w:eastAsia="en-US"/>
        </w:rPr>
        <w:lastRenderedPageBreak/>
        <w:t>proceso de selección abreviada por subasta inversa, acuerdos marco de precios o bolsas de productos</w:t>
      </w:r>
      <w:r w:rsidR="00686612">
        <w:rPr>
          <w:rFonts w:ascii="Arial" w:eastAsia="Calibri" w:hAnsi="Arial" w:cs="Arial"/>
          <w:color w:val="000000"/>
          <w:sz w:val="22"/>
          <w:szCs w:val="22"/>
          <w:lang w:eastAsia="en-US"/>
        </w:rPr>
        <w:t>, cuando estos existan</w:t>
      </w:r>
      <w:r w:rsidR="00867B0F">
        <w:rPr>
          <w:rFonts w:ascii="Arial" w:eastAsia="Calibri" w:hAnsi="Arial" w:cs="Arial"/>
          <w:color w:val="000000"/>
          <w:sz w:val="22"/>
          <w:szCs w:val="22"/>
          <w:lang w:eastAsia="en-US"/>
        </w:rPr>
        <w:t xml:space="preserve">. </w:t>
      </w:r>
      <w:r w:rsidR="005F5DE1">
        <w:rPr>
          <w:rFonts w:ascii="Arial" w:eastAsia="Calibri" w:hAnsi="Arial" w:cs="Arial"/>
          <w:color w:val="000000"/>
          <w:sz w:val="22"/>
          <w:szCs w:val="22"/>
          <w:lang w:eastAsia="en-US"/>
        </w:rPr>
        <w:t>De todas formas</w:t>
      </w:r>
      <w:r w:rsidR="00867B0F">
        <w:rPr>
          <w:rFonts w:ascii="Arial" w:eastAsia="Calibri" w:hAnsi="Arial" w:cs="Arial"/>
          <w:color w:val="000000"/>
          <w:sz w:val="22"/>
          <w:szCs w:val="22"/>
          <w:lang w:eastAsia="en-US"/>
        </w:rPr>
        <w:t>,</w:t>
      </w:r>
      <w:r w:rsidR="005F5DE1">
        <w:rPr>
          <w:rFonts w:ascii="Arial" w:eastAsia="Calibri" w:hAnsi="Arial" w:cs="Arial"/>
          <w:color w:val="000000"/>
          <w:sz w:val="22"/>
          <w:szCs w:val="22"/>
          <w:lang w:eastAsia="en-US"/>
        </w:rPr>
        <w:t xml:space="preserve"> para acudir a esta causal las entidades estatales</w:t>
      </w:r>
      <w:r w:rsidR="00F732A2">
        <w:rPr>
          <w:rFonts w:ascii="Arial" w:eastAsia="Calibri" w:hAnsi="Arial" w:cs="Arial"/>
          <w:color w:val="000000"/>
          <w:sz w:val="22"/>
          <w:szCs w:val="22"/>
          <w:lang w:eastAsia="en-US"/>
        </w:rPr>
        <w:t>,</w:t>
      </w:r>
      <w:r w:rsidR="005F5DE1">
        <w:rPr>
          <w:rFonts w:ascii="Arial" w:eastAsia="Calibri" w:hAnsi="Arial" w:cs="Arial"/>
          <w:color w:val="000000"/>
          <w:sz w:val="22"/>
          <w:szCs w:val="22"/>
          <w:lang w:eastAsia="en-US"/>
        </w:rPr>
        <w:t xml:space="preserve"> deberán justificar e</w:t>
      </w:r>
      <w:r w:rsidR="00867B0F">
        <w:rPr>
          <w:rFonts w:ascii="Arial" w:eastAsia="Calibri" w:hAnsi="Arial" w:cs="Arial"/>
          <w:color w:val="000000"/>
          <w:sz w:val="22"/>
          <w:szCs w:val="22"/>
          <w:lang w:eastAsia="en-US"/>
        </w:rPr>
        <w:t>n los documentos del proceso, particularmente, en los estudios previos</w:t>
      </w:r>
      <w:r w:rsidR="005F5DE1">
        <w:rPr>
          <w:rFonts w:ascii="Arial" w:eastAsia="Calibri" w:hAnsi="Arial" w:cs="Arial"/>
          <w:color w:val="000000"/>
          <w:sz w:val="22"/>
          <w:szCs w:val="22"/>
          <w:lang w:eastAsia="en-US"/>
        </w:rPr>
        <w:t xml:space="preserve"> porqué los bienes y servicios son requeridos para la defensa y seguridad nacional</w:t>
      </w:r>
      <w:r w:rsidR="00867B0F">
        <w:rPr>
          <w:rFonts w:ascii="Arial" w:eastAsia="Calibri" w:hAnsi="Arial" w:cs="Arial"/>
          <w:color w:val="000000"/>
          <w:sz w:val="22"/>
          <w:szCs w:val="22"/>
          <w:lang w:eastAsia="en-US"/>
        </w:rPr>
        <w:t>, de manera que se justifique adecuadamente la posibilidad de acudir a esta casual de selección abreviada.</w:t>
      </w:r>
    </w:p>
    <w:p w14:paraId="264C3350" w14:textId="1FBF0C75" w:rsidR="00D55195" w:rsidRPr="008C67C6" w:rsidRDefault="00BC75D0" w:rsidP="00632C8B">
      <w:pPr>
        <w:spacing w:after="160" w:line="276" w:lineRule="auto"/>
        <w:ind w:firstLine="709"/>
        <w:jc w:val="both"/>
        <w:rPr>
          <w:rFonts w:ascii="Arial" w:eastAsia="Calibri" w:hAnsi="Arial" w:cs="Arial"/>
          <w:color w:val="000000"/>
          <w:sz w:val="22"/>
          <w:szCs w:val="22"/>
          <w:lang w:val="es-ES" w:eastAsia="en-US"/>
        </w:rPr>
      </w:pPr>
      <w:r w:rsidRPr="008C67C6">
        <w:rPr>
          <w:rFonts w:ascii="Arial" w:eastAsia="Calibri" w:hAnsi="Arial" w:cs="Arial"/>
          <w:color w:val="000000"/>
          <w:sz w:val="22"/>
          <w:szCs w:val="22"/>
          <w:lang w:val="es-ES" w:eastAsia="en-US"/>
        </w:rPr>
        <w:t xml:space="preserve">Ahora bien, el concepto de defensa </w:t>
      </w:r>
      <w:r w:rsidR="00867B0F">
        <w:rPr>
          <w:rFonts w:ascii="Arial" w:eastAsia="Calibri" w:hAnsi="Arial" w:cs="Arial"/>
          <w:color w:val="000000"/>
          <w:sz w:val="22"/>
          <w:szCs w:val="22"/>
          <w:lang w:val="es-ES" w:eastAsia="en-US"/>
        </w:rPr>
        <w:t xml:space="preserve">y seguridad </w:t>
      </w:r>
      <w:r w:rsidRPr="008C67C6">
        <w:rPr>
          <w:rFonts w:ascii="Arial" w:eastAsia="Calibri" w:hAnsi="Arial" w:cs="Arial"/>
          <w:color w:val="000000"/>
          <w:sz w:val="22"/>
          <w:szCs w:val="22"/>
          <w:lang w:val="es-ES" w:eastAsia="en-US"/>
        </w:rPr>
        <w:t>nacional no tiene una definición legal en el Estatuto General de Contratación de la Administración Pública –EG</w:t>
      </w:r>
      <w:r w:rsidR="00867B0F">
        <w:rPr>
          <w:rFonts w:ascii="Arial" w:eastAsia="Calibri" w:hAnsi="Arial" w:cs="Arial"/>
          <w:color w:val="000000"/>
          <w:sz w:val="22"/>
          <w:szCs w:val="22"/>
          <w:lang w:val="es-ES" w:eastAsia="en-US"/>
        </w:rPr>
        <w:t>C</w:t>
      </w:r>
      <w:r w:rsidRPr="008C67C6">
        <w:rPr>
          <w:rFonts w:ascii="Arial" w:eastAsia="Calibri" w:hAnsi="Arial" w:cs="Arial"/>
          <w:color w:val="000000"/>
          <w:sz w:val="22"/>
          <w:szCs w:val="22"/>
          <w:lang w:val="es-ES" w:eastAsia="en-US"/>
        </w:rPr>
        <w:t>AP</w:t>
      </w:r>
      <w:r w:rsidR="00867B0F">
        <w:rPr>
          <w:rFonts w:ascii="Arial" w:eastAsia="Calibri" w:hAnsi="Arial" w:cs="Arial"/>
          <w:color w:val="000000"/>
          <w:sz w:val="22"/>
          <w:szCs w:val="22"/>
          <w:lang w:val="es-ES" w:eastAsia="en-US"/>
        </w:rPr>
        <w:t>–</w:t>
      </w:r>
      <w:r w:rsidRPr="008C67C6">
        <w:rPr>
          <w:rFonts w:ascii="Arial" w:eastAsia="Calibri" w:hAnsi="Arial" w:cs="Arial"/>
          <w:color w:val="000000"/>
          <w:sz w:val="22"/>
          <w:szCs w:val="22"/>
          <w:lang w:val="es-ES" w:eastAsia="en-US"/>
        </w:rPr>
        <w:t xml:space="preserve">. </w:t>
      </w:r>
      <w:r w:rsidR="00867B0F">
        <w:rPr>
          <w:rFonts w:ascii="Arial" w:eastAsia="Calibri" w:hAnsi="Arial" w:cs="Arial"/>
          <w:color w:val="000000"/>
          <w:sz w:val="22"/>
          <w:szCs w:val="22"/>
          <w:lang w:val="es-ES" w:eastAsia="en-US"/>
        </w:rPr>
        <w:t>En tal sentido, e</w:t>
      </w:r>
      <w:r w:rsidRPr="008C67C6">
        <w:rPr>
          <w:rFonts w:ascii="Arial" w:eastAsia="Calibri" w:hAnsi="Arial" w:cs="Arial"/>
          <w:color w:val="000000"/>
          <w:sz w:val="22"/>
          <w:szCs w:val="22"/>
          <w:lang w:val="es-ES" w:eastAsia="en-US"/>
        </w:rPr>
        <w:t>s un concepto jurídico indeterminado</w:t>
      </w:r>
      <w:r w:rsidR="00D42E7F" w:rsidRPr="008C67C6">
        <w:rPr>
          <w:rFonts w:ascii="Arial" w:eastAsia="Calibri" w:hAnsi="Arial" w:cs="Arial"/>
          <w:color w:val="000000"/>
          <w:sz w:val="22"/>
          <w:szCs w:val="22"/>
          <w:lang w:val="es-ES" w:eastAsia="en-US"/>
        </w:rPr>
        <w:t xml:space="preserve"> cuya noción se basa en la idea de que el Estado y sus autoridades tienen la responsabilidad</w:t>
      </w:r>
      <w:r w:rsidR="00106FF8" w:rsidRPr="008C67C6">
        <w:rPr>
          <w:rFonts w:ascii="Arial" w:eastAsia="Calibri" w:hAnsi="Arial" w:cs="Arial"/>
          <w:color w:val="000000"/>
          <w:sz w:val="22"/>
          <w:szCs w:val="22"/>
          <w:lang w:val="es-ES" w:eastAsia="en-US"/>
        </w:rPr>
        <w:t xml:space="preserve"> de construir estrategias y realizar acciones para </w:t>
      </w:r>
      <w:r w:rsidR="00D42E7F" w:rsidRPr="008C67C6">
        <w:rPr>
          <w:rFonts w:ascii="Arial" w:eastAsia="Calibri" w:hAnsi="Arial" w:cs="Arial"/>
          <w:color w:val="000000"/>
          <w:sz w:val="22"/>
          <w:szCs w:val="22"/>
          <w:lang w:val="es-ES" w:eastAsia="en-US"/>
        </w:rPr>
        <w:t>proteger a los ciudadanos</w:t>
      </w:r>
      <w:r w:rsidR="00106FF8" w:rsidRPr="008C67C6">
        <w:rPr>
          <w:rFonts w:ascii="Arial" w:eastAsia="Calibri" w:hAnsi="Arial" w:cs="Arial"/>
          <w:color w:val="000000"/>
          <w:sz w:val="22"/>
          <w:szCs w:val="22"/>
          <w:lang w:val="es-ES" w:eastAsia="en-US"/>
        </w:rPr>
        <w:t>, garantizar el orden público, el funcionamiento de las instituciones legítimamente constituidas y la soberanía sobre el territorio</w:t>
      </w:r>
      <w:r w:rsidR="00AA0B3E" w:rsidRPr="008C67C6">
        <w:rPr>
          <w:rStyle w:val="Refdenotaalpie"/>
          <w:rFonts w:ascii="Arial" w:eastAsia="Calibri" w:hAnsi="Arial" w:cs="Arial"/>
          <w:color w:val="000000"/>
          <w:sz w:val="22"/>
          <w:szCs w:val="22"/>
          <w:lang w:val="es-ES" w:eastAsia="en-US"/>
        </w:rPr>
        <w:footnoteReference w:id="8"/>
      </w:r>
      <w:r w:rsidR="00106FF8" w:rsidRPr="008C67C6">
        <w:rPr>
          <w:rFonts w:ascii="Arial" w:eastAsia="Calibri" w:hAnsi="Arial" w:cs="Arial"/>
          <w:color w:val="000000"/>
          <w:sz w:val="22"/>
          <w:szCs w:val="22"/>
          <w:lang w:val="es-ES" w:eastAsia="en-US"/>
        </w:rPr>
        <w:t xml:space="preserve">.  </w:t>
      </w:r>
    </w:p>
    <w:p w14:paraId="33CBFEF7" w14:textId="7F4DBA12" w:rsidR="00630B69" w:rsidRPr="008C67C6" w:rsidRDefault="00601F2A" w:rsidP="00632C8B">
      <w:pPr>
        <w:spacing w:after="160" w:line="276" w:lineRule="auto"/>
        <w:ind w:firstLine="709"/>
        <w:jc w:val="both"/>
        <w:rPr>
          <w:rFonts w:ascii="Arial" w:eastAsia="Calibri" w:hAnsi="Arial" w:cs="Arial"/>
          <w:color w:val="000000"/>
          <w:sz w:val="22"/>
          <w:szCs w:val="22"/>
          <w:lang w:val="es-ES" w:eastAsia="en-US"/>
        </w:rPr>
      </w:pPr>
      <w:r w:rsidRPr="008C67C6">
        <w:rPr>
          <w:rFonts w:ascii="Arial" w:eastAsia="Calibri" w:hAnsi="Arial" w:cs="Arial"/>
          <w:color w:val="000000"/>
          <w:sz w:val="22"/>
          <w:szCs w:val="22"/>
          <w:lang w:val="es-ES" w:eastAsia="en-US"/>
        </w:rPr>
        <w:t xml:space="preserve">Al respecto, </w:t>
      </w:r>
      <w:r w:rsidR="00867B0F">
        <w:rPr>
          <w:rFonts w:ascii="Arial" w:eastAsia="Calibri" w:hAnsi="Arial" w:cs="Arial"/>
          <w:color w:val="000000"/>
          <w:sz w:val="22"/>
          <w:szCs w:val="22"/>
          <w:lang w:val="es-ES" w:eastAsia="en-US"/>
        </w:rPr>
        <w:t>l</w:t>
      </w:r>
      <w:r w:rsidRPr="008C67C6">
        <w:rPr>
          <w:rFonts w:ascii="Arial" w:eastAsia="Calibri" w:hAnsi="Arial" w:cs="Arial"/>
          <w:color w:val="000000"/>
          <w:sz w:val="22"/>
          <w:szCs w:val="22"/>
          <w:lang w:val="es-ES" w:eastAsia="en-US"/>
        </w:rPr>
        <w:t>a Sala Plena de la Sección Tercera del Consejo de Estado</w:t>
      </w:r>
      <w:r w:rsidR="00027006" w:rsidRPr="008C67C6">
        <w:rPr>
          <w:rStyle w:val="Refdenotaalpie"/>
          <w:rFonts w:ascii="Arial" w:eastAsia="Calibri" w:hAnsi="Arial" w:cs="Arial"/>
          <w:color w:val="000000"/>
          <w:sz w:val="22"/>
          <w:szCs w:val="22"/>
          <w:lang w:val="es-ES" w:eastAsia="en-US"/>
        </w:rPr>
        <w:footnoteReference w:id="9"/>
      </w:r>
      <w:r w:rsidRPr="008C67C6">
        <w:rPr>
          <w:rFonts w:ascii="Arial" w:eastAsia="Calibri" w:hAnsi="Arial" w:cs="Arial"/>
          <w:color w:val="000000"/>
          <w:sz w:val="22"/>
          <w:szCs w:val="22"/>
          <w:lang w:val="es-ES" w:eastAsia="en-US"/>
        </w:rPr>
        <w:t xml:space="preserve"> indicó que </w:t>
      </w:r>
      <w:r w:rsidRPr="008C67C6">
        <w:rPr>
          <w:rFonts w:ascii="Arial" w:eastAsia="Arial" w:hAnsi="Arial" w:cs="Arial"/>
          <w:sz w:val="22"/>
          <w:szCs w:val="22"/>
          <w:lang w:val="es-ES"/>
        </w:rPr>
        <w:t>«</w:t>
      </w:r>
      <w:r w:rsidRPr="008C67C6">
        <w:rPr>
          <w:rFonts w:ascii="Arial" w:eastAsia="Calibri" w:hAnsi="Arial" w:cs="Arial"/>
          <w:color w:val="000000"/>
          <w:sz w:val="22"/>
          <w:szCs w:val="22"/>
          <w:lang w:val="es-ES" w:eastAsia="en-US"/>
        </w:rPr>
        <w:t>a diferencia de normativas anteriores al EGCAP, en este los conceptos de “defensa nacional” y “seguridad nacional” no se circunscribieron al “material de guerra”, aseveración que fue justificada, de una parte, en que se trata de conceptos normativos indeterminados, naturaleza en virtud de la que adquieren significación de conformidad con el contexto social, cultural y económico que refleja las necesidades de una colectividad en una circunstancia espacio-temporal definida</w:t>
      </w:r>
      <w:r w:rsidRPr="008C67C6">
        <w:rPr>
          <w:rFonts w:ascii="Arial" w:eastAsia="Calibri" w:hAnsi="Arial" w:cs="Arial"/>
          <w:color w:val="000000"/>
          <w:sz w:val="22"/>
          <w:szCs w:val="22"/>
          <w:lang w:eastAsia="en-US"/>
        </w:rPr>
        <w:t xml:space="preserve">» y agregó que </w:t>
      </w:r>
      <w:r w:rsidR="00027006" w:rsidRPr="008C67C6">
        <w:rPr>
          <w:rFonts w:ascii="Arial" w:eastAsia="Arial" w:hAnsi="Arial" w:cs="Arial"/>
          <w:sz w:val="22"/>
          <w:szCs w:val="22"/>
          <w:lang w:val="es-ES"/>
        </w:rPr>
        <w:t>«</w:t>
      </w:r>
      <w:r w:rsidRPr="008C67C6">
        <w:rPr>
          <w:rFonts w:ascii="Arial" w:eastAsia="Calibri" w:hAnsi="Arial" w:cs="Arial"/>
          <w:color w:val="000000"/>
          <w:sz w:val="22"/>
          <w:szCs w:val="22"/>
          <w:lang w:eastAsia="en-US"/>
        </w:rPr>
        <w:t>la “defensa y seguridad nacional” constituye una expresión medular del Estado como pacto político garante de la vida, honra y bienes de las personas, sirve como instrumento para buscar obtener el bienestar de los ciudadanos y la estabilidad misma del Estado, propósito que rebasa en forma considerable el plano estrictamente bélico o armamentista y que puede estar referido inclusive a asuntos económicos, energéticos, ambientales y hasta de salud pública</w:t>
      </w:r>
      <w:r w:rsidR="0067641C">
        <w:rPr>
          <w:rFonts w:ascii="Arial" w:eastAsia="Calibri" w:hAnsi="Arial" w:cs="Arial"/>
          <w:color w:val="000000"/>
          <w:sz w:val="22"/>
          <w:szCs w:val="22"/>
          <w:lang w:eastAsia="en-US"/>
        </w:rPr>
        <w:t>»</w:t>
      </w:r>
      <w:r w:rsidRPr="008C67C6">
        <w:rPr>
          <w:rFonts w:ascii="Arial" w:eastAsia="Calibri" w:hAnsi="Arial" w:cs="Arial"/>
          <w:color w:val="000000"/>
          <w:sz w:val="22"/>
          <w:szCs w:val="22"/>
          <w:lang w:eastAsia="en-US"/>
        </w:rPr>
        <w:t>.</w:t>
      </w:r>
      <w:r w:rsidR="00106FF8" w:rsidRPr="008C67C6">
        <w:rPr>
          <w:rFonts w:ascii="Arial" w:eastAsia="Calibri" w:hAnsi="Arial" w:cs="Arial"/>
          <w:color w:val="000000"/>
          <w:sz w:val="22"/>
          <w:szCs w:val="22"/>
          <w:lang w:val="es-ES" w:eastAsia="en-US"/>
        </w:rPr>
        <w:t xml:space="preserve"> </w:t>
      </w:r>
    </w:p>
    <w:p w14:paraId="2A11F179" w14:textId="63E82F03" w:rsidR="00630B69" w:rsidRPr="008C67C6" w:rsidRDefault="00D55195" w:rsidP="00632C8B">
      <w:pPr>
        <w:spacing w:after="160" w:line="276" w:lineRule="auto"/>
        <w:ind w:firstLine="709"/>
        <w:jc w:val="both"/>
        <w:rPr>
          <w:rFonts w:ascii="Arial" w:eastAsia="Calibri" w:hAnsi="Arial" w:cs="Arial"/>
          <w:color w:val="000000"/>
          <w:sz w:val="22"/>
          <w:szCs w:val="22"/>
          <w:lang w:val="es-ES" w:eastAsia="en-US"/>
        </w:rPr>
      </w:pPr>
      <w:r w:rsidRPr="008C67C6">
        <w:rPr>
          <w:rFonts w:ascii="Arial" w:eastAsia="Calibri" w:hAnsi="Arial" w:cs="Arial"/>
          <w:color w:val="000000"/>
          <w:sz w:val="22"/>
          <w:szCs w:val="22"/>
          <w:lang w:val="es-ES" w:eastAsia="en-US"/>
        </w:rPr>
        <w:t>Con base en lo anterior, la jurisprudencia administrativa ha considerado que</w:t>
      </w:r>
      <w:r w:rsidR="006F28D8" w:rsidRPr="008C67C6">
        <w:rPr>
          <w:rFonts w:ascii="Arial" w:eastAsia="Calibri" w:hAnsi="Arial" w:cs="Arial"/>
          <w:color w:val="000000"/>
          <w:sz w:val="22"/>
          <w:szCs w:val="22"/>
          <w:lang w:val="es-ES" w:eastAsia="en-US"/>
        </w:rPr>
        <w:t>,</w:t>
      </w:r>
      <w:r w:rsidRPr="008C67C6">
        <w:rPr>
          <w:rFonts w:ascii="Arial" w:eastAsia="Calibri" w:hAnsi="Arial" w:cs="Arial"/>
          <w:color w:val="000000"/>
          <w:sz w:val="22"/>
          <w:szCs w:val="22"/>
          <w:lang w:val="es-ES" w:eastAsia="en-US"/>
        </w:rPr>
        <w:t xml:space="preserve"> </w:t>
      </w:r>
      <w:r w:rsidR="00704E83" w:rsidRPr="008C67C6">
        <w:rPr>
          <w:rFonts w:ascii="Arial" w:eastAsia="Calibri" w:hAnsi="Arial" w:cs="Arial"/>
          <w:color w:val="000000"/>
          <w:sz w:val="22"/>
          <w:szCs w:val="22"/>
          <w:lang w:val="es-ES" w:eastAsia="en-US"/>
        </w:rPr>
        <w:t xml:space="preserve">a pesar de </w:t>
      </w:r>
      <w:r w:rsidRPr="008C67C6">
        <w:rPr>
          <w:rFonts w:ascii="Arial" w:eastAsia="Calibri" w:hAnsi="Arial" w:cs="Arial"/>
          <w:color w:val="000000"/>
          <w:sz w:val="22"/>
          <w:szCs w:val="22"/>
          <w:lang w:val="es-ES" w:eastAsia="en-US"/>
        </w:rPr>
        <w:t xml:space="preserve">la amplitud del </w:t>
      </w:r>
      <w:r w:rsidR="00704E83" w:rsidRPr="008C67C6">
        <w:rPr>
          <w:rFonts w:ascii="Arial" w:eastAsia="Calibri" w:hAnsi="Arial" w:cs="Arial"/>
          <w:color w:val="000000"/>
          <w:sz w:val="22"/>
          <w:szCs w:val="22"/>
          <w:lang w:val="es-ES" w:eastAsia="en-US"/>
        </w:rPr>
        <w:t xml:space="preserve">significado de la defensa y la seguridad nacional, desde una visión </w:t>
      </w:r>
      <w:r w:rsidR="00704E83" w:rsidRPr="008C67C6">
        <w:rPr>
          <w:rFonts w:ascii="Arial" w:eastAsia="Calibri" w:hAnsi="Arial" w:cs="Arial"/>
          <w:color w:val="000000"/>
          <w:sz w:val="22"/>
          <w:szCs w:val="22"/>
          <w:lang w:val="es-ES" w:eastAsia="en-US"/>
        </w:rPr>
        <w:lastRenderedPageBreak/>
        <w:t xml:space="preserve">sistemática, no todas las entidades públicas pueden decidir libremente sobre el uso de la causal del literal i) del numeral 2 del artículo 2 de la Ley 1150 de 2007 para adquirir bienes y servicios destinados a la defensa y seguridad nacional. En efecto, la Sección Tercera del Consejo de Estado </w:t>
      </w:r>
      <w:r w:rsidR="00FE66D4" w:rsidRPr="008C67C6">
        <w:rPr>
          <w:rFonts w:ascii="Arial" w:eastAsia="Calibri" w:hAnsi="Arial" w:cs="Arial"/>
          <w:color w:val="000000"/>
          <w:sz w:val="22"/>
          <w:szCs w:val="22"/>
          <w:lang w:val="es-ES" w:eastAsia="en-US"/>
        </w:rPr>
        <w:t xml:space="preserve">ha considerado que es necesario tener en cuenta el marco </w:t>
      </w:r>
      <w:r w:rsidR="0067641C">
        <w:rPr>
          <w:rFonts w:ascii="Arial" w:eastAsia="Calibri" w:hAnsi="Arial" w:cs="Arial"/>
          <w:color w:val="000000"/>
          <w:sz w:val="22"/>
          <w:szCs w:val="22"/>
          <w:lang w:val="es-ES" w:eastAsia="en-US"/>
        </w:rPr>
        <w:t>de competencias</w:t>
      </w:r>
      <w:r w:rsidR="0067641C" w:rsidRPr="008C67C6">
        <w:rPr>
          <w:rFonts w:ascii="Arial" w:eastAsia="Calibri" w:hAnsi="Arial" w:cs="Arial"/>
          <w:color w:val="000000"/>
          <w:sz w:val="22"/>
          <w:szCs w:val="22"/>
          <w:lang w:val="es-ES" w:eastAsia="en-US"/>
        </w:rPr>
        <w:t xml:space="preserve"> </w:t>
      </w:r>
      <w:r w:rsidR="00FE66D4" w:rsidRPr="008C67C6">
        <w:rPr>
          <w:rFonts w:ascii="Arial" w:eastAsia="Calibri" w:hAnsi="Arial" w:cs="Arial"/>
          <w:color w:val="000000"/>
          <w:sz w:val="22"/>
          <w:szCs w:val="22"/>
          <w:lang w:val="es-ES" w:eastAsia="en-US"/>
        </w:rPr>
        <w:t>de las entidades públicas, para analizar el objeto, los cometidos y las funciones atribuidas por el ordenamiento jurídico</w:t>
      </w:r>
      <w:r w:rsidR="0067641C">
        <w:rPr>
          <w:rFonts w:ascii="Arial" w:eastAsia="Calibri" w:hAnsi="Arial" w:cs="Arial"/>
          <w:color w:val="000000"/>
          <w:sz w:val="22"/>
          <w:szCs w:val="22"/>
          <w:lang w:val="es-ES" w:eastAsia="en-US"/>
        </w:rPr>
        <w:t>,</w:t>
      </w:r>
      <w:r w:rsidR="00FE66D4" w:rsidRPr="008C67C6">
        <w:rPr>
          <w:rFonts w:ascii="Arial" w:eastAsia="Calibri" w:hAnsi="Arial" w:cs="Arial"/>
          <w:color w:val="000000"/>
          <w:sz w:val="22"/>
          <w:szCs w:val="22"/>
          <w:lang w:val="es-ES" w:eastAsia="en-US"/>
        </w:rPr>
        <w:t xml:space="preserve"> con miras a dilucidar si determinada entidad pública</w:t>
      </w:r>
      <w:r w:rsidR="005C31CF" w:rsidRPr="008C67C6">
        <w:rPr>
          <w:rFonts w:ascii="Arial" w:eastAsia="Calibri" w:hAnsi="Arial" w:cs="Arial"/>
          <w:color w:val="000000"/>
          <w:sz w:val="22"/>
          <w:szCs w:val="22"/>
          <w:lang w:val="es-ES" w:eastAsia="en-US"/>
        </w:rPr>
        <w:t xml:space="preserve"> del </w:t>
      </w:r>
      <w:r w:rsidR="005C31CF" w:rsidRPr="008C67C6">
        <w:rPr>
          <w:rFonts w:ascii="Arial" w:eastAsia="Calibri" w:hAnsi="Arial" w:cs="Arial"/>
          <w:i/>
          <w:iCs/>
          <w:color w:val="000000"/>
          <w:sz w:val="22"/>
          <w:szCs w:val="22"/>
          <w:lang w:val="es-ES" w:eastAsia="en-US"/>
        </w:rPr>
        <w:t>orden nacional</w:t>
      </w:r>
      <w:r w:rsidR="00FE66D4" w:rsidRPr="008C67C6">
        <w:rPr>
          <w:rFonts w:ascii="Arial" w:eastAsia="Calibri" w:hAnsi="Arial" w:cs="Arial"/>
          <w:color w:val="000000"/>
          <w:sz w:val="22"/>
          <w:szCs w:val="22"/>
          <w:lang w:val="es-ES" w:eastAsia="en-US"/>
        </w:rPr>
        <w:t xml:space="preserve"> está a cargo de la conservación y manejo del orden público</w:t>
      </w:r>
      <w:r w:rsidR="00F35C51" w:rsidRPr="008C67C6">
        <w:rPr>
          <w:rFonts w:ascii="Arial" w:eastAsia="Calibri" w:hAnsi="Arial" w:cs="Arial"/>
          <w:color w:val="000000"/>
          <w:sz w:val="22"/>
          <w:szCs w:val="22"/>
          <w:lang w:val="es-ES" w:eastAsia="en-US"/>
        </w:rPr>
        <w:t>.</w:t>
      </w:r>
      <w:r w:rsidR="00704E83" w:rsidRPr="008C67C6">
        <w:rPr>
          <w:rFonts w:ascii="Arial" w:eastAsia="Calibri" w:hAnsi="Arial" w:cs="Arial"/>
          <w:color w:val="000000"/>
          <w:sz w:val="22"/>
          <w:szCs w:val="22"/>
          <w:lang w:val="es-ES" w:eastAsia="en-US"/>
        </w:rPr>
        <w:t xml:space="preserve"> </w:t>
      </w:r>
      <w:r w:rsidR="005C31CF" w:rsidRPr="008C67C6">
        <w:rPr>
          <w:rFonts w:ascii="Arial" w:eastAsia="Calibri" w:hAnsi="Arial" w:cs="Arial"/>
          <w:color w:val="000000"/>
          <w:sz w:val="22"/>
          <w:szCs w:val="22"/>
          <w:lang w:val="es-ES" w:eastAsia="en-US"/>
        </w:rPr>
        <w:t>Lo anterior porque existen precisas autoridades, instituciones y organismos del Estado que tienen competencias</w:t>
      </w:r>
      <w:r w:rsidR="00F572F4" w:rsidRPr="008C67C6">
        <w:rPr>
          <w:rFonts w:ascii="Arial" w:eastAsia="Calibri" w:hAnsi="Arial" w:cs="Arial"/>
          <w:color w:val="000000"/>
          <w:sz w:val="22"/>
          <w:szCs w:val="22"/>
          <w:lang w:val="es-ES" w:eastAsia="en-US"/>
        </w:rPr>
        <w:t xml:space="preserve"> en todo el espectro territorial para asumir la defensa y seguridad nacional, </w:t>
      </w:r>
      <w:r w:rsidR="00F572F4" w:rsidRPr="008C67C6">
        <w:rPr>
          <w:rFonts w:ascii="Arial" w:eastAsia="Arial" w:hAnsi="Arial" w:cs="Arial"/>
          <w:sz w:val="22"/>
          <w:szCs w:val="22"/>
          <w:lang w:val="es-ES"/>
        </w:rPr>
        <w:t>«</w:t>
      </w:r>
      <w:r w:rsidR="00F572F4" w:rsidRPr="008C67C6">
        <w:rPr>
          <w:rFonts w:ascii="Arial" w:eastAsia="Calibri" w:hAnsi="Arial" w:cs="Arial"/>
          <w:color w:val="000000"/>
          <w:sz w:val="22"/>
          <w:szCs w:val="22"/>
          <w:lang w:val="es-ES" w:eastAsia="en-US"/>
        </w:rPr>
        <w:t xml:space="preserve">lo cual permite distinguir este concepto de, por ejemplo, aquel otro de seguridad ciudadana, en el que podrían intervenir entidades del </w:t>
      </w:r>
      <w:r w:rsidR="00F572F4" w:rsidRPr="008C67C6">
        <w:rPr>
          <w:rFonts w:ascii="Arial" w:eastAsia="Calibri" w:hAnsi="Arial" w:cs="Arial"/>
          <w:i/>
          <w:iCs/>
          <w:color w:val="000000"/>
          <w:sz w:val="22"/>
          <w:szCs w:val="22"/>
          <w:lang w:val="es-ES" w:eastAsia="en-US"/>
        </w:rPr>
        <w:t>orden territorial</w:t>
      </w:r>
      <w:r w:rsidR="00F572F4" w:rsidRPr="008C67C6">
        <w:rPr>
          <w:rFonts w:ascii="Arial" w:eastAsia="Calibri" w:hAnsi="Arial" w:cs="Arial"/>
          <w:color w:val="000000"/>
          <w:sz w:val="22"/>
          <w:szCs w:val="22"/>
          <w:lang w:eastAsia="en-US"/>
        </w:rPr>
        <w:t>»</w:t>
      </w:r>
      <w:r w:rsidR="00F572F4" w:rsidRPr="008C67C6">
        <w:rPr>
          <w:rStyle w:val="Refdenotaalpie"/>
          <w:rFonts w:ascii="Arial" w:eastAsia="Calibri" w:hAnsi="Arial" w:cs="Arial"/>
          <w:color w:val="000000"/>
          <w:sz w:val="22"/>
          <w:szCs w:val="22"/>
          <w:lang w:val="es-ES" w:eastAsia="en-US"/>
        </w:rPr>
        <w:footnoteReference w:id="10"/>
      </w:r>
      <w:r w:rsidR="00F572F4" w:rsidRPr="008C67C6">
        <w:rPr>
          <w:rFonts w:ascii="Arial" w:eastAsia="Calibri" w:hAnsi="Arial" w:cs="Arial"/>
          <w:color w:val="000000"/>
          <w:sz w:val="22"/>
          <w:szCs w:val="22"/>
          <w:lang w:eastAsia="en-US"/>
        </w:rPr>
        <w:t>.</w:t>
      </w:r>
      <w:r w:rsidR="00704E83" w:rsidRPr="008C67C6">
        <w:rPr>
          <w:rFonts w:ascii="Arial" w:eastAsia="Calibri" w:hAnsi="Arial" w:cs="Arial"/>
          <w:color w:val="000000"/>
          <w:sz w:val="22"/>
          <w:szCs w:val="22"/>
          <w:lang w:val="es-ES" w:eastAsia="en-US"/>
        </w:rPr>
        <w:t xml:space="preserve"> </w:t>
      </w:r>
    </w:p>
    <w:p w14:paraId="2170314A" w14:textId="218DF59D" w:rsidR="00630B69" w:rsidRPr="00C347BB" w:rsidRDefault="00951A0A" w:rsidP="00632C8B">
      <w:pPr>
        <w:spacing w:after="160" w:line="276" w:lineRule="auto"/>
        <w:ind w:firstLine="709"/>
        <w:jc w:val="both"/>
        <w:rPr>
          <w:rFonts w:ascii="Arial" w:eastAsia="Arial" w:hAnsi="Arial" w:cs="Arial"/>
          <w:sz w:val="22"/>
          <w:szCs w:val="22"/>
          <w:lang w:val="es-ES"/>
        </w:rPr>
      </w:pPr>
      <w:r w:rsidRPr="008C67C6">
        <w:rPr>
          <w:rFonts w:ascii="Arial" w:eastAsia="Calibri" w:hAnsi="Arial" w:cs="Arial"/>
          <w:color w:val="000000"/>
          <w:sz w:val="22"/>
          <w:szCs w:val="22"/>
          <w:lang w:val="es-ES" w:eastAsia="en-US"/>
        </w:rPr>
        <w:t xml:space="preserve">Igualmente, </w:t>
      </w:r>
      <w:r w:rsidR="004F7737" w:rsidRPr="008C67C6">
        <w:rPr>
          <w:rFonts w:ascii="Arial" w:eastAsia="Calibri" w:hAnsi="Arial" w:cs="Arial"/>
          <w:color w:val="000000"/>
          <w:sz w:val="22"/>
          <w:szCs w:val="22"/>
          <w:lang w:val="es-ES" w:eastAsia="en-US"/>
        </w:rPr>
        <w:t>para el</w:t>
      </w:r>
      <w:r w:rsidRPr="008C67C6">
        <w:rPr>
          <w:rFonts w:ascii="Arial" w:eastAsia="Calibri" w:hAnsi="Arial" w:cs="Arial"/>
          <w:color w:val="000000"/>
          <w:sz w:val="22"/>
          <w:szCs w:val="22"/>
          <w:lang w:val="es-ES" w:eastAsia="en-US"/>
        </w:rPr>
        <w:t xml:space="preserve"> Consejo de Estado</w:t>
      </w:r>
      <w:r w:rsidR="004F7737" w:rsidRPr="008C67C6">
        <w:rPr>
          <w:rFonts w:ascii="Arial" w:eastAsia="Calibri" w:hAnsi="Arial" w:cs="Arial"/>
          <w:color w:val="000000"/>
          <w:sz w:val="22"/>
          <w:szCs w:val="22"/>
          <w:lang w:val="es-ES" w:eastAsia="en-US"/>
        </w:rPr>
        <w:t>, cuando el legislador ideó</w:t>
      </w:r>
      <w:r w:rsidRPr="008C67C6">
        <w:rPr>
          <w:rFonts w:ascii="Arial" w:eastAsia="Calibri" w:hAnsi="Arial" w:cs="Arial"/>
          <w:color w:val="000000"/>
          <w:sz w:val="22"/>
          <w:szCs w:val="22"/>
          <w:lang w:val="es-ES" w:eastAsia="en-US"/>
        </w:rPr>
        <w:t xml:space="preserve"> </w:t>
      </w:r>
      <w:r w:rsidR="006F28D8" w:rsidRPr="008C67C6">
        <w:rPr>
          <w:rFonts w:ascii="Arial" w:eastAsia="Calibri" w:hAnsi="Arial" w:cs="Arial"/>
          <w:color w:val="000000"/>
          <w:sz w:val="22"/>
          <w:szCs w:val="22"/>
          <w:lang w:val="es-ES" w:eastAsia="en-US"/>
        </w:rPr>
        <w:t>la causal</w:t>
      </w:r>
      <w:r w:rsidRPr="008C67C6">
        <w:rPr>
          <w:rFonts w:ascii="Arial" w:eastAsia="Calibri" w:hAnsi="Arial" w:cs="Arial"/>
          <w:color w:val="000000"/>
          <w:sz w:val="22"/>
          <w:szCs w:val="22"/>
          <w:lang w:val="es-ES" w:eastAsia="en-US"/>
        </w:rPr>
        <w:t xml:space="preserve"> i) del numeral 2 del artículo 2 de la Ley 1150 de 2007 para escoger por selección abreviada al proveedor de bienes y servicios que se requieran para la defensa y seguridad nacional</w:t>
      </w:r>
      <w:r w:rsidR="004F7737" w:rsidRPr="008C67C6">
        <w:rPr>
          <w:rFonts w:ascii="Arial" w:eastAsia="Calibri" w:hAnsi="Arial" w:cs="Arial"/>
          <w:color w:val="000000"/>
          <w:sz w:val="22"/>
          <w:szCs w:val="22"/>
          <w:lang w:val="es-ES" w:eastAsia="en-US"/>
        </w:rPr>
        <w:t xml:space="preserve"> plasmó un criterio finalista </w:t>
      </w:r>
      <w:r w:rsidR="0067641C">
        <w:rPr>
          <w:rFonts w:ascii="Arial" w:eastAsia="Calibri" w:hAnsi="Arial" w:cs="Arial"/>
          <w:color w:val="000000"/>
          <w:sz w:val="22"/>
          <w:szCs w:val="22"/>
          <w:lang w:val="es-ES" w:eastAsia="en-US"/>
        </w:rPr>
        <w:t>–</w:t>
      </w:r>
      <w:r w:rsidR="004F7737" w:rsidRPr="008C67C6">
        <w:rPr>
          <w:rFonts w:ascii="Arial" w:eastAsia="Calibri" w:hAnsi="Arial" w:cs="Arial"/>
          <w:color w:val="000000"/>
          <w:sz w:val="22"/>
          <w:szCs w:val="22"/>
          <w:lang w:val="es-ES" w:eastAsia="en-US"/>
        </w:rPr>
        <w:t>para</w:t>
      </w:r>
      <w:r w:rsidR="0067641C">
        <w:rPr>
          <w:rFonts w:ascii="Arial" w:eastAsia="Calibri" w:hAnsi="Arial" w:cs="Arial"/>
          <w:color w:val="000000"/>
          <w:sz w:val="22"/>
          <w:szCs w:val="22"/>
          <w:lang w:val="es-ES" w:eastAsia="en-US"/>
        </w:rPr>
        <w:t>–</w:t>
      </w:r>
      <w:r w:rsidR="004F7737" w:rsidRPr="008C67C6">
        <w:rPr>
          <w:rFonts w:ascii="Arial" w:eastAsia="Calibri" w:hAnsi="Arial" w:cs="Arial"/>
          <w:color w:val="000000"/>
          <w:sz w:val="22"/>
          <w:szCs w:val="22"/>
          <w:lang w:val="es-ES" w:eastAsia="en-US"/>
        </w:rPr>
        <w:t xml:space="preserve"> y otro de necesidad </w:t>
      </w:r>
      <w:r w:rsidR="0067641C">
        <w:rPr>
          <w:rFonts w:ascii="Arial" w:eastAsia="Calibri" w:hAnsi="Arial" w:cs="Arial"/>
          <w:color w:val="000000"/>
          <w:sz w:val="22"/>
          <w:szCs w:val="22"/>
          <w:lang w:val="es-ES" w:eastAsia="en-US"/>
        </w:rPr>
        <w:t>–</w:t>
      </w:r>
      <w:r w:rsidR="004F7737" w:rsidRPr="008C67C6">
        <w:rPr>
          <w:rFonts w:ascii="Arial" w:eastAsia="Calibri" w:hAnsi="Arial" w:cs="Arial"/>
          <w:color w:val="000000"/>
          <w:sz w:val="22"/>
          <w:szCs w:val="22"/>
          <w:lang w:val="es-ES" w:eastAsia="en-US"/>
        </w:rPr>
        <w:t>requerido</w:t>
      </w:r>
      <w:r w:rsidR="0067641C">
        <w:rPr>
          <w:rFonts w:ascii="Arial" w:eastAsia="Calibri" w:hAnsi="Arial" w:cs="Arial"/>
          <w:color w:val="000000"/>
          <w:sz w:val="22"/>
          <w:szCs w:val="22"/>
          <w:lang w:val="es-ES" w:eastAsia="en-US"/>
        </w:rPr>
        <w:t>–</w:t>
      </w:r>
      <w:r w:rsidR="004F7737" w:rsidRPr="008C67C6">
        <w:rPr>
          <w:rFonts w:ascii="Arial" w:eastAsia="Calibri" w:hAnsi="Arial" w:cs="Arial"/>
          <w:color w:val="000000"/>
          <w:sz w:val="22"/>
          <w:szCs w:val="22"/>
          <w:lang w:val="es-ES" w:eastAsia="en-US"/>
        </w:rPr>
        <w:t>, según la redacción y sintaxis de la causal. Por eso, esos mismos criterios deben inspirar la interpretación y aplicación de</w:t>
      </w:r>
      <w:r w:rsidR="0067641C">
        <w:rPr>
          <w:rFonts w:ascii="Arial" w:eastAsia="Calibri" w:hAnsi="Arial" w:cs="Arial"/>
          <w:color w:val="000000"/>
          <w:sz w:val="22"/>
          <w:szCs w:val="22"/>
          <w:lang w:val="es-ES" w:eastAsia="en-US"/>
        </w:rPr>
        <w:t xml:space="preserve"> </w:t>
      </w:r>
      <w:r w:rsidR="004F7737" w:rsidRPr="008C67C6">
        <w:rPr>
          <w:rFonts w:ascii="Arial" w:eastAsia="Calibri" w:hAnsi="Arial" w:cs="Arial"/>
          <w:color w:val="000000"/>
          <w:sz w:val="22"/>
          <w:szCs w:val="22"/>
          <w:lang w:val="es-ES" w:eastAsia="en-US"/>
        </w:rPr>
        <w:t>la norma</w:t>
      </w:r>
      <w:r w:rsidR="00A74CCC" w:rsidRPr="008C67C6">
        <w:rPr>
          <w:rFonts w:ascii="Arial" w:eastAsia="Calibri" w:hAnsi="Arial" w:cs="Arial"/>
          <w:color w:val="000000"/>
          <w:sz w:val="22"/>
          <w:szCs w:val="22"/>
          <w:lang w:val="es-ES" w:eastAsia="en-US"/>
        </w:rPr>
        <w:t xml:space="preserve"> y de esta forma </w:t>
      </w:r>
      <w:r w:rsidR="00A74CCC" w:rsidRPr="008C67C6">
        <w:rPr>
          <w:rFonts w:ascii="Arial" w:eastAsia="Arial" w:hAnsi="Arial" w:cs="Arial"/>
          <w:sz w:val="22"/>
          <w:szCs w:val="22"/>
          <w:lang w:val="es-ES"/>
        </w:rPr>
        <w:t xml:space="preserve">«le atañe a la entidad del orden nacional contratante respectiva, en cada caso, el deber de establecer la relación existente entre los bienes y servicios específicos a adquirir, la satisfacción de las necesidades que ellos procurarán para </w:t>
      </w:r>
      <w:r w:rsidR="00A74CCC" w:rsidRPr="008C67C6">
        <w:rPr>
          <w:rFonts w:ascii="Arial" w:eastAsia="Arial" w:hAnsi="Arial" w:cs="Arial"/>
          <w:sz w:val="22"/>
          <w:szCs w:val="22"/>
          <w:lang w:val="es-ES"/>
        </w:rPr>
        <w:lastRenderedPageBreak/>
        <w:t>la defensa y seguridad nacional y las funciones a su cargo</w:t>
      </w:r>
      <w:r w:rsidR="00A74CCC" w:rsidRPr="008C67C6">
        <w:rPr>
          <w:rFonts w:ascii="Arial" w:eastAsia="Calibri" w:hAnsi="Arial" w:cs="Arial"/>
          <w:color w:val="000000"/>
          <w:sz w:val="22"/>
          <w:szCs w:val="22"/>
          <w:lang w:eastAsia="en-US"/>
        </w:rPr>
        <w:t>»</w:t>
      </w:r>
      <w:r w:rsidR="00A74CCC" w:rsidRPr="008C67C6">
        <w:rPr>
          <w:rStyle w:val="Refdenotaalpie"/>
          <w:rFonts w:ascii="Arial" w:eastAsia="Calibri" w:hAnsi="Arial" w:cs="Arial"/>
          <w:color w:val="000000"/>
          <w:sz w:val="22"/>
          <w:szCs w:val="22"/>
          <w:lang w:eastAsia="en-US"/>
        </w:rPr>
        <w:footnoteReference w:id="11"/>
      </w:r>
      <w:r w:rsidR="00DE441F">
        <w:rPr>
          <w:rFonts w:ascii="Arial" w:eastAsia="Calibri" w:hAnsi="Arial" w:cs="Arial"/>
          <w:color w:val="000000"/>
          <w:sz w:val="22"/>
          <w:szCs w:val="22"/>
          <w:lang w:eastAsia="en-US"/>
        </w:rPr>
        <w:t xml:space="preserve">. Dicho </w:t>
      </w:r>
      <w:r w:rsidR="00A74CCC" w:rsidRPr="008C67C6">
        <w:rPr>
          <w:rFonts w:ascii="Arial" w:eastAsia="Calibri" w:hAnsi="Arial" w:cs="Arial"/>
          <w:color w:val="000000"/>
          <w:sz w:val="22"/>
          <w:szCs w:val="22"/>
          <w:lang w:eastAsia="en-US"/>
        </w:rPr>
        <w:t>juicio de adecuación</w:t>
      </w:r>
      <w:r w:rsidR="00DE441F">
        <w:rPr>
          <w:rFonts w:ascii="Arial" w:eastAsia="Calibri" w:hAnsi="Arial" w:cs="Arial"/>
          <w:color w:val="000000"/>
          <w:sz w:val="22"/>
          <w:szCs w:val="22"/>
          <w:lang w:eastAsia="en-US"/>
        </w:rPr>
        <w:t xml:space="preserve"> </w:t>
      </w:r>
      <w:r w:rsidR="008C67C6">
        <w:rPr>
          <w:rFonts w:ascii="Arial" w:eastAsia="Calibri" w:hAnsi="Arial" w:cs="Arial"/>
          <w:color w:val="000000"/>
          <w:sz w:val="22"/>
          <w:szCs w:val="22"/>
          <w:lang w:eastAsia="en-US"/>
        </w:rPr>
        <w:t>sirve</w:t>
      </w:r>
      <w:r w:rsidR="00A74CCC" w:rsidRPr="008C67C6">
        <w:rPr>
          <w:rFonts w:ascii="Arial" w:eastAsia="Calibri" w:hAnsi="Arial" w:cs="Arial"/>
          <w:color w:val="000000"/>
          <w:sz w:val="22"/>
          <w:szCs w:val="22"/>
          <w:lang w:eastAsia="en-US"/>
        </w:rPr>
        <w:t xml:space="preserve"> para determinar la necesidad de los bienes que debe realizarse en la etapa precontractual del proceso de contratación</w:t>
      </w:r>
      <w:r w:rsidR="008C67C6">
        <w:rPr>
          <w:rFonts w:ascii="Arial" w:eastAsia="Calibri" w:hAnsi="Arial" w:cs="Arial"/>
          <w:color w:val="000000"/>
          <w:sz w:val="22"/>
          <w:szCs w:val="22"/>
          <w:lang w:eastAsia="en-US"/>
        </w:rPr>
        <w:t xml:space="preserve"> y servirá para cumplir con la justificación de la causal prevista</w:t>
      </w:r>
      <w:r w:rsidR="0067641C">
        <w:rPr>
          <w:rFonts w:ascii="Arial" w:eastAsia="Calibri" w:hAnsi="Arial" w:cs="Arial"/>
          <w:color w:val="000000"/>
          <w:sz w:val="22"/>
          <w:szCs w:val="22"/>
          <w:lang w:eastAsia="en-US"/>
        </w:rPr>
        <w:t>,</w:t>
      </w:r>
      <w:r w:rsidR="008C67C6">
        <w:rPr>
          <w:rFonts w:ascii="Arial" w:eastAsia="Calibri" w:hAnsi="Arial" w:cs="Arial"/>
          <w:color w:val="000000"/>
          <w:sz w:val="22"/>
          <w:szCs w:val="22"/>
          <w:lang w:eastAsia="en-US"/>
        </w:rPr>
        <w:t xml:space="preserve"> </w:t>
      </w:r>
      <w:r w:rsidR="00EE549F">
        <w:rPr>
          <w:rFonts w:ascii="Arial" w:eastAsia="Calibri" w:hAnsi="Arial" w:cs="Arial"/>
          <w:color w:val="000000"/>
          <w:sz w:val="22"/>
          <w:szCs w:val="22"/>
          <w:lang w:eastAsia="en-US"/>
        </w:rPr>
        <w:t xml:space="preserve">tanto </w:t>
      </w:r>
      <w:r w:rsidR="008C67C6">
        <w:rPr>
          <w:rFonts w:ascii="Arial" w:eastAsia="Calibri" w:hAnsi="Arial" w:cs="Arial"/>
          <w:color w:val="000000"/>
          <w:sz w:val="22"/>
          <w:szCs w:val="22"/>
          <w:lang w:eastAsia="en-US"/>
        </w:rPr>
        <w:t xml:space="preserve">en el </w:t>
      </w:r>
      <w:r w:rsidR="008C67C6" w:rsidRPr="00C347BB">
        <w:rPr>
          <w:rFonts w:ascii="Arial" w:eastAsia="Arial" w:hAnsi="Arial" w:cs="Arial"/>
          <w:sz w:val="22"/>
          <w:szCs w:val="22"/>
          <w:lang w:val="es-ES"/>
        </w:rPr>
        <w:t>parágrafo 1° del artículo 2 de la Ley 1150 de 2007</w:t>
      </w:r>
      <w:r w:rsidR="00EE549F">
        <w:rPr>
          <w:rFonts w:ascii="Arial" w:eastAsia="Arial" w:hAnsi="Arial" w:cs="Arial"/>
          <w:sz w:val="22"/>
          <w:szCs w:val="22"/>
          <w:lang w:val="es-ES"/>
        </w:rPr>
        <w:t xml:space="preserve"> como en el artículo </w:t>
      </w:r>
      <w:r w:rsidR="00EE549F" w:rsidRPr="00632C8B">
        <w:rPr>
          <w:rFonts w:ascii="Arial" w:eastAsia="Calibri" w:hAnsi="Arial" w:cs="Arial"/>
          <w:color w:val="000000"/>
          <w:sz w:val="22"/>
          <w:szCs w:val="22"/>
          <w:lang w:val="es-ES" w:eastAsia="en-US"/>
        </w:rPr>
        <w:t>2.2.1.2.1.2.26 del Decreto 1082 de 2015</w:t>
      </w:r>
      <w:r w:rsidR="008C67C6" w:rsidRPr="00C347BB">
        <w:rPr>
          <w:rFonts w:ascii="Arial" w:eastAsia="Arial" w:hAnsi="Arial" w:cs="Arial"/>
          <w:sz w:val="22"/>
          <w:szCs w:val="22"/>
          <w:lang w:val="es-ES"/>
        </w:rPr>
        <w:t>.</w:t>
      </w:r>
      <w:r w:rsidR="00A74CCC" w:rsidRPr="00C347BB">
        <w:rPr>
          <w:rFonts w:ascii="Arial" w:eastAsia="Arial" w:hAnsi="Arial" w:cs="Arial"/>
          <w:sz w:val="22"/>
          <w:szCs w:val="22"/>
          <w:lang w:val="es-ES"/>
        </w:rPr>
        <w:t xml:space="preserve"> </w:t>
      </w:r>
    </w:p>
    <w:p w14:paraId="1FCD6CC9" w14:textId="75AD9762" w:rsidR="00630B69" w:rsidRDefault="008C67C6" w:rsidP="00632C8B">
      <w:pPr>
        <w:spacing w:after="160" w:line="276" w:lineRule="auto"/>
        <w:ind w:firstLine="709"/>
        <w:jc w:val="both"/>
        <w:rPr>
          <w:rFonts w:ascii="Arial" w:eastAsia="Arial" w:hAnsi="Arial" w:cs="Arial"/>
          <w:sz w:val="22"/>
          <w:szCs w:val="22"/>
          <w:lang w:val="es-ES"/>
        </w:rPr>
      </w:pPr>
      <w:r w:rsidRPr="00C347BB">
        <w:rPr>
          <w:rFonts w:ascii="Arial" w:eastAsia="Arial" w:hAnsi="Arial" w:cs="Arial"/>
          <w:sz w:val="22"/>
          <w:szCs w:val="22"/>
          <w:lang w:val="es-ES"/>
        </w:rPr>
        <w:t xml:space="preserve">Así, la tesis actual de la jurisprudencia </w:t>
      </w:r>
      <w:r w:rsidR="0067641C">
        <w:rPr>
          <w:rFonts w:ascii="Arial" w:eastAsia="Arial" w:hAnsi="Arial" w:cs="Arial"/>
          <w:sz w:val="22"/>
          <w:szCs w:val="22"/>
          <w:lang w:val="es-ES"/>
        </w:rPr>
        <w:t xml:space="preserve">de lo contencioso administrativo </w:t>
      </w:r>
      <w:r w:rsidRPr="00C347BB">
        <w:rPr>
          <w:rFonts w:ascii="Arial" w:eastAsia="Arial" w:hAnsi="Arial" w:cs="Arial"/>
          <w:sz w:val="22"/>
          <w:szCs w:val="22"/>
          <w:lang w:val="es-ES"/>
        </w:rPr>
        <w:t xml:space="preserve">en relación con esta causal de selección </w:t>
      </w:r>
      <w:proofErr w:type="gramStart"/>
      <w:r w:rsidRPr="00C347BB">
        <w:rPr>
          <w:rFonts w:ascii="Arial" w:eastAsia="Arial" w:hAnsi="Arial" w:cs="Arial"/>
          <w:sz w:val="22"/>
          <w:szCs w:val="22"/>
          <w:lang w:val="es-ES"/>
        </w:rPr>
        <w:t>abreviada</w:t>
      </w:r>
      <w:r w:rsidR="0067641C">
        <w:rPr>
          <w:rFonts w:ascii="Arial" w:eastAsia="Arial" w:hAnsi="Arial" w:cs="Arial"/>
          <w:sz w:val="22"/>
          <w:szCs w:val="22"/>
          <w:lang w:val="es-ES"/>
        </w:rPr>
        <w:t>,</w:t>
      </w:r>
      <w:proofErr w:type="gramEnd"/>
      <w:r w:rsidRPr="00C347BB">
        <w:rPr>
          <w:rFonts w:ascii="Arial" w:eastAsia="Arial" w:hAnsi="Arial" w:cs="Arial"/>
          <w:sz w:val="22"/>
          <w:szCs w:val="22"/>
          <w:lang w:val="es-ES"/>
        </w:rPr>
        <w:t xml:space="preserve"> </w:t>
      </w:r>
      <w:r w:rsidR="0067641C">
        <w:rPr>
          <w:rFonts w:ascii="Arial" w:eastAsia="Arial" w:hAnsi="Arial" w:cs="Arial"/>
          <w:sz w:val="22"/>
          <w:szCs w:val="22"/>
          <w:lang w:val="es-ES"/>
        </w:rPr>
        <w:t>consiste en considerar que</w:t>
      </w:r>
      <w:r w:rsidRPr="00C347BB">
        <w:rPr>
          <w:rFonts w:ascii="Arial" w:eastAsia="Arial" w:hAnsi="Arial" w:cs="Arial"/>
          <w:sz w:val="22"/>
          <w:szCs w:val="22"/>
          <w:lang w:val="es-ES"/>
        </w:rPr>
        <w:t xml:space="preserve"> es aplicable por entidades del orden nacional que conforme a las funciones y competencias a su cargo requieran bienes y servicios para </w:t>
      </w:r>
      <w:r w:rsidR="00C347BB" w:rsidRPr="00C347BB">
        <w:rPr>
          <w:rFonts w:ascii="Arial" w:eastAsia="Arial" w:hAnsi="Arial" w:cs="Arial"/>
          <w:sz w:val="22"/>
          <w:szCs w:val="22"/>
          <w:lang w:val="es-ES"/>
        </w:rPr>
        <w:t xml:space="preserve">satisfacer necesidades </w:t>
      </w:r>
      <w:r w:rsidR="00F248B1">
        <w:rPr>
          <w:rFonts w:ascii="Arial" w:eastAsia="Arial" w:hAnsi="Arial" w:cs="Arial"/>
          <w:sz w:val="22"/>
          <w:szCs w:val="22"/>
          <w:lang w:val="es-ES"/>
        </w:rPr>
        <w:t>que tengan como finalidad</w:t>
      </w:r>
      <w:r w:rsidR="00C347BB" w:rsidRPr="00C347BB">
        <w:rPr>
          <w:rFonts w:ascii="Arial" w:eastAsia="Arial" w:hAnsi="Arial" w:cs="Arial"/>
          <w:sz w:val="22"/>
          <w:szCs w:val="22"/>
          <w:lang w:val="es-ES"/>
        </w:rPr>
        <w:t xml:space="preserve"> la defensa y seguridad nacional</w:t>
      </w:r>
      <w:r w:rsidR="00C347BB">
        <w:rPr>
          <w:rFonts w:ascii="Arial" w:eastAsia="Arial" w:hAnsi="Arial" w:cs="Arial"/>
          <w:sz w:val="22"/>
          <w:szCs w:val="22"/>
          <w:lang w:val="es-ES"/>
        </w:rPr>
        <w:t>.</w:t>
      </w:r>
    </w:p>
    <w:p w14:paraId="28D4996D" w14:textId="1F957A3F" w:rsidR="00CA7309" w:rsidRPr="00CA7309" w:rsidRDefault="00CA7309" w:rsidP="00CA7309">
      <w:pPr>
        <w:spacing w:after="160" w:line="276" w:lineRule="auto"/>
        <w:jc w:val="both"/>
        <w:rPr>
          <w:rFonts w:ascii="Arial" w:eastAsia="Arial" w:hAnsi="Arial" w:cs="Arial"/>
          <w:b/>
          <w:bCs/>
          <w:sz w:val="22"/>
          <w:szCs w:val="22"/>
          <w:lang w:val="es-ES"/>
        </w:rPr>
      </w:pPr>
      <w:r w:rsidRPr="00CA7309">
        <w:rPr>
          <w:rFonts w:ascii="Arial" w:eastAsia="Calibri" w:hAnsi="Arial" w:cs="Arial"/>
          <w:b/>
          <w:bCs/>
          <w:color w:val="000000" w:themeColor="text1"/>
          <w:sz w:val="22"/>
          <w:lang w:val="es-ES_tradnl"/>
        </w:rPr>
        <w:t xml:space="preserve">2.3. Destinación de los recursos del Fondo </w:t>
      </w:r>
      <w:r w:rsidR="00FE7362">
        <w:rPr>
          <w:rFonts w:ascii="Arial" w:eastAsia="Calibri" w:hAnsi="Arial" w:cs="Arial"/>
          <w:b/>
          <w:bCs/>
          <w:color w:val="000000" w:themeColor="text1"/>
          <w:sz w:val="22"/>
          <w:lang w:val="es-ES_tradnl"/>
        </w:rPr>
        <w:t>Territorial de</w:t>
      </w:r>
      <w:r w:rsidRPr="00CA7309">
        <w:rPr>
          <w:rFonts w:ascii="Arial" w:eastAsia="Calibri" w:hAnsi="Arial" w:cs="Arial"/>
          <w:b/>
          <w:bCs/>
          <w:color w:val="000000" w:themeColor="text1"/>
          <w:sz w:val="22"/>
          <w:lang w:val="es-ES_tradnl"/>
        </w:rPr>
        <w:t xml:space="preserve"> Seguridad </w:t>
      </w:r>
      <w:r w:rsidR="00FE7362">
        <w:rPr>
          <w:rFonts w:ascii="Arial" w:eastAsia="Calibri" w:hAnsi="Arial" w:cs="Arial"/>
          <w:b/>
          <w:bCs/>
          <w:color w:val="000000" w:themeColor="text1"/>
          <w:sz w:val="22"/>
          <w:lang w:val="es-ES_tradnl"/>
        </w:rPr>
        <w:t>y Convivencia Ciudadana</w:t>
      </w:r>
      <w:r w:rsidRPr="00CA7309">
        <w:rPr>
          <w:rFonts w:ascii="Arial" w:eastAsia="Calibri" w:hAnsi="Arial" w:cs="Arial"/>
          <w:b/>
          <w:bCs/>
          <w:color w:val="000000" w:themeColor="text1"/>
          <w:sz w:val="22"/>
          <w:lang w:val="es-ES_tradnl"/>
        </w:rPr>
        <w:t xml:space="preserve"> – FONSET por los entes territoriales</w:t>
      </w:r>
    </w:p>
    <w:p w14:paraId="16AAEAB4" w14:textId="72C236CF" w:rsidR="003B55F2" w:rsidRDefault="003B55F2" w:rsidP="003B55F2">
      <w:pPr>
        <w:spacing w:after="160" w:line="276" w:lineRule="auto"/>
        <w:jc w:val="both"/>
        <w:rPr>
          <w:rFonts w:ascii="Arial" w:eastAsia="Calibri" w:hAnsi="Arial" w:cs="Arial"/>
          <w:color w:val="000000"/>
          <w:sz w:val="22"/>
          <w:szCs w:val="22"/>
          <w:lang w:eastAsia="en-US"/>
        </w:rPr>
      </w:pPr>
      <w:r w:rsidRPr="003B55F2">
        <w:rPr>
          <w:rFonts w:ascii="Arial" w:eastAsia="Calibri" w:hAnsi="Arial" w:cs="Arial"/>
          <w:color w:val="000000"/>
          <w:sz w:val="22"/>
          <w:szCs w:val="22"/>
          <w:lang w:eastAsia="en-US"/>
        </w:rPr>
        <w:t xml:space="preserve">La Ley 418 de 1997 </w:t>
      </w:r>
      <w:r w:rsidR="00C63A00" w:rsidRPr="008C67C6">
        <w:rPr>
          <w:rFonts w:ascii="Arial" w:eastAsia="Arial" w:hAnsi="Arial" w:cs="Arial"/>
          <w:sz w:val="22"/>
          <w:szCs w:val="22"/>
          <w:lang w:val="es-ES"/>
        </w:rPr>
        <w:t>«</w:t>
      </w:r>
      <w:r w:rsidRPr="003B55F2">
        <w:rPr>
          <w:rFonts w:ascii="Arial" w:eastAsia="Calibri" w:hAnsi="Arial" w:cs="Arial"/>
          <w:color w:val="000000"/>
          <w:sz w:val="22"/>
          <w:szCs w:val="22"/>
          <w:lang w:eastAsia="en-US"/>
        </w:rPr>
        <w:t>Por la cual se consagran unos instrumentos para la</w:t>
      </w:r>
      <w:r w:rsidR="00C63A00">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búsqueda de la convivencia, la eficacia de la justicia y se dictan otras</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disposiciones</w:t>
      </w:r>
      <w:r w:rsidR="00C63A00" w:rsidRPr="008C67C6">
        <w:rPr>
          <w:rFonts w:ascii="Arial" w:eastAsia="Calibri" w:hAnsi="Arial" w:cs="Arial"/>
          <w:color w:val="000000"/>
          <w:sz w:val="22"/>
          <w:szCs w:val="22"/>
          <w:lang w:eastAsia="en-US"/>
        </w:rPr>
        <w:t>»</w:t>
      </w:r>
      <w:r w:rsidRPr="003B55F2">
        <w:rPr>
          <w:rFonts w:ascii="Arial" w:eastAsia="Calibri" w:hAnsi="Arial" w:cs="Arial"/>
          <w:color w:val="000000"/>
          <w:sz w:val="22"/>
          <w:szCs w:val="22"/>
          <w:lang w:eastAsia="en-US"/>
        </w:rPr>
        <w:t>, prorrogada y</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modificada por las Leyes 548 de 1999, 782 de 2002,</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1106 de 2006 y 1421 de 2010,</w:t>
      </w:r>
      <w:r w:rsidR="00C63A00">
        <w:rPr>
          <w:rFonts w:ascii="Arial" w:eastAsia="Calibri" w:hAnsi="Arial" w:cs="Arial"/>
          <w:color w:val="000000"/>
          <w:sz w:val="22"/>
          <w:szCs w:val="22"/>
          <w:lang w:eastAsia="en-US"/>
        </w:rPr>
        <w:t xml:space="preserve"> dio origen a dos tipos de fondos para administrar recursos dirigidos a fortalecer la seguridad y convivencia ciudadana, uno del orden nacional adscrito al Ministerio del Interior y otros del orden territorial, adscritos a los </w:t>
      </w:r>
      <w:r w:rsidR="00E723FA">
        <w:rPr>
          <w:rFonts w:ascii="Arial" w:eastAsia="Calibri" w:hAnsi="Arial" w:cs="Arial"/>
          <w:color w:val="000000"/>
          <w:sz w:val="22"/>
          <w:szCs w:val="22"/>
          <w:lang w:eastAsia="en-US"/>
        </w:rPr>
        <w:t>departamentos y municipios.</w:t>
      </w:r>
      <w:r w:rsidRPr="003B55F2">
        <w:rPr>
          <w:rFonts w:ascii="Arial" w:eastAsia="Calibri" w:hAnsi="Arial" w:cs="Arial"/>
          <w:color w:val="000000"/>
          <w:sz w:val="22"/>
          <w:szCs w:val="22"/>
          <w:lang w:eastAsia="en-US"/>
        </w:rPr>
        <w:t xml:space="preserve"> </w:t>
      </w:r>
      <w:r w:rsidR="00E723FA">
        <w:rPr>
          <w:rFonts w:ascii="Arial" w:eastAsia="Calibri" w:hAnsi="Arial" w:cs="Arial"/>
          <w:color w:val="000000"/>
          <w:sz w:val="22"/>
          <w:szCs w:val="22"/>
          <w:lang w:eastAsia="en-US"/>
        </w:rPr>
        <w:t xml:space="preserve">Es así como </w:t>
      </w:r>
      <w:r w:rsidR="00B342EF">
        <w:rPr>
          <w:rFonts w:ascii="Arial" w:eastAsia="Calibri" w:hAnsi="Arial" w:cs="Arial"/>
          <w:color w:val="000000"/>
          <w:sz w:val="22"/>
          <w:szCs w:val="22"/>
          <w:lang w:eastAsia="en-US"/>
        </w:rPr>
        <w:t>en los</w:t>
      </w:r>
      <w:r w:rsidR="00E723FA">
        <w:rPr>
          <w:rFonts w:ascii="Arial" w:eastAsia="Calibri" w:hAnsi="Arial" w:cs="Arial"/>
          <w:color w:val="000000"/>
          <w:sz w:val="22"/>
          <w:szCs w:val="22"/>
          <w:lang w:eastAsia="en-US"/>
        </w:rPr>
        <w:t xml:space="preserve"> artículo</w:t>
      </w:r>
      <w:r w:rsidR="00B342EF">
        <w:rPr>
          <w:rFonts w:ascii="Arial" w:eastAsia="Calibri" w:hAnsi="Arial" w:cs="Arial"/>
          <w:color w:val="000000"/>
          <w:sz w:val="22"/>
          <w:szCs w:val="22"/>
          <w:lang w:eastAsia="en-US"/>
        </w:rPr>
        <w:t>s</w:t>
      </w:r>
      <w:r w:rsidR="00E723FA">
        <w:rPr>
          <w:rFonts w:ascii="Arial" w:eastAsia="Calibri" w:hAnsi="Arial" w:cs="Arial"/>
          <w:color w:val="000000"/>
          <w:sz w:val="22"/>
          <w:szCs w:val="22"/>
          <w:lang w:eastAsia="en-US"/>
        </w:rPr>
        <w:t xml:space="preserve"> </w:t>
      </w:r>
      <w:r w:rsidR="00B342EF">
        <w:rPr>
          <w:rFonts w:ascii="Arial" w:eastAsia="Calibri" w:hAnsi="Arial" w:cs="Arial"/>
          <w:color w:val="000000"/>
          <w:sz w:val="22"/>
          <w:szCs w:val="22"/>
          <w:lang w:eastAsia="en-US"/>
        </w:rPr>
        <w:t xml:space="preserve">119 y </w:t>
      </w:r>
      <w:r w:rsidR="00E723FA">
        <w:rPr>
          <w:rFonts w:ascii="Arial" w:eastAsia="Calibri" w:hAnsi="Arial" w:cs="Arial"/>
          <w:color w:val="000000"/>
          <w:sz w:val="22"/>
          <w:szCs w:val="22"/>
          <w:lang w:eastAsia="en-US"/>
        </w:rPr>
        <w:t>122 la ley definió su existencia, características y finalidad, de la siguiente manera:</w:t>
      </w:r>
      <w:r>
        <w:rPr>
          <w:rFonts w:ascii="Arial" w:eastAsia="Calibri" w:hAnsi="Arial" w:cs="Arial"/>
          <w:color w:val="000000"/>
          <w:sz w:val="22"/>
          <w:szCs w:val="22"/>
          <w:lang w:eastAsia="en-US"/>
        </w:rPr>
        <w:t xml:space="preserve"> </w:t>
      </w:r>
    </w:p>
    <w:p w14:paraId="0A289251" w14:textId="28F7AAD0" w:rsidR="00B342EF" w:rsidRDefault="00B342EF" w:rsidP="00B342EF">
      <w:pPr>
        <w:spacing w:after="160"/>
        <w:ind w:left="708" w:right="680"/>
        <w:jc w:val="both"/>
        <w:rPr>
          <w:rFonts w:ascii="Arial" w:eastAsia="Arial" w:hAnsi="Arial" w:cs="Arial"/>
          <w:sz w:val="21"/>
          <w:szCs w:val="21"/>
          <w:lang w:val="es-ES"/>
        </w:rPr>
      </w:pPr>
      <w:r w:rsidRPr="00B342EF">
        <w:rPr>
          <w:rFonts w:ascii="Arial" w:eastAsia="Arial" w:hAnsi="Arial" w:cs="Arial"/>
          <w:sz w:val="21"/>
          <w:szCs w:val="21"/>
          <w:lang w:val="es-ES"/>
        </w:rPr>
        <w:t>A</w:t>
      </w:r>
      <w:r w:rsidR="00D852DF" w:rsidRPr="00B342EF">
        <w:rPr>
          <w:rFonts w:ascii="Arial" w:eastAsia="Arial" w:hAnsi="Arial" w:cs="Arial"/>
          <w:sz w:val="21"/>
          <w:szCs w:val="21"/>
          <w:lang w:val="es-ES"/>
        </w:rPr>
        <w:t>rtículo</w:t>
      </w:r>
      <w:r w:rsidRPr="00B342EF">
        <w:rPr>
          <w:rFonts w:ascii="Arial" w:eastAsia="Arial" w:hAnsi="Arial" w:cs="Arial"/>
          <w:sz w:val="21"/>
          <w:szCs w:val="21"/>
          <w:lang w:val="es-ES"/>
        </w:rPr>
        <w:t xml:space="preserve"> 119. </w:t>
      </w:r>
      <w:r w:rsidR="00D852DF">
        <w:rPr>
          <w:rFonts w:ascii="Arial" w:eastAsia="Arial" w:hAnsi="Arial" w:cs="Arial"/>
          <w:sz w:val="21"/>
          <w:szCs w:val="21"/>
          <w:lang w:val="es-ES"/>
        </w:rPr>
        <w:t>[</w:t>
      </w:r>
      <w:r w:rsidRPr="00B342EF">
        <w:rPr>
          <w:rFonts w:ascii="Arial" w:eastAsia="Arial" w:hAnsi="Arial" w:cs="Arial"/>
          <w:sz w:val="21"/>
          <w:szCs w:val="21"/>
          <w:lang w:val="es-ES"/>
        </w:rPr>
        <w:t>Artículo modificado por el artículo 6 de la Ley 1421 de 2010</w:t>
      </w:r>
      <w:r w:rsidR="00D852DF">
        <w:rPr>
          <w:rFonts w:ascii="Arial" w:eastAsia="Arial" w:hAnsi="Arial" w:cs="Arial"/>
          <w:sz w:val="21"/>
          <w:szCs w:val="21"/>
          <w:lang w:val="es-ES"/>
        </w:rPr>
        <w:t>]</w:t>
      </w:r>
      <w:r w:rsidRPr="00B342EF">
        <w:rPr>
          <w:rFonts w:ascii="Arial" w:eastAsia="Arial" w:hAnsi="Arial" w:cs="Arial"/>
          <w:sz w:val="21"/>
          <w:szCs w:val="21"/>
          <w:lang w:val="es-ES"/>
        </w:rPr>
        <w:t xml:space="preserve"> En virtud de la presente ley, en todos los departamentos y municipios del país deberán funcionar los </w:t>
      </w:r>
      <w:r w:rsidRPr="00B342EF">
        <w:rPr>
          <w:rFonts w:ascii="Arial" w:eastAsia="Arial" w:hAnsi="Arial" w:cs="Arial"/>
          <w:i/>
          <w:iCs/>
          <w:sz w:val="21"/>
          <w:szCs w:val="21"/>
          <w:lang w:val="es-ES"/>
        </w:rPr>
        <w:t>Fondos de Seguridad y Convivencia Ciudadana</w:t>
      </w:r>
      <w:r w:rsidRPr="00B342EF">
        <w:rPr>
          <w:rFonts w:ascii="Arial" w:eastAsia="Arial" w:hAnsi="Arial" w:cs="Arial"/>
          <w:sz w:val="21"/>
          <w:szCs w:val="21"/>
          <w:lang w:val="es-ES"/>
        </w:rPr>
        <w:t xml:space="preserve"> con carácter de “fondo cuenta”. Los recursos de los </w:t>
      </w:r>
      <w:proofErr w:type="gramStart"/>
      <w:r w:rsidRPr="00B342EF">
        <w:rPr>
          <w:rFonts w:ascii="Arial" w:eastAsia="Arial" w:hAnsi="Arial" w:cs="Arial"/>
          <w:sz w:val="21"/>
          <w:szCs w:val="21"/>
          <w:lang w:val="es-ES"/>
        </w:rPr>
        <w:t>mismos,</w:t>
      </w:r>
      <w:proofErr w:type="gramEnd"/>
      <w:r w:rsidRPr="00B342EF">
        <w:rPr>
          <w:rFonts w:ascii="Arial" w:eastAsia="Arial" w:hAnsi="Arial" w:cs="Arial"/>
          <w:sz w:val="21"/>
          <w:szCs w:val="21"/>
          <w:lang w:val="es-ES"/>
        </w:rPr>
        <w:t xml:space="preserve"> se distribuirán según las necesidades regionales de seguridad y convivencia, de conformidad con los planes integrales de seguridad, en materia de dotación, pie de fuerza, actividades de prevención, protección y todas aquellas que faciliten la gobernabilidad local. Estas actividades serán administradas por el gobernador o por el alcalde, según el caso, o por el </w:t>
      </w:r>
      <w:proofErr w:type="gramStart"/>
      <w:r w:rsidRPr="00B342EF">
        <w:rPr>
          <w:rFonts w:ascii="Arial" w:eastAsia="Arial" w:hAnsi="Arial" w:cs="Arial"/>
          <w:sz w:val="21"/>
          <w:szCs w:val="21"/>
          <w:lang w:val="es-ES"/>
        </w:rPr>
        <w:t>Secretario</w:t>
      </w:r>
      <w:proofErr w:type="gramEnd"/>
      <w:r w:rsidRPr="00B342EF">
        <w:rPr>
          <w:rFonts w:ascii="Arial" w:eastAsia="Arial" w:hAnsi="Arial" w:cs="Arial"/>
          <w:sz w:val="21"/>
          <w:szCs w:val="21"/>
          <w:lang w:val="es-ES"/>
        </w:rPr>
        <w:t xml:space="preserve"> del Despacho en quien se delegue esta responsabilidad, de conformidad con las decisiones que para ello adopte el comité de orden público local. Las actividades de seguridad y orden público que se financien con estos Fondos serán cumplidas exclusivamente por la Fuerza Pública y los organismos de seguridad del Estado; las que correspondan a necesidades de convivencia ciudadana y orden público serán cumplidas por los gobernadores o alcaldes.</w:t>
      </w:r>
    </w:p>
    <w:p w14:paraId="07416D69" w14:textId="4060AFE0" w:rsidR="00814242" w:rsidRDefault="00814242" w:rsidP="00B342EF">
      <w:pPr>
        <w:spacing w:after="160"/>
        <w:ind w:left="708" w:right="680"/>
        <w:jc w:val="both"/>
        <w:rPr>
          <w:rFonts w:ascii="Arial" w:eastAsia="Arial" w:hAnsi="Arial" w:cs="Arial"/>
          <w:sz w:val="21"/>
          <w:szCs w:val="21"/>
          <w:lang w:val="es-ES"/>
        </w:rPr>
      </w:pPr>
      <w:r>
        <w:rPr>
          <w:rFonts w:ascii="Arial" w:eastAsia="Arial" w:hAnsi="Arial" w:cs="Arial"/>
          <w:sz w:val="21"/>
          <w:szCs w:val="21"/>
          <w:lang w:val="es-ES"/>
        </w:rPr>
        <w:t>[…</w:t>
      </w:r>
      <w:r w:rsidR="00D852DF">
        <w:rPr>
          <w:rFonts w:ascii="Arial" w:eastAsia="Arial" w:hAnsi="Arial" w:cs="Arial"/>
          <w:sz w:val="21"/>
          <w:szCs w:val="21"/>
          <w:lang w:val="es-ES"/>
        </w:rPr>
        <w:t>]</w:t>
      </w:r>
    </w:p>
    <w:p w14:paraId="0EF91ECB" w14:textId="5847F4B2" w:rsidR="003B55F2" w:rsidRPr="00E723FA" w:rsidRDefault="003B55F2" w:rsidP="00E723FA">
      <w:pPr>
        <w:spacing w:after="160"/>
        <w:ind w:left="708" w:right="680"/>
        <w:jc w:val="both"/>
        <w:rPr>
          <w:rFonts w:ascii="Arial" w:eastAsia="Arial" w:hAnsi="Arial" w:cs="Arial"/>
          <w:sz w:val="21"/>
          <w:szCs w:val="21"/>
          <w:lang w:val="es-ES"/>
        </w:rPr>
      </w:pPr>
      <w:r w:rsidRPr="00E723FA">
        <w:rPr>
          <w:rFonts w:ascii="Arial" w:eastAsia="Arial" w:hAnsi="Arial" w:cs="Arial"/>
          <w:sz w:val="21"/>
          <w:szCs w:val="21"/>
          <w:lang w:val="es-ES"/>
        </w:rPr>
        <w:t>A</w:t>
      </w:r>
      <w:r w:rsidR="00D852DF" w:rsidRPr="00E723FA">
        <w:rPr>
          <w:rFonts w:ascii="Arial" w:eastAsia="Arial" w:hAnsi="Arial" w:cs="Arial"/>
          <w:sz w:val="21"/>
          <w:szCs w:val="21"/>
          <w:lang w:val="es-ES"/>
        </w:rPr>
        <w:t>rtículo</w:t>
      </w:r>
      <w:r w:rsidRPr="00E723FA">
        <w:rPr>
          <w:rFonts w:ascii="Arial" w:eastAsia="Arial" w:hAnsi="Arial" w:cs="Arial"/>
          <w:sz w:val="21"/>
          <w:szCs w:val="21"/>
          <w:lang w:val="es-ES"/>
        </w:rPr>
        <w:t xml:space="preserve"> 122. Créase el </w:t>
      </w:r>
      <w:r w:rsidRPr="00E723FA">
        <w:rPr>
          <w:rFonts w:ascii="Arial" w:eastAsia="Arial" w:hAnsi="Arial" w:cs="Arial"/>
          <w:i/>
          <w:iCs/>
          <w:sz w:val="21"/>
          <w:szCs w:val="21"/>
          <w:lang w:val="es-ES"/>
        </w:rPr>
        <w:t>Fondo Nacional de Seguridad y Convivencia Ciudadana</w:t>
      </w:r>
      <w:r w:rsidRPr="00E723FA">
        <w:rPr>
          <w:rFonts w:ascii="Arial" w:eastAsia="Arial" w:hAnsi="Arial" w:cs="Arial"/>
          <w:sz w:val="21"/>
          <w:szCs w:val="21"/>
          <w:lang w:val="es-ES"/>
        </w:rPr>
        <w:t xml:space="preserve">, que funcionará como una cuenta especial, sin personería jurídica, administrada </w:t>
      </w:r>
      <w:r w:rsidRPr="00E723FA">
        <w:rPr>
          <w:rFonts w:ascii="Arial" w:eastAsia="Arial" w:hAnsi="Arial" w:cs="Arial"/>
          <w:sz w:val="21"/>
          <w:szCs w:val="21"/>
          <w:lang w:val="es-ES"/>
        </w:rPr>
        <w:lastRenderedPageBreak/>
        <w:t xml:space="preserve">por el Ministerio del Interior, como un sistema separado de cuenta y tendrá por objeto garantizar la seguridad, convivencia ciudadana y todas aquellas acciones tendientes a fortalecer la gobernabilidad local y el fortalecimiento territorial. </w:t>
      </w:r>
    </w:p>
    <w:p w14:paraId="246D401B" w14:textId="77777777" w:rsidR="00E723FA" w:rsidRDefault="003B55F2" w:rsidP="00E723FA">
      <w:pPr>
        <w:spacing w:after="160"/>
        <w:ind w:left="708" w:right="680"/>
        <w:jc w:val="both"/>
        <w:rPr>
          <w:rFonts w:ascii="Arial" w:eastAsia="Arial" w:hAnsi="Arial" w:cs="Arial"/>
          <w:sz w:val="21"/>
          <w:szCs w:val="21"/>
          <w:lang w:val="es-ES"/>
        </w:rPr>
      </w:pPr>
      <w:r w:rsidRPr="00E723FA">
        <w:rPr>
          <w:rFonts w:ascii="Arial" w:eastAsia="Arial" w:hAnsi="Arial" w:cs="Arial"/>
          <w:sz w:val="21"/>
          <w:szCs w:val="21"/>
          <w:lang w:val="es-ES"/>
        </w:rPr>
        <w:t xml:space="preserve">Los recursos que recaude la Nación por concepto de la contribución especial consagrada en el artículo 6o de la Ley 1106 de 2006, deberá invertirse por el Fondo Nacional de Seguridad y Convivencia Ciudadana, en la realización de gastos destinados a propiciar la seguridad, y la convivencia ciudadana, para garantizar la preservación del orden público. </w:t>
      </w:r>
    </w:p>
    <w:p w14:paraId="0BE74131" w14:textId="43DC84BC" w:rsidR="003B55F2" w:rsidRPr="00E723FA" w:rsidRDefault="003B55F2" w:rsidP="00E723FA">
      <w:pPr>
        <w:spacing w:after="160"/>
        <w:ind w:left="708" w:right="680"/>
        <w:jc w:val="both"/>
        <w:rPr>
          <w:rFonts w:ascii="Arial" w:eastAsia="Calibri" w:hAnsi="Arial" w:cs="Arial"/>
          <w:color w:val="000000"/>
          <w:sz w:val="21"/>
          <w:szCs w:val="21"/>
          <w:lang w:eastAsia="en-US"/>
        </w:rPr>
      </w:pPr>
      <w:r w:rsidRPr="00E723FA">
        <w:rPr>
          <w:rFonts w:ascii="Arial" w:eastAsia="Arial" w:hAnsi="Arial" w:cs="Arial"/>
          <w:sz w:val="21"/>
          <w:szCs w:val="21"/>
          <w:lang w:val="es-ES"/>
        </w:rPr>
        <w:t xml:space="preserve">Los recursos que recauden las entidades territoriales por este mismo concepto deben invertirse por el </w:t>
      </w:r>
      <w:r w:rsidRPr="00E723FA">
        <w:rPr>
          <w:rFonts w:ascii="Arial" w:eastAsia="Arial" w:hAnsi="Arial" w:cs="Arial"/>
          <w:i/>
          <w:iCs/>
          <w:sz w:val="21"/>
          <w:szCs w:val="21"/>
          <w:lang w:val="es-ES"/>
        </w:rPr>
        <w:t>Fondo-Cuenta Territorial</w:t>
      </w:r>
      <w:r w:rsidRPr="00E723FA">
        <w:rPr>
          <w:rFonts w:ascii="Arial" w:eastAsia="Arial" w:hAnsi="Arial" w:cs="Arial"/>
          <w:sz w:val="21"/>
          <w:szCs w:val="21"/>
          <w:lang w:val="es-ES"/>
        </w:rPr>
        <w:t xml:space="preserve">, en dotación, material de guerra, reconstrucción de cuarteles y otras instalaciones, compra de equipo de comunicación, compra de terrenos, montaje y operación de redes de inteligencia, recompensas a personas que colaboren con la justicia y seguridad de las mismas; servicios personales, dotación y raciones, nuevos agentes y soldados, mientras se inicia la siguiente vigencia o en la realización de gastos destinados a generar un ambiente que propicie la seguridad y la convivencia ciudadana, para garantizar la preservación del orden público </w:t>
      </w:r>
      <w:r w:rsidR="00B342EF">
        <w:rPr>
          <w:rFonts w:ascii="Arial" w:eastAsia="Arial" w:hAnsi="Arial" w:cs="Arial"/>
          <w:sz w:val="21"/>
          <w:szCs w:val="21"/>
          <w:lang w:val="es-ES"/>
        </w:rPr>
        <w:t>[</w:t>
      </w:r>
      <w:r w:rsidRPr="00E723FA">
        <w:rPr>
          <w:rFonts w:ascii="Arial" w:eastAsia="Arial" w:hAnsi="Arial" w:cs="Arial"/>
          <w:sz w:val="21"/>
          <w:szCs w:val="21"/>
          <w:lang w:val="es-ES"/>
        </w:rPr>
        <w:t>…</w:t>
      </w:r>
      <w:r w:rsidR="00B342EF">
        <w:rPr>
          <w:rFonts w:ascii="Arial" w:eastAsia="Arial" w:hAnsi="Arial" w:cs="Arial"/>
          <w:sz w:val="21"/>
          <w:szCs w:val="21"/>
          <w:lang w:val="es-ES"/>
        </w:rPr>
        <w:t>]</w:t>
      </w:r>
      <w:r w:rsidR="00E723FA" w:rsidRPr="00E723FA">
        <w:rPr>
          <w:rFonts w:ascii="Arial" w:eastAsia="Calibri" w:hAnsi="Arial" w:cs="Arial"/>
          <w:color w:val="000000"/>
          <w:sz w:val="21"/>
          <w:szCs w:val="21"/>
          <w:lang w:eastAsia="en-US"/>
        </w:rPr>
        <w:t>»</w:t>
      </w:r>
      <w:r w:rsidR="0031745B">
        <w:rPr>
          <w:rFonts w:ascii="Arial" w:eastAsia="Calibri" w:hAnsi="Arial" w:cs="Arial"/>
          <w:color w:val="000000"/>
          <w:sz w:val="21"/>
          <w:szCs w:val="21"/>
          <w:lang w:eastAsia="en-US"/>
        </w:rPr>
        <w:t>.</w:t>
      </w:r>
      <w:r w:rsidRPr="00E723FA">
        <w:rPr>
          <w:rFonts w:ascii="Arial" w:eastAsia="Arial" w:hAnsi="Arial" w:cs="Arial"/>
          <w:sz w:val="21"/>
          <w:szCs w:val="21"/>
          <w:lang w:val="es-ES"/>
        </w:rPr>
        <w:t xml:space="preserve"> </w:t>
      </w:r>
    </w:p>
    <w:p w14:paraId="7B347F23" w14:textId="5B834613" w:rsidR="003B55F2" w:rsidRDefault="003B55F2" w:rsidP="00F22E85">
      <w:pPr>
        <w:spacing w:after="160" w:line="276" w:lineRule="auto"/>
        <w:ind w:firstLine="708"/>
        <w:jc w:val="both"/>
        <w:rPr>
          <w:rFonts w:ascii="Arial" w:eastAsia="Calibri" w:hAnsi="Arial" w:cs="Arial"/>
          <w:color w:val="000000"/>
          <w:sz w:val="22"/>
          <w:szCs w:val="22"/>
          <w:lang w:eastAsia="en-US"/>
        </w:rPr>
      </w:pPr>
      <w:r w:rsidRPr="003B55F2">
        <w:rPr>
          <w:rFonts w:ascii="Arial" w:eastAsia="Calibri" w:hAnsi="Arial" w:cs="Arial"/>
          <w:color w:val="000000"/>
          <w:sz w:val="22"/>
          <w:szCs w:val="22"/>
          <w:lang w:eastAsia="en-US"/>
        </w:rPr>
        <w:t xml:space="preserve">A su </w:t>
      </w:r>
      <w:r w:rsidR="00E723FA">
        <w:rPr>
          <w:rFonts w:ascii="Arial" w:eastAsia="Calibri" w:hAnsi="Arial" w:cs="Arial"/>
          <w:color w:val="000000"/>
          <w:sz w:val="22"/>
          <w:szCs w:val="22"/>
          <w:lang w:eastAsia="en-US"/>
        </w:rPr>
        <w:t>turno</w:t>
      </w:r>
      <w:r w:rsidRPr="003B55F2">
        <w:rPr>
          <w:rFonts w:ascii="Arial" w:eastAsia="Calibri" w:hAnsi="Arial" w:cs="Arial"/>
          <w:color w:val="000000"/>
          <w:sz w:val="22"/>
          <w:szCs w:val="22"/>
          <w:lang w:eastAsia="en-US"/>
        </w:rPr>
        <w:t xml:space="preserve">, </w:t>
      </w:r>
      <w:r w:rsidR="00E723FA">
        <w:rPr>
          <w:rFonts w:ascii="Arial" w:eastAsia="Calibri" w:hAnsi="Arial" w:cs="Arial"/>
          <w:color w:val="000000"/>
          <w:sz w:val="22"/>
          <w:szCs w:val="22"/>
          <w:lang w:eastAsia="en-US"/>
        </w:rPr>
        <w:t xml:space="preserve">el Gobierno Nacional reglamentó el funcionamiento de </w:t>
      </w:r>
      <w:r w:rsidR="0056610E">
        <w:rPr>
          <w:rFonts w:ascii="Arial" w:eastAsia="Calibri" w:hAnsi="Arial" w:cs="Arial"/>
          <w:color w:val="000000"/>
          <w:sz w:val="22"/>
          <w:szCs w:val="22"/>
          <w:lang w:eastAsia="en-US"/>
        </w:rPr>
        <w:t>ambos</w:t>
      </w:r>
      <w:r w:rsidR="00E723FA">
        <w:rPr>
          <w:rFonts w:ascii="Arial" w:eastAsia="Calibri" w:hAnsi="Arial" w:cs="Arial"/>
          <w:color w:val="000000"/>
          <w:sz w:val="22"/>
          <w:szCs w:val="22"/>
          <w:lang w:eastAsia="en-US"/>
        </w:rPr>
        <w:t xml:space="preserve"> fondos </w:t>
      </w:r>
      <w:r w:rsidR="00D852DF">
        <w:rPr>
          <w:rFonts w:ascii="Arial" w:eastAsia="Calibri" w:hAnsi="Arial" w:cs="Arial"/>
          <w:color w:val="000000"/>
          <w:sz w:val="22"/>
          <w:szCs w:val="22"/>
          <w:lang w:eastAsia="en-US"/>
        </w:rPr>
        <w:t xml:space="preserve">mediante </w:t>
      </w:r>
      <w:r w:rsidR="0056610E">
        <w:rPr>
          <w:rFonts w:ascii="Arial" w:eastAsia="Calibri" w:hAnsi="Arial" w:cs="Arial"/>
          <w:color w:val="000000"/>
          <w:sz w:val="22"/>
          <w:szCs w:val="22"/>
          <w:lang w:eastAsia="en-US"/>
        </w:rPr>
        <w:t>el</w:t>
      </w:r>
      <w:r w:rsidRPr="003B55F2">
        <w:rPr>
          <w:rFonts w:ascii="Arial" w:eastAsia="Calibri" w:hAnsi="Arial" w:cs="Arial"/>
          <w:color w:val="000000"/>
          <w:sz w:val="22"/>
          <w:szCs w:val="22"/>
          <w:lang w:eastAsia="en-US"/>
        </w:rPr>
        <w:t xml:space="preserve"> Decreto 399 de 2011 </w:t>
      </w:r>
      <w:r w:rsidR="0056610E" w:rsidRPr="008C67C6">
        <w:rPr>
          <w:rFonts w:ascii="Arial" w:eastAsia="Arial" w:hAnsi="Arial" w:cs="Arial"/>
          <w:sz w:val="22"/>
          <w:szCs w:val="22"/>
          <w:lang w:val="es-ES"/>
        </w:rPr>
        <w:t>«</w:t>
      </w:r>
      <w:r w:rsidRPr="003B55F2">
        <w:rPr>
          <w:rFonts w:ascii="Arial" w:eastAsia="Calibri" w:hAnsi="Arial" w:cs="Arial"/>
          <w:color w:val="000000"/>
          <w:sz w:val="22"/>
          <w:szCs w:val="22"/>
          <w:lang w:eastAsia="en-US"/>
        </w:rPr>
        <w:t>Por el</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cual se establece la organización y funcionamiento del Fondo Nacional de</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Seguridad y Convivencia Ciudadana y los Fondos de Seguridad de las Entidades</w:t>
      </w:r>
      <w:r>
        <w:rPr>
          <w:rFonts w:ascii="Arial" w:eastAsia="Calibri" w:hAnsi="Arial" w:cs="Arial"/>
          <w:color w:val="000000"/>
          <w:sz w:val="22"/>
          <w:szCs w:val="22"/>
          <w:lang w:eastAsia="en-US"/>
        </w:rPr>
        <w:t xml:space="preserve"> </w:t>
      </w:r>
      <w:r w:rsidRPr="003B55F2">
        <w:rPr>
          <w:rFonts w:ascii="Arial" w:eastAsia="Calibri" w:hAnsi="Arial" w:cs="Arial"/>
          <w:color w:val="000000"/>
          <w:sz w:val="22"/>
          <w:szCs w:val="22"/>
          <w:lang w:eastAsia="en-US"/>
        </w:rPr>
        <w:t>Territoriales y se dictan otras disposiciones</w:t>
      </w:r>
      <w:r w:rsidR="0056610E" w:rsidRPr="008C67C6">
        <w:rPr>
          <w:rFonts w:ascii="Arial" w:eastAsia="Calibri" w:hAnsi="Arial" w:cs="Arial"/>
          <w:color w:val="000000"/>
          <w:sz w:val="22"/>
          <w:szCs w:val="22"/>
          <w:lang w:eastAsia="en-US"/>
        </w:rPr>
        <w:t>»</w:t>
      </w:r>
      <w:r w:rsidRPr="003B55F2">
        <w:rPr>
          <w:rFonts w:ascii="Arial" w:eastAsia="Calibri" w:hAnsi="Arial" w:cs="Arial"/>
          <w:color w:val="000000"/>
          <w:sz w:val="22"/>
          <w:szCs w:val="22"/>
          <w:lang w:eastAsia="en-US"/>
        </w:rPr>
        <w:t>,</w:t>
      </w:r>
      <w:r w:rsidR="00E723FA" w:rsidRPr="00E723FA">
        <w:rPr>
          <w:rFonts w:ascii="Arial" w:eastAsia="Calibri" w:hAnsi="Arial" w:cs="Arial"/>
          <w:color w:val="000000"/>
          <w:sz w:val="22"/>
          <w:szCs w:val="22"/>
          <w:lang w:eastAsia="en-US"/>
        </w:rPr>
        <w:t xml:space="preserve"> </w:t>
      </w:r>
      <w:r w:rsidR="0056610E">
        <w:rPr>
          <w:rFonts w:ascii="Arial" w:eastAsia="Calibri" w:hAnsi="Arial" w:cs="Arial"/>
          <w:color w:val="000000"/>
          <w:sz w:val="22"/>
          <w:szCs w:val="22"/>
          <w:lang w:eastAsia="en-US"/>
        </w:rPr>
        <w:t>compilado</w:t>
      </w:r>
      <w:r w:rsidR="00E723FA">
        <w:rPr>
          <w:rFonts w:ascii="Arial" w:eastAsia="Calibri" w:hAnsi="Arial" w:cs="Arial"/>
          <w:color w:val="000000"/>
          <w:sz w:val="22"/>
          <w:szCs w:val="22"/>
          <w:lang w:eastAsia="en-US"/>
        </w:rPr>
        <w:t xml:space="preserve"> en </w:t>
      </w:r>
      <w:r w:rsidR="00E723FA" w:rsidRPr="003B55F2">
        <w:rPr>
          <w:rFonts w:ascii="Arial" w:eastAsia="Calibri" w:hAnsi="Arial" w:cs="Arial"/>
          <w:color w:val="000000"/>
          <w:sz w:val="22"/>
          <w:szCs w:val="22"/>
          <w:lang w:eastAsia="en-US"/>
        </w:rPr>
        <w:t>el Decreto 1066 de 2015</w:t>
      </w:r>
      <w:r w:rsidR="0056610E">
        <w:rPr>
          <w:rFonts w:ascii="Arial" w:eastAsia="Calibri" w:hAnsi="Arial" w:cs="Arial"/>
          <w:color w:val="000000"/>
          <w:sz w:val="22"/>
          <w:szCs w:val="22"/>
          <w:lang w:eastAsia="en-US"/>
        </w:rPr>
        <w:t>, norma que respecto de los Fondos Territoriales de Seguridad y Convivencia Ciudadana – FONSET dispuso el siguiente régimen:</w:t>
      </w:r>
      <w:r>
        <w:rPr>
          <w:rFonts w:ascii="Arial" w:eastAsia="Calibri" w:hAnsi="Arial" w:cs="Arial"/>
          <w:color w:val="000000"/>
          <w:sz w:val="22"/>
          <w:szCs w:val="22"/>
          <w:lang w:eastAsia="en-US"/>
        </w:rPr>
        <w:t xml:space="preserve"> </w:t>
      </w:r>
    </w:p>
    <w:p w14:paraId="6587C154" w14:textId="562438F1" w:rsidR="003B55F2" w:rsidRPr="0056610E" w:rsidRDefault="003B55F2" w:rsidP="0056610E">
      <w:pPr>
        <w:spacing w:after="160"/>
        <w:ind w:left="708" w:right="680"/>
        <w:jc w:val="both"/>
        <w:rPr>
          <w:rFonts w:ascii="Arial" w:eastAsia="Arial" w:hAnsi="Arial" w:cs="Arial"/>
          <w:sz w:val="21"/>
          <w:szCs w:val="21"/>
          <w:lang w:val="es-ES"/>
        </w:rPr>
      </w:pPr>
      <w:r w:rsidRPr="0056610E">
        <w:rPr>
          <w:rFonts w:ascii="Arial" w:eastAsia="Arial" w:hAnsi="Arial" w:cs="Arial"/>
          <w:sz w:val="21"/>
          <w:szCs w:val="21"/>
          <w:lang w:val="es-ES"/>
        </w:rPr>
        <w:t>Artículo 2.7.1.1.9. Fondos territoriales de seguridad y convivencia ciudadana - FONSET. De acuerdo con lo establecido en el artículo 119 de la Ley 418 de 1997, prorrogada, modificada y adicionada por las Leyes 548 de 1998, 782 de 2002, 1106 de 2006, 1421 de 2010, artículo 6° y la Ley 1738 de 2014, artículo 8°, todo municipio y departamento deberá crear un fondo cuenta territorial de seguridad y convivencia ciudadana, con el fin de recaudar los aportes y efectuar las inversiones de que trata la mencionada ley.</w:t>
      </w:r>
    </w:p>
    <w:p w14:paraId="7790D9A9" w14:textId="46A960EC" w:rsidR="0031745B" w:rsidRDefault="003B55F2" w:rsidP="0031745B">
      <w:pPr>
        <w:spacing w:after="160"/>
        <w:ind w:left="708" w:right="680"/>
        <w:jc w:val="both"/>
        <w:rPr>
          <w:rFonts w:ascii="Arial" w:eastAsia="Arial" w:hAnsi="Arial" w:cs="Arial"/>
          <w:sz w:val="21"/>
          <w:szCs w:val="21"/>
          <w:lang w:val="es-ES"/>
        </w:rPr>
      </w:pPr>
      <w:r w:rsidRPr="0056610E">
        <w:rPr>
          <w:rFonts w:ascii="Arial" w:eastAsia="Arial" w:hAnsi="Arial" w:cs="Arial"/>
          <w:sz w:val="21"/>
          <w:szCs w:val="21"/>
          <w:lang w:val="es-ES"/>
        </w:rPr>
        <w:t xml:space="preserve">Artículo 2.7.1.1.10. Naturaleza jurídica y administración de los FONSET. Los FONSET son fondos cuenta y deben ser administrados como una cuenta especial sin personería jurídica. Serán administrados por el Gobernador o </w:t>
      </w:r>
      <w:proofErr w:type="gramStart"/>
      <w:r w:rsidRPr="0056610E">
        <w:rPr>
          <w:rFonts w:ascii="Arial" w:eastAsia="Arial" w:hAnsi="Arial" w:cs="Arial"/>
          <w:sz w:val="21"/>
          <w:szCs w:val="21"/>
          <w:lang w:val="es-ES"/>
        </w:rPr>
        <w:t>Alcalde</w:t>
      </w:r>
      <w:proofErr w:type="gramEnd"/>
      <w:r w:rsidRPr="0056610E">
        <w:rPr>
          <w:rFonts w:ascii="Arial" w:eastAsia="Arial" w:hAnsi="Arial" w:cs="Arial"/>
          <w:sz w:val="21"/>
          <w:szCs w:val="21"/>
          <w:lang w:val="es-ES"/>
        </w:rPr>
        <w:t>, según el caso, quienes podrán delegar esta responsabilidad en el Secretario de Gobierno, o quien haga sus veces.</w:t>
      </w:r>
    </w:p>
    <w:p w14:paraId="1D973461" w14:textId="4498421D" w:rsidR="0031745B" w:rsidRDefault="0031745B" w:rsidP="0031745B">
      <w:pPr>
        <w:spacing w:after="160"/>
        <w:ind w:left="708" w:right="680"/>
        <w:jc w:val="both"/>
        <w:rPr>
          <w:rFonts w:ascii="Arial" w:eastAsia="Arial" w:hAnsi="Arial" w:cs="Arial"/>
          <w:sz w:val="21"/>
          <w:szCs w:val="21"/>
          <w:lang w:val="es-ES"/>
        </w:rPr>
      </w:pPr>
      <w:r>
        <w:rPr>
          <w:rFonts w:ascii="Arial" w:eastAsia="Arial" w:hAnsi="Arial" w:cs="Arial"/>
          <w:sz w:val="21"/>
          <w:szCs w:val="21"/>
          <w:lang w:val="es-ES"/>
        </w:rPr>
        <w:t>[…]</w:t>
      </w:r>
    </w:p>
    <w:p w14:paraId="27BCDB4D" w14:textId="6AF822BC" w:rsidR="00814242" w:rsidRDefault="0056610E" w:rsidP="0031745B">
      <w:pPr>
        <w:spacing w:after="160"/>
        <w:ind w:left="708" w:right="680"/>
        <w:jc w:val="both"/>
        <w:rPr>
          <w:rFonts w:ascii="Arial" w:eastAsia="Arial" w:hAnsi="Arial" w:cs="Arial"/>
          <w:sz w:val="21"/>
          <w:szCs w:val="21"/>
          <w:lang w:val="es-ES"/>
        </w:rPr>
      </w:pPr>
      <w:r w:rsidRPr="0056610E">
        <w:rPr>
          <w:rFonts w:ascii="Arial" w:eastAsia="Arial" w:hAnsi="Arial" w:cs="Arial"/>
          <w:sz w:val="21"/>
          <w:szCs w:val="21"/>
          <w:lang w:val="es-ES"/>
        </w:rPr>
        <w:t>Artículo 2.7.1.1.15. Asignación de recursos de los Fondos de</w:t>
      </w:r>
      <w:r>
        <w:rPr>
          <w:rFonts w:ascii="Arial" w:eastAsia="Arial" w:hAnsi="Arial" w:cs="Arial"/>
          <w:sz w:val="21"/>
          <w:szCs w:val="21"/>
          <w:lang w:val="es-ES"/>
        </w:rPr>
        <w:t xml:space="preserve"> </w:t>
      </w:r>
      <w:r w:rsidRPr="0056610E">
        <w:rPr>
          <w:rFonts w:ascii="Arial" w:eastAsia="Arial" w:hAnsi="Arial" w:cs="Arial"/>
          <w:sz w:val="21"/>
          <w:szCs w:val="21"/>
          <w:lang w:val="es-ES"/>
        </w:rPr>
        <w:t>Seguridad y Convivencia Ciudadana. Los recursos de los FONSET se</w:t>
      </w:r>
      <w:r w:rsidR="0031745B">
        <w:rPr>
          <w:rFonts w:ascii="Arial" w:eastAsia="Arial" w:hAnsi="Arial" w:cs="Arial"/>
          <w:sz w:val="21"/>
          <w:szCs w:val="21"/>
          <w:lang w:val="es-ES"/>
        </w:rPr>
        <w:t xml:space="preserve"> </w:t>
      </w:r>
      <w:r w:rsidR="0031745B" w:rsidRPr="0031745B">
        <w:rPr>
          <w:rFonts w:ascii="Arial" w:eastAsia="Arial" w:hAnsi="Arial" w:cs="Arial"/>
          <w:sz w:val="21"/>
          <w:szCs w:val="21"/>
          <w:lang w:val="es-ES"/>
        </w:rPr>
        <w:t>deben destinar prioritariamente a los programas y proyectos a través de</w:t>
      </w:r>
      <w:r w:rsidR="0031745B">
        <w:rPr>
          <w:rFonts w:ascii="Arial" w:eastAsia="Arial" w:hAnsi="Arial" w:cs="Arial"/>
          <w:sz w:val="21"/>
          <w:szCs w:val="21"/>
          <w:lang w:val="es-ES"/>
        </w:rPr>
        <w:t xml:space="preserve"> </w:t>
      </w:r>
      <w:r w:rsidR="0031745B" w:rsidRPr="0031745B">
        <w:rPr>
          <w:rFonts w:ascii="Arial" w:eastAsia="Arial" w:hAnsi="Arial" w:cs="Arial"/>
          <w:sz w:val="21"/>
          <w:szCs w:val="21"/>
          <w:lang w:val="es-ES"/>
        </w:rPr>
        <w:t>los cuales se ejecute la política integral de seguridad y convivencia</w:t>
      </w:r>
      <w:r w:rsidR="0031745B">
        <w:rPr>
          <w:rFonts w:ascii="Arial" w:eastAsia="Arial" w:hAnsi="Arial" w:cs="Arial"/>
          <w:sz w:val="21"/>
          <w:szCs w:val="21"/>
          <w:lang w:val="es-ES"/>
        </w:rPr>
        <w:t xml:space="preserve"> </w:t>
      </w:r>
      <w:r w:rsidR="0031745B" w:rsidRPr="0031745B">
        <w:rPr>
          <w:rFonts w:ascii="Arial" w:eastAsia="Arial" w:hAnsi="Arial" w:cs="Arial"/>
          <w:sz w:val="21"/>
          <w:szCs w:val="21"/>
          <w:lang w:val="es-ES"/>
        </w:rPr>
        <w:t>ciudadana, la cual deberá articularse con la política de seguridad y</w:t>
      </w:r>
      <w:r w:rsidR="0031745B">
        <w:rPr>
          <w:rFonts w:ascii="Arial" w:eastAsia="Arial" w:hAnsi="Arial" w:cs="Arial"/>
          <w:sz w:val="21"/>
          <w:szCs w:val="21"/>
          <w:lang w:val="es-ES"/>
        </w:rPr>
        <w:t xml:space="preserve"> </w:t>
      </w:r>
      <w:r w:rsidR="0031745B" w:rsidRPr="0031745B">
        <w:rPr>
          <w:rFonts w:ascii="Arial" w:eastAsia="Arial" w:hAnsi="Arial" w:cs="Arial"/>
          <w:sz w:val="21"/>
          <w:szCs w:val="21"/>
          <w:lang w:val="es-ES"/>
        </w:rPr>
        <w:t xml:space="preserve">convivencia ciudadana que formule el Gobierno Nacional </w:t>
      </w:r>
    </w:p>
    <w:p w14:paraId="6B56D3F2" w14:textId="4C5980CE" w:rsidR="0031745B" w:rsidRPr="0031745B" w:rsidRDefault="00814242" w:rsidP="0031745B">
      <w:pPr>
        <w:spacing w:after="160"/>
        <w:ind w:left="708" w:right="680"/>
        <w:jc w:val="both"/>
        <w:rPr>
          <w:rFonts w:ascii="Arial" w:eastAsia="Arial" w:hAnsi="Arial" w:cs="Arial"/>
          <w:sz w:val="21"/>
          <w:szCs w:val="21"/>
          <w:lang w:val="es-ES"/>
        </w:rPr>
      </w:pPr>
      <w:r w:rsidRPr="00814242">
        <w:rPr>
          <w:rFonts w:ascii="Arial" w:eastAsia="Arial" w:hAnsi="Arial" w:cs="Arial"/>
          <w:sz w:val="21"/>
          <w:szCs w:val="21"/>
          <w:lang w:val="es-ES"/>
        </w:rPr>
        <w:lastRenderedPageBreak/>
        <w:t>ARTÍCULO</w:t>
      </w:r>
      <w:r>
        <w:rPr>
          <w:rFonts w:ascii="Arial" w:eastAsia="Arial" w:hAnsi="Arial" w:cs="Arial"/>
          <w:sz w:val="21"/>
          <w:szCs w:val="21"/>
          <w:lang w:val="es-ES"/>
        </w:rPr>
        <w:t xml:space="preserve"> </w:t>
      </w:r>
      <w:r w:rsidRPr="00814242">
        <w:rPr>
          <w:rFonts w:ascii="Arial" w:eastAsia="Arial" w:hAnsi="Arial" w:cs="Arial"/>
          <w:sz w:val="21"/>
          <w:szCs w:val="21"/>
          <w:lang w:val="es-ES"/>
        </w:rPr>
        <w:t xml:space="preserve">2.7.1.1.16. Políticas integrales de seguridad y convivencia ciudadana. En cada departamento, distrito o municipio, el Gobernador o </w:t>
      </w:r>
      <w:proofErr w:type="gramStart"/>
      <w:r w:rsidRPr="00814242">
        <w:rPr>
          <w:rFonts w:ascii="Arial" w:eastAsia="Arial" w:hAnsi="Arial" w:cs="Arial"/>
          <w:sz w:val="21"/>
          <w:szCs w:val="21"/>
          <w:lang w:val="es-ES"/>
        </w:rPr>
        <w:t>Alcalde</w:t>
      </w:r>
      <w:proofErr w:type="gramEnd"/>
      <w:r w:rsidRPr="00814242">
        <w:rPr>
          <w:rFonts w:ascii="Arial" w:eastAsia="Arial" w:hAnsi="Arial" w:cs="Arial"/>
          <w:sz w:val="21"/>
          <w:szCs w:val="21"/>
          <w:lang w:val="es-ES"/>
        </w:rPr>
        <w:t xml:space="preserve"> respectivo deberá formular una Política Integral de Seguridad y Convivencia Ciudadana, que contemple los planes, programas y proyectos elaborados conjuntamente con los representantes de la fuerza pública, organismos de seguridad y policía judicial a nivel territorial. Esta política se articulará con la Política y Estrategia de Seguridad y Convivencia Ciudadana que formule el Gobierno Nacional y deberá ser aprobada por el respectivo Comité Territorial de Orden Público.</w:t>
      </w:r>
    </w:p>
    <w:p w14:paraId="1093A2D0" w14:textId="3DF22077" w:rsidR="00814242" w:rsidRDefault="0031745B" w:rsidP="00814242">
      <w:pPr>
        <w:spacing w:after="160"/>
        <w:ind w:left="708" w:right="680"/>
        <w:jc w:val="both"/>
        <w:rPr>
          <w:rFonts w:ascii="Arial" w:eastAsia="Arial" w:hAnsi="Arial" w:cs="Arial"/>
          <w:sz w:val="21"/>
          <w:szCs w:val="21"/>
          <w:lang w:val="es-ES"/>
        </w:rPr>
      </w:pPr>
      <w:r w:rsidRPr="00E723FA">
        <w:rPr>
          <w:rFonts w:ascii="Arial" w:eastAsia="Calibri" w:hAnsi="Arial" w:cs="Arial"/>
          <w:color w:val="000000"/>
          <w:sz w:val="21"/>
          <w:szCs w:val="21"/>
          <w:lang w:eastAsia="en-US"/>
        </w:rPr>
        <w:t>»</w:t>
      </w:r>
      <w:r w:rsidRPr="0031745B">
        <w:rPr>
          <w:rFonts w:ascii="Arial" w:eastAsia="Arial" w:hAnsi="Arial" w:cs="Arial"/>
          <w:sz w:val="21"/>
          <w:szCs w:val="21"/>
          <w:lang w:val="es-ES"/>
        </w:rPr>
        <w:t>Artículo 2.7.1.1.17. Comités territoriales de orden público. En cada</w:t>
      </w:r>
      <w:r>
        <w:rPr>
          <w:rFonts w:ascii="Arial" w:eastAsia="Arial" w:hAnsi="Arial" w:cs="Arial"/>
          <w:sz w:val="21"/>
          <w:szCs w:val="21"/>
          <w:lang w:val="es-ES"/>
        </w:rPr>
        <w:t xml:space="preserve"> </w:t>
      </w:r>
      <w:r w:rsidRPr="0031745B">
        <w:rPr>
          <w:rFonts w:ascii="Arial" w:eastAsia="Arial" w:hAnsi="Arial" w:cs="Arial"/>
          <w:sz w:val="21"/>
          <w:szCs w:val="21"/>
          <w:lang w:val="es-ES"/>
        </w:rPr>
        <w:t>departamento, distrito o municipio, habrá un Comité Territorial de Orden</w:t>
      </w:r>
      <w:r>
        <w:rPr>
          <w:rFonts w:ascii="Arial" w:eastAsia="Arial" w:hAnsi="Arial" w:cs="Arial"/>
          <w:sz w:val="21"/>
          <w:szCs w:val="21"/>
          <w:lang w:val="es-ES"/>
        </w:rPr>
        <w:t xml:space="preserve"> </w:t>
      </w:r>
      <w:r w:rsidRPr="0031745B">
        <w:rPr>
          <w:rFonts w:ascii="Arial" w:eastAsia="Arial" w:hAnsi="Arial" w:cs="Arial"/>
          <w:sz w:val="21"/>
          <w:szCs w:val="21"/>
          <w:lang w:val="es-ES"/>
        </w:rPr>
        <w:t>Público encargado de estudiar, aprobar, hacer seguimiento y definir la</w:t>
      </w:r>
      <w:r>
        <w:rPr>
          <w:rFonts w:ascii="Arial" w:eastAsia="Arial" w:hAnsi="Arial" w:cs="Arial"/>
          <w:sz w:val="21"/>
          <w:szCs w:val="21"/>
          <w:lang w:val="es-ES"/>
        </w:rPr>
        <w:t xml:space="preserve"> </w:t>
      </w:r>
      <w:r w:rsidRPr="0031745B">
        <w:rPr>
          <w:rFonts w:ascii="Arial" w:eastAsia="Arial" w:hAnsi="Arial" w:cs="Arial"/>
          <w:sz w:val="21"/>
          <w:szCs w:val="21"/>
          <w:lang w:val="es-ES"/>
        </w:rPr>
        <w:t>destinación de los recursos apropiados para los FONSET. La destinación</w:t>
      </w:r>
      <w:r>
        <w:rPr>
          <w:rFonts w:ascii="Arial" w:eastAsia="Arial" w:hAnsi="Arial" w:cs="Arial"/>
          <w:sz w:val="21"/>
          <w:szCs w:val="21"/>
          <w:lang w:val="es-ES"/>
        </w:rPr>
        <w:t xml:space="preserve"> </w:t>
      </w:r>
      <w:r w:rsidRPr="0031745B">
        <w:rPr>
          <w:rFonts w:ascii="Arial" w:eastAsia="Arial" w:hAnsi="Arial" w:cs="Arial"/>
          <w:sz w:val="21"/>
          <w:szCs w:val="21"/>
          <w:lang w:val="es-ES"/>
        </w:rPr>
        <w:t>prioritaria de los FONSET será dar cumplimiento a las Políticas Integrale</w:t>
      </w:r>
      <w:r>
        <w:rPr>
          <w:rFonts w:ascii="Arial" w:eastAsia="Arial" w:hAnsi="Arial" w:cs="Arial"/>
          <w:sz w:val="21"/>
          <w:szCs w:val="21"/>
          <w:lang w:val="es-ES"/>
        </w:rPr>
        <w:t xml:space="preserve">s </w:t>
      </w:r>
      <w:r w:rsidRPr="0031745B">
        <w:rPr>
          <w:rFonts w:ascii="Arial" w:eastAsia="Arial" w:hAnsi="Arial" w:cs="Arial"/>
          <w:sz w:val="21"/>
          <w:szCs w:val="21"/>
          <w:lang w:val="es-ES"/>
        </w:rPr>
        <w:t>de Seguridad y Convivencia Ciudadana, articulada con la Política y</w:t>
      </w:r>
      <w:r>
        <w:rPr>
          <w:rFonts w:ascii="Arial" w:eastAsia="Arial" w:hAnsi="Arial" w:cs="Arial"/>
          <w:sz w:val="21"/>
          <w:szCs w:val="21"/>
          <w:lang w:val="es-ES"/>
        </w:rPr>
        <w:t xml:space="preserve"> </w:t>
      </w:r>
      <w:r w:rsidRPr="0031745B">
        <w:rPr>
          <w:rFonts w:ascii="Arial" w:eastAsia="Arial" w:hAnsi="Arial" w:cs="Arial"/>
          <w:sz w:val="21"/>
          <w:szCs w:val="21"/>
          <w:lang w:val="es-ES"/>
        </w:rPr>
        <w:t>Estrategia de Seguridad y Convivencia Ciudadana</w:t>
      </w:r>
      <w:r w:rsidR="00814242">
        <w:rPr>
          <w:rFonts w:ascii="Arial" w:eastAsia="Arial" w:hAnsi="Arial" w:cs="Arial"/>
          <w:sz w:val="21"/>
          <w:szCs w:val="21"/>
          <w:lang w:val="es-ES"/>
        </w:rPr>
        <w:t xml:space="preserve"> […]</w:t>
      </w:r>
      <w:r w:rsidRPr="00E723FA">
        <w:rPr>
          <w:rFonts w:ascii="Arial" w:eastAsia="Calibri" w:hAnsi="Arial" w:cs="Arial"/>
          <w:color w:val="000000"/>
          <w:sz w:val="21"/>
          <w:szCs w:val="21"/>
          <w:lang w:eastAsia="en-US"/>
        </w:rPr>
        <w:t>»</w:t>
      </w:r>
      <w:r>
        <w:rPr>
          <w:rFonts w:ascii="Arial" w:eastAsia="Calibri" w:hAnsi="Arial" w:cs="Arial"/>
          <w:color w:val="000000"/>
          <w:sz w:val="21"/>
          <w:szCs w:val="21"/>
          <w:lang w:eastAsia="en-US"/>
        </w:rPr>
        <w:t>.</w:t>
      </w:r>
    </w:p>
    <w:p w14:paraId="6A26EC85" w14:textId="77777777" w:rsidR="00F22E85" w:rsidRPr="008A27D7" w:rsidRDefault="00814242" w:rsidP="008A27D7">
      <w:pPr>
        <w:spacing w:after="160" w:line="276" w:lineRule="auto"/>
        <w:ind w:firstLine="709"/>
        <w:jc w:val="both"/>
        <w:rPr>
          <w:rFonts w:ascii="Arial" w:eastAsia="Calibri" w:hAnsi="Arial" w:cs="Arial"/>
          <w:color w:val="000000"/>
          <w:sz w:val="22"/>
          <w:szCs w:val="22"/>
          <w:lang w:val="es-ES" w:eastAsia="en-US"/>
        </w:rPr>
      </w:pPr>
      <w:r w:rsidRPr="008A27D7">
        <w:rPr>
          <w:rFonts w:ascii="Arial" w:eastAsia="Calibri" w:hAnsi="Arial" w:cs="Arial"/>
          <w:color w:val="000000"/>
          <w:sz w:val="22"/>
          <w:szCs w:val="22"/>
          <w:lang w:val="es-ES" w:eastAsia="en-US"/>
        </w:rPr>
        <w:t xml:space="preserve">De las normas citadas se concluye que los FONSET son </w:t>
      </w:r>
      <w:r w:rsidR="000F3782" w:rsidRPr="008A27D7">
        <w:rPr>
          <w:rFonts w:ascii="Arial" w:eastAsia="Calibri" w:hAnsi="Arial" w:cs="Arial"/>
          <w:color w:val="000000"/>
          <w:sz w:val="22"/>
          <w:szCs w:val="22"/>
          <w:lang w:val="es-ES" w:eastAsia="en-US"/>
        </w:rPr>
        <w:t xml:space="preserve">fondos cuentas de creación legal, administrados por los departamentos y los municipios, con el fin de recaudar aportes y efectuar inversiones, cuyos recursos deben ser destinados primordialmente a </w:t>
      </w:r>
      <w:r w:rsidR="00F40AF8" w:rsidRPr="008A27D7">
        <w:rPr>
          <w:rFonts w:ascii="Arial" w:eastAsia="Calibri" w:hAnsi="Arial" w:cs="Arial"/>
          <w:color w:val="000000"/>
          <w:sz w:val="22"/>
          <w:szCs w:val="22"/>
          <w:lang w:val="es-ES" w:eastAsia="en-US"/>
        </w:rPr>
        <w:t>realizar</w:t>
      </w:r>
      <w:r w:rsidR="000F3782" w:rsidRPr="008A27D7">
        <w:rPr>
          <w:rFonts w:ascii="Arial" w:eastAsia="Calibri" w:hAnsi="Arial" w:cs="Arial"/>
          <w:color w:val="000000"/>
          <w:sz w:val="22"/>
          <w:szCs w:val="22"/>
          <w:lang w:val="es-ES" w:eastAsia="en-US"/>
        </w:rPr>
        <w:t xml:space="preserve"> programas y proyectos que ejecuten o materialicen la política pública de seguridad y convivencia ciudadana en la jurisdicción de los entes territoriales, en coordinación con </w:t>
      </w:r>
      <w:r w:rsidR="00F40AF8" w:rsidRPr="008A27D7">
        <w:rPr>
          <w:rFonts w:ascii="Arial" w:eastAsia="Calibri" w:hAnsi="Arial" w:cs="Arial"/>
          <w:color w:val="000000"/>
          <w:sz w:val="22"/>
          <w:szCs w:val="22"/>
          <w:lang w:val="es-ES" w:eastAsia="en-US"/>
        </w:rPr>
        <w:t>los objetivos de esa misma política y estrategia adoptada por el Gobierno Nacional.</w:t>
      </w:r>
    </w:p>
    <w:p w14:paraId="7E0FAB7D" w14:textId="7D07178D" w:rsidR="000A42C0" w:rsidRPr="008A27D7" w:rsidRDefault="00F22E85" w:rsidP="008A27D7">
      <w:pPr>
        <w:spacing w:after="160" w:line="276" w:lineRule="auto"/>
        <w:ind w:firstLine="709"/>
        <w:jc w:val="both"/>
        <w:rPr>
          <w:rFonts w:ascii="Arial" w:eastAsia="Calibri" w:hAnsi="Arial" w:cs="Arial"/>
          <w:color w:val="000000"/>
          <w:sz w:val="22"/>
          <w:szCs w:val="22"/>
          <w:lang w:val="es-ES" w:eastAsia="en-US"/>
        </w:rPr>
      </w:pPr>
      <w:r w:rsidRPr="008A27D7">
        <w:rPr>
          <w:rFonts w:ascii="Arial" w:eastAsia="Calibri" w:hAnsi="Arial" w:cs="Arial"/>
          <w:color w:val="000000"/>
          <w:sz w:val="22"/>
          <w:szCs w:val="22"/>
          <w:lang w:val="es-ES" w:eastAsia="en-US"/>
        </w:rPr>
        <w:t xml:space="preserve">En el contexto expuesto y en relación con el objeto de la consulta que origina este concepto, se tiene que si bien los entes territoriales, como administradores de los FONSET, con cargo </w:t>
      </w:r>
      <w:r w:rsidR="00FE063F">
        <w:rPr>
          <w:rFonts w:ascii="Arial" w:eastAsia="Calibri" w:hAnsi="Arial" w:cs="Arial"/>
          <w:color w:val="000000"/>
          <w:sz w:val="22"/>
          <w:szCs w:val="22"/>
          <w:lang w:val="es-ES" w:eastAsia="en-US"/>
        </w:rPr>
        <w:t xml:space="preserve">a </w:t>
      </w:r>
      <w:r w:rsidRPr="008A27D7">
        <w:rPr>
          <w:rFonts w:ascii="Arial" w:eastAsia="Calibri" w:hAnsi="Arial" w:cs="Arial"/>
          <w:color w:val="000000"/>
          <w:sz w:val="22"/>
          <w:szCs w:val="22"/>
          <w:lang w:val="es-ES" w:eastAsia="en-US"/>
        </w:rPr>
        <w:t>sus recursos pueden adquirir bienes y servicios que se requieran para ejecutar planes y programas orientados a fortalecer la seguridad y convivencia ciudadana</w:t>
      </w:r>
      <w:r w:rsidR="00CD0F01">
        <w:rPr>
          <w:rFonts w:ascii="Arial" w:eastAsia="Calibri" w:hAnsi="Arial" w:cs="Arial"/>
          <w:color w:val="000000"/>
          <w:sz w:val="22"/>
          <w:szCs w:val="22"/>
          <w:lang w:val="es-ES" w:eastAsia="en-US"/>
        </w:rPr>
        <w:t>,</w:t>
      </w:r>
      <w:r w:rsidRPr="008A27D7">
        <w:rPr>
          <w:rFonts w:ascii="Arial" w:eastAsia="Calibri" w:hAnsi="Arial" w:cs="Arial"/>
          <w:color w:val="000000"/>
          <w:sz w:val="22"/>
          <w:szCs w:val="22"/>
          <w:lang w:val="es-ES" w:eastAsia="en-US"/>
        </w:rPr>
        <w:t xml:space="preserve"> y así garantizar la preservación del orden público </w:t>
      </w:r>
      <w:r w:rsidR="000A42C0" w:rsidRPr="008A27D7">
        <w:rPr>
          <w:rFonts w:ascii="Arial" w:eastAsia="Calibri" w:hAnsi="Arial" w:cs="Arial"/>
          <w:color w:val="000000"/>
          <w:sz w:val="22"/>
          <w:szCs w:val="22"/>
          <w:lang w:val="es-ES" w:eastAsia="en-US"/>
        </w:rPr>
        <w:t>en su territorio, dichas actividades difieren de lo que la jurisprudencia considera como responsabilidades de defensa y seguridad nacional</w:t>
      </w:r>
      <w:r w:rsidR="00CA1EA8">
        <w:rPr>
          <w:rFonts w:ascii="Arial" w:eastAsia="Calibri" w:hAnsi="Arial" w:cs="Arial"/>
          <w:color w:val="000000"/>
          <w:sz w:val="22"/>
          <w:szCs w:val="22"/>
          <w:lang w:val="es-ES" w:eastAsia="en-US"/>
        </w:rPr>
        <w:t>. Lo anterior considerando</w:t>
      </w:r>
      <w:r w:rsidR="000A42C0" w:rsidRPr="008A27D7">
        <w:rPr>
          <w:rFonts w:ascii="Arial" w:eastAsia="Calibri" w:hAnsi="Arial" w:cs="Arial"/>
          <w:color w:val="000000"/>
          <w:sz w:val="22"/>
          <w:szCs w:val="22"/>
          <w:lang w:val="es-ES" w:eastAsia="en-US"/>
        </w:rPr>
        <w:t xml:space="preserve"> que</w:t>
      </w:r>
      <w:r w:rsidR="002E6778">
        <w:rPr>
          <w:rFonts w:ascii="Arial" w:eastAsia="Calibri" w:hAnsi="Arial" w:cs="Arial"/>
          <w:color w:val="000000"/>
          <w:sz w:val="22"/>
          <w:szCs w:val="22"/>
          <w:lang w:val="es-ES" w:eastAsia="en-US"/>
        </w:rPr>
        <w:t xml:space="preserve"> dichas responsabilidades</w:t>
      </w:r>
      <w:r w:rsidR="000A42C0" w:rsidRPr="008A27D7">
        <w:rPr>
          <w:rFonts w:ascii="Arial" w:eastAsia="Calibri" w:hAnsi="Arial" w:cs="Arial"/>
          <w:color w:val="000000"/>
          <w:sz w:val="22"/>
          <w:szCs w:val="22"/>
          <w:lang w:val="es-ES" w:eastAsia="en-US"/>
        </w:rPr>
        <w:t xml:space="preserve"> se tienen reservadas para entidades del orden nacional encargadas por la Constitución y la Ley de ejercer funciones de este tipo en todo el territorio nacional</w:t>
      </w:r>
      <w:r w:rsidR="00CD0F01">
        <w:rPr>
          <w:rFonts w:ascii="Arial" w:eastAsia="Calibri" w:hAnsi="Arial" w:cs="Arial"/>
          <w:color w:val="000000"/>
          <w:sz w:val="22"/>
          <w:szCs w:val="22"/>
          <w:lang w:val="es-ES" w:eastAsia="en-US"/>
        </w:rPr>
        <w:t>, como se explicó en el numeral 2.2. de este concepto.</w:t>
      </w:r>
    </w:p>
    <w:p w14:paraId="5CBF3043" w14:textId="1614FD6F" w:rsidR="00814242" w:rsidRPr="008A27D7" w:rsidRDefault="000A42C0" w:rsidP="008A27D7">
      <w:pPr>
        <w:spacing w:after="160" w:line="276" w:lineRule="auto"/>
        <w:ind w:firstLine="709"/>
        <w:jc w:val="both"/>
        <w:rPr>
          <w:rFonts w:ascii="Arial" w:eastAsia="Calibri" w:hAnsi="Arial" w:cs="Arial"/>
          <w:color w:val="000000"/>
          <w:sz w:val="22"/>
          <w:szCs w:val="22"/>
          <w:lang w:val="es-ES" w:eastAsia="en-US"/>
        </w:rPr>
      </w:pPr>
      <w:r w:rsidRPr="008A27D7">
        <w:rPr>
          <w:rFonts w:ascii="Arial" w:eastAsia="Calibri" w:hAnsi="Arial" w:cs="Arial"/>
          <w:color w:val="000000"/>
          <w:sz w:val="22"/>
          <w:szCs w:val="22"/>
          <w:lang w:val="es-ES" w:eastAsia="en-US"/>
        </w:rPr>
        <w:t xml:space="preserve">En consecuencia, según la tesis jurisprudencial </w:t>
      </w:r>
      <w:r w:rsidR="00CD0F01">
        <w:rPr>
          <w:rFonts w:ascii="Arial" w:eastAsia="Calibri" w:hAnsi="Arial" w:cs="Arial"/>
          <w:color w:val="000000"/>
          <w:sz w:val="22"/>
          <w:szCs w:val="22"/>
          <w:lang w:val="es-ES" w:eastAsia="en-US"/>
        </w:rPr>
        <w:t>expuesta en las</w:t>
      </w:r>
      <w:r w:rsidRPr="008A27D7">
        <w:rPr>
          <w:rFonts w:ascii="Arial" w:eastAsia="Calibri" w:hAnsi="Arial" w:cs="Arial"/>
          <w:color w:val="000000"/>
          <w:sz w:val="22"/>
          <w:szCs w:val="22"/>
          <w:lang w:val="es-ES" w:eastAsia="en-US"/>
        </w:rPr>
        <w:t xml:space="preserve"> consideraciones previas, no resultaría </w:t>
      </w:r>
      <w:r w:rsidR="00CD0F01">
        <w:rPr>
          <w:rFonts w:ascii="Arial" w:eastAsia="Calibri" w:hAnsi="Arial" w:cs="Arial"/>
          <w:color w:val="000000"/>
          <w:sz w:val="22"/>
          <w:szCs w:val="22"/>
          <w:lang w:val="es-ES" w:eastAsia="en-US"/>
        </w:rPr>
        <w:t>procedente</w:t>
      </w:r>
      <w:r w:rsidR="00CD0F01" w:rsidRPr="008A27D7">
        <w:rPr>
          <w:rFonts w:ascii="Arial" w:eastAsia="Calibri" w:hAnsi="Arial" w:cs="Arial"/>
          <w:color w:val="000000"/>
          <w:sz w:val="22"/>
          <w:szCs w:val="22"/>
          <w:lang w:val="es-ES" w:eastAsia="en-US"/>
        </w:rPr>
        <w:t xml:space="preserve"> </w:t>
      </w:r>
      <w:r w:rsidRPr="008A27D7">
        <w:rPr>
          <w:rFonts w:ascii="Arial" w:eastAsia="Calibri" w:hAnsi="Arial" w:cs="Arial"/>
          <w:color w:val="000000"/>
          <w:sz w:val="22"/>
          <w:szCs w:val="22"/>
          <w:lang w:val="es-ES" w:eastAsia="en-US"/>
        </w:rPr>
        <w:t xml:space="preserve">utilizar </w:t>
      </w:r>
      <w:r w:rsidR="008A27D7" w:rsidRPr="008A27D7">
        <w:rPr>
          <w:rFonts w:ascii="Arial" w:eastAsia="Calibri" w:hAnsi="Arial" w:cs="Arial"/>
          <w:color w:val="000000"/>
          <w:sz w:val="22"/>
          <w:szCs w:val="22"/>
          <w:lang w:val="es-ES" w:eastAsia="en-US"/>
        </w:rPr>
        <w:t>la causal de selección abreviada prevista en el literal i) del numeral 2 del artículo 2 de la Ley 1150 de 2007</w:t>
      </w:r>
      <w:r w:rsidR="008201B3">
        <w:rPr>
          <w:rFonts w:ascii="Arial" w:eastAsia="Calibri" w:hAnsi="Arial" w:cs="Arial"/>
          <w:color w:val="000000"/>
          <w:sz w:val="22"/>
          <w:szCs w:val="22"/>
          <w:lang w:val="es-ES" w:eastAsia="en-US"/>
        </w:rPr>
        <w:t xml:space="preserve"> y </w:t>
      </w:r>
      <w:r w:rsidR="008A27D7" w:rsidRPr="008A27D7">
        <w:rPr>
          <w:rFonts w:ascii="Arial" w:eastAsia="Calibri" w:hAnsi="Arial" w:cs="Arial"/>
          <w:color w:val="000000"/>
          <w:sz w:val="22"/>
          <w:szCs w:val="22"/>
          <w:lang w:val="es-ES" w:eastAsia="en-US"/>
        </w:rPr>
        <w:t>el artículo 2.2.1.2.1.2.26 del Decreto 1082 de 2015</w:t>
      </w:r>
      <w:r w:rsidR="008201B3">
        <w:rPr>
          <w:rFonts w:ascii="Arial" w:eastAsia="Calibri" w:hAnsi="Arial" w:cs="Arial"/>
          <w:color w:val="000000"/>
          <w:sz w:val="22"/>
          <w:szCs w:val="22"/>
          <w:lang w:val="es-ES" w:eastAsia="en-US"/>
        </w:rPr>
        <w:t xml:space="preserve"> para adquirir bienes y servicios con cargo al FONSET, pues éstos no estarían destinados a la defensa y seguridad nacional</w:t>
      </w:r>
      <w:r w:rsidR="00CD0F01">
        <w:rPr>
          <w:rFonts w:ascii="Arial" w:eastAsia="Calibri" w:hAnsi="Arial" w:cs="Arial"/>
          <w:color w:val="000000"/>
          <w:sz w:val="22"/>
          <w:szCs w:val="22"/>
          <w:lang w:val="es-ES" w:eastAsia="en-US"/>
        </w:rPr>
        <w:t>,</w:t>
      </w:r>
      <w:r w:rsidR="008201B3">
        <w:rPr>
          <w:rFonts w:ascii="Arial" w:eastAsia="Calibri" w:hAnsi="Arial" w:cs="Arial"/>
          <w:color w:val="000000"/>
          <w:sz w:val="22"/>
          <w:szCs w:val="22"/>
          <w:lang w:val="es-ES" w:eastAsia="en-US"/>
        </w:rPr>
        <w:t xml:space="preserve"> sino al fortalecimiento de la seguridad y convivencia ciudadana en el ámbito territorial de un departamento o municipio</w:t>
      </w:r>
      <w:r w:rsidR="008A27D7" w:rsidRPr="008A27D7">
        <w:rPr>
          <w:rFonts w:ascii="Arial" w:eastAsia="Calibri" w:hAnsi="Arial" w:cs="Arial"/>
          <w:color w:val="000000"/>
          <w:sz w:val="22"/>
          <w:szCs w:val="22"/>
          <w:lang w:val="es-ES" w:eastAsia="en-US"/>
        </w:rPr>
        <w:t xml:space="preserve">. </w:t>
      </w:r>
      <w:r w:rsidRPr="008A27D7">
        <w:rPr>
          <w:rFonts w:ascii="Arial" w:eastAsia="Calibri" w:hAnsi="Arial" w:cs="Arial"/>
          <w:color w:val="000000"/>
          <w:sz w:val="22"/>
          <w:szCs w:val="22"/>
          <w:lang w:val="es-ES" w:eastAsia="en-US"/>
        </w:rPr>
        <w:t xml:space="preserve"> </w:t>
      </w:r>
      <w:r w:rsidR="00F40AF8" w:rsidRPr="008A27D7">
        <w:rPr>
          <w:rFonts w:ascii="Arial" w:eastAsia="Calibri" w:hAnsi="Arial" w:cs="Arial"/>
          <w:color w:val="000000"/>
          <w:sz w:val="22"/>
          <w:szCs w:val="22"/>
          <w:lang w:val="es-ES" w:eastAsia="en-US"/>
        </w:rPr>
        <w:t xml:space="preserve"> </w:t>
      </w:r>
      <w:r w:rsidR="000F3782" w:rsidRPr="008A27D7">
        <w:rPr>
          <w:rFonts w:ascii="Arial" w:eastAsia="Calibri" w:hAnsi="Arial" w:cs="Arial"/>
          <w:color w:val="000000"/>
          <w:sz w:val="22"/>
          <w:szCs w:val="22"/>
          <w:lang w:val="es-ES" w:eastAsia="en-US"/>
        </w:rPr>
        <w:t xml:space="preserve">    </w:t>
      </w:r>
      <w:r w:rsidR="00814242" w:rsidRPr="008A27D7">
        <w:rPr>
          <w:rFonts w:ascii="Arial" w:eastAsia="Calibri" w:hAnsi="Arial" w:cs="Arial"/>
          <w:color w:val="000000"/>
          <w:sz w:val="22"/>
          <w:szCs w:val="22"/>
          <w:lang w:val="es-ES" w:eastAsia="en-US"/>
        </w:rPr>
        <w:t xml:space="preserve"> </w:t>
      </w:r>
    </w:p>
    <w:p w14:paraId="75EF8219" w14:textId="52CD31C4" w:rsidR="00C407F3" w:rsidRPr="000E10F9" w:rsidRDefault="00C407F3" w:rsidP="00C407F3">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 Respuesta</w:t>
      </w:r>
    </w:p>
    <w:p w14:paraId="567CF80B" w14:textId="77777777" w:rsidR="00C407F3" w:rsidRPr="00EE6E9A" w:rsidRDefault="00C407F3" w:rsidP="00C407F3">
      <w:pPr>
        <w:tabs>
          <w:tab w:val="left" w:pos="0"/>
        </w:tabs>
        <w:spacing w:line="276" w:lineRule="auto"/>
        <w:jc w:val="both"/>
        <w:rPr>
          <w:rFonts w:ascii="Arial" w:eastAsia="Calibri" w:hAnsi="Arial" w:cs="Arial"/>
          <w:color w:val="000000" w:themeColor="text1"/>
          <w:sz w:val="22"/>
          <w:lang w:val="es-ES_tradnl"/>
        </w:rPr>
      </w:pPr>
    </w:p>
    <w:p w14:paraId="3AEC5954" w14:textId="03BF091C" w:rsidR="00C407F3" w:rsidRPr="00EE6E9A" w:rsidRDefault="00C407F3" w:rsidP="00B35013">
      <w:pPr>
        <w:ind w:left="709" w:right="709"/>
        <w:jc w:val="both"/>
        <w:rPr>
          <w:rFonts w:ascii="Arial" w:hAnsi="Arial" w:cs="Arial"/>
          <w:sz w:val="21"/>
          <w:szCs w:val="21"/>
          <w:lang w:val="es-ES_tradnl"/>
        </w:rPr>
      </w:pPr>
      <w:r w:rsidRPr="00EE6E9A">
        <w:rPr>
          <w:rFonts w:ascii="Arial" w:hAnsi="Arial" w:cs="Arial"/>
          <w:sz w:val="21"/>
          <w:szCs w:val="21"/>
          <w:lang w:val="es-ES_tradnl"/>
        </w:rPr>
        <w:lastRenderedPageBreak/>
        <w:t>«</w:t>
      </w:r>
      <w:r w:rsidR="000E10F9" w:rsidRPr="000E10F9">
        <w:rPr>
          <w:rFonts w:ascii="Arial" w:hAnsi="Arial" w:cs="Arial"/>
          <w:sz w:val="21"/>
          <w:szCs w:val="21"/>
          <w:lang w:val="es-ES_tradnl"/>
        </w:rPr>
        <w:t>[…</w:t>
      </w:r>
      <w:proofErr w:type="gramStart"/>
      <w:r w:rsidR="000E10F9" w:rsidRPr="000E10F9">
        <w:rPr>
          <w:rFonts w:ascii="Arial" w:hAnsi="Arial" w:cs="Arial"/>
          <w:sz w:val="21"/>
          <w:szCs w:val="21"/>
          <w:lang w:val="es-ES_tradnl"/>
        </w:rPr>
        <w:t>]¿</w:t>
      </w:r>
      <w:proofErr w:type="gramEnd"/>
      <w:r w:rsidR="000E10F9" w:rsidRPr="000E10F9">
        <w:rPr>
          <w:rFonts w:ascii="Arial" w:hAnsi="Arial" w:cs="Arial"/>
          <w:sz w:val="21"/>
          <w:szCs w:val="21"/>
          <w:lang w:val="es-ES_tradnl"/>
        </w:rPr>
        <w:t xml:space="preserve">pueden las Gobernaciones y Alcaldías adquirir bienes y servicios para la defensa y seguridad nacional en cumplimiento y ejecución de sus Planes Integrales de Seguridad y Convivencia Ciudadana financiados con recursos de sus Fondos de Seguridad Territoriales? </w:t>
      </w:r>
      <w:proofErr w:type="gramStart"/>
      <w:r w:rsidR="000E10F9" w:rsidRPr="000E10F9">
        <w:rPr>
          <w:rFonts w:ascii="Arial" w:hAnsi="Arial" w:cs="Arial"/>
          <w:sz w:val="21"/>
          <w:szCs w:val="21"/>
          <w:lang w:val="es-ES_tradnl"/>
        </w:rPr>
        <w:t>¿Las Gobernaciones y Alcaldías pueden dar aplicación a la causal de contratación contenida en el artículo 2.</w:t>
      </w:r>
      <w:proofErr w:type="gramEnd"/>
      <w:r w:rsidR="000E10F9" w:rsidRPr="000E10F9">
        <w:rPr>
          <w:rFonts w:ascii="Arial" w:hAnsi="Arial" w:cs="Arial"/>
          <w:sz w:val="21"/>
          <w:szCs w:val="21"/>
          <w:lang w:val="es-ES_tradnl"/>
        </w:rPr>
        <w:t>2.1.2.1.2.26., del Decreto 1082 de 2015, para adquirir bienes y servicios para la defensa y seguridad nacional?»</w:t>
      </w:r>
      <w:r w:rsidR="000E10F9">
        <w:rPr>
          <w:rFonts w:ascii="Arial" w:hAnsi="Arial" w:cs="Arial"/>
          <w:sz w:val="21"/>
          <w:szCs w:val="21"/>
          <w:lang w:val="es-ES_tradnl"/>
        </w:rPr>
        <w:t xml:space="preserve">  </w:t>
      </w:r>
    </w:p>
    <w:p w14:paraId="68BA180F" w14:textId="77777777" w:rsidR="008201B3" w:rsidRDefault="008201B3" w:rsidP="00F72828">
      <w:pPr>
        <w:spacing w:line="276" w:lineRule="auto"/>
        <w:jc w:val="both"/>
        <w:rPr>
          <w:rFonts w:ascii="Arial" w:eastAsia="Calibri" w:hAnsi="Arial" w:cs="Arial"/>
          <w:color w:val="000000"/>
          <w:sz w:val="22"/>
          <w:szCs w:val="22"/>
          <w:lang w:val="es-ES" w:eastAsia="en-US"/>
        </w:rPr>
      </w:pPr>
    </w:p>
    <w:p w14:paraId="11BD2D6F" w14:textId="3383701C" w:rsidR="008201B3" w:rsidRPr="008A27D7" w:rsidRDefault="00DA0A55" w:rsidP="008201B3">
      <w:pPr>
        <w:spacing w:after="160"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 xml:space="preserve">Según las consideraciones expuestas, </w:t>
      </w:r>
      <w:r w:rsidR="008201B3" w:rsidRPr="008A27D7">
        <w:rPr>
          <w:rFonts w:ascii="Arial" w:eastAsia="Calibri" w:hAnsi="Arial" w:cs="Arial"/>
          <w:color w:val="000000"/>
          <w:sz w:val="22"/>
          <w:szCs w:val="22"/>
          <w:lang w:val="es-ES" w:eastAsia="en-US"/>
        </w:rPr>
        <w:t xml:space="preserve">si bien los entes territoriales, como administradores de los </w:t>
      </w:r>
      <w:r w:rsidR="00B35013">
        <w:rPr>
          <w:rFonts w:ascii="Arial" w:eastAsia="Arial" w:hAnsi="Arial" w:cs="Arial"/>
          <w:sz w:val="21"/>
          <w:szCs w:val="21"/>
          <w:lang w:val="es-ES"/>
        </w:rPr>
        <w:t>f</w:t>
      </w:r>
      <w:r w:rsidR="00B35013" w:rsidRPr="0056610E">
        <w:rPr>
          <w:rFonts w:ascii="Arial" w:eastAsia="Arial" w:hAnsi="Arial" w:cs="Arial"/>
          <w:sz w:val="21"/>
          <w:szCs w:val="21"/>
          <w:lang w:val="es-ES"/>
        </w:rPr>
        <w:t>ondos territoriales de seguridad y convivencia ciudadana</w:t>
      </w:r>
      <w:r w:rsidR="00B35013" w:rsidRPr="008A27D7">
        <w:rPr>
          <w:rFonts w:ascii="Arial" w:eastAsia="Calibri" w:hAnsi="Arial" w:cs="Arial"/>
          <w:color w:val="000000"/>
          <w:sz w:val="22"/>
          <w:szCs w:val="22"/>
          <w:lang w:val="es-ES" w:eastAsia="en-US"/>
        </w:rPr>
        <w:t xml:space="preserve"> </w:t>
      </w:r>
      <w:r w:rsidR="00B35013">
        <w:rPr>
          <w:rFonts w:ascii="Arial" w:eastAsia="Calibri" w:hAnsi="Arial" w:cs="Arial"/>
          <w:color w:val="000000"/>
          <w:sz w:val="22"/>
          <w:szCs w:val="22"/>
          <w:lang w:val="es-ES" w:eastAsia="en-US"/>
        </w:rPr>
        <w:t>–</w:t>
      </w:r>
      <w:r w:rsidR="008201B3" w:rsidRPr="008A27D7">
        <w:rPr>
          <w:rFonts w:ascii="Arial" w:eastAsia="Calibri" w:hAnsi="Arial" w:cs="Arial"/>
          <w:color w:val="000000"/>
          <w:sz w:val="22"/>
          <w:szCs w:val="22"/>
          <w:lang w:val="es-ES" w:eastAsia="en-US"/>
        </w:rPr>
        <w:t>FONSET</w:t>
      </w:r>
      <w:r w:rsidR="00B35013">
        <w:rPr>
          <w:rFonts w:ascii="Arial" w:eastAsia="Calibri" w:hAnsi="Arial" w:cs="Arial"/>
          <w:color w:val="000000"/>
          <w:sz w:val="22"/>
          <w:szCs w:val="22"/>
          <w:lang w:val="es-ES" w:eastAsia="en-US"/>
        </w:rPr>
        <w:t>–</w:t>
      </w:r>
      <w:r w:rsidR="008201B3" w:rsidRPr="008A27D7">
        <w:rPr>
          <w:rFonts w:ascii="Arial" w:eastAsia="Calibri" w:hAnsi="Arial" w:cs="Arial"/>
          <w:color w:val="000000"/>
          <w:sz w:val="22"/>
          <w:szCs w:val="22"/>
          <w:lang w:val="es-ES" w:eastAsia="en-US"/>
        </w:rPr>
        <w:t xml:space="preserve">, con cargo </w:t>
      </w:r>
      <w:r w:rsidR="00B35013">
        <w:rPr>
          <w:rFonts w:ascii="Arial" w:eastAsia="Calibri" w:hAnsi="Arial" w:cs="Arial"/>
          <w:color w:val="000000"/>
          <w:sz w:val="22"/>
          <w:szCs w:val="22"/>
          <w:lang w:val="es-ES" w:eastAsia="en-US"/>
        </w:rPr>
        <w:t xml:space="preserve">a </w:t>
      </w:r>
      <w:r w:rsidR="008201B3" w:rsidRPr="008A27D7">
        <w:rPr>
          <w:rFonts w:ascii="Arial" w:eastAsia="Calibri" w:hAnsi="Arial" w:cs="Arial"/>
          <w:color w:val="000000"/>
          <w:sz w:val="22"/>
          <w:szCs w:val="22"/>
          <w:lang w:val="es-ES" w:eastAsia="en-US"/>
        </w:rPr>
        <w:t>sus recursos pueden adquirir bienes y servicios que se requieran para ejecutar planes y programas orientados a fortalecer la seguridad y convivencia ciudadana</w:t>
      </w:r>
      <w:r w:rsidR="00B35013">
        <w:rPr>
          <w:rFonts w:ascii="Arial" w:eastAsia="Calibri" w:hAnsi="Arial" w:cs="Arial"/>
          <w:color w:val="000000"/>
          <w:sz w:val="22"/>
          <w:szCs w:val="22"/>
          <w:lang w:val="es-ES" w:eastAsia="en-US"/>
        </w:rPr>
        <w:t>,</w:t>
      </w:r>
      <w:r w:rsidR="008201B3" w:rsidRPr="008A27D7">
        <w:rPr>
          <w:rFonts w:ascii="Arial" w:eastAsia="Calibri" w:hAnsi="Arial" w:cs="Arial"/>
          <w:color w:val="000000"/>
          <w:sz w:val="22"/>
          <w:szCs w:val="22"/>
          <w:lang w:val="es-ES" w:eastAsia="en-US"/>
        </w:rPr>
        <w:t xml:space="preserve"> y así garantizar la preservación del orden público en su territorio, dichas actividades difieren de lo que la jurisprudencia considera como responsabilidades de defensa y seguridad nacional</w:t>
      </w:r>
      <w:r w:rsidR="008839F2">
        <w:rPr>
          <w:rFonts w:ascii="Arial" w:eastAsia="Calibri" w:hAnsi="Arial" w:cs="Arial"/>
          <w:color w:val="000000"/>
          <w:sz w:val="22"/>
          <w:szCs w:val="22"/>
          <w:lang w:val="es-ES" w:eastAsia="en-US"/>
        </w:rPr>
        <w:t>. Lo anterior considerando</w:t>
      </w:r>
      <w:r w:rsidR="001077C1">
        <w:rPr>
          <w:rFonts w:ascii="Arial" w:eastAsia="Calibri" w:hAnsi="Arial" w:cs="Arial"/>
          <w:color w:val="000000"/>
          <w:sz w:val="22"/>
          <w:szCs w:val="22"/>
          <w:lang w:val="es-ES" w:eastAsia="en-US"/>
        </w:rPr>
        <w:t xml:space="preserve"> que dichas responsabilidades</w:t>
      </w:r>
      <w:r w:rsidR="008201B3" w:rsidRPr="008A27D7">
        <w:rPr>
          <w:rFonts w:ascii="Arial" w:eastAsia="Calibri" w:hAnsi="Arial" w:cs="Arial"/>
          <w:color w:val="000000"/>
          <w:sz w:val="22"/>
          <w:szCs w:val="22"/>
          <w:lang w:val="es-ES" w:eastAsia="en-US"/>
        </w:rPr>
        <w:t xml:space="preserve"> se tienen reservadas para entidades del orden nacional encargadas por la Constitución y la Ley de ejercer funciones de este tipo en todo el territorio nacional</w:t>
      </w:r>
      <w:r w:rsidR="00FE063F">
        <w:rPr>
          <w:rFonts w:ascii="Arial" w:eastAsia="Calibri" w:hAnsi="Arial" w:cs="Arial"/>
          <w:color w:val="000000"/>
          <w:sz w:val="22"/>
          <w:szCs w:val="22"/>
          <w:lang w:val="es-ES" w:eastAsia="en-US"/>
        </w:rPr>
        <w:t>, como se explicó en el numeral 2.2. de este concepto.</w:t>
      </w:r>
      <w:r w:rsidR="008201B3" w:rsidRPr="008A27D7">
        <w:rPr>
          <w:rFonts w:ascii="Arial" w:eastAsia="Calibri" w:hAnsi="Arial" w:cs="Arial"/>
          <w:color w:val="000000"/>
          <w:sz w:val="22"/>
          <w:szCs w:val="22"/>
          <w:lang w:val="es-ES" w:eastAsia="en-US"/>
        </w:rPr>
        <w:t xml:space="preserve"> </w:t>
      </w:r>
    </w:p>
    <w:p w14:paraId="34F5B885" w14:textId="5C45E948" w:rsidR="00C407F3" w:rsidRDefault="008201B3" w:rsidP="00F72828">
      <w:pPr>
        <w:spacing w:line="276" w:lineRule="auto"/>
        <w:ind w:firstLine="708"/>
        <w:jc w:val="both"/>
        <w:rPr>
          <w:rFonts w:ascii="Arial" w:hAnsi="Arial" w:cs="Arial"/>
          <w:color w:val="000000" w:themeColor="text1"/>
          <w:sz w:val="22"/>
          <w:lang w:val="es-ES_tradnl"/>
        </w:rPr>
      </w:pPr>
      <w:r w:rsidRPr="008A27D7">
        <w:rPr>
          <w:rFonts w:ascii="Arial" w:eastAsia="Calibri" w:hAnsi="Arial" w:cs="Arial"/>
          <w:color w:val="000000"/>
          <w:sz w:val="22"/>
          <w:szCs w:val="22"/>
          <w:lang w:val="es-ES" w:eastAsia="en-US"/>
        </w:rPr>
        <w:t xml:space="preserve">En consecuencia, según la tesis jurisprudencial </w:t>
      </w:r>
      <w:r w:rsidR="00FE063F">
        <w:rPr>
          <w:rFonts w:ascii="Arial" w:eastAsia="Calibri" w:hAnsi="Arial" w:cs="Arial"/>
          <w:color w:val="000000"/>
          <w:sz w:val="22"/>
          <w:szCs w:val="22"/>
          <w:lang w:val="es-ES" w:eastAsia="en-US"/>
        </w:rPr>
        <w:t>expuesta en las</w:t>
      </w:r>
      <w:r w:rsidR="00FE063F" w:rsidRPr="008A27D7">
        <w:rPr>
          <w:rFonts w:ascii="Arial" w:eastAsia="Calibri" w:hAnsi="Arial" w:cs="Arial"/>
          <w:color w:val="000000"/>
          <w:sz w:val="22"/>
          <w:szCs w:val="22"/>
          <w:lang w:val="es-ES" w:eastAsia="en-US"/>
        </w:rPr>
        <w:t xml:space="preserve"> </w:t>
      </w:r>
      <w:r w:rsidRPr="008A27D7">
        <w:rPr>
          <w:rFonts w:ascii="Arial" w:eastAsia="Calibri" w:hAnsi="Arial" w:cs="Arial"/>
          <w:color w:val="000000"/>
          <w:sz w:val="22"/>
          <w:szCs w:val="22"/>
          <w:lang w:val="es-ES" w:eastAsia="en-US"/>
        </w:rPr>
        <w:t xml:space="preserve">consideraciones </w:t>
      </w:r>
      <w:r w:rsidR="00FE063F">
        <w:rPr>
          <w:rFonts w:ascii="Arial" w:eastAsia="Calibri" w:hAnsi="Arial" w:cs="Arial"/>
          <w:color w:val="000000"/>
          <w:sz w:val="22"/>
          <w:szCs w:val="22"/>
          <w:lang w:val="es-ES" w:eastAsia="en-US"/>
        </w:rPr>
        <w:t>de este concepto</w:t>
      </w:r>
      <w:r w:rsidRPr="008A27D7">
        <w:rPr>
          <w:rFonts w:ascii="Arial" w:eastAsia="Calibri" w:hAnsi="Arial" w:cs="Arial"/>
          <w:color w:val="000000"/>
          <w:sz w:val="22"/>
          <w:szCs w:val="22"/>
          <w:lang w:val="es-ES" w:eastAsia="en-US"/>
        </w:rPr>
        <w:t xml:space="preserve">, no resultaría </w:t>
      </w:r>
      <w:r w:rsidR="00FE063F">
        <w:rPr>
          <w:rFonts w:ascii="Arial" w:eastAsia="Calibri" w:hAnsi="Arial" w:cs="Arial"/>
          <w:color w:val="000000"/>
          <w:sz w:val="22"/>
          <w:szCs w:val="22"/>
          <w:lang w:val="es-ES" w:eastAsia="en-US"/>
        </w:rPr>
        <w:t>procedente</w:t>
      </w:r>
      <w:r w:rsidR="00FE063F" w:rsidRPr="008A27D7">
        <w:rPr>
          <w:rFonts w:ascii="Arial" w:eastAsia="Calibri" w:hAnsi="Arial" w:cs="Arial"/>
          <w:color w:val="000000"/>
          <w:sz w:val="22"/>
          <w:szCs w:val="22"/>
          <w:lang w:val="es-ES" w:eastAsia="en-US"/>
        </w:rPr>
        <w:t xml:space="preserve"> </w:t>
      </w:r>
      <w:r w:rsidRPr="008A27D7">
        <w:rPr>
          <w:rFonts w:ascii="Arial" w:eastAsia="Calibri" w:hAnsi="Arial" w:cs="Arial"/>
          <w:color w:val="000000"/>
          <w:sz w:val="22"/>
          <w:szCs w:val="22"/>
          <w:lang w:val="es-ES" w:eastAsia="en-US"/>
        </w:rPr>
        <w:t>utilizar la causal de selección abreviada prevista en el literal i) del numeral 2 del artículo 2 de la Ley 1150 de 2007</w:t>
      </w:r>
      <w:r>
        <w:rPr>
          <w:rFonts w:ascii="Arial" w:eastAsia="Calibri" w:hAnsi="Arial" w:cs="Arial"/>
          <w:color w:val="000000"/>
          <w:sz w:val="22"/>
          <w:szCs w:val="22"/>
          <w:lang w:val="es-ES" w:eastAsia="en-US"/>
        </w:rPr>
        <w:t xml:space="preserve"> y </w:t>
      </w:r>
      <w:r w:rsidRPr="008A27D7">
        <w:rPr>
          <w:rFonts w:ascii="Arial" w:eastAsia="Calibri" w:hAnsi="Arial" w:cs="Arial"/>
          <w:color w:val="000000"/>
          <w:sz w:val="22"/>
          <w:szCs w:val="22"/>
          <w:lang w:val="es-ES" w:eastAsia="en-US"/>
        </w:rPr>
        <w:t>el artículo 2.2.1.2.1.2.26 del Decreto 1082 de 2015</w:t>
      </w:r>
      <w:r>
        <w:rPr>
          <w:rFonts w:ascii="Arial" w:eastAsia="Calibri" w:hAnsi="Arial" w:cs="Arial"/>
          <w:color w:val="000000"/>
          <w:sz w:val="22"/>
          <w:szCs w:val="22"/>
          <w:lang w:val="es-ES" w:eastAsia="en-US"/>
        </w:rPr>
        <w:t xml:space="preserve"> para adquirir bienes y servicios con cargo al FONSET, pues éstos no estarían destinados a la defensa y seguridad nacional</w:t>
      </w:r>
      <w:r w:rsidR="00FE063F">
        <w:rPr>
          <w:rFonts w:ascii="Arial" w:eastAsia="Calibri" w:hAnsi="Arial" w:cs="Arial"/>
          <w:color w:val="000000"/>
          <w:sz w:val="22"/>
          <w:szCs w:val="22"/>
          <w:lang w:val="es-ES" w:eastAsia="en-US"/>
        </w:rPr>
        <w:t>,</w:t>
      </w:r>
      <w:r>
        <w:rPr>
          <w:rFonts w:ascii="Arial" w:eastAsia="Calibri" w:hAnsi="Arial" w:cs="Arial"/>
          <w:color w:val="000000"/>
          <w:sz w:val="22"/>
          <w:szCs w:val="22"/>
          <w:lang w:val="es-ES" w:eastAsia="en-US"/>
        </w:rPr>
        <w:t xml:space="preserve"> sino al fortalecimiento de la seguridad y convivencia ciudadana en el ámbito territorial de un departamento o municipio</w:t>
      </w:r>
      <w:r w:rsidRPr="008A27D7">
        <w:rPr>
          <w:rFonts w:ascii="Arial" w:eastAsia="Calibri" w:hAnsi="Arial" w:cs="Arial"/>
          <w:color w:val="000000"/>
          <w:sz w:val="22"/>
          <w:szCs w:val="22"/>
          <w:lang w:val="es-ES" w:eastAsia="en-US"/>
        </w:rPr>
        <w:t>.</w:t>
      </w:r>
    </w:p>
    <w:p w14:paraId="6EA121A5" w14:textId="77777777" w:rsidR="00C407F3" w:rsidRDefault="00C407F3" w:rsidP="00DF76A2">
      <w:pPr>
        <w:spacing w:line="276" w:lineRule="auto"/>
        <w:jc w:val="both"/>
        <w:rPr>
          <w:rFonts w:ascii="Arial" w:hAnsi="Arial" w:cs="Arial"/>
          <w:color w:val="000000" w:themeColor="text1"/>
          <w:sz w:val="22"/>
          <w:lang w:val="es-ES_tradnl"/>
        </w:rPr>
      </w:pPr>
    </w:p>
    <w:p w14:paraId="7B2C921D" w14:textId="377A6C7F" w:rsidR="00DD5B04" w:rsidRPr="005419DA" w:rsidRDefault="00DD5B04" w:rsidP="00DF76A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0B17DC14" w:rsidR="009213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30AA3DC7" w14:textId="11C46416" w:rsidR="00921304" w:rsidRPr="005419DA" w:rsidRDefault="0012308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6405185" wp14:editId="5C8437A0">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5419DA" w:rsidRDefault="00425C43" w:rsidP="00B37657">
      <w:pPr>
        <w:jc w:val="center"/>
        <w:rPr>
          <w:rFonts w:ascii="Arial" w:hAnsi="Arial" w:cs="Arial"/>
          <w:color w:val="000000" w:themeColor="text1"/>
          <w:sz w:val="18"/>
          <w:szCs w:val="20"/>
          <w:lang w:val="es-ES_tradnl" w:eastAsia="es-CO"/>
        </w:rPr>
      </w:pPr>
    </w:p>
    <w:p w14:paraId="49730030" w14:textId="217D35F3" w:rsidR="00DD5B04" w:rsidRPr="005419DA" w:rsidRDefault="00DD5B04" w:rsidP="00B37657">
      <w:pPr>
        <w:jc w:val="center"/>
        <w:rPr>
          <w:rFonts w:ascii="Arial" w:hAnsi="Arial" w:cs="Arial"/>
          <w:color w:val="000000" w:themeColor="text1"/>
          <w:sz w:val="18"/>
          <w:szCs w:val="20"/>
          <w:lang w:val="es-ES_tradnl" w:eastAsia="es-CO"/>
        </w:rPr>
      </w:pPr>
    </w:p>
    <w:tbl>
      <w:tblPr>
        <w:tblStyle w:val="Tablaconcuadrcula"/>
        <w:tblW w:w="5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0A55" w:rsidRPr="005419DA" w14:paraId="0C7DC5F7" w14:textId="77777777" w:rsidTr="00DA0A55">
        <w:trPr>
          <w:trHeight w:val="315"/>
        </w:trPr>
        <w:tc>
          <w:tcPr>
            <w:tcW w:w="812" w:type="dxa"/>
            <w:vAlign w:val="center"/>
            <w:hideMark/>
          </w:tcPr>
          <w:p w14:paraId="5BDB1AC9" w14:textId="77777777" w:rsidR="00DA0A55" w:rsidRPr="005419DA" w:rsidRDefault="00DA0A55" w:rsidP="00DA0A55">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vAlign w:val="center"/>
          </w:tcPr>
          <w:p w14:paraId="459DD93A" w14:textId="77777777" w:rsidR="00DA0A55" w:rsidRPr="007377E5" w:rsidRDefault="00DA0A55" w:rsidP="00DA0A55">
            <w:pPr>
              <w:rPr>
                <w:rFonts w:ascii="Arial" w:hAnsi="Arial" w:cs="Arial"/>
                <w:sz w:val="16"/>
                <w:szCs w:val="16"/>
                <w:lang w:val="es-ES_tradnl" w:eastAsia="es-ES"/>
              </w:rPr>
            </w:pPr>
            <w:r>
              <w:rPr>
                <w:rFonts w:ascii="Arial" w:hAnsi="Arial" w:cs="Arial"/>
                <w:sz w:val="16"/>
                <w:szCs w:val="16"/>
                <w:lang w:val="es-ES_tradnl" w:eastAsia="es-ES"/>
              </w:rPr>
              <w:t>Felipe Bastidas Paredes</w:t>
            </w:r>
          </w:p>
          <w:p w14:paraId="6138EFCE" w14:textId="53A36B26" w:rsidR="00DA0A55" w:rsidRPr="008C4836" w:rsidRDefault="00DA0A55" w:rsidP="00DA0A55">
            <w:pPr>
              <w:jc w:val="both"/>
              <w:rPr>
                <w:rFonts w:ascii="Arial" w:hAnsi="Arial" w:cs="Arial"/>
                <w:color w:val="000000" w:themeColor="text1"/>
                <w:sz w:val="16"/>
                <w:szCs w:val="16"/>
                <w:lang w:val="es-ES_tradnl" w:eastAsia="es-ES"/>
              </w:rPr>
            </w:pPr>
            <w:r w:rsidRPr="007377E5">
              <w:rPr>
                <w:rFonts w:ascii="Arial" w:hAnsi="Arial" w:cs="Arial"/>
                <w:sz w:val="16"/>
                <w:szCs w:val="16"/>
                <w:lang w:val="es-ES_tradnl" w:eastAsia="es-ES"/>
              </w:rPr>
              <w:t>Contratista de la Subdirección de Gestión Contractual</w:t>
            </w:r>
          </w:p>
        </w:tc>
      </w:tr>
      <w:tr w:rsidR="00DA0A55" w:rsidRPr="005419DA" w14:paraId="2F8FD650" w14:textId="77777777" w:rsidTr="00DA0A55">
        <w:trPr>
          <w:trHeight w:val="330"/>
        </w:trPr>
        <w:tc>
          <w:tcPr>
            <w:tcW w:w="812" w:type="dxa"/>
            <w:vAlign w:val="center"/>
            <w:hideMark/>
          </w:tcPr>
          <w:p w14:paraId="50203A0B" w14:textId="77777777" w:rsidR="00DA0A55" w:rsidRPr="005419DA" w:rsidRDefault="00DA0A55" w:rsidP="00DA0A55">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vAlign w:val="center"/>
          </w:tcPr>
          <w:p w14:paraId="3F526BEB" w14:textId="77777777" w:rsidR="00DA0A55" w:rsidRPr="007377E5" w:rsidRDefault="00DA0A55" w:rsidP="00DA0A55">
            <w:pPr>
              <w:rPr>
                <w:rFonts w:ascii="Arial" w:hAnsi="Arial" w:cs="Arial"/>
                <w:color w:val="000000" w:themeColor="text1"/>
                <w:sz w:val="16"/>
                <w:szCs w:val="16"/>
                <w:lang w:val="es-ES_tradnl" w:eastAsia="es-ES"/>
              </w:rPr>
            </w:pPr>
            <w:r w:rsidRPr="007377E5">
              <w:rPr>
                <w:rFonts w:ascii="Arial" w:hAnsi="Arial" w:cs="Arial"/>
                <w:color w:val="000000" w:themeColor="text1"/>
                <w:sz w:val="16"/>
                <w:szCs w:val="16"/>
                <w:lang w:val="es-ES_tradnl" w:eastAsia="es-ES"/>
              </w:rPr>
              <w:t>Sebastián Ramírez Grisales</w:t>
            </w:r>
          </w:p>
          <w:p w14:paraId="288D45DB" w14:textId="2624A1D4" w:rsidR="00DA0A55" w:rsidRPr="005419DA" w:rsidRDefault="003C13C0" w:rsidP="00DA0A5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eastAsia="es-ES"/>
              </w:rPr>
              <w:t xml:space="preserve">Contratista </w:t>
            </w:r>
            <w:r w:rsidR="00DA0A55" w:rsidRPr="007377E5">
              <w:rPr>
                <w:rFonts w:ascii="Arial" w:hAnsi="Arial" w:cs="Arial"/>
                <w:sz w:val="16"/>
                <w:szCs w:val="16"/>
                <w:lang w:val="es-ES_tradnl" w:eastAsia="es-ES"/>
              </w:rPr>
              <w:t>de la Subdirección de Gestión Contractual</w:t>
            </w:r>
          </w:p>
        </w:tc>
      </w:tr>
      <w:tr w:rsidR="00DA0A55" w:rsidRPr="005419DA" w14:paraId="0FCBCA4A" w14:textId="77777777" w:rsidTr="00DA0A55">
        <w:trPr>
          <w:trHeight w:val="300"/>
        </w:trPr>
        <w:tc>
          <w:tcPr>
            <w:tcW w:w="812" w:type="dxa"/>
            <w:vAlign w:val="center"/>
            <w:hideMark/>
          </w:tcPr>
          <w:p w14:paraId="3C1D943A" w14:textId="77777777" w:rsidR="00DA0A55" w:rsidRPr="005419DA" w:rsidRDefault="00DA0A55" w:rsidP="00DA0A55">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Aprobó:</w:t>
            </w:r>
          </w:p>
        </w:tc>
        <w:tc>
          <w:tcPr>
            <w:tcW w:w="4413" w:type="dxa"/>
            <w:vAlign w:val="center"/>
          </w:tcPr>
          <w:p w14:paraId="030E2192" w14:textId="77777777" w:rsidR="00DA0A55" w:rsidRPr="007377E5" w:rsidRDefault="00DA0A55" w:rsidP="00DA0A55">
            <w:pPr>
              <w:rPr>
                <w:rFonts w:ascii="Arial" w:hAnsi="Arial" w:cs="Arial"/>
                <w:sz w:val="16"/>
                <w:szCs w:val="16"/>
                <w:lang w:val="es-ES_tradnl" w:eastAsia="es-ES"/>
              </w:rPr>
            </w:pPr>
            <w:r w:rsidRPr="007377E5">
              <w:rPr>
                <w:rFonts w:ascii="Arial" w:hAnsi="Arial" w:cs="Arial"/>
                <w:sz w:val="16"/>
                <w:szCs w:val="16"/>
                <w:lang w:val="es-ES_tradnl" w:eastAsia="es-ES"/>
              </w:rPr>
              <w:t>Jorge Augusto Tirado Navarro</w:t>
            </w:r>
          </w:p>
          <w:p w14:paraId="5C177315" w14:textId="502A8C45" w:rsidR="00DA0A55" w:rsidRPr="005419DA" w:rsidRDefault="00DA0A55" w:rsidP="00DA0A55">
            <w:pPr>
              <w:jc w:val="both"/>
              <w:rPr>
                <w:rFonts w:ascii="Arial" w:hAnsi="Arial" w:cs="Arial"/>
                <w:color w:val="000000" w:themeColor="text1"/>
                <w:sz w:val="16"/>
                <w:szCs w:val="16"/>
                <w:lang w:val="es-ES_tradnl" w:eastAsia="es-ES"/>
              </w:rPr>
            </w:pPr>
            <w:r w:rsidRPr="007377E5">
              <w:rPr>
                <w:rFonts w:ascii="Arial" w:hAnsi="Arial" w:cs="Arial"/>
                <w:sz w:val="16"/>
                <w:szCs w:val="16"/>
                <w:lang w:val="es-ES_tradnl" w:eastAsia="es-ES"/>
              </w:rPr>
              <w:t>Subdirector de Gestión Contractual</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21EC" w14:textId="77777777" w:rsidR="00CE15B1" w:rsidRDefault="00CE15B1">
      <w:r>
        <w:separator/>
      </w:r>
    </w:p>
  </w:endnote>
  <w:endnote w:type="continuationSeparator" w:id="0">
    <w:p w14:paraId="34DD037C" w14:textId="77777777" w:rsidR="00CE15B1" w:rsidRDefault="00CE15B1">
      <w:r>
        <w:continuationSeparator/>
      </w:r>
    </w:p>
  </w:endnote>
  <w:endnote w:type="continuationNotice" w:id="1">
    <w:p w14:paraId="0910EE20" w14:textId="77777777" w:rsidR="00CE15B1" w:rsidRDefault="00CE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C1Ê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56D6" w14:textId="77777777" w:rsidR="00CE15B1" w:rsidRDefault="00CE15B1">
      <w:r>
        <w:separator/>
      </w:r>
    </w:p>
  </w:footnote>
  <w:footnote w:type="continuationSeparator" w:id="0">
    <w:p w14:paraId="4DCDBD26" w14:textId="77777777" w:rsidR="00CE15B1" w:rsidRDefault="00CE15B1">
      <w:r>
        <w:continuationSeparator/>
      </w:r>
    </w:p>
  </w:footnote>
  <w:footnote w:type="continuationNotice" w:id="1">
    <w:p w14:paraId="2FFB0B17" w14:textId="77777777" w:rsidR="00CE15B1" w:rsidRDefault="00CE15B1"/>
  </w:footnote>
  <w:footnote w:id="2">
    <w:p w14:paraId="734FA311" w14:textId="77777777" w:rsidR="000C00A4" w:rsidRPr="00F72828" w:rsidRDefault="000C00A4" w:rsidP="00752060">
      <w:pPr>
        <w:pStyle w:val="Textonotapie"/>
        <w:ind w:firstLine="708"/>
        <w:jc w:val="both"/>
        <w:rPr>
          <w:rFonts w:ascii="Arial" w:hAnsi="Arial" w:cs="Arial"/>
          <w:color w:val="000000" w:themeColor="text1"/>
          <w:sz w:val="19"/>
          <w:szCs w:val="19"/>
        </w:rPr>
      </w:pPr>
      <w:r w:rsidRPr="00F72828">
        <w:rPr>
          <w:rStyle w:val="Refdenotaalpie"/>
          <w:rFonts w:ascii="Arial" w:hAnsi="Arial" w:cs="Arial"/>
          <w:color w:val="000000" w:themeColor="text1"/>
          <w:sz w:val="19"/>
          <w:szCs w:val="19"/>
        </w:rPr>
        <w:footnoteRef/>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w:t>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 xml:space="preserve">CONSEJO DE ESTADO. Sección Tercera. Sentencia del 23 de junio de 2010. Rad. 16.367. C.P. Enrique Gil Botero). </w:t>
      </w:r>
    </w:p>
    <w:p w14:paraId="512FBB5C" w14:textId="77777777" w:rsidR="000C00A4" w:rsidRPr="00F72828" w:rsidRDefault="000C00A4" w:rsidP="00752060">
      <w:pPr>
        <w:pStyle w:val="Textonotapie"/>
        <w:rPr>
          <w:rFonts w:ascii="Arial" w:hAnsi="Arial" w:cs="Arial"/>
          <w:color w:val="000000" w:themeColor="text1"/>
          <w:sz w:val="19"/>
          <w:szCs w:val="19"/>
          <w:lang w:val="es-ES"/>
        </w:rPr>
      </w:pPr>
    </w:p>
  </w:footnote>
  <w:footnote w:id="3">
    <w:p w14:paraId="2F339FC0" w14:textId="77777777" w:rsidR="000C00A4" w:rsidRPr="00752060" w:rsidRDefault="000C00A4" w:rsidP="00752060">
      <w:pPr>
        <w:pStyle w:val="Textonotapie"/>
        <w:ind w:firstLine="708"/>
        <w:jc w:val="both"/>
        <w:rPr>
          <w:rFonts w:ascii="Arial" w:hAnsi="Arial" w:cs="Arial"/>
          <w:color w:val="000000" w:themeColor="text1"/>
          <w:sz w:val="19"/>
          <w:szCs w:val="19"/>
        </w:rPr>
      </w:pPr>
      <w:r w:rsidRPr="00F72828">
        <w:rPr>
          <w:rStyle w:val="Refdenotaalpie"/>
          <w:rFonts w:ascii="Arial" w:hAnsi="Arial" w:cs="Arial"/>
          <w:color w:val="000000" w:themeColor="text1"/>
          <w:sz w:val="19"/>
          <w:szCs w:val="19"/>
        </w:rPr>
        <w:footnoteRef/>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De hecho, en la exposición de motivos se explicó lo siguiente: «El proyecto mantiene como regla general la utilización de procedimientos reglados de selección objetiva del contratista [...], lo que afirma la ordenación que sobre la materia ha mantenido nuestra legislación desde el Código Fiscal de 1873 en cuanto que su justificación estriba, esencialmente, en los conceptos de seguridad, corrección y moralidad administrativas, así como en el principio de igualdad de oportunidades para que cualquier persona que esté en posibilidad de contratar con la administración tenga acceso a ella» (</w:t>
      </w:r>
      <w:bookmarkStart w:id="2" w:name="_Hlk39067926"/>
      <w:r w:rsidRPr="00752060">
        <w:rPr>
          <w:rFonts w:ascii="Arial" w:hAnsi="Arial" w:cs="Arial"/>
          <w:color w:val="000000" w:themeColor="text1"/>
          <w:sz w:val="19"/>
          <w:szCs w:val="19"/>
        </w:rPr>
        <w:t>CONGRESO DE LA REPÚBLICA. Exposición de motivos de la Ley 80 de 1993. Gaceta del Congreso No. 75 del 23 de septiembre de 1992</w:t>
      </w:r>
      <w:bookmarkEnd w:id="2"/>
      <w:r w:rsidRPr="00752060">
        <w:rPr>
          <w:rFonts w:ascii="Arial" w:hAnsi="Arial" w:cs="Arial"/>
          <w:color w:val="000000" w:themeColor="text1"/>
          <w:sz w:val="19"/>
          <w:szCs w:val="19"/>
        </w:rPr>
        <w:t>).</w:t>
      </w:r>
    </w:p>
    <w:p w14:paraId="6A844EBB" w14:textId="77777777" w:rsidR="000C00A4" w:rsidRPr="00752060" w:rsidRDefault="000C00A4" w:rsidP="00752060">
      <w:pPr>
        <w:pStyle w:val="Textonotapie"/>
        <w:ind w:firstLine="708"/>
        <w:jc w:val="both"/>
        <w:rPr>
          <w:rFonts w:ascii="Arial" w:hAnsi="Arial" w:cs="Arial"/>
          <w:color w:val="000000" w:themeColor="text1"/>
          <w:sz w:val="19"/>
          <w:szCs w:val="19"/>
        </w:rPr>
      </w:pPr>
    </w:p>
  </w:footnote>
  <w:footnote w:id="4">
    <w:p w14:paraId="70CD4ECC" w14:textId="77777777" w:rsidR="000C00A4" w:rsidRPr="00752060" w:rsidRDefault="000C00A4" w:rsidP="00752060">
      <w:pPr>
        <w:pStyle w:val="Textonotapie"/>
        <w:ind w:firstLine="708"/>
        <w:jc w:val="both"/>
        <w:rPr>
          <w:rFonts w:ascii="Arial" w:hAnsi="Arial" w:cs="Arial"/>
          <w:color w:val="000000" w:themeColor="text1"/>
          <w:sz w:val="19"/>
          <w:szCs w:val="19"/>
        </w:rPr>
      </w:pPr>
      <w:r w:rsidRPr="00F72828">
        <w:rPr>
          <w:rStyle w:val="Refdenotaalpie"/>
          <w:rFonts w:ascii="Arial" w:hAnsi="Arial" w:cs="Arial"/>
          <w:color w:val="000000" w:themeColor="text1"/>
          <w:sz w:val="19"/>
          <w:szCs w:val="19"/>
        </w:rPr>
        <w:footnoteRef/>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DROMI, José Roberto. La licitación pública. Buenos Aires: Ciudad Argentina, 1980. p. 141.</w:t>
      </w:r>
    </w:p>
    <w:p w14:paraId="0F54D369" w14:textId="77777777" w:rsidR="000C00A4" w:rsidRPr="00F72828" w:rsidRDefault="000C00A4" w:rsidP="00752060">
      <w:pPr>
        <w:pStyle w:val="Textonotapie"/>
        <w:ind w:firstLine="708"/>
        <w:rPr>
          <w:rFonts w:ascii="Arial" w:hAnsi="Arial" w:cs="Arial"/>
          <w:color w:val="000000" w:themeColor="text1"/>
          <w:sz w:val="19"/>
          <w:szCs w:val="19"/>
          <w:lang w:val="es-ES"/>
        </w:rPr>
      </w:pPr>
    </w:p>
  </w:footnote>
  <w:footnote w:id="5">
    <w:p w14:paraId="20C8038D" w14:textId="77777777" w:rsidR="00185895" w:rsidRPr="00752060" w:rsidRDefault="00185895" w:rsidP="00752060">
      <w:pPr>
        <w:pStyle w:val="Textonotapie"/>
        <w:ind w:firstLine="708"/>
        <w:jc w:val="both"/>
        <w:rPr>
          <w:rFonts w:ascii="Arial" w:hAnsi="Arial" w:cs="Arial"/>
          <w:color w:val="000000" w:themeColor="text1"/>
          <w:sz w:val="19"/>
          <w:szCs w:val="19"/>
        </w:rPr>
      </w:pPr>
      <w:r w:rsidRPr="00F72828">
        <w:rPr>
          <w:rStyle w:val="Refdenotaalpie"/>
          <w:rFonts w:ascii="Arial" w:hAnsi="Arial" w:cs="Arial"/>
          <w:color w:val="000000" w:themeColor="text1"/>
          <w:sz w:val="19"/>
          <w:szCs w:val="19"/>
        </w:rPr>
        <w:footnoteRef/>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 xml:space="preserve">El numeral 2 del artículo 2 de la Ley 1150 de 2007 prescribe: </w:t>
      </w:r>
      <w:r w:rsidRPr="00F72828">
        <w:rPr>
          <w:rFonts w:ascii="Arial" w:hAnsi="Arial" w:cs="Arial"/>
          <w:color w:val="000000" w:themeColor="text1"/>
          <w:sz w:val="19"/>
          <w:szCs w:val="19"/>
        </w:rPr>
        <w:t xml:space="preserve">«[…] </w:t>
      </w:r>
      <w:r w:rsidRPr="00752060">
        <w:rPr>
          <w:rFonts w:ascii="Arial" w:hAnsi="Arial" w:cs="Arial"/>
          <w:color w:val="000000" w:themeColor="text1"/>
          <w:sz w:val="19"/>
          <w:szCs w:val="19"/>
        </w:rPr>
        <w:t>Serán causales de selección abreviada las siguientes:</w:t>
      </w:r>
    </w:p>
    <w:p w14:paraId="343D083F"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472326E"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4C055BC2"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14:paraId="049E0B5B"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w:t>
      </w:r>
    </w:p>
    <w:p w14:paraId="3E26486C"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5DB53112"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»d) La contratación cuyo proceso de licitación pública haya sido declarado desierto; en cuyo caso la entidad deberá iniciar la selección abreviada dentro de los cuatro meses siguientes a la declaración de desierta del proceso inicial;</w:t>
      </w:r>
    </w:p>
    <w:p w14:paraId="0B287794"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»e) La enajenación de bienes del Estado, con excepción de aquellos a que se refiere la Ley 226 de 1995.</w:t>
      </w:r>
    </w:p>
    <w:p w14:paraId="2A801BCB"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 xml:space="preserve">[…]; </w:t>
      </w:r>
    </w:p>
    <w:p w14:paraId="0FB708F9"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 xml:space="preserve">»f) Productos de origen o destinación agropecuarios que se ofrezcan en las bolsas de productos legalmente constituidas; </w:t>
      </w:r>
    </w:p>
    <w:p w14:paraId="7BE00435"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5C0E5798"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2D434341" w14:textId="77777777" w:rsidR="00185895" w:rsidRPr="00752060" w:rsidRDefault="00185895" w:rsidP="00752060">
      <w:pPr>
        <w:pStyle w:val="Textonotapie"/>
        <w:ind w:firstLine="708"/>
        <w:jc w:val="both"/>
        <w:rPr>
          <w:rFonts w:ascii="Arial" w:hAnsi="Arial" w:cs="Arial"/>
          <w:color w:val="000000" w:themeColor="text1"/>
          <w:sz w:val="19"/>
          <w:szCs w:val="19"/>
        </w:rPr>
      </w:pPr>
      <w:r w:rsidRPr="00752060">
        <w:rPr>
          <w:rFonts w:ascii="Arial" w:hAnsi="Arial" w:cs="Arial"/>
          <w:color w:val="000000" w:themeColor="text1"/>
          <w:sz w:val="19"/>
          <w:szCs w:val="19"/>
        </w:rPr>
        <w:t>»i) La contratación de bienes y servicios que se requieran para la defensa y seguridad nacional».</w:t>
      </w:r>
    </w:p>
    <w:p w14:paraId="0877D0B6" w14:textId="77777777" w:rsidR="00185895" w:rsidRPr="00752060" w:rsidRDefault="00185895" w:rsidP="00752060">
      <w:pPr>
        <w:pStyle w:val="Textonotapie"/>
        <w:ind w:firstLine="708"/>
        <w:jc w:val="both"/>
        <w:rPr>
          <w:rFonts w:ascii="Arial" w:hAnsi="Arial" w:cs="Arial"/>
          <w:color w:val="000000" w:themeColor="text1"/>
          <w:sz w:val="19"/>
          <w:szCs w:val="19"/>
        </w:rPr>
      </w:pPr>
    </w:p>
  </w:footnote>
  <w:footnote w:id="6">
    <w:p w14:paraId="0B4859EC" w14:textId="77777777" w:rsidR="00FE6011" w:rsidRPr="00752060" w:rsidRDefault="00FE6011" w:rsidP="00752060">
      <w:pPr>
        <w:pStyle w:val="Textonotapie"/>
        <w:ind w:firstLine="708"/>
        <w:jc w:val="both"/>
        <w:rPr>
          <w:rFonts w:ascii="Arial" w:hAnsi="Arial" w:cs="Arial"/>
          <w:color w:val="000000"/>
          <w:sz w:val="19"/>
          <w:szCs w:val="19"/>
        </w:rPr>
      </w:pPr>
      <w:r w:rsidRPr="00752060">
        <w:rPr>
          <w:rStyle w:val="Refdenotaalpie"/>
          <w:rFonts w:ascii="Arial" w:hAnsi="Arial" w:cs="Arial"/>
          <w:color w:val="000000"/>
          <w:sz w:val="19"/>
          <w:szCs w:val="19"/>
        </w:rPr>
        <w:footnoteRef/>
      </w:r>
      <w:r w:rsidRPr="00752060">
        <w:rPr>
          <w:rFonts w:ascii="Arial" w:eastAsia="Calibri" w:hAnsi="Arial" w:cs="Arial"/>
          <w:color w:val="000000"/>
          <w:sz w:val="19"/>
          <w:szCs w:val="19"/>
        </w:rPr>
        <w:t xml:space="preserve"> Consejo de Estado. Sección Tercera. Subsección A. Sentencia del 23 de julio de 2015. </w:t>
      </w:r>
      <w:r w:rsidRPr="00752060">
        <w:rPr>
          <w:rFonts w:ascii="Arial" w:eastAsia="Calibri" w:hAnsi="Arial" w:cs="Arial"/>
          <w:color w:val="000000"/>
          <w:sz w:val="19"/>
          <w:szCs w:val="19"/>
        </w:rPr>
        <w:t xml:space="preserve">Exp. 36.805. C. P. Hernán Andrade Rincón. </w:t>
      </w:r>
    </w:p>
    <w:p w14:paraId="71AE79C4" w14:textId="77777777" w:rsidR="00FE6011" w:rsidRPr="00752060" w:rsidRDefault="00FE6011" w:rsidP="00752060">
      <w:pPr>
        <w:pStyle w:val="Textonotapie"/>
        <w:ind w:firstLine="708"/>
        <w:jc w:val="both"/>
        <w:rPr>
          <w:rFonts w:ascii="Arial" w:hAnsi="Arial" w:cs="Arial"/>
          <w:color w:val="000000"/>
          <w:sz w:val="19"/>
          <w:szCs w:val="19"/>
          <w:lang w:val="es-CO"/>
        </w:rPr>
      </w:pPr>
    </w:p>
  </w:footnote>
  <w:footnote w:id="7">
    <w:p w14:paraId="5DD1172F" w14:textId="77777777" w:rsidR="00243A7E" w:rsidRPr="00752060" w:rsidRDefault="00243A7E" w:rsidP="00752060">
      <w:pPr>
        <w:pStyle w:val="Textonotapie"/>
        <w:ind w:firstLine="709"/>
        <w:jc w:val="both"/>
        <w:rPr>
          <w:rFonts w:ascii="Arial" w:hAnsi="Arial" w:cs="Arial"/>
          <w:sz w:val="19"/>
          <w:szCs w:val="19"/>
          <w:lang w:val="es-ES"/>
        </w:rPr>
      </w:pPr>
      <w:r w:rsidRPr="00752060">
        <w:rPr>
          <w:rStyle w:val="Refdenotaalpie"/>
          <w:rFonts w:ascii="Arial" w:hAnsi="Arial" w:cs="Arial"/>
          <w:sz w:val="19"/>
          <w:szCs w:val="19"/>
        </w:rPr>
        <w:footnoteRef/>
      </w:r>
      <w:r w:rsidRPr="00752060">
        <w:rPr>
          <w:rFonts w:ascii="Arial" w:hAnsi="Arial" w:cs="Arial"/>
          <w:sz w:val="19"/>
          <w:szCs w:val="19"/>
        </w:rPr>
        <w:t xml:space="preserve"> </w:t>
      </w:r>
      <w:r w:rsidRPr="00752060">
        <w:rPr>
          <w:rFonts w:ascii="Arial" w:hAnsi="Arial" w:cs="Arial"/>
          <w:sz w:val="19"/>
          <w:szCs w:val="19"/>
          <w:lang w:val="es-ES"/>
        </w:rPr>
        <w:t>En efecto, el artículo 24, numeral 1º, literal i), así lo establecía.</w:t>
      </w:r>
    </w:p>
    <w:p w14:paraId="3973617B" w14:textId="77777777" w:rsidR="00243A7E" w:rsidRPr="00752060" w:rsidRDefault="00243A7E" w:rsidP="00752060">
      <w:pPr>
        <w:pStyle w:val="Textonotapie"/>
        <w:ind w:firstLine="709"/>
        <w:jc w:val="both"/>
        <w:rPr>
          <w:rFonts w:ascii="Arial" w:hAnsi="Arial" w:cs="Arial"/>
          <w:sz w:val="19"/>
          <w:szCs w:val="19"/>
          <w:lang w:val="es-ES"/>
        </w:rPr>
      </w:pPr>
    </w:p>
  </w:footnote>
  <w:footnote w:id="8">
    <w:p w14:paraId="1F40CCCB" w14:textId="01134614" w:rsidR="00AA0B3E" w:rsidRPr="00752060" w:rsidRDefault="00AA0B3E" w:rsidP="00752060">
      <w:pPr>
        <w:pStyle w:val="Textonotapie"/>
        <w:ind w:firstLine="708"/>
        <w:jc w:val="both"/>
        <w:rPr>
          <w:rFonts w:ascii="Arial" w:eastAsia="Calibri" w:hAnsi="Arial" w:cs="Arial"/>
          <w:color w:val="000000"/>
          <w:sz w:val="19"/>
          <w:szCs w:val="19"/>
        </w:rPr>
      </w:pPr>
      <w:r w:rsidRPr="00F72828">
        <w:rPr>
          <w:rStyle w:val="Refdenotaalpie"/>
          <w:rFonts w:ascii="Arial" w:hAnsi="Arial" w:cs="Arial"/>
          <w:sz w:val="19"/>
          <w:szCs w:val="19"/>
        </w:rPr>
        <w:footnoteRef/>
      </w:r>
      <w:r w:rsidRPr="00F72828">
        <w:rPr>
          <w:rFonts w:ascii="Arial" w:hAnsi="Arial" w:cs="Arial"/>
          <w:sz w:val="19"/>
          <w:szCs w:val="19"/>
        </w:rPr>
        <w:t xml:space="preserve"> </w:t>
      </w:r>
      <w:r w:rsidRPr="00752060">
        <w:rPr>
          <w:rFonts w:ascii="Arial" w:eastAsia="Calibri" w:hAnsi="Arial" w:cs="Arial"/>
          <w:color w:val="000000"/>
          <w:sz w:val="19"/>
          <w:szCs w:val="19"/>
        </w:rPr>
        <w:t>Al respecto</w:t>
      </w:r>
      <w:r w:rsidR="00867B0F" w:rsidRPr="00752060">
        <w:rPr>
          <w:rFonts w:ascii="Arial" w:eastAsia="Calibri" w:hAnsi="Arial" w:cs="Arial"/>
          <w:color w:val="000000"/>
          <w:sz w:val="19"/>
          <w:szCs w:val="19"/>
        </w:rPr>
        <w:t>,</w:t>
      </w:r>
      <w:r w:rsidRPr="00752060">
        <w:rPr>
          <w:rFonts w:ascii="Arial" w:eastAsia="Calibri" w:hAnsi="Arial" w:cs="Arial"/>
          <w:color w:val="000000"/>
          <w:sz w:val="19"/>
          <w:szCs w:val="19"/>
        </w:rPr>
        <w:t xml:space="preserve"> </w:t>
      </w:r>
      <w:r w:rsidR="00B61AFA" w:rsidRPr="00752060">
        <w:rPr>
          <w:rFonts w:ascii="Arial" w:eastAsia="Calibri" w:hAnsi="Arial" w:cs="Arial"/>
          <w:color w:val="000000"/>
          <w:sz w:val="19"/>
          <w:szCs w:val="19"/>
        </w:rPr>
        <w:t>la Sección Tercera del</w:t>
      </w:r>
      <w:r w:rsidRPr="00752060">
        <w:rPr>
          <w:rFonts w:ascii="Arial" w:eastAsia="Calibri" w:hAnsi="Arial" w:cs="Arial"/>
          <w:color w:val="000000"/>
          <w:sz w:val="19"/>
          <w:szCs w:val="19"/>
        </w:rPr>
        <w:t xml:space="preserve"> Consejo de Estado</w:t>
      </w:r>
      <w:r w:rsidR="00B61AFA" w:rsidRPr="00752060">
        <w:rPr>
          <w:rFonts w:ascii="Arial" w:eastAsia="Calibri" w:hAnsi="Arial" w:cs="Arial"/>
          <w:color w:val="000000"/>
          <w:sz w:val="19"/>
          <w:szCs w:val="19"/>
        </w:rPr>
        <w:t>, en</w:t>
      </w:r>
      <w:r w:rsidRPr="00752060">
        <w:rPr>
          <w:rFonts w:ascii="Arial" w:eastAsia="Calibri" w:hAnsi="Arial" w:cs="Arial"/>
          <w:color w:val="000000"/>
          <w:sz w:val="19"/>
          <w:szCs w:val="19"/>
        </w:rPr>
        <w:t xml:space="preserve"> </w:t>
      </w:r>
      <w:r w:rsidR="00B61AFA" w:rsidRPr="00752060">
        <w:rPr>
          <w:rFonts w:ascii="Arial" w:eastAsia="Calibri" w:hAnsi="Arial" w:cs="Arial"/>
          <w:color w:val="000000"/>
          <w:sz w:val="19"/>
          <w:szCs w:val="19"/>
        </w:rPr>
        <w:t>s</w:t>
      </w:r>
      <w:r w:rsidRPr="00752060">
        <w:rPr>
          <w:rFonts w:ascii="Arial" w:eastAsia="Calibri" w:hAnsi="Arial" w:cs="Arial"/>
          <w:color w:val="000000"/>
          <w:sz w:val="19"/>
          <w:szCs w:val="19"/>
        </w:rPr>
        <w:t>entencia del 2</w:t>
      </w:r>
      <w:r w:rsidR="00B61AFA" w:rsidRPr="00752060">
        <w:rPr>
          <w:rFonts w:ascii="Arial" w:eastAsia="Calibri" w:hAnsi="Arial" w:cs="Arial"/>
          <w:color w:val="000000"/>
          <w:sz w:val="19"/>
          <w:szCs w:val="19"/>
        </w:rPr>
        <w:t>7</w:t>
      </w:r>
      <w:r w:rsidRPr="00752060">
        <w:rPr>
          <w:rFonts w:ascii="Arial" w:eastAsia="Calibri" w:hAnsi="Arial" w:cs="Arial"/>
          <w:color w:val="000000"/>
          <w:sz w:val="19"/>
          <w:szCs w:val="19"/>
        </w:rPr>
        <w:t xml:space="preserve"> de </w:t>
      </w:r>
      <w:r w:rsidR="00B61AFA" w:rsidRPr="00752060">
        <w:rPr>
          <w:rFonts w:ascii="Arial" w:eastAsia="Calibri" w:hAnsi="Arial" w:cs="Arial"/>
          <w:color w:val="000000"/>
          <w:sz w:val="19"/>
          <w:szCs w:val="19"/>
        </w:rPr>
        <w:t>marzo</w:t>
      </w:r>
      <w:r w:rsidRPr="00752060">
        <w:rPr>
          <w:rFonts w:ascii="Arial" w:eastAsia="Calibri" w:hAnsi="Arial" w:cs="Arial"/>
          <w:color w:val="000000"/>
          <w:sz w:val="19"/>
          <w:szCs w:val="19"/>
        </w:rPr>
        <w:t xml:space="preserve"> de 20</w:t>
      </w:r>
      <w:r w:rsidR="00B61AFA" w:rsidRPr="00752060">
        <w:rPr>
          <w:rFonts w:ascii="Arial" w:eastAsia="Calibri" w:hAnsi="Arial" w:cs="Arial"/>
          <w:color w:val="000000"/>
          <w:sz w:val="19"/>
          <w:szCs w:val="19"/>
        </w:rPr>
        <w:t>08</w:t>
      </w:r>
      <w:r w:rsidRPr="00752060">
        <w:rPr>
          <w:rFonts w:ascii="Arial" w:eastAsia="Calibri" w:hAnsi="Arial" w:cs="Arial"/>
          <w:color w:val="000000"/>
          <w:sz w:val="19"/>
          <w:szCs w:val="19"/>
        </w:rPr>
        <w:t xml:space="preserve">. </w:t>
      </w:r>
      <w:r w:rsidRPr="00752060">
        <w:rPr>
          <w:rFonts w:ascii="Arial" w:eastAsia="Calibri" w:hAnsi="Arial" w:cs="Arial"/>
          <w:color w:val="000000"/>
          <w:sz w:val="19"/>
          <w:szCs w:val="19"/>
        </w:rPr>
        <w:t xml:space="preserve">Exp. </w:t>
      </w:r>
      <w:r w:rsidR="00B61AFA" w:rsidRPr="00752060">
        <w:rPr>
          <w:rFonts w:ascii="Arial" w:eastAsia="Calibri" w:hAnsi="Arial" w:cs="Arial"/>
          <w:color w:val="000000"/>
          <w:sz w:val="19"/>
          <w:szCs w:val="19"/>
        </w:rPr>
        <w:t xml:space="preserve">29.393, </w:t>
      </w:r>
      <w:r w:rsidRPr="00752060">
        <w:rPr>
          <w:rFonts w:ascii="Arial" w:eastAsia="Calibri" w:hAnsi="Arial" w:cs="Arial"/>
          <w:color w:val="000000"/>
          <w:sz w:val="19"/>
          <w:szCs w:val="19"/>
        </w:rPr>
        <w:t xml:space="preserve">C. P. </w:t>
      </w:r>
      <w:r w:rsidR="00B61AFA" w:rsidRPr="00752060">
        <w:rPr>
          <w:rFonts w:ascii="Arial" w:eastAsia="Calibri" w:hAnsi="Arial" w:cs="Arial"/>
          <w:color w:val="000000"/>
          <w:sz w:val="19"/>
          <w:szCs w:val="19"/>
        </w:rPr>
        <w:t>Ruth Stella Correa Palacio, consider</w:t>
      </w:r>
      <w:r w:rsidR="00027006" w:rsidRPr="00752060">
        <w:rPr>
          <w:rFonts w:ascii="Arial" w:eastAsia="Calibri" w:hAnsi="Arial" w:cs="Arial"/>
          <w:color w:val="000000"/>
          <w:sz w:val="19"/>
          <w:szCs w:val="19"/>
        </w:rPr>
        <w:t>ó</w:t>
      </w:r>
      <w:r w:rsidR="00B61AFA" w:rsidRPr="00752060">
        <w:rPr>
          <w:rFonts w:ascii="Arial" w:eastAsia="Calibri" w:hAnsi="Arial" w:cs="Arial"/>
          <w:color w:val="000000"/>
          <w:sz w:val="19"/>
          <w:szCs w:val="19"/>
        </w:rPr>
        <w:t xml:space="preserve">: </w:t>
      </w:r>
      <w:r w:rsidRPr="00752060">
        <w:rPr>
          <w:rFonts w:ascii="Arial" w:eastAsia="Calibri" w:hAnsi="Arial" w:cs="Arial"/>
          <w:color w:val="000000"/>
          <w:sz w:val="19"/>
          <w:szCs w:val="19"/>
        </w:rPr>
        <w:t>«</w:t>
      </w:r>
      <w:r w:rsidR="00867B0F" w:rsidRPr="00752060">
        <w:rPr>
          <w:rFonts w:ascii="Arial" w:eastAsia="Calibri" w:hAnsi="Arial" w:cs="Arial"/>
          <w:color w:val="000000"/>
          <w:sz w:val="19"/>
          <w:szCs w:val="19"/>
        </w:rPr>
        <w:t>[</w:t>
      </w:r>
      <w:r w:rsidRPr="00752060">
        <w:rPr>
          <w:rFonts w:ascii="Arial" w:eastAsia="Calibri" w:hAnsi="Arial" w:cs="Arial"/>
          <w:color w:val="000000"/>
          <w:sz w:val="19"/>
          <w:szCs w:val="19"/>
        </w:rPr>
        <w:t>L]a seguridad y la defensa nacionales constituyen sin lugar a dudas presupuesto material de la vigencia efectiva del orden constitucional. Sin embargo no existe norma alguna que defina estos vocablos. Se trata de conceptos que tienen distintas significaciones, en tanto varias nociones los informan. En el caso de la seguridad, además, esta acusa cierto grado de relatividad según la “intensidad en los antagonismos”, se trata igualmente de un “concepto dinámico” que impone la actualización de mecanismos para su efectividad y que encuentra significado en los objetivos que se propone alcanzar el Estado en una época determinada. Noción a la vez relativa y coyuntural, merced a que su contenido jurídico no es inmutable sino que necesariamente sufre constantes transformaciones. En tanto “noción ambigua” es difícil de definir la seguridad, pues depende del entorno de cada país (en Canadá por ejemplo suele ser asociada a “estabilidad económica”). Con todo, y aunque se trate de una noción en constante cambio según cada país, conviene agregar que se trata del concepto base sobre el que se construye la estrategia para proteger a los ciudadanos</w:t>
      </w:r>
      <w:r w:rsidR="00867B0F" w:rsidRPr="00752060">
        <w:rPr>
          <w:rFonts w:ascii="Arial" w:eastAsia="Calibri" w:hAnsi="Arial" w:cs="Arial"/>
          <w:color w:val="000000"/>
          <w:sz w:val="19"/>
          <w:szCs w:val="19"/>
        </w:rPr>
        <w:t>»</w:t>
      </w:r>
      <w:r w:rsidRPr="00752060">
        <w:rPr>
          <w:rFonts w:ascii="Arial" w:eastAsia="Calibri" w:hAnsi="Arial" w:cs="Arial"/>
          <w:color w:val="000000"/>
          <w:sz w:val="19"/>
          <w:szCs w:val="19"/>
        </w:rPr>
        <w:t>.</w:t>
      </w:r>
    </w:p>
  </w:footnote>
  <w:footnote w:id="9">
    <w:p w14:paraId="3570342F" w14:textId="77777777" w:rsidR="00027006" w:rsidRPr="00F72828" w:rsidRDefault="00027006" w:rsidP="00752060">
      <w:pPr>
        <w:pStyle w:val="Textonotapie"/>
        <w:ind w:firstLine="708"/>
        <w:rPr>
          <w:rFonts w:ascii="Arial" w:hAnsi="Arial" w:cs="Arial"/>
          <w:sz w:val="19"/>
          <w:szCs w:val="19"/>
        </w:rPr>
      </w:pPr>
    </w:p>
    <w:p w14:paraId="2E7884BF" w14:textId="42A46BBA" w:rsidR="00027006" w:rsidRPr="00F72828" w:rsidRDefault="00027006" w:rsidP="00752060">
      <w:pPr>
        <w:pStyle w:val="Textonotapie"/>
        <w:ind w:firstLine="708"/>
        <w:rPr>
          <w:rFonts w:ascii="Arial" w:hAnsi="Arial" w:cs="Arial"/>
          <w:sz w:val="19"/>
          <w:szCs w:val="19"/>
          <w:lang w:val="en-US"/>
        </w:rPr>
      </w:pPr>
      <w:r w:rsidRPr="00F72828">
        <w:rPr>
          <w:rStyle w:val="Refdenotaalpie"/>
          <w:rFonts w:ascii="Arial" w:hAnsi="Arial" w:cs="Arial"/>
          <w:sz w:val="19"/>
          <w:szCs w:val="19"/>
        </w:rPr>
        <w:footnoteRef/>
      </w:r>
      <w:r w:rsidRPr="00F72828">
        <w:rPr>
          <w:rFonts w:ascii="Arial" w:hAnsi="Arial" w:cs="Arial"/>
          <w:sz w:val="19"/>
          <w:szCs w:val="19"/>
        </w:rPr>
        <w:t xml:space="preserve"> </w:t>
      </w:r>
      <w:r w:rsidRPr="00752060">
        <w:rPr>
          <w:rFonts w:ascii="Arial" w:eastAsia="Calibri" w:hAnsi="Arial" w:cs="Arial"/>
          <w:color w:val="000000"/>
          <w:sz w:val="19"/>
          <w:szCs w:val="19"/>
        </w:rPr>
        <w:t>Sentencia de</w:t>
      </w:r>
      <w:r w:rsidR="00867B0F" w:rsidRPr="00752060">
        <w:rPr>
          <w:rFonts w:ascii="Arial" w:eastAsia="Calibri" w:hAnsi="Arial" w:cs="Arial"/>
          <w:color w:val="000000"/>
          <w:sz w:val="19"/>
          <w:szCs w:val="19"/>
        </w:rPr>
        <w:t>l</w:t>
      </w:r>
      <w:r w:rsidRPr="00752060">
        <w:rPr>
          <w:rFonts w:ascii="Arial" w:eastAsia="Calibri" w:hAnsi="Arial" w:cs="Arial"/>
          <w:color w:val="000000"/>
          <w:sz w:val="19"/>
          <w:szCs w:val="19"/>
        </w:rPr>
        <w:t xml:space="preserve"> 23 de julio de 2015</w:t>
      </w:r>
      <w:r w:rsidR="00867B0F" w:rsidRPr="00752060">
        <w:rPr>
          <w:rFonts w:ascii="Arial" w:eastAsia="Calibri" w:hAnsi="Arial" w:cs="Arial"/>
          <w:color w:val="000000"/>
          <w:sz w:val="19"/>
          <w:szCs w:val="19"/>
        </w:rPr>
        <w:t>.</w:t>
      </w:r>
      <w:r w:rsidRPr="00752060">
        <w:rPr>
          <w:rFonts w:ascii="Arial" w:eastAsia="Calibri" w:hAnsi="Arial" w:cs="Arial"/>
          <w:color w:val="000000"/>
          <w:sz w:val="19"/>
          <w:szCs w:val="19"/>
        </w:rPr>
        <w:t xml:space="preserve"> </w:t>
      </w:r>
      <w:r w:rsidR="00867B0F" w:rsidRPr="00F72828">
        <w:rPr>
          <w:rFonts w:ascii="Arial" w:eastAsia="Calibri" w:hAnsi="Arial" w:cs="Arial"/>
          <w:color w:val="000000"/>
          <w:sz w:val="19"/>
          <w:szCs w:val="19"/>
          <w:lang w:val="en-US"/>
        </w:rPr>
        <w:t>E</w:t>
      </w:r>
      <w:r w:rsidRPr="00F72828">
        <w:rPr>
          <w:rFonts w:ascii="Arial" w:eastAsia="Calibri" w:hAnsi="Arial" w:cs="Arial"/>
          <w:color w:val="000000"/>
          <w:sz w:val="19"/>
          <w:szCs w:val="19"/>
          <w:lang w:val="en-US"/>
        </w:rPr>
        <w:t>xp.</w:t>
      </w:r>
      <w:r w:rsidRPr="00F72828">
        <w:rPr>
          <w:rFonts w:ascii="Arial" w:hAnsi="Arial" w:cs="Arial"/>
          <w:sz w:val="19"/>
          <w:szCs w:val="19"/>
          <w:lang w:val="en-US"/>
        </w:rPr>
        <w:t xml:space="preserve"> </w:t>
      </w:r>
      <w:r w:rsidRPr="00F72828">
        <w:rPr>
          <w:rFonts w:ascii="Arial" w:eastAsia="Calibri" w:hAnsi="Arial" w:cs="Arial"/>
          <w:color w:val="000000"/>
          <w:sz w:val="19"/>
          <w:szCs w:val="19"/>
          <w:lang w:val="en-US"/>
        </w:rPr>
        <w:t>36</w:t>
      </w:r>
      <w:r w:rsidR="00867B0F" w:rsidRPr="00F72828">
        <w:rPr>
          <w:rFonts w:ascii="Arial" w:eastAsia="Calibri" w:hAnsi="Arial" w:cs="Arial"/>
          <w:color w:val="000000"/>
          <w:sz w:val="19"/>
          <w:szCs w:val="19"/>
          <w:lang w:val="en-US"/>
        </w:rPr>
        <w:t>.</w:t>
      </w:r>
      <w:r w:rsidRPr="00F72828">
        <w:rPr>
          <w:rFonts w:ascii="Arial" w:eastAsia="Calibri" w:hAnsi="Arial" w:cs="Arial"/>
          <w:color w:val="000000"/>
          <w:sz w:val="19"/>
          <w:szCs w:val="19"/>
          <w:lang w:val="en-US"/>
        </w:rPr>
        <w:t xml:space="preserve">805. MP. </w:t>
      </w:r>
      <w:proofErr w:type="spellStart"/>
      <w:r w:rsidRPr="00F72828">
        <w:rPr>
          <w:rFonts w:ascii="Arial" w:eastAsia="Calibri" w:hAnsi="Arial" w:cs="Arial"/>
          <w:color w:val="000000"/>
          <w:sz w:val="19"/>
          <w:szCs w:val="19"/>
          <w:lang w:val="en-US"/>
        </w:rPr>
        <w:t>Hernán</w:t>
      </w:r>
      <w:proofErr w:type="spellEnd"/>
      <w:r w:rsidRPr="00F72828">
        <w:rPr>
          <w:rFonts w:ascii="Arial" w:eastAsia="Calibri" w:hAnsi="Arial" w:cs="Arial"/>
          <w:color w:val="000000"/>
          <w:sz w:val="19"/>
          <w:szCs w:val="19"/>
          <w:lang w:val="en-US"/>
        </w:rPr>
        <w:t xml:space="preserve"> Andrade </w:t>
      </w:r>
      <w:proofErr w:type="spellStart"/>
      <w:r w:rsidRPr="00F72828">
        <w:rPr>
          <w:rFonts w:ascii="Arial" w:eastAsia="Calibri" w:hAnsi="Arial" w:cs="Arial"/>
          <w:color w:val="000000"/>
          <w:sz w:val="19"/>
          <w:szCs w:val="19"/>
          <w:lang w:val="en-US"/>
        </w:rPr>
        <w:t>Rincón</w:t>
      </w:r>
      <w:proofErr w:type="spellEnd"/>
      <w:r w:rsidRPr="00F72828">
        <w:rPr>
          <w:rFonts w:ascii="Arial" w:eastAsia="Calibri" w:hAnsi="Arial" w:cs="Arial"/>
          <w:color w:val="000000"/>
          <w:sz w:val="19"/>
          <w:szCs w:val="19"/>
          <w:lang w:val="en-US"/>
        </w:rPr>
        <w:t>.</w:t>
      </w:r>
      <w:r w:rsidRPr="00F72828">
        <w:rPr>
          <w:rFonts w:ascii="Arial" w:hAnsi="Arial" w:cs="Arial"/>
          <w:sz w:val="19"/>
          <w:szCs w:val="19"/>
          <w:lang w:val="en-US"/>
        </w:rPr>
        <w:t xml:space="preserve"> </w:t>
      </w:r>
    </w:p>
  </w:footnote>
  <w:footnote w:id="10">
    <w:p w14:paraId="23351EB2" w14:textId="3C3690BF" w:rsidR="00752060" w:rsidRPr="00F72828" w:rsidRDefault="00F572F4" w:rsidP="00F72828">
      <w:pPr>
        <w:ind w:firstLine="708"/>
        <w:jc w:val="both"/>
        <w:rPr>
          <w:rFonts w:ascii="Arial" w:hAnsi="Arial" w:cs="Arial"/>
          <w:sz w:val="19"/>
          <w:szCs w:val="19"/>
          <w:lang w:val="es-ES_tradnl" w:eastAsia="es-ES"/>
        </w:rPr>
      </w:pPr>
      <w:r w:rsidRPr="00F72828">
        <w:rPr>
          <w:rStyle w:val="Refdenotaalpie"/>
          <w:rFonts w:ascii="Arial" w:hAnsi="Arial" w:cs="Arial"/>
          <w:sz w:val="19"/>
          <w:szCs w:val="19"/>
        </w:rPr>
        <w:footnoteRef/>
      </w:r>
      <w:r w:rsidRPr="00F72828">
        <w:rPr>
          <w:rFonts w:ascii="Arial" w:hAnsi="Arial" w:cs="Arial"/>
          <w:sz w:val="19"/>
          <w:szCs w:val="19"/>
        </w:rPr>
        <w:t xml:space="preserve"> Ibídem.</w:t>
      </w:r>
      <w:r w:rsidR="00752060" w:rsidRPr="00752060">
        <w:rPr>
          <w:rFonts w:ascii="Arial" w:hAnsi="Arial" w:cs="Arial"/>
          <w:sz w:val="19"/>
          <w:szCs w:val="19"/>
        </w:rPr>
        <w:t xml:space="preserve"> </w:t>
      </w:r>
      <w:r w:rsidR="00752060">
        <w:rPr>
          <w:rFonts w:ascii="Arial" w:hAnsi="Arial" w:cs="Arial"/>
          <w:sz w:val="19"/>
          <w:szCs w:val="19"/>
        </w:rPr>
        <w:t>Además, e</w:t>
      </w:r>
      <w:r w:rsidR="00752060" w:rsidRPr="00752060">
        <w:rPr>
          <w:rFonts w:ascii="Arial" w:hAnsi="Arial" w:cs="Arial"/>
          <w:sz w:val="19"/>
          <w:szCs w:val="19"/>
        </w:rPr>
        <w:t>n la sentencia citada del 23 de julio de 2015 se señaló sobre este asunto lo siguiente</w:t>
      </w:r>
      <w:r w:rsidR="000939E6">
        <w:rPr>
          <w:rFonts w:ascii="Arial" w:hAnsi="Arial" w:cs="Arial"/>
          <w:sz w:val="19"/>
          <w:szCs w:val="19"/>
        </w:rPr>
        <w:t xml:space="preserve">, que por su relevancia se transcribe </w:t>
      </w:r>
      <w:r w:rsidR="000939E6">
        <w:rPr>
          <w:rFonts w:ascii="Arial" w:hAnsi="Arial" w:cs="Arial"/>
          <w:i/>
          <w:iCs/>
          <w:sz w:val="19"/>
          <w:szCs w:val="19"/>
        </w:rPr>
        <w:t>in extenso</w:t>
      </w:r>
      <w:r w:rsidR="00752060" w:rsidRPr="00752060">
        <w:rPr>
          <w:rFonts w:ascii="Arial" w:hAnsi="Arial" w:cs="Arial"/>
          <w:sz w:val="19"/>
          <w:szCs w:val="19"/>
        </w:rPr>
        <w:t xml:space="preserve">: «[…] </w:t>
      </w:r>
      <w:r w:rsidR="00752060" w:rsidRPr="00F72828">
        <w:rPr>
          <w:rFonts w:ascii="Arial" w:hAnsi="Arial" w:cs="Arial"/>
          <w:b/>
          <w:bCs/>
          <w:sz w:val="19"/>
          <w:szCs w:val="19"/>
          <w:lang w:val="es-ES_tradnl" w:eastAsia="es-ES"/>
        </w:rPr>
        <w:t>la Sala considera pertinente precisar, en adición, que el mismo marco normativo que fue analizado en su oportunidad impone que tales entidades sean sólo las de carácter nacional, en tanto que sólo aquellas que tengan ese amplio espectro territorial de competencia podrían asumir funciones relativas a la defensa y seguridad nacional, lo cual permite distinguir este concepto de, por ejemplo, aquel otro de seguridad ciudadana, en el que podrían intervenir entidades del orden territorial</w:t>
      </w:r>
      <w:r w:rsidR="00752060" w:rsidRPr="00F72828">
        <w:rPr>
          <w:rFonts w:ascii="Arial" w:hAnsi="Arial" w:cs="Arial"/>
          <w:sz w:val="19"/>
          <w:szCs w:val="19"/>
          <w:lang w:val="es-ES_tradnl" w:eastAsia="es-ES"/>
        </w:rPr>
        <w:t>.</w:t>
      </w:r>
    </w:p>
    <w:p w14:paraId="13A7C922" w14:textId="1FAB7599" w:rsidR="00752060" w:rsidRPr="00F72828" w:rsidRDefault="00752060" w:rsidP="00F72828">
      <w:pPr>
        <w:ind w:firstLine="708"/>
        <w:jc w:val="both"/>
        <w:rPr>
          <w:rFonts w:ascii="Arial" w:hAnsi="Arial" w:cs="Arial"/>
          <w:sz w:val="19"/>
          <w:szCs w:val="19"/>
          <w:lang w:val="es-ES_tradnl" w:eastAsia="es-ES"/>
        </w:rPr>
      </w:pPr>
      <w:proofErr w:type="gramStart"/>
      <w:r>
        <w:rPr>
          <w:rFonts w:ascii="Arial" w:hAnsi="Arial" w:cs="Arial"/>
          <w:sz w:val="19"/>
          <w:szCs w:val="19"/>
          <w:lang w:val="es-ES_tradnl" w:eastAsia="es-ES"/>
        </w:rPr>
        <w:t>»</w:t>
      </w:r>
      <w:r w:rsidRPr="00F72828">
        <w:rPr>
          <w:rFonts w:ascii="Arial" w:hAnsi="Arial" w:cs="Arial"/>
          <w:sz w:val="19"/>
          <w:szCs w:val="19"/>
          <w:lang w:val="es-ES_tradnl" w:eastAsia="es-ES"/>
        </w:rPr>
        <w:t>La</w:t>
      </w:r>
      <w:proofErr w:type="gramEnd"/>
      <w:r w:rsidRPr="00F72828">
        <w:rPr>
          <w:rFonts w:ascii="Arial" w:hAnsi="Arial" w:cs="Arial"/>
          <w:sz w:val="19"/>
          <w:szCs w:val="19"/>
          <w:lang w:val="es-ES_tradnl" w:eastAsia="es-ES"/>
        </w:rPr>
        <w:t xml:space="preserve"> coherencia interna del sistema, la correspondencia entre los diferentes preceptos legales y su concordancia objetiva, todos elementos definitorios para una razonable interpretación sistemática, no permiten advertir una </w:t>
      </w:r>
      <w:proofErr w:type="spellStart"/>
      <w:r w:rsidRPr="00F72828">
        <w:rPr>
          <w:rFonts w:ascii="Arial" w:hAnsi="Arial" w:cs="Arial"/>
          <w:i/>
          <w:sz w:val="19"/>
          <w:szCs w:val="19"/>
          <w:lang w:val="es-ES_tradnl" w:eastAsia="es-ES"/>
        </w:rPr>
        <w:t>voluntas</w:t>
      </w:r>
      <w:proofErr w:type="spellEnd"/>
      <w:r w:rsidRPr="00F72828">
        <w:rPr>
          <w:rFonts w:ascii="Arial" w:hAnsi="Arial" w:cs="Arial"/>
          <w:i/>
          <w:sz w:val="19"/>
          <w:szCs w:val="19"/>
          <w:lang w:val="es-ES_tradnl" w:eastAsia="es-ES"/>
        </w:rPr>
        <w:t xml:space="preserve"> </w:t>
      </w:r>
      <w:proofErr w:type="spellStart"/>
      <w:r w:rsidRPr="00F72828">
        <w:rPr>
          <w:rFonts w:ascii="Arial" w:hAnsi="Arial" w:cs="Arial"/>
          <w:i/>
          <w:sz w:val="19"/>
          <w:szCs w:val="19"/>
          <w:lang w:val="es-ES_tradnl" w:eastAsia="es-ES"/>
        </w:rPr>
        <w:t>legislatoris</w:t>
      </w:r>
      <w:proofErr w:type="spellEnd"/>
      <w:r w:rsidRPr="00F72828">
        <w:rPr>
          <w:rFonts w:ascii="Arial" w:hAnsi="Arial" w:cs="Arial"/>
          <w:sz w:val="19"/>
          <w:szCs w:val="19"/>
          <w:lang w:val="es-ES_tradnl" w:eastAsia="es-ES"/>
        </w:rPr>
        <w:t xml:space="preserve"> diversa al texto claro y expreso de la letra i, número 2 del artículo 2º de la Ley 1150 de 2007.</w:t>
      </w:r>
    </w:p>
    <w:p w14:paraId="5CEFD064" w14:textId="4874AE1B" w:rsidR="00F572F4" w:rsidRPr="00F72828" w:rsidRDefault="00752060" w:rsidP="00F72828">
      <w:pPr>
        <w:ind w:firstLine="708"/>
        <w:jc w:val="both"/>
        <w:rPr>
          <w:rFonts w:ascii="Arial" w:hAnsi="Arial" w:cs="Arial"/>
          <w:sz w:val="19"/>
          <w:szCs w:val="19"/>
        </w:rPr>
      </w:pPr>
      <w:proofErr w:type="gramStart"/>
      <w:r>
        <w:rPr>
          <w:rFonts w:ascii="Arial" w:hAnsi="Arial" w:cs="Arial"/>
          <w:sz w:val="19"/>
          <w:szCs w:val="19"/>
          <w:lang w:val="es-ES_tradnl" w:eastAsia="es-ES"/>
        </w:rPr>
        <w:t>»</w:t>
      </w:r>
      <w:r w:rsidRPr="00F72828">
        <w:rPr>
          <w:rFonts w:ascii="Arial" w:hAnsi="Arial" w:cs="Arial"/>
          <w:sz w:val="19"/>
          <w:szCs w:val="19"/>
          <w:lang w:val="es-ES_tradnl" w:eastAsia="es-ES"/>
        </w:rPr>
        <w:t>Sin</w:t>
      </w:r>
      <w:proofErr w:type="gramEnd"/>
      <w:r w:rsidRPr="00F72828">
        <w:rPr>
          <w:rFonts w:ascii="Arial" w:hAnsi="Arial" w:cs="Arial"/>
          <w:sz w:val="19"/>
          <w:szCs w:val="19"/>
          <w:lang w:val="es-ES_tradnl" w:eastAsia="es-ES"/>
        </w:rPr>
        <w:t xml:space="preserve"> perjuicio de lo anterior, advierte la Sala que resulta evidente el exceso en el ejercicio de la potestad reglamentaria, pues la norma demandada entró a distinguir cuando el Legislador no lo hizo. Así, en tanto que la norma de rango legal, simplemente, señaló como causal de selección abreviada la “…</w:t>
      </w:r>
      <w:r w:rsidRPr="00F72828">
        <w:rPr>
          <w:rFonts w:ascii="Arial" w:hAnsi="Arial" w:cs="Arial"/>
          <w:i/>
          <w:sz w:val="19"/>
          <w:szCs w:val="19"/>
          <w:lang w:val="es-ES_tradnl" w:eastAsia="es-ES"/>
        </w:rPr>
        <w:t>contratación de bienes y servicios que se requieran para la defensa y seguridad nacional</w:t>
      </w:r>
      <w:r w:rsidRPr="00F72828">
        <w:rPr>
          <w:rFonts w:ascii="Arial" w:hAnsi="Arial" w:cs="Arial"/>
          <w:sz w:val="19"/>
          <w:szCs w:val="19"/>
          <w:lang w:val="es-ES_tradnl" w:eastAsia="es-ES"/>
        </w:rPr>
        <w:t>”, el reglamento, por su parte, dispuso que tales bienes y servicios tendrían dicha destinación siempre que fuesen adquiridos por “</w:t>
      </w:r>
      <w:r w:rsidRPr="00F72828">
        <w:rPr>
          <w:rFonts w:ascii="Arial" w:hAnsi="Arial" w:cs="Arial"/>
          <w:i/>
          <w:sz w:val="19"/>
          <w:szCs w:val="19"/>
          <w:lang w:val="es-ES_tradnl" w:eastAsia="es-ES"/>
        </w:rPr>
        <w:t>…la Presidencia de la República, las entidades del sector defensa, el DAS, la Fiscalía General de la Nación, el INPEC, el Ministerio del Interior y de Justicia, la Registraduría Nacional del Estado Civil y el Consejo Superior de la Judicatura</w:t>
      </w:r>
      <w:r w:rsidRPr="00F72828">
        <w:rPr>
          <w:rFonts w:ascii="Arial" w:hAnsi="Arial" w:cs="Arial"/>
          <w:sz w:val="19"/>
          <w:szCs w:val="19"/>
          <w:lang w:val="es-ES_tradnl" w:eastAsia="es-ES"/>
        </w:rPr>
        <w:t>”</w:t>
      </w:r>
      <w:r w:rsidRPr="00F72828">
        <w:rPr>
          <w:rFonts w:ascii="Arial" w:hAnsi="Arial" w:cs="Arial"/>
          <w:i/>
          <w:sz w:val="19"/>
          <w:szCs w:val="19"/>
          <w:lang w:val="es-ES_tradnl" w:eastAsia="es-ES"/>
        </w:rPr>
        <w:t>,</w:t>
      </w:r>
      <w:r w:rsidRPr="00F72828">
        <w:rPr>
          <w:rFonts w:ascii="Arial" w:hAnsi="Arial" w:cs="Arial"/>
          <w:sz w:val="19"/>
          <w:szCs w:val="19"/>
          <w:lang w:val="es-ES_tradnl" w:eastAsia="es-ES"/>
        </w:rPr>
        <w:t xml:space="preserve"> contrariando el concepto normativo indeterminado contenido en la Ley y que permite, en cada caso, estimar si el marco competencial de una </w:t>
      </w:r>
      <w:r w:rsidRPr="00F72828">
        <w:rPr>
          <w:rFonts w:ascii="Arial" w:hAnsi="Arial" w:cs="Arial"/>
          <w:b/>
          <w:bCs/>
          <w:sz w:val="19"/>
          <w:szCs w:val="19"/>
          <w:lang w:val="es-ES_tradnl" w:eastAsia="es-ES"/>
        </w:rPr>
        <w:t>entidad del orden nacional</w:t>
      </w:r>
      <w:r w:rsidRPr="00F72828">
        <w:rPr>
          <w:rFonts w:ascii="Arial" w:hAnsi="Arial" w:cs="Arial"/>
          <w:sz w:val="19"/>
          <w:szCs w:val="19"/>
          <w:lang w:val="es-ES_tradnl" w:eastAsia="es-ES"/>
        </w:rPr>
        <w:t xml:space="preserve"> resulta compresivo de actividades tendientes a garantizar la defensa y la seguridad nacional. Convertir en </w:t>
      </w:r>
      <w:r w:rsidRPr="00F72828">
        <w:rPr>
          <w:rFonts w:ascii="Arial" w:hAnsi="Arial" w:cs="Arial"/>
          <w:i/>
          <w:sz w:val="19"/>
          <w:szCs w:val="19"/>
          <w:lang w:val="es-ES_tradnl" w:eastAsia="es-ES"/>
        </w:rPr>
        <w:t>numerus clausus</w:t>
      </w:r>
      <w:r w:rsidRPr="00F72828">
        <w:rPr>
          <w:rFonts w:ascii="Arial" w:hAnsi="Arial" w:cs="Arial"/>
          <w:sz w:val="19"/>
          <w:szCs w:val="19"/>
          <w:lang w:val="es-ES_tradnl" w:eastAsia="es-ES"/>
        </w:rPr>
        <w:t xml:space="preserve"> aquello que por voluntad del Legislador es </w:t>
      </w:r>
      <w:r w:rsidRPr="00F72828">
        <w:rPr>
          <w:rFonts w:ascii="Arial" w:hAnsi="Arial" w:cs="Arial"/>
          <w:i/>
          <w:sz w:val="19"/>
          <w:szCs w:val="19"/>
          <w:lang w:val="es-ES_tradnl" w:eastAsia="es-ES"/>
        </w:rPr>
        <w:t>numerus</w:t>
      </w:r>
      <w:r w:rsidRPr="00F72828">
        <w:rPr>
          <w:rFonts w:ascii="Arial" w:hAnsi="Arial" w:cs="Arial"/>
          <w:sz w:val="19"/>
          <w:szCs w:val="19"/>
          <w:lang w:val="es-ES_tradnl" w:eastAsia="es-ES"/>
        </w:rPr>
        <w:t xml:space="preserve"> </w:t>
      </w:r>
      <w:proofErr w:type="spellStart"/>
      <w:r w:rsidRPr="00F72828">
        <w:rPr>
          <w:rFonts w:ascii="Arial" w:hAnsi="Arial" w:cs="Arial"/>
          <w:i/>
          <w:sz w:val="19"/>
          <w:szCs w:val="19"/>
          <w:lang w:val="es-ES_tradnl" w:eastAsia="es-ES"/>
        </w:rPr>
        <w:t>apertus</w:t>
      </w:r>
      <w:proofErr w:type="spellEnd"/>
      <w:r w:rsidRPr="00F72828">
        <w:rPr>
          <w:rFonts w:ascii="Arial" w:hAnsi="Arial" w:cs="Arial"/>
          <w:sz w:val="19"/>
          <w:szCs w:val="19"/>
          <w:lang w:val="es-ES_tradnl" w:eastAsia="es-ES"/>
        </w:rPr>
        <w:t xml:space="preserve"> comporta una evidente transgresión a los límites de la potestad reglamentaria, en tanto se ejerce confrontando los dictados legales que se dice desarrollar conforme con una facultad </w:t>
      </w:r>
      <w:proofErr w:type="spellStart"/>
      <w:r w:rsidRPr="00F72828">
        <w:rPr>
          <w:rFonts w:ascii="Arial" w:hAnsi="Arial" w:cs="Arial"/>
          <w:i/>
          <w:sz w:val="19"/>
          <w:szCs w:val="19"/>
          <w:lang w:val="es-ES_tradnl" w:eastAsia="es-ES"/>
        </w:rPr>
        <w:t>sublegal</w:t>
      </w:r>
      <w:proofErr w:type="spellEnd"/>
      <w:r w:rsidRPr="00F72828">
        <w:rPr>
          <w:rFonts w:ascii="Arial" w:hAnsi="Arial" w:cs="Arial"/>
          <w:sz w:val="19"/>
          <w:szCs w:val="19"/>
          <w:lang w:val="es-ES_tradnl" w:eastAsia="es-ES"/>
        </w:rPr>
        <w:t>, se invade la órbita del legislador al pretender darle rango legal a aquello que por su naturaleza no lo tiene y, por contera, se desquicia, con tal actitud, el ordenamiento constitucional</w:t>
      </w:r>
      <w:r>
        <w:rPr>
          <w:rFonts w:ascii="Arial" w:hAnsi="Arial" w:cs="Arial"/>
          <w:sz w:val="19"/>
          <w:szCs w:val="19"/>
          <w:lang w:val="es-ES_tradnl" w:eastAsia="es-ES"/>
        </w:rPr>
        <w:t>» (Negrilla fuera del original)</w:t>
      </w:r>
      <w:r w:rsidRPr="00F72828">
        <w:rPr>
          <w:rFonts w:ascii="Arial" w:hAnsi="Arial" w:cs="Arial"/>
          <w:sz w:val="19"/>
          <w:szCs w:val="19"/>
          <w:lang w:val="es-ES_tradnl" w:eastAsia="es-ES"/>
        </w:rPr>
        <w:t>.</w:t>
      </w:r>
    </w:p>
  </w:footnote>
  <w:footnote w:id="11">
    <w:p w14:paraId="7A840C75" w14:textId="77777777" w:rsidR="00A74CCC" w:rsidRPr="00F72828" w:rsidRDefault="00A74CCC" w:rsidP="00752060">
      <w:pPr>
        <w:pStyle w:val="Textonotapie"/>
        <w:ind w:firstLine="708"/>
        <w:rPr>
          <w:rFonts w:ascii="Arial" w:hAnsi="Arial" w:cs="Arial"/>
          <w:sz w:val="19"/>
          <w:szCs w:val="19"/>
        </w:rPr>
      </w:pPr>
    </w:p>
    <w:p w14:paraId="1EA8CB7C" w14:textId="7AECB2D7" w:rsidR="00A74CCC" w:rsidRPr="00F72828" w:rsidRDefault="00A74CCC" w:rsidP="00752060">
      <w:pPr>
        <w:pStyle w:val="Textonotapie"/>
        <w:ind w:firstLine="708"/>
        <w:rPr>
          <w:rFonts w:ascii="Arial" w:hAnsi="Arial" w:cs="Arial"/>
          <w:sz w:val="19"/>
          <w:szCs w:val="19"/>
        </w:rPr>
      </w:pPr>
      <w:r w:rsidRPr="00F72828">
        <w:rPr>
          <w:rStyle w:val="Refdenotaalpie"/>
          <w:rFonts w:ascii="Arial" w:hAnsi="Arial" w:cs="Arial"/>
          <w:sz w:val="19"/>
          <w:szCs w:val="19"/>
        </w:rPr>
        <w:footnoteRef/>
      </w:r>
      <w:r w:rsidRPr="00752060">
        <w:rPr>
          <w:rFonts w:ascii="Arial" w:eastAsia="Calibri" w:hAnsi="Arial" w:cs="Arial"/>
          <w:color w:val="000000"/>
          <w:sz w:val="19"/>
          <w:szCs w:val="19"/>
        </w:rPr>
        <w:t xml:space="preserve"> Consejo de Estado. Sección Tercera. Subsección A. Sentencia del 24 de mayo de 2018. </w:t>
      </w:r>
      <w:r w:rsidRPr="00752060">
        <w:rPr>
          <w:rFonts w:ascii="Arial" w:eastAsia="Calibri" w:hAnsi="Arial" w:cs="Arial"/>
          <w:color w:val="000000"/>
          <w:sz w:val="19"/>
          <w:szCs w:val="19"/>
        </w:rPr>
        <w:t>Exp. 11001-03-26-000-2014-00035-00 (50222), M.P. Marta Nubia Velásquez Rico</w:t>
      </w:r>
      <w:r w:rsidR="00607A2E" w:rsidRPr="00752060">
        <w:rPr>
          <w:rFonts w:ascii="Arial" w:eastAsia="Calibri" w:hAnsi="Arial" w:cs="Arial"/>
          <w:color w:val="000000"/>
          <w:sz w:val="19"/>
          <w:szCs w:val="19"/>
        </w:rPr>
        <w:t>.</w:t>
      </w:r>
      <w:r w:rsidRPr="00F72828">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AF14574"/>
    <w:multiLevelType w:val="hybridMultilevel"/>
    <w:tmpl w:val="A132880A"/>
    <w:lvl w:ilvl="0" w:tplc="4C8021A8">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2C42E4"/>
    <w:multiLevelType w:val="hybridMultilevel"/>
    <w:tmpl w:val="CE6459FE"/>
    <w:lvl w:ilvl="0" w:tplc="CC187120">
      <w:start w:val="2"/>
      <w:numFmt w:val="lowerRoman"/>
      <w:lvlText w:val="(%1)"/>
      <w:lvlJc w:val="left"/>
      <w:pPr>
        <w:ind w:left="668" w:hanging="385"/>
      </w:pPr>
      <w:rPr>
        <w:rFonts w:ascii="Arial" w:eastAsia="Arial" w:hAnsi="Arial" w:cs="Arial" w:hint="default"/>
        <w:color w:val="4E4D4D"/>
        <w:spacing w:val="-9"/>
        <w:w w:val="100"/>
        <w:sz w:val="22"/>
        <w:szCs w:val="22"/>
        <w:lang w:val="es-ES" w:eastAsia="en-US" w:bidi="ar-SA"/>
      </w:rPr>
    </w:lvl>
    <w:lvl w:ilvl="1" w:tplc="5E1CBD92">
      <w:numFmt w:val="bullet"/>
      <w:lvlText w:val="•"/>
      <w:lvlJc w:val="left"/>
      <w:pPr>
        <w:ind w:left="1508" w:hanging="385"/>
      </w:pPr>
      <w:rPr>
        <w:rFonts w:hint="default"/>
        <w:lang w:val="es-ES" w:eastAsia="en-US" w:bidi="ar-SA"/>
      </w:rPr>
    </w:lvl>
    <w:lvl w:ilvl="2" w:tplc="1D00E366">
      <w:numFmt w:val="bullet"/>
      <w:lvlText w:val="•"/>
      <w:lvlJc w:val="left"/>
      <w:pPr>
        <w:ind w:left="2356" w:hanging="385"/>
      </w:pPr>
      <w:rPr>
        <w:rFonts w:hint="default"/>
        <w:lang w:val="es-ES" w:eastAsia="en-US" w:bidi="ar-SA"/>
      </w:rPr>
    </w:lvl>
    <w:lvl w:ilvl="3" w:tplc="854C4DF2">
      <w:numFmt w:val="bullet"/>
      <w:lvlText w:val="•"/>
      <w:lvlJc w:val="left"/>
      <w:pPr>
        <w:ind w:left="3204" w:hanging="385"/>
      </w:pPr>
      <w:rPr>
        <w:rFonts w:hint="default"/>
        <w:lang w:val="es-ES" w:eastAsia="en-US" w:bidi="ar-SA"/>
      </w:rPr>
    </w:lvl>
    <w:lvl w:ilvl="4" w:tplc="A84C071C">
      <w:numFmt w:val="bullet"/>
      <w:lvlText w:val="•"/>
      <w:lvlJc w:val="left"/>
      <w:pPr>
        <w:ind w:left="4052" w:hanging="385"/>
      </w:pPr>
      <w:rPr>
        <w:rFonts w:hint="default"/>
        <w:lang w:val="es-ES" w:eastAsia="en-US" w:bidi="ar-SA"/>
      </w:rPr>
    </w:lvl>
    <w:lvl w:ilvl="5" w:tplc="0038DDD4">
      <w:numFmt w:val="bullet"/>
      <w:lvlText w:val="•"/>
      <w:lvlJc w:val="left"/>
      <w:pPr>
        <w:ind w:left="4900" w:hanging="385"/>
      </w:pPr>
      <w:rPr>
        <w:rFonts w:hint="default"/>
        <w:lang w:val="es-ES" w:eastAsia="en-US" w:bidi="ar-SA"/>
      </w:rPr>
    </w:lvl>
    <w:lvl w:ilvl="6" w:tplc="90A80DC4">
      <w:numFmt w:val="bullet"/>
      <w:lvlText w:val="•"/>
      <w:lvlJc w:val="left"/>
      <w:pPr>
        <w:ind w:left="5748" w:hanging="385"/>
      </w:pPr>
      <w:rPr>
        <w:rFonts w:hint="default"/>
        <w:lang w:val="es-ES" w:eastAsia="en-US" w:bidi="ar-SA"/>
      </w:rPr>
    </w:lvl>
    <w:lvl w:ilvl="7" w:tplc="8266FFAC">
      <w:numFmt w:val="bullet"/>
      <w:lvlText w:val="•"/>
      <w:lvlJc w:val="left"/>
      <w:pPr>
        <w:ind w:left="6596" w:hanging="385"/>
      </w:pPr>
      <w:rPr>
        <w:rFonts w:hint="default"/>
        <w:lang w:val="es-ES" w:eastAsia="en-US" w:bidi="ar-SA"/>
      </w:rPr>
    </w:lvl>
    <w:lvl w:ilvl="8" w:tplc="0FF47362">
      <w:numFmt w:val="bullet"/>
      <w:lvlText w:val="•"/>
      <w:lvlJc w:val="left"/>
      <w:pPr>
        <w:ind w:left="7444" w:hanging="385"/>
      </w:pPr>
      <w:rPr>
        <w:rFonts w:hint="default"/>
        <w:lang w:val="es-ES" w:eastAsia="en-US" w:bidi="ar-SA"/>
      </w:r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5"/>
  </w:num>
  <w:num w:numId="22">
    <w:abstractNumId w:val="6"/>
  </w:num>
  <w:num w:numId="23">
    <w:abstractNumId w:val="5"/>
  </w:num>
  <w:num w:numId="24">
    <w:abstractNumId w:val="22"/>
  </w:num>
  <w:num w:numId="25">
    <w:abstractNumId w:val="17"/>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D06"/>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137"/>
    <w:rsid w:val="00023D89"/>
    <w:rsid w:val="00023DAE"/>
    <w:rsid w:val="00023FC9"/>
    <w:rsid w:val="00024896"/>
    <w:rsid w:val="000255FA"/>
    <w:rsid w:val="00025D0A"/>
    <w:rsid w:val="000263F0"/>
    <w:rsid w:val="00026407"/>
    <w:rsid w:val="00026608"/>
    <w:rsid w:val="00027006"/>
    <w:rsid w:val="0002702E"/>
    <w:rsid w:val="00027787"/>
    <w:rsid w:val="000278D2"/>
    <w:rsid w:val="00030DFB"/>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064"/>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B74"/>
    <w:rsid w:val="00083099"/>
    <w:rsid w:val="00083259"/>
    <w:rsid w:val="00083546"/>
    <w:rsid w:val="00083EDC"/>
    <w:rsid w:val="00084B97"/>
    <w:rsid w:val="0008510E"/>
    <w:rsid w:val="000852DC"/>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39E6"/>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2C0"/>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0A4"/>
    <w:rsid w:val="000C0185"/>
    <w:rsid w:val="000C0933"/>
    <w:rsid w:val="000C0F81"/>
    <w:rsid w:val="000C128D"/>
    <w:rsid w:val="000C17A3"/>
    <w:rsid w:val="000C1D4B"/>
    <w:rsid w:val="000C1FA3"/>
    <w:rsid w:val="000C2A5D"/>
    <w:rsid w:val="000C2DC4"/>
    <w:rsid w:val="000C3239"/>
    <w:rsid w:val="000C3260"/>
    <w:rsid w:val="000C3B77"/>
    <w:rsid w:val="000C3F6D"/>
    <w:rsid w:val="000C4E01"/>
    <w:rsid w:val="000C4F49"/>
    <w:rsid w:val="000C5861"/>
    <w:rsid w:val="000C5BDE"/>
    <w:rsid w:val="000C639D"/>
    <w:rsid w:val="000C6C31"/>
    <w:rsid w:val="000C6DBC"/>
    <w:rsid w:val="000C6F79"/>
    <w:rsid w:val="000C7476"/>
    <w:rsid w:val="000C7480"/>
    <w:rsid w:val="000C7711"/>
    <w:rsid w:val="000C7AA2"/>
    <w:rsid w:val="000D009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10F9"/>
    <w:rsid w:val="000E22CF"/>
    <w:rsid w:val="000E2977"/>
    <w:rsid w:val="000E2CC0"/>
    <w:rsid w:val="000E30AC"/>
    <w:rsid w:val="000E3B46"/>
    <w:rsid w:val="000E3E11"/>
    <w:rsid w:val="000E40E4"/>
    <w:rsid w:val="000E4596"/>
    <w:rsid w:val="000E4927"/>
    <w:rsid w:val="000E4A4B"/>
    <w:rsid w:val="000E4B1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782"/>
    <w:rsid w:val="000F3E4C"/>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6FF8"/>
    <w:rsid w:val="001073F0"/>
    <w:rsid w:val="001077C1"/>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ED9"/>
    <w:rsid w:val="00113FEA"/>
    <w:rsid w:val="00114A22"/>
    <w:rsid w:val="00114E9D"/>
    <w:rsid w:val="0011507B"/>
    <w:rsid w:val="001156A7"/>
    <w:rsid w:val="00115C37"/>
    <w:rsid w:val="00116328"/>
    <w:rsid w:val="001163CF"/>
    <w:rsid w:val="00116EC5"/>
    <w:rsid w:val="001174C9"/>
    <w:rsid w:val="001177FE"/>
    <w:rsid w:val="00117E69"/>
    <w:rsid w:val="00120884"/>
    <w:rsid w:val="00121103"/>
    <w:rsid w:val="00121B78"/>
    <w:rsid w:val="00121BAB"/>
    <w:rsid w:val="00121E3C"/>
    <w:rsid w:val="00122B23"/>
    <w:rsid w:val="00122B7E"/>
    <w:rsid w:val="00123082"/>
    <w:rsid w:val="00123E27"/>
    <w:rsid w:val="00123FB5"/>
    <w:rsid w:val="0012400F"/>
    <w:rsid w:val="001249DC"/>
    <w:rsid w:val="0012572D"/>
    <w:rsid w:val="00125A2E"/>
    <w:rsid w:val="00125BED"/>
    <w:rsid w:val="00125C59"/>
    <w:rsid w:val="00125D4F"/>
    <w:rsid w:val="00127004"/>
    <w:rsid w:val="0012770B"/>
    <w:rsid w:val="00127AF2"/>
    <w:rsid w:val="00127C43"/>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0EA"/>
    <w:rsid w:val="00175E49"/>
    <w:rsid w:val="00176188"/>
    <w:rsid w:val="0017649F"/>
    <w:rsid w:val="0017655B"/>
    <w:rsid w:val="00177EAA"/>
    <w:rsid w:val="001805C1"/>
    <w:rsid w:val="00180A2E"/>
    <w:rsid w:val="001813AF"/>
    <w:rsid w:val="001826C9"/>
    <w:rsid w:val="001829CD"/>
    <w:rsid w:val="00182F01"/>
    <w:rsid w:val="00184219"/>
    <w:rsid w:val="00184F27"/>
    <w:rsid w:val="0018519B"/>
    <w:rsid w:val="00185895"/>
    <w:rsid w:val="00185966"/>
    <w:rsid w:val="00185A2D"/>
    <w:rsid w:val="00185AFE"/>
    <w:rsid w:val="00185E78"/>
    <w:rsid w:val="0018706D"/>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2C7E"/>
    <w:rsid w:val="001B3569"/>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4048"/>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B99"/>
    <w:rsid w:val="00217DB8"/>
    <w:rsid w:val="002202CE"/>
    <w:rsid w:val="0022032A"/>
    <w:rsid w:val="0022194E"/>
    <w:rsid w:val="002220B1"/>
    <w:rsid w:val="002221CE"/>
    <w:rsid w:val="00222B1D"/>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D1D"/>
    <w:rsid w:val="002400A3"/>
    <w:rsid w:val="0024019A"/>
    <w:rsid w:val="00240A1F"/>
    <w:rsid w:val="00240EC1"/>
    <w:rsid w:val="0024120F"/>
    <w:rsid w:val="0024131D"/>
    <w:rsid w:val="002415B8"/>
    <w:rsid w:val="00241B82"/>
    <w:rsid w:val="0024296E"/>
    <w:rsid w:val="00242D5F"/>
    <w:rsid w:val="00242D62"/>
    <w:rsid w:val="002430D0"/>
    <w:rsid w:val="002431D7"/>
    <w:rsid w:val="00243A7E"/>
    <w:rsid w:val="00244058"/>
    <w:rsid w:val="0024561A"/>
    <w:rsid w:val="00245718"/>
    <w:rsid w:val="002457E9"/>
    <w:rsid w:val="00245E07"/>
    <w:rsid w:val="002460BF"/>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162"/>
    <w:rsid w:val="002653A6"/>
    <w:rsid w:val="002655EF"/>
    <w:rsid w:val="002661F1"/>
    <w:rsid w:val="00266316"/>
    <w:rsid w:val="00266DB6"/>
    <w:rsid w:val="002706CE"/>
    <w:rsid w:val="002711A4"/>
    <w:rsid w:val="00271230"/>
    <w:rsid w:val="00271F13"/>
    <w:rsid w:val="00272945"/>
    <w:rsid w:val="00272AFB"/>
    <w:rsid w:val="00272E89"/>
    <w:rsid w:val="00273A94"/>
    <w:rsid w:val="002742D0"/>
    <w:rsid w:val="0027482E"/>
    <w:rsid w:val="002748F1"/>
    <w:rsid w:val="00274DB5"/>
    <w:rsid w:val="00275AD0"/>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8C8"/>
    <w:rsid w:val="002929BB"/>
    <w:rsid w:val="0029371B"/>
    <w:rsid w:val="00294368"/>
    <w:rsid w:val="00294B78"/>
    <w:rsid w:val="00295416"/>
    <w:rsid w:val="00295949"/>
    <w:rsid w:val="00295D7C"/>
    <w:rsid w:val="0029624A"/>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2ED"/>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3DC9"/>
    <w:rsid w:val="002C441A"/>
    <w:rsid w:val="002C4A73"/>
    <w:rsid w:val="002C4B84"/>
    <w:rsid w:val="002C4C0C"/>
    <w:rsid w:val="002C5016"/>
    <w:rsid w:val="002C5C2F"/>
    <w:rsid w:val="002C5D0F"/>
    <w:rsid w:val="002C5F47"/>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05"/>
    <w:rsid w:val="002E3D76"/>
    <w:rsid w:val="002E40A1"/>
    <w:rsid w:val="002E48EC"/>
    <w:rsid w:val="002E4B44"/>
    <w:rsid w:val="002E4ECB"/>
    <w:rsid w:val="002E4F23"/>
    <w:rsid w:val="002E61AE"/>
    <w:rsid w:val="002E635A"/>
    <w:rsid w:val="002E6778"/>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271"/>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5E25"/>
    <w:rsid w:val="003161A4"/>
    <w:rsid w:val="00316955"/>
    <w:rsid w:val="0031713F"/>
    <w:rsid w:val="0031720A"/>
    <w:rsid w:val="0031745B"/>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2CE3"/>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472"/>
    <w:rsid w:val="003A4A8E"/>
    <w:rsid w:val="003A563C"/>
    <w:rsid w:val="003A581E"/>
    <w:rsid w:val="003A5E7E"/>
    <w:rsid w:val="003A6160"/>
    <w:rsid w:val="003A6219"/>
    <w:rsid w:val="003A65A5"/>
    <w:rsid w:val="003A65AC"/>
    <w:rsid w:val="003A6764"/>
    <w:rsid w:val="003A72F5"/>
    <w:rsid w:val="003A78E5"/>
    <w:rsid w:val="003B0341"/>
    <w:rsid w:val="003B15F3"/>
    <w:rsid w:val="003B1961"/>
    <w:rsid w:val="003B1E57"/>
    <w:rsid w:val="003B1E5C"/>
    <w:rsid w:val="003B242E"/>
    <w:rsid w:val="003B2EF3"/>
    <w:rsid w:val="003B48C4"/>
    <w:rsid w:val="003B4ADC"/>
    <w:rsid w:val="003B534F"/>
    <w:rsid w:val="003B5391"/>
    <w:rsid w:val="003B55F2"/>
    <w:rsid w:val="003B58CE"/>
    <w:rsid w:val="003B6273"/>
    <w:rsid w:val="003B65D7"/>
    <w:rsid w:val="003B65E0"/>
    <w:rsid w:val="003B6BD4"/>
    <w:rsid w:val="003B6F4D"/>
    <w:rsid w:val="003B6FE7"/>
    <w:rsid w:val="003B74E8"/>
    <w:rsid w:val="003C0491"/>
    <w:rsid w:val="003C0C0F"/>
    <w:rsid w:val="003C0D1F"/>
    <w:rsid w:val="003C116A"/>
    <w:rsid w:val="003C13C0"/>
    <w:rsid w:val="003C13C9"/>
    <w:rsid w:val="003C1AF4"/>
    <w:rsid w:val="003C1CB8"/>
    <w:rsid w:val="003C22DA"/>
    <w:rsid w:val="003C2550"/>
    <w:rsid w:val="003C287F"/>
    <w:rsid w:val="003C2B2B"/>
    <w:rsid w:val="003C3339"/>
    <w:rsid w:val="003C375A"/>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CC7"/>
    <w:rsid w:val="0043260C"/>
    <w:rsid w:val="0043269A"/>
    <w:rsid w:val="00432E92"/>
    <w:rsid w:val="004333C2"/>
    <w:rsid w:val="00434787"/>
    <w:rsid w:val="00434C13"/>
    <w:rsid w:val="00434C56"/>
    <w:rsid w:val="00434D8B"/>
    <w:rsid w:val="00435294"/>
    <w:rsid w:val="00435530"/>
    <w:rsid w:val="004356CF"/>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37A"/>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B54"/>
    <w:rsid w:val="00466616"/>
    <w:rsid w:val="00466A0C"/>
    <w:rsid w:val="00466A53"/>
    <w:rsid w:val="00467EE3"/>
    <w:rsid w:val="0047088F"/>
    <w:rsid w:val="00470A6A"/>
    <w:rsid w:val="00470C12"/>
    <w:rsid w:val="00470D73"/>
    <w:rsid w:val="00470D92"/>
    <w:rsid w:val="00471DF7"/>
    <w:rsid w:val="00471E7D"/>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0654"/>
    <w:rsid w:val="00490BE8"/>
    <w:rsid w:val="0049114B"/>
    <w:rsid w:val="004912A8"/>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448D"/>
    <w:rsid w:val="004B50CB"/>
    <w:rsid w:val="004B578D"/>
    <w:rsid w:val="004B5BE7"/>
    <w:rsid w:val="004B5E2D"/>
    <w:rsid w:val="004B6C07"/>
    <w:rsid w:val="004B74D3"/>
    <w:rsid w:val="004B755E"/>
    <w:rsid w:val="004B788E"/>
    <w:rsid w:val="004B7E5D"/>
    <w:rsid w:val="004C117D"/>
    <w:rsid w:val="004C1198"/>
    <w:rsid w:val="004C22F7"/>
    <w:rsid w:val="004C278C"/>
    <w:rsid w:val="004C2B27"/>
    <w:rsid w:val="004C3929"/>
    <w:rsid w:val="004C4160"/>
    <w:rsid w:val="004C4772"/>
    <w:rsid w:val="004C496D"/>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5ACA"/>
    <w:rsid w:val="004D60EF"/>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D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737"/>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0DF4"/>
    <w:rsid w:val="005111E2"/>
    <w:rsid w:val="00511231"/>
    <w:rsid w:val="005113B1"/>
    <w:rsid w:val="00511741"/>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22"/>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CD2"/>
    <w:rsid w:val="00530F38"/>
    <w:rsid w:val="00531C1B"/>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3CAF"/>
    <w:rsid w:val="0054413A"/>
    <w:rsid w:val="00544288"/>
    <w:rsid w:val="00544420"/>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2C59"/>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10E"/>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E51"/>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F1A"/>
    <w:rsid w:val="00591C03"/>
    <w:rsid w:val="00591E2A"/>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077F"/>
    <w:rsid w:val="005B12B2"/>
    <w:rsid w:val="005B143B"/>
    <w:rsid w:val="005B19BD"/>
    <w:rsid w:val="005B1E45"/>
    <w:rsid w:val="005B21C4"/>
    <w:rsid w:val="005B2A28"/>
    <w:rsid w:val="005B35AB"/>
    <w:rsid w:val="005B3621"/>
    <w:rsid w:val="005B3C39"/>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279F"/>
    <w:rsid w:val="005C31CF"/>
    <w:rsid w:val="005C3EA3"/>
    <w:rsid w:val="005C44DE"/>
    <w:rsid w:val="005C4D13"/>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69"/>
    <w:rsid w:val="005E0D7B"/>
    <w:rsid w:val="005E1595"/>
    <w:rsid w:val="005E1F1D"/>
    <w:rsid w:val="005E273D"/>
    <w:rsid w:val="005E3278"/>
    <w:rsid w:val="005E363B"/>
    <w:rsid w:val="005E3736"/>
    <w:rsid w:val="005E3D4B"/>
    <w:rsid w:val="005E4B72"/>
    <w:rsid w:val="005E5022"/>
    <w:rsid w:val="005E52C9"/>
    <w:rsid w:val="005E781C"/>
    <w:rsid w:val="005F27DE"/>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DE1"/>
    <w:rsid w:val="005F5EAB"/>
    <w:rsid w:val="005F6CE2"/>
    <w:rsid w:val="005F6EC8"/>
    <w:rsid w:val="005F6F24"/>
    <w:rsid w:val="005F72E9"/>
    <w:rsid w:val="005F780B"/>
    <w:rsid w:val="0060009C"/>
    <w:rsid w:val="00600473"/>
    <w:rsid w:val="00600AF5"/>
    <w:rsid w:val="0060139A"/>
    <w:rsid w:val="006013C9"/>
    <w:rsid w:val="00601F2A"/>
    <w:rsid w:val="00602931"/>
    <w:rsid w:val="00602B45"/>
    <w:rsid w:val="00603499"/>
    <w:rsid w:val="006035F5"/>
    <w:rsid w:val="00603CC2"/>
    <w:rsid w:val="006047D1"/>
    <w:rsid w:val="006048A4"/>
    <w:rsid w:val="00604A55"/>
    <w:rsid w:val="00604D4E"/>
    <w:rsid w:val="00604E3E"/>
    <w:rsid w:val="00605AC3"/>
    <w:rsid w:val="00606634"/>
    <w:rsid w:val="00606908"/>
    <w:rsid w:val="00607460"/>
    <w:rsid w:val="0060776B"/>
    <w:rsid w:val="00607996"/>
    <w:rsid w:val="00607A2E"/>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C2B"/>
    <w:rsid w:val="00616D7F"/>
    <w:rsid w:val="006178D1"/>
    <w:rsid w:val="00617D72"/>
    <w:rsid w:val="0062008E"/>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A11"/>
    <w:rsid w:val="00626D42"/>
    <w:rsid w:val="00626EE3"/>
    <w:rsid w:val="006274AD"/>
    <w:rsid w:val="00627519"/>
    <w:rsid w:val="00627532"/>
    <w:rsid w:val="006302AA"/>
    <w:rsid w:val="00630B69"/>
    <w:rsid w:val="00630C0F"/>
    <w:rsid w:val="006310C3"/>
    <w:rsid w:val="0063161E"/>
    <w:rsid w:val="00631BB5"/>
    <w:rsid w:val="00631DD0"/>
    <w:rsid w:val="00632A06"/>
    <w:rsid w:val="00632C8B"/>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6F2"/>
    <w:rsid w:val="00646B20"/>
    <w:rsid w:val="00646D0F"/>
    <w:rsid w:val="00647A36"/>
    <w:rsid w:val="00647DCC"/>
    <w:rsid w:val="00647E8E"/>
    <w:rsid w:val="00647EFA"/>
    <w:rsid w:val="00647F14"/>
    <w:rsid w:val="00647FB1"/>
    <w:rsid w:val="00650027"/>
    <w:rsid w:val="0065040E"/>
    <w:rsid w:val="0065072D"/>
    <w:rsid w:val="00650E89"/>
    <w:rsid w:val="006516E6"/>
    <w:rsid w:val="00651B9C"/>
    <w:rsid w:val="00651C47"/>
    <w:rsid w:val="006525BD"/>
    <w:rsid w:val="00652E70"/>
    <w:rsid w:val="00652EFF"/>
    <w:rsid w:val="00652F4D"/>
    <w:rsid w:val="0065339A"/>
    <w:rsid w:val="00653469"/>
    <w:rsid w:val="0065443A"/>
    <w:rsid w:val="00654A38"/>
    <w:rsid w:val="00655301"/>
    <w:rsid w:val="00655371"/>
    <w:rsid w:val="00655507"/>
    <w:rsid w:val="00655652"/>
    <w:rsid w:val="006564A5"/>
    <w:rsid w:val="00656C4B"/>
    <w:rsid w:val="00656FA2"/>
    <w:rsid w:val="006572A7"/>
    <w:rsid w:val="006572DA"/>
    <w:rsid w:val="006573EA"/>
    <w:rsid w:val="006577C9"/>
    <w:rsid w:val="006606A4"/>
    <w:rsid w:val="00661029"/>
    <w:rsid w:val="006610C3"/>
    <w:rsid w:val="0066135A"/>
    <w:rsid w:val="00661A38"/>
    <w:rsid w:val="00661B46"/>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4D1"/>
    <w:rsid w:val="006665B0"/>
    <w:rsid w:val="00666B49"/>
    <w:rsid w:val="00666C72"/>
    <w:rsid w:val="00666E6C"/>
    <w:rsid w:val="0066707F"/>
    <w:rsid w:val="00667ED8"/>
    <w:rsid w:val="0067064C"/>
    <w:rsid w:val="00670B20"/>
    <w:rsid w:val="00670E12"/>
    <w:rsid w:val="00670F27"/>
    <w:rsid w:val="00672345"/>
    <w:rsid w:val="00672E80"/>
    <w:rsid w:val="0067333F"/>
    <w:rsid w:val="006739E4"/>
    <w:rsid w:val="00673ECF"/>
    <w:rsid w:val="0067426B"/>
    <w:rsid w:val="00674A1B"/>
    <w:rsid w:val="00674D08"/>
    <w:rsid w:val="00674F1C"/>
    <w:rsid w:val="006754F8"/>
    <w:rsid w:val="00676127"/>
    <w:rsid w:val="0067641C"/>
    <w:rsid w:val="00676AED"/>
    <w:rsid w:val="00677212"/>
    <w:rsid w:val="006776D3"/>
    <w:rsid w:val="00677F26"/>
    <w:rsid w:val="006800EE"/>
    <w:rsid w:val="006802A7"/>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612"/>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641"/>
    <w:rsid w:val="00692745"/>
    <w:rsid w:val="00692FFA"/>
    <w:rsid w:val="00693772"/>
    <w:rsid w:val="00693984"/>
    <w:rsid w:val="00693B77"/>
    <w:rsid w:val="00694160"/>
    <w:rsid w:val="00694E8B"/>
    <w:rsid w:val="006959A5"/>
    <w:rsid w:val="00695C0C"/>
    <w:rsid w:val="00696736"/>
    <w:rsid w:val="00696A05"/>
    <w:rsid w:val="00696A5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222"/>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28D8"/>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E83"/>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65C"/>
    <w:rsid w:val="00717786"/>
    <w:rsid w:val="00717ACB"/>
    <w:rsid w:val="00720C64"/>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883"/>
    <w:rsid w:val="00735B78"/>
    <w:rsid w:val="00735DA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60"/>
    <w:rsid w:val="007520F0"/>
    <w:rsid w:val="007522E8"/>
    <w:rsid w:val="007526DB"/>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28"/>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5F6"/>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3B3"/>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2C2E"/>
    <w:rsid w:val="007B2ECA"/>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C64"/>
    <w:rsid w:val="007B6EC8"/>
    <w:rsid w:val="007B6F81"/>
    <w:rsid w:val="007B7EA2"/>
    <w:rsid w:val="007C097D"/>
    <w:rsid w:val="007C0AF2"/>
    <w:rsid w:val="007C1672"/>
    <w:rsid w:val="007C17AE"/>
    <w:rsid w:val="007C1C8E"/>
    <w:rsid w:val="007C1CFF"/>
    <w:rsid w:val="007C24EE"/>
    <w:rsid w:val="007C312A"/>
    <w:rsid w:val="007C3538"/>
    <w:rsid w:val="007C357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4F75"/>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C4A"/>
    <w:rsid w:val="007E6135"/>
    <w:rsid w:val="007E64D4"/>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B85"/>
    <w:rsid w:val="00802F9E"/>
    <w:rsid w:val="00803700"/>
    <w:rsid w:val="00803A7B"/>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4242"/>
    <w:rsid w:val="0081513E"/>
    <w:rsid w:val="00815DA5"/>
    <w:rsid w:val="00816221"/>
    <w:rsid w:val="00816515"/>
    <w:rsid w:val="008174F3"/>
    <w:rsid w:val="0081766B"/>
    <w:rsid w:val="008201B3"/>
    <w:rsid w:val="008201DE"/>
    <w:rsid w:val="008205AC"/>
    <w:rsid w:val="00820705"/>
    <w:rsid w:val="00820710"/>
    <w:rsid w:val="00820CBF"/>
    <w:rsid w:val="00820FA8"/>
    <w:rsid w:val="00820FEC"/>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870"/>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2AAB"/>
    <w:rsid w:val="0085304C"/>
    <w:rsid w:val="008536BB"/>
    <w:rsid w:val="00853A3C"/>
    <w:rsid w:val="008548CA"/>
    <w:rsid w:val="008563B0"/>
    <w:rsid w:val="00856C06"/>
    <w:rsid w:val="0085747B"/>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6DAE"/>
    <w:rsid w:val="00867512"/>
    <w:rsid w:val="008678A3"/>
    <w:rsid w:val="008679AE"/>
    <w:rsid w:val="00867B0F"/>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099E"/>
    <w:rsid w:val="0088106B"/>
    <w:rsid w:val="0088107D"/>
    <w:rsid w:val="0088187A"/>
    <w:rsid w:val="00881E64"/>
    <w:rsid w:val="00882E39"/>
    <w:rsid w:val="00883559"/>
    <w:rsid w:val="008839F2"/>
    <w:rsid w:val="008850EB"/>
    <w:rsid w:val="00885228"/>
    <w:rsid w:val="008857E3"/>
    <w:rsid w:val="00885AEB"/>
    <w:rsid w:val="008861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A7C"/>
    <w:rsid w:val="00894AE1"/>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1E8"/>
    <w:rsid w:val="008A229A"/>
    <w:rsid w:val="008A27D7"/>
    <w:rsid w:val="008A2A23"/>
    <w:rsid w:val="008A2AF5"/>
    <w:rsid w:val="008A2B5A"/>
    <w:rsid w:val="008A38DE"/>
    <w:rsid w:val="008A3A70"/>
    <w:rsid w:val="008A3F9D"/>
    <w:rsid w:val="008A41F8"/>
    <w:rsid w:val="008A5474"/>
    <w:rsid w:val="008A58BB"/>
    <w:rsid w:val="008A5C9A"/>
    <w:rsid w:val="008A6005"/>
    <w:rsid w:val="008A614F"/>
    <w:rsid w:val="008A65AE"/>
    <w:rsid w:val="008A6A55"/>
    <w:rsid w:val="008A6DF0"/>
    <w:rsid w:val="008A6F6E"/>
    <w:rsid w:val="008A7888"/>
    <w:rsid w:val="008A796E"/>
    <w:rsid w:val="008B0862"/>
    <w:rsid w:val="008B088C"/>
    <w:rsid w:val="008B0B64"/>
    <w:rsid w:val="008B1BF5"/>
    <w:rsid w:val="008B263F"/>
    <w:rsid w:val="008B3045"/>
    <w:rsid w:val="008B3E9E"/>
    <w:rsid w:val="008B47A6"/>
    <w:rsid w:val="008B5C7C"/>
    <w:rsid w:val="008B5E27"/>
    <w:rsid w:val="008B6116"/>
    <w:rsid w:val="008B63FE"/>
    <w:rsid w:val="008B672C"/>
    <w:rsid w:val="008B7108"/>
    <w:rsid w:val="008B7AA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5D1A"/>
    <w:rsid w:val="008C62D4"/>
    <w:rsid w:val="008C67A2"/>
    <w:rsid w:val="008C67C6"/>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58B7"/>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686D"/>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82A"/>
    <w:rsid w:val="008F698E"/>
    <w:rsid w:val="008F71AB"/>
    <w:rsid w:val="008F7905"/>
    <w:rsid w:val="008F7989"/>
    <w:rsid w:val="00900912"/>
    <w:rsid w:val="00900FC5"/>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028"/>
    <w:rsid w:val="00931165"/>
    <w:rsid w:val="00931364"/>
    <w:rsid w:val="00931365"/>
    <w:rsid w:val="0093140E"/>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6A24"/>
    <w:rsid w:val="009470D4"/>
    <w:rsid w:val="00947337"/>
    <w:rsid w:val="00947A87"/>
    <w:rsid w:val="00947B97"/>
    <w:rsid w:val="00947E6E"/>
    <w:rsid w:val="009512FA"/>
    <w:rsid w:val="009516A9"/>
    <w:rsid w:val="00951A0A"/>
    <w:rsid w:val="00951E57"/>
    <w:rsid w:val="00952350"/>
    <w:rsid w:val="00952505"/>
    <w:rsid w:val="00953018"/>
    <w:rsid w:val="009533E2"/>
    <w:rsid w:val="00953554"/>
    <w:rsid w:val="0095385A"/>
    <w:rsid w:val="00954F3A"/>
    <w:rsid w:val="0095562A"/>
    <w:rsid w:val="00955D50"/>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7E1"/>
    <w:rsid w:val="0098427D"/>
    <w:rsid w:val="00984567"/>
    <w:rsid w:val="00985102"/>
    <w:rsid w:val="009854BC"/>
    <w:rsid w:val="00985A66"/>
    <w:rsid w:val="0098606C"/>
    <w:rsid w:val="009865D5"/>
    <w:rsid w:val="009876F2"/>
    <w:rsid w:val="00987C77"/>
    <w:rsid w:val="00987FED"/>
    <w:rsid w:val="00990345"/>
    <w:rsid w:val="00990701"/>
    <w:rsid w:val="00990995"/>
    <w:rsid w:val="0099119C"/>
    <w:rsid w:val="00991361"/>
    <w:rsid w:val="0099137A"/>
    <w:rsid w:val="0099211C"/>
    <w:rsid w:val="00992321"/>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B37"/>
    <w:rsid w:val="009C5D7E"/>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09BA"/>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9D5"/>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3CD0"/>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4CCC"/>
    <w:rsid w:val="00A751E3"/>
    <w:rsid w:val="00A7536B"/>
    <w:rsid w:val="00A753B9"/>
    <w:rsid w:val="00A7549A"/>
    <w:rsid w:val="00A75504"/>
    <w:rsid w:val="00A75FD7"/>
    <w:rsid w:val="00A77168"/>
    <w:rsid w:val="00A7723B"/>
    <w:rsid w:val="00A773C3"/>
    <w:rsid w:val="00A774E6"/>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0B3E"/>
    <w:rsid w:val="00AA1351"/>
    <w:rsid w:val="00AA184C"/>
    <w:rsid w:val="00AA1AF4"/>
    <w:rsid w:val="00AA1C84"/>
    <w:rsid w:val="00AA1E3E"/>
    <w:rsid w:val="00AA3D7B"/>
    <w:rsid w:val="00AA3F9F"/>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28"/>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5C91"/>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888"/>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2EF"/>
    <w:rsid w:val="00B345B4"/>
    <w:rsid w:val="00B348B1"/>
    <w:rsid w:val="00B34A28"/>
    <w:rsid w:val="00B35013"/>
    <w:rsid w:val="00B35046"/>
    <w:rsid w:val="00B357F4"/>
    <w:rsid w:val="00B35B6A"/>
    <w:rsid w:val="00B3664E"/>
    <w:rsid w:val="00B36D2B"/>
    <w:rsid w:val="00B37657"/>
    <w:rsid w:val="00B37AFD"/>
    <w:rsid w:val="00B37B07"/>
    <w:rsid w:val="00B4046F"/>
    <w:rsid w:val="00B406B3"/>
    <w:rsid w:val="00B40A36"/>
    <w:rsid w:val="00B41BCA"/>
    <w:rsid w:val="00B41D39"/>
    <w:rsid w:val="00B422C0"/>
    <w:rsid w:val="00B426CA"/>
    <w:rsid w:val="00B426E1"/>
    <w:rsid w:val="00B4387A"/>
    <w:rsid w:val="00B44155"/>
    <w:rsid w:val="00B44746"/>
    <w:rsid w:val="00B44854"/>
    <w:rsid w:val="00B44BA5"/>
    <w:rsid w:val="00B458D0"/>
    <w:rsid w:val="00B47773"/>
    <w:rsid w:val="00B4792C"/>
    <w:rsid w:val="00B50CAE"/>
    <w:rsid w:val="00B512AD"/>
    <w:rsid w:val="00B5196C"/>
    <w:rsid w:val="00B52553"/>
    <w:rsid w:val="00B525CB"/>
    <w:rsid w:val="00B52697"/>
    <w:rsid w:val="00B53CAA"/>
    <w:rsid w:val="00B53CB0"/>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AFA"/>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71F4"/>
    <w:rsid w:val="00B7762A"/>
    <w:rsid w:val="00B777FA"/>
    <w:rsid w:val="00B77850"/>
    <w:rsid w:val="00B7796B"/>
    <w:rsid w:val="00B77F67"/>
    <w:rsid w:val="00B80C72"/>
    <w:rsid w:val="00B8101E"/>
    <w:rsid w:val="00B81736"/>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3FD4"/>
    <w:rsid w:val="00BA405F"/>
    <w:rsid w:val="00BA4771"/>
    <w:rsid w:val="00BA482B"/>
    <w:rsid w:val="00BA5027"/>
    <w:rsid w:val="00BA58FC"/>
    <w:rsid w:val="00BA5D92"/>
    <w:rsid w:val="00BA665B"/>
    <w:rsid w:val="00BA6FE8"/>
    <w:rsid w:val="00BA732D"/>
    <w:rsid w:val="00BA7370"/>
    <w:rsid w:val="00BA778B"/>
    <w:rsid w:val="00BB0888"/>
    <w:rsid w:val="00BB08AA"/>
    <w:rsid w:val="00BB0DF1"/>
    <w:rsid w:val="00BB0E49"/>
    <w:rsid w:val="00BB0E9B"/>
    <w:rsid w:val="00BB15EE"/>
    <w:rsid w:val="00BB2061"/>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1F25"/>
    <w:rsid w:val="00BC209F"/>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C75D0"/>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59B6"/>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A71"/>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5E78"/>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07BCA"/>
    <w:rsid w:val="00C1066C"/>
    <w:rsid w:val="00C10BB9"/>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3BC3"/>
    <w:rsid w:val="00C34161"/>
    <w:rsid w:val="00C344F6"/>
    <w:rsid w:val="00C347BB"/>
    <w:rsid w:val="00C34B5F"/>
    <w:rsid w:val="00C358D4"/>
    <w:rsid w:val="00C365C6"/>
    <w:rsid w:val="00C366F4"/>
    <w:rsid w:val="00C36785"/>
    <w:rsid w:val="00C36FEA"/>
    <w:rsid w:val="00C3711C"/>
    <w:rsid w:val="00C37256"/>
    <w:rsid w:val="00C37A7B"/>
    <w:rsid w:val="00C37DC1"/>
    <w:rsid w:val="00C37FA6"/>
    <w:rsid w:val="00C37FFE"/>
    <w:rsid w:val="00C40791"/>
    <w:rsid w:val="00C407F3"/>
    <w:rsid w:val="00C40B50"/>
    <w:rsid w:val="00C419E3"/>
    <w:rsid w:val="00C419F4"/>
    <w:rsid w:val="00C41E6A"/>
    <w:rsid w:val="00C42150"/>
    <w:rsid w:val="00C42247"/>
    <w:rsid w:val="00C428E7"/>
    <w:rsid w:val="00C438A2"/>
    <w:rsid w:val="00C439BE"/>
    <w:rsid w:val="00C43A17"/>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A00"/>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3605"/>
    <w:rsid w:val="00C742F6"/>
    <w:rsid w:val="00C760DC"/>
    <w:rsid w:val="00C77777"/>
    <w:rsid w:val="00C8082B"/>
    <w:rsid w:val="00C80C6B"/>
    <w:rsid w:val="00C81A88"/>
    <w:rsid w:val="00C81D46"/>
    <w:rsid w:val="00C82298"/>
    <w:rsid w:val="00C8266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3D6"/>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1EA8"/>
    <w:rsid w:val="00CA36F3"/>
    <w:rsid w:val="00CA41E7"/>
    <w:rsid w:val="00CA44ED"/>
    <w:rsid w:val="00CA4A99"/>
    <w:rsid w:val="00CA4CCC"/>
    <w:rsid w:val="00CA5173"/>
    <w:rsid w:val="00CA5520"/>
    <w:rsid w:val="00CA5812"/>
    <w:rsid w:val="00CA5984"/>
    <w:rsid w:val="00CA5BD4"/>
    <w:rsid w:val="00CA5C14"/>
    <w:rsid w:val="00CA6B2F"/>
    <w:rsid w:val="00CA7019"/>
    <w:rsid w:val="00CA730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0F01"/>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6126"/>
    <w:rsid w:val="00CD6CAB"/>
    <w:rsid w:val="00CD6FFF"/>
    <w:rsid w:val="00CD7EFA"/>
    <w:rsid w:val="00CE020E"/>
    <w:rsid w:val="00CE026B"/>
    <w:rsid w:val="00CE0566"/>
    <w:rsid w:val="00CE06EF"/>
    <w:rsid w:val="00CE15B1"/>
    <w:rsid w:val="00CE1CD4"/>
    <w:rsid w:val="00CE24D3"/>
    <w:rsid w:val="00CE2761"/>
    <w:rsid w:val="00CE28FC"/>
    <w:rsid w:val="00CE314E"/>
    <w:rsid w:val="00CE3A85"/>
    <w:rsid w:val="00CE3D5C"/>
    <w:rsid w:val="00CE3E09"/>
    <w:rsid w:val="00CE3E14"/>
    <w:rsid w:val="00CE44C7"/>
    <w:rsid w:val="00CE510E"/>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2E7F"/>
    <w:rsid w:val="00D4498E"/>
    <w:rsid w:val="00D4515F"/>
    <w:rsid w:val="00D451E8"/>
    <w:rsid w:val="00D45EE8"/>
    <w:rsid w:val="00D466C9"/>
    <w:rsid w:val="00D46B43"/>
    <w:rsid w:val="00D47275"/>
    <w:rsid w:val="00D517F6"/>
    <w:rsid w:val="00D51AB7"/>
    <w:rsid w:val="00D51E15"/>
    <w:rsid w:val="00D52B7E"/>
    <w:rsid w:val="00D52E2F"/>
    <w:rsid w:val="00D52F59"/>
    <w:rsid w:val="00D53445"/>
    <w:rsid w:val="00D536E0"/>
    <w:rsid w:val="00D53C61"/>
    <w:rsid w:val="00D53E3E"/>
    <w:rsid w:val="00D54620"/>
    <w:rsid w:val="00D55195"/>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2DF"/>
    <w:rsid w:val="00D85494"/>
    <w:rsid w:val="00D8582C"/>
    <w:rsid w:val="00D85D61"/>
    <w:rsid w:val="00D8616D"/>
    <w:rsid w:val="00D8711B"/>
    <w:rsid w:val="00D87384"/>
    <w:rsid w:val="00D87882"/>
    <w:rsid w:val="00D9015D"/>
    <w:rsid w:val="00D90683"/>
    <w:rsid w:val="00D90B2A"/>
    <w:rsid w:val="00D91483"/>
    <w:rsid w:val="00D915C8"/>
    <w:rsid w:val="00D92653"/>
    <w:rsid w:val="00D93049"/>
    <w:rsid w:val="00D9310B"/>
    <w:rsid w:val="00D931F3"/>
    <w:rsid w:val="00D93726"/>
    <w:rsid w:val="00D93F3E"/>
    <w:rsid w:val="00D9405B"/>
    <w:rsid w:val="00D94942"/>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A55"/>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28EC"/>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41F"/>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DA5"/>
    <w:rsid w:val="00DF6F43"/>
    <w:rsid w:val="00DF71EA"/>
    <w:rsid w:val="00DF752F"/>
    <w:rsid w:val="00DF76A2"/>
    <w:rsid w:val="00E000F4"/>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7D1"/>
    <w:rsid w:val="00E13234"/>
    <w:rsid w:val="00E13867"/>
    <w:rsid w:val="00E1397F"/>
    <w:rsid w:val="00E13AB8"/>
    <w:rsid w:val="00E1482E"/>
    <w:rsid w:val="00E1592E"/>
    <w:rsid w:val="00E160A1"/>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376"/>
    <w:rsid w:val="00E344BD"/>
    <w:rsid w:val="00E34548"/>
    <w:rsid w:val="00E3476F"/>
    <w:rsid w:val="00E34E6C"/>
    <w:rsid w:val="00E352B9"/>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47DA0"/>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55F"/>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D07"/>
    <w:rsid w:val="00E61FD7"/>
    <w:rsid w:val="00E623E6"/>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19C"/>
    <w:rsid w:val="00E669E5"/>
    <w:rsid w:val="00E66D79"/>
    <w:rsid w:val="00E66FF9"/>
    <w:rsid w:val="00E6706F"/>
    <w:rsid w:val="00E673A2"/>
    <w:rsid w:val="00E67856"/>
    <w:rsid w:val="00E679C8"/>
    <w:rsid w:val="00E70314"/>
    <w:rsid w:val="00E70412"/>
    <w:rsid w:val="00E71A0E"/>
    <w:rsid w:val="00E72080"/>
    <w:rsid w:val="00E723FA"/>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1E61"/>
    <w:rsid w:val="00E820F4"/>
    <w:rsid w:val="00E82263"/>
    <w:rsid w:val="00E823F9"/>
    <w:rsid w:val="00E82C1F"/>
    <w:rsid w:val="00E83671"/>
    <w:rsid w:val="00E836AD"/>
    <w:rsid w:val="00E83D1E"/>
    <w:rsid w:val="00E840EE"/>
    <w:rsid w:val="00E84314"/>
    <w:rsid w:val="00E849CA"/>
    <w:rsid w:val="00E84A71"/>
    <w:rsid w:val="00E8556F"/>
    <w:rsid w:val="00E85E79"/>
    <w:rsid w:val="00E86556"/>
    <w:rsid w:val="00E86D35"/>
    <w:rsid w:val="00E86DC2"/>
    <w:rsid w:val="00E86E32"/>
    <w:rsid w:val="00E86F2E"/>
    <w:rsid w:val="00E8732E"/>
    <w:rsid w:val="00E9011F"/>
    <w:rsid w:val="00E906EB"/>
    <w:rsid w:val="00E9170E"/>
    <w:rsid w:val="00E919FB"/>
    <w:rsid w:val="00E91DE4"/>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19F4"/>
    <w:rsid w:val="00EB2564"/>
    <w:rsid w:val="00EB294A"/>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93C"/>
    <w:rsid w:val="00EB7D8A"/>
    <w:rsid w:val="00EC04F7"/>
    <w:rsid w:val="00EC05E2"/>
    <w:rsid w:val="00EC0B39"/>
    <w:rsid w:val="00EC0E84"/>
    <w:rsid w:val="00EC1490"/>
    <w:rsid w:val="00EC16E2"/>
    <w:rsid w:val="00EC1CE7"/>
    <w:rsid w:val="00EC1DAE"/>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49F"/>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009"/>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2E85"/>
    <w:rsid w:val="00F23069"/>
    <w:rsid w:val="00F23113"/>
    <w:rsid w:val="00F23145"/>
    <w:rsid w:val="00F23255"/>
    <w:rsid w:val="00F23393"/>
    <w:rsid w:val="00F23759"/>
    <w:rsid w:val="00F24644"/>
    <w:rsid w:val="00F248B1"/>
    <w:rsid w:val="00F24BB1"/>
    <w:rsid w:val="00F25947"/>
    <w:rsid w:val="00F262D6"/>
    <w:rsid w:val="00F26F33"/>
    <w:rsid w:val="00F273D5"/>
    <w:rsid w:val="00F2748A"/>
    <w:rsid w:val="00F2786C"/>
    <w:rsid w:val="00F300A8"/>
    <w:rsid w:val="00F302C6"/>
    <w:rsid w:val="00F30400"/>
    <w:rsid w:val="00F3079E"/>
    <w:rsid w:val="00F31289"/>
    <w:rsid w:val="00F3232D"/>
    <w:rsid w:val="00F32960"/>
    <w:rsid w:val="00F329D6"/>
    <w:rsid w:val="00F3399B"/>
    <w:rsid w:val="00F33F4B"/>
    <w:rsid w:val="00F346ED"/>
    <w:rsid w:val="00F34945"/>
    <w:rsid w:val="00F34E1E"/>
    <w:rsid w:val="00F3570C"/>
    <w:rsid w:val="00F35C51"/>
    <w:rsid w:val="00F35F49"/>
    <w:rsid w:val="00F363A4"/>
    <w:rsid w:val="00F36765"/>
    <w:rsid w:val="00F368FF"/>
    <w:rsid w:val="00F37068"/>
    <w:rsid w:val="00F37E5F"/>
    <w:rsid w:val="00F37F3F"/>
    <w:rsid w:val="00F40992"/>
    <w:rsid w:val="00F40AF8"/>
    <w:rsid w:val="00F40F72"/>
    <w:rsid w:val="00F41596"/>
    <w:rsid w:val="00F41D8B"/>
    <w:rsid w:val="00F42121"/>
    <w:rsid w:val="00F424B3"/>
    <w:rsid w:val="00F428B1"/>
    <w:rsid w:val="00F428B4"/>
    <w:rsid w:val="00F4345D"/>
    <w:rsid w:val="00F4387B"/>
    <w:rsid w:val="00F43FED"/>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5F14"/>
    <w:rsid w:val="00F561E3"/>
    <w:rsid w:val="00F565E6"/>
    <w:rsid w:val="00F56AFA"/>
    <w:rsid w:val="00F572F4"/>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828"/>
    <w:rsid w:val="00F72DD9"/>
    <w:rsid w:val="00F72FB4"/>
    <w:rsid w:val="00F732A2"/>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5A74"/>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50"/>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5B73"/>
    <w:rsid w:val="00FD6675"/>
    <w:rsid w:val="00FD6DC5"/>
    <w:rsid w:val="00FD72B1"/>
    <w:rsid w:val="00FD798D"/>
    <w:rsid w:val="00FE063F"/>
    <w:rsid w:val="00FE141E"/>
    <w:rsid w:val="00FE144E"/>
    <w:rsid w:val="00FE1768"/>
    <w:rsid w:val="00FE1DD5"/>
    <w:rsid w:val="00FE1FCD"/>
    <w:rsid w:val="00FE24ED"/>
    <w:rsid w:val="00FE24F4"/>
    <w:rsid w:val="00FE2560"/>
    <w:rsid w:val="00FE35D0"/>
    <w:rsid w:val="00FE42ED"/>
    <w:rsid w:val="00FE4E06"/>
    <w:rsid w:val="00FE55A7"/>
    <w:rsid w:val="00FE5C5A"/>
    <w:rsid w:val="00FE6011"/>
    <w:rsid w:val="00FE601E"/>
    <w:rsid w:val="00FE6432"/>
    <w:rsid w:val="00FE66D4"/>
    <w:rsid w:val="00FE72A0"/>
    <w:rsid w:val="00FE7362"/>
    <w:rsid w:val="00FE7A8F"/>
    <w:rsid w:val="00FF0050"/>
    <w:rsid w:val="00FF045F"/>
    <w:rsid w:val="00FF05D7"/>
    <w:rsid w:val="00FF0816"/>
    <w:rsid w:val="00FF0EC4"/>
    <w:rsid w:val="00FF13D4"/>
    <w:rsid w:val="00FF2053"/>
    <w:rsid w:val="00FF22E8"/>
    <w:rsid w:val="00FF25D7"/>
    <w:rsid w:val="00FF26FB"/>
    <w:rsid w:val="00FF28E9"/>
    <w:rsid w:val="00FF3B37"/>
    <w:rsid w:val="00FF3CC7"/>
    <w:rsid w:val="00FF3D6F"/>
    <w:rsid w:val="00FF3D98"/>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styleId="Revisin">
    <w:name w:val="Revision"/>
    <w:hidden/>
    <w:uiPriority w:val="99"/>
    <w:semiHidden/>
    <w:rsid w:val="00F55F1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0868074">
      <w:bodyDiv w:val="1"/>
      <w:marLeft w:val="0"/>
      <w:marRight w:val="0"/>
      <w:marTop w:val="0"/>
      <w:marBottom w:val="0"/>
      <w:divBdr>
        <w:top w:val="none" w:sz="0" w:space="0" w:color="auto"/>
        <w:left w:val="none" w:sz="0" w:space="0" w:color="auto"/>
        <w:bottom w:val="none" w:sz="0" w:space="0" w:color="auto"/>
        <w:right w:val="none" w:sz="0" w:space="0" w:color="auto"/>
      </w:divBdr>
      <w:divsChild>
        <w:div w:id="640811742">
          <w:marLeft w:val="0"/>
          <w:marRight w:val="0"/>
          <w:marTop w:val="0"/>
          <w:marBottom w:val="0"/>
          <w:divBdr>
            <w:top w:val="none" w:sz="0" w:space="0" w:color="auto"/>
            <w:left w:val="none" w:sz="0" w:space="0" w:color="auto"/>
            <w:bottom w:val="none" w:sz="0" w:space="0" w:color="auto"/>
            <w:right w:val="none" w:sz="0" w:space="0" w:color="auto"/>
          </w:divBdr>
          <w:divsChild>
            <w:div w:id="1667393878">
              <w:marLeft w:val="0"/>
              <w:marRight w:val="0"/>
              <w:marTop w:val="0"/>
              <w:marBottom w:val="0"/>
              <w:divBdr>
                <w:top w:val="none" w:sz="0" w:space="0" w:color="auto"/>
                <w:left w:val="none" w:sz="0" w:space="0" w:color="auto"/>
                <w:bottom w:val="none" w:sz="0" w:space="0" w:color="auto"/>
                <w:right w:val="none" w:sz="0" w:space="0" w:color="auto"/>
              </w:divBdr>
              <w:divsChild>
                <w:div w:id="20536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9CFD103-1022-4238-A154-1EA959991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TotalTime>
  <Pages>13</Pages>
  <Words>4702</Words>
  <Characters>25865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6</cp:revision>
  <cp:lastPrinted>2020-01-30T15:05:00Z</cp:lastPrinted>
  <dcterms:created xsi:type="dcterms:W3CDTF">2022-01-25T02:47:00Z</dcterms:created>
  <dcterms:modified xsi:type="dcterms:W3CDTF">2022-01-25T03:12:00Z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