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4DF" w14:textId="05BF02B4" w:rsidR="00E33268" w:rsidRPr="006E221A" w:rsidRDefault="002A0538">
      <w:pPr>
        <w:spacing w:after="0" w:line="240" w:lineRule="auto"/>
        <w:rPr>
          <w:rFonts w:ascii="Arial" w:eastAsia="Arial" w:hAnsi="Arial" w:cs="Arial"/>
          <w:b/>
          <w:sz w:val="22"/>
          <w:szCs w:val="22"/>
        </w:rPr>
      </w:pPr>
      <w:r w:rsidRPr="006E221A">
        <w:rPr>
          <w:rFonts w:ascii="Arial" w:eastAsia="Arial" w:hAnsi="Arial" w:cs="Arial"/>
          <w:b/>
          <w:sz w:val="22"/>
          <w:szCs w:val="22"/>
        </w:rPr>
        <w:t>CONTRATACIÓN DIRECTA – Causales – Naturaleza excepcional</w:t>
      </w:r>
    </w:p>
    <w:p w14:paraId="0344E6B6" w14:textId="77777777" w:rsidR="00E33268" w:rsidRDefault="00E33268">
      <w:pPr>
        <w:spacing w:after="0" w:line="240" w:lineRule="auto"/>
        <w:rPr>
          <w:rFonts w:ascii="Arial" w:eastAsia="Arial" w:hAnsi="Arial" w:cs="Arial"/>
          <w:b/>
          <w:sz w:val="20"/>
          <w:szCs w:val="20"/>
        </w:rPr>
      </w:pPr>
    </w:p>
    <w:p w14:paraId="055385CC" w14:textId="77777777" w:rsidR="00E33268" w:rsidRDefault="002A0538">
      <w:pPr>
        <w:spacing w:after="0" w:line="240" w:lineRule="auto"/>
        <w:rPr>
          <w:rFonts w:ascii="Arial" w:eastAsia="Arial" w:hAnsi="Arial" w:cs="Arial"/>
          <w:sz w:val="20"/>
          <w:szCs w:val="20"/>
        </w:rPr>
      </w:pPr>
      <w:r>
        <w:rPr>
          <w:rFonts w:ascii="Arial" w:eastAsia="Arial" w:hAnsi="Arial" w:cs="Arial"/>
          <w:sz w:val="20"/>
          <w:szCs w:val="20"/>
        </w:rPr>
        <w:t>[…] la contratación directa […] es de aplicación restrictiva, esto es, solo procede por las causales señaladas taxativamente en el numeral 4 del artículo 2 de la Ley 1150 de 2007. Además es una excepción al principio de libre concurrencia y competencia que aplica a los procesos de contratación, para que cualquier persona interesada en satisfacer la necesidad de una entidad pueda presentar una oferta. Según el numeral 4 del artículo 2 de la Ley 1150 de 2007, las causales para acudir a la modalidad de selección de contratación directa son: i) la urgencia manifiesta; ii) la contratación entre entidades estatales; iii) cuando no exista pluralidad de oferentes; iv) contratos de prestación de servicios profesionales y de apoyo a la gestión;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x) contratos de encargo fiduciario que celebren las entidades territoriales cuando inicien el acuerdo de reestructuración de pasivos; xi)</w:t>
      </w:r>
      <w:r>
        <w:rPr>
          <w:rFonts w:ascii="Arial" w:eastAsia="Arial" w:hAnsi="Arial" w:cs="Arial"/>
          <w:color w:val="000000"/>
          <w:sz w:val="20"/>
          <w:szCs w:val="20"/>
        </w:rPr>
        <w:t xml:space="preserve"> la contratación de bienes y servicios de la Dirección Nacional de Inteligencia (DNI), que requieran reserva para su adquisición y xii) la selección de peritos expertos o asesores técnicos para presentar o contradecir el dictamen pericial en procesos judiciales.</w:t>
      </w:r>
    </w:p>
    <w:p w14:paraId="7040A6FE" w14:textId="77777777" w:rsidR="00E33268" w:rsidRDefault="00E33268">
      <w:pPr>
        <w:spacing w:after="0" w:line="240" w:lineRule="auto"/>
        <w:rPr>
          <w:rFonts w:ascii="Arial" w:eastAsia="Arial" w:hAnsi="Arial" w:cs="Arial"/>
          <w:sz w:val="20"/>
          <w:szCs w:val="20"/>
        </w:rPr>
      </w:pPr>
    </w:p>
    <w:p w14:paraId="7B5364D5" w14:textId="77777777" w:rsidR="00E33268" w:rsidRPr="006E221A" w:rsidRDefault="002A0538">
      <w:pPr>
        <w:tabs>
          <w:tab w:val="left" w:pos="426"/>
        </w:tabs>
        <w:spacing w:after="0" w:line="240" w:lineRule="auto"/>
        <w:rPr>
          <w:rFonts w:ascii="Arial" w:eastAsia="Arial" w:hAnsi="Arial" w:cs="Arial"/>
          <w:b/>
          <w:sz w:val="22"/>
          <w:szCs w:val="22"/>
        </w:rPr>
      </w:pPr>
      <w:bookmarkStart w:id="0" w:name="_gjdgxs" w:colFirst="0" w:colLast="0"/>
      <w:bookmarkEnd w:id="0"/>
      <w:r w:rsidRPr="006E221A">
        <w:rPr>
          <w:rFonts w:ascii="Arial" w:eastAsia="Arial" w:hAnsi="Arial" w:cs="Arial"/>
          <w:b/>
          <w:sz w:val="22"/>
          <w:szCs w:val="22"/>
        </w:rPr>
        <w:t>CONTRATACIÓN DIRECTA – Aplicación de los principios de la contratación estatal</w:t>
      </w:r>
    </w:p>
    <w:p w14:paraId="49503923" w14:textId="77777777" w:rsidR="00E33268" w:rsidRDefault="00E33268">
      <w:pPr>
        <w:tabs>
          <w:tab w:val="left" w:pos="426"/>
        </w:tabs>
        <w:spacing w:after="0" w:line="240" w:lineRule="auto"/>
        <w:rPr>
          <w:rFonts w:ascii="Arial" w:eastAsia="Arial" w:hAnsi="Arial" w:cs="Arial"/>
          <w:sz w:val="20"/>
          <w:szCs w:val="20"/>
        </w:rPr>
      </w:pPr>
    </w:p>
    <w:p w14:paraId="25ACD400" w14:textId="0BD75543" w:rsidR="00E33268" w:rsidRDefault="002A0538">
      <w:pPr>
        <w:spacing w:after="0" w:line="240" w:lineRule="auto"/>
        <w:rPr>
          <w:rFonts w:ascii="Arial" w:eastAsia="Arial" w:hAnsi="Arial" w:cs="Arial"/>
          <w:sz w:val="20"/>
          <w:szCs w:val="20"/>
        </w:rPr>
      </w:pPr>
      <w:r>
        <w:rPr>
          <w:rFonts w:ascii="Arial" w:eastAsia="Arial" w:hAnsi="Arial" w:cs="Arial"/>
          <w:sz w:val="20"/>
          <w:szCs w:val="20"/>
        </w:rPr>
        <w:t>[…] el adelantamiento del procedimiento administrativo de selección de contratación directa en manera alguna exime a la entidad de aplicar los principios que irradian a la contratación con el Estado, siendo que, a lo sumo, dichos principios quizás se morigeran o modulan frente a la naturaleza y finalidades especiales de tal procedimiento de selección, pero en ningún momento se anulan o excepcionan. Tal aserto no solo se deriva del simple hecho que toda modalidad de selección, en primera medida, resulta ser no más que una manera de manifestación de la función administrativa y formalmente un procedimiento administrativo especial que, por ende, debe atender a los principios que a tal función y a dicho procedimiento atañe, sino por la expresión clara, entre otros, del artículo 23 de la Ley 80 de 1993 que establece que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En el mismo sentido, el artículo 2 de la Ley 1150 del 2007 ordena que en el procedimiento aplicable a cada una de las modalidades de selección de contratistas, «deberá observarse los principios de transparencia, economía, responsabilidad».</w:t>
      </w:r>
    </w:p>
    <w:p w14:paraId="724DC722" w14:textId="77777777" w:rsidR="00E33268" w:rsidRDefault="00E33268">
      <w:pPr>
        <w:tabs>
          <w:tab w:val="left" w:pos="426"/>
        </w:tabs>
        <w:spacing w:after="0" w:line="240" w:lineRule="auto"/>
        <w:rPr>
          <w:rFonts w:ascii="Arial" w:eastAsia="Arial" w:hAnsi="Arial" w:cs="Arial"/>
          <w:sz w:val="20"/>
          <w:szCs w:val="20"/>
        </w:rPr>
      </w:pPr>
    </w:p>
    <w:p w14:paraId="2CDD59F7" w14:textId="5EEEA2B6" w:rsidR="00E33268" w:rsidRPr="006E221A" w:rsidRDefault="002A0538">
      <w:pPr>
        <w:shd w:val="clear" w:color="auto" w:fill="FFFFFF"/>
        <w:spacing w:after="0" w:line="240" w:lineRule="auto"/>
        <w:rPr>
          <w:rFonts w:ascii="Arial" w:eastAsia="Arial" w:hAnsi="Arial" w:cs="Arial"/>
          <w:b/>
          <w:sz w:val="22"/>
          <w:szCs w:val="22"/>
        </w:rPr>
      </w:pPr>
      <w:r w:rsidRPr="006E221A">
        <w:rPr>
          <w:rFonts w:ascii="Arial" w:eastAsia="Arial" w:hAnsi="Arial" w:cs="Arial"/>
          <w:b/>
          <w:sz w:val="22"/>
          <w:szCs w:val="22"/>
        </w:rPr>
        <w:t>CONTRATACIÓN DIRECTA – Deber de planeación – Justificación de la modalidad de selección</w:t>
      </w:r>
    </w:p>
    <w:p w14:paraId="42D120E3" w14:textId="77777777" w:rsidR="00E33268" w:rsidRDefault="00E33268">
      <w:pPr>
        <w:spacing w:after="0" w:line="240" w:lineRule="auto"/>
        <w:rPr>
          <w:rFonts w:ascii="Arial" w:eastAsia="Arial" w:hAnsi="Arial" w:cs="Arial"/>
          <w:b/>
          <w:sz w:val="20"/>
          <w:szCs w:val="20"/>
        </w:rPr>
      </w:pPr>
    </w:p>
    <w:p w14:paraId="6BE77B3B" w14:textId="03AC0E4A" w:rsidR="00E33268" w:rsidRDefault="002A0538">
      <w:pPr>
        <w:spacing w:after="0" w:line="240" w:lineRule="auto"/>
        <w:rPr>
          <w:rFonts w:ascii="Arial" w:eastAsia="Arial" w:hAnsi="Arial" w:cs="Arial"/>
          <w:sz w:val="20"/>
          <w:szCs w:val="20"/>
        </w:rPr>
      </w:pPr>
      <w:r>
        <w:rPr>
          <w:rFonts w:ascii="Arial" w:eastAsia="Arial" w:hAnsi="Arial" w:cs="Arial"/>
          <w:sz w:val="20"/>
          <w:szCs w:val="20"/>
        </w:rPr>
        <w:t xml:space="preserve">[…] una de las exigencias normativas, que al mismo tiempo se erige como contenido propio del deber de planeación en la contratación estatal, es la consistente en justificar debidamente la modalidad para la selección del contratista escogida. Lo anterior dado que cada una de dichas modalidades, por un lado, cuenta con causales específicas y de aplicación restrictiva, como resulta suceder, por ejemplo, con la contratación directa, y, además, por cuanto ha sido intención del legislador lograr que con el diseño de cada una de dichas modalidades de selección se atienda de manera adecuada e idonea a la necesidad de la entidad contratante, a la naturaleza del objeto a contratar y a las circunstancias propias de la contratación. Por ende, la escogencia correcta del procedimiento de selección es un aspecto que no obedece a un aspecto meramente formal o de trámite sino que, por el contrario, atiende y pretende la mejor y óptima aplicación de los principios que guían la función </w:t>
      </w:r>
      <w:r>
        <w:rPr>
          <w:rFonts w:ascii="Arial" w:eastAsia="Arial" w:hAnsi="Arial" w:cs="Arial"/>
          <w:sz w:val="20"/>
          <w:szCs w:val="20"/>
        </w:rPr>
        <w:lastRenderedPageBreak/>
        <w:t xml:space="preserve">administrativa. Es por dicha razón que el parágrafo 1 del artículo 2 de la Ley 1150 de 2007 claramente determina el deber de la entidad pública de justificar al escogencia de esta o aquella modalidad de selección, en los siguientes términos textuales: </w:t>
      </w:r>
      <w:r>
        <w:rPr>
          <w:rFonts w:ascii="Arial" w:eastAsia="Arial" w:hAnsi="Arial" w:cs="Arial"/>
          <w:color w:val="000000"/>
          <w:sz w:val="20"/>
          <w:szCs w:val="20"/>
        </w:rPr>
        <w:t xml:space="preserve">«La entidad deberá justificar de manera previa a la apertura del proceso de selección de que se trate, los fundamentos jurídicos que soportan la modalidad de selección que se propone adelantar» [subraya añadida]. De tal manera, el contenido de los pliegos de condiciones establecido en el precitado artículo </w:t>
      </w:r>
      <w:r>
        <w:rPr>
          <w:rFonts w:ascii="Arial" w:eastAsia="Arial" w:hAnsi="Arial" w:cs="Arial"/>
          <w:sz w:val="20"/>
          <w:szCs w:val="20"/>
        </w:rPr>
        <w:t>2.2.1.1.2.1.1 del Decreto 1082 de 2015, no resulta ser más que una reiteración del deber de las entidades estatales dado por la Ley 1150 de 2007 y derivado, entre otros, del deber de planeación.</w:t>
      </w:r>
    </w:p>
    <w:p w14:paraId="2A6F6D50" w14:textId="77777777" w:rsidR="00E33268" w:rsidRDefault="00E33268">
      <w:pPr>
        <w:spacing w:after="0" w:line="240" w:lineRule="auto"/>
        <w:rPr>
          <w:rFonts w:ascii="Arial" w:eastAsia="Arial" w:hAnsi="Arial" w:cs="Arial"/>
          <w:sz w:val="20"/>
          <w:szCs w:val="20"/>
        </w:rPr>
      </w:pPr>
    </w:p>
    <w:p w14:paraId="0FC158AD" w14:textId="77777777" w:rsidR="00E33268" w:rsidRPr="006E221A" w:rsidRDefault="002A0538">
      <w:pPr>
        <w:spacing w:after="0" w:line="240" w:lineRule="auto"/>
        <w:rPr>
          <w:rFonts w:ascii="Arial" w:eastAsia="Arial" w:hAnsi="Arial" w:cs="Arial"/>
          <w:sz w:val="22"/>
          <w:szCs w:val="22"/>
        </w:rPr>
      </w:pPr>
      <w:r w:rsidRPr="006E221A">
        <w:rPr>
          <w:rFonts w:ascii="Arial" w:eastAsia="Arial" w:hAnsi="Arial" w:cs="Arial"/>
          <w:b/>
          <w:sz w:val="22"/>
          <w:szCs w:val="22"/>
        </w:rPr>
        <w:t>CONTRATACIÓN DIRECTA – Acto administrativo de justificación</w:t>
      </w:r>
    </w:p>
    <w:p w14:paraId="0773AAAF" w14:textId="77777777" w:rsidR="00E33268" w:rsidRDefault="00E33268">
      <w:pPr>
        <w:spacing w:after="0" w:line="240" w:lineRule="auto"/>
        <w:rPr>
          <w:rFonts w:ascii="Arial" w:eastAsia="Arial" w:hAnsi="Arial" w:cs="Arial"/>
          <w:sz w:val="20"/>
          <w:szCs w:val="20"/>
        </w:rPr>
      </w:pPr>
    </w:p>
    <w:p w14:paraId="7B67BA23" w14:textId="77777777" w:rsidR="00E33268" w:rsidRDefault="002A0538">
      <w:pPr>
        <w:spacing w:after="0" w:line="240" w:lineRule="auto"/>
        <w:rPr>
          <w:rFonts w:ascii="Arial" w:eastAsia="Arial" w:hAnsi="Arial" w:cs="Arial"/>
          <w:sz w:val="20"/>
          <w:szCs w:val="20"/>
        </w:rPr>
      </w:pPr>
      <w:r>
        <w:rPr>
          <w:rFonts w:ascii="Arial" w:eastAsia="Arial" w:hAnsi="Arial" w:cs="Arial"/>
          <w:sz w:val="20"/>
          <w:szCs w:val="20"/>
        </w:rPr>
        <w:t xml:space="preserve">Si bien dicha disposición de la Ley 1150 habría resulta suficiente para comprender que todas las modalidades de selección, la entidad debería justificar la escogencia de una u otra, el reglamento estableció, al tratarse de la contratación directa, el deber de emitir un acto administrativo de justificación de dicha modalidad, con un contenido especial. Así, en su artículo 2.2.1.2.1.4.1. del Decreto 1082 de 2015 establece que </w:t>
      </w:r>
      <w:r>
        <w:rPr>
          <w:rFonts w:ascii="Arial" w:eastAsia="Arial" w:hAnsi="Arial" w:cs="Arial"/>
          <w:color w:val="000000"/>
          <w:sz w:val="20"/>
          <w:szCs w:val="20"/>
        </w:rPr>
        <w:t xml:space="preserve">«La Entidad Estatal debe señalar en un acto administrativo la justificación para contratar bajo la modalidad de contratación directa», el cual deberá contener: […] </w:t>
      </w:r>
      <w:r>
        <w:rPr>
          <w:rFonts w:ascii="Arial" w:eastAsia="Arial" w:hAnsi="Arial" w:cs="Arial"/>
          <w:sz w:val="20"/>
          <w:szCs w:val="20"/>
        </w:rPr>
        <w:t xml:space="preserve">3. La modalidad de selección del contratista y su justificación, incluyendo los fundamentos jurídicos. </w:t>
      </w:r>
    </w:p>
    <w:p w14:paraId="555CC441" w14:textId="77777777" w:rsidR="00E33268" w:rsidRDefault="00E33268">
      <w:pPr>
        <w:spacing w:after="0" w:line="240" w:lineRule="auto"/>
        <w:rPr>
          <w:rFonts w:ascii="Arial" w:eastAsia="Arial" w:hAnsi="Arial" w:cs="Arial"/>
          <w:b/>
          <w:sz w:val="20"/>
          <w:szCs w:val="20"/>
        </w:rPr>
      </w:pPr>
    </w:p>
    <w:p w14:paraId="62E1CF0C" w14:textId="7AACE839" w:rsidR="00E33268" w:rsidRPr="006E221A" w:rsidRDefault="002A0538">
      <w:pPr>
        <w:spacing w:after="0" w:line="240" w:lineRule="auto"/>
        <w:rPr>
          <w:rFonts w:ascii="Arial" w:eastAsia="Arial" w:hAnsi="Arial" w:cs="Arial"/>
          <w:b/>
          <w:sz w:val="22"/>
          <w:szCs w:val="22"/>
        </w:rPr>
      </w:pPr>
      <w:r w:rsidRPr="006E221A">
        <w:rPr>
          <w:rFonts w:ascii="Arial" w:eastAsia="Arial" w:hAnsi="Arial" w:cs="Arial"/>
          <w:b/>
          <w:sz w:val="22"/>
          <w:szCs w:val="22"/>
        </w:rPr>
        <w:t>CONTRATACIÓN DIRECTA – Acto administrativo de justificación – Excepciones</w:t>
      </w:r>
    </w:p>
    <w:p w14:paraId="0BD0EC9C" w14:textId="77777777" w:rsidR="00E33268" w:rsidRDefault="00E33268">
      <w:pPr>
        <w:spacing w:after="0" w:line="240" w:lineRule="auto"/>
        <w:rPr>
          <w:rFonts w:ascii="Arial" w:eastAsia="Arial" w:hAnsi="Arial" w:cs="Arial"/>
          <w:b/>
          <w:sz w:val="20"/>
          <w:szCs w:val="20"/>
        </w:rPr>
      </w:pPr>
    </w:p>
    <w:p w14:paraId="6911C9B4" w14:textId="77777777" w:rsidR="00E33268" w:rsidRDefault="002A0538">
      <w:pPr>
        <w:spacing w:after="0" w:line="240" w:lineRule="auto"/>
        <w:rPr>
          <w:rFonts w:ascii="Arial" w:eastAsia="Arial" w:hAnsi="Arial" w:cs="Arial"/>
          <w:color w:val="000000"/>
          <w:sz w:val="20"/>
          <w:szCs w:val="20"/>
        </w:rPr>
      </w:pPr>
      <w:r>
        <w:rPr>
          <w:rFonts w:ascii="Arial" w:eastAsia="Arial" w:hAnsi="Arial" w:cs="Arial"/>
          <w:color w:val="000000"/>
          <w:sz w:val="20"/>
          <w:szCs w:val="20"/>
        </w:rPr>
        <w:t>[…] el inciso segundo del mismo artículo exceptúa la emisión de dicho acto administrativo para los casos en que «el contrato a celebrar es de prestación de servicios profesionales y de apoyo a la gestión, y para los contratos de que tratan los literales (a) y (b) del artículo 2.2.1.2.1.4.3</w:t>
      </w:r>
      <w:r>
        <w:rPr>
          <w:rFonts w:ascii="Arial" w:eastAsia="Arial" w:hAnsi="Arial" w:cs="Arial"/>
          <w:b/>
          <w:color w:val="000000"/>
          <w:sz w:val="20"/>
          <w:szCs w:val="20"/>
        </w:rPr>
        <w:t> </w:t>
      </w:r>
      <w:r>
        <w:rPr>
          <w:rFonts w:ascii="Arial" w:eastAsia="Arial" w:hAnsi="Arial" w:cs="Arial"/>
          <w:color w:val="000000"/>
          <w:sz w:val="20"/>
          <w:szCs w:val="20"/>
        </w:rPr>
        <w:t>del presente decreto», referidos, estos últimos, a la contratación de empréstitos y a la celebración de contratos interadministrativos por parte del Ministerio de Hacienda y Crédito Público y el Banco de la República. Sin embargo, debe aclararse, tal y como lo ha dicho el Consejo de Estado, que la no exigencia en cuanto a la emisión del acto administrativo de justificación de la contratación directa, no exime a la respectiva entidad para que, dentro de sus estudios previos, realice el análisis suficiente y necesario para justificar la modalidad de selección escogida, en aplicación a lo dispuesto por el artículo 2 de la Ley 1150 de 2007, así como de lo derivado de los numerales 7 y 12 del artículo 25 de la Ley 80 de 1993.</w:t>
      </w:r>
    </w:p>
    <w:p w14:paraId="6A73DE99" w14:textId="77777777" w:rsidR="00E33268" w:rsidRDefault="00E33268">
      <w:pPr>
        <w:spacing w:after="0" w:line="240" w:lineRule="auto"/>
        <w:rPr>
          <w:rFonts w:ascii="Arial" w:eastAsia="Arial" w:hAnsi="Arial" w:cs="Arial"/>
          <w:color w:val="000000"/>
          <w:sz w:val="20"/>
          <w:szCs w:val="20"/>
        </w:rPr>
      </w:pPr>
    </w:p>
    <w:p w14:paraId="7A2F761C" w14:textId="5932AB97" w:rsidR="00E33268" w:rsidRPr="006E221A" w:rsidRDefault="002A0538">
      <w:pPr>
        <w:spacing w:after="0" w:line="240" w:lineRule="auto"/>
        <w:rPr>
          <w:rFonts w:ascii="Arial" w:eastAsia="Arial" w:hAnsi="Arial" w:cs="Arial"/>
          <w:b/>
          <w:color w:val="000000"/>
          <w:sz w:val="22"/>
          <w:szCs w:val="22"/>
        </w:rPr>
      </w:pPr>
      <w:r w:rsidRPr="006E221A">
        <w:rPr>
          <w:rFonts w:ascii="Arial" w:eastAsia="Arial" w:hAnsi="Arial" w:cs="Arial"/>
          <w:b/>
          <w:color w:val="000000"/>
          <w:sz w:val="22"/>
          <w:szCs w:val="22"/>
        </w:rPr>
        <w:t>CONTRATACIÓN DIRECTA – Acto administrativo de justificación – Acto de trámite – Improcedencia de recursos administrativos</w:t>
      </w:r>
      <w:r w:rsidR="00DC0423">
        <w:rPr>
          <w:rFonts w:ascii="Arial" w:eastAsia="Arial" w:hAnsi="Arial" w:cs="Arial"/>
          <w:b/>
          <w:color w:val="000000"/>
          <w:sz w:val="22"/>
          <w:szCs w:val="22"/>
        </w:rPr>
        <w:t xml:space="preserve"> - firmeza</w:t>
      </w:r>
    </w:p>
    <w:p w14:paraId="09D30AE8" w14:textId="77777777" w:rsidR="00E33268" w:rsidRDefault="00E33268">
      <w:pPr>
        <w:spacing w:after="0" w:line="240" w:lineRule="auto"/>
        <w:rPr>
          <w:rFonts w:ascii="Arial" w:eastAsia="Arial" w:hAnsi="Arial" w:cs="Arial"/>
          <w:color w:val="000000"/>
          <w:sz w:val="20"/>
          <w:szCs w:val="20"/>
        </w:rPr>
      </w:pPr>
    </w:p>
    <w:p w14:paraId="0B6EE700" w14:textId="7AD60922" w:rsidR="00DC0423" w:rsidRPr="00DC0423" w:rsidRDefault="00DC0423" w:rsidP="00DC0423">
      <w:pPr>
        <w:spacing w:after="120"/>
        <w:rPr>
          <w:sz w:val="20"/>
          <w:szCs w:val="20"/>
        </w:rPr>
      </w:pPr>
      <w:r w:rsidRPr="00DC0423">
        <w:rPr>
          <w:rFonts w:ascii="Arial" w:eastAsia="Arial" w:hAnsi="Arial" w:cs="Arial"/>
          <w:color w:val="000000"/>
          <w:sz w:val="20"/>
          <w:szCs w:val="20"/>
        </w:rPr>
        <w:t>[…] el acto por el cual se justifica la contratación directa no es un acto administrativo definitivo, por cuanto no decide de fondo sobre ningún asunto, así como tampoco impide la continuación de la respectiva actuación; sino que, por el contrario, justifica y sustenta el procedimiento de contratación, por lo cual se erige en un acto</w:t>
      </w:r>
      <w:r w:rsidR="008B01C2">
        <w:rPr>
          <w:rFonts w:ascii="Arial" w:eastAsia="Arial" w:hAnsi="Arial" w:cs="Arial"/>
          <w:color w:val="000000"/>
          <w:sz w:val="20"/>
          <w:szCs w:val="20"/>
        </w:rPr>
        <w:t xml:space="preserve"> preparatorio </w:t>
      </w:r>
      <w:r w:rsidRPr="00DC0423">
        <w:rPr>
          <w:rFonts w:ascii="Arial" w:eastAsia="Arial" w:hAnsi="Arial" w:cs="Arial"/>
          <w:color w:val="000000"/>
          <w:sz w:val="20"/>
          <w:szCs w:val="20"/>
        </w:rPr>
        <w:t xml:space="preserve">que permite continuar con el trámite de las diligencias posteriores y necesarias para culminar con la contratación directa. En ese sentido, dicho acto resulta ser no más que un acto preparatorio para la celebración del contrato estatal. Con su emisión, la entidad pública, en los que casos en que sea exigible, cumple con un requisito formal derivado de su deber de planeación y transparencia en la actuación administrativa contractual, y permite que, a continuación, se celebre el respectivo contrato con el contratista elegido directamente. Dicho acto se limita, como se dijo, a verificar la existencia de ciertos elementos y circunstancias que activen alguna de las causales para que la entidad se halle facultada para contratar directamente y prescindir, por ende, de los demás procedimientos de selección que impliquen convocatoria pública. Así las cosas, de acuerdo con las normas transcritas, no procedería interponer recurso alguno por vía </w:t>
      </w:r>
      <w:r w:rsidRPr="00DC0423">
        <w:rPr>
          <w:rFonts w:ascii="Arial" w:eastAsia="Arial" w:hAnsi="Arial" w:cs="Arial"/>
          <w:color w:val="000000"/>
          <w:sz w:val="20"/>
          <w:szCs w:val="20"/>
        </w:rPr>
        <w:lastRenderedPageBreak/>
        <w:t xml:space="preserve">administrativa contra el acto que justifica la contratación directa. En el mismo sentido, el acto de justificación de la contratación directa quedaría en firme una vez se haya publicado, de conformidad con lo estatuido por el numeral primero del artículo 87 de la Ley 1437 de 2011, según el cual los actos administrativos, contra los cuales no proceda recurso alguno, quedarán en firme «desde el día siguiente al de su notificación, comunicación o publicación según el caso». En ese punto, vale la pena referirnos al régimen especial de publicidad de los actos emitidos en el proceso contractual a través del Sistema Electrónico de Contratación Pública –Secop–, reiterando lo dicho por esta Agencia en conceptos anteriores y unificado en el CU-003 de 2020, que se reitera a continuación. </w:t>
      </w:r>
    </w:p>
    <w:p w14:paraId="0534D5FA" w14:textId="77777777" w:rsidR="00E33268" w:rsidRDefault="00E33268">
      <w:pPr>
        <w:spacing w:after="0" w:line="240" w:lineRule="auto"/>
        <w:rPr>
          <w:rFonts w:ascii="Arial" w:eastAsia="Arial" w:hAnsi="Arial" w:cs="Arial"/>
          <w:color w:val="000000"/>
          <w:sz w:val="20"/>
          <w:szCs w:val="20"/>
        </w:rPr>
      </w:pPr>
    </w:p>
    <w:p w14:paraId="57018274" w14:textId="77777777" w:rsidR="00E33268" w:rsidRPr="006E221A" w:rsidRDefault="002A0538">
      <w:pPr>
        <w:spacing w:after="0" w:line="240" w:lineRule="auto"/>
        <w:rPr>
          <w:rFonts w:ascii="Arial" w:eastAsia="Arial" w:hAnsi="Arial" w:cs="Arial"/>
          <w:b/>
          <w:color w:val="000000"/>
          <w:sz w:val="22"/>
          <w:szCs w:val="22"/>
        </w:rPr>
      </w:pPr>
      <w:r w:rsidRPr="006E221A">
        <w:rPr>
          <w:rFonts w:ascii="Arial" w:eastAsia="Arial" w:hAnsi="Arial" w:cs="Arial"/>
          <w:b/>
          <w:color w:val="000000"/>
          <w:sz w:val="22"/>
          <w:szCs w:val="22"/>
        </w:rPr>
        <w:t xml:space="preserve">CONTRATACIÓN DIRECTA – Principio de publicidad </w:t>
      </w:r>
    </w:p>
    <w:p w14:paraId="6FF691E9" w14:textId="77777777" w:rsidR="00E33268" w:rsidRDefault="00E33268">
      <w:pPr>
        <w:spacing w:after="0" w:line="240" w:lineRule="auto"/>
        <w:rPr>
          <w:rFonts w:ascii="Arial" w:eastAsia="Arial" w:hAnsi="Arial" w:cs="Arial"/>
          <w:b/>
          <w:sz w:val="20"/>
          <w:szCs w:val="20"/>
        </w:rPr>
      </w:pPr>
    </w:p>
    <w:p w14:paraId="614895AC" w14:textId="77777777" w:rsidR="00E33268" w:rsidRDefault="002A0538">
      <w:pPr>
        <w:spacing w:after="0" w:line="240" w:lineRule="auto"/>
        <w:rPr>
          <w:rFonts w:ascii="Arial" w:eastAsia="Arial" w:hAnsi="Arial" w:cs="Arial"/>
          <w:color w:val="000000"/>
          <w:sz w:val="20"/>
          <w:szCs w:val="20"/>
        </w:rPr>
      </w:pPr>
      <w:r>
        <w:rPr>
          <w:rFonts w:ascii="Arial" w:eastAsia="Arial" w:hAnsi="Arial" w:cs="Arial"/>
          <w:color w:val="000000"/>
          <w:sz w:val="20"/>
          <w:szCs w:val="20"/>
        </w:rPr>
        <w:t>[…] el gobierno nacional estableció algunas excepciones a la publicidad de los documentos del proceso en el SECOP durante los tres (3) días siguientes a su expedición en la 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justificación de la contratación directa. Por lo tanto, en este supuesto, por sustracción de materia, no hay que publicar dicho documento en el SECOP. Algo similar sucede en la contratación de urgencia manifiesta, en la cual no se requiere de la elaboración de estudios y documentos previos, de manera que, obviamente, estos no se publican. En los demás casos de contratación directa los estudios previos, una vez expedidos, deben publicarse en el SECOP dentro de los tres (3) días siguientes.</w:t>
      </w:r>
    </w:p>
    <w:p w14:paraId="38A2D568" w14:textId="77777777" w:rsidR="00E33268" w:rsidRDefault="00E33268">
      <w:pPr>
        <w:spacing w:after="0"/>
        <w:rPr>
          <w:rFonts w:ascii="Arial" w:eastAsia="Arial" w:hAnsi="Arial" w:cs="Arial"/>
          <w:b/>
          <w:sz w:val="22"/>
          <w:szCs w:val="22"/>
        </w:rPr>
      </w:pPr>
    </w:p>
    <w:p w14:paraId="59E1BC2A" w14:textId="77777777" w:rsidR="00E33268" w:rsidRDefault="002A0538">
      <w:pPr>
        <w:rPr>
          <w:rFonts w:ascii="Arial" w:eastAsia="Arial" w:hAnsi="Arial" w:cs="Arial"/>
          <w:b/>
          <w:sz w:val="22"/>
          <w:szCs w:val="22"/>
        </w:rPr>
      </w:pPr>
      <w:r>
        <w:br w:type="page"/>
      </w:r>
    </w:p>
    <w:p w14:paraId="69A17D2E" w14:textId="77777777" w:rsidR="0021784A" w:rsidRDefault="0021784A">
      <w:pPr>
        <w:tabs>
          <w:tab w:val="left" w:pos="3374"/>
        </w:tabs>
        <w:spacing w:after="0"/>
        <w:rPr>
          <w:rFonts w:ascii="Arial" w:eastAsia="Arial" w:hAnsi="Arial" w:cs="Arial"/>
          <w:sz w:val="22"/>
          <w:szCs w:val="22"/>
        </w:rPr>
      </w:pPr>
      <w:bookmarkStart w:id="1" w:name="_30j0zll" w:colFirst="0" w:colLast="0"/>
      <w:bookmarkEnd w:id="1"/>
    </w:p>
    <w:p w14:paraId="4EC95909" w14:textId="139764DA" w:rsidR="0021784A" w:rsidRDefault="0021784A" w:rsidP="0021784A">
      <w:pPr>
        <w:tabs>
          <w:tab w:val="left" w:pos="3374"/>
        </w:tabs>
        <w:spacing w:after="0"/>
        <w:jc w:val="right"/>
        <w:rPr>
          <w:rFonts w:ascii="Arial" w:eastAsia="Arial" w:hAnsi="Arial" w:cs="Arial"/>
          <w:sz w:val="22"/>
          <w:szCs w:val="22"/>
        </w:rPr>
      </w:pPr>
      <w:r>
        <w:rPr>
          <w:noProof/>
        </w:rPr>
        <w:drawing>
          <wp:inline distT="0" distB="0" distL="0" distR="0" wp14:anchorId="3204BEE3" wp14:editId="7B1BCD13">
            <wp:extent cx="2533650" cy="1085850"/>
            <wp:effectExtent l="0" t="0" r="0" b="0"/>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a:blip r:embed="rId6"/>
                    <a:stretch>
                      <a:fillRect/>
                    </a:stretch>
                  </pic:blipFill>
                  <pic:spPr>
                    <a:xfrm>
                      <a:off x="0" y="0"/>
                      <a:ext cx="2533650" cy="1085850"/>
                    </a:xfrm>
                    <a:prstGeom prst="rect">
                      <a:avLst/>
                    </a:prstGeom>
                  </pic:spPr>
                </pic:pic>
              </a:graphicData>
            </a:graphic>
          </wp:inline>
        </w:drawing>
      </w:r>
    </w:p>
    <w:p w14:paraId="76BF5303" w14:textId="77777777" w:rsidR="0021784A" w:rsidRDefault="0021784A">
      <w:pPr>
        <w:tabs>
          <w:tab w:val="left" w:pos="3374"/>
        </w:tabs>
        <w:spacing w:after="0"/>
        <w:rPr>
          <w:rFonts w:ascii="Arial" w:eastAsia="Arial" w:hAnsi="Arial" w:cs="Arial"/>
          <w:sz w:val="22"/>
          <w:szCs w:val="22"/>
        </w:rPr>
      </w:pPr>
    </w:p>
    <w:p w14:paraId="53E2EB27" w14:textId="77777777" w:rsidR="0021784A" w:rsidRDefault="0021784A">
      <w:pPr>
        <w:tabs>
          <w:tab w:val="left" w:pos="3374"/>
        </w:tabs>
        <w:spacing w:after="0"/>
        <w:rPr>
          <w:rFonts w:ascii="Arial" w:eastAsia="Arial" w:hAnsi="Arial" w:cs="Arial"/>
          <w:sz w:val="22"/>
          <w:szCs w:val="22"/>
        </w:rPr>
      </w:pPr>
    </w:p>
    <w:p w14:paraId="72041EDA" w14:textId="77777777" w:rsidR="0021784A" w:rsidRDefault="0021784A">
      <w:pPr>
        <w:tabs>
          <w:tab w:val="left" w:pos="3374"/>
        </w:tabs>
        <w:spacing w:after="0"/>
        <w:rPr>
          <w:rFonts w:ascii="Arial" w:eastAsia="Arial" w:hAnsi="Arial" w:cs="Arial"/>
          <w:sz w:val="22"/>
          <w:szCs w:val="22"/>
        </w:rPr>
      </w:pPr>
    </w:p>
    <w:p w14:paraId="653DFF59" w14:textId="54F327DC" w:rsidR="00E33268" w:rsidRDefault="0021784A">
      <w:pPr>
        <w:spacing w:after="0"/>
        <w:rPr>
          <w:rFonts w:ascii="Arial" w:eastAsia="Arial" w:hAnsi="Arial" w:cs="Arial"/>
        </w:rPr>
      </w:pPr>
      <w:r>
        <w:rPr>
          <w:rFonts w:ascii="Arial" w:hAnsi="Arial" w:cs="Arial"/>
          <w:color w:val="4E4D4D"/>
          <w:sz w:val="22"/>
          <w:szCs w:val="22"/>
          <w:lang w:val="es-CO"/>
        </w:rPr>
        <w:t xml:space="preserve">Bogotá, 14 </w:t>
      </w:r>
      <w:proofErr w:type="gramStart"/>
      <w:r>
        <w:rPr>
          <w:rFonts w:ascii="Arial" w:hAnsi="Arial" w:cs="Arial"/>
          <w:color w:val="4E4D4D"/>
          <w:sz w:val="22"/>
          <w:szCs w:val="22"/>
          <w:lang w:val="es-CO"/>
        </w:rPr>
        <w:t>Enero</w:t>
      </w:r>
      <w:proofErr w:type="gramEnd"/>
      <w:r>
        <w:rPr>
          <w:rFonts w:ascii="Arial" w:hAnsi="Arial" w:cs="Arial"/>
          <w:color w:val="4E4D4D"/>
          <w:sz w:val="22"/>
          <w:szCs w:val="22"/>
          <w:lang w:val="es-CO"/>
        </w:rPr>
        <w:t xml:space="preserve"> 2022</w:t>
      </w:r>
    </w:p>
    <w:p w14:paraId="1679EDC6" w14:textId="77777777" w:rsidR="00E33268" w:rsidRDefault="00E33268">
      <w:pPr>
        <w:spacing w:after="0"/>
        <w:rPr>
          <w:rFonts w:ascii="Arial" w:eastAsia="Arial" w:hAnsi="Arial" w:cs="Arial"/>
        </w:rPr>
      </w:pPr>
    </w:p>
    <w:p w14:paraId="5EA382BE" w14:textId="77777777" w:rsidR="00E33268" w:rsidRDefault="002A0538">
      <w:pPr>
        <w:spacing w:after="0"/>
        <w:rPr>
          <w:rFonts w:ascii="Arial" w:eastAsia="Arial" w:hAnsi="Arial" w:cs="Arial"/>
        </w:rPr>
      </w:pPr>
      <w:r>
        <w:rPr>
          <w:rFonts w:ascii="Arial" w:eastAsia="Arial" w:hAnsi="Arial" w:cs="Arial"/>
          <w:sz w:val="22"/>
          <w:szCs w:val="22"/>
        </w:rPr>
        <w:t>Señora</w:t>
      </w:r>
    </w:p>
    <w:p w14:paraId="41DBAD9B" w14:textId="77777777" w:rsidR="00E33268" w:rsidRDefault="002A0538">
      <w:pPr>
        <w:spacing w:after="0"/>
        <w:rPr>
          <w:rFonts w:ascii="Arial" w:eastAsia="Arial" w:hAnsi="Arial" w:cs="Arial"/>
          <w:b/>
          <w:sz w:val="22"/>
          <w:szCs w:val="22"/>
        </w:rPr>
      </w:pPr>
      <w:r>
        <w:rPr>
          <w:rFonts w:ascii="Arial" w:eastAsia="Arial" w:hAnsi="Arial" w:cs="Arial"/>
          <w:b/>
          <w:sz w:val="22"/>
          <w:szCs w:val="22"/>
        </w:rPr>
        <w:t>Camila Cristancho</w:t>
      </w:r>
    </w:p>
    <w:p w14:paraId="239FF372" w14:textId="77777777" w:rsidR="00E33268" w:rsidRDefault="002A0538">
      <w:pPr>
        <w:spacing w:after="0"/>
        <w:rPr>
          <w:rFonts w:ascii="Arial" w:eastAsia="Arial" w:hAnsi="Arial" w:cs="Arial"/>
          <w:sz w:val="22"/>
          <w:szCs w:val="22"/>
        </w:rPr>
      </w:pPr>
      <w:r>
        <w:rPr>
          <w:rFonts w:ascii="Arial" w:eastAsia="Arial" w:hAnsi="Arial" w:cs="Arial"/>
          <w:sz w:val="22"/>
          <w:szCs w:val="22"/>
        </w:rPr>
        <w:t xml:space="preserve">milicristorres@gmail.com </w:t>
      </w:r>
    </w:p>
    <w:p w14:paraId="4A4B119D" w14:textId="77777777" w:rsidR="00E33268" w:rsidRDefault="00E33268">
      <w:pPr>
        <w:spacing w:after="0"/>
        <w:rPr>
          <w:rFonts w:ascii="Arial" w:eastAsia="Arial" w:hAnsi="Arial" w:cs="Arial"/>
        </w:rPr>
      </w:pPr>
    </w:p>
    <w:p w14:paraId="3CEF8C87" w14:textId="77777777" w:rsidR="00E33268" w:rsidRDefault="00E33268">
      <w:pPr>
        <w:spacing w:after="0"/>
        <w:rPr>
          <w:rFonts w:ascii="Arial" w:eastAsia="Arial" w:hAnsi="Arial" w:cs="Arial"/>
        </w:rPr>
      </w:pPr>
    </w:p>
    <w:p w14:paraId="4CEEDE60" w14:textId="77777777" w:rsidR="00E33268" w:rsidRDefault="00E33268">
      <w:pPr>
        <w:spacing w:after="0"/>
        <w:rPr>
          <w:rFonts w:ascii="Arial" w:eastAsia="Arial" w:hAnsi="Arial" w:cs="Arial"/>
        </w:rPr>
      </w:pPr>
    </w:p>
    <w:p w14:paraId="02D5DFB9" w14:textId="77777777" w:rsidR="00E33268" w:rsidRDefault="002A0538">
      <w:pPr>
        <w:spacing w:after="0"/>
        <w:rPr>
          <w:rFonts w:ascii="Arial" w:eastAsia="Arial" w:hAnsi="Arial" w:cs="Arial"/>
        </w:rPr>
      </w:pPr>
      <w:r>
        <w:rPr>
          <w:rFonts w:ascii="Arial" w:eastAsia="Arial" w:hAnsi="Arial" w:cs="Arial"/>
          <w:sz w:val="22"/>
          <w:szCs w:val="22"/>
        </w:rPr>
        <w:t xml:space="preserve">                                            </w:t>
      </w:r>
      <w:r>
        <w:rPr>
          <w:rFonts w:ascii="Arial" w:eastAsia="Arial" w:hAnsi="Arial" w:cs="Arial"/>
          <w:b/>
          <w:sz w:val="22"/>
          <w:szCs w:val="22"/>
        </w:rPr>
        <w:t>Concepto C – 687 de 2021</w:t>
      </w:r>
      <w:r>
        <w:rPr>
          <w:rFonts w:ascii="Arial" w:eastAsia="Arial" w:hAnsi="Arial" w:cs="Arial"/>
          <w:sz w:val="22"/>
          <w:szCs w:val="22"/>
        </w:rPr>
        <w:t xml:space="preserve"> </w:t>
      </w:r>
    </w:p>
    <w:p w14:paraId="61F45D53" w14:textId="77777777" w:rsidR="00E33268" w:rsidRDefault="00E33268">
      <w:pPr>
        <w:spacing w:after="0"/>
        <w:rPr>
          <w:rFonts w:ascii="Arial" w:eastAsia="Arial" w:hAnsi="Arial" w:cs="Arial"/>
        </w:rPr>
      </w:pPr>
    </w:p>
    <w:tbl>
      <w:tblPr>
        <w:tblStyle w:val="a"/>
        <w:tblW w:w="0" w:type="auto"/>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E33268" w14:paraId="6569B2DB" w14:textId="77777777">
        <w:trPr>
          <w:trHeight w:val="485"/>
        </w:trPr>
        <w:tc>
          <w:tcPr>
            <w:tcW w:w="4419" w:type="dxa"/>
          </w:tcPr>
          <w:p w14:paraId="76AD1DEE" w14:textId="77777777" w:rsidR="00E33268" w:rsidRDefault="002A0538">
            <w:pPr>
              <w:spacing w:line="276" w:lineRule="auto"/>
              <w:rPr>
                <w:rFonts w:ascii="Arial" w:eastAsia="Arial" w:hAnsi="Arial" w:cs="Arial"/>
              </w:rPr>
            </w:pPr>
            <w:r>
              <w:rPr>
                <w:rFonts w:ascii="Arial" w:eastAsia="Arial" w:hAnsi="Arial" w:cs="Arial"/>
                <w:b/>
                <w:sz w:val="22"/>
                <w:szCs w:val="22"/>
              </w:rPr>
              <w:t>Temas:</w:t>
            </w:r>
            <w:r>
              <w:rPr>
                <w:rFonts w:ascii="Arial" w:eastAsia="Arial" w:hAnsi="Arial" w:cs="Arial"/>
                <w:sz w:val="22"/>
                <w:szCs w:val="22"/>
              </w:rPr>
              <w:t xml:space="preserve">        </w:t>
            </w:r>
          </w:p>
        </w:tc>
        <w:tc>
          <w:tcPr>
            <w:tcW w:w="4419" w:type="dxa"/>
          </w:tcPr>
          <w:p w14:paraId="59171411" w14:textId="0D325634" w:rsidR="00E33268" w:rsidRPr="006E221A" w:rsidRDefault="002A0538" w:rsidP="006E221A">
            <w:pPr>
              <w:spacing w:after="120" w:line="276" w:lineRule="auto"/>
              <w:jc w:val="both"/>
            </w:pPr>
            <w:r>
              <w:rPr>
                <w:rFonts w:ascii="Arial" w:eastAsia="Arial" w:hAnsi="Arial" w:cs="Arial"/>
                <w:sz w:val="22"/>
                <w:szCs w:val="22"/>
              </w:rPr>
              <w:t xml:space="preserve">CONTRATACIÓN DIRECTA – Causales – naturaleza excepcional / CONTRATACIÓN DIRECTA – Aplicación de los principios de la contratación estatal / CONTRATACIÓN DIRECTA – Deber de planeación - Justificación de la modalidad de selección / CONTRATACIÓN DIRECTA – Acto administrativo de justificación / CONTRATACIÓN DIRECTA – Acto administrativo de justificación- Excepciones / </w:t>
            </w:r>
            <w:r>
              <w:rPr>
                <w:rFonts w:ascii="Arial" w:eastAsia="Arial" w:hAnsi="Arial" w:cs="Arial"/>
                <w:color w:val="000000"/>
                <w:sz w:val="22"/>
                <w:szCs w:val="22"/>
              </w:rPr>
              <w:t xml:space="preserve">CONTRATACIÓN DIRECTA – Acto administrativo de justificación – acto de trámite – improcedencia de recursos administrativos / CONTRATACIÓN DIRECTA – Principio de publicidad </w:t>
            </w:r>
          </w:p>
        </w:tc>
      </w:tr>
      <w:tr w:rsidR="00E33268" w14:paraId="3489A59B" w14:textId="77777777">
        <w:tc>
          <w:tcPr>
            <w:tcW w:w="4419" w:type="dxa"/>
          </w:tcPr>
          <w:p w14:paraId="22FF5DDE" w14:textId="77777777" w:rsidR="00E33268" w:rsidRDefault="002A0538">
            <w:pPr>
              <w:spacing w:line="276" w:lineRule="auto"/>
              <w:rPr>
                <w:rFonts w:ascii="Arial" w:eastAsia="Arial" w:hAnsi="Arial" w:cs="Arial"/>
              </w:rPr>
            </w:pPr>
            <w:r>
              <w:rPr>
                <w:rFonts w:ascii="Arial" w:eastAsia="Arial" w:hAnsi="Arial" w:cs="Arial"/>
                <w:b/>
                <w:sz w:val="22"/>
                <w:szCs w:val="22"/>
              </w:rPr>
              <w:t>Radicación:</w:t>
            </w:r>
            <w:r>
              <w:rPr>
                <w:rFonts w:ascii="Arial" w:eastAsia="Arial" w:hAnsi="Arial" w:cs="Arial"/>
                <w:sz w:val="22"/>
                <w:szCs w:val="22"/>
              </w:rPr>
              <w:t xml:space="preserve">                              </w:t>
            </w:r>
          </w:p>
        </w:tc>
        <w:tc>
          <w:tcPr>
            <w:tcW w:w="4419" w:type="dxa"/>
          </w:tcPr>
          <w:p w14:paraId="39C0CD1D" w14:textId="77777777" w:rsidR="00E33268" w:rsidRDefault="002A0538">
            <w:pPr>
              <w:spacing w:line="276" w:lineRule="auto"/>
              <w:jc w:val="both"/>
              <w:rPr>
                <w:rFonts w:ascii="Arial" w:eastAsia="Arial" w:hAnsi="Arial" w:cs="Arial"/>
              </w:rPr>
            </w:pPr>
            <w:r>
              <w:rPr>
                <w:rFonts w:ascii="Arial" w:eastAsia="Arial" w:hAnsi="Arial" w:cs="Arial"/>
                <w:sz w:val="22"/>
                <w:szCs w:val="22"/>
              </w:rPr>
              <w:t>Respuesta a consulta P</w:t>
            </w:r>
            <w:r>
              <w:rPr>
                <w:rFonts w:ascii="Arial" w:eastAsia="Arial" w:hAnsi="Arial" w:cs="Arial"/>
                <w:color w:val="000000"/>
                <w:sz w:val="22"/>
                <w:szCs w:val="22"/>
              </w:rPr>
              <w:t>20211201011127</w:t>
            </w:r>
          </w:p>
        </w:tc>
      </w:tr>
    </w:tbl>
    <w:p w14:paraId="1FA2FD82" w14:textId="77777777" w:rsidR="00E33268" w:rsidRDefault="00E33268">
      <w:pPr>
        <w:spacing w:after="0"/>
        <w:rPr>
          <w:rFonts w:ascii="Arial" w:eastAsia="Arial" w:hAnsi="Arial" w:cs="Arial"/>
        </w:rPr>
      </w:pPr>
    </w:p>
    <w:p w14:paraId="4AE421AB" w14:textId="77777777" w:rsidR="00E33268" w:rsidRDefault="00E33268">
      <w:pPr>
        <w:spacing w:after="0"/>
        <w:rPr>
          <w:rFonts w:ascii="Arial" w:eastAsia="Arial" w:hAnsi="Arial" w:cs="Arial"/>
        </w:rPr>
      </w:pPr>
    </w:p>
    <w:p w14:paraId="2CEC74DD" w14:textId="77777777" w:rsidR="00E33268" w:rsidRDefault="002A0538">
      <w:pPr>
        <w:rPr>
          <w:rFonts w:ascii="Arial" w:eastAsia="Arial" w:hAnsi="Arial" w:cs="Arial"/>
          <w:color w:val="000000"/>
          <w:sz w:val="22"/>
          <w:szCs w:val="22"/>
        </w:rPr>
      </w:pPr>
      <w:r>
        <w:rPr>
          <w:rFonts w:ascii="Arial" w:eastAsia="Arial" w:hAnsi="Arial" w:cs="Arial"/>
          <w:sz w:val="22"/>
          <w:szCs w:val="22"/>
        </w:rPr>
        <w:t>Estimada señora Cristancho:</w:t>
      </w:r>
      <w:r>
        <w:rPr>
          <w:rFonts w:ascii="Arial" w:eastAsia="Arial" w:hAnsi="Arial" w:cs="Arial"/>
          <w:color w:val="000000"/>
          <w:sz w:val="22"/>
          <w:szCs w:val="22"/>
        </w:rPr>
        <w:t xml:space="preserve"> </w:t>
      </w:r>
    </w:p>
    <w:p w14:paraId="064C10AA" w14:textId="77777777" w:rsidR="00E33268" w:rsidRDefault="00E33268">
      <w:pPr>
        <w:spacing w:after="0"/>
        <w:rPr>
          <w:rFonts w:ascii="Arial" w:eastAsia="Arial" w:hAnsi="Arial" w:cs="Arial"/>
          <w:sz w:val="22"/>
          <w:szCs w:val="22"/>
        </w:rPr>
      </w:pPr>
    </w:p>
    <w:p w14:paraId="2F27FD16" w14:textId="2DB9E302" w:rsidR="00E33268" w:rsidRDefault="002A0538">
      <w:pPr>
        <w:spacing w:after="0"/>
        <w:ind w:right="51"/>
        <w:rPr>
          <w:rFonts w:ascii="Arial" w:eastAsia="Arial" w:hAnsi="Arial" w:cs="Arial"/>
          <w:sz w:val="22"/>
          <w:szCs w:val="22"/>
        </w:rPr>
      </w:pPr>
      <w:r>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Pública – Colombia Compra Eficiente responde su consulta del 1 de diciembre de 2021. </w:t>
      </w:r>
    </w:p>
    <w:p w14:paraId="2C24F8BB" w14:textId="77777777" w:rsidR="00E33268" w:rsidRDefault="00E33268">
      <w:pPr>
        <w:spacing w:after="0"/>
        <w:rPr>
          <w:rFonts w:ascii="Arial" w:eastAsia="Arial" w:hAnsi="Arial" w:cs="Arial"/>
          <w:sz w:val="22"/>
          <w:szCs w:val="22"/>
        </w:rPr>
      </w:pPr>
    </w:p>
    <w:p w14:paraId="2166D934" w14:textId="77777777" w:rsidR="00E33268" w:rsidRDefault="002A0538">
      <w:pPr>
        <w:tabs>
          <w:tab w:val="left" w:pos="284"/>
        </w:tabs>
        <w:spacing w:after="0"/>
        <w:rPr>
          <w:rFonts w:ascii="Arial" w:eastAsia="Arial" w:hAnsi="Arial" w:cs="Arial"/>
          <w:b/>
          <w:sz w:val="22"/>
          <w:szCs w:val="22"/>
        </w:rPr>
      </w:pPr>
      <w:r>
        <w:rPr>
          <w:rFonts w:ascii="Arial" w:eastAsia="Arial" w:hAnsi="Arial" w:cs="Arial"/>
          <w:b/>
          <w:sz w:val="22"/>
          <w:szCs w:val="22"/>
        </w:rPr>
        <w:t xml:space="preserve">1. Problema planteado </w:t>
      </w:r>
    </w:p>
    <w:p w14:paraId="01A76D5F" w14:textId="77777777" w:rsidR="00E33268" w:rsidRDefault="00E33268">
      <w:pPr>
        <w:pBdr>
          <w:top w:val="nil"/>
          <w:left w:val="nil"/>
          <w:bottom w:val="nil"/>
          <w:right w:val="nil"/>
          <w:between w:val="nil"/>
        </w:pBdr>
        <w:tabs>
          <w:tab w:val="left" w:pos="284"/>
        </w:tabs>
        <w:spacing w:after="0"/>
        <w:rPr>
          <w:rFonts w:ascii="Arial" w:eastAsia="Arial" w:hAnsi="Arial" w:cs="Arial"/>
          <w:b/>
          <w:color w:val="000000"/>
          <w:sz w:val="22"/>
          <w:szCs w:val="22"/>
        </w:rPr>
      </w:pPr>
    </w:p>
    <w:p w14:paraId="0F1B81F3" w14:textId="77777777" w:rsidR="00E33268" w:rsidRDefault="002A0538">
      <w:pPr>
        <w:pBdr>
          <w:top w:val="nil"/>
          <w:left w:val="nil"/>
          <w:bottom w:val="nil"/>
          <w:right w:val="nil"/>
          <w:between w:val="nil"/>
        </w:pBdr>
        <w:tabs>
          <w:tab w:val="left" w:pos="284"/>
        </w:tabs>
        <w:spacing w:after="0"/>
        <w:rPr>
          <w:rFonts w:ascii="Arial" w:eastAsia="Arial" w:hAnsi="Arial" w:cs="Arial"/>
          <w:color w:val="000000"/>
          <w:sz w:val="22"/>
          <w:szCs w:val="22"/>
        </w:rPr>
      </w:pPr>
      <w:r>
        <w:rPr>
          <w:rFonts w:ascii="Arial" w:eastAsia="Arial" w:hAnsi="Arial" w:cs="Arial"/>
          <w:color w:val="000000"/>
          <w:sz w:val="22"/>
          <w:szCs w:val="22"/>
        </w:rPr>
        <w:t>En su consulta, usted trae a colación la disposición del artículo 2.2.1.2.1.4.1. del Decreto 1082 de 2015, según el cual la entidad pública contratante deberá emitir un acto administrativo de justificación de la contratación directa, ante lo cual, y teniendo en cuenta su carácter especial derivado de los numerales 7 y 12 del artículo 25 de la Ley 80 de 1993, plantea los siguientes interrogantes:</w:t>
      </w:r>
    </w:p>
    <w:p w14:paraId="2D54EFBE" w14:textId="77777777" w:rsidR="00E33268" w:rsidRDefault="00E33268">
      <w:pPr>
        <w:pBdr>
          <w:top w:val="nil"/>
          <w:left w:val="nil"/>
          <w:bottom w:val="nil"/>
          <w:right w:val="nil"/>
          <w:between w:val="nil"/>
        </w:pBdr>
        <w:tabs>
          <w:tab w:val="left" w:pos="284"/>
        </w:tabs>
        <w:spacing w:after="0"/>
        <w:rPr>
          <w:rFonts w:ascii="Arial" w:eastAsia="Arial" w:hAnsi="Arial" w:cs="Arial"/>
          <w:color w:val="000000"/>
          <w:sz w:val="22"/>
          <w:szCs w:val="22"/>
        </w:rPr>
      </w:pPr>
    </w:p>
    <w:p w14:paraId="2E7E0E4D" w14:textId="77777777" w:rsidR="00E33268" w:rsidRDefault="002A0538">
      <w:pPr>
        <w:spacing w:after="120" w:line="240" w:lineRule="auto"/>
        <w:ind w:left="709" w:right="709"/>
        <w:rPr>
          <w:rFonts w:ascii="Arial" w:eastAsia="Arial" w:hAnsi="Arial" w:cs="Arial"/>
          <w:sz w:val="21"/>
          <w:szCs w:val="21"/>
        </w:rPr>
      </w:pPr>
      <w:r>
        <w:rPr>
          <w:rFonts w:ascii="Arial" w:eastAsia="Arial" w:hAnsi="Arial" w:cs="Arial"/>
          <w:sz w:val="21"/>
          <w:szCs w:val="21"/>
        </w:rPr>
        <w:t xml:space="preserve">«¿El acto administrativo de justificación de la contratación directa puede ser expedido de forma concomitante con el contrato respectivo? </w:t>
      </w:r>
    </w:p>
    <w:p w14:paraId="34F759A2" w14:textId="77777777" w:rsidR="00E33268" w:rsidRDefault="002A0538">
      <w:pPr>
        <w:spacing w:after="120" w:line="240" w:lineRule="auto"/>
        <w:ind w:left="709" w:right="709"/>
        <w:rPr>
          <w:rFonts w:ascii="Arial" w:eastAsia="Arial" w:hAnsi="Arial" w:cs="Arial"/>
          <w:sz w:val="21"/>
          <w:szCs w:val="21"/>
        </w:rPr>
      </w:pPr>
      <w:r>
        <w:rPr>
          <w:rFonts w:ascii="Arial" w:eastAsia="Arial" w:hAnsi="Arial" w:cs="Arial"/>
          <w:sz w:val="21"/>
          <w:szCs w:val="21"/>
        </w:rPr>
        <w:t xml:space="preserve">¿Los artículos 65 y 87 de la Ley 1437 de 2011 aplican para el tramite de expedición y firmeza del acto administrativo de justificación de la contratación directa? </w:t>
      </w:r>
    </w:p>
    <w:p w14:paraId="103659C8" w14:textId="4F469E77" w:rsidR="00E33268" w:rsidRDefault="002A0538">
      <w:pPr>
        <w:spacing w:after="120" w:line="240" w:lineRule="auto"/>
        <w:ind w:left="709" w:right="709"/>
        <w:rPr>
          <w:rFonts w:ascii="Arial" w:eastAsia="Arial" w:hAnsi="Arial" w:cs="Arial"/>
          <w:sz w:val="21"/>
          <w:szCs w:val="21"/>
        </w:rPr>
      </w:pPr>
      <w:r>
        <w:rPr>
          <w:rFonts w:ascii="Arial" w:eastAsia="Arial" w:hAnsi="Arial" w:cs="Arial"/>
          <w:sz w:val="21"/>
          <w:szCs w:val="21"/>
        </w:rPr>
        <w:t>En caso de ser afirmativa la respuesta al interrogante anterior ¿para celebrar el contrato a través de la modalidad de contratación directa, se requiere que el acto administrativo de justificación de la contratación directa quede en firme de acuerdo con el numeral 1 del artículo 87 de la Ley 1437 de 2011? Esto es, ¿debe haber transcurrido un día desde su publicación para poder celebrar el contrato respectivo? O al tratarse de un requisito que hace parte de la etapa de planeación puede concurrir con la celebración del contrato?»</w:t>
      </w:r>
    </w:p>
    <w:p w14:paraId="101F1926" w14:textId="77777777" w:rsidR="00E33268" w:rsidRDefault="00E33268">
      <w:pPr>
        <w:tabs>
          <w:tab w:val="left" w:pos="426"/>
        </w:tabs>
        <w:spacing w:after="0"/>
        <w:rPr>
          <w:rFonts w:ascii="Arial" w:eastAsia="Arial" w:hAnsi="Arial" w:cs="Arial"/>
          <w:sz w:val="22"/>
          <w:szCs w:val="22"/>
        </w:rPr>
      </w:pPr>
    </w:p>
    <w:p w14:paraId="73881C86" w14:textId="633A13CB" w:rsidR="00E33268" w:rsidRPr="006E221A" w:rsidRDefault="002A0538" w:rsidP="006E221A">
      <w:pPr>
        <w:tabs>
          <w:tab w:val="left" w:pos="426"/>
        </w:tabs>
        <w:spacing w:after="0"/>
      </w:pPr>
      <w:r>
        <w:rPr>
          <w:rFonts w:ascii="Arial" w:eastAsia="Arial" w:hAnsi="Arial" w:cs="Arial"/>
          <w:b/>
          <w:sz w:val="22"/>
          <w:szCs w:val="22"/>
        </w:rPr>
        <w:t>2. Consideraciones</w:t>
      </w:r>
    </w:p>
    <w:p w14:paraId="47BB3A40" w14:textId="770C3D42" w:rsidR="00E33268" w:rsidRPr="006E221A" w:rsidRDefault="002A0538" w:rsidP="006E221A">
      <w:pPr>
        <w:tabs>
          <w:tab w:val="left" w:pos="426"/>
        </w:tabs>
        <w:spacing w:after="120"/>
      </w:pPr>
      <w:r>
        <w:rPr>
          <w:rFonts w:ascii="Arial" w:eastAsia="Arial" w:hAnsi="Arial" w:cs="Arial"/>
          <w:sz w:val="22"/>
          <w:szCs w:val="22"/>
        </w:rPr>
        <w:t>Con el fin de resolver los interrogantes transcritos, a continuación, la Agencia analizará los siguientes</w:t>
      </w:r>
      <w:r>
        <w:rPr>
          <w:rFonts w:ascii="Arial" w:eastAsia="Arial" w:hAnsi="Arial" w:cs="Arial"/>
          <w:color w:val="000000"/>
          <w:sz w:val="22"/>
          <w:szCs w:val="22"/>
        </w:rPr>
        <w:t xml:space="preserve"> temas:</w:t>
      </w:r>
      <w:r>
        <w:rPr>
          <w:rFonts w:ascii="Arial" w:eastAsia="Arial" w:hAnsi="Arial" w:cs="Arial"/>
          <w:sz w:val="22"/>
          <w:szCs w:val="22"/>
        </w:rPr>
        <w:t xml:space="preserve"> i) generalidades sobre la contratación directa como modalidad para la selección objetiva del contratista y, en particular, los alcances y características del acto administrativo para su justificación; ii) </w:t>
      </w:r>
      <w:r>
        <w:rPr>
          <w:rFonts w:ascii="Arial" w:eastAsia="Arial" w:hAnsi="Arial" w:cs="Arial"/>
          <w:color w:val="000000"/>
          <w:sz w:val="22"/>
          <w:szCs w:val="22"/>
        </w:rPr>
        <w:t>publicidad de la actividad contractual en el Sistema Electrónico de Contratación Pública –SECOP– y iii) documentos del proceso que deben publicarse en el SECOP, en el caso de la contratación directa.</w:t>
      </w:r>
    </w:p>
    <w:p w14:paraId="1A0C0CCE" w14:textId="653D7479" w:rsidR="00E33268" w:rsidRDefault="002A0538">
      <w:pPr>
        <w:tabs>
          <w:tab w:val="left" w:pos="426"/>
        </w:tabs>
        <w:spacing w:after="0"/>
        <w:ind w:firstLine="709"/>
        <w:rPr>
          <w:rFonts w:ascii="Arial" w:eastAsia="Arial" w:hAnsi="Arial" w:cs="Arial"/>
          <w:sz w:val="22"/>
          <w:szCs w:val="22"/>
        </w:rPr>
      </w:pPr>
      <w:r>
        <w:rPr>
          <w:rFonts w:ascii="Arial" w:eastAsia="Arial" w:hAnsi="Arial" w:cs="Arial"/>
          <w:sz w:val="22"/>
          <w:szCs w:val="22"/>
        </w:rPr>
        <w:t xml:space="preserve">La Agencia Nacional de Contratación Pública – Colombia Compra Eficiente se ha referido a la contratación directa como modalidad de selección de contratistas y a la aplicación de los principios generales de la contratación pública, entre otros, en los Conceptos C-418 del 18 de agosto de 2021 y C-561 del 8 de octubre de 2021. Por su parte, en el Concepto C–061 del 03 de marzo de 2020, se reiteró la tesis planteada en el Concepto de Unificación CU-003 de 2020 sobre los alcances del principio de publicidad y la utilización del Secop, así como la manifestación particular que dicho principio tiene al tratarse de la </w:t>
      </w:r>
      <w:r>
        <w:rPr>
          <w:rFonts w:ascii="Arial" w:eastAsia="Arial" w:hAnsi="Arial" w:cs="Arial"/>
          <w:sz w:val="22"/>
          <w:szCs w:val="22"/>
        </w:rPr>
        <w:lastRenderedPageBreak/>
        <w:t>modalidad de selección de contratación directa. Las tesis desarrolladas en estos conceptos se reiteran y complementan a continuación.</w:t>
      </w:r>
    </w:p>
    <w:p w14:paraId="5B53F4E7" w14:textId="77777777" w:rsidR="00E33268" w:rsidRDefault="00E33268">
      <w:pPr>
        <w:tabs>
          <w:tab w:val="left" w:pos="426"/>
        </w:tabs>
        <w:spacing w:after="0"/>
        <w:ind w:firstLine="709"/>
        <w:rPr>
          <w:rFonts w:ascii="Arial" w:eastAsia="Arial" w:hAnsi="Arial" w:cs="Arial"/>
          <w:b/>
          <w:sz w:val="22"/>
          <w:szCs w:val="22"/>
        </w:rPr>
      </w:pPr>
    </w:p>
    <w:p w14:paraId="3EE7395B" w14:textId="7BF388D5" w:rsidR="00E33268" w:rsidRDefault="002A0538">
      <w:pPr>
        <w:tabs>
          <w:tab w:val="left" w:pos="426"/>
        </w:tabs>
        <w:spacing w:after="0"/>
        <w:rPr>
          <w:rFonts w:ascii="Arial" w:eastAsia="Arial" w:hAnsi="Arial" w:cs="Arial"/>
          <w:b/>
          <w:sz w:val="22"/>
          <w:szCs w:val="22"/>
        </w:rPr>
      </w:pPr>
      <w:r>
        <w:rPr>
          <w:rFonts w:ascii="Arial" w:eastAsia="Arial" w:hAnsi="Arial" w:cs="Arial"/>
          <w:b/>
          <w:sz w:val="22"/>
          <w:szCs w:val="22"/>
        </w:rPr>
        <w:t>2.1. Generalidades sobre la contratación directa como modalidad para la selección objetiva del contratista y, en particular, el acto administrativo de su justificación</w:t>
      </w:r>
    </w:p>
    <w:p w14:paraId="47902011" w14:textId="77777777" w:rsidR="00E33268" w:rsidRDefault="00E33268">
      <w:pPr>
        <w:tabs>
          <w:tab w:val="left" w:pos="426"/>
        </w:tabs>
        <w:spacing w:after="0"/>
        <w:ind w:firstLine="709"/>
        <w:rPr>
          <w:rFonts w:ascii="Arial" w:eastAsia="Arial" w:hAnsi="Arial" w:cs="Arial"/>
          <w:sz w:val="22"/>
          <w:szCs w:val="22"/>
        </w:rPr>
      </w:pPr>
    </w:p>
    <w:p w14:paraId="7F2AF501" w14:textId="48D541AD" w:rsidR="00E33268" w:rsidRDefault="002A0538">
      <w:pPr>
        <w:spacing w:after="120"/>
        <w:rPr>
          <w:rFonts w:ascii="Arial" w:eastAsia="Arial" w:hAnsi="Arial" w:cs="Arial"/>
          <w:sz w:val="22"/>
          <w:szCs w:val="22"/>
        </w:rPr>
      </w:pPr>
      <w:r>
        <w:rPr>
          <w:rFonts w:ascii="Arial" w:eastAsia="Arial" w:hAnsi="Arial" w:cs="Arial"/>
          <w:sz w:val="22"/>
          <w:szCs w:val="22"/>
        </w:rPr>
        <w:t>Como se dijo en concepto previo de esta Agencia</w:t>
      </w:r>
      <w:r>
        <w:rPr>
          <w:rFonts w:ascii="Arial" w:eastAsia="Arial" w:hAnsi="Arial" w:cs="Arial"/>
          <w:sz w:val="22"/>
          <w:szCs w:val="22"/>
          <w:vertAlign w:val="superscript"/>
        </w:rPr>
        <w:footnoteReference w:id="1"/>
      </w:r>
      <w:r>
        <w:rPr>
          <w:rFonts w:ascii="Arial" w:eastAsia="Arial" w:hAnsi="Arial" w:cs="Arial"/>
          <w:sz w:val="22"/>
          <w:szCs w:val="22"/>
        </w:rPr>
        <w:t>, la Ley 1150 de 2007, en el artículo 2, establece 5 modalidades de selección para la escogencia del contratista, y fija las reglas de cada modalidad: licitación pública, selección abreviada, concurso de méritos, mínima cuantía y contratación directa. Por su parte, la exposición de motivos de la Ley 1150 de 2007 señala las razones por las cuales se establecieron las modalidades de selección del artículo 2: «A ese respecto es claro que las experiencias exitosas a nivel internacional demuestran que el criterio de distinción que debe gobernar un esquema contractual eficiente, es el de modular las modalidades de selección en razón a las características del objeto».</w:t>
      </w:r>
    </w:p>
    <w:p w14:paraId="2E06167C" w14:textId="77777777" w:rsidR="00E33268" w:rsidRDefault="002A0538">
      <w:pPr>
        <w:spacing w:after="120"/>
        <w:ind w:firstLine="709"/>
        <w:rPr>
          <w:rFonts w:ascii="Arial" w:eastAsia="Arial" w:hAnsi="Arial" w:cs="Arial"/>
          <w:sz w:val="22"/>
          <w:szCs w:val="22"/>
        </w:rPr>
      </w:pPr>
      <w:r>
        <w:rPr>
          <w:rFonts w:ascii="Arial" w:eastAsia="Arial" w:hAnsi="Arial" w:cs="Arial"/>
          <w:sz w:val="22"/>
          <w:szCs w:val="22"/>
        </w:rPr>
        <w:t xml:space="preserve">Ahora bien, las modalidades de selección se pueden dividir doctrinariamente en i) competitivas y ii) no competitivas. La Guía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 </w:t>
      </w:r>
    </w:p>
    <w:p w14:paraId="3A9954E9" w14:textId="77777777" w:rsidR="00E33268" w:rsidRDefault="002A0538">
      <w:pPr>
        <w:spacing w:after="120"/>
        <w:ind w:firstLine="709"/>
        <w:rPr>
          <w:rFonts w:ascii="Arial" w:eastAsia="Arial" w:hAnsi="Arial" w:cs="Arial"/>
          <w:sz w:val="22"/>
          <w:szCs w:val="22"/>
        </w:rPr>
      </w:pPr>
      <w:r>
        <w:rPr>
          <w:rFonts w:ascii="Arial" w:eastAsia="Arial" w:hAnsi="Arial" w:cs="Arial"/>
          <w:sz w:val="22"/>
          <w:szCs w:val="22"/>
        </w:rPr>
        <w:t xml:space="preserve">Por tanto, modalidades como la licitación pública, la selección abreviada, el concurso de méritos y la mínima cuantía son modalidades de selección competitivas o abiertas a competencia, ya que en ellas tiene lugar la participación de varios proponentes en una fase pública de presentación de ofertas. Esto permite que todas las personas interesadas concurran al proceso en igualdad de condiciones y compitan en el mismo. </w:t>
      </w:r>
    </w:p>
    <w:p w14:paraId="275B3B86" w14:textId="77777777" w:rsidR="00E33268" w:rsidRDefault="002A0538">
      <w:pPr>
        <w:spacing w:after="120"/>
        <w:ind w:firstLine="709"/>
        <w:rPr>
          <w:rFonts w:ascii="Arial" w:eastAsia="Arial" w:hAnsi="Arial" w:cs="Arial"/>
          <w:sz w:val="22"/>
          <w:szCs w:val="22"/>
        </w:rPr>
      </w:pPr>
      <w:r>
        <w:rPr>
          <w:rFonts w:ascii="Arial" w:eastAsia="Arial" w:hAnsi="Arial" w:cs="Arial"/>
          <w:sz w:val="22"/>
          <w:szCs w:val="22"/>
        </w:rPr>
        <w:t>Lo contrario es la modalidad de selección de contratación directa que no es competitiva, es decir, que no es abierta a los proponentes para que los interesados presenten sus ofertas. En esta, es la entidad la que determina, de forma directa, la persona que puede participar y que será seleccionada.</w:t>
      </w:r>
    </w:p>
    <w:p w14:paraId="72074517" w14:textId="26FE8A25" w:rsidR="00E33268" w:rsidRDefault="002A0538">
      <w:pPr>
        <w:spacing w:after="120"/>
        <w:ind w:firstLine="708"/>
        <w:rPr>
          <w:rFonts w:ascii="Arial" w:eastAsia="Arial" w:hAnsi="Arial" w:cs="Arial"/>
          <w:sz w:val="22"/>
          <w:szCs w:val="22"/>
        </w:rPr>
      </w:pPr>
      <w:r>
        <w:rPr>
          <w:rFonts w:ascii="Arial" w:eastAsia="Arial" w:hAnsi="Arial" w:cs="Arial"/>
          <w:sz w:val="22"/>
          <w:szCs w:val="22"/>
        </w:rPr>
        <w:t xml:space="preserve">Lo anterior se complementa con lo expuesto por la Corte Constitucional, en Sentencia C-713 de 2009, donde estudió la constitucionalidad de los artículos 2 –parcial– y 5 –parcial– de la Ley 1150 de 2007. En la decisión judicial mencionada analizó los principios de libre concurrencia y selección objetiva en la contratación pública, como expresiones del derecho a la igualdad de oportunidades para quienes tengan interés en participar en la contratación estatal. </w:t>
      </w:r>
    </w:p>
    <w:p w14:paraId="1BF27327" w14:textId="77777777" w:rsidR="00E33268" w:rsidRDefault="002A0538">
      <w:pPr>
        <w:spacing w:after="120"/>
        <w:ind w:firstLine="708"/>
        <w:rPr>
          <w:rFonts w:ascii="Arial" w:eastAsia="Arial" w:hAnsi="Arial" w:cs="Arial"/>
          <w:sz w:val="21"/>
          <w:szCs w:val="21"/>
        </w:rPr>
      </w:pPr>
      <w:r>
        <w:rPr>
          <w:rFonts w:ascii="Arial" w:eastAsia="Arial" w:hAnsi="Arial" w:cs="Arial"/>
          <w:sz w:val="22"/>
          <w:szCs w:val="22"/>
        </w:rPr>
        <w:lastRenderedPageBreak/>
        <w:t>Esos principios se manifiestan en que no exista discriminación y en que las entidades no impongan limitaciones mediante reglas que impidan la concurrencia para obtener mejores condiciones de contratación. Esto permite excepciones que busquen condiciones del contratista que sean favorables a los intereses del Estado y aseguren la transparencia del procedimiento como, por ejemplo, la existencia de las inhabilidades e incompatibilidades que también aplican en los supuestos de contratación directa</w:t>
      </w:r>
      <w:r>
        <w:rPr>
          <w:rFonts w:ascii="Arial" w:eastAsia="Arial" w:hAnsi="Arial" w:cs="Arial"/>
          <w:sz w:val="21"/>
          <w:szCs w:val="21"/>
          <w:vertAlign w:val="superscript"/>
        </w:rPr>
        <w:footnoteReference w:id="2"/>
      </w:r>
      <w:r>
        <w:rPr>
          <w:rFonts w:ascii="Arial" w:eastAsia="Arial" w:hAnsi="Arial" w:cs="Arial"/>
          <w:sz w:val="21"/>
          <w:szCs w:val="21"/>
        </w:rPr>
        <w:t>.</w:t>
      </w:r>
    </w:p>
    <w:p w14:paraId="3F3852F2" w14:textId="27DFE58B" w:rsidR="00E33268" w:rsidRDefault="002A0538">
      <w:pPr>
        <w:spacing w:after="120"/>
        <w:ind w:firstLine="708"/>
        <w:rPr>
          <w:rFonts w:ascii="Arial" w:eastAsia="Arial" w:hAnsi="Arial" w:cs="Arial"/>
          <w:sz w:val="22"/>
          <w:szCs w:val="22"/>
        </w:rPr>
      </w:pPr>
      <w:r>
        <w:rPr>
          <w:rFonts w:ascii="Arial" w:eastAsia="Arial" w:hAnsi="Arial" w:cs="Arial"/>
          <w:sz w:val="22"/>
          <w:szCs w:val="22"/>
        </w:rPr>
        <w:t xml:space="preserve">En relación con la contratación directa, es importante señalar que esta modalidad de contratación es de aplicación restrictiva, esto es, solo procede por las causales señaladas taxativamente en el numeral 4 del artículo 2 de la Ley 1150 de 2007. Además, es una excepción al principio de libre concurrencia y competencia que aplica en los procesos de contratación, para que cualquier persona interesada en satisfacer la necesidad de una entidad pueda presentar una oferta. </w:t>
      </w:r>
    </w:p>
    <w:p w14:paraId="6ED2D518" w14:textId="1DEC7D5E" w:rsidR="00E33268" w:rsidRDefault="002A0538">
      <w:pPr>
        <w:ind w:firstLine="708"/>
        <w:rPr>
          <w:rFonts w:ascii="Times New Roman" w:eastAsia="Times New Roman" w:hAnsi="Times New Roman" w:cs="Times New Roman"/>
        </w:rPr>
      </w:pPr>
      <w:r>
        <w:rPr>
          <w:rFonts w:ascii="Arial" w:eastAsia="Arial" w:hAnsi="Arial" w:cs="Arial"/>
          <w:sz w:val="22"/>
          <w:szCs w:val="22"/>
        </w:rPr>
        <w:t>Según el numeral 4 del artículo 2 de la Ley 1150 de 2007, las causales para acudir a la modalidad de selección de contratación directa son: i) la urgencia manifiesta. ii) La contratación entre entidades estatales. iii) Cuando no exista pluralidad de oferentes</w:t>
      </w:r>
      <w:r>
        <w:rPr>
          <w:rFonts w:ascii="Arial" w:eastAsia="Arial" w:hAnsi="Arial" w:cs="Arial"/>
          <w:sz w:val="22"/>
          <w:szCs w:val="22"/>
          <w:vertAlign w:val="superscript"/>
        </w:rPr>
        <w:footnoteReference w:id="3"/>
      </w:r>
      <w:r>
        <w:rPr>
          <w:rFonts w:ascii="Arial" w:eastAsia="Arial" w:hAnsi="Arial" w:cs="Arial"/>
          <w:sz w:val="22"/>
          <w:szCs w:val="22"/>
        </w:rPr>
        <w:t>. iv) Contratos de prestación de servicios profesionales y de apoyo a la gestión</w:t>
      </w:r>
      <w:r>
        <w:rPr>
          <w:rFonts w:ascii="Arial" w:eastAsia="Arial" w:hAnsi="Arial" w:cs="Arial"/>
          <w:sz w:val="22"/>
          <w:szCs w:val="22"/>
          <w:vertAlign w:val="superscript"/>
        </w:rPr>
        <w:footnoteReference w:id="4"/>
      </w:r>
      <w:r>
        <w:rPr>
          <w:rFonts w:ascii="Arial" w:eastAsia="Arial" w:hAnsi="Arial" w:cs="Arial"/>
          <w:sz w:val="22"/>
          <w:szCs w:val="22"/>
        </w:rPr>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x) Contratos de encargo fiduciario que celebren las entidades territoriales cuando inicien el acuerdo de reestructuración de pasivos. xi)</w:t>
      </w:r>
      <w:r>
        <w:rPr>
          <w:rFonts w:ascii="Arial" w:eastAsia="Arial" w:hAnsi="Arial" w:cs="Arial"/>
          <w:color w:val="000000"/>
          <w:sz w:val="22"/>
          <w:szCs w:val="22"/>
        </w:rPr>
        <w:t xml:space="preserve"> La contratación de bienes y servicios de la Dirección Nacional de Inteligencia (DNI), que requieran reserva para su adquisición. xii) La selección de peritos expertos o asesores técnicos para presentar o contradecir el dictamen pericial en procesos judiciales. xiii)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xiv) Los contratos que las entidades estatales suscriban con los </w:t>
      </w:r>
      <w:r>
        <w:rPr>
          <w:rFonts w:ascii="Arial" w:eastAsia="Arial" w:hAnsi="Arial" w:cs="Arial"/>
          <w:color w:val="000000"/>
          <w:sz w:val="22"/>
          <w:szCs w:val="22"/>
        </w:rPr>
        <w:lastRenderedPageBreak/>
        <w:t>consejos comunitarios de las comunidades negras, cuyo objeto esté relacionado con el fortalecimiento del gobierno propio, la identidad étnica y cultural, el ejercicio de la autonomía, y/o la garantía de los derechos de los pueblos de las mismas comunidades. xv)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w:t>
      </w:r>
    </w:p>
    <w:p w14:paraId="2945E8FD" w14:textId="49D4DCF7" w:rsidR="00E33268" w:rsidRDefault="002A0538">
      <w:pPr>
        <w:spacing w:after="120"/>
        <w:ind w:firstLine="708"/>
        <w:rPr>
          <w:rFonts w:ascii="Arial" w:eastAsia="Arial" w:hAnsi="Arial" w:cs="Arial"/>
          <w:sz w:val="22"/>
          <w:szCs w:val="22"/>
        </w:rPr>
      </w:pPr>
      <w:r>
        <w:rPr>
          <w:rFonts w:ascii="Arial" w:eastAsia="Arial" w:hAnsi="Arial" w:cs="Arial"/>
          <w:sz w:val="22"/>
          <w:szCs w:val="22"/>
        </w:rPr>
        <w:t>En la contratación directa no es necesario que la entidad reciba más de una oferta, la cual proviene de la persona que la entidad escoge directamente y, por ende, invita a ofertar el bien o servicio que requiere. Lo anterior puede estar basado en que el proponente es único, o en que el legislador privilegió algunos objetos contractuales u oferentes para contratarlos de manera directa. De igual forma, 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7A0801B5" w14:textId="77777777" w:rsidR="00E33268" w:rsidRDefault="002A0538">
      <w:pPr>
        <w:ind w:firstLine="708"/>
        <w:rPr>
          <w:rFonts w:ascii="Arial" w:eastAsia="Arial" w:hAnsi="Arial" w:cs="Arial"/>
          <w:sz w:val="22"/>
          <w:szCs w:val="22"/>
        </w:rPr>
      </w:pPr>
      <w:r>
        <w:rPr>
          <w:rFonts w:ascii="Arial" w:eastAsia="Arial" w:hAnsi="Arial" w:cs="Arial"/>
          <w:sz w:val="22"/>
          <w:szCs w:val="22"/>
        </w:rPr>
        <w:t xml:space="preserve">Debe destacarse que existe otra diferencia fundamental con las modalidades de selección competitivas mencionadas: en la contratación directa no se otorga puntaje a las ofertas para ponderarlas y elegir el ofrecimiento más favorable, pues la entidad recibe solo una oferta. Lo anterior es explicado por el Consejo de Estado, en los siguientes términos: </w:t>
      </w:r>
    </w:p>
    <w:p w14:paraId="203667C1" w14:textId="77777777" w:rsidR="00E33268" w:rsidRPr="006E221A" w:rsidRDefault="002A0538" w:rsidP="006E221A">
      <w:pPr>
        <w:spacing w:line="240" w:lineRule="auto"/>
        <w:ind w:left="708" w:right="709"/>
      </w:pPr>
      <w:r>
        <w:rPr>
          <w:rFonts w:ascii="Arial" w:eastAsia="Arial" w:hAnsi="Arial" w:cs="Arial"/>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Pr>
          <w:rFonts w:ascii="Arial" w:eastAsia="Arial" w:hAnsi="Arial" w:cs="Arial"/>
          <w:sz w:val="21"/>
          <w:szCs w:val="21"/>
          <w:vertAlign w:val="superscript"/>
        </w:rPr>
        <w:footnoteReference w:id="6"/>
      </w:r>
      <w:r>
        <w:rPr>
          <w:rFonts w:ascii="Arial" w:eastAsia="Arial" w:hAnsi="Arial" w:cs="Arial"/>
          <w:sz w:val="21"/>
          <w:szCs w:val="21"/>
        </w:rPr>
        <w:t>.</w:t>
      </w:r>
    </w:p>
    <w:p w14:paraId="62371946" w14:textId="062DD783" w:rsidR="00E33268" w:rsidRPr="006E221A" w:rsidRDefault="002A0538" w:rsidP="006E221A">
      <w:pPr>
        <w:spacing w:after="120"/>
        <w:ind w:firstLine="708"/>
      </w:pPr>
      <w:r>
        <w:rPr>
          <w:rFonts w:ascii="Arial" w:eastAsia="Arial" w:hAnsi="Arial" w:cs="Arial"/>
          <w:sz w:val="22"/>
          <w:szCs w:val="22"/>
        </w:rPr>
        <w:t>Por consiguiente, en la contratación directa la entidad no establece puntaje para ponderar ofertas, porque se presenta una sola, que corresponde a la de la persona a quien la entidad invitó y seleccionó en forma directa.</w:t>
      </w:r>
    </w:p>
    <w:p w14:paraId="5D6F6B00" w14:textId="634F65C4" w:rsidR="00E33268" w:rsidRPr="006E221A" w:rsidRDefault="002A0538" w:rsidP="006E221A">
      <w:pPr>
        <w:spacing w:after="120"/>
        <w:ind w:firstLine="720"/>
      </w:pPr>
      <w:r>
        <w:rPr>
          <w:rFonts w:ascii="Arial" w:eastAsia="Arial" w:hAnsi="Arial" w:cs="Arial"/>
          <w:sz w:val="22"/>
          <w:szCs w:val="22"/>
        </w:rPr>
        <w:t xml:space="preserve">Como se enunció anteriormente, la realización del procedimiento administrativo de selección de contratación directa en manera alguna exime a la entidad de aplicar los </w:t>
      </w:r>
      <w:r>
        <w:rPr>
          <w:rFonts w:ascii="Arial" w:eastAsia="Arial" w:hAnsi="Arial" w:cs="Arial"/>
          <w:sz w:val="22"/>
          <w:szCs w:val="22"/>
        </w:rPr>
        <w:lastRenderedPageBreak/>
        <w:t xml:space="preserve">principios que irradian a la contratación con el Estado; aunque, a lo sumo, dichos principios quizás se morigeran o modulan frente a la naturaleza y finalidades especiales de tal procedimiento de selección, pero en ningún momento se anulan o excepcionan. </w:t>
      </w:r>
    </w:p>
    <w:p w14:paraId="0F702F79" w14:textId="65A71E8C" w:rsidR="00E33268" w:rsidRPr="006E221A" w:rsidRDefault="002A0538" w:rsidP="006E221A">
      <w:pPr>
        <w:spacing w:after="120"/>
        <w:ind w:firstLine="720"/>
      </w:pPr>
      <w:r>
        <w:rPr>
          <w:rFonts w:ascii="Arial" w:eastAsia="Arial" w:hAnsi="Arial" w:cs="Arial"/>
          <w:sz w:val="22"/>
          <w:szCs w:val="22"/>
        </w:rPr>
        <w:t>Tal aserto no solo se deriva del hecho que todo procedimiento de selección, independientemente de su modalidad, es una forma de manifestación de la función administrativa y formalmente un procedimiento administrativo especial que, por ende, debe atender a los principios que a tal función y a dicho procedimiento atañe; sino por la expresión clara, entre otros, del artículo 23 de la Ley 80 de 1993 que establece que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En el mismo sentido, el artículo 2 de la Ley 1150 del 2007 establece que en el procedimiento aplicable a cada una de las modalidades de selección de contratistas, «deberá[n] observarse los principios de transparencia, economía, responsabilidad»</w:t>
      </w:r>
      <w:r>
        <w:rPr>
          <w:rFonts w:ascii="Arial" w:eastAsia="Arial" w:hAnsi="Arial" w:cs="Arial"/>
          <w:sz w:val="22"/>
          <w:szCs w:val="22"/>
          <w:vertAlign w:val="superscript"/>
        </w:rPr>
        <w:footnoteReference w:id="7"/>
      </w:r>
      <w:r>
        <w:rPr>
          <w:rFonts w:ascii="Arial" w:eastAsia="Arial" w:hAnsi="Arial" w:cs="Arial"/>
          <w:sz w:val="22"/>
          <w:szCs w:val="22"/>
        </w:rPr>
        <w:t>.</w:t>
      </w:r>
    </w:p>
    <w:p w14:paraId="0A9D08AC" w14:textId="6DF0AF6F" w:rsidR="00E33268" w:rsidRDefault="002A0538">
      <w:pPr>
        <w:spacing w:after="120"/>
        <w:ind w:firstLine="708"/>
        <w:rPr>
          <w:rFonts w:ascii="Arial" w:eastAsia="Arial" w:hAnsi="Arial" w:cs="Arial"/>
          <w:sz w:val="22"/>
          <w:szCs w:val="22"/>
        </w:rPr>
      </w:pPr>
      <w:bookmarkStart w:id="2" w:name="_1fob9te" w:colFirst="0" w:colLast="0"/>
      <w:bookmarkEnd w:id="2"/>
      <w:r>
        <w:rPr>
          <w:rFonts w:ascii="Arial" w:eastAsia="Arial" w:hAnsi="Arial" w:cs="Arial"/>
          <w:sz w:val="22"/>
          <w:szCs w:val="22"/>
        </w:rPr>
        <w:t xml:space="preserve">De esta manera, es lógico que el deber de planeación que debe guiar la actividad contractual del Estado, también resulte exigible en la contratación directa, como lo ha dejado claro esta Agencia, entre otros, en el Concepto C–418 de 2021 –arriba citado–, al indicar que 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w:t>
      </w:r>
    </w:p>
    <w:p w14:paraId="456275BE" w14:textId="77777777" w:rsidR="00E33268" w:rsidRDefault="002A0538">
      <w:pPr>
        <w:spacing w:after="120"/>
        <w:ind w:firstLine="708"/>
        <w:rPr>
          <w:rFonts w:ascii="Arial" w:eastAsia="Arial" w:hAnsi="Arial" w:cs="Arial"/>
        </w:rPr>
      </w:pPr>
      <w:r>
        <w:rPr>
          <w:rFonts w:ascii="Arial" w:eastAsia="Arial" w:hAnsi="Arial" w:cs="Arial"/>
          <w:sz w:val="22"/>
          <w:szCs w:val="22"/>
        </w:rPr>
        <w:t>Así, una debida planeación debe conducir a una escogencia diligente de la mejor oferta, para beneficiar los intereses y fines públicos inmersos en la contratación de las entidades estatales, buscando siempre la correcta ejecución del contrato</w:t>
      </w:r>
      <w:r>
        <w:rPr>
          <w:rFonts w:ascii="Arial" w:eastAsia="Arial" w:hAnsi="Arial" w:cs="Arial"/>
          <w:vertAlign w:val="superscript"/>
        </w:rPr>
        <w:footnoteReference w:id="8"/>
      </w:r>
      <w:r>
        <w:rPr>
          <w:rFonts w:ascii="Arial" w:eastAsia="Arial" w:hAnsi="Arial" w:cs="Arial"/>
          <w:sz w:val="22"/>
          <w:szCs w:val="22"/>
        </w:rPr>
        <w:t>.</w:t>
      </w:r>
      <w:r>
        <w:rPr>
          <w:rFonts w:ascii="Arial" w:eastAsia="Arial" w:hAnsi="Arial" w:cs="Arial"/>
        </w:rPr>
        <w:t xml:space="preserve"> </w:t>
      </w:r>
    </w:p>
    <w:p w14:paraId="6D4BC9E5" w14:textId="77777777" w:rsidR="00E33268" w:rsidRDefault="002A0538">
      <w:pPr>
        <w:spacing w:after="120"/>
        <w:ind w:firstLine="708"/>
        <w:rPr>
          <w:rFonts w:ascii="Arial" w:eastAsia="Arial" w:hAnsi="Arial" w:cs="Arial"/>
          <w:sz w:val="22"/>
          <w:szCs w:val="22"/>
        </w:rPr>
      </w:pPr>
      <w:r>
        <w:rPr>
          <w:rFonts w:ascii="Arial" w:eastAsia="Arial" w:hAnsi="Arial" w:cs="Arial"/>
          <w:sz w:val="22"/>
          <w:szCs w:val="22"/>
        </w:rPr>
        <w:lastRenderedPageBreak/>
        <w:t xml:space="preserve">El Estatuto General de Contratación de la Administración Pública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 En relación con el principio de economía, se tienen las siguientes reglas derivadas de su aplicación, lo cual está previsto en el artículo 25 de la Ley 80 de 1993: </w:t>
      </w:r>
    </w:p>
    <w:p w14:paraId="0F8D4829" w14:textId="77777777" w:rsidR="00E33268" w:rsidRPr="006E221A" w:rsidRDefault="002A0538" w:rsidP="006E221A">
      <w:pPr>
        <w:spacing w:line="240" w:lineRule="auto"/>
        <w:ind w:left="709" w:right="709"/>
      </w:pPr>
      <w:r>
        <w:rPr>
          <w:rFonts w:ascii="Arial" w:eastAsia="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3A160B03" w14:textId="77777777" w:rsidR="00E33268" w:rsidRPr="006E221A" w:rsidRDefault="002A0538" w:rsidP="006E221A">
      <w:pPr>
        <w:spacing w:after="120" w:line="240" w:lineRule="auto"/>
        <w:ind w:left="709" w:right="709"/>
      </w:pPr>
      <w:r>
        <w:rPr>
          <w:rFonts w:ascii="Arial" w:eastAsia="Arial" w:hAnsi="Arial" w:cs="Arial"/>
          <w:sz w:val="21"/>
          <w:szCs w:val="21"/>
        </w:rPr>
        <w:t>[…]</w:t>
      </w:r>
    </w:p>
    <w:p w14:paraId="7AB13BD1" w14:textId="77777777" w:rsidR="00E33268" w:rsidRPr="006E221A" w:rsidRDefault="002A0538" w:rsidP="006E221A">
      <w:pPr>
        <w:spacing w:line="240" w:lineRule="auto"/>
        <w:ind w:left="709" w:right="709"/>
      </w:pPr>
      <w:r>
        <w:rPr>
          <w:rFonts w:ascii="Arial" w:eastAsia="Arial" w:hAnsi="Arial" w:cs="Arial"/>
          <w:sz w:val="21"/>
          <w:szCs w:val="21"/>
        </w:rPr>
        <w:t xml:space="preserve">12. Previo a la apertura de un proceso de selección, o a la firma del contrato en el caso en que la </w:t>
      </w:r>
      <w:r>
        <w:rPr>
          <w:rFonts w:ascii="Arial" w:eastAsia="Arial" w:hAnsi="Arial" w:cs="Arial"/>
          <w:i/>
          <w:sz w:val="21"/>
          <w:szCs w:val="21"/>
        </w:rPr>
        <w:t>modalidad de selección sea contratación directa</w:t>
      </w:r>
      <w:r>
        <w:rPr>
          <w:rFonts w:ascii="Arial" w:eastAsia="Arial" w:hAnsi="Arial" w:cs="Arial"/>
          <w:sz w:val="21"/>
          <w:szCs w:val="21"/>
        </w:rPr>
        <w:t>, deberán elaborarse los estudios, diseños y proyectos requeridos, y los pliegos de condiciones, según corresponda. (Cursivas propias)</w:t>
      </w:r>
    </w:p>
    <w:p w14:paraId="7C50B6EF" w14:textId="77777777" w:rsidR="00E33268" w:rsidRDefault="002A0538">
      <w:pPr>
        <w:spacing w:after="120"/>
        <w:ind w:firstLine="709"/>
        <w:rPr>
          <w:rFonts w:ascii="Arial" w:eastAsia="Arial" w:hAnsi="Arial" w:cs="Arial"/>
          <w:sz w:val="22"/>
          <w:szCs w:val="22"/>
        </w:rPr>
      </w:pPr>
      <w:r>
        <w:rPr>
          <w:rFonts w:ascii="Arial" w:eastAsia="Arial" w:hAnsi="Arial" w:cs="Arial"/>
          <w:sz w:val="22"/>
          <w:szCs w:val="22"/>
        </w:rPr>
        <w:t xml:space="preserve">De las normas citadas se resalta que, en virtud del principio de economía, para iniciar un proceso de contratación, </w:t>
      </w:r>
      <w:r>
        <w:rPr>
          <w:rFonts w:ascii="Arial" w:eastAsia="Arial" w:hAnsi="Arial" w:cs="Arial"/>
          <w:i/>
          <w:sz w:val="22"/>
          <w:szCs w:val="22"/>
        </w:rPr>
        <w:t>inclusive de contratación directa</w:t>
      </w:r>
      <w:r>
        <w:rPr>
          <w:rFonts w:ascii="Arial" w:eastAsia="Arial" w:hAnsi="Arial" w:cs="Arial"/>
          <w:sz w:val="22"/>
          <w:szCs w:val="22"/>
        </w:rPr>
        <w:t xml:space="preserve">, se requieren unos estudios previos.  Con ellos, se estructuran, concretan y viabilizan los aspectos esenciales del futuro contrato, dentro de los cuales se encuentran su objeto y valor estimado, entre otros elementos. </w:t>
      </w:r>
    </w:p>
    <w:p w14:paraId="3F86F253" w14:textId="458736BA" w:rsidR="00E33268" w:rsidRDefault="002A0538">
      <w:pPr>
        <w:ind w:firstLine="708"/>
        <w:rPr>
          <w:rFonts w:ascii="Arial" w:eastAsia="Arial" w:hAnsi="Arial" w:cs="Arial"/>
          <w:sz w:val="22"/>
          <w:szCs w:val="22"/>
        </w:rPr>
      </w:pPr>
      <w:r>
        <w:rPr>
          <w:rFonts w:ascii="Arial" w:eastAsia="Arial" w:hAnsi="Arial" w:cs="Arial"/>
          <w:sz w:val="22"/>
          <w:szCs w:val="22"/>
        </w:rPr>
        <w:t xml:space="preserve">Los componentes de los estudios previos que sirven de soporte para elaborar el proyecto de pliego, los pliegos de condiciones y el contrato, están previstos en el artículo </w:t>
      </w:r>
      <w:r>
        <w:rPr>
          <w:rFonts w:ascii="Arial" w:eastAsia="Arial" w:hAnsi="Arial" w:cs="Arial"/>
          <w:sz w:val="22"/>
          <w:szCs w:val="22"/>
        </w:rPr>
        <w:lastRenderedPageBreak/>
        <w:t>2.2.1.1.2.1.1 del Decreto 1082 de 2015. La norma exige que se determine la necesidad, el objeto a contratar con sus especificaciones, se estime el costo que implica la celebración del contrato y se justifique la modalidad de selección del contratista, incluyendo sus fundamentos jurídicos, de la siguiente manera:</w:t>
      </w:r>
    </w:p>
    <w:p w14:paraId="370B2B9A" w14:textId="77777777" w:rsidR="00E33268" w:rsidRPr="006E221A" w:rsidRDefault="002A0538" w:rsidP="006E221A">
      <w:pPr>
        <w:spacing w:line="240" w:lineRule="auto"/>
        <w:ind w:left="709" w:right="709"/>
      </w:pPr>
      <w:r>
        <w:rPr>
          <w:rFonts w:ascii="Arial" w:eastAsia="Arial" w:hAnsi="Arial" w:cs="Arial"/>
          <w:sz w:val="21"/>
          <w:szCs w:val="21"/>
        </w:rPr>
        <w:t xml:space="preserve">1. La descripción de la necesidad que la Entidad Estatal pretende satisfacer con el Proceso de Contratación. </w:t>
      </w:r>
    </w:p>
    <w:p w14:paraId="4294776E" w14:textId="77777777" w:rsidR="00E33268" w:rsidRPr="006E221A" w:rsidRDefault="002A0538" w:rsidP="006E221A">
      <w:pPr>
        <w:spacing w:line="240" w:lineRule="auto"/>
        <w:ind w:left="709" w:right="709"/>
      </w:pPr>
      <w:r>
        <w:rPr>
          <w:rFonts w:ascii="Arial" w:eastAsia="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54B6918C" w14:textId="77777777" w:rsidR="00E33268" w:rsidRPr="006E221A" w:rsidRDefault="002A0538" w:rsidP="006E221A">
      <w:pPr>
        <w:spacing w:line="240" w:lineRule="auto"/>
        <w:ind w:left="709" w:right="709"/>
      </w:pPr>
      <w:r>
        <w:rPr>
          <w:rFonts w:ascii="Arial" w:eastAsia="Arial" w:hAnsi="Arial" w:cs="Arial"/>
          <w:sz w:val="21"/>
          <w:szCs w:val="21"/>
        </w:rPr>
        <w:t xml:space="preserve">3. </w:t>
      </w:r>
      <w:r>
        <w:rPr>
          <w:rFonts w:ascii="Arial" w:eastAsia="Arial" w:hAnsi="Arial" w:cs="Arial"/>
          <w:sz w:val="21"/>
          <w:szCs w:val="21"/>
          <w:u w:val="single"/>
        </w:rPr>
        <w:t>La modalidad de selección del contratista y su justificación, incluyendo los fundamentos jurídicos.</w:t>
      </w:r>
      <w:r>
        <w:rPr>
          <w:rFonts w:ascii="Arial" w:eastAsia="Arial" w:hAnsi="Arial" w:cs="Arial"/>
          <w:sz w:val="21"/>
          <w:szCs w:val="21"/>
        </w:rPr>
        <w:t xml:space="preserve"> </w:t>
      </w:r>
    </w:p>
    <w:p w14:paraId="7AFA98D9" w14:textId="36A4BCFE" w:rsidR="00E33268" w:rsidRPr="006E221A" w:rsidRDefault="002A0538" w:rsidP="006E221A">
      <w:pPr>
        <w:spacing w:line="240" w:lineRule="auto"/>
        <w:ind w:left="709" w:right="709"/>
      </w:pPr>
      <w:r>
        <w:rPr>
          <w:rFonts w:ascii="Arial" w:eastAsia="Arial" w:hAnsi="Arial" w:cs="Arial"/>
          <w:sz w:val="21"/>
          <w:szCs w:val="21"/>
        </w:rPr>
        <w:t>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(subraya añadida)</w:t>
      </w:r>
    </w:p>
    <w:p w14:paraId="7AC6B9BC" w14:textId="635D7824" w:rsidR="00E33268" w:rsidRPr="006E221A" w:rsidRDefault="002A0538" w:rsidP="006E221A">
      <w:pPr>
        <w:spacing w:after="120"/>
        <w:ind w:firstLine="709"/>
      </w:pPr>
      <w:r>
        <w:rPr>
          <w:rFonts w:ascii="Arial" w:eastAsia="Arial" w:hAnsi="Arial" w:cs="Arial"/>
          <w:sz w:val="22"/>
          <w:szCs w:val="22"/>
        </w:rPr>
        <w:t xml:space="preserve">De lo anterior se desprende que una de las exigencias normativas, que al mismo tiempo se erige como contenido propio del deber de planeación en la contratación estatal, consiste en justificar debidamente la modalidad para la selección del contratista escogida. Lo anterior, dado que cada una de dichas modalidades, por un lado, cuenta con causales específicas y de aplicación restrictiva, como resulta suceder, por ejemplo, con la contratación directa, y, además, por cuanto ha sido intención del legislador lograr que con el diseño de cada una de dichas modalidades de selección se atienda de manera adecuada e idónea a la necesidad de la entidad contratante, a la naturaleza del objeto a contratar y a las circunstancias propias de la contratación. Por ende, la escogencia correcta del procedimiento de selección es un aspecto que no obedece a un aspecto meramente formal; sino que, por el contrario, atiende y pretende la mejor y óptima aplicación de los principios que guían la función administrativa. </w:t>
      </w:r>
    </w:p>
    <w:p w14:paraId="380E4AB3" w14:textId="494A5E8A" w:rsidR="00E33268" w:rsidRPr="006E221A" w:rsidRDefault="002A0538" w:rsidP="006E221A">
      <w:pPr>
        <w:spacing w:after="120"/>
        <w:ind w:firstLine="709"/>
      </w:pPr>
      <w:r>
        <w:rPr>
          <w:rFonts w:ascii="Arial" w:eastAsia="Arial" w:hAnsi="Arial" w:cs="Arial"/>
          <w:sz w:val="22"/>
          <w:szCs w:val="22"/>
        </w:rPr>
        <w:t xml:space="preserve">Por esta razón, el parágrafo 1 del artículo 2 de la Ley 1150 de 2007 claramente determina el deber de la entidad pública de justificar la escogencia de esta o aquella modalidad de selección, en los siguientes términos: </w:t>
      </w:r>
      <w:r>
        <w:rPr>
          <w:rFonts w:ascii="Arial" w:eastAsia="Arial" w:hAnsi="Arial" w:cs="Arial"/>
          <w:color w:val="000000"/>
          <w:sz w:val="22"/>
          <w:szCs w:val="22"/>
        </w:rPr>
        <w:t xml:space="preserve">«La entidad deberá justificar de manera previa a la apertura del proceso de selección de que se trate, los fundamentos jurídicos que soportan la modalidad de selección que se propone adelantar». De tal manera, el contenido de los pliegos de condiciones establecido en el precitado artículo </w:t>
      </w:r>
      <w:r>
        <w:rPr>
          <w:rFonts w:ascii="Arial" w:eastAsia="Arial" w:hAnsi="Arial" w:cs="Arial"/>
          <w:sz w:val="22"/>
          <w:szCs w:val="22"/>
        </w:rPr>
        <w:t>2.2.1.1.2.1.1 del Decreto 1082 de 2015, no resulta ser más que una reiteración del deber de las entidades estatales dado por la Ley 1150 de 2007 y derivado, entre otros, del deber de planeación.</w:t>
      </w:r>
    </w:p>
    <w:p w14:paraId="1754759E" w14:textId="43A553EF" w:rsidR="00E33268" w:rsidRDefault="002A0538">
      <w:pPr>
        <w:ind w:firstLine="709"/>
        <w:rPr>
          <w:rFonts w:ascii="Arial" w:eastAsia="Arial" w:hAnsi="Arial" w:cs="Arial"/>
          <w:sz w:val="22"/>
          <w:szCs w:val="22"/>
        </w:rPr>
      </w:pPr>
      <w:r>
        <w:rPr>
          <w:rFonts w:ascii="Arial" w:eastAsia="Arial" w:hAnsi="Arial" w:cs="Arial"/>
          <w:sz w:val="22"/>
          <w:szCs w:val="22"/>
        </w:rPr>
        <w:t xml:space="preserve">Si bien dicha disposición de la Ley 1150 resultaría suficiente para comprender que en todas las modalidades de selección la entidad debe justificar la escogencia de una u </w:t>
      </w:r>
      <w:r>
        <w:rPr>
          <w:rFonts w:ascii="Arial" w:eastAsia="Arial" w:hAnsi="Arial" w:cs="Arial"/>
          <w:sz w:val="22"/>
          <w:szCs w:val="22"/>
        </w:rPr>
        <w:lastRenderedPageBreak/>
        <w:t xml:space="preserve">otra, el reglamento estableció, al tratarse de la contratación directa, el deber de emitir un acto administrativo de justificación de dicha modalidad, con un contenido especial. Así, en su artículo 2.2.1.2.1.4.1. del Decreto 1082 de 2015 establece que </w:t>
      </w:r>
      <w:r w:rsidRPr="006E221A">
        <w:rPr>
          <w:rFonts w:ascii="Arial" w:eastAsia="Arial" w:hAnsi="Arial" w:cs="Arial"/>
          <w:sz w:val="22"/>
          <w:szCs w:val="22"/>
        </w:rPr>
        <w:t>«La Entidad Estatal debe señalar en un acto administrativo la justificación para contratar bajo la modalidad de contratación directa», el cual deberá contener:</w:t>
      </w:r>
    </w:p>
    <w:p w14:paraId="1E30F7E8" w14:textId="77777777" w:rsidR="00E33268" w:rsidRDefault="002A0538">
      <w:pPr>
        <w:spacing w:after="150"/>
        <w:ind w:left="720"/>
        <w:rPr>
          <w:rFonts w:ascii="Arial" w:eastAsia="Arial" w:hAnsi="Arial" w:cs="Arial"/>
          <w:color w:val="000000"/>
          <w:sz w:val="21"/>
          <w:szCs w:val="21"/>
        </w:rPr>
      </w:pPr>
      <w:r>
        <w:rPr>
          <w:rFonts w:ascii="Arial" w:eastAsia="Arial" w:hAnsi="Arial" w:cs="Arial"/>
          <w:color w:val="000000"/>
          <w:sz w:val="21"/>
          <w:szCs w:val="21"/>
        </w:rPr>
        <w:t>1. La causal que invoca para contratar directamente.</w:t>
      </w:r>
    </w:p>
    <w:p w14:paraId="57A33A06" w14:textId="77777777" w:rsidR="00E33268" w:rsidRDefault="002A0538">
      <w:pPr>
        <w:spacing w:after="150"/>
        <w:ind w:left="720"/>
        <w:rPr>
          <w:rFonts w:ascii="Arial" w:eastAsia="Arial" w:hAnsi="Arial" w:cs="Arial"/>
          <w:color w:val="000000"/>
          <w:sz w:val="21"/>
          <w:szCs w:val="21"/>
        </w:rPr>
      </w:pPr>
      <w:r>
        <w:rPr>
          <w:rFonts w:ascii="Arial" w:eastAsia="Arial" w:hAnsi="Arial" w:cs="Arial"/>
          <w:color w:val="000000"/>
          <w:sz w:val="21"/>
          <w:szCs w:val="21"/>
        </w:rPr>
        <w:t>2. El objeto del contrato.</w:t>
      </w:r>
    </w:p>
    <w:p w14:paraId="2BF5E19B" w14:textId="77777777" w:rsidR="00E33268" w:rsidRDefault="002A0538">
      <w:pPr>
        <w:spacing w:after="150"/>
        <w:ind w:left="720"/>
        <w:rPr>
          <w:rFonts w:ascii="Arial" w:eastAsia="Arial" w:hAnsi="Arial" w:cs="Arial"/>
          <w:color w:val="000000"/>
          <w:sz w:val="21"/>
          <w:szCs w:val="21"/>
        </w:rPr>
      </w:pPr>
      <w:r>
        <w:rPr>
          <w:rFonts w:ascii="Arial" w:eastAsia="Arial" w:hAnsi="Arial" w:cs="Arial"/>
          <w:color w:val="000000"/>
          <w:sz w:val="21"/>
          <w:szCs w:val="21"/>
        </w:rPr>
        <w:t>3. El presupuesto para la contratación y las condiciones que exigirá al contratista.</w:t>
      </w:r>
    </w:p>
    <w:p w14:paraId="12DCC097" w14:textId="77777777" w:rsidR="00E33268" w:rsidRDefault="002A0538">
      <w:pPr>
        <w:spacing w:after="150"/>
        <w:ind w:left="720"/>
        <w:rPr>
          <w:rFonts w:ascii="Arial" w:eastAsia="Arial" w:hAnsi="Arial" w:cs="Arial"/>
          <w:color w:val="000000"/>
          <w:sz w:val="21"/>
          <w:szCs w:val="21"/>
        </w:rPr>
      </w:pPr>
      <w:r>
        <w:rPr>
          <w:rFonts w:ascii="Arial" w:eastAsia="Arial" w:hAnsi="Arial" w:cs="Arial"/>
          <w:color w:val="000000"/>
          <w:sz w:val="21"/>
          <w:szCs w:val="21"/>
        </w:rPr>
        <w:t>4. El lugar en el cual los interesados pueden consultar los estudios y documentos previos.</w:t>
      </w:r>
    </w:p>
    <w:p w14:paraId="39D52D0F" w14:textId="77777777" w:rsidR="00E33268" w:rsidRPr="006E221A" w:rsidRDefault="002A0538" w:rsidP="006E221A">
      <w:pPr>
        <w:spacing w:after="120"/>
        <w:ind w:firstLine="720"/>
      </w:pPr>
      <w:r>
        <w:rPr>
          <w:rFonts w:ascii="Arial" w:eastAsia="Arial" w:hAnsi="Arial" w:cs="Arial"/>
          <w:color w:val="000000"/>
          <w:sz w:val="22"/>
          <w:szCs w:val="22"/>
        </w:rPr>
        <w:t>A su turno, el inciso segundo del mismo artículo exceptúa la emisión de dicho acto administrativo para los casos en que «el contrato a celebrar es de prestación de servicios profesionales y de apoyo a la gestión, y para los contratos de que tratan los literales (a) y (b) del artículo 2.2.1.2.1.4.3</w:t>
      </w:r>
      <w:r>
        <w:rPr>
          <w:rFonts w:ascii="Arial" w:eastAsia="Arial" w:hAnsi="Arial" w:cs="Arial"/>
          <w:b/>
          <w:color w:val="000000"/>
          <w:sz w:val="22"/>
          <w:szCs w:val="22"/>
        </w:rPr>
        <w:t> </w:t>
      </w:r>
      <w:r>
        <w:rPr>
          <w:rFonts w:ascii="Arial" w:eastAsia="Arial" w:hAnsi="Arial" w:cs="Arial"/>
          <w:color w:val="000000"/>
          <w:sz w:val="22"/>
          <w:szCs w:val="22"/>
        </w:rPr>
        <w:t xml:space="preserve">del presente decreto», referidos, estos últimos, a la contratación de empréstitos y a la celebración de contratos interadministrativos por parte del Ministerio de Hacienda y Crédito Público y el Banco de la República. </w:t>
      </w:r>
    </w:p>
    <w:p w14:paraId="6DA76C2C" w14:textId="7C68224A" w:rsidR="00E33268" w:rsidRPr="006E221A" w:rsidRDefault="002A0538" w:rsidP="006E221A">
      <w:pPr>
        <w:spacing w:after="120"/>
        <w:ind w:firstLine="720"/>
      </w:pPr>
      <w:r>
        <w:rPr>
          <w:rFonts w:ascii="Arial" w:eastAsia="Arial" w:hAnsi="Arial" w:cs="Arial"/>
          <w:color w:val="000000"/>
          <w:sz w:val="22"/>
          <w:szCs w:val="22"/>
        </w:rPr>
        <w:t>Sin embargo, debe aclararse, tal y como lo ha dicho el Consejo de Estado</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que la no exigencia en cuanto a la emisión del acto administrativo de justificación de la contratación directa, no exime a la respectiva entidad para que, dentro de sus estudios previos, realice el análisis suficiente y necesario para justificar la modalidad de selección escogida. Lo anterior, en aplicación de lo dispuesto por el artículo 2 de la Ley 1150 de 2007, así como de los numerales 7 y 12 del artículo 25 de la Ley 80 de 1993</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según se indicó arriba, por cuanto «las normas legales que integran el estatuto de contratación estatal, al regular el principio de transparencia que debe imperar en la actividad contractual, no establecen distinción alguna orientada a relevar a una o a varias entidades estatales, en ciertos eventos, del deber que les asiste justificar la modalidad de selección escogida </w:t>
      </w:r>
      <w:r w:rsidRPr="006E221A">
        <w:rPr>
          <w:rFonts w:ascii="Arial" w:eastAsia="Arial" w:hAnsi="Arial" w:cs="Arial"/>
          <w:i/>
          <w:color w:val="000000"/>
          <w:sz w:val="22"/>
          <w:szCs w:val="22"/>
        </w:rPr>
        <w:t xml:space="preserve">previamente </w:t>
      </w:r>
      <w:r w:rsidRPr="006E221A">
        <w:rPr>
          <w:rFonts w:ascii="Arial" w:eastAsia="Arial" w:hAnsi="Arial" w:cs="Arial"/>
          <w:i/>
          <w:color w:val="000000"/>
          <w:sz w:val="22"/>
          <w:szCs w:val="22"/>
        </w:rPr>
        <w:lastRenderedPageBreak/>
        <w:t>a su apertura y por contera a la celebración del contrato producto de la misma</w:t>
      </w:r>
      <w:r>
        <w:rPr>
          <w:rFonts w:ascii="Arial" w:eastAsia="Arial" w:hAnsi="Arial" w:cs="Arial"/>
          <w:color w:val="000000"/>
          <w:sz w:val="22"/>
          <w:szCs w:val="22"/>
        </w:rPr>
        <w:t xml:space="preserve"> […]»</w:t>
      </w:r>
      <w:r>
        <w:rPr>
          <w:rFonts w:ascii="Arial" w:eastAsia="Arial" w:hAnsi="Arial" w:cs="Arial"/>
          <w:color w:val="000000"/>
          <w:sz w:val="22"/>
          <w:szCs w:val="22"/>
          <w:vertAlign w:val="superscript"/>
        </w:rPr>
        <w:footnoteReference w:id="11"/>
      </w:r>
      <w:r>
        <w:rPr>
          <w:rFonts w:ascii="Arial" w:eastAsia="Arial" w:hAnsi="Arial" w:cs="Arial"/>
          <w:color w:val="000000"/>
          <w:sz w:val="22"/>
          <w:szCs w:val="22"/>
        </w:rPr>
        <w:t xml:space="preserve"> (cursiva añadida). </w:t>
      </w:r>
    </w:p>
    <w:p w14:paraId="1D2672E6" w14:textId="6FEF6F27" w:rsidR="00E33268" w:rsidRPr="006E221A" w:rsidRDefault="002A0538" w:rsidP="006E221A">
      <w:pPr>
        <w:spacing w:after="120"/>
        <w:ind w:firstLine="720"/>
      </w:pPr>
      <w:r>
        <w:rPr>
          <w:rFonts w:ascii="Arial" w:eastAsia="Arial" w:hAnsi="Arial" w:cs="Arial"/>
          <w:color w:val="000000"/>
          <w:sz w:val="22"/>
          <w:szCs w:val="22"/>
        </w:rPr>
        <w:t>De lo anterior se destaca, por un lado, que el deber de justificar suficientemente la modalidad de selección escogida es de raigambre legal, más allá de la precisión que sobre la contratación directa haga el reglamento y, por otro, por ser relevante para la consulta que ahora conoce la Agencia, que dicha justificación, lógica y necesariamente, debe anteceder a la celebración misma del contrato respectivo.</w:t>
      </w:r>
    </w:p>
    <w:p w14:paraId="6712A763" w14:textId="47EBE02E" w:rsidR="00E33268" w:rsidRPr="006E221A" w:rsidRDefault="002A0538" w:rsidP="006E221A">
      <w:pPr>
        <w:spacing w:after="120"/>
        <w:ind w:firstLine="720"/>
      </w:pPr>
      <w:r>
        <w:rPr>
          <w:rFonts w:ascii="Arial" w:eastAsia="Arial" w:hAnsi="Arial" w:cs="Arial"/>
          <w:color w:val="000000"/>
          <w:sz w:val="22"/>
          <w:szCs w:val="22"/>
        </w:rPr>
        <w:t xml:space="preserve">Para esta Agencia, la existencia de una norma reglamentaria especial que implique la obligación, en cabeza de la entidad contratante, de emitir un acto administrativo particular a través del cual justifique la escogencia de la contratación directa, además de acompasarse con los principios de transparencia, publicidad y selección objetiva que, como se dijo, deben aplicarse en dicho procedimiento de selección, resulta coherente con el carácter excepcional y taxativo de las causales para contratar directamente. Lo que se pretende con la exigencia de ese acto administrativo, dicho en otras palabras, es que la entidad certifique y/o verifique la causal aplicable y, por ende, la procedencia de la contratación directa, como procedimiento de selección que, por sus especiales características debilita la aplicación de ciertos principios fundamentales para la contratación del Estado, como es, por ejemplo, la libre concurrencia. </w:t>
      </w:r>
    </w:p>
    <w:p w14:paraId="5DCDCF5E" w14:textId="5C947F9E" w:rsidR="00E33268" w:rsidRPr="006E221A" w:rsidRDefault="002A0538" w:rsidP="006E221A">
      <w:pPr>
        <w:spacing w:after="120"/>
        <w:ind w:firstLine="720"/>
      </w:pPr>
      <w:r>
        <w:rPr>
          <w:rFonts w:ascii="Arial" w:eastAsia="Arial" w:hAnsi="Arial" w:cs="Arial"/>
          <w:color w:val="000000"/>
          <w:sz w:val="22"/>
          <w:szCs w:val="22"/>
        </w:rPr>
        <w:t>Ahora bien, el artículo 2.2.1.2.1.4.2. del Decreto 1082 de 2015 determina que cuando la causal de procedencia de la contratación directa sea la de urgencia manifiesta, «el acto administrativo que la declare hará las veces del acto administrativo de justificación»</w:t>
      </w:r>
      <w:r>
        <w:rPr>
          <w:rFonts w:ascii="Arial" w:eastAsia="Arial" w:hAnsi="Arial" w:cs="Arial"/>
          <w:color w:val="000000"/>
          <w:sz w:val="22"/>
          <w:szCs w:val="22"/>
          <w:vertAlign w:val="superscript"/>
        </w:rPr>
        <w:footnoteReference w:id="12"/>
      </w:r>
      <w:r>
        <w:rPr>
          <w:rFonts w:ascii="Arial" w:eastAsia="Arial" w:hAnsi="Arial" w:cs="Arial"/>
          <w:color w:val="000000"/>
          <w:sz w:val="22"/>
          <w:szCs w:val="22"/>
        </w:rPr>
        <w:t>. Lo anterior, se explica en las circunstancias propias de la urgencia manifiesta que por razones, precisamente, de apremio y urgencia, implican la prescindencia de ciertas ritualidades o formalidades en aras de agilizar la contratación.</w:t>
      </w:r>
    </w:p>
    <w:p w14:paraId="7D644FA1" w14:textId="47F0C6EF" w:rsidR="00E33268" w:rsidRPr="006E221A" w:rsidRDefault="002A0538" w:rsidP="006E221A">
      <w:pPr>
        <w:spacing w:after="120"/>
        <w:ind w:firstLine="720"/>
      </w:pPr>
      <w:r>
        <w:rPr>
          <w:rFonts w:ascii="Arial" w:eastAsia="Arial" w:hAnsi="Arial" w:cs="Arial"/>
          <w:color w:val="000000"/>
          <w:sz w:val="22"/>
          <w:szCs w:val="22"/>
        </w:rPr>
        <w:t xml:space="preserve">Lo anterior permite concluir a la Agencia que la justificación de la modalidad de selección correspondiente, así como la emisión del acto administrativo de justificación de la contratación directa cuando este proceda, en todo caso serán previos, si es del caso, a la apertura del respectivo procedimiento y a la celebración del contrato mismo.  </w:t>
      </w:r>
    </w:p>
    <w:p w14:paraId="6DBDFBF1" w14:textId="39100BD3" w:rsidR="00E33268" w:rsidRPr="006E221A" w:rsidRDefault="002A0538" w:rsidP="006E221A">
      <w:pPr>
        <w:spacing w:after="120"/>
        <w:ind w:firstLine="720"/>
      </w:pPr>
      <w:r>
        <w:rPr>
          <w:rFonts w:ascii="Arial" w:eastAsia="Arial" w:hAnsi="Arial" w:cs="Arial"/>
          <w:color w:val="000000"/>
          <w:sz w:val="22"/>
          <w:szCs w:val="22"/>
        </w:rPr>
        <w:t>Ahora bien, por ser especialmente relevante para resolver la consulta que ahora conoce la Agencia, conviene precisar la procedencia o improcedencia de los recursos administrativos contra el acto administrativo de justificación de la contratación directa. Para ello, se recuerda que, según el artículo 77 de la Ley 80 de 1993, «</w:t>
      </w:r>
      <w:r w:rsidRPr="006E221A">
        <w:rPr>
          <w:rFonts w:ascii="Arial" w:eastAsia="Arial" w:hAnsi="Arial" w:cs="Arial"/>
          <w:color w:val="000000"/>
          <w:sz w:val="22"/>
          <w:szCs w:val="22"/>
        </w:rPr>
        <w:t xml:space="preserve">los actos administrativos </w:t>
      </w:r>
      <w:r w:rsidRPr="006E221A">
        <w:rPr>
          <w:rFonts w:ascii="Arial" w:eastAsia="Arial" w:hAnsi="Arial" w:cs="Arial"/>
          <w:color w:val="000000"/>
          <w:sz w:val="22"/>
          <w:szCs w:val="22"/>
        </w:rPr>
        <w:lastRenderedPageBreak/>
        <w:t>que se produzcan con motivo u ocasión de la actividad contractual sólo serán susceptibles de recurso de reposición</w:t>
      </w:r>
      <w:r>
        <w:rPr>
          <w:rFonts w:ascii="Arial" w:eastAsia="Arial" w:hAnsi="Arial" w:cs="Arial"/>
          <w:color w:val="000000"/>
          <w:sz w:val="22"/>
          <w:szCs w:val="22"/>
        </w:rPr>
        <w:t xml:space="preserve"> y del ejercicio de la acción contractual, </w:t>
      </w:r>
      <w:r w:rsidRPr="006E221A">
        <w:rPr>
          <w:rFonts w:ascii="Arial" w:eastAsia="Arial" w:hAnsi="Arial" w:cs="Arial"/>
          <w:color w:val="000000"/>
          <w:sz w:val="22"/>
          <w:szCs w:val="22"/>
        </w:rPr>
        <w:t>de acuerdo con las reglas del Código Contencioso Administrativo</w:t>
      </w:r>
      <w:r>
        <w:rPr>
          <w:rFonts w:ascii="Arial" w:eastAsia="Arial" w:hAnsi="Arial" w:cs="Arial"/>
          <w:color w:val="000000"/>
          <w:sz w:val="22"/>
          <w:szCs w:val="22"/>
        </w:rPr>
        <w:t xml:space="preserve">». </w:t>
      </w:r>
    </w:p>
    <w:p w14:paraId="2C773D18" w14:textId="5674DDF5" w:rsidR="00E33268" w:rsidRPr="006E221A" w:rsidRDefault="002A0538" w:rsidP="006E221A">
      <w:pPr>
        <w:spacing w:after="120"/>
        <w:ind w:firstLine="720"/>
      </w:pPr>
      <w:r>
        <w:rPr>
          <w:rFonts w:ascii="Arial" w:eastAsia="Arial" w:hAnsi="Arial" w:cs="Arial"/>
          <w:color w:val="000000"/>
          <w:sz w:val="22"/>
          <w:szCs w:val="22"/>
        </w:rPr>
        <w:t>En armonía con lo anterior, debe tenerse en cuenta que el artículo 74 de la Ley 1437 de 2011</w:t>
      </w:r>
      <w:r>
        <w:rPr>
          <w:rFonts w:ascii="Arial" w:eastAsia="Arial" w:hAnsi="Arial" w:cs="Arial"/>
          <w:color w:val="000000"/>
          <w:sz w:val="22"/>
          <w:szCs w:val="22"/>
          <w:vertAlign w:val="superscript"/>
        </w:rPr>
        <w:footnoteReference w:id="13"/>
      </w:r>
      <w:r>
        <w:rPr>
          <w:rFonts w:ascii="Arial" w:eastAsia="Arial" w:hAnsi="Arial" w:cs="Arial"/>
          <w:color w:val="000000"/>
          <w:sz w:val="22"/>
          <w:szCs w:val="22"/>
        </w:rPr>
        <w:t xml:space="preserve">, dispone que, por regla general, contra los </w:t>
      </w:r>
      <w:r w:rsidRPr="006E221A">
        <w:rPr>
          <w:rFonts w:ascii="Arial" w:eastAsia="Arial" w:hAnsi="Arial" w:cs="Arial"/>
          <w:i/>
          <w:color w:val="000000"/>
          <w:sz w:val="22"/>
          <w:szCs w:val="22"/>
        </w:rPr>
        <w:t>actos definitivos</w:t>
      </w:r>
      <w:r>
        <w:rPr>
          <w:rFonts w:ascii="Arial" w:eastAsia="Arial" w:hAnsi="Arial" w:cs="Arial"/>
          <w:color w:val="000000"/>
          <w:sz w:val="22"/>
          <w:szCs w:val="22"/>
        </w:rPr>
        <w:t xml:space="preserve"> procederá el «recurso de reposición, ante quien expidió la decisión para que la aclare, modifique, adicione o revoque»; mientras que el artículo 75 </w:t>
      </w:r>
      <w:r>
        <w:rPr>
          <w:rFonts w:ascii="Arial" w:eastAsia="Arial" w:hAnsi="Arial" w:cs="Arial"/>
          <w:i/>
          <w:color w:val="000000"/>
          <w:sz w:val="22"/>
          <w:szCs w:val="22"/>
        </w:rPr>
        <w:t>ejusdem</w:t>
      </w:r>
      <w:r>
        <w:rPr>
          <w:rFonts w:ascii="Arial" w:eastAsia="Arial" w:hAnsi="Arial" w:cs="Arial"/>
          <w:color w:val="000000"/>
          <w:sz w:val="22"/>
          <w:szCs w:val="22"/>
        </w:rPr>
        <w:t xml:space="preserve">, establece que «no habrá recurso contra los actos de carácter general, </w:t>
      </w:r>
      <w:r w:rsidRPr="006E221A">
        <w:rPr>
          <w:rFonts w:ascii="Arial" w:eastAsia="Arial" w:hAnsi="Arial" w:cs="Arial"/>
          <w:i/>
          <w:color w:val="000000"/>
          <w:sz w:val="22"/>
          <w:szCs w:val="22"/>
        </w:rPr>
        <w:t>ni contra los de trámite, preparatorios</w:t>
      </w:r>
      <w:r>
        <w:rPr>
          <w:rFonts w:ascii="Arial" w:eastAsia="Arial" w:hAnsi="Arial" w:cs="Arial"/>
          <w:color w:val="000000"/>
          <w:sz w:val="22"/>
          <w:szCs w:val="22"/>
        </w:rPr>
        <w:t xml:space="preserve">, o de ejecución excepto en los casos previstos en norma expresa» (cursiva fuera de texto). En este punto, entonces, es necesario determinar si el acto mediante el cual se justifica la contratación directa es o no un acto definitivo contra el cual, por ende, proceda el recurso de reposición en sede administrativa o si, por el contrario, se trata de un acto preparatorio o de trámite no susceptible de controversia directa por dicha vía. </w:t>
      </w:r>
    </w:p>
    <w:p w14:paraId="756F94F6" w14:textId="65BACB25" w:rsidR="00E33268" w:rsidRPr="006E221A" w:rsidRDefault="002A0538" w:rsidP="006E221A">
      <w:pPr>
        <w:pBdr>
          <w:top w:val="nil"/>
          <w:left w:val="nil"/>
          <w:bottom w:val="nil"/>
          <w:right w:val="nil"/>
          <w:between w:val="nil"/>
        </w:pBdr>
        <w:spacing w:after="120"/>
        <w:ind w:firstLine="720"/>
      </w:pPr>
      <w:r>
        <w:rPr>
          <w:rFonts w:ascii="Arial" w:eastAsia="Arial" w:hAnsi="Arial" w:cs="Arial"/>
          <w:color w:val="000000"/>
          <w:sz w:val="22"/>
          <w:szCs w:val="22"/>
        </w:rPr>
        <w:t>Al respecto, se observa que tradicionalmente se ha diferenciado entre los actos de carácter definitivo y los de mero trámite o preparatorios, hasta el punto que la propia Ley 1437 de 2011, en su artículo 43, define a los primeros como «[…] los que decidan directa o indirectamente el fondo del asunto o hagan imposible continuar la actuación». En similar sentido se ha manifestado la doctrina al indicar el contraste existente entre tales categorías de actos, llegando algunos, inclusive, a diferenciar entre actos administrativos propiamente dichos de los simples «actos de la administración», incluyendo dentro de esta última categoría a los actos de trámite o mera sustanciación, los cuales, normalmente, «no son recurribles ni mucho menos controvertibles ante la jurisdicción contencioso administrativa, excepto cuando de manera anormal llegaren a contener alguna decisión definitiva creadora de situaciones jurídicas particulares»</w:t>
      </w:r>
      <w:r>
        <w:rPr>
          <w:rFonts w:ascii="Arial" w:eastAsia="Arial" w:hAnsi="Arial" w:cs="Arial"/>
          <w:color w:val="000000"/>
          <w:sz w:val="22"/>
          <w:szCs w:val="22"/>
          <w:vertAlign w:val="superscript"/>
        </w:rPr>
        <w:footnoteReference w:id="14"/>
      </w:r>
      <w:r>
        <w:rPr>
          <w:rFonts w:ascii="Arial" w:eastAsia="Arial" w:hAnsi="Arial" w:cs="Arial"/>
          <w:color w:val="000000"/>
          <w:sz w:val="22"/>
          <w:szCs w:val="22"/>
        </w:rPr>
        <w:t>, cuestión esta última que viene a ser reafirmada por la disposición del artículo 75 de la Ley 1437 que se mencionó antes.</w:t>
      </w:r>
    </w:p>
    <w:p w14:paraId="54B29A00" w14:textId="5A762BDE" w:rsidR="00E33268" w:rsidRPr="006E221A" w:rsidRDefault="002A0538" w:rsidP="006E221A">
      <w:pPr>
        <w:spacing w:after="120"/>
        <w:ind w:firstLine="720"/>
      </w:pPr>
      <w:r>
        <w:rPr>
          <w:rFonts w:ascii="Arial" w:eastAsia="Arial" w:hAnsi="Arial" w:cs="Arial"/>
          <w:color w:val="000000"/>
          <w:sz w:val="22"/>
          <w:szCs w:val="22"/>
        </w:rPr>
        <w:t xml:space="preserve">Para la Agencia, es claro que el acto por el cual se justifica la contratación directa no es un acto administrativo definitivo, por cuanto no decide de fondo sobre ningún asunto, así como tampoco impide la continuación de la respectiva actuación; sino que, por el contrario, justifica y sustenta el procedimiento de contratación, por lo cual se erige en un acto </w:t>
      </w:r>
      <w:r w:rsidR="008B01C2">
        <w:rPr>
          <w:rFonts w:ascii="Arial" w:eastAsia="Arial" w:hAnsi="Arial" w:cs="Arial"/>
          <w:color w:val="000000"/>
          <w:sz w:val="22"/>
          <w:szCs w:val="22"/>
        </w:rPr>
        <w:t>preparatorio</w:t>
      </w:r>
      <w:r>
        <w:rPr>
          <w:rFonts w:ascii="Arial" w:eastAsia="Arial" w:hAnsi="Arial" w:cs="Arial"/>
          <w:color w:val="000000"/>
          <w:sz w:val="22"/>
          <w:szCs w:val="22"/>
        </w:rPr>
        <w:t xml:space="preserve"> que permite continuar con el trámite de las diligencias posteriores y necesarias para culminar con la contratación directa. En ese sentido, dicho acto resulta ser no más que un acto preparatorio para la celebración del contrato estatal. Con su emisión, la entidad pública, en los que casos en que sea exigible, cumple con un requisito formal derivado de su deber de planeación y transparencia en la actuación administrativa </w:t>
      </w:r>
      <w:r>
        <w:rPr>
          <w:rFonts w:ascii="Arial" w:eastAsia="Arial" w:hAnsi="Arial" w:cs="Arial"/>
          <w:color w:val="000000"/>
          <w:sz w:val="22"/>
          <w:szCs w:val="22"/>
        </w:rPr>
        <w:lastRenderedPageBreak/>
        <w:t xml:space="preserve">contractual, y permite que, a continuación, se celebre el respectivo contrato con el contratista elegido directamente. </w:t>
      </w:r>
    </w:p>
    <w:p w14:paraId="62CADCEC" w14:textId="22F979AC" w:rsidR="00E33268" w:rsidRPr="006E221A" w:rsidRDefault="002A0538" w:rsidP="006E221A">
      <w:pPr>
        <w:spacing w:after="120"/>
        <w:ind w:firstLine="720"/>
      </w:pPr>
      <w:r>
        <w:rPr>
          <w:rFonts w:ascii="Arial" w:eastAsia="Arial" w:hAnsi="Arial" w:cs="Arial"/>
          <w:color w:val="000000"/>
          <w:sz w:val="22"/>
          <w:szCs w:val="22"/>
        </w:rPr>
        <w:t xml:space="preserve">Dicho acto se limita, como se dijo, a verificar la existencia de ciertos elementos y circunstancias que activen alguna de las causales para que la entidad se halle facultada para contratar directamente y prescindir, por ende, de los demás procedimientos de selección que impliquen convocatoria pública. Así las cosas, de acuerdo con las normas transcritas, no procedería interponer recurso alguno por vía administrativa contra el acto que justifica la contratación directa. </w:t>
      </w:r>
    </w:p>
    <w:p w14:paraId="1B8A2B4B" w14:textId="29EDF058" w:rsidR="00E33268" w:rsidRPr="006E221A" w:rsidRDefault="002A0538" w:rsidP="006E221A">
      <w:pPr>
        <w:pBdr>
          <w:top w:val="nil"/>
          <w:left w:val="nil"/>
          <w:bottom w:val="nil"/>
          <w:right w:val="nil"/>
          <w:between w:val="nil"/>
        </w:pBdr>
        <w:spacing w:before="120" w:after="240"/>
        <w:ind w:firstLine="720"/>
      </w:pPr>
      <w:r>
        <w:rPr>
          <w:rFonts w:ascii="Arial" w:eastAsia="Arial" w:hAnsi="Arial" w:cs="Arial"/>
          <w:color w:val="000000"/>
          <w:sz w:val="22"/>
          <w:szCs w:val="22"/>
        </w:rPr>
        <w:t xml:space="preserve">En el mismo sentido, el acto de justificación de la contratación directa quedaría en firme una vez se haya publicado, de conformidad con lo estatuido por el numeral primero del artículo 87 de la Ley 1437 de 2011, según el cual los actos administrativos, contra los cuales no proceda recurso alguno, quedarán en firme «desde el día siguiente al de su notificación, comunicación o publicación según el caso». En ese punto, vale la pena referirnos al régimen especial de publicidad de los actos emitidos en el proceso contractual a través del Sistema Electrónico de Contratación Pública –Secop–, reiterando lo dicho por esta Agencia en conceptos anteriores y unificado en el CU-003 de 2020, que se reitera a continuación. </w:t>
      </w:r>
    </w:p>
    <w:p w14:paraId="1EABA2C2" w14:textId="77777777" w:rsidR="00E33268" w:rsidRDefault="002A0538">
      <w:pPr>
        <w:tabs>
          <w:tab w:val="left" w:pos="426"/>
        </w:tabs>
        <w:rPr>
          <w:rFonts w:ascii="Arial" w:eastAsia="Arial" w:hAnsi="Arial" w:cs="Arial"/>
          <w:b/>
          <w:color w:val="000000"/>
          <w:sz w:val="22"/>
          <w:szCs w:val="22"/>
        </w:rPr>
      </w:pPr>
      <w:r>
        <w:rPr>
          <w:rFonts w:ascii="Arial" w:eastAsia="Arial" w:hAnsi="Arial" w:cs="Arial"/>
          <w:b/>
          <w:color w:val="000000"/>
          <w:sz w:val="22"/>
          <w:szCs w:val="22"/>
        </w:rPr>
        <w:t>2.2. Publicidad de la actividad contractual en el Sistema Electrónico de Contratación Pública –SECOP–</w:t>
      </w:r>
    </w:p>
    <w:p w14:paraId="398F9D08" w14:textId="77777777" w:rsidR="00E33268" w:rsidRPr="006E221A" w:rsidRDefault="002A0538" w:rsidP="006E221A">
      <w:r>
        <w:rPr>
          <w:rFonts w:ascii="Arial" w:eastAsia="Arial" w:hAnsi="Arial" w:cs="Arial"/>
          <w:color w:val="000000"/>
          <w:sz w:val="22"/>
          <w:szCs w:val="22"/>
        </w:rPr>
        <w:t xml:space="preserve">Para la Corte Constitucional, el principio de publicidad es la garantía que tienen las personas de conocer las actuaciones judiciales y administrativas y con base en ese conocimiento tener la posibilidad de exigir que se cumplan conforme a la ley: </w:t>
      </w:r>
    </w:p>
    <w:p w14:paraId="55880A5B" w14:textId="77777777" w:rsidR="00E33268" w:rsidRPr="006E221A" w:rsidRDefault="002A0538" w:rsidP="006E221A">
      <w:pPr>
        <w:tabs>
          <w:tab w:val="left" w:pos="3885"/>
        </w:tabs>
        <w:spacing w:line="240" w:lineRule="auto"/>
        <w:ind w:left="709" w:right="709"/>
      </w:pPr>
      <w:r>
        <w:rPr>
          <w:rFonts w:ascii="Arial" w:eastAsia="Arial" w:hAnsi="Arial" w:cs="Arial"/>
          <w:color w:val="000000"/>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F0225B7" w14:textId="77777777" w:rsidR="00E33268" w:rsidRPr="006E221A" w:rsidRDefault="002A0538" w:rsidP="006E221A">
      <w:pPr>
        <w:tabs>
          <w:tab w:val="left" w:pos="3885"/>
          <w:tab w:val="left" w:pos="8222"/>
        </w:tabs>
        <w:spacing w:line="240" w:lineRule="auto"/>
        <w:ind w:left="709" w:right="709"/>
      </w:pPr>
      <w:r>
        <w:rPr>
          <w:rFonts w:ascii="Arial" w:eastAsia="Arial" w:hAnsi="Arial" w:cs="Arial"/>
          <w:color w:val="000000"/>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Pr>
          <w:rFonts w:ascii="Arial" w:eastAsia="Arial" w:hAnsi="Arial" w:cs="Arial"/>
          <w:color w:val="000000"/>
          <w:sz w:val="21"/>
          <w:szCs w:val="21"/>
          <w:vertAlign w:val="superscript"/>
        </w:rPr>
        <w:footnoteReference w:id="15"/>
      </w:r>
      <w:r>
        <w:rPr>
          <w:rFonts w:ascii="Arial" w:eastAsia="Arial" w:hAnsi="Arial" w:cs="Arial"/>
          <w:color w:val="000000"/>
          <w:sz w:val="21"/>
          <w:szCs w:val="21"/>
        </w:rPr>
        <w:t>.</w:t>
      </w:r>
    </w:p>
    <w:p w14:paraId="706DC375" w14:textId="77777777" w:rsidR="00E33268" w:rsidRDefault="002A0538">
      <w:pPr>
        <w:ind w:firstLine="709"/>
        <w:rPr>
          <w:rFonts w:ascii="Arial" w:eastAsia="Arial" w:hAnsi="Arial" w:cs="Arial"/>
          <w:color w:val="000000"/>
          <w:sz w:val="22"/>
          <w:szCs w:val="22"/>
        </w:rPr>
      </w:pPr>
      <w:r>
        <w:rPr>
          <w:rFonts w:ascii="Arial" w:eastAsia="Arial" w:hAnsi="Arial" w:cs="Arial"/>
          <w:color w:val="000000"/>
          <w:sz w:val="22"/>
          <w:szCs w:val="22"/>
        </w:rPr>
        <w:lastRenderedPageBreak/>
        <w:t xml:space="preserve">El principio de publicidad impone a las autoridades administrativas el deber de dar a conocer sus actos, contratos y decisiones, para que se divulguen y eventualmente se controlen las actuaciones. </w:t>
      </w:r>
    </w:p>
    <w:p w14:paraId="3DF04183" w14:textId="77777777"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Pr>
          <w:rFonts w:ascii="Arial" w:eastAsia="Arial" w:hAnsi="Arial" w:cs="Arial"/>
          <w:color w:val="000000"/>
          <w:sz w:val="22"/>
          <w:szCs w:val="22"/>
          <w:vertAlign w:val="superscript"/>
        </w:rPr>
        <w:footnoteReference w:id="16"/>
      </w:r>
      <w:r>
        <w:rPr>
          <w:rFonts w:ascii="Arial" w:eastAsia="Arial" w:hAnsi="Arial" w:cs="Arial"/>
          <w:color w:val="000000"/>
          <w:sz w:val="22"/>
          <w:szCs w:val="22"/>
        </w:rPr>
        <w:t xml:space="preserve">. </w:t>
      </w:r>
    </w:p>
    <w:p w14:paraId="450E088B" w14:textId="77777777"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Pr>
          <w:rFonts w:ascii="Arial" w:eastAsia="Arial" w:hAnsi="Arial" w:cs="Arial"/>
          <w:color w:val="000000"/>
          <w:sz w:val="22"/>
          <w:szCs w:val="22"/>
          <w:vertAlign w:val="superscript"/>
        </w:rPr>
        <w:footnoteReference w:id="17"/>
      </w:r>
      <w:r>
        <w:rPr>
          <w:rFonts w:ascii="Arial" w:eastAsia="Arial" w:hAnsi="Arial" w:cs="Arial"/>
          <w:color w:val="000000"/>
          <w:sz w:val="22"/>
          <w:szCs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466AA10D" w14:textId="282A189E" w:rsidR="00E33268" w:rsidRDefault="002A0538">
      <w:pPr>
        <w:pBdr>
          <w:top w:val="nil"/>
          <w:left w:val="nil"/>
          <w:bottom w:val="nil"/>
          <w:right w:val="nil"/>
          <w:between w:val="nil"/>
        </w:pBdr>
        <w:spacing w:before="120" w:after="120"/>
        <w:ind w:firstLine="709"/>
        <w:rPr>
          <w:rFonts w:ascii="Arial" w:eastAsia="Arial" w:hAnsi="Arial" w:cs="Arial"/>
          <w:color w:val="000000"/>
          <w:sz w:val="22"/>
          <w:szCs w:val="22"/>
        </w:rPr>
      </w:pPr>
      <w:r>
        <w:rPr>
          <w:rFonts w:ascii="Arial" w:eastAsia="Arial" w:hAnsi="Arial" w:cs="Arial"/>
          <w:color w:val="000000"/>
          <w:sz w:val="22"/>
          <w:szCs w:val="22"/>
        </w:rPr>
        <w:t>La ley citada establece, en el literal e) del artículo 9, que los sujetos obligados, que son todas las entidades públicas</w:t>
      </w:r>
      <w:r>
        <w:rPr>
          <w:rFonts w:ascii="Arial" w:eastAsia="Arial" w:hAnsi="Arial" w:cs="Arial"/>
          <w:color w:val="000000"/>
          <w:sz w:val="22"/>
          <w:szCs w:val="22"/>
          <w:vertAlign w:val="superscript"/>
        </w:rPr>
        <w:footnoteReference w:id="18"/>
      </w:r>
      <w:r>
        <w:rPr>
          <w:rFonts w:ascii="Arial" w:eastAsia="Arial" w:hAnsi="Arial" w:cs="Arial"/>
          <w:color w:val="000000"/>
          <w:sz w:val="22"/>
          <w:szCs w:val="22"/>
        </w:rPr>
        <w:t xml:space="preserve">, deben publicar la información relativa a su contratación. </w:t>
      </w:r>
      <w:r>
        <w:rPr>
          <w:rFonts w:ascii="Arial" w:eastAsia="Arial" w:hAnsi="Arial" w:cs="Arial"/>
          <w:color w:val="000000"/>
          <w:sz w:val="22"/>
          <w:szCs w:val="22"/>
        </w:rPr>
        <w:lastRenderedPageBreak/>
        <w:t>Esta obligación fue desarrollada por el Decreto Único Reglamentario 1081 de 2015</w:t>
      </w:r>
      <w:r>
        <w:rPr>
          <w:rFonts w:ascii="Arial" w:eastAsia="Arial" w:hAnsi="Arial" w:cs="Arial"/>
          <w:color w:val="000000"/>
          <w:sz w:val="22"/>
          <w:szCs w:val="22"/>
          <w:vertAlign w:val="superscript"/>
        </w:rPr>
        <w:footnoteReference w:id="19"/>
      </w:r>
      <w:r>
        <w:rPr>
          <w:rFonts w:ascii="Arial" w:eastAsia="Arial" w:hAnsi="Arial" w:cs="Arial"/>
          <w:color w:val="000000"/>
          <w:sz w:val="22"/>
          <w:szCs w:val="22"/>
        </w:rPr>
        <w:t>, el cual dispuso que la publicación de la información contractual de los sujetos obligados, que contratan con cargo a recursos públicos, debe hacerse en el Sistema Electrónico de Contratación Pública ─SECOP–.</w:t>
      </w:r>
    </w:p>
    <w:p w14:paraId="03B1406D" w14:textId="77777777"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2013AC3" w14:textId="77777777"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Pr>
          <w:rFonts w:ascii="Arial" w:eastAsia="Arial" w:hAnsi="Arial" w:cs="Arial"/>
          <w:color w:val="000000"/>
          <w:sz w:val="22"/>
          <w:szCs w:val="22"/>
          <w:vertAlign w:val="superscript"/>
        </w:rPr>
        <w:footnoteReference w:id="20"/>
      </w:r>
      <w:r>
        <w:rPr>
          <w:rFonts w:ascii="Arial" w:eastAsia="Arial" w:hAnsi="Arial" w:cs="Arial"/>
          <w:color w:val="000000"/>
          <w:sz w:val="22"/>
          <w:szCs w:val="22"/>
        </w:rPr>
        <w:t>.</w:t>
      </w:r>
    </w:p>
    <w:p w14:paraId="44382847" w14:textId="77777777"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Para el año 2013, la Agencia Nacional de Contratación Pública ─ Colombia Compra Eficiente, mediante la Circular Externa No 1 del</w:t>
      </w:r>
      <w:r>
        <w:rPr>
          <w:color w:val="000000"/>
          <w:sz w:val="22"/>
          <w:szCs w:val="22"/>
        </w:rPr>
        <w:t xml:space="preserve"> </w:t>
      </w:r>
      <w:r>
        <w:rPr>
          <w:rFonts w:ascii="Arial" w:eastAsia="Arial" w:hAnsi="Arial" w:cs="Arial"/>
          <w:color w:val="000000"/>
          <w:sz w:val="22"/>
          <w:szCs w:val="22"/>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Pr>
          <w:rFonts w:ascii="Arial" w:eastAsia="Arial" w:hAnsi="Arial" w:cs="Arial"/>
          <w:color w:val="000000"/>
          <w:sz w:val="22"/>
          <w:szCs w:val="22"/>
          <w:vertAlign w:val="superscript"/>
        </w:rPr>
        <w:footnoteReference w:id="21"/>
      </w:r>
      <w:r>
        <w:rPr>
          <w:rFonts w:ascii="Arial" w:eastAsia="Arial" w:hAnsi="Arial" w:cs="Arial"/>
          <w:color w:val="000000"/>
          <w:sz w:val="22"/>
          <w:szCs w:val="22"/>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96DF2AD" w14:textId="644185D6" w:rsidR="00E33268" w:rsidRDefault="002A0538">
      <w:pPr>
        <w:ind w:firstLine="709"/>
        <w:rPr>
          <w:rFonts w:ascii="Arial" w:eastAsia="Arial" w:hAnsi="Arial" w:cs="Arial"/>
          <w:color w:val="000000"/>
          <w:sz w:val="22"/>
          <w:szCs w:val="22"/>
        </w:rPr>
      </w:pPr>
      <w:r>
        <w:rPr>
          <w:rFonts w:ascii="Arial" w:eastAsia="Arial" w:hAnsi="Arial" w:cs="Arial"/>
          <w:color w:val="000000"/>
          <w:sz w:val="22"/>
          <w:szCs w:val="22"/>
        </w:rPr>
        <w:lastRenderedPageBreak/>
        <w:t>El debate sobre la obligatoriedad o no de publicar en el SECOP, para las entidades con régimen especial de contratación, ya fue definido, al menos de manera preliminar, por el Consejo de Estado. La Sección Tercera, Subsección C, en el Auto del 14 de agosto de 2017,  expresó que la obligación prevista en la Circular Externa No. 1 se ajusta a la normativa superior:</w:t>
      </w:r>
    </w:p>
    <w:p w14:paraId="4A03AA3E" w14:textId="77777777" w:rsidR="00E33268" w:rsidRPr="006E221A" w:rsidRDefault="002A0538" w:rsidP="006E221A">
      <w:pPr>
        <w:tabs>
          <w:tab w:val="left" w:pos="3885"/>
        </w:tabs>
        <w:spacing w:line="240" w:lineRule="auto"/>
        <w:ind w:left="709" w:right="709"/>
      </w:pPr>
      <w:r>
        <w:rPr>
          <w:rFonts w:ascii="Arial" w:eastAsia="Arial" w:hAnsi="Arial" w:cs="Arial"/>
          <w:color w:val="000000"/>
          <w:sz w:val="21"/>
          <w:szCs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9A6ECBC" w14:textId="77777777" w:rsidR="00E33268" w:rsidRPr="006E221A" w:rsidRDefault="002A0538" w:rsidP="006E221A">
      <w:pPr>
        <w:tabs>
          <w:tab w:val="left" w:pos="3885"/>
        </w:tabs>
        <w:spacing w:line="240" w:lineRule="auto"/>
        <w:ind w:left="709" w:right="709"/>
      </w:pPr>
      <w:r>
        <w:rPr>
          <w:rFonts w:ascii="Arial" w:eastAsia="Arial" w:hAnsi="Arial" w:cs="Arial"/>
          <w:color w:val="000000"/>
          <w:sz w:val="21"/>
          <w:szCs w:val="21"/>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63D4A476" w14:textId="77777777" w:rsidR="00E33268" w:rsidRPr="006E221A" w:rsidRDefault="002A0538" w:rsidP="006E221A">
      <w:pPr>
        <w:tabs>
          <w:tab w:val="left" w:pos="3885"/>
        </w:tabs>
        <w:spacing w:line="240" w:lineRule="auto"/>
        <w:ind w:left="709" w:right="709"/>
      </w:pPr>
      <w:r>
        <w:rPr>
          <w:rFonts w:ascii="Arial" w:eastAsia="Arial" w:hAnsi="Arial" w:cs="Arial"/>
          <w:color w:val="000000"/>
          <w:sz w:val="21"/>
          <w:szCs w:val="21"/>
        </w:rPr>
        <w:t>[…]</w:t>
      </w:r>
    </w:p>
    <w:p w14:paraId="6FB63D99" w14:textId="77777777" w:rsidR="00E33268" w:rsidRPr="006E221A" w:rsidRDefault="002A0538" w:rsidP="006E221A">
      <w:pPr>
        <w:tabs>
          <w:tab w:val="left" w:pos="3885"/>
        </w:tabs>
        <w:spacing w:line="240" w:lineRule="auto"/>
        <w:ind w:left="709" w:right="709"/>
      </w:pPr>
      <w:r>
        <w:rPr>
          <w:rFonts w:ascii="Arial" w:eastAsia="Arial" w:hAnsi="Arial" w:cs="Arial"/>
          <w:color w:val="000000"/>
          <w:sz w:val="21"/>
          <w:szCs w:val="21"/>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Pr>
          <w:rFonts w:ascii="Arial" w:eastAsia="Arial" w:hAnsi="Arial" w:cs="Arial"/>
          <w:color w:val="000000"/>
          <w:sz w:val="21"/>
          <w:szCs w:val="21"/>
          <w:vertAlign w:val="superscript"/>
        </w:rPr>
        <w:footnoteReference w:id="22"/>
      </w:r>
      <w:r>
        <w:rPr>
          <w:rFonts w:ascii="Arial" w:eastAsia="Arial" w:hAnsi="Arial" w:cs="Arial"/>
          <w:color w:val="000000"/>
          <w:sz w:val="21"/>
          <w:szCs w:val="21"/>
          <w:vertAlign w:val="superscript"/>
        </w:rPr>
        <w:t>.</w:t>
      </w:r>
    </w:p>
    <w:p w14:paraId="3D6604A7" w14:textId="77777777" w:rsidR="00E33268" w:rsidRDefault="002A0538">
      <w:pPr>
        <w:ind w:firstLine="708"/>
        <w:rPr>
          <w:rFonts w:ascii="Arial" w:eastAsia="Arial" w:hAnsi="Arial" w:cs="Arial"/>
          <w:color w:val="000000"/>
          <w:sz w:val="22"/>
          <w:szCs w:val="22"/>
        </w:rPr>
      </w:pPr>
      <w:r>
        <w:rPr>
          <w:rFonts w:ascii="Arial" w:eastAsia="Arial" w:hAnsi="Arial" w:cs="Arial"/>
          <w:color w:val="000000"/>
          <w:sz w:val="22"/>
          <w:szCs w:val="22"/>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0DCD4E11" w14:textId="77777777" w:rsidR="00E33268" w:rsidRPr="006E221A" w:rsidRDefault="002A0538" w:rsidP="006E221A">
      <w:pPr>
        <w:spacing w:line="240" w:lineRule="auto"/>
        <w:ind w:left="708" w:right="709"/>
      </w:pPr>
      <w:r>
        <w:rPr>
          <w:rFonts w:ascii="Arial" w:eastAsia="Arial" w:hAnsi="Arial" w:cs="Arial"/>
          <w:color w:val="000000"/>
          <w:sz w:val="21"/>
          <w:szCs w:val="21"/>
        </w:rPr>
        <w:t xml:space="preserve">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w:t>
      </w:r>
      <w:r>
        <w:rPr>
          <w:rFonts w:ascii="Arial" w:eastAsia="Arial" w:hAnsi="Arial" w:cs="Arial"/>
          <w:color w:val="000000"/>
          <w:sz w:val="21"/>
          <w:szCs w:val="21"/>
        </w:rPr>
        <w:lastRenderedPageBreak/>
        <w:t>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18389C06" w14:textId="77777777" w:rsidR="00E33268" w:rsidRDefault="002A0538">
      <w:pPr>
        <w:ind w:firstLine="708"/>
        <w:rPr>
          <w:rFonts w:ascii="Arial" w:eastAsia="Arial" w:hAnsi="Arial" w:cs="Arial"/>
          <w:color w:val="000000"/>
          <w:sz w:val="22"/>
          <w:szCs w:val="22"/>
        </w:rPr>
      </w:pPr>
      <w:r>
        <w:rPr>
          <w:rFonts w:ascii="Arial" w:eastAsia="Arial" w:hAnsi="Arial" w:cs="Arial"/>
          <w:color w:val="000000"/>
          <w:sz w:val="22"/>
          <w:szCs w:val="22"/>
        </w:rPr>
        <w:t>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w:t>
      </w:r>
    </w:p>
    <w:p w14:paraId="4EC64E59" w14:textId="77777777" w:rsidR="00E33268" w:rsidRDefault="002A0538">
      <w:pPr>
        <w:rPr>
          <w:rFonts w:ascii="Arial" w:eastAsia="Arial" w:hAnsi="Arial" w:cs="Arial"/>
          <w:b/>
          <w:color w:val="000000"/>
          <w:sz w:val="22"/>
          <w:szCs w:val="22"/>
        </w:rPr>
      </w:pPr>
      <w:r>
        <w:rPr>
          <w:rFonts w:ascii="Arial" w:eastAsia="Arial" w:hAnsi="Arial" w:cs="Arial"/>
          <w:b/>
          <w:color w:val="000000"/>
          <w:sz w:val="22"/>
          <w:szCs w:val="22"/>
        </w:rPr>
        <w:t>2.3. Documentos del proceso que deben publicarse en el SECOP. El caso de la contratación directa</w:t>
      </w:r>
    </w:p>
    <w:p w14:paraId="28B880B4" w14:textId="40B84AF8" w:rsidR="00E33268" w:rsidRPr="006E221A" w:rsidRDefault="002A0538" w:rsidP="006E221A">
      <w:pPr>
        <w:spacing w:after="120"/>
      </w:pPr>
      <w:r>
        <w:rPr>
          <w:rFonts w:ascii="Arial" w:eastAsia="Arial" w:hAnsi="Arial" w:cs="Arial"/>
          <w:color w:val="000000"/>
          <w:sz w:val="22"/>
          <w:szCs w:val="22"/>
        </w:rPr>
        <w:t>Teniendo en cuenta que la consulta versa sobre la publicidad de los documentos del proceso en la modalidad de contratación directa, se analizará la forma como las disposiciones normativas que regulan el tema aplican en dicho caso.</w:t>
      </w:r>
    </w:p>
    <w:p w14:paraId="492E4119" w14:textId="77777777"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Como se indicó, el artículo 2.2.1.1.1.7.1. del Decreto 1082 de 2015 establece: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0E842F68" w14:textId="7C3089DE"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Por su parte, el artículo 2.2.1.1.1.3.1. del Decreto 1082 de 2015 establece que los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01B5BA9" w14:textId="77777777" w:rsidR="00E33268" w:rsidRDefault="002A0538">
      <w:pPr>
        <w:spacing w:before="120" w:after="120"/>
        <w:ind w:firstLine="709"/>
        <w:rPr>
          <w:rFonts w:ascii="Arial" w:eastAsia="Arial" w:hAnsi="Arial" w:cs="Arial"/>
          <w:color w:val="000000"/>
          <w:sz w:val="22"/>
          <w:szCs w:val="22"/>
        </w:rPr>
      </w:pPr>
      <w:r>
        <w:rPr>
          <w:rFonts w:ascii="Arial" w:eastAsia="Arial" w:hAnsi="Arial" w:cs="Arial"/>
          <w:color w:val="000000"/>
          <w:sz w:val="22"/>
          <w:szCs w:val="22"/>
        </w:rPr>
        <w:t>A su vez, el artículo 2.2.1.2.1.4.3. del mismo Decreto establece excepciones a la publicidad de los estudios y documentos previos, indicando: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w:t>
      </w:r>
      <w:r>
        <w:rPr>
          <w:rFonts w:ascii="Arial" w:eastAsia="Arial" w:hAnsi="Arial" w:cs="Arial"/>
          <w:color w:val="000000"/>
          <w:sz w:val="22"/>
          <w:szCs w:val="22"/>
          <w:vertAlign w:val="superscript"/>
        </w:rPr>
        <w:footnoteReference w:id="23"/>
      </w:r>
      <w:r>
        <w:rPr>
          <w:rFonts w:ascii="Arial" w:eastAsia="Arial" w:hAnsi="Arial" w:cs="Arial"/>
          <w:color w:val="000000"/>
          <w:sz w:val="22"/>
          <w:szCs w:val="22"/>
        </w:rPr>
        <w:t xml:space="preserve"> del presente decreto».</w:t>
      </w:r>
    </w:p>
    <w:p w14:paraId="4B776792" w14:textId="2598BA6B" w:rsidR="00E33268" w:rsidRPr="006E221A" w:rsidRDefault="002A0538" w:rsidP="006E221A">
      <w:pPr>
        <w:spacing w:before="120" w:after="120"/>
        <w:ind w:firstLine="709"/>
      </w:pPr>
      <w:r>
        <w:rPr>
          <w:rFonts w:ascii="Arial" w:eastAsia="Arial" w:hAnsi="Arial" w:cs="Arial"/>
          <w:color w:val="000000"/>
          <w:sz w:val="22"/>
          <w:szCs w:val="22"/>
        </w:rPr>
        <w:lastRenderedPageBreak/>
        <w:t>Como puede observarse, el gobierno nacional estableció algunas excepciones a la publicidad de los documentos del proceso en el SECOP durante los tres (3) días siguientes a su expedición en la 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justificación de la contratación directa</w:t>
      </w:r>
      <w:r>
        <w:rPr>
          <w:rFonts w:ascii="Arial" w:eastAsia="Arial" w:hAnsi="Arial" w:cs="Arial"/>
          <w:color w:val="000000"/>
          <w:sz w:val="22"/>
          <w:szCs w:val="22"/>
          <w:vertAlign w:val="superscript"/>
        </w:rPr>
        <w:footnoteReference w:id="24"/>
      </w:r>
      <w:r>
        <w:rPr>
          <w:rFonts w:ascii="Arial" w:eastAsia="Arial" w:hAnsi="Arial" w:cs="Arial"/>
          <w:color w:val="000000"/>
          <w:sz w:val="22"/>
          <w:szCs w:val="22"/>
        </w:rPr>
        <w:t>. Por lo tanto, en este supuesto, por sustracción de materia, no hay que publicar dicho documento en el SECOP. Algo similar sucede en la contratación de urgencia manifiesta, en la cual no se requiere de la elaboración de estudios y documentos previos</w:t>
      </w:r>
      <w:r>
        <w:rPr>
          <w:rFonts w:ascii="Arial" w:eastAsia="Arial" w:hAnsi="Arial" w:cs="Arial"/>
          <w:color w:val="000000"/>
          <w:sz w:val="22"/>
          <w:szCs w:val="22"/>
          <w:vertAlign w:val="superscript"/>
        </w:rPr>
        <w:footnoteReference w:id="25"/>
      </w:r>
      <w:r>
        <w:rPr>
          <w:rFonts w:ascii="Arial" w:eastAsia="Arial" w:hAnsi="Arial" w:cs="Arial"/>
          <w:color w:val="000000"/>
          <w:sz w:val="22"/>
          <w:szCs w:val="22"/>
        </w:rPr>
        <w:t>, de manera que, obviamente, estos no tendrían que publicarse. En los demás casos de contratación directa los estudios previos, una vez expedidos, deben publicarse en el SECOP dentro de los tres (3) días siguientes, de conformidad con la normatividad vigente.</w:t>
      </w:r>
    </w:p>
    <w:p w14:paraId="5F2A5ACC" w14:textId="77777777" w:rsidR="00E33268" w:rsidRDefault="00E33268">
      <w:pPr>
        <w:spacing w:after="0"/>
        <w:jc w:val="left"/>
        <w:rPr>
          <w:rFonts w:ascii="Arial" w:eastAsia="Arial" w:hAnsi="Arial" w:cs="Arial"/>
        </w:rPr>
      </w:pPr>
    </w:p>
    <w:p w14:paraId="76EA29DC" w14:textId="77777777" w:rsidR="00E33268" w:rsidRDefault="002A0538">
      <w:pPr>
        <w:spacing w:after="0"/>
        <w:rPr>
          <w:rFonts w:ascii="Arial" w:eastAsia="Arial" w:hAnsi="Arial" w:cs="Arial"/>
          <w:b/>
          <w:sz w:val="22"/>
          <w:szCs w:val="22"/>
        </w:rPr>
      </w:pPr>
      <w:bookmarkStart w:id="3" w:name="_3znysh7" w:colFirst="0" w:colLast="0"/>
      <w:bookmarkEnd w:id="3"/>
      <w:r>
        <w:rPr>
          <w:rFonts w:ascii="Arial" w:eastAsia="Arial" w:hAnsi="Arial" w:cs="Arial"/>
          <w:b/>
          <w:sz w:val="22"/>
          <w:szCs w:val="22"/>
        </w:rPr>
        <w:t>3. Respuesta</w:t>
      </w:r>
    </w:p>
    <w:p w14:paraId="20CB3C5C" w14:textId="77777777" w:rsidR="00E33268" w:rsidRPr="006E221A" w:rsidRDefault="002A0538" w:rsidP="006E221A">
      <w:pPr>
        <w:spacing w:before="280" w:after="280" w:line="240" w:lineRule="auto"/>
        <w:ind w:left="709" w:right="709"/>
      </w:pPr>
      <w:r>
        <w:rPr>
          <w:rFonts w:ascii="Arial" w:eastAsia="Arial" w:hAnsi="Arial" w:cs="Arial"/>
          <w:sz w:val="21"/>
          <w:szCs w:val="21"/>
        </w:rPr>
        <w:t xml:space="preserve">«¿El acto administrativo de justificación de la contratación directa puede ser expedido de forma concomitante con el contrato respectivo? </w:t>
      </w:r>
    </w:p>
    <w:p w14:paraId="2FD75975" w14:textId="1228974B" w:rsidR="00E33268" w:rsidRDefault="002A0538">
      <w:pPr>
        <w:spacing w:after="0"/>
        <w:rPr>
          <w:rFonts w:ascii="Arial" w:eastAsia="Arial" w:hAnsi="Arial" w:cs="Arial"/>
          <w:color w:val="000000"/>
          <w:sz w:val="22"/>
          <w:szCs w:val="22"/>
        </w:rPr>
      </w:pPr>
      <w:r>
        <w:rPr>
          <w:rFonts w:ascii="Arial" w:eastAsia="Arial" w:hAnsi="Arial" w:cs="Arial"/>
          <w:color w:val="000000"/>
          <w:sz w:val="22"/>
          <w:szCs w:val="22"/>
        </w:rPr>
        <w:t xml:space="preserve">La justificación de la modalidad de selección correspondiente, así como la emisión del acto administrativo de justificación de la contratación directa cuando este proceda, en todo caso serán previos a la celebración del contrato mismo.  </w:t>
      </w:r>
    </w:p>
    <w:p w14:paraId="738FB4A5" w14:textId="77777777" w:rsidR="00E33268" w:rsidRPr="006E221A" w:rsidRDefault="002A0538" w:rsidP="006E221A">
      <w:pPr>
        <w:spacing w:before="280" w:after="280"/>
        <w:ind w:left="709" w:right="709"/>
      </w:pPr>
      <w:r>
        <w:rPr>
          <w:rFonts w:ascii="Arial" w:eastAsia="Arial" w:hAnsi="Arial" w:cs="Arial"/>
          <w:sz w:val="21"/>
          <w:szCs w:val="21"/>
        </w:rPr>
        <w:t xml:space="preserve">¿Los artículos 65 y 87 de la Ley 1437 de 2011 aplican para el tramite de expedición y firmeza del acto administrativo de justificación de la contratación directa? </w:t>
      </w:r>
    </w:p>
    <w:p w14:paraId="6B12014B" w14:textId="77777777" w:rsidR="00E33268" w:rsidRPr="006E221A" w:rsidRDefault="002A0538" w:rsidP="006E221A">
      <w:pPr>
        <w:spacing w:before="280" w:after="280"/>
        <w:ind w:left="709" w:right="709"/>
      </w:pPr>
      <w:r>
        <w:rPr>
          <w:rFonts w:ascii="Arial" w:eastAsia="Arial" w:hAnsi="Arial" w:cs="Arial"/>
          <w:sz w:val="21"/>
          <w:szCs w:val="21"/>
        </w:rPr>
        <w:t xml:space="preserve">En caso de ser afirmativa la respuesta al interrogante anterior ¿para celebrar el contrato a través de la modalidad de contratación directa, se requiere que el acto administrativo de justificación de la contratación directa quede en firme de </w:t>
      </w:r>
      <w:r>
        <w:rPr>
          <w:rFonts w:ascii="Arial" w:eastAsia="Arial" w:hAnsi="Arial" w:cs="Arial"/>
          <w:sz w:val="21"/>
          <w:szCs w:val="21"/>
        </w:rPr>
        <w:lastRenderedPageBreak/>
        <w:t>acuerdo con el numeral 1 del artículo 87 de la Ley 1437 de 2011? Esto es, ¿debe haber transcurrido un día desde su publicación para poder celebrar el contrato respectivo? O al tratarse de un requisito que hace parte de la etapa de planeación puede concurrir con la celebración del contrato? »</w:t>
      </w:r>
    </w:p>
    <w:p w14:paraId="2CC8950E" w14:textId="1FC0FA1A" w:rsidR="00E33268" w:rsidRDefault="002A0538">
      <w:pPr>
        <w:spacing w:after="0"/>
        <w:rPr>
          <w:rFonts w:ascii="Arial" w:eastAsia="Arial" w:hAnsi="Arial" w:cs="Arial"/>
          <w:color w:val="000000"/>
          <w:sz w:val="22"/>
          <w:szCs w:val="22"/>
        </w:rPr>
      </w:pPr>
      <w:r>
        <w:rPr>
          <w:rFonts w:ascii="Arial" w:eastAsia="Arial" w:hAnsi="Arial" w:cs="Arial"/>
          <w:color w:val="000000"/>
          <w:sz w:val="22"/>
          <w:szCs w:val="22"/>
        </w:rPr>
        <w:t xml:space="preserve">Como se explicó en la respuesta anterior, la entidad pública contratante deberá justificar la modalidad de selección elegida y emitir el acto administrativo de justificación de la contratación directa cuando él sea requerido, de manera previa a la celebración del contrato mismo. En esa medida, dado que el acto de justificación de la contratación directa resulta ser un acto de trámite contra el cual no proceden recursos por vía administrativa, su firmeza se adquiere, de acuerdo con lo establecido en el numeral 1 del artículo 87 de la Ley 1437 de 2011, esto es, desde el día siguiente a partir de su publicación, para lo cual deberán ser atendidas las normas especiales relacionadas con la publicidad de los actos que se emitan con ocasión de la actividad contractual del Estado, según lo explicado en el presente concepto.  </w:t>
      </w:r>
    </w:p>
    <w:p w14:paraId="260B08D6" w14:textId="77777777" w:rsidR="00E33268" w:rsidRDefault="00E33268">
      <w:pPr>
        <w:spacing w:after="0"/>
        <w:rPr>
          <w:rFonts w:ascii="Arial" w:eastAsia="Arial" w:hAnsi="Arial" w:cs="Arial"/>
        </w:rPr>
      </w:pPr>
    </w:p>
    <w:p w14:paraId="105ECFEA" w14:textId="77777777" w:rsidR="00E33268" w:rsidRDefault="00E33268">
      <w:pPr>
        <w:spacing w:after="0"/>
        <w:rPr>
          <w:rFonts w:ascii="Arial" w:eastAsia="Arial" w:hAnsi="Arial" w:cs="Arial"/>
        </w:rPr>
      </w:pPr>
    </w:p>
    <w:p w14:paraId="205AF324" w14:textId="77777777" w:rsidR="00E33268" w:rsidRDefault="002A0538">
      <w:pPr>
        <w:spacing w:after="0"/>
        <w:rPr>
          <w:rFonts w:ascii="Arial" w:eastAsia="Arial" w:hAnsi="Arial" w:cs="Arial"/>
        </w:rPr>
      </w:pPr>
      <w:r>
        <w:rPr>
          <w:rFonts w:ascii="Arial" w:eastAsia="Arial" w:hAnsi="Arial" w:cs="Arial"/>
          <w:sz w:val="22"/>
          <w:szCs w:val="22"/>
        </w:rPr>
        <w:t>Este concepto tiene el alcance previsto en el artículo 28 del Código de Procedimiento Administrativo y de lo Contencioso Administrativo.</w:t>
      </w:r>
    </w:p>
    <w:p w14:paraId="5C2E6938" w14:textId="77777777" w:rsidR="00E33268" w:rsidRDefault="002A0538">
      <w:pPr>
        <w:spacing w:after="120"/>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04D7B9BE" wp14:editId="62FD549C">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86300" cy="9526"/>
                        </a:xfrm>
                        <a:prstGeom prst="rect"/>
                        <a:ln/>
                      </pic:spPr>
                    </pic:pic>
                  </a:graphicData>
                </a:graphic>
              </wp:anchor>
            </w:drawing>
          </mc:Fallback>
        </mc:AlternateContent>
      </w:r>
    </w:p>
    <w:p w14:paraId="7B876B92" w14:textId="77777777" w:rsidR="00E33268" w:rsidRDefault="002A0538">
      <w:pPr>
        <w:rPr>
          <w:rFonts w:ascii="Arial" w:eastAsia="Arial" w:hAnsi="Arial" w:cs="Arial"/>
          <w:sz w:val="22"/>
          <w:szCs w:val="22"/>
        </w:rPr>
      </w:pPr>
      <w:r>
        <w:rPr>
          <w:rFonts w:ascii="Arial" w:eastAsia="Arial" w:hAnsi="Arial" w:cs="Arial"/>
          <w:sz w:val="22"/>
          <w:szCs w:val="22"/>
        </w:rPr>
        <w:t>Atentamente,</w:t>
      </w:r>
    </w:p>
    <w:p w14:paraId="1536C544" w14:textId="0C0101EB" w:rsidR="00E33268" w:rsidRDefault="0021784A">
      <w:pPr>
        <w:jc w:val="center"/>
        <w:rPr>
          <w:rFonts w:ascii="Arial" w:eastAsia="Arial" w:hAnsi="Arial" w:cs="Arial"/>
          <w:color w:val="000000"/>
          <w:sz w:val="18"/>
          <w:szCs w:val="18"/>
        </w:rPr>
      </w:pPr>
      <w:r>
        <w:rPr>
          <w:noProof/>
        </w:rPr>
        <w:drawing>
          <wp:inline distT="0" distB="0" distL="0" distR="0" wp14:anchorId="1DB357BC" wp14:editId="04398617">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E33268" w14:paraId="32D6F130" w14:textId="77777777">
        <w:trPr>
          <w:trHeight w:val="315"/>
        </w:trPr>
        <w:tc>
          <w:tcPr>
            <w:tcW w:w="812" w:type="dxa"/>
            <w:vAlign w:val="center"/>
          </w:tcPr>
          <w:p w14:paraId="713A73AD" w14:textId="77777777" w:rsidR="00E33268" w:rsidRPr="006E221A" w:rsidRDefault="002A0538" w:rsidP="006E221A">
            <w:pPr>
              <w:spacing w:before="0" w:line="276" w:lineRule="auto"/>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6A74B9F8" w14:textId="77777777" w:rsidR="00E33268" w:rsidRPr="006E221A" w:rsidRDefault="002A0538" w:rsidP="006E221A">
            <w:pPr>
              <w:spacing w:before="0" w:line="276" w:lineRule="auto"/>
            </w:pPr>
            <w:r>
              <w:rPr>
                <w:rFonts w:ascii="Arial" w:eastAsia="Arial" w:hAnsi="Arial" w:cs="Arial"/>
                <w:color w:val="000000"/>
                <w:sz w:val="16"/>
                <w:szCs w:val="16"/>
              </w:rPr>
              <w:t>Álvaro Namén Vargas</w:t>
            </w:r>
          </w:p>
          <w:p w14:paraId="1B0F3E55" w14:textId="77777777" w:rsidR="00E33268" w:rsidRPr="006E221A" w:rsidRDefault="002A0538" w:rsidP="006E221A">
            <w:pPr>
              <w:spacing w:before="0" w:line="276" w:lineRule="auto"/>
            </w:pPr>
            <w:r>
              <w:rPr>
                <w:rFonts w:ascii="Arial" w:eastAsia="Arial" w:hAnsi="Arial" w:cs="Arial"/>
                <w:color w:val="000000"/>
                <w:sz w:val="16"/>
                <w:szCs w:val="16"/>
              </w:rPr>
              <w:t>Contratista de la Subdirección de Gestión Contractual</w:t>
            </w:r>
          </w:p>
        </w:tc>
      </w:tr>
      <w:tr w:rsidR="00E33268" w14:paraId="5677FF87" w14:textId="77777777">
        <w:trPr>
          <w:trHeight w:val="330"/>
        </w:trPr>
        <w:tc>
          <w:tcPr>
            <w:tcW w:w="812" w:type="dxa"/>
            <w:vAlign w:val="center"/>
          </w:tcPr>
          <w:p w14:paraId="7AEF7BA7" w14:textId="77777777" w:rsidR="00E33268" w:rsidRPr="006E221A" w:rsidRDefault="002A0538" w:rsidP="006E221A">
            <w:pPr>
              <w:spacing w:before="0" w:line="276" w:lineRule="auto"/>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50679EDE" w14:textId="49476D18" w:rsidR="00E33268" w:rsidRPr="006E221A" w:rsidRDefault="002A0538" w:rsidP="006E221A">
            <w:pPr>
              <w:spacing w:before="0" w:line="276" w:lineRule="auto"/>
            </w:pPr>
            <w:r>
              <w:rPr>
                <w:rFonts w:ascii="Arial" w:eastAsia="Arial" w:hAnsi="Arial" w:cs="Arial"/>
                <w:color w:val="000000"/>
                <w:sz w:val="16"/>
                <w:szCs w:val="16"/>
              </w:rPr>
              <w:t>Sebastián Ramírez Grisales</w:t>
            </w:r>
          </w:p>
          <w:p w14:paraId="32468563" w14:textId="77777777" w:rsidR="00E33268" w:rsidRPr="006E221A" w:rsidRDefault="002A0538" w:rsidP="006E221A">
            <w:pPr>
              <w:spacing w:before="0" w:line="276" w:lineRule="auto"/>
            </w:pPr>
            <w:r>
              <w:rPr>
                <w:rFonts w:ascii="Arial" w:eastAsia="Arial" w:hAnsi="Arial" w:cs="Arial"/>
                <w:color w:val="000000"/>
                <w:sz w:val="16"/>
                <w:szCs w:val="16"/>
              </w:rPr>
              <w:t>Gestor T1-15 de la Subdirección de Gestión Contractual</w:t>
            </w:r>
          </w:p>
        </w:tc>
      </w:tr>
      <w:tr w:rsidR="00E33268" w14:paraId="60B18B9A" w14:textId="77777777">
        <w:trPr>
          <w:trHeight w:val="300"/>
        </w:trPr>
        <w:tc>
          <w:tcPr>
            <w:tcW w:w="812" w:type="dxa"/>
            <w:vAlign w:val="center"/>
          </w:tcPr>
          <w:p w14:paraId="5492D2B5" w14:textId="77777777" w:rsidR="00E33268" w:rsidRPr="006E221A" w:rsidRDefault="002A0538" w:rsidP="006E221A">
            <w:pPr>
              <w:spacing w:before="0" w:line="276" w:lineRule="auto"/>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1FAA3C7A" w14:textId="77777777" w:rsidR="00E33268" w:rsidRPr="006E221A" w:rsidRDefault="002A0538" w:rsidP="006E221A">
            <w:pPr>
              <w:spacing w:before="0" w:line="276" w:lineRule="auto"/>
            </w:pPr>
            <w:r>
              <w:rPr>
                <w:rFonts w:ascii="Arial" w:eastAsia="Arial" w:hAnsi="Arial" w:cs="Arial"/>
                <w:color w:val="000000"/>
                <w:sz w:val="16"/>
                <w:szCs w:val="16"/>
              </w:rPr>
              <w:t>Jorge Augusto Tirado Navarro</w:t>
            </w:r>
          </w:p>
          <w:p w14:paraId="60DEDC2D" w14:textId="77777777" w:rsidR="00E33268" w:rsidRPr="006E221A" w:rsidRDefault="002A0538" w:rsidP="006E221A">
            <w:pPr>
              <w:spacing w:before="0" w:line="276" w:lineRule="auto"/>
            </w:pPr>
            <w:r>
              <w:rPr>
                <w:rFonts w:ascii="Arial" w:eastAsia="Arial" w:hAnsi="Arial" w:cs="Arial"/>
                <w:color w:val="000000"/>
                <w:sz w:val="16"/>
                <w:szCs w:val="16"/>
              </w:rPr>
              <w:t>Subdirector de Gestión Contractual ANCP – CCE</w:t>
            </w:r>
          </w:p>
        </w:tc>
      </w:tr>
    </w:tbl>
    <w:p w14:paraId="16458A4F" w14:textId="77777777" w:rsidR="00E33268" w:rsidRDefault="00E33268">
      <w:pPr>
        <w:spacing w:after="120"/>
        <w:rPr>
          <w:rFonts w:ascii="Arial" w:eastAsia="Arial" w:hAnsi="Arial" w:cs="Arial"/>
          <w:b/>
          <w:sz w:val="20"/>
          <w:szCs w:val="20"/>
        </w:rPr>
      </w:pPr>
    </w:p>
    <w:sectPr w:rsidR="00E33268">
      <w:headerReference w:type="default" r:id="rId10"/>
      <w:footerReference w:type="default" r:id="rId11"/>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D9E9" w14:textId="77777777" w:rsidR="007D2F21" w:rsidRDefault="007D2F21">
      <w:pPr>
        <w:spacing w:after="0" w:line="240" w:lineRule="auto"/>
      </w:pPr>
      <w:r>
        <w:separator/>
      </w:r>
    </w:p>
  </w:endnote>
  <w:endnote w:type="continuationSeparator" w:id="0">
    <w:p w14:paraId="1AEBDD9B" w14:textId="77777777" w:rsidR="007D2F21" w:rsidRDefault="007D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BF69" w14:textId="77777777" w:rsidR="00E33268" w:rsidRDefault="002A0538">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6E221A">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6E221A">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7985FA8E" w14:textId="77777777" w:rsidR="00E33268" w:rsidRDefault="002A053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E75B378" wp14:editId="7472D071">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23EA0A81" w14:textId="77777777" w:rsidR="00E33268" w:rsidRDefault="00E33268">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BBA0" w14:textId="77777777" w:rsidR="007D2F21" w:rsidRDefault="007D2F21">
      <w:pPr>
        <w:spacing w:after="0" w:line="240" w:lineRule="auto"/>
      </w:pPr>
      <w:r>
        <w:separator/>
      </w:r>
    </w:p>
  </w:footnote>
  <w:footnote w:type="continuationSeparator" w:id="0">
    <w:p w14:paraId="39EE94D6" w14:textId="77777777" w:rsidR="007D2F21" w:rsidRDefault="007D2F21">
      <w:pPr>
        <w:spacing w:after="0" w:line="240" w:lineRule="auto"/>
      </w:pPr>
      <w:r>
        <w:continuationSeparator/>
      </w:r>
    </w:p>
  </w:footnote>
  <w:footnote w:id="1">
    <w:p w14:paraId="73B374AF" w14:textId="77777777" w:rsidR="00E33268" w:rsidRPr="006E221A" w:rsidRDefault="002A0538" w:rsidP="006E221A">
      <w:pPr>
        <w:pBdr>
          <w:top w:val="nil"/>
          <w:left w:val="nil"/>
          <w:bottom w:val="nil"/>
          <w:right w:val="nil"/>
          <w:between w:val="nil"/>
        </w:pBdr>
        <w:spacing w:after="0" w:line="240" w:lineRule="auto"/>
        <w:ind w:firstLine="708"/>
      </w:pPr>
      <w:r>
        <w:rPr>
          <w:vertAlign w:val="superscript"/>
        </w:rPr>
        <w:footnoteRef/>
      </w:r>
      <w:r>
        <w:rPr>
          <w:rFonts w:ascii="Arial" w:eastAsia="Arial" w:hAnsi="Arial" w:cs="Arial"/>
          <w:color w:val="000000"/>
          <w:sz w:val="19"/>
          <w:szCs w:val="19"/>
        </w:rPr>
        <w:t xml:space="preserve"> Concepto C-418 del 18 de agosto de 2021.</w:t>
      </w:r>
    </w:p>
  </w:footnote>
  <w:footnote w:id="2">
    <w:p w14:paraId="469064AB" w14:textId="77777777" w:rsidR="00E33268" w:rsidRDefault="002A0538">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C-713 de 2009. M.P. María Victoria Calle Correa.</w:t>
      </w:r>
    </w:p>
    <w:p w14:paraId="2C72E125" w14:textId="77777777" w:rsidR="00E33268" w:rsidRDefault="00E33268">
      <w:pPr>
        <w:pBdr>
          <w:top w:val="nil"/>
          <w:left w:val="nil"/>
          <w:bottom w:val="nil"/>
          <w:right w:val="nil"/>
          <w:between w:val="nil"/>
        </w:pBdr>
        <w:spacing w:after="0" w:line="240" w:lineRule="auto"/>
        <w:ind w:firstLine="708"/>
        <w:rPr>
          <w:rFonts w:ascii="Arial" w:eastAsia="Arial" w:hAnsi="Arial" w:cs="Arial"/>
          <w:color w:val="000000"/>
          <w:sz w:val="19"/>
          <w:szCs w:val="19"/>
        </w:rPr>
      </w:pPr>
    </w:p>
  </w:footnote>
  <w:footnote w:id="3">
    <w:p w14:paraId="4E3406EE" w14:textId="77777777" w:rsidR="00E33268" w:rsidRPr="006E221A" w:rsidRDefault="002A0538" w:rsidP="006E221A">
      <w:pPr>
        <w:spacing w:after="0" w:line="240" w:lineRule="auto"/>
        <w:ind w:firstLine="707"/>
      </w:pPr>
      <w:r>
        <w:rPr>
          <w:vertAlign w:val="superscript"/>
        </w:rPr>
        <w:footnoteRef/>
      </w:r>
      <w:r>
        <w:rPr>
          <w:rFonts w:ascii="Arial" w:eastAsia="Arial" w:hAnsi="Arial" w:cs="Arial"/>
          <w:color w:val="000000"/>
          <w:sz w:val="19"/>
          <w:szCs w:val="19"/>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4">
    <w:p w14:paraId="3CFAC508" w14:textId="77777777" w:rsidR="00E33268" w:rsidRPr="006E221A" w:rsidRDefault="002A0538" w:rsidP="006E221A">
      <w:pPr>
        <w:spacing w:after="0" w:line="240" w:lineRule="auto"/>
        <w:ind w:firstLine="707"/>
      </w:pPr>
      <w:r>
        <w:rPr>
          <w:vertAlign w:val="superscript"/>
        </w:rPr>
        <w:footnoteRef/>
      </w:r>
      <w:r>
        <w:rPr>
          <w:rFonts w:ascii="Arial" w:eastAsia="Arial" w:hAnsi="Arial" w:cs="Arial"/>
          <w:color w:val="000000"/>
          <w:sz w:val="19"/>
          <w:szCs w:val="19"/>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p w14:paraId="7B65A54F" w14:textId="77777777" w:rsidR="00E33268" w:rsidRPr="006E221A" w:rsidRDefault="00E33268" w:rsidP="006E221A">
      <w:pPr>
        <w:pBdr>
          <w:top w:val="nil"/>
          <w:left w:val="nil"/>
          <w:bottom w:val="nil"/>
          <w:right w:val="nil"/>
          <w:between w:val="nil"/>
        </w:pBdr>
        <w:spacing w:after="0" w:line="240" w:lineRule="auto"/>
      </w:pPr>
    </w:p>
  </w:footnote>
  <w:footnote w:id="5">
    <w:p w14:paraId="0583CD00" w14:textId="77777777" w:rsidR="00E33268" w:rsidRDefault="002A0538">
      <w:pPr>
        <w:pBdr>
          <w:top w:val="nil"/>
          <w:left w:val="nil"/>
          <w:bottom w:val="nil"/>
          <w:right w:val="nil"/>
          <w:between w:val="nil"/>
        </w:pBdr>
        <w:spacing w:after="0" w:line="240" w:lineRule="auto"/>
        <w:ind w:firstLine="707"/>
        <w:rPr>
          <w:color w:val="000000"/>
          <w:sz w:val="20"/>
          <w:szCs w:val="20"/>
        </w:rPr>
      </w:pPr>
      <w:r>
        <w:rPr>
          <w:vertAlign w:val="superscript"/>
        </w:rPr>
        <w:footnoteRef/>
      </w:r>
      <w:r>
        <w:rPr>
          <w:color w:val="000000"/>
          <w:sz w:val="20"/>
          <w:szCs w:val="20"/>
        </w:rPr>
        <w:t xml:space="preserve"> Las 3 últimas causales fueron creadas por la Ley 2160 del 25 de noviembre de 2021.</w:t>
      </w:r>
    </w:p>
    <w:p w14:paraId="2C5C31DF" w14:textId="77777777" w:rsidR="00E33268" w:rsidRDefault="00E33268">
      <w:pPr>
        <w:pBdr>
          <w:top w:val="nil"/>
          <w:left w:val="nil"/>
          <w:bottom w:val="nil"/>
          <w:right w:val="nil"/>
          <w:between w:val="nil"/>
        </w:pBdr>
        <w:spacing w:after="0" w:line="240" w:lineRule="auto"/>
        <w:rPr>
          <w:color w:val="000000"/>
          <w:sz w:val="20"/>
          <w:szCs w:val="20"/>
        </w:rPr>
      </w:pPr>
    </w:p>
  </w:footnote>
  <w:footnote w:id="6">
    <w:p w14:paraId="67F20CAE" w14:textId="77777777" w:rsidR="00E33268" w:rsidRDefault="002A0538">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Sentencia del 20 de febrero de 2006. Exp. 1.727. C.P. Enrique José Arboleda Perdomo.</w:t>
      </w:r>
    </w:p>
  </w:footnote>
  <w:footnote w:id="7">
    <w:p w14:paraId="4BDD52CA" w14:textId="77777777" w:rsidR="00E33268" w:rsidRPr="006E221A" w:rsidRDefault="002A0538" w:rsidP="006E221A">
      <w:pPr>
        <w:pBdr>
          <w:top w:val="nil"/>
          <w:left w:val="nil"/>
          <w:bottom w:val="nil"/>
          <w:right w:val="nil"/>
          <w:between w:val="nil"/>
        </w:pBdr>
        <w:spacing w:after="0" w:line="240" w:lineRule="auto"/>
        <w:ind w:firstLine="708"/>
      </w:pPr>
      <w:r>
        <w:rPr>
          <w:vertAlign w:val="superscript"/>
        </w:rPr>
        <w:footnoteRef/>
      </w:r>
      <w:r>
        <w:rPr>
          <w:rFonts w:ascii="Arial" w:eastAsia="Arial" w:hAnsi="Arial" w:cs="Arial"/>
          <w:color w:val="000000"/>
          <w:sz w:val="19"/>
          <w:szCs w:val="19"/>
        </w:rPr>
        <w:t xml:space="preserve"> Agencia Nacional de Contratación Pública </w:t>
      </w:r>
      <w:r>
        <w:rPr>
          <w:rFonts w:ascii="Arial" w:eastAsia="Arial" w:hAnsi="Arial" w:cs="Arial"/>
          <w:sz w:val="22"/>
          <w:szCs w:val="22"/>
        </w:rPr>
        <w:t xml:space="preserve">– </w:t>
      </w:r>
      <w:r>
        <w:rPr>
          <w:rFonts w:ascii="Arial" w:eastAsia="Arial" w:hAnsi="Arial" w:cs="Arial"/>
          <w:color w:val="000000"/>
          <w:sz w:val="19"/>
          <w:szCs w:val="19"/>
        </w:rPr>
        <w:t>Colombia Compra Eficiente, Concepto C-561 del 8 de octubre de 2021.</w:t>
      </w:r>
    </w:p>
  </w:footnote>
  <w:footnote w:id="8">
    <w:p w14:paraId="04BDF896" w14:textId="77777777" w:rsidR="00E33268" w:rsidRPr="006E221A" w:rsidRDefault="002A0538" w:rsidP="006E221A">
      <w:pPr>
        <w:pBdr>
          <w:top w:val="nil"/>
          <w:left w:val="nil"/>
          <w:bottom w:val="nil"/>
          <w:right w:val="nil"/>
          <w:between w:val="nil"/>
        </w:pBdr>
        <w:spacing w:after="0" w:line="240" w:lineRule="auto"/>
        <w:ind w:firstLine="707"/>
      </w:pPr>
      <w:r>
        <w:rPr>
          <w:vertAlign w:val="superscript"/>
        </w:rPr>
        <w:footnoteRef/>
      </w:r>
      <w:r>
        <w:rPr>
          <w:rFonts w:ascii="Arial" w:eastAsia="Arial" w:hAnsi="Arial" w:cs="Arial"/>
          <w:color w:val="000000"/>
          <w:sz w:val="19"/>
          <w:szCs w:val="19"/>
        </w:rPr>
        <w:t xml:space="preserve"> La Corte Constitucional, en Sentencia C-300 de 2012 M.P. Jorge Ignacio Pretel Chabljub,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06F646DF" w14:textId="77777777" w:rsidR="00E33268" w:rsidRPr="006E221A" w:rsidRDefault="002A0538" w:rsidP="006E221A">
      <w:pPr>
        <w:pBdr>
          <w:top w:val="nil"/>
          <w:left w:val="nil"/>
          <w:bottom w:val="nil"/>
          <w:right w:val="nil"/>
          <w:between w:val="nil"/>
        </w:pBdr>
        <w:spacing w:after="0" w:line="240" w:lineRule="auto"/>
        <w:ind w:firstLine="608"/>
      </w:pPr>
      <w:r>
        <w:rPr>
          <w:rFonts w:ascii="Arial" w:eastAsia="Arial" w:hAnsi="Arial" w:cs="Arial"/>
          <w:color w:val="000000"/>
          <w:sz w:val="19"/>
          <w:szCs w:val="19"/>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31098B37" w14:textId="77777777" w:rsidR="00E33268" w:rsidRPr="006E221A" w:rsidRDefault="002A0538" w:rsidP="006E221A">
      <w:pPr>
        <w:pBdr>
          <w:top w:val="nil"/>
          <w:left w:val="nil"/>
          <w:bottom w:val="nil"/>
          <w:right w:val="nil"/>
          <w:between w:val="nil"/>
        </w:pBdr>
        <w:spacing w:after="0" w:line="240" w:lineRule="auto"/>
        <w:ind w:firstLine="608"/>
      </w:pPr>
      <w:r>
        <w:rPr>
          <w:rFonts w:ascii="Arial" w:eastAsia="Arial" w:hAnsi="Arial" w:cs="Arial"/>
          <w:color w:val="000000"/>
          <w:sz w:val="19"/>
          <w:szCs w:val="19"/>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14:paraId="562E8B48" w14:textId="77777777" w:rsidR="00E33268" w:rsidRPr="006E221A" w:rsidRDefault="00E33268" w:rsidP="006E221A">
      <w:pPr>
        <w:pBdr>
          <w:top w:val="nil"/>
          <w:left w:val="nil"/>
          <w:bottom w:val="nil"/>
          <w:right w:val="nil"/>
          <w:between w:val="nil"/>
        </w:pBdr>
        <w:spacing w:after="0" w:line="240" w:lineRule="auto"/>
      </w:pPr>
    </w:p>
    <w:p w14:paraId="52A21BE0" w14:textId="77777777" w:rsidR="00E33268" w:rsidRDefault="00E33268">
      <w:pPr>
        <w:pBdr>
          <w:top w:val="nil"/>
          <w:left w:val="nil"/>
          <w:bottom w:val="nil"/>
          <w:right w:val="nil"/>
          <w:between w:val="nil"/>
        </w:pBdr>
        <w:spacing w:after="0" w:line="240" w:lineRule="auto"/>
        <w:rPr>
          <w:rFonts w:ascii="Arial" w:eastAsia="Arial" w:hAnsi="Arial" w:cs="Arial"/>
          <w:color w:val="000000"/>
          <w:sz w:val="19"/>
          <w:szCs w:val="19"/>
        </w:rPr>
      </w:pPr>
    </w:p>
  </w:footnote>
  <w:footnote w:id="9">
    <w:p w14:paraId="30144E99" w14:textId="2043C818" w:rsidR="00E33268" w:rsidRPr="006E221A" w:rsidRDefault="002A0538" w:rsidP="006E221A">
      <w:pPr>
        <w:spacing w:after="0" w:line="240" w:lineRule="auto"/>
        <w:ind w:firstLine="608"/>
      </w:pPr>
      <w:r>
        <w:rPr>
          <w:vertAlign w:val="superscript"/>
        </w:rPr>
        <w:footnoteRef/>
      </w:r>
      <w:r>
        <w:rPr>
          <w:rFonts w:ascii="Arial" w:eastAsia="Arial" w:hAnsi="Arial" w:cs="Arial"/>
          <w:color w:val="000000"/>
          <w:sz w:val="19"/>
          <w:szCs w:val="19"/>
        </w:rPr>
        <w:t xml:space="preserve"> Consejo de Estado. Sección Tercera. Subsección A. Sentencia del 24 de mayo de 2018, Rad. </w:t>
      </w:r>
      <w:r>
        <w:rPr>
          <w:rFonts w:ascii="Arial" w:eastAsia="Arial" w:hAnsi="Arial" w:cs="Arial"/>
          <w:color w:val="000000"/>
          <w:sz w:val="19"/>
          <w:szCs w:val="19"/>
          <w:highlight w:val="white"/>
        </w:rPr>
        <w:t>11001-03-26-000-2014-00035-00 (50222).</w:t>
      </w:r>
    </w:p>
    <w:p w14:paraId="1617FE7B" w14:textId="77777777" w:rsidR="00E33268" w:rsidRPr="006E221A" w:rsidRDefault="00E33268" w:rsidP="006E221A">
      <w:pPr>
        <w:pBdr>
          <w:top w:val="nil"/>
          <w:left w:val="nil"/>
          <w:bottom w:val="nil"/>
          <w:right w:val="nil"/>
          <w:between w:val="nil"/>
        </w:pBdr>
        <w:spacing w:after="0" w:line="240" w:lineRule="auto"/>
      </w:pPr>
    </w:p>
  </w:footnote>
  <w:footnote w:id="10">
    <w:p w14:paraId="318A5F52" w14:textId="2CDDADD0" w:rsidR="00E33268" w:rsidRDefault="002A0538">
      <w:pP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Sentencia del 7 de marzo de 2011. Rad. </w:t>
      </w:r>
      <w:r>
        <w:rPr>
          <w:rFonts w:ascii="Arial" w:eastAsia="Arial" w:hAnsi="Arial" w:cs="Arial"/>
          <w:color w:val="000000"/>
          <w:sz w:val="19"/>
          <w:szCs w:val="19"/>
          <w:highlight w:val="white"/>
        </w:rPr>
        <w:t>10010326000200900070. M.P. Enrique Gil Botero, en esta providencia se dijo: «Pues bien, </w:t>
      </w:r>
      <w:r>
        <w:rPr>
          <w:rFonts w:ascii="Arial" w:eastAsia="Arial" w:hAnsi="Arial" w:cs="Arial"/>
          <w:color w:val="000000"/>
          <w:sz w:val="19"/>
          <w:szCs w:val="19"/>
        </w:rPr>
        <w:t>motu proprio,</w:t>
      </w:r>
      <w:r>
        <w:rPr>
          <w:rFonts w:ascii="Arial" w:eastAsia="Arial" w:hAnsi="Arial" w:cs="Arial"/>
          <w:color w:val="000000"/>
          <w:sz w:val="19"/>
          <w:szCs w:val="19"/>
          <w:highlight w:val="white"/>
        </w:rPr>
        <w:t> el reglamento —Decreto 2474— estableció un requisito para la contratación directa, que guarda alguna relación, pero sólo aparente, con la apertura del proceso. Se dice aparente, porque técnicamente no es lo mismo. Se trata del “acto administrativo de justificación de la contratación directa”. Y no se trata de un acto de apertura, porque técnicamente no existe esa etapa ni en la ley ni en el reglamento. Pero sí está claro que la ley exigió justificar por qué se hace uso de esa modalidad de selección»</w:t>
      </w:r>
    </w:p>
    <w:p w14:paraId="24778DD4" w14:textId="77777777" w:rsidR="00E33268" w:rsidRDefault="00E33268">
      <w:pPr>
        <w:spacing w:after="0" w:line="240" w:lineRule="auto"/>
        <w:rPr>
          <w:rFonts w:ascii="Arial" w:eastAsia="Arial" w:hAnsi="Arial" w:cs="Arial"/>
          <w:color w:val="000000"/>
          <w:sz w:val="19"/>
          <w:szCs w:val="19"/>
        </w:rPr>
      </w:pPr>
    </w:p>
  </w:footnote>
  <w:footnote w:id="11">
    <w:p w14:paraId="1988CAF8" w14:textId="77777777" w:rsidR="00E33268" w:rsidRPr="006E221A" w:rsidRDefault="002A0538" w:rsidP="006E221A">
      <w:pPr>
        <w:pBdr>
          <w:top w:val="nil"/>
          <w:left w:val="nil"/>
          <w:bottom w:val="nil"/>
          <w:right w:val="nil"/>
          <w:between w:val="nil"/>
        </w:pBdr>
        <w:spacing w:after="0" w:line="240" w:lineRule="auto"/>
        <w:ind w:firstLine="708"/>
      </w:pPr>
      <w:r>
        <w:rPr>
          <w:vertAlign w:val="superscript"/>
        </w:rPr>
        <w:footnoteRef/>
      </w:r>
      <w:r>
        <w:rPr>
          <w:rFonts w:ascii="Arial" w:eastAsia="Arial" w:hAnsi="Arial" w:cs="Arial"/>
          <w:color w:val="000000"/>
          <w:sz w:val="19"/>
          <w:szCs w:val="19"/>
        </w:rPr>
        <w:t xml:space="preserve"> Consejo de Estado, Sección Tercera, Auto 2014-00035 del 14 de mayo de 2014, M.P. Mauricio Fajardo Gómez. </w:t>
      </w:r>
    </w:p>
  </w:footnote>
  <w:footnote w:id="12">
    <w:p w14:paraId="2FDF547A" w14:textId="77777777" w:rsidR="00E33268" w:rsidRDefault="002A0538">
      <w:pPr>
        <w:spacing w:after="0" w:line="240" w:lineRule="auto"/>
        <w:ind w:firstLine="720"/>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2.2.1.2.1.4.2. Declaración de urgencia manifiesta: Si la causal de contratación directa es la urgencia manifiesta, el acto administrativo que la declare hará las veces del acto administrativo de justificación, y en este caso la Entidad Estatal no está obligada a elaborar estudios y documentos previos. </w:t>
      </w:r>
    </w:p>
    <w:p w14:paraId="25B891A2" w14:textId="77777777" w:rsidR="00E33268" w:rsidRDefault="002A0538">
      <w:pPr>
        <w:spacing w:after="0" w:line="240" w:lineRule="auto"/>
        <w:rPr>
          <w:rFonts w:ascii="Arial" w:eastAsia="Arial" w:hAnsi="Arial" w:cs="Arial"/>
          <w:color w:val="000000"/>
          <w:sz w:val="19"/>
          <w:szCs w:val="19"/>
        </w:rPr>
      </w:pPr>
      <w:r>
        <w:rPr>
          <w:rFonts w:ascii="Arial" w:eastAsia="Arial" w:hAnsi="Arial" w:cs="Arial"/>
          <w:color w:val="000000"/>
          <w:sz w:val="19"/>
          <w:szCs w:val="19"/>
        </w:rPr>
        <w:t>Por su parte, el artículo 42 de la Ley 80 de 1993 establece, en su inciso segundo, que «la urgencia manifiesta se declarará mediante acto administrativo motivado».</w:t>
      </w:r>
    </w:p>
  </w:footnote>
  <w:footnote w:id="13">
    <w:p w14:paraId="34B7A801" w14:textId="77777777" w:rsidR="00E33268" w:rsidRPr="006E221A" w:rsidRDefault="002A0538" w:rsidP="006E221A">
      <w:pPr>
        <w:pBdr>
          <w:top w:val="nil"/>
          <w:left w:val="nil"/>
          <w:bottom w:val="nil"/>
          <w:right w:val="nil"/>
          <w:between w:val="nil"/>
        </w:pBdr>
        <w:spacing w:after="0" w:line="240" w:lineRule="auto"/>
        <w:ind w:firstLine="720"/>
      </w:pPr>
      <w:r>
        <w:rPr>
          <w:vertAlign w:val="superscript"/>
        </w:rPr>
        <w:footnoteRef/>
      </w:r>
      <w:r>
        <w:rPr>
          <w:rFonts w:ascii="Arial" w:eastAsia="Arial" w:hAnsi="Arial" w:cs="Arial"/>
          <w:color w:val="000000"/>
          <w:sz w:val="19"/>
          <w:szCs w:val="19"/>
        </w:rPr>
        <w:t xml:space="preserve"> Por medio de la cual se expide el Código de Procedimiento Administrativo y de lo Contencioso Administrativo. </w:t>
      </w:r>
    </w:p>
  </w:footnote>
  <w:footnote w:id="14">
    <w:p w14:paraId="04B4F207" w14:textId="77777777" w:rsidR="00E33268" w:rsidRPr="006E221A" w:rsidRDefault="002A0538" w:rsidP="006E221A">
      <w:pPr>
        <w:pBdr>
          <w:top w:val="nil"/>
          <w:left w:val="nil"/>
          <w:bottom w:val="nil"/>
          <w:right w:val="nil"/>
          <w:between w:val="nil"/>
        </w:pBdr>
        <w:spacing w:after="0" w:line="240" w:lineRule="auto"/>
        <w:ind w:firstLine="720"/>
      </w:pPr>
      <w:r>
        <w:rPr>
          <w:vertAlign w:val="superscript"/>
        </w:rPr>
        <w:footnoteRef/>
      </w:r>
      <w:r>
        <w:rPr>
          <w:rFonts w:ascii="Arial" w:eastAsia="Arial" w:hAnsi="Arial" w:cs="Arial"/>
          <w:color w:val="000000"/>
          <w:sz w:val="19"/>
          <w:szCs w:val="19"/>
        </w:rPr>
        <w:t xml:space="preserve"> Santofimio Gamboa, Jaime Orlando, Compendio de Derecho Administrativo, Editorial Universidad Externado de Colombia, (2017), p. 331-332.</w:t>
      </w:r>
    </w:p>
  </w:footnote>
  <w:footnote w:id="15">
    <w:p w14:paraId="2CB5AAD8"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C-341 del 4 de junio de 2014. M.P. Mauricio González Cuervo.</w:t>
      </w:r>
    </w:p>
    <w:p w14:paraId="5067F211"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6">
    <w:p w14:paraId="3EBE4899"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4F3E7EE"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»Lo anterior, sin perjuicio de las publicaciones previstas en el numeral 3 del artículo 30 de la Ley 80 de 1993.</w:t>
      </w:r>
    </w:p>
    <w:p w14:paraId="3C1560D7"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»Con el fin de materializar los objetivos a que se refiere el inciso anterior, el Gobierno Nacional desarrollará el Sistema Electrónico para la Contratación Pública, Secop, el cual: </w:t>
      </w:r>
    </w:p>
    <w:p w14:paraId="1B30E79B"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w:t>
      </w:r>
    </w:p>
    <w:p w14:paraId="3E31F46F"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D7B18F9"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7">
    <w:p w14:paraId="1679C959"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92E1A58"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8">
    <w:p w14:paraId="58B598F4"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1712 de 2014: «Artículo 5. Ámbito de aplicación. Las disposiciones de esta ley serán aplicables a las siguientes personas en calidad de sujetos obligados: </w:t>
      </w:r>
    </w:p>
    <w:p w14:paraId="49B9B390"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742A7CDE"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9">
    <w:p w14:paraId="1D053D86"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vertAlign w:val="superscript"/>
        </w:rPr>
        <w:t xml:space="preserve"> </w:t>
      </w:r>
      <w:r>
        <w:rPr>
          <w:rFonts w:ascii="Arial" w:eastAsia="Arial" w:hAnsi="Arial" w:cs="Arial"/>
          <w:color w:val="000000"/>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D15EE4E"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w:t>
      </w:r>
    </w:p>
    <w:p w14:paraId="7D64221D"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«Los sujetos obligados que contratan con recursos públicos y recursos privados, deben publicar la información de su gestión contractual con cargo a recursos públicos en el Sistema Electrónico para la Contratación Pública [SECOP]».</w:t>
      </w:r>
    </w:p>
    <w:p w14:paraId="057DB570"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0">
    <w:p w14:paraId="42A649C0"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C-274 de 9 de mayo de 2013. M.P. María Victoria Calle Correa. </w:t>
      </w:r>
    </w:p>
    <w:p w14:paraId="00683035"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1">
    <w:p w14:paraId="380E127C"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0EE7DF7D"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2">
    <w:p w14:paraId="7075885D"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Subsección C. Auto del 14 de agosto de 2017. Exp. 58.820. C.P. Jaime Orlando Santofimio Gamboa. </w:t>
      </w:r>
    </w:p>
    <w:p w14:paraId="67FD3C56"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3">
    <w:p w14:paraId="7900A673"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Es decir, Contratación de Bienes y Servicios en el Sector Defensa, la Dirección Nacional de Inteligencia y la Unidad Nacional de Protección que necesiten reserva para su adquisición</w:t>
      </w:r>
    </w:p>
    <w:p w14:paraId="28FE899B"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4">
    <w:p w14:paraId="47F1D4A7" w14:textId="77777777" w:rsidR="00E33268" w:rsidRDefault="002A0538">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2.2.1.2.1.4.1. del Decreto 1082 de 2015.</w:t>
      </w:r>
    </w:p>
    <w:p w14:paraId="2377E03D"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5">
    <w:p w14:paraId="48E24845" w14:textId="4F61E239" w:rsidR="00E33268" w:rsidRDefault="002A0538">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2.2.1.2.1.4.2. Declaración de urgencia manifiesta. Si la causal de contratación directa es la urgencia manifiesta, el acto administrativo que la declare hará las veces del acto administrativo de justificación, y en este caso la Entidad Estatal no está obligada a elaborar estudios y documentos previos» (Decreto 1082 de 2015).</w:t>
      </w:r>
    </w:p>
    <w:p w14:paraId="2BFB5D2E" w14:textId="77777777" w:rsidR="00E33268" w:rsidRDefault="00E33268">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3DAD" w14:textId="77777777" w:rsidR="00E33268" w:rsidRDefault="002A0538">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4DA0D12" wp14:editId="6C34538A">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1CF5D128" w14:textId="77777777" w:rsidR="00E33268" w:rsidRDefault="00E33268">
    <w:pPr>
      <w:pBdr>
        <w:top w:val="nil"/>
        <w:left w:val="nil"/>
        <w:bottom w:val="nil"/>
        <w:right w:val="nil"/>
        <w:between w:val="nil"/>
      </w:pBdr>
      <w:tabs>
        <w:tab w:val="center" w:pos="4252"/>
        <w:tab w:val="right" w:pos="8504"/>
      </w:tabs>
      <w:spacing w:after="0"/>
      <w:rPr>
        <w:color w:val="000000"/>
      </w:rPr>
    </w:pPr>
  </w:p>
  <w:p w14:paraId="1D65A950" w14:textId="77777777" w:rsidR="00E33268" w:rsidRDefault="00E33268">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68"/>
    <w:rsid w:val="0021784A"/>
    <w:rsid w:val="002A0538"/>
    <w:rsid w:val="003C4D70"/>
    <w:rsid w:val="006E221A"/>
    <w:rsid w:val="007D2F21"/>
    <w:rsid w:val="008B01C2"/>
    <w:rsid w:val="00DC0423"/>
    <w:rsid w:val="00E33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13B0"/>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EE24C7A-DF3B-4012-8E1F-9B511D9C0AFF}"/>
</file>

<file path=customXml/itemProps2.xml><?xml version="1.0" encoding="utf-8"?>
<ds:datastoreItem xmlns:ds="http://schemas.openxmlformats.org/officeDocument/2006/customXml" ds:itemID="{A1219D65-571D-42EF-AE47-C079B85A1537}"/>
</file>

<file path=customXml/itemProps3.xml><?xml version="1.0" encoding="utf-8"?>
<ds:datastoreItem xmlns:ds="http://schemas.openxmlformats.org/officeDocument/2006/customXml" ds:itemID="{3D6A48FA-26FF-4E09-8B10-C7F0DEDA9683}"/>
</file>

<file path=docProps/app.xml><?xml version="1.0" encoding="utf-8"?>
<Properties xmlns="http://schemas.openxmlformats.org/officeDocument/2006/extended-properties" xmlns:vt="http://schemas.openxmlformats.org/officeDocument/2006/docPropsVTypes">
  <Template>Normal</Template>
  <TotalTime>1</TotalTime>
  <Pages>21</Pages>
  <Words>7920</Words>
  <Characters>43562</Characters>
  <Application>Microsoft Office Word</Application>
  <DocSecurity>0</DocSecurity>
  <Lines>363</Lines>
  <Paragraphs>102</Paragraphs>
  <ScaleCrop>false</ScaleCrop>
  <Company/>
  <LinksUpToDate>false</LinksUpToDate>
  <CharactersWithSpaces>51380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Alvaro Namen Vargas</cp:lastModifiedBy>
  <cp:revision>2</cp:revision>
  <dcterms:created xsi:type="dcterms:W3CDTF">2022-01-28T16:17:00Z</dcterms:created>
  <dcterms:modified xsi:type="dcterms:W3CDTF">2022-01-28T16:17:00Z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