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43CE8" w:rsidRDefault="00B55C69" w:rsidP="008536BB">
      <w:pPr>
        <w:jc w:val="right"/>
        <w:rPr>
          <w:rFonts w:ascii="Arial" w:eastAsia="Calibri" w:hAnsi="Arial" w:cs="Arial"/>
          <w:b/>
          <w:sz w:val="20"/>
          <w:szCs w:val="20"/>
          <w:lang w:val="es-ES_tradnl"/>
        </w:rPr>
      </w:pPr>
      <w:bookmarkStart w:id="0" w:name="_Hlk28946138"/>
      <w:bookmarkStart w:id="1" w:name="_Hlk29548183"/>
      <w:r w:rsidRPr="00D43CE8">
        <w:rPr>
          <w:rFonts w:ascii="Arial" w:hAnsi="Arial" w:cs="Arial"/>
          <w:bCs/>
          <w:sz w:val="16"/>
          <w:szCs w:val="16"/>
          <w:lang w:val="es-ES_tradnl" w:eastAsia="es-ES"/>
        </w:rPr>
        <w:t>CCE-DES-FM-17</w:t>
      </w:r>
      <w:bookmarkEnd w:id="0"/>
      <w:bookmarkEnd w:id="1"/>
    </w:p>
    <w:p w14:paraId="55FBD910" w14:textId="77777777" w:rsidR="008536BB" w:rsidRPr="00D43CE8" w:rsidRDefault="008536BB" w:rsidP="00B95C30">
      <w:pPr>
        <w:spacing w:line="276" w:lineRule="auto"/>
        <w:jc w:val="both"/>
        <w:rPr>
          <w:rFonts w:ascii="Arial" w:hAnsi="Arial" w:cs="Arial"/>
          <w:noProof/>
          <w:sz w:val="22"/>
          <w:lang w:val="es-ES_tradnl"/>
        </w:rPr>
      </w:pPr>
    </w:p>
    <w:p w14:paraId="6A654097" w14:textId="523CAACE" w:rsidR="00C978D4" w:rsidRPr="00D43CE8" w:rsidRDefault="00272945" w:rsidP="00C978D4">
      <w:pPr>
        <w:jc w:val="both"/>
        <w:rPr>
          <w:rFonts w:ascii="Arial" w:eastAsia="Calibri" w:hAnsi="Arial" w:cs="Arial"/>
          <w:b/>
          <w:sz w:val="22"/>
          <w:lang w:val="es-ES_tradnl"/>
        </w:rPr>
      </w:pPr>
      <w:r w:rsidRPr="00D43CE8">
        <w:rPr>
          <w:rFonts w:ascii="Arial" w:eastAsia="Calibri" w:hAnsi="Arial" w:cs="Arial"/>
          <w:b/>
          <w:sz w:val="22"/>
          <w:lang w:val="es-ES_tradnl"/>
        </w:rPr>
        <w:t>SELECCIÓN OBJETIVA</w:t>
      </w:r>
      <w:r w:rsidR="00C978D4" w:rsidRPr="00D43CE8">
        <w:rPr>
          <w:rFonts w:ascii="Arial" w:eastAsia="Calibri" w:hAnsi="Arial" w:cs="Arial"/>
          <w:b/>
          <w:sz w:val="22"/>
          <w:lang w:val="es-ES_tradnl"/>
        </w:rPr>
        <w:t xml:space="preserve"> – </w:t>
      </w:r>
      <w:r w:rsidR="00003D39" w:rsidRPr="00D43CE8">
        <w:rPr>
          <w:rFonts w:ascii="Arial" w:eastAsia="Calibri" w:hAnsi="Arial" w:cs="Arial"/>
          <w:b/>
          <w:sz w:val="22"/>
          <w:lang w:val="es-ES_tradnl"/>
        </w:rPr>
        <w:t>Contratación estatal</w:t>
      </w:r>
      <w:r w:rsidR="00616D7F" w:rsidRPr="00D43CE8">
        <w:rPr>
          <w:rFonts w:ascii="Arial" w:eastAsia="Calibri" w:hAnsi="Arial" w:cs="Arial"/>
          <w:b/>
          <w:sz w:val="22"/>
          <w:lang w:val="es-ES_tradnl"/>
        </w:rPr>
        <w:t xml:space="preserve"> </w:t>
      </w:r>
      <w:r w:rsidR="00C978D4" w:rsidRPr="00D43CE8">
        <w:rPr>
          <w:rFonts w:ascii="Arial" w:eastAsia="Calibri" w:hAnsi="Arial" w:cs="Arial"/>
          <w:b/>
          <w:sz w:val="22"/>
          <w:lang w:val="es-ES_tradnl"/>
        </w:rPr>
        <w:t xml:space="preserve">– </w:t>
      </w:r>
      <w:r w:rsidRPr="00D43CE8">
        <w:rPr>
          <w:rFonts w:ascii="Arial" w:eastAsia="Calibri" w:hAnsi="Arial" w:cs="Arial"/>
          <w:b/>
          <w:sz w:val="22"/>
          <w:lang w:val="es-ES_tradnl"/>
        </w:rPr>
        <w:t>Concepto</w:t>
      </w:r>
    </w:p>
    <w:p w14:paraId="4AAB8DDD" w14:textId="537B898C" w:rsidR="00C978D4" w:rsidRPr="00D43CE8" w:rsidRDefault="00C978D4" w:rsidP="0099531F">
      <w:pPr>
        <w:jc w:val="both"/>
        <w:rPr>
          <w:rFonts w:ascii="Arial" w:eastAsia="Calibri" w:hAnsi="Arial" w:cs="Arial"/>
          <w:b/>
          <w:sz w:val="22"/>
          <w:lang w:val="es-ES_tradnl"/>
        </w:rPr>
      </w:pPr>
    </w:p>
    <w:p w14:paraId="2CA39C60" w14:textId="77777777" w:rsidR="00221A1D" w:rsidRPr="00D43CE8" w:rsidRDefault="00221A1D" w:rsidP="00221A1D">
      <w:pPr>
        <w:jc w:val="both"/>
        <w:rPr>
          <w:rFonts w:ascii="Arial" w:eastAsia="Calibri" w:hAnsi="Arial" w:cs="Arial"/>
          <w:sz w:val="20"/>
          <w:szCs w:val="20"/>
          <w:lang w:val="es-ES_tradnl"/>
        </w:rPr>
      </w:pPr>
      <w:r w:rsidRPr="00D43CE8">
        <w:rPr>
          <w:rFonts w:ascii="Arial" w:eastAsia="Calibri" w:hAnsi="Arial" w:cs="Arial"/>
          <w:sz w:val="20"/>
          <w:szCs w:val="20"/>
          <w:lang w:val="es-ES_tradnl"/>
        </w:rPr>
        <w:t>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B2F279A" w14:textId="77777777" w:rsidR="005C6D19" w:rsidRPr="00D43CE8" w:rsidRDefault="005C6D19" w:rsidP="00DF71EA">
      <w:pPr>
        <w:jc w:val="both"/>
        <w:rPr>
          <w:rFonts w:ascii="Arial" w:eastAsia="Calibri" w:hAnsi="Arial" w:cs="Arial"/>
          <w:b/>
          <w:sz w:val="22"/>
          <w:lang w:val="es-ES_tradnl"/>
        </w:rPr>
      </w:pPr>
    </w:p>
    <w:p w14:paraId="04086EC5" w14:textId="5C2FA739" w:rsidR="00DF71EA" w:rsidRPr="00D43CE8" w:rsidRDefault="00D73881" w:rsidP="00DF71EA">
      <w:pPr>
        <w:jc w:val="both"/>
        <w:rPr>
          <w:rFonts w:ascii="Arial" w:eastAsia="Calibri" w:hAnsi="Arial" w:cs="Arial"/>
          <w:b/>
          <w:sz w:val="22"/>
          <w:lang w:val="es-ES_tradnl"/>
        </w:rPr>
      </w:pPr>
      <w:r w:rsidRPr="00D43CE8">
        <w:rPr>
          <w:rFonts w:ascii="Arial" w:eastAsia="Calibri" w:hAnsi="Arial" w:cs="Arial"/>
          <w:b/>
          <w:sz w:val="22"/>
          <w:lang w:val="es-ES_tradnl"/>
        </w:rPr>
        <w:t>FACTORES DE DESEMPATE</w:t>
      </w:r>
      <w:r w:rsidR="00DF71EA" w:rsidRPr="00D43CE8">
        <w:rPr>
          <w:rFonts w:ascii="Arial" w:eastAsia="Calibri" w:hAnsi="Arial" w:cs="Arial"/>
          <w:b/>
          <w:sz w:val="22"/>
          <w:lang w:val="es-ES_tradnl"/>
        </w:rPr>
        <w:t xml:space="preserve"> – </w:t>
      </w:r>
      <w:r w:rsidRPr="00D43CE8">
        <w:rPr>
          <w:rFonts w:ascii="Arial" w:eastAsia="Calibri" w:hAnsi="Arial" w:cs="Arial"/>
          <w:b/>
          <w:sz w:val="22"/>
          <w:lang w:val="es-ES_tradnl"/>
        </w:rPr>
        <w:t>Características</w:t>
      </w:r>
      <w:r w:rsidR="00DF71EA" w:rsidRPr="00D43CE8">
        <w:rPr>
          <w:rFonts w:ascii="Arial" w:eastAsia="Calibri" w:hAnsi="Arial" w:cs="Arial"/>
          <w:b/>
          <w:sz w:val="22"/>
          <w:lang w:val="es-ES_tradnl"/>
        </w:rPr>
        <w:t xml:space="preserve"> – </w:t>
      </w:r>
      <w:r w:rsidRPr="00D43CE8">
        <w:rPr>
          <w:rFonts w:ascii="Arial" w:eastAsia="Calibri" w:hAnsi="Arial" w:cs="Arial"/>
          <w:b/>
          <w:sz w:val="22"/>
          <w:lang w:val="es-ES_tradnl"/>
        </w:rPr>
        <w:t>Límites</w:t>
      </w:r>
    </w:p>
    <w:p w14:paraId="583F00A4" w14:textId="390EB1EB" w:rsidR="00DF71EA" w:rsidRPr="00D43CE8" w:rsidRDefault="00DF71EA" w:rsidP="00B95C30">
      <w:pPr>
        <w:spacing w:line="276" w:lineRule="auto"/>
        <w:jc w:val="both"/>
        <w:rPr>
          <w:rFonts w:ascii="Arial" w:hAnsi="Arial" w:cs="Arial"/>
          <w:noProof/>
          <w:sz w:val="22"/>
          <w:lang w:val="es-ES_tradnl"/>
        </w:rPr>
      </w:pPr>
    </w:p>
    <w:p w14:paraId="20087230" w14:textId="3944A854" w:rsidR="00617D72" w:rsidRPr="00D43CE8" w:rsidRDefault="00221A1D" w:rsidP="00221A1D">
      <w:pPr>
        <w:jc w:val="both"/>
        <w:rPr>
          <w:rFonts w:ascii="Arial" w:eastAsia="Calibri" w:hAnsi="Arial" w:cs="Arial"/>
          <w:sz w:val="20"/>
          <w:szCs w:val="20"/>
          <w:lang w:val="es-ES_tradnl"/>
        </w:rPr>
      </w:pPr>
      <w:r w:rsidRPr="00D43CE8">
        <w:rPr>
          <w:rFonts w:ascii="Arial" w:eastAsia="Calibri" w:hAnsi="Arial" w:cs="Arial"/>
          <w:sz w:val="20"/>
          <w:szCs w:val="20"/>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antemano y constituyen un límite a la discrecionalidad administrativa en los procedimientos de selección. 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4C79D470" w14:textId="77777777" w:rsidR="00221A1D" w:rsidRPr="00D43CE8" w:rsidRDefault="00221A1D" w:rsidP="00221A1D">
      <w:pPr>
        <w:jc w:val="both"/>
        <w:rPr>
          <w:rFonts w:ascii="Arial" w:eastAsia="Calibri" w:hAnsi="Arial" w:cs="Arial"/>
          <w:b/>
          <w:sz w:val="22"/>
          <w:lang w:val="es-ES_tradnl"/>
        </w:rPr>
      </w:pPr>
    </w:p>
    <w:p w14:paraId="7144E95B" w14:textId="03BB12C8" w:rsidR="00D73881" w:rsidRPr="00D43CE8" w:rsidRDefault="00D73881" w:rsidP="00D73881">
      <w:pPr>
        <w:jc w:val="both"/>
        <w:rPr>
          <w:rFonts w:ascii="Arial" w:eastAsia="Calibri" w:hAnsi="Arial" w:cs="Arial"/>
          <w:b/>
          <w:sz w:val="22"/>
          <w:lang w:val="es-ES_tradnl"/>
        </w:rPr>
      </w:pPr>
      <w:r w:rsidRPr="00D43CE8">
        <w:rPr>
          <w:rFonts w:ascii="Arial" w:eastAsia="Calibri" w:hAnsi="Arial" w:cs="Arial"/>
          <w:b/>
          <w:sz w:val="22"/>
          <w:lang w:val="es-ES_tradnl"/>
        </w:rPr>
        <w:t xml:space="preserve">LEY DE EMPRENDIMIENTO – Ley </w:t>
      </w:r>
      <w:r w:rsidR="007B209C" w:rsidRPr="00D43CE8">
        <w:rPr>
          <w:rFonts w:ascii="Arial" w:eastAsia="Calibri" w:hAnsi="Arial" w:cs="Arial"/>
          <w:b/>
          <w:sz w:val="22"/>
          <w:lang w:val="es-ES_tradnl"/>
        </w:rPr>
        <w:t>2069</w:t>
      </w:r>
      <w:r w:rsidRPr="00D43CE8">
        <w:rPr>
          <w:rFonts w:ascii="Arial" w:eastAsia="Calibri" w:hAnsi="Arial" w:cs="Arial"/>
          <w:b/>
          <w:sz w:val="22"/>
          <w:lang w:val="es-ES_tradnl"/>
        </w:rPr>
        <w:t xml:space="preserve"> de 2020 – Vigencia </w:t>
      </w:r>
      <w:r w:rsidR="00E86E74" w:rsidRPr="00D43CE8">
        <w:rPr>
          <w:rFonts w:ascii="Arial" w:eastAsia="Calibri" w:hAnsi="Arial" w:cs="Arial"/>
          <w:b/>
          <w:sz w:val="22"/>
          <w:lang w:val="es-ES_tradnl"/>
        </w:rPr>
        <w:t>– Finalidad</w:t>
      </w:r>
    </w:p>
    <w:p w14:paraId="0D3B8DEB" w14:textId="33C83BCF" w:rsidR="00D73881" w:rsidRPr="00D43CE8" w:rsidRDefault="00D73881" w:rsidP="00D73881">
      <w:pPr>
        <w:jc w:val="both"/>
        <w:rPr>
          <w:rFonts w:ascii="Arial" w:eastAsia="Calibri" w:hAnsi="Arial" w:cs="Arial"/>
          <w:b/>
          <w:sz w:val="22"/>
          <w:lang w:val="es-ES_tradnl"/>
        </w:rPr>
      </w:pPr>
    </w:p>
    <w:p w14:paraId="3F883025" w14:textId="2913FFCA" w:rsidR="00221A1D" w:rsidRPr="00D43CE8" w:rsidRDefault="00221A1D" w:rsidP="00221A1D">
      <w:pPr>
        <w:jc w:val="both"/>
        <w:rPr>
          <w:rFonts w:ascii="Arial" w:eastAsia="Calibri" w:hAnsi="Arial" w:cs="Arial"/>
          <w:sz w:val="20"/>
          <w:szCs w:val="20"/>
          <w:lang w:val="es-ES_tradnl"/>
        </w:rPr>
      </w:pPr>
      <w:r w:rsidRPr="00D43CE8">
        <w:rPr>
          <w:rFonts w:ascii="Arial" w:eastAsia="Calibri" w:hAnsi="Arial" w:cs="Arial"/>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E86E74" w:rsidRPr="00D43CE8">
        <w:rPr>
          <w:rFonts w:ascii="Arial" w:eastAsia="Calibri" w:hAnsi="Arial" w:cs="Arial"/>
          <w:sz w:val="20"/>
          <w:szCs w:val="20"/>
          <w:lang w:val="es-ES_tradnl"/>
        </w:rPr>
        <w:t xml:space="preserve"> </w:t>
      </w:r>
      <w:r w:rsidRPr="00D43CE8">
        <w:rPr>
          <w:rFonts w:ascii="Arial" w:eastAsia="Calibri" w:hAnsi="Arial" w:cs="Arial"/>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7D6E6CBB" w14:textId="0A92D415" w:rsidR="005E022D" w:rsidRPr="00D43CE8" w:rsidRDefault="005E022D" w:rsidP="00221A1D">
      <w:pPr>
        <w:jc w:val="both"/>
        <w:rPr>
          <w:rFonts w:ascii="Arial" w:eastAsia="Calibri" w:hAnsi="Arial" w:cs="Arial"/>
          <w:b/>
          <w:sz w:val="22"/>
          <w:lang w:val="es-ES_tradnl"/>
        </w:rPr>
      </w:pPr>
      <w:r w:rsidRPr="00D43CE8">
        <w:rPr>
          <w:rFonts w:ascii="Arial" w:eastAsia="Calibri" w:hAnsi="Arial" w:cs="Arial"/>
          <w:b/>
          <w:sz w:val="22"/>
          <w:lang w:val="es-ES_tradnl"/>
        </w:rPr>
        <w:lastRenderedPageBreak/>
        <w:t>LEY DE EMPRENDIMIENTO – Ley 2069 de 2020 – Reglamentación – Decreto 1860 de 2021</w:t>
      </w:r>
      <w:r w:rsidR="00E86E74" w:rsidRPr="00D43CE8">
        <w:rPr>
          <w:rFonts w:ascii="Arial" w:eastAsia="Calibri" w:hAnsi="Arial" w:cs="Arial"/>
          <w:b/>
          <w:sz w:val="22"/>
          <w:lang w:val="es-ES_tradnl"/>
        </w:rPr>
        <w:t xml:space="preserve"> – Vigencia</w:t>
      </w:r>
    </w:p>
    <w:p w14:paraId="4964CF95" w14:textId="3B7C54E8" w:rsidR="00E86E74" w:rsidRPr="00D43CE8" w:rsidRDefault="00E86E74" w:rsidP="00221A1D">
      <w:pPr>
        <w:jc w:val="both"/>
        <w:rPr>
          <w:rFonts w:ascii="Arial" w:eastAsia="Calibri" w:hAnsi="Arial" w:cs="Arial"/>
          <w:b/>
          <w:sz w:val="22"/>
          <w:lang w:val="es-ES_tradnl"/>
        </w:rPr>
      </w:pPr>
    </w:p>
    <w:p w14:paraId="2BD21097" w14:textId="61ADFECC" w:rsidR="00E86E74" w:rsidRPr="00D43CE8" w:rsidRDefault="00E86E74" w:rsidP="00E86E74">
      <w:pPr>
        <w:spacing w:after="120"/>
        <w:jc w:val="both"/>
        <w:rPr>
          <w:rFonts w:ascii="Arial" w:eastAsia="Calibri" w:hAnsi="Arial" w:cs="Arial"/>
          <w:b/>
          <w:sz w:val="20"/>
          <w:szCs w:val="22"/>
          <w:lang w:val="es-ES_tradnl"/>
        </w:rPr>
      </w:pPr>
      <w:r w:rsidRPr="00D43CE8">
        <w:rPr>
          <w:rFonts w:ascii="Arial" w:eastAsia="Calibri" w:hAnsi="Arial" w:cs="Arial"/>
          <w:sz w:val="20"/>
          <w:szCs w:val="20"/>
          <w:lang w:val="es-ES_tradnl"/>
        </w:rPr>
        <w:t>En este contexto, el pasado 24 de diciembre, el gobierno nacional expidió el Decreto 1860 de 2021</w:t>
      </w:r>
      <w:r w:rsidRPr="00D43CE8">
        <w:rPr>
          <w:sz w:val="22"/>
          <w:szCs w:val="22"/>
        </w:rPr>
        <w:t xml:space="preserve"> </w:t>
      </w:r>
      <w:r w:rsidRPr="00D43CE8">
        <w:rPr>
          <w:rFonts w:ascii="Arial" w:eastAsia="Calibri" w:hAnsi="Arial" w:cs="Arial"/>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 </w:t>
      </w:r>
      <w:r w:rsidRPr="00D43CE8">
        <w:rPr>
          <w:rFonts w:ascii="Arial" w:hAnsi="Arial" w:cs="Arial"/>
          <w:sz w:val="20"/>
          <w:szCs w:val="20"/>
          <w:lang w:eastAsia="es-CO"/>
        </w:rPr>
        <w:t>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lapso</w:t>
      </w:r>
    </w:p>
    <w:p w14:paraId="5B078637" w14:textId="05B1A7DD" w:rsidR="00B167C8" w:rsidRPr="00D43CE8" w:rsidRDefault="00B167C8" w:rsidP="00B95C30">
      <w:pPr>
        <w:spacing w:line="276" w:lineRule="auto"/>
        <w:jc w:val="both"/>
        <w:rPr>
          <w:rFonts w:ascii="Arial" w:hAnsi="Arial" w:cs="Arial"/>
          <w:noProof/>
          <w:sz w:val="22"/>
          <w:lang w:val="es-ES_tradnl"/>
        </w:rPr>
      </w:pPr>
    </w:p>
    <w:p w14:paraId="667830BF" w14:textId="46A62C27" w:rsidR="00FC5652" w:rsidRPr="00D43CE8" w:rsidRDefault="00FC5652" w:rsidP="00FC5652">
      <w:pPr>
        <w:jc w:val="both"/>
        <w:rPr>
          <w:rFonts w:ascii="Arial" w:hAnsi="Arial" w:cs="Arial"/>
          <w:noProof/>
          <w:sz w:val="20"/>
          <w:szCs w:val="22"/>
          <w:lang w:val="es-ES_tradnl"/>
        </w:rPr>
      </w:pPr>
      <w:r w:rsidRPr="00D43CE8">
        <w:rPr>
          <w:rFonts w:ascii="Arial" w:eastAsia="Calibri" w:hAnsi="Arial" w:cs="Arial"/>
          <w:b/>
          <w:sz w:val="22"/>
          <w:lang w:val="es-ES_tradnl"/>
        </w:rPr>
        <w:t>FACTORES DE DESEMPATE – Ley 206</w:t>
      </w:r>
      <w:r w:rsidR="00DF3526" w:rsidRPr="00D43CE8">
        <w:rPr>
          <w:rFonts w:ascii="Arial" w:eastAsia="Calibri" w:hAnsi="Arial" w:cs="Arial"/>
          <w:b/>
          <w:sz w:val="22"/>
          <w:lang w:val="es-ES_tradnl"/>
        </w:rPr>
        <w:t>9</w:t>
      </w:r>
      <w:r w:rsidR="00E86E74" w:rsidRPr="00D43CE8">
        <w:rPr>
          <w:rFonts w:ascii="Arial" w:eastAsia="Calibri" w:hAnsi="Arial" w:cs="Arial"/>
          <w:b/>
          <w:sz w:val="22"/>
          <w:lang w:val="es-ES_tradnl"/>
        </w:rPr>
        <w:t xml:space="preserve"> de 2020</w:t>
      </w:r>
      <w:r w:rsidR="00DF3526" w:rsidRPr="00D43CE8">
        <w:rPr>
          <w:rFonts w:ascii="Arial" w:eastAsia="Calibri" w:hAnsi="Arial" w:cs="Arial"/>
          <w:b/>
          <w:sz w:val="22"/>
          <w:lang w:val="es-ES_tradnl"/>
        </w:rPr>
        <w:t xml:space="preserve"> –</w:t>
      </w:r>
      <w:r w:rsidR="00E86E74" w:rsidRPr="00D43CE8">
        <w:rPr>
          <w:rFonts w:ascii="Arial" w:eastAsia="Calibri" w:hAnsi="Arial" w:cs="Arial"/>
          <w:b/>
          <w:sz w:val="22"/>
          <w:lang w:val="es-ES_tradnl"/>
        </w:rPr>
        <w:t xml:space="preserve"> Decreto 1680 de 2021 – </w:t>
      </w:r>
      <w:r w:rsidR="00DF3526" w:rsidRPr="00D43CE8">
        <w:rPr>
          <w:rFonts w:ascii="Arial" w:eastAsia="Calibri" w:hAnsi="Arial" w:cs="Arial"/>
          <w:b/>
          <w:sz w:val="22"/>
          <w:lang w:val="es-ES_tradnl"/>
        </w:rPr>
        <w:t xml:space="preserve">Mujeres cabeza de familia – Mujeres víctimas de violencia intrafamiliar – Participación mayoritaria </w:t>
      </w:r>
      <w:r w:rsidR="00E86E74" w:rsidRPr="00D43CE8">
        <w:rPr>
          <w:rFonts w:ascii="Arial" w:eastAsia="Calibri" w:hAnsi="Arial" w:cs="Arial"/>
          <w:b/>
          <w:sz w:val="22"/>
          <w:lang w:val="es-ES_tradnl"/>
        </w:rPr>
        <w:t xml:space="preserve"> </w:t>
      </w:r>
    </w:p>
    <w:p w14:paraId="5C403CEA" w14:textId="77777777" w:rsidR="00E86E74" w:rsidRPr="00D43CE8" w:rsidRDefault="00E86E74" w:rsidP="00E86E74">
      <w:pPr>
        <w:spacing w:line="276" w:lineRule="auto"/>
        <w:ind w:firstLine="709"/>
        <w:jc w:val="both"/>
        <w:rPr>
          <w:rFonts w:ascii="Arial" w:hAnsi="Arial" w:cs="Arial"/>
          <w:sz w:val="22"/>
          <w:szCs w:val="22"/>
          <w:lang w:val="es-ES_tradnl"/>
        </w:rPr>
      </w:pPr>
    </w:p>
    <w:p w14:paraId="22B382D4" w14:textId="52D46837" w:rsidR="00E86E74" w:rsidRPr="00D43CE8" w:rsidRDefault="00E86E74" w:rsidP="00E86E74">
      <w:pPr>
        <w:jc w:val="both"/>
        <w:rPr>
          <w:rFonts w:ascii="Arial" w:hAnsi="Arial" w:cs="Arial"/>
          <w:sz w:val="20"/>
          <w:szCs w:val="20"/>
          <w:lang w:val="es-ES_tradnl"/>
        </w:rPr>
      </w:pPr>
      <w:r w:rsidRPr="00D43CE8">
        <w:rPr>
          <w:rFonts w:ascii="Arial" w:hAnsi="Arial" w:cs="Arial"/>
          <w:sz w:val="20"/>
          <w:szCs w:val="20"/>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Con anterioridad a la expedición del Decreto 1860 de 2021 </w:t>
      </w:r>
      <w:r w:rsidR="0071223A" w:rsidRPr="00D43CE8">
        <w:rPr>
          <w:rFonts w:ascii="Arial" w:hAnsi="Arial" w:cs="Arial"/>
          <w:sz w:val="20"/>
          <w:szCs w:val="20"/>
          <w:lang w:val="es-ES_tradnl"/>
        </w:rPr>
        <w:t>[…]. [S]</w:t>
      </w:r>
      <w:r w:rsidRPr="00D43CE8">
        <w:rPr>
          <w:rFonts w:ascii="Arial" w:hAnsi="Arial" w:cs="Arial"/>
          <w:sz w:val="20"/>
          <w:szCs w:val="20"/>
          <w:lang w:val="es-ES_tradnl"/>
        </w:rPr>
        <w:t xml:space="preserve">e ha acudido a su significado en el lenguaje común, el cual indica que el término designa la acción de «Tener parte en una sociedad o negocio o ser socio de ellos».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5BCB11DC" w14:textId="39AEDCAC" w:rsidR="00E86E74" w:rsidRPr="00D43CE8" w:rsidRDefault="00E86E74" w:rsidP="00E86E74">
      <w:pPr>
        <w:spacing w:before="120"/>
        <w:jc w:val="both"/>
        <w:rPr>
          <w:rFonts w:ascii="Arial" w:hAnsi="Arial" w:cs="Arial"/>
          <w:sz w:val="20"/>
          <w:szCs w:val="20"/>
          <w:lang w:val="es-ES_tradnl"/>
        </w:rPr>
      </w:pPr>
      <w:r w:rsidRPr="00D43CE8">
        <w:rPr>
          <w:rFonts w:ascii="Arial" w:hAnsi="Arial" w:cs="Arial"/>
          <w:sz w:val="20"/>
          <w:szCs w:val="20"/>
          <w:lang w:val="es-ES_tradnl"/>
        </w:rPr>
        <w:t xml:space="preserve">Esta interpretación se encuentra hoy reflejada en el desarrollo reglamentario de los factores de desempate producido por el Decreto 1860 de 2021, de cuyo texto surge con claridad que la participación mayoritaria a la que se refiere el factor de desempate en estudio tiene que ver con la distribución de acciones, utilidades o cuotas partes de la sociedad que funge como proponente singular o integrante de uno plural. Así se desprende del texto del inciso tercero del numeral 2 del artículo 2.2.1.2.4.2.17 arriba transcrito, que al establecer el medio de acreditación de este factor de desempate para las personas jurídicas, indica que el respectivo representante legal o revisor fiscal, deberá presentar  «[…] un certificado, mediante el cual acredita, bajo la gravedad de juramento, que más del cincuenta por ciento (50 %) de la composición accionaria o cuota parte de la persona jurídica está constituida por mujeres cabeza de familia y/o mujeres víctimas de violencia intrafamiliar». De acuerdo con esto, la manera en la que se ha reglamentado el numeral 2 del artículo 35 de la Ley 2069 de 2020, permite concluir que, las personas jurídicas que entran dentro del ámbito de aplicación de este criterio de desempate son aquellas en las que más del 50% de la composición accionaria o cuota parte se encuentre en cabeza de mujeres cabeza de familia y/o mujeres víctimas de violencia intrafamiliar. </w:t>
      </w:r>
    </w:p>
    <w:p w14:paraId="537EDF70" w14:textId="4A3B395A" w:rsidR="004F1593" w:rsidRPr="00D43CE8" w:rsidRDefault="004F1593" w:rsidP="00FC5652">
      <w:pPr>
        <w:jc w:val="both"/>
        <w:rPr>
          <w:rFonts w:ascii="Arial" w:hAnsi="Arial" w:cs="Arial"/>
          <w:noProof/>
          <w:sz w:val="20"/>
          <w:szCs w:val="22"/>
          <w:lang w:val="es-ES_tradnl"/>
        </w:rPr>
      </w:pPr>
    </w:p>
    <w:p w14:paraId="187F98DF" w14:textId="5AACFDB5" w:rsidR="001D4526" w:rsidRDefault="001D4526" w:rsidP="00B95C30">
      <w:pPr>
        <w:jc w:val="both"/>
        <w:rPr>
          <w:rFonts w:ascii="Arial" w:eastAsia="Calibri" w:hAnsi="Arial" w:cs="Arial"/>
          <w:sz w:val="22"/>
          <w:lang w:val="es-ES_tradnl"/>
        </w:rPr>
      </w:pPr>
      <w:bookmarkStart w:id="2" w:name="_Hlk81487704"/>
      <w:r>
        <w:rPr>
          <w:rFonts w:ascii="Arial" w:eastAsia="Calibri" w:hAnsi="Arial" w:cs="Arial"/>
          <w:noProof/>
          <w:sz w:val="22"/>
          <w:lang w:val="es-ES_tradnl"/>
        </w:rPr>
        <w:lastRenderedPageBreak/>
        <w:drawing>
          <wp:anchor distT="0" distB="0" distL="114300" distR="114300" simplePos="0" relativeHeight="251660288" behindDoc="0" locked="0" layoutInCell="1" allowOverlap="1" wp14:anchorId="4E944F11" wp14:editId="19F5D70D">
            <wp:simplePos x="0" y="0"/>
            <wp:positionH relativeFrom="margin">
              <wp:posOffset>3862705</wp:posOffset>
            </wp:positionH>
            <wp:positionV relativeFrom="paragraph">
              <wp:posOffset>13763</wp:posOffset>
            </wp:positionV>
            <wp:extent cx="2237105" cy="62674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10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56FB" w14:textId="77777777" w:rsidR="001D4526" w:rsidRDefault="001D4526" w:rsidP="00B95C30">
      <w:pPr>
        <w:jc w:val="both"/>
        <w:rPr>
          <w:rFonts w:ascii="Arial" w:eastAsia="Calibri" w:hAnsi="Arial" w:cs="Arial"/>
          <w:sz w:val="22"/>
          <w:lang w:val="es-ES_tradnl"/>
        </w:rPr>
      </w:pPr>
    </w:p>
    <w:p w14:paraId="562BE3E0" w14:textId="694D6F20" w:rsidR="003F6998" w:rsidRPr="00D43CE8" w:rsidRDefault="003F6998" w:rsidP="00B95C30">
      <w:pPr>
        <w:jc w:val="both"/>
        <w:rPr>
          <w:rFonts w:ascii="Arial" w:eastAsia="Calibri" w:hAnsi="Arial" w:cs="Arial"/>
          <w:sz w:val="22"/>
          <w:lang w:val="es-ES_tradnl"/>
        </w:rPr>
      </w:pPr>
    </w:p>
    <w:p w14:paraId="4DDCC740" w14:textId="0436D863" w:rsidR="003F6998" w:rsidRDefault="003F6998" w:rsidP="00B95C30">
      <w:pPr>
        <w:jc w:val="both"/>
        <w:rPr>
          <w:rFonts w:ascii="Arial" w:eastAsia="Calibri" w:hAnsi="Arial" w:cs="Arial"/>
          <w:sz w:val="22"/>
          <w:lang w:val="es-ES_tradnl"/>
        </w:rPr>
      </w:pPr>
      <w:bookmarkStart w:id="3" w:name="_Hlk94858220"/>
    </w:p>
    <w:p w14:paraId="728D3933" w14:textId="2645ED4F" w:rsidR="00EC4A85" w:rsidRDefault="001D4526" w:rsidP="00B95C30">
      <w:pPr>
        <w:jc w:val="both"/>
        <w:rPr>
          <w:rFonts w:ascii="Arial" w:eastAsia="Calibri" w:hAnsi="Arial" w:cs="Arial"/>
          <w:sz w:val="22"/>
          <w:lang w:val="es-ES_tradnl"/>
        </w:rPr>
      </w:pPr>
      <w:r w:rsidRPr="001D4526">
        <w:rPr>
          <w:rFonts w:ascii="Arial" w:eastAsia="Calibri" w:hAnsi="Arial" w:cs="Arial"/>
          <w:sz w:val="22"/>
          <w:lang w:val="es-ES_tradnl"/>
        </w:rPr>
        <w:t>Bogotá, 04 Febrero 2022</w:t>
      </w:r>
      <w:r w:rsidRPr="001D4526">
        <w:rPr>
          <w:rFonts w:ascii="Arial" w:eastAsia="Calibri" w:hAnsi="Arial" w:cs="Arial"/>
          <w:sz w:val="22"/>
          <w:lang w:val="es-ES_tradnl"/>
        </w:rPr>
        <w:cr/>
      </w:r>
    </w:p>
    <w:p w14:paraId="30399E3F" w14:textId="2D78A99C" w:rsidR="00EC4A85" w:rsidRDefault="00EC4A85" w:rsidP="00B95C30">
      <w:pPr>
        <w:jc w:val="both"/>
        <w:rPr>
          <w:rFonts w:ascii="Arial" w:eastAsia="Calibri" w:hAnsi="Arial" w:cs="Arial"/>
          <w:sz w:val="22"/>
          <w:lang w:val="es-ES_tradnl"/>
        </w:rPr>
      </w:pPr>
    </w:p>
    <w:p w14:paraId="090F8D88" w14:textId="77777777" w:rsidR="00EC4A85" w:rsidRPr="00D43CE8" w:rsidRDefault="00EC4A85" w:rsidP="00B95C30">
      <w:pPr>
        <w:jc w:val="both"/>
        <w:rPr>
          <w:rFonts w:ascii="Arial" w:eastAsia="Calibri" w:hAnsi="Arial" w:cs="Arial"/>
          <w:sz w:val="22"/>
          <w:lang w:val="es-ES_tradnl"/>
        </w:rPr>
      </w:pPr>
    </w:p>
    <w:p w14:paraId="5F5AE9EF" w14:textId="6CD1F624" w:rsidR="00B95C30" w:rsidRPr="00D43CE8" w:rsidRDefault="00BE4FBF" w:rsidP="00B95C30">
      <w:pPr>
        <w:jc w:val="both"/>
        <w:rPr>
          <w:rFonts w:ascii="Arial" w:eastAsia="Calibri" w:hAnsi="Arial" w:cs="Arial"/>
          <w:sz w:val="22"/>
          <w:lang w:val="es-ES_tradnl"/>
        </w:rPr>
      </w:pPr>
      <w:r w:rsidRPr="00D43CE8">
        <w:rPr>
          <w:rFonts w:ascii="Arial" w:eastAsia="Calibri" w:hAnsi="Arial" w:cs="Arial"/>
          <w:sz w:val="22"/>
          <w:lang w:val="es-ES_tradnl"/>
        </w:rPr>
        <w:t>Señor</w:t>
      </w:r>
      <w:r w:rsidR="00467854" w:rsidRPr="00D43CE8">
        <w:rPr>
          <w:rFonts w:ascii="Arial" w:eastAsia="Calibri" w:hAnsi="Arial" w:cs="Arial"/>
          <w:sz w:val="22"/>
          <w:lang w:val="es-ES_tradnl"/>
        </w:rPr>
        <w:t xml:space="preserve">a </w:t>
      </w:r>
    </w:p>
    <w:p w14:paraId="6C09CCDD" w14:textId="77777777" w:rsidR="00000877" w:rsidRPr="00D43CE8" w:rsidRDefault="00000877" w:rsidP="00B95C30">
      <w:pPr>
        <w:jc w:val="both"/>
        <w:rPr>
          <w:rFonts w:ascii="Arial" w:eastAsia="Calibri" w:hAnsi="Arial" w:cs="Arial"/>
          <w:b/>
          <w:sz w:val="22"/>
          <w:lang w:val="es-ES_tradnl"/>
        </w:rPr>
      </w:pPr>
      <w:r w:rsidRPr="00D43CE8">
        <w:rPr>
          <w:rFonts w:ascii="Arial" w:eastAsia="Calibri" w:hAnsi="Arial" w:cs="Arial"/>
          <w:b/>
          <w:sz w:val="22"/>
          <w:lang w:val="es-ES_tradnl"/>
        </w:rPr>
        <w:t>Andrea Carolina Molina Naranjo</w:t>
      </w:r>
    </w:p>
    <w:p w14:paraId="09D4AEA8" w14:textId="6E1D8769" w:rsidR="00B95C30" w:rsidRPr="00D43CE8" w:rsidRDefault="00000877" w:rsidP="00B95C30">
      <w:pPr>
        <w:jc w:val="both"/>
        <w:rPr>
          <w:rFonts w:ascii="Arial" w:eastAsia="Calibri" w:hAnsi="Arial" w:cs="Arial"/>
          <w:sz w:val="22"/>
          <w:lang w:val="es-ES_tradnl"/>
        </w:rPr>
      </w:pPr>
      <w:r w:rsidRPr="00D43CE8">
        <w:rPr>
          <w:rFonts w:ascii="Arial" w:eastAsia="Calibri" w:hAnsi="Arial" w:cs="Arial"/>
          <w:sz w:val="22"/>
          <w:lang w:val="es-ES_tradnl"/>
        </w:rPr>
        <w:t>Cereté</w:t>
      </w:r>
      <w:r w:rsidR="00467854" w:rsidRPr="00D43CE8">
        <w:rPr>
          <w:rFonts w:ascii="Arial" w:eastAsia="Calibri" w:hAnsi="Arial" w:cs="Arial"/>
          <w:sz w:val="22"/>
          <w:lang w:val="es-ES_tradnl"/>
        </w:rPr>
        <w:t xml:space="preserve">, </w:t>
      </w:r>
      <w:r w:rsidRPr="00D43CE8">
        <w:rPr>
          <w:rFonts w:ascii="Arial" w:eastAsia="Calibri" w:hAnsi="Arial" w:cs="Arial"/>
          <w:sz w:val="22"/>
          <w:lang w:val="es-ES_tradnl"/>
        </w:rPr>
        <w:t xml:space="preserve">Córdoba </w:t>
      </w:r>
      <w:r w:rsidR="00467854" w:rsidRPr="00D43CE8">
        <w:rPr>
          <w:rFonts w:ascii="Arial" w:eastAsia="Calibri" w:hAnsi="Arial" w:cs="Arial"/>
          <w:sz w:val="22"/>
          <w:lang w:val="es-ES_tradnl"/>
        </w:rPr>
        <w:t xml:space="preserve"> </w:t>
      </w:r>
    </w:p>
    <w:p w14:paraId="3B584A57" w14:textId="4528CA3D" w:rsidR="00F53F4F" w:rsidRPr="00D43CE8" w:rsidRDefault="00F53F4F" w:rsidP="00B95C30">
      <w:pPr>
        <w:jc w:val="both"/>
        <w:rPr>
          <w:rFonts w:ascii="Arial" w:eastAsia="Calibri" w:hAnsi="Arial" w:cs="Arial"/>
          <w:sz w:val="22"/>
          <w:lang w:val="es-ES_tradnl"/>
        </w:rPr>
      </w:pPr>
    </w:p>
    <w:p w14:paraId="48E36FCF" w14:textId="77777777" w:rsidR="00F53F4F" w:rsidRPr="00D43CE8" w:rsidRDefault="00F53F4F" w:rsidP="00B95C30">
      <w:pPr>
        <w:jc w:val="both"/>
        <w:rPr>
          <w:rFonts w:ascii="Arial" w:eastAsia="Calibri" w:hAnsi="Arial" w:cs="Arial"/>
          <w:sz w:val="22"/>
          <w:lang w:val="es-ES_tradnl"/>
        </w:rPr>
      </w:pPr>
    </w:p>
    <w:p w14:paraId="12E66182" w14:textId="72B08F73" w:rsidR="00B95C30" w:rsidRPr="00D43CE8" w:rsidRDefault="00F53F4F" w:rsidP="001D6CD2">
      <w:pPr>
        <w:rPr>
          <w:rFonts w:ascii="Arial" w:eastAsia="Calibri" w:hAnsi="Arial" w:cs="Arial"/>
          <w:b/>
          <w:bCs/>
          <w:sz w:val="22"/>
          <w:lang w:val="es-ES_tradnl"/>
        </w:rPr>
      </w:pPr>
      <w:r w:rsidRPr="00D43CE8">
        <w:rPr>
          <w:rFonts w:ascii="Arial" w:eastAsia="Calibri" w:hAnsi="Arial" w:cs="Arial"/>
          <w:b/>
          <w:bCs/>
          <w:sz w:val="22"/>
          <w:lang w:val="es-ES_tradnl"/>
        </w:rPr>
        <w:t xml:space="preserve">                                            </w:t>
      </w:r>
      <w:r w:rsidR="00B95C30" w:rsidRPr="00D43CE8">
        <w:rPr>
          <w:rFonts w:ascii="Arial" w:eastAsia="Calibri" w:hAnsi="Arial" w:cs="Arial"/>
          <w:b/>
          <w:bCs/>
          <w:sz w:val="22"/>
          <w:lang w:val="es-ES_tradnl"/>
        </w:rPr>
        <w:t xml:space="preserve">Concepto C ‒ </w:t>
      </w:r>
      <w:r w:rsidR="005224B0" w:rsidRPr="00D43CE8">
        <w:rPr>
          <w:rFonts w:ascii="Arial" w:eastAsia="Calibri" w:hAnsi="Arial" w:cs="Arial"/>
          <w:b/>
          <w:bCs/>
          <w:sz w:val="22"/>
          <w:lang w:val="es-ES_tradnl"/>
        </w:rPr>
        <w:t>750</w:t>
      </w:r>
      <w:r w:rsidR="00B95C30" w:rsidRPr="00D43CE8">
        <w:rPr>
          <w:rFonts w:ascii="Arial" w:eastAsia="Calibri" w:hAnsi="Arial" w:cs="Arial"/>
          <w:b/>
          <w:bCs/>
          <w:sz w:val="22"/>
          <w:lang w:val="es-ES_tradnl"/>
        </w:rPr>
        <w:t xml:space="preserve"> de 202</w:t>
      </w:r>
      <w:r w:rsidR="00C816CF">
        <w:rPr>
          <w:rFonts w:ascii="Arial" w:eastAsia="Calibri" w:hAnsi="Arial" w:cs="Arial"/>
          <w:b/>
          <w:bCs/>
          <w:sz w:val="22"/>
          <w:lang w:val="es-ES_tradnl"/>
        </w:rPr>
        <w:t>1</w:t>
      </w:r>
    </w:p>
    <w:p w14:paraId="1BD594F9" w14:textId="77777777" w:rsidR="00B95C30" w:rsidRPr="00D43CE8"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09B9" w:rsidRPr="00D43CE8" w14:paraId="19DFC051" w14:textId="77777777" w:rsidTr="003F6998">
        <w:trPr>
          <w:trHeight w:val="1099"/>
        </w:trPr>
        <w:tc>
          <w:tcPr>
            <w:tcW w:w="2689" w:type="dxa"/>
          </w:tcPr>
          <w:p w14:paraId="6BC0D1AC" w14:textId="77777777" w:rsidR="00B95C30" w:rsidRPr="00D43CE8" w:rsidRDefault="00B95C30" w:rsidP="008F4163">
            <w:pPr>
              <w:jc w:val="both"/>
              <w:rPr>
                <w:rFonts w:ascii="Arial" w:eastAsia="Calibri" w:hAnsi="Arial" w:cs="Arial"/>
                <w:sz w:val="22"/>
                <w:lang w:val="es-ES_tradnl"/>
              </w:rPr>
            </w:pPr>
            <w:r w:rsidRPr="00D43CE8">
              <w:rPr>
                <w:rFonts w:ascii="Arial" w:eastAsia="Calibri" w:hAnsi="Arial" w:cs="Arial"/>
                <w:b/>
                <w:sz w:val="22"/>
                <w:lang w:val="es-ES_tradnl"/>
              </w:rPr>
              <w:t>Temas:</w:t>
            </w:r>
            <w:r w:rsidRPr="00D43CE8">
              <w:rPr>
                <w:rFonts w:ascii="Arial" w:eastAsia="Calibri" w:hAnsi="Arial" w:cs="Arial"/>
                <w:sz w:val="22"/>
                <w:lang w:val="es-ES_tradnl"/>
              </w:rPr>
              <w:t xml:space="preserve">                                      </w:t>
            </w:r>
          </w:p>
        </w:tc>
        <w:tc>
          <w:tcPr>
            <w:tcW w:w="6237" w:type="dxa"/>
          </w:tcPr>
          <w:p w14:paraId="5F389CAF" w14:textId="1F33C272" w:rsidR="00B95C30" w:rsidRPr="00D43CE8" w:rsidRDefault="008B63FE" w:rsidP="00000877">
            <w:pPr>
              <w:jc w:val="both"/>
              <w:rPr>
                <w:rFonts w:ascii="Arial" w:hAnsi="Arial" w:cs="Arial"/>
                <w:b/>
                <w:bCs/>
                <w:noProof/>
                <w:sz w:val="20"/>
                <w:szCs w:val="22"/>
                <w:lang w:val="es-ES_tradnl"/>
              </w:rPr>
            </w:pPr>
            <w:r w:rsidRPr="00D43CE8">
              <w:rPr>
                <w:rFonts w:ascii="Arial" w:eastAsia="Calibri" w:hAnsi="Arial" w:cs="Arial"/>
                <w:bCs/>
                <w:sz w:val="22"/>
                <w:lang w:val="es-ES_tradnl"/>
              </w:rPr>
              <w:t xml:space="preserve">SELECCIÓN OBJETIVA – Contratación estatal – Concepto </w:t>
            </w:r>
            <w:r w:rsidR="00B95C30" w:rsidRPr="00D43CE8">
              <w:rPr>
                <w:rFonts w:ascii="Arial" w:eastAsia="Calibri" w:hAnsi="Arial" w:cs="Arial"/>
                <w:bCs/>
                <w:sz w:val="22"/>
                <w:lang w:val="es-ES_tradnl"/>
              </w:rPr>
              <w:t>/</w:t>
            </w:r>
            <w:r w:rsidRPr="00D43CE8">
              <w:rPr>
                <w:rFonts w:ascii="Arial" w:eastAsia="Calibri" w:hAnsi="Arial" w:cs="Arial"/>
                <w:bCs/>
                <w:sz w:val="22"/>
                <w:lang w:val="es-ES_tradnl"/>
              </w:rPr>
              <w:t xml:space="preserve"> FACTORES DE DESEMPATE – Características – Límites / </w:t>
            </w:r>
            <w:r w:rsidR="0071223A" w:rsidRPr="00D43CE8">
              <w:rPr>
                <w:rFonts w:ascii="Arial" w:eastAsia="Calibri" w:hAnsi="Arial" w:cs="Arial"/>
                <w:bCs/>
                <w:sz w:val="22"/>
                <w:lang w:val="es-ES_tradnl"/>
              </w:rPr>
              <w:t>LEY DE EMPRENDIMIENTO – Ley 2069 de 2020 – Vigencia – Finalidad</w:t>
            </w:r>
            <w:r w:rsidR="00DF3526" w:rsidRPr="00D43CE8">
              <w:rPr>
                <w:rFonts w:ascii="Arial" w:eastAsia="Calibri" w:hAnsi="Arial" w:cs="Arial"/>
                <w:bCs/>
                <w:sz w:val="22"/>
                <w:lang w:val="es-ES_tradnl"/>
              </w:rPr>
              <w:t xml:space="preserve">/ </w:t>
            </w:r>
            <w:r w:rsidR="003F6998" w:rsidRPr="00D43CE8">
              <w:rPr>
                <w:rFonts w:ascii="Arial" w:eastAsia="Calibri" w:hAnsi="Arial" w:cs="Arial"/>
                <w:bCs/>
                <w:sz w:val="22"/>
                <w:lang w:val="es-ES_tradnl"/>
              </w:rPr>
              <w:t xml:space="preserve">LEY DE EMPRENDIMIENTO – Ley 2069 de 2020 – Reglamentación – Decreto 1860 de 2021 – Vigencia / FACTORES DE DESEMPATE – Ley 2069 de 2020 – Decreto 1680 de 2021 – Mujeres cabeza de familia – Mujeres víctimas de violencia intrafamiliar – Participación mayoritaria  </w:t>
            </w:r>
          </w:p>
        </w:tc>
      </w:tr>
      <w:tr w:rsidR="00B95C30" w:rsidRPr="00D43CE8" w14:paraId="27CD52AB" w14:textId="77777777" w:rsidTr="008F4163">
        <w:tc>
          <w:tcPr>
            <w:tcW w:w="2689" w:type="dxa"/>
          </w:tcPr>
          <w:p w14:paraId="37E195A1" w14:textId="1BA218D5" w:rsidR="00B95C30" w:rsidRPr="00D43CE8" w:rsidRDefault="00B95C30" w:rsidP="008F4163">
            <w:pPr>
              <w:spacing w:before="120"/>
              <w:jc w:val="both"/>
              <w:rPr>
                <w:rFonts w:ascii="Arial" w:eastAsia="Calibri" w:hAnsi="Arial" w:cs="Arial"/>
                <w:b/>
                <w:sz w:val="22"/>
                <w:lang w:val="es-ES_tradnl"/>
              </w:rPr>
            </w:pPr>
            <w:r w:rsidRPr="00D43CE8">
              <w:rPr>
                <w:rFonts w:ascii="Arial" w:eastAsia="Calibri" w:hAnsi="Arial" w:cs="Arial"/>
                <w:b/>
                <w:sz w:val="22"/>
                <w:lang w:val="es-ES_tradnl"/>
              </w:rPr>
              <w:t>Radicación:</w:t>
            </w:r>
            <w:r w:rsidRPr="00D43CE8">
              <w:rPr>
                <w:rFonts w:ascii="Arial" w:eastAsia="Calibri" w:hAnsi="Arial" w:cs="Arial"/>
                <w:sz w:val="22"/>
                <w:lang w:val="es-ES_tradnl"/>
              </w:rPr>
              <w:t xml:space="preserve">                              </w:t>
            </w:r>
          </w:p>
        </w:tc>
        <w:tc>
          <w:tcPr>
            <w:tcW w:w="6237" w:type="dxa"/>
          </w:tcPr>
          <w:p w14:paraId="09088B1B" w14:textId="552DCB21" w:rsidR="00B95C30" w:rsidRPr="00D43CE8" w:rsidRDefault="00B95C30" w:rsidP="008F4163">
            <w:pPr>
              <w:spacing w:before="120"/>
              <w:jc w:val="both"/>
              <w:rPr>
                <w:rFonts w:ascii="Arial" w:eastAsia="Calibri" w:hAnsi="Arial" w:cs="Arial"/>
                <w:sz w:val="22"/>
                <w:lang w:val="es-ES_tradnl"/>
              </w:rPr>
            </w:pPr>
            <w:r w:rsidRPr="00D43CE8">
              <w:rPr>
                <w:rFonts w:ascii="Arial" w:eastAsia="Calibri" w:hAnsi="Arial" w:cs="Arial"/>
                <w:sz w:val="22"/>
                <w:lang w:val="es-ES_tradnl"/>
              </w:rPr>
              <w:t xml:space="preserve">Respuesta a consulta </w:t>
            </w:r>
            <w:r w:rsidR="005224B0" w:rsidRPr="00D43CE8">
              <w:rPr>
                <w:rFonts w:ascii="Arial" w:eastAsia="Calibri" w:hAnsi="Arial" w:cs="Arial"/>
                <w:sz w:val="22"/>
                <w:lang w:val="es-ES_tradnl"/>
              </w:rPr>
              <w:t>P20211224011739</w:t>
            </w:r>
          </w:p>
        </w:tc>
      </w:tr>
    </w:tbl>
    <w:p w14:paraId="61B55CA4" w14:textId="77777777" w:rsidR="00716BB0" w:rsidRPr="00D43CE8" w:rsidRDefault="00716BB0" w:rsidP="003C3339">
      <w:pPr>
        <w:jc w:val="both"/>
        <w:rPr>
          <w:rFonts w:ascii="Arial" w:eastAsia="Calibri" w:hAnsi="Arial" w:cs="Arial"/>
          <w:sz w:val="22"/>
          <w:lang w:val="es-ES_tradnl"/>
        </w:rPr>
      </w:pPr>
    </w:p>
    <w:p w14:paraId="4B9B5156" w14:textId="77777777" w:rsidR="00716BB0" w:rsidRPr="00D43CE8" w:rsidRDefault="00716BB0" w:rsidP="003C3339">
      <w:pPr>
        <w:jc w:val="both"/>
        <w:rPr>
          <w:rFonts w:ascii="Arial" w:eastAsia="Calibri" w:hAnsi="Arial" w:cs="Arial"/>
          <w:sz w:val="22"/>
          <w:lang w:val="es-ES_tradnl"/>
        </w:rPr>
      </w:pPr>
    </w:p>
    <w:p w14:paraId="1CF4AEA0" w14:textId="564997A7" w:rsidR="003C3339" w:rsidRPr="00D43CE8" w:rsidRDefault="004A6264" w:rsidP="003C3339">
      <w:pPr>
        <w:jc w:val="both"/>
        <w:rPr>
          <w:rFonts w:ascii="Arial" w:eastAsia="Calibri" w:hAnsi="Arial" w:cs="Arial"/>
          <w:sz w:val="22"/>
          <w:lang w:val="es-ES_tradnl"/>
        </w:rPr>
      </w:pPr>
      <w:r w:rsidRPr="00D43CE8">
        <w:rPr>
          <w:rFonts w:ascii="Arial" w:eastAsia="Calibri" w:hAnsi="Arial" w:cs="Arial"/>
          <w:sz w:val="22"/>
          <w:lang w:val="es-ES_tradnl"/>
        </w:rPr>
        <w:t xml:space="preserve">Estimada señora </w:t>
      </w:r>
      <w:r w:rsidR="00000877" w:rsidRPr="00D43CE8">
        <w:rPr>
          <w:rFonts w:ascii="Arial" w:eastAsia="Calibri" w:hAnsi="Arial" w:cs="Arial"/>
          <w:sz w:val="22"/>
          <w:lang w:val="es-ES_tradnl"/>
        </w:rPr>
        <w:t>Molina Naranjo</w:t>
      </w:r>
      <w:r w:rsidRPr="00D43CE8">
        <w:rPr>
          <w:rFonts w:ascii="Arial" w:eastAsia="Calibri" w:hAnsi="Arial" w:cs="Arial"/>
          <w:sz w:val="22"/>
          <w:lang w:val="es-ES_tradnl"/>
        </w:rPr>
        <w:t xml:space="preserve">: </w:t>
      </w:r>
    </w:p>
    <w:p w14:paraId="1EAE5543" w14:textId="77777777" w:rsidR="00DD5B04" w:rsidRPr="00D43CE8" w:rsidRDefault="00DD5B04" w:rsidP="00DF76A2">
      <w:pPr>
        <w:jc w:val="both"/>
        <w:rPr>
          <w:rFonts w:ascii="Arial" w:eastAsia="Calibri" w:hAnsi="Arial" w:cs="Arial"/>
          <w:sz w:val="22"/>
          <w:lang w:val="es-ES_tradnl"/>
        </w:rPr>
      </w:pPr>
    </w:p>
    <w:p w14:paraId="2109B2D3" w14:textId="10FFC610" w:rsidR="00DD5B04" w:rsidRPr="00D43CE8" w:rsidRDefault="00DD5B04" w:rsidP="00DF76A2">
      <w:pPr>
        <w:spacing w:line="276" w:lineRule="auto"/>
        <w:jc w:val="both"/>
        <w:rPr>
          <w:rFonts w:ascii="Arial" w:eastAsia="Calibri" w:hAnsi="Arial" w:cs="Arial"/>
          <w:sz w:val="22"/>
          <w:lang w:val="es-ES_tradnl"/>
        </w:rPr>
      </w:pPr>
      <w:r w:rsidRPr="00D43CE8">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D43CE8">
        <w:rPr>
          <w:rFonts w:ascii="Arial" w:eastAsia="Calibri" w:hAnsi="Arial" w:cs="Arial"/>
          <w:sz w:val="22"/>
          <w:lang w:val="es-ES_tradnl"/>
        </w:rPr>
        <w:t>–</w:t>
      </w:r>
      <w:r w:rsidRPr="00D43CE8">
        <w:rPr>
          <w:rFonts w:ascii="Arial" w:eastAsia="Calibri" w:hAnsi="Arial" w:cs="Arial"/>
          <w:sz w:val="22"/>
          <w:lang w:val="es-ES_tradnl"/>
        </w:rPr>
        <w:t xml:space="preserve"> Colombia Compra Eficiente</w:t>
      </w:r>
      <w:r w:rsidR="008C3C57" w:rsidRPr="00D43CE8">
        <w:rPr>
          <w:rFonts w:ascii="Arial" w:eastAsia="Calibri" w:hAnsi="Arial" w:cs="Arial"/>
          <w:sz w:val="22"/>
          <w:lang w:val="es-ES_tradnl"/>
        </w:rPr>
        <w:t xml:space="preserve"> </w:t>
      </w:r>
      <w:r w:rsidRPr="00D43CE8">
        <w:rPr>
          <w:rFonts w:ascii="Arial" w:eastAsia="Calibri" w:hAnsi="Arial" w:cs="Arial"/>
          <w:sz w:val="22"/>
          <w:lang w:val="es-ES_tradnl"/>
        </w:rPr>
        <w:t xml:space="preserve">responde su consulta del </w:t>
      </w:r>
      <w:r w:rsidR="00467854" w:rsidRPr="00D43CE8">
        <w:rPr>
          <w:rFonts w:ascii="Arial" w:eastAsia="Calibri" w:hAnsi="Arial" w:cs="Arial"/>
          <w:sz w:val="22"/>
          <w:lang w:val="es-ES_tradnl"/>
        </w:rPr>
        <w:t>2</w:t>
      </w:r>
      <w:r w:rsidR="0059149F" w:rsidRPr="00D43CE8">
        <w:rPr>
          <w:rFonts w:ascii="Arial" w:eastAsia="Calibri" w:hAnsi="Arial" w:cs="Arial"/>
          <w:sz w:val="22"/>
          <w:lang w:val="es-ES_tradnl"/>
        </w:rPr>
        <w:t>3</w:t>
      </w:r>
      <w:r w:rsidR="00467854" w:rsidRPr="00D43CE8">
        <w:rPr>
          <w:rFonts w:ascii="Arial" w:eastAsia="Calibri" w:hAnsi="Arial" w:cs="Arial"/>
          <w:sz w:val="22"/>
          <w:lang w:val="es-ES_tradnl"/>
        </w:rPr>
        <w:t xml:space="preserve"> de </w:t>
      </w:r>
      <w:r w:rsidR="0059149F" w:rsidRPr="00D43CE8">
        <w:rPr>
          <w:rFonts w:ascii="Arial" w:eastAsia="Calibri" w:hAnsi="Arial" w:cs="Arial"/>
          <w:sz w:val="22"/>
          <w:lang w:val="es-ES_tradnl"/>
        </w:rPr>
        <w:t>diciembre</w:t>
      </w:r>
      <w:r w:rsidR="00467854" w:rsidRPr="00D43CE8">
        <w:rPr>
          <w:rFonts w:ascii="Arial" w:eastAsia="Calibri" w:hAnsi="Arial" w:cs="Arial"/>
          <w:sz w:val="22"/>
          <w:lang w:val="es-ES_tradnl"/>
        </w:rPr>
        <w:t xml:space="preserve"> de 2021</w:t>
      </w:r>
      <w:r w:rsidR="008C3C57" w:rsidRPr="00D43CE8">
        <w:rPr>
          <w:rFonts w:ascii="Arial" w:eastAsia="Calibri" w:hAnsi="Arial" w:cs="Arial"/>
          <w:sz w:val="22"/>
          <w:lang w:val="es-ES_tradnl"/>
        </w:rPr>
        <w:t>.</w:t>
      </w:r>
    </w:p>
    <w:p w14:paraId="0C1E0712" w14:textId="77777777" w:rsidR="00DD5B04" w:rsidRPr="00D43CE8" w:rsidRDefault="00DD5B04" w:rsidP="00DF76A2">
      <w:pPr>
        <w:spacing w:line="276" w:lineRule="auto"/>
        <w:jc w:val="both"/>
        <w:rPr>
          <w:rFonts w:ascii="Arial" w:eastAsia="Calibri" w:hAnsi="Arial" w:cs="Arial"/>
          <w:b/>
          <w:sz w:val="22"/>
          <w:lang w:val="es-ES_tradnl"/>
        </w:rPr>
      </w:pPr>
    </w:p>
    <w:p w14:paraId="7701FCC7" w14:textId="77777777" w:rsidR="00DD5B04" w:rsidRPr="00D43CE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43CE8">
        <w:rPr>
          <w:rFonts w:ascii="Arial" w:eastAsia="Calibri" w:hAnsi="Arial" w:cs="Arial"/>
          <w:b/>
          <w:sz w:val="22"/>
          <w:lang w:val="es-ES_tradnl"/>
        </w:rPr>
        <w:t xml:space="preserve">Problema planteado </w:t>
      </w:r>
    </w:p>
    <w:p w14:paraId="224B43D3" w14:textId="77777777" w:rsidR="00DD5B04" w:rsidRPr="00D43CE8" w:rsidRDefault="00DD5B04" w:rsidP="00DF76A2">
      <w:pPr>
        <w:tabs>
          <w:tab w:val="left" w:pos="426"/>
        </w:tabs>
        <w:spacing w:line="276" w:lineRule="auto"/>
        <w:jc w:val="both"/>
        <w:rPr>
          <w:rFonts w:ascii="Arial" w:eastAsia="Calibri" w:hAnsi="Arial" w:cs="Arial"/>
          <w:b/>
          <w:sz w:val="22"/>
          <w:lang w:val="es-ES_tradnl"/>
        </w:rPr>
      </w:pPr>
    </w:p>
    <w:p w14:paraId="3C575DE9" w14:textId="11FC2FE9" w:rsidR="00443B55" w:rsidRPr="00D43CE8" w:rsidRDefault="00DD5B04" w:rsidP="0099583D">
      <w:pPr>
        <w:spacing w:line="276" w:lineRule="auto"/>
        <w:jc w:val="both"/>
        <w:rPr>
          <w:rFonts w:ascii="Arial" w:hAnsi="Arial" w:cs="Arial"/>
          <w:sz w:val="22"/>
          <w:lang w:val="es-ES_tradnl"/>
        </w:rPr>
      </w:pPr>
      <w:r w:rsidRPr="00D43CE8">
        <w:rPr>
          <w:rFonts w:ascii="Arial" w:hAnsi="Arial" w:cs="Arial"/>
          <w:sz w:val="22"/>
          <w:lang w:val="es-ES_tradnl"/>
        </w:rPr>
        <w:t xml:space="preserve">Usted </w:t>
      </w:r>
      <w:r w:rsidR="00B422C0" w:rsidRPr="00D43CE8">
        <w:rPr>
          <w:rFonts w:ascii="Arial" w:hAnsi="Arial" w:cs="Arial"/>
          <w:sz w:val="22"/>
          <w:lang w:val="es-ES_tradnl"/>
        </w:rPr>
        <w:t>formula</w:t>
      </w:r>
      <w:r w:rsidR="006D46A3" w:rsidRPr="00D43CE8">
        <w:rPr>
          <w:rFonts w:ascii="Arial" w:hAnsi="Arial" w:cs="Arial"/>
          <w:sz w:val="22"/>
          <w:lang w:val="es-ES_tradnl"/>
        </w:rPr>
        <w:t xml:space="preserve"> la</w:t>
      </w:r>
      <w:r w:rsidR="00602931" w:rsidRPr="00D43CE8">
        <w:rPr>
          <w:rFonts w:ascii="Arial" w:hAnsi="Arial" w:cs="Arial"/>
          <w:sz w:val="22"/>
          <w:lang w:val="es-ES_tradnl"/>
        </w:rPr>
        <w:t>s</w:t>
      </w:r>
      <w:r w:rsidR="006D46A3" w:rsidRPr="00D43CE8">
        <w:rPr>
          <w:rFonts w:ascii="Arial" w:hAnsi="Arial" w:cs="Arial"/>
          <w:sz w:val="22"/>
          <w:lang w:val="es-ES_tradnl"/>
        </w:rPr>
        <w:t xml:space="preserve"> siguiente</w:t>
      </w:r>
      <w:r w:rsidR="00602931" w:rsidRPr="00D43CE8">
        <w:rPr>
          <w:rFonts w:ascii="Arial" w:hAnsi="Arial" w:cs="Arial"/>
          <w:sz w:val="22"/>
          <w:lang w:val="es-ES_tradnl"/>
        </w:rPr>
        <w:t>s</w:t>
      </w:r>
      <w:r w:rsidR="00C028F5" w:rsidRPr="00D43CE8">
        <w:rPr>
          <w:rFonts w:ascii="Arial" w:hAnsi="Arial" w:cs="Arial"/>
          <w:sz w:val="22"/>
          <w:lang w:val="es-ES_tradnl"/>
        </w:rPr>
        <w:t xml:space="preserve"> </w:t>
      </w:r>
      <w:r w:rsidR="00602931" w:rsidRPr="00D43CE8">
        <w:rPr>
          <w:rFonts w:ascii="Arial" w:hAnsi="Arial" w:cs="Arial"/>
          <w:sz w:val="22"/>
          <w:lang w:val="es-ES_tradnl"/>
        </w:rPr>
        <w:t>preguntas</w:t>
      </w:r>
      <w:r w:rsidR="00FB0880" w:rsidRPr="00D43CE8">
        <w:rPr>
          <w:rFonts w:ascii="Arial" w:hAnsi="Arial" w:cs="Arial"/>
          <w:sz w:val="22"/>
          <w:lang w:val="es-ES_tradnl"/>
        </w:rPr>
        <w:t>, relacionada</w:t>
      </w:r>
      <w:r w:rsidR="00602931" w:rsidRPr="00D43CE8">
        <w:rPr>
          <w:rFonts w:ascii="Arial" w:hAnsi="Arial" w:cs="Arial"/>
          <w:sz w:val="22"/>
          <w:lang w:val="es-ES_tradnl"/>
        </w:rPr>
        <w:t>s</w:t>
      </w:r>
      <w:r w:rsidR="00FB0880" w:rsidRPr="00D43CE8">
        <w:rPr>
          <w:rFonts w:ascii="Arial" w:hAnsi="Arial" w:cs="Arial"/>
          <w:sz w:val="22"/>
          <w:lang w:val="es-ES_tradnl"/>
        </w:rPr>
        <w:t xml:space="preserve"> con </w:t>
      </w:r>
      <w:r w:rsidR="004A0821" w:rsidRPr="00D43CE8">
        <w:rPr>
          <w:rFonts w:ascii="Arial" w:hAnsi="Arial" w:cs="Arial"/>
          <w:sz w:val="22"/>
          <w:lang w:val="es-ES_tradnl"/>
        </w:rPr>
        <w:t>el</w:t>
      </w:r>
      <w:r w:rsidR="00FB0880" w:rsidRPr="00D43CE8">
        <w:rPr>
          <w:rFonts w:ascii="Arial" w:hAnsi="Arial" w:cs="Arial"/>
          <w:sz w:val="22"/>
          <w:lang w:val="es-ES_tradnl"/>
        </w:rPr>
        <w:t xml:space="preserve"> contenido del artículo 35 de la Ley </w:t>
      </w:r>
      <w:r w:rsidR="007B209C" w:rsidRPr="00D43CE8">
        <w:rPr>
          <w:rFonts w:ascii="Arial" w:hAnsi="Arial" w:cs="Arial"/>
          <w:sz w:val="22"/>
          <w:lang w:val="es-ES_tradnl"/>
        </w:rPr>
        <w:t>2069</w:t>
      </w:r>
      <w:r w:rsidR="00FB0880" w:rsidRPr="00D43CE8">
        <w:rPr>
          <w:rFonts w:ascii="Arial" w:hAnsi="Arial" w:cs="Arial"/>
          <w:sz w:val="22"/>
          <w:lang w:val="es-ES_tradnl"/>
        </w:rPr>
        <w:t xml:space="preserve"> de 2020</w:t>
      </w:r>
      <w:r w:rsidR="00716630" w:rsidRPr="00D43CE8">
        <w:rPr>
          <w:rFonts w:ascii="Arial" w:hAnsi="Arial" w:cs="Arial"/>
          <w:sz w:val="22"/>
          <w:lang w:val="es-ES_tradnl"/>
        </w:rPr>
        <w:t>, «Por medio de la cual se impulsa el emprendimiento en Colombia»</w:t>
      </w:r>
      <w:r w:rsidR="004A0200" w:rsidRPr="00D43CE8">
        <w:rPr>
          <w:rFonts w:ascii="Arial" w:hAnsi="Arial" w:cs="Arial"/>
          <w:sz w:val="22"/>
          <w:lang w:val="es-ES_tradnl"/>
        </w:rPr>
        <w:t>:</w:t>
      </w:r>
      <w:r w:rsidR="007E18DF" w:rsidRPr="00D43CE8">
        <w:rPr>
          <w:rFonts w:ascii="Arial" w:hAnsi="Arial" w:cs="Arial"/>
          <w:sz w:val="22"/>
          <w:lang w:val="es-ES_tradnl"/>
        </w:rPr>
        <w:t xml:space="preserve"> </w:t>
      </w:r>
    </w:p>
    <w:p w14:paraId="4ED7D06E" w14:textId="77777777" w:rsidR="002E01A8" w:rsidRPr="00D43CE8" w:rsidRDefault="002E01A8" w:rsidP="00467854">
      <w:pPr>
        <w:autoSpaceDE w:val="0"/>
        <w:autoSpaceDN w:val="0"/>
        <w:adjustRightInd w:val="0"/>
        <w:ind w:left="709" w:right="709"/>
        <w:jc w:val="both"/>
        <w:rPr>
          <w:rFonts w:ascii="Arial" w:hAnsi="Arial" w:cs="Arial"/>
          <w:sz w:val="22"/>
          <w:lang w:val="es-ES_tradnl"/>
        </w:rPr>
      </w:pPr>
    </w:p>
    <w:p w14:paraId="308DCB44" w14:textId="3E8A3458" w:rsidR="004A0200" w:rsidRPr="00D43CE8" w:rsidRDefault="009970A0" w:rsidP="004A0200">
      <w:pPr>
        <w:autoSpaceDE w:val="0"/>
        <w:autoSpaceDN w:val="0"/>
        <w:adjustRightInd w:val="0"/>
        <w:ind w:left="709" w:right="709"/>
        <w:jc w:val="both"/>
        <w:rPr>
          <w:rFonts w:ascii="Arial" w:eastAsiaTheme="minorHAnsi" w:hAnsi="Arial" w:cs="Arial"/>
          <w:sz w:val="21"/>
          <w:szCs w:val="21"/>
          <w:lang w:eastAsia="en-US"/>
        </w:rPr>
      </w:pPr>
      <w:bookmarkStart w:id="4" w:name="_Hlk79503570"/>
      <w:bookmarkStart w:id="5" w:name="_Hlk79651438"/>
      <w:r w:rsidRPr="00D43CE8">
        <w:rPr>
          <w:rFonts w:ascii="Arial" w:eastAsiaTheme="minorHAnsi" w:hAnsi="Arial" w:cs="Arial"/>
          <w:sz w:val="21"/>
          <w:szCs w:val="21"/>
          <w:lang w:eastAsia="en-US"/>
        </w:rPr>
        <w:t>«</w:t>
      </w:r>
      <w:r w:rsidR="004A0200" w:rsidRPr="00D43CE8">
        <w:rPr>
          <w:rFonts w:ascii="Arial" w:eastAsiaTheme="minorHAnsi" w:hAnsi="Arial" w:cs="Arial"/>
          <w:sz w:val="21"/>
          <w:szCs w:val="21"/>
          <w:lang w:eastAsia="en-US"/>
        </w:rPr>
        <w:t>Teniendo en cuenta el artículo 35 de la Ley 2069 de 2020, que regula los factores de desempate que aplican en los procedimientos de selección, a partir del cual, surge el interrogante en cuanto al criterio Mujer Cabeza de Familia con respecto al siguiente enunciado:</w:t>
      </w:r>
    </w:p>
    <w:p w14:paraId="0AC5449F" w14:textId="77777777" w:rsidR="004A0200" w:rsidRPr="00D43CE8" w:rsidRDefault="004A0200" w:rsidP="004A0200">
      <w:pPr>
        <w:autoSpaceDE w:val="0"/>
        <w:autoSpaceDN w:val="0"/>
        <w:adjustRightInd w:val="0"/>
        <w:ind w:left="709" w:right="709"/>
        <w:jc w:val="both"/>
        <w:rPr>
          <w:rFonts w:ascii="Arial" w:eastAsiaTheme="minorHAnsi" w:hAnsi="Arial" w:cs="Arial"/>
          <w:sz w:val="21"/>
          <w:szCs w:val="21"/>
          <w:lang w:eastAsia="en-US"/>
        </w:rPr>
      </w:pPr>
    </w:p>
    <w:p w14:paraId="50E23C1B" w14:textId="63869EE2" w:rsidR="004A0200" w:rsidRPr="00D43CE8" w:rsidRDefault="004A0200" w:rsidP="004A0200">
      <w:pPr>
        <w:autoSpaceDE w:val="0"/>
        <w:autoSpaceDN w:val="0"/>
        <w:adjustRightInd w:val="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 xml:space="preserve">“No basta con que la persona jurídica o uno de los integrantes del consorcio o unión temporal tenga en su planta a mujeres que reúnan dicha condición, sino que se debe demostrar la participación de las mismas, con el correspondiente </w:t>
      </w:r>
      <w:r w:rsidRPr="00D43CE8">
        <w:rPr>
          <w:rFonts w:ascii="Arial" w:eastAsiaTheme="minorHAnsi" w:hAnsi="Arial" w:cs="Arial"/>
          <w:sz w:val="21"/>
          <w:szCs w:val="21"/>
          <w:lang w:eastAsia="en-US"/>
        </w:rPr>
        <w:lastRenderedPageBreak/>
        <w:t>certificado de existencia y representación o con los documentos estatutarios respectivos– tratándose de personas jurídica”.</w:t>
      </w:r>
    </w:p>
    <w:p w14:paraId="3F816FFA" w14:textId="77777777" w:rsidR="004A0200" w:rsidRPr="00D43CE8" w:rsidRDefault="004A0200" w:rsidP="00EA2378">
      <w:pPr>
        <w:autoSpaceDE w:val="0"/>
        <w:autoSpaceDN w:val="0"/>
        <w:adjustRightInd w:val="0"/>
        <w:ind w:left="709" w:right="709"/>
        <w:jc w:val="both"/>
        <w:rPr>
          <w:rFonts w:ascii="Arial" w:eastAsiaTheme="minorHAnsi" w:hAnsi="Arial" w:cs="Arial"/>
          <w:sz w:val="21"/>
          <w:szCs w:val="21"/>
          <w:lang w:eastAsia="en-US"/>
        </w:rPr>
      </w:pPr>
    </w:p>
    <w:p w14:paraId="78922664" w14:textId="0148F22D" w:rsidR="009970A0" w:rsidRPr="00D43CE8" w:rsidRDefault="004A0200" w:rsidP="00EA2378">
      <w:pPr>
        <w:autoSpaceDE w:val="0"/>
        <w:autoSpaceDN w:val="0"/>
        <w:adjustRightInd w:val="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Entonces,</w:t>
      </w:r>
      <w:r w:rsidR="00EA2378" w:rsidRPr="00D43CE8">
        <w:rPr>
          <w:rFonts w:ascii="Arial" w:eastAsiaTheme="minorHAnsi" w:hAnsi="Arial" w:cs="Arial"/>
          <w:sz w:val="21"/>
          <w:szCs w:val="21"/>
          <w:lang w:eastAsia="en-US"/>
        </w:rPr>
        <w:t xml:space="preserve"> </w:t>
      </w:r>
      <w:r w:rsidR="009970A0" w:rsidRPr="00D43CE8">
        <w:rPr>
          <w:rFonts w:ascii="Arial" w:eastAsiaTheme="minorHAnsi" w:hAnsi="Arial" w:cs="Arial"/>
          <w:sz w:val="21"/>
          <w:szCs w:val="21"/>
          <w:lang w:eastAsia="en-US"/>
        </w:rPr>
        <w:t>¿resulta necesario acreditar la vinculación y a su vez la participación de la mujer madre cabeza de familia para cumplir con el criterio exigido?</w:t>
      </w:r>
    </w:p>
    <w:p w14:paraId="3966A54E" w14:textId="77777777" w:rsidR="009970A0" w:rsidRPr="00D43CE8" w:rsidRDefault="009970A0" w:rsidP="00EA2378">
      <w:pPr>
        <w:autoSpaceDE w:val="0"/>
        <w:autoSpaceDN w:val="0"/>
        <w:adjustRightInd w:val="0"/>
        <w:ind w:left="709" w:right="709"/>
        <w:jc w:val="both"/>
        <w:rPr>
          <w:rFonts w:ascii="Arial" w:eastAsiaTheme="minorHAnsi" w:hAnsi="Arial" w:cs="Arial"/>
          <w:sz w:val="21"/>
          <w:szCs w:val="21"/>
          <w:lang w:eastAsia="en-US"/>
        </w:rPr>
      </w:pPr>
    </w:p>
    <w:p w14:paraId="1720F6CE" w14:textId="3E055578" w:rsidR="002E01A8" w:rsidRPr="00D43CE8" w:rsidRDefault="009970A0" w:rsidP="00EA2378">
      <w:pPr>
        <w:autoSpaceDE w:val="0"/>
        <w:autoSpaceDN w:val="0"/>
        <w:adjustRightInd w:val="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Asimismo, solicitamos información respecto a si una misma persona puede acreditar dos factores de desempate, es decir, si en el caso de una persona que acredite la calidad de indígena y además, ésta misma persona también posea la condición de adulto mayor, por consiguiente puede acreditar ambos factores de desempate, tanto el</w:t>
      </w:r>
      <w:r w:rsidR="00EA2378" w:rsidRPr="00D43CE8">
        <w:rPr>
          <w:rFonts w:ascii="Arial" w:eastAsiaTheme="minorHAnsi" w:hAnsi="Arial" w:cs="Arial"/>
          <w:sz w:val="21"/>
          <w:szCs w:val="21"/>
          <w:lang w:eastAsia="en-US"/>
        </w:rPr>
        <w:t xml:space="preserve"> </w:t>
      </w:r>
      <w:r w:rsidRPr="00D43CE8">
        <w:rPr>
          <w:rFonts w:ascii="Arial" w:eastAsiaTheme="minorHAnsi" w:hAnsi="Arial" w:cs="Arial"/>
          <w:sz w:val="21"/>
          <w:szCs w:val="21"/>
          <w:lang w:eastAsia="en-US"/>
        </w:rPr>
        <w:t>numeral 4 como el numeral 5 del artículo 35 de la Ley 2069 de 2020»</w:t>
      </w:r>
      <w:r w:rsidR="002E01A8" w:rsidRPr="00D43CE8">
        <w:rPr>
          <w:rFonts w:ascii="Arial" w:hAnsi="Arial" w:cs="Arial"/>
          <w:sz w:val="21"/>
          <w:szCs w:val="21"/>
        </w:rPr>
        <w:t>.</w:t>
      </w:r>
    </w:p>
    <w:bookmarkEnd w:id="4"/>
    <w:bookmarkEnd w:id="5"/>
    <w:p w14:paraId="4485A5F7" w14:textId="77777777" w:rsidR="00467854" w:rsidRPr="00D43CE8" w:rsidRDefault="00467854" w:rsidP="00D43CE8">
      <w:pPr>
        <w:spacing w:line="276" w:lineRule="auto"/>
        <w:ind w:right="709"/>
        <w:jc w:val="both"/>
        <w:rPr>
          <w:rFonts w:ascii="Arial" w:hAnsi="Arial" w:cs="Arial"/>
          <w:sz w:val="21"/>
          <w:szCs w:val="21"/>
          <w:lang w:val="es-ES_tradnl"/>
        </w:rPr>
      </w:pPr>
    </w:p>
    <w:p w14:paraId="124D2DCA" w14:textId="77777777" w:rsidR="00DD5B04" w:rsidRPr="00D43CE8"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43CE8">
        <w:rPr>
          <w:rFonts w:ascii="Arial" w:eastAsia="Calibri" w:hAnsi="Arial" w:cs="Arial"/>
          <w:b/>
          <w:sz w:val="22"/>
          <w:lang w:val="es-ES_tradnl"/>
        </w:rPr>
        <w:t>Consideraciones</w:t>
      </w:r>
    </w:p>
    <w:p w14:paraId="2334E952" w14:textId="77777777" w:rsidR="00AF778C" w:rsidRPr="00D43CE8" w:rsidRDefault="00AF778C" w:rsidP="00AF778C">
      <w:pPr>
        <w:spacing w:line="276" w:lineRule="auto"/>
        <w:jc w:val="both"/>
        <w:rPr>
          <w:rFonts w:ascii="Arial" w:eastAsia="Calibri" w:hAnsi="Arial" w:cs="Arial"/>
          <w:sz w:val="22"/>
          <w:szCs w:val="22"/>
          <w:lang w:val="es-ES_tradnl"/>
        </w:rPr>
      </w:pPr>
    </w:p>
    <w:p w14:paraId="1144E6B3" w14:textId="0019FBCC" w:rsidR="00C8331F" w:rsidRPr="00D43CE8" w:rsidRDefault="00AF778C" w:rsidP="00AF778C">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L</w:t>
      </w:r>
      <w:r w:rsidR="00C8331F" w:rsidRPr="00D43CE8">
        <w:rPr>
          <w:rFonts w:ascii="Arial" w:eastAsia="Calibri" w:hAnsi="Arial" w:cs="Arial"/>
          <w:sz w:val="22"/>
          <w:szCs w:val="22"/>
          <w:lang w:val="es-ES_tradnl"/>
        </w:rPr>
        <w:t>a Agencia Nacional de Contratación Pública</w:t>
      </w:r>
      <w:r w:rsidR="00EC1DAE" w:rsidRPr="00D43CE8">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D43CE8">
        <w:rPr>
          <w:rFonts w:ascii="Arial" w:eastAsia="Calibri" w:hAnsi="Arial" w:cs="Arial"/>
          <w:sz w:val="22"/>
          <w:szCs w:val="22"/>
          <w:lang w:val="es-ES_tradnl"/>
        </w:rPr>
        <w:t>,</w:t>
      </w:r>
      <w:r w:rsidR="0091310F" w:rsidRPr="00D43CE8">
        <w:rPr>
          <w:rFonts w:ascii="Arial" w:eastAsia="Calibri" w:hAnsi="Arial" w:cs="Arial"/>
          <w:sz w:val="22"/>
          <w:szCs w:val="22"/>
          <w:lang w:val="es-ES_tradnl"/>
        </w:rPr>
        <w:t xml:space="preserve"> en los conceptos </w:t>
      </w:r>
      <w:r w:rsidR="001E2473" w:rsidRPr="00D43CE8">
        <w:rPr>
          <w:rStyle w:val="normaltextrun"/>
          <w:rFonts w:ascii="Arial" w:hAnsi="Arial" w:cs="Arial"/>
          <w:sz w:val="22"/>
          <w:szCs w:val="22"/>
          <w:shd w:val="clear" w:color="auto" w:fill="FFFFFF"/>
        </w:rPr>
        <w:t xml:space="preserve">conceptos </w:t>
      </w:r>
      <w:r w:rsidR="00C200C2" w:rsidRPr="00D43CE8">
        <w:rPr>
          <w:rStyle w:val="normaltextrun"/>
          <w:rFonts w:ascii="Arial" w:hAnsi="Arial" w:cs="Arial"/>
          <w:sz w:val="22"/>
          <w:szCs w:val="22"/>
          <w:shd w:val="clear" w:color="auto" w:fill="FFFFFF"/>
        </w:rPr>
        <w:t>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w:t>
      </w:r>
      <w:r w:rsidR="001D69C6" w:rsidRPr="00D43CE8">
        <w:rPr>
          <w:rStyle w:val="normaltextrun"/>
          <w:rFonts w:ascii="Arial" w:hAnsi="Arial" w:cs="Arial"/>
          <w:sz w:val="22"/>
          <w:szCs w:val="22"/>
          <w:shd w:val="clear" w:color="auto" w:fill="FFFFFF"/>
        </w:rPr>
        <w:t xml:space="preserve">, </w:t>
      </w:r>
      <w:r w:rsidR="0074348F" w:rsidRPr="00D43CE8">
        <w:rPr>
          <w:rStyle w:val="normaltextrun"/>
          <w:rFonts w:ascii="Arial" w:hAnsi="Arial" w:cs="Arial"/>
          <w:sz w:val="22"/>
          <w:szCs w:val="22"/>
          <w:shd w:val="clear" w:color="auto" w:fill="FFFFFF"/>
        </w:rPr>
        <w:t>C-689 del 5 de enero de 2022</w:t>
      </w:r>
      <w:r w:rsidR="001D69C6" w:rsidRPr="00D43CE8">
        <w:rPr>
          <w:rStyle w:val="normaltextrun"/>
          <w:rFonts w:ascii="Arial" w:hAnsi="Arial" w:cs="Arial"/>
          <w:sz w:val="22"/>
          <w:szCs w:val="22"/>
          <w:shd w:val="clear" w:color="auto" w:fill="FFFFFF"/>
        </w:rPr>
        <w:t>, entre otros</w:t>
      </w:r>
      <w:r w:rsidR="006E37CD" w:rsidRPr="00D43CE8">
        <w:rPr>
          <w:rFonts w:ascii="Arial" w:eastAsia="Calibri" w:hAnsi="Arial" w:cs="Arial"/>
          <w:sz w:val="22"/>
          <w:szCs w:val="22"/>
          <w:lang w:val="es-ES_tradnl"/>
        </w:rPr>
        <w:t xml:space="preserve">. </w:t>
      </w:r>
      <w:r w:rsidR="004060DC" w:rsidRPr="00D43CE8">
        <w:rPr>
          <w:rFonts w:ascii="Arial" w:eastAsia="Calibri" w:hAnsi="Arial" w:cs="Arial"/>
          <w:sz w:val="22"/>
          <w:szCs w:val="22"/>
          <w:lang w:val="es-ES_tradnl"/>
        </w:rPr>
        <w:t xml:space="preserve">Algunas de las consideraciones </w:t>
      </w:r>
      <w:r w:rsidR="00A6144B" w:rsidRPr="00D43CE8">
        <w:rPr>
          <w:rFonts w:ascii="Arial" w:eastAsia="Calibri" w:hAnsi="Arial" w:cs="Arial"/>
          <w:sz w:val="22"/>
          <w:szCs w:val="22"/>
          <w:lang w:val="es-ES_tradnl"/>
        </w:rPr>
        <w:t>de estos</w:t>
      </w:r>
      <w:r w:rsidR="004060DC" w:rsidRPr="00D43CE8">
        <w:rPr>
          <w:rFonts w:ascii="Arial" w:eastAsia="Calibri" w:hAnsi="Arial" w:cs="Arial"/>
          <w:sz w:val="22"/>
          <w:szCs w:val="22"/>
          <w:lang w:val="es-ES_tradnl"/>
        </w:rPr>
        <w:t xml:space="preserve"> conceptos se </w:t>
      </w:r>
      <w:r w:rsidR="00F24BB1" w:rsidRPr="00D43CE8">
        <w:rPr>
          <w:rFonts w:ascii="Arial" w:eastAsia="Calibri" w:hAnsi="Arial" w:cs="Arial"/>
          <w:sz w:val="22"/>
          <w:szCs w:val="22"/>
          <w:lang w:val="es-ES_tradnl"/>
        </w:rPr>
        <w:t>reiteran</w:t>
      </w:r>
      <w:r w:rsidR="00054053" w:rsidRPr="00D43CE8">
        <w:rPr>
          <w:rFonts w:ascii="Arial" w:eastAsia="Calibri" w:hAnsi="Arial" w:cs="Arial"/>
          <w:sz w:val="22"/>
          <w:szCs w:val="22"/>
          <w:lang w:val="es-ES_tradnl"/>
        </w:rPr>
        <w:t xml:space="preserve"> y complementan </w:t>
      </w:r>
      <w:r w:rsidR="004060DC" w:rsidRPr="00D43CE8">
        <w:rPr>
          <w:rFonts w:ascii="Arial" w:eastAsia="Calibri" w:hAnsi="Arial" w:cs="Arial"/>
          <w:sz w:val="22"/>
          <w:szCs w:val="22"/>
          <w:lang w:val="es-ES_tradnl"/>
        </w:rPr>
        <w:t>a continuación.</w:t>
      </w:r>
    </w:p>
    <w:p w14:paraId="331D0ECA" w14:textId="77777777" w:rsidR="003C4317" w:rsidRPr="00D43CE8" w:rsidRDefault="003C4317" w:rsidP="00271230">
      <w:pPr>
        <w:spacing w:line="276" w:lineRule="auto"/>
        <w:jc w:val="both"/>
        <w:rPr>
          <w:rFonts w:ascii="Arial" w:eastAsia="Calibri" w:hAnsi="Arial" w:cs="Arial"/>
          <w:sz w:val="22"/>
          <w:szCs w:val="22"/>
          <w:lang w:val="es-ES_tradnl"/>
        </w:rPr>
      </w:pPr>
    </w:p>
    <w:p w14:paraId="0F39B6EF" w14:textId="77777777" w:rsidR="005244FC" w:rsidRPr="00D43CE8" w:rsidRDefault="005244FC" w:rsidP="005244FC">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2.1. Factores de desempate en la contratación estatal: concepto y características</w:t>
      </w:r>
    </w:p>
    <w:p w14:paraId="342BA812" w14:textId="77777777" w:rsidR="005244FC" w:rsidRPr="00D43CE8" w:rsidRDefault="005244FC" w:rsidP="005244FC">
      <w:pPr>
        <w:spacing w:line="276" w:lineRule="auto"/>
        <w:jc w:val="both"/>
        <w:rPr>
          <w:rFonts w:ascii="Arial" w:eastAsia="Calibri" w:hAnsi="Arial" w:cs="Arial"/>
          <w:sz w:val="22"/>
          <w:szCs w:val="22"/>
          <w:lang w:val="es-ES_tradnl"/>
        </w:rPr>
      </w:pPr>
    </w:p>
    <w:p w14:paraId="09DB8BB1" w14:textId="2E47FB5C" w:rsidR="005244FC" w:rsidRPr="00D43CE8" w:rsidRDefault="005244FC" w:rsidP="005244FC">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Dado que la selección objetiva es uno de los principios medulares de la contratación estatal, la </w:t>
      </w:r>
      <w:r w:rsidR="00842841" w:rsidRPr="00D43CE8">
        <w:rPr>
          <w:rFonts w:ascii="Arial" w:eastAsia="Calibri" w:hAnsi="Arial" w:cs="Arial"/>
          <w:sz w:val="22"/>
          <w:szCs w:val="22"/>
          <w:lang w:val="es-ES_tradnl"/>
        </w:rPr>
        <w:t xml:space="preserve">escogencia </w:t>
      </w:r>
      <w:r w:rsidRPr="00D43CE8">
        <w:rPr>
          <w:rFonts w:ascii="Arial" w:eastAsia="Calibri" w:hAnsi="Arial" w:cs="Arial"/>
          <w:sz w:val="22"/>
          <w:szCs w:val="22"/>
          <w:lang w:val="es-ES_tradnl"/>
        </w:rPr>
        <w:t xml:space="preserve">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w:t>
      </w:r>
      <w:r w:rsidRPr="00D43CE8">
        <w:rPr>
          <w:rFonts w:ascii="Arial" w:eastAsia="Calibri" w:hAnsi="Arial" w:cs="Arial"/>
          <w:sz w:val="22"/>
          <w:szCs w:val="22"/>
          <w:lang w:val="es-ES_tradnl"/>
        </w:rPr>
        <w:lastRenderedPageBreak/>
        <w:t xml:space="preserve">subjetiva». Además, la norma citada agrega que los factores de </w:t>
      </w:r>
      <w:r w:rsidR="00842841" w:rsidRPr="00D43CE8">
        <w:rPr>
          <w:rFonts w:ascii="Arial" w:eastAsia="Calibri" w:hAnsi="Arial" w:cs="Arial"/>
          <w:sz w:val="22"/>
          <w:szCs w:val="22"/>
          <w:lang w:val="es-ES_tradnl"/>
        </w:rPr>
        <w:t xml:space="preserve">habilitación </w:t>
      </w:r>
      <w:r w:rsidRPr="00D43CE8">
        <w:rPr>
          <w:rFonts w:ascii="Arial" w:eastAsia="Calibri" w:hAnsi="Arial" w:cs="Arial"/>
          <w:sz w:val="22"/>
          <w:szCs w:val="22"/>
          <w:lang w:val="es-ES_tradnl"/>
        </w:rPr>
        <w:t>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2642379A" w:rsidR="005244FC" w:rsidRPr="00D43CE8" w:rsidRDefault="005244FC" w:rsidP="005244FC">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w:t>
      </w:r>
      <w:r w:rsidR="00EC267E" w:rsidRPr="00D43CE8">
        <w:rPr>
          <w:rFonts w:ascii="Arial" w:eastAsia="Calibri" w:hAnsi="Arial" w:cs="Arial"/>
          <w:sz w:val="22"/>
          <w:szCs w:val="22"/>
          <w:lang w:val="es-ES_tradnl"/>
        </w:rPr>
        <w:t>los mismos</w:t>
      </w:r>
      <w:r w:rsidRPr="00D43CE8">
        <w:rPr>
          <w:rFonts w:ascii="Arial" w:eastAsia="Calibri" w:hAnsi="Arial" w:cs="Arial"/>
          <w:sz w:val="22"/>
          <w:szCs w:val="22"/>
          <w:lang w:val="es-ES_tradnl"/>
        </w:rPr>
        <w:t xml:space="preserve">.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w:t>
      </w:r>
      <w:r w:rsidR="00EC267E" w:rsidRPr="00D43CE8">
        <w:rPr>
          <w:rFonts w:ascii="Arial" w:eastAsia="Calibri" w:hAnsi="Arial" w:cs="Arial"/>
          <w:sz w:val="22"/>
          <w:szCs w:val="22"/>
          <w:lang w:val="es-ES_tradnl"/>
        </w:rPr>
        <w:t>contractual</w:t>
      </w:r>
      <w:r w:rsidRPr="00D43CE8">
        <w:rPr>
          <w:rFonts w:ascii="Arial" w:eastAsia="Calibri" w:hAnsi="Arial" w:cs="Arial"/>
          <w:sz w:val="22"/>
          <w:szCs w:val="22"/>
          <w:lang w:val="es-ES_tradnl"/>
        </w:rPr>
        <w:t xml:space="preserve">. </w:t>
      </w:r>
    </w:p>
    <w:p w14:paraId="513EAEB7" w14:textId="56218BF1" w:rsidR="005244FC" w:rsidRPr="00D43CE8" w:rsidRDefault="0073250A" w:rsidP="005244FC">
      <w:pPr>
        <w:spacing w:before="120" w:line="276" w:lineRule="auto"/>
        <w:ind w:firstLine="709"/>
        <w:jc w:val="both"/>
        <w:rPr>
          <w:rFonts w:ascii="Arial" w:eastAsia="Calibri" w:hAnsi="Arial" w:cs="Arial"/>
          <w:sz w:val="22"/>
          <w:szCs w:val="22"/>
          <w:lang w:val="es-ES_tradnl"/>
        </w:rPr>
      </w:pPr>
      <w:bookmarkStart w:id="6" w:name="_Hlk81487365"/>
      <w:r w:rsidRPr="00D43CE8">
        <w:rPr>
          <w:rFonts w:ascii="Arial" w:eastAsia="Calibri" w:hAnsi="Arial" w:cs="Arial"/>
          <w:sz w:val="22"/>
          <w:szCs w:val="22"/>
          <w:lang w:val="es-ES_tradnl"/>
        </w:rPr>
        <w:t>Sin embargo</w:t>
      </w:r>
      <w:r w:rsidR="005244FC" w:rsidRPr="00D43CE8">
        <w:rPr>
          <w:rFonts w:ascii="Arial" w:eastAsia="Calibri" w:hAnsi="Arial" w:cs="Arial"/>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D43CE8">
        <w:rPr>
          <w:rFonts w:ascii="Arial" w:eastAsia="Calibri" w:hAnsi="Arial" w:cs="Arial"/>
          <w:sz w:val="22"/>
          <w:szCs w:val="22"/>
          <w:lang w:val="es-ES_tradnl"/>
        </w:rPr>
        <w:t xml:space="preserve">, entre los que se </w:t>
      </w:r>
      <w:r w:rsidR="00EC267E" w:rsidRPr="00D43CE8">
        <w:rPr>
          <w:rFonts w:ascii="Arial" w:eastAsia="Calibri" w:hAnsi="Arial" w:cs="Arial"/>
          <w:sz w:val="22"/>
          <w:szCs w:val="22"/>
          <w:lang w:val="es-ES_tradnl"/>
        </w:rPr>
        <w:t>en</w:t>
      </w:r>
      <w:r w:rsidRPr="00D43CE8">
        <w:rPr>
          <w:rFonts w:ascii="Arial" w:eastAsia="Calibri" w:hAnsi="Arial" w:cs="Arial"/>
          <w:sz w:val="22"/>
          <w:szCs w:val="22"/>
          <w:lang w:val="es-ES_tradnl"/>
        </w:rPr>
        <w:t>cuent</w:t>
      </w:r>
      <w:r w:rsidR="00EC267E" w:rsidRPr="00D43CE8">
        <w:rPr>
          <w:rFonts w:ascii="Arial" w:eastAsia="Calibri" w:hAnsi="Arial" w:cs="Arial"/>
          <w:sz w:val="22"/>
          <w:szCs w:val="22"/>
          <w:lang w:val="es-ES_tradnl"/>
        </w:rPr>
        <w:t>r</w:t>
      </w:r>
      <w:r w:rsidRPr="00D43CE8">
        <w:rPr>
          <w:rFonts w:ascii="Arial" w:eastAsia="Calibri" w:hAnsi="Arial" w:cs="Arial"/>
          <w:sz w:val="22"/>
          <w:szCs w:val="22"/>
          <w:lang w:val="es-ES_tradnl"/>
        </w:rPr>
        <w:t xml:space="preserve">a </w:t>
      </w:r>
      <w:r w:rsidR="005244FC"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5244FC" w:rsidRPr="00D43CE8">
        <w:rPr>
          <w:rFonts w:ascii="Arial" w:eastAsia="Calibri" w:hAnsi="Arial" w:cs="Arial"/>
          <w:sz w:val="22"/>
          <w:szCs w:val="22"/>
          <w:lang w:val="es-ES_tradnl"/>
        </w:rPr>
        <w:t xml:space="preserve"> de 2020. La </w:t>
      </w:r>
      <w:r w:rsidR="009B6863" w:rsidRPr="00D43CE8">
        <w:rPr>
          <w:rFonts w:ascii="Arial" w:eastAsia="Calibri" w:hAnsi="Arial" w:cs="Arial"/>
          <w:sz w:val="22"/>
          <w:szCs w:val="22"/>
          <w:lang w:val="es-ES_tradnl"/>
        </w:rPr>
        <w:t>jurisprudencia</w:t>
      </w:r>
      <w:r w:rsidR="005244FC" w:rsidRPr="00D43CE8">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221A1D" w:rsidRPr="00D43CE8">
        <w:rPr>
          <w:rStyle w:val="Refdenotaalpie"/>
          <w:rFonts w:ascii="Arial" w:eastAsia="Calibri" w:hAnsi="Arial" w:cs="Arial"/>
          <w:sz w:val="22"/>
          <w:szCs w:val="22"/>
          <w:lang w:val="es-ES_tradnl"/>
        </w:rPr>
        <w:footnoteReference w:id="2"/>
      </w:r>
      <w:r w:rsidR="005244FC" w:rsidRPr="00D43CE8">
        <w:rPr>
          <w:rFonts w:ascii="Arial" w:eastAsia="Calibri" w:hAnsi="Arial" w:cs="Arial"/>
          <w:sz w:val="22"/>
          <w:szCs w:val="22"/>
          <w:lang w:val="es-ES_tradnl"/>
        </w:rPr>
        <w:t xml:space="preserve">. </w:t>
      </w:r>
    </w:p>
    <w:p w14:paraId="0334B369" w14:textId="77777777" w:rsidR="00221A1D" w:rsidRPr="00D43CE8" w:rsidRDefault="00221A1D" w:rsidP="00221A1D">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población2. Más aún, el Consejo de Estado ha señalado que contrariar los factores de desempate genera la nulidad del contrato, conforme al artículo 44, inciso 1º de la Ley 80 de 19933. </w:t>
      </w:r>
    </w:p>
    <w:bookmarkEnd w:id="6"/>
    <w:p w14:paraId="2F311B0E" w14:textId="77777777" w:rsidR="00EB6D0E" w:rsidRPr="00D43CE8" w:rsidRDefault="00221A1D" w:rsidP="00221A1D">
      <w:pPr>
        <w:spacing w:before="120" w:line="276" w:lineRule="auto"/>
        <w:ind w:firstLine="709"/>
        <w:jc w:val="both"/>
        <w:rPr>
          <w:rFonts w:ascii="Arial" w:hAnsi="Arial" w:cs="Arial"/>
          <w:sz w:val="22"/>
          <w:szCs w:val="22"/>
          <w:lang w:val="es-ES" w:eastAsia="es-CO"/>
        </w:rPr>
      </w:pPr>
      <w:r w:rsidRPr="00D43CE8">
        <w:rPr>
          <w:rFonts w:ascii="Arial" w:eastAsia="Calibri" w:hAnsi="Arial" w:cs="Arial"/>
          <w:sz w:val="22"/>
          <w:szCs w:val="22"/>
          <w:lang w:val="es-ES_tradnl"/>
        </w:rPr>
        <w:t>Ahora bien, en cumplimiento de los principios de reciprocidad y de </w:t>
      </w:r>
      <w:r w:rsidRPr="00D43CE8">
        <w:rPr>
          <w:rFonts w:ascii="Arial" w:eastAsia="Calibri" w:hAnsi="Arial" w:cs="Arial"/>
          <w:i/>
          <w:iCs/>
          <w:sz w:val="22"/>
          <w:szCs w:val="22"/>
          <w:lang w:val="es-ES_tradnl"/>
        </w:rPr>
        <w:t>pacta sunt servanda</w:t>
      </w:r>
      <w:r w:rsidRPr="00D43CE8">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w:t>
      </w:r>
      <w:r w:rsidRPr="00D43CE8">
        <w:rPr>
          <w:rFonts w:ascii="Arial" w:eastAsia="Calibri" w:hAnsi="Arial" w:cs="Arial"/>
          <w:sz w:val="22"/>
          <w:szCs w:val="22"/>
          <w:lang w:val="es-ES_tradnl"/>
        </w:rPr>
        <w:lastRenderedPageBreak/>
        <w:t>acuerdos, pues estos prevalecen. Así lo precisó la Agencia Nacional de Contratación Pública – Colombia Compra Eficiente en el numeral IV, literal C, del «Manual para el manejo de los incentivos en los procesos de contratación</w:t>
      </w:r>
      <w:r w:rsidRPr="00D43CE8">
        <w:rPr>
          <w:rFonts w:ascii="Arial" w:hAnsi="Arial" w:cs="Arial"/>
          <w:sz w:val="22"/>
          <w:szCs w:val="22"/>
          <w:lang w:val="es-ES" w:eastAsia="es-CO"/>
        </w:rPr>
        <w:t>».</w:t>
      </w:r>
    </w:p>
    <w:p w14:paraId="1ABBA62B" w14:textId="7034A880" w:rsidR="00221A1D" w:rsidRPr="00D43CE8" w:rsidRDefault="00221A1D" w:rsidP="00221A1D">
      <w:pPr>
        <w:spacing w:before="120" w:line="276" w:lineRule="auto"/>
        <w:ind w:firstLine="709"/>
        <w:jc w:val="both"/>
        <w:rPr>
          <w:rFonts w:ascii="Arial" w:eastAsia="Calibri" w:hAnsi="Arial" w:cs="Arial"/>
          <w:sz w:val="22"/>
          <w:szCs w:val="22"/>
          <w:lang w:val="es-ES_tradnl"/>
        </w:rPr>
      </w:pPr>
      <w:r w:rsidRPr="00D43CE8">
        <w:rPr>
          <w:rFonts w:ascii="Arial" w:hAnsi="Arial" w:cs="Arial"/>
          <w:sz w:val="22"/>
          <w:szCs w:val="22"/>
          <w:lang w:val="es-ES" w:eastAsia="es-CO"/>
        </w:rPr>
        <w:t> </w:t>
      </w:r>
      <w:r w:rsidRPr="00D43CE8">
        <w:rPr>
          <w:rFonts w:ascii="Arial" w:hAnsi="Arial" w:cs="Arial"/>
          <w:sz w:val="22"/>
          <w:szCs w:val="22"/>
          <w:lang w:eastAsia="es-CO"/>
        </w:rPr>
        <w:t> </w:t>
      </w:r>
    </w:p>
    <w:p w14:paraId="6963DC42" w14:textId="26AE2A79" w:rsidR="004F1593" w:rsidRPr="00D43CE8" w:rsidRDefault="00221A1D" w:rsidP="008F268D">
      <w:pPr>
        <w:textAlignment w:val="baseline"/>
        <w:rPr>
          <w:rFonts w:ascii="Arial" w:eastAsia="Calibri" w:hAnsi="Arial" w:cs="Arial"/>
          <w:sz w:val="22"/>
          <w:szCs w:val="22"/>
          <w:lang w:val="es-ES_tradnl"/>
        </w:rPr>
      </w:pPr>
      <w:r w:rsidRPr="00D43CE8">
        <w:rPr>
          <w:rFonts w:ascii="Arial" w:hAnsi="Arial" w:cs="Arial"/>
          <w:sz w:val="22"/>
          <w:szCs w:val="22"/>
          <w:lang w:eastAsia="es-CO"/>
        </w:rPr>
        <w:t> </w:t>
      </w:r>
    </w:p>
    <w:p w14:paraId="27D423AC" w14:textId="21332E0F" w:rsidR="005244FC" w:rsidRPr="00D43CE8" w:rsidRDefault="005244FC" w:rsidP="005244FC">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 xml:space="preserve">2.2. </w:t>
      </w:r>
      <w:r w:rsidR="00BD2FF1" w:rsidRPr="00D43CE8">
        <w:rPr>
          <w:rFonts w:ascii="Arial" w:eastAsia="Calibri" w:hAnsi="Arial" w:cs="Arial"/>
          <w:b/>
          <w:bCs/>
          <w:sz w:val="22"/>
          <w:szCs w:val="22"/>
          <w:lang w:val="es-ES_tradnl"/>
        </w:rPr>
        <w:t xml:space="preserve">Ámbito de aplicación, </w:t>
      </w:r>
      <w:r w:rsidR="00FA6788" w:rsidRPr="00D43CE8">
        <w:rPr>
          <w:rFonts w:ascii="Arial" w:eastAsia="Calibri" w:hAnsi="Arial" w:cs="Arial"/>
          <w:b/>
          <w:bCs/>
          <w:sz w:val="22"/>
          <w:szCs w:val="22"/>
          <w:lang w:val="es-ES_tradnl"/>
        </w:rPr>
        <w:t>vigencia y</w:t>
      </w:r>
      <w:r w:rsidR="00BD2FF1" w:rsidRPr="00D43CE8">
        <w:rPr>
          <w:rFonts w:ascii="Arial" w:eastAsia="Calibri" w:hAnsi="Arial" w:cs="Arial"/>
          <w:b/>
          <w:bCs/>
          <w:sz w:val="22"/>
          <w:szCs w:val="22"/>
          <w:lang w:val="es-ES_tradnl"/>
        </w:rPr>
        <w:t xml:space="preserve"> reglamentación </w:t>
      </w:r>
      <w:r w:rsidRPr="00D43CE8">
        <w:rPr>
          <w:rFonts w:ascii="Arial" w:eastAsia="Calibri" w:hAnsi="Arial" w:cs="Arial"/>
          <w:b/>
          <w:bCs/>
          <w:sz w:val="22"/>
          <w:szCs w:val="22"/>
          <w:lang w:val="es-ES_tradnl"/>
        </w:rPr>
        <w:t xml:space="preserve">de la Ley </w:t>
      </w:r>
      <w:r w:rsidR="007B209C" w:rsidRPr="00D43CE8">
        <w:rPr>
          <w:rFonts w:ascii="Arial" w:eastAsia="Calibri" w:hAnsi="Arial" w:cs="Arial"/>
          <w:b/>
          <w:bCs/>
          <w:sz w:val="22"/>
          <w:szCs w:val="22"/>
          <w:lang w:val="es-ES_tradnl"/>
        </w:rPr>
        <w:t>2069</w:t>
      </w:r>
      <w:r w:rsidRPr="00D43CE8">
        <w:rPr>
          <w:rFonts w:ascii="Arial" w:eastAsia="Calibri" w:hAnsi="Arial" w:cs="Arial"/>
          <w:b/>
          <w:bCs/>
          <w:sz w:val="22"/>
          <w:szCs w:val="22"/>
          <w:lang w:val="es-ES_tradnl"/>
        </w:rPr>
        <w:t xml:space="preserve"> de 2020</w:t>
      </w:r>
      <w:r w:rsidR="00EC7843" w:rsidRPr="00D43CE8">
        <w:rPr>
          <w:rFonts w:ascii="Arial" w:eastAsia="Calibri" w:hAnsi="Arial" w:cs="Arial"/>
          <w:b/>
          <w:bCs/>
          <w:sz w:val="22"/>
          <w:szCs w:val="22"/>
          <w:lang w:val="es-ES_tradnl"/>
        </w:rPr>
        <w:t xml:space="preserve"> </w:t>
      </w:r>
    </w:p>
    <w:p w14:paraId="10695754" w14:textId="77777777" w:rsidR="005244FC" w:rsidRPr="00D43CE8" w:rsidRDefault="005244FC" w:rsidP="005244FC">
      <w:pPr>
        <w:spacing w:line="276" w:lineRule="auto"/>
        <w:jc w:val="both"/>
        <w:rPr>
          <w:rFonts w:ascii="Arial" w:eastAsia="Calibri" w:hAnsi="Arial" w:cs="Arial"/>
          <w:sz w:val="22"/>
          <w:szCs w:val="22"/>
          <w:lang w:val="es-ES_tradnl"/>
        </w:rPr>
      </w:pPr>
    </w:p>
    <w:p w14:paraId="20A72819" w14:textId="14288237" w:rsidR="00116EC5" w:rsidRPr="00D43CE8" w:rsidRDefault="00116EC5" w:rsidP="00116EC5">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El 31 de diciembre de 2020 se promulgó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D43CE8" w:rsidRDefault="00EA0455" w:rsidP="00EA0455">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D43CE8">
        <w:rPr>
          <w:rStyle w:val="Refdenotaalpie"/>
          <w:rFonts w:ascii="Arial" w:eastAsia="Calibri" w:hAnsi="Arial" w:cs="Arial"/>
          <w:sz w:val="22"/>
          <w:szCs w:val="22"/>
          <w:lang w:val="es-ES_tradnl"/>
        </w:rPr>
        <w:footnoteReference w:id="3"/>
      </w:r>
      <w:r w:rsidRPr="00D43CE8">
        <w:rPr>
          <w:rFonts w:ascii="Arial" w:eastAsia="Calibri" w:hAnsi="Arial" w:cs="Arial"/>
          <w:sz w:val="22"/>
          <w:szCs w:val="22"/>
          <w:lang w:val="es-ES_tradnl"/>
        </w:rPr>
        <w:t>, así como incentivos a favor de aquellas dentro del sistema de compras y contratación pública</w:t>
      </w:r>
      <w:r w:rsidRPr="00D43CE8">
        <w:rPr>
          <w:rStyle w:val="Refdenotaalpie"/>
          <w:rFonts w:ascii="Arial" w:eastAsia="Calibri" w:hAnsi="Arial" w:cs="Arial"/>
          <w:sz w:val="22"/>
          <w:szCs w:val="22"/>
          <w:lang w:val="es-ES_tradnl"/>
        </w:rPr>
        <w:footnoteReference w:id="4"/>
      </w:r>
      <w:r w:rsidRPr="00D43CE8">
        <w:rPr>
          <w:rFonts w:ascii="Arial" w:eastAsia="Calibri" w:hAnsi="Arial" w:cs="Arial"/>
          <w:sz w:val="22"/>
          <w:szCs w:val="22"/>
          <w:lang w:val="es-ES_tradnl"/>
        </w:rPr>
        <w:t>. También se consagran mecanismos de acceso al financiamiento</w:t>
      </w:r>
      <w:r w:rsidRPr="00D43CE8">
        <w:rPr>
          <w:rStyle w:val="Refdenotaalpie"/>
          <w:rFonts w:ascii="Arial" w:eastAsia="Calibri" w:hAnsi="Arial" w:cs="Arial"/>
          <w:sz w:val="22"/>
          <w:szCs w:val="22"/>
          <w:lang w:val="es-ES_tradnl"/>
        </w:rPr>
        <w:footnoteReference w:id="5"/>
      </w:r>
      <w:r w:rsidRPr="00D43CE8">
        <w:rPr>
          <w:rFonts w:ascii="Arial" w:eastAsia="Calibri" w:hAnsi="Arial" w:cs="Arial"/>
          <w:sz w:val="22"/>
          <w:szCs w:val="22"/>
          <w:lang w:val="es-ES_tradnl"/>
        </w:rPr>
        <w:t>, se unifican las fuentes de emprendimiento y de desarrollo empresarial, para fortalecer y promover los distintos sectores de la economía</w:t>
      </w:r>
      <w:r w:rsidRPr="00D43CE8">
        <w:rPr>
          <w:rStyle w:val="Refdenotaalpie"/>
          <w:rFonts w:ascii="Arial" w:eastAsia="Calibri" w:hAnsi="Arial" w:cs="Arial"/>
          <w:sz w:val="22"/>
          <w:szCs w:val="22"/>
          <w:lang w:val="es-ES_tradnl"/>
        </w:rPr>
        <w:footnoteReference w:id="6"/>
      </w:r>
      <w:r w:rsidRPr="00D43CE8">
        <w:rPr>
          <w:rFonts w:ascii="Arial" w:eastAsia="Calibri" w:hAnsi="Arial" w:cs="Arial"/>
          <w:sz w:val="22"/>
          <w:szCs w:val="22"/>
          <w:lang w:val="es-ES_tradnl"/>
        </w:rPr>
        <w:t xml:space="preserve"> y se prevén medidas de educación para el emprendimiento y la innovación</w:t>
      </w:r>
      <w:r w:rsidRPr="00D43CE8">
        <w:rPr>
          <w:rStyle w:val="Refdenotaalpie"/>
          <w:rFonts w:ascii="Arial" w:eastAsia="Calibri" w:hAnsi="Arial" w:cs="Arial"/>
          <w:sz w:val="22"/>
          <w:szCs w:val="22"/>
          <w:lang w:val="es-ES_tradnl"/>
        </w:rPr>
        <w:footnoteReference w:id="7"/>
      </w:r>
      <w:r w:rsidRPr="00D43CE8">
        <w:rPr>
          <w:rFonts w:ascii="Arial" w:eastAsia="Calibri" w:hAnsi="Arial" w:cs="Arial"/>
          <w:sz w:val="22"/>
          <w:szCs w:val="22"/>
          <w:lang w:val="es-ES_tradnl"/>
        </w:rPr>
        <w:t>.</w:t>
      </w:r>
    </w:p>
    <w:p w14:paraId="76F598EA" w14:textId="32BDA4BF" w:rsidR="006C189C" w:rsidRPr="00D43CE8" w:rsidRDefault="00EA0455" w:rsidP="008E5E37">
      <w:pPr>
        <w:spacing w:before="120"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Como se indicó, parte de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w:t>
      </w:r>
      <w:r w:rsidRPr="00D43CE8">
        <w:rPr>
          <w:rFonts w:ascii="Arial" w:eastAsia="Calibri" w:hAnsi="Arial" w:cs="Arial"/>
          <w:sz w:val="22"/>
          <w:szCs w:val="22"/>
          <w:lang w:val="es-ES_tradnl"/>
        </w:rPr>
        <w:lastRenderedPageBreak/>
        <w:t xml:space="preserve">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D43CE8">
        <w:rPr>
          <w:rFonts w:ascii="Arial" w:eastAsia="Calibri" w:hAnsi="Arial" w:cs="Arial"/>
          <w:sz w:val="22"/>
          <w:szCs w:val="22"/>
          <w:lang w:val="es-ES_tradnl"/>
        </w:rPr>
        <w:t>l</w:t>
      </w:r>
      <w:r w:rsidRPr="00D43CE8">
        <w:rPr>
          <w:rFonts w:ascii="Arial" w:eastAsia="Calibri" w:hAnsi="Arial" w:cs="Arial"/>
          <w:sz w:val="22"/>
          <w:szCs w:val="22"/>
          <w:lang w:val="es-ES_tradnl"/>
        </w:rPr>
        <w:t xml:space="preserve">ey, a </w:t>
      </w:r>
      <w:r w:rsidR="00DC1F4B" w:rsidRPr="00D43CE8">
        <w:rPr>
          <w:rFonts w:ascii="Arial" w:eastAsia="Calibri" w:hAnsi="Arial" w:cs="Arial"/>
          <w:sz w:val="22"/>
          <w:szCs w:val="22"/>
          <w:lang w:val="es-ES_tradnl"/>
        </w:rPr>
        <w:t>continuación,</w:t>
      </w:r>
      <w:r w:rsidRPr="00D43CE8">
        <w:rPr>
          <w:rFonts w:ascii="Arial" w:eastAsia="Calibri" w:hAnsi="Arial" w:cs="Arial"/>
          <w:sz w:val="22"/>
          <w:szCs w:val="22"/>
          <w:lang w:val="es-ES_tradnl"/>
        </w:rPr>
        <w:t xml:space="preserve"> se estudiará el contenido y alcance de dicha norma.  </w:t>
      </w:r>
    </w:p>
    <w:p w14:paraId="28246740" w14:textId="2DBA583B" w:rsidR="00BD3AF1" w:rsidRPr="00D43CE8" w:rsidRDefault="00E30269" w:rsidP="00271230">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ab/>
      </w:r>
      <w:r w:rsidR="00FC6DB9"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FC6DB9" w:rsidRPr="00D43CE8">
        <w:rPr>
          <w:rFonts w:ascii="Arial" w:eastAsia="Calibri" w:hAnsi="Arial" w:cs="Arial"/>
          <w:sz w:val="22"/>
          <w:szCs w:val="22"/>
          <w:lang w:val="es-ES_tradnl"/>
        </w:rPr>
        <w:t xml:space="preserve"> de 2020</w:t>
      </w:r>
      <w:r w:rsidR="00486226" w:rsidRPr="00D43CE8">
        <w:rPr>
          <w:rFonts w:ascii="Arial" w:eastAsia="Calibri" w:hAnsi="Arial" w:cs="Arial"/>
          <w:sz w:val="22"/>
          <w:szCs w:val="22"/>
          <w:lang w:val="es-ES_tradnl"/>
        </w:rPr>
        <w:t xml:space="preserve"> modifica la regulación de los </w:t>
      </w:r>
      <w:r w:rsidR="008F4163" w:rsidRPr="00D43CE8">
        <w:rPr>
          <w:rFonts w:ascii="Arial" w:eastAsia="Calibri" w:hAnsi="Arial" w:cs="Arial"/>
          <w:sz w:val="22"/>
          <w:szCs w:val="22"/>
          <w:lang w:val="es-ES_tradnl"/>
        </w:rPr>
        <w:t>factores</w:t>
      </w:r>
      <w:r w:rsidR="00486226" w:rsidRPr="00D43CE8">
        <w:rPr>
          <w:rFonts w:ascii="Arial" w:eastAsia="Calibri" w:hAnsi="Arial" w:cs="Arial"/>
          <w:sz w:val="22"/>
          <w:szCs w:val="22"/>
          <w:lang w:val="es-ES_tradnl"/>
        </w:rPr>
        <w:t xml:space="preserve"> de</w:t>
      </w:r>
      <w:r w:rsidR="008F4163" w:rsidRPr="00D43CE8">
        <w:rPr>
          <w:rFonts w:ascii="Arial" w:eastAsia="Calibri" w:hAnsi="Arial" w:cs="Arial"/>
          <w:sz w:val="22"/>
          <w:szCs w:val="22"/>
          <w:lang w:val="es-ES_tradnl"/>
        </w:rPr>
        <w:t xml:space="preserve"> desempate en la contratación estatal. En consideración a que</w:t>
      </w:r>
      <w:r w:rsidR="006660F0" w:rsidRPr="00D43CE8">
        <w:rPr>
          <w:rFonts w:ascii="Arial" w:eastAsia="Calibri" w:hAnsi="Arial" w:cs="Arial"/>
          <w:sz w:val="22"/>
          <w:szCs w:val="22"/>
          <w:lang w:val="es-ES_tradnl"/>
        </w:rPr>
        <w:t xml:space="preserve"> en la consulta se solicita que la Agencia Nacional de Contratación Pública – Colombia Compra Eficiente</w:t>
      </w:r>
      <w:r w:rsidR="00B6040C" w:rsidRPr="00D43CE8">
        <w:rPr>
          <w:rFonts w:ascii="Arial" w:eastAsia="Calibri" w:hAnsi="Arial" w:cs="Arial"/>
          <w:sz w:val="22"/>
          <w:szCs w:val="22"/>
          <w:lang w:val="es-ES_tradnl"/>
        </w:rPr>
        <w:t xml:space="preserve"> </w:t>
      </w:r>
      <w:r w:rsidR="00087A64" w:rsidRPr="00D43CE8">
        <w:rPr>
          <w:rFonts w:ascii="Arial" w:eastAsia="Calibri" w:hAnsi="Arial" w:cs="Arial"/>
          <w:sz w:val="22"/>
          <w:szCs w:val="22"/>
          <w:lang w:val="es-ES_tradnl"/>
        </w:rPr>
        <w:t xml:space="preserve">efectúe </w:t>
      </w:r>
      <w:r w:rsidR="00707A2E" w:rsidRPr="00D43CE8">
        <w:rPr>
          <w:rFonts w:ascii="Arial" w:eastAsia="Calibri" w:hAnsi="Arial" w:cs="Arial"/>
          <w:sz w:val="22"/>
          <w:szCs w:val="22"/>
          <w:lang w:val="es-ES_tradnl"/>
        </w:rPr>
        <w:t xml:space="preserve">ciertas </w:t>
      </w:r>
      <w:r w:rsidR="00087A64" w:rsidRPr="00D43CE8">
        <w:rPr>
          <w:rFonts w:ascii="Arial" w:eastAsia="Calibri" w:hAnsi="Arial" w:cs="Arial"/>
          <w:sz w:val="22"/>
          <w:szCs w:val="22"/>
          <w:lang w:val="es-ES_tradnl"/>
        </w:rPr>
        <w:t>precisiones hermenéuticas sobre</w:t>
      </w:r>
      <w:r w:rsidR="00707A2E" w:rsidRPr="00D43CE8">
        <w:rPr>
          <w:rFonts w:ascii="Arial" w:eastAsia="Calibri" w:hAnsi="Arial" w:cs="Arial"/>
          <w:sz w:val="22"/>
          <w:szCs w:val="22"/>
          <w:lang w:val="es-ES_tradnl"/>
        </w:rPr>
        <w:t xml:space="preserve"> algunos numerales de dicho artículo</w:t>
      </w:r>
      <w:r w:rsidR="00B6040C" w:rsidRPr="00D43CE8">
        <w:rPr>
          <w:rFonts w:ascii="Arial" w:eastAsia="Calibri" w:hAnsi="Arial" w:cs="Arial"/>
          <w:sz w:val="22"/>
          <w:szCs w:val="22"/>
          <w:lang w:val="es-ES_tradnl"/>
        </w:rPr>
        <w:t xml:space="preserve">, </w:t>
      </w:r>
      <w:r w:rsidR="00045388" w:rsidRPr="00D43CE8">
        <w:rPr>
          <w:rFonts w:ascii="Arial" w:eastAsia="Calibri" w:hAnsi="Arial" w:cs="Arial"/>
          <w:sz w:val="22"/>
          <w:szCs w:val="22"/>
          <w:lang w:val="es-ES_tradnl"/>
        </w:rPr>
        <w:t xml:space="preserve">a </w:t>
      </w:r>
      <w:r w:rsidR="005B5467" w:rsidRPr="00D43CE8">
        <w:rPr>
          <w:rFonts w:ascii="Arial" w:eastAsia="Calibri" w:hAnsi="Arial" w:cs="Arial"/>
          <w:sz w:val="22"/>
          <w:szCs w:val="22"/>
          <w:lang w:val="es-ES_tradnl"/>
        </w:rPr>
        <w:t>continuación,</w:t>
      </w:r>
      <w:r w:rsidR="00045388" w:rsidRPr="00D43CE8">
        <w:rPr>
          <w:rFonts w:ascii="Arial" w:eastAsia="Calibri" w:hAnsi="Arial" w:cs="Arial"/>
          <w:sz w:val="22"/>
          <w:szCs w:val="22"/>
          <w:lang w:val="es-ES_tradnl"/>
        </w:rPr>
        <w:t xml:space="preserve"> </w:t>
      </w:r>
      <w:r w:rsidR="005B5467" w:rsidRPr="00D43CE8">
        <w:rPr>
          <w:rFonts w:ascii="Arial" w:eastAsia="Calibri" w:hAnsi="Arial" w:cs="Arial"/>
          <w:sz w:val="22"/>
          <w:szCs w:val="22"/>
          <w:lang w:val="es-ES_tradnl"/>
        </w:rPr>
        <w:t>indicará</w:t>
      </w:r>
      <w:r w:rsidR="00707A2E" w:rsidRPr="00D43CE8">
        <w:rPr>
          <w:rFonts w:ascii="Arial" w:eastAsia="Calibri" w:hAnsi="Arial" w:cs="Arial"/>
          <w:sz w:val="22"/>
          <w:szCs w:val="22"/>
          <w:lang w:val="es-ES_tradnl"/>
        </w:rPr>
        <w:t xml:space="preserve"> el </w:t>
      </w:r>
      <w:r w:rsidR="00AC5D9D" w:rsidRPr="00D43CE8">
        <w:rPr>
          <w:rFonts w:ascii="Arial" w:eastAsia="Calibri" w:hAnsi="Arial" w:cs="Arial"/>
          <w:sz w:val="22"/>
          <w:szCs w:val="22"/>
          <w:lang w:val="es-ES_tradnl"/>
        </w:rPr>
        <w:t>alcance</w:t>
      </w:r>
      <w:r w:rsidR="00707A2E" w:rsidRPr="00D43CE8">
        <w:rPr>
          <w:rFonts w:ascii="Arial" w:eastAsia="Calibri" w:hAnsi="Arial" w:cs="Arial"/>
          <w:sz w:val="22"/>
          <w:szCs w:val="22"/>
          <w:lang w:val="es-ES_tradnl"/>
        </w:rPr>
        <w:t xml:space="preserve"> </w:t>
      </w:r>
      <w:r w:rsidR="00FD7F5E" w:rsidRPr="00D43CE8">
        <w:rPr>
          <w:rFonts w:ascii="Arial" w:eastAsia="Calibri" w:hAnsi="Arial" w:cs="Arial"/>
          <w:sz w:val="22"/>
          <w:szCs w:val="22"/>
          <w:lang w:val="es-ES_tradnl"/>
        </w:rPr>
        <w:t>que la</w:t>
      </w:r>
      <w:r w:rsidR="005B5467" w:rsidRPr="00D43CE8">
        <w:rPr>
          <w:rFonts w:ascii="Arial" w:eastAsia="Calibri" w:hAnsi="Arial" w:cs="Arial"/>
          <w:sz w:val="22"/>
          <w:szCs w:val="22"/>
          <w:lang w:val="es-ES_tradnl"/>
        </w:rPr>
        <w:t xml:space="preserve"> Agencia </w:t>
      </w:r>
      <w:r w:rsidR="00707A2E" w:rsidRPr="00D43CE8">
        <w:rPr>
          <w:rFonts w:ascii="Arial" w:eastAsia="Calibri" w:hAnsi="Arial" w:cs="Arial"/>
          <w:sz w:val="22"/>
          <w:szCs w:val="22"/>
          <w:lang w:val="es-ES_tradnl"/>
        </w:rPr>
        <w:t>otorga a tales disposiciones</w:t>
      </w:r>
      <w:r w:rsidR="00045388" w:rsidRPr="00D43CE8">
        <w:rPr>
          <w:rFonts w:ascii="Arial" w:eastAsia="Calibri" w:hAnsi="Arial" w:cs="Arial"/>
          <w:sz w:val="22"/>
          <w:szCs w:val="22"/>
          <w:lang w:val="es-ES_tradnl"/>
        </w:rPr>
        <w:t xml:space="preserve">, de conformidad con la doctrina producida </w:t>
      </w:r>
      <w:r w:rsidR="00EC7843" w:rsidRPr="00D43CE8">
        <w:rPr>
          <w:rFonts w:ascii="Arial" w:eastAsia="Calibri" w:hAnsi="Arial" w:cs="Arial"/>
          <w:sz w:val="22"/>
          <w:szCs w:val="22"/>
          <w:lang w:val="es-ES_tradnl"/>
        </w:rPr>
        <w:t xml:space="preserve">por </w:t>
      </w:r>
      <w:r w:rsidR="005B5467" w:rsidRPr="00D43CE8">
        <w:rPr>
          <w:rFonts w:ascii="Arial" w:eastAsia="Calibri" w:hAnsi="Arial" w:cs="Arial"/>
          <w:sz w:val="22"/>
          <w:szCs w:val="22"/>
          <w:lang w:val="es-ES_tradnl"/>
        </w:rPr>
        <w:t>la Subdirección de Gestión Contractual</w:t>
      </w:r>
      <w:r w:rsidR="00EC7843" w:rsidRPr="00D43CE8">
        <w:rPr>
          <w:rFonts w:ascii="Arial" w:eastAsia="Calibri" w:hAnsi="Arial" w:cs="Arial"/>
          <w:sz w:val="22"/>
          <w:szCs w:val="22"/>
          <w:lang w:val="es-ES_tradnl"/>
        </w:rPr>
        <w:t xml:space="preserve"> en ejercicio de la función consultiva</w:t>
      </w:r>
      <w:r w:rsidR="00545997" w:rsidRPr="00D43CE8">
        <w:rPr>
          <w:rFonts w:ascii="Arial" w:eastAsia="Calibri" w:hAnsi="Arial" w:cs="Arial"/>
          <w:sz w:val="22"/>
          <w:szCs w:val="22"/>
          <w:lang w:val="es-ES_tradnl"/>
        </w:rPr>
        <w:t xml:space="preserve">, </w:t>
      </w:r>
      <w:r w:rsidR="005B5467" w:rsidRPr="00D43CE8">
        <w:rPr>
          <w:rFonts w:ascii="Arial" w:eastAsia="Calibri" w:hAnsi="Arial" w:cs="Arial"/>
          <w:sz w:val="22"/>
          <w:szCs w:val="22"/>
          <w:lang w:val="es-ES_tradnl"/>
        </w:rPr>
        <w:t>que</w:t>
      </w:r>
      <w:r w:rsidR="00545997" w:rsidRPr="00D43CE8">
        <w:rPr>
          <w:rFonts w:ascii="Arial" w:eastAsia="Calibri" w:hAnsi="Arial" w:cs="Arial"/>
          <w:sz w:val="22"/>
          <w:szCs w:val="22"/>
          <w:lang w:val="es-ES_tradnl"/>
        </w:rPr>
        <w:t xml:space="preserve"> contribuirá a decantar la interpretación de la norma en comento.</w:t>
      </w:r>
    </w:p>
    <w:p w14:paraId="3BBAF618" w14:textId="4B38EBC8" w:rsidR="005359BF" w:rsidRPr="00D43CE8" w:rsidRDefault="005359BF" w:rsidP="005359BF">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w:t>
      </w:r>
      <w:r w:rsidR="00BF12F1" w:rsidRPr="00D43CE8">
        <w:rPr>
          <w:rFonts w:ascii="Arial" w:eastAsia="Calibri" w:hAnsi="Arial" w:cs="Arial"/>
          <w:sz w:val="22"/>
          <w:szCs w:val="22"/>
          <w:lang w:val="es-ES_tradnl"/>
        </w:rPr>
        <w:t>l</w:t>
      </w:r>
      <w:r w:rsidRPr="00D43CE8">
        <w:rPr>
          <w:rFonts w:ascii="Arial" w:eastAsia="Calibri" w:hAnsi="Arial" w:cs="Arial"/>
          <w:sz w:val="22"/>
          <w:szCs w:val="22"/>
          <w:lang w:val="es-ES_tradnl"/>
        </w:rPr>
        <w:t xml:space="preserve">ey bajo análisis establecen un mandato de reglamentación, dirigido al gobierno nacional, como condición para aplicar lo dispuesto en </w:t>
      </w:r>
      <w:r w:rsidR="00BF12F1" w:rsidRPr="00D43CE8">
        <w:rPr>
          <w:rFonts w:ascii="Arial" w:eastAsia="Calibri" w:hAnsi="Arial" w:cs="Arial"/>
          <w:sz w:val="22"/>
          <w:szCs w:val="22"/>
          <w:lang w:val="es-ES_tradnl"/>
        </w:rPr>
        <w:t>ella</w:t>
      </w:r>
      <w:r w:rsidRPr="00D43CE8">
        <w:rPr>
          <w:rFonts w:ascii="Arial" w:eastAsia="Calibri" w:hAnsi="Arial" w:cs="Arial"/>
          <w:sz w:val="22"/>
          <w:szCs w:val="22"/>
          <w:lang w:val="es-ES_tradnl"/>
        </w:rPr>
        <w:t xml:space="preserve">. </w:t>
      </w:r>
    </w:p>
    <w:p w14:paraId="5C13F501" w14:textId="77777777" w:rsidR="00B53D1A" w:rsidRPr="00D43CE8" w:rsidRDefault="00BA482B" w:rsidP="00BD3AF1">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Por ejemplo, en lo que a las compras públicas se refiere, </w:t>
      </w:r>
      <w:r w:rsidR="00254AE9" w:rsidRPr="00D43CE8">
        <w:rPr>
          <w:rFonts w:ascii="Arial" w:eastAsia="Calibri" w:hAnsi="Arial" w:cs="Arial"/>
          <w:sz w:val="22"/>
          <w:szCs w:val="22"/>
          <w:lang w:val="es-ES_tradnl"/>
        </w:rPr>
        <w:t>el parágrafo primero del artículo</w:t>
      </w:r>
      <w:r w:rsidR="002E2C3F" w:rsidRPr="00D43CE8">
        <w:rPr>
          <w:rFonts w:ascii="Arial" w:eastAsia="Calibri" w:hAnsi="Arial" w:cs="Arial"/>
          <w:sz w:val="22"/>
          <w:szCs w:val="22"/>
          <w:lang w:val="es-ES_tradnl"/>
        </w:rPr>
        <w:t xml:space="preserve"> 30, que alude a la participación de mipymes en procedimientos de mínima cuantía, establece que</w:t>
      </w:r>
      <w:r w:rsidR="00985A66" w:rsidRPr="00D43CE8">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r w:rsidR="00691563" w:rsidRPr="00D43CE8">
        <w:rPr>
          <w:rFonts w:ascii="Arial" w:eastAsia="Calibri" w:hAnsi="Arial" w:cs="Arial"/>
          <w:sz w:val="22"/>
          <w:szCs w:val="22"/>
          <w:lang w:val="es-ES_tradnl"/>
        </w:rPr>
        <w:t>Mipymes</w:t>
      </w:r>
      <w:r w:rsidR="00985A66" w:rsidRPr="00D43CE8">
        <w:rPr>
          <w:rFonts w:ascii="Arial" w:eastAsia="Calibri" w:hAnsi="Arial" w:cs="Arial"/>
          <w:sz w:val="22"/>
          <w:szCs w:val="22"/>
          <w:lang w:val="es-ES_tradnl"/>
        </w:rPr>
        <w:t xml:space="preserve"> o establecimientos que correspondan a la </w:t>
      </w:r>
      <w:r w:rsidR="00691563" w:rsidRPr="00D43CE8">
        <w:rPr>
          <w:rFonts w:ascii="Arial" w:eastAsia="Calibri" w:hAnsi="Arial" w:cs="Arial"/>
          <w:sz w:val="22"/>
          <w:szCs w:val="22"/>
          <w:lang w:val="es-ES_tradnl"/>
        </w:rPr>
        <w:t>definición</w:t>
      </w:r>
      <w:r w:rsidR="00985A66" w:rsidRPr="00D43CE8">
        <w:rPr>
          <w:rFonts w:ascii="Arial" w:eastAsia="Calibri" w:hAnsi="Arial" w:cs="Arial"/>
          <w:sz w:val="22"/>
          <w:szCs w:val="22"/>
          <w:lang w:val="es-ES_tradnl"/>
        </w:rPr>
        <w:t xml:space="preserve"> de "gran </w:t>
      </w:r>
      <w:r w:rsidR="00691563" w:rsidRPr="00D43CE8">
        <w:rPr>
          <w:rFonts w:ascii="Arial" w:eastAsia="Calibri" w:hAnsi="Arial" w:cs="Arial"/>
          <w:sz w:val="22"/>
          <w:szCs w:val="22"/>
          <w:lang w:val="es-ES_tradnl"/>
        </w:rPr>
        <w:t>almacén</w:t>
      </w:r>
      <w:r w:rsidR="00985A66" w:rsidRPr="00D43CE8">
        <w:rPr>
          <w:rFonts w:ascii="Arial" w:eastAsia="Calibri" w:hAnsi="Arial" w:cs="Arial"/>
          <w:sz w:val="22"/>
          <w:szCs w:val="22"/>
          <w:lang w:val="es-ES_tradnl"/>
        </w:rPr>
        <w:t xml:space="preserve">" </w:t>
      </w:r>
      <w:r w:rsidR="00787B1B" w:rsidRPr="00D43CE8">
        <w:rPr>
          <w:rFonts w:ascii="Arial" w:eastAsia="Calibri" w:hAnsi="Arial" w:cs="Arial"/>
          <w:sz w:val="22"/>
          <w:szCs w:val="22"/>
          <w:lang w:val="es-ES_tradnl"/>
        </w:rPr>
        <w:t>señalada</w:t>
      </w:r>
      <w:r w:rsidR="00985A66" w:rsidRPr="00D43CE8">
        <w:rPr>
          <w:rFonts w:ascii="Arial" w:eastAsia="Calibri" w:hAnsi="Arial" w:cs="Arial"/>
          <w:sz w:val="22"/>
          <w:szCs w:val="22"/>
          <w:lang w:val="es-ES_tradnl"/>
        </w:rPr>
        <w:t xml:space="preserve"> por la Superintendencia de Industria y Comercio, se </w:t>
      </w:r>
      <w:r w:rsidR="00691563" w:rsidRPr="00D43CE8">
        <w:rPr>
          <w:rFonts w:ascii="Arial" w:eastAsia="Calibri" w:hAnsi="Arial" w:cs="Arial"/>
          <w:sz w:val="22"/>
          <w:szCs w:val="22"/>
          <w:lang w:val="es-ES_tradnl"/>
        </w:rPr>
        <w:t>determinarán</w:t>
      </w:r>
      <w:r w:rsidR="00985A66" w:rsidRPr="00D43CE8">
        <w:rPr>
          <w:rFonts w:ascii="Arial" w:eastAsia="Calibri" w:hAnsi="Arial" w:cs="Arial"/>
          <w:sz w:val="22"/>
          <w:szCs w:val="22"/>
          <w:lang w:val="es-ES_tradnl"/>
        </w:rPr>
        <w:t xml:space="preserve"> en el reglamento que para el efecto expida el Gobierno Nacional</w:t>
      </w:r>
      <w:r w:rsidR="00691563" w:rsidRPr="00D43CE8">
        <w:rPr>
          <w:rFonts w:ascii="Arial" w:eastAsia="Calibri" w:hAnsi="Arial" w:cs="Arial"/>
          <w:sz w:val="22"/>
          <w:szCs w:val="22"/>
          <w:lang w:val="es-ES_tradnl"/>
        </w:rPr>
        <w:t>»</w:t>
      </w:r>
      <w:r w:rsidR="00985A66" w:rsidRPr="00D43CE8">
        <w:rPr>
          <w:rFonts w:ascii="Arial" w:eastAsia="Calibri" w:hAnsi="Arial" w:cs="Arial"/>
          <w:sz w:val="22"/>
          <w:szCs w:val="22"/>
          <w:lang w:val="es-ES_tradnl"/>
        </w:rPr>
        <w:t>.</w:t>
      </w:r>
      <w:r w:rsidR="00254AE9" w:rsidRPr="00D43CE8">
        <w:rPr>
          <w:rFonts w:ascii="Arial" w:eastAsia="Calibri" w:hAnsi="Arial" w:cs="Arial"/>
          <w:sz w:val="22"/>
          <w:szCs w:val="22"/>
          <w:lang w:val="es-ES_tradnl"/>
        </w:rPr>
        <w:t xml:space="preserve"> </w:t>
      </w:r>
      <w:r w:rsidR="00F73B82" w:rsidRPr="00D43CE8">
        <w:rPr>
          <w:rFonts w:ascii="Arial" w:eastAsia="Calibri" w:hAnsi="Arial" w:cs="Arial"/>
          <w:sz w:val="22"/>
          <w:szCs w:val="22"/>
          <w:lang w:val="es-ES_tradnl"/>
        </w:rPr>
        <w:t>En un sentido similar, el parágrafo segundo del mismo artículo expresa que «</w:t>
      </w:r>
      <w:r w:rsidR="008B5C7C" w:rsidRPr="00D43CE8">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D43CE8">
        <w:rPr>
          <w:rFonts w:ascii="Arial" w:eastAsia="Calibri" w:hAnsi="Arial" w:cs="Arial"/>
          <w:sz w:val="22"/>
          <w:szCs w:val="22"/>
          <w:lang w:val="es-ES_tradnl"/>
        </w:rPr>
        <w:t xml:space="preserve"> </w:t>
      </w:r>
    </w:p>
    <w:p w14:paraId="64E70AB9" w14:textId="72E3C01F" w:rsidR="00963550" w:rsidRPr="00D43CE8" w:rsidRDefault="007534AD" w:rsidP="00A40088">
      <w:pPr>
        <w:spacing w:before="120"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Así mismo, el artículo 31, en el segundo inciso, </w:t>
      </w:r>
      <w:r w:rsidR="00685D37" w:rsidRPr="00D43CE8">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D43CE8">
        <w:rPr>
          <w:rFonts w:ascii="Arial" w:eastAsia="Calibri" w:hAnsi="Arial" w:cs="Arial"/>
          <w:sz w:val="22"/>
          <w:szCs w:val="22"/>
          <w:lang w:val="es-ES_tradnl"/>
        </w:rPr>
        <w:t xml:space="preserve"> </w:t>
      </w:r>
      <w:r w:rsidR="00787B1B" w:rsidRPr="00D43CE8">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D43CE8">
        <w:rPr>
          <w:rFonts w:ascii="Arial" w:eastAsia="Calibri" w:hAnsi="Arial" w:cs="Arial"/>
          <w:sz w:val="22"/>
          <w:szCs w:val="22"/>
          <w:lang w:val="es-ES_tradnl"/>
        </w:rPr>
        <w:t xml:space="preserve">, en tanto que el inciso cuarto del artículo 12 de la Ley 1150 de 2007, modificado por el artículo </w:t>
      </w:r>
      <w:r w:rsidR="00F13F51" w:rsidRPr="00D43CE8">
        <w:rPr>
          <w:rFonts w:ascii="Arial" w:eastAsia="Calibri" w:hAnsi="Arial" w:cs="Arial"/>
          <w:sz w:val="22"/>
          <w:szCs w:val="22"/>
          <w:lang w:val="es-ES_tradnl"/>
        </w:rPr>
        <w:t xml:space="preserve">34 de la Ley </w:t>
      </w:r>
      <w:r w:rsidR="007B209C" w:rsidRPr="00D43CE8">
        <w:rPr>
          <w:rFonts w:ascii="Arial" w:eastAsia="Calibri" w:hAnsi="Arial" w:cs="Arial"/>
          <w:sz w:val="22"/>
          <w:szCs w:val="22"/>
          <w:lang w:val="es-ES_tradnl"/>
        </w:rPr>
        <w:t>2069</w:t>
      </w:r>
      <w:r w:rsidR="00F13F51" w:rsidRPr="00D43CE8">
        <w:rPr>
          <w:rFonts w:ascii="Arial" w:eastAsia="Calibri" w:hAnsi="Arial" w:cs="Arial"/>
          <w:sz w:val="22"/>
          <w:szCs w:val="22"/>
          <w:lang w:val="es-ES_tradnl"/>
        </w:rPr>
        <w:t xml:space="preserve"> de 2020, </w:t>
      </w:r>
      <w:r w:rsidR="00CD02ED" w:rsidRPr="00D43CE8">
        <w:rPr>
          <w:rFonts w:ascii="Arial" w:eastAsia="Calibri" w:hAnsi="Arial" w:cs="Arial"/>
          <w:sz w:val="22"/>
          <w:szCs w:val="22"/>
          <w:lang w:val="es-ES_tradnl"/>
        </w:rPr>
        <w:t xml:space="preserve">indica que en los pliegos de condiciones las entidades estatales deben </w:t>
      </w:r>
      <w:r w:rsidR="00B1507C" w:rsidRPr="00D43CE8">
        <w:rPr>
          <w:rFonts w:ascii="Arial" w:eastAsia="Calibri" w:hAnsi="Arial" w:cs="Arial"/>
          <w:sz w:val="22"/>
          <w:szCs w:val="22"/>
          <w:lang w:val="es-ES_tradnl"/>
        </w:rPr>
        <w:t xml:space="preserve">prever mecanismos que garanticen </w:t>
      </w:r>
      <w:r w:rsidR="00B1507C" w:rsidRPr="00D43CE8">
        <w:rPr>
          <w:rFonts w:ascii="Arial" w:eastAsia="Calibri" w:hAnsi="Arial" w:cs="Arial"/>
          <w:sz w:val="22"/>
          <w:szCs w:val="22"/>
          <w:lang w:val="es-ES_tradnl"/>
        </w:rPr>
        <w:lastRenderedPageBreak/>
        <w:t xml:space="preserve">la provisión de bienes y servicios por parte de sujetos de especial protección constitucional </w:t>
      </w:r>
      <w:r w:rsidR="0017655B" w:rsidRPr="00D43CE8">
        <w:rPr>
          <w:rFonts w:ascii="Arial" w:eastAsia="Calibri" w:hAnsi="Arial" w:cs="Arial"/>
          <w:sz w:val="22"/>
          <w:szCs w:val="22"/>
          <w:lang w:val="es-ES_tradnl"/>
        </w:rPr>
        <w:t xml:space="preserve"> en las condiciones que señale el reglamento.</w:t>
      </w:r>
    </w:p>
    <w:p w14:paraId="6BE8E6DF" w14:textId="77AC1A6E" w:rsidR="002F24DA" w:rsidRPr="00D43CE8" w:rsidRDefault="002F24DA" w:rsidP="00A23A34">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Lo</w:t>
      </w:r>
      <w:r w:rsidR="008E4CAE" w:rsidRPr="00D43CE8">
        <w:rPr>
          <w:rFonts w:ascii="Arial" w:eastAsia="Calibri" w:hAnsi="Arial" w:cs="Arial"/>
          <w:sz w:val="22"/>
          <w:szCs w:val="22"/>
          <w:lang w:val="es-ES_tradnl"/>
        </w:rPr>
        <w:t xml:space="preserve"> mismo no sucede con el artículo 35</w:t>
      </w:r>
      <w:r w:rsidR="00535B2F" w:rsidRPr="00D43CE8">
        <w:rPr>
          <w:rFonts w:ascii="Arial" w:eastAsia="Calibri" w:hAnsi="Arial" w:cs="Arial"/>
          <w:sz w:val="22"/>
          <w:szCs w:val="22"/>
          <w:lang w:val="es-ES_tradnl"/>
        </w:rPr>
        <w:t xml:space="preserve">. En efecto, </w:t>
      </w:r>
      <w:r w:rsidR="00535B2F" w:rsidRPr="00D43CE8">
        <w:rPr>
          <w:rFonts w:ascii="Arial" w:hAnsi="Arial" w:cs="Arial"/>
          <w:sz w:val="22"/>
          <w:szCs w:val="22"/>
          <w:lang w:val="es-ES_tradnl"/>
        </w:rPr>
        <w:t>si bien los factores de desempate regulados en el artículo 35 deben aplicarse «</w:t>
      </w:r>
      <w:r w:rsidR="00535B2F" w:rsidRPr="00D43CE8">
        <w:rPr>
          <w:rFonts w:ascii="Arial" w:hAnsi="Arial" w:cs="Arial"/>
          <w:lang w:val="es-ES_tradnl"/>
        </w:rPr>
        <w:t xml:space="preserve">[…] </w:t>
      </w:r>
      <w:r w:rsidR="00535B2F" w:rsidRPr="00D43CE8">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913D24" w:rsidRPr="00D43CE8">
        <w:rPr>
          <w:rFonts w:ascii="Arial" w:hAnsi="Arial" w:cs="Arial"/>
          <w:sz w:val="22"/>
          <w:szCs w:val="22"/>
          <w:lang w:val="es-ES_tradnl"/>
        </w:rPr>
        <w:t xml:space="preserve">sin perjuicio de la competencia general prevista en el artículo 189.11 de Constitución Política de 1991, </w:t>
      </w:r>
      <w:r w:rsidR="00237F82" w:rsidRPr="00D43CE8">
        <w:rPr>
          <w:rFonts w:ascii="Arial" w:hAnsi="Arial" w:cs="Arial"/>
          <w:sz w:val="22"/>
          <w:szCs w:val="22"/>
          <w:lang w:val="es-ES_tradnl"/>
        </w:rPr>
        <w:t xml:space="preserve">este </w:t>
      </w:r>
      <w:r w:rsidR="00535B2F" w:rsidRPr="00D43CE8">
        <w:rPr>
          <w:rFonts w:ascii="Arial" w:hAnsi="Arial" w:cs="Arial"/>
          <w:sz w:val="22"/>
          <w:szCs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00535B2F" w:rsidRPr="00D43CE8">
        <w:rPr>
          <w:rFonts w:ascii="Arial" w:eastAsia="Calibri" w:hAnsi="Arial" w:cs="Arial"/>
          <w:sz w:val="22"/>
          <w:szCs w:val="22"/>
          <w:lang w:val="es-ES_tradnl"/>
        </w:rPr>
        <w:t xml:space="preserve"> </w:t>
      </w:r>
      <w:r w:rsidR="00287BDB" w:rsidRPr="00D43CE8">
        <w:rPr>
          <w:rFonts w:ascii="Arial" w:eastAsia="Calibri" w:hAnsi="Arial" w:cs="Arial"/>
          <w:sz w:val="22"/>
          <w:szCs w:val="22"/>
          <w:lang w:val="es-ES_tradnl"/>
        </w:rPr>
        <w:t xml:space="preserve"> </w:t>
      </w:r>
    </w:p>
    <w:p w14:paraId="2429ED54" w14:textId="2AC0A63A" w:rsidR="0001179A" w:rsidRPr="00D43CE8" w:rsidRDefault="00A23A34" w:rsidP="0001179A">
      <w:pPr>
        <w:spacing w:after="120" w:line="276" w:lineRule="auto"/>
        <w:jc w:val="both"/>
        <w:rPr>
          <w:rFonts w:ascii="Arial" w:eastAsia="Calibri" w:hAnsi="Arial" w:cs="Arial"/>
          <w:sz w:val="22"/>
          <w:szCs w:val="22"/>
          <w:lang w:val="es-ES_tradnl"/>
        </w:rPr>
      </w:pPr>
      <w:r w:rsidRPr="00D43CE8">
        <w:rPr>
          <w:rFonts w:ascii="Arial" w:eastAsia="Calibri" w:hAnsi="Arial" w:cs="Arial"/>
          <w:b/>
          <w:bCs/>
          <w:sz w:val="22"/>
          <w:szCs w:val="22"/>
          <w:lang w:val="es-ES_tradnl"/>
        </w:rPr>
        <w:tab/>
      </w:r>
      <w:r w:rsidR="00913D24" w:rsidRPr="00D43CE8">
        <w:rPr>
          <w:rFonts w:ascii="Arial" w:eastAsia="Calibri" w:hAnsi="Arial" w:cs="Arial"/>
          <w:sz w:val="22"/>
          <w:szCs w:val="22"/>
          <w:lang w:val="es-ES_tradnl"/>
        </w:rPr>
        <w:t>L</w:t>
      </w:r>
      <w:r w:rsidR="00B64CD5" w:rsidRPr="00D43CE8">
        <w:rPr>
          <w:rFonts w:ascii="Arial" w:eastAsia="Calibri" w:hAnsi="Arial" w:cs="Arial"/>
          <w:sz w:val="22"/>
          <w:szCs w:val="22"/>
          <w:lang w:val="es-ES_tradnl"/>
        </w:rPr>
        <w:t>o explicado</w:t>
      </w:r>
      <w:r w:rsidR="00A703F7" w:rsidRPr="00D43CE8">
        <w:rPr>
          <w:rFonts w:ascii="Arial" w:eastAsia="Calibri" w:hAnsi="Arial" w:cs="Arial"/>
          <w:sz w:val="22"/>
          <w:szCs w:val="22"/>
          <w:lang w:val="es-ES_tradnl"/>
        </w:rPr>
        <w:t xml:space="preserve"> </w:t>
      </w:r>
      <w:r w:rsidR="00913D24" w:rsidRPr="00D43CE8">
        <w:rPr>
          <w:rFonts w:ascii="Arial" w:eastAsia="Calibri" w:hAnsi="Arial" w:cs="Arial"/>
          <w:sz w:val="22"/>
          <w:szCs w:val="22"/>
          <w:lang w:val="es-ES_tradnl"/>
        </w:rPr>
        <w:t>e</w:t>
      </w:r>
      <w:r w:rsidR="00A703F7" w:rsidRPr="00D43CE8">
        <w:rPr>
          <w:rFonts w:ascii="Arial" w:eastAsia="Calibri" w:hAnsi="Arial" w:cs="Arial"/>
          <w:sz w:val="22"/>
          <w:szCs w:val="22"/>
          <w:lang w:val="es-ES_tradnl"/>
        </w:rPr>
        <w:t>n</w:t>
      </w:r>
      <w:r w:rsidR="00913D24" w:rsidRPr="00D43CE8">
        <w:rPr>
          <w:rFonts w:ascii="Arial" w:eastAsia="Calibri" w:hAnsi="Arial" w:cs="Arial"/>
          <w:sz w:val="22"/>
          <w:szCs w:val="22"/>
          <w:lang w:val="es-ES_tradnl"/>
        </w:rPr>
        <w:t xml:space="preserve"> los párrafos precedentes es importante</w:t>
      </w:r>
      <w:r w:rsidRPr="00D43CE8">
        <w:rPr>
          <w:rFonts w:ascii="Arial" w:eastAsia="Calibri" w:hAnsi="Arial" w:cs="Arial"/>
          <w:sz w:val="22"/>
          <w:szCs w:val="22"/>
          <w:lang w:val="es-ES_tradnl"/>
        </w:rPr>
        <w:t>,</w:t>
      </w:r>
      <w:r w:rsidR="00913D24" w:rsidRPr="00D43CE8">
        <w:rPr>
          <w:rFonts w:ascii="Arial" w:eastAsia="Calibri" w:hAnsi="Arial" w:cs="Arial"/>
          <w:sz w:val="22"/>
          <w:szCs w:val="22"/>
          <w:lang w:val="es-ES_tradnl"/>
        </w:rPr>
        <w:t xml:space="preserve"> porque</w:t>
      </w:r>
      <w:r w:rsidRPr="00D43CE8">
        <w:rPr>
          <w:rFonts w:ascii="Arial" w:eastAsia="Calibri" w:hAnsi="Arial" w:cs="Arial"/>
          <w:sz w:val="22"/>
          <w:szCs w:val="22"/>
          <w:lang w:val="es-ES_tradnl"/>
        </w:rPr>
        <w:t xml:space="preserve"> </w:t>
      </w:r>
      <w:r w:rsidR="00334BC6" w:rsidRPr="00D43CE8">
        <w:rPr>
          <w:rFonts w:ascii="Arial" w:eastAsia="Calibri" w:hAnsi="Arial" w:cs="Arial"/>
          <w:sz w:val="22"/>
          <w:szCs w:val="22"/>
          <w:lang w:val="es-ES_tradnl"/>
        </w:rPr>
        <w:t>el pasado 24 de diciembre</w:t>
      </w:r>
      <w:r w:rsidRPr="00D43CE8">
        <w:rPr>
          <w:rFonts w:ascii="Arial" w:eastAsia="Calibri" w:hAnsi="Arial" w:cs="Arial"/>
          <w:sz w:val="22"/>
          <w:szCs w:val="22"/>
          <w:lang w:val="es-ES_tradnl"/>
        </w:rPr>
        <w:t xml:space="preserve">, el </w:t>
      </w:r>
      <w:r w:rsidR="00124D7B" w:rsidRPr="00D43CE8">
        <w:rPr>
          <w:rFonts w:ascii="Arial" w:eastAsia="Calibri" w:hAnsi="Arial" w:cs="Arial"/>
          <w:sz w:val="22"/>
          <w:szCs w:val="22"/>
          <w:lang w:val="es-ES_tradnl"/>
        </w:rPr>
        <w:t>gobierno nacional expidió el Decreto 1860 de 2021</w:t>
      </w:r>
      <w:r w:rsidR="00913D24" w:rsidRPr="00D43CE8">
        <w:rPr>
          <w:rFonts w:ascii="Arial" w:eastAsia="Calibri" w:hAnsi="Arial" w:cs="Arial"/>
          <w:sz w:val="22"/>
          <w:szCs w:val="22"/>
          <w:lang w:val="es-ES_tradnl"/>
        </w:rPr>
        <w:t>,</w:t>
      </w:r>
      <w:r w:rsidR="0046542D" w:rsidRPr="00D43CE8">
        <w:t xml:space="preserve"> </w:t>
      </w:r>
      <w:r w:rsidR="00545FCF" w:rsidRPr="00D43CE8">
        <w:rPr>
          <w:rFonts w:ascii="Arial" w:eastAsia="Calibri" w:hAnsi="Arial" w:cs="Arial"/>
          <w:sz w:val="22"/>
          <w:szCs w:val="22"/>
          <w:lang w:val="es-ES_tradnl"/>
        </w:rPr>
        <w:t>«</w:t>
      </w:r>
      <w:r w:rsidR="0046542D" w:rsidRPr="00D43CE8">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D43CE8">
        <w:rPr>
          <w:rFonts w:ascii="Arial" w:eastAsia="Calibri" w:hAnsi="Arial" w:cs="Arial"/>
          <w:sz w:val="22"/>
          <w:szCs w:val="22"/>
          <w:lang w:val="es-ES_tradnl"/>
        </w:rPr>
        <w:t xml:space="preserve">. Esta norma </w:t>
      </w:r>
      <w:r w:rsidR="00334BC6" w:rsidRPr="00D43CE8">
        <w:rPr>
          <w:rFonts w:ascii="Arial" w:eastAsia="Calibri" w:hAnsi="Arial" w:cs="Arial"/>
          <w:sz w:val="22"/>
          <w:szCs w:val="22"/>
          <w:lang w:val="es-ES_tradnl"/>
        </w:rPr>
        <w:t>se expidió</w:t>
      </w:r>
      <w:r w:rsidR="0001179A" w:rsidRPr="00D43CE8">
        <w:rPr>
          <w:rFonts w:ascii="Arial" w:eastAsia="Calibri" w:hAnsi="Arial" w:cs="Arial"/>
          <w:sz w:val="22"/>
          <w:szCs w:val="22"/>
          <w:lang w:val="es-ES_tradnl"/>
        </w:rPr>
        <w:t xml:space="preserve"> </w:t>
      </w:r>
      <w:r w:rsidR="00467B96" w:rsidRPr="00D43CE8">
        <w:rPr>
          <w:rFonts w:ascii="Arial" w:eastAsia="Calibri" w:hAnsi="Arial" w:cs="Arial"/>
          <w:sz w:val="22"/>
          <w:szCs w:val="22"/>
          <w:lang w:val="es-ES_tradnl"/>
        </w:rPr>
        <w:t>con el propósito</w:t>
      </w:r>
      <w:r w:rsidR="0001179A" w:rsidRPr="00D43CE8">
        <w:rPr>
          <w:rFonts w:ascii="Arial" w:eastAsia="Calibri" w:hAnsi="Arial" w:cs="Arial"/>
          <w:sz w:val="22"/>
          <w:szCs w:val="22"/>
          <w:lang w:val="es-ES_tradnl"/>
        </w:rPr>
        <w:t xml:space="preserve"> de adecuar el</w:t>
      </w:r>
      <w:r w:rsidR="00304E8D" w:rsidRPr="00D43CE8">
        <w:rPr>
          <w:rFonts w:ascii="Arial" w:eastAsia="Calibri" w:hAnsi="Arial" w:cs="Arial"/>
          <w:sz w:val="22"/>
          <w:szCs w:val="22"/>
          <w:lang w:val="es-ES_tradnl"/>
        </w:rPr>
        <w:t xml:space="preserve"> marco reglamentario </w:t>
      </w:r>
      <w:r w:rsidR="005E2FDD" w:rsidRPr="00D43CE8">
        <w:rPr>
          <w:rFonts w:ascii="Arial" w:eastAsia="Calibri" w:hAnsi="Arial" w:cs="Arial"/>
          <w:sz w:val="22"/>
          <w:szCs w:val="22"/>
          <w:lang w:val="es-ES_tradnl"/>
        </w:rPr>
        <w:t xml:space="preserve">de la contratación pública </w:t>
      </w:r>
      <w:r w:rsidR="00F569F5" w:rsidRPr="00D43CE8">
        <w:rPr>
          <w:rFonts w:ascii="Arial" w:eastAsia="Calibri" w:hAnsi="Arial" w:cs="Arial"/>
          <w:sz w:val="22"/>
          <w:szCs w:val="22"/>
          <w:lang w:val="es-ES_tradnl"/>
        </w:rPr>
        <w:t>a las modificaciones normativas que se desprenden de</w:t>
      </w:r>
      <w:r w:rsidR="00D445F3" w:rsidRPr="00D43CE8">
        <w:rPr>
          <w:rFonts w:ascii="Arial" w:eastAsia="Calibri" w:hAnsi="Arial" w:cs="Arial"/>
          <w:sz w:val="22"/>
          <w:szCs w:val="22"/>
          <w:lang w:val="es-ES_tradnl"/>
        </w:rPr>
        <w:t xml:space="preserve">l </w:t>
      </w:r>
      <w:r w:rsidR="00467B96" w:rsidRPr="00D43CE8">
        <w:rPr>
          <w:rFonts w:ascii="Arial" w:eastAsia="Calibri" w:hAnsi="Arial" w:cs="Arial"/>
          <w:sz w:val="22"/>
          <w:szCs w:val="22"/>
          <w:lang w:val="es-ES_tradnl"/>
        </w:rPr>
        <w:t>Capítulo</w:t>
      </w:r>
      <w:r w:rsidR="00D445F3" w:rsidRPr="00D43CE8">
        <w:rPr>
          <w:rFonts w:ascii="Arial" w:eastAsia="Calibri" w:hAnsi="Arial" w:cs="Arial"/>
          <w:sz w:val="22"/>
          <w:szCs w:val="22"/>
          <w:lang w:val="es-ES_tradnl"/>
        </w:rPr>
        <w:t xml:space="preserve"> III de la Ley 2069 de 2020 –con excepción de los artículos 33 y 36–</w:t>
      </w:r>
      <w:r w:rsidR="00E632B7" w:rsidRPr="00D43CE8">
        <w:rPr>
          <w:rFonts w:ascii="Arial" w:eastAsia="Calibri" w:hAnsi="Arial" w:cs="Arial"/>
          <w:sz w:val="22"/>
          <w:szCs w:val="22"/>
          <w:lang w:val="es-ES_tradnl"/>
        </w:rPr>
        <w:t>,</w:t>
      </w:r>
      <w:r w:rsidR="00F569F5" w:rsidRPr="00D43CE8">
        <w:rPr>
          <w:rFonts w:ascii="Arial" w:eastAsia="Calibri" w:hAnsi="Arial" w:cs="Arial"/>
          <w:sz w:val="22"/>
          <w:szCs w:val="22"/>
          <w:lang w:val="es-ES_tradnl"/>
        </w:rPr>
        <w:t xml:space="preserve"> realizando las adecuaciones </w:t>
      </w:r>
      <w:r w:rsidR="004575F9" w:rsidRPr="00D43CE8">
        <w:rPr>
          <w:rFonts w:ascii="Arial" w:eastAsia="Calibri" w:hAnsi="Arial" w:cs="Arial"/>
          <w:sz w:val="22"/>
          <w:szCs w:val="22"/>
          <w:lang w:val="es-ES_tradnl"/>
        </w:rPr>
        <w:t xml:space="preserve">requeridas para aplicar </w:t>
      </w:r>
      <w:r w:rsidR="00F569F5" w:rsidRPr="00D43CE8">
        <w:rPr>
          <w:rFonts w:ascii="Arial" w:eastAsia="Calibri" w:hAnsi="Arial" w:cs="Arial"/>
          <w:sz w:val="22"/>
          <w:szCs w:val="22"/>
          <w:lang w:val="es-ES_tradnl"/>
        </w:rPr>
        <w:t xml:space="preserve">estas </w:t>
      </w:r>
      <w:r w:rsidR="00964D77" w:rsidRPr="00D43CE8">
        <w:rPr>
          <w:rFonts w:ascii="Arial" w:eastAsia="Calibri" w:hAnsi="Arial" w:cs="Arial"/>
          <w:sz w:val="22"/>
          <w:szCs w:val="22"/>
          <w:lang w:val="es-ES_tradnl"/>
        </w:rPr>
        <w:t>disposiciones</w:t>
      </w:r>
      <w:r w:rsidR="001958DE" w:rsidRPr="00D43CE8">
        <w:rPr>
          <w:rFonts w:ascii="Arial" w:eastAsia="Calibri" w:hAnsi="Arial" w:cs="Arial"/>
          <w:sz w:val="22"/>
          <w:szCs w:val="22"/>
          <w:lang w:val="es-ES_tradnl"/>
        </w:rPr>
        <w:t xml:space="preserve">, tal como </w:t>
      </w:r>
      <w:r w:rsidR="00A32354" w:rsidRPr="00D43CE8">
        <w:rPr>
          <w:rFonts w:ascii="Arial" w:eastAsia="Calibri" w:hAnsi="Arial" w:cs="Arial"/>
          <w:sz w:val="22"/>
          <w:szCs w:val="22"/>
          <w:lang w:val="es-ES_tradnl"/>
        </w:rPr>
        <w:t>indica el artículo 1 del Decreto 1860 de 2021</w:t>
      </w:r>
      <w:r w:rsidR="00A32354" w:rsidRPr="00D43CE8">
        <w:rPr>
          <w:rStyle w:val="Refdenotaalpie"/>
          <w:rFonts w:ascii="Arial" w:eastAsia="Calibri" w:hAnsi="Arial" w:cs="Arial"/>
          <w:sz w:val="22"/>
          <w:szCs w:val="22"/>
          <w:lang w:val="es-ES_tradnl"/>
        </w:rPr>
        <w:footnoteReference w:id="8"/>
      </w:r>
      <w:r w:rsidR="00A32354" w:rsidRPr="00D43CE8">
        <w:rPr>
          <w:rFonts w:ascii="Arial" w:eastAsia="Calibri" w:hAnsi="Arial" w:cs="Arial"/>
          <w:sz w:val="22"/>
          <w:szCs w:val="22"/>
          <w:lang w:val="es-ES_tradnl"/>
        </w:rPr>
        <w:t xml:space="preserve">. </w:t>
      </w:r>
      <w:r w:rsidR="002675DE" w:rsidRPr="00D43CE8">
        <w:rPr>
          <w:rFonts w:ascii="Arial" w:eastAsia="Calibri" w:hAnsi="Arial" w:cs="Arial"/>
          <w:sz w:val="22"/>
          <w:szCs w:val="22"/>
          <w:lang w:val="es-ES_tradnl"/>
        </w:rPr>
        <w:t xml:space="preserve"> </w:t>
      </w:r>
    </w:p>
    <w:p w14:paraId="2C7445B7" w14:textId="57292B96" w:rsidR="00BC41E9" w:rsidRPr="00D43CE8" w:rsidRDefault="002A544F" w:rsidP="00024F91">
      <w:pPr>
        <w:spacing w:after="120" w:line="276" w:lineRule="auto"/>
        <w:jc w:val="both"/>
        <w:rPr>
          <w:rFonts w:ascii="Arial" w:hAnsi="Arial" w:cs="Arial"/>
          <w:sz w:val="22"/>
          <w:szCs w:val="22"/>
          <w:lang w:eastAsia="es-CO"/>
        </w:rPr>
      </w:pPr>
      <w:r w:rsidRPr="00D43CE8">
        <w:rPr>
          <w:rFonts w:ascii="Arial" w:eastAsia="Calibri" w:hAnsi="Arial" w:cs="Arial"/>
          <w:sz w:val="22"/>
          <w:szCs w:val="22"/>
          <w:lang w:val="es-ES_tradnl"/>
        </w:rPr>
        <w:tab/>
        <w:t>De esta manera, el artículo 2 del Decreto 1860 de 2021 modificó la Subsección </w:t>
      </w:r>
      <w:hyperlink r:id="rId12" w:anchor="2.2.1.2.1.5.1">
        <w:r w:rsidRPr="00D43CE8">
          <w:rPr>
            <w:rFonts w:ascii="Arial" w:eastAsia="Calibri" w:hAnsi="Arial" w:cs="Arial"/>
            <w:sz w:val="22"/>
            <w:szCs w:val="22"/>
            <w:lang w:val="es-ES_tradnl"/>
          </w:rPr>
          <w:t>5 </w:t>
        </w:r>
      </w:hyperlink>
      <w:r w:rsidRPr="00D43CE8">
        <w:rPr>
          <w:rFonts w:ascii="Arial" w:eastAsia="Calibri" w:hAnsi="Arial" w:cs="Arial"/>
          <w:sz w:val="22"/>
          <w:szCs w:val="22"/>
          <w:lang w:val="es-ES_tradnl"/>
        </w:rPr>
        <w:t>de la Sección 1 del Capítulo 2 del Título 1 de la Parte 2 del Libro 2 del Decreto 1082 de 2015</w:t>
      </w:r>
      <w:r w:rsidR="0018466C" w:rsidRPr="00D43CE8">
        <w:rPr>
          <w:rFonts w:ascii="Arial" w:eastAsia="Calibri" w:hAnsi="Arial" w:cs="Arial"/>
          <w:sz w:val="22"/>
          <w:szCs w:val="22"/>
          <w:lang w:val="es-ES_tradnl"/>
        </w:rPr>
        <w:t xml:space="preserve">, particularmente, los artículos </w:t>
      </w:r>
      <w:r w:rsidR="00515C52" w:rsidRPr="00D43CE8">
        <w:rPr>
          <w:rFonts w:ascii="Arial" w:eastAsia="Calibri" w:hAnsi="Arial" w:cs="Arial"/>
          <w:sz w:val="22"/>
          <w:szCs w:val="22"/>
          <w:lang w:val="es-ES_tradnl"/>
        </w:rPr>
        <w:t>2.2.1.2.1.5.1</w:t>
      </w:r>
      <w:r w:rsidR="00024F91" w:rsidRPr="00D43CE8">
        <w:rPr>
          <w:rFonts w:ascii="Arial" w:eastAsia="Calibri" w:hAnsi="Arial" w:cs="Arial"/>
          <w:sz w:val="22"/>
          <w:szCs w:val="22"/>
          <w:lang w:val="es-ES_tradnl"/>
        </w:rPr>
        <w:t xml:space="preserve">, </w:t>
      </w:r>
      <w:r w:rsidR="00CB277B" w:rsidRPr="00D43CE8">
        <w:rPr>
          <w:rFonts w:ascii="Arial" w:eastAsia="Calibri" w:hAnsi="Arial" w:cs="Arial"/>
          <w:sz w:val="22"/>
          <w:szCs w:val="22"/>
          <w:lang w:val="es-ES_tradnl"/>
        </w:rPr>
        <w:t>2.2.1.2.1.5.2</w:t>
      </w:r>
      <w:r w:rsidR="00024F91" w:rsidRPr="00D43CE8">
        <w:rPr>
          <w:rFonts w:ascii="Arial" w:eastAsia="Calibri" w:hAnsi="Arial" w:cs="Arial"/>
          <w:sz w:val="22"/>
          <w:szCs w:val="22"/>
          <w:lang w:val="es-ES_tradnl"/>
        </w:rPr>
        <w:t xml:space="preserve">, </w:t>
      </w:r>
      <w:r w:rsidR="00655D07" w:rsidRPr="00D43CE8">
        <w:rPr>
          <w:rFonts w:ascii="Arial" w:eastAsia="Calibri" w:hAnsi="Arial" w:cs="Arial"/>
          <w:sz w:val="22"/>
          <w:szCs w:val="22"/>
          <w:lang w:val="es-ES_tradnl"/>
        </w:rPr>
        <w:t>2.2.1.2.1.5.3</w:t>
      </w:r>
      <w:r w:rsidR="00024F91" w:rsidRPr="00D43CE8">
        <w:rPr>
          <w:rFonts w:ascii="Arial" w:eastAsia="Calibri" w:hAnsi="Arial" w:cs="Arial"/>
          <w:sz w:val="22"/>
          <w:szCs w:val="22"/>
          <w:lang w:val="es-ES_tradnl"/>
        </w:rPr>
        <w:t xml:space="preserve">, </w:t>
      </w:r>
      <w:r w:rsidR="001827F5" w:rsidRPr="00D43CE8">
        <w:rPr>
          <w:rFonts w:ascii="Arial" w:eastAsia="Calibri" w:hAnsi="Arial" w:cs="Arial"/>
          <w:sz w:val="22"/>
          <w:szCs w:val="22"/>
          <w:lang w:val="es-ES_tradnl"/>
        </w:rPr>
        <w:t>2.2.1.2.1.5.4</w:t>
      </w:r>
      <w:r w:rsidR="00024F91" w:rsidRPr="00D43CE8">
        <w:rPr>
          <w:rFonts w:ascii="Arial" w:eastAsia="Calibri" w:hAnsi="Arial" w:cs="Arial"/>
          <w:sz w:val="22"/>
          <w:szCs w:val="22"/>
          <w:lang w:val="es-ES_tradnl"/>
        </w:rPr>
        <w:t xml:space="preserve">  y</w:t>
      </w:r>
      <w:r w:rsidR="00BC41E9" w:rsidRPr="00D43CE8">
        <w:rPr>
          <w:rFonts w:ascii="Arial" w:eastAsia="Calibri" w:hAnsi="Arial" w:cs="Arial"/>
          <w:sz w:val="22"/>
          <w:szCs w:val="22"/>
          <w:lang w:val="es-ES_tradnl"/>
        </w:rPr>
        <w:t xml:space="preserve"> 2.2.1.2.1.5.5</w:t>
      </w:r>
      <w:r w:rsidR="00C8256A" w:rsidRPr="00D43CE8">
        <w:rPr>
          <w:rFonts w:ascii="Arial" w:eastAsia="Calibri" w:hAnsi="Arial" w:cs="Arial"/>
          <w:sz w:val="22"/>
          <w:szCs w:val="22"/>
          <w:lang w:val="es-ES_tradnl"/>
        </w:rPr>
        <w:t>,</w:t>
      </w:r>
      <w:r w:rsidR="00BC41E9" w:rsidRPr="00D43CE8">
        <w:rPr>
          <w:rFonts w:ascii="Arial" w:eastAsia="Calibri" w:hAnsi="Arial" w:cs="Arial"/>
          <w:sz w:val="22"/>
          <w:szCs w:val="22"/>
          <w:lang w:val="es-ES_tradnl"/>
        </w:rPr>
        <w:t xml:space="preserve"> </w:t>
      </w:r>
      <w:r w:rsidR="00024F91" w:rsidRPr="00D43CE8">
        <w:rPr>
          <w:rFonts w:ascii="Arial" w:eastAsia="Calibri" w:hAnsi="Arial" w:cs="Arial"/>
          <w:sz w:val="22"/>
          <w:szCs w:val="22"/>
          <w:lang w:val="es-ES_tradnl"/>
        </w:rPr>
        <w:t>relacionados con la modalidad de mínima cuantía y la implementación de los cambios introducidos por el artículo 30 de la Ley 2069 de 2020.</w:t>
      </w:r>
      <w:r w:rsidR="00024F91" w:rsidRPr="00D43CE8">
        <w:rPr>
          <w:rFonts w:ascii="Arial" w:hAnsi="Arial" w:cs="Arial"/>
          <w:sz w:val="22"/>
          <w:szCs w:val="22"/>
          <w:lang w:eastAsia="es-CO"/>
        </w:rPr>
        <w:t xml:space="preserve"> </w:t>
      </w:r>
      <w:r w:rsidR="00BC41E9" w:rsidRPr="00D43CE8">
        <w:rPr>
          <w:rFonts w:ascii="Arial" w:hAnsi="Arial" w:cs="Arial"/>
          <w:sz w:val="22"/>
          <w:szCs w:val="22"/>
          <w:lang w:eastAsia="es-CO"/>
        </w:rPr>
        <w:t> </w:t>
      </w:r>
      <w:r w:rsidR="009D11EF" w:rsidRPr="00D43CE8">
        <w:rPr>
          <w:rFonts w:ascii="Arial" w:hAnsi="Arial" w:cs="Arial"/>
          <w:sz w:val="22"/>
          <w:szCs w:val="22"/>
          <w:lang w:eastAsia="es-CO"/>
        </w:rPr>
        <w:t xml:space="preserve">Por su parte, el artículo 3 </w:t>
      </w:r>
      <w:r w:rsidR="008467D6" w:rsidRPr="00D43CE8">
        <w:rPr>
          <w:rFonts w:ascii="Arial" w:hAnsi="Arial" w:cs="Arial"/>
          <w:sz w:val="22"/>
          <w:szCs w:val="22"/>
          <w:lang w:eastAsia="es-CO"/>
        </w:rPr>
        <w:t xml:space="preserve">del referido decreto adicionó los artículos 2.2.1.2.4.2.14, 2.2.1.2.4.2.15 y 2.2.1.2.4.2.18 a la Subsección 2 de la Sección 4 del Capítulo 2 del Título 1 de la Parte 2 del Libro 2 del Decreto 1082 de 2015, disposiciones relacionadas con </w:t>
      </w:r>
      <w:r w:rsidR="00CC06CC" w:rsidRPr="00D43CE8">
        <w:rPr>
          <w:rFonts w:ascii="Arial" w:hAnsi="Arial" w:cs="Arial"/>
          <w:sz w:val="22"/>
          <w:szCs w:val="22"/>
          <w:lang w:eastAsia="es-CO"/>
        </w:rPr>
        <w:t xml:space="preserve">la </w:t>
      </w:r>
      <w:r w:rsidR="00392067" w:rsidRPr="00D43CE8">
        <w:rPr>
          <w:rFonts w:ascii="Arial" w:hAnsi="Arial" w:cs="Arial"/>
          <w:sz w:val="22"/>
          <w:szCs w:val="22"/>
          <w:lang w:eastAsia="es-CO"/>
        </w:rPr>
        <w:t xml:space="preserve">definición de empresas y emprendimientos de mujeres, </w:t>
      </w:r>
      <w:r w:rsidR="00CC06CC" w:rsidRPr="00D43CE8">
        <w:rPr>
          <w:rFonts w:ascii="Arial" w:hAnsi="Arial" w:cs="Arial"/>
          <w:sz w:val="22"/>
          <w:szCs w:val="22"/>
          <w:lang w:eastAsia="es-CO"/>
        </w:rPr>
        <w:t xml:space="preserve">los criterios diferenciales </w:t>
      </w:r>
      <w:r w:rsidR="0031748A" w:rsidRPr="00D43CE8">
        <w:rPr>
          <w:rFonts w:ascii="Arial" w:hAnsi="Arial" w:cs="Arial"/>
          <w:sz w:val="22"/>
          <w:szCs w:val="22"/>
          <w:lang w:eastAsia="es-CO"/>
        </w:rPr>
        <w:t>para</w:t>
      </w:r>
      <w:r w:rsidR="00D02F4D" w:rsidRPr="00D43CE8">
        <w:rPr>
          <w:rFonts w:ascii="Arial" w:hAnsi="Arial" w:cs="Arial"/>
          <w:sz w:val="22"/>
          <w:szCs w:val="22"/>
          <w:lang w:eastAsia="es-CO"/>
        </w:rPr>
        <w:t xml:space="preserve"> </w:t>
      </w:r>
      <w:r w:rsidR="00392067" w:rsidRPr="00D43CE8">
        <w:rPr>
          <w:rFonts w:ascii="Arial" w:hAnsi="Arial" w:cs="Arial"/>
          <w:sz w:val="22"/>
          <w:szCs w:val="22"/>
          <w:lang w:eastAsia="es-CO"/>
        </w:rPr>
        <w:t xml:space="preserve">estas </w:t>
      </w:r>
      <w:r w:rsidR="0031748A" w:rsidRPr="00D43CE8">
        <w:rPr>
          <w:rFonts w:ascii="Arial" w:hAnsi="Arial" w:cs="Arial"/>
          <w:sz w:val="22"/>
          <w:szCs w:val="22"/>
          <w:lang w:eastAsia="es-CO"/>
        </w:rPr>
        <w:t xml:space="preserve">y </w:t>
      </w:r>
      <w:r w:rsidR="00392067" w:rsidRPr="00D43CE8">
        <w:rPr>
          <w:rFonts w:ascii="Arial" w:hAnsi="Arial" w:cs="Arial"/>
          <w:sz w:val="22"/>
          <w:szCs w:val="22"/>
          <w:lang w:eastAsia="es-CO"/>
        </w:rPr>
        <w:t>para las mipymes</w:t>
      </w:r>
      <w:r w:rsidR="00451D65" w:rsidRPr="00D43CE8">
        <w:rPr>
          <w:rFonts w:ascii="Arial" w:hAnsi="Arial" w:cs="Arial"/>
          <w:sz w:val="22"/>
          <w:szCs w:val="22"/>
          <w:lang w:eastAsia="es-CO"/>
        </w:rPr>
        <w:t xml:space="preserve">, </w:t>
      </w:r>
      <w:r w:rsidR="007C44AD" w:rsidRPr="00D43CE8">
        <w:rPr>
          <w:rFonts w:ascii="Arial" w:hAnsi="Arial" w:cs="Arial"/>
          <w:sz w:val="22"/>
          <w:szCs w:val="22"/>
          <w:lang w:eastAsia="es-CO"/>
        </w:rPr>
        <w:t xml:space="preserve">establecidos en los </w:t>
      </w:r>
      <w:r w:rsidR="007C44AD" w:rsidRPr="00D43CE8">
        <w:rPr>
          <w:rFonts w:ascii="Arial" w:hAnsi="Arial" w:cs="Arial"/>
          <w:sz w:val="22"/>
          <w:szCs w:val="22"/>
          <w:lang w:eastAsia="es-CO"/>
        </w:rPr>
        <w:lastRenderedPageBreak/>
        <w:t>artículos 31 y 32</w:t>
      </w:r>
      <w:r w:rsidR="00A20A2B" w:rsidRPr="00D43CE8">
        <w:rPr>
          <w:rFonts w:ascii="Arial" w:hAnsi="Arial" w:cs="Arial"/>
          <w:sz w:val="22"/>
          <w:szCs w:val="22"/>
          <w:lang w:eastAsia="es-CO"/>
        </w:rPr>
        <w:t xml:space="preserve"> de la Ley 2069 de 2020</w:t>
      </w:r>
      <w:r w:rsidR="00D02F4D" w:rsidRPr="00D43CE8">
        <w:rPr>
          <w:rFonts w:ascii="Arial" w:hAnsi="Arial" w:cs="Arial"/>
          <w:sz w:val="22"/>
          <w:szCs w:val="22"/>
          <w:lang w:eastAsia="es-CO"/>
        </w:rPr>
        <w:t>.</w:t>
      </w:r>
      <w:r w:rsidR="00A20A2B" w:rsidRPr="00D43CE8">
        <w:rPr>
          <w:rFonts w:ascii="Arial" w:hAnsi="Arial" w:cs="Arial"/>
          <w:sz w:val="22"/>
          <w:szCs w:val="22"/>
          <w:lang w:eastAsia="es-CO"/>
        </w:rPr>
        <w:t xml:space="preserve"> </w:t>
      </w:r>
      <w:r w:rsidR="00392067" w:rsidRPr="00D43CE8">
        <w:rPr>
          <w:rFonts w:ascii="Arial" w:hAnsi="Arial" w:cs="Arial"/>
          <w:sz w:val="22"/>
          <w:szCs w:val="22"/>
          <w:lang w:eastAsia="es-CO"/>
        </w:rPr>
        <w:t xml:space="preserve">El artículo 3, además, adiciona el artículo 2.2.1.2.4.2.16, que, de conformidad con el artículo 34 de la referida ley, reglamenta el fomento de la ejecución de contratos estatales por parte de población en pobreza extrema, desplazados por la violencia, personas en proceso de reintegración o reincorporación y sujetos de especial protección constitucional, </w:t>
      </w:r>
      <w:r w:rsidR="001958DE" w:rsidRPr="00D43CE8">
        <w:rPr>
          <w:rFonts w:ascii="Arial" w:hAnsi="Arial" w:cs="Arial"/>
          <w:sz w:val="22"/>
          <w:szCs w:val="22"/>
          <w:lang w:eastAsia="es-CO"/>
        </w:rPr>
        <w:t>y también</w:t>
      </w:r>
      <w:r w:rsidR="00392067" w:rsidRPr="00D43CE8">
        <w:rPr>
          <w:rFonts w:ascii="Arial" w:hAnsi="Arial" w:cs="Arial"/>
          <w:sz w:val="22"/>
          <w:szCs w:val="22"/>
          <w:lang w:eastAsia="es-CO"/>
        </w:rPr>
        <w:t xml:space="preserve"> </w:t>
      </w:r>
      <w:r w:rsidR="001958DE" w:rsidRPr="00D43CE8">
        <w:rPr>
          <w:rFonts w:ascii="Arial" w:hAnsi="Arial" w:cs="Arial"/>
          <w:sz w:val="22"/>
          <w:szCs w:val="22"/>
          <w:lang w:eastAsia="es-CO"/>
        </w:rPr>
        <w:t xml:space="preserve">introduce </w:t>
      </w:r>
      <w:r w:rsidR="00A20A2B" w:rsidRPr="00D43CE8">
        <w:rPr>
          <w:rFonts w:ascii="Arial" w:hAnsi="Arial" w:cs="Arial"/>
          <w:sz w:val="22"/>
          <w:szCs w:val="22"/>
          <w:lang w:eastAsia="es-CO"/>
        </w:rPr>
        <w:t>el</w:t>
      </w:r>
      <w:r w:rsidR="00D02F4D" w:rsidRPr="00D43CE8">
        <w:rPr>
          <w:rFonts w:ascii="Arial" w:hAnsi="Arial" w:cs="Arial"/>
          <w:sz w:val="22"/>
          <w:szCs w:val="22"/>
          <w:lang w:eastAsia="es-CO"/>
        </w:rPr>
        <w:t xml:space="preserve"> artículo 2.2.1.2.4.2.17</w:t>
      </w:r>
      <w:r w:rsidR="00A20A2B" w:rsidRPr="00D43CE8">
        <w:rPr>
          <w:rFonts w:ascii="Arial" w:hAnsi="Arial" w:cs="Arial"/>
          <w:sz w:val="22"/>
          <w:szCs w:val="22"/>
          <w:lang w:eastAsia="es-CO"/>
        </w:rPr>
        <w:t>, el cual</w:t>
      </w:r>
      <w:r w:rsidR="00D02F4D" w:rsidRPr="00D43CE8">
        <w:rPr>
          <w:rFonts w:ascii="Arial" w:hAnsi="Arial" w:cs="Arial"/>
          <w:sz w:val="22"/>
          <w:szCs w:val="22"/>
          <w:lang w:eastAsia="es-CO"/>
        </w:rPr>
        <w:t xml:space="preserve"> reglamenta los factores</w:t>
      </w:r>
      <w:r w:rsidR="008D6DB5" w:rsidRPr="00D43CE8">
        <w:rPr>
          <w:rFonts w:ascii="Arial" w:hAnsi="Arial" w:cs="Arial"/>
          <w:sz w:val="22"/>
          <w:szCs w:val="22"/>
          <w:lang w:eastAsia="es-CO"/>
        </w:rPr>
        <w:t xml:space="preserve"> de desempate del artículo 35</w:t>
      </w:r>
      <w:r w:rsidR="00277419" w:rsidRPr="00D43CE8">
        <w:rPr>
          <w:rFonts w:ascii="Arial" w:hAnsi="Arial" w:cs="Arial"/>
          <w:sz w:val="22"/>
          <w:szCs w:val="22"/>
          <w:lang w:eastAsia="es-CO"/>
        </w:rPr>
        <w:t xml:space="preserve"> </w:t>
      </w:r>
      <w:r w:rsidR="00277419" w:rsidRPr="00D43CE8">
        <w:rPr>
          <w:rFonts w:ascii="Arial" w:hAnsi="Arial" w:cs="Arial"/>
          <w:i/>
          <w:iCs/>
          <w:sz w:val="22"/>
          <w:szCs w:val="22"/>
          <w:lang w:eastAsia="es-CO"/>
        </w:rPr>
        <w:t>ibídem</w:t>
      </w:r>
      <w:r w:rsidR="00277419" w:rsidRPr="00D43CE8">
        <w:rPr>
          <w:rFonts w:ascii="Arial" w:hAnsi="Arial" w:cs="Arial"/>
          <w:sz w:val="22"/>
          <w:szCs w:val="22"/>
          <w:lang w:eastAsia="es-CO"/>
        </w:rPr>
        <w:t>, estableciendo los medios de acreditación de cada uno de los supuestos de hecho en función de los cuales operan</w:t>
      </w:r>
      <w:r w:rsidR="001958DE" w:rsidRPr="00D43CE8">
        <w:rPr>
          <w:rFonts w:ascii="Arial" w:hAnsi="Arial" w:cs="Arial"/>
          <w:sz w:val="22"/>
          <w:szCs w:val="22"/>
          <w:lang w:eastAsia="es-CO"/>
        </w:rPr>
        <w:t>.</w:t>
      </w:r>
    </w:p>
    <w:p w14:paraId="32A0AF7D" w14:textId="256803AC" w:rsidR="00744C27" w:rsidRPr="00D43CE8" w:rsidRDefault="00744C27" w:rsidP="00C339E5">
      <w:pPr>
        <w:spacing w:after="120" w:line="276" w:lineRule="auto"/>
        <w:ind w:firstLine="708"/>
        <w:jc w:val="both"/>
        <w:rPr>
          <w:rFonts w:ascii="Arial" w:hAnsi="Arial" w:cs="Arial"/>
          <w:sz w:val="22"/>
          <w:szCs w:val="22"/>
          <w:lang w:eastAsia="es-CO"/>
        </w:rPr>
      </w:pPr>
      <w:r w:rsidRPr="00D43CE8">
        <w:rPr>
          <w:rFonts w:ascii="Arial" w:eastAsia="Calibri" w:hAnsi="Arial" w:cs="Arial"/>
          <w:sz w:val="22"/>
          <w:szCs w:val="22"/>
          <w:lang w:val="es-ES_tradnl"/>
        </w:rPr>
        <w:t>El</w:t>
      </w:r>
      <w:r w:rsidR="00A32354" w:rsidRPr="00D43CE8">
        <w:rPr>
          <w:rFonts w:ascii="Arial" w:eastAsia="Calibri" w:hAnsi="Arial" w:cs="Arial"/>
          <w:sz w:val="22"/>
          <w:szCs w:val="22"/>
          <w:lang w:val="es-ES_tradnl"/>
        </w:rPr>
        <w:t xml:space="preserve"> </w:t>
      </w:r>
      <w:r w:rsidRPr="00D43CE8">
        <w:rPr>
          <w:rFonts w:ascii="Arial" w:eastAsia="Calibri" w:hAnsi="Arial" w:cs="Arial"/>
          <w:sz w:val="22"/>
          <w:szCs w:val="22"/>
          <w:lang w:val="es-ES_tradnl"/>
        </w:rPr>
        <w:t>artículo</w:t>
      </w:r>
      <w:r w:rsidR="00A32354" w:rsidRPr="00D43CE8">
        <w:rPr>
          <w:rFonts w:ascii="Arial" w:eastAsia="Calibri" w:hAnsi="Arial" w:cs="Arial"/>
          <w:sz w:val="22"/>
          <w:szCs w:val="22"/>
          <w:lang w:val="es-ES_tradnl"/>
        </w:rPr>
        <w:t xml:space="preserve"> </w:t>
      </w:r>
      <w:r w:rsidRPr="00D43CE8">
        <w:rPr>
          <w:rFonts w:ascii="Arial" w:eastAsia="Calibri" w:hAnsi="Arial" w:cs="Arial"/>
          <w:sz w:val="22"/>
          <w:szCs w:val="22"/>
          <w:lang w:val="es-ES_tradnl"/>
        </w:rPr>
        <w:t>4</w:t>
      </w:r>
      <w:r w:rsidR="00A32354" w:rsidRPr="00D43CE8">
        <w:rPr>
          <w:rFonts w:ascii="Arial" w:eastAsia="Calibri" w:hAnsi="Arial" w:cs="Arial"/>
          <w:sz w:val="22"/>
          <w:szCs w:val="22"/>
          <w:lang w:val="es-ES_tradnl"/>
        </w:rPr>
        <w:t xml:space="preserve"> </w:t>
      </w:r>
      <w:r w:rsidRPr="00D43CE8">
        <w:rPr>
          <w:rFonts w:ascii="Arial" w:eastAsia="Calibri" w:hAnsi="Arial" w:cs="Arial"/>
          <w:sz w:val="22"/>
          <w:szCs w:val="22"/>
          <w:lang w:val="es-ES_tradnl"/>
        </w:rPr>
        <w:t>del Decreto 1860 de 2021 adiciona un </w:t>
      </w:r>
      <w:hyperlink r:id="rId13" w:anchor="2.2.1.2.3.1.9.p" w:history="1">
        <w:r w:rsidRPr="00D43CE8">
          <w:rPr>
            <w:rFonts w:ascii="Arial" w:eastAsia="Calibri" w:hAnsi="Arial" w:cs="Arial"/>
            <w:sz w:val="22"/>
            <w:szCs w:val="22"/>
            <w:lang w:val="es-ES_tradnl"/>
          </w:rPr>
          <w:t>parágrafo </w:t>
        </w:r>
      </w:hyperlink>
      <w:r w:rsidRPr="00D43CE8">
        <w:rPr>
          <w:rFonts w:ascii="Arial" w:eastAsia="Calibri" w:hAnsi="Arial" w:cs="Arial"/>
          <w:sz w:val="22"/>
          <w:szCs w:val="22"/>
          <w:lang w:val="es-ES_tradnl"/>
        </w:rPr>
        <w:t>al artículo </w:t>
      </w:r>
      <w:hyperlink r:id="rId14" w:anchor="2.2.1.2.3.1.9" w:history="1">
        <w:r w:rsidRPr="00D43CE8">
          <w:rPr>
            <w:rFonts w:ascii="Arial" w:eastAsia="Calibri" w:hAnsi="Arial" w:cs="Arial"/>
            <w:sz w:val="22"/>
            <w:szCs w:val="22"/>
            <w:lang w:val="es-ES_tradnl"/>
          </w:rPr>
          <w:t>2.2.1.2.3.1.9</w:t>
        </w:r>
      </w:hyperlink>
      <w:r w:rsidRPr="00D43CE8">
        <w:rPr>
          <w:rFonts w:ascii="Arial" w:eastAsia="Calibri" w:hAnsi="Arial" w:cs="Arial"/>
          <w:sz w:val="22"/>
          <w:szCs w:val="22"/>
          <w:lang w:val="es-ES_tradnl"/>
        </w:rPr>
        <w:t xml:space="preserve"> de la Subsección 1 de la Sección 3 del Capítulo 2 del Título 1 de la Parte 2 del Libro 2 del Decreto 1082 de 2015, norma que regula la suficiencia de la garantía de seriedad de la oferta. Dicho parágrafo faculta a Colombia Compra Eficiente para definir un valor de suficiencia diferencial para la garantía de seriedad de las ofertas presentadas por los emprendimientos y las empresas de mujeres, </w:t>
      </w:r>
      <w:r w:rsidR="00C339E5" w:rsidRPr="00D43CE8">
        <w:rPr>
          <w:rFonts w:ascii="Arial" w:eastAsia="Calibri" w:hAnsi="Arial" w:cs="Arial"/>
          <w:sz w:val="22"/>
          <w:szCs w:val="22"/>
          <w:lang w:val="es-ES_tradnl"/>
        </w:rPr>
        <w:t>así como las</w:t>
      </w:r>
      <w:r w:rsidRPr="00D43CE8">
        <w:rPr>
          <w:rFonts w:ascii="Arial" w:eastAsia="Calibri" w:hAnsi="Arial" w:cs="Arial"/>
          <w:sz w:val="22"/>
          <w:szCs w:val="22"/>
          <w:lang w:val="es-ES_tradnl"/>
        </w:rPr>
        <w:t xml:space="preserve"> </w:t>
      </w:r>
      <w:r w:rsidR="00C339E5" w:rsidRPr="00D43CE8">
        <w:rPr>
          <w:rFonts w:ascii="Arial" w:eastAsia="Calibri" w:hAnsi="Arial" w:cs="Arial"/>
          <w:sz w:val="22"/>
          <w:szCs w:val="22"/>
          <w:lang w:val="es-ES_tradnl"/>
        </w:rPr>
        <w:t>presentadas</w:t>
      </w:r>
      <w:r w:rsidRPr="00D43CE8">
        <w:rPr>
          <w:rFonts w:ascii="Arial" w:eastAsia="Calibri" w:hAnsi="Arial" w:cs="Arial"/>
          <w:sz w:val="22"/>
          <w:szCs w:val="22"/>
          <w:lang w:val="es-ES_tradnl"/>
        </w:rPr>
        <w:t xml:space="preserve"> </w:t>
      </w:r>
      <w:r w:rsidR="00C339E5" w:rsidRPr="00D43CE8">
        <w:rPr>
          <w:rFonts w:ascii="Arial" w:eastAsia="Calibri" w:hAnsi="Arial" w:cs="Arial"/>
          <w:sz w:val="22"/>
          <w:szCs w:val="22"/>
          <w:lang w:val="es-ES_tradnl"/>
        </w:rPr>
        <w:t>por m</w:t>
      </w:r>
      <w:r w:rsidRPr="00D43CE8">
        <w:rPr>
          <w:rFonts w:ascii="Arial" w:eastAsia="Calibri" w:hAnsi="Arial" w:cs="Arial"/>
          <w:sz w:val="22"/>
          <w:szCs w:val="22"/>
          <w:lang w:val="es-ES_tradnl"/>
        </w:rPr>
        <w:t>ipyme</w:t>
      </w:r>
      <w:r w:rsidR="00C339E5" w:rsidRPr="00D43CE8">
        <w:rPr>
          <w:rFonts w:ascii="Arial" w:eastAsia="Calibri" w:hAnsi="Arial" w:cs="Arial"/>
          <w:sz w:val="22"/>
          <w:szCs w:val="22"/>
          <w:lang w:val="es-ES_tradnl"/>
        </w:rPr>
        <w:t>s</w:t>
      </w:r>
      <w:r w:rsidRPr="00D43CE8">
        <w:rPr>
          <w:rFonts w:ascii="Arial" w:eastAsia="Calibri" w:hAnsi="Arial" w:cs="Arial"/>
          <w:sz w:val="22"/>
          <w:szCs w:val="22"/>
          <w:lang w:val="es-ES_tradnl"/>
        </w:rPr>
        <w:t xml:space="preserve"> en los Acuerdos Marco de Precio</w:t>
      </w:r>
      <w:r w:rsidR="00C339E5" w:rsidRPr="00D43CE8">
        <w:rPr>
          <w:rFonts w:ascii="Arial" w:eastAsia="Calibri" w:hAnsi="Arial" w:cs="Arial"/>
          <w:sz w:val="22"/>
          <w:szCs w:val="22"/>
          <w:lang w:val="es-ES_tradnl"/>
        </w:rPr>
        <w:t>, esto en concordancia con los artículos 31 y 32 de la Ley 2069 de 2020.</w:t>
      </w:r>
      <w:r w:rsidR="00C339E5" w:rsidRPr="00D43CE8">
        <w:rPr>
          <w:rFonts w:ascii="Work Sans" w:hAnsi="Work Sans"/>
          <w:i/>
          <w:iCs/>
          <w:sz w:val="25"/>
          <w:szCs w:val="25"/>
        </w:rPr>
        <w:t xml:space="preserve"> </w:t>
      </w:r>
    </w:p>
    <w:p w14:paraId="55096750" w14:textId="41F8B10D" w:rsidR="005C17AB" w:rsidRPr="00D43CE8" w:rsidRDefault="008B7B81" w:rsidP="00024F91">
      <w:pPr>
        <w:spacing w:after="120" w:line="276" w:lineRule="auto"/>
        <w:jc w:val="both"/>
        <w:rPr>
          <w:rFonts w:ascii="Arial" w:hAnsi="Arial" w:cs="Arial"/>
          <w:sz w:val="22"/>
          <w:szCs w:val="22"/>
          <w:lang w:eastAsia="es-CO"/>
        </w:rPr>
      </w:pPr>
      <w:r w:rsidRPr="00D43CE8">
        <w:rPr>
          <w:rFonts w:ascii="Arial" w:hAnsi="Arial" w:cs="Arial"/>
          <w:sz w:val="22"/>
          <w:szCs w:val="22"/>
          <w:lang w:eastAsia="es-CO"/>
        </w:rPr>
        <w:tab/>
      </w:r>
      <w:r w:rsidR="00A20A2B" w:rsidRPr="00D43CE8">
        <w:rPr>
          <w:rFonts w:ascii="Arial" w:hAnsi="Arial" w:cs="Arial"/>
          <w:sz w:val="22"/>
          <w:szCs w:val="22"/>
          <w:lang w:eastAsia="es-CO"/>
        </w:rPr>
        <w:t>E</w:t>
      </w:r>
      <w:r w:rsidRPr="00D43CE8">
        <w:rPr>
          <w:rFonts w:ascii="Arial" w:hAnsi="Arial" w:cs="Arial"/>
          <w:sz w:val="22"/>
          <w:szCs w:val="22"/>
          <w:lang w:eastAsia="es-CO"/>
        </w:rPr>
        <w:t xml:space="preserve">l </w:t>
      </w:r>
      <w:r w:rsidR="00353830" w:rsidRPr="00D43CE8">
        <w:rPr>
          <w:rFonts w:ascii="Arial" w:hAnsi="Arial" w:cs="Arial"/>
          <w:sz w:val="22"/>
          <w:szCs w:val="22"/>
          <w:lang w:eastAsia="es-CO"/>
        </w:rPr>
        <w:t>artículo 5 del Decreto 1860 de 2021</w:t>
      </w:r>
      <w:r w:rsidR="00B65A5D" w:rsidRPr="00D43CE8">
        <w:rPr>
          <w:rFonts w:ascii="Arial" w:hAnsi="Arial" w:cs="Arial"/>
          <w:sz w:val="22"/>
          <w:szCs w:val="22"/>
          <w:lang w:eastAsia="es-CO"/>
        </w:rPr>
        <w:t xml:space="preserve"> modificó la Subsección 2 de la Sección 4 del Capítulo 2 del Título 1 de la Parte 2 del Libro 2 del Decreto 1082 de 2015,</w:t>
      </w:r>
      <w:r w:rsidR="007B7FFC" w:rsidRPr="00D43CE8">
        <w:rPr>
          <w:rFonts w:ascii="Arial" w:hAnsi="Arial" w:cs="Arial"/>
          <w:sz w:val="22"/>
          <w:szCs w:val="22"/>
          <w:lang w:eastAsia="es-CO"/>
        </w:rPr>
        <w:t xml:space="preserve"> y el artículo 6, modificó el </w:t>
      </w:r>
      <w:r w:rsidR="00A20A2B" w:rsidRPr="00D43CE8">
        <w:rPr>
          <w:rFonts w:ascii="Arial" w:hAnsi="Arial" w:cs="Arial"/>
          <w:sz w:val="22"/>
          <w:szCs w:val="22"/>
          <w:lang w:eastAsia="es-CO"/>
        </w:rPr>
        <w:t xml:space="preserve">artículo </w:t>
      </w:r>
      <w:r w:rsidR="007B7FFC" w:rsidRPr="00D43CE8">
        <w:rPr>
          <w:rFonts w:ascii="Arial" w:hAnsi="Arial" w:cs="Arial"/>
          <w:sz w:val="22"/>
          <w:szCs w:val="22"/>
          <w:lang w:eastAsia="es-CO"/>
        </w:rPr>
        <w:t>2.2.1.2.1.2.2</w:t>
      </w:r>
      <w:r w:rsidR="00DD7145" w:rsidRPr="00D43CE8">
        <w:rPr>
          <w:rFonts w:ascii="Arial" w:hAnsi="Arial" w:cs="Arial"/>
          <w:sz w:val="22"/>
          <w:szCs w:val="22"/>
          <w:lang w:eastAsia="es-CO"/>
        </w:rPr>
        <w:t>,</w:t>
      </w:r>
      <w:r w:rsidR="003B5F39" w:rsidRPr="00D43CE8">
        <w:rPr>
          <w:rFonts w:ascii="Arial" w:hAnsi="Arial" w:cs="Arial"/>
          <w:sz w:val="22"/>
          <w:szCs w:val="22"/>
          <w:lang w:eastAsia="es-CO"/>
        </w:rPr>
        <w:t xml:space="preserve"> </w:t>
      </w:r>
      <w:r w:rsidR="00DD7145" w:rsidRPr="00D43CE8">
        <w:rPr>
          <w:rFonts w:ascii="Arial" w:hAnsi="Arial" w:cs="Arial"/>
          <w:sz w:val="22"/>
          <w:szCs w:val="22"/>
          <w:lang w:eastAsia="es-CO"/>
        </w:rPr>
        <w:t>norma que</w:t>
      </w:r>
      <w:r w:rsidR="003B5F39" w:rsidRPr="00D43CE8">
        <w:rPr>
          <w:rFonts w:ascii="Arial" w:hAnsi="Arial" w:cs="Arial"/>
          <w:sz w:val="22"/>
          <w:szCs w:val="22"/>
          <w:lang w:eastAsia="es-CO"/>
        </w:rPr>
        <w:t xml:space="preserve"> </w:t>
      </w:r>
      <w:r w:rsidR="00903158" w:rsidRPr="00D43CE8">
        <w:rPr>
          <w:rFonts w:ascii="Arial" w:hAnsi="Arial" w:cs="Arial"/>
          <w:sz w:val="22"/>
          <w:szCs w:val="22"/>
          <w:lang w:eastAsia="es-CO"/>
        </w:rPr>
        <w:t>regula</w:t>
      </w:r>
      <w:r w:rsidR="003B5F39" w:rsidRPr="00D43CE8">
        <w:rPr>
          <w:rFonts w:ascii="Arial" w:hAnsi="Arial" w:cs="Arial"/>
          <w:sz w:val="22"/>
          <w:szCs w:val="22"/>
          <w:lang w:eastAsia="es-CO"/>
        </w:rPr>
        <w:t xml:space="preserve"> el mecanismo de subasta inversa. </w:t>
      </w:r>
      <w:r w:rsidR="0097626C" w:rsidRPr="00D43CE8">
        <w:rPr>
          <w:rFonts w:ascii="Arial" w:hAnsi="Arial" w:cs="Arial"/>
          <w:sz w:val="22"/>
          <w:szCs w:val="22"/>
          <w:lang w:eastAsia="es-CO"/>
        </w:rPr>
        <w:t xml:space="preserve">Es importante anotar que, a través del artículo 5 </w:t>
      </w:r>
      <w:r w:rsidR="000F6C32" w:rsidRPr="00D43CE8">
        <w:rPr>
          <w:rFonts w:ascii="Arial" w:hAnsi="Arial" w:cs="Arial"/>
          <w:i/>
          <w:iCs/>
          <w:sz w:val="22"/>
          <w:szCs w:val="22"/>
          <w:lang w:eastAsia="es-CO"/>
        </w:rPr>
        <w:t xml:space="preserve">ejusdem, </w:t>
      </w:r>
      <w:r w:rsidR="000F6C32" w:rsidRPr="00D43CE8">
        <w:rPr>
          <w:rFonts w:ascii="Arial" w:hAnsi="Arial" w:cs="Arial"/>
          <w:sz w:val="22"/>
          <w:szCs w:val="22"/>
          <w:lang w:eastAsia="es-CO"/>
        </w:rPr>
        <w:t xml:space="preserve">el gobierno nacional </w:t>
      </w:r>
      <w:r w:rsidR="005A7613" w:rsidRPr="00D43CE8">
        <w:rPr>
          <w:rFonts w:ascii="Arial" w:hAnsi="Arial" w:cs="Arial"/>
          <w:sz w:val="22"/>
          <w:szCs w:val="22"/>
          <w:lang w:eastAsia="es-CO"/>
        </w:rPr>
        <w:t xml:space="preserve">reglamentó el artículo </w:t>
      </w:r>
      <w:r w:rsidR="007250CE" w:rsidRPr="00D43CE8">
        <w:rPr>
          <w:rFonts w:ascii="Arial" w:hAnsi="Arial" w:cs="Arial"/>
          <w:sz w:val="22"/>
          <w:szCs w:val="22"/>
          <w:lang w:eastAsia="es-CO"/>
        </w:rPr>
        <w:t xml:space="preserve">12 de la Ley 1150 de 2007, en consideración a las modificaciones </w:t>
      </w:r>
      <w:r w:rsidR="009D4509" w:rsidRPr="00D43CE8">
        <w:rPr>
          <w:rFonts w:ascii="Arial" w:hAnsi="Arial" w:cs="Arial"/>
          <w:sz w:val="22"/>
          <w:szCs w:val="22"/>
          <w:lang w:eastAsia="es-CO"/>
        </w:rPr>
        <w:t>realizadas por el artículo 34 de la Ley 2069 de 2020</w:t>
      </w:r>
      <w:r w:rsidR="00C914A9" w:rsidRPr="00D43CE8">
        <w:rPr>
          <w:rFonts w:ascii="Arial" w:hAnsi="Arial" w:cs="Arial"/>
          <w:sz w:val="22"/>
          <w:szCs w:val="22"/>
          <w:lang w:eastAsia="es-CO"/>
        </w:rPr>
        <w:t xml:space="preserve">, para lo que ajustó el contenido de los artículos </w:t>
      </w:r>
      <w:r w:rsidR="008B3DDF" w:rsidRPr="00D43CE8">
        <w:rPr>
          <w:rFonts w:ascii="Arial" w:hAnsi="Arial" w:cs="Arial"/>
          <w:sz w:val="22"/>
          <w:szCs w:val="22"/>
          <w:lang w:eastAsia="es-CO"/>
        </w:rPr>
        <w:t>2.2.1.2.4.2.2</w:t>
      </w:r>
      <w:r w:rsidR="002E3D0B" w:rsidRPr="00D43CE8">
        <w:rPr>
          <w:rFonts w:ascii="Arial" w:hAnsi="Arial" w:cs="Arial"/>
          <w:sz w:val="22"/>
          <w:szCs w:val="22"/>
          <w:lang w:eastAsia="es-CO"/>
        </w:rPr>
        <w:t>, relativo a las c</w:t>
      </w:r>
      <w:r w:rsidR="00567A1B" w:rsidRPr="00D43CE8">
        <w:rPr>
          <w:rFonts w:ascii="Arial" w:hAnsi="Arial" w:cs="Arial"/>
          <w:sz w:val="22"/>
          <w:szCs w:val="22"/>
          <w:lang w:eastAsia="es-CO"/>
        </w:rPr>
        <w:t xml:space="preserve">onvocatorias limitadas a </w:t>
      </w:r>
      <w:r w:rsidR="002E3D0B" w:rsidRPr="00D43CE8">
        <w:rPr>
          <w:rFonts w:ascii="Arial" w:hAnsi="Arial" w:cs="Arial"/>
          <w:sz w:val="22"/>
          <w:szCs w:val="22"/>
          <w:lang w:eastAsia="es-CO"/>
        </w:rPr>
        <w:t>mi</w:t>
      </w:r>
      <w:r w:rsidR="00567A1B" w:rsidRPr="00D43CE8">
        <w:rPr>
          <w:rFonts w:ascii="Arial" w:hAnsi="Arial" w:cs="Arial"/>
          <w:sz w:val="22"/>
          <w:szCs w:val="22"/>
          <w:lang w:eastAsia="es-CO"/>
        </w:rPr>
        <w:t>pyme</w:t>
      </w:r>
      <w:r w:rsidR="002E3D0B" w:rsidRPr="00D43CE8">
        <w:rPr>
          <w:rFonts w:ascii="Arial" w:hAnsi="Arial" w:cs="Arial"/>
          <w:sz w:val="22"/>
          <w:szCs w:val="22"/>
          <w:lang w:eastAsia="es-CO"/>
        </w:rPr>
        <w:t xml:space="preserve">s, el artículo </w:t>
      </w:r>
      <w:r w:rsidR="00AD1DB6" w:rsidRPr="00D43CE8">
        <w:rPr>
          <w:rFonts w:ascii="Arial" w:hAnsi="Arial" w:cs="Arial"/>
          <w:sz w:val="22"/>
          <w:szCs w:val="22"/>
          <w:lang w:eastAsia="es-CO"/>
        </w:rPr>
        <w:t>2.2.1.2.4.2.3</w:t>
      </w:r>
      <w:r w:rsidR="002E3D0B" w:rsidRPr="00D43CE8">
        <w:rPr>
          <w:rFonts w:ascii="Arial" w:hAnsi="Arial" w:cs="Arial"/>
          <w:sz w:val="22"/>
          <w:szCs w:val="22"/>
          <w:lang w:eastAsia="es-CO"/>
        </w:rPr>
        <w:t xml:space="preserve"> sobre las</w:t>
      </w:r>
      <w:r w:rsidR="00AD1DB6" w:rsidRPr="00D43CE8">
        <w:rPr>
          <w:rFonts w:ascii="Arial" w:hAnsi="Arial" w:cs="Arial"/>
          <w:sz w:val="22"/>
          <w:szCs w:val="22"/>
          <w:lang w:eastAsia="es-CO"/>
        </w:rPr>
        <w:t xml:space="preserve"> </w:t>
      </w:r>
      <w:r w:rsidR="002E3D0B" w:rsidRPr="00D43CE8">
        <w:rPr>
          <w:rFonts w:ascii="Arial" w:hAnsi="Arial" w:cs="Arial"/>
          <w:sz w:val="22"/>
          <w:szCs w:val="22"/>
          <w:lang w:eastAsia="es-CO"/>
        </w:rPr>
        <w:t>l</w:t>
      </w:r>
      <w:r w:rsidR="00AD1DB6" w:rsidRPr="00D43CE8">
        <w:rPr>
          <w:rFonts w:ascii="Arial" w:hAnsi="Arial" w:cs="Arial"/>
          <w:sz w:val="22"/>
          <w:szCs w:val="22"/>
          <w:lang w:eastAsia="es-CO"/>
        </w:rPr>
        <w:t>imitaciones</w:t>
      </w:r>
      <w:r w:rsidR="002E3D0B" w:rsidRPr="00D43CE8">
        <w:rPr>
          <w:rFonts w:ascii="Arial" w:hAnsi="Arial" w:cs="Arial"/>
          <w:sz w:val="22"/>
          <w:szCs w:val="22"/>
          <w:lang w:eastAsia="es-CO"/>
        </w:rPr>
        <w:t xml:space="preserve"> </w:t>
      </w:r>
      <w:r w:rsidR="00DD7145" w:rsidRPr="00D43CE8">
        <w:rPr>
          <w:rFonts w:ascii="Arial" w:hAnsi="Arial" w:cs="Arial"/>
          <w:sz w:val="22"/>
          <w:szCs w:val="22"/>
          <w:lang w:eastAsia="es-CO"/>
        </w:rPr>
        <w:t xml:space="preserve">a mipymes en función del factor </w:t>
      </w:r>
      <w:r w:rsidR="00AD1DB6" w:rsidRPr="00D43CE8">
        <w:rPr>
          <w:rFonts w:ascii="Arial" w:hAnsi="Arial" w:cs="Arial"/>
          <w:sz w:val="22"/>
          <w:szCs w:val="22"/>
          <w:lang w:eastAsia="es-CO"/>
        </w:rPr>
        <w:t>territorial</w:t>
      </w:r>
      <w:r w:rsidR="00DD7145" w:rsidRPr="00D43CE8">
        <w:rPr>
          <w:rFonts w:ascii="Arial" w:hAnsi="Arial" w:cs="Arial"/>
          <w:sz w:val="22"/>
          <w:szCs w:val="22"/>
          <w:lang w:eastAsia="es-CO"/>
        </w:rPr>
        <w:t xml:space="preserve"> y el artículo </w:t>
      </w:r>
      <w:r w:rsidR="005C17AB" w:rsidRPr="00D43CE8">
        <w:rPr>
          <w:rFonts w:ascii="Arial" w:hAnsi="Arial" w:cs="Arial"/>
          <w:sz w:val="22"/>
          <w:szCs w:val="22"/>
          <w:lang w:eastAsia="es-CO"/>
        </w:rPr>
        <w:t>2.2.1.2.4.2.4</w:t>
      </w:r>
      <w:r w:rsidR="00DD7145" w:rsidRPr="00D43CE8">
        <w:rPr>
          <w:rFonts w:ascii="Arial" w:hAnsi="Arial" w:cs="Arial"/>
          <w:sz w:val="22"/>
          <w:szCs w:val="22"/>
          <w:lang w:eastAsia="es-CO"/>
        </w:rPr>
        <w:t xml:space="preserve"> </w:t>
      </w:r>
      <w:r w:rsidR="00EA29BB" w:rsidRPr="00D43CE8">
        <w:rPr>
          <w:rFonts w:ascii="Arial" w:hAnsi="Arial" w:cs="Arial"/>
          <w:sz w:val="22"/>
          <w:szCs w:val="22"/>
          <w:lang w:eastAsia="es-CO"/>
        </w:rPr>
        <w:t xml:space="preserve">alusivo a </w:t>
      </w:r>
      <w:r w:rsidR="00DD7145" w:rsidRPr="00D43CE8">
        <w:rPr>
          <w:rFonts w:ascii="Arial" w:hAnsi="Arial" w:cs="Arial"/>
          <w:sz w:val="22"/>
          <w:szCs w:val="22"/>
          <w:lang w:eastAsia="es-CO"/>
        </w:rPr>
        <w:t>la a</w:t>
      </w:r>
      <w:r w:rsidR="005C17AB" w:rsidRPr="00D43CE8">
        <w:rPr>
          <w:rFonts w:ascii="Arial" w:hAnsi="Arial" w:cs="Arial"/>
          <w:sz w:val="22"/>
          <w:szCs w:val="22"/>
          <w:lang w:eastAsia="es-CO"/>
        </w:rPr>
        <w:t>creditación de requisitos para participar en convocatorias limitadas. </w:t>
      </w:r>
    </w:p>
    <w:p w14:paraId="2193C712" w14:textId="3BB5D6C6" w:rsidR="00D63898" w:rsidRPr="00D43CE8" w:rsidRDefault="00903158" w:rsidP="00CA065A">
      <w:pPr>
        <w:pStyle w:val="NormalWeb"/>
        <w:shd w:val="clear" w:color="auto" w:fill="FFFFFF"/>
        <w:spacing w:before="0" w:beforeAutospacing="0" w:after="120" w:afterAutospacing="0" w:line="276" w:lineRule="auto"/>
        <w:jc w:val="both"/>
        <w:rPr>
          <w:rFonts w:ascii="Arial" w:hAnsi="Arial" w:cs="Arial"/>
          <w:sz w:val="22"/>
          <w:szCs w:val="22"/>
        </w:rPr>
      </w:pPr>
      <w:r w:rsidRPr="00D43CE8">
        <w:rPr>
          <w:rFonts w:ascii="Arial" w:hAnsi="Arial" w:cs="Arial"/>
          <w:sz w:val="22"/>
          <w:szCs w:val="22"/>
        </w:rPr>
        <w:tab/>
        <w:t>De otra parte, el art</w:t>
      </w:r>
      <w:r w:rsidR="00D63898" w:rsidRPr="00D43CE8">
        <w:rPr>
          <w:rFonts w:ascii="Arial" w:hAnsi="Arial" w:cs="Arial"/>
          <w:sz w:val="22"/>
          <w:szCs w:val="22"/>
        </w:rPr>
        <w:t xml:space="preserve">ículo 7 del decreto recientemente expedido, modificó el contenido del artículo 2.2.1.2.4.2.8 </w:t>
      </w:r>
      <w:r w:rsidR="00D63898" w:rsidRPr="00D43CE8">
        <w:rPr>
          <w:rFonts w:ascii="Arial" w:hAnsi="Arial" w:cs="Arial"/>
          <w:sz w:val="22"/>
          <w:szCs w:val="22"/>
          <w:shd w:val="clear" w:color="auto" w:fill="FFFFFF"/>
        </w:rPr>
        <w:t xml:space="preserve">de la Subsección 2 de la Sección 4 del Capítulo 2 del Título 1 de la Parte 2 del Libro 2 del Decreto 1082 de 2015, alusivo al sistema de preferencias en favor de las personas con discapacidad. </w:t>
      </w:r>
      <w:r w:rsidR="00D63898" w:rsidRPr="00D43CE8">
        <w:rPr>
          <w:rFonts w:ascii="Arial" w:hAnsi="Arial" w:cs="Arial"/>
          <w:sz w:val="22"/>
          <w:szCs w:val="22"/>
        </w:rPr>
        <w:t>La modificación realizada re</w:t>
      </w:r>
      <w:r w:rsidR="00060667" w:rsidRPr="00D43CE8">
        <w:rPr>
          <w:rFonts w:ascii="Arial" w:hAnsi="Arial" w:cs="Arial"/>
          <w:sz w:val="22"/>
          <w:szCs w:val="22"/>
        </w:rPr>
        <w:t>e</w:t>
      </w:r>
      <w:r w:rsidR="00D63898" w:rsidRPr="00D43CE8">
        <w:rPr>
          <w:rFonts w:ascii="Arial" w:hAnsi="Arial" w:cs="Arial"/>
          <w:sz w:val="22"/>
          <w:szCs w:val="22"/>
        </w:rPr>
        <w:t>mplaz</w:t>
      </w:r>
      <w:r w:rsidR="00C82A26" w:rsidRPr="00D43CE8">
        <w:rPr>
          <w:rFonts w:ascii="Arial" w:hAnsi="Arial" w:cs="Arial"/>
          <w:sz w:val="22"/>
          <w:szCs w:val="22"/>
        </w:rPr>
        <w:t>ó</w:t>
      </w:r>
      <w:r w:rsidR="00D63898" w:rsidRPr="00D43CE8">
        <w:rPr>
          <w:rFonts w:ascii="Arial" w:hAnsi="Arial" w:cs="Arial"/>
          <w:sz w:val="22"/>
          <w:szCs w:val="22"/>
        </w:rPr>
        <w:t xml:space="preserve"> la referencia al artículo </w:t>
      </w:r>
      <w:r w:rsidR="00C82A26" w:rsidRPr="00D43CE8">
        <w:rPr>
          <w:rFonts w:ascii="Arial" w:hAnsi="Arial" w:cs="Arial"/>
          <w:sz w:val="22"/>
          <w:szCs w:val="22"/>
        </w:rPr>
        <w:t>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46879CBB" w14:textId="49FD4800" w:rsidR="00737596" w:rsidRPr="00D43CE8" w:rsidRDefault="00F1363E" w:rsidP="009204C9">
      <w:pPr>
        <w:spacing w:line="276" w:lineRule="auto"/>
        <w:jc w:val="both"/>
        <w:rPr>
          <w:rFonts w:ascii="Arial" w:hAnsi="Arial" w:cs="Arial"/>
          <w:sz w:val="22"/>
          <w:szCs w:val="22"/>
          <w:lang w:eastAsia="es-CO"/>
        </w:rPr>
      </w:pPr>
      <w:r w:rsidRPr="00D43CE8">
        <w:rPr>
          <w:rFonts w:ascii="Arial" w:hAnsi="Arial" w:cs="Arial"/>
          <w:sz w:val="22"/>
          <w:szCs w:val="22"/>
          <w:lang w:eastAsia="es-CO"/>
        </w:rPr>
        <w:tab/>
      </w:r>
      <w:r w:rsidR="00737596" w:rsidRPr="00D43CE8">
        <w:rPr>
          <w:rFonts w:ascii="Arial" w:hAnsi="Arial" w:cs="Arial"/>
          <w:sz w:val="22"/>
          <w:szCs w:val="22"/>
          <w:lang w:eastAsia="es-CO"/>
        </w:rPr>
        <w:t xml:space="preserve">Por último, debe precisarse que la vigencia del Decreto 1860 de 2021 </w:t>
      </w:r>
      <w:r w:rsidR="00B726C6" w:rsidRPr="00D43CE8">
        <w:rPr>
          <w:rFonts w:ascii="Arial" w:hAnsi="Arial" w:cs="Arial"/>
          <w:sz w:val="22"/>
          <w:szCs w:val="22"/>
          <w:lang w:eastAsia="es-CO"/>
        </w:rPr>
        <w:t>es</w:t>
      </w:r>
      <w:r w:rsidR="00737596" w:rsidRPr="00D43CE8">
        <w:rPr>
          <w:rFonts w:ascii="Arial" w:hAnsi="Arial" w:cs="Arial"/>
          <w:sz w:val="22"/>
          <w:szCs w:val="22"/>
          <w:lang w:eastAsia="es-CO"/>
        </w:rPr>
        <w:t xml:space="preserve"> regulada por su artículo </w:t>
      </w:r>
      <w:r w:rsidR="00607CB3" w:rsidRPr="00D43CE8">
        <w:rPr>
          <w:rFonts w:ascii="Arial" w:hAnsi="Arial" w:cs="Arial"/>
          <w:sz w:val="22"/>
          <w:szCs w:val="22"/>
          <w:lang w:eastAsia="es-CO"/>
        </w:rPr>
        <w:t>8, el cual establece que «Las disposiciones contenidas en el presente Decreto se aplicarán a los procedimientos de selección cuya invitación, aviso de convocatoria o documento equivalente se publique a los tres (3) meses contados a partir de su expedición</w:t>
      </w:r>
      <w:r w:rsidR="006770AE" w:rsidRPr="00D43CE8">
        <w:rPr>
          <w:rFonts w:ascii="Arial" w:hAnsi="Arial" w:cs="Arial"/>
          <w:sz w:val="22"/>
          <w:szCs w:val="22"/>
          <w:lang w:eastAsia="es-CO"/>
        </w:rPr>
        <w:t xml:space="preserve">». </w:t>
      </w:r>
      <w:r w:rsidR="00097660" w:rsidRPr="00D43CE8">
        <w:rPr>
          <w:rFonts w:ascii="Arial" w:hAnsi="Arial" w:cs="Arial"/>
          <w:sz w:val="22"/>
          <w:szCs w:val="22"/>
          <w:lang w:eastAsia="es-CO"/>
        </w:rPr>
        <w:t xml:space="preserve">De acuerdo con esto, habiéndose expedido el referido decreto el 24 de </w:t>
      </w:r>
      <w:r w:rsidR="000E1709" w:rsidRPr="00D43CE8">
        <w:rPr>
          <w:rFonts w:ascii="Arial" w:hAnsi="Arial" w:cs="Arial"/>
          <w:sz w:val="22"/>
          <w:szCs w:val="22"/>
          <w:lang w:eastAsia="es-CO"/>
        </w:rPr>
        <w:lastRenderedPageBreak/>
        <w:t>diciembre de 2021, la aplicación de su contenido deberá comenzar una vez transcurrido</w:t>
      </w:r>
      <w:r w:rsidR="001F052B" w:rsidRPr="00D43CE8">
        <w:rPr>
          <w:rFonts w:ascii="Arial" w:hAnsi="Arial" w:cs="Arial"/>
          <w:sz w:val="22"/>
          <w:szCs w:val="22"/>
          <w:lang w:eastAsia="es-CO"/>
        </w:rPr>
        <w:t>s</w:t>
      </w:r>
      <w:r w:rsidR="001212C3" w:rsidRPr="00D43CE8">
        <w:rPr>
          <w:rFonts w:ascii="Arial" w:hAnsi="Arial" w:cs="Arial"/>
          <w:sz w:val="22"/>
          <w:szCs w:val="22"/>
          <w:lang w:eastAsia="es-CO"/>
        </w:rPr>
        <w:t xml:space="preserve"> tres (3)</w:t>
      </w:r>
      <w:r w:rsidR="00AF54C4" w:rsidRPr="00D43CE8">
        <w:rPr>
          <w:rFonts w:ascii="Arial" w:hAnsi="Arial" w:cs="Arial"/>
          <w:sz w:val="22"/>
          <w:szCs w:val="22"/>
          <w:lang w:eastAsia="es-CO"/>
        </w:rPr>
        <w:t xml:space="preserve"> meses</w:t>
      </w:r>
      <w:r w:rsidR="001212C3" w:rsidRPr="00D43CE8">
        <w:rPr>
          <w:rFonts w:ascii="Arial" w:hAnsi="Arial" w:cs="Arial"/>
          <w:sz w:val="22"/>
          <w:szCs w:val="22"/>
          <w:lang w:eastAsia="es-CO"/>
        </w:rPr>
        <w:t xml:space="preserve"> contados a partir de </w:t>
      </w:r>
      <w:r w:rsidR="001F052B" w:rsidRPr="00D43CE8">
        <w:rPr>
          <w:rFonts w:ascii="Arial" w:hAnsi="Arial" w:cs="Arial"/>
          <w:sz w:val="22"/>
          <w:szCs w:val="22"/>
          <w:lang w:eastAsia="es-CO"/>
        </w:rPr>
        <w:t>entonces</w:t>
      </w:r>
      <w:r w:rsidR="00B53BB2" w:rsidRPr="00D43CE8">
        <w:rPr>
          <w:rFonts w:ascii="Arial" w:hAnsi="Arial" w:cs="Arial"/>
          <w:sz w:val="22"/>
          <w:szCs w:val="22"/>
          <w:lang w:eastAsia="es-CO"/>
        </w:rPr>
        <w:t xml:space="preserve">, en los procesos </w:t>
      </w:r>
      <w:r w:rsidR="00AF54C4" w:rsidRPr="00D43CE8">
        <w:rPr>
          <w:rFonts w:ascii="Arial" w:hAnsi="Arial" w:cs="Arial"/>
          <w:sz w:val="22"/>
          <w:szCs w:val="22"/>
          <w:lang w:eastAsia="es-CO"/>
        </w:rPr>
        <w:t>cuyo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aviso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de convocatoria</w:t>
      </w:r>
      <w:r w:rsidR="001F052B" w:rsidRPr="00D43CE8">
        <w:rPr>
          <w:rFonts w:ascii="Arial" w:hAnsi="Arial" w:cs="Arial"/>
          <w:sz w:val="22"/>
          <w:szCs w:val="22"/>
          <w:lang w:eastAsia="es-CO"/>
        </w:rPr>
        <w:t>s</w:t>
      </w:r>
      <w:r w:rsidR="00AF54C4" w:rsidRPr="00D43CE8">
        <w:rPr>
          <w:rFonts w:ascii="Arial" w:hAnsi="Arial" w:cs="Arial"/>
          <w:sz w:val="22"/>
          <w:szCs w:val="22"/>
          <w:lang w:eastAsia="es-CO"/>
        </w:rPr>
        <w:t>, invitaci</w:t>
      </w:r>
      <w:r w:rsidR="001F052B" w:rsidRPr="00D43CE8">
        <w:rPr>
          <w:rFonts w:ascii="Arial" w:hAnsi="Arial" w:cs="Arial"/>
          <w:sz w:val="22"/>
          <w:szCs w:val="22"/>
          <w:lang w:eastAsia="es-CO"/>
        </w:rPr>
        <w:t>ones</w:t>
      </w:r>
      <w:r w:rsidR="00AF54C4" w:rsidRPr="00D43CE8">
        <w:rPr>
          <w:rFonts w:ascii="Arial" w:hAnsi="Arial" w:cs="Arial"/>
          <w:sz w:val="22"/>
          <w:szCs w:val="22"/>
          <w:lang w:eastAsia="es-CO"/>
        </w:rPr>
        <w:t xml:space="preserve"> o documento</w:t>
      </w:r>
      <w:r w:rsidR="001F052B" w:rsidRPr="00D43CE8">
        <w:rPr>
          <w:rFonts w:ascii="Arial" w:hAnsi="Arial" w:cs="Arial"/>
          <w:sz w:val="22"/>
          <w:szCs w:val="22"/>
          <w:lang w:eastAsia="es-CO"/>
        </w:rPr>
        <w:t>s</w:t>
      </w:r>
      <w:r w:rsidR="00AF54C4" w:rsidRPr="00D43CE8">
        <w:rPr>
          <w:rFonts w:ascii="Arial" w:hAnsi="Arial" w:cs="Arial"/>
          <w:sz w:val="22"/>
          <w:szCs w:val="22"/>
          <w:lang w:eastAsia="es-CO"/>
        </w:rPr>
        <w:t xml:space="preserve"> equivalente</w:t>
      </w:r>
      <w:r w:rsidR="001F052B" w:rsidRPr="00D43CE8">
        <w:rPr>
          <w:rFonts w:ascii="Arial" w:hAnsi="Arial" w:cs="Arial"/>
          <w:sz w:val="22"/>
          <w:szCs w:val="22"/>
          <w:lang w:eastAsia="es-CO"/>
        </w:rPr>
        <w:t>s</w:t>
      </w:r>
      <w:r w:rsidR="00E10BC8" w:rsidRPr="00D43CE8">
        <w:rPr>
          <w:rFonts w:ascii="Arial" w:hAnsi="Arial" w:cs="Arial"/>
          <w:sz w:val="22"/>
          <w:szCs w:val="22"/>
          <w:lang w:eastAsia="es-CO"/>
        </w:rPr>
        <w:t xml:space="preserve"> se publique</w:t>
      </w:r>
      <w:r w:rsidR="001F052B" w:rsidRPr="00D43CE8">
        <w:rPr>
          <w:rFonts w:ascii="Arial" w:hAnsi="Arial" w:cs="Arial"/>
          <w:sz w:val="22"/>
          <w:szCs w:val="22"/>
          <w:lang w:eastAsia="es-CO"/>
        </w:rPr>
        <w:t>n</w:t>
      </w:r>
      <w:r w:rsidR="00E10BC8" w:rsidRPr="00D43CE8">
        <w:rPr>
          <w:rFonts w:ascii="Arial" w:hAnsi="Arial" w:cs="Arial"/>
          <w:sz w:val="22"/>
          <w:szCs w:val="22"/>
          <w:lang w:eastAsia="es-CO"/>
        </w:rPr>
        <w:t xml:space="preserve"> con posterioridad a dicho </w:t>
      </w:r>
      <w:r w:rsidR="00284645" w:rsidRPr="00D43CE8">
        <w:rPr>
          <w:rFonts w:ascii="Arial" w:hAnsi="Arial" w:cs="Arial"/>
          <w:sz w:val="22"/>
          <w:szCs w:val="22"/>
          <w:lang w:eastAsia="es-CO"/>
        </w:rPr>
        <w:t>término</w:t>
      </w:r>
      <w:r w:rsidR="00E0584F" w:rsidRPr="00D43CE8">
        <w:rPr>
          <w:rStyle w:val="Refdenotaalpie"/>
          <w:rFonts w:ascii="Arial" w:hAnsi="Arial" w:cs="Arial"/>
          <w:sz w:val="22"/>
          <w:szCs w:val="22"/>
          <w:lang w:eastAsia="es-CO"/>
        </w:rPr>
        <w:footnoteReference w:id="9"/>
      </w:r>
      <w:r w:rsidR="00E10BC8" w:rsidRPr="00D43CE8">
        <w:rPr>
          <w:rFonts w:ascii="Arial" w:hAnsi="Arial" w:cs="Arial"/>
          <w:sz w:val="22"/>
          <w:szCs w:val="22"/>
          <w:lang w:eastAsia="es-CO"/>
        </w:rPr>
        <w:t xml:space="preserve">. </w:t>
      </w:r>
    </w:p>
    <w:p w14:paraId="5B13FB01" w14:textId="77777777" w:rsidR="001A6F20" w:rsidRPr="00D43CE8" w:rsidRDefault="001A6F20" w:rsidP="009204C9">
      <w:pPr>
        <w:spacing w:line="276" w:lineRule="auto"/>
        <w:jc w:val="both"/>
        <w:rPr>
          <w:rFonts w:ascii="Arial" w:hAnsi="Arial" w:cs="Arial"/>
          <w:sz w:val="22"/>
          <w:szCs w:val="22"/>
          <w:lang w:eastAsia="es-CO"/>
        </w:rPr>
      </w:pPr>
    </w:p>
    <w:p w14:paraId="509F5BD8" w14:textId="75C5AC89" w:rsidR="00E30269" w:rsidRPr="00D43CE8" w:rsidRDefault="00E30269" w:rsidP="00E30269">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2.3. La participación mayoritaria de las mujeres cabeza de familia o mujeres víctimas de la violencia intrafamiliar como factor de desempate</w:t>
      </w:r>
      <w:r w:rsidR="00A40A49" w:rsidRPr="00D43CE8">
        <w:rPr>
          <w:rFonts w:ascii="Arial" w:eastAsia="Calibri" w:hAnsi="Arial" w:cs="Arial"/>
          <w:b/>
          <w:bCs/>
          <w:sz w:val="22"/>
          <w:szCs w:val="22"/>
          <w:lang w:val="es-ES_tradnl"/>
        </w:rPr>
        <w:t xml:space="preserve"> y su acreditación</w:t>
      </w:r>
      <w:r w:rsidRPr="00D43CE8">
        <w:rPr>
          <w:rFonts w:ascii="Arial" w:eastAsia="Calibri" w:hAnsi="Arial" w:cs="Arial"/>
          <w:b/>
          <w:bCs/>
          <w:sz w:val="22"/>
          <w:szCs w:val="22"/>
          <w:lang w:val="es-ES_tradnl"/>
        </w:rPr>
        <w:t xml:space="preserve"> </w:t>
      </w:r>
    </w:p>
    <w:p w14:paraId="79403232" w14:textId="77777777" w:rsidR="00E30269" w:rsidRPr="00D43CE8" w:rsidRDefault="00E30269" w:rsidP="006C1195">
      <w:pPr>
        <w:jc w:val="both"/>
        <w:rPr>
          <w:rFonts w:ascii="Arial" w:eastAsia="Calibri" w:hAnsi="Arial" w:cs="Arial"/>
          <w:sz w:val="22"/>
          <w:szCs w:val="22"/>
          <w:lang w:val="es-ES_tradnl"/>
        </w:rPr>
      </w:pPr>
    </w:p>
    <w:p w14:paraId="0F63709A" w14:textId="14C016E6" w:rsidR="00BB606C" w:rsidRPr="00D43CE8" w:rsidRDefault="009F210A" w:rsidP="00E30269">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Luego</w:t>
      </w:r>
      <w:r w:rsidR="00D82A7D" w:rsidRPr="00D43CE8">
        <w:rPr>
          <w:rFonts w:ascii="Arial" w:eastAsia="Calibri" w:hAnsi="Arial" w:cs="Arial"/>
          <w:sz w:val="22"/>
          <w:szCs w:val="22"/>
          <w:lang w:val="es-ES_tradnl"/>
        </w:rPr>
        <w:t xml:space="preserve"> de aclarar</w:t>
      </w:r>
      <w:r w:rsidR="00325AD9" w:rsidRPr="00D43CE8">
        <w:rPr>
          <w:rFonts w:ascii="Arial" w:eastAsia="Calibri" w:hAnsi="Arial" w:cs="Arial"/>
          <w:sz w:val="22"/>
          <w:szCs w:val="22"/>
          <w:lang w:val="es-ES_tradnl"/>
        </w:rPr>
        <w:t xml:space="preserve"> que el artículo 35 de la Ley </w:t>
      </w:r>
      <w:r w:rsidR="007B209C" w:rsidRPr="00D43CE8">
        <w:rPr>
          <w:rFonts w:ascii="Arial" w:eastAsia="Calibri" w:hAnsi="Arial" w:cs="Arial"/>
          <w:sz w:val="22"/>
          <w:szCs w:val="22"/>
          <w:lang w:val="es-ES_tradnl"/>
        </w:rPr>
        <w:t>2069</w:t>
      </w:r>
      <w:r w:rsidR="00325AD9" w:rsidRPr="00D43CE8">
        <w:rPr>
          <w:rFonts w:ascii="Arial" w:eastAsia="Calibri" w:hAnsi="Arial" w:cs="Arial"/>
          <w:sz w:val="22"/>
          <w:szCs w:val="22"/>
          <w:lang w:val="es-ES_tradnl"/>
        </w:rPr>
        <w:t xml:space="preserve"> de 2020 se encuentra vigente y que</w:t>
      </w:r>
      <w:r w:rsidR="00C113DC" w:rsidRPr="00D43CE8">
        <w:rPr>
          <w:rFonts w:ascii="Arial" w:hAnsi="Arial" w:cs="Arial"/>
          <w:sz w:val="22"/>
          <w:szCs w:val="22"/>
          <w:lang w:eastAsia="es-CO"/>
        </w:rPr>
        <w:t xml:space="preserve"> ha sido reglamentado por el artículo 2.2.1.2.4.2.17 del Decreto 1082 de 2015, adicionado por el Decreto 1860 de 2021, </w:t>
      </w:r>
      <w:r w:rsidR="0041674B" w:rsidRPr="00D43CE8">
        <w:rPr>
          <w:rFonts w:ascii="Arial" w:eastAsia="Calibri" w:hAnsi="Arial" w:cs="Arial"/>
          <w:sz w:val="22"/>
          <w:szCs w:val="22"/>
          <w:lang w:val="es-ES_tradnl"/>
        </w:rPr>
        <w:t xml:space="preserve">es </w:t>
      </w:r>
      <w:r w:rsidR="0073250A" w:rsidRPr="00D43CE8">
        <w:rPr>
          <w:rFonts w:ascii="Arial" w:eastAsia="Calibri" w:hAnsi="Arial" w:cs="Arial"/>
          <w:sz w:val="22"/>
          <w:szCs w:val="22"/>
          <w:lang w:val="es-ES_tradnl"/>
        </w:rPr>
        <w:t>necesario</w:t>
      </w:r>
      <w:r w:rsidR="0041674B" w:rsidRPr="00D43CE8">
        <w:rPr>
          <w:rFonts w:ascii="Arial" w:eastAsia="Calibri" w:hAnsi="Arial" w:cs="Arial"/>
          <w:sz w:val="22"/>
          <w:szCs w:val="22"/>
          <w:lang w:val="es-ES_tradnl"/>
        </w:rPr>
        <w:t xml:space="preserve"> hacer referencia al objeto de </w:t>
      </w:r>
      <w:r w:rsidR="00A00F5E" w:rsidRPr="00D43CE8">
        <w:rPr>
          <w:rFonts w:ascii="Arial" w:eastAsia="Calibri" w:hAnsi="Arial" w:cs="Arial"/>
          <w:sz w:val="22"/>
          <w:szCs w:val="22"/>
          <w:lang w:val="es-ES_tradnl"/>
        </w:rPr>
        <w:t>la</w:t>
      </w:r>
      <w:r w:rsidR="0041674B" w:rsidRPr="00D43CE8">
        <w:rPr>
          <w:rFonts w:ascii="Arial" w:eastAsia="Calibri" w:hAnsi="Arial" w:cs="Arial"/>
          <w:sz w:val="22"/>
          <w:szCs w:val="22"/>
          <w:lang w:val="es-ES_tradnl"/>
        </w:rPr>
        <w:t xml:space="preserve"> consulta. En ella se </w:t>
      </w:r>
      <w:r w:rsidR="00030DFB" w:rsidRPr="00D43CE8">
        <w:rPr>
          <w:rFonts w:ascii="Arial" w:eastAsia="Calibri" w:hAnsi="Arial" w:cs="Arial"/>
          <w:sz w:val="22"/>
          <w:szCs w:val="22"/>
          <w:lang w:val="es-ES_tradnl"/>
        </w:rPr>
        <w:t>formulan preguntas sobre</w:t>
      </w:r>
      <w:r w:rsidR="00F01D98" w:rsidRPr="00D43CE8">
        <w:rPr>
          <w:rFonts w:ascii="Arial" w:eastAsia="Calibri" w:hAnsi="Arial" w:cs="Arial"/>
          <w:sz w:val="22"/>
          <w:szCs w:val="22"/>
          <w:lang w:val="es-ES_tradnl"/>
        </w:rPr>
        <w:t xml:space="preserve"> la </w:t>
      </w:r>
      <w:r w:rsidR="004B3043" w:rsidRPr="00D43CE8">
        <w:rPr>
          <w:rFonts w:ascii="Arial" w:eastAsia="Calibri" w:hAnsi="Arial" w:cs="Arial"/>
          <w:sz w:val="22"/>
          <w:szCs w:val="22"/>
          <w:lang w:val="es-ES_tradnl"/>
        </w:rPr>
        <w:t xml:space="preserve">interpretación del numeral 2 del artículo 35 </w:t>
      </w:r>
      <w:r w:rsidR="00B31619" w:rsidRPr="00D43CE8">
        <w:rPr>
          <w:rFonts w:ascii="Arial" w:eastAsia="Calibri" w:hAnsi="Arial" w:cs="Arial"/>
          <w:i/>
          <w:iCs/>
          <w:sz w:val="22"/>
          <w:szCs w:val="22"/>
          <w:lang w:val="es-ES_tradnl"/>
        </w:rPr>
        <w:t>i</w:t>
      </w:r>
      <w:r w:rsidR="004B3043" w:rsidRPr="00D43CE8">
        <w:rPr>
          <w:rFonts w:ascii="Arial" w:eastAsia="Calibri" w:hAnsi="Arial" w:cs="Arial"/>
          <w:i/>
          <w:iCs/>
          <w:sz w:val="22"/>
          <w:szCs w:val="22"/>
          <w:lang w:val="es-ES_tradnl"/>
        </w:rPr>
        <w:t xml:space="preserve">bídem, </w:t>
      </w:r>
      <w:r w:rsidR="004B3043" w:rsidRPr="00D43CE8">
        <w:rPr>
          <w:rFonts w:ascii="Arial" w:eastAsia="Calibri" w:hAnsi="Arial" w:cs="Arial"/>
          <w:sz w:val="22"/>
          <w:szCs w:val="22"/>
          <w:lang w:val="es-ES_tradnl"/>
        </w:rPr>
        <w:t xml:space="preserve">en el que se consagra un factor de desempate </w:t>
      </w:r>
      <w:r w:rsidR="00DE797F" w:rsidRPr="00D43CE8">
        <w:rPr>
          <w:rFonts w:ascii="Arial" w:eastAsia="Calibri" w:hAnsi="Arial" w:cs="Arial"/>
          <w:sz w:val="22"/>
          <w:szCs w:val="22"/>
          <w:lang w:val="es-ES_tradnl"/>
        </w:rPr>
        <w:t xml:space="preserve">relacionado con la participación de </w:t>
      </w:r>
      <w:r w:rsidR="00CC4E10" w:rsidRPr="00D43CE8">
        <w:rPr>
          <w:rFonts w:ascii="Arial" w:eastAsia="Calibri" w:hAnsi="Arial" w:cs="Arial"/>
          <w:sz w:val="22"/>
          <w:szCs w:val="22"/>
          <w:lang w:val="es-ES_tradnl"/>
        </w:rPr>
        <w:t>mujeres cabeza de familia o víctimas de violencia intrafamiliar</w:t>
      </w:r>
      <w:r w:rsidR="005409BC" w:rsidRPr="00D43CE8">
        <w:rPr>
          <w:rFonts w:ascii="Arial" w:eastAsia="Calibri" w:hAnsi="Arial" w:cs="Arial"/>
          <w:sz w:val="22"/>
          <w:szCs w:val="22"/>
          <w:lang w:val="es-ES_tradnl"/>
        </w:rPr>
        <w:t xml:space="preserve">. </w:t>
      </w:r>
      <w:r w:rsidR="00237F82" w:rsidRPr="00D43CE8">
        <w:rPr>
          <w:rFonts w:ascii="Arial" w:eastAsia="Calibri" w:hAnsi="Arial" w:cs="Arial"/>
          <w:sz w:val="22"/>
          <w:szCs w:val="22"/>
          <w:lang w:val="es-ES_tradnl"/>
        </w:rPr>
        <w:t>E</w:t>
      </w:r>
      <w:r w:rsidR="005409BC" w:rsidRPr="00D43CE8">
        <w:rPr>
          <w:rFonts w:ascii="Arial" w:eastAsia="Calibri" w:hAnsi="Arial" w:cs="Arial"/>
          <w:sz w:val="22"/>
          <w:szCs w:val="22"/>
          <w:lang w:val="es-ES_tradnl"/>
        </w:rPr>
        <w:t>l artículo</w:t>
      </w:r>
      <w:r w:rsidR="00284645" w:rsidRPr="00D43CE8">
        <w:rPr>
          <w:rFonts w:ascii="Arial" w:eastAsia="Calibri" w:hAnsi="Arial" w:cs="Arial"/>
          <w:sz w:val="22"/>
          <w:szCs w:val="22"/>
          <w:lang w:val="es-ES_tradnl"/>
        </w:rPr>
        <w:t xml:space="preserve"> citado</w:t>
      </w:r>
      <w:r w:rsidR="00237F82" w:rsidRPr="00D43CE8">
        <w:rPr>
          <w:rFonts w:ascii="Arial" w:eastAsia="Calibri" w:hAnsi="Arial" w:cs="Arial"/>
          <w:sz w:val="22"/>
          <w:szCs w:val="22"/>
          <w:lang w:val="es-ES_tradnl"/>
        </w:rPr>
        <w:t xml:space="preserve"> dispone</w:t>
      </w:r>
      <w:r w:rsidR="00284645" w:rsidRPr="00D43CE8">
        <w:rPr>
          <w:rFonts w:ascii="Arial" w:eastAsia="Calibri" w:hAnsi="Arial" w:cs="Arial"/>
          <w:sz w:val="22"/>
          <w:szCs w:val="22"/>
          <w:lang w:val="es-ES_tradnl"/>
        </w:rPr>
        <w:t xml:space="preserve"> lo siguiente</w:t>
      </w:r>
      <w:r w:rsidR="005409BC" w:rsidRPr="00D43CE8">
        <w:rPr>
          <w:rFonts w:ascii="Arial" w:eastAsia="Calibri" w:hAnsi="Arial" w:cs="Arial"/>
          <w:sz w:val="22"/>
          <w:szCs w:val="22"/>
          <w:lang w:val="es-ES_tradnl"/>
        </w:rPr>
        <w:t>:</w:t>
      </w:r>
    </w:p>
    <w:p w14:paraId="76D0C453" w14:textId="77777777" w:rsidR="005409BC" w:rsidRPr="00D43CE8" w:rsidRDefault="005409BC" w:rsidP="008E5E37">
      <w:pPr>
        <w:spacing w:line="276" w:lineRule="auto"/>
        <w:ind w:firstLine="709"/>
        <w:jc w:val="both"/>
        <w:rPr>
          <w:rFonts w:ascii="Arial" w:hAnsi="Arial" w:cs="Arial"/>
          <w:sz w:val="21"/>
          <w:szCs w:val="21"/>
          <w:lang w:val="es-ES_tradnl"/>
        </w:rPr>
      </w:pPr>
    </w:p>
    <w:p w14:paraId="0BC827BE" w14:textId="283B2270" w:rsidR="00530458" w:rsidRPr="00D43CE8" w:rsidRDefault="00530458" w:rsidP="00BB606C">
      <w:pPr>
        <w:ind w:left="709" w:right="709"/>
        <w:jc w:val="both"/>
        <w:rPr>
          <w:rFonts w:ascii="Arial" w:eastAsia="Calibri" w:hAnsi="Arial" w:cs="Arial"/>
          <w:sz w:val="21"/>
          <w:szCs w:val="21"/>
          <w:lang w:val="es-ES_tradnl"/>
        </w:rPr>
      </w:pPr>
      <w:r w:rsidRPr="00D43CE8">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D43CE8" w:rsidRDefault="00530458" w:rsidP="004B205A">
      <w:pPr>
        <w:spacing w:after="120"/>
        <w:ind w:left="709" w:right="709"/>
        <w:jc w:val="both"/>
        <w:rPr>
          <w:rFonts w:ascii="Arial" w:eastAsia="Calibri" w:hAnsi="Arial" w:cs="Arial"/>
          <w:sz w:val="21"/>
          <w:szCs w:val="21"/>
          <w:lang w:val="es-ES_tradnl"/>
        </w:rPr>
      </w:pPr>
      <w:r w:rsidRPr="00D43CE8">
        <w:rPr>
          <w:rFonts w:ascii="Arial" w:eastAsia="Calibri" w:hAnsi="Arial" w:cs="Arial"/>
          <w:sz w:val="21"/>
          <w:szCs w:val="21"/>
          <w:lang w:val="es-ES_tradnl"/>
        </w:rPr>
        <w:t>[…]</w:t>
      </w:r>
    </w:p>
    <w:p w14:paraId="4AE922A1" w14:textId="63DBDDB4" w:rsidR="00766D49" w:rsidRPr="00D43CE8" w:rsidRDefault="00BB606C" w:rsidP="00E41D72">
      <w:pPr>
        <w:ind w:left="709" w:right="709"/>
        <w:jc w:val="both"/>
        <w:rPr>
          <w:rFonts w:ascii="Arial" w:eastAsia="Calibri" w:hAnsi="Arial" w:cs="Arial"/>
          <w:sz w:val="21"/>
          <w:szCs w:val="21"/>
          <w:lang w:val="es-ES_tradnl"/>
        </w:rPr>
      </w:pPr>
      <w:r w:rsidRPr="00D43CE8">
        <w:rPr>
          <w:rFonts w:ascii="Arial" w:eastAsia="Calibri" w:hAnsi="Arial" w:cs="Arial"/>
          <w:sz w:val="21"/>
          <w:szCs w:val="21"/>
          <w:lang w:val="es-ES_tradnl"/>
        </w:rPr>
        <w:t xml:space="preserve">2. Preferir la propuesta de la mujer cabeza de familia, mujeres víctimas de la violencia intrafamiliar o de la </w:t>
      </w:r>
      <w:r w:rsidRPr="00D43CE8">
        <w:rPr>
          <w:rFonts w:ascii="Arial" w:eastAsia="Calibri" w:hAnsi="Arial" w:cs="Arial"/>
          <w:i/>
          <w:iCs/>
          <w:sz w:val="21"/>
          <w:szCs w:val="21"/>
          <w:lang w:val="es-ES_tradnl"/>
        </w:rPr>
        <w:t>persona jurídica en la cual participe o participen mayoritariamente</w:t>
      </w:r>
      <w:r w:rsidRPr="00D43CE8">
        <w:rPr>
          <w:rFonts w:ascii="Arial" w:eastAsia="Calibri" w:hAnsi="Arial" w:cs="Arial"/>
          <w:sz w:val="21"/>
          <w:szCs w:val="21"/>
          <w:lang w:val="es-ES_tradnl"/>
        </w:rPr>
        <w:t xml:space="preserve">; o, la de un proponente plural constituido por mujeres cabeza </w:t>
      </w:r>
      <w:r w:rsidRPr="00D43CE8">
        <w:rPr>
          <w:rFonts w:ascii="Arial" w:eastAsia="Calibri" w:hAnsi="Arial" w:cs="Arial"/>
          <w:sz w:val="21"/>
          <w:szCs w:val="21"/>
          <w:lang w:val="es-ES_tradnl"/>
        </w:rPr>
        <w:lastRenderedPageBreak/>
        <w:t>de familia, mujeres víctimas de violencia intrafamiliar y/o personas jurídicas en las cuales participe o participen mayoritariamente</w:t>
      </w:r>
      <w:r w:rsidR="00E41D72" w:rsidRPr="00D43CE8">
        <w:rPr>
          <w:rFonts w:ascii="Arial" w:eastAsia="Calibri" w:hAnsi="Arial" w:cs="Arial"/>
          <w:sz w:val="21"/>
          <w:szCs w:val="21"/>
          <w:lang w:val="es-ES_tradnl"/>
        </w:rPr>
        <w:t xml:space="preserve"> </w:t>
      </w:r>
      <w:r w:rsidR="00766D49" w:rsidRPr="00D43CE8">
        <w:rPr>
          <w:rFonts w:ascii="Arial" w:eastAsia="Calibri" w:hAnsi="Arial" w:cs="Arial"/>
          <w:sz w:val="21"/>
          <w:szCs w:val="21"/>
          <w:lang w:val="es-ES_tradnl"/>
        </w:rPr>
        <w:t>[…]</w:t>
      </w:r>
      <w:r w:rsidR="001A6F20" w:rsidRPr="00D43CE8">
        <w:rPr>
          <w:rFonts w:ascii="Arial" w:eastAsia="Calibri" w:hAnsi="Arial" w:cs="Arial"/>
          <w:sz w:val="21"/>
          <w:szCs w:val="21"/>
          <w:lang w:val="es-ES_tradnl"/>
        </w:rPr>
        <w:t>.</w:t>
      </w:r>
      <w:r w:rsidR="00A466E7" w:rsidRPr="00D43CE8">
        <w:rPr>
          <w:rFonts w:ascii="Arial" w:eastAsia="Calibri" w:hAnsi="Arial" w:cs="Arial"/>
          <w:sz w:val="21"/>
          <w:szCs w:val="21"/>
          <w:lang w:val="es-ES_tradnl"/>
        </w:rPr>
        <w:t xml:space="preserve"> </w:t>
      </w:r>
      <w:r w:rsidR="001A6F20" w:rsidRPr="00D43CE8">
        <w:rPr>
          <w:rFonts w:ascii="Arial" w:eastAsia="Calibri" w:hAnsi="Arial" w:cs="Arial"/>
          <w:sz w:val="22"/>
          <w:szCs w:val="22"/>
          <w:lang w:val="es-ES_tradnl"/>
        </w:rPr>
        <w:t>(</w:t>
      </w:r>
      <w:r w:rsidR="00A466E7" w:rsidRPr="00D43CE8">
        <w:rPr>
          <w:rFonts w:ascii="Arial" w:eastAsia="Calibri" w:hAnsi="Arial" w:cs="Arial"/>
          <w:sz w:val="22"/>
          <w:szCs w:val="22"/>
          <w:lang w:val="es-ES_tradnl"/>
        </w:rPr>
        <w:t>Énfasis fuera de texto</w:t>
      </w:r>
      <w:r w:rsidR="001A6F20" w:rsidRPr="00D43CE8">
        <w:rPr>
          <w:rFonts w:ascii="Arial" w:eastAsia="Calibri" w:hAnsi="Arial" w:cs="Arial"/>
          <w:sz w:val="22"/>
          <w:szCs w:val="22"/>
          <w:lang w:val="es-ES_tradnl"/>
        </w:rPr>
        <w:t>)</w:t>
      </w:r>
    </w:p>
    <w:p w14:paraId="5E1207E2" w14:textId="74C55D63" w:rsidR="00766D49" w:rsidRPr="00D43CE8" w:rsidRDefault="00766D49" w:rsidP="00BB606C">
      <w:pPr>
        <w:ind w:left="709" w:right="709"/>
        <w:jc w:val="both"/>
        <w:rPr>
          <w:rFonts w:ascii="Arial" w:eastAsia="Calibri" w:hAnsi="Arial" w:cs="Arial"/>
          <w:sz w:val="21"/>
          <w:szCs w:val="21"/>
          <w:lang w:val="es-ES_tradnl"/>
        </w:rPr>
      </w:pPr>
    </w:p>
    <w:p w14:paraId="31CB83B6" w14:textId="533D5311" w:rsidR="00974D3B" w:rsidRPr="00D43CE8" w:rsidRDefault="00CC4EF4" w:rsidP="004968AE">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Como se advierte, </w:t>
      </w:r>
      <w:r w:rsidR="0012379C" w:rsidRPr="00D43CE8">
        <w:rPr>
          <w:rFonts w:ascii="Arial" w:eastAsia="Calibri" w:hAnsi="Arial" w:cs="Arial"/>
          <w:sz w:val="22"/>
          <w:szCs w:val="22"/>
          <w:lang w:val="es-ES_tradnl"/>
        </w:rPr>
        <w:t>el texto</w:t>
      </w:r>
      <w:r w:rsidR="00D86903" w:rsidRPr="00D43CE8">
        <w:rPr>
          <w:rFonts w:ascii="Arial" w:eastAsia="Calibri" w:hAnsi="Arial" w:cs="Arial"/>
          <w:sz w:val="22"/>
          <w:szCs w:val="22"/>
          <w:lang w:val="es-ES_tradnl"/>
        </w:rPr>
        <w:t xml:space="preserve"> del artículo 35 de la Ley 2069 de 2020</w:t>
      </w:r>
      <w:r w:rsidR="00EF6674" w:rsidRPr="00D43CE8">
        <w:rPr>
          <w:rFonts w:ascii="Arial" w:eastAsia="Calibri" w:hAnsi="Arial" w:cs="Arial"/>
          <w:sz w:val="22"/>
          <w:szCs w:val="22"/>
          <w:lang w:val="es-ES_tradnl"/>
        </w:rPr>
        <w:t xml:space="preserve"> </w:t>
      </w:r>
      <w:bookmarkStart w:id="7" w:name="_Hlk62459524"/>
      <w:r w:rsidRPr="00D43CE8">
        <w:rPr>
          <w:rFonts w:ascii="Arial" w:eastAsia="Calibri" w:hAnsi="Arial" w:cs="Arial"/>
          <w:sz w:val="22"/>
          <w:szCs w:val="22"/>
          <w:lang w:val="es-ES_tradnl"/>
        </w:rPr>
        <w:t>no</w:t>
      </w:r>
      <w:r w:rsidR="00EF6674" w:rsidRPr="00D43CE8">
        <w:rPr>
          <w:rFonts w:ascii="Arial" w:eastAsia="Calibri" w:hAnsi="Arial" w:cs="Arial"/>
          <w:sz w:val="22"/>
          <w:szCs w:val="22"/>
          <w:lang w:val="es-ES_tradnl"/>
        </w:rPr>
        <w:t xml:space="preserve"> </w:t>
      </w:r>
      <w:r w:rsidRPr="00D43CE8">
        <w:rPr>
          <w:rFonts w:ascii="Arial" w:eastAsia="Calibri" w:hAnsi="Arial" w:cs="Arial"/>
          <w:sz w:val="22"/>
          <w:szCs w:val="22"/>
          <w:lang w:val="es-ES_tradnl"/>
        </w:rPr>
        <w:t>establece un medio específico para acreditar las circunstancias a las que se refiere</w:t>
      </w:r>
      <w:r w:rsidR="00D86903" w:rsidRPr="00D43CE8">
        <w:rPr>
          <w:rFonts w:ascii="Arial" w:eastAsia="Calibri" w:hAnsi="Arial" w:cs="Arial"/>
          <w:sz w:val="22"/>
          <w:szCs w:val="22"/>
          <w:lang w:val="es-ES_tradnl"/>
        </w:rPr>
        <w:t xml:space="preserve"> este numeral</w:t>
      </w:r>
      <w:r w:rsidRPr="00D43CE8">
        <w:rPr>
          <w:rFonts w:ascii="Arial" w:eastAsia="Calibri" w:hAnsi="Arial" w:cs="Arial"/>
          <w:sz w:val="22"/>
          <w:szCs w:val="22"/>
          <w:lang w:val="es-ES_tradnl"/>
        </w:rPr>
        <w:t xml:space="preserve">. Por lo tanto, </w:t>
      </w:r>
      <w:r w:rsidR="00D86903" w:rsidRPr="00D43CE8">
        <w:rPr>
          <w:rFonts w:ascii="Arial" w:eastAsia="Calibri" w:hAnsi="Arial" w:cs="Arial"/>
          <w:sz w:val="22"/>
          <w:szCs w:val="22"/>
          <w:lang w:val="es-ES_tradnl"/>
        </w:rPr>
        <w:t xml:space="preserve">en principio, </w:t>
      </w:r>
      <w:r w:rsidRPr="00D43CE8">
        <w:rPr>
          <w:rFonts w:ascii="Arial" w:eastAsia="Calibri" w:hAnsi="Arial" w:cs="Arial"/>
          <w:sz w:val="22"/>
          <w:szCs w:val="22"/>
          <w:lang w:val="es-ES_tradnl"/>
        </w:rPr>
        <w:t>correspond</w:t>
      </w:r>
      <w:r w:rsidR="00D86903" w:rsidRPr="00D43CE8">
        <w:rPr>
          <w:rFonts w:ascii="Arial" w:eastAsia="Calibri" w:hAnsi="Arial" w:cs="Arial"/>
          <w:sz w:val="22"/>
          <w:szCs w:val="22"/>
          <w:lang w:val="es-ES_tradnl"/>
        </w:rPr>
        <w:t>e</w:t>
      </w:r>
      <w:r w:rsidRPr="00D43CE8">
        <w:rPr>
          <w:rFonts w:ascii="Arial" w:eastAsia="Calibri" w:hAnsi="Arial" w:cs="Arial"/>
          <w:sz w:val="22"/>
          <w:szCs w:val="22"/>
          <w:lang w:val="es-ES_tradnl"/>
        </w:rPr>
        <w:t xml:space="preserve"> a la entidad contratante analizar si el ordenamiento jurídico, en otras disposiciones legales o reglamentarias, exige un documento especial o si, por el contrario, </w:t>
      </w:r>
      <w:r w:rsidR="00237F82" w:rsidRPr="00D43CE8">
        <w:rPr>
          <w:rFonts w:ascii="Arial" w:eastAsia="Calibri" w:hAnsi="Arial" w:cs="Arial"/>
          <w:sz w:val="22"/>
          <w:szCs w:val="22"/>
          <w:lang w:val="es-ES_tradnl"/>
        </w:rPr>
        <w:t>existe</w:t>
      </w:r>
      <w:r w:rsidRPr="00D43CE8">
        <w:rPr>
          <w:rFonts w:ascii="Arial" w:eastAsia="Calibri" w:hAnsi="Arial" w:cs="Arial"/>
          <w:sz w:val="22"/>
          <w:szCs w:val="22"/>
          <w:lang w:val="es-ES_tradnl"/>
        </w:rPr>
        <w:t xml:space="preserve"> libertad probatoria. </w:t>
      </w:r>
      <w:r w:rsidR="009F5D47" w:rsidRPr="00D43CE8">
        <w:rPr>
          <w:rFonts w:ascii="Arial" w:eastAsia="Calibri" w:hAnsi="Arial" w:cs="Arial"/>
          <w:sz w:val="22"/>
          <w:szCs w:val="22"/>
          <w:lang w:val="es-ES_tradnl"/>
        </w:rPr>
        <w:t xml:space="preserve"> Al respecto, esta Agencia ha sostenido que, dicho </w:t>
      </w:r>
      <w:r w:rsidRPr="00D43CE8">
        <w:rPr>
          <w:rFonts w:ascii="Arial" w:eastAsia="Calibri" w:hAnsi="Arial" w:cs="Arial"/>
          <w:sz w:val="22"/>
          <w:szCs w:val="22"/>
          <w:lang w:val="es-ES_tradnl"/>
        </w:rPr>
        <w:t xml:space="preserve">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D43CE8">
        <w:rPr>
          <w:rFonts w:ascii="Arial" w:eastAsia="Calibri" w:hAnsi="Arial" w:cs="Arial"/>
          <w:sz w:val="22"/>
          <w:szCs w:val="22"/>
          <w:lang w:val="es-ES_tradnl"/>
        </w:rPr>
        <w:t>encuentra</w:t>
      </w:r>
      <w:r w:rsidRPr="00D43CE8">
        <w:rPr>
          <w:rFonts w:ascii="Arial" w:eastAsia="Calibri" w:hAnsi="Arial" w:cs="Arial"/>
          <w:sz w:val="22"/>
          <w:szCs w:val="22"/>
          <w:lang w:val="es-ES_tradnl"/>
        </w:rPr>
        <w:t xml:space="preserve"> bajo la condición que permite aplicar la regla de desempate. </w:t>
      </w:r>
    </w:p>
    <w:p w14:paraId="234840B3" w14:textId="7E893686" w:rsidR="00F44914" w:rsidRPr="00D43CE8" w:rsidRDefault="00DF38D6" w:rsidP="00CC4EF4">
      <w:pPr>
        <w:spacing w:line="276" w:lineRule="auto"/>
        <w:ind w:firstLine="709"/>
        <w:jc w:val="both"/>
        <w:rPr>
          <w:rFonts w:ascii="Arial" w:hAnsi="Arial" w:cs="Arial"/>
          <w:sz w:val="22"/>
          <w:szCs w:val="22"/>
          <w:lang w:eastAsia="es-CO"/>
        </w:rPr>
      </w:pPr>
      <w:r w:rsidRPr="00D43CE8">
        <w:rPr>
          <w:rFonts w:ascii="Arial" w:eastAsia="Calibri" w:hAnsi="Arial" w:cs="Arial"/>
          <w:sz w:val="22"/>
          <w:szCs w:val="22"/>
          <w:lang w:val="es-ES_tradnl"/>
        </w:rPr>
        <w:t xml:space="preserve">Sin perjuicio de lo anterior, debe destacarse que </w:t>
      </w:r>
      <w:r w:rsidR="0068246F" w:rsidRPr="00D43CE8">
        <w:rPr>
          <w:rFonts w:ascii="Arial" w:eastAsia="Calibri" w:hAnsi="Arial" w:cs="Arial"/>
          <w:sz w:val="22"/>
          <w:szCs w:val="22"/>
          <w:lang w:val="es-ES_tradnl"/>
        </w:rPr>
        <w:t>el Decreto 18</w:t>
      </w:r>
      <w:r w:rsidR="003850A8" w:rsidRPr="00D43CE8">
        <w:rPr>
          <w:rFonts w:ascii="Arial" w:eastAsia="Calibri" w:hAnsi="Arial" w:cs="Arial"/>
          <w:sz w:val="22"/>
          <w:szCs w:val="22"/>
          <w:lang w:val="es-ES_tradnl"/>
        </w:rPr>
        <w:t xml:space="preserve">60 de 2021 adicionó el artículo </w:t>
      </w:r>
      <w:r w:rsidR="003850A8" w:rsidRPr="00D43CE8">
        <w:rPr>
          <w:rFonts w:ascii="Arial" w:hAnsi="Arial" w:cs="Arial"/>
          <w:sz w:val="22"/>
          <w:szCs w:val="22"/>
          <w:lang w:eastAsia="es-CO"/>
        </w:rPr>
        <w:t>2.2.1.2.4.2.1</w:t>
      </w:r>
      <w:r w:rsidR="00792395" w:rsidRPr="00D43CE8">
        <w:rPr>
          <w:rFonts w:ascii="Arial" w:hAnsi="Arial" w:cs="Arial"/>
          <w:sz w:val="22"/>
          <w:szCs w:val="22"/>
          <w:lang w:eastAsia="es-CO"/>
        </w:rPr>
        <w:t xml:space="preserve">7 al Decreto 1082 de 2015, precepto que reglamenta la aplicación </w:t>
      </w:r>
      <w:r w:rsidR="00476A68" w:rsidRPr="00D43CE8">
        <w:rPr>
          <w:rFonts w:ascii="Arial" w:hAnsi="Arial" w:cs="Arial"/>
          <w:sz w:val="22"/>
          <w:szCs w:val="22"/>
          <w:lang w:eastAsia="es-CO"/>
        </w:rPr>
        <w:t xml:space="preserve">del artículo 35 de la Ley 2069 de 2020, estableciendo unos medios de acreditación específicos para cada una de las diferentes circunstancias a las que se refieren </w:t>
      </w:r>
      <w:r w:rsidR="00A44D07" w:rsidRPr="00D43CE8">
        <w:rPr>
          <w:rFonts w:ascii="Arial" w:hAnsi="Arial" w:cs="Arial"/>
          <w:sz w:val="22"/>
          <w:szCs w:val="22"/>
          <w:lang w:eastAsia="es-CO"/>
        </w:rPr>
        <w:t>los factores de desempate</w:t>
      </w:r>
      <w:r w:rsidRPr="00D43CE8">
        <w:rPr>
          <w:rFonts w:ascii="Arial" w:hAnsi="Arial" w:cs="Arial"/>
          <w:sz w:val="22"/>
          <w:szCs w:val="22"/>
          <w:lang w:eastAsia="es-CO"/>
        </w:rPr>
        <w:t>, los cuales deberán aplica</w:t>
      </w:r>
      <w:r w:rsidR="001A6F20" w:rsidRPr="00D43CE8">
        <w:rPr>
          <w:rFonts w:ascii="Arial" w:hAnsi="Arial" w:cs="Arial"/>
          <w:sz w:val="22"/>
          <w:szCs w:val="22"/>
          <w:lang w:eastAsia="es-CO"/>
        </w:rPr>
        <w:t>r</w:t>
      </w:r>
      <w:r w:rsidRPr="00D43CE8">
        <w:rPr>
          <w:rFonts w:ascii="Arial" w:hAnsi="Arial" w:cs="Arial"/>
          <w:sz w:val="22"/>
          <w:szCs w:val="22"/>
          <w:lang w:eastAsia="es-CO"/>
        </w:rPr>
        <w:t>s</w:t>
      </w:r>
      <w:r w:rsidR="001A6F20" w:rsidRPr="00D43CE8">
        <w:rPr>
          <w:rFonts w:ascii="Arial" w:hAnsi="Arial" w:cs="Arial"/>
          <w:sz w:val="22"/>
          <w:szCs w:val="22"/>
          <w:lang w:eastAsia="es-CO"/>
        </w:rPr>
        <w:t>e</w:t>
      </w:r>
      <w:r w:rsidRPr="00D43CE8">
        <w:rPr>
          <w:rFonts w:ascii="Arial" w:hAnsi="Arial" w:cs="Arial"/>
          <w:sz w:val="22"/>
          <w:szCs w:val="22"/>
          <w:lang w:eastAsia="es-CO"/>
        </w:rPr>
        <w:t xml:space="preserve"> </w:t>
      </w:r>
      <w:r w:rsidR="00185167" w:rsidRPr="00D43CE8">
        <w:rPr>
          <w:rFonts w:ascii="Arial" w:hAnsi="Arial" w:cs="Arial"/>
          <w:sz w:val="22"/>
          <w:szCs w:val="22"/>
          <w:lang w:eastAsia="es-CO"/>
        </w:rPr>
        <w:t>en los procesos de selección en los que rija el artículo 35 de la Ley de Emprendimiento</w:t>
      </w:r>
      <w:r w:rsidR="00A44D07" w:rsidRPr="00D43CE8">
        <w:rPr>
          <w:rFonts w:ascii="Arial" w:hAnsi="Arial" w:cs="Arial"/>
          <w:sz w:val="22"/>
          <w:szCs w:val="22"/>
          <w:lang w:eastAsia="es-CO"/>
        </w:rPr>
        <w:t xml:space="preserve">. </w:t>
      </w:r>
      <w:r w:rsidR="00824148" w:rsidRPr="00D43CE8">
        <w:rPr>
          <w:rFonts w:ascii="Arial" w:hAnsi="Arial" w:cs="Arial"/>
          <w:sz w:val="22"/>
          <w:szCs w:val="22"/>
          <w:lang w:eastAsia="es-CO"/>
        </w:rPr>
        <w:t xml:space="preserve">En lo referente al criterio de desempate del numeral 2 del artículo 35 </w:t>
      </w:r>
      <w:r w:rsidR="00824148" w:rsidRPr="00D43CE8">
        <w:rPr>
          <w:rFonts w:ascii="Arial" w:hAnsi="Arial" w:cs="Arial"/>
          <w:i/>
          <w:iCs/>
          <w:sz w:val="22"/>
          <w:szCs w:val="22"/>
          <w:lang w:eastAsia="es-CO"/>
        </w:rPr>
        <w:t>ibídem</w:t>
      </w:r>
      <w:r w:rsidR="00F44914" w:rsidRPr="00D43CE8">
        <w:rPr>
          <w:rFonts w:ascii="Arial" w:hAnsi="Arial" w:cs="Arial"/>
          <w:i/>
          <w:iCs/>
          <w:sz w:val="22"/>
          <w:szCs w:val="22"/>
          <w:lang w:eastAsia="es-CO"/>
        </w:rPr>
        <w:t xml:space="preserve">, </w:t>
      </w:r>
      <w:r w:rsidR="00F44914" w:rsidRPr="00D43CE8">
        <w:rPr>
          <w:rFonts w:ascii="Arial" w:hAnsi="Arial" w:cs="Arial"/>
          <w:sz w:val="22"/>
          <w:szCs w:val="22"/>
          <w:lang w:eastAsia="es-CO"/>
        </w:rPr>
        <w:t>el artículo 2.2.1.2.4.2.17 establece:</w:t>
      </w:r>
    </w:p>
    <w:p w14:paraId="24C9ACF7" w14:textId="77777777" w:rsidR="00F44914" w:rsidRPr="00D43CE8" w:rsidRDefault="00F44914" w:rsidP="000B6549">
      <w:pPr>
        <w:ind w:firstLine="709"/>
        <w:jc w:val="both"/>
        <w:rPr>
          <w:rFonts w:ascii="Arial" w:hAnsi="Arial" w:cs="Arial"/>
          <w:sz w:val="22"/>
          <w:szCs w:val="22"/>
          <w:lang w:eastAsia="es-CO"/>
        </w:rPr>
      </w:pPr>
    </w:p>
    <w:p w14:paraId="49E72831" w14:textId="34A896A0" w:rsidR="00027EC0" w:rsidRPr="00D43CE8" w:rsidRDefault="00027EC0" w:rsidP="00D43CE8">
      <w:pPr>
        <w:shd w:val="clear" w:color="auto" w:fill="FFFFFF"/>
        <w:spacing w:after="120"/>
        <w:ind w:left="709" w:right="709"/>
        <w:jc w:val="both"/>
        <w:rPr>
          <w:rFonts w:ascii="Arial" w:hAnsi="Arial" w:cs="Arial"/>
          <w:sz w:val="21"/>
          <w:szCs w:val="21"/>
          <w:lang w:eastAsia="es-CO"/>
        </w:rPr>
      </w:pPr>
      <w:r w:rsidRPr="00D43CE8">
        <w:rPr>
          <w:rFonts w:ascii="Arial" w:hAnsi="Arial" w:cs="Arial"/>
          <w:sz w:val="21"/>
          <w:szCs w:val="21"/>
          <w:lang w:eastAsia="es-CO"/>
        </w:rPr>
        <w:t>[…] 2. Preferir la propuesta de la mujer cabeza de familia. Su acreditación se realizará en los términos del parágrafo del artículo </w:t>
      </w:r>
      <w:hyperlink r:id="rId15" w:anchor="2" w:history="1">
        <w:r w:rsidRPr="00D43CE8">
          <w:rPr>
            <w:rFonts w:ascii="Arial" w:hAnsi="Arial" w:cs="Arial"/>
            <w:sz w:val="21"/>
            <w:szCs w:val="21"/>
            <w:lang w:eastAsia="es-CO"/>
          </w:rPr>
          <w:t>2 </w:t>
        </w:r>
      </w:hyperlink>
      <w:r w:rsidRPr="00D43CE8">
        <w:rPr>
          <w:rFonts w:ascii="Arial" w:hAnsi="Arial" w:cs="Arial"/>
          <w:sz w:val="21"/>
          <w:szCs w:val="21"/>
          <w:lang w:eastAsia="es-CO"/>
        </w:rPr>
        <w:t>de la Ley 82 de 1993, modificado por el artículo </w:t>
      </w:r>
      <w:hyperlink r:id="rId16" w:anchor="1" w:history="1">
        <w:r w:rsidRPr="00D43CE8">
          <w:rPr>
            <w:rFonts w:ascii="Arial" w:hAnsi="Arial" w:cs="Arial"/>
            <w:sz w:val="21"/>
            <w:szCs w:val="21"/>
            <w:lang w:eastAsia="es-CO"/>
          </w:rPr>
          <w:t>1 </w:t>
        </w:r>
      </w:hyperlink>
      <w:r w:rsidRPr="00D43CE8">
        <w:rPr>
          <w:rFonts w:ascii="Arial" w:hAnsi="Arial" w:cs="Arial"/>
          <w:sz w:val="21"/>
          <w:szCs w:val="21"/>
          <w:lang w:eastAsia="es-CO"/>
        </w:rPr>
        <w:t>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w:t>
      </w:r>
      <w:hyperlink r:id="rId17" w:anchor="2" w:history="1">
        <w:r w:rsidRPr="00D43CE8">
          <w:rPr>
            <w:rFonts w:ascii="Arial" w:hAnsi="Arial" w:cs="Arial"/>
            <w:sz w:val="21"/>
            <w:szCs w:val="21"/>
            <w:lang w:eastAsia="es-CO"/>
          </w:rPr>
          <w:t>2 </w:t>
        </w:r>
      </w:hyperlink>
      <w:r w:rsidRPr="00D43CE8">
        <w:rPr>
          <w:rFonts w:ascii="Arial" w:hAnsi="Arial" w:cs="Arial"/>
          <w:sz w:val="21"/>
          <w:szCs w:val="21"/>
          <w:lang w:eastAsia="es-CO"/>
        </w:rPr>
        <w:t>de la Ley 82 de 1993, modificado por el artículo </w:t>
      </w:r>
      <w:hyperlink r:id="rId18" w:anchor="1" w:history="1">
        <w:r w:rsidRPr="00D43CE8">
          <w:rPr>
            <w:rFonts w:ascii="Arial" w:hAnsi="Arial" w:cs="Arial"/>
            <w:sz w:val="21"/>
            <w:szCs w:val="21"/>
            <w:lang w:eastAsia="es-CO"/>
          </w:rPr>
          <w:t>1 </w:t>
        </w:r>
      </w:hyperlink>
      <w:r w:rsidRPr="00D43CE8">
        <w:rPr>
          <w:rFonts w:ascii="Arial" w:hAnsi="Arial" w:cs="Arial"/>
          <w:sz w:val="21"/>
          <w:szCs w:val="21"/>
          <w:lang w:eastAsia="es-CO"/>
        </w:rPr>
        <w:t>de la Ley 1232 de 2008.</w:t>
      </w:r>
    </w:p>
    <w:p w14:paraId="79544866" w14:textId="2534829B" w:rsidR="00027EC0" w:rsidRPr="00D43CE8" w:rsidRDefault="00027EC0" w:rsidP="00D43CE8">
      <w:pPr>
        <w:shd w:val="clear" w:color="auto" w:fill="FFFFFF"/>
        <w:spacing w:after="120"/>
        <w:ind w:left="709" w:right="709"/>
        <w:jc w:val="both"/>
        <w:rPr>
          <w:rFonts w:ascii="Arial" w:hAnsi="Arial" w:cs="Arial"/>
          <w:sz w:val="21"/>
          <w:szCs w:val="21"/>
          <w:lang w:eastAsia="es-CO"/>
        </w:rPr>
      </w:pPr>
      <w:r w:rsidRPr="00D43CE8">
        <w:rPr>
          <w:rFonts w:ascii="Arial" w:hAnsi="Arial" w:cs="Arial"/>
          <w:sz w:val="21"/>
          <w:szCs w:val="21"/>
          <w:lang w:eastAsia="es-CO"/>
        </w:rPr>
        <w:t>Igualmente, se preferirá la propuesta de la mujer víctima de violencia intrafamiliar, la cual acreditará dicha condición de conformidad con el artículo </w:t>
      </w:r>
      <w:hyperlink r:id="rId19" w:anchor="21" w:history="1">
        <w:r w:rsidRPr="00D43CE8">
          <w:rPr>
            <w:rFonts w:ascii="Arial" w:hAnsi="Arial" w:cs="Arial"/>
            <w:sz w:val="21"/>
            <w:szCs w:val="21"/>
            <w:lang w:eastAsia="es-CO"/>
          </w:rPr>
          <w:t>21 </w:t>
        </w:r>
      </w:hyperlink>
      <w:r w:rsidRPr="00D43CE8">
        <w:rPr>
          <w:rFonts w:ascii="Arial" w:hAnsi="Arial" w:cs="Arial"/>
          <w:sz w:val="21"/>
          <w:szCs w:val="21"/>
          <w:lang w:eastAsia="es-CO"/>
        </w:rPr>
        <w:t>de la Ley 1257 de 2008, esto es, cuando se profiera una medida de protección expedida por la autoridad competente. En virtud del artículo </w:t>
      </w:r>
      <w:hyperlink r:id="rId20" w:anchor="16" w:history="1">
        <w:r w:rsidRPr="00D43CE8">
          <w:rPr>
            <w:rFonts w:ascii="Arial" w:hAnsi="Arial" w:cs="Arial"/>
            <w:sz w:val="21"/>
            <w:szCs w:val="21"/>
            <w:lang w:eastAsia="es-CO"/>
          </w:rPr>
          <w:t>16 </w:t>
        </w:r>
      </w:hyperlink>
      <w:r w:rsidRPr="00D43CE8">
        <w:rPr>
          <w:rFonts w:ascii="Arial" w:hAnsi="Arial" w:cs="Arial"/>
          <w:sz w:val="21"/>
          <w:szCs w:val="21"/>
          <w:lang w:eastAsia="es-CO"/>
        </w:rPr>
        <w:t>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5C7937DC" w14:textId="48D5CAEF" w:rsidR="00027EC0" w:rsidRPr="00D43CE8" w:rsidRDefault="00027EC0" w:rsidP="00D43CE8">
      <w:pPr>
        <w:shd w:val="clear" w:color="auto" w:fill="FFFFFF"/>
        <w:spacing w:after="120"/>
        <w:ind w:left="709" w:right="709"/>
        <w:jc w:val="both"/>
        <w:rPr>
          <w:rFonts w:ascii="Arial" w:hAnsi="Arial" w:cs="Arial"/>
          <w:sz w:val="21"/>
          <w:szCs w:val="21"/>
          <w:lang w:eastAsia="es-CO"/>
        </w:rPr>
      </w:pPr>
      <w:r w:rsidRPr="00D43CE8">
        <w:rPr>
          <w:rFonts w:ascii="Arial" w:hAnsi="Arial" w:cs="Arial"/>
          <w:sz w:val="21"/>
          <w:szCs w:val="21"/>
          <w:lang w:eastAsia="es-CO"/>
        </w:rPr>
        <w:t xml:space="preserve">En el caso de las personas jurídicas se preferirá a aquellas en las que participen mayoritariamente mujeres cabeza de familia y/o mujeres víctimas de violencia intrafamiliar, para lo cual </w:t>
      </w:r>
      <w:bookmarkStart w:id="8" w:name="_Hlk93047620"/>
      <w:r w:rsidRPr="00D43CE8">
        <w:rPr>
          <w:rFonts w:ascii="Arial" w:hAnsi="Arial" w:cs="Arial"/>
          <w:sz w:val="21"/>
          <w:szCs w:val="21"/>
          <w:lang w:eastAsia="es-CO"/>
        </w:rPr>
        <w:t xml:space="preserve">el representante legal o el revisor fiscal, según corresponda, presentará un </w:t>
      </w:r>
      <w:r w:rsidRPr="00D43CE8">
        <w:rPr>
          <w:rFonts w:ascii="Arial" w:hAnsi="Arial" w:cs="Arial"/>
          <w:i/>
          <w:iCs/>
          <w:sz w:val="21"/>
          <w:szCs w:val="21"/>
          <w:lang w:eastAsia="es-CO"/>
        </w:rPr>
        <w:t xml:space="preserve">certificado, mediante el cual acredita, bajo la </w:t>
      </w:r>
      <w:r w:rsidRPr="00D43CE8">
        <w:rPr>
          <w:rFonts w:ascii="Arial" w:hAnsi="Arial" w:cs="Arial"/>
          <w:i/>
          <w:iCs/>
          <w:sz w:val="21"/>
          <w:szCs w:val="21"/>
          <w:lang w:eastAsia="es-CO"/>
        </w:rPr>
        <w:lastRenderedPageBreak/>
        <w:t xml:space="preserve">gravedad de juramento, que más del cincuenta por ciento (50 %) de la composición accionaria o cuota parte de la persona jurídica está constituida por mujeres cabeza de familia y/o mujeres víctimas de violencia intrafamiliar. </w:t>
      </w:r>
      <w:bookmarkEnd w:id="8"/>
      <w:r w:rsidRPr="00D43CE8">
        <w:rPr>
          <w:rFonts w:ascii="Arial" w:hAnsi="Arial" w:cs="Arial"/>
          <w:i/>
          <w:iCs/>
          <w:sz w:val="21"/>
          <w:szCs w:val="21"/>
          <w:lang w:eastAsia="es-CO"/>
        </w:rPr>
        <w:t>Además, deberá acreditar la condición indicada de cada una de las mujeres que participen en la sociedad</w:t>
      </w:r>
      <w:r w:rsidRPr="00D43CE8">
        <w:rPr>
          <w:rFonts w:ascii="Arial" w:hAnsi="Arial" w:cs="Arial"/>
          <w:b/>
          <w:bCs/>
          <w:i/>
          <w:iCs/>
          <w:sz w:val="21"/>
          <w:szCs w:val="21"/>
          <w:u w:val="single"/>
          <w:lang w:eastAsia="es-CO"/>
        </w:rPr>
        <w:t>,</w:t>
      </w:r>
      <w:r w:rsidRPr="00D43CE8">
        <w:rPr>
          <w:rFonts w:ascii="Arial" w:hAnsi="Arial" w:cs="Arial"/>
          <w:sz w:val="21"/>
          <w:szCs w:val="21"/>
          <w:lang w:eastAsia="es-CO"/>
        </w:rPr>
        <w:t xml:space="preserve"> aportando los documentos de cada una de ellas, de acuerdo con los dos incisos anteriores.</w:t>
      </w:r>
    </w:p>
    <w:p w14:paraId="3160D262" w14:textId="52E6D2E8" w:rsidR="00027EC0" w:rsidRPr="00D43CE8" w:rsidRDefault="00027EC0" w:rsidP="005E022D">
      <w:pPr>
        <w:shd w:val="clear" w:color="auto" w:fill="FFFFFF"/>
        <w:ind w:left="709" w:right="709"/>
        <w:jc w:val="both"/>
        <w:rPr>
          <w:rFonts w:ascii="Arial" w:hAnsi="Arial" w:cs="Arial"/>
          <w:sz w:val="25"/>
          <w:szCs w:val="25"/>
          <w:lang w:eastAsia="es-CO"/>
        </w:rPr>
      </w:pPr>
      <w:r w:rsidRPr="00D43CE8">
        <w:rPr>
          <w:rFonts w:ascii="Arial" w:hAnsi="Arial" w:cs="Arial"/>
          <w:sz w:val="21"/>
          <w:szCs w:val="21"/>
          <w:lang w:eastAsia="es-CO"/>
        </w:rPr>
        <w:t>Finalmente, en el caso de los proponentes plurales, se preferirá la oferta cuando cada uno de los integrantes acredite alguna de las condiciones señaladas en los incisos anteriores de este numeral</w:t>
      </w:r>
      <w:r w:rsidR="001A6F20" w:rsidRPr="00D43CE8">
        <w:rPr>
          <w:rFonts w:ascii="Arial" w:hAnsi="Arial" w:cs="Arial"/>
          <w:sz w:val="21"/>
          <w:szCs w:val="21"/>
          <w:lang w:eastAsia="es-CO"/>
        </w:rPr>
        <w:t>.</w:t>
      </w:r>
      <w:r w:rsidR="006C1195" w:rsidRPr="00D43CE8">
        <w:rPr>
          <w:rFonts w:ascii="Arial" w:hAnsi="Arial" w:cs="Arial"/>
          <w:sz w:val="21"/>
          <w:szCs w:val="21"/>
          <w:lang w:eastAsia="es-CO"/>
        </w:rPr>
        <w:t xml:space="preserve"> </w:t>
      </w:r>
      <w:r w:rsidR="001A6F20" w:rsidRPr="00D43CE8">
        <w:rPr>
          <w:rFonts w:ascii="Arial" w:eastAsia="Calibri" w:hAnsi="Arial" w:cs="Arial"/>
          <w:sz w:val="22"/>
          <w:szCs w:val="22"/>
          <w:lang w:val="es-ES_tradnl"/>
        </w:rPr>
        <w:t>(</w:t>
      </w:r>
      <w:r w:rsidR="006C1195" w:rsidRPr="00D43CE8">
        <w:rPr>
          <w:rFonts w:ascii="Arial" w:eastAsia="Calibri" w:hAnsi="Arial" w:cs="Arial"/>
          <w:sz w:val="22"/>
          <w:szCs w:val="22"/>
          <w:lang w:val="es-ES_tradnl"/>
        </w:rPr>
        <w:t>Énfasis fuera de texto</w:t>
      </w:r>
      <w:r w:rsidR="001A6F20" w:rsidRPr="00D43CE8">
        <w:rPr>
          <w:rFonts w:ascii="Arial" w:eastAsia="Calibri" w:hAnsi="Arial" w:cs="Arial"/>
          <w:sz w:val="22"/>
          <w:szCs w:val="22"/>
          <w:lang w:val="es-ES_tradnl"/>
        </w:rPr>
        <w:t>)</w:t>
      </w:r>
    </w:p>
    <w:p w14:paraId="5D9C66CB" w14:textId="77777777" w:rsidR="004968AE" w:rsidRPr="00D43CE8" w:rsidRDefault="004968AE" w:rsidP="00CC4EF4">
      <w:pPr>
        <w:spacing w:line="276" w:lineRule="auto"/>
        <w:ind w:firstLine="709"/>
        <w:jc w:val="both"/>
        <w:rPr>
          <w:rFonts w:ascii="Arial" w:eastAsia="Calibri" w:hAnsi="Arial" w:cs="Arial"/>
          <w:sz w:val="22"/>
          <w:szCs w:val="22"/>
          <w:lang w:val="es-ES_tradnl"/>
        </w:rPr>
      </w:pPr>
    </w:p>
    <w:p w14:paraId="3D1ACAA9" w14:textId="3BF1351B" w:rsidR="00D77000" w:rsidRPr="00D43CE8" w:rsidRDefault="006D1CBF" w:rsidP="00D77000">
      <w:pPr>
        <w:spacing w:after="120" w:line="276" w:lineRule="auto"/>
        <w:ind w:firstLine="709"/>
        <w:jc w:val="both"/>
        <w:rPr>
          <w:rFonts w:ascii="Arial" w:hAnsi="Arial" w:cs="Arial"/>
          <w:sz w:val="22"/>
          <w:szCs w:val="22"/>
          <w:lang w:val="es-ES_tradnl"/>
        </w:rPr>
      </w:pPr>
      <w:r w:rsidRPr="00D43CE8">
        <w:rPr>
          <w:rFonts w:ascii="Arial" w:eastAsia="Calibri" w:hAnsi="Arial" w:cs="Arial"/>
          <w:sz w:val="22"/>
          <w:szCs w:val="22"/>
          <w:lang w:val="es-ES_tradnl"/>
        </w:rPr>
        <w:t>Como se aprecia</w:t>
      </w:r>
      <w:r w:rsidR="00C8035D" w:rsidRPr="00D43CE8">
        <w:rPr>
          <w:rFonts w:ascii="Arial" w:eastAsia="Calibri" w:hAnsi="Arial" w:cs="Arial"/>
          <w:sz w:val="22"/>
          <w:szCs w:val="22"/>
          <w:lang w:val="es-ES_tradnl"/>
        </w:rPr>
        <w:t>,</w:t>
      </w:r>
      <w:r w:rsidR="00935672" w:rsidRPr="00D43CE8">
        <w:rPr>
          <w:rFonts w:ascii="Arial" w:eastAsia="Calibri" w:hAnsi="Arial" w:cs="Arial"/>
          <w:sz w:val="22"/>
          <w:szCs w:val="22"/>
          <w:lang w:val="es-ES_tradnl"/>
        </w:rPr>
        <w:t xml:space="preserve"> en cuanto a la acreditación de la condición de </w:t>
      </w:r>
      <w:r w:rsidR="00935672" w:rsidRPr="00D43CE8">
        <w:rPr>
          <w:rFonts w:ascii="Arial" w:hAnsi="Arial" w:cs="Arial"/>
          <w:sz w:val="22"/>
          <w:szCs w:val="22"/>
          <w:lang w:eastAsia="es-CO"/>
        </w:rPr>
        <w:t>mujer cabeza de familia, el primer inciso del numeral 2</w:t>
      </w:r>
      <w:r w:rsidR="005D697C" w:rsidRPr="00D43CE8">
        <w:rPr>
          <w:rFonts w:ascii="Arial" w:hAnsi="Arial" w:cs="Arial"/>
          <w:sz w:val="22"/>
          <w:szCs w:val="22"/>
          <w:lang w:eastAsia="es-CO"/>
        </w:rPr>
        <w:t>, realiza una referencia al</w:t>
      </w:r>
      <w:r w:rsidR="00935672" w:rsidRPr="00D43CE8">
        <w:rPr>
          <w:rFonts w:ascii="Arial" w:hAnsi="Arial" w:cs="Arial"/>
          <w:sz w:val="22"/>
          <w:szCs w:val="22"/>
          <w:lang w:eastAsia="es-CO"/>
        </w:rPr>
        <w:t xml:space="preserve"> artículo </w:t>
      </w:r>
      <w:hyperlink r:id="rId21" w:anchor="2" w:history="1">
        <w:r w:rsidR="00935672" w:rsidRPr="00D43CE8">
          <w:rPr>
            <w:rFonts w:ascii="Arial" w:hAnsi="Arial" w:cs="Arial"/>
            <w:sz w:val="22"/>
            <w:szCs w:val="22"/>
            <w:lang w:eastAsia="es-CO"/>
          </w:rPr>
          <w:t>2 </w:t>
        </w:r>
      </w:hyperlink>
      <w:r w:rsidR="00935672" w:rsidRPr="00D43CE8">
        <w:rPr>
          <w:rFonts w:ascii="Arial" w:hAnsi="Arial" w:cs="Arial"/>
          <w:sz w:val="22"/>
          <w:szCs w:val="22"/>
          <w:lang w:eastAsia="es-CO"/>
        </w:rPr>
        <w:t>de la Ley 82 de 1993</w:t>
      </w:r>
      <w:r w:rsidR="00D53066" w:rsidRPr="00D43CE8">
        <w:rPr>
          <w:rFonts w:ascii="Arial" w:hAnsi="Arial" w:cs="Arial"/>
          <w:sz w:val="22"/>
          <w:szCs w:val="22"/>
          <w:lang w:eastAsia="es-CO"/>
        </w:rPr>
        <w:t>,</w:t>
      </w:r>
      <w:r w:rsidR="00117E00" w:rsidRPr="00D43CE8">
        <w:rPr>
          <w:rFonts w:ascii="Arial" w:hAnsi="Arial" w:cs="Arial"/>
          <w:sz w:val="22"/>
          <w:szCs w:val="22"/>
          <w:lang w:eastAsia="es-CO"/>
        </w:rPr>
        <w:t xml:space="preserve"> </w:t>
      </w:r>
      <w:r w:rsidR="000B6549" w:rsidRPr="00D43CE8">
        <w:rPr>
          <w:rFonts w:ascii="Arial" w:hAnsi="Arial" w:cs="Arial"/>
          <w:sz w:val="22"/>
          <w:szCs w:val="22"/>
          <w:lang w:eastAsia="es-CO"/>
        </w:rPr>
        <w:t>«</w:t>
      </w:r>
      <w:r w:rsidR="00E93609" w:rsidRPr="00D43CE8">
        <w:rPr>
          <w:rFonts w:ascii="Arial" w:hAnsi="Arial" w:cs="Arial"/>
          <w:sz w:val="22"/>
          <w:szCs w:val="22"/>
        </w:rPr>
        <w:t>P</w:t>
      </w:r>
      <w:r w:rsidR="00117E00" w:rsidRPr="00D43CE8">
        <w:rPr>
          <w:rFonts w:ascii="Arial" w:hAnsi="Arial" w:cs="Arial"/>
          <w:sz w:val="22"/>
          <w:szCs w:val="22"/>
        </w:rPr>
        <w:t>or la cual se expiden normas para apoyar de manera especial a la mujer cabeza de familia</w:t>
      </w:r>
      <w:r w:rsidR="000B6549" w:rsidRPr="00D43CE8">
        <w:rPr>
          <w:rFonts w:ascii="Arial" w:hAnsi="Arial" w:cs="Arial"/>
          <w:sz w:val="22"/>
          <w:szCs w:val="22"/>
        </w:rPr>
        <w:t>»</w:t>
      </w:r>
      <w:r w:rsidR="00935672" w:rsidRPr="00D43CE8">
        <w:rPr>
          <w:rFonts w:ascii="Arial" w:hAnsi="Arial" w:cs="Arial"/>
          <w:sz w:val="22"/>
          <w:szCs w:val="22"/>
          <w:lang w:eastAsia="es-CO"/>
        </w:rPr>
        <w:t>, modificado por el artículo </w:t>
      </w:r>
      <w:hyperlink r:id="rId22" w:anchor="1" w:history="1">
        <w:r w:rsidR="00935672" w:rsidRPr="00D43CE8">
          <w:rPr>
            <w:rFonts w:ascii="Arial" w:hAnsi="Arial" w:cs="Arial"/>
            <w:sz w:val="22"/>
            <w:szCs w:val="22"/>
            <w:lang w:eastAsia="es-CO"/>
          </w:rPr>
          <w:t>1 </w:t>
        </w:r>
      </w:hyperlink>
      <w:r w:rsidR="00935672" w:rsidRPr="00D43CE8">
        <w:rPr>
          <w:rFonts w:ascii="Arial" w:hAnsi="Arial" w:cs="Arial"/>
          <w:sz w:val="22"/>
          <w:szCs w:val="22"/>
          <w:lang w:eastAsia="es-CO"/>
        </w:rPr>
        <w:t>de la Ley 1232 de 2008</w:t>
      </w:r>
      <w:r w:rsidR="0006220A" w:rsidRPr="00D43CE8">
        <w:rPr>
          <w:rStyle w:val="Refdenotaalpie"/>
          <w:rFonts w:ascii="Arial" w:hAnsi="Arial" w:cs="Arial"/>
          <w:sz w:val="22"/>
          <w:szCs w:val="22"/>
          <w:lang w:eastAsia="es-CO"/>
        </w:rPr>
        <w:footnoteReference w:id="10"/>
      </w:r>
      <w:r w:rsidR="00935672" w:rsidRPr="00D43CE8">
        <w:rPr>
          <w:rFonts w:ascii="Arial" w:hAnsi="Arial" w:cs="Arial"/>
          <w:sz w:val="22"/>
          <w:szCs w:val="22"/>
          <w:lang w:eastAsia="es-CO"/>
        </w:rPr>
        <w:t xml:space="preserve">, </w:t>
      </w:r>
      <w:r w:rsidR="00F2654F" w:rsidRPr="00D43CE8">
        <w:rPr>
          <w:rFonts w:ascii="Arial" w:hAnsi="Arial" w:cs="Arial"/>
          <w:sz w:val="22"/>
          <w:szCs w:val="22"/>
          <w:lang w:eastAsia="es-CO"/>
        </w:rPr>
        <w:t xml:space="preserve">disposición que establece la declaración ante notario como mecanismo para demostrar </w:t>
      </w:r>
      <w:r w:rsidR="0045572F" w:rsidRPr="00D43CE8">
        <w:rPr>
          <w:rFonts w:ascii="Arial" w:hAnsi="Arial" w:cs="Arial"/>
          <w:sz w:val="22"/>
          <w:szCs w:val="22"/>
          <w:lang w:eastAsia="es-CO"/>
        </w:rPr>
        <w:t>la calidad de mujer cabeza de familia</w:t>
      </w:r>
      <w:r w:rsidR="00BC3099" w:rsidRPr="00D43CE8">
        <w:rPr>
          <w:rStyle w:val="Refdenotaalpie"/>
          <w:rFonts w:ascii="Arial" w:eastAsia="Calibri" w:hAnsi="Arial" w:cs="Arial"/>
          <w:sz w:val="22"/>
          <w:szCs w:val="22"/>
          <w:lang w:val="es-ES_tradnl"/>
        </w:rPr>
        <w:footnoteReference w:id="11"/>
      </w:r>
      <w:r w:rsidR="0045572F" w:rsidRPr="00D43CE8">
        <w:rPr>
          <w:rFonts w:ascii="Arial" w:hAnsi="Arial" w:cs="Arial"/>
          <w:sz w:val="22"/>
          <w:szCs w:val="22"/>
          <w:lang w:eastAsia="es-CO"/>
        </w:rPr>
        <w:t xml:space="preserve">. </w:t>
      </w:r>
      <w:r w:rsidR="004F5965" w:rsidRPr="00D43CE8">
        <w:rPr>
          <w:rFonts w:ascii="Arial" w:hAnsi="Arial" w:cs="Arial"/>
          <w:sz w:val="22"/>
          <w:szCs w:val="22"/>
          <w:lang w:eastAsia="es-CO"/>
        </w:rPr>
        <w:t xml:space="preserve">Lo propio hace el inciso segundo del numeral </w:t>
      </w:r>
      <w:r w:rsidR="003F2C86" w:rsidRPr="00D43CE8">
        <w:rPr>
          <w:rFonts w:ascii="Arial" w:hAnsi="Arial" w:cs="Arial"/>
          <w:sz w:val="22"/>
          <w:szCs w:val="22"/>
          <w:lang w:eastAsia="es-CO"/>
        </w:rPr>
        <w:t xml:space="preserve">2 de la norma reglamentaria en comento en lo relativo a la </w:t>
      </w:r>
      <w:r w:rsidR="000C73CA" w:rsidRPr="00D43CE8">
        <w:rPr>
          <w:rFonts w:ascii="Arial" w:hAnsi="Arial" w:cs="Arial"/>
          <w:sz w:val="22"/>
          <w:szCs w:val="22"/>
          <w:lang w:eastAsia="es-CO"/>
        </w:rPr>
        <w:t>demostración de la condición de mujer v</w:t>
      </w:r>
      <w:r w:rsidR="000B6549" w:rsidRPr="00D43CE8">
        <w:rPr>
          <w:rFonts w:ascii="Arial" w:hAnsi="Arial" w:cs="Arial"/>
          <w:sz w:val="22"/>
          <w:szCs w:val="22"/>
          <w:lang w:eastAsia="es-CO"/>
        </w:rPr>
        <w:t>í</w:t>
      </w:r>
      <w:r w:rsidR="000C73CA" w:rsidRPr="00D43CE8">
        <w:rPr>
          <w:rFonts w:ascii="Arial" w:hAnsi="Arial" w:cs="Arial"/>
          <w:sz w:val="22"/>
          <w:szCs w:val="22"/>
          <w:lang w:eastAsia="es-CO"/>
        </w:rPr>
        <w:t xml:space="preserve">ctima de </w:t>
      </w:r>
      <w:r w:rsidR="00D91813" w:rsidRPr="00D43CE8">
        <w:rPr>
          <w:rFonts w:ascii="Arial" w:hAnsi="Arial" w:cs="Arial"/>
          <w:sz w:val="22"/>
          <w:szCs w:val="22"/>
          <w:lang w:eastAsia="es-CO"/>
        </w:rPr>
        <w:t>violencia intrafamiliar</w:t>
      </w:r>
      <w:r w:rsidR="00F47DED" w:rsidRPr="00D43CE8">
        <w:rPr>
          <w:rFonts w:ascii="Arial" w:hAnsi="Arial" w:cs="Arial"/>
          <w:sz w:val="22"/>
          <w:szCs w:val="22"/>
          <w:lang w:eastAsia="es-CO"/>
        </w:rPr>
        <w:t xml:space="preserve">, </w:t>
      </w:r>
      <w:r w:rsidR="00B302C7" w:rsidRPr="00D43CE8">
        <w:rPr>
          <w:rFonts w:ascii="Arial" w:hAnsi="Arial" w:cs="Arial"/>
          <w:sz w:val="22"/>
          <w:szCs w:val="22"/>
          <w:lang w:eastAsia="es-CO"/>
        </w:rPr>
        <w:t xml:space="preserve">al remitir </w:t>
      </w:r>
      <w:r w:rsidR="00D53066" w:rsidRPr="00D43CE8">
        <w:rPr>
          <w:rFonts w:ascii="Arial" w:hAnsi="Arial" w:cs="Arial"/>
          <w:sz w:val="22"/>
          <w:szCs w:val="22"/>
          <w:lang w:eastAsia="es-CO"/>
        </w:rPr>
        <w:t xml:space="preserve">al </w:t>
      </w:r>
      <w:r w:rsidR="00D53066" w:rsidRPr="00D43CE8">
        <w:rPr>
          <w:rFonts w:ascii="Arial" w:hAnsi="Arial" w:cs="Arial"/>
          <w:sz w:val="22"/>
          <w:szCs w:val="22"/>
          <w:lang w:val="es-ES_tradnl"/>
        </w:rPr>
        <w:t>artículo 21 de la Ley 1257 de 2008</w:t>
      </w:r>
      <w:r w:rsidR="0006220A" w:rsidRPr="00D43CE8">
        <w:rPr>
          <w:rStyle w:val="Refdenotaalpie"/>
          <w:rFonts w:ascii="Arial" w:hAnsi="Arial" w:cs="Arial"/>
          <w:sz w:val="22"/>
          <w:szCs w:val="22"/>
          <w:lang w:val="es-ES_tradnl"/>
        </w:rPr>
        <w:footnoteReference w:id="12"/>
      </w:r>
      <w:r w:rsidR="00D53066" w:rsidRPr="00D43CE8">
        <w:rPr>
          <w:rFonts w:ascii="Arial" w:hAnsi="Arial" w:cs="Arial"/>
          <w:sz w:val="22"/>
          <w:szCs w:val="22"/>
          <w:lang w:val="es-ES_tradnl"/>
        </w:rPr>
        <w:t xml:space="preserve">, </w:t>
      </w:r>
      <w:r w:rsidR="000B6549" w:rsidRPr="00D43CE8">
        <w:rPr>
          <w:rFonts w:ascii="Arial" w:hAnsi="Arial" w:cs="Arial"/>
          <w:sz w:val="22"/>
          <w:szCs w:val="22"/>
          <w:lang w:val="es-ES_tradnl"/>
        </w:rPr>
        <w:t>«</w:t>
      </w:r>
      <w:r w:rsidR="00E93609" w:rsidRPr="00D43CE8">
        <w:rPr>
          <w:rFonts w:ascii="Arial" w:hAnsi="Arial" w:cs="Arial"/>
          <w:sz w:val="22"/>
          <w:szCs w:val="22"/>
          <w:lang w:val="es-ES_tradnl"/>
        </w:rPr>
        <w:t>P</w:t>
      </w:r>
      <w:r w:rsidR="00D53066" w:rsidRPr="00D43CE8">
        <w:rPr>
          <w:rFonts w:ascii="Arial" w:hAnsi="Arial" w:cs="Arial"/>
          <w:sz w:val="22"/>
          <w:szCs w:val="22"/>
          <w:lang w:val="es-ES_tradnl"/>
        </w:rPr>
        <w:t xml:space="preserve">or la cual se dictan normas </w:t>
      </w:r>
      <w:r w:rsidR="00D53066" w:rsidRPr="00D43CE8">
        <w:rPr>
          <w:rFonts w:ascii="Arial" w:hAnsi="Arial" w:cs="Arial"/>
          <w:sz w:val="22"/>
          <w:szCs w:val="22"/>
          <w:lang w:val="es-ES_tradnl"/>
        </w:rPr>
        <w:lastRenderedPageBreak/>
        <w:t>de sensibilización, prevención y sanción de formas de violencia y discriminación contra las mujeres, se reforman los Códigos Penal, de Procedimiento Penal, la Ley 294 de 1996 y se dictan otras disposiciones</w:t>
      </w:r>
      <w:r w:rsidR="000B6549" w:rsidRPr="00D43CE8">
        <w:rPr>
          <w:rFonts w:ascii="Arial" w:hAnsi="Arial" w:cs="Arial"/>
          <w:sz w:val="22"/>
          <w:szCs w:val="22"/>
          <w:lang w:val="es-ES_tradnl"/>
        </w:rPr>
        <w:t>»</w:t>
      </w:r>
      <w:r w:rsidR="00D53066" w:rsidRPr="00D43CE8">
        <w:rPr>
          <w:rFonts w:ascii="Arial" w:hAnsi="Arial" w:cs="Arial"/>
          <w:sz w:val="22"/>
          <w:szCs w:val="22"/>
          <w:lang w:val="es-ES_tradnl"/>
        </w:rPr>
        <w:t xml:space="preserve">, el cual dispone que </w:t>
      </w:r>
      <w:r w:rsidR="000C2E77" w:rsidRPr="00D43CE8">
        <w:rPr>
          <w:rFonts w:ascii="Arial" w:hAnsi="Arial" w:cs="Arial"/>
          <w:sz w:val="22"/>
          <w:szCs w:val="22"/>
          <w:lang w:val="es-ES_tradnl"/>
        </w:rPr>
        <w:t>l</w:t>
      </w:r>
      <w:r w:rsidR="00D53066" w:rsidRPr="00D43CE8">
        <w:rPr>
          <w:rFonts w:ascii="Arial" w:hAnsi="Arial" w:cs="Arial"/>
          <w:sz w:val="22"/>
          <w:szCs w:val="22"/>
          <w:lang w:val="es-ES_tradnl"/>
        </w:rPr>
        <w:t xml:space="preserve">as situaciones de violencia </w:t>
      </w:r>
      <w:r w:rsidR="000C2E77" w:rsidRPr="00D43CE8">
        <w:rPr>
          <w:rFonts w:ascii="Arial" w:hAnsi="Arial" w:cs="Arial"/>
          <w:sz w:val="22"/>
          <w:szCs w:val="22"/>
          <w:lang w:val="es-ES_tradnl"/>
        </w:rPr>
        <w:t>intrafamiliar</w:t>
      </w:r>
      <w:r w:rsidR="00D53066" w:rsidRPr="00D43CE8">
        <w:rPr>
          <w:rFonts w:ascii="Arial" w:hAnsi="Arial" w:cs="Arial"/>
          <w:sz w:val="22"/>
          <w:szCs w:val="22"/>
          <w:lang w:val="es-ES_tradnl"/>
        </w:rPr>
        <w:t xml:space="preserve"> se acreditarán con la medida de protección expedida por la autoridad competente, sin </w:t>
      </w:r>
      <w:r w:rsidR="000C2E77" w:rsidRPr="00D43CE8">
        <w:rPr>
          <w:rFonts w:ascii="Arial" w:hAnsi="Arial" w:cs="Arial"/>
          <w:sz w:val="22"/>
          <w:szCs w:val="22"/>
          <w:lang w:val="es-ES_tradnl"/>
        </w:rPr>
        <w:t>lugar</w:t>
      </w:r>
      <w:r w:rsidR="00D53066" w:rsidRPr="00D43CE8">
        <w:rPr>
          <w:rFonts w:ascii="Arial" w:hAnsi="Arial" w:cs="Arial"/>
          <w:sz w:val="22"/>
          <w:szCs w:val="22"/>
          <w:lang w:val="es-ES_tradnl"/>
        </w:rPr>
        <w:t xml:space="preserve"> </w:t>
      </w:r>
      <w:r w:rsidR="000C2E77" w:rsidRPr="00D43CE8">
        <w:rPr>
          <w:rFonts w:ascii="Arial" w:hAnsi="Arial" w:cs="Arial"/>
          <w:sz w:val="22"/>
          <w:szCs w:val="22"/>
          <w:lang w:val="es-ES_tradnl"/>
        </w:rPr>
        <w:t>a más</w:t>
      </w:r>
      <w:r w:rsidR="00D53066" w:rsidRPr="00D43CE8">
        <w:rPr>
          <w:rFonts w:ascii="Arial" w:hAnsi="Arial" w:cs="Arial"/>
          <w:sz w:val="22"/>
          <w:szCs w:val="22"/>
          <w:lang w:val="es-ES_tradnl"/>
        </w:rPr>
        <w:t xml:space="preserve"> requisitos</w:t>
      </w:r>
      <w:r w:rsidR="00BC3099" w:rsidRPr="00D43CE8">
        <w:rPr>
          <w:rStyle w:val="Refdenotaalpie"/>
          <w:rFonts w:ascii="Arial" w:eastAsia="Calibri" w:hAnsi="Arial" w:cs="Arial"/>
          <w:sz w:val="22"/>
          <w:szCs w:val="22"/>
          <w:lang w:val="es-ES_tradnl"/>
        </w:rPr>
        <w:footnoteReference w:id="13"/>
      </w:r>
      <w:r w:rsidR="00D53066" w:rsidRPr="00D43CE8">
        <w:rPr>
          <w:rFonts w:ascii="Arial" w:hAnsi="Arial" w:cs="Arial"/>
          <w:sz w:val="22"/>
          <w:szCs w:val="22"/>
          <w:lang w:val="es-ES_tradnl"/>
        </w:rPr>
        <w:t xml:space="preserve">. </w:t>
      </w:r>
      <w:r w:rsidR="00D77000" w:rsidRPr="00D43CE8">
        <w:rPr>
          <w:rFonts w:ascii="Arial" w:hAnsi="Arial" w:cs="Arial"/>
          <w:sz w:val="22"/>
          <w:szCs w:val="22"/>
          <w:lang w:val="es-ES_tradnl"/>
        </w:rPr>
        <w:t>Esto en concordancia con los</w:t>
      </w:r>
      <w:r w:rsidR="00D53066" w:rsidRPr="00D43CE8">
        <w:rPr>
          <w:rFonts w:ascii="Arial" w:hAnsi="Arial" w:cs="Arial"/>
          <w:sz w:val="22"/>
          <w:szCs w:val="22"/>
          <w:lang w:val="es-ES_tradnl"/>
        </w:rPr>
        <w:t xml:space="preserve">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w:t>
      </w:r>
      <w:r w:rsidR="009D756C" w:rsidRPr="00D43CE8">
        <w:rPr>
          <w:rFonts w:ascii="Arial" w:hAnsi="Arial" w:cs="Arial"/>
          <w:sz w:val="22"/>
          <w:szCs w:val="22"/>
          <w:lang w:val="es-ES_tradnl"/>
        </w:rPr>
        <w:t>.</w:t>
      </w:r>
    </w:p>
    <w:p w14:paraId="42F0BA15" w14:textId="20CD8B5C" w:rsidR="00997FED" w:rsidRPr="00D43CE8" w:rsidRDefault="00D53066" w:rsidP="00A23B37">
      <w:pPr>
        <w:spacing w:after="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 </w:t>
      </w:r>
      <w:r w:rsidR="00F54367" w:rsidRPr="00D43CE8">
        <w:rPr>
          <w:rFonts w:ascii="Arial" w:hAnsi="Arial" w:cs="Arial"/>
          <w:sz w:val="22"/>
          <w:szCs w:val="22"/>
          <w:lang w:val="es-ES_tradnl"/>
        </w:rPr>
        <w:t xml:space="preserve">De acuerdo con lo anterior, </w:t>
      </w:r>
      <w:r w:rsidR="00BF72C3" w:rsidRPr="00D43CE8">
        <w:rPr>
          <w:rFonts w:ascii="Arial" w:hAnsi="Arial" w:cs="Arial"/>
          <w:sz w:val="22"/>
          <w:szCs w:val="22"/>
          <w:lang w:val="es-ES_tradnl"/>
        </w:rPr>
        <w:t>la regulación de los</w:t>
      </w:r>
      <w:r w:rsidR="00F54367" w:rsidRPr="00D43CE8">
        <w:rPr>
          <w:rFonts w:ascii="Arial" w:hAnsi="Arial" w:cs="Arial"/>
          <w:sz w:val="22"/>
          <w:szCs w:val="22"/>
          <w:lang w:val="es-ES_tradnl"/>
        </w:rPr>
        <w:t xml:space="preserve"> medios de acreditación establecidos en el numeral 2 del artículo 2.2.1.2.4.2.17</w:t>
      </w:r>
      <w:r w:rsidR="004B60AD" w:rsidRPr="00D43CE8">
        <w:rPr>
          <w:rFonts w:ascii="Arial" w:hAnsi="Arial" w:cs="Arial"/>
          <w:sz w:val="22"/>
          <w:szCs w:val="22"/>
          <w:lang w:val="es-ES_tradnl"/>
        </w:rPr>
        <w:t xml:space="preserve"> del Decreto 1082 de 2015, adicionado por el Decreto 1860 de 2021, </w:t>
      </w:r>
      <w:r w:rsidR="00CC2C70" w:rsidRPr="00D43CE8">
        <w:rPr>
          <w:rFonts w:ascii="Arial" w:hAnsi="Arial" w:cs="Arial"/>
          <w:sz w:val="22"/>
          <w:szCs w:val="22"/>
          <w:lang w:val="es-ES_tradnl"/>
        </w:rPr>
        <w:t>se hace a partir de una articulación normativa con las disposiciones legales señaladas,</w:t>
      </w:r>
      <w:r w:rsidR="004B60AD" w:rsidRPr="00D43CE8">
        <w:rPr>
          <w:rFonts w:ascii="Arial" w:hAnsi="Arial" w:cs="Arial"/>
          <w:sz w:val="22"/>
          <w:szCs w:val="22"/>
          <w:lang w:val="es-ES_tradnl"/>
        </w:rPr>
        <w:t xml:space="preserve"> </w:t>
      </w:r>
      <w:r w:rsidR="00CC2C70" w:rsidRPr="00D43CE8">
        <w:rPr>
          <w:rFonts w:ascii="Arial" w:hAnsi="Arial" w:cs="Arial"/>
          <w:sz w:val="22"/>
          <w:szCs w:val="22"/>
          <w:lang w:val="es-ES_tradnl"/>
        </w:rPr>
        <w:t>las cuales regulan</w:t>
      </w:r>
      <w:r w:rsidR="001F29E8" w:rsidRPr="00D43CE8">
        <w:rPr>
          <w:rFonts w:ascii="Arial" w:hAnsi="Arial" w:cs="Arial"/>
          <w:sz w:val="22"/>
          <w:szCs w:val="22"/>
          <w:lang w:val="es-ES_tradnl"/>
        </w:rPr>
        <w:t>,</w:t>
      </w:r>
      <w:r w:rsidR="00896E34" w:rsidRPr="00D43CE8">
        <w:rPr>
          <w:rFonts w:ascii="Arial" w:hAnsi="Arial" w:cs="Arial"/>
          <w:sz w:val="22"/>
          <w:szCs w:val="22"/>
          <w:lang w:val="es-ES_tradnl"/>
        </w:rPr>
        <w:t xml:space="preserve"> de manera general</w:t>
      </w:r>
      <w:r w:rsidR="001F29E8" w:rsidRPr="00D43CE8">
        <w:rPr>
          <w:rFonts w:ascii="Arial" w:hAnsi="Arial" w:cs="Arial"/>
          <w:sz w:val="22"/>
          <w:szCs w:val="22"/>
          <w:lang w:val="es-ES_tradnl"/>
        </w:rPr>
        <w:t>,</w:t>
      </w:r>
      <w:r w:rsidR="00CC2C70" w:rsidRPr="00D43CE8">
        <w:rPr>
          <w:rFonts w:ascii="Arial" w:hAnsi="Arial" w:cs="Arial"/>
          <w:sz w:val="22"/>
          <w:szCs w:val="22"/>
          <w:lang w:val="es-ES_tradnl"/>
        </w:rPr>
        <w:t xml:space="preserve"> </w:t>
      </w:r>
      <w:r w:rsidR="004B60AD" w:rsidRPr="00D43CE8">
        <w:rPr>
          <w:rFonts w:ascii="Arial" w:hAnsi="Arial" w:cs="Arial"/>
          <w:sz w:val="22"/>
          <w:szCs w:val="22"/>
          <w:lang w:val="es-ES_tradnl"/>
        </w:rPr>
        <w:t>la acreditación de las</w:t>
      </w:r>
      <w:r w:rsidR="004D139C" w:rsidRPr="00D43CE8">
        <w:rPr>
          <w:rFonts w:ascii="Arial" w:hAnsi="Arial" w:cs="Arial"/>
          <w:sz w:val="22"/>
          <w:szCs w:val="22"/>
          <w:lang w:val="es-ES_tradnl"/>
        </w:rPr>
        <w:t xml:space="preserve"> condiciones de</w:t>
      </w:r>
      <w:r w:rsidR="004B60AD" w:rsidRPr="00D43CE8">
        <w:rPr>
          <w:rFonts w:ascii="Arial" w:hAnsi="Arial" w:cs="Arial"/>
          <w:sz w:val="22"/>
          <w:szCs w:val="22"/>
          <w:lang w:val="es-ES_tradnl"/>
        </w:rPr>
        <w:t xml:space="preserve"> mujer cabeza de familia</w:t>
      </w:r>
      <w:r w:rsidR="004D139C" w:rsidRPr="00D43CE8">
        <w:rPr>
          <w:rFonts w:ascii="Arial" w:hAnsi="Arial" w:cs="Arial"/>
          <w:sz w:val="22"/>
          <w:szCs w:val="22"/>
          <w:lang w:val="es-ES_tradnl"/>
        </w:rPr>
        <w:t xml:space="preserve"> y mujer víctima de violencia intrafamiliar</w:t>
      </w:r>
      <w:r w:rsidR="00896E34" w:rsidRPr="00D43CE8">
        <w:rPr>
          <w:rFonts w:ascii="Arial" w:hAnsi="Arial" w:cs="Arial"/>
          <w:sz w:val="22"/>
          <w:szCs w:val="22"/>
          <w:lang w:val="es-ES_tradnl"/>
        </w:rPr>
        <w:t>.</w:t>
      </w:r>
      <w:r w:rsidR="001F29E8" w:rsidRPr="00D43CE8">
        <w:rPr>
          <w:rFonts w:ascii="Arial" w:hAnsi="Arial" w:cs="Arial"/>
          <w:sz w:val="22"/>
          <w:szCs w:val="22"/>
          <w:lang w:val="es-ES_tradnl"/>
        </w:rPr>
        <w:t xml:space="preserve"> En ese sentido, lo</w:t>
      </w:r>
      <w:r w:rsidR="00196B33" w:rsidRPr="00D43CE8">
        <w:rPr>
          <w:rFonts w:ascii="Arial" w:hAnsi="Arial" w:cs="Arial"/>
          <w:sz w:val="22"/>
          <w:szCs w:val="22"/>
          <w:lang w:val="es-ES_tradnl"/>
        </w:rPr>
        <w:t xml:space="preserve"> que procura el numeral 2 del artículo 2.2.1.2.4.2.17 es que</w:t>
      </w:r>
      <w:r w:rsidR="00226D90" w:rsidRPr="00D43CE8">
        <w:rPr>
          <w:rFonts w:ascii="Arial" w:hAnsi="Arial" w:cs="Arial"/>
          <w:sz w:val="22"/>
          <w:szCs w:val="22"/>
          <w:lang w:val="es-ES_tradnl"/>
        </w:rPr>
        <w:t xml:space="preserve">, en los procesos de contratación pública, </w:t>
      </w:r>
      <w:r w:rsidR="004B2BBB" w:rsidRPr="00D43CE8">
        <w:rPr>
          <w:rFonts w:ascii="Arial" w:hAnsi="Arial" w:cs="Arial"/>
          <w:sz w:val="22"/>
          <w:szCs w:val="22"/>
          <w:lang w:val="es-ES_tradnl"/>
        </w:rPr>
        <w:t>la acreditación de las</w:t>
      </w:r>
      <w:r w:rsidR="00A94844" w:rsidRPr="00D43CE8">
        <w:rPr>
          <w:rFonts w:ascii="Arial" w:hAnsi="Arial" w:cs="Arial"/>
          <w:sz w:val="22"/>
          <w:szCs w:val="22"/>
          <w:lang w:val="es-ES_tradnl"/>
        </w:rPr>
        <w:t xml:space="preserve"> referidas </w:t>
      </w:r>
      <w:r w:rsidR="00B26CD3" w:rsidRPr="00D43CE8">
        <w:rPr>
          <w:rFonts w:ascii="Arial" w:hAnsi="Arial" w:cs="Arial"/>
          <w:sz w:val="22"/>
          <w:szCs w:val="22"/>
          <w:lang w:val="es-ES_tradnl"/>
        </w:rPr>
        <w:t>calidades</w:t>
      </w:r>
      <w:r w:rsidR="00A94844" w:rsidRPr="00D43CE8">
        <w:rPr>
          <w:rFonts w:ascii="Arial" w:hAnsi="Arial" w:cs="Arial"/>
          <w:sz w:val="22"/>
          <w:szCs w:val="22"/>
          <w:lang w:val="es-ES_tradnl"/>
        </w:rPr>
        <w:t xml:space="preserve"> se rija por </w:t>
      </w:r>
      <w:r w:rsidR="00C9077A" w:rsidRPr="00D43CE8">
        <w:rPr>
          <w:rFonts w:ascii="Arial" w:hAnsi="Arial" w:cs="Arial"/>
          <w:sz w:val="22"/>
          <w:szCs w:val="22"/>
          <w:lang w:val="es-ES_tradnl"/>
        </w:rPr>
        <w:t>la normativa de rango legal</w:t>
      </w:r>
      <w:r w:rsidR="00BF2623" w:rsidRPr="00D43CE8">
        <w:rPr>
          <w:rFonts w:ascii="Arial" w:hAnsi="Arial" w:cs="Arial"/>
          <w:sz w:val="22"/>
          <w:szCs w:val="22"/>
          <w:lang w:val="es-ES_tradnl"/>
        </w:rPr>
        <w:t xml:space="preserve"> que regula</w:t>
      </w:r>
      <w:r w:rsidR="00B26CD3" w:rsidRPr="00D43CE8">
        <w:rPr>
          <w:rFonts w:ascii="Arial" w:hAnsi="Arial" w:cs="Arial"/>
          <w:sz w:val="22"/>
          <w:szCs w:val="22"/>
          <w:lang w:val="es-ES_tradnl"/>
        </w:rPr>
        <w:t xml:space="preserve"> la materia</w:t>
      </w:r>
      <w:r w:rsidR="00997FED" w:rsidRPr="00D43CE8">
        <w:rPr>
          <w:rFonts w:ascii="Arial" w:hAnsi="Arial" w:cs="Arial"/>
          <w:sz w:val="22"/>
          <w:szCs w:val="22"/>
          <w:lang w:val="es-ES_tradnl"/>
        </w:rPr>
        <w:t xml:space="preserve">. </w:t>
      </w:r>
      <w:r w:rsidR="00022327" w:rsidRPr="00D43CE8">
        <w:rPr>
          <w:rFonts w:ascii="Arial" w:hAnsi="Arial" w:cs="Arial"/>
          <w:sz w:val="22"/>
          <w:szCs w:val="22"/>
          <w:lang w:val="es-ES_tradnl"/>
        </w:rPr>
        <w:t xml:space="preserve">En ese sentido, independientemente de que el contenido del Decreto 1860 de 2021 solo entre a regir </w:t>
      </w:r>
      <w:r w:rsidR="00AD3DAD" w:rsidRPr="00D43CE8">
        <w:rPr>
          <w:rFonts w:ascii="Arial" w:hAnsi="Arial" w:cs="Arial"/>
          <w:sz w:val="22"/>
          <w:szCs w:val="22"/>
          <w:lang w:val="es-ES_tradnl"/>
        </w:rPr>
        <w:t xml:space="preserve">tres </w:t>
      </w:r>
      <w:r w:rsidR="001A6F20" w:rsidRPr="00D43CE8">
        <w:rPr>
          <w:rFonts w:ascii="Arial" w:hAnsi="Arial" w:cs="Arial"/>
          <w:sz w:val="22"/>
          <w:szCs w:val="22"/>
          <w:lang w:val="es-ES_tradnl"/>
        </w:rPr>
        <w:t xml:space="preserve">(3) </w:t>
      </w:r>
      <w:r w:rsidR="00AD3DAD" w:rsidRPr="00D43CE8">
        <w:rPr>
          <w:rFonts w:ascii="Arial" w:hAnsi="Arial" w:cs="Arial"/>
          <w:sz w:val="22"/>
          <w:szCs w:val="22"/>
          <w:lang w:val="es-ES_tradnl"/>
        </w:rPr>
        <w:t xml:space="preserve">meses después de su expedición, tratándose de los medios de acreditación establecidos para las calidades de mujer cabeza de familia y mujer víctima de violencia intrafamiliar, no cabe duda que, a la fecha, son aplicables los </w:t>
      </w:r>
      <w:r w:rsidR="005A6B81" w:rsidRPr="00D43CE8">
        <w:rPr>
          <w:rFonts w:ascii="Arial" w:hAnsi="Arial" w:cs="Arial"/>
          <w:sz w:val="22"/>
          <w:szCs w:val="22"/>
          <w:lang w:val="es-ES_tradnl"/>
        </w:rPr>
        <w:t xml:space="preserve">establecidos en los </w:t>
      </w:r>
      <w:r w:rsidR="005A6B81" w:rsidRPr="00D43CE8">
        <w:rPr>
          <w:rFonts w:ascii="Arial" w:hAnsi="Arial" w:cs="Arial"/>
          <w:sz w:val="22"/>
          <w:szCs w:val="22"/>
          <w:lang w:eastAsia="es-CO"/>
        </w:rPr>
        <w:t>artículos </w:t>
      </w:r>
      <w:hyperlink r:id="rId23" w:anchor="2" w:history="1">
        <w:r w:rsidR="005A6B81" w:rsidRPr="00D43CE8">
          <w:rPr>
            <w:rFonts w:ascii="Arial" w:hAnsi="Arial" w:cs="Arial"/>
            <w:sz w:val="22"/>
            <w:szCs w:val="22"/>
            <w:lang w:eastAsia="es-CO"/>
          </w:rPr>
          <w:t>2 </w:t>
        </w:r>
      </w:hyperlink>
      <w:r w:rsidR="005A6B81" w:rsidRPr="00D43CE8">
        <w:rPr>
          <w:rFonts w:ascii="Arial" w:hAnsi="Arial" w:cs="Arial"/>
          <w:sz w:val="22"/>
          <w:szCs w:val="22"/>
          <w:lang w:eastAsia="es-CO"/>
        </w:rPr>
        <w:t>de la Ley 82 de 1993, modificado por el artículo </w:t>
      </w:r>
      <w:hyperlink r:id="rId24" w:anchor="1" w:history="1">
        <w:r w:rsidR="005A6B81" w:rsidRPr="00D43CE8">
          <w:rPr>
            <w:rFonts w:ascii="Arial" w:hAnsi="Arial" w:cs="Arial"/>
            <w:sz w:val="22"/>
            <w:szCs w:val="22"/>
            <w:lang w:eastAsia="es-CO"/>
          </w:rPr>
          <w:t>1 </w:t>
        </w:r>
      </w:hyperlink>
      <w:r w:rsidR="005A6B81" w:rsidRPr="00D43CE8">
        <w:rPr>
          <w:rFonts w:ascii="Arial" w:hAnsi="Arial" w:cs="Arial"/>
          <w:sz w:val="22"/>
          <w:szCs w:val="22"/>
          <w:lang w:eastAsia="es-CO"/>
        </w:rPr>
        <w:t xml:space="preserve">de la Ley 1232 de 2008, </w:t>
      </w:r>
      <w:r w:rsidR="003768C3" w:rsidRPr="00D43CE8">
        <w:rPr>
          <w:rFonts w:ascii="Arial" w:hAnsi="Arial" w:cs="Arial"/>
          <w:sz w:val="22"/>
          <w:szCs w:val="22"/>
          <w:lang w:eastAsia="es-CO"/>
        </w:rPr>
        <w:t>y el</w:t>
      </w:r>
      <w:r w:rsidR="005A6B81" w:rsidRPr="00D43CE8">
        <w:rPr>
          <w:rFonts w:ascii="Arial" w:hAnsi="Arial" w:cs="Arial"/>
          <w:sz w:val="22"/>
          <w:szCs w:val="22"/>
          <w:lang w:eastAsia="es-CO"/>
        </w:rPr>
        <w:t xml:space="preserve"> </w:t>
      </w:r>
      <w:r w:rsidR="005A6B81" w:rsidRPr="00D43CE8">
        <w:rPr>
          <w:rFonts w:ascii="Arial" w:hAnsi="Arial" w:cs="Arial"/>
          <w:sz w:val="22"/>
          <w:szCs w:val="22"/>
          <w:lang w:val="es-ES_tradnl"/>
        </w:rPr>
        <w:t>artículo 21 de la Ley 1257 de 2008</w:t>
      </w:r>
      <w:r w:rsidR="003768C3" w:rsidRPr="00D43CE8">
        <w:rPr>
          <w:rFonts w:ascii="Arial" w:hAnsi="Arial" w:cs="Arial"/>
          <w:sz w:val="22"/>
          <w:szCs w:val="22"/>
          <w:lang w:val="es-ES_tradnl"/>
        </w:rPr>
        <w:t xml:space="preserve">, en la medida en que estas disposiciones legales se encuentran vigentes. </w:t>
      </w:r>
    </w:p>
    <w:p w14:paraId="2A934CE7" w14:textId="1AC11B00" w:rsidR="00824196" w:rsidRPr="00D43CE8" w:rsidRDefault="00364BEE" w:rsidP="007242B0">
      <w:pPr>
        <w:spacing w:after="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 </w:t>
      </w:r>
      <w:r w:rsidR="00BC3099" w:rsidRPr="00D43CE8">
        <w:rPr>
          <w:rFonts w:ascii="Arial" w:hAnsi="Arial" w:cs="Arial"/>
          <w:sz w:val="22"/>
          <w:szCs w:val="22"/>
          <w:lang w:val="es-ES_tradnl"/>
        </w:rPr>
        <w:t xml:space="preserve"> </w:t>
      </w:r>
      <w:r w:rsidR="00E93609" w:rsidRPr="00D43CE8">
        <w:rPr>
          <w:rFonts w:ascii="Arial" w:hAnsi="Arial" w:cs="Arial"/>
          <w:sz w:val="22"/>
          <w:szCs w:val="22"/>
          <w:lang w:val="es-ES_tradnl"/>
        </w:rPr>
        <w:t>C</w:t>
      </w:r>
      <w:r w:rsidR="00007571" w:rsidRPr="00D43CE8">
        <w:rPr>
          <w:rFonts w:ascii="Arial" w:hAnsi="Arial" w:cs="Arial"/>
          <w:sz w:val="22"/>
          <w:szCs w:val="22"/>
          <w:lang w:val="es-ES_tradnl"/>
        </w:rPr>
        <w:t>omo se desprende del texto del numeral 2 del artículo 35 de la Ley 2069 de 2020</w:t>
      </w:r>
      <w:r w:rsidR="00131132" w:rsidRPr="00D43CE8">
        <w:rPr>
          <w:rFonts w:ascii="Arial" w:hAnsi="Arial" w:cs="Arial"/>
          <w:sz w:val="22"/>
          <w:szCs w:val="22"/>
          <w:lang w:val="es-ES_tradnl"/>
        </w:rPr>
        <w:t>, este factor de desempate no aplica únicamente en favor de l</w:t>
      </w:r>
      <w:r w:rsidR="002D2391" w:rsidRPr="00D43CE8">
        <w:rPr>
          <w:rFonts w:ascii="Arial" w:hAnsi="Arial" w:cs="Arial"/>
          <w:sz w:val="22"/>
          <w:szCs w:val="22"/>
          <w:lang w:val="es-ES_tradnl"/>
        </w:rPr>
        <w:t>as</w:t>
      </w:r>
      <w:r w:rsidR="00131132" w:rsidRPr="00D43CE8">
        <w:rPr>
          <w:rFonts w:ascii="Arial" w:hAnsi="Arial" w:cs="Arial"/>
          <w:sz w:val="22"/>
          <w:szCs w:val="22"/>
          <w:lang w:val="es-ES_tradnl"/>
        </w:rPr>
        <w:t xml:space="preserve"> personas naturales</w:t>
      </w:r>
      <w:r w:rsidR="0066056A" w:rsidRPr="00D43CE8">
        <w:rPr>
          <w:rFonts w:ascii="Arial" w:hAnsi="Arial" w:cs="Arial"/>
          <w:sz w:val="22"/>
          <w:szCs w:val="22"/>
          <w:lang w:val="es-ES_tradnl"/>
        </w:rPr>
        <w:t xml:space="preserve"> </w:t>
      </w:r>
      <w:r w:rsidR="002D2391" w:rsidRPr="00D43CE8">
        <w:rPr>
          <w:rFonts w:ascii="Arial" w:hAnsi="Arial" w:cs="Arial"/>
          <w:sz w:val="22"/>
          <w:szCs w:val="22"/>
          <w:lang w:val="es-ES_tradnl"/>
        </w:rPr>
        <w:t xml:space="preserve">que </w:t>
      </w:r>
      <w:r w:rsidR="00E05EAF" w:rsidRPr="00D43CE8">
        <w:rPr>
          <w:rFonts w:ascii="Arial" w:hAnsi="Arial" w:cs="Arial"/>
          <w:sz w:val="22"/>
          <w:szCs w:val="22"/>
          <w:lang w:val="es-ES_tradnl"/>
        </w:rPr>
        <w:t>acrediten las referidas condiciones, sino también a las personas jurídicas</w:t>
      </w:r>
      <w:r w:rsidR="001C7A34" w:rsidRPr="00D43CE8">
        <w:rPr>
          <w:rFonts w:ascii="Arial" w:hAnsi="Arial" w:cs="Arial"/>
          <w:sz w:val="22"/>
          <w:szCs w:val="22"/>
          <w:lang w:val="es-ES_tradnl"/>
        </w:rPr>
        <w:t xml:space="preserve"> en las que</w:t>
      </w:r>
      <w:r w:rsidR="00FA2E0B" w:rsidRPr="00D43CE8">
        <w:rPr>
          <w:rFonts w:ascii="Arial" w:hAnsi="Arial" w:cs="Arial"/>
          <w:sz w:val="22"/>
          <w:szCs w:val="22"/>
          <w:lang w:val="es-ES_tradnl"/>
        </w:rPr>
        <w:t xml:space="preserve"> «</w:t>
      </w:r>
      <w:r w:rsidR="00FA2E0B" w:rsidRPr="00D43CE8">
        <w:rPr>
          <w:rFonts w:ascii="Arial" w:eastAsia="Calibri" w:hAnsi="Arial" w:cs="Arial"/>
          <w:sz w:val="22"/>
          <w:szCs w:val="22"/>
          <w:lang w:val="es-ES_tradnl"/>
        </w:rPr>
        <w:t>participen mayoritariamente»</w:t>
      </w:r>
      <w:r w:rsidR="0066056A" w:rsidRPr="00D43CE8">
        <w:rPr>
          <w:rFonts w:ascii="Arial" w:eastAsia="Calibri" w:hAnsi="Arial" w:cs="Arial"/>
          <w:sz w:val="22"/>
          <w:szCs w:val="22"/>
          <w:lang w:val="es-ES_tradnl"/>
        </w:rPr>
        <w:t xml:space="preserve">. </w:t>
      </w:r>
      <w:r w:rsidR="001C7A34" w:rsidRPr="00D43CE8">
        <w:rPr>
          <w:rFonts w:ascii="Arial" w:eastAsia="Calibri" w:hAnsi="Arial" w:cs="Arial"/>
          <w:sz w:val="22"/>
          <w:szCs w:val="22"/>
          <w:lang w:val="es-ES_tradnl"/>
        </w:rPr>
        <w:t>Adicionalmente, dentro</w:t>
      </w:r>
      <w:r w:rsidR="00FB14BA" w:rsidRPr="00D43CE8">
        <w:rPr>
          <w:rFonts w:ascii="Arial" w:eastAsia="Calibri" w:hAnsi="Arial" w:cs="Arial"/>
          <w:sz w:val="22"/>
          <w:szCs w:val="22"/>
          <w:lang w:val="es-ES_tradnl"/>
        </w:rPr>
        <w:t xml:space="preserve"> del ámbito de aplicación de este factor de desempate además </w:t>
      </w:r>
      <w:r w:rsidR="00FB220E" w:rsidRPr="00D43CE8">
        <w:rPr>
          <w:rFonts w:ascii="Arial" w:eastAsia="Calibri" w:hAnsi="Arial" w:cs="Arial"/>
          <w:sz w:val="22"/>
          <w:szCs w:val="22"/>
          <w:lang w:val="es-ES_tradnl"/>
        </w:rPr>
        <w:t>entran los proponentes plurales</w:t>
      </w:r>
      <w:r w:rsidR="00BD018E" w:rsidRPr="00D43CE8">
        <w:rPr>
          <w:rFonts w:ascii="Arial" w:eastAsia="Calibri" w:hAnsi="Arial" w:cs="Arial"/>
          <w:sz w:val="22"/>
          <w:szCs w:val="22"/>
          <w:lang w:val="es-ES_tradnl"/>
        </w:rPr>
        <w:t xml:space="preserve"> conformados </w:t>
      </w:r>
      <w:r w:rsidR="007F043A" w:rsidRPr="00D43CE8">
        <w:rPr>
          <w:rFonts w:ascii="Arial" w:eastAsia="Calibri" w:hAnsi="Arial" w:cs="Arial"/>
          <w:sz w:val="22"/>
          <w:szCs w:val="22"/>
          <w:lang w:val="es-ES_tradnl"/>
        </w:rPr>
        <w:t xml:space="preserve">exclusivamente </w:t>
      </w:r>
      <w:r w:rsidR="00BD018E" w:rsidRPr="00D43CE8">
        <w:rPr>
          <w:rFonts w:ascii="Arial" w:eastAsia="Calibri" w:hAnsi="Arial" w:cs="Arial"/>
          <w:sz w:val="22"/>
          <w:szCs w:val="22"/>
          <w:lang w:val="es-ES_tradnl"/>
        </w:rPr>
        <w:t>por personas naturales y/o jur</w:t>
      </w:r>
      <w:r w:rsidR="007F043A" w:rsidRPr="00D43CE8">
        <w:rPr>
          <w:rFonts w:ascii="Arial" w:eastAsia="Calibri" w:hAnsi="Arial" w:cs="Arial"/>
          <w:sz w:val="22"/>
          <w:szCs w:val="22"/>
          <w:lang w:val="es-ES_tradnl"/>
        </w:rPr>
        <w:t>í</w:t>
      </w:r>
      <w:r w:rsidR="00BD018E" w:rsidRPr="00D43CE8">
        <w:rPr>
          <w:rFonts w:ascii="Arial" w:eastAsia="Calibri" w:hAnsi="Arial" w:cs="Arial"/>
          <w:sz w:val="22"/>
          <w:szCs w:val="22"/>
          <w:lang w:val="es-ES_tradnl"/>
        </w:rPr>
        <w:t>dicas</w:t>
      </w:r>
      <w:r w:rsidR="007F043A" w:rsidRPr="00D43CE8">
        <w:rPr>
          <w:rFonts w:ascii="Arial" w:eastAsia="Calibri" w:hAnsi="Arial" w:cs="Arial"/>
          <w:sz w:val="22"/>
          <w:szCs w:val="22"/>
          <w:lang w:val="es-ES_tradnl"/>
        </w:rPr>
        <w:t xml:space="preserve"> que reúnan alguna de las otras</w:t>
      </w:r>
      <w:r w:rsidR="008A1A5B" w:rsidRPr="00D43CE8">
        <w:rPr>
          <w:rFonts w:ascii="Arial" w:eastAsia="Calibri" w:hAnsi="Arial" w:cs="Arial"/>
          <w:sz w:val="22"/>
          <w:szCs w:val="22"/>
          <w:lang w:val="es-ES_tradnl"/>
        </w:rPr>
        <w:t xml:space="preserve"> condiciones que aplican a los proponentes </w:t>
      </w:r>
      <w:r w:rsidR="00824196" w:rsidRPr="00D43CE8">
        <w:rPr>
          <w:rFonts w:ascii="Arial" w:eastAsia="Calibri" w:hAnsi="Arial" w:cs="Arial"/>
          <w:sz w:val="22"/>
          <w:szCs w:val="22"/>
          <w:lang w:val="es-ES_tradnl"/>
        </w:rPr>
        <w:t>singulares</w:t>
      </w:r>
      <w:r w:rsidR="008A1A5B" w:rsidRPr="00D43CE8">
        <w:rPr>
          <w:rFonts w:ascii="Arial" w:eastAsia="Calibri" w:hAnsi="Arial" w:cs="Arial"/>
          <w:sz w:val="22"/>
          <w:szCs w:val="22"/>
          <w:lang w:val="es-ES_tradnl"/>
        </w:rPr>
        <w:t>, de tal manera que</w:t>
      </w:r>
      <w:r w:rsidR="00824196" w:rsidRPr="00D43CE8">
        <w:rPr>
          <w:rFonts w:ascii="Arial" w:eastAsia="Calibri" w:hAnsi="Arial" w:cs="Arial"/>
          <w:sz w:val="22"/>
          <w:szCs w:val="22"/>
          <w:lang w:val="es-ES_tradnl"/>
        </w:rPr>
        <w:t>,</w:t>
      </w:r>
      <w:r w:rsidR="00824196" w:rsidRPr="00D43CE8">
        <w:rPr>
          <w:rFonts w:ascii="Arial" w:eastAsia="Calibri" w:hAnsi="Arial" w:cs="Arial"/>
          <w:sz w:val="21"/>
          <w:szCs w:val="21"/>
          <w:lang w:val="es-ES_tradnl"/>
        </w:rPr>
        <w:t xml:space="preserve"> </w:t>
      </w:r>
      <w:r w:rsidR="00824196" w:rsidRPr="00D43CE8">
        <w:rPr>
          <w:rFonts w:ascii="Arial" w:hAnsi="Arial" w:cs="Arial"/>
          <w:sz w:val="22"/>
          <w:szCs w:val="22"/>
          <w:lang w:val="es-ES_tradnl"/>
        </w:rPr>
        <w:t xml:space="preserve">para poderse beneficiar del factor de desempate, el proponente plural debe estar constituido por: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w:t>
      </w:r>
      <w:r w:rsidR="00824196" w:rsidRPr="00D43CE8">
        <w:rPr>
          <w:rFonts w:ascii="Arial" w:hAnsi="Arial" w:cs="Arial"/>
          <w:sz w:val="22"/>
          <w:szCs w:val="22"/>
          <w:lang w:val="es-ES_tradnl"/>
        </w:rPr>
        <w:lastRenderedPageBreak/>
        <w:t>proponente plural, cada una de ellas debe acreditar la participación mayoritaria de mujeres cabeza de familia o mujeres víctimas de violencia intrafamiliar.</w:t>
      </w:r>
    </w:p>
    <w:p w14:paraId="236730E2" w14:textId="34A31A4D" w:rsidR="00E5768D" w:rsidRPr="00D43CE8" w:rsidRDefault="007242B0" w:rsidP="00D43CE8">
      <w:pPr>
        <w:spacing w:line="276" w:lineRule="auto"/>
        <w:ind w:firstLine="708"/>
        <w:jc w:val="both"/>
        <w:rPr>
          <w:rFonts w:ascii="Arial" w:hAnsi="Arial" w:cs="Arial"/>
          <w:sz w:val="22"/>
          <w:szCs w:val="22"/>
          <w:lang w:val="es-ES_tradnl"/>
        </w:rPr>
      </w:pPr>
      <w:bookmarkStart w:id="9" w:name="_Hlk81487438"/>
      <w:bookmarkEnd w:id="7"/>
      <w:r w:rsidRPr="00D43CE8">
        <w:rPr>
          <w:rFonts w:ascii="Arial" w:hAnsi="Arial" w:cs="Arial"/>
          <w:sz w:val="22"/>
          <w:szCs w:val="22"/>
          <w:lang w:val="es-ES_tradnl"/>
        </w:rPr>
        <w:t>Ahora bien, e</w:t>
      </w:r>
      <w:r w:rsidR="008A41F8" w:rsidRPr="00D43CE8">
        <w:rPr>
          <w:rFonts w:ascii="Arial" w:hAnsi="Arial" w:cs="Arial"/>
          <w:sz w:val="22"/>
          <w:szCs w:val="22"/>
          <w:lang w:val="es-ES_tradnl"/>
        </w:rPr>
        <w:t>l artículo 35</w:t>
      </w:r>
      <w:r w:rsidR="002921DD" w:rsidRPr="00D43CE8">
        <w:rPr>
          <w:rFonts w:ascii="Arial" w:hAnsi="Arial" w:cs="Arial"/>
          <w:sz w:val="22"/>
          <w:szCs w:val="22"/>
          <w:lang w:val="es-ES_tradnl"/>
        </w:rPr>
        <w:t>.</w:t>
      </w:r>
      <w:r w:rsidR="008A41F8" w:rsidRPr="00D43CE8">
        <w:rPr>
          <w:rFonts w:ascii="Arial" w:hAnsi="Arial" w:cs="Arial"/>
          <w:sz w:val="22"/>
          <w:szCs w:val="22"/>
          <w:lang w:val="es-ES_tradnl"/>
        </w:rPr>
        <w:t xml:space="preserve">2 de la Ley </w:t>
      </w:r>
      <w:r w:rsidR="007B209C" w:rsidRPr="00D43CE8">
        <w:rPr>
          <w:rFonts w:ascii="Arial" w:hAnsi="Arial" w:cs="Arial"/>
          <w:sz w:val="22"/>
          <w:szCs w:val="22"/>
          <w:lang w:val="es-ES_tradnl"/>
        </w:rPr>
        <w:t>2069</w:t>
      </w:r>
      <w:r w:rsidR="008A41F8" w:rsidRPr="00D43CE8">
        <w:rPr>
          <w:rFonts w:ascii="Arial" w:hAnsi="Arial" w:cs="Arial"/>
          <w:sz w:val="22"/>
          <w:szCs w:val="22"/>
          <w:lang w:val="es-ES_tradnl"/>
        </w:rPr>
        <w:t xml:space="preserve"> de 2020</w:t>
      </w:r>
      <w:r w:rsidR="008510A1" w:rsidRPr="00D43CE8">
        <w:rPr>
          <w:rFonts w:ascii="Arial" w:hAnsi="Arial" w:cs="Arial"/>
          <w:sz w:val="22"/>
          <w:szCs w:val="22"/>
          <w:lang w:val="es-ES_tradnl"/>
        </w:rPr>
        <w:t xml:space="preserve"> </w:t>
      </w:r>
      <w:r w:rsidR="008A41F8" w:rsidRPr="00D43CE8">
        <w:rPr>
          <w:rFonts w:ascii="Arial" w:hAnsi="Arial" w:cs="Arial"/>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w:t>
      </w:r>
      <w:r w:rsidR="00107AE5" w:rsidRPr="00D43CE8">
        <w:rPr>
          <w:rFonts w:ascii="Arial" w:hAnsi="Arial" w:cs="Arial"/>
          <w:sz w:val="22"/>
          <w:szCs w:val="22"/>
          <w:lang w:val="es-ES_tradnl"/>
        </w:rPr>
        <w:t xml:space="preserve">Con anterioridad a la expedición del Decreto 1860 de 2021, </w:t>
      </w:r>
      <w:r w:rsidR="00B7084C" w:rsidRPr="00D43CE8">
        <w:rPr>
          <w:rFonts w:ascii="Arial" w:hAnsi="Arial" w:cs="Arial"/>
          <w:sz w:val="22"/>
          <w:szCs w:val="22"/>
          <w:lang w:val="es-ES_tradnl"/>
        </w:rPr>
        <w:t>en los múltiples conceptos expedidos</w:t>
      </w:r>
      <w:r w:rsidR="00D876E8" w:rsidRPr="00D43CE8">
        <w:rPr>
          <w:rFonts w:ascii="Arial" w:hAnsi="Arial" w:cs="Arial"/>
          <w:sz w:val="22"/>
          <w:szCs w:val="22"/>
          <w:lang w:val="es-ES_tradnl"/>
        </w:rPr>
        <w:t xml:space="preserve"> con relación a la noción de </w:t>
      </w:r>
      <w:r w:rsidR="006937C1" w:rsidRPr="00D43CE8">
        <w:rPr>
          <w:rFonts w:ascii="Arial" w:hAnsi="Arial" w:cs="Arial"/>
          <w:sz w:val="22"/>
          <w:szCs w:val="22"/>
          <w:lang w:val="es-ES_tradnl"/>
        </w:rPr>
        <w:t>participación mayoritaria</w:t>
      </w:r>
      <w:r w:rsidR="00B920D1" w:rsidRPr="00D43CE8">
        <w:rPr>
          <w:rFonts w:ascii="Arial" w:hAnsi="Arial" w:cs="Arial"/>
          <w:sz w:val="22"/>
          <w:szCs w:val="22"/>
          <w:lang w:val="es-ES_tradnl"/>
        </w:rPr>
        <w:t>,</w:t>
      </w:r>
      <w:r w:rsidR="006937C1" w:rsidRPr="00D43CE8">
        <w:rPr>
          <w:rFonts w:ascii="Arial" w:hAnsi="Arial" w:cs="Arial"/>
          <w:sz w:val="22"/>
          <w:szCs w:val="22"/>
          <w:lang w:val="es-ES_tradnl"/>
        </w:rPr>
        <w:t xml:space="preserve"> </w:t>
      </w:r>
      <w:r w:rsidR="00843571" w:rsidRPr="00D43CE8">
        <w:rPr>
          <w:rFonts w:ascii="Arial" w:hAnsi="Arial" w:cs="Arial"/>
          <w:sz w:val="22"/>
          <w:szCs w:val="22"/>
          <w:lang w:val="es-ES_tradnl"/>
        </w:rPr>
        <w:t xml:space="preserve">el criterio reiterado de esta Agencia </w:t>
      </w:r>
      <w:r w:rsidR="00E83854" w:rsidRPr="00D43CE8">
        <w:rPr>
          <w:rFonts w:ascii="Arial" w:hAnsi="Arial" w:cs="Arial"/>
          <w:sz w:val="22"/>
          <w:szCs w:val="22"/>
          <w:lang w:val="es-ES_tradnl"/>
        </w:rPr>
        <w:t xml:space="preserve">había sido la </w:t>
      </w:r>
      <w:r w:rsidR="005B6AFA" w:rsidRPr="00D43CE8">
        <w:rPr>
          <w:rFonts w:ascii="Arial" w:hAnsi="Arial" w:cs="Arial"/>
          <w:sz w:val="22"/>
          <w:szCs w:val="22"/>
          <w:lang w:val="es-ES_tradnl"/>
        </w:rPr>
        <w:t>interpretación literal de la norma, en atención a</w:t>
      </w:r>
      <w:r w:rsidR="008A41F8" w:rsidRPr="00D43CE8">
        <w:rPr>
          <w:rFonts w:ascii="Arial" w:hAnsi="Arial" w:cs="Arial"/>
          <w:sz w:val="22"/>
          <w:szCs w:val="22"/>
          <w:lang w:val="es-ES_tradnl"/>
        </w:rPr>
        <w:t xml:space="preserv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7034CD1E" w:rsidR="00E070C1" w:rsidRPr="00D43CE8" w:rsidRDefault="008A41F8"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En </w:t>
      </w:r>
      <w:r w:rsidR="00DB466D" w:rsidRPr="00D43CE8">
        <w:rPr>
          <w:rFonts w:ascii="Arial" w:hAnsi="Arial" w:cs="Arial"/>
          <w:sz w:val="22"/>
          <w:szCs w:val="22"/>
          <w:lang w:val="es-ES_tradnl"/>
        </w:rPr>
        <w:t>aplicación de este criterio interpretativo</w:t>
      </w:r>
      <w:r w:rsidRPr="00D43CE8">
        <w:rPr>
          <w:rFonts w:ascii="Arial" w:hAnsi="Arial" w:cs="Arial"/>
          <w:sz w:val="22"/>
          <w:szCs w:val="22"/>
          <w:lang w:val="es-ES_tradnl"/>
        </w:rPr>
        <w:t xml:space="preserve">, </w:t>
      </w:r>
      <w:r w:rsidR="001C7A34" w:rsidRPr="00D43CE8">
        <w:rPr>
          <w:rFonts w:ascii="Arial" w:hAnsi="Arial" w:cs="Arial"/>
          <w:sz w:val="22"/>
          <w:szCs w:val="22"/>
          <w:lang w:val="es-ES_tradnl"/>
        </w:rPr>
        <w:t xml:space="preserve">y </w:t>
      </w:r>
      <w:r w:rsidR="00DC1CC2" w:rsidRPr="00D43CE8">
        <w:rPr>
          <w:rFonts w:ascii="Arial" w:hAnsi="Arial" w:cs="Arial"/>
          <w:sz w:val="22"/>
          <w:szCs w:val="22"/>
          <w:lang w:val="es-ES_tradnl"/>
        </w:rPr>
        <w:t xml:space="preserve">en </w:t>
      </w:r>
      <w:r w:rsidR="007D1E65" w:rsidRPr="00D43CE8">
        <w:rPr>
          <w:rFonts w:ascii="Arial" w:hAnsi="Arial" w:cs="Arial"/>
          <w:sz w:val="22"/>
          <w:szCs w:val="22"/>
          <w:lang w:val="es-ES_tradnl"/>
        </w:rPr>
        <w:t>consideración a</w:t>
      </w:r>
      <w:r w:rsidR="00DC1CC2" w:rsidRPr="00D43CE8">
        <w:rPr>
          <w:rFonts w:ascii="Arial" w:hAnsi="Arial" w:cs="Arial"/>
          <w:sz w:val="22"/>
          <w:szCs w:val="22"/>
          <w:lang w:val="es-ES_tradnl"/>
        </w:rPr>
        <w:t xml:space="preserve"> la ausencia de una definición legal del término </w:t>
      </w:r>
      <w:r w:rsidRPr="00D43CE8">
        <w:rPr>
          <w:rFonts w:ascii="Arial" w:hAnsi="Arial" w:cs="Arial"/>
          <w:sz w:val="22"/>
          <w:szCs w:val="22"/>
          <w:lang w:val="es-ES_tradnl"/>
        </w:rPr>
        <w:t>«participar»</w:t>
      </w:r>
      <w:r w:rsidR="007D1E65" w:rsidRPr="00D43CE8">
        <w:rPr>
          <w:rFonts w:ascii="Arial" w:hAnsi="Arial" w:cs="Arial"/>
          <w:sz w:val="22"/>
          <w:szCs w:val="22"/>
          <w:lang w:val="es-ES_tradnl"/>
        </w:rPr>
        <w:t xml:space="preserve">, se ha acudido a su significado </w:t>
      </w:r>
      <w:r w:rsidR="00EC695D" w:rsidRPr="00D43CE8">
        <w:rPr>
          <w:rFonts w:ascii="Arial" w:hAnsi="Arial" w:cs="Arial"/>
          <w:sz w:val="22"/>
          <w:szCs w:val="22"/>
          <w:lang w:val="es-ES_tradnl"/>
        </w:rPr>
        <w:t xml:space="preserve">en el lenguaje común, el cual indica que el término designa </w:t>
      </w:r>
      <w:r w:rsidR="002468D3" w:rsidRPr="00D43CE8">
        <w:rPr>
          <w:rFonts w:ascii="Arial" w:hAnsi="Arial" w:cs="Arial"/>
          <w:sz w:val="22"/>
          <w:szCs w:val="22"/>
          <w:lang w:val="es-ES_tradnl"/>
        </w:rPr>
        <w:t xml:space="preserve">la acción de </w:t>
      </w:r>
      <w:r w:rsidR="00EC695D" w:rsidRPr="00D43CE8">
        <w:rPr>
          <w:rFonts w:ascii="Arial" w:hAnsi="Arial" w:cs="Arial"/>
          <w:sz w:val="22"/>
          <w:szCs w:val="22"/>
          <w:lang w:val="es-ES_tradnl"/>
        </w:rPr>
        <w:t>«Tener parte en una sociedad o negocio o ser socio de ellos»</w:t>
      </w:r>
      <w:r w:rsidRPr="00D43CE8">
        <w:rPr>
          <w:rStyle w:val="Refdenotaalpie"/>
          <w:rFonts w:ascii="Arial" w:hAnsi="Arial" w:cs="Arial"/>
          <w:sz w:val="22"/>
          <w:szCs w:val="22"/>
          <w:lang w:val="es-ES_tradnl"/>
        </w:rPr>
        <w:footnoteReference w:id="14"/>
      </w:r>
      <w:r w:rsidRPr="00D43CE8">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r w:rsidR="00E93609" w:rsidRPr="00D43CE8">
        <w:rPr>
          <w:rFonts w:ascii="Arial" w:hAnsi="Arial" w:cs="Arial"/>
          <w:sz w:val="22"/>
          <w:szCs w:val="22"/>
          <w:lang w:val="es-ES_tradnl"/>
        </w:rPr>
        <w:t>de acuerdo con</w:t>
      </w:r>
      <w:r w:rsidRPr="00D43CE8">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w:t>
      </w:r>
      <w:r w:rsidR="00E5768D" w:rsidRPr="00D43CE8">
        <w:rPr>
          <w:rFonts w:ascii="Arial" w:hAnsi="Arial" w:cs="Arial"/>
          <w:sz w:val="22"/>
          <w:szCs w:val="22"/>
          <w:lang w:val="es-ES_tradnl"/>
        </w:rPr>
        <w:t xml:space="preserve"> </w:t>
      </w:r>
    </w:p>
    <w:p w14:paraId="4B88E69E" w14:textId="34ADED3D" w:rsidR="001F417B" w:rsidRPr="00D43CE8" w:rsidRDefault="001F417B"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Esta </w:t>
      </w:r>
      <w:r w:rsidR="00984478" w:rsidRPr="00D43CE8">
        <w:rPr>
          <w:rFonts w:ascii="Arial" w:hAnsi="Arial" w:cs="Arial"/>
          <w:sz w:val="22"/>
          <w:szCs w:val="22"/>
          <w:lang w:val="es-ES_tradnl"/>
        </w:rPr>
        <w:t>interpretación</w:t>
      </w:r>
      <w:r w:rsidR="00BB4E23" w:rsidRPr="00D43CE8">
        <w:rPr>
          <w:rFonts w:ascii="Arial" w:hAnsi="Arial" w:cs="Arial"/>
          <w:sz w:val="22"/>
          <w:szCs w:val="22"/>
          <w:lang w:val="es-ES_tradnl"/>
        </w:rPr>
        <w:t xml:space="preserve"> se encuentra hoy ref</w:t>
      </w:r>
      <w:r w:rsidR="00C84221" w:rsidRPr="00D43CE8">
        <w:rPr>
          <w:rFonts w:ascii="Arial" w:hAnsi="Arial" w:cs="Arial"/>
          <w:sz w:val="22"/>
          <w:szCs w:val="22"/>
          <w:lang w:val="es-ES_tradnl"/>
        </w:rPr>
        <w:t>lejada en el desarrollo reglamentario de los factores de desempate producido por el Decreto 1860 de 2021,</w:t>
      </w:r>
      <w:r w:rsidR="0010511F" w:rsidRPr="00D43CE8">
        <w:rPr>
          <w:rFonts w:ascii="Arial" w:hAnsi="Arial" w:cs="Arial"/>
          <w:sz w:val="22"/>
          <w:szCs w:val="22"/>
          <w:lang w:val="es-ES_tradnl"/>
        </w:rPr>
        <w:t xml:space="preserve"> de cuyo texto surge con claridad que la </w:t>
      </w:r>
      <w:r w:rsidR="00816215" w:rsidRPr="00D43CE8">
        <w:rPr>
          <w:rFonts w:ascii="Arial" w:hAnsi="Arial" w:cs="Arial"/>
          <w:sz w:val="22"/>
          <w:szCs w:val="22"/>
          <w:lang w:val="es-ES_tradnl"/>
        </w:rPr>
        <w:t xml:space="preserve">participación mayoritaria a la que se refiere el </w:t>
      </w:r>
      <w:r w:rsidR="00336903" w:rsidRPr="00D43CE8">
        <w:rPr>
          <w:rFonts w:ascii="Arial" w:hAnsi="Arial" w:cs="Arial"/>
          <w:sz w:val="22"/>
          <w:szCs w:val="22"/>
          <w:lang w:val="es-ES_tradnl"/>
        </w:rPr>
        <w:t xml:space="preserve">factor de desempate en </w:t>
      </w:r>
      <w:r w:rsidR="00A94B77" w:rsidRPr="00D43CE8">
        <w:rPr>
          <w:rFonts w:ascii="Arial" w:hAnsi="Arial" w:cs="Arial"/>
          <w:sz w:val="22"/>
          <w:szCs w:val="22"/>
          <w:lang w:val="es-ES_tradnl"/>
        </w:rPr>
        <w:t>estudio</w:t>
      </w:r>
      <w:r w:rsidR="00336903" w:rsidRPr="00D43CE8">
        <w:rPr>
          <w:rFonts w:ascii="Arial" w:hAnsi="Arial" w:cs="Arial"/>
          <w:sz w:val="22"/>
          <w:szCs w:val="22"/>
          <w:lang w:val="es-ES_tradnl"/>
        </w:rPr>
        <w:t xml:space="preserve"> </w:t>
      </w:r>
      <w:r w:rsidR="0050281C" w:rsidRPr="00D43CE8">
        <w:rPr>
          <w:rFonts w:ascii="Arial" w:hAnsi="Arial" w:cs="Arial"/>
          <w:sz w:val="22"/>
          <w:szCs w:val="22"/>
          <w:lang w:val="es-ES_tradnl"/>
        </w:rPr>
        <w:t xml:space="preserve">tiene que ver con </w:t>
      </w:r>
      <w:r w:rsidR="00B874EC" w:rsidRPr="00D43CE8">
        <w:rPr>
          <w:rFonts w:ascii="Arial" w:hAnsi="Arial" w:cs="Arial"/>
          <w:sz w:val="22"/>
          <w:szCs w:val="22"/>
          <w:lang w:val="es-ES_tradnl"/>
        </w:rPr>
        <w:t xml:space="preserve">la distribución </w:t>
      </w:r>
      <w:r w:rsidR="006908F7" w:rsidRPr="00D43CE8">
        <w:rPr>
          <w:rFonts w:ascii="Arial" w:hAnsi="Arial" w:cs="Arial"/>
          <w:sz w:val="22"/>
          <w:szCs w:val="22"/>
          <w:lang w:val="es-ES_tradnl"/>
        </w:rPr>
        <w:t xml:space="preserve">de </w:t>
      </w:r>
      <w:r w:rsidR="00434764" w:rsidRPr="00D43CE8">
        <w:rPr>
          <w:rFonts w:ascii="Arial" w:hAnsi="Arial" w:cs="Arial"/>
          <w:sz w:val="22"/>
          <w:szCs w:val="22"/>
          <w:lang w:val="es-ES_tradnl"/>
        </w:rPr>
        <w:t>accion</w:t>
      </w:r>
      <w:r w:rsidR="006908F7" w:rsidRPr="00D43CE8">
        <w:rPr>
          <w:rFonts w:ascii="Arial" w:hAnsi="Arial" w:cs="Arial"/>
          <w:sz w:val="22"/>
          <w:szCs w:val="22"/>
          <w:lang w:val="es-ES_tradnl"/>
        </w:rPr>
        <w:t>es</w:t>
      </w:r>
      <w:r w:rsidR="004C572E" w:rsidRPr="00D43CE8">
        <w:rPr>
          <w:rFonts w:ascii="Arial" w:hAnsi="Arial" w:cs="Arial"/>
          <w:sz w:val="22"/>
          <w:szCs w:val="22"/>
          <w:lang w:val="es-ES_tradnl"/>
        </w:rPr>
        <w:t>, utilidades o</w:t>
      </w:r>
      <w:r w:rsidR="00B874EC" w:rsidRPr="00D43CE8">
        <w:rPr>
          <w:rFonts w:ascii="Arial" w:hAnsi="Arial" w:cs="Arial"/>
          <w:sz w:val="22"/>
          <w:szCs w:val="22"/>
          <w:lang w:val="es-ES_tradnl"/>
        </w:rPr>
        <w:t xml:space="preserve"> cuotas partes</w:t>
      </w:r>
      <w:r w:rsidR="004C572E" w:rsidRPr="00D43CE8">
        <w:rPr>
          <w:rFonts w:ascii="Arial" w:hAnsi="Arial" w:cs="Arial"/>
          <w:sz w:val="22"/>
          <w:szCs w:val="22"/>
          <w:lang w:val="es-ES_tradnl"/>
        </w:rPr>
        <w:t xml:space="preserve"> de la sociedad </w:t>
      </w:r>
      <w:r w:rsidR="006908F7" w:rsidRPr="00D43CE8">
        <w:rPr>
          <w:rFonts w:ascii="Arial" w:hAnsi="Arial" w:cs="Arial"/>
          <w:sz w:val="22"/>
          <w:szCs w:val="22"/>
          <w:lang w:val="es-ES_tradnl"/>
        </w:rPr>
        <w:t xml:space="preserve">que funge como proponente </w:t>
      </w:r>
      <w:r w:rsidR="00BD5906" w:rsidRPr="00D43CE8">
        <w:rPr>
          <w:rFonts w:ascii="Arial" w:hAnsi="Arial" w:cs="Arial"/>
          <w:sz w:val="22"/>
          <w:szCs w:val="22"/>
          <w:lang w:val="es-ES_tradnl"/>
        </w:rPr>
        <w:t xml:space="preserve">singular o integrante de uno plural. Así se desprende del texto del inciso tercero del </w:t>
      </w:r>
      <w:r w:rsidR="002921DD" w:rsidRPr="00D43CE8">
        <w:rPr>
          <w:rFonts w:ascii="Arial" w:hAnsi="Arial" w:cs="Arial"/>
          <w:sz w:val="22"/>
          <w:szCs w:val="22"/>
          <w:lang w:val="es-ES_tradnl"/>
        </w:rPr>
        <w:t xml:space="preserve">precitado </w:t>
      </w:r>
      <w:r w:rsidR="00BD5906" w:rsidRPr="00D43CE8">
        <w:rPr>
          <w:rFonts w:ascii="Arial" w:hAnsi="Arial" w:cs="Arial"/>
          <w:sz w:val="22"/>
          <w:szCs w:val="22"/>
          <w:lang w:val="es-ES_tradnl"/>
        </w:rPr>
        <w:t>numeral 2 del artículo 2.2.1.2.4.2.17</w:t>
      </w:r>
      <w:r w:rsidR="00013BBA" w:rsidRPr="00D43CE8">
        <w:rPr>
          <w:rFonts w:ascii="Arial" w:hAnsi="Arial" w:cs="Arial"/>
          <w:sz w:val="22"/>
          <w:szCs w:val="22"/>
          <w:lang w:val="es-ES_tradnl"/>
        </w:rPr>
        <w:t xml:space="preserve">, </w:t>
      </w:r>
      <w:r w:rsidR="00BC12D0" w:rsidRPr="00D43CE8">
        <w:rPr>
          <w:rFonts w:ascii="Arial" w:hAnsi="Arial" w:cs="Arial"/>
          <w:sz w:val="22"/>
          <w:szCs w:val="22"/>
          <w:lang w:val="es-ES_tradnl"/>
        </w:rPr>
        <w:t xml:space="preserve">que al establecer el medio de acreditación </w:t>
      </w:r>
      <w:r w:rsidR="008666A1" w:rsidRPr="00D43CE8">
        <w:rPr>
          <w:rFonts w:ascii="Arial" w:hAnsi="Arial" w:cs="Arial"/>
          <w:sz w:val="22"/>
          <w:szCs w:val="22"/>
          <w:lang w:val="es-ES_tradnl"/>
        </w:rPr>
        <w:t>de este factor de desempate</w:t>
      </w:r>
      <w:r w:rsidR="00E77465" w:rsidRPr="00D43CE8">
        <w:rPr>
          <w:rFonts w:ascii="Arial" w:hAnsi="Arial" w:cs="Arial"/>
          <w:sz w:val="22"/>
          <w:szCs w:val="22"/>
          <w:lang w:val="es-ES_tradnl"/>
        </w:rPr>
        <w:t xml:space="preserve"> para las personas jurídicas, indica que</w:t>
      </w:r>
      <w:r w:rsidR="00737BB0" w:rsidRPr="00D43CE8">
        <w:rPr>
          <w:rFonts w:ascii="Arial" w:hAnsi="Arial" w:cs="Arial"/>
          <w:sz w:val="22"/>
          <w:szCs w:val="22"/>
          <w:lang w:val="es-ES_tradnl"/>
        </w:rPr>
        <w:t xml:space="preserve"> el respectivo </w:t>
      </w:r>
      <w:r w:rsidR="00E97061" w:rsidRPr="00D43CE8">
        <w:rPr>
          <w:rFonts w:ascii="Arial" w:hAnsi="Arial" w:cs="Arial"/>
          <w:sz w:val="22"/>
          <w:szCs w:val="22"/>
          <w:lang w:val="es-ES_tradnl"/>
        </w:rPr>
        <w:t>representante legal o revisor fiscal,</w:t>
      </w:r>
      <w:r w:rsidR="00E77465" w:rsidRPr="00D43CE8">
        <w:rPr>
          <w:rFonts w:ascii="Arial" w:hAnsi="Arial" w:cs="Arial"/>
          <w:sz w:val="22"/>
          <w:szCs w:val="22"/>
          <w:lang w:val="es-ES_tradnl"/>
        </w:rPr>
        <w:t xml:space="preserve"> deberá presentar  «[…] un certificado, mediante el cual acredita, bajo la gravedad de juramento, que más del cincuenta por ciento (50 %) de la composición accionaria o cuota parte de la persona jurídica está constituida por mujeres cabeza de familia y/o mujeres víctimas de violencia intrafamiliar</w:t>
      </w:r>
      <w:r w:rsidR="00E97061" w:rsidRPr="00D43CE8">
        <w:rPr>
          <w:rFonts w:ascii="Arial" w:hAnsi="Arial" w:cs="Arial"/>
          <w:sz w:val="22"/>
          <w:szCs w:val="22"/>
          <w:lang w:val="es-ES_tradnl"/>
        </w:rPr>
        <w:t>»</w:t>
      </w:r>
      <w:r w:rsidR="00E77465" w:rsidRPr="00D43CE8">
        <w:rPr>
          <w:rFonts w:ascii="Arial" w:hAnsi="Arial" w:cs="Arial"/>
          <w:sz w:val="22"/>
          <w:szCs w:val="22"/>
          <w:lang w:val="es-ES_tradnl"/>
        </w:rPr>
        <w:t>.</w:t>
      </w:r>
    </w:p>
    <w:p w14:paraId="32F3D32A" w14:textId="4A2150E2" w:rsidR="00AA09D2" w:rsidRPr="00D43CE8" w:rsidRDefault="00B70F36"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De acuerdo con est</w:t>
      </w:r>
      <w:r w:rsidR="00AE7A69" w:rsidRPr="00D43CE8">
        <w:rPr>
          <w:rFonts w:ascii="Arial" w:hAnsi="Arial" w:cs="Arial"/>
          <w:sz w:val="22"/>
          <w:szCs w:val="22"/>
          <w:lang w:val="es-ES_tradnl"/>
        </w:rPr>
        <w:t>o, la</w:t>
      </w:r>
      <w:r w:rsidR="00692634" w:rsidRPr="00D43CE8">
        <w:rPr>
          <w:rFonts w:ascii="Arial" w:hAnsi="Arial" w:cs="Arial"/>
          <w:sz w:val="22"/>
          <w:szCs w:val="22"/>
          <w:lang w:val="es-ES_tradnl"/>
        </w:rPr>
        <w:t xml:space="preserve"> manera en la que se ha</w:t>
      </w:r>
      <w:r w:rsidR="00AE7A69" w:rsidRPr="00D43CE8">
        <w:rPr>
          <w:rFonts w:ascii="Arial" w:hAnsi="Arial" w:cs="Arial"/>
          <w:sz w:val="22"/>
          <w:szCs w:val="22"/>
          <w:lang w:val="es-ES_tradnl"/>
        </w:rPr>
        <w:t xml:space="preserve"> reglamenta</w:t>
      </w:r>
      <w:r w:rsidR="00692634" w:rsidRPr="00D43CE8">
        <w:rPr>
          <w:rFonts w:ascii="Arial" w:hAnsi="Arial" w:cs="Arial"/>
          <w:sz w:val="22"/>
          <w:szCs w:val="22"/>
          <w:lang w:val="es-ES_tradnl"/>
        </w:rPr>
        <w:t>do</w:t>
      </w:r>
      <w:r w:rsidR="00AE7A69" w:rsidRPr="00D43CE8">
        <w:rPr>
          <w:rFonts w:ascii="Arial" w:hAnsi="Arial" w:cs="Arial"/>
          <w:sz w:val="22"/>
          <w:szCs w:val="22"/>
          <w:lang w:val="es-ES_tradnl"/>
        </w:rPr>
        <w:t xml:space="preserve"> el numeral 2 del artículo 35 de </w:t>
      </w:r>
      <w:r w:rsidR="00692634" w:rsidRPr="00D43CE8">
        <w:rPr>
          <w:rFonts w:ascii="Arial" w:hAnsi="Arial" w:cs="Arial"/>
          <w:sz w:val="22"/>
          <w:szCs w:val="22"/>
          <w:lang w:val="es-ES_tradnl"/>
        </w:rPr>
        <w:t>la Ley 2069 de 2020, permite concluir que</w:t>
      </w:r>
      <w:r w:rsidR="000008C5" w:rsidRPr="00D43CE8">
        <w:rPr>
          <w:rFonts w:ascii="Arial" w:hAnsi="Arial" w:cs="Arial"/>
          <w:sz w:val="22"/>
          <w:szCs w:val="22"/>
          <w:lang w:val="es-ES_tradnl"/>
        </w:rPr>
        <w:t>,</w:t>
      </w:r>
      <w:r w:rsidR="00692634" w:rsidRPr="00D43CE8">
        <w:rPr>
          <w:rFonts w:ascii="Arial" w:hAnsi="Arial" w:cs="Arial"/>
          <w:sz w:val="22"/>
          <w:szCs w:val="22"/>
          <w:lang w:val="es-ES_tradnl"/>
        </w:rPr>
        <w:t xml:space="preserve"> </w:t>
      </w:r>
      <w:r w:rsidR="00994C64" w:rsidRPr="00D43CE8">
        <w:rPr>
          <w:rFonts w:ascii="Arial" w:hAnsi="Arial" w:cs="Arial"/>
          <w:sz w:val="22"/>
          <w:szCs w:val="22"/>
          <w:lang w:val="es-ES_tradnl"/>
        </w:rPr>
        <w:t xml:space="preserve">las </w:t>
      </w:r>
      <w:r w:rsidR="00692634" w:rsidRPr="00D43CE8">
        <w:rPr>
          <w:rFonts w:ascii="Arial" w:hAnsi="Arial" w:cs="Arial"/>
          <w:sz w:val="22"/>
          <w:szCs w:val="22"/>
          <w:lang w:val="es-ES_tradnl"/>
        </w:rPr>
        <w:t>persona</w:t>
      </w:r>
      <w:r w:rsidR="00994C64" w:rsidRPr="00D43CE8">
        <w:rPr>
          <w:rFonts w:ascii="Arial" w:hAnsi="Arial" w:cs="Arial"/>
          <w:sz w:val="22"/>
          <w:szCs w:val="22"/>
          <w:lang w:val="es-ES_tradnl"/>
        </w:rPr>
        <w:t>s</w:t>
      </w:r>
      <w:r w:rsidR="00692634" w:rsidRPr="00D43CE8">
        <w:rPr>
          <w:rFonts w:ascii="Arial" w:hAnsi="Arial" w:cs="Arial"/>
          <w:sz w:val="22"/>
          <w:szCs w:val="22"/>
          <w:lang w:val="es-ES_tradnl"/>
        </w:rPr>
        <w:t xml:space="preserve"> jurídica</w:t>
      </w:r>
      <w:r w:rsidR="00994C64" w:rsidRPr="00D43CE8">
        <w:rPr>
          <w:rFonts w:ascii="Arial" w:hAnsi="Arial" w:cs="Arial"/>
          <w:sz w:val="22"/>
          <w:szCs w:val="22"/>
          <w:lang w:val="es-ES_tradnl"/>
        </w:rPr>
        <w:t>s</w:t>
      </w:r>
      <w:r w:rsidR="00692634" w:rsidRPr="00D43CE8">
        <w:rPr>
          <w:rFonts w:ascii="Arial" w:hAnsi="Arial" w:cs="Arial"/>
          <w:sz w:val="22"/>
          <w:szCs w:val="22"/>
          <w:lang w:val="es-ES_tradnl"/>
        </w:rPr>
        <w:t xml:space="preserve"> </w:t>
      </w:r>
      <w:r w:rsidR="00994C64" w:rsidRPr="00D43CE8">
        <w:rPr>
          <w:rFonts w:ascii="Arial" w:hAnsi="Arial" w:cs="Arial"/>
          <w:sz w:val="22"/>
          <w:szCs w:val="22"/>
          <w:lang w:val="es-ES_tradnl"/>
        </w:rPr>
        <w:t xml:space="preserve">que entran dentro del ámbito de aplicación </w:t>
      </w:r>
      <w:r w:rsidR="000008C5" w:rsidRPr="00D43CE8">
        <w:rPr>
          <w:rFonts w:ascii="Arial" w:hAnsi="Arial" w:cs="Arial"/>
          <w:sz w:val="22"/>
          <w:szCs w:val="22"/>
          <w:lang w:val="es-ES_tradnl"/>
        </w:rPr>
        <w:t xml:space="preserve">de este criterio de desempate son aquellas </w:t>
      </w:r>
      <w:r w:rsidR="0035473F" w:rsidRPr="00D43CE8">
        <w:rPr>
          <w:rFonts w:ascii="Arial" w:hAnsi="Arial" w:cs="Arial"/>
          <w:sz w:val="22"/>
          <w:szCs w:val="22"/>
          <w:lang w:val="es-ES_tradnl"/>
        </w:rPr>
        <w:t>en las que más del 50%</w:t>
      </w:r>
      <w:r w:rsidR="009737CD" w:rsidRPr="00D43CE8">
        <w:rPr>
          <w:rFonts w:ascii="Arial" w:hAnsi="Arial" w:cs="Arial"/>
          <w:sz w:val="22"/>
          <w:szCs w:val="22"/>
          <w:lang w:val="es-ES_tradnl"/>
        </w:rPr>
        <w:t xml:space="preserve"> de la</w:t>
      </w:r>
      <w:r w:rsidR="0030602B" w:rsidRPr="00D43CE8">
        <w:rPr>
          <w:rFonts w:ascii="Arial" w:hAnsi="Arial" w:cs="Arial"/>
          <w:sz w:val="22"/>
          <w:szCs w:val="22"/>
          <w:lang w:val="es-ES_tradnl"/>
        </w:rPr>
        <w:t xml:space="preserve"> composición accionaria</w:t>
      </w:r>
      <w:r w:rsidR="0035473F" w:rsidRPr="00D43CE8">
        <w:rPr>
          <w:rFonts w:ascii="Arial" w:hAnsi="Arial" w:cs="Arial"/>
          <w:sz w:val="22"/>
          <w:szCs w:val="22"/>
          <w:lang w:val="es-ES_tradnl"/>
        </w:rPr>
        <w:t xml:space="preserve"> o cuota parte</w:t>
      </w:r>
      <w:r w:rsidR="009737CD" w:rsidRPr="00D43CE8">
        <w:rPr>
          <w:rFonts w:ascii="Arial" w:hAnsi="Arial" w:cs="Arial"/>
          <w:sz w:val="22"/>
          <w:szCs w:val="22"/>
          <w:lang w:val="es-ES_tradnl"/>
        </w:rPr>
        <w:t xml:space="preserve"> se encuentr</w:t>
      </w:r>
      <w:r w:rsidR="00A50D03" w:rsidRPr="00D43CE8">
        <w:rPr>
          <w:rFonts w:ascii="Arial" w:hAnsi="Arial" w:cs="Arial"/>
          <w:sz w:val="22"/>
          <w:szCs w:val="22"/>
          <w:lang w:val="es-ES_tradnl"/>
        </w:rPr>
        <w:t>e</w:t>
      </w:r>
      <w:r w:rsidR="009737CD" w:rsidRPr="00D43CE8">
        <w:rPr>
          <w:rFonts w:ascii="Arial" w:hAnsi="Arial" w:cs="Arial"/>
          <w:sz w:val="22"/>
          <w:szCs w:val="22"/>
          <w:lang w:val="es-ES_tradnl"/>
        </w:rPr>
        <w:t xml:space="preserve"> en cabeza de mujeres </w:t>
      </w:r>
      <w:r w:rsidR="009737CD" w:rsidRPr="00D43CE8">
        <w:rPr>
          <w:rFonts w:ascii="Arial" w:hAnsi="Arial" w:cs="Arial"/>
          <w:sz w:val="22"/>
          <w:szCs w:val="22"/>
          <w:lang w:val="es-ES_tradnl"/>
        </w:rPr>
        <w:lastRenderedPageBreak/>
        <w:t>cabeza de familia y/o mujeres víctimas de violencia intrafamiliar</w:t>
      </w:r>
      <w:r w:rsidR="00C80AE6" w:rsidRPr="00D43CE8">
        <w:rPr>
          <w:rFonts w:ascii="Arial" w:hAnsi="Arial" w:cs="Arial"/>
          <w:sz w:val="22"/>
          <w:szCs w:val="22"/>
          <w:lang w:val="es-ES_tradnl"/>
        </w:rPr>
        <w:t>. Esta circunstancia</w:t>
      </w:r>
      <w:r w:rsidR="0092033A" w:rsidRPr="00D43CE8">
        <w:rPr>
          <w:rFonts w:ascii="Arial" w:hAnsi="Arial" w:cs="Arial"/>
          <w:sz w:val="22"/>
          <w:szCs w:val="22"/>
          <w:lang w:val="es-ES_tradnl"/>
        </w:rPr>
        <w:t>, de conformidad con el inciso tercero del numeral 2 del artículo 2.2.1.2.4.2.17,</w:t>
      </w:r>
      <w:r w:rsidR="00B23490" w:rsidRPr="00D43CE8">
        <w:rPr>
          <w:rFonts w:ascii="Arial" w:hAnsi="Arial" w:cs="Arial"/>
          <w:sz w:val="22"/>
          <w:szCs w:val="22"/>
          <w:lang w:val="es-ES_tradnl"/>
        </w:rPr>
        <w:t xml:space="preserve"> debe </w:t>
      </w:r>
      <w:r w:rsidR="00E93609" w:rsidRPr="00D43CE8">
        <w:rPr>
          <w:rFonts w:ascii="Arial" w:hAnsi="Arial" w:cs="Arial"/>
          <w:sz w:val="22"/>
          <w:szCs w:val="22"/>
          <w:lang w:val="es-ES_tradnl"/>
        </w:rPr>
        <w:t xml:space="preserve">demostrarse </w:t>
      </w:r>
      <w:r w:rsidR="00B23490" w:rsidRPr="00D43CE8">
        <w:rPr>
          <w:rFonts w:ascii="Arial" w:hAnsi="Arial" w:cs="Arial"/>
          <w:sz w:val="22"/>
          <w:szCs w:val="22"/>
          <w:lang w:val="es-ES_tradnl"/>
        </w:rPr>
        <w:t>mediante certificación</w:t>
      </w:r>
      <w:r w:rsidR="002327D9" w:rsidRPr="00D43CE8">
        <w:rPr>
          <w:rFonts w:ascii="Arial" w:hAnsi="Arial" w:cs="Arial"/>
          <w:sz w:val="22"/>
          <w:szCs w:val="22"/>
          <w:lang w:val="es-ES_tradnl"/>
        </w:rPr>
        <w:t xml:space="preserve"> emitida por el representante o revisor fiscal, según corresponda</w:t>
      </w:r>
      <w:r w:rsidR="00B23490" w:rsidRPr="00D43CE8">
        <w:rPr>
          <w:rFonts w:ascii="Arial" w:hAnsi="Arial" w:cs="Arial"/>
          <w:sz w:val="22"/>
          <w:szCs w:val="22"/>
          <w:lang w:val="es-ES_tradnl"/>
        </w:rPr>
        <w:t>, bajo la gravedad de juramento</w:t>
      </w:r>
      <w:r w:rsidR="002327D9" w:rsidRPr="00D43CE8">
        <w:rPr>
          <w:rFonts w:ascii="Arial" w:hAnsi="Arial" w:cs="Arial"/>
          <w:sz w:val="22"/>
          <w:szCs w:val="22"/>
          <w:lang w:val="es-ES_tradnl"/>
        </w:rPr>
        <w:t>, a la que además deberán acreditarse</w:t>
      </w:r>
      <w:r w:rsidR="00B102A0" w:rsidRPr="00D43CE8">
        <w:rPr>
          <w:rFonts w:ascii="Arial" w:hAnsi="Arial" w:cs="Arial"/>
          <w:sz w:val="22"/>
          <w:szCs w:val="22"/>
          <w:lang w:val="es-ES_tradnl"/>
        </w:rPr>
        <w:t xml:space="preserve"> documentos mediante los que se demuestren las</w:t>
      </w:r>
      <w:r w:rsidR="002327D9" w:rsidRPr="00D43CE8">
        <w:rPr>
          <w:rFonts w:ascii="Arial" w:hAnsi="Arial" w:cs="Arial"/>
          <w:sz w:val="22"/>
          <w:szCs w:val="22"/>
          <w:lang w:val="es-ES_tradnl"/>
        </w:rPr>
        <w:t xml:space="preserve"> </w:t>
      </w:r>
      <w:r w:rsidR="00F4160C" w:rsidRPr="00D43CE8">
        <w:rPr>
          <w:rFonts w:ascii="Arial" w:hAnsi="Arial" w:cs="Arial"/>
          <w:sz w:val="22"/>
          <w:szCs w:val="22"/>
          <w:lang w:val="es-ES_tradnl"/>
        </w:rPr>
        <w:t xml:space="preserve">condiciones de jefatura de familia o </w:t>
      </w:r>
      <w:r w:rsidR="00E250CB" w:rsidRPr="00D43CE8">
        <w:rPr>
          <w:rFonts w:ascii="Arial" w:hAnsi="Arial" w:cs="Arial"/>
          <w:sz w:val="22"/>
          <w:szCs w:val="22"/>
          <w:lang w:val="es-ES_tradnl"/>
        </w:rPr>
        <w:t>v</w:t>
      </w:r>
      <w:r w:rsidR="008B23D4" w:rsidRPr="00D43CE8">
        <w:rPr>
          <w:rFonts w:ascii="Arial" w:hAnsi="Arial" w:cs="Arial"/>
          <w:sz w:val="22"/>
          <w:szCs w:val="22"/>
          <w:lang w:val="es-ES_tradnl"/>
        </w:rPr>
        <w:t>í</w:t>
      </w:r>
      <w:r w:rsidR="00E250CB" w:rsidRPr="00D43CE8">
        <w:rPr>
          <w:rFonts w:ascii="Arial" w:hAnsi="Arial" w:cs="Arial"/>
          <w:sz w:val="22"/>
          <w:szCs w:val="22"/>
          <w:lang w:val="es-ES_tradnl"/>
        </w:rPr>
        <w:t xml:space="preserve">ctima de violencia intrafamiliar, respecto de las </w:t>
      </w:r>
      <w:r w:rsidR="002327D9" w:rsidRPr="00D43CE8">
        <w:rPr>
          <w:rFonts w:ascii="Arial" w:hAnsi="Arial" w:cs="Arial"/>
          <w:sz w:val="22"/>
          <w:szCs w:val="22"/>
          <w:lang w:val="es-ES_tradnl"/>
        </w:rPr>
        <w:t xml:space="preserve"> mujeres </w:t>
      </w:r>
      <w:r w:rsidR="00E250CB" w:rsidRPr="00D43CE8">
        <w:rPr>
          <w:rFonts w:ascii="Arial" w:hAnsi="Arial" w:cs="Arial"/>
          <w:sz w:val="22"/>
          <w:szCs w:val="22"/>
          <w:lang w:val="es-ES_tradnl"/>
        </w:rPr>
        <w:t>titulares</w:t>
      </w:r>
      <w:r w:rsidR="002327D9" w:rsidRPr="00D43CE8">
        <w:rPr>
          <w:rFonts w:ascii="Arial" w:hAnsi="Arial" w:cs="Arial"/>
          <w:sz w:val="22"/>
          <w:szCs w:val="22"/>
          <w:lang w:val="es-ES_tradnl"/>
        </w:rPr>
        <w:t xml:space="preserve"> </w:t>
      </w:r>
      <w:r w:rsidR="00E250CB" w:rsidRPr="00D43CE8">
        <w:rPr>
          <w:rFonts w:ascii="Arial" w:hAnsi="Arial" w:cs="Arial"/>
          <w:sz w:val="22"/>
          <w:szCs w:val="22"/>
          <w:lang w:val="es-ES_tradnl"/>
        </w:rPr>
        <w:t>de</w:t>
      </w:r>
      <w:r w:rsidR="00A07600" w:rsidRPr="00D43CE8">
        <w:rPr>
          <w:rFonts w:ascii="Arial" w:hAnsi="Arial" w:cs="Arial"/>
          <w:sz w:val="22"/>
          <w:szCs w:val="22"/>
          <w:lang w:val="es-ES_tradnl"/>
        </w:rPr>
        <w:t xml:space="preserve"> la</w:t>
      </w:r>
      <w:r w:rsidR="00E250CB" w:rsidRPr="00D43CE8">
        <w:rPr>
          <w:rFonts w:ascii="Arial" w:hAnsi="Arial" w:cs="Arial"/>
          <w:sz w:val="22"/>
          <w:szCs w:val="22"/>
          <w:lang w:val="es-ES_tradnl"/>
        </w:rPr>
        <w:t xml:space="preserve"> </w:t>
      </w:r>
      <w:r w:rsidR="002327D9" w:rsidRPr="00D43CE8">
        <w:rPr>
          <w:rFonts w:ascii="Arial" w:hAnsi="Arial" w:cs="Arial"/>
          <w:sz w:val="22"/>
          <w:szCs w:val="22"/>
          <w:lang w:val="es-ES_tradnl"/>
        </w:rPr>
        <w:t>particip</w:t>
      </w:r>
      <w:r w:rsidR="00E250CB" w:rsidRPr="00D43CE8">
        <w:rPr>
          <w:rFonts w:ascii="Arial" w:hAnsi="Arial" w:cs="Arial"/>
          <w:sz w:val="22"/>
          <w:szCs w:val="22"/>
          <w:lang w:val="es-ES_tradnl"/>
        </w:rPr>
        <w:t>ación</w:t>
      </w:r>
      <w:r w:rsidR="002327D9" w:rsidRPr="00D43CE8">
        <w:rPr>
          <w:rFonts w:ascii="Arial" w:hAnsi="Arial" w:cs="Arial"/>
          <w:sz w:val="22"/>
          <w:szCs w:val="22"/>
          <w:lang w:val="es-ES_tradnl"/>
        </w:rPr>
        <w:t xml:space="preserve"> </w:t>
      </w:r>
      <w:r w:rsidR="00E250CB" w:rsidRPr="00D43CE8">
        <w:rPr>
          <w:rFonts w:ascii="Arial" w:hAnsi="Arial" w:cs="Arial"/>
          <w:sz w:val="22"/>
          <w:szCs w:val="22"/>
          <w:lang w:val="es-ES_tradnl"/>
        </w:rPr>
        <w:t>de</w:t>
      </w:r>
      <w:r w:rsidR="002327D9" w:rsidRPr="00D43CE8">
        <w:rPr>
          <w:rFonts w:ascii="Arial" w:hAnsi="Arial" w:cs="Arial"/>
          <w:sz w:val="22"/>
          <w:szCs w:val="22"/>
          <w:lang w:val="es-ES_tradnl"/>
        </w:rPr>
        <w:t xml:space="preserve"> la sociedad, de acuerdo con los incisos</w:t>
      </w:r>
      <w:r w:rsidR="00E250CB" w:rsidRPr="00D43CE8">
        <w:rPr>
          <w:rFonts w:ascii="Arial" w:hAnsi="Arial" w:cs="Arial"/>
          <w:sz w:val="22"/>
          <w:szCs w:val="22"/>
          <w:lang w:val="es-ES_tradnl"/>
        </w:rPr>
        <w:t xml:space="preserve"> primero y segundo del numeral 2 del artículo</w:t>
      </w:r>
      <w:r w:rsidR="00B406DE" w:rsidRPr="00D43CE8">
        <w:rPr>
          <w:rFonts w:ascii="Arial" w:hAnsi="Arial" w:cs="Arial"/>
          <w:sz w:val="22"/>
          <w:szCs w:val="22"/>
          <w:lang w:val="es-ES_tradnl"/>
        </w:rPr>
        <w:t xml:space="preserve"> 2.2.1.2.4.2.17 del Decreto 1082 de 2015, adicionado por el Decreto 1860 de 2021</w:t>
      </w:r>
      <w:r w:rsidR="002327D9" w:rsidRPr="00D43CE8">
        <w:rPr>
          <w:rFonts w:ascii="Arial" w:hAnsi="Arial" w:cs="Arial"/>
          <w:sz w:val="22"/>
          <w:szCs w:val="22"/>
          <w:lang w:val="es-ES_tradnl"/>
        </w:rPr>
        <w:t>.</w:t>
      </w:r>
    </w:p>
    <w:p w14:paraId="0CD926E5" w14:textId="0954EDF1" w:rsidR="00454914" w:rsidRPr="00D43CE8" w:rsidRDefault="00EA3644" w:rsidP="00A07600">
      <w:pPr>
        <w:spacing w:before="120" w:after="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En ese sentido, con relación a</w:t>
      </w:r>
      <w:r w:rsidR="009C7B7C" w:rsidRPr="00D43CE8">
        <w:rPr>
          <w:rFonts w:ascii="Arial" w:hAnsi="Arial" w:cs="Arial"/>
          <w:sz w:val="22"/>
          <w:szCs w:val="22"/>
          <w:lang w:val="es-ES_tradnl"/>
        </w:rPr>
        <w:t xml:space="preserve"> </w:t>
      </w:r>
      <w:r w:rsidRPr="00D43CE8">
        <w:rPr>
          <w:rFonts w:ascii="Arial" w:hAnsi="Arial" w:cs="Arial"/>
          <w:sz w:val="22"/>
          <w:szCs w:val="22"/>
          <w:lang w:val="es-ES_tradnl"/>
        </w:rPr>
        <w:t>l</w:t>
      </w:r>
      <w:r w:rsidR="009C7B7C" w:rsidRPr="00D43CE8">
        <w:rPr>
          <w:rFonts w:ascii="Arial" w:hAnsi="Arial" w:cs="Arial"/>
          <w:sz w:val="22"/>
          <w:szCs w:val="22"/>
          <w:lang w:val="es-ES_tradnl"/>
        </w:rPr>
        <w:t>a hipótesis planteada en el</w:t>
      </w:r>
      <w:r w:rsidRPr="00D43CE8">
        <w:rPr>
          <w:rFonts w:ascii="Arial" w:hAnsi="Arial" w:cs="Arial"/>
          <w:sz w:val="22"/>
          <w:szCs w:val="22"/>
          <w:lang w:val="es-ES_tradnl"/>
        </w:rPr>
        <w:t xml:space="preserve"> primer interrogante de </w:t>
      </w:r>
      <w:r w:rsidR="00E93609" w:rsidRPr="00D43CE8">
        <w:rPr>
          <w:rFonts w:ascii="Arial" w:hAnsi="Arial" w:cs="Arial"/>
          <w:sz w:val="22"/>
          <w:szCs w:val="22"/>
          <w:lang w:val="es-ES_tradnl"/>
        </w:rPr>
        <w:t>la</w:t>
      </w:r>
      <w:r w:rsidRPr="00D43CE8">
        <w:rPr>
          <w:rFonts w:ascii="Arial" w:hAnsi="Arial" w:cs="Arial"/>
          <w:sz w:val="22"/>
          <w:szCs w:val="22"/>
          <w:lang w:val="es-ES_tradnl"/>
        </w:rPr>
        <w:t xml:space="preserve"> consult</w:t>
      </w:r>
      <w:r w:rsidR="00E8132F" w:rsidRPr="00D43CE8">
        <w:rPr>
          <w:rFonts w:ascii="Arial" w:hAnsi="Arial" w:cs="Arial"/>
          <w:sz w:val="22"/>
          <w:szCs w:val="22"/>
          <w:lang w:val="es-ES_tradnl"/>
        </w:rPr>
        <w:t>a</w:t>
      </w:r>
      <w:r w:rsidR="00692C31" w:rsidRPr="00D43CE8">
        <w:rPr>
          <w:rFonts w:ascii="Arial" w:hAnsi="Arial" w:cs="Arial"/>
          <w:sz w:val="22"/>
          <w:szCs w:val="22"/>
          <w:lang w:val="es-ES_tradnl"/>
        </w:rPr>
        <w:t xml:space="preserve"> debe descartarse que</w:t>
      </w:r>
      <w:r w:rsidR="00E8132F" w:rsidRPr="00D43CE8">
        <w:rPr>
          <w:rFonts w:ascii="Arial" w:hAnsi="Arial" w:cs="Arial"/>
          <w:sz w:val="22"/>
          <w:szCs w:val="22"/>
          <w:lang w:val="es-ES_tradnl"/>
        </w:rPr>
        <w:t>,</w:t>
      </w:r>
      <w:r w:rsidR="00692C31" w:rsidRPr="00D43CE8">
        <w:rPr>
          <w:rFonts w:ascii="Arial" w:hAnsi="Arial" w:cs="Arial"/>
          <w:sz w:val="22"/>
          <w:szCs w:val="22"/>
          <w:lang w:val="es-ES_tradnl"/>
        </w:rPr>
        <w:t xml:space="preserve"> el factor de desempate</w:t>
      </w:r>
      <w:r w:rsidR="009C7B7C" w:rsidRPr="00D43CE8">
        <w:rPr>
          <w:rFonts w:ascii="Arial" w:hAnsi="Arial" w:cs="Arial"/>
          <w:sz w:val="22"/>
          <w:szCs w:val="22"/>
          <w:lang w:val="es-ES_tradnl"/>
        </w:rPr>
        <w:t xml:space="preserve"> </w:t>
      </w:r>
      <w:r w:rsidR="000F01D7" w:rsidRPr="00D43CE8">
        <w:rPr>
          <w:rFonts w:ascii="Arial" w:hAnsi="Arial" w:cs="Arial"/>
          <w:sz w:val="22"/>
          <w:szCs w:val="22"/>
          <w:lang w:val="es-ES_tradnl"/>
        </w:rPr>
        <w:t>del numeral 2 del artículo 35 de la Ley 2069 de 2020 apli</w:t>
      </w:r>
      <w:r w:rsidR="00A50D03" w:rsidRPr="00D43CE8">
        <w:rPr>
          <w:rFonts w:ascii="Arial" w:hAnsi="Arial" w:cs="Arial"/>
          <w:sz w:val="22"/>
          <w:szCs w:val="22"/>
          <w:lang w:val="es-ES_tradnl"/>
        </w:rPr>
        <w:t>que</w:t>
      </w:r>
      <w:r w:rsidR="000F01D7" w:rsidRPr="00D43CE8">
        <w:rPr>
          <w:rFonts w:ascii="Arial" w:hAnsi="Arial" w:cs="Arial"/>
          <w:sz w:val="22"/>
          <w:szCs w:val="22"/>
          <w:lang w:val="es-ES_tradnl"/>
        </w:rPr>
        <w:t xml:space="preserve"> en función de</w:t>
      </w:r>
      <w:r w:rsidR="00F45F1F" w:rsidRPr="00D43CE8">
        <w:rPr>
          <w:rFonts w:ascii="Arial" w:hAnsi="Arial" w:cs="Arial"/>
          <w:sz w:val="22"/>
          <w:szCs w:val="22"/>
          <w:lang w:val="es-ES_tradnl"/>
        </w:rPr>
        <w:t xml:space="preserve"> la conformación de la planta de personal de la persona jurídica</w:t>
      </w:r>
      <w:r w:rsidR="00F24996" w:rsidRPr="00D43CE8">
        <w:rPr>
          <w:rFonts w:ascii="Arial" w:hAnsi="Arial" w:cs="Arial"/>
          <w:sz w:val="22"/>
          <w:szCs w:val="22"/>
          <w:lang w:val="es-ES_tradnl"/>
        </w:rPr>
        <w:t xml:space="preserve">. Esto </w:t>
      </w:r>
      <w:r w:rsidR="00EB1816" w:rsidRPr="00D43CE8">
        <w:rPr>
          <w:rFonts w:ascii="Arial" w:hAnsi="Arial" w:cs="Arial"/>
          <w:sz w:val="22"/>
          <w:szCs w:val="22"/>
          <w:lang w:val="es-ES_tradnl"/>
        </w:rPr>
        <w:t xml:space="preserve">dado </w:t>
      </w:r>
      <w:r w:rsidR="00F24996" w:rsidRPr="00D43CE8">
        <w:rPr>
          <w:rFonts w:ascii="Arial" w:hAnsi="Arial" w:cs="Arial"/>
          <w:sz w:val="22"/>
          <w:szCs w:val="22"/>
          <w:lang w:val="es-ES_tradnl"/>
        </w:rPr>
        <w:t xml:space="preserve">que, como </w:t>
      </w:r>
      <w:r w:rsidR="00EB1816" w:rsidRPr="00D43CE8">
        <w:rPr>
          <w:rFonts w:ascii="Arial" w:hAnsi="Arial" w:cs="Arial"/>
          <w:sz w:val="22"/>
          <w:szCs w:val="22"/>
          <w:lang w:val="es-ES_tradnl"/>
        </w:rPr>
        <w:t>se deriva</w:t>
      </w:r>
      <w:r w:rsidR="008646DB" w:rsidRPr="00D43CE8">
        <w:rPr>
          <w:rFonts w:ascii="Arial" w:hAnsi="Arial" w:cs="Arial"/>
          <w:sz w:val="22"/>
          <w:szCs w:val="22"/>
          <w:lang w:val="es-ES_tradnl"/>
        </w:rPr>
        <w:t xml:space="preserve"> </w:t>
      </w:r>
      <w:r w:rsidR="00401C0D" w:rsidRPr="00D43CE8">
        <w:rPr>
          <w:rFonts w:ascii="Arial" w:hAnsi="Arial" w:cs="Arial"/>
          <w:sz w:val="22"/>
          <w:szCs w:val="22"/>
          <w:lang w:val="es-ES_tradnl"/>
        </w:rPr>
        <w:t>de lo hasta aquí</w:t>
      </w:r>
      <w:r w:rsidR="008646DB" w:rsidRPr="00D43CE8">
        <w:rPr>
          <w:rFonts w:ascii="Arial" w:hAnsi="Arial" w:cs="Arial"/>
          <w:sz w:val="22"/>
          <w:szCs w:val="22"/>
          <w:lang w:val="es-ES_tradnl"/>
        </w:rPr>
        <w:t xml:space="preserve"> explicado, la participación mayoritaria a la que alude </w:t>
      </w:r>
      <w:r w:rsidR="002F7AC8" w:rsidRPr="00D43CE8">
        <w:rPr>
          <w:rFonts w:ascii="Arial" w:hAnsi="Arial" w:cs="Arial"/>
          <w:sz w:val="22"/>
          <w:szCs w:val="22"/>
          <w:lang w:val="es-ES_tradnl"/>
        </w:rPr>
        <w:t>este</w:t>
      </w:r>
      <w:r w:rsidR="008646DB" w:rsidRPr="00D43CE8">
        <w:rPr>
          <w:rFonts w:ascii="Arial" w:hAnsi="Arial" w:cs="Arial"/>
          <w:sz w:val="22"/>
          <w:szCs w:val="22"/>
          <w:lang w:val="es-ES_tradnl"/>
        </w:rPr>
        <w:t xml:space="preserve"> factor de desempate</w:t>
      </w:r>
      <w:r w:rsidR="00401C0D" w:rsidRPr="00D43CE8">
        <w:rPr>
          <w:rFonts w:ascii="Arial" w:hAnsi="Arial" w:cs="Arial"/>
          <w:sz w:val="22"/>
          <w:szCs w:val="22"/>
          <w:lang w:val="es-ES_tradnl"/>
        </w:rPr>
        <w:t xml:space="preserve"> no tiene que ver con </w:t>
      </w:r>
      <w:r w:rsidR="00500237" w:rsidRPr="00D43CE8">
        <w:rPr>
          <w:rFonts w:ascii="Arial" w:hAnsi="Arial" w:cs="Arial"/>
          <w:sz w:val="22"/>
          <w:szCs w:val="22"/>
          <w:lang w:val="es-ES_tradnl"/>
        </w:rPr>
        <w:t>la proporción de vinculaciones laborales de los referidos sujetos</w:t>
      </w:r>
      <w:r w:rsidR="002921DD" w:rsidRPr="00D43CE8">
        <w:rPr>
          <w:rFonts w:ascii="Arial" w:hAnsi="Arial" w:cs="Arial"/>
          <w:sz w:val="22"/>
          <w:szCs w:val="22"/>
          <w:lang w:val="es-ES_tradnl"/>
        </w:rPr>
        <w:t xml:space="preserve">. Esto </w:t>
      </w:r>
      <w:r w:rsidR="00500237" w:rsidRPr="00D43CE8">
        <w:rPr>
          <w:rFonts w:ascii="Arial" w:hAnsi="Arial" w:cs="Arial"/>
          <w:sz w:val="22"/>
          <w:szCs w:val="22"/>
          <w:lang w:val="es-ES_tradnl"/>
        </w:rPr>
        <w:t xml:space="preserve">a diferencia de </w:t>
      </w:r>
      <w:r w:rsidR="00D80863" w:rsidRPr="00D43CE8">
        <w:rPr>
          <w:rFonts w:ascii="Arial" w:hAnsi="Arial" w:cs="Arial"/>
          <w:sz w:val="22"/>
          <w:szCs w:val="22"/>
          <w:lang w:val="es-ES_tradnl"/>
        </w:rPr>
        <w:t xml:space="preserve">lo que sucede, por ejemplo, </w:t>
      </w:r>
      <w:r w:rsidR="00AA282D" w:rsidRPr="00D43CE8">
        <w:rPr>
          <w:rFonts w:ascii="Arial" w:hAnsi="Arial" w:cs="Arial"/>
          <w:sz w:val="22"/>
          <w:szCs w:val="22"/>
          <w:lang w:val="es-ES_tradnl"/>
        </w:rPr>
        <w:t>con los factores de desempate de los numerales 4 y 5 del artículo 35</w:t>
      </w:r>
      <w:r w:rsidR="005E022D" w:rsidRPr="00D43CE8">
        <w:rPr>
          <w:rStyle w:val="Refdenotaalpie"/>
          <w:rFonts w:ascii="Arial" w:hAnsi="Arial" w:cs="Arial"/>
          <w:sz w:val="22"/>
          <w:szCs w:val="22"/>
          <w:lang w:val="es-ES_tradnl"/>
        </w:rPr>
        <w:footnoteReference w:id="15"/>
      </w:r>
      <w:r w:rsidR="00AA282D" w:rsidRPr="00D43CE8">
        <w:rPr>
          <w:rFonts w:ascii="Arial" w:hAnsi="Arial" w:cs="Arial"/>
          <w:sz w:val="22"/>
          <w:szCs w:val="22"/>
          <w:lang w:val="es-ES_tradnl"/>
        </w:rPr>
        <w:t xml:space="preserve">, </w:t>
      </w:r>
      <w:r w:rsidR="00034245" w:rsidRPr="00D43CE8">
        <w:rPr>
          <w:rFonts w:ascii="Arial" w:hAnsi="Arial" w:cs="Arial"/>
          <w:sz w:val="22"/>
          <w:szCs w:val="22"/>
          <w:lang w:val="es-ES_tradnl"/>
        </w:rPr>
        <w:t>cuyos</w:t>
      </w:r>
      <w:r w:rsidR="00AA282D" w:rsidRPr="00D43CE8">
        <w:rPr>
          <w:rFonts w:ascii="Arial" w:hAnsi="Arial" w:cs="Arial"/>
          <w:sz w:val="22"/>
          <w:szCs w:val="22"/>
          <w:lang w:val="es-ES_tradnl"/>
        </w:rPr>
        <w:t xml:space="preserve"> supuesto</w:t>
      </w:r>
      <w:r w:rsidR="00034245" w:rsidRPr="00D43CE8">
        <w:rPr>
          <w:rFonts w:ascii="Arial" w:hAnsi="Arial" w:cs="Arial"/>
          <w:sz w:val="22"/>
          <w:szCs w:val="22"/>
          <w:lang w:val="es-ES_tradnl"/>
        </w:rPr>
        <w:t>s</w:t>
      </w:r>
      <w:r w:rsidR="00AA282D" w:rsidRPr="00D43CE8">
        <w:rPr>
          <w:rFonts w:ascii="Arial" w:hAnsi="Arial" w:cs="Arial"/>
          <w:sz w:val="22"/>
          <w:szCs w:val="22"/>
          <w:lang w:val="es-ES_tradnl"/>
        </w:rPr>
        <w:t xml:space="preserve"> de hecho </w:t>
      </w:r>
      <w:r w:rsidR="00034245" w:rsidRPr="00D43CE8">
        <w:rPr>
          <w:rFonts w:ascii="Arial" w:hAnsi="Arial" w:cs="Arial"/>
          <w:sz w:val="22"/>
          <w:szCs w:val="22"/>
          <w:lang w:val="es-ES_tradnl"/>
        </w:rPr>
        <w:t>implican</w:t>
      </w:r>
      <w:r w:rsidR="00AA282D" w:rsidRPr="00D43CE8">
        <w:rPr>
          <w:rFonts w:ascii="Arial" w:hAnsi="Arial" w:cs="Arial"/>
          <w:sz w:val="22"/>
          <w:szCs w:val="22"/>
          <w:lang w:val="es-ES_tradnl"/>
        </w:rPr>
        <w:t xml:space="preserve"> la acreditación </w:t>
      </w:r>
      <w:r w:rsidR="00454914" w:rsidRPr="00D43CE8">
        <w:rPr>
          <w:rFonts w:ascii="Arial" w:hAnsi="Arial" w:cs="Arial"/>
          <w:sz w:val="22"/>
          <w:szCs w:val="22"/>
          <w:lang w:val="es-ES_tradnl"/>
        </w:rPr>
        <w:t>de determinadas proporciones de la nómina del</w:t>
      </w:r>
      <w:r w:rsidR="009372BA" w:rsidRPr="00D43CE8">
        <w:rPr>
          <w:rFonts w:ascii="Arial" w:hAnsi="Arial" w:cs="Arial"/>
          <w:sz w:val="22"/>
          <w:szCs w:val="22"/>
          <w:lang w:val="es-ES_tradnl"/>
        </w:rPr>
        <w:t xml:space="preserve"> proponente</w:t>
      </w:r>
      <w:r w:rsidR="006200F7" w:rsidRPr="00D43CE8">
        <w:rPr>
          <w:rFonts w:ascii="Arial" w:hAnsi="Arial" w:cs="Arial"/>
          <w:sz w:val="22"/>
          <w:szCs w:val="22"/>
          <w:lang w:val="es-ES_tradnl"/>
        </w:rPr>
        <w:t>, a</w:t>
      </w:r>
      <w:r w:rsidR="00A60CAD" w:rsidRPr="00D43CE8">
        <w:rPr>
          <w:rFonts w:ascii="Arial" w:hAnsi="Arial" w:cs="Arial"/>
          <w:sz w:val="22"/>
          <w:szCs w:val="22"/>
          <w:lang w:val="es-ES_tradnl"/>
        </w:rPr>
        <w:t>l</w:t>
      </w:r>
      <w:r w:rsidR="006200F7" w:rsidRPr="00D43CE8">
        <w:rPr>
          <w:rFonts w:ascii="Arial" w:hAnsi="Arial" w:cs="Arial"/>
          <w:sz w:val="22"/>
          <w:szCs w:val="22"/>
          <w:lang w:val="es-ES_tradnl"/>
        </w:rPr>
        <w:t xml:space="preserve"> igual que</w:t>
      </w:r>
      <w:r w:rsidR="009372BA" w:rsidRPr="00D43CE8">
        <w:rPr>
          <w:rFonts w:ascii="Arial" w:hAnsi="Arial" w:cs="Arial"/>
          <w:sz w:val="22"/>
          <w:szCs w:val="22"/>
          <w:lang w:val="es-ES_tradnl"/>
        </w:rPr>
        <w:t xml:space="preserve"> la</w:t>
      </w:r>
      <w:r w:rsidR="00A60CAD" w:rsidRPr="00D43CE8">
        <w:rPr>
          <w:rFonts w:ascii="Arial" w:hAnsi="Arial" w:cs="Arial"/>
          <w:sz w:val="22"/>
          <w:szCs w:val="22"/>
          <w:lang w:val="es-ES_tradnl"/>
        </w:rPr>
        <w:t>s</w:t>
      </w:r>
      <w:r w:rsidR="009372BA" w:rsidRPr="00D43CE8">
        <w:rPr>
          <w:rFonts w:ascii="Arial" w:hAnsi="Arial" w:cs="Arial"/>
          <w:sz w:val="22"/>
          <w:szCs w:val="22"/>
          <w:lang w:val="es-ES_tradnl"/>
        </w:rPr>
        <w:t xml:space="preserve"> vinculaci</w:t>
      </w:r>
      <w:r w:rsidR="00A60CAD" w:rsidRPr="00D43CE8">
        <w:rPr>
          <w:rFonts w:ascii="Arial" w:hAnsi="Arial" w:cs="Arial"/>
          <w:sz w:val="22"/>
          <w:szCs w:val="22"/>
          <w:lang w:val="es-ES_tradnl"/>
        </w:rPr>
        <w:t>ones laborales</w:t>
      </w:r>
      <w:r w:rsidR="009372BA" w:rsidRPr="00D43CE8">
        <w:rPr>
          <w:rFonts w:ascii="Arial" w:hAnsi="Arial" w:cs="Arial"/>
          <w:sz w:val="22"/>
          <w:szCs w:val="22"/>
          <w:lang w:val="es-ES_tradnl"/>
        </w:rPr>
        <w:t xml:space="preserve"> de personas</w:t>
      </w:r>
      <w:r w:rsidR="006200F7" w:rsidRPr="00D43CE8">
        <w:rPr>
          <w:rFonts w:ascii="Arial" w:hAnsi="Arial" w:cs="Arial"/>
          <w:sz w:val="22"/>
          <w:szCs w:val="22"/>
          <w:lang w:val="es-ES_tradnl"/>
        </w:rPr>
        <w:t xml:space="preserve"> en condición de discapacidad, personas</w:t>
      </w:r>
      <w:r w:rsidR="009372BA" w:rsidRPr="00D43CE8">
        <w:rPr>
          <w:rFonts w:ascii="Arial" w:hAnsi="Arial" w:cs="Arial"/>
          <w:sz w:val="22"/>
          <w:szCs w:val="22"/>
          <w:lang w:val="es-ES_tradnl"/>
        </w:rPr>
        <w:t xml:space="preserve"> mayores no beneficiarias</w:t>
      </w:r>
      <w:r w:rsidR="003512C0" w:rsidRPr="00D43CE8">
        <w:rPr>
          <w:rFonts w:ascii="Arial" w:hAnsi="Arial" w:cs="Arial"/>
          <w:sz w:val="22"/>
          <w:szCs w:val="22"/>
          <w:lang w:val="es-ES_tradnl"/>
        </w:rPr>
        <w:t xml:space="preserve"> de pensión de vejez</w:t>
      </w:r>
      <w:r w:rsidR="006200F7" w:rsidRPr="00D43CE8">
        <w:rPr>
          <w:rFonts w:ascii="Arial" w:hAnsi="Arial" w:cs="Arial"/>
          <w:sz w:val="22"/>
          <w:szCs w:val="22"/>
          <w:lang w:val="es-ES_tradnl"/>
        </w:rPr>
        <w:t xml:space="preserve"> y personas perten</w:t>
      </w:r>
      <w:r w:rsidR="0025460E" w:rsidRPr="00D43CE8">
        <w:rPr>
          <w:rFonts w:ascii="Arial" w:hAnsi="Arial" w:cs="Arial"/>
          <w:sz w:val="22"/>
          <w:szCs w:val="22"/>
          <w:lang w:val="es-ES_tradnl"/>
        </w:rPr>
        <w:t xml:space="preserve">ecientes a </w:t>
      </w:r>
      <w:r w:rsidR="006200F7" w:rsidRPr="00D43CE8">
        <w:rPr>
          <w:rFonts w:ascii="Arial" w:hAnsi="Arial" w:cs="Arial"/>
          <w:sz w:val="22"/>
          <w:szCs w:val="22"/>
          <w:lang w:val="es-ES_tradnl"/>
        </w:rPr>
        <w:t>poblaci</w:t>
      </w:r>
      <w:r w:rsidR="0025460E" w:rsidRPr="00D43CE8">
        <w:rPr>
          <w:rFonts w:ascii="Arial" w:hAnsi="Arial" w:cs="Arial"/>
          <w:sz w:val="22"/>
          <w:szCs w:val="22"/>
          <w:lang w:val="es-ES_tradnl"/>
        </w:rPr>
        <w:t>ones</w:t>
      </w:r>
      <w:r w:rsidR="006200F7" w:rsidRPr="00D43CE8">
        <w:rPr>
          <w:rFonts w:ascii="Arial" w:hAnsi="Arial" w:cs="Arial"/>
          <w:sz w:val="22"/>
          <w:szCs w:val="22"/>
          <w:lang w:val="es-ES_tradnl"/>
        </w:rPr>
        <w:t xml:space="preserve"> indígena, negra, afrocolombiana, raizal, palanquera, Rrom o gitanas</w:t>
      </w:r>
      <w:r w:rsidR="0025460E" w:rsidRPr="00D43CE8">
        <w:rPr>
          <w:rFonts w:ascii="Arial" w:hAnsi="Arial" w:cs="Arial"/>
          <w:sz w:val="22"/>
          <w:szCs w:val="22"/>
          <w:lang w:val="es-ES_tradnl"/>
        </w:rPr>
        <w:t xml:space="preserve">, respectivamente. </w:t>
      </w:r>
    </w:p>
    <w:p w14:paraId="3F024FA2" w14:textId="77777777" w:rsidR="00BC7EB4" w:rsidRPr="00D43CE8" w:rsidRDefault="00335245"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De otra parte, en cuanto a la acreditación </w:t>
      </w:r>
      <w:r w:rsidR="009C68B8" w:rsidRPr="00D43CE8">
        <w:rPr>
          <w:rFonts w:ascii="Arial" w:hAnsi="Arial" w:cs="Arial"/>
          <w:sz w:val="22"/>
          <w:szCs w:val="22"/>
          <w:lang w:val="es-ES_tradnl"/>
        </w:rPr>
        <w:t>de los factores</w:t>
      </w:r>
      <w:r w:rsidR="003C3412" w:rsidRPr="00D43CE8">
        <w:rPr>
          <w:rFonts w:ascii="Arial" w:hAnsi="Arial" w:cs="Arial"/>
          <w:sz w:val="22"/>
          <w:szCs w:val="22"/>
          <w:lang w:val="es-ES_tradnl"/>
        </w:rPr>
        <w:t xml:space="preserve"> de desempate,</w:t>
      </w:r>
      <w:r w:rsidR="001B0DD0" w:rsidRPr="00D43CE8">
        <w:rPr>
          <w:rFonts w:ascii="Arial" w:hAnsi="Arial" w:cs="Arial"/>
          <w:sz w:val="22"/>
          <w:szCs w:val="22"/>
          <w:lang w:val="es-ES_tradnl"/>
        </w:rPr>
        <w:t xml:space="preserve"> debe señalarse que con</w:t>
      </w:r>
      <w:r w:rsidR="003C3412" w:rsidRPr="00D43CE8">
        <w:rPr>
          <w:rFonts w:ascii="Arial" w:hAnsi="Arial" w:cs="Arial"/>
          <w:sz w:val="22"/>
          <w:szCs w:val="22"/>
          <w:lang w:val="es-ES_tradnl"/>
        </w:rPr>
        <w:t xml:space="preserve"> la expedición del Decreto 1860 de 2021, adicionand</w:t>
      </w:r>
      <w:r w:rsidR="009C68B8" w:rsidRPr="00D43CE8">
        <w:rPr>
          <w:rFonts w:ascii="Arial" w:hAnsi="Arial" w:cs="Arial"/>
          <w:sz w:val="22"/>
          <w:szCs w:val="22"/>
          <w:lang w:val="es-ES_tradnl"/>
        </w:rPr>
        <w:t xml:space="preserve">o el artículo 2.2.1.2.4.2.17 del Decreto 1082 de 2015, </w:t>
      </w:r>
      <w:r w:rsidR="001B0DD0" w:rsidRPr="00D43CE8">
        <w:rPr>
          <w:rFonts w:ascii="Arial" w:hAnsi="Arial" w:cs="Arial"/>
          <w:sz w:val="22"/>
          <w:szCs w:val="22"/>
          <w:lang w:val="es-ES_tradnl"/>
        </w:rPr>
        <w:t>se reglamentó de manera clara</w:t>
      </w:r>
      <w:r w:rsidR="00FB241D" w:rsidRPr="00D43CE8">
        <w:rPr>
          <w:rFonts w:ascii="Arial" w:hAnsi="Arial" w:cs="Arial"/>
          <w:sz w:val="22"/>
          <w:szCs w:val="22"/>
          <w:lang w:val="es-ES_tradnl"/>
        </w:rPr>
        <w:t xml:space="preserve"> cuales serían los medios que obligatoriamente deberían aplicar las entidades estatales, una vez comience a regir el contenido </w:t>
      </w:r>
      <w:r w:rsidR="004B729B" w:rsidRPr="00D43CE8">
        <w:rPr>
          <w:rFonts w:ascii="Arial" w:hAnsi="Arial" w:cs="Arial"/>
          <w:sz w:val="22"/>
          <w:szCs w:val="22"/>
          <w:lang w:val="es-ES_tradnl"/>
        </w:rPr>
        <w:t>de este último artículo. En lo atinente a la acreditación del factor de desempate del numeral 2 del artículo de la Ley 2069 de 2020</w:t>
      </w:r>
      <w:r w:rsidR="00E95436" w:rsidRPr="00D43CE8">
        <w:rPr>
          <w:rFonts w:ascii="Arial" w:hAnsi="Arial" w:cs="Arial"/>
          <w:sz w:val="22"/>
          <w:szCs w:val="22"/>
          <w:lang w:val="es-ES_tradnl"/>
        </w:rPr>
        <w:t xml:space="preserve"> por parte de personas jurídicas, </w:t>
      </w:r>
      <w:r w:rsidR="00A56A05" w:rsidRPr="00D43CE8">
        <w:rPr>
          <w:rFonts w:ascii="Arial" w:hAnsi="Arial" w:cs="Arial"/>
          <w:sz w:val="22"/>
          <w:szCs w:val="22"/>
          <w:lang w:val="es-ES_tradnl"/>
        </w:rPr>
        <w:t xml:space="preserve">como se mencionó </w:t>
      </w:r>
      <w:r w:rsidR="00A56A05" w:rsidRPr="00D43CE8">
        <w:rPr>
          <w:rFonts w:ascii="Arial" w:hAnsi="Arial" w:cs="Arial"/>
          <w:i/>
          <w:iCs/>
          <w:sz w:val="22"/>
          <w:szCs w:val="22"/>
          <w:lang w:val="es-ES_tradnl"/>
        </w:rPr>
        <w:t>supra</w:t>
      </w:r>
      <w:r w:rsidR="00A56A05" w:rsidRPr="00D43CE8">
        <w:rPr>
          <w:rFonts w:ascii="Arial" w:hAnsi="Arial" w:cs="Arial"/>
          <w:sz w:val="22"/>
          <w:szCs w:val="22"/>
          <w:lang w:val="es-ES_tradnl"/>
        </w:rPr>
        <w:t xml:space="preserve">, los medios establecidos fueron una </w:t>
      </w:r>
      <w:r w:rsidR="00D22F3E" w:rsidRPr="00D43CE8">
        <w:rPr>
          <w:rFonts w:ascii="Arial" w:hAnsi="Arial" w:cs="Arial"/>
          <w:sz w:val="22"/>
          <w:szCs w:val="22"/>
          <w:lang w:val="es-ES_tradnl"/>
        </w:rPr>
        <w:t>certificación bajo la gravedad de jur</w:t>
      </w:r>
      <w:r w:rsidR="00FE7972" w:rsidRPr="00D43CE8">
        <w:rPr>
          <w:rFonts w:ascii="Arial" w:hAnsi="Arial" w:cs="Arial"/>
          <w:sz w:val="22"/>
          <w:szCs w:val="22"/>
          <w:lang w:val="es-ES_tradnl"/>
        </w:rPr>
        <w:t xml:space="preserve">amentada acompañada de los documentos que demuestren </w:t>
      </w:r>
      <w:r w:rsidR="0093603F" w:rsidRPr="00D43CE8">
        <w:rPr>
          <w:rFonts w:ascii="Arial" w:hAnsi="Arial" w:cs="Arial"/>
          <w:sz w:val="22"/>
          <w:szCs w:val="22"/>
          <w:lang w:val="es-ES_tradnl"/>
        </w:rPr>
        <w:t xml:space="preserve">que las titulares de la participación mayoritaria </w:t>
      </w:r>
      <w:r w:rsidR="0096199C" w:rsidRPr="00D43CE8">
        <w:rPr>
          <w:rFonts w:ascii="Arial" w:hAnsi="Arial" w:cs="Arial"/>
          <w:sz w:val="22"/>
          <w:szCs w:val="22"/>
          <w:lang w:val="es-ES_tradnl"/>
        </w:rPr>
        <w:t>son mujeres cabeza de familia y/o víctimas de violencia intrafamiliar.</w:t>
      </w:r>
      <w:r w:rsidR="005364A4" w:rsidRPr="00D43CE8">
        <w:rPr>
          <w:rFonts w:ascii="Arial" w:hAnsi="Arial" w:cs="Arial"/>
          <w:sz w:val="22"/>
          <w:szCs w:val="22"/>
          <w:lang w:val="es-ES_tradnl"/>
        </w:rPr>
        <w:t xml:space="preserve"> </w:t>
      </w:r>
    </w:p>
    <w:p w14:paraId="38990DB2" w14:textId="4910E1E5" w:rsidR="00454914" w:rsidRPr="00D43CE8" w:rsidRDefault="006A3088"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Esto </w:t>
      </w:r>
      <w:r w:rsidR="00A50D03" w:rsidRPr="00D43CE8">
        <w:rPr>
          <w:rFonts w:ascii="Arial" w:hAnsi="Arial" w:cs="Arial"/>
          <w:sz w:val="22"/>
          <w:szCs w:val="22"/>
          <w:lang w:val="es-ES_tradnl"/>
        </w:rPr>
        <w:t>significa que</w:t>
      </w:r>
      <w:r w:rsidR="005364A4" w:rsidRPr="00D43CE8">
        <w:rPr>
          <w:rFonts w:ascii="Arial" w:hAnsi="Arial" w:cs="Arial"/>
          <w:sz w:val="22"/>
          <w:szCs w:val="22"/>
          <w:lang w:val="es-ES_tradnl"/>
        </w:rPr>
        <w:t xml:space="preserve">, al </w:t>
      </w:r>
      <w:r w:rsidR="0010797F" w:rsidRPr="00D43CE8">
        <w:rPr>
          <w:rFonts w:ascii="Arial" w:hAnsi="Arial" w:cs="Arial"/>
          <w:sz w:val="22"/>
          <w:szCs w:val="22"/>
          <w:lang w:val="es-ES_tradnl"/>
        </w:rPr>
        <w:t>reglamentar la acreditación de este factor de desempate</w:t>
      </w:r>
      <w:r w:rsidR="00A50D03" w:rsidRPr="00D43CE8">
        <w:rPr>
          <w:rFonts w:ascii="Arial" w:hAnsi="Arial" w:cs="Arial"/>
          <w:sz w:val="22"/>
          <w:szCs w:val="22"/>
          <w:lang w:val="es-ES_tradnl"/>
        </w:rPr>
        <w:t xml:space="preserve"> por parte de personas jurídicas</w:t>
      </w:r>
      <w:r w:rsidR="0010797F" w:rsidRPr="00D43CE8">
        <w:rPr>
          <w:rFonts w:ascii="Arial" w:hAnsi="Arial" w:cs="Arial"/>
          <w:sz w:val="22"/>
          <w:szCs w:val="22"/>
          <w:lang w:val="es-ES_tradnl"/>
        </w:rPr>
        <w:t xml:space="preserve">, el gobierno nacional </w:t>
      </w:r>
      <w:r w:rsidR="00EA0449" w:rsidRPr="00D43CE8">
        <w:rPr>
          <w:rFonts w:ascii="Arial" w:hAnsi="Arial" w:cs="Arial"/>
          <w:sz w:val="22"/>
          <w:szCs w:val="22"/>
          <w:lang w:val="es-ES_tradnl"/>
        </w:rPr>
        <w:t>optó por establecer la referida certificación como</w:t>
      </w:r>
      <w:r w:rsidR="00BC7EB4" w:rsidRPr="00D43CE8">
        <w:rPr>
          <w:rFonts w:ascii="Arial" w:hAnsi="Arial" w:cs="Arial"/>
          <w:sz w:val="22"/>
          <w:szCs w:val="22"/>
          <w:lang w:val="es-ES_tradnl"/>
        </w:rPr>
        <w:t xml:space="preserve"> el</w:t>
      </w:r>
      <w:r w:rsidR="00EA0449" w:rsidRPr="00D43CE8">
        <w:rPr>
          <w:rFonts w:ascii="Arial" w:hAnsi="Arial" w:cs="Arial"/>
          <w:sz w:val="22"/>
          <w:szCs w:val="22"/>
          <w:lang w:val="es-ES_tradnl"/>
        </w:rPr>
        <w:t xml:space="preserve"> mecanismo</w:t>
      </w:r>
      <w:r w:rsidR="0096199C" w:rsidRPr="00D43CE8">
        <w:rPr>
          <w:rFonts w:ascii="Arial" w:hAnsi="Arial" w:cs="Arial"/>
          <w:sz w:val="22"/>
          <w:szCs w:val="22"/>
          <w:lang w:val="es-ES_tradnl"/>
        </w:rPr>
        <w:t xml:space="preserve"> </w:t>
      </w:r>
      <w:r w:rsidR="006E7F6A" w:rsidRPr="00D43CE8">
        <w:rPr>
          <w:rFonts w:ascii="Arial" w:hAnsi="Arial" w:cs="Arial"/>
          <w:sz w:val="22"/>
          <w:szCs w:val="22"/>
          <w:lang w:val="es-ES_tradnl"/>
        </w:rPr>
        <w:t>para acreditar la participación mayoritaria, por lo que</w:t>
      </w:r>
      <w:r w:rsidRPr="00D43CE8">
        <w:rPr>
          <w:rFonts w:ascii="Arial" w:hAnsi="Arial" w:cs="Arial"/>
          <w:sz w:val="22"/>
          <w:szCs w:val="22"/>
          <w:lang w:val="es-ES_tradnl"/>
        </w:rPr>
        <w:t xml:space="preserve">, para efectos de </w:t>
      </w:r>
      <w:r w:rsidRPr="00D43CE8">
        <w:rPr>
          <w:rFonts w:ascii="Arial" w:hAnsi="Arial" w:cs="Arial"/>
          <w:sz w:val="22"/>
          <w:szCs w:val="22"/>
          <w:lang w:val="es-ES_tradnl"/>
        </w:rPr>
        <w:lastRenderedPageBreak/>
        <w:t>este factor de desempate,</w:t>
      </w:r>
      <w:r w:rsidR="006E7F6A" w:rsidRPr="00D43CE8">
        <w:rPr>
          <w:rFonts w:ascii="Arial" w:hAnsi="Arial" w:cs="Arial"/>
          <w:sz w:val="22"/>
          <w:szCs w:val="22"/>
          <w:lang w:val="es-ES_tradnl"/>
        </w:rPr>
        <w:t xml:space="preserve"> no sería pertinente </w:t>
      </w:r>
      <w:r w:rsidRPr="00D43CE8">
        <w:rPr>
          <w:rFonts w:ascii="Arial" w:hAnsi="Arial" w:cs="Arial"/>
          <w:sz w:val="22"/>
          <w:szCs w:val="22"/>
          <w:lang w:val="es-ES_tradnl"/>
        </w:rPr>
        <w:t>la</w:t>
      </w:r>
      <w:r w:rsidR="006E7F6A" w:rsidRPr="00D43CE8">
        <w:rPr>
          <w:rFonts w:ascii="Arial" w:hAnsi="Arial" w:cs="Arial"/>
          <w:sz w:val="22"/>
          <w:szCs w:val="22"/>
          <w:lang w:val="es-ES_tradnl"/>
        </w:rPr>
        <w:t xml:space="preserve"> acreditación</w:t>
      </w:r>
      <w:r w:rsidR="009E7247" w:rsidRPr="00D43CE8">
        <w:rPr>
          <w:rFonts w:ascii="Arial" w:hAnsi="Arial" w:cs="Arial"/>
          <w:sz w:val="22"/>
          <w:szCs w:val="22"/>
          <w:lang w:val="es-ES_tradnl"/>
        </w:rPr>
        <w:t xml:space="preserve"> de esta circunstancia</w:t>
      </w:r>
      <w:r w:rsidR="006E7F6A" w:rsidRPr="00D43CE8">
        <w:rPr>
          <w:rFonts w:ascii="Arial" w:hAnsi="Arial" w:cs="Arial"/>
          <w:sz w:val="22"/>
          <w:szCs w:val="22"/>
          <w:lang w:val="es-ES_tradnl"/>
        </w:rPr>
        <w:t xml:space="preserve"> po</w:t>
      </w:r>
      <w:r w:rsidRPr="00D43CE8">
        <w:rPr>
          <w:rFonts w:ascii="Arial" w:hAnsi="Arial" w:cs="Arial"/>
          <w:sz w:val="22"/>
          <w:szCs w:val="22"/>
          <w:lang w:val="es-ES_tradnl"/>
        </w:rPr>
        <w:t xml:space="preserve">r </w:t>
      </w:r>
      <w:r w:rsidR="00EB1816" w:rsidRPr="00D43CE8">
        <w:rPr>
          <w:rFonts w:ascii="Arial" w:hAnsi="Arial" w:cs="Arial"/>
          <w:sz w:val="22"/>
          <w:szCs w:val="22"/>
          <w:lang w:val="es-ES_tradnl"/>
        </w:rPr>
        <w:t xml:space="preserve">medio </w:t>
      </w:r>
      <w:r w:rsidRPr="00D43CE8">
        <w:rPr>
          <w:rFonts w:ascii="Arial" w:hAnsi="Arial" w:cs="Arial"/>
          <w:sz w:val="22"/>
          <w:szCs w:val="22"/>
          <w:lang w:val="es-ES_tradnl"/>
        </w:rPr>
        <w:t>de otros documentos.</w:t>
      </w:r>
      <w:r w:rsidR="00CC36C0" w:rsidRPr="00D43CE8">
        <w:rPr>
          <w:rFonts w:ascii="Arial" w:hAnsi="Arial" w:cs="Arial"/>
          <w:sz w:val="22"/>
          <w:szCs w:val="22"/>
          <w:lang w:val="es-ES_tradnl"/>
        </w:rPr>
        <w:t xml:space="preserve"> En ese sentido, </w:t>
      </w:r>
      <w:r w:rsidR="00723445" w:rsidRPr="00D43CE8">
        <w:rPr>
          <w:rFonts w:ascii="Arial" w:hAnsi="Arial" w:cs="Arial"/>
          <w:sz w:val="22"/>
          <w:szCs w:val="22"/>
          <w:lang w:val="es-ES_tradnl"/>
        </w:rPr>
        <w:t xml:space="preserve">el gobierno nacional </w:t>
      </w:r>
      <w:r w:rsidR="00A50D03" w:rsidRPr="00D43CE8">
        <w:rPr>
          <w:rFonts w:ascii="Arial" w:hAnsi="Arial" w:cs="Arial"/>
          <w:sz w:val="22"/>
          <w:szCs w:val="22"/>
          <w:lang w:val="es-ES_tradnl"/>
        </w:rPr>
        <w:t>se decantó</w:t>
      </w:r>
      <w:r w:rsidR="00723445" w:rsidRPr="00D43CE8">
        <w:rPr>
          <w:rFonts w:ascii="Arial" w:hAnsi="Arial" w:cs="Arial"/>
          <w:sz w:val="22"/>
          <w:szCs w:val="22"/>
          <w:lang w:val="es-ES_tradnl"/>
        </w:rPr>
        <w:t xml:space="preserve"> por un mecanismo que facilita la acreditación</w:t>
      </w:r>
      <w:r w:rsidR="005F432C" w:rsidRPr="00D43CE8">
        <w:rPr>
          <w:rFonts w:ascii="Arial" w:hAnsi="Arial" w:cs="Arial"/>
          <w:sz w:val="22"/>
          <w:szCs w:val="22"/>
          <w:lang w:val="es-ES_tradnl"/>
        </w:rPr>
        <w:t xml:space="preserve"> a los proponentes, el cual además es conducente para realizar la demostración de la composición accionaria o de cuotas partes de l</w:t>
      </w:r>
      <w:r w:rsidR="004E3950" w:rsidRPr="00D43CE8">
        <w:rPr>
          <w:rFonts w:ascii="Arial" w:hAnsi="Arial" w:cs="Arial"/>
          <w:sz w:val="22"/>
          <w:szCs w:val="22"/>
          <w:lang w:val="es-ES_tradnl"/>
        </w:rPr>
        <w:t>a sociedad</w:t>
      </w:r>
      <w:r w:rsidR="002921DD" w:rsidRPr="00D43CE8">
        <w:rPr>
          <w:rFonts w:ascii="Arial" w:hAnsi="Arial" w:cs="Arial"/>
          <w:sz w:val="22"/>
          <w:szCs w:val="22"/>
          <w:lang w:val="es-ES_tradnl"/>
        </w:rPr>
        <w:t>. Lo anterior</w:t>
      </w:r>
      <w:r w:rsidR="004E3950" w:rsidRPr="00D43CE8">
        <w:rPr>
          <w:rFonts w:ascii="Arial" w:hAnsi="Arial" w:cs="Arial"/>
          <w:sz w:val="22"/>
          <w:szCs w:val="22"/>
          <w:lang w:val="es-ES_tradnl"/>
        </w:rPr>
        <w:t xml:space="preserve"> </w:t>
      </w:r>
      <w:r w:rsidR="002921DD" w:rsidRPr="00D43CE8">
        <w:rPr>
          <w:rFonts w:ascii="Arial" w:hAnsi="Arial" w:cs="Arial"/>
          <w:sz w:val="22"/>
          <w:szCs w:val="22"/>
          <w:lang w:val="es-ES_tradnl"/>
        </w:rPr>
        <w:t>con preferencia a</w:t>
      </w:r>
      <w:r w:rsidR="003A4C8E" w:rsidRPr="00D43CE8">
        <w:rPr>
          <w:rFonts w:ascii="Arial" w:hAnsi="Arial" w:cs="Arial"/>
          <w:sz w:val="22"/>
          <w:szCs w:val="22"/>
          <w:lang w:val="es-ES_tradnl"/>
        </w:rPr>
        <w:t xml:space="preserve"> otros documentos como certificaciones de existencia y representación</w:t>
      </w:r>
      <w:r w:rsidR="008C7D2F" w:rsidRPr="00D43CE8">
        <w:rPr>
          <w:rFonts w:ascii="Arial" w:hAnsi="Arial" w:cs="Arial"/>
          <w:sz w:val="22"/>
          <w:szCs w:val="22"/>
          <w:lang w:val="es-ES_tradnl"/>
        </w:rPr>
        <w:t>, libros de accionistas o algunos otros documentos</w:t>
      </w:r>
      <w:r w:rsidR="00570C06" w:rsidRPr="00D43CE8">
        <w:rPr>
          <w:rFonts w:ascii="Arial" w:hAnsi="Arial" w:cs="Arial"/>
          <w:sz w:val="22"/>
          <w:szCs w:val="22"/>
          <w:lang w:val="es-ES_tradnl"/>
        </w:rPr>
        <w:t xml:space="preserve">, que si bien también podrían </w:t>
      </w:r>
      <w:r w:rsidR="00165BBD" w:rsidRPr="00D43CE8">
        <w:rPr>
          <w:rFonts w:ascii="Arial" w:hAnsi="Arial" w:cs="Arial"/>
          <w:sz w:val="22"/>
          <w:szCs w:val="22"/>
          <w:lang w:val="es-ES_tradnl"/>
        </w:rPr>
        <w:t>ser</w:t>
      </w:r>
      <w:r w:rsidR="003901E1" w:rsidRPr="00D43CE8">
        <w:rPr>
          <w:rFonts w:ascii="Arial" w:hAnsi="Arial" w:cs="Arial"/>
          <w:sz w:val="22"/>
          <w:szCs w:val="22"/>
          <w:lang w:val="es-ES_tradnl"/>
        </w:rPr>
        <w:t xml:space="preserve"> conducentes</w:t>
      </w:r>
      <w:r w:rsidR="007D09A2" w:rsidRPr="00D43CE8">
        <w:rPr>
          <w:rFonts w:ascii="Arial" w:hAnsi="Arial" w:cs="Arial"/>
          <w:sz w:val="22"/>
          <w:szCs w:val="22"/>
          <w:lang w:val="es-ES_tradnl"/>
        </w:rPr>
        <w:t xml:space="preserve"> para demostrar la distribución accionaria</w:t>
      </w:r>
      <w:r w:rsidR="0003631E" w:rsidRPr="00D43CE8">
        <w:rPr>
          <w:rFonts w:ascii="Arial" w:hAnsi="Arial" w:cs="Arial"/>
          <w:sz w:val="22"/>
          <w:szCs w:val="22"/>
          <w:lang w:val="es-ES_tradnl"/>
        </w:rPr>
        <w:t xml:space="preserve"> de una sociedad</w:t>
      </w:r>
      <w:r w:rsidR="003901E1" w:rsidRPr="00D43CE8">
        <w:rPr>
          <w:rFonts w:ascii="Arial" w:hAnsi="Arial" w:cs="Arial"/>
          <w:sz w:val="22"/>
          <w:szCs w:val="22"/>
          <w:lang w:val="es-ES_tradnl"/>
        </w:rPr>
        <w:t xml:space="preserve">, </w:t>
      </w:r>
      <w:r w:rsidR="00433AA8" w:rsidRPr="00D43CE8">
        <w:rPr>
          <w:rFonts w:ascii="Arial" w:hAnsi="Arial" w:cs="Arial"/>
          <w:sz w:val="22"/>
          <w:szCs w:val="22"/>
          <w:lang w:val="es-ES_tradnl"/>
        </w:rPr>
        <w:t xml:space="preserve">puede que no </w:t>
      </w:r>
      <w:r w:rsidR="00852EEF" w:rsidRPr="00D43CE8">
        <w:rPr>
          <w:rFonts w:ascii="Arial" w:hAnsi="Arial" w:cs="Arial"/>
          <w:sz w:val="22"/>
          <w:szCs w:val="22"/>
          <w:lang w:val="es-ES_tradnl"/>
        </w:rPr>
        <w:t xml:space="preserve">necesariamente </w:t>
      </w:r>
      <w:r w:rsidR="00433AA8" w:rsidRPr="00D43CE8">
        <w:rPr>
          <w:rFonts w:ascii="Arial" w:hAnsi="Arial" w:cs="Arial"/>
          <w:sz w:val="22"/>
          <w:szCs w:val="22"/>
          <w:lang w:val="es-ES_tradnl"/>
        </w:rPr>
        <w:t xml:space="preserve">tengan la información más </w:t>
      </w:r>
      <w:r w:rsidR="007D09A2" w:rsidRPr="00D43CE8">
        <w:rPr>
          <w:rFonts w:ascii="Arial" w:hAnsi="Arial" w:cs="Arial"/>
          <w:sz w:val="22"/>
          <w:szCs w:val="22"/>
          <w:lang w:val="es-ES_tradnl"/>
        </w:rPr>
        <w:t>actualizada</w:t>
      </w:r>
      <w:r w:rsidR="005C7FEA" w:rsidRPr="00D43CE8">
        <w:rPr>
          <w:rFonts w:ascii="Arial" w:hAnsi="Arial" w:cs="Arial"/>
          <w:sz w:val="22"/>
          <w:szCs w:val="22"/>
          <w:lang w:val="es-ES_tradnl"/>
        </w:rPr>
        <w:t xml:space="preserve"> a la fecha de presentación de las ofertas</w:t>
      </w:r>
      <w:r w:rsidR="00433AA8" w:rsidRPr="00D43CE8">
        <w:rPr>
          <w:rFonts w:ascii="Arial" w:hAnsi="Arial" w:cs="Arial"/>
          <w:sz w:val="22"/>
          <w:szCs w:val="22"/>
          <w:lang w:val="es-ES_tradnl"/>
        </w:rPr>
        <w:t xml:space="preserve">, por la dinámica </w:t>
      </w:r>
      <w:r w:rsidR="00176178" w:rsidRPr="00D43CE8">
        <w:rPr>
          <w:rFonts w:ascii="Arial" w:hAnsi="Arial" w:cs="Arial"/>
          <w:sz w:val="22"/>
          <w:szCs w:val="22"/>
          <w:lang w:val="es-ES_tradnl"/>
        </w:rPr>
        <w:t>comercial a la</w:t>
      </w:r>
      <w:r w:rsidR="00AF1FFF" w:rsidRPr="00D43CE8">
        <w:rPr>
          <w:rFonts w:ascii="Arial" w:hAnsi="Arial" w:cs="Arial"/>
          <w:sz w:val="22"/>
          <w:szCs w:val="22"/>
          <w:lang w:val="es-ES_tradnl"/>
        </w:rPr>
        <w:t xml:space="preserve"> que están sujetas las acciones y cuotas partes de </w:t>
      </w:r>
      <w:r w:rsidR="00CA12B8" w:rsidRPr="00D43CE8">
        <w:rPr>
          <w:rFonts w:ascii="Arial" w:hAnsi="Arial" w:cs="Arial"/>
          <w:sz w:val="22"/>
          <w:szCs w:val="22"/>
          <w:lang w:val="es-ES_tradnl"/>
        </w:rPr>
        <w:t>algunos tipos de</w:t>
      </w:r>
      <w:r w:rsidR="00AF1FFF" w:rsidRPr="00D43CE8">
        <w:rPr>
          <w:rFonts w:ascii="Arial" w:hAnsi="Arial" w:cs="Arial"/>
          <w:sz w:val="22"/>
          <w:szCs w:val="22"/>
          <w:lang w:val="es-ES_tradnl"/>
        </w:rPr>
        <w:t xml:space="preserve"> sociedades</w:t>
      </w:r>
      <w:r w:rsidR="0003631E" w:rsidRPr="00D43CE8">
        <w:rPr>
          <w:rFonts w:ascii="Arial" w:hAnsi="Arial" w:cs="Arial"/>
          <w:sz w:val="22"/>
          <w:szCs w:val="22"/>
          <w:lang w:val="es-ES_tradnl"/>
        </w:rPr>
        <w:t xml:space="preserve"> comerciales</w:t>
      </w:r>
      <w:r w:rsidR="00AF1FFF" w:rsidRPr="00D43CE8">
        <w:rPr>
          <w:rFonts w:ascii="Arial" w:hAnsi="Arial" w:cs="Arial"/>
          <w:sz w:val="22"/>
          <w:szCs w:val="22"/>
          <w:lang w:val="es-ES_tradnl"/>
        </w:rPr>
        <w:t xml:space="preserve">. </w:t>
      </w:r>
    </w:p>
    <w:p w14:paraId="2B3D4880" w14:textId="246A865B" w:rsidR="00606671" w:rsidRPr="00D43CE8" w:rsidRDefault="00CA12B8" w:rsidP="00284D26">
      <w:pPr>
        <w:spacing w:before="120" w:line="276" w:lineRule="auto"/>
        <w:jc w:val="both"/>
        <w:rPr>
          <w:rFonts w:ascii="Arial" w:eastAsia="Calibri" w:hAnsi="Arial" w:cs="Arial"/>
          <w:sz w:val="22"/>
          <w:szCs w:val="22"/>
          <w:lang w:val="es-ES_tradnl"/>
        </w:rPr>
      </w:pPr>
      <w:r w:rsidRPr="00D43CE8">
        <w:rPr>
          <w:rFonts w:ascii="Arial" w:hAnsi="Arial" w:cs="Arial"/>
          <w:sz w:val="22"/>
          <w:szCs w:val="22"/>
          <w:lang w:val="es-ES_tradnl"/>
        </w:rPr>
        <w:tab/>
      </w:r>
      <w:r w:rsidR="00261A75" w:rsidRPr="00D43CE8">
        <w:rPr>
          <w:rFonts w:ascii="Arial" w:hAnsi="Arial" w:cs="Arial"/>
          <w:sz w:val="22"/>
          <w:szCs w:val="22"/>
          <w:lang w:val="es-ES_tradnl"/>
        </w:rPr>
        <w:t>Ahora</w:t>
      </w:r>
      <w:r w:rsidR="00936753" w:rsidRPr="00D43CE8">
        <w:rPr>
          <w:rFonts w:ascii="Arial" w:hAnsi="Arial" w:cs="Arial"/>
          <w:sz w:val="22"/>
          <w:szCs w:val="22"/>
          <w:lang w:val="es-ES_tradnl"/>
        </w:rPr>
        <w:t>,</w:t>
      </w:r>
      <w:r w:rsidR="00544CA8" w:rsidRPr="00D43CE8">
        <w:rPr>
          <w:rFonts w:ascii="Arial" w:hAnsi="Arial" w:cs="Arial"/>
          <w:sz w:val="22"/>
          <w:szCs w:val="22"/>
          <w:lang w:val="es-ES_tradnl"/>
        </w:rPr>
        <w:t xml:space="preserve"> los medios de acreditación para personas jurídicas dispuestos en el inciso tercero del numeral 2 del artículo</w:t>
      </w:r>
      <w:r w:rsidR="00B871D7" w:rsidRPr="00D43CE8">
        <w:rPr>
          <w:rFonts w:ascii="Arial" w:hAnsi="Arial" w:cs="Arial"/>
          <w:sz w:val="22"/>
          <w:szCs w:val="22"/>
          <w:lang w:val="es-ES_tradnl"/>
        </w:rPr>
        <w:t xml:space="preserve"> 2.2.1.2.4.2.17 del Decreto 1082 de 2015, </w:t>
      </w:r>
      <w:r w:rsidR="00F57FC6" w:rsidRPr="00D43CE8">
        <w:rPr>
          <w:rFonts w:ascii="Arial" w:hAnsi="Arial" w:cs="Arial"/>
          <w:sz w:val="22"/>
          <w:szCs w:val="22"/>
          <w:lang w:val="es-ES_tradnl"/>
        </w:rPr>
        <w:t xml:space="preserve">comenzarán a regir </w:t>
      </w:r>
      <w:r w:rsidR="000A38B9" w:rsidRPr="00D43CE8">
        <w:rPr>
          <w:rFonts w:ascii="Arial" w:hAnsi="Arial" w:cs="Arial"/>
          <w:sz w:val="22"/>
          <w:szCs w:val="22"/>
          <w:lang w:val="es-ES_tradnl"/>
        </w:rPr>
        <w:t xml:space="preserve">una vez transcurridos los señalados tres </w:t>
      </w:r>
      <w:r w:rsidR="002921DD" w:rsidRPr="00D43CE8">
        <w:rPr>
          <w:rFonts w:ascii="Arial" w:hAnsi="Arial" w:cs="Arial"/>
          <w:sz w:val="22"/>
          <w:szCs w:val="22"/>
          <w:lang w:val="es-ES_tradnl"/>
        </w:rPr>
        <w:t xml:space="preserve">(3) </w:t>
      </w:r>
      <w:r w:rsidR="000A38B9" w:rsidRPr="00D43CE8">
        <w:rPr>
          <w:rFonts w:ascii="Arial" w:hAnsi="Arial" w:cs="Arial"/>
          <w:sz w:val="22"/>
          <w:szCs w:val="22"/>
          <w:lang w:val="es-ES_tradnl"/>
        </w:rPr>
        <w:t>meses de</w:t>
      </w:r>
      <w:r w:rsidR="00BD623A" w:rsidRPr="00D43CE8">
        <w:rPr>
          <w:rFonts w:ascii="Arial" w:hAnsi="Arial" w:cs="Arial"/>
          <w:sz w:val="22"/>
          <w:szCs w:val="22"/>
          <w:lang w:val="es-ES_tradnl"/>
        </w:rPr>
        <w:t xml:space="preserve">sde la expedición del Decreto 1860 de 2021. En consideración a esto, </w:t>
      </w:r>
      <w:r w:rsidR="00606671" w:rsidRPr="00D43CE8">
        <w:rPr>
          <w:rFonts w:ascii="Arial" w:hAnsi="Arial" w:cs="Arial"/>
          <w:sz w:val="22"/>
          <w:szCs w:val="22"/>
          <w:lang w:val="es-ES_tradnl"/>
        </w:rPr>
        <w:t xml:space="preserve">mientras no </w:t>
      </w:r>
      <w:r w:rsidR="002A65D9" w:rsidRPr="00D43CE8">
        <w:rPr>
          <w:rFonts w:ascii="Arial" w:hAnsi="Arial" w:cs="Arial"/>
          <w:sz w:val="22"/>
          <w:szCs w:val="22"/>
          <w:lang w:val="es-ES_tradnl"/>
        </w:rPr>
        <w:t xml:space="preserve">sea obligatoria </w:t>
      </w:r>
      <w:r w:rsidR="002B7DAB" w:rsidRPr="00D43CE8">
        <w:rPr>
          <w:rFonts w:ascii="Arial" w:hAnsi="Arial" w:cs="Arial"/>
          <w:sz w:val="22"/>
          <w:szCs w:val="22"/>
          <w:lang w:val="es-ES_tradnl"/>
        </w:rPr>
        <w:t>la referida norma, la competencia para definir el medio de acreditación de lo dispuesto en el artículo 35 de la Ley 2069 de 2020, sigue siendo de las entidades estatales</w:t>
      </w:r>
      <w:r w:rsidR="00A57C5F" w:rsidRPr="00D43CE8">
        <w:rPr>
          <w:rFonts w:ascii="Arial" w:hAnsi="Arial" w:cs="Arial"/>
          <w:sz w:val="22"/>
          <w:szCs w:val="22"/>
          <w:lang w:val="es-ES_tradnl"/>
        </w:rPr>
        <w:t xml:space="preserve">, quienes deben, en primer lugar, analizar el marco </w:t>
      </w:r>
      <w:r w:rsidR="001E6AEC" w:rsidRPr="00D43CE8">
        <w:rPr>
          <w:rFonts w:ascii="Arial" w:hAnsi="Arial" w:cs="Arial"/>
          <w:sz w:val="22"/>
          <w:szCs w:val="22"/>
          <w:lang w:val="es-ES_tradnl"/>
        </w:rPr>
        <w:t xml:space="preserve">jurídico, para determinar si existe o no libertad probatoria respecto de la acreditación de determinada  circunstancia, y de ser así, </w:t>
      </w:r>
      <w:r w:rsidR="00284D26" w:rsidRPr="00D43CE8">
        <w:rPr>
          <w:rFonts w:ascii="Arial" w:hAnsi="Arial" w:cs="Arial"/>
          <w:sz w:val="22"/>
          <w:szCs w:val="22"/>
          <w:lang w:val="es-ES_tradnl"/>
        </w:rPr>
        <w:t xml:space="preserve">discrecionalmente, definir en el pliego de condiciones </w:t>
      </w:r>
      <w:r w:rsidR="00284D26" w:rsidRPr="00D43CE8">
        <w:rPr>
          <w:rFonts w:ascii="Arial" w:eastAsia="Calibri" w:hAnsi="Arial" w:cs="Arial"/>
          <w:sz w:val="22"/>
          <w:szCs w:val="22"/>
          <w:lang w:val="es-ES_tradnl"/>
        </w:rPr>
        <w:t>la</w:t>
      </w:r>
      <w:r w:rsidR="00606671" w:rsidRPr="00D43CE8">
        <w:rPr>
          <w:rFonts w:ascii="Arial" w:eastAsia="Calibri" w:hAnsi="Arial" w:cs="Arial"/>
          <w:sz w:val="22"/>
          <w:szCs w:val="22"/>
          <w:lang w:val="es-ES_tradnl"/>
        </w:rPr>
        <w:t xml:space="preserve"> manera</w:t>
      </w:r>
      <w:r w:rsidR="00284D26" w:rsidRPr="00D43CE8">
        <w:rPr>
          <w:rFonts w:ascii="Arial" w:eastAsia="Calibri" w:hAnsi="Arial" w:cs="Arial"/>
          <w:sz w:val="22"/>
          <w:szCs w:val="22"/>
          <w:lang w:val="es-ES_tradnl"/>
        </w:rPr>
        <w:t xml:space="preserve"> en la que</w:t>
      </w:r>
      <w:r w:rsidR="00606671" w:rsidRPr="00D43CE8">
        <w:rPr>
          <w:rFonts w:ascii="Arial" w:eastAsia="Calibri" w:hAnsi="Arial" w:cs="Arial"/>
          <w:sz w:val="22"/>
          <w:szCs w:val="22"/>
          <w:lang w:val="es-ES_tradnl"/>
        </w:rPr>
        <w:t xml:space="preserve"> el proponente </w:t>
      </w:r>
      <w:r w:rsidR="00284D26" w:rsidRPr="00D43CE8">
        <w:rPr>
          <w:rFonts w:ascii="Arial" w:eastAsia="Calibri" w:hAnsi="Arial" w:cs="Arial"/>
          <w:sz w:val="22"/>
          <w:szCs w:val="22"/>
          <w:lang w:val="es-ES_tradnl"/>
        </w:rPr>
        <w:t>tendrá que</w:t>
      </w:r>
      <w:r w:rsidR="00606671" w:rsidRPr="00D43CE8">
        <w:rPr>
          <w:rFonts w:ascii="Arial" w:eastAsia="Calibri" w:hAnsi="Arial" w:cs="Arial"/>
          <w:sz w:val="22"/>
          <w:szCs w:val="22"/>
          <w:lang w:val="es-ES_tradnl"/>
        </w:rPr>
        <w:t xml:space="preserve"> probar que se encuentra bajo la condición que permite aplicar la regla de desempate. </w:t>
      </w:r>
    </w:p>
    <w:p w14:paraId="22D13F07" w14:textId="77777777" w:rsidR="00B37BA1" w:rsidRPr="00D43CE8" w:rsidRDefault="00B37BA1" w:rsidP="00B37BA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Por lo tanto, de conformidad con el artículo 35.2 de la Ley 2069 de 2020, si en un procedimiento de selección se presenta una persona jurídica o proponente plural en los que la participación mayoritaria en la composición accionaria o de cuotas partes, es de mujeres cabeza de familia o mujeres víctimas de la violencia intrafamiliar, se prefiere a este sobre los demás oferentes. Teniendo en cuenta que participar, de acuerdo con el derecho societario, debe entenderse como tomar parte en la sociedad o proponente plural, de acuerdo con el aporte en dinero o trabajo, no basta con que una mujer cabeza de familia o víctima de la violencia intrafamiliar esté vinculada laboralmente o prestando un servicio, para asumir que está «participando». </w:t>
      </w:r>
    </w:p>
    <w:p w14:paraId="68275B41" w14:textId="77777777" w:rsidR="0024222F" w:rsidRPr="00D43CE8" w:rsidRDefault="00DE47D7"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De otra parte, </w:t>
      </w:r>
      <w:r w:rsidR="003A0FEF" w:rsidRPr="00D43CE8">
        <w:rPr>
          <w:rFonts w:ascii="Arial" w:hAnsi="Arial" w:cs="Arial"/>
          <w:sz w:val="22"/>
          <w:szCs w:val="22"/>
          <w:lang w:val="es-ES_tradnl"/>
        </w:rPr>
        <w:t>para responder</w:t>
      </w:r>
      <w:r w:rsidRPr="00D43CE8">
        <w:rPr>
          <w:rFonts w:ascii="Arial" w:hAnsi="Arial" w:cs="Arial"/>
          <w:sz w:val="22"/>
          <w:szCs w:val="22"/>
          <w:lang w:val="es-ES_tradnl"/>
        </w:rPr>
        <w:t xml:space="preserve"> la segunda parte de la consulta, </w:t>
      </w:r>
      <w:r w:rsidR="00E550D0" w:rsidRPr="00D43CE8">
        <w:rPr>
          <w:rFonts w:ascii="Arial" w:hAnsi="Arial" w:cs="Arial"/>
          <w:sz w:val="22"/>
          <w:szCs w:val="22"/>
          <w:lang w:val="es-ES_tradnl"/>
        </w:rPr>
        <w:t>dirigida a esclarecer</w:t>
      </w:r>
      <w:r w:rsidRPr="00D43CE8">
        <w:rPr>
          <w:rFonts w:ascii="Arial" w:hAnsi="Arial" w:cs="Arial"/>
          <w:sz w:val="22"/>
          <w:szCs w:val="22"/>
          <w:lang w:val="es-ES_tradnl"/>
        </w:rPr>
        <w:t xml:space="preserve"> la posibilidad </w:t>
      </w:r>
      <w:r w:rsidR="001C0296" w:rsidRPr="00D43CE8">
        <w:rPr>
          <w:rFonts w:ascii="Arial" w:hAnsi="Arial" w:cs="Arial"/>
          <w:sz w:val="22"/>
          <w:szCs w:val="22"/>
          <w:lang w:val="es-ES_tradnl"/>
        </w:rPr>
        <w:t>de que</w:t>
      </w:r>
      <w:r w:rsidR="00022329" w:rsidRPr="00D43CE8">
        <w:rPr>
          <w:rFonts w:ascii="Arial" w:hAnsi="Arial" w:cs="Arial"/>
          <w:sz w:val="22"/>
          <w:szCs w:val="22"/>
          <w:lang w:val="es-ES_tradnl"/>
        </w:rPr>
        <w:t xml:space="preserve"> se acredite respecto de</w:t>
      </w:r>
      <w:r w:rsidR="001C0296" w:rsidRPr="00D43CE8">
        <w:rPr>
          <w:rFonts w:ascii="Arial" w:hAnsi="Arial" w:cs="Arial"/>
          <w:sz w:val="22"/>
          <w:szCs w:val="22"/>
          <w:lang w:val="es-ES_tradnl"/>
        </w:rPr>
        <w:t xml:space="preserve"> una misma </w:t>
      </w:r>
      <w:r w:rsidR="009C40BD" w:rsidRPr="00D43CE8">
        <w:rPr>
          <w:rFonts w:ascii="Arial" w:hAnsi="Arial" w:cs="Arial"/>
          <w:sz w:val="22"/>
          <w:szCs w:val="22"/>
          <w:lang w:val="es-ES_tradnl"/>
        </w:rPr>
        <w:t>persona</w:t>
      </w:r>
      <w:r w:rsidR="001C0296" w:rsidRPr="00D43CE8">
        <w:rPr>
          <w:rFonts w:ascii="Arial" w:hAnsi="Arial" w:cs="Arial"/>
          <w:sz w:val="22"/>
          <w:szCs w:val="22"/>
          <w:lang w:val="es-ES_tradnl"/>
        </w:rPr>
        <w:t xml:space="preserve"> </w:t>
      </w:r>
      <w:r w:rsidR="006C2B93" w:rsidRPr="00D43CE8">
        <w:rPr>
          <w:rFonts w:ascii="Arial" w:hAnsi="Arial" w:cs="Arial"/>
          <w:sz w:val="22"/>
          <w:szCs w:val="22"/>
          <w:lang w:val="es-ES_tradnl"/>
        </w:rPr>
        <w:t>los supuestos de hecho de</w:t>
      </w:r>
      <w:r w:rsidR="001C0296" w:rsidRPr="00D43CE8">
        <w:rPr>
          <w:rFonts w:ascii="Arial" w:hAnsi="Arial" w:cs="Arial"/>
          <w:sz w:val="22"/>
          <w:szCs w:val="22"/>
          <w:lang w:val="es-ES_tradnl"/>
        </w:rPr>
        <w:t xml:space="preserve"> varios</w:t>
      </w:r>
      <w:r w:rsidR="00022329" w:rsidRPr="00D43CE8">
        <w:rPr>
          <w:rFonts w:ascii="Arial" w:hAnsi="Arial" w:cs="Arial"/>
          <w:sz w:val="22"/>
          <w:szCs w:val="22"/>
          <w:lang w:val="es-ES_tradnl"/>
        </w:rPr>
        <w:t xml:space="preserve"> </w:t>
      </w:r>
      <w:r w:rsidR="00D51F43" w:rsidRPr="00D43CE8">
        <w:rPr>
          <w:rFonts w:ascii="Arial" w:hAnsi="Arial" w:cs="Arial"/>
          <w:sz w:val="22"/>
          <w:szCs w:val="22"/>
          <w:lang w:val="es-ES_tradnl"/>
        </w:rPr>
        <w:t xml:space="preserve">factores </w:t>
      </w:r>
      <w:r w:rsidR="00022329" w:rsidRPr="00D43CE8">
        <w:rPr>
          <w:rFonts w:ascii="Arial" w:hAnsi="Arial" w:cs="Arial"/>
          <w:sz w:val="22"/>
          <w:szCs w:val="22"/>
          <w:lang w:val="es-ES_tradnl"/>
        </w:rPr>
        <w:t>de desempate, debe</w:t>
      </w:r>
      <w:r w:rsidR="001C0296" w:rsidRPr="00D43CE8">
        <w:rPr>
          <w:rFonts w:ascii="Arial" w:hAnsi="Arial" w:cs="Arial"/>
          <w:sz w:val="22"/>
          <w:szCs w:val="22"/>
          <w:lang w:val="es-ES_tradnl"/>
        </w:rPr>
        <w:t xml:space="preserve"> </w:t>
      </w:r>
      <w:r w:rsidR="003A0FEF" w:rsidRPr="00D43CE8">
        <w:rPr>
          <w:rFonts w:ascii="Arial" w:hAnsi="Arial" w:cs="Arial"/>
          <w:sz w:val="22"/>
          <w:szCs w:val="22"/>
          <w:lang w:val="es-ES_tradnl"/>
        </w:rPr>
        <w:t>acudirse al mandato de aplicación suce</w:t>
      </w:r>
      <w:r w:rsidR="00D51F43" w:rsidRPr="00D43CE8">
        <w:rPr>
          <w:rFonts w:ascii="Arial" w:hAnsi="Arial" w:cs="Arial"/>
          <w:sz w:val="22"/>
          <w:szCs w:val="22"/>
          <w:lang w:val="es-ES_tradnl"/>
        </w:rPr>
        <w:t>siva y excluyente establecido en el artículo 35 de la Ley 2069 de 2020. Esto comoquiera que,</w:t>
      </w:r>
      <w:r w:rsidR="001F1090" w:rsidRPr="00D43CE8">
        <w:rPr>
          <w:rFonts w:ascii="Arial" w:hAnsi="Arial" w:cs="Arial"/>
          <w:sz w:val="22"/>
          <w:szCs w:val="22"/>
          <w:lang w:val="es-ES_tradnl"/>
        </w:rPr>
        <w:t xml:space="preserve"> una de las implicaciones de esta disposición es que la a</w:t>
      </w:r>
      <w:r w:rsidR="009E04EA" w:rsidRPr="00D43CE8">
        <w:rPr>
          <w:rFonts w:ascii="Arial" w:hAnsi="Arial" w:cs="Arial"/>
          <w:sz w:val="22"/>
          <w:szCs w:val="22"/>
          <w:lang w:val="es-ES_tradnl"/>
        </w:rPr>
        <w:t>creditación de cada criterio de desempate deba estudiarse de manera separada</w:t>
      </w:r>
      <w:r w:rsidR="00694E99" w:rsidRPr="00D43CE8">
        <w:rPr>
          <w:rFonts w:ascii="Arial" w:hAnsi="Arial" w:cs="Arial"/>
          <w:sz w:val="22"/>
          <w:szCs w:val="22"/>
          <w:lang w:val="es-ES_tradnl"/>
        </w:rPr>
        <w:t xml:space="preserve">, lo que supone </w:t>
      </w:r>
      <w:r w:rsidR="0044418E" w:rsidRPr="00D43CE8">
        <w:rPr>
          <w:rFonts w:ascii="Arial" w:hAnsi="Arial" w:cs="Arial"/>
          <w:sz w:val="22"/>
          <w:szCs w:val="22"/>
          <w:lang w:val="es-ES_tradnl"/>
        </w:rPr>
        <w:t>que,</w:t>
      </w:r>
      <w:r w:rsidR="00F1465D" w:rsidRPr="00D43CE8">
        <w:rPr>
          <w:rFonts w:ascii="Arial" w:hAnsi="Arial" w:cs="Arial"/>
          <w:sz w:val="22"/>
          <w:szCs w:val="22"/>
          <w:lang w:val="es-ES_tradnl"/>
        </w:rPr>
        <w:t xml:space="preserve"> ante una situación de empate, una entidad debe proceder por acudir al primer criterio de desempate, </w:t>
      </w:r>
      <w:r w:rsidR="00C0519E" w:rsidRPr="00D43CE8">
        <w:rPr>
          <w:rFonts w:ascii="Arial" w:hAnsi="Arial" w:cs="Arial"/>
          <w:sz w:val="22"/>
          <w:szCs w:val="22"/>
          <w:lang w:val="es-ES_tradnl"/>
        </w:rPr>
        <w:t>y de</w:t>
      </w:r>
      <w:r w:rsidR="00591A3A" w:rsidRPr="00D43CE8">
        <w:rPr>
          <w:rFonts w:ascii="Arial" w:hAnsi="Arial" w:cs="Arial"/>
          <w:sz w:val="22"/>
          <w:szCs w:val="22"/>
          <w:lang w:val="es-ES_tradnl"/>
        </w:rPr>
        <w:t xml:space="preserve"> persistir al empate, ya sea porque ambos oferentes acrediten el primer factor</w:t>
      </w:r>
      <w:r w:rsidR="00263A18" w:rsidRPr="00D43CE8">
        <w:rPr>
          <w:rFonts w:ascii="Arial" w:hAnsi="Arial" w:cs="Arial"/>
          <w:sz w:val="22"/>
          <w:szCs w:val="22"/>
          <w:lang w:val="es-ES_tradnl"/>
        </w:rPr>
        <w:t>, o porque ninguno lo cumple, proceder a aplicar el segundo, y así sucesivamente</w:t>
      </w:r>
      <w:r w:rsidR="00E94245" w:rsidRPr="00D43CE8">
        <w:rPr>
          <w:rFonts w:ascii="Arial" w:hAnsi="Arial" w:cs="Arial"/>
          <w:sz w:val="22"/>
          <w:szCs w:val="22"/>
          <w:lang w:val="es-ES_tradnl"/>
        </w:rPr>
        <w:t xml:space="preserve"> hasta que se determine la oferta ganadora. </w:t>
      </w:r>
      <w:r w:rsidR="00FF6434" w:rsidRPr="00D43CE8">
        <w:rPr>
          <w:rFonts w:ascii="Arial" w:hAnsi="Arial" w:cs="Arial"/>
          <w:sz w:val="22"/>
          <w:szCs w:val="22"/>
          <w:lang w:val="es-ES_tradnl"/>
        </w:rPr>
        <w:t xml:space="preserve">En medio de esto, la aplicación excluyente supone que </w:t>
      </w:r>
      <w:r w:rsidR="00327509" w:rsidRPr="00D43CE8">
        <w:rPr>
          <w:rFonts w:ascii="Arial" w:hAnsi="Arial" w:cs="Arial"/>
          <w:sz w:val="22"/>
          <w:szCs w:val="22"/>
          <w:lang w:val="es-ES_tradnl"/>
        </w:rPr>
        <w:t xml:space="preserve">la </w:t>
      </w:r>
      <w:r w:rsidR="00327509" w:rsidRPr="00D43CE8">
        <w:rPr>
          <w:rFonts w:ascii="Arial" w:hAnsi="Arial" w:cs="Arial"/>
          <w:sz w:val="22"/>
          <w:szCs w:val="22"/>
          <w:lang w:val="es-ES_tradnl"/>
        </w:rPr>
        <w:lastRenderedPageBreak/>
        <w:t xml:space="preserve">acreditación de un </w:t>
      </w:r>
      <w:r w:rsidR="0044418E" w:rsidRPr="00D43CE8">
        <w:rPr>
          <w:rFonts w:ascii="Arial" w:hAnsi="Arial" w:cs="Arial"/>
          <w:sz w:val="22"/>
          <w:szCs w:val="22"/>
          <w:lang w:val="es-ES_tradnl"/>
        </w:rPr>
        <w:t>factor de</w:t>
      </w:r>
      <w:r w:rsidR="00327509" w:rsidRPr="00D43CE8">
        <w:rPr>
          <w:rFonts w:ascii="Arial" w:hAnsi="Arial" w:cs="Arial"/>
          <w:sz w:val="22"/>
          <w:szCs w:val="22"/>
          <w:lang w:val="es-ES_tradnl"/>
        </w:rPr>
        <w:t xml:space="preserve"> desempate por parte de determinad</w:t>
      </w:r>
      <w:r w:rsidR="00057B44" w:rsidRPr="00D43CE8">
        <w:rPr>
          <w:rFonts w:ascii="Arial" w:hAnsi="Arial" w:cs="Arial"/>
          <w:sz w:val="22"/>
          <w:szCs w:val="22"/>
          <w:lang w:val="es-ES_tradnl"/>
        </w:rPr>
        <w:t xml:space="preserve">o oferente, se </w:t>
      </w:r>
      <w:r w:rsidR="00C65FAD" w:rsidRPr="00D43CE8">
        <w:rPr>
          <w:rFonts w:ascii="Arial" w:hAnsi="Arial" w:cs="Arial"/>
          <w:sz w:val="22"/>
          <w:szCs w:val="22"/>
          <w:lang w:val="es-ES_tradnl"/>
        </w:rPr>
        <w:t>evalué</w:t>
      </w:r>
      <w:r w:rsidR="00057B44" w:rsidRPr="00D43CE8">
        <w:rPr>
          <w:rFonts w:ascii="Arial" w:hAnsi="Arial" w:cs="Arial"/>
          <w:sz w:val="22"/>
          <w:szCs w:val="22"/>
          <w:lang w:val="es-ES_tradnl"/>
        </w:rPr>
        <w:t xml:space="preserve"> de manera separada</w:t>
      </w:r>
      <w:r w:rsidR="00C65FAD" w:rsidRPr="00D43CE8">
        <w:rPr>
          <w:rFonts w:ascii="Arial" w:hAnsi="Arial" w:cs="Arial"/>
          <w:sz w:val="22"/>
          <w:szCs w:val="22"/>
          <w:lang w:val="es-ES_tradnl"/>
        </w:rPr>
        <w:t>, independiente de lo</w:t>
      </w:r>
      <w:r w:rsidR="00554F7A" w:rsidRPr="00D43CE8">
        <w:rPr>
          <w:rFonts w:ascii="Arial" w:hAnsi="Arial" w:cs="Arial"/>
          <w:sz w:val="22"/>
          <w:szCs w:val="22"/>
          <w:lang w:val="es-ES_tradnl"/>
        </w:rPr>
        <w:t xml:space="preserve"> acreditado para los otros factores</w:t>
      </w:r>
      <w:r w:rsidR="00C31EA9" w:rsidRPr="00D43CE8">
        <w:rPr>
          <w:rFonts w:ascii="Arial" w:hAnsi="Arial" w:cs="Arial"/>
          <w:sz w:val="22"/>
          <w:szCs w:val="22"/>
          <w:lang w:val="es-ES_tradnl"/>
        </w:rPr>
        <w:t xml:space="preserve">. </w:t>
      </w:r>
      <w:r w:rsidR="00554F7A" w:rsidRPr="00D43CE8">
        <w:rPr>
          <w:rFonts w:ascii="Arial" w:hAnsi="Arial" w:cs="Arial"/>
          <w:sz w:val="22"/>
          <w:szCs w:val="22"/>
          <w:lang w:val="es-ES_tradnl"/>
        </w:rPr>
        <w:t xml:space="preserve"> </w:t>
      </w:r>
    </w:p>
    <w:p w14:paraId="5926DC58" w14:textId="4D4F5CF2" w:rsidR="003B4A9F" w:rsidRPr="00D43CE8" w:rsidRDefault="00806E74" w:rsidP="00114CA2">
      <w:pPr>
        <w:spacing w:before="120" w:after="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 xml:space="preserve">De esta manera, el hecho de que un proponente </w:t>
      </w:r>
      <w:r w:rsidR="0092388E" w:rsidRPr="00D43CE8">
        <w:rPr>
          <w:rFonts w:ascii="Arial" w:hAnsi="Arial" w:cs="Arial"/>
          <w:sz w:val="22"/>
          <w:szCs w:val="22"/>
          <w:lang w:val="es-ES_tradnl"/>
        </w:rPr>
        <w:t>acredite que ciertos miembros de su planta de personal ostentan determinada condición</w:t>
      </w:r>
      <w:r w:rsidR="003C497A" w:rsidRPr="00D43CE8">
        <w:rPr>
          <w:rFonts w:ascii="Arial" w:hAnsi="Arial" w:cs="Arial"/>
          <w:sz w:val="22"/>
          <w:szCs w:val="22"/>
          <w:lang w:val="es-ES_tradnl"/>
        </w:rPr>
        <w:t xml:space="preserve">, en función de la cual es aplicable un factor de desempate, no </w:t>
      </w:r>
      <w:r w:rsidR="005E369A" w:rsidRPr="00D43CE8">
        <w:rPr>
          <w:rFonts w:ascii="Arial" w:hAnsi="Arial" w:cs="Arial"/>
          <w:sz w:val="22"/>
          <w:szCs w:val="22"/>
          <w:lang w:val="es-ES_tradnl"/>
        </w:rPr>
        <w:t xml:space="preserve">excluye la posibilidad de </w:t>
      </w:r>
      <w:r w:rsidR="0020679B" w:rsidRPr="00D43CE8">
        <w:rPr>
          <w:rFonts w:ascii="Arial" w:hAnsi="Arial" w:cs="Arial"/>
          <w:sz w:val="22"/>
          <w:szCs w:val="22"/>
          <w:lang w:val="es-ES_tradnl"/>
        </w:rPr>
        <w:t>que,</w:t>
      </w:r>
      <w:r w:rsidR="005E369A" w:rsidRPr="00D43CE8">
        <w:rPr>
          <w:rFonts w:ascii="Arial" w:hAnsi="Arial" w:cs="Arial"/>
          <w:sz w:val="22"/>
          <w:szCs w:val="22"/>
          <w:lang w:val="es-ES_tradnl"/>
        </w:rPr>
        <w:t xml:space="preserve"> en el mismo proceso de contratación,</w:t>
      </w:r>
      <w:r w:rsidR="00827490" w:rsidRPr="00D43CE8">
        <w:rPr>
          <w:rFonts w:ascii="Arial" w:hAnsi="Arial" w:cs="Arial"/>
          <w:sz w:val="22"/>
          <w:szCs w:val="22"/>
          <w:lang w:val="es-ES_tradnl"/>
        </w:rPr>
        <w:t xml:space="preserve"> el proponente aplique a otro factor de desempate demostrando que las mismas personas</w:t>
      </w:r>
      <w:r w:rsidR="00892DE9" w:rsidRPr="00D43CE8">
        <w:rPr>
          <w:rFonts w:ascii="Arial" w:hAnsi="Arial" w:cs="Arial"/>
          <w:sz w:val="22"/>
          <w:szCs w:val="22"/>
          <w:lang w:val="es-ES_tradnl"/>
        </w:rPr>
        <w:t xml:space="preserve"> cumplen con otra condición en </w:t>
      </w:r>
      <w:r w:rsidR="0020679B" w:rsidRPr="00D43CE8">
        <w:rPr>
          <w:rFonts w:ascii="Arial" w:hAnsi="Arial" w:cs="Arial"/>
          <w:sz w:val="22"/>
          <w:szCs w:val="22"/>
          <w:lang w:val="es-ES_tradnl"/>
        </w:rPr>
        <w:t xml:space="preserve">función de la cual opera </w:t>
      </w:r>
      <w:r w:rsidR="00F025B1" w:rsidRPr="00D43CE8">
        <w:rPr>
          <w:rFonts w:ascii="Arial" w:hAnsi="Arial" w:cs="Arial"/>
          <w:sz w:val="22"/>
          <w:szCs w:val="22"/>
          <w:lang w:val="es-ES_tradnl"/>
        </w:rPr>
        <w:t xml:space="preserve">un </w:t>
      </w:r>
      <w:r w:rsidR="0020679B" w:rsidRPr="00D43CE8">
        <w:rPr>
          <w:rFonts w:ascii="Arial" w:hAnsi="Arial" w:cs="Arial"/>
          <w:sz w:val="22"/>
          <w:szCs w:val="22"/>
          <w:lang w:val="es-ES_tradnl"/>
        </w:rPr>
        <w:t>factor de desempate</w:t>
      </w:r>
      <w:r w:rsidR="00F025B1" w:rsidRPr="00D43CE8">
        <w:rPr>
          <w:rFonts w:ascii="Arial" w:hAnsi="Arial" w:cs="Arial"/>
          <w:sz w:val="22"/>
          <w:szCs w:val="22"/>
          <w:lang w:val="es-ES_tradnl"/>
        </w:rPr>
        <w:t xml:space="preserve"> distinto</w:t>
      </w:r>
      <w:r w:rsidR="0020679B" w:rsidRPr="00D43CE8">
        <w:rPr>
          <w:rFonts w:ascii="Arial" w:hAnsi="Arial" w:cs="Arial"/>
          <w:sz w:val="22"/>
          <w:szCs w:val="22"/>
          <w:lang w:val="es-ES_tradnl"/>
        </w:rPr>
        <w:t xml:space="preserve">. </w:t>
      </w:r>
      <w:r w:rsidR="00F52257" w:rsidRPr="00D43CE8">
        <w:rPr>
          <w:rFonts w:ascii="Arial" w:hAnsi="Arial" w:cs="Arial"/>
          <w:sz w:val="22"/>
          <w:szCs w:val="22"/>
          <w:lang w:val="es-ES_tradnl"/>
        </w:rPr>
        <w:t xml:space="preserve">En ese sentido, nada obsta para que, por ejemplo, un proponente acredite que cuenta con </w:t>
      </w:r>
      <w:r w:rsidR="00ED591B" w:rsidRPr="00D43CE8">
        <w:rPr>
          <w:rFonts w:ascii="Arial" w:hAnsi="Arial" w:cs="Arial"/>
          <w:sz w:val="22"/>
          <w:szCs w:val="22"/>
          <w:lang w:val="es-ES_tradnl"/>
        </w:rPr>
        <w:t xml:space="preserve">el mayor </w:t>
      </w:r>
      <w:r w:rsidR="00170FB1" w:rsidRPr="00D43CE8">
        <w:rPr>
          <w:rFonts w:ascii="Arial" w:hAnsi="Arial" w:cs="Arial"/>
          <w:sz w:val="22"/>
          <w:szCs w:val="22"/>
          <w:lang w:val="es-ES_tradnl"/>
        </w:rPr>
        <w:t xml:space="preserve">porcentaje de nómina </w:t>
      </w:r>
      <w:r w:rsidR="00C070CB" w:rsidRPr="00D43CE8">
        <w:rPr>
          <w:rFonts w:ascii="Arial" w:hAnsi="Arial" w:cs="Arial"/>
          <w:sz w:val="22"/>
          <w:szCs w:val="22"/>
          <w:lang w:val="es-ES_tradnl"/>
        </w:rPr>
        <w:t>integrado por personas mayores no beneficiarias de pensión</w:t>
      </w:r>
      <w:r w:rsidR="00A96D2E" w:rsidRPr="00D43CE8">
        <w:rPr>
          <w:rFonts w:ascii="Arial" w:hAnsi="Arial" w:cs="Arial"/>
          <w:sz w:val="22"/>
          <w:szCs w:val="22"/>
          <w:lang w:val="es-ES_tradnl"/>
        </w:rPr>
        <w:t xml:space="preserve"> –art. 35, nu</w:t>
      </w:r>
      <w:r w:rsidR="00C901DC" w:rsidRPr="00D43CE8">
        <w:rPr>
          <w:rFonts w:ascii="Arial" w:hAnsi="Arial" w:cs="Arial"/>
          <w:sz w:val="22"/>
          <w:szCs w:val="22"/>
          <w:lang w:val="es-ES_tradnl"/>
        </w:rPr>
        <w:t>m-.</w:t>
      </w:r>
      <w:r w:rsidR="00A96D2E" w:rsidRPr="00D43CE8">
        <w:rPr>
          <w:rFonts w:ascii="Arial" w:hAnsi="Arial" w:cs="Arial"/>
          <w:sz w:val="22"/>
          <w:szCs w:val="22"/>
          <w:lang w:val="es-ES_tradnl"/>
        </w:rPr>
        <w:t xml:space="preserve"> 4–</w:t>
      </w:r>
      <w:r w:rsidR="00802069" w:rsidRPr="00D43CE8">
        <w:rPr>
          <w:rFonts w:ascii="Arial" w:hAnsi="Arial" w:cs="Arial"/>
          <w:sz w:val="22"/>
          <w:szCs w:val="22"/>
          <w:lang w:val="es-ES_tradnl"/>
        </w:rPr>
        <w:t xml:space="preserve">, y que esos mismos trabajadores </w:t>
      </w:r>
      <w:r w:rsidR="00A96D2E" w:rsidRPr="00D43CE8">
        <w:rPr>
          <w:rFonts w:ascii="Arial" w:hAnsi="Arial" w:cs="Arial"/>
          <w:sz w:val="22"/>
          <w:szCs w:val="22"/>
          <w:lang w:val="es-ES_tradnl"/>
        </w:rPr>
        <w:t>o una porción de estos</w:t>
      </w:r>
      <w:r w:rsidR="006A6CB2" w:rsidRPr="00D43CE8">
        <w:rPr>
          <w:rFonts w:ascii="Arial" w:hAnsi="Arial" w:cs="Arial"/>
          <w:sz w:val="22"/>
          <w:szCs w:val="22"/>
          <w:lang w:val="es-ES_tradnl"/>
        </w:rPr>
        <w:t>,</w:t>
      </w:r>
      <w:r w:rsidR="00A96D2E" w:rsidRPr="00D43CE8">
        <w:rPr>
          <w:rFonts w:ascii="Arial" w:hAnsi="Arial" w:cs="Arial"/>
          <w:sz w:val="22"/>
          <w:szCs w:val="22"/>
          <w:lang w:val="es-ES_tradnl"/>
        </w:rPr>
        <w:t xml:space="preserve"> </w:t>
      </w:r>
      <w:r w:rsidR="006A6CB2" w:rsidRPr="00D43CE8">
        <w:rPr>
          <w:rFonts w:ascii="Arial" w:hAnsi="Arial" w:cs="Arial"/>
          <w:sz w:val="22"/>
          <w:szCs w:val="22"/>
          <w:lang w:val="es-ES_tradnl"/>
        </w:rPr>
        <w:t xml:space="preserve">que equivale al 10% del total del personal, </w:t>
      </w:r>
      <w:r w:rsidR="00C47020" w:rsidRPr="00D43CE8">
        <w:rPr>
          <w:rFonts w:ascii="Arial" w:hAnsi="Arial" w:cs="Arial"/>
          <w:sz w:val="22"/>
          <w:szCs w:val="22"/>
          <w:lang w:val="es-ES_tradnl"/>
        </w:rPr>
        <w:t>está integrad</w:t>
      </w:r>
      <w:r w:rsidR="00114CA2" w:rsidRPr="00D43CE8">
        <w:rPr>
          <w:rFonts w:ascii="Arial" w:hAnsi="Arial" w:cs="Arial"/>
          <w:sz w:val="22"/>
          <w:szCs w:val="22"/>
          <w:lang w:val="es-ES_tradnl"/>
        </w:rPr>
        <w:t>a</w:t>
      </w:r>
      <w:r w:rsidR="00C47020" w:rsidRPr="00D43CE8">
        <w:rPr>
          <w:rFonts w:ascii="Arial" w:hAnsi="Arial" w:cs="Arial"/>
          <w:sz w:val="22"/>
          <w:szCs w:val="22"/>
          <w:lang w:val="es-ES_tradnl"/>
        </w:rPr>
        <w:t xml:space="preserve"> por personas indígenas, afrocolombianas, raizales y/o gitanas</w:t>
      </w:r>
      <w:r w:rsidR="00C901DC" w:rsidRPr="00D43CE8">
        <w:rPr>
          <w:rFonts w:ascii="Arial" w:hAnsi="Arial" w:cs="Arial"/>
          <w:sz w:val="22"/>
          <w:szCs w:val="22"/>
          <w:lang w:val="es-ES_tradnl"/>
        </w:rPr>
        <w:t>–art. 35, num, 5–</w:t>
      </w:r>
      <w:r w:rsidR="0092691D" w:rsidRPr="00D43CE8">
        <w:rPr>
          <w:rFonts w:ascii="Arial" w:hAnsi="Arial" w:cs="Arial"/>
          <w:sz w:val="22"/>
          <w:szCs w:val="22"/>
          <w:lang w:val="es-ES_tradnl"/>
        </w:rPr>
        <w:t xml:space="preserve">. </w:t>
      </w:r>
      <w:r w:rsidR="003A0856" w:rsidRPr="00D43CE8">
        <w:rPr>
          <w:rFonts w:ascii="Arial" w:hAnsi="Arial" w:cs="Arial"/>
          <w:sz w:val="22"/>
          <w:szCs w:val="22"/>
          <w:lang w:val="es-ES_tradnl"/>
        </w:rPr>
        <w:t xml:space="preserve"> </w:t>
      </w:r>
      <w:r w:rsidR="00E5590F" w:rsidRPr="00D43CE8">
        <w:rPr>
          <w:rFonts w:ascii="Arial" w:hAnsi="Arial" w:cs="Arial"/>
          <w:sz w:val="22"/>
          <w:szCs w:val="22"/>
          <w:lang w:val="es-ES_tradnl"/>
        </w:rPr>
        <w:t xml:space="preserve"> </w:t>
      </w:r>
    </w:p>
    <w:p w14:paraId="4E71B8E2" w14:textId="4F54730D" w:rsidR="002327D9" w:rsidRPr="00D43CE8" w:rsidRDefault="006E18BF" w:rsidP="00B32E31">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Esta posibilidad</w:t>
      </w:r>
      <w:r w:rsidR="00645747" w:rsidRPr="00D43CE8">
        <w:rPr>
          <w:rFonts w:ascii="Arial" w:hAnsi="Arial" w:cs="Arial"/>
          <w:sz w:val="22"/>
          <w:szCs w:val="22"/>
          <w:lang w:val="es-ES_tradnl"/>
        </w:rPr>
        <w:t xml:space="preserve"> </w:t>
      </w:r>
      <w:r w:rsidR="0000252E" w:rsidRPr="00D43CE8">
        <w:rPr>
          <w:rFonts w:ascii="Arial" w:hAnsi="Arial" w:cs="Arial"/>
          <w:sz w:val="22"/>
          <w:szCs w:val="22"/>
          <w:lang w:val="es-ES_tradnl"/>
        </w:rPr>
        <w:t xml:space="preserve">tampoco </w:t>
      </w:r>
      <w:r w:rsidR="00645747" w:rsidRPr="00D43CE8">
        <w:rPr>
          <w:rFonts w:ascii="Arial" w:hAnsi="Arial" w:cs="Arial"/>
          <w:sz w:val="22"/>
          <w:szCs w:val="22"/>
          <w:lang w:val="es-ES_tradnl"/>
        </w:rPr>
        <w:t xml:space="preserve">fue </w:t>
      </w:r>
      <w:r w:rsidR="006D6F72" w:rsidRPr="00D43CE8">
        <w:rPr>
          <w:rFonts w:ascii="Arial" w:hAnsi="Arial" w:cs="Arial"/>
          <w:sz w:val="22"/>
          <w:szCs w:val="22"/>
          <w:lang w:val="es-ES_tradnl"/>
        </w:rPr>
        <w:t xml:space="preserve">restringida </w:t>
      </w:r>
      <w:r w:rsidR="00645747" w:rsidRPr="00D43CE8">
        <w:rPr>
          <w:rFonts w:ascii="Arial" w:hAnsi="Arial" w:cs="Arial"/>
          <w:sz w:val="22"/>
          <w:szCs w:val="22"/>
          <w:lang w:val="es-ES_tradnl"/>
        </w:rPr>
        <w:t xml:space="preserve">por </w:t>
      </w:r>
      <w:r w:rsidR="00791735" w:rsidRPr="00D43CE8">
        <w:rPr>
          <w:rFonts w:ascii="Arial" w:hAnsi="Arial" w:cs="Arial"/>
          <w:sz w:val="22"/>
          <w:szCs w:val="22"/>
          <w:lang w:val="es-ES_tradnl"/>
        </w:rPr>
        <w:t>las disposiciones introducidas por</w:t>
      </w:r>
      <w:r w:rsidR="00645747" w:rsidRPr="00D43CE8">
        <w:rPr>
          <w:rFonts w:ascii="Arial" w:hAnsi="Arial" w:cs="Arial"/>
          <w:sz w:val="22"/>
          <w:szCs w:val="22"/>
          <w:lang w:val="es-ES_tradnl"/>
        </w:rPr>
        <w:t xml:space="preserve"> el Decreto 1860 de 2021</w:t>
      </w:r>
      <w:r w:rsidR="0000252E" w:rsidRPr="00D43CE8">
        <w:rPr>
          <w:rFonts w:ascii="Arial" w:hAnsi="Arial" w:cs="Arial"/>
          <w:sz w:val="22"/>
          <w:szCs w:val="22"/>
          <w:lang w:val="es-ES_tradnl"/>
        </w:rPr>
        <w:t>,</w:t>
      </w:r>
      <w:r w:rsidR="00645747" w:rsidRPr="00D43CE8">
        <w:rPr>
          <w:rFonts w:ascii="Arial" w:hAnsi="Arial" w:cs="Arial"/>
          <w:sz w:val="22"/>
          <w:szCs w:val="22"/>
          <w:lang w:val="es-ES_tradnl"/>
        </w:rPr>
        <w:t xml:space="preserve"> </w:t>
      </w:r>
      <w:r w:rsidR="00DA5A1F" w:rsidRPr="00D43CE8">
        <w:rPr>
          <w:rFonts w:ascii="Arial" w:hAnsi="Arial" w:cs="Arial"/>
          <w:sz w:val="22"/>
          <w:szCs w:val="22"/>
          <w:lang w:val="es-ES_tradnl"/>
        </w:rPr>
        <w:t>las cuales al reglamentar l</w:t>
      </w:r>
      <w:r w:rsidR="0084760B" w:rsidRPr="00D43CE8">
        <w:rPr>
          <w:rFonts w:ascii="Arial" w:hAnsi="Arial" w:cs="Arial"/>
          <w:sz w:val="22"/>
          <w:szCs w:val="22"/>
          <w:lang w:val="es-ES_tradnl"/>
        </w:rPr>
        <w:t>a aplicación de los</w:t>
      </w:r>
      <w:r w:rsidR="00DA5A1F" w:rsidRPr="00D43CE8">
        <w:rPr>
          <w:rFonts w:ascii="Arial" w:hAnsi="Arial" w:cs="Arial"/>
          <w:sz w:val="22"/>
          <w:szCs w:val="22"/>
          <w:lang w:val="es-ES_tradnl"/>
        </w:rPr>
        <w:t xml:space="preserve"> factores de desempate</w:t>
      </w:r>
      <w:r w:rsidR="00C422F4" w:rsidRPr="00D43CE8">
        <w:rPr>
          <w:rFonts w:ascii="Arial" w:hAnsi="Arial" w:cs="Arial"/>
          <w:sz w:val="22"/>
          <w:szCs w:val="22"/>
          <w:lang w:val="es-ES_tradnl"/>
        </w:rPr>
        <w:t xml:space="preserve"> se limitaron a establecer los medios de acreditación de cada una de las circunstancias</w:t>
      </w:r>
      <w:r w:rsidR="007C02F3" w:rsidRPr="00D43CE8">
        <w:rPr>
          <w:rFonts w:ascii="Arial" w:hAnsi="Arial" w:cs="Arial"/>
          <w:sz w:val="22"/>
          <w:szCs w:val="22"/>
          <w:lang w:val="es-ES_tradnl"/>
        </w:rPr>
        <w:t xml:space="preserve">, sin </w:t>
      </w:r>
      <w:r w:rsidR="00EB1816" w:rsidRPr="00D43CE8">
        <w:rPr>
          <w:rFonts w:ascii="Arial" w:hAnsi="Arial" w:cs="Arial"/>
          <w:sz w:val="22"/>
          <w:szCs w:val="22"/>
          <w:lang w:val="es-ES_tradnl"/>
        </w:rPr>
        <w:t xml:space="preserve">desarrollar </w:t>
      </w:r>
      <w:r w:rsidR="007C02F3" w:rsidRPr="00D43CE8">
        <w:rPr>
          <w:rFonts w:ascii="Arial" w:hAnsi="Arial" w:cs="Arial"/>
          <w:sz w:val="22"/>
          <w:szCs w:val="22"/>
          <w:lang w:val="es-ES_tradnl"/>
        </w:rPr>
        <w:t xml:space="preserve">reglas tendientes a excluir </w:t>
      </w:r>
      <w:r w:rsidR="003122C6" w:rsidRPr="00D43CE8">
        <w:rPr>
          <w:rFonts w:ascii="Arial" w:hAnsi="Arial" w:cs="Arial"/>
          <w:sz w:val="22"/>
          <w:szCs w:val="22"/>
          <w:lang w:val="es-ES_tradnl"/>
        </w:rPr>
        <w:t>del ámbito de aplicación de un factor de desempate la</w:t>
      </w:r>
      <w:r w:rsidR="003369C4" w:rsidRPr="00D43CE8">
        <w:rPr>
          <w:rFonts w:ascii="Arial" w:hAnsi="Arial" w:cs="Arial"/>
          <w:sz w:val="22"/>
          <w:szCs w:val="22"/>
          <w:lang w:val="es-ES_tradnl"/>
        </w:rPr>
        <w:t xml:space="preserve"> acreditación de condiciones o</w:t>
      </w:r>
      <w:r w:rsidR="003122C6" w:rsidRPr="00D43CE8">
        <w:rPr>
          <w:rFonts w:ascii="Arial" w:hAnsi="Arial" w:cs="Arial"/>
          <w:sz w:val="22"/>
          <w:szCs w:val="22"/>
          <w:lang w:val="es-ES_tradnl"/>
        </w:rPr>
        <w:t xml:space="preserve"> </w:t>
      </w:r>
      <w:r w:rsidR="002F548E" w:rsidRPr="00D43CE8">
        <w:rPr>
          <w:rFonts w:ascii="Arial" w:hAnsi="Arial" w:cs="Arial"/>
          <w:sz w:val="22"/>
          <w:szCs w:val="22"/>
          <w:lang w:val="es-ES_tradnl"/>
        </w:rPr>
        <w:t xml:space="preserve">circunstancias </w:t>
      </w:r>
      <w:r w:rsidR="007B7F07" w:rsidRPr="00D43CE8">
        <w:rPr>
          <w:rFonts w:ascii="Arial" w:hAnsi="Arial" w:cs="Arial"/>
          <w:sz w:val="22"/>
          <w:szCs w:val="22"/>
          <w:lang w:val="es-ES_tradnl"/>
        </w:rPr>
        <w:t>relacionadas con los</w:t>
      </w:r>
      <w:r w:rsidR="003369C4" w:rsidRPr="00D43CE8">
        <w:rPr>
          <w:rFonts w:ascii="Arial" w:hAnsi="Arial" w:cs="Arial"/>
          <w:sz w:val="22"/>
          <w:szCs w:val="22"/>
          <w:lang w:val="es-ES_tradnl"/>
        </w:rPr>
        <w:t xml:space="preserve"> supuestos de hechos de los</w:t>
      </w:r>
      <w:r w:rsidR="007B7F07" w:rsidRPr="00D43CE8">
        <w:rPr>
          <w:rFonts w:ascii="Arial" w:hAnsi="Arial" w:cs="Arial"/>
          <w:sz w:val="22"/>
          <w:szCs w:val="22"/>
          <w:lang w:val="es-ES_tradnl"/>
        </w:rPr>
        <w:t xml:space="preserve"> demás factores.</w:t>
      </w:r>
      <w:r w:rsidR="003369C4" w:rsidRPr="00D43CE8">
        <w:rPr>
          <w:rFonts w:ascii="Arial" w:hAnsi="Arial" w:cs="Arial"/>
          <w:sz w:val="22"/>
          <w:szCs w:val="22"/>
          <w:lang w:val="es-ES_tradnl"/>
        </w:rPr>
        <w:t xml:space="preserve"> Esto se aprecia, por ejemplo, en los numerales 4 y 5 del artículo 2.2.1.2.4.2.17 del Decreto 1082 de 2015</w:t>
      </w:r>
      <w:r w:rsidR="00883775" w:rsidRPr="00D43CE8">
        <w:rPr>
          <w:rFonts w:ascii="Arial" w:hAnsi="Arial" w:cs="Arial"/>
          <w:sz w:val="22"/>
          <w:szCs w:val="22"/>
          <w:lang w:val="es-ES_tradnl"/>
        </w:rPr>
        <w:t xml:space="preserve">, que al reglamentar los </w:t>
      </w:r>
      <w:r w:rsidR="00EB1816" w:rsidRPr="00D43CE8">
        <w:rPr>
          <w:rFonts w:ascii="Arial" w:hAnsi="Arial" w:cs="Arial"/>
          <w:sz w:val="22"/>
          <w:szCs w:val="22"/>
          <w:lang w:val="es-ES_tradnl"/>
        </w:rPr>
        <w:t xml:space="preserve">criterios </w:t>
      </w:r>
      <w:r w:rsidR="00883775" w:rsidRPr="00D43CE8">
        <w:rPr>
          <w:rFonts w:ascii="Arial" w:hAnsi="Arial" w:cs="Arial"/>
          <w:sz w:val="22"/>
          <w:szCs w:val="22"/>
          <w:lang w:val="es-ES_tradnl"/>
        </w:rPr>
        <w:t xml:space="preserve">de desempate de </w:t>
      </w:r>
      <w:r w:rsidR="008F0DF6" w:rsidRPr="00D43CE8">
        <w:rPr>
          <w:rFonts w:ascii="Arial" w:hAnsi="Arial" w:cs="Arial"/>
          <w:sz w:val="22"/>
          <w:szCs w:val="22"/>
          <w:lang w:val="es-ES_tradnl"/>
        </w:rPr>
        <w:t xml:space="preserve">los numeral 4 y 5 del artículo 35 de la Ley 2069 de 2020, </w:t>
      </w:r>
      <w:r w:rsidR="003F72C1" w:rsidRPr="00D43CE8">
        <w:rPr>
          <w:rFonts w:ascii="Arial" w:hAnsi="Arial" w:cs="Arial"/>
          <w:sz w:val="22"/>
          <w:szCs w:val="22"/>
          <w:lang w:val="es-ES_tradnl"/>
        </w:rPr>
        <w:t>estableció los documentos a través de los cuales</w:t>
      </w:r>
      <w:r w:rsidR="00C42E2C" w:rsidRPr="00D43CE8">
        <w:rPr>
          <w:rFonts w:ascii="Arial" w:hAnsi="Arial" w:cs="Arial"/>
          <w:sz w:val="22"/>
          <w:szCs w:val="22"/>
          <w:lang w:val="es-ES_tradnl"/>
        </w:rPr>
        <w:t xml:space="preserve"> los proponentes</w:t>
      </w:r>
      <w:r w:rsidR="003F72C1" w:rsidRPr="00D43CE8">
        <w:rPr>
          <w:rFonts w:ascii="Arial" w:hAnsi="Arial" w:cs="Arial"/>
          <w:sz w:val="22"/>
          <w:szCs w:val="22"/>
          <w:lang w:val="es-ES_tradnl"/>
        </w:rPr>
        <w:t xml:space="preserve">, de manera obligatoria, deben </w:t>
      </w:r>
      <w:r w:rsidR="00C42E2C" w:rsidRPr="00D43CE8">
        <w:rPr>
          <w:rFonts w:ascii="Arial" w:hAnsi="Arial" w:cs="Arial"/>
          <w:sz w:val="22"/>
          <w:szCs w:val="22"/>
          <w:lang w:val="es-ES_tradnl"/>
        </w:rPr>
        <w:t xml:space="preserve">acreditar los supuestos de hecho de </w:t>
      </w:r>
      <w:r w:rsidR="00274241" w:rsidRPr="00D43CE8">
        <w:rPr>
          <w:rFonts w:ascii="Arial" w:hAnsi="Arial" w:cs="Arial"/>
          <w:sz w:val="22"/>
          <w:szCs w:val="22"/>
          <w:lang w:val="es-ES_tradnl"/>
        </w:rPr>
        <w:t>tales factores</w:t>
      </w:r>
      <w:r w:rsidR="00BC0CAC" w:rsidRPr="00D43CE8">
        <w:rPr>
          <w:rFonts w:ascii="Arial" w:hAnsi="Arial" w:cs="Arial"/>
          <w:sz w:val="22"/>
          <w:szCs w:val="22"/>
          <w:lang w:val="es-ES_tradnl"/>
        </w:rPr>
        <w:t>. Lo anterior,</w:t>
      </w:r>
      <w:r w:rsidR="00E023C3" w:rsidRPr="00D43CE8">
        <w:rPr>
          <w:rFonts w:ascii="Arial" w:hAnsi="Arial" w:cs="Arial"/>
          <w:sz w:val="22"/>
          <w:szCs w:val="22"/>
          <w:lang w:val="es-ES_tradnl"/>
        </w:rPr>
        <w:t xml:space="preserve"> sin que d</w:t>
      </w:r>
      <w:r w:rsidR="0057545D" w:rsidRPr="00D43CE8">
        <w:rPr>
          <w:rFonts w:ascii="Arial" w:hAnsi="Arial" w:cs="Arial"/>
          <w:sz w:val="22"/>
          <w:szCs w:val="22"/>
          <w:lang w:val="es-ES_tradnl"/>
        </w:rPr>
        <w:t>el contenido de estas disposiciones</w:t>
      </w:r>
      <w:r w:rsidR="00E023C3" w:rsidRPr="00D43CE8">
        <w:rPr>
          <w:rFonts w:ascii="Arial" w:hAnsi="Arial" w:cs="Arial"/>
          <w:sz w:val="22"/>
          <w:szCs w:val="22"/>
          <w:lang w:val="es-ES_tradnl"/>
        </w:rPr>
        <w:t xml:space="preserve"> se </w:t>
      </w:r>
      <w:r w:rsidR="00F025B1" w:rsidRPr="00D43CE8">
        <w:rPr>
          <w:rFonts w:ascii="Arial" w:hAnsi="Arial" w:cs="Arial"/>
          <w:sz w:val="22"/>
          <w:szCs w:val="22"/>
          <w:lang w:val="es-ES_tradnl"/>
        </w:rPr>
        <w:t xml:space="preserve">derive </w:t>
      </w:r>
      <w:r w:rsidR="00E023C3" w:rsidRPr="00D43CE8">
        <w:rPr>
          <w:rFonts w:ascii="Arial" w:hAnsi="Arial" w:cs="Arial"/>
          <w:sz w:val="22"/>
          <w:szCs w:val="22"/>
          <w:lang w:val="es-ES_tradnl"/>
        </w:rPr>
        <w:t xml:space="preserve">que </w:t>
      </w:r>
      <w:r w:rsidR="00EC6499" w:rsidRPr="00D43CE8">
        <w:rPr>
          <w:rFonts w:ascii="Arial" w:hAnsi="Arial" w:cs="Arial"/>
          <w:sz w:val="22"/>
          <w:szCs w:val="22"/>
          <w:lang w:val="es-ES_tradnl"/>
        </w:rPr>
        <w:t>la acreditación de la condición de persona mayor no beneficiaria de pensión</w:t>
      </w:r>
      <w:r w:rsidR="0057545D" w:rsidRPr="00D43CE8">
        <w:rPr>
          <w:rFonts w:ascii="Arial" w:hAnsi="Arial" w:cs="Arial"/>
          <w:sz w:val="22"/>
          <w:szCs w:val="22"/>
          <w:lang w:val="es-ES_tradnl"/>
        </w:rPr>
        <w:t xml:space="preserve">, </w:t>
      </w:r>
      <w:r w:rsidR="00E535BB" w:rsidRPr="00D43CE8">
        <w:rPr>
          <w:rFonts w:ascii="Arial" w:hAnsi="Arial" w:cs="Arial"/>
          <w:sz w:val="22"/>
          <w:szCs w:val="22"/>
          <w:lang w:val="es-ES_tradnl"/>
        </w:rPr>
        <w:t xml:space="preserve">a efectos de </w:t>
      </w:r>
      <w:r w:rsidR="000F4329" w:rsidRPr="00D43CE8">
        <w:rPr>
          <w:rFonts w:ascii="Arial" w:hAnsi="Arial" w:cs="Arial"/>
          <w:sz w:val="22"/>
          <w:szCs w:val="22"/>
          <w:lang w:val="es-ES_tradnl"/>
        </w:rPr>
        <w:t>aplicar el</w:t>
      </w:r>
      <w:r w:rsidR="00E535BB" w:rsidRPr="00D43CE8">
        <w:rPr>
          <w:rFonts w:ascii="Arial" w:hAnsi="Arial" w:cs="Arial"/>
          <w:sz w:val="22"/>
          <w:szCs w:val="22"/>
          <w:lang w:val="es-ES_tradnl"/>
        </w:rPr>
        <w:t xml:space="preserve"> factor del numeral 4, </w:t>
      </w:r>
      <w:r w:rsidR="005E3930" w:rsidRPr="00D43CE8">
        <w:rPr>
          <w:rFonts w:ascii="Arial" w:hAnsi="Arial" w:cs="Arial"/>
          <w:sz w:val="22"/>
          <w:szCs w:val="22"/>
          <w:lang w:val="es-ES_tradnl"/>
        </w:rPr>
        <w:t xml:space="preserve">excluya la posibilidad de que también se demuestre </w:t>
      </w:r>
      <w:r w:rsidR="0057545D" w:rsidRPr="00D43CE8">
        <w:rPr>
          <w:rFonts w:ascii="Arial" w:hAnsi="Arial" w:cs="Arial"/>
          <w:sz w:val="22"/>
          <w:szCs w:val="22"/>
          <w:lang w:val="es-ES_tradnl"/>
        </w:rPr>
        <w:t>su</w:t>
      </w:r>
      <w:r w:rsidR="005E3930" w:rsidRPr="00D43CE8">
        <w:rPr>
          <w:rFonts w:ascii="Arial" w:hAnsi="Arial" w:cs="Arial"/>
          <w:sz w:val="22"/>
          <w:szCs w:val="22"/>
          <w:lang w:val="es-ES_tradnl"/>
        </w:rPr>
        <w:t xml:space="preserve"> calidad de</w:t>
      </w:r>
      <w:r w:rsidR="00EA1138" w:rsidRPr="00D43CE8">
        <w:rPr>
          <w:rFonts w:ascii="Arial" w:hAnsi="Arial" w:cs="Arial"/>
          <w:sz w:val="22"/>
          <w:szCs w:val="22"/>
          <w:lang w:val="es-ES_tradnl"/>
        </w:rPr>
        <w:t xml:space="preserve"> indígena, afrocolombiana, raizal o gitana, </w:t>
      </w:r>
      <w:r w:rsidR="00C92892" w:rsidRPr="00D43CE8">
        <w:rPr>
          <w:rFonts w:ascii="Arial" w:hAnsi="Arial" w:cs="Arial"/>
          <w:sz w:val="22"/>
          <w:szCs w:val="22"/>
          <w:lang w:val="es-ES_tradnl"/>
        </w:rPr>
        <w:t>y que</w:t>
      </w:r>
      <w:r w:rsidR="000F1ACA" w:rsidRPr="00D43CE8">
        <w:rPr>
          <w:rFonts w:ascii="Arial" w:hAnsi="Arial" w:cs="Arial"/>
          <w:sz w:val="22"/>
          <w:szCs w:val="22"/>
          <w:lang w:val="es-ES_tradnl"/>
        </w:rPr>
        <w:t xml:space="preserve"> en</w:t>
      </w:r>
      <w:r w:rsidR="00C92892" w:rsidRPr="00D43CE8">
        <w:rPr>
          <w:rFonts w:ascii="Arial" w:hAnsi="Arial" w:cs="Arial"/>
          <w:sz w:val="22"/>
          <w:szCs w:val="22"/>
          <w:lang w:val="es-ES_tradnl"/>
        </w:rPr>
        <w:t xml:space="preserve"> función de esto </w:t>
      </w:r>
      <w:r w:rsidR="003F5360" w:rsidRPr="00D43CE8">
        <w:rPr>
          <w:rFonts w:ascii="Arial" w:hAnsi="Arial" w:cs="Arial"/>
          <w:sz w:val="22"/>
          <w:szCs w:val="22"/>
          <w:lang w:val="es-ES_tradnl"/>
        </w:rPr>
        <w:t xml:space="preserve">aplique el factor del numeral 5. </w:t>
      </w:r>
    </w:p>
    <w:bookmarkEnd w:id="9"/>
    <w:p w14:paraId="7E83BEFA" w14:textId="77777777" w:rsidR="0060009C" w:rsidRPr="00D43CE8" w:rsidRDefault="0060009C" w:rsidP="00510DE9">
      <w:pPr>
        <w:tabs>
          <w:tab w:val="left" w:pos="0"/>
        </w:tabs>
        <w:jc w:val="both"/>
        <w:rPr>
          <w:rFonts w:ascii="Arial" w:eastAsia="Calibri" w:hAnsi="Arial" w:cs="Arial"/>
          <w:b/>
          <w:sz w:val="22"/>
          <w:lang w:val="es-ES_tradnl"/>
        </w:rPr>
      </w:pPr>
    </w:p>
    <w:p w14:paraId="37CA9805" w14:textId="122A5ECE" w:rsidR="00DD5B04" w:rsidRPr="00D43CE8" w:rsidRDefault="004177A6" w:rsidP="00510DE9">
      <w:pPr>
        <w:tabs>
          <w:tab w:val="left" w:pos="0"/>
        </w:tabs>
        <w:jc w:val="both"/>
        <w:rPr>
          <w:rFonts w:ascii="Arial" w:eastAsia="Calibri" w:hAnsi="Arial" w:cs="Arial"/>
          <w:b/>
          <w:sz w:val="22"/>
          <w:lang w:val="es-ES_tradnl"/>
        </w:rPr>
      </w:pPr>
      <w:r w:rsidRPr="00D43CE8">
        <w:rPr>
          <w:rFonts w:ascii="Arial" w:eastAsia="Calibri" w:hAnsi="Arial" w:cs="Arial"/>
          <w:b/>
          <w:sz w:val="22"/>
          <w:lang w:val="es-ES_tradnl"/>
        </w:rPr>
        <w:t>3</w:t>
      </w:r>
      <w:r w:rsidR="00B011A9" w:rsidRPr="00D43CE8">
        <w:rPr>
          <w:rFonts w:ascii="Arial" w:eastAsia="Calibri" w:hAnsi="Arial" w:cs="Arial"/>
          <w:b/>
          <w:sz w:val="22"/>
          <w:lang w:val="es-ES_tradnl"/>
        </w:rPr>
        <w:t xml:space="preserve">. </w:t>
      </w:r>
      <w:r w:rsidR="00DD5B04" w:rsidRPr="00D43CE8">
        <w:rPr>
          <w:rFonts w:ascii="Arial" w:eastAsia="Calibri" w:hAnsi="Arial" w:cs="Arial"/>
          <w:b/>
          <w:sz w:val="22"/>
          <w:lang w:val="es-ES_tradnl"/>
        </w:rPr>
        <w:t>Respuesta</w:t>
      </w:r>
      <w:r w:rsidR="002A7D84" w:rsidRPr="00D43CE8">
        <w:rPr>
          <w:rFonts w:ascii="Arial" w:eastAsia="Calibri" w:hAnsi="Arial" w:cs="Arial"/>
          <w:b/>
          <w:sz w:val="22"/>
          <w:lang w:val="es-ES_tradnl"/>
        </w:rPr>
        <w:t>s</w:t>
      </w:r>
    </w:p>
    <w:p w14:paraId="0B74D5B8" w14:textId="7F0A7F13" w:rsidR="00C4581D" w:rsidRPr="00D43CE8" w:rsidRDefault="00C4581D" w:rsidP="00510DE9">
      <w:pPr>
        <w:tabs>
          <w:tab w:val="left" w:pos="0"/>
        </w:tabs>
        <w:jc w:val="both"/>
        <w:rPr>
          <w:rFonts w:ascii="Arial" w:eastAsia="Calibri" w:hAnsi="Arial" w:cs="Arial"/>
          <w:sz w:val="22"/>
          <w:lang w:val="es-ES_tradnl"/>
        </w:rPr>
      </w:pPr>
    </w:p>
    <w:p w14:paraId="4B84C571" w14:textId="499C4AD9" w:rsidR="00500CD5" w:rsidRPr="00D43CE8" w:rsidRDefault="00500CD5" w:rsidP="00D43CE8">
      <w:pPr>
        <w:autoSpaceDE w:val="0"/>
        <w:autoSpaceDN w:val="0"/>
        <w:adjustRightInd w:val="0"/>
        <w:spacing w:after="12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«Teniendo en cuenta el artículo 35 de la Ley 2069 de 2020, que regula los factores de desempate que aplican en los procedimientos de selección, a partir del cual, surge el interrogante en cuanto al criterio Mujer Cabeza de Familia con respecto al siguiente enunciado:</w:t>
      </w:r>
    </w:p>
    <w:p w14:paraId="2A6F07E0" w14:textId="0BF03510" w:rsidR="00500CD5" w:rsidRPr="00D43CE8" w:rsidRDefault="00500CD5" w:rsidP="00D43CE8">
      <w:pPr>
        <w:autoSpaceDE w:val="0"/>
        <w:autoSpaceDN w:val="0"/>
        <w:adjustRightInd w:val="0"/>
        <w:spacing w:after="12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“No basta con que la persona jurídica o uno de los integrantes del consorcio o unión temporal tenga en su planta a mujeres que reúnan dicha condición, sino que se debe demostrar la participación de las mismas, con el correspondiente certificado de existencia y representación o con los documentos estatutarios respectivos– tratándose de personas jurídica”.</w:t>
      </w:r>
    </w:p>
    <w:p w14:paraId="008DE5CF" w14:textId="0A5E2EF3" w:rsidR="00500CD5" w:rsidRPr="00D43CE8" w:rsidRDefault="00500CD5" w:rsidP="00500CD5">
      <w:pPr>
        <w:autoSpaceDE w:val="0"/>
        <w:autoSpaceDN w:val="0"/>
        <w:adjustRightInd w:val="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Entonces, ¿resulta necesario acreditar la vinculación y a su vez la participación de la mujer madre cabeza de familia para cumplir con el criterio exigido?</w:t>
      </w:r>
      <w:r w:rsidR="003D4875" w:rsidRPr="00D43CE8">
        <w:rPr>
          <w:rFonts w:ascii="Arial" w:eastAsiaTheme="minorHAnsi" w:hAnsi="Arial" w:cs="Arial"/>
          <w:sz w:val="21"/>
          <w:szCs w:val="21"/>
          <w:lang w:eastAsia="en-US"/>
        </w:rPr>
        <w:t>»</w:t>
      </w:r>
      <w:r w:rsidR="00BC0CAC" w:rsidRPr="00D43CE8">
        <w:rPr>
          <w:rFonts w:ascii="Arial" w:eastAsiaTheme="minorHAnsi" w:hAnsi="Arial" w:cs="Arial"/>
          <w:sz w:val="21"/>
          <w:szCs w:val="21"/>
          <w:lang w:eastAsia="en-US"/>
        </w:rPr>
        <w:t>.</w:t>
      </w:r>
    </w:p>
    <w:p w14:paraId="5EB5E9F9" w14:textId="77777777" w:rsidR="00500CD5" w:rsidRPr="00D43CE8" w:rsidRDefault="00500CD5" w:rsidP="00D43CE8">
      <w:pPr>
        <w:autoSpaceDE w:val="0"/>
        <w:autoSpaceDN w:val="0"/>
        <w:adjustRightInd w:val="0"/>
        <w:spacing w:line="276" w:lineRule="auto"/>
        <w:ind w:left="709" w:right="709"/>
        <w:jc w:val="both"/>
        <w:rPr>
          <w:rFonts w:ascii="Arial" w:eastAsiaTheme="minorHAnsi" w:hAnsi="Arial" w:cs="Arial"/>
          <w:sz w:val="22"/>
          <w:szCs w:val="22"/>
          <w:lang w:eastAsia="en-US"/>
        </w:rPr>
      </w:pPr>
    </w:p>
    <w:p w14:paraId="2D83A0A0" w14:textId="2601D52E" w:rsidR="00DB2EEE" w:rsidRPr="00D43CE8" w:rsidRDefault="00D25687" w:rsidP="00B04078">
      <w:pPr>
        <w:spacing w:after="120" w:line="276" w:lineRule="auto"/>
        <w:jc w:val="both"/>
        <w:rPr>
          <w:rFonts w:ascii="Arial" w:hAnsi="Arial" w:cs="Arial"/>
          <w:sz w:val="22"/>
          <w:szCs w:val="22"/>
          <w:lang w:val="es-ES_tradnl"/>
        </w:rPr>
      </w:pPr>
      <w:r w:rsidRPr="00D43CE8">
        <w:rPr>
          <w:rFonts w:ascii="Arial" w:hAnsi="Arial" w:cs="Arial"/>
          <w:bCs/>
          <w:sz w:val="22"/>
        </w:rPr>
        <w:lastRenderedPageBreak/>
        <w:t xml:space="preserve">De conformidad con lo expuesto, </w:t>
      </w:r>
      <w:r w:rsidR="00552721" w:rsidRPr="00D43CE8">
        <w:rPr>
          <w:rFonts w:ascii="Arial" w:hAnsi="Arial" w:cs="Arial"/>
          <w:sz w:val="22"/>
          <w:szCs w:val="22"/>
          <w:lang w:val="es-ES_tradnl"/>
        </w:rPr>
        <w:t>el artículo 35, numeral 2, de la Ley 2069 de 2020, en principio, utiliza un concepto jurídico indeterminado, cuando se refiere a la participación mayoritaria de las mujeres cabeza de familia o mujeres víctimas de la violencia intrafamiliar en la persona jurídica o en el proponente plural.</w:t>
      </w:r>
      <w:r w:rsidR="00967258" w:rsidRPr="00D43CE8">
        <w:rPr>
          <w:rFonts w:ascii="Arial" w:hAnsi="Arial" w:cs="Arial"/>
          <w:sz w:val="22"/>
          <w:szCs w:val="22"/>
          <w:lang w:val="es-ES_tradnl"/>
        </w:rPr>
        <w:t xml:space="preserve"> </w:t>
      </w:r>
      <w:r w:rsidR="00D72188" w:rsidRPr="00D43CE8">
        <w:rPr>
          <w:rFonts w:ascii="Arial" w:hAnsi="Arial" w:cs="Arial"/>
          <w:sz w:val="22"/>
          <w:szCs w:val="22"/>
          <w:lang w:val="es-ES_tradnl"/>
        </w:rPr>
        <w:t>En principio, no habiendo una definición legal de la acción de participar, la Agencia ha</w:t>
      </w:r>
      <w:r w:rsidR="00CB5155" w:rsidRPr="00D43CE8">
        <w:rPr>
          <w:rFonts w:ascii="Arial" w:hAnsi="Arial" w:cs="Arial"/>
          <w:sz w:val="22"/>
          <w:szCs w:val="22"/>
          <w:lang w:val="es-ES_tradnl"/>
        </w:rPr>
        <w:t xml:space="preserve"> </w:t>
      </w:r>
      <w:r w:rsidR="0013546F" w:rsidRPr="00D43CE8">
        <w:rPr>
          <w:rFonts w:ascii="Arial" w:hAnsi="Arial" w:cs="Arial"/>
          <w:sz w:val="22"/>
          <w:szCs w:val="22"/>
          <w:lang w:val="es-ES_tradnl"/>
        </w:rPr>
        <w:t xml:space="preserve">precisado este concepto a partir de la noción de la acción de «participar», </w:t>
      </w:r>
      <w:r w:rsidR="004B78D2" w:rsidRPr="00D43CE8">
        <w:rPr>
          <w:rFonts w:ascii="Arial" w:hAnsi="Arial" w:cs="Arial"/>
          <w:sz w:val="22"/>
          <w:szCs w:val="22"/>
          <w:lang w:val="es-ES_tradnl"/>
        </w:rPr>
        <w:t>que,</w:t>
      </w:r>
      <w:r w:rsidR="005B6EF7" w:rsidRPr="00D43CE8">
        <w:rPr>
          <w:rFonts w:ascii="Arial" w:hAnsi="Arial" w:cs="Arial"/>
          <w:sz w:val="22"/>
          <w:szCs w:val="22"/>
          <w:lang w:val="es-ES_tradnl"/>
        </w:rPr>
        <w:t xml:space="preserve"> según el Diccionario de la Lengua Española, implica «Tener parte en una sociedad o negocio o ser socio de ellos»</w:t>
      </w:r>
      <w:r w:rsidR="00C139BA" w:rsidRPr="00D43CE8">
        <w:rPr>
          <w:rFonts w:ascii="Arial" w:hAnsi="Arial" w:cs="Arial"/>
          <w:sz w:val="22"/>
          <w:szCs w:val="22"/>
          <w:lang w:val="es-ES_tradnl"/>
        </w:rPr>
        <w:t>, lo cual</w:t>
      </w:r>
      <w:r w:rsidR="00DB2EEE" w:rsidRPr="00D43CE8">
        <w:rPr>
          <w:rFonts w:ascii="Arial" w:hAnsi="Arial" w:cs="Arial"/>
          <w:sz w:val="22"/>
          <w:szCs w:val="22"/>
          <w:lang w:val="es-ES_tradnl"/>
        </w:rPr>
        <w:t xml:space="preserve"> es acorde con el derecho societario, en el cual se </w:t>
      </w:r>
      <w:r w:rsidR="00C139BA" w:rsidRPr="00D43CE8">
        <w:rPr>
          <w:rFonts w:ascii="Arial" w:hAnsi="Arial" w:cs="Arial"/>
          <w:sz w:val="22"/>
          <w:szCs w:val="22"/>
          <w:lang w:val="es-ES_tradnl"/>
        </w:rPr>
        <w:t xml:space="preserve">entiende </w:t>
      </w:r>
      <w:r w:rsidR="00DB2EEE" w:rsidRPr="00D43CE8">
        <w:rPr>
          <w:rFonts w:ascii="Arial" w:hAnsi="Arial" w:cs="Arial"/>
          <w:sz w:val="22"/>
          <w:szCs w:val="22"/>
          <w:lang w:val="es-ES_tradnl"/>
        </w:rPr>
        <w:t xml:space="preserve">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6424FCE5" w14:textId="35B27B0C" w:rsidR="006257D5" w:rsidRPr="00D43CE8" w:rsidRDefault="00A41189" w:rsidP="00C139BA">
      <w:pPr>
        <w:spacing w:after="120" w:line="276" w:lineRule="auto"/>
        <w:ind w:firstLine="708"/>
        <w:jc w:val="both"/>
        <w:rPr>
          <w:rFonts w:ascii="Arial" w:hAnsi="Arial" w:cs="Arial"/>
          <w:sz w:val="21"/>
          <w:szCs w:val="21"/>
          <w:lang w:eastAsia="es-CO"/>
        </w:rPr>
      </w:pPr>
      <w:r w:rsidRPr="00D43CE8">
        <w:rPr>
          <w:rFonts w:ascii="Arial" w:hAnsi="Arial" w:cs="Arial"/>
          <w:sz w:val="22"/>
          <w:szCs w:val="22"/>
          <w:lang w:val="es-ES_tradnl"/>
        </w:rPr>
        <w:t>Sin perjuicio de lo anterior, la noción de participación mayoritaria</w:t>
      </w:r>
      <w:r w:rsidR="005D0E51" w:rsidRPr="00D43CE8">
        <w:rPr>
          <w:rFonts w:ascii="Arial" w:hAnsi="Arial" w:cs="Arial"/>
          <w:sz w:val="22"/>
          <w:szCs w:val="22"/>
          <w:lang w:val="es-ES_tradnl"/>
        </w:rPr>
        <w:t>,</w:t>
      </w:r>
      <w:r w:rsidRPr="00D43CE8">
        <w:rPr>
          <w:rFonts w:ascii="Arial" w:hAnsi="Arial" w:cs="Arial"/>
          <w:sz w:val="22"/>
          <w:szCs w:val="22"/>
          <w:lang w:val="es-ES_tradnl"/>
        </w:rPr>
        <w:t xml:space="preserve"> en el</w:t>
      </w:r>
      <w:r w:rsidR="005D0E51" w:rsidRPr="00D43CE8">
        <w:rPr>
          <w:rFonts w:ascii="Arial" w:hAnsi="Arial" w:cs="Arial"/>
          <w:sz w:val="22"/>
          <w:szCs w:val="22"/>
          <w:lang w:val="es-ES_tradnl"/>
        </w:rPr>
        <w:t xml:space="preserve"> </w:t>
      </w:r>
      <w:r w:rsidRPr="00D43CE8">
        <w:rPr>
          <w:rFonts w:ascii="Arial" w:hAnsi="Arial" w:cs="Arial"/>
          <w:sz w:val="22"/>
          <w:szCs w:val="22"/>
          <w:lang w:val="es-ES_tradnl"/>
        </w:rPr>
        <w:t xml:space="preserve">marco del referido </w:t>
      </w:r>
      <w:r w:rsidR="005D0E51" w:rsidRPr="00D43CE8">
        <w:rPr>
          <w:rFonts w:ascii="Arial" w:hAnsi="Arial" w:cs="Arial"/>
          <w:sz w:val="22"/>
          <w:szCs w:val="22"/>
          <w:lang w:val="es-ES_tradnl"/>
        </w:rPr>
        <w:t>factor de desempate,</w:t>
      </w:r>
      <w:r w:rsidR="00C26407" w:rsidRPr="00D43CE8">
        <w:rPr>
          <w:rFonts w:ascii="Arial" w:hAnsi="Arial" w:cs="Arial"/>
          <w:sz w:val="22"/>
          <w:szCs w:val="22"/>
          <w:lang w:val="es-ES_tradnl"/>
        </w:rPr>
        <w:t xml:space="preserve"> </w:t>
      </w:r>
      <w:r w:rsidR="00C139BA" w:rsidRPr="00D43CE8">
        <w:rPr>
          <w:rFonts w:ascii="Arial" w:hAnsi="Arial" w:cs="Arial"/>
          <w:sz w:val="22"/>
          <w:szCs w:val="22"/>
          <w:lang w:val="es-ES_tradnl"/>
        </w:rPr>
        <w:t>ha sido precisad</w:t>
      </w:r>
      <w:r w:rsidR="005D0E51" w:rsidRPr="00D43CE8">
        <w:rPr>
          <w:rFonts w:ascii="Arial" w:hAnsi="Arial" w:cs="Arial"/>
          <w:sz w:val="22"/>
          <w:szCs w:val="22"/>
          <w:lang w:val="es-ES_tradnl"/>
        </w:rPr>
        <w:t>a</w:t>
      </w:r>
      <w:r w:rsidR="00C139BA" w:rsidRPr="00D43CE8">
        <w:rPr>
          <w:rFonts w:ascii="Arial" w:hAnsi="Arial" w:cs="Arial"/>
          <w:sz w:val="22"/>
          <w:szCs w:val="22"/>
          <w:lang w:val="es-ES_tradnl"/>
        </w:rPr>
        <w:t xml:space="preserve"> por el artículo 2.2.1.2.4.2.17 del Decreto 1082 de 2015, adicionado por el Decreto 1860 de 2021, disposición que reglamenta la acreditación de los factores de desempate del artículo 35 de la Ley 2069 de 2020. En lo relativo a la acreditación de la participación mayoritaria de mujeres cabeza de familia y/o víctimas de violencia intrafamiliar por parte de personas jurídicas, el inciso tercero del numeral 2 de la referida norma reglamentaria dispone que esta deberá ser certificada </w:t>
      </w:r>
      <w:r w:rsidR="005D0E51" w:rsidRPr="00D43CE8">
        <w:rPr>
          <w:rFonts w:ascii="Arial" w:hAnsi="Arial" w:cs="Arial"/>
          <w:sz w:val="22"/>
          <w:szCs w:val="22"/>
          <w:lang w:val="es-ES_tradnl"/>
        </w:rPr>
        <w:t xml:space="preserve">por </w:t>
      </w:r>
      <w:r w:rsidR="00C139BA" w:rsidRPr="00D43CE8">
        <w:rPr>
          <w:rFonts w:ascii="Arial" w:hAnsi="Arial" w:cs="Arial"/>
          <w:sz w:val="22"/>
          <w:szCs w:val="22"/>
          <w:lang w:val="es-ES_tradnl"/>
        </w:rPr>
        <w:t>el respectivo representante</w:t>
      </w:r>
      <w:r w:rsidR="00C139BA" w:rsidRPr="00D43CE8">
        <w:rPr>
          <w:rFonts w:ascii="Arial" w:hAnsi="Arial" w:cs="Arial"/>
          <w:sz w:val="22"/>
          <w:szCs w:val="22"/>
          <w:lang w:eastAsia="es-CO"/>
        </w:rPr>
        <w:t xml:space="preserve"> legal o revisor fiscal, según corresponda,</w:t>
      </w:r>
      <w:r w:rsidR="00C139BA" w:rsidRPr="00D43CE8">
        <w:rPr>
          <w:rFonts w:ascii="Arial" w:hAnsi="Arial" w:cs="Arial"/>
          <w:sz w:val="22"/>
          <w:szCs w:val="22"/>
          <w:lang w:val="es-ES_tradnl"/>
        </w:rPr>
        <w:t xml:space="preserve"> presentando un «</w:t>
      </w:r>
      <w:r w:rsidR="00081144" w:rsidRPr="00D43CE8">
        <w:rPr>
          <w:rFonts w:ascii="Arial" w:hAnsi="Arial" w:cs="Arial"/>
          <w:sz w:val="22"/>
          <w:szCs w:val="22"/>
          <w:lang w:val="es-ES_tradnl"/>
        </w:rPr>
        <w:t xml:space="preserve">[…] </w:t>
      </w:r>
      <w:r w:rsidR="00C139BA" w:rsidRPr="00D43CE8">
        <w:rPr>
          <w:rFonts w:ascii="Arial" w:hAnsi="Arial" w:cs="Arial"/>
          <w:sz w:val="22"/>
          <w:szCs w:val="22"/>
          <w:lang w:eastAsia="es-CO"/>
        </w:rPr>
        <w:t>certificado, mediante el cual acredita, bajo la gravedad de juramento, que más del cincuenta por ciento (50 %) de la composición accionaria o cuota parte de la persona jurídica está constituida por mujeres cabeza de familia y/o mujeres víctimas de violencia intrafamiliar».</w:t>
      </w:r>
      <w:r w:rsidR="005D0E51" w:rsidRPr="00D43CE8">
        <w:rPr>
          <w:rFonts w:ascii="Arial" w:hAnsi="Arial" w:cs="Arial"/>
          <w:sz w:val="21"/>
          <w:szCs w:val="21"/>
          <w:lang w:eastAsia="es-CO"/>
        </w:rPr>
        <w:t xml:space="preserve"> </w:t>
      </w:r>
      <w:r w:rsidR="00006187" w:rsidRPr="00D43CE8">
        <w:rPr>
          <w:rFonts w:ascii="Arial" w:hAnsi="Arial" w:cs="Arial"/>
          <w:sz w:val="21"/>
          <w:szCs w:val="21"/>
          <w:lang w:eastAsia="es-CO"/>
        </w:rPr>
        <w:t xml:space="preserve"> </w:t>
      </w:r>
    </w:p>
    <w:p w14:paraId="7040C370" w14:textId="19304C34" w:rsidR="004D5562" w:rsidRPr="00D43CE8" w:rsidRDefault="00006187" w:rsidP="003203BC">
      <w:pPr>
        <w:spacing w:before="120" w:after="120" w:line="276" w:lineRule="auto"/>
        <w:ind w:firstLine="709"/>
        <w:jc w:val="both"/>
        <w:rPr>
          <w:rFonts w:ascii="Arial" w:hAnsi="Arial" w:cs="Arial"/>
          <w:sz w:val="22"/>
          <w:szCs w:val="22"/>
          <w:lang w:val="es-ES_tradnl"/>
        </w:rPr>
      </w:pPr>
      <w:r w:rsidRPr="00D43CE8">
        <w:rPr>
          <w:rFonts w:ascii="Arial" w:hAnsi="Arial" w:cs="Arial"/>
          <w:sz w:val="22"/>
          <w:szCs w:val="22"/>
          <w:lang w:eastAsia="es-CO"/>
        </w:rPr>
        <w:t>De esta manera, la norma reglamentaria expedida por el gobierno nacional</w:t>
      </w:r>
      <w:r w:rsidR="007F4938" w:rsidRPr="00D43CE8">
        <w:rPr>
          <w:rFonts w:ascii="Arial" w:hAnsi="Arial" w:cs="Arial"/>
          <w:sz w:val="22"/>
          <w:szCs w:val="22"/>
          <w:lang w:eastAsia="es-CO"/>
        </w:rPr>
        <w:t xml:space="preserve"> se encuentra en </w:t>
      </w:r>
      <w:r w:rsidR="009E46C2" w:rsidRPr="00D43CE8">
        <w:rPr>
          <w:rFonts w:ascii="Arial" w:hAnsi="Arial" w:cs="Arial"/>
          <w:sz w:val="22"/>
          <w:szCs w:val="22"/>
          <w:lang w:eastAsia="es-CO"/>
        </w:rPr>
        <w:t>armonía</w:t>
      </w:r>
      <w:r w:rsidRPr="00D43CE8">
        <w:rPr>
          <w:rFonts w:ascii="Arial" w:hAnsi="Arial" w:cs="Arial"/>
          <w:sz w:val="22"/>
          <w:szCs w:val="22"/>
          <w:lang w:eastAsia="es-CO"/>
        </w:rPr>
        <w:t xml:space="preserve"> </w:t>
      </w:r>
      <w:r w:rsidR="007F4938" w:rsidRPr="00D43CE8">
        <w:rPr>
          <w:rFonts w:ascii="Arial" w:hAnsi="Arial" w:cs="Arial"/>
          <w:sz w:val="22"/>
          <w:szCs w:val="22"/>
          <w:lang w:eastAsia="es-CO"/>
        </w:rPr>
        <w:t xml:space="preserve">con </w:t>
      </w:r>
      <w:r w:rsidR="00081144" w:rsidRPr="00D43CE8">
        <w:rPr>
          <w:rFonts w:ascii="Arial" w:hAnsi="Arial" w:cs="Arial"/>
          <w:sz w:val="22"/>
          <w:szCs w:val="22"/>
          <w:lang w:eastAsia="es-CO"/>
        </w:rPr>
        <w:t>el</w:t>
      </w:r>
      <w:r w:rsidR="008721BE" w:rsidRPr="00D43CE8">
        <w:rPr>
          <w:rFonts w:ascii="Arial" w:hAnsi="Arial" w:cs="Arial"/>
          <w:sz w:val="22"/>
          <w:szCs w:val="22"/>
          <w:lang w:eastAsia="es-CO"/>
        </w:rPr>
        <w:t xml:space="preserve"> </w:t>
      </w:r>
      <w:r w:rsidR="00081144" w:rsidRPr="00D43CE8">
        <w:rPr>
          <w:rFonts w:ascii="Arial" w:hAnsi="Arial" w:cs="Arial"/>
          <w:sz w:val="22"/>
          <w:szCs w:val="22"/>
          <w:lang w:eastAsia="es-CO"/>
        </w:rPr>
        <w:t xml:space="preserve">entendimiento </w:t>
      </w:r>
      <w:r w:rsidR="00CD42D9" w:rsidRPr="00D43CE8">
        <w:rPr>
          <w:rFonts w:ascii="Arial" w:hAnsi="Arial" w:cs="Arial"/>
          <w:sz w:val="22"/>
          <w:szCs w:val="22"/>
          <w:lang w:eastAsia="es-CO"/>
        </w:rPr>
        <w:t>de</w:t>
      </w:r>
      <w:r w:rsidR="00081144" w:rsidRPr="00D43CE8">
        <w:rPr>
          <w:rFonts w:ascii="Arial" w:hAnsi="Arial" w:cs="Arial"/>
          <w:sz w:val="22"/>
          <w:szCs w:val="22"/>
          <w:lang w:eastAsia="es-CO"/>
        </w:rPr>
        <w:t xml:space="preserve"> la</w:t>
      </w:r>
      <w:r w:rsidR="00CD42D9" w:rsidRPr="00D43CE8">
        <w:rPr>
          <w:rFonts w:ascii="Arial" w:hAnsi="Arial" w:cs="Arial"/>
          <w:sz w:val="22"/>
          <w:szCs w:val="22"/>
          <w:lang w:eastAsia="es-CO"/>
        </w:rPr>
        <w:t xml:space="preserve"> participación mayoritaria </w:t>
      </w:r>
      <w:r w:rsidR="00C8233D" w:rsidRPr="00D43CE8">
        <w:rPr>
          <w:rFonts w:ascii="Arial" w:hAnsi="Arial" w:cs="Arial"/>
          <w:sz w:val="22"/>
          <w:szCs w:val="22"/>
          <w:lang w:eastAsia="es-CO"/>
        </w:rPr>
        <w:t>en el</w:t>
      </w:r>
      <w:r w:rsidR="00081144" w:rsidRPr="00D43CE8">
        <w:rPr>
          <w:rFonts w:ascii="Arial" w:hAnsi="Arial" w:cs="Arial"/>
          <w:sz w:val="22"/>
          <w:szCs w:val="22"/>
          <w:lang w:eastAsia="es-CO"/>
        </w:rPr>
        <w:t xml:space="preserve"> contexto </w:t>
      </w:r>
      <w:r w:rsidR="00C8233D" w:rsidRPr="00D43CE8">
        <w:rPr>
          <w:rFonts w:ascii="Arial" w:hAnsi="Arial" w:cs="Arial"/>
          <w:sz w:val="22"/>
          <w:szCs w:val="22"/>
          <w:lang w:eastAsia="es-CO"/>
        </w:rPr>
        <w:t xml:space="preserve">del derecho societario, </w:t>
      </w:r>
      <w:r w:rsidR="00081144" w:rsidRPr="00D43CE8">
        <w:rPr>
          <w:rFonts w:ascii="Arial" w:hAnsi="Arial" w:cs="Arial"/>
          <w:sz w:val="22"/>
          <w:szCs w:val="22"/>
          <w:lang w:eastAsia="es-CO"/>
        </w:rPr>
        <w:t xml:space="preserve">en el que esta se </w:t>
      </w:r>
      <w:r w:rsidR="0039643C" w:rsidRPr="00D43CE8">
        <w:rPr>
          <w:rFonts w:ascii="Arial" w:hAnsi="Arial" w:cs="Arial"/>
          <w:sz w:val="22"/>
          <w:szCs w:val="22"/>
          <w:lang w:eastAsia="es-CO"/>
        </w:rPr>
        <w:t>relaciona con la composición accionaria o distribución de las cuotas partes de las sociedades comerciales.</w:t>
      </w:r>
      <w:r w:rsidR="006257D5" w:rsidRPr="00D43CE8">
        <w:rPr>
          <w:rFonts w:ascii="Arial" w:hAnsi="Arial" w:cs="Arial"/>
          <w:sz w:val="22"/>
          <w:szCs w:val="22"/>
          <w:lang w:eastAsia="es-CO"/>
        </w:rPr>
        <w:t xml:space="preserve"> En ese sentido,</w:t>
      </w:r>
      <w:r w:rsidR="004437D2" w:rsidRPr="00D43CE8">
        <w:rPr>
          <w:rFonts w:ascii="Arial" w:hAnsi="Arial" w:cs="Arial"/>
          <w:sz w:val="22"/>
          <w:szCs w:val="22"/>
          <w:lang w:eastAsia="es-CO"/>
        </w:rPr>
        <w:t xml:space="preserve"> p</w:t>
      </w:r>
      <w:r w:rsidR="00DC2FB8" w:rsidRPr="00D43CE8">
        <w:rPr>
          <w:rFonts w:ascii="Arial" w:hAnsi="Arial" w:cs="Arial"/>
          <w:sz w:val="22"/>
          <w:szCs w:val="22"/>
          <w:lang w:eastAsia="es-CO"/>
        </w:rPr>
        <w:t>ara que una persona jurídica aplique al factor de desempate del factor de desempate del numeral 2 del artículo 35 de la Ley 2069 de 2020</w:t>
      </w:r>
      <w:r w:rsidR="006257D5" w:rsidRPr="00D43CE8">
        <w:rPr>
          <w:rFonts w:ascii="Arial" w:hAnsi="Arial" w:cs="Arial"/>
          <w:sz w:val="22"/>
          <w:szCs w:val="22"/>
          <w:lang w:eastAsia="es-CO"/>
        </w:rPr>
        <w:t xml:space="preserve"> </w:t>
      </w:r>
      <w:r w:rsidR="004D5562" w:rsidRPr="00D43CE8">
        <w:rPr>
          <w:rFonts w:ascii="Arial" w:hAnsi="Arial" w:cs="Arial"/>
          <w:sz w:val="22"/>
          <w:szCs w:val="22"/>
          <w:lang w:val="es-ES_tradnl"/>
        </w:rPr>
        <w:t>no basta con que mujer</w:t>
      </w:r>
      <w:r w:rsidR="00B01618" w:rsidRPr="00D43CE8">
        <w:rPr>
          <w:rFonts w:ascii="Arial" w:hAnsi="Arial" w:cs="Arial"/>
          <w:sz w:val="22"/>
          <w:szCs w:val="22"/>
          <w:lang w:val="es-ES_tradnl"/>
        </w:rPr>
        <w:t>es</w:t>
      </w:r>
      <w:r w:rsidR="004D5562" w:rsidRPr="00D43CE8">
        <w:rPr>
          <w:rFonts w:ascii="Arial" w:hAnsi="Arial" w:cs="Arial"/>
          <w:sz w:val="22"/>
          <w:szCs w:val="22"/>
          <w:lang w:val="es-ES_tradnl"/>
        </w:rPr>
        <w:t xml:space="preserve"> cabeza de familia </w:t>
      </w:r>
      <w:r w:rsidR="00A961CA" w:rsidRPr="00D43CE8">
        <w:rPr>
          <w:rFonts w:ascii="Arial" w:hAnsi="Arial" w:cs="Arial"/>
          <w:sz w:val="22"/>
          <w:szCs w:val="22"/>
          <w:lang w:val="es-ES_tradnl"/>
        </w:rPr>
        <w:t>y/</w:t>
      </w:r>
      <w:r w:rsidR="004D5562" w:rsidRPr="00D43CE8">
        <w:rPr>
          <w:rFonts w:ascii="Arial" w:hAnsi="Arial" w:cs="Arial"/>
          <w:sz w:val="22"/>
          <w:szCs w:val="22"/>
          <w:lang w:val="es-ES_tradnl"/>
        </w:rPr>
        <w:t>o</w:t>
      </w:r>
      <w:r w:rsidR="00A961CA" w:rsidRPr="00D43CE8">
        <w:rPr>
          <w:rFonts w:ascii="Arial" w:hAnsi="Arial" w:cs="Arial"/>
          <w:sz w:val="22"/>
          <w:szCs w:val="22"/>
          <w:lang w:val="es-ES_tradnl"/>
        </w:rPr>
        <w:t xml:space="preserve"> mujeres</w:t>
      </w:r>
      <w:r w:rsidR="004D5562" w:rsidRPr="00D43CE8">
        <w:rPr>
          <w:rFonts w:ascii="Arial" w:hAnsi="Arial" w:cs="Arial"/>
          <w:sz w:val="22"/>
          <w:szCs w:val="22"/>
          <w:lang w:val="es-ES_tradnl"/>
        </w:rPr>
        <w:t xml:space="preserve"> víctima</w:t>
      </w:r>
      <w:r w:rsidR="00B01618" w:rsidRPr="00D43CE8">
        <w:rPr>
          <w:rFonts w:ascii="Arial" w:hAnsi="Arial" w:cs="Arial"/>
          <w:sz w:val="22"/>
          <w:szCs w:val="22"/>
          <w:lang w:val="es-ES_tradnl"/>
        </w:rPr>
        <w:t>s</w:t>
      </w:r>
      <w:r w:rsidR="004D5562" w:rsidRPr="00D43CE8">
        <w:rPr>
          <w:rFonts w:ascii="Arial" w:hAnsi="Arial" w:cs="Arial"/>
          <w:sz w:val="22"/>
          <w:szCs w:val="22"/>
          <w:lang w:val="es-ES_tradnl"/>
        </w:rPr>
        <w:t xml:space="preserve"> de</w:t>
      </w:r>
      <w:r w:rsidR="00A961CA" w:rsidRPr="00D43CE8">
        <w:rPr>
          <w:rFonts w:ascii="Arial" w:hAnsi="Arial" w:cs="Arial"/>
          <w:sz w:val="22"/>
          <w:szCs w:val="22"/>
          <w:lang w:val="es-ES_tradnl"/>
        </w:rPr>
        <w:t xml:space="preserve"> </w:t>
      </w:r>
      <w:r w:rsidR="004D5562" w:rsidRPr="00D43CE8">
        <w:rPr>
          <w:rFonts w:ascii="Arial" w:hAnsi="Arial" w:cs="Arial"/>
          <w:sz w:val="22"/>
          <w:szCs w:val="22"/>
          <w:lang w:val="es-ES_tradnl"/>
        </w:rPr>
        <w:t>violencia intrafamiliar esté</w:t>
      </w:r>
      <w:r w:rsidR="00B01618" w:rsidRPr="00D43CE8">
        <w:rPr>
          <w:rFonts w:ascii="Arial" w:hAnsi="Arial" w:cs="Arial"/>
          <w:sz w:val="22"/>
          <w:szCs w:val="22"/>
          <w:lang w:val="es-ES_tradnl"/>
        </w:rPr>
        <w:t>n</w:t>
      </w:r>
      <w:r w:rsidR="004D5562" w:rsidRPr="00D43CE8">
        <w:rPr>
          <w:rFonts w:ascii="Arial" w:hAnsi="Arial" w:cs="Arial"/>
          <w:sz w:val="22"/>
          <w:szCs w:val="22"/>
          <w:lang w:val="es-ES_tradnl"/>
        </w:rPr>
        <w:t xml:space="preserve"> vinculada</w:t>
      </w:r>
      <w:r w:rsidR="00B01618" w:rsidRPr="00D43CE8">
        <w:rPr>
          <w:rFonts w:ascii="Arial" w:hAnsi="Arial" w:cs="Arial"/>
          <w:sz w:val="22"/>
          <w:szCs w:val="22"/>
          <w:lang w:val="es-ES_tradnl"/>
        </w:rPr>
        <w:t>s</w:t>
      </w:r>
      <w:r w:rsidR="004D5562" w:rsidRPr="00D43CE8">
        <w:rPr>
          <w:rFonts w:ascii="Arial" w:hAnsi="Arial" w:cs="Arial"/>
          <w:sz w:val="22"/>
          <w:szCs w:val="22"/>
          <w:lang w:val="es-ES_tradnl"/>
        </w:rPr>
        <w:t xml:space="preserve"> laboralmente o prestando un servicio, para asumir que está</w:t>
      </w:r>
      <w:r w:rsidR="00B01618" w:rsidRPr="00D43CE8">
        <w:rPr>
          <w:rFonts w:ascii="Arial" w:hAnsi="Arial" w:cs="Arial"/>
          <w:sz w:val="22"/>
          <w:szCs w:val="22"/>
          <w:lang w:val="es-ES_tradnl"/>
        </w:rPr>
        <w:t>n</w:t>
      </w:r>
      <w:r w:rsidR="004D5562" w:rsidRPr="00D43CE8">
        <w:rPr>
          <w:rFonts w:ascii="Arial" w:hAnsi="Arial" w:cs="Arial"/>
          <w:sz w:val="22"/>
          <w:szCs w:val="22"/>
          <w:lang w:val="es-ES_tradnl"/>
        </w:rPr>
        <w:t xml:space="preserve"> «participando»</w:t>
      </w:r>
      <w:r w:rsidR="00994ECC" w:rsidRPr="00D43CE8">
        <w:rPr>
          <w:rFonts w:ascii="Arial" w:hAnsi="Arial" w:cs="Arial"/>
          <w:sz w:val="22"/>
          <w:szCs w:val="22"/>
          <w:lang w:val="es-ES_tradnl"/>
        </w:rPr>
        <w:t xml:space="preserve">, ya que estos tipos de vinculación no se encuentran dentro del supuesto de hecho de esta regla de desempate.  </w:t>
      </w:r>
    </w:p>
    <w:p w14:paraId="1AEEC2A7" w14:textId="00928C1C" w:rsidR="00C139BA" w:rsidRPr="00D43CE8" w:rsidRDefault="007146B1" w:rsidP="00C139BA">
      <w:pPr>
        <w:spacing w:after="120" w:line="276" w:lineRule="auto"/>
        <w:ind w:firstLine="708"/>
        <w:jc w:val="both"/>
        <w:rPr>
          <w:rFonts w:ascii="Arial" w:hAnsi="Arial" w:cs="Arial"/>
          <w:sz w:val="22"/>
          <w:szCs w:val="22"/>
          <w:lang w:val="es-ES_tradnl"/>
        </w:rPr>
      </w:pPr>
      <w:r w:rsidRPr="00D43CE8">
        <w:rPr>
          <w:rFonts w:ascii="Arial" w:hAnsi="Arial" w:cs="Arial"/>
          <w:sz w:val="22"/>
          <w:szCs w:val="22"/>
          <w:lang w:eastAsia="es-CO"/>
        </w:rPr>
        <w:t>P</w:t>
      </w:r>
      <w:r w:rsidR="00B1695F" w:rsidRPr="00D43CE8">
        <w:rPr>
          <w:rFonts w:ascii="Arial" w:hAnsi="Arial" w:cs="Arial"/>
          <w:sz w:val="22"/>
          <w:szCs w:val="22"/>
          <w:lang w:eastAsia="es-CO"/>
        </w:rPr>
        <w:t xml:space="preserve">ara acreditar el supuesto de hecho del referido factor desempate, de conformidad con el inciso tercero del numeral 2 del artículo </w:t>
      </w:r>
      <w:r w:rsidR="00B1695F" w:rsidRPr="00D43CE8">
        <w:rPr>
          <w:rFonts w:ascii="Arial" w:hAnsi="Arial" w:cs="Arial"/>
          <w:sz w:val="22"/>
          <w:szCs w:val="22"/>
          <w:lang w:val="es-ES_tradnl"/>
        </w:rPr>
        <w:t>2.2.1.2.4.2.17 del Decreto 1082 de 2015,</w:t>
      </w:r>
      <w:r w:rsidR="00F94D7F" w:rsidRPr="00D43CE8">
        <w:rPr>
          <w:rFonts w:ascii="Arial" w:hAnsi="Arial" w:cs="Arial"/>
          <w:sz w:val="22"/>
          <w:szCs w:val="22"/>
          <w:lang w:val="es-ES_tradnl"/>
        </w:rPr>
        <w:t xml:space="preserve"> además del mencionado certificado </w:t>
      </w:r>
      <w:r w:rsidR="005D63C8" w:rsidRPr="00D43CE8">
        <w:rPr>
          <w:rFonts w:ascii="Arial" w:hAnsi="Arial" w:cs="Arial"/>
          <w:sz w:val="22"/>
          <w:szCs w:val="22"/>
          <w:lang w:val="es-ES_tradnl"/>
        </w:rPr>
        <w:t xml:space="preserve">que, </w:t>
      </w:r>
      <w:r w:rsidR="00F94D7F" w:rsidRPr="00D43CE8">
        <w:rPr>
          <w:rFonts w:ascii="Arial" w:hAnsi="Arial" w:cs="Arial"/>
          <w:sz w:val="22"/>
          <w:szCs w:val="22"/>
          <w:lang w:val="es-ES_tradnl"/>
        </w:rPr>
        <w:t xml:space="preserve">de cuenta de la composición accionaria, los oferentes deberán acreditar las calidades de cabeza de familia </w:t>
      </w:r>
      <w:r w:rsidR="00E6322F" w:rsidRPr="00D43CE8">
        <w:rPr>
          <w:rFonts w:ascii="Arial" w:hAnsi="Arial" w:cs="Arial"/>
          <w:sz w:val="22"/>
          <w:szCs w:val="22"/>
          <w:lang w:val="es-ES_tradnl"/>
        </w:rPr>
        <w:t xml:space="preserve">y/o </w:t>
      </w:r>
      <w:r w:rsidR="00BB1F3F" w:rsidRPr="00D43CE8">
        <w:rPr>
          <w:rFonts w:ascii="Arial" w:hAnsi="Arial" w:cs="Arial"/>
          <w:sz w:val="22"/>
          <w:szCs w:val="22"/>
          <w:lang w:val="es-ES_tradnl"/>
        </w:rPr>
        <w:t>víctima</w:t>
      </w:r>
      <w:r w:rsidR="00E6322F" w:rsidRPr="00D43CE8">
        <w:rPr>
          <w:rFonts w:ascii="Arial" w:hAnsi="Arial" w:cs="Arial"/>
          <w:sz w:val="22"/>
          <w:szCs w:val="22"/>
          <w:lang w:val="es-ES_tradnl"/>
        </w:rPr>
        <w:t xml:space="preserve"> de violencia intrafamiliar</w:t>
      </w:r>
      <w:r w:rsidR="00A915BC" w:rsidRPr="00D43CE8">
        <w:rPr>
          <w:rFonts w:ascii="Arial" w:hAnsi="Arial" w:cs="Arial"/>
          <w:sz w:val="22"/>
          <w:szCs w:val="22"/>
          <w:lang w:val="es-ES_tradnl"/>
        </w:rPr>
        <w:t xml:space="preserve"> de cada una de las mujeres que participen en la sociedad, aportando los documentos de cada una de ellas</w:t>
      </w:r>
      <w:r w:rsidR="005D63C8" w:rsidRPr="00D43CE8">
        <w:rPr>
          <w:rFonts w:ascii="Arial" w:hAnsi="Arial" w:cs="Arial"/>
          <w:sz w:val="22"/>
          <w:szCs w:val="22"/>
          <w:lang w:val="es-ES_tradnl"/>
        </w:rPr>
        <w:t>. Para tales efectos, deberá aplicarse lo dispuesto en los incisos</w:t>
      </w:r>
      <w:r w:rsidR="00FE1429" w:rsidRPr="00D43CE8">
        <w:rPr>
          <w:rFonts w:ascii="Arial" w:hAnsi="Arial" w:cs="Arial"/>
          <w:sz w:val="22"/>
          <w:szCs w:val="22"/>
          <w:lang w:val="es-ES_tradnl"/>
        </w:rPr>
        <w:t xml:space="preserve"> primero y segundo</w:t>
      </w:r>
      <w:r w:rsidR="005C1E6A" w:rsidRPr="00D43CE8">
        <w:rPr>
          <w:rFonts w:ascii="Arial" w:hAnsi="Arial" w:cs="Arial"/>
          <w:sz w:val="22"/>
          <w:szCs w:val="22"/>
          <w:lang w:val="es-ES_tradnl"/>
        </w:rPr>
        <w:t xml:space="preserve"> del numeral 2 del artículo 2.2.1.2.4.2.17</w:t>
      </w:r>
      <w:r w:rsidR="004760BF" w:rsidRPr="00D43CE8">
        <w:rPr>
          <w:rFonts w:ascii="Arial" w:hAnsi="Arial" w:cs="Arial"/>
          <w:sz w:val="22"/>
          <w:szCs w:val="22"/>
          <w:lang w:val="es-ES_tradnl"/>
        </w:rPr>
        <w:t>.</w:t>
      </w:r>
      <w:r w:rsidR="005C1E6A" w:rsidRPr="00D43CE8">
        <w:rPr>
          <w:rFonts w:ascii="Arial" w:hAnsi="Arial" w:cs="Arial"/>
          <w:sz w:val="22"/>
          <w:szCs w:val="22"/>
          <w:lang w:val="es-ES_tradnl"/>
        </w:rPr>
        <w:t xml:space="preserve"> </w:t>
      </w:r>
      <w:r w:rsidR="004760BF" w:rsidRPr="00D43CE8">
        <w:rPr>
          <w:rFonts w:ascii="Arial" w:hAnsi="Arial" w:cs="Arial"/>
          <w:sz w:val="22"/>
          <w:szCs w:val="22"/>
          <w:lang w:val="es-ES_tradnl"/>
        </w:rPr>
        <w:t>E</w:t>
      </w:r>
      <w:r w:rsidR="00FE1429" w:rsidRPr="00D43CE8">
        <w:rPr>
          <w:rFonts w:ascii="Arial" w:hAnsi="Arial" w:cs="Arial"/>
          <w:sz w:val="22"/>
          <w:szCs w:val="22"/>
          <w:lang w:val="es-ES_tradnl"/>
        </w:rPr>
        <w:t xml:space="preserve">l primero de </w:t>
      </w:r>
      <w:r w:rsidR="004760BF" w:rsidRPr="00D43CE8">
        <w:rPr>
          <w:rFonts w:ascii="Arial" w:hAnsi="Arial" w:cs="Arial"/>
          <w:sz w:val="22"/>
          <w:szCs w:val="22"/>
          <w:lang w:val="es-ES_tradnl"/>
        </w:rPr>
        <w:t xml:space="preserve">estos </w:t>
      </w:r>
      <w:r w:rsidR="004760BF" w:rsidRPr="00D43CE8">
        <w:rPr>
          <w:rFonts w:ascii="Arial" w:hAnsi="Arial" w:cs="Arial"/>
          <w:sz w:val="22"/>
          <w:szCs w:val="22"/>
          <w:lang w:val="es-ES_tradnl"/>
        </w:rPr>
        <w:lastRenderedPageBreak/>
        <w:t xml:space="preserve">incisos </w:t>
      </w:r>
      <w:r w:rsidR="00501258" w:rsidRPr="00D43CE8">
        <w:rPr>
          <w:rFonts w:ascii="Arial" w:hAnsi="Arial" w:cs="Arial"/>
          <w:sz w:val="22"/>
          <w:szCs w:val="22"/>
          <w:lang w:val="es-ES_tradnl"/>
        </w:rPr>
        <w:t xml:space="preserve">regula la demostración de la calidad </w:t>
      </w:r>
      <w:r w:rsidR="004760BF" w:rsidRPr="00D43CE8">
        <w:rPr>
          <w:rFonts w:ascii="Arial" w:hAnsi="Arial" w:cs="Arial"/>
          <w:sz w:val="22"/>
          <w:szCs w:val="22"/>
          <w:lang w:val="es-ES_tradnl"/>
        </w:rPr>
        <w:t>de mujer cabeza de familia,</w:t>
      </w:r>
      <w:r w:rsidR="00F8751A" w:rsidRPr="00D43CE8">
        <w:rPr>
          <w:rFonts w:ascii="Arial" w:hAnsi="Arial" w:cs="Arial"/>
          <w:sz w:val="22"/>
          <w:szCs w:val="22"/>
          <w:lang w:val="es-ES_tradnl"/>
        </w:rPr>
        <w:t xml:space="preserve"> </w:t>
      </w:r>
      <w:r w:rsidR="00893D00" w:rsidRPr="00D43CE8">
        <w:rPr>
          <w:rFonts w:ascii="Arial" w:hAnsi="Arial" w:cs="Arial"/>
          <w:sz w:val="22"/>
          <w:szCs w:val="22"/>
          <w:lang w:val="es-ES_tradnl"/>
        </w:rPr>
        <w:t>para lo cual</w:t>
      </w:r>
      <w:r w:rsidR="00501258" w:rsidRPr="00D43CE8">
        <w:rPr>
          <w:rFonts w:ascii="Arial" w:hAnsi="Arial" w:cs="Arial"/>
          <w:sz w:val="22"/>
          <w:szCs w:val="22"/>
          <w:lang w:val="es-ES_tradnl"/>
        </w:rPr>
        <w:t xml:space="preserve"> </w:t>
      </w:r>
      <w:r w:rsidR="00893D00" w:rsidRPr="00D43CE8">
        <w:rPr>
          <w:rFonts w:ascii="Arial" w:hAnsi="Arial" w:cs="Arial"/>
          <w:sz w:val="22"/>
          <w:szCs w:val="22"/>
          <w:lang w:val="es-ES_tradnl"/>
        </w:rPr>
        <w:t>remite</w:t>
      </w:r>
      <w:r w:rsidR="00F8751A" w:rsidRPr="00D43CE8">
        <w:rPr>
          <w:rFonts w:ascii="Arial" w:hAnsi="Arial" w:cs="Arial"/>
          <w:sz w:val="22"/>
          <w:szCs w:val="22"/>
          <w:lang w:val="es-ES_tradnl"/>
        </w:rPr>
        <w:t xml:space="preserve"> </w:t>
      </w:r>
      <w:r w:rsidR="00893D00" w:rsidRPr="00D43CE8">
        <w:rPr>
          <w:rFonts w:ascii="Arial" w:hAnsi="Arial" w:cs="Arial"/>
          <w:sz w:val="22"/>
          <w:szCs w:val="22"/>
          <w:lang w:val="es-ES_tradnl"/>
        </w:rPr>
        <w:t xml:space="preserve">al </w:t>
      </w:r>
      <w:r w:rsidR="00F8751A" w:rsidRPr="00D43CE8">
        <w:rPr>
          <w:rFonts w:ascii="Arial" w:hAnsi="Arial" w:cs="Arial"/>
          <w:sz w:val="22"/>
          <w:szCs w:val="22"/>
          <w:lang w:val="es-ES_tradnl"/>
        </w:rPr>
        <w:t>medio probatorio dispuesto en</w:t>
      </w:r>
      <w:r w:rsidR="00D179D7" w:rsidRPr="00D43CE8">
        <w:rPr>
          <w:rFonts w:ascii="Arial" w:hAnsi="Arial" w:cs="Arial"/>
          <w:sz w:val="22"/>
          <w:szCs w:val="22"/>
          <w:lang w:val="es-ES_tradnl"/>
        </w:rPr>
        <w:t xml:space="preserve"> el</w:t>
      </w:r>
      <w:r w:rsidR="00F8751A" w:rsidRPr="00D43CE8">
        <w:rPr>
          <w:rFonts w:ascii="Arial" w:hAnsi="Arial" w:cs="Arial"/>
          <w:sz w:val="22"/>
          <w:szCs w:val="22"/>
          <w:lang w:val="es-ES_tradnl"/>
        </w:rPr>
        <w:t xml:space="preserve"> artículo 2 de la Ley 82 de 1993, modificado por el artículo 1 de la Ley 1232 de 2008</w:t>
      </w:r>
      <w:r w:rsidR="00D179D7" w:rsidRPr="00D43CE8">
        <w:rPr>
          <w:rFonts w:ascii="Arial" w:hAnsi="Arial" w:cs="Arial"/>
          <w:sz w:val="22"/>
          <w:szCs w:val="22"/>
          <w:lang w:val="es-ES_tradnl"/>
        </w:rPr>
        <w:t xml:space="preserve">, </w:t>
      </w:r>
      <w:r w:rsidR="00893D00" w:rsidRPr="00D43CE8">
        <w:rPr>
          <w:rFonts w:ascii="Arial" w:hAnsi="Arial" w:cs="Arial"/>
          <w:sz w:val="22"/>
          <w:szCs w:val="22"/>
          <w:lang w:val="es-ES_tradnl"/>
        </w:rPr>
        <w:t>mientras que el segundo inciso hace lo propio con la acreditación de la condición de mujer víctima de violencia intrafamiliar, remitiendo</w:t>
      </w:r>
      <w:r w:rsidR="00753C29" w:rsidRPr="00D43CE8">
        <w:rPr>
          <w:rFonts w:ascii="Arial" w:hAnsi="Arial" w:cs="Arial"/>
          <w:sz w:val="22"/>
          <w:szCs w:val="22"/>
          <w:lang w:val="es-ES_tradnl"/>
        </w:rPr>
        <w:t xml:space="preserve"> al artículo 21 de la Ley 1257 de 2008. </w:t>
      </w:r>
    </w:p>
    <w:p w14:paraId="52A67CBC" w14:textId="2546819D" w:rsidR="00753C29" w:rsidRPr="00D43CE8" w:rsidRDefault="007146B1" w:rsidP="00D43CE8">
      <w:pPr>
        <w:spacing w:line="276" w:lineRule="auto"/>
        <w:ind w:firstLine="708"/>
        <w:jc w:val="both"/>
        <w:rPr>
          <w:rFonts w:ascii="Arial" w:hAnsi="Arial" w:cs="Arial"/>
          <w:sz w:val="21"/>
          <w:szCs w:val="21"/>
          <w:lang w:eastAsia="es-CO"/>
        </w:rPr>
      </w:pPr>
      <w:r w:rsidRPr="00D43CE8">
        <w:rPr>
          <w:rFonts w:ascii="Arial" w:hAnsi="Arial" w:cs="Arial"/>
          <w:sz w:val="22"/>
          <w:szCs w:val="22"/>
          <w:lang w:val="es-ES_tradnl"/>
        </w:rPr>
        <w:t>D</w:t>
      </w:r>
      <w:r w:rsidR="006019E2" w:rsidRPr="00D43CE8">
        <w:rPr>
          <w:rFonts w:ascii="Arial" w:hAnsi="Arial" w:cs="Arial"/>
          <w:sz w:val="22"/>
          <w:szCs w:val="22"/>
          <w:lang w:val="es-ES_tradnl"/>
        </w:rPr>
        <w:t xml:space="preserve">ebe advertirse que, de conformidad con el artículo 8 del Decreto 1860 de 2021, </w:t>
      </w:r>
      <w:r w:rsidR="00946BA1" w:rsidRPr="00D43CE8">
        <w:rPr>
          <w:rFonts w:ascii="Arial" w:hAnsi="Arial" w:cs="Arial"/>
          <w:sz w:val="22"/>
          <w:szCs w:val="22"/>
          <w:lang w:val="es-ES_tradnl"/>
        </w:rPr>
        <w:t xml:space="preserve">su contenido </w:t>
      </w:r>
      <w:r w:rsidR="00FA6A30" w:rsidRPr="00D43CE8">
        <w:rPr>
          <w:rFonts w:ascii="Arial" w:hAnsi="Arial" w:cs="Arial"/>
          <w:sz w:val="22"/>
          <w:szCs w:val="22"/>
          <w:lang w:val="es-ES_tradnl"/>
        </w:rPr>
        <w:t>ser</w:t>
      </w:r>
      <w:r w:rsidR="00BC0CAC" w:rsidRPr="00D43CE8">
        <w:rPr>
          <w:rFonts w:ascii="Arial" w:hAnsi="Arial" w:cs="Arial"/>
          <w:sz w:val="22"/>
          <w:szCs w:val="22"/>
          <w:lang w:val="es-ES_tradnl"/>
        </w:rPr>
        <w:t>á</w:t>
      </w:r>
      <w:r w:rsidR="00DB17BD" w:rsidRPr="00D43CE8">
        <w:rPr>
          <w:rFonts w:ascii="Arial" w:hAnsi="Arial" w:cs="Arial"/>
          <w:sz w:val="22"/>
          <w:szCs w:val="22"/>
          <w:lang w:val="es-ES_tradnl"/>
        </w:rPr>
        <w:t xml:space="preserve"> obligatori</w:t>
      </w:r>
      <w:r w:rsidR="00FA6A30" w:rsidRPr="00D43CE8">
        <w:rPr>
          <w:rFonts w:ascii="Arial" w:hAnsi="Arial" w:cs="Arial"/>
          <w:sz w:val="22"/>
          <w:szCs w:val="22"/>
          <w:lang w:val="es-ES_tradnl"/>
        </w:rPr>
        <w:t>o</w:t>
      </w:r>
      <w:r w:rsidR="00DB17BD" w:rsidRPr="00D43CE8">
        <w:rPr>
          <w:rFonts w:ascii="Arial" w:hAnsi="Arial" w:cs="Arial"/>
          <w:sz w:val="22"/>
          <w:szCs w:val="22"/>
          <w:lang w:val="es-ES_tradnl"/>
        </w:rPr>
        <w:t xml:space="preserve"> en los procedimientos de selección cuya invitación, aviso de convocatoria o documento equivalente se publique </w:t>
      </w:r>
      <w:r w:rsidR="00267AFC" w:rsidRPr="00D43CE8">
        <w:rPr>
          <w:rFonts w:ascii="Arial" w:hAnsi="Arial" w:cs="Arial"/>
          <w:sz w:val="22"/>
          <w:szCs w:val="22"/>
          <w:lang w:val="es-ES_tradnl"/>
        </w:rPr>
        <w:t>una vez</w:t>
      </w:r>
      <w:r w:rsidR="00DB17BD" w:rsidRPr="00D43CE8">
        <w:rPr>
          <w:rFonts w:ascii="Arial" w:hAnsi="Arial" w:cs="Arial"/>
          <w:sz w:val="22"/>
          <w:szCs w:val="22"/>
          <w:lang w:val="es-ES_tradnl"/>
        </w:rPr>
        <w:t xml:space="preserve"> </w:t>
      </w:r>
      <w:r w:rsidR="00267AFC" w:rsidRPr="00D43CE8">
        <w:rPr>
          <w:rFonts w:ascii="Arial" w:hAnsi="Arial" w:cs="Arial"/>
          <w:sz w:val="22"/>
          <w:szCs w:val="22"/>
          <w:lang w:val="es-ES_tradnl"/>
        </w:rPr>
        <w:t>transcurridos</w:t>
      </w:r>
      <w:r w:rsidR="00DB17BD" w:rsidRPr="00D43CE8">
        <w:rPr>
          <w:rFonts w:ascii="Arial" w:hAnsi="Arial" w:cs="Arial"/>
          <w:sz w:val="22"/>
          <w:szCs w:val="22"/>
          <w:lang w:val="es-ES_tradnl"/>
        </w:rPr>
        <w:t xml:space="preserve"> </w:t>
      </w:r>
      <w:r w:rsidR="00267AFC" w:rsidRPr="00D43CE8">
        <w:rPr>
          <w:rFonts w:ascii="Arial" w:hAnsi="Arial" w:cs="Arial"/>
          <w:sz w:val="22"/>
          <w:szCs w:val="22"/>
          <w:lang w:val="es-ES_tradnl"/>
        </w:rPr>
        <w:t>tres</w:t>
      </w:r>
      <w:r w:rsidR="00555FFE" w:rsidRPr="00D43CE8">
        <w:rPr>
          <w:rFonts w:ascii="Arial" w:hAnsi="Arial" w:cs="Arial"/>
          <w:sz w:val="22"/>
          <w:szCs w:val="22"/>
          <w:lang w:val="es-ES_tradnl"/>
        </w:rPr>
        <w:t xml:space="preserve"> (3)</w:t>
      </w:r>
      <w:r w:rsidR="00DB17BD" w:rsidRPr="00D43CE8">
        <w:rPr>
          <w:rFonts w:ascii="Arial" w:hAnsi="Arial" w:cs="Arial"/>
          <w:sz w:val="22"/>
          <w:szCs w:val="22"/>
          <w:lang w:val="es-ES_tradnl"/>
        </w:rPr>
        <w:t xml:space="preserve"> meses </w:t>
      </w:r>
      <w:r w:rsidR="00267AFC" w:rsidRPr="00D43CE8">
        <w:rPr>
          <w:rFonts w:ascii="Arial" w:hAnsi="Arial" w:cs="Arial"/>
          <w:sz w:val="22"/>
          <w:szCs w:val="22"/>
          <w:lang w:val="es-ES_tradnl"/>
        </w:rPr>
        <w:t xml:space="preserve">desde </w:t>
      </w:r>
      <w:r w:rsidR="006A406D" w:rsidRPr="00D43CE8">
        <w:rPr>
          <w:rFonts w:ascii="Arial" w:hAnsi="Arial" w:cs="Arial"/>
          <w:sz w:val="22"/>
          <w:szCs w:val="22"/>
          <w:lang w:val="es-ES_tradnl"/>
        </w:rPr>
        <w:t>expedición del decreto, l</w:t>
      </w:r>
      <w:r w:rsidR="001E1C8E" w:rsidRPr="00D43CE8">
        <w:rPr>
          <w:rFonts w:ascii="Arial" w:hAnsi="Arial" w:cs="Arial"/>
          <w:sz w:val="22"/>
          <w:szCs w:val="22"/>
          <w:lang w:val="es-ES_tradnl"/>
        </w:rPr>
        <w:t>o</w:t>
      </w:r>
      <w:r w:rsidR="006A406D" w:rsidRPr="00D43CE8">
        <w:rPr>
          <w:rFonts w:ascii="Arial" w:hAnsi="Arial" w:cs="Arial"/>
          <w:sz w:val="22"/>
          <w:szCs w:val="22"/>
          <w:lang w:val="es-ES_tradnl"/>
        </w:rPr>
        <w:t xml:space="preserve"> cual tuvo lugar el 24 de diciembre de 2021.</w:t>
      </w:r>
      <w:r w:rsidR="00103839" w:rsidRPr="00D43CE8">
        <w:rPr>
          <w:rFonts w:ascii="Arial" w:hAnsi="Arial" w:cs="Arial"/>
          <w:sz w:val="22"/>
          <w:szCs w:val="22"/>
          <w:lang w:val="es-ES_tradnl"/>
        </w:rPr>
        <w:t xml:space="preserve"> En atención a esto, considerando que </w:t>
      </w:r>
      <w:r w:rsidR="006703D0" w:rsidRPr="00D43CE8">
        <w:rPr>
          <w:rFonts w:ascii="Arial" w:hAnsi="Arial" w:cs="Arial"/>
          <w:sz w:val="22"/>
          <w:szCs w:val="22"/>
          <w:lang w:val="es-ES_tradnl"/>
        </w:rPr>
        <w:t xml:space="preserve">el artículo 35 de la Ley 2069 de 2020 es una norma de aplicación directa, </w:t>
      </w:r>
      <w:r w:rsidR="00A709ED" w:rsidRPr="00D43CE8">
        <w:rPr>
          <w:rFonts w:ascii="Arial" w:hAnsi="Arial" w:cs="Arial"/>
          <w:sz w:val="22"/>
          <w:szCs w:val="22"/>
          <w:lang w:val="es-ES_tradnl"/>
        </w:rPr>
        <w:t xml:space="preserve">mientras se hace obligatoria la aplicación de la referida norma reglamentaria, son las entidades estatales que adelantan los procesos de contratación </w:t>
      </w:r>
      <w:r w:rsidR="00555FFE" w:rsidRPr="00D43CE8">
        <w:rPr>
          <w:rFonts w:ascii="Arial" w:hAnsi="Arial" w:cs="Arial"/>
          <w:sz w:val="22"/>
          <w:szCs w:val="22"/>
          <w:lang w:val="es-ES_tradnl"/>
        </w:rPr>
        <w:t xml:space="preserve">quienes </w:t>
      </w:r>
      <w:r w:rsidR="00A709ED" w:rsidRPr="00D43CE8">
        <w:rPr>
          <w:rFonts w:ascii="Arial" w:hAnsi="Arial" w:cs="Arial"/>
          <w:sz w:val="22"/>
          <w:szCs w:val="22"/>
          <w:lang w:val="es-ES_tradnl"/>
        </w:rPr>
        <w:t>tienen el deber de consultar el marco jurídico vigente</w:t>
      </w:r>
      <w:r w:rsidR="001542D7" w:rsidRPr="00D43CE8">
        <w:rPr>
          <w:rFonts w:ascii="Arial" w:hAnsi="Arial" w:cs="Arial"/>
          <w:sz w:val="22"/>
          <w:szCs w:val="22"/>
          <w:lang w:val="es-ES_tradnl"/>
        </w:rPr>
        <w:t xml:space="preserve">, para establecer si las circunstancias con base en las cuales operan los factores de desempate </w:t>
      </w:r>
      <w:r w:rsidR="00924C7A" w:rsidRPr="00D43CE8">
        <w:rPr>
          <w:rFonts w:ascii="Arial" w:hAnsi="Arial" w:cs="Arial"/>
          <w:sz w:val="22"/>
          <w:szCs w:val="22"/>
          <w:lang w:val="es-ES_tradnl"/>
        </w:rPr>
        <w:t>están sometidas a un medio de prueba exclusivo</w:t>
      </w:r>
      <w:r w:rsidR="00054795" w:rsidRPr="00D43CE8">
        <w:rPr>
          <w:rFonts w:ascii="Arial" w:hAnsi="Arial" w:cs="Arial"/>
          <w:sz w:val="22"/>
          <w:szCs w:val="22"/>
          <w:lang w:val="es-ES_tradnl"/>
        </w:rPr>
        <w:t xml:space="preserve"> o un régimen de «tarifa legal»</w:t>
      </w:r>
      <w:r w:rsidR="00924C7A" w:rsidRPr="00D43CE8">
        <w:rPr>
          <w:rFonts w:ascii="Arial" w:hAnsi="Arial" w:cs="Arial"/>
          <w:sz w:val="22"/>
          <w:szCs w:val="22"/>
          <w:lang w:val="es-ES_tradnl"/>
        </w:rPr>
        <w:t>,</w:t>
      </w:r>
      <w:r w:rsidR="00701417" w:rsidRPr="00D43CE8">
        <w:rPr>
          <w:rFonts w:ascii="Arial" w:hAnsi="Arial" w:cs="Arial"/>
          <w:sz w:val="22"/>
          <w:szCs w:val="22"/>
          <w:lang w:val="es-ES_tradnl"/>
        </w:rPr>
        <w:t xml:space="preserve"> ya que de ser así este será el m</w:t>
      </w:r>
      <w:r w:rsidR="00054795" w:rsidRPr="00D43CE8">
        <w:rPr>
          <w:rFonts w:ascii="Arial" w:hAnsi="Arial" w:cs="Arial"/>
          <w:sz w:val="22"/>
          <w:szCs w:val="22"/>
          <w:lang w:val="es-ES_tradnl"/>
        </w:rPr>
        <w:t xml:space="preserve">ecanismo para acreditar el factor de desempate. En caso contrario, es decir, de no existir dicha «tarifa legal», </w:t>
      </w:r>
      <w:r w:rsidR="001B166D" w:rsidRPr="00D43CE8">
        <w:rPr>
          <w:rFonts w:ascii="Arial" w:hAnsi="Arial" w:cs="Arial"/>
          <w:sz w:val="22"/>
          <w:szCs w:val="22"/>
          <w:lang w:val="es-ES_tradnl"/>
        </w:rPr>
        <w:t xml:space="preserve">la entidad estatal en el marco de su autonomía, de manera discrecional, </w:t>
      </w:r>
      <w:r w:rsidR="003D4875" w:rsidRPr="00D43CE8">
        <w:rPr>
          <w:rFonts w:ascii="Arial" w:hAnsi="Arial" w:cs="Arial"/>
          <w:sz w:val="22"/>
          <w:szCs w:val="22"/>
          <w:lang w:val="es-ES_tradnl"/>
        </w:rPr>
        <w:t>deberá establecer los respectivos medios de prueba que resulten más adecuados y proporcionales para demostrar el cumplimiento de los</w:t>
      </w:r>
      <w:r w:rsidR="00506415" w:rsidRPr="00D43CE8">
        <w:rPr>
          <w:rFonts w:ascii="Arial" w:hAnsi="Arial" w:cs="Arial"/>
          <w:sz w:val="22"/>
          <w:szCs w:val="22"/>
          <w:lang w:val="es-ES_tradnl"/>
        </w:rPr>
        <w:t xml:space="preserve"> respectivos</w:t>
      </w:r>
      <w:r w:rsidR="003D4875" w:rsidRPr="00D43CE8">
        <w:rPr>
          <w:rFonts w:ascii="Arial" w:hAnsi="Arial" w:cs="Arial"/>
          <w:sz w:val="22"/>
          <w:szCs w:val="22"/>
          <w:lang w:val="es-ES_tradnl"/>
        </w:rPr>
        <w:t xml:space="preserve"> factores de desempate. </w:t>
      </w:r>
    </w:p>
    <w:p w14:paraId="361FB0BF" w14:textId="77777777" w:rsidR="003014E9" w:rsidRPr="00D43CE8" w:rsidRDefault="003014E9" w:rsidP="00555FFE">
      <w:pPr>
        <w:ind w:right="709"/>
        <w:jc w:val="both"/>
        <w:rPr>
          <w:rFonts w:ascii="Arial" w:hAnsi="Arial" w:cs="Arial"/>
          <w:sz w:val="21"/>
          <w:szCs w:val="21"/>
          <w:lang w:val="es-ES_tradnl"/>
        </w:rPr>
      </w:pPr>
    </w:p>
    <w:p w14:paraId="76061DC2" w14:textId="58B8B783" w:rsidR="00D2055F" w:rsidRPr="00D43CE8" w:rsidRDefault="00BC0CAC" w:rsidP="00D2055F">
      <w:pPr>
        <w:autoSpaceDE w:val="0"/>
        <w:autoSpaceDN w:val="0"/>
        <w:adjustRightInd w:val="0"/>
        <w:ind w:left="709" w:right="709"/>
        <w:jc w:val="both"/>
        <w:rPr>
          <w:rFonts w:ascii="Arial" w:eastAsiaTheme="minorHAnsi" w:hAnsi="Arial" w:cs="Arial"/>
          <w:sz w:val="21"/>
          <w:szCs w:val="21"/>
          <w:lang w:eastAsia="en-US"/>
        </w:rPr>
      </w:pPr>
      <w:r w:rsidRPr="00D43CE8">
        <w:rPr>
          <w:rFonts w:ascii="Arial" w:eastAsiaTheme="minorHAnsi" w:hAnsi="Arial" w:cs="Arial"/>
          <w:sz w:val="21"/>
          <w:szCs w:val="21"/>
          <w:lang w:eastAsia="en-US"/>
        </w:rPr>
        <w:t>«</w:t>
      </w:r>
      <w:r w:rsidR="00D2055F" w:rsidRPr="00D43CE8">
        <w:rPr>
          <w:rFonts w:ascii="Arial" w:eastAsiaTheme="minorHAnsi" w:hAnsi="Arial" w:cs="Arial"/>
          <w:sz w:val="21"/>
          <w:szCs w:val="21"/>
          <w:lang w:eastAsia="en-US"/>
        </w:rPr>
        <w:t>Asimismo, solicitamos información respecto a si una misma persona puede acreditar dos factores de desempate, es decir, si en el caso de una persona que acredite la calidad de indígena y además, ésta misma persona también posea la condición de adulto mayor, por consiguiente puede acreditar ambos factores de desempate, tanto el numeral 4 como el numeral 5 del artículo 35 de la Ley 2069 de 2020»</w:t>
      </w:r>
      <w:r w:rsidR="00D2055F" w:rsidRPr="00D43CE8">
        <w:rPr>
          <w:rFonts w:ascii="Arial" w:hAnsi="Arial" w:cs="Arial"/>
          <w:sz w:val="21"/>
          <w:szCs w:val="21"/>
        </w:rPr>
        <w:t>.</w:t>
      </w:r>
    </w:p>
    <w:p w14:paraId="67380FB2" w14:textId="77777777" w:rsidR="008D7D9D" w:rsidRPr="00D43CE8" w:rsidRDefault="008D7D9D" w:rsidP="00D43CE8">
      <w:pPr>
        <w:spacing w:line="276" w:lineRule="auto"/>
        <w:ind w:left="709" w:right="709"/>
        <w:jc w:val="both"/>
        <w:rPr>
          <w:rFonts w:ascii="Arial" w:hAnsi="Arial" w:cs="Arial"/>
          <w:sz w:val="22"/>
          <w:szCs w:val="22"/>
          <w:lang w:val="es-ES_tradnl"/>
        </w:rPr>
      </w:pPr>
    </w:p>
    <w:p w14:paraId="4B89CC84" w14:textId="6B692CA2" w:rsidR="00483822" w:rsidRPr="00D43CE8" w:rsidRDefault="00555FFE" w:rsidP="00D43CE8">
      <w:pPr>
        <w:spacing w:line="276" w:lineRule="auto"/>
        <w:jc w:val="both"/>
        <w:rPr>
          <w:rFonts w:ascii="Arial" w:hAnsi="Arial" w:cs="Arial"/>
          <w:sz w:val="22"/>
          <w:szCs w:val="22"/>
          <w:lang w:val="es-ES_tradnl"/>
        </w:rPr>
      </w:pPr>
      <w:r w:rsidRPr="00D43CE8">
        <w:rPr>
          <w:rFonts w:ascii="Arial" w:hAnsi="Arial" w:cs="Arial"/>
          <w:sz w:val="22"/>
          <w:szCs w:val="22"/>
          <w:lang w:val="es-ES_tradnl"/>
        </w:rPr>
        <w:t>D</w:t>
      </w:r>
      <w:r w:rsidR="00483822" w:rsidRPr="00D43CE8">
        <w:rPr>
          <w:rFonts w:ascii="Arial" w:hAnsi="Arial" w:cs="Arial"/>
          <w:sz w:val="22"/>
          <w:szCs w:val="22"/>
          <w:lang w:val="es-ES_tradnl"/>
        </w:rPr>
        <w:t>e acuerdo con lo expuesto</w:t>
      </w:r>
      <w:r w:rsidRPr="00D43CE8">
        <w:rPr>
          <w:rFonts w:ascii="Arial" w:hAnsi="Arial" w:cs="Arial"/>
          <w:sz w:val="22"/>
          <w:szCs w:val="22"/>
          <w:lang w:val="es-ES_tradnl"/>
        </w:rPr>
        <w:t xml:space="preserve"> en el presente oficio</w:t>
      </w:r>
      <w:r w:rsidR="00D17889" w:rsidRPr="00D43CE8">
        <w:rPr>
          <w:rFonts w:ascii="Arial" w:hAnsi="Arial" w:cs="Arial"/>
          <w:sz w:val="22"/>
          <w:szCs w:val="22"/>
          <w:lang w:val="es-ES_tradnl"/>
        </w:rPr>
        <w:t xml:space="preserve">, </w:t>
      </w:r>
      <w:r w:rsidR="00340610" w:rsidRPr="00D43CE8">
        <w:rPr>
          <w:rFonts w:ascii="Arial" w:hAnsi="Arial" w:cs="Arial"/>
          <w:sz w:val="22"/>
          <w:szCs w:val="22"/>
          <w:lang w:val="es-ES_tradnl"/>
        </w:rPr>
        <w:t xml:space="preserve">la aplicación de los factores de desempate del artículo 35 de la Ley 2069 de 2020, reglamentado por el artículo 2.2.1.2.4.2.17 del Decreto 1082 de 2015, debe realizarse </w:t>
      </w:r>
      <w:r w:rsidR="00D3344C" w:rsidRPr="00D43CE8">
        <w:rPr>
          <w:rFonts w:ascii="Arial" w:hAnsi="Arial" w:cs="Arial"/>
          <w:sz w:val="22"/>
          <w:szCs w:val="22"/>
          <w:lang w:val="es-ES_tradnl"/>
        </w:rPr>
        <w:t xml:space="preserve">de manera sucesiva y excluyente. </w:t>
      </w:r>
      <w:r w:rsidR="00477CD2" w:rsidRPr="00D43CE8">
        <w:rPr>
          <w:rFonts w:ascii="Arial" w:hAnsi="Arial" w:cs="Arial"/>
          <w:sz w:val="22"/>
          <w:szCs w:val="22"/>
          <w:lang w:val="es-ES_tradnl"/>
        </w:rPr>
        <w:t>Esto implica que, la acreditación de cada unos de los</w:t>
      </w:r>
      <w:r w:rsidR="00A86DE4" w:rsidRPr="00D43CE8">
        <w:rPr>
          <w:rFonts w:ascii="Arial" w:hAnsi="Arial" w:cs="Arial"/>
          <w:sz w:val="22"/>
          <w:szCs w:val="22"/>
          <w:lang w:val="es-ES_tradnl"/>
        </w:rPr>
        <w:t xml:space="preserve"> factores de desempate deba analizarse de manera separada, </w:t>
      </w:r>
      <w:r w:rsidR="00FE0928" w:rsidRPr="00D43CE8">
        <w:rPr>
          <w:rFonts w:ascii="Arial" w:hAnsi="Arial" w:cs="Arial"/>
          <w:sz w:val="22"/>
          <w:szCs w:val="22"/>
          <w:lang w:val="es-ES_tradnl"/>
        </w:rPr>
        <w:t>sin que la acreditación de calidad</w:t>
      </w:r>
      <w:r w:rsidR="0017020C" w:rsidRPr="00D43CE8">
        <w:rPr>
          <w:rFonts w:ascii="Arial" w:hAnsi="Arial" w:cs="Arial"/>
          <w:sz w:val="22"/>
          <w:szCs w:val="22"/>
          <w:lang w:val="es-ES_tradnl"/>
        </w:rPr>
        <w:t>es</w:t>
      </w:r>
      <w:r w:rsidR="00FE0928" w:rsidRPr="00D43CE8">
        <w:rPr>
          <w:rFonts w:ascii="Arial" w:hAnsi="Arial" w:cs="Arial"/>
          <w:sz w:val="22"/>
          <w:szCs w:val="22"/>
          <w:lang w:val="es-ES_tradnl"/>
        </w:rPr>
        <w:t xml:space="preserve"> </w:t>
      </w:r>
      <w:r w:rsidR="0017020C" w:rsidRPr="00D43CE8">
        <w:rPr>
          <w:rFonts w:ascii="Arial" w:hAnsi="Arial" w:cs="Arial"/>
          <w:sz w:val="22"/>
          <w:szCs w:val="22"/>
          <w:lang w:val="es-ES_tradnl"/>
        </w:rPr>
        <w:t>o circunstancias respecto de determinadas personas</w:t>
      </w:r>
      <w:r w:rsidR="00EA7599" w:rsidRPr="00D43CE8">
        <w:rPr>
          <w:rFonts w:ascii="Arial" w:hAnsi="Arial" w:cs="Arial"/>
          <w:sz w:val="22"/>
          <w:szCs w:val="22"/>
          <w:lang w:val="es-ES_tradnl"/>
        </w:rPr>
        <w:t>,</w:t>
      </w:r>
      <w:r w:rsidR="0017020C" w:rsidRPr="00D43CE8">
        <w:rPr>
          <w:rFonts w:ascii="Arial" w:hAnsi="Arial" w:cs="Arial"/>
          <w:sz w:val="22"/>
          <w:szCs w:val="22"/>
          <w:lang w:val="es-ES_tradnl"/>
        </w:rPr>
        <w:t xml:space="preserve"> para efectos de determinado </w:t>
      </w:r>
      <w:r w:rsidR="00C74A0A" w:rsidRPr="00D43CE8">
        <w:rPr>
          <w:rFonts w:ascii="Arial" w:hAnsi="Arial" w:cs="Arial"/>
          <w:sz w:val="22"/>
          <w:szCs w:val="22"/>
          <w:lang w:val="es-ES_tradnl"/>
        </w:rPr>
        <w:t>factor</w:t>
      </w:r>
      <w:r w:rsidR="00FD5640" w:rsidRPr="00D43CE8">
        <w:rPr>
          <w:rFonts w:ascii="Arial" w:hAnsi="Arial" w:cs="Arial"/>
          <w:sz w:val="22"/>
          <w:szCs w:val="22"/>
          <w:lang w:val="es-ES_tradnl"/>
        </w:rPr>
        <w:t>,</w:t>
      </w:r>
      <w:r w:rsidR="0017020C" w:rsidRPr="00D43CE8">
        <w:rPr>
          <w:rFonts w:ascii="Arial" w:hAnsi="Arial" w:cs="Arial"/>
          <w:sz w:val="22"/>
          <w:szCs w:val="22"/>
          <w:lang w:val="es-ES_tradnl"/>
        </w:rPr>
        <w:t xml:space="preserve"> excluya la posibilidad de tener en cuenta a esa misma persona para la aplicación de otros factores, siempre que cumplan </w:t>
      </w:r>
      <w:r w:rsidR="004D1C0C" w:rsidRPr="00D43CE8">
        <w:rPr>
          <w:rFonts w:ascii="Arial" w:hAnsi="Arial" w:cs="Arial"/>
          <w:sz w:val="22"/>
          <w:szCs w:val="22"/>
          <w:lang w:val="es-ES_tradnl"/>
        </w:rPr>
        <w:t xml:space="preserve">los respectivos supuestos de hecho. </w:t>
      </w:r>
    </w:p>
    <w:p w14:paraId="6220AFCC" w14:textId="56A23E92" w:rsidR="00D17889" w:rsidRPr="00D43CE8" w:rsidRDefault="00C251F9" w:rsidP="00557C18">
      <w:pPr>
        <w:spacing w:before="120" w:line="276" w:lineRule="auto"/>
        <w:ind w:firstLine="709"/>
        <w:jc w:val="both"/>
        <w:rPr>
          <w:rFonts w:ascii="Arial" w:hAnsi="Arial" w:cs="Arial"/>
          <w:sz w:val="22"/>
          <w:szCs w:val="22"/>
          <w:lang w:val="es-ES_tradnl"/>
        </w:rPr>
      </w:pPr>
      <w:r w:rsidRPr="00D43CE8">
        <w:rPr>
          <w:rFonts w:ascii="Arial" w:hAnsi="Arial" w:cs="Arial"/>
          <w:sz w:val="22"/>
          <w:szCs w:val="22"/>
          <w:lang w:val="es-ES_tradnl"/>
        </w:rPr>
        <w:t>Por ello</w:t>
      </w:r>
      <w:r w:rsidR="00D17889" w:rsidRPr="00D43CE8">
        <w:rPr>
          <w:rFonts w:ascii="Arial" w:hAnsi="Arial" w:cs="Arial"/>
          <w:sz w:val="22"/>
          <w:szCs w:val="22"/>
          <w:lang w:val="es-ES_tradnl"/>
        </w:rPr>
        <w:t>,</w:t>
      </w:r>
      <w:r w:rsidR="001E5316" w:rsidRPr="00D43CE8">
        <w:rPr>
          <w:rFonts w:ascii="Arial" w:hAnsi="Arial" w:cs="Arial"/>
          <w:sz w:val="22"/>
          <w:szCs w:val="22"/>
          <w:lang w:val="es-ES_tradnl"/>
        </w:rPr>
        <w:t xml:space="preserve"> </w:t>
      </w:r>
      <w:r w:rsidR="00D17889" w:rsidRPr="00D43CE8">
        <w:rPr>
          <w:rFonts w:ascii="Arial" w:hAnsi="Arial" w:cs="Arial"/>
          <w:sz w:val="22"/>
          <w:szCs w:val="22"/>
          <w:lang w:val="es-ES_tradnl"/>
        </w:rPr>
        <w:t xml:space="preserve">nada obsta para que, por ejemplo, un proponente </w:t>
      </w:r>
      <w:r w:rsidR="00964E63" w:rsidRPr="00D43CE8">
        <w:rPr>
          <w:rFonts w:ascii="Arial" w:hAnsi="Arial" w:cs="Arial"/>
          <w:sz w:val="22"/>
          <w:szCs w:val="22"/>
          <w:lang w:val="es-ES_tradnl"/>
        </w:rPr>
        <w:t xml:space="preserve">opte </w:t>
      </w:r>
      <w:r w:rsidR="007200F3" w:rsidRPr="00D43CE8">
        <w:rPr>
          <w:rFonts w:ascii="Arial" w:hAnsi="Arial" w:cs="Arial"/>
          <w:sz w:val="22"/>
          <w:szCs w:val="22"/>
          <w:lang w:val="es-ES_tradnl"/>
        </w:rPr>
        <w:t>por</w:t>
      </w:r>
      <w:r w:rsidR="00964E63" w:rsidRPr="00D43CE8">
        <w:rPr>
          <w:rFonts w:ascii="Arial" w:hAnsi="Arial" w:cs="Arial"/>
          <w:sz w:val="22"/>
          <w:szCs w:val="22"/>
          <w:lang w:val="es-ES_tradnl"/>
        </w:rPr>
        <w:t xml:space="preserve"> l</w:t>
      </w:r>
      <w:r w:rsidR="009F4D4C" w:rsidRPr="00D43CE8">
        <w:rPr>
          <w:rFonts w:ascii="Arial" w:hAnsi="Arial" w:cs="Arial"/>
          <w:sz w:val="22"/>
          <w:szCs w:val="22"/>
          <w:lang w:val="es-ES_tradnl"/>
        </w:rPr>
        <w:t>a</w:t>
      </w:r>
      <w:r w:rsidR="00964E63" w:rsidRPr="00D43CE8">
        <w:rPr>
          <w:rFonts w:ascii="Arial" w:hAnsi="Arial" w:cs="Arial"/>
          <w:sz w:val="22"/>
          <w:szCs w:val="22"/>
          <w:lang w:val="es-ES_tradnl"/>
        </w:rPr>
        <w:t xml:space="preserve"> aplicación de</w:t>
      </w:r>
      <w:r w:rsidR="009F4D4C" w:rsidRPr="00D43CE8">
        <w:rPr>
          <w:rFonts w:ascii="Arial" w:hAnsi="Arial" w:cs="Arial"/>
          <w:sz w:val="22"/>
          <w:szCs w:val="22"/>
          <w:lang w:val="es-ES_tradnl"/>
        </w:rPr>
        <w:t xml:space="preserve"> </w:t>
      </w:r>
      <w:r w:rsidR="00964E63" w:rsidRPr="00D43CE8">
        <w:rPr>
          <w:rFonts w:ascii="Arial" w:hAnsi="Arial" w:cs="Arial"/>
          <w:sz w:val="22"/>
          <w:szCs w:val="22"/>
          <w:lang w:val="es-ES_tradnl"/>
        </w:rPr>
        <w:t>l</w:t>
      </w:r>
      <w:r w:rsidR="009F4D4C" w:rsidRPr="00D43CE8">
        <w:rPr>
          <w:rFonts w:ascii="Arial" w:hAnsi="Arial" w:cs="Arial"/>
          <w:sz w:val="22"/>
          <w:szCs w:val="22"/>
          <w:lang w:val="es-ES_tradnl"/>
        </w:rPr>
        <w:t>os</w:t>
      </w:r>
      <w:r w:rsidR="00964E63" w:rsidRPr="00D43CE8">
        <w:rPr>
          <w:rFonts w:ascii="Arial" w:hAnsi="Arial" w:cs="Arial"/>
          <w:sz w:val="22"/>
          <w:szCs w:val="22"/>
          <w:lang w:val="es-ES_tradnl"/>
        </w:rPr>
        <w:t xml:space="preserve"> factor</w:t>
      </w:r>
      <w:r w:rsidR="009F4D4C" w:rsidRPr="00D43CE8">
        <w:rPr>
          <w:rFonts w:ascii="Arial" w:hAnsi="Arial" w:cs="Arial"/>
          <w:sz w:val="22"/>
          <w:szCs w:val="22"/>
          <w:lang w:val="es-ES_tradnl"/>
        </w:rPr>
        <w:t>es</w:t>
      </w:r>
      <w:r w:rsidR="00964E63" w:rsidRPr="00D43CE8">
        <w:rPr>
          <w:rFonts w:ascii="Arial" w:hAnsi="Arial" w:cs="Arial"/>
          <w:sz w:val="22"/>
          <w:szCs w:val="22"/>
          <w:lang w:val="es-ES_tradnl"/>
        </w:rPr>
        <w:t xml:space="preserve"> de desempate de</w:t>
      </w:r>
      <w:r w:rsidR="009F4D4C" w:rsidRPr="00D43CE8">
        <w:rPr>
          <w:rFonts w:ascii="Arial" w:hAnsi="Arial" w:cs="Arial"/>
          <w:sz w:val="22"/>
          <w:szCs w:val="22"/>
          <w:lang w:val="es-ES_tradnl"/>
        </w:rPr>
        <w:t xml:space="preserve"> </w:t>
      </w:r>
      <w:r w:rsidR="00964E63" w:rsidRPr="00D43CE8">
        <w:rPr>
          <w:rFonts w:ascii="Arial" w:hAnsi="Arial" w:cs="Arial"/>
          <w:sz w:val="22"/>
          <w:szCs w:val="22"/>
          <w:lang w:val="es-ES_tradnl"/>
        </w:rPr>
        <w:t>l</w:t>
      </w:r>
      <w:r w:rsidR="009F4D4C" w:rsidRPr="00D43CE8">
        <w:rPr>
          <w:rFonts w:ascii="Arial" w:hAnsi="Arial" w:cs="Arial"/>
          <w:sz w:val="22"/>
          <w:szCs w:val="22"/>
          <w:lang w:val="es-ES_tradnl"/>
        </w:rPr>
        <w:t>os</w:t>
      </w:r>
      <w:r w:rsidR="00964E63" w:rsidRPr="00D43CE8">
        <w:rPr>
          <w:rFonts w:ascii="Arial" w:hAnsi="Arial" w:cs="Arial"/>
          <w:sz w:val="22"/>
          <w:szCs w:val="22"/>
          <w:lang w:val="es-ES_tradnl"/>
        </w:rPr>
        <w:t xml:space="preserve"> numeral</w:t>
      </w:r>
      <w:r w:rsidR="009F4D4C" w:rsidRPr="00D43CE8">
        <w:rPr>
          <w:rFonts w:ascii="Arial" w:hAnsi="Arial" w:cs="Arial"/>
          <w:sz w:val="22"/>
          <w:szCs w:val="22"/>
          <w:lang w:val="es-ES_tradnl"/>
        </w:rPr>
        <w:t>es</w:t>
      </w:r>
      <w:r w:rsidR="00964E63" w:rsidRPr="00D43CE8">
        <w:rPr>
          <w:rFonts w:ascii="Arial" w:hAnsi="Arial" w:cs="Arial"/>
          <w:sz w:val="22"/>
          <w:szCs w:val="22"/>
          <w:lang w:val="es-ES_tradnl"/>
        </w:rPr>
        <w:t xml:space="preserve"> 4</w:t>
      </w:r>
      <w:r w:rsidR="009F4D4C" w:rsidRPr="00D43CE8">
        <w:rPr>
          <w:rFonts w:ascii="Arial" w:hAnsi="Arial" w:cs="Arial"/>
          <w:sz w:val="22"/>
          <w:szCs w:val="22"/>
          <w:lang w:val="es-ES_tradnl"/>
        </w:rPr>
        <w:t xml:space="preserve"> y 5</w:t>
      </w:r>
      <w:r w:rsidR="00964E63" w:rsidRPr="00D43CE8">
        <w:rPr>
          <w:rFonts w:ascii="Arial" w:hAnsi="Arial" w:cs="Arial"/>
          <w:sz w:val="22"/>
          <w:szCs w:val="22"/>
          <w:lang w:val="es-ES_tradnl"/>
        </w:rPr>
        <w:t xml:space="preserve"> del artículo 35 de la Ley 2069 de 2020, </w:t>
      </w:r>
      <w:r w:rsidR="00D17889" w:rsidRPr="00D43CE8">
        <w:rPr>
          <w:rFonts w:ascii="Arial" w:hAnsi="Arial" w:cs="Arial"/>
          <w:sz w:val="22"/>
          <w:szCs w:val="22"/>
          <w:lang w:val="es-ES_tradnl"/>
        </w:rPr>
        <w:t>acredit</w:t>
      </w:r>
      <w:r w:rsidR="00964E63" w:rsidRPr="00D43CE8">
        <w:rPr>
          <w:rFonts w:ascii="Arial" w:hAnsi="Arial" w:cs="Arial"/>
          <w:sz w:val="22"/>
          <w:szCs w:val="22"/>
          <w:lang w:val="es-ES_tradnl"/>
        </w:rPr>
        <w:t>ando</w:t>
      </w:r>
      <w:r w:rsidR="00D17889" w:rsidRPr="00D43CE8">
        <w:rPr>
          <w:rFonts w:ascii="Arial" w:hAnsi="Arial" w:cs="Arial"/>
          <w:sz w:val="22"/>
          <w:szCs w:val="22"/>
          <w:lang w:val="es-ES_tradnl"/>
        </w:rPr>
        <w:t xml:space="preserve"> </w:t>
      </w:r>
      <w:r w:rsidR="00BA3CE5" w:rsidRPr="00D43CE8">
        <w:rPr>
          <w:rFonts w:ascii="Arial" w:hAnsi="Arial" w:cs="Arial"/>
          <w:sz w:val="22"/>
          <w:szCs w:val="22"/>
          <w:lang w:val="es-ES_tradnl"/>
        </w:rPr>
        <w:t xml:space="preserve">que </w:t>
      </w:r>
      <w:r w:rsidR="003E2780" w:rsidRPr="00D43CE8">
        <w:rPr>
          <w:rFonts w:ascii="Arial" w:hAnsi="Arial" w:cs="Arial"/>
          <w:sz w:val="22"/>
          <w:szCs w:val="22"/>
          <w:lang w:val="es-ES_tradnl"/>
        </w:rPr>
        <w:t>su nómina está integrad</w:t>
      </w:r>
      <w:r w:rsidR="00964E63" w:rsidRPr="00D43CE8">
        <w:rPr>
          <w:rFonts w:ascii="Arial" w:hAnsi="Arial" w:cs="Arial"/>
          <w:sz w:val="22"/>
          <w:szCs w:val="22"/>
          <w:lang w:val="es-ES_tradnl"/>
        </w:rPr>
        <w:t>a</w:t>
      </w:r>
      <w:r w:rsidR="003E2780" w:rsidRPr="00D43CE8">
        <w:rPr>
          <w:rFonts w:ascii="Arial" w:hAnsi="Arial" w:cs="Arial"/>
          <w:sz w:val="22"/>
          <w:szCs w:val="22"/>
          <w:lang w:val="es-ES_tradnl"/>
        </w:rPr>
        <w:t xml:space="preserve"> </w:t>
      </w:r>
      <w:r w:rsidR="00964E63" w:rsidRPr="00D43CE8">
        <w:rPr>
          <w:rFonts w:ascii="Arial" w:hAnsi="Arial" w:cs="Arial"/>
          <w:sz w:val="22"/>
          <w:szCs w:val="22"/>
          <w:lang w:val="es-ES_tradnl"/>
        </w:rPr>
        <w:t>en cierto</w:t>
      </w:r>
      <w:r w:rsidR="003E2780" w:rsidRPr="00D43CE8">
        <w:rPr>
          <w:rFonts w:ascii="Arial" w:hAnsi="Arial" w:cs="Arial"/>
          <w:sz w:val="22"/>
          <w:szCs w:val="22"/>
          <w:lang w:val="es-ES_tradnl"/>
        </w:rPr>
        <w:t xml:space="preserve"> </w:t>
      </w:r>
      <w:r w:rsidR="00D17889" w:rsidRPr="00D43CE8">
        <w:rPr>
          <w:rFonts w:ascii="Arial" w:hAnsi="Arial" w:cs="Arial"/>
          <w:sz w:val="22"/>
          <w:szCs w:val="22"/>
          <w:lang w:val="es-ES_tradnl"/>
        </w:rPr>
        <w:t xml:space="preserve">porcentaje </w:t>
      </w:r>
      <w:r w:rsidR="00964E63" w:rsidRPr="00D43CE8">
        <w:rPr>
          <w:rFonts w:ascii="Arial" w:hAnsi="Arial" w:cs="Arial"/>
          <w:sz w:val="22"/>
          <w:szCs w:val="22"/>
          <w:lang w:val="es-ES_tradnl"/>
        </w:rPr>
        <w:t xml:space="preserve">por </w:t>
      </w:r>
      <w:r w:rsidR="00D17889" w:rsidRPr="00D43CE8">
        <w:rPr>
          <w:rFonts w:ascii="Arial" w:hAnsi="Arial" w:cs="Arial"/>
          <w:sz w:val="22"/>
          <w:szCs w:val="22"/>
          <w:lang w:val="es-ES_tradnl"/>
        </w:rPr>
        <w:t>personas mayores no beneficiarias de pensión</w:t>
      </w:r>
      <w:r w:rsidR="00964E63" w:rsidRPr="00D43CE8">
        <w:rPr>
          <w:rFonts w:ascii="Arial" w:hAnsi="Arial" w:cs="Arial"/>
          <w:sz w:val="22"/>
          <w:szCs w:val="22"/>
          <w:lang w:val="es-ES_tradnl"/>
        </w:rPr>
        <w:t>,</w:t>
      </w:r>
      <w:r w:rsidR="00D17889" w:rsidRPr="00D43CE8">
        <w:rPr>
          <w:rFonts w:ascii="Arial" w:hAnsi="Arial" w:cs="Arial"/>
          <w:sz w:val="22"/>
          <w:szCs w:val="22"/>
          <w:lang w:val="es-ES_tradnl"/>
        </w:rPr>
        <w:t xml:space="preserve"> y que</w:t>
      </w:r>
      <w:r w:rsidR="00D664D6" w:rsidRPr="00D43CE8">
        <w:rPr>
          <w:rFonts w:ascii="Arial" w:hAnsi="Arial" w:cs="Arial"/>
          <w:sz w:val="22"/>
          <w:szCs w:val="22"/>
          <w:lang w:val="es-ES_tradnl"/>
        </w:rPr>
        <w:t>,</w:t>
      </w:r>
      <w:r w:rsidR="00D17889" w:rsidRPr="00D43CE8">
        <w:rPr>
          <w:rFonts w:ascii="Arial" w:hAnsi="Arial" w:cs="Arial"/>
          <w:sz w:val="22"/>
          <w:szCs w:val="22"/>
          <w:lang w:val="es-ES_tradnl"/>
        </w:rPr>
        <w:t xml:space="preserve"> </w:t>
      </w:r>
      <w:r w:rsidR="000D5A30" w:rsidRPr="00D43CE8">
        <w:rPr>
          <w:rFonts w:ascii="Arial" w:hAnsi="Arial" w:cs="Arial"/>
          <w:sz w:val="22"/>
          <w:szCs w:val="22"/>
          <w:lang w:val="es-ES_tradnl"/>
        </w:rPr>
        <w:t>a la vez</w:t>
      </w:r>
      <w:r w:rsidR="00D664D6" w:rsidRPr="00D43CE8">
        <w:rPr>
          <w:rFonts w:ascii="Arial" w:hAnsi="Arial" w:cs="Arial"/>
          <w:sz w:val="22"/>
          <w:szCs w:val="22"/>
          <w:lang w:val="es-ES_tradnl"/>
        </w:rPr>
        <w:t>,</w:t>
      </w:r>
      <w:r w:rsidR="00D17889" w:rsidRPr="00D43CE8">
        <w:rPr>
          <w:rFonts w:ascii="Arial" w:hAnsi="Arial" w:cs="Arial"/>
          <w:sz w:val="22"/>
          <w:szCs w:val="22"/>
          <w:lang w:val="es-ES_tradnl"/>
        </w:rPr>
        <w:t xml:space="preserve"> </w:t>
      </w:r>
      <w:r w:rsidR="000D5A30" w:rsidRPr="00D43CE8">
        <w:rPr>
          <w:rFonts w:ascii="Arial" w:hAnsi="Arial" w:cs="Arial"/>
          <w:sz w:val="22"/>
          <w:szCs w:val="22"/>
          <w:lang w:val="es-ES_tradnl"/>
        </w:rPr>
        <w:t>aplique al factor de desempate del numeral 5</w:t>
      </w:r>
      <w:r w:rsidR="00CE22F6" w:rsidRPr="00D43CE8">
        <w:rPr>
          <w:rFonts w:ascii="Arial" w:hAnsi="Arial" w:cs="Arial"/>
          <w:sz w:val="22"/>
          <w:szCs w:val="22"/>
          <w:lang w:val="es-ES_tradnl"/>
        </w:rPr>
        <w:t>, demostrando que</w:t>
      </w:r>
      <w:r w:rsidR="00D17889" w:rsidRPr="00D43CE8">
        <w:rPr>
          <w:rFonts w:ascii="Arial" w:hAnsi="Arial" w:cs="Arial"/>
          <w:sz w:val="22"/>
          <w:szCs w:val="22"/>
          <w:lang w:val="es-ES_tradnl"/>
        </w:rPr>
        <w:t xml:space="preserve"> </w:t>
      </w:r>
      <w:r w:rsidR="00F0178E" w:rsidRPr="00D43CE8">
        <w:rPr>
          <w:rFonts w:ascii="Arial" w:hAnsi="Arial" w:cs="Arial"/>
          <w:sz w:val="22"/>
          <w:szCs w:val="22"/>
          <w:lang w:val="es-ES_tradnl"/>
        </w:rPr>
        <w:t>esas personas mayores</w:t>
      </w:r>
      <w:r w:rsidR="00926E6B" w:rsidRPr="00D43CE8">
        <w:rPr>
          <w:rFonts w:ascii="Arial" w:hAnsi="Arial" w:cs="Arial"/>
          <w:sz w:val="22"/>
          <w:szCs w:val="22"/>
          <w:lang w:val="es-ES_tradnl"/>
        </w:rPr>
        <w:t xml:space="preserve"> además</w:t>
      </w:r>
      <w:r w:rsidR="00F0178E" w:rsidRPr="00D43CE8">
        <w:rPr>
          <w:rFonts w:ascii="Arial" w:hAnsi="Arial" w:cs="Arial"/>
          <w:sz w:val="22"/>
          <w:szCs w:val="22"/>
          <w:lang w:val="es-ES_tradnl"/>
        </w:rPr>
        <w:t xml:space="preserve"> son </w:t>
      </w:r>
      <w:r w:rsidR="00D17889" w:rsidRPr="00D43CE8">
        <w:rPr>
          <w:rFonts w:ascii="Arial" w:hAnsi="Arial" w:cs="Arial"/>
          <w:sz w:val="22"/>
          <w:szCs w:val="22"/>
          <w:lang w:val="es-ES_tradnl"/>
        </w:rPr>
        <w:t xml:space="preserve">indígenas, afrocolombianas, </w:t>
      </w:r>
      <w:r w:rsidR="00D17889" w:rsidRPr="00D43CE8">
        <w:rPr>
          <w:rFonts w:ascii="Arial" w:hAnsi="Arial" w:cs="Arial"/>
          <w:sz w:val="22"/>
          <w:szCs w:val="22"/>
          <w:lang w:val="es-ES_tradnl"/>
        </w:rPr>
        <w:lastRenderedPageBreak/>
        <w:t>raizales o gitanas</w:t>
      </w:r>
      <w:r w:rsidR="00926E6B" w:rsidRPr="00D43CE8">
        <w:rPr>
          <w:rFonts w:ascii="Arial" w:hAnsi="Arial" w:cs="Arial"/>
          <w:sz w:val="22"/>
          <w:szCs w:val="22"/>
          <w:lang w:val="es-ES_tradnl"/>
        </w:rPr>
        <w:t>, y hacen parte de</w:t>
      </w:r>
      <w:r w:rsidR="003440CA" w:rsidRPr="00D43CE8">
        <w:rPr>
          <w:rFonts w:ascii="Arial" w:hAnsi="Arial" w:cs="Arial"/>
          <w:sz w:val="22"/>
          <w:szCs w:val="22"/>
          <w:lang w:val="es-ES_tradnl"/>
        </w:rPr>
        <w:t xml:space="preserve">l 10% de trabajadores </w:t>
      </w:r>
      <w:r w:rsidR="00A955E1" w:rsidRPr="00D43CE8">
        <w:rPr>
          <w:rFonts w:ascii="Arial" w:hAnsi="Arial" w:cs="Arial"/>
          <w:sz w:val="22"/>
          <w:szCs w:val="22"/>
          <w:lang w:val="es-ES_tradnl"/>
        </w:rPr>
        <w:t>del proponente</w:t>
      </w:r>
      <w:r w:rsidR="006C588C" w:rsidRPr="00D43CE8">
        <w:rPr>
          <w:rFonts w:ascii="Arial" w:hAnsi="Arial" w:cs="Arial"/>
          <w:sz w:val="22"/>
          <w:szCs w:val="22"/>
          <w:lang w:val="es-ES_tradnl"/>
        </w:rPr>
        <w:t xml:space="preserve"> pertenecientes a dichos grupos poblacionales.</w:t>
      </w:r>
      <w:r w:rsidR="00555FFE" w:rsidRPr="00D43CE8">
        <w:rPr>
          <w:rFonts w:ascii="Arial" w:hAnsi="Arial" w:cs="Arial"/>
          <w:sz w:val="22"/>
          <w:szCs w:val="22"/>
          <w:lang w:val="es-ES_tradnl"/>
        </w:rPr>
        <w:t xml:space="preserve"> </w:t>
      </w:r>
      <w:r w:rsidR="00D17889" w:rsidRPr="00D43CE8">
        <w:rPr>
          <w:rFonts w:ascii="Arial" w:hAnsi="Arial" w:cs="Arial"/>
          <w:sz w:val="22"/>
          <w:szCs w:val="22"/>
          <w:lang w:val="es-ES_tradnl"/>
        </w:rPr>
        <w:t xml:space="preserve">Esta posibilidad tampoco fue </w:t>
      </w:r>
      <w:r w:rsidR="006D6F72" w:rsidRPr="00D43CE8">
        <w:rPr>
          <w:rFonts w:ascii="Arial" w:hAnsi="Arial" w:cs="Arial"/>
          <w:sz w:val="22"/>
          <w:szCs w:val="22"/>
          <w:lang w:val="es-ES_tradnl"/>
        </w:rPr>
        <w:t xml:space="preserve">restringida </w:t>
      </w:r>
      <w:r w:rsidR="00D17889" w:rsidRPr="00D43CE8">
        <w:rPr>
          <w:rFonts w:ascii="Arial" w:hAnsi="Arial" w:cs="Arial"/>
          <w:sz w:val="22"/>
          <w:szCs w:val="22"/>
          <w:lang w:val="es-ES_tradnl"/>
        </w:rPr>
        <w:t xml:space="preserve">por las disposiciones introducidas por el Decreto 1860 de 2021, las cuales al reglamentar la aplicación de los factores de desempate se limitaron a establecer los medios de acreditación de cada una de las circunstancias, sin </w:t>
      </w:r>
      <w:r w:rsidR="00DE760E" w:rsidRPr="00D43CE8">
        <w:rPr>
          <w:rFonts w:ascii="Arial" w:hAnsi="Arial" w:cs="Arial"/>
          <w:sz w:val="22"/>
          <w:szCs w:val="22"/>
          <w:lang w:val="es-ES_tradnl"/>
        </w:rPr>
        <w:t xml:space="preserve">desarrollar </w:t>
      </w:r>
      <w:r w:rsidR="00D17889" w:rsidRPr="00D43CE8">
        <w:rPr>
          <w:rFonts w:ascii="Arial" w:hAnsi="Arial" w:cs="Arial"/>
          <w:sz w:val="22"/>
          <w:szCs w:val="22"/>
          <w:lang w:val="es-ES_tradnl"/>
        </w:rPr>
        <w:t>reglas tendientes a excluir del ámbito de aplicación de un factor de desempate la acreditación de condiciones</w:t>
      </w:r>
      <w:r w:rsidR="00557C18" w:rsidRPr="00D43CE8">
        <w:rPr>
          <w:rFonts w:ascii="Arial" w:hAnsi="Arial" w:cs="Arial"/>
          <w:sz w:val="22"/>
          <w:szCs w:val="22"/>
          <w:lang w:val="es-ES_tradnl"/>
        </w:rPr>
        <w:t>, calidades</w:t>
      </w:r>
      <w:r w:rsidR="00D17889" w:rsidRPr="00D43CE8">
        <w:rPr>
          <w:rFonts w:ascii="Arial" w:hAnsi="Arial" w:cs="Arial"/>
          <w:sz w:val="22"/>
          <w:szCs w:val="22"/>
          <w:lang w:val="es-ES_tradnl"/>
        </w:rPr>
        <w:t xml:space="preserve"> o circunstancias relacionadas con los supuestos de hechos de los demás factores. </w:t>
      </w:r>
    </w:p>
    <w:p w14:paraId="22A041AA" w14:textId="5744A884" w:rsidR="004F1593" w:rsidRPr="00D43CE8" w:rsidRDefault="004F1593" w:rsidP="003F6998">
      <w:pPr>
        <w:spacing w:line="276" w:lineRule="auto"/>
        <w:jc w:val="both"/>
        <w:rPr>
          <w:rFonts w:ascii="Arial" w:hAnsi="Arial" w:cs="Arial"/>
          <w:sz w:val="21"/>
          <w:szCs w:val="21"/>
          <w:lang w:val="es-ES_tradnl"/>
        </w:rPr>
      </w:pPr>
    </w:p>
    <w:p w14:paraId="7B2C921D" w14:textId="6360A462" w:rsidR="00DD5B04" w:rsidRPr="00D43CE8" w:rsidRDefault="00DD5B04" w:rsidP="00DF76A2">
      <w:pPr>
        <w:spacing w:line="276" w:lineRule="auto"/>
        <w:jc w:val="both"/>
        <w:rPr>
          <w:rFonts w:ascii="Arial" w:hAnsi="Arial" w:cs="Arial"/>
          <w:sz w:val="22"/>
          <w:lang w:val="es-ES_tradnl"/>
        </w:rPr>
      </w:pPr>
      <w:r w:rsidRPr="00D43CE8">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D43CE8"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D43CE8"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D43CE8">
        <w:rPr>
          <w:rFonts w:ascii="Arial" w:hAnsi="Arial" w:cs="Arial"/>
          <w:sz w:val="22"/>
          <w:szCs w:val="22"/>
          <w:lang w:val="es-ES_tradnl"/>
        </w:rPr>
        <w:t>Atentamente,</w:t>
      </w:r>
    </w:p>
    <w:p w14:paraId="692FC307" w14:textId="7EFE085A" w:rsidR="00921304" w:rsidRPr="00D43CE8" w:rsidRDefault="00DA0EC1" w:rsidP="00EE2CE9">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color w:val="000000" w:themeColor="text1"/>
          <w:sz w:val="18"/>
          <w:szCs w:val="20"/>
        </w:rPr>
        <w:drawing>
          <wp:inline distT="0" distB="0" distL="0" distR="0" wp14:anchorId="72935815" wp14:editId="19A71358">
            <wp:extent cx="2047297" cy="905774"/>
            <wp:effectExtent l="0" t="0" r="0" b="889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r w:rsidR="002D033F" w:rsidRPr="00D43CE8">
        <w:rPr>
          <w:noProof/>
        </w:rPr>
        <w:t xml:space="preserve"> </w:t>
      </w:r>
    </w:p>
    <w:p w14:paraId="30AA3DC7" w14:textId="4F9827A5" w:rsidR="00921304" w:rsidRPr="00D43CE8" w:rsidRDefault="00921304" w:rsidP="00F90C4D">
      <w:pPr>
        <w:pStyle w:val="NormalWeb"/>
        <w:spacing w:before="0" w:beforeAutospacing="0" w:after="0" w:afterAutospacing="0" w:line="276" w:lineRule="auto"/>
        <w:jc w:val="center"/>
        <w:rPr>
          <w:rFonts w:ascii="Arial" w:hAnsi="Arial" w:cs="Arial"/>
          <w:sz w:val="22"/>
          <w:szCs w:val="22"/>
          <w:lang w:val="es-ES_tradnl"/>
        </w:rPr>
      </w:pPr>
    </w:p>
    <w:p w14:paraId="69498B37" w14:textId="77777777" w:rsidR="005C3698" w:rsidRPr="00D43CE8"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43DB2B91" w14:textId="77777777" w:rsidR="005C3698" w:rsidRPr="00D43CE8" w:rsidRDefault="005C3698"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609B9" w:rsidRPr="00D43CE8" w14:paraId="0C7DC5F7" w14:textId="77777777" w:rsidTr="008F4163">
        <w:trPr>
          <w:trHeight w:val="315"/>
        </w:trPr>
        <w:tc>
          <w:tcPr>
            <w:tcW w:w="812" w:type="dxa"/>
            <w:vAlign w:val="center"/>
            <w:hideMark/>
          </w:tcPr>
          <w:p w14:paraId="5BDB1AC9" w14:textId="77777777" w:rsidR="00DD5B04" w:rsidRPr="00D43CE8" w:rsidRDefault="00DD5B04"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E96622C" w:rsidR="00DD5B04" w:rsidRPr="00D43CE8" w:rsidRDefault="00500CD5"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Alejandro Sarmiento Cantillo</w:t>
            </w:r>
          </w:p>
          <w:p w14:paraId="240C71FD" w14:textId="687E8F83" w:rsidR="00DD5B04" w:rsidRPr="00D43CE8" w:rsidRDefault="00500CD5"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Gestor T1-11</w:t>
            </w:r>
            <w:r w:rsidR="00FF0050" w:rsidRPr="00D43CE8">
              <w:rPr>
                <w:rFonts w:ascii="Arial" w:hAnsi="Arial" w:cs="Arial"/>
                <w:sz w:val="16"/>
                <w:szCs w:val="16"/>
                <w:lang w:val="es-ES_tradnl" w:eastAsia="es-ES"/>
              </w:rPr>
              <w:t xml:space="preserve"> de la </w:t>
            </w:r>
            <w:r w:rsidR="00DD5B04" w:rsidRPr="00D43CE8">
              <w:rPr>
                <w:rFonts w:ascii="Arial" w:hAnsi="Arial" w:cs="Arial"/>
                <w:sz w:val="16"/>
                <w:szCs w:val="16"/>
                <w:lang w:val="es-ES_tradnl" w:eastAsia="es-ES"/>
              </w:rPr>
              <w:t>Subdirección de Gestión Contractual</w:t>
            </w:r>
          </w:p>
        </w:tc>
      </w:tr>
      <w:tr w:rsidR="002609B9" w:rsidRPr="00D43CE8" w14:paraId="2F8FD650" w14:textId="77777777" w:rsidTr="008F4163">
        <w:trPr>
          <w:trHeight w:val="330"/>
        </w:trPr>
        <w:tc>
          <w:tcPr>
            <w:tcW w:w="812" w:type="dxa"/>
            <w:vAlign w:val="center"/>
            <w:hideMark/>
          </w:tcPr>
          <w:p w14:paraId="50203A0B" w14:textId="77777777" w:rsidR="00DD5B04" w:rsidRPr="00D43CE8" w:rsidRDefault="00DD5B04"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D43CE8" w:rsidRDefault="007D231B" w:rsidP="00C05A61">
            <w:pPr>
              <w:jc w:val="both"/>
              <w:rPr>
                <w:rFonts w:ascii="Arial" w:hAnsi="Arial" w:cs="Arial"/>
                <w:sz w:val="16"/>
                <w:szCs w:val="16"/>
                <w:lang w:val="es-ES_tradnl" w:eastAsia="es-ES"/>
              </w:rPr>
            </w:pPr>
            <w:r w:rsidRPr="00D43CE8">
              <w:rPr>
                <w:rFonts w:ascii="Arial" w:hAnsi="Arial" w:cs="Arial"/>
                <w:sz w:val="16"/>
                <w:szCs w:val="16"/>
                <w:lang w:val="es-ES_tradnl" w:eastAsia="es-ES"/>
              </w:rPr>
              <w:t>Juan David Montoya Penagos</w:t>
            </w:r>
          </w:p>
          <w:p w14:paraId="130B3228" w14:textId="259960A1" w:rsidR="00DD5B04" w:rsidRPr="00D43CE8" w:rsidRDefault="00EF5CA8" w:rsidP="00C05A61">
            <w:pPr>
              <w:jc w:val="both"/>
              <w:rPr>
                <w:rFonts w:ascii="Arial" w:hAnsi="Arial" w:cs="Arial"/>
                <w:sz w:val="16"/>
                <w:szCs w:val="16"/>
                <w:lang w:val="es-ES_tradnl" w:eastAsia="es-ES"/>
              </w:rPr>
            </w:pPr>
            <w:r w:rsidRPr="00D43CE8">
              <w:rPr>
                <w:rFonts w:ascii="Arial" w:hAnsi="Arial" w:cs="Arial"/>
                <w:sz w:val="16"/>
                <w:szCs w:val="16"/>
                <w:lang w:val="es-ES_tradnl" w:eastAsia="es-ES"/>
              </w:rPr>
              <w:t>Gestor T1</w:t>
            </w:r>
            <w:r w:rsidR="008201DE" w:rsidRPr="00D43CE8">
              <w:rPr>
                <w:rFonts w:ascii="Arial" w:hAnsi="Arial" w:cs="Arial"/>
                <w:sz w:val="16"/>
                <w:szCs w:val="16"/>
                <w:lang w:val="es-ES_tradnl" w:eastAsia="es-ES"/>
              </w:rPr>
              <w:t>-</w:t>
            </w:r>
            <w:r w:rsidRPr="00D43CE8">
              <w:rPr>
                <w:rFonts w:ascii="Arial" w:hAnsi="Arial" w:cs="Arial"/>
                <w:sz w:val="16"/>
                <w:szCs w:val="16"/>
                <w:lang w:val="es-ES_tradnl" w:eastAsia="es-ES"/>
              </w:rPr>
              <w:t>15</w:t>
            </w:r>
            <w:r w:rsidR="008201DE" w:rsidRPr="00D43CE8">
              <w:rPr>
                <w:rFonts w:ascii="Arial" w:hAnsi="Arial" w:cs="Arial"/>
                <w:sz w:val="16"/>
                <w:szCs w:val="16"/>
                <w:lang w:val="es-ES_tradnl" w:eastAsia="es-ES"/>
              </w:rPr>
              <w:t xml:space="preserve"> de la Subdirección de Gestión Contractual</w:t>
            </w:r>
          </w:p>
        </w:tc>
      </w:tr>
      <w:tr w:rsidR="002609B9" w:rsidRPr="002609B9" w14:paraId="0FCBCA4A" w14:textId="77777777" w:rsidTr="008F4163">
        <w:trPr>
          <w:trHeight w:val="300"/>
        </w:trPr>
        <w:tc>
          <w:tcPr>
            <w:tcW w:w="812" w:type="dxa"/>
            <w:vAlign w:val="center"/>
            <w:hideMark/>
          </w:tcPr>
          <w:p w14:paraId="3C1D943A" w14:textId="77777777" w:rsidR="00DD5B04" w:rsidRPr="00D43CE8" w:rsidRDefault="00DD5B04"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3CE8" w:rsidRDefault="00C05A61"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 xml:space="preserve">Jorge </w:t>
            </w:r>
            <w:r w:rsidR="00647A36" w:rsidRPr="00D43CE8">
              <w:rPr>
                <w:rFonts w:ascii="Arial" w:hAnsi="Arial" w:cs="Arial"/>
                <w:sz w:val="16"/>
                <w:szCs w:val="16"/>
                <w:lang w:val="es-ES_tradnl" w:eastAsia="es-ES"/>
              </w:rPr>
              <w:t xml:space="preserve">Augusto </w:t>
            </w:r>
            <w:r w:rsidRPr="00D43CE8">
              <w:rPr>
                <w:rFonts w:ascii="Arial" w:hAnsi="Arial" w:cs="Arial"/>
                <w:sz w:val="16"/>
                <w:szCs w:val="16"/>
                <w:lang w:val="es-ES_tradnl" w:eastAsia="es-ES"/>
              </w:rPr>
              <w:t>Tirado Navarro</w:t>
            </w:r>
          </w:p>
          <w:p w14:paraId="1ADC483B" w14:textId="2E3B66D0" w:rsidR="00DD5B04" w:rsidRPr="002609B9" w:rsidRDefault="00DD5B04" w:rsidP="00DF76A2">
            <w:pPr>
              <w:jc w:val="both"/>
              <w:rPr>
                <w:rFonts w:ascii="Arial" w:hAnsi="Arial" w:cs="Arial"/>
                <w:sz w:val="16"/>
                <w:szCs w:val="16"/>
                <w:lang w:val="es-ES_tradnl" w:eastAsia="es-ES"/>
              </w:rPr>
            </w:pPr>
            <w:r w:rsidRPr="00D43CE8">
              <w:rPr>
                <w:rFonts w:ascii="Arial" w:hAnsi="Arial" w:cs="Arial"/>
                <w:sz w:val="16"/>
                <w:szCs w:val="16"/>
                <w:lang w:val="es-ES_tradnl" w:eastAsia="es-ES"/>
              </w:rPr>
              <w:t>Subdirector de Gestión Contractual</w:t>
            </w:r>
            <w:r w:rsidR="008201DE" w:rsidRPr="00D43CE8">
              <w:rPr>
                <w:rFonts w:ascii="Arial" w:hAnsi="Arial" w:cs="Arial"/>
                <w:sz w:val="16"/>
                <w:szCs w:val="16"/>
                <w:lang w:val="es-ES_tradnl" w:eastAsia="es-ES"/>
              </w:rPr>
              <w:t xml:space="preserve"> ANCP – CCE</w:t>
            </w:r>
          </w:p>
        </w:tc>
      </w:tr>
      <w:bookmarkEnd w:id="2"/>
      <w:bookmarkEnd w:id="3"/>
    </w:tbl>
    <w:p w14:paraId="35B56F46" w14:textId="77777777" w:rsidR="00746E08" w:rsidRPr="002609B9" w:rsidRDefault="00746E08" w:rsidP="00215B8E">
      <w:pPr>
        <w:jc w:val="both"/>
        <w:rPr>
          <w:rFonts w:ascii="Arial" w:hAnsi="Arial" w:cs="Arial"/>
          <w:lang w:val="es-ES_tradnl"/>
        </w:rPr>
      </w:pPr>
    </w:p>
    <w:sectPr w:rsidR="00746E08" w:rsidRPr="002609B9" w:rsidSect="005D791B">
      <w:headerReference w:type="default" r:id="rId26"/>
      <w:footerReference w:type="default" r:id="rId2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8669" w14:textId="77777777" w:rsidR="004F29FE" w:rsidRDefault="004F29FE">
      <w:r>
        <w:separator/>
      </w:r>
    </w:p>
  </w:endnote>
  <w:endnote w:type="continuationSeparator" w:id="0">
    <w:p w14:paraId="02524464" w14:textId="77777777" w:rsidR="004F29FE" w:rsidRDefault="004F29FE">
      <w:r>
        <w:continuationSeparator/>
      </w:r>
    </w:p>
  </w:endnote>
  <w:endnote w:type="continuationNotice" w:id="1">
    <w:p w14:paraId="5A6FEDFA" w14:textId="77777777" w:rsidR="004F29FE" w:rsidRDefault="004F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9D4B" w14:textId="77777777" w:rsidR="004F29FE" w:rsidRDefault="004F29FE">
      <w:r>
        <w:separator/>
      </w:r>
    </w:p>
  </w:footnote>
  <w:footnote w:type="continuationSeparator" w:id="0">
    <w:p w14:paraId="029B4CBA" w14:textId="77777777" w:rsidR="004F29FE" w:rsidRDefault="004F29FE">
      <w:r>
        <w:continuationSeparator/>
      </w:r>
    </w:p>
  </w:footnote>
  <w:footnote w:type="continuationNotice" w:id="1">
    <w:p w14:paraId="652D1698" w14:textId="77777777" w:rsidR="004F29FE" w:rsidRDefault="004F29FE"/>
  </w:footnote>
  <w:footnote w:id="2">
    <w:p w14:paraId="60027C3C" w14:textId="68641B5E" w:rsidR="00221A1D" w:rsidRPr="005E022D" w:rsidRDefault="00221A1D" w:rsidP="009E4101">
      <w:pPr>
        <w:pStyle w:val="Textonotapie"/>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Consejo de Estado. Sección Tercera. Sentencia del 29 de octubre de 2.015. Consejera Ponente: Stella Conto Díaz Del Castillo. Expediente: 31.918.</w:t>
      </w:r>
    </w:p>
  </w:footnote>
  <w:footnote w:id="3">
    <w:p w14:paraId="4077756D" w14:textId="77777777"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2 al 29.</w:t>
      </w:r>
    </w:p>
    <w:p w14:paraId="41E0AFD6" w14:textId="77777777" w:rsidR="00EA0455" w:rsidRPr="005E022D" w:rsidRDefault="00EA0455" w:rsidP="009E4101">
      <w:pPr>
        <w:pStyle w:val="Textonotapie"/>
        <w:ind w:firstLine="709"/>
        <w:jc w:val="both"/>
        <w:rPr>
          <w:rFonts w:ascii="Arial" w:hAnsi="Arial" w:cs="Arial"/>
          <w:sz w:val="19"/>
          <w:szCs w:val="19"/>
          <w:lang w:val="es-ES"/>
        </w:rPr>
      </w:pPr>
    </w:p>
  </w:footnote>
  <w:footnote w:id="4">
    <w:p w14:paraId="63C68B64" w14:textId="77777777"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30 al 36.</w:t>
      </w:r>
    </w:p>
    <w:p w14:paraId="52DE75AF" w14:textId="77777777" w:rsidR="00EA0455" w:rsidRPr="005E022D" w:rsidRDefault="00EA0455" w:rsidP="009E4101">
      <w:pPr>
        <w:pStyle w:val="Textonotapie"/>
        <w:ind w:firstLine="709"/>
        <w:jc w:val="both"/>
        <w:rPr>
          <w:rFonts w:ascii="Arial" w:hAnsi="Arial" w:cs="Arial"/>
          <w:sz w:val="19"/>
          <w:szCs w:val="19"/>
          <w:lang w:val="es-ES"/>
        </w:rPr>
      </w:pPr>
    </w:p>
  </w:footnote>
  <w:footnote w:id="5">
    <w:p w14:paraId="3B55AC2B" w14:textId="77777777"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37 al 45.</w:t>
      </w:r>
    </w:p>
    <w:p w14:paraId="60BAAF2F" w14:textId="77777777" w:rsidR="00EA0455" w:rsidRPr="005E022D" w:rsidRDefault="00EA0455" w:rsidP="009E4101">
      <w:pPr>
        <w:pStyle w:val="Textonotapie"/>
        <w:ind w:firstLine="709"/>
        <w:jc w:val="both"/>
        <w:rPr>
          <w:rFonts w:ascii="Arial" w:hAnsi="Arial" w:cs="Arial"/>
          <w:sz w:val="19"/>
          <w:szCs w:val="19"/>
          <w:lang w:val="es-ES"/>
        </w:rPr>
      </w:pPr>
    </w:p>
  </w:footnote>
  <w:footnote w:id="6">
    <w:p w14:paraId="74DF7570" w14:textId="77777777"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46 al 73.</w:t>
      </w:r>
    </w:p>
    <w:p w14:paraId="3BA941F3" w14:textId="77777777" w:rsidR="00EA0455" w:rsidRPr="005E022D" w:rsidRDefault="00EA0455" w:rsidP="009E4101">
      <w:pPr>
        <w:pStyle w:val="Textonotapie"/>
        <w:ind w:firstLine="709"/>
        <w:jc w:val="both"/>
        <w:rPr>
          <w:rFonts w:ascii="Arial" w:hAnsi="Arial" w:cs="Arial"/>
          <w:sz w:val="19"/>
          <w:szCs w:val="19"/>
          <w:lang w:val="es-ES"/>
        </w:rPr>
      </w:pPr>
    </w:p>
  </w:footnote>
  <w:footnote w:id="7">
    <w:p w14:paraId="1543EC5A" w14:textId="437ABC69"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74 al 83.</w:t>
      </w:r>
    </w:p>
  </w:footnote>
  <w:footnote w:id="8">
    <w:p w14:paraId="66F709D4" w14:textId="25C58A2D" w:rsidR="00A32354" w:rsidRPr="005E022D" w:rsidRDefault="00A32354" w:rsidP="009E4101">
      <w:pPr>
        <w:pStyle w:val="Textonotapie"/>
        <w:ind w:firstLine="708"/>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9">
    <w:p w14:paraId="5A07CC24" w14:textId="3225B2CF" w:rsidR="00E0584F" w:rsidRPr="005E022D" w:rsidRDefault="00E0584F" w:rsidP="009E4101">
      <w:pPr>
        <w:pStyle w:val="NormalWeb"/>
        <w:shd w:val="clear" w:color="auto" w:fill="FFFFFF"/>
        <w:spacing w:before="0" w:beforeAutospacing="0" w:after="120" w:afterAutospacing="0"/>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5E022D">
          <w:rPr>
            <w:rStyle w:val="Hipervnculo"/>
            <w:rFonts w:ascii="Arial" w:hAnsi="Arial" w:cs="Arial"/>
            <w:color w:val="auto"/>
            <w:sz w:val="19"/>
            <w:szCs w:val="19"/>
          </w:rPr>
          <w:t>5 </w:t>
        </w:r>
      </w:hyperlink>
      <w:r w:rsidRPr="005E022D">
        <w:rPr>
          <w:rFonts w:ascii="Arial" w:hAnsi="Arial" w:cs="Arial"/>
          <w:sz w:val="19"/>
          <w:szCs w:val="19"/>
        </w:rPr>
        <w:t>de la Sección 1 del Capítulo 2 del Título 1 de la Parte 2 del Libro 2, así como los artículos </w:t>
      </w:r>
      <w:hyperlink r:id="rId2" w:anchor="2.2.1.2.4.2.2" w:history="1">
        <w:r w:rsidRPr="005E022D">
          <w:rPr>
            <w:rStyle w:val="Hipervnculo"/>
            <w:rFonts w:ascii="Arial" w:hAnsi="Arial" w:cs="Arial"/>
            <w:color w:val="auto"/>
            <w:sz w:val="19"/>
            <w:szCs w:val="19"/>
            <w:u w:val="none"/>
          </w:rPr>
          <w:t>2.2.1.2.4.2.2</w:t>
        </w:r>
      </w:hyperlink>
      <w:r w:rsidRPr="005E022D">
        <w:rPr>
          <w:rFonts w:ascii="Arial" w:hAnsi="Arial" w:cs="Arial"/>
          <w:sz w:val="19"/>
          <w:szCs w:val="19"/>
        </w:rPr>
        <w:t>., </w:t>
      </w:r>
      <w:hyperlink r:id="rId3" w:anchor="2.2.1.2.4.2.3" w:history="1">
        <w:r w:rsidRPr="005E022D">
          <w:rPr>
            <w:rStyle w:val="Hipervnculo"/>
            <w:rFonts w:ascii="Arial" w:hAnsi="Arial" w:cs="Arial"/>
            <w:color w:val="auto"/>
            <w:sz w:val="19"/>
            <w:szCs w:val="19"/>
            <w:u w:val="none"/>
          </w:rPr>
          <w:t>2.2.1.2.4.2.3</w:t>
        </w:r>
      </w:hyperlink>
      <w:r w:rsidRPr="005E022D">
        <w:rPr>
          <w:rFonts w:ascii="Arial" w:hAnsi="Arial" w:cs="Arial"/>
          <w:sz w:val="19"/>
          <w:szCs w:val="19"/>
        </w:rPr>
        <w:t>., </w:t>
      </w:r>
      <w:hyperlink r:id="rId4" w:anchor="2.2.1.2.4.2.4" w:history="1">
        <w:r w:rsidRPr="005E022D">
          <w:rPr>
            <w:rStyle w:val="Hipervnculo"/>
            <w:rFonts w:ascii="Arial" w:hAnsi="Arial" w:cs="Arial"/>
            <w:color w:val="auto"/>
            <w:sz w:val="19"/>
            <w:szCs w:val="19"/>
            <w:u w:val="none"/>
          </w:rPr>
          <w:t>2.2.1.2.4.2.4</w:t>
        </w:r>
      </w:hyperlink>
      <w:r w:rsidRPr="005E022D">
        <w:rPr>
          <w:rFonts w:ascii="Arial" w:hAnsi="Arial" w:cs="Arial"/>
          <w:sz w:val="19"/>
          <w:szCs w:val="19"/>
        </w:rPr>
        <w:t>., </w:t>
      </w:r>
      <w:hyperlink r:id="rId5" w:anchor="2.2.1.2.1.2.2" w:history="1">
        <w:r w:rsidRPr="005E022D">
          <w:rPr>
            <w:rStyle w:val="Hipervnculo"/>
            <w:rFonts w:ascii="Arial" w:hAnsi="Arial" w:cs="Arial"/>
            <w:color w:val="auto"/>
            <w:sz w:val="19"/>
            <w:szCs w:val="19"/>
            <w:u w:val="none"/>
          </w:rPr>
          <w:t>2.2.1.2.1.2.2</w:t>
        </w:r>
      </w:hyperlink>
      <w:r w:rsidR="006C1195" w:rsidRPr="005E022D">
        <w:rPr>
          <w:rFonts w:ascii="Arial" w:hAnsi="Arial" w:cs="Arial"/>
          <w:sz w:val="19"/>
          <w:szCs w:val="19"/>
        </w:rPr>
        <w:t xml:space="preserve"> y</w:t>
      </w:r>
      <w:r w:rsidRPr="005E022D">
        <w:rPr>
          <w:rFonts w:ascii="Arial" w:hAnsi="Arial" w:cs="Arial"/>
          <w:sz w:val="19"/>
          <w:szCs w:val="19"/>
        </w:rPr>
        <w:t> </w:t>
      </w:r>
      <w:hyperlink r:id="rId6" w:anchor="2.2.1.2.4.2.8" w:history="1">
        <w:r w:rsidRPr="005E022D">
          <w:rPr>
            <w:rStyle w:val="Hipervnculo"/>
            <w:rFonts w:ascii="Arial" w:hAnsi="Arial" w:cs="Arial"/>
            <w:color w:val="auto"/>
            <w:sz w:val="19"/>
            <w:szCs w:val="19"/>
            <w:u w:val="none"/>
          </w:rPr>
          <w:t>2.2.1.2.4.2.8</w:t>
        </w:r>
      </w:hyperlink>
      <w:r w:rsidRPr="005E022D">
        <w:rPr>
          <w:rFonts w:ascii="Arial" w:hAnsi="Arial" w:cs="Arial"/>
          <w:sz w:val="19"/>
          <w:szCs w:val="19"/>
        </w:rPr>
        <w:t>.; adiciona los artículos </w:t>
      </w:r>
      <w:hyperlink r:id="rId7" w:anchor="2.2.1.2.4.2.14" w:history="1">
        <w:r w:rsidRPr="005E022D">
          <w:rPr>
            <w:rStyle w:val="Hipervnculo"/>
            <w:rFonts w:ascii="Arial" w:hAnsi="Arial" w:cs="Arial"/>
            <w:color w:val="auto"/>
            <w:sz w:val="19"/>
            <w:szCs w:val="19"/>
            <w:u w:val="none"/>
          </w:rPr>
          <w:t>2.2.1.2.4.2.14</w:t>
        </w:r>
      </w:hyperlink>
      <w:r w:rsidRPr="005E022D">
        <w:rPr>
          <w:rFonts w:ascii="Arial" w:hAnsi="Arial" w:cs="Arial"/>
          <w:sz w:val="19"/>
          <w:szCs w:val="19"/>
        </w:rPr>
        <w:t>., </w:t>
      </w:r>
      <w:hyperlink r:id="rId8" w:anchor="2.2.1.2.4.2.15" w:history="1">
        <w:r w:rsidRPr="005E022D">
          <w:rPr>
            <w:rStyle w:val="Hipervnculo"/>
            <w:rFonts w:ascii="Arial" w:hAnsi="Arial" w:cs="Arial"/>
            <w:color w:val="auto"/>
            <w:sz w:val="19"/>
            <w:szCs w:val="19"/>
            <w:u w:val="none"/>
          </w:rPr>
          <w:t>2.2.1.2.4.2.15</w:t>
        </w:r>
      </w:hyperlink>
      <w:r w:rsidRPr="005E022D">
        <w:rPr>
          <w:rFonts w:ascii="Arial" w:hAnsi="Arial" w:cs="Arial"/>
          <w:sz w:val="19"/>
          <w:szCs w:val="19"/>
        </w:rPr>
        <w:t>., </w:t>
      </w:r>
      <w:hyperlink r:id="rId9" w:anchor="2.2.1.2.4.2.16" w:history="1">
        <w:r w:rsidRPr="005E022D">
          <w:rPr>
            <w:rStyle w:val="Hipervnculo"/>
            <w:rFonts w:ascii="Arial" w:hAnsi="Arial" w:cs="Arial"/>
            <w:color w:val="auto"/>
            <w:sz w:val="19"/>
            <w:szCs w:val="19"/>
            <w:u w:val="none"/>
          </w:rPr>
          <w:t>2.2.1.2.4.2.16</w:t>
        </w:r>
      </w:hyperlink>
      <w:r w:rsidRPr="005E022D">
        <w:rPr>
          <w:rFonts w:ascii="Arial" w:hAnsi="Arial" w:cs="Arial"/>
          <w:sz w:val="19"/>
          <w:szCs w:val="19"/>
        </w:rPr>
        <w:t>., </w:t>
      </w:r>
      <w:hyperlink r:id="rId10" w:anchor="2.2.1.2.4.2.17" w:history="1">
        <w:r w:rsidRPr="005E022D">
          <w:rPr>
            <w:rStyle w:val="Hipervnculo"/>
            <w:rFonts w:ascii="Arial" w:hAnsi="Arial" w:cs="Arial"/>
            <w:color w:val="auto"/>
            <w:sz w:val="19"/>
            <w:szCs w:val="19"/>
            <w:u w:val="none"/>
          </w:rPr>
          <w:t>2.2.1.2.4.2.17</w:t>
        </w:r>
      </w:hyperlink>
      <w:r w:rsidRPr="005E022D">
        <w:rPr>
          <w:rFonts w:ascii="Arial" w:hAnsi="Arial" w:cs="Arial"/>
          <w:sz w:val="19"/>
          <w:szCs w:val="19"/>
        </w:rPr>
        <w:t>. y </w:t>
      </w:r>
      <w:hyperlink r:id="rId11" w:anchor="2.2.1.2.4.2.18" w:history="1">
        <w:r w:rsidRPr="005E022D">
          <w:rPr>
            <w:rStyle w:val="Hipervnculo"/>
            <w:rFonts w:ascii="Arial" w:hAnsi="Arial" w:cs="Arial"/>
            <w:color w:val="auto"/>
            <w:sz w:val="19"/>
            <w:szCs w:val="19"/>
            <w:u w:val="none"/>
          </w:rPr>
          <w:t>2.2.1.2.4.2.18</w:t>
        </w:r>
      </w:hyperlink>
      <w:r w:rsidRPr="005E022D">
        <w:rPr>
          <w:rFonts w:ascii="Arial" w:hAnsi="Arial" w:cs="Arial"/>
          <w:sz w:val="19"/>
          <w:szCs w:val="19"/>
        </w:rPr>
        <w:t>.; adiciona un </w:t>
      </w:r>
      <w:hyperlink r:id="rId12" w:anchor="2.2.1.2.3.1.9.p" w:history="1">
        <w:r w:rsidRPr="005E022D">
          <w:rPr>
            <w:rStyle w:val="Hipervnculo"/>
            <w:rFonts w:ascii="Arial" w:hAnsi="Arial" w:cs="Arial"/>
            <w:color w:val="auto"/>
            <w:sz w:val="19"/>
            <w:szCs w:val="19"/>
            <w:u w:val="none"/>
          </w:rPr>
          <w:t>parágrafo </w:t>
        </w:r>
      </w:hyperlink>
      <w:r w:rsidRPr="005E022D">
        <w:rPr>
          <w:rFonts w:ascii="Arial" w:hAnsi="Arial" w:cs="Arial"/>
          <w:sz w:val="19"/>
          <w:szCs w:val="19"/>
        </w:rPr>
        <w:t>al artículo </w:t>
      </w:r>
      <w:hyperlink r:id="rId13" w:anchor="2.2.1.2.3.1.9" w:history="1">
        <w:r w:rsidRPr="005E022D">
          <w:rPr>
            <w:rStyle w:val="Hipervnculo"/>
            <w:rFonts w:ascii="Arial" w:hAnsi="Arial" w:cs="Arial"/>
            <w:color w:val="auto"/>
            <w:sz w:val="19"/>
            <w:szCs w:val="19"/>
            <w:u w:val="none"/>
          </w:rPr>
          <w:t>2.2.1.2.3.1.9</w:t>
        </w:r>
      </w:hyperlink>
      <w:r w:rsidRPr="005E022D">
        <w:rPr>
          <w:rFonts w:ascii="Arial" w:hAnsi="Arial" w:cs="Arial"/>
          <w:sz w:val="19"/>
          <w:szCs w:val="19"/>
        </w:rPr>
        <w:t>; y deroga el artículo </w:t>
      </w:r>
      <w:hyperlink r:id="rId14" w:anchor="2.2.1.1.2.2.9" w:history="1">
        <w:r w:rsidRPr="005E022D">
          <w:rPr>
            <w:rStyle w:val="Hipervnculo"/>
            <w:rFonts w:ascii="Arial" w:hAnsi="Arial" w:cs="Arial"/>
            <w:color w:val="auto"/>
            <w:sz w:val="19"/>
            <w:szCs w:val="19"/>
            <w:u w:val="none"/>
          </w:rPr>
          <w:t>2.2.1.1.2.2.9</w:t>
        </w:r>
      </w:hyperlink>
      <w:r w:rsidRPr="005E022D">
        <w:rPr>
          <w:rFonts w:ascii="Arial" w:hAnsi="Arial" w:cs="Arial"/>
          <w:sz w:val="19"/>
          <w:szCs w:val="19"/>
        </w:rPr>
        <w:t>. del Decreto 1082 de 2015, Único Reglamentario del Sector Administrativo de Planeación Nacional.</w:t>
      </w:r>
    </w:p>
    <w:p w14:paraId="4D88C67B" w14:textId="7BE5A412" w:rsidR="00E0584F" w:rsidRPr="005E022D" w:rsidRDefault="00E0584F" w:rsidP="009E4101">
      <w:pPr>
        <w:pStyle w:val="NormalWeb"/>
        <w:shd w:val="clear" w:color="auto" w:fill="FFFFFF"/>
        <w:spacing w:before="0" w:beforeAutospacing="0" w:after="120" w:afterAutospacing="0"/>
        <w:jc w:val="both"/>
        <w:rPr>
          <w:rFonts w:ascii="Arial" w:hAnsi="Arial" w:cs="Arial"/>
          <w:sz w:val="19"/>
          <w:szCs w:val="19"/>
        </w:rPr>
      </w:pPr>
      <w:r w:rsidRPr="005E022D">
        <w:rPr>
          <w:rFonts w:ascii="Arial" w:hAnsi="Arial" w:cs="Arial"/>
          <w:b/>
          <w:bCs/>
          <w:sz w:val="19"/>
          <w:szCs w:val="19"/>
        </w:rPr>
        <w:t> </w:t>
      </w:r>
      <w:r w:rsidRPr="005E022D">
        <w:rPr>
          <w:rFonts w:ascii="Arial" w:hAnsi="Arial" w:cs="Arial"/>
          <w:b/>
          <w:bCs/>
          <w:sz w:val="19"/>
          <w:szCs w:val="19"/>
        </w:rPr>
        <w:tab/>
        <w:t>»</w:t>
      </w:r>
      <w:r w:rsidRPr="005E022D">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5E022D" w:rsidRDefault="00E0584F" w:rsidP="009E4101">
      <w:pPr>
        <w:pStyle w:val="NormalWeb"/>
        <w:shd w:val="clear" w:color="auto" w:fill="FFFFFF"/>
        <w:spacing w:before="0" w:beforeAutospacing="0" w:after="120" w:afterAutospacing="0"/>
        <w:jc w:val="both"/>
        <w:rPr>
          <w:rFonts w:ascii="Arial" w:hAnsi="Arial" w:cs="Arial"/>
          <w:sz w:val="19"/>
          <w:szCs w:val="19"/>
        </w:rPr>
      </w:pPr>
      <w:r w:rsidRPr="005E022D">
        <w:rPr>
          <w:rFonts w:ascii="Arial" w:hAnsi="Arial" w:cs="Arial"/>
          <w:sz w:val="19"/>
          <w:szCs w:val="19"/>
        </w:rPr>
        <w:t> </w:t>
      </w:r>
      <w:r w:rsidRPr="005E022D">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0">
    <w:p w14:paraId="3A51E426" w14:textId="6988E48B" w:rsidR="0006220A" w:rsidRPr="005E022D" w:rsidRDefault="0006220A" w:rsidP="009E4101">
      <w:pPr>
        <w:pStyle w:val="NormalWeb"/>
        <w:spacing w:before="0" w:beforeAutospacing="0" w:after="120" w:afterAutospacing="0"/>
        <w:ind w:firstLine="708"/>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Ley 1232 de 2008. «Artículo 1º. El artículo 2º de la Ley 82 de 1993 quedará así: </w:t>
      </w:r>
    </w:p>
    <w:p w14:paraId="0D40CD53" w14:textId="0F4E0F9B" w:rsidR="0006220A" w:rsidRPr="0006220A" w:rsidRDefault="0006220A" w:rsidP="009E4101">
      <w:pPr>
        <w:spacing w:after="120"/>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t>»</w:t>
      </w:r>
      <w:r w:rsidRPr="0006220A">
        <w:rPr>
          <w:rFonts w:ascii="Arial" w:hAnsi="Arial" w:cs="Arial"/>
          <w:sz w:val="19"/>
          <w:szCs w:val="19"/>
          <w:lang w:eastAsia="es-CO"/>
        </w:rPr>
        <w:t>Artículo 2º.</w:t>
      </w:r>
      <w:r w:rsidRPr="0006220A">
        <w:rPr>
          <w:rFonts w:ascii="Arial" w:hAnsi="Arial" w:cs="Arial"/>
          <w:i/>
          <w:iCs/>
          <w:sz w:val="19"/>
          <w:szCs w:val="19"/>
          <w:lang w:eastAsia="es-CO"/>
        </w:rPr>
        <w:t>Jefatura femenina de hogar. </w:t>
      </w:r>
      <w:r w:rsidRPr="0006220A">
        <w:rPr>
          <w:rFonts w:ascii="Arial" w:hAnsi="Arial" w:cs="Arial"/>
          <w:sz w:val="19"/>
          <w:szCs w:val="19"/>
          <w:lang w:eastAsia="es-CO"/>
        </w:rPr>
        <w:t>Para los efectos de la presente ley, la Jefatura Femenina de Hogar, es una categoría social de los hogares, derivada de los cambios sociodemográficos, económicos, culturales y de las relaciones de género que se han producido en la estructura familiar, en las subjetividades, representaciones e identidades de las mujeres que redefinen su posición y condición en los procesos de reproducción y producción social, que es objeto de políticas públicas en las que participan instituciones estatales, privadas y sectores de la sociedad civil. </w:t>
      </w:r>
    </w:p>
    <w:p w14:paraId="603423D9" w14:textId="1EF32539" w:rsidR="0006220A" w:rsidRPr="0006220A" w:rsidRDefault="0006220A" w:rsidP="009E4101">
      <w:pPr>
        <w:spacing w:after="120"/>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t>»</w:t>
      </w:r>
      <w:r w:rsidRPr="0006220A">
        <w:rPr>
          <w:rFonts w:ascii="Arial" w:hAnsi="Arial" w:cs="Arial"/>
          <w:sz w:val="19"/>
          <w:szCs w:val="19"/>
          <w:lang w:eastAsia="es-CO"/>
        </w:rPr>
        <w:t>En concordancia con lo anterior, es Mujer Cabeza de Familia, quien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 </w:t>
      </w:r>
    </w:p>
    <w:p w14:paraId="5E7849D2" w14:textId="55DE2995" w:rsidR="0006220A" w:rsidRPr="0006220A" w:rsidRDefault="0006220A" w:rsidP="009E4101">
      <w:pPr>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t>»</w:t>
      </w:r>
      <w:r w:rsidRPr="0006220A">
        <w:rPr>
          <w:rFonts w:ascii="Arial" w:hAnsi="Arial" w:cs="Arial"/>
          <w:sz w:val="19"/>
          <w:szCs w:val="19"/>
          <w:lang w:eastAsia="es-CO"/>
        </w:rPr>
        <w:t>Parágrafo.</w:t>
      </w:r>
      <w:r w:rsidRPr="0006220A">
        <w:rPr>
          <w:rFonts w:ascii="Arial" w:hAnsi="Arial" w:cs="Arial"/>
          <w:b/>
          <w:bCs/>
          <w:sz w:val="19"/>
          <w:szCs w:val="19"/>
          <w:lang w:eastAsia="es-CO"/>
        </w:rPr>
        <w:t> </w:t>
      </w:r>
      <w:r w:rsidRPr="0006220A">
        <w:rPr>
          <w:rFonts w:ascii="Arial" w:hAnsi="Arial" w:cs="Arial"/>
          <w:sz w:val="19"/>
          <w:szCs w:val="19"/>
          <w:lang w:eastAsia="es-CO"/>
        </w:rPr>
        <w:t>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w:t>
      </w:r>
      <w:r w:rsidRPr="005E022D">
        <w:rPr>
          <w:rFonts w:ascii="Arial" w:hAnsi="Arial" w:cs="Arial"/>
          <w:sz w:val="19"/>
          <w:szCs w:val="19"/>
          <w:lang w:eastAsia="es-CO"/>
        </w:rPr>
        <w:t>»</w:t>
      </w:r>
      <w:r w:rsidRPr="0006220A">
        <w:rPr>
          <w:rFonts w:ascii="Arial" w:hAnsi="Arial" w:cs="Arial"/>
          <w:sz w:val="19"/>
          <w:szCs w:val="19"/>
          <w:lang w:eastAsia="es-CO"/>
        </w:rPr>
        <w:t>. </w:t>
      </w:r>
    </w:p>
    <w:p w14:paraId="07CBFD7A" w14:textId="47B4F0E7" w:rsidR="0006220A" w:rsidRPr="005E022D" w:rsidRDefault="0006220A" w:rsidP="009E4101">
      <w:pPr>
        <w:pStyle w:val="Textonotapie"/>
        <w:ind w:firstLine="708"/>
        <w:jc w:val="both"/>
        <w:rPr>
          <w:rFonts w:ascii="Arial" w:hAnsi="Arial" w:cs="Arial"/>
          <w:sz w:val="19"/>
          <w:szCs w:val="19"/>
        </w:rPr>
      </w:pPr>
      <w:r w:rsidRPr="005E022D">
        <w:rPr>
          <w:rFonts w:ascii="Arial" w:hAnsi="Arial" w:cs="Arial"/>
          <w:sz w:val="19"/>
          <w:szCs w:val="19"/>
        </w:rPr>
        <w:t xml:space="preserve"> </w:t>
      </w:r>
    </w:p>
  </w:footnote>
  <w:footnote w:id="11">
    <w:p w14:paraId="7B53646C" w14:textId="77777777" w:rsidR="00BC3099" w:rsidRPr="005E022D" w:rsidRDefault="00BC3099"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eastAsia="Calibri" w:hAnsi="Arial" w:cs="Arial"/>
          <w:sz w:val="19"/>
          <w:szCs w:val="19"/>
          <w:lang w:val="es-ES_tradnl"/>
        </w:rPr>
        <w:t xml:space="preserve">Como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 </w:t>
      </w:r>
      <w:r w:rsidRPr="005E022D">
        <w:rPr>
          <w:rFonts w:ascii="Arial" w:hAnsi="Arial" w:cs="Arial"/>
          <w:sz w:val="19"/>
          <w:szCs w:val="19"/>
          <w:lang w:val="es-ES"/>
        </w:rPr>
        <w:t>Sentencia T-003 de 2018. Magistrada Ponente: Cristina Pardo Schlesinger.</w:t>
      </w:r>
    </w:p>
    <w:p w14:paraId="49407CD8" w14:textId="77777777" w:rsidR="00BC3099" w:rsidRPr="005E022D" w:rsidRDefault="00BC3099" w:rsidP="009E4101">
      <w:pPr>
        <w:pStyle w:val="Textonotapie"/>
        <w:ind w:firstLine="709"/>
        <w:jc w:val="both"/>
        <w:rPr>
          <w:rFonts w:ascii="Arial" w:hAnsi="Arial" w:cs="Arial"/>
          <w:sz w:val="19"/>
          <w:szCs w:val="19"/>
          <w:lang w:val="es-CO"/>
        </w:rPr>
      </w:pPr>
    </w:p>
  </w:footnote>
  <w:footnote w:id="12">
    <w:p w14:paraId="013D94CB" w14:textId="107F400B" w:rsidR="0006220A" w:rsidRPr="005E022D" w:rsidRDefault="0006220A" w:rsidP="009E4101">
      <w:pPr>
        <w:pStyle w:val="Textonotapie"/>
        <w:ind w:firstLine="708"/>
        <w:jc w:val="both"/>
      </w:pPr>
      <w:r w:rsidRPr="005E022D">
        <w:rPr>
          <w:rStyle w:val="Refdenotaalpie"/>
          <w:rFonts w:ascii="Arial" w:hAnsi="Arial" w:cs="Arial"/>
          <w:sz w:val="19"/>
          <w:szCs w:val="19"/>
        </w:rPr>
        <w:footnoteRef/>
      </w:r>
      <w:r w:rsidR="0028140B" w:rsidRPr="005E022D">
        <w:rPr>
          <w:rFonts w:ascii="Arial" w:hAnsi="Arial" w:cs="Arial"/>
          <w:sz w:val="19"/>
          <w:szCs w:val="19"/>
        </w:rPr>
        <w:t xml:space="preserve"> Ley 1257 de 2008. «Artículo 21. Acreditación de las situaciones de violencia. Las situaciones de violencia que dan lugar a la atención de las mujeres, sus hijos e hijas, se acreditarán con la medida de protección expedida por la autoridad competente, sin que puedan exigirse requisitos adicionales».</w:t>
      </w:r>
      <w:r w:rsidR="0028140B" w:rsidRPr="005E022D">
        <w:t xml:space="preserve"> </w:t>
      </w:r>
      <w:r w:rsidRPr="005E022D">
        <w:t xml:space="preserve"> </w:t>
      </w:r>
    </w:p>
  </w:footnote>
  <w:footnote w:id="13">
    <w:p w14:paraId="1A989C83" w14:textId="15D7F12B" w:rsidR="00BC3099" w:rsidRPr="005E022D" w:rsidRDefault="00BC3099" w:rsidP="009E4101">
      <w:pPr>
        <w:pStyle w:val="Textonotapie"/>
        <w:ind w:firstLine="709"/>
        <w:jc w:val="both"/>
        <w:rPr>
          <w:rFonts w:ascii="Arial" w:hAnsi="Arial" w:cs="Arial"/>
          <w:sz w:val="19"/>
          <w:szCs w:val="19"/>
          <w:lang w:val="es-CO"/>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eastAsia="Calibri" w:hAnsi="Arial" w:cs="Arial"/>
          <w:sz w:val="19"/>
          <w:szCs w:val="19"/>
          <w:lang w:val="es-ES_tradnl"/>
        </w:rPr>
        <w:t>La Corte Constitucional</w:t>
      </w:r>
      <w:r w:rsidR="00B80364" w:rsidRPr="005E022D">
        <w:rPr>
          <w:rFonts w:ascii="Arial" w:eastAsia="Calibri" w:hAnsi="Arial" w:cs="Arial"/>
          <w:sz w:val="19"/>
          <w:szCs w:val="19"/>
          <w:lang w:val="es-ES_tradnl"/>
        </w:rPr>
        <w:t xml:space="preserve"> ha establecido que la violencia intrafamiliar </w:t>
      </w:r>
      <w:r w:rsidRPr="005E022D">
        <w:rPr>
          <w:rFonts w:ascii="Arial" w:eastAsia="Calibri" w:hAnsi="Arial" w:cs="Arial"/>
          <w:sz w:val="19"/>
          <w:szCs w:val="19"/>
          <w:lang w:val="es-ES_tradnl"/>
        </w:rPr>
        <w:t xml:space="preserve">se define como «[…] aquella que se propicia por el daño físico, emocional, sexual, psicológico o económico que se causa entre los miembros de la familia y al interior de la unidad doméstica. Esta se puede dar por acción u omisión de cualquier miembro de la familia». </w:t>
      </w:r>
      <w:r w:rsidRPr="005E022D">
        <w:rPr>
          <w:rFonts w:ascii="Arial" w:hAnsi="Arial" w:cs="Arial"/>
          <w:sz w:val="19"/>
          <w:szCs w:val="19"/>
          <w:lang w:val="es-ES"/>
        </w:rPr>
        <w:t>Sentencia T-967 de 2014. Magistrada Ponente: Gloria Stella Ortiz Delgado.</w:t>
      </w:r>
    </w:p>
  </w:footnote>
  <w:footnote w:id="14">
    <w:p w14:paraId="1BB84D39" w14:textId="7D239176" w:rsidR="008A41F8" w:rsidRPr="005E022D" w:rsidRDefault="008A41F8"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002F2778" w:rsidRPr="005E022D">
        <w:rPr>
          <w:rFonts w:ascii="Arial" w:hAnsi="Arial" w:cs="Arial"/>
          <w:sz w:val="19"/>
          <w:szCs w:val="19"/>
          <w:lang w:val="es-ES"/>
        </w:rPr>
        <w:t>El D</w:t>
      </w:r>
      <w:r w:rsidRPr="005E022D">
        <w:rPr>
          <w:rFonts w:ascii="Arial" w:hAnsi="Arial" w:cs="Arial"/>
          <w:sz w:val="19"/>
          <w:szCs w:val="19"/>
          <w:lang w:val="es-ES"/>
        </w:rPr>
        <w:t>iccionario de la Lengua Española</w:t>
      </w:r>
      <w:r w:rsidR="00814F6B" w:rsidRPr="005E022D">
        <w:rPr>
          <w:rFonts w:ascii="Arial" w:hAnsi="Arial" w:cs="Arial"/>
          <w:sz w:val="19"/>
          <w:szCs w:val="19"/>
          <w:lang w:val="es-ES"/>
        </w:rPr>
        <w:t xml:space="preserve">. </w:t>
      </w:r>
      <w:r w:rsidR="002F2778" w:rsidRPr="005E022D">
        <w:rPr>
          <w:rFonts w:ascii="Arial" w:hAnsi="Arial" w:cs="Arial"/>
          <w:sz w:val="19"/>
          <w:szCs w:val="19"/>
          <w:lang w:val="es-ES"/>
        </w:rPr>
        <w:t>Consultado</w:t>
      </w:r>
      <w:r w:rsidRPr="005E022D">
        <w:rPr>
          <w:rFonts w:ascii="Arial" w:hAnsi="Arial" w:cs="Arial"/>
          <w:sz w:val="19"/>
          <w:szCs w:val="19"/>
          <w:lang w:val="es-ES"/>
        </w:rPr>
        <w:t xml:space="preserve"> </w:t>
      </w:r>
      <w:r w:rsidR="002F2778" w:rsidRPr="005E022D">
        <w:rPr>
          <w:rFonts w:ascii="Arial" w:hAnsi="Arial" w:cs="Arial"/>
          <w:sz w:val="19"/>
          <w:szCs w:val="19"/>
          <w:lang w:val="es-ES"/>
        </w:rPr>
        <w:t>e</w:t>
      </w:r>
      <w:r w:rsidRPr="005E022D">
        <w:rPr>
          <w:rFonts w:ascii="Arial" w:hAnsi="Arial" w:cs="Arial"/>
          <w:sz w:val="19"/>
          <w:szCs w:val="19"/>
          <w:lang w:val="es-ES"/>
        </w:rPr>
        <w:t>n: https://dle.rae.es/participar</w:t>
      </w:r>
    </w:p>
  </w:footnote>
  <w:footnote w:id="15">
    <w:p w14:paraId="7D276D57" w14:textId="796F5F0F" w:rsidR="005E022D" w:rsidRPr="005E022D" w:rsidRDefault="005E022D" w:rsidP="009E4101">
      <w:pPr>
        <w:pStyle w:val="NormalWeb"/>
        <w:spacing w:before="0" w:beforeAutospacing="0" w:after="120" w:afterAutospacing="0"/>
        <w:ind w:firstLine="709"/>
        <w:jc w:val="both"/>
        <w:rPr>
          <w:rFonts w:ascii="Arial" w:hAnsi="Arial" w:cs="Arial"/>
          <w:color w:val="000000"/>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color w:val="000000"/>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6AD52161" w14:textId="68934A8C" w:rsidR="005E022D" w:rsidRDefault="005E022D" w:rsidP="009E4101">
      <w:pPr>
        <w:ind w:firstLine="708"/>
        <w:jc w:val="both"/>
      </w:pPr>
      <w:r w:rsidRPr="005E022D">
        <w:rPr>
          <w:rFonts w:ascii="Arial" w:hAnsi="Arial" w:cs="Arial"/>
          <w:color w:val="000000"/>
          <w:sz w:val="19"/>
          <w:szCs w:val="19"/>
          <w:lang w:eastAsia="es-CO"/>
        </w:rPr>
        <w:t xml:space="preserve">»5. Preferir la propuesta presentada por el oferente que acredite, en las condiciones establecidas en la ley, que por lo menos diez por ciento (10%) de su nómina pertenece a población indígena, negra, afrocolombiana, raizal, palanquera, Rrom o gitanas».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12B4"/>
    <w:rsid w:val="0001179A"/>
    <w:rsid w:val="00011DCC"/>
    <w:rsid w:val="00012532"/>
    <w:rsid w:val="00012B9E"/>
    <w:rsid w:val="00012F37"/>
    <w:rsid w:val="00012FBA"/>
    <w:rsid w:val="00013B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327"/>
    <w:rsid w:val="00022329"/>
    <w:rsid w:val="0002256F"/>
    <w:rsid w:val="00023DAE"/>
    <w:rsid w:val="00024896"/>
    <w:rsid w:val="00024F91"/>
    <w:rsid w:val="000255F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053"/>
    <w:rsid w:val="0005474D"/>
    <w:rsid w:val="00054795"/>
    <w:rsid w:val="00055CB9"/>
    <w:rsid w:val="00056F66"/>
    <w:rsid w:val="0005702F"/>
    <w:rsid w:val="00057B44"/>
    <w:rsid w:val="00060667"/>
    <w:rsid w:val="00061010"/>
    <w:rsid w:val="00061D06"/>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244D"/>
    <w:rsid w:val="000B2A1A"/>
    <w:rsid w:val="000B2B86"/>
    <w:rsid w:val="000B3051"/>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5A30"/>
    <w:rsid w:val="000D6288"/>
    <w:rsid w:val="000D69A5"/>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E0B"/>
    <w:rsid w:val="000F0136"/>
    <w:rsid w:val="000F01D7"/>
    <w:rsid w:val="000F078A"/>
    <w:rsid w:val="000F122D"/>
    <w:rsid w:val="000F1450"/>
    <w:rsid w:val="000F14E8"/>
    <w:rsid w:val="000F1ACA"/>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109F9"/>
    <w:rsid w:val="00110F61"/>
    <w:rsid w:val="001111BD"/>
    <w:rsid w:val="001115DF"/>
    <w:rsid w:val="0011165A"/>
    <w:rsid w:val="00111B2B"/>
    <w:rsid w:val="00112774"/>
    <w:rsid w:val="00112B2E"/>
    <w:rsid w:val="00113003"/>
    <w:rsid w:val="00113062"/>
    <w:rsid w:val="0011359A"/>
    <w:rsid w:val="00113705"/>
    <w:rsid w:val="00113975"/>
    <w:rsid w:val="00113CFC"/>
    <w:rsid w:val="00113FEA"/>
    <w:rsid w:val="00114A22"/>
    <w:rsid w:val="00114CA2"/>
    <w:rsid w:val="00114E9D"/>
    <w:rsid w:val="0011507B"/>
    <w:rsid w:val="001156A7"/>
    <w:rsid w:val="00115C37"/>
    <w:rsid w:val="00116328"/>
    <w:rsid w:val="001163CF"/>
    <w:rsid w:val="00116EC5"/>
    <w:rsid w:val="001174C9"/>
    <w:rsid w:val="00117762"/>
    <w:rsid w:val="001177FE"/>
    <w:rsid w:val="00117E00"/>
    <w:rsid w:val="00117E69"/>
    <w:rsid w:val="00121103"/>
    <w:rsid w:val="001212C3"/>
    <w:rsid w:val="00121B78"/>
    <w:rsid w:val="00121BAB"/>
    <w:rsid w:val="00121E3C"/>
    <w:rsid w:val="00122B23"/>
    <w:rsid w:val="00122B7E"/>
    <w:rsid w:val="0012379C"/>
    <w:rsid w:val="00123E27"/>
    <w:rsid w:val="00123FB5"/>
    <w:rsid w:val="0012400F"/>
    <w:rsid w:val="001249DC"/>
    <w:rsid w:val="00124D7B"/>
    <w:rsid w:val="0012572D"/>
    <w:rsid w:val="00125BED"/>
    <w:rsid w:val="00125C59"/>
    <w:rsid w:val="00125D4F"/>
    <w:rsid w:val="00127004"/>
    <w:rsid w:val="0012770B"/>
    <w:rsid w:val="00127AF2"/>
    <w:rsid w:val="00127EDC"/>
    <w:rsid w:val="00127F42"/>
    <w:rsid w:val="00127F6D"/>
    <w:rsid w:val="00130355"/>
    <w:rsid w:val="00130365"/>
    <w:rsid w:val="001304E5"/>
    <w:rsid w:val="00131132"/>
    <w:rsid w:val="00131B5A"/>
    <w:rsid w:val="001329BC"/>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407E"/>
    <w:rsid w:val="001542D7"/>
    <w:rsid w:val="0015448E"/>
    <w:rsid w:val="00154A6F"/>
    <w:rsid w:val="00154B68"/>
    <w:rsid w:val="001551CE"/>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612"/>
    <w:rsid w:val="00172817"/>
    <w:rsid w:val="001734E3"/>
    <w:rsid w:val="001742BF"/>
    <w:rsid w:val="001742E1"/>
    <w:rsid w:val="00175E49"/>
    <w:rsid w:val="00176178"/>
    <w:rsid w:val="0017649F"/>
    <w:rsid w:val="0017655B"/>
    <w:rsid w:val="00177EAA"/>
    <w:rsid w:val="001805C1"/>
    <w:rsid w:val="00180A2E"/>
    <w:rsid w:val="001813AF"/>
    <w:rsid w:val="001826C9"/>
    <w:rsid w:val="001827F5"/>
    <w:rsid w:val="001829CD"/>
    <w:rsid w:val="00182B0B"/>
    <w:rsid w:val="00182C88"/>
    <w:rsid w:val="00182F01"/>
    <w:rsid w:val="00184219"/>
    <w:rsid w:val="0018466C"/>
    <w:rsid w:val="00184F27"/>
    <w:rsid w:val="00185167"/>
    <w:rsid w:val="0018519B"/>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62EC"/>
    <w:rsid w:val="001963DD"/>
    <w:rsid w:val="001965DB"/>
    <w:rsid w:val="00196B33"/>
    <w:rsid w:val="00196D01"/>
    <w:rsid w:val="00196DC9"/>
    <w:rsid w:val="00196E95"/>
    <w:rsid w:val="00197758"/>
    <w:rsid w:val="001A0236"/>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66DF"/>
    <w:rsid w:val="001A67D0"/>
    <w:rsid w:val="001A6863"/>
    <w:rsid w:val="001A6F20"/>
    <w:rsid w:val="001A7591"/>
    <w:rsid w:val="001A75B1"/>
    <w:rsid w:val="001A7B06"/>
    <w:rsid w:val="001B0366"/>
    <w:rsid w:val="001B0444"/>
    <w:rsid w:val="001B096B"/>
    <w:rsid w:val="001B0DD0"/>
    <w:rsid w:val="001B0F9F"/>
    <w:rsid w:val="001B123C"/>
    <w:rsid w:val="001B166D"/>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26"/>
    <w:rsid w:val="001D4562"/>
    <w:rsid w:val="001D56E9"/>
    <w:rsid w:val="001D6944"/>
    <w:rsid w:val="001D69C6"/>
    <w:rsid w:val="001D6CD2"/>
    <w:rsid w:val="001D7787"/>
    <w:rsid w:val="001D796A"/>
    <w:rsid w:val="001D7A84"/>
    <w:rsid w:val="001D7C79"/>
    <w:rsid w:val="001E003B"/>
    <w:rsid w:val="001E1C8E"/>
    <w:rsid w:val="001E1CC4"/>
    <w:rsid w:val="001E1D38"/>
    <w:rsid w:val="001E2473"/>
    <w:rsid w:val="001E28A0"/>
    <w:rsid w:val="001E3FFE"/>
    <w:rsid w:val="001E4258"/>
    <w:rsid w:val="001E5140"/>
    <w:rsid w:val="001E5316"/>
    <w:rsid w:val="001E5D6A"/>
    <w:rsid w:val="001E6A94"/>
    <w:rsid w:val="001E6AEC"/>
    <w:rsid w:val="001E70FB"/>
    <w:rsid w:val="001E780A"/>
    <w:rsid w:val="001F052B"/>
    <w:rsid w:val="001F0806"/>
    <w:rsid w:val="001F0D15"/>
    <w:rsid w:val="001F0FA0"/>
    <w:rsid w:val="001F1090"/>
    <w:rsid w:val="001F1349"/>
    <w:rsid w:val="001F1863"/>
    <w:rsid w:val="001F2356"/>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3D51"/>
    <w:rsid w:val="00264266"/>
    <w:rsid w:val="0026471F"/>
    <w:rsid w:val="0026480D"/>
    <w:rsid w:val="002653A6"/>
    <w:rsid w:val="002661F1"/>
    <w:rsid w:val="00266316"/>
    <w:rsid w:val="00266DB6"/>
    <w:rsid w:val="002675DE"/>
    <w:rsid w:val="00267AFC"/>
    <w:rsid w:val="002711A4"/>
    <w:rsid w:val="00271230"/>
    <w:rsid w:val="00271F13"/>
    <w:rsid w:val="00272945"/>
    <w:rsid w:val="00272E89"/>
    <w:rsid w:val="00274241"/>
    <w:rsid w:val="002742D0"/>
    <w:rsid w:val="0027482E"/>
    <w:rsid w:val="002748F1"/>
    <w:rsid w:val="00274DB5"/>
    <w:rsid w:val="00274E1C"/>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645"/>
    <w:rsid w:val="00284BE3"/>
    <w:rsid w:val="00284CFC"/>
    <w:rsid w:val="00284D26"/>
    <w:rsid w:val="00285832"/>
    <w:rsid w:val="00285969"/>
    <w:rsid w:val="0028599C"/>
    <w:rsid w:val="00285DE7"/>
    <w:rsid w:val="0028663B"/>
    <w:rsid w:val="00286CEC"/>
    <w:rsid w:val="00286F17"/>
    <w:rsid w:val="002870F9"/>
    <w:rsid w:val="002871A9"/>
    <w:rsid w:val="00287505"/>
    <w:rsid w:val="00287681"/>
    <w:rsid w:val="00287BDB"/>
    <w:rsid w:val="00290781"/>
    <w:rsid w:val="00291784"/>
    <w:rsid w:val="002920DF"/>
    <w:rsid w:val="002921DD"/>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41A"/>
    <w:rsid w:val="002B5EAB"/>
    <w:rsid w:val="002B5F2E"/>
    <w:rsid w:val="002B6407"/>
    <w:rsid w:val="002B6416"/>
    <w:rsid w:val="002B6459"/>
    <w:rsid w:val="002B6782"/>
    <w:rsid w:val="002B6F22"/>
    <w:rsid w:val="002B7014"/>
    <w:rsid w:val="002B73B0"/>
    <w:rsid w:val="002B7DAB"/>
    <w:rsid w:val="002C24B4"/>
    <w:rsid w:val="002C25FF"/>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0B"/>
    <w:rsid w:val="002E3D76"/>
    <w:rsid w:val="002E40A1"/>
    <w:rsid w:val="002E48EC"/>
    <w:rsid w:val="002E4B44"/>
    <w:rsid w:val="002E4ECB"/>
    <w:rsid w:val="002E4F23"/>
    <w:rsid w:val="002E635A"/>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729"/>
    <w:rsid w:val="00336903"/>
    <w:rsid w:val="003369C4"/>
    <w:rsid w:val="00336CD9"/>
    <w:rsid w:val="0033726D"/>
    <w:rsid w:val="00337CA8"/>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86E3C"/>
    <w:rsid w:val="003901E1"/>
    <w:rsid w:val="0039092B"/>
    <w:rsid w:val="00390BD9"/>
    <w:rsid w:val="00390F32"/>
    <w:rsid w:val="0039135E"/>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D7"/>
    <w:rsid w:val="003B65E0"/>
    <w:rsid w:val="003B6BD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360"/>
    <w:rsid w:val="003F559E"/>
    <w:rsid w:val="003F6181"/>
    <w:rsid w:val="003F6998"/>
    <w:rsid w:val="003F6BFC"/>
    <w:rsid w:val="003F72C1"/>
    <w:rsid w:val="003F7343"/>
    <w:rsid w:val="00400002"/>
    <w:rsid w:val="00400054"/>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9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A9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354"/>
    <w:rsid w:val="0045558D"/>
    <w:rsid w:val="0045572F"/>
    <w:rsid w:val="00455BD3"/>
    <w:rsid w:val="004567DA"/>
    <w:rsid w:val="00456970"/>
    <w:rsid w:val="00456BB1"/>
    <w:rsid w:val="00456CD4"/>
    <w:rsid w:val="00456DA2"/>
    <w:rsid w:val="00456DDB"/>
    <w:rsid w:val="00456E61"/>
    <w:rsid w:val="00457031"/>
    <w:rsid w:val="004575F9"/>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9C5"/>
    <w:rsid w:val="004D1C0C"/>
    <w:rsid w:val="004D1C7E"/>
    <w:rsid w:val="004D245A"/>
    <w:rsid w:val="004D31EE"/>
    <w:rsid w:val="004D36AF"/>
    <w:rsid w:val="004D3A22"/>
    <w:rsid w:val="004D3BD1"/>
    <w:rsid w:val="004D4BA1"/>
    <w:rsid w:val="004D5562"/>
    <w:rsid w:val="004D584D"/>
    <w:rsid w:val="004D5A08"/>
    <w:rsid w:val="004D5A7E"/>
    <w:rsid w:val="004D6120"/>
    <w:rsid w:val="004D6826"/>
    <w:rsid w:val="004D7497"/>
    <w:rsid w:val="004E0126"/>
    <w:rsid w:val="004E023F"/>
    <w:rsid w:val="004E03C4"/>
    <w:rsid w:val="004E03E8"/>
    <w:rsid w:val="004E0546"/>
    <w:rsid w:val="004E0556"/>
    <w:rsid w:val="004E0742"/>
    <w:rsid w:val="004E0C64"/>
    <w:rsid w:val="004E0F6B"/>
    <w:rsid w:val="004E1545"/>
    <w:rsid w:val="004E1953"/>
    <w:rsid w:val="004E1F1C"/>
    <w:rsid w:val="004E2A35"/>
    <w:rsid w:val="004E2CCF"/>
    <w:rsid w:val="004E3950"/>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3"/>
    <w:rsid w:val="004F1596"/>
    <w:rsid w:val="004F163F"/>
    <w:rsid w:val="004F1691"/>
    <w:rsid w:val="004F18A0"/>
    <w:rsid w:val="004F1A08"/>
    <w:rsid w:val="004F29FE"/>
    <w:rsid w:val="004F2B64"/>
    <w:rsid w:val="004F31B8"/>
    <w:rsid w:val="004F375E"/>
    <w:rsid w:val="004F3764"/>
    <w:rsid w:val="004F3EEF"/>
    <w:rsid w:val="004F5180"/>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281C"/>
    <w:rsid w:val="0050284E"/>
    <w:rsid w:val="0050306F"/>
    <w:rsid w:val="00503929"/>
    <w:rsid w:val="00503A17"/>
    <w:rsid w:val="00505892"/>
    <w:rsid w:val="00505DCB"/>
    <w:rsid w:val="005060BD"/>
    <w:rsid w:val="00506415"/>
    <w:rsid w:val="0050674C"/>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578"/>
    <w:rsid w:val="00554D57"/>
    <w:rsid w:val="00554F7A"/>
    <w:rsid w:val="005551AA"/>
    <w:rsid w:val="00555BCE"/>
    <w:rsid w:val="00555FFE"/>
    <w:rsid w:val="005564CA"/>
    <w:rsid w:val="005568BD"/>
    <w:rsid w:val="005568EA"/>
    <w:rsid w:val="00557140"/>
    <w:rsid w:val="0055715A"/>
    <w:rsid w:val="0055729E"/>
    <w:rsid w:val="00557984"/>
    <w:rsid w:val="00557A3F"/>
    <w:rsid w:val="00557C18"/>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5B51"/>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608"/>
    <w:rsid w:val="005D06D3"/>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0F7"/>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7D5"/>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332"/>
    <w:rsid w:val="006703D0"/>
    <w:rsid w:val="0067064C"/>
    <w:rsid w:val="00670B20"/>
    <w:rsid w:val="00670E12"/>
    <w:rsid w:val="00670F27"/>
    <w:rsid w:val="00672E80"/>
    <w:rsid w:val="0067333F"/>
    <w:rsid w:val="006739E4"/>
    <w:rsid w:val="00673ECF"/>
    <w:rsid w:val="0067426B"/>
    <w:rsid w:val="00674A1B"/>
    <w:rsid w:val="00674D08"/>
    <w:rsid w:val="00674F1C"/>
    <w:rsid w:val="006754F8"/>
    <w:rsid w:val="006760EE"/>
    <w:rsid w:val="00676127"/>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195"/>
    <w:rsid w:val="006C189C"/>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6F7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7275"/>
    <w:rsid w:val="006E77B8"/>
    <w:rsid w:val="006E7AAF"/>
    <w:rsid w:val="006E7F6A"/>
    <w:rsid w:val="006F0F74"/>
    <w:rsid w:val="006F13BA"/>
    <w:rsid w:val="006F15CC"/>
    <w:rsid w:val="006F15F6"/>
    <w:rsid w:val="006F1CD8"/>
    <w:rsid w:val="006F24B6"/>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0F3"/>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596"/>
    <w:rsid w:val="007378E0"/>
    <w:rsid w:val="00737BB0"/>
    <w:rsid w:val="0074040E"/>
    <w:rsid w:val="00740529"/>
    <w:rsid w:val="00740876"/>
    <w:rsid w:val="00741358"/>
    <w:rsid w:val="00741612"/>
    <w:rsid w:val="00741626"/>
    <w:rsid w:val="00742332"/>
    <w:rsid w:val="00742886"/>
    <w:rsid w:val="00742A3A"/>
    <w:rsid w:val="00742DD2"/>
    <w:rsid w:val="0074348F"/>
    <w:rsid w:val="007437C6"/>
    <w:rsid w:val="007441A2"/>
    <w:rsid w:val="00744C27"/>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C29"/>
    <w:rsid w:val="00754282"/>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35"/>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643C"/>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A15"/>
    <w:rsid w:val="00811898"/>
    <w:rsid w:val="00811CDC"/>
    <w:rsid w:val="00811E2B"/>
    <w:rsid w:val="008124D8"/>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2216"/>
    <w:rsid w:val="00832513"/>
    <w:rsid w:val="00832CD0"/>
    <w:rsid w:val="00833430"/>
    <w:rsid w:val="00833ADA"/>
    <w:rsid w:val="00834128"/>
    <w:rsid w:val="0083417F"/>
    <w:rsid w:val="00835143"/>
    <w:rsid w:val="0083569B"/>
    <w:rsid w:val="00835741"/>
    <w:rsid w:val="008364B6"/>
    <w:rsid w:val="00836E74"/>
    <w:rsid w:val="00836EAB"/>
    <w:rsid w:val="00837673"/>
    <w:rsid w:val="00837937"/>
    <w:rsid w:val="00837D82"/>
    <w:rsid w:val="00840893"/>
    <w:rsid w:val="00840E88"/>
    <w:rsid w:val="008410B1"/>
    <w:rsid w:val="008423EC"/>
    <w:rsid w:val="00842841"/>
    <w:rsid w:val="008429A6"/>
    <w:rsid w:val="00843571"/>
    <w:rsid w:val="00843615"/>
    <w:rsid w:val="00843698"/>
    <w:rsid w:val="00843A4B"/>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DF2"/>
    <w:rsid w:val="00886FB9"/>
    <w:rsid w:val="00887057"/>
    <w:rsid w:val="00887080"/>
    <w:rsid w:val="00887C79"/>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6E5"/>
    <w:rsid w:val="009047C5"/>
    <w:rsid w:val="00907BA5"/>
    <w:rsid w:val="00910683"/>
    <w:rsid w:val="00910E00"/>
    <w:rsid w:val="00910E04"/>
    <w:rsid w:val="009116CE"/>
    <w:rsid w:val="00911714"/>
    <w:rsid w:val="00911D04"/>
    <w:rsid w:val="00911D22"/>
    <w:rsid w:val="00911EFF"/>
    <w:rsid w:val="0091310F"/>
    <w:rsid w:val="009136D4"/>
    <w:rsid w:val="00913D24"/>
    <w:rsid w:val="00914B9A"/>
    <w:rsid w:val="00914C3F"/>
    <w:rsid w:val="00914F33"/>
    <w:rsid w:val="00915EFE"/>
    <w:rsid w:val="00915FCE"/>
    <w:rsid w:val="00916AFE"/>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691D"/>
    <w:rsid w:val="00926E6B"/>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ED6"/>
    <w:rsid w:val="00933FCB"/>
    <w:rsid w:val="009346C8"/>
    <w:rsid w:val="00934CEC"/>
    <w:rsid w:val="00934E69"/>
    <w:rsid w:val="00935672"/>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8022F"/>
    <w:rsid w:val="009810DE"/>
    <w:rsid w:val="009816EA"/>
    <w:rsid w:val="00981B91"/>
    <w:rsid w:val="009822D7"/>
    <w:rsid w:val="009827E6"/>
    <w:rsid w:val="00982F84"/>
    <w:rsid w:val="009831C3"/>
    <w:rsid w:val="0098427D"/>
    <w:rsid w:val="00984478"/>
    <w:rsid w:val="00984567"/>
    <w:rsid w:val="00984D24"/>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A14"/>
    <w:rsid w:val="009D1E2A"/>
    <w:rsid w:val="009D1FA0"/>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4101"/>
    <w:rsid w:val="009E46C2"/>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812"/>
    <w:rsid w:val="00A63DF7"/>
    <w:rsid w:val="00A6454D"/>
    <w:rsid w:val="00A64767"/>
    <w:rsid w:val="00A64F2F"/>
    <w:rsid w:val="00A65F3F"/>
    <w:rsid w:val="00A6611E"/>
    <w:rsid w:val="00A668BA"/>
    <w:rsid w:val="00A66FA7"/>
    <w:rsid w:val="00A67170"/>
    <w:rsid w:val="00A67E16"/>
    <w:rsid w:val="00A67EB1"/>
    <w:rsid w:val="00A67F1C"/>
    <w:rsid w:val="00A703CC"/>
    <w:rsid w:val="00A703F7"/>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DE4"/>
    <w:rsid w:val="00A86E0B"/>
    <w:rsid w:val="00A90F12"/>
    <w:rsid w:val="00A915BC"/>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7B0"/>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DB6"/>
    <w:rsid w:val="00AD1EFA"/>
    <w:rsid w:val="00AD2072"/>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A7D"/>
    <w:rsid w:val="00AE4C81"/>
    <w:rsid w:val="00AE586F"/>
    <w:rsid w:val="00AE62FE"/>
    <w:rsid w:val="00AE6582"/>
    <w:rsid w:val="00AE6DC5"/>
    <w:rsid w:val="00AE7686"/>
    <w:rsid w:val="00AE799A"/>
    <w:rsid w:val="00AE7A69"/>
    <w:rsid w:val="00AF0E81"/>
    <w:rsid w:val="00AF117A"/>
    <w:rsid w:val="00AF134E"/>
    <w:rsid w:val="00AF16CA"/>
    <w:rsid w:val="00AF186E"/>
    <w:rsid w:val="00AF19DF"/>
    <w:rsid w:val="00AF1D41"/>
    <w:rsid w:val="00AF1FFF"/>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11A9"/>
    <w:rsid w:val="00B01618"/>
    <w:rsid w:val="00B01BAF"/>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07008"/>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37BA1"/>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201"/>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CD5"/>
    <w:rsid w:val="00B64EDB"/>
    <w:rsid w:val="00B657AB"/>
    <w:rsid w:val="00B65938"/>
    <w:rsid w:val="00B65A5D"/>
    <w:rsid w:val="00B65C8A"/>
    <w:rsid w:val="00B65CE2"/>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1E7B"/>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CAC"/>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52FE"/>
    <w:rsid w:val="00BD5906"/>
    <w:rsid w:val="00BD623A"/>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6B4"/>
    <w:rsid w:val="00C06CCF"/>
    <w:rsid w:val="00C070CB"/>
    <w:rsid w:val="00C0794D"/>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1F9"/>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6CF"/>
    <w:rsid w:val="00C81A88"/>
    <w:rsid w:val="00C81D46"/>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104A"/>
    <w:rsid w:val="00D21A58"/>
    <w:rsid w:val="00D21BB5"/>
    <w:rsid w:val="00D21FFC"/>
    <w:rsid w:val="00D223B6"/>
    <w:rsid w:val="00D223E8"/>
    <w:rsid w:val="00D224E1"/>
    <w:rsid w:val="00D22A9E"/>
    <w:rsid w:val="00D22DC8"/>
    <w:rsid w:val="00D22F3E"/>
    <w:rsid w:val="00D2477B"/>
    <w:rsid w:val="00D248D8"/>
    <w:rsid w:val="00D2522A"/>
    <w:rsid w:val="00D2531C"/>
    <w:rsid w:val="00D25428"/>
    <w:rsid w:val="00D2553E"/>
    <w:rsid w:val="00D25687"/>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3CE8"/>
    <w:rsid w:val="00D445F3"/>
    <w:rsid w:val="00D4498E"/>
    <w:rsid w:val="00D4515F"/>
    <w:rsid w:val="00D451E8"/>
    <w:rsid w:val="00D466C9"/>
    <w:rsid w:val="00D47275"/>
    <w:rsid w:val="00D517F6"/>
    <w:rsid w:val="00D51AB7"/>
    <w:rsid w:val="00D51E15"/>
    <w:rsid w:val="00D51F43"/>
    <w:rsid w:val="00D52B7E"/>
    <w:rsid w:val="00D52E2F"/>
    <w:rsid w:val="00D52F59"/>
    <w:rsid w:val="00D53066"/>
    <w:rsid w:val="00D53445"/>
    <w:rsid w:val="00D53E3E"/>
    <w:rsid w:val="00D54620"/>
    <w:rsid w:val="00D55904"/>
    <w:rsid w:val="00D55DFF"/>
    <w:rsid w:val="00D5614E"/>
    <w:rsid w:val="00D5616F"/>
    <w:rsid w:val="00D57940"/>
    <w:rsid w:val="00D57BD4"/>
    <w:rsid w:val="00D60327"/>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51A1"/>
    <w:rsid w:val="00D65DEA"/>
    <w:rsid w:val="00D664D6"/>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000"/>
    <w:rsid w:val="00D7734F"/>
    <w:rsid w:val="00D7791D"/>
    <w:rsid w:val="00D8039E"/>
    <w:rsid w:val="00D8044C"/>
    <w:rsid w:val="00D805D6"/>
    <w:rsid w:val="00D8075E"/>
    <w:rsid w:val="00D80860"/>
    <w:rsid w:val="00D80863"/>
    <w:rsid w:val="00D80D4C"/>
    <w:rsid w:val="00D8184D"/>
    <w:rsid w:val="00D81A7B"/>
    <w:rsid w:val="00D8223C"/>
    <w:rsid w:val="00D82896"/>
    <w:rsid w:val="00D82A7D"/>
    <w:rsid w:val="00D82B57"/>
    <w:rsid w:val="00D82CE5"/>
    <w:rsid w:val="00D82E82"/>
    <w:rsid w:val="00D831E3"/>
    <w:rsid w:val="00D8342C"/>
    <w:rsid w:val="00D83D05"/>
    <w:rsid w:val="00D84983"/>
    <w:rsid w:val="00D84C00"/>
    <w:rsid w:val="00D85450"/>
    <w:rsid w:val="00D85494"/>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0EC1"/>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410"/>
    <w:rsid w:val="00DE20C6"/>
    <w:rsid w:val="00DE3119"/>
    <w:rsid w:val="00DE3C24"/>
    <w:rsid w:val="00DE3FF0"/>
    <w:rsid w:val="00DE4105"/>
    <w:rsid w:val="00DE47D7"/>
    <w:rsid w:val="00DE4BEA"/>
    <w:rsid w:val="00DE5189"/>
    <w:rsid w:val="00DE7108"/>
    <w:rsid w:val="00DE760E"/>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DB8"/>
    <w:rsid w:val="00E03F17"/>
    <w:rsid w:val="00E0420C"/>
    <w:rsid w:val="00E04EDD"/>
    <w:rsid w:val="00E0584F"/>
    <w:rsid w:val="00E05E70"/>
    <w:rsid w:val="00E05EAF"/>
    <w:rsid w:val="00E064BC"/>
    <w:rsid w:val="00E070C1"/>
    <w:rsid w:val="00E07225"/>
    <w:rsid w:val="00E073FC"/>
    <w:rsid w:val="00E076B4"/>
    <w:rsid w:val="00E07B55"/>
    <w:rsid w:val="00E10579"/>
    <w:rsid w:val="00E109DD"/>
    <w:rsid w:val="00E10BC8"/>
    <w:rsid w:val="00E11229"/>
    <w:rsid w:val="00E114CA"/>
    <w:rsid w:val="00E11BB4"/>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E6C"/>
    <w:rsid w:val="00E353E2"/>
    <w:rsid w:val="00E35EFC"/>
    <w:rsid w:val="00E36345"/>
    <w:rsid w:val="00E36C86"/>
    <w:rsid w:val="00E36CEB"/>
    <w:rsid w:val="00E37202"/>
    <w:rsid w:val="00E37A28"/>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5058"/>
    <w:rsid w:val="00E457CB"/>
    <w:rsid w:val="00E4596B"/>
    <w:rsid w:val="00E45D47"/>
    <w:rsid w:val="00E45DE4"/>
    <w:rsid w:val="00E45E63"/>
    <w:rsid w:val="00E4759C"/>
    <w:rsid w:val="00E50A7B"/>
    <w:rsid w:val="00E50B0B"/>
    <w:rsid w:val="00E50C57"/>
    <w:rsid w:val="00E510FE"/>
    <w:rsid w:val="00E514BA"/>
    <w:rsid w:val="00E51E25"/>
    <w:rsid w:val="00E51EE3"/>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9CA"/>
    <w:rsid w:val="00E84A71"/>
    <w:rsid w:val="00E84BB3"/>
    <w:rsid w:val="00E8556F"/>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609"/>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A89"/>
    <w:rsid w:val="00EB0BD8"/>
    <w:rsid w:val="00EB1573"/>
    <w:rsid w:val="00EB1816"/>
    <w:rsid w:val="00EB1910"/>
    <w:rsid w:val="00EB2564"/>
    <w:rsid w:val="00EB2D83"/>
    <w:rsid w:val="00EB2E97"/>
    <w:rsid w:val="00EB3416"/>
    <w:rsid w:val="00EB4AE1"/>
    <w:rsid w:val="00EB52F4"/>
    <w:rsid w:val="00EB5694"/>
    <w:rsid w:val="00EB5779"/>
    <w:rsid w:val="00EB5D2F"/>
    <w:rsid w:val="00EB67F1"/>
    <w:rsid w:val="00EB6ADA"/>
    <w:rsid w:val="00EB6D0E"/>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A85"/>
    <w:rsid w:val="00EC4FB9"/>
    <w:rsid w:val="00EC5393"/>
    <w:rsid w:val="00EC5741"/>
    <w:rsid w:val="00EC5DA3"/>
    <w:rsid w:val="00EC6014"/>
    <w:rsid w:val="00EC6499"/>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5B1"/>
    <w:rsid w:val="00F02744"/>
    <w:rsid w:val="00F02BFD"/>
    <w:rsid w:val="00F02D25"/>
    <w:rsid w:val="00F0369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26E4"/>
    <w:rsid w:val="00F23113"/>
    <w:rsid w:val="00F23255"/>
    <w:rsid w:val="00F23393"/>
    <w:rsid w:val="00F23759"/>
    <w:rsid w:val="00F24644"/>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63A4"/>
    <w:rsid w:val="00F36633"/>
    <w:rsid w:val="00F36765"/>
    <w:rsid w:val="00F368FF"/>
    <w:rsid w:val="00F37068"/>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51A"/>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928"/>
    <w:rsid w:val="00FE141E"/>
    <w:rsid w:val="00FE1429"/>
    <w:rsid w:val="00FE144E"/>
    <w:rsid w:val="00FE1768"/>
    <w:rsid w:val="00FE1DD5"/>
    <w:rsid w:val="00FE24F4"/>
    <w:rsid w:val="00FE2560"/>
    <w:rsid w:val="00FE35D0"/>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paragraph" w:styleId="Revisin">
    <w:name w:val="Revision"/>
    <w:hidden/>
    <w:uiPriority w:val="99"/>
    <w:semiHidden/>
    <w:rsid w:val="002B678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3159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uncionpublica.gov.co/eva/gestornormativo/norma.php?i=4640" TargetMode="Externa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4640"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uncionpublica.gov.co/eva/gestornormativo/norma.php?i=31591" TargetMode="External"/><Relationship Id="rId20" Type="http://schemas.openxmlformats.org/officeDocument/2006/relationships/hyperlink" Target="https://www.funcionpublica.gov.co/eva/gestornormativo/norma.php?i=340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cionpublica.gov.co/eva/gestornormativo/norma.php?i=31591"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4640" TargetMode="External"/><Relationship Id="rId23" Type="http://schemas.openxmlformats.org/officeDocument/2006/relationships/hyperlink" Target="https://www.funcionpublica.gov.co/eva/gestornormativo/norma.php?i=464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ncionpublica.gov.co/eva/gestornormativo/norma.php?i=340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31591"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5803F918-90D0-46A9-A118-76C68BC7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21</TotalTime>
  <Pages>20</Pages>
  <Words>9428</Words>
  <Characters>47427</Characters>
  <Application>Microsoft Office Word</Application>
  <DocSecurity>0</DocSecurity>
  <Lines>764</Lines>
  <Paragraphs>132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4</cp:revision>
  <cp:lastPrinted>2020-01-30T15:05:00Z</cp:lastPrinted>
  <dcterms:created xsi:type="dcterms:W3CDTF">2022-02-04T14:32:00Z</dcterms:created>
  <dcterms:modified xsi:type="dcterms:W3CDTF">2022-02-07T16:32:00Z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