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Default="000C0444" w:rsidP="00567C02">
      <w:pPr>
        <w:jc w:val="both"/>
        <w:rPr>
          <w:rFonts w:ascii="Arial" w:eastAsia="Calibri" w:hAnsi="Arial" w:cs="Arial"/>
          <w:bCs/>
          <w:sz w:val="20"/>
          <w:szCs w:val="20"/>
        </w:rPr>
      </w:pPr>
    </w:p>
    <w:p w14:paraId="6FF3E411" w14:textId="16CA8CC2" w:rsidR="00B95F7F" w:rsidRPr="007F6C0E" w:rsidRDefault="00B95F7F" w:rsidP="00567C02">
      <w:pPr>
        <w:tabs>
          <w:tab w:val="left" w:pos="-142"/>
        </w:tabs>
        <w:autoSpaceDE w:val="0"/>
        <w:autoSpaceDN w:val="0"/>
        <w:adjustRightInd w:val="0"/>
        <w:jc w:val="both"/>
        <w:rPr>
          <w:rFonts w:ascii="Arial" w:eastAsia="Calibri" w:hAnsi="Arial" w:cs="Arial"/>
          <w:b/>
          <w:bCs/>
          <w:sz w:val="22"/>
          <w:szCs w:val="22"/>
          <w:lang w:val="es-ES_tradnl" w:eastAsia="es-ES"/>
        </w:rPr>
      </w:pPr>
      <w:r w:rsidRPr="007F6C0E">
        <w:rPr>
          <w:rFonts w:ascii="Arial" w:eastAsia="Calibri" w:hAnsi="Arial" w:cs="Arial"/>
          <w:b/>
          <w:bCs/>
          <w:sz w:val="22"/>
          <w:szCs w:val="22"/>
          <w:lang w:val="es-ES_tradnl" w:eastAsia="es-ES"/>
        </w:rPr>
        <w:t xml:space="preserve">DOCUMENTOS TIPO </w:t>
      </w:r>
      <w:bookmarkStart w:id="3" w:name="_Hlk39666823"/>
      <w:r w:rsidRPr="007F6C0E">
        <w:rPr>
          <w:rFonts w:ascii="Arial" w:eastAsia="Calibri" w:hAnsi="Arial" w:cs="Arial"/>
          <w:b/>
          <w:sz w:val="22"/>
          <w:lang w:val="x-none" w:eastAsia="es-ES"/>
        </w:rPr>
        <w:t>–</w:t>
      </w:r>
      <w:bookmarkEnd w:id="3"/>
      <w:r w:rsidRPr="007F6C0E">
        <w:rPr>
          <w:rFonts w:ascii="Arial" w:eastAsia="Calibri" w:hAnsi="Arial" w:cs="Arial"/>
          <w:b/>
          <w:bCs/>
          <w:sz w:val="22"/>
          <w:szCs w:val="22"/>
          <w:lang w:val="es-ES_tradnl" w:eastAsia="es-ES"/>
        </w:rPr>
        <w:t xml:space="preserve"> Inalterabilidad </w:t>
      </w:r>
    </w:p>
    <w:p w14:paraId="7A81623F" w14:textId="77777777" w:rsidR="00B95F7F" w:rsidRPr="007F6C0E" w:rsidRDefault="00B95F7F" w:rsidP="00567C02">
      <w:pPr>
        <w:jc w:val="both"/>
        <w:rPr>
          <w:rFonts w:ascii="Arial" w:eastAsia="Calibri" w:hAnsi="Arial" w:cs="Arial"/>
          <w:b/>
          <w:bCs/>
          <w:sz w:val="20"/>
          <w:szCs w:val="20"/>
          <w:lang w:val="es-ES_tradnl" w:eastAsia="en-US"/>
        </w:rPr>
      </w:pPr>
    </w:p>
    <w:p w14:paraId="4E1C2820" w14:textId="37C6B1EB" w:rsidR="000723D7" w:rsidRPr="000723D7" w:rsidRDefault="000723D7" w:rsidP="000723D7">
      <w:pPr>
        <w:jc w:val="both"/>
        <w:rPr>
          <w:rFonts w:ascii="Arial" w:eastAsia="Calibri" w:hAnsi="Arial" w:cs="Arial"/>
          <w:sz w:val="20"/>
          <w:szCs w:val="20"/>
          <w:lang w:val="es-MX" w:eastAsia="en-US"/>
        </w:rPr>
      </w:pPr>
      <w:r>
        <w:rPr>
          <w:rFonts w:ascii="Arial" w:eastAsia="Calibri" w:hAnsi="Arial" w:cs="Arial"/>
          <w:sz w:val="20"/>
          <w:szCs w:val="20"/>
          <w:lang w:val="es-MX" w:eastAsia="en-US"/>
        </w:rPr>
        <w:t>L</w:t>
      </w:r>
      <w:r w:rsidRPr="000723D7">
        <w:rPr>
          <w:rFonts w:ascii="Arial" w:eastAsia="Calibri" w:hAnsi="Arial" w:cs="Arial"/>
          <w:sz w:val="20"/>
          <w:szCs w:val="20"/>
          <w:lang w:val="es-MX" w:eastAsia="en-US"/>
        </w:rPr>
        <w:t xml:space="preserve">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1BD02D61" w14:textId="77777777" w:rsidR="00B95F7F" w:rsidRPr="007F6C0E" w:rsidRDefault="00B95F7F" w:rsidP="00567C02">
      <w:pPr>
        <w:jc w:val="both"/>
        <w:rPr>
          <w:rFonts w:ascii="Arial" w:eastAsia="Calibri" w:hAnsi="Arial" w:cs="Arial"/>
          <w:sz w:val="20"/>
          <w:szCs w:val="20"/>
          <w:lang w:val="es-ES_tradnl" w:eastAsia="en-US"/>
        </w:rPr>
      </w:pPr>
    </w:p>
    <w:p w14:paraId="0FEFC49F" w14:textId="5F6A8A00" w:rsidR="00115D13" w:rsidRPr="001C64F9" w:rsidRDefault="00B95F7F" w:rsidP="00567C02">
      <w:pPr>
        <w:jc w:val="both"/>
        <w:rPr>
          <w:rFonts w:ascii="Arial" w:eastAsia="Calibri" w:hAnsi="Arial" w:cs="Arial"/>
          <w:b/>
          <w:sz w:val="22"/>
          <w:lang w:val="es-ES_tradnl"/>
        </w:rPr>
      </w:pPr>
      <w:r w:rsidRPr="00654FD4">
        <w:rPr>
          <w:rFonts w:ascii="Arial" w:eastAsia="Calibri" w:hAnsi="Arial" w:cs="Arial"/>
          <w:b/>
          <w:sz w:val="22"/>
        </w:rPr>
        <w:t>DOCUMENTOS TIPO – Formulario 1 –</w:t>
      </w:r>
      <w:r w:rsidR="00C321C3">
        <w:rPr>
          <w:rFonts w:ascii="Arial" w:eastAsia="Calibri" w:hAnsi="Arial" w:cs="Arial"/>
          <w:b/>
          <w:sz w:val="22"/>
        </w:rPr>
        <w:t xml:space="preserve"> </w:t>
      </w:r>
      <w:r w:rsidR="00567C02">
        <w:rPr>
          <w:rFonts w:ascii="Arial" w:eastAsia="Calibri" w:hAnsi="Arial" w:cs="Arial"/>
          <w:b/>
          <w:sz w:val="22"/>
        </w:rPr>
        <w:t xml:space="preserve">Propuesta económica </w:t>
      </w:r>
      <w:r w:rsidR="00C321C3" w:rsidRPr="00654FD4">
        <w:rPr>
          <w:rFonts w:ascii="Arial" w:eastAsia="Calibri" w:hAnsi="Arial" w:cs="Arial"/>
          <w:b/>
          <w:sz w:val="22"/>
        </w:rPr>
        <w:t>–</w:t>
      </w:r>
      <w:r w:rsidR="00C321C3">
        <w:rPr>
          <w:rFonts w:ascii="Arial" w:eastAsia="Calibri" w:hAnsi="Arial" w:cs="Arial"/>
          <w:b/>
          <w:sz w:val="22"/>
        </w:rPr>
        <w:t xml:space="preserve"> Obligatoriedad </w:t>
      </w:r>
    </w:p>
    <w:p w14:paraId="7C56C221" w14:textId="77777777" w:rsidR="00115D13" w:rsidRDefault="00115D13" w:rsidP="00567C02">
      <w:pPr>
        <w:jc w:val="both"/>
        <w:rPr>
          <w:rFonts w:ascii="Arial" w:eastAsia="Calibri" w:hAnsi="Arial" w:cs="Arial"/>
          <w:b/>
          <w:sz w:val="22"/>
          <w:lang w:val="es-ES_tradnl"/>
        </w:rPr>
      </w:pPr>
    </w:p>
    <w:p w14:paraId="729280F8" w14:textId="6D05C9DC" w:rsidR="00567C02" w:rsidRDefault="000723D7" w:rsidP="00567C02">
      <w:pPr>
        <w:jc w:val="both"/>
        <w:rPr>
          <w:rFonts w:ascii="Arial" w:eastAsia="Calibri" w:hAnsi="Arial" w:cs="Arial"/>
          <w:bCs/>
          <w:sz w:val="20"/>
          <w:szCs w:val="20"/>
          <w:lang w:val="es-ES" w:bidi="es-ES"/>
        </w:rPr>
      </w:pPr>
      <w:r w:rsidRPr="000723D7">
        <w:rPr>
          <w:rFonts w:ascii="Arial" w:eastAsia="Calibri" w:hAnsi="Arial" w:cs="Arial"/>
          <w:sz w:val="20"/>
          <w:szCs w:val="20"/>
          <w:lang w:val="es-ES" w:bidi="es-ES"/>
        </w:rPr>
        <w:t xml:space="preserve">en los documentos tipo para procesos de licitación pública de obras de infraestructura de transporte, el «Formulario 1» en su segunda pestaña en Excel, titulada «Formulario 1 propuesta económica» señala en la parte superior derecha: «[La entidad puede utilizar este formulario de presentación de propuesta económica de forma detallada, sin perjuicio que la entidad pueda modificarlo o establecer la presentación de la oferta económica con un formulario distinto al indicado.]». </w:t>
      </w:r>
      <w:r w:rsidRPr="000723D7">
        <w:rPr>
          <w:rFonts w:ascii="Arial" w:eastAsia="Calibri" w:hAnsi="Arial" w:cs="Arial"/>
          <w:sz w:val="20"/>
          <w:szCs w:val="20"/>
          <w:lang w:val="es-ES_tradnl" w:bidi="es-ES"/>
        </w:rPr>
        <w:t xml:space="preserve">Igualmente, se indica que los proponentes emplearán el formulario establecido por la entidad para determinar su propuesta económica conforme al Formulario 1 - Presupuesto Oficial publicado por la Entidad. Esto significa </w:t>
      </w:r>
      <w:r w:rsidRPr="000723D7">
        <w:rPr>
          <w:rFonts w:ascii="Arial" w:eastAsia="Calibri" w:hAnsi="Arial" w:cs="Arial"/>
          <w:sz w:val="20"/>
          <w:szCs w:val="20"/>
          <w:lang w:val="es-ES" w:bidi="es-ES"/>
        </w:rPr>
        <w:t>que las entidades pueden diseñar un formulario para que los proponentes presenten su oferta económica, sin que sea obligatorio sujetarse al formulario que los documentos tipo proponen para el efecto.</w:t>
      </w:r>
      <w:r w:rsidRPr="000723D7">
        <w:rPr>
          <w:rFonts w:ascii="Arial" w:eastAsia="Calibri" w:hAnsi="Arial" w:cs="Arial"/>
          <w:bCs/>
          <w:sz w:val="20"/>
          <w:szCs w:val="20"/>
          <w:lang w:val="es-ES" w:bidi="es-ES"/>
        </w:rPr>
        <w:t xml:space="preserve"> En todo caso, el proponente deberá emplear el formulario que establezca la entidad</w:t>
      </w:r>
      <w:r>
        <w:rPr>
          <w:rFonts w:ascii="Arial" w:eastAsia="Calibri" w:hAnsi="Arial" w:cs="Arial"/>
          <w:bCs/>
          <w:sz w:val="20"/>
          <w:szCs w:val="20"/>
          <w:lang w:val="es-ES" w:bidi="es-ES"/>
        </w:rPr>
        <w:t>.</w:t>
      </w:r>
    </w:p>
    <w:p w14:paraId="121DEB98" w14:textId="77777777" w:rsidR="000723D7" w:rsidRPr="000723D7" w:rsidRDefault="000723D7" w:rsidP="00567C02">
      <w:pPr>
        <w:jc w:val="both"/>
        <w:rPr>
          <w:rFonts w:ascii="Arial" w:eastAsia="Calibri" w:hAnsi="Arial" w:cs="Arial"/>
          <w:bCs/>
          <w:sz w:val="20"/>
          <w:szCs w:val="20"/>
          <w:lang w:val="es-ES" w:bidi="es-ES"/>
        </w:rPr>
      </w:pPr>
    </w:p>
    <w:p w14:paraId="69195611" w14:textId="122532C0" w:rsidR="00567C02" w:rsidRDefault="00FC609E" w:rsidP="00567C02">
      <w:pPr>
        <w:jc w:val="both"/>
        <w:rPr>
          <w:rFonts w:ascii="Arial" w:eastAsia="Calibri" w:hAnsi="Arial" w:cs="Arial"/>
          <w:b/>
          <w:sz w:val="22"/>
          <w:szCs w:val="22"/>
          <w:lang w:val="es-MX" w:eastAsia="en-US"/>
        </w:rPr>
      </w:pPr>
      <w:r>
        <w:rPr>
          <w:rFonts w:ascii="Arial" w:eastAsia="Calibri" w:hAnsi="Arial" w:cs="Arial"/>
          <w:b/>
          <w:sz w:val="22"/>
          <w:szCs w:val="22"/>
          <w:lang w:val="es-MX" w:eastAsia="en-US"/>
        </w:rPr>
        <w:t xml:space="preserve">SECOP II </w:t>
      </w:r>
      <w:r w:rsidR="00567C02" w:rsidRPr="00567C02">
        <w:rPr>
          <w:rFonts w:ascii="Arial" w:eastAsia="Calibri" w:hAnsi="Arial" w:cs="Arial"/>
          <w:b/>
          <w:sz w:val="22"/>
          <w:szCs w:val="22"/>
          <w:lang w:val="es-MX" w:eastAsia="en-US"/>
        </w:rPr>
        <w:t xml:space="preserve">– </w:t>
      </w:r>
      <w:r>
        <w:rPr>
          <w:rFonts w:ascii="Arial" w:eastAsia="Calibri" w:hAnsi="Arial" w:cs="Arial"/>
          <w:b/>
          <w:sz w:val="22"/>
          <w:szCs w:val="22"/>
          <w:lang w:val="es-MX" w:eastAsia="en-US"/>
        </w:rPr>
        <w:t>Plataforma transaccional</w:t>
      </w:r>
    </w:p>
    <w:p w14:paraId="6DBA86C3" w14:textId="77777777" w:rsidR="00115D13" w:rsidRPr="00FC609E" w:rsidRDefault="00115D13" w:rsidP="00567C02">
      <w:pPr>
        <w:jc w:val="both"/>
        <w:rPr>
          <w:rFonts w:ascii="Arial" w:eastAsia="Calibri" w:hAnsi="Arial" w:cs="Arial"/>
          <w:sz w:val="20"/>
          <w:szCs w:val="20"/>
        </w:rPr>
      </w:pPr>
    </w:p>
    <w:p w14:paraId="7EE1EBD9" w14:textId="77777777" w:rsidR="000723D7" w:rsidRPr="000723D7" w:rsidRDefault="000723D7" w:rsidP="000723D7">
      <w:pPr>
        <w:jc w:val="both"/>
        <w:rPr>
          <w:rFonts w:ascii="Arial" w:eastAsia="Calibri" w:hAnsi="Arial" w:cs="Arial"/>
          <w:sz w:val="20"/>
          <w:szCs w:val="20"/>
          <w:lang w:val="es-ES"/>
        </w:rPr>
      </w:pPr>
      <w:r w:rsidRPr="000723D7">
        <w:rPr>
          <w:rFonts w:ascii="Arial" w:eastAsia="Calibri" w:hAnsi="Arial" w:cs="Arial"/>
          <w:sz w:val="20"/>
          <w:szCs w:val="20"/>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selección, y gestionan la fase de ejecución del contrato. Los proveedores pueden hacer comentarios a los documentos del procedimiento, presentar ofertas y seguir el procedimiento de selección en línea.</w:t>
      </w:r>
    </w:p>
    <w:p w14:paraId="7AE97E6A" w14:textId="77777777" w:rsidR="00115D13" w:rsidRPr="00115D13" w:rsidRDefault="00115D13" w:rsidP="00567C02">
      <w:pPr>
        <w:jc w:val="both"/>
        <w:rPr>
          <w:rFonts w:ascii="Arial" w:eastAsia="Calibri" w:hAnsi="Arial" w:cs="Arial"/>
          <w:sz w:val="20"/>
          <w:szCs w:val="20"/>
          <w:lang w:val="es-ES_tradnl"/>
        </w:rPr>
      </w:pPr>
    </w:p>
    <w:bookmarkEnd w:id="2"/>
    <w:p w14:paraId="0ED8C566" w14:textId="412C7A35" w:rsidR="00567C02" w:rsidRPr="00567C02" w:rsidRDefault="00C321C3" w:rsidP="00567C02">
      <w:pPr>
        <w:jc w:val="both"/>
        <w:rPr>
          <w:rFonts w:ascii="Arial" w:eastAsia="Calibri" w:hAnsi="Arial" w:cs="Arial"/>
          <w:b/>
          <w:sz w:val="22"/>
          <w:szCs w:val="22"/>
          <w:lang w:val="es-MX" w:eastAsia="en-US"/>
        </w:rPr>
      </w:pPr>
      <w:r>
        <w:rPr>
          <w:rFonts w:ascii="Arial" w:eastAsia="Calibri" w:hAnsi="Arial" w:cs="Arial"/>
          <w:b/>
          <w:sz w:val="22"/>
          <w:szCs w:val="22"/>
          <w:lang w:val="es-MX" w:eastAsia="en-US"/>
        </w:rPr>
        <w:t xml:space="preserve">SECOP II </w:t>
      </w:r>
      <w:r w:rsidR="00567C02" w:rsidRPr="00567C02">
        <w:rPr>
          <w:rFonts w:ascii="Arial" w:eastAsia="Calibri" w:hAnsi="Arial" w:cs="Arial"/>
          <w:b/>
          <w:sz w:val="22"/>
          <w:szCs w:val="22"/>
          <w:lang w:val="es-MX" w:eastAsia="en-US"/>
        </w:rPr>
        <w:t xml:space="preserve">– </w:t>
      </w:r>
      <w:r>
        <w:rPr>
          <w:rFonts w:ascii="Arial" w:eastAsia="Calibri" w:hAnsi="Arial" w:cs="Arial"/>
          <w:b/>
          <w:sz w:val="22"/>
          <w:szCs w:val="22"/>
          <w:lang w:val="es-MX" w:eastAsia="en-US"/>
        </w:rPr>
        <w:t>Pliego electrónico</w:t>
      </w:r>
      <w:r w:rsidR="00567C02" w:rsidRPr="00567C02">
        <w:rPr>
          <w:rFonts w:ascii="Arial" w:eastAsia="Calibri" w:hAnsi="Arial" w:cs="Arial"/>
          <w:b/>
          <w:sz w:val="22"/>
          <w:szCs w:val="22"/>
          <w:lang w:val="es-MX" w:eastAsia="en-US"/>
        </w:rPr>
        <w:t xml:space="preserve"> –</w:t>
      </w:r>
      <w:r>
        <w:rPr>
          <w:rFonts w:ascii="Arial" w:eastAsia="Calibri" w:hAnsi="Arial" w:cs="Arial"/>
          <w:b/>
          <w:sz w:val="22"/>
          <w:szCs w:val="22"/>
          <w:lang w:val="es-MX" w:eastAsia="en-US"/>
        </w:rPr>
        <w:t xml:space="preserve"> Documento tipo </w:t>
      </w:r>
      <w:r w:rsidRPr="00567C02">
        <w:rPr>
          <w:rFonts w:ascii="Arial" w:eastAsia="Calibri" w:hAnsi="Arial" w:cs="Arial"/>
          <w:b/>
          <w:sz w:val="22"/>
          <w:szCs w:val="22"/>
          <w:lang w:val="es-MX" w:eastAsia="en-US"/>
        </w:rPr>
        <w:t>–</w:t>
      </w:r>
      <w:r>
        <w:rPr>
          <w:rFonts w:ascii="Arial" w:eastAsia="Calibri" w:hAnsi="Arial" w:cs="Arial"/>
          <w:b/>
          <w:sz w:val="22"/>
          <w:szCs w:val="22"/>
          <w:lang w:val="es-MX" w:eastAsia="en-US"/>
        </w:rPr>
        <w:t xml:space="preserve"> contradicción información </w:t>
      </w:r>
    </w:p>
    <w:p w14:paraId="3D790C7F" w14:textId="2ACFB1A0" w:rsidR="00EC7B63" w:rsidRDefault="00EC7B63" w:rsidP="00567C02">
      <w:pPr>
        <w:jc w:val="both"/>
        <w:rPr>
          <w:rFonts w:ascii="Arial" w:eastAsia="Calibri" w:hAnsi="Arial" w:cs="Arial"/>
          <w:b/>
          <w:bCs/>
          <w:sz w:val="22"/>
          <w:szCs w:val="22"/>
          <w:lang w:eastAsia="en-US"/>
        </w:rPr>
      </w:pPr>
    </w:p>
    <w:p w14:paraId="783D03C9" w14:textId="158DC09D" w:rsidR="00F351E8" w:rsidRPr="000723D7" w:rsidRDefault="000723D7" w:rsidP="000723D7">
      <w:pPr>
        <w:jc w:val="both"/>
        <w:rPr>
          <w:rFonts w:ascii="Arial" w:eastAsia="Calibri" w:hAnsi="Arial" w:cs="Arial"/>
          <w:bCs/>
          <w:sz w:val="20"/>
          <w:szCs w:val="20"/>
        </w:rPr>
      </w:pPr>
      <w:r w:rsidRPr="000723D7">
        <w:rPr>
          <w:rFonts w:ascii="Arial" w:eastAsia="Calibri" w:hAnsi="Arial" w:cs="Arial"/>
          <w:bCs/>
          <w:sz w:val="20"/>
          <w:szCs w:val="20"/>
        </w:rPr>
        <w:t xml:space="preserve">En relación con los documentos tipo de licitación pública de obra de infraestructura de transporte debe precisarse que ante una contradicción entre la información que incorporó la entidad en el SECOP II y la información contenida en los documentos anexos de los documentos tipo, en principio la entidad deberá acudir a las normas de interpretación de los pliegos de condiciones definidas en el numeral 1.17 del documento base. </w:t>
      </w:r>
      <w:r w:rsidRPr="000723D7">
        <w:rPr>
          <w:rFonts w:ascii="Arial" w:eastAsia="Calibri" w:hAnsi="Arial" w:cs="Arial"/>
          <w:bCs/>
          <w:sz w:val="20"/>
          <w:szCs w:val="20"/>
          <w:lang w:val="es-ES_tradnl"/>
        </w:rPr>
        <w:t xml:space="preserve">La aplicación de estos criterios siempre deberá tener en cuenta las circunstancias concretas de cada caso en particular, de manera que la entidad pueda optar por la interpretación que más se adecúe a la finalidad que persigue con el documento y sus anexos. </w:t>
      </w:r>
      <w:r w:rsidRPr="000723D7">
        <w:rPr>
          <w:rFonts w:ascii="Arial" w:eastAsia="Calibri" w:hAnsi="Arial" w:cs="Arial"/>
          <w:bCs/>
          <w:sz w:val="20"/>
          <w:szCs w:val="20"/>
          <w:lang w:val="es-MX"/>
        </w:rPr>
        <w:t xml:space="preserve">De todos modos, en caso de que el desacuerdo sobre el sentido o alcance de los documentos del proceso de contratación persista una vez aplicadas las pautas anteriores, corresponde a los jueces de lo contencioso administrativo interpretar cuál de los documentos prevalece. Por tanto, es necesario señalar en que no es posible establecer </w:t>
      </w:r>
      <w:r w:rsidRPr="000723D7">
        <w:rPr>
          <w:rFonts w:ascii="Arial" w:eastAsia="Calibri" w:hAnsi="Arial" w:cs="Arial"/>
          <w:bCs/>
          <w:i/>
          <w:iCs/>
          <w:sz w:val="20"/>
          <w:szCs w:val="20"/>
          <w:lang w:val="es-MX"/>
        </w:rPr>
        <w:t xml:space="preserve">ex ante </w:t>
      </w:r>
      <w:r w:rsidRPr="000723D7">
        <w:rPr>
          <w:rFonts w:ascii="Arial" w:eastAsia="Calibri" w:hAnsi="Arial" w:cs="Arial"/>
          <w:bCs/>
          <w:sz w:val="20"/>
          <w:szCs w:val="20"/>
          <w:lang w:val="es-MX"/>
        </w:rPr>
        <w:t>la validez o prevalencia jurídica de los documentos contractuales, pues estos deben valorarse de acuerdo con las reglas expuestas</w:t>
      </w:r>
      <w:r w:rsidRPr="000723D7">
        <w:rPr>
          <w:rFonts w:ascii="Arial" w:eastAsia="Calibri" w:hAnsi="Arial" w:cs="Arial"/>
          <w:bCs/>
          <w:sz w:val="20"/>
          <w:szCs w:val="20"/>
        </w:rPr>
        <w:t xml:space="preserve"> y atendiendo a las circunstancias adicionales de cada proceso. </w:t>
      </w:r>
    </w:p>
    <w:p w14:paraId="6A4DAE81" w14:textId="77777777" w:rsidR="00C321C3" w:rsidRDefault="00C321C3" w:rsidP="00C118DB">
      <w:pPr>
        <w:spacing w:line="276" w:lineRule="auto"/>
        <w:jc w:val="both"/>
        <w:rPr>
          <w:rFonts w:ascii="Arial" w:eastAsia="Calibri" w:hAnsi="Arial" w:cs="Arial"/>
          <w:b/>
          <w:color w:val="000000" w:themeColor="text1"/>
          <w:sz w:val="22"/>
          <w:szCs w:val="22"/>
          <w:lang w:val="es-MX" w:eastAsia="en-US"/>
        </w:rPr>
      </w:pPr>
    </w:p>
    <w:p w14:paraId="6174D744" w14:textId="02AB4945" w:rsidR="000723D7" w:rsidRDefault="001B1085" w:rsidP="001B1085">
      <w:pPr>
        <w:spacing w:line="276" w:lineRule="auto"/>
        <w:jc w:val="right"/>
        <w:rPr>
          <w:rFonts w:ascii="Arial" w:hAnsi="Arial" w:cs="Arial"/>
          <w:noProof/>
          <w:color w:val="000000" w:themeColor="text1"/>
          <w:sz w:val="22"/>
          <w:lang w:val="pt-BR"/>
        </w:rPr>
      </w:pPr>
      <w:r w:rsidRPr="001B1085">
        <w:rPr>
          <w:rFonts w:ascii="Arial" w:hAnsi="Arial" w:cs="Arial"/>
          <w:noProof/>
          <w:color w:val="000000" w:themeColor="text1"/>
          <w:sz w:val="22"/>
          <w:lang w:val="pt-BR"/>
        </w:rPr>
        <w:drawing>
          <wp:inline distT="0" distB="0" distL="0" distR="0" wp14:anchorId="4945C141" wp14:editId="23EED578">
            <wp:extent cx="2276475" cy="742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742950"/>
                    </a:xfrm>
                    <a:prstGeom prst="rect">
                      <a:avLst/>
                    </a:prstGeom>
                    <a:noFill/>
                    <a:ln>
                      <a:noFill/>
                    </a:ln>
                  </pic:spPr>
                </pic:pic>
              </a:graphicData>
            </a:graphic>
          </wp:inline>
        </w:drawing>
      </w:r>
    </w:p>
    <w:p w14:paraId="0E3A99C2" w14:textId="77777777" w:rsidR="000723D7" w:rsidRDefault="000723D7" w:rsidP="000723D7">
      <w:pPr>
        <w:spacing w:line="276" w:lineRule="auto"/>
        <w:jc w:val="both"/>
        <w:rPr>
          <w:rFonts w:ascii="Arial" w:hAnsi="Arial" w:cs="Arial"/>
          <w:noProof/>
          <w:color w:val="000000" w:themeColor="text1"/>
          <w:sz w:val="22"/>
          <w:lang w:val="pt-BR"/>
        </w:rPr>
      </w:pPr>
    </w:p>
    <w:p w14:paraId="435C4B43" w14:textId="77777777" w:rsidR="000723D7" w:rsidRDefault="000723D7" w:rsidP="000723D7">
      <w:pPr>
        <w:spacing w:line="276" w:lineRule="auto"/>
        <w:jc w:val="both"/>
        <w:rPr>
          <w:rFonts w:ascii="Arial" w:hAnsi="Arial" w:cs="Arial"/>
          <w:noProof/>
          <w:color w:val="000000" w:themeColor="text1"/>
          <w:sz w:val="22"/>
          <w:lang w:val="pt-BR"/>
        </w:rPr>
      </w:pPr>
    </w:p>
    <w:p w14:paraId="5E89E106" w14:textId="71144555" w:rsidR="00B95C30" w:rsidRPr="000723D7" w:rsidRDefault="00B95C30" w:rsidP="000723D7">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1B1085">
        <w:rPr>
          <w:rFonts w:ascii="Arial" w:hAnsi="Arial" w:cs="Arial"/>
          <w:b/>
          <w:color w:val="000000" w:themeColor="text1"/>
          <w:sz w:val="22"/>
          <w:lang w:val="pt-BR"/>
        </w:rPr>
        <w:t>25/02/2022 16:53:546</w:t>
      </w:r>
    </w:p>
    <w:p w14:paraId="5FDF9495" w14:textId="31B4C278" w:rsidR="00631A31" w:rsidRDefault="00631A31" w:rsidP="00B95C30">
      <w:pPr>
        <w:jc w:val="both"/>
        <w:rPr>
          <w:rFonts w:ascii="Arial" w:hAnsi="Arial" w:cs="Arial"/>
          <w:b/>
          <w:color w:val="000000" w:themeColor="text1"/>
          <w:sz w:val="22"/>
          <w:lang w:val="pt-BR"/>
        </w:rPr>
      </w:pPr>
      <w:bookmarkStart w:id="4" w:name="_Hlk96700084"/>
    </w:p>
    <w:p w14:paraId="7E954158" w14:textId="77777777" w:rsidR="001B1085" w:rsidRPr="00C118DB" w:rsidRDefault="001B1085" w:rsidP="00B95C30">
      <w:pPr>
        <w:jc w:val="both"/>
        <w:rPr>
          <w:rFonts w:ascii="Arial" w:hAnsi="Arial" w:cs="Arial"/>
          <w:b/>
          <w:color w:val="000000" w:themeColor="text1"/>
          <w:sz w:val="22"/>
          <w:lang w:val="pt-BR"/>
        </w:rPr>
      </w:pPr>
    </w:p>
    <w:p w14:paraId="5F5AE9EF" w14:textId="35E30B9D" w:rsidR="00B95C30" w:rsidRPr="00634C03" w:rsidRDefault="00B95C30" w:rsidP="00B95C30">
      <w:pPr>
        <w:jc w:val="both"/>
        <w:rPr>
          <w:rFonts w:ascii="Arial" w:eastAsia="Calibri" w:hAnsi="Arial" w:cs="Arial"/>
          <w:color w:val="000000" w:themeColor="text1"/>
          <w:sz w:val="22"/>
          <w:lang w:val="pt-BR"/>
        </w:rPr>
      </w:pPr>
      <w:r w:rsidRPr="00634C03">
        <w:rPr>
          <w:rFonts w:ascii="Arial" w:eastAsia="Calibri" w:hAnsi="Arial" w:cs="Arial"/>
          <w:color w:val="000000" w:themeColor="text1"/>
          <w:sz w:val="22"/>
          <w:lang w:val="pt-BR"/>
        </w:rPr>
        <w:t>Seño</w:t>
      </w:r>
      <w:r w:rsidR="00E56D37">
        <w:rPr>
          <w:rFonts w:ascii="Arial" w:eastAsia="Calibri" w:hAnsi="Arial" w:cs="Arial"/>
          <w:color w:val="000000" w:themeColor="text1"/>
          <w:sz w:val="22"/>
          <w:lang w:val="pt-BR"/>
        </w:rPr>
        <w:t>r</w:t>
      </w:r>
    </w:p>
    <w:p w14:paraId="08A0FA34" w14:textId="728602DE" w:rsidR="007D409B" w:rsidRPr="00634C03" w:rsidRDefault="00394A42" w:rsidP="00B95C30">
      <w:pPr>
        <w:jc w:val="both"/>
        <w:rPr>
          <w:rFonts w:ascii="Arial" w:eastAsia="Calibri" w:hAnsi="Arial" w:cs="Arial"/>
          <w:b/>
          <w:color w:val="000000" w:themeColor="text1"/>
          <w:sz w:val="22"/>
          <w:lang w:val="pt-BR"/>
        </w:rPr>
      </w:pPr>
      <w:r>
        <w:rPr>
          <w:rFonts w:ascii="Arial" w:eastAsia="Calibri" w:hAnsi="Arial" w:cs="Arial"/>
          <w:b/>
          <w:color w:val="000000" w:themeColor="text1"/>
          <w:sz w:val="22"/>
          <w:lang w:val="pt-BR"/>
        </w:rPr>
        <w:t>David Felipe Alfonso Jim</w:t>
      </w:r>
      <w:r w:rsidR="009845A8">
        <w:rPr>
          <w:rFonts w:ascii="Arial" w:eastAsia="Calibri" w:hAnsi="Arial" w:cs="Arial"/>
          <w:b/>
          <w:color w:val="000000" w:themeColor="text1"/>
          <w:sz w:val="22"/>
          <w:lang w:val="pt-BR"/>
        </w:rPr>
        <w:t>é</w:t>
      </w:r>
      <w:r>
        <w:rPr>
          <w:rFonts w:ascii="Arial" w:eastAsia="Calibri" w:hAnsi="Arial" w:cs="Arial"/>
          <w:b/>
          <w:color w:val="000000" w:themeColor="text1"/>
          <w:sz w:val="22"/>
          <w:lang w:val="pt-BR"/>
        </w:rPr>
        <w:t xml:space="preserve">nez </w:t>
      </w:r>
    </w:p>
    <w:p w14:paraId="1F53FEB5" w14:textId="3B90B5C8" w:rsidR="00631A31" w:rsidRDefault="00394A42" w:rsidP="00B95C30">
      <w:pPr>
        <w:jc w:val="both"/>
        <w:rPr>
          <w:rFonts w:ascii="Arial" w:eastAsia="Calibri" w:hAnsi="Arial" w:cs="Arial"/>
          <w:color w:val="000000" w:themeColor="text1"/>
          <w:sz w:val="22"/>
          <w:lang w:val="pt-BR"/>
        </w:rPr>
      </w:pPr>
      <w:r>
        <w:rPr>
          <w:rFonts w:ascii="Arial" w:eastAsia="Calibri" w:hAnsi="Arial" w:cs="Arial"/>
          <w:color w:val="000000" w:themeColor="text1"/>
          <w:sz w:val="22"/>
          <w:lang w:val="pt-BR"/>
        </w:rPr>
        <w:t xml:space="preserve">Bogotá D.C. </w:t>
      </w:r>
    </w:p>
    <w:p w14:paraId="16FC55BD" w14:textId="697204A8" w:rsidR="00634C03" w:rsidRDefault="00634C03" w:rsidP="00B95C30">
      <w:pPr>
        <w:jc w:val="both"/>
        <w:rPr>
          <w:rFonts w:ascii="Arial" w:eastAsia="Calibri" w:hAnsi="Arial" w:cs="Arial"/>
          <w:color w:val="000000" w:themeColor="text1"/>
          <w:sz w:val="22"/>
          <w:lang w:val="pt-BR"/>
        </w:rPr>
      </w:pPr>
    </w:p>
    <w:p w14:paraId="5629886E" w14:textId="77777777" w:rsidR="00634C03" w:rsidRPr="00634C03" w:rsidRDefault="00634C03" w:rsidP="00B95C30">
      <w:pPr>
        <w:jc w:val="both"/>
        <w:rPr>
          <w:rFonts w:ascii="Arial" w:eastAsia="Calibri" w:hAnsi="Arial" w:cs="Arial"/>
          <w:color w:val="000000" w:themeColor="text1"/>
          <w:sz w:val="22"/>
          <w:lang w:val="pt-BR"/>
        </w:rPr>
      </w:pPr>
    </w:p>
    <w:p w14:paraId="1BD594F9" w14:textId="30F7AA20" w:rsidR="00B95C30" w:rsidRPr="00E253EB" w:rsidRDefault="007F1C42" w:rsidP="003C0791">
      <w:pPr>
        <w:rPr>
          <w:rFonts w:ascii="Arial" w:eastAsia="Calibri" w:hAnsi="Arial" w:cs="Arial"/>
          <w:b/>
          <w:bCs/>
          <w:color w:val="000000" w:themeColor="text1"/>
          <w:sz w:val="22"/>
          <w:lang w:val="pt-BR"/>
        </w:rPr>
      </w:pPr>
      <w:r w:rsidRPr="00634C03">
        <w:rPr>
          <w:rFonts w:ascii="Arial" w:eastAsia="Calibri" w:hAnsi="Arial" w:cs="Arial"/>
          <w:b/>
          <w:bCs/>
          <w:color w:val="000000" w:themeColor="text1"/>
          <w:sz w:val="22"/>
          <w:lang w:val="pt-BR"/>
        </w:rPr>
        <w:t xml:space="preserve">                                            </w:t>
      </w:r>
      <w:r w:rsidR="00023FA5" w:rsidRPr="00E253EB">
        <w:rPr>
          <w:rFonts w:ascii="Arial" w:eastAsia="Calibri" w:hAnsi="Arial" w:cs="Arial"/>
          <w:b/>
          <w:bCs/>
          <w:color w:val="000000" w:themeColor="text1"/>
          <w:sz w:val="22"/>
          <w:lang w:val="pt-BR"/>
        </w:rPr>
        <w:t xml:space="preserve">Concepto C ‒ </w:t>
      </w:r>
      <w:r w:rsidR="00394A42">
        <w:rPr>
          <w:rFonts w:ascii="Arial" w:eastAsia="Calibri" w:hAnsi="Arial" w:cs="Arial"/>
          <w:b/>
          <w:bCs/>
          <w:color w:val="000000" w:themeColor="text1"/>
          <w:sz w:val="22"/>
          <w:lang w:val="pt-BR"/>
        </w:rPr>
        <w:t>030</w:t>
      </w:r>
      <w:r w:rsidR="00275FBF" w:rsidRPr="00E253EB">
        <w:rPr>
          <w:rFonts w:ascii="Arial" w:eastAsia="Calibri" w:hAnsi="Arial" w:cs="Arial"/>
          <w:b/>
          <w:bCs/>
          <w:color w:val="000000" w:themeColor="text1"/>
          <w:sz w:val="22"/>
          <w:lang w:val="pt-BR"/>
        </w:rPr>
        <w:t xml:space="preserve"> de 202</w:t>
      </w:r>
      <w:r w:rsidR="00394A42">
        <w:rPr>
          <w:rFonts w:ascii="Arial" w:eastAsia="Calibri" w:hAnsi="Arial" w:cs="Arial"/>
          <w:b/>
          <w:bCs/>
          <w:color w:val="000000" w:themeColor="text1"/>
          <w:sz w:val="22"/>
          <w:lang w:val="pt-BR"/>
        </w:rPr>
        <w:t>2</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634C03" w14:paraId="19DFC051" w14:textId="77777777" w:rsidTr="00D15356">
        <w:tc>
          <w:tcPr>
            <w:tcW w:w="2689" w:type="dxa"/>
          </w:tcPr>
          <w:p w14:paraId="6BC0D1AC" w14:textId="77777777" w:rsidR="00B95C30" w:rsidRPr="00634C03" w:rsidRDefault="00B95C30" w:rsidP="00D15356">
            <w:pPr>
              <w:jc w:val="both"/>
              <w:rPr>
                <w:rFonts w:ascii="Arial" w:eastAsia="Calibri" w:hAnsi="Arial" w:cs="Arial"/>
                <w:color w:val="000000" w:themeColor="text1"/>
                <w:sz w:val="22"/>
                <w:lang w:val="es-ES_tradnl"/>
              </w:rPr>
            </w:pPr>
            <w:r w:rsidRPr="00634C03">
              <w:rPr>
                <w:rFonts w:ascii="Arial" w:eastAsia="Calibri" w:hAnsi="Arial" w:cs="Arial"/>
                <w:b/>
                <w:color w:val="000000" w:themeColor="text1"/>
                <w:sz w:val="22"/>
                <w:lang w:val="es-ES_tradnl"/>
              </w:rPr>
              <w:t>Temas:</w:t>
            </w:r>
            <w:r w:rsidRPr="00634C03">
              <w:rPr>
                <w:rFonts w:ascii="Arial" w:eastAsia="Calibri" w:hAnsi="Arial" w:cs="Arial"/>
                <w:color w:val="000000" w:themeColor="text1"/>
                <w:sz w:val="22"/>
                <w:lang w:val="es-ES_tradnl"/>
              </w:rPr>
              <w:t xml:space="preserve">                                      </w:t>
            </w:r>
          </w:p>
        </w:tc>
        <w:tc>
          <w:tcPr>
            <w:tcW w:w="6237" w:type="dxa"/>
          </w:tcPr>
          <w:p w14:paraId="1EAC53B7" w14:textId="77777777" w:rsidR="00C5325C" w:rsidRPr="00634C03" w:rsidRDefault="00C5325C" w:rsidP="00C5325C">
            <w:pPr>
              <w:jc w:val="both"/>
              <w:rPr>
                <w:rFonts w:ascii="Arial" w:eastAsia="Calibri" w:hAnsi="Arial" w:cs="Arial"/>
                <w:bCs/>
                <w:sz w:val="20"/>
                <w:szCs w:val="20"/>
              </w:rPr>
            </w:pPr>
          </w:p>
          <w:p w14:paraId="5F389CAF" w14:textId="077B5374" w:rsidR="00B95C30" w:rsidRPr="00C321C3" w:rsidRDefault="00567C02" w:rsidP="00567C02">
            <w:pPr>
              <w:jc w:val="both"/>
              <w:rPr>
                <w:rFonts w:ascii="Arial" w:eastAsia="Calibri" w:hAnsi="Arial" w:cs="Arial"/>
                <w:b/>
                <w:sz w:val="22"/>
                <w:highlight w:val="yellow"/>
                <w:lang w:val="es-MX"/>
              </w:rPr>
            </w:pPr>
            <w:r w:rsidRPr="00C321C3">
              <w:rPr>
                <w:rFonts w:ascii="Arial" w:eastAsia="Calibri" w:hAnsi="Arial" w:cs="Arial"/>
                <w:sz w:val="22"/>
                <w:szCs w:val="22"/>
                <w:lang w:val="es-ES_tradnl" w:eastAsia="es-ES"/>
              </w:rPr>
              <w:t xml:space="preserve">DOCUMENTOS TIPO </w:t>
            </w:r>
            <w:r w:rsidRPr="00C321C3">
              <w:rPr>
                <w:rFonts w:ascii="Arial" w:eastAsia="Calibri" w:hAnsi="Arial" w:cs="Arial"/>
                <w:sz w:val="22"/>
                <w:lang w:val="x-none" w:eastAsia="es-ES"/>
              </w:rPr>
              <w:t>–</w:t>
            </w:r>
            <w:r w:rsidRPr="00C321C3">
              <w:rPr>
                <w:rFonts w:ascii="Arial" w:eastAsia="Calibri" w:hAnsi="Arial" w:cs="Arial"/>
                <w:sz w:val="22"/>
                <w:szCs w:val="22"/>
                <w:lang w:val="es-ES_tradnl" w:eastAsia="es-ES"/>
              </w:rPr>
              <w:t xml:space="preserve"> Inalterabilidad </w:t>
            </w:r>
            <w:r w:rsidR="006174FA" w:rsidRPr="00C321C3">
              <w:rPr>
                <w:rFonts w:ascii="Arial" w:eastAsia="Calibri" w:hAnsi="Arial" w:cs="Arial"/>
                <w:sz w:val="22"/>
                <w:lang w:val="es-ES_tradnl"/>
              </w:rPr>
              <w:t xml:space="preserve">/ </w:t>
            </w:r>
            <w:r w:rsidRPr="00C321C3">
              <w:rPr>
                <w:rFonts w:ascii="Arial" w:eastAsia="Calibri" w:hAnsi="Arial" w:cs="Arial"/>
                <w:sz w:val="22"/>
              </w:rPr>
              <w:t>DOCUMENTOS TIPO – Formulario 1 –</w:t>
            </w:r>
            <w:r w:rsidR="00C321C3" w:rsidRPr="00C321C3">
              <w:rPr>
                <w:rFonts w:ascii="Arial" w:eastAsia="Calibri" w:hAnsi="Arial" w:cs="Arial"/>
                <w:sz w:val="22"/>
              </w:rPr>
              <w:t xml:space="preserve"> </w:t>
            </w:r>
            <w:r w:rsidRPr="00C321C3">
              <w:rPr>
                <w:rFonts w:ascii="Arial" w:eastAsia="Calibri" w:hAnsi="Arial" w:cs="Arial"/>
                <w:sz w:val="22"/>
              </w:rPr>
              <w:t>Propuesta económica</w:t>
            </w:r>
            <w:r w:rsidR="00C321C3" w:rsidRPr="00C321C3">
              <w:rPr>
                <w:rFonts w:ascii="Arial" w:eastAsia="Calibri" w:hAnsi="Arial" w:cs="Arial"/>
                <w:sz w:val="22"/>
              </w:rPr>
              <w:t xml:space="preserve"> – Obligatoriedad</w:t>
            </w:r>
            <w:r w:rsidRPr="00C321C3">
              <w:rPr>
                <w:rFonts w:ascii="Arial" w:eastAsia="Calibri" w:hAnsi="Arial" w:cs="Arial"/>
                <w:sz w:val="22"/>
              </w:rPr>
              <w:t xml:space="preserve"> </w:t>
            </w:r>
            <w:r w:rsidR="00B95C30" w:rsidRPr="00C321C3">
              <w:rPr>
                <w:rFonts w:ascii="Arial" w:eastAsia="Calibri" w:hAnsi="Arial" w:cs="Arial"/>
                <w:sz w:val="22"/>
                <w:lang w:val="es-ES_tradnl"/>
              </w:rPr>
              <w:t>/</w:t>
            </w:r>
            <w:r w:rsidRPr="00C321C3">
              <w:rPr>
                <w:rFonts w:ascii="Arial" w:eastAsia="Calibri" w:hAnsi="Arial" w:cs="Arial"/>
                <w:sz w:val="22"/>
                <w:lang w:val="es-ES_tradnl"/>
              </w:rPr>
              <w:t xml:space="preserve"> </w:t>
            </w:r>
            <w:r w:rsidR="00C321C3" w:rsidRPr="00C321C3">
              <w:rPr>
                <w:rFonts w:ascii="Arial" w:eastAsia="Calibri" w:hAnsi="Arial" w:cs="Arial"/>
                <w:sz w:val="22"/>
                <w:lang w:val="es-ES_tradnl"/>
              </w:rPr>
              <w:t xml:space="preserve">SECOP II – Plataforma transaccional </w:t>
            </w:r>
            <w:r w:rsidR="00A461BF" w:rsidRPr="00C321C3">
              <w:rPr>
                <w:rFonts w:ascii="Arial" w:eastAsia="Calibri" w:hAnsi="Arial" w:cs="Arial"/>
                <w:sz w:val="22"/>
                <w:lang w:val="es-ES_tradnl"/>
              </w:rPr>
              <w:t xml:space="preserve">/ </w:t>
            </w:r>
            <w:r w:rsidR="00C321C3" w:rsidRPr="00C321C3">
              <w:rPr>
                <w:rFonts w:ascii="Arial" w:eastAsia="Calibri" w:hAnsi="Arial" w:cs="Arial"/>
                <w:bCs/>
                <w:sz w:val="22"/>
                <w:lang w:val="es-MX"/>
              </w:rPr>
              <w:t>SECOP II – Pliego electrónico – Documento tipo – contradicción información</w:t>
            </w:r>
            <w:r w:rsidR="00C321C3" w:rsidRPr="00C321C3">
              <w:rPr>
                <w:rFonts w:ascii="Arial" w:eastAsia="Calibri" w:hAnsi="Arial" w:cs="Arial"/>
                <w:b/>
                <w:sz w:val="22"/>
                <w:lang w:val="es-MX"/>
              </w:rPr>
              <w:t xml:space="preserve"> </w:t>
            </w:r>
          </w:p>
        </w:tc>
      </w:tr>
      <w:tr w:rsidR="00B95C30" w:rsidRPr="00E8414B" w14:paraId="27CD52AB" w14:textId="77777777" w:rsidTr="00D15356">
        <w:tc>
          <w:tcPr>
            <w:tcW w:w="2689" w:type="dxa"/>
          </w:tcPr>
          <w:p w14:paraId="37E195A1" w14:textId="41F0D25F" w:rsidR="00B95C30" w:rsidRPr="00634C03" w:rsidRDefault="001068EB" w:rsidP="00D15356">
            <w:pPr>
              <w:spacing w:before="120"/>
              <w:jc w:val="both"/>
              <w:rPr>
                <w:rFonts w:ascii="Arial" w:eastAsia="Calibri" w:hAnsi="Arial" w:cs="Arial"/>
                <w:b/>
                <w:color w:val="000000" w:themeColor="text1"/>
                <w:sz w:val="22"/>
                <w:lang w:val="es-ES_tradnl"/>
              </w:rPr>
            </w:pPr>
            <w:r w:rsidRPr="00634C03">
              <w:rPr>
                <w:rFonts w:ascii="Arial" w:eastAsia="Calibri" w:hAnsi="Arial" w:cs="Arial"/>
                <w:b/>
                <w:color w:val="000000" w:themeColor="text1"/>
                <w:sz w:val="22"/>
                <w:lang w:val="es-ES_tradnl"/>
              </w:rPr>
              <w:t xml:space="preserve"> </w:t>
            </w:r>
            <w:r w:rsidR="00B95C30" w:rsidRPr="00634C03">
              <w:rPr>
                <w:rFonts w:ascii="Arial" w:eastAsia="Calibri" w:hAnsi="Arial" w:cs="Arial"/>
                <w:b/>
                <w:color w:val="000000" w:themeColor="text1"/>
                <w:sz w:val="22"/>
                <w:lang w:val="es-ES_tradnl"/>
              </w:rPr>
              <w:t>Radicación:</w:t>
            </w:r>
            <w:r w:rsidR="00B95C30" w:rsidRPr="00634C03">
              <w:rPr>
                <w:rFonts w:ascii="Arial" w:eastAsia="Calibri" w:hAnsi="Arial" w:cs="Arial"/>
                <w:color w:val="000000" w:themeColor="text1"/>
                <w:sz w:val="22"/>
                <w:lang w:val="es-ES_tradnl"/>
              </w:rPr>
              <w:t xml:space="preserve">                              </w:t>
            </w:r>
          </w:p>
        </w:tc>
        <w:tc>
          <w:tcPr>
            <w:tcW w:w="6237" w:type="dxa"/>
          </w:tcPr>
          <w:p w14:paraId="09088B1B" w14:textId="678389C9" w:rsidR="00B95C30" w:rsidRPr="00E23980" w:rsidRDefault="00B95C30" w:rsidP="00FF7134">
            <w:pPr>
              <w:spacing w:before="120"/>
              <w:jc w:val="both"/>
              <w:rPr>
                <w:rFonts w:ascii="Arial" w:eastAsia="Calibri" w:hAnsi="Arial" w:cs="Arial"/>
                <w:color w:val="000000" w:themeColor="text1"/>
                <w:sz w:val="22"/>
                <w:lang w:val="es-ES_tradnl"/>
              </w:rPr>
            </w:pPr>
            <w:r w:rsidRPr="00634C03">
              <w:rPr>
                <w:rFonts w:ascii="Arial" w:eastAsia="Calibri" w:hAnsi="Arial" w:cs="Arial"/>
                <w:color w:val="000000" w:themeColor="text1"/>
                <w:sz w:val="22"/>
                <w:lang w:val="es-ES_tradnl"/>
              </w:rPr>
              <w:t>Respuesta a consulta</w:t>
            </w:r>
            <w:r w:rsidR="00F21D6D" w:rsidRPr="00634C03">
              <w:rPr>
                <w:rFonts w:ascii="Arial" w:eastAsia="Calibri" w:hAnsi="Arial" w:cs="Arial"/>
                <w:color w:val="000000" w:themeColor="text1"/>
                <w:sz w:val="22"/>
                <w:lang w:val="es-ES_tradnl"/>
              </w:rPr>
              <w:t xml:space="preserve"> </w:t>
            </w:r>
            <w:r w:rsidR="00C22B8D" w:rsidRPr="00C22B8D">
              <w:rPr>
                <w:rFonts w:ascii="Arial" w:eastAsia="Calibri" w:hAnsi="Arial" w:cs="Arial"/>
                <w:color w:val="000000" w:themeColor="text1"/>
                <w:sz w:val="22"/>
                <w:lang w:val="es-ES_tradnl"/>
              </w:rPr>
              <w:t>P20220114000260</w:t>
            </w:r>
          </w:p>
        </w:tc>
      </w:tr>
    </w:tbl>
    <w:p w14:paraId="635FAA34" w14:textId="213D45FC" w:rsidR="006D69FA" w:rsidRDefault="006D69FA" w:rsidP="003C3339">
      <w:pPr>
        <w:jc w:val="both"/>
        <w:rPr>
          <w:rFonts w:ascii="Arial" w:eastAsia="Calibri" w:hAnsi="Arial" w:cs="Arial"/>
          <w:color w:val="000000" w:themeColor="text1"/>
          <w:sz w:val="22"/>
          <w:lang w:val="es-ES_tradnl"/>
        </w:rPr>
      </w:pPr>
    </w:p>
    <w:p w14:paraId="46B29AE8" w14:textId="77777777" w:rsidR="00C321C3" w:rsidRDefault="00C321C3" w:rsidP="003C3339">
      <w:pPr>
        <w:jc w:val="both"/>
        <w:rPr>
          <w:rFonts w:ascii="Arial" w:eastAsia="Calibri" w:hAnsi="Arial" w:cs="Arial"/>
          <w:color w:val="000000" w:themeColor="text1"/>
          <w:sz w:val="22"/>
          <w:lang w:val="es-ES_tradnl"/>
        </w:rPr>
      </w:pPr>
    </w:p>
    <w:p w14:paraId="1CF4AEA0" w14:textId="0378DE14"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394A42">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w:t>
      </w:r>
      <w:r w:rsidR="00634C03">
        <w:rPr>
          <w:rFonts w:ascii="Arial" w:eastAsia="Calibri" w:hAnsi="Arial" w:cs="Arial"/>
          <w:color w:val="000000" w:themeColor="text1"/>
          <w:sz w:val="22"/>
          <w:lang w:val="es-ES_tradnl"/>
        </w:rPr>
        <w:t xml:space="preserve"> </w:t>
      </w:r>
      <w:r w:rsidR="00394A42">
        <w:rPr>
          <w:rFonts w:ascii="Arial" w:eastAsia="Calibri" w:hAnsi="Arial" w:cs="Arial"/>
          <w:color w:val="000000" w:themeColor="text1"/>
          <w:sz w:val="22"/>
          <w:lang w:val="es-ES_tradnl"/>
        </w:rPr>
        <w:t>Alfonso</w:t>
      </w:r>
      <w:r w:rsidR="00634C03">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2109B2D3" w14:textId="53A62CDA"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E8414B">
        <w:rPr>
          <w:rFonts w:ascii="Arial" w:eastAsia="Calibri" w:hAnsi="Arial" w:cs="Arial"/>
          <w:color w:val="000000" w:themeColor="text1"/>
          <w:sz w:val="22"/>
          <w:lang w:val="es-ES_tradnl"/>
        </w:rPr>
        <w:t xml:space="preserve"> </w:t>
      </w:r>
      <w:r w:rsidRPr="00634C03">
        <w:rPr>
          <w:rFonts w:ascii="Arial" w:eastAsia="Calibri" w:hAnsi="Arial" w:cs="Arial"/>
          <w:color w:val="000000" w:themeColor="text1"/>
          <w:sz w:val="22"/>
          <w:lang w:val="es-ES_tradnl"/>
        </w:rPr>
        <w:t xml:space="preserve">del </w:t>
      </w:r>
      <w:r w:rsidR="00394A42">
        <w:rPr>
          <w:rFonts w:ascii="Arial" w:eastAsia="Calibri" w:hAnsi="Arial" w:cs="Arial"/>
          <w:color w:val="000000" w:themeColor="text1"/>
          <w:sz w:val="22"/>
          <w:lang w:val="es-ES_tradnl"/>
        </w:rPr>
        <w:t>14</w:t>
      </w:r>
      <w:r w:rsidR="00F21D6D" w:rsidRPr="00634C03">
        <w:rPr>
          <w:rFonts w:ascii="Arial" w:eastAsia="Calibri" w:hAnsi="Arial" w:cs="Arial"/>
          <w:color w:val="000000" w:themeColor="text1"/>
          <w:sz w:val="22"/>
          <w:lang w:val="es-ES_tradnl"/>
        </w:rPr>
        <w:t xml:space="preserve"> de </w:t>
      </w:r>
      <w:r w:rsidR="00394A42">
        <w:rPr>
          <w:rFonts w:ascii="Arial" w:eastAsia="Calibri" w:hAnsi="Arial" w:cs="Arial"/>
          <w:color w:val="000000" w:themeColor="text1"/>
          <w:sz w:val="22"/>
          <w:lang w:val="es-ES_tradnl"/>
        </w:rPr>
        <w:t xml:space="preserve">enero </w:t>
      </w:r>
      <w:r w:rsidR="00990BC7">
        <w:rPr>
          <w:rFonts w:ascii="Arial" w:eastAsia="Calibri" w:hAnsi="Arial" w:cs="Arial"/>
          <w:color w:val="000000" w:themeColor="text1"/>
          <w:sz w:val="22"/>
          <w:lang w:val="es-ES_tradnl"/>
        </w:rPr>
        <w:t xml:space="preserve">de </w:t>
      </w:r>
      <w:r w:rsidR="00F21D6D" w:rsidRPr="00634C03">
        <w:rPr>
          <w:rFonts w:ascii="Arial" w:eastAsia="Calibri" w:hAnsi="Arial" w:cs="Arial"/>
          <w:color w:val="000000" w:themeColor="text1"/>
          <w:sz w:val="22"/>
          <w:lang w:val="es-ES_tradnl"/>
        </w:rPr>
        <w:t>202</w:t>
      </w:r>
      <w:r w:rsidR="00394A42">
        <w:rPr>
          <w:rFonts w:ascii="Arial" w:eastAsia="Calibri" w:hAnsi="Arial" w:cs="Arial"/>
          <w:color w:val="000000" w:themeColor="text1"/>
          <w:sz w:val="22"/>
          <w:lang w:val="es-ES_tradnl"/>
        </w:rPr>
        <w:t>2</w:t>
      </w:r>
      <w:r w:rsidR="00F21D6D" w:rsidRPr="00634C03">
        <w:rPr>
          <w:rFonts w:ascii="Arial" w:eastAsia="Calibri" w:hAnsi="Arial" w:cs="Arial"/>
          <w:color w:val="000000" w:themeColor="text1"/>
          <w:sz w:val="22"/>
          <w:lang w:val="es-ES_tradnl"/>
        </w:rPr>
        <w:t>.</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79AAA48" w14:textId="2B31C2C4" w:rsidR="00394A42" w:rsidRPr="00394A42" w:rsidRDefault="00394A42" w:rsidP="00394A42">
      <w:pPr>
        <w:spacing w:line="276" w:lineRule="auto"/>
        <w:jc w:val="both"/>
        <w:rPr>
          <w:rFonts w:ascii="Arial" w:hAnsi="Arial" w:cs="Arial"/>
          <w:color w:val="000000" w:themeColor="text1"/>
          <w:sz w:val="22"/>
          <w:szCs w:val="22"/>
        </w:rPr>
      </w:pPr>
      <w:r>
        <w:rPr>
          <w:rFonts w:ascii="Arial" w:hAnsi="Arial" w:cs="Arial"/>
          <w:color w:val="000000" w:themeColor="text1"/>
          <w:sz w:val="22"/>
          <w:szCs w:val="22"/>
          <w:lang w:val="es-ES_tradnl"/>
        </w:rPr>
        <w:t>En relación con los documentos tipo de</w:t>
      </w:r>
      <w:r w:rsidR="004115D6">
        <w:rPr>
          <w:rFonts w:ascii="Arial" w:hAnsi="Arial" w:cs="Arial"/>
          <w:color w:val="000000" w:themeColor="text1"/>
          <w:sz w:val="22"/>
          <w:szCs w:val="22"/>
          <w:lang w:val="es-ES_tradnl"/>
        </w:rPr>
        <w:t xml:space="preserve"> </w:t>
      </w:r>
      <w:r>
        <w:rPr>
          <w:rFonts w:ascii="Arial" w:hAnsi="Arial" w:cs="Arial"/>
          <w:color w:val="000000" w:themeColor="text1"/>
          <w:sz w:val="22"/>
          <w:szCs w:val="22"/>
          <w:lang w:val="es-ES_tradnl"/>
        </w:rPr>
        <w:t xml:space="preserve">infraestructura de transporte y </w:t>
      </w:r>
      <w:r w:rsidR="004115D6">
        <w:rPr>
          <w:rFonts w:ascii="Arial" w:hAnsi="Arial" w:cs="Arial"/>
          <w:color w:val="000000" w:themeColor="text1"/>
          <w:sz w:val="22"/>
          <w:szCs w:val="22"/>
          <w:lang w:val="es-ES_tradnl"/>
        </w:rPr>
        <w:t>la plataforma transaccional del</w:t>
      </w:r>
      <w:r>
        <w:rPr>
          <w:rFonts w:ascii="Arial" w:hAnsi="Arial" w:cs="Arial"/>
          <w:color w:val="000000" w:themeColor="text1"/>
          <w:sz w:val="22"/>
          <w:szCs w:val="22"/>
          <w:lang w:val="es-ES_tradnl"/>
        </w:rPr>
        <w:t xml:space="preserve"> SECOP II, u</w:t>
      </w:r>
      <w:r w:rsidR="00827203" w:rsidRPr="00634C03">
        <w:rPr>
          <w:rFonts w:ascii="Arial" w:hAnsi="Arial" w:cs="Arial"/>
          <w:color w:val="000000" w:themeColor="text1"/>
          <w:sz w:val="22"/>
          <w:szCs w:val="22"/>
          <w:lang w:val="es-ES_tradnl"/>
        </w:rPr>
        <w:t xml:space="preserve">sted </w:t>
      </w:r>
      <w:r>
        <w:rPr>
          <w:rFonts w:ascii="Arial" w:hAnsi="Arial" w:cs="Arial"/>
          <w:color w:val="000000" w:themeColor="text1"/>
          <w:sz w:val="22"/>
          <w:szCs w:val="22"/>
          <w:lang w:val="es-ES_tradnl"/>
        </w:rPr>
        <w:t>realiza</w:t>
      </w:r>
      <w:r w:rsidR="00827203" w:rsidRPr="00634C03">
        <w:rPr>
          <w:rFonts w:ascii="Arial" w:hAnsi="Arial" w:cs="Arial"/>
          <w:color w:val="000000" w:themeColor="text1"/>
          <w:sz w:val="22"/>
          <w:szCs w:val="22"/>
          <w:lang w:val="es-ES_tradnl"/>
        </w:rPr>
        <w:t xml:space="preserve"> </w:t>
      </w:r>
      <w:r w:rsidR="00026092" w:rsidRPr="00634C03">
        <w:rPr>
          <w:rFonts w:ascii="Arial" w:hAnsi="Arial" w:cs="Arial"/>
          <w:color w:val="000000" w:themeColor="text1"/>
          <w:sz w:val="22"/>
          <w:szCs w:val="22"/>
          <w:lang w:val="es-ES_tradnl"/>
        </w:rPr>
        <w:t>la</w:t>
      </w:r>
      <w:r w:rsidR="00BB43A7" w:rsidRPr="00634C03">
        <w:rPr>
          <w:rFonts w:ascii="Arial" w:hAnsi="Arial" w:cs="Arial"/>
          <w:color w:val="000000" w:themeColor="text1"/>
          <w:sz w:val="22"/>
          <w:szCs w:val="22"/>
          <w:lang w:val="es-ES_tradnl"/>
        </w:rPr>
        <w:t>s</w:t>
      </w:r>
      <w:r w:rsidR="00026092" w:rsidRPr="00634C03">
        <w:rPr>
          <w:rFonts w:ascii="Arial" w:hAnsi="Arial" w:cs="Arial"/>
          <w:color w:val="000000" w:themeColor="text1"/>
          <w:sz w:val="22"/>
          <w:szCs w:val="22"/>
          <w:lang w:val="es-ES_tradnl"/>
        </w:rPr>
        <w:t xml:space="preserve"> siguiente</w:t>
      </w:r>
      <w:r w:rsidR="00BB43A7" w:rsidRPr="00634C03">
        <w:rPr>
          <w:rFonts w:ascii="Arial" w:hAnsi="Arial" w:cs="Arial"/>
          <w:color w:val="000000" w:themeColor="text1"/>
          <w:sz w:val="22"/>
          <w:szCs w:val="22"/>
          <w:lang w:val="es-ES_tradnl"/>
        </w:rPr>
        <w:t>s</w:t>
      </w:r>
      <w:r w:rsidR="00AC4D8F" w:rsidRPr="00634C03">
        <w:rPr>
          <w:rFonts w:ascii="Arial" w:hAnsi="Arial" w:cs="Arial"/>
          <w:color w:val="000000" w:themeColor="text1"/>
          <w:sz w:val="22"/>
          <w:szCs w:val="22"/>
          <w:lang w:val="es-ES_tradnl"/>
        </w:rPr>
        <w:t xml:space="preserve"> consulta</w:t>
      </w:r>
      <w:r w:rsidR="00BB43A7" w:rsidRPr="00634C03">
        <w:rPr>
          <w:rFonts w:ascii="Arial" w:hAnsi="Arial" w:cs="Arial"/>
          <w:color w:val="000000" w:themeColor="text1"/>
          <w:sz w:val="22"/>
          <w:szCs w:val="22"/>
          <w:lang w:val="es-ES_tradnl"/>
        </w:rPr>
        <w:t>s</w:t>
      </w:r>
      <w:r w:rsidR="007577DA" w:rsidRPr="00634C03">
        <w:rPr>
          <w:rFonts w:ascii="Arial" w:hAnsi="Arial" w:cs="Arial"/>
          <w:color w:val="000000" w:themeColor="text1"/>
          <w:sz w:val="22"/>
          <w:szCs w:val="22"/>
          <w:lang w:val="es-ES_tradnl"/>
        </w:rPr>
        <w:t>:</w:t>
      </w:r>
      <w:r w:rsidR="00634C03" w:rsidRPr="00634C03">
        <w:rPr>
          <w:rFonts w:ascii="Arial" w:hAnsi="Arial" w:cs="Arial"/>
          <w:sz w:val="22"/>
          <w:szCs w:val="22"/>
        </w:rPr>
        <w:t xml:space="preserve"> </w:t>
      </w:r>
      <w:r w:rsidR="00634C03" w:rsidRPr="00634C03">
        <w:rPr>
          <w:rFonts w:ascii="Arial" w:hAnsi="Arial" w:cs="Arial"/>
          <w:color w:val="000000" w:themeColor="text1"/>
          <w:sz w:val="22"/>
          <w:szCs w:val="22"/>
          <w:lang w:val="es-ES_tradnl"/>
        </w:rPr>
        <w:t>i) «</w:t>
      </w:r>
      <w:r w:rsidRPr="00394A42">
        <w:rPr>
          <w:rFonts w:ascii="Arial" w:hAnsi="Arial" w:cs="Arial"/>
          <w:color w:val="000000" w:themeColor="text1"/>
          <w:sz w:val="22"/>
          <w:szCs w:val="22"/>
        </w:rPr>
        <w:t>1. En caso de presentarse una inconsistencia o contradicción entre lo consignado en el</w:t>
      </w:r>
      <w:r>
        <w:rPr>
          <w:rFonts w:ascii="Arial" w:hAnsi="Arial" w:cs="Arial"/>
          <w:color w:val="000000" w:themeColor="text1"/>
          <w:sz w:val="22"/>
          <w:szCs w:val="22"/>
        </w:rPr>
        <w:t xml:space="preserve"> </w:t>
      </w:r>
      <w:r w:rsidRPr="00394A42">
        <w:rPr>
          <w:rFonts w:ascii="Arial" w:hAnsi="Arial" w:cs="Arial"/>
          <w:color w:val="000000" w:themeColor="text1"/>
          <w:sz w:val="22"/>
          <w:szCs w:val="22"/>
        </w:rPr>
        <w:t>pliego electrónico y el documento complementario del pliego de condiciones, ¿cuál información debe tenerse en cuenta para realizar la evaluación de las ofertas presentadas?</w:t>
      </w:r>
      <w:r w:rsidRPr="00634C03">
        <w:rPr>
          <w:rFonts w:ascii="Arial" w:hAnsi="Arial" w:cs="Arial"/>
          <w:color w:val="000000" w:themeColor="text1"/>
          <w:sz w:val="22"/>
          <w:szCs w:val="22"/>
          <w:lang w:val="es-ES_tradnl"/>
        </w:rPr>
        <w:t>»</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lang w:val="es-ES_tradnl"/>
        </w:rPr>
        <w:t>ii</w:t>
      </w:r>
      <w:proofErr w:type="spellEnd"/>
      <w:r>
        <w:rPr>
          <w:rFonts w:ascii="Arial" w:hAnsi="Arial" w:cs="Arial"/>
          <w:color w:val="000000" w:themeColor="text1"/>
          <w:sz w:val="22"/>
          <w:szCs w:val="22"/>
          <w:lang w:val="es-ES_tradnl"/>
        </w:rPr>
        <w:t xml:space="preserve">) </w:t>
      </w:r>
      <w:r w:rsidRPr="00634C03">
        <w:rPr>
          <w:rFonts w:ascii="Arial" w:hAnsi="Arial" w:cs="Arial"/>
          <w:color w:val="000000" w:themeColor="text1"/>
          <w:sz w:val="22"/>
          <w:szCs w:val="22"/>
          <w:lang w:val="es-ES_tradnl"/>
        </w:rPr>
        <w:t>«</w:t>
      </w:r>
      <w:r w:rsidRPr="00394A42">
        <w:rPr>
          <w:rFonts w:ascii="Arial" w:hAnsi="Arial" w:cs="Arial"/>
          <w:color w:val="000000" w:themeColor="text1"/>
          <w:sz w:val="22"/>
          <w:szCs w:val="22"/>
        </w:rPr>
        <w:t>2. Cuando el proceso es adelantado en el SECOP II y se emplean los pliegos de condiciones tipo de infraestructura de transporte, ¿puede la Entidad para la presentación de la oferta económica en el Sobre No. 2 exigir únicamente diligenciar el</w:t>
      </w:r>
      <w:r>
        <w:rPr>
          <w:rFonts w:ascii="Arial" w:hAnsi="Arial" w:cs="Arial"/>
          <w:color w:val="000000" w:themeColor="text1"/>
          <w:sz w:val="22"/>
          <w:szCs w:val="22"/>
        </w:rPr>
        <w:t xml:space="preserve"> </w:t>
      </w:r>
      <w:r w:rsidRPr="00394A42">
        <w:rPr>
          <w:rFonts w:ascii="Arial" w:hAnsi="Arial" w:cs="Arial"/>
          <w:color w:val="000000" w:themeColor="text1"/>
          <w:sz w:val="22"/>
          <w:szCs w:val="22"/>
        </w:rPr>
        <w:t>cuestionario en la plataforma con cada uno de los ítems que conforman el Formulario</w:t>
      </w:r>
      <w:r>
        <w:rPr>
          <w:rFonts w:ascii="Arial" w:hAnsi="Arial" w:cs="Arial"/>
          <w:color w:val="000000" w:themeColor="text1"/>
          <w:sz w:val="22"/>
          <w:szCs w:val="22"/>
        </w:rPr>
        <w:t xml:space="preserve"> </w:t>
      </w:r>
      <w:r w:rsidRPr="00394A42">
        <w:rPr>
          <w:rFonts w:ascii="Arial" w:hAnsi="Arial" w:cs="Arial"/>
          <w:color w:val="000000" w:themeColor="text1"/>
          <w:sz w:val="22"/>
          <w:szCs w:val="22"/>
        </w:rPr>
        <w:t xml:space="preserve">No.1 de presupuesto oficial y no exigir dicho </w:t>
      </w:r>
      <w:r w:rsidRPr="00394A42">
        <w:rPr>
          <w:rFonts w:ascii="Arial" w:hAnsi="Arial" w:cs="Arial"/>
          <w:color w:val="000000" w:themeColor="text1"/>
          <w:sz w:val="22"/>
          <w:szCs w:val="22"/>
        </w:rPr>
        <w:lastRenderedPageBreak/>
        <w:t>Formulario No. 1 o cualquier otro anexo</w:t>
      </w:r>
      <w:r>
        <w:rPr>
          <w:rFonts w:ascii="Arial" w:hAnsi="Arial" w:cs="Arial"/>
          <w:color w:val="000000" w:themeColor="text1"/>
          <w:sz w:val="22"/>
          <w:szCs w:val="22"/>
        </w:rPr>
        <w:t xml:space="preserve"> </w:t>
      </w:r>
      <w:r w:rsidRPr="00394A42">
        <w:rPr>
          <w:rFonts w:ascii="Arial" w:hAnsi="Arial" w:cs="Arial"/>
          <w:color w:val="000000" w:themeColor="text1"/>
          <w:sz w:val="22"/>
          <w:szCs w:val="22"/>
        </w:rPr>
        <w:t>como documento adicional?</w:t>
      </w:r>
      <w:r w:rsidRPr="00634C03">
        <w:rPr>
          <w:rFonts w:ascii="Arial" w:hAnsi="Arial" w:cs="Arial"/>
          <w:color w:val="000000" w:themeColor="text1"/>
          <w:sz w:val="22"/>
          <w:szCs w:val="22"/>
          <w:lang w:val="es-ES_tradnl"/>
        </w:rPr>
        <w:t>»</w:t>
      </w:r>
      <w:r>
        <w:rPr>
          <w:rFonts w:ascii="Arial" w:hAnsi="Arial" w:cs="Arial"/>
          <w:color w:val="000000" w:themeColor="text1"/>
          <w:sz w:val="22"/>
          <w:szCs w:val="22"/>
        </w:rPr>
        <w:t xml:space="preserve">, y </w:t>
      </w:r>
      <w:proofErr w:type="spellStart"/>
      <w:r>
        <w:rPr>
          <w:rFonts w:ascii="Arial" w:hAnsi="Arial" w:cs="Arial"/>
          <w:color w:val="000000" w:themeColor="text1"/>
          <w:sz w:val="22"/>
          <w:szCs w:val="22"/>
        </w:rPr>
        <w:t>iii</w:t>
      </w:r>
      <w:proofErr w:type="spellEnd"/>
      <w:r>
        <w:rPr>
          <w:rFonts w:ascii="Arial" w:hAnsi="Arial" w:cs="Arial"/>
          <w:color w:val="000000" w:themeColor="text1"/>
          <w:sz w:val="22"/>
          <w:szCs w:val="22"/>
        </w:rPr>
        <w:t xml:space="preserve">) </w:t>
      </w:r>
      <w:r w:rsidRPr="00634C03">
        <w:rPr>
          <w:rFonts w:ascii="Arial" w:hAnsi="Arial" w:cs="Arial"/>
          <w:color w:val="000000" w:themeColor="text1"/>
          <w:sz w:val="22"/>
          <w:szCs w:val="22"/>
          <w:lang w:val="es-ES_tradnl"/>
        </w:rPr>
        <w:t>«</w:t>
      </w:r>
      <w:r w:rsidRPr="00394A42">
        <w:rPr>
          <w:rFonts w:ascii="Arial" w:hAnsi="Arial" w:cs="Arial"/>
          <w:color w:val="000000" w:themeColor="text1"/>
          <w:sz w:val="22"/>
          <w:szCs w:val="22"/>
        </w:rPr>
        <w:t>3. Si se llegara a presentar una diferencia entre las descripciones, unidades de medida,</w:t>
      </w:r>
      <w:r>
        <w:rPr>
          <w:rFonts w:ascii="Arial" w:hAnsi="Arial" w:cs="Arial"/>
          <w:color w:val="000000" w:themeColor="text1"/>
          <w:sz w:val="22"/>
          <w:szCs w:val="22"/>
        </w:rPr>
        <w:t xml:space="preserve"> </w:t>
      </w:r>
      <w:r w:rsidRPr="00394A42">
        <w:rPr>
          <w:rFonts w:ascii="Arial" w:hAnsi="Arial" w:cs="Arial"/>
          <w:color w:val="000000" w:themeColor="text1"/>
          <w:sz w:val="22"/>
          <w:szCs w:val="22"/>
        </w:rPr>
        <w:t>cantidades o valores unitarios de alguno o algunos de los ítems contenidos en el Formulario No. 1 de presupuesto oficial y las descripciones, unidades de medida, cantidades o valores unitarios contenidos en el cuestionario del Sobre No. 2 correspondiente a la oferta a la oferta económica del SECOP II, ¿cuál es la información</w:t>
      </w:r>
      <w:r>
        <w:rPr>
          <w:rFonts w:ascii="Arial" w:hAnsi="Arial" w:cs="Arial"/>
          <w:color w:val="000000" w:themeColor="text1"/>
          <w:sz w:val="22"/>
          <w:szCs w:val="22"/>
        </w:rPr>
        <w:t xml:space="preserve"> </w:t>
      </w:r>
      <w:r w:rsidRPr="00394A42">
        <w:rPr>
          <w:rFonts w:ascii="Arial" w:hAnsi="Arial" w:cs="Arial"/>
          <w:color w:val="000000" w:themeColor="text1"/>
          <w:sz w:val="22"/>
          <w:szCs w:val="22"/>
        </w:rPr>
        <w:t>que debería emplear la Entidad Estatal para llevar a cabo la evaluación de la oferta económica?</w:t>
      </w:r>
      <w:r w:rsidRPr="00634C03">
        <w:rPr>
          <w:rFonts w:ascii="Arial" w:hAnsi="Arial" w:cs="Arial"/>
          <w:color w:val="000000" w:themeColor="text1"/>
          <w:sz w:val="22"/>
          <w:szCs w:val="22"/>
          <w:lang w:val="es-ES_tradnl"/>
        </w:rPr>
        <w:t>»</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202AA9EC" w14:textId="3D2C734B" w:rsidR="00E32DD5" w:rsidRPr="00C82EF0" w:rsidRDefault="007577DA" w:rsidP="00BD7A91">
      <w:pPr>
        <w:spacing w:line="276" w:lineRule="auto"/>
        <w:jc w:val="both"/>
        <w:rPr>
          <w:rFonts w:ascii="Arial" w:eastAsia="Calibri" w:hAnsi="Arial" w:cs="Arial"/>
          <w:bCs/>
          <w:color w:val="000000" w:themeColor="text1"/>
          <w:sz w:val="22"/>
          <w:szCs w:val="22"/>
          <w:lang w:val="es-ES" w:bidi="es-ES"/>
        </w:rPr>
      </w:pPr>
      <w:r>
        <w:rPr>
          <w:rFonts w:ascii="Arial" w:eastAsia="Calibri" w:hAnsi="Arial" w:cs="Arial"/>
          <w:color w:val="000000" w:themeColor="text1"/>
          <w:sz w:val="22"/>
          <w:szCs w:val="22"/>
        </w:rPr>
        <w:t>Para responder sus interrogantes,</w:t>
      </w:r>
      <w:r w:rsidR="00634C03">
        <w:rPr>
          <w:rFonts w:ascii="Arial" w:eastAsia="Calibri" w:hAnsi="Arial" w:cs="Arial"/>
          <w:color w:val="000000" w:themeColor="text1"/>
          <w:sz w:val="22"/>
          <w:szCs w:val="22"/>
        </w:rPr>
        <w:t xml:space="preserve"> </w:t>
      </w:r>
      <w:r>
        <w:rPr>
          <w:rFonts w:ascii="Arial" w:eastAsia="Calibri" w:hAnsi="Arial" w:cs="Arial"/>
          <w:color w:val="000000" w:themeColor="text1"/>
          <w:sz w:val="22"/>
          <w:lang w:val="es-ES"/>
        </w:rPr>
        <w:t>se analizarán los siguientes temas</w:t>
      </w:r>
      <w:r w:rsidRPr="00964099">
        <w:rPr>
          <w:rFonts w:ascii="Arial" w:eastAsia="Calibri" w:hAnsi="Arial" w:cs="Arial"/>
          <w:bCs/>
          <w:color w:val="000000" w:themeColor="text1"/>
          <w:sz w:val="22"/>
        </w:rPr>
        <w:t xml:space="preserve">: i) </w:t>
      </w:r>
      <w:r w:rsidR="00634C03">
        <w:rPr>
          <w:rFonts w:ascii="Arial" w:eastAsia="Arial" w:hAnsi="Arial" w:cs="Arial"/>
          <w:color w:val="000000"/>
          <w:sz w:val="22"/>
          <w:szCs w:val="22"/>
          <w:lang w:val="es-ES_tradnl" w:eastAsia="en-US"/>
        </w:rPr>
        <w:t>inalterabilidad de los documentos tipo</w:t>
      </w:r>
      <w:r w:rsidR="00BD7A91">
        <w:rPr>
          <w:rFonts w:ascii="Arial" w:eastAsia="Arial" w:hAnsi="Arial" w:cs="Arial"/>
          <w:color w:val="000000"/>
          <w:sz w:val="22"/>
          <w:szCs w:val="22"/>
          <w:lang w:val="es-ES_tradnl" w:eastAsia="en-US"/>
        </w:rPr>
        <w:t>,</w:t>
      </w:r>
      <w:r w:rsidR="00E32DD5">
        <w:rPr>
          <w:rFonts w:ascii="Arial" w:eastAsia="Arial" w:hAnsi="Arial" w:cs="Arial"/>
          <w:color w:val="000000"/>
          <w:sz w:val="22"/>
          <w:szCs w:val="22"/>
          <w:lang w:val="es-ES_tradnl" w:eastAsia="en-US"/>
        </w:rPr>
        <w:t xml:space="preserve"> </w:t>
      </w:r>
      <w:proofErr w:type="spellStart"/>
      <w:r w:rsidR="007D7503">
        <w:rPr>
          <w:rFonts w:ascii="Arial" w:eastAsia="Calibri" w:hAnsi="Arial" w:cs="Arial"/>
          <w:bCs/>
          <w:color w:val="000000" w:themeColor="text1"/>
          <w:sz w:val="22"/>
        </w:rPr>
        <w:t>ii</w:t>
      </w:r>
      <w:proofErr w:type="spellEnd"/>
      <w:r w:rsidR="007D7503">
        <w:rPr>
          <w:rFonts w:ascii="Arial" w:eastAsia="Calibri" w:hAnsi="Arial" w:cs="Arial"/>
          <w:bCs/>
          <w:color w:val="000000" w:themeColor="text1"/>
          <w:sz w:val="22"/>
        </w:rPr>
        <w:t xml:space="preserve">) </w:t>
      </w:r>
      <w:r w:rsidR="0002296A">
        <w:rPr>
          <w:rFonts w:ascii="Arial" w:eastAsia="Calibri" w:hAnsi="Arial" w:cs="Arial"/>
          <w:bCs/>
          <w:color w:val="000000" w:themeColor="text1"/>
          <w:sz w:val="22"/>
          <w:lang w:val="es-ES_tradnl"/>
        </w:rPr>
        <w:t>obligatoriedad y us</w:t>
      </w:r>
      <w:r w:rsidR="0002296A" w:rsidRPr="009F29A5">
        <w:rPr>
          <w:rFonts w:ascii="Arial" w:eastAsia="Calibri" w:hAnsi="Arial" w:cs="Arial"/>
          <w:bCs/>
          <w:color w:val="000000" w:themeColor="text1"/>
          <w:sz w:val="22"/>
          <w:szCs w:val="22"/>
          <w:lang w:val="es-ES_tradnl"/>
        </w:rPr>
        <w:t>o</w:t>
      </w:r>
      <w:r w:rsidR="007130E7">
        <w:rPr>
          <w:rFonts w:ascii="Arial" w:eastAsia="Calibri" w:hAnsi="Arial" w:cs="Arial"/>
          <w:bCs/>
          <w:color w:val="000000" w:themeColor="text1"/>
          <w:sz w:val="22"/>
          <w:szCs w:val="22"/>
          <w:lang w:val="es-ES_tradnl"/>
        </w:rPr>
        <w:t xml:space="preserve"> del</w:t>
      </w:r>
      <w:r w:rsidR="0002296A" w:rsidRPr="009F29A5">
        <w:rPr>
          <w:rFonts w:ascii="Arial" w:eastAsia="Calibri" w:hAnsi="Arial" w:cs="Arial"/>
          <w:bCs/>
          <w:color w:val="000000" w:themeColor="text1"/>
          <w:sz w:val="22"/>
          <w:szCs w:val="22"/>
          <w:lang w:val="es-ES_tradnl"/>
        </w:rPr>
        <w:t xml:space="preserve"> </w:t>
      </w:r>
      <w:r w:rsidR="00E253EB" w:rsidRPr="00BD5208">
        <w:rPr>
          <w:rFonts w:ascii="Arial" w:eastAsiaTheme="minorHAnsi" w:hAnsi="Arial" w:cs="Arial"/>
          <w:color w:val="000000" w:themeColor="text1"/>
          <w:sz w:val="22"/>
          <w:szCs w:val="22"/>
          <w:lang w:val="es-ES_tradnl" w:eastAsia="en-US"/>
        </w:rPr>
        <w:t>«</w:t>
      </w:r>
      <w:r w:rsidR="00E253EB" w:rsidRPr="00E253EB">
        <w:rPr>
          <w:rFonts w:ascii="Arial" w:eastAsia="Calibri" w:hAnsi="Arial" w:cs="Arial"/>
          <w:bCs/>
          <w:color w:val="000000" w:themeColor="text1"/>
          <w:sz w:val="22"/>
          <w:szCs w:val="22"/>
          <w:lang w:val="es-ES_tradnl"/>
        </w:rPr>
        <w:t xml:space="preserve">Formulario 1 – Formulario de Presupuesto Oficial» </w:t>
      </w:r>
      <w:r w:rsidR="0002296A" w:rsidRPr="009F29A5">
        <w:rPr>
          <w:rFonts w:ascii="Arial" w:eastAsia="Calibri" w:hAnsi="Arial" w:cs="Arial"/>
          <w:bCs/>
          <w:color w:val="000000" w:themeColor="text1"/>
          <w:sz w:val="22"/>
          <w:szCs w:val="22"/>
          <w:lang w:val="es-ES_tradnl" w:bidi="es-ES"/>
        </w:rPr>
        <w:t>para la presentación de la</w:t>
      </w:r>
      <w:r w:rsidR="00BD7A91">
        <w:rPr>
          <w:rFonts w:ascii="Arial" w:eastAsia="Calibri" w:hAnsi="Arial" w:cs="Arial"/>
          <w:bCs/>
          <w:color w:val="000000" w:themeColor="text1"/>
          <w:sz w:val="22"/>
          <w:szCs w:val="22"/>
          <w:lang w:val="es-ES_tradnl" w:bidi="es-ES"/>
        </w:rPr>
        <w:t xml:space="preserve"> </w:t>
      </w:r>
      <w:r w:rsidR="0002296A" w:rsidRPr="009F29A5">
        <w:rPr>
          <w:rFonts w:ascii="Arial" w:eastAsia="Calibri" w:hAnsi="Arial" w:cs="Arial"/>
          <w:bCs/>
          <w:color w:val="000000" w:themeColor="text1"/>
          <w:sz w:val="22"/>
          <w:szCs w:val="22"/>
          <w:lang w:val="es-ES_tradnl" w:bidi="es-ES"/>
        </w:rPr>
        <w:t>oferta económica</w:t>
      </w:r>
      <w:r w:rsidR="00DB0B3B">
        <w:rPr>
          <w:rFonts w:ascii="Arial" w:eastAsia="Calibri" w:hAnsi="Arial" w:cs="Arial"/>
          <w:bCs/>
          <w:color w:val="000000" w:themeColor="text1"/>
          <w:sz w:val="22"/>
          <w:szCs w:val="22"/>
          <w:lang w:val="es-ES_tradnl" w:bidi="es-ES"/>
        </w:rPr>
        <w:t xml:space="preserve"> en los documentos tipo</w:t>
      </w:r>
      <w:r w:rsidR="00BD7A91">
        <w:rPr>
          <w:rFonts w:ascii="Arial" w:eastAsia="Calibri" w:hAnsi="Arial" w:cs="Arial"/>
          <w:bCs/>
          <w:color w:val="000000" w:themeColor="text1"/>
          <w:sz w:val="22"/>
          <w:szCs w:val="22"/>
          <w:lang w:val="es-ES_tradnl" w:bidi="es-ES"/>
        </w:rPr>
        <w:t xml:space="preserve"> y </w:t>
      </w:r>
      <w:proofErr w:type="spellStart"/>
      <w:r w:rsidR="00BD7A91">
        <w:rPr>
          <w:rFonts w:ascii="Arial" w:eastAsia="Calibri" w:hAnsi="Arial" w:cs="Arial"/>
          <w:bCs/>
          <w:color w:val="000000" w:themeColor="text1"/>
          <w:sz w:val="22"/>
          <w:szCs w:val="22"/>
          <w:lang w:val="es-ES_tradnl" w:bidi="es-ES"/>
        </w:rPr>
        <w:t>iii</w:t>
      </w:r>
      <w:proofErr w:type="spellEnd"/>
      <w:r w:rsidR="00BD7A91">
        <w:rPr>
          <w:rFonts w:ascii="Arial" w:eastAsia="Calibri" w:hAnsi="Arial" w:cs="Arial"/>
          <w:bCs/>
          <w:color w:val="000000" w:themeColor="text1"/>
          <w:sz w:val="22"/>
          <w:szCs w:val="22"/>
          <w:lang w:val="es-ES_tradnl" w:bidi="es-ES"/>
        </w:rPr>
        <w:t xml:space="preserve">) </w:t>
      </w:r>
      <w:r w:rsidR="00402B91">
        <w:rPr>
          <w:rFonts w:ascii="Arial" w:eastAsia="Calibri" w:hAnsi="Arial" w:cs="Arial"/>
          <w:bCs/>
          <w:color w:val="000000" w:themeColor="text1"/>
          <w:sz w:val="22"/>
          <w:szCs w:val="22"/>
          <w:lang w:val="es-ES" w:bidi="es-ES"/>
        </w:rPr>
        <w:t>el</w:t>
      </w:r>
      <w:r w:rsidR="00C82EF0" w:rsidRPr="00C82EF0">
        <w:rPr>
          <w:rFonts w:ascii="Arial" w:eastAsia="Calibri" w:hAnsi="Arial" w:cs="Arial"/>
          <w:bCs/>
          <w:color w:val="000000" w:themeColor="text1"/>
          <w:sz w:val="22"/>
          <w:szCs w:val="22"/>
          <w:lang w:val="es-ES" w:bidi="es-ES"/>
        </w:rPr>
        <w:t xml:space="preserve"> SECOP II, su despliegue y utilización como plataforma electrónica transaccional</w:t>
      </w:r>
      <w:r w:rsidR="00402B91">
        <w:rPr>
          <w:rFonts w:ascii="Arial" w:eastAsia="Calibri" w:hAnsi="Arial" w:cs="Arial"/>
          <w:bCs/>
          <w:color w:val="000000" w:themeColor="text1"/>
          <w:sz w:val="22"/>
          <w:szCs w:val="22"/>
          <w:lang w:val="es-ES" w:bidi="es-ES"/>
        </w:rPr>
        <w:t>.</w:t>
      </w:r>
    </w:p>
    <w:p w14:paraId="7E4476AB" w14:textId="06CBF24E" w:rsidR="00C82EF0" w:rsidRDefault="004115D6" w:rsidP="00C82EF0">
      <w:pPr>
        <w:spacing w:before="120" w:line="276" w:lineRule="auto"/>
        <w:ind w:firstLine="708"/>
        <w:jc w:val="both"/>
        <w:rPr>
          <w:rFonts w:ascii="Arial" w:eastAsia="Calibri" w:hAnsi="Arial" w:cs="Arial"/>
          <w:bCs/>
          <w:color w:val="000000" w:themeColor="text1"/>
          <w:sz w:val="22"/>
          <w:szCs w:val="22"/>
          <w:lang w:val="es-MX" w:eastAsia="en-US"/>
        </w:rPr>
      </w:pPr>
      <w:bookmarkStart w:id="5" w:name="_Hlk38448224"/>
      <w:r>
        <w:rPr>
          <w:rFonts w:ascii="Arial" w:eastAsia="Calibri" w:hAnsi="Arial" w:cs="Arial"/>
          <w:bCs/>
          <w:color w:val="000000" w:themeColor="text1"/>
          <w:sz w:val="22"/>
          <w:szCs w:val="22"/>
          <w:lang w:val="es-MX" w:eastAsia="en-US"/>
        </w:rPr>
        <w:t>L</w:t>
      </w:r>
      <w:r w:rsidR="00C82EF0" w:rsidRPr="00C82EF0">
        <w:rPr>
          <w:rFonts w:ascii="Arial" w:eastAsia="Calibri" w:hAnsi="Arial" w:cs="Arial"/>
          <w:bCs/>
          <w:color w:val="000000" w:themeColor="text1"/>
          <w:sz w:val="22"/>
          <w:szCs w:val="22"/>
          <w:lang w:val="es-MX" w:eastAsia="en-US"/>
        </w:rPr>
        <w:t xml:space="preserve">a </w:t>
      </w:r>
      <w:r>
        <w:rPr>
          <w:rFonts w:ascii="Arial" w:eastAsia="Calibri" w:hAnsi="Arial" w:cs="Arial"/>
          <w:sz w:val="22"/>
        </w:rPr>
        <w:t xml:space="preserve">Agencia </w:t>
      </w:r>
      <w:r>
        <w:rPr>
          <w:rFonts w:ascii="Arial" w:eastAsia="Calibri" w:hAnsi="Arial" w:cs="Arial"/>
          <w:bCs/>
          <w:sz w:val="22"/>
        </w:rPr>
        <w:t xml:space="preserve">Nacional de Contratación Pública – Colombia Compra Eficiente  </w:t>
      </w:r>
      <w:r w:rsidR="00C82EF0" w:rsidRPr="00C82EF0">
        <w:rPr>
          <w:rFonts w:ascii="Arial" w:eastAsia="Calibri" w:hAnsi="Arial" w:cs="Arial"/>
          <w:bCs/>
          <w:color w:val="000000" w:themeColor="text1"/>
          <w:sz w:val="22"/>
          <w:szCs w:val="22"/>
          <w:lang w:val="es-MX" w:eastAsia="en-US"/>
        </w:rPr>
        <w:t xml:space="preserve">en los conceptos C-121 del 3 de marzo de 2020, C-160 del 3 de abril de 2020, C-013 del 17 de abril de 2020, </w:t>
      </w:r>
      <w:r w:rsidR="00C82EF0" w:rsidRPr="00C82EF0">
        <w:rPr>
          <w:rFonts w:ascii="Arial" w:eastAsia="Arial" w:hAnsi="Arial" w:cs="Arial"/>
          <w:sz w:val="22"/>
          <w:szCs w:val="22"/>
          <w:lang w:val="es-ES_tradnl" w:eastAsia="en-US"/>
        </w:rPr>
        <w:t xml:space="preserve">C-294 del 18 de mayo de 2020, C-276 y C-277 del 26 de mayo de 2020, C–380 y C–381 del 1 de junio de 2020, C-404 del 12 de junio de 2020, C-352 del 30 de junio de 2020, C-430 del 7 de julio de 2020, C-481 del 27 de julio de 2020, </w:t>
      </w:r>
      <w:r w:rsidR="00C82EF0" w:rsidRPr="00C82EF0">
        <w:rPr>
          <w:rFonts w:ascii="Arial" w:eastAsia="Calibri" w:hAnsi="Arial" w:cs="Arial"/>
          <w:bCs/>
          <w:color w:val="000000" w:themeColor="text1"/>
          <w:sz w:val="22"/>
          <w:szCs w:val="22"/>
          <w:lang w:val="es-MX" w:eastAsia="en-US"/>
        </w:rPr>
        <w:t xml:space="preserve">C-465 del 27 de julio de 2020, </w:t>
      </w:r>
      <w:r w:rsidR="00C82EF0" w:rsidRPr="00C82EF0">
        <w:rPr>
          <w:rFonts w:ascii="Arial" w:eastAsia="Arial" w:hAnsi="Arial" w:cs="Arial"/>
          <w:sz w:val="22"/>
          <w:szCs w:val="22"/>
          <w:lang w:val="es-ES_tradnl" w:eastAsia="en-US"/>
        </w:rPr>
        <w:t xml:space="preserve">C-502 del 29 de julio de 2020, C-500 del 3 de agosto de 2020, </w:t>
      </w:r>
      <w:r w:rsidR="00C82EF0" w:rsidRPr="00C82EF0">
        <w:rPr>
          <w:rFonts w:ascii="Arial" w:eastAsia="Calibri" w:hAnsi="Arial" w:cs="Arial"/>
          <w:bCs/>
          <w:color w:val="000000" w:themeColor="text1"/>
          <w:sz w:val="22"/>
          <w:szCs w:val="22"/>
          <w:lang w:val="es-MX" w:eastAsia="en-US"/>
        </w:rPr>
        <w:t xml:space="preserve">C-557 del 21 de agosto de 2020, C-563 del 26 de agosto de 2020, C-570 del 27 de agosto de 2020, C-573 del 27 de agosto de 2020 , C-595 del 21 de septiembre de 2020, C-713 del 2 de diciembre de 2020, C-744 del 22 de diciembre de 2020 y C-030 de 26 de febrero de 2021, C-204 de 6 de mayo de 2021 y C-640 de 12 de noviembre de 2021 </w:t>
      </w:r>
      <w:r w:rsidRPr="004115D6">
        <w:rPr>
          <w:rFonts w:ascii="Arial" w:eastAsia="Calibri" w:hAnsi="Arial" w:cs="Arial"/>
          <w:bCs/>
          <w:color w:val="000000" w:themeColor="text1"/>
          <w:sz w:val="22"/>
          <w:szCs w:val="22"/>
          <w:lang w:eastAsia="en-US"/>
        </w:rPr>
        <w:t>se pronunció acerca del Formulario 1 – Formulario de Presupuesto Oficial de los Documentos Tipo</w:t>
      </w:r>
      <w:r>
        <w:rPr>
          <w:rFonts w:ascii="Arial" w:eastAsia="Calibri" w:hAnsi="Arial" w:cs="Arial"/>
          <w:bCs/>
          <w:color w:val="000000" w:themeColor="text1"/>
          <w:sz w:val="22"/>
          <w:szCs w:val="22"/>
          <w:lang w:eastAsia="en-US"/>
        </w:rPr>
        <w:t>.</w:t>
      </w:r>
    </w:p>
    <w:p w14:paraId="7BAA3A78" w14:textId="2A416B65" w:rsidR="00DB0B3B" w:rsidRPr="00D70AA8" w:rsidRDefault="00DB0B3B" w:rsidP="00D70AA8">
      <w:pPr>
        <w:spacing w:before="120" w:line="276" w:lineRule="auto"/>
        <w:ind w:firstLine="708"/>
        <w:jc w:val="both"/>
        <w:rPr>
          <w:rFonts w:ascii="Arial" w:eastAsia="Calibri" w:hAnsi="Arial" w:cs="Arial"/>
          <w:bCs/>
          <w:color w:val="000000" w:themeColor="text1"/>
          <w:sz w:val="22"/>
          <w:szCs w:val="22"/>
          <w:lang w:val="es-ES" w:eastAsia="en-US"/>
        </w:rPr>
      </w:pPr>
      <w:r>
        <w:rPr>
          <w:rFonts w:ascii="Arial" w:eastAsia="Calibri" w:hAnsi="Arial" w:cs="Arial"/>
          <w:bCs/>
          <w:color w:val="000000" w:themeColor="text1"/>
          <w:sz w:val="22"/>
          <w:szCs w:val="22"/>
          <w:lang w:val="es-ES" w:eastAsia="en-US"/>
        </w:rPr>
        <w:t>A</w:t>
      </w:r>
      <w:r w:rsidR="004115D6">
        <w:rPr>
          <w:rFonts w:ascii="Arial" w:eastAsia="Calibri" w:hAnsi="Arial" w:cs="Arial"/>
          <w:bCs/>
          <w:color w:val="000000" w:themeColor="text1"/>
          <w:sz w:val="22"/>
          <w:szCs w:val="22"/>
          <w:lang w:val="es-ES" w:eastAsia="en-US"/>
        </w:rPr>
        <w:t>simismo</w:t>
      </w:r>
      <w:r>
        <w:rPr>
          <w:rFonts w:ascii="Arial" w:eastAsia="Calibri" w:hAnsi="Arial" w:cs="Arial"/>
          <w:bCs/>
          <w:color w:val="000000" w:themeColor="text1"/>
          <w:sz w:val="22"/>
          <w:szCs w:val="22"/>
          <w:lang w:val="es-ES" w:eastAsia="en-US"/>
        </w:rPr>
        <w:t xml:space="preserve">, </w:t>
      </w:r>
      <w:r w:rsidRPr="00DB0B3B">
        <w:rPr>
          <w:rFonts w:ascii="Arial" w:eastAsia="Calibri" w:hAnsi="Arial" w:cs="Arial"/>
          <w:bCs/>
          <w:color w:val="000000" w:themeColor="text1"/>
          <w:sz w:val="22"/>
          <w:szCs w:val="22"/>
          <w:lang w:val="es-ES" w:eastAsia="en-US"/>
        </w:rPr>
        <w:t xml:space="preserve">en </w:t>
      </w:r>
      <w:r>
        <w:rPr>
          <w:rFonts w:ascii="Arial" w:eastAsia="Calibri" w:hAnsi="Arial" w:cs="Arial"/>
          <w:bCs/>
          <w:color w:val="000000" w:themeColor="text1"/>
          <w:sz w:val="22"/>
          <w:szCs w:val="22"/>
          <w:lang w:val="es-ES" w:eastAsia="en-US"/>
        </w:rPr>
        <w:t>los</w:t>
      </w:r>
      <w:r w:rsidRPr="00DB0B3B">
        <w:rPr>
          <w:rFonts w:ascii="Arial" w:eastAsia="Calibri" w:hAnsi="Arial" w:cs="Arial"/>
          <w:bCs/>
          <w:color w:val="000000" w:themeColor="text1"/>
          <w:sz w:val="22"/>
          <w:szCs w:val="22"/>
          <w:lang w:val="es-ES" w:eastAsia="en-US"/>
        </w:rPr>
        <w:t xml:space="preserve"> concepto</w:t>
      </w:r>
      <w:r w:rsidR="009845A8">
        <w:rPr>
          <w:rFonts w:ascii="Arial" w:eastAsia="Calibri" w:hAnsi="Arial" w:cs="Arial"/>
          <w:bCs/>
          <w:color w:val="000000" w:themeColor="text1"/>
          <w:sz w:val="22"/>
          <w:szCs w:val="22"/>
          <w:lang w:val="es-ES" w:eastAsia="en-US"/>
        </w:rPr>
        <w:t>s</w:t>
      </w:r>
      <w:r w:rsidRPr="00DB0B3B">
        <w:rPr>
          <w:rFonts w:ascii="Arial" w:eastAsia="Calibri" w:hAnsi="Arial" w:cs="Arial"/>
          <w:bCs/>
          <w:color w:val="000000" w:themeColor="text1"/>
          <w:sz w:val="22"/>
          <w:szCs w:val="22"/>
          <w:lang w:val="es-ES" w:eastAsia="en-US"/>
        </w:rPr>
        <w:t xml:space="preserve"> C-306 del 4 de junio de 2020</w:t>
      </w:r>
      <w:r>
        <w:rPr>
          <w:rFonts w:ascii="Arial" w:eastAsia="Calibri" w:hAnsi="Arial" w:cs="Arial"/>
          <w:bCs/>
          <w:color w:val="000000" w:themeColor="text1"/>
          <w:sz w:val="22"/>
          <w:szCs w:val="22"/>
          <w:lang w:val="es-ES" w:eastAsia="en-US"/>
        </w:rPr>
        <w:t xml:space="preserve"> y C-303 del 15 de junio de 2021</w:t>
      </w:r>
      <w:r w:rsidRPr="00DB0B3B">
        <w:rPr>
          <w:rFonts w:ascii="Arial" w:eastAsia="Calibri" w:hAnsi="Arial" w:cs="Arial"/>
          <w:bCs/>
          <w:color w:val="000000" w:themeColor="text1"/>
          <w:sz w:val="22"/>
          <w:szCs w:val="22"/>
          <w:lang w:val="es-ES" w:eastAsia="en-US"/>
        </w:rPr>
        <w:t>, se pronunció sobre el tratamiento que debe dársele a los documentos electrónicos y manuscritos cuando la información contenida en estos es diferente. La tesis y argumentos expuestos en dicho concepto se reiteran a continuación</w:t>
      </w:r>
      <w:r w:rsidR="004115D6">
        <w:rPr>
          <w:rFonts w:ascii="Arial" w:eastAsia="Calibri" w:hAnsi="Arial" w:cs="Arial"/>
          <w:bCs/>
          <w:color w:val="000000" w:themeColor="text1"/>
          <w:sz w:val="22"/>
          <w:szCs w:val="22"/>
          <w:lang w:val="es-ES" w:eastAsia="en-US"/>
        </w:rPr>
        <w:t xml:space="preserve"> y se complementan en lo pertinente</w:t>
      </w:r>
      <w:r>
        <w:rPr>
          <w:rFonts w:ascii="Arial" w:eastAsia="Calibri" w:hAnsi="Arial" w:cs="Arial"/>
          <w:bCs/>
          <w:color w:val="000000" w:themeColor="text1"/>
          <w:sz w:val="22"/>
          <w:szCs w:val="22"/>
          <w:lang w:val="es-ES" w:eastAsia="en-US"/>
        </w:rPr>
        <w:t>.</w:t>
      </w:r>
    </w:p>
    <w:bookmarkEnd w:id="5"/>
    <w:p w14:paraId="2427DFC4" w14:textId="338F37A8" w:rsidR="004427AC" w:rsidRPr="00E23980" w:rsidRDefault="004427AC" w:rsidP="0030600C">
      <w:pPr>
        <w:tabs>
          <w:tab w:val="left" w:pos="0"/>
        </w:tabs>
        <w:spacing w:line="276" w:lineRule="auto"/>
        <w:jc w:val="both"/>
        <w:rPr>
          <w:rFonts w:ascii="Arial" w:eastAsia="Calibri" w:hAnsi="Arial" w:cs="Arial"/>
          <w:b/>
          <w:color w:val="000000" w:themeColor="text1"/>
          <w:sz w:val="22"/>
          <w:lang w:val="es-ES_tradnl"/>
        </w:rPr>
      </w:pPr>
    </w:p>
    <w:p w14:paraId="4EDDB78B" w14:textId="2192D288" w:rsidR="00815A07" w:rsidRDefault="00505DCB" w:rsidP="00815A07">
      <w:pPr>
        <w:spacing w:line="276" w:lineRule="auto"/>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t>2.1.</w:t>
      </w:r>
      <w:r w:rsidR="0084195A" w:rsidRPr="002D7EDD">
        <w:rPr>
          <w:rFonts w:ascii="Arial" w:eastAsia="Calibri" w:hAnsi="Arial" w:cs="Arial"/>
          <w:b/>
          <w:bCs/>
          <w:color w:val="000000"/>
          <w:sz w:val="22"/>
          <w:lang w:eastAsia="en-GB"/>
        </w:rPr>
        <w:t xml:space="preserve"> </w:t>
      </w:r>
      <w:r w:rsidR="00815A07">
        <w:rPr>
          <w:rFonts w:ascii="Arial" w:eastAsia="Calibri" w:hAnsi="Arial" w:cs="Arial"/>
          <w:b/>
          <w:bCs/>
          <w:color w:val="000000"/>
          <w:sz w:val="22"/>
          <w:lang w:eastAsia="en-GB"/>
        </w:rPr>
        <w:t>I</w:t>
      </w:r>
      <w:r w:rsidR="00815A07" w:rsidRPr="00BD5208">
        <w:rPr>
          <w:rFonts w:ascii="Arial" w:eastAsia="Calibri" w:hAnsi="Arial" w:cs="Arial"/>
          <w:b/>
          <w:bCs/>
          <w:color w:val="000000"/>
          <w:sz w:val="22"/>
          <w:lang w:eastAsia="en-GB"/>
        </w:rPr>
        <w:t>nalterabilidad de los documentos tipo</w:t>
      </w:r>
      <w:r w:rsidR="0002296A" w:rsidRPr="0002296A">
        <w:rPr>
          <w:rFonts w:ascii="Arial" w:eastAsia="Calibri" w:hAnsi="Arial" w:cs="Arial"/>
          <w:b/>
          <w:sz w:val="22"/>
          <w:szCs w:val="22"/>
          <w:lang w:val="es-ES_tradnl" w:eastAsia="en-US"/>
        </w:rPr>
        <w:t xml:space="preserve"> </w:t>
      </w:r>
    </w:p>
    <w:p w14:paraId="2AD7291D" w14:textId="77777777" w:rsidR="00815A07" w:rsidRPr="00BD5208" w:rsidRDefault="00815A07" w:rsidP="00815A07">
      <w:pPr>
        <w:spacing w:line="276" w:lineRule="auto"/>
        <w:jc w:val="both"/>
        <w:rPr>
          <w:rFonts w:ascii="Arial" w:eastAsia="Calibri" w:hAnsi="Arial" w:cs="Arial"/>
          <w:b/>
          <w:bCs/>
          <w:color w:val="000000"/>
          <w:sz w:val="22"/>
          <w:lang w:eastAsia="en-GB"/>
        </w:rPr>
      </w:pPr>
    </w:p>
    <w:p w14:paraId="1B50FA4E" w14:textId="31472D45" w:rsidR="00815A07" w:rsidRPr="00BD5208" w:rsidRDefault="00815A07" w:rsidP="00815A07">
      <w:pPr>
        <w:spacing w:line="276" w:lineRule="auto"/>
        <w:jc w:val="both"/>
        <w:rPr>
          <w:rFonts w:ascii="Arial" w:eastAsiaTheme="minorHAnsi" w:hAnsi="Arial" w:cs="Arial"/>
          <w:color w:val="000000" w:themeColor="text1"/>
          <w:sz w:val="22"/>
          <w:szCs w:val="22"/>
          <w:lang w:val="es-ES_tradnl" w:eastAsia="en-US"/>
        </w:rPr>
      </w:pPr>
      <w:r w:rsidRPr="00BD5208">
        <w:rPr>
          <w:rFonts w:ascii="Arial" w:eastAsiaTheme="minorHAnsi" w:hAnsi="Arial" w:cs="Arial"/>
          <w:color w:val="000000" w:themeColor="text1"/>
          <w:sz w:val="22"/>
          <w:szCs w:val="22"/>
          <w:lang w:val="es-ES_tradnl" w:eastAsia="en-US"/>
        </w:rPr>
        <w:t>Todas las resoluciones</w:t>
      </w:r>
      <w:r w:rsidR="00BD7A91">
        <w:rPr>
          <w:rFonts w:ascii="Arial" w:eastAsiaTheme="minorHAnsi" w:hAnsi="Arial" w:cs="Arial"/>
          <w:color w:val="000000" w:themeColor="text1"/>
          <w:sz w:val="22"/>
          <w:szCs w:val="22"/>
          <w:lang w:val="es-ES_tradnl" w:eastAsia="en-US"/>
        </w:rPr>
        <w:t xml:space="preserve"> </w:t>
      </w:r>
      <w:r w:rsidRPr="00BD5208">
        <w:rPr>
          <w:rFonts w:ascii="Arial" w:eastAsiaTheme="minorHAnsi" w:hAnsi="Arial" w:cs="Arial"/>
          <w:color w:val="000000" w:themeColor="text1"/>
          <w:sz w:val="22"/>
          <w:szCs w:val="22"/>
          <w:lang w:val="es-ES_tradnl" w:eastAsia="en-US"/>
        </w:rPr>
        <w:t xml:space="preserve">expedidas por la Agencia Nacional de Contratación Pública – Colombia Compra Eficiente, mediante las cuales se han adoptado los </w:t>
      </w:r>
      <w:r w:rsidR="00DE0755">
        <w:rPr>
          <w:rFonts w:ascii="Arial" w:eastAsiaTheme="minorHAnsi" w:hAnsi="Arial" w:cs="Arial"/>
          <w:color w:val="000000" w:themeColor="text1"/>
          <w:sz w:val="22"/>
          <w:szCs w:val="22"/>
          <w:lang w:val="es-ES_tradnl" w:eastAsia="en-US"/>
        </w:rPr>
        <w:t>documentos</w:t>
      </w:r>
      <w:r w:rsidR="00DE0755" w:rsidRPr="00BD5208">
        <w:rPr>
          <w:rFonts w:ascii="Arial" w:eastAsiaTheme="minorHAnsi" w:hAnsi="Arial" w:cs="Arial"/>
          <w:color w:val="000000" w:themeColor="text1"/>
          <w:sz w:val="22"/>
          <w:szCs w:val="22"/>
          <w:lang w:val="es-ES_tradnl" w:eastAsia="en-US"/>
        </w:rPr>
        <w:t xml:space="preserve"> </w:t>
      </w:r>
      <w:r w:rsidRPr="00BD5208">
        <w:rPr>
          <w:rFonts w:ascii="Arial" w:eastAsiaTheme="minorHAnsi" w:hAnsi="Arial" w:cs="Arial"/>
          <w:color w:val="000000" w:themeColor="text1"/>
          <w:sz w:val="22"/>
          <w:szCs w:val="22"/>
          <w:lang w:val="es-ES_tradnl" w:eastAsia="en-US"/>
        </w:rPr>
        <w:t xml:space="preserve">tipo, </w:t>
      </w:r>
      <w:r w:rsidRPr="00BD5208">
        <w:rPr>
          <w:rFonts w:ascii="Arial" w:eastAsiaTheme="minorHAnsi" w:hAnsi="Arial" w:cs="Arial"/>
          <w:color w:val="000000" w:themeColor="text1"/>
          <w:sz w:val="22"/>
          <w:szCs w:val="22"/>
          <w:lang w:val="es-ES_tradnl" w:eastAsia="en-US"/>
        </w:rPr>
        <w:lastRenderedPageBreak/>
        <w:t>consagran la regla de la inalterabilidad</w:t>
      </w:r>
      <w:r w:rsidR="00BD7A91" w:rsidRPr="00BD5208">
        <w:rPr>
          <w:rFonts w:ascii="Arial" w:eastAsiaTheme="minorHAnsi" w:hAnsi="Arial" w:cs="Arial"/>
          <w:color w:val="000000" w:themeColor="text1"/>
          <w:sz w:val="22"/>
          <w:szCs w:val="22"/>
          <w:vertAlign w:val="superscript"/>
          <w:lang w:val="es-ES_tradnl" w:eastAsia="en-US"/>
        </w:rPr>
        <w:footnoteReference w:id="2"/>
      </w:r>
      <w:r w:rsidRPr="00BD5208">
        <w:rPr>
          <w:rFonts w:ascii="Arial" w:eastAsiaTheme="minorHAnsi" w:hAnsi="Arial" w:cs="Arial"/>
          <w:color w:val="000000" w:themeColor="text1"/>
          <w:sz w:val="22"/>
          <w:szCs w:val="22"/>
          <w:lang w:val="es-ES_tradnl" w:eastAsia="en-US"/>
        </w:rPr>
        <w:t xml:space="preserve">. Esta prohibición consiste en que </w:t>
      </w:r>
      <w:bookmarkStart w:id="6" w:name="_Hlk79403115"/>
      <w:r w:rsidRPr="00BD5208">
        <w:rPr>
          <w:rFonts w:ascii="Arial" w:eastAsiaTheme="minorHAnsi" w:hAnsi="Arial" w:cs="Arial"/>
          <w:color w:val="000000" w:themeColor="text1"/>
          <w:sz w:val="22"/>
          <w:szCs w:val="22"/>
          <w:lang w:val="es-ES_tradnl" w:eastAsia="en-US"/>
        </w:rPr>
        <w:t xml:space="preserve">las entidades estatales no pueden incluir o modificar en los </w:t>
      </w:r>
      <w:r w:rsidRPr="00BD5208">
        <w:rPr>
          <w:rFonts w:ascii="Arial" w:eastAsiaTheme="minorHAnsi" w:hAnsi="Arial" w:cs="Arial"/>
          <w:i/>
          <w:iCs/>
          <w:color w:val="000000" w:themeColor="text1"/>
          <w:sz w:val="22"/>
          <w:szCs w:val="22"/>
          <w:lang w:val="es-ES_tradnl" w:eastAsia="en-US"/>
        </w:rPr>
        <w:t>Documentos del Proceso</w:t>
      </w:r>
      <w:r w:rsidRPr="00BD5208">
        <w:rPr>
          <w:rFonts w:ascii="Arial" w:eastAsiaTheme="minorHAnsi" w:hAnsi="Arial" w:cs="Arial"/>
          <w:color w:val="000000" w:themeColor="text1"/>
          <w:sz w:val="22"/>
          <w:szCs w:val="22"/>
          <w:lang w:val="es-ES_tradnl" w:eastAsia="en-US"/>
        </w:rPr>
        <w:t xml:space="preserve"> las condiciones habilitantes, los factores técnicos y económicos de escogencia y los sistemas de ponderación distintos a los señalados en los documentos tipo</w:t>
      </w:r>
      <w:bookmarkEnd w:id="6"/>
      <w:r w:rsidRPr="00BD5208">
        <w:rPr>
          <w:rFonts w:ascii="Arial" w:eastAsiaTheme="minorHAnsi" w:hAnsi="Arial" w:cs="Arial"/>
          <w:color w:val="000000" w:themeColor="text1"/>
          <w:sz w:val="22"/>
          <w:szCs w:val="22"/>
          <w:lang w:val="es-ES_tradnl" w:eastAsia="en-US"/>
        </w:rPr>
        <w:t>.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C9F41BB" w14:textId="77777777" w:rsidR="00815A07" w:rsidRPr="00BD5208" w:rsidRDefault="00815A07" w:rsidP="00815A07">
      <w:pPr>
        <w:spacing w:before="120" w:line="276" w:lineRule="auto"/>
        <w:ind w:firstLine="709"/>
        <w:jc w:val="both"/>
        <w:rPr>
          <w:rFonts w:ascii="Arial" w:eastAsiaTheme="minorHAnsi" w:hAnsi="Arial" w:cs="Arial"/>
          <w:color w:val="000000" w:themeColor="text1"/>
          <w:sz w:val="22"/>
          <w:szCs w:val="22"/>
          <w:lang w:val="es-ES_tradnl" w:eastAsia="en-US"/>
        </w:rPr>
      </w:pPr>
      <w:r w:rsidRPr="00BD5208">
        <w:rPr>
          <w:rFonts w:ascii="Arial" w:eastAsiaTheme="minorHAnsi" w:hAnsi="Arial" w:cs="Arial"/>
          <w:color w:val="000000" w:themeColor="text1"/>
          <w:sz w:val="22"/>
          <w:szCs w:val="22"/>
          <w:lang w:val="es-ES_tradnl" w:eastAsia="en-US"/>
        </w:rPr>
        <w:t xml:space="preserve">El fundamento legal vigente de la regla de la inalterabilidad </w:t>
      </w:r>
      <w:r>
        <w:rPr>
          <w:rFonts w:ascii="Arial" w:eastAsiaTheme="minorHAnsi" w:hAnsi="Arial" w:cs="Arial"/>
          <w:color w:val="000000" w:themeColor="text1"/>
          <w:sz w:val="22"/>
          <w:szCs w:val="22"/>
          <w:lang w:val="es-ES_tradnl" w:eastAsia="en-US"/>
        </w:rPr>
        <w:t>está</w:t>
      </w:r>
      <w:r w:rsidRPr="00BD5208">
        <w:rPr>
          <w:rFonts w:ascii="Arial" w:eastAsiaTheme="minorHAnsi" w:hAnsi="Arial" w:cs="Arial"/>
          <w:color w:val="000000" w:themeColor="text1"/>
          <w:sz w:val="22"/>
          <w:szCs w:val="22"/>
          <w:lang w:val="es-ES_tradnl" w:eastAsia="en-US"/>
        </w:rPr>
        <w:t xml:space="preserve"> en </w:t>
      </w:r>
      <w:bookmarkStart w:id="7" w:name="_Hlk79402315"/>
      <w:r w:rsidRPr="00BD5208">
        <w:rPr>
          <w:rFonts w:ascii="Arial" w:eastAsiaTheme="minorHAnsi" w:hAnsi="Arial" w:cs="Arial"/>
          <w:color w:val="000000" w:themeColor="text1"/>
          <w:sz w:val="22"/>
          <w:szCs w:val="22"/>
          <w:lang w:val="es-ES_tradnl" w:eastAsia="en-US"/>
        </w:rPr>
        <w:t xml:space="preserve">el artículo 1 de la </w:t>
      </w:r>
      <w:bookmarkEnd w:id="7"/>
      <w:r w:rsidRPr="00BD5208">
        <w:rPr>
          <w:rFonts w:ascii="Arial" w:eastAsiaTheme="minorHAnsi" w:hAnsi="Arial" w:cs="Arial"/>
          <w:color w:val="000000" w:themeColor="text1"/>
          <w:sz w:val="22"/>
          <w:szCs w:val="22"/>
          <w:lang w:val="es-ES_tradnl" w:eastAsia="en-US"/>
        </w:rPr>
        <w:t>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w:t>
      </w:r>
      <w:r>
        <w:rPr>
          <w:rFonts w:ascii="Arial" w:eastAsiaTheme="minorHAnsi" w:hAnsi="Arial" w:cs="Arial"/>
          <w:color w:val="000000" w:themeColor="text1"/>
          <w:sz w:val="22"/>
          <w:szCs w:val="22"/>
          <w:lang w:val="es-ES_tradnl" w:eastAsia="en-US"/>
        </w:rPr>
        <w:t>, Decreto 2096 de 2019</w:t>
      </w:r>
      <w:r w:rsidRPr="00BD5208">
        <w:rPr>
          <w:rFonts w:ascii="Arial" w:eastAsiaTheme="minorHAnsi" w:hAnsi="Arial" w:cs="Arial"/>
          <w:color w:val="000000" w:themeColor="text1"/>
          <w:sz w:val="22"/>
          <w:szCs w:val="22"/>
          <w:lang w:val="es-ES_tradnl" w:eastAsia="en-US"/>
        </w:rPr>
        <w:t xml:space="preserve"> y 594 de 2020, que adicionaron, respectivamente, los artículos 2.2.1.2.6.1.4</w:t>
      </w:r>
      <w:r>
        <w:rPr>
          <w:rFonts w:ascii="Arial" w:eastAsiaTheme="minorHAnsi" w:hAnsi="Arial" w:cs="Arial"/>
          <w:color w:val="000000" w:themeColor="text1"/>
          <w:sz w:val="22"/>
          <w:szCs w:val="22"/>
          <w:lang w:val="es-ES_tradnl" w:eastAsia="en-US"/>
        </w:rPr>
        <w:t xml:space="preserve">, </w:t>
      </w:r>
      <w:r w:rsidRPr="00390BB4">
        <w:rPr>
          <w:rFonts w:ascii="Arial" w:eastAsiaTheme="minorHAnsi" w:hAnsi="Arial" w:cs="Arial"/>
          <w:color w:val="000000" w:themeColor="text1"/>
          <w:sz w:val="22"/>
          <w:szCs w:val="22"/>
          <w:lang w:val="es-ES_tradnl" w:eastAsia="en-US"/>
        </w:rPr>
        <w:t>2.2.1.2.6.2.3</w:t>
      </w:r>
      <w:r w:rsidRPr="00BD5208">
        <w:rPr>
          <w:rFonts w:ascii="Arial" w:eastAsiaTheme="minorHAnsi" w:hAnsi="Arial" w:cs="Arial"/>
          <w:color w:val="000000" w:themeColor="text1"/>
          <w:sz w:val="22"/>
          <w:szCs w:val="22"/>
          <w:lang w:val="es-ES_tradnl" w:eastAsia="en-US"/>
        </w:rPr>
        <w:t xml:space="preserve"> y 2.2.1.2.6.3.4 al Decreto 1082 de 2015.</w:t>
      </w:r>
    </w:p>
    <w:p w14:paraId="54A949AC" w14:textId="77777777" w:rsidR="00815A07" w:rsidRPr="00BD5208" w:rsidRDefault="00815A07" w:rsidP="00815A07">
      <w:pPr>
        <w:spacing w:before="120" w:line="276" w:lineRule="auto"/>
        <w:ind w:firstLine="709"/>
        <w:jc w:val="both"/>
        <w:rPr>
          <w:rFonts w:ascii="Arial" w:eastAsiaTheme="minorHAnsi" w:hAnsi="Arial" w:cs="Arial"/>
          <w:bCs/>
          <w:color w:val="000000" w:themeColor="text1"/>
          <w:sz w:val="22"/>
          <w:szCs w:val="22"/>
          <w:lang w:val="es-ES_tradnl" w:eastAsia="en-US"/>
        </w:rPr>
      </w:pPr>
      <w:r w:rsidRPr="00BD5208">
        <w:rPr>
          <w:rFonts w:ascii="Arial" w:eastAsiaTheme="minorHAnsi" w:hAnsi="Arial" w:cs="Arial"/>
          <w:bCs/>
          <w:color w:val="000000" w:themeColor="text1"/>
          <w:sz w:val="22"/>
          <w:szCs w:val="22"/>
          <w:lang w:val="es-ES_tradnl" w:eastAsia="en-US"/>
        </w:rPr>
        <w:t xml:space="preserve">Además, las entidades estatales deben garantizar el </w:t>
      </w:r>
      <w:r w:rsidRPr="00BD5208">
        <w:rPr>
          <w:rFonts w:ascii="Arial" w:eastAsiaTheme="minorHAnsi" w:hAnsi="Arial" w:cs="Arial"/>
          <w:bCs/>
          <w:i/>
          <w:iCs/>
          <w:color w:val="000000" w:themeColor="text1"/>
          <w:sz w:val="22"/>
          <w:szCs w:val="22"/>
          <w:lang w:val="es-ES_tradnl" w:eastAsia="en-US"/>
        </w:rPr>
        <w:t>principio de economía</w:t>
      </w:r>
      <w:r w:rsidRPr="00BD5208">
        <w:rPr>
          <w:rFonts w:ascii="Arial" w:eastAsiaTheme="minorHAnsi" w:hAnsi="Arial" w:cs="Arial"/>
          <w:bCs/>
          <w:color w:val="000000" w:themeColor="text1"/>
          <w:sz w:val="22"/>
          <w:szCs w:val="22"/>
          <w:lang w:val="es-ES_tradnl" w:eastAsia="en-US"/>
        </w:rPr>
        <w:t>, del cual se desprende que no pueden exigir documentos o requisitos más allá de los que permitan la Constitución, la ley y los reglamentos. Este postulado ha sido recogido no solo en la contratación estatal</w:t>
      </w:r>
      <w:r w:rsidRPr="00BD5208">
        <w:rPr>
          <w:rFonts w:ascii="Arial" w:eastAsiaTheme="minorHAnsi" w:hAnsi="Arial" w:cs="Arial"/>
          <w:bCs/>
          <w:color w:val="000000" w:themeColor="text1"/>
          <w:sz w:val="22"/>
          <w:szCs w:val="22"/>
          <w:vertAlign w:val="superscript"/>
          <w:lang w:val="es-ES_tradnl" w:eastAsia="en-US"/>
        </w:rPr>
        <w:footnoteReference w:id="3"/>
      </w:r>
      <w:r w:rsidRPr="00BD5208">
        <w:rPr>
          <w:rFonts w:ascii="Arial" w:eastAsiaTheme="minorHAnsi" w:hAnsi="Arial" w:cs="Arial"/>
          <w:bCs/>
          <w:color w:val="000000" w:themeColor="text1"/>
          <w:sz w:val="22"/>
          <w:szCs w:val="22"/>
          <w:lang w:val="es-ES_tradnl" w:eastAsia="en-US"/>
        </w:rPr>
        <w:t xml:space="preserve"> sino además en la normativa </w:t>
      </w:r>
      <w:proofErr w:type="spellStart"/>
      <w:r w:rsidRPr="00BD5208">
        <w:rPr>
          <w:rFonts w:ascii="Arial" w:eastAsiaTheme="minorHAnsi" w:hAnsi="Arial" w:cs="Arial"/>
          <w:bCs/>
          <w:color w:val="000000" w:themeColor="text1"/>
          <w:sz w:val="22"/>
          <w:szCs w:val="22"/>
          <w:lang w:val="es-ES_tradnl" w:eastAsia="en-US"/>
        </w:rPr>
        <w:t>antitrámites</w:t>
      </w:r>
      <w:proofErr w:type="spellEnd"/>
      <w:r w:rsidRPr="00BD5208">
        <w:rPr>
          <w:rFonts w:ascii="Arial" w:eastAsiaTheme="minorHAnsi" w:hAnsi="Arial" w:cs="Arial"/>
          <w:bCs/>
          <w:color w:val="000000" w:themeColor="text1"/>
          <w:sz w:val="22"/>
          <w:szCs w:val="22"/>
          <w:vertAlign w:val="superscript"/>
          <w:lang w:val="es-ES_tradnl" w:eastAsia="en-US"/>
        </w:rPr>
        <w:footnoteReference w:id="4"/>
      </w:r>
      <w:r w:rsidRPr="00BD5208">
        <w:rPr>
          <w:rFonts w:ascii="Arial" w:eastAsiaTheme="minorHAnsi" w:hAnsi="Arial" w:cs="Arial"/>
          <w:bCs/>
          <w:color w:val="000000" w:themeColor="text1"/>
          <w:sz w:val="22"/>
          <w:szCs w:val="22"/>
          <w:lang w:val="es-ES_tradnl" w:eastAsia="en-US"/>
        </w:rPr>
        <w:t xml:space="preserve">; pues se inscribe dentro de </w:t>
      </w:r>
      <w:r w:rsidRPr="00BD5208">
        <w:rPr>
          <w:rFonts w:ascii="Arial" w:eastAsiaTheme="minorHAnsi" w:hAnsi="Arial" w:cs="Arial"/>
          <w:bCs/>
          <w:color w:val="000000" w:themeColor="text1"/>
          <w:sz w:val="22"/>
          <w:szCs w:val="22"/>
          <w:lang w:val="es-ES_tradnl" w:eastAsia="en-US"/>
        </w:rPr>
        <w:lastRenderedPageBreak/>
        <w:t xml:space="preserve">la tendencia de simplificación y racionalización de los procedimientos administrativos. De ahí que cuando las autoridades solicitan la entrega de documentación innecesaria, </w:t>
      </w:r>
      <w:r>
        <w:rPr>
          <w:rFonts w:ascii="Arial" w:eastAsiaTheme="minorHAnsi" w:hAnsi="Arial" w:cs="Arial"/>
          <w:bCs/>
          <w:color w:val="000000" w:themeColor="text1"/>
          <w:sz w:val="22"/>
          <w:szCs w:val="22"/>
          <w:lang w:val="es-ES_tradnl" w:eastAsia="en-US"/>
        </w:rPr>
        <w:t>desconocen</w:t>
      </w:r>
      <w:r w:rsidRPr="00BD5208">
        <w:rPr>
          <w:rFonts w:ascii="Arial" w:eastAsiaTheme="minorHAnsi" w:hAnsi="Arial" w:cs="Arial"/>
          <w:bCs/>
          <w:color w:val="000000" w:themeColor="text1"/>
          <w:sz w:val="22"/>
          <w:szCs w:val="22"/>
          <w:lang w:val="es-ES_tradnl" w:eastAsia="en-US"/>
        </w:rPr>
        <w:t xml:space="preserve"> el principio de economía.</w:t>
      </w:r>
    </w:p>
    <w:p w14:paraId="7D7C21CC" w14:textId="6871C943" w:rsidR="00815A07" w:rsidRDefault="00815A07" w:rsidP="00815A07">
      <w:pPr>
        <w:spacing w:before="120" w:line="276" w:lineRule="auto"/>
        <w:ind w:firstLine="709"/>
        <w:jc w:val="both"/>
        <w:rPr>
          <w:rFonts w:ascii="Arial" w:eastAsiaTheme="minorHAnsi" w:hAnsi="Arial" w:cs="Arial"/>
          <w:color w:val="000000" w:themeColor="text1"/>
          <w:sz w:val="22"/>
          <w:szCs w:val="22"/>
          <w:lang w:val="es-MX" w:eastAsia="en-US"/>
        </w:rPr>
      </w:pPr>
      <w:r w:rsidRPr="00BD5208">
        <w:rPr>
          <w:rFonts w:ascii="Arial" w:eastAsiaTheme="minorHAnsi" w:hAnsi="Arial" w:cs="Arial"/>
          <w:color w:val="000000" w:themeColor="text1"/>
          <w:sz w:val="22"/>
          <w:szCs w:val="22"/>
          <w:lang w:val="es-MX" w:eastAsia="en-US"/>
        </w:rPr>
        <w:t xml:space="preserve">Adicionalmente, la parte introductoria de los documentos tipo </w:t>
      </w:r>
      <w:r>
        <w:rPr>
          <w:rFonts w:ascii="Arial" w:eastAsiaTheme="minorHAnsi" w:hAnsi="Arial" w:cs="Arial"/>
          <w:color w:val="000000" w:themeColor="text1"/>
          <w:sz w:val="22"/>
          <w:szCs w:val="22"/>
          <w:lang w:val="es-MX" w:eastAsia="en-US"/>
        </w:rPr>
        <w:t>dispone</w:t>
      </w:r>
      <w:r w:rsidRPr="00BD5208">
        <w:rPr>
          <w:rFonts w:ascii="Arial" w:eastAsiaTheme="minorHAnsi" w:hAnsi="Arial" w:cs="Arial"/>
          <w:color w:val="000000" w:themeColor="text1"/>
          <w:sz w:val="22"/>
          <w:szCs w:val="22"/>
          <w:lang w:val="es-MX" w:eastAsia="en-US"/>
        </w:rPr>
        <w:t xml:space="preserve"> que los aspectos incluidos en corchetes y resaltado gris deben ser diligenciados por la entidad. </w:t>
      </w:r>
      <w:r>
        <w:rPr>
          <w:rFonts w:ascii="Arial" w:eastAsiaTheme="minorHAnsi" w:hAnsi="Arial" w:cs="Arial"/>
          <w:color w:val="000000" w:themeColor="text1"/>
          <w:sz w:val="22"/>
          <w:szCs w:val="22"/>
          <w:lang w:val="es-MX" w:eastAsia="en-US"/>
        </w:rPr>
        <w:t>E</w:t>
      </w:r>
      <w:r w:rsidRPr="00BD5208">
        <w:rPr>
          <w:rFonts w:ascii="Arial" w:eastAsiaTheme="minorHAnsi" w:hAnsi="Arial" w:cs="Arial"/>
          <w:color w:val="000000" w:themeColor="text1"/>
          <w:sz w:val="22"/>
          <w:szCs w:val="22"/>
          <w:lang w:val="es-MX" w:eastAsia="en-US"/>
        </w:rPr>
        <w:t xml:space="preserv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w:t>
      </w:r>
      <w:r>
        <w:rPr>
          <w:rFonts w:ascii="Arial" w:eastAsiaTheme="minorHAnsi" w:hAnsi="Arial" w:cs="Arial"/>
          <w:color w:val="000000" w:themeColor="text1"/>
          <w:sz w:val="22"/>
          <w:szCs w:val="22"/>
          <w:lang w:val="es-MX" w:eastAsia="en-US"/>
        </w:rPr>
        <w:t>d</w:t>
      </w:r>
      <w:r w:rsidRPr="00BD5208">
        <w:rPr>
          <w:rFonts w:ascii="Arial" w:eastAsiaTheme="minorHAnsi" w:hAnsi="Arial" w:cs="Arial"/>
          <w:color w:val="000000" w:themeColor="text1"/>
          <w:sz w:val="22"/>
          <w:szCs w:val="22"/>
          <w:lang w:val="es-MX" w:eastAsia="en-US"/>
        </w:rPr>
        <w:t xml:space="preserve">el pliego </w:t>
      </w:r>
      <w:r>
        <w:rPr>
          <w:rFonts w:ascii="Arial" w:eastAsiaTheme="minorHAnsi" w:hAnsi="Arial" w:cs="Arial"/>
          <w:color w:val="000000" w:themeColor="text1"/>
          <w:sz w:val="22"/>
          <w:szCs w:val="22"/>
          <w:lang w:val="es-MX" w:eastAsia="en-US"/>
        </w:rPr>
        <w:t>de condiciones</w:t>
      </w:r>
      <w:r w:rsidRPr="00BD5208">
        <w:rPr>
          <w:rFonts w:ascii="Arial" w:eastAsiaTheme="minorHAnsi" w:hAnsi="Arial" w:cs="Arial"/>
          <w:color w:val="000000" w:themeColor="text1"/>
          <w:sz w:val="22"/>
          <w:szCs w:val="22"/>
          <w:lang w:val="es-MX" w:eastAsia="en-US"/>
        </w:rPr>
        <w:t xml:space="preserve">. </w:t>
      </w:r>
    </w:p>
    <w:p w14:paraId="7E82E225" w14:textId="77777777" w:rsidR="00C82EF0" w:rsidRDefault="00C82EF0" w:rsidP="00C82EF0">
      <w:pPr>
        <w:spacing w:before="120" w:line="276" w:lineRule="auto"/>
        <w:ind w:firstLine="709"/>
        <w:jc w:val="both"/>
        <w:rPr>
          <w:rFonts w:ascii="Arial" w:eastAsia="Calibri" w:hAnsi="Arial" w:cs="Arial"/>
          <w:sz w:val="22"/>
          <w:szCs w:val="22"/>
          <w:lang w:val="es-MX" w:eastAsia="en-US"/>
        </w:rPr>
      </w:pPr>
      <w:r w:rsidRPr="00C82EF0">
        <w:rPr>
          <w:rFonts w:ascii="Arial" w:eastAsia="Calibri" w:hAnsi="Arial" w:cs="Arial"/>
          <w:sz w:val="22"/>
          <w:szCs w:val="22"/>
          <w:lang w:val="es-MX" w:eastAsia="en-US"/>
        </w:rPr>
        <w:t xml:space="preserve">Un supuesto especial establecido en los documentos tipo, mediante los cuales se admite la modificación del contenido de los documentos del proceso se prevé en los eventos en los que el objeto contractual incluye bienes o servicios adicionales a la obra pública estandarizada en los documentos tipo.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C82EF0">
        <w:rPr>
          <w:rFonts w:ascii="Arial" w:eastAsia="Calibri" w:hAnsi="Arial" w:cs="Arial"/>
          <w:sz w:val="22"/>
          <w:szCs w:val="22"/>
          <w:lang w:val="es-MX" w:eastAsia="en-US"/>
        </w:rPr>
        <w:t>ii</w:t>
      </w:r>
      <w:proofErr w:type="spellEnd"/>
      <w:r w:rsidRPr="00C82EF0">
        <w:rPr>
          <w:rFonts w:ascii="Arial" w:eastAsia="Calibri" w:hAnsi="Arial" w:cs="Arial"/>
          <w:sz w:val="22"/>
          <w:szCs w:val="22"/>
          <w:lang w:val="es-MX" w:eastAsia="en-US"/>
        </w:rPr>
        <w:t xml:space="preserve">) conservar los requisitos exigidos en los Documentos Tipo, </w:t>
      </w:r>
      <w:proofErr w:type="spellStart"/>
      <w:r w:rsidRPr="00C82EF0">
        <w:rPr>
          <w:rFonts w:ascii="Arial" w:eastAsia="Calibri" w:hAnsi="Arial" w:cs="Arial"/>
          <w:sz w:val="22"/>
          <w:szCs w:val="22"/>
          <w:lang w:val="es-MX" w:eastAsia="en-US"/>
        </w:rPr>
        <w:t>iii</w:t>
      </w:r>
      <w:proofErr w:type="spellEnd"/>
      <w:r w:rsidRPr="00C82EF0">
        <w:rPr>
          <w:rFonts w:ascii="Arial" w:eastAsia="Calibri" w:hAnsi="Arial" w:cs="Arial"/>
          <w:sz w:val="22"/>
          <w:szCs w:val="22"/>
          <w:lang w:val="es-MX" w:eastAsia="en-US"/>
        </w:rPr>
        <w:t xml:space="preserve">) abstenerse de pedir experiencia exclusiva con entidades estatales, experiencia previa en un territorio específico, limitada en el tiempo o que incluya volúmenes o cantidades de obra específica, y </w:t>
      </w:r>
      <w:proofErr w:type="spellStart"/>
      <w:r w:rsidRPr="00C82EF0">
        <w:rPr>
          <w:rFonts w:ascii="Arial" w:eastAsia="Calibri" w:hAnsi="Arial" w:cs="Arial"/>
          <w:sz w:val="22"/>
          <w:szCs w:val="22"/>
          <w:lang w:val="es-MX" w:eastAsia="en-US"/>
        </w:rPr>
        <w:t>iv</w:t>
      </w:r>
      <w:proofErr w:type="spellEnd"/>
      <w:r w:rsidRPr="00C82EF0">
        <w:rPr>
          <w:rFonts w:ascii="Arial" w:eastAsia="Calibri" w:hAnsi="Arial" w:cs="Arial"/>
          <w:sz w:val="22"/>
          <w:szCs w:val="22"/>
          <w:lang w:val="es-MX" w:eastAsia="en-US"/>
        </w:rPr>
        <w:t xml:space="preserve">) clasificar la experiencia requerida solo hasta el tercer nivel del Clasificador de Bienes y Servicios e incluir exclusivamente los códigos que estén relacionados directamente con el objeto a contratar. </w:t>
      </w:r>
    </w:p>
    <w:p w14:paraId="3CDBB142" w14:textId="6D375348" w:rsidR="00815A07" w:rsidRPr="00C82EF0" w:rsidRDefault="00815A07" w:rsidP="00C82EF0">
      <w:pPr>
        <w:spacing w:before="120" w:line="276" w:lineRule="auto"/>
        <w:ind w:firstLine="709"/>
        <w:jc w:val="both"/>
        <w:rPr>
          <w:rFonts w:ascii="Arial" w:eastAsia="Calibri" w:hAnsi="Arial" w:cs="Arial"/>
          <w:sz w:val="22"/>
          <w:szCs w:val="22"/>
          <w:lang w:val="es-MX" w:eastAsia="en-US"/>
        </w:rPr>
      </w:pPr>
      <w:r w:rsidRPr="00067976">
        <w:rPr>
          <w:rFonts w:ascii="Arial" w:eastAsia="Calibri" w:hAnsi="Arial" w:cs="Arial"/>
          <w:bCs/>
          <w:sz w:val="22"/>
          <w:szCs w:val="22"/>
          <w:lang w:val="es-MX" w:eastAsia="en-US"/>
        </w:rPr>
        <w:t>En suma, la regla general frente la aplicación del «Documento Base»</w:t>
      </w:r>
      <w:r w:rsidR="00146B60">
        <w:rPr>
          <w:rFonts w:ascii="Arial" w:eastAsia="Calibri" w:hAnsi="Arial" w:cs="Arial"/>
          <w:bCs/>
          <w:sz w:val="22"/>
          <w:szCs w:val="22"/>
          <w:lang w:val="es-MX" w:eastAsia="en-US"/>
        </w:rPr>
        <w:t xml:space="preserve"> y en general de los documentos tipo</w:t>
      </w:r>
      <w:r w:rsidRPr="00067976">
        <w:rPr>
          <w:rFonts w:ascii="Arial" w:eastAsia="Calibri" w:hAnsi="Arial" w:cs="Arial"/>
          <w:bCs/>
          <w:sz w:val="22"/>
          <w:szCs w:val="22"/>
          <w:lang w:val="es-MX" w:eastAsia="en-US"/>
        </w:rPr>
        <w:t xml:space="preserve"> es su inalterabilidad, y no se podrán incluir o modificar en los documentos del proceso las condiciones habilitantes, los factores técnicos y económicos de escogencia y los sistemas de ponderación distintos a los señalados en los documentos tipo</w:t>
      </w:r>
      <w:r>
        <w:rPr>
          <w:rFonts w:ascii="Arial" w:eastAsia="Calibri" w:hAnsi="Arial" w:cs="Arial"/>
          <w:bCs/>
          <w:sz w:val="22"/>
          <w:szCs w:val="22"/>
          <w:lang w:val="es-MX" w:eastAsia="en-US"/>
        </w:rPr>
        <w:t>. Lo anterior salvo que</w:t>
      </w:r>
      <w:r w:rsidRPr="00067976">
        <w:rPr>
          <w:rFonts w:ascii="Arial" w:eastAsia="Calibri" w:hAnsi="Arial" w:cs="Arial"/>
          <w:bCs/>
          <w:sz w:val="22"/>
          <w:szCs w:val="22"/>
          <w:lang w:val="es-MX" w:eastAsia="en-US"/>
        </w:rPr>
        <w:t xml:space="preserve"> el objeto contractual incluy</w:t>
      </w:r>
      <w:r>
        <w:rPr>
          <w:rFonts w:ascii="Arial" w:eastAsia="Calibri" w:hAnsi="Arial" w:cs="Arial"/>
          <w:bCs/>
          <w:sz w:val="22"/>
          <w:szCs w:val="22"/>
          <w:lang w:val="es-MX" w:eastAsia="en-US"/>
        </w:rPr>
        <w:t>a</w:t>
      </w:r>
      <w:r w:rsidRPr="00067976">
        <w:rPr>
          <w:rFonts w:ascii="Arial" w:eastAsia="Calibri" w:hAnsi="Arial" w:cs="Arial"/>
          <w:bCs/>
          <w:sz w:val="22"/>
          <w:szCs w:val="22"/>
          <w:lang w:val="es-MX" w:eastAsia="en-US"/>
        </w:rPr>
        <w:t xml:space="preserve"> bienes o servicios ajenos a la obra pública, caso en el que se podrá incluir experiencia adicional; y, además, cuando el pliego tipo de forma expresa lo incluya, es decir, en los aspectos incluidos en corchetes y resaltados en gris.</w:t>
      </w:r>
    </w:p>
    <w:p w14:paraId="532BF490" w14:textId="77777777" w:rsidR="00815A07" w:rsidRPr="00AC67EE" w:rsidRDefault="00815A07" w:rsidP="00815A07">
      <w:pPr>
        <w:spacing w:before="120" w:line="276" w:lineRule="auto"/>
        <w:ind w:firstLine="709"/>
        <w:jc w:val="both"/>
        <w:rPr>
          <w:rFonts w:ascii="Arial" w:eastAsia="Calibri" w:hAnsi="Arial" w:cs="Arial"/>
          <w:bCs/>
          <w:sz w:val="22"/>
          <w:szCs w:val="22"/>
          <w:lang w:val="es-MX" w:eastAsia="en-US"/>
        </w:rPr>
      </w:pPr>
      <w:r>
        <w:rPr>
          <w:rFonts w:ascii="Arial" w:eastAsia="Calibri" w:hAnsi="Arial" w:cs="Arial"/>
          <w:bCs/>
          <w:sz w:val="22"/>
          <w:szCs w:val="22"/>
          <w:lang w:val="es-MX" w:eastAsia="en-US"/>
        </w:rPr>
        <w:lastRenderedPageBreak/>
        <w:t>Esta regla de inalterabilidad también aplica</w:t>
      </w:r>
      <w:r w:rsidRPr="00AC67EE">
        <w:rPr>
          <w:rFonts w:ascii="Arial" w:eastAsia="Calibri" w:hAnsi="Arial" w:cs="Arial"/>
          <w:bCs/>
          <w:sz w:val="22"/>
          <w:szCs w:val="22"/>
          <w:lang w:val="es-MX" w:eastAsia="en-US"/>
        </w:rPr>
        <w:t xml:space="preserve"> a los formatos y </w:t>
      </w:r>
      <w:r>
        <w:rPr>
          <w:rFonts w:ascii="Arial" w:eastAsia="Calibri" w:hAnsi="Arial" w:cs="Arial"/>
          <w:bCs/>
          <w:sz w:val="22"/>
          <w:szCs w:val="22"/>
          <w:lang w:val="es-MX" w:eastAsia="en-US"/>
        </w:rPr>
        <w:t>anexo</w:t>
      </w:r>
      <w:r w:rsidRPr="00AC67EE">
        <w:rPr>
          <w:rFonts w:ascii="Arial" w:eastAsia="Calibri" w:hAnsi="Arial" w:cs="Arial"/>
          <w:bCs/>
          <w:sz w:val="22"/>
          <w:szCs w:val="22"/>
          <w:lang w:val="es-MX" w:eastAsia="en-US"/>
        </w:rPr>
        <w:t>s implementados junto con el «Documento Base», los cuales deben usa</w:t>
      </w:r>
      <w:r>
        <w:rPr>
          <w:rFonts w:ascii="Arial" w:eastAsia="Calibri" w:hAnsi="Arial" w:cs="Arial"/>
          <w:bCs/>
          <w:sz w:val="22"/>
          <w:szCs w:val="22"/>
          <w:lang w:val="es-MX" w:eastAsia="en-US"/>
        </w:rPr>
        <w:t>r</w:t>
      </w:r>
      <w:r w:rsidRPr="00AC67EE">
        <w:rPr>
          <w:rFonts w:ascii="Arial" w:eastAsia="Calibri" w:hAnsi="Arial" w:cs="Arial"/>
          <w:bCs/>
          <w:sz w:val="22"/>
          <w:szCs w:val="22"/>
          <w:lang w:val="es-MX" w:eastAsia="en-US"/>
        </w:rPr>
        <w:t>s</w:t>
      </w:r>
      <w:r>
        <w:rPr>
          <w:rFonts w:ascii="Arial" w:eastAsia="Calibri" w:hAnsi="Arial" w:cs="Arial"/>
          <w:bCs/>
          <w:sz w:val="22"/>
          <w:szCs w:val="22"/>
          <w:lang w:val="es-MX" w:eastAsia="en-US"/>
        </w:rPr>
        <w:t>e</w:t>
      </w:r>
      <w:r w:rsidRPr="00AC67EE">
        <w:rPr>
          <w:rFonts w:ascii="Arial" w:eastAsia="Calibri" w:hAnsi="Arial" w:cs="Arial"/>
          <w:bCs/>
          <w:sz w:val="22"/>
          <w:szCs w:val="22"/>
          <w:lang w:val="es-MX" w:eastAsia="en-US"/>
        </w:rPr>
        <w:t xml:space="preserve"> </w:t>
      </w:r>
      <w:r>
        <w:rPr>
          <w:rFonts w:ascii="Arial" w:eastAsia="Calibri" w:hAnsi="Arial" w:cs="Arial"/>
          <w:bCs/>
          <w:sz w:val="22"/>
          <w:szCs w:val="22"/>
          <w:lang w:val="es-MX" w:eastAsia="en-US"/>
        </w:rPr>
        <w:t>en</w:t>
      </w:r>
      <w:r w:rsidRPr="00AC67EE">
        <w:rPr>
          <w:rFonts w:ascii="Arial" w:eastAsia="Calibri" w:hAnsi="Arial" w:cs="Arial"/>
          <w:bCs/>
          <w:sz w:val="22"/>
          <w:szCs w:val="22"/>
          <w:lang w:val="es-MX" w:eastAsia="en-US"/>
        </w:rPr>
        <w:t xml:space="preserve">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58520C02" w14:textId="41129117" w:rsidR="00815A07" w:rsidRDefault="00815A07" w:rsidP="00815A07">
      <w:pPr>
        <w:spacing w:before="120" w:line="276" w:lineRule="auto"/>
        <w:ind w:firstLine="709"/>
        <w:jc w:val="both"/>
        <w:rPr>
          <w:rFonts w:ascii="Arial" w:eastAsiaTheme="minorHAnsi" w:hAnsi="Arial" w:cs="Arial"/>
          <w:sz w:val="22"/>
          <w:szCs w:val="22"/>
          <w:lang w:val="es-MX" w:eastAsia="en-US"/>
        </w:rPr>
      </w:pPr>
      <w:r w:rsidRPr="00AC67EE">
        <w:rPr>
          <w:rFonts w:ascii="Arial" w:eastAsiaTheme="minorHAnsi" w:hAnsi="Arial" w:cs="Arial"/>
          <w:sz w:val="22"/>
          <w:szCs w:val="22"/>
          <w:lang w:val="es-MX" w:eastAsia="en-US"/>
        </w:rPr>
        <w:t xml:space="preserve">Con todo, </w:t>
      </w:r>
      <w:r>
        <w:rPr>
          <w:rFonts w:ascii="Arial" w:eastAsiaTheme="minorHAnsi" w:hAnsi="Arial" w:cs="Arial"/>
          <w:sz w:val="22"/>
          <w:szCs w:val="22"/>
          <w:lang w:val="es-MX" w:eastAsia="en-US"/>
        </w:rPr>
        <w:t>la regla</w:t>
      </w:r>
      <w:r w:rsidRPr="00AC67EE">
        <w:rPr>
          <w:rFonts w:ascii="Arial" w:eastAsiaTheme="minorHAnsi" w:hAnsi="Arial" w:cs="Arial"/>
          <w:sz w:val="22"/>
          <w:szCs w:val="22"/>
          <w:lang w:val="es-MX" w:eastAsia="en-US"/>
        </w:rPr>
        <w:t xml:space="preserve">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0054F1B5" w14:textId="562BBDC3" w:rsidR="00BD7A91" w:rsidRPr="00BD7A91" w:rsidRDefault="00BD7A91" w:rsidP="00BD7A91">
      <w:pPr>
        <w:spacing w:before="120" w:line="276" w:lineRule="auto"/>
        <w:ind w:firstLine="709"/>
        <w:jc w:val="both"/>
        <w:rPr>
          <w:rFonts w:ascii="Arial" w:eastAsiaTheme="minorHAnsi" w:hAnsi="Arial" w:cs="Arial"/>
          <w:sz w:val="22"/>
          <w:szCs w:val="22"/>
          <w:lang w:eastAsia="en-US"/>
        </w:rPr>
      </w:pPr>
      <w:r w:rsidRPr="00BD7A91">
        <w:rPr>
          <w:rFonts w:ascii="Arial" w:eastAsiaTheme="minorHAnsi" w:hAnsi="Arial" w:cs="Arial"/>
          <w:sz w:val="22"/>
          <w:szCs w:val="22"/>
          <w:lang w:val="es-MX" w:eastAsia="en-US"/>
        </w:rPr>
        <w:t xml:space="preserve">En relación con el principio constitucional </w:t>
      </w:r>
      <w:r w:rsidRPr="00BD7A91">
        <w:rPr>
          <w:rFonts w:ascii="Arial" w:eastAsiaTheme="minorHAnsi" w:hAnsi="Arial" w:cs="Arial"/>
          <w:i/>
          <w:iCs/>
          <w:sz w:val="22"/>
          <w:szCs w:val="22"/>
          <w:lang w:val="es-MX" w:eastAsia="en-US"/>
        </w:rPr>
        <w:t>sub examine</w:t>
      </w:r>
      <w:r w:rsidRPr="00BD7A91">
        <w:rPr>
          <w:rFonts w:ascii="Arial" w:eastAsiaTheme="minorHAnsi" w:hAnsi="Arial" w:cs="Arial"/>
          <w:sz w:val="22"/>
          <w:szCs w:val="22"/>
          <w:lang w:eastAsia="en-US"/>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BD7A91">
        <w:rPr>
          <w:rFonts w:ascii="Arial" w:eastAsiaTheme="minorHAnsi" w:hAnsi="Arial" w:cs="Arial"/>
          <w:sz w:val="22"/>
          <w:szCs w:val="22"/>
          <w:vertAlign w:val="superscript"/>
          <w:lang w:eastAsia="en-US"/>
        </w:rPr>
        <w:footnoteReference w:id="5"/>
      </w:r>
      <w:r w:rsidRPr="00BD7A91">
        <w:rPr>
          <w:rFonts w:ascii="Arial" w:eastAsiaTheme="minorHAnsi" w:hAnsi="Arial" w:cs="Arial"/>
          <w:sz w:val="22"/>
          <w:szCs w:val="22"/>
          <w:lang w:eastAsia="en-US"/>
        </w:rPr>
        <w:t xml:space="preserve">. </w:t>
      </w:r>
    </w:p>
    <w:p w14:paraId="5EA37E71" w14:textId="086736BA" w:rsidR="00815A07" w:rsidRPr="00BD5208" w:rsidRDefault="00815A07" w:rsidP="00815A07">
      <w:pPr>
        <w:spacing w:before="120" w:line="276" w:lineRule="auto"/>
        <w:ind w:firstLine="709"/>
        <w:jc w:val="both"/>
        <w:rPr>
          <w:rFonts w:ascii="Arial" w:eastAsiaTheme="minorHAnsi" w:hAnsi="Arial" w:cs="Arial"/>
          <w:sz w:val="22"/>
          <w:szCs w:val="22"/>
          <w:lang w:val="es-MX" w:eastAsia="en-US"/>
        </w:rPr>
      </w:pPr>
      <w:r w:rsidRPr="00AC67EE">
        <w:rPr>
          <w:rFonts w:ascii="Arial" w:eastAsiaTheme="minorHAnsi" w:hAnsi="Arial" w:cs="Arial"/>
          <w:sz w:val="22"/>
          <w:szCs w:val="22"/>
          <w:lang w:val="es-MX" w:eastAsia="en-US"/>
        </w:rPr>
        <w:t xml:space="preserve">El carácter inalterable de los documentos tipo no puede, entonces, hacerse extensivo a los aspectos </w:t>
      </w:r>
      <w:r w:rsidR="00146B60">
        <w:rPr>
          <w:rFonts w:ascii="Arial" w:eastAsiaTheme="minorHAnsi" w:hAnsi="Arial" w:cs="Arial"/>
          <w:sz w:val="22"/>
          <w:szCs w:val="22"/>
          <w:lang w:val="es-MX" w:eastAsia="en-US"/>
        </w:rPr>
        <w:t>eminentemente formales</w:t>
      </w:r>
      <w:r w:rsidR="00146B60" w:rsidRPr="00AC67EE">
        <w:rPr>
          <w:rFonts w:ascii="Arial" w:eastAsiaTheme="minorHAnsi" w:hAnsi="Arial" w:cs="Arial"/>
          <w:sz w:val="22"/>
          <w:szCs w:val="22"/>
          <w:lang w:val="es-MX" w:eastAsia="en-US"/>
        </w:rPr>
        <w:t xml:space="preserve"> </w:t>
      </w:r>
      <w:r w:rsidRPr="00AC67EE">
        <w:rPr>
          <w:rFonts w:ascii="Arial" w:eastAsiaTheme="minorHAnsi" w:hAnsi="Arial" w:cs="Arial"/>
          <w:sz w:val="22"/>
          <w:szCs w:val="22"/>
          <w:lang w:val="es-MX" w:eastAsia="en-US"/>
        </w:rPr>
        <w:t xml:space="preserve">de tales documentos, esto es, el tamaño y tipo de letra, las márgenes o las expresiones que pretenden hacer más comprensible el documento, como es el caso de aquellas que informan que una expresión larga será referida con otra similar pero más corta. Todo porque estos aspectos en nada afectan la aplicación y alcance de los documentos tipos; en otras palabras, porque no afectan su contenido esencial y, mucho menos, las obligaciones, deberes y derechos que se derivan para </w:t>
      </w:r>
      <w:r w:rsidR="00146B60">
        <w:rPr>
          <w:rFonts w:ascii="Arial" w:eastAsiaTheme="minorHAnsi" w:hAnsi="Arial" w:cs="Arial"/>
          <w:sz w:val="22"/>
          <w:szCs w:val="22"/>
          <w:lang w:val="es-MX" w:eastAsia="en-US"/>
        </w:rPr>
        <w:t>los partícipes del proceso contractual.</w:t>
      </w:r>
    </w:p>
    <w:p w14:paraId="34C301D3" w14:textId="77777777" w:rsidR="00815A07" w:rsidRDefault="00815A07" w:rsidP="008A2527">
      <w:pPr>
        <w:spacing w:line="276" w:lineRule="auto"/>
        <w:jc w:val="both"/>
        <w:rPr>
          <w:rFonts w:ascii="Arial" w:eastAsia="Calibri" w:hAnsi="Arial" w:cs="Arial"/>
          <w:b/>
          <w:bCs/>
          <w:color w:val="000000"/>
          <w:sz w:val="22"/>
          <w:lang w:val="es-MX" w:eastAsia="en-GB"/>
        </w:rPr>
      </w:pPr>
    </w:p>
    <w:p w14:paraId="3D0D3530" w14:textId="5C15284C" w:rsidR="00815A07" w:rsidRPr="00634C03" w:rsidRDefault="00815A07" w:rsidP="008A2527">
      <w:pPr>
        <w:spacing w:line="276" w:lineRule="auto"/>
        <w:jc w:val="both"/>
        <w:rPr>
          <w:rFonts w:ascii="Arial" w:eastAsia="Calibri" w:hAnsi="Arial" w:cs="Arial"/>
          <w:b/>
          <w:bCs/>
          <w:color w:val="000000"/>
          <w:sz w:val="22"/>
          <w:szCs w:val="22"/>
          <w:lang w:val="es-MX" w:eastAsia="en-GB"/>
        </w:rPr>
      </w:pPr>
      <w:r>
        <w:rPr>
          <w:rFonts w:ascii="Arial" w:eastAsia="Calibri" w:hAnsi="Arial" w:cs="Arial"/>
          <w:b/>
          <w:bCs/>
          <w:color w:val="000000"/>
          <w:sz w:val="22"/>
          <w:lang w:val="es-MX" w:eastAsia="en-GB"/>
        </w:rPr>
        <w:t xml:space="preserve">2.2. </w:t>
      </w:r>
      <w:r w:rsidRPr="00634C03">
        <w:rPr>
          <w:rFonts w:ascii="Arial" w:eastAsia="Calibri" w:hAnsi="Arial" w:cs="Arial"/>
          <w:b/>
          <w:color w:val="000000"/>
          <w:sz w:val="22"/>
          <w:szCs w:val="22"/>
          <w:lang w:val="es-ES_tradnl" w:eastAsia="en-US"/>
        </w:rPr>
        <w:t xml:space="preserve">Obligatoriedad y </w:t>
      </w:r>
      <w:r w:rsidRPr="00634C03">
        <w:rPr>
          <w:rFonts w:ascii="Arial" w:eastAsia="Calibri" w:hAnsi="Arial" w:cs="Arial"/>
          <w:b/>
          <w:sz w:val="22"/>
          <w:szCs w:val="22"/>
          <w:lang w:val="es-ES_tradnl" w:eastAsia="en-US"/>
        </w:rPr>
        <w:t xml:space="preserve">uso del </w:t>
      </w:r>
      <w:r w:rsidR="00FE1689" w:rsidRPr="00580918">
        <w:rPr>
          <w:rFonts w:ascii="Arial" w:eastAsia="Calibri" w:hAnsi="Arial" w:cs="Arial"/>
          <w:b/>
          <w:sz w:val="22"/>
          <w:szCs w:val="22"/>
          <w:lang w:val="es-ES" w:eastAsia="en-US"/>
        </w:rPr>
        <w:t>«Formulario 1 – Formulario de Presupuesto Oficial</w:t>
      </w:r>
      <w:r w:rsidR="00FE1689" w:rsidRPr="00815A07">
        <w:rPr>
          <w:rFonts w:ascii="Arial" w:eastAsia="Calibri" w:hAnsi="Arial" w:cs="Arial"/>
          <w:sz w:val="22"/>
          <w:szCs w:val="22"/>
          <w:lang w:val="es-ES" w:eastAsia="es-ES" w:bidi="es-ES"/>
        </w:rPr>
        <w:t>»</w:t>
      </w:r>
      <w:r w:rsidR="00FE1689" w:rsidRPr="00FE1689">
        <w:rPr>
          <w:rFonts w:ascii="Arial" w:eastAsia="Calibri" w:hAnsi="Arial" w:cs="Arial"/>
          <w:b/>
          <w:sz w:val="22"/>
          <w:szCs w:val="22"/>
          <w:lang w:val="es-ES_tradnl" w:eastAsia="en-US"/>
        </w:rPr>
        <w:t xml:space="preserve"> </w:t>
      </w:r>
      <w:r w:rsidRPr="00634C03">
        <w:rPr>
          <w:rFonts w:ascii="Arial" w:eastAsia="Calibri" w:hAnsi="Arial" w:cs="Arial"/>
          <w:b/>
          <w:sz w:val="22"/>
          <w:szCs w:val="22"/>
          <w:lang w:val="es-ES_tradnl" w:eastAsia="en-US"/>
        </w:rPr>
        <w:t>para la presentación de la oferta económica</w:t>
      </w:r>
      <w:r w:rsidR="00161FE2">
        <w:rPr>
          <w:rFonts w:ascii="Arial" w:eastAsia="Calibri" w:hAnsi="Arial" w:cs="Arial"/>
          <w:b/>
          <w:sz w:val="22"/>
          <w:szCs w:val="22"/>
          <w:lang w:val="es-ES_tradnl" w:eastAsia="en-US"/>
        </w:rPr>
        <w:t xml:space="preserve"> en los documentos tipo</w:t>
      </w:r>
    </w:p>
    <w:p w14:paraId="3567142D" w14:textId="77777777" w:rsidR="00815A07" w:rsidRPr="00634C03" w:rsidRDefault="00815A07" w:rsidP="008A2527">
      <w:pPr>
        <w:spacing w:line="276" w:lineRule="auto"/>
        <w:jc w:val="both"/>
        <w:rPr>
          <w:rFonts w:ascii="Arial" w:eastAsia="Calibri" w:hAnsi="Arial" w:cs="Arial"/>
          <w:b/>
          <w:bCs/>
          <w:color w:val="000000"/>
          <w:sz w:val="22"/>
          <w:szCs w:val="22"/>
          <w:lang w:eastAsia="en-GB"/>
        </w:rPr>
      </w:pPr>
    </w:p>
    <w:p w14:paraId="737F5539" w14:textId="38A2EE85" w:rsidR="00580918" w:rsidRDefault="00282C21" w:rsidP="00580918">
      <w:pPr>
        <w:widowControl w:val="0"/>
        <w:autoSpaceDE w:val="0"/>
        <w:autoSpaceDN w:val="0"/>
        <w:spacing w:after="120" w:line="276" w:lineRule="auto"/>
        <w:jc w:val="both"/>
        <w:rPr>
          <w:rFonts w:ascii="Arial" w:eastAsia="Arial" w:hAnsi="Arial" w:cs="Arial"/>
          <w:sz w:val="22"/>
          <w:szCs w:val="22"/>
          <w:lang w:eastAsia="es-ES" w:bidi="es-ES"/>
        </w:rPr>
      </w:pPr>
      <w:r>
        <w:rPr>
          <w:rFonts w:ascii="Arial" w:eastAsia="Arial" w:hAnsi="Arial" w:cs="Arial"/>
          <w:sz w:val="22"/>
          <w:szCs w:val="22"/>
          <w:lang w:val="es-ES" w:eastAsia="es-ES" w:bidi="es-ES"/>
        </w:rPr>
        <w:t>Los documentos tipo</w:t>
      </w:r>
      <w:r w:rsidR="00384CD6">
        <w:rPr>
          <w:rFonts w:ascii="Arial" w:eastAsia="Arial" w:hAnsi="Arial" w:cs="Arial"/>
          <w:sz w:val="22"/>
          <w:szCs w:val="22"/>
          <w:lang w:val="es-ES" w:eastAsia="es-ES" w:bidi="es-ES"/>
        </w:rPr>
        <w:t xml:space="preserve"> </w:t>
      </w:r>
      <w:r w:rsidR="00A841E1">
        <w:rPr>
          <w:rFonts w:ascii="Arial" w:eastAsia="Arial" w:hAnsi="Arial" w:cs="Arial"/>
          <w:sz w:val="22"/>
          <w:szCs w:val="22"/>
          <w:lang w:val="es-ES" w:eastAsia="es-ES" w:bidi="es-ES"/>
        </w:rPr>
        <w:t>para</w:t>
      </w:r>
      <w:r w:rsidR="00E367A6">
        <w:rPr>
          <w:rFonts w:ascii="Arial" w:eastAsia="Arial" w:hAnsi="Arial" w:cs="Arial"/>
          <w:sz w:val="22"/>
          <w:szCs w:val="22"/>
          <w:lang w:val="es-ES" w:eastAsia="es-ES" w:bidi="es-ES"/>
        </w:rPr>
        <w:t xml:space="preserve"> los procesos de licitación pública, menor cuantía y mínima cuantía de infraestructura de transporte y de licitación pública de agua potable y saneamiento básico, </w:t>
      </w:r>
      <w:r w:rsidRPr="002F1D41">
        <w:rPr>
          <w:rFonts w:ascii="Arial" w:eastAsia="Calibri" w:hAnsi="Arial" w:cs="Arial"/>
          <w:sz w:val="22"/>
        </w:rPr>
        <w:t>contempl</w:t>
      </w:r>
      <w:r>
        <w:rPr>
          <w:rFonts w:ascii="Arial" w:eastAsia="Calibri" w:hAnsi="Arial" w:cs="Arial"/>
          <w:sz w:val="22"/>
        </w:rPr>
        <w:t>an</w:t>
      </w:r>
      <w:r w:rsidRPr="002F1D41">
        <w:rPr>
          <w:rFonts w:ascii="Arial" w:eastAsia="Calibri" w:hAnsi="Arial" w:cs="Arial"/>
          <w:sz w:val="22"/>
        </w:rPr>
        <w:t xml:space="preserve"> el </w:t>
      </w:r>
      <w:r w:rsidR="00384CD6" w:rsidRPr="00815A07">
        <w:rPr>
          <w:rFonts w:ascii="Arial" w:eastAsia="Arial" w:hAnsi="Arial" w:cs="Arial"/>
          <w:sz w:val="22"/>
          <w:szCs w:val="22"/>
          <w:lang w:val="es-ES" w:eastAsia="es-ES" w:bidi="es-ES"/>
        </w:rPr>
        <w:t>«Formulario 1 - Formulario de Presupuesto Oficial</w:t>
      </w:r>
      <w:r w:rsidR="00384CD6" w:rsidRPr="00815A07">
        <w:rPr>
          <w:rFonts w:ascii="Arial" w:eastAsia="Calibri" w:hAnsi="Arial" w:cs="Arial"/>
          <w:sz w:val="22"/>
          <w:szCs w:val="22"/>
          <w:lang w:val="es-ES" w:eastAsia="es-ES" w:bidi="es-ES"/>
        </w:rPr>
        <w:t>»</w:t>
      </w:r>
      <w:r w:rsidR="00384CD6">
        <w:rPr>
          <w:rFonts w:ascii="Arial" w:eastAsia="Arial" w:hAnsi="Arial" w:cs="Arial"/>
          <w:sz w:val="22"/>
          <w:szCs w:val="22"/>
          <w:lang w:val="es-ES" w:eastAsia="es-ES" w:bidi="es-ES"/>
        </w:rPr>
        <w:t xml:space="preserve">, </w:t>
      </w:r>
      <w:r w:rsidR="00384CD6">
        <w:rPr>
          <w:rFonts w:ascii="Arial" w:eastAsia="Arial" w:hAnsi="Arial" w:cs="Arial"/>
          <w:sz w:val="22"/>
          <w:szCs w:val="22"/>
          <w:lang w:val="es-ES" w:eastAsia="es-ES" w:bidi="es-ES"/>
        </w:rPr>
        <w:lastRenderedPageBreak/>
        <w:t>empleado por</w:t>
      </w:r>
      <w:r w:rsidR="00384CD6" w:rsidRPr="00384CD6">
        <w:rPr>
          <w:rFonts w:ascii="Arial" w:eastAsia="Arial" w:hAnsi="Arial" w:cs="Arial"/>
          <w:sz w:val="22"/>
          <w:szCs w:val="22"/>
          <w:lang w:eastAsia="es-ES" w:bidi="es-ES"/>
        </w:rPr>
        <w:t xml:space="preserve"> la entidad </w:t>
      </w:r>
      <w:r w:rsidR="00384CD6">
        <w:rPr>
          <w:rFonts w:ascii="Arial" w:eastAsia="Arial" w:hAnsi="Arial" w:cs="Arial"/>
          <w:sz w:val="22"/>
          <w:szCs w:val="22"/>
          <w:lang w:eastAsia="es-ES" w:bidi="es-ES"/>
        </w:rPr>
        <w:t xml:space="preserve">para </w:t>
      </w:r>
      <w:r w:rsidR="00384CD6" w:rsidRPr="00384CD6">
        <w:rPr>
          <w:rFonts w:ascii="Arial" w:eastAsia="Arial" w:hAnsi="Arial" w:cs="Arial"/>
          <w:sz w:val="22"/>
          <w:szCs w:val="22"/>
          <w:lang w:eastAsia="es-ES" w:bidi="es-ES"/>
        </w:rPr>
        <w:t>elabora</w:t>
      </w:r>
      <w:r w:rsidR="00384CD6">
        <w:rPr>
          <w:rFonts w:ascii="Arial" w:eastAsia="Arial" w:hAnsi="Arial" w:cs="Arial"/>
          <w:sz w:val="22"/>
          <w:szCs w:val="22"/>
          <w:lang w:eastAsia="es-ES" w:bidi="es-ES"/>
        </w:rPr>
        <w:t>r</w:t>
      </w:r>
      <w:r w:rsidR="00384CD6" w:rsidRPr="00384CD6">
        <w:rPr>
          <w:rFonts w:ascii="Arial" w:eastAsia="Arial" w:hAnsi="Arial" w:cs="Arial"/>
          <w:sz w:val="22"/>
          <w:szCs w:val="22"/>
          <w:lang w:eastAsia="es-ES" w:bidi="es-ES"/>
        </w:rPr>
        <w:t xml:space="preserve"> y presenta</w:t>
      </w:r>
      <w:r w:rsidR="00384CD6">
        <w:rPr>
          <w:rFonts w:ascii="Arial" w:eastAsia="Arial" w:hAnsi="Arial" w:cs="Arial"/>
          <w:sz w:val="22"/>
          <w:szCs w:val="22"/>
          <w:lang w:eastAsia="es-ES" w:bidi="es-ES"/>
        </w:rPr>
        <w:t>r</w:t>
      </w:r>
      <w:r w:rsidR="00384CD6" w:rsidRPr="00384CD6">
        <w:rPr>
          <w:rFonts w:ascii="Arial" w:eastAsia="Arial" w:hAnsi="Arial" w:cs="Arial"/>
          <w:sz w:val="22"/>
          <w:szCs w:val="22"/>
          <w:lang w:eastAsia="es-ES" w:bidi="es-ES"/>
        </w:rPr>
        <w:t xml:space="preserve"> el presupuesto oficial, y </w:t>
      </w:r>
      <w:r w:rsidR="00384CD6">
        <w:rPr>
          <w:rFonts w:ascii="Arial" w:eastAsia="Arial" w:hAnsi="Arial" w:cs="Arial"/>
          <w:sz w:val="22"/>
          <w:szCs w:val="22"/>
          <w:lang w:eastAsia="es-ES" w:bidi="es-ES"/>
        </w:rPr>
        <w:t xml:space="preserve">mediante el cual </w:t>
      </w:r>
      <w:r w:rsidR="00384CD6" w:rsidRPr="00384CD6">
        <w:rPr>
          <w:rFonts w:ascii="Arial" w:eastAsia="Arial" w:hAnsi="Arial" w:cs="Arial"/>
          <w:sz w:val="22"/>
          <w:szCs w:val="22"/>
          <w:lang w:eastAsia="es-ES" w:bidi="es-ES"/>
        </w:rPr>
        <w:t>el proponente estructura la oferta económica</w:t>
      </w:r>
      <w:r w:rsidR="00384CD6">
        <w:rPr>
          <w:rFonts w:ascii="Arial" w:eastAsia="Arial" w:hAnsi="Arial" w:cs="Arial"/>
          <w:sz w:val="22"/>
          <w:szCs w:val="22"/>
          <w:lang w:eastAsia="es-ES" w:bidi="es-ES"/>
        </w:rPr>
        <w:t xml:space="preserve">. </w:t>
      </w:r>
    </w:p>
    <w:p w14:paraId="73388B96" w14:textId="10DBAC0E" w:rsidR="00580918" w:rsidRPr="00580918" w:rsidRDefault="00580918" w:rsidP="00580918">
      <w:pPr>
        <w:widowControl w:val="0"/>
        <w:autoSpaceDE w:val="0"/>
        <w:autoSpaceDN w:val="0"/>
        <w:spacing w:before="120" w:line="276" w:lineRule="auto"/>
        <w:ind w:firstLine="709"/>
        <w:jc w:val="both"/>
        <w:rPr>
          <w:rFonts w:ascii="Arial" w:eastAsia="Calibri" w:hAnsi="Arial" w:cs="Arial"/>
          <w:sz w:val="22"/>
          <w:lang w:val="es-ES"/>
        </w:rPr>
      </w:pPr>
      <w:r w:rsidRPr="00580918">
        <w:rPr>
          <w:rFonts w:ascii="Arial" w:eastAsia="Calibri" w:hAnsi="Arial" w:cs="Arial"/>
          <w:sz w:val="22"/>
          <w:lang w:val="es-ES"/>
        </w:rPr>
        <w:t>Este formulario lo prepara la entidad en la etapa de planeación y le permite definir el valor oficial estimado</w:t>
      </w:r>
      <w:r>
        <w:rPr>
          <w:rFonts w:ascii="Arial" w:eastAsia="Calibri" w:hAnsi="Arial" w:cs="Arial"/>
          <w:sz w:val="22"/>
          <w:lang w:val="es-ES"/>
        </w:rPr>
        <w:t xml:space="preserve"> del proceso de contratación. </w:t>
      </w:r>
      <w:r w:rsidRPr="00580918">
        <w:rPr>
          <w:rFonts w:ascii="Arial" w:eastAsia="Calibri" w:hAnsi="Arial" w:cs="Arial"/>
          <w:sz w:val="22"/>
          <w:lang w:val="es-ES"/>
        </w:rPr>
        <w:t>Por tanto, las entidades estatales, para su elaboración, deben tener en cuenta diferentes variables</w:t>
      </w:r>
      <w:r w:rsidRPr="00A5292D">
        <w:rPr>
          <w:rFonts w:ascii="Arial" w:eastAsia="Calibri" w:hAnsi="Arial" w:cs="Arial"/>
          <w:sz w:val="22"/>
          <w:vertAlign w:val="superscript"/>
          <w:lang w:val="es-ES"/>
        </w:rPr>
        <w:footnoteReference w:id="6"/>
      </w:r>
      <w:r w:rsidRPr="00580918">
        <w:rPr>
          <w:rFonts w:ascii="Arial" w:eastAsia="Calibri" w:hAnsi="Arial" w:cs="Arial"/>
          <w:sz w:val="22"/>
          <w:lang w:val="es-ES"/>
        </w:rPr>
        <w:t>, como el objeto, alcance, obras a ejecutar, actividades, cantidades, particularidades de la zona de ejecución del proyecto, disponibilidad y distancia de fuentes de materiales, entre otros.</w:t>
      </w:r>
    </w:p>
    <w:p w14:paraId="2B33BFA8" w14:textId="577ABE9C" w:rsidR="00A5292D" w:rsidRDefault="00580918" w:rsidP="00A5292D">
      <w:pPr>
        <w:widowControl w:val="0"/>
        <w:autoSpaceDE w:val="0"/>
        <w:autoSpaceDN w:val="0"/>
        <w:spacing w:before="120" w:line="276" w:lineRule="auto"/>
        <w:ind w:firstLine="709"/>
        <w:jc w:val="both"/>
        <w:rPr>
          <w:rFonts w:ascii="Arial" w:eastAsia="Calibri" w:hAnsi="Arial" w:cs="Arial"/>
          <w:sz w:val="22"/>
        </w:rPr>
      </w:pPr>
      <w:r w:rsidRPr="00580918">
        <w:rPr>
          <w:rFonts w:ascii="Arial" w:eastAsia="Calibri" w:hAnsi="Arial" w:cs="Arial"/>
          <w:sz w:val="22"/>
          <w:lang w:val="es-ES"/>
        </w:rPr>
        <w:t xml:space="preserve">En los documentos tipo </w:t>
      </w:r>
      <w:r w:rsidR="00FF2F4E">
        <w:rPr>
          <w:rFonts w:ascii="Arial" w:eastAsia="Arial" w:hAnsi="Arial" w:cs="Arial"/>
          <w:sz w:val="22"/>
          <w:szCs w:val="22"/>
          <w:lang w:val="es-ES" w:eastAsia="es-ES" w:bidi="es-ES"/>
        </w:rPr>
        <w:t xml:space="preserve">para los procesos de licitación pública, menor cuantía y mínima cuantía de infraestructura de transporte y de licitación pública de agua potable </w:t>
      </w:r>
      <w:r w:rsidR="00E057BA">
        <w:rPr>
          <w:rFonts w:ascii="Arial" w:eastAsia="Arial" w:hAnsi="Arial" w:cs="Arial"/>
          <w:sz w:val="22"/>
          <w:szCs w:val="22"/>
          <w:lang w:val="es-ES" w:eastAsia="es-ES" w:bidi="es-ES"/>
        </w:rPr>
        <w:t xml:space="preserve">y saneamiento básico </w:t>
      </w:r>
      <w:r w:rsidRPr="00580918">
        <w:rPr>
          <w:rFonts w:ascii="Arial" w:eastAsia="Calibri" w:hAnsi="Arial" w:cs="Arial"/>
          <w:sz w:val="22"/>
          <w:lang w:val="es-ES"/>
        </w:rPr>
        <w:t xml:space="preserve">el «Formulario 1 – Formulario de Presupuesto Oficial» tiene dos connotaciones: i) por un lado, </w:t>
      </w:r>
      <w:r w:rsidRPr="00580918">
        <w:rPr>
          <w:rFonts w:ascii="Arial" w:eastAsia="Calibri" w:hAnsi="Arial" w:cs="Arial"/>
          <w:sz w:val="22"/>
        </w:rPr>
        <w:t xml:space="preserve">es el formulario sobre el cual la entidad estructura y presenta el presupuesto oficial del procedimiento de contratación; y </w:t>
      </w:r>
      <w:proofErr w:type="spellStart"/>
      <w:r w:rsidRPr="00580918">
        <w:rPr>
          <w:rFonts w:ascii="Arial" w:eastAsia="Calibri" w:hAnsi="Arial" w:cs="Arial"/>
          <w:sz w:val="22"/>
        </w:rPr>
        <w:t>ii</w:t>
      </w:r>
      <w:proofErr w:type="spellEnd"/>
      <w:r w:rsidRPr="00580918">
        <w:rPr>
          <w:rFonts w:ascii="Arial" w:eastAsia="Calibri" w:hAnsi="Arial" w:cs="Arial"/>
          <w:sz w:val="22"/>
        </w:rPr>
        <w:t xml:space="preserve">) por el otro, es el formulario sobre el cual los proponentes elaboran y presentan su oferta económica. El propósito de esto es evitar la duplicidad de información y permitir que las propuestas económicas </w:t>
      </w:r>
      <w:r w:rsidR="00E057BA">
        <w:rPr>
          <w:rFonts w:ascii="Arial" w:eastAsia="Calibri" w:hAnsi="Arial" w:cs="Arial"/>
          <w:sz w:val="22"/>
        </w:rPr>
        <w:t>sean</w:t>
      </w:r>
      <w:r w:rsidR="00E057BA" w:rsidRPr="00580918">
        <w:rPr>
          <w:rFonts w:ascii="Arial" w:eastAsia="Calibri" w:hAnsi="Arial" w:cs="Arial"/>
          <w:sz w:val="22"/>
        </w:rPr>
        <w:t xml:space="preserve"> </w:t>
      </w:r>
      <w:r w:rsidRPr="00580918">
        <w:rPr>
          <w:rFonts w:ascii="Arial" w:eastAsia="Calibri" w:hAnsi="Arial" w:cs="Arial"/>
          <w:sz w:val="22"/>
        </w:rPr>
        <w:t>evaluadas con las variables, cantidades, unidades de medida y reglas consideradas por la entidad al estructurar su presupuesto oficial.</w:t>
      </w:r>
    </w:p>
    <w:p w14:paraId="69483F37" w14:textId="77777777" w:rsidR="00C82EF0" w:rsidRPr="00C82EF0" w:rsidRDefault="00C82EF0" w:rsidP="00C82EF0">
      <w:pPr>
        <w:widowControl w:val="0"/>
        <w:autoSpaceDE w:val="0"/>
        <w:autoSpaceDN w:val="0"/>
        <w:spacing w:before="120" w:after="120" w:line="276" w:lineRule="auto"/>
        <w:ind w:firstLine="709"/>
        <w:jc w:val="both"/>
        <w:rPr>
          <w:rFonts w:ascii="Arial" w:eastAsia="Arial" w:hAnsi="Arial" w:cs="Arial"/>
          <w:iCs/>
          <w:sz w:val="22"/>
          <w:szCs w:val="22"/>
          <w:lang w:val="es-ES" w:eastAsia="es-ES" w:bidi="es-ES"/>
        </w:rPr>
      </w:pPr>
      <w:r w:rsidRPr="00C82EF0">
        <w:rPr>
          <w:rFonts w:ascii="Arial" w:eastAsia="Arial" w:hAnsi="Arial" w:cs="Arial"/>
          <w:sz w:val="22"/>
          <w:szCs w:val="22"/>
          <w:lang w:val="es-ES" w:eastAsia="es-ES" w:bidi="es-ES"/>
        </w:rPr>
        <w:t xml:space="preserve">En ese contexto, se tiene que en la primera hoja del Formulario 1, que corresponde al presupuesto oficial, la entidad debe enlistar los </w:t>
      </w:r>
      <w:r w:rsidRPr="00C82EF0">
        <w:rPr>
          <w:rFonts w:ascii="Arial" w:eastAsia="Arial" w:hAnsi="Arial" w:cs="Arial"/>
          <w:i/>
          <w:sz w:val="22"/>
          <w:szCs w:val="22"/>
          <w:lang w:val="es-ES" w:eastAsia="es-ES" w:bidi="es-ES"/>
        </w:rPr>
        <w:t xml:space="preserve">ítems de pago </w:t>
      </w:r>
      <w:r w:rsidRPr="00C82EF0">
        <w:rPr>
          <w:rFonts w:ascii="Arial" w:eastAsia="Arial" w:hAnsi="Arial" w:cs="Arial"/>
          <w:sz w:val="22"/>
          <w:szCs w:val="22"/>
          <w:lang w:val="es-ES" w:eastAsia="es-ES" w:bidi="es-ES"/>
        </w:rPr>
        <w:t xml:space="preserve">de los bienes, obras o servicios que se requieren para la ejecución de la obra pública de infraestructura de transporte que se contrata. Además, es posible establecer: i) sus especificaciones generales y particulares, </w:t>
      </w:r>
      <w:proofErr w:type="spellStart"/>
      <w:r w:rsidRPr="00C82EF0">
        <w:rPr>
          <w:rFonts w:ascii="Arial" w:eastAsia="Arial" w:hAnsi="Arial" w:cs="Arial"/>
          <w:sz w:val="22"/>
          <w:szCs w:val="22"/>
          <w:lang w:val="es-ES" w:eastAsia="es-ES" w:bidi="es-ES"/>
        </w:rPr>
        <w:t>ii</w:t>
      </w:r>
      <w:proofErr w:type="spellEnd"/>
      <w:r w:rsidRPr="00C82EF0">
        <w:rPr>
          <w:rFonts w:ascii="Arial" w:eastAsia="Arial" w:hAnsi="Arial" w:cs="Arial"/>
          <w:sz w:val="22"/>
          <w:szCs w:val="22"/>
          <w:lang w:val="es-ES" w:eastAsia="es-ES" w:bidi="es-ES"/>
        </w:rPr>
        <w:t xml:space="preserve">) la descripción, </w:t>
      </w:r>
      <w:proofErr w:type="spellStart"/>
      <w:r w:rsidRPr="00C82EF0">
        <w:rPr>
          <w:rFonts w:ascii="Arial" w:eastAsia="Arial" w:hAnsi="Arial" w:cs="Arial"/>
          <w:sz w:val="22"/>
          <w:szCs w:val="22"/>
          <w:lang w:val="es-ES" w:eastAsia="es-ES" w:bidi="es-ES"/>
        </w:rPr>
        <w:t>iii</w:t>
      </w:r>
      <w:proofErr w:type="spellEnd"/>
      <w:r w:rsidRPr="00C82EF0">
        <w:rPr>
          <w:rFonts w:ascii="Arial" w:eastAsia="Arial" w:hAnsi="Arial" w:cs="Arial"/>
          <w:sz w:val="22"/>
          <w:szCs w:val="22"/>
          <w:lang w:val="es-ES" w:eastAsia="es-ES" w:bidi="es-ES"/>
        </w:rPr>
        <w:t xml:space="preserve">) la unidad de medida, </w:t>
      </w:r>
      <w:proofErr w:type="spellStart"/>
      <w:r w:rsidRPr="00C82EF0">
        <w:rPr>
          <w:rFonts w:ascii="Arial" w:eastAsia="Arial" w:hAnsi="Arial" w:cs="Arial"/>
          <w:sz w:val="22"/>
          <w:szCs w:val="22"/>
          <w:lang w:val="es-ES" w:eastAsia="es-ES" w:bidi="es-ES"/>
        </w:rPr>
        <w:t>iv</w:t>
      </w:r>
      <w:proofErr w:type="spellEnd"/>
      <w:r w:rsidRPr="00C82EF0">
        <w:rPr>
          <w:rFonts w:ascii="Arial" w:eastAsia="Arial" w:hAnsi="Arial" w:cs="Arial"/>
          <w:sz w:val="22"/>
          <w:szCs w:val="22"/>
          <w:lang w:val="es-ES" w:eastAsia="es-ES" w:bidi="es-ES"/>
        </w:rPr>
        <w:t xml:space="preserve">) la cantidad, v) el valor unitario y vi) el valor total de los </w:t>
      </w:r>
      <w:r w:rsidRPr="00C82EF0">
        <w:rPr>
          <w:rFonts w:ascii="Arial" w:eastAsia="Arial" w:hAnsi="Arial" w:cs="Arial"/>
          <w:i/>
          <w:sz w:val="22"/>
          <w:szCs w:val="22"/>
          <w:lang w:val="es-ES" w:eastAsia="es-ES" w:bidi="es-ES"/>
        </w:rPr>
        <w:t>ítems.</w:t>
      </w:r>
    </w:p>
    <w:p w14:paraId="13AE07C9" w14:textId="77777777" w:rsidR="00C82EF0" w:rsidRPr="00C82EF0" w:rsidRDefault="00C82EF0" w:rsidP="00C82EF0">
      <w:pPr>
        <w:widowControl w:val="0"/>
        <w:autoSpaceDE w:val="0"/>
        <w:autoSpaceDN w:val="0"/>
        <w:spacing w:before="120" w:after="120" w:line="276" w:lineRule="auto"/>
        <w:ind w:firstLine="709"/>
        <w:jc w:val="both"/>
        <w:rPr>
          <w:rFonts w:ascii="Arial" w:eastAsia="Arial" w:hAnsi="Arial" w:cs="Arial"/>
          <w:sz w:val="22"/>
          <w:szCs w:val="22"/>
          <w:lang w:val="es-ES" w:eastAsia="es-ES" w:bidi="es-ES"/>
        </w:rPr>
      </w:pPr>
      <w:r w:rsidRPr="00C82EF0">
        <w:rPr>
          <w:rFonts w:ascii="Arial" w:eastAsia="Arial" w:hAnsi="Arial" w:cs="Arial"/>
          <w:iCs/>
          <w:sz w:val="22"/>
          <w:szCs w:val="22"/>
          <w:lang w:val="es-ES" w:eastAsia="es-ES" w:bidi="es-ES"/>
        </w:rPr>
        <w:t xml:space="preserve">En el marco del ejercicio de planeación, la entidad podrá determinar la necesidad de establecer algunos valores topes para algunos </w:t>
      </w:r>
      <w:r w:rsidRPr="00C82EF0">
        <w:rPr>
          <w:rFonts w:ascii="Arial" w:eastAsia="Arial" w:hAnsi="Arial" w:cs="Arial"/>
          <w:i/>
          <w:sz w:val="22"/>
          <w:szCs w:val="22"/>
          <w:lang w:val="es-ES" w:eastAsia="es-ES" w:bidi="es-ES"/>
        </w:rPr>
        <w:t xml:space="preserve">ítems, </w:t>
      </w:r>
      <w:r w:rsidRPr="00C82EF0">
        <w:rPr>
          <w:rFonts w:ascii="Arial" w:eastAsia="Arial" w:hAnsi="Arial" w:cs="Arial"/>
          <w:iCs/>
          <w:sz w:val="22"/>
          <w:szCs w:val="22"/>
          <w:lang w:val="es-ES" w:eastAsia="es-ES" w:bidi="es-ES"/>
        </w:rPr>
        <w:t>los cuales no podrán ser excedidos por los proponentes al presentar sus ofertas.</w:t>
      </w:r>
      <w:r w:rsidRPr="00C82EF0">
        <w:rPr>
          <w:rFonts w:ascii="Arial" w:eastAsia="Arial" w:hAnsi="Arial" w:cs="Arial"/>
          <w:sz w:val="22"/>
          <w:szCs w:val="22"/>
          <w:lang w:val="es-ES" w:eastAsia="es-ES" w:bidi="es-ES"/>
        </w:rPr>
        <w:t xml:space="preserve"> La inclusión que hace la entidad de valores que no deben ser excedidos por los proponentes al presentar sus ofertas no es una práctica generalizada ni obligatoria para todas las entidades, por cuanto la inclusión de estos </w:t>
      </w:r>
      <w:r w:rsidRPr="00C82EF0">
        <w:rPr>
          <w:rFonts w:ascii="Arial" w:eastAsia="Arial" w:hAnsi="Arial" w:cs="Arial"/>
          <w:i/>
          <w:sz w:val="22"/>
          <w:szCs w:val="22"/>
          <w:lang w:val="es-ES" w:eastAsia="es-ES" w:bidi="es-ES"/>
        </w:rPr>
        <w:t>ítems</w:t>
      </w:r>
      <w:r w:rsidRPr="00C82EF0">
        <w:rPr>
          <w:rFonts w:ascii="Arial" w:eastAsia="Arial" w:hAnsi="Arial" w:cs="Arial"/>
          <w:sz w:val="22"/>
          <w:szCs w:val="22"/>
          <w:lang w:val="es-ES" w:eastAsia="es-ES" w:bidi="es-ES"/>
        </w:rPr>
        <w:t xml:space="preserve"> debe estar justificada en situaciones y eventos particulares de determinados procedimientos de contratación. Cuando las entidades estructuran el Formulario 1, incluyendo este tipo de </w:t>
      </w:r>
      <w:r w:rsidRPr="00C82EF0">
        <w:rPr>
          <w:rFonts w:ascii="Arial" w:eastAsia="Arial" w:hAnsi="Arial" w:cs="Arial"/>
          <w:i/>
          <w:sz w:val="22"/>
          <w:szCs w:val="22"/>
          <w:lang w:val="es-ES" w:eastAsia="es-ES" w:bidi="es-ES"/>
        </w:rPr>
        <w:t>ítems</w:t>
      </w:r>
      <w:r w:rsidRPr="00C82EF0">
        <w:rPr>
          <w:rFonts w:ascii="Arial" w:eastAsia="Arial" w:hAnsi="Arial" w:cs="Arial"/>
          <w:sz w:val="22"/>
          <w:szCs w:val="22"/>
          <w:lang w:val="es-ES" w:eastAsia="es-ES" w:bidi="es-ES"/>
        </w:rPr>
        <w:t xml:space="preserve"> y justificando su decisión, los proponentes deben incluirlos dentro de la oferta económica sin exceder el valor que la entidad ha definido, so pena del rechazo de la propuesta</w:t>
      </w:r>
      <w:r w:rsidRPr="00C82EF0">
        <w:rPr>
          <w:rFonts w:ascii="Arial" w:eastAsia="Arial" w:hAnsi="Arial" w:cs="Arial"/>
          <w:sz w:val="22"/>
          <w:szCs w:val="22"/>
          <w:vertAlign w:val="superscript"/>
          <w:lang w:val="es-ES" w:eastAsia="es-ES" w:bidi="es-ES"/>
        </w:rPr>
        <w:footnoteReference w:id="7"/>
      </w:r>
      <w:r w:rsidRPr="00C82EF0">
        <w:rPr>
          <w:rFonts w:ascii="Arial" w:eastAsia="Arial" w:hAnsi="Arial" w:cs="Arial"/>
          <w:sz w:val="22"/>
          <w:szCs w:val="22"/>
          <w:lang w:val="es-ES" w:eastAsia="es-ES" w:bidi="es-ES"/>
        </w:rPr>
        <w:t>.</w:t>
      </w:r>
    </w:p>
    <w:p w14:paraId="166D6597" w14:textId="77777777" w:rsidR="00C82EF0" w:rsidRPr="00C82EF0" w:rsidRDefault="00C82EF0" w:rsidP="00C82EF0">
      <w:pPr>
        <w:widowControl w:val="0"/>
        <w:autoSpaceDE w:val="0"/>
        <w:autoSpaceDN w:val="0"/>
        <w:spacing w:after="120" w:line="276" w:lineRule="auto"/>
        <w:ind w:firstLine="709"/>
        <w:jc w:val="both"/>
        <w:rPr>
          <w:rFonts w:ascii="Arial" w:eastAsia="Arial" w:hAnsi="Arial" w:cs="Arial"/>
          <w:sz w:val="22"/>
          <w:szCs w:val="22"/>
          <w:lang w:val="es-ES" w:eastAsia="es-ES" w:bidi="es-ES"/>
        </w:rPr>
      </w:pPr>
      <w:r w:rsidRPr="00C82EF0">
        <w:rPr>
          <w:rFonts w:ascii="Arial" w:eastAsia="Arial" w:hAnsi="Arial" w:cs="Arial"/>
          <w:sz w:val="22"/>
          <w:szCs w:val="22"/>
          <w:lang w:val="es-ES" w:eastAsia="es-ES" w:bidi="es-ES"/>
        </w:rPr>
        <w:lastRenderedPageBreak/>
        <w:t xml:space="preserve">De igual manera, en la hoja 1 del «Formulario 1 – Formulario de Presupuesto 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w:t>
      </w:r>
      <w:proofErr w:type="spellStart"/>
      <w:r w:rsidRPr="00C82EF0">
        <w:rPr>
          <w:rFonts w:ascii="Arial" w:eastAsia="Arial" w:hAnsi="Arial" w:cs="Arial"/>
          <w:sz w:val="22"/>
          <w:szCs w:val="22"/>
          <w:lang w:val="es-ES" w:eastAsia="es-ES" w:bidi="es-ES"/>
        </w:rPr>
        <w:t>ii</w:t>
      </w:r>
      <w:proofErr w:type="spellEnd"/>
      <w:r w:rsidRPr="00C82EF0">
        <w:rPr>
          <w:rFonts w:ascii="Arial" w:eastAsia="Arial" w:hAnsi="Arial" w:cs="Arial"/>
          <w:sz w:val="22"/>
          <w:szCs w:val="22"/>
          <w:lang w:val="es-ES" w:eastAsia="es-ES" w:bidi="es-ES"/>
        </w:rPr>
        <w:t xml:space="preserve">) imprevistos y </w:t>
      </w:r>
      <w:proofErr w:type="spellStart"/>
      <w:r w:rsidRPr="00C82EF0">
        <w:rPr>
          <w:rFonts w:ascii="Arial" w:eastAsia="Arial" w:hAnsi="Arial" w:cs="Arial"/>
          <w:sz w:val="22"/>
          <w:szCs w:val="22"/>
          <w:lang w:val="es-ES" w:eastAsia="es-ES" w:bidi="es-ES"/>
        </w:rPr>
        <w:t>iii</w:t>
      </w:r>
      <w:proofErr w:type="spellEnd"/>
      <w:r w:rsidRPr="00C82EF0">
        <w:rPr>
          <w:rFonts w:ascii="Arial" w:eastAsia="Arial" w:hAnsi="Arial" w:cs="Arial"/>
          <w:sz w:val="22"/>
          <w:szCs w:val="22"/>
          <w:lang w:val="es-ES" w:eastAsia="es-ES" w:bidi="es-ES"/>
        </w:rPr>
        <w:t>) utilidad cuando el proceso de contratación sea por precios unitarios.</w:t>
      </w:r>
    </w:p>
    <w:p w14:paraId="1AEF4C21" w14:textId="71CE947C" w:rsidR="00C82EF0" w:rsidRPr="00C82EF0" w:rsidRDefault="00C82EF0" w:rsidP="00C82EF0">
      <w:pPr>
        <w:widowControl w:val="0"/>
        <w:autoSpaceDE w:val="0"/>
        <w:autoSpaceDN w:val="0"/>
        <w:spacing w:line="276" w:lineRule="auto"/>
        <w:ind w:firstLine="709"/>
        <w:jc w:val="both"/>
        <w:rPr>
          <w:rFonts w:ascii="Arial" w:eastAsia="Arial" w:hAnsi="Arial" w:cs="Arial"/>
          <w:sz w:val="22"/>
          <w:szCs w:val="22"/>
          <w:lang w:val="es-ES" w:eastAsia="es-ES" w:bidi="es-ES"/>
        </w:rPr>
      </w:pPr>
      <w:r w:rsidRPr="00C82EF0">
        <w:rPr>
          <w:rFonts w:ascii="Arial" w:eastAsia="Arial" w:hAnsi="Arial" w:cs="Arial"/>
          <w:sz w:val="22"/>
          <w:szCs w:val="22"/>
          <w:lang w:val="es-ES" w:eastAsia="es-ES" w:bidi="es-ES"/>
        </w:rPr>
        <w:t>En este sentido, reiterando el principio de inalterabilidad, las entidades solo pueden modificar aquello que el documento tipo permita. Por ello, debido a que la primera hoja del Formulario 1 – Formulario del Presupuesto Oficial no permite su modificación en los procesos estructurados por precios unitarios, no será posible omitir alguno de los componentes del A.I.U. Bajo ese entendido, las entidades no podrán eliminar o modificar la fila correspondiente al imprevisto, ni eliminar o modificar las «Nota 1 a 3» que versan sobre el uso de precios unitarios con componentes del A.I.U.</w:t>
      </w:r>
    </w:p>
    <w:p w14:paraId="3335C3A2" w14:textId="46D77FD2" w:rsidR="00E367A6" w:rsidRPr="00E367A6" w:rsidRDefault="00402B91" w:rsidP="00402B91">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402B91">
        <w:rPr>
          <w:rFonts w:ascii="Arial" w:eastAsia="Arial" w:hAnsi="Arial" w:cs="Arial"/>
          <w:sz w:val="22"/>
          <w:szCs w:val="22"/>
          <w:lang w:eastAsia="es-ES" w:bidi="es-ES"/>
        </w:rPr>
        <w:t xml:space="preserve">De otra parte, </w:t>
      </w:r>
      <w:r w:rsidRPr="00402B91">
        <w:rPr>
          <w:rFonts w:ascii="Arial" w:eastAsia="Arial" w:hAnsi="Arial" w:cs="Arial"/>
          <w:sz w:val="22"/>
          <w:szCs w:val="22"/>
          <w:lang w:val="es-ES" w:eastAsia="es-ES" w:bidi="es-ES"/>
        </w:rPr>
        <w:t>en los documentos tipo para procesos de licitación pública de obras de infraestructura de transporte, el «Formulario 1</w:t>
      </w:r>
      <w:r w:rsidRPr="00402B91">
        <w:rPr>
          <w:rFonts w:ascii="Arial" w:eastAsia="Calibri" w:hAnsi="Arial" w:cs="Arial"/>
          <w:sz w:val="22"/>
          <w:szCs w:val="22"/>
          <w:lang w:val="es-ES" w:eastAsia="es-ES" w:bidi="es-ES"/>
        </w:rPr>
        <w:t>» en su segunda pestaña en Excel, titulada «Formulario 1 propuesta económica»</w:t>
      </w:r>
      <w:r w:rsidRPr="00402B91">
        <w:rPr>
          <w:rFonts w:ascii="Arial" w:eastAsia="Arial" w:hAnsi="Arial" w:cs="Arial"/>
          <w:sz w:val="22"/>
          <w:szCs w:val="22"/>
          <w:lang w:val="es-ES" w:eastAsia="es-ES" w:bidi="es-ES"/>
        </w:rPr>
        <w:t xml:space="preserve"> señala en la parte superior derecha: «</w:t>
      </w:r>
      <w:r w:rsidRPr="00402B91">
        <w:rPr>
          <w:rFonts w:ascii="Arial" w:eastAsia="Arial" w:hAnsi="Arial" w:cs="Arial"/>
          <w:sz w:val="22"/>
          <w:szCs w:val="22"/>
          <w:highlight w:val="lightGray"/>
          <w:lang w:val="es-ES" w:eastAsia="es-ES" w:bidi="es-ES"/>
        </w:rPr>
        <w:t>[La entidad puede utilizar este formulario de presentación de propuesta económica de forma detallada, sin perjuicio que la entidad pueda modificarlo o establecer la presentación de la oferta económica con un formulario distinto al indicado.]</w:t>
      </w:r>
      <w:r w:rsidRPr="00402B91">
        <w:rPr>
          <w:rFonts w:ascii="Arial" w:eastAsia="Arial" w:hAnsi="Arial" w:cs="Arial"/>
          <w:sz w:val="22"/>
          <w:szCs w:val="22"/>
          <w:lang w:val="es-ES" w:eastAsia="es-ES" w:bidi="es-ES"/>
        </w:rPr>
        <w:t>»</w:t>
      </w:r>
      <w:r w:rsidR="00DB4400">
        <w:rPr>
          <w:rFonts w:ascii="Arial" w:eastAsia="Arial" w:hAnsi="Arial" w:cs="Arial"/>
          <w:sz w:val="22"/>
          <w:szCs w:val="22"/>
          <w:lang w:val="es-ES" w:eastAsia="es-ES" w:bidi="es-ES"/>
        </w:rPr>
        <w:t xml:space="preserve">. </w:t>
      </w:r>
      <w:r w:rsidRPr="00402B91">
        <w:rPr>
          <w:rFonts w:ascii="Arial" w:eastAsia="Calibri" w:hAnsi="Arial" w:cs="Arial"/>
          <w:color w:val="000000"/>
          <w:sz w:val="22"/>
          <w:szCs w:val="22"/>
          <w:lang w:val="es-ES_tradnl" w:eastAsia="en-US"/>
        </w:rPr>
        <w:t>Igualmente, se indica que los proponentes emplearán el formulario establecido por la entidad para determinar su propuesta económica conforme al Formulario 1 - Presupuesto Oficial publicado por la Entidad. Esto</w:t>
      </w:r>
      <w:r w:rsidRPr="00402B91">
        <w:rPr>
          <w:rFonts w:ascii="Arial" w:eastAsia="Calibri" w:hAnsi="Arial" w:cs="Arial"/>
          <w:sz w:val="22"/>
          <w:szCs w:val="22"/>
          <w:lang w:val="es-ES_tradnl" w:eastAsia="en-US"/>
        </w:rPr>
        <w:t xml:space="preserve"> significa </w:t>
      </w:r>
      <w:r w:rsidRPr="00402B91">
        <w:rPr>
          <w:rFonts w:ascii="Arial" w:eastAsia="Calibri" w:hAnsi="Arial" w:cs="Arial"/>
          <w:sz w:val="22"/>
          <w:szCs w:val="22"/>
          <w:lang w:val="es-ES" w:eastAsia="en-US"/>
        </w:rPr>
        <w:t>que las entidades pueden diseñar un formulario para que los proponentes presenten su oferta económica, sin que sea obligatorio sujetarse al formulario que los documentos tipo proponen para el efecto.</w:t>
      </w:r>
      <w:r w:rsidRPr="00402B91">
        <w:rPr>
          <w:rFonts w:ascii="Arial" w:eastAsia="Arial" w:hAnsi="Arial" w:cs="Arial"/>
          <w:bCs/>
          <w:sz w:val="22"/>
          <w:szCs w:val="22"/>
          <w:lang w:val="es-ES" w:eastAsia="en-US"/>
        </w:rPr>
        <w:t xml:space="preserve"> En todo caso, el proponente deberá emplear el formulario que establezca la entidad</w:t>
      </w:r>
      <w:r w:rsidR="00E367A6" w:rsidRPr="00815A07">
        <w:rPr>
          <w:rFonts w:ascii="Arial" w:eastAsia="Arial" w:hAnsi="Arial" w:cs="Arial"/>
          <w:bCs/>
          <w:sz w:val="22"/>
          <w:szCs w:val="22"/>
          <w:lang w:val="es-ES" w:eastAsia="en-US"/>
        </w:rPr>
        <w:t xml:space="preserve">. </w:t>
      </w:r>
    </w:p>
    <w:p w14:paraId="1EDBE1F4" w14:textId="590087B8" w:rsidR="00FF2F4E" w:rsidRPr="00DB4400" w:rsidRDefault="00E367A6" w:rsidP="00DB4400">
      <w:pPr>
        <w:widowControl w:val="0"/>
        <w:autoSpaceDE w:val="0"/>
        <w:autoSpaceDN w:val="0"/>
        <w:spacing w:before="120" w:line="276" w:lineRule="auto"/>
        <w:ind w:firstLine="709"/>
        <w:jc w:val="both"/>
        <w:rPr>
          <w:rFonts w:ascii="Arial" w:eastAsia="Arial" w:hAnsi="Arial" w:cs="Arial"/>
          <w:bCs/>
          <w:sz w:val="22"/>
          <w:szCs w:val="22"/>
          <w:lang w:val="es-ES" w:eastAsia="en-US"/>
        </w:rPr>
      </w:pPr>
      <w:r w:rsidRPr="00815A07">
        <w:rPr>
          <w:rFonts w:ascii="Arial" w:eastAsia="Arial" w:hAnsi="Arial" w:cs="Arial"/>
          <w:bCs/>
          <w:sz w:val="22"/>
          <w:szCs w:val="22"/>
          <w:lang w:val="es-ES" w:eastAsia="en-US"/>
        </w:rPr>
        <w:t xml:space="preserve">Lo anterior </w:t>
      </w:r>
      <w:r w:rsidR="00FF2F4E">
        <w:rPr>
          <w:rFonts w:ascii="Arial" w:eastAsia="Arial" w:hAnsi="Arial" w:cs="Arial"/>
          <w:bCs/>
          <w:sz w:val="22"/>
          <w:szCs w:val="22"/>
          <w:lang w:val="es-ES" w:eastAsia="en-US"/>
        </w:rPr>
        <w:t xml:space="preserve">es concordante </w:t>
      </w:r>
      <w:r w:rsidRPr="00815A07">
        <w:rPr>
          <w:rFonts w:ascii="Arial" w:eastAsia="Arial" w:hAnsi="Arial" w:cs="Arial"/>
          <w:bCs/>
          <w:sz w:val="22"/>
          <w:szCs w:val="22"/>
          <w:lang w:val="es-ES" w:eastAsia="en-US"/>
        </w:rPr>
        <w:t xml:space="preserve">con lo dispuesto en el numeral 4.1 del Documento Base, que establece que la entidad «debe configurar el formato de oferta económica que se encuentra en el Formulario 1 – Formulario de Presupuesto Oficial, para que sea diligenciado por los </w:t>
      </w:r>
      <w:r w:rsidR="00FF2F4E">
        <w:rPr>
          <w:rFonts w:ascii="Arial" w:eastAsia="Arial" w:hAnsi="Arial" w:cs="Arial"/>
          <w:bCs/>
          <w:sz w:val="22"/>
          <w:szCs w:val="22"/>
          <w:lang w:val="es-ES" w:eastAsia="en-US"/>
        </w:rPr>
        <w:t>p</w:t>
      </w:r>
      <w:r w:rsidRPr="00815A07">
        <w:rPr>
          <w:rFonts w:ascii="Arial" w:eastAsia="Arial" w:hAnsi="Arial" w:cs="Arial"/>
          <w:bCs/>
          <w:sz w:val="22"/>
          <w:szCs w:val="22"/>
          <w:lang w:val="es-ES" w:eastAsia="en-US"/>
        </w:rPr>
        <w:t xml:space="preserve">roponentes». En tales términos, la presentación de la oferta económica por parte del proponente se realizará teniendo en cuenta el formato determinado por la entidad, sea el que configure de acuerdo con el </w:t>
      </w:r>
      <w:r w:rsidR="00FF2F4E">
        <w:rPr>
          <w:rFonts w:ascii="Arial" w:eastAsia="Arial" w:hAnsi="Arial" w:cs="Arial"/>
          <w:bCs/>
          <w:sz w:val="22"/>
          <w:szCs w:val="22"/>
          <w:lang w:val="es-ES" w:eastAsia="en-US"/>
        </w:rPr>
        <w:t>F</w:t>
      </w:r>
      <w:r w:rsidRPr="00815A07">
        <w:rPr>
          <w:rFonts w:ascii="Arial" w:eastAsia="Arial" w:hAnsi="Arial" w:cs="Arial"/>
          <w:bCs/>
          <w:sz w:val="22"/>
          <w:szCs w:val="22"/>
          <w:lang w:val="es-ES" w:eastAsia="en-US"/>
        </w:rPr>
        <w:t>ormulario 1 o aquel que disponga sobre el particular.</w:t>
      </w:r>
      <w:r w:rsidR="00BD3A59">
        <w:rPr>
          <w:rFonts w:ascii="Arial" w:eastAsia="Arial" w:hAnsi="Arial" w:cs="Arial"/>
          <w:bCs/>
          <w:sz w:val="22"/>
          <w:szCs w:val="22"/>
          <w:lang w:val="es-ES" w:eastAsia="en-US"/>
        </w:rPr>
        <w:t xml:space="preserve"> </w:t>
      </w:r>
      <w:r w:rsidRPr="00815A07">
        <w:rPr>
          <w:rFonts w:ascii="Arial" w:eastAsia="Arial" w:hAnsi="Arial" w:cs="Arial"/>
          <w:bCs/>
          <w:sz w:val="22"/>
          <w:szCs w:val="22"/>
          <w:lang w:val="es-ES" w:eastAsia="en-US"/>
        </w:rPr>
        <w:lastRenderedPageBreak/>
        <w:t>Adicionalmente, los proponentes al presentar su oferta deberán ceñirse a las reglas para la presentación de oferta establecidas en los numerales 2.3</w:t>
      </w:r>
      <w:r w:rsidR="00FF2F4E">
        <w:rPr>
          <w:rFonts w:ascii="Arial" w:eastAsia="Arial" w:hAnsi="Arial" w:cs="Arial"/>
          <w:bCs/>
          <w:sz w:val="22"/>
          <w:szCs w:val="22"/>
          <w:lang w:val="es-ES" w:eastAsia="en-US"/>
        </w:rPr>
        <w:t xml:space="preserve"> </w:t>
      </w:r>
      <w:r w:rsidRPr="00815A07">
        <w:rPr>
          <w:rFonts w:ascii="Arial" w:eastAsia="Arial" w:hAnsi="Arial" w:cs="Arial"/>
          <w:bCs/>
          <w:sz w:val="22"/>
          <w:szCs w:val="22"/>
          <w:lang w:val="es-ES" w:eastAsia="en-US"/>
        </w:rPr>
        <w:t xml:space="preserve">y 4.1 </w:t>
      </w:r>
      <w:r w:rsidR="00FF2F4E">
        <w:rPr>
          <w:rFonts w:ascii="Arial" w:eastAsia="Arial" w:hAnsi="Arial" w:cs="Arial"/>
          <w:bCs/>
          <w:sz w:val="22"/>
          <w:szCs w:val="22"/>
          <w:lang w:val="es-ES" w:eastAsia="en-US"/>
        </w:rPr>
        <w:t xml:space="preserve">del </w:t>
      </w:r>
      <w:r w:rsidRPr="00815A07">
        <w:rPr>
          <w:rFonts w:ascii="Arial" w:eastAsia="Arial" w:hAnsi="Arial" w:cs="Arial"/>
          <w:bCs/>
          <w:sz w:val="22"/>
          <w:szCs w:val="22"/>
          <w:lang w:val="es-ES" w:eastAsia="en-US"/>
        </w:rPr>
        <w:t xml:space="preserve">Documento Base, así como observar el análisis de precios unitarios, procurando no ofertar por encima de los valores tope establecidos por la entidad para algunos de los </w:t>
      </w:r>
      <w:r w:rsidRPr="00815A07">
        <w:rPr>
          <w:rFonts w:ascii="Arial" w:eastAsia="Arial" w:hAnsi="Arial" w:cs="Arial"/>
          <w:bCs/>
          <w:i/>
          <w:iCs/>
          <w:sz w:val="22"/>
          <w:szCs w:val="22"/>
          <w:lang w:val="es-ES" w:eastAsia="en-US"/>
        </w:rPr>
        <w:t>ítems</w:t>
      </w:r>
      <w:r w:rsidR="00E057BA">
        <w:rPr>
          <w:rFonts w:ascii="Arial" w:eastAsia="Arial" w:hAnsi="Arial" w:cs="Arial"/>
          <w:bCs/>
          <w:sz w:val="22"/>
          <w:szCs w:val="22"/>
          <w:lang w:val="es-ES" w:eastAsia="en-US"/>
        </w:rPr>
        <w:t>, en caso de que se opte por dicha regulación.</w:t>
      </w:r>
      <w:r w:rsidR="00DB4400">
        <w:rPr>
          <w:rFonts w:ascii="Arial" w:eastAsia="Arial" w:hAnsi="Arial" w:cs="Arial"/>
          <w:bCs/>
          <w:sz w:val="22"/>
          <w:szCs w:val="22"/>
          <w:lang w:val="es-ES" w:eastAsia="en-US"/>
        </w:rPr>
        <w:t xml:space="preserve"> Además, en los proceso</w:t>
      </w:r>
      <w:r w:rsidR="009845A8">
        <w:rPr>
          <w:rFonts w:ascii="Arial" w:eastAsia="Arial" w:hAnsi="Arial" w:cs="Arial"/>
          <w:bCs/>
          <w:sz w:val="22"/>
          <w:szCs w:val="22"/>
          <w:lang w:val="es-ES" w:eastAsia="en-US"/>
        </w:rPr>
        <w:t>s</w:t>
      </w:r>
      <w:r w:rsidR="00DB4400">
        <w:rPr>
          <w:rFonts w:ascii="Arial" w:eastAsia="Arial" w:hAnsi="Arial" w:cs="Arial"/>
          <w:bCs/>
          <w:sz w:val="22"/>
          <w:szCs w:val="22"/>
          <w:lang w:val="es-ES" w:eastAsia="en-US"/>
        </w:rPr>
        <w:t xml:space="preserve"> de contratación estructurados por precios unitarios, las entidades deberán tener en cuenta la aplicación obligatoria de</w:t>
      </w:r>
      <w:r w:rsidR="00DB4400" w:rsidRPr="00DB4400">
        <w:rPr>
          <w:rFonts w:ascii="Arial" w:eastAsia="Arial" w:hAnsi="Arial" w:cs="Arial"/>
          <w:sz w:val="22"/>
          <w:szCs w:val="22"/>
          <w:lang w:val="es-ES" w:eastAsia="es-ES" w:bidi="es-ES"/>
        </w:rPr>
        <w:t xml:space="preserve"> </w:t>
      </w:r>
      <w:r w:rsidR="00DB4400">
        <w:rPr>
          <w:rFonts w:ascii="Arial" w:eastAsia="Arial" w:hAnsi="Arial" w:cs="Arial"/>
          <w:sz w:val="22"/>
          <w:szCs w:val="22"/>
          <w:lang w:val="es-ES" w:eastAsia="es-ES" w:bidi="es-ES"/>
        </w:rPr>
        <w:t>las notas 1, 2 y 3 de dicho formato relacionados con la Administración, Imprevistos, Utilidad - A.I.U.</w:t>
      </w:r>
    </w:p>
    <w:p w14:paraId="205EAA3C" w14:textId="070FC90F" w:rsidR="00815A07" w:rsidRPr="00815A07" w:rsidRDefault="00815A07" w:rsidP="00815A07">
      <w:pPr>
        <w:widowControl w:val="0"/>
        <w:autoSpaceDE w:val="0"/>
        <w:autoSpaceDN w:val="0"/>
        <w:spacing w:before="120" w:line="276" w:lineRule="auto"/>
        <w:ind w:firstLine="709"/>
        <w:jc w:val="both"/>
        <w:rPr>
          <w:rFonts w:ascii="Arial" w:eastAsia="Calibri" w:hAnsi="Arial" w:cs="Arial"/>
          <w:sz w:val="22"/>
          <w:szCs w:val="22"/>
          <w:lang w:val="es-ES" w:eastAsia="en-US"/>
        </w:rPr>
      </w:pPr>
      <w:r w:rsidRPr="00815A07">
        <w:rPr>
          <w:rFonts w:ascii="Arial" w:eastAsia="Calibri" w:hAnsi="Arial" w:cs="Arial"/>
          <w:sz w:val="22"/>
          <w:szCs w:val="22"/>
          <w:lang w:val="es-ES" w:eastAsia="en-US"/>
        </w:rPr>
        <w:t>Así las cosas</w:t>
      </w:r>
      <w:r w:rsidR="00FF2F4E">
        <w:rPr>
          <w:rFonts w:ascii="Arial" w:eastAsia="Calibri" w:hAnsi="Arial" w:cs="Arial"/>
          <w:sz w:val="22"/>
          <w:szCs w:val="22"/>
          <w:lang w:val="es-ES" w:eastAsia="en-US"/>
        </w:rPr>
        <w:t>,</w:t>
      </w:r>
      <w:r w:rsidRPr="00815A07">
        <w:rPr>
          <w:rFonts w:ascii="Arial" w:eastAsia="Calibri" w:hAnsi="Arial" w:cs="Arial"/>
          <w:sz w:val="22"/>
          <w:szCs w:val="22"/>
          <w:lang w:val="es-ES" w:eastAsia="en-US"/>
        </w:rPr>
        <w:t xml:space="preserve"> los oferentes deben usar la segunda pestaña del «Formulario 1 – Formulario de Presupuesto Oficial» puesta a disposición en formato Excel por la respectiva entidad, titulada «propuesta económica», sin perjuicio de que las entidades estatales modifiquen o establezcan la presentación de la oferta económica </w:t>
      </w:r>
      <w:r w:rsidR="00E1079C">
        <w:rPr>
          <w:rFonts w:ascii="Arial" w:eastAsia="Calibri" w:hAnsi="Arial" w:cs="Arial"/>
          <w:sz w:val="22"/>
          <w:szCs w:val="22"/>
          <w:lang w:val="es-ES" w:eastAsia="en-US"/>
        </w:rPr>
        <w:t>en</w:t>
      </w:r>
      <w:r w:rsidR="00E1079C" w:rsidRPr="00815A07">
        <w:rPr>
          <w:rFonts w:ascii="Arial" w:eastAsia="Calibri" w:hAnsi="Arial" w:cs="Arial"/>
          <w:sz w:val="22"/>
          <w:szCs w:val="22"/>
          <w:lang w:val="es-ES" w:eastAsia="en-US"/>
        </w:rPr>
        <w:t xml:space="preserve"> </w:t>
      </w:r>
      <w:r w:rsidRPr="00815A07">
        <w:rPr>
          <w:rFonts w:ascii="Arial" w:eastAsia="Calibri" w:hAnsi="Arial" w:cs="Arial"/>
          <w:sz w:val="22"/>
          <w:szCs w:val="22"/>
          <w:lang w:val="es-ES" w:eastAsia="en-US"/>
        </w:rPr>
        <w:t>un formulario distinto.</w:t>
      </w:r>
    </w:p>
    <w:p w14:paraId="4DC56B7D" w14:textId="77777777" w:rsidR="00815A07" w:rsidRPr="00815A07" w:rsidRDefault="00815A07" w:rsidP="008A2527">
      <w:pPr>
        <w:spacing w:line="276" w:lineRule="auto"/>
        <w:jc w:val="both"/>
        <w:rPr>
          <w:rFonts w:ascii="Arial" w:eastAsia="Calibri" w:hAnsi="Arial" w:cs="Arial"/>
          <w:b/>
          <w:bCs/>
          <w:color w:val="000000"/>
          <w:sz w:val="22"/>
          <w:lang w:val="es-ES" w:eastAsia="en-GB"/>
        </w:rPr>
      </w:pPr>
    </w:p>
    <w:p w14:paraId="648A2BBE" w14:textId="77777777" w:rsidR="00402B91" w:rsidRPr="00C82EF0" w:rsidRDefault="00033295" w:rsidP="00402B91">
      <w:pPr>
        <w:spacing w:line="276" w:lineRule="auto"/>
        <w:jc w:val="both"/>
        <w:rPr>
          <w:rFonts w:ascii="Arial" w:eastAsia="Calibri" w:hAnsi="Arial" w:cs="Arial"/>
          <w:bCs/>
          <w:color w:val="000000" w:themeColor="text1"/>
          <w:sz w:val="22"/>
          <w:szCs w:val="22"/>
          <w:lang w:val="es-ES" w:bidi="es-ES"/>
        </w:rPr>
      </w:pPr>
      <w:r w:rsidRPr="00990BC7">
        <w:rPr>
          <w:rFonts w:ascii="Arial" w:eastAsia="Calibri" w:hAnsi="Arial" w:cs="Arial"/>
          <w:b/>
          <w:bCs/>
          <w:color w:val="000000"/>
          <w:sz w:val="22"/>
          <w:lang w:eastAsia="en-GB"/>
        </w:rPr>
        <w:t>2.</w:t>
      </w:r>
      <w:r w:rsidR="00815A07" w:rsidRPr="00990BC7">
        <w:rPr>
          <w:rFonts w:ascii="Arial" w:eastAsia="Calibri" w:hAnsi="Arial" w:cs="Arial"/>
          <w:b/>
          <w:bCs/>
          <w:color w:val="000000"/>
          <w:sz w:val="22"/>
          <w:lang w:eastAsia="en-GB"/>
        </w:rPr>
        <w:t>3</w:t>
      </w:r>
      <w:r w:rsidRPr="00990BC7">
        <w:rPr>
          <w:rFonts w:ascii="Arial" w:eastAsia="Calibri" w:hAnsi="Arial" w:cs="Arial"/>
          <w:b/>
          <w:bCs/>
          <w:color w:val="000000"/>
          <w:sz w:val="22"/>
          <w:lang w:eastAsia="en-GB"/>
        </w:rPr>
        <w:t>.</w:t>
      </w:r>
      <w:r w:rsidR="00CE7A77" w:rsidRPr="00990BC7">
        <w:rPr>
          <w:b/>
          <w:bCs/>
        </w:rPr>
        <w:t xml:space="preserve"> </w:t>
      </w:r>
      <w:r w:rsidR="00402B91" w:rsidRPr="00402B91">
        <w:rPr>
          <w:rFonts w:ascii="Arial" w:eastAsia="Calibri" w:hAnsi="Arial" w:cs="Arial"/>
          <w:b/>
          <w:color w:val="000000" w:themeColor="text1"/>
          <w:sz w:val="22"/>
          <w:szCs w:val="22"/>
          <w:lang w:val="es-ES" w:bidi="es-ES"/>
        </w:rPr>
        <w:t>El SECOP II, su despliegue y utilización como plataforma electrónica transaccional</w:t>
      </w:r>
    </w:p>
    <w:p w14:paraId="5B39B887" w14:textId="28745E05" w:rsidR="00BD7A91" w:rsidRDefault="00BD7A91" w:rsidP="00990BC7">
      <w:pPr>
        <w:jc w:val="both"/>
        <w:rPr>
          <w:rFonts w:ascii="Arial" w:eastAsia="Calibri" w:hAnsi="Arial" w:cs="Arial"/>
          <w:b/>
          <w:bCs/>
          <w:color w:val="000000"/>
          <w:sz w:val="20"/>
          <w:szCs w:val="20"/>
          <w:lang w:val="es-ES_tradnl" w:eastAsia="en-US" w:bidi="es-ES"/>
        </w:rPr>
      </w:pPr>
    </w:p>
    <w:p w14:paraId="6A6AF994" w14:textId="77777777" w:rsidR="008B2C5D" w:rsidRDefault="008B2C5D" w:rsidP="008B2C5D">
      <w:pPr>
        <w:spacing w:after="120" w:line="276" w:lineRule="auto"/>
        <w:jc w:val="both"/>
        <w:rPr>
          <w:rFonts w:ascii="Arial" w:eastAsia="Calibri" w:hAnsi="Arial" w:cs="Arial"/>
          <w:sz w:val="22"/>
          <w:lang w:val="es-ES"/>
        </w:rPr>
      </w:pPr>
      <w:r>
        <w:rPr>
          <w:rFonts w:ascii="Arial" w:eastAsia="Calibri" w:hAnsi="Arial" w:cs="Arial"/>
          <w:sz w:val="22"/>
          <w:lang w:val="es-ES"/>
        </w:rPr>
        <w:t>La Agencia Nacional de Contratación Pública – Colombia Compra Eficiente tiene como función administrar el SECOP</w:t>
      </w:r>
      <w:r>
        <w:rPr>
          <w:rFonts w:ascii="Arial" w:eastAsia="Calibri" w:hAnsi="Arial" w:cs="Arial"/>
          <w:sz w:val="22"/>
          <w:vertAlign w:val="superscript"/>
          <w:lang w:val="es-ES"/>
        </w:rPr>
        <w:footnoteReference w:id="8"/>
      </w:r>
      <w:r>
        <w:rPr>
          <w:rFonts w:ascii="Arial" w:eastAsia="Calibri" w:hAnsi="Arial" w:cs="Arial"/>
          <w:sz w:val="22"/>
          <w:lang w:val="es-ES"/>
        </w:rPr>
        <w:t>, por lo cual se desarrolló la primera versión de la plataforma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24F59CFA" w14:textId="04638061" w:rsidR="008B2C5D" w:rsidRDefault="008B2C5D" w:rsidP="008B2C5D">
      <w:pPr>
        <w:spacing w:before="120"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w:t>
      </w:r>
      <w:r w:rsidR="009845A8">
        <w:rPr>
          <w:rFonts w:ascii="Arial" w:eastAsia="Calibri" w:hAnsi="Arial" w:cs="Arial"/>
          <w:sz w:val="22"/>
          <w:lang w:val="es-ES"/>
        </w:rPr>
        <w:t>selección</w:t>
      </w:r>
      <w:r>
        <w:rPr>
          <w:rFonts w:ascii="Arial" w:eastAsia="Calibri" w:hAnsi="Arial" w:cs="Arial"/>
          <w:sz w:val="22"/>
          <w:lang w:val="es-ES"/>
        </w:rPr>
        <w:t>, y gestionan la fase de ejecución del contrato. Los proveedores pueden hacer comentarios a los documentos del procedimiento, presentar ofertas y seguir el procedimiento de selección en línea.</w:t>
      </w:r>
    </w:p>
    <w:p w14:paraId="7D93E01C" w14:textId="7840B73E" w:rsidR="008B2C5D" w:rsidRDefault="008B2C5D" w:rsidP="008B2C5D">
      <w:pPr>
        <w:spacing w:before="120"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que dispone: «A partir del 1 de enero de 2020, todos los procesos de contratación de las entidades </w:t>
      </w:r>
      <w:r>
        <w:rPr>
          <w:rFonts w:ascii="Arial" w:eastAsia="Calibri" w:hAnsi="Arial" w:cs="Arial"/>
          <w:sz w:val="22"/>
          <w:lang w:val="es-ES"/>
        </w:rPr>
        <w:lastRenderedPageBreak/>
        <w:t xml:space="preserve">relacionadas en el Anexo 1 de esta circular deberán gestionarse, exclusivamente, en el SECOP ll», la cual se modificó parcialmente, mediante la Circular Externa No. 3 de 2020. Finalmente, esta Agencia expidió la Circular Externa No. 1 de 2021, «[…] </w:t>
      </w:r>
      <w:r>
        <w:rPr>
          <w:rFonts w:ascii="Arial" w:hAnsi="Arial" w:cs="Arial"/>
          <w:color w:val="212529"/>
          <w:sz w:val="22"/>
          <w:szCs w:val="20"/>
          <w:shd w:val="clear" w:color="auto" w:fill="FFFFFF"/>
        </w:rPr>
        <w:t>con el fin de dar directrices sobre la obligatoriedad del uso del SECOP II en 2021</w:t>
      </w:r>
      <w:r>
        <w:rPr>
          <w:rFonts w:ascii="Arial" w:eastAsia="Calibri" w:hAnsi="Arial" w:cs="Arial"/>
          <w:sz w:val="22"/>
          <w:lang w:val="es-ES"/>
        </w:rPr>
        <w:t>».</w:t>
      </w:r>
    </w:p>
    <w:p w14:paraId="2D098257" w14:textId="77777777" w:rsidR="008B2C5D" w:rsidRDefault="008B2C5D" w:rsidP="008B2C5D">
      <w:pPr>
        <w:spacing w:before="120" w:after="120" w:line="276" w:lineRule="auto"/>
        <w:ind w:firstLine="708"/>
        <w:jc w:val="both"/>
        <w:rPr>
          <w:rFonts w:ascii="Arial" w:eastAsia="Calibri" w:hAnsi="Arial" w:cs="Arial"/>
          <w:sz w:val="22"/>
          <w:lang w:val="es-ES"/>
        </w:rPr>
      </w:pPr>
      <w:r>
        <w:rPr>
          <w:rFonts w:ascii="Arial" w:eastAsia="Calibri" w:hAnsi="Arial" w:cs="Arial"/>
          <w:sz w:val="22"/>
          <w:lang w:val="es-ES"/>
        </w:rPr>
        <w:t>Con anterioridad a estas circulares se expidieron la Circular Externa No. 1 de 2013, que regula la publicación en SECOP I de las entidades que contratan con cargo a recursos públicos, y la Circular Externa No. 20 de 2015, que reguló la publicidad de la actividad contractual de las empresas industriales y comerciales del Estado, las sociedades de economía mixta y las empresas de servicios públicos domiciliarios que en su actividad comercial están en situación de competencia.</w:t>
      </w:r>
    </w:p>
    <w:p w14:paraId="60DA1A4C" w14:textId="77777777" w:rsidR="008B2C5D" w:rsidRDefault="008B2C5D" w:rsidP="008B2C5D">
      <w:pPr>
        <w:spacing w:before="120" w:after="120" w:line="276" w:lineRule="auto"/>
        <w:ind w:firstLine="708"/>
        <w:jc w:val="both"/>
        <w:rPr>
          <w:rFonts w:ascii="Arial" w:eastAsia="Calibri" w:hAnsi="Arial" w:cs="Arial"/>
          <w:sz w:val="22"/>
          <w:lang w:val="es-ES"/>
        </w:rPr>
      </w:pPr>
      <w:r>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 Este plazo fue prorrogado por la Agencia Nacional de Contratación Pública – Colombia Compra Eficiente, mediante la Circular Externa No. 2 de 2019. No obstante, mediante el Anexo 1 de la Circular Externa No. 1 de 2021 se modificó la obligatoriedad del uso del SECOP II.</w:t>
      </w:r>
    </w:p>
    <w:p w14:paraId="2A2FB585" w14:textId="77777777" w:rsidR="008B2C5D" w:rsidRDefault="008B2C5D" w:rsidP="008B2C5D">
      <w:pPr>
        <w:spacing w:before="120" w:after="120" w:line="276" w:lineRule="auto"/>
        <w:ind w:firstLine="708"/>
        <w:jc w:val="both"/>
        <w:rPr>
          <w:rFonts w:ascii="Arial" w:eastAsia="Calibri" w:hAnsi="Arial" w:cs="Arial"/>
          <w:sz w:val="22"/>
          <w:lang w:val="es-ES"/>
        </w:rPr>
      </w:pPr>
      <w:r>
        <w:rPr>
          <w:rFonts w:ascii="Arial" w:eastAsia="Calibri" w:hAnsi="Arial" w:cs="Arial"/>
          <w:sz w:val="22"/>
          <w:lang w:val="es-ES"/>
        </w:rPr>
        <w:t>En consecuencia, las alcaldías capitales de departamento, Administración central y los departamentos (Administración central) y demás entidades establecidas en el Anexo 1 gestionarán todos sus procesos de contratación, exclusivamente en el SECOP ll, en 4 etapas en las que se determinan en cada una de ellas las entidades que deberán ingresar con uso obligatorio, a partir del 1º de enero, el 1º de abril, el 1º de julio y el 1º de octubre del 2021.</w:t>
      </w:r>
    </w:p>
    <w:p w14:paraId="035375FA" w14:textId="77777777" w:rsidR="008B2C5D" w:rsidRDefault="008B2C5D" w:rsidP="008B2C5D">
      <w:pPr>
        <w:spacing w:before="120" w:after="120" w:line="276" w:lineRule="auto"/>
        <w:ind w:firstLine="708"/>
        <w:jc w:val="both"/>
        <w:rPr>
          <w:rFonts w:ascii="Arial" w:eastAsia="Calibri" w:hAnsi="Arial" w:cs="Arial"/>
          <w:sz w:val="22"/>
          <w:lang w:val="es-ES"/>
        </w:rPr>
      </w:pPr>
      <w:r>
        <w:rPr>
          <w:rFonts w:ascii="Arial" w:eastAsia="Calibri" w:hAnsi="Arial" w:cs="Arial"/>
          <w:sz w:val="22"/>
          <w:lang w:val="es-ES"/>
        </w:rPr>
        <w:t>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2021 definió el uso obligatorio de la plataforma, no siendo exceptuadas en circulares subsiguientes, deberán hacer uso de la plataforma. En ese sentido, las entidades estatales incluidas en el Anexo 1 de la Circular Externa No. 1 de 2021, deben cumplir con el deber de evidenciar la actividad contractual con la publicación de los</w:t>
      </w:r>
      <w:r>
        <w:rPr>
          <w:rFonts w:ascii="Arial" w:eastAsia="Calibri" w:hAnsi="Arial" w:cs="Arial"/>
          <w:i/>
          <w:iCs/>
          <w:sz w:val="22"/>
          <w:lang w:val="es-ES"/>
        </w:rPr>
        <w:t xml:space="preserve"> Documentos del Proceso,</w:t>
      </w:r>
      <w:r>
        <w:rPr>
          <w:rFonts w:ascii="Arial" w:eastAsia="Calibri" w:hAnsi="Arial" w:cs="Arial"/>
          <w:sz w:val="22"/>
          <w:lang w:val="es-ES"/>
        </w:rPr>
        <w:t xml:space="preserve"> los actos administrativos y demás documentos expedidos con ocasión del</w:t>
      </w:r>
      <w:r>
        <w:rPr>
          <w:rFonts w:ascii="Arial" w:eastAsia="Calibri" w:hAnsi="Arial" w:cs="Arial"/>
          <w:i/>
          <w:iCs/>
          <w:sz w:val="22"/>
          <w:lang w:val="es-ES"/>
        </w:rPr>
        <w:t xml:space="preserve"> Proceso de Contratación </w:t>
      </w:r>
      <w:r>
        <w:rPr>
          <w:rFonts w:ascii="Arial" w:eastAsia="Calibri" w:hAnsi="Arial" w:cs="Arial"/>
          <w:sz w:val="22"/>
          <w:lang w:val="es-ES"/>
        </w:rPr>
        <w:t>en el SECOP II.</w:t>
      </w:r>
    </w:p>
    <w:p w14:paraId="189C4CE0" w14:textId="70F4E43E" w:rsidR="00BB39EE" w:rsidRPr="00BB39EE" w:rsidRDefault="008B2C5D" w:rsidP="008B2C5D">
      <w:pPr>
        <w:spacing w:line="276" w:lineRule="auto"/>
        <w:ind w:firstLine="708"/>
        <w:jc w:val="both"/>
        <w:rPr>
          <w:rFonts w:ascii="Arial" w:eastAsia="Calibri" w:hAnsi="Arial" w:cs="Arial"/>
          <w:sz w:val="22"/>
          <w:szCs w:val="22"/>
          <w:lang w:val="es-ES" w:eastAsia="en-US"/>
        </w:rPr>
      </w:pPr>
      <w:r>
        <w:rPr>
          <w:rFonts w:ascii="Arial" w:eastAsia="Calibri" w:hAnsi="Arial" w:cs="Arial"/>
          <w:sz w:val="22"/>
          <w:lang w:val="es-ES"/>
        </w:rPr>
        <w:t xml:space="preserve">Sobre la utilización de SECOP II, es necesario </w:t>
      </w:r>
      <w:r w:rsidR="00E87BB3">
        <w:rPr>
          <w:rFonts w:ascii="Arial" w:eastAsia="Calibri" w:hAnsi="Arial" w:cs="Arial"/>
          <w:sz w:val="22"/>
          <w:lang w:val="es-ES"/>
        </w:rPr>
        <w:t xml:space="preserve">reiterar que es una plataforma </w:t>
      </w:r>
      <w:r w:rsidR="00BB39EE" w:rsidRPr="00BB39EE">
        <w:rPr>
          <w:rFonts w:ascii="Arial" w:eastAsia="Calibri" w:hAnsi="Arial" w:cs="Arial"/>
          <w:sz w:val="22"/>
          <w:szCs w:val="22"/>
          <w:lang w:val="es-ES" w:eastAsia="en-US"/>
        </w:rPr>
        <w:t>transaccional, por lo que el trámite se realiza en línea y la publicidad de las actuaciones es concomitante, según transcurran cada una de las etapas del procedimiento, lo que descarta la necesidad cargar documentación alguna</w:t>
      </w:r>
      <w:r w:rsidR="00344A4F">
        <w:rPr>
          <w:rFonts w:ascii="Arial" w:eastAsia="Calibri" w:hAnsi="Arial" w:cs="Arial"/>
          <w:sz w:val="22"/>
          <w:szCs w:val="22"/>
          <w:lang w:val="es-ES" w:eastAsia="en-US"/>
        </w:rPr>
        <w:t>, salvo algunas excepciones</w:t>
      </w:r>
      <w:r w:rsidR="00BB39EE" w:rsidRPr="00BB39EE">
        <w:rPr>
          <w:rFonts w:ascii="Arial" w:eastAsia="Calibri" w:hAnsi="Arial" w:cs="Arial"/>
          <w:sz w:val="22"/>
          <w:szCs w:val="22"/>
          <w:lang w:val="es-ES" w:eastAsia="en-US"/>
        </w:rPr>
        <w:t xml:space="preserve">. Además, de acuerdo con lo prescrito en el artículo 14 de </w:t>
      </w:r>
      <w:r>
        <w:rPr>
          <w:rFonts w:ascii="Arial" w:eastAsia="Calibri" w:hAnsi="Arial" w:cs="Arial"/>
          <w:sz w:val="22"/>
          <w:szCs w:val="22"/>
          <w:lang w:val="es-ES" w:eastAsia="en-US"/>
        </w:rPr>
        <w:t>l</w:t>
      </w:r>
      <w:r w:rsidR="00BB39EE" w:rsidRPr="00BB39EE">
        <w:rPr>
          <w:rFonts w:ascii="Arial" w:eastAsia="Calibri" w:hAnsi="Arial" w:cs="Arial"/>
          <w:sz w:val="22"/>
          <w:szCs w:val="22"/>
          <w:lang w:val="es-ES" w:eastAsia="en-US"/>
        </w:rPr>
        <w:t xml:space="preserve">a Ley 527 de 1999, en la formación del contrato, salvo acuerdo expreso entre las partes, la oferta y su aceptación podrán expresarse por </w:t>
      </w:r>
      <w:r w:rsidR="00BB39EE" w:rsidRPr="00BB39EE">
        <w:rPr>
          <w:rFonts w:ascii="Arial" w:eastAsia="Calibri" w:hAnsi="Arial" w:cs="Arial"/>
          <w:sz w:val="22"/>
          <w:szCs w:val="22"/>
          <w:lang w:val="es-ES" w:eastAsia="en-US"/>
        </w:rPr>
        <w:lastRenderedPageBreak/>
        <w:t xml:space="preserve">medio de un mensaje de datos, lo que implica que «[n]o se negará validez o fuerza obligatoria a un contrato por la sola razón de haberse utilizado en su formación uno o más mensajes de datos». Igualmente, el artículo 22 </w:t>
      </w:r>
      <w:proofErr w:type="spellStart"/>
      <w:r w:rsidR="00BB39EE" w:rsidRPr="00BB39EE">
        <w:rPr>
          <w:rFonts w:ascii="Arial" w:eastAsia="Calibri" w:hAnsi="Arial" w:cs="Arial"/>
          <w:i/>
          <w:iCs/>
          <w:sz w:val="22"/>
          <w:szCs w:val="22"/>
          <w:lang w:val="es-ES" w:eastAsia="en-US"/>
        </w:rPr>
        <w:t>ibídem</w:t>
      </w:r>
      <w:proofErr w:type="spellEnd"/>
      <w:r w:rsidR="00BB39EE" w:rsidRPr="00BB39EE">
        <w:rPr>
          <w:rFonts w:ascii="Arial" w:eastAsia="Calibri" w:hAnsi="Arial" w:cs="Arial"/>
          <w:sz w:val="22"/>
          <w:szCs w:val="22"/>
          <w:lang w:val="es-ES" w:eastAsia="en-US"/>
        </w:rPr>
        <w:t xml:space="preserve"> dispone que los contratos electrónicos compuestos por mensajes de datos tienen los efectos jurídicos según las normas aplicables al negocio jurídico contenido en dichos mensajes, esto es, las normas que regulan el sistema de contratación pública.</w:t>
      </w:r>
    </w:p>
    <w:p w14:paraId="484BCA4D" w14:textId="7DE5010D" w:rsidR="00BB39EE" w:rsidRPr="00BB39EE" w:rsidRDefault="00344A4F" w:rsidP="008B2C5D">
      <w:pPr>
        <w:spacing w:before="120" w:line="276" w:lineRule="auto"/>
        <w:ind w:firstLine="709"/>
        <w:jc w:val="both"/>
        <w:rPr>
          <w:rFonts w:ascii="Arial" w:eastAsia="Calibri" w:hAnsi="Arial" w:cs="Arial"/>
          <w:sz w:val="22"/>
          <w:szCs w:val="22"/>
          <w:lang w:val="es-ES" w:eastAsia="en-US"/>
        </w:rPr>
      </w:pPr>
      <w:r>
        <w:rPr>
          <w:rFonts w:ascii="Arial" w:eastAsia="Calibri" w:hAnsi="Arial" w:cs="Arial"/>
          <w:sz w:val="22"/>
          <w:szCs w:val="22"/>
          <w:lang w:val="es-ES" w:eastAsia="en-US"/>
        </w:rPr>
        <w:t>No obstante, e</w:t>
      </w:r>
      <w:r w:rsidR="00BB39EE" w:rsidRPr="00BB39EE">
        <w:rPr>
          <w:rFonts w:ascii="Arial" w:eastAsia="Calibri" w:hAnsi="Arial" w:cs="Arial"/>
          <w:sz w:val="22"/>
          <w:szCs w:val="22"/>
          <w:lang w:val="es-ES" w:eastAsia="en-US"/>
        </w:rPr>
        <w:t xml:space="preserve">ventualmente puede ocurrir que al SECOP II se deban cargar documentos suscritos por las partes, previamente digitalizados. Esto ocurre, por ejemplo, con los estudios previos, el informe de evaluación, la resolución de adjudicación o con el clausulado del contrato, </w:t>
      </w:r>
      <w:r>
        <w:rPr>
          <w:rFonts w:ascii="Arial" w:eastAsia="Calibri" w:hAnsi="Arial" w:cs="Arial"/>
          <w:sz w:val="22"/>
          <w:szCs w:val="22"/>
          <w:lang w:val="es-ES" w:eastAsia="en-US"/>
        </w:rPr>
        <w:t xml:space="preserve">formatos o anexos </w:t>
      </w:r>
      <w:r w:rsidR="00BB39EE" w:rsidRPr="00BB39EE">
        <w:rPr>
          <w:rFonts w:ascii="Arial" w:eastAsia="Calibri" w:hAnsi="Arial" w:cs="Arial"/>
          <w:sz w:val="22"/>
          <w:szCs w:val="22"/>
          <w:lang w:val="es-ES" w:eastAsia="en-US"/>
        </w:rPr>
        <w:t xml:space="preserve">entre otras actuaciones en las que los usuarios quedan habilitados para cargar documentos en la plataforma. Se trata de algo excepcional, pues, se insiste, el SECOP II es una plataforma esencialmente transaccional, distinta de la SECOP I que es una herramienta eminentemente </w:t>
      </w:r>
      <w:r w:rsidR="00E87BB3">
        <w:rPr>
          <w:rFonts w:ascii="Arial" w:eastAsia="Calibri" w:hAnsi="Arial" w:cs="Arial"/>
          <w:sz w:val="22"/>
          <w:szCs w:val="22"/>
          <w:lang w:val="es-ES" w:eastAsia="en-US"/>
        </w:rPr>
        <w:t>de publicidad</w:t>
      </w:r>
      <w:r w:rsidR="00BB39EE" w:rsidRPr="00BB39EE">
        <w:rPr>
          <w:rFonts w:ascii="Arial" w:eastAsia="Calibri" w:hAnsi="Arial" w:cs="Arial"/>
          <w:sz w:val="22"/>
          <w:szCs w:val="22"/>
          <w:lang w:val="es-ES" w:eastAsia="en-US"/>
        </w:rPr>
        <w:t>.</w:t>
      </w:r>
      <w:r w:rsidR="008B2C5D">
        <w:rPr>
          <w:rFonts w:ascii="Arial" w:eastAsia="Calibri" w:hAnsi="Arial" w:cs="Arial"/>
          <w:sz w:val="22"/>
          <w:szCs w:val="22"/>
          <w:lang w:val="es-ES" w:eastAsia="en-US"/>
        </w:rPr>
        <w:t xml:space="preserve"> </w:t>
      </w:r>
      <w:r w:rsidR="00BB39EE" w:rsidRPr="00BB39EE">
        <w:rPr>
          <w:rFonts w:ascii="Arial" w:eastAsia="Calibri" w:hAnsi="Arial" w:cs="Arial"/>
          <w:sz w:val="22"/>
          <w:szCs w:val="22"/>
          <w:lang w:val="es-ES" w:eastAsia="en-US"/>
        </w:rPr>
        <w:t>Dicho carácter excepcional, además, se justifica en la necesidad de evitar los problemas que pueden surgir ante la duplicidad de información, como, por ejemplo, la discrepancia entre el texto tramitado en el SECOP II y el que la entidad carga a la plataforma</w:t>
      </w:r>
      <w:r>
        <w:rPr>
          <w:rFonts w:ascii="Arial" w:eastAsia="Calibri" w:hAnsi="Arial" w:cs="Arial"/>
          <w:sz w:val="22"/>
          <w:szCs w:val="22"/>
          <w:lang w:val="es-ES" w:eastAsia="en-US"/>
        </w:rPr>
        <w:t xml:space="preserve">. </w:t>
      </w:r>
    </w:p>
    <w:p w14:paraId="613B2CC2" w14:textId="55664A87" w:rsidR="00BB39EE" w:rsidRPr="00BB39EE" w:rsidRDefault="00BB39EE" w:rsidP="008B2C5D">
      <w:pPr>
        <w:spacing w:before="120" w:line="276" w:lineRule="auto"/>
        <w:ind w:firstLine="708"/>
        <w:jc w:val="both"/>
        <w:rPr>
          <w:rFonts w:ascii="Arial" w:eastAsia="Calibri" w:hAnsi="Arial" w:cs="Arial"/>
          <w:sz w:val="22"/>
          <w:szCs w:val="22"/>
          <w:lang w:val="es-MX" w:eastAsia="en-US"/>
        </w:rPr>
      </w:pPr>
      <w:r w:rsidRPr="00BB39EE">
        <w:rPr>
          <w:rFonts w:ascii="Arial" w:eastAsia="Calibri" w:hAnsi="Arial" w:cs="Arial"/>
          <w:sz w:val="22"/>
          <w:szCs w:val="22"/>
          <w:lang w:val="es-MX" w:eastAsia="en-US"/>
        </w:rPr>
        <w:t xml:space="preserve">En suma, los procedimientos contractuales son esencialmente reglados y, por ende, las entidades públicas están obligadas adelantarlo según los términos y etapas establecidas en la ley. Estos podrán tramitarse de forma escrita y tradicional o de forma electrónica a través del SECOP II, dentro de los límites y criterios de obligatoriedad indicados </w:t>
      </w:r>
      <w:r w:rsidRPr="00BB39EE">
        <w:rPr>
          <w:rFonts w:ascii="Arial" w:eastAsia="Calibri" w:hAnsi="Arial" w:cs="Arial"/>
          <w:i/>
          <w:iCs/>
          <w:sz w:val="22"/>
          <w:szCs w:val="22"/>
          <w:lang w:val="es-MX" w:eastAsia="en-US"/>
        </w:rPr>
        <w:t>ut supra</w:t>
      </w:r>
      <w:r w:rsidRPr="00BB39EE">
        <w:rPr>
          <w:rFonts w:ascii="Arial" w:eastAsia="Calibri" w:hAnsi="Arial" w:cs="Arial"/>
          <w:sz w:val="22"/>
          <w:szCs w:val="22"/>
          <w:lang w:val="es-MX" w:eastAsia="en-US"/>
        </w:rPr>
        <w:t>. Igualmente, no es posible realizar el trámite de forma mixta, esto es, escrito y electrónico, lo cual no excluye que, excepcionalmente, puedan y deban cargarse algunos documentos digitalizados al SECOP II. Esta situación implica problemas asociados con la duplicidad de información, particularmente, lo expuesto en la inquietud formulada, cuyo análisis se realizará a continuación.</w:t>
      </w:r>
    </w:p>
    <w:p w14:paraId="5B1DD235" w14:textId="50461228" w:rsidR="00043550" w:rsidRPr="001168D9" w:rsidRDefault="00344A4F" w:rsidP="00043550">
      <w:pPr>
        <w:spacing w:before="120" w:line="276" w:lineRule="auto"/>
        <w:ind w:firstLine="708"/>
        <w:jc w:val="both"/>
        <w:rPr>
          <w:rFonts w:ascii="Arial" w:eastAsia="Calibri" w:hAnsi="Arial" w:cs="Arial"/>
          <w:color w:val="000000" w:themeColor="text1"/>
          <w:sz w:val="22"/>
          <w:szCs w:val="22"/>
          <w:lang w:val="es-ES" w:eastAsia="en-US"/>
        </w:rPr>
      </w:pPr>
      <w:r w:rsidRPr="001168D9">
        <w:rPr>
          <w:rFonts w:ascii="Arial" w:eastAsia="Calibri" w:hAnsi="Arial" w:cs="Arial"/>
          <w:color w:val="000000" w:themeColor="text1"/>
          <w:sz w:val="22"/>
          <w:szCs w:val="22"/>
          <w:lang w:val="es-ES" w:eastAsia="en-US"/>
        </w:rPr>
        <w:t>D</w:t>
      </w:r>
      <w:r w:rsidR="00C9338A" w:rsidRPr="001168D9">
        <w:rPr>
          <w:rFonts w:ascii="Arial" w:eastAsia="Calibri" w:hAnsi="Arial" w:cs="Arial"/>
          <w:color w:val="000000" w:themeColor="text1"/>
          <w:sz w:val="22"/>
          <w:szCs w:val="22"/>
          <w:lang w:val="es-ES" w:eastAsia="en-US"/>
        </w:rPr>
        <w:t xml:space="preserve">e conformidad con la </w:t>
      </w:r>
      <w:bookmarkStart w:id="8" w:name="_Hlk96244526"/>
      <w:r w:rsidR="00043550" w:rsidRPr="001168D9">
        <w:rPr>
          <w:rFonts w:ascii="Arial" w:eastAsia="Calibri" w:hAnsi="Arial" w:cs="Arial"/>
          <w:sz w:val="22"/>
          <w:szCs w:val="22"/>
          <w:lang w:val="es-ES" w:eastAsia="en-US"/>
        </w:rPr>
        <w:t>«</w:t>
      </w:r>
      <w:bookmarkEnd w:id="8"/>
      <w:r w:rsidR="00C9338A" w:rsidRPr="001168D9">
        <w:rPr>
          <w:rFonts w:ascii="Arial" w:eastAsia="Calibri" w:hAnsi="Arial" w:cs="Arial"/>
          <w:color w:val="000000" w:themeColor="text1"/>
          <w:sz w:val="22"/>
          <w:szCs w:val="22"/>
          <w:lang w:val="es-ES" w:eastAsia="en-US"/>
        </w:rPr>
        <w:t xml:space="preserve">Guía rápida para hacer un Proceso de Contratación de Licitación Pública (Obra Pública) en el SECOP </w:t>
      </w:r>
      <w:r w:rsidR="006D6615" w:rsidRPr="001168D9">
        <w:rPr>
          <w:rFonts w:ascii="Arial" w:eastAsia="Calibri" w:hAnsi="Arial" w:cs="Arial"/>
          <w:color w:val="000000" w:themeColor="text1"/>
          <w:sz w:val="22"/>
          <w:szCs w:val="22"/>
          <w:lang w:val="es-ES" w:eastAsia="en-US"/>
        </w:rPr>
        <w:t>II</w:t>
      </w:r>
      <w:bookmarkStart w:id="9" w:name="_Hlk96244517"/>
      <w:r w:rsidR="00043550" w:rsidRPr="001168D9">
        <w:rPr>
          <w:rFonts w:ascii="Arial" w:eastAsia="Calibri" w:hAnsi="Arial" w:cs="Arial"/>
          <w:sz w:val="22"/>
          <w:szCs w:val="22"/>
          <w:lang w:val="es-ES" w:eastAsia="en-US"/>
        </w:rPr>
        <w:t>»</w:t>
      </w:r>
      <w:r w:rsidR="002F4E57" w:rsidRPr="001168D9">
        <w:rPr>
          <w:rStyle w:val="Refdenotaalpie"/>
          <w:rFonts w:ascii="Arial" w:eastAsia="Calibri" w:hAnsi="Arial" w:cs="Arial"/>
          <w:sz w:val="22"/>
          <w:szCs w:val="22"/>
          <w:lang w:val="es-ES" w:eastAsia="en-US"/>
        </w:rPr>
        <w:footnoteReference w:id="9"/>
      </w:r>
      <w:r w:rsidR="006D6615" w:rsidRPr="001168D9">
        <w:rPr>
          <w:rFonts w:ascii="Arial" w:eastAsia="Calibri" w:hAnsi="Arial" w:cs="Arial"/>
          <w:color w:val="000000" w:themeColor="text1"/>
          <w:sz w:val="22"/>
          <w:szCs w:val="22"/>
          <w:lang w:val="es-ES" w:eastAsia="en-US"/>
        </w:rPr>
        <w:t xml:space="preserve"> </w:t>
      </w:r>
      <w:bookmarkEnd w:id="9"/>
      <w:r w:rsidR="00C9338A" w:rsidRPr="001168D9">
        <w:rPr>
          <w:rFonts w:ascii="Arial" w:eastAsia="Calibri" w:hAnsi="Arial" w:cs="Arial"/>
          <w:color w:val="000000" w:themeColor="text1"/>
          <w:sz w:val="22"/>
          <w:szCs w:val="22"/>
          <w:lang w:val="es-ES" w:eastAsia="en-US"/>
        </w:rPr>
        <w:t xml:space="preserve">el </w:t>
      </w:r>
      <w:r w:rsidR="00BB39EE" w:rsidRPr="001168D9">
        <w:rPr>
          <w:rFonts w:ascii="Arial" w:eastAsia="Calibri" w:hAnsi="Arial" w:cs="Arial"/>
          <w:color w:val="000000" w:themeColor="text1"/>
          <w:sz w:val="22"/>
          <w:szCs w:val="22"/>
          <w:lang w:val="es-ES" w:eastAsia="en-US"/>
        </w:rPr>
        <w:t xml:space="preserve">pliego de condiciones </w:t>
      </w:r>
      <w:r w:rsidR="00043550" w:rsidRPr="001168D9">
        <w:rPr>
          <w:rFonts w:ascii="Arial" w:eastAsia="Calibri" w:hAnsi="Arial" w:cs="Arial"/>
          <w:color w:val="000000" w:themeColor="text1"/>
          <w:sz w:val="22"/>
          <w:szCs w:val="22"/>
          <w:lang w:val="es-ES" w:eastAsia="en-US"/>
        </w:rPr>
        <w:t>que se genera en esta plataforma es</w:t>
      </w:r>
      <w:r w:rsidR="00C9338A" w:rsidRPr="001168D9">
        <w:rPr>
          <w:rFonts w:ascii="Arial" w:eastAsia="Calibri" w:hAnsi="Arial" w:cs="Arial"/>
          <w:color w:val="000000" w:themeColor="text1"/>
          <w:sz w:val="22"/>
          <w:szCs w:val="22"/>
          <w:lang w:val="es-ES" w:eastAsia="en-US"/>
        </w:rPr>
        <w:t xml:space="preserve"> </w:t>
      </w:r>
      <w:r w:rsidR="00043550" w:rsidRPr="001168D9">
        <w:rPr>
          <w:rFonts w:ascii="Arial" w:eastAsia="Calibri" w:hAnsi="Arial" w:cs="Arial"/>
          <w:color w:val="000000" w:themeColor="text1"/>
          <w:sz w:val="22"/>
          <w:szCs w:val="22"/>
          <w:lang w:val="es-ES" w:eastAsia="en-US"/>
        </w:rPr>
        <w:t xml:space="preserve">electrónico y es </w:t>
      </w:r>
      <w:r w:rsidR="00C9338A" w:rsidRPr="001168D9">
        <w:rPr>
          <w:rFonts w:ascii="Arial" w:eastAsia="Calibri" w:hAnsi="Arial" w:cs="Arial"/>
          <w:color w:val="000000" w:themeColor="text1"/>
          <w:sz w:val="22"/>
          <w:szCs w:val="22"/>
          <w:lang w:val="es-ES" w:eastAsia="en-US"/>
        </w:rPr>
        <w:t>un formulario co</w:t>
      </w:r>
      <w:r w:rsidR="00043550" w:rsidRPr="001168D9">
        <w:rPr>
          <w:rFonts w:ascii="Arial" w:eastAsia="Calibri" w:hAnsi="Arial" w:cs="Arial"/>
          <w:color w:val="000000" w:themeColor="text1"/>
          <w:sz w:val="22"/>
          <w:szCs w:val="22"/>
          <w:lang w:val="es-ES" w:eastAsia="en-US"/>
        </w:rPr>
        <w:t>mpuesto por</w:t>
      </w:r>
      <w:r w:rsidR="00C9338A" w:rsidRPr="001168D9">
        <w:rPr>
          <w:rFonts w:ascii="Arial" w:eastAsia="Calibri" w:hAnsi="Arial" w:cs="Arial"/>
          <w:color w:val="000000" w:themeColor="text1"/>
          <w:sz w:val="22"/>
          <w:szCs w:val="22"/>
          <w:lang w:val="es-ES" w:eastAsia="en-US"/>
        </w:rPr>
        <w:t xml:space="preserve"> seis secciones: </w:t>
      </w:r>
      <w:r w:rsidR="00DF21DF" w:rsidRPr="001168D9">
        <w:rPr>
          <w:rFonts w:ascii="Arial" w:eastAsia="Calibri" w:hAnsi="Arial" w:cs="Arial"/>
          <w:color w:val="000000" w:themeColor="text1"/>
          <w:sz w:val="22"/>
          <w:szCs w:val="22"/>
          <w:lang w:val="es-ES" w:eastAsia="en-US"/>
        </w:rPr>
        <w:t xml:space="preserve">i) </w:t>
      </w:r>
      <w:r w:rsidR="00C9338A" w:rsidRPr="001168D9">
        <w:rPr>
          <w:rFonts w:ascii="Arial" w:eastAsia="Calibri" w:hAnsi="Arial" w:cs="Arial"/>
          <w:color w:val="000000" w:themeColor="text1"/>
          <w:sz w:val="22"/>
          <w:szCs w:val="22"/>
          <w:lang w:eastAsia="en-US"/>
        </w:rPr>
        <w:t xml:space="preserve">Información general, </w:t>
      </w:r>
      <w:proofErr w:type="spellStart"/>
      <w:r w:rsidR="00DF21DF" w:rsidRPr="001168D9">
        <w:rPr>
          <w:rFonts w:ascii="Arial" w:eastAsia="Calibri" w:hAnsi="Arial" w:cs="Arial"/>
          <w:color w:val="000000" w:themeColor="text1"/>
          <w:sz w:val="22"/>
          <w:szCs w:val="22"/>
          <w:lang w:eastAsia="en-US"/>
        </w:rPr>
        <w:t>ii</w:t>
      </w:r>
      <w:proofErr w:type="spellEnd"/>
      <w:r w:rsidR="00DF21DF" w:rsidRPr="001168D9">
        <w:rPr>
          <w:rFonts w:ascii="Arial" w:eastAsia="Calibri" w:hAnsi="Arial" w:cs="Arial"/>
          <w:color w:val="000000" w:themeColor="text1"/>
          <w:sz w:val="22"/>
          <w:szCs w:val="22"/>
          <w:lang w:eastAsia="en-US"/>
        </w:rPr>
        <w:t xml:space="preserve">) </w:t>
      </w:r>
      <w:r w:rsidR="00C9338A" w:rsidRPr="001168D9">
        <w:rPr>
          <w:rFonts w:ascii="Arial" w:eastAsia="Calibri" w:hAnsi="Arial" w:cs="Arial"/>
          <w:color w:val="000000" w:themeColor="text1"/>
          <w:sz w:val="22"/>
          <w:szCs w:val="22"/>
          <w:lang w:eastAsia="en-US"/>
        </w:rPr>
        <w:t xml:space="preserve">Configuración, </w:t>
      </w:r>
      <w:proofErr w:type="spellStart"/>
      <w:r w:rsidR="00DF21DF" w:rsidRPr="001168D9">
        <w:rPr>
          <w:rFonts w:ascii="Arial" w:eastAsia="Calibri" w:hAnsi="Arial" w:cs="Arial"/>
          <w:color w:val="000000" w:themeColor="text1"/>
          <w:sz w:val="22"/>
          <w:szCs w:val="22"/>
          <w:lang w:eastAsia="en-US"/>
        </w:rPr>
        <w:t>iii</w:t>
      </w:r>
      <w:proofErr w:type="spellEnd"/>
      <w:r w:rsidR="00DF21DF" w:rsidRPr="001168D9">
        <w:rPr>
          <w:rFonts w:ascii="Arial" w:eastAsia="Calibri" w:hAnsi="Arial" w:cs="Arial"/>
          <w:color w:val="000000" w:themeColor="text1"/>
          <w:sz w:val="22"/>
          <w:szCs w:val="22"/>
          <w:lang w:eastAsia="en-US"/>
        </w:rPr>
        <w:t xml:space="preserve">) </w:t>
      </w:r>
      <w:r w:rsidR="00C9338A" w:rsidRPr="001168D9">
        <w:rPr>
          <w:rFonts w:ascii="Arial" w:eastAsia="Calibri" w:hAnsi="Arial" w:cs="Arial"/>
          <w:color w:val="000000" w:themeColor="text1"/>
          <w:sz w:val="22"/>
          <w:szCs w:val="22"/>
          <w:lang w:eastAsia="en-US"/>
        </w:rPr>
        <w:t xml:space="preserve">Cuestionario, </w:t>
      </w:r>
      <w:proofErr w:type="spellStart"/>
      <w:r w:rsidR="00DF21DF" w:rsidRPr="001168D9">
        <w:rPr>
          <w:rFonts w:ascii="Arial" w:eastAsia="Calibri" w:hAnsi="Arial" w:cs="Arial"/>
          <w:color w:val="000000" w:themeColor="text1"/>
          <w:sz w:val="22"/>
          <w:szCs w:val="22"/>
          <w:lang w:eastAsia="en-US"/>
        </w:rPr>
        <w:t>iv</w:t>
      </w:r>
      <w:proofErr w:type="spellEnd"/>
      <w:r w:rsidR="00DF21DF" w:rsidRPr="001168D9">
        <w:rPr>
          <w:rFonts w:ascii="Arial" w:eastAsia="Calibri" w:hAnsi="Arial" w:cs="Arial"/>
          <w:color w:val="000000" w:themeColor="text1"/>
          <w:sz w:val="22"/>
          <w:szCs w:val="22"/>
          <w:lang w:eastAsia="en-US"/>
        </w:rPr>
        <w:t xml:space="preserve">) </w:t>
      </w:r>
      <w:r w:rsidR="00C9338A" w:rsidRPr="001168D9">
        <w:rPr>
          <w:rFonts w:ascii="Arial" w:eastAsia="Calibri" w:hAnsi="Arial" w:cs="Arial"/>
          <w:color w:val="000000" w:themeColor="text1"/>
          <w:sz w:val="22"/>
          <w:szCs w:val="22"/>
          <w:lang w:eastAsia="en-US"/>
        </w:rPr>
        <w:t xml:space="preserve">Evaluación, </w:t>
      </w:r>
      <w:r w:rsidR="00DF21DF" w:rsidRPr="001168D9">
        <w:rPr>
          <w:rFonts w:ascii="Arial" w:eastAsia="Calibri" w:hAnsi="Arial" w:cs="Arial"/>
          <w:color w:val="000000" w:themeColor="text1"/>
          <w:sz w:val="22"/>
          <w:szCs w:val="22"/>
          <w:lang w:eastAsia="en-US"/>
        </w:rPr>
        <w:t xml:space="preserve">v) </w:t>
      </w:r>
      <w:r w:rsidR="00C9338A" w:rsidRPr="001168D9">
        <w:rPr>
          <w:rFonts w:ascii="Arial" w:eastAsia="Calibri" w:hAnsi="Arial" w:cs="Arial"/>
          <w:color w:val="000000" w:themeColor="text1"/>
          <w:sz w:val="22"/>
          <w:szCs w:val="22"/>
          <w:lang w:eastAsia="en-US"/>
        </w:rPr>
        <w:t xml:space="preserve">Documentos del Proceso y </w:t>
      </w:r>
      <w:r w:rsidR="00DF21DF" w:rsidRPr="001168D9">
        <w:rPr>
          <w:rFonts w:ascii="Arial" w:eastAsia="Calibri" w:hAnsi="Arial" w:cs="Arial"/>
          <w:color w:val="000000" w:themeColor="text1"/>
          <w:sz w:val="22"/>
          <w:szCs w:val="22"/>
          <w:lang w:eastAsia="en-US"/>
        </w:rPr>
        <w:t xml:space="preserve">vi) </w:t>
      </w:r>
      <w:r w:rsidR="00C9338A" w:rsidRPr="001168D9">
        <w:rPr>
          <w:rFonts w:ascii="Arial" w:eastAsia="Calibri" w:hAnsi="Arial" w:cs="Arial"/>
          <w:color w:val="000000" w:themeColor="text1"/>
          <w:sz w:val="22"/>
          <w:szCs w:val="22"/>
          <w:lang w:eastAsia="en-US"/>
        </w:rPr>
        <w:t>Documentos de la oferta.</w:t>
      </w:r>
      <w:r w:rsidR="00C92E76" w:rsidRPr="001168D9">
        <w:rPr>
          <w:rFonts w:ascii="Arial" w:eastAsia="Calibri" w:hAnsi="Arial" w:cs="Arial"/>
          <w:color w:val="000000" w:themeColor="text1"/>
          <w:sz w:val="22"/>
          <w:szCs w:val="22"/>
          <w:lang w:val="es-ES" w:eastAsia="en-US"/>
        </w:rPr>
        <w:t xml:space="preserve"> </w:t>
      </w:r>
      <w:r w:rsidR="00043550" w:rsidRPr="001168D9">
        <w:rPr>
          <w:rFonts w:ascii="Arial" w:eastAsia="Calibri" w:hAnsi="Arial" w:cs="Arial"/>
          <w:color w:val="000000" w:themeColor="text1"/>
          <w:sz w:val="22"/>
          <w:szCs w:val="22"/>
          <w:lang w:val="es-ES" w:eastAsia="en-US"/>
        </w:rPr>
        <w:t xml:space="preserve">Estas secciones abarcan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w:t>
      </w:r>
      <w:r w:rsidR="00E061E1" w:rsidRPr="001168D9">
        <w:rPr>
          <w:rFonts w:ascii="Arial" w:eastAsia="Calibri" w:hAnsi="Arial" w:cs="Arial"/>
          <w:color w:val="000000" w:themeColor="text1"/>
          <w:sz w:val="22"/>
          <w:szCs w:val="22"/>
          <w:lang w:val="es-ES" w:eastAsia="en-US"/>
        </w:rPr>
        <w:t xml:space="preserve">agregarse </w:t>
      </w:r>
      <w:r w:rsidR="00043550" w:rsidRPr="001168D9">
        <w:rPr>
          <w:rFonts w:ascii="Arial" w:eastAsia="Calibri" w:hAnsi="Arial" w:cs="Arial"/>
          <w:color w:val="000000" w:themeColor="text1"/>
          <w:sz w:val="22"/>
          <w:szCs w:val="22"/>
          <w:lang w:val="es-ES" w:eastAsia="en-US"/>
        </w:rPr>
        <w:t>en la sección para adjuntar documentos.</w:t>
      </w:r>
    </w:p>
    <w:p w14:paraId="2923B5AA" w14:textId="7B0CC9AE" w:rsidR="00CD2CA9" w:rsidRPr="001168D9" w:rsidRDefault="00CD2CA9" w:rsidP="00D82344">
      <w:pPr>
        <w:spacing w:before="120" w:line="276" w:lineRule="auto"/>
        <w:ind w:firstLine="708"/>
        <w:jc w:val="both"/>
        <w:rPr>
          <w:rFonts w:ascii="Arial" w:eastAsia="Calibri" w:hAnsi="Arial" w:cs="Arial"/>
          <w:color w:val="000000" w:themeColor="text1"/>
          <w:sz w:val="22"/>
          <w:szCs w:val="22"/>
          <w:lang w:eastAsia="en-US"/>
        </w:rPr>
      </w:pPr>
      <w:r w:rsidRPr="001168D9">
        <w:rPr>
          <w:rFonts w:ascii="Arial" w:eastAsia="Calibri" w:hAnsi="Arial" w:cs="Arial"/>
          <w:color w:val="000000" w:themeColor="text1"/>
          <w:sz w:val="22"/>
          <w:szCs w:val="22"/>
          <w:lang w:eastAsia="en-US"/>
        </w:rPr>
        <w:lastRenderedPageBreak/>
        <w:t xml:space="preserve">Como parte de la información que debe diligenciar la entidad </w:t>
      </w:r>
      <w:r w:rsidR="006D6615" w:rsidRPr="001168D9">
        <w:rPr>
          <w:rFonts w:ascii="Arial" w:eastAsia="Calibri" w:hAnsi="Arial" w:cs="Arial"/>
          <w:color w:val="000000" w:themeColor="text1"/>
          <w:sz w:val="22"/>
          <w:szCs w:val="22"/>
          <w:lang w:eastAsia="en-US"/>
        </w:rPr>
        <w:t xml:space="preserve">en </w:t>
      </w:r>
      <w:bookmarkStart w:id="10" w:name="_Hlk96250155"/>
      <w:r w:rsidR="006D6615" w:rsidRPr="001168D9">
        <w:rPr>
          <w:rFonts w:ascii="Arial" w:eastAsia="Calibri" w:hAnsi="Arial" w:cs="Arial"/>
          <w:color w:val="000000" w:themeColor="text1"/>
          <w:sz w:val="22"/>
          <w:szCs w:val="22"/>
          <w:lang w:eastAsia="en-US"/>
        </w:rPr>
        <w:t xml:space="preserve">la sección de </w:t>
      </w:r>
      <w:r w:rsidR="00884CCA" w:rsidRPr="001168D9">
        <w:rPr>
          <w:rFonts w:ascii="Arial" w:eastAsia="Calibri" w:hAnsi="Arial" w:cs="Arial"/>
          <w:sz w:val="22"/>
          <w:szCs w:val="22"/>
          <w:lang w:val="es-ES" w:eastAsia="en-US"/>
        </w:rPr>
        <w:t>«</w:t>
      </w:r>
      <w:r w:rsidR="00884CCA" w:rsidRPr="001168D9">
        <w:rPr>
          <w:rFonts w:ascii="Arial" w:eastAsia="Calibri" w:hAnsi="Arial" w:cs="Arial"/>
          <w:color w:val="000000" w:themeColor="text1"/>
          <w:sz w:val="22"/>
          <w:szCs w:val="22"/>
          <w:lang w:eastAsia="en-US"/>
        </w:rPr>
        <w:t xml:space="preserve">3 </w:t>
      </w:r>
      <w:r w:rsidR="00043550" w:rsidRPr="001168D9">
        <w:rPr>
          <w:rFonts w:ascii="Arial" w:eastAsia="Calibri" w:hAnsi="Arial" w:cs="Arial"/>
          <w:color w:val="000000" w:themeColor="text1"/>
          <w:sz w:val="22"/>
          <w:szCs w:val="22"/>
          <w:lang w:eastAsia="en-US"/>
        </w:rPr>
        <w:t>Cuestionario</w:t>
      </w:r>
      <w:r w:rsidR="00884CCA" w:rsidRPr="001168D9">
        <w:rPr>
          <w:rFonts w:ascii="Arial" w:eastAsia="Calibri" w:hAnsi="Arial" w:cs="Arial"/>
          <w:sz w:val="22"/>
          <w:szCs w:val="22"/>
          <w:lang w:val="es-ES" w:eastAsia="en-US"/>
        </w:rPr>
        <w:t>»</w:t>
      </w:r>
      <w:r w:rsidR="00043550" w:rsidRPr="001168D9">
        <w:rPr>
          <w:rFonts w:ascii="Arial" w:eastAsia="Calibri" w:hAnsi="Arial" w:cs="Arial"/>
          <w:color w:val="000000" w:themeColor="text1"/>
          <w:sz w:val="22"/>
          <w:szCs w:val="22"/>
          <w:lang w:eastAsia="en-US"/>
        </w:rPr>
        <w:t xml:space="preserve"> </w:t>
      </w:r>
      <w:bookmarkEnd w:id="10"/>
      <w:r w:rsidR="00D34D25" w:rsidRPr="001168D9">
        <w:rPr>
          <w:rFonts w:ascii="Arial" w:eastAsia="Calibri" w:hAnsi="Arial" w:cs="Arial"/>
          <w:color w:val="000000" w:themeColor="text1"/>
          <w:sz w:val="22"/>
          <w:szCs w:val="22"/>
          <w:lang w:eastAsia="en-US"/>
        </w:rPr>
        <w:t xml:space="preserve">se encuentran </w:t>
      </w:r>
      <w:r w:rsidR="00010C8D" w:rsidRPr="001168D9">
        <w:rPr>
          <w:rFonts w:ascii="Arial" w:eastAsia="Calibri" w:hAnsi="Arial" w:cs="Arial"/>
          <w:color w:val="000000" w:themeColor="text1"/>
          <w:sz w:val="22"/>
          <w:szCs w:val="22"/>
          <w:lang w:eastAsia="en-US"/>
        </w:rPr>
        <w:t xml:space="preserve">los requisitos que los proveedores deben presentar con la oferta. Para la modalidad de licitación pública de </w:t>
      </w:r>
      <w:r w:rsidR="00D90087" w:rsidRPr="001168D9">
        <w:rPr>
          <w:rFonts w:ascii="Arial" w:eastAsia="Calibri" w:hAnsi="Arial" w:cs="Arial"/>
          <w:color w:val="000000" w:themeColor="text1"/>
          <w:sz w:val="22"/>
          <w:szCs w:val="22"/>
          <w:lang w:eastAsia="en-US"/>
        </w:rPr>
        <w:t>o</w:t>
      </w:r>
      <w:r w:rsidR="00010C8D" w:rsidRPr="001168D9">
        <w:rPr>
          <w:rFonts w:ascii="Arial" w:eastAsia="Calibri" w:hAnsi="Arial" w:cs="Arial"/>
          <w:color w:val="000000" w:themeColor="text1"/>
          <w:sz w:val="22"/>
          <w:szCs w:val="22"/>
          <w:lang w:eastAsia="en-US"/>
        </w:rPr>
        <w:t>bra el SECOP II divide el cuestionario en dos sobres: Sobre 1 - Habilitante y técnico y Sobre 2 - Económico.</w:t>
      </w:r>
      <w:r w:rsidR="00D90087" w:rsidRPr="001168D9">
        <w:rPr>
          <w:rFonts w:ascii="Arial" w:eastAsia="Calibri" w:hAnsi="Arial" w:cs="Arial"/>
          <w:color w:val="000000" w:themeColor="text1"/>
          <w:sz w:val="22"/>
          <w:szCs w:val="22"/>
          <w:lang w:eastAsia="en-US"/>
        </w:rPr>
        <w:t xml:space="preserve"> En este último,</w:t>
      </w:r>
      <w:r w:rsidR="00811756" w:rsidRPr="001168D9">
        <w:rPr>
          <w:rFonts w:ascii="Arial" w:eastAsia="Calibri" w:hAnsi="Arial" w:cs="Arial"/>
          <w:color w:val="000000" w:themeColor="text1"/>
          <w:sz w:val="22"/>
          <w:szCs w:val="22"/>
          <w:lang w:eastAsia="en-US"/>
        </w:rPr>
        <w:t xml:space="preserve"> la entidad debe </w:t>
      </w:r>
      <w:r w:rsidR="00D82344" w:rsidRPr="001168D9">
        <w:rPr>
          <w:rFonts w:ascii="Arial" w:eastAsia="Calibri" w:hAnsi="Arial" w:cs="Arial"/>
          <w:color w:val="000000" w:themeColor="text1"/>
          <w:sz w:val="22"/>
          <w:szCs w:val="22"/>
          <w:lang w:eastAsia="en-US"/>
        </w:rPr>
        <w:t xml:space="preserve">establecer </w:t>
      </w:r>
      <w:r w:rsidR="00D34D25" w:rsidRPr="001168D9">
        <w:rPr>
          <w:rFonts w:ascii="Arial" w:eastAsia="Calibri" w:hAnsi="Arial" w:cs="Arial"/>
          <w:color w:val="000000" w:themeColor="text1"/>
          <w:sz w:val="22"/>
          <w:szCs w:val="22"/>
          <w:lang w:eastAsia="en-US"/>
        </w:rPr>
        <w:t>la oferta económica de su proceso de contratación,</w:t>
      </w:r>
      <w:r w:rsidRPr="001168D9">
        <w:rPr>
          <w:rFonts w:ascii="Arial" w:eastAsia="Calibri" w:hAnsi="Arial" w:cs="Arial"/>
          <w:color w:val="000000" w:themeColor="text1"/>
          <w:sz w:val="22"/>
          <w:szCs w:val="22"/>
          <w:lang w:eastAsia="en-US"/>
        </w:rPr>
        <w:t xml:space="preserve"> información </w:t>
      </w:r>
      <w:r w:rsidR="00D34D25" w:rsidRPr="001168D9">
        <w:rPr>
          <w:rFonts w:ascii="Arial" w:eastAsia="Calibri" w:hAnsi="Arial" w:cs="Arial"/>
          <w:color w:val="000000" w:themeColor="text1"/>
          <w:sz w:val="22"/>
          <w:szCs w:val="22"/>
          <w:lang w:eastAsia="en-US"/>
        </w:rPr>
        <w:t xml:space="preserve">que </w:t>
      </w:r>
      <w:bookmarkStart w:id="11" w:name="_Hlk96247852"/>
      <w:r w:rsidR="00D34D25" w:rsidRPr="001168D9">
        <w:rPr>
          <w:rFonts w:ascii="Arial" w:eastAsia="Calibri" w:hAnsi="Arial" w:cs="Arial"/>
          <w:color w:val="000000" w:themeColor="text1"/>
          <w:sz w:val="22"/>
          <w:szCs w:val="22"/>
          <w:lang w:val="es-ES" w:eastAsia="en-US" w:bidi="es-ES"/>
        </w:rPr>
        <w:t>«</w:t>
      </w:r>
      <w:bookmarkEnd w:id="11"/>
      <w:r w:rsidRPr="001168D9">
        <w:rPr>
          <w:rFonts w:ascii="Arial" w:eastAsia="Calibri" w:hAnsi="Arial" w:cs="Arial"/>
          <w:color w:val="000000" w:themeColor="text1"/>
          <w:sz w:val="22"/>
          <w:szCs w:val="22"/>
          <w:lang w:eastAsia="en-US"/>
        </w:rPr>
        <w:t>se incluye mediante preguntas de tipo “Lista de precios” que son tablas con las descripciones, cantidades y precios unitarios estimados de los bienes y servicios que la Entidad Estatal va a adquirir en el Proceso de Contratación</w:t>
      </w:r>
      <w:bookmarkStart w:id="12" w:name="_Hlk96247863"/>
      <w:r w:rsidRPr="001168D9">
        <w:rPr>
          <w:rFonts w:ascii="Arial" w:eastAsia="Calibri" w:hAnsi="Arial" w:cs="Arial"/>
          <w:color w:val="000000" w:themeColor="text1"/>
          <w:sz w:val="22"/>
          <w:szCs w:val="22"/>
          <w:lang w:val="es-ES" w:eastAsia="en-US" w:bidi="es-ES"/>
        </w:rPr>
        <w:t>»</w:t>
      </w:r>
      <w:bookmarkEnd w:id="12"/>
      <w:r w:rsidRPr="001168D9">
        <w:rPr>
          <w:rFonts w:ascii="Arial" w:eastAsia="Calibri" w:hAnsi="Arial" w:cs="Arial"/>
          <w:color w:val="000000" w:themeColor="text1"/>
          <w:sz w:val="22"/>
          <w:szCs w:val="22"/>
          <w:lang w:val="es-ES" w:eastAsia="en-US" w:bidi="es-ES"/>
        </w:rPr>
        <w:t xml:space="preserve">. Asimismo, en este campo la entidad incluirá </w:t>
      </w:r>
      <w:r w:rsidRPr="001168D9">
        <w:rPr>
          <w:rFonts w:ascii="Arial" w:eastAsia="Calibri" w:hAnsi="Arial" w:cs="Arial"/>
          <w:color w:val="000000" w:themeColor="text1"/>
          <w:sz w:val="22"/>
          <w:szCs w:val="22"/>
          <w:lang w:eastAsia="en-US"/>
        </w:rPr>
        <w:t xml:space="preserve">un documento anexo con el detalle de la oferta para cada uno de los bienes y servicios a adquirir, el cual contempla información adicional necesaria y relevante para el proceso. En todo caso, tanto la información incluida en el cuestionario del </w:t>
      </w:r>
      <w:r w:rsidR="00C540A2" w:rsidRPr="001168D9">
        <w:rPr>
          <w:rFonts w:ascii="Arial" w:eastAsia="Calibri" w:hAnsi="Arial" w:cs="Arial"/>
          <w:color w:val="000000" w:themeColor="text1"/>
          <w:sz w:val="22"/>
          <w:szCs w:val="22"/>
          <w:lang w:val="es-ES" w:eastAsia="en-US" w:bidi="es-ES"/>
        </w:rPr>
        <w:t>«</w:t>
      </w:r>
      <w:r w:rsidRPr="001168D9">
        <w:rPr>
          <w:rFonts w:ascii="Arial" w:eastAsia="Calibri" w:hAnsi="Arial" w:cs="Arial"/>
          <w:color w:val="000000" w:themeColor="text1"/>
          <w:sz w:val="22"/>
          <w:szCs w:val="22"/>
          <w:lang w:eastAsia="en-US"/>
        </w:rPr>
        <w:t>Sobre 2</w:t>
      </w:r>
      <w:r w:rsidR="00F82D59" w:rsidRPr="001168D9">
        <w:rPr>
          <w:rFonts w:ascii="Arial" w:eastAsia="Calibri" w:hAnsi="Arial" w:cs="Arial"/>
          <w:color w:val="000000" w:themeColor="text1"/>
          <w:sz w:val="22"/>
          <w:szCs w:val="22"/>
          <w:lang w:eastAsia="en-US"/>
        </w:rPr>
        <w:t>-</w:t>
      </w:r>
      <w:r w:rsidRPr="001168D9">
        <w:rPr>
          <w:rFonts w:ascii="Arial" w:eastAsia="Calibri" w:hAnsi="Arial" w:cs="Arial"/>
          <w:color w:val="000000" w:themeColor="text1"/>
          <w:sz w:val="22"/>
          <w:szCs w:val="22"/>
          <w:lang w:eastAsia="en-US"/>
        </w:rPr>
        <w:t xml:space="preserve"> Económico</w:t>
      </w:r>
      <w:r w:rsidR="00C540A2" w:rsidRPr="001168D9">
        <w:rPr>
          <w:rFonts w:ascii="Arial" w:eastAsia="Calibri" w:hAnsi="Arial" w:cs="Arial"/>
          <w:color w:val="000000" w:themeColor="text1"/>
          <w:sz w:val="22"/>
          <w:szCs w:val="22"/>
          <w:lang w:val="es-ES" w:eastAsia="en-US" w:bidi="es-ES"/>
        </w:rPr>
        <w:t>»</w:t>
      </w:r>
      <w:r w:rsidRPr="001168D9">
        <w:rPr>
          <w:rFonts w:ascii="Arial" w:eastAsia="Calibri" w:hAnsi="Arial" w:cs="Arial"/>
          <w:color w:val="000000" w:themeColor="text1"/>
          <w:sz w:val="22"/>
          <w:szCs w:val="22"/>
          <w:lang w:eastAsia="en-US"/>
        </w:rPr>
        <w:t xml:space="preserve"> como la del anexo complementario deben coincidir sin lugar a contradicciones, por lo que la entidad debe diligenciar con suma diligencia esta información. </w:t>
      </w:r>
    </w:p>
    <w:p w14:paraId="6610D74F" w14:textId="58B8FD7A" w:rsidR="00654891" w:rsidRPr="001168D9" w:rsidRDefault="00CD2CA9" w:rsidP="00654891">
      <w:pPr>
        <w:spacing w:before="120" w:line="276" w:lineRule="auto"/>
        <w:ind w:firstLine="708"/>
        <w:jc w:val="both"/>
        <w:rPr>
          <w:rFonts w:ascii="Arial" w:eastAsia="Calibri" w:hAnsi="Arial" w:cs="Arial"/>
          <w:color w:val="000000" w:themeColor="text1"/>
          <w:sz w:val="22"/>
          <w:szCs w:val="22"/>
          <w:lang w:val="es-ES" w:eastAsia="en-US" w:bidi="es-ES"/>
        </w:rPr>
      </w:pPr>
      <w:r w:rsidRPr="001168D9">
        <w:rPr>
          <w:rFonts w:ascii="Arial" w:eastAsia="Calibri" w:hAnsi="Arial" w:cs="Arial"/>
          <w:color w:val="000000" w:themeColor="text1"/>
          <w:sz w:val="22"/>
          <w:szCs w:val="22"/>
          <w:lang w:eastAsia="en-US"/>
        </w:rPr>
        <w:t xml:space="preserve">Tratándose de los documentos tipo </w:t>
      </w:r>
      <w:r w:rsidR="00D82344" w:rsidRPr="001168D9">
        <w:rPr>
          <w:rFonts w:ascii="Arial" w:eastAsia="Calibri" w:hAnsi="Arial" w:cs="Arial"/>
          <w:color w:val="000000" w:themeColor="text1"/>
          <w:sz w:val="22"/>
          <w:szCs w:val="22"/>
          <w:lang w:eastAsia="en-US"/>
        </w:rPr>
        <w:t>de licitación pública de</w:t>
      </w:r>
      <w:r w:rsidR="00CB04F3" w:rsidRPr="001168D9">
        <w:rPr>
          <w:rFonts w:ascii="Arial" w:eastAsia="Calibri" w:hAnsi="Arial" w:cs="Arial"/>
          <w:color w:val="000000" w:themeColor="text1"/>
          <w:sz w:val="22"/>
          <w:szCs w:val="22"/>
          <w:lang w:eastAsia="en-US"/>
        </w:rPr>
        <w:t xml:space="preserve"> obra de</w:t>
      </w:r>
      <w:r w:rsidRPr="001168D9">
        <w:rPr>
          <w:rFonts w:ascii="Arial" w:eastAsia="Calibri" w:hAnsi="Arial" w:cs="Arial"/>
          <w:color w:val="000000" w:themeColor="text1"/>
          <w:sz w:val="22"/>
          <w:szCs w:val="22"/>
          <w:lang w:eastAsia="en-US"/>
        </w:rPr>
        <w:t xml:space="preserve"> infraestructura de transporte,</w:t>
      </w:r>
      <w:r w:rsidR="00DA2F1C" w:rsidRPr="001168D9">
        <w:rPr>
          <w:rFonts w:ascii="Arial" w:eastAsia="Calibri" w:hAnsi="Arial" w:cs="Arial"/>
          <w:color w:val="000000" w:themeColor="text1"/>
          <w:sz w:val="22"/>
          <w:szCs w:val="22"/>
          <w:lang w:eastAsia="en-US"/>
        </w:rPr>
        <w:t xml:space="preserve"> </w:t>
      </w:r>
      <w:r w:rsidR="00AF74AE" w:rsidRPr="001168D9">
        <w:rPr>
          <w:rFonts w:ascii="Arial" w:eastAsia="Calibri" w:hAnsi="Arial" w:cs="Arial"/>
          <w:color w:val="000000" w:themeColor="text1"/>
          <w:sz w:val="22"/>
          <w:szCs w:val="22"/>
          <w:lang w:eastAsia="en-US"/>
        </w:rPr>
        <w:t xml:space="preserve">como se expuso, </w:t>
      </w:r>
      <w:r w:rsidR="00DA2F1C" w:rsidRPr="001168D9">
        <w:rPr>
          <w:rFonts w:ascii="Arial" w:eastAsia="Calibri" w:hAnsi="Arial" w:cs="Arial"/>
          <w:color w:val="000000" w:themeColor="text1"/>
          <w:sz w:val="22"/>
          <w:szCs w:val="22"/>
          <w:lang w:eastAsia="en-US"/>
        </w:rPr>
        <w:t xml:space="preserve">la entidad estatal podrá emplear </w:t>
      </w:r>
      <w:r w:rsidR="00DA2F1C" w:rsidRPr="001168D9">
        <w:rPr>
          <w:rFonts w:ascii="Arial" w:eastAsia="Calibri" w:hAnsi="Arial" w:cs="Arial"/>
          <w:sz w:val="22"/>
          <w:szCs w:val="22"/>
          <w:lang w:val="es-ES" w:eastAsia="en-US"/>
        </w:rPr>
        <w:t>el «Formulario 1 – Formulario de Presupuesto Oficial» o un formulario distinto</w:t>
      </w:r>
      <w:r w:rsidR="00213BE0" w:rsidRPr="001168D9">
        <w:rPr>
          <w:rFonts w:ascii="Arial" w:eastAsia="Calibri" w:hAnsi="Arial" w:cs="Arial"/>
          <w:sz w:val="22"/>
          <w:szCs w:val="22"/>
          <w:lang w:val="es-ES" w:eastAsia="en-US"/>
        </w:rPr>
        <w:t xml:space="preserve"> </w:t>
      </w:r>
      <w:r w:rsidR="00835CE0" w:rsidRPr="001168D9">
        <w:rPr>
          <w:rFonts w:ascii="Arial" w:eastAsia="Calibri" w:hAnsi="Arial" w:cs="Arial"/>
          <w:sz w:val="22"/>
          <w:szCs w:val="22"/>
          <w:lang w:val="es-ES" w:eastAsia="en-US"/>
        </w:rPr>
        <w:t xml:space="preserve">para </w:t>
      </w:r>
      <w:r w:rsidR="00501B2D" w:rsidRPr="001168D9">
        <w:rPr>
          <w:rFonts w:ascii="Arial" w:eastAsia="Calibri" w:hAnsi="Arial" w:cs="Arial"/>
          <w:sz w:val="22"/>
          <w:szCs w:val="22"/>
          <w:lang w:val="es-ES" w:eastAsia="en-US"/>
        </w:rPr>
        <w:t>establecer la información correspondiente a</w:t>
      </w:r>
      <w:r w:rsidR="00835CE0" w:rsidRPr="001168D9">
        <w:rPr>
          <w:rFonts w:ascii="Arial" w:eastAsia="Calibri" w:hAnsi="Arial" w:cs="Arial"/>
          <w:sz w:val="22"/>
          <w:szCs w:val="22"/>
          <w:lang w:val="es-ES" w:eastAsia="en-US"/>
        </w:rPr>
        <w:t xml:space="preserve"> oferta económica</w:t>
      </w:r>
      <w:r w:rsidR="006E2FAE" w:rsidRPr="001168D9">
        <w:rPr>
          <w:rFonts w:ascii="Arial" w:eastAsia="Calibri" w:hAnsi="Arial" w:cs="Arial"/>
          <w:color w:val="000000" w:themeColor="text1"/>
          <w:sz w:val="22"/>
          <w:szCs w:val="22"/>
          <w:lang w:val="es-ES" w:eastAsia="en-US" w:bidi="es-ES"/>
        </w:rPr>
        <w:t xml:space="preserve">. </w:t>
      </w:r>
      <w:r w:rsidR="00F82D59" w:rsidRPr="001168D9">
        <w:rPr>
          <w:rFonts w:ascii="Arial" w:eastAsia="Calibri" w:hAnsi="Arial" w:cs="Arial"/>
          <w:color w:val="000000" w:themeColor="text1"/>
          <w:sz w:val="22"/>
          <w:szCs w:val="22"/>
          <w:lang w:val="es-ES" w:eastAsia="en-US" w:bidi="es-ES"/>
        </w:rPr>
        <w:t xml:space="preserve">De esta forma, en </w:t>
      </w:r>
      <w:bookmarkStart w:id="13" w:name="_Hlk96251815"/>
      <w:r w:rsidR="00F82D59" w:rsidRPr="001168D9">
        <w:rPr>
          <w:rFonts w:ascii="Arial" w:eastAsia="Calibri" w:hAnsi="Arial" w:cs="Arial"/>
          <w:color w:val="000000" w:themeColor="text1"/>
          <w:sz w:val="22"/>
          <w:szCs w:val="22"/>
          <w:lang w:eastAsia="en-US"/>
        </w:rPr>
        <w:t xml:space="preserve">la sección de </w:t>
      </w:r>
      <w:r w:rsidR="00F82D59" w:rsidRPr="001168D9">
        <w:rPr>
          <w:rFonts w:ascii="Arial" w:eastAsia="Calibri" w:hAnsi="Arial" w:cs="Arial"/>
          <w:sz w:val="22"/>
          <w:szCs w:val="22"/>
          <w:lang w:val="es-ES" w:eastAsia="en-US"/>
        </w:rPr>
        <w:t>«</w:t>
      </w:r>
      <w:r w:rsidR="00F82D59" w:rsidRPr="001168D9">
        <w:rPr>
          <w:rFonts w:ascii="Arial" w:eastAsia="Calibri" w:hAnsi="Arial" w:cs="Arial"/>
          <w:color w:val="000000" w:themeColor="text1"/>
          <w:sz w:val="22"/>
          <w:szCs w:val="22"/>
          <w:lang w:eastAsia="en-US"/>
        </w:rPr>
        <w:t>3 Cuestionario</w:t>
      </w:r>
      <w:r w:rsidR="00F82D59" w:rsidRPr="001168D9">
        <w:rPr>
          <w:rFonts w:ascii="Arial" w:eastAsia="Calibri" w:hAnsi="Arial" w:cs="Arial"/>
          <w:sz w:val="22"/>
          <w:szCs w:val="22"/>
          <w:lang w:val="es-ES" w:eastAsia="en-US"/>
        </w:rPr>
        <w:t xml:space="preserve">» </w:t>
      </w:r>
      <w:bookmarkEnd w:id="13"/>
      <w:r w:rsidR="00F82D59" w:rsidRPr="001168D9">
        <w:rPr>
          <w:rFonts w:ascii="Arial" w:eastAsia="Calibri" w:hAnsi="Arial" w:cs="Arial"/>
          <w:sz w:val="22"/>
          <w:szCs w:val="22"/>
          <w:lang w:val="es-ES" w:eastAsia="en-US"/>
        </w:rPr>
        <w:t xml:space="preserve">correspondiente al </w:t>
      </w:r>
      <w:r w:rsidR="00F82D59" w:rsidRPr="001168D9">
        <w:rPr>
          <w:rFonts w:ascii="Arial" w:eastAsia="Calibri" w:hAnsi="Arial" w:cs="Arial"/>
          <w:color w:val="000000" w:themeColor="text1"/>
          <w:sz w:val="22"/>
          <w:szCs w:val="22"/>
          <w:lang w:val="es-ES" w:eastAsia="en-US" w:bidi="es-ES"/>
        </w:rPr>
        <w:t>«</w:t>
      </w:r>
      <w:r w:rsidR="00F82D59" w:rsidRPr="001168D9">
        <w:rPr>
          <w:rFonts w:ascii="Arial" w:eastAsia="Calibri" w:hAnsi="Arial" w:cs="Arial"/>
          <w:color w:val="000000" w:themeColor="text1"/>
          <w:sz w:val="22"/>
          <w:szCs w:val="22"/>
          <w:lang w:eastAsia="en-US"/>
        </w:rPr>
        <w:t>Sobre 2- Económico</w:t>
      </w:r>
      <w:r w:rsidR="00F82D59" w:rsidRPr="001168D9">
        <w:rPr>
          <w:rFonts w:ascii="Arial" w:eastAsia="Calibri" w:hAnsi="Arial" w:cs="Arial"/>
          <w:color w:val="000000" w:themeColor="text1"/>
          <w:sz w:val="22"/>
          <w:szCs w:val="22"/>
          <w:lang w:val="es-ES" w:eastAsia="en-US" w:bidi="es-ES"/>
        </w:rPr>
        <w:t xml:space="preserve">» la entidad debe </w:t>
      </w:r>
      <w:r w:rsidR="00AB7F30" w:rsidRPr="001168D9">
        <w:rPr>
          <w:rFonts w:ascii="Arial" w:eastAsia="Calibri" w:hAnsi="Arial" w:cs="Arial"/>
          <w:color w:val="000000" w:themeColor="text1"/>
          <w:sz w:val="22"/>
          <w:szCs w:val="22"/>
          <w:lang w:val="es-ES" w:eastAsia="en-US" w:bidi="es-ES"/>
        </w:rPr>
        <w:t>diligenciar</w:t>
      </w:r>
      <w:r w:rsidR="00F82D59" w:rsidRPr="001168D9">
        <w:rPr>
          <w:rFonts w:ascii="Arial" w:eastAsia="Calibri" w:hAnsi="Arial" w:cs="Arial"/>
          <w:color w:val="000000" w:themeColor="text1"/>
          <w:sz w:val="22"/>
          <w:szCs w:val="22"/>
          <w:lang w:val="es-ES" w:eastAsia="en-US" w:bidi="es-ES"/>
        </w:rPr>
        <w:t xml:space="preserve"> la información</w:t>
      </w:r>
      <w:r w:rsidR="00213BE0" w:rsidRPr="001168D9">
        <w:rPr>
          <w:rFonts w:ascii="Arial" w:eastAsia="Calibri" w:hAnsi="Arial" w:cs="Arial"/>
          <w:color w:val="000000" w:themeColor="text1"/>
          <w:sz w:val="22"/>
          <w:szCs w:val="22"/>
          <w:lang w:val="es-ES" w:eastAsia="en-US" w:bidi="es-ES"/>
        </w:rPr>
        <w:t xml:space="preserve"> de la oferta económica</w:t>
      </w:r>
      <w:r w:rsidR="00F82D59" w:rsidRPr="001168D9">
        <w:rPr>
          <w:rFonts w:ascii="Arial" w:eastAsia="Calibri" w:hAnsi="Arial" w:cs="Arial"/>
          <w:color w:val="000000" w:themeColor="text1"/>
          <w:sz w:val="22"/>
          <w:szCs w:val="22"/>
          <w:lang w:val="es-ES" w:eastAsia="en-US" w:bidi="es-ES"/>
        </w:rPr>
        <w:t xml:space="preserve"> </w:t>
      </w:r>
      <w:r w:rsidR="00213BE0" w:rsidRPr="001168D9">
        <w:rPr>
          <w:rFonts w:ascii="Arial" w:eastAsia="Calibri" w:hAnsi="Arial" w:cs="Arial"/>
          <w:color w:val="000000" w:themeColor="text1"/>
          <w:sz w:val="22"/>
          <w:szCs w:val="22"/>
          <w:lang w:eastAsia="en-US"/>
        </w:rPr>
        <w:t>y anexar</w:t>
      </w:r>
      <w:r w:rsidR="00AA024B" w:rsidRPr="001168D9">
        <w:rPr>
          <w:rFonts w:ascii="Arial" w:eastAsia="Calibri" w:hAnsi="Arial" w:cs="Arial"/>
          <w:color w:val="000000" w:themeColor="text1"/>
          <w:sz w:val="22"/>
          <w:szCs w:val="22"/>
          <w:lang w:eastAsia="en-US"/>
        </w:rPr>
        <w:t xml:space="preserve"> el </w:t>
      </w:r>
      <w:r w:rsidR="00AA024B" w:rsidRPr="001168D9">
        <w:rPr>
          <w:rFonts w:ascii="Arial" w:eastAsia="Calibri" w:hAnsi="Arial" w:cs="Arial"/>
          <w:sz w:val="22"/>
          <w:szCs w:val="22"/>
          <w:lang w:val="es-ES" w:eastAsia="en-US"/>
        </w:rPr>
        <w:t>«Formulario 1 – Formulario de Presupuesto Oficial» o el formato que establezca la entidad</w:t>
      </w:r>
      <w:r w:rsidR="00C76AE2" w:rsidRPr="001168D9">
        <w:rPr>
          <w:rFonts w:ascii="Arial" w:eastAsia="Calibri" w:hAnsi="Arial" w:cs="Arial"/>
          <w:sz w:val="22"/>
          <w:szCs w:val="22"/>
          <w:lang w:val="es-ES" w:eastAsia="en-US"/>
        </w:rPr>
        <w:t>,</w:t>
      </w:r>
      <w:r w:rsidR="00AA024B" w:rsidRPr="001168D9">
        <w:rPr>
          <w:rFonts w:ascii="Arial" w:eastAsia="Calibri" w:hAnsi="Arial" w:cs="Arial"/>
          <w:sz w:val="22"/>
          <w:szCs w:val="22"/>
          <w:lang w:val="es-ES" w:eastAsia="en-US"/>
        </w:rPr>
        <w:t xml:space="preserve"> que</w:t>
      </w:r>
      <w:r w:rsidR="00213BE0" w:rsidRPr="001168D9">
        <w:rPr>
          <w:rFonts w:ascii="Arial" w:eastAsia="Calibri" w:hAnsi="Arial" w:cs="Arial"/>
          <w:sz w:val="22"/>
          <w:szCs w:val="22"/>
          <w:lang w:val="es-ES" w:eastAsia="en-US"/>
        </w:rPr>
        <w:t xml:space="preserve"> incluirá la información</w:t>
      </w:r>
      <w:r w:rsidR="00AA024B" w:rsidRPr="001168D9">
        <w:rPr>
          <w:rFonts w:ascii="Arial" w:eastAsia="Calibri" w:hAnsi="Arial" w:cs="Arial"/>
          <w:sz w:val="22"/>
          <w:szCs w:val="22"/>
          <w:lang w:val="es-ES" w:eastAsia="en-US"/>
        </w:rPr>
        <w:t xml:space="preserve"> detalla</w:t>
      </w:r>
      <w:r w:rsidR="00213BE0" w:rsidRPr="001168D9">
        <w:rPr>
          <w:rFonts w:ascii="Arial" w:eastAsia="Calibri" w:hAnsi="Arial" w:cs="Arial"/>
          <w:sz w:val="22"/>
          <w:szCs w:val="22"/>
          <w:lang w:val="es-ES" w:eastAsia="en-US"/>
        </w:rPr>
        <w:t xml:space="preserve">da </w:t>
      </w:r>
      <w:r w:rsidR="00213BE0" w:rsidRPr="001168D9">
        <w:rPr>
          <w:rFonts w:ascii="Arial" w:eastAsia="Calibri" w:hAnsi="Arial" w:cs="Arial"/>
          <w:color w:val="000000" w:themeColor="text1"/>
          <w:sz w:val="22"/>
          <w:szCs w:val="22"/>
          <w:lang w:val="es-ES" w:eastAsia="en-US" w:bidi="es-ES"/>
        </w:rPr>
        <w:t xml:space="preserve">de la </w:t>
      </w:r>
      <w:r w:rsidR="00213BE0" w:rsidRPr="001168D9">
        <w:rPr>
          <w:rFonts w:ascii="Arial" w:eastAsia="Calibri" w:hAnsi="Arial" w:cs="Arial"/>
          <w:color w:val="000000" w:themeColor="text1"/>
          <w:sz w:val="22"/>
          <w:szCs w:val="22"/>
          <w:lang w:eastAsia="en-US"/>
        </w:rPr>
        <w:t>oferta para cada uno de los bienes y servicios a adquirir</w:t>
      </w:r>
      <w:r w:rsidR="00315B12" w:rsidRPr="001168D9">
        <w:rPr>
          <w:rFonts w:ascii="Arial" w:eastAsia="Calibri" w:hAnsi="Arial" w:cs="Arial"/>
          <w:color w:val="000000" w:themeColor="text1"/>
          <w:sz w:val="22"/>
          <w:szCs w:val="22"/>
          <w:lang w:eastAsia="en-US"/>
        </w:rPr>
        <w:t>.</w:t>
      </w:r>
      <w:r w:rsidR="00315B12" w:rsidRPr="001168D9">
        <w:rPr>
          <w:rFonts w:ascii="Arial" w:eastAsia="Calibri" w:hAnsi="Arial" w:cs="Arial"/>
          <w:sz w:val="22"/>
          <w:szCs w:val="22"/>
          <w:lang w:val="es-ES" w:eastAsia="en-US"/>
        </w:rPr>
        <w:t xml:space="preserve"> El documento anexo debe coincidir con la </w:t>
      </w:r>
      <w:r w:rsidR="00AB7F30" w:rsidRPr="001168D9">
        <w:rPr>
          <w:rFonts w:ascii="Arial" w:eastAsia="Calibri" w:hAnsi="Arial" w:cs="Arial"/>
          <w:sz w:val="22"/>
          <w:szCs w:val="22"/>
          <w:lang w:val="es-ES" w:eastAsia="en-US"/>
        </w:rPr>
        <w:t xml:space="preserve">información que se relaciona en </w:t>
      </w:r>
      <w:r w:rsidR="00AB7F30" w:rsidRPr="001168D9">
        <w:rPr>
          <w:rFonts w:ascii="Arial" w:eastAsia="Calibri" w:hAnsi="Arial" w:cs="Arial"/>
          <w:color w:val="000000" w:themeColor="text1"/>
          <w:sz w:val="22"/>
          <w:szCs w:val="22"/>
          <w:lang w:eastAsia="en-US"/>
        </w:rPr>
        <w:t xml:space="preserve">la sección de </w:t>
      </w:r>
      <w:r w:rsidR="00AB7F30" w:rsidRPr="001168D9">
        <w:rPr>
          <w:rFonts w:ascii="Arial" w:eastAsia="Calibri" w:hAnsi="Arial" w:cs="Arial"/>
          <w:sz w:val="22"/>
          <w:szCs w:val="22"/>
          <w:lang w:val="es-ES" w:eastAsia="en-US"/>
        </w:rPr>
        <w:t>«</w:t>
      </w:r>
      <w:r w:rsidR="00AB7F30" w:rsidRPr="001168D9">
        <w:rPr>
          <w:rFonts w:ascii="Arial" w:eastAsia="Calibri" w:hAnsi="Arial" w:cs="Arial"/>
          <w:color w:val="000000" w:themeColor="text1"/>
          <w:sz w:val="22"/>
          <w:szCs w:val="22"/>
          <w:lang w:eastAsia="en-US"/>
        </w:rPr>
        <w:t>3</w:t>
      </w:r>
      <w:r w:rsidR="00AF74AE" w:rsidRPr="001168D9">
        <w:rPr>
          <w:rFonts w:ascii="Arial" w:eastAsia="Calibri" w:hAnsi="Arial" w:cs="Arial"/>
          <w:color w:val="000000" w:themeColor="text1"/>
          <w:sz w:val="22"/>
          <w:szCs w:val="22"/>
          <w:lang w:eastAsia="en-US"/>
        </w:rPr>
        <w:t>.</w:t>
      </w:r>
      <w:r w:rsidR="00AB7F30" w:rsidRPr="001168D9">
        <w:rPr>
          <w:rFonts w:ascii="Arial" w:eastAsia="Calibri" w:hAnsi="Arial" w:cs="Arial"/>
          <w:color w:val="000000" w:themeColor="text1"/>
          <w:sz w:val="22"/>
          <w:szCs w:val="22"/>
          <w:lang w:eastAsia="en-US"/>
        </w:rPr>
        <w:t xml:space="preserve"> Cuestionario</w:t>
      </w:r>
      <w:r w:rsidR="00AB7F30" w:rsidRPr="001168D9">
        <w:rPr>
          <w:rFonts w:ascii="Arial" w:eastAsia="Calibri" w:hAnsi="Arial" w:cs="Arial"/>
          <w:sz w:val="22"/>
          <w:szCs w:val="22"/>
          <w:lang w:val="es-ES" w:eastAsia="en-US"/>
        </w:rPr>
        <w:t>»</w:t>
      </w:r>
      <w:r w:rsidR="00B67B16" w:rsidRPr="001168D9">
        <w:rPr>
          <w:rFonts w:ascii="Arial" w:eastAsia="Calibri" w:hAnsi="Arial" w:cs="Arial"/>
          <w:sz w:val="22"/>
          <w:szCs w:val="22"/>
          <w:lang w:val="es-ES" w:eastAsia="en-US"/>
        </w:rPr>
        <w:t xml:space="preserve"> y es un documento </w:t>
      </w:r>
      <w:r w:rsidR="006E2FAE" w:rsidRPr="001168D9">
        <w:rPr>
          <w:rFonts w:ascii="Arial" w:eastAsia="Calibri" w:hAnsi="Arial" w:cs="Arial"/>
          <w:color w:val="000000" w:themeColor="text1"/>
          <w:sz w:val="22"/>
          <w:szCs w:val="22"/>
          <w:lang w:val="es-ES" w:eastAsia="en-US" w:bidi="es-ES"/>
        </w:rPr>
        <w:t xml:space="preserve">necesario y </w:t>
      </w:r>
      <w:r w:rsidR="00DE3C6E" w:rsidRPr="001168D9">
        <w:rPr>
          <w:rFonts w:ascii="Arial" w:eastAsia="Calibri" w:hAnsi="Arial" w:cs="Arial"/>
          <w:color w:val="000000" w:themeColor="text1"/>
          <w:sz w:val="22"/>
          <w:szCs w:val="22"/>
          <w:lang w:val="es-ES" w:eastAsia="en-US" w:bidi="es-ES"/>
        </w:rPr>
        <w:t xml:space="preserve">de </w:t>
      </w:r>
      <w:r w:rsidR="006E2FAE" w:rsidRPr="001168D9">
        <w:rPr>
          <w:rFonts w:ascii="Arial" w:eastAsia="Calibri" w:hAnsi="Arial" w:cs="Arial"/>
          <w:color w:val="000000" w:themeColor="text1"/>
          <w:sz w:val="22"/>
          <w:szCs w:val="22"/>
          <w:lang w:val="es-ES" w:eastAsia="en-US" w:bidi="es-ES"/>
        </w:rPr>
        <w:t>obligatori</w:t>
      </w:r>
      <w:r w:rsidR="00DE3C6E" w:rsidRPr="001168D9">
        <w:rPr>
          <w:rFonts w:ascii="Arial" w:eastAsia="Calibri" w:hAnsi="Arial" w:cs="Arial"/>
          <w:color w:val="000000" w:themeColor="text1"/>
          <w:sz w:val="22"/>
          <w:szCs w:val="22"/>
          <w:lang w:val="es-ES" w:eastAsia="en-US" w:bidi="es-ES"/>
        </w:rPr>
        <w:t>a inclusión en el SECOP II</w:t>
      </w:r>
      <w:r w:rsidR="006E2FAE" w:rsidRPr="001168D9">
        <w:rPr>
          <w:rFonts w:ascii="Arial" w:eastAsia="Calibri" w:hAnsi="Arial" w:cs="Arial"/>
          <w:color w:val="000000" w:themeColor="text1"/>
          <w:sz w:val="22"/>
          <w:szCs w:val="22"/>
          <w:lang w:val="es-ES" w:eastAsia="en-US" w:bidi="es-ES"/>
        </w:rPr>
        <w:t xml:space="preserve"> pues</w:t>
      </w:r>
      <w:r w:rsidR="00AF74AE" w:rsidRPr="001168D9">
        <w:rPr>
          <w:rFonts w:ascii="Arial" w:eastAsia="Calibri" w:hAnsi="Arial" w:cs="Arial"/>
          <w:color w:val="000000" w:themeColor="text1"/>
          <w:sz w:val="22"/>
          <w:szCs w:val="22"/>
          <w:lang w:val="es-ES" w:eastAsia="en-US" w:bidi="es-ES"/>
        </w:rPr>
        <w:t xml:space="preserve"> </w:t>
      </w:r>
      <w:r w:rsidR="006E2FAE" w:rsidRPr="001168D9">
        <w:rPr>
          <w:rFonts w:ascii="Arial" w:eastAsia="Calibri" w:hAnsi="Arial" w:cs="Arial"/>
          <w:color w:val="000000" w:themeColor="text1"/>
          <w:sz w:val="22"/>
          <w:szCs w:val="22"/>
          <w:lang w:val="es-ES" w:eastAsia="en-US" w:bidi="es-ES"/>
        </w:rPr>
        <w:t xml:space="preserve">complementa la información que se incorpora en </w:t>
      </w:r>
      <w:r w:rsidR="00DE3C6E" w:rsidRPr="001168D9">
        <w:rPr>
          <w:rFonts w:ascii="Arial" w:eastAsia="Calibri" w:hAnsi="Arial" w:cs="Arial"/>
          <w:color w:val="000000" w:themeColor="text1"/>
          <w:sz w:val="22"/>
          <w:szCs w:val="22"/>
          <w:lang w:val="es-ES" w:eastAsia="en-US" w:bidi="es-ES"/>
        </w:rPr>
        <w:t>dicha sección,</w:t>
      </w:r>
      <w:r w:rsidR="006E2FAE" w:rsidRPr="001168D9">
        <w:rPr>
          <w:rFonts w:ascii="Arial" w:eastAsia="Calibri" w:hAnsi="Arial" w:cs="Arial"/>
          <w:color w:val="000000" w:themeColor="text1"/>
          <w:sz w:val="22"/>
          <w:szCs w:val="22"/>
          <w:lang w:val="es-ES" w:eastAsia="en-US" w:bidi="es-ES"/>
        </w:rPr>
        <w:t xml:space="preserve"> en la medida en que señala con mayor detalle los aspectos de los bienes y servicios a adquirir, información sin la cual no es posible adjudicar el contrato. </w:t>
      </w:r>
    </w:p>
    <w:p w14:paraId="1E1DA4D0" w14:textId="39BA0585" w:rsidR="00AF74AE" w:rsidRPr="001168D9" w:rsidRDefault="00654891" w:rsidP="00C76AE2">
      <w:pPr>
        <w:spacing w:before="120" w:line="276" w:lineRule="auto"/>
        <w:ind w:firstLine="708"/>
        <w:jc w:val="both"/>
        <w:rPr>
          <w:rFonts w:ascii="Arial" w:eastAsia="Calibri" w:hAnsi="Arial" w:cs="Arial"/>
          <w:color w:val="000000" w:themeColor="text1"/>
          <w:sz w:val="22"/>
          <w:szCs w:val="22"/>
          <w:lang w:eastAsia="en-US" w:bidi="es-ES"/>
        </w:rPr>
      </w:pPr>
      <w:r w:rsidRPr="001168D9">
        <w:rPr>
          <w:rFonts w:ascii="Arial" w:eastAsia="Calibri" w:hAnsi="Arial" w:cs="Arial"/>
          <w:color w:val="000000" w:themeColor="text1"/>
          <w:sz w:val="22"/>
          <w:szCs w:val="22"/>
          <w:lang w:val="es-ES" w:eastAsia="en-US" w:bidi="es-ES"/>
        </w:rPr>
        <w:t>Además, e</w:t>
      </w:r>
      <w:r w:rsidR="00AF74AE" w:rsidRPr="001168D9">
        <w:rPr>
          <w:rFonts w:ascii="Arial" w:eastAsia="Calibri" w:hAnsi="Arial" w:cs="Arial"/>
          <w:color w:val="000000" w:themeColor="text1"/>
          <w:sz w:val="22"/>
          <w:szCs w:val="22"/>
          <w:lang w:val="es-ES" w:eastAsia="en-US" w:bidi="es-ES"/>
        </w:rPr>
        <w:t>n caso de que el proceso est</w:t>
      </w:r>
      <w:r w:rsidR="00E061E1" w:rsidRPr="001168D9">
        <w:rPr>
          <w:rFonts w:ascii="Arial" w:eastAsia="Calibri" w:hAnsi="Arial" w:cs="Arial"/>
          <w:color w:val="000000" w:themeColor="text1"/>
          <w:sz w:val="22"/>
          <w:szCs w:val="22"/>
          <w:lang w:val="es-ES" w:eastAsia="en-US" w:bidi="es-ES"/>
        </w:rPr>
        <w:t>é</w:t>
      </w:r>
      <w:r w:rsidR="00AF74AE" w:rsidRPr="001168D9">
        <w:rPr>
          <w:rFonts w:ascii="Arial" w:eastAsia="Calibri" w:hAnsi="Arial" w:cs="Arial"/>
          <w:color w:val="000000" w:themeColor="text1"/>
          <w:sz w:val="22"/>
          <w:szCs w:val="22"/>
          <w:lang w:val="es-ES" w:eastAsia="en-US" w:bidi="es-ES"/>
        </w:rPr>
        <w:t xml:space="preserve"> estructurado por precios unitarios, la entidad debe aplicar de manera obligatoria las notas 1, 2 y 3 del Formulario 1</w:t>
      </w:r>
      <w:r w:rsidR="00E061E1" w:rsidRPr="001168D9">
        <w:rPr>
          <w:rFonts w:ascii="Arial" w:eastAsia="Calibri" w:hAnsi="Arial" w:cs="Arial"/>
          <w:color w:val="000000" w:themeColor="text1"/>
          <w:sz w:val="22"/>
          <w:szCs w:val="22"/>
          <w:lang w:val="es-ES" w:eastAsia="en-US" w:bidi="es-ES"/>
        </w:rPr>
        <w:t xml:space="preserve"> de los documentos tipo</w:t>
      </w:r>
      <w:r w:rsidR="00AF74AE" w:rsidRPr="001168D9">
        <w:rPr>
          <w:rFonts w:ascii="Arial" w:eastAsia="Calibri" w:hAnsi="Arial" w:cs="Arial"/>
          <w:color w:val="000000" w:themeColor="text1"/>
          <w:sz w:val="22"/>
          <w:szCs w:val="22"/>
          <w:lang w:val="es-ES" w:eastAsia="en-US" w:bidi="es-ES"/>
        </w:rPr>
        <w:t>, por lo que dicha información debe encontrarse desagregada en el documento anexo</w:t>
      </w:r>
      <w:r w:rsidRPr="001168D9">
        <w:rPr>
          <w:rFonts w:ascii="Arial" w:eastAsia="Calibri" w:hAnsi="Arial" w:cs="Arial"/>
          <w:color w:val="000000" w:themeColor="text1"/>
          <w:sz w:val="22"/>
          <w:szCs w:val="22"/>
          <w:lang w:val="es-ES" w:eastAsia="en-US" w:bidi="es-ES"/>
        </w:rPr>
        <w:t>. Por consiguiente,</w:t>
      </w:r>
      <w:r w:rsidR="0045413A" w:rsidRPr="001168D9">
        <w:rPr>
          <w:rFonts w:ascii="Arial" w:eastAsia="Calibri" w:hAnsi="Arial" w:cs="Arial"/>
          <w:color w:val="000000" w:themeColor="text1"/>
          <w:sz w:val="22"/>
          <w:szCs w:val="22"/>
          <w:lang w:val="es-ES" w:eastAsia="en-US" w:bidi="es-ES"/>
        </w:rPr>
        <w:t xml:space="preserve"> </w:t>
      </w:r>
      <w:r w:rsidRPr="001168D9">
        <w:rPr>
          <w:rFonts w:ascii="Arial" w:eastAsia="Calibri" w:hAnsi="Arial" w:cs="Arial"/>
          <w:color w:val="000000" w:themeColor="text1"/>
          <w:sz w:val="22"/>
          <w:szCs w:val="22"/>
          <w:lang w:eastAsia="en-US" w:bidi="es-ES"/>
        </w:rPr>
        <w:t xml:space="preserve">la información del proceso de contratación incluida en </w:t>
      </w:r>
      <w:r w:rsidR="00C76AE2" w:rsidRPr="001168D9">
        <w:rPr>
          <w:rFonts w:ascii="Arial" w:eastAsia="Calibri" w:hAnsi="Arial" w:cs="Arial"/>
          <w:color w:val="000000" w:themeColor="text1"/>
          <w:sz w:val="22"/>
          <w:szCs w:val="22"/>
          <w:lang w:eastAsia="en-US" w:bidi="es-ES"/>
        </w:rPr>
        <w:t xml:space="preserve">la plataforma del </w:t>
      </w:r>
      <w:r w:rsidRPr="001168D9">
        <w:rPr>
          <w:rFonts w:ascii="Arial" w:eastAsia="Calibri" w:hAnsi="Arial" w:cs="Arial"/>
          <w:color w:val="000000" w:themeColor="text1"/>
          <w:sz w:val="22"/>
          <w:szCs w:val="22"/>
          <w:lang w:eastAsia="en-US" w:bidi="es-ES"/>
        </w:rPr>
        <w:t xml:space="preserve">SECOP II debe </w:t>
      </w:r>
      <w:r w:rsidR="00E061E1" w:rsidRPr="001168D9">
        <w:rPr>
          <w:rFonts w:ascii="Arial" w:eastAsia="Calibri" w:hAnsi="Arial" w:cs="Arial"/>
          <w:color w:val="000000" w:themeColor="text1"/>
          <w:sz w:val="22"/>
          <w:szCs w:val="22"/>
          <w:lang w:eastAsia="en-US" w:bidi="es-ES"/>
        </w:rPr>
        <w:t>resultar armónica</w:t>
      </w:r>
      <w:r w:rsidRPr="001168D9">
        <w:rPr>
          <w:rFonts w:ascii="Arial" w:eastAsia="Calibri" w:hAnsi="Arial" w:cs="Arial"/>
          <w:color w:val="000000" w:themeColor="text1"/>
          <w:sz w:val="22"/>
          <w:szCs w:val="22"/>
          <w:lang w:eastAsia="en-US" w:bidi="es-ES"/>
        </w:rPr>
        <w:t xml:space="preserve"> con </w:t>
      </w:r>
      <w:r w:rsidR="00C76AE2" w:rsidRPr="001168D9">
        <w:rPr>
          <w:rFonts w:ascii="Arial" w:eastAsia="Calibri" w:hAnsi="Arial" w:cs="Arial"/>
          <w:color w:val="000000" w:themeColor="text1"/>
          <w:sz w:val="22"/>
          <w:szCs w:val="22"/>
          <w:lang w:eastAsia="en-US" w:bidi="es-ES"/>
        </w:rPr>
        <w:t xml:space="preserve">los formatos, anexos, formularios y matrices que se determinan para los documentos tipo, </w:t>
      </w:r>
      <w:r w:rsidRPr="001168D9">
        <w:rPr>
          <w:rFonts w:ascii="Arial" w:eastAsia="Calibri" w:hAnsi="Arial" w:cs="Arial"/>
          <w:color w:val="000000" w:themeColor="text1"/>
          <w:sz w:val="22"/>
          <w:szCs w:val="22"/>
          <w:lang w:eastAsia="en-US" w:bidi="es-ES"/>
        </w:rPr>
        <w:t>de manera que no se presenten contradicciones entre estos documentos ni duplicidad de la información que induzca a error a los proponen</w:t>
      </w:r>
      <w:r w:rsidR="00C76AE2" w:rsidRPr="001168D9">
        <w:rPr>
          <w:rFonts w:ascii="Arial" w:eastAsia="Calibri" w:hAnsi="Arial" w:cs="Arial"/>
          <w:color w:val="000000" w:themeColor="text1"/>
          <w:sz w:val="22"/>
          <w:szCs w:val="22"/>
          <w:lang w:eastAsia="en-US" w:bidi="es-ES"/>
        </w:rPr>
        <w:t>t</w:t>
      </w:r>
      <w:r w:rsidRPr="001168D9">
        <w:rPr>
          <w:rFonts w:ascii="Arial" w:eastAsia="Calibri" w:hAnsi="Arial" w:cs="Arial"/>
          <w:color w:val="000000" w:themeColor="text1"/>
          <w:sz w:val="22"/>
          <w:szCs w:val="22"/>
          <w:lang w:eastAsia="en-US" w:bidi="es-ES"/>
        </w:rPr>
        <w:t>es</w:t>
      </w:r>
      <w:r w:rsidR="007D241C" w:rsidRPr="001168D9">
        <w:rPr>
          <w:rFonts w:ascii="Arial" w:eastAsia="Calibri" w:hAnsi="Arial" w:cs="Arial"/>
          <w:color w:val="000000" w:themeColor="text1"/>
          <w:sz w:val="22"/>
          <w:szCs w:val="22"/>
          <w:lang w:eastAsia="en-US" w:bidi="es-ES"/>
        </w:rPr>
        <w:t>.</w:t>
      </w:r>
    </w:p>
    <w:p w14:paraId="3D5714D9" w14:textId="23D29C77" w:rsidR="00DF21DF" w:rsidRPr="001168D9" w:rsidRDefault="00DE3C6E" w:rsidP="00CD2CA9">
      <w:pPr>
        <w:spacing w:before="120" w:line="276" w:lineRule="auto"/>
        <w:ind w:firstLine="708"/>
        <w:jc w:val="both"/>
        <w:rPr>
          <w:rFonts w:ascii="Arial" w:eastAsia="Calibri" w:hAnsi="Arial" w:cs="Arial"/>
          <w:sz w:val="22"/>
          <w:szCs w:val="22"/>
          <w:lang w:val="es-MX" w:eastAsia="en-US"/>
        </w:rPr>
      </w:pPr>
      <w:r w:rsidRPr="001168D9">
        <w:rPr>
          <w:rFonts w:ascii="Arial" w:eastAsia="Calibri" w:hAnsi="Arial" w:cs="Arial"/>
          <w:sz w:val="22"/>
          <w:szCs w:val="22"/>
          <w:lang w:val="es-MX" w:eastAsia="en-US"/>
        </w:rPr>
        <w:t>Ahora</w:t>
      </w:r>
      <w:r w:rsidR="007D241C" w:rsidRPr="001168D9">
        <w:rPr>
          <w:rFonts w:ascii="Arial" w:eastAsia="Calibri" w:hAnsi="Arial" w:cs="Arial"/>
          <w:sz w:val="22"/>
          <w:szCs w:val="22"/>
          <w:lang w:val="es-MX" w:eastAsia="en-US"/>
        </w:rPr>
        <w:t xml:space="preserve"> bien</w:t>
      </w:r>
      <w:r w:rsidR="00C76AE2" w:rsidRPr="001168D9">
        <w:rPr>
          <w:rFonts w:ascii="Arial" w:eastAsia="Calibri" w:hAnsi="Arial" w:cs="Arial"/>
          <w:sz w:val="22"/>
          <w:szCs w:val="22"/>
          <w:lang w:val="es-MX" w:eastAsia="en-US"/>
        </w:rPr>
        <w:t>, a</w:t>
      </w:r>
      <w:r w:rsidR="00DF21DF" w:rsidRPr="001168D9">
        <w:rPr>
          <w:rFonts w:ascii="Arial" w:eastAsia="Calibri" w:hAnsi="Arial" w:cs="Arial"/>
          <w:sz w:val="22"/>
          <w:szCs w:val="22"/>
          <w:lang w:val="es-MX" w:eastAsia="en-US"/>
        </w:rPr>
        <w:t>l cargar documentos elaborados por las partes o intervinientes de forma manual al SECOP II, surgen problemas prácticos con efectos jurídicos y contractuales, como sucede frente a las discrepancias entre la información registrada en la plataforma transaccional y la información que consta en</w:t>
      </w:r>
      <w:r w:rsidR="00187F8C" w:rsidRPr="001168D9">
        <w:rPr>
          <w:rFonts w:ascii="Arial" w:eastAsia="Calibri" w:hAnsi="Arial" w:cs="Arial"/>
          <w:sz w:val="22"/>
          <w:szCs w:val="22"/>
          <w:lang w:val="es-MX" w:eastAsia="en-US"/>
        </w:rPr>
        <w:t xml:space="preserve"> los anexos del </w:t>
      </w:r>
      <w:r w:rsidR="00CD2CA9" w:rsidRPr="001168D9">
        <w:rPr>
          <w:rFonts w:ascii="Arial" w:eastAsia="Calibri" w:hAnsi="Arial" w:cs="Arial"/>
          <w:sz w:val="22"/>
          <w:szCs w:val="22"/>
          <w:lang w:val="es-MX" w:eastAsia="en-US"/>
        </w:rPr>
        <w:t>proceso</w:t>
      </w:r>
      <w:r w:rsidR="00DF21DF" w:rsidRPr="001168D9">
        <w:rPr>
          <w:rFonts w:ascii="Arial" w:eastAsia="Calibri" w:hAnsi="Arial" w:cs="Arial"/>
          <w:sz w:val="22"/>
          <w:szCs w:val="22"/>
          <w:lang w:val="es-MX" w:eastAsia="en-US"/>
        </w:rPr>
        <w:t xml:space="preserve">, pues, se </w:t>
      </w:r>
      <w:r w:rsidR="00DF21DF" w:rsidRPr="001168D9">
        <w:rPr>
          <w:rFonts w:ascii="Arial" w:eastAsia="Calibri" w:hAnsi="Arial" w:cs="Arial"/>
          <w:sz w:val="22"/>
          <w:szCs w:val="22"/>
          <w:lang w:val="es-MX" w:eastAsia="en-US"/>
        </w:rPr>
        <w:lastRenderedPageBreak/>
        <w:t xml:space="preserve">insiste, algunos documentos deben cargarse al SECOP II, una vez elaborados, suscritos y digitalizados. </w:t>
      </w:r>
    </w:p>
    <w:p w14:paraId="2C3B046A" w14:textId="4278BEF9" w:rsidR="006F7413" w:rsidRPr="001168D9" w:rsidRDefault="006F7413" w:rsidP="006F7413">
      <w:pPr>
        <w:spacing w:before="120" w:line="276" w:lineRule="auto"/>
        <w:ind w:firstLine="708"/>
        <w:jc w:val="both"/>
        <w:rPr>
          <w:rFonts w:ascii="Arial" w:eastAsia="Calibri" w:hAnsi="Arial" w:cs="Arial"/>
          <w:sz w:val="22"/>
          <w:szCs w:val="22"/>
          <w:lang w:val="es-MX" w:eastAsia="en-US"/>
        </w:rPr>
      </w:pPr>
      <w:r w:rsidRPr="001168D9">
        <w:rPr>
          <w:rFonts w:ascii="Arial" w:eastAsia="Calibri" w:hAnsi="Arial" w:cs="Arial"/>
          <w:sz w:val="22"/>
          <w:szCs w:val="22"/>
          <w:lang w:val="es-MX" w:eastAsia="en-US"/>
        </w:rPr>
        <w:t>En principio,</w:t>
      </w:r>
      <w:r w:rsidR="00B47C8E" w:rsidRPr="001168D9">
        <w:rPr>
          <w:rFonts w:ascii="Arial" w:eastAsia="Calibri" w:hAnsi="Arial" w:cs="Arial"/>
          <w:sz w:val="22"/>
          <w:szCs w:val="22"/>
          <w:lang w:val="es-MX" w:eastAsia="en-US"/>
        </w:rPr>
        <w:t xml:space="preserve"> como ha mencionado esta Agencia,</w:t>
      </w:r>
      <w:r w:rsidRPr="001168D9">
        <w:rPr>
          <w:rFonts w:ascii="Arial" w:eastAsia="Calibri" w:hAnsi="Arial" w:cs="Arial"/>
          <w:sz w:val="22"/>
          <w:szCs w:val="22"/>
          <w:lang w:val="es-MX" w:eastAsia="en-US"/>
        </w:rPr>
        <w:t xml:space="preserve"> quien conozca la controversia determinaría cuál de los dos documentos es válido, concluyendo si debe prevalecer el documento físico o el electrónico</w:t>
      </w:r>
      <w:r w:rsidR="00CF0B55" w:rsidRPr="001168D9">
        <w:rPr>
          <w:rStyle w:val="Refdenotaalpie"/>
          <w:rFonts w:ascii="Arial" w:eastAsia="Calibri" w:hAnsi="Arial" w:cs="Arial"/>
          <w:sz w:val="22"/>
          <w:szCs w:val="22"/>
          <w:lang w:val="es-MX" w:eastAsia="en-US"/>
        </w:rPr>
        <w:footnoteReference w:id="10"/>
      </w:r>
      <w:r w:rsidRPr="001168D9">
        <w:rPr>
          <w:rFonts w:ascii="Arial" w:eastAsia="Calibri" w:hAnsi="Arial" w:cs="Arial"/>
          <w:sz w:val="22"/>
          <w:szCs w:val="22"/>
          <w:lang w:val="es-MX" w:eastAsia="en-US"/>
        </w:rPr>
        <w:t xml:space="preserve">. Sin embargo, es necesario un examen del expediente contractual para establecer cuál es la verdadera voluntad de las partes y, de acuerdo con las reglas de interpretación de los contratos, dirimir la controversia, sin que para ello resulte necesario establecer una regla de jerarquía entre los documentos físicos y electrónicos, al menos en lo que respecta a la contratación estatal gestionada en el SECOP II. </w:t>
      </w:r>
    </w:p>
    <w:p w14:paraId="58DE075B" w14:textId="15FF1381" w:rsidR="006F7413" w:rsidRPr="001168D9" w:rsidRDefault="006F7413" w:rsidP="00CB04F3">
      <w:pPr>
        <w:spacing w:before="120" w:line="276" w:lineRule="auto"/>
        <w:ind w:firstLine="708"/>
        <w:jc w:val="both"/>
        <w:rPr>
          <w:rFonts w:ascii="Arial" w:eastAsia="Calibri" w:hAnsi="Arial" w:cs="Arial"/>
          <w:sz w:val="22"/>
          <w:szCs w:val="22"/>
          <w:lang w:val="es-MX" w:eastAsia="en-US"/>
        </w:rPr>
      </w:pPr>
      <w:r w:rsidRPr="001168D9">
        <w:rPr>
          <w:rFonts w:ascii="Arial" w:eastAsia="Calibri" w:hAnsi="Arial" w:cs="Arial"/>
          <w:sz w:val="22"/>
          <w:szCs w:val="22"/>
          <w:lang w:val="es-MX" w:eastAsia="en-US"/>
        </w:rPr>
        <w:t xml:space="preserve">Tres argumentos justifican esta postura: primero, ambos documentos tienen efectos probatorios según las normas vigentes; segundo, para los efectos de la contratación estatal, ni la ley ni el reglamento establecen alguna jerarquía probatoria o jurídica entre los documentos físicos y los electrónicos; y tercero, aunque las reglas de la experiencia conduzcan a la prevalencia del documento manuscrito por razones de autenticidad, los documentos electrónicos que conforman el expediente del SECOP II, conforme al numeral 2.4 de la Circular Única Externa de Colombia Compra Eficiente, «son válidos y tienen valor probatorio de conformidad con el Código de Procedimiento Administrativo y de lo Contencioso Administrativo, y con el Código General del Proceso». Tal afirmación tiene fundamento en el artículo 3 de la Ley 1150 de 2007. Al respecto, en el concepto C-017 del 27 de abril de 2020, esta Subdirección explicó lo siguiente: </w:t>
      </w:r>
    </w:p>
    <w:p w14:paraId="759C0C2F" w14:textId="77777777" w:rsidR="006F7413" w:rsidRPr="001168D9" w:rsidRDefault="006F7413" w:rsidP="006F7413">
      <w:pPr>
        <w:spacing w:line="276" w:lineRule="auto"/>
        <w:ind w:firstLine="709"/>
        <w:jc w:val="both"/>
        <w:rPr>
          <w:rFonts w:ascii="Arial" w:eastAsia="Calibri" w:hAnsi="Arial" w:cs="Arial"/>
          <w:sz w:val="22"/>
          <w:szCs w:val="22"/>
          <w:lang w:val="es-MX" w:eastAsia="en-US"/>
        </w:rPr>
      </w:pPr>
    </w:p>
    <w:p w14:paraId="49F7F152" w14:textId="6164D6BE" w:rsidR="006F7413" w:rsidRPr="001168D9" w:rsidRDefault="006F7413" w:rsidP="007D241C">
      <w:pPr>
        <w:ind w:left="709" w:right="707"/>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Para los efectos relacionados con el proceso de contratación estatal, los documentos contenidos en el expediente digital de la actuación adelantada en la plataforma SECOP II, tienen plenos efectos probatorios, sin distingo que contengan la firma manuscrita de las partes del contrato estatal. Lo que se buscó con la implementación de una plataforma transaccional −no solo de publicidad−, precisamente, fue que las partes pudieran gestionar el negocio jurídico por medios virtuales, de no ser así no hubiera sido necesaria la sustitución del SECOP I, plataforma de publicidad en la que correspondía a las entidades cargar los documentos previamente diligenciados y firmados.</w:t>
      </w:r>
    </w:p>
    <w:p w14:paraId="748F2158" w14:textId="77777777" w:rsidR="006F7413" w:rsidRPr="001168D9" w:rsidRDefault="006F7413" w:rsidP="006F7413">
      <w:pPr>
        <w:spacing w:line="276" w:lineRule="auto"/>
        <w:ind w:firstLine="709"/>
        <w:jc w:val="both"/>
        <w:rPr>
          <w:rFonts w:ascii="Arial" w:eastAsia="Calibri" w:hAnsi="Arial" w:cs="Arial"/>
          <w:color w:val="000000" w:themeColor="text1"/>
          <w:sz w:val="22"/>
          <w:szCs w:val="22"/>
          <w:lang w:val="es-MX" w:eastAsia="en-US"/>
        </w:rPr>
      </w:pPr>
    </w:p>
    <w:p w14:paraId="1AB107B7" w14:textId="14282D8D" w:rsidR="006F7413" w:rsidRPr="001168D9" w:rsidRDefault="006F7413" w:rsidP="006F7413">
      <w:pPr>
        <w:spacing w:line="276" w:lineRule="auto"/>
        <w:ind w:firstLine="708"/>
        <w:jc w:val="both"/>
        <w:rPr>
          <w:rFonts w:ascii="Arial" w:eastAsia="Calibri" w:hAnsi="Arial" w:cs="Arial"/>
          <w:sz w:val="22"/>
          <w:szCs w:val="22"/>
          <w:lang w:val="es-MX" w:eastAsia="en-US"/>
        </w:rPr>
      </w:pPr>
      <w:r w:rsidRPr="001168D9">
        <w:rPr>
          <w:rFonts w:ascii="Arial" w:eastAsia="Calibri" w:hAnsi="Arial" w:cs="Arial"/>
          <w:sz w:val="22"/>
          <w:szCs w:val="22"/>
          <w:lang w:val="es-MX" w:eastAsia="en-US"/>
        </w:rPr>
        <w:t>En esta medida es necesario acudir a las reglas de interpretación de los contratos e identificar el «querer negocial» de las partes, pues la jurisprudencia explica que: «La interpretación del negocio jurídico, cuando de contratos se trata, no tiene como objeto primario el establecer el querer dispositivo de cada uno de los contratantes individualmente considerado sino la intención común de todos ellos toda vez que el contrato es en últimas el resultado de la convergencia de sus designios negociales».</w:t>
      </w:r>
    </w:p>
    <w:p w14:paraId="2F092E74" w14:textId="05E188FC" w:rsidR="00C707F0" w:rsidRPr="001168D9" w:rsidRDefault="006F7413" w:rsidP="00C707F0">
      <w:pPr>
        <w:spacing w:before="120" w:line="276" w:lineRule="auto"/>
        <w:ind w:firstLine="708"/>
        <w:jc w:val="both"/>
        <w:rPr>
          <w:rFonts w:ascii="Arial" w:eastAsia="Calibri" w:hAnsi="Arial" w:cs="Arial"/>
          <w:sz w:val="22"/>
          <w:szCs w:val="22"/>
          <w:lang w:eastAsia="en-US"/>
        </w:rPr>
      </w:pPr>
      <w:r w:rsidRPr="001168D9">
        <w:rPr>
          <w:rFonts w:ascii="Arial" w:eastAsia="Calibri" w:hAnsi="Arial" w:cs="Arial"/>
          <w:sz w:val="22"/>
          <w:szCs w:val="22"/>
          <w:lang w:eastAsia="en-US"/>
        </w:rPr>
        <w:lastRenderedPageBreak/>
        <w:t>En relación con los documentos</w:t>
      </w:r>
      <w:r w:rsidR="00CF0B55" w:rsidRPr="001168D9">
        <w:rPr>
          <w:rFonts w:ascii="Arial" w:eastAsia="Calibri" w:hAnsi="Arial" w:cs="Arial"/>
          <w:color w:val="000000" w:themeColor="text1"/>
          <w:sz w:val="22"/>
          <w:szCs w:val="22"/>
          <w:lang w:eastAsia="en-US"/>
        </w:rPr>
        <w:t xml:space="preserve"> tipo de licitación pública de obra de infraestructura de transporte</w:t>
      </w:r>
      <w:r w:rsidR="00CB04F3" w:rsidRPr="001168D9">
        <w:rPr>
          <w:rFonts w:ascii="Arial" w:eastAsia="Calibri" w:hAnsi="Arial" w:cs="Arial"/>
          <w:sz w:val="22"/>
          <w:szCs w:val="22"/>
          <w:lang w:eastAsia="en-US"/>
        </w:rPr>
        <w:t xml:space="preserve"> </w:t>
      </w:r>
      <w:r w:rsidR="00DE3C6E" w:rsidRPr="001168D9">
        <w:rPr>
          <w:rFonts w:ascii="Arial" w:eastAsia="Calibri" w:hAnsi="Arial" w:cs="Arial"/>
          <w:sz w:val="22"/>
          <w:szCs w:val="22"/>
          <w:lang w:eastAsia="en-US"/>
        </w:rPr>
        <w:t>debe precisarse que ante una contradicción entre la información que incorporó la entidad</w:t>
      </w:r>
      <w:r w:rsidR="00757FC3" w:rsidRPr="001168D9">
        <w:rPr>
          <w:rFonts w:ascii="Arial" w:eastAsia="Calibri" w:hAnsi="Arial" w:cs="Arial"/>
          <w:sz w:val="22"/>
          <w:szCs w:val="22"/>
          <w:lang w:eastAsia="en-US"/>
        </w:rPr>
        <w:t xml:space="preserve"> en el SECOP II y la información contenida en los documentos anexos de los documentos tipo</w:t>
      </w:r>
      <w:r w:rsidR="00DE3C6E" w:rsidRPr="001168D9">
        <w:rPr>
          <w:rFonts w:ascii="Arial" w:eastAsia="Calibri" w:hAnsi="Arial" w:cs="Arial"/>
          <w:sz w:val="22"/>
          <w:szCs w:val="22"/>
          <w:lang w:eastAsia="en-US"/>
        </w:rPr>
        <w:t>,</w:t>
      </w:r>
      <w:r w:rsidR="007D241C" w:rsidRPr="001168D9">
        <w:rPr>
          <w:rFonts w:ascii="Arial" w:eastAsia="Calibri" w:hAnsi="Arial" w:cs="Arial"/>
          <w:sz w:val="22"/>
          <w:szCs w:val="22"/>
          <w:lang w:eastAsia="en-US"/>
        </w:rPr>
        <w:t xml:space="preserve"> en principio</w:t>
      </w:r>
      <w:r w:rsidR="00757FC3" w:rsidRPr="001168D9">
        <w:rPr>
          <w:rFonts w:ascii="Arial" w:eastAsia="Calibri" w:hAnsi="Arial" w:cs="Arial"/>
          <w:sz w:val="22"/>
          <w:szCs w:val="22"/>
          <w:lang w:eastAsia="en-US"/>
        </w:rPr>
        <w:t xml:space="preserve"> la entidad </w:t>
      </w:r>
      <w:r w:rsidR="00DE3C6E" w:rsidRPr="001168D9">
        <w:rPr>
          <w:rFonts w:ascii="Arial" w:eastAsia="Calibri" w:hAnsi="Arial" w:cs="Arial"/>
          <w:sz w:val="22"/>
          <w:szCs w:val="22"/>
          <w:lang w:eastAsia="en-US"/>
        </w:rPr>
        <w:t>deberá acudir a las normas de interpretación de los pliegos de condiciones de</w:t>
      </w:r>
      <w:r w:rsidR="00AA3CDD" w:rsidRPr="001168D9">
        <w:rPr>
          <w:rFonts w:ascii="Arial" w:eastAsia="Calibri" w:hAnsi="Arial" w:cs="Arial"/>
          <w:sz w:val="22"/>
          <w:szCs w:val="22"/>
          <w:lang w:eastAsia="en-US"/>
        </w:rPr>
        <w:t>finidas en el</w:t>
      </w:r>
      <w:r w:rsidR="00DE3C6E" w:rsidRPr="001168D9">
        <w:rPr>
          <w:rFonts w:ascii="Arial" w:eastAsia="Calibri" w:hAnsi="Arial" w:cs="Arial"/>
          <w:sz w:val="22"/>
          <w:szCs w:val="22"/>
          <w:lang w:eastAsia="en-US"/>
        </w:rPr>
        <w:t xml:space="preserve"> numeral 1.17 del documento </w:t>
      </w:r>
      <w:r w:rsidR="00C707F0" w:rsidRPr="001168D9">
        <w:rPr>
          <w:rFonts w:ascii="Arial" w:eastAsia="Calibri" w:hAnsi="Arial" w:cs="Arial"/>
          <w:sz w:val="22"/>
          <w:szCs w:val="22"/>
          <w:lang w:eastAsia="en-US"/>
        </w:rPr>
        <w:t xml:space="preserve">base que </w:t>
      </w:r>
      <w:r w:rsidR="00CF0B55" w:rsidRPr="001168D9">
        <w:rPr>
          <w:rFonts w:ascii="Arial" w:eastAsia="Calibri" w:hAnsi="Arial" w:cs="Arial"/>
          <w:sz w:val="22"/>
          <w:szCs w:val="22"/>
          <w:lang w:eastAsia="en-US"/>
        </w:rPr>
        <w:t xml:space="preserve">dispone lo siguiente: </w:t>
      </w:r>
    </w:p>
    <w:p w14:paraId="4298232D" w14:textId="77777777" w:rsidR="00C707F0" w:rsidRPr="001168D9" w:rsidRDefault="00C707F0" w:rsidP="00C707F0">
      <w:pPr>
        <w:spacing w:line="276" w:lineRule="auto"/>
        <w:ind w:firstLine="709"/>
        <w:jc w:val="both"/>
        <w:rPr>
          <w:rFonts w:ascii="Arial" w:eastAsia="Calibri" w:hAnsi="Arial" w:cs="Arial"/>
          <w:sz w:val="22"/>
          <w:szCs w:val="22"/>
          <w:lang w:eastAsia="en-US"/>
        </w:rPr>
      </w:pPr>
    </w:p>
    <w:p w14:paraId="58577ABA" w14:textId="6B269EF4" w:rsidR="00CF0B55" w:rsidRPr="001168D9" w:rsidRDefault="00C707F0" w:rsidP="00C707F0">
      <w:pPr>
        <w:spacing w:line="276" w:lineRule="auto"/>
        <w:ind w:firstLine="709"/>
        <w:jc w:val="both"/>
        <w:rPr>
          <w:rFonts w:ascii="Arial" w:eastAsia="Calibri" w:hAnsi="Arial" w:cs="Arial"/>
          <w:bCs/>
          <w:sz w:val="21"/>
          <w:szCs w:val="21"/>
          <w:lang w:val="es-MX" w:eastAsia="en-US"/>
        </w:rPr>
      </w:pPr>
      <w:bookmarkStart w:id="14" w:name="_Toc84411294"/>
      <w:r w:rsidRPr="001168D9">
        <w:rPr>
          <w:rFonts w:ascii="Arial" w:eastAsia="Calibri" w:hAnsi="Arial" w:cs="Arial"/>
          <w:bCs/>
          <w:sz w:val="21"/>
          <w:szCs w:val="21"/>
          <w:lang w:val="es-MX" w:eastAsia="en-US"/>
        </w:rPr>
        <w:t>1.17 NORMAS DE INTERPRETACIÓN DEL PLIEGO DE CONDICIONES</w:t>
      </w:r>
      <w:bookmarkEnd w:id="14"/>
    </w:p>
    <w:p w14:paraId="43ACE263" w14:textId="77777777" w:rsidR="00B45A53" w:rsidRPr="001168D9" w:rsidRDefault="00B45A53" w:rsidP="00B45A53">
      <w:pPr>
        <w:ind w:firstLine="709"/>
        <w:jc w:val="both"/>
        <w:rPr>
          <w:rFonts w:ascii="Arial" w:eastAsia="Calibri" w:hAnsi="Arial" w:cs="Arial"/>
          <w:bCs/>
          <w:sz w:val="21"/>
          <w:szCs w:val="21"/>
          <w:lang w:val="es-MX" w:eastAsia="en-US"/>
        </w:rPr>
      </w:pPr>
    </w:p>
    <w:p w14:paraId="2A0FCD1F" w14:textId="77777777" w:rsidR="00CF0B55" w:rsidRPr="001168D9" w:rsidRDefault="00CF0B55" w:rsidP="00CF0B55">
      <w:pPr>
        <w:ind w:left="709" w:right="709"/>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Este pliego de condiciones debe interpretarse como un todo y sus disposiciones no deben entenderse de manera separada de lo que indica su contexto general. Por lo tanto, se considera integrada la información incluida en los documentos del proceso que lo acompañan y las adendas que se expidan.</w:t>
      </w:r>
    </w:p>
    <w:p w14:paraId="3B3CDD47" w14:textId="77777777" w:rsidR="00CF0B55" w:rsidRPr="001168D9" w:rsidRDefault="00CF0B55" w:rsidP="00CF0B55">
      <w:pPr>
        <w:spacing w:before="120"/>
        <w:ind w:left="709" w:right="707"/>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Además, se seguirán los siguientes criterios para la interpretación y entendimiento del pliego de condiciones:</w:t>
      </w:r>
    </w:p>
    <w:p w14:paraId="2901BD6B" w14:textId="50D67FE5" w:rsidR="00CF0B55" w:rsidRPr="001168D9" w:rsidRDefault="00C707F0" w:rsidP="00BC489C">
      <w:pPr>
        <w:tabs>
          <w:tab w:val="left" w:pos="993"/>
        </w:tabs>
        <w:spacing w:before="120"/>
        <w:ind w:left="993" w:right="707" w:hanging="284"/>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 xml:space="preserve">A. </w:t>
      </w:r>
      <w:r w:rsidR="00CF0B55" w:rsidRPr="001168D9">
        <w:rPr>
          <w:rFonts w:ascii="Arial" w:hAnsi="Arial" w:cs="Arial"/>
          <w:color w:val="000000" w:themeColor="text1"/>
          <w:sz w:val="21"/>
          <w:szCs w:val="21"/>
          <w:lang w:val="es-ES_tradnl"/>
        </w:rPr>
        <w:t>El orden de los numerales, capítulos y cláusulas de este pliego de condiciones no deben interpretarse como un grado de prelación entre los mismos.</w:t>
      </w:r>
    </w:p>
    <w:p w14:paraId="42CC766E" w14:textId="4F357CA7" w:rsidR="00CF0B55" w:rsidRPr="001168D9" w:rsidRDefault="00C707F0" w:rsidP="00BC489C">
      <w:pPr>
        <w:tabs>
          <w:tab w:val="left" w:pos="993"/>
        </w:tabs>
        <w:spacing w:before="120"/>
        <w:ind w:left="993" w:right="707" w:hanging="284"/>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 xml:space="preserve">B. </w:t>
      </w:r>
      <w:r w:rsidR="00CF0B55" w:rsidRPr="001168D9">
        <w:rPr>
          <w:rFonts w:ascii="Arial" w:hAnsi="Arial" w:cs="Arial"/>
          <w:color w:val="000000" w:themeColor="text1"/>
          <w:sz w:val="21"/>
          <w:szCs w:val="21"/>
          <w:lang w:val="es-ES_tradnl"/>
        </w:rPr>
        <w:t>Los títulos de los numerales y capítulos utilizados en este pliego solo sirven como referencia y no afectan la interpretación de su contenido.</w:t>
      </w:r>
    </w:p>
    <w:p w14:paraId="38E83B85" w14:textId="0D6AB568" w:rsidR="00CF0B55" w:rsidRPr="001168D9" w:rsidRDefault="00C707F0" w:rsidP="00BC489C">
      <w:pPr>
        <w:tabs>
          <w:tab w:val="left" w:pos="993"/>
        </w:tabs>
        <w:spacing w:before="120"/>
        <w:ind w:left="993" w:right="707" w:hanging="284"/>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 xml:space="preserve">C. </w:t>
      </w:r>
      <w:r w:rsidR="00CF0B55" w:rsidRPr="001168D9">
        <w:rPr>
          <w:rFonts w:ascii="Arial" w:hAnsi="Arial" w:cs="Arial"/>
          <w:color w:val="000000" w:themeColor="text1"/>
          <w:sz w:val="21"/>
          <w:szCs w:val="21"/>
          <w:lang w:val="es-ES_tradnl"/>
        </w:rPr>
        <w:t>Las palabras en singular se entenderán también en plural y viceversa, cuando lo exija el contexto; y las palabras en género femenino, se entenderán en género masculino y viceversa, cuando el contexto lo requiera.</w:t>
      </w:r>
    </w:p>
    <w:p w14:paraId="404023D3" w14:textId="3E52DDED" w:rsidR="00CF0B55" w:rsidRPr="001168D9" w:rsidRDefault="00C707F0" w:rsidP="00BC489C">
      <w:pPr>
        <w:tabs>
          <w:tab w:val="left" w:pos="993"/>
        </w:tabs>
        <w:spacing w:before="120"/>
        <w:ind w:left="993" w:right="707" w:hanging="284"/>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 xml:space="preserve">D. </w:t>
      </w:r>
      <w:r w:rsidR="00CF0B55" w:rsidRPr="001168D9">
        <w:rPr>
          <w:rFonts w:ascii="Arial" w:hAnsi="Arial" w:cs="Arial"/>
          <w:color w:val="000000" w:themeColor="text1"/>
          <w:sz w:val="21"/>
          <w:szCs w:val="21"/>
          <w:lang w:val="es-ES_tradnl"/>
        </w:rPr>
        <w:t xml:space="preserve">Los plazos en días establecidos en este pliego de condiciones se entienden como hábiles, salvo que de manera expresa la ley o la entidad indique que se trata de calendario o de meses. Cuando el vencimiento de un plazo corresponda a un día no hábil o no laboral para la entidad este se trasladará al día hábil siguiente. </w:t>
      </w:r>
    </w:p>
    <w:p w14:paraId="77AB2C91" w14:textId="43B7085B" w:rsidR="00CF0B55" w:rsidRPr="001168D9" w:rsidRDefault="00C707F0" w:rsidP="00BC489C">
      <w:pPr>
        <w:tabs>
          <w:tab w:val="left" w:pos="993"/>
        </w:tabs>
        <w:spacing w:before="120"/>
        <w:ind w:left="993" w:right="707" w:hanging="284"/>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 xml:space="preserve">E. </w:t>
      </w:r>
      <w:bookmarkStart w:id="15" w:name="_Hlk96262625"/>
      <w:r w:rsidR="00CF0B55" w:rsidRPr="001168D9">
        <w:rPr>
          <w:rFonts w:ascii="Arial" w:hAnsi="Arial" w:cs="Arial"/>
          <w:color w:val="000000" w:themeColor="text1"/>
          <w:sz w:val="21"/>
          <w:szCs w:val="21"/>
          <w:lang w:val="es-ES_tradnl"/>
        </w:rPr>
        <w:t>En caso de contradicción entre el contenido establecido en los Documentos Tipo y el incluido por la entidad, proponentes o contratista en los documentos del proceso, primará lo señalado en los Documentos Tipo.</w:t>
      </w:r>
      <w:bookmarkEnd w:id="15"/>
      <w:r w:rsidR="00CF0B55" w:rsidRPr="001168D9">
        <w:rPr>
          <w:rFonts w:ascii="Arial" w:hAnsi="Arial" w:cs="Arial"/>
          <w:color w:val="000000" w:themeColor="text1"/>
          <w:sz w:val="21"/>
          <w:szCs w:val="21"/>
          <w:lang w:val="es-ES_tradnl"/>
        </w:rPr>
        <w:t xml:space="preserve"> </w:t>
      </w:r>
    </w:p>
    <w:p w14:paraId="7CD9AB7C" w14:textId="018E5BA5" w:rsidR="00CF0B55" w:rsidRPr="001168D9" w:rsidRDefault="00C707F0" w:rsidP="00BC489C">
      <w:pPr>
        <w:tabs>
          <w:tab w:val="left" w:pos="993"/>
        </w:tabs>
        <w:spacing w:before="120"/>
        <w:ind w:left="993" w:right="707" w:hanging="284"/>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 xml:space="preserve">F. </w:t>
      </w:r>
      <w:r w:rsidR="00CF0B55" w:rsidRPr="001168D9">
        <w:rPr>
          <w:rFonts w:ascii="Arial" w:hAnsi="Arial" w:cs="Arial"/>
          <w:color w:val="000000" w:themeColor="text1"/>
          <w:sz w:val="21"/>
          <w:szCs w:val="21"/>
          <w:lang w:val="es-ES_tradnl"/>
        </w:rPr>
        <w:t xml:space="preserve">Las entidades estatales contratantes no podrán incluir o modificar dentro de los documentos del proceso, las condiciones habilitantes, factores técnicos y económicos de escogencia y sistemas de ponderación distintos a los señalados en los Documentos Tipo. </w:t>
      </w:r>
    </w:p>
    <w:p w14:paraId="4594BB24" w14:textId="532FA33F" w:rsidR="00CF0B55" w:rsidRPr="001168D9" w:rsidRDefault="00C707F0" w:rsidP="00BC489C">
      <w:pPr>
        <w:tabs>
          <w:tab w:val="left" w:pos="993"/>
        </w:tabs>
        <w:spacing w:before="120"/>
        <w:ind w:left="993" w:right="707" w:hanging="284"/>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 xml:space="preserve">G. </w:t>
      </w:r>
      <w:r w:rsidR="00CF0B55" w:rsidRPr="001168D9">
        <w:rPr>
          <w:rFonts w:ascii="Arial" w:hAnsi="Arial" w:cs="Arial"/>
          <w:color w:val="000000" w:themeColor="text1"/>
          <w:sz w:val="21"/>
          <w:szCs w:val="21"/>
          <w:lang w:val="es-ES_tradnl"/>
        </w:rPr>
        <w:t>Las palabras definidas en este pliego de condiciones deben entenderse en dicho sentido.</w:t>
      </w:r>
    </w:p>
    <w:p w14:paraId="75DC4119" w14:textId="72C572A4" w:rsidR="00CF0B55" w:rsidRPr="001168D9" w:rsidRDefault="00C707F0" w:rsidP="00BC489C">
      <w:pPr>
        <w:tabs>
          <w:tab w:val="left" w:pos="851"/>
        </w:tabs>
        <w:spacing w:before="120"/>
        <w:ind w:left="993" w:right="707" w:hanging="284"/>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H.</w:t>
      </w:r>
      <w:r w:rsidR="00BC489C" w:rsidRPr="001168D9">
        <w:rPr>
          <w:rFonts w:ascii="Arial" w:hAnsi="Arial" w:cs="Arial"/>
          <w:color w:val="000000" w:themeColor="text1"/>
          <w:sz w:val="21"/>
          <w:szCs w:val="21"/>
          <w:lang w:val="es-ES_tradnl"/>
        </w:rPr>
        <w:t xml:space="preserve"> </w:t>
      </w:r>
      <w:r w:rsidR="00CF0B55" w:rsidRPr="001168D9">
        <w:rPr>
          <w:rFonts w:ascii="Arial" w:hAnsi="Arial" w:cs="Arial"/>
          <w:color w:val="000000" w:themeColor="text1"/>
          <w:sz w:val="21"/>
          <w:szCs w:val="21"/>
          <w:lang w:val="es-ES_tradnl"/>
        </w:rPr>
        <w:t>Las referencias a normas jurídicas incluyen las disposiciones que las modifiquen, adicionen, sustituyan o complementen.</w:t>
      </w:r>
    </w:p>
    <w:p w14:paraId="1DBA40F0" w14:textId="7164AB33" w:rsidR="00CF0B55" w:rsidRPr="001168D9" w:rsidRDefault="00C707F0" w:rsidP="00BC489C">
      <w:pPr>
        <w:tabs>
          <w:tab w:val="left" w:pos="993"/>
        </w:tabs>
        <w:spacing w:before="120"/>
        <w:ind w:left="993" w:right="707" w:hanging="284"/>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I.</w:t>
      </w:r>
      <w:r w:rsidR="00BC489C" w:rsidRPr="001168D9">
        <w:rPr>
          <w:rFonts w:ascii="Arial" w:hAnsi="Arial" w:cs="Arial"/>
          <w:color w:val="000000" w:themeColor="text1"/>
          <w:sz w:val="21"/>
          <w:szCs w:val="21"/>
          <w:lang w:val="es-ES_tradnl"/>
        </w:rPr>
        <w:t xml:space="preserve">  </w:t>
      </w:r>
      <w:r w:rsidRPr="001168D9">
        <w:rPr>
          <w:rFonts w:ascii="Arial" w:hAnsi="Arial" w:cs="Arial"/>
          <w:color w:val="000000" w:themeColor="text1"/>
          <w:sz w:val="21"/>
          <w:szCs w:val="21"/>
          <w:lang w:val="es-ES_tradnl"/>
        </w:rPr>
        <w:t xml:space="preserve"> </w:t>
      </w:r>
      <w:r w:rsidR="00CF0B55" w:rsidRPr="001168D9">
        <w:rPr>
          <w:rFonts w:ascii="Arial" w:hAnsi="Arial" w:cs="Arial"/>
          <w:color w:val="000000" w:themeColor="text1"/>
          <w:sz w:val="21"/>
          <w:szCs w:val="21"/>
          <w:lang w:val="es-ES_tradnl"/>
        </w:rPr>
        <w:t xml:space="preserve">Los Documentos Tipo son inalterables y no se podrán incluir o modificar los Anexos, Formatos y Formularios, ni exigir soportes o requisitos adicionales; </w:t>
      </w:r>
      <w:r w:rsidR="00CF0B55" w:rsidRPr="001168D9">
        <w:rPr>
          <w:rFonts w:ascii="Arial" w:hAnsi="Arial" w:cs="Arial"/>
          <w:color w:val="000000" w:themeColor="text1"/>
          <w:sz w:val="21"/>
          <w:szCs w:val="21"/>
          <w:lang w:val="es-ES_tradnl"/>
        </w:rPr>
        <w:lastRenderedPageBreak/>
        <w:t xml:space="preserve">salvo cuando se permita en forma expresa, es decir, en los aspectos incluidos en corchetes y resaltados en gris. </w:t>
      </w:r>
    </w:p>
    <w:p w14:paraId="6155E4E3" w14:textId="2260A4D3" w:rsidR="00CF0B55" w:rsidRPr="001168D9" w:rsidRDefault="00C707F0" w:rsidP="004B1691">
      <w:pPr>
        <w:tabs>
          <w:tab w:val="left" w:pos="993"/>
        </w:tabs>
        <w:spacing w:before="120"/>
        <w:ind w:left="993" w:right="707" w:hanging="284"/>
        <w:jc w:val="both"/>
        <w:rPr>
          <w:rFonts w:ascii="Arial" w:hAnsi="Arial" w:cs="Arial"/>
          <w:color w:val="000000" w:themeColor="text1"/>
          <w:sz w:val="21"/>
          <w:szCs w:val="21"/>
          <w:lang w:val="es-ES_tradnl"/>
        </w:rPr>
      </w:pPr>
      <w:r w:rsidRPr="001168D9">
        <w:rPr>
          <w:rFonts w:ascii="Arial" w:hAnsi="Arial" w:cs="Arial"/>
          <w:color w:val="000000" w:themeColor="text1"/>
          <w:sz w:val="21"/>
          <w:szCs w:val="21"/>
          <w:lang w:val="es-ES_tradnl"/>
        </w:rPr>
        <w:t xml:space="preserve">J. </w:t>
      </w:r>
      <w:r w:rsidR="00CF0B55" w:rsidRPr="001168D9">
        <w:rPr>
          <w:rFonts w:ascii="Arial" w:hAnsi="Arial" w:cs="Arial"/>
          <w:color w:val="000000" w:themeColor="text1"/>
          <w:sz w:val="21"/>
          <w:szCs w:val="21"/>
          <w:lang w:val="es-ES_tradnl"/>
        </w:rPr>
        <w:t>Este pliego se interpretará, además, en lo pertinente, de conformidad con las reglas del código civil definidas en los artículos 1618 a 1624.</w:t>
      </w:r>
    </w:p>
    <w:p w14:paraId="70A00991" w14:textId="77777777" w:rsidR="004B1691" w:rsidRPr="001168D9" w:rsidRDefault="004B1691" w:rsidP="004B1691">
      <w:pPr>
        <w:tabs>
          <w:tab w:val="left" w:pos="993"/>
        </w:tabs>
        <w:ind w:left="993" w:right="709" w:hanging="284"/>
        <w:jc w:val="both"/>
        <w:rPr>
          <w:rFonts w:ascii="Arial" w:hAnsi="Arial" w:cs="Arial"/>
          <w:color w:val="000000" w:themeColor="text1"/>
          <w:sz w:val="21"/>
          <w:szCs w:val="21"/>
          <w:lang w:val="es-ES_tradnl"/>
        </w:rPr>
      </w:pPr>
    </w:p>
    <w:p w14:paraId="01E3EEED" w14:textId="52C1621E" w:rsidR="00993F9F" w:rsidRPr="001168D9" w:rsidRDefault="00DE3C6E" w:rsidP="00B43204">
      <w:pPr>
        <w:spacing w:before="120" w:line="276" w:lineRule="auto"/>
        <w:ind w:firstLine="708"/>
        <w:jc w:val="both"/>
        <w:rPr>
          <w:rFonts w:ascii="Arial" w:eastAsia="Batang" w:hAnsi="Arial" w:cs="Arial"/>
          <w:sz w:val="22"/>
          <w:szCs w:val="22"/>
          <w:lang w:val="es-ES_tradnl" w:eastAsia="en-US"/>
        </w:rPr>
      </w:pPr>
      <w:r w:rsidRPr="001168D9">
        <w:rPr>
          <w:rFonts w:ascii="Arial" w:eastAsia="Calibri" w:hAnsi="Arial" w:cs="Arial"/>
          <w:sz w:val="22"/>
          <w:szCs w:val="22"/>
          <w:lang w:eastAsia="en-US"/>
        </w:rPr>
        <w:t xml:space="preserve"> </w:t>
      </w:r>
      <w:r w:rsidR="004B1691" w:rsidRPr="001168D9">
        <w:rPr>
          <w:rFonts w:ascii="Arial" w:eastAsia="Batang" w:hAnsi="Arial" w:cs="Arial"/>
          <w:sz w:val="22"/>
          <w:szCs w:val="22"/>
          <w:lang w:val="es-MX" w:eastAsia="en-US"/>
        </w:rPr>
        <w:t>De acuerdo con las reglas mencionadas, el pliego de condiciones debe interpretarse como un todo</w:t>
      </w:r>
      <w:r w:rsidR="00303C28" w:rsidRPr="001168D9">
        <w:rPr>
          <w:rFonts w:ascii="Arial" w:eastAsia="Batang" w:hAnsi="Arial" w:cs="Arial"/>
          <w:sz w:val="22"/>
          <w:szCs w:val="22"/>
          <w:lang w:val="es-MX" w:eastAsia="en-US"/>
        </w:rPr>
        <w:t>, incluyendo los documentos anexos que hacen parte de este</w:t>
      </w:r>
      <w:r w:rsidR="009879C6" w:rsidRPr="001168D9">
        <w:rPr>
          <w:rFonts w:ascii="Arial" w:eastAsia="Batang" w:hAnsi="Arial" w:cs="Arial"/>
          <w:sz w:val="22"/>
          <w:szCs w:val="22"/>
          <w:lang w:val="es-MX" w:eastAsia="en-US"/>
        </w:rPr>
        <w:t>, así como todos aquellos documentos que lo fundamentan, como los estudios previos</w:t>
      </w:r>
      <w:r w:rsidR="00303C28" w:rsidRPr="001168D9">
        <w:rPr>
          <w:rFonts w:ascii="Arial" w:eastAsia="Batang" w:hAnsi="Arial" w:cs="Arial"/>
          <w:sz w:val="22"/>
          <w:szCs w:val="22"/>
          <w:lang w:val="es-MX" w:eastAsia="en-US"/>
        </w:rPr>
        <w:t xml:space="preserve">. </w:t>
      </w:r>
      <w:r w:rsidR="00347795" w:rsidRPr="001168D9">
        <w:rPr>
          <w:rFonts w:ascii="Arial" w:eastAsia="Batang" w:hAnsi="Arial" w:cs="Arial"/>
          <w:sz w:val="22"/>
          <w:szCs w:val="22"/>
          <w:lang w:val="es-MX" w:eastAsia="en-US"/>
        </w:rPr>
        <w:t>En tal sentido, a</w:t>
      </w:r>
      <w:r w:rsidR="004B1691" w:rsidRPr="001168D9">
        <w:rPr>
          <w:rFonts w:ascii="Arial" w:eastAsia="Batang" w:hAnsi="Arial" w:cs="Arial"/>
          <w:sz w:val="22"/>
          <w:szCs w:val="22"/>
          <w:lang w:val="es-MX" w:eastAsia="en-US"/>
        </w:rPr>
        <w:t xml:space="preserve">cudiendo a </w:t>
      </w:r>
      <w:r w:rsidR="00347795" w:rsidRPr="001168D9">
        <w:rPr>
          <w:rFonts w:ascii="Arial" w:eastAsia="Batang" w:hAnsi="Arial" w:cs="Arial"/>
          <w:sz w:val="22"/>
          <w:szCs w:val="22"/>
          <w:lang w:val="es-MX" w:eastAsia="en-US"/>
        </w:rPr>
        <w:t>estas</w:t>
      </w:r>
      <w:r w:rsidR="004B1691" w:rsidRPr="001168D9">
        <w:rPr>
          <w:rFonts w:ascii="Arial" w:eastAsia="Batang" w:hAnsi="Arial" w:cs="Arial"/>
          <w:sz w:val="22"/>
          <w:szCs w:val="22"/>
          <w:lang w:val="es-MX" w:eastAsia="en-US"/>
        </w:rPr>
        <w:t xml:space="preserve"> reglas de interpretación es posible establecer, por ejemplo, que</w:t>
      </w:r>
      <w:r w:rsidR="00347795" w:rsidRPr="001168D9">
        <w:rPr>
          <w:rFonts w:ascii="Arial" w:eastAsia="Batang" w:hAnsi="Arial" w:cs="Arial"/>
          <w:sz w:val="22"/>
          <w:szCs w:val="22"/>
          <w:lang w:val="es-MX" w:eastAsia="en-US"/>
        </w:rPr>
        <w:t xml:space="preserve"> </w:t>
      </w:r>
      <w:r w:rsidR="00347795" w:rsidRPr="001168D9">
        <w:rPr>
          <w:rFonts w:ascii="Arial" w:eastAsia="Batang" w:hAnsi="Arial" w:cs="Arial"/>
          <w:sz w:val="22"/>
          <w:szCs w:val="22"/>
          <w:lang w:val="es-ES_tradnl" w:eastAsia="en-US"/>
        </w:rPr>
        <w:t xml:space="preserve">en caso de contradicción entre el contenido establecido en los </w:t>
      </w:r>
      <w:r w:rsidR="00AA3CDD" w:rsidRPr="001168D9">
        <w:rPr>
          <w:rFonts w:ascii="Arial" w:eastAsia="Batang" w:hAnsi="Arial" w:cs="Arial"/>
          <w:sz w:val="22"/>
          <w:szCs w:val="22"/>
          <w:lang w:val="es-ES_tradnl" w:eastAsia="en-US"/>
        </w:rPr>
        <w:t>d</w:t>
      </w:r>
      <w:r w:rsidR="00347795" w:rsidRPr="001168D9">
        <w:rPr>
          <w:rFonts w:ascii="Arial" w:eastAsia="Batang" w:hAnsi="Arial" w:cs="Arial"/>
          <w:sz w:val="22"/>
          <w:szCs w:val="22"/>
          <w:lang w:val="es-ES_tradnl" w:eastAsia="en-US"/>
        </w:rPr>
        <w:t xml:space="preserve">ocumentos </w:t>
      </w:r>
      <w:r w:rsidR="00AA3CDD" w:rsidRPr="001168D9">
        <w:rPr>
          <w:rFonts w:ascii="Arial" w:eastAsia="Batang" w:hAnsi="Arial" w:cs="Arial"/>
          <w:sz w:val="22"/>
          <w:szCs w:val="22"/>
          <w:lang w:val="es-ES_tradnl" w:eastAsia="en-US"/>
        </w:rPr>
        <w:t>t</w:t>
      </w:r>
      <w:r w:rsidR="00347795" w:rsidRPr="001168D9">
        <w:rPr>
          <w:rFonts w:ascii="Arial" w:eastAsia="Batang" w:hAnsi="Arial" w:cs="Arial"/>
          <w:sz w:val="22"/>
          <w:szCs w:val="22"/>
          <w:lang w:val="es-ES_tradnl" w:eastAsia="en-US"/>
        </w:rPr>
        <w:t xml:space="preserve">ipo y el incluido por la entidad, proponentes o contratista en los documentos del proceso, primará lo señalado en los Documentos Tipo. </w:t>
      </w:r>
    </w:p>
    <w:p w14:paraId="1F336EBE" w14:textId="7CFF335F" w:rsidR="00B43204" w:rsidRPr="001168D9" w:rsidRDefault="00B43204" w:rsidP="00B43204">
      <w:pPr>
        <w:spacing w:before="120" w:line="276" w:lineRule="auto"/>
        <w:ind w:firstLine="708"/>
        <w:jc w:val="both"/>
        <w:rPr>
          <w:rFonts w:ascii="Arial" w:eastAsia="Batang" w:hAnsi="Arial" w:cs="Arial"/>
          <w:sz w:val="22"/>
          <w:szCs w:val="22"/>
          <w:lang w:val="es-MX" w:eastAsia="en-US"/>
        </w:rPr>
      </w:pPr>
      <w:r w:rsidRPr="001168D9">
        <w:rPr>
          <w:rFonts w:ascii="Arial" w:eastAsia="Batang" w:hAnsi="Arial" w:cs="Arial"/>
          <w:sz w:val="22"/>
          <w:szCs w:val="22"/>
          <w:lang w:val="es-ES_tradnl" w:eastAsia="en-US"/>
        </w:rPr>
        <w:t>También se podrá acudir</w:t>
      </w:r>
      <w:r w:rsidR="00AA3CDD" w:rsidRPr="001168D9">
        <w:rPr>
          <w:rFonts w:ascii="Arial" w:eastAsia="Batang" w:hAnsi="Arial" w:cs="Arial"/>
          <w:sz w:val="22"/>
          <w:szCs w:val="22"/>
          <w:lang w:val="es-ES_tradnl" w:eastAsia="en-US"/>
        </w:rPr>
        <w:t>, en lo pertinente,</w:t>
      </w:r>
      <w:r w:rsidRPr="001168D9">
        <w:rPr>
          <w:rFonts w:ascii="Arial" w:eastAsia="Batang" w:hAnsi="Arial" w:cs="Arial"/>
          <w:sz w:val="22"/>
          <w:szCs w:val="22"/>
          <w:lang w:val="es-ES_tradnl" w:eastAsia="en-US"/>
        </w:rPr>
        <w:t xml:space="preserve"> a las reglas de interpretación </w:t>
      </w:r>
      <w:r w:rsidR="00993F9F" w:rsidRPr="001168D9">
        <w:rPr>
          <w:rFonts w:ascii="Arial" w:eastAsia="Batang" w:hAnsi="Arial" w:cs="Arial"/>
          <w:sz w:val="22"/>
          <w:szCs w:val="22"/>
          <w:lang w:val="es-MX" w:eastAsia="en-US"/>
        </w:rPr>
        <w:t>objetivas y subjetivas</w:t>
      </w:r>
      <w:r w:rsidR="00993F9F" w:rsidRPr="001168D9">
        <w:rPr>
          <w:rFonts w:ascii="Arial" w:eastAsia="Batang" w:hAnsi="Arial" w:cs="Arial"/>
          <w:sz w:val="22"/>
          <w:szCs w:val="22"/>
          <w:vertAlign w:val="superscript"/>
          <w:lang w:val="es-MX" w:eastAsia="en-US"/>
        </w:rPr>
        <w:footnoteReference w:id="11"/>
      </w:r>
      <w:r w:rsidR="00993F9F" w:rsidRPr="001168D9">
        <w:rPr>
          <w:rFonts w:ascii="Arial" w:eastAsia="Batang" w:hAnsi="Arial" w:cs="Arial"/>
          <w:sz w:val="22"/>
          <w:szCs w:val="22"/>
          <w:lang w:val="es-MX" w:eastAsia="en-US"/>
        </w:rPr>
        <w:t xml:space="preserve"> conforme a los artículos 1618 a 1624 del Código Civil</w:t>
      </w:r>
      <w:r w:rsidR="007D241C" w:rsidRPr="001168D9">
        <w:rPr>
          <w:rFonts w:ascii="Arial" w:eastAsia="Batang" w:hAnsi="Arial" w:cs="Arial"/>
          <w:sz w:val="22"/>
          <w:szCs w:val="22"/>
          <w:lang w:val="es-MX" w:eastAsia="en-US"/>
        </w:rPr>
        <w:t>.</w:t>
      </w:r>
      <w:r w:rsidR="00993F9F" w:rsidRPr="001168D9">
        <w:rPr>
          <w:rFonts w:ascii="Arial" w:eastAsia="Batang" w:hAnsi="Arial" w:cs="Arial"/>
          <w:sz w:val="22"/>
          <w:szCs w:val="22"/>
          <w:lang w:val="es-MX" w:eastAsia="en-US"/>
        </w:rPr>
        <w:t xml:space="preserve"> Las primeras son las siguientes: i) una vez conocida la intención de los contratantes ha de estarse más a ella que a lo literal de las palabras (artículo 1618 del Código Civil); </w:t>
      </w:r>
      <w:proofErr w:type="spellStart"/>
      <w:r w:rsidR="00993F9F" w:rsidRPr="001168D9">
        <w:rPr>
          <w:rFonts w:ascii="Arial" w:eastAsia="Batang" w:hAnsi="Arial" w:cs="Arial"/>
          <w:sz w:val="22"/>
          <w:szCs w:val="22"/>
          <w:lang w:val="es-MX" w:eastAsia="en-US"/>
        </w:rPr>
        <w:t>ii</w:t>
      </w:r>
      <w:proofErr w:type="spellEnd"/>
      <w:r w:rsidR="00993F9F" w:rsidRPr="001168D9">
        <w:rPr>
          <w:rFonts w:ascii="Arial" w:eastAsia="Batang" w:hAnsi="Arial" w:cs="Arial"/>
          <w:sz w:val="22"/>
          <w:szCs w:val="22"/>
          <w:lang w:val="es-MX" w:eastAsia="en-US"/>
        </w:rPr>
        <w:t xml:space="preserve">) </w:t>
      </w:r>
      <w:r w:rsidR="00993F9F" w:rsidRPr="001168D9">
        <w:rPr>
          <w:rFonts w:ascii="Arial" w:eastAsia="Batang" w:hAnsi="Arial" w:cs="Arial"/>
          <w:sz w:val="22"/>
          <w:szCs w:val="22"/>
          <w:lang w:val="es-ES_tradnl" w:eastAsia="en-US"/>
        </w:rPr>
        <w:t xml:space="preserve">las estipulaciones de un contrato pueden interpretarse por la de otro que las partes hayan celebrado sobre la misma materia o por la aplicación práctica que de ellas hayan hecho (artículo 1622, incisos 2 y 3 </w:t>
      </w:r>
      <w:proofErr w:type="spellStart"/>
      <w:r w:rsidR="00993F9F" w:rsidRPr="001168D9">
        <w:rPr>
          <w:rFonts w:ascii="Arial" w:eastAsia="Batang" w:hAnsi="Arial" w:cs="Arial"/>
          <w:i/>
          <w:iCs/>
          <w:sz w:val="22"/>
          <w:szCs w:val="22"/>
          <w:lang w:val="es-ES_tradnl" w:eastAsia="en-US"/>
        </w:rPr>
        <w:t>ibídem</w:t>
      </w:r>
      <w:bookmarkStart w:id="16" w:name="_Hlk96265254"/>
      <w:proofErr w:type="spellEnd"/>
      <w:r w:rsidR="00993F9F" w:rsidRPr="001168D9">
        <w:rPr>
          <w:rFonts w:ascii="Arial" w:eastAsia="Batang" w:hAnsi="Arial" w:cs="Arial"/>
          <w:sz w:val="22"/>
          <w:szCs w:val="22"/>
          <w:lang w:val="es-ES_tradnl" w:eastAsia="en-US"/>
        </w:rPr>
        <w:t xml:space="preserve">); </w:t>
      </w:r>
      <w:proofErr w:type="spellStart"/>
      <w:r w:rsidR="00993F9F" w:rsidRPr="001168D9">
        <w:rPr>
          <w:rFonts w:ascii="Arial" w:eastAsia="Batang" w:hAnsi="Arial" w:cs="Arial"/>
          <w:sz w:val="22"/>
          <w:szCs w:val="22"/>
          <w:lang w:val="es-ES_tradnl" w:eastAsia="en-US"/>
        </w:rPr>
        <w:t>iii</w:t>
      </w:r>
      <w:proofErr w:type="spellEnd"/>
      <w:r w:rsidR="00993F9F" w:rsidRPr="001168D9">
        <w:rPr>
          <w:rFonts w:ascii="Arial" w:eastAsia="Batang" w:hAnsi="Arial" w:cs="Arial"/>
          <w:sz w:val="22"/>
          <w:szCs w:val="22"/>
          <w:lang w:val="es-ES_tradnl" w:eastAsia="en-US"/>
        </w:rPr>
        <w:t xml:space="preserve">) las cláusulas deben interpretarse unas por otras, dándole a cada una el sentido que más convenga al contrato en su totalidad (artículo 1622, inciso 1 </w:t>
      </w:r>
      <w:proofErr w:type="spellStart"/>
      <w:r w:rsidR="00993F9F" w:rsidRPr="001168D9">
        <w:rPr>
          <w:rFonts w:ascii="Arial" w:eastAsia="Batang" w:hAnsi="Arial" w:cs="Arial"/>
          <w:i/>
          <w:iCs/>
          <w:sz w:val="22"/>
          <w:szCs w:val="22"/>
          <w:lang w:val="es-ES_tradnl" w:eastAsia="en-US"/>
        </w:rPr>
        <w:t>ibídem</w:t>
      </w:r>
      <w:proofErr w:type="spellEnd"/>
      <w:r w:rsidR="00993F9F" w:rsidRPr="001168D9">
        <w:rPr>
          <w:rFonts w:ascii="Arial" w:eastAsia="Batang" w:hAnsi="Arial" w:cs="Arial"/>
          <w:sz w:val="22"/>
          <w:szCs w:val="22"/>
          <w:lang w:val="es-ES_tradnl" w:eastAsia="en-US"/>
        </w:rPr>
        <w:t xml:space="preserve">); </w:t>
      </w:r>
      <w:proofErr w:type="spellStart"/>
      <w:r w:rsidR="00993F9F" w:rsidRPr="001168D9">
        <w:rPr>
          <w:rFonts w:ascii="Arial" w:eastAsia="Batang" w:hAnsi="Arial" w:cs="Arial"/>
          <w:sz w:val="22"/>
          <w:szCs w:val="22"/>
          <w:lang w:val="es-ES_tradnl" w:eastAsia="en-US"/>
        </w:rPr>
        <w:t>iv</w:t>
      </w:r>
      <w:proofErr w:type="spellEnd"/>
      <w:r w:rsidR="00993F9F" w:rsidRPr="001168D9">
        <w:rPr>
          <w:rFonts w:ascii="Arial" w:eastAsia="Batang" w:hAnsi="Arial" w:cs="Arial"/>
          <w:sz w:val="22"/>
          <w:szCs w:val="22"/>
          <w:lang w:val="es-ES_tradnl" w:eastAsia="en-US"/>
        </w:rPr>
        <w:t xml:space="preserve">) si en un contrato se expresa un caso para explicar la obligación se entiende que esa mención no es restrictiva sino ejemplificativa (artículo 1623 </w:t>
      </w:r>
      <w:proofErr w:type="spellStart"/>
      <w:r w:rsidR="00993F9F" w:rsidRPr="001168D9">
        <w:rPr>
          <w:rFonts w:ascii="Arial" w:eastAsia="Batang" w:hAnsi="Arial" w:cs="Arial"/>
          <w:i/>
          <w:iCs/>
          <w:sz w:val="22"/>
          <w:szCs w:val="22"/>
          <w:lang w:val="es-ES_tradnl" w:eastAsia="en-US"/>
        </w:rPr>
        <w:t>ibídem</w:t>
      </w:r>
      <w:proofErr w:type="spellEnd"/>
      <w:r w:rsidR="00993F9F" w:rsidRPr="001168D9">
        <w:rPr>
          <w:rFonts w:ascii="Arial" w:eastAsia="Batang" w:hAnsi="Arial" w:cs="Arial"/>
          <w:sz w:val="22"/>
          <w:szCs w:val="22"/>
          <w:lang w:val="es-ES_tradnl" w:eastAsia="en-US"/>
        </w:rPr>
        <w:t xml:space="preserve">); y v) se entiende que las expresiones generales contenidas en el negocio únicamente se aplican a la materia sobre la que se ha contratado (artículo 1619, inciso 2 </w:t>
      </w:r>
      <w:proofErr w:type="spellStart"/>
      <w:r w:rsidR="00993F9F" w:rsidRPr="001168D9">
        <w:rPr>
          <w:rFonts w:ascii="Arial" w:eastAsia="Batang" w:hAnsi="Arial" w:cs="Arial"/>
          <w:i/>
          <w:iCs/>
          <w:sz w:val="22"/>
          <w:szCs w:val="22"/>
          <w:lang w:val="es-ES_tradnl" w:eastAsia="en-US"/>
        </w:rPr>
        <w:t>ibídem</w:t>
      </w:r>
      <w:proofErr w:type="spellEnd"/>
      <w:r w:rsidR="00993F9F" w:rsidRPr="001168D9">
        <w:rPr>
          <w:rFonts w:ascii="Arial" w:eastAsia="Batang" w:hAnsi="Arial" w:cs="Arial"/>
          <w:sz w:val="22"/>
          <w:szCs w:val="22"/>
          <w:lang w:val="es-ES_tradnl" w:eastAsia="en-US"/>
        </w:rPr>
        <w:t xml:space="preserve">). Las segundas son estas: vi) </w:t>
      </w:r>
      <w:r w:rsidR="00993F9F" w:rsidRPr="001168D9">
        <w:rPr>
          <w:rFonts w:ascii="Arial" w:eastAsia="Batang" w:hAnsi="Arial" w:cs="Arial"/>
          <w:sz w:val="22"/>
          <w:szCs w:val="22"/>
          <w:lang w:val="es-MX" w:eastAsia="en-US"/>
        </w:rPr>
        <w:t xml:space="preserve">el sentido en que una cláusula pueda producir algún efecto deberá preferirse a aquel en que no produzca efecto alguno </w:t>
      </w:r>
      <w:r w:rsidR="00993F9F" w:rsidRPr="001168D9">
        <w:rPr>
          <w:rFonts w:ascii="Arial" w:eastAsia="Batang" w:hAnsi="Arial" w:cs="Arial"/>
          <w:sz w:val="22"/>
          <w:szCs w:val="22"/>
          <w:lang w:val="es-ES_tradnl" w:eastAsia="en-US"/>
        </w:rPr>
        <w:t xml:space="preserve">(artículo 1620 </w:t>
      </w:r>
      <w:proofErr w:type="spellStart"/>
      <w:r w:rsidR="00993F9F" w:rsidRPr="001168D9">
        <w:rPr>
          <w:rFonts w:ascii="Arial" w:eastAsia="Batang" w:hAnsi="Arial" w:cs="Arial"/>
          <w:i/>
          <w:iCs/>
          <w:sz w:val="22"/>
          <w:szCs w:val="22"/>
          <w:lang w:val="es-ES_tradnl" w:eastAsia="en-US"/>
        </w:rPr>
        <w:t>ibídem</w:t>
      </w:r>
      <w:proofErr w:type="spellEnd"/>
      <w:r w:rsidR="00993F9F" w:rsidRPr="001168D9">
        <w:rPr>
          <w:rFonts w:ascii="Arial" w:eastAsia="Batang" w:hAnsi="Arial" w:cs="Arial"/>
          <w:sz w:val="22"/>
          <w:szCs w:val="22"/>
          <w:lang w:val="es-ES_tradnl" w:eastAsia="en-US"/>
        </w:rPr>
        <w:t xml:space="preserve">); </w:t>
      </w:r>
      <w:proofErr w:type="spellStart"/>
      <w:r w:rsidR="00993F9F" w:rsidRPr="001168D9">
        <w:rPr>
          <w:rFonts w:ascii="Arial" w:eastAsia="Batang" w:hAnsi="Arial" w:cs="Arial"/>
          <w:sz w:val="22"/>
          <w:szCs w:val="22"/>
          <w:lang w:val="es-ES_tradnl" w:eastAsia="en-US"/>
        </w:rPr>
        <w:t>vii</w:t>
      </w:r>
      <w:proofErr w:type="spellEnd"/>
      <w:r w:rsidR="00993F9F" w:rsidRPr="001168D9">
        <w:rPr>
          <w:rFonts w:ascii="Arial" w:eastAsia="Batang" w:hAnsi="Arial" w:cs="Arial"/>
          <w:sz w:val="22"/>
          <w:szCs w:val="22"/>
          <w:lang w:val="es-ES_tradnl" w:eastAsia="en-US"/>
        </w:rPr>
        <w:t>)</w:t>
      </w:r>
      <w:r w:rsidR="00993F9F" w:rsidRPr="001168D9">
        <w:rPr>
          <w:rFonts w:ascii="Arial" w:eastAsia="Batang" w:hAnsi="Arial" w:cs="Arial"/>
          <w:sz w:val="22"/>
          <w:szCs w:val="22"/>
          <w:lang w:val="es-MX" w:eastAsia="en-US"/>
        </w:rPr>
        <w:t xml:space="preserve"> deberá estarse a la interpretación que mejor cuadre con la naturaleza del contrato </w:t>
      </w:r>
      <w:r w:rsidR="00993F9F" w:rsidRPr="001168D9">
        <w:rPr>
          <w:rFonts w:ascii="Arial" w:eastAsia="Batang" w:hAnsi="Arial" w:cs="Arial"/>
          <w:sz w:val="22"/>
          <w:szCs w:val="22"/>
          <w:lang w:val="es-ES_tradnl" w:eastAsia="en-US"/>
        </w:rPr>
        <w:t xml:space="preserve">(artículo 1621 </w:t>
      </w:r>
      <w:proofErr w:type="spellStart"/>
      <w:r w:rsidR="00993F9F" w:rsidRPr="001168D9">
        <w:rPr>
          <w:rFonts w:ascii="Arial" w:eastAsia="Batang" w:hAnsi="Arial" w:cs="Arial"/>
          <w:i/>
          <w:iCs/>
          <w:sz w:val="22"/>
          <w:szCs w:val="22"/>
          <w:lang w:val="es-ES_tradnl" w:eastAsia="en-US"/>
        </w:rPr>
        <w:t>ibídem</w:t>
      </w:r>
      <w:proofErr w:type="spellEnd"/>
      <w:r w:rsidR="00993F9F" w:rsidRPr="001168D9">
        <w:rPr>
          <w:rFonts w:ascii="Arial" w:eastAsia="Batang" w:hAnsi="Arial" w:cs="Arial"/>
          <w:sz w:val="22"/>
          <w:szCs w:val="22"/>
          <w:lang w:val="es-ES_tradnl" w:eastAsia="en-US"/>
        </w:rPr>
        <w:t>)</w:t>
      </w:r>
      <w:r w:rsidR="00993F9F" w:rsidRPr="001168D9">
        <w:rPr>
          <w:rFonts w:ascii="Arial" w:eastAsia="Batang" w:hAnsi="Arial" w:cs="Arial"/>
          <w:sz w:val="22"/>
          <w:szCs w:val="22"/>
          <w:lang w:val="es-MX" w:eastAsia="en-US"/>
        </w:rPr>
        <w:t xml:space="preserve">; </w:t>
      </w:r>
      <w:proofErr w:type="spellStart"/>
      <w:r w:rsidR="00993F9F" w:rsidRPr="001168D9">
        <w:rPr>
          <w:rFonts w:ascii="Arial" w:eastAsia="Batang" w:hAnsi="Arial" w:cs="Arial"/>
          <w:sz w:val="22"/>
          <w:szCs w:val="22"/>
          <w:lang w:val="es-MX" w:eastAsia="en-US"/>
        </w:rPr>
        <w:t>viii</w:t>
      </w:r>
      <w:proofErr w:type="spellEnd"/>
      <w:r w:rsidR="00993F9F" w:rsidRPr="001168D9">
        <w:rPr>
          <w:rFonts w:ascii="Arial" w:eastAsia="Batang" w:hAnsi="Arial" w:cs="Arial"/>
          <w:sz w:val="22"/>
          <w:szCs w:val="22"/>
          <w:lang w:val="es-MX" w:eastAsia="en-US"/>
        </w:rPr>
        <w:t xml:space="preserve">) las cláusulas ambiguas se interpretan a favor del deudor </w:t>
      </w:r>
      <w:r w:rsidR="00993F9F" w:rsidRPr="001168D9">
        <w:rPr>
          <w:rFonts w:ascii="Arial" w:eastAsia="Batang" w:hAnsi="Arial" w:cs="Arial"/>
          <w:sz w:val="22"/>
          <w:szCs w:val="22"/>
          <w:lang w:val="es-ES_tradnl" w:eastAsia="en-US"/>
        </w:rPr>
        <w:t xml:space="preserve">(artículo 1624, inciso 1 </w:t>
      </w:r>
      <w:proofErr w:type="spellStart"/>
      <w:r w:rsidR="00993F9F" w:rsidRPr="001168D9">
        <w:rPr>
          <w:rFonts w:ascii="Arial" w:eastAsia="Batang" w:hAnsi="Arial" w:cs="Arial"/>
          <w:i/>
          <w:iCs/>
          <w:sz w:val="22"/>
          <w:szCs w:val="22"/>
          <w:lang w:val="es-ES_tradnl" w:eastAsia="en-US"/>
        </w:rPr>
        <w:t>ibídem</w:t>
      </w:r>
      <w:proofErr w:type="spellEnd"/>
      <w:r w:rsidR="00993F9F" w:rsidRPr="001168D9">
        <w:rPr>
          <w:rFonts w:ascii="Arial" w:eastAsia="Batang" w:hAnsi="Arial" w:cs="Arial"/>
          <w:sz w:val="22"/>
          <w:szCs w:val="22"/>
          <w:lang w:val="es-ES_tradnl" w:eastAsia="en-US"/>
        </w:rPr>
        <w:t xml:space="preserve">); y </w:t>
      </w:r>
      <w:proofErr w:type="spellStart"/>
      <w:r w:rsidR="00993F9F" w:rsidRPr="001168D9">
        <w:rPr>
          <w:rFonts w:ascii="Arial" w:eastAsia="Batang" w:hAnsi="Arial" w:cs="Arial"/>
          <w:sz w:val="22"/>
          <w:szCs w:val="22"/>
          <w:lang w:val="es-ES_tradnl" w:eastAsia="en-US"/>
        </w:rPr>
        <w:t>ix</w:t>
      </w:r>
      <w:proofErr w:type="spellEnd"/>
      <w:r w:rsidR="00993F9F" w:rsidRPr="001168D9">
        <w:rPr>
          <w:rFonts w:ascii="Arial" w:eastAsia="Batang" w:hAnsi="Arial" w:cs="Arial"/>
          <w:sz w:val="22"/>
          <w:szCs w:val="22"/>
          <w:lang w:val="es-ES_tradnl" w:eastAsia="en-US"/>
        </w:rPr>
        <w:t>)</w:t>
      </w:r>
      <w:r w:rsidR="00993F9F" w:rsidRPr="001168D9">
        <w:rPr>
          <w:rFonts w:ascii="Arial" w:eastAsia="Batang" w:hAnsi="Arial" w:cs="Arial"/>
          <w:sz w:val="22"/>
          <w:szCs w:val="22"/>
          <w:lang w:val="es-MX" w:eastAsia="en-US"/>
        </w:rPr>
        <w:t xml:space="preserve"> las cláusulas oscuras que hayan sido extendidas o dictadas por una parte se interpretarán contra ella si la ambigüedad proviene de una explicación que ésta ha debido dar </w:t>
      </w:r>
      <w:r w:rsidR="00993F9F" w:rsidRPr="001168D9">
        <w:rPr>
          <w:rFonts w:ascii="Arial" w:eastAsia="Batang" w:hAnsi="Arial" w:cs="Arial"/>
          <w:sz w:val="22"/>
          <w:szCs w:val="22"/>
          <w:lang w:val="es-ES_tradnl" w:eastAsia="en-US"/>
        </w:rPr>
        <w:t xml:space="preserve">(artículo 1624, inciso 2 </w:t>
      </w:r>
      <w:proofErr w:type="spellStart"/>
      <w:r w:rsidR="00993F9F" w:rsidRPr="001168D9">
        <w:rPr>
          <w:rFonts w:ascii="Arial" w:eastAsia="Batang" w:hAnsi="Arial" w:cs="Arial"/>
          <w:i/>
          <w:iCs/>
          <w:sz w:val="22"/>
          <w:szCs w:val="22"/>
          <w:lang w:val="es-ES_tradnl" w:eastAsia="en-US"/>
        </w:rPr>
        <w:t>ibídem</w:t>
      </w:r>
      <w:proofErr w:type="spellEnd"/>
      <w:r w:rsidR="00993F9F" w:rsidRPr="001168D9">
        <w:rPr>
          <w:rFonts w:ascii="Arial" w:eastAsia="Batang" w:hAnsi="Arial" w:cs="Arial"/>
          <w:sz w:val="22"/>
          <w:szCs w:val="22"/>
          <w:lang w:val="es-ES_tradnl" w:eastAsia="en-US"/>
        </w:rPr>
        <w:t>)</w:t>
      </w:r>
      <w:r w:rsidR="00993F9F" w:rsidRPr="001168D9">
        <w:rPr>
          <w:rFonts w:ascii="Arial" w:eastAsia="Batang" w:hAnsi="Arial" w:cs="Arial"/>
          <w:sz w:val="22"/>
          <w:szCs w:val="22"/>
          <w:lang w:val="es-MX" w:eastAsia="en-US"/>
        </w:rPr>
        <w:t xml:space="preserve">. </w:t>
      </w:r>
      <w:bookmarkEnd w:id="16"/>
    </w:p>
    <w:p w14:paraId="586CB581" w14:textId="4D29054A" w:rsidR="00DE3C6E" w:rsidRPr="001168D9" w:rsidRDefault="00347795" w:rsidP="00087D55">
      <w:pPr>
        <w:spacing w:before="120" w:line="276" w:lineRule="auto"/>
        <w:ind w:firstLine="708"/>
        <w:jc w:val="both"/>
        <w:rPr>
          <w:rFonts w:ascii="Arial" w:eastAsia="Batang" w:hAnsi="Arial" w:cs="Arial"/>
          <w:sz w:val="22"/>
          <w:szCs w:val="22"/>
          <w:lang w:val="es-MX" w:eastAsia="en-US"/>
        </w:rPr>
      </w:pPr>
      <w:r w:rsidRPr="001168D9">
        <w:rPr>
          <w:rFonts w:ascii="Arial" w:eastAsia="Batang" w:hAnsi="Arial" w:cs="Arial"/>
          <w:sz w:val="22"/>
          <w:szCs w:val="22"/>
          <w:lang w:val="es-ES_tradnl" w:eastAsia="en-US"/>
        </w:rPr>
        <w:t xml:space="preserve">Sin embargo, </w:t>
      </w:r>
      <w:bookmarkStart w:id="17" w:name="_Hlk96265891"/>
      <w:r w:rsidR="00B43204" w:rsidRPr="001168D9">
        <w:rPr>
          <w:rFonts w:ascii="Arial" w:eastAsia="Batang" w:hAnsi="Arial" w:cs="Arial"/>
          <w:sz w:val="22"/>
          <w:szCs w:val="22"/>
          <w:lang w:val="es-ES_tradnl" w:eastAsia="en-US"/>
        </w:rPr>
        <w:t>la</w:t>
      </w:r>
      <w:r w:rsidRPr="001168D9">
        <w:rPr>
          <w:rFonts w:ascii="Arial" w:eastAsia="Batang" w:hAnsi="Arial" w:cs="Arial"/>
          <w:sz w:val="22"/>
          <w:szCs w:val="22"/>
          <w:lang w:val="es-ES_tradnl" w:eastAsia="en-US"/>
        </w:rPr>
        <w:t xml:space="preserve"> aplicación</w:t>
      </w:r>
      <w:r w:rsidR="00B43204" w:rsidRPr="001168D9">
        <w:rPr>
          <w:rFonts w:ascii="Arial" w:eastAsia="Batang" w:hAnsi="Arial" w:cs="Arial"/>
          <w:sz w:val="22"/>
          <w:szCs w:val="22"/>
          <w:lang w:val="es-ES_tradnl" w:eastAsia="en-US"/>
        </w:rPr>
        <w:t xml:space="preserve"> de estos criterios siempre</w:t>
      </w:r>
      <w:r w:rsidRPr="001168D9">
        <w:rPr>
          <w:rFonts w:ascii="Arial" w:eastAsia="Batang" w:hAnsi="Arial" w:cs="Arial"/>
          <w:sz w:val="22"/>
          <w:szCs w:val="22"/>
          <w:lang w:val="es-ES_tradnl" w:eastAsia="en-US"/>
        </w:rPr>
        <w:t xml:space="preserve"> deberá tener en cuenta las circunstancias concretas de cada caso</w:t>
      </w:r>
      <w:r w:rsidR="00B43204" w:rsidRPr="001168D9">
        <w:rPr>
          <w:rFonts w:ascii="Arial" w:eastAsia="Batang" w:hAnsi="Arial" w:cs="Arial"/>
          <w:sz w:val="22"/>
          <w:szCs w:val="22"/>
          <w:lang w:val="es-ES_tradnl" w:eastAsia="en-US"/>
        </w:rPr>
        <w:t xml:space="preserve"> </w:t>
      </w:r>
      <w:r w:rsidR="00F27185" w:rsidRPr="001168D9">
        <w:rPr>
          <w:rFonts w:ascii="Arial" w:eastAsia="Batang" w:hAnsi="Arial" w:cs="Arial"/>
          <w:sz w:val="22"/>
          <w:szCs w:val="22"/>
          <w:lang w:val="es-ES_tradnl" w:eastAsia="en-US"/>
        </w:rPr>
        <w:t xml:space="preserve">en particular, </w:t>
      </w:r>
      <w:r w:rsidR="00B43204" w:rsidRPr="001168D9">
        <w:rPr>
          <w:rFonts w:ascii="Arial" w:eastAsia="Batang" w:hAnsi="Arial" w:cs="Arial"/>
          <w:sz w:val="22"/>
          <w:szCs w:val="22"/>
          <w:lang w:val="es-ES_tradnl" w:eastAsia="en-US"/>
        </w:rPr>
        <w:t xml:space="preserve">de manera que la entidad pueda optar por la interpretación que </w:t>
      </w:r>
      <w:r w:rsidR="007D241C" w:rsidRPr="001168D9">
        <w:rPr>
          <w:rFonts w:ascii="Arial" w:eastAsia="Batang" w:hAnsi="Arial" w:cs="Arial"/>
          <w:sz w:val="22"/>
          <w:szCs w:val="22"/>
          <w:lang w:val="es-ES_tradnl" w:eastAsia="en-US"/>
        </w:rPr>
        <w:t>más</w:t>
      </w:r>
      <w:r w:rsidR="00B43204" w:rsidRPr="001168D9">
        <w:rPr>
          <w:rFonts w:ascii="Arial" w:eastAsia="Batang" w:hAnsi="Arial" w:cs="Arial"/>
          <w:sz w:val="22"/>
          <w:szCs w:val="22"/>
          <w:lang w:val="es-ES_tradnl" w:eastAsia="en-US"/>
        </w:rPr>
        <w:t xml:space="preserve"> se adec</w:t>
      </w:r>
      <w:r w:rsidR="00D4707C" w:rsidRPr="001168D9">
        <w:rPr>
          <w:rFonts w:ascii="Arial" w:eastAsia="Batang" w:hAnsi="Arial" w:cs="Arial"/>
          <w:sz w:val="22"/>
          <w:szCs w:val="22"/>
          <w:lang w:val="es-ES_tradnl" w:eastAsia="en-US"/>
        </w:rPr>
        <w:t>ú</w:t>
      </w:r>
      <w:r w:rsidR="00B43204" w:rsidRPr="001168D9">
        <w:rPr>
          <w:rFonts w:ascii="Arial" w:eastAsia="Batang" w:hAnsi="Arial" w:cs="Arial"/>
          <w:sz w:val="22"/>
          <w:szCs w:val="22"/>
          <w:lang w:val="es-ES_tradnl" w:eastAsia="en-US"/>
        </w:rPr>
        <w:t>e a la finalidad que persigue con el</w:t>
      </w:r>
      <w:r w:rsidR="00CA1DAD" w:rsidRPr="001168D9">
        <w:rPr>
          <w:rFonts w:ascii="Arial" w:eastAsia="Batang" w:hAnsi="Arial" w:cs="Arial"/>
          <w:sz w:val="22"/>
          <w:szCs w:val="22"/>
          <w:lang w:val="es-ES_tradnl" w:eastAsia="en-US"/>
        </w:rPr>
        <w:t xml:space="preserve"> documento</w:t>
      </w:r>
      <w:r w:rsidR="007B674C" w:rsidRPr="001168D9">
        <w:rPr>
          <w:rFonts w:ascii="Arial" w:eastAsia="Batang" w:hAnsi="Arial" w:cs="Arial"/>
          <w:sz w:val="22"/>
          <w:szCs w:val="22"/>
          <w:lang w:val="es-ES_tradnl" w:eastAsia="en-US"/>
        </w:rPr>
        <w:t xml:space="preserve"> y sus</w:t>
      </w:r>
      <w:r w:rsidR="00CA1DAD" w:rsidRPr="001168D9">
        <w:rPr>
          <w:rFonts w:ascii="Arial" w:eastAsia="Batang" w:hAnsi="Arial" w:cs="Arial"/>
          <w:sz w:val="22"/>
          <w:szCs w:val="22"/>
          <w:lang w:val="es-ES_tradnl" w:eastAsia="en-US"/>
        </w:rPr>
        <w:t xml:space="preserve"> anexos. </w:t>
      </w:r>
      <w:r w:rsidR="004B1691" w:rsidRPr="001168D9">
        <w:rPr>
          <w:rFonts w:ascii="Arial" w:eastAsia="Batang" w:hAnsi="Arial" w:cs="Arial"/>
          <w:sz w:val="22"/>
          <w:szCs w:val="22"/>
          <w:lang w:val="es-MX" w:eastAsia="en-US"/>
        </w:rPr>
        <w:t>De todos modos, en caso de</w:t>
      </w:r>
      <w:r w:rsidR="009879C6" w:rsidRPr="001168D9">
        <w:rPr>
          <w:rFonts w:ascii="Arial" w:eastAsia="Batang" w:hAnsi="Arial" w:cs="Arial"/>
          <w:sz w:val="22"/>
          <w:szCs w:val="22"/>
          <w:lang w:val="es-MX" w:eastAsia="en-US"/>
        </w:rPr>
        <w:t xml:space="preserve"> que el</w:t>
      </w:r>
      <w:r w:rsidR="004B1691" w:rsidRPr="001168D9">
        <w:rPr>
          <w:rFonts w:ascii="Arial" w:eastAsia="Batang" w:hAnsi="Arial" w:cs="Arial"/>
          <w:sz w:val="22"/>
          <w:szCs w:val="22"/>
          <w:lang w:val="es-MX" w:eastAsia="en-US"/>
        </w:rPr>
        <w:t xml:space="preserve"> desacuerdo</w:t>
      </w:r>
      <w:r w:rsidRPr="001168D9">
        <w:rPr>
          <w:rFonts w:ascii="Arial" w:eastAsia="Batang" w:hAnsi="Arial" w:cs="Arial"/>
          <w:sz w:val="22"/>
          <w:szCs w:val="22"/>
          <w:lang w:val="es-MX" w:eastAsia="en-US"/>
        </w:rPr>
        <w:t xml:space="preserve"> </w:t>
      </w:r>
      <w:r w:rsidR="004B1691" w:rsidRPr="001168D9">
        <w:rPr>
          <w:rFonts w:ascii="Arial" w:eastAsia="Batang" w:hAnsi="Arial" w:cs="Arial"/>
          <w:sz w:val="22"/>
          <w:szCs w:val="22"/>
          <w:lang w:val="es-MX" w:eastAsia="en-US"/>
        </w:rPr>
        <w:t xml:space="preserve">sobre el sentido o alcance de </w:t>
      </w:r>
      <w:r w:rsidR="00087D55" w:rsidRPr="001168D9">
        <w:rPr>
          <w:rFonts w:ascii="Arial" w:eastAsia="Batang" w:hAnsi="Arial" w:cs="Arial"/>
          <w:sz w:val="22"/>
          <w:szCs w:val="22"/>
          <w:lang w:val="es-MX" w:eastAsia="en-US"/>
        </w:rPr>
        <w:t>los documentos del proceso de contratación</w:t>
      </w:r>
      <w:r w:rsidR="009879C6" w:rsidRPr="001168D9">
        <w:rPr>
          <w:rFonts w:ascii="Arial" w:eastAsia="Batang" w:hAnsi="Arial" w:cs="Arial"/>
          <w:sz w:val="22"/>
          <w:szCs w:val="22"/>
          <w:lang w:val="es-MX" w:eastAsia="en-US"/>
        </w:rPr>
        <w:t xml:space="preserve"> persista una vez aplicada las pautas anteriores,</w:t>
      </w:r>
      <w:r w:rsidR="004B1691" w:rsidRPr="001168D9">
        <w:rPr>
          <w:rFonts w:ascii="Arial" w:eastAsia="Batang" w:hAnsi="Arial" w:cs="Arial"/>
          <w:sz w:val="22"/>
          <w:szCs w:val="22"/>
          <w:lang w:val="es-MX" w:eastAsia="en-US"/>
        </w:rPr>
        <w:t xml:space="preserve"> </w:t>
      </w:r>
      <w:r w:rsidR="004B1691" w:rsidRPr="001168D9">
        <w:rPr>
          <w:rFonts w:ascii="Arial" w:eastAsia="Batang" w:hAnsi="Arial" w:cs="Arial"/>
          <w:sz w:val="22"/>
          <w:szCs w:val="22"/>
          <w:lang w:val="es-MX" w:eastAsia="en-US"/>
        </w:rPr>
        <w:lastRenderedPageBreak/>
        <w:t xml:space="preserve">corresponde a los jueces de lo contencioso administrativo interpretar cuál de los documentos prevalece. </w:t>
      </w:r>
      <w:r w:rsidR="00993F9F" w:rsidRPr="001168D9">
        <w:rPr>
          <w:rFonts w:ascii="Arial" w:eastAsia="Batang" w:hAnsi="Arial" w:cs="Arial"/>
          <w:sz w:val="22"/>
          <w:szCs w:val="22"/>
          <w:lang w:val="es-MX" w:eastAsia="en-US"/>
        </w:rPr>
        <w:t>Por tanto</w:t>
      </w:r>
      <w:r w:rsidR="004B1691" w:rsidRPr="001168D9">
        <w:rPr>
          <w:rFonts w:ascii="Arial" w:eastAsia="Batang" w:hAnsi="Arial" w:cs="Arial"/>
          <w:sz w:val="22"/>
          <w:szCs w:val="22"/>
          <w:lang w:val="es-MX" w:eastAsia="en-US"/>
        </w:rPr>
        <w:t xml:space="preserve">, es necesario </w:t>
      </w:r>
      <w:r w:rsidR="00CA1DAD" w:rsidRPr="001168D9">
        <w:rPr>
          <w:rFonts w:ascii="Arial" w:eastAsia="Batang" w:hAnsi="Arial" w:cs="Arial"/>
          <w:sz w:val="22"/>
          <w:szCs w:val="22"/>
          <w:lang w:val="es-MX" w:eastAsia="en-US"/>
        </w:rPr>
        <w:t xml:space="preserve">señalar </w:t>
      </w:r>
      <w:r w:rsidR="004B1691" w:rsidRPr="001168D9">
        <w:rPr>
          <w:rFonts w:ascii="Arial" w:eastAsia="Batang" w:hAnsi="Arial" w:cs="Arial"/>
          <w:sz w:val="22"/>
          <w:szCs w:val="22"/>
          <w:lang w:val="es-MX" w:eastAsia="en-US"/>
        </w:rPr>
        <w:t xml:space="preserve">en que no es posible establecer </w:t>
      </w:r>
      <w:r w:rsidR="004B1691" w:rsidRPr="001168D9">
        <w:rPr>
          <w:rFonts w:ascii="Arial" w:eastAsia="Batang" w:hAnsi="Arial" w:cs="Arial"/>
          <w:i/>
          <w:iCs/>
          <w:sz w:val="22"/>
          <w:szCs w:val="22"/>
          <w:lang w:val="es-MX" w:eastAsia="en-US"/>
        </w:rPr>
        <w:t xml:space="preserve">ex ante </w:t>
      </w:r>
      <w:r w:rsidR="004B1691" w:rsidRPr="001168D9">
        <w:rPr>
          <w:rFonts w:ascii="Arial" w:eastAsia="Batang" w:hAnsi="Arial" w:cs="Arial"/>
          <w:sz w:val="22"/>
          <w:szCs w:val="22"/>
          <w:lang w:val="es-MX" w:eastAsia="en-US"/>
        </w:rPr>
        <w:t>la validez</w:t>
      </w:r>
      <w:r w:rsidR="00D4707C" w:rsidRPr="001168D9">
        <w:rPr>
          <w:rFonts w:ascii="Arial" w:eastAsia="Batang" w:hAnsi="Arial" w:cs="Arial"/>
          <w:sz w:val="22"/>
          <w:szCs w:val="22"/>
          <w:lang w:val="es-MX" w:eastAsia="en-US"/>
        </w:rPr>
        <w:t xml:space="preserve"> o prevalencia</w:t>
      </w:r>
      <w:r w:rsidR="004B1691" w:rsidRPr="001168D9">
        <w:rPr>
          <w:rFonts w:ascii="Arial" w:eastAsia="Batang" w:hAnsi="Arial" w:cs="Arial"/>
          <w:sz w:val="22"/>
          <w:szCs w:val="22"/>
          <w:lang w:val="es-MX" w:eastAsia="en-US"/>
        </w:rPr>
        <w:t xml:space="preserve"> jurídica de los documentos contractuales, pues estos deben valorarse</w:t>
      </w:r>
      <w:r w:rsidR="00D4707C" w:rsidRPr="001168D9">
        <w:rPr>
          <w:rFonts w:ascii="Arial" w:eastAsia="Batang" w:hAnsi="Arial" w:cs="Arial"/>
          <w:sz w:val="22"/>
          <w:szCs w:val="22"/>
          <w:lang w:val="es-MX" w:eastAsia="en-US"/>
        </w:rPr>
        <w:t xml:space="preserve"> integralmente</w:t>
      </w:r>
      <w:r w:rsidR="004B1691" w:rsidRPr="001168D9">
        <w:rPr>
          <w:rFonts w:ascii="Arial" w:eastAsia="Batang" w:hAnsi="Arial" w:cs="Arial"/>
          <w:sz w:val="22"/>
          <w:szCs w:val="22"/>
          <w:lang w:val="es-MX" w:eastAsia="en-US"/>
        </w:rPr>
        <w:t xml:space="preserve">, de acuerdo </w:t>
      </w:r>
      <w:r w:rsidR="00D4707C" w:rsidRPr="001168D9">
        <w:rPr>
          <w:rFonts w:ascii="Arial" w:eastAsia="Batang" w:hAnsi="Arial" w:cs="Arial"/>
          <w:sz w:val="22"/>
          <w:szCs w:val="22"/>
          <w:lang w:val="es-MX" w:eastAsia="en-US"/>
        </w:rPr>
        <w:t>con</w:t>
      </w:r>
      <w:r w:rsidR="004B1691" w:rsidRPr="001168D9">
        <w:rPr>
          <w:rFonts w:ascii="Arial" w:eastAsia="Batang" w:hAnsi="Arial" w:cs="Arial"/>
          <w:sz w:val="22"/>
          <w:szCs w:val="22"/>
          <w:lang w:val="es-MX" w:eastAsia="en-US"/>
        </w:rPr>
        <w:t xml:space="preserve"> las reglas anteriormente expuestas</w:t>
      </w:r>
      <w:bookmarkEnd w:id="17"/>
      <w:r w:rsidR="00D4707C" w:rsidRPr="001168D9">
        <w:rPr>
          <w:rFonts w:ascii="Arial" w:eastAsia="Batang" w:hAnsi="Arial" w:cs="Arial"/>
          <w:sz w:val="22"/>
          <w:szCs w:val="22"/>
          <w:lang w:val="es-MX" w:eastAsia="en-US"/>
        </w:rPr>
        <w:t xml:space="preserve"> </w:t>
      </w:r>
      <w:r w:rsidR="00D4707C" w:rsidRPr="001168D9">
        <w:rPr>
          <w:rFonts w:ascii="Arial" w:eastAsia="Calibri" w:hAnsi="Arial" w:cs="Arial"/>
          <w:sz w:val="22"/>
          <w:szCs w:val="22"/>
          <w:lang w:eastAsia="en-US"/>
        </w:rPr>
        <w:t>y atendiendo a las circunstancias adicionales de cada proceso</w:t>
      </w:r>
      <w:r w:rsidR="004B1691" w:rsidRPr="001168D9">
        <w:rPr>
          <w:rFonts w:ascii="Arial" w:eastAsia="Batang" w:hAnsi="Arial" w:cs="Arial"/>
          <w:sz w:val="22"/>
          <w:szCs w:val="22"/>
          <w:lang w:val="es-MX" w:eastAsia="en-US"/>
        </w:rPr>
        <w:t>.</w:t>
      </w:r>
    </w:p>
    <w:p w14:paraId="08670B1F" w14:textId="6616E638" w:rsidR="00757FC3" w:rsidRPr="001168D9" w:rsidRDefault="009879C6" w:rsidP="00CA1DAD">
      <w:pPr>
        <w:spacing w:before="120" w:line="276" w:lineRule="auto"/>
        <w:ind w:firstLine="708"/>
        <w:jc w:val="both"/>
        <w:rPr>
          <w:rFonts w:ascii="Arial" w:eastAsia="Calibri" w:hAnsi="Arial" w:cs="Arial"/>
          <w:sz w:val="22"/>
          <w:szCs w:val="22"/>
          <w:lang w:eastAsia="en-US"/>
        </w:rPr>
      </w:pPr>
      <w:r w:rsidRPr="001168D9">
        <w:rPr>
          <w:rFonts w:ascii="Arial" w:eastAsia="Calibri" w:hAnsi="Arial" w:cs="Arial"/>
          <w:sz w:val="22"/>
          <w:szCs w:val="22"/>
          <w:lang w:eastAsia="en-US"/>
        </w:rPr>
        <w:t>Así las cosas,</w:t>
      </w:r>
      <w:r w:rsidR="0063239E" w:rsidRPr="001168D9">
        <w:rPr>
          <w:rFonts w:ascii="Arial" w:eastAsia="Calibri" w:hAnsi="Arial" w:cs="Arial"/>
          <w:sz w:val="22"/>
          <w:szCs w:val="22"/>
          <w:lang w:eastAsia="en-US"/>
        </w:rPr>
        <w:t xml:space="preserve"> ante una contradicción entre la información contemplada </w:t>
      </w:r>
      <w:r w:rsidR="00757FC3" w:rsidRPr="001168D9">
        <w:rPr>
          <w:rFonts w:ascii="Arial" w:eastAsia="Calibri" w:hAnsi="Arial" w:cs="Arial"/>
          <w:sz w:val="22"/>
          <w:szCs w:val="22"/>
          <w:lang w:eastAsia="en-US"/>
        </w:rPr>
        <w:t>en</w:t>
      </w:r>
      <w:r w:rsidR="00757FC3" w:rsidRPr="001168D9">
        <w:rPr>
          <w:rFonts w:ascii="Arial" w:eastAsia="Calibri" w:hAnsi="Arial" w:cs="Arial"/>
          <w:color w:val="000000" w:themeColor="text1"/>
          <w:sz w:val="22"/>
          <w:szCs w:val="22"/>
          <w:lang w:val="es-ES" w:eastAsia="en-US" w:bidi="es-ES"/>
        </w:rPr>
        <w:t xml:space="preserve"> </w:t>
      </w:r>
      <w:r w:rsidR="00757FC3" w:rsidRPr="001168D9">
        <w:rPr>
          <w:rFonts w:ascii="Arial" w:eastAsia="Calibri" w:hAnsi="Arial" w:cs="Arial"/>
          <w:color w:val="000000" w:themeColor="text1"/>
          <w:sz w:val="22"/>
          <w:szCs w:val="22"/>
          <w:lang w:eastAsia="en-US"/>
        </w:rPr>
        <w:t xml:space="preserve">la sección de </w:t>
      </w:r>
      <w:r w:rsidR="00757FC3" w:rsidRPr="001168D9">
        <w:rPr>
          <w:rFonts w:ascii="Arial" w:eastAsia="Calibri" w:hAnsi="Arial" w:cs="Arial"/>
          <w:sz w:val="22"/>
          <w:szCs w:val="22"/>
          <w:lang w:val="es-ES" w:eastAsia="en-US"/>
        </w:rPr>
        <w:t>«</w:t>
      </w:r>
      <w:r w:rsidR="00757FC3" w:rsidRPr="001168D9">
        <w:rPr>
          <w:rFonts w:ascii="Arial" w:eastAsia="Calibri" w:hAnsi="Arial" w:cs="Arial"/>
          <w:color w:val="000000" w:themeColor="text1"/>
          <w:sz w:val="22"/>
          <w:szCs w:val="22"/>
          <w:lang w:eastAsia="en-US"/>
        </w:rPr>
        <w:t>3 Cuestionario</w:t>
      </w:r>
      <w:r w:rsidR="00757FC3" w:rsidRPr="001168D9">
        <w:rPr>
          <w:rFonts w:ascii="Arial" w:eastAsia="Calibri" w:hAnsi="Arial" w:cs="Arial"/>
          <w:sz w:val="22"/>
          <w:szCs w:val="22"/>
          <w:lang w:val="es-ES" w:eastAsia="en-US"/>
        </w:rPr>
        <w:t xml:space="preserve">» correspondiente al </w:t>
      </w:r>
      <w:r w:rsidR="00757FC3" w:rsidRPr="001168D9">
        <w:rPr>
          <w:rFonts w:ascii="Arial" w:eastAsia="Calibri" w:hAnsi="Arial" w:cs="Arial"/>
          <w:color w:val="000000" w:themeColor="text1"/>
          <w:sz w:val="22"/>
          <w:szCs w:val="22"/>
          <w:lang w:val="es-ES" w:eastAsia="en-US" w:bidi="es-ES"/>
        </w:rPr>
        <w:t>«</w:t>
      </w:r>
      <w:r w:rsidR="00757FC3" w:rsidRPr="001168D9">
        <w:rPr>
          <w:rFonts w:ascii="Arial" w:eastAsia="Calibri" w:hAnsi="Arial" w:cs="Arial"/>
          <w:color w:val="000000" w:themeColor="text1"/>
          <w:sz w:val="22"/>
          <w:szCs w:val="22"/>
          <w:lang w:eastAsia="en-US"/>
        </w:rPr>
        <w:t>Sobre 2- Económico</w:t>
      </w:r>
      <w:r w:rsidR="00757FC3" w:rsidRPr="001168D9">
        <w:rPr>
          <w:rFonts w:ascii="Arial" w:eastAsia="Calibri" w:hAnsi="Arial" w:cs="Arial"/>
          <w:color w:val="000000" w:themeColor="text1"/>
          <w:sz w:val="22"/>
          <w:szCs w:val="22"/>
          <w:lang w:val="es-ES" w:eastAsia="en-US" w:bidi="es-ES"/>
        </w:rPr>
        <w:t>»</w:t>
      </w:r>
      <w:r w:rsidR="00757FC3" w:rsidRPr="001168D9">
        <w:rPr>
          <w:rFonts w:ascii="Arial" w:eastAsia="Calibri" w:hAnsi="Arial" w:cs="Arial"/>
          <w:sz w:val="22"/>
          <w:szCs w:val="22"/>
          <w:lang w:eastAsia="en-US"/>
        </w:rPr>
        <w:t xml:space="preserve"> </w:t>
      </w:r>
      <w:r w:rsidR="00CA1DAD" w:rsidRPr="001168D9">
        <w:rPr>
          <w:rFonts w:ascii="Arial" w:eastAsia="Calibri" w:hAnsi="Arial" w:cs="Arial"/>
          <w:sz w:val="22"/>
          <w:szCs w:val="22"/>
          <w:lang w:eastAsia="en-US"/>
        </w:rPr>
        <w:t xml:space="preserve">en la plataforma del SECOP II </w:t>
      </w:r>
      <w:r w:rsidR="00757FC3" w:rsidRPr="001168D9">
        <w:rPr>
          <w:rFonts w:ascii="Arial" w:eastAsia="Calibri" w:hAnsi="Arial" w:cs="Arial"/>
          <w:sz w:val="22"/>
          <w:szCs w:val="22"/>
          <w:lang w:eastAsia="en-US"/>
        </w:rPr>
        <w:t>y la información contenida en el documento anexo de propuesta económica del documento tipo, sea el Formulario 1 o el determinado por la entida</w:t>
      </w:r>
      <w:r w:rsidR="0063239E" w:rsidRPr="001168D9">
        <w:rPr>
          <w:rFonts w:ascii="Arial" w:eastAsia="Calibri" w:hAnsi="Arial" w:cs="Arial"/>
          <w:sz w:val="22"/>
          <w:szCs w:val="22"/>
          <w:lang w:eastAsia="en-US"/>
        </w:rPr>
        <w:t>d, se analizará</w:t>
      </w:r>
      <w:r w:rsidR="00D4707C" w:rsidRPr="001168D9">
        <w:rPr>
          <w:rFonts w:ascii="Arial" w:eastAsia="Calibri" w:hAnsi="Arial" w:cs="Arial"/>
          <w:sz w:val="22"/>
          <w:szCs w:val="22"/>
          <w:lang w:eastAsia="en-US"/>
        </w:rPr>
        <w:t>n</w:t>
      </w:r>
      <w:r w:rsidR="0063239E" w:rsidRPr="001168D9">
        <w:rPr>
          <w:rFonts w:ascii="Arial" w:eastAsia="Calibri" w:hAnsi="Arial" w:cs="Arial"/>
          <w:sz w:val="22"/>
          <w:szCs w:val="22"/>
          <w:lang w:eastAsia="en-US"/>
        </w:rPr>
        <w:t xml:space="preserve"> las circunstancias en concreto de cara a los principios de la contratación estatal</w:t>
      </w:r>
      <w:r w:rsidR="00087D55" w:rsidRPr="001168D9">
        <w:rPr>
          <w:rFonts w:ascii="Arial" w:eastAsia="Calibri" w:hAnsi="Arial" w:cs="Arial"/>
          <w:sz w:val="22"/>
          <w:szCs w:val="22"/>
          <w:lang w:eastAsia="en-US"/>
        </w:rPr>
        <w:t xml:space="preserve">, de manera que </w:t>
      </w:r>
      <w:r w:rsidR="0063239E" w:rsidRPr="001168D9">
        <w:rPr>
          <w:rFonts w:ascii="Arial" w:eastAsia="Calibri" w:hAnsi="Arial" w:cs="Arial"/>
          <w:sz w:val="22"/>
          <w:szCs w:val="22"/>
          <w:lang w:eastAsia="en-US"/>
        </w:rPr>
        <w:t xml:space="preserve">la entidad adoptará la decisión que más se ajuste a la finalidad del proceso de contratación </w:t>
      </w:r>
      <w:r w:rsidR="00CA1DAD" w:rsidRPr="001168D9">
        <w:rPr>
          <w:rFonts w:ascii="Arial" w:eastAsia="Calibri" w:hAnsi="Arial" w:cs="Arial"/>
          <w:sz w:val="22"/>
          <w:szCs w:val="22"/>
          <w:lang w:eastAsia="en-US"/>
        </w:rPr>
        <w:t>teniendo en cuenta</w:t>
      </w:r>
      <w:r w:rsidR="0063239E" w:rsidRPr="001168D9">
        <w:rPr>
          <w:rFonts w:ascii="Arial" w:eastAsia="Calibri" w:hAnsi="Arial" w:cs="Arial"/>
          <w:sz w:val="22"/>
          <w:szCs w:val="22"/>
          <w:lang w:eastAsia="en-US"/>
        </w:rPr>
        <w:t xml:space="preserve"> las pautas interpretativas del numeral 1.17. </w:t>
      </w:r>
      <w:r w:rsidR="00CA1DAD" w:rsidRPr="001168D9">
        <w:rPr>
          <w:rFonts w:ascii="Arial" w:eastAsia="Calibri" w:hAnsi="Arial" w:cs="Arial"/>
          <w:sz w:val="22"/>
          <w:szCs w:val="22"/>
          <w:lang w:eastAsia="en-US"/>
        </w:rPr>
        <w:t xml:space="preserve">del documento tipo. </w:t>
      </w:r>
      <w:r w:rsidR="0063239E" w:rsidRPr="001168D9">
        <w:rPr>
          <w:rFonts w:ascii="Arial" w:eastAsia="Calibri" w:hAnsi="Arial" w:cs="Arial"/>
          <w:sz w:val="22"/>
          <w:szCs w:val="22"/>
          <w:lang w:eastAsia="en-US"/>
        </w:rPr>
        <w:t>Lo anterior</w:t>
      </w:r>
      <w:r w:rsidRPr="001168D9">
        <w:rPr>
          <w:rFonts w:ascii="Arial" w:eastAsia="Calibri" w:hAnsi="Arial" w:cs="Arial"/>
          <w:sz w:val="22"/>
          <w:szCs w:val="22"/>
          <w:lang w:eastAsia="en-US"/>
        </w:rPr>
        <w:t>,</w:t>
      </w:r>
      <w:r w:rsidR="0063239E" w:rsidRPr="001168D9">
        <w:rPr>
          <w:rFonts w:ascii="Arial" w:eastAsia="Calibri" w:hAnsi="Arial" w:cs="Arial"/>
          <w:sz w:val="22"/>
          <w:szCs w:val="22"/>
          <w:lang w:eastAsia="en-US"/>
        </w:rPr>
        <w:t xml:space="preserve"> sin perjuicio de </w:t>
      </w:r>
      <w:r w:rsidR="00D4707C" w:rsidRPr="001168D9">
        <w:rPr>
          <w:rFonts w:ascii="Arial" w:eastAsia="Calibri" w:hAnsi="Arial" w:cs="Arial"/>
          <w:sz w:val="22"/>
          <w:szCs w:val="22"/>
          <w:lang w:eastAsia="en-US"/>
        </w:rPr>
        <w:t>la eventual responsabilidad</w:t>
      </w:r>
      <w:r w:rsidR="0063239E" w:rsidRPr="001168D9">
        <w:rPr>
          <w:rFonts w:ascii="Arial" w:eastAsia="Calibri" w:hAnsi="Arial" w:cs="Arial"/>
          <w:sz w:val="22"/>
          <w:szCs w:val="22"/>
          <w:lang w:eastAsia="en-US"/>
        </w:rPr>
        <w:t xml:space="preserve"> en caso de </w:t>
      </w:r>
      <w:r w:rsidR="00D4707C" w:rsidRPr="001168D9">
        <w:rPr>
          <w:rFonts w:ascii="Arial" w:eastAsia="Calibri" w:hAnsi="Arial" w:cs="Arial"/>
          <w:sz w:val="22"/>
          <w:szCs w:val="22"/>
          <w:lang w:eastAsia="en-US"/>
        </w:rPr>
        <w:t>vulnerar</w:t>
      </w:r>
      <w:r w:rsidR="0063239E" w:rsidRPr="001168D9">
        <w:rPr>
          <w:rFonts w:ascii="Arial" w:eastAsia="Calibri" w:hAnsi="Arial" w:cs="Arial"/>
          <w:sz w:val="22"/>
          <w:szCs w:val="22"/>
          <w:lang w:eastAsia="en-US"/>
        </w:rPr>
        <w:t xml:space="preserve"> la regla de inalterabilidad de los documentos tipo. </w:t>
      </w:r>
    </w:p>
    <w:p w14:paraId="5B9A3DD7" w14:textId="77777777" w:rsidR="00815A07" w:rsidRPr="001168D9" w:rsidRDefault="00815A07" w:rsidP="00725F81">
      <w:pPr>
        <w:widowControl w:val="0"/>
        <w:autoSpaceDE w:val="0"/>
        <w:autoSpaceDN w:val="0"/>
        <w:spacing w:line="276" w:lineRule="auto"/>
        <w:jc w:val="both"/>
        <w:rPr>
          <w:rFonts w:ascii="Arial" w:eastAsia="Arial" w:hAnsi="Arial" w:cs="Arial"/>
          <w:sz w:val="22"/>
          <w:szCs w:val="22"/>
          <w:shd w:val="clear" w:color="auto" w:fill="FFFFFF"/>
          <w:lang w:val="es-ES" w:eastAsia="es-ES" w:bidi="es-ES"/>
        </w:rPr>
      </w:pPr>
    </w:p>
    <w:p w14:paraId="37CA9805" w14:textId="7D32B119" w:rsidR="00DD5B04" w:rsidRPr="001168D9" w:rsidRDefault="004177A6" w:rsidP="00510DE9">
      <w:pPr>
        <w:tabs>
          <w:tab w:val="left" w:pos="0"/>
        </w:tabs>
        <w:jc w:val="both"/>
        <w:rPr>
          <w:rFonts w:ascii="Arial" w:eastAsia="Calibri" w:hAnsi="Arial" w:cs="Arial"/>
          <w:b/>
          <w:color w:val="000000" w:themeColor="text1"/>
          <w:sz w:val="22"/>
          <w:lang w:val="es-ES_tradnl"/>
        </w:rPr>
      </w:pPr>
      <w:r w:rsidRPr="001168D9">
        <w:rPr>
          <w:rFonts w:ascii="Arial" w:eastAsia="Calibri" w:hAnsi="Arial" w:cs="Arial"/>
          <w:b/>
          <w:color w:val="000000" w:themeColor="text1"/>
          <w:sz w:val="22"/>
          <w:lang w:val="es-ES_tradnl"/>
        </w:rPr>
        <w:t>3</w:t>
      </w:r>
      <w:r w:rsidR="00B011A9" w:rsidRPr="001168D9">
        <w:rPr>
          <w:rFonts w:ascii="Arial" w:eastAsia="Calibri" w:hAnsi="Arial" w:cs="Arial"/>
          <w:b/>
          <w:color w:val="000000" w:themeColor="text1"/>
          <w:sz w:val="22"/>
          <w:lang w:val="es-ES_tradnl"/>
        </w:rPr>
        <w:t xml:space="preserve">. </w:t>
      </w:r>
      <w:r w:rsidR="00DD5B04" w:rsidRPr="001168D9">
        <w:rPr>
          <w:rFonts w:ascii="Arial" w:eastAsia="Calibri" w:hAnsi="Arial" w:cs="Arial"/>
          <w:b/>
          <w:color w:val="000000" w:themeColor="text1"/>
          <w:sz w:val="22"/>
          <w:lang w:val="es-ES_tradnl"/>
        </w:rPr>
        <w:t>Respuesta</w:t>
      </w:r>
    </w:p>
    <w:p w14:paraId="49375CFA" w14:textId="77777777" w:rsidR="00D633AC" w:rsidRPr="001168D9" w:rsidRDefault="00D633AC" w:rsidP="00D633AC">
      <w:pPr>
        <w:spacing w:line="276" w:lineRule="auto"/>
        <w:jc w:val="both"/>
        <w:rPr>
          <w:rFonts w:ascii="Arial" w:hAnsi="Arial" w:cs="Arial"/>
          <w:color w:val="000000" w:themeColor="text1"/>
          <w:sz w:val="22"/>
          <w:lang w:val="es-ES_tradnl"/>
        </w:rPr>
      </w:pPr>
    </w:p>
    <w:p w14:paraId="22359217" w14:textId="59EEDBE3" w:rsidR="00757FC3" w:rsidRPr="001168D9" w:rsidRDefault="00757FC3" w:rsidP="00757FC3">
      <w:pPr>
        <w:ind w:left="709" w:right="709"/>
        <w:jc w:val="both"/>
        <w:rPr>
          <w:rFonts w:ascii="Arial" w:hAnsi="Arial" w:cs="Arial"/>
          <w:color w:val="000000" w:themeColor="text1"/>
          <w:sz w:val="21"/>
          <w:szCs w:val="21"/>
        </w:rPr>
      </w:pPr>
      <w:r w:rsidRPr="001168D9">
        <w:rPr>
          <w:rFonts w:ascii="Arial" w:hAnsi="Arial" w:cs="Arial"/>
          <w:color w:val="000000" w:themeColor="text1"/>
          <w:sz w:val="21"/>
          <w:szCs w:val="21"/>
          <w:lang w:val="es-ES_tradnl"/>
        </w:rPr>
        <w:t>i) «</w:t>
      </w:r>
      <w:r w:rsidRPr="001168D9">
        <w:rPr>
          <w:rFonts w:ascii="Arial" w:hAnsi="Arial" w:cs="Arial"/>
          <w:color w:val="000000" w:themeColor="text1"/>
          <w:sz w:val="21"/>
          <w:szCs w:val="21"/>
        </w:rPr>
        <w:t>1. En caso de presentarse una inconsistencia o contradicción entre lo consignado en el pliego electrónico y el documento complementario del pliego de condiciones, ¿cuál información debe tenerse en cuenta para realizar la evaluación de las ofertas presentadas?</w:t>
      </w:r>
      <w:r w:rsidRPr="001168D9">
        <w:rPr>
          <w:rFonts w:ascii="Arial" w:hAnsi="Arial" w:cs="Arial"/>
          <w:color w:val="000000" w:themeColor="text1"/>
          <w:sz w:val="21"/>
          <w:szCs w:val="21"/>
          <w:lang w:val="es-ES_tradnl"/>
        </w:rPr>
        <w:t>»</w:t>
      </w:r>
    </w:p>
    <w:p w14:paraId="2F599CBF" w14:textId="77777777" w:rsidR="00757FC3" w:rsidRPr="001168D9" w:rsidRDefault="00757FC3" w:rsidP="00757FC3">
      <w:pPr>
        <w:ind w:left="709" w:right="709"/>
        <w:jc w:val="both"/>
        <w:rPr>
          <w:rFonts w:ascii="Arial" w:hAnsi="Arial" w:cs="Arial"/>
          <w:color w:val="000000" w:themeColor="text1"/>
          <w:sz w:val="21"/>
          <w:szCs w:val="21"/>
        </w:rPr>
      </w:pPr>
    </w:p>
    <w:p w14:paraId="7E8EDEB0" w14:textId="47979525" w:rsidR="00757FC3" w:rsidRPr="001168D9" w:rsidRDefault="00757FC3" w:rsidP="00AA3CDD">
      <w:pPr>
        <w:ind w:left="709" w:right="709"/>
        <w:jc w:val="both"/>
        <w:rPr>
          <w:rFonts w:ascii="Arial" w:hAnsi="Arial" w:cs="Arial"/>
          <w:color w:val="000000" w:themeColor="text1"/>
          <w:sz w:val="21"/>
          <w:szCs w:val="21"/>
          <w:lang w:val="es-ES_tradnl"/>
        </w:rPr>
      </w:pPr>
      <w:proofErr w:type="spellStart"/>
      <w:r w:rsidRPr="001168D9">
        <w:rPr>
          <w:rFonts w:ascii="Arial" w:hAnsi="Arial" w:cs="Arial"/>
          <w:color w:val="000000" w:themeColor="text1"/>
          <w:sz w:val="21"/>
          <w:szCs w:val="21"/>
        </w:rPr>
        <w:t>iii</w:t>
      </w:r>
      <w:proofErr w:type="spellEnd"/>
      <w:r w:rsidRPr="001168D9">
        <w:rPr>
          <w:rFonts w:ascii="Arial" w:hAnsi="Arial" w:cs="Arial"/>
          <w:color w:val="000000" w:themeColor="text1"/>
          <w:sz w:val="21"/>
          <w:szCs w:val="21"/>
        </w:rPr>
        <w:t xml:space="preserve">) </w:t>
      </w:r>
      <w:r w:rsidRPr="001168D9">
        <w:rPr>
          <w:rFonts w:ascii="Arial" w:hAnsi="Arial" w:cs="Arial"/>
          <w:color w:val="000000" w:themeColor="text1"/>
          <w:sz w:val="21"/>
          <w:szCs w:val="21"/>
          <w:lang w:val="es-ES_tradnl"/>
        </w:rPr>
        <w:t>«</w:t>
      </w:r>
      <w:r w:rsidRPr="001168D9">
        <w:rPr>
          <w:rFonts w:ascii="Arial" w:hAnsi="Arial" w:cs="Arial"/>
          <w:color w:val="000000" w:themeColor="text1"/>
          <w:sz w:val="21"/>
          <w:szCs w:val="21"/>
        </w:rPr>
        <w:t>3. Si se llegara a presentar una diferencia entre las descripciones, unidades de medida, cantidades o valores unitarios de alguno o algunos de los ítems contenidos en el Formulario No. 1 de presupuesto oficial y las descripciones, unidades de medida, cantidades o valores unitarios contenidos en el cuestionario del Sobre No. 2 correspondiente a la oferta a la oferta económica del SECOP II, ¿cuál es la información que debería emplear la Entidad Estatal para llevar a cabo la evaluación de la oferta económica?</w:t>
      </w:r>
      <w:r w:rsidRPr="001168D9">
        <w:rPr>
          <w:rFonts w:ascii="Arial" w:hAnsi="Arial" w:cs="Arial"/>
          <w:color w:val="000000" w:themeColor="text1"/>
          <w:sz w:val="21"/>
          <w:szCs w:val="21"/>
          <w:lang w:val="es-ES_tradnl"/>
        </w:rPr>
        <w:t>»</w:t>
      </w:r>
    </w:p>
    <w:p w14:paraId="48A45C6B" w14:textId="77777777" w:rsidR="00757FC3" w:rsidRPr="001168D9" w:rsidRDefault="00757FC3" w:rsidP="00757FC3">
      <w:pPr>
        <w:ind w:right="709"/>
        <w:jc w:val="both"/>
        <w:rPr>
          <w:rFonts w:ascii="Arial" w:hAnsi="Arial" w:cs="Arial"/>
          <w:color w:val="000000" w:themeColor="text1"/>
          <w:sz w:val="21"/>
          <w:szCs w:val="21"/>
          <w:lang w:val="es-ES_tradnl"/>
        </w:rPr>
      </w:pPr>
    </w:p>
    <w:p w14:paraId="4B89167F" w14:textId="08E94628" w:rsidR="001E21EA" w:rsidRPr="001168D9" w:rsidRDefault="00AA3CDD" w:rsidP="00AA3CDD">
      <w:pPr>
        <w:spacing w:line="276" w:lineRule="auto"/>
        <w:ind w:right="49"/>
        <w:jc w:val="both"/>
        <w:rPr>
          <w:rFonts w:ascii="Arial" w:eastAsia="Calibri" w:hAnsi="Arial" w:cs="Arial"/>
          <w:sz w:val="22"/>
          <w:szCs w:val="22"/>
          <w:lang w:eastAsia="en-US"/>
        </w:rPr>
      </w:pPr>
      <w:r w:rsidRPr="001168D9">
        <w:rPr>
          <w:rFonts w:ascii="Arial" w:eastAsia="Calibri" w:hAnsi="Arial" w:cs="Arial"/>
          <w:sz w:val="22"/>
          <w:szCs w:val="22"/>
          <w:lang w:eastAsia="en-US"/>
        </w:rPr>
        <w:t>En relación con los documentos</w:t>
      </w:r>
      <w:r w:rsidRPr="001168D9">
        <w:rPr>
          <w:rFonts w:ascii="Arial" w:eastAsia="Calibri" w:hAnsi="Arial" w:cs="Arial"/>
          <w:color w:val="000000" w:themeColor="text1"/>
          <w:sz w:val="22"/>
          <w:szCs w:val="22"/>
          <w:lang w:eastAsia="en-US"/>
        </w:rPr>
        <w:t xml:space="preserve"> tipo de licitación pública de obra de infraestructura de transporte</w:t>
      </w:r>
      <w:r w:rsidRPr="001168D9">
        <w:rPr>
          <w:rFonts w:ascii="Arial" w:eastAsia="Calibri" w:hAnsi="Arial" w:cs="Arial"/>
          <w:sz w:val="22"/>
          <w:szCs w:val="22"/>
          <w:lang w:eastAsia="en-US"/>
        </w:rPr>
        <w:t xml:space="preserve"> debe precisarse que ante una contradicción entre la información que incorporó la entidad en el SECOP II y la información contenida en los documentos anexos de los documentos tipo, </w:t>
      </w:r>
      <w:r w:rsidR="007D241C" w:rsidRPr="001168D9">
        <w:rPr>
          <w:rFonts w:ascii="Arial" w:eastAsia="Calibri" w:hAnsi="Arial" w:cs="Arial"/>
          <w:sz w:val="22"/>
          <w:szCs w:val="22"/>
          <w:lang w:eastAsia="en-US"/>
        </w:rPr>
        <w:t xml:space="preserve">en principio </w:t>
      </w:r>
      <w:r w:rsidRPr="001168D9">
        <w:rPr>
          <w:rFonts w:ascii="Arial" w:eastAsia="Calibri" w:hAnsi="Arial" w:cs="Arial"/>
          <w:sz w:val="22"/>
          <w:szCs w:val="22"/>
          <w:lang w:eastAsia="en-US"/>
        </w:rPr>
        <w:t xml:space="preserve">la entidad deberá acudir a las normas de interpretación de los pliegos de condiciones definidas en el numeral 1.17 del documento base. </w:t>
      </w:r>
      <w:r w:rsidR="001E21EA" w:rsidRPr="001168D9">
        <w:rPr>
          <w:rFonts w:ascii="Arial" w:eastAsia="Batang" w:hAnsi="Arial" w:cs="Arial"/>
          <w:sz w:val="22"/>
          <w:szCs w:val="22"/>
          <w:lang w:val="es-ES_tradnl" w:eastAsia="en-US"/>
        </w:rPr>
        <w:t>L</w:t>
      </w:r>
      <w:r w:rsidRPr="001168D9">
        <w:rPr>
          <w:rFonts w:ascii="Arial" w:eastAsia="Batang" w:hAnsi="Arial" w:cs="Arial"/>
          <w:sz w:val="22"/>
          <w:szCs w:val="22"/>
          <w:lang w:val="es-ES_tradnl" w:eastAsia="en-US"/>
        </w:rPr>
        <w:t>a aplicación de estos criterios siempre deberá tener en cuenta las circunstancias concretas de cada caso</w:t>
      </w:r>
      <w:r w:rsidR="007B674C" w:rsidRPr="001168D9">
        <w:rPr>
          <w:rFonts w:ascii="Arial" w:eastAsia="Batang" w:hAnsi="Arial" w:cs="Arial"/>
          <w:sz w:val="22"/>
          <w:szCs w:val="22"/>
          <w:lang w:val="es-ES_tradnl" w:eastAsia="en-US"/>
        </w:rPr>
        <w:t xml:space="preserve"> en particular,</w:t>
      </w:r>
      <w:r w:rsidRPr="001168D9">
        <w:rPr>
          <w:rFonts w:ascii="Arial" w:eastAsia="Batang" w:hAnsi="Arial" w:cs="Arial"/>
          <w:sz w:val="22"/>
          <w:szCs w:val="22"/>
          <w:lang w:val="es-ES_tradnl" w:eastAsia="en-US"/>
        </w:rPr>
        <w:t xml:space="preserve"> de manera que la entidad pueda optar por la interpretación que </w:t>
      </w:r>
      <w:r w:rsidR="001E21EA" w:rsidRPr="001168D9">
        <w:rPr>
          <w:rFonts w:ascii="Arial" w:eastAsia="Batang" w:hAnsi="Arial" w:cs="Arial"/>
          <w:sz w:val="22"/>
          <w:szCs w:val="22"/>
          <w:lang w:val="es-ES_tradnl" w:eastAsia="en-US"/>
        </w:rPr>
        <w:t>más</w:t>
      </w:r>
      <w:r w:rsidRPr="001168D9">
        <w:rPr>
          <w:rFonts w:ascii="Arial" w:eastAsia="Batang" w:hAnsi="Arial" w:cs="Arial"/>
          <w:sz w:val="22"/>
          <w:szCs w:val="22"/>
          <w:lang w:val="es-ES_tradnl" w:eastAsia="en-US"/>
        </w:rPr>
        <w:t xml:space="preserve"> se adec</w:t>
      </w:r>
      <w:r w:rsidR="00D4707C" w:rsidRPr="001168D9">
        <w:rPr>
          <w:rFonts w:ascii="Arial" w:eastAsia="Batang" w:hAnsi="Arial" w:cs="Arial"/>
          <w:sz w:val="22"/>
          <w:szCs w:val="22"/>
          <w:lang w:val="es-ES_tradnl" w:eastAsia="en-US"/>
        </w:rPr>
        <w:t>ú</w:t>
      </w:r>
      <w:r w:rsidRPr="001168D9">
        <w:rPr>
          <w:rFonts w:ascii="Arial" w:eastAsia="Batang" w:hAnsi="Arial" w:cs="Arial"/>
          <w:sz w:val="22"/>
          <w:szCs w:val="22"/>
          <w:lang w:val="es-ES_tradnl" w:eastAsia="en-US"/>
        </w:rPr>
        <w:t xml:space="preserve">e a la finalidad que persigue con el documento </w:t>
      </w:r>
      <w:r w:rsidR="007B674C" w:rsidRPr="001168D9">
        <w:rPr>
          <w:rFonts w:ascii="Arial" w:eastAsia="Batang" w:hAnsi="Arial" w:cs="Arial"/>
          <w:sz w:val="22"/>
          <w:szCs w:val="22"/>
          <w:lang w:val="es-ES_tradnl" w:eastAsia="en-US"/>
        </w:rPr>
        <w:t>y sus</w:t>
      </w:r>
      <w:r w:rsidRPr="001168D9">
        <w:rPr>
          <w:rFonts w:ascii="Arial" w:eastAsia="Batang" w:hAnsi="Arial" w:cs="Arial"/>
          <w:sz w:val="22"/>
          <w:szCs w:val="22"/>
          <w:lang w:val="es-ES_tradnl" w:eastAsia="en-US"/>
        </w:rPr>
        <w:t xml:space="preserve"> anexos. </w:t>
      </w:r>
      <w:r w:rsidRPr="001168D9">
        <w:rPr>
          <w:rFonts w:ascii="Arial" w:eastAsia="Batang" w:hAnsi="Arial" w:cs="Arial"/>
          <w:sz w:val="22"/>
          <w:szCs w:val="22"/>
          <w:lang w:val="es-MX" w:eastAsia="en-US"/>
        </w:rPr>
        <w:t>De todos modos, en caso de que el desacuerdo sobre el sentido o alcance de los documentos del proceso de contratación persista una vez aplicada</w:t>
      </w:r>
      <w:r w:rsidR="00D4707C" w:rsidRPr="001168D9">
        <w:rPr>
          <w:rFonts w:ascii="Arial" w:eastAsia="Batang" w:hAnsi="Arial" w:cs="Arial"/>
          <w:sz w:val="22"/>
          <w:szCs w:val="22"/>
          <w:lang w:val="es-MX" w:eastAsia="en-US"/>
        </w:rPr>
        <w:t>s</w:t>
      </w:r>
      <w:r w:rsidRPr="001168D9">
        <w:rPr>
          <w:rFonts w:ascii="Arial" w:eastAsia="Batang" w:hAnsi="Arial" w:cs="Arial"/>
          <w:sz w:val="22"/>
          <w:szCs w:val="22"/>
          <w:lang w:val="es-MX" w:eastAsia="en-US"/>
        </w:rPr>
        <w:t xml:space="preserve"> las pautas anteriores, corresponde a los jueces de lo contencioso administrativo interpretar cuál de los documentos prevalece. Por tanto, es </w:t>
      </w:r>
      <w:r w:rsidRPr="001168D9">
        <w:rPr>
          <w:rFonts w:ascii="Arial" w:eastAsia="Batang" w:hAnsi="Arial" w:cs="Arial"/>
          <w:sz w:val="22"/>
          <w:szCs w:val="22"/>
          <w:lang w:val="es-MX" w:eastAsia="en-US"/>
        </w:rPr>
        <w:lastRenderedPageBreak/>
        <w:t xml:space="preserve">necesario señalar en que no es posible establecer </w:t>
      </w:r>
      <w:r w:rsidRPr="001168D9">
        <w:rPr>
          <w:rFonts w:ascii="Arial" w:eastAsia="Batang" w:hAnsi="Arial" w:cs="Arial"/>
          <w:i/>
          <w:iCs/>
          <w:sz w:val="22"/>
          <w:szCs w:val="22"/>
          <w:lang w:val="es-MX" w:eastAsia="en-US"/>
        </w:rPr>
        <w:t xml:space="preserve">ex ante </w:t>
      </w:r>
      <w:r w:rsidRPr="001168D9">
        <w:rPr>
          <w:rFonts w:ascii="Arial" w:eastAsia="Batang" w:hAnsi="Arial" w:cs="Arial"/>
          <w:sz w:val="22"/>
          <w:szCs w:val="22"/>
          <w:lang w:val="es-MX" w:eastAsia="en-US"/>
        </w:rPr>
        <w:t xml:space="preserve">la validez </w:t>
      </w:r>
      <w:r w:rsidR="00D4707C" w:rsidRPr="001168D9">
        <w:rPr>
          <w:rFonts w:ascii="Arial" w:eastAsia="Batang" w:hAnsi="Arial" w:cs="Arial"/>
          <w:sz w:val="22"/>
          <w:szCs w:val="22"/>
          <w:lang w:val="es-MX" w:eastAsia="en-US"/>
        </w:rPr>
        <w:t xml:space="preserve">o prevalencia </w:t>
      </w:r>
      <w:r w:rsidRPr="001168D9">
        <w:rPr>
          <w:rFonts w:ascii="Arial" w:eastAsia="Batang" w:hAnsi="Arial" w:cs="Arial"/>
          <w:sz w:val="22"/>
          <w:szCs w:val="22"/>
          <w:lang w:val="es-MX" w:eastAsia="en-US"/>
        </w:rPr>
        <w:t xml:space="preserve">jurídica de los documentos contractuales, pues estos deben valorarse de acuerdo </w:t>
      </w:r>
      <w:r w:rsidR="00D4707C" w:rsidRPr="001168D9">
        <w:rPr>
          <w:rFonts w:ascii="Arial" w:eastAsia="Batang" w:hAnsi="Arial" w:cs="Arial"/>
          <w:sz w:val="22"/>
          <w:szCs w:val="22"/>
          <w:lang w:val="es-MX" w:eastAsia="en-US"/>
        </w:rPr>
        <w:t>con</w:t>
      </w:r>
      <w:r w:rsidRPr="001168D9">
        <w:rPr>
          <w:rFonts w:ascii="Arial" w:eastAsia="Batang" w:hAnsi="Arial" w:cs="Arial"/>
          <w:sz w:val="22"/>
          <w:szCs w:val="22"/>
          <w:lang w:val="es-MX" w:eastAsia="en-US"/>
        </w:rPr>
        <w:t xml:space="preserve"> las reglas expuestas</w:t>
      </w:r>
      <w:r w:rsidR="00D4707C" w:rsidRPr="001168D9">
        <w:rPr>
          <w:rFonts w:ascii="Arial" w:eastAsia="Calibri" w:hAnsi="Arial" w:cs="Arial"/>
          <w:sz w:val="22"/>
          <w:szCs w:val="22"/>
          <w:lang w:eastAsia="en-US"/>
        </w:rPr>
        <w:t xml:space="preserve"> y atendiendo a las circunstancias adicionales de cada proceso.</w:t>
      </w:r>
      <w:r w:rsidR="001E21EA" w:rsidRPr="001168D9">
        <w:rPr>
          <w:rFonts w:ascii="Arial" w:eastAsia="Calibri" w:hAnsi="Arial" w:cs="Arial"/>
          <w:sz w:val="22"/>
          <w:szCs w:val="22"/>
          <w:lang w:eastAsia="en-US"/>
        </w:rPr>
        <w:t xml:space="preserve"> </w:t>
      </w:r>
    </w:p>
    <w:p w14:paraId="73D74251" w14:textId="0365A01B" w:rsidR="00AA3CDD" w:rsidRPr="00C06F7E" w:rsidRDefault="00AA3CDD" w:rsidP="001E21EA">
      <w:pPr>
        <w:spacing w:before="120" w:line="276" w:lineRule="auto"/>
        <w:ind w:right="49" w:firstLine="709"/>
        <w:jc w:val="both"/>
        <w:rPr>
          <w:rFonts w:ascii="Arial" w:eastAsia="Calibri" w:hAnsi="Arial" w:cs="Arial"/>
          <w:sz w:val="22"/>
          <w:szCs w:val="22"/>
          <w:highlight w:val="yellow"/>
          <w:lang w:eastAsia="en-US"/>
        </w:rPr>
      </w:pPr>
      <w:r w:rsidRPr="001168D9">
        <w:rPr>
          <w:rFonts w:ascii="Arial" w:eastAsia="Calibri" w:hAnsi="Arial" w:cs="Arial"/>
          <w:sz w:val="22"/>
          <w:szCs w:val="22"/>
          <w:lang w:eastAsia="en-US"/>
        </w:rPr>
        <w:t>En este contexto</w:t>
      </w:r>
      <w:r w:rsidR="001E21EA" w:rsidRPr="001168D9">
        <w:rPr>
          <w:rFonts w:ascii="Arial" w:eastAsia="Calibri" w:hAnsi="Arial" w:cs="Arial"/>
          <w:sz w:val="22"/>
          <w:szCs w:val="22"/>
          <w:lang w:eastAsia="en-US"/>
        </w:rPr>
        <w:t>,</w:t>
      </w:r>
      <w:r w:rsidRPr="001168D9">
        <w:rPr>
          <w:rFonts w:ascii="Arial" w:eastAsia="Calibri" w:hAnsi="Arial" w:cs="Arial"/>
          <w:sz w:val="22"/>
          <w:szCs w:val="22"/>
          <w:lang w:eastAsia="en-US"/>
        </w:rPr>
        <w:t xml:space="preserve"> </w:t>
      </w:r>
      <w:r w:rsidR="001E21EA" w:rsidRPr="001168D9">
        <w:rPr>
          <w:rFonts w:ascii="Arial" w:eastAsia="Calibri" w:hAnsi="Arial" w:cs="Arial"/>
          <w:sz w:val="22"/>
          <w:szCs w:val="22"/>
          <w:lang w:eastAsia="en-US"/>
        </w:rPr>
        <w:t>ante una contradicción entre la información contemplada en</w:t>
      </w:r>
      <w:r w:rsidR="001E21EA" w:rsidRPr="001168D9">
        <w:rPr>
          <w:rFonts w:ascii="Arial" w:eastAsia="Calibri" w:hAnsi="Arial" w:cs="Arial"/>
          <w:color w:val="000000" w:themeColor="text1"/>
          <w:sz w:val="22"/>
          <w:szCs w:val="22"/>
          <w:lang w:val="es-ES" w:eastAsia="en-US" w:bidi="es-ES"/>
        </w:rPr>
        <w:t xml:space="preserve"> </w:t>
      </w:r>
      <w:r w:rsidR="001E21EA" w:rsidRPr="001168D9">
        <w:rPr>
          <w:rFonts w:ascii="Arial" w:eastAsia="Calibri" w:hAnsi="Arial" w:cs="Arial"/>
          <w:color w:val="000000" w:themeColor="text1"/>
          <w:sz w:val="22"/>
          <w:szCs w:val="22"/>
          <w:lang w:eastAsia="en-US"/>
        </w:rPr>
        <w:t xml:space="preserve">la sección de </w:t>
      </w:r>
      <w:r w:rsidR="001E21EA" w:rsidRPr="001168D9">
        <w:rPr>
          <w:rFonts w:ascii="Arial" w:eastAsia="Calibri" w:hAnsi="Arial" w:cs="Arial"/>
          <w:sz w:val="22"/>
          <w:szCs w:val="22"/>
          <w:lang w:val="es-ES" w:eastAsia="en-US"/>
        </w:rPr>
        <w:t>«</w:t>
      </w:r>
      <w:r w:rsidR="001E21EA" w:rsidRPr="001168D9">
        <w:rPr>
          <w:rFonts w:ascii="Arial" w:eastAsia="Calibri" w:hAnsi="Arial" w:cs="Arial"/>
          <w:color w:val="000000" w:themeColor="text1"/>
          <w:sz w:val="22"/>
          <w:szCs w:val="22"/>
          <w:lang w:eastAsia="en-US"/>
        </w:rPr>
        <w:t>3 Cuestionario</w:t>
      </w:r>
      <w:r w:rsidR="001E21EA" w:rsidRPr="001168D9">
        <w:rPr>
          <w:rFonts w:ascii="Arial" w:eastAsia="Calibri" w:hAnsi="Arial" w:cs="Arial"/>
          <w:sz w:val="22"/>
          <w:szCs w:val="22"/>
          <w:lang w:val="es-ES" w:eastAsia="en-US"/>
        </w:rPr>
        <w:t xml:space="preserve">» correspondiente al </w:t>
      </w:r>
      <w:r w:rsidR="001E21EA" w:rsidRPr="001168D9">
        <w:rPr>
          <w:rFonts w:ascii="Arial" w:eastAsia="Calibri" w:hAnsi="Arial" w:cs="Arial"/>
          <w:color w:val="000000" w:themeColor="text1"/>
          <w:sz w:val="22"/>
          <w:szCs w:val="22"/>
          <w:lang w:val="es-ES" w:eastAsia="en-US" w:bidi="es-ES"/>
        </w:rPr>
        <w:t>«</w:t>
      </w:r>
      <w:r w:rsidR="001E21EA" w:rsidRPr="001168D9">
        <w:rPr>
          <w:rFonts w:ascii="Arial" w:eastAsia="Calibri" w:hAnsi="Arial" w:cs="Arial"/>
          <w:color w:val="000000" w:themeColor="text1"/>
          <w:sz w:val="22"/>
          <w:szCs w:val="22"/>
          <w:lang w:eastAsia="en-US"/>
        </w:rPr>
        <w:t>Sobre 2- Económico</w:t>
      </w:r>
      <w:r w:rsidR="001E21EA" w:rsidRPr="001168D9">
        <w:rPr>
          <w:rFonts w:ascii="Arial" w:eastAsia="Calibri" w:hAnsi="Arial" w:cs="Arial"/>
          <w:color w:val="000000" w:themeColor="text1"/>
          <w:sz w:val="22"/>
          <w:szCs w:val="22"/>
          <w:lang w:val="es-ES" w:eastAsia="en-US" w:bidi="es-ES"/>
        </w:rPr>
        <w:t>»</w:t>
      </w:r>
      <w:r w:rsidR="001E21EA" w:rsidRPr="001168D9">
        <w:rPr>
          <w:rFonts w:ascii="Arial" w:eastAsia="Calibri" w:hAnsi="Arial" w:cs="Arial"/>
          <w:sz w:val="22"/>
          <w:szCs w:val="22"/>
          <w:lang w:eastAsia="en-US"/>
        </w:rPr>
        <w:t xml:space="preserve"> en la plataforma del SECOP II y la información contenida en el documento anexo de propuesta económica del documento tipo, sea el Formulario 1 o el determinado por la entidad, se analizará las circunstancias en concreto de cara a los principios de la contratación estatal, de manera que la entidad adoptará la decisión que más se ajuste a la finalidad del proceso de contratación teniendo en cuenta las pautas interpretativas del numeral 1.17. del documento tipo. Lo anterior, sin perjuicio de </w:t>
      </w:r>
      <w:r w:rsidR="007B674C" w:rsidRPr="001168D9">
        <w:rPr>
          <w:rFonts w:ascii="Arial" w:eastAsia="Calibri" w:hAnsi="Arial" w:cs="Arial"/>
          <w:sz w:val="22"/>
          <w:szCs w:val="22"/>
          <w:lang w:eastAsia="en-US"/>
        </w:rPr>
        <w:t xml:space="preserve">la eventual responsabilidad </w:t>
      </w:r>
      <w:r w:rsidR="001E21EA" w:rsidRPr="001168D9">
        <w:rPr>
          <w:rFonts w:ascii="Arial" w:eastAsia="Calibri" w:hAnsi="Arial" w:cs="Arial"/>
          <w:sz w:val="22"/>
          <w:szCs w:val="22"/>
          <w:lang w:eastAsia="en-US"/>
        </w:rPr>
        <w:t xml:space="preserve">en caso de </w:t>
      </w:r>
      <w:r w:rsidR="007B674C" w:rsidRPr="001168D9">
        <w:rPr>
          <w:rFonts w:ascii="Arial" w:eastAsia="Calibri" w:hAnsi="Arial" w:cs="Arial"/>
          <w:sz w:val="22"/>
          <w:szCs w:val="22"/>
          <w:lang w:eastAsia="en-US"/>
        </w:rPr>
        <w:t>vulnerar</w:t>
      </w:r>
      <w:r w:rsidR="001E21EA" w:rsidRPr="001168D9">
        <w:rPr>
          <w:rFonts w:ascii="Arial" w:eastAsia="Calibri" w:hAnsi="Arial" w:cs="Arial"/>
          <w:sz w:val="22"/>
          <w:szCs w:val="22"/>
          <w:lang w:eastAsia="en-US"/>
        </w:rPr>
        <w:t xml:space="preserve"> la regla de inalterabilidad de los documentos tipo.</w:t>
      </w:r>
    </w:p>
    <w:p w14:paraId="7495FFFF" w14:textId="35342B07" w:rsidR="00757FC3" w:rsidRPr="00C06F7E" w:rsidRDefault="00AA3CDD" w:rsidP="001E21EA">
      <w:pPr>
        <w:spacing w:line="276" w:lineRule="auto"/>
        <w:ind w:right="709"/>
        <w:jc w:val="both"/>
        <w:rPr>
          <w:rFonts w:ascii="Arial" w:eastAsia="Calibri" w:hAnsi="Arial" w:cs="Arial"/>
          <w:sz w:val="22"/>
          <w:szCs w:val="22"/>
          <w:highlight w:val="yellow"/>
          <w:lang w:eastAsia="en-US"/>
        </w:rPr>
      </w:pPr>
      <w:r w:rsidRPr="00C06F7E">
        <w:rPr>
          <w:rFonts w:ascii="Arial" w:eastAsia="Calibri" w:hAnsi="Arial" w:cs="Arial"/>
          <w:sz w:val="22"/>
          <w:szCs w:val="22"/>
          <w:highlight w:val="yellow"/>
          <w:lang w:eastAsia="en-US"/>
        </w:rPr>
        <w:t xml:space="preserve"> </w:t>
      </w:r>
    </w:p>
    <w:p w14:paraId="4345DCF8" w14:textId="6766E83A" w:rsidR="00760777" w:rsidRPr="001168D9" w:rsidRDefault="00757FC3" w:rsidP="00760777">
      <w:pPr>
        <w:ind w:left="709" w:right="709"/>
        <w:jc w:val="both"/>
        <w:rPr>
          <w:rFonts w:ascii="Arial" w:hAnsi="Arial" w:cs="Arial"/>
          <w:color w:val="000000" w:themeColor="text1"/>
          <w:sz w:val="21"/>
          <w:szCs w:val="21"/>
        </w:rPr>
      </w:pPr>
      <w:proofErr w:type="spellStart"/>
      <w:r w:rsidRPr="001168D9">
        <w:rPr>
          <w:rFonts w:ascii="Arial" w:hAnsi="Arial" w:cs="Arial"/>
          <w:color w:val="000000" w:themeColor="text1"/>
          <w:sz w:val="21"/>
          <w:szCs w:val="21"/>
          <w:lang w:val="es-ES_tradnl"/>
        </w:rPr>
        <w:t>ii</w:t>
      </w:r>
      <w:proofErr w:type="spellEnd"/>
      <w:r w:rsidRPr="001168D9">
        <w:rPr>
          <w:rFonts w:ascii="Arial" w:hAnsi="Arial" w:cs="Arial"/>
          <w:color w:val="000000" w:themeColor="text1"/>
          <w:sz w:val="21"/>
          <w:szCs w:val="21"/>
          <w:lang w:val="es-ES_tradnl"/>
        </w:rPr>
        <w:t>) «</w:t>
      </w:r>
      <w:r w:rsidRPr="001168D9">
        <w:rPr>
          <w:rFonts w:ascii="Arial" w:hAnsi="Arial" w:cs="Arial"/>
          <w:color w:val="000000" w:themeColor="text1"/>
          <w:sz w:val="21"/>
          <w:szCs w:val="21"/>
        </w:rPr>
        <w:t>2. Cuando el proceso es adelantado en el SECOP II y se emplean los pliegos de condiciones tipo de infraestructura de transporte, ¿puede la Entidad para la presentación de la oferta económica en el Sobre No. 2 exigir únicamente diligenciar el cuestionario en la plataforma con cada uno de los ítems que conforman el Formulario No.1 de presupuesto oficial y no exigir dicho Formulario No. 1 o cualquier otro anexo como documento adicional?</w:t>
      </w:r>
      <w:r w:rsidRPr="001168D9">
        <w:rPr>
          <w:rFonts w:ascii="Arial" w:hAnsi="Arial" w:cs="Arial"/>
          <w:color w:val="000000" w:themeColor="text1"/>
          <w:sz w:val="21"/>
          <w:szCs w:val="21"/>
          <w:lang w:val="es-ES_tradnl"/>
        </w:rPr>
        <w:t>»</w:t>
      </w:r>
    </w:p>
    <w:p w14:paraId="71E7DC46" w14:textId="77777777" w:rsidR="00760777" w:rsidRPr="001168D9" w:rsidRDefault="00760777" w:rsidP="00760777">
      <w:pPr>
        <w:ind w:left="709" w:right="709"/>
        <w:jc w:val="both"/>
        <w:rPr>
          <w:rFonts w:ascii="Arial" w:hAnsi="Arial" w:cs="Arial"/>
          <w:color w:val="000000" w:themeColor="text1"/>
          <w:sz w:val="21"/>
          <w:szCs w:val="21"/>
        </w:rPr>
      </w:pPr>
    </w:p>
    <w:p w14:paraId="59CD0B59" w14:textId="77777777" w:rsidR="007D241C" w:rsidRPr="001168D9" w:rsidRDefault="00760777" w:rsidP="00760777">
      <w:pPr>
        <w:spacing w:line="276" w:lineRule="auto"/>
        <w:jc w:val="both"/>
        <w:rPr>
          <w:rFonts w:ascii="Arial" w:eastAsia="Calibri" w:hAnsi="Arial" w:cs="Arial"/>
          <w:color w:val="000000" w:themeColor="text1"/>
          <w:sz w:val="22"/>
          <w:szCs w:val="22"/>
          <w:lang w:val="es-ES" w:eastAsia="en-US" w:bidi="es-ES"/>
        </w:rPr>
      </w:pPr>
      <w:r w:rsidRPr="001168D9">
        <w:rPr>
          <w:rFonts w:ascii="Arial" w:eastAsia="Calibri" w:hAnsi="Arial" w:cs="Arial"/>
          <w:color w:val="000000" w:themeColor="text1"/>
          <w:sz w:val="22"/>
          <w:szCs w:val="22"/>
          <w:lang w:val="es-ES" w:eastAsia="en-US" w:bidi="es-ES"/>
        </w:rPr>
        <w:t xml:space="preserve">En </w:t>
      </w:r>
      <w:r w:rsidRPr="001168D9">
        <w:rPr>
          <w:rFonts w:ascii="Arial" w:eastAsia="Calibri" w:hAnsi="Arial" w:cs="Arial"/>
          <w:color w:val="000000" w:themeColor="text1"/>
          <w:sz w:val="22"/>
          <w:szCs w:val="22"/>
          <w:lang w:eastAsia="en-US"/>
        </w:rPr>
        <w:t xml:space="preserve">la sección de </w:t>
      </w:r>
      <w:r w:rsidRPr="001168D9">
        <w:rPr>
          <w:rFonts w:ascii="Arial" w:eastAsia="Calibri" w:hAnsi="Arial" w:cs="Arial"/>
          <w:sz w:val="22"/>
          <w:szCs w:val="22"/>
          <w:lang w:val="es-ES" w:eastAsia="en-US"/>
        </w:rPr>
        <w:t>«</w:t>
      </w:r>
      <w:r w:rsidRPr="001168D9">
        <w:rPr>
          <w:rFonts w:ascii="Arial" w:eastAsia="Calibri" w:hAnsi="Arial" w:cs="Arial"/>
          <w:color w:val="000000" w:themeColor="text1"/>
          <w:sz w:val="22"/>
          <w:szCs w:val="22"/>
          <w:lang w:eastAsia="en-US"/>
        </w:rPr>
        <w:t>3 Cuestionario</w:t>
      </w:r>
      <w:r w:rsidRPr="001168D9">
        <w:rPr>
          <w:rFonts w:ascii="Arial" w:eastAsia="Calibri" w:hAnsi="Arial" w:cs="Arial"/>
          <w:sz w:val="22"/>
          <w:szCs w:val="22"/>
          <w:lang w:val="es-ES" w:eastAsia="en-US"/>
        </w:rPr>
        <w:t xml:space="preserve">» correspondiente al </w:t>
      </w:r>
      <w:r w:rsidRPr="001168D9">
        <w:rPr>
          <w:rFonts w:ascii="Arial" w:eastAsia="Calibri" w:hAnsi="Arial" w:cs="Arial"/>
          <w:color w:val="000000" w:themeColor="text1"/>
          <w:sz w:val="22"/>
          <w:szCs w:val="22"/>
          <w:lang w:val="es-ES" w:eastAsia="en-US" w:bidi="es-ES"/>
        </w:rPr>
        <w:t>«</w:t>
      </w:r>
      <w:r w:rsidRPr="001168D9">
        <w:rPr>
          <w:rFonts w:ascii="Arial" w:eastAsia="Calibri" w:hAnsi="Arial" w:cs="Arial"/>
          <w:color w:val="000000" w:themeColor="text1"/>
          <w:sz w:val="22"/>
          <w:szCs w:val="22"/>
          <w:lang w:eastAsia="en-US"/>
        </w:rPr>
        <w:t>Sobre 2- Económico</w:t>
      </w:r>
      <w:r w:rsidRPr="001168D9">
        <w:rPr>
          <w:rFonts w:ascii="Arial" w:eastAsia="Calibri" w:hAnsi="Arial" w:cs="Arial"/>
          <w:color w:val="000000" w:themeColor="text1"/>
          <w:sz w:val="22"/>
          <w:szCs w:val="22"/>
          <w:lang w:val="es-ES" w:eastAsia="en-US" w:bidi="es-ES"/>
        </w:rPr>
        <w:t xml:space="preserve">» de la plataforma del SECOP II, la entidad debe diligenciar la información de la oferta económica </w:t>
      </w:r>
      <w:r w:rsidRPr="001168D9">
        <w:rPr>
          <w:rFonts w:ascii="Arial" w:eastAsia="Calibri" w:hAnsi="Arial" w:cs="Arial"/>
          <w:color w:val="000000" w:themeColor="text1"/>
          <w:sz w:val="22"/>
          <w:szCs w:val="22"/>
          <w:lang w:eastAsia="en-US"/>
        </w:rPr>
        <w:t xml:space="preserve">y anexar el </w:t>
      </w:r>
      <w:r w:rsidRPr="001168D9">
        <w:rPr>
          <w:rFonts w:ascii="Arial" w:eastAsia="Calibri" w:hAnsi="Arial" w:cs="Arial"/>
          <w:sz w:val="22"/>
          <w:szCs w:val="22"/>
          <w:lang w:val="es-ES" w:eastAsia="en-US"/>
        </w:rPr>
        <w:t xml:space="preserve">«Formulario 1 – Formulario de Presupuesto Oficial» o el formato que establezca la entidad, que incluirá la información detallada </w:t>
      </w:r>
      <w:r w:rsidRPr="001168D9">
        <w:rPr>
          <w:rFonts w:ascii="Arial" w:eastAsia="Calibri" w:hAnsi="Arial" w:cs="Arial"/>
          <w:color w:val="000000" w:themeColor="text1"/>
          <w:sz w:val="22"/>
          <w:szCs w:val="22"/>
          <w:lang w:val="es-ES" w:eastAsia="en-US" w:bidi="es-ES"/>
        </w:rPr>
        <w:t xml:space="preserve">de la </w:t>
      </w:r>
      <w:r w:rsidRPr="001168D9">
        <w:rPr>
          <w:rFonts w:ascii="Arial" w:eastAsia="Calibri" w:hAnsi="Arial" w:cs="Arial"/>
          <w:color w:val="000000" w:themeColor="text1"/>
          <w:sz w:val="22"/>
          <w:szCs w:val="22"/>
          <w:lang w:eastAsia="en-US"/>
        </w:rPr>
        <w:t>oferta para cada uno de los bienes y servicios a adquirir.</w:t>
      </w:r>
      <w:r w:rsidRPr="001168D9">
        <w:rPr>
          <w:rFonts w:ascii="Arial" w:eastAsia="Calibri" w:hAnsi="Arial" w:cs="Arial"/>
          <w:sz w:val="22"/>
          <w:szCs w:val="22"/>
          <w:lang w:val="es-ES" w:eastAsia="en-US"/>
        </w:rPr>
        <w:t xml:space="preserve"> El documento anexo debe coincidir con la información que se relaciona en </w:t>
      </w:r>
      <w:r w:rsidRPr="001168D9">
        <w:rPr>
          <w:rFonts w:ascii="Arial" w:eastAsia="Calibri" w:hAnsi="Arial" w:cs="Arial"/>
          <w:color w:val="000000" w:themeColor="text1"/>
          <w:sz w:val="22"/>
          <w:szCs w:val="22"/>
          <w:lang w:eastAsia="en-US"/>
        </w:rPr>
        <w:t xml:space="preserve">la sección de </w:t>
      </w:r>
      <w:r w:rsidRPr="001168D9">
        <w:rPr>
          <w:rFonts w:ascii="Arial" w:eastAsia="Calibri" w:hAnsi="Arial" w:cs="Arial"/>
          <w:sz w:val="22"/>
          <w:szCs w:val="22"/>
          <w:lang w:val="es-ES" w:eastAsia="en-US"/>
        </w:rPr>
        <w:t>«</w:t>
      </w:r>
      <w:r w:rsidRPr="001168D9">
        <w:rPr>
          <w:rFonts w:ascii="Arial" w:eastAsia="Calibri" w:hAnsi="Arial" w:cs="Arial"/>
          <w:color w:val="000000" w:themeColor="text1"/>
          <w:sz w:val="22"/>
          <w:szCs w:val="22"/>
          <w:lang w:eastAsia="en-US"/>
        </w:rPr>
        <w:t>3. Cuestionario</w:t>
      </w:r>
      <w:r w:rsidRPr="001168D9">
        <w:rPr>
          <w:rFonts w:ascii="Arial" w:eastAsia="Calibri" w:hAnsi="Arial" w:cs="Arial"/>
          <w:sz w:val="22"/>
          <w:szCs w:val="22"/>
          <w:lang w:val="es-ES" w:eastAsia="en-US"/>
        </w:rPr>
        <w:t xml:space="preserve">» y es un documento </w:t>
      </w:r>
      <w:r w:rsidRPr="001168D9">
        <w:rPr>
          <w:rFonts w:ascii="Arial" w:eastAsia="Calibri" w:hAnsi="Arial" w:cs="Arial"/>
          <w:color w:val="000000" w:themeColor="text1"/>
          <w:sz w:val="22"/>
          <w:szCs w:val="22"/>
          <w:lang w:val="es-ES" w:eastAsia="en-US" w:bidi="es-ES"/>
        </w:rPr>
        <w:t xml:space="preserve">necesario y de obligatoria inclusión en el SECOP II pues complementa la información que se incorpora en dicha sección, en la medida en que señala con mayor detalle los aspectos de los bienes y servicios a adquirir, información sin la cual no es posible adjudicar el contrato. </w:t>
      </w:r>
    </w:p>
    <w:p w14:paraId="435248D4" w14:textId="6CBBCE0C" w:rsidR="007D241C" w:rsidRPr="007D241C" w:rsidRDefault="00760777" w:rsidP="007D241C">
      <w:pPr>
        <w:spacing w:before="120" w:line="276" w:lineRule="auto"/>
        <w:ind w:firstLine="708"/>
        <w:jc w:val="both"/>
        <w:rPr>
          <w:rFonts w:ascii="Arial" w:eastAsia="Calibri" w:hAnsi="Arial" w:cs="Arial"/>
          <w:color w:val="000000" w:themeColor="text1"/>
          <w:sz w:val="22"/>
          <w:szCs w:val="22"/>
          <w:lang w:eastAsia="en-US" w:bidi="es-ES"/>
        </w:rPr>
      </w:pPr>
      <w:r w:rsidRPr="001168D9">
        <w:rPr>
          <w:rFonts w:ascii="Arial" w:eastAsia="Calibri" w:hAnsi="Arial" w:cs="Arial"/>
          <w:color w:val="000000" w:themeColor="text1"/>
          <w:sz w:val="22"/>
          <w:szCs w:val="22"/>
          <w:lang w:val="es-ES" w:eastAsia="en-US" w:bidi="es-ES"/>
        </w:rPr>
        <w:t>Además, en caso de que el proceso este estructurado por precios unitarios, la entidad debe aplicar de manera obligatoria las notas 1, 2 y 3 del Formulario 1, por lo que dicha información debe encontrarse desagregada en el documento anexo.</w:t>
      </w:r>
      <w:r w:rsidR="007D241C" w:rsidRPr="001168D9">
        <w:rPr>
          <w:rFonts w:ascii="Arial" w:eastAsia="Calibri" w:hAnsi="Arial" w:cs="Arial"/>
          <w:color w:val="000000" w:themeColor="text1"/>
          <w:sz w:val="22"/>
          <w:szCs w:val="22"/>
          <w:lang w:val="es-ES" w:eastAsia="en-US" w:bidi="es-ES"/>
        </w:rPr>
        <w:t xml:space="preserve"> Por consiguiente, </w:t>
      </w:r>
      <w:r w:rsidR="007D241C" w:rsidRPr="001168D9">
        <w:rPr>
          <w:rFonts w:ascii="Arial" w:eastAsia="Calibri" w:hAnsi="Arial" w:cs="Arial"/>
          <w:color w:val="000000" w:themeColor="text1"/>
          <w:sz w:val="22"/>
          <w:szCs w:val="22"/>
          <w:lang w:eastAsia="en-US" w:bidi="es-ES"/>
        </w:rPr>
        <w:t>la información del proceso de contratación incluida en la plataforma del SECOP II debe encontrarse en armonía con los formatos, anexos, formularios y matrices que se determinan para los documentos tipo, de manera que no se presenten contradicciones entre estos documentos ni duplicidad de la información que induzca a error a los proponentes</w:t>
      </w:r>
      <w:r w:rsidR="00DD4332" w:rsidRPr="001168D9">
        <w:rPr>
          <w:rFonts w:ascii="Arial" w:eastAsia="Calibri" w:hAnsi="Arial" w:cs="Arial"/>
          <w:color w:val="000000" w:themeColor="text1"/>
          <w:sz w:val="22"/>
          <w:szCs w:val="22"/>
          <w:lang w:eastAsia="en-US" w:bidi="es-ES"/>
        </w:rPr>
        <w:t>.</w:t>
      </w:r>
      <w:r w:rsidR="00DD4332">
        <w:rPr>
          <w:rFonts w:ascii="Arial" w:eastAsia="Calibri" w:hAnsi="Arial" w:cs="Arial"/>
          <w:color w:val="000000" w:themeColor="text1"/>
          <w:sz w:val="22"/>
          <w:szCs w:val="22"/>
          <w:lang w:eastAsia="en-US" w:bidi="es-ES"/>
        </w:rPr>
        <w:t xml:space="preserve"> </w:t>
      </w:r>
    </w:p>
    <w:p w14:paraId="461FEC6B" w14:textId="77777777" w:rsidR="001E21EA" w:rsidRDefault="001E21EA" w:rsidP="00760777">
      <w:pPr>
        <w:spacing w:before="120"/>
        <w:ind w:right="709"/>
        <w:jc w:val="both"/>
        <w:rPr>
          <w:rFonts w:ascii="Arial" w:hAnsi="Arial" w:cs="Arial"/>
          <w:color w:val="000000" w:themeColor="text1"/>
          <w:sz w:val="21"/>
          <w:szCs w:val="21"/>
          <w:lang w:val="es-ES_tradnl"/>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lastRenderedPageBreak/>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7ADDB6ED" w:rsidR="00D40F8B" w:rsidRDefault="000723D7"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26BF8F32" wp14:editId="1DE536A0">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0A446A" w:rsidRDefault="00B17563" w:rsidP="00F412DF">
            <w:pPr>
              <w:jc w:val="both"/>
              <w:rPr>
                <w:rFonts w:ascii="Arial" w:hAnsi="Arial" w:cs="Arial"/>
                <w:color w:val="000000" w:themeColor="text1"/>
                <w:sz w:val="16"/>
                <w:szCs w:val="16"/>
                <w:lang w:val="es-ES_tradnl" w:eastAsia="es-ES"/>
              </w:rPr>
            </w:pPr>
            <w:r w:rsidRPr="000A446A">
              <w:rPr>
                <w:rFonts w:ascii="Arial" w:hAnsi="Arial" w:cs="Arial"/>
                <w:color w:val="000000" w:themeColor="text1"/>
                <w:sz w:val="16"/>
                <w:szCs w:val="16"/>
                <w:lang w:val="es-ES_tradnl" w:eastAsia="es-ES"/>
              </w:rPr>
              <w:t>Sebastián Ramírez Grisales</w:t>
            </w:r>
          </w:p>
          <w:p w14:paraId="130B3228" w14:textId="7BDCA2EF" w:rsidR="00DD5B04" w:rsidRPr="000A446A" w:rsidRDefault="00871567" w:rsidP="00F412DF">
            <w:pPr>
              <w:jc w:val="both"/>
              <w:rPr>
                <w:rFonts w:ascii="Arial" w:hAnsi="Arial" w:cs="Arial"/>
                <w:color w:val="000000" w:themeColor="text1"/>
                <w:sz w:val="16"/>
                <w:szCs w:val="16"/>
                <w:lang w:val="es-ES_tradnl" w:eastAsia="es-ES"/>
              </w:rPr>
            </w:pPr>
            <w:r>
              <w:rPr>
                <w:rFonts w:ascii="Arial" w:hAnsi="Arial" w:cs="Arial"/>
                <w:color w:val="000000"/>
                <w:sz w:val="16"/>
                <w:szCs w:val="16"/>
                <w:shd w:val="clear" w:color="auto" w:fill="FFFFFF"/>
              </w:rPr>
              <w:t>Contratista</w:t>
            </w:r>
            <w:r w:rsidR="00F412DF" w:rsidRPr="000A446A">
              <w:rPr>
                <w:rFonts w:ascii="Arial" w:hAnsi="Arial" w:cs="Arial"/>
                <w:color w:val="000000"/>
                <w:sz w:val="16"/>
                <w:szCs w:val="16"/>
                <w:shd w:val="clear" w:color="auto" w:fill="FFFFFF"/>
              </w:rPr>
              <w:t xml:space="preserve"> de la </w:t>
            </w:r>
            <w:r w:rsidR="00F412DF"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bookmarkEnd w:id="4"/>
    <w:p w14:paraId="407E8F17" w14:textId="77777777" w:rsidR="00DD118B" w:rsidRPr="00725F81" w:rsidRDefault="00DD118B" w:rsidP="00215B8E">
      <w:pPr>
        <w:jc w:val="both"/>
        <w:rPr>
          <w:rFonts w:ascii="Arial" w:hAnsi="Arial" w:cs="Arial"/>
          <w:lang w:val="es-ES"/>
        </w:rPr>
      </w:pPr>
    </w:p>
    <w:sectPr w:rsidR="00DD118B" w:rsidRPr="00725F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14D1" w14:textId="77777777" w:rsidR="000F7AB2" w:rsidRDefault="000F7AB2">
      <w:r>
        <w:separator/>
      </w:r>
    </w:p>
  </w:endnote>
  <w:endnote w:type="continuationSeparator" w:id="0">
    <w:p w14:paraId="5F4A61BB" w14:textId="77777777" w:rsidR="000F7AB2" w:rsidRDefault="000F7AB2">
      <w:r>
        <w:continuationSeparator/>
      </w:r>
    </w:p>
  </w:endnote>
  <w:endnote w:type="continuationNotice" w:id="1">
    <w:p w14:paraId="27C3FFB4" w14:textId="77777777" w:rsidR="000F7AB2" w:rsidRDefault="000F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2516" w14:textId="77777777" w:rsidR="000F7AB2" w:rsidRDefault="000F7AB2">
      <w:r>
        <w:separator/>
      </w:r>
    </w:p>
  </w:footnote>
  <w:footnote w:type="continuationSeparator" w:id="0">
    <w:p w14:paraId="0475D272" w14:textId="77777777" w:rsidR="000F7AB2" w:rsidRDefault="000F7AB2">
      <w:r>
        <w:continuationSeparator/>
      </w:r>
    </w:p>
  </w:footnote>
  <w:footnote w:type="continuationNotice" w:id="1">
    <w:p w14:paraId="0CB7F56F" w14:textId="77777777" w:rsidR="000F7AB2" w:rsidRDefault="000F7AB2"/>
  </w:footnote>
  <w:footnote w:id="2">
    <w:p w14:paraId="482C1666" w14:textId="2C61214F" w:rsidR="00BD7A91" w:rsidRPr="00E1079C" w:rsidRDefault="00BD7A91" w:rsidP="00BD7A91">
      <w:pPr>
        <w:pStyle w:val="Textonotapie"/>
        <w:ind w:firstLine="709"/>
        <w:jc w:val="both"/>
        <w:rPr>
          <w:rFonts w:ascii="Arial" w:hAnsi="Arial" w:cs="Arial"/>
          <w:sz w:val="19"/>
          <w:szCs w:val="19"/>
          <w:lang w:val="es-ES"/>
        </w:rPr>
      </w:pPr>
      <w:r w:rsidRPr="00E1079C">
        <w:rPr>
          <w:rStyle w:val="Refdenotaalpie"/>
          <w:rFonts w:ascii="Arial" w:hAnsi="Arial" w:cs="Arial"/>
          <w:sz w:val="19"/>
          <w:szCs w:val="19"/>
        </w:rPr>
        <w:footnoteRef/>
      </w:r>
      <w:r w:rsidRPr="00E1079C">
        <w:rPr>
          <w:rFonts w:ascii="Arial" w:hAnsi="Arial" w:cs="Arial"/>
          <w:sz w:val="19"/>
          <w:szCs w:val="19"/>
        </w:rPr>
        <w:t xml:space="preserve"> </w:t>
      </w:r>
      <w:r w:rsidR="00D70AA8">
        <w:rPr>
          <w:rFonts w:ascii="Arial" w:hAnsi="Arial" w:cs="Arial"/>
          <w:sz w:val="19"/>
          <w:szCs w:val="19"/>
          <w:lang w:val="es-ES"/>
        </w:rPr>
        <w:t>En cuanto a las resoluciones vigentes, dicha regla se observa en el artículo 3 de las Resoluciones 240, 241, 248, 249, 256 y 269 de 2020 y Resoluciones 193, 219, 2020 y 392 de 2021. Así como en el artículo 2 de la Resolución 094 de 2020.</w:t>
      </w:r>
    </w:p>
  </w:footnote>
  <w:footnote w:id="3">
    <w:p w14:paraId="217DD548" w14:textId="10D11989" w:rsidR="00815A07" w:rsidRPr="00E1079C" w:rsidRDefault="00815A07" w:rsidP="00815A07">
      <w:pPr>
        <w:pStyle w:val="Textonotapie"/>
        <w:ind w:firstLine="709"/>
        <w:jc w:val="both"/>
        <w:rPr>
          <w:rFonts w:ascii="Arial" w:hAnsi="Arial" w:cs="Arial"/>
          <w:color w:val="000000" w:themeColor="text1"/>
          <w:sz w:val="19"/>
          <w:szCs w:val="19"/>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0CD5A23" w14:textId="02166509" w:rsidR="00DE0755" w:rsidRPr="00E1079C" w:rsidRDefault="00DE0755" w:rsidP="00815A07">
      <w:pPr>
        <w:pStyle w:val="Textonotapie"/>
        <w:ind w:firstLine="709"/>
        <w:jc w:val="both"/>
        <w:rPr>
          <w:rFonts w:ascii="Arial" w:hAnsi="Arial" w:cs="Arial"/>
          <w:color w:val="000000" w:themeColor="text1"/>
          <w:sz w:val="19"/>
          <w:szCs w:val="19"/>
        </w:rPr>
      </w:pPr>
      <w:r w:rsidRPr="00E1079C">
        <w:rPr>
          <w:rFonts w:ascii="Arial" w:hAnsi="Arial" w:cs="Arial"/>
          <w:color w:val="000000" w:themeColor="text1"/>
          <w:sz w:val="19"/>
          <w:szCs w:val="19"/>
        </w:rPr>
        <w:t>En línea con lo anterior, el numeral 15 del mismo artículo prescribe: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736BF8C7" w14:textId="77777777" w:rsidR="00815A07" w:rsidRPr="00E1079C" w:rsidRDefault="00815A07" w:rsidP="00815A07">
      <w:pPr>
        <w:pStyle w:val="Textonotapie"/>
        <w:ind w:firstLine="709"/>
        <w:jc w:val="both"/>
        <w:rPr>
          <w:rFonts w:ascii="Arial" w:hAnsi="Arial" w:cs="Arial"/>
          <w:color w:val="000000" w:themeColor="text1"/>
          <w:sz w:val="19"/>
          <w:szCs w:val="19"/>
        </w:rPr>
      </w:pPr>
    </w:p>
  </w:footnote>
  <w:footnote w:id="4">
    <w:p w14:paraId="33C04FFD" w14:textId="7BDD64EB" w:rsidR="00815A07" w:rsidRPr="00E1079C" w:rsidRDefault="00815A07" w:rsidP="004115D6">
      <w:pPr>
        <w:ind w:firstLine="709"/>
        <w:jc w:val="both"/>
        <w:rPr>
          <w:rFonts w:ascii="Arial" w:hAnsi="Arial" w:cs="Arial"/>
          <w:color w:val="000000" w:themeColor="text1"/>
          <w:sz w:val="19"/>
          <w:szCs w:val="19"/>
          <w:lang w:val="es-ES"/>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w:t>
      </w:r>
      <w:r w:rsidRPr="00E1079C">
        <w:rPr>
          <w:rFonts w:ascii="Arial" w:hAnsi="Arial" w:cs="Arial"/>
          <w:color w:val="000000" w:themeColor="text1"/>
          <w:sz w:val="19"/>
          <w:szCs w:val="19"/>
          <w:lang w:val="es-ES"/>
        </w:rPr>
        <w:t>En efecto, el artículo 5 del Decreto</w:t>
      </w:r>
      <w:r w:rsidR="00146B60" w:rsidRPr="00E1079C">
        <w:rPr>
          <w:rFonts w:ascii="Arial" w:hAnsi="Arial" w:cs="Arial"/>
          <w:color w:val="000000" w:themeColor="text1"/>
          <w:sz w:val="19"/>
          <w:szCs w:val="19"/>
          <w:lang w:val="es-ES"/>
        </w:rPr>
        <w:t>-Ley</w:t>
      </w:r>
      <w:r w:rsidRPr="00E1079C">
        <w:rPr>
          <w:rFonts w:ascii="Arial" w:hAnsi="Arial" w:cs="Arial"/>
          <w:color w:val="000000" w:themeColor="text1"/>
          <w:sz w:val="19"/>
          <w:szCs w:val="19"/>
          <w:lang w:val="es-ES"/>
        </w:rPr>
        <w:t xml:space="preserve">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5">
    <w:p w14:paraId="2A7B0450" w14:textId="77777777" w:rsidR="00BD7A91" w:rsidRPr="00990BC7" w:rsidRDefault="00BD7A91" w:rsidP="00BD7A91">
      <w:pPr>
        <w:ind w:firstLine="708"/>
        <w:jc w:val="both"/>
        <w:rPr>
          <w:rFonts w:ascii="Arial" w:hAnsi="Arial" w:cs="Arial"/>
          <w:color w:val="000000" w:themeColor="text1"/>
          <w:sz w:val="19"/>
          <w:szCs w:val="19"/>
          <w:lang w:val="es-MX"/>
        </w:rPr>
      </w:pPr>
      <w:r w:rsidRPr="00990BC7">
        <w:rPr>
          <w:rStyle w:val="Refdenotaalpie"/>
          <w:rFonts w:ascii="Arial" w:hAnsi="Arial" w:cs="Arial"/>
          <w:color w:val="000000" w:themeColor="text1"/>
          <w:sz w:val="19"/>
          <w:szCs w:val="19"/>
        </w:rPr>
        <w:footnoteRef/>
      </w:r>
      <w:r w:rsidRPr="00990BC7">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4C61443C" w14:textId="77777777" w:rsidR="00BD7A91" w:rsidRPr="00990BC7" w:rsidRDefault="00BD7A91" w:rsidP="00BD7A91">
      <w:pPr>
        <w:ind w:firstLine="708"/>
        <w:jc w:val="both"/>
        <w:rPr>
          <w:rFonts w:ascii="Arial" w:hAnsi="Arial" w:cs="Arial"/>
          <w:color w:val="000000" w:themeColor="text1"/>
          <w:sz w:val="19"/>
          <w:szCs w:val="19"/>
        </w:rPr>
      </w:pPr>
    </w:p>
  </w:footnote>
  <w:footnote w:id="6">
    <w:p w14:paraId="7AAB1163" w14:textId="77777777" w:rsidR="00580918" w:rsidRPr="00E1079C" w:rsidRDefault="00580918" w:rsidP="00580918">
      <w:pPr>
        <w:pStyle w:val="Textonotapie"/>
        <w:ind w:firstLine="708"/>
        <w:jc w:val="both"/>
        <w:rPr>
          <w:rFonts w:ascii="Arial" w:hAnsi="Arial" w:cs="Arial"/>
          <w:color w:val="000000" w:themeColor="text1"/>
          <w:sz w:val="19"/>
          <w:szCs w:val="19"/>
          <w:lang w:val="es-ES"/>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Artículo 2.2.1.1.2.1.1. del Decreto 1082 de 2015.</w:t>
      </w:r>
    </w:p>
  </w:footnote>
  <w:footnote w:id="7">
    <w:p w14:paraId="722F64C7" w14:textId="77777777" w:rsidR="00C82EF0" w:rsidRPr="00FD0DB3" w:rsidRDefault="00C82EF0" w:rsidP="00C82EF0">
      <w:pPr>
        <w:ind w:firstLine="708"/>
        <w:jc w:val="both"/>
        <w:rPr>
          <w:rFonts w:ascii="Arial" w:hAnsi="Arial" w:cs="Arial"/>
          <w:sz w:val="19"/>
          <w:szCs w:val="19"/>
          <w:highlight w:val="lightGray"/>
        </w:rPr>
      </w:pPr>
      <w:r w:rsidRPr="00FD0DB3">
        <w:rPr>
          <w:rStyle w:val="Refdenotaalpie"/>
          <w:rFonts w:ascii="Arial" w:hAnsi="Arial" w:cs="Arial"/>
          <w:sz w:val="19"/>
          <w:szCs w:val="19"/>
        </w:rPr>
        <w:footnoteRef/>
      </w:r>
      <w:r w:rsidRPr="00FD0DB3">
        <w:rPr>
          <w:rFonts w:ascii="Arial" w:hAnsi="Arial" w:cs="Arial"/>
          <w:sz w:val="19"/>
          <w:szCs w:val="19"/>
        </w:rPr>
        <w:t xml:space="preserve"> </w:t>
      </w:r>
      <w:r>
        <w:rPr>
          <w:rFonts w:ascii="Arial" w:hAnsi="Arial" w:cs="Arial"/>
          <w:sz w:val="19"/>
          <w:szCs w:val="19"/>
        </w:rPr>
        <w:t>Así por ejemplo</w:t>
      </w:r>
      <w:r w:rsidRPr="00FD0DB3">
        <w:rPr>
          <w:rFonts w:ascii="Arial" w:hAnsi="Arial" w:cs="Arial"/>
          <w:sz w:val="19"/>
          <w:szCs w:val="19"/>
        </w:rPr>
        <w:t xml:space="preserve">, la causal de rechazo del literal Q de los documentos tipo de </w:t>
      </w:r>
      <w:r>
        <w:rPr>
          <w:rFonts w:ascii="Arial" w:hAnsi="Arial" w:cs="Arial"/>
          <w:sz w:val="19"/>
          <w:szCs w:val="19"/>
        </w:rPr>
        <w:t xml:space="preserve">licitación de </w:t>
      </w:r>
      <w:r w:rsidRPr="00FD0DB3">
        <w:rPr>
          <w:rFonts w:ascii="Arial" w:hAnsi="Arial" w:cs="Arial"/>
          <w:sz w:val="19"/>
          <w:szCs w:val="19"/>
        </w:rPr>
        <w:t xml:space="preserve">obra pública de infraestructura de transporte – Versión 3 establece: </w:t>
      </w:r>
      <w:r>
        <w:rPr>
          <w:rFonts w:ascii="Arial" w:hAnsi="Arial" w:cs="Arial"/>
          <w:sz w:val="19"/>
          <w:szCs w:val="19"/>
        </w:rPr>
        <w:t>«</w:t>
      </w:r>
      <w:r w:rsidRPr="00FD0DB3">
        <w:rPr>
          <w:rFonts w:ascii="Arial" w:hAnsi="Arial" w:cs="Arial"/>
          <w:sz w:val="19"/>
          <w:szCs w:val="19"/>
          <w:highlight w:val="lightGray"/>
        </w:rPr>
        <w:t>[Incluir solo cuando la forma de pago sea por precios unitarios]</w:t>
      </w:r>
      <w:r w:rsidRPr="00FD0DB3">
        <w:rPr>
          <w:rFonts w:ascii="Arial" w:hAnsi="Arial" w:cs="Arial"/>
          <w:sz w:val="19"/>
          <w:szCs w:val="19"/>
        </w:rPr>
        <w:t xml:space="preserve"> Superar el valor unitario de alguno o algunos de los siguientes ítems ofrecidos con respecto al valor establecido para cada ítem del presupuesto oficial: </w:t>
      </w:r>
      <w:r w:rsidRPr="00FD0DB3">
        <w:rPr>
          <w:rFonts w:ascii="Arial" w:hAnsi="Arial" w:cs="Arial"/>
          <w:sz w:val="19"/>
          <w:szCs w:val="19"/>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1F3A1D0F" w14:textId="77777777" w:rsidR="00C82EF0" w:rsidRPr="00FD0DB3" w:rsidRDefault="00C82EF0" w:rsidP="00C82EF0">
      <w:pPr>
        <w:pStyle w:val="Textonotapie"/>
        <w:ind w:firstLine="708"/>
        <w:jc w:val="both"/>
        <w:rPr>
          <w:rFonts w:ascii="Arial" w:hAnsi="Arial" w:cs="Arial"/>
          <w:sz w:val="19"/>
          <w:szCs w:val="19"/>
          <w:lang w:val="es-CO"/>
        </w:rPr>
      </w:pPr>
      <w:r>
        <w:rPr>
          <w:rFonts w:ascii="Arial" w:hAnsi="Arial" w:cs="Arial"/>
          <w:sz w:val="19"/>
          <w:szCs w:val="19"/>
          <w:highlight w:val="lightGray"/>
        </w:rPr>
        <w:t>»</w:t>
      </w:r>
      <w:r w:rsidRPr="00FD0DB3">
        <w:rPr>
          <w:rFonts w:ascii="Arial" w:hAnsi="Arial" w:cs="Arial"/>
          <w:sz w:val="19"/>
          <w:szCs w:val="19"/>
          <w:highlight w:val="lightGray"/>
        </w:rPr>
        <w:t>Para la aplicación de esta causal la entidad debe tener en cuenta que el valor unitario establecido en el Formulario 1 – Formulario de Presupuesto Oficial incluye el valor de AIU]</w:t>
      </w:r>
      <w:r>
        <w:rPr>
          <w:rFonts w:ascii="Arial" w:hAnsi="Arial" w:cs="Arial"/>
          <w:sz w:val="19"/>
          <w:szCs w:val="19"/>
        </w:rPr>
        <w:t>»</w:t>
      </w:r>
    </w:p>
  </w:footnote>
  <w:footnote w:id="8">
    <w:p w14:paraId="751BE145" w14:textId="77777777" w:rsidR="008B2C5D" w:rsidRDefault="008B2C5D" w:rsidP="008B2C5D">
      <w:pPr>
        <w:pStyle w:val="Textonotapie"/>
        <w:ind w:firstLine="708"/>
        <w:jc w:val="both"/>
        <w:rPr>
          <w:rFonts w:ascii="Arial" w:hAnsi="Arial" w:cs="Arial"/>
          <w:color w:val="000000"/>
          <w:sz w:val="19"/>
          <w:szCs w:val="19"/>
        </w:rPr>
      </w:pPr>
      <w:r>
        <w:rPr>
          <w:rStyle w:val="Refdenotaalpie"/>
          <w:rFonts w:ascii="Arial" w:hAnsi="Arial" w:cs="Arial"/>
          <w:color w:val="000000"/>
          <w:sz w:val="19"/>
          <w:szCs w:val="19"/>
        </w:rPr>
        <w:footnoteRef/>
      </w:r>
      <w:r>
        <w:rPr>
          <w:rFonts w:ascii="Arial" w:hAnsi="Arial" w:cs="Arial"/>
          <w:color w:val="000000"/>
          <w:sz w:val="19"/>
          <w:szCs w:val="19"/>
        </w:rPr>
        <w:t xml:space="preserve"> Decreto 4170 de 2011: «Artículo 3. Funciones: La Agencia Nacional de Contratación Pública –Colombia Compra Eficiente– ejercerá las siguientes funciones: [...]</w:t>
      </w:r>
    </w:p>
    <w:p w14:paraId="499E0C7A" w14:textId="77777777" w:rsidR="008B2C5D" w:rsidRDefault="008B2C5D" w:rsidP="008B2C5D">
      <w:pPr>
        <w:pStyle w:val="Textonotapie"/>
        <w:ind w:firstLine="708"/>
        <w:jc w:val="both"/>
        <w:rPr>
          <w:rFonts w:ascii="Arial" w:hAnsi="Arial" w:cs="Arial"/>
          <w:color w:val="000000"/>
          <w:sz w:val="19"/>
          <w:szCs w:val="19"/>
        </w:rPr>
      </w:pPr>
      <w:r>
        <w:rPr>
          <w:rFonts w:ascii="Arial" w:hAnsi="Arial" w:cs="Arial"/>
          <w:color w:val="000000"/>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 [...]».</w:t>
      </w:r>
    </w:p>
  </w:footnote>
  <w:footnote w:id="9">
    <w:p w14:paraId="312AC9D2" w14:textId="2AEB53FD" w:rsidR="002F4E57" w:rsidRPr="002F4E57" w:rsidRDefault="002F4E57" w:rsidP="002F4E57">
      <w:pPr>
        <w:pStyle w:val="Textonotapie"/>
        <w:ind w:firstLine="709"/>
        <w:rPr>
          <w:lang w:val="es-CO"/>
        </w:rPr>
      </w:pPr>
      <w:r>
        <w:rPr>
          <w:rStyle w:val="Refdenotaalpie"/>
        </w:rPr>
        <w:footnoteRef/>
      </w:r>
      <w:r>
        <w:t xml:space="preserve"> </w:t>
      </w:r>
      <w:r w:rsidRPr="002F4E57">
        <w:rPr>
          <w:rFonts w:ascii="Arial" w:hAnsi="Arial" w:cs="Arial"/>
          <w:sz w:val="19"/>
          <w:szCs w:val="19"/>
        </w:rPr>
        <w:t>Disponible en: https://www.colombiacompra.gov.co/node/29796/</w:t>
      </w:r>
    </w:p>
  </w:footnote>
  <w:footnote w:id="10">
    <w:p w14:paraId="2D433CCF" w14:textId="77777777" w:rsidR="00CF0B55" w:rsidRPr="00CB04F3" w:rsidRDefault="00CF0B55" w:rsidP="00CF0B55">
      <w:pPr>
        <w:pStyle w:val="Textonotapie"/>
        <w:ind w:firstLine="709"/>
        <w:rPr>
          <w:rFonts w:ascii="Arial" w:hAnsi="Arial" w:cs="Arial"/>
          <w:sz w:val="19"/>
          <w:szCs w:val="19"/>
          <w:lang w:val="es-CO"/>
        </w:rPr>
      </w:pPr>
      <w:r w:rsidRPr="00CB04F3">
        <w:rPr>
          <w:rStyle w:val="Refdenotaalpie"/>
          <w:rFonts w:ascii="Arial" w:hAnsi="Arial" w:cs="Arial"/>
          <w:sz w:val="19"/>
          <w:szCs w:val="19"/>
        </w:rPr>
        <w:footnoteRef/>
      </w:r>
      <w:r w:rsidRPr="00CB04F3">
        <w:rPr>
          <w:rFonts w:ascii="Arial" w:hAnsi="Arial" w:cs="Arial"/>
          <w:sz w:val="19"/>
          <w:szCs w:val="19"/>
        </w:rPr>
        <w:t xml:space="preserve"> Ver Conceptos C-306 del 4 de junio de 2020 y C-303 del 16 de junio de 2021. </w:t>
      </w:r>
    </w:p>
  </w:footnote>
  <w:footnote w:id="11">
    <w:p w14:paraId="55C020CA" w14:textId="77777777" w:rsidR="00993F9F" w:rsidRPr="00645B79" w:rsidRDefault="00993F9F" w:rsidP="00993F9F">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SANTOFIMIO GAMBÓA, Jaime Orlando. Compendio de Derecho Administrativo. Editorial Universidad Externado de Colombia. Págs. 672-673. Bogotá,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A1269C3" w:rsidR="00E2520A" w:rsidRDefault="00E2520A">
    <w:pPr>
      <w:pStyle w:val="Encabezado"/>
    </w:pPr>
  </w:p>
  <w:p w14:paraId="2A80E31D" w14:textId="2B8E0649" w:rsidR="00E2520A" w:rsidRDefault="000723D7">
    <w:r>
      <w:rPr>
        <w:noProof/>
      </w:rPr>
      <w:drawing>
        <wp:anchor distT="0" distB="0" distL="114300" distR="114300" simplePos="0" relativeHeight="251659264" behindDoc="0" locked="0" layoutInCell="1" allowOverlap="1" wp14:anchorId="04C35E86" wp14:editId="76F157AB">
          <wp:simplePos x="0" y="0"/>
          <wp:positionH relativeFrom="column">
            <wp:posOffset>2686050</wp:posOffset>
          </wp:positionH>
          <wp:positionV relativeFrom="paragraph">
            <wp:posOffset>69850</wp:posOffset>
          </wp:positionV>
          <wp:extent cx="3157855" cy="713105"/>
          <wp:effectExtent l="0" t="0" r="4445" b="0"/>
          <wp:wrapNone/>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448E8B9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7"/>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408"/>
    <w:rsid w:val="00010C40"/>
    <w:rsid w:val="00010C8D"/>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1C0A"/>
    <w:rsid w:val="0002256F"/>
    <w:rsid w:val="0002296A"/>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55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3D7"/>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87D55"/>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2"/>
    <w:rsid w:val="000F7ABD"/>
    <w:rsid w:val="000F7E8F"/>
    <w:rsid w:val="000F7FBB"/>
    <w:rsid w:val="001000FB"/>
    <w:rsid w:val="00101134"/>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8D9"/>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1FE2"/>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7177"/>
    <w:rsid w:val="00187443"/>
    <w:rsid w:val="00187ABD"/>
    <w:rsid w:val="00187F8C"/>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AA5"/>
    <w:rsid w:val="00196DC9"/>
    <w:rsid w:val="001A0236"/>
    <w:rsid w:val="001A0AF8"/>
    <w:rsid w:val="001A18D5"/>
    <w:rsid w:val="001A1D4A"/>
    <w:rsid w:val="001A3011"/>
    <w:rsid w:val="001A325B"/>
    <w:rsid w:val="001A4A08"/>
    <w:rsid w:val="001A4DAF"/>
    <w:rsid w:val="001A66DF"/>
    <w:rsid w:val="001A67D0"/>
    <w:rsid w:val="001A6BF1"/>
    <w:rsid w:val="001A7591"/>
    <w:rsid w:val="001A75B1"/>
    <w:rsid w:val="001B0366"/>
    <w:rsid w:val="001B0444"/>
    <w:rsid w:val="001B096B"/>
    <w:rsid w:val="001B0F9F"/>
    <w:rsid w:val="001B1085"/>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56E9"/>
    <w:rsid w:val="001D5FDB"/>
    <w:rsid w:val="001D7923"/>
    <w:rsid w:val="001D796A"/>
    <w:rsid w:val="001D7A84"/>
    <w:rsid w:val="001D7C79"/>
    <w:rsid w:val="001E0E15"/>
    <w:rsid w:val="001E15F0"/>
    <w:rsid w:val="001E1CC4"/>
    <w:rsid w:val="001E1D38"/>
    <w:rsid w:val="001E1DEE"/>
    <w:rsid w:val="001E21EA"/>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2E5"/>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3A1F"/>
    <w:rsid w:val="00213BE0"/>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784"/>
    <w:rsid w:val="002929BB"/>
    <w:rsid w:val="00292E64"/>
    <w:rsid w:val="002932BA"/>
    <w:rsid w:val="00293669"/>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847"/>
    <w:rsid w:val="002E7FCF"/>
    <w:rsid w:val="002F0073"/>
    <w:rsid w:val="002F0618"/>
    <w:rsid w:val="002F1D41"/>
    <w:rsid w:val="002F240B"/>
    <w:rsid w:val="002F2F50"/>
    <w:rsid w:val="002F3601"/>
    <w:rsid w:val="002F45F6"/>
    <w:rsid w:val="002F4E57"/>
    <w:rsid w:val="002F692F"/>
    <w:rsid w:val="002F69BE"/>
    <w:rsid w:val="002F7B66"/>
    <w:rsid w:val="00300CB4"/>
    <w:rsid w:val="00300DE7"/>
    <w:rsid w:val="00300E24"/>
    <w:rsid w:val="0030101C"/>
    <w:rsid w:val="003033BA"/>
    <w:rsid w:val="00303C28"/>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447"/>
    <w:rsid w:val="00313748"/>
    <w:rsid w:val="00313EA3"/>
    <w:rsid w:val="00315457"/>
    <w:rsid w:val="00315B12"/>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4F"/>
    <w:rsid w:val="00344A64"/>
    <w:rsid w:val="0034680A"/>
    <w:rsid w:val="00346C62"/>
    <w:rsid w:val="0034778E"/>
    <w:rsid w:val="00347795"/>
    <w:rsid w:val="003501E2"/>
    <w:rsid w:val="00350A59"/>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576"/>
    <w:rsid w:val="003805DB"/>
    <w:rsid w:val="003813F4"/>
    <w:rsid w:val="0038152A"/>
    <w:rsid w:val="00382BAD"/>
    <w:rsid w:val="00383A8D"/>
    <w:rsid w:val="00384CD6"/>
    <w:rsid w:val="00384DF1"/>
    <w:rsid w:val="00384FF3"/>
    <w:rsid w:val="00386456"/>
    <w:rsid w:val="003865A9"/>
    <w:rsid w:val="00387642"/>
    <w:rsid w:val="00390F32"/>
    <w:rsid w:val="0039135E"/>
    <w:rsid w:val="0039200F"/>
    <w:rsid w:val="0039319C"/>
    <w:rsid w:val="00393CAE"/>
    <w:rsid w:val="003945DC"/>
    <w:rsid w:val="003945F4"/>
    <w:rsid w:val="00394A42"/>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B7820"/>
    <w:rsid w:val="003C0791"/>
    <w:rsid w:val="003C0D1F"/>
    <w:rsid w:val="003C116A"/>
    <w:rsid w:val="003C1AF4"/>
    <w:rsid w:val="003C1B63"/>
    <w:rsid w:val="003C1CB8"/>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9B9"/>
    <w:rsid w:val="00401B31"/>
    <w:rsid w:val="0040202B"/>
    <w:rsid w:val="00402B91"/>
    <w:rsid w:val="00402DE1"/>
    <w:rsid w:val="00402EEB"/>
    <w:rsid w:val="004037C2"/>
    <w:rsid w:val="00404041"/>
    <w:rsid w:val="00404B43"/>
    <w:rsid w:val="00404C61"/>
    <w:rsid w:val="00405487"/>
    <w:rsid w:val="0040602B"/>
    <w:rsid w:val="00407A7A"/>
    <w:rsid w:val="00407ABC"/>
    <w:rsid w:val="00407F1E"/>
    <w:rsid w:val="00410A88"/>
    <w:rsid w:val="00411317"/>
    <w:rsid w:val="004115D6"/>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5C43"/>
    <w:rsid w:val="00426C69"/>
    <w:rsid w:val="004273FA"/>
    <w:rsid w:val="00430186"/>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846"/>
    <w:rsid w:val="00451A52"/>
    <w:rsid w:val="00451FC8"/>
    <w:rsid w:val="0045271D"/>
    <w:rsid w:val="00452755"/>
    <w:rsid w:val="00452803"/>
    <w:rsid w:val="004529C6"/>
    <w:rsid w:val="00452EAD"/>
    <w:rsid w:val="004531D5"/>
    <w:rsid w:val="004533D1"/>
    <w:rsid w:val="004534D1"/>
    <w:rsid w:val="00453A53"/>
    <w:rsid w:val="0045413A"/>
    <w:rsid w:val="00454548"/>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1691"/>
    <w:rsid w:val="004B2197"/>
    <w:rsid w:val="004B298A"/>
    <w:rsid w:val="004B578D"/>
    <w:rsid w:val="004B5BE7"/>
    <w:rsid w:val="004B5E2D"/>
    <w:rsid w:val="004B5ED5"/>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1B2D"/>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6"/>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7F7"/>
    <w:rsid w:val="00570A26"/>
    <w:rsid w:val="0057221F"/>
    <w:rsid w:val="00572539"/>
    <w:rsid w:val="0057337D"/>
    <w:rsid w:val="00573504"/>
    <w:rsid w:val="00574708"/>
    <w:rsid w:val="00574D81"/>
    <w:rsid w:val="005756AA"/>
    <w:rsid w:val="00576233"/>
    <w:rsid w:val="0057696F"/>
    <w:rsid w:val="005774FE"/>
    <w:rsid w:val="0058040C"/>
    <w:rsid w:val="00580918"/>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077"/>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F3E"/>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6CE2"/>
    <w:rsid w:val="005F7111"/>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39E"/>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891"/>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615"/>
    <w:rsid w:val="006D69FA"/>
    <w:rsid w:val="006D6A12"/>
    <w:rsid w:val="006D712D"/>
    <w:rsid w:val="006D7687"/>
    <w:rsid w:val="006D7D1F"/>
    <w:rsid w:val="006D7D8A"/>
    <w:rsid w:val="006E0572"/>
    <w:rsid w:val="006E05D8"/>
    <w:rsid w:val="006E08EE"/>
    <w:rsid w:val="006E155A"/>
    <w:rsid w:val="006E2FAE"/>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413"/>
    <w:rsid w:val="006F772B"/>
    <w:rsid w:val="006F78DC"/>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57FC3"/>
    <w:rsid w:val="00760777"/>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74C"/>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41C"/>
    <w:rsid w:val="007D2566"/>
    <w:rsid w:val="007D2C18"/>
    <w:rsid w:val="007D2D74"/>
    <w:rsid w:val="007D3395"/>
    <w:rsid w:val="007D3693"/>
    <w:rsid w:val="007D3C6D"/>
    <w:rsid w:val="007D409B"/>
    <w:rsid w:val="007D481A"/>
    <w:rsid w:val="007D5648"/>
    <w:rsid w:val="007D58C5"/>
    <w:rsid w:val="007D5DE8"/>
    <w:rsid w:val="007D7503"/>
    <w:rsid w:val="007D7CFC"/>
    <w:rsid w:val="007D7FFC"/>
    <w:rsid w:val="007E0812"/>
    <w:rsid w:val="007E16A4"/>
    <w:rsid w:val="007E18DF"/>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756"/>
    <w:rsid w:val="00811898"/>
    <w:rsid w:val="008124D8"/>
    <w:rsid w:val="00813A7B"/>
    <w:rsid w:val="00813F04"/>
    <w:rsid w:val="00814B72"/>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C99"/>
    <w:rsid w:val="00822D06"/>
    <w:rsid w:val="00822D87"/>
    <w:rsid w:val="0082348D"/>
    <w:rsid w:val="008234E0"/>
    <w:rsid w:val="008236BE"/>
    <w:rsid w:val="008241CE"/>
    <w:rsid w:val="00825240"/>
    <w:rsid w:val="00825B43"/>
    <w:rsid w:val="0082629D"/>
    <w:rsid w:val="00827203"/>
    <w:rsid w:val="0082767A"/>
    <w:rsid w:val="00827CC0"/>
    <w:rsid w:val="00831026"/>
    <w:rsid w:val="0083119B"/>
    <w:rsid w:val="00831BAE"/>
    <w:rsid w:val="00832216"/>
    <w:rsid w:val="00832CD0"/>
    <w:rsid w:val="00833430"/>
    <w:rsid w:val="00834128"/>
    <w:rsid w:val="0083417F"/>
    <w:rsid w:val="00835143"/>
    <w:rsid w:val="00835741"/>
    <w:rsid w:val="00835CE0"/>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47FFA"/>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67"/>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E39"/>
    <w:rsid w:val="00884CCA"/>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4B6"/>
    <w:rsid w:val="008B0862"/>
    <w:rsid w:val="008B088C"/>
    <w:rsid w:val="008B1BF5"/>
    <w:rsid w:val="008B2268"/>
    <w:rsid w:val="008B263F"/>
    <w:rsid w:val="008B2C5D"/>
    <w:rsid w:val="008B47A6"/>
    <w:rsid w:val="008B672C"/>
    <w:rsid w:val="008B7611"/>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16"/>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3D82"/>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1D3C"/>
    <w:rsid w:val="009822D7"/>
    <w:rsid w:val="009827E6"/>
    <w:rsid w:val="00982E70"/>
    <w:rsid w:val="00982F84"/>
    <w:rsid w:val="0098427D"/>
    <w:rsid w:val="00984567"/>
    <w:rsid w:val="009845A8"/>
    <w:rsid w:val="00985102"/>
    <w:rsid w:val="009865D5"/>
    <w:rsid w:val="009876F2"/>
    <w:rsid w:val="009879C6"/>
    <w:rsid w:val="00987C77"/>
    <w:rsid w:val="00990345"/>
    <w:rsid w:val="00990701"/>
    <w:rsid w:val="0099090B"/>
    <w:rsid w:val="00990BC7"/>
    <w:rsid w:val="0099119C"/>
    <w:rsid w:val="0099137A"/>
    <w:rsid w:val="00991805"/>
    <w:rsid w:val="0099211C"/>
    <w:rsid w:val="00993B78"/>
    <w:rsid w:val="00993F9F"/>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2BF"/>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500B1"/>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51FD"/>
    <w:rsid w:val="00A86E0B"/>
    <w:rsid w:val="00A9069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24B"/>
    <w:rsid w:val="00AA08E7"/>
    <w:rsid w:val="00AA0A06"/>
    <w:rsid w:val="00AA1351"/>
    <w:rsid w:val="00AA1859"/>
    <w:rsid w:val="00AA1C84"/>
    <w:rsid w:val="00AA3CDD"/>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B7F30"/>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4AE"/>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037"/>
    <w:rsid w:val="00B1741D"/>
    <w:rsid w:val="00B17447"/>
    <w:rsid w:val="00B17563"/>
    <w:rsid w:val="00B1771D"/>
    <w:rsid w:val="00B17B91"/>
    <w:rsid w:val="00B17D2A"/>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204"/>
    <w:rsid w:val="00B437F8"/>
    <w:rsid w:val="00B4387A"/>
    <w:rsid w:val="00B44260"/>
    <w:rsid w:val="00B44746"/>
    <w:rsid w:val="00B44854"/>
    <w:rsid w:val="00B458D0"/>
    <w:rsid w:val="00B45A53"/>
    <w:rsid w:val="00B4792C"/>
    <w:rsid w:val="00B47C8E"/>
    <w:rsid w:val="00B50CAE"/>
    <w:rsid w:val="00B512AD"/>
    <w:rsid w:val="00B5196C"/>
    <w:rsid w:val="00B525CB"/>
    <w:rsid w:val="00B52697"/>
    <w:rsid w:val="00B53E7C"/>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B16"/>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E3D"/>
    <w:rsid w:val="00B95F7F"/>
    <w:rsid w:val="00B9691F"/>
    <w:rsid w:val="00B969E0"/>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39EE"/>
    <w:rsid w:val="00BB43A7"/>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AA9"/>
    <w:rsid w:val="00BC2BB1"/>
    <w:rsid w:val="00BC34A3"/>
    <w:rsid w:val="00BC3FF9"/>
    <w:rsid w:val="00BC4834"/>
    <w:rsid w:val="00BC489C"/>
    <w:rsid w:val="00BC4A97"/>
    <w:rsid w:val="00BC5A25"/>
    <w:rsid w:val="00BC5FDD"/>
    <w:rsid w:val="00BC68B4"/>
    <w:rsid w:val="00BC6C2D"/>
    <w:rsid w:val="00BC7B9A"/>
    <w:rsid w:val="00BD0140"/>
    <w:rsid w:val="00BD02CC"/>
    <w:rsid w:val="00BD1675"/>
    <w:rsid w:val="00BD2063"/>
    <w:rsid w:val="00BD33D9"/>
    <w:rsid w:val="00BD38C5"/>
    <w:rsid w:val="00BD3A59"/>
    <w:rsid w:val="00BD3CF1"/>
    <w:rsid w:val="00BD3DEA"/>
    <w:rsid w:val="00BD3E97"/>
    <w:rsid w:val="00BD40E4"/>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6F7E"/>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183B"/>
    <w:rsid w:val="00C220B6"/>
    <w:rsid w:val="00C22B8D"/>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1C3"/>
    <w:rsid w:val="00C325CD"/>
    <w:rsid w:val="00C3322E"/>
    <w:rsid w:val="00C337F5"/>
    <w:rsid w:val="00C33B90"/>
    <w:rsid w:val="00C34B5F"/>
    <w:rsid w:val="00C358D4"/>
    <w:rsid w:val="00C36785"/>
    <w:rsid w:val="00C36845"/>
    <w:rsid w:val="00C3711C"/>
    <w:rsid w:val="00C37256"/>
    <w:rsid w:val="00C37A7B"/>
    <w:rsid w:val="00C37CFF"/>
    <w:rsid w:val="00C37FFE"/>
    <w:rsid w:val="00C408E7"/>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0A2"/>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07F0"/>
    <w:rsid w:val="00C71CBB"/>
    <w:rsid w:val="00C71E2A"/>
    <w:rsid w:val="00C733BA"/>
    <w:rsid w:val="00C760DC"/>
    <w:rsid w:val="00C76AE2"/>
    <w:rsid w:val="00C77BC3"/>
    <w:rsid w:val="00C8082B"/>
    <w:rsid w:val="00C81A88"/>
    <w:rsid w:val="00C81AEC"/>
    <w:rsid w:val="00C81D46"/>
    <w:rsid w:val="00C820AD"/>
    <w:rsid w:val="00C82298"/>
    <w:rsid w:val="00C82EF0"/>
    <w:rsid w:val="00C833B4"/>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2E76"/>
    <w:rsid w:val="00C93154"/>
    <w:rsid w:val="00C9338A"/>
    <w:rsid w:val="00C93765"/>
    <w:rsid w:val="00C93877"/>
    <w:rsid w:val="00C93D8C"/>
    <w:rsid w:val="00C946CC"/>
    <w:rsid w:val="00C94D28"/>
    <w:rsid w:val="00C959BD"/>
    <w:rsid w:val="00C95F44"/>
    <w:rsid w:val="00C96D1B"/>
    <w:rsid w:val="00C97106"/>
    <w:rsid w:val="00C97684"/>
    <w:rsid w:val="00CA0031"/>
    <w:rsid w:val="00CA0413"/>
    <w:rsid w:val="00CA043A"/>
    <w:rsid w:val="00CA04F8"/>
    <w:rsid w:val="00CA1691"/>
    <w:rsid w:val="00CA1DAD"/>
    <w:rsid w:val="00CA2E65"/>
    <w:rsid w:val="00CA2EA1"/>
    <w:rsid w:val="00CA41E7"/>
    <w:rsid w:val="00CA4B2B"/>
    <w:rsid w:val="00CA5520"/>
    <w:rsid w:val="00CA5812"/>
    <w:rsid w:val="00CA5BD4"/>
    <w:rsid w:val="00CA5C14"/>
    <w:rsid w:val="00CA76FC"/>
    <w:rsid w:val="00CA7E7B"/>
    <w:rsid w:val="00CB0236"/>
    <w:rsid w:val="00CB04F3"/>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374"/>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2CA9"/>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0B55"/>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104A"/>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D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07C"/>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AA8"/>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344"/>
    <w:rsid w:val="00D82B57"/>
    <w:rsid w:val="00D82CE5"/>
    <w:rsid w:val="00D8342C"/>
    <w:rsid w:val="00D85494"/>
    <w:rsid w:val="00D8582C"/>
    <w:rsid w:val="00D85D61"/>
    <w:rsid w:val="00D8616D"/>
    <w:rsid w:val="00D8711B"/>
    <w:rsid w:val="00D87384"/>
    <w:rsid w:val="00D90087"/>
    <w:rsid w:val="00D90683"/>
    <w:rsid w:val="00D915C8"/>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2F1C"/>
    <w:rsid w:val="00DA4842"/>
    <w:rsid w:val="00DA5989"/>
    <w:rsid w:val="00DA5AB1"/>
    <w:rsid w:val="00DA5F9D"/>
    <w:rsid w:val="00DA69B2"/>
    <w:rsid w:val="00DA6A7B"/>
    <w:rsid w:val="00DA7462"/>
    <w:rsid w:val="00DA777E"/>
    <w:rsid w:val="00DA7AD0"/>
    <w:rsid w:val="00DB02D7"/>
    <w:rsid w:val="00DB03CC"/>
    <w:rsid w:val="00DB0B3B"/>
    <w:rsid w:val="00DB12D4"/>
    <w:rsid w:val="00DB14F0"/>
    <w:rsid w:val="00DB1745"/>
    <w:rsid w:val="00DB1AFF"/>
    <w:rsid w:val="00DB219A"/>
    <w:rsid w:val="00DB3165"/>
    <w:rsid w:val="00DB4292"/>
    <w:rsid w:val="00DB4400"/>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3BA1"/>
    <w:rsid w:val="00DD4332"/>
    <w:rsid w:val="00DD5056"/>
    <w:rsid w:val="00DD5808"/>
    <w:rsid w:val="00DD5946"/>
    <w:rsid w:val="00DD5B04"/>
    <w:rsid w:val="00DD5DAE"/>
    <w:rsid w:val="00DD5EC6"/>
    <w:rsid w:val="00DD605F"/>
    <w:rsid w:val="00DD6657"/>
    <w:rsid w:val="00DD6D71"/>
    <w:rsid w:val="00DD72A0"/>
    <w:rsid w:val="00DD735D"/>
    <w:rsid w:val="00DE0159"/>
    <w:rsid w:val="00DE064A"/>
    <w:rsid w:val="00DE0755"/>
    <w:rsid w:val="00DE082D"/>
    <w:rsid w:val="00DE1410"/>
    <w:rsid w:val="00DE3119"/>
    <w:rsid w:val="00DE3C6E"/>
    <w:rsid w:val="00DE3FF0"/>
    <w:rsid w:val="00DE4105"/>
    <w:rsid w:val="00DE5189"/>
    <w:rsid w:val="00DE6230"/>
    <w:rsid w:val="00DE7108"/>
    <w:rsid w:val="00DE78D1"/>
    <w:rsid w:val="00DF0263"/>
    <w:rsid w:val="00DF0EB4"/>
    <w:rsid w:val="00DF1E36"/>
    <w:rsid w:val="00DF1FDB"/>
    <w:rsid w:val="00DF21DF"/>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1E1"/>
    <w:rsid w:val="00E064BC"/>
    <w:rsid w:val="00E07225"/>
    <w:rsid w:val="00E07AAA"/>
    <w:rsid w:val="00E1079C"/>
    <w:rsid w:val="00E109DD"/>
    <w:rsid w:val="00E11229"/>
    <w:rsid w:val="00E114CA"/>
    <w:rsid w:val="00E11CF0"/>
    <w:rsid w:val="00E12E62"/>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20A"/>
    <w:rsid w:val="00E253EB"/>
    <w:rsid w:val="00E257C3"/>
    <w:rsid w:val="00E25CB3"/>
    <w:rsid w:val="00E25DA4"/>
    <w:rsid w:val="00E26CB8"/>
    <w:rsid w:val="00E26FCF"/>
    <w:rsid w:val="00E27165"/>
    <w:rsid w:val="00E27226"/>
    <w:rsid w:val="00E3044A"/>
    <w:rsid w:val="00E31A4A"/>
    <w:rsid w:val="00E31C43"/>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6D37"/>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87BB3"/>
    <w:rsid w:val="00E9011F"/>
    <w:rsid w:val="00E906EB"/>
    <w:rsid w:val="00E913F9"/>
    <w:rsid w:val="00E9241E"/>
    <w:rsid w:val="00E92460"/>
    <w:rsid w:val="00E92E62"/>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46B"/>
    <w:rsid w:val="00EC36B1"/>
    <w:rsid w:val="00EC3C94"/>
    <w:rsid w:val="00EC44DF"/>
    <w:rsid w:val="00EC4AB1"/>
    <w:rsid w:val="00EC4FB9"/>
    <w:rsid w:val="00EC5310"/>
    <w:rsid w:val="00EC5393"/>
    <w:rsid w:val="00EC5741"/>
    <w:rsid w:val="00EC5ACE"/>
    <w:rsid w:val="00EC5DA3"/>
    <w:rsid w:val="00EC6014"/>
    <w:rsid w:val="00EC6B3E"/>
    <w:rsid w:val="00EC6D8D"/>
    <w:rsid w:val="00EC73DE"/>
    <w:rsid w:val="00EC7637"/>
    <w:rsid w:val="00EC7B63"/>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07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185"/>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2D59"/>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09E"/>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2F4E"/>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C707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character" w:customStyle="1" w:styleId="Ttulo2Car">
    <w:name w:val="Título 2 Car"/>
    <w:basedOn w:val="Fuentedeprrafopredeter"/>
    <w:link w:val="Ttulo2"/>
    <w:uiPriority w:val="9"/>
    <w:semiHidden/>
    <w:rsid w:val="00C707F0"/>
    <w:rPr>
      <w:rFonts w:asciiTheme="majorHAnsi" w:eastAsiaTheme="majorEastAsia" w:hAnsiTheme="majorHAnsi" w:cstheme="majorBidi"/>
      <w:color w:val="365F91" w:themeColor="accent1" w:themeShade="BF"/>
      <w:sz w:val="26"/>
      <w:szCs w:val="26"/>
      <w:lang w:eastAsia="es-ES_tradnl"/>
    </w:rPr>
  </w:style>
  <w:style w:type="paragraph" w:styleId="Revisin">
    <w:name w:val="Revision"/>
    <w:hidden/>
    <w:uiPriority w:val="99"/>
    <w:semiHidden/>
    <w:rsid w:val="009845A8"/>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839325">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10515052">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F39A491-2B1A-4144-9396-5696A4AFFA7D}"/>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18</Pages>
  <Words>7110</Words>
  <Characters>39109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2022-03-01T13:41:00Z</dcterms:created>
  <dcterms:modified xsi:type="dcterms:W3CDTF">2022-03-01T13:49:00Z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