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D64641"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D64641">
        <w:rPr>
          <w:rFonts w:ascii="Arial" w:hAnsi="Arial" w:cs="Arial"/>
          <w:bCs/>
          <w:color w:val="000000" w:themeColor="text1"/>
          <w:sz w:val="16"/>
          <w:szCs w:val="16"/>
          <w:lang w:val="es-ES_tradnl" w:eastAsia="es-ES"/>
        </w:rPr>
        <w:t>CCE-DES-FM-17</w:t>
      </w:r>
      <w:bookmarkEnd w:id="0"/>
      <w:bookmarkEnd w:id="1"/>
    </w:p>
    <w:p w14:paraId="55FBD910" w14:textId="77777777" w:rsidR="008536BB" w:rsidRPr="00D64641" w:rsidRDefault="008536BB" w:rsidP="00B95C30">
      <w:pPr>
        <w:spacing w:line="276" w:lineRule="auto"/>
        <w:jc w:val="both"/>
        <w:rPr>
          <w:rFonts w:ascii="Arial" w:hAnsi="Arial" w:cs="Arial"/>
          <w:noProof/>
          <w:color w:val="000000" w:themeColor="text1"/>
          <w:sz w:val="22"/>
          <w:lang w:val="es-ES_tradnl"/>
        </w:rPr>
      </w:pPr>
    </w:p>
    <w:p w14:paraId="6DA9B6A5" w14:textId="77777777" w:rsidR="00961D28" w:rsidRPr="00D64641" w:rsidRDefault="00961D28" w:rsidP="00961D28">
      <w:pPr>
        <w:jc w:val="both"/>
        <w:rPr>
          <w:rFonts w:ascii="Arial" w:eastAsia="Calibri" w:hAnsi="Arial" w:cs="Arial"/>
          <w:b/>
          <w:sz w:val="22"/>
          <w:lang w:val="es-ES_tradnl"/>
        </w:rPr>
      </w:pPr>
      <w:r w:rsidRPr="00D64641">
        <w:rPr>
          <w:rFonts w:ascii="Arial" w:eastAsia="Calibri" w:hAnsi="Arial" w:cs="Arial"/>
          <w:b/>
          <w:sz w:val="22"/>
          <w:lang w:val="es-ES_tradnl"/>
        </w:rPr>
        <w:t>CLÁUSULAS EXCEPCIONALES – Multas – Cláusula penal – Imposición unilateral</w:t>
      </w:r>
    </w:p>
    <w:p w14:paraId="22D0CF01" w14:textId="77777777" w:rsidR="00961D28" w:rsidRPr="00D64641" w:rsidRDefault="00961D28" w:rsidP="00961D28">
      <w:pPr>
        <w:rPr>
          <w:rFonts w:ascii="Arial" w:hAnsi="Arial" w:cs="Arial"/>
          <w:sz w:val="20"/>
          <w:szCs w:val="20"/>
          <w:lang w:val="es-ES_tradnl"/>
        </w:rPr>
      </w:pPr>
    </w:p>
    <w:p w14:paraId="3FA224F7" w14:textId="77777777" w:rsidR="00961D28" w:rsidRPr="00D64641" w:rsidRDefault="00961D28" w:rsidP="00961D28">
      <w:pPr>
        <w:jc w:val="both"/>
        <w:rPr>
          <w:rFonts w:ascii="Arial" w:eastAsia="Calibri" w:hAnsi="Arial" w:cs="Arial"/>
          <w:b/>
          <w:sz w:val="22"/>
          <w:lang w:val="es-ES_tradnl"/>
        </w:rPr>
      </w:pPr>
      <w:r w:rsidRPr="00D64641">
        <w:rPr>
          <w:rFonts w:ascii="Arial" w:hAnsi="Arial" w:cs="Arial"/>
          <w:iCs/>
          <w:color w:val="000000" w:themeColor="text1"/>
          <w:sz w:val="20"/>
          <w:szCs w:val="20"/>
          <w:lang w:val="es-ES_tradnl"/>
        </w:rPr>
        <w:t>El último grupo de potestades excepcionales –imposición unilateral de la multa o la cláusula penal–por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4A70FC22" w14:textId="77777777" w:rsidR="00961D28" w:rsidRPr="00D64641" w:rsidRDefault="00961D28" w:rsidP="00961D28">
      <w:pPr>
        <w:jc w:val="both"/>
        <w:rPr>
          <w:rFonts w:ascii="Arial" w:hAnsi="Arial" w:cs="Arial"/>
          <w:iCs/>
          <w:color w:val="000000" w:themeColor="text1"/>
          <w:sz w:val="20"/>
          <w:szCs w:val="20"/>
          <w:lang w:val="es-ES_tradnl"/>
        </w:rPr>
      </w:pPr>
    </w:p>
    <w:p w14:paraId="6B858D79" w14:textId="77777777" w:rsidR="00961D28" w:rsidRPr="00D64641" w:rsidRDefault="00961D28" w:rsidP="00961D28">
      <w:pPr>
        <w:jc w:val="both"/>
        <w:rPr>
          <w:rFonts w:ascii="Arial" w:eastAsia="Calibri" w:hAnsi="Arial" w:cs="Arial"/>
          <w:b/>
          <w:sz w:val="22"/>
          <w:lang w:val="es-ES_tradnl"/>
        </w:rPr>
      </w:pPr>
      <w:r w:rsidRPr="00D64641">
        <w:rPr>
          <w:rFonts w:ascii="Arial" w:eastAsia="Calibri" w:hAnsi="Arial" w:cs="Arial"/>
          <w:b/>
          <w:sz w:val="22"/>
          <w:lang w:val="es-ES_tradnl"/>
        </w:rPr>
        <w:t>PROCEDIMIENTO SANCIONATORIO CONTRACTUAL – Citación a audiencia – Contenido – Ley 1474 de 2011 – Artículo 86</w:t>
      </w:r>
    </w:p>
    <w:p w14:paraId="7D915516" w14:textId="77777777" w:rsidR="00961D28" w:rsidRPr="00D64641" w:rsidRDefault="00961D28" w:rsidP="00961D28">
      <w:pPr>
        <w:jc w:val="both"/>
        <w:rPr>
          <w:rFonts w:ascii="Arial" w:eastAsia="Calibri" w:hAnsi="Arial" w:cs="Arial"/>
          <w:b/>
          <w:color w:val="000000" w:themeColor="text1"/>
          <w:sz w:val="20"/>
          <w:szCs w:val="20"/>
          <w:lang w:val="es-ES_tradnl"/>
        </w:rPr>
      </w:pPr>
    </w:p>
    <w:p w14:paraId="4B7A3031" w14:textId="77777777" w:rsidR="00961D28" w:rsidRPr="00D64641" w:rsidRDefault="00961D28" w:rsidP="00961D28">
      <w:pPr>
        <w:jc w:val="both"/>
        <w:rPr>
          <w:rFonts w:ascii="Arial" w:eastAsia="Calibri" w:hAnsi="Arial" w:cs="Arial"/>
          <w:color w:val="000000" w:themeColor="text1"/>
          <w:sz w:val="20"/>
          <w:szCs w:val="20"/>
          <w:lang w:val="es-ES_tradnl"/>
        </w:rPr>
      </w:pPr>
      <w:r w:rsidRPr="00D64641">
        <w:rPr>
          <w:rFonts w:ascii="Arial" w:eastAsia="Calibri" w:hAnsi="Arial" w:cs="Arial"/>
          <w:color w:val="000000" w:themeColor="text1"/>
          <w:sz w:val="20"/>
          <w:szCs w:val="20"/>
          <w:lang w:val="es-ES_tradnl"/>
        </w:rPr>
        <w:t xml:space="preserve">Como se observa, la citación a la audiencia debe cumplir mínimamente los siguientes aspectos: i) señalar los </w:t>
      </w:r>
      <w:r w:rsidRPr="00D64641">
        <w:rPr>
          <w:rFonts w:ascii="Arial" w:eastAsia="Calibri" w:hAnsi="Arial" w:cs="Arial"/>
          <w:i/>
          <w:iCs/>
          <w:color w:val="000000" w:themeColor="text1"/>
          <w:sz w:val="20"/>
          <w:szCs w:val="20"/>
          <w:lang w:val="es-ES_tradnl"/>
        </w:rPr>
        <w:t>hechos</w:t>
      </w:r>
      <w:r w:rsidRPr="00D64641">
        <w:rPr>
          <w:rFonts w:ascii="Arial" w:eastAsia="Calibri" w:hAnsi="Arial" w:cs="Arial"/>
          <w:color w:val="000000" w:themeColor="text1"/>
          <w:sz w:val="20"/>
          <w:szCs w:val="20"/>
          <w:lang w:val="es-ES_tradnl"/>
        </w:rPr>
        <w:t xml:space="preserve"> que soportan la actuación, en particular la descripción detallada de cuáles son las actuaciones u omisiones del contratista que materializan el 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vii) deben indicar el lugar, fecha y hora para la realización de la audiencia, sin perjuicio de que esta se pueda efectuar por medios electrónicos.</w:t>
      </w:r>
    </w:p>
    <w:p w14:paraId="0F774D43" w14:textId="64EFB1B3" w:rsidR="008578B1" w:rsidRPr="00D64641" w:rsidRDefault="008578B1" w:rsidP="00DF1D63">
      <w:pPr>
        <w:jc w:val="both"/>
        <w:rPr>
          <w:rFonts w:ascii="Arial" w:hAnsi="Arial" w:cs="Arial"/>
          <w:sz w:val="21"/>
          <w:szCs w:val="21"/>
          <w:lang w:val="es-ES_tradnl"/>
        </w:rPr>
      </w:pPr>
    </w:p>
    <w:p w14:paraId="24EC9E0F" w14:textId="0374E51D" w:rsidR="006B359F" w:rsidRPr="00D64641" w:rsidRDefault="006B359F" w:rsidP="006B359F">
      <w:pPr>
        <w:jc w:val="both"/>
        <w:rPr>
          <w:rFonts w:ascii="Arial" w:eastAsia="Calibri" w:hAnsi="Arial" w:cs="Arial"/>
          <w:b/>
          <w:sz w:val="22"/>
          <w:lang w:val="es-ES_tradnl"/>
        </w:rPr>
      </w:pPr>
      <w:r w:rsidRPr="00D64641">
        <w:rPr>
          <w:rFonts w:ascii="Arial" w:eastAsia="Calibri" w:hAnsi="Arial" w:cs="Arial"/>
          <w:b/>
          <w:sz w:val="22"/>
          <w:lang w:val="es-ES_tradnl"/>
        </w:rPr>
        <w:t>REDUCCIÓN DE PUNTAJE – Multa – Cláusula Penal – Ley 2195 de 2022 – Artículo 58</w:t>
      </w:r>
    </w:p>
    <w:p w14:paraId="5A811417" w14:textId="77777777" w:rsidR="006B359F" w:rsidRPr="00D64641" w:rsidRDefault="006B359F" w:rsidP="00DF1D63">
      <w:pPr>
        <w:jc w:val="both"/>
        <w:rPr>
          <w:rFonts w:ascii="Arial" w:hAnsi="Arial" w:cs="Arial"/>
          <w:sz w:val="21"/>
          <w:szCs w:val="21"/>
          <w:lang w:val="es-ES_tradnl"/>
        </w:rPr>
      </w:pPr>
    </w:p>
    <w:p w14:paraId="4F1CB90A" w14:textId="3BB8E355" w:rsidR="00D00684" w:rsidRPr="00D64641" w:rsidRDefault="00E760A4" w:rsidP="00D00684">
      <w:pPr>
        <w:jc w:val="both"/>
        <w:rPr>
          <w:rFonts w:ascii="Arial" w:eastAsia="Calibri" w:hAnsi="Arial" w:cs="Arial"/>
          <w:color w:val="000000" w:themeColor="text1"/>
          <w:sz w:val="20"/>
          <w:szCs w:val="20"/>
          <w:lang w:val="es-ES_tradnl"/>
        </w:rPr>
      </w:pPr>
      <w:r w:rsidRPr="00D64641">
        <w:rPr>
          <w:rFonts w:ascii="Arial" w:eastAsia="Calibri" w:hAnsi="Arial" w:cs="Arial"/>
          <w:color w:val="000000" w:themeColor="text1"/>
          <w:sz w:val="20"/>
          <w:szCs w:val="20"/>
          <w:lang w:val="es-ES_tradnl"/>
        </w:rPr>
        <w:t xml:space="preserve">Los sujetos pasivos –es decir, los afectados por lo dispuesto en el artículo– son los proponentes –incluidos los consorcios y uniones temporales, por la situación de alguno de sus integrantes– a quienes «[…] 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declarar el incumplimiento contractual, para decretar multas o hacer efectivas cláusulas penales pecuniarias, tal como se explicó en apartados anteriores de este concepto. Así pues, la reducción del puntaje exigido por el artículo 58 de la Ley 2195 de 2022 no se aplica en aquellos eventos en los cuales una entidad realiza un requerimiento a un contratista, sin imponer una multa o cláusula penal pecuniaria, como podría suceder en algunos supuestos de </w:t>
      </w:r>
      <w:r w:rsidRPr="00D64641">
        <w:rPr>
          <w:rFonts w:ascii="Arial" w:eastAsia="Calibri" w:hAnsi="Arial" w:cs="Arial"/>
          <w:color w:val="000000" w:themeColor="text1"/>
          <w:sz w:val="20"/>
          <w:szCs w:val="20"/>
          <w:lang w:val="es-ES_tradnl"/>
        </w:rPr>
        <w:lastRenderedPageBreak/>
        <w:t>declaratoria de siniestros, pues la efectividad de las garantías no siempre está condicionada por el incumplimiento.</w:t>
      </w:r>
    </w:p>
    <w:p w14:paraId="31055590" w14:textId="34B04051" w:rsidR="006C240D" w:rsidRPr="00D64641" w:rsidRDefault="006C240D" w:rsidP="00D00684">
      <w:pPr>
        <w:jc w:val="both"/>
        <w:rPr>
          <w:rFonts w:ascii="Arial" w:eastAsia="Calibri" w:hAnsi="Arial" w:cs="Arial"/>
          <w:b/>
          <w:sz w:val="22"/>
          <w:lang w:val="es-ES_tradnl"/>
        </w:rPr>
      </w:pPr>
    </w:p>
    <w:p w14:paraId="14ACA8F9" w14:textId="236E838E" w:rsidR="00411D33" w:rsidRPr="00D64641" w:rsidRDefault="00411D33" w:rsidP="00411D33">
      <w:pPr>
        <w:jc w:val="both"/>
        <w:rPr>
          <w:rFonts w:ascii="Arial" w:eastAsia="Calibri" w:hAnsi="Arial" w:cs="Arial"/>
          <w:b/>
          <w:sz w:val="22"/>
          <w:lang w:val="es-ES_tradnl"/>
        </w:rPr>
      </w:pPr>
      <w:r w:rsidRPr="00D64641">
        <w:rPr>
          <w:rFonts w:ascii="Arial" w:eastAsia="Calibri" w:hAnsi="Arial" w:cs="Arial"/>
          <w:b/>
          <w:sz w:val="22"/>
          <w:lang w:val="es-ES_tradnl"/>
        </w:rPr>
        <w:t>IRRETROACTIVIDAD – Ley – Seguridad jurídica – Debido proceso</w:t>
      </w:r>
    </w:p>
    <w:p w14:paraId="68A03672" w14:textId="015506A5" w:rsidR="006C240D" w:rsidRPr="00D64641" w:rsidRDefault="006C240D" w:rsidP="00D00684">
      <w:pPr>
        <w:jc w:val="both"/>
        <w:rPr>
          <w:rFonts w:ascii="Arial" w:hAnsi="Arial" w:cs="Arial"/>
          <w:iCs/>
          <w:color w:val="000000" w:themeColor="text1"/>
          <w:sz w:val="20"/>
          <w:szCs w:val="20"/>
          <w:lang w:val="es-ES_tradnl"/>
        </w:rPr>
      </w:pPr>
    </w:p>
    <w:p w14:paraId="518EC3FB" w14:textId="536923CB" w:rsidR="00411D33" w:rsidRPr="00D64641" w:rsidRDefault="00411D33" w:rsidP="00411D33">
      <w:pPr>
        <w:jc w:val="both"/>
        <w:rPr>
          <w:rFonts w:ascii="Arial" w:eastAsia="Calibri" w:hAnsi="Arial" w:cs="Arial"/>
          <w:color w:val="000000" w:themeColor="text1"/>
          <w:sz w:val="20"/>
          <w:szCs w:val="20"/>
          <w:lang w:val="es-ES_tradnl"/>
        </w:rPr>
      </w:pPr>
      <w:r w:rsidRPr="00D64641">
        <w:rPr>
          <w:rFonts w:ascii="Arial" w:eastAsia="Calibri" w:hAnsi="Arial" w:cs="Arial"/>
          <w:color w:val="000000" w:themeColor="text1"/>
          <w:sz w:val="20"/>
          <w:szCs w:val="20"/>
          <w:lang w:val="es-ES_tradnl"/>
        </w:rPr>
        <w:t>Como lo indicó la Agencia Nacional de Contratación Pública – Colombia Compra Eficiente en los conceptos C-536 del 24 de agosto de 2020, C-320 del 1 de julio de 2021 y C-437 del 24 de agosto de 2021, en el ordenamiento jurídico, por principio, las leyes, y en general los actos normativos, comienzan a regir a partir del momento en que se cumple la formalidad dispuesta para conferirles publicidad, pues con ello se busca garantizar que se pueda predicar la ficción normativa consistente en la presunción de conocimiento general del derecho. Esta presunción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p>
    <w:p w14:paraId="7F2F3541" w14:textId="77777777" w:rsidR="00411D33" w:rsidRPr="00D64641" w:rsidRDefault="00411D33" w:rsidP="00411D33">
      <w:pPr>
        <w:jc w:val="both"/>
        <w:rPr>
          <w:rFonts w:ascii="Arial" w:eastAsia="Calibri" w:hAnsi="Arial" w:cs="Arial"/>
          <w:color w:val="000000" w:themeColor="text1"/>
          <w:sz w:val="20"/>
          <w:szCs w:val="20"/>
          <w:lang w:val="es-ES_tradnl"/>
        </w:rPr>
      </w:pPr>
    </w:p>
    <w:p w14:paraId="6D0167A5" w14:textId="6056DB7D" w:rsidR="00411D33" w:rsidRPr="00D64641" w:rsidRDefault="00411D33" w:rsidP="00411D33">
      <w:pPr>
        <w:jc w:val="both"/>
        <w:rPr>
          <w:rFonts w:ascii="Arial" w:eastAsia="Calibri" w:hAnsi="Arial" w:cs="Arial"/>
          <w:color w:val="000000" w:themeColor="text1"/>
          <w:sz w:val="20"/>
          <w:szCs w:val="20"/>
          <w:lang w:val="es-ES_tradnl"/>
        </w:rPr>
      </w:pPr>
      <w:r w:rsidRPr="00D64641">
        <w:rPr>
          <w:rFonts w:ascii="Arial" w:eastAsia="Calibri" w:hAnsi="Arial" w:cs="Arial"/>
          <w:color w:val="000000" w:themeColor="text1"/>
          <w:sz w:val="20"/>
          <w:szCs w:val="20"/>
          <w:lang w:val="es-ES_tradnl"/>
        </w:rPr>
        <w:t>Tal es la garantía que se desprende del artículo 29 de la Constitución Política –aplicable también a las actuaciones administrativas, como dice su primer inciso–, el cual establece que «Nadie podrá ser juzgado sino conforme a leyes preexistentes al acto que se le imputa». Esto significa que nadie puede ser sancionado –no solo en el ámbito penal, sino también en el administrativo– sino al amparo de una disposición que se haya expedido antes de la realización de la conducta activa u omisiva sobre la cual se imputa el reproche. Esto es lo que se conoce en el derecho como la irretroactividad de las leyes.</w:t>
      </w:r>
    </w:p>
    <w:p w14:paraId="35EC9EA4" w14:textId="77777777" w:rsidR="00411D33" w:rsidRPr="00D64641" w:rsidRDefault="00411D33" w:rsidP="00D00684">
      <w:pPr>
        <w:jc w:val="both"/>
        <w:rPr>
          <w:rFonts w:ascii="Arial" w:eastAsia="Calibri" w:hAnsi="Arial" w:cs="Arial"/>
          <w:color w:val="000000" w:themeColor="text1"/>
          <w:sz w:val="20"/>
          <w:szCs w:val="20"/>
          <w:lang w:val="es-ES_tradnl"/>
        </w:rPr>
      </w:pPr>
    </w:p>
    <w:p w14:paraId="2377E3C0" w14:textId="77777777" w:rsidR="00D00684" w:rsidRPr="00D64641" w:rsidRDefault="00D00684" w:rsidP="004D5CD1">
      <w:pPr>
        <w:jc w:val="both"/>
        <w:rPr>
          <w:rFonts w:ascii="Arial" w:hAnsi="Arial" w:cs="Arial"/>
          <w:iCs/>
          <w:color w:val="000000" w:themeColor="text1"/>
          <w:sz w:val="20"/>
          <w:szCs w:val="20"/>
          <w:lang w:val="es-ES_tradnl"/>
        </w:rPr>
      </w:pPr>
    </w:p>
    <w:p w14:paraId="18F2EF27" w14:textId="77777777" w:rsidR="00172944" w:rsidRPr="00D64641" w:rsidRDefault="00172944" w:rsidP="00172944">
      <w:pPr>
        <w:spacing w:line="276" w:lineRule="auto"/>
        <w:jc w:val="both"/>
        <w:rPr>
          <w:rFonts w:ascii="Arial" w:eastAsia="Calibri" w:hAnsi="Arial" w:cs="Arial"/>
          <w:color w:val="000000" w:themeColor="text1"/>
          <w:sz w:val="22"/>
          <w:lang w:val="es-ES_tradnl"/>
        </w:rPr>
      </w:pPr>
    </w:p>
    <w:p w14:paraId="5ACF30D1" w14:textId="77777777" w:rsidR="00172944" w:rsidRPr="00D64641" w:rsidRDefault="00172944" w:rsidP="00DF1D63">
      <w:pPr>
        <w:jc w:val="both"/>
        <w:rPr>
          <w:rFonts w:ascii="Arial" w:hAnsi="Arial" w:cs="Arial"/>
          <w:sz w:val="21"/>
          <w:szCs w:val="21"/>
          <w:lang w:val="es-ES_tradnl"/>
        </w:rPr>
      </w:pPr>
    </w:p>
    <w:p w14:paraId="07459730" w14:textId="77777777" w:rsidR="00D6276C" w:rsidRPr="00D64641" w:rsidRDefault="00D6276C" w:rsidP="005448C8">
      <w:pPr>
        <w:jc w:val="both"/>
        <w:rPr>
          <w:rFonts w:ascii="Arial" w:eastAsia="Calibri" w:hAnsi="Arial" w:cs="Arial"/>
          <w:b/>
          <w:color w:val="000000"/>
          <w:sz w:val="22"/>
          <w:lang w:val="es-ES_tradnl"/>
        </w:rPr>
      </w:pPr>
    </w:p>
    <w:p w14:paraId="54B92687" w14:textId="1B3F55FF" w:rsidR="006A103E" w:rsidRPr="00D64641" w:rsidRDefault="006A103E" w:rsidP="00B95C30">
      <w:pPr>
        <w:spacing w:line="276" w:lineRule="auto"/>
        <w:jc w:val="both"/>
        <w:rPr>
          <w:rFonts w:ascii="Arial" w:hAnsi="Arial" w:cs="Arial"/>
          <w:noProof/>
          <w:color w:val="000000" w:themeColor="text1"/>
          <w:sz w:val="22"/>
          <w:lang w:val="es-ES_tradnl"/>
        </w:rPr>
      </w:pPr>
    </w:p>
    <w:p w14:paraId="67D2E8B5" w14:textId="21365620" w:rsidR="00CD4357" w:rsidRPr="00D64641" w:rsidRDefault="00CD4357" w:rsidP="00B95C30">
      <w:pPr>
        <w:spacing w:line="276" w:lineRule="auto"/>
        <w:jc w:val="both"/>
        <w:rPr>
          <w:rFonts w:ascii="Arial" w:hAnsi="Arial" w:cs="Arial"/>
          <w:noProof/>
          <w:color w:val="000000" w:themeColor="text1"/>
          <w:sz w:val="22"/>
          <w:lang w:val="es-ES_tradnl"/>
        </w:rPr>
      </w:pPr>
    </w:p>
    <w:p w14:paraId="3C92D275" w14:textId="67A09B42" w:rsidR="00CD4357" w:rsidRPr="00D64641" w:rsidRDefault="00CD4357" w:rsidP="00B95C30">
      <w:pPr>
        <w:spacing w:line="276" w:lineRule="auto"/>
        <w:jc w:val="both"/>
        <w:rPr>
          <w:rFonts w:ascii="Arial" w:hAnsi="Arial" w:cs="Arial"/>
          <w:noProof/>
          <w:color w:val="000000" w:themeColor="text1"/>
          <w:sz w:val="22"/>
          <w:lang w:val="es-ES_tradnl"/>
        </w:rPr>
      </w:pPr>
    </w:p>
    <w:p w14:paraId="17711B21" w14:textId="203538A3" w:rsidR="00CD4357" w:rsidRPr="00D64641" w:rsidRDefault="00CD4357" w:rsidP="00B95C30">
      <w:pPr>
        <w:spacing w:line="276" w:lineRule="auto"/>
        <w:jc w:val="both"/>
        <w:rPr>
          <w:rFonts w:ascii="Arial" w:hAnsi="Arial" w:cs="Arial"/>
          <w:noProof/>
          <w:color w:val="000000" w:themeColor="text1"/>
          <w:sz w:val="22"/>
          <w:lang w:val="es-ES_tradnl"/>
        </w:rPr>
      </w:pPr>
    </w:p>
    <w:p w14:paraId="34CA7DC9" w14:textId="5748672D" w:rsidR="00197CF9" w:rsidRPr="00D64641" w:rsidRDefault="00197CF9" w:rsidP="00B95C30">
      <w:pPr>
        <w:spacing w:line="276" w:lineRule="auto"/>
        <w:jc w:val="both"/>
        <w:rPr>
          <w:rFonts w:ascii="Arial" w:hAnsi="Arial" w:cs="Arial"/>
          <w:noProof/>
          <w:color w:val="000000" w:themeColor="text1"/>
          <w:sz w:val="22"/>
          <w:lang w:val="es-ES_tradnl"/>
        </w:rPr>
      </w:pPr>
    </w:p>
    <w:p w14:paraId="0FAB1D6A" w14:textId="32942CD9" w:rsidR="00197CF9" w:rsidRPr="00D64641" w:rsidRDefault="00197CF9" w:rsidP="00B95C30">
      <w:pPr>
        <w:spacing w:line="276" w:lineRule="auto"/>
        <w:jc w:val="both"/>
        <w:rPr>
          <w:rFonts w:ascii="Arial" w:hAnsi="Arial" w:cs="Arial"/>
          <w:noProof/>
          <w:color w:val="000000" w:themeColor="text1"/>
          <w:sz w:val="22"/>
          <w:lang w:val="es-ES_tradnl"/>
        </w:rPr>
      </w:pPr>
    </w:p>
    <w:p w14:paraId="532020A2" w14:textId="77777777" w:rsidR="006C240D" w:rsidRPr="00D64641" w:rsidRDefault="006C240D" w:rsidP="006811FB">
      <w:pPr>
        <w:spacing w:line="276" w:lineRule="auto"/>
        <w:jc w:val="both"/>
        <w:rPr>
          <w:rFonts w:ascii="Arial" w:hAnsi="Arial" w:cs="Arial"/>
          <w:noProof/>
          <w:color w:val="000000" w:themeColor="text1"/>
          <w:sz w:val="22"/>
          <w:lang w:val="es-ES_tradnl"/>
        </w:rPr>
      </w:pPr>
    </w:p>
    <w:p w14:paraId="253ED11A" w14:textId="77777777" w:rsidR="005908E7" w:rsidRPr="00D64641" w:rsidRDefault="005908E7" w:rsidP="006811FB">
      <w:pPr>
        <w:spacing w:line="276" w:lineRule="auto"/>
        <w:jc w:val="both"/>
        <w:rPr>
          <w:rFonts w:ascii="Arial" w:hAnsi="Arial" w:cs="Arial"/>
          <w:noProof/>
          <w:color w:val="000000" w:themeColor="text1"/>
          <w:sz w:val="22"/>
          <w:lang w:val="es-ES_tradnl"/>
        </w:rPr>
      </w:pPr>
    </w:p>
    <w:p w14:paraId="76B3C5E4" w14:textId="77777777" w:rsidR="005908E7" w:rsidRPr="00D64641" w:rsidRDefault="005908E7" w:rsidP="006811FB">
      <w:pPr>
        <w:spacing w:line="276" w:lineRule="auto"/>
        <w:jc w:val="both"/>
        <w:rPr>
          <w:rFonts w:ascii="Arial" w:hAnsi="Arial" w:cs="Arial"/>
          <w:noProof/>
          <w:color w:val="000000" w:themeColor="text1"/>
          <w:sz w:val="22"/>
          <w:lang w:val="es-ES_tradnl"/>
        </w:rPr>
      </w:pPr>
    </w:p>
    <w:p w14:paraId="61FB52B8" w14:textId="77777777" w:rsidR="005908E7" w:rsidRPr="00D64641" w:rsidRDefault="005908E7" w:rsidP="006811FB">
      <w:pPr>
        <w:spacing w:line="276" w:lineRule="auto"/>
        <w:jc w:val="both"/>
        <w:rPr>
          <w:rFonts w:ascii="Arial" w:hAnsi="Arial" w:cs="Arial"/>
          <w:noProof/>
          <w:color w:val="000000" w:themeColor="text1"/>
          <w:sz w:val="22"/>
          <w:lang w:val="es-ES_tradnl"/>
        </w:rPr>
      </w:pPr>
    </w:p>
    <w:p w14:paraId="25D78E68" w14:textId="77777777" w:rsidR="005908E7" w:rsidRPr="00D64641" w:rsidRDefault="005908E7" w:rsidP="006811FB">
      <w:pPr>
        <w:spacing w:line="276" w:lineRule="auto"/>
        <w:jc w:val="both"/>
        <w:rPr>
          <w:rFonts w:ascii="Arial" w:hAnsi="Arial" w:cs="Arial"/>
          <w:noProof/>
          <w:color w:val="000000" w:themeColor="text1"/>
          <w:sz w:val="22"/>
          <w:lang w:val="es-ES_tradnl"/>
        </w:rPr>
      </w:pPr>
    </w:p>
    <w:p w14:paraId="73EB9CC7" w14:textId="77777777" w:rsidR="005908E7" w:rsidRPr="00D64641" w:rsidRDefault="005908E7" w:rsidP="006811FB">
      <w:pPr>
        <w:spacing w:line="276" w:lineRule="auto"/>
        <w:jc w:val="both"/>
        <w:rPr>
          <w:rFonts w:ascii="Arial" w:hAnsi="Arial" w:cs="Arial"/>
          <w:noProof/>
          <w:color w:val="000000" w:themeColor="text1"/>
          <w:sz w:val="22"/>
          <w:lang w:val="es-ES_tradnl"/>
        </w:rPr>
      </w:pPr>
    </w:p>
    <w:p w14:paraId="2AB0F1C0" w14:textId="77777777" w:rsidR="005908E7" w:rsidRPr="00D64641" w:rsidRDefault="005908E7" w:rsidP="006811FB">
      <w:pPr>
        <w:spacing w:line="276" w:lineRule="auto"/>
        <w:jc w:val="both"/>
        <w:rPr>
          <w:rFonts w:ascii="Arial" w:hAnsi="Arial" w:cs="Arial"/>
          <w:noProof/>
          <w:color w:val="000000" w:themeColor="text1"/>
          <w:sz w:val="22"/>
          <w:lang w:val="es-ES_tradnl"/>
        </w:rPr>
      </w:pPr>
    </w:p>
    <w:p w14:paraId="1B0A21CD" w14:textId="77777777" w:rsidR="005908E7" w:rsidRPr="00D64641" w:rsidRDefault="005908E7" w:rsidP="006811FB">
      <w:pPr>
        <w:spacing w:line="276" w:lineRule="auto"/>
        <w:jc w:val="both"/>
        <w:rPr>
          <w:rFonts w:ascii="Arial" w:hAnsi="Arial" w:cs="Arial"/>
          <w:noProof/>
          <w:color w:val="000000" w:themeColor="text1"/>
          <w:sz w:val="22"/>
          <w:lang w:val="es-ES_tradnl"/>
        </w:rPr>
      </w:pPr>
    </w:p>
    <w:p w14:paraId="40216456" w14:textId="77777777" w:rsidR="005908E7" w:rsidRPr="00D64641" w:rsidRDefault="005908E7" w:rsidP="006811FB">
      <w:pPr>
        <w:spacing w:line="276" w:lineRule="auto"/>
        <w:jc w:val="both"/>
        <w:rPr>
          <w:rFonts w:ascii="Arial" w:hAnsi="Arial" w:cs="Arial"/>
          <w:noProof/>
          <w:color w:val="000000" w:themeColor="text1"/>
          <w:sz w:val="22"/>
          <w:lang w:val="es-ES_tradnl"/>
        </w:rPr>
      </w:pPr>
    </w:p>
    <w:p w14:paraId="644F0F9B" w14:textId="77777777" w:rsidR="005908E7" w:rsidRPr="00D64641" w:rsidRDefault="005908E7" w:rsidP="006811FB">
      <w:pPr>
        <w:spacing w:line="276" w:lineRule="auto"/>
        <w:jc w:val="both"/>
        <w:rPr>
          <w:rFonts w:ascii="Arial" w:hAnsi="Arial" w:cs="Arial"/>
          <w:noProof/>
          <w:color w:val="000000" w:themeColor="text1"/>
          <w:sz w:val="22"/>
          <w:lang w:val="es-ES_tradnl"/>
        </w:rPr>
      </w:pPr>
    </w:p>
    <w:p w14:paraId="27E61974" w14:textId="77777777" w:rsidR="005908E7" w:rsidRPr="00D64641" w:rsidRDefault="005908E7" w:rsidP="006811FB">
      <w:pPr>
        <w:spacing w:line="276" w:lineRule="auto"/>
        <w:jc w:val="both"/>
        <w:rPr>
          <w:rFonts w:ascii="Arial" w:hAnsi="Arial" w:cs="Arial"/>
          <w:noProof/>
          <w:color w:val="000000" w:themeColor="text1"/>
          <w:sz w:val="22"/>
          <w:lang w:val="es-ES_tradnl"/>
        </w:rPr>
      </w:pPr>
    </w:p>
    <w:p w14:paraId="6D942603" w14:textId="5CEFDCA6" w:rsidR="006811FB" w:rsidRPr="00D64641" w:rsidRDefault="006811FB" w:rsidP="006811FB">
      <w:pPr>
        <w:spacing w:line="276" w:lineRule="auto"/>
        <w:jc w:val="both"/>
        <w:rPr>
          <w:rFonts w:ascii="Arial" w:hAnsi="Arial" w:cs="Arial"/>
          <w:b/>
          <w:color w:val="000000" w:themeColor="text1"/>
          <w:sz w:val="22"/>
          <w:lang w:val="es-ES_tradnl"/>
        </w:rPr>
      </w:pPr>
      <w:r w:rsidRPr="00D64641">
        <w:rPr>
          <w:rFonts w:ascii="Arial" w:hAnsi="Arial" w:cs="Arial"/>
          <w:noProof/>
          <w:color w:val="000000" w:themeColor="text1"/>
          <w:sz w:val="22"/>
          <w:lang w:val="es-ES_tradnl"/>
        </w:rPr>
        <w:lastRenderedPageBreak/>
        <w:t xml:space="preserve">Bogotá D.C., </w:t>
      </w:r>
      <w:r w:rsidR="00D5357B">
        <w:rPr>
          <w:rFonts w:ascii="Arial" w:hAnsi="Arial" w:cs="Arial"/>
          <w:b/>
          <w:color w:val="000000" w:themeColor="text1"/>
          <w:sz w:val="22"/>
          <w:lang w:val="es-ES_tradnl"/>
        </w:rPr>
        <w:t>02/03/2022 12:44:07</w:t>
      </w:r>
    </w:p>
    <w:p w14:paraId="67833FA4" w14:textId="77777777" w:rsidR="006811FB" w:rsidRPr="00D64641" w:rsidRDefault="006811FB" w:rsidP="006811FB">
      <w:pPr>
        <w:spacing w:line="276" w:lineRule="auto"/>
        <w:jc w:val="both"/>
        <w:rPr>
          <w:rFonts w:ascii="Arial" w:eastAsia="Calibri" w:hAnsi="Arial" w:cs="Arial"/>
          <w:noProof/>
          <w:color w:val="000000" w:themeColor="text1"/>
          <w:sz w:val="22"/>
          <w:szCs w:val="22"/>
          <w:lang w:val="es-ES_tradnl"/>
        </w:rPr>
      </w:pPr>
    </w:p>
    <w:p w14:paraId="123FC155" w14:textId="599AD25A" w:rsidR="00EC7157" w:rsidRDefault="00EC7157" w:rsidP="00EC7157">
      <w:pPr>
        <w:jc w:val="right"/>
      </w:pPr>
      <w:r>
        <w:fldChar w:fldCharType="begin"/>
      </w:r>
      <w:r>
        <w:instrText xml:space="preserve"> INCLUDEPICTURE "/var/folders/5l/v1rdjm0x1x9416lmbj7_vjt40000gn/T/com.microsoft.Word/WebArchiveCopyPasteTempFiles/page1image1758592" \* MERGEFORMATINET </w:instrText>
      </w:r>
      <w:r>
        <w:fldChar w:fldCharType="separate"/>
      </w:r>
      <w:r>
        <w:rPr>
          <w:noProof/>
        </w:rPr>
        <w:drawing>
          <wp:inline distT="0" distB="0" distL="0" distR="0" wp14:anchorId="609A15B6" wp14:editId="5F479E90">
            <wp:extent cx="2401570" cy="607695"/>
            <wp:effectExtent l="0" t="0" r="0" b="1905"/>
            <wp:docPr id="1" name="Imagen 1" descr="page1image175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585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1570" cy="607695"/>
                    </a:xfrm>
                    <a:prstGeom prst="rect">
                      <a:avLst/>
                    </a:prstGeom>
                    <a:noFill/>
                    <a:ln>
                      <a:noFill/>
                    </a:ln>
                  </pic:spPr>
                </pic:pic>
              </a:graphicData>
            </a:graphic>
          </wp:inline>
        </w:drawing>
      </w:r>
      <w:r>
        <w:fldChar w:fldCharType="end"/>
      </w:r>
    </w:p>
    <w:p w14:paraId="3701F60A" w14:textId="77777777" w:rsidR="006811FB" w:rsidRPr="00D64641" w:rsidRDefault="006811FB" w:rsidP="006811FB">
      <w:pPr>
        <w:jc w:val="both"/>
        <w:rPr>
          <w:rFonts w:ascii="Arial" w:hAnsi="Arial" w:cs="Arial"/>
          <w:bCs/>
          <w:color w:val="000000" w:themeColor="text1"/>
          <w:sz w:val="22"/>
          <w:lang w:val="es-ES_tradnl"/>
        </w:rPr>
      </w:pPr>
    </w:p>
    <w:p w14:paraId="61489F7E" w14:textId="77777777" w:rsidR="006811FB" w:rsidRPr="00D64641" w:rsidRDefault="006811FB" w:rsidP="006811FB">
      <w:pPr>
        <w:jc w:val="both"/>
        <w:rPr>
          <w:rFonts w:ascii="Arial" w:hAnsi="Arial" w:cs="Arial"/>
          <w:bCs/>
          <w:color w:val="000000" w:themeColor="text1"/>
          <w:sz w:val="22"/>
          <w:lang w:val="es-ES_tradnl"/>
        </w:rPr>
      </w:pPr>
    </w:p>
    <w:p w14:paraId="5F5AE9EF" w14:textId="1A72483C" w:rsidR="00B95C30" w:rsidRPr="00D64641" w:rsidRDefault="00B95C30" w:rsidP="00B95C30">
      <w:pPr>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t>Señor</w:t>
      </w:r>
    </w:p>
    <w:p w14:paraId="3DCD58CE" w14:textId="1C52F2C2" w:rsidR="00B95C30" w:rsidRPr="00D64641" w:rsidRDefault="00D424EB" w:rsidP="00B95C30">
      <w:pPr>
        <w:jc w:val="both"/>
        <w:rPr>
          <w:rFonts w:ascii="Arial" w:eastAsia="Calibri" w:hAnsi="Arial" w:cs="Arial"/>
          <w:b/>
          <w:color w:val="000000" w:themeColor="text1"/>
          <w:sz w:val="22"/>
          <w:lang w:val="es-ES_tradnl"/>
        </w:rPr>
      </w:pPr>
      <w:r w:rsidRPr="00D64641">
        <w:rPr>
          <w:rFonts w:ascii="Arial" w:eastAsia="Calibri" w:hAnsi="Arial" w:cs="Arial"/>
          <w:b/>
          <w:color w:val="000000" w:themeColor="text1"/>
          <w:sz w:val="22"/>
          <w:lang w:val="es-ES_tradnl"/>
        </w:rPr>
        <w:t>Juan Andrés Gómez</w:t>
      </w:r>
    </w:p>
    <w:p w14:paraId="09D4AEA8" w14:textId="302C0760" w:rsidR="00B95C30" w:rsidRPr="00D64641" w:rsidRDefault="00D866CA" w:rsidP="00B95C30">
      <w:pPr>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t>Bogotá, D.C.</w:t>
      </w:r>
    </w:p>
    <w:p w14:paraId="3F3D1203" w14:textId="77777777" w:rsidR="00B95C30" w:rsidRPr="00D64641" w:rsidRDefault="00B95C30" w:rsidP="00B95C30">
      <w:pPr>
        <w:jc w:val="both"/>
        <w:rPr>
          <w:rFonts w:ascii="Arial" w:eastAsia="Calibri" w:hAnsi="Arial" w:cs="Arial"/>
          <w:color w:val="000000" w:themeColor="text1"/>
          <w:sz w:val="22"/>
          <w:lang w:val="es-ES_tradnl"/>
        </w:rPr>
      </w:pPr>
    </w:p>
    <w:p w14:paraId="24E8D2A9" w14:textId="77777777" w:rsidR="00B95C30" w:rsidRPr="00D64641" w:rsidRDefault="00B95C30" w:rsidP="00B95C30">
      <w:pPr>
        <w:jc w:val="both"/>
        <w:rPr>
          <w:rFonts w:ascii="Arial" w:eastAsia="Calibri" w:hAnsi="Arial" w:cs="Arial"/>
          <w:color w:val="000000" w:themeColor="text1"/>
          <w:sz w:val="22"/>
          <w:lang w:val="es-ES_tradnl"/>
        </w:rPr>
      </w:pPr>
    </w:p>
    <w:p w14:paraId="12E66182" w14:textId="548EDD76" w:rsidR="00B95C30" w:rsidRPr="00D64641" w:rsidRDefault="00B95C30" w:rsidP="00B95C30">
      <w:pPr>
        <w:jc w:val="center"/>
        <w:rPr>
          <w:rFonts w:ascii="Arial" w:eastAsia="Calibri" w:hAnsi="Arial" w:cs="Arial"/>
          <w:b/>
          <w:bCs/>
          <w:color w:val="000000" w:themeColor="text1"/>
          <w:sz w:val="22"/>
          <w:lang w:val="es-ES_tradnl"/>
        </w:rPr>
      </w:pPr>
      <w:r w:rsidRPr="00D64641">
        <w:rPr>
          <w:rFonts w:ascii="Arial" w:eastAsia="Calibri" w:hAnsi="Arial" w:cs="Arial"/>
          <w:b/>
          <w:bCs/>
          <w:color w:val="000000" w:themeColor="text1"/>
          <w:sz w:val="22"/>
          <w:lang w:val="es-ES_tradnl"/>
        </w:rPr>
        <w:t xml:space="preserve">Concepto C ‒ </w:t>
      </w:r>
      <w:r w:rsidR="004C7DA2" w:rsidRPr="00D64641">
        <w:rPr>
          <w:rFonts w:ascii="Arial" w:eastAsia="Calibri" w:hAnsi="Arial" w:cs="Arial"/>
          <w:b/>
          <w:bCs/>
          <w:color w:val="000000" w:themeColor="text1"/>
          <w:sz w:val="22"/>
          <w:lang w:val="es-ES_tradnl"/>
        </w:rPr>
        <w:t>040</w:t>
      </w:r>
      <w:r w:rsidRPr="00D64641">
        <w:rPr>
          <w:rFonts w:ascii="Arial" w:eastAsia="Calibri" w:hAnsi="Arial" w:cs="Arial"/>
          <w:b/>
          <w:bCs/>
          <w:color w:val="000000" w:themeColor="text1"/>
          <w:sz w:val="22"/>
          <w:lang w:val="es-ES_tradnl"/>
        </w:rPr>
        <w:t xml:space="preserve"> de 202</w:t>
      </w:r>
      <w:r w:rsidR="008E04C3" w:rsidRPr="00D64641">
        <w:rPr>
          <w:rFonts w:ascii="Arial" w:eastAsia="Calibri" w:hAnsi="Arial" w:cs="Arial"/>
          <w:b/>
          <w:bCs/>
          <w:color w:val="000000" w:themeColor="text1"/>
          <w:sz w:val="22"/>
          <w:lang w:val="es-ES_tradnl"/>
        </w:rPr>
        <w:t>2</w:t>
      </w:r>
    </w:p>
    <w:p w14:paraId="2B376FFA" w14:textId="77777777" w:rsidR="00B95C30" w:rsidRPr="00D64641" w:rsidRDefault="00B95C30" w:rsidP="00B95C30">
      <w:pPr>
        <w:jc w:val="both"/>
        <w:rPr>
          <w:rFonts w:ascii="Arial" w:eastAsia="Calibri" w:hAnsi="Arial" w:cs="Arial"/>
          <w:color w:val="000000" w:themeColor="text1"/>
          <w:sz w:val="22"/>
          <w:lang w:val="es-ES_tradnl"/>
        </w:rPr>
      </w:pPr>
    </w:p>
    <w:p w14:paraId="08CF82B2" w14:textId="77777777" w:rsidR="00B95C30" w:rsidRPr="00D64641"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D64641" w14:paraId="19DFC051" w14:textId="77777777" w:rsidTr="002442D4">
        <w:tc>
          <w:tcPr>
            <w:tcW w:w="2689" w:type="dxa"/>
          </w:tcPr>
          <w:p w14:paraId="6BC0D1AC" w14:textId="77777777" w:rsidR="00B95C30" w:rsidRPr="00D64641" w:rsidRDefault="00B95C30" w:rsidP="002442D4">
            <w:pPr>
              <w:jc w:val="both"/>
              <w:rPr>
                <w:rFonts w:ascii="Arial" w:eastAsia="Calibri" w:hAnsi="Arial" w:cs="Arial"/>
                <w:color w:val="000000" w:themeColor="text1"/>
                <w:sz w:val="22"/>
                <w:lang w:val="es-ES_tradnl"/>
              </w:rPr>
            </w:pPr>
            <w:r w:rsidRPr="00D64641">
              <w:rPr>
                <w:rFonts w:ascii="Arial" w:eastAsia="Calibri" w:hAnsi="Arial" w:cs="Arial"/>
                <w:b/>
                <w:color w:val="000000" w:themeColor="text1"/>
                <w:sz w:val="22"/>
                <w:lang w:val="es-ES_tradnl"/>
              </w:rPr>
              <w:t>Temas:</w:t>
            </w:r>
            <w:r w:rsidRPr="00D64641">
              <w:rPr>
                <w:rFonts w:ascii="Arial" w:eastAsia="Calibri" w:hAnsi="Arial" w:cs="Arial"/>
                <w:color w:val="000000" w:themeColor="text1"/>
                <w:sz w:val="22"/>
                <w:lang w:val="es-ES_tradnl"/>
              </w:rPr>
              <w:t xml:space="preserve">                                      </w:t>
            </w:r>
          </w:p>
        </w:tc>
        <w:tc>
          <w:tcPr>
            <w:tcW w:w="6237" w:type="dxa"/>
          </w:tcPr>
          <w:p w14:paraId="5F389CAF" w14:textId="215CAD9A" w:rsidR="00B95C30" w:rsidRPr="00D64641" w:rsidRDefault="00961D28" w:rsidP="0038512F">
            <w:pPr>
              <w:pStyle w:val="Sinespaciado"/>
              <w:jc w:val="both"/>
              <w:rPr>
                <w:rFonts w:ascii="Arial" w:hAnsi="Arial" w:cs="Arial"/>
                <w:bCs/>
                <w:sz w:val="22"/>
                <w:lang w:val="es-ES_tradnl"/>
              </w:rPr>
            </w:pPr>
            <w:r w:rsidRPr="00D64641">
              <w:rPr>
                <w:rFonts w:ascii="Arial" w:eastAsia="Calibri" w:hAnsi="Arial" w:cs="Arial"/>
                <w:sz w:val="22"/>
                <w:lang w:val="es-ES_tradnl"/>
              </w:rPr>
              <w:t xml:space="preserve">CLÁUSULAS EXCEPCIONALES – Multas – Cláusula penal – Imposición unilateral / PROCEDIMIENTO SANCIONATORIO CONTRACTUAL – Citación a audiencia – Contenido – Ley 1474 de 2011 – Artículo 86 / </w:t>
            </w:r>
            <w:r w:rsidR="00411D33" w:rsidRPr="00D64641">
              <w:rPr>
                <w:rFonts w:ascii="Arial" w:eastAsia="Calibri" w:hAnsi="Arial" w:cs="Arial"/>
                <w:sz w:val="22"/>
                <w:lang w:val="es-ES_tradnl"/>
              </w:rPr>
              <w:t>REDUCCIÓN DE PUNTAJE – Multa – Cláusula Penal – Ley 2195 de 2022 – Artículo 58 / IRRETROACTIVIDAD – Ley – Seguridad jurídica – Debido proceso</w:t>
            </w:r>
          </w:p>
        </w:tc>
      </w:tr>
      <w:tr w:rsidR="00B95C30" w:rsidRPr="00D64641" w14:paraId="27CD52AB" w14:textId="77777777" w:rsidTr="002442D4">
        <w:tc>
          <w:tcPr>
            <w:tcW w:w="2689" w:type="dxa"/>
          </w:tcPr>
          <w:p w14:paraId="37E195A1" w14:textId="4C368209" w:rsidR="00B95C30" w:rsidRPr="00D64641" w:rsidRDefault="00B95C30" w:rsidP="002442D4">
            <w:pPr>
              <w:spacing w:before="120"/>
              <w:jc w:val="both"/>
              <w:rPr>
                <w:rFonts w:ascii="Arial" w:eastAsia="Calibri" w:hAnsi="Arial" w:cs="Arial"/>
                <w:b/>
                <w:color w:val="000000" w:themeColor="text1"/>
                <w:sz w:val="22"/>
                <w:lang w:val="es-ES_tradnl"/>
              </w:rPr>
            </w:pPr>
            <w:r w:rsidRPr="00D64641">
              <w:rPr>
                <w:rFonts w:ascii="Arial" w:eastAsia="Calibri" w:hAnsi="Arial" w:cs="Arial"/>
                <w:b/>
                <w:color w:val="000000" w:themeColor="text1"/>
                <w:sz w:val="22"/>
                <w:lang w:val="es-ES_tradnl"/>
              </w:rPr>
              <w:t>Radicación:</w:t>
            </w:r>
            <w:r w:rsidRPr="00D64641">
              <w:rPr>
                <w:rFonts w:ascii="Arial" w:eastAsia="Calibri" w:hAnsi="Arial" w:cs="Arial"/>
                <w:color w:val="000000" w:themeColor="text1"/>
                <w:sz w:val="22"/>
                <w:lang w:val="es-ES_tradnl"/>
              </w:rPr>
              <w:t xml:space="preserve">                              </w:t>
            </w:r>
          </w:p>
        </w:tc>
        <w:tc>
          <w:tcPr>
            <w:tcW w:w="6237" w:type="dxa"/>
          </w:tcPr>
          <w:p w14:paraId="64360FC9" w14:textId="74923A4D" w:rsidR="00B95C30" w:rsidRPr="00D64641" w:rsidRDefault="00B95C30" w:rsidP="002442D4">
            <w:pPr>
              <w:spacing w:before="120"/>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t xml:space="preserve">Respuesta a consulta # </w:t>
            </w:r>
            <w:r w:rsidR="00154493" w:rsidRPr="00D64641">
              <w:rPr>
                <w:rFonts w:ascii="Arial" w:eastAsia="Calibri" w:hAnsi="Arial" w:cs="Arial"/>
                <w:color w:val="000000" w:themeColor="text1"/>
                <w:sz w:val="22"/>
                <w:lang w:val="es-ES_tradnl"/>
              </w:rPr>
              <w:t>P20220120000409</w:t>
            </w:r>
          </w:p>
          <w:p w14:paraId="09088B1B" w14:textId="77777777" w:rsidR="00B95C30" w:rsidRPr="00D64641" w:rsidRDefault="00B95C30" w:rsidP="002442D4">
            <w:pPr>
              <w:spacing w:before="120"/>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t xml:space="preserve"> </w:t>
            </w:r>
          </w:p>
        </w:tc>
      </w:tr>
    </w:tbl>
    <w:p w14:paraId="1CF4AEA0" w14:textId="2B58E21F" w:rsidR="003C3339" w:rsidRPr="00D64641" w:rsidRDefault="003C3339" w:rsidP="003C3339">
      <w:pPr>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t>Estimad</w:t>
      </w:r>
      <w:r w:rsidR="00047F84" w:rsidRPr="00D64641">
        <w:rPr>
          <w:rFonts w:ascii="Arial" w:eastAsia="Calibri" w:hAnsi="Arial" w:cs="Arial"/>
          <w:color w:val="000000" w:themeColor="text1"/>
          <w:sz w:val="22"/>
          <w:lang w:val="es-ES_tradnl"/>
        </w:rPr>
        <w:t>o</w:t>
      </w:r>
      <w:r w:rsidRPr="00D64641">
        <w:rPr>
          <w:rFonts w:ascii="Arial" w:eastAsia="Calibri" w:hAnsi="Arial" w:cs="Arial"/>
          <w:color w:val="000000" w:themeColor="text1"/>
          <w:sz w:val="22"/>
          <w:lang w:val="es-ES_tradnl"/>
        </w:rPr>
        <w:t xml:space="preserve"> </w:t>
      </w:r>
      <w:r w:rsidR="00677E9C" w:rsidRPr="00D64641">
        <w:rPr>
          <w:rFonts w:ascii="Arial" w:eastAsia="Calibri" w:hAnsi="Arial" w:cs="Arial"/>
          <w:color w:val="000000" w:themeColor="text1"/>
          <w:sz w:val="22"/>
          <w:lang w:val="es-ES_tradnl"/>
        </w:rPr>
        <w:t xml:space="preserve">señor </w:t>
      </w:r>
      <w:r w:rsidR="00154493" w:rsidRPr="00D64641">
        <w:rPr>
          <w:rFonts w:ascii="Arial" w:eastAsia="Calibri" w:hAnsi="Arial" w:cs="Arial"/>
          <w:color w:val="000000" w:themeColor="text1"/>
          <w:sz w:val="22"/>
          <w:lang w:val="es-ES_tradnl"/>
        </w:rPr>
        <w:t>Gómez</w:t>
      </w:r>
      <w:r w:rsidRPr="00D64641">
        <w:rPr>
          <w:rFonts w:ascii="Arial" w:eastAsia="Calibri" w:hAnsi="Arial" w:cs="Arial"/>
          <w:color w:val="000000" w:themeColor="text1"/>
          <w:sz w:val="22"/>
          <w:lang w:val="es-ES_tradnl"/>
        </w:rPr>
        <w:t>:</w:t>
      </w:r>
    </w:p>
    <w:p w14:paraId="1EAE5543" w14:textId="77777777" w:rsidR="00DD5B04" w:rsidRPr="00D64641" w:rsidRDefault="00DD5B04" w:rsidP="00DF76A2">
      <w:pPr>
        <w:jc w:val="both"/>
        <w:rPr>
          <w:rFonts w:ascii="Arial" w:eastAsia="Calibri" w:hAnsi="Arial" w:cs="Arial"/>
          <w:color w:val="000000" w:themeColor="text1"/>
          <w:sz w:val="22"/>
          <w:lang w:val="es-ES_tradnl"/>
        </w:rPr>
      </w:pPr>
    </w:p>
    <w:p w14:paraId="2109B2D3" w14:textId="24AA7661" w:rsidR="00DD5B04" w:rsidRPr="00D64641" w:rsidRDefault="00DD5B04" w:rsidP="00DF76A2">
      <w:pPr>
        <w:spacing w:line="276" w:lineRule="auto"/>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D64641">
        <w:rPr>
          <w:rFonts w:ascii="Arial" w:eastAsia="Calibri" w:hAnsi="Arial" w:cs="Arial"/>
          <w:color w:val="000000" w:themeColor="text1"/>
          <w:sz w:val="22"/>
          <w:lang w:val="es-ES_tradnl"/>
        </w:rPr>
        <w:t xml:space="preserve"> </w:t>
      </w:r>
      <w:r w:rsidRPr="00D64641">
        <w:rPr>
          <w:rFonts w:ascii="Arial" w:eastAsia="Calibri" w:hAnsi="Arial" w:cs="Arial"/>
          <w:color w:val="000000" w:themeColor="text1"/>
          <w:sz w:val="22"/>
          <w:lang w:val="es-ES_tradnl"/>
        </w:rPr>
        <w:t xml:space="preserve">responde su consulta del </w:t>
      </w:r>
      <w:r w:rsidR="004673A8" w:rsidRPr="00D64641">
        <w:rPr>
          <w:rFonts w:ascii="Arial" w:eastAsia="Calibri" w:hAnsi="Arial" w:cs="Arial"/>
          <w:color w:val="000000" w:themeColor="text1"/>
          <w:sz w:val="22"/>
          <w:lang w:val="es-ES_tradnl"/>
        </w:rPr>
        <w:t>1</w:t>
      </w:r>
      <w:r w:rsidR="00154493" w:rsidRPr="00D64641">
        <w:rPr>
          <w:rFonts w:ascii="Arial" w:eastAsia="Calibri" w:hAnsi="Arial" w:cs="Arial"/>
          <w:color w:val="000000" w:themeColor="text1"/>
          <w:sz w:val="22"/>
          <w:lang w:val="es-ES_tradnl"/>
        </w:rPr>
        <w:t>9</w:t>
      </w:r>
      <w:r w:rsidR="00FD4AF3" w:rsidRPr="00D64641">
        <w:rPr>
          <w:rFonts w:ascii="Arial" w:eastAsia="Calibri" w:hAnsi="Arial" w:cs="Arial"/>
          <w:color w:val="000000" w:themeColor="text1"/>
          <w:sz w:val="22"/>
          <w:lang w:val="es-ES_tradnl"/>
        </w:rPr>
        <w:t xml:space="preserve"> de </w:t>
      </w:r>
      <w:r w:rsidR="00154493" w:rsidRPr="00D64641">
        <w:rPr>
          <w:rFonts w:ascii="Arial" w:eastAsia="Calibri" w:hAnsi="Arial" w:cs="Arial"/>
          <w:color w:val="000000" w:themeColor="text1"/>
          <w:sz w:val="22"/>
          <w:lang w:val="es-ES_tradnl"/>
        </w:rPr>
        <w:t>enero</w:t>
      </w:r>
      <w:r w:rsidRPr="00D64641">
        <w:rPr>
          <w:rFonts w:ascii="Arial" w:eastAsia="Calibri" w:hAnsi="Arial" w:cs="Arial"/>
          <w:color w:val="000000" w:themeColor="text1"/>
          <w:sz w:val="22"/>
          <w:lang w:val="es-ES_tradnl"/>
        </w:rPr>
        <w:t xml:space="preserve"> del</w:t>
      </w:r>
      <w:r w:rsidR="007E74BF" w:rsidRPr="00D64641">
        <w:rPr>
          <w:rFonts w:ascii="Arial" w:eastAsia="Calibri" w:hAnsi="Arial" w:cs="Arial"/>
          <w:color w:val="000000" w:themeColor="text1"/>
          <w:sz w:val="22"/>
          <w:lang w:val="es-ES_tradnl"/>
        </w:rPr>
        <w:t xml:space="preserve"> </w:t>
      </w:r>
      <w:r w:rsidRPr="00D64641">
        <w:rPr>
          <w:rFonts w:ascii="Arial" w:eastAsia="Calibri" w:hAnsi="Arial" w:cs="Arial"/>
          <w:color w:val="000000" w:themeColor="text1"/>
          <w:sz w:val="22"/>
          <w:lang w:val="es-ES_tradnl"/>
        </w:rPr>
        <w:t>202</w:t>
      </w:r>
      <w:r w:rsidR="00154493" w:rsidRPr="00D64641">
        <w:rPr>
          <w:rFonts w:ascii="Arial" w:eastAsia="Calibri" w:hAnsi="Arial" w:cs="Arial"/>
          <w:color w:val="000000" w:themeColor="text1"/>
          <w:sz w:val="22"/>
          <w:lang w:val="es-ES_tradnl"/>
        </w:rPr>
        <w:t>2</w:t>
      </w:r>
      <w:r w:rsidR="008C3C57" w:rsidRPr="00D64641">
        <w:rPr>
          <w:rFonts w:ascii="Arial" w:eastAsia="Calibri" w:hAnsi="Arial" w:cs="Arial"/>
          <w:color w:val="000000" w:themeColor="text1"/>
          <w:sz w:val="22"/>
          <w:lang w:val="es-ES_tradnl"/>
        </w:rPr>
        <w:t>.</w:t>
      </w:r>
    </w:p>
    <w:p w14:paraId="0C1E0712" w14:textId="77777777" w:rsidR="00DD5B04" w:rsidRPr="00D64641"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D6464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D64641">
        <w:rPr>
          <w:rFonts w:ascii="Arial" w:eastAsia="Calibri" w:hAnsi="Arial" w:cs="Arial"/>
          <w:b/>
          <w:color w:val="000000" w:themeColor="text1"/>
          <w:sz w:val="22"/>
          <w:lang w:val="es-ES_tradnl"/>
        </w:rPr>
        <w:t xml:space="preserve">Problema planteado </w:t>
      </w:r>
    </w:p>
    <w:p w14:paraId="224B43D3" w14:textId="77777777" w:rsidR="00DD5B04" w:rsidRPr="00D6464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1C426505" w:rsidR="00443B55" w:rsidRPr="00D64641" w:rsidRDefault="00DD5B04" w:rsidP="0099583D">
      <w:pPr>
        <w:spacing w:line="276" w:lineRule="auto"/>
        <w:jc w:val="both"/>
        <w:rPr>
          <w:rFonts w:ascii="Arial" w:hAnsi="Arial" w:cs="Arial"/>
          <w:color w:val="000000" w:themeColor="text1"/>
          <w:sz w:val="22"/>
          <w:lang w:val="es-ES_tradnl"/>
        </w:rPr>
      </w:pPr>
      <w:r w:rsidRPr="00D64641">
        <w:rPr>
          <w:rFonts w:ascii="Arial" w:hAnsi="Arial" w:cs="Arial"/>
          <w:color w:val="000000" w:themeColor="text1"/>
          <w:sz w:val="22"/>
          <w:lang w:val="es-ES_tradnl"/>
        </w:rPr>
        <w:t xml:space="preserve">Usted </w:t>
      </w:r>
      <w:r w:rsidR="00B422C0" w:rsidRPr="00D64641">
        <w:rPr>
          <w:rFonts w:ascii="Arial" w:hAnsi="Arial" w:cs="Arial"/>
          <w:color w:val="000000" w:themeColor="text1"/>
          <w:sz w:val="22"/>
          <w:lang w:val="es-ES_tradnl"/>
        </w:rPr>
        <w:t>formula</w:t>
      </w:r>
      <w:r w:rsidR="006D46A3" w:rsidRPr="00D64641">
        <w:rPr>
          <w:rFonts w:ascii="Arial" w:hAnsi="Arial" w:cs="Arial"/>
          <w:color w:val="000000" w:themeColor="text1"/>
          <w:sz w:val="22"/>
          <w:lang w:val="es-ES_tradnl"/>
        </w:rPr>
        <w:t xml:space="preserve"> la siguiente </w:t>
      </w:r>
      <w:r w:rsidR="00B46915" w:rsidRPr="00D64641">
        <w:rPr>
          <w:rFonts w:ascii="Arial" w:hAnsi="Arial" w:cs="Arial"/>
          <w:color w:val="000000" w:themeColor="text1"/>
          <w:sz w:val="22"/>
          <w:lang w:val="es-ES_tradnl"/>
        </w:rPr>
        <w:t>consulta</w:t>
      </w:r>
      <w:r w:rsidR="000314BD" w:rsidRPr="00D64641">
        <w:rPr>
          <w:rFonts w:ascii="Arial" w:hAnsi="Arial" w:cs="Arial"/>
          <w:color w:val="000000" w:themeColor="text1"/>
          <w:sz w:val="22"/>
          <w:lang w:val="es-ES_tradnl"/>
        </w:rPr>
        <w:t xml:space="preserve">, relacionada con el </w:t>
      </w:r>
      <w:r w:rsidR="001E34BD" w:rsidRPr="00D64641">
        <w:rPr>
          <w:rFonts w:ascii="Arial" w:hAnsi="Arial" w:cs="Arial"/>
          <w:color w:val="000000" w:themeColor="text1"/>
          <w:sz w:val="22"/>
          <w:lang w:val="es-ES_tradnl"/>
        </w:rPr>
        <w:t>artículo 58 de la Ley 2195 de 2022</w:t>
      </w:r>
      <w:r w:rsidR="000314BD" w:rsidRPr="00D64641">
        <w:rPr>
          <w:rFonts w:ascii="Arial" w:hAnsi="Arial" w:cs="Arial"/>
          <w:color w:val="000000" w:themeColor="text1"/>
          <w:sz w:val="22"/>
          <w:lang w:val="es-ES_tradnl"/>
        </w:rPr>
        <w:t>:</w:t>
      </w:r>
      <w:r w:rsidR="007E18DF" w:rsidRPr="00D64641">
        <w:rPr>
          <w:rFonts w:ascii="Arial" w:hAnsi="Arial" w:cs="Arial"/>
          <w:color w:val="000000" w:themeColor="text1"/>
          <w:sz w:val="22"/>
          <w:lang w:val="es-ES_tradnl"/>
        </w:rPr>
        <w:t xml:space="preserve"> </w:t>
      </w:r>
    </w:p>
    <w:p w14:paraId="559EE20C" w14:textId="77777777" w:rsidR="00443B55" w:rsidRPr="00D64641" w:rsidRDefault="00443B55" w:rsidP="0099583D">
      <w:pPr>
        <w:spacing w:line="276" w:lineRule="auto"/>
        <w:jc w:val="both"/>
        <w:rPr>
          <w:rFonts w:ascii="Arial" w:hAnsi="Arial" w:cs="Arial"/>
          <w:color w:val="000000" w:themeColor="text1"/>
          <w:sz w:val="22"/>
          <w:lang w:val="es-ES_tradnl"/>
        </w:rPr>
      </w:pPr>
    </w:p>
    <w:p w14:paraId="01A14DB4" w14:textId="4F578CA2" w:rsidR="00AA5C67" w:rsidRPr="00D64641" w:rsidRDefault="00563784" w:rsidP="00AA5C67">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w:t>
      </w:r>
      <w:r w:rsidR="00AA5C67" w:rsidRPr="00D64641">
        <w:rPr>
          <w:rFonts w:ascii="Arial" w:hAnsi="Arial" w:cs="Arial"/>
          <w:color w:val="000000" w:themeColor="text1"/>
          <w:sz w:val="21"/>
          <w:szCs w:val="21"/>
          <w:lang w:val="es-ES_tradnl"/>
        </w:rPr>
        <w:t>Cordial saludo, solicitamos amablemente su colaboración aclarando lo siguiente referente al numeral referente al articulo 58, de los incumplimientos de los contratista.</w:t>
      </w:r>
    </w:p>
    <w:p w14:paraId="6CBAF0C6" w14:textId="77777777" w:rsidR="00AA5C67" w:rsidRPr="00D64641" w:rsidRDefault="00AA5C67" w:rsidP="00AA5C67">
      <w:pPr>
        <w:ind w:left="709" w:right="709"/>
        <w:jc w:val="both"/>
        <w:rPr>
          <w:rFonts w:ascii="Arial" w:hAnsi="Arial" w:cs="Arial"/>
          <w:color w:val="000000" w:themeColor="text1"/>
          <w:sz w:val="21"/>
          <w:szCs w:val="21"/>
          <w:lang w:val="es-ES_tradnl"/>
        </w:rPr>
      </w:pPr>
    </w:p>
    <w:p w14:paraId="242E935C" w14:textId="192405BF" w:rsidR="00AA5C67" w:rsidRPr="00D64641" w:rsidRDefault="00EE65C4" w:rsidP="00AA5C67">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w:t>
      </w:r>
      <w:r w:rsidR="00AA5C67" w:rsidRPr="00D64641">
        <w:rPr>
          <w:rFonts w:ascii="Arial" w:hAnsi="Arial" w:cs="Arial"/>
          <w:color w:val="000000" w:themeColor="text1"/>
          <w:sz w:val="21"/>
          <w:szCs w:val="21"/>
          <w:lang w:val="es-ES_tradnl"/>
        </w:rPr>
        <w:t xml:space="preserve">1. La aplicación de este regla para los documentos tipo reglamentamos por </w:t>
      </w:r>
      <w:proofErr w:type="spellStart"/>
      <w:r w:rsidR="00AA5C67" w:rsidRPr="00D64641">
        <w:rPr>
          <w:rFonts w:ascii="Arial" w:hAnsi="Arial" w:cs="Arial"/>
          <w:color w:val="000000" w:themeColor="text1"/>
          <w:sz w:val="21"/>
          <w:szCs w:val="21"/>
          <w:lang w:val="es-ES_tradnl"/>
        </w:rPr>
        <w:t>colombia</w:t>
      </w:r>
      <w:proofErr w:type="spellEnd"/>
      <w:r w:rsidR="00AA5C67" w:rsidRPr="00D64641">
        <w:rPr>
          <w:rFonts w:ascii="Arial" w:hAnsi="Arial" w:cs="Arial"/>
          <w:color w:val="000000" w:themeColor="text1"/>
          <w:sz w:val="21"/>
          <w:szCs w:val="21"/>
          <w:lang w:val="es-ES_tradnl"/>
        </w:rPr>
        <w:t xml:space="preserve"> compra eficiente, </w:t>
      </w:r>
      <w:r w:rsidR="00CF193C" w:rsidRPr="00D64641">
        <w:rPr>
          <w:rFonts w:ascii="Arial" w:hAnsi="Arial" w:cs="Arial"/>
          <w:color w:val="000000" w:themeColor="text1"/>
          <w:sz w:val="21"/>
          <w:szCs w:val="21"/>
          <w:lang w:val="es-ES_tradnl"/>
        </w:rPr>
        <w:t>será</w:t>
      </w:r>
      <w:r w:rsidR="00AA5C67" w:rsidRPr="00D64641">
        <w:rPr>
          <w:rFonts w:ascii="Arial" w:hAnsi="Arial" w:cs="Arial"/>
          <w:color w:val="000000" w:themeColor="text1"/>
          <w:sz w:val="21"/>
          <w:szCs w:val="21"/>
          <w:lang w:val="es-ES_tradnl"/>
        </w:rPr>
        <w:t xml:space="preserve"> de manera inmediata a partir de la fecha de </w:t>
      </w:r>
      <w:r w:rsidR="00CF193C" w:rsidRPr="00D64641">
        <w:rPr>
          <w:rFonts w:ascii="Arial" w:hAnsi="Arial" w:cs="Arial"/>
          <w:color w:val="000000" w:themeColor="text1"/>
          <w:sz w:val="21"/>
          <w:szCs w:val="21"/>
          <w:lang w:val="es-ES_tradnl"/>
        </w:rPr>
        <w:t>publicación</w:t>
      </w:r>
      <w:r w:rsidR="00AA5C67" w:rsidRPr="00D64641">
        <w:rPr>
          <w:rFonts w:ascii="Arial" w:hAnsi="Arial" w:cs="Arial"/>
          <w:color w:val="000000" w:themeColor="text1"/>
          <w:sz w:val="21"/>
          <w:szCs w:val="21"/>
          <w:lang w:val="es-ES_tradnl"/>
        </w:rPr>
        <w:t xml:space="preserve"> de la ley o esta </w:t>
      </w:r>
      <w:r w:rsidR="00CF193C" w:rsidRPr="00D64641">
        <w:rPr>
          <w:rFonts w:ascii="Arial" w:hAnsi="Arial" w:cs="Arial"/>
          <w:color w:val="000000" w:themeColor="text1"/>
          <w:sz w:val="21"/>
          <w:szCs w:val="21"/>
          <w:lang w:val="es-ES_tradnl"/>
        </w:rPr>
        <w:t>será</w:t>
      </w:r>
      <w:r w:rsidR="00AA5C67" w:rsidRPr="00D64641">
        <w:rPr>
          <w:rFonts w:ascii="Arial" w:hAnsi="Arial" w:cs="Arial"/>
          <w:color w:val="000000" w:themeColor="text1"/>
          <w:sz w:val="21"/>
          <w:szCs w:val="21"/>
          <w:lang w:val="es-ES_tradnl"/>
        </w:rPr>
        <w:t xml:space="preserve"> implementada a </w:t>
      </w:r>
      <w:r w:rsidR="00CF193C" w:rsidRPr="00D64641">
        <w:rPr>
          <w:rFonts w:ascii="Arial" w:hAnsi="Arial" w:cs="Arial"/>
          <w:color w:val="000000" w:themeColor="text1"/>
          <w:sz w:val="21"/>
          <w:szCs w:val="21"/>
          <w:lang w:val="es-ES_tradnl"/>
        </w:rPr>
        <w:t>través</w:t>
      </w:r>
      <w:r w:rsidR="00AA5C67" w:rsidRPr="00D64641">
        <w:rPr>
          <w:rFonts w:ascii="Arial" w:hAnsi="Arial" w:cs="Arial"/>
          <w:color w:val="000000" w:themeColor="text1"/>
          <w:sz w:val="21"/>
          <w:szCs w:val="21"/>
          <w:lang w:val="es-ES_tradnl"/>
        </w:rPr>
        <w:t xml:space="preserve"> de una </w:t>
      </w:r>
      <w:r w:rsidR="00CF193C" w:rsidRPr="00D64641">
        <w:rPr>
          <w:rFonts w:ascii="Arial" w:hAnsi="Arial" w:cs="Arial"/>
          <w:color w:val="000000" w:themeColor="text1"/>
          <w:sz w:val="21"/>
          <w:szCs w:val="21"/>
          <w:lang w:val="es-ES_tradnl"/>
        </w:rPr>
        <w:t>modificación</w:t>
      </w:r>
      <w:r w:rsidR="00AA5C67" w:rsidRPr="00D64641">
        <w:rPr>
          <w:rFonts w:ascii="Arial" w:hAnsi="Arial" w:cs="Arial"/>
          <w:color w:val="000000" w:themeColor="text1"/>
          <w:sz w:val="21"/>
          <w:szCs w:val="21"/>
          <w:lang w:val="es-ES_tradnl"/>
        </w:rPr>
        <w:t xml:space="preserve"> a los documentos tipo para incluir este descuentos de puntaje?</w:t>
      </w:r>
    </w:p>
    <w:p w14:paraId="2FD3733A" w14:textId="77777777" w:rsidR="00EE65C4" w:rsidRPr="00D64641" w:rsidRDefault="00EE65C4" w:rsidP="00AA5C67">
      <w:pPr>
        <w:ind w:left="709" w:right="709"/>
        <w:jc w:val="both"/>
        <w:rPr>
          <w:rFonts w:ascii="Arial" w:hAnsi="Arial" w:cs="Arial"/>
          <w:color w:val="000000" w:themeColor="text1"/>
          <w:sz w:val="21"/>
          <w:szCs w:val="21"/>
          <w:lang w:val="es-ES_tradnl"/>
        </w:rPr>
      </w:pPr>
    </w:p>
    <w:p w14:paraId="29D80744" w14:textId="6ADD04B8" w:rsidR="00AA5C67" w:rsidRPr="00D64641" w:rsidRDefault="00EE65C4" w:rsidP="00AA5C67">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lastRenderedPageBreak/>
        <w:t>»</w:t>
      </w:r>
      <w:r w:rsidR="00AA5C67" w:rsidRPr="00D64641">
        <w:rPr>
          <w:rFonts w:ascii="Arial" w:hAnsi="Arial" w:cs="Arial"/>
          <w:color w:val="000000" w:themeColor="text1"/>
          <w:sz w:val="21"/>
          <w:szCs w:val="21"/>
          <w:lang w:val="es-ES_tradnl"/>
        </w:rPr>
        <w:t>2. Este art</w:t>
      </w:r>
      <w:r w:rsidR="00CF193C" w:rsidRPr="00D64641">
        <w:rPr>
          <w:rFonts w:ascii="Arial" w:hAnsi="Arial" w:cs="Arial"/>
          <w:color w:val="000000" w:themeColor="text1"/>
          <w:sz w:val="21"/>
          <w:szCs w:val="21"/>
          <w:lang w:val="es-ES_tradnl"/>
        </w:rPr>
        <w:t>í</w:t>
      </w:r>
      <w:r w:rsidR="00AA5C67" w:rsidRPr="00D64641">
        <w:rPr>
          <w:rFonts w:ascii="Arial" w:hAnsi="Arial" w:cs="Arial"/>
          <w:color w:val="000000" w:themeColor="text1"/>
          <w:sz w:val="21"/>
          <w:szCs w:val="21"/>
          <w:lang w:val="es-ES_tradnl"/>
        </w:rPr>
        <w:t>culo aplica para incumplimientos o multas que hayan sido sancionadas antes de la entrada en vigencia de esta ley?</w:t>
      </w:r>
    </w:p>
    <w:p w14:paraId="0CEC56C4" w14:textId="77777777" w:rsidR="00EE65C4" w:rsidRPr="00D64641" w:rsidRDefault="00EE65C4" w:rsidP="00AA5C67">
      <w:pPr>
        <w:ind w:left="709" w:right="709"/>
        <w:jc w:val="both"/>
        <w:rPr>
          <w:rFonts w:ascii="Arial" w:hAnsi="Arial" w:cs="Arial"/>
          <w:color w:val="000000" w:themeColor="text1"/>
          <w:sz w:val="21"/>
          <w:szCs w:val="21"/>
          <w:lang w:val="es-ES_tradnl"/>
        </w:rPr>
      </w:pPr>
    </w:p>
    <w:p w14:paraId="1D0C9BCC" w14:textId="2BE12384" w:rsidR="0050703E" w:rsidRPr="00D64641" w:rsidRDefault="00EE65C4" w:rsidP="00AA5C67">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w:t>
      </w:r>
      <w:r w:rsidR="00AA5C67" w:rsidRPr="00D64641">
        <w:rPr>
          <w:rFonts w:ascii="Arial" w:hAnsi="Arial" w:cs="Arial"/>
          <w:color w:val="000000" w:themeColor="text1"/>
          <w:sz w:val="21"/>
          <w:szCs w:val="21"/>
          <w:lang w:val="es-ES_tradnl"/>
        </w:rPr>
        <w:t xml:space="preserve">3. Cuando se refiere este articulo al ultimo </w:t>
      </w:r>
      <w:r w:rsidR="00CF193C" w:rsidRPr="00D64641">
        <w:rPr>
          <w:rFonts w:ascii="Arial" w:hAnsi="Arial" w:cs="Arial"/>
          <w:color w:val="000000" w:themeColor="text1"/>
          <w:sz w:val="21"/>
          <w:szCs w:val="21"/>
          <w:lang w:val="es-ES_tradnl"/>
        </w:rPr>
        <w:t>año</w:t>
      </w:r>
      <w:r w:rsidR="00AA5C67" w:rsidRPr="00D64641">
        <w:rPr>
          <w:rFonts w:ascii="Arial" w:hAnsi="Arial" w:cs="Arial"/>
          <w:color w:val="000000" w:themeColor="text1"/>
          <w:sz w:val="21"/>
          <w:szCs w:val="21"/>
          <w:lang w:val="es-ES_tradnl"/>
        </w:rPr>
        <w:t xml:space="preserve">, esto esa un </w:t>
      </w:r>
      <w:r w:rsidRPr="00D64641">
        <w:rPr>
          <w:rFonts w:ascii="Arial" w:hAnsi="Arial" w:cs="Arial"/>
          <w:color w:val="000000" w:themeColor="text1"/>
          <w:sz w:val="21"/>
          <w:szCs w:val="21"/>
          <w:lang w:val="es-ES_tradnl"/>
        </w:rPr>
        <w:t>año</w:t>
      </w:r>
      <w:r w:rsidR="00AA5C67" w:rsidRPr="00D64641">
        <w:rPr>
          <w:rFonts w:ascii="Arial" w:hAnsi="Arial" w:cs="Arial"/>
          <w:color w:val="000000" w:themeColor="text1"/>
          <w:sz w:val="21"/>
          <w:szCs w:val="21"/>
          <w:lang w:val="es-ES_tradnl"/>
        </w:rPr>
        <w:t xml:space="preserve"> antes de la entrada en vigencia de la ley?</w:t>
      </w:r>
      <w:r w:rsidRPr="00D64641">
        <w:rPr>
          <w:rFonts w:ascii="Arial" w:hAnsi="Arial" w:cs="Arial"/>
          <w:color w:val="000000" w:themeColor="text1"/>
          <w:sz w:val="21"/>
          <w:szCs w:val="21"/>
          <w:lang w:val="es-ES_tradnl"/>
        </w:rPr>
        <w:t>» (sic).</w:t>
      </w:r>
    </w:p>
    <w:p w14:paraId="771C5199" w14:textId="77777777" w:rsidR="00EE65C4" w:rsidRPr="00D64641" w:rsidRDefault="00EE65C4" w:rsidP="00AA5C67">
      <w:pPr>
        <w:ind w:left="709" w:right="709"/>
        <w:jc w:val="both"/>
        <w:rPr>
          <w:rFonts w:ascii="Arial" w:hAnsi="Arial" w:cs="Arial"/>
          <w:color w:val="000000" w:themeColor="text1"/>
          <w:sz w:val="22"/>
        </w:rPr>
      </w:pPr>
    </w:p>
    <w:p w14:paraId="124D2DCA" w14:textId="77777777" w:rsidR="00DD5B04" w:rsidRPr="00D6464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D64641">
        <w:rPr>
          <w:rFonts w:ascii="Arial" w:eastAsia="Calibri" w:hAnsi="Arial" w:cs="Arial"/>
          <w:b/>
          <w:color w:val="000000" w:themeColor="text1"/>
          <w:sz w:val="22"/>
          <w:lang w:val="es-ES_tradnl"/>
        </w:rPr>
        <w:t>Consideraciones</w:t>
      </w:r>
    </w:p>
    <w:p w14:paraId="7D050D2E" w14:textId="77777777" w:rsidR="00435703" w:rsidRPr="00D64641" w:rsidRDefault="00435703" w:rsidP="00DF76A2">
      <w:pPr>
        <w:spacing w:line="276" w:lineRule="auto"/>
        <w:jc w:val="both"/>
        <w:rPr>
          <w:rFonts w:ascii="Arial" w:eastAsia="Calibri" w:hAnsi="Arial" w:cs="Arial"/>
          <w:color w:val="000000" w:themeColor="text1"/>
          <w:sz w:val="22"/>
          <w:szCs w:val="22"/>
          <w:lang w:val="es-ES_tradnl"/>
        </w:rPr>
      </w:pPr>
    </w:p>
    <w:p w14:paraId="2C24D99B" w14:textId="714105FB" w:rsidR="00D71A81" w:rsidRPr="00D64641" w:rsidRDefault="00D71A81" w:rsidP="00980206">
      <w:pPr>
        <w:spacing w:line="276" w:lineRule="auto"/>
        <w:jc w:val="both"/>
        <w:rPr>
          <w:rFonts w:ascii="Arial" w:hAnsi="Arial" w:cs="Arial"/>
          <w:sz w:val="22"/>
          <w:lang w:val="es-ES_tradnl"/>
        </w:rPr>
      </w:pPr>
      <w:r w:rsidRPr="00D64641">
        <w:rPr>
          <w:rFonts w:ascii="Arial" w:hAnsi="Arial" w:cs="Arial"/>
          <w:sz w:val="22"/>
          <w:lang w:val="es-ES_tradnl"/>
        </w:rPr>
        <w:t>Para resolver su consulta</w:t>
      </w:r>
      <w:r w:rsidR="002D3552" w:rsidRPr="00D64641">
        <w:rPr>
          <w:rFonts w:ascii="Arial" w:hAnsi="Arial" w:cs="Arial"/>
          <w:sz w:val="22"/>
          <w:lang w:val="es-ES_tradnl"/>
        </w:rPr>
        <w:t xml:space="preserve">, </w:t>
      </w:r>
      <w:r w:rsidR="00E368BD" w:rsidRPr="00D64641">
        <w:rPr>
          <w:rFonts w:ascii="Arial" w:hAnsi="Arial" w:cs="Arial"/>
          <w:sz w:val="22"/>
          <w:lang w:val="es-ES_tradnl"/>
        </w:rPr>
        <w:t xml:space="preserve">se analizarán los siguientes temas: i) </w:t>
      </w:r>
      <w:r w:rsidR="005411F3" w:rsidRPr="00D64641">
        <w:rPr>
          <w:rFonts w:ascii="Arial" w:hAnsi="Arial" w:cs="Arial"/>
          <w:sz w:val="22"/>
          <w:lang w:val="es-ES_tradnl"/>
        </w:rPr>
        <w:t>régimen sancionatorio en el Estatuto General de Contratación de la Administración Pública, ii) procedimiento administrativo sancionatorio contractual previsto en el artículo 86 de la Ley 1474 de 2011 y iii) alcance de la reducción de puntaje por incumplimiento de contratos estatales, establecida en el artículo 58 de la Ley 2195 de 2022</w:t>
      </w:r>
      <w:r w:rsidR="00711B11" w:rsidRPr="00D64641">
        <w:rPr>
          <w:rFonts w:ascii="Arial" w:hAnsi="Arial" w:cs="Arial"/>
          <w:sz w:val="22"/>
          <w:lang w:val="es-ES_tradnl"/>
        </w:rPr>
        <w:t xml:space="preserve"> y iv)</w:t>
      </w:r>
      <w:r w:rsidR="005D6D48" w:rsidRPr="00D64641">
        <w:rPr>
          <w:rFonts w:ascii="Arial" w:hAnsi="Arial" w:cs="Arial"/>
          <w:sz w:val="22"/>
          <w:lang w:val="es-ES_tradnl"/>
        </w:rPr>
        <w:t xml:space="preserve"> vigencia de las normas jurídicas.</w:t>
      </w:r>
    </w:p>
    <w:p w14:paraId="649BE2D8" w14:textId="122B657A" w:rsidR="00023746" w:rsidRPr="00D64641" w:rsidRDefault="00023746" w:rsidP="00023746">
      <w:pPr>
        <w:spacing w:before="120" w:line="276" w:lineRule="auto"/>
        <w:ind w:firstLine="709"/>
        <w:jc w:val="both"/>
        <w:rPr>
          <w:rFonts w:ascii="Arial" w:hAnsi="Arial" w:cs="Arial"/>
          <w:sz w:val="22"/>
          <w:lang w:val="es-ES_tradnl"/>
        </w:rPr>
      </w:pPr>
      <w:r w:rsidRPr="00D64641">
        <w:rPr>
          <w:rFonts w:ascii="Arial" w:hAnsi="Arial" w:cs="Arial"/>
          <w:sz w:val="22"/>
          <w:lang w:val="es-ES_tradnl"/>
        </w:rPr>
        <w:t xml:space="preserve">La Agencia Nacional de Contratación Pública – Colombia </w:t>
      </w:r>
      <w:r w:rsidR="00EF296B" w:rsidRPr="00D64641">
        <w:rPr>
          <w:rFonts w:ascii="Arial" w:hAnsi="Arial" w:cs="Arial"/>
          <w:sz w:val="22"/>
          <w:lang w:val="es-ES_tradnl"/>
        </w:rPr>
        <w:t>Compra Eficiente</w:t>
      </w:r>
      <w:r w:rsidR="00830D29" w:rsidRPr="00D64641">
        <w:rPr>
          <w:rFonts w:ascii="Arial" w:hAnsi="Arial" w:cs="Arial"/>
          <w:sz w:val="22"/>
          <w:lang w:val="es-ES_tradnl"/>
        </w:rPr>
        <w:t xml:space="preserve">, en </w:t>
      </w:r>
      <w:r w:rsidR="00D410DC" w:rsidRPr="00D64641">
        <w:rPr>
          <w:rFonts w:ascii="Arial" w:hAnsi="Arial" w:cs="Arial"/>
          <w:sz w:val="22"/>
          <w:lang w:val="es-ES_tradnl"/>
        </w:rPr>
        <w:t>los</w:t>
      </w:r>
      <w:r w:rsidR="00830D29" w:rsidRPr="00D64641">
        <w:rPr>
          <w:rFonts w:ascii="Arial" w:hAnsi="Arial" w:cs="Arial"/>
          <w:sz w:val="22"/>
          <w:lang w:val="es-ES_tradnl"/>
        </w:rPr>
        <w:t xml:space="preserve"> concepto</w:t>
      </w:r>
      <w:r w:rsidR="00D410DC" w:rsidRPr="00D64641">
        <w:rPr>
          <w:rFonts w:ascii="Arial" w:hAnsi="Arial" w:cs="Arial"/>
          <w:sz w:val="22"/>
          <w:lang w:val="es-ES_tradnl"/>
        </w:rPr>
        <w:t>s</w:t>
      </w:r>
      <w:r w:rsidR="00830D29" w:rsidRPr="00D64641">
        <w:rPr>
          <w:rFonts w:ascii="Arial" w:hAnsi="Arial" w:cs="Arial"/>
          <w:sz w:val="22"/>
          <w:lang w:val="es-ES_tradnl"/>
        </w:rPr>
        <w:t xml:space="preserve"> C-147 del 17 de marzo de 2020,</w:t>
      </w:r>
      <w:r w:rsidR="0019258A" w:rsidRPr="00D64641">
        <w:rPr>
          <w:rFonts w:ascii="Arial" w:hAnsi="Arial" w:cs="Arial"/>
          <w:sz w:val="22"/>
          <w:lang w:val="es-ES_tradnl"/>
        </w:rPr>
        <w:t xml:space="preserve"> C-219 del 29 de abril de 2020,</w:t>
      </w:r>
      <w:r w:rsidR="00C23FBF" w:rsidRPr="00D64641">
        <w:rPr>
          <w:rFonts w:ascii="Arial" w:hAnsi="Arial" w:cs="Arial"/>
          <w:sz w:val="22"/>
          <w:lang w:val="es-ES_tradnl"/>
        </w:rPr>
        <w:t xml:space="preserve"> </w:t>
      </w:r>
      <w:r w:rsidR="00C23FBF" w:rsidRPr="00D64641">
        <w:rPr>
          <w:rFonts w:ascii="Arial" w:hAnsi="Arial" w:cs="Arial"/>
          <w:iCs/>
          <w:color w:val="000000" w:themeColor="text1"/>
          <w:sz w:val="22"/>
          <w:lang w:val="es-ES_tradnl"/>
        </w:rPr>
        <w:t>C-434 del 29 de julio de 2020, C-569 del 31 de agosto de 2020</w:t>
      </w:r>
      <w:r w:rsidR="0073373A" w:rsidRPr="00D64641">
        <w:rPr>
          <w:rFonts w:ascii="Arial" w:hAnsi="Arial" w:cs="Arial"/>
          <w:iCs/>
          <w:color w:val="000000" w:themeColor="text1"/>
          <w:sz w:val="22"/>
          <w:lang w:val="es-ES_tradnl"/>
        </w:rPr>
        <w:t xml:space="preserve">, </w:t>
      </w:r>
      <w:r w:rsidR="00C23FBF" w:rsidRPr="00D64641">
        <w:rPr>
          <w:rFonts w:ascii="Arial" w:hAnsi="Arial" w:cs="Arial"/>
          <w:iCs/>
          <w:color w:val="000000" w:themeColor="text1"/>
          <w:sz w:val="22"/>
          <w:lang w:val="es-ES_tradnl"/>
        </w:rPr>
        <w:t>C-641 del 4 de noviembre de 2020,</w:t>
      </w:r>
      <w:r w:rsidR="004F6F65" w:rsidRPr="00D64641">
        <w:rPr>
          <w:rFonts w:ascii="Arial" w:hAnsi="Arial" w:cs="Arial"/>
          <w:iCs/>
          <w:color w:val="000000" w:themeColor="text1"/>
          <w:sz w:val="22"/>
          <w:lang w:val="es-ES_tradnl"/>
        </w:rPr>
        <w:t xml:space="preserve"> C-060 del 8 de marzo de 2021</w:t>
      </w:r>
      <w:r w:rsidR="00530DBD" w:rsidRPr="00D64641">
        <w:rPr>
          <w:rFonts w:ascii="Arial" w:hAnsi="Arial" w:cs="Arial"/>
          <w:iCs/>
          <w:color w:val="000000" w:themeColor="text1"/>
          <w:sz w:val="22"/>
          <w:lang w:val="es-ES_tradnl"/>
        </w:rPr>
        <w:t xml:space="preserve"> y </w:t>
      </w:r>
      <w:r w:rsidR="006C506D" w:rsidRPr="00D64641">
        <w:rPr>
          <w:rFonts w:ascii="Arial" w:hAnsi="Arial" w:cs="Arial"/>
          <w:iCs/>
          <w:color w:val="000000" w:themeColor="text1"/>
          <w:sz w:val="22"/>
          <w:lang w:val="es-ES_tradnl"/>
        </w:rPr>
        <w:t>C-528 del 5 de abril de 2021</w:t>
      </w:r>
      <w:r w:rsidR="00530DBD" w:rsidRPr="00D64641">
        <w:rPr>
          <w:rFonts w:ascii="Arial" w:hAnsi="Arial" w:cs="Arial"/>
          <w:iCs/>
          <w:color w:val="000000" w:themeColor="text1"/>
          <w:sz w:val="22"/>
          <w:lang w:val="es-ES_tradnl"/>
        </w:rPr>
        <w:t>,</w:t>
      </w:r>
      <w:r w:rsidR="00530DBD" w:rsidRPr="00D64641">
        <w:rPr>
          <w:rFonts w:ascii="Arial" w:hAnsi="Arial" w:cs="Arial"/>
          <w:sz w:val="22"/>
          <w:lang w:val="es-ES_tradnl"/>
        </w:rPr>
        <w:t xml:space="preserve"> </w:t>
      </w:r>
      <w:r w:rsidR="00830D29" w:rsidRPr="00D64641">
        <w:rPr>
          <w:rFonts w:ascii="Arial" w:hAnsi="Arial" w:cs="Arial"/>
          <w:sz w:val="22"/>
          <w:lang w:val="es-ES_tradnl"/>
        </w:rPr>
        <w:t xml:space="preserve">estudió la potestad sancionatoria de las entidades estatales y el procedimiento administrativo que deben efectuar para declarar el incumplimiento y aplicar </w:t>
      </w:r>
      <w:r w:rsidR="00A45346" w:rsidRPr="00D64641">
        <w:rPr>
          <w:rFonts w:ascii="Arial" w:hAnsi="Arial" w:cs="Arial"/>
          <w:sz w:val="22"/>
          <w:lang w:val="es-ES_tradnl"/>
        </w:rPr>
        <w:t>las sanciones</w:t>
      </w:r>
      <w:r w:rsidR="00830D29" w:rsidRPr="00D64641">
        <w:rPr>
          <w:rFonts w:ascii="Arial" w:hAnsi="Arial" w:cs="Arial"/>
          <w:sz w:val="22"/>
          <w:lang w:val="es-ES_tradnl"/>
        </w:rPr>
        <w:t xml:space="preserve"> correspondiente</w:t>
      </w:r>
      <w:r w:rsidR="00A45346" w:rsidRPr="00D64641">
        <w:rPr>
          <w:rFonts w:ascii="Arial" w:hAnsi="Arial" w:cs="Arial"/>
          <w:sz w:val="22"/>
          <w:lang w:val="es-ES_tradnl"/>
        </w:rPr>
        <w:t>s</w:t>
      </w:r>
      <w:r w:rsidR="00184902" w:rsidRPr="00D64641">
        <w:rPr>
          <w:rFonts w:ascii="Arial" w:hAnsi="Arial" w:cs="Arial"/>
          <w:sz w:val="22"/>
          <w:lang w:val="es-ES_tradnl"/>
        </w:rPr>
        <w:t>, destacando la necesidad de garantizar el debido proceso</w:t>
      </w:r>
      <w:r w:rsidR="00830D29" w:rsidRPr="00D64641">
        <w:rPr>
          <w:rFonts w:ascii="Arial" w:hAnsi="Arial" w:cs="Arial"/>
          <w:sz w:val="22"/>
          <w:lang w:val="es-ES_tradnl"/>
        </w:rPr>
        <w:t xml:space="preserve">. </w:t>
      </w:r>
      <w:r w:rsidR="00A45346" w:rsidRPr="00D64641">
        <w:rPr>
          <w:rFonts w:ascii="Arial" w:hAnsi="Arial" w:cs="Arial"/>
          <w:sz w:val="22"/>
          <w:lang w:val="es-ES_tradnl"/>
        </w:rPr>
        <w:t>Las ideas expuestas en dichas oportunidades se reiteran a continuación</w:t>
      </w:r>
      <w:r w:rsidR="00842FE0" w:rsidRPr="00D64641">
        <w:rPr>
          <w:rFonts w:ascii="Arial" w:hAnsi="Arial" w:cs="Arial"/>
          <w:sz w:val="22"/>
          <w:lang w:val="es-ES_tradnl"/>
        </w:rPr>
        <w:t xml:space="preserve">, </w:t>
      </w:r>
      <w:r w:rsidR="000D1CE1" w:rsidRPr="00D64641">
        <w:rPr>
          <w:rFonts w:ascii="Arial" w:hAnsi="Arial" w:cs="Arial"/>
          <w:sz w:val="22"/>
          <w:lang w:val="es-ES_tradnl"/>
        </w:rPr>
        <w:t>complementándolas</w:t>
      </w:r>
      <w:r w:rsidR="00842FE0" w:rsidRPr="00D64641">
        <w:rPr>
          <w:rFonts w:ascii="Arial" w:hAnsi="Arial" w:cs="Arial"/>
          <w:sz w:val="22"/>
          <w:lang w:val="es-ES_tradnl"/>
        </w:rPr>
        <w:t xml:space="preserve"> con la interpretación del artículo 58 de la Ley 2195 de 2022, que suscita las inquietudes del peticionario.</w:t>
      </w:r>
    </w:p>
    <w:p w14:paraId="24852DD3" w14:textId="77777777" w:rsidR="009415BB" w:rsidRPr="00D64641" w:rsidRDefault="009415BB" w:rsidP="009415BB">
      <w:pPr>
        <w:spacing w:line="276" w:lineRule="auto"/>
        <w:jc w:val="both"/>
        <w:rPr>
          <w:rFonts w:ascii="Arial" w:eastAsia="Calibri" w:hAnsi="Arial" w:cs="Arial"/>
          <w:b/>
          <w:color w:val="000000" w:themeColor="text1"/>
          <w:sz w:val="22"/>
          <w:lang w:val="es-ES_tradnl"/>
        </w:rPr>
      </w:pPr>
    </w:p>
    <w:p w14:paraId="1C692A87" w14:textId="77777777" w:rsidR="004E7F77" w:rsidRPr="00D64641" w:rsidRDefault="004E7F77" w:rsidP="004E7F77">
      <w:pPr>
        <w:spacing w:line="276" w:lineRule="auto"/>
        <w:jc w:val="both"/>
        <w:rPr>
          <w:rFonts w:ascii="Arial" w:eastAsia="Calibri" w:hAnsi="Arial" w:cs="Arial"/>
          <w:b/>
          <w:bCs/>
          <w:color w:val="000000" w:themeColor="text1"/>
          <w:sz w:val="22"/>
          <w:lang w:val="es-ES_tradnl"/>
        </w:rPr>
      </w:pPr>
      <w:r w:rsidRPr="00D64641">
        <w:rPr>
          <w:rFonts w:ascii="Arial" w:eastAsia="Calibri" w:hAnsi="Arial" w:cs="Arial"/>
          <w:b/>
          <w:bCs/>
          <w:color w:val="000000" w:themeColor="text1"/>
          <w:sz w:val="22"/>
          <w:lang w:val="es-ES_tradnl"/>
        </w:rPr>
        <w:t>2.1. Régimen sancionatorio en el Estatuto General de Contratación de la Administración Pública</w:t>
      </w:r>
    </w:p>
    <w:p w14:paraId="09914B92" w14:textId="77777777" w:rsidR="004E7F77" w:rsidRPr="00D64641" w:rsidRDefault="004E7F77" w:rsidP="004E7F77">
      <w:pPr>
        <w:spacing w:line="276" w:lineRule="auto"/>
        <w:jc w:val="both"/>
        <w:rPr>
          <w:rFonts w:ascii="Arial" w:eastAsia="Calibri" w:hAnsi="Arial" w:cs="Arial"/>
          <w:b/>
          <w:bCs/>
          <w:color w:val="000000" w:themeColor="text1"/>
          <w:sz w:val="22"/>
          <w:lang w:val="es-ES_tradnl"/>
        </w:rPr>
      </w:pPr>
    </w:p>
    <w:p w14:paraId="260CE14E" w14:textId="77777777" w:rsidR="004E7F77" w:rsidRPr="00D64641" w:rsidRDefault="004E7F77" w:rsidP="004E7F77">
      <w:pPr>
        <w:spacing w:line="276" w:lineRule="auto"/>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r w:rsidRPr="00D64641">
        <w:rPr>
          <w:rFonts w:ascii="Arial" w:hAnsi="Arial" w:cs="Arial"/>
          <w:i/>
          <w:color w:val="000000" w:themeColor="text1"/>
          <w:sz w:val="22"/>
          <w:lang w:val="es-ES_tradnl"/>
        </w:rPr>
        <w:t>ibidem</w:t>
      </w:r>
      <w:r w:rsidRPr="00D64641">
        <w:rPr>
          <w:rFonts w:ascii="Arial" w:hAnsi="Arial" w:cs="Arial"/>
          <w:iCs/>
          <w:color w:val="000000" w:themeColor="text1"/>
          <w:sz w:val="22"/>
          <w:lang w:val="es-ES_tradnl"/>
        </w:rPr>
        <w:t xml:space="preserve">. ii) Algunas disposiciones también establecen otras potestades exorbitantes, como la liquidación unilateral y la declaratoria unilateral del siniestro –artículos 7 y 11 de la Ley 1150 de 2007–. Dentro de las potestades unilaterales también se encuentran iii) las cláusulas excepcionales de </w:t>
      </w:r>
      <w:r w:rsidRPr="00D64641">
        <w:rPr>
          <w:rFonts w:ascii="Arial" w:hAnsi="Arial" w:cs="Arial"/>
          <w:i/>
          <w:color w:val="000000" w:themeColor="text1"/>
          <w:sz w:val="22"/>
          <w:lang w:val="es-ES_tradnl"/>
        </w:rPr>
        <w:t>imposición unilateral</w:t>
      </w:r>
      <w:r w:rsidRPr="00D64641">
        <w:rPr>
          <w:rFonts w:ascii="Arial" w:hAnsi="Arial" w:cs="Arial"/>
          <w:iCs/>
          <w:color w:val="000000" w:themeColor="text1"/>
          <w:sz w:val="22"/>
          <w:lang w:val="es-ES_tradnl"/>
        </w:rPr>
        <w:t xml:space="preserve"> de las cláusulas penales y de multas –artículo 17 de la Ley 1150 de 2007–, aclarando que su exorbitancia se refiere a su imposición unilateral, no a su pacto, que es posible en virtud de las normas civiles y comerciales.</w:t>
      </w:r>
    </w:p>
    <w:p w14:paraId="572C28D4" w14:textId="7B7CAE48" w:rsidR="004E7F77" w:rsidRPr="00D64641" w:rsidRDefault="004E7F77" w:rsidP="004E7F77">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lastRenderedPageBreak/>
        <w:t>Las primeras, esto es, las cláusulas excepcionales del artículo 14 de la Ley 80 de 1993, son estipulaciones virtuales en los contratos de concesión, obra, prestación de servicios públicos</w:t>
      </w:r>
      <w:r w:rsidR="00571E44" w:rsidRPr="00D64641">
        <w:rPr>
          <w:rFonts w:ascii="Arial" w:hAnsi="Arial" w:cs="Arial"/>
          <w:iCs/>
          <w:color w:val="000000" w:themeColor="text1"/>
          <w:sz w:val="22"/>
          <w:lang w:val="es-ES_tradnl"/>
        </w:rPr>
        <w:t>,</w:t>
      </w:r>
      <w:r w:rsidRPr="00D64641">
        <w:rPr>
          <w:rFonts w:ascii="Arial" w:hAnsi="Arial" w:cs="Arial"/>
          <w:iCs/>
          <w:color w:val="000000" w:themeColor="text1"/>
          <w:sz w:val="22"/>
          <w:lang w:val="es-ES_tradnl"/>
        </w:rPr>
        <w:t xml:space="preserve"> aquellos que tengan por objeto el ejercicio de una actividad que constituya monopolio estatal</w:t>
      </w:r>
      <w:r w:rsidR="00571E44" w:rsidRPr="00D64641">
        <w:rPr>
          <w:rFonts w:ascii="Arial" w:hAnsi="Arial" w:cs="Arial"/>
          <w:iCs/>
          <w:color w:val="000000" w:themeColor="text1"/>
          <w:sz w:val="22"/>
          <w:lang w:val="es-ES_tradnl"/>
        </w:rPr>
        <w:t xml:space="preserve"> </w:t>
      </w:r>
      <w:r w:rsidR="00571E44" w:rsidRPr="00D64641">
        <w:rPr>
          <w:rFonts w:ascii="Arial" w:eastAsia="Calibri" w:hAnsi="Arial" w:cs="Arial"/>
          <w:color w:val="000000"/>
          <w:sz w:val="22"/>
        </w:rPr>
        <w:t xml:space="preserve">y los relacionados con el programa de alimentación escolar – </w:t>
      </w:r>
      <w:r w:rsidR="008305A3" w:rsidRPr="00D64641">
        <w:rPr>
          <w:rFonts w:ascii="Arial" w:eastAsia="Calibri" w:hAnsi="Arial" w:cs="Arial"/>
          <w:color w:val="000000"/>
          <w:sz w:val="22"/>
        </w:rPr>
        <w:t xml:space="preserve">según lo dispuso </w:t>
      </w:r>
      <w:r w:rsidR="00571E44" w:rsidRPr="00D64641">
        <w:rPr>
          <w:rFonts w:ascii="Arial" w:eastAsia="Calibri" w:hAnsi="Arial" w:cs="Arial"/>
          <w:color w:val="000000"/>
          <w:sz w:val="22"/>
        </w:rPr>
        <w:t>la modificación realizada por el artículo 52 de la Ley 2195 de 2022–</w:t>
      </w:r>
      <w:r w:rsidRPr="00D64641">
        <w:rPr>
          <w:rFonts w:ascii="Arial" w:hAnsi="Arial" w:cs="Arial"/>
          <w:iCs/>
          <w:color w:val="000000" w:themeColor="text1"/>
          <w:sz w:val="22"/>
          <w:lang w:val="es-ES_tradnl"/>
        </w:rPr>
        <w:t>. En tales contratos, sin importar si se incorporaron o no dentro de estos, las exorbitancias se entienden incluidas por el ministerio de la ley, como lo dispone el artículo 14 de la Ley 80 de 1993.</w:t>
      </w:r>
    </w:p>
    <w:p w14:paraId="54272F65" w14:textId="77777777" w:rsidR="004E7F77" w:rsidRPr="00D64641" w:rsidRDefault="004E7F77" w:rsidP="004E7F77">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En relación con dichas cláusulas, al analizarse el régimen sancionatorio contractual, toda vez que hace parte del objeto de la consulta, se procede a destacar la cláusula excepcional de caducidad, pues es la sanción más severa que existe en la contratación estatal, y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 de la Ley 80 de 1993. En cuanto a la oportunidad para su imposición, el Consejo de Estado precisó:</w:t>
      </w:r>
    </w:p>
    <w:p w14:paraId="7E52227C" w14:textId="77777777" w:rsidR="004E7F77" w:rsidRPr="00D64641" w:rsidRDefault="004E7F77" w:rsidP="004E7F77">
      <w:pPr>
        <w:spacing w:line="276" w:lineRule="auto"/>
        <w:jc w:val="both"/>
        <w:rPr>
          <w:rFonts w:ascii="Arial" w:hAnsi="Arial" w:cs="Arial"/>
          <w:iCs/>
          <w:color w:val="000000" w:themeColor="text1"/>
          <w:sz w:val="22"/>
          <w:lang w:val="es-ES_tradnl"/>
        </w:rPr>
      </w:pPr>
    </w:p>
    <w:p w14:paraId="3001E55C" w14:textId="77777777" w:rsidR="004E7F77" w:rsidRPr="00D64641" w:rsidRDefault="004E7F77" w:rsidP="004E7F77">
      <w:pPr>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w:t>
      </w:r>
      <w:r w:rsidRPr="00D64641">
        <w:rPr>
          <w:rStyle w:val="Refdenotaalpie"/>
          <w:rFonts w:ascii="Arial" w:hAnsi="Arial" w:cs="Arial"/>
        </w:rPr>
        <w:footnoteReference w:id="2"/>
      </w:r>
      <w:r w:rsidRPr="00D64641">
        <w:rPr>
          <w:rFonts w:ascii="Arial" w:hAnsi="Arial" w:cs="Arial"/>
          <w:iCs/>
          <w:color w:val="000000" w:themeColor="text1"/>
          <w:sz w:val="21"/>
          <w:szCs w:val="21"/>
          <w:lang w:val="es-ES_tradnl"/>
        </w:rPr>
        <w:t xml:space="preserve">. </w:t>
      </w:r>
    </w:p>
    <w:p w14:paraId="53C8CD11" w14:textId="77777777" w:rsidR="004E7F77" w:rsidRPr="00D64641" w:rsidRDefault="004E7F77" w:rsidP="004E7F77">
      <w:pPr>
        <w:spacing w:line="276" w:lineRule="auto"/>
        <w:jc w:val="both"/>
        <w:rPr>
          <w:rFonts w:ascii="Arial" w:hAnsi="Arial" w:cs="Arial"/>
          <w:iCs/>
          <w:color w:val="000000" w:themeColor="text1"/>
          <w:sz w:val="22"/>
          <w:lang w:val="es-ES_tradnl"/>
        </w:rPr>
      </w:pPr>
    </w:p>
    <w:p w14:paraId="596FEC6D" w14:textId="77777777" w:rsidR="004E7F77" w:rsidRPr="00D64641" w:rsidRDefault="004E7F77" w:rsidP="004E7F77">
      <w:pPr>
        <w:spacing w:after="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Las consecuencias jurídicas que se generan con la caducidad son: i) la terminación del contrato, ii) la iniciación del trámite de liquidación bilateral –y unilateral, si fracasa la bilateral–, iii) la inhabilidad sobreviniente por cinco años, iv) la efectividad de la garantía única de cumplimiento y v) el reporte en el SECOP, a la Procuraduría General de la Nación y a la Cámara de Comercio donde el contratista esté inscrito con el propósito de incluir la anotación en el Registro Único de Proponentes.</w:t>
      </w:r>
    </w:p>
    <w:p w14:paraId="35CDF6FA" w14:textId="77777777" w:rsidR="004E7F77" w:rsidRPr="00D64641" w:rsidRDefault="004E7F77" w:rsidP="004E7F77">
      <w:pPr>
        <w:spacing w:after="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Los presupuestos para declarar la caducidad están establecidos en los artículos 14 y 18 de la Ley 80 de 1993. En primer lugar, el artículo 18 establece los siguientes requisitos </w:t>
      </w:r>
      <w:r w:rsidRPr="00D64641">
        <w:rPr>
          <w:rFonts w:ascii="Arial" w:hAnsi="Arial" w:cs="Arial"/>
          <w:iCs/>
          <w:color w:val="000000" w:themeColor="text1"/>
          <w:sz w:val="22"/>
          <w:lang w:val="es-ES_tradnl"/>
        </w:rPr>
        <w:lastRenderedPageBreak/>
        <w:t xml:space="preserve">para su procedencia: i) debe acreditarse el </w:t>
      </w:r>
      <w:r w:rsidRPr="00D64641">
        <w:rPr>
          <w:rFonts w:ascii="Arial" w:hAnsi="Arial" w:cs="Arial"/>
          <w:i/>
          <w:color w:val="000000" w:themeColor="text1"/>
          <w:sz w:val="22"/>
          <w:lang w:val="es-ES_tradnl"/>
        </w:rPr>
        <w:t>incumplimiento</w:t>
      </w:r>
      <w:r w:rsidRPr="00D64641">
        <w:rPr>
          <w:rFonts w:ascii="Arial" w:hAnsi="Arial" w:cs="Arial"/>
          <w:iCs/>
          <w:color w:val="000000" w:themeColor="text1"/>
          <w:sz w:val="22"/>
          <w:lang w:val="es-ES_tradnl"/>
        </w:rPr>
        <w:t xml:space="preserve"> de alguna o algunas de las obligaciones del contratista, con todos los elementos que configuran el «incumplimiento», ii) dicho incumplimiento debe afectar de manera </w:t>
      </w:r>
      <w:r w:rsidRPr="00D64641">
        <w:rPr>
          <w:rFonts w:ascii="Arial" w:hAnsi="Arial" w:cs="Arial"/>
          <w:i/>
          <w:color w:val="000000" w:themeColor="text1"/>
          <w:sz w:val="22"/>
          <w:lang w:val="es-ES_tradnl"/>
        </w:rPr>
        <w:t xml:space="preserve">grave </w:t>
      </w:r>
      <w:r w:rsidRPr="00D64641">
        <w:rPr>
          <w:rFonts w:ascii="Arial" w:hAnsi="Arial" w:cs="Arial"/>
          <w:iCs/>
          <w:color w:val="000000" w:themeColor="text1"/>
          <w:sz w:val="22"/>
          <w:lang w:val="es-ES_tradnl"/>
        </w:rPr>
        <w:t xml:space="preserve">y </w:t>
      </w:r>
      <w:r w:rsidRPr="00D64641">
        <w:rPr>
          <w:rFonts w:ascii="Arial" w:hAnsi="Arial" w:cs="Arial"/>
          <w:i/>
          <w:color w:val="000000" w:themeColor="text1"/>
          <w:sz w:val="22"/>
          <w:lang w:val="es-ES_tradnl"/>
        </w:rPr>
        <w:t xml:space="preserve">directa </w:t>
      </w:r>
      <w:r w:rsidRPr="00D64641">
        <w:rPr>
          <w:rFonts w:ascii="Arial" w:hAnsi="Arial" w:cs="Arial"/>
          <w:iCs/>
          <w:color w:val="000000" w:themeColor="text1"/>
          <w:sz w:val="22"/>
          <w:lang w:val="es-ES_tradnl"/>
        </w:rPr>
        <w:t>la ejecución del contrato, y iii) además, debe evidenciar la posibilidad de conducir a la paralización de la ejecución del contrato. En segundo lugar, deben acreditarse requisitos genéricos establecidos en el artículo 14 de la Ley 80 para el uso de potestades exorbitantes, de manera que solo se puede utilizar esta atribución en los contratos en que es posible su pacto o en los que se entiende pactada por mandato directo de la ley, como se explicó anteriormente. En tercer lugar, de acuerdo con la postura decantada por la jurisprudencia del Consejo de Estado, por ejemplo, la citada anteriormente, se añade el requisito de que solo es posible declarar la caducidad del contrato mientras el plazo de ejecución no haya expirado.</w:t>
      </w:r>
    </w:p>
    <w:p w14:paraId="3988A572" w14:textId="77777777" w:rsidR="004E7F77" w:rsidRPr="00D64641" w:rsidRDefault="004E7F77" w:rsidP="004E7F77">
      <w:pPr>
        <w:spacing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Así, dentro de los requisitos de orden legal que deben cumplirse para decretar la caducidad no hay uno que exija a las entidades estatales imponer multas previas al contratista, como condición </w:t>
      </w:r>
      <w:r w:rsidRPr="00D64641">
        <w:rPr>
          <w:rFonts w:ascii="Arial" w:hAnsi="Arial" w:cs="Arial"/>
          <w:i/>
          <w:color w:val="000000" w:themeColor="text1"/>
          <w:sz w:val="22"/>
          <w:lang w:val="es-ES_tradnl"/>
        </w:rPr>
        <w:t>sine qua non</w:t>
      </w:r>
      <w:r w:rsidRPr="00D64641">
        <w:rPr>
          <w:rFonts w:ascii="Arial" w:hAnsi="Arial" w:cs="Arial"/>
          <w:iCs/>
          <w:color w:val="000000" w:themeColor="text1"/>
          <w:sz w:val="22"/>
          <w:lang w:val="es-ES_tradnl"/>
        </w:rPr>
        <w:t xml:space="preserve"> para la declaratoria de aquella. Es cierto que las entidades estatales, como directoras de la ejecución del contrato, deben estar al tanto del grado de cumplimiento de las obligaciones por parte del contratista y, en la medida de lo posible, no deben permitir que el incumplimiento avance o se torne más gravoso. Para ello, pueden pactar en el contrato y hacer efectivas, si es el caso, tanto la multa como la cláusula penal pecuniaria. Pero de lo dicho no puede concluirse que sea un requisito de la caducidad la imposición previa de una multa, pues además de que el incumplimiento grave del contrato –que es presupuesto de la caducidad– puede presentarse </w:t>
      </w:r>
      <w:r w:rsidRPr="00D64641">
        <w:rPr>
          <w:rFonts w:ascii="Arial" w:hAnsi="Arial" w:cs="Arial"/>
          <w:i/>
          <w:color w:val="000000" w:themeColor="text1"/>
          <w:sz w:val="22"/>
          <w:lang w:val="es-ES_tradnl"/>
        </w:rPr>
        <w:t>ipso facto</w:t>
      </w:r>
      <w:r w:rsidRPr="00D64641">
        <w:rPr>
          <w:rFonts w:ascii="Arial" w:hAnsi="Arial" w:cs="Arial"/>
          <w:iCs/>
          <w:color w:val="000000" w:themeColor="text1"/>
          <w:sz w:val="22"/>
          <w:lang w:val="es-ES_tradnl"/>
        </w:rPr>
        <w:t>, es decir, sin que se evidencien antecedentes de incumplimientos parciales, el Estatuto General de Contratación de la Administración Pública permite decretar directamente esta cláusula excepcional, respetando el debido proceso.</w:t>
      </w:r>
    </w:p>
    <w:p w14:paraId="4A3FCAF9" w14:textId="77777777" w:rsidR="004E7F77" w:rsidRPr="00D64641" w:rsidRDefault="004E7F77" w:rsidP="004E7F77">
      <w:pPr>
        <w:spacing w:before="120" w:line="276" w:lineRule="auto"/>
        <w:ind w:firstLine="709"/>
        <w:jc w:val="both"/>
        <w:rPr>
          <w:rFonts w:ascii="Arial" w:hAnsi="Arial" w:cs="Arial"/>
          <w:iCs/>
          <w:color w:val="000000" w:themeColor="text1"/>
          <w:sz w:val="22"/>
          <w:szCs w:val="22"/>
          <w:lang w:val="es-ES_tradnl"/>
        </w:rPr>
      </w:pPr>
      <w:r w:rsidRPr="00D64641">
        <w:rPr>
          <w:rFonts w:ascii="Arial" w:hAnsi="Arial" w:cs="Arial"/>
          <w:iCs/>
          <w:color w:val="000000" w:themeColor="text1"/>
          <w:sz w:val="22"/>
          <w:szCs w:val="22"/>
          <w:lang w:val="es-ES_tradnl"/>
        </w:rPr>
        <w:t xml:space="preserve">Aunque la caducidad y la terminación unilateral comparten la característica de ser cláusulas excepcionales que conducen al cese de la relación contractual, entre ambas hay diferencias importantes. De acuerdo con el artículo 18 de la Ley 80 de 1993, la caducidad es una </w:t>
      </w:r>
      <w:r w:rsidRPr="00D64641">
        <w:rPr>
          <w:rFonts w:ascii="Arial" w:hAnsi="Arial" w:cs="Arial"/>
          <w:i/>
          <w:color w:val="000000" w:themeColor="text1"/>
          <w:sz w:val="22"/>
          <w:szCs w:val="22"/>
          <w:lang w:val="es-ES_tradnl"/>
        </w:rPr>
        <w:t>sanción</w:t>
      </w:r>
      <w:r w:rsidRPr="00D64641">
        <w:rPr>
          <w:rFonts w:ascii="Arial" w:hAnsi="Arial" w:cs="Arial"/>
          <w:iCs/>
          <w:color w:val="000000" w:themeColor="text1"/>
          <w:sz w:val="22"/>
          <w:szCs w:val="22"/>
          <w:lang w:val="es-ES_tradnl"/>
        </w:rPr>
        <w:t xml:space="preserve"> que solo procede «</w:t>
      </w:r>
      <w:r w:rsidRPr="00D64641">
        <w:rPr>
          <w:rFonts w:ascii="Arial" w:hAnsi="Arial" w:cs="Arial"/>
          <w:sz w:val="22"/>
          <w:szCs w:val="22"/>
          <w:lang w:val="es-ES_tradnl"/>
        </w:rPr>
        <w:t xml:space="preserve">[…] </w:t>
      </w:r>
      <w:r w:rsidRPr="00D64641">
        <w:rPr>
          <w:rFonts w:ascii="Arial" w:hAnsi="Arial" w:cs="Arial"/>
          <w:iCs/>
          <w:color w:val="000000" w:themeColor="text1"/>
          <w:sz w:val="22"/>
          <w:szCs w:val="22"/>
          <w:lang w:val="es-ES_tradnl"/>
        </w:rPr>
        <w:t xml:space="preserve">si se presenta alguno de los hechos constitutivos de incumplimiento de las obligaciones a cargo del contratista, que afecte de manera grave y directa la ejecución del contrato y evidencie que puede conducir a su paralización» y que genera una inhabilidad para contratar con una vigencia de cinco (5) años, de acuerdo con el artículo 8, numeral 1, literal c) de la Ley 80 de 1993. En cambio, la terminación unilateral anticipada del contrato puede decretarse ante la ocurrencia de alguno de los supuestos fácticos del artículo 17 de la misma Ley. Estos supuestos son: i) razones de servicio público o de orden público, ii) muerte o incapacidad física permanente del contratista –persona natural– o disolución de la persona jurídica, iii) interdicción judicial o declaratoria de quiebra del contratista y iv) cesación de pagos, concurso de acreedores o embargos judiciales del contratista, que afecten gravemente la ejecución del contrato. </w:t>
      </w:r>
    </w:p>
    <w:p w14:paraId="0C5A9404" w14:textId="77777777" w:rsidR="004E7F77" w:rsidRPr="00D64641" w:rsidRDefault="004E7F77" w:rsidP="004E7F77">
      <w:pPr>
        <w:spacing w:before="120" w:line="276" w:lineRule="auto"/>
        <w:ind w:firstLine="709"/>
        <w:jc w:val="both"/>
        <w:rPr>
          <w:rFonts w:ascii="Arial" w:hAnsi="Arial" w:cs="Arial"/>
          <w:iCs/>
          <w:color w:val="000000" w:themeColor="text1"/>
          <w:sz w:val="22"/>
          <w:szCs w:val="22"/>
          <w:lang w:val="es-ES_tradnl"/>
        </w:rPr>
      </w:pPr>
      <w:r w:rsidRPr="00D64641">
        <w:rPr>
          <w:rFonts w:ascii="Arial" w:hAnsi="Arial" w:cs="Arial"/>
          <w:iCs/>
          <w:color w:val="000000" w:themeColor="text1"/>
          <w:sz w:val="22"/>
          <w:szCs w:val="22"/>
          <w:lang w:val="es-ES_tradnl"/>
        </w:rPr>
        <w:lastRenderedPageBreak/>
        <w:t>De otro lado, un caso especial de terminación unilateral del contrato se encuentra previsto en el artículo 45 de la Ley 80 de 1993, que obliga a las entidades estatales a  terminar el contrato, mediante acto administrativo, cuando se configure alguna de las causales de nulidad absoluta indicadas en los numerales 1, 2 y 4 del artículo 44 del Estatuto General, es decir, i) cuando el contrato se haya celebrado con personas afectadas por inhabilidades o incompatibilidades, ii) cuando el contrato se haya perfeccionado contraviniendo una prohibición legal o con desviación de poder y iii) cuando se declare la nulidad de los actos administrativos en los que se fundamente la celebración del contrato.</w:t>
      </w:r>
    </w:p>
    <w:p w14:paraId="09ED23F7" w14:textId="77777777" w:rsidR="004E7F77" w:rsidRPr="00D64641" w:rsidRDefault="004E7F77" w:rsidP="004E7F77">
      <w:pPr>
        <w:spacing w:before="120" w:line="276" w:lineRule="auto"/>
        <w:ind w:firstLine="709"/>
        <w:jc w:val="both"/>
        <w:rPr>
          <w:rFonts w:ascii="Arial" w:hAnsi="Arial" w:cs="Arial"/>
          <w:iCs/>
          <w:color w:val="000000" w:themeColor="text1"/>
          <w:sz w:val="22"/>
          <w:szCs w:val="22"/>
          <w:lang w:val="es-ES_tradnl"/>
        </w:rPr>
      </w:pPr>
      <w:r w:rsidRPr="00D64641">
        <w:rPr>
          <w:rFonts w:ascii="Arial" w:hAnsi="Arial" w:cs="Arial"/>
          <w:iCs/>
          <w:color w:val="000000" w:themeColor="text1"/>
          <w:sz w:val="22"/>
          <w:szCs w:val="22"/>
          <w:lang w:val="es-ES_tradnl"/>
        </w:rPr>
        <w:t xml:space="preserve">Puede concluirse entonces que, en el marco del Estatuto General de Contratación de la Administración Pública, mientras la caducidad es una sanción contractual, la terminación unilateral no reviste carácter sancionatorio por inobservancia de los compromisos del contratista. En otras palabras, no es una consecuencia del incumplimiento de las obligaciones durante la ejecución del contrato estatal, sino que se trata de una cláusula excepcional que le permite a las entidades estatales salvaguardar los fines a los que atiende la celebración y ejecución del contrato. En consecuencia, así como en relación con la caducidad se explicó que no es un requisito legal la imposición previa de las multas, con mayor razón tampoco lo es para declarar la terminación unilateral, porque ni es una sanción ni es la consecuencia del incumplimiento de obligaciones durante la ejecución del contrato. </w:t>
      </w:r>
    </w:p>
    <w:p w14:paraId="69896B48" w14:textId="77777777" w:rsidR="004E7F77" w:rsidRPr="00D64641" w:rsidRDefault="004E7F77" w:rsidP="004E7F77">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szCs w:val="22"/>
          <w:lang w:val="es-ES_tradnl"/>
        </w:rPr>
        <w:t>Por tanto, de lo anterior se desprende que tampoco es necesario surtir el procedimiento administrativo sancionatorio contemplado en el artículo 86 de la Ley 1474 de 2011 para declarar la terminación unilateral, porque esto no se encuentra dentro de los supuestos que determinan el ámbito de aplicación de dicho procedimiento, de acuerdo con el primer inciso de dicho artículo. Por ende, al no ser una sanción por la inejecución o ejecución inadecuada del contrato, ni el resultado de un incumplimiento, y toda vez que también debe garantizarse el debido proceso, para declarar la terminación unilateral las entidades estatales deben adelantar el procedimiento administrativo común o general regulado en los artículos 34 al 45 de la Ley 1437 de 2011. Esto en virtud de la remisión efectuada por el primer inciso del artículo 77 de la Ley 80 de 1993 a «</w:t>
      </w:r>
      <w:r w:rsidRPr="00D64641">
        <w:rPr>
          <w:rFonts w:ascii="Arial" w:hAnsi="Arial" w:cs="Arial"/>
          <w:sz w:val="22"/>
          <w:szCs w:val="22"/>
          <w:lang w:val="es-ES_tradnl"/>
        </w:rPr>
        <w:t xml:space="preserve">[…] </w:t>
      </w:r>
      <w:r w:rsidRPr="00D64641">
        <w:rPr>
          <w:rFonts w:ascii="Arial" w:hAnsi="Arial" w:cs="Arial"/>
          <w:iCs/>
          <w:color w:val="000000" w:themeColor="text1"/>
          <w:sz w:val="22"/>
          <w:szCs w:val="22"/>
          <w:lang w:val="es-ES_tradnl"/>
        </w:rPr>
        <w:t>las normas que rigen los procedimientos y actuaciones en la función administrativa» y del principio de subsidiariedad consagrado en los artículos 2 y 34 de la Ley 1437 de 2011, que establece que el procedimiento administrativo común o general se aplica cuando no existan normas especiales que regulen el trámite en sede administrativa.</w:t>
      </w:r>
      <w:r w:rsidRPr="00D64641">
        <w:rPr>
          <w:rFonts w:ascii="Arial" w:hAnsi="Arial" w:cs="Arial"/>
          <w:iCs/>
          <w:color w:val="000000" w:themeColor="text1"/>
          <w:sz w:val="22"/>
          <w:lang w:val="es-ES_tradnl"/>
        </w:rPr>
        <w:t xml:space="preserve"> </w:t>
      </w:r>
    </w:p>
    <w:p w14:paraId="57E59DF8" w14:textId="77777777" w:rsidR="004E7F77" w:rsidRPr="00D64641" w:rsidRDefault="004E7F77" w:rsidP="004E7F77">
      <w:pPr>
        <w:spacing w:before="120" w:after="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El último grupo de potestades excepcionales –imposición unilateral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w:t>
      </w:r>
      <w:r w:rsidRPr="00D64641">
        <w:rPr>
          <w:rFonts w:ascii="Arial" w:hAnsi="Arial" w:cs="Arial"/>
          <w:iCs/>
          <w:color w:val="000000" w:themeColor="text1"/>
          <w:sz w:val="22"/>
          <w:lang w:val="es-ES_tradnl"/>
        </w:rPr>
        <w:lastRenderedPageBreak/>
        <w:t>uno u otro caso se hayan pactado en el contrato</w:t>
      </w:r>
      <w:r w:rsidRPr="00D64641">
        <w:rPr>
          <w:rStyle w:val="Refdenotaalpie"/>
          <w:rFonts w:ascii="Arial" w:hAnsi="Arial" w:cs="Arial"/>
        </w:rPr>
        <w:footnoteReference w:id="3"/>
      </w:r>
      <w:r w:rsidRPr="00D64641">
        <w:rPr>
          <w:rFonts w:ascii="Arial" w:hAnsi="Arial" w:cs="Arial"/>
          <w:iCs/>
          <w:color w:val="000000" w:themeColor="text1"/>
          <w:sz w:val="22"/>
          <w:lang w:val="es-ES_tradnl"/>
        </w:rPr>
        <w:t>.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1EEA13C1" w14:textId="77777777" w:rsidR="004E7F77" w:rsidRPr="00D64641" w:rsidRDefault="004E7F77" w:rsidP="004E7F77">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En efecto, tratándose de las multas, en cumplimiento del principio de tipicidad, las partes deben determinar en forma pormenorizada las acciones u omisiones objeto de sanción y el monto de la sanción a imponer, el cual, en todo caso, debe atender los criterios de proporcionalidad y razonabilidad. En esa línea se pronunció la Sección Tercera del Consejo de Estado:</w:t>
      </w:r>
    </w:p>
    <w:p w14:paraId="150492BB" w14:textId="77777777" w:rsidR="004E7F77" w:rsidRPr="00D64641" w:rsidRDefault="004E7F77" w:rsidP="004E7F77">
      <w:pPr>
        <w:pStyle w:val="Prrafodelista"/>
        <w:spacing w:line="276" w:lineRule="auto"/>
        <w:ind w:right="-425"/>
        <w:jc w:val="both"/>
        <w:rPr>
          <w:rFonts w:ascii="Arial" w:hAnsi="Arial" w:cs="Arial"/>
          <w:iCs/>
          <w:color w:val="000000" w:themeColor="text1"/>
          <w:sz w:val="22"/>
          <w:lang w:val="es-ES_tradnl"/>
        </w:rPr>
      </w:pPr>
    </w:p>
    <w:p w14:paraId="6B7DCB93" w14:textId="77777777" w:rsidR="004E7F77" w:rsidRPr="00D64641" w:rsidRDefault="004E7F77" w:rsidP="004E7F77">
      <w:pPr>
        <w:pStyle w:val="Prrafodelista"/>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w:t>
      </w:r>
      <w:r w:rsidRPr="00D64641">
        <w:rPr>
          <w:rStyle w:val="Refdenotaalpie"/>
          <w:rFonts w:ascii="Arial" w:hAnsi="Arial" w:cs="Arial"/>
        </w:rPr>
        <w:footnoteReference w:id="4"/>
      </w:r>
      <w:r w:rsidRPr="00D64641">
        <w:rPr>
          <w:rFonts w:ascii="Arial" w:hAnsi="Arial" w:cs="Arial"/>
          <w:iCs/>
          <w:color w:val="000000" w:themeColor="text1"/>
          <w:sz w:val="21"/>
          <w:szCs w:val="21"/>
          <w:lang w:val="es-ES_tradnl"/>
        </w:rPr>
        <w:t xml:space="preserve">. </w:t>
      </w:r>
    </w:p>
    <w:p w14:paraId="53F7B6B8" w14:textId="77777777" w:rsidR="004E7F77" w:rsidRPr="00D64641" w:rsidRDefault="004E7F77" w:rsidP="004E7F77">
      <w:pPr>
        <w:ind w:left="709" w:right="758"/>
        <w:jc w:val="both"/>
        <w:rPr>
          <w:rFonts w:ascii="Arial" w:hAnsi="Arial" w:cs="Arial"/>
          <w:iCs/>
          <w:color w:val="000000" w:themeColor="text1"/>
          <w:sz w:val="21"/>
          <w:szCs w:val="21"/>
          <w:lang w:val="es-ES_tradnl"/>
        </w:rPr>
      </w:pPr>
    </w:p>
    <w:p w14:paraId="61299579" w14:textId="77777777" w:rsidR="004E7F77" w:rsidRPr="00D64641" w:rsidRDefault="004E7F77" w:rsidP="004E7F77">
      <w:pPr>
        <w:spacing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De igual forma, en otra oportunidad, el Consejo de Estado indicó que «el núcleo mínimo de este derecho exige que una norma –legal o contractual– contemple la falta y la sanción. Si ni siquiera lo hace el contrato, la Administración no puede imponer sanciones, so pena de violar el debido proceso»</w:t>
      </w:r>
      <w:r w:rsidRPr="00D64641">
        <w:rPr>
          <w:rStyle w:val="Refdenotaalpie"/>
          <w:rFonts w:ascii="Arial" w:hAnsi="Arial" w:cs="Arial"/>
        </w:rPr>
        <w:footnoteReference w:id="5"/>
      </w:r>
      <w:r w:rsidRPr="00D64641">
        <w:rPr>
          <w:rFonts w:ascii="Arial" w:hAnsi="Arial" w:cs="Arial"/>
          <w:iCs/>
          <w:color w:val="000000" w:themeColor="text1"/>
          <w:sz w:val="22"/>
          <w:lang w:val="es-ES_tradnl"/>
        </w:rPr>
        <w:t>. De otro lado, la Corte Constitucional</w:t>
      </w:r>
      <w:r w:rsidRPr="00D64641">
        <w:rPr>
          <w:rStyle w:val="Refdenotaalpie"/>
          <w:rFonts w:ascii="Arial" w:hAnsi="Arial" w:cs="Arial"/>
        </w:rPr>
        <w:footnoteReference w:id="6"/>
      </w:r>
      <w:r w:rsidRPr="00D64641">
        <w:rPr>
          <w:rFonts w:ascii="Arial" w:hAnsi="Arial" w:cs="Arial"/>
          <w:iCs/>
          <w:color w:val="000000" w:themeColor="text1"/>
          <w:sz w:val="22"/>
          <w:lang w:val="es-ES_tradnl"/>
        </w:rPr>
        <w:t xml:space="preserve"> precisó que la tipicidad hacía referencia a «la exigencia de descripción específica y precisa por la norma creadora de las infracciones y de las sanciones, de las conductas que pueden ser </w:t>
      </w:r>
      <w:r w:rsidRPr="00D64641">
        <w:rPr>
          <w:rFonts w:ascii="Arial" w:hAnsi="Arial" w:cs="Arial"/>
          <w:iCs/>
          <w:color w:val="000000" w:themeColor="text1"/>
          <w:sz w:val="22"/>
          <w:lang w:val="es-ES_tradnl"/>
        </w:rPr>
        <w:lastRenderedPageBreak/>
        <w:t xml:space="preserve">sancionadas y del contenido material de las sanciones que puede imponerse por la comisión de cada conducta, así como la correlación entre unas y otras». </w:t>
      </w:r>
    </w:p>
    <w:p w14:paraId="13581AA0" w14:textId="77777777" w:rsidR="004E7F77" w:rsidRPr="00D64641" w:rsidRDefault="004E7F77" w:rsidP="004E7F77">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Por su parte, el artículo 17 de la Ley 1150 de 2007, además de autorizar la imposición unilateral de multas, también precisa que la declaración de incumplimiento tiene como propósito «hacer efectiva la cláusula penal pecuniaria incluida en el contrato». En este punto, conviene resaltar lo dicho por la Sección Tercera del Consejo de Estado</w:t>
      </w:r>
      <w:r w:rsidRPr="00D64641">
        <w:rPr>
          <w:rStyle w:val="Refdenotaalpie"/>
          <w:rFonts w:ascii="Arial" w:hAnsi="Arial" w:cs="Arial"/>
        </w:rPr>
        <w:footnoteReference w:id="7"/>
      </w:r>
      <w:r w:rsidRPr="00D64641">
        <w:rPr>
          <w:rFonts w:ascii="Arial" w:hAnsi="Arial" w:cs="Arial"/>
          <w:iCs/>
          <w:color w:val="000000" w:themeColor="text1"/>
          <w:sz w:val="22"/>
          <w:lang w:val="es-ES_tradnl"/>
        </w:rPr>
        <w:t>, en relación con las diferencias entre las multas y la cláusula penal, esto es: «[a]</w:t>
      </w:r>
      <w:proofErr w:type="spellStart"/>
      <w:r w:rsidRPr="00D64641">
        <w:rPr>
          <w:rFonts w:ascii="Arial" w:hAnsi="Arial" w:cs="Arial"/>
          <w:iCs/>
          <w:color w:val="000000" w:themeColor="text1"/>
          <w:sz w:val="22"/>
          <w:lang w:val="es-ES_tradnl"/>
        </w:rPr>
        <w:t>unque</w:t>
      </w:r>
      <w:proofErr w:type="spellEnd"/>
      <w:r w:rsidRPr="00D64641">
        <w:rPr>
          <w:rFonts w:ascii="Arial" w:hAnsi="Arial" w:cs="Arial"/>
          <w:iCs/>
          <w:color w:val="000000" w:themeColor="text1"/>
          <w:sz w:val="22"/>
          <w:lang w:val="es-ES_tradnl"/>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r w:rsidRPr="00D64641">
        <w:rPr>
          <w:rStyle w:val="Refdenotaalpie"/>
          <w:rFonts w:ascii="Arial" w:hAnsi="Arial" w:cs="Arial"/>
        </w:rPr>
        <w:footnoteReference w:id="8"/>
      </w:r>
      <w:r w:rsidRPr="00D64641">
        <w:rPr>
          <w:rFonts w:ascii="Arial" w:hAnsi="Arial" w:cs="Arial"/>
          <w:iCs/>
          <w:color w:val="000000" w:themeColor="text1"/>
          <w:sz w:val="22"/>
          <w:lang w:val="es-ES_tradnl"/>
        </w:rPr>
        <w:t>.</w:t>
      </w:r>
    </w:p>
    <w:p w14:paraId="36023388" w14:textId="77777777" w:rsidR="004E7F77" w:rsidRPr="00D64641" w:rsidRDefault="004E7F77" w:rsidP="004E7F77">
      <w:pPr>
        <w:spacing w:before="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Estudiadas las cláusulas excepcionales de caducidad y terminación unilateral, así como la potestad de </w:t>
      </w:r>
      <w:r w:rsidRPr="00D64641">
        <w:rPr>
          <w:rFonts w:ascii="Arial" w:hAnsi="Arial" w:cs="Arial"/>
          <w:i/>
          <w:color w:val="000000" w:themeColor="text1"/>
          <w:sz w:val="22"/>
          <w:lang w:val="es-ES_tradnl"/>
        </w:rPr>
        <w:t xml:space="preserve">imposición unilateral </w:t>
      </w:r>
      <w:r w:rsidRPr="00D64641">
        <w:rPr>
          <w:rFonts w:ascii="Arial" w:hAnsi="Arial" w:cs="Arial"/>
          <w:iCs/>
          <w:color w:val="000000" w:themeColor="text1"/>
          <w:sz w:val="22"/>
          <w:lang w:val="es-ES_tradnl"/>
        </w:rPr>
        <w:t>de multas y la cláusula penal, corresponde analizar algunos aspectos del procedimiento administrativo sancionatorio contractual establecido en el artículo 86 de la Ley 1474 de 2011, con la finalidad de resolver la consulta.</w:t>
      </w:r>
    </w:p>
    <w:p w14:paraId="0D7FC638" w14:textId="77777777" w:rsidR="004E7F77" w:rsidRPr="00D64641" w:rsidRDefault="004E7F77" w:rsidP="004E7F77">
      <w:pPr>
        <w:spacing w:line="276" w:lineRule="auto"/>
        <w:ind w:firstLine="709"/>
        <w:jc w:val="both"/>
        <w:rPr>
          <w:rFonts w:ascii="Arial" w:hAnsi="Arial" w:cs="Arial"/>
          <w:iCs/>
          <w:color w:val="000000" w:themeColor="text1"/>
          <w:sz w:val="22"/>
          <w:lang w:val="es-ES_tradnl"/>
        </w:rPr>
      </w:pPr>
    </w:p>
    <w:p w14:paraId="79E415B3" w14:textId="7936E8FA" w:rsidR="004E7F77" w:rsidRPr="00D64641" w:rsidRDefault="004E7F77" w:rsidP="004E7F77">
      <w:pPr>
        <w:spacing w:line="276" w:lineRule="auto"/>
        <w:jc w:val="both"/>
        <w:rPr>
          <w:rFonts w:ascii="Arial" w:hAnsi="Arial" w:cs="Arial"/>
          <w:b/>
          <w:bCs/>
          <w:iCs/>
          <w:color w:val="000000" w:themeColor="text1"/>
          <w:sz w:val="22"/>
          <w:lang w:val="es-ES_tradnl"/>
        </w:rPr>
      </w:pPr>
      <w:r w:rsidRPr="00D64641">
        <w:rPr>
          <w:rFonts w:ascii="Arial" w:hAnsi="Arial" w:cs="Arial"/>
          <w:b/>
          <w:bCs/>
          <w:iCs/>
          <w:color w:val="000000" w:themeColor="text1"/>
          <w:sz w:val="22"/>
          <w:lang w:val="es-ES_tradnl"/>
        </w:rPr>
        <w:t>2.2. Procedimiento administrativo sancionatorio contractual</w:t>
      </w:r>
      <w:r w:rsidR="00D020BD" w:rsidRPr="00D64641">
        <w:rPr>
          <w:rFonts w:ascii="Arial" w:hAnsi="Arial" w:cs="Arial"/>
          <w:b/>
          <w:bCs/>
          <w:iCs/>
          <w:color w:val="000000" w:themeColor="text1"/>
          <w:sz w:val="22"/>
          <w:lang w:val="es-ES_tradnl"/>
        </w:rPr>
        <w:t>: a</w:t>
      </w:r>
      <w:r w:rsidRPr="00D64641">
        <w:rPr>
          <w:rFonts w:ascii="Arial" w:hAnsi="Arial" w:cs="Arial"/>
          <w:b/>
          <w:bCs/>
          <w:iCs/>
          <w:color w:val="000000" w:themeColor="text1"/>
          <w:sz w:val="22"/>
          <w:lang w:val="es-ES_tradnl"/>
        </w:rPr>
        <w:t>rtículo 86 de la Ley 1474 de 2011</w:t>
      </w:r>
    </w:p>
    <w:p w14:paraId="3E217F8B" w14:textId="77777777" w:rsidR="004E7F77" w:rsidRPr="00D64641" w:rsidRDefault="004E7F77" w:rsidP="004E7F77">
      <w:pPr>
        <w:spacing w:line="276" w:lineRule="auto"/>
        <w:ind w:firstLine="709"/>
        <w:jc w:val="both"/>
        <w:rPr>
          <w:rFonts w:ascii="Arial" w:hAnsi="Arial" w:cs="Arial"/>
          <w:b/>
          <w:bCs/>
          <w:iCs/>
          <w:color w:val="000000" w:themeColor="text1"/>
          <w:sz w:val="22"/>
          <w:lang w:val="es-ES_tradnl"/>
        </w:rPr>
      </w:pPr>
    </w:p>
    <w:p w14:paraId="2626D9BB" w14:textId="77777777" w:rsidR="004E7F77" w:rsidRPr="00D64641" w:rsidRDefault="004E7F77" w:rsidP="004E7F77">
      <w:pPr>
        <w:spacing w:after="120" w:line="276" w:lineRule="auto"/>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«entidades sometidas al Estatuto General de Contratación de la Administración Pública podrán declarar el incumplimiento […]. Para tal efecto observarán el siguiente procedimiento». </w:t>
      </w:r>
    </w:p>
    <w:p w14:paraId="3B7B936E" w14:textId="77777777" w:rsidR="004E7F77" w:rsidRPr="00D64641" w:rsidRDefault="004E7F77" w:rsidP="004E7F77">
      <w:pPr>
        <w:spacing w:after="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Cabe destacar que esta norma no cualifica o se circunscribe a ciertos tipos de incumplimiento. En consecuencia, la declaratoria de cualquier incumplimiento, sea total o parcial, o independiente de su gravedad, debe realizarse con plena observancia de las reglas procedimentales del artículo 86 de la Ley 1474 de 2011. Esto es así como consecuencia del «principio general de interpretación jurídica según el cual donde la norma no distingue, no le corresponde distinguir al intérprete»</w:t>
      </w:r>
      <w:r w:rsidRPr="00D64641">
        <w:rPr>
          <w:rStyle w:val="Refdenotaalpie"/>
          <w:rFonts w:ascii="Arial" w:hAnsi="Arial" w:cs="Arial"/>
        </w:rPr>
        <w:footnoteReference w:id="9"/>
      </w:r>
      <w:r w:rsidRPr="00D64641">
        <w:rPr>
          <w:rFonts w:ascii="Arial" w:hAnsi="Arial" w:cs="Arial"/>
          <w:iCs/>
          <w:color w:val="000000" w:themeColor="text1"/>
          <w:sz w:val="22"/>
          <w:lang w:val="es-ES_tradnl"/>
        </w:rPr>
        <w:t xml:space="preserve">. A la misma conclusión se llega si </w:t>
      </w:r>
      <w:r w:rsidRPr="00D64641">
        <w:rPr>
          <w:rFonts w:ascii="Arial" w:hAnsi="Arial" w:cs="Arial"/>
          <w:iCs/>
          <w:color w:val="000000" w:themeColor="text1"/>
          <w:sz w:val="22"/>
          <w:lang w:val="es-ES_tradnl"/>
        </w:rPr>
        <w:lastRenderedPageBreak/>
        <w:t xml:space="preserve">se tiene en consideración la necesidad de respetar el debido proceso en «todas las actuaciones administrativas» como lo ordena el artículo 29 superior. </w:t>
      </w:r>
    </w:p>
    <w:p w14:paraId="0ED3BB28" w14:textId="77777777" w:rsidR="004E7F77" w:rsidRPr="00D64641" w:rsidRDefault="004E7F77" w:rsidP="004E7F77">
      <w:pPr>
        <w:spacing w:after="120" w:line="276" w:lineRule="auto"/>
        <w:ind w:firstLine="709"/>
        <w:jc w:val="both"/>
        <w:rPr>
          <w:rFonts w:ascii="Arial" w:hAnsi="Arial" w:cs="Arial"/>
          <w:iCs/>
          <w:color w:val="000000" w:themeColor="text1"/>
          <w:sz w:val="22"/>
          <w:lang w:val="es-ES_tradnl"/>
        </w:rPr>
      </w:pPr>
      <w:r w:rsidRPr="00D64641">
        <w:rPr>
          <w:rFonts w:ascii="Arial" w:hAnsi="Arial" w:cs="Arial"/>
          <w:iCs/>
          <w:color w:val="000000" w:themeColor="text1"/>
          <w:sz w:val="22"/>
          <w:lang w:val="es-ES_tradnl"/>
        </w:rPr>
        <w:t>De conformidad con lo anterior, el artículo 86 de la Ley 1474 de 2011 establece las etapas del procedimiento que se deben seguir, las cuales se sintetizan, de forma esquemática, así:  i) c</w:t>
      </w:r>
      <w:r w:rsidRPr="00D64641">
        <w:rPr>
          <w:rFonts w:ascii="Arial" w:hAnsi="Arial" w:cs="Arial"/>
          <w:i/>
          <w:iCs/>
          <w:color w:val="000000" w:themeColor="text1"/>
          <w:sz w:val="22"/>
          <w:lang w:val="es-ES_tradnl"/>
        </w:rPr>
        <w:t>itación a audiencia</w:t>
      </w:r>
      <w:r w:rsidRPr="00D64641">
        <w:rPr>
          <w:rFonts w:ascii="Arial" w:hAnsi="Arial" w:cs="Arial"/>
          <w:iCs/>
          <w:color w:val="000000" w:themeColor="text1"/>
          <w:sz w:val="22"/>
          <w:lang w:val="es-ES_tradnl"/>
        </w:rPr>
        <w:t xml:space="preserve">. Es necesario remitir una citación a audiencia al contratista y al garante –cuando proceda–, cuyo contenido de señalará más adelante. ii) </w:t>
      </w:r>
      <w:r w:rsidRPr="00D64641">
        <w:rPr>
          <w:rFonts w:ascii="Arial" w:hAnsi="Arial" w:cs="Arial"/>
          <w:i/>
          <w:iCs/>
          <w:color w:val="000000" w:themeColor="text1"/>
          <w:sz w:val="22"/>
          <w:lang w:val="es-ES_tradnl"/>
        </w:rPr>
        <w:t>Audiencia</w:t>
      </w:r>
      <w:r w:rsidRPr="00D64641">
        <w:rPr>
          <w:rFonts w:ascii="Arial" w:hAnsi="Arial" w:cs="Arial"/>
          <w:iCs/>
          <w:color w:val="000000" w:themeColor="text1"/>
          <w:sz w:val="22"/>
          <w:lang w:val="es-ES_tradnl"/>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iii) </w:t>
      </w:r>
      <w:r w:rsidRPr="00D64641">
        <w:rPr>
          <w:rFonts w:ascii="Arial" w:hAnsi="Arial" w:cs="Arial"/>
          <w:i/>
          <w:iCs/>
          <w:color w:val="000000" w:themeColor="text1"/>
          <w:sz w:val="22"/>
          <w:lang w:val="es-ES_tradnl"/>
        </w:rPr>
        <w:t>Decisión</w:t>
      </w:r>
      <w:r w:rsidRPr="00D64641">
        <w:rPr>
          <w:rFonts w:ascii="Arial" w:hAnsi="Arial" w:cs="Arial"/>
          <w:iCs/>
          <w:color w:val="000000" w:themeColor="text1"/>
          <w:sz w:val="22"/>
          <w:lang w:val="es-ES_tradnl"/>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6BBF98FD" w14:textId="77777777" w:rsidR="004E7F77" w:rsidRPr="00D64641" w:rsidRDefault="004E7F77" w:rsidP="004E7F77">
      <w:pPr>
        <w:spacing w:line="276" w:lineRule="auto"/>
        <w:ind w:firstLine="709"/>
        <w:jc w:val="both"/>
        <w:rPr>
          <w:rFonts w:ascii="Arial" w:eastAsia="Calibri" w:hAnsi="Arial" w:cs="Arial"/>
          <w:color w:val="000000" w:themeColor="text1"/>
          <w:sz w:val="22"/>
          <w:lang w:val="es-ES_tradnl"/>
        </w:rPr>
      </w:pPr>
      <w:r w:rsidRPr="00D64641">
        <w:rPr>
          <w:rFonts w:ascii="Arial" w:hAnsi="Arial" w:cs="Arial"/>
          <w:iCs/>
          <w:color w:val="000000" w:themeColor="text1"/>
          <w:sz w:val="22"/>
          <w:lang w:val="es-ES_tradnl"/>
        </w:rPr>
        <w:t>Como precisión previa, vale la pena aclarar que e</w:t>
      </w:r>
      <w:r w:rsidRPr="00D64641">
        <w:rPr>
          <w:rFonts w:ascii="Arial" w:eastAsia="Calibri" w:hAnsi="Arial" w:cs="Arial"/>
          <w:color w:val="000000" w:themeColor="text1"/>
          <w:sz w:val="22"/>
          <w:lang w:val="es-ES_tradnl"/>
        </w:rPr>
        <w:t>l artículo 86 de la Ley 1474 de 2011 regula un procedimiento administrativo sancionatorio dirigido a sujetos específicos: las entidades sometidas al Estatuto General de Contratación de la Administración Pública</w:t>
      </w:r>
      <w:r w:rsidRPr="00D64641">
        <w:rPr>
          <w:rStyle w:val="Refdenotaalpie"/>
          <w:rFonts w:ascii="Arial" w:eastAsia="Calibri" w:hAnsi="Arial" w:cs="Arial"/>
        </w:rPr>
        <w:footnoteReference w:id="10"/>
      </w:r>
      <w:r w:rsidRPr="00D64641">
        <w:rPr>
          <w:rFonts w:ascii="Arial" w:eastAsia="Calibri" w:hAnsi="Arial" w:cs="Arial"/>
          <w:color w:val="000000" w:themeColor="text1"/>
          <w:sz w:val="22"/>
          <w:lang w:val="es-ES_tradnl"/>
        </w:rPr>
        <w:t xml:space="preserve">. De ahí que las entidades de </w:t>
      </w:r>
      <w:r w:rsidRPr="00D64641">
        <w:rPr>
          <w:rFonts w:ascii="Arial" w:eastAsia="Calibri" w:hAnsi="Arial" w:cs="Arial"/>
          <w:i/>
          <w:iCs/>
          <w:color w:val="000000" w:themeColor="text1"/>
          <w:sz w:val="22"/>
          <w:lang w:val="es-ES_tradnl"/>
        </w:rPr>
        <w:t>régimen especial</w:t>
      </w:r>
      <w:r w:rsidRPr="00D64641">
        <w:rPr>
          <w:rStyle w:val="Refdenotaalpie"/>
          <w:rFonts w:ascii="Arial" w:eastAsia="Calibri" w:hAnsi="Arial" w:cs="Arial"/>
        </w:rPr>
        <w:footnoteReference w:id="11"/>
      </w:r>
      <w:r w:rsidRPr="00D64641">
        <w:rPr>
          <w:rFonts w:ascii="Arial" w:eastAsia="Calibri" w:hAnsi="Arial" w:cs="Arial"/>
          <w:color w:val="000000" w:themeColor="text1"/>
          <w:sz w:val="22"/>
          <w:lang w:val="es-ES_tradnl"/>
        </w:rPr>
        <w:t xml:space="preserve"> en materia contractual no pueden aplicar el procedimiento administrativo sancionatorio regulado en el artículo 86 de la Ley 1474 de 2011, al no ser entidades sometidas al Estatuto General de Contratación de la Administración Pública, sino, por el contrario, entidades exceptuadas de este</w:t>
      </w:r>
      <w:r w:rsidRPr="00D64641">
        <w:rPr>
          <w:rStyle w:val="Refdenotaalpie"/>
          <w:rFonts w:ascii="Arial" w:eastAsia="Calibri" w:hAnsi="Arial" w:cs="Arial"/>
        </w:rPr>
        <w:footnoteReference w:id="12"/>
      </w:r>
      <w:r w:rsidRPr="00D64641">
        <w:rPr>
          <w:rFonts w:ascii="Arial" w:eastAsia="Calibri" w:hAnsi="Arial" w:cs="Arial"/>
          <w:color w:val="000000" w:themeColor="text1"/>
          <w:sz w:val="22"/>
          <w:lang w:val="es-ES_tradnl"/>
        </w:rPr>
        <w:t>. La norma indicada desarrolla el procedimiento de la siguiente manera:</w:t>
      </w:r>
    </w:p>
    <w:p w14:paraId="305D093D" w14:textId="77777777" w:rsidR="004E7F77" w:rsidRPr="00D64641" w:rsidRDefault="004E7F77" w:rsidP="004E7F77">
      <w:pPr>
        <w:spacing w:line="276" w:lineRule="auto"/>
        <w:ind w:right="142" w:firstLine="709"/>
        <w:jc w:val="both"/>
        <w:rPr>
          <w:rFonts w:ascii="Arial" w:eastAsia="Calibri" w:hAnsi="Arial" w:cs="Arial"/>
          <w:color w:val="000000" w:themeColor="text1"/>
          <w:sz w:val="22"/>
          <w:lang w:val="es-ES_tradnl"/>
        </w:rPr>
      </w:pPr>
    </w:p>
    <w:p w14:paraId="7C382F37" w14:textId="77777777" w:rsidR="004E7F77" w:rsidRPr="00D64641" w:rsidRDefault="004E7F77" w:rsidP="004E7F77">
      <w:pPr>
        <w:pStyle w:val="Prrafodelista"/>
        <w:ind w:left="709" w:right="709"/>
        <w:jc w:val="both"/>
        <w:rPr>
          <w:rFonts w:ascii="Arial" w:hAnsi="Arial" w:cs="Arial"/>
          <w:iCs/>
          <w:color w:val="000000" w:themeColor="text1"/>
          <w:sz w:val="21"/>
          <w:szCs w:val="21"/>
          <w:lang w:val="es-ES_tradnl"/>
        </w:rPr>
      </w:pPr>
      <w:bookmarkStart w:id="2" w:name="86"/>
      <w:r w:rsidRPr="00D64641">
        <w:rPr>
          <w:rFonts w:ascii="Arial" w:hAnsi="Arial" w:cs="Arial"/>
          <w:iCs/>
          <w:color w:val="000000" w:themeColor="text1"/>
          <w:sz w:val="21"/>
          <w:szCs w:val="21"/>
          <w:lang w:val="es-ES_tradnl"/>
        </w:rPr>
        <w:t>Artículo 86. Imposición de multas, sanciones y declaratorias de incumplimiento.</w:t>
      </w:r>
      <w:bookmarkEnd w:id="2"/>
      <w:r w:rsidRPr="00D64641">
        <w:rPr>
          <w:rFonts w:ascii="Arial" w:hAnsi="Arial" w:cs="Arial"/>
          <w:iCs/>
          <w:color w:val="000000" w:themeColor="text1"/>
          <w:sz w:val="21"/>
          <w:szCs w:val="21"/>
          <w:lang w:val="es-ES_tradnl"/>
        </w:rPr>
        <w:t>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14:paraId="12784AD1" w14:textId="77777777" w:rsidR="004E7F77" w:rsidRPr="00D64641" w:rsidRDefault="004E7F77" w:rsidP="004E7F77">
      <w:pPr>
        <w:pStyle w:val="Prrafodelista"/>
        <w:ind w:left="709" w:right="709"/>
        <w:jc w:val="both"/>
        <w:rPr>
          <w:rFonts w:ascii="Arial" w:hAnsi="Arial" w:cs="Arial"/>
          <w:iCs/>
          <w:color w:val="000000" w:themeColor="text1"/>
          <w:sz w:val="21"/>
          <w:szCs w:val="21"/>
          <w:lang w:val="es-ES_tradnl"/>
        </w:rPr>
      </w:pPr>
    </w:p>
    <w:p w14:paraId="2BDAF4E4" w14:textId="77777777" w:rsidR="004E7F77" w:rsidRPr="00D64641" w:rsidRDefault="004E7F77" w:rsidP="004E7F77">
      <w:pPr>
        <w:pStyle w:val="Prrafodelista"/>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09F194D1" w14:textId="77777777" w:rsidR="004E7F77" w:rsidRPr="00D64641" w:rsidRDefault="004E7F77" w:rsidP="004E7F77">
      <w:pPr>
        <w:pStyle w:val="Prrafodelista"/>
        <w:ind w:left="709" w:right="709"/>
        <w:jc w:val="both"/>
        <w:rPr>
          <w:rFonts w:ascii="Arial" w:hAnsi="Arial" w:cs="Arial"/>
          <w:lang w:val="es-ES_tradnl"/>
        </w:rPr>
      </w:pPr>
    </w:p>
    <w:p w14:paraId="13E6BC11" w14:textId="77777777" w:rsidR="004E7F77" w:rsidRPr="00D64641" w:rsidRDefault="004E7F77" w:rsidP="004E7F77">
      <w:pPr>
        <w:pStyle w:val="Prrafodelista"/>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15C99D1D" w14:textId="77777777" w:rsidR="004E7F77" w:rsidRPr="00D64641" w:rsidRDefault="004E7F77" w:rsidP="004E7F77">
      <w:pPr>
        <w:pStyle w:val="Prrafodelista"/>
        <w:ind w:left="709" w:right="709"/>
        <w:jc w:val="both"/>
        <w:rPr>
          <w:rFonts w:ascii="Arial" w:hAnsi="Arial" w:cs="Arial"/>
          <w:iCs/>
          <w:color w:val="000000" w:themeColor="text1"/>
          <w:sz w:val="21"/>
          <w:szCs w:val="21"/>
          <w:lang w:val="es-ES_tradnl"/>
        </w:rPr>
      </w:pPr>
    </w:p>
    <w:p w14:paraId="729D1934" w14:textId="77777777" w:rsidR="004E7F77" w:rsidRPr="00D64641" w:rsidRDefault="004E7F77" w:rsidP="004E7F77">
      <w:pPr>
        <w:pStyle w:val="Prrafodelista"/>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0FDCDE86" w14:textId="77777777" w:rsidR="004E7F77" w:rsidRPr="00D64641" w:rsidRDefault="004E7F77" w:rsidP="004E7F77">
      <w:pPr>
        <w:pStyle w:val="Prrafodelista"/>
        <w:ind w:left="709" w:right="709"/>
        <w:jc w:val="both"/>
        <w:rPr>
          <w:rFonts w:ascii="Arial" w:hAnsi="Arial" w:cs="Arial"/>
          <w:iCs/>
          <w:color w:val="000000" w:themeColor="text1"/>
          <w:sz w:val="21"/>
          <w:szCs w:val="21"/>
          <w:lang w:val="es-ES_tradnl"/>
        </w:rPr>
      </w:pPr>
    </w:p>
    <w:p w14:paraId="27516D42" w14:textId="77777777" w:rsidR="004E7F77" w:rsidRPr="00D64641" w:rsidRDefault="004E7F77" w:rsidP="004E7F77">
      <w:pPr>
        <w:pStyle w:val="Prrafodelista"/>
        <w:ind w:left="709" w:right="709"/>
        <w:jc w:val="both"/>
        <w:rPr>
          <w:rFonts w:ascii="Arial" w:hAnsi="Arial" w:cs="Arial"/>
          <w:iCs/>
          <w:color w:val="000000" w:themeColor="text1"/>
          <w:sz w:val="21"/>
          <w:szCs w:val="21"/>
          <w:lang w:val="es-ES_tradnl"/>
        </w:rPr>
      </w:pPr>
      <w:r w:rsidRPr="00D64641">
        <w:rPr>
          <w:rFonts w:ascii="Arial" w:hAnsi="Arial" w:cs="Arial"/>
          <w:iCs/>
          <w:color w:val="000000" w:themeColor="text1"/>
          <w:sz w:val="21"/>
          <w:szCs w:val="21"/>
          <w:lang w:val="es-ES_tradnl"/>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79D947C0" w14:textId="77777777" w:rsidR="004E7F77" w:rsidRPr="00D64641" w:rsidRDefault="004E7F77" w:rsidP="004E7F77">
      <w:pPr>
        <w:spacing w:line="276" w:lineRule="auto"/>
        <w:ind w:right="142"/>
        <w:jc w:val="both"/>
        <w:rPr>
          <w:rFonts w:ascii="Arial" w:eastAsia="Calibri" w:hAnsi="Arial" w:cs="Arial"/>
          <w:color w:val="000000" w:themeColor="text1"/>
          <w:sz w:val="22"/>
          <w:lang w:val="es-ES_tradnl"/>
        </w:rPr>
      </w:pPr>
    </w:p>
    <w:p w14:paraId="1FA29B98" w14:textId="77777777" w:rsidR="004E7F77" w:rsidRPr="00D64641" w:rsidRDefault="004E7F77" w:rsidP="004E7F77">
      <w:pPr>
        <w:spacing w:after="120" w:line="276" w:lineRule="auto"/>
        <w:ind w:firstLine="709"/>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t xml:space="preserve">Como se observa, la citación a la audiencia debe cumplir mínimamente los siguientes aspectos: i) señalar los </w:t>
      </w:r>
      <w:r w:rsidRPr="00D64641">
        <w:rPr>
          <w:rFonts w:ascii="Arial" w:eastAsia="Calibri" w:hAnsi="Arial" w:cs="Arial"/>
          <w:i/>
          <w:iCs/>
          <w:color w:val="000000" w:themeColor="text1"/>
          <w:sz w:val="22"/>
          <w:lang w:val="es-ES_tradnl"/>
        </w:rPr>
        <w:t>hechos</w:t>
      </w:r>
      <w:r w:rsidRPr="00D64641">
        <w:rPr>
          <w:rFonts w:ascii="Arial" w:eastAsia="Calibri" w:hAnsi="Arial" w:cs="Arial"/>
          <w:color w:val="000000" w:themeColor="text1"/>
          <w:sz w:val="22"/>
          <w:lang w:val="es-ES_tradnl"/>
        </w:rPr>
        <w:t xml:space="preserve"> que soportan la actuación, en particular la descripción detallada de cuáles son las actuaciones u omisiones del contratista que materializan el incumplimiento de las obligaciones. Además, se deben ii) adjuntar los informes de supervisión o de interventoría que soportan la actuación, donde la entidad fundamenta su decisión de iniciar el procedimiento sancionatorio. Asimismo, iii) lo anterior debe acompañarse de las pruebas adicionales con que cuente la entidad y que sirven para </w:t>
      </w:r>
      <w:r w:rsidRPr="00D64641">
        <w:rPr>
          <w:rFonts w:ascii="Arial" w:eastAsia="Calibri" w:hAnsi="Arial" w:cs="Arial"/>
          <w:color w:val="000000" w:themeColor="text1"/>
          <w:sz w:val="22"/>
          <w:lang w:val="es-ES_tradnl"/>
        </w:rPr>
        <w:lastRenderedPageBreak/>
        <w:t>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vii) deben indicar el lugar, fecha y hora para la realización de la audiencia, sin perjuicio de que esta se pueda efectuar por medios electrónicos</w:t>
      </w:r>
      <w:r w:rsidRPr="00D64641">
        <w:rPr>
          <w:rStyle w:val="Refdenotaalpie"/>
          <w:rFonts w:ascii="Arial" w:eastAsia="Calibri" w:hAnsi="Arial" w:cs="Arial"/>
        </w:rPr>
        <w:footnoteReference w:id="13"/>
      </w:r>
      <w:r w:rsidRPr="00D64641">
        <w:rPr>
          <w:rFonts w:ascii="Arial" w:eastAsia="Calibri" w:hAnsi="Arial" w:cs="Arial"/>
          <w:color w:val="000000" w:themeColor="text1"/>
          <w:sz w:val="22"/>
          <w:lang w:val="es-ES_tradnl"/>
        </w:rPr>
        <w:t>.</w:t>
      </w:r>
    </w:p>
    <w:p w14:paraId="3C37E006" w14:textId="77777777" w:rsidR="004E7F77" w:rsidRPr="00D64641" w:rsidRDefault="004E7F77" w:rsidP="004E7F77">
      <w:pPr>
        <w:spacing w:line="276" w:lineRule="auto"/>
        <w:ind w:firstLine="709"/>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t>Además de lo anterior,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la aseguradora se preparen para ella y logren ejercer materialmente su derecho de defensa. En todo caso, la razonabilidad de dicho término dependerá de cada procedimiento y de la complejidad del material probatorio. Sin embargo, como lo expresa la doctrina, el término debe ser razonable y suficiente</w:t>
      </w:r>
      <w:r w:rsidRPr="00D64641">
        <w:rPr>
          <w:rStyle w:val="Refdenotaalpie"/>
          <w:rFonts w:ascii="Arial" w:eastAsia="Calibri" w:hAnsi="Arial" w:cs="Arial"/>
        </w:rPr>
        <w:footnoteReference w:id="14"/>
      </w:r>
      <w:r w:rsidRPr="00D64641">
        <w:rPr>
          <w:rFonts w:ascii="Arial" w:eastAsia="Calibri" w:hAnsi="Arial" w:cs="Arial"/>
          <w:color w:val="000000" w:themeColor="text1"/>
          <w:sz w:val="22"/>
          <w:lang w:val="es-ES_tradnl"/>
        </w:rPr>
        <w:t>.</w:t>
      </w:r>
    </w:p>
    <w:p w14:paraId="1DDF930B" w14:textId="77777777" w:rsidR="005411F3" w:rsidRPr="00D64641" w:rsidRDefault="005411F3" w:rsidP="00DA3A15">
      <w:pPr>
        <w:spacing w:line="276" w:lineRule="auto"/>
        <w:jc w:val="both"/>
        <w:rPr>
          <w:rFonts w:ascii="Arial" w:eastAsia="Calibri" w:hAnsi="Arial" w:cs="Arial"/>
          <w:color w:val="000000" w:themeColor="text1"/>
          <w:sz w:val="22"/>
          <w:lang w:val="es-ES_tradnl"/>
        </w:rPr>
      </w:pPr>
    </w:p>
    <w:p w14:paraId="4AE8B6B9" w14:textId="44FB0CD5" w:rsidR="00DA3A15" w:rsidRPr="00D64641" w:rsidRDefault="00DA3A15" w:rsidP="00DA3A15">
      <w:pPr>
        <w:spacing w:line="276" w:lineRule="auto"/>
        <w:jc w:val="both"/>
        <w:rPr>
          <w:rFonts w:ascii="Arial" w:hAnsi="Arial" w:cs="Arial"/>
          <w:b/>
          <w:bCs/>
          <w:iCs/>
          <w:color w:val="000000" w:themeColor="text1"/>
          <w:sz w:val="22"/>
          <w:lang w:val="es-ES_tradnl"/>
        </w:rPr>
      </w:pPr>
      <w:r w:rsidRPr="00D64641">
        <w:rPr>
          <w:rFonts w:ascii="Arial" w:hAnsi="Arial" w:cs="Arial"/>
          <w:b/>
          <w:bCs/>
          <w:iCs/>
          <w:color w:val="000000" w:themeColor="text1"/>
          <w:sz w:val="22"/>
          <w:lang w:val="es-ES_tradnl"/>
        </w:rPr>
        <w:t>2.</w:t>
      </w:r>
      <w:r w:rsidR="005411F3" w:rsidRPr="00D64641">
        <w:rPr>
          <w:rFonts w:ascii="Arial" w:hAnsi="Arial" w:cs="Arial"/>
          <w:b/>
          <w:bCs/>
          <w:iCs/>
          <w:color w:val="000000" w:themeColor="text1"/>
          <w:sz w:val="22"/>
          <w:lang w:val="es-ES_tradnl"/>
        </w:rPr>
        <w:t>3</w:t>
      </w:r>
      <w:r w:rsidRPr="00D64641">
        <w:rPr>
          <w:rFonts w:ascii="Arial" w:hAnsi="Arial" w:cs="Arial"/>
          <w:b/>
          <w:bCs/>
          <w:iCs/>
          <w:color w:val="000000" w:themeColor="text1"/>
          <w:sz w:val="22"/>
          <w:lang w:val="es-ES_tradnl"/>
        </w:rPr>
        <w:t xml:space="preserve">. Alcance del artículo </w:t>
      </w:r>
      <w:r w:rsidR="001221A5" w:rsidRPr="00D64641">
        <w:rPr>
          <w:rFonts w:ascii="Arial" w:hAnsi="Arial" w:cs="Arial"/>
          <w:b/>
          <w:bCs/>
          <w:iCs/>
          <w:color w:val="000000" w:themeColor="text1"/>
          <w:sz w:val="22"/>
          <w:lang w:val="es-ES_tradnl"/>
        </w:rPr>
        <w:t>58 de la Ley 2195 de 2022</w:t>
      </w:r>
      <w:r w:rsidR="00905F59" w:rsidRPr="00D64641">
        <w:rPr>
          <w:rFonts w:ascii="Arial" w:hAnsi="Arial" w:cs="Arial"/>
          <w:b/>
          <w:bCs/>
          <w:iCs/>
          <w:color w:val="000000" w:themeColor="text1"/>
          <w:sz w:val="22"/>
          <w:lang w:val="es-ES_tradnl"/>
        </w:rPr>
        <w:t>: reducción de puntaje por incumplimiento de contratos estatales</w:t>
      </w:r>
    </w:p>
    <w:p w14:paraId="0D1935FA" w14:textId="1C2A83B0" w:rsidR="00826C98" w:rsidRPr="00D64641" w:rsidRDefault="00826C98" w:rsidP="00826C98">
      <w:pPr>
        <w:spacing w:line="276" w:lineRule="auto"/>
        <w:jc w:val="both"/>
        <w:rPr>
          <w:rFonts w:ascii="Arial" w:eastAsia="Calibri" w:hAnsi="Arial" w:cs="Arial"/>
          <w:color w:val="000000" w:themeColor="text1"/>
          <w:sz w:val="22"/>
          <w:lang w:val="es-ES_tradnl"/>
        </w:rPr>
      </w:pPr>
    </w:p>
    <w:p w14:paraId="260AB894" w14:textId="4A94C385" w:rsidR="00B441D0" w:rsidRPr="00D64641" w:rsidRDefault="00B441D0" w:rsidP="00826C98">
      <w:pPr>
        <w:spacing w:line="276" w:lineRule="auto"/>
        <w:jc w:val="both"/>
        <w:rPr>
          <w:rFonts w:ascii="Arial" w:eastAsia="Calibri" w:hAnsi="Arial" w:cs="Arial"/>
          <w:color w:val="000000" w:themeColor="text1"/>
          <w:sz w:val="22"/>
          <w:szCs w:val="22"/>
          <w:lang w:val="es-ES_tradnl"/>
        </w:rPr>
      </w:pPr>
      <w:r w:rsidRPr="00D64641">
        <w:rPr>
          <w:rFonts w:ascii="Arial" w:eastAsia="Calibri" w:hAnsi="Arial" w:cs="Arial"/>
          <w:color w:val="000000" w:themeColor="text1"/>
          <w:sz w:val="22"/>
          <w:szCs w:val="22"/>
          <w:lang w:val="es-ES_tradnl"/>
        </w:rPr>
        <w:t>La Ley 2195</w:t>
      </w:r>
      <w:r w:rsidR="00CF6EC4" w:rsidRPr="00D64641">
        <w:rPr>
          <w:rFonts w:ascii="Arial" w:eastAsia="Calibri" w:hAnsi="Arial" w:cs="Arial"/>
          <w:color w:val="000000" w:themeColor="text1"/>
          <w:sz w:val="22"/>
          <w:szCs w:val="22"/>
          <w:lang w:val="es-ES_tradnl"/>
        </w:rPr>
        <w:t xml:space="preserve"> de 2022, </w:t>
      </w:r>
      <w:r w:rsidR="0024094F" w:rsidRPr="00D64641">
        <w:rPr>
          <w:rFonts w:ascii="Arial" w:eastAsia="Calibri" w:hAnsi="Arial" w:cs="Arial"/>
          <w:color w:val="000000" w:themeColor="text1"/>
          <w:sz w:val="22"/>
          <w:szCs w:val="22"/>
          <w:lang w:val="es-ES_tradnl"/>
        </w:rPr>
        <w:t>como</w:t>
      </w:r>
      <w:r w:rsidR="00CF6EC4" w:rsidRPr="00D64641">
        <w:rPr>
          <w:rFonts w:ascii="Arial" w:eastAsia="Calibri" w:hAnsi="Arial" w:cs="Arial"/>
          <w:color w:val="000000" w:themeColor="text1"/>
          <w:sz w:val="22"/>
          <w:szCs w:val="22"/>
          <w:lang w:val="es-ES_tradnl"/>
        </w:rPr>
        <w:t xml:space="preserve"> lo establece su artículo 1, </w:t>
      </w:r>
      <w:r w:rsidR="00ED1B4C" w:rsidRPr="00D64641">
        <w:rPr>
          <w:rFonts w:ascii="Arial" w:eastAsia="Calibri" w:hAnsi="Arial" w:cs="Arial"/>
          <w:color w:val="000000" w:themeColor="text1"/>
          <w:sz w:val="22"/>
          <w:szCs w:val="22"/>
          <w:lang w:val="es-ES_tradnl"/>
        </w:rPr>
        <w:t>«</w:t>
      </w:r>
      <w:r w:rsidR="00ED1B4C" w:rsidRPr="00D64641">
        <w:rPr>
          <w:rFonts w:ascii="Arial" w:hAnsi="Arial" w:cs="Arial"/>
          <w:sz w:val="22"/>
          <w:szCs w:val="22"/>
          <w:lang w:val="es-ES_tradnl"/>
        </w:rPr>
        <w:t xml:space="preserve">[…] </w:t>
      </w:r>
      <w:r w:rsidR="00ED1B4C" w:rsidRPr="00D64641">
        <w:rPr>
          <w:rFonts w:ascii="Arial" w:eastAsia="Calibri" w:hAnsi="Arial" w:cs="Arial"/>
          <w:color w:val="000000" w:themeColor="text1"/>
          <w:sz w:val="22"/>
          <w:szCs w:val="22"/>
          <w:lang w:val="es-ES_tradnl"/>
        </w:rPr>
        <w:t xml:space="preserve">tiene por objeto adoptar disposiciones tendientes a prevenir los actos de corrupción, a reforzar la articulación y coordinación de las entidades del Estado y a recuperar los daños ocasionados por dichos </w:t>
      </w:r>
      <w:r w:rsidR="00ED1B4C" w:rsidRPr="00D64641">
        <w:rPr>
          <w:rFonts w:ascii="Arial" w:eastAsia="Calibri" w:hAnsi="Arial" w:cs="Arial"/>
          <w:color w:val="000000" w:themeColor="text1"/>
          <w:sz w:val="22"/>
          <w:szCs w:val="22"/>
          <w:lang w:val="es-ES_tradnl"/>
        </w:rPr>
        <w:lastRenderedPageBreak/>
        <w:t xml:space="preserve">actos con el fin de asegurar promover </w:t>
      </w:r>
      <w:r w:rsidR="00D17CF3" w:rsidRPr="00D64641">
        <w:rPr>
          <w:rFonts w:ascii="Arial" w:eastAsia="Calibri" w:hAnsi="Arial" w:cs="Arial"/>
          <w:color w:val="000000" w:themeColor="text1"/>
          <w:sz w:val="22"/>
          <w:szCs w:val="22"/>
          <w:lang w:val="es-ES_tradnl"/>
        </w:rPr>
        <w:t xml:space="preserve">(sic) </w:t>
      </w:r>
      <w:r w:rsidR="00ED1B4C" w:rsidRPr="00D64641">
        <w:rPr>
          <w:rFonts w:ascii="Arial" w:eastAsia="Calibri" w:hAnsi="Arial" w:cs="Arial"/>
          <w:color w:val="000000" w:themeColor="text1"/>
          <w:sz w:val="22"/>
          <w:szCs w:val="22"/>
          <w:lang w:val="es-ES_tradnl"/>
        </w:rPr>
        <w:t>la cultura de la legalidad e integridad y recuperar la confianza ciudadana y el respeto por lo público».</w:t>
      </w:r>
      <w:r w:rsidR="005C2EB1" w:rsidRPr="00D64641">
        <w:rPr>
          <w:rFonts w:ascii="Arial" w:eastAsia="Calibri" w:hAnsi="Arial" w:cs="Arial"/>
          <w:color w:val="000000" w:themeColor="text1"/>
          <w:sz w:val="22"/>
          <w:szCs w:val="22"/>
          <w:lang w:val="es-ES_tradnl"/>
        </w:rPr>
        <w:t xml:space="preserve"> Dentro del capítulo VIII de esta Ley</w:t>
      </w:r>
      <w:r w:rsidR="00A614DA" w:rsidRPr="00D64641">
        <w:rPr>
          <w:rFonts w:ascii="Arial" w:eastAsia="Calibri" w:hAnsi="Arial" w:cs="Arial"/>
          <w:color w:val="000000" w:themeColor="text1"/>
          <w:sz w:val="22"/>
          <w:szCs w:val="22"/>
          <w:lang w:val="es-ES_tradnl"/>
        </w:rPr>
        <w:t>, que lleva por título «Disposiciones en materia contractual</w:t>
      </w:r>
      <w:r w:rsidR="007E182B" w:rsidRPr="00D64641">
        <w:rPr>
          <w:rFonts w:ascii="Arial" w:eastAsia="Calibri" w:hAnsi="Arial" w:cs="Arial"/>
          <w:color w:val="000000" w:themeColor="text1"/>
          <w:sz w:val="22"/>
          <w:szCs w:val="22"/>
          <w:lang w:val="es-ES_tradnl"/>
        </w:rPr>
        <w:t xml:space="preserve"> para la moralización y la transparencia</w:t>
      </w:r>
      <w:r w:rsidR="005736F5" w:rsidRPr="00D64641">
        <w:rPr>
          <w:rFonts w:ascii="Arial" w:eastAsia="Calibri" w:hAnsi="Arial" w:cs="Arial"/>
          <w:color w:val="000000" w:themeColor="text1"/>
          <w:sz w:val="22"/>
          <w:szCs w:val="22"/>
          <w:lang w:val="es-ES_tradnl"/>
        </w:rPr>
        <w:t>»</w:t>
      </w:r>
      <w:r w:rsidR="00600344" w:rsidRPr="00D64641">
        <w:rPr>
          <w:rFonts w:ascii="Arial" w:eastAsia="Calibri" w:hAnsi="Arial" w:cs="Arial"/>
          <w:color w:val="000000" w:themeColor="text1"/>
          <w:sz w:val="22"/>
          <w:szCs w:val="22"/>
          <w:lang w:val="es-ES_tradnl"/>
        </w:rPr>
        <w:t>,</w:t>
      </w:r>
      <w:r w:rsidR="005C2EB1" w:rsidRPr="00D64641">
        <w:rPr>
          <w:rFonts w:ascii="Arial" w:eastAsia="Calibri" w:hAnsi="Arial" w:cs="Arial"/>
          <w:color w:val="000000" w:themeColor="text1"/>
          <w:sz w:val="22"/>
          <w:szCs w:val="22"/>
          <w:lang w:val="es-ES_tradnl"/>
        </w:rPr>
        <w:t xml:space="preserve"> se ubican</w:t>
      </w:r>
      <w:r w:rsidR="007E182B" w:rsidRPr="00D64641">
        <w:rPr>
          <w:rFonts w:ascii="Arial" w:eastAsia="Calibri" w:hAnsi="Arial" w:cs="Arial"/>
          <w:color w:val="000000" w:themeColor="text1"/>
          <w:sz w:val="22"/>
          <w:szCs w:val="22"/>
          <w:lang w:val="es-ES_tradnl"/>
        </w:rPr>
        <w:t xml:space="preserve"> los artículos 50 al 58, que</w:t>
      </w:r>
      <w:r w:rsidR="00600344" w:rsidRPr="00D64641">
        <w:rPr>
          <w:rFonts w:ascii="Arial" w:eastAsia="Calibri" w:hAnsi="Arial" w:cs="Arial"/>
          <w:color w:val="000000" w:themeColor="text1"/>
          <w:sz w:val="22"/>
          <w:szCs w:val="22"/>
          <w:lang w:val="es-ES_tradnl"/>
        </w:rPr>
        <w:t>,</w:t>
      </w:r>
      <w:r w:rsidR="007E182B" w:rsidRPr="00D64641">
        <w:rPr>
          <w:rFonts w:ascii="Arial" w:eastAsia="Calibri" w:hAnsi="Arial" w:cs="Arial"/>
          <w:color w:val="000000" w:themeColor="text1"/>
          <w:sz w:val="22"/>
          <w:szCs w:val="22"/>
          <w:lang w:val="es-ES_tradnl"/>
        </w:rPr>
        <w:t xml:space="preserve"> en su conjunto</w:t>
      </w:r>
      <w:r w:rsidR="00600344" w:rsidRPr="00D64641">
        <w:rPr>
          <w:rFonts w:ascii="Arial" w:eastAsia="Calibri" w:hAnsi="Arial" w:cs="Arial"/>
          <w:color w:val="000000" w:themeColor="text1"/>
          <w:sz w:val="22"/>
          <w:szCs w:val="22"/>
          <w:lang w:val="es-ES_tradnl"/>
        </w:rPr>
        <w:t>,</w:t>
      </w:r>
      <w:r w:rsidR="007E182B" w:rsidRPr="00D64641">
        <w:rPr>
          <w:rFonts w:ascii="Arial" w:eastAsia="Calibri" w:hAnsi="Arial" w:cs="Arial"/>
          <w:color w:val="000000" w:themeColor="text1"/>
          <w:sz w:val="22"/>
          <w:szCs w:val="22"/>
          <w:lang w:val="es-ES_tradnl"/>
        </w:rPr>
        <w:t xml:space="preserve"> regulan los siguientes aspectos: i) </w:t>
      </w:r>
      <w:r w:rsidR="0051430A" w:rsidRPr="00D64641">
        <w:rPr>
          <w:rFonts w:ascii="Arial" w:eastAsia="Calibri" w:hAnsi="Arial" w:cs="Arial"/>
          <w:color w:val="000000" w:themeColor="text1"/>
          <w:sz w:val="22"/>
          <w:szCs w:val="22"/>
          <w:lang w:val="es-ES_tradnl"/>
        </w:rPr>
        <w:t xml:space="preserve">el registro de </w:t>
      </w:r>
      <w:r w:rsidR="00600344" w:rsidRPr="00D64641">
        <w:rPr>
          <w:rFonts w:ascii="Arial" w:eastAsia="Calibri" w:hAnsi="Arial" w:cs="Arial"/>
          <w:color w:val="000000" w:themeColor="text1"/>
          <w:sz w:val="22"/>
          <w:szCs w:val="22"/>
          <w:lang w:val="es-ES_tradnl"/>
        </w:rPr>
        <w:t>la</w:t>
      </w:r>
      <w:r w:rsidR="0051430A" w:rsidRPr="00D64641">
        <w:rPr>
          <w:rFonts w:ascii="Arial" w:eastAsia="Calibri" w:hAnsi="Arial" w:cs="Arial"/>
          <w:color w:val="000000" w:themeColor="text1"/>
          <w:sz w:val="22"/>
          <w:szCs w:val="22"/>
          <w:lang w:val="es-ES_tradnl"/>
        </w:rPr>
        <w:t xml:space="preserve"> contabilidad, por parte de los contratistas del Estado obligados a ello</w:t>
      </w:r>
      <w:r w:rsidR="00996E3D" w:rsidRPr="00D64641">
        <w:rPr>
          <w:rFonts w:ascii="Arial" w:eastAsia="Calibri" w:hAnsi="Arial" w:cs="Arial"/>
          <w:color w:val="000000" w:themeColor="text1"/>
          <w:sz w:val="22"/>
          <w:szCs w:val="22"/>
          <w:lang w:val="es-ES_tradnl"/>
        </w:rPr>
        <w:t>, que ejecuten recursos públicos</w:t>
      </w:r>
      <w:r w:rsidR="0051430A" w:rsidRPr="00D64641">
        <w:rPr>
          <w:rFonts w:ascii="Arial" w:eastAsia="Calibri" w:hAnsi="Arial" w:cs="Arial"/>
          <w:color w:val="000000" w:themeColor="text1"/>
          <w:sz w:val="22"/>
          <w:szCs w:val="22"/>
          <w:lang w:val="es-ES_tradnl"/>
        </w:rPr>
        <w:t xml:space="preserve"> –artículo 50–, ii)</w:t>
      </w:r>
      <w:r w:rsidR="00996E3D" w:rsidRPr="00D64641">
        <w:rPr>
          <w:rFonts w:ascii="Arial" w:eastAsia="Calibri" w:hAnsi="Arial" w:cs="Arial"/>
          <w:color w:val="000000" w:themeColor="text1"/>
          <w:sz w:val="22"/>
          <w:szCs w:val="22"/>
          <w:lang w:val="es-ES_tradnl"/>
        </w:rPr>
        <w:t xml:space="preserve"> la inhabilidad por incumplimiento reiterado en los contratos de alimentación escolar –artículo 51–, iii) </w:t>
      </w:r>
      <w:r w:rsidR="005423F4" w:rsidRPr="00D64641">
        <w:rPr>
          <w:rFonts w:ascii="Arial" w:eastAsia="Calibri" w:hAnsi="Arial" w:cs="Arial"/>
          <w:color w:val="000000" w:themeColor="text1"/>
          <w:sz w:val="22"/>
          <w:szCs w:val="22"/>
          <w:lang w:val="es-ES_tradnl"/>
        </w:rPr>
        <w:t xml:space="preserve">las cláusulas </w:t>
      </w:r>
      <w:r w:rsidR="00DF7F2B" w:rsidRPr="00D64641">
        <w:rPr>
          <w:rFonts w:ascii="Arial" w:eastAsia="Calibri" w:hAnsi="Arial" w:cs="Arial"/>
          <w:color w:val="000000" w:themeColor="text1"/>
          <w:sz w:val="22"/>
          <w:szCs w:val="22"/>
          <w:lang w:val="es-ES_tradnl"/>
        </w:rPr>
        <w:t xml:space="preserve">excepcionales </w:t>
      </w:r>
      <w:r w:rsidR="005423F4" w:rsidRPr="00D64641">
        <w:rPr>
          <w:rFonts w:ascii="Arial" w:eastAsia="Calibri" w:hAnsi="Arial" w:cs="Arial"/>
          <w:color w:val="000000" w:themeColor="text1"/>
          <w:sz w:val="22"/>
          <w:szCs w:val="22"/>
          <w:lang w:val="es-ES_tradnl"/>
        </w:rPr>
        <w:t xml:space="preserve">en </w:t>
      </w:r>
      <w:r w:rsidR="00DF7F2B" w:rsidRPr="00D64641">
        <w:rPr>
          <w:rFonts w:ascii="Arial" w:eastAsia="Calibri" w:hAnsi="Arial" w:cs="Arial"/>
          <w:color w:val="000000" w:themeColor="text1"/>
          <w:sz w:val="22"/>
          <w:szCs w:val="22"/>
          <w:lang w:val="es-ES_tradnl"/>
        </w:rPr>
        <w:t xml:space="preserve">los </w:t>
      </w:r>
      <w:r w:rsidR="005423F4" w:rsidRPr="00D64641">
        <w:rPr>
          <w:rFonts w:ascii="Arial" w:eastAsia="Calibri" w:hAnsi="Arial" w:cs="Arial"/>
          <w:color w:val="000000" w:themeColor="text1"/>
          <w:sz w:val="22"/>
          <w:szCs w:val="22"/>
          <w:lang w:val="es-ES_tradnl"/>
        </w:rPr>
        <w:t xml:space="preserve">contratos </w:t>
      </w:r>
      <w:r w:rsidR="00DF7F2B" w:rsidRPr="00D64641">
        <w:rPr>
          <w:rFonts w:ascii="Arial" w:eastAsia="Calibri" w:hAnsi="Arial" w:cs="Arial"/>
          <w:color w:val="000000" w:themeColor="text1"/>
          <w:sz w:val="22"/>
          <w:szCs w:val="22"/>
          <w:lang w:val="es-ES_tradnl"/>
        </w:rPr>
        <w:t xml:space="preserve">celebrados </w:t>
      </w:r>
      <w:r w:rsidR="005423F4" w:rsidRPr="00D64641">
        <w:rPr>
          <w:rFonts w:ascii="Arial" w:eastAsia="Calibri" w:hAnsi="Arial" w:cs="Arial"/>
          <w:color w:val="000000" w:themeColor="text1"/>
          <w:sz w:val="22"/>
          <w:szCs w:val="22"/>
          <w:lang w:val="es-ES_tradnl"/>
        </w:rPr>
        <w:t xml:space="preserve">con el objeto señalado </w:t>
      </w:r>
      <w:r w:rsidR="00DF7F2B" w:rsidRPr="00D64641">
        <w:rPr>
          <w:rFonts w:ascii="Arial" w:eastAsia="Calibri" w:hAnsi="Arial" w:cs="Arial"/>
          <w:color w:val="000000" w:themeColor="text1"/>
          <w:sz w:val="22"/>
          <w:szCs w:val="22"/>
          <w:lang w:val="es-ES_tradnl"/>
        </w:rPr>
        <w:t>anteriormente</w:t>
      </w:r>
      <w:r w:rsidR="005423F4" w:rsidRPr="00D64641">
        <w:rPr>
          <w:rFonts w:ascii="Arial" w:eastAsia="Calibri" w:hAnsi="Arial" w:cs="Arial"/>
          <w:color w:val="000000" w:themeColor="text1"/>
          <w:sz w:val="22"/>
          <w:szCs w:val="22"/>
          <w:lang w:val="es-ES_tradnl"/>
        </w:rPr>
        <w:t xml:space="preserve"> –artículo 52–, iv)</w:t>
      </w:r>
      <w:r w:rsidR="00854A18" w:rsidRPr="00D64641">
        <w:rPr>
          <w:rFonts w:ascii="Arial" w:eastAsia="Calibri" w:hAnsi="Arial" w:cs="Arial"/>
          <w:color w:val="000000" w:themeColor="text1"/>
          <w:sz w:val="22"/>
          <w:szCs w:val="22"/>
          <w:lang w:val="es-ES_tradnl"/>
        </w:rPr>
        <w:t xml:space="preserve"> el deber de las entidades que cuentan con un régimen contractual especial, de publicar </w:t>
      </w:r>
      <w:r w:rsidR="002F6B0D" w:rsidRPr="00D64641">
        <w:rPr>
          <w:rFonts w:ascii="Arial" w:eastAsia="Calibri" w:hAnsi="Arial" w:cs="Arial"/>
          <w:color w:val="000000" w:themeColor="text1"/>
          <w:sz w:val="22"/>
          <w:szCs w:val="22"/>
          <w:lang w:val="es-ES_tradnl"/>
        </w:rPr>
        <w:t>los documentos relacionados con su actividad contractual en el SECO</w:t>
      </w:r>
      <w:r w:rsidR="001757EF" w:rsidRPr="00D64641">
        <w:rPr>
          <w:rFonts w:ascii="Arial" w:eastAsia="Calibri" w:hAnsi="Arial" w:cs="Arial"/>
          <w:color w:val="000000" w:themeColor="text1"/>
          <w:sz w:val="22"/>
          <w:szCs w:val="22"/>
          <w:lang w:val="es-ES_tradnl"/>
        </w:rPr>
        <w:t>P II –artículo 53–</w:t>
      </w:r>
      <w:r w:rsidR="00282AF6" w:rsidRPr="00D64641">
        <w:rPr>
          <w:rFonts w:ascii="Arial" w:eastAsia="Calibri" w:hAnsi="Arial" w:cs="Arial"/>
          <w:color w:val="000000" w:themeColor="text1"/>
          <w:sz w:val="22"/>
          <w:szCs w:val="22"/>
          <w:lang w:val="es-ES_tradnl"/>
        </w:rPr>
        <w:t>, v) la nueva causal de selección abreviada</w:t>
      </w:r>
      <w:r w:rsidR="002F29EF" w:rsidRPr="00D64641">
        <w:rPr>
          <w:rFonts w:ascii="Arial" w:eastAsia="Calibri" w:hAnsi="Arial" w:cs="Arial"/>
          <w:color w:val="000000" w:themeColor="text1"/>
          <w:sz w:val="22"/>
          <w:szCs w:val="22"/>
          <w:lang w:val="es-ES_tradnl"/>
        </w:rPr>
        <w:t xml:space="preserve"> para la adquisición de bienes o servicios </w:t>
      </w:r>
      <w:r w:rsidR="002F29EF" w:rsidRPr="00D64641">
        <w:rPr>
          <w:rFonts w:ascii="Arial" w:eastAsia="Calibri" w:hAnsi="Arial" w:cs="Arial"/>
          <w:i/>
          <w:iCs/>
          <w:color w:val="000000" w:themeColor="text1"/>
          <w:sz w:val="22"/>
          <w:szCs w:val="22"/>
          <w:lang w:val="es-ES_tradnl"/>
        </w:rPr>
        <w:t>no</w:t>
      </w:r>
      <w:r w:rsidR="002F29EF" w:rsidRPr="00D64641">
        <w:rPr>
          <w:rFonts w:ascii="Arial" w:eastAsia="Calibri" w:hAnsi="Arial" w:cs="Arial"/>
          <w:color w:val="000000" w:themeColor="text1"/>
          <w:sz w:val="22"/>
          <w:szCs w:val="22"/>
          <w:lang w:val="es-ES_tradnl"/>
        </w:rPr>
        <w:t xml:space="preserve"> uniformes de común utilización</w:t>
      </w:r>
      <w:r w:rsidR="0066444B" w:rsidRPr="00D64641">
        <w:rPr>
          <w:rFonts w:ascii="Arial" w:eastAsia="Calibri" w:hAnsi="Arial" w:cs="Arial"/>
          <w:color w:val="000000" w:themeColor="text1"/>
          <w:sz w:val="22"/>
          <w:szCs w:val="22"/>
          <w:lang w:val="es-ES_tradnl"/>
        </w:rPr>
        <w:t xml:space="preserve"> –artículo 54–, vi) </w:t>
      </w:r>
      <w:r w:rsidR="001F7374" w:rsidRPr="00D64641">
        <w:rPr>
          <w:rFonts w:ascii="Arial" w:eastAsia="Calibri" w:hAnsi="Arial" w:cs="Arial"/>
          <w:color w:val="000000" w:themeColor="text1"/>
          <w:sz w:val="22"/>
          <w:szCs w:val="22"/>
          <w:lang w:val="es-ES_tradnl"/>
        </w:rPr>
        <w:t xml:space="preserve">la obligación de </w:t>
      </w:r>
      <w:r w:rsidR="00EC6283" w:rsidRPr="00D64641">
        <w:rPr>
          <w:rFonts w:ascii="Arial" w:eastAsia="Calibri" w:hAnsi="Arial" w:cs="Arial"/>
          <w:color w:val="000000" w:themeColor="text1"/>
          <w:sz w:val="22"/>
          <w:szCs w:val="22"/>
          <w:lang w:val="es-ES_tradnl"/>
        </w:rPr>
        <w:t>adoptar</w:t>
      </w:r>
      <w:r w:rsidR="001F7374" w:rsidRPr="00D64641">
        <w:rPr>
          <w:rFonts w:ascii="Arial" w:eastAsia="Calibri" w:hAnsi="Arial" w:cs="Arial"/>
          <w:color w:val="000000" w:themeColor="text1"/>
          <w:sz w:val="22"/>
          <w:szCs w:val="22"/>
          <w:lang w:val="es-ES_tradnl"/>
        </w:rPr>
        <w:t xml:space="preserve"> el modelo de autoevaluación periódico</w:t>
      </w:r>
      <w:r w:rsidR="00EC6283" w:rsidRPr="00D64641">
        <w:rPr>
          <w:rFonts w:ascii="Arial" w:eastAsia="Calibri" w:hAnsi="Arial" w:cs="Arial"/>
          <w:color w:val="000000" w:themeColor="text1"/>
          <w:sz w:val="22"/>
          <w:szCs w:val="22"/>
          <w:lang w:val="es-ES_tradnl"/>
        </w:rPr>
        <w:t xml:space="preserve"> para los sujetos obligados a implementar políticas de transparencia y ética empresarial –artículo 55–, vii) </w:t>
      </w:r>
      <w:r w:rsidR="00572198" w:rsidRPr="00D64641">
        <w:rPr>
          <w:rFonts w:ascii="Arial" w:eastAsia="Calibri" w:hAnsi="Arial" w:cs="Arial"/>
          <w:color w:val="000000" w:themeColor="text1"/>
          <w:sz w:val="22"/>
          <w:szCs w:val="22"/>
          <w:lang w:val="es-ES_tradnl"/>
        </w:rPr>
        <w:t>la aplicación de los documentos tipo a entidades con régimen especial –artículo 56–</w:t>
      </w:r>
      <w:r w:rsidR="00DA2715" w:rsidRPr="00D64641">
        <w:rPr>
          <w:rFonts w:ascii="Arial" w:eastAsia="Calibri" w:hAnsi="Arial" w:cs="Arial"/>
          <w:color w:val="000000" w:themeColor="text1"/>
          <w:sz w:val="22"/>
          <w:szCs w:val="22"/>
          <w:lang w:val="es-ES_tradnl"/>
        </w:rPr>
        <w:t>, viii) la obligación, radicada en los revisores fiscales, de denunciar los actos de corrupción</w:t>
      </w:r>
      <w:r w:rsidR="00FE181B" w:rsidRPr="00D64641">
        <w:rPr>
          <w:rFonts w:ascii="Arial" w:eastAsia="Calibri" w:hAnsi="Arial" w:cs="Arial"/>
          <w:color w:val="000000" w:themeColor="text1"/>
          <w:sz w:val="22"/>
          <w:szCs w:val="22"/>
          <w:lang w:val="es-ES_tradnl"/>
        </w:rPr>
        <w:t xml:space="preserve"> –artículo 57–</w:t>
      </w:r>
      <w:r w:rsidR="00DA2715" w:rsidRPr="00D64641">
        <w:rPr>
          <w:rFonts w:ascii="Arial" w:eastAsia="Calibri" w:hAnsi="Arial" w:cs="Arial"/>
          <w:color w:val="000000" w:themeColor="text1"/>
          <w:sz w:val="22"/>
          <w:szCs w:val="22"/>
          <w:lang w:val="es-ES_tradnl"/>
        </w:rPr>
        <w:t xml:space="preserve">, y </w:t>
      </w:r>
      <w:r w:rsidR="005E72B9" w:rsidRPr="00D64641">
        <w:rPr>
          <w:rFonts w:ascii="Arial" w:eastAsia="Calibri" w:hAnsi="Arial" w:cs="Arial"/>
          <w:color w:val="000000" w:themeColor="text1"/>
          <w:sz w:val="22"/>
          <w:szCs w:val="22"/>
          <w:lang w:val="es-ES_tradnl"/>
        </w:rPr>
        <w:t>ix) la reducción de puntaje por incumplimiento de contratos</w:t>
      </w:r>
      <w:r w:rsidR="00FE181B" w:rsidRPr="00D64641">
        <w:rPr>
          <w:rFonts w:ascii="Arial" w:eastAsia="Calibri" w:hAnsi="Arial" w:cs="Arial"/>
          <w:color w:val="000000" w:themeColor="text1"/>
          <w:sz w:val="22"/>
          <w:szCs w:val="22"/>
          <w:lang w:val="es-ES_tradnl"/>
        </w:rPr>
        <w:t xml:space="preserve"> –artículo 58–</w:t>
      </w:r>
      <w:r w:rsidR="005E72B9" w:rsidRPr="00D64641">
        <w:rPr>
          <w:rFonts w:ascii="Arial" w:eastAsia="Calibri" w:hAnsi="Arial" w:cs="Arial"/>
          <w:color w:val="000000" w:themeColor="text1"/>
          <w:sz w:val="22"/>
          <w:szCs w:val="22"/>
          <w:lang w:val="es-ES_tradnl"/>
        </w:rPr>
        <w:t>.</w:t>
      </w:r>
    </w:p>
    <w:p w14:paraId="6E304C17" w14:textId="3D109C63" w:rsidR="002C2D41" w:rsidRPr="00D64641" w:rsidRDefault="00F012C6" w:rsidP="00F80632">
      <w:pPr>
        <w:spacing w:before="120" w:line="276" w:lineRule="auto"/>
        <w:ind w:firstLine="709"/>
        <w:jc w:val="both"/>
        <w:rPr>
          <w:rFonts w:ascii="Arial" w:eastAsia="Calibri" w:hAnsi="Arial" w:cs="Arial"/>
          <w:color w:val="000000" w:themeColor="text1"/>
          <w:sz w:val="22"/>
          <w:szCs w:val="22"/>
          <w:lang w:val="es-ES_tradnl"/>
        </w:rPr>
      </w:pPr>
      <w:r w:rsidRPr="00D64641">
        <w:rPr>
          <w:rFonts w:ascii="Arial" w:eastAsia="Calibri" w:hAnsi="Arial" w:cs="Arial"/>
          <w:color w:val="000000" w:themeColor="text1"/>
          <w:sz w:val="22"/>
          <w:szCs w:val="22"/>
          <w:lang w:val="es-ES_tradnl"/>
        </w:rPr>
        <w:t xml:space="preserve">La consulta que se estudia en esta oportunidad tiene que ver, precisamente, con </w:t>
      </w:r>
      <w:r w:rsidR="00192154" w:rsidRPr="00D64641">
        <w:rPr>
          <w:rFonts w:ascii="Arial" w:eastAsia="Calibri" w:hAnsi="Arial" w:cs="Arial"/>
          <w:color w:val="000000" w:themeColor="text1"/>
          <w:sz w:val="22"/>
          <w:szCs w:val="22"/>
          <w:lang w:val="es-ES_tradnl"/>
        </w:rPr>
        <w:t>el último aspecto señalado</w:t>
      </w:r>
      <w:r w:rsidR="00283DE0" w:rsidRPr="00D64641">
        <w:rPr>
          <w:rFonts w:ascii="Arial" w:eastAsia="Calibri" w:hAnsi="Arial" w:cs="Arial"/>
          <w:color w:val="000000" w:themeColor="text1"/>
          <w:sz w:val="22"/>
          <w:szCs w:val="22"/>
          <w:lang w:val="es-ES_tradnl"/>
        </w:rPr>
        <w:t>,</w:t>
      </w:r>
      <w:r w:rsidR="00192154" w:rsidRPr="00D64641">
        <w:rPr>
          <w:rFonts w:ascii="Arial" w:eastAsia="Calibri" w:hAnsi="Arial" w:cs="Arial"/>
          <w:color w:val="000000" w:themeColor="text1"/>
          <w:sz w:val="22"/>
          <w:szCs w:val="22"/>
          <w:lang w:val="es-ES_tradnl"/>
        </w:rPr>
        <w:t xml:space="preserve"> es decir</w:t>
      </w:r>
      <w:r w:rsidR="00FE181B" w:rsidRPr="00D64641">
        <w:rPr>
          <w:rFonts w:ascii="Arial" w:eastAsia="Calibri" w:hAnsi="Arial" w:cs="Arial"/>
          <w:color w:val="000000" w:themeColor="text1"/>
          <w:sz w:val="22"/>
          <w:szCs w:val="22"/>
          <w:lang w:val="es-ES_tradnl"/>
        </w:rPr>
        <w:t>,</w:t>
      </w:r>
      <w:r w:rsidR="00192154" w:rsidRPr="00D64641">
        <w:rPr>
          <w:rFonts w:ascii="Arial" w:eastAsia="Calibri" w:hAnsi="Arial" w:cs="Arial"/>
          <w:color w:val="000000" w:themeColor="text1"/>
          <w:sz w:val="22"/>
          <w:szCs w:val="22"/>
          <w:lang w:val="es-ES_tradnl"/>
        </w:rPr>
        <w:t xml:space="preserve"> con la reducción del puntaje </w:t>
      </w:r>
      <w:r w:rsidR="00F2134C" w:rsidRPr="00D64641">
        <w:rPr>
          <w:rFonts w:ascii="Arial" w:eastAsia="Calibri" w:hAnsi="Arial" w:cs="Arial"/>
          <w:color w:val="000000" w:themeColor="text1"/>
          <w:sz w:val="22"/>
          <w:szCs w:val="22"/>
          <w:lang w:val="es-ES_tradnl"/>
        </w:rPr>
        <w:t>ordenada</w:t>
      </w:r>
      <w:r w:rsidR="00192154" w:rsidRPr="00D64641">
        <w:rPr>
          <w:rFonts w:ascii="Arial" w:eastAsia="Calibri" w:hAnsi="Arial" w:cs="Arial"/>
          <w:color w:val="000000" w:themeColor="text1"/>
          <w:sz w:val="22"/>
          <w:szCs w:val="22"/>
          <w:lang w:val="es-ES_tradnl"/>
        </w:rPr>
        <w:t xml:space="preserve"> por el artículo</w:t>
      </w:r>
      <w:r w:rsidR="00F2134C" w:rsidRPr="00D64641">
        <w:rPr>
          <w:rFonts w:ascii="Arial" w:eastAsia="Calibri" w:hAnsi="Arial" w:cs="Arial"/>
          <w:color w:val="000000" w:themeColor="text1"/>
          <w:sz w:val="22"/>
          <w:szCs w:val="22"/>
          <w:lang w:val="es-ES_tradnl"/>
        </w:rPr>
        <w:t xml:space="preserve"> 58 de la Ley 2195 de 2022. Esta norma dispone lo siguiente:</w:t>
      </w:r>
    </w:p>
    <w:p w14:paraId="18C81118" w14:textId="77777777" w:rsidR="00F80632" w:rsidRPr="00D64641" w:rsidRDefault="00F80632" w:rsidP="00F80632">
      <w:pPr>
        <w:ind w:left="709" w:right="709"/>
        <w:jc w:val="both"/>
        <w:rPr>
          <w:rFonts w:ascii="Arial" w:eastAsia="Calibri" w:hAnsi="Arial" w:cs="Arial"/>
          <w:color w:val="000000" w:themeColor="text1"/>
          <w:sz w:val="19"/>
          <w:szCs w:val="19"/>
          <w:lang w:val="es-ES_tradnl"/>
        </w:rPr>
      </w:pPr>
    </w:p>
    <w:p w14:paraId="61985185" w14:textId="7ADB4012" w:rsidR="00812AB0" w:rsidRPr="000D19FA" w:rsidRDefault="00812AB0" w:rsidP="00F80632">
      <w:pPr>
        <w:ind w:left="709" w:right="709"/>
        <w:jc w:val="both"/>
        <w:rPr>
          <w:rFonts w:ascii="Arial" w:eastAsia="Calibri" w:hAnsi="Arial" w:cs="Arial"/>
          <w:color w:val="000000" w:themeColor="text1"/>
          <w:sz w:val="21"/>
          <w:szCs w:val="21"/>
          <w:lang w:val="es-ES_tradnl"/>
        </w:rPr>
      </w:pPr>
      <w:r w:rsidRPr="000D19FA">
        <w:rPr>
          <w:rFonts w:ascii="Arial" w:eastAsia="Calibri" w:hAnsi="Arial" w:cs="Arial"/>
          <w:color w:val="000000" w:themeColor="text1"/>
          <w:sz w:val="21"/>
          <w:szCs w:val="21"/>
          <w:lang w:val="es-ES_tradnl"/>
        </w:rPr>
        <w:t xml:space="preserve">Las entidades estatales sometidas al Estatuto General de </w:t>
      </w:r>
      <w:r w:rsidR="009231E6" w:rsidRPr="000D19FA">
        <w:rPr>
          <w:rFonts w:ascii="Arial" w:eastAsia="Calibri" w:hAnsi="Arial" w:cs="Arial"/>
          <w:color w:val="000000" w:themeColor="text1"/>
          <w:sz w:val="21"/>
          <w:szCs w:val="21"/>
          <w:lang w:val="es-ES_tradnl"/>
        </w:rPr>
        <w:t>Contratación</w:t>
      </w:r>
      <w:r w:rsidRPr="000D19FA">
        <w:rPr>
          <w:rFonts w:ascii="Arial" w:eastAsia="Calibri" w:hAnsi="Arial" w:cs="Arial"/>
          <w:color w:val="000000" w:themeColor="text1"/>
          <w:sz w:val="21"/>
          <w:szCs w:val="21"/>
          <w:lang w:val="es-ES_tradnl"/>
        </w:rPr>
        <w:t xml:space="preserve"> de la </w:t>
      </w:r>
      <w:r w:rsidR="009231E6" w:rsidRPr="000D19FA">
        <w:rPr>
          <w:rFonts w:ascii="Arial" w:eastAsia="Calibri" w:hAnsi="Arial" w:cs="Arial"/>
          <w:color w:val="000000" w:themeColor="text1"/>
          <w:sz w:val="21"/>
          <w:szCs w:val="21"/>
          <w:lang w:val="es-ES_tradnl"/>
        </w:rPr>
        <w:t>Administración</w:t>
      </w:r>
      <w:r w:rsidRPr="000D19FA">
        <w:rPr>
          <w:rFonts w:ascii="Arial" w:eastAsia="Calibri" w:hAnsi="Arial" w:cs="Arial"/>
          <w:color w:val="000000" w:themeColor="text1"/>
          <w:sz w:val="21"/>
          <w:szCs w:val="21"/>
          <w:lang w:val="es-ES_tradnl"/>
        </w:rPr>
        <w:t xml:space="preserve"> </w:t>
      </w:r>
      <w:r w:rsidR="009231E6" w:rsidRPr="000D19FA">
        <w:rPr>
          <w:rFonts w:ascii="Arial" w:eastAsia="Calibri" w:hAnsi="Arial" w:cs="Arial"/>
          <w:color w:val="000000" w:themeColor="text1"/>
          <w:sz w:val="21"/>
          <w:szCs w:val="21"/>
          <w:lang w:val="es-ES_tradnl"/>
        </w:rPr>
        <w:t>Pública</w:t>
      </w:r>
      <w:r w:rsidRPr="000D19FA">
        <w:rPr>
          <w:rFonts w:ascii="Arial" w:eastAsia="Calibri" w:hAnsi="Arial" w:cs="Arial"/>
          <w:color w:val="000000" w:themeColor="text1"/>
          <w:sz w:val="21"/>
          <w:szCs w:val="21"/>
          <w:lang w:val="es-ES_tradnl"/>
        </w:rPr>
        <w:t xml:space="preserve"> que adelanten cualquier Proceso de </w:t>
      </w:r>
      <w:r w:rsidR="009231E6" w:rsidRPr="000D19FA">
        <w:rPr>
          <w:rFonts w:ascii="Arial" w:eastAsia="Calibri" w:hAnsi="Arial" w:cs="Arial"/>
          <w:color w:val="000000" w:themeColor="text1"/>
          <w:sz w:val="21"/>
          <w:szCs w:val="21"/>
          <w:lang w:val="es-ES_tradnl"/>
        </w:rPr>
        <w:t>Contratación</w:t>
      </w:r>
      <w:r w:rsidRPr="000D19FA">
        <w:rPr>
          <w:rFonts w:ascii="Arial" w:eastAsia="Calibri" w:hAnsi="Arial" w:cs="Arial"/>
          <w:color w:val="000000" w:themeColor="text1"/>
          <w:sz w:val="21"/>
          <w:szCs w:val="21"/>
          <w:lang w:val="es-ES_tradnl"/>
        </w:rPr>
        <w:t xml:space="preserve">, exceptuando los supuestos establecidos en el literal a) del numeral 2 del </w:t>
      </w:r>
      <w:r w:rsidR="00F80632" w:rsidRPr="000D19FA">
        <w:rPr>
          <w:rFonts w:ascii="Arial" w:eastAsia="Calibri" w:hAnsi="Arial" w:cs="Arial"/>
          <w:color w:val="000000" w:themeColor="text1"/>
          <w:sz w:val="21"/>
          <w:szCs w:val="21"/>
          <w:lang w:val="es-ES_tradnl"/>
        </w:rPr>
        <w:t>artículo</w:t>
      </w:r>
      <w:r w:rsidRPr="000D19FA">
        <w:rPr>
          <w:rFonts w:ascii="Arial" w:eastAsia="Calibri" w:hAnsi="Arial" w:cs="Arial"/>
          <w:color w:val="000000" w:themeColor="text1"/>
          <w:sz w:val="21"/>
          <w:szCs w:val="21"/>
          <w:lang w:val="es-ES_tradnl"/>
        </w:rPr>
        <w:t xml:space="preserve"> 2 de la Ley 1150 de 2007, en los de </w:t>
      </w:r>
      <w:r w:rsidR="00B61AB7" w:rsidRPr="000D19FA">
        <w:rPr>
          <w:rFonts w:ascii="Arial" w:eastAsia="Calibri" w:hAnsi="Arial" w:cs="Arial"/>
          <w:color w:val="000000" w:themeColor="text1"/>
          <w:sz w:val="21"/>
          <w:szCs w:val="21"/>
          <w:lang w:val="es-ES_tradnl"/>
        </w:rPr>
        <w:t>mínima</w:t>
      </w:r>
      <w:r w:rsidRPr="000D19FA">
        <w:rPr>
          <w:rFonts w:ascii="Arial" w:eastAsia="Calibri" w:hAnsi="Arial" w:cs="Arial"/>
          <w:color w:val="000000" w:themeColor="text1"/>
          <w:sz w:val="21"/>
          <w:szCs w:val="21"/>
          <w:lang w:val="es-ES_tradnl"/>
        </w:rPr>
        <w:t xml:space="preserve"> </w:t>
      </w:r>
      <w:r w:rsidR="00B61AB7" w:rsidRPr="000D19FA">
        <w:rPr>
          <w:rFonts w:ascii="Arial" w:eastAsia="Calibri" w:hAnsi="Arial" w:cs="Arial"/>
          <w:color w:val="000000" w:themeColor="text1"/>
          <w:sz w:val="21"/>
          <w:szCs w:val="21"/>
          <w:lang w:val="es-ES_tradnl"/>
        </w:rPr>
        <w:t>cuantía</w:t>
      </w:r>
      <w:r w:rsidRPr="000D19FA">
        <w:rPr>
          <w:rFonts w:ascii="Arial" w:eastAsia="Calibri" w:hAnsi="Arial" w:cs="Arial"/>
          <w:color w:val="000000" w:themeColor="text1"/>
          <w:sz w:val="21"/>
          <w:szCs w:val="21"/>
          <w:lang w:val="es-ES_tradnl"/>
        </w:rPr>
        <w:t xml:space="preserve"> y en aquellos donde </w:t>
      </w:r>
      <w:r w:rsidR="00596B47" w:rsidRPr="000D19FA">
        <w:rPr>
          <w:rFonts w:ascii="Arial" w:eastAsia="Calibri" w:hAnsi="Arial" w:cs="Arial"/>
          <w:color w:val="000000" w:themeColor="text1"/>
          <w:sz w:val="21"/>
          <w:szCs w:val="21"/>
          <w:lang w:val="es-ES_tradnl"/>
        </w:rPr>
        <w:t>únicamente</w:t>
      </w:r>
      <w:r w:rsidRPr="000D19FA">
        <w:rPr>
          <w:rFonts w:ascii="Arial" w:eastAsia="Calibri" w:hAnsi="Arial" w:cs="Arial"/>
          <w:color w:val="000000" w:themeColor="text1"/>
          <w:sz w:val="21"/>
          <w:szCs w:val="21"/>
          <w:lang w:val="es-ES_tradnl"/>
        </w:rPr>
        <w:t xml:space="preserve"> se pondere el menor precio ofrecido, </w:t>
      </w:r>
      <w:r w:rsidR="0005168F" w:rsidRPr="000D19FA">
        <w:rPr>
          <w:rFonts w:ascii="Arial" w:eastAsia="Calibri" w:hAnsi="Arial" w:cs="Arial"/>
          <w:color w:val="000000" w:themeColor="text1"/>
          <w:sz w:val="21"/>
          <w:szCs w:val="21"/>
          <w:lang w:val="es-ES_tradnl"/>
        </w:rPr>
        <w:t>deberán</w:t>
      </w:r>
      <w:r w:rsidRPr="000D19FA">
        <w:rPr>
          <w:rFonts w:ascii="Arial" w:eastAsia="Calibri" w:hAnsi="Arial" w:cs="Arial"/>
          <w:color w:val="000000" w:themeColor="text1"/>
          <w:sz w:val="21"/>
          <w:szCs w:val="21"/>
          <w:lang w:val="es-ES_tradnl"/>
        </w:rPr>
        <w:t xml:space="preserve"> reducir durante la </w:t>
      </w:r>
      <w:r w:rsidR="0005168F" w:rsidRPr="000D19FA">
        <w:rPr>
          <w:rFonts w:ascii="Arial" w:eastAsia="Calibri" w:hAnsi="Arial" w:cs="Arial"/>
          <w:color w:val="000000" w:themeColor="text1"/>
          <w:sz w:val="21"/>
          <w:szCs w:val="21"/>
          <w:lang w:val="es-ES_tradnl"/>
        </w:rPr>
        <w:t>evaluación</w:t>
      </w:r>
      <w:r w:rsidRPr="000D19FA">
        <w:rPr>
          <w:rFonts w:ascii="Arial" w:eastAsia="Calibri" w:hAnsi="Arial" w:cs="Arial"/>
          <w:color w:val="000000" w:themeColor="text1"/>
          <w:sz w:val="21"/>
          <w:szCs w:val="21"/>
          <w:lang w:val="es-ES_tradnl"/>
        </w:rPr>
        <w:t xml:space="preserve"> de las ofertas en la etapa precontractual el dos por ciento (2%) del total de los puntos establecidos en el proceso a los proponentes que se les haya impuesto una o </w:t>
      </w:r>
      <w:r w:rsidR="0005168F" w:rsidRPr="000D19FA">
        <w:rPr>
          <w:rFonts w:ascii="Arial" w:eastAsia="Calibri" w:hAnsi="Arial" w:cs="Arial"/>
          <w:color w:val="000000" w:themeColor="text1"/>
          <w:sz w:val="21"/>
          <w:szCs w:val="21"/>
          <w:lang w:val="es-ES_tradnl"/>
        </w:rPr>
        <w:t>más</w:t>
      </w:r>
      <w:r w:rsidRPr="000D19FA">
        <w:rPr>
          <w:rFonts w:ascii="Arial" w:eastAsia="Calibri" w:hAnsi="Arial" w:cs="Arial"/>
          <w:color w:val="000000" w:themeColor="text1"/>
          <w:sz w:val="21"/>
          <w:szCs w:val="21"/>
          <w:lang w:val="es-ES_tradnl"/>
        </w:rPr>
        <w:t xml:space="preserve"> multas o </w:t>
      </w:r>
      <w:r w:rsidR="0005168F" w:rsidRPr="000D19FA">
        <w:rPr>
          <w:rFonts w:ascii="Arial" w:eastAsia="Calibri" w:hAnsi="Arial" w:cs="Arial"/>
          <w:color w:val="000000" w:themeColor="text1"/>
          <w:sz w:val="21"/>
          <w:szCs w:val="21"/>
          <w:lang w:val="es-ES_tradnl"/>
        </w:rPr>
        <w:t>cláusulas</w:t>
      </w:r>
      <w:r w:rsidRPr="000D19FA">
        <w:rPr>
          <w:rFonts w:ascii="Arial" w:eastAsia="Calibri" w:hAnsi="Arial" w:cs="Arial"/>
          <w:color w:val="000000" w:themeColor="text1"/>
          <w:sz w:val="21"/>
          <w:szCs w:val="21"/>
          <w:lang w:val="es-ES_tradnl"/>
        </w:rPr>
        <w:t xml:space="preserve"> penales durante el </w:t>
      </w:r>
      <w:r w:rsidR="0005168F" w:rsidRPr="000D19FA">
        <w:rPr>
          <w:rFonts w:ascii="Arial" w:eastAsia="Calibri" w:hAnsi="Arial" w:cs="Arial"/>
          <w:color w:val="000000" w:themeColor="text1"/>
          <w:sz w:val="21"/>
          <w:szCs w:val="21"/>
          <w:lang w:val="es-ES_tradnl"/>
        </w:rPr>
        <w:t>último</w:t>
      </w:r>
      <w:r w:rsidRPr="000D19FA">
        <w:rPr>
          <w:rFonts w:ascii="Arial" w:eastAsia="Calibri" w:hAnsi="Arial" w:cs="Arial"/>
          <w:color w:val="000000" w:themeColor="text1"/>
          <w:sz w:val="21"/>
          <w:szCs w:val="21"/>
          <w:lang w:val="es-ES_tradnl"/>
        </w:rPr>
        <w:t xml:space="preserve"> </w:t>
      </w:r>
      <w:r w:rsidR="0005168F" w:rsidRPr="000D19FA">
        <w:rPr>
          <w:rFonts w:ascii="Arial" w:eastAsia="Calibri" w:hAnsi="Arial" w:cs="Arial"/>
          <w:color w:val="000000" w:themeColor="text1"/>
          <w:sz w:val="21"/>
          <w:szCs w:val="21"/>
          <w:lang w:val="es-ES_tradnl"/>
        </w:rPr>
        <w:t>año</w:t>
      </w:r>
      <w:r w:rsidRPr="000D19FA">
        <w:rPr>
          <w:rFonts w:ascii="Arial" w:eastAsia="Calibri" w:hAnsi="Arial" w:cs="Arial"/>
          <w:color w:val="000000" w:themeColor="text1"/>
          <w:sz w:val="21"/>
          <w:szCs w:val="21"/>
          <w:lang w:val="es-ES_tradnl"/>
        </w:rPr>
        <w:t xml:space="preserve">, contado a partir de la fecha prevista para la </w:t>
      </w:r>
      <w:r w:rsidR="0005168F" w:rsidRPr="000D19FA">
        <w:rPr>
          <w:rFonts w:ascii="Arial" w:eastAsia="Calibri" w:hAnsi="Arial" w:cs="Arial"/>
          <w:color w:val="000000" w:themeColor="text1"/>
          <w:sz w:val="21"/>
          <w:szCs w:val="21"/>
          <w:lang w:val="es-ES_tradnl"/>
        </w:rPr>
        <w:t>presentación</w:t>
      </w:r>
      <w:r w:rsidRPr="000D19FA">
        <w:rPr>
          <w:rFonts w:ascii="Arial" w:eastAsia="Calibri" w:hAnsi="Arial" w:cs="Arial"/>
          <w:color w:val="000000" w:themeColor="text1"/>
          <w:sz w:val="21"/>
          <w:szCs w:val="21"/>
          <w:lang w:val="es-ES_tradnl"/>
        </w:rPr>
        <w:t xml:space="preserve"> de las ofertas, sin importar la </w:t>
      </w:r>
      <w:r w:rsidR="005846F3" w:rsidRPr="000D19FA">
        <w:rPr>
          <w:rFonts w:ascii="Arial" w:eastAsia="Calibri" w:hAnsi="Arial" w:cs="Arial"/>
          <w:color w:val="000000" w:themeColor="text1"/>
          <w:sz w:val="21"/>
          <w:szCs w:val="21"/>
          <w:lang w:val="es-ES_tradnl"/>
        </w:rPr>
        <w:t>cuantía</w:t>
      </w:r>
      <w:r w:rsidRPr="000D19FA">
        <w:rPr>
          <w:rFonts w:ascii="Arial" w:eastAsia="Calibri" w:hAnsi="Arial" w:cs="Arial"/>
          <w:color w:val="000000" w:themeColor="text1"/>
          <w:sz w:val="21"/>
          <w:szCs w:val="21"/>
          <w:lang w:val="es-ES_tradnl"/>
        </w:rPr>
        <w:t xml:space="preserve"> y sin perjuicio de las </w:t>
      </w:r>
      <w:r w:rsidR="005846F3" w:rsidRPr="000D19FA">
        <w:rPr>
          <w:rFonts w:ascii="Arial" w:eastAsia="Calibri" w:hAnsi="Arial" w:cs="Arial"/>
          <w:color w:val="000000" w:themeColor="text1"/>
          <w:sz w:val="21"/>
          <w:szCs w:val="21"/>
          <w:lang w:val="es-ES_tradnl"/>
        </w:rPr>
        <w:t>demás</w:t>
      </w:r>
      <w:r w:rsidRPr="000D19FA">
        <w:rPr>
          <w:rFonts w:ascii="Arial" w:eastAsia="Calibri" w:hAnsi="Arial" w:cs="Arial"/>
          <w:color w:val="000000" w:themeColor="text1"/>
          <w:sz w:val="21"/>
          <w:szCs w:val="21"/>
          <w:lang w:val="es-ES_tradnl"/>
        </w:rPr>
        <w:t xml:space="preserve"> consecuencias derivadas del incumplimiento. </w:t>
      </w:r>
    </w:p>
    <w:p w14:paraId="6C6C092F" w14:textId="77777777" w:rsidR="00F80632" w:rsidRPr="000D19FA" w:rsidRDefault="00F80632" w:rsidP="00F80632">
      <w:pPr>
        <w:ind w:left="709" w:right="709"/>
        <w:jc w:val="both"/>
        <w:rPr>
          <w:rFonts w:ascii="Arial" w:eastAsia="Calibri" w:hAnsi="Arial" w:cs="Arial"/>
          <w:color w:val="000000" w:themeColor="text1"/>
          <w:sz w:val="21"/>
          <w:szCs w:val="21"/>
          <w:lang w:val="es-ES_tradnl"/>
        </w:rPr>
      </w:pPr>
    </w:p>
    <w:p w14:paraId="2B7C55C0" w14:textId="2769915F" w:rsidR="00812AB0" w:rsidRPr="000D19FA" w:rsidRDefault="00812AB0" w:rsidP="00F80632">
      <w:pPr>
        <w:ind w:left="709" w:right="709"/>
        <w:jc w:val="both"/>
        <w:rPr>
          <w:rFonts w:ascii="Arial" w:eastAsia="Calibri" w:hAnsi="Arial" w:cs="Arial"/>
          <w:color w:val="000000" w:themeColor="text1"/>
          <w:sz w:val="21"/>
          <w:szCs w:val="21"/>
          <w:lang w:val="es-ES_tradnl"/>
        </w:rPr>
      </w:pPr>
      <w:r w:rsidRPr="000D19FA">
        <w:rPr>
          <w:rFonts w:ascii="Arial" w:eastAsia="Calibri" w:hAnsi="Arial" w:cs="Arial"/>
          <w:color w:val="000000" w:themeColor="text1"/>
          <w:sz w:val="21"/>
          <w:szCs w:val="21"/>
          <w:lang w:val="es-ES_tradnl"/>
        </w:rPr>
        <w:t xml:space="preserve">Esta </w:t>
      </w:r>
      <w:r w:rsidR="005846F3" w:rsidRPr="000D19FA">
        <w:rPr>
          <w:rFonts w:ascii="Arial" w:eastAsia="Calibri" w:hAnsi="Arial" w:cs="Arial"/>
          <w:color w:val="000000" w:themeColor="text1"/>
          <w:sz w:val="21"/>
          <w:szCs w:val="21"/>
          <w:lang w:val="es-ES_tradnl"/>
        </w:rPr>
        <w:t>reducción</w:t>
      </w:r>
      <w:r w:rsidRPr="000D19FA">
        <w:rPr>
          <w:rFonts w:ascii="Arial" w:eastAsia="Calibri" w:hAnsi="Arial" w:cs="Arial"/>
          <w:color w:val="000000" w:themeColor="text1"/>
          <w:sz w:val="21"/>
          <w:szCs w:val="21"/>
          <w:lang w:val="es-ES_tradnl"/>
        </w:rPr>
        <w:t xml:space="preserve"> </w:t>
      </w:r>
      <w:r w:rsidR="005846F3" w:rsidRPr="000D19FA">
        <w:rPr>
          <w:rFonts w:ascii="Arial" w:eastAsia="Calibri" w:hAnsi="Arial" w:cs="Arial"/>
          <w:color w:val="000000" w:themeColor="text1"/>
          <w:sz w:val="21"/>
          <w:szCs w:val="21"/>
          <w:lang w:val="es-ES_tradnl"/>
        </w:rPr>
        <w:t>también</w:t>
      </w:r>
      <w:r w:rsidRPr="000D19FA">
        <w:rPr>
          <w:rFonts w:ascii="Arial" w:eastAsia="Calibri" w:hAnsi="Arial" w:cs="Arial"/>
          <w:color w:val="000000" w:themeColor="text1"/>
          <w:sz w:val="21"/>
          <w:szCs w:val="21"/>
          <w:lang w:val="es-ES_tradnl"/>
        </w:rPr>
        <w:t xml:space="preserve"> afecta a los consorcios y uniones temporales si alguno de sus integrantes se encuentra en la </w:t>
      </w:r>
      <w:r w:rsidR="005846F3" w:rsidRPr="000D19FA">
        <w:rPr>
          <w:rFonts w:ascii="Arial" w:eastAsia="Calibri" w:hAnsi="Arial" w:cs="Arial"/>
          <w:color w:val="000000" w:themeColor="text1"/>
          <w:sz w:val="21"/>
          <w:szCs w:val="21"/>
          <w:lang w:val="es-ES_tradnl"/>
        </w:rPr>
        <w:t>situación</w:t>
      </w:r>
      <w:r w:rsidRPr="000D19FA">
        <w:rPr>
          <w:rFonts w:ascii="Arial" w:eastAsia="Calibri" w:hAnsi="Arial" w:cs="Arial"/>
          <w:color w:val="000000" w:themeColor="text1"/>
          <w:sz w:val="21"/>
          <w:szCs w:val="21"/>
          <w:lang w:val="es-ES_tradnl"/>
        </w:rPr>
        <w:t xml:space="preserve"> anterior. </w:t>
      </w:r>
    </w:p>
    <w:p w14:paraId="0320C0A6" w14:textId="77777777" w:rsidR="00F80632" w:rsidRPr="000D19FA" w:rsidRDefault="00F80632" w:rsidP="00F80632">
      <w:pPr>
        <w:ind w:left="709" w:right="709"/>
        <w:jc w:val="both"/>
        <w:rPr>
          <w:rFonts w:ascii="Arial" w:eastAsia="Calibri" w:hAnsi="Arial" w:cs="Arial"/>
          <w:color w:val="000000" w:themeColor="text1"/>
          <w:sz w:val="21"/>
          <w:szCs w:val="21"/>
          <w:lang w:val="es-ES_tradnl"/>
        </w:rPr>
      </w:pPr>
    </w:p>
    <w:p w14:paraId="5BF278F2" w14:textId="1E8022B5" w:rsidR="00812AB0" w:rsidRPr="000D19FA" w:rsidRDefault="005846F3" w:rsidP="00F80632">
      <w:pPr>
        <w:ind w:left="709" w:right="709"/>
        <w:jc w:val="both"/>
        <w:rPr>
          <w:rFonts w:ascii="Arial" w:eastAsia="Calibri" w:hAnsi="Arial" w:cs="Arial"/>
          <w:color w:val="000000" w:themeColor="text1"/>
          <w:sz w:val="21"/>
          <w:szCs w:val="21"/>
          <w:lang w:val="es-ES_tradnl"/>
        </w:rPr>
      </w:pPr>
      <w:r w:rsidRPr="000D19FA">
        <w:rPr>
          <w:rFonts w:ascii="Arial" w:eastAsia="Calibri" w:hAnsi="Arial" w:cs="Arial"/>
          <w:color w:val="000000" w:themeColor="text1"/>
          <w:sz w:val="21"/>
          <w:szCs w:val="21"/>
          <w:lang w:val="es-ES_tradnl"/>
        </w:rPr>
        <w:t>Parágrafo</w:t>
      </w:r>
      <w:r w:rsidR="00812AB0" w:rsidRPr="000D19FA">
        <w:rPr>
          <w:rFonts w:ascii="Arial" w:eastAsia="Calibri" w:hAnsi="Arial" w:cs="Arial"/>
          <w:color w:val="000000" w:themeColor="text1"/>
          <w:sz w:val="21"/>
          <w:szCs w:val="21"/>
          <w:lang w:val="es-ES_tradnl"/>
        </w:rPr>
        <w:t xml:space="preserve"> primero. La </w:t>
      </w:r>
      <w:r w:rsidRPr="000D19FA">
        <w:rPr>
          <w:rFonts w:ascii="Arial" w:eastAsia="Calibri" w:hAnsi="Arial" w:cs="Arial"/>
          <w:color w:val="000000" w:themeColor="text1"/>
          <w:sz w:val="21"/>
          <w:szCs w:val="21"/>
          <w:lang w:val="es-ES_tradnl"/>
        </w:rPr>
        <w:t>reducción</w:t>
      </w:r>
      <w:r w:rsidR="00812AB0" w:rsidRPr="000D19FA">
        <w:rPr>
          <w:rFonts w:ascii="Arial" w:eastAsia="Calibri" w:hAnsi="Arial" w:cs="Arial"/>
          <w:color w:val="000000" w:themeColor="text1"/>
          <w:sz w:val="21"/>
          <w:szCs w:val="21"/>
          <w:lang w:val="es-ES_tradnl"/>
        </w:rPr>
        <w:t xml:space="preserve"> del puntaje no se aplicará en caso de que los actos administrativos que hayan impuesto las multas sean objeto de medios de control jurisdiccional a </w:t>
      </w:r>
      <w:r w:rsidRPr="000D19FA">
        <w:rPr>
          <w:rFonts w:ascii="Arial" w:eastAsia="Calibri" w:hAnsi="Arial" w:cs="Arial"/>
          <w:color w:val="000000" w:themeColor="text1"/>
          <w:sz w:val="21"/>
          <w:szCs w:val="21"/>
          <w:lang w:val="es-ES_tradnl"/>
        </w:rPr>
        <w:t>través</w:t>
      </w:r>
      <w:r w:rsidR="00812AB0" w:rsidRPr="000D19FA">
        <w:rPr>
          <w:rFonts w:ascii="Arial" w:eastAsia="Calibri" w:hAnsi="Arial" w:cs="Arial"/>
          <w:color w:val="000000" w:themeColor="text1"/>
          <w:sz w:val="21"/>
          <w:szCs w:val="21"/>
          <w:lang w:val="es-ES_tradnl"/>
        </w:rPr>
        <w:t xml:space="preserve"> de las acciones previstas en la Ley 1437 de 2011 o las normas que la modifiquen, adicionen o sustituyan. </w:t>
      </w:r>
    </w:p>
    <w:p w14:paraId="34C0327A" w14:textId="77777777" w:rsidR="005846F3" w:rsidRPr="000D19FA" w:rsidRDefault="005846F3" w:rsidP="00F80632">
      <w:pPr>
        <w:ind w:left="709" w:right="709"/>
        <w:jc w:val="both"/>
        <w:rPr>
          <w:rFonts w:ascii="Arial" w:eastAsia="Calibri" w:hAnsi="Arial" w:cs="Arial"/>
          <w:color w:val="000000" w:themeColor="text1"/>
          <w:sz w:val="21"/>
          <w:szCs w:val="21"/>
          <w:lang w:val="es-ES_tradnl"/>
        </w:rPr>
      </w:pPr>
    </w:p>
    <w:p w14:paraId="0016BFB9" w14:textId="22ADCDB1" w:rsidR="00812AB0" w:rsidRPr="000D19FA" w:rsidRDefault="005846F3" w:rsidP="00F80632">
      <w:pPr>
        <w:ind w:left="709" w:right="709"/>
        <w:jc w:val="both"/>
        <w:rPr>
          <w:rFonts w:ascii="Arial" w:eastAsia="Calibri" w:hAnsi="Arial" w:cs="Arial"/>
          <w:color w:val="000000" w:themeColor="text1"/>
          <w:sz w:val="21"/>
          <w:szCs w:val="21"/>
          <w:lang w:val="es-ES_tradnl"/>
        </w:rPr>
      </w:pPr>
      <w:r w:rsidRPr="000D19FA">
        <w:rPr>
          <w:rFonts w:ascii="Arial" w:eastAsia="Calibri" w:hAnsi="Arial" w:cs="Arial"/>
          <w:color w:val="000000" w:themeColor="text1"/>
          <w:sz w:val="21"/>
          <w:szCs w:val="21"/>
          <w:lang w:val="es-ES_tradnl"/>
        </w:rPr>
        <w:t>Parágrafo</w:t>
      </w:r>
      <w:r w:rsidR="00812AB0" w:rsidRPr="000D19FA">
        <w:rPr>
          <w:rFonts w:ascii="Arial" w:eastAsia="Calibri" w:hAnsi="Arial" w:cs="Arial"/>
          <w:color w:val="000000" w:themeColor="text1"/>
          <w:sz w:val="21"/>
          <w:szCs w:val="21"/>
          <w:lang w:val="es-ES_tradnl"/>
        </w:rPr>
        <w:t xml:space="preserve"> segundo. La </w:t>
      </w:r>
      <w:r w:rsidRPr="000D19FA">
        <w:rPr>
          <w:rFonts w:ascii="Arial" w:eastAsia="Calibri" w:hAnsi="Arial" w:cs="Arial"/>
          <w:color w:val="000000" w:themeColor="text1"/>
          <w:sz w:val="21"/>
          <w:szCs w:val="21"/>
          <w:lang w:val="es-ES_tradnl"/>
        </w:rPr>
        <w:t>reducción</w:t>
      </w:r>
      <w:r w:rsidR="00812AB0" w:rsidRPr="000D19FA">
        <w:rPr>
          <w:rFonts w:ascii="Arial" w:eastAsia="Calibri" w:hAnsi="Arial" w:cs="Arial"/>
          <w:color w:val="000000" w:themeColor="text1"/>
          <w:sz w:val="21"/>
          <w:szCs w:val="21"/>
          <w:lang w:val="es-ES_tradnl"/>
        </w:rPr>
        <w:t xml:space="preserve"> de puntaje por incumplimiento de contratos se aplicará sin perjuicio de lo contenido en el </w:t>
      </w:r>
      <w:r w:rsidRPr="000D19FA">
        <w:rPr>
          <w:rFonts w:ascii="Arial" w:eastAsia="Calibri" w:hAnsi="Arial" w:cs="Arial"/>
          <w:color w:val="000000" w:themeColor="text1"/>
          <w:sz w:val="21"/>
          <w:szCs w:val="21"/>
          <w:lang w:val="es-ES_tradnl"/>
        </w:rPr>
        <w:t>artículo</w:t>
      </w:r>
      <w:r w:rsidR="00812AB0" w:rsidRPr="000D19FA">
        <w:rPr>
          <w:rFonts w:ascii="Arial" w:eastAsia="Calibri" w:hAnsi="Arial" w:cs="Arial"/>
          <w:color w:val="000000" w:themeColor="text1"/>
          <w:sz w:val="21"/>
          <w:szCs w:val="21"/>
          <w:lang w:val="es-ES_tradnl"/>
        </w:rPr>
        <w:t xml:space="preserve"> 6 de la Ley 2020 de 2020. </w:t>
      </w:r>
    </w:p>
    <w:p w14:paraId="6474C594" w14:textId="1BF81298" w:rsidR="00F012C6" w:rsidRPr="00D64641" w:rsidRDefault="00F012C6" w:rsidP="00F80632">
      <w:pPr>
        <w:ind w:left="709" w:right="709"/>
        <w:jc w:val="both"/>
        <w:rPr>
          <w:rFonts w:ascii="Arial" w:eastAsia="Calibri" w:hAnsi="Arial" w:cs="Arial"/>
          <w:color w:val="000000" w:themeColor="text1"/>
          <w:sz w:val="22"/>
          <w:szCs w:val="22"/>
          <w:lang w:val="es-ES_tradnl"/>
        </w:rPr>
      </w:pPr>
    </w:p>
    <w:p w14:paraId="20FCEE18" w14:textId="31A3A7E5" w:rsidR="00E15BB1" w:rsidRPr="00D64641" w:rsidRDefault="00EB5D15" w:rsidP="00E15BB1">
      <w:pPr>
        <w:spacing w:line="276" w:lineRule="auto"/>
        <w:ind w:firstLine="709"/>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lastRenderedPageBreak/>
        <w:t>Como puede advertirse, esta disposición contien</w:t>
      </w:r>
      <w:r w:rsidR="00E15BB1" w:rsidRPr="00D64641">
        <w:rPr>
          <w:rFonts w:ascii="Arial" w:eastAsia="Calibri" w:hAnsi="Arial" w:cs="Arial"/>
          <w:color w:val="000000" w:themeColor="text1"/>
          <w:sz w:val="22"/>
          <w:lang w:val="es-ES_tradnl"/>
        </w:rPr>
        <w:t>e l</w:t>
      </w:r>
      <w:r w:rsidR="00033C95" w:rsidRPr="00D64641">
        <w:rPr>
          <w:rFonts w:ascii="Arial" w:eastAsia="Calibri" w:hAnsi="Arial" w:cs="Arial"/>
          <w:color w:val="000000" w:themeColor="text1"/>
          <w:sz w:val="22"/>
          <w:lang w:val="es-ES_tradnl"/>
        </w:rPr>
        <w:t>a</w:t>
      </w:r>
      <w:r w:rsidR="00E15BB1" w:rsidRPr="00D64641">
        <w:rPr>
          <w:rFonts w:ascii="Arial" w:eastAsia="Calibri" w:hAnsi="Arial" w:cs="Arial"/>
          <w:color w:val="000000" w:themeColor="text1"/>
          <w:sz w:val="22"/>
          <w:lang w:val="es-ES_tradnl"/>
        </w:rPr>
        <w:t xml:space="preserve">s </w:t>
      </w:r>
      <w:r w:rsidR="00033C95" w:rsidRPr="00D64641">
        <w:rPr>
          <w:rFonts w:ascii="Arial" w:eastAsia="Calibri" w:hAnsi="Arial" w:cs="Arial"/>
          <w:color w:val="000000" w:themeColor="text1"/>
          <w:sz w:val="22"/>
          <w:lang w:val="es-ES_tradnl"/>
        </w:rPr>
        <w:t>reglas</w:t>
      </w:r>
      <w:r w:rsidR="00E15BB1" w:rsidRPr="00D64641">
        <w:rPr>
          <w:rFonts w:ascii="Arial" w:eastAsia="Calibri" w:hAnsi="Arial" w:cs="Arial"/>
          <w:color w:val="000000" w:themeColor="text1"/>
          <w:sz w:val="22"/>
          <w:lang w:val="es-ES_tradnl"/>
        </w:rPr>
        <w:t xml:space="preserve"> que, a continuación, se explican:</w:t>
      </w:r>
    </w:p>
    <w:p w14:paraId="1B4D91DC" w14:textId="77777777" w:rsidR="00B31339" w:rsidRPr="00D64641" w:rsidRDefault="00E15BB1" w:rsidP="00E15BB1">
      <w:pPr>
        <w:spacing w:before="120" w:line="276" w:lineRule="auto"/>
        <w:ind w:firstLine="709"/>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t xml:space="preserve">i) </w:t>
      </w:r>
      <w:r w:rsidR="00452BA5" w:rsidRPr="00D64641">
        <w:rPr>
          <w:rFonts w:ascii="Arial" w:eastAsia="Calibri" w:hAnsi="Arial" w:cs="Arial"/>
          <w:color w:val="000000" w:themeColor="text1"/>
          <w:sz w:val="22"/>
          <w:lang w:val="es-ES_tradnl"/>
        </w:rPr>
        <w:t xml:space="preserve">Las entidades estatales </w:t>
      </w:r>
      <w:r w:rsidR="00B008C1" w:rsidRPr="00D64641">
        <w:rPr>
          <w:rFonts w:ascii="Arial" w:eastAsia="Calibri" w:hAnsi="Arial" w:cs="Arial"/>
          <w:color w:val="000000" w:themeColor="text1"/>
          <w:sz w:val="22"/>
          <w:lang w:val="es-ES_tradnl"/>
        </w:rPr>
        <w:t>sometidas al Estatuto General de Contratación de la Administración Pública –no las entidades exceptuadas de este o que tienen un régimen especial de contratación–</w:t>
      </w:r>
      <w:r w:rsidR="007A3F8D" w:rsidRPr="00D64641">
        <w:rPr>
          <w:rFonts w:ascii="Arial" w:eastAsia="Calibri" w:hAnsi="Arial" w:cs="Arial"/>
          <w:color w:val="000000" w:themeColor="text1"/>
          <w:sz w:val="22"/>
          <w:lang w:val="es-ES_tradnl"/>
        </w:rPr>
        <w:t xml:space="preserve"> deberán, por regla general, aplicar </w:t>
      </w:r>
      <w:r w:rsidR="002E1E30" w:rsidRPr="00D64641">
        <w:rPr>
          <w:rFonts w:ascii="Arial" w:eastAsia="Calibri" w:hAnsi="Arial" w:cs="Arial"/>
          <w:color w:val="000000" w:themeColor="text1"/>
          <w:sz w:val="22"/>
          <w:lang w:val="es-ES_tradnl"/>
        </w:rPr>
        <w:t>la reducción del puntaje indicado en el citado artículo 58, en los procedimientos de selección que adelanten.</w:t>
      </w:r>
    </w:p>
    <w:p w14:paraId="71441183" w14:textId="77777777" w:rsidR="0062527C" w:rsidRPr="00D64641" w:rsidRDefault="00B31339" w:rsidP="00E15BB1">
      <w:pPr>
        <w:spacing w:before="120" w:line="276" w:lineRule="auto"/>
        <w:ind w:firstLine="709"/>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t>ii)</w:t>
      </w:r>
      <w:r w:rsidR="008A5990" w:rsidRPr="00D64641">
        <w:rPr>
          <w:rFonts w:ascii="Arial" w:eastAsia="Calibri" w:hAnsi="Arial" w:cs="Arial"/>
          <w:color w:val="000000" w:themeColor="text1"/>
          <w:sz w:val="22"/>
          <w:lang w:val="es-ES_tradnl"/>
        </w:rPr>
        <w:t xml:space="preserve"> Sin embargo, el deber de reducción del puntaje</w:t>
      </w:r>
      <w:r w:rsidR="001245D6" w:rsidRPr="00D64641">
        <w:rPr>
          <w:rFonts w:ascii="Arial" w:eastAsia="Calibri" w:hAnsi="Arial" w:cs="Arial"/>
          <w:color w:val="000000" w:themeColor="text1"/>
          <w:sz w:val="22"/>
          <w:lang w:val="es-ES_tradnl"/>
        </w:rPr>
        <w:t xml:space="preserve">, </w:t>
      </w:r>
      <w:r w:rsidR="00880FB5" w:rsidRPr="00D64641">
        <w:rPr>
          <w:rFonts w:ascii="Arial" w:eastAsia="Calibri" w:hAnsi="Arial" w:cs="Arial"/>
          <w:color w:val="000000" w:themeColor="text1"/>
          <w:sz w:val="22"/>
          <w:lang w:val="es-ES_tradnl"/>
        </w:rPr>
        <w:t>para</w:t>
      </w:r>
      <w:r w:rsidR="008A5990" w:rsidRPr="00D64641">
        <w:rPr>
          <w:rFonts w:ascii="Arial" w:eastAsia="Calibri" w:hAnsi="Arial" w:cs="Arial"/>
          <w:color w:val="000000" w:themeColor="text1"/>
          <w:sz w:val="22"/>
          <w:lang w:val="es-ES_tradnl"/>
        </w:rPr>
        <w:t xml:space="preserve"> las entidades sometidas al Estatuto General de Contratación de la Administración Pública, previsto en el artículo que se viene comentando, tiene algunas excepciones.</w:t>
      </w:r>
      <w:r w:rsidR="00A80040" w:rsidRPr="00D64641">
        <w:rPr>
          <w:rFonts w:ascii="Arial" w:eastAsia="Calibri" w:hAnsi="Arial" w:cs="Arial"/>
          <w:color w:val="000000" w:themeColor="text1"/>
          <w:sz w:val="22"/>
          <w:lang w:val="es-ES_tradnl"/>
        </w:rPr>
        <w:t xml:space="preserve"> Los supuestos en los que no opera dicha disminución son los consagrados en el primer inciso del artículo 58</w:t>
      </w:r>
      <w:r w:rsidR="00166601" w:rsidRPr="00D64641">
        <w:rPr>
          <w:rFonts w:ascii="Arial" w:eastAsia="Calibri" w:hAnsi="Arial" w:cs="Arial"/>
          <w:color w:val="000000" w:themeColor="text1"/>
          <w:sz w:val="22"/>
          <w:lang w:val="es-ES_tradnl"/>
        </w:rPr>
        <w:t xml:space="preserve"> –en comento–</w:t>
      </w:r>
      <w:r w:rsidR="00A80040" w:rsidRPr="00D64641">
        <w:rPr>
          <w:rFonts w:ascii="Arial" w:eastAsia="Calibri" w:hAnsi="Arial" w:cs="Arial"/>
          <w:color w:val="000000" w:themeColor="text1"/>
          <w:sz w:val="22"/>
          <w:lang w:val="es-ES_tradnl"/>
        </w:rPr>
        <w:t>, a saber:</w:t>
      </w:r>
      <w:r w:rsidR="00166601" w:rsidRPr="00D64641">
        <w:rPr>
          <w:rFonts w:ascii="Arial" w:eastAsia="Calibri" w:hAnsi="Arial" w:cs="Arial"/>
          <w:color w:val="000000" w:themeColor="text1"/>
          <w:sz w:val="22"/>
          <w:lang w:val="es-ES_tradnl"/>
        </w:rPr>
        <w:t xml:space="preserve"> </w:t>
      </w:r>
      <w:r w:rsidR="00A80040" w:rsidRPr="00D64641">
        <w:rPr>
          <w:rFonts w:ascii="Arial" w:eastAsia="Calibri" w:hAnsi="Arial" w:cs="Arial"/>
          <w:color w:val="000000" w:themeColor="text1"/>
          <w:sz w:val="22"/>
          <w:lang w:val="es-ES_tradnl"/>
        </w:rPr>
        <w:t>los «establecidos en el literal a) del numeral 2 del artículo 2 de la Ley 1150 de 2007</w:t>
      </w:r>
      <w:r w:rsidR="001E50BA" w:rsidRPr="00D64641">
        <w:rPr>
          <w:rStyle w:val="Refdenotaalpie"/>
          <w:rFonts w:ascii="Arial" w:eastAsia="Calibri" w:hAnsi="Arial" w:cs="Arial"/>
        </w:rPr>
        <w:footnoteReference w:id="15"/>
      </w:r>
      <w:r w:rsidR="00A80040" w:rsidRPr="00D64641">
        <w:rPr>
          <w:rFonts w:ascii="Arial" w:eastAsia="Calibri" w:hAnsi="Arial" w:cs="Arial"/>
          <w:color w:val="000000" w:themeColor="text1"/>
          <w:sz w:val="22"/>
          <w:lang w:val="es-ES_tradnl"/>
        </w:rPr>
        <w:t>, en los de mínima cuantía y en aquellos donde únicamente se pondere el menor precio ofrecido».</w:t>
      </w:r>
    </w:p>
    <w:p w14:paraId="181C4482" w14:textId="1A7D9355" w:rsidR="00E15BB1" w:rsidRPr="00D64641" w:rsidRDefault="0062527C" w:rsidP="00E15BB1">
      <w:pPr>
        <w:spacing w:before="120" w:line="276" w:lineRule="auto"/>
        <w:ind w:firstLine="709"/>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t>iii) La reducción del puntaje, ordenad</w:t>
      </w:r>
      <w:r w:rsidR="00E9660E" w:rsidRPr="00D64641">
        <w:rPr>
          <w:rFonts w:ascii="Arial" w:eastAsia="Calibri" w:hAnsi="Arial" w:cs="Arial"/>
          <w:color w:val="000000" w:themeColor="text1"/>
          <w:sz w:val="22"/>
          <w:lang w:val="es-ES_tradnl"/>
        </w:rPr>
        <w:t>a</w:t>
      </w:r>
      <w:r w:rsidRPr="00D64641">
        <w:rPr>
          <w:rFonts w:ascii="Arial" w:eastAsia="Calibri" w:hAnsi="Arial" w:cs="Arial"/>
          <w:color w:val="000000" w:themeColor="text1"/>
          <w:sz w:val="22"/>
          <w:lang w:val="es-ES_tradnl"/>
        </w:rPr>
        <w:t xml:space="preserve"> por la norma, debe practicarse durante la evaluación de las ofertas en la etapa precontractual</w:t>
      </w:r>
      <w:r w:rsidR="00C935A0" w:rsidRPr="00D64641">
        <w:rPr>
          <w:rFonts w:ascii="Arial" w:eastAsia="Calibri" w:hAnsi="Arial" w:cs="Arial"/>
          <w:color w:val="000000" w:themeColor="text1"/>
          <w:sz w:val="22"/>
          <w:lang w:val="es-ES_tradnl"/>
        </w:rPr>
        <w:t xml:space="preserve"> y debe ser equivalente al </w:t>
      </w:r>
      <w:r w:rsidRPr="00D64641">
        <w:rPr>
          <w:rFonts w:ascii="Arial" w:eastAsia="Calibri" w:hAnsi="Arial" w:cs="Arial"/>
          <w:color w:val="000000" w:themeColor="text1"/>
          <w:sz w:val="22"/>
          <w:lang w:val="es-ES_tradnl"/>
        </w:rPr>
        <w:t>dos por ciento (2%) del total de los puntos establecidos en el proceso</w:t>
      </w:r>
      <w:r w:rsidR="00C935A0" w:rsidRPr="00D64641">
        <w:rPr>
          <w:rFonts w:ascii="Arial" w:eastAsia="Calibri" w:hAnsi="Arial" w:cs="Arial"/>
          <w:color w:val="000000" w:themeColor="text1"/>
          <w:sz w:val="22"/>
          <w:lang w:val="es-ES_tradnl"/>
        </w:rPr>
        <w:t>.</w:t>
      </w:r>
      <w:r w:rsidR="00791728" w:rsidRPr="00D64641">
        <w:rPr>
          <w:rFonts w:ascii="Arial" w:eastAsia="Calibri" w:hAnsi="Arial" w:cs="Arial"/>
          <w:color w:val="000000" w:themeColor="text1"/>
          <w:sz w:val="22"/>
          <w:lang w:val="es-ES_tradnl"/>
        </w:rPr>
        <w:t xml:space="preserve"> Es importante precisar que el artículo no utiliza la </w:t>
      </w:r>
      <w:r w:rsidR="00D25A71" w:rsidRPr="00D64641">
        <w:rPr>
          <w:rFonts w:ascii="Arial" w:eastAsia="Calibri" w:hAnsi="Arial" w:cs="Arial"/>
          <w:color w:val="000000" w:themeColor="text1"/>
          <w:sz w:val="22"/>
          <w:lang w:val="es-ES_tradnl"/>
        </w:rPr>
        <w:t xml:space="preserve">preposición </w:t>
      </w:r>
      <w:r w:rsidR="00D25A71" w:rsidRPr="00D64641">
        <w:rPr>
          <w:rFonts w:ascii="Arial" w:eastAsia="Calibri" w:hAnsi="Arial" w:cs="Arial"/>
          <w:i/>
          <w:iCs/>
          <w:color w:val="000000" w:themeColor="text1"/>
          <w:sz w:val="22"/>
          <w:lang w:val="es-ES_tradnl"/>
        </w:rPr>
        <w:t>hasta</w:t>
      </w:r>
      <w:r w:rsidR="00D25A71" w:rsidRPr="00D64641">
        <w:rPr>
          <w:rFonts w:ascii="Arial" w:eastAsia="Calibri" w:hAnsi="Arial" w:cs="Arial"/>
          <w:color w:val="000000" w:themeColor="text1"/>
          <w:sz w:val="22"/>
          <w:lang w:val="es-ES_tradnl"/>
        </w:rPr>
        <w:t xml:space="preserve">, ni dice que debe ser, </w:t>
      </w:r>
      <w:r w:rsidR="00D25A71" w:rsidRPr="00D64641">
        <w:rPr>
          <w:rFonts w:ascii="Arial" w:eastAsia="Calibri" w:hAnsi="Arial" w:cs="Arial"/>
          <w:i/>
          <w:iCs/>
          <w:color w:val="000000" w:themeColor="text1"/>
          <w:sz w:val="22"/>
          <w:lang w:val="es-ES_tradnl"/>
        </w:rPr>
        <w:t>como mínimo</w:t>
      </w:r>
      <w:r w:rsidR="00D25A71" w:rsidRPr="00D64641">
        <w:rPr>
          <w:rFonts w:ascii="Arial" w:eastAsia="Calibri" w:hAnsi="Arial" w:cs="Arial"/>
          <w:color w:val="000000" w:themeColor="text1"/>
          <w:sz w:val="22"/>
          <w:lang w:val="es-ES_tradnl"/>
        </w:rPr>
        <w:t>,</w:t>
      </w:r>
      <w:r w:rsidR="00A80040" w:rsidRPr="00D64641">
        <w:rPr>
          <w:rFonts w:ascii="Arial" w:eastAsia="Calibri" w:hAnsi="Arial" w:cs="Arial"/>
          <w:color w:val="000000" w:themeColor="text1"/>
          <w:sz w:val="22"/>
          <w:lang w:val="es-ES_tradnl"/>
        </w:rPr>
        <w:t xml:space="preserve"> </w:t>
      </w:r>
      <w:r w:rsidR="00D25A71" w:rsidRPr="00D64641">
        <w:rPr>
          <w:rFonts w:ascii="Arial" w:eastAsia="Calibri" w:hAnsi="Arial" w:cs="Arial"/>
          <w:color w:val="000000" w:themeColor="text1"/>
          <w:sz w:val="22"/>
          <w:lang w:val="es-ES_tradnl"/>
        </w:rPr>
        <w:t xml:space="preserve">una reducción del dos por ciento (2%) de los puntos, sino que </w:t>
      </w:r>
      <w:r w:rsidR="00CB18C7" w:rsidRPr="00D64641">
        <w:rPr>
          <w:rFonts w:ascii="Arial" w:eastAsia="Calibri" w:hAnsi="Arial" w:cs="Arial"/>
          <w:color w:val="000000" w:themeColor="text1"/>
          <w:sz w:val="22"/>
          <w:lang w:val="es-ES_tradnl"/>
        </w:rPr>
        <w:t>establece</w:t>
      </w:r>
      <w:r w:rsidR="00D25A71" w:rsidRPr="00D64641">
        <w:rPr>
          <w:rFonts w:ascii="Arial" w:eastAsia="Calibri" w:hAnsi="Arial" w:cs="Arial"/>
          <w:color w:val="000000" w:themeColor="text1"/>
          <w:sz w:val="22"/>
          <w:lang w:val="es-ES_tradnl"/>
        </w:rPr>
        <w:t xml:space="preserve"> que </w:t>
      </w:r>
      <w:r w:rsidR="00140832" w:rsidRPr="00D64641">
        <w:rPr>
          <w:rFonts w:ascii="Arial" w:eastAsia="Calibri" w:hAnsi="Arial" w:cs="Arial"/>
          <w:color w:val="000000" w:themeColor="text1"/>
          <w:sz w:val="22"/>
          <w:lang w:val="es-ES_tradnl"/>
        </w:rPr>
        <w:t>ha de</w:t>
      </w:r>
      <w:r w:rsidR="00D25A71" w:rsidRPr="00D64641">
        <w:rPr>
          <w:rFonts w:ascii="Arial" w:eastAsia="Calibri" w:hAnsi="Arial" w:cs="Arial"/>
          <w:color w:val="000000" w:themeColor="text1"/>
          <w:sz w:val="22"/>
          <w:lang w:val="es-ES_tradnl"/>
        </w:rPr>
        <w:t xml:space="preserve"> ser</w:t>
      </w:r>
      <w:r w:rsidR="00CB18C7" w:rsidRPr="00D64641">
        <w:rPr>
          <w:rFonts w:ascii="Arial" w:eastAsia="Calibri" w:hAnsi="Arial" w:cs="Arial"/>
          <w:color w:val="000000" w:themeColor="text1"/>
          <w:sz w:val="22"/>
          <w:lang w:val="es-ES_tradnl"/>
        </w:rPr>
        <w:t>,</w:t>
      </w:r>
      <w:r w:rsidR="00D25A71" w:rsidRPr="00D64641">
        <w:rPr>
          <w:rFonts w:ascii="Arial" w:eastAsia="Calibri" w:hAnsi="Arial" w:cs="Arial"/>
          <w:color w:val="000000" w:themeColor="text1"/>
          <w:sz w:val="22"/>
          <w:lang w:val="es-ES_tradnl"/>
        </w:rPr>
        <w:t xml:space="preserve"> </w:t>
      </w:r>
      <w:r w:rsidR="004006E8" w:rsidRPr="00D64641">
        <w:rPr>
          <w:rFonts w:ascii="Arial" w:eastAsia="Calibri" w:hAnsi="Arial" w:cs="Arial"/>
          <w:color w:val="000000" w:themeColor="text1"/>
          <w:sz w:val="22"/>
          <w:lang w:val="es-ES_tradnl"/>
        </w:rPr>
        <w:t>exactamente</w:t>
      </w:r>
      <w:r w:rsidR="00CB18C7" w:rsidRPr="00D64641">
        <w:rPr>
          <w:rFonts w:ascii="Arial" w:eastAsia="Calibri" w:hAnsi="Arial" w:cs="Arial"/>
          <w:color w:val="000000" w:themeColor="text1"/>
          <w:sz w:val="22"/>
          <w:lang w:val="es-ES_tradnl"/>
        </w:rPr>
        <w:t>,</w:t>
      </w:r>
      <w:r w:rsidR="004006E8" w:rsidRPr="00D64641">
        <w:rPr>
          <w:rFonts w:ascii="Arial" w:eastAsia="Calibri" w:hAnsi="Arial" w:cs="Arial"/>
          <w:color w:val="000000" w:themeColor="text1"/>
          <w:sz w:val="22"/>
          <w:lang w:val="es-ES_tradnl"/>
        </w:rPr>
        <w:t xml:space="preserve"> por este porcentaje.</w:t>
      </w:r>
      <w:r w:rsidR="00B008C1" w:rsidRPr="00D64641">
        <w:rPr>
          <w:rFonts w:ascii="Arial" w:eastAsia="Calibri" w:hAnsi="Arial" w:cs="Arial"/>
          <w:color w:val="000000" w:themeColor="text1"/>
          <w:sz w:val="22"/>
          <w:lang w:val="es-ES_tradnl"/>
        </w:rPr>
        <w:t xml:space="preserve"> </w:t>
      </w:r>
    </w:p>
    <w:p w14:paraId="5CE1CC22" w14:textId="7AAF8DD9" w:rsidR="00D14A38" w:rsidRPr="00D64641" w:rsidRDefault="00723917" w:rsidP="00E15BB1">
      <w:pPr>
        <w:spacing w:before="120" w:line="276" w:lineRule="auto"/>
        <w:ind w:firstLine="709"/>
        <w:jc w:val="both"/>
        <w:rPr>
          <w:rFonts w:ascii="Arial" w:eastAsia="Calibri" w:hAnsi="Arial" w:cs="Arial"/>
          <w:color w:val="000000" w:themeColor="text1"/>
          <w:sz w:val="22"/>
          <w:szCs w:val="22"/>
          <w:lang w:val="es-ES_tradnl"/>
        </w:rPr>
      </w:pPr>
      <w:r w:rsidRPr="00D64641">
        <w:rPr>
          <w:rFonts w:ascii="Arial" w:eastAsia="Calibri" w:hAnsi="Arial" w:cs="Arial"/>
          <w:color w:val="000000" w:themeColor="text1"/>
          <w:sz w:val="22"/>
          <w:szCs w:val="22"/>
          <w:lang w:val="es-ES_tradnl"/>
        </w:rPr>
        <w:t>iv) Los sujetos pasivos –es decir, los afectados por lo dispuesto en el artículo– son los proponentes</w:t>
      </w:r>
      <w:r w:rsidR="00A730EE" w:rsidRPr="00D64641">
        <w:rPr>
          <w:rFonts w:ascii="Arial" w:eastAsia="Calibri" w:hAnsi="Arial" w:cs="Arial"/>
          <w:color w:val="000000" w:themeColor="text1"/>
          <w:sz w:val="22"/>
          <w:szCs w:val="22"/>
          <w:lang w:val="es-ES_tradnl"/>
        </w:rPr>
        <w:t xml:space="preserve"> –incluidos los consorcios y uniones temporales</w:t>
      </w:r>
      <w:r w:rsidR="001F0ADD" w:rsidRPr="00D64641">
        <w:rPr>
          <w:rFonts w:ascii="Arial" w:eastAsia="Calibri" w:hAnsi="Arial" w:cs="Arial"/>
          <w:color w:val="000000" w:themeColor="text1"/>
          <w:sz w:val="22"/>
          <w:szCs w:val="22"/>
          <w:lang w:val="es-ES_tradnl"/>
        </w:rPr>
        <w:t>, por la situación de alguno de sus integrantes</w:t>
      </w:r>
      <w:r w:rsidR="00A730EE" w:rsidRPr="00D64641">
        <w:rPr>
          <w:rFonts w:ascii="Arial" w:eastAsia="Calibri" w:hAnsi="Arial" w:cs="Arial"/>
          <w:color w:val="000000" w:themeColor="text1"/>
          <w:sz w:val="22"/>
          <w:szCs w:val="22"/>
          <w:lang w:val="es-ES_tradnl"/>
        </w:rPr>
        <w:t>–</w:t>
      </w:r>
      <w:r w:rsidRPr="00D64641">
        <w:rPr>
          <w:rFonts w:ascii="Arial" w:eastAsia="Calibri" w:hAnsi="Arial" w:cs="Arial"/>
          <w:color w:val="000000" w:themeColor="text1"/>
          <w:sz w:val="22"/>
          <w:szCs w:val="22"/>
          <w:lang w:val="es-ES_tradnl"/>
        </w:rPr>
        <w:t xml:space="preserve"> a quienes «</w:t>
      </w:r>
      <w:r w:rsidRPr="00D64641">
        <w:rPr>
          <w:rFonts w:ascii="Arial" w:hAnsi="Arial" w:cs="Arial"/>
          <w:sz w:val="22"/>
          <w:szCs w:val="22"/>
        </w:rPr>
        <w:t xml:space="preserve">[…] </w:t>
      </w:r>
      <w:r w:rsidRPr="00D64641">
        <w:rPr>
          <w:rFonts w:ascii="Arial" w:eastAsia="Calibri" w:hAnsi="Arial" w:cs="Arial"/>
          <w:color w:val="000000" w:themeColor="text1"/>
          <w:sz w:val="22"/>
          <w:szCs w:val="22"/>
          <w:lang w:val="es-ES_tradnl"/>
        </w:rPr>
        <w:t>se les haya impuesto una o más multas o cláusulas penales durante el último año, contado a partir de la fecha prevista para la presentación de las ofertas, sin importar la cuantía y sin perjuicio de las demás consecuencias derivadas del incumplimiento».</w:t>
      </w:r>
      <w:r w:rsidR="001D3EF9" w:rsidRPr="00D64641">
        <w:rPr>
          <w:rFonts w:ascii="Arial" w:eastAsia="Calibri" w:hAnsi="Arial" w:cs="Arial"/>
          <w:color w:val="000000" w:themeColor="text1"/>
          <w:sz w:val="22"/>
          <w:szCs w:val="22"/>
          <w:lang w:val="es-ES_tradnl"/>
        </w:rPr>
        <w:t xml:space="preserve"> Por ende, para </w:t>
      </w:r>
      <w:r w:rsidR="003F0506" w:rsidRPr="00D64641">
        <w:rPr>
          <w:rFonts w:ascii="Arial" w:eastAsia="Calibri" w:hAnsi="Arial" w:cs="Arial"/>
          <w:color w:val="000000" w:themeColor="text1"/>
          <w:sz w:val="22"/>
          <w:szCs w:val="22"/>
          <w:lang w:val="es-ES_tradnl"/>
        </w:rPr>
        <w:t>desentrañar el sentido de este enunciado normativo debe acudirse al artículo 17 de la Ley 1150 de 2007, que regula la potestad de las entidades estatales sometidas al Estatuto General de Contratación de la Administración Pública</w:t>
      </w:r>
      <w:r w:rsidR="00585154" w:rsidRPr="00D64641">
        <w:rPr>
          <w:rFonts w:ascii="Arial" w:eastAsia="Calibri" w:hAnsi="Arial" w:cs="Arial"/>
          <w:color w:val="000000" w:themeColor="text1"/>
          <w:sz w:val="22"/>
          <w:szCs w:val="22"/>
          <w:lang w:val="es-ES_tradnl"/>
        </w:rPr>
        <w:t xml:space="preserve"> </w:t>
      </w:r>
      <w:r w:rsidR="003F0506" w:rsidRPr="00D64641">
        <w:rPr>
          <w:rFonts w:ascii="Arial" w:eastAsia="Calibri" w:hAnsi="Arial" w:cs="Arial"/>
          <w:color w:val="000000" w:themeColor="text1"/>
          <w:sz w:val="22"/>
          <w:szCs w:val="22"/>
          <w:lang w:val="es-ES_tradnl"/>
        </w:rPr>
        <w:t xml:space="preserve">de </w:t>
      </w:r>
      <w:r w:rsidR="00D17CF3" w:rsidRPr="00D64641">
        <w:rPr>
          <w:rFonts w:ascii="Arial" w:eastAsia="Calibri" w:hAnsi="Arial" w:cs="Arial"/>
          <w:color w:val="000000" w:themeColor="text1"/>
          <w:sz w:val="22"/>
          <w:szCs w:val="22"/>
          <w:lang w:val="es-ES_tradnl"/>
        </w:rPr>
        <w:t>imponer</w:t>
      </w:r>
      <w:r w:rsidR="005E4A3E" w:rsidRPr="00D64641">
        <w:rPr>
          <w:rFonts w:ascii="Arial" w:eastAsia="Calibri" w:hAnsi="Arial" w:cs="Arial"/>
          <w:color w:val="000000" w:themeColor="text1"/>
          <w:sz w:val="22"/>
          <w:szCs w:val="22"/>
          <w:lang w:val="es-ES_tradnl"/>
        </w:rPr>
        <w:t xml:space="preserve"> multas o hacer efectivas cláusulas penales pecuniarias</w:t>
      </w:r>
      <w:r w:rsidR="00B1789A" w:rsidRPr="00D64641">
        <w:rPr>
          <w:rFonts w:ascii="Arial" w:eastAsia="Calibri" w:hAnsi="Arial" w:cs="Arial"/>
          <w:color w:val="000000" w:themeColor="text1"/>
          <w:sz w:val="22"/>
          <w:szCs w:val="22"/>
          <w:lang w:val="es-ES_tradnl"/>
        </w:rPr>
        <w:t>, tal como se explicó en apartados anteriores de este concepto.</w:t>
      </w:r>
      <w:r w:rsidR="00585154" w:rsidRPr="00D64641">
        <w:rPr>
          <w:rFonts w:ascii="Arial" w:eastAsia="Calibri" w:hAnsi="Arial" w:cs="Arial"/>
          <w:color w:val="000000" w:themeColor="text1"/>
          <w:sz w:val="22"/>
          <w:szCs w:val="22"/>
          <w:lang w:val="es-ES_tradnl"/>
        </w:rPr>
        <w:t xml:space="preserve"> </w:t>
      </w:r>
      <w:r w:rsidR="002744D2" w:rsidRPr="00D64641">
        <w:rPr>
          <w:rFonts w:ascii="Arial" w:eastAsia="Calibri" w:hAnsi="Arial" w:cs="Arial"/>
          <w:color w:val="000000" w:themeColor="text1"/>
          <w:sz w:val="22"/>
          <w:szCs w:val="22"/>
          <w:lang w:val="es-ES_tradnl"/>
        </w:rPr>
        <w:t>Así ,</w:t>
      </w:r>
      <w:r w:rsidR="00585154" w:rsidRPr="00D64641">
        <w:rPr>
          <w:rFonts w:ascii="Arial" w:eastAsia="Calibri" w:hAnsi="Arial" w:cs="Arial"/>
          <w:color w:val="000000" w:themeColor="text1"/>
          <w:sz w:val="22"/>
          <w:szCs w:val="22"/>
          <w:lang w:val="es-ES_tradnl"/>
        </w:rPr>
        <w:t xml:space="preserve"> </w:t>
      </w:r>
      <w:r w:rsidR="002744D2" w:rsidRPr="00D64641">
        <w:rPr>
          <w:rFonts w:ascii="Arial" w:eastAsia="Calibri" w:hAnsi="Arial" w:cs="Arial"/>
          <w:color w:val="000000" w:themeColor="text1"/>
          <w:sz w:val="22"/>
          <w:szCs w:val="22"/>
          <w:lang w:val="es-ES_tradnl"/>
        </w:rPr>
        <w:t xml:space="preserve">la </w:t>
      </w:r>
      <w:r w:rsidR="00585154" w:rsidRPr="00D64641">
        <w:rPr>
          <w:rFonts w:ascii="Arial" w:eastAsia="Calibri" w:hAnsi="Arial" w:cs="Arial"/>
          <w:color w:val="000000" w:themeColor="text1"/>
          <w:sz w:val="22"/>
          <w:szCs w:val="22"/>
          <w:lang w:val="es-ES_tradnl"/>
        </w:rPr>
        <w:t>reducción del puntaje</w:t>
      </w:r>
      <w:r w:rsidR="002744D2" w:rsidRPr="00D64641">
        <w:rPr>
          <w:rFonts w:ascii="Arial" w:eastAsia="Calibri" w:hAnsi="Arial" w:cs="Arial"/>
          <w:color w:val="000000" w:themeColor="text1"/>
          <w:sz w:val="22"/>
          <w:szCs w:val="22"/>
          <w:lang w:val="es-ES_tradnl"/>
        </w:rPr>
        <w:t xml:space="preserve"> exigido por el artículo 58 de la Ley 2195 de 2022 </w:t>
      </w:r>
      <w:r w:rsidR="00585154" w:rsidRPr="00D64641">
        <w:rPr>
          <w:rFonts w:ascii="Arial" w:eastAsia="Calibri" w:hAnsi="Arial" w:cs="Arial"/>
          <w:color w:val="000000" w:themeColor="text1"/>
          <w:sz w:val="22"/>
          <w:szCs w:val="22"/>
          <w:lang w:val="es-ES_tradnl"/>
        </w:rPr>
        <w:t>no se aplica</w:t>
      </w:r>
      <w:r w:rsidR="002744D2" w:rsidRPr="00D64641">
        <w:rPr>
          <w:rFonts w:ascii="Arial" w:eastAsia="Calibri" w:hAnsi="Arial" w:cs="Arial"/>
          <w:color w:val="000000" w:themeColor="text1"/>
          <w:sz w:val="22"/>
          <w:szCs w:val="22"/>
          <w:lang w:val="es-ES_tradnl"/>
        </w:rPr>
        <w:t xml:space="preserve"> en aquellos eventos en los cuales una entidad realiza un requerimiento a un contratista</w:t>
      </w:r>
      <w:r w:rsidR="00423B86" w:rsidRPr="00D64641">
        <w:rPr>
          <w:rFonts w:ascii="Arial" w:eastAsia="Calibri" w:hAnsi="Arial" w:cs="Arial"/>
          <w:color w:val="000000" w:themeColor="text1"/>
          <w:sz w:val="22"/>
          <w:szCs w:val="22"/>
          <w:lang w:val="es-ES_tradnl"/>
        </w:rPr>
        <w:t xml:space="preserve">, sin imponer una multa o cláusula penal pecuniaria, como podría suceder en algunos </w:t>
      </w:r>
      <w:r w:rsidR="00436674" w:rsidRPr="00D64641">
        <w:rPr>
          <w:rFonts w:ascii="Arial" w:eastAsia="Calibri" w:hAnsi="Arial" w:cs="Arial"/>
          <w:color w:val="000000" w:themeColor="text1"/>
          <w:sz w:val="22"/>
          <w:szCs w:val="22"/>
          <w:lang w:val="es-ES_tradnl"/>
        </w:rPr>
        <w:t>supuestos de declaratoria de siniestros</w:t>
      </w:r>
      <w:r w:rsidR="004A48D9" w:rsidRPr="00D64641">
        <w:rPr>
          <w:rFonts w:ascii="Arial" w:eastAsia="Calibri" w:hAnsi="Arial" w:cs="Arial"/>
          <w:color w:val="000000" w:themeColor="text1"/>
          <w:sz w:val="22"/>
          <w:szCs w:val="22"/>
          <w:lang w:val="es-ES_tradnl"/>
        </w:rPr>
        <w:t>, pues la efectividad de las garantías no siempre está condicionada por el incu</w:t>
      </w:r>
      <w:r w:rsidR="00BC4FE1" w:rsidRPr="00D64641">
        <w:rPr>
          <w:rFonts w:ascii="Arial" w:eastAsia="Calibri" w:hAnsi="Arial" w:cs="Arial"/>
          <w:color w:val="000000" w:themeColor="text1"/>
          <w:sz w:val="22"/>
          <w:szCs w:val="22"/>
          <w:lang w:val="es-ES_tradnl"/>
        </w:rPr>
        <w:t>mplimiento.</w:t>
      </w:r>
      <w:r w:rsidR="00975868" w:rsidRPr="00D64641">
        <w:rPr>
          <w:rFonts w:ascii="Arial" w:eastAsia="Calibri" w:hAnsi="Arial" w:cs="Arial"/>
          <w:color w:val="000000" w:themeColor="text1"/>
          <w:sz w:val="22"/>
          <w:szCs w:val="22"/>
          <w:lang w:val="es-ES_tradnl"/>
        </w:rPr>
        <w:t xml:space="preserve"> </w:t>
      </w:r>
    </w:p>
    <w:p w14:paraId="3D0474A4" w14:textId="2AD3829C" w:rsidR="00723917" w:rsidRPr="00D64641" w:rsidRDefault="00D14A38" w:rsidP="00E15BB1">
      <w:pPr>
        <w:spacing w:before="120" w:line="276" w:lineRule="auto"/>
        <w:ind w:firstLine="709"/>
        <w:jc w:val="both"/>
        <w:rPr>
          <w:rFonts w:ascii="Arial" w:eastAsia="Calibri" w:hAnsi="Arial" w:cs="Arial"/>
          <w:color w:val="000000" w:themeColor="text1"/>
          <w:sz w:val="22"/>
          <w:szCs w:val="22"/>
          <w:lang w:val="es-ES_tradnl"/>
        </w:rPr>
      </w:pPr>
      <w:r w:rsidRPr="00D64641">
        <w:rPr>
          <w:rFonts w:ascii="Arial" w:eastAsia="Calibri" w:hAnsi="Arial" w:cs="Arial"/>
          <w:color w:val="000000" w:themeColor="text1"/>
          <w:sz w:val="22"/>
          <w:szCs w:val="22"/>
          <w:lang w:val="es-ES_tradnl"/>
        </w:rPr>
        <w:lastRenderedPageBreak/>
        <w:t xml:space="preserve">v) </w:t>
      </w:r>
      <w:r w:rsidR="00975868" w:rsidRPr="00D64641">
        <w:rPr>
          <w:rFonts w:ascii="Arial" w:eastAsia="Calibri" w:hAnsi="Arial" w:cs="Arial"/>
          <w:color w:val="000000" w:themeColor="text1"/>
          <w:sz w:val="22"/>
          <w:szCs w:val="22"/>
          <w:lang w:val="es-ES_tradnl"/>
        </w:rPr>
        <w:t xml:space="preserve">En cuanto al período durante el cual </w:t>
      </w:r>
      <w:r w:rsidR="00041210" w:rsidRPr="00D64641">
        <w:rPr>
          <w:rFonts w:ascii="Arial" w:eastAsia="Calibri" w:hAnsi="Arial" w:cs="Arial"/>
          <w:color w:val="000000" w:themeColor="text1"/>
          <w:sz w:val="22"/>
          <w:szCs w:val="22"/>
          <w:lang w:val="es-ES_tradnl"/>
        </w:rPr>
        <w:t>debe examinarse la imposición de las multas o cláusulas penales, el artículo 58 dice que es «</w:t>
      </w:r>
      <w:r w:rsidR="00041210" w:rsidRPr="00D64641">
        <w:rPr>
          <w:rFonts w:ascii="Arial" w:hAnsi="Arial" w:cs="Arial"/>
          <w:sz w:val="22"/>
          <w:szCs w:val="22"/>
        </w:rPr>
        <w:t xml:space="preserve">[…] </w:t>
      </w:r>
      <w:r w:rsidR="00041210" w:rsidRPr="00D64641">
        <w:rPr>
          <w:rFonts w:ascii="Arial" w:eastAsia="Calibri" w:hAnsi="Arial" w:cs="Arial"/>
          <w:color w:val="000000" w:themeColor="text1"/>
          <w:sz w:val="22"/>
          <w:szCs w:val="22"/>
          <w:lang w:val="es-ES_tradnl"/>
        </w:rPr>
        <w:t xml:space="preserve">durante el último año, contado a partir de la fecha prevista para la presentación de las ofertas». O sea que la entidad estatal contratante –que está adelantando el procedimiento de selección–, debe </w:t>
      </w:r>
      <w:r w:rsidR="00AC7E3D" w:rsidRPr="00D64641">
        <w:rPr>
          <w:rFonts w:ascii="Arial" w:eastAsia="Calibri" w:hAnsi="Arial" w:cs="Arial"/>
          <w:color w:val="000000" w:themeColor="text1"/>
          <w:sz w:val="22"/>
          <w:szCs w:val="22"/>
          <w:lang w:val="es-ES_tradnl"/>
        </w:rPr>
        <w:t>verificar si en el último año anterior al cierre</w:t>
      </w:r>
      <w:r w:rsidR="005F6926" w:rsidRPr="00D64641">
        <w:rPr>
          <w:rFonts w:ascii="Arial" w:eastAsia="Calibri" w:hAnsi="Arial" w:cs="Arial"/>
          <w:color w:val="000000" w:themeColor="text1"/>
          <w:sz w:val="22"/>
          <w:szCs w:val="22"/>
          <w:lang w:val="es-ES_tradnl"/>
        </w:rPr>
        <w:t xml:space="preserve"> </w:t>
      </w:r>
      <w:r w:rsidR="005736F5" w:rsidRPr="00D64641">
        <w:rPr>
          <w:rFonts w:ascii="Arial" w:eastAsia="Calibri" w:hAnsi="Arial" w:cs="Arial"/>
          <w:color w:val="000000" w:themeColor="text1"/>
          <w:sz w:val="22"/>
          <w:szCs w:val="22"/>
          <w:lang w:val="es-ES_tradnl"/>
        </w:rPr>
        <w:t xml:space="preserve">del proceso </w:t>
      </w:r>
      <w:r w:rsidR="005F6926" w:rsidRPr="00D64641">
        <w:rPr>
          <w:rFonts w:ascii="Arial" w:eastAsia="Calibri" w:hAnsi="Arial" w:cs="Arial"/>
          <w:color w:val="000000" w:themeColor="text1"/>
          <w:sz w:val="22"/>
          <w:szCs w:val="22"/>
          <w:lang w:val="es-ES_tradnl"/>
        </w:rPr>
        <w:t>–fecha prevista para la presentación de las ofertas–, el proponente fue sancionado con multa o cláusula penal pecuniaria.</w:t>
      </w:r>
      <w:r w:rsidRPr="00D64641">
        <w:rPr>
          <w:rFonts w:ascii="Arial" w:eastAsia="Calibri" w:hAnsi="Arial" w:cs="Arial"/>
          <w:color w:val="000000" w:themeColor="text1"/>
          <w:sz w:val="22"/>
          <w:szCs w:val="22"/>
          <w:lang w:val="es-ES_tradnl"/>
        </w:rPr>
        <w:t xml:space="preserve"> Esto se debe verificar en el Registro Único de Proponentes –RUP–, de conformidad con lo establecido en el </w:t>
      </w:r>
      <w:r w:rsidR="002A1683" w:rsidRPr="00D64641">
        <w:rPr>
          <w:rFonts w:ascii="Arial" w:eastAsia="Calibri" w:hAnsi="Arial" w:cs="Arial"/>
          <w:color w:val="000000" w:themeColor="text1"/>
          <w:sz w:val="22"/>
          <w:szCs w:val="22"/>
          <w:lang w:val="es-ES_tradnl"/>
        </w:rPr>
        <w:t xml:space="preserve">numeral 6.2 del </w:t>
      </w:r>
      <w:r w:rsidRPr="00D64641">
        <w:rPr>
          <w:rFonts w:ascii="Arial" w:eastAsia="Calibri" w:hAnsi="Arial" w:cs="Arial"/>
          <w:color w:val="000000" w:themeColor="text1"/>
          <w:sz w:val="22"/>
          <w:szCs w:val="22"/>
          <w:lang w:val="es-ES_tradnl"/>
        </w:rPr>
        <w:t>artículo</w:t>
      </w:r>
      <w:r w:rsidR="002A1683" w:rsidRPr="00D64641">
        <w:rPr>
          <w:rFonts w:ascii="Arial" w:eastAsia="Calibri" w:hAnsi="Arial" w:cs="Arial"/>
          <w:color w:val="000000" w:themeColor="text1"/>
          <w:sz w:val="22"/>
          <w:szCs w:val="22"/>
          <w:lang w:val="es-ES_tradnl"/>
        </w:rPr>
        <w:t xml:space="preserve"> 6 de la Ley 1150 de 2007, según el cual </w:t>
      </w:r>
      <w:r w:rsidR="00F674BB" w:rsidRPr="00D64641">
        <w:rPr>
          <w:rFonts w:ascii="Arial" w:eastAsia="Calibri" w:hAnsi="Arial" w:cs="Arial"/>
          <w:color w:val="000000" w:themeColor="text1"/>
          <w:sz w:val="22"/>
          <w:szCs w:val="22"/>
          <w:lang w:val="es-ES_tradnl"/>
        </w:rPr>
        <w:t xml:space="preserve">«Las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 </w:t>
      </w:r>
    </w:p>
    <w:p w14:paraId="301C25B4" w14:textId="5F5264DC" w:rsidR="007A76E6" w:rsidRPr="00D64641" w:rsidRDefault="007A76E6" w:rsidP="00E15BB1">
      <w:pPr>
        <w:spacing w:before="120" w:line="276" w:lineRule="auto"/>
        <w:ind w:firstLine="709"/>
        <w:jc w:val="both"/>
        <w:rPr>
          <w:rFonts w:ascii="Arial" w:eastAsia="Calibri" w:hAnsi="Arial" w:cs="Arial"/>
          <w:color w:val="000000" w:themeColor="text1"/>
          <w:sz w:val="22"/>
          <w:szCs w:val="22"/>
          <w:lang w:val="es-ES_tradnl"/>
        </w:rPr>
      </w:pPr>
      <w:bookmarkStart w:id="3" w:name="_Hlk97036317"/>
      <w:r w:rsidRPr="00D64641">
        <w:rPr>
          <w:rFonts w:ascii="Arial" w:eastAsia="Calibri" w:hAnsi="Arial" w:cs="Arial"/>
          <w:color w:val="000000" w:themeColor="text1"/>
          <w:sz w:val="22"/>
          <w:szCs w:val="22"/>
          <w:lang w:val="es-ES_tradnl"/>
        </w:rPr>
        <w:t xml:space="preserve">vi) Si </w:t>
      </w:r>
      <w:r w:rsidR="004F53D6" w:rsidRPr="00D64641">
        <w:rPr>
          <w:rFonts w:ascii="Arial" w:eastAsia="Calibri" w:hAnsi="Arial" w:cs="Arial"/>
          <w:color w:val="000000" w:themeColor="text1"/>
          <w:sz w:val="22"/>
          <w:szCs w:val="22"/>
          <w:lang w:val="es-ES_tradnl"/>
        </w:rPr>
        <w:t xml:space="preserve">el afectado por la imposición de </w:t>
      </w:r>
      <w:r w:rsidR="00D94345" w:rsidRPr="00D64641">
        <w:rPr>
          <w:rFonts w:ascii="Arial" w:eastAsia="Calibri" w:hAnsi="Arial" w:cs="Arial"/>
          <w:color w:val="000000" w:themeColor="text1"/>
          <w:sz w:val="22"/>
          <w:szCs w:val="22"/>
          <w:lang w:val="es-ES_tradnl"/>
        </w:rPr>
        <w:t xml:space="preserve">una o más </w:t>
      </w:r>
      <w:r w:rsidR="004F53D6" w:rsidRPr="00D64641">
        <w:rPr>
          <w:rFonts w:ascii="Arial" w:eastAsia="Calibri" w:hAnsi="Arial" w:cs="Arial"/>
          <w:color w:val="000000" w:themeColor="text1"/>
          <w:sz w:val="22"/>
          <w:szCs w:val="22"/>
          <w:lang w:val="es-ES_tradnl"/>
        </w:rPr>
        <w:t xml:space="preserve">multas </w:t>
      </w:r>
      <w:r w:rsidR="00D94345" w:rsidRPr="00D64641">
        <w:rPr>
          <w:rFonts w:ascii="Arial" w:eastAsia="Calibri" w:hAnsi="Arial" w:cs="Arial"/>
          <w:color w:val="000000" w:themeColor="text1"/>
          <w:sz w:val="22"/>
          <w:szCs w:val="22"/>
          <w:lang w:val="es-ES_tradnl"/>
        </w:rPr>
        <w:t>demanda la decisión</w:t>
      </w:r>
      <w:r w:rsidR="00287B25" w:rsidRPr="00D64641">
        <w:rPr>
          <w:rFonts w:ascii="Arial" w:eastAsia="Calibri" w:hAnsi="Arial" w:cs="Arial"/>
          <w:color w:val="000000" w:themeColor="text1"/>
          <w:sz w:val="22"/>
          <w:szCs w:val="22"/>
          <w:lang w:val="es-ES_tradnl"/>
        </w:rPr>
        <w:t xml:space="preserve"> correspondiente</w:t>
      </w:r>
      <w:r w:rsidR="00D94345" w:rsidRPr="00D64641">
        <w:rPr>
          <w:rFonts w:ascii="Arial" w:eastAsia="Calibri" w:hAnsi="Arial" w:cs="Arial"/>
          <w:color w:val="000000" w:themeColor="text1"/>
          <w:sz w:val="22"/>
          <w:szCs w:val="22"/>
          <w:lang w:val="es-ES_tradnl"/>
        </w:rPr>
        <w:t>, no podrá aplicarse la reducción del puntaje consagrada en el artículo 58 bajo análisis. Esto es lo que establece el parágrafo 1, al indicar que «La reducción del puntaje no se aplicará en caso de que los actos administrativos que hayan impuesto las multas sean objeto de medios de control jurisdiccional a través de las acciones previstas en la Ley 1437 de 2011 o las normas que la modifiquen, adicionen o sustituyan</w:t>
      </w:r>
      <w:r w:rsidR="00287B25" w:rsidRPr="00D64641">
        <w:rPr>
          <w:rFonts w:ascii="Arial" w:eastAsia="Calibri" w:hAnsi="Arial" w:cs="Arial"/>
          <w:color w:val="000000" w:themeColor="text1"/>
          <w:sz w:val="22"/>
          <w:szCs w:val="22"/>
          <w:lang w:val="es-ES_tradnl"/>
        </w:rPr>
        <w:t>»; p</w:t>
      </w:r>
      <w:r w:rsidR="00C342FF" w:rsidRPr="00D64641">
        <w:rPr>
          <w:rFonts w:ascii="Arial" w:eastAsia="Calibri" w:hAnsi="Arial" w:cs="Arial"/>
          <w:color w:val="000000" w:themeColor="text1"/>
          <w:sz w:val="22"/>
          <w:szCs w:val="22"/>
          <w:lang w:val="es-ES_tradnl"/>
        </w:rPr>
        <w:t xml:space="preserve">or ejemplo, si la persona acude al medio de control de controversias contractuales, una de cuyas pretensiones puede ser </w:t>
      </w:r>
      <w:r w:rsidR="00113871" w:rsidRPr="00D64641">
        <w:rPr>
          <w:rFonts w:ascii="Arial" w:eastAsia="Calibri" w:hAnsi="Arial" w:cs="Arial"/>
          <w:color w:val="000000" w:themeColor="text1"/>
          <w:sz w:val="22"/>
          <w:szCs w:val="22"/>
          <w:lang w:val="es-ES_tradnl"/>
        </w:rPr>
        <w:t>«</w:t>
      </w:r>
      <w:r w:rsidR="00113871" w:rsidRPr="00D64641">
        <w:rPr>
          <w:rFonts w:ascii="Arial" w:hAnsi="Arial" w:cs="Arial"/>
          <w:sz w:val="22"/>
          <w:szCs w:val="22"/>
          <w:lang w:val="es-ES_tradnl"/>
        </w:rPr>
        <w:t xml:space="preserve">[…] </w:t>
      </w:r>
      <w:r w:rsidR="00113871" w:rsidRPr="00D64641">
        <w:rPr>
          <w:rFonts w:ascii="Arial" w:eastAsia="Calibri" w:hAnsi="Arial" w:cs="Arial"/>
          <w:color w:val="000000" w:themeColor="text1"/>
          <w:sz w:val="22"/>
          <w:szCs w:val="22"/>
          <w:lang w:val="es-ES_tradnl"/>
        </w:rPr>
        <w:t>que se declare la nulidad de los actos administrativos contractuales»</w:t>
      </w:r>
      <w:r w:rsidR="00E66C2D" w:rsidRPr="00D64641">
        <w:rPr>
          <w:rFonts w:ascii="Arial" w:eastAsia="Calibri" w:hAnsi="Arial" w:cs="Arial"/>
          <w:color w:val="000000" w:themeColor="text1"/>
          <w:sz w:val="22"/>
          <w:szCs w:val="22"/>
          <w:lang w:val="es-ES_tradnl"/>
        </w:rPr>
        <w:t>, según lo dispone el artículo 141 de la Ley 1437 de 2011.</w:t>
      </w:r>
      <w:r w:rsidR="00A17934" w:rsidRPr="00D64641">
        <w:rPr>
          <w:rFonts w:ascii="Arial" w:eastAsia="Calibri" w:hAnsi="Arial" w:cs="Arial"/>
          <w:color w:val="000000" w:themeColor="text1"/>
          <w:sz w:val="22"/>
          <w:szCs w:val="22"/>
          <w:lang w:val="es-ES_tradnl"/>
        </w:rPr>
        <w:t xml:space="preserve"> Valga decir que el artículo 58 no exige que el demandante haya solicitado la medida cautelar de suspensión provisional del acto administrativo. </w:t>
      </w:r>
      <w:r w:rsidR="00737B4A" w:rsidRPr="00D64641">
        <w:rPr>
          <w:rFonts w:ascii="Arial" w:eastAsia="Calibri" w:hAnsi="Arial" w:cs="Arial"/>
          <w:color w:val="000000" w:themeColor="text1"/>
          <w:sz w:val="22"/>
          <w:szCs w:val="22"/>
          <w:lang w:val="es-ES_tradnl"/>
        </w:rPr>
        <w:t>Aunque</w:t>
      </w:r>
      <w:r w:rsidR="00A17934" w:rsidRPr="00D64641">
        <w:rPr>
          <w:rFonts w:ascii="Arial" w:eastAsia="Calibri" w:hAnsi="Arial" w:cs="Arial"/>
          <w:color w:val="000000" w:themeColor="text1"/>
          <w:sz w:val="22"/>
          <w:szCs w:val="22"/>
          <w:lang w:val="es-ES_tradnl"/>
        </w:rPr>
        <w:t xml:space="preserve"> no exista dicha medida, pero se constata que el acto se demandó, la entidad estatal no puede aplicar la reducción del puntaje prevista en el referido artículo.</w:t>
      </w:r>
      <w:r w:rsidR="00F2095E" w:rsidRPr="00D64641">
        <w:rPr>
          <w:rFonts w:ascii="Arial" w:eastAsia="Calibri" w:hAnsi="Arial" w:cs="Arial"/>
          <w:color w:val="000000" w:themeColor="text1"/>
          <w:sz w:val="22"/>
          <w:szCs w:val="22"/>
          <w:lang w:val="es-ES_tradnl"/>
        </w:rPr>
        <w:t xml:space="preserve"> Es importante destacar que la excepción prevista en el parágrafo frente a la reducción de puntaje solo se estableció en relación con las multas, m</w:t>
      </w:r>
      <w:r w:rsidR="009D4F31" w:rsidRPr="00D64641">
        <w:rPr>
          <w:rFonts w:ascii="Arial" w:eastAsia="Calibri" w:hAnsi="Arial" w:cs="Arial"/>
          <w:color w:val="000000" w:themeColor="text1"/>
          <w:sz w:val="22"/>
          <w:szCs w:val="22"/>
          <w:lang w:val="es-ES_tradnl"/>
        </w:rPr>
        <w:t>a</w:t>
      </w:r>
      <w:r w:rsidR="00F2095E" w:rsidRPr="00D64641">
        <w:rPr>
          <w:rFonts w:ascii="Arial" w:eastAsia="Calibri" w:hAnsi="Arial" w:cs="Arial"/>
          <w:color w:val="000000" w:themeColor="text1"/>
          <w:sz w:val="22"/>
          <w:szCs w:val="22"/>
          <w:lang w:val="es-ES_tradnl"/>
        </w:rPr>
        <w:t>s no frente a las cláusulas penales impuestas al contratista</w:t>
      </w:r>
      <w:bookmarkEnd w:id="3"/>
      <w:r w:rsidR="00C22C25" w:rsidRPr="00D64641">
        <w:rPr>
          <w:rFonts w:ascii="Arial" w:eastAsia="Calibri" w:hAnsi="Arial" w:cs="Arial"/>
          <w:color w:val="000000" w:themeColor="text1"/>
          <w:sz w:val="22"/>
          <w:szCs w:val="22"/>
          <w:lang w:val="es-ES_tradnl"/>
        </w:rPr>
        <w:t>, por lo que el legislador optó por realizar una distinción en su tratamiento.</w:t>
      </w:r>
    </w:p>
    <w:p w14:paraId="2CEE3B78" w14:textId="557E948D" w:rsidR="00BC11F8" w:rsidRPr="00D64641" w:rsidRDefault="00A12411" w:rsidP="00E15BB1">
      <w:pPr>
        <w:spacing w:before="120" w:line="276" w:lineRule="auto"/>
        <w:ind w:firstLine="709"/>
        <w:jc w:val="both"/>
        <w:rPr>
          <w:rFonts w:ascii="Arial" w:eastAsia="Calibri" w:hAnsi="Arial" w:cs="Arial"/>
          <w:color w:val="000000" w:themeColor="text1"/>
          <w:sz w:val="22"/>
          <w:szCs w:val="22"/>
          <w:lang w:val="es-ES_tradnl"/>
        </w:rPr>
      </w:pPr>
      <w:r w:rsidRPr="00D64641">
        <w:rPr>
          <w:rFonts w:ascii="Arial" w:eastAsia="Calibri" w:hAnsi="Arial" w:cs="Arial"/>
          <w:color w:val="000000" w:themeColor="text1"/>
          <w:sz w:val="22"/>
          <w:szCs w:val="22"/>
          <w:lang w:val="es-ES_tradnl"/>
        </w:rPr>
        <w:t xml:space="preserve">vii) La reducción del puntaje que </w:t>
      </w:r>
      <w:r w:rsidR="00AD28C4" w:rsidRPr="00D64641">
        <w:rPr>
          <w:rFonts w:ascii="Arial" w:eastAsia="Calibri" w:hAnsi="Arial" w:cs="Arial"/>
          <w:color w:val="000000" w:themeColor="text1"/>
          <w:sz w:val="22"/>
          <w:szCs w:val="22"/>
          <w:lang w:val="es-ES_tradnl"/>
        </w:rPr>
        <w:t>exige efectuar el artículo 58 de la Ley 2195 de 202</w:t>
      </w:r>
      <w:r w:rsidR="00955272" w:rsidRPr="00D64641">
        <w:rPr>
          <w:rFonts w:ascii="Arial" w:eastAsia="Calibri" w:hAnsi="Arial" w:cs="Arial"/>
          <w:color w:val="000000" w:themeColor="text1"/>
          <w:sz w:val="22"/>
          <w:szCs w:val="22"/>
          <w:lang w:val="es-ES_tradnl"/>
        </w:rPr>
        <w:t>2</w:t>
      </w:r>
      <w:r w:rsidR="00AD28C4" w:rsidRPr="00D64641">
        <w:rPr>
          <w:rFonts w:ascii="Arial" w:eastAsia="Calibri" w:hAnsi="Arial" w:cs="Arial"/>
          <w:color w:val="000000" w:themeColor="text1"/>
          <w:sz w:val="22"/>
          <w:szCs w:val="22"/>
          <w:lang w:val="es-ES_tradnl"/>
        </w:rPr>
        <w:t xml:space="preserve">, como </w:t>
      </w:r>
      <w:r w:rsidR="00FD3275" w:rsidRPr="00D64641">
        <w:rPr>
          <w:rFonts w:ascii="Arial" w:eastAsia="Calibri" w:hAnsi="Arial" w:cs="Arial"/>
          <w:color w:val="000000" w:themeColor="text1"/>
          <w:sz w:val="22"/>
          <w:szCs w:val="22"/>
          <w:lang w:val="es-ES_tradnl"/>
        </w:rPr>
        <w:t>lo expresa su parágrafo 2, debe aplicarse «sin perjuicio de lo contenido en el artículo 6 de la Ley 2020 de 2020»</w:t>
      </w:r>
      <w:r w:rsidR="004363D3" w:rsidRPr="00D64641">
        <w:rPr>
          <w:rStyle w:val="Refdenotaalpie"/>
          <w:rFonts w:ascii="Arial" w:eastAsia="Calibri" w:hAnsi="Arial" w:cs="Arial"/>
        </w:rPr>
        <w:footnoteReference w:id="16"/>
      </w:r>
      <w:r w:rsidR="004A070C" w:rsidRPr="00D64641">
        <w:rPr>
          <w:rFonts w:ascii="Arial" w:eastAsia="Calibri" w:hAnsi="Arial" w:cs="Arial"/>
          <w:color w:val="000000" w:themeColor="text1"/>
          <w:sz w:val="22"/>
          <w:szCs w:val="22"/>
          <w:lang w:val="es-ES_tradnl"/>
        </w:rPr>
        <w:t xml:space="preserve">. Esto significa que no riñe la </w:t>
      </w:r>
      <w:r w:rsidR="000C75A0" w:rsidRPr="00D64641">
        <w:rPr>
          <w:rFonts w:ascii="Arial" w:eastAsia="Calibri" w:hAnsi="Arial" w:cs="Arial"/>
          <w:color w:val="000000" w:themeColor="text1"/>
          <w:sz w:val="22"/>
          <w:szCs w:val="22"/>
          <w:lang w:val="es-ES_tradnl"/>
        </w:rPr>
        <w:t>disminución</w:t>
      </w:r>
      <w:r w:rsidR="004A070C" w:rsidRPr="00D64641">
        <w:rPr>
          <w:rFonts w:ascii="Arial" w:eastAsia="Calibri" w:hAnsi="Arial" w:cs="Arial"/>
          <w:color w:val="000000" w:themeColor="text1"/>
          <w:sz w:val="22"/>
          <w:szCs w:val="22"/>
          <w:lang w:val="es-ES_tradnl"/>
        </w:rPr>
        <w:t xml:space="preserve"> del puntaje </w:t>
      </w:r>
      <w:r w:rsidR="004A070C" w:rsidRPr="00D64641">
        <w:rPr>
          <w:rFonts w:ascii="Arial" w:eastAsia="Calibri" w:hAnsi="Arial" w:cs="Arial"/>
          <w:color w:val="000000" w:themeColor="text1"/>
          <w:sz w:val="22"/>
          <w:szCs w:val="22"/>
          <w:lang w:val="es-ES_tradnl"/>
        </w:rPr>
        <w:lastRenderedPageBreak/>
        <w:t xml:space="preserve">con la </w:t>
      </w:r>
      <w:r w:rsidR="001021FA" w:rsidRPr="00D64641">
        <w:rPr>
          <w:rFonts w:ascii="Arial" w:eastAsia="Calibri" w:hAnsi="Arial" w:cs="Arial"/>
          <w:color w:val="000000" w:themeColor="text1"/>
          <w:sz w:val="22"/>
          <w:szCs w:val="22"/>
          <w:lang w:val="es-ES_tradnl"/>
        </w:rPr>
        <w:t>verificación</w:t>
      </w:r>
      <w:r w:rsidR="000C75A0" w:rsidRPr="00D64641">
        <w:rPr>
          <w:rFonts w:ascii="Arial" w:eastAsia="Calibri" w:hAnsi="Arial" w:cs="Arial"/>
          <w:color w:val="000000" w:themeColor="text1"/>
          <w:sz w:val="22"/>
          <w:szCs w:val="22"/>
          <w:lang w:val="es-ES_tradnl"/>
        </w:rPr>
        <w:t xml:space="preserve"> de las anotaciones contenidas en el Registro Nacional de Obras Civiles Inconclusas.</w:t>
      </w:r>
    </w:p>
    <w:p w14:paraId="4919FEFE" w14:textId="7E7F6CC8" w:rsidR="00A12411" w:rsidRPr="00D64641" w:rsidRDefault="00BC11F8" w:rsidP="00E15BB1">
      <w:pPr>
        <w:spacing w:before="120" w:line="276" w:lineRule="auto"/>
        <w:ind w:firstLine="709"/>
        <w:jc w:val="both"/>
        <w:rPr>
          <w:rFonts w:ascii="Arial" w:eastAsia="Calibri" w:hAnsi="Arial" w:cs="Arial"/>
          <w:color w:val="000000" w:themeColor="text1"/>
          <w:sz w:val="22"/>
          <w:szCs w:val="22"/>
        </w:rPr>
      </w:pPr>
      <w:r w:rsidRPr="00D64641">
        <w:rPr>
          <w:rFonts w:ascii="Arial" w:eastAsia="Calibri" w:hAnsi="Arial" w:cs="Arial"/>
          <w:color w:val="000000" w:themeColor="text1"/>
          <w:sz w:val="22"/>
          <w:szCs w:val="22"/>
          <w:lang w:val="es-ES_tradnl"/>
        </w:rPr>
        <w:t xml:space="preserve">Ahora bien, en la consulta se pregunta: </w:t>
      </w:r>
      <w:r w:rsidR="00DB0EBE" w:rsidRPr="00D64641">
        <w:rPr>
          <w:rFonts w:ascii="Arial" w:eastAsia="Calibri" w:hAnsi="Arial" w:cs="Arial"/>
          <w:color w:val="000000" w:themeColor="text1"/>
          <w:sz w:val="22"/>
          <w:szCs w:val="22"/>
          <w:lang w:val="es-ES_tradnl"/>
        </w:rPr>
        <w:t>i) si el artículo 58 de la Ley</w:t>
      </w:r>
      <w:r w:rsidR="00955272" w:rsidRPr="00D64641">
        <w:rPr>
          <w:rFonts w:ascii="Arial" w:eastAsia="Calibri" w:hAnsi="Arial" w:cs="Arial"/>
          <w:color w:val="000000" w:themeColor="text1"/>
          <w:sz w:val="22"/>
          <w:szCs w:val="22"/>
          <w:lang w:val="es-ES_tradnl"/>
        </w:rPr>
        <w:t xml:space="preserve"> 2195 de 2022 entró a regir de manera inmediata en los procedimientos de selección que se </w:t>
      </w:r>
      <w:r w:rsidR="003C626E" w:rsidRPr="00D64641">
        <w:rPr>
          <w:rFonts w:ascii="Arial" w:eastAsia="Calibri" w:hAnsi="Arial" w:cs="Arial"/>
          <w:color w:val="000000" w:themeColor="text1"/>
          <w:sz w:val="22"/>
          <w:szCs w:val="22"/>
          <w:lang w:val="es-ES_tradnl"/>
        </w:rPr>
        <w:t>deben adelantar con los pliegos tipo o si es necesario que primero la Agencia Nacional de Contratación Pública Colombia Compra Eficiente modi</w:t>
      </w:r>
      <w:r w:rsidR="00107AAF" w:rsidRPr="00D64641">
        <w:rPr>
          <w:rFonts w:ascii="Arial" w:eastAsia="Calibri" w:hAnsi="Arial" w:cs="Arial"/>
          <w:color w:val="000000" w:themeColor="text1"/>
          <w:sz w:val="22"/>
          <w:szCs w:val="22"/>
          <w:lang w:val="es-ES_tradnl"/>
        </w:rPr>
        <w:t xml:space="preserve">fique dichos pliegos, para incluir la reducción del puntaje introducido por dicha norma, </w:t>
      </w:r>
      <w:r w:rsidR="00BE3835" w:rsidRPr="00D64641">
        <w:rPr>
          <w:rFonts w:ascii="Arial" w:eastAsia="Calibri" w:hAnsi="Arial" w:cs="Arial"/>
          <w:color w:val="000000" w:themeColor="text1"/>
          <w:sz w:val="22"/>
          <w:szCs w:val="22"/>
          <w:lang w:val="es-ES_tradnl"/>
        </w:rPr>
        <w:t xml:space="preserve">y </w:t>
      </w:r>
      <w:r w:rsidR="00107AAF" w:rsidRPr="00D64641">
        <w:rPr>
          <w:rFonts w:ascii="Arial" w:eastAsia="Calibri" w:hAnsi="Arial" w:cs="Arial"/>
          <w:color w:val="000000" w:themeColor="text1"/>
          <w:sz w:val="22"/>
          <w:szCs w:val="22"/>
          <w:lang w:val="es-ES_tradnl"/>
        </w:rPr>
        <w:t xml:space="preserve">ii) </w:t>
      </w:r>
      <w:r w:rsidR="00B61C1F" w:rsidRPr="00D64641">
        <w:rPr>
          <w:rFonts w:ascii="Arial" w:eastAsia="Calibri" w:hAnsi="Arial" w:cs="Arial"/>
          <w:color w:val="000000" w:themeColor="text1"/>
          <w:sz w:val="22"/>
          <w:szCs w:val="22"/>
          <w:lang w:val="es-ES_tradnl"/>
        </w:rPr>
        <w:t xml:space="preserve">si la norma en comento aplica para las multas </w:t>
      </w:r>
      <w:r w:rsidR="001578CC" w:rsidRPr="00D64641">
        <w:rPr>
          <w:rFonts w:ascii="Arial" w:eastAsia="Calibri" w:hAnsi="Arial" w:cs="Arial"/>
          <w:color w:val="000000" w:themeColor="text1"/>
          <w:sz w:val="22"/>
          <w:szCs w:val="22"/>
          <w:lang w:val="es-ES_tradnl"/>
        </w:rPr>
        <w:t xml:space="preserve">impuestas </w:t>
      </w:r>
      <w:r w:rsidR="00B61C1F" w:rsidRPr="00D64641">
        <w:rPr>
          <w:rFonts w:ascii="Arial" w:eastAsia="Calibri" w:hAnsi="Arial" w:cs="Arial"/>
          <w:color w:val="000000" w:themeColor="text1"/>
          <w:sz w:val="22"/>
          <w:szCs w:val="22"/>
          <w:lang w:val="es-ES_tradnl"/>
        </w:rPr>
        <w:t xml:space="preserve">antes de la entrada en vigencia de la Ley </w:t>
      </w:r>
      <w:r w:rsidR="00D56CFC" w:rsidRPr="00D64641">
        <w:rPr>
          <w:rFonts w:ascii="Arial" w:eastAsia="Calibri" w:hAnsi="Arial" w:cs="Arial"/>
          <w:color w:val="000000" w:themeColor="text1"/>
          <w:sz w:val="22"/>
          <w:szCs w:val="22"/>
          <w:lang w:val="es-ES_tradnl"/>
        </w:rPr>
        <w:t xml:space="preserve">2195 de 2022 y iii) si cuando esta Ley se refiere a «último año» habrá de entenderse que es el año anterior </w:t>
      </w:r>
      <w:r w:rsidR="00F955B6" w:rsidRPr="00D64641">
        <w:rPr>
          <w:rFonts w:ascii="Arial" w:eastAsia="Calibri" w:hAnsi="Arial" w:cs="Arial"/>
          <w:color w:val="000000" w:themeColor="text1"/>
          <w:sz w:val="22"/>
          <w:szCs w:val="22"/>
          <w:lang w:val="es-ES_tradnl"/>
        </w:rPr>
        <w:t>al inicio de la vigencia de aquella.</w:t>
      </w:r>
      <w:r w:rsidR="00FF26B3" w:rsidRPr="00D64641">
        <w:rPr>
          <w:rFonts w:ascii="Arial" w:eastAsia="Calibri" w:hAnsi="Arial" w:cs="Arial"/>
          <w:color w:val="000000" w:themeColor="text1"/>
          <w:sz w:val="22"/>
          <w:szCs w:val="22"/>
          <w:lang w:val="es-ES_tradnl"/>
        </w:rPr>
        <w:t xml:space="preserve"> Para resolver estas inquietudes</w:t>
      </w:r>
      <w:r w:rsidR="00294FA4" w:rsidRPr="00D64641">
        <w:rPr>
          <w:rFonts w:ascii="Arial" w:eastAsia="Calibri" w:hAnsi="Arial" w:cs="Arial"/>
          <w:color w:val="000000" w:themeColor="text1"/>
          <w:sz w:val="22"/>
          <w:szCs w:val="22"/>
          <w:lang w:val="es-ES_tradnl"/>
        </w:rPr>
        <w:t xml:space="preserve"> </w:t>
      </w:r>
      <w:r w:rsidR="00FF26B3" w:rsidRPr="00D64641">
        <w:rPr>
          <w:rFonts w:ascii="Arial" w:eastAsia="Calibri" w:hAnsi="Arial" w:cs="Arial"/>
          <w:color w:val="000000" w:themeColor="text1"/>
          <w:sz w:val="22"/>
          <w:szCs w:val="22"/>
          <w:lang w:val="es-ES_tradnl"/>
        </w:rPr>
        <w:t>la Agencia estima pertinentes algunos comentarios sobre el tema de la vigencia de las normas jurídicas en el tiempo.</w:t>
      </w:r>
    </w:p>
    <w:p w14:paraId="57A0EE71" w14:textId="77777777" w:rsidR="00EB5D15" w:rsidRPr="00D64641" w:rsidRDefault="00EB5D15" w:rsidP="00143A58">
      <w:pPr>
        <w:spacing w:line="276" w:lineRule="auto"/>
        <w:ind w:firstLine="709"/>
        <w:jc w:val="both"/>
        <w:rPr>
          <w:rFonts w:ascii="Arial" w:eastAsia="Calibri" w:hAnsi="Arial" w:cs="Arial"/>
          <w:color w:val="000000" w:themeColor="text1"/>
          <w:sz w:val="22"/>
          <w:lang w:val="es-ES_tradnl"/>
        </w:rPr>
      </w:pPr>
    </w:p>
    <w:p w14:paraId="2C7C95F1" w14:textId="70E59301" w:rsidR="00B230C9" w:rsidRPr="00D64641" w:rsidRDefault="00B230C9" w:rsidP="00B230C9">
      <w:pPr>
        <w:spacing w:line="276" w:lineRule="auto"/>
        <w:jc w:val="both"/>
        <w:rPr>
          <w:rFonts w:ascii="Arial" w:hAnsi="Arial" w:cs="Arial"/>
          <w:b/>
          <w:bCs/>
          <w:iCs/>
          <w:color w:val="000000" w:themeColor="text1"/>
          <w:sz w:val="22"/>
          <w:lang w:val="es-ES_tradnl"/>
        </w:rPr>
      </w:pPr>
      <w:r w:rsidRPr="00D64641">
        <w:rPr>
          <w:rFonts w:ascii="Arial" w:hAnsi="Arial" w:cs="Arial"/>
          <w:b/>
          <w:bCs/>
          <w:iCs/>
          <w:color w:val="000000" w:themeColor="text1"/>
          <w:sz w:val="22"/>
          <w:lang w:val="es-ES_tradnl"/>
        </w:rPr>
        <w:t>2.</w:t>
      </w:r>
      <w:r w:rsidR="003E6773" w:rsidRPr="00D64641">
        <w:rPr>
          <w:rFonts w:ascii="Arial" w:hAnsi="Arial" w:cs="Arial"/>
          <w:b/>
          <w:bCs/>
          <w:iCs/>
          <w:color w:val="000000" w:themeColor="text1"/>
          <w:sz w:val="22"/>
          <w:lang w:val="es-ES_tradnl"/>
        </w:rPr>
        <w:t>4</w:t>
      </w:r>
      <w:r w:rsidRPr="00D64641">
        <w:rPr>
          <w:rFonts w:ascii="Arial" w:hAnsi="Arial" w:cs="Arial"/>
          <w:b/>
          <w:bCs/>
          <w:iCs/>
          <w:color w:val="000000" w:themeColor="text1"/>
          <w:sz w:val="22"/>
          <w:lang w:val="es-ES_tradnl"/>
        </w:rPr>
        <w:t xml:space="preserve">. Vigencia de las normas jurídicas. </w:t>
      </w:r>
      <w:r w:rsidR="00FF228B" w:rsidRPr="00D64641">
        <w:rPr>
          <w:rFonts w:ascii="Arial" w:hAnsi="Arial" w:cs="Arial"/>
          <w:b/>
          <w:bCs/>
          <w:iCs/>
          <w:color w:val="000000" w:themeColor="text1"/>
          <w:sz w:val="22"/>
          <w:lang w:val="es-ES_tradnl"/>
        </w:rPr>
        <w:t>El caso del artículo 58 de la Ley 2195 de 2022</w:t>
      </w:r>
      <w:r w:rsidR="00D06FD7" w:rsidRPr="00D64641">
        <w:rPr>
          <w:rFonts w:ascii="Arial" w:hAnsi="Arial" w:cs="Arial"/>
          <w:b/>
          <w:bCs/>
          <w:iCs/>
          <w:color w:val="000000" w:themeColor="text1"/>
          <w:sz w:val="22"/>
          <w:lang w:val="es-ES_tradnl"/>
        </w:rPr>
        <w:t xml:space="preserve">. </w:t>
      </w:r>
      <w:r w:rsidR="00255B83" w:rsidRPr="00D64641">
        <w:rPr>
          <w:rFonts w:ascii="Arial" w:hAnsi="Arial" w:cs="Arial"/>
          <w:b/>
          <w:bCs/>
          <w:iCs/>
          <w:color w:val="000000" w:themeColor="text1"/>
          <w:sz w:val="22"/>
          <w:lang w:val="es-ES_tradnl"/>
        </w:rPr>
        <w:t>Su aplicación en los procedimientos de selección regidos por documentos tipo</w:t>
      </w:r>
    </w:p>
    <w:p w14:paraId="5311099F" w14:textId="77777777" w:rsidR="00B230C9" w:rsidRPr="00D64641" w:rsidRDefault="00B230C9" w:rsidP="00FF26B3">
      <w:pPr>
        <w:spacing w:line="276" w:lineRule="auto"/>
        <w:jc w:val="both"/>
        <w:rPr>
          <w:rFonts w:ascii="Arial" w:eastAsia="Calibri" w:hAnsi="Arial" w:cs="Arial"/>
          <w:color w:val="000000" w:themeColor="text1"/>
          <w:sz w:val="22"/>
          <w:lang w:val="es-ES_tradnl"/>
        </w:rPr>
      </w:pPr>
    </w:p>
    <w:p w14:paraId="01D4304F" w14:textId="4291164B" w:rsidR="004D2E95" w:rsidRPr="00D64641" w:rsidRDefault="001D5C1F" w:rsidP="00FF26B3">
      <w:pPr>
        <w:spacing w:line="276" w:lineRule="auto"/>
        <w:jc w:val="both"/>
        <w:rPr>
          <w:rFonts w:ascii="Arial" w:eastAsia="Calibri" w:hAnsi="Arial" w:cs="Arial"/>
          <w:color w:val="000000" w:themeColor="text1"/>
          <w:sz w:val="22"/>
          <w:szCs w:val="22"/>
          <w:lang w:val="es-ES_tradnl"/>
        </w:rPr>
      </w:pPr>
      <w:bookmarkStart w:id="4" w:name="_Hlk97107784"/>
      <w:r w:rsidRPr="00D64641">
        <w:rPr>
          <w:rFonts w:ascii="Arial" w:eastAsia="Calibri" w:hAnsi="Arial" w:cs="Arial"/>
          <w:color w:val="000000" w:themeColor="text1"/>
          <w:sz w:val="22"/>
          <w:szCs w:val="22"/>
          <w:lang w:val="es-ES_tradnl"/>
        </w:rPr>
        <w:t>C</w:t>
      </w:r>
      <w:r w:rsidR="004D2E95" w:rsidRPr="00D64641">
        <w:rPr>
          <w:rFonts w:ascii="Arial" w:eastAsia="Calibri" w:hAnsi="Arial" w:cs="Arial"/>
          <w:color w:val="000000" w:themeColor="text1"/>
          <w:sz w:val="22"/>
          <w:szCs w:val="22"/>
          <w:lang w:val="es-ES_tradnl"/>
        </w:rPr>
        <w:t xml:space="preserve">omo lo indicó la Agencia Nacional de Contratación Pública – Colombia Compra Eficiente en </w:t>
      </w:r>
      <w:r w:rsidR="00826C98" w:rsidRPr="00D64641">
        <w:rPr>
          <w:rFonts w:ascii="Arial" w:eastAsia="Calibri" w:hAnsi="Arial" w:cs="Arial"/>
          <w:color w:val="000000" w:themeColor="text1"/>
          <w:sz w:val="22"/>
          <w:szCs w:val="22"/>
          <w:lang w:val="es-ES_tradnl"/>
        </w:rPr>
        <w:t>los</w:t>
      </w:r>
      <w:r w:rsidR="004D2E95" w:rsidRPr="00D64641">
        <w:rPr>
          <w:rFonts w:ascii="Arial" w:eastAsia="Calibri" w:hAnsi="Arial" w:cs="Arial"/>
          <w:color w:val="000000" w:themeColor="text1"/>
          <w:sz w:val="22"/>
          <w:szCs w:val="22"/>
          <w:lang w:val="es-ES_tradnl"/>
        </w:rPr>
        <w:t xml:space="preserve"> concepto</w:t>
      </w:r>
      <w:r w:rsidR="00826C98" w:rsidRPr="00D64641">
        <w:rPr>
          <w:rFonts w:ascii="Arial" w:eastAsia="Calibri" w:hAnsi="Arial" w:cs="Arial"/>
          <w:color w:val="000000" w:themeColor="text1"/>
          <w:sz w:val="22"/>
          <w:szCs w:val="22"/>
          <w:lang w:val="es-ES_tradnl"/>
        </w:rPr>
        <w:t>s</w:t>
      </w:r>
      <w:r w:rsidR="004D2E95" w:rsidRPr="00D64641">
        <w:rPr>
          <w:rFonts w:ascii="Arial" w:eastAsia="Calibri" w:hAnsi="Arial" w:cs="Arial"/>
          <w:color w:val="000000" w:themeColor="text1"/>
          <w:sz w:val="22"/>
          <w:szCs w:val="22"/>
          <w:lang w:val="es-ES_tradnl"/>
        </w:rPr>
        <w:t xml:space="preserve"> C-536 del 24 de agosto de 2020,</w:t>
      </w:r>
      <w:r w:rsidR="007B618D" w:rsidRPr="00D64641">
        <w:rPr>
          <w:rFonts w:ascii="Arial" w:eastAsia="Calibri" w:hAnsi="Arial" w:cs="Arial"/>
          <w:color w:val="000000" w:themeColor="text1"/>
          <w:sz w:val="22"/>
          <w:szCs w:val="22"/>
          <w:lang w:val="es-ES_tradnl"/>
        </w:rPr>
        <w:t xml:space="preserve"> C-320 del 1 de julio de 2021</w:t>
      </w:r>
      <w:r w:rsidR="00C052A4" w:rsidRPr="00D64641">
        <w:rPr>
          <w:rFonts w:ascii="Arial" w:eastAsia="Calibri" w:hAnsi="Arial" w:cs="Arial"/>
          <w:color w:val="000000" w:themeColor="text1"/>
          <w:sz w:val="22"/>
          <w:szCs w:val="22"/>
          <w:lang w:val="es-ES_tradnl"/>
        </w:rPr>
        <w:t xml:space="preserve"> y </w:t>
      </w:r>
      <w:r w:rsidR="001D26A6" w:rsidRPr="00D64641">
        <w:rPr>
          <w:rFonts w:ascii="Arial" w:eastAsia="Calibri" w:hAnsi="Arial" w:cs="Arial"/>
          <w:color w:val="000000" w:themeColor="text1"/>
          <w:sz w:val="22"/>
          <w:szCs w:val="22"/>
          <w:lang w:val="es-ES_tradnl"/>
        </w:rPr>
        <w:t>C-437 del 24 de agosto de 2021</w:t>
      </w:r>
      <w:r w:rsidR="00C052A4" w:rsidRPr="00D64641">
        <w:rPr>
          <w:rFonts w:ascii="Arial" w:eastAsia="Calibri" w:hAnsi="Arial" w:cs="Arial"/>
          <w:color w:val="000000" w:themeColor="text1"/>
          <w:sz w:val="22"/>
          <w:szCs w:val="22"/>
          <w:lang w:val="es-ES_tradnl"/>
        </w:rPr>
        <w:t xml:space="preserve">, </w:t>
      </w:r>
      <w:r w:rsidR="004D2E95" w:rsidRPr="00D64641">
        <w:rPr>
          <w:rFonts w:ascii="Arial" w:eastAsia="Calibri" w:hAnsi="Arial" w:cs="Arial"/>
          <w:color w:val="000000" w:themeColor="text1"/>
          <w:sz w:val="22"/>
          <w:szCs w:val="22"/>
          <w:lang w:val="es-ES_tradnl"/>
        </w:rPr>
        <w:t>en el ordenamiento jurídico, por principio, las leyes, y en general los actos normativos, comienzan a regir a partir del momento en que se cumple la formalidad dispuesta para conferirles publicidad, pues con ello se busca garantizar que se pueda predicar la ficción normativa consistente en la presunción de conocimiento general del derecho. Esta presunción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r w:rsidR="004D2E95" w:rsidRPr="00D64641">
        <w:rPr>
          <w:rStyle w:val="Refdenotaalpie"/>
          <w:rFonts w:ascii="Arial" w:eastAsia="Calibri" w:hAnsi="Arial" w:cs="Arial"/>
        </w:rPr>
        <w:footnoteReference w:id="17"/>
      </w:r>
      <w:r w:rsidR="004D2E95" w:rsidRPr="00D64641">
        <w:rPr>
          <w:rFonts w:ascii="Arial" w:eastAsia="Calibri" w:hAnsi="Arial" w:cs="Arial"/>
          <w:color w:val="000000" w:themeColor="text1"/>
          <w:sz w:val="22"/>
          <w:szCs w:val="22"/>
          <w:lang w:val="es-ES_tradnl"/>
        </w:rPr>
        <w:t>.</w:t>
      </w:r>
    </w:p>
    <w:p w14:paraId="444E05DD" w14:textId="77777777" w:rsidR="004D2E95" w:rsidRPr="00D64641" w:rsidRDefault="004D2E95" w:rsidP="004D2E95">
      <w:pPr>
        <w:spacing w:before="120" w:line="276" w:lineRule="auto"/>
        <w:ind w:firstLine="709"/>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t xml:space="preserve">Tal es la garantía que se desprende del artículo 29 de la Constitución Política –aplicable también a las actuaciones administrativas, como dice su primer inciso–, el cual establece que «Nadie podrá ser juzgado sino conforme a leyes preexistentes al acto que se le imputa». Esto significa que nadie puede ser sancionado –no solo en el ámbito penal, sino también en el administrativo– sino al amparo de una disposición que se haya expedido </w:t>
      </w:r>
      <w:r w:rsidRPr="00D64641">
        <w:rPr>
          <w:rFonts w:ascii="Arial" w:eastAsia="Calibri" w:hAnsi="Arial" w:cs="Arial"/>
          <w:i/>
          <w:iCs/>
          <w:color w:val="000000" w:themeColor="text1"/>
          <w:sz w:val="22"/>
          <w:lang w:val="es-ES_tradnl"/>
        </w:rPr>
        <w:lastRenderedPageBreak/>
        <w:t>antes</w:t>
      </w:r>
      <w:r w:rsidRPr="00D64641">
        <w:rPr>
          <w:rFonts w:ascii="Arial" w:eastAsia="Calibri" w:hAnsi="Arial" w:cs="Arial"/>
          <w:color w:val="000000" w:themeColor="text1"/>
          <w:sz w:val="22"/>
          <w:lang w:val="es-ES_tradnl"/>
        </w:rPr>
        <w:t xml:space="preserve"> de la realización de la conducta activa u omisiva sobre la cual se imputa el reproche. Esto es lo que se conoce en el derecho como la </w:t>
      </w:r>
      <w:r w:rsidRPr="00D64641">
        <w:rPr>
          <w:rFonts w:ascii="Arial" w:eastAsia="Calibri" w:hAnsi="Arial" w:cs="Arial"/>
          <w:i/>
          <w:iCs/>
          <w:color w:val="000000" w:themeColor="text1"/>
          <w:sz w:val="22"/>
          <w:lang w:val="es-ES_tradnl"/>
        </w:rPr>
        <w:t>irretroactividad</w:t>
      </w:r>
      <w:r w:rsidRPr="00D64641">
        <w:rPr>
          <w:rFonts w:ascii="Arial" w:eastAsia="Calibri" w:hAnsi="Arial" w:cs="Arial"/>
          <w:color w:val="000000" w:themeColor="text1"/>
          <w:sz w:val="22"/>
          <w:lang w:val="es-ES_tradnl"/>
        </w:rPr>
        <w:t xml:space="preserve"> de las leyes.</w:t>
      </w:r>
    </w:p>
    <w:p w14:paraId="0043CDDA" w14:textId="32458B78" w:rsidR="004D2E95" w:rsidRPr="00D64641" w:rsidRDefault="004D2E95" w:rsidP="004D2E95">
      <w:pPr>
        <w:spacing w:before="120" w:line="276" w:lineRule="auto"/>
        <w:ind w:firstLine="709"/>
        <w:jc w:val="both"/>
        <w:rPr>
          <w:rFonts w:ascii="Arial" w:eastAsia="Calibri" w:hAnsi="Arial" w:cs="Arial"/>
          <w:color w:val="000000" w:themeColor="text1"/>
          <w:sz w:val="22"/>
          <w:lang w:val="es-ES_tradnl"/>
        </w:rPr>
      </w:pPr>
      <w:r w:rsidRPr="00D64641">
        <w:rPr>
          <w:rFonts w:ascii="Arial" w:eastAsia="Calibri" w:hAnsi="Arial" w:cs="Arial"/>
          <w:color w:val="000000" w:themeColor="text1"/>
          <w:sz w:val="22"/>
          <w:lang w:val="es-ES_tradnl"/>
        </w:rPr>
        <w:t xml:space="preserve">Dicha norma constitucional guarda consonancia con los enunciados normativos anteriores a la Carta del 91, y que continúan en vigor, para regular el asunto concerniente a la vigencia de las leyes en el tiempo; especialmente, </w:t>
      </w:r>
      <w:r w:rsidR="005736F5" w:rsidRPr="00D64641">
        <w:rPr>
          <w:rFonts w:ascii="Arial" w:eastAsia="Calibri" w:hAnsi="Arial" w:cs="Arial"/>
          <w:color w:val="000000" w:themeColor="text1"/>
          <w:sz w:val="22"/>
          <w:lang w:val="es-ES_tradnl"/>
        </w:rPr>
        <w:t>se hace referencia</w:t>
      </w:r>
      <w:r w:rsidRPr="00D64641">
        <w:rPr>
          <w:rFonts w:ascii="Arial" w:eastAsia="Calibri" w:hAnsi="Arial" w:cs="Arial"/>
          <w:color w:val="000000" w:themeColor="text1"/>
          <w:sz w:val="22"/>
          <w:lang w:val="es-ES_tradnl"/>
        </w:rPr>
        <w:t xml:space="preserve"> a los artículos 17 al 49 de la Ley 153 de 1887. Pero, por su aplicación al caso concreto, que se analiza en este concepto, se resaltan los siguientes artículos de dicha Ley:</w:t>
      </w:r>
    </w:p>
    <w:p w14:paraId="443CD127" w14:textId="77777777" w:rsidR="004D2E95" w:rsidRPr="00D64641" w:rsidRDefault="004D2E95" w:rsidP="004D2E95">
      <w:pPr>
        <w:spacing w:line="276" w:lineRule="auto"/>
        <w:ind w:firstLine="709"/>
        <w:jc w:val="both"/>
        <w:rPr>
          <w:rFonts w:ascii="Arial" w:eastAsia="Calibri" w:hAnsi="Arial" w:cs="Arial"/>
          <w:color w:val="000000" w:themeColor="text1"/>
          <w:sz w:val="22"/>
          <w:lang w:val="es-ES_tradnl"/>
        </w:rPr>
      </w:pPr>
    </w:p>
    <w:p w14:paraId="6C309E68" w14:textId="77777777" w:rsidR="004D2E95" w:rsidRPr="00D64641" w:rsidRDefault="004D2E95" w:rsidP="004D2E95">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Artículo 38. En todo contrato se entenderán incorporadas las leyes vigentes al tiempo de su celebración. </w:t>
      </w:r>
    </w:p>
    <w:p w14:paraId="2039F0D2" w14:textId="77777777" w:rsidR="004D2E95" w:rsidRPr="00D64641" w:rsidRDefault="004D2E95" w:rsidP="004D2E95">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  </w:t>
      </w:r>
    </w:p>
    <w:p w14:paraId="69D877A3" w14:textId="77777777" w:rsidR="004D2E95" w:rsidRPr="00D64641" w:rsidRDefault="004D2E95" w:rsidP="004D2E95">
      <w:pPr>
        <w:ind w:left="709" w:right="709"/>
        <w:jc w:val="both"/>
        <w:rPr>
          <w:rFonts w:ascii="Arial" w:hAnsi="Arial" w:cs="Arial"/>
          <w:color w:val="000000" w:themeColor="text1"/>
          <w:sz w:val="21"/>
          <w:szCs w:val="21"/>
          <w:lang w:val="es-ES_tradnl"/>
        </w:rPr>
      </w:pPr>
      <w:proofErr w:type="spellStart"/>
      <w:r w:rsidRPr="00D64641">
        <w:rPr>
          <w:rFonts w:ascii="Arial" w:hAnsi="Arial" w:cs="Arial"/>
          <w:color w:val="000000" w:themeColor="text1"/>
          <w:sz w:val="21"/>
          <w:szCs w:val="21"/>
          <w:lang w:val="es-ES_tradnl"/>
        </w:rPr>
        <w:t>Exceptúanse</w:t>
      </w:r>
      <w:proofErr w:type="spellEnd"/>
      <w:r w:rsidRPr="00D64641">
        <w:rPr>
          <w:rFonts w:ascii="Arial" w:hAnsi="Arial" w:cs="Arial"/>
          <w:color w:val="000000" w:themeColor="text1"/>
          <w:sz w:val="21"/>
          <w:szCs w:val="21"/>
          <w:lang w:val="es-ES_tradnl"/>
        </w:rPr>
        <w:t xml:space="preserve"> de esta disposición: </w:t>
      </w:r>
    </w:p>
    <w:p w14:paraId="30728FC4" w14:textId="77777777" w:rsidR="004D2E95" w:rsidRPr="00D64641" w:rsidRDefault="004D2E95" w:rsidP="004D2E95">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  </w:t>
      </w:r>
    </w:p>
    <w:p w14:paraId="36022D18" w14:textId="77777777" w:rsidR="004D2E95" w:rsidRPr="00D64641" w:rsidRDefault="004D2E95" w:rsidP="004D2E95">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1. Las leyes concernientes al modo de reclamar en juicio los derechos que resultaren del contrato, y </w:t>
      </w:r>
    </w:p>
    <w:p w14:paraId="0C88B1DC" w14:textId="77777777" w:rsidR="004D2E95" w:rsidRPr="00D64641" w:rsidRDefault="004D2E95" w:rsidP="004D2E95">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  </w:t>
      </w:r>
    </w:p>
    <w:p w14:paraId="731C0AFA" w14:textId="77777777" w:rsidR="004D2E95" w:rsidRPr="00D64641" w:rsidRDefault="004D2E95" w:rsidP="004D2E95">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2. Las que señalan penas para el caso de infracción de lo estipulado; la cual infracción será castigada con arreglo á la ley bajo la cual se hubiere cometido. </w:t>
      </w:r>
    </w:p>
    <w:p w14:paraId="15DE12A8" w14:textId="77777777" w:rsidR="004D2E95" w:rsidRPr="00D64641" w:rsidRDefault="004D2E95" w:rsidP="004D2E95">
      <w:pPr>
        <w:jc w:val="both"/>
        <w:rPr>
          <w:rFonts w:ascii="Arial" w:hAnsi="Arial" w:cs="Arial"/>
          <w:color w:val="000000" w:themeColor="text1"/>
          <w:lang w:val="es-ES_tradnl"/>
        </w:rPr>
      </w:pPr>
    </w:p>
    <w:p w14:paraId="037E7800" w14:textId="00F32DEE" w:rsidR="004D2E95" w:rsidRPr="00D64641" w:rsidRDefault="004D2E95" w:rsidP="004D2E95">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 xml:space="preserve">Artículo 40. </w:t>
      </w:r>
      <w:r w:rsidR="00527FE7" w:rsidRPr="00D64641">
        <w:rPr>
          <w:rFonts w:ascii="Arial" w:hAnsi="Arial" w:cs="Arial"/>
          <w:color w:val="000000" w:themeColor="text1"/>
          <w:sz w:val="21"/>
          <w:szCs w:val="21"/>
          <w:lang w:val="es-ES_tradnl"/>
        </w:rPr>
        <w:t xml:space="preserve">[Modificado por el artículo 624 de la Ley 1564 de 2012] </w:t>
      </w:r>
      <w:r w:rsidRPr="00D64641">
        <w:rPr>
          <w:rFonts w:ascii="Arial" w:hAnsi="Arial" w:cs="Arial"/>
          <w:color w:val="000000" w:themeColor="text1"/>
          <w:sz w:val="21"/>
          <w:szCs w:val="21"/>
          <w:lang w:val="es-ES_tradnl"/>
        </w:rPr>
        <w:t xml:space="preserve">Las leyes concernientes a la sustanciación y ritualidad de los juicios prevalecen sobre las anteriores desde el momento en que deben empezar a regir. </w:t>
      </w:r>
    </w:p>
    <w:p w14:paraId="25CE379F" w14:textId="77777777" w:rsidR="004D2E95" w:rsidRPr="00D64641" w:rsidRDefault="004D2E95" w:rsidP="004D2E95">
      <w:pPr>
        <w:ind w:right="709"/>
        <w:jc w:val="both"/>
        <w:rPr>
          <w:rFonts w:ascii="Arial" w:hAnsi="Arial" w:cs="Arial"/>
          <w:color w:val="000000" w:themeColor="text1"/>
          <w:sz w:val="21"/>
          <w:szCs w:val="21"/>
          <w:lang w:val="es-ES_tradnl"/>
        </w:rPr>
      </w:pPr>
    </w:p>
    <w:p w14:paraId="73389B43" w14:textId="77777777" w:rsidR="004D2E95" w:rsidRPr="00D64641" w:rsidRDefault="004D2E95" w:rsidP="004D2E95">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5DA944A3" w14:textId="77777777" w:rsidR="004D2E95" w:rsidRPr="00D64641" w:rsidRDefault="004D2E95" w:rsidP="004D2E95">
      <w:pPr>
        <w:ind w:right="709"/>
        <w:jc w:val="both"/>
        <w:rPr>
          <w:rFonts w:ascii="Arial" w:hAnsi="Arial" w:cs="Arial"/>
          <w:color w:val="000000" w:themeColor="text1"/>
          <w:sz w:val="21"/>
          <w:szCs w:val="21"/>
          <w:lang w:val="es-ES_tradnl"/>
        </w:rPr>
      </w:pPr>
    </w:p>
    <w:p w14:paraId="41BAFF40" w14:textId="77777777" w:rsidR="004D2E95" w:rsidRPr="00D64641" w:rsidRDefault="004D2E95" w:rsidP="004D2E95">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La competencia para tramitar el proceso se regirá por la legislación vigente en el momento de formulación de la demanda con que se promueva, salvo que la ley elimine dicha autoridad.</w:t>
      </w:r>
    </w:p>
    <w:p w14:paraId="3DDF1284" w14:textId="77777777" w:rsidR="004D2E95" w:rsidRPr="00D64641" w:rsidRDefault="004D2E95" w:rsidP="004D2E95">
      <w:pPr>
        <w:ind w:left="709" w:right="709"/>
        <w:jc w:val="both"/>
        <w:rPr>
          <w:rFonts w:ascii="Arial" w:hAnsi="Arial" w:cs="Arial"/>
          <w:color w:val="000000" w:themeColor="text1"/>
          <w:sz w:val="21"/>
          <w:szCs w:val="21"/>
          <w:lang w:val="es-ES_tradnl"/>
        </w:rPr>
      </w:pPr>
    </w:p>
    <w:p w14:paraId="4821BF30" w14:textId="3104490B" w:rsidR="00493961" w:rsidRPr="00D64641" w:rsidRDefault="004D2E95" w:rsidP="00FF228B">
      <w:pPr>
        <w:spacing w:line="276" w:lineRule="auto"/>
        <w:ind w:firstLine="709"/>
        <w:jc w:val="both"/>
        <w:rPr>
          <w:rFonts w:ascii="Arial" w:hAnsi="Arial" w:cs="Arial"/>
          <w:color w:val="000000" w:themeColor="text1"/>
          <w:sz w:val="22"/>
          <w:szCs w:val="22"/>
          <w:lang w:val="es-ES_tradnl"/>
        </w:rPr>
      </w:pPr>
      <w:r w:rsidRPr="00D64641">
        <w:rPr>
          <w:rFonts w:ascii="Arial" w:eastAsia="Calibri" w:hAnsi="Arial" w:cs="Arial"/>
          <w:color w:val="000000" w:themeColor="text1"/>
          <w:sz w:val="22"/>
          <w:szCs w:val="22"/>
          <w:lang w:val="es-ES_tradnl"/>
        </w:rPr>
        <w:t xml:space="preserve">De dichos enunciados se pueden extraer las siguientes subreglas: i) en principio, las leyes promulgadas rigen hacia el futuro, es decir, no regulan situaciones del pasado; son, pues, </w:t>
      </w:r>
      <w:proofErr w:type="spellStart"/>
      <w:r w:rsidRPr="00D64641">
        <w:rPr>
          <w:rFonts w:ascii="Arial" w:eastAsia="Calibri" w:hAnsi="Arial" w:cs="Arial"/>
          <w:color w:val="000000" w:themeColor="text1"/>
          <w:sz w:val="22"/>
          <w:szCs w:val="22"/>
          <w:lang w:val="es-ES_tradnl"/>
        </w:rPr>
        <w:t>irretroactivas</w:t>
      </w:r>
      <w:proofErr w:type="spellEnd"/>
      <w:r w:rsidRPr="00D64641">
        <w:rPr>
          <w:rFonts w:ascii="Arial" w:eastAsia="Calibri" w:hAnsi="Arial" w:cs="Arial"/>
          <w:color w:val="000000" w:themeColor="text1"/>
          <w:sz w:val="22"/>
          <w:szCs w:val="22"/>
          <w:lang w:val="es-ES_tradnl"/>
        </w:rPr>
        <w:t xml:space="preserve">. En consecuencia, nadie puede ser «juzgado» ni sancionado, sino conforme a leyes preexistentes al acto que se imputa. ii) Por lo tanto, las leyes que regulan los contratos son las vigentes al momento de su celebración; es decir que si cambian, el contrato se continúa rigiendo por las anteriores, a excepción de las leyes posteriores que regulen asuntos procesales o sanciones por incumplimiento de las obligaciones contractuales por hechos ocurridos en vigencia de la nueva ley, las cuales sí aplican a los contratos previamente celebrados. iii) No obstante, en materia sancionatoria rige el principio </w:t>
      </w:r>
      <w:r w:rsidRPr="00D64641">
        <w:rPr>
          <w:rFonts w:ascii="Arial" w:eastAsia="Calibri" w:hAnsi="Arial" w:cs="Arial"/>
          <w:color w:val="000000" w:themeColor="text1"/>
          <w:sz w:val="22"/>
          <w:szCs w:val="22"/>
          <w:lang w:val="es-ES_tradnl"/>
        </w:rPr>
        <w:lastRenderedPageBreak/>
        <w:t>de favorabilidad, lo que significa que debe aplicarse la ley más beneficiosa a la persona. Esta subregla, a su vez, tiene dos hipótesis: 1) si la ley posterior es más favorable que la que estaba vigente cuando, supuestamente, se cometió la falta o delito, se debe aplicar la posterior al momento de sancionar; en otras palabras, se exige, en este caso, la aplicación retroactiva de la ley, y 2) si una persona se encuentra cumpliendo una sanción impuesta en vigencia de una ley y se expide posteriormente una que elimina el delito o falta, lo indulta o rebaja la sanción, también debe aplicarse retroactivamente la ley posterior</w:t>
      </w:r>
      <w:r w:rsidRPr="00D64641">
        <w:rPr>
          <w:rStyle w:val="Refdenotaalpie"/>
          <w:rFonts w:ascii="Arial" w:eastAsia="Calibri" w:hAnsi="Arial" w:cs="Arial"/>
        </w:rPr>
        <w:footnoteReference w:id="18"/>
      </w:r>
      <w:r w:rsidRPr="00D64641">
        <w:rPr>
          <w:rFonts w:ascii="Arial" w:eastAsia="Calibri" w:hAnsi="Arial" w:cs="Arial"/>
          <w:color w:val="000000" w:themeColor="text1"/>
          <w:sz w:val="22"/>
          <w:szCs w:val="22"/>
          <w:lang w:val="es-ES_tradnl"/>
        </w:rPr>
        <w:t>. Así lo ha entendido la Corte Constitucional, al indicar que en las actuaciones administrativas se debe aplicar el principio de favorabilidad. Esta fue la tesis que defendió en la Sentencia C-619 de 2001, que estudió la demanda de inconstitucionalidad en contra del primer inciso del artículo 67 de la Ley 610 de 2000</w:t>
      </w:r>
      <w:r w:rsidRPr="00D64641">
        <w:rPr>
          <w:rStyle w:val="Refdenotaalpie"/>
          <w:rFonts w:ascii="Arial" w:eastAsia="Calibri" w:hAnsi="Arial" w:cs="Arial"/>
        </w:rPr>
        <w:footnoteReference w:id="19"/>
      </w:r>
      <w:r w:rsidRPr="00D64641">
        <w:rPr>
          <w:rFonts w:ascii="Arial" w:eastAsia="Calibri" w:hAnsi="Arial" w:cs="Arial"/>
          <w:color w:val="000000" w:themeColor="text1"/>
          <w:sz w:val="22"/>
          <w:szCs w:val="22"/>
          <w:lang w:val="es-ES_tradnl"/>
        </w:rPr>
        <w:t>.</w:t>
      </w:r>
      <w:r w:rsidR="00FF228B" w:rsidRPr="00D64641">
        <w:rPr>
          <w:rFonts w:ascii="Arial" w:eastAsia="Calibri" w:hAnsi="Arial" w:cs="Arial"/>
          <w:color w:val="000000" w:themeColor="text1"/>
          <w:sz w:val="22"/>
          <w:szCs w:val="22"/>
          <w:lang w:val="es-ES_tradnl"/>
        </w:rPr>
        <w:t xml:space="preserve"> </w:t>
      </w:r>
      <w:r w:rsidR="00C22C25" w:rsidRPr="00D64641">
        <w:rPr>
          <w:rFonts w:ascii="Arial" w:eastAsia="Calibri" w:hAnsi="Arial" w:cs="Arial"/>
          <w:color w:val="000000" w:themeColor="text1"/>
          <w:sz w:val="22"/>
          <w:szCs w:val="22"/>
          <w:lang w:val="es-ES_tradnl"/>
        </w:rPr>
        <w:t>De otro lado, e</w:t>
      </w:r>
      <w:r w:rsidRPr="00D64641">
        <w:rPr>
          <w:rFonts w:ascii="Arial" w:eastAsia="Calibri" w:hAnsi="Arial" w:cs="Arial"/>
          <w:color w:val="000000" w:themeColor="text1"/>
          <w:sz w:val="22"/>
          <w:szCs w:val="22"/>
          <w:lang w:val="es-ES_tradnl"/>
        </w:rPr>
        <w:t xml:space="preserve">n relación con las normas procesales, el artículo 40 de la Ley 153 de 1887 es claro en el sentido de indicar que </w:t>
      </w:r>
      <w:r w:rsidRPr="00D64641">
        <w:rPr>
          <w:rFonts w:ascii="Arial" w:eastAsia="Calibri" w:hAnsi="Arial" w:cs="Arial"/>
          <w:i/>
          <w:iCs/>
          <w:color w:val="000000" w:themeColor="text1"/>
          <w:sz w:val="22"/>
          <w:szCs w:val="22"/>
          <w:lang w:val="es-ES_tradnl"/>
        </w:rPr>
        <w:t>las diligencias o etapas que se hubieren iniciado</w:t>
      </w:r>
      <w:r w:rsidRPr="00D64641">
        <w:rPr>
          <w:rFonts w:ascii="Arial" w:eastAsia="Calibri" w:hAnsi="Arial" w:cs="Arial"/>
          <w:color w:val="000000" w:themeColor="text1"/>
          <w:sz w:val="22"/>
          <w:szCs w:val="22"/>
          <w:lang w:val="es-ES_tradnl"/>
        </w:rPr>
        <w:t xml:space="preserve"> continúan rigiéndose por las normas vigentes en el momento de comenzar el trámite, lo cual también se aplica a los procedimientos administrativos, y dentro de estos, a los de selección.</w:t>
      </w:r>
      <w:r w:rsidR="00C371D9" w:rsidRPr="00D64641">
        <w:rPr>
          <w:rFonts w:ascii="Arial" w:eastAsia="Calibri" w:hAnsi="Arial" w:cs="Arial"/>
          <w:color w:val="000000" w:themeColor="text1"/>
          <w:sz w:val="22"/>
          <w:szCs w:val="22"/>
          <w:lang w:val="es-ES_tradnl"/>
        </w:rPr>
        <w:t xml:space="preserve"> A este fenómeno se le denomina aplicación ultractiva de la norma</w:t>
      </w:r>
      <w:r w:rsidRPr="00D64641">
        <w:rPr>
          <w:rStyle w:val="Refdenotaalpie"/>
          <w:rFonts w:ascii="Arial" w:hAnsi="Arial" w:cs="Arial"/>
        </w:rPr>
        <w:footnoteReference w:id="20"/>
      </w:r>
      <w:r w:rsidRPr="00D64641">
        <w:rPr>
          <w:rFonts w:ascii="Arial" w:hAnsi="Arial" w:cs="Arial"/>
          <w:color w:val="000000" w:themeColor="text1"/>
          <w:sz w:val="22"/>
          <w:szCs w:val="22"/>
          <w:lang w:val="es-ES_tradnl"/>
        </w:rPr>
        <w:t>.</w:t>
      </w:r>
    </w:p>
    <w:p w14:paraId="7FF9CB19" w14:textId="3492EBA5" w:rsidR="00921C94" w:rsidRPr="00D64641" w:rsidRDefault="00493961" w:rsidP="00493961">
      <w:pPr>
        <w:spacing w:before="120" w:line="276" w:lineRule="auto"/>
        <w:ind w:firstLine="709"/>
        <w:jc w:val="both"/>
        <w:rPr>
          <w:rFonts w:ascii="Arial" w:hAnsi="Arial" w:cs="Arial"/>
          <w:color w:val="000000" w:themeColor="text1"/>
          <w:sz w:val="22"/>
          <w:szCs w:val="22"/>
          <w:lang w:val="es-ES_tradnl"/>
        </w:rPr>
      </w:pPr>
      <w:r w:rsidRPr="00D64641">
        <w:rPr>
          <w:rFonts w:ascii="Arial" w:hAnsi="Arial" w:cs="Arial"/>
          <w:color w:val="000000" w:themeColor="text1"/>
          <w:sz w:val="22"/>
          <w:szCs w:val="22"/>
          <w:lang w:val="es-ES_tradnl"/>
        </w:rPr>
        <w:lastRenderedPageBreak/>
        <w:t xml:space="preserve">A la luz de los comentarios anteriores, se observa que el artículo </w:t>
      </w:r>
      <w:r w:rsidR="00CD00C3" w:rsidRPr="00D64641">
        <w:rPr>
          <w:rFonts w:ascii="Arial" w:hAnsi="Arial" w:cs="Arial"/>
          <w:color w:val="000000" w:themeColor="text1"/>
          <w:sz w:val="22"/>
          <w:szCs w:val="22"/>
          <w:lang w:val="es-ES_tradnl"/>
        </w:rPr>
        <w:t>58 de la Ley 2195 de 2022 no establece un condicionamiento</w:t>
      </w:r>
      <w:r w:rsidR="00DB56B0" w:rsidRPr="00D64641">
        <w:rPr>
          <w:rFonts w:ascii="Arial" w:hAnsi="Arial" w:cs="Arial"/>
          <w:color w:val="000000" w:themeColor="text1"/>
          <w:sz w:val="22"/>
          <w:szCs w:val="22"/>
          <w:lang w:val="es-ES_tradnl"/>
        </w:rPr>
        <w:t xml:space="preserve"> temporal</w:t>
      </w:r>
      <w:r w:rsidR="00CD00C3" w:rsidRPr="00D64641">
        <w:rPr>
          <w:rFonts w:ascii="Arial" w:hAnsi="Arial" w:cs="Arial"/>
          <w:color w:val="000000" w:themeColor="text1"/>
          <w:sz w:val="22"/>
          <w:szCs w:val="22"/>
          <w:lang w:val="es-ES_tradnl"/>
        </w:rPr>
        <w:t xml:space="preserve"> para su entrada en vigencia</w:t>
      </w:r>
      <w:r w:rsidR="009836FA" w:rsidRPr="00D64641">
        <w:rPr>
          <w:rFonts w:ascii="Arial" w:hAnsi="Arial" w:cs="Arial"/>
          <w:color w:val="000000" w:themeColor="text1"/>
          <w:sz w:val="22"/>
          <w:szCs w:val="22"/>
          <w:lang w:val="es-ES_tradnl"/>
        </w:rPr>
        <w:t>,</w:t>
      </w:r>
      <w:r w:rsidR="0071143C" w:rsidRPr="00D64641">
        <w:rPr>
          <w:rFonts w:ascii="Arial" w:hAnsi="Arial" w:cs="Arial"/>
          <w:color w:val="000000" w:themeColor="text1"/>
          <w:sz w:val="22"/>
          <w:szCs w:val="22"/>
          <w:lang w:val="es-ES_tradnl"/>
        </w:rPr>
        <w:t xml:space="preserve"> y que el artículo 69 del mismo cuerpo normativo dice que «La presente</w:t>
      </w:r>
      <w:r w:rsidR="008D347A" w:rsidRPr="00D64641">
        <w:rPr>
          <w:rFonts w:ascii="Arial" w:hAnsi="Arial" w:cs="Arial"/>
          <w:color w:val="000000" w:themeColor="text1"/>
          <w:sz w:val="22"/>
          <w:szCs w:val="22"/>
          <w:lang w:val="es-ES_tradnl"/>
        </w:rPr>
        <w:t xml:space="preserve"> ley rige a partir de su promulgación y deroga las disposiciones que le sean contrarias». Por tanto, no queda duda de que el artículo 58 de la Ley 2195 de 2022 se encuentra vigente</w:t>
      </w:r>
      <w:r w:rsidR="00F36CF5" w:rsidRPr="00D64641">
        <w:rPr>
          <w:rFonts w:ascii="Arial" w:hAnsi="Arial" w:cs="Arial"/>
          <w:color w:val="000000" w:themeColor="text1"/>
          <w:sz w:val="22"/>
          <w:szCs w:val="22"/>
          <w:lang w:val="es-ES_tradnl"/>
        </w:rPr>
        <w:t xml:space="preserve">. Sin embargo, es necesario precisar el alcance de esta afirmación. Al sostener que dicha norma </w:t>
      </w:r>
      <w:r w:rsidR="009836FA" w:rsidRPr="00D64641">
        <w:rPr>
          <w:rFonts w:ascii="Arial" w:hAnsi="Arial" w:cs="Arial"/>
          <w:color w:val="000000" w:themeColor="text1"/>
          <w:sz w:val="22"/>
          <w:szCs w:val="22"/>
          <w:lang w:val="es-ES_tradnl"/>
        </w:rPr>
        <w:t>está</w:t>
      </w:r>
      <w:r w:rsidR="00F36CF5" w:rsidRPr="00D64641">
        <w:rPr>
          <w:rFonts w:ascii="Arial" w:hAnsi="Arial" w:cs="Arial"/>
          <w:color w:val="000000" w:themeColor="text1"/>
          <w:sz w:val="22"/>
          <w:szCs w:val="22"/>
          <w:lang w:val="es-ES_tradnl"/>
        </w:rPr>
        <w:t xml:space="preserve"> vigente</w:t>
      </w:r>
      <w:r w:rsidR="00ED5F29" w:rsidRPr="00D64641">
        <w:rPr>
          <w:rFonts w:ascii="Arial" w:hAnsi="Arial" w:cs="Arial"/>
          <w:color w:val="000000" w:themeColor="text1"/>
          <w:sz w:val="22"/>
          <w:szCs w:val="22"/>
          <w:lang w:val="es-ES_tradnl"/>
        </w:rPr>
        <w:t xml:space="preserve"> la Agencia</w:t>
      </w:r>
      <w:r w:rsidR="00E26D41" w:rsidRPr="00D64641">
        <w:rPr>
          <w:rFonts w:ascii="Arial" w:hAnsi="Arial" w:cs="Arial"/>
          <w:color w:val="000000" w:themeColor="text1"/>
          <w:sz w:val="22"/>
          <w:szCs w:val="22"/>
          <w:lang w:val="es-ES_tradnl"/>
        </w:rPr>
        <w:t xml:space="preserve"> </w:t>
      </w:r>
      <w:r w:rsidR="00ED5F29" w:rsidRPr="00D64641">
        <w:rPr>
          <w:rFonts w:ascii="Arial" w:hAnsi="Arial" w:cs="Arial"/>
          <w:color w:val="000000" w:themeColor="text1"/>
          <w:sz w:val="22"/>
          <w:szCs w:val="22"/>
          <w:lang w:val="es-ES_tradnl"/>
        </w:rPr>
        <w:t>quiere significar</w:t>
      </w:r>
      <w:r w:rsidR="00E26D41" w:rsidRPr="00D64641">
        <w:rPr>
          <w:rFonts w:ascii="Arial" w:hAnsi="Arial" w:cs="Arial"/>
          <w:color w:val="000000" w:themeColor="text1"/>
          <w:sz w:val="22"/>
          <w:szCs w:val="22"/>
          <w:lang w:val="es-ES_tradnl"/>
        </w:rPr>
        <w:t xml:space="preserve"> que </w:t>
      </w:r>
      <w:r w:rsidR="00713724" w:rsidRPr="00D64641">
        <w:rPr>
          <w:rFonts w:ascii="Arial" w:hAnsi="Arial" w:cs="Arial"/>
          <w:color w:val="000000" w:themeColor="text1"/>
          <w:sz w:val="22"/>
          <w:szCs w:val="22"/>
          <w:lang w:val="es-ES_tradnl"/>
        </w:rPr>
        <w:t xml:space="preserve">las multas y cláusulas penales </w:t>
      </w:r>
      <w:r w:rsidR="001578CC" w:rsidRPr="00D64641">
        <w:rPr>
          <w:rFonts w:ascii="Arial" w:hAnsi="Arial" w:cs="Arial"/>
          <w:color w:val="000000" w:themeColor="text1"/>
          <w:sz w:val="22"/>
          <w:szCs w:val="22"/>
          <w:lang w:val="es-ES_tradnl"/>
        </w:rPr>
        <w:t xml:space="preserve">impuestas </w:t>
      </w:r>
      <w:r w:rsidR="00A849D9" w:rsidRPr="00D64641">
        <w:rPr>
          <w:rFonts w:ascii="Arial" w:hAnsi="Arial" w:cs="Arial"/>
          <w:color w:val="000000" w:themeColor="text1"/>
          <w:sz w:val="22"/>
          <w:szCs w:val="22"/>
          <w:lang w:val="es-ES_tradnl"/>
        </w:rPr>
        <w:t>por parte de las entidades sometidas al Estatuto General de Contratación de la Administración Pública,</w:t>
      </w:r>
      <w:r w:rsidR="00713724" w:rsidRPr="00D64641">
        <w:rPr>
          <w:rFonts w:ascii="Arial" w:hAnsi="Arial" w:cs="Arial"/>
          <w:color w:val="000000" w:themeColor="text1"/>
          <w:sz w:val="22"/>
          <w:szCs w:val="22"/>
          <w:lang w:val="es-ES_tradnl"/>
        </w:rPr>
        <w:t xml:space="preserve"> a partir del </w:t>
      </w:r>
      <w:r w:rsidR="00A849D9" w:rsidRPr="00D64641">
        <w:rPr>
          <w:rFonts w:ascii="Arial" w:hAnsi="Arial" w:cs="Arial"/>
          <w:color w:val="000000" w:themeColor="text1"/>
          <w:sz w:val="22"/>
          <w:szCs w:val="22"/>
          <w:lang w:val="es-ES_tradnl"/>
        </w:rPr>
        <w:t xml:space="preserve">18 de enero de 2022 –fecha en la cual se promulgó la mencionada Ley– </w:t>
      </w:r>
      <w:r w:rsidR="00A849D9" w:rsidRPr="00D64641">
        <w:rPr>
          <w:rFonts w:ascii="Arial" w:hAnsi="Arial" w:cs="Arial"/>
          <w:i/>
          <w:iCs/>
          <w:color w:val="000000" w:themeColor="text1"/>
          <w:sz w:val="22"/>
          <w:szCs w:val="22"/>
          <w:lang w:val="es-ES_tradnl"/>
        </w:rPr>
        <w:t>causarán</w:t>
      </w:r>
      <w:r w:rsidR="00F36CF5" w:rsidRPr="00D64641">
        <w:rPr>
          <w:rFonts w:ascii="Arial" w:hAnsi="Arial" w:cs="Arial"/>
          <w:color w:val="000000" w:themeColor="text1"/>
          <w:sz w:val="22"/>
          <w:szCs w:val="22"/>
          <w:lang w:val="es-ES_tradnl"/>
        </w:rPr>
        <w:t xml:space="preserve"> </w:t>
      </w:r>
      <w:r w:rsidR="00A849D9" w:rsidRPr="00D64641">
        <w:rPr>
          <w:rFonts w:ascii="Arial" w:hAnsi="Arial" w:cs="Arial"/>
          <w:color w:val="000000" w:themeColor="text1"/>
          <w:sz w:val="22"/>
          <w:szCs w:val="22"/>
          <w:lang w:val="es-ES_tradnl"/>
        </w:rPr>
        <w:t>el efecto jurídico al que se refiere el artículo 58, es decir, darán lugar</w:t>
      </w:r>
      <w:r w:rsidR="003F2A95" w:rsidRPr="00D64641">
        <w:rPr>
          <w:rFonts w:ascii="Arial" w:hAnsi="Arial" w:cs="Arial"/>
          <w:color w:val="000000" w:themeColor="text1"/>
          <w:sz w:val="22"/>
          <w:szCs w:val="22"/>
          <w:lang w:val="es-ES_tradnl"/>
        </w:rPr>
        <w:t>,</w:t>
      </w:r>
      <w:r w:rsidR="00A849D9" w:rsidRPr="00D64641">
        <w:rPr>
          <w:rFonts w:ascii="Arial" w:hAnsi="Arial" w:cs="Arial"/>
          <w:color w:val="000000" w:themeColor="text1"/>
          <w:sz w:val="22"/>
          <w:szCs w:val="22"/>
          <w:lang w:val="es-ES_tradnl"/>
        </w:rPr>
        <w:t xml:space="preserve"> dentro del año posterior a su declaratoria</w:t>
      </w:r>
      <w:r w:rsidR="003F2A95" w:rsidRPr="00D64641">
        <w:rPr>
          <w:rFonts w:ascii="Arial" w:hAnsi="Arial" w:cs="Arial"/>
          <w:color w:val="000000" w:themeColor="text1"/>
          <w:sz w:val="22"/>
          <w:szCs w:val="22"/>
          <w:lang w:val="es-ES_tradnl"/>
        </w:rPr>
        <w:t>,</w:t>
      </w:r>
      <w:r w:rsidR="00A849D9" w:rsidRPr="00D64641">
        <w:rPr>
          <w:rFonts w:ascii="Arial" w:hAnsi="Arial" w:cs="Arial"/>
          <w:color w:val="000000" w:themeColor="text1"/>
          <w:sz w:val="22"/>
          <w:szCs w:val="22"/>
          <w:lang w:val="es-ES_tradnl"/>
        </w:rPr>
        <w:t xml:space="preserve"> a la reducción del puntaje</w:t>
      </w:r>
      <w:r w:rsidR="002611A6" w:rsidRPr="00D64641">
        <w:rPr>
          <w:rFonts w:ascii="Arial" w:hAnsi="Arial" w:cs="Arial"/>
          <w:color w:val="000000" w:themeColor="text1"/>
          <w:sz w:val="22"/>
          <w:szCs w:val="22"/>
          <w:lang w:val="es-ES_tradnl"/>
        </w:rPr>
        <w:t xml:space="preserve"> en el correspondiente procedimiento de selección, </w:t>
      </w:r>
      <w:r w:rsidR="00A92261" w:rsidRPr="00D64641">
        <w:rPr>
          <w:rFonts w:ascii="Arial" w:hAnsi="Arial" w:cs="Arial"/>
          <w:color w:val="000000" w:themeColor="text1"/>
          <w:sz w:val="22"/>
          <w:szCs w:val="22"/>
          <w:lang w:val="es-ES_tradnl"/>
        </w:rPr>
        <w:t>con</w:t>
      </w:r>
      <w:r w:rsidR="002611A6" w:rsidRPr="00D64641">
        <w:rPr>
          <w:rFonts w:ascii="Arial" w:hAnsi="Arial" w:cs="Arial"/>
          <w:color w:val="000000" w:themeColor="text1"/>
          <w:sz w:val="22"/>
          <w:szCs w:val="22"/>
          <w:lang w:val="es-ES_tradnl"/>
        </w:rPr>
        <w:t xml:space="preserve"> las excepciones indicadas en la norma bajo análisis.</w:t>
      </w:r>
    </w:p>
    <w:p w14:paraId="14D11780" w14:textId="0366FAF4" w:rsidR="00B95220" w:rsidRPr="00D64641" w:rsidRDefault="00DC03C2" w:rsidP="00493961">
      <w:pPr>
        <w:spacing w:before="120" w:line="276" w:lineRule="auto"/>
        <w:ind w:firstLine="709"/>
        <w:jc w:val="both"/>
        <w:rPr>
          <w:rFonts w:ascii="Arial" w:hAnsi="Arial" w:cs="Arial"/>
          <w:color w:val="000000" w:themeColor="text1"/>
          <w:sz w:val="22"/>
          <w:szCs w:val="22"/>
          <w:lang w:val="es-ES_tradnl"/>
        </w:rPr>
      </w:pPr>
      <w:r w:rsidRPr="00D64641">
        <w:rPr>
          <w:rFonts w:ascii="Arial" w:hAnsi="Arial" w:cs="Arial"/>
          <w:color w:val="000000" w:themeColor="text1"/>
          <w:sz w:val="22"/>
          <w:szCs w:val="22"/>
          <w:lang w:val="es-ES_tradnl"/>
        </w:rPr>
        <w:t>De esta manera</w:t>
      </w:r>
      <w:r w:rsidR="00A92261" w:rsidRPr="00D64641">
        <w:rPr>
          <w:rFonts w:ascii="Arial" w:hAnsi="Arial" w:cs="Arial"/>
          <w:color w:val="000000" w:themeColor="text1"/>
          <w:sz w:val="22"/>
          <w:szCs w:val="22"/>
          <w:lang w:val="es-ES_tradnl"/>
        </w:rPr>
        <w:t>, r</w:t>
      </w:r>
      <w:r w:rsidR="00921C94" w:rsidRPr="00D64641">
        <w:rPr>
          <w:rFonts w:ascii="Arial" w:hAnsi="Arial" w:cs="Arial"/>
          <w:color w:val="000000" w:themeColor="text1"/>
          <w:sz w:val="22"/>
          <w:szCs w:val="22"/>
          <w:lang w:val="es-ES_tradnl"/>
        </w:rPr>
        <w:t>azones asociadas al principio de seguridad jurídica y al derecho fundamental al debido proceso</w:t>
      </w:r>
      <w:r w:rsidR="00665B1E" w:rsidRPr="00D64641">
        <w:rPr>
          <w:rFonts w:ascii="Arial" w:hAnsi="Arial" w:cs="Arial"/>
          <w:color w:val="000000" w:themeColor="text1"/>
          <w:sz w:val="22"/>
          <w:szCs w:val="22"/>
          <w:lang w:val="es-ES_tradnl"/>
        </w:rPr>
        <w:t xml:space="preserve"> impiden aplicar retroactivamente el artículo 58, en el sentido de afirmar que si a un proponente se le impuso una o más multas o cláusulas penales antes del 18 de enero de 2022</w:t>
      </w:r>
      <w:r w:rsidR="004C230E" w:rsidRPr="00D64641">
        <w:rPr>
          <w:rFonts w:ascii="Arial" w:hAnsi="Arial" w:cs="Arial"/>
          <w:color w:val="000000" w:themeColor="text1"/>
          <w:sz w:val="22"/>
          <w:szCs w:val="22"/>
          <w:lang w:val="es-ES_tradnl"/>
        </w:rPr>
        <w:t xml:space="preserve"> –</w:t>
      </w:r>
      <w:r w:rsidR="00665B1E" w:rsidRPr="00D64641">
        <w:rPr>
          <w:rFonts w:ascii="Arial" w:hAnsi="Arial" w:cs="Arial"/>
          <w:color w:val="000000" w:themeColor="text1"/>
          <w:sz w:val="22"/>
          <w:szCs w:val="22"/>
          <w:lang w:val="es-ES_tradnl"/>
        </w:rPr>
        <w:t>es decir, antes de que comenzara a regir la Ley</w:t>
      </w:r>
      <w:r w:rsidR="004C230E" w:rsidRPr="00D64641">
        <w:rPr>
          <w:rFonts w:ascii="Arial" w:hAnsi="Arial" w:cs="Arial"/>
          <w:color w:val="000000" w:themeColor="text1"/>
          <w:sz w:val="22"/>
          <w:szCs w:val="22"/>
          <w:lang w:val="es-ES_tradnl"/>
        </w:rPr>
        <w:t xml:space="preserve"> 2195 de 2022– se verá afectado por la reducción del puntaje consagrada en el </w:t>
      </w:r>
      <w:r w:rsidR="004F7DCB" w:rsidRPr="00D64641">
        <w:rPr>
          <w:rFonts w:ascii="Arial" w:hAnsi="Arial" w:cs="Arial"/>
          <w:color w:val="000000" w:themeColor="text1"/>
          <w:sz w:val="22"/>
          <w:szCs w:val="22"/>
          <w:lang w:val="es-ES_tradnl"/>
        </w:rPr>
        <w:t>artículo 58. Sostener esto sería contradecir el principio de tipicidad</w:t>
      </w:r>
      <w:r w:rsidR="00B4284A" w:rsidRPr="00D64641">
        <w:rPr>
          <w:rFonts w:ascii="Arial" w:hAnsi="Arial" w:cs="Arial"/>
          <w:color w:val="000000" w:themeColor="text1"/>
          <w:sz w:val="22"/>
          <w:szCs w:val="22"/>
          <w:lang w:val="es-ES_tradnl"/>
        </w:rPr>
        <w:t xml:space="preserve">, que es un postulado del debido proceso, porque si este efecto no se preveía como consecuencia para la multa o la cláusula penal en el momento en que le fue impuesta a alguien, </w:t>
      </w:r>
      <w:r w:rsidR="00791F57" w:rsidRPr="00D64641">
        <w:rPr>
          <w:rFonts w:ascii="Arial" w:hAnsi="Arial" w:cs="Arial"/>
          <w:color w:val="000000" w:themeColor="text1"/>
          <w:sz w:val="22"/>
          <w:szCs w:val="22"/>
          <w:lang w:val="es-ES_tradnl"/>
        </w:rPr>
        <w:t>no puede aplicarse hacia el pasado.</w:t>
      </w:r>
      <w:r w:rsidR="00272B0F" w:rsidRPr="00D64641">
        <w:rPr>
          <w:rFonts w:ascii="Arial" w:hAnsi="Arial" w:cs="Arial"/>
          <w:color w:val="000000" w:themeColor="text1"/>
          <w:sz w:val="22"/>
          <w:szCs w:val="22"/>
          <w:lang w:val="es-ES_tradnl"/>
        </w:rPr>
        <w:t xml:space="preserve"> Caso distinto es aquel en el que a un contratista se le aplica una multa, verbigracia, el 25 de enero de 2022 y se presenta a una licitación </w:t>
      </w:r>
      <w:r w:rsidR="00B95220" w:rsidRPr="00D64641">
        <w:rPr>
          <w:rFonts w:ascii="Arial" w:hAnsi="Arial" w:cs="Arial"/>
          <w:color w:val="000000" w:themeColor="text1"/>
          <w:sz w:val="22"/>
          <w:szCs w:val="22"/>
          <w:lang w:val="es-ES_tradnl"/>
        </w:rPr>
        <w:t xml:space="preserve">pública el 18 de febrero siguiente. En este </w:t>
      </w:r>
      <w:r w:rsidR="002F5143" w:rsidRPr="00D64641">
        <w:rPr>
          <w:rFonts w:ascii="Arial" w:hAnsi="Arial" w:cs="Arial"/>
          <w:color w:val="000000" w:themeColor="text1"/>
          <w:sz w:val="22"/>
          <w:szCs w:val="22"/>
          <w:lang w:val="es-ES_tradnl"/>
        </w:rPr>
        <w:t>supuesto</w:t>
      </w:r>
      <w:r w:rsidR="00B95220" w:rsidRPr="00D64641">
        <w:rPr>
          <w:rFonts w:ascii="Arial" w:hAnsi="Arial" w:cs="Arial"/>
          <w:color w:val="000000" w:themeColor="text1"/>
          <w:sz w:val="22"/>
          <w:szCs w:val="22"/>
          <w:lang w:val="es-ES_tradnl"/>
        </w:rPr>
        <w:t xml:space="preserve"> la entidad estatal deberá reducirle el 2% del puntaje, porque para la fecha de imposición de la multa estaba vigente la norma que consagraba dicho efecto gravoso.</w:t>
      </w:r>
      <w:r w:rsidR="00295264" w:rsidRPr="00D64641">
        <w:rPr>
          <w:rFonts w:ascii="Arial" w:hAnsi="Arial" w:cs="Arial"/>
          <w:color w:val="000000" w:themeColor="text1"/>
          <w:sz w:val="22"/>
          <w:szCs w:val="22"/>
          <w:lang w:val="es-ES_tradnl"/>
        </w:rPr>
        <w:t xml:space="preserve"> </w:t>
      </w:r>
      <w:r w:rsidR="00E56057" w:rsidRPr="00D64641">
        <w:rPr>
          <w:rFonts w:ascii="Arial" w:hAnsi="Arial" w:cs="Arial"/>
          <w:color w:val="000000" w:themeColor="text1"/>
          <w:sz w:val="22"/>
          <w:szCs w:val="22"/>
          <w:lang w:val="es-ES_tradnl"/>
        </w:rPr>
        <w:t xml:space="preserve">Ahora bien, </w:t>
      </w:r>
      <w:r w:rsidR="00156DC0" w:rsidRPr="00D64641">
        <w:rPr>
          <w:rFonts w:ascii="Arial" w:hAnsi="Arial" w:cs="Arial"/>
          <w:color w:val="000000" w:themeColor="text1"/>
          <w:sz w:val="22"/>
          <w:szCs w:val="22"/>
          <w:lang w:val="es-ES_tradnl"/>
        </w:rPr>
        <w:t>la</w:t>
      </w:r>
      <w:r w:rsidR="00295264" w:rsidRPr="00D64641">
        <w:rPr>
          <w:rFonts w:ascii="Arial" w:hAnsi="Arial" w:cs="Arial"/>
          <w:color w:val="000000" w:themeColor="text1"/>
          <w:sz w:val="22"/>
          <w:szCs w:val="22"/>
          <w:lang w:val="es-ES_tradnl"/>
        </w:rPr>
        <w:t xml:space="preserve"> interpretación</w:t>
      </w:r>
      <w:r w:rsidR="00156DC0" w:rsidRPr="00D64641">
        <w:rPr>
          <w:rFonts w:ascii="Arial" w:hAnsi="Arial" w:cs="Arial"/>
          <w:color w:val="000000" w:themeColor="text1"/>
          <w:sz w:val="22"/>
          <w:szCs w:val="22"/>
          <w:lang w:val="es-ES_tradnl"/>
        </w:rPr>
        <w:t xml:space="preserve"> doctrinaria</w:t>
      </w:r>
      <w:r w:rsidR="00295264" w:rsidRPr="00D64641">
        <w:rPr>
          <w:rFonts w:ascii="Arial" w:hAnsi="Arial" w:cs="Arial"/>
          <w:color w:val="000000" w:themeColor="text1"/>
          <w:sz w:val="22"/>
          <w:szCs w:val="22"/>
          <w:lang w:val="es-ES_tradnl"/>
        </w:rPr>
        <w:t xml:space="preserve"> que efectúa la Agencia se </w:t>
      </w:r>
      <w:r w:rsidR="00156DC0" w:rsidRPr="00D64641">
        <w:rPr>
          <w:rFonts w:ascii="Arial" w:hAnsi="Arial" w:cs="Arial"/>
          <w:color w:val="000000" w:themeColor="text1"/>
          <w:sz w:val="22"/>
          <w:szCs w:val="22"/>
          <w:lang w:val="es-ES_tradnl"/>
        </w:rPr>
        <w:t>realiza</w:t>
      </w:r>
      <w:r w:rsidR="00D950A1" w:rsidRPr="00D64641">
        <w:rPr>
          <w:rFonts w:ascii="Arial" w:hAnsi="Arial" w:cs="Arial"/>
          <w:color w:val="000000" w:themeColor="text1"/>
          <w:sz w:val="22"/>
          <w:szCs w:val="22"/>
          <w:lang w:val="es-ES_tradnl"/>
        </w:rPr>
        <w:t xml:space="preserve"> en el contexto de novedad del artículo 58 de la Ley </w:t>
      </w:r>
      <w:r w:rsidR="00E56057" w:rsidRPr="00D64641">
        <w:rPr>
          <w:rFonts w:ascii="Arial" w:hAnsi="Arial" w:cs="Arial"/>
          <w:color w:val="000000" w:themeColor="text1"/>
          <w:sz w:val="22"/>
          <w:szCs w:val="22"/>
          <w:lang w:val="es-ES_tradnl"/>
        </w:rPr>
        <w:t xml:space="preserve">2195 de 2022 y, en consecuencia, </w:t>
      </w:r>
      <w:r w:rsidR="004377CF" w:rsidRPr="00D64641">
        <w:rPr>
          <w:rFonts w:ascii="Arial" w:hAnsi="Arial" w:cs="Arial"/>
          <w:color w:val="000000" w:themeColor="text1"/>
          <w:sz w:val="22"/>
          <w:szCs w:val="22"/>
          <w:lang w:val="es-ES_tradnl"/>
        </w:rPr>
        <w:t xml:space="preserve">no se opone a la posibilidad de que el </w:t>
      </w:r>
      <w:r w:rsidR="00643D16" w:rsidRPr="00D64641">
        <w:rPr>
          <w:rFonts w:ascii="Arial" w:hAnsi="Arial" w:cs="Arial"/>
          <w:color w:val="000000" w:themeColor="text1"/>
          <w:sz w:val="22"/>
          <w:szCs w:val="22"/>
          <w:lang w:val="es-ES_tradnl"/>
        </w:rPr>
        <w:t xml:space="preserve">gobierno nacional, en ejercicio de la potestad reglamentaria conferida por el artículo 189, numeral 11, de la Constitución, le otorgue </w:t>
      </w:r>
      <w:r w:rsidR="00156DC0" w:rsidRPr="00D64641">
        <w:rPr>
          <w:rFonts w:ascii="Arial" w:hAnsi="Arial" w:cs="Arial"/>
          <w:color w:val="000000" w:themeColor="text1"/>
          <w:sz w:val="22"/>
          <w:szCs w:val="22"/>
          <w:lang w:val="es-ES_tradnl"/>
        </w:rPr>
        <w:t>a aquella un alcance diferente.</w:t>
      </w:r>
    </w:p>
    <w:p w14:paraId="3D50415F" w14:textId="0219E9FE" w:rsidR="00DA3A15" w:rsidRPr="00D64641" w:rsidRDefault="00E46C95" w:rsidP="000D19FA">
      <w:pPr>
        <w:spacing w:before="120" w:after="120" w:line="276" w:lineRule="auto"/>
        <w:ind w:firstLine="709"/>
        <w:jc w:val="both"/>
        <w:rPr>
          <w:rFonts w:ascii="Arial" w:eastAsia="Calibri" w:hAnsi="Arial" w:cs="Arial"/>
          <w:color w:val="000000" w:themeColor="text1"/>
          <w:sz w:val="22"/>
          <w:szCs w:val="22"/>
          <w:lang w:val="es-ES_tradnl"/>
        </w:rPr>
      </w:pPr>
      <w:r w:rsidRPr="00D64641">
        <w:rPr>
          <w:rFonts w:ascii="Arial" w:hAnsi="Arial" w:cs="Arial"/>
          <w:color w:val="000000" w:themeColor="text1"/>
          <w:sz w:val="22"/>
          <w:szCs w:val="22"/>
          <w:lang w:val="es-ES_tradnl"/>
        </w:rPr>
        <w:t>Finalmente, es necesario indicar que la entrada en vigencia de leyes o actos</w:t>
      </w:r>
      <w:r w:rsidR="00B27211" w:rsidRPr="00D64641">
        <w:rPr>
          <w:rFonts w:ascii="Arial" w:hAnsi="Arial" w:cs="Arial"/>
          <w:color w:val="000000" w:themeColor="text1"/>
          <w:sz w:val="22"/>
          <w:szCs w:val="22"/>
          <w:lang w:val="es-ES_tradnl"/>
        </w:rPr>
        <w:t xml:space="preserve"> de superior jerarquía normativa respecto de los </w:t>
      </w:r>
      <w:r w:rsidR="001578CC" w:rsidRPr="00D64641">
        <w:rPr>
          <w:rFonts w:ascii="Arial" w:hAnsi="Arial" w:cs="Arial"/>
          <w:color w:val="000000" w:themeColor="text1"/>
          <w:sz w:val="22"/>
          <w:szCs w:val="22"/>
          <w:lang w:val="es-ES_tradnl"/>
        </w:rPr>
        <w:t>documentos</w:t>
      </w:r>
      <w:r w:rsidR="00B27211" w:rsidRPr="00D64641">
        <w:rPr>
          <w:rFonts w:ascii="Arial" w:hAnsi="Arial" w:cs="Arial"/>
          <w:color w:val="000000" w:themeColor="text1"/>
          <w:sz w:val="22"/>
          <w:szCs w:val="22"/>
          <w:lang w:val="es-ES_tradnl"/>
        </w:rPr>
        <w:t xml:space="preserve"> tipo elaborado</w:t>
      </w:r>
      <w:r w:rsidR="008F7F45" w:rsidRPr="00D64641">
        <w:rPr>
          <w:rFonts w:ascii="Arial" w:hAnsi="Arial" w:cs="Arial"/>
          <w:color w:val="000000" w:themeColor="text1"/>
          <w:sz w:val="22"/>
          <w:szCs w:val="22"/>
          <w:lang w:val="es-ES_tradnl"/>
        </w:rPr>
        <w:t>s</w:t>
      </w:r>
      <w:r w:rsidR="00B27211" w:rsidRPr="00D64641">
        <w:rPr>
          <w:rFonts w:ascii="Arial" w:hAnsi="Arial" w:cs="Arial"/>
          <w:color w:val="000000" w:themeColor="text1"/>
          <w:sz w:val="22"/>
          <w:szCs w:val="22"/>
          <w:lang w:val="es-ES_tradnl"/>
        </w:rPr>
        <w:t xml:space="preserve"> por la Agencia Nacional de Contratación Pública – Colombia Compra Eficiente</w:t>
      </w:r>
      <w:r w:rsidR="001B5EA7" w:rsidRPr="00D64641">
        <w:rPr>
          <w:rFonts w:ascii="Arial" w:hAnsi="Arial" w:cs="Arial"/>
          <w:color w:val="000000" w:themeColor="text1"/>
          <w:sz w:val="22"/>
          <w:szCs w:val="22"/>
          <w:lang w:val="es-ES_tradnl"/>
        </w:rPr>
        <w:t xml:space="preserve"> implica para las entidades estatales destinatarias de los mismos el deber de ajustar </w:t>
      </w:r>
      <w:r w:rsidR="00AD04AE" w:rsidRPr="00D64641">
        <w:rPr>
          <w:rFonts w:ascii="Arial" w:hAnsi="Arial" w:cs="Arial"/>
          <w:color w:val="000000" w:themeColor="text1"/>
          <w:sz w:val="22"/>
          <w:szCs w:val="22"/>
          <w:lang w:val="es-ES_tradnl"/>
        </w:rPr>
        <w:t xml:space="preserve">a las nuevas reglas </w:t>
      </w:r>
      <w:r w:rsidR="001B5EA7" w:rsidRPr="00D64641">
        <w:rPr>
          <w:rFonts w:ascii="Arial" w:hAnsi="Arial" w:cs="Arial"/>
          <w:color w:val="000000" w:themeColor="text1"/>
          <w:sz w:val="22"/>
          <w:szCs w:val="22"/>
          <w:lang w:val="es-ES_tradnl"/>
        </w:rPr>
        <w:t>el pliego específico –estructurado para el procedimiento de selección que adelantarán–</w:t>
      </w:r>
      <w:r w:rsidR="00604B75" w:rsidRPr="00D64641">
        <w:rPr>
          <w:rFonts w:ascii="Arial" w:hAnsi="Arial" w:cs="Arial"/>
          <w:color w:val="000000" w:themeColor="text1"/>
          <w:sz w:val="22"/>
          <w:szCs w:val="22"/>
          <w:lang w:val="es-ES_tradnl"/>
        </w:rPr>
        <w:t xml:space="preserve">. En este </w:t>
      </w:r>
      <w:r w:rsidR="00604B75" w:rsidRPr="00D64641">
        <w:rPr>
          <w:rFonts w:ascii="Arial" w:hAnsi="Arial" w:cs="Arial"/>
          <w:color w:val="000000" w:themeColor="text1"/>
          <w:sz w:val="22"/>
          <w:szCs w:val="22"/>
          <w:lang w:val="es-ES_tradnl"/>
        </w:rPr>
        <w:lastRenderedPageBreak/>
        <w:t xml:space="preserve">sentido, para aplicar lo establecido en el artículo 58 de la Ley 2195 de 2022 a los procedimientos contractuales que se rigen por los </w:t>
      </w:r>
      <w:r w:rsidR="00DC03C2" w:rsidRPr="00D64641">
        <w:rPr>
          <w:rFonts w:ascii="Arial" w:hAnsi="Arial" w:cs="Arial"/>
          <w:color w:val="000000" w:themeColor="text1"/>
          <w:sz w:val="22"/>
          <w:szCs w:val="22"/>
          <w:lang w:val="es-ES_tradnl"/>
        </w:rPr>
        <w:t xml:space="preserve">documentos </w:t>
      </w:r>
      <w:r w:rsidR="00604B75" w:rsidRPr="00D64641">
        <w:rPr>
          <w:rFonts w:ascii="Arial" w:hAnsi="Arial" w:cs="Arial"/>
          <w:color w:val="000000" w:themeColor="text1"/>
          <w:sz w:val="22"/>
          <w:szCs w:val="22"/>
          <w:lang w:val="es-ES_tradnl"/>
        </w:rPr>
        <w:t>tipo</w:t>
      </w:r>
      <w:r w:rsidR="008F7F45" w:rsidRPr="00D64641">
        <w:rPr>
          <w:rFonts w:ascii="Arial" w:hAnsi="Arial" w:cs="Arial"/>
          <w:color w:val="000000" w:themeColor="text1"/>
          <w:sz w:val="22"/>
          <w:szCs w:val="22"/>
          <w:lang w:val="es-ES_tradnl"/>
        </w:rPr>
        <w:t xml:space="preserve"> </w:t>
      </w:r>
      <w:r w:rsidR="00604B75" w:rsidRPr="00D64641">
        <w:rPr>
          <w:rFonts w:ascii="Arial" w:hAnsi="Arial" w:cs="Arial"/>
          <w:color w:val="000000" w:themeColor="text1"/>
          <w:sz w:val="22"/>
          <w:szCs w:val="22"/>
          <w:lang w:val="es-ES_tradnl"/>
        </w:rPr>
        <w:t>las entidades públicas no tienen que esperar a que la Agencia haga una modificación del pliego tipo, pues, como se indicó, la Ley no condiciona la vigencia de dicho precepto a un desarrollo reglamentario posterior.</w:t>
      </w:r>
      <w:r w:rsidR="008F7F45" w:rsidRPr="00D64641">
        <w:rPr>
          <w:rFonts w:ascii="Arial" w:hAnsi="Arial" w:cs="Arial"/>
          <w:color w:val="000000" w:themeColor="text1"/>
          <w:sz w:val="22"/>
          <w:szCs w:val="22"/>
          <w:lang w:val="es-ES_tradnl"/>
        </w:rPr>
        <w:t xml:space="preserve"> Sin perjuicio de esto, Colombia Compra Eficiente </w:t>
      </w:r>
      <w:r w:rsidR="00F76B5A" w:rsidRPr="00D64641">
        <w:rPr>
          <w:rFonts w:ascii="Arial" w:hAnsi="Arial" w:cs="Arial"/>
          <w:color w:val="000000" w:themeColor="text1"/>
          <w:sz w:val="22"/>
          <w:szCs w:val="22"/>
          <w:lang w:val="es-ES_tradnl"/>
        </w:rPr>
        <w:t xml:space="preserve">efectúa una revisión periódica de los documentos tipo, para armonizarlos y actualizarlos con las normas jurídicas vigentes. </w:t>
      </w:r>
      <w:r w:rsidR="00604B75" w:rsidRPr="00D64641">
        <w:rPr>
          <w:rFonts w:ascii="Arial" w:hAnsi="Arial" w:cs="Arial"/>
          <w:color w:val="000000" w:themeColor="text1"/>
          <w:sz w:val="22"/>
          <w:szCs w:val="22"/>
          <w:lang w:val="es-ES_tradnl"/>
        </w:rPr>
        <w:t xml:space="preserve">  </w:t>
      </w:r>
      <w:r w:rsidR="001B5EA7" w:rsidRPr="00D64641">
        <w:rPr>
          <w:rFonts w:ascii="Arial" w:hAnsi="Arial" w:cs="Arial"/>
          <w:color w:val="000000" w:themeColor="text1"/>
          <w:sz w:val="22"/>
          <w:szCs w:val="22"/>
          <w:lang w:val="es-ES_tradnl"/>
        </w:rPr>
        <w:t xml:space="preserve"> </w:t>
      </w:r>
    </w:p>
    <w:bookmarkEnd w:id="4"/>
    <w:p w14:paraId="46234390" w14:textId="77777777" w:rsidR="0014620F" w:rsidRPr="00D64641" w:rsidRDefault="0014620F" w:rsidP="0014620F">
      <w:pPr>
        <w:tabs>
          <w:tab w:val="left" w:pos="0"/>
        </w:tabs>
        <w:spacing w:after="120" w:line="276" w:lineRule="auto"/>
        <w:ind w:firstLine="709"/>
        <w:jc w:val="both"/>
        <w:rPr>
          <w:rFonts w:ascii="Arial" w:eastAsia="Calibri" w:hAnsi="Arial" w:cs="Arial"/>
          <w:bCs/>
          <w:sz w:val="22"/>
        </w:rPr>
      </w:pPr>
      <w:r w:rsidRPr="00D64641">
        <w:rPr>
          <w:rFonts w:ascii="Arial" w:eastAsia="Calibri" w:hAnsi="Arial" w:cs="Arial"/>
          <w:bCs/>
          <w:sz w:val="22"/>
          <w:lang w:val="es-ES_tradnl"/>
        </w:rPr>
        <w:t xml:space="preserve">En este contexto, los procesos de selección que adelanten las entidades sometidas al EGCAP que se realicen utilizando los documentos tipo deberán aplicar lo dispuesto en el artículo 58 </w:t>
      </w:r>
      <w:r w:rsidRPr="00D64641">
        <w:rPr>
          <w:rFonts w:ascii="Arial" w:eastAsia="Calibri" w:hAnsi="Arial" w:cs="Arial"/>
          <w:bCs/>
          <w:i/>
          <w:iCs/>
          <w:sz w:val="22"/>
          <w:lang w:val="es-ES_tradnl"/>
        </w:rPr>
        <w:t xml:space="preserve">ibidem, </w:t>
      </w:r>
      <w:r w:rsidRPr="00D64641">
        <w:rPr>
          <w:rFonts w:ascii="Arial" w:eastAsia="Calibri" w:hAnsi="Arial" w:cs="Arial"/>
          <w:bCs/>
          <w:sz w:val="22"/>
          <w:lang w:val="es-ES_tradnl"/>
        </w:rPr>
        <w:t xml:space="preserve">exceptuando los documentos tipo para los procesos de obra pública de infraestructura que se adelantan por mínima cuantía. Lo anterior puesto que, como se expuso en el numeral anterior, </w:t>
      </w:r>
      <w:r w:rsidRPr="00D64641">
        <w:rPr>
          <w:rFonts w:ascii="Arial" w:hAnsi="Arial" w:cs="Arial"/>
          <w:sz w:val="22"/>
          <w:shd w:val="clear" w:color="auto" w:fill="FFFFFF"/>
          <w:lang w:val="es-ES_tradnl"/>
        </w:rPr>
        <w:t xml:space="preserve">la adopción de estos documentos no exime a las entidades estatales de la obligación de tener en cuenta la normativa y jurisprudencia aplicable a los procesos de contratación, así como de cumplir lo ordenado por sentencia judicial. </w:t>
      </w:r>
      <w:r w:rsidRPr="00D64641">
        <w:rPr>
          <w:rFonts w:ascii="Arial" w:eastAsia="Calibri" w:hAnsi="Arial" w:cs="Arial"/>
          <w:bCs/>
          <w:sz w:val="22"/>
          <w:lang w:val="es-ES_tradnl"/>
        </w:rPr>
        <w:t xml:space="preserve">De este modo, debido a que la Ley 2195 de 2022 rige a partir de su promulgación, lo cual ocurrió el 18 de enero de 2022, </w:t>
      </w:r>
      <w:r w:rsidRPr="00D64641">
        <w:rPr>
          <w:rFonts w:ascii="Arial" w:eastAsia="Calibri" w:hAnsi="Arial" w:cs="Arial"/>
          <w:bCs/>
          <w:sz w:val="22"/>
        </w:rPr>
        <w:t xml:space="preserve">las entidades estatales deberán atender la reducción de puntaje por incumplimiento de contratos en los procesos de contratación que adelanten, en los términos expuestos por dicho artículo. </w:t>
      </w:r>
    </w:p>
    <w:p w14:paraId="51E3CBE5" w14:textId="392A61DB" w:rsidR="0014620F" w:rsidRPr="00D64641" w:rsidRDefault="0014620F" w:rsidP="0014620F">
      <w:pPr>
        <w:tabs>
          <w:tab w:val="left" w:pos="0"/>
        </w:tabs>
        <w:spacing w:after="120" w:line="276" w:lineRule="auto"/>
        <w:ind w:firstLine="709"/>
        <w:jc w:val="both"/>
        <w:rPr>
          <w:rFonts w:ascii="Arial" w:hAnsi="Arial" w:cs="Arial"/>
          <w:noProof/>
          <w:sz w:val="22"/>
        </w:rPr>
      </w:pPr>
      <w:r w:rsidRPr="00D64641">
        <w:rPr>
          <w:rFonts w:ascii="Arial" w:eastAsia="Calibri" w:hAnsi="Arial" w:cs="Arial"/>
          <w:bCs/>
          <w:sz w:val="22"/>
          <w:lang w:val="es-ES_tradnl"/>
        </w:rPr>
        <w:t xml:space="preserve">En relación con este aspecto, la </w:t>
      </w:r>
      <w:r w:rsidRPr="00D64641">
        <w:rPr>
          <w:rFonts w:ascii="Arial" w:hAnsi="Arial" w:cs="Arial"/>
          <w:noProof/>
          <w:sz w:val="22"/>
          <w:lang w:val="es-ES_tradnl"/>
        </w:rPr>
        <w:t>Agencia Nacional de Contratación Pública – Colombia Compra Eficiente en la Circular 001 de 2022</w:t>
      </w:r>
      <w:r w:rsidRPr="00D64641">
        <w:rPr>
          <w:rFonts w:ascii="Arial" w:hAnsi="Arial" w:cs="Arial"/>
          <w:noProof/>
          <w:sz w:val="22"/>
        </w:rPr>
        <w:t xml:space="preserve"> precisó que el artículo 58 de la Ley 2195 de 2022 es una norma de orden público, lo que significa que es imperativa y obligatoria a partir de su expedición, por lo que no puede ser obviada o desconocida en los procesos de contratación</w:t>
      </w:r>
      <w:r w:rsidRPr="00D64641">
        <w:rPr>
          <w:rStyle w:val="Refdenotaalpie"/>
          <w:rFonts w:ascii="Arial" w:hAnsi="Arial" w:cs="Arial"/>
        </w:rPr>
        <w:footnoteReference w:id="21"/>
      </w:r>
      <w:r w:rsidRPr="00D64641">
        <w:rPr>
          <w:rFonts w:ascii="Arial" w:hAnsi="Arial" w:cs="Arial"/>
          <w:noProof/>
          <w:sz w:val="22"/>
        </w:rPr>
        <w:t>. Por lo tanto, las entidades estatales sometidas al Estatuto General de Contratación de la Administración Pública, salvo para los procesos de mínima cuantía y en aquellos donde únicamente se pondere el menor precio ofrecido, deberán atender la reducción de puntaje por incumplimiento de contratos en los procesos de contratación que adelanten. Concretamente, en relación con los documentos tipo señaló que:</w:t>
      </w:r>
    </w:p>
    <w:p w14:paraId="2B11EF34" w14:textId="77777777" w:rsidR="0014620F" w:rsidRPr="00D64641" w:rsidRDefault="0014620F" w:rsidP="0014620F">
      <w:pPr>
        <w:tabs>
          <w:tab w:val="left" w:pos="0"/>
        </w:tabs>
        <w:ind w:left="709" w:right="709"/>
        <w:jc w:val="both"/>
        <w:rPr>
          <w:rFonts w:ascii="Arial" w:hAnsi="Arial" w:cs="Arial"/>
          <w:noProof/>
          <w:sz w:val="21"/>
          <w:szCs w:val="21"/>
        </w:rPr>
      </w:pPr>
      <w:r w:rsidRPr="00D64641">
        <w:rPr>
          <w:rFonts w:ascii="Arial" w:hAnsi="Arial" w:cs="Arial"/>
          <w:noProof/>
          <w:sz w:val="21"/>
          <w:szCs w:val="21"/>
        </w:rPr>
        <w:t>Al respecto, es importante mencionar que la adopción de estos documentos no exime a las entidades estatales de la obligación de tener en cuenta la normativa y jurisprudencia aplicable a los procesos de contratación, así como de cumplir lo ordenado por sentencia judicial</w:t>
      </w:r>
      <w:r w:rsidRPr="00D64641">
        <w:rPr>
          <w:rFonts w:ascii="Arial" w:hAnsi="Arial" w:cs="Arial"/>
          <w:noProof/>
          <w:sz w:val="21"/>
          <w:szCs w:val="21"/>
          <w:vertAlign w:val="superscript"/>
        </w:rPr>
        <w:t>[5]</w:t>
      </w:r>
      <w:r w:rsidRPr="00D64641">
        <w:rPr>
          <w:rStyle w:val="Refdenotaalpie"/>
          <w:rFonts w:ascii="Arial" w:hAnsi="Arial" w:cs="Arial"/>
        </w:rPr>
        <w:footnoteReference w:id="22"/>
      </w:r>
      <w:r w:rsidRPr="00D64641">
        <w:rPr>
          <w:rFonts w:ascii="Arial" w:hAnsi="Arial" w:cs="Arial"/>
          <w:noProof/>
          <w:sz w:val="21"/>
          <w:szCs w:val="21"/>
        </w:rPr>
        <w:t>. En este sentido, Ias entidades estatales tienen el deber de aplicar las normas vigentes, aunque éstas no estén previstas de forma expresa en los documentos tipo, por tratarse de una preceptiva recién expedida, que pasó a ser parte del ordenamiento jurídico, como es el caso del artículo 58 de la Ley 2195 de 2022, disposición que tiene plena vigencia, pues no está supeditada a ninguna condición para su entrada en vigor.</w:t>
      </w:r>
    </w:p>
    <w:p w14:paraId="6A125DA7" w14:textId="77777777" w:rsidR="0014620F" w:rsidRPr="00D64641" w:rsidRDefault="0014620F" w:rsidP="0014620F">
      <w:pPr>
        <w:tabs>
          <w:tab w:val="left" w:pos="0"/>
        </w:tabs>
        <w:ind w:left="709" w:right="709"/>
        <w:jc w:val="both"/>
        <w:rPr>
          <w:rFonts w:ascii="Arial" w:hAnsi="Arial" w:cs="Arial"/>
          <w:noProof/>
          <w:sz w:val="21"/>
          <w:szCs w:val="21"/>
        </w:rPr>
      </w:pPr>
    </w:p>
    <w:p w14:paraId="5D9FBF9C" w14:textId="77777777" w:rsidR="0014620F" w:rsidRPr="00D64641" w:rsidRDefault="0014620F" w:rsidP="0014620F">
      <w:pPr>
        <w:tabs>
          <w:tab w:val="left" w:pos="0"/>
        </w:tabs>
        <w:ind w:left="709" w:right="709"/>
        <w:jc w:val="both"/>
        <w:rPr>
          <w:rFonts w:ascii="Arial" w:hAnsi="Arial" w:cs="Arial"/>
          <w:noProof/>
          <w:sz w:val="21"/>
          <w:szCs w:val="21"/>
        </w:rPr>
      </w:pPr>
      <w:r w:rsidRPr="00D64641">
        <w:rPr>
          <w:rFonts w:ascii="Arial" w:hAnsi="Arial" w:cs="Arial"/>
          <w:noProof/>
          <w:sz w:val="21"/>
          <w:szCs w:val="21"/>
        </w:rPr>
        <w:lastRenderedPageBreak/>
        <w:t xml:space="preserve">De acuerdo con las reglas de interpretación del documento tipo, Ias referencias a normas jurídicas incluyen las disposiciones que las modifiquen, adicionen, sustituyan o complementen. Esto significa que en el documento en los apartes relacionados con los factores de evaluación se debe incluir la norma contenida en eI artículo 58 de la Ley 2195 de 2022, por expresa disposición de las reglas de interpretación de los documentos tipo. </w:t>
      </w:r>
    </w:p>
    <w:p w14:paraId="5FCB32DB" w14:textId="77777777" w:rsidR="009E7AA2" w:rsidRPr="00D64641" w:rsidRDefault="009E7AA2" w:rsidP="009E7AA2">
      <w:pPr>
        <w:tabs>
          <w:tab w:val="left" w:pos="0"/>
        </w:tabs>
        <w:ind w:left="709" w:right="709"/>
        <w:jc w:val="both"/>
        <w:rPr>
          <w:rFonts w:ascii="Arial" w:hAnsi="Arial" w:cs="Arial"/>
          <w:noProof/>
          <w:sz w:val="21"/>
          <w:szCs w:val="21"/>
        </w:rPr>
      </w:pPr>
    </w:p>
    <w:p w14:paraId="4FC4FF76" w14:textId="29F8E40E" w:rsidR="009E7AA2" w:rsidRPr="00D64641" w:rsidRDefault="009E7AA2" w:rsidP="000D19FA">
      <w:pPr>
        <w:tabs>
          <w:tab w:val="left" w:pos="0"/>
        </w:tabs>
        <w:spacing w:after="120" w:line="276" w:lineRule="auto"/>
        <w:ind w:firstLine="709"/>
        <w:jc w:val="both"/>
        <w:rPr>
          <w:rFonts w:ascii="Arial" w:hAnsi="Arial" w:cs="Arial"/>
          <w:noProof/>
          <w:sz w:val="22"/>
        </w:rPr>
      </w:pPr>
      <w:r w:rsidRPr="00D64641">
        <w:rPr>
          <w:rFonts w:ascii="Arial" w:hAnsi="Arial" w:cs="Arial"/>
          <w:noProof/>
          <w:sz w:val="22"/>
        </w:rPr>
        <w:t>De acuerdo con lo anter</w:t>
      </w:r>
      <w:r w:rsidR="002A00BF" w:rsidRPr="00D64641">
        <w:rPr>
          <w:rFonts w:ascii="Arial" w:hAnsi="Arial" w:cs="Arial"/>
          <w:noProof/>
          <w:sz w:val="22"/>
        </w:rPr>
        <w:t>i</w:t>
      </w:r>
      <w:r w:rsidRPr="00D64641">
        <w:rPr>
          <w:rFonts w:ascii="Arial" w:hAnsi="Arial" w:cs="Arial"/>
          <w:noProof/>
          <w:sz w:val="22"/>
        </w:rPr>
        <w:t xml:space="preserve">or, en los procesos adelantados con documentos tipo las entidades estatales deberán reducir durante la evaluación de las ofertas en la etapa precontractual el dos por ciento (2%) del total de los puntos establecidos en el proceso a los proponentes que se les haya impuesto una o más multas o cláusulas penales, en los términos explicados. Por consiguiente, en la </w:t>
      </w:r>
      <w:r w:rsidRPr="00D64641">
        <w:rPr>
          <w:rFonts w:ascii="Arial" w:hAnsi="Arial" w:cs="Arial"/>
          <w:noProof/>
          <w:sz w:val="22"/>
          <w:lang w:val="es-ES_tradnl"/>
        </w:rPr>
        <w:t>Circular 001 de 2022 la</w:t>
      </w:r>
      <w:r w:rsidRPr="00D64641">
        <w:rPr>
          <w:rFonts w:ascii="Arial" w:eastAsia="Calibri" w:hAnsi="Arial" w:cs="Arial"/>
          <w:bCs/>
          <w:sz w:val="22"/>
          <w:lang w:val="es-ES_tradnl"/>
        </w:rPr>
        <w:t xml:space="preserve"> </w:t>
      </w:r>
      <w:r w:rsidRPr="00D64641">
        <w:rPr>
          <w:rFonts w:ascii="Arial" w:hAnsi="Arial" w:cs="Arial"/>
          <w:noProof/>
          <w:sz w:val="22"/>
          <w:lang w:val="es-ES_tradnl"/>
        </w:rPr>
        <w:t xml:space="preserve">Agencia Nacional de Contratación Pública – Colombia Compra Eficiente exhorta a la entidades para la aplicación del artículo 58 de la Ley 2195 de 2022 en los </w:t>
      </w:r>
      <w:r w:rsidR="00DA38BD" w:rsidRPr="00D64641">
        <w:rPr>
          <w:rFonts w:ascii="Arial" w:hAnsi="Arial" w:cs="Arial"/>
          <w:noProof/>
          <w:sz w:val="22"/>
          <w:lang w:val="es-ES_tradnl"/>
        </w:rPr>
        <w:t xml:space="preserve">procesos contractuales regidos por </w:t>
      </w:r>
      <w:r w:rsidRPr="00D64641">
        <w:rPr>
          <w:rFonts w:ascii="Arial" w:hAnsi="Arial" w:cs="Arial"/>
          <w:noProof/>
          <w:sz w:val="22"/>
          <w:lang w:val="es-ES_tradnl"/>
        </w:rPr>
        <w:t>documentos tipo</w:t>
      </w:r>
      <w:r w:rsidR="00DA38BD" w:rsidRPr="00D64641">
        <w:rPr>
          <w:rStyle w:val="Refdenotaalpie"/>
          <w:rFonts w:ascii="Arial" w:hAnsi="Arial" w:cs="Arial"/>
        </w:rPr>
        <w:footnoteReference w:id="23"/>
      </w:r>
      <w:r w:rsidR="00DA38BD" w:rsidRPr="00D64641">
        <w:rPr>
          <w:rFonts w:ascii="Arial" w:hAnsi="Arial" w:cs="Arial"/>
          <w:noProof/>
          <w:sz w:val="22"/>
          <w:lang w:val="es-ES_tradnl"/>
        </w:rPr>
        <w:t>.</w:t>
      </w:r>
      <w:r w:rsidRPr="00D64641">
        <w:rPr>
          <w:rFonts w:ascii="Arial" w:hAnsi="Arial" w:cs="Arial"/>
          <w:noProof/>
          <w:sz w:val="22"/>
          <w:lang w:val="es-ES_tradnl"/>
        </w:rPr>
        <w:t xml:space="preserve"> </w:t>
      </w:r>
    </w:p>
    <w:p w14:paraId="53892902" w14:textId="77777777" w:rsidR="009E7AA2" w:rsidRPr="00D64641" w:rsidRDefault="009E7AA2" w:rsidP="009E7AA2">
      <w:pPr>
        <w:tabs>
          <w:tab w:val="left" w:pos="0"/>
        </w:tabs>
        <w:spacing w:line="276" w:lineRule="auto"/>
        <w:ind w:firstLine="709"/>
        <w:jc w:val="both"/>
        <w:rPr>
          <w:rFonts w:ascii="Arial" w:hAnsi="Arial" w:cs="Arial"/>
          <w:noProof/>
          <w:sz w:val="22"/>
          <w:lang w:val="es-ES_tradnl"/>
        </w:rPr>
      </w:pPr>
    </w:p>
    <w:p w14:paraId="37CA9805" w14:textId="7E6B1FAB" w:rsidR="00DD5B04" w:rsidRPr="00D64641" w:rsidRDefault="004177A6" w:rsidP="00510DE9">
      <w:pPr>
        <w:tabs>
          <w:tab w:val="left" w:pos="0"/>
        </w:tabs>
        <w:jc w:val="both"/>
        <w:rPr>
          <w:rFonts w:ascii="Arial" w:eastAsia="Calibri" w:hAnsi="Arial" w:cs="Arial"/>
          <w:b/>
          <w:color w:val="000000" w:themeColor="text1"/>
          <w:sz w:val="22"/>
          <w:lang w:val="es-ES_tradnl"/>
        </w:rPr>
      </w:pPr>
      <w:r w:rsidRPr="00D64641">
        <w:rPr>
          <w:rFonts w:ascii="Arial" w:eastAsia="Calibri" w:hAnsi="Arial" w:cs="Arial"/>
          <w:b/>
          <w:color w:val="000000" w:themeColor="text1"/>
          <w:sz w:val="22"/>
          <w:lang w:val="es-ES_tradnl"/>
        </w:rPr>
        <w:t>3</w:t>
      </w:r>
      <w:r w:rsidR="00B011A9" w:rsidRPr="00D64641">
        <w:rPr>
          <w:rFonts w:ascii="Arial" w:eastAsia="Calibri" w:hAnsi="Arial" w:cs="Arial"/>
          <w:b/>
          <w:color w:val="000000" w:themeColor="text1"/>
          <w:sz w:val="22"/>
          <w:lang w:val="es-ES_tradnl"/>
        </w:rPr>
        <w:t xml:space="preserve">. </w:t>
      </w:r>
      <w:r w:rsidR="00DD5B04" w:rsidRPr="00D64641">
        <w:rPr>
          <w:rFonts w:ascii="Arial" w:eastAsia="Calibri" w:hAnsi="Arial" w:cs="Arial"/>
          <w:b/>
          <w:color w:val="000000" w:themeColor="text1"/>
          <w:sz w:val="22"/>
          <w:lang w:val="es-ES_tradnl"/>
        </w:rPr>
        <w:t>Respuest</w:t>
      </w:r>
      <w:r w:rsidR="00BF0E64" w:rsidRPr="00D64641">
        <w:rPr>
          <w:rFonts w:ascii="Arial" w:eastAsia="Calibri" w:hAnsi="Arial" w:cs="Arial"/>
          <w:b/>
          <w:color w:val="000000" w:themeColor="text1"/>
          <w:sz w:val="22"/>
          <w:lang w:val="es-ES_tradnl"/>
        </w:rPr>
        <w:t>a</w:t>
      </w:r>
    </w:p>
    <w:p w14:paraId="0B74D5B8" w14:textId="7F0A7F13" w:rsidR="00C4581D" w:rsidRPr="00D64641" w:rsidRDefault="00C4581D" w:rsidP="00510DE9">
      <w:pPr>
        <w:tabs>
          <w:tab w:val="left" w:pos="0"/>
        </w:tabs>
        <w:jc w:val="both"/>
        <w:rPr>
          <w:rFonts w:ascii="Arial" w:eastAsia="Calibri" w:hAnsi="Arial" w:cs="Arial"/>
          <w:color w:val="000000" w:themeColor="text1"/>
          <w:sz w:val="22"/>
          <w:lang w:val="es-ES_tradnl"/>
        </w:rPr>
      </w:pPr>
    </w:p>
    <w:p w14:paraId="335522EE" w14:textId="754A6127" w:rsidR="00E35E65" w:rsidRPr="00D64641" w:rsidRDefault="00E35E65" w:rsidP="00E35E65">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w:t>
      </w:r>
      <w:r w:rsidR="00E91B82" w:rsidRPr="00D64641">
        <w:rPr>
          <w:rFonts w:ascii="Arial" w:hAnsi="Arial" w:cs="Arial"/>
          <w:color w:val="000000" w:themeColor="text1"/>
          <w:sz w:val="21"/>
          <w:szCs w:val="21"/>
          <w:lang w:val="es-ES_tradnl"/>
        </w:rPr>
        <w:t>[…]</w:t>
      </w:r>
      <w:r w:rsidRPr="00D64641">
        <w:rPr>
          <w:rFonts w:ascii="Arial" w:hAnsi="Arial" w:cs="Arial"/>
          <w:color w:val="000000" w:themeColor="text1"/>
          <w:sz w:val="21"/>
          <w:szCs w:val="21"/>
          <w:lang w:val="es-ES_tradnl"/>
        </w:rPr>
        <w:t>, solicitamos amablemente su colaboración aclarando lo siguiente referente al numeral referente al articulo 58, de los incumplimientos de los contratista.</w:t>
      </w:r>
    </w:p>
    <w:p w14:paraId="6429C187" w14:textId="77777777" w:rsidR="00E35E65" w:rsidRPr="00D64641" w:rsidRDefault="00E35E65" w:rsidP="00E35E65">
      <w:pPr>
        <w:ind w:left="709" w:right="709"/>
        <w:jc w:val="both"/>
        <w:rPr>
          <w:rFonts w:ascii="Arial" w:hAnsi="Arial" w:cs="Arial"/>
          <w:color w:val="000000" w:themeColor="text1"/>
          <w:sz w:val="21"/>
          <w:szCs w:val="21"/>
          <w:lang w:val="es-ES_tradnl"/>
        </w:rPr>
      </w:pPr>
    </w:p>
    <w:p w14:paraId="30F2334F" w14:textId="77777777" w:rsidR="00E35E65" w:rsidRPr="00D64641" w:rsidRDefault="00E35E65" w:rsidP="00E35E65">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 xml:space="preserve">»1. La aplicación de este regla para los documentos tipo reglamentamos por </w:t>
      </w:r>
      <w:proofErr w:type="spellStart"/>
      <w:r w:rsidRPr="00D64641">
        <w:rPr>
          <w:rFonts w:ascii="Arial" w:hAnsi="Arial" w:cs="Arial"/>
          <w:color w:val="000000" w:themeColor="text1"/>
          <w:sz w:val="21"/>
          <w:szCs w:val="21"/>
          <w:lang w:val="es-ES_tradnl"/>
        </w:rPr>
        <w:t>colombia</w:t>
      </w:r>
      <w:proofErr w:type="spellEnd"/>
      <w:r w:rsidRPr="00D64641">
        <w:rPr>
          <w:rFonts w:ascii="Arial" w:hAnsi="Arial" w:cs="Arial"/>
          <w:color w:val="000000" w:themeColor="text1"/>
          <w:sz w:val="21"/>
          <w:szCs w:val="21"/>
          <w:lang w:val="es-ES_tradnl"/>
        </w:rPr>
        <w:t xml:space="preserve"> compra eficiente, será de manera inmediata a partir de la fecha de publicación de la ley o esta será implementada a través de una modificación a los documentos tipo para incluir este descuentos de puntaje?</w:t>
      </w:r>
    </w:p>
    <w:p w14:paraId="56A71A51" w14:textId="77777777" w:rsidR="00E35E65" w:rsidRPr="00D64641" w:rsidRDefault="00E35E65" w:rsidP="00E35E65">
      <w:pPr>
        <w:ind w:left="709" w:right="709"/>
        <w:jc w:val="both"/>
        <w:rPr>
          <w:rFonts w:ascii="Arial" w:hAnsi="Arial" w:cs="Arial"/>
          <w:color w:val="000000" w:themeColor="text1"/>
          <w:sz w:val="21"/>
          <w:szCs w:val="21"/>
          <w:lang w:val="es-ES_tradnl"/>
        </w:rPr>
      </w:pPr>
    </w:p>
    <w:p w14:paraId="63A96D3D" w14:textId="77777777" w:rsidR="00E35E65" w:rsidRPr="00D64641" w:rsidRDefault="00E35E65" w:rsidP="00E35E65">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»2. Este artículo aplica para incumplimientos o multas que hayan sido sancionadas antes de la entrada en vigencia de esta ley?</w:t>
      </w:r>
    </w:p>
    <w:p w14:paraId="75D0B8DD" w14:textId="77777777" w:rsidR="00E35E65" w:rsidRPr="00D64641" w:rsidRDefault="00E35E65" w:rsidP="00E35E65">
      <w:pPr>
        <w:ind w:left="709" w:right="709"/>
        <w:jc w:val="both"/>
        <w:rPr>
          <w:rFonts w:ascii="Arial" w:hAnsi="Arial" w:cs="Arial"/>
          <w:color w:val="000000" w:themeColor="text1"/>
          <w:sz w:val="21"/>
          <w:szCs w:val="21"/>
          <w:lang w:val="es-ES_tradnl"/>
        </w:rPr>
      </w:pPr>
    </w:p>
    <w:p w14:paraId="6350F237" w14:textId="77777777" w:rsidR="00E35E65" w:rsidRPr="00D64641" w:rsidRDefault="00E35E65" w:rsidP="00E35E65">
      <w:pPr>
        <w:ind w:left="709" w:right="709"/>
        <w:jc w:val="both"/>
        <w:rPr>
          <w:rFonts w:ascii="Arial" w:hAnsi="Arial" w:cs="Arial"/>
          <w:color w:val="000000" w:themeColor="text1"/>
          <w:sz w:val="21"/>
          <w:szCs w:val="21"/>
          <w:lang w:val="es-ES_tradnl"/>
        </w:rPr>
      </w:pPr>
      <w:r w:rsidRPr="00D64641">
        <w:rPr>
          <w:rFonts w:ascii="Arial" w:hAnsi="Arial" w:cs="Arial"/>
          <w:color w:val="000000" w:themeColor="text1"/>
          <w:sz w:val="21"/>
          <w:szCs w:val="21"/>
          <w:lang w:val="es-ES_tradnl"/>
        </w:rPr>
        <w:t>»3. Cuando se refiere este articulo al ultimo año, esto esa un año antes de la entrada en vigencia de la ley?» (sic).</w:t>
      </w:r>
    </w:p>
    <w:p w14:paraId="5DC4F1AA" w14:textId="619F642D" w:rsidR="00BF0E64" w:rsidRPr="00D64641" w:rsidRDefault="00BF0E64" w:rsidP="00853A3C">
      <w:pPr>
        <w:ind w:right="709"/>
        <w:jc w:val="both"/>
        <w:rPr>
          <w:rFonts w:ascii="Arial" w:hAnsi="Arial" w:cs="Arial"/>
          <w:color w:val="000000" w:themeColor="text1"/>
          <w:sz w:val="21"/>
          <w:szCs w:val="21"/>
          <w:lang w:val="es-ES_tradnl"/>
        </w:rPr>
      </w:pPr>
    </w:p>
    <w:p w14:paraId="2B673B73" w14:textId="595A48B8" w:rsidR="005906E8" w:rsidRPr="00D64641" w:rsidRDefault="005906E8" w:rsidP="005906E8">
      <w:pPr>
        <w:spacing w:before="120" w:line="276" w:lineRule="auto"/>
        <w:jc w:val="both"/>
        <w:rPr>
          <w:rFonts w:ascii="Arial" w:hAnsi="Arial" w:cs="Arial"/>
          <w:color w:val="000000" w:themeColor="text1"/>
          <w:sz w:val="22"/>
          <w:szCs w:val="22"/>
          <w:lang w:val="es-ES_tradnl"/>
        </w:rPr>
      </w:pPr>
      <w:r w:rsidRPr="00D64641">
        <w:rPr>
          <w:rFonts w:ascii="Arial" w:hAnsi="Arial" w:cs="Arial"/>
          <w:color w:val="000000" w:themeColor="text1"/>
          <w:sz w:val="22"/>
          <w:szCs w:val="22"/>
          <w:lang w:val="es-ES_tradnl"/>
        </w:rPr>
        <w:lastRenderedPageBreak/>
        <w:t xml:space="preserve">El artículo 58 de la Ley 2195 de 2022 no establece un condicionamiento </w:t>
      </w:r>
      <w:r w:rsidR="00DB56B0" w:rsidRPr="00D64641">
        <w:rPr>
          <w:rFonts w:ascii="Arial" w:hAnsi="Arial" w:cs="Arial"/>
          <w:color w:val="000000" w:themeColor="text1"/>
          <w:sz w:val="22"/>
          <w:szCs w:val="22"/>
          <w:lang w:val="es-ES_tradnl"/>
        </w:rPr>
        <w:t xml:space="preserve">temporal </w:t>
      </w:r>
      <w:r w:rsidRPr="00D64641">
        <w:rPr>
          <w:rFonts w:ascii="Arial" w:hAnsi="Arial" w:cs="Arial"/>
          <w:color w:val="000000" w:themeColor="text1"/>
          <w:sz w:val="22"/>
          <w:szCs w:val="22"/>
          <w:lang w:val="es-ES_tradnl"/>
        </w:rPr>
        <w:t xml:space="preserve">para su entrada en vigencia, y, adicionalmente, el artículo 69 del mismo cuerpo normativo </w:t>
      </w:r>
      <w:r w:rsidR="001578CC" w:rsidRPr="00D64641">
        <w:rPr>
          <w:rFonts w:ascii="Arial" w:hAnsi="Arial" w:cs="Arial"/>
          <w:color w:val="000000" w:themeColor="text1"/>
          <w:sz w:val="22"/>
          <w:szCs w:val="22"/>
          <w:lang w:val="es-ES_tradnl"/>
        </w:rPr>
        <w:t xml:space="preserve">señala </w:t>
      </w:r>
      <w:r w:rsidRPr="00D64641">
        <w:rPr>
          <w:rFonts w:ascii="Arial" w:hAnsi="Arial" w:cs="Arial"/>
          <w:color w:val="000000" w:themeColor="text1"/>
          <w:sz w:val="22"/>
          <w:szCs w:val="22"/>
          <w:lang w:val="es-ES_tradnl"/>
        </w:rPr>
        <w:t xml:space="preserve">que «La presente ley rige a partir de su promulgación y deroga las disposiciones que le sean contrarias». Por tanto, no queda duda de que el artículo 58 de la Ley 2195 de 2022 se encuentra vigente. Sin embargo, es necesario precisar el alcance de esta afirmación. Al sostener que dicha norma está vigente la Agencia quiere significar que las multas y cláusulas penales </w:t>
      </w:r>
      <w:r w:rsidR="001578CC" w:rsidRPr="00D64641">
        <w:rPr>
          <w:rFonts w:ascii="Arial" w:hAnsi="Arial" w:cs="Arial"/>
          <w:color w:val="000000" w:themeColor="text1"/>
          <w:sz w:val="22"/>
          <w:szCs w:val="22"/>
          <w:lang w:val="es-ES_tradnl"/>
        </w:rPr>
        <w:t xml:space="preserve">impuestas </w:t>
      </w:r>
      <w:r w:rsidRPr="00D64641">
        <w:rPr>
          <w:rFonts w:ascii="Arial" w:hAnsi="Arial" w:cs="Arial"/>
          <w:color w:val="000000" w:themeColor="text1"/>
          <w:sz w:val="22"/>
          <w:szCs w:val="22"/>
          <w:lang w:val="es-ES_tradnl"/>
        </w:rPr>
        <w:t xml:space="preserve">por parte de las entidades sometidas al Estatuto General de Contratación de la Administración Pública, a partir del 18 de enero de 2022 –fecha en la cual se promulgó la mencionada Ley– </w:t>
      </w:r>
      <w:r w:rsidRPr="00D64641">
        <w:rPr>
          <w:rFonts w:ascii="Arial" w:hAnsi="Arial" w:cs="Arial"/>
          <w:i/>
          <w:iCs/>
          <w:color w:val="000000" w:themeColor="text1"/>
          <w:sz w:val="22"/>
          <w:szCs w:val="22"/>
          <w:lang w:val="es-ES_tradnl"/>
        </w:rPr>
        <w:t>causarán</w:t>
      </w:r>
      <w:r w:rsidRPr="00D64641">
        <w:rPr>
          <w:rFonts w:ascii="Arial" w:hAnsi="Arial" w:cs="Arial"/>
          <w:color w:val="000000" w:themeColor="text1"/>
          <w:sz w:val="22"/>
          <w:szCs w:val="22"/>
          <w:lang w:val="es-ES_tradnl"/>
        </w:rPr>
        <w:t xml:space="preserve"> el efecto jurídico al que se refiere el artículo 58, es decir, darán lugar, dentro del año posterior a su declaratoria, a la reducción del puntaje en el correspondiente procedimiento de selección, con las excepciones indicadas en la norma bajo análisis.</w:t>
      </w:r>
    </w:p>
    <w:p w14:paraId="32606898" w14:textId="77A49A99" w:rsidR="005906E8" w:rsidRPr="00D64641" w:rsidRDefault="001578CC" w:rsidP="005906E8">
      <w:pPr>
        <w:spacing w:before="120" w:line="276" w:lineRule="auto"/>
        <w:ind w:firstLine="709"/>
        <w:jc w:val="both"/>
        <w:rPr>
          <w:rFonts w:ascii="Arial" w:hAnsi="Arial" w:cs="Arial"/>
          <w:color w:val="000000" w:themeColor="text1"/>
          <w:sz w:val="22"/>
          <w:szCs w:val="22"/>
          <w:lang w:val="es-ES_tradnl"/>
        </w:rPr>
      </w:pPr>
      <w:r w:rsidRPr="00D64641">
        <w:rPr>
          <w:rFonts w:ascii="Arial" w:hAnsi="Arial" w:cs="Arial"/>
          <w:color w:val="000000" w:themeColor="text1"/>
          <w:sz w:val="22"/>
          <w:szCs w:val="22"/>
          <w:lang w:val="es-ES_tradnl"/>
        </w:rPr>
        <w:t>De esta manera</w:t>
      </w:r>
      <w:r w:rsidR="005906E8" w:rsidRPr="00D64641">
        <w:rPr>
          <w:rFonts w:ascii="Arial" w:hAnsi="Arial" w:cs="Arial"/>
          <w:color w:val="000000" w:themeColor="text1"/>
          <w:sz w:val="22"/>
          <w:szCs w:val="22"/>
          <w:lang w:val="es-ES_tradnl"/>
        </w:rPr>
        <w:t>, razones asociadas al principio de seguridad jurídica y al derecho fundamental al debido proceso impiden aplicar retroactivamente el artículo 58, en el sentido de afirmar que si a un proponente se le impuso una o más multas o cláusulas penales antes del 18 de enero de 2022 –es decir, antes de que comenzara a regir la Ley 2195 de 2022– se verá afectado por la reducción del puntaje consagrada en el artículo 58. Sostener esto sería contradecir el principio de tipicidad, que es un postulado del debido proceso, porque si este efecto no se preveía como consecuencia para la multa o la cláusula penal en el momento en que le fue impuesta a alguien, no puede aplicarse hacia el pasado. Caso distinto es aquel en el que a un contratista se le aplica una multa, verbigracia, el 25 de enero de 2022 y se presenta a una licitación pública el 18 de febrero siguiente. En este supuesto la entidad estatal deberá reducirle el 2% del puntaje, porque para la fecha de imposición de la multa estaba vigente la norma que consagraba dicho efecto gravoso. Ahora bien, la interpretación doctrinaria que efectúa la Agencia se realiza en el contexto de novedad del artículo 58 de la Ley 2195 de 2022 y, en consecuencia, no se opone a la posibilidad de que el gobierno nacional, en ejercicio de la potestad reglamentaria conferida por el artículo 189, numeral 11, de la Constitución, le otorgue a aquella un alcance diferente.</w:t>
      </w:r>
    </w:p>
    <w:p w14:paraId="37996370" w14:textId="291E2AB7" w:rsidR="005906E8" w:rsidRPr="00D64641" w:rsidRDefault="005906E8" w:rsidP="000D19FA">
      <w:pPr>
        <w:spacing w:before="120" w:after="120" w:line="276" w:lineRule="auto"/>
        <w:ind w:firstLine="709"/>
        <w:jc w:val="both"/>
        <w:rPr>
          <w:rFonts w:ascii="Arial" w:eastAsia="Calibri" w:hAnsi="Arial" w:cs="Arial"/>
          <w:color w:val="000000" w:themeColor="text1"/>
          <w:sz w:val="22"/>
          <w:szCs w:val="22"/>
          <w:lang w:val="es-ES_tradnl"/>
        </w:rPr>
      </w:pPr>
      <w:r w:rsidRPr="00D64641">
        <w:rPr>
          <w:rFonts w:ascii="Arial" w:hAnsi="Arial" w:cs="Arial"/>
          <w:color w:val="000000" w:themeColor="text1"/>
          <w:sz w:val="22"/>
          <w:szCs w:val="22"/>
          <w:lang w:val="es-ES_tradnl"/>
        </w:rPr>
        <w:t xml:space="preserve">Finalmente, es necesario indicar que la entrada en vigencia de leyes o actos de superior jerarquía normativa respecto de los </w:t>
      </w:r>
      <w:r w:rsidR="001578CC" w:rsidRPr="00D64641">
        <w:rPr>
          <w:rFonts w:ascii="Arial" w:hAnsi="Arial" w:cs="Arial"/>
          <w:color w:val="000000" w:themeColor="text1"/>
          <w:sz w:val="22"/>
          <w:szCs w:val="22"/>
          <w:lang w:val="es-ES_tradnl"/>
        </w:rPr>
        <w:t>documentos</w:t>
      </w:r>
      <w:r w:rsidRPr="00D64641">
        <w:rPr>
          <w:rFonts w:ascii="Arial" w:hAnsi="Arial" w:cs="Arial"/>
          <w:color w:val="000000" w:themeColor="text1"/>
          <w:sz w:val="22"/>
          <w:szCs w:val="22"/>
          <w:lang w:val="es-ES_tradnl"/>
        </w:rPr>
        <w:t xml:space="preserve"> tipo elaborados por la Agencia Nacional de Contratación Pública – Colombia Compra Eficiente implica para las entidades estatales destinatarias de los mismos el deber de ajustar</w:t>
      </w:r>
      <w:r w:rsidR="00E25DA7" w:rsidRPr="00D64641">
        <w:rPr>
          <w:rFonts w:ascii="Arial" w:hAnsi="Arial" w:cs="Arial"/>
          <w:color w:val="000000" w:themeColor="text1"/>
          <w:sz w:val="22"/>
          <w:szCs w:val="22"/>
          <w:lang w:val="es-ES_tradnl"/>
        </w:rPr>
        <w:t xml:space="preserve"> a las nuevas reglas</w:t>
      </w:r>
      <w:r w:rsidRPr="00D64641">
        <w:rPr>
          <w:rFonts w:ascii="Arial" w:hAnsi="Arial" w:cs="Arial"/>
          <w:color w:val="000000" w:themeColor="text1"/>
          <w:sz w:val="22"/>
          <w:szCs w:val="22"/>
          <w:lang w:val="es-ES_tradnl"/>
        </w:rPr>
        <w:t xml:space="preserve"> el pliego específico –estructurado para el procedimiento de selección que adelantarán–. En este sentido, para aplicar lo establecido en el artículo 58 de la Ley 2195 de 2022 a los procedimientos contractuales que se rigen por los </w:t>
      </w:r>
      <w:r w:rsidR="001578CC" w:rsidRPr="00D64641">
        <w:rPr>
          <w:rFonts w:ascii="Arial" w:hAnsi="Arial" w:cs="Arial"/>
          <w:color w:val="000000" w:themeColor="text1"/>
          <w:sz w:val="22"/>
          <w:szCs w:val="22"/>
          <w:lang w:val="es-ES_tradnl"/>
        </w:rPr>
        <w:t xml:space="preserve">documentos </w:t>
      </w:r>
      <w:r w:rsidRPr="00D64641">
        <w:rPr>
          <w:rFonts w:ascii="Arial" w:hAnsi="Arial" w:cs="Arial"/>
          <w:color w:val="000000" w:themeColor="text1"/>
          <w:sz w:val="22"/>
          <w:szCs w:val="22"/>
          <w:lang w:val="es-ES_tradnl"/>
        </w:rPr>
        <w:t xml:space="preserve">tipo las entidades públicas no tienen que esperar a que la Agencia haga una modificación del pliego tipo, pues, como se indicó, la Ley no condiciona la vigencia de dicho precepto a un desarrollo reglamentario posterior. Sin perjuicio de esto, Colombia Compra Eficiente efectúa una revisión periódica de los documentos tipo, para armonizarlos y actualizarlos con las normas jurídicas vigentes.    </w:t>
      </w:r>
    </w:p>
    <w:p w14:paraId="2306D8C0" w14:textId="54CD061C" w:rsidR="00DA38BD" w:rsidRPr="00D64641" w:rsidRDefault="00DA38BD" w:rsidP="00DA38BD">
      <w:pPr>
        <w:tabs>
          <w:tab w:val="left" w:pos="0"/>
        </w:tabs>
        <w:spacing w:after="120" w:line="276" w:lineRule="auto"/>
        <w:ind w:firstLine="709"/>
        <w:jc w:val="both"/>
        <w:rPr>
          <w:rFonts w:ascii="Arial" w:hAnsi="Arial" w:cs="Arial"/>
          <w:noProof/>
          <w:sz w:val="22"/>
        </w:rPr>
      </w:pPr>
      <w:r w:rsidRPr="00D64641">
        <w:rPr>
          <w:rFonts w:ascii="Arial" w:eastAsia="Calibri" w:hAnsi="Arial" w:cs="Arial"/>
          <w:bCs/>
          <w:sz w:val="22"/>
          <w:lang w:val="es-ES_tradnl"/>
        </w:rPr>
        <w:lastRenderedPageBreak/>
        <w:t xml:space="preserve">En relación con este aspecto, la </w:t>
      </w:r>
      <w:r w:rsidRPr="00D64641">
        <w:rPr>
          <w:rFonts w:ascii="Arial" w:hAnsi="Arial" w:cs="Arial"/>
          <w:noProof/>
          <w:sz w:val="22"/>
          <w:lang w:val="es-ES_tradnl"/>
        </w:rPr>
        <w:t>Agencia Nacional de Contratación Pública – Colombia Compra Eficiente en la Circular 001 de 2022</w:t>
      </w:r>
      <w:r w:rsidRPr="00D64641">
        <w:rPr>
          <w:rFonts w:ascii="Arial" w:hAnsi="Arial" w:cs="Arial"/>
          <w:noProof/>
          <w:sz w:val="22"/>
        </w:rPr>
        <w:t xml:space="preserve"> precisó que el artículo 58 de la Ley 2195 de 2022 es una norma de orden público, lo que significa que es imperativa y obligatoria a partir de su expedición, por lo que no pueden ser obviada o desconocida en los procesos de contratación</w:t>
      </w:r>
      <w:r w:rsidRPr="00D64641">
        <w:rPr>
          <w:rStyle w:val="Refdenotaalpie"/>
          <w:rFonts w:ascii="Arial" w:hAnsi="Arial" w:cs="Arial"/>
        </w:rPr>
        <w:footnoteReference w:id="24"/>
      </w:r>
      <w:r w:rsidRPr="00D64641">
        <w:rPr>
          <w:rFonts w:ascii="Arial" w:hAnsi="Arial" w:cs="Arial"/>
          <w:noProof/>
          <w:sz w:val="22"/>
        </w:rPr>
        <w:t xml:space="preserve">. Por lo tanto, las entidades estatales sometidas al Estatuto General de Contratación de la Administración Pública, salvo para los procesos de mínima cuantía y en aquellos donde únicamente se pondere el menor precio ofrecido, deberán atender la reducción de puntaje por incumplimiento de contratos en los procesos de contratación que </w:t>
      </w:r>
      <w:r w:rsidR="00684F36" w:rsidRPr="00D64641">
        <w:rPr>
          <w:rFonts w:ascii="Arial" w:hAnsi="Arial" w:cs="Arial"/>
          <w:noProof/>
          <w:sz w:val="22"/>
        </w:rPr>
        <w:t>realicen</w:t>
      </w:r>
      <w:r w:rsidRPr="00D64641">
        <w:rPr>
          <w:rFonts w:ascii="Arial" w:hAnsi="Arial" w:cs="Arial"/>
          <w:noProof/>
          <w:sz w:val="22"/>
        </w:rPr>
        <w:t xml:space="preserve">. </w:t>
      </w:r>
      <w:r w:rsidR="00CD39C0" w:rsidRPr="00D64641">
        <w:rPr>
          <w:rFonts w:ascii="Arial" w:hAnsi="Arial" w:cs="Arial"/>
          <w:noProof/>
          <w:sz w:val="22"/>
        </w:rPr>
        <w:t>Por ello</w:t>
      </w:r>
      <w:r w:rsidRPr="00D64641">
        <w:rPr>
          <w:rFonts w:ascii="Arial" w:hAnsi="Arial" w:cs="Arial"/>
          <w:noProof/>
          <w:sz w:val="22"/>
        </w:rPr>
        <w:t xml:space="preserve">, en los procesos adelantados con documentos tipo las entidades estatales deberán reducir durante la evaluación de las ofertas en la etapa precontractual el dos por ciento (2%) del total de los puntos establecidos en el proceso a los proponentes que se les haya impuesto una o más multas o cláusulas penales, en los términos explicados. </w:t>
      </w:r>
    </w:p>
    <w:p w14:paraId="53005964" w14:textId="7F628143" w:rsidR="00882D24" w:rsidRPr="000D19FA" w:rsidRDefault="00882D24" w:rsidP="005906E8">
      <w:pPr>
        <w:spacing w:before="120" w:line="276" w:lineRule="auto"/>
        <w:jc w:val="both"/>
        <w:rPr>
          <w:rFonts w:ascii="Arial" w:eastAsia="Calibri" w:hAnsi="Arial" w:cs="Arial"/>
          <w:color w:val="000000" w:themeColor="text1"/>
          <w:sz w:val="22"/>
        </w:rPr>
      </w:pPr>
    </w:p>
    <w:p w14:paraId="7B2C921D" w14:textId="0383AF9A" w:rsidR="00DD5B04" w:rsidRPr="00D64641" w:rsidRDefault="00DD5B04" w:rsidP="00DF76A2">
      <w:pPr>
        <w:spacing w:line="276" w:lineRule="auto"/>
        <w:jc w:val="both"/>
        <w:rPr>
          <w:rFonts w:ascii="Arial" w:hAnsi="Arial" w:cs="Arial"/>
          <w:color w:val="000000" w:themeColor="text1"/>
          <w:sz w:val="22"/>
          <w:lang w:val="es-ES_tradnl"/>
        </w:rPr>
      </w:pPr>
      <w:r w:rsidRPr="00D6464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D6464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D6464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64641">
        <w:rPr>
          <w:rFonts w:ascii="Arial" w:hAnsi="Arial" w:cs="Arial"/>
          <w:color w:val="000000" w:themeColor="text1"/>
          <w:sz w:val="22"/>
          <w:szCs w:val="22"/>
          <w:lang w:val="es-ES_tradnl"/>
        </w:rPr>
        <w:t>Atentamente,</w:t>
      </w:r>
    </w:p>
    <w:p w14:paraId="692FC307" w14:textId="210AA6B5" w:rsidR="00921304" w:rsidRPr="00D64641"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7680E04" w14:textId="77777777" w:rsidR="00550E0F" w:rsidRPr="00D64641" w:rsidRDefault="00550E0F" w:rsidP="00550E0F">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FD075CC" w14:textId="77777777" w:rsidR="005A1C64" w:rsidRPr="0083037E" w:rsidRDefault="005A1C64" w:rsidP="005A1C64">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2B43F87D" w14:textId="77777777" w:rsidR="005A1C64" w:rsidRPr="0083037E" w:rsidRDefault="005A1C64" w:rsidP="005A1C64">
      <w:pPr>
        <w:pStyle w:val="NormalWeb"/>
        <w:spacing w:before="0" w:beforeAutospacing="0" w:after="0" w:afterAutospacing="0" w:line="276" w:lineRule="auto"/>
        <w:jc w:val="center"/>
        <w:rPr>
          <w:color w:val="000000" w:themeColor="text1"/>
          <w:lang w:val="es-ES_tradnl"/>
        </w:rPr>
      </w:pPr>
      <w:r>
        <w:rPr>
          <w:noProof/>
        </w:rPr>
        <w:drawing>
          <wp:inline distT="0" distB="0" distL="0" distR="0" wp14:anchorId="52C491B3" wp14:editId="5A165D76">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69A0A41B" w14:textId="77777777" w:rsidR="005A1C64" w:rsidRPr="0083037E" w:rsidRDefault="005A1C64" w:rsidP="005A1C64">
      <w:pPr>
        <w:jc w:val="center"/>
        <w:rPr>
          <w:rFonts w:ascii="Arial" w:hAnsi="Arial" w:cs="Arial"/>
          <w:color w:val="000000" w:themeColor="text1"/>
          <w:sz w:val="18"/>
          <w:szCs w:val="20"/>
          <w:lang w:val="es-ES_tradnl" w:eastAsia="es-CO"/>
        </w:rPr>
      </w:pPr>
    </w:p>
    <w:p w14:paraId="3DEE5704" w14:textId="1E4247FD" w:rsidR="00550E0F" w:rsidRPr="00D64641" w:rsidRDefault="00550E0F" w:rsidP="00550E0F">
      <w:pPr>
        <w:pStyle w:val="NormalWeb"/>
        <w:spacing w:before="0" w:beforeAutospacing="0" w:after="0" w:afterAutospacing="0" w:line="276" w:lineRule="auto"/>
        <w:rPr>
          <w:rFonts w:ascii="Arial" w:hAnsi="Arial" w:cs="Arial"/>
          <w:color w:val="000000" w:themeColor="text1"/>
          <w:lang w:val="es-ES_tradnl"/>
        </w:rPr>
      </w:pPr>
    </w:p>
    <w:p w14:paraId="7B8D0AB1" w14:textId="77777777" w:rsidR="00550E0F" w:rsidRPr="00D64641" w:rsidRDefault="00550E0F" w:rsidP="00550E0F">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50E0F" w:rsidRPr="00D64641" w14:paraId="548478F1" w14:textId="77777777" w:rsidTr="000C1AFE">
        <w:trPr>
          <w:trHeight w:val="315"/>
        </w:trPr>
        <w:tc>
          <w:tcPr>
            <w:tcW w:w="812" w:type="dxa"/>
            <w:vAlign w:val="center"/>
            <w:hideMark/>
          </w:tcPr>
          <w:p w14:paraId="6CE02B20" w14:textId="77777777" w:rsidR="00550E0F" w:rsidRPr="00D64641" w:rsidRDefault="00550E0F" w:rsidP="000C1AFE">
            <w:pPr>
              <w:jc w:val="both"/>
              <w:rPr>
                <w:rFonts w:ascii="Arial" w:hAnsi="Arial" w:cs="Arial"/>
                <w:color w:val="000000" w:themeColor="text1"/>
                <w:sz w:val="16"/>
                <w:szCs w:val="16"/>
                <w:lang w:val="es-ES_tradnl" w:eastAsia="es-ES"/>
              </w:rPr>
            </w:pPr>
            <w:r w:rsidRPr="00D6464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EE34A28" w14:textId="77777777" w:rsidR="00550E0F" w:rsidRPr="00D64641" w:rsidRDefault="00550E0F" w:rsidP="000C1AFE">
            <w:pPr>
              <w:jc w:val="both"/>
              <w:rPr>
                <w:rFonts w:ascii="Arial" w:hAnsi="Arial" w:cs="Arial"/>
                <w:color w:val="000000" w:themeColor="text1"/>
                <w:sz w:val="16"/>
                <w:szCs w:val="16"/>
                <w:lang w:val="es-ES_tradnl" w:eastAsia="es-ES"/>
              </w:rPr>
            </w:pPr>
            <w:r w:rsidRPr="00D64641">
              <w:rPr>
                <w:rFonts w:ascii="Arial" w:hAnsi="Arial" w:cs="Arial"/>
                <w:color w:val="000000" w:themeColor="text1"/>
                <w:sz w:val="16"/>
                <w:szCs w:val="16"/>
                <w:lang w:val="es-ES_tradnl" w:eastAsia="es-ES"/>
              </w:rPr>
              <w:t>Cristian Andrés Díaz Díez</w:t>
            </w:r>
          </w:p>
          <w:p w14:paraId="20A0D127" w14:textId="77777777" w:rsidR="00550E0F" w:rsidRPr="00D64641" w:rsidRDefault="00550E0F" w:rsidP="000C1AFE">
            <w:pPr>
              <w:jc w:val="both"/>
              <w:rPr>
                <w:rFonts w:ascii="Arial" w:hAnsi="Arial" w:cs="Arial"/>
                <w:color w:val="000000" w:themeColor="text1"/>
                <w:sz w:val="16"/>
                <w:szCs w:val="16"/>
                <w:lang w:val="es-ES_tradnl" w:eastAsia="es-ES"/>
              </w:rPr>
            </w:pPr>
            <w:r w:rsidRPr="00D64641">
              <w:rPr>
                <w:rFonts w:ascii="Arial" w:hAnsi="Arial" w:cs="Arial"/>
                <w:color w:val="000000" w:themeColor="text1"/>
                <w:sz w:val="16"/>
                <w:szCs w:val="16"/>
                <w:lang w:val="es-ES_tradnl" w:eastAsia="es-ES"/>
              </w:rPr>
              <w:t>Contratista de la Subdirección de Gestión Contractual</w:t>
            </w:r>
          </w:p>
        </w:tc>
      </w:tr>
      <w:tr w:rsidR="00550E0F" w:rsidRPr="00D64641" w14:paraId="66AB6DD3" w14:textId="77777777" w:rsidTr="000C1AFE">
        <w:trPr>
          <w:trHeight w:val="330"/>
        </w:trPr>
        <w:tc>
          <w:tcPr>
            <w:tcW w:w="812" w:type="dxa"/>
            <w:vAlign w:val="center"/>
            <w:hideMark/>
          </w:tcPr>
          <w:p w14:paraId="7920A318" w14:textId="77777777" w:rsidR="00550E0F" w:rsidRPr="00D64641" w:rsidRDefault="00550E0F" w:rsidP="000C1AFE">
            <w:pPr>
              <w:jc w:val="both"/>
              <w:rPr>
                <w:rFonts w:ascii="Arial" w:hAnsi="Arial" w:cs="Arial"/>
                <w:color w:val="000000" w:themeColor="text1"/>
                <w:sz w:val="16"/>
                <w:szCs w:val="16"/>
                <w:lang w:val="es-ES_tradnl" w:eastAsia="es-ES"/>
              </w:rPr>
            </w:pPr>
            <w:r w:rsidRPr="00D6464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41DBEFC" w14:textId="77777777" w:rsidR="00550E0F" w:rsidRPr="00D64641" w:rsidRDefault="00550E0F" w:rsidP="000C1AFE">
            <w:pPr>
              <w:jc w:val="both"/>
              <w:rPr>
                <w:rFonts w:ascii="Arial" w:hAnsi="Arial" w:cs="Arial"/>
                <w:color w:val="000000" w:themeColor="text1"/>
                <w:sz w:val="16"/>
                <w:szCs w:val="16"/>
                <w:lang w:val="es-ES_tradnl" w:eastAsia="es-ES"/>
              </w:rPr>
            </w:pPr>
            <w:r w:rsidRPr="00D64641">
              <w:rPr>
                <w:rFonts w:ascii="Arial" w:hAnsi="Arial" w:cs="Arial"/>
                <w:color w:val="000000" w:themeColor="text1"/>
                <w:sz w:val="16"/>
                <w:szCs w:val="16"/>
                <w:lang w:val="es-ES_tradnl" w:eastAsia="es-ES"/>
              </w:rPr>
              <w:t>Sebastián Ramírez Grisales</w:t>
            </w:r>
          </w:p>
          <w:p w14:paraId="3434BFB6" w14:textId="77777777" w:rsidR="00550E0F" w:rsidRPr="00D64641" w:rsidRDefault="00550E0F" w:rsidP="000C1AFE">
            <w:pPr>
              <w:jc w:val="both"/>
              <w:rPr>
                <w:rFonts w:ascii="Arial" w:hAnsi="Arial" w:cs="Arial"/>
                <w:color w:val="000000" w:themeColor="text1"/>
                <w:sz w:val="16"/>
                <w:szCs w:val="16"/>
                <w:lang w:val="es-ES_tradnl" w:eastAsia="es-ES"/>
              </w:rPr>
            </w:pPr>
            <w:r w:rsidRPr="00D64641">
              <w:rPr>
                <w:rFonts w:ascii="Arial" w:hAnsi="Arial" w:cs="Arial"/>
                <w:color w:val="000000" w:themeColor="text1"/>
                <w:sz w:val="16"/>
                <w:szCs w:val="16"/>
                <w:lang w:val="es-ES_tradnl" w:eastAsia="es-ES"/>
              </w:rPr>
              <w:t xml:space="preserve">Contratista de la Subdirección de Gestión Contractual  </w:t>
            </w:r>
          </w:p>
        </w:tc>
      </w:tr>
      <w:tr w:rsidR="00550E0F" w:rsidRPr="00D64641" w14:paraId="77FD8DA8" w14:textId="77777777" w:rsidTr="000C1AFE">
        <w:trPr>
          <w:trHeight w:val="300"/>
        </w:trPr>
        <w:tc>
          <w:tcPr>
            <w:tcW w:w="812" w:type="dxa"/>
            <w:vAlign w:val="center"/>
            <w:hideMark/>
          </w:tcPr>
          <w:p w14:paraId="59A12725" w14:textId="77777777" w:rsidR="00550E0F" w:rsidRPr="00D64641" w:rsidRDefault="00550E0F" w:rsidP="000C1AFE">
            <w:pPr>
              <w:jc w:val="both"/>
              <w:rPr>
                <w:rFonts w:ascii="Arial" w:hAnsi="Arial" w:cs="Arial"/>
                <w:color w:val="000000" w:themeColor="text1"/>
                <w:sz w:val="16"/>
                <w:szCs w:val="16"/>
                <w:lang w:val="es-ES_tradnl" w:eastAsia="es-ES"/>
              </w:rPr>
            </w:pPr>
            <w:r w:rsidRPr="00D6464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679B13" w14:textId="77777777" w:rsidR="00550E0F" w:rsidRPr="00D64641" w:rsidRDefault="00550E0F" w:rsidP="000C1AFE">
            <w:pPr>
              <w:jc w:val="both"/>
              <w:rPr>
                <w:rFonts w:ascii="Arial" w:hAnsi="Arial" w:cs="Arial"/>
                <w:color w:val="000000" w:themeColor="text1"/>
                <w:sz w:val="16"/>
                <w:szCs w:val="16"/>
                <w:lang w:val="es-ES_tradnl" w:eastAsia="es-ES"/>
              </w:rPr>
            </w:pPr>
            <w:r w:rsidRPr="00D64641">
              <w:rPr>
                <w:rFonts w:ascii="Arial" w:hAnsi="Arial" w:cs="Arial"/>
                <w:color w:val="000000" w:themeColor="text1"/>
                <w:sz w:val="16"/>
                <w:szCs w:val="16"/>
                <w:lang w:val="es-ES_tradnl" w:eastAsia="es-ES"/>
              </w:rPr>
              <w:t>Jorge Augusto Tirado Navarro</w:t>
            </w:r>
          </w:p>
          <w:p w14:paraId="1FB4D935" w14:textId="77777777" w:rsidR="00550E0F" w:rsidRPr="00D64641" w:rsidRDefault="00550E0F" w:rsidP="000C1AFE">
            <w:pPr>
              <w:jc w:val="both"/>
              <w:rPr>
                <w:rFonts w:ascii="Arial" w:hAnsi="Arial" w:cs="Arial"/>
                <w:color w:val="000000" w:themeColor="text1"/>
                <w:sz w:val="16"/>
                <w:szCs w:val="16"/>
                <w:lang w:val="es-ES_tradnl" w:eastAsia="es-ES"/>
              </w:rPr>
            </w:pPr>
            <w:r w:rsidRPr="00D64641">
              <w:rPr>
                <w:rFonts w:ascii="Arial" w:hAnsi="Arial" w:cs="Arial"/>
                <w:color w:val="000000" w:themeColor="text1"/>
                <w:sz w:val="16"/>
                <w:szCs w:val="16"/>
                <w:lang w:val="es-ES_tradnl" w:eastAsia="es-ES"/>
              </w:rPr>
              <w:t>Subdirector de Gestión Contractual ANCP – CCE</w:t>
            </w:r>
          </w:p>
        </w:tc>
      </w:tr>
    </w:tbl>
    <w:p w14:paraId="3D67369D" w14:textId="7F4FA7C7" w:rsidR="00550E0F" w:rsidRPr="00D64641" w:rsidRDefault="00550E0F" w:rsidP="00550E0F">
      <w:pPr>
        <w:tabs>
          <w:tab w:val="left" w:pos="3795"/>
        </w:tabs>
        <w:rPr>
          <w:rFonts w:ascii="Arial" w:hAnsi="Arial" w:cs="Arial"/>
          <w:color w:val="000000" w:themeColor="text1"/>
          <w:lang w:val="es-ES_tradnl"/>
        </w:rPr>
      </w:pPr>
    </w:p>
    <w:p w14:paraId="35B56F46" w14:textId="77777777" w:rsidR="00746E08" w:rsidRPr="00D64641" w:rsidRDefault="00746E08" w:rsidP="00215B8E">
      <w:pPr>
        <w:jc w:val="both"/>
        <w:rPr>
          <w:rFonts w:ascii="Arial" w:hAnsi="Arial" w:cs="Arial"/>
          <w:lang w:val="es-ES_tradnl"/>
        </w:rPr>
      </w:pPr>
    </w:p>
    <w:sectPr w:rsidR="00746E08" w:rsidRPr="00D6464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35D87" w14:textId="77777777" w:rsidR="003B737D" w:rsidRDefault="003B737D">
      <w:r>
        <w:separator/>
      </w:r>
    </w:p>
  </w:endnote>
  <w:endnote w:type="continuationSeparator" w:id="0">
    <w:p w14:paraId="32944BA8" w14:textId="77777777" w:rsidR="003B737D" w:rsidRDefault="003B737D">
      <w:r>
        <w:continuationSeparator/>
      </w:r>
    </w:p>
  </w:endnote>
  <w:endnote w:type="continuationNotice" w:id="1">
    <w:p w14:paraId="41CD6369" w14:textId="77777777" w:rsidR="003B737D" w:rsidRDefault="003B7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7CE00" w14:textId="77777777" w:rsidR="003B737D" w:rsidRDefault="003B737D">
      <w:r>
        <w:separator/>
      </w:r>
    </w:p>
  </w:footnote>
  <w:footnote w:type="continuationSeparator" w:id="0">
    <w:p w14:paraId="4602AB43" w14:textId="77777777" w:rsidR="003B737D" w:rsidRDefault="003B737D">
      <w:r>
        <w:continuationSeparator/>
      </w:r>
    </w:p>
  </w:footnote>
  <w:footnote w:type="continuationNotice" w:id="1">
    <w:p w14:paraId="5DB08C17" w14:textId="77777777" w:rsidR="003B737D" w:rsidRDefault="003B737D"/>
  </w:footnote>
  <w:footnote w:id="2">
    <w:p w14:paraId="469A1CCC" w14:textId="77777777" w:rsidR="004E7F77" w:rsidRPr="00E52A42" w:rsidRDefault="004E7F77" w:rsidP="00DA38BD">
      <w:pPr>
        <w:pStyle w:val="Textonotapie"/>
        <w:ind w:firstLine="709"/>
        <w:jc w:val="both"/>
        <w:rPr>
          <w:rFonts w:ascii="Arial" w:hAnsi="Arial" w:cs="Arial"/>
          <w:iCs/>
          <w:color w:val="000000" w:themeColor="text1"/>
          <w:sz w:val="19"/>
          <w:szCs w:val="19"/>
        </w:rPr>
      </w:pPr>
      <w:r w:rsidRPr="00E52A42">
        <w:rPr>
          <w:rStyle w:val="Refdenotaalpie"/>
          <w:rFonts w:ascii="Arial" w:hAnsi="Arial" w:cs="Arial"/>
          <w:sz w:val="19"/>
          <w:szCs w:val="19"/>
        </w:rPr>
        <w:footnoteRef/>
      </w:r>
      <w:r w:rsidRPr="00E52A42">
        <w:rPr>
          <w:rFonts w:ascii="Arial" w:hAnsi="Arial" w:cs="Arial"/>
          <w:iCs/>
          <w:color w:val="000000" w:themeColor="text1"/>
          <w:sz w:val="19"/>
          <w:szCs w:val="19"/>
        </w:rPr>
        <w:t xml:space="preserve"> CONSEJO DE ESTADO. Sección Tercera. Sentencia del 12 de julio de 2012. Danilo Rojas Betancourth. Exp. 15.024. C.P. </w:t>
      </w:r>
    </w:p>
    <w:p w14:paraId="214F970D" w14:textId="77777777" w:rsidR="004E7F77" w:rsidRPr="00E52A42" w:rsidRDefault="004E7F77" w:rsidP="00DA38BD">
      <w:pPr>
        <w:pStyle w:val="Textonotapie"/>
        <w:ind w:firstLine="709"/>
        <w:jc w:val="both"/>
        <w:rPr>
          <w:rFonts w:ascii="Arial" w:hAnsi="Arial" w:cs="Arial"/>
          <w:color w:val="000000" w:themeColor="text1"/>
          <w:sz w:val="19"/>
          <w:szCs w:val="19"/>
        </w:rPr>
      </w:pPr>
    </w:p>
  </w:footnote>
  <w:footnote w:id="3">
    <w:p w14:paraId="05629881" w14:textId="77777777" w:rsidR="004E7F77" w:rsidRPr="00E52A42" w:rsidRDefault="004E7F77" w:rsidP="00DA38BD">
      <w:pPr>
        <w:pStyle w:val="Textonotapie"/>
        <w:ind w:firstLine="709"/>
        <w:jc w:val="both"/>
        <w:rPr>
          <w:rFonts w:ascii="Arial" w:hAnsi="Arial" w:cs="Arial"/>
          <w:iCs/>
          <w:color w:val="000000" w:themeColor="text1"/>
          <w:sz w:val="19"/>
          <w:szCs w:val="19"/>
        </w:rPr>
      </w:pPr>
      <w:r w:rsidRPr="00E52A42">
        <w:rPr>
          <w:rStyle w:val="Refdenotaalpie"/>
          <w:rFonts w:ascii="Arial" w:hAnsi="Arial" w:cs="Arial"/>
          <w:sz w:val="19"/>
          <w:szCs w:val="19"/>
        </w:rPr>
        <w:footnoteRef/>
      </w:r>
      <w:r w:rsidRPr="00E52A42">
        <w:rPr>
          <w:rFonts w:ascii="Arial" w:hAnsi="Arial" w:cs="Arial"/>
          <w:iCs/>
          <w:color w:val="000000" w:themeColor="text1"/>
          <w:sz w:val="19"/>
          <w:szCs w:val="19"/>
        </w:rPr>
        <w:t xml:space="preserve"> Motivo por el cual son típicas cláusulas accidentales dentro de los contratos estatales, en los términos del artículo 1501 del Código Civil.</w:t>
      </w:r>
    </w:p>
    <w:p w14:paraId="32814AFB" w14:textId="77777777" w:rsidR="004E7F77" w:rsidRPr="00E52A42" w:rsidRDefault="004E7F77" w:rsidP="00DA38BD">
      <w:pPr>
        <w:pStyle w:val="Textonotapie"/>
        <w:ind w:firstLine="709"/>
        <w:jc w:val="both"/>
        <w:rPr>
          <w:rFonts w:ascii="Arial" w:hAnsi="Arial" w:cs="Arial"/>
          <w:color w:val="000000" w:themeColor="text1"/>
          <w:sz w:val="19"/>
          <w:szCs w:val="19"/>
        </w:rPr>
      </w:pPr>
    </w:p>
  </w:footnote>
  <w:footnote w:id="4">
    <w:p w14:paraId="252648EA" w14:textId="77777777" w:rsidR="004E7F77" w:rsidRPr="00E52A42" w:rsidRDefault="004E7F77" w:rsidP="00DA38BD">
      <w:pPr>
        <w:pStyle w:val="Textonotapie"/>
        <w:ind w:firstLine="709"/>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CONSEJO DE ESTADO. Sección Tercera. Sentencia del 15 de noviembre de 2011. Consejera Ponente: Olga Mélida Valle de De La Hoz. Expediente: 20.916.</w:t>
      </w:r>
    </w:p>
    <w:p w14:paraId="48C808A8" w14:textId="77777777" w:rsidR="004E7F77" w:rsidRPr="00E52A42" w:rsidRDefault="004E7F77" w:rsidP="00DA38BD">
      <w:pPr>
        <w:pStyle w:val="Textonotapie"/>
        <w:ind w:firstLine="709"/>
        <w:jc w:val="both"/>
        <w:rPr>
          <w:rFonts w:ascii="Arial" w:hAnsi="Arial" w:cs="Arial"/>
          <w:sz w:val="19"/>
          <w:szCs w:val="19"/>
          <w:lang w:val="es-ES"/>
        </w:rPr>
      </w:pPr>
    </w:p>
  </w:footnote>
  <w:footnote w:id="5">
    <w:p w14:paraId="3D00F218" w14:textId="77777777" w:rsidR="004E7F77" w:rsidRPr="00E52A42" w:rsidRDefault="004E7F77" w:rsidP="00DA38BD">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w:t>
      </w:r>
      <w:r w:rsidRPr="00E52A42">
        <w:rPr>
          <w:rFonts w:ascii="Arial" w:hAnsi="Arial" w:cs="Arial"/>
          <w:iCs/>
          <w:color w:val="000000" w:themeColor="text1"/>
          <w:sz w:val="19"/>
          <w:szCs w:val="19"/>
          <w:lang w:val="es-ES_tradnl"/>
        </w:rPr>
        <w:t xml:space="preserve">CONSEJO DE ESTADO. Sección Tercera. Sentencia del 23 de junio de 2010. Consejero Ponente: Enrique Gil Botero. Expediente: 16.367. Véase también: </w:t>
      </w:r>
      <w:r w:rsidRPr="00E52A42">
        <w:rPr>
          <w:rFonts w:ascii="Arial" w:hAnsi="Arial" w:cs="Arial"/>
          <w:color w:val="000000" w:themeColor="text1"/>
          <w:sz w:val="19"/>
          <w:szCs w:val="19"/>
        </w:rPr>
        <w:t>CONSEJO DE ESTADO. Sección Tercera. Sentencia del 13 de noviembre de 2008. Consejero Ponente: Enrique Gil Botero.Expediente: 17.009.</w:t>
      </w:r>
    </w:p>
    <w:p w14:paraId="68544D1F" w14:textId="77777777" w:rsidR="004E7F77" w:rsidRPr="00E52A42" w:rsidRDefault="004E7F77" w:rsidP="00DA38BD">
      <w:pPr>
        <w:pStyle w:val="Textonotapie"/>
        <w:ind w:firstLine="709"/>
        <w:jc w:val="both"/>
        <w:rPr>
          <w:rFonts w:ascii="Arial" w:hAnsi="Arial" w:cs="Arial"/>
          <w:iCs/>
          <w:color w:val="000000" w:themeColor="text1"/>
          <w:sz w:val="19"/>
          <w:szCs w:val="19"/>
          <w:lang w:val="es-ES_tradnl"/>
        </w:rPr>
      </w:pPr>
    </w:p>
  </w:footnote>
  <w:footnote w:id="6">
    <w:p w14:paraId="051F8644" w14:textId="77777777" w:rsidR="004E7F77" w:rsidRPr="00E52A42" w:rsidRDefault="004E7F77" w:rsidP="00DA38BD">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color w:val="000000" w:themeColor="text1"/>
          <w:sz w:val="19"/>
          <w:szCs w:val="19"/>
        </w:rPr>
        <w:t xml:space="preserve"> CORTE CONSTITUCIONAL. Sentencia C-827 de 2001. M.P. Álvaro Tafur Galvis.</w:t>
      </w:r>
    </w:p>
    <w:p w14:paraId="256E96AD" w14:textId="77777777" w:rsidR="004E7F77" w:rsidRPr="00E52A42" w:rsidRDefault="004E7F77" w:rsidP="00DA38BD">
      <w:pPr>
        <w:pStyle w:val="Textonotapie"/>
        <w:ind w:firstLine="709"/>
        <w:jc w:val="both"/>
        <w:rPr>
          <w:rFonts w:ascii="Arial" w:hAnsi="Arial" w:cs="Arial"/>
          <w:color w:val="000000" w:themeColor="text1"/>
          <w:sz w:val="19"/>
          <w:szCs w:val="19"/>
        </w:rPr>
      </w:pPr>
    </w:p>
  </w:footnote>
  <w:footnote w:id="7">
    <w:p w14:paraId="1E9738A0" w14:textId="77777777" w:rsidR="004E7F77" w:rsidRPr="00E52A42" w:rsidRDefault="004E7F77" w:rsidP="00DA38BD">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color w:val="000000" w:themeColor="text1"/>
          <w:sz w:val="19"/>
          <w:szCs w:val="19"/>
          <w:vertAlign w:val="superscript"/>
        </w:rPr>
        <w:t xml:space="preserve"> </w:t>
      </w:r>
      <w:r w:rsidRPr="00E52A42">
        <w:rPr>
          <w:rFonts w:ascii="Arial" w:hAnsi="Arial" w:cs="Arial"/>
          <w:color w:val="000000" w:themeColor="text1"/>
          <w:sz w:val="19"/>
          <w:szCs w:val="19"/>
        </w:rPr>
        <w:t>CONSEJO DE ESTADO. Sección Tercera. Sentencia del 13 de noviembre de 2008. Exp. 17.009. C.P. Enrique Gil Botero.</w:t>
      </w:r>
    </w:p>
    <w:p w14:paraId="2A641A6F" w14:textId="77777777" w:rsidR="004E7F77" w:rsidRPr="00E52A42" w:rsidRDefault="004E7F77" w:rsidP="00DA38BD">
      <w:pPr>
        <w:pStyle w:val="Textonotapie"/>
        <w:ind w:firstLine="709"/>
        <w:jc w:val="both"/>
        <w:rPr>
          <w:rFonts w:ascii="Arial" w:hAnsi="Arial" w:cs="Arial"/>
          <w:color w:val="000000" w:themeColor="text1"/>
          <w:sz w:val="19"/>
          <w:szCs w:val="19"/>
        </w:rPr>
      </w:pPr>
    </w:p>
  </w:footnote>
  <w:footnote w:id="8">
    <w:p w14:paraId="5D56D2AA" w14:textId="77777777" w:rsidR="004E7F77" w:rsidRPr="00E52A42" w:rsidRDefault="004E7F77" w:rsidP="00DA38BD">
      <w:pPr>
        <w:pStyle w:val="Textonotapie"/>
        <w:ind w:firstLine="709"/>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Ibídem.</w:t>
      </w:r>
    </w:p>
  </w:footnote>
  <w:footnote w:id="9">
    <w:p w14:paraId="66DCA264" w14:textId="77777777" w:rsidR="004E7F77" w:rsidRPr="00E52A42" w:rsidRDefault="004E7F77" w:rsidP="00DA38BD">
      <w:pPr>
        <w:pStyle w:val="Textonotapie"/>
        <w:ind w:firstLine="709"/>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Corte Constitucional. Sentencia C-317 de 2012. M.P. María Victoria Calle Correa. </w:t>
      </w:r>
    </w:p>
    <w:p w14:paraId="394EBFFA" w14:textId="77777777" w:rsidR="004E7F77" w:rsidRPr="00E52A42" w:rsidRDefault="004E7F77" w:rsidP="00DA38BD">
      <w:pPr>
        <w:pStyle w:val="Textonotapie"/>
        <w:ind w:firstLine="709"/>
        <w:jc w:val="both"/>
        <w:rPr>
          <w:rFonts w:ascii="Arial" w:hAnsi="Arial" w:cs="Arial"/>
          <w:sz w:val="19"/>
          <w:szCs w:val="19"/>
        </w:rPr>
      </w:pPr>
    </w:p>
  </w:footnote>
  <w:footnote w:id="10">
    <w:p w14:paraId="1D27B802" w14:textId="77777777" w:rsidR="004E7F77" w:rsidRPr="00E52A42" w:rsidRDefault="004E7F77" w:rsidP="00DA38BD">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color w:val="000000" w:themeColor="text1"/>
          <w:sz w:val="19"/>
          <w:szCs w:val="19"/>
        </w:rPr>
        <w:t xml:space="preserve"> 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14:paraId="17CAE491" w14:textId="77777777" w:rsidR="004E7F77" w:rsidRPr="00E52A42" w:rsidRDefault="004E7F77" w:rsidP="00DA38BD">
      <w:pPr>
        <w:pStyle w:val="Textonotapie"/>
        <w:ind w:firstLine="709"/>
        <w:jc w:val="both"/>
        <w:rPr>
          <w:rFonts w:ascii="Arial" w:hAnsi="Arial" w:cs="Arial"/>
          <w:color w:val="000000" w:themeColor="text1"/>
          <w:sz w:val="19"/>
          <w:szCs w:val="19"/>
        </w:rPr>
      </w:pPr>
    </w:p>
  </w:footnote>
  <w:footnote w:id="11">
    <w:p w14:paraId="5DAF5F39" w14:textId="77777777" w:rsidR="004E7F77" w:rsidRPr="00E52A42" w:rsidRDefault="004E7F77" w:rsidP="00DA38BD">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w:t>
      </w:r>
      <w:r w:rsidRPr="00E52A42">
        <w:rPr>
          <w:rFonts w:ascii="Arial" w:hAnsi="Arial" w:cs="Arial"/>
          <w:color w:val="000000" w:themeColor="text1"/>
          <w:sz w:val="19"/>
          <w:szCs w:val="19"/>
        </w:rPr>
        <w:t xml:space="preserve">Se entiende por entidades de </w:t>
      </w:r>
      <w:r w:rsidRPr="00E52A42">
        <w:rPr>
          <w:rFonts w:ascii="Arial" w:hAnsi="Arial" w:cs="Arial"/>
          <w:i/>
          <w:iCs/>
          <w:color w:val="000000" w:themeColor="text1"/>
          <w:sz w:val="19"/>
          <w:szCs w:val="19"/>
        </w:rPr>
        <w:t xml:space="preserve">régimen especial </w:t>
      </w:r>
      <w:r w:rsidRPr="00E52A42">
        <w:rPr>
          <w:rFonts w:ascii="Arial" w:hAnsi="Arial" w:cs="Arial"/>
          <w:color w:val="000000" w:themeColor="text1"/>
          <w:sz w:val="19"/>
          <w:szCs w:val="19"/>
        </w:rPr>
        <w:t>aquellas que tienen un régimen contractual distinto al Estatuto General de Contratación de la Administración Pública, y que por regla general se rigen por el derecho privado.</w:t>
      </w:r>
    </w:p>
    <w:p w14:paraId="2BE4F1AA" w14:textId="77777777" w:rsidR="004E7F77" w:rsidRPr="00E52A42" w:rsidRDefault="004E7F77" w:rsidP="00DA38BD">
      <w:pPr>
        <w:pStyle w:val="Textonotapie"/>
        <w:ind w:firstLine="709"/>
        <w:jc w:val="both"/>
        <w:rPr>
          <w:rFonts w:ascii="Arial" w:hAnsi="Arial" w:cs="Arial"/>
          <w:sz w:val="19"/>
          <w:szCs w:val="19"/>
          <w:lang w:val="es-CO"/>
        </w:rPr>
      </w:pPr>
    </w:p>
  </w:footnote>
  <w:footnote w:id="12">
    <w:p w14:paraId="0917C613" w14:textId="77777777" w:rsidR="004E7F77" w:rsidRPr="00E52A42" w:rsidRDefault="004E7F77" w:rsidP="00DA38BD">
      <w:pPr>
        <w:pStyle w:val="Textonotapie"/>
        <w:ind w:firstLine="709"/>
        <w:jc w:val="both"/>
        <w:rPr>
          <w:rFonts w:ascii="Arial" w:hAnsi="Arial" w:cs="Arial"/>
          <w:sz w:val="19"/>
          <w:szCs w:val="19"/>
          <w:lang w:val="es-CO"/>
        </w:rPr>
      </w:pPr>
      <w:r w:rsidRPr="00E52A42">
        <w:rPr>
          <w:rStyle w:val="Refdenotaalpie"/>
          <w:rFonts w:ascii="Arial" w:hAnsi="Arial" w:cs="Arial"/>
          <w:sz w:val="19"/>
          <w:szCs w:val="19"/>
        </w:rPr>
        <w:footnoteRef/>
      </w:r>
      <w:r w:rsidRPr="00E52A42">
        <w:rPr>
          <w:rFonts w:ascii="Arial" w:hAnsi="Arial" w:cs="Arial"/>
          <w:sz w:val="19"/>
          <w:szCs w:val="19"/>
        </w:rPr>
        <w:t xml:space="preserve"> </w:t>
      </w:r>
      <w:r w:rsidRPr="00E52A42">
        <w:rPr>
          <w:rFonts w:ascii="Arial" w:hAnsi="Arial" w:cs="Arial"/>
          <w:color w:val="000000" w:themeColor="text1"/>
          <w:sz w:val="19"/>
          <w:szCs w:val="19"/>
        </w:rPr>
        <w:t>Esto se ha señalado en distintos conceptos de esta Subdirección, como el C-219 del 29 de abril de 2020, el C-280 del 6 de julio de 2020 y el C–434 del 29 de julio de 2020.</w:t>
      </w:r>
    </w:p>
  </w:footnote>
  <w:footnote w:id="13">
    <w:p w14:paraId="70168D08" w14:textId="77777777" w:rsidR="004E7F77" w:rsidRPr="00E52A42" w:rsidRDefault="004E7F77" w:rsidP="00DA38BD">
      <w:pPr>
        <w:pStyle w:val="Textonotapie"/>
        <w:ind w:firstLine="709"/>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La posibilidad de realizar la audiencia por medios electrónicos cuenta con un fundamento adicional actual, en el Decreto Legislativo 537 de 2020, que establece lo siguiente: «Artículo 2. Adiciónese los siguientes incisos al artículo 86 de la Ley 1474 de 2011, así:</w:t>
      </w:r>
    </w:p>
    <w:p w14:paraId="2C2D6CB6" w14:textId="77777777" w:rsidR="004E7F77" w:rsidRPr="00E52A42" w:rsidRDefault="004E7F77" w:rsidP="00DA38BD">
      <w:pPr>
        <w:pStyle w:val="Textonotapie"/>
        <w:ind w:firstLine="709"/>
        <w:jc w:val="both"/>
        <w:rPr>
          <w:rFonts w:ascii="Arial" w:hAnsi="Arial" w:cs="Arial"/>
          <w:sz w:val="19"/>
          <w:szCs w:val="19"/>
        </w:rPr>
      </w:pPr>
      <w:r w:rsidRPr="00E52A42">
        <w:rPr>
          <w:rFonts w:ascii="Arial" w:hAnsi="Arial" w:cs="Arial"/>
          <w:sz w:val="19"/>
          <w:szCs w:val="19"/>
        </w:rPr>
        <w:t>»Procedimientos sancionatorios. Durante la vigencia de la Emergencia Sanitaria declarada por el Ministerio de Salud y Protección Social, con ocasión de la pandemia derivada del Coronavirus COVID-19, las audiencias programadas de conformidad con el procedimiento establecido en el presente artículo, se podrán realizar a través de medios electrónicos, los cuales deberán garantizar el acceso de los contratistas y de quienes hayan expedido la garantía.</w:t>
      </w:r>
    </w:p>
    <w:p w14:paraId="65B03EE2" w14:textId="77777777" w:rsidR="004E7F77" w:rsidRPr="00E52A42" w:rsidRDefault="004E7F77" w:rsidP="00DA38BD">
      <w:pPr>
        <w:pStyle w:val="Textonotapie"/>
        <w:ind w:firstLine="709"/>
        <w:jc w:val="both"/>
        <w:rPr>
          <w:rFonts w:ascii="Arial" w:hAnsi="Arial" w:cs="Arial"/>
          <w:sz w:val="19"/>
          <w:szCs w:val="19"/>
        </w:rPr>
      </w:pPr>
      <w:r w:rsidRPr="00E52A42">
        <w:rPr>
          <w:rFonts w:ascii="Arial" w:hAnsi="Arial" w:cs="Arial"/>
          <w:sz w:val="19"/>
          <w:szCs w:val="19"/>
        </w:rPr>
        <w:t>»La entidad estatal debe elegir y garantizar los medios electrónicos y de comunicación que utilizará, así como los mecanismos para el registro de la Información generada.</w:t>
      </w:r>
    </w:p>
    <w:p w14:paraId="356949DB" w14:textId="77777777" w:rsidR="004E7F77" w:rsidRPr="00E52A42" w:rsidRDefault="004E7F77" w:rsidP="00DA38BD">
      <w:pPr>
        <w:pStyle w:val="Textonotapie"/>
        <w:ind w:firstLine="709"/>
        <w:jc w:val="both"/>
        <w:rPr>
          <w:rFonts w:ascii="Arial" w:hAnsi="Arial" w:cs="Arial"/>
          <w:sz w:val="19"/>
          <w:szCs w:val="19"/>
        </w:rPr>
      </w:pPr>
      <w:r w:rsidRPr="00E52A42">
        <w:rPr>
          <w:rFonts w:ascii="Arial" w:hAnsi="Arial" w:cs="Arial"/>
          <w:sz w:val="19"/>
          <w:szCs w:val="19"/>
        </w:rPr>
        <w:t>»Sin perjuicio de lo anterior, el ordenador del gasto o funcionario competente podrá decretar la suspensión de términos, inclusive los iniciados con anterioridad a la vigencia de este Decreto».</w:t>
      </w:r>
    </w:p>
    <w:p w14:paraId="234323A9" w14:textId="77777777" w:rsidR="004E7F77" w:rsidRPr="00E52A42" w:rsidRDefault="004E7F77" w:rsidP="00DA38BD">
      <w:pPr>
        <w:pStyle w:val="Textonotapie"/>
        <w:ind w:firstLine="709"/>
        <w:jc w:val="both"/>
        <w:rPr>
          <w:rFonts w:ascii="Arial" w:hAnsi="Arial" w:cs="Arial"/>
          <w:sz w:val="19"/>
          <w:szCs w:val="19"/>
          <w:lang w:val="es-CO"/>
        </w:rPr>
      </w:pPr>
      <w:r w:rsidRPr="00E52A42">
        <w:rPr>
          <w:rFonts w:ascii="Arial" w:hAnsi="Arial" w:cs="Arial"/>
          <w:sz w:val="19"/>
          <w:szCs w:val="19"/>
        </w:rPr>
        <w:t xml:space="preserve"> </w:t>
      </w:r>
    </w:p>
  </w:footnote>
  <w:footnote w:id="14">
    <w:p w14:paraId="61BBE0B6" w14:textId="77777777" w:rsidR="004E7F77" w:rsidRPr="00E52A42" w:rsidRDefault="004E7F77" w:rsidP="00DA38BD">
      <w:pPr>
        <w:pStyle w:val="Textonotapie"/>
        <w:ind w:firstLine="709"/>
        <w:jc w:val="both"/>
        <w:rPr>
          <w:rFonts w:ascii="Arial" w:hAnsi="Arial" w:cs="Arial"/>
          <w:sz w:val="19"/>
          <w:szCs w:val="19"/>
          <w:lang w:val="es-CO"/>
        </w:rPr>
      </w:pPr>
      <w:r w:rsidRPr="00E52A42">
        <w:rPr>
          <w:rStyle w:val="Refdenotaalpie"/>
          <w:rFonts w:ascii="Arial" w:hAnsi="Arial" w:cs="Arial"/>
          <w:sz w:val="19"/>
          <w:szCs w:val="19"/>
        </w:rPr>
        <w:footnoteRef/>
      </w:r>
      <w:r w:rsidRPr="00E52A42">
        <w:rPr>
          <w:rFonts w:ascii="Arial" w:hAnsi="Arial" w:cs="Arial"/>
          <w:sz w:val="19"/>
          <w:szCs w:val="19"/>
        </w:rPr>
        <w:t xml:space="preserve"> En este sentido, Suárez Tamayo indica: «La citación debe hacerse con un plazo anterior a la audiencia, razonable y suficiente, de modo que el contratista y la aseguradora puedan prepararse para la misma. Dado que la norma no estipuló dicho término se considera que el mismo no debería ser inferior, como mínimo de cinco (5) días hábiles, según la complejidad del hecho que genera la citación a audiencia, plazo que es el que comúnmente utiliza la legislación colombiana para hacer por ejemplo citaciones para notificaciones, o el que se utiliza por ejemplo para citar a audiencias en procesos disciplinarios verbales (Ley 734 de 2002)». (SUÁREZ TAMAYO, David. Cláusula de multas y penal pecuniaria. Medellín: Centro de Estudios de Derecho Administrativo –CEDA– y Librería Jurídica Sánchez, 2014. p. 165).</w:t>
      </w:r>
    </w:p>
  </w:footnote>
  <w:footnote w:id="15">
    <w:p w14:paraId="62752CF8" w14:textId="6111D6B3" w:rsidR="001E50BA" w:rsidRPr="00E52A42" w:rsidRDefault="001E50BA" w:rsidP="00DA38BD">
      <w:pPr>
        <w:pStyle w:val="Textonotapie"/>
        <w:ind w:firstLine="709"/>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w:t>
      </w:r>
      <w:r w:rsidR="00AB6F0D" w:rsidRPr="00E52A42">
        <w:rPr>
          <w:rFonts w:ascii="Arial" w:hAnsi="Arial" w:cs="Arial"/>
          <w:sz w:val="19"/>
          <w:szCs w:val="19"/>
        </w:rPr>
        <w:t>Es decir,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04668206" w14:textId="77777777" w:rsidR="001245D6" w:rsidRPr="00E52A42" w:rsidRDefault="001245D6" w:rsidP="00DA38BD">
      <w:pPr>
        <w:pStyle w:val="Textonotapie"/>
        <w:ind w:firstLine="709"/>
        <w:jc w:val="both"/>
        <w:rPr>
          <w:rFonts w:ascii="Arial" w:hAnsi="Arial" w:cs="Arial"/>
          <w:sz w:val="19"/>
          <w:szCs w:val="19"/>
          <w:lang w:val="es-CO"/>
        </w:rPr>
      </w:pPr>
    </w:p>
  </w:footnote>
  <w:footnote w:id="16">
    <w:p w14:paraId="11AD925D" w14:textId="61A3BF97" w:rsidR="004363D3" w:rsidRPr="00E52A42" w:rsidRDefault="004363D3" w:rsidP="00DA38BD">
      <w:pPr>
        <w:pStyle w:val="Textonotapie"/>
        <w:ind w:firstLine="709"/>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Esta norma dispone: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5E3B1BAA" w14:textId="5C5251CE" w:rsidR="004363D3" w:rsidRPr="00E52A42" w:rsidRDefault="00625497" w:rsidP="00DA38BD">
      <w:pPr>
        <w:pStyle w:val="Textonotapie"/>
        <w:ind w:firstLine="709"/>
        <w:jc w:val="both"/>
        <w:rPr>
          <w:rFonts w:ascii="Arial" w:hAnsi="Arial" w:cs="Arial"/>
          <w:sz w:val="19"/>
          <w:szCs w:val="19"/>
        </w:rPr>
      </w:pPr>
      <w:r w:rsidRPr="00E52A42">
        <w:rPr>
          <w:rFonts w:ascii="Arial" w:hAnsi="Arial" w:cs="Arial"/>
          <w:sz w:val="19"/>
          <w:szCs w:val="19"/>
        </w:rPr>
        <w:t>»</w:t>
      </w:r>
      <w:r w:rsidR="004363D3" w:rsidRPr="00E52A42">
        <w:rPr>
          <w:rFonts w:ascii="Arial" w:hAnsi="Arial" w:cs="Arial"/>
          <w:sz w:val="19"/>
          <w:szCs w:val="19"/>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7CD55933" w14:textId="29B5C4CA" w:rsidR="004363D3" w:rsidRPr="00E52A42" w:rsidRDefault="00625497" w:rsidP="00DA38BD">
      <w:pPr>
        <w:pStyle w:val="Textonotapie"/>
        <w:ind w:firstLine="709"/>
        <w:jc w:val="both"/>
        <w:rPr>
          <w:rFonts w:ascii="Arial" w:hAnsi="Arial" w:cs="Arial"/>
          <w:sz w:val="19"/>
          <w:szCs w:val="19"/>
          <w:lang w:val="es-CO"/>
        </w:rPr>
      </w:pPr>
      <w:r w:rsidRPr="00E52A42">
        <w:rPr>
          <w:rFonts w:ascii="Arial" w:hAnsi="Arial" w:cs="Arial"/>
          <w:sz w:val="19"/>
          <w:szCs w:val="19"/>
        </w:rPr>
        <w:t>»</w:t>
      </w:r>
      <w:r w:rsidR="004363D3" w:rsidRPr="00E52A42">
        <w:rPr>
          <w:rFonts w:ascii="Arial" w:hAnsi="Arial" w:cs="Arial"/>
          <w:sz w:val="19"/>
          <w:szCs w:val="19"/>
        </w:rPr>
        <w:t>Cualquier controversia o solicitud que surja en relación con los reportes eje información que suministre la entidad contratante, serán resueltos por esta, atendiendo los principios y disposiciones establecidos en la normatividad vigente</w:t>
      </w:r>
      <w:r w:rsidRPr="00E52A42">
        <w:rPr>
          <w:rFonts w:ascii="Arial" w:hAnsi="Arial" w:cs="Arial"/>
          <w:sz w:val="19"/>
          <w:szCs w:val="19"/>
        </w:rPr>
        <w:t>»</w:t>
      </w:r>
      <w:r w:rsidR="004363D3" w:rsidRPr="00E52A42">
        <w:rPr>
          <w:rFonts w:ascii="Arial" w:hAnsi="Arial" w:cs="Arial"/>
          <w:sz w:val="19"/>
          <w:szCs w:val="19"/>
        </w:rPr>
        <w:t>.</w:t>
      </w:r>
    </w:p>
  </w:footnote>
  <w:footnote w:id="17">
    <w:p w14:paraId="079501DB" w14:textId="77777777" w:rsidR="004D2E95" w:rsidRPr="00E52A42" w:rsidRDefault="004D2E95" w:rsidP="00DA38BD">
      <w:pPr>
        <w:pStyle w:val="Textonotapie"/>
        <w:ind w:firstLine="709"/>
        <w:jc w:val="both"/>
        <w:rPr>
          <w:rFonts w:ascii="Arial" w:hAnsi="Arial" w:cs="Arial"/>
          <w:color w:val="000000" w:themeColor="text1"/>
          <w:sz w:val="19"/>
          <w:szCs w:val="19"/>
          <w:lang w:val="es-ES"/>
        </w:rPr>
      </w:pPr>
      <w:r w:rsidRPr="00E52A42">
        <w:rPr>
          <w:rStyle w:val="Refdenotaalpie"/>
          <w:rFonts w:ascii="Arial" w:hAnsi="Arial" w:cs="Arial"/>
          <w:sz w:val="19"/>
          <w:szCs w:val="19"/>
        </w:rPr>
        <w:footnoteRef/>
      </w:r>
      <w:r w:rsidRPr="00E52A42">
        <w:rPr>
          <w:rFonts w:ascii="Arial" w:hAnsi="Arial" w:cs="Arial"/>
          <w:color w:val="000000" w:themeColor="text1"/>
          <w:sz w:val="19"/>
          <w:szCs w:val="19"/>
        </w:rPr>
        <w:t xml:space="preserve"> </w:t>
      </w:r>
      <w:r w:rsidRPr="00E52A42">
        <w:rPr>
          <w:rFonts w:ascii="Arial" w:hAnsi="Arial" w:cs="Arial"/>
          <w:color w:val="000000" w:themeColor="text1"/>
          <w:sz w:val="19"/>
          <w:szCs w:val="19"/>
          <w:lang w:val="es-ES"/>
        </w:rPr>
        <w:t>En efecto, la Corte Constitucional ha señalado que en vigencia de la Constitución Política de 1991 la publicación de la ley es coetánea a su promulgación, y que tal es un requisito tanto para la validez, como para la eficacia (oponibilidad) de las leyes, las cuales solo tienen vigencia si se han promulgado y publicado en el Diario Oficial (Sentencia C-932 de 2006. Magistrado Ponente: Humberto Antonio Sierra Porto).</w:t>
      </w:r>
    </w:p>
  </w:footnote>
  <w:footnote w:id="18">
    <w:p w14:paraId="7A74F177" w14:textId="77777777" w:rsidR="004D2E95" w:rsidRPr="00E52A42" w:rsidRDefault="004D2E95" w:rsidP="00DA38BD">
      <w:pPr>
        <w:pStyle w:val="Textonotapie"/>
        <w:ind w:firstLine="709"/>
        <w:jc w:val="both"/>
        <w:rPr>
          <w:rFonts w:ascii="Arial" w:hAnsi="Arial" w:cs="Arial"/>
          <w:color w:val="000000" w:themeColor="text1"/>
          <w:sz w:val="19"/>
          <w:szCs w:val="19"/>
          <w:lang w:val="es-ES"/>
        </w:rPr>
      </w:pPr>
      <w:r w:rsidRPr="00E52A42">
        <w:rPr>
          <w:rStyle w:val="Refdenotaalpie"/>
          <w:rFonts w:ascii="Arial" w:hAnsi="Arial" w:cs="Arial"/>
          <w:sz w:val="19"/>
          <w:szCs w:val="19"/>
        </w:rPr>
        <w:footnoteRef/>
      </w:r>
      <w:r w:rsidRPr="00E52A42">
        <w:rPr>
          <w:rFonts w:ascii="Arial" w:hAnsi="Arial" w:cs="Arial"/>
          <w:color w:val="000000" w:themeColor="text1"/>
          <w:sz w:val="19"/>
          <w:szCs w:val="19"/>
        </w:rPr>
        <w:t xml:space="preserve"> </w:t>
      </w:r>
      <w:r w:rsidRPr="00E52A42">
        <w:rPr>
          <w:rFonts w:ascii="Arial" w:hAnsi="Arial" w:cs="Arial"/>
          <w:color w:val="000000" w:themeColor="text1"/>
          <w:sz w:val="19"/>
          <w:szCs w:val="19"/>
          <w:lang w:val="es-ES"/>
        </w:rPr>
        <w:t xml:space="preserve">Tales subreglas son coherentes con la forma como la doctrina del Derecho administrativo comparado ha entendido de tiempo atrás la vigencia de las leyes. Al respecto, basta leer las palabras de Marienhoff, cuando se pregunta «¿Y cuál es la vigencia de la ley con relación al tiempo?», respondiendo a renglón seguido: «El principio general consiste en que las leyes rigen </w:t>
      </w:r>
      <w:r w:rsidRPr="00E52A42">
        <w:rPr>
          <w:rFonts w:ascii="Arial" w:hAnsi="Arial" w:cs="Arial"/>
          <w:i/>
          <w:iCs/>
          <w:color w:val="000000" w:themeColor="text1"/>
          <w:sz w:val="19"/>
          <w:szCs w:val="19"/>
          <w:lang w:val="es-ES"/>
        </w:rPr>
        <w:t>“ex nunc”</w:t>
      </w:r>
      <w:r w:rsidRPr="00E52A42">
        <w:rPr>
          <w:rFonts w:ascii="Arial" w:hAnsi="Arial" w:cs="Arial"/>
          <w:color w:val="000000" w:themeColor="text1"/>
          <w:sz w:val="19"/>
          <w:szCs w:val="19"/>
          <w:lang w:val="es-ES"/>
        </w:rPr>
        <w:t xml:space="preserve">, para el futuro y, además, sin término, vale decir, por tiempo indefinido. Excepcionalmente, las leyes pueden tener un lapso dado de duración. Con el mismo carácter </w:t>
      </w:r>
      <w:r w:rsidRPr="00E52A42">
        <w:rPr>
          <w:rFonts w:ascii="Arial" w:hAnsi="Arial" w:cs="Arial"/>
          <w:i/>
          <w:iCs/>
          <w:color w:val="000000" w:themeColor="text1"/>
          <w:sz w:val="19"/>
          <w:szCs w:val="19"/>
          <w:lang w:val="es-ES"/>
        </w:rPr>
        <w:t>“excepcional”</w:t>
      </w:r>
      <w:r w:rsidRPr="00E52A42">
        <w:rPr>
          <w:rFonts w:ascii="Arial" w:hAnsi="Arial" w:cs="Arial"/>
          <w:color w:val="000000" w:themeColor="text1"/>
          <w:sz w:val="19"/>
          <w:szCs w:val="19"/>
          <w:lang w:val="es-ES"/>
        </w:rPr>
        <w:t xml:space="preserve">, la ley puede regir para el pasado, es decir, puede tener efecto retroactivo, </w:t>
      </w:r>
      <w:r w:rsidRPr="00E52A42">
        <w:rPr>
          <w:rFonts w:ascii="Arial" w:hAnsi="Arial" w:cs="Arial"/>
          <w:i/>
          <w:iCs/>
          <w:color w:val="000000" w:themeColor="text1"/>
          <w:sz w:val="19"/>
          <w:szCs w:val="19"/>
          <w:lang w:val="es-ES"/>
        </w:rPr>
        <w:t>“ex tunc”</w:t>
      </w:r>
      <w:r w:rsidRPr="00E52A42">
        <w:rPr>
          <w:rFonts w:ascii="Arial" w:hAnsi="Arial" w:cs="Arial"/>
          <w:color w:val="000000" w:themeColor="text1"/>
          <w:sz w:val="19"/>
          <w:szCs w:val="19"/>
          <w:lang w:val="es-ES"/>
        </w:rPr>
        <w:t xml:space="preserve">; pero la intención del legislador de dar efecto retroactivo a una ley debe resultar de una declaración </w:t>
      </w:r>
      <w:r w:rsidRPr="00E52A42">
        <w:rPr>
          <w:rFonts w:ascii="Arial" w:hAnsi="Arial" w:cs="Arial"/>
          <w:i/>
          <w:iCs/>
          <w:color w:val="000000" w:themeColor="text1"/>
          <w:sz w:val="19"/>
          <w:szCs w:val="19"/>
          <w:lang w:val="es-ES"/>
        </w:rPr>
        <w:t>expresa</w:t>
      </w:r>
      <w:r w:rsidRPr="00E52A42">
        <w:rPr>
          <w:rFonts w:ascii="Arial" w:hAnsi="Arial" w:cs="Arial"/>
          <w:color w:val="000000" w:themeColor="text1"/>
          <w:sz w:val="19"/>
          <w:szCs w:val="19"/>
          <w:lang w:val="es-ES"/>
        </w:rPr>
        <w:t xml:space="preserve"> o bien de otra forma </w:t>
      </w:r>
      <w:r w:rsidRPr="00E52A42">
        <w:rPr>
          <w:rFonts w:ascii="Arial" w:hAnsi="Arial" w:cs="Arial"/>
          <w:i/>
          <w:iCs/>
          <w:color w:val="000000" w:themeColor="text1"/>
          <w:sz w:val="19"/>
          <w:szCs w:val="19"/>
          <w:lang w:val="es-ES"/>
        </w:rPr>
        <w:t>inequívoca</w:t>
      </w:r>
      <w:r w:rsidRPr="00E52A42">
        <w:rPr>
          <w:rFonts w:ascii="Arial" w:hAnsi="Arial" w:cs="Arial"/>
          <w:color w:val="000000" w:themeColor="text1"/>
          <w:sz w:val="19"/>
          <w:szCs w:val="19"/>
          <w:lang w:val="es-ES"/>
        </w:rPr>
        <w:t>: la regla es la irretroactividad, principio que también rige para el derecho administrativo» (MARIENHOFF, Miguel S. Tratado de Derecho administrativo. Tomo I, Teoría General. 5ª ed. Buenos Aires: Abeledo-Perrot, 2000. pp. 228-229).</w:t>
      </w:r>
    </w:p>
  </w:footnote>
  <w:footnote w:id="19">
    <w:p w14:paraId="73606A4C" w14:textId="77777777" w:rsidR="004D2E95" w:rsidRPr="00E52A42" w:rsidRDefault="004D2E95" w:rsidP="00DA38BD">
      <w:pPr>
        <w:ind w:firstLine="709"/>
        <w:jc w:val="both"/>
        <w:rPr>
          <w:rFonts w:ascii="Arial" w:hAnsi="Arial" w:cs="Arial"/>
          <w:color w:val="000000" w:themeColor="text1"/>
          <w:sz w:val="19"/>
          <w:szCs w:val="19"/>
        </w:rPr>
      </w:pPr>
    </w:p>
    <w:p w14:paraId="54DAE06A" w14:textId="77777777" w:rsidR="004D2E95" w:rsidRPr="00E52A42" w:rsidRDefault="004D2E95" w:rsidP="00DA38BD">
      <w:pPr>
        <w:ind w:firstLine="709"/>
        <w:jc w:val="both"/>
        <w:rPr>
          <w:rFonts w:ascii="Arial" w:hAnsi="Arial" w:cs="Arial"/>
          <w:color w:val="000000" w:themeColor="text1"/>
          <w:sz w:val="19"/>
          <w:szCs w:val="19"/>
          <w:lang w:val="es-ES"/>
        </w:rPr>
      </w:pPr>
      <w:r w:rsidRPr="00E52A42">
        <w:rPr>
          <w:rStyle w:val="Refdenotaalpie"/>
          <w:rFonts w:ascii="Arial" w:hAnsi="Arial" w:cs="Arial"/>
          <w:sz w:val="19"/>
          <w:szCs w:val="19"/>
        </w:rPr>
        <w:footnoteRef/>
      </w:r>
      <w:r w:rsidRPr="00E52A42">
        <w:rPr>
          <w:rFonts w:ascii="Arial" w:hAnsi="Arial" w:cs="Arial"/>
          <w:color w:val="000000" w:themeColor="text1"/>
          <w:sz w:val="19"/>
          <w:szCs w:val="19"/>
        </w:rPr>
        <w:t xml:space="preserve"> </w:t>
      </w:r>
      <w:r w:rsidRPr="00E52A42">
        <w:rPr>
          <w:rFonts w:ascii="Arial" w:hAnsi="Arial" w:cs="Arial"/>
          <w:color w:val="000000" w:themeColor="text1"/>
          <w:sz w:val="19"/>
          <w:szCs w:val="19"/>
          <w:lang w:val="es-ES"/>
        </w:rPr>
        <w:t>El apartado normativo establece: «En los procesos de responsabilidad fiscal, que al entrar en vigencia la presente Ley, se hubiere proferido auto de apertura a juicio fiscal o se encuentren en etapa de juicio fiscal, continuarán su trámite hasta el fallo definitivo de conformidad con el procedimiento regulado en la Ley 42 de 1993. En los demás procesos, el trámite se adecuará a lo previsto en la presente ley».</w:t>
      </w:r>
    </w:p>
    <w:p w14:paraId="6BE0379E" w14:textId="77777777" w:rsidR="004D2E95" w:rsidRPr="00E52A42" w:rsidRDefault="004D2E95" w:rsidP="00DA38BD">
      <w:pPr>
        <w:pStyle w:val="Textonotapie"/>
        <w:ind w:firstLine="709"/>
        <w:jc w:val="both"/>
        <w:rPr>
          <w:rFonts w:ascii="Arial" w:hAnsi="Arial" w:cs="Arial"/>
          <w:color w:val="000000" w:themeColor="text1"/>
          <w:sz w:val="19"/>
          <w:szCs w:val="19"/>
          <w:lang w:val="es-CO"/>
        </w:rPr>
      </w:pPr>
    </w:p>
  </w:footnote>
  <w:footnote w:id="20">
    <w:p w14:paraId="2D3E141B" w14:textId="77777777" w:rsidR="004D2E95" w:rsidRPr="00E52A42" w:rsidRDefault="004D2E95" w:rsidP="00DA38BD">
      <w:pPr>
        <w:pStyle w:val="Textonotapie"/>
        <w:ind w:firstLine="709"/>
        <w:jc w:val="both"/>
        <w:rPr>
          <w:rFonts w:ascii="Arial" w:hAnsi="Arial" w:cs="Arial"/>
          <w:sz w:val="19"/>
          <w:szCs w:val="19"/>
          <w:lang w:val="es-ES"/>
        </w:rPr>
      </w:pPr>
      <w:r w:rsidRPr="00E52A42">
        <w:rPr>
          <w:rStyle w:val="Refdenotaalpie"/>
          <w:rFonts w:ascii="Arial" w:hAnsi="Arial" w:cs="Arial"/>
          <w:sz w:val="19"/>
          <w:szCs w:val="19"/>
        </w:rPr>
        <w:footnoteRef/>
      </w:r>
      <w:r w:rsidRPr="00E52A42">
        <w:rPr>
          <w:rFonts w:ascii="Arial" w:hAnsi="Arial" w:cs="Arial"/>
          <w:sz w:val="19"/>
          <w:szCs w:val="19"/>
        </w:rPr>
        <w:t xml:space="preserve"> </w:t>
      </w:r>
      <w:r w:rsidRPr="00E52A42">
        <w:rPr>
          <w:rFonts w:ascii="Arial" w:hAnsi="Arial" w:cs="Arial"/>
          <w:sz w:val="19"/>
          <w:szCs w:val="19"/>
          <w:lang w:val="es-ES"/>
        </w:rPr>
        <w:t xml:space="preserve">La Corte Constitucional explica el fenómeno de la ultractividad de la ley en los siguientes términos: «La ultractividad de la ley es un problema de aplicación de la ley en el tiempo y esta íntimamente ligada al principio de que todo hecho, acto o negocio jurídico se rige por la ley vigente al momento de su ocurrencia, realización o celebración.  Dentro de la Teoría General del Derecho, es clara la aplicación del principio "Tempus regit actus", que se traduce en que la norma vigente al momento de sucederse los hechos por ella prevista, es la que se aplica a esos hechos, aunque la norma haya sido derogada después. Esto es lo que explica la Teoría del Derecho, la denominada ultractividad de las normas, que son normas derogadas, que se siguen aplicando a los hechos ocurridos durante su vigencia. Este fenómeno se presenta en relación con todas las normas jurídicas, cualquiera que sea su naturaleza: civil, comercial, penal, etc. </w:t>
      </w:r>
    </w:p>
    <w:p w14:paraId="41961AE3" w14:textId="77777777" w:rsidR="004D2E95" w:rsidRPr="00E52A42" w:rsidRDefault="004D2E95" w:rsidP="00DA38BD">
      <w:pPr>
        <w:pStyle w:val="Textonotapie"/>
        <w:ind w:firstLine="709"/>
        <w:jc w:val="both"/>
        <w:rPr>
          <w:rFonts w:ascii="Arial" w:hAnsi="Arial" w:cs="Arial"/>
          <w:sz w:val="19"/>
          <w:szCs w:val="19"/>
          <w:lang w:val="es-CO"/>
        </w:rPr>
      </w:pPr>
      <w:r w:rsidRPr="00E52A42">
        <w:rPr>
          <w:rFonts w:ascii="Arial" w:hAnsi="Arial" w:cs="Arial"/>
          <w:sz w:val="19"/>
          <w:szCs w:val="19"/>
          <w:lang w:val="es-ES"/>
        </w:rPr>
        <w:t xml:space="preserve">»Y claro, el legislador bien podrá ordenar también que ciertas disposiciones legales formalmente derogadas, continúen produciendo efectos en torno a determinadas hipótesis, dada la favorabilidad que ellas puedan reportar a sus destinatarios. Poniéndose de relieve una coexistencia material de reglas sobre un mismo punto, de suerte que mientras la nueva ley se enerva bajo la figura de la inaplicación, por su parte la antigua ley prolonga su existencia al tenor de la ultractividad, que es, ni más ni menos, que la metaexistencia jurídica de una norma derogada, por expresa voluntad del legislador.  La cláusula general de competencia del Congreso de la República así lo avala, en tanto lo irradia de facultades para crear, mantener, modificar o derogar la legislación que estime oportuna y conveniente; siempre y cuando lo haga en consonancia con los parámetros constitucionales vistos, dentro de los cuales militan el debido proceso y el derecho a la igualdad» (Sentencia C-763 de 2002, M.P. Jaime Araujo Rentería).    </w:t>
      </w:r>
    </w:p>
  </w:footnote>
  <w:footnote w:id="21">
    <w:p w14:paraId="5486ABBF" w14:textId="77777777" w:rsidR="0014620F" w:rsidRPr="00E52A42" w:rsidRDefault="0014620F" w:rsidP="0014620F">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w:t>
      </w:r>
      <w:r w:rsidRPr="00E52A42">
        <w:rPr>
          <w:rFonts w:ascii="Arial" w:hAnsi="Arial" w:cs="Arial"/>
          <w:color w:val="000000" w:themeColor="text1"/>
          <w:sz w:val="19"/>
          <w:szCs w:val="19"/>
        </w:rPr>
        <w:t xml:space="preserve">Disponible </w:t>
      </w:r>
      <w:r w:rsidRPr="00E52A42">
        <w:rPr>
          <w:rFonts w:ascii="Arial" w:hAnsi="Arial" w:cs="Arial"/>
          <w:color w:val="000000" w:themeColor="text1"/>
          <w:sz w:val="19"/>
          <w:szCs w:val="19"/>
        </w:rPr>
        <w:t xml:space="preserve">en: </w:t>
      </w:r>
      <w:hyperlink r:id="rId1" w:history="1">
        <w:r w:rsidRPr="00E52A42">
          <w:rPr>
            <w:rStyle w:val="Hipervnculo"/>
            <w:rFonts w:ascii="Arial" w:hAnsi="Arial" w:cs="Arial"/>
            <w:color w:val="000000" w:themeColor="text1"/>
            <w:sz w:val="19"/>
            <w:szCs w:val="19"/>
          </w:rPr>
          <w:t>https://colombiacompra.gov.co/circulares</w:t>
        </w:r>
      </w:hyperlink>
      <w:r w:rsidRPr="00E52A42">
        <w:rPr>
          <w:rFonts w:ascii="Arial" w:hAnsi="Arial" w:cs="Arial"/>
          <w:color w:val="000000" w:themeColor="text1"/>
          <w:sz w:val="19"/>
          <w:szCs w:val="19"/>
        </w:rPr>
        <w:t>.</w:t>
      </w:r>
    </w:p>
    <w:p w14:paraId="4D77A3B0" w14:textId="77777777" w:rsidR="0014620F" w:rsidRPr="00E52A42" w:rsidRDefault="0014620F" w:rsidP="0014620F">
      <w:pPr>
        <w:pStyle w:val="Textonotapie"/>
        <w:ind w:firstLine="709"/>
        <w:jc w:val="both"/>
        <w:rPr>
          <w:rFonts w:ascii="Arial" w:hAnsi="Arial" w:cs="Arial"/>
          <w:sz w:val="19"/>
          <w:szCs w:val="19"/>
        </w:rPr>
      </w:pPr>
    </w:p>
  </w:footnote>
  <w:footnote w:id="22">
    <w:p w14:paraId="01CF86F6" w14:textId="77777777" w:rsidR="0014620F" w:rsidRPr="00E52A42" w:rsidRDefault="0014620F" w:rsidP="0014620F">
      <w:pPr>
        <w:pStyle w:val="Textonotapie"/>
        <w:ind w:firstLine="708"/>
        <w:jc w:val="both"/>
        <w:rPr>
          <w:rFonts w:ascii="Arial" w:hAnsi="Arial" w:cs="Arial"/>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w:t>
      </w:r>
      <w:r w:rsidRPr="00E52A42">
        <w:rPr>
          <w:rFonts w:ascii="Arial" w:hAnsi="Arial" w:cs="Arial"/>
          <w:sz w:val="19"/>
          <w:szCs w:val="19"/>
        </w:rPr>
        <w:t>[Cita propia del original]: «Regla incluida en la lntroducción del documento base de los documentos tipo para los sectores de infraestructura de transporte, agua potable y saneamiento básico y los de infraestructura social».</w:t>
      </w:r>
    </w:p>
  </w:footnote>
  <w:footnote w:id="23">
    <w:p w14:paraId="5E8CE58F" w14:textId="7064C340" w:rsidR="00DA38BD" w:rsidRPr="000D19FA" w:rsidRDefault="00DA38BD" w:rsidP="000D19FA">
      <w:pPr>
        <w:pStyle w:val="Textonotapie"/>
        <w:ind w:firstLine="708"/>
        <w:jc w:val="both"/>
        <w:rPr>
          <w:rFonts w:ascii="Arial" w:hAnsi="Arial" w:cs="Arial"/>
          <w:sz w:val="19"/>
          <w:szCs w:val="19"/>
        </w:rPr>
      </w:pPr>
      <w:r w:rsidRPr="00E52A42">
        <w:rPr>
          <w:rStyle w:val="Refdenotaalpie"/>
          <w:rFonts w:ascii="Arial" w:hAnsi="Arial" w:cs="Arial"/>
          <w:sz w:val="19"/>
          <w:szCs w:val="19"/>
        </w:rPr>
        <w:footnoteRef/>
      </w:r>
      <w:r w:rsidRPr="000D19FA">
        <w:rPr>
          <w:rFonts w:ascii="Arial" w:hAnsi="Arial" w:cs="Arial"/>
          <w:sz w:val="19"/>
          <w:szCs w:val="19"/>
        </w:rPr>
        <w:t xml:space="preserve"> </w:t>
      </w:r>
      <w:r w:rsidRPr="00E52A42">
        <w:rPr>
          <w:rFonts w:ascii="Arial" w:hAnsi="Arial" w:cs="Arial"/>
          <w:sz w:val="19"/>
          <w:szCs w:val="19"/>
        </w:rPr>
        <w:t>AGENCIA NACIONAL DE CONTRATACIÓN PÚBLICA -COLOMBIA COMPRA EFICIENTE. Circular Externa 001 de 2020. «</w:t>
      </w:r>
      <w:r w:rsidRPr="000D19FA">
        <w:rPr>
          <w:rFonts w:ascii="Arial" w:hAnsi="Arial" w:cs="Arial"/>
          <w:sz w:val="19"/>
          <w:szCs w:val="19"/>
        </w:rPr>
        <w:t>La Agencia Nacional de Contratación Pública -Colombia Compra Eficiente-</w:t>
      </w:r>
      <w:r w:rsidRPr="00E52A42">
        <w:rPr>
          <w:rFonts w:ascii="Arial" w:hAnsi="Arial" w:cs="Arial"/>
          <w:sz w:val="19"/>
          <w:szCs w:val="19"/>
        </w:rPr>
        <w:t xml:space="preserve"> </w:t>
      </w:r>
      <w:r w:rsidRPr="000D19FA">
        <w:rPr>
          <w:rFonts w:ascii="Arial" w:hAnsi="Arial" w:cs="Arial"/>
          <w:sz w:val="19"/>
          <w:szCs w:val="19"/>
        </w:rPr>
        <w:t xml:space="preserve">exhorta a las entidades estatales para que en los procedimientos de selección que se realicen utilizando los documentos tipo apliquen lo dispuesto en el artículo 58 de la Ley 2195 de 2022. En este sentido, las entidades deberán incorporar esta norma en el documento base de los documentos tipo, por ser una regla de orden público que es imperativa y de obligatorio cumplimiento. </w:t>
      </w:r>
    </w:p>
    <w:p w14:paraId="7ED8B612" w14:textId="3F1CDF3E" w:rsidR="00DA38BD" w:rsidRPr="000D19FA" w:rsidRDefault="00DA38BD" w:rsidP="000D19FA">
      <w:pPr>
        <w:pStyle w:val="Textonotapie"/>
        <w:ind w:firstLine="708"/>
        <w:jc w:val="both"/>
        <w:rPr>
          <w:rFonts w:ascii="Arial" w:hAnsi="Arial" w:cs="Arial"/>
          <w:sz w:val="19"/>
          <w:szCs w:val="19"/>
          <w:lang w:val="es-ES_tradnl"/>
        </w:rPr>
      </w:pPr>
      <w:r w:rsidRPr="00E52A42">
        <w:rPr>
          <w:rFonts w:ascii="Arial" w:hAnsi="Arial" w:cs="Arial"/>
          <w:sz w:val="19"/>
          <w:szCs w:val="19"/>
        </w:rPr>
        <w:t>»</w:t>
      </w:r>
      <w:r w:rsidRPr="000D19FA">
        <w:rPr>
          <w:rFonts w:ascii="Arial" w:hAnsi="Arial" w:cs="Arial"/>
          <w:sz w:val="19"/>
          <w:szCs w:val="19"/>
        </w:rPr>
        <w:t>Para ello, las entidades estatales regidas por los documentos tipo, salvo en los procesos de contratación de mínima cuantía, durante la evaluación de las ofertas deberán reducir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w:t>
      </w:r>
      <w:r w:rsidRPr="00E52A42">
        <w:rPr>
          <w:rFonts w:ascii="Arial" w:hAnsi="Arial" w:cs="Arial"/>
          <w:sz w:val="19"/>
          <w:szCs w:val="19"/>
        </w:rPr>
        <w:t>»</w:t>
      </w:r>
      <w:r w:rsidRPr="000D19FA">
        <w:rPr>
          <w:rFonts w:ascii="Arial" w:hAnsi="Arial" w:cs="Arial"/>
          <w:sz w:val="19"/>
          <w:szCs w:val="19"/>
        </w:rPr>
        <w:t>.</w:t>
      </w:r>
    </w:p>
  </w:footnote>
  <w:footnote w:id="24">
    <w:p w14:paraId="58B60827" w14:textId="77777777" w:rsidR="00DA38BD" w:rsidRPr="00E52A42" w:rsidRDefault="00DA38BD" w:rsidP="00DA38BD">
      <w:pPr>
        <w:pStyle w:val="Textonotapie"/>
        <w:ind w:firstLine="709"/>
        <w:jc w:val="both"/>
        <w:rPr>
          <w:rFonts w:ascii="Arial" w:hAnsi="Arial" w:cs="Arial"/>
          <w:color w:val="000000" w:themeColor="text1"/>
          <w:sz w:val="19"/>
          <w:szCs w:val="19"/>
        </w:rPr>
      </w:pPr>
      <w:r w:rsidRPr="00E52A42">
        <w:rPr>
          <w:rStyle w:val="Refdenotaalpie"/>
          <w:rFonts w:ascii="Arial" w:hAnsi="Arial" w:cs="Arial"/>
          <w:sz w:val="19"/>
          <w:szCs w:val="19"/>
        </w:rPr>
        <w:footnoteRef/>
      </w:r>
      <w:r w:rsidRPr="00E52A42">
        <w:rPr>
          <w:rFonts w:ascii="Arial" w:hAnsi="Arial" w:cs="Arial"/>
          <w:sz w:val="19"/>
          <w:szCs w:val="19"/>
        </w:rPr>
        <w:t xml:space="preserve"> </w:t>
      </w:r>
      <w:r w:rsidRPr="00E52A42">
        <w:rPr>
          <w:rFonts w:ascii="Arial" w:hAnsi="Arial" w:cs="Arial"/>
          <w:color w:val="000000" w:themeColor="text1"/>
          <w:sz w:val="19"/>
          <w:szCs w:val="19"/>
        </w:rPr>
        <w:t xml:space="preserve">Disponible </w:t>
      </w:r>
      <w:r w:rsidRPr="00E52A42">
        <w:rPr>
          <w:rFonts w:ascii="Arial" w:hAnsi="Arial" w:cs="Arial"/>
          <w:color w:val="000000" w:themeColor="text1"/>
          <w:sz w:val="19"/>
          <w:szCs w:val="19"/>
        </w:rPr>
        <w:t xml:space="preserve">en: </w:t>
      </w:r>
      <w:hyperlink r:id="rId2" w:history="1">
        <w:r w:rsidRPr="00E52A42">
          <w:rPr>
            <w:rStyle w:val="Hipervnculo"/>
            <w:rFonts w:ascii="Arial" w:hAnsi="Arial" w:cs="Arial"/>
            <w:color w:val="000000" w:themeColor="text1"/>
            <w:sz w:val="19"/>
            <w:szCs w:val="19"/>
          </w:rPr>
          <w:t>https://colombiacompra.gov.co/circulares</w:t>
        </w:r>
      </w:hyperlink>
      <w:r w:rsidRPr="00E52A42">
        <w:rPr>
          <w:rFonts w:ascii="Arial" w:hAnsi="Arial" w:cs="Arial"/>
          <w:color w:val="000000" w:themeColor="text1"/>
          <w:sz w:val="19"/>
          <w:szCs w:val="19"/>
        </w:rPr>
        <w:t>.</w:t>
      </w:r>
    </w:p>
    <w:p w14:paraId="5A63A82B" w14:textId="77777777" w:rsidR="00DA38BD" w:rsidRPr="00E52A42" w:rsidRDefault="00DA38BD" w:rsidP="00DA38BD">
      <w:pPr>
        <w:pStyle w:val="Textonotapie"/>
        <w:ind w:firstLine="709"/>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D0A"/>
    <w:rsid w:val="000263F0"/>
    <w:rsid w:val="00026407"/>
    <w:rsid w:val="00026608"/>
    <w:rsid w:val="00027787"/>
    <w:rsid w:val="000278D2"/>
    <w:rsid w:val="0003095C"/>
    <w:rsid w:val="00031158"/>
    <w:rsid w:val="00031364"/>
    <w:rsid w:val="000314BD"/>
    <w:rsid w:val="000315E1"/>
    <w:rsid w:val="00031FF6"/>
    <w:rsid w:val="0003236E"/>
    <w:rsid w:val="0003339A"/>
    <w:rsid w:val="0003370C"/>
    <w:rsid w:val="0003377C"/>
    <w:rsid w:val="00033C95"/>
    <w:rsid w:val="000341F2"/>
    <w:rsid w:val="000343F8"/>
    <w:rsid w:val="00035046"/>
    <w:rsid w:val="000351F2"/>
    <w:rsid w:val="00036E03"/>
    <w:rsid w:val="000406DB"/>
    <w:rsid w:val="0004094D"/>
    <w:rsid w:val="00041029"/>
    <w:rsid w:val="00041210"/>
    <w:rsid w:val="0004149B"/>
    <w:rsid w:val="00042961"/>
    <w:rsid w:val="00042C25"/>
    <w:rsid w:val="00042D03"/>
    <w:rsid w:val="00043086"/>
    <w:rsid w:val="000430A0"/>
    <w:rsid w:val="00043D3B"/>
    <w:rsid w:val="0004418C"/>
    <w:rsid w:val="00044204"/>
    <w:rsid w:val="000449D4"/>
    <w:rsid w:val="00045A00"/>
    <w:rsid w:val="000463B5"/>
    <w:rsid w:val="00046717"/>
    <w:rsid w:val="00046A63"/>
    <w:rsid w:val="00046C09"/>
    <w:rsid w:val="0004716A"/>
    <w:rsid w:val="00047385"/>
    <w:rsid w:val="000473E8"/>
    <w:rsid w:val="00047F84"/>
    <w:rsid w:val="000504DE"/>
    <w:rsid w:val="00051074"/>
    <w:rsid w:val="0005168F"/>
    <w:rsid w:val="000526F0"/>
    <w:rsid w:val="0005273D"/>
    <w:rsid w:val="00052B79"/>
    <w:rsid w:val="00052EA0"/>
    <w:rsid w:val="000536A7"/>
    <w:rsid w:val="000536E3"/>
    <w:rsid w:val="00053896"/>
    <w:rsid w:val="0005474D"/>
    <w:rsid w:val="00055CB9"/>
    <w:rsid w:val="00056CD0"/>
    <w:rsid w:val="00056F66"/>
    <w:rsid w:val="0005702F"/>
    <w:rsid w:val="00061010"/>
    <w:rsid w:val="00061D06"/>
    <w:rsid w:val="00062CDD"/>
    <w:rsid w:val="000635D9"/>
    <w:rsid w:val="000640AF"/>
    <w:rsid w:val="00064940"/>
    <w:rsid w:val="00064CAE"/>
    <w:rsid w:val="00064DB7"/>
    <w:rsid w:val="00064FA7"/>
    <w:rsid w:val="00065195"/>
    <w:rsid w:val="0006536C"/>
    <w:rsid w:val="00070AF1"/>
    <w:rsid w:val="000714DE"/>
    <w:rsid w:val="0007254F"/>
    <w:rsid w:val="00073C30"/>
    <w:rsid w:val="00074305"/>
    <w:rsid w:val="000744D0"/>
    <w:rsid w:val="00074B2A"/>
    <w:rsid w:val="00074EEE"/>
    <w:rsid w:val="000753D5"/>
    <w:rsid w:val="00075B3E"/>
    <w:rsid w:val="00076456"/>
    <w:rsid w:val="00077173"/>
    <w:rsid w:val="0007779B"/>
    <w:rsid w:val="000777E7"/>
    <w:rsid w:val="0007790A"/>
    <w:rsid w:val="0008017B"/>
    <w:rsid w:val="000808C5"/>
    <w:rsid w:val="00080ACD"/>
    <w:rsid w:val="000811ED"/>
    <w:rsid w:val="00081D62"/>
    <w:rsid w:val="00082B74"/>
    <w:rsid w:val="00083099"/>
    <w:rsid w:val="00083452"/>
    <w:rsid w:val="00083EDC"/>
    <w:rsid w:val="000842BE"/>
    <w:rsid w:val="00084B97"/>
    <w:rsid w:val="0008510E"/>
    <w:rsid w:val="000856DE"/>
    <w:rsid w:val="00085F17"/>
    <w:rsid w:val="00085FB0"/>
    <w:rsid w:val="00085FB3"/>
    <w:rsid w:val="0008686B"/>
    <w:rsid w:val="00086B2A"/>
    <w:rsid w:val="00086ED2"/>
    <w:rsid w:val="000914D6"/>
    <w:rsid w:val="00091569"/>
    <w:rsid w:val="00092CDB"/>
    <w:rsid w:val="00092DCA"/>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7C8"/>
    <w:rsid w:val="000A1B74"/>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3267"/>
    <w:rsid w:val="000B419B"/>
    <w:rsid w:val="000B5781"/>
    <w:rsid w:val="000B5CB1"/>
    <w:rsid w:val="000B6D08"/>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5A0"/>
    <w:rsid w:val="000C7711"/>
    <w:rsid w:val="000C7AA2"/>
    <w:rsid w:val="000D0462"/>
    <w:rsid w:val="000D053D"/>
    <w:rsid w:val="000D0ED2"/>
    <w:rsid w:val="000D19FA"/>
    <w:rsid w:val="000D1CE1"/>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07C7"/>
    <w:rsid w:val="000E22CF"/>
    <w:rsid w:val="000E2977"/>
    <w:rsid w:val="000E2CC0"/>
    <w:rsid w:val="000E30AC"/>
    <w:rsid w:val="000E3B46"/>
    <w:rsid w:val="000E3E11"/>
    <w:rsid w:val="000E4596"/>
    <w:rsid w:val="000E5768"/>
    <w:rsid w:val="000E5843"/>
    <w:rsid w:val="000E6139"/>
    <w:rsid w:val="000E6596"/>
    <w:rsid w:val="000E6BE1"/>
    <w:rsid w:val="000E7E0B"/>
    <w:rsid w:val="000F0136"/>
    <w:rsid w:val="000F078A"/>
    <w:rsid w:val="000F122D"/>
    <w:rsid w:val="000F1450"/>
    <w:rsid w:val="000F14E8"/>
    <w:rsid w:val="000F1BBD"/>
    <w:rsid w:val="000F290F"/>
    <w:rsid w:val="000F4403"/>
    <w:rsid w:val="000F4702"/>
    <w:rsid w:val="000F480B"/>
    <w:rsid w:val="000F4E17"/>
    <w:rsid w:val="000F5D2E"/>
    <w:rsid w:val="000F6578"/>
    <w:rsid w:val="000F7E8F"/>
    <w:rsid w:val="000F7FBB"/>
    <w:rsid w:val="001000FB"/>
    <w:rsid w:val="00100A9E"/>
    <w:rsid w:val="00100F6A"/>
    <w:rsid w:val="001021F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07AAF"/>
    <w:rsid w:val="00110F61"/>
    <w:rsid w:val="001111BD"/>
    <w:rsid w:val="0011165A"/>
    <w:rsid w:val="001116C6"/>
    <w:rsid w:val="00111B2B"/>
    <w:rsid w:val="00112774"/>
    <w:rsid w:val="00112B2E"/>
    <w:rsid w:val="00112B7F"/>
    <w:rsid w:val="00113003"/>
    <w:rsid w:val="00113062"/>
    <w:rsid w:val="00113705"/>
    <w:rsid w:val="00113871"/>
    <w:rsid w:val="00113975"/>
    <w:rsid w:val="00113CFC"/>
    <w:rsid w:val="00113FEA"/>
    <w:rsid w:val="00114631"/>
    <w:rsid w:val="00114A22"/>
    <w:rsid w:val="00114E9D"/>
    <w:rsid w:val="0011507B"/>
    <w:rsid w:val="0011627A"/>
    <w:rsid w:val="00116328"/>
    <w:rsid w:val="001163CF"/>
    <w:rsid w:val="001174C9"/>
    <w:rsid w:val="00117E69"/>
    <w:rsid w:val="001204D2"/>
    <w:rsid w:val="00121103"/>
    <w:rsid w:val="001215B2"/>
    <w:rsid w:val="00121BAB"/>
    <w:rsid w:val="00121E3C"/>
    <w:rsid w:val="001221A5"/>
    <w:rsid w:val="00122B23"/>
    <w:rsid w:val="00122B7E"/>
    <w:rsid w:val="00123FB5"/>
    <w:rsid w:val="0012400F"/>
    <w:rsid w:val="001245D6"/>
    <w:rsid w:val="001249DC"/>
    <w:rsid w:val="0012572D"/>
    <w:rsid w:val="00125BED"/>
    <w:rsid w:val="00125C59"/>
    <w:rsid w:val="00125D4F"/>
    <w:rsid w:val="00125DDE"/>
    <w:rsid w:val="00127004"/>
    <w:rsid w:val="00127AF2"/>
    <w:rsid w:val="00127EDC"/>
    <w:rsid w:val="00127F6D"/>
    <w:rsid w:val="00127FF6"/>
    <w:rsid w:val="00130355"/>
    <w:rsid w:val="00130365"/>
    <w:rsid w:val="00131B5A"/>
    <w:rsid w:val="00132C30"/>
    <w:rsid w:val="00132EFD"/>
    <w:rsid w:val="00133AED"/>
    <w:rsid w:val="00134E09"/>
    <w:rsid w:val="00134E7E"/>
    <w:rsid w:val="00135DB9"/>
    <w:rsid w:val="0013695C"/>
    <w:rsid w:val="00136BF7"/>
    <w:rsid w:val="001378B9"/>
    <w:rsid w:val="00137FFA"/>
    <w:rsid w:val="00140109"/>
    <w:rsid w:val="0014029B"/>
    <w:rsid w:val="00140464"/>
    <w:rsid w:val="00140832"/>
    <w:rsid w:val="00140A4F"/>
    <w:rsid w:val="001413AB"/>
    <w:rsid w:val="00141DBF"/>
    <w:rsid w:val="00142EFD"/>
    <w:rsid w:val="00142F55"/>
    <w:rsid w:val="00143A58"/>
    <w:rsid w:val="00144335"/>
    <w:rsid w:val="0014502F"/>
    <w:rsid w:val="00145282"/>
    <w:rsid w:val="001453B0"/>
    <w:rsid w:val="001454D9"/>
    <w:rsid w:val="001455F4"/>
    <w:rsid w:val="00145D8E"/>
    <w:rsid w:val="00146083"/>
    <w:rsid w:val="0014620F"/>
    <w:rsid w:val="001462F7"/>
    <w:rsid w:val="00147F35"/>
    <w:rsid w:val="00150005"/>
    <w:rsid w:val="001518D7"/>
    <w:rsid w:val="00151AEB"/>
    <w:rsid w:val="00151B99"/>
    <w:rsid w:val="001521B2"/>
    <w:rsid w:val="00152EDD"/>
    <w:rsid w:val="00153491"/>
    <w:rsid w:val="0015361C"/>
    <w:rsid w:val="0015372F"/>
    <w:rsid w:val="00153BFB"/>
    <w:rsid w:val="0015407E"/>
    <w:rsid w:val="0015448E"/>
    <w:rsid w:val="00154493"/>
    <w:rsid w:val="00154A6F"/>
    <w:rsid w:val="00155D08"/>
    <w:rsid w:val="00156BE5"/>
    <w:rsid w:val="00156DC0"/>
    <w:rsid w:val="00157232"/>
    <w:rsid w:val="001578CC"/>
    <w:rsid w:val="00160401"/>
    <w:rsid w:val="00160D4E"/>
    <w:rsid w:val="00160DF9"/>
    <w:rsid w:val="00161CC9"/>
    <w:rsid w:val="00161DDA"/>
    <w:rsid w:val="00161E62"/>
    <w:rsid w:val="00161F1C"/>
    <w:rsid w:val="0016200B"/>
    <w:rsid w:val="00162013"/>
    <w:rsid w:val="0016229A"/>
    <w:rsid w:val="00162A3A"/>
    <w:rsid w:val="00163D7A"/>
    <w:rsid w:val="00163E3A"/>
    <w:rsid w:val="00164281"/>
    <w:rsid w:val="00165703"/>
    <w:rsid w:val="00166601"/>
    <w:rsid w:val="0016685F"/>
    <w:rsid w:val="0016712F"/>
    <w:rsid w:val="00167503"/>
    <w:rsid w:val="001676A9"/>
    <w:rsid w:val="00167A15"/>
    <w:rsid w:val="00167A50"/>
    <w:rsid w:val="00167DF5"/>
    <w:rsid w:val="00170001"/>
    <w:rsid w:val="00172198"/>
    <w:rsid w:val="00172612"/>
    <w:rsid w:val="00172817"/>
    <w:rsid w:val="00172944"/>
    <w:rsid w:val="001734E3"/>
    <w:rsid w:val="001742BF"/>
    <w:rsid w:val="001757EF"/>
    <w:rsid w:val="00175E49"/>
    <w:rsid w:val="0017649F"/>
    <w:rsid w:val="001764FD"/>
    <w:rsid w:val="0017655D"/>
    <w:rsid w:val="001805C1"/>
    <w:rsid w:val="00180A2E"/>
    <w:rsid w:val="001813AF"/>
    <w:rsid w:val="001829CD"/>
    <w:rsid w:val="00182F01"/>
    <w:rsid w:val="00184902"/>
    <w:rsid w:val="00184F27"/>
    <w:rsid w:val="0018519B"/>
    <w:rsid w:val="00185966"/>
    <w:rsid w:val="00185A2D"/>
    <w:rsid w:val="00185AFE"/>
    <w:rsid w:val="00185E78"/>
    <w:rsid w:val="00187061"/>
    <w:rsid w:val="00187177"/>
    <w:rsid w:val="00187ABD"/>
    <w:rsid w:val="001904E3"/>
    <w:rsid w:val="0019087A"/>
    <w:rsid w:val="00191C5A"/>
    <w:rsid w:val="00191CEB"/>
    <w:rsid w:val="00191E63"/>
    <w:rsid w:val="00192154"/>
    <w:rsid w:val="00192531"/>
    <w:rsid w:val="0019258A"/>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97CF9"/>
    <w:rsid w:val="001A0236"/>
    <w:rsid w:val="001A0427"/>
    <w:rsid w:val="001A0930"/>
    <w:rsid w:val="001A0AF8"/>
    <w:rsid w:val="001A18D5"/>
    <w:rsid w:val="001A1A38"/>
    <w:rsid w:val="001A1BE0"/>
    <w:rsid w:val="001A1D4A"/>
    <w:rsid w:val="001A3011"/>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1C97"/>
    <w:rsid w:val="001B2456"/>
    <w:rsid w:val="001B246B"/>
    <w:rsid w:val="001B255B"/>
    <w:rsid w:val="001B449C"/>
    <w:rsid w:val="001B4AA2"/>
    <w:rsid w:val="001B4ADE"/>
    <w:rsid w:val="001B5EA7"/>
    <w:rsid w:val="001B5EF8"/>
    <w:rsid w:val="001B615D"/>
    <w:rsid w:val="001C07C6"/>
    <w:rsid w:val="001C19CD"/>
    <w:rsid w:val="001C22D5"/>
    <w:rsid w:val="001C2515"/>
    <w:rsid w:val="001C26FB"/>
    <w:rsid w:val="001C2BE4"/>
    <w:rsid w:val="001C33C1"/>
    <w:rsid w:val="001C3E30"/>
    <w:rsid w:val="001C3E5C"/>
    <w:rsid w:val="001C5072"/>
    <w:rsid w:val="001C5B2A"/>
    <w:rsid w:val="001C600B"/>
    <w:rsid w:val="001C6898"/>
    <w:rsid w:val="001C6DD8"/>
    <w:rsid w:val="001C6DFF"/>
    <w:rsid w:val="001C7C7B"/>
    <w:rsid w:val="001D068D"/>
    <w:rsid w:val="001D12D1"/>
    <w:rsid w:val="001D15DF"/>
    <w:rsid w:val="001D26A6"/>
    <w:rsid w:val="001D30F3"/>
    <w:rsid w:val="001D31A0"/>
    <w:rsid w:val="001D338E"/>
    <w:rsid w:val="001D3EF9"/>
    <w:rsid w:val="001D4F13"/>
    <w:rsid w:val="001D56E9"/>
    <w:rsid w:val="001D5922"/>
    <w:rsid w:val="001D5C1F"/>
    <w:rsid w:val="001D5EE1"/>
    <w:rsid w:val="001D796A"/>
    <w:rsid w:val="001D7A84"/>
    <w:rsid w:val="001D7C79"/>
    <w:rsid w:val="001E003B"/>
    <w:rsid w:val="001E12FF"/>
    <w:rsid w:val="001E1CC4"/>
    <w:rsid w:val="001E1D38"/>
    <w:rsid w:val="001E28A0"/>
    <w:rsid w:val="001E2ECF"/>
    <w:rsid w:val="001E34BD"/>
    <w:rsid w:val="001E3F3C"/>
    <w:rsid w:val="001E4258"/>
    <w:rsid w:val="001E44EA"/>
    <w:rsid w:val="001E50BA"/>
    <w:rsid w:val="001E5AEF"/>
    <w:rsid w:val="001E5D6A"/>
    <w:rsid w:val="001E6A94"/>
    <w:rsid w:val="001E70FB"/>
    <w:rsid w:val="001E780A"/>
    <w:rsid w:val="001F08E8"/>
    <w:rsid w:val="001F0ADD"/>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374"/>
    <w:rsid w:val="001F7978"/>
    <w:rsid w:val="001F7A0E"/>
    <w:rsid w:val="0020022E"/>
    <w:rsid w:val="0020054E"/>
    <w:rsid w:val="00201260"/>
    <w:rsid w:val="00201AC4"/>
    <w:rsid w:val="00201F1E"/>
    <w:rsid w:val="0020299B"/>
    <w:rsid w:val="00202E44"/>
    <w:rsid w:val="002037AA"/>
    <w:rsid w:val="00203FE3"/>
    <w:rsid w:val="002042D8"/>
    <w:rsid w:val="00204515"/>
    <w:rsid w:val="00204BF5"/>
    <w:rsid w:val="00204E6B"/>
    <w:rsid w:val="00204EF3"/>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69B2"/>
    <w:rsid w:val="002270C9"/>
    <w:rsid w:val="00227A8B"/>
    <w:rsid w:val="0023146B"/>
    <w:rsid w:val="002315A0"/>
    <w:rsid w:val="0023161C"/>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094F"/>
    <w:rsid w:val="00241146"/>
    <w:rsid w:val="0024120F"/>
    <w:rsid w:val="0024131D"/>
    <w:rsid w:val="002415B8"/>
    <w:rsid w:val="00242D62"/>
    <w:rsid w:val="002430BF"/>
    <w:rsid w:val="002430D0"/>
    <w:rsid w:val="002431D7"/>
    <w:rsid w:val="00244058"/>
    <w:rsid w:val="00245718"/>
    <w:rsid w:val="00245E07"/>
    <w:rsid w:val="00246AEC"/>
    <w:rsid w:val="00247712"/>
    <w:rsid w:val="00250EC6"/>
    <w:rsid w:val="002515C7"/>
    <w:rsid w:val="00251866"/>
    <w:rsid w:val="00251A9F"/>
    <w:rsid w:val="00252492"/>
    <w:rsid w:val="00252B35"/>
    <w:rsid w:val="0025316D"/>
    <w:rsid w:val="00253A02"/>
    <w:rsid w:val="00253B81"/>
    <w:rsid w:val="002553E3"/>
    <w:rsid w:val="002554DE"/>
    <w:rsid w:val="00255575"/>
    <w:rsid w:val="00255B83"/>
    <w:rsid w:val="00255E11"/>
    <w:rsid w:val="00256835"/>
    <w:rsid w:val="002569F0"/>
    <w:rsid w:val="00256E1A"/>
    <w:rsid w:val="00256ECF"/>
    <w:rsid w:val="00257730"/>
    <w:rsid w:val="00257999"/>
    <w:rsid w:val="002604AA"/>
    <w:rsid w:val="002611A6"/>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5D28"/>
    <w:rsid w:val="002661F1"/>
    <w:rsid w:val="00266DB6"/>
    <w:rsid w:val="00270802"/>
    <w:rsid w:val="002711A4"/>
    <w:rsid w:val="00271ECB"/>
    <w:rsid w:val="00271F13"/>
    <w:rsid w:val="0027278E"/>
    <w:rsid w:val="00272B0F"/>
    <w:rsid w:val="002744D2"/>
    <w:rsid w:val="0027482E"/>
    <w:rsid w:val="00274DB5"/>
    <w:rsid w:val="00275423"/>
    <w:rsid w:val="00275BB1"/>
    <w:rsid w:val="00277933"/>
    <w:rsid w:val="00277F8D"/>
    <w:rsid w:val="00277FA7"/>
    <w:rsid w:val="00280046"/>
    <w:rsid w:val="00280B4F"/>
    <w:rsid w:val="00280F3D"/>
    <w:rsid w:val="0028106A"/>
    <w:rsid w:val="00281EB4"/>
    <w:rsid w:val="00282AF6"/>
    <w:rsid w:val="0028308E"/>
    <w:rsid w:val="002834E9"/>
    <w:rsid w:val="00283975"/>
    <w:rsid w:val="00283A52"/>
    <w:rsid w:val="00283C5E"/>
    <w:rsid w:val="00283DE0"/>
    <w:rsid w:val="00283E26"/>
    <w:rsid w:val="0028428F"/>
    <w:rsid w:val="00284CFC"/>
    <w:rsid w:val="00285832"/>
    <w:rsid w:val="00285969"/>
    <w:rsid w:val="0028663B"/>
    <w:rsid w:val="00286CEC"/>
    <w:rsid w:val="002870F9"/>
    <w:rsid w:val="002871A9"/>
    <w:rsid w:val="00287505"/>
    <w:rsid w:val="00287B25"/>
    <w:rsid w:val="00290781"/>
    <w:rsid w:val="00291784"/>
    <w:rsid w:val="002920DF"/>
    <w:rsid w:val="00292647"/>
    <w:rsid w:val="0029273C"/>
    <w:rsid w:val="002929BB"/>
    <w:rsid w:val="00294368"/>
    <w:rsid w:val="00294B78"/>
    <w:rsid w:val="00294FA4"/>
    <w:rsid w:val="00295264"/>
    <w:rsid w:val="00295416"/>
    <w:rsid w:val="00295949"/>
    <w:rsid w:val="0029624A"/>
    <w:rsid w:val="00296922"/>
    <w:rsid w:val="00297098"/>
    <w:rsid w:val="002A00BF"/>
    <w:rsid w:val="002A05D4"/>
    <w:rsid w:val="002A06DB"/>
    <w:rsid w:val="002A09FF"/>
    <w:rsid w:val="002A0E60"/>
    <w:rsid w:val="002A1683"/>
    <w:rsid w:val="002A1A58"/>
    <w:rsid w:val="002A1B02"/>
    <w:rsid w:val="002A1C53"/>
    <w:rsid w:val="002A244B"/>
    <w:rsid w:val="002A28FC"/>
    <w:rsid w:val="002A2B44"/>
    <w:rsid w:val="002A2EA5"/>
    <w:rsid w:val="002A3D94"/>
    <w:rsid w:val="002A4736"/>
    <w:rsid w:val="002A4A93"/>
    <w:rsid w:val="002A4B1C"/>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41A"/>
    <w:rsid w:val="002B5EAB"/>
    <w:rsid w:val="002B6407"/>
    <w:rsid w:val="002B6416"/>
    <w:rsid w:val="002B6459"/>
    <w:rsid w:val="002B7014"/>
    <w:rsid w:val="002B73B0"/>
    <w:rsid w:val="002C24B4"/>
    <w:rsid w:val="002C2B3A"/>
    <w:rsid w:val="002C2B87"/>
    <w:rsid w:val="002C2D41"/>
    <w:rsid w:val="002C3CF4"/>
    <w:rsid w:val="002C441A"/>
    <w:rsid w:val="002C4A73"/>
    <w:rsid w:val="002C4B84"/>
    <w:rsid w:val="002C4C0C"/>
    <w:rsid w:val="002C5016"/>
    <w:rsid w:val="002C5C2F"/>
    <w:rsid w:val="002C5D0F"/>
    <w:rsid w:val="002C60B9"/>
    <w:rsid w:val="002C6F77"/>
    <w:rsid w:val="002C704D"/>
    <w:rsid w:val="002D0845"/>
    <w:rsid w:val="002D0933"/>
    <w:rsid w:val="002D0CE3"/>
    <w:rsid w:val="002D19BB"/>
    <w:rsid w:val="002D1A9B"/>
    <w:rsid w:val="002D20F8"/>
    <w:rsid w:val="002D22BD"/>
    <w:rsid w:val="002D22C5"/>
    <w:rsid w:val="002D302A"/>
    <w:rsid w:val="002D3552"/>
    <w:rsid w:val="002D36C6"/>
    <w:rsid w:val="002D37C1"/>
    <w:rsid w:val="002D3822"/>
    <w:rsid w:val="002D444B"/>
    <w:rsid w:val="002D4A45"/>
    <w:rsid w:val="002D4B42"/>
    <w:rsid w:val="002D4B43"/>
    <w:rsid w:val="002D5A10"/>
    <w:rsid w:val="002D5A1B"/>
    <w:rsid w:val="002D65BC"/>
    <w:rsid w:val="002D6A45"/>
    <w:rsid w:val="002E055C"/>
    <w:rsid w:val="002E0774"/>
    <w:rsid w:val="002E1050"/>
    <w:rsid w:val="002E107E"/>
    <w:rsid w:val="002E18E5"/>
    <w:rsid w:val="002E1953"/>
    <w:rsid w:val="002E1E30"/>
    <w:rsid w:val="002E2CB5"/>
    <w:rsid w:val="002E2D7D"/>
    <w:rsid w:val="002E32D0"/>
    <w:rsid w:val="002E372E"/>
    <w:rsid w:val="002E3D76"/>
    <w:rsid w:val="002E40A1"/>
    <w:rsid w:val="002E48EC"/>
    <w:rsid w:val="002E4B44"/>
    <w:rsid w:val="002E4ECB"/>
    <w:rsid w:val="002E4F23"/>
    <w:rsid w:val="002E635A"/>
    <w:rsid w:val="002E6D68"/>
    <w:rsid w:val="002E7847"/>
    <w:rsid w:val="002E7F03"/>
    <w:rsid w:val="002F0073"/>
    <w:rsid w:val="002F1C67"/>
    <w:rsid w:val="002F240B"/>
    <w:rsid w:val="002F26B7"/>
    <w:rsid w:val="002F29EF"/>
    <w:rsid w:val="002F2F50"/>
    <w:rsid w:val="002F33EC"/>
    <w:rsid w:val="002F34E3"/>
    <w:rsid w:val="002F3601"/>
    <w:rsid w:val="002F45F6"/>
    <w:rsid w:val="002F4B0A"/>
    <w:rsid w:val="002F5143"/>
    <w:rsid w:val="002F5A6F"/>
    <w:rsid w:val="002F692F"/>
    <w:rsid w:val="002F6B0D"/>
    <w:rsid w:val="002F7B66"/>
    <w:rsid w:val="00300CB4"/>
    <w:rsid w:val="00300E24"/>
    <w:rsid w:val="003033BA"/>
    <w:rsid w:val="00303C19"/>
    <w:rsid w:val="003043A3"/>
    <w:rsid w:val="00304BD4"/>
    <w:rsid w:val="0030500A"/>
    <w:rsid w:val="003052EB"/>
    <w:rsid w:val="00305FCB"/>
    <w:rsid w:val="003063C3"/>
    <w:rsid w:val="003063F2"/>
    <w:rsid w:val="003069DC"/>
    <w:rsid w:val="00306B44"/>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729"/>
    <w:rsid w:val="0033726D"/>
    <w:rsid w:val="00337CA8"/>
    <w:rsid w:val="00340D3F"/>
    <w:rsid w:val="0034174B"/>
    <w:rsid w:val="0034177C"/>
    <w:rsid w:val="003420E9"/>
    <w:rsid w:val="00342345"/>
    <w:rsid w:val="0034274A"/>
    <w:rsid w:val="00342C27"/>
    <w:rsid w:val="00342E63"/>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52"/>
    <w:rsid w:val="00355F74"/>
    <w:rsid w:val="003560DB"/>
    <w:rsid w:val="003564DB"/>
    <w:rsid w:val="00356F87"/>
    <w:rsid w:val="00360CF3"/>
    <w:rsid w:val="00361A59"/>
    <w:rsid w:val="00363348"/>
    <w:rsid w:val="00363857"/>
    <w:rsid w:val="00363D59"/>
    <w:rsid w:val="003640F7"/>
    <w:rsid w:val="00365D3A"/>
    <w:rsid w:val="00366314"/>
    <w:rsid w:val="003664FF"/>
    <w:rsid w:val="00366BD2"/>
    <w:rsid w:val="003670B8"/>
    <w:rsid w:val="00367519"/>
    <w:rsid w:val="003704A3"/>
    <w:rsid w:val="003706F2"/>
    <w:rsid w:val="0037124F"/>
    <w:rsid w:val="0037202F"/>
    <w:rsid w:val="003722B3"/>
    <w:rsid w:val="00373827"/>
    <w:rsid w:val="0037401C"/>
    <w:rsid w:val="00374D49"/>
    <w:rsid w:val="0037507B"/>
    <w:rsid w:val="00375C7C"/>
    <w:rsid w:val="00377027"/>
    <w:rsid w:val="00377135"/>
    <w:rsid w:val="00380272"/>
    <w:rsid w:val="003805DB"/>
    <w:rsid w:val="003811F4"/>
    <w:rsid w:val="0038152A"/>
    <w:rsid w:val="00382BAD"/>
    <w:rsid w:val="00382F03"/>
    <w:rsid w:val="003835FD"/>
    <w:rsid w:val="00384DF1"/>
    <w:rsid w:val="00384FF3"/>
    <w:rsid w:val="0038512F"/>
    <w:rsid w:val="00385BC4"/>
    <w:rsid w:val="00386456"/>
    <w:rsid w:val="003865A9"/>
    <w:rsid w:val="0039092B"/>
    <w:rsid w:val="00390DB1"/>
    <w:rsid w:val="00390F32"/>
    <w:rsid w:val="0039135E"/>
    <w:rsid w:val="0039319C"/>
    <w:rsid w:val="00393577"/>
    <w:rsid w:val="00393CAE"/>
    <w:rsid w:val="003945F4"/>
    <w:rsid w:val="00394849"/>
    <w:rsid w:val="00394EB5"/>
    <w:rsid w:val="00394F19"/>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4E7"/>
    <w:rsid w:val="003A65A5"/>
    <w:rsid w:val="003A72F5"/>
    <w:rsid w:val="003A73EE"/>
    <w:rsid w:val="003A78E5"/>
    <w:rsid w:val="003B0341"/>
    <w:rsid w:val="003B1E57"/>
    <w:rsid w:val="003B29D4"/>
    <w:rsid w:val="003B2B6C"/>
    <w:rsid w:val="003B2EF3"/>
    <w:rsid w:val="003B4A4D"/>
    <w:rsid w:val="003B534F"/>
    <w:rsid w:val="003B5391"/>
    <w:rsid w:val="003B58CE"/>
    <w:rsid w:val="003B65D7"/>
    <w:rsid w:val="003B65E0"/>
    <w:rsid w:val="003B6BD4"/>
    <w:rsid w:val="003B6F4D"/>
    <w:rsid w:val="003B6FE7"/>
    <w:rsid w:val="003B731B"/>
    <w:rsid w:val="003B737D"/>
    <w:rsid w:val="003C0D1F"/>
    <w:rsid w:val="003C116A"/>
    <w:rsid w:val="003C1AF4"/>
    <w:rsid w:val="003C1C9C"/>
    <w:rsid w:val="003C1CB8"/>
    <w:rsid w:val="003C22DA"/>
    <w:rsid w:val="003C2550"/>
    <w:rsid w:val="003C287F"/>
    <w:rsid w:val="003C3339"/>
    <w:rsid w:val="003C375A"/>
    <w:rsid w:val="003C3E32"/>
    <w:rsid w:val="003C4D9F"/>
    <w:rsid w:val="003C5247"/>
    <w:rsid w:val="003C622C"/>
    <w:rsid w:val="003C626E"/>
    <w:rsid w:val="003C64C7"/>
    <w:rsid w:val="003C6505"/>
    <w:rsid w:val="003C73C7"/>
    <w:rsid w:val="003C7CFB"/>
    <w:rsid w:val="003D050B"/>
    <w:rsid w:val="003D0B98"/>
    <w:rsid w:val="003D0C38"/>
    <w:rsid w:val="003D0C3C"/>
    <w:rsid w:val="003D0DE5"/>
    <w:rsid w:val="003D1351"/>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4DB"/>
    <w:rsid w:val="003E3833"/>
    <w:rsid w:val="003E3AF9"/>
    <w:rsid w:val="003E4170"/>
    <w:rsid w:val="003E4A70"/>
    <w:rsid w:val="003E4C48"/>
    <w:rsid w:val="003E4CD9"/>
    <w:rsid w:val="003E52C2"/>
    <w:rsid w:val="003E54B3"/>
    <w:rsid w:val="003E5780"/>
    <w:rsid w:val="003E5B9F"/>
    <w:rsid w:val="003E6072"/>
    <w:rsid w:val="003E6773"/>
    <w:rsid w:val="003E6AB6"/>
    <w:rsid w:val="003E6E0B"/>
    <w:rsid w:val="003E71CD"/>
    <w:rsid w:val="003E72F0"/>
    <w:rsid w:val="003E78DA"/>
    <w:rsid w:val="003E7A8B"/>
    <w:rsid w:val="003F0506"/>
    <w:rsid w:val="003F060E"/>
    <w:rsid w:val="003F0F7F"/>
    <w:rsid w:val="003F115C"/>
    <w:rsid w:val="003F155A"/>
    <w:rsid w:val="003F16E9"/>
    <w:rsid w:val="003F2A95"/>
    <w:rsid w:val="003F300D"/>
    <w:rsid w:val="003F391F"/>
    <w:rsid w:val="003F4599"/>
    <w:rsid w:val="003F45E1"/>
    <w:rsid w:val="003F4F6C"/>
    <w:rsid w:val="003F559E"/>
    <w:rsid w:val="003F6181"/>
    <w:rsid w:val="003F6BFC"/>
    <w:rsid w:val="003F7343"/>
    <w:rsid w:val="00400002"/>
    <w:rsid w:val="00400054"/>
    <w:rsid w:val="004006E8"/>
    <w:rsid w:val="004012E8"/>
    <w:rsid w:val="004016A3"/>
    <w:rsid w:val="00401B31"/>
    <w:rsid w:val="0040202B"/>
    <w:rsid w:val="0040279A"/>
    <w:rsid w:val="00402DE1"/>
    <w:rsid w:val="00402EEB"/>
    <w:rsid w:val="004037C2"/>
    <w:rsid w:val="00404041"/>
    <w:rsid w:val="004047DF"/>
    <w:rsid w:val="00404B43"/>
    <w:rsid w:val="00404C61"/>
    <w:rsid w:val="00405487"/>
    <w:rsid w:val="00405B8A"/>
    <w:rsid w:val="0040602B"/>
    <w:rsid w:val="00406DF5"/>
    <w:rsid w:val="00406F35"/>
    <w:rsid w:val="00407A7A"/>
    <w:rsid w:val="00407ABC"/>
    <w:rsid w:val="00407F1E"/>
    <w:rsid w:val="004107C1"/>
    <w:rsid w:val="00410A88"/>
    <w:rsid w:val="00411317"/>
    <w:rsid w:val="00411692"/>
    <w:rsid w:val="00411A9E"/>
    <w:rsid w:val="00411D33"/>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562"/>
    <w:rsid w:val="004236BF"/>
    <w:rsid w:val="00423B86"/>
    <w:rsid w:val="00423F9F"/>
    <w:rsid w:val="00425C43"/>
    <w:rsid w:val="004273FA"/>
    <w:rsid w:val="004275A7"/>
    <w:rsid w:val="00430186"/>
    <w:rsid w:val="00430682"/>
    <w:rsid w:val="00431017"/>
    <w:rsid w:val="00431C0B"/>
    <w:rsid w:val="0043269A"/>
    <w:rsid w:val="004333C2"/>
    <w:rsid w:val="00434787"/>
    <w:rsid w:val="00434C13"/>
    <w:rsid w:val="004351CF"/>
    <w:rsid w:val="00435703"/>
    <w:rsid w:val="00435BD5"/>
    <w:rsid w:val="00436323"/>
    <w:rsid w:val="004363D3"/>
    <w:rsid w:val="00436674"/>
    <w:rsid w:val="0043683F"/>
    <w:rsid w:val="00436F40"/>
    <w:rsid w:val="004370FA"/>
    <w:rsid w:val="004377CF"/>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72C"/>
    <w:rsid w:val="00447D53"/>
    <w:rsid w:val="00450846"/>
    <w:rsid w:val="00451A52"/>
    <w:rsid w:val="0045271D"/>
    <w:rsid w:val="00452755"/>
    <w:rsid w:val="00452803"/>
    <w:rsid w:val="004529C6"/>
    <w:rsid w:val="00452BA5"/>
    <w:rsid w:val="00452EAD"/>
    <w:rsid w:val="004533D1"/>
    <w:rsid w:val="004534D1"/>
    <w:rsid w:val="00454548"/>
    <w:rsid w:val="00454717"/>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34CF"/>
    <w:rsid w:val="004737EA"/>
    <w:rsid w:val="0047439E"/>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61B4"/>
    <w:rsid w:val="004868DD"/>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961"/>
    <w:rsid w:val="00493E04"/>
    <w:rsid w:val="004940E3"/>
    <w:rsid w:val="0049530F"/>
    <w:rsid w:val="004957D0"/>
    <w:rsid w:val="00496664"/>
    <w:rsid w:val="00496786"/>
    <w:rsid w:val="0049695B"/>
    <w:rsid w:val="00496B9C"/>
    <w:rsid w:val="00496D8F"/>
    <w:rsid w:val="00497463"/>
    <w:rsid w:val="004A054C"/>
    <w:rsid w:val="004A070C"/>
    <w:rsid w:val="004A08D1"/>
    <w:rsid w:val="004A16C1"/>
    <w:rsid w:val="004A1CE2"/>
    <w:rsid w:val="004A34D2"/>
    <w:rsid w:val="004A4301"/>
    <w:rsid w:val="004A48D9"/>
    <w:rsid w:val="004A4D93"/>
    <w:rsid w:val="004A58EE"/>
    <w:rsid w:val="004A59B7"/>
    <w:rsid w:val="004A6051"/>
    <w:rsid w:val="004A623B"/>
    <w:rsid w:val="004A6A04"/>
    <w:rsid w:val="004A6A52"/>
    <w:rsid w:val="004A7DFA"/>
    <w:rsid w:val="004B086E"/>
    <w:rsid w:val="004B0A44"/>
    <w:rsid w:val="004B0F0B"/>
    <w:rsid w:val="004B2197"/>
    <w:rsid w:val="004B298A"/>
    <w:rsid w:val="004B34C4"/>
    <w:rsid w:val="004B50CB"/>
    <w:rsid w:val="004B578D"/>
    <w:rsid w:val="004B5BE7"/>
    <w:rsid w:val="004B5E2D"/>
    <w:rsid w:val="004B66CD"/>
    <w:rsid w:val="004B6C07"/>
    <w:rsid w:val="004B74D3"/>
    <w:rsid w:val="004B788E"/>
    <w:rsid w:val="004B7E5D"/>
    <w:rsid w:val="004C2180"/>
    <w:rsid w:val="004C22F7"/>
    <w:rsid w:val="004C230E"/>
    <w:rsid w:val="004C2B27"/>
    <w:rsid w:val="004C3219"/>
    <w:rsid w:val="004C3929"/>
    <w:rsid w:val="004C5212"/>
    <w:rsid w:val="004C580A"/>
    <w:rsid w:val="004C5EF0"/>
    <w:rsid w:val="004C64C9"/>
    <w:rsid w:val="004C7226"/>
    <w:rsid w:val="004C74C9"/>
    <w:rsid w:val="004C7915"/>
    <w:rsid w:val="004C7D70"/>
    <w:rsid w:val="004C7DA2"/>
    <w:rsid w:val="004D02F9"/>
    <w:rsid w:val="004D03FE"/>
    <w:rsid w:val="004D0446"/>
    <w:rsid w:val="004D06A3"/>
    <w:rsid w:val="004D0F95"/>
    <w:rsid w:val="004D106A"/>
    <w:rsid w:val="004D1335"/>
    <w:rsid w:val="004D1C7E"/>
    <w:rsid w:val="004D245A"/>
    <w:rsid w:val="004D2E95"/>
    <w:rsid w:val="004D31EE"/>
    <w:rsid w:val="004D36AF"/>
    <w:rsid w:val="004D3BD1"/>
    <w:rsid w:val="004D4BA1"/>
    <w:rsid w:val="004D4EC1"/>
    <w:rsid w:val="004D584D"/>
    <w:rsid w:val="004D5A7E"/>
    <w:rsid w:val="004D5CD1"/>
    <w:rsid w:val="004D6120"/>
    <w:rsid w:val="004D6826"/>
    <w:rsid w:val="004D6D7F"/>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E7F77"/>
    <w:rsid w:val="004F0960"/>
    <w:rsid w:val="004F0A5C"/>
    <w:rsid w:val="004F163F"/>
    <w:rsid w:val="004F18A0"/>
    <w:rsid w:val="004F1A08"/>
    <w:rsid w:val="004F2B64"/>
    <w:rsid w:val="004F31B8"/>
    <w:rsid w:val="004F375E"/>
    <w:rsid w:val="004F3764"/>
    <w:rsid w:val="004F3C90"/>
    <w:rsid w:val="004F3DB4"/>
    <w:rsid w:val="004F3EEF"/>
    <w:rsid w:val="004F5180"/>
    <w:rsid w:val="004F53D6"/>
    <w:rsid w:val="004F57C9"/>
    <w:rsid w:val="004F5930"/>
    <w:rsid w:val="004F5970"/>
    <w:rsid w:val="004F5F0C"/>
    <w:rsid w:val="004F5F46"/>
    <w:rsid w:val="004F6121"/>
    <w:rsid w:val="004F6161"/>
    <w:rsid w:val="004F66BC"/>
    <w:rsid w:val="004F6B63"/>
    <w:rsid w:val="004F6C26"/>
    <w:rsid w:val="004F6F65"/>
    <w:rsid w:val="004F7AC9"/>
    <w:rsid w:val="004F7DCB"/>
    <w:rsid w:val="0050062F"/>
    <w:rsid w:val="00500E74"/>
    <w:rsid w:val="0050160F"/>
    <w:rsid w:val="0050284E"/>
    <w:rsid w:val="00502993"/>
    <w:rsid w:val="0050306F"/>
    <w:rsid w:val="00505DCB"/>
    <w:rsid w:val="0050703E"/>
    <w:rsid w:val="005075CA"/>
    <w:rsid w:val="00507B06"/>
    <w:rsid w:val="00507BF1"/>
    <w:rsid w:val="0051047A"/>
    <w:rsid w:val="0051074C"/>
    <w:rsid w:val="00510DE9"/>
    <w:rsid w:val="00510F21"/>
    <w:rsid w:val="005111E2"/>
    <w:rsid w:val="00511231"/>
    <w:rsid w:val="00512C4F"/>
    <w:rsid w:val="00513042"/>
    <w:rsid w:val="0051334F"/>
    <w:rsid w:val="00513399"/>
    <w:rsid w:val="00513AF2"/>
    <w:rsid w:val="0051430A"/>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1A30"/>
    <w:rsid w:val="005224E5"/>
    <w:rsid w:val="00523903"/>
    <w:rsid w:val="00523993"/>
    <w:rsid w:val="005239B6"/>
    <w:rsid w:val="00523C45"/>
    <w:rsid w:val="00524165"/>
    <w:rsid w:val="005246E7"/>
    <w:rsid w:val="00524B08"/>
    <w:rsid w:val="00524C38"/>
    <w:rsid w:val="00524FD2"/>
    <w:rsid w:val="00525621"/>
    <w:rsid w:val="005257E5"/>
    <w:rsid w:val="00526431"/>
    <w:rsid w:val="00527015"/>
    <w:rsid w:val="00527532"/>
    <w:rsid w:val="00527703"/>
    <w:rsid w:val="00527DEB"/>
    <w:rsid w:val="00527E57"/>
    <w:rsid w:val="00527F2C"/>
    <w:rsid w:val="00527FE7"/>
    <w:rsid w:val="00530405"/>
    <w:rsid w:val="00530522"/>
    <w:rsid w:val="005305E5"/>
    <w:rsid w:val="00530CBA"/>
    <w:rsid w:val="00530DBD"/>
    <w:rsid w:val="00530F38"/>
    <w:rsid w:val="00531F26"/>
    <w:rsid w:val="00532299"/>
    <w:rsid w:val="0053277C"/>
    <w:rsid w:val="005327C0"/>
    <w:rsid w:val="00533101"/>
    <w:rsid w:val="00533CA9"/>
    <w:rsid w:val="00533D28"/>
    <w:rsid w:val="005346AD"/>
    <w:rsid w:val="00534EFB"/>
    <w:rsid w:val="00534F60"/>
    <w:rsid w:val="005357F1"/>
    <w:rsid w:val="00536053"/>
    <w:rsid w:val="00536985"/>
    <w:rsid w:val="005369E6"/>
    <w:rsid w:val="005371AC"/>
    <w:rsid w:val="00537672"/>
    <w:rsid w:val="0053772F"/>
    <w:rsid w:val="00537B77"/>
    <w:rsid w:val="00540C4C"/>
    <w:rsid w:val="005411F3"/>
    <w:rsid w:val="00541469"/>
    <w:rsid w:val="00541571"/>
    <w:rsid w:val="00541B1F"/>
    <w:rsid w:val="005423F4"/>
    <w:rsid w:val="0054275A"/>
    <w:rsid w:val="005428B8"/>
    <w:rsid w:val="00542BD7"/>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D1A"/>
    <w:rsid w:val="00547FB3"/>
    <w:rsid w:val="00550E0F"/>
    <w:rsid w:val="00551098"/>
    <w:rsid w:val="00551598"/>
    <w:rsid w:val="0055162B"/>
    <w:rsid w:val="00551BFF"/>
    <w:rsid w:val="00551D68"/>
    <w:rsid w:val="00551DFF"/>
    <w:rsid w:val="005525C9"/>
    <w:rsid w:val="00552B3E"/>
    <w:rsid w:val="00554D57"/>
    <w:rsid w:val="005551AA"/>
    <w:rsid w:val="00555913"/>
    <w:rsid w:val="0055636A"/>
    <w:rsid w:val="005564CA"/>
    <w:rsid w:val="005568EA"/>
    <w:rsid w:val="00557140"/>
    <w:rsid w:val="00557984"/>
    <w:rsid w:val="00560C87"/>
    <w:rsid w:val="00560F51"/>
    <w:rsid w:val="00561249"/>
    <w:rsid w:val="0056182B"/>
    <w:rsid w:val="00561AF3"/>
    <w:rsid w:val="00561E0B"/>
    <w:rsid w:val="00562141"/>
    <w:rsid w:val="00562D86"/>
    <w:rsid w:val="00563784"/>
    <w:rsid w:val="00564704"/>
    <w:rsid w:val="00564712"/>
    <w:rsid w:val="005657A8"/>
    <w:rsid w:val="00565952"/>
    <w:rsid w:val="00566866"/>
    <w:rsid w:val="00566E76"/>
    <w:rsid w:val="005670A5"/>
    <w:rsid w:val="00567285"/>
    <w:rsid w:val="00567723"/>
    <w:rsid w:val="0056772D"/>
    <w:rsid w:val="00567AB8"/>
    <w:rsid w:val="00570A26"/>
    <w:rsid w:val="00570CFD"/>
    <w:rsid w:val="00571872"/>
    <w:rsid w:val="00571E44"/>
    <w:rsid w:val="00572198"/>
    <w:rsid w:val="0057221F"/>
    <w:rsid w:val="00572539"/>
    <w:rsid w:val="00573355"/>
    <w:rsid w:val="0057337D"/>
    <w:rsid w:val="00573504"/>
    <w:rsid w:val="005736F5"/>
    <w:rsid w:val="00573BA3"/>
    <w:rsid w:val="00573C8C"/>
    <w:rsid w:val="005745F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D08"/>
    <w:rsid w:val="00582FA6"/>
    <w:rsid w:val="0058375E"/>
    <w:rsid w:val="00584233"/>
    <w:rsid w:val="005842D0"/>
    <w:rsid w:val="005845FB"/>
    <w:rsid w:val="005846F3"/>
    <w:rsid w:val="00585154"/>
    <w:rsid w:val="00585188"/>
    <w:rsid w:val="005855AE"/>
    <w:rsid w:val="00585829"/>
    <w:rsid w:val="00585CA8"/>
    <w:rsid w:val="00586412"/>
    <w:rsid w:val="005864B9"/>
    <w:rsid w:val="005866C4"/>
    <w:rsid w:val="005906E8"/>
    <w:rsid w:val="005908E7"/>
    <w:rsid w:val="00590F1A"/>
    <w:rsid w:val="00591C03"/>
    <w:rsid w:val="00591D9E"/>
    <w:rsid w:val="00591E2A"/>
    <w:rsid w:val="005923C4"/>
    <w:rsid w:val="00593EA2"/>
    <w:rsid w:val="00593F75"/>
    <w:rsid w:val="005940A0"/>
    <w:rsid w:val="0059429A"/>
    <w:rsid w:val="00594462"/>
    <w:rsid w:val="00594CBE"/>
    <w:rsid w:val="00596AF7"/>
    <w:rsid w:val="00596B47"/>
    <w:rsid w:val="00596CCE"/>
    <w:rsid w:val="005A1976"/>
    <w:rsid w:val="005A1C64"/>
    <w:rsid w:val="005A2120"/>
    <w:rsid w:val="005A2501"/>
    <w:rsid w:val="005A2C80"/>
    <w:rsid w:val="005A3066"/>
    <w:rsid w:val="005A3B35"/>
    <w:rsid w:val="005A3C4B"/>
    <w:rsid w:val="005A3E5A"/>
    <w:rsid w:val="005A43F3"/>
    <w:rsid w:val="005A496F"/>
    <w:rsid w:val="005A4A56"/>
    <w:rsid w:val="005A5608"/>
    <w:rsid w:val="005A5A3D"/>
    <w:rsid w:val="005A6035"/>
    <w:rsid w:val="005A69FC"/>
    <w:rsid w:val="005A6B75"/>
    <w:rsid w:val="005A6E00"/>
    <w:rsid w:val="005A718A"/>
    <w:rsid w:val="005A7752"/>
    <w:rsid w:val="005A7885"/>
    <w:rsid w:val="005B12B2"/>
    <w:rsid w:val="005B143B"/>
    <w:rsid w:val="005B19BD"/>
    <w:rsid w:val="005B1E45"/>
    <w:rsid w:val="005B21C4"/>
    <w:rsid w:val="005B2A28"/>
    <w:rsid w:val="005B3621"/>
    <w:rsid w:val="005B4948"/>
    <w:rsid w:val="005B501D"/>
    <w:rsid w:val="005B54CC"/>
    <w:rsid w:val="005B74AD"/>
    <w:rsid w:val="005B7E96"/>
    <w:rsid w:val="005C0429"/>
    <w:rsid w:val="005C084F"/>
    <w:rsid w:val="005C0EE9"/>
    <w:rsid w:val="005C16A8"/>
    <w:rsid w:val="005C1716"/>
    <w:rsid w:val="005C1954"/>
    <w:rsid w:val="005C1C0B"/>
    <w:rsid w:val="005C2011"/>
    <w:rsid w:val="005C2EB1"/>
    <w:rsid w:val="005C3EA3"/>
    <w:rsid w:val="005C406F"/>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D48"/>
    <w:rsid w:val="005D6F38"/>
    <w:rsid w:val="005D7279"/>
    <w:rsid w:val="005D791B"/>
    <w:rsid w:val="005D7CF2"/>
    <w:rsid w:val="005D7F92"/>
    <w:rsid w:val="005E0D7B"/>
    <w:rsid w:val="005E1595"/>
    <w:rsid w:val="005E182D"/>
    <w:rsid w:val="005E1F1D"/>
    <w:rsid w:val="005E273D"/>
    <w:rsid w:val="005E3278"/>
    <w:rsid w:val="005E363B"/>
    <w:rsid w:val="005E3736"/>
    <w:rsid w:val="005E4A3E"/>
    <w:rsid w:val="005E72B9"/>
    <w:rsid w:val="005F305B"/>
    <w:rsid w:val="005F3081"/>
    <w:rsid w:val="005F3361"/>
    <w:rsid w:val="005F3B47"/>
    <w:rsid w:val="005F4481"/>
    <w:rsid w:val="005F47AC"/>
    <w:rsid w:val="005F49AF"/>
    <w:rsid w:val="005F4A58"/>
    <w:rsid w:val="005F54DF"/>
    <w:rsid w:val="005F5888"/>
    <w:rsid w:val="005F5984"/>
    <w:rsid w:val="005F5EAB"/>
    <w:rsid w:val="005F6926"/>
    <w:rsid w:val="005F6CE2"/>
    <w:rsid w:val="005F6F24"/>
    <w:rsid w:val="005F72E9"/>
    <w:rsid w:val="005F780B"/>
    <w:rsid w:val="00600344"/>
    <w:rsid w:val="00600473"/>
    <w:rsid w:val="0060139A"/>
    <w:rsid w:val="006013C9"/>
    <w:rsid w:val="00602B45"/>
    <w:rsid w:val="00602FC7"/>
    <w:rsid w:val="006032AB"/>
    <w:rsid w:val="00603499"/>
    <w:rsid w:val="006035F5"/>
    <w:rsid w:val="00603CC2"/>
    <w:rsid w:val="006047D1"/>
    <w:rsid w:val="00604A55"/>
    <w:rsid w:val="00604B75"/>
    <w:rsid w:val="00604D4E"/>
    <w:rsid w:val="00604E3E"/>
    <w:rsid w:val="00604EFB"/>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527C"/>
    <w:rsid w:val="00625497"/>
    <w:rsid w:val="006266D7"/>
    <w:rsid w:val="00626D42"/>
    <w:rsid w:val="00626EE3"/>
    <w:rsid w:val="006274AD"/>
    <w:rsid w:val="00627519"/>
    <w:rsid w:val="00627532"/>
    <w:rsid w:val="006302AA"/>
    <w:rsid w:val="006310C3"/>
    <w:rsid w:val="0063161E"/>
    <w:rsid w:val="00631660"/>
    <w:rsid w:val="00631908"/>
    <w:rsid w:val="00631BB5"/>
    <w:rsid w:val="00631DD0"/>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1078"/>
    <w:rsid w:val="00641242"/>
    <w:rsid w:val="006424AA"/>
    <w:rsid w:val="00642A32"/>
    <w:rsid w:val="006433D5"/>
    <w:rsid w:val="00643412"/>
    <w:rsid w:val="00643D16"/>
    <w:rsid w:val="00645C53"/>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8B8"/>
    <w:rsid w:val="00654A38"/>
    <w:rsid w:val="00655301"/>
    <w:rsid w:val="00655371"/>
    <w:rsid w:val="00655507"/>
    <w:rsid w:val="00656C4B"/>
    <w:rsid w:val="006573EA"/>
    <w:rsid w:val="0066073F"/>
    <w:rsid w:val="00660D2A"/>
    <w:rsid w:val="00661029"/>
    <w:rsid w:val="0066135A"/>
    <w:rsid w:val="00661A38"/>
    <w:rsid w:val="0066272D"/>
    <w:rsid w:val="00662E58"/>
    <w:rsid w:val="00662F39"/>
    <w:rsid w:val="0066339A"/>
    <w:rsid w:val="006635A0"/>
    <w:rsid w:val="00664351"/>
    <w:rsid w:val="0066444B"/>
    <w:rsid w:val="00665875"/>
    <w:rsid w:val="00665968"/>
    <w:rsid w:val="00665B1E"/>
    <w:rsid w:val="00665BF7"/>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F1C"/>
    <w:rsid w:val="006754F8"/>
    <w:rsid w:val="00675BD6"/>
    <w:rsid w:val="00676127"/>
    <w:rsid w:val="00676AED"/>
    <w:rsid w:val="00677E9C"/>
    <w:rsid w:val="00677F26"/>
    <w:rsid w:val="006800EE"/>
    <w:rsid w:val="006802A7"/>
    <w:rsid w:val="006811C9"/>
    <w:rsid w:val="006811FB"/>
    <w:rsid w:val="006812CE"/>
    <w:rsid w:val="006826C1"/>
    <w:rsid w:val="00682C89"/>
    <w:rsid w:val="006832B8"/>
    <w:rsid w:val="006837B2"/>
    <w:rsid w:val="00683800"/>
    <w:rsid w:val="00684462"/>
    <w:rsid w:val="00684C8A"/>
    <w:rsid w:val="00684CF5"/>
    <w:rsid w:val="00684F36"/>
    <w:rsid w:val="0068553E"/>
    <w:rsid w:val="00685E7B"/>
    <w:rsid w:val="00686551"/>
    <w:rsid w:val="00686CAB"/>
    <w:rsid w:val="00686E4D"/>
    <w:rsid w:val="0068717F"/>
    <w:rsid w:val="0068719A"/>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103E"/>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0E4"/>
    <w:rsid w:val="006B025C"/>
    <w:rsid w:val="006B08ED"/>
    <w:rsid w:val="006B2534"/>
    <w:rsid w:val="006B2CB2"/>
    <w:rsid w:val="006B347D"/>
    <w:rsid w:val="006B359F"/>
    <w:rsid w:val="006B3E19"/>
    <w:rsid w:val="006B4488"/>
    <w:rsid w:val="006B49FC"/>
    <w:rsid w:val="006B50C4"/>
    <w:rsid w:val="006B53AE"/>
    <w:rsid w:val="006B58B4"/>
    <w:rsid w:val="006B67AC"/>
    <w:rsid w:val="006B6DB3"/>
    <w:rsid w:val="006B786A"/>
    <w:rsid w:val="006B7A03"/>
    <w:rsid w:val="006B7D67"/>
    <w:rsid w:val="006B7E4E"/>
    <w:rsid w:val="006C003A"/>
    <w:rsid w:val="006C074F"/>
    <w:rsid w:val="006C107C"/>
    <w:rsid w:val="006C240D"/>
    <w:rsid w:val="006C2454"/>
    <w:rsid w:val="006C2551"/>
    <w:rsid w:val="006C37CA"/>
    <w:rsid w:val="006C40D2"/>
    <w:rsid w:val="006C4BBD"/>
    <w:rsid w:val="006C4C26"/>
    <w:rsid w:val="006C506D"/>
    <w:rsid w:val="006C5B15"/>
    <w:rsid w:val="006C5D32"/>
    <w:rsid w:val="006C5DCB"/>
    <w:rsid w:val="006C6475"/>
    <w:rsid w:val="006C70C4"/>
    <w:rsid w:val="006C7346"/>
    <w:rsid w:val="006C741F"/>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36EA"/>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4A91"/>
    <w:rsid w:val="00705631"/>
    <w:rsid w:val="00705818"/>
    <w:rsid w:val="00705F62"/>
    <w:rsid w:val="0070773F"/>
    <w:rsid w:val="007078BD"/>
    <w:rsid w:val="00707ED3"/>
    <w:rsid w:val="007101B7"/>
    <w:rsid w:val="00710668"/>
    <w:rsid w:val="007110F4"/>
    <w:rsid w:val="007112B1"/>
    <w:rsid w:val="0071130F"/>
    <w:rsid w:val="0071143C"/>
    <w:rsid w:val="00711B11"/>
    <w:rsid w:val="00712714"/>
    <w:rsid w:val="007129AB"/>
    <w:rsid w:val="00712B63"/>
    <w:rsid w:val="00713526"/>
    <w:rsid w:val="00713724"/>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3917"/>
    <w:rsid w:val="00723D80"/>
    <w:rsid w:val="007242A2"/>
    <w:rsid w:val="00724635"/>
    <w:rsid w:val="00724F21"/>
    <w:rsid w:val="00725134"/>
    <w:rsid w:val="0072554B"/>
    <w:rsid w:val="00725AFD"/>
    <w:rsid w:val="00726603"/>
    <w:rsid w:val="007270EF"/>
    <w:rsid w:val="00727B1D"/>
    <w:rsid w:val="00727DDC"/>
    <w:rsid w:val="00730CD6"/>
    <w:rsid w:val="00730F74"/>
    <w:rsid w:val="00730F87"/>
    <w:rsid w:val="0073114B"/>
    <w:rsid w:val="00732151"/>
    <w:rsid w:val="0073373A"/>
    <w:rsid w:val="007339EC"/>
    <w:rsid w:val="00734952"/>
    <w:rsid w:val="00734990"/>
    <w:rsid w:val="00734FF5"/>
    <w:rsid w:val="00735B78"/>
    <w:rsid w:val="00735DA7"/>
    <w:rsid w:val="007368B4"/>
    <w:rsid w:val="007378E0"/>
    <w:rsid w:val="00737B4A"/>
    <w:rsid w:val="00737D92"/>
    <w:rsid w:val="00740529"/>
    <w:rsid w:val="00740876"/>
    <w:rsid w:val="00741358"/>
    <w:rsid w:val="00741626"/>
    <w:rsid w:val="00742332"/>
    <w:rsid w:val="0074288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C88"/>
    <w:rsid w:val="00750FA8"/>
    <w:rsid w:val="00750FB5"/>
    <w:rsid w:val="007520F0"/>
    <w:rsid w:val="007522E8"/>
    <w:rsid w:val="00753BAC"/>
    <w:rsid w:val="00754A0B"/>
    <w:rsid w:val="00754DFE"/>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35B"/>
    <w:rsid w:val="00766ECC"/>
    <w:rsid w:val="007672F3"/>
    <w:rsid w:val="007677B5"/>
    <w:rsid w:val="007678B1"/>
    <w:rsid w:val="007708A8"/>
    <w:rsid w:val="0077184A"/>
    <w:rsid w:val="00772100"/>
    <w:rsid w:val="00772275"/>
    <w:rsid w:val="007734E4"/>
    <w:rsid w:val="0077380D"/>
    <w:rsid w:val="00773BC8"/>
    <w:rsid w:val="0077466F"/>
    <w:rsid w:val="007752B7"/>
    <w:rsid w:val="00775597"/>
    <w:rsid w:val="007759A8"/>
    <w:rsid w:val="00775C27"/>
    <w:rsid w:val="00775D98"/>
    <w:rsid w:val="0077644C"/>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728"/>
    <w:rsid w:val="00791C32"/>
    <w:rsid w:val="00791F57"/>
    <w:rsid w:val="00791FF0"/>
    <w:rsid w:val="007923D0"/>
    <w:rsid w:val="007930D3"/>
    <w:rsid w:val="0079381F"/>
    <w:rsid w:val="00793A57"/>
    <w:rsid w:val="00793B2E"/>
    <w:rsid w:val="007948F5"/>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3F8D"/>
    <w:rsid w:val="007A4766"/>
    <w:rsid w:val="007A5747"/>
    <w:rsid w:val="007A5947"/>
    <w:rsid w:val="007A5C22"/>
    <w:rsid w:val="007A5DB3"/>
    <w:rsid w:val="007A717B"/>
    <w:rsid w:val="007A76E6"/>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13D"/>
    <w:rsid w:val="007B53DA"/>
    <w:rsid w:val="007B5428"/>
    <w:rsid w:val="007B59B7"/>
    <w:rsid w:val="007B618D"/>
    <w:rsid w:val="007B6C64"/>
    <w:rsid w:val="007B6EC8"/>
    <w:rsid w:val="007B6F81"/>
    <w:rsid w:val="007B7EA2"/>
    <w:rsid w:val="007C097D"/>
    <w:rsid w:val="007C0AF2"/>
    <w:rsid w:val="007C11CE"/>
    <w:rsid w:val="007C1672"/>
    <w:rsid w:val="007C312A"/>
    <w:rsid w:val="007C34A9"/>
    <w:rsid w:val="007C3570"/>
    <w:rsid w:val="007C3F3B"/>
    <w:rsid w:val="007C4241"/>
    <w:rsid w:val="007C425E"/>
    <w:rsid w:val="007C55FF"/>
    <w:rsid w:val="007C6339"/>
    <w:rsid w:val="007C753F"/>
    <w:rsid w:val="007C7C43"/>
    <w:rsid w:val="007C7F0D"/>
    <w:rsid w:val="007D06E3"/>
    <w:rsid w:val="007D1134"/>
    <w:rsid w:val="007D17F0"/>
    <w:rsid w:val="007D23F7"/>
    <w:rsid w:val="007D2566"/>
    <w:rsid w:val="007D2C18"/>
    <w:rsid w:val="007D2D74"/>
    <w:rsid w:val="007D3693"/>
    <w:rsid w:val="007D3C6D"/>
    <w:rsid w:val="007D3EE2"/>
    <w:rsid w:val="007D42D3"/>
    <w:rsid w:val="007D481A"/>
    <w:rsid w:val="007D4ED0"/>
    <w:rsid w:val="007D5648"/>
    <w:rsid w:val="007D58C5"/>
    <w:rsid w:val="007D5DE8"/>
    <w:rsid w:val="007D7CFC"/>
    <w:rsid w:val="007E0812"/>
    <w:rsid w:val="007E182B"/>
    <w:rsid w:val="007E18DF"/>
    <w:rsid w:val="007E2C36"/>
    <w:rsid w:val="007E3309"/>
    <w:rsid w:val="007E350D"/>
    <w:rsid w:val="007E3A0A"/>
    <w:rsid w:val="007E3ACA"/>
    <w:rsid w:val="007E564D"/>
    <w:rsid w:val="007E5C4A"/>
    <w:rsid w:val="007E64D4"/>
    <w:rsid w:val="007E66E9"/>
    <w:rsid w:val="007E69F2"/>
    <w:rsid w:val="007E6A03"/>
    <w:rsid w:val="007E7432"/>
    <w:rsid w:val="007E74BF"/>
    <w:rsid w:val="007F14D3"/>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D9D"/>
    <w:rsid w:val="0080543F"/>
    <w:rsid w:val="008059C6"/>
    <w:rsid w:val="00805AD7"/>
    <w:rsid w:val="00805BD6"/>
    <w:rsid w:val="00805DE3"/>
    <w:rsid w:val="00807C35"/>
    <w:rsid w:val="00807F35"/>
    <w:rsid w:val="00807F69"/>
    <w:rsid w:val="008100F7"/>
    <w:rsid w:val="00810206"/>
    <w:rsid w:val="00811898"/>
    <w:rsid w:val="00811CDC"/>
    <w:rsid w:val="008124D8"/>
    <w:rsid w:val="0081250A"/>
    <w:rsid w:val="00812AB0"/>
    <w:rsid w:val="00813A7B"/>
    <w:rsid w:val="00813F04"/>
    <w:rsid w:val="0081513E"/>
    <w:rsid w:val="00815DA5"/>
    <w:rsid w:val="00816221"/>
    <w:rsid w:val="00817063"/>
    <w:rsid w:val="0081766B"/>
    <w:rsid w:val="00820705"/>
    <w:rsid w:val="00820BA7"/>
    <w:rsid w:val="00820CBF"/>
    <w:rsid w:val="00820DBC"/>
    <w:rsid w:val="00820FA8"/>
    <w:rsid w:val="008212FD"/>
    <w:rsid w:val="00821489"/>
    <w:rsid w:val="008214DC"/>
    <w:rsid w:val="008217B7"/>
    <w:rsid w:val="00822257"/>
    <w:rsid w:val="0082239B"/>
    <w:rsid w:val="0082292E"/>
    <w:rsid w:val="00822D06"/>
    <w:rsid w:val="00822EC4"/>
    <w:rsid w:val="0082348D"/>
    <w:rsid w:val="008236BE"/>
    <w:rsid w:val="008241CE"/>
    <w:rsid w:val="00825240"/>
    <w:rsid w:val="00825B43"/>
    <w:rsid w:val="00826C98"/>
    <w:rsid w:val="00826F71"/>
    <w:rsid w:val="00827CC0"/>
    <w:rsid w:val="008305A3"/>
    <w:rsid w:val="00830D29"/>
    <w:rsid w:val="00831026"/>
    <w:rsid w:val="0083119B"/>
    <w:rsid w:val="00831BAE"/>
    <w:rsid w:val="00832216"/>
    <w:rsid w:val="00832CD0"/>
    <w:rsid w:val="00833430"/>
    <w:rsid w:val="0083382A"/>
    <w:rsid w:val="00834128"/>
    <w:rsid w:val="0083417F"/>
    <w:rsid w:val="00835143"/>
    <w:rsid w:val="0083569B"/>
    <w:rsid w:val="00835741"/>
    <w:rsid w:val="00836E74"/>
    <w:rsid w:val="00836EAB"/>
    <w:rsid w:val="00836FDF"/>
    <w:rsid w:val="00837673"/>
    <w:rsid w:val="00837937"/>
    <w:rsid w:val="00837D82"/>
    <w:rsid w:val="00840893"/>
    <w:rsid w:val="00840E88"/>
    <w:rsid w:val="0084120E"/>
    <w:rsid w:val="008423EC"/>
    <w:rsid w:val="008429A6"/>
    <w:rsid w:val="00842FE0"/>
    <w:rsid w:val="00843615"/>
    <w:rsid w:val="00843698"/>
    <w:rsid w:val="00843A4B"/>
    <w:rsid w:val="00843B57"/>
    <w:rsid w:val="00843B60"/>
    <w:rsid w:val="00843D33"/>
    <w:rsid w:val="008440DF"/>
    <w:rsid w:val="008444F0"/>
    <w:rsid w:val="00844D4F"/>
    <w:rsid w:val="00845AE3"/>
    <w:rsid w:val="008466A0"/>
    <w:rsid w:val="00847535"/>
    <w:rsid w:val="00847B6D"/>
    <w:rsid w:val="0085092D"/>
    <w:rsid w:val="00850C79"/>
    <w:rsid w:val="00850D82"/>
    <w:rsid w:val="00850F79"/>
    <w:rsid w:val="0085100B"/>
    <w:rsid w:val="00852C43"/>
    <w:rsid w:val="0085304C"/>
    <w:rsid w:val="008536BB"/>
    <w:rsid w:val="00853A3C"/>
    <w:rsid w:val="008548CA"/>
    <w:rsid w:val="00854A18"/>
    <w:rsid w:val="00856B9F"/>
    <w:rsid w:val="00856C06"/>
    <w:rsid w:val="00857381"/>
    <w:rsid w:val="008578B1"/>
    <w:rsid w:val="0085790B"/>
    <w:rsid w:val="008579B9"/>
    <w:rsid w:val="00857C95"/>
    <w:rsid w:val="00857E78"/>
    <w:rsid w:val="00860AEF"/>
    <w:rsid w:val="00860B18"/>
    <w:rsid w:val="00860D5E"/>
    <w:rsid w:val="0086122C"/>
    <w:rsid w:val="00861310"/>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0FB5"/>
    <w:rsid w:val="0088106B"/>
    <w:rsid w:val="0088107D"/>
    <w:rsid w:val="00881E64"/>
    <w:rsid w:val="00882D24"/>
    <w:rsid w:val="00882E39"/>
    <w:rsid w:val="008850EB"/>
    <w:rsid w:val="00885228"/>
    <w:rsid w:val="00886C32"/>
    <w:rsid w:val="00886DF2"/>
    <w:rsid w:val="00886FB9"/>
    <w:rsid w:val="00887057"/>
    <w:rsid w:val="00887080"/>
    <w:rsid w:val="00887C79"/>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606D"/>
    <w:rsid w:val="00896129"/>
    <w:rsid w:val="00896316"/>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990"/>
    <w:rsid w:val="008A5C9A"/>
    <w:rsid w:val="008A6005"/>
    <w:rsid w:val="008A614F"/>
    <w:rsid w:val="008A6A55"/>
    <w:rsid w:val="008A6DF0"/>
    <w:rsid w:val="008A6F6E"/>
    <w:rsid w:val="008A73C4"/>
    <w:rsid w:val="008A7888"/>
    <w:rsid w:val="008A796E"/>
    <w:rsid w:val="008B0862"/>
    <w:rsid w:val="008B088C"/>
    <w:rsid w:val="008B1BF5"/>
    <w:rsid w:val="008B263F"/>
    <w:rsid w:val="008B3045"/>
    <w:rsid w:val="008B47A6"/>
    <w:rsid w:val="008B672C"/>
    <w:rsid w:val="008C065F"/>
    <w:rsid w:val="008C0743"/>
    <w:rsid w:val="008C0B4C"/>
    <w:rsid w:val="008C11F0"/>
    <w:rsid w:val="008C1DBA"/>
    <w:rsid w:val="008C24E7"/>
    <w:rsid w:val="008C2500"/>
    <w:rsid w:val="008C2CAC"/>
    <w:rsid w:val="008C2E00"/>
    <w:rsid w:val="008C3C57"/>
    <w:rsid w:val="008C3E2A"/>
    <w:rsid w:val="008C45BD"/>
    <w:rsid w:val="008C4B19"/>
    <w:rsid w:val="008C62D4"/>
    <w:rsid w:val="008C6B89"/>
    <w:rsid w:val="008D18AA"/>
    <w:rsid w:val="008D1A2A"/>
    <w:rsid w:val="008D1ADE"/>
    <w:rsid w:val="008D26F0"/>
    <w:rsid w:val="008D347A"/>
    <w:rsid w:val="008D35D9"/>
    <w:rsid w:val="008D3B85"/>
    <w:rsid w:val="008D462D"/>
    <w:rsid w:val="008D560B"/>
    <w:rsid w:val="008D6084"/>
    <w:rsid w:val="008D64AC"/>
    <w:rsid w:val="008D66CA"/>
    <w:rsid w:val="008D69B1"/>
    <w:rsid w:val="008D7338"/>
    <w:rsid w:val="008D785E"/>
    <w:rsid w:val="008E0012"/>
    <w:rsid w:val="008E04C3"/>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226"/>
    <w:rsid w:val="008E6598"/>
    <w:rsid w:val="008E7214"/>
    <w:rsid w:val="008E7884"/>
    <w:rsid w:val="008E7D6E"/>
    <w:rsid w:val="008F1056"/>
    <w:rsid w:val="008F2E8D"/>
    <w:rsid w:val="008F361D"/>
    <w:rsid w:val="008F387B"/>
    <w:rsid w:val="008F3DD9"/>
    <w:rsid w:val="008F4814"/>
    <w:rsid w:val="008F4DA6"/>
    <w:rsid w:val="008F538E"/>
    <w:rsid w:val="008F5A20"/>
    <w:rsid w:val="008F5ABA"/>
    <w:rsid w:val="008F71AB"/>
    <w:rsid w:val="008F7905"/>
    <w:rsid w:val="008F7989"/>
    <w:rsid w:val="008F7F45"/>
    <w:rsid w:val="00901F1D"/>
    <w:rsid w:val="009020B3"/>
    <w:rsid w:val="009028E8"/>
    <w:rsid w:val="00902E5C"/>
    <w:rsid w:val="00903128"/>
    <w:rsid w:val="0090363E"/>
    <w:rsid w:val="009046E5"/>
    <w:rsid w:val="009047C5"/>
    <w:rsid w:val="00905C37"/>
    <w:rsid w:val="00905F59"/>
    <w:rsid w:val="00910683"/>
    <w:rsid w:val="00910E00"/>
    <w:rsid w:val="009116CE"/>
    <w:rsid w:val="00911714"/>
    <w:rsid w:val="00911D04"/>
    <w:rsid w:val="00911EF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BFC"/>
    <w:rsid w:val="00921C94"/>
    <w:rsid w:val="00921E63"/>
    <w:rsid w:val="009231E6"/>
    <w:rsid w:val="00923396"/>
    <w:rsid w:val="00923F56"/>
    <w:rsid w:val="00925346"/>
    <w:rsid w:val="00925743"/>
    <w:rsid w:val="0092579F"/>
    <w:rsid w:val="00926C40"/>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E70"/>
    <w:rsid w:val="0093609A"/>
    <w:rsid w:val="00937401"/>
    <w:rsid w:val="009375AD"/>
    <w:rsid w:val="009376FB"/>
    <w:rsid w:val="00937D6B"/>
    <w:rsid w:val="00940477"/>
    <w:rsid w:val="00940876"/>
    <w:rsid w:val="00940A53"/>
    <w:rsid w:val="00940F3C"/>
    <w:rsid w:val="009410E0"/>
    <w:rsid w:val="009413C0"/>
    <w:rsid w:val="009415BB"/>
    <w:rsid w:val="00941FA9"/>
    <w:rsid w:val="009444B4"/>
    <w:rsid w:val="00944644"/>
    <w:rsid w:val="00946A24"/>
    <w:rsid w:val="009470D4"/>
    <w:rsid w:val="00947337"/>
    <w:rsid w:val="00947E6E"/>
    <w:rsid w:val="00950ABC"/>
    <w:rsid w:val="009512FA"/>
    <w:rsid w:val="009516A9"/>
    <w:rsid w:val="00951E57"/>
    <w:rsid w:val="00952505"/>
    <w:rsid w:val="00953018"/>
    <w:rsid w:val="009533E2"/>
    <w:rsid w:val="00953554"/>
    <w:rsid w:val="0095385A"/>
    <w:rsid w:val="00953F49"/>
    <w:rsid w:val="00955272"/>
    <w:rsid w:val="00956628"/>
    <w:rsid w:val="0095780A"/>
    <w:rsid w:val="009578C3"/>
    <w:rsid w:val="009579E4"/>
    <w:rsid w:val="00957AA4"/>
    <w:rsid w:val="00957ACB"/>
    <w:rsid w:val="00957F27"/>
    <w:rsid w:val="00960156"/>
    <w:rsid w:val="00960BDB"/>
    <w:rsid w:val="00960D2E"/>
    <w:rsid w:val="0096105C"/>
    <w:rsid w:val="0096147D"/>
    <w:rsid w:val="00961D28"/>
    <w:rsid w:val="00961D53"/>
    <w:rsid w:val="00961E5F"/>
    <w:rsid w:val="009625C6"/>
    <w:rsid w:val="009629B5"/>
    <w:rsid w:val="00962A50"/>
    <w:rsid w:val="0096409A"/>
    <w:rsid w:val="00964138"/>
    <w:rsid w:val="009648D6"/>
    <w:rsid w:val="00964B3F"/>
    <w:rsid w:val="00964C98"/>
    <w:rsid w:val="00971441"/>
    <w:rsid w:val="009715D4"/>
    <w:rsid w:val="0097179A"/>
    <w:rsid w:val="009732A4"/>
    <w:rsid w:val="009739A8"/>
    <w:rsid w:val="00973C05"/>
    <w:rsid w:val="0097494E"/>
    <w:rsid w:val="00974999"/>
    <w:rsid w:val="00974B58"/>
    <w:rsid w:val="00975445"/>
    <w:rsid w:val="00975868"/>
    <w:rsid w:val="009761ED"/>
    <w:rsid w:val="00980206"/>
    <w:rsid w:val="0098022F"/>
    <w:rsid w:val="00980EAB"/>
    <w:rsid w:val="009810DE"/>
    <w:rsid w:val="00981B91"/>
    <w:rsid w:val="00981DFC"/>
    <w:rsid w:val="009822D7"/>
    <w:rsid w:val="009827E6"/>
    <w:rsid w:val="00982F84"/>
    <w:rsid w:val="009836FA"/>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42D"/>
    <w:rsid w:val="00990701"/>
    <w:rsid w:val="0099119C"/>
    <w:rsid w:val="0099137A"/>
    <w:rsid w:val="0099211C"/>
    <w:rsid w:val="0099349E"/>
    <w:rsid w:val="00993B78"/>
    <w:rsid w:val="00993DBE"/>
    <w:rsid w:val="00995119"/>
    <w:rsid w:val="0099531F"/>
    <w:rsid w:val="009953AD"/>
    <w:rsid w:val="0099583D"/>
    <w:rsid w:val="00996020"/>
    <w:rsid w:val="00996992"/>
    <w:rsid w:val="00996E1E"/>
    <w:rsid w:val="00996E3D"/>
    <w:rsid w:val="00997148"/>
    <w:rsid w:val="00997392"/>
    <w:rsid w:val="0099747C"/>
    <w:rsid w:val="0099771C"/>
    <w:rsid w:val="009A01E4"/>
    <w:rsid w:val="009A0917"/>
    <w:rsid w:val="009A0A33"/>
    <w:rsid w:val="009A1351"/>
    <w:rsid w:val="009A2435"/>
    <w:rsid w:val="009A254A"/>
    <w:rsid w:val="009A35DC"/>
    <w:rsid w:val="009A38AB"/>
    <w:rsid w:val="009A3D47"/>
    <w:rsid w:val="009A4D63"/>
    <w:rsid w:val="009A5356"/>
    <w:rsid w:val="009A5468"/>
    <w:rsid w:val="009A5D99"/>
    <w:rsid w:val="009A608C"/>
    <w:rsid w:val="009A6FDF"/>
    <w:rsid w:val="009A715F"/>
    <w:rsid w:val="009A76D6"/>
    <w:rsid w:val="009B2374"/>
    <w:rsid w:val="009B2A8C"/>
    <w:rsid w:val="009B2E29"/>
    <w:rsid w:val="009B3163"/>
    <w:rsid w:val="009B38A8"/>
    <w:rsid w:val="009B422F"/>
    <w:rsid w:val="009B46BC"/>
    <w:rsid w:val="009B4D1A"/>
    <w:rsid w:val="009B4D85"/>
    <w:rsid w:val="009B502F"/>
    <w:rsid w:val="009B558B"/>
    <w:rsid w:val="009B5F29"/>
    <w:rsid w:val="009B6A34"/>
    <w:rsid w:val="009B6D21"/>
    <w:rsid w:val="009B78ED"/>
    <w:rsid w:val="009C181C"/>
    <w:rsid w:val="009C1A44"/>
    <w:rsid w:val="009C1C7F"/>
    <w:rsid w:val="009C1EC7"/>
    <w:rsid w:val="009C28A2"/>
    <w:rsid w:val="009C3239"/>
    <w:rsid w:val="009C372C"/>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8A3"/>
    <w:rsid w:val="009C7E68"/>
    <w:rsid w:val="009D00D7"/>
    <w:rsid w:val="009D0156"/>
    <w:rsid w:val="009D05DA"/>
    <w:rsid w:val="009D11F6"/>
    <w:rsid w:val="009D1A14"/>
    <w:rsid w:val="009D1E2A"/>
    <w:rsid w:val="009D1FA0"/>
    <w:rsid w:val="009D2BDF"/>
    <w:rsid w:val="009D3736"/>
    <w:rsid w:val="009D4529"/>
    <w:rsid w:val="009D4F31"/>
    <w:rsid w:val="009D604F"/>
    <w:rsid w:val="009D61BB"/>
    <w:rsid w:val="009D6410"/>
    <w:rsid w:val="009D68BB"/>
    <w:rsid w:val="009D70C2"/>
    <w:rsid w:val="009D7ADB"/>
    <w:rsid w:val="009D7B33"/>
    <w:rsid w:val="009E06C3"/>
    <w:rsid w:val="009E0703"/>
    <w:rsid w:val="009E1035"/>
    <w:rsid w:val="009E16DA"/>
    <w:rsid w:val="009E1CD4"/>
    <w:rsid w:val="009E2391"/>
    <w:rsid w:val="009E2EF9"/>
    <w:rsid w:val="009E34A5"/>
    <w:rsid w:val="009E476A"/>
    <w:rsid w:val="009E4E05"/>
    <w:rsid w:val="009E56FF"/>
    <w:rsid w:val="009E5CB1"/>
    <w:rsid w:val="009E5E56"/>
    <w:rsid w:val="009E61EA"/>
    <w:rsid w:val="009E6343"/>
    <w:rsid w:val="009E6990"/>
    <w:rsid w:val="009E6FEE"/>
    <w:rsid w:val="009E7AA2"/>
    <w:rsid w:val="009F00B9"/>
    <w:rsid w:val="009F060F"/>
    <w:rsid w:val="009F0781"/>
    <w:rsid w:val="009F0850"/>
    <w:rsid w:val="009F1BDF"/>
    <w:rsid w:val="009F1EAE"/>
    <w:rsid w:val="009F369D"/>
    <w:rsid w:val="009F36FE"/>
    <w:rsid w:val="009F4990"/>
    <w:rsid w:val="009F4F25"/>
    <w:rsid w:val="009F59C2"/>
    <w:rsid w:val="009F5A5A"/>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CA"/>
    <w:rsid w:val="00A10D08"/>
    <w:rsid w:val="00A11E78"/>
    <w:rsid w:val="00A12355"/>
    <w:rsid w:val="00A12411"/>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934"/>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6A"/>
    <w:rsid w:val="00A3161C"/>
    <w:rsid w:val="00A31C3E"/>
    <w:rsid w:val="00A32D39"/>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E8D"/>
    <w:rsid w:val="00A42FDF"/>
    <w:rsid w:val="00A430A9"/>
    <w:rsid w:val="00A431FE"/>
    <w:rsid w:val="00A439E5"/>
    <w:rsid w:val="00A4497A"/>
    <w:rsid w:val="00A44BE8"/>
    <w:rsid w:val="00A44C96"/>
    <w:rsid w:val="00A44CDD"/>
    <w:rsid w:val="00A44F54"/>
    <w:rsid w:val="00A45346"/>
    <w:rsid w:val="00A45EC5"/>
    <w:rsid w:val="00A45F9B"/>
    <w:rsid w:val="00A46574"/>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DE7"/>
    <w:rsid w:val="00A57EB2"/>
    <w:rsid w:val="00A6009E"/>
    <w:rsid w:val="00A60265"/>
    <w:rsid w:val="00A60B1F"/>
    <w:rsid w:val="00A613E5"/>
    <w:rsid w:val="00A614DA"/>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0EE"/>
    <w:rsid w:val="00A73855"/>
    <w:rsid w:val="00A73D64"/>
    <w:rsid w:val="00A74216"/>
    <w:rsid w:val="00A744B4"/>
    <w:rsid w:val="00A751E3"/>
    <w:rsid w:val="00A75282"/>
    <w:rsid w:val="00A75504"/>
    <w:rsid w:val="00A75FD7"/>
    <w:rsid w:val="00A77168"/>
    <w:rsid w:val="00A7723B"/>
    <w:rsid w:val="00A7793C"/>
    <w:rsid w:val="00A77D21"/>
    <w:rsid w:val="00A77FDE"/>
    <w:rsid w:val="00A80040"/>
    <w:rsid w:val="00A80085"/>
    <w:rsid w:val="00A8043B"/>
    <w:rsid w:val="00A80DA0"/>
    <w:rsid w:val="00A81323"/>
    <w:rsid w:val="00A820CB"/>
    <w:rsid w:val="00A82342"/>
    <w:rsid w:val="00A83BEF"/>
    <w:rsid w:val="00A84443"/>
    <w:rsid w:val="00A8487F"/>
    <w:rsid w:val="00A849A3"/>
    <w:rsid w:val="00A849D9"/>
    <w:rsid w:val="00A84A0E"/>
    <w:rsid w:val="00A84ECB"/>
    <w:rsid w:val="00A86E0B"/>
    <w:rsid w:val="00A874BB"/>
    <w:rsid w:val="00A90F12"/>
    <w:rsid w:val="00A91DAA"/>
    <w:rsid w:val="00A92261"/>
    <w:rsid w:val="00A92F6D"/>
    <w:rsid w:val="00A93101"/>
    <w:rsid w:val="00A9413E"/>
    <w:rsid w:val="00A94281"/>
    <w:rsid w:val="00A94293"/>
    <w:rsid w:val="00A9496E"/>
    <w:rsid w:val="00A949F0"/>
    <w:rsid w:val="00A94BDE"/>
    <w:rsid w:val="00A94FCA"/>
    <w:rsid w:val="00A95E4C"/>
    <w:rsid w:val="00A96C60"/>
    <w:rsid w:val="00A9740B"/>
    <w:rsid w:val="00A9766C"/>
    <w:rsid w:val="00A977F8"/>
    <w:rsid w:val="00A979DB"/>
    <w:rsid w:val="00A97C93"/>
    <w:rsid w:val="00AA08E7"/>
    <w:rsid w:val="00AA0A06"/>
    <w:rsid w:val="00AA1351"/>
    <w:rsid w:val="00AA184C"/>
    <w:rsid w:val="00AA1C84"/>
    <w:rsid w:val="00AA20FA"/>
    <w:rsid w:val="00AA3D7B"/>
    <w:rsid w:val="00AA42A0"/>
    <w:rsid w:val="00AA442B"/>
    <w:rsid w:val="00AA46A4"/>
    <w:rsid w:val="00AA568B"/>
    <w:rsid w:val="00AA5779"/>
    <w:rsid w:val="00AA58A1"/>
    <w:rsid w:val="00AA59B5"/>
    <w:rsid w:val="00AA5C67"/>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DEE"/>
    <w:rsid w:val="00AB4E32"/>
    <w:rsid w:val="00AB5C19"/>
    <w:rsid w:val="00AB6F0D"/>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C7E3D"/>
    <w:rsid w:val="00AD04AE"/>
    <w:rsid w:val="00AD09F7"/>
    <w:rsid w:val="00AD1EFA"/>
    <w:rsid w:val="00AD2072"/>
    <w:rsid w:val="00AD28C4"/>
    <w:rsid w:val="00AD2DBD"/>
    <w:rsid w:val="00AD2FBF"/>
    <w:rsid w:val="00AD340E"/>
    <w:rsid w:val="00AD3E34"/>
    <w:rsid w:val="00AD455D"/>
    <w:rsid w:val="00AD463C"/>
    <w:rsid w:val="00AD4F60"/>
    <w:rsid w:val="00AD5044"/>
    <w:rsid w:val="00AD5114"/>
    <w:rsid w:val="00AD6236"/>
    <w:rsid w:val="00AD69D5"/>
    <w:rsid w:val="00AD6FD3"/>
    <w:rsid w:val="00AD7619"/>
    <w:rsid w:val="00AD7770"/>
    <w:rsid w:val="00AE1772"/>
    <w:rsid w:val="00AE1990"/>
    <w:rsid w:val="00AE1D23"/>
    <w:rsid w:val="00AE25C0"/>
    <w:rsid w:val="00AE25E8"/>
    <w:rsid w:val="00AE2896"/>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9B3"/>
    <w:rsid w:val="00AF3E1D"/>
    <w:rsid w:val="00AF4402"/>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08C1"/>
    <w:rsid w:val="00B011A7"/>
    <w:rsid w:val="00B011A9"/>
    <w:rsid w:val="00B01BAF"/>
    <w:rsid w:val="00B024ED"/>
    <w:rsid w:val="00B026B8"/>
    <w:rsid w:val="00B02EB3"/>
    <w:rsid w:val="00B02FCB"/>
    <w:rsid w:val="00B033F8"/>
    <w:rsid w:val="00B03C1E"/>
    <w:rsid w:val="00B04400"/>
    <w:rsid w:val="00B04835"/>
    <w:rsid w:val="00B05A55"/>
    <w:rsid w:val="00B05DE1"/>
    <w:rsid w:val="00B06595"/>
    <w:rsid w:val="00B10109"/>
    <w:rsid w:val="00B10776"/>
    <w:rsid w:val="00B1085E"/>
    <w:rsid w:val="00B10FD1"/>
    <w:rsid w:val="00B1219D"/>
    <w:rsid w:val="00B12735"/>
    <w:rsid w:val="00B12F44"/>
    <w:rsid w:val="00B13C48"/>
    <w:rsid w:val="00B13D5C"/>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89A"/>
    <w:rsid w:val="00B17B91"/>
    <w:rsid w:val="00B20209"/>
    <w:rsid w:val="00B203C9"/>
    <w:rsid w:val="00B2088D"/>
    <w:rsid w:val="00B208FF"/>
    <w:rsid w:val="00B20943"/>
    <w:rsid w:val="00B22E22"/>
    <w:rsid w:val="00B22F5F"/>
    <w:rsid w:val="00B230C9"/>
    <w:rsid w:val="00B231D9"/>
    <w:rsid w:val="00B23640"/>
    <w:rsid w:val="00B23813"/>
    <w:rsid w:val="00B23FD9"/>
    <w:rsid w:val="00B24591"/>
    <w:rsid w:val="00B245D5"/>
    <w:rsid w:val="00B245EF"/>
    <w:rsid w:val="00B24C36"/>
    <w:rsid w:val="00B24F94"/>
    <w:rsid w:val="00B25126"/>
    <w:rsid w:val="00B25A52"/>
    <w:rsid w:val="00B25FC3"/>
    <w:rsid w:val="00B27211"/>
    <w:rsid w:val="00B27875"/>
    <w:rsid w:val="00B27BB5"/>
    <w:rsid w:val="00B3008D"/>
    <w:rsid w:val="00B30E11"/>
    <w:rsid w:val="00B30EAE"/>
    <w:rsid w:val="00B30EEB"/>
    <w:rsid w:val="00B31339"/>
    <w:rsid w:val="00B31423"/>
    <w:rsid w:val="00B319B1"/>
    <w:rsid w:val="00B323E0"/>
    <w:rsid w:val="00B32DC0"/>
    <w:rsid w:val="00B3346C"/>
    <w:rsid w:val="00B335E4"/>
    <w:rsid w:val="00B33C23"/>
    <w:rsid w:val="00B345B4"/>
    <w:rsid w:val="00B348B1"/>
    <w:rsid w:val="00B34A28"/>
    <w:rsid w:val="00B35046"/>
    <w:rsid w:val="00B35B6A"/>
    <w:rsid w:val="00B35C51"/>
    <w:rsid w:val="00B35DAA"/>
    <w:rsid w:val="00B36D2B"/>
    <w:rsid w:val="00B37657"/>
    <w:rsid w:val="00B37AFD"/>
    <w:rsid w:val="00B37B07"/>
    <w:rsid w:val="00B4046F"/>
    <w:rsid w:val="00B406B3"/>
    <w:rsid w:val="00B40900"/>
    <w:rsid w:val="00B40A36"/>
    <w:rsid w:val="00B40DCB"/>
    <w:rsid w:val="00B41D39"/>
    <w:rsid w:val="00B422C0"/>
    <w:rsid w:val="00B426CA"/>
    <w:rsid w:val="00B426E1"/>
    <w:rsid w:val="00B4284A"/>
    <w:rsid w:val="00B42F6D"/>
    <w:rsid w:val="00B43449"/>
    <w:rsid w:val="00B4387A"/>
    <w:rsid w:val="00B441D0"/>
    <w:rsid w:val="00B44746"/>
    <w:rsid w:val="00B44854"/>
    <w:rsid w:val="00B44BA5"/>
    <w:rsid w:val="00B458D0"/>
    <w:rsid w:val="00B46915"/>
    <w:rsid w:val="00B4792C"/>
    <w:rsid w:val="00B50CAE"/>
    <w:rsid w:val="00B50E01"/>
    <w:rsid w:val="00B512AD"/>
    <w:rsid w:val="00B5196C"/>
    <w:rsid w:val="00B525CB"/>
    <w:rsid w:val="00B52697"/>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AB7"/>
    <w:rsid w:val="00B61C1F"/>
    <w:rsid w:val="00B61FD4"/>
    <w:rsid w:val="00B62880"/>
    <w:rsid w:val="00B63872"/>
    <w:rsid w:val="00B63CB2"/>
    <w:rsid w:val="00B64246"/>
    <w:rsid w:val="00B64EDB"/>
    <w:rsid w:val="00B65938"/>
    <w:rsid w:val="00B65C8A"/>
    <w:rsid w:val="00B65CE2"/>
    <w:rsid w:val="00B660AD"/>
    <w:rsid w:val="00B66109"/>
    <w:rsid w:val="00B66349"/>
    <w:rsid w:val="00B66CB4"/>
    <w:rsid w:val="00B67007"/>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5C5A"/>
    <w:rsid w:val="00B766DC"/>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220"/>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665B"/>
    <w:rsid w:val="00BA686B"/>
    <w:rsid w:val="00BA6FE8"/>
    <w:rsid w:val="00BA732D"/>
    <w:rsid w:val="00BA7370"/>
    <w:rsid w:val="00BA778B"/>
    <w:rsid w:val="00BB0888"/>
    <w:rsid w:val="00BB0DF1"/>
    <w:rsid w:val="00BB0E9B"/>
    <w:rsid w:val="00BB2841"/>
    <w:rsid w:val="00BB2A74"/>
    <w:rsid w:val="00BB300F"/>
    <w:rsid w:val="00BB32C9"/>
    <w:rsid w:val="00BB35C5"/>
    <w:rsid w:val="00BB4C8E"/>
    <w:rsid w:val="00BB57ED"/>
    <w:rsid w:val="00BB65C3"/>
    <w:rsid w:val="00BB662E"/>
    <w:rsid w:val="00BB67A9"/>
    <w:rsid w:val="00BB6C01"/>
    <w:rsid w:val="00BB748C"/>
    <w:rsid w:val="00BB7942"/>
    <w:rsid w:val="00BB7CD1"/>
    <w:rsid w:val="00BC0F33"/>
    <w:rsid w:val="00BC11F8"/>
    <w:rsid w:val="00BC14A7"/>
    <w:rsid w:val="00BC17CC"/>
    <w:rsid w:val="00BC2898"/>
    <w:rsid w:val="00BC2928"/>
    <w:rsid w:val="00BC29BD"/>
    <w:rsid w:val="00BC2BB1"/>
    <w:rsid w:val="00BC34A3"/>
    <w:rsid w:val="00BC3FF9"/>
    <w:rsid w:val="00BC4112"/>
    <w:rsid w:val="00BC4834"/>
    <w:rsid w:val="00BC4A97"/>
    <w:rsid w:val="00BC4E15"/>
    <w:rsid w:val="00BC4FE1"/>
    <w:rsid w:val="00BC520E"/>
    <w:rsid w:val="00BC5A25"/>
    <w:rsid w:val="00BC5FDD"/>
    <w:rsid w:val="00BC609B"/>
    <w:rsid w:val="00BC68B4"/>
    <w:rsid w:val="00BD0140"/>
    <w:rsid w:val="00BD02CC"/>
    <w:rsid w:val="00BD088E"/>
    <w:rsid w:val="00BD0F18"/>
    <w:rsid w:val="00BD2063"/>
    <w:rsid w:val="00BD33D9"/>
    <w:rsid w:val="00BD38C5"/>
    <w:rsid w:val="00BD3DEA"/>
    <w:rsid w:val="00BD3E97"/>
    <w:rsid w:val="00BD40E4"/>
    <w:rsid w:val="00BD48E5"/>
    <w:rsid w:val="00BD52FE"/>
    <w:rsid w:val="00BD59CA"/>
    <w:rsid w:val="00BD62CF"/>
    <w:rsid w:val="00BD67B2"/>
    <w:rsid w:val="00BD68E2"/>
    <w:rsid w:val="00BD76E5"/>
    <w:rsid w:val="00BD78FE"/>
    <w:rsid w:val="00BD7D10"/>
    <w:rsid w:val="00BE0149"/>
    <w:rsid w:val="00BE0767"/>
    <w:rsid w:val="00BE12D7"/>
    <w:rsid w:val="00BE1372"/>
    <w:rsid w:val="00BE1775"/>
    <w:rsid w:val="00BE18DA"/>
    <w:rsid w:val="00BE26C0"/>
    <w:rsid w:val="00BE3442"/>
    <w:rsid w:val="00BE37CD"/>
    <w:rsid w:val="00BE3835"/>
    <w:rsid w:val="00BE47B2"/>
    <w:rsid w:val="00BE48C7"/>
    <w:rsid w:val="00BE4C4F"/>
    <w:rsid w:val="00BE4F66"/>
    <w:rsid w:val="00BE5238"/>
    <w:rsid w:val="00BE6074"/>
    <w:rsid w:val="00BE7257"/>
    <w:rsid w:val="00BF020D"/>
    <w:rsid w:val="00BF0609"/>
    <w:rsid w:val="00BF0E64"/>
    <w:rsid w:val="00BF0EE8"/>
    <w:rsid w:val="00BF1DD2"/>
    <w:rsid w:val="00BF23A3"/>
    <w:rsid w:val="00BF2A7E"/>
    <w:rsid w:val="00BF3331"/>
    <w:rsid w:val="00BF3A45"/>
    <w:rsid w:val="00BF436F"/>
    <w:rsid w:val="00BF4484"/>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607"/>
    <w:rsid w:val="00C04BDB"/>
    <w:rsid w:val="00C052A4"/>
    <w:rsid w:val="00C052C6"/>
    <w:rsid w:val="00C05A61"/>
    <w:rsid w:val="00C05AD5"/>
    <w:rsid w:val="00C05FEE"/>
    <w:rsid w:val="00C06CCF"/>
    <w:rsid w:val="00C06FB0"/>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EB0"/>
    <w:rsid w:val="00C21004"/>
    <w:rsid w:val="00C21005"/>
    <w:rsid w:val="00C2136E"/>
    <w:rsid w:val="00C220B6"/>
    <w:rsid w:val="00C22C25"/>
    <w:rsid w:val="00C22D7C"/>
    <w:rsid w:val="00C22DDE"/>
    <w:rsid w:val="00C2338B"/>
    <w:rsid w:val="00C233CE"/>
    <w:rsid w:val="00C237DD"/>
    <w:rsid w:val="00C238F4"/>
    <w:rsid w:val="00C23A99"/>
    <w:rsid w:val="00C23FBF"/>
    <w:rsid w:val="00C245EE"/>
    <w:rsid w:val="00C24AE1"/>
    <w:rsid w:val="00C24B8D"/>
    <w:rsid w:val="00C24BD7"/>
    <w:rsid w:val="00C25813"/>
    <w:rsid w:val="00C27143"/>
    <w:rsid w:val="00C272CE"/>
    <w:rsid w:val="00C27490"/>
    <w:rsid w:val="00C27712"/>
    <w:rsid w:val="00C27D37"/>
    <w:rsid w:val="00C309E8"/>
    <w:rsid w:val="00C32017"/>
    <w:rsid w:val="00C32571"/>
    <w:rsid w:val="00C325CD"/>
    <w:rsid w:val="00C3322E"/>
    <w:rsid w:val="00C337F5"/>
    <w:rsid w:val="00C33B90"/>
    <w:rsid w:val="00C34161"/>
    <w:rsid w:val="00C342FF"/>
    <w:rsid w:val="00C34B5F"/>
    <w:rsid w:val="00C358D4"/>
    <w:rsid w:val="00C36462"/>
    <w:rsid w:val="00C365C6"/>
    <w:rsid w:val="00C366F4"/>
    <w:rsid w:val="00C36785"/>
    <w:rsid w:val="00C3711C"/>
    <w:rsid w:val="00C371D9"/>
    <w:rsid w:val="00C37256"/>
    <w:rsid w:val="00C37A7B"/>
    <w:rsid w:val="00C37FFE"/>
    <w:rsid w:val="00C40B50"/>
    <w:rsid w:val="00C419E3"/>
    <w:rsid w:val="00C419F4"/>
    <w:rsid w:val="00C41E6A"/>
    <w:rsid w:val="00C42247"/>
    <w:rsid w:val="00C439BE"/>
    <w:rsid w:val="00C44622"/>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595C"/>
    <w:rsid w:val="00C760DC"/>
    <w:rsid w:val="00C8082B"/>
    <w:rsid w:val="00C81A88"/>
    <w:rsid w:val="00C81D46"/>
    <w:rsid w:val="00C82298"/>
    <w:rsid w:val="00C833B4"/>
    <w:rsid w:val="00C84284"/>
    <w:rsid w:val="00C84E33"/>
    <w:rsid w:val="00C85D99"/>
    <w:rsid w:val="00C85FFC"/>
    <w:rsid w:val="00C861FC"/>
    <w:rsid w:val="00C86C87"/>
    <w:rsid w:val="00C9005E"/>
    <w:rsid w:val="00C90111"/>
    <w:rsid w:val="00C9038E"/>
    <w:rsid w:val="00C9077B"/>
    <w:rsid w:val="00C90CA9"/>
    <w:rsid w:val="00C90F88"/>
    <w:rsid w:val="00C9144F"/>
    <w:rsid w:val="00C915F2"/>
    <w:rsid w:val="00C917B1"/>
    <w:rsid w:val="00C9193C"/>
    <w:rsid w:val="00C91B77"/>
    <w:rsid w:val="00C920E2"/>
    <w:rsid w:val="00C935A0"/>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2738"/>
    <w:rsid w:val="00CA2D2E"/>
    <w:rsid w:val="00CA41E7"/>
    <w:rsid w:val="00CA4A99"/>
    <w:rsid w:val="00CA5520"/>
    <w:rsid w:val="00CA5812"/>
    <w:rsid w:val="00CA5BD4"/>
    <w:rsid w:val="00CA5C14"/>
    <w:rsid w:val="00CA76FC"/>
    <w:rsid w:val="00CA7E7B"/>
    <w:rsid w:val="00CB0236"/>
    <w:rsid w:val="00CB18C7"/>
    <w:rsid w:val="00CB1969"/>
    <w:rsid w:val="00CB19E3"/>
    <w:rsid w:val="00CB2C3A"/>
    <w:rsid w:val="00CB2D38"/>
    <w:rsid w:val="00CB4137"/>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A0B"/>
    <w:rsid w:val="00CC2B1A"/>
    <w:rsid w:val="00CC2D34"/>
    <w:rsid w:val="00CC2F69"/>
    <w:rsid w:val="00CC315F"/>
    <w:rsid w:val="00CC3D38"/>
    <w:rsid w:val="00CC40C3"/>
    <w:rsid w:val="00CC4E5D"/>
    <w:rsid w:val="00CC50AE"/>
    <w:rsid w:val="00CC5FFE"/>
    <w:rsid w:val="00CC61B7"/>
    <w:rsid w:val="00CC61CA"/>
    <w:rsid w:val="00CC69EC"/>
    <w:rsid w:val="00CC71D3"/>
    <w:rsid w:val="00CC743D"/>
    <w:rsid w:val="00CC7A62"/>
    <w:rsid w:val="00CD00C3"/>
    <w:rsid w:val="00CD050A"/>
    <w:rsid w:val="00CD1017"/>
    <w:rsid w:val="00CD205D"/>
    <w:rsid w:val="00CD2A22"/>
    <w:rsid w:val="00CD2B50"/>
    <w:rsid w:val="00CD2FD9"/>
    <w:rsid w:val="00CD3172"/>
    <w:rsid w:val="00CD39C0"/>
    <w:rsid w:val="00CD4357"/>
    <w:rsid w:val="00CD4506"/>
    <w:rsid w:val="00CD520B"/>
    <w:rsid w:val="00CD592E"/>
    <w:rsid w:val="00CD5982"/>
    <w:rsid w:val="00CD5A1A"/>
    <w:rsid w:val="00CD7EFA"/>
    <w:rsid w:val="00CE020E"/>
    <w:rsid w:val="00CE0566"/>
    <w:rsid w:val="00CE1CD4"/>
    <w:rsid w:val="00CE207C"/>
    <w:rsid w:val="00CE2761"/>
    <w:rsid w:val="00CE28FC"/>
    <w:rsid w:val="00CE314E"/>
    <w:rsid w:val="00CE3D5C"/>
    <w:rsid w:val="00CE3E09"/>
    <w:rsid w:val="00CE3E14"/>
    <w:rsid w:val="00CE44C7"/>
    <w:rsid w:val="00CE53CC"/>
    <w:rsid w:val="00CE559D"/>
    <w:rsid w:val="00CE65A7"/>
    <w:rsid w:val="00CE68FE"/>
    <w:rsid w:val="00CE69CC"/>
    <w:rsid w:val="00CE6EC4"/>
    <w:rsid w:val="00CE7F26"/>
    <w:rsid w:val="00CF0A8D"/>
    <w:rsid w:val="00CF1226"/>
    <w:rsid w:val="00CF193C"/>
    <w:rsid w:val="00CF1ABB"/>
    <w:rsid w:val="00CF1E1D"/>
    <w:rsid w:val="00CF24FE"/>
    <w:rsid w:val="00CF287F"/>
    <w:rsid w:val="00CF35D0"/>
    <w:rsid w:val="00CF3B57"/>
    <w:rsid w:val="00CF3DD5"/>
    <w:rsid w:val="00CF481B"/>
    <w:rsid w:val="00CF4AF7"/>
    <w:rsid w:val="00CF4D20"/>
    <w:rsid w:val="00CF6EC4"/>
    <w:rsid w:val="00CF73F8"/>
    <w:rsid w:val="00CF7928"/>
    <w:rsid w:val="00CF7CA2"/>
    <w:rsid w:val="00D00684"/>
    <w:rsid w:val="00D00911"/>
    <w:rsid w:val="00D00A8E"/>
    <w:rsid w:val="00D00DE0"/>
    <w:rsid w:val="00D00F79"/>
    <w:rsid w:val="00D012BF"/>
    <w:rsid w:val="00D01760"/>
    <w:rsid w:val="00D020BD"/>
    <w:rsid w:val="00D030BD"/>
    <w:rsid w:val="00D0368E"/>
    <w:rsid w:val="00D0393E"/>
    <w:rsid w:val="00D03AC3"/>
    <w:rsid w:val="00D03D2D"/>
    <w:rsid w:val="00D03E7B"/>
    <w:rsid w:val="00D0401A"/>
    <w:rsid w:val="00D046C1"/>
    <w:rsid w:val="00D047E0"/>
    <w:rsid w:val="00D04B9F"/>
    <w:rsid w:val="00D04E8D"/>
    <w:rsid w:val="00D04FFB"/>
    <w:rsid w:val="00D055FE"/>
    <w:rsid w:val="00D058E9"/>
    <w:rsid w:val="00D0612A"/>
    <w:rsid w:val="00D06E6B"/>
    <w:rsid w:val="00D06FD7"/>
    <w:rsid w:val="00D07315"/>
    <w:rsid w:val="00D1060D"/>
    <w:rsid w:val="00D10E7C"/>
    <w:rsid w:val="00D11182"/>
    <w:rsid w:val="00D1137B"/>
    <w:rsid w:val="00D11807"/>
    <w:rsid w:val="00D11DB3"/>
    <w:rsid w:val="00D12D82"/>
    <w:rsid w:val="00D12F77"/>
    <w:rsid w:val="00D1306E"/>
    <w:rsid w:val="00D134CD"/>
    <w:rsid w:val="00D14A38"/>
    <w:rsid w:val="00D14B5F"/>
    <w:rsid w:val="00D14E13"/>
    <w:rsid w:val="00D14F23"/>
    <w:rsid w:val="00D15A63"/>
    <w:rsid w:val="00D160F6"/>
    <w:rsid w:val="00D16740"/>
    <w:rsid w:val="00D16A8B"/>
    <w:rsid w:val="00D16E39"/>
    <w:rsid w:val="00D172A4"/>
    <w:rsid w:val="00D17951"/>
    <w:rsid w:val="00D17AD8"/>
    <w:rsid w:val="00D17CF3"/>
    <w:rsid w:val="00D2104A"/>
    <w:rsid w:val="00D21BB5"/>
    <w:rsid w:val="00D21FFC"/>
    <w:rsid w:val="00D223B6"/>
    <w:rsid w:val="00D223E8"/>
    <w:rsid w:val="00D224E1"/>
    <w:rsid w:val="00D22DC8"/>
    <w:rsid w:val="00D2477B"/>
    <w:rsid w:val="00D2522A"/>
    <w:rsid w:val="00D2531C"/>
    <w:rsid w:val="00D2553E"/>
    <w:rsid w:val="00D25A71"/>
    <w:rsid w:val="00D25CFA"/>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0DC"/>
    <w:rsid w:val="00D416D5"/>
    <w:rsid w:val="00D41858"/>
    <w:rsid w:val="00D422DB"/>
    <w:rsid w:val="00D42303"/>
    <w:rsid w:val="00D424EB"/>
    <w:rsid w:val="00D42AC2"/>
    <w:rsid w:val="00D4498E"/>
    <w:rsid w:val="00D4515F"/>
    <w:rsid w:val="00D451E8"/>
    <w:rsid w:val="00D46185"/>
    <w:rsid w:val="00D466C9"/>
    <w:rsid w:val="00D47275"/>
    <w:rsid w:val="00D50689"/>
    <w:rsid w:val="00D51064"/>
    <w:rsid w:val="00D517F6"/>
    <w:rsid w:val="00D51E15"/>
    <w:rsid w:val="00D5210F"/>
    <w:rsid w:val="00D52B7E"/>
    <w:rsid w:val="00D52E2F"/>
    <w:rsid w:val="00D52F59"/>
    <w:rsid w:val="00D53445"/>
    <w:rsid w:val="00D5357B"/>
    <w:rsid w:val="00D53E3E"/>
    <w:rsid w:val="00D54620"/>
    <w:rsid w:val="00D54FEE"/>
    <w:rsid w:val="00D55904"/>
    <w:rsid w:val="00D5616F"/>
    <w:rsid w:val="00D56CFC"/>
    <w:rsid w:val="00D57940"/>
    <w:rsid w:val="00D60327"/>
    <w:rsid w:val="00D61384"/>
    <w:rsid w:val="00D61526"/>
    <w:rsid w:val="00D61F81"/>
    <w:rsid w:val="00D6276C"/>
    <w:rsid w:val="00D62BE6"/>
    <w:rsid w:val="00D63766"/>
    <w:rsid w:val="00D63912"/>
    <w:rsid w:val="00D63923"/>
    <w:rsid w:val="00D6451B"/>
    <w:rsid w:val="00D64641"/>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A7B"/>
    <w:rsid w:val="00D8223C"/>
    <w:rsid w:val="00D82B57"/>
    <w:rsid w:val="00D82CE5"/>
    <w:rsid w:val="00D831E3"/>
    <w:rsid w:val="00D8342C"/>
    <w:rsid w:val="00D85494"/>
    <w:rsid w:val="00D8582C"/>
    <w:rsid w:val="00D858B1"/>
    <w:rsid w:val="00D85D61"/>
    <w:rsid w:val="00D8616D"/>
    <w:rsid w:val="00D86363"/>
    <w:rsid w:val="00D866CA"/>
    <w:rsid w:val="00D8711B"/>
    <w:rsid w:val="00D87384"/>
    <w:rsid w:val="00D9052A"/>
    <w:rsid w:val="00D90683"/>
    <w:rsid w:val="00D90B2A"/>
    <w:rsid w:val="00D91483"/>
    <w:rsid w:val="00D915C8"/>
    <w:rsid w:val="00D9310B"/>
    <w:rsid w:val="00D931F3"/>
    <w:rsid w:val="00D93726"/>
    <w:rsid w:val="00D93F3E"/>
    <w:rsid w:val="00D9405B"/>
    <w:rsid w:val="00D94345"/>
    <w:rsid w:val="00D94942"/>
    <w:rsid w:val="00D950A1"/>
    <w:rsid w:val="00D95145"/>
    <w:rsid w:val="00D951DA"/>
    <w:rsid w:val="00D95360"/>
    <w:rsid w:val="00D96594"/>
    <w:rsid w:val="00D967CB"/>
    <w:rsid w:val="00D968D4"/>
    <w:rsid w:val="00D96EE0"/>
    <w:rsid w:val="00D97BD1"/>
    <w:rsid w:val="00D97DAD"/>
    <w:rsid w:val="00DA06B8"/>
    <w:rsid w:val="00DA14A9"/>
    <w:rsid w:val="00DA2715"/>
    <w:rsid w:val="00DA2862"/>
    <w:rsid w:val="00DA286D"/>
    <w:rsid w:val="00DA2969"/>
    <w:rsid w:val="00DA29B7"/>
    <w:rsid w:val="00DA337C"/>
    <w:rsid w:val="00DA385C"/>
    <w:rsid w:val="00DA38BD"/>
    <w:rsid w:val="00DA3A15"/>
    <w:rsid w:val="00DA4842"/>
    <w:rsid w:val="00DA5989"/>
    <w:rsid w:val="00DA5AB1"/>
    <w:rsid w:val="00DA5F9D"/>
    <w:rsid w:val="00DA5FFB"/>
    <w:rsid w:val="00DA69B2"/>
    <w:rsid w:val="00DA7462"/>
    <w:rsid w:val="00DA7AD0"/>
    <w:rsid w:val="00DB02D7"/>
    <w:rsid w:val="00DB03CC"/>
    <w:rsid w:val="00DB0EBE"/>
    <w:rsid w:val="00DB12D4"/>
    <w:rsid w:val="00DB14F0"/>
    <w:rsid w:val="00DB1745"/>
    <w:rsid w:val="00DB19BB"/>
    <w:rsid w:val="00DB1AFF"/>
    <w:rsid w:val="00DB219A"/>
    <w:rsid w:val="00DB3165"/>
    <w:rsid w:val="00DB4292"/>
    <w:rsid w:val="00DB5023"/>
    <w:rsid w:val="00DB56B0"/>
    <w:rsid w:val="00DB629E"/>
    <w:rsid w:val="00DB6381"/>
    <w:rsid w:val="00DB6E46"/>
    <w:rsid w:val="00DB7117"/>
    <w:rsid w:val="00DB7760"/>
    <w:rsid w:val="00DB7DD4"/>
    <w:rsid w:val="00DC00B4"/>
    <w:rsid w:val="00DC03C2"/>
    <w:rsid w:val="00DC0954"/>
    <w:rsid w:val="00DC0DF8"/>
    <w:rsid w:val="00DC15BA"/>
    <w:rsid w:val="00DC18CD"/>
    <w:rsid w:val="00DC1A68"/>
    <w:rsid w:val="00DC30B8"/>
    <w:rsid w:val="00DC478F"/>
    <w:rsid w:val="00DC62E5"/>
    <w:rsid w:val="00DC6D70"/>
    <w:rsid w:val="00DC6F33"/>
    <w:rsid w:val="00DC7349"/>
    <w:rsid w:val="00DD14D8"/>
    <w:rsid w:val="00DD1599"/>
    <w:rsid w:val="00DD1B03"/>
    <w:rsid w:val="00DD1E43"/>
    <w:rsid w:val="00DD2A62"/>
    <w:rsid w:val="00DD2F2F"/>
    <w:rsid w:val="00DD2F7A"/>
    <w:rsid w:val="00DD3885"/>
    <w:rsid w:val="00DD5808"/>
    <w:rsid w:val="00DD5946"/>
    <w:rsid w:val="00DD5B04"/>
    <w:rsid w:val="00DD5DAE"/>
    <w:rsid w:val="00DD5EC6"/>
    <w:rsid w:val="00DD605F"/>
    <w:rsid w:val="00DD6141"/>
    <w:rsid w:val="00DD72A0"/>
    <w:rsid w:val="00DD735D"/>
    <w:rsid w:val="00DE0159"/>
    <w:rsid w:val="00DE064A"/>
    <w:rsid w:val="00DE082D"/>
    <w:rsid w:val="00DE1410"/>
    <w:rsid w:val="00DE20C6"/>
    <w:rsid w:val="00DE3119"/>
    <w:rsid w:val="00DE3FF0"/>
    <w:rsid w:val="00DE4105"/>
    <w:rsid w:val="00DE41C4"/>
    <w:rsid w:val="00DE5189"/>
    <w:rsid w:val="00DE7108"/>
    <w:rsid w:val="00DE78D1"/>
    <w:rsid w:val="00DE78FF"/>
    <w:rsid w:val="00DF0263"/>
    <w:rsid w:val="00DF0EB4"/>
    <w:rsid w:val="00DF1262"/>
    <w:rsid w:val="00DF158B"/>
    <w:rsid w:val="00DF193C"/>
    <w:rsid w:val="00DF1D63"/>
    <w:rsid w:val="00DF1E36"/>
    <w:rsid w:val="00DF236B"/>
    <w:rsid w:val="00DF2A91"/>
    <w:rsid w:val="00DF3889"/>
    <w:rsid w:val="00DF3CC9"/>
    <w:rsid w:val="00DF4451"/>
    <w:rsid w:val="00DF49FF"/>
    <w:rsid w:val="00DF4FFB"/>
    <w:rsid w:val="00DF5236"/>
    <w:rsid w:val="00DF651F"/>
    <w:rsid w:val="00DF6F43"/>
    <w:rsid w:val="00DF752F"/>
    <w:rsid w:val="00DF76A2"/>
    <w:rsid w:val="00DF7F2B"/>
    <w:rsid w:val="00E00B7A"/>
    <w:rsid w:val="00E01FDD"/>
    <w:rsid w:val="00E02186"/>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9DD"/>
    <w:rsid w:val="00E11229"/>
    <w:rsid w:val="00E114CA"/>
    <w:rsid w:val="00E11FE2"/>
    <w:rsid w:val="00E1397F"/>
    <w:rsid w:val="00E13AB8"/>
    <w:rsid w:val="00E1482E"/>
    <w:rsid w:val="00E153AE"/>
    <w:rsid w:val="00E15BB1"/>
    <w:rsid w:val="00E16382"/>
    <w:rsid w:val="00E1699C"/>
    <w:rsid w:val="00E16E75"/>
    <w:rsid w:val="00E1714E"/>
    <w:rsid w:val="00E1746D"/>
    <w:rsid w:val="00E2012A"/>
    <w:rsid w:val="00E205A2"/>
    <w:rsid w:val="00E20BA4"/>
    <w:rsid w:val="00E2302A"/>
    <w:rsid w:val="00E23137"/>
    <w:rsid w:val="00E23980"/>
    <w:rsid w:val="00E241E9"/>
    <w:rsid w:val="00E257C3"/>
    <w:rsid w:val="00E25CB3"/>
    <w:rsid w:val="00E25DA4"/>
    <w:rsid w:val="00E25DA7"/>
    <w:rsid w:val="00E26237"/>
    <w:rsid w:val="00E26CB8"/>
    <w:rsid w:val="00E26D16"/>
    <w:rsid w:val="00E26D41"/>
    <w:rsid w:val="00E26FCF"/>
    <w:rsid w:val="00E27165"/>
    <w:rsid w:val="00E275D9"/>
    <w:rsid w:val="00E27988"/>
    <w:rsid w:val="00E3044A"/>
    <w:rsid w:val="00E30E49"/>
    <w:rsid w:val="00E3174A"/>
    <w:rsid w:val="00E31A4A"/>
    <w:rsid w:val="00E3344A"/>
    <w:rsid w:val="00E33B29"/>
    <w:rsid w:val="00E33B62"/>
    <w:rsid w:val="00E3403D"/>
    <w:rsid w:val="00E344BD"/>
    <w:rsid w:val="00E34E6C"/>
    <w:rsid w:val="00E353E2"/>
    <w:rsid w:val="00E35E65"/>
    <w:rsid w:val="00E36345"/>
    <w:rsid w:val="00E368BD"/>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BBC"/>
    <w:rsid w:val="00E46C95"/>
    <w:rsid w:val="00E4759C"/>
    <w:rsid w:val="00E50514"/>
    <w:rsid w:val="00E50A7B"/>
    <w:rsid w:val="00E50B0B"/>
    <w:rsid w:val="00E510FE"/>
    <w:rsid w:val="00E516C7"/>
    <w:rsid w:val="00E51E25"/>
    <w:rsid w:val="00E5205B"/>
    <w:rsid w:val="00E521AE"/>
    <w:rsid w:val="00E52212"/>
    <w:rsid w:val="00E529A3"/>
    <w:rsid w:val="00E52A42"/>
    <w:rsid w:val="00E538AD"/>
    <w:rsid w:val="00E53A21"/>
    <w:rsid w:val="00E53BCA"/>
    <w:rsid w:val="00E53DE2"/>
    <w:rsid w:val="00E53F02"/>
    <w:rsid w:val="00E54534"/>
    <w:rsid w:val="00E548C3"/>
    <w:rsid w:val="00E54C5A"/>
    <w:rsid w:val="00E54F27"/>
    <w:rsid w:val="00E55E1C"/>
    <w:rsid w:val="00E55FF1"/>
    <w:rsid w:val="00E56057"/>
    <w:rsid w:val="00E56090"/>
    <w:rsid w:val="00E565B9"/>
    <w:rsid w:val="00E56E7B"/>
    <w:rsid w:val="00E5733B"/>
    <w:rsid w:val="00E5756C"/>
    <w:rsid w:val="00E57811"/>
    <w:rsid w:val="00E601BE"/>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26E"/>
    <w:rsid w:val="00E65E70"/>
    <w:rsid w:val="00E66087"/>
    <w:rsid w:val="00E66A24"/>
    <w:rsid w:val="00E66C2D"/>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0A4"/>
    <w:rsid w:val="00E76537"/>
    <w:rsid w:val="00E77784"/>
    <w:rsid w:val="00E77AF5"/>
    <w:rsid w:val="00E823F9"/>
    <w:rsid w:val="00E82C1F"/>
    <w:rsid w:val="00E83671"/>
    <w:rsid w:val="00E840EE"/>
    <w:rsid w:val="00E84A71"/>
    <w:rsid w:val="00E85170"/>
    <w:rsid w:val="00E86556"/>
    <w:rsid w:val="00E86D35"/>
    <w:rsid w:val="00E86DC2"/>
    <w:rsid w:val="00E86E32"/>
    <w:rsid w:val="00E86F2E"/>
    <w:rsid w:val="00E8732E"/>
    <w:rsid w:val="00E87E9C"/>
    <w:rsid w:val="00E9011F"/>
    <w:rsid w:val="00E906EB"/>
    <w:rsid w:val="00E90A66"/>
    <w:rsid w:val="00E919FB"/>
    <w:rsid w:val="00E91B82"/>
    <w:rsid w:val="00E9241E"/>
    <w:rsid w:val="00E92460"/>
    <w:rsid w:val="00E92E62"/>
    <w:rsid w:val="00E93804"/>
    <w:rsid w:val="00E9429D"/>
    <w:rsid w:val="00E95434"/>
    <w:rsid w:val="00E96467"/>
    <w:rsid w:val="00E9660E"/>
    <w:rsid w:val="00E966DA"/>
    <w:rsid w:val="00E96948"/>
    <w:rsid w:val="00E9737B"/>
    <w:rsid w:val="00E97A3F"/>
    <w:rsid w:val="00E97F0A"/>
    <w:rsid w:val="00EA0100"/>
    <w:rsid w:val="00EA0BCE"/>
    <w:rsid w:val="00EA2744"/>
    <w:rsid w:val="00EA37B9"/>
    <w:rsid w:val="00EA39F7"/>
    <w:rsid w:val="00EA3DC2"/>
    <w:rsid w:val="00EA434E"/>
    <w:rsid w:val="00EA4757"/>
    <w:rsid w:val="00EA560B"/>
    <w:rsid w:val="00EA5669"/>
    <w:rsid w:val="00EA5CC6"/>
    <w:rsid w:val="00EA63EF"/>
    <w:rsid w:val="00EB0A89"/>
    <w:rsid w:val="00EB1573"/>
    <w:rsid w:val="00EB1910"/>
    <w:rsid w:val="00EB2D83"/>
    <w:rsid w:val="00EB2E97"/>
    <w:rsid w:val="00EB3416"/>
    <w:rsid w:val="00EB48E9"/>
    <w:rsid w:val="00EB4AE1"/>
    <w:rsid w:val="00EB52F4"/>
    <w:rsid w:val="00EB5694"/>
    <w:rsid w:val="00EB5779"/>
    <w:rsid w:val="00EB5D15"/>
    <w:rsid w:val="00EB5D2F"/>
    <w:rsid w:val="00EB67F1"/>
    <w:rsid w:val="00EB72CD"/>
    <w:rsid w:val="00EB749A"/>
    <w:rsid w:val="00EB76B6"/>
    <w:rsid w:val="00EB7D8A"/>
    <w:rsid w:val="00EC05E2"/>
    <w:rsid w:val="00EC08AC"/>
    <w:rsid w:val="00EC0B18"/>
    <w:rsid w:val="00EC0E84"/>
    <w:rsid w:val="00EC16E2"/>
    <w:rsid w:val="00EC1CE7"/>
    <w:rsid w:val="00EC26F1"/>
    <w:rsid w:val="00EC3C94"/>
    <w:rsid w:val="00EC44DF"/>
    <w:rsid w:val="00EC4FB9"/>
    <w:rsid w:val="00EC5393"/>
    <w:rsid w:val="00EC5741"/>
    <w:rsid w:val="00EC5DA3"/>
    <w:rsid w:val="00EC6014"/>
    <w:rsid w:val="00EC6283"/>
    <w:rsid w:val="00EC6656"/>
    <w:rsid w:val="00EC6B3E"/>
    <w:rsid w:val="00EC7157"/>
    <w:rsid w:val="00EC73DE"/>
    <w:rsid w:val="00EC7637"/>
    <w:rsid w:val="00EC7CF2"/>
    <w:rsid w:val="00ED046C"/>
    <w:rsid w:val="00ED053A"/>
    <w:rsid w:val="00ED1220"/>
    <w:rsid w:val="00ED15DF"/>
    <w:rsid w:val="00ED1B4C"/>
    <w:rsid w:val="00ED1F03"/>
    <w:rsid w:val="00ED2932"/>
    <w:rsid w:val="00ED2D27"/>
    <w:rsid w:val="00ED3347"/>
    <w:rsid w:val="00ED3441"/>
    <w:rsid w:val="00ED3860"/>
    <w:rsid w:val="00ED3954"/>
    <w:rsid w:val="00ED43A2"/>
    <w:rsid w:val="00ED4967"/>
    <w:rsid w:val="00ED5140"/>
    <w:rsid w:val="00ED538C"/>
    <w:rsid w:val="00ED5771"/>
    <w:rsid w:val="00ED587F"/>
    <w:rsid w:val="00ED5964"/>
    <w:rsid w:val="00ED5F29"/>
    <w:rsid w:val="00ED6147"/>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5C4"/>
    <w:rsid w:val="00EE6783"/>
    <w:rsid w:val="00EE7B54"/>
    <w:rsid w:val="00EE7C47"/>
    <w:rsid w:val="00EE7C88"/>
    <w:rsid w:val="00EE7C8B"/>
    <w:rsid w:val="00EF0209"/>
    <w:rsid w:val="00EF05C0"/>
    <w:rsid w:val="00EF0EA4"/>
    <w:rsid w:val="00EF1E97"/>
    <w:rsid w:val="00EF2436"/>
    <w:rsid w:val="00EF2547"/>
    <w:rsid w:val="00EF296B"/>
    <w:rsid w:val="00EF2B2B"/>
    <w:rsid w:val="00EF2E1C"/>
    <w:rsid w:val="00EF2FD6"/>
    <w:rsid w:val="00EF326A"/>
    <w:rsid w:val="00EF3ECF"/>
    <w:rsid w:val="00EF427A"/>
    <w:rsid w:val="00EF45DF"/>
    <w:rsid w:val="00EF477D"/>
    <w:rsid w:val="00EF4952"/>
    <w:rsid w:val="00EF498F"/>
    <w:rsid w:val="00EF4A42"/>
    <w:rsid w:val="00EF510C"/>
    <w:rsid w:val="00EF55C4"/>
    <w:rsid w:val="00EF57BC"/>
    <w:rsid w:val="00EF6784"/>
    <w:rsid w:val="00EF688A"/>
    <w:rsid w:val="00EF68B6"/>
    <w:rsid w:val="00EF6A03"/>
    <w:rsid w:val="00EF6DC2"/>
    <w:rsid w:val="00EF7506"/>
    <w:rsid w:val="00EF7BF4"/>
    <w:rsid w:val="00F0030F"/>
    <w:rsid w:val="00F00674"/>
    <w:rsid w:val="00F012C6"/>
    <w:rsid w:val="00F01657"/>
    <w:rsid w:val="00F01E67"/>
    <w:rsid w:val="00F02744"/>
    <w:rsid w:val="00F02BFD"/>
    <w:rsid w:val="00F02D25"/>
    <w:rsid w:val="00F03C3D"/>
    <w:rsid w:val="00F0435D"/>
    <w:rsid w:val="00F04580"/>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EA9"/>
    <w:rsid w:val="00F15505"/>
    <w:rsid w:val="00F15BFF"/>
    <w:rsid w:val="00F16E4F"/>
    <w:rsid w:val="00F17244"/>
    <w:rsid w:val="00F2095E"/>
    <w:rsid w:val="00F2134C"/>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3C6"/>
    <w:rsid w:val="00F30400"/>
    <w:rsid w:val="00F3079E"/>
    <w:rsid w:val="00F33968"/>
    <w:rsid w:val="00F3399B"/>
    <w:rsid w:val="00F33F4B"/>
    <w:rsid w:val="00F346ED"/>
    <w:rsid w:val="00F34945"/>
    <w:rsid w:val="00F34E1E"/>
    <w:rsid w:val="00F3570C"/>
    <w:rsid w:val="00F363A4"/>
    <w:rsid w:val="00F36765"/>
    <w:rsid w:val="00F368FF"/>
    <w:rsid w:val="00F36CF5"/>
    <w:rsid w:val="00F37068"/>
    <w:rsid w:val="00F37F3F"/>
    <w:rsid w:val="00F40992"/>
    <w:rsid w:val="00F40F72"/>
    <w:rsid w:val="00F40FD8"/>
    <w:rsid w:val="00F4130E"/>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D92"/>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23D7"/>
    <w:rsid w:val="00F624A7"/>
    <w:rsid w:val="00F62AB6"/>
    <w:rsid w:val="00F65A3C"/>
    <w:rsid w:val="00F65CF6"/>
    <w:rsid w:val="00F65D0E"/>
    <w:rsid w:val="00F66282"/>
    <w:rsid w:val="00F6639E"/>
    <w:rsid w:val="00F670E9"/>
    <w:rsid w:val="00F674BB"/>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B5A"/>
    <w:rsid w:val="00F76C11"/>
    <w:rsid w:val="00F77021"/>
    <w:rsid w:val="00F77E61"/>
    <w:rsid w:val="00F77E9A"/>
    <w:rsid w:val="00F80221"/>
    <w:rsid w:val="00F80632"/>
    <w:rsid w:val="00F80C81"/>
    <w:rsid w:val="00F81265"/>
    <w:rsid w:val="00F815AC"/>
    <w:rsid w:val="00F8187D"/>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55B6"/>
    <w:rsid w:val="00F963FC"/>
    <w:rsid w:val="00F97CF1"/>
    <w:rsid w:val="00FA015F"/>
    <w:rsid w:val="00FA0160"/>
    <w:rsid w:val="00FA0FAC"/>
    <w:rsid w:val="00FA10F7"/>
    <w:rsid w:val="00FA1DA2"/>
    <w:rsid w:val="00FA3414"/>
    <w:rsid w:val="00FA347A"/>
    <w:rsid w:val="00FA3CDE"/>
    <w:rsid w:val="00FA40FC"/>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1ABF"/>
    <w:rsid w:val="00FC2477"/>
    <w:rsid w:val="00FC2AC4"/>
    <w:rsid w:val="00FC2CAC"/>
    <w:rsid w:val="00FC2F73"/>
    <w:rsid w:val="00FC3A9B"/>
    <w:rsid w:val="00FC3AE1"/>
    <w:rsid w:val="00FC3DFC"/>
    <w:rsid w:val="00FC3EF4"/>
    <w:rsid w:val="00FC431B"/>
    <w:rsid w:val="00FC434C"/>
    <w:rsid w:val="00FC472C"/>
    <w:rsid w:val="00FC4FDF"/>
    <w:rsid w:val="00FC5CF4"/>
    <w:rsid w:val="00FC5D64"/>
    <w:rsid w:val="00FC6A39"/>
    <w:rsid w:val="00FC76A9"/>
    <w:rsid w:val="00FC79AB"/>
    <w:rsid w:val="00FC7BE7"/>
    <w:rsid w:val="00FC7D25"/>
    <w:rsid w:val="00FC7DAC"/>
    <w:rsid w:val="00FD005D"/>
    <w:rsid w:val="00FD023A"/>
    <w:rsid w:val="00FD04AE"/>
    <w:rsid w:val="00FD0DFA"/>
    <w:rsid w:val="00FD128D"/>
    <w:rsid w:val="00FD1890"/>
    <w:rsid w:val="00FD1994"/>
    <w:rsid w:val="00FD3275"/>
    <w:rsid w:val="00FD3508"/>
    <w:rsid w:val="00FD393C"/>
    <w:rsid w:val="00FD3AFF"/>
    <w:rsid w:val="00FD43BB"/>
    <w:rsid w:val="00FD48CD"/>
    <w:rsid w:val="00FD4AF3"/>
    <w:rsid w:val="00FD798D"/>
    <w:rsid w:val="00FE0B4F"/>
    <w:rsid w:val="00FE141E"/>
    <w:rsid w:val="00FE144E"/>
    <w:rsid w:val="00FE1768"/>
    <w:rsid w:val="00FE181B"/>
    <w:rsid w:val="00FE24F4"/>
    <w:rsid w:val="00FE2560"/>
    <w:rsid w:val="00FE35D0"/>
    <w:rsid w:val="00FE42ED"/>
    <w:rsid w:val="00FE4E06"/>
    <w:rsid w:val="00FE55A7"/>
    <w:rsid w:val="00FE5C5A"/>
    <w:rsid w:val="00FE6432"/>
    <w:rsid w:val="00FE72A0"/>
    <w:rsid w:val="00FE76F9"/>
    <w:rsid w:val="00FF0050"/>
    <w:rsid w:val="00FF045F"/>
    <w:rsid w:val="00FF13D4"/>
    <w:rsid w:val="00FF2053"/>
    <w:rsid w:val="00FF228B"/>
    <w:rsid w:val="00FF26B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15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Refdenotaalfinal">
    <w:name w:val="endnote reference"/>
    <w:basedOn w:val="Fuentedeprrafopredeter"/>
    <w:uiPriority w:val="99"/>
    <w:semiHidden/>
    <w:unhideWhenUsed/>
    <w:rsid w:val="00B441D0"/>
    <w:rPr>
      <w:vertAlign w:val="superscript"/>
    </w:rPr>
  </w:style>
  <w:style w:type="paragraph" w:styleId="Revisin">
    <w:name w:val="Revision"/>
    <w:hidden/>
    <w:uiPriority w:val="99"/>
    <w:semiHidden/>
    <w:rsid w:val="00571E44"/>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04707">
      <w:bodyDiv w:val="1"/>
      <w:marLeft w:val="0"/>
      <w:marRight w:val="0"/>
      <w:marTop w:val="0"/>
      <w:marBottom w:val="0"/>
      <w:divBdr>
        <w:top w:val="none" w:sz="0" w:space="0" w:color="auto"/>
        <w:left w:val="none" w:sz="0" w:space="0" w:color="auto"/>
        <w:bottom w:val="none" w:sz="0" w:space="0" w:color="auto"/>
        <w:right w:val="none" w:sz="0" w:space="0" w:color="auto"/>
      </w:divBdr>
      <w:divsChild>
        <w:div w:id="208034509">
          <w:marLeft w:val="0"/>
          <w:marRight w:val="0"/>
          <w:marTop w:val="0"/>
          <w:marBottom w:val="0"/>
          <w:divBdr>
            <w:top w:val="none" w:sz="0" w:space="0" w:color="auto"/>
            <w:left w:val="none" w:sz="0" w:space="0" w:color="auto"/>
            <w:bottom w:val="none" w:sz="0" w:space="0" w:color="auto"/>
            <w:right w:val="none" w:sz="0" w:space="0" w:color="auto"/>
          </w:divBdr>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3385160">
      <w:bodyDiv w:val="1"/>
      <w:marLeft w:val="0"/>
      <w:marRight w:val="0"/>
      <w:marTop w:val="0"/>
      <w:marBottom w:val="0"/>
      <w:divBdr>
        <w:top w:val="none" w:sz="0" w:space="0" w:color="auto"/>
        <w:left w:val="none" w:sz="0" w:space="0" w:color="auto"/>
        <w:bottom w:val="none" w:sz="0" w:space="0" w:color="auto"/>
        <w:right w:val="none" w:sz="0" w:space="0" w:color="auto"/>
      </w:divBdr>
      <w:divsChild>
        <w:div w:id="350298098">
          <w:marLeft w:val="0"/>
          <w:marRight w:val="0"/>
          <w:marTop w:val="0"/>
          <w:marBottom w:val="0"/>
          <w:divBdr>
            <w:top w:val="none" w:sz="0" w:space="0" w:color="auto"/>
            <w:left w:val="none" w:sz="0" w:space="0" w:color="auto"/>
            <w:bottom w:val="none" w:sz="0" w:space="0" w:color="auto"/>
            <w:right w:val="none" w:sz="0" w:space="0" w:color="auto"/>
          </w:divBdr>
          <w:divsChild>
            <w:div w:id="191496306">
              <w:marLeft w:val="0"/>
              <w:marRight w:val="0"/>
              <w:marTop w:val="0"/>
              <w:marBottom w:val="0"/>
              <w:divBdr>
                <w:top w:val="none" w:sz="0" w:space="0" w:color="auto"/>
                <w:left w:val="none" w:sz="0" w:space="0" w:color="auto"/>
                <w:bottom w:val="none" w:sz="0" w:space="0" w:color="auto"/>
                <w:right w:val="none" w:sz="0" w:space="0" w:color="auto"/>
              </w:divBdr>
              <w:divsChild>
                <w:div w:id="481655950">
                  <w:marLeft w:val="0"/>
                  <w:marRight w:val="0"/>
                  <w:marTop w:val="0"/>
                  <w:marBottom w:val="0"/>
                  <w:divBdr>
                    <w:top w:val="none" w:sz="0" w:space="0" w:color="auto"/>
                    <w:left w:val="none" w:sz="0" w:space="0" w:color="auto"/>
                    <w:bottom w:val="none" w:sz="0" w:space="0" w:color="auto"/>
                    <w:right w:val="none" w:sz="0" w:space="0" w:color="auto"/>
                  </w:divBdr>
                  <w:divsChild>
                    <w:div w:id="878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543579">
      <w:bodyDiv w:val="1"/>
      <w:marLeft w:val="0"/>
      <w:marRight w:val="0"/>
      <w:marTop w:val="0"/>
      <w:marBottom w:val="0"/>
      <w:divBdr>
        <w:top w:val="none" w:sz="0" w:space="0" w:color="auto"/>
        <w:left w:val="none" w:sz="0" w:space="0" w:color="auto"/>
        <w:bottom w:val="none" w:sz="0" w:space="0" w:color="auto"/>
        <w:right w:val="none" w:sz="0" w:space="0" w:color="auto"/>
      </w:divBdr>
      <w:divsChild>
        <w:div w:id="1855731931">
          <w:marLeft w:val="0"/>
          <w:marRight w:val="0"/>
          <w:marTop w:val="0"/>
          <w:marBottom w:val="0"/>
          <w:divBdr>
            <w:top w:val="none" w:sz="0" w:space="0" w:color="auto"/>
            <w:left w:val="none" w:sz="0" w:space="0" w:color="auto"/>
            <w:bottom w:val="none" w:sz="0" w:space="0" w:color="auto"/>
            <w:right w:val="none" w:sz="0" w:space="0" w:color="auto"/>
          </w:divBdr>
          <w:divsChild>
            <w:div w:id="869297362">
              <w:marLeft w:val="0"/>
              <w:marRight w:val="0"/>
              <w:marTop w:val="0"/>
              <w:marBottom w:val="0"/>
              <w:divBdr>
                <w:top w:val="none" w:sz="0" w:space="0" w:color="auto"/>
                <w:left w:val="none" w:sz="0" w:space="0" w:color="auto"/>
                <w:bottom w:val="none" w:sz="0" w:space="0" w:color="auto"/>
                <w:right w:val="none" w:sz="0" w:space="0" w:color="auto"/>
              </w:divBdr>
              <w:divsChild>
                <w:div w:id="871502947">
                  <w:marLeft w:val="0"/>
                  <w:marRight w:val="0"/>
                  <w:marTop w:val="0"/>
                  <w:marBottom w:val="0"/>
                  <w:divBdr>
                    <w:top w:val="none" w:sz="0" w:space="0" w:color="auto"/>
                    <w:left w:val="none" w:sz="0" w:space="0" w:color="auto"/>
                    <w:bottom w:val="none" w:sz="0" w:space="0" w:color="auto"/>
                    <w:right w:val="none" w:sz="0" w:space="0" w:color="auto"/>
                  </w:divBdr>
                  <w:divsChild>
                    <w:div w:id="2234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432504">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8147298">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537628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09443">
      <w:bodyDiv w:val="1"/>
      <w:marLeft w:val="0"/>
      <w:marRight w:val="0"/>
      <w:marTop w:val="0"/>
      <w:marBottom w:val="0"/>
      <w:divBdr>
        <w:top w:val="none" w:sz="0" w:space="0" w:color="auto"/>
        <w:left w:val="none" w:sz="0" w:space="0" w:color="auto"/>
        <w:bottom w:val="none" w:sz="0" w:space="0" w:color="auto"/>
        <w:right w:val="none" w:sz="0" w:space="0" w:color="auto"/>
      </w:divBdr>
      <w:divsChild>
        <w:div w:id="529606614">
          <w:marLeft w:val="0"/>
          <w:marRight w:val="0"/>
          <w:marTop w:val="0"/>
          <w:marBottom w:val="0"/>
          <w:divBdr>
            <w:top w:val="none" w:sz="0" w:space="0" w:color="auto"/>
            <w:left w:val="none" w:sz="0" w:space="0" w:color="auto"/>
            <w:bottom w:val="none" w:sz="0" w:space="0" w:color="auto"/>
            <w:right w:val="none" w:sz="0" w:space="0" w:color="auto"/>
          </w:divBdr>
          <w:divsChild>
            <w:div w:id="1904292211">
              <w:marLeft w:val="0"/>
              <w:marRight w:val="0"/>
              <w:marTop w:val="0"/>
              <w:marBottom w:val="0"/>
              <w:divBdr>
                <w:top w:val="none" w:sz="0" w:space="0" w:color="auto"/>
                <w:left w:val="none" w:sz="0" w:space="0" w:color="auto"/>
                <w:bottom w:val="none" w:sz="0" w:space="0" w:color="auto"/>
                <w:right w:val="none" w:sz="0" w:space="0" w:color="auto"/>
              </w:divBdr>
              <w:divsChild>
                <w:div w:id="785540650">
                  <w:marLeft w:val="0"/>
                  <w:marRight w:val="0"/>
                  <w:marTop w:val="0"/>
                  <w:marBottom w:val="0"/>
                  <w:divBdr>
                    <w:top w:val="none" w:sz="0" w:space="0" w:color="auto"/>
                    <w:left w:val="none" w:sz="0" w:space="0" w:color="auto"/>
                    <w:bottom w:val="none" w:sz="0" w:space="0" w:color="auto"/>
                    <w:right w:val="none" w:sz="0" w:space="0" w:color="auto"/>
                  </w:divBdr>
                  <w:divsChild>
                    <w:div w:id="14492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7058485">
      <w:bodyDiv w:val="1"/>
      <w:marLeft w:val="0"/>
      <w:marRight w:val="0"/>
      <w:marTop w:val="0"/>
      <w:marBottom w:val="0"/>
      <w:divBdr>
        <w:top w:val="none" w:sz="0" w:space="0" w:color="auto"/>
        <w:left w:val="none" w:sz="0" w:space="0" w:color="auto"/>
        <w:bottom w:val="none" w:sz="0" w:space="0" w:color="auto"/>
        <w:right w:val="none" w:sz="0" w:space="0" w:color="auto"/>
      </w:divBdr>
      <w:divsChild>
        <w:div w:id="2046828689">
          <w:marLeft w:val="0"/>
          <w:marRight w:val="0"/>
          <w:marTop w:val="0"/>
          <w:marBottom w:val="0"/>
          <w:divBdr>
            <w:top w:val="none" w:sz="0" w:space="0" w:color="auto"/>
            <w:left w:val="none" w:sz="0" w:space="0" w:color="auto"/>
            <w:bottom w:val="none" w:sz="0" w:space="0" w:color="auto"/>
            <w:right w:val="none" w:sz="0" w:space="0" w:color="auto"/>
          </w:divBdr>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3340090">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4997725">
      <w:bodyDiv w:val="1"/>
      <w:marLeft w:val="0"/>
      <w:marRight w:val="0"/>
      <w:marTop w:val="0"/>
      <w:marBottom w:val="0"/>
      <w:divBdr>
        <w:top w:val="none" w:sz="0" w:space="0" w:color="auto"/>
        <w:left w:val="none" w:sz="0" w:space="0" w:color="auto"/>
        <w:bottom w:val="none" w:sz="0" w:space="0" w:color="auto"/>
        <w:right w:val="none" w:sz="0" w:space="0" w:color="auto"/>
      </w:divBdr>
      <w:divsChild>
        <w:div w:id="1748071415">
          <w:marLeft w:val="0"/>
          <w:marRight w:val="0"/>
          <w:marTop w:val="0"/>
          <w:marBottom w:val="0"/>
          <w:divBdr>
            <w:top w:val="none" w:sz="0" w:space="0" w:color="auto"/>
            <w:left w:val="none" w:sz="0" w:space="0" w:color="auto"/>
            <w:bottom w:val="none" w:sz="0" w:space="0" w:color="auto"/>
            <w:right w:val="none" w:sz="0" w:space="0" w:color="auto"/>
          </w:divBdr>
          <w:divsChild>
            <w:div w:id="445195109">
              <w:marLeft w:val="0"/>
              <w:marRight w:val="0"/>
              <w:marTop w:val="0"/>
              <w:marBottom w:val="0"/>
              <w:divBdr>
                <w:top w:val="none" w:sz="0" w:space="0" w:color="auto"/>
                <w:left w:val="none" w:sz="0" w:space="0" w:color="auto"/>
                <w:bottom w:val="none" w:sz="0" w:space="0" w:color="auto"/>
                <w:right w:val="none" w:sz="0" w:space="0" w:color="auto"/>
              </w:divBdr>
              <w:divsChild>
                <w:div w:id="36466643">
                  <w:marLeft w:val="0"/>
                  <w:marRight w:val="0"/>
                  <w:marTop w:val="0"/>
                  <w:marBottom w:val="0"/>
                  <w:divBdr>
                    <w:top w:val="none" w:sz="0" w:space="0" w:color="auto"/>
                    <w:left w:val="none" w:sz="0" w:space="0" w:color="auto"/>
                    <w:bottom w:val="none" w:sz="0" w:space="0" w:color="auto"/>
                    <w:right w:val="none" w:sz="0" w:space="0" w:color="auto"/>
                  </w:divBdr>
                  <w:divsChild>
                    <w:div w:id="6356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06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circulares" TargetMode="External"/><Relationship Id="rId1" Type="http://schemas.openxmlformats.org/officeDocument/2006/relationships/hyperlink" Target="https://colombiacompra.gov.co/circu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EBBB804-56BC-4242-BD66-8B858784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92</TotalTime>
  <Pages>23</Pages>
  <Words>9063</Words>
  <Characters>49850</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65</cp:revision>
  <cp:lastPrinted>2020-01-30T15:05:00Z</cp:lastPrinted>
  <dcterms:created xsi:type="dcterms:W3CDTF">2022-03-02T15:37:00Z</dcterms:created>
  <dcterms:modified xsi:type="dcterms:W3CDTF">2022-03-02T17:49:00Z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