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CAC71" w14:textId="5282EFA7" w:rsidR="002415B8" w:rsidRPr="00A43C0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43C00">
        <w:rPr>
          <w:rFonts w:ascii="Arial" w:hAnsi="Arial" w:cs="Arial"/>
          <w:bCs/>
          <w:color w:val="000000" w:themeColor="text1"/>
          <w:sz w:val="16"/>
          <w:szCs w:val="16"/>
          <w:lang w:val="es-ES_tradnl" w:eastAsia="es-ES"/>
        </w:rPr>
        <w:t>CCE-DES-FM-17</w:t>
      </w:r>
      <w:bookmarkEnd w:id="0"/>
      <w:bookmarkEnd w:id="1"/>
    </w:p>
    <w:p w14:paraId="55FBD910" w14:textId="77777777" w:rsidR="008536BB" w:rsidRPr="00A43C00" w:rsidRDefault="008536BB" w:rsidP="00B95C30">
      <w:pPr>
        <w:spacing w:line="276" w:lineRule="auto"/>
        <w:jc w:val="both"/>
        <w:rPr>
          <w:rFonts w:ascii="Arial" w:hAnsi="Arial" w:cs="Arial"/>
          <w:noProof/>
          <w:color w:val="000000" w:themeColor="text1"/>
          <w:sz w:val="22"/>
          <w:lang w:val="es-ES_tradnl"/>
        </w:rPr>
      </w:pPr>
    </w:p>
    <w:p w14:paraId="612E8F30" w14:textId="77777777" w:rsidR="00F5160A" w:rsidRPr="001C64F9" w:rsidRDefault="00F5160A" w:rsidP="00F5160A">
      <w:pPr>
        <w:jc w:val="both"/>
        <w:rPr>
          <w:rFonts w:ascii="Arial" w:eastAsia="Calibri" w:hAnsi="Arial" w:cs="Arial"/>
          <w:b/>
          <w:sz w:val="22"/>
          <w:lang w:val="es-ES_tradnl"/>
        </w:rPr>
      </w:pP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Fundamento normativo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Ley 2022 de 2020</w:t>
      </w:r>
    </w:p>
    <w:p w14:paraId="523818A7" w14:textId="77777777" w:rsidR="00F5160A" w:rsidRDefault="00F5160A" w:rsidP="00F5160A">
      <w:pPr>
        <w:jc w:val="both"/>
        <w:rPr>
          <w:rFonts w:ascii="Arial" w:eastAsia="Calibri" w:hAnsi="Arial" w:cs="Arial"/>
          <w:b/>
          <w:sz w:val="22"/>
          <w:lang w:val="es-ES_tradnl"/>
        </w:rPr>
      </w:pPr>
    </w:p>
    <w:p w14:paraId="07B1CB2E" w14:textId="4C40ACC3" w:rsidR="00AE6FCE" w:rsidRDefault="00AE6FCE" w:rsidP="00EE66F5">
      <w:pPr>
        <w:spacing w:after="120"/>
        <w:jc w:val="both"/>
        <w:rPr>
          <w:rFonts w:ascii="Arial" w:eastAsia="Calibri" w:hAnsi="Arial" w:cs="Arial"/>
          <w:sz w:val="20"/>
          <w:szCs w:val="20"/>
          <w:lang w:val="es-ES_tradnl"/>
        </w:rPr>
      </w:pPr>
      <w:r w:rsidRPr="00AE6FCE">
        <w:rPr>
          <w:rFonts w:ascii="Arial" w:eastAsia="Calibri" w:hAnsi="Arial" w:cs="Arial"/>
          <w:sz w:val="20"/>
          <w:szCs w:val="20"/>
          <w:lang w:val="es-ES_tradnl"/>
        </w:rPr>
        <w:t xml:space="preserve">Por otra parte,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75503721" w14:textId="2B20E4E1" w:rsidR="00F5160A" w:rsidRDefault="00AE6FCE" w:rsidP="00AE6FCE">
      <w:pPr>
        <w:jc w:val="both"/>
        <w:rPr>
          <w:rFonts w:ascii="Arial" w:eastAsia="Calibri" w:hAnsi="Arial" w:cs="Arial"/>
          <w:sz w:val="20"/>
          <w:szCs w:val="20"/>
          <w:lang w:val="es-ES_tradnl"/>
        </w:rPr>
      </w:pPr>
      <w:r w:rsidRPr="00AE6FCE">
        <w:rPr>
          <w:rFonts w:ascii="Arial" w:eastAsia="Calibri" w:hAnsi="Arial" w:cs="Arial"/>
          <w:sz w:val="20"/>
          <w:szCs w:val="20"/>
          <w:lang w:val="es-ES_tradnl"/>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w:t>
      </w:r>
      <w:r w:rsidR="00B06FAA">
        <w:rPr>
          <w:rFonts w:ascii="Arial" w:eastAsia="Calibri" w:hAnsi="Arial" w:cs="Arial"/>
          <w:sz w:val="20"/>
          <w:szCs w:val="20"/>
          <w:lang w:val="es-ES_tradnl"/>
        </w:rPr>
        <w:t xml:space="preserve"> </w:t>
      </w:r>
    </w:p>
    <w:p w14:paraId="4B139851" w14:textId="77777777" w:rsidR="00B06FAA" w:rsidRDefault="00B06FAA" w:rsidP="00AE6FCE">
      <w:pPr>
        <w:jc w:val="both"/>
        <w:rPr>
          <w:rFonts w:ascii="Arial" w:eastAsia="Calibri" w:hAnsi="Arial" w:cs="Arial"/>
          <w:sz w:val="20"/>
          <w:szCs w:val="20"/>
          <w:lang w:val="es-ES_tradnl"/>
        </w:rPr>
      </w:pPr>
    </w:p>
    <w:p w14:paraId="49C7472C" w14:textId="629244DC" w:rsidR="00B06FAA" w:rsidRPr="00B06FAA" w:rsidRDefault="00B06FAA" w:rsidP="00B06FAA">
      <w:pPr>
        <w:jc w:val="both"/>
        <w:rPr>
          <w:rFonts w:ascii="Arial" w:eastAsia="Calibri" w:hAnsi="Arial" w:cs="Arial"/>
          <w:b/>
          <w:sz w:val="22"/>
          <w:szCs w:val="22"/>
          <w:lang w:val="es-ES_tradnl"/>
        </w:rPr>
      </w:pPr>
      <w:r>
        <w:rPr>
          <w:rFonts w:ascii="Arial" w:eastAsia="Calibri" w:hAnsi="Arial" w:cs="Arial"/>
          <w:b/>
          <w:sz w:val="22"/>
          <w:szCs w:val="22"/>
          <w:lang w:val="es-ES_tradnl"/>
        </w:rPr>
        <w:t xml:space="preserve">DOCUMENTOS TIPO – Actividades a contratar – </w:t>
      </w:r>
      <w:r w:rsidR="00251509">
        <w:rPr>
          <w:rFonts w:ascii="Arial" w:eastAsia="Calibri" w:hAnsi="Arial" w:cs="Arial"/>
          <w:b/>
          <w:sz w:val="22"/>
          <w:szCs w:val="22"/>
          <w:lang w:val="es-ES_tradnl"/>
        </w:rPr>
        <w:t xml:space="preserve">Alcance </w:t>
      </w:r>
    </w:p>
    <w:p w14:paraId="636C6265" w14:textId="77777777" w:rsidR="00796F0F" w:rsidRDefault="00796F0F" w:rsidP="00796F0F">
      <w:pPr>
        <w:jc w:val="both"/>
        <w:rPr>
          <w:rFonts w:ascii="Arial" w:hAnsi="Arial" w:cs="Arial"/>
          <w:sz w:val="20"/>
          <w:szCs w:val="20"/>
          <w:shd w:val="clear" w:color="auto" w:fill="FFFFFF"/>
        </w:rPr>
      </w:pPr>
    </w:p>
    <w:p w14:paraId="4CC914FA" w14:textId="1423C820" w:rsidR="00251509" w:rsidRDefault="00B06FAA" w:rsidP="00796F0F">
      <w:pPr>
        <w:jc w:val="both"/>
        <w:rPr>
          <w:rFonts w:ascii="Arial" w:hAnsi="Arial" w:cs="Arial"/>
          <w:sz w:val="20"/>
          <w:szCs w:val="20"/>
          <w:shd w:val="clear" w:color="auto" w:fill="FFFFFF"/>
        </w:rPr>
      </w:pPr>
      <w:r w:rsidRPr="00B06FAA">
        <w:rPr>
          <w:rFonts w:ascii="Arial" w:hAnsi="Arial" w:cs="Arial"/>
          <w:sz w:val="20"/>
          <w:szCs w:val="20"/>
          <w:shd w:val="clear" w:color="auto" w:fill="FFFFFF"/>
        </w:rPr>
        <w:t xml:space="preserve">Para determinar si una entidad debe aplicar los documentos tipo para una contratación específica, habrá que determinar si el objeto a contratarse encuadra dentro de los tipos de obra y actividades establecidas dentro de la respectiva Matriz 1, documento que además estandariza los requisitos de experiencia exigibles para cada uno de los objetos contractuales que deben contratarse aplicando Documentos Tipo. En tal sentido, la entidad asociará el objeto contractual a uno de los tipos de obra de infraestructura de transporte relacionados en la Matriz 1, y establecerá si las actividades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 </w:t>
      </w:r>
    </w:p>
    <w:p w14:paraId="3BC1236E" w14:textId="77777777" w:rsidR="00796F0F" w:rsidRDefault="00796F0F" w:rsidP="00EE66F5">
      <w:pPr>
        <w:jc w:val="both"/>
        <w:rPr>
          <w:rFonts w:ascii="Arial" w:hAnsi="Arial" w:cs="Arial"/>
          <w:sz w:val="20"/>
          <w:szCs w:val="20"/>
          <w:shd w:val="clear" w:color="auto" w:fill="FFFFFF"/>
        </w:rPr>
      </w:pPr>
    </w:p>
    <w:p w14:paraId="5936A451" w14:textId="7B790873" w:rsidR="00251509" w:rsidRDefault="00251509" w:rsidP="00796F0F">
      <w:pPr>
        <w:jc w:val="both"/>
        <w:rPr>
          <w:rFonts w:ascii="Arial" w:hAnsi="Arial" w:cs="Arial"/>
          <w:b/>
          <w:sz w:val="22"/>
          <w:shd w:val="clear" w:color="auto" w:fill="FFFFFF"/>
        </w:rPr>
      </w:pPr>
      <w:r>
        <w:rPr>
          <w:rFonts w:ascii="Arial" w:hAnsi="Arial" w:cs="Arial"/>
          <w:b/>
          <w:sz w:val="22"/>
          <w:shd w:val="clear" w:color="auto" w:fill="FFFFFF"/>
        </w:rPr>
        <w:t xml:space="preserve">DOCUMENTOS TIPO – Licitación pública – Infraestructura de transporte – Versión 3 – Aplicación – Andenes – Cunetas </w:t>
      </w:r>
    </w:p>
    <w:p w14:paraId="6D462DA5" w14:textId="77777777" w:rsidR="00796F0F" w:rsidRPr="00251509" w:rsidRDefault="00796F0F" w:rsidP="00EE66F5">
      <w:pPr>
        <w:jc w:val="both"/>
        <w:rPr>
          <w:rFonts w:ascii="Arial" w:hAnsi="Arial" w:cs="Arial"/>
          <w:b/>
          <w:sz w:val="22"/>
          <w:shd w:val="clear" w:color="auto" w:fill="FFFFFF"/>
        </w:rPr>
      </w:pPr>
    </w:p>
    <w:p w14:paraId="5556901F" w14:textId="37324C05" w:rsidR="00251509" w:rsidRPr="00520E2C" w:rsidRDefault="00251509" w:rsidP="00EE66F5">
      <w:pPr>
        <w:jc w:val="both"/>
        <w:rPr>
          <w:rFonts w:ascii="Arial" w:hAnsi="Arial" w:cs="Arial"/>
          <w:sz w:val="20"/>
          <w:szCs w:val="20"/>
          <w:shd w:val="clear" w:color="auto" w:fill="FFFFFF"/>
        </w:rPr>
      </w:pPr>
      <w:r w:rsidRPr="00EE66F5">
        <w:rPr>
          <w:rFonts w:ascii="Arial" w:hAnsi="Arial" w:cs="Arial"/>
          <w:sz w:val="20"/>
          <w:szCs w:val="20"/>
          <w:shd w:val="clear" w:color="auto" w:fill="FFFFFF"/>
        </w:rPr>
        <w:t>Los andenes y en general las áreas que permiten la circulación de peatones  y las cunetas que  se encuentren asociadas a infraestructura de transporte son componentes del perfil vial, cuya contratación se orientará bajo los parámetros estandarizados en los documentos tipo de licitación pública infraestructura de transporte Versión 3, pues conforme con el Manual referido se trata de una actividad inherente al mantenimiento rutinario, que se encuentra relacionado en la matiz 1 Experiencia del Documento Tipo Licitación Pública Infraestructura de Transporte Versión 3.</w:t>
      </w:r>
    </w:p>
    <w:p w14:paraId="66C5B97D" w14:textId="77777777" w:rsidR="00251509" w:rsidRDefault="00251509" w:rsidP="00B95C30">
      <w:pPr>
        <w:spacing w:line="276" w:lineRule="auto"/>
        <w:jc w:val="both"/>
        <w:rPr>
          <w:rFonts w:ascii="Arial" w:hAnsi="Arial" w:cs="Arial"/>
          <w:noProof/>
          <w:color w:val="000000" w:themeColor="text1"/>
          <w:sz w:val="22"/>
          <w:lang w:val="es-ES_tradnl"/>
        </w:rPr>
      </w:pPr>
    </w:p>
    <w:p w14:paraId="0C5C962A" w14:textId="0EFCED03" w:rsidR="00A46973" w:rsidRDefault="00B3164D" w:rsidP="00B3164D">
      <w:pPr>
        <w:spacing w:line="276" w:lineRule="auto"/>
        <w:jc w:val="right"/>
        <w:rPr>
          <w:rFonts w:ascii="Arial" w:hAnsi="Arial" w:cs="Arial"/>
          <w:noProof/>
          <w:color w:val="000000" w:themeColor="text1"/>
          <w:sz w:val="22"/>
          <w:lang w:val="es-ES_tradnl"/>
        </w:rPr>
      </w:pPr>
      <w:r>
        <w:rPr>
          <w:noProof/>
          <w:lang w:eastAsia="es-CO"/>
        </w:rPr>
        <w:lastRenderedPageBreak/>
        <w:drawing>
          <wp:inline distT="0" distB="0" distL="0" distR="0" wp14:anchorId="181D44A0" wp14:editId="17001A4B">
            <wp:extent cx="2657475" cy="542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7475" cy="542925"/>
                    </a:xfrm>
                    <a:prstGeom prst="rect">
                      <a:avLst/>
                    </a:prstGeom>
                  </pic:spPr>
                </pic:pic>
              </a:graphicData>
            </a:graphic>
          </wp:inline>
        </w:drawing>
      </w:r>
    </w:p>
    <w:p w14:paraId="7DD48F49" w14:textId="7A655177" w:rsidR="00B95C30" w:rsidRDefault="00B95C30" w:rsidP="00B95C30">
      <w:pPr>
        <w:spacing w:line="276" w:lineRule="auto"/>
        <w:jc w:val="both"/>
        <w:rPr>
          <w:rFonts w:ascii="Arial" w:hAnsi="Arial" w:cs="Arial"/>
          <w:b/>
          <w:bCs/>
          <w:noProof/>
          <w:color w:val="000000" w:themeColor="text1"/>
          <w:sz w:val="22"/>
          <w:lang w:val="es-ES_tradnl"/>
        </w:rPr>
      </w:pPr>
      <w:bookmarkStart w:id="2" w:name="_Hlk68876025"/>
      <w:r w:rsidRPr="00A43C00">
        <w:rPr>
          <w:rFonts w:ascii="Arial" w:hAnsi="Arial" w:cs="Arial"/>
          <w:noProof/>
          <w:color w:val="000000" w:themeColor="text1"/>
          <w:sz w:val="22"/>
          <w:lang w:val="es-ES_tradnl"/>
        </w:rPr>
        <w:t>Bogotá D.C.</w:t>
      </w:r>
      <w:bookmarkEnd w:id="2"/>
      <w:r w:rsidRPr="00A43C00">
        <w:rPr>
          <w:rFonts w:ascii="Arial" w:hAnsi="Arial" w:cs="Arial"/>
          <w:noProof/>
          <w:color w:val="000000" w:themeColor="text1"/>
          <w:sz w:val="22"/>
          <w:lang w:val="es-ES_tradnl"/>
        </w:rPr>
        <w:t xml:space="preserve">, </w:t>
      </w:r>
      <w:r w:rsidR="00B3164D">
        <w:rPr>
          <w:rFonts w:ascii="Arial" w:hAnsi="Arial" w:cs="Arial"/>
          <w:noProof/>
          <w:color w:val="000000" w:themeColor="text1"/>
          <w:sz w:val="22"/>
          <w:lang w:val="es-ES_tradnl"/>
        </w:rPr>
        <w:t xml:space="preserve">24 Mayo 2021 </w:t>
      </w:r>
    </w:p>
    <w:p w14:paraId="3433B333" w14:textId="77777777" w:rsidR="001D2CB3" w:rsidRPr="00FA45D7" w:rsidRDefault="001D2CB3" w:rsidP="00B95C30">
      <w:pPr>
        <w:spacing w:line="276" w:lineRule="auto"/>
        <w:jc w:val="both"/>
        <w:rPr>
          <w:rFonts w:ascii="Arial" w:eastAsia="Calibri" w:hAnsi="Arial" w:cs="Arial"/>
          <w:noProof/>
          <w:color w:val="000000" w:themeColor="text1"/>
          <w:sz w:val="22"/>
          <w:szCs w:val="22"/>
          <w:lang w:val="es-ES_tradnl"/>
        </w:rPr>
      </w:pPr>
    </w:p>
    <w:p w14:paraId="14DB7869" w14:textId="0C8D073B" w:rsidR="0059561D" w:rsidRDefault="0059561D" w:rsidP="0059561D">
      <w:pPr>
        <w:jc w:val="right"/>
      </w:pPr>
      <w:r>
        <w:fldChar w:fldCharType="begin"/>
      </w:r>
      <w:r w:rsidR="00F80B18">
        <w:instrText xml:space="preserve"> INCLUDEPICTURE "C:\\var\\folders\\5l\\v1rdjm0x1x9416lmbj7_vjt40000gn\\T\\com.microsoft.Word\\WebArchiveCopyPasteTempFiles\\page1image1777856" \* MERGEFORMAT </w:instrText>
      </w:r>
      <w:r>
        <w:fldChar w:fldCharType="end"/>
      </w:r>
    </w:p>
    <w:p w14:paraId="6A8A869B" w14:textId="65E47156" w:rsidR="00B95C30" w:rsidRDefault="00B95C30" w:rsidP="00B95C30">
      <w:pPr>
        <w:jc w:val="both"/>
        <w:rPr>
          <w:rFonts w:ascii="Arial" w:hAnsi="Arial" w:cs="Arial"/>
          <w:b/>
          <w:color w:val="000000" w:themeColor="text1"/>
          <w:sz w:val="22"/>
          <w:lang w:val="es-ES_tradnl"/>
        </w:rPr>
      </w:pPr>
    </w:p>
    <w:p w14:paraId="07DCD95F" w14:textId="77777777" w:rsidR="001D2CB3" w:rsidRPr="00A43C00" w:rsidRDefault="001D2CB3" w:rsidP="00B95C30">
      <w:pPr>
        <w:jc w:val="both"/>
        <w:rPr>
          <w:rFonts w:ascii="Arial" w:hAnsi="Arial" w:cs="Arial"/>
          <w:b/>
          <w:color w:val="000000" w:themeColor="text1"/>
          <w:sz w:val="22"/>
          <w:lang w:val="es-ES_tradnl"/>
        </w:rPr>
      </w:pPr>
    </w:p>
    <w:p w14:paraId="5F5AE9EF" w14:textId="1866EACF"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p>
    <w:p w14:paraId="3DCD58CE" w14:textId="27417F85" w:rsidR="00B95C30" w:rsidRPr="00A43C00" w:rsidRDefault="000D37C3"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Diddir Millán López</w:t>
      </w:r>
    </w:p>
    <w:p w14:paraId="3F3D1203" w14:textId="45E18BD8" w:rsidR="00B95C30" w:rsidRPr="00A43C00" w:rsidRDefault="001D2CB3" w:rsidP="00B95C30">
      <w:pPr>
        <w:jc w:val="both"/>
        <w:rPr>
          <w:rFonts w:ascii="Arial" w:eastAsia="Calibri" w:hAnsi="Arial" w:cs="Arial"/>
          <w:color w:val="000000" w:themeColor="text1"/>
          <w:sz w:val="22"/>
          <w:lang w:val="es-ES_tradnl"/>
        </w:rPr>
      </w:pPr>
      <w:r w:rsidRPr="001D2CB3">
        <w:rPr>
          <w:rFonts w:ascii="Arial" w:eastAsia="Calibri" w:hAnsi="Arial" w:cs="Arial"/>
          <w:color w:val="000000" w:themeColor="text1"/>
          <w:sz w:val="22"/>
          <w:lang w:val="es-ES_tradnl"/>
        </w:rPr>
        <w:t>Bogotá D.C.</w:t>
      </w:r>
    </w:p>
    <w:p w14:paraId="24E8D2A9" w14:textId="1CCDB599" w:rsidR="00B95C30" w:rsidRDefault="00B95C30" w:rsidP="00B95C30">
      <w:pPr>
        <w:jc w:val="both"/>
        <w:rPr>
          <w:rFonts w:ascii="Arial" w:eastAsia="Calibri" w:hAnsi="Arial" w:cs="Arial"/>
          <w:color w:val="000000" w:themeColor="text1"/>
          <w:sz w:val="22"/>
          <w:lang w:val="es-ES_tradnl"/>
        </w:rPr>
      </w:pPr>
    </w:p>
    <w:p w14:paraId="1ABC6356" w14:textId="77777777" w:rsidR="001D2CB3" w:rsidRPr="00A43C00" w:rsidRDefault="001D2CB3" w:rsidP="00B95C30">
      <w:pPr>
        <w:jc w:val="both"/>
        <w:rPr>
          <w:rFonts w:ascii="Arial" w:eastAsia="Calibri" w:hAnsi="Arial" w:cs="Arial"/>
          <w:color w:val="000000" w:themeColor="text1"/>
          <w:sz w:val="22"/>
          <w:lang w:val="es-ES_tradnl"/>
        </w:rPr>
      </w:pPr>
    </w:p>
    <w:p w14:paraId="12E66182" w14:textId="10A7FB66" w:rsidR="00B95C30" w:rsidRPr="00A43C00" w:rsidRDefault="001D2CB3" w:rsidP="00FA45D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9D7BB6">
        <w:rPr>
          <w:rFonts w:ascii="Arial" w:eastAsia="Calibri" w:hAnsi="Arial" w:cs="Arial"/>
          <w:b/>
          <w:bCs/>
          <w:color w:val="000000" w:themeColor="text1"/>
          <w:sz w:val="22"/>
          <w:lang w:val="es-ES_tradnl"/>
        </w:rPr>
        <w:t xml:space="preserve">Concepto C ‒ </w:t>
      </w:r>
      <w:r w:rsidR="00F80B18">
        <w:rPr>
          <w:rFonts w:ascii="Arial" w:eastAsia="Calibri" w:hAnsi="Arial" w:cs="Arial"/>
          <w:b/>
          <w:bCs/>
          <w:color w:val="000000" w:themeColor="text1"/>
          <w:sz w:val="22"/>
          <w:lang w:val="es-ES_tradnl"/>
        </w:rPr>
        <w:t>232</w:t>
      </w:r>
      <w:r w:rsidR="00B95C30" w:rsidRPr="009D7BB6">
        <w:rPr>
          <w:rFonts w:ascii="Arial" w:eastAsia="Calibri" w:hAnsi="Arial" w:cs="Arial"/>
          <w:b/>
          <w:bCs/>
          <w:color w:val="000000" w:themeColor="text1"/>
          <w:sz w:val="22"/>
          <w:lang w:val="es-ES_tradnl"/>
        </w:rPr>
        <w:t xml:space="preserve"> de 202</w:t>
      </w:r>
      <w:r w:rsidR="00C56976" w:rsidRPr="009D7BB6">
        <w:rPr>
          <w:rFonts w:ascii="Arial" w:eastAsia="Calibri" w:hAnsi="Arial" w:cs="Arial"/>
          <w:b/>
          <w:bCs/>
          <w:color w:val="000000" w:themeColor="text1"/>
          <w:sz w:val="22"/>
          <w:lang w:val="es-ES_tradnl"/>
        </w:rPr>
        <w:t>1</w:t>
      </w:r>
    </w:p>
    <w:p w14:paraId="1BD594F9"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43C00" w14:paraId="19DFC051" w14:textId="77777777" w:rsidTr="002442D4">
        <w:tc>
          <w:tcPr>
            <w:tcW w:w="2689" w:type="dxa"/>
          </w:tcPr>
          <w:p w14:paraId="6BC0D1AC" w14:textId="77777777" w:rsidR="00B95C30" w:rsidRPr="00A43C00" w:rsidRDefault="00B95C30" w:rsidP="002442D4">
            <w:pPr>
              <w:jc w:val="both"/>
              <w:rPr>
                <w:rFonts w:ascii="Arial" w:eastAsia="Calibri" w:hAnsi="Arial" w:cs="Arial"/>
                <w:color w:val="000000" w:themeColor="text1"/>
                <w:sz w:val="22"/>
                <w:lang w:val="es-ES_tradnl"/>
              </w:rPr>
            </w:pPr>
            <w:r w:rsidRPr="00A43C00">
              <w:rPr>
                <w:rFonts w:ascii="Arial" w:eastAsia="Calibri" w:hAnsi="Arial" w:cs="Arial"/>
                <w:b/>
                <w:color w:val="000000" w:themeColor="text1"/>
                <w:sz w:val="22"/>
                <w:lang w:val="es-ES_tradnl"/>
              </w:rPr>
              <w:t>Temas:</w:t>
            </w:r>
            <w:r w:rsidRPr="00A43C00">
              <w:rPr>
                <w:rFonts w:ascii="Arial" w:eastAsia="Calibri" w:hAnsi="Arial" w:cs="Arial"/>
                <w:color w:val="000000" w:themeColor="text1"/>
                <w:sz w:val="22"/>
                <w:lang w:val="es-ES_tradnl"/>
              </w:rPr>
              <w:t xml:space="preserve">                                      </w:t>
            </w:r>
          </w:p>
        </w:tc>
        <w:tc>
          <w:tcPr>
            <w:tcW w:w="6237" w:type="dxa"/>
          </w:tcPr>
          <w:p w14:paraId="5F389CAF" w14:textId="683089E2" w:rsidR="00B95C30" w:rsidRPr="00251509" w:rsidRDefault="006C08E4" w:rsidP="00251509">
            <w:pPr>
              <w:jc w:val="both"/>
              <w:rPr>
                <w:rFonts w:ascii="Arial" w:eastAsia="Calibri" w:hAnsi="Arial" w:cs="Arial"/>
                <w:sz w:val="22"/>
                <w:szCs w:val="22"/>
                <w:lang w:val="es-ES_tradnl"/>
              </w:rPr>
            </w:pPr>
            <w:r w:rsidRPr="00251509">
              <w:rPr>
                <w:rFonts w:ascii="Arial" w:eastAsia="Calibri" w:hAnsi="Arial" w:cs="Arial"/>
                <w:bCs/>
                <w:sz w:val="22"/>
                <w:lang w:val="es-ES_tradnl"/>
              </w:rPr>
              <w:t xml:space="preserve">DOCUMENTOS TIPO – Fundamento normativo – Ley 2022 de 2020 </w:t>
            </w:r>
            <w:r w:rsidR="00B76F9D" w:rsidRPr="00251509">
              <w:rPr>
                <w:rFonts w:ascii="Arial" w:eastAsia="Calibri" w:hAnsi="Arial" w:cs="Arial"/>
                <w:bCs/>
                <w:sz w:val="22"/>
                <w:lang w:val="es-ES_tradnl"/>
              </w:rPr>
              <w:t>/</w:t>
            </w:r>
            <w:r w:rsidRPr="00251509">
              <w:rPr>
                <w:rFonts w:ascii="Arial" w:eastAsia="Calibri" w:hAnsi="Arial" w:cs="Arial"/>
                <w:bCs/>
                <w:sz w:val="22"/>
                <w:lang w:val="es-ES_tradnl"/>
              </w:rPr>
              <w:t xml:space="preserve"> </w:t>
            </w:r>
            <w:r w:rsidR="00251509" w:rsidRPr="00251509">
              <w:rPr>
                <w:rFonts w:ascii="Arial" w:eastAsia="Calibri" w:hAnsi="Arial" w:cs="Arial"/>
                <w:sz w:val="22"/>
                <w:szCs w:val="22"/>
                <w:lang w:val="es-ES_tradnl"/>
              </w:rPr>
              <w:t xml:space="preserve">DOCUMENTOS TIPO – Actividades a contratar – Alcance </w:t>
            </w:r>
            <w:r w:rsidR="00251509" w:rsidRPr="00251509">
              <w:rPr>
                <w:rFonts w:ascii="Arial" w:hAnsi="Arial" w:cs="Arial"/>
                <w:bCs/>
                <w:sz w:val="22"/>
                <w:lang w:val="es-ES_tradnl"/>
              </w:rPr>
              <w:t xml:space="preserve">/ </w:t>
            </w:r>
            <w:r w:rsidR="00251509" w:rsidRPr="00251509">
              <w:rPr>
                <w:rFonts w:ascii="Arial" w:hAnsi="Arial" w:cs="Arial"/>
                <w:sz w:val="22"/>
                <w:shd w:val="clear" w:color="auto" w:fill="FFFFFF"/>
              </w:rPr>
              <w:t xml:space="preserve">DOCUMENTOS TIPO – Licitación pública – Infraestructura de transporte – Versión 3 – Aplicación – Andenes – Cunetas </w:t>
            </w:r>
          </w:p>
        </w:tc>
      </w:tr>
      <w:tr w:rsidR="00B95C30" w:rsidRPr="00A43C00" w14:paraId="27CD52AB" w14:textId="77777777" w:rsidTr="002442D4">
        <w:tc>
          <w:tcPr>
            <w:tcW w:w="2689" w:type="dxa"/>
          </w:tcPr>
          <w:p w14:paraId="37E195A1" w14:textId="4C368209" w:rsidR="00B95C30" w:rsidRPr="00A43C00" w:rsidRDefault="00B95C30" w:rsidP="002442D4">
            <w:pPr>
              <w:spacing w:before="12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Radicación:</w:t>
            </w:r>
            <w:r w:rsidRPr="00A43C00">
              <w:rPr>
                <w:rFonts w:ascii="Arial" w:eastAsia="Calibri" w:hAnsi="Arial" w:cs="Arial"/>
                <w:color w:val="000000" w:themeColor="text1"/>
                <w:sz w:val="22"/>
                <w:lang w:val="es-ES_tradnl"/>
              </w:rPr>
              <w:t xml:space="preserve">                              </w:t>
            </w:r>
          </w:p>
        </w:tc>
        <w:tc>
          <w:tcPr>
            <w:tcW w:w="6237" w:type="dxa"/>
          </w:tcPr>
          <w:p w14:paraId="64360FC9" w14:textId="7E6707B3"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 xml:space="preserve">Respuesta a consulta # </w:t>
            </w:r>
            <w:r w:rsidR="00EC5C42" w:rsidRPr="00EC5C42">
              <w:rPr>
                <w:rFonts w:ascii="Arial" w:eastAsia="Calibri" w:hAnsi="Arial" w:cs="Arial"/>
                <w:color w:val="000000" w:themeColor="text1"/>
                <w:sz w:val="22"/>
                <w:lang w:val="es-ES_tradnl"/>
              </w:rPr>
              <w:t>P20210</w:t>
            </w:r>
            <w:r w:rsidR="00F80B18">
              <w:rPr>
                <w:rFonts w:ascii="Arial" w:eastAsia="Calibri" w:hAnsi="Arial" w:cs="Arial"/>
                <w:color w:val="000000" w:themeColor="text1"/>
                <w:sz w:val="22"/>
                <w:lang w:val="es-ES_tradnl"/>
              </w:rPr>
              <w:t>413002981</w:t>
            </w:r>
          </w:p>
          <w:p w14:paraId="09088B1B" w14:textId="77777777"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 xml:space="preserve"> </w:t>
            </w:r>
          </w:p>
        </w:tc>
      </w:tr>
    </w:tbl>
    <w:p w14:paraId="1CF4AEA0" w14:textId="16E48FEE" w:rsidR="003C3339" w:rsidRPr="00A43C00" w:rsidRDefault="003C3339" w:rsidP="003C3339">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367A7A">
        <w:rPr>
          <w:rFonts w:ascii="Arial" w:eastAsia="Calibri" w:hAnsi="Arial" w:cs="Arial"/>
          <w:color w:val="000000" w:themeColor="text1"/>
          <w:sz w:val="22"/>
          <w:lang w:val="es-ES_tradnl"/>
        </w:rPr>
        <w:t>o</w:t>
      </w:r>
      <w:r w:rsidRPr="00A43C00">
        <w:rPr>
          <w:rFonts w:ascii="Arial" w:eastAsia="Calibri" w:hAnsi="Arial" w:cs="Arial"/>
          <w:color w:val="000000" w:themeColor="text1"/>
          <w:sz w:val="22"/>
          <w:lang w:val="es-ES_tradnl"/>
        </w:rPr>
        <w:t xml:space="preserve"> </w:t>
      </w:r>
      <w:r w:rsidR="00251509">
        <w:rPr>
          <w:rFonts w:ascii="Arial" w:eastAsia="Calibri" w:hAnsi="Arial" w:cs="Arial"/>
          <w:color w:val="000000" w:themeColor="text1"/>
          <w:sz w:val="22"/>
          <w:lang w:val="es-ES_tradnl"/>
        </w:rPr>
        <w:t xml:space="preserve">señor Millán: </w:t>
      </w:r>
    </w:p>
    <w:p w14:paraId="1EAE5543" w14:textId="77777777" w:rsidR="00DD5B04" w:rsidRPr="00A43C00" w:rsidRDefault="00DD5B04" w:rsidP="00DF76A2">
      <w:pPr>
        <w:jc w:val="both"/>
        <w:rPr>
          <w:rFonts w:ascii="Arial" w:eastAsia="Calibri" w:hAnsi="Arial" w:cs="Arial"/>
          <w:color w:val="000000" w:themeColor="text1"/>
          <w:sz w:val="22"/>
          <w:lang w:val="es-ES_tradnl"/>
        </w:rPr>
      </w:pPr>
    </w:p>
    <w:p w14:paraId="2109B2D3" w14:textId="77070201" w:rsidR="00DD5B04" w:rsidRPr="00A43C00" w:rsidRDefault="00DD5B04" w:rsidP="00DF76A2">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 xml:space="preserve">responde su consulta del </w:t>
      </w:r>
      <w:r w:rsidR="00367A7A">
        <w:rPr>
          <w:rFonts w:ascii="Arial" w:eastAsia="Calibri" w:hAnsi="Arial" w:cs="Arial"/>
          <w:color w:val="000000" w:themeColor="text1"/>
          <w:sz w:val="22"/>
          <w:lang w:val="es-ES_tradnl"/>
        </w:rPr>
        <w:t>1</w:t>
      </w:r>
      <w:r w:rsidR="00FD4AF3" w:rsidRPr="00A43C00">
        <w:rPr>
          <w:rFonts w:ascii="Arial" w:eastAsia="Calibri" w:hAnsi="Arial" w:cs="Arial"/>
          <w:color w:val="000000" w:themeColor="text1"/>
          <w:sz w:val="22"/>
          <w:lang w:val="es-ES_tradnl"/>
        </w:rPr>
        <w:t xml:space="preserve"> de </w:t>
      </w:r>
      <w:r w:rsidR="00367A7A">
        <w:rPr>
          <w:rFonts w:ascii="Arial" w:eastAsia="Calibri" w:hAnsi="Arial" w:cs="Arial"/>
          <w:color w:val="000000" w:themeColor="text1"/>
          <w:sz w:val="22"/>
          <w:lang w:val="es-ES_tradnl"/>
        </w:rPr>
        <w:t>marzo</w:t>
      </w:r>
      <w:r w:rsidRPr="00A43C00">
        <w:rPr>
          <w:rFonts w:ascii="Arial" w:eastAsia="Calibri" w:hAnsi="Arial" w:cs="Arial"/>
          <w:color w:val="000000" w:themeColor="text1"/>
          <w:sz w:val="22"/>
          <w:lang w:val="es-ES_tradnl"/>
        </w:rPr>
        <w:t xml:space="preserve"> del</w:t>
      </w:r>
      <w:r w:rsidR="007E74BF"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202</w:t>
      </w:r>
      <w:r w:rsidR="004673A8" w:rsidRPr="00A43C00">
        <w:rPr>
          <w:rFonts w:ascii="Arial" w:eastAsia="Calibri" w:hAnsi="Arial" w:cs="Arial"/>
          <w:color w:val="000000" w:themeColor="text1"/>
          <w:sz w:val="22"/>
          <w:lang w:val="es-ES_tradnl"/>
        </w:rPr>
        <w:t>1</w:t>
      </w:r>
      <w:r w:rsidR="008C3C57" w:rsidRPr="00A43C00">
        <w:rPr>
          <w:rFonts w:ascii="Arial" w:eastAsia="Calibri" w:hAnsi="Arial" w:cs="Arial"/>
          <w:color w:val="000000" w:themeColor="text1"/>
          <w:sz w:val="22"/>
          <w:lang w:val="es-ES_tradnl"/>
        </w:rPr>
        <w:t>.</w:t>
      </w:r>
    </w:p>
    <w:p w14:paraId="0C1E0712" w14:textId="77777777" w:rsidR="00DD5B04" w:rsidRPr="00A43C0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43C0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224B43D3" w14:textId="77777777" w:rsidR="00DD5B04" w:rsidRPr="00A43C0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18F1ED6C" w:rsidR="00443B55" w:rsidRPr="00A43C00" w:rsidRDefault="00DD5B04" w:rsidP="0099583D">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 xml:space="preserve">Usted </w:t>
      </w:r>
      <w:r w:rsidR="001D2CB3">
        <w:rPr>
          <w:rFonts w:ascii="Arial" w:hAnsi="Arial" w:cs="Arial"/>
          <w:color w:val="000000" w:themeColor="text1"/>
          <w:sz w:val="22"/>
          <w:lang w:val="es-ES_tradnl"/>
        </w:rPr>
        <w:t>realiza</w:t>
      </w:r>
      <w:r w:rsidR="001D2CB3" w:rsidRPr="00A43C00">
        <w:rPr>
          <w:rFonts w:ascii="Arial" w:hAnsi="Arial" w:cs="Arial"/>
          <w:color w:val="000000" w:themeColor="text1"/>
          <w:sz w:val="22"/>
          <w:lang w:val="es-ES_tradnl"/>
        </w:rPr>
        <w:t xml:space="preserve"> </w:t>
      </w:r>
      <w:r w:rsidR="006D46A3" w:rsidRPr="00A43C00">
        <w:rPr>
          <w:rFonts w:ascii="Arial" w:hAnsi="Arial" w:cs="Arial"/>
          <w:color w:val="000000" w:themeColor="text1"/>
          <w:sz w:val="22"/>
          <w:lang w:val="es-ES_tradnl"/>
        </w:rPr>
        <w:t xml:space="preserve">la siguiente </w:t>
      </w:r>
      <w:r w:rsidR="00B46915" w:rsidRPr="00A43C00">
        <w:rPr>
          <w:rFonts w:ascii="Arial" w:hAnsi="Arial" w:cs="Arial"/>
          <w:color w:val="000000" w:themeColor="text1"/>
          <w:sz w:val="22"/>
          <w:lang w:val="es-ES_tradnl"/>
        </w:rPr>
        <w:t>consulta</w:t>
      </w:r>
      <w:r w:rsidR="000314BD" w:rsidRPr="00A43C00">
        <w:rPr>
          <w:rFonts w:ascii="Arial" w:hAnsi="Arial" w:cs="Arial"/>
          <w:color w:val="000000" w:themeColor="text1"/>
          <w:sz w:val="22"/>
          <w:lang w:val="es-ES_tradnl"/>
        </w:rPr>
        <w:t>:</w:t>
      </w:r>
      <w:r w:rsidR="007E18DF" w:rsidRPr="00A43C00">
        <w:rPr>
          <w:rFonts w:ascii="Arial" w:hAnsi="Arial" w:cs="Arial"/>
          <w:color w:val="000000" w:themeColor="text1"/>
          <w:sz w:val="22"/>
          <w:lang w:val="es-ES_tradnl"/>
        </w:rPr>
        <w:t xml:space="preserve"> </w:t>
      </w:r>
    </w:p>
    <w:p w14:paraId="559EE20C" w14:textId="77777777" w:rsidR="00443B55" w:rsidRPr="00A43C00" w:rsidRDefault="00443B55" w:rsidP="0099583D">
      <w:pPr>
        <w:spacing w:line="276" w:lineRule="auto"/>
        <w:jc w:val="both"/>
        <w:rPr>
          <w:rFonts w:ascii="Arial" w:hAnsi="Arial" w:cs="Arial"/>
          <w:color w:val="000000" w:themeColor="text1"/>
          <w:sz w:val="22"/>
          <w:lang w:val="es-ES_tradnl"/>
        </w:rPr>
      </w:pPr>
    </w:p>
    <w:p w14:paraId="61B93C81" w14:textId="11C0CEF3" w:rsidR="000D37C3" w:rsidRPr="000D37C3" w:rsidRDefault="003C2546" w:rsidP="000D37C3">
      <w:pPr>
        <w:spacing w:after="120"/>
        <w:ind w:left="709" w:right="709"/>
        <w:jc w:val="both"/>
        <w:rPr>
          <w:rFonts w:ascii="Arial" w:hAnsi="Arial" w:cs="Arial"/>
          <w:color w:val="000000" w:themeColor="text1"/>
          <w:sz w:val="21"/>
          <w:szCs w:val="21"/>
          <w:lang w:val="es-ES_tradnl"/>
        </w:rPr>
      </w:pPr>
      <w:r w:rsidRPr="00A43C00">
        <w:rPr>
          <w:rFonts w:ascii="Arial" w:hAnsi="Arial" w:cs="Arial"/>
          <w:color w:val="000000" w:themeColor="text1"/>
          <w:sz w:val="21"/>
          <w:szCs w:val="21"/>
          <w:lang w:val="es-ES_tradnl"/>
        </w:rPr>
        <w:t>«</w:t>
      </w:r>
      <w:r w:rsidR="000D37C3" w:rsidRPr="000D37C3">
        <w:rPr>
          <w:rFonts w:ascii="Arial" w:hAnsi="Arial" w:cs="Arial"/>
          <w:color w:val="000000" w:themeColor="text1"/>
          <w:sz w:val="21"/>
          <w:szCs w:val="21"/>
          <w:lang w:val="es-ES_tradnl"/>
        </w:rPr>
        <w:t>1. ¿Qué asuntos concretos (enlistados) deben ser sometidos a los p</w:t>
      </w:r>
      <w:r w:rsidR="000D37C3">
        <w:rPr>
          <w:rFonts w:ascii="Arial" w:hAnsi="Arial" w:cs="Arial"/>
          <w:color w:val="000000" w:themeColor="text1"/>
          <w:sz w:val="21"/>
          <w:szCs w:val="21"/>
          <w:lang w:val="es-ES_tradnl"/>
        </w:rPr>
        <w:t>liegos tipo en infraestructura vial?</w:t>
      </w:r>
    </w:p>
    <w:p w14:paraId="26318499" w14:textId="7CCB6736" w:rsidR="000D37C3" w:rsidRPr="000D37C3" w:rsidRDefault="000D37C3" w:rsidP="000D37C3">
      <w:pPr>
        <w:spacing w:after="120"/>
        <w:ind w:left="709" w:right="709"/>
        <w:jc w:val="both"/>
        <w:rPr>
          <w:rFonts w:ascii="Arial" w:hAnsi="Arial" w:cs="Arial"/>
          <w:color w:val="000000" w:themeColor="text1"/>
          <w:sz w:val="21"/>
          <w:szCs w:val="21"/>
          <w:lang w:val="es-ES_tradnl"/>
        </w:rPr>
      </w:pPr>
      <w:r w:rsidRPr="000D37C3">
        <w:rPr>
          <w:rFonts w:ascii="Arial" w:hAnsi="Arial" w:cs="Arial"/>
          <w:color w:val="000000" w:themeColor="text1"/>
          <w:sz w:val="21"/>
          <w:szCs w:val="21"/>
          <w:lang w:val="es-ES_tradnl"/>
        </w:rPr>
        <w:t>2. ¿Las demarcaciones  de tránsito e instalación de  señalización d</w:t>
      </w:r>
      <w:r>
        <w:rPr>
          <w:rFonts w:ascii="Arial" w:hAnsi="Arial" w:cs="Arial"/>
          <w:color w:val="000000" w:themeColor="text1"/>
          <w:sz w:val="21"/>
          <w:szCs w:val="21"/>
          <w:lang w:val="es-ES_tradnl"/>
        </w:rPr>
        <w:t>e tránsito debe ser sometida a pliegos tipo?</w:t>
      </w:r>
    </w:p>
    <w:p w14:paraId="7A239EB1" w14:textId="139F7CCC" w:rsidR="007C34A9" w:rsidRPr="00A43C00" w:rsidRDefault="000D37C3" w:rsidP="000D37C3">
      <w:pPr>
        <w:spacing w:after="120"/>
        <w:ind w:left="709" w:right="709"/>
        <w:jc w:val="both"/>
        <w:rPr>
          <w:rFonts w:ascii="Arial" w:hAnsi="Arial" w:cs="Arial"/>
          <w:color w:val="000000" w:themeColor="text1"/>
          <w:sz w:val="21"/>
          <w:szCs w:val="21"/>
          <w:lang w:val="es-ES_tradnl"/>
        </w:rPr>
      </w:pPr>
      <w:r w:rsidRPr="000D37C3">
        <w:rPr>
          <w:rFonts w:ascii="Arial" w:hAnsi="Arial" w:cs="Arial"/>
          <w:color w:val="000000" w:themeColor="text1"/>
          <w:sz w:val="21"/>
          <w:szCs w:val="21"/>
          <w:lang w:val="es-ES_tradnl"/>
        </w:rPr>
        <w:t>3. ¿La intervención en áreas peatonales (andenes)  y condu</w:t>
      </w:r>
      <w:r>
        <w:rPr>
          <w:rFonts w:ascii="Arial" w:hAnsi="Arial" w:cs="Arial"/>
          <w:color w:val="000000" w:themeColor="text1"/>
          <w:sz w:val="21"/>
          <w:szCs w:val="21"/>
          <w:lang w:val="es-ES_tradnl"/>
        </w:rPr>
        <w:t xml:space="preserve">cto de aguas lluvia  deben ser </w:t>
      </w:r>
      <w:r w:rsidRPr="000D37C3">
        <w:rPr>
          <w:rFonts w:ascii="Arial" w:hAnsi="Arial" w:cs="Arial"/>
          <w:color w:val="000000" w:themeColor="text1"/>
          <w:sz w:val="21"/>
          <w:szCs w:val="21"/>
          <w:lang w:val="es-ES_tradnl"/>
        </w:rPr>
        <w:t>sometidas a la utilización de pliego tipo?</w:t>
      </w:r>
      <w:r w:rsidR="005365FF">
        <w:rPr>
          <w:rFonts w:ascii="Arial" w:hAnsi="Arial" w:cs="Arial"/>
          <w:color w:val="000000" w:themeColor="text1"/>
          <w:sz w:val="21"/>
          <w:szCs w:val="21"/>
          <w:lang w:val="es-ES_tradnl"/>
        </w:rPr>
        <w:t>»</w:t>
      </w:r>
    </w:p>
    <w:p w14:paraId="1D0C9BCC" w14:textId="77777777" w:rsidR="0050703E" w:rsidRPr="00A43C00" w:rsidRDefault="0050703E" w:rsidP="0050703E">
      <w:pPr>
        <w:ind w:left="709" w:right="709"/>
        <w:jc w:val="both"/>
        <w:rPr>
          <w:rFonts w:ascii="Arial" w:hAnsi="Arial" w:cs="Arial"/>
          <w:color w:val="000000" w:themeColor="text1"/>
          <w:sz w:val="22"/>
          <w:lang w:val="es-ES_tradnl"/>
        </w:rPr>
      </w:pPr>
    </w:p>
    <w:p w14:paraId="124D2DCA" w14:textId="77777777" w:rsidR="00DD5B04" w:rsidRPr="00A43C0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Consideraciones</w:t>
      </w:r>
    </w:p>
    <w:p w14:paraId="7D050D2E" w14:textId="77777777" w:rsidR="00435703" w:rsidRPr="00A43C00" w:rsidRDefault="00435703" w:rsidP="00DF76A2">
      <w:pPr>
        <w:spacing w:line="276" w:lineRule="auto"/>
        <w:jc w:val="both"/>
        <w:rPr>
          <w:rFonts w:ascii="Arial" w:eastAsia="Calibri" w:hAnsi="Arial" w:cs="Arial"/>
          <w:color w:val="000000" w:themeColor="text1"/>
          <w:sz w:val="22"/>
          <w:szCs w:val="22"/>
          <w:lang w:val="es-ES_tradnl"/>
        </w:rPr>
      </w:pPr>
    </w:p>
    <w:p w14:paraId="0DC19146" w14:textId="3CEDE806" w:rsidR="00D5185F" w:rsidRDefault="00937F58" w:rsidP="00D5185F">
      <w:pPr>
        <w:spacing w:line="276" w:lineRule="auto"/>
        <w:jc w:val="both"/>
        <w:rPr>
          <w:rFonts w:ascii="Arial" w:eastAsia="Arial" w:hAnsi="Arial" w:cs="Arial"/>
          <w:b/>
          <w:bCs/>
          <w:color w:val="000000"/>
          <w:sz w:val="22"/>
          <w:lang w:val="es-ES_tradnl"/>
        </w:rPr>
      </w:pPr>
      <w:r w:rsidRPr="008918A2">
        <w:rPr>
          <w:rFonts w:ascii="Arial" w:eastAsia="Calibri" w:hAnsi="Arial" w:cs="Arial"/>
          <w:color w:val="000000" w:themeColor="text1"/>
          <w:sz w:val="22"/>
          <w:szCs w:val="22"/>
          <w:lang w:val="es-ES_tradnl"/>
        </w:rPr>
        <w:lastRenderedPageBreak/>
        <w:t xml:space="preserve">Para responder la consulta, se analizarán los siguientes temas: i) fundamento normativo de los </w:t>
      </w:r>
      <w:r>
        <w:rPr>
          <w:rFonts w:ascii="Arial" w:eastAsia="Calibri" w:hAnsi="Arial" w:cs="Arial"/>
          <w:color w:val="000000" w:themeColor="text1"/>
          <w:sz w:val="22"/>
          <w:szCs w:val="22"/>
          <w:lang w:val="es-ES_tradnl"/>
        </w:rPr>
        <w:t>documentos tipo</w:t>
      </w:r>
      <w:r w:rsidR="00D5185F">
        <w:rPr>
          <w:rFonts w:ascii="Arial" w:eastAsia="Calibri" w:hAnsi="Arial" w:cs="Arial"/>
          <w:color w:val="000000" w:themeColor="text1"/>
          <w:sz w:val="22"/>
          <w:szCs w:val="22"/>
          <w:lang w:val="es-ES_tradnl"/>
        </w:rPr>
        <w:t xml:space="preserve"> adoptados hasta la actualidad y </w:t>
      </w:r>
      <w:r w:rsidRPr="008918A2">
        <w:rPr>
          <w:rFonts w:ascii="Arial" w:eastAsia="Calibri" w:hAnsi="Arial" w:cs="Arial"/>
          <w:color w:val="000000" w:themeColor="text1"/>
          <w:sz w:val="22"/>
          <w:szCs w:val="22"/>
          <w:lang w:val="es-ES_tradnl"/>
        </w:rPr>
        <w:t>ii</w:t>
      </w:r>
      <w:r w:rsidRPr="00D5185F">
        <w:rPr>
          <w:rFonts w:ascii="Arial" w:eastAsia="Calibri" w:hAnsi="Arial" w:cs="Arial"/>
          <w:color w:val="000000" w:themeColor="text1"/>
          <w:sz w:val="22"/>
          <w:szCs w:val="22"/>
          <w:lang w:val="es-ES_tradnl"/>
        </w:rPr>
        <w:t xml:space="preserve">) </w:t>
      </w:r>
      <w:r w:rsidR="00D57389">
        <w:rPr>
          <w:rFonts w:ascii="Arial" w:eastAsia="Calibri" w:hAnsi="Arial" w:cs="Arial"/>
          <w:color w:val="000000" w:themeColor="text1"/>
          <w:sz w:val="22"/>
          <w:szCs w:val="22"/>
          <w:lang w:val="es-ES_tradnl"/>
        </w:rPr>
        <w:t xml:space="preserve">las </w:t>
      </w:r>
      <w:r w:rsidR="00D5185F">
        <w:rPr>
          <w:rFonts w:ascii="Arial" w:eastAsia="Arial" w:hAnsi="Arial" w:cs="Arial"/>
          <w:bCs/>
          <w:color w:val="000000"/>
          <w:sz w:val="22"/>
          <w:lang w:val="es-ES_tradnl"/>
        </w:rPr>
        <w:t>a</w:t>
      </w:r>
      <w:r w:rsidR="00D5185F" w:rsidRPr="00D5185F">
        <w:rPr>
          <w:rFonts w:ascii="Arial" w:eastAsia="Arial" w:hAnsi="Arial" w:cs="Arial"/>
          <w:bCs/>
          <w:color w:val="000000"/>
          <w:sz w:val="22"/>
          <w:lang w:val="es-ES_tradnl"/>
        </w:rPr>
        <w:t xml:space="preserve">ctividades a contratar </w:t>
      </w:r>
      <w:r w:rsidR="0011344D">
        <w:rPr>
          <w:rFonts w:ascii="Arial" w:eastAsia="Arial" w:hAnsi="Arial" w:cs="Arial"/>
          <w:bCs/>
          <w:color w:val="000000"/>
          <w:sz w:val="22"/>
          <w:lang w:val="es-ES_tradnl"/>
        </w:rPr>
        <w:t>sometidas a los</w:t>
      </w:r>
      <w:r w:rsidR="0011344D" w:rsidRPr="00D5185F">
        <w:rPr>
          <w:rFonts w:ascii="Arial" w:eastAsia="Arial" w:hAnsi="Arial" w:cs="Arial"/>
          <w:bCs/>
          <w:color w:val="000000"/>
          <w:sz w:val="22"/>
          <w:lang w:val="es-ES_tradnl"/>
        </w:rPr>
        <w:t xml:space="preserve"> </w:t>
      </w:r>
      <w:r w:rsidR="00D5185F" w:rsidRPr="00D5185F">
        <w:rPr>
          <w:rFonts w:ascii="Arial" w:eastAsia="Arial" w:hAnsi="Arial" w:cs="Arial"/>
          <w:bCs/>
          <w:color w:val="000000"/>
          <w:sz w:val="22"/>
          <w:lang w:val="es-ES_tradnl"/>
        </w:rPr>
        <w:t xml:space="preserve">Documentos Tipo </w:t>
      </w:r>
      <w:r w:rsidR="0011344D">
        <w:rPr>
          <w:rFonts w:ascii="Arial" w:eastAsia="Arial" w:hAnsi="Arial" w:cs="Arial"/>
          <w:bCs/>
          <w:color w:val="000000"/>
          <w:sz w:val="22"/>
          <w:lang w:val="es-ES_tradnl"/>
        </w:rPr>
        <w:t xml:space="preserve">de </w:t>
      </w:r>
      <w:r w:rsidR="00D5185F" w:rsidRPr="00D5185F">
        <w:rPr>
          <w:rFonts w:ascii="Arial" w:eastAsia="Arial" w:hAnsi="Arial" w:cs="Arial"/>
          <w:bCs/>
          <w:color w:val="000000"/>
          <w:sz w:val="22"/>
          <w:lang w:val="es-ES_tradnl"/>
        </w:rPr>
        <w:t xml:space="preserve">licitación </w:t>
      </w:r>
      <w:r w:rsidR="00D57389">
        <w:rPr>
          <w:rFonts w:ascii="Arial" w:eastAsia="Arial" w:hAnsi="Arial" w:cs="Arial"/>
          <w:bCs/>
          <w:color w:val="000000"/>
          <w:sz w:val="22"/>
          <w:lang w:val="es-ES_tradnl"/>
        </w:rPr>
        <w:t xml:space="preserve">de obra </w:t>
      </w:r>
      <w:r w:rsidR="00D5185F" w:rsidRPr="00D5185F">
        <w:rPr>
          <w:rFonts w:ascii="Arial" w:eastAsia="Arial" w:hAnsi="Arial" w:cs="Arial"/>
          <w:bCs/>
          <w:color w:val="000000"/>
          <w:sz w:val="22"/>
          <w:lang w:val="es-ES_tradnl"/>
        </w:rPr>
        <w:t>pública de infraestructura de transporte</w:t>
      </w:r>
      <w:r w:rsidR="0011344D">
        <w:rPr>
          <w:rFonts w:ascii="Arial" w:eastAsia="Arial" w:hAnsi="Arial" w:cs="Arial"/>
          <w:bCs/>
          <w:color w:val="000000"/>
          <w:sz w:val="22"/>
          <w:lang w:val="es-ES_tradnl"/>
        </w:rPr>
        <w:t xml:space="preserve"> –Versión 3–.</w:t>
      </w:r>
      <w:r w:rsidR="00D5185F">
        <w:rPr>
          <w:rFonts w:ascii="Arial" w:eastAsia="Arial" w:hAnsi="Arial" w:cs="Arial"/>
          <w:b/>
          <w:bCs/>
          <w:color w:val="000000"/>
          <w:sz w:val="22"/>
          <w:lang w:val="es-ES_tradnl"/>
        </w:rPr>
        <w:t xml:space="preserve"> </w:t>
      </w:r>
    </w:p>
    <w:p w14:paraId="55EEDE21" w14:textId="77777777" w:rsidR="00D5185F" w:rsidRDefault="00D5185F" w:rsidP="00D5185F">
      <w:pPr>
        <w:spacing w:line="276" w:lineRule="auto"/>
        <w:jc w:val="both"/>
        <w:rPr>
          <w:rFonts w:ascii="Arial" w:eastAsia="Arial" w:hAnsi="Arial" w:cs="Arial"/>
          <w:b/>
          <w:bCs/>
          <w:color w:val="000000"/>
          <w:sz w:val="22"/>
          <w:lang w:val="es-ES_tradnl"/>
        </w:rPr>
      </w:pPr>
    </w:p>
    <w:p w14:paraId="119D2849" w14:textId="5308589A" w:rsidR="00937F58" w:rsidRPr="008918A2" w:rsidRDefault="00937F58" w:rsidP="00EE66F5">
      <w:pPr>
        <w:spacing w:line="276" w:lineRule="auto"/>
        <w:ind w:firstLine="708"/>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 xml:space="preserve">La Agencia Nacional de Contratación Pública – Colombia Compra Eficiente se pronunció sobre </w:t>
      </w:r>
      <w:r w:rsidRPr="008918A2">
        <w:rPr>
          <w:rFonts w:ascii="Arial" w:eastAsia="Arial" w:hAnsi="Arial" w:cs="Arial"/>
          <w:color w:val="000000"/>
          <w:sz w:val="22"/>
          <w:lang w:val="es-ES_tradnl"/>
        </w:rPr>
        <w:t xml:space="preserve">los </w:t>
      </w:r>
      <w:r w:rsidR="00D57389">
        <w:rPr>
          <w:rFonts w:ascii="Arial" w:eastAsia="Arial" w:hAnsi="Arial" w:cs="Arial"/>
          <w:color w:val="000000"/>
          <w:sz w:val="22"/>
          <w:lang w:val="es-ES_tradnl"/>
        </w:rPr>
        <w:t>documentos</w:t>
      </w:r>
      <w:r w:rsidRPr="008918A2">
        <w:rPr>
          <w:rFonts w:ascii="Arial" w:eastAsia="Arial" w:hAnsi="Arial" w:cs="Arial"/>
          <w:color w:val="000000"/>
          <w:sz w:val="22"/>
          <w:lang w:val="es-ES_tradnl"/>
        </w:rPr>
        <w:t xml:space="preserve"> tipo en la contratación estatal, entre otros, en los siguientes conceptos: </w:t>
      </w:r>
      <w:r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sidR="0064763F">
        <w:rPr>
          <w:rFonts w:ascii="Arial" w:eastAsia="Arial" w:hAnsi="Arial" w:cs="Arial"/>
          <w:sz w:val="22"/>
          <w:lang w:val="es-ES_tradnl"/>
        </w:rPr>
        <w:t xml:space="preserve">, </w:t>
      </w:r>
      <w:r w:rsidRPr="008918A2">
        <w:rPr>
          <w:rFonts w:ascii="Arial" w:eastAsia="Arial" w:hAnsi="Arial" w:cs="Arial"/>
          <w:sz w:val="22"/>
          <w:lang w:val="es-ES_tradnl"/>
        </w:rPr>
        <w:t>C-744 del 22 de diciembre de 2020</w:t>
      </w:r>
      <w:r w:rsidR="0064763F">
        <w:rPr>
          <w:rFonts w:ascii="Arial" w:eastAsia="Arial" w:hAnsi="Arial" w:cs="Arial"/>
          <w:sz w:val="22"/>
          <w:lang w:val="es-ES_tradnl"/>
        </w:rPr>
        <w:t xml:space="preserve">, </w:t>
      </w:r>
      <w:r>
        <w:rPr>
          <w:rFonts w:ascii="Arial" w:eastAsia="Arial" w:hAnsi="Arial" w:cs="Arial"/>
          <w:sz w:val="22"/>
          <w:lang w:val="es-ES_tradnl"/>
        </w:rPr>
        <w:t>C-789 del 19 de enero de 2021</w:t>
      </w:r>
      <w:r w:rsidR="00D57389">
        <w:rPr>
          <w:rFonts w:ascii="Arial" w:eastAsia="Arial" w:hAnsi="Arial" w:cs="Arial"/>
          <w:sz w:val="22"/>
          <w:lang w:val="es-ES_tradnl"/>
        </w:rPr>
        <w:t>,</w:t>
      </w:r>
      <w:r w:rsidR="0064763F">
        <w:rPr>
          <w:rFonts w:ascii="Arial" w:eastAsia="Arial" w:hAnsi="Arial" w:cs="Arial"/>
          <w:sz w:val="22"/>
          <w:lang w:val="es-ES_tradnl"/>
        </w:rPr>
        <w:t xml:space="preserve"> </w:t>
      </w:r>
      <w:r w:rsidR="00823FEA">
        <w:rPr>
          <w:rFonts w:ascii="Arial" w:eastAsia="Arial" w:hAnsi="Arial" w:cs="Arial"/>
          <w:sz w:val="22"/>
          <w:lang w:val="es-ES_tradnl"/>
        </w:rPr>
        <w:t>C-031 del 1 de febrero de 2021</w:t>
      </w:r>
      <w:r w:rsidR="00D57389">
        <w:rPr>
          <w:rFonts w:ascii="Arial" w:eastAsia="Arial" w:hAnsi="Arial" w:cs="Arial"/>
          <w:sz w:val="22"/>
          <w:lang w:val="es-ES_tradnl"/>
        </w:rPr>
        <w:t xml:space="preserve"> y</w:t>
      </w:r>
      <w:r w:rsidR="000D37C3">
        <w:rPr>
          <w:rFonts w:ascii="Arial" w:eastAsia="Arial" w:hAnsi="Arial" w:cs="Arial"/>
          <w:sz w:val="22"/>
          <w:lang w:val="es-ES_tradnl"/>
        </w:rPr>
        <w:t xml:space="preserve"> C- 157 de 15 de abril de 2021</w:t>
      </w:r>
      <w:r w:rsidR="00231BEE">
        <w:rPr>
          <w:rFonts w:ascii="Arial" w:eastAsia="Arial" w:hAnsi="Arial" w:cs="Arial"/>
          <w:sz w:val="22"/>
          <w:lang w:val="es-ES_tradnl"/>
        </w:rPr>
        <w:t xml:space="preserve">. </w:t>
      </w:r>
      <w:r w:rsidRPr="008918A2">
        <w:rPr>
          <w:rFonts w:ascii="Arial" w:eastAsia="Arial" w:hAnsi="Arial" w:cs="Arial"/>
          <w:sz w:val="22"/>
          <w:lang w:val="es-ES_tradnl"/>
        </w:rPr>
        <w:t xml:space="preserve">Las ideas expuestas en dichas oportunidades se reiterarán a continuación y se complementarán en lo pertinente. </w:t>
      </w:r>
      <w:r w:rsidRPr="008918A2">
        <w:rPr>
          <w:rFonts w:ascii="Arial" w:eastAsia="Arial" w:hAnsi="Arial" w:cs="Arial"/>
          <w:color w:val="000000"/>
          <w:sz w:val="22"/>
          <w:lang w:val="es-ES_tradnl"/>
        </w:rPr>
        <w:t xml:space="preserve">   </w:t>
      </w:r>
    </w:p>
    <w:p w14:paraId="29A74B44" w14:textId="77777777" w:rsidR="00231BEE" w:rsidRDefault="00231BEE" w:rsidP="00937F58">
      <w:pPr>
        <w:spacing w:line="276" w:lineRule="auto"/>
        <w:jc w:val="both"/>
        <w:rPr>
          <w:rFonts w:ascii="Arial" w:eastAsia="Arial" w:hAnsi="Arial" w:cs="Arial"/>
          <w:b/>
          <w:bCs/>
          <w:color w:val="000000"/>
          <w:sz w:val="22"/>
          <w:lang w:val="es-ES_tradnl"/>
        </w:rPr>
      </w:pPr>
    </w:p>
    <w:p w14:paraId="2AEFC464" w14:textId="11FF4281" w:rsidR="00937F58" w:rsidRPr="008918A2" w:rsidRDefault="00937F58" w:rsidP="00937F58">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 xml:space="preserve">2.1. Fundamento normativo de los </w:t>
      </w:r>
      <w:r>
        <w:rPr>
          <w:rFonts w:ascii="Arial" w:eastAsia="Arial" w:hAnsi="Arial" w:cs="Arial"/>
          <w:b/>
          <w:bCs/>
          <w:color w:val="000000"/>
          <w:sz w:val="22"/>
          <w:lang w:val="es-ES_tradnl"/>
        </w:rPr>
        <w:t>documentos tipo</w:t>
      </w:r>
      <w:r w:rsidRPr="008918A2">
        <w:rPr>
          <w:rFonts w:ascii="Arial" w:eastAsia="Arial" w:hAnsi="Arial" w:cs="Arial"/>
          <w:b/>
          <w:bCs/>
          <w:color w:val="000000"/>
          <w:sz w:val="22"/>
          <w:lang w:val="es-ES_tradnl"/>
        </w:rPr>
        <w:t xml:space="preserve"> adoptados hasta la actualidad</w:t>
      </w:r>
    </w:p>
    <w:p w14:paraId="4B4E0991" w14:textId="77777777" w:rsidR="00937F58" w:rsidRPr="008918A2" w:rsidRDefault="00937F58" w:rsidP="00937F58">
      <w:pPr>
        <w:spacing w:line="276" w:lineRule="auto"/>
        <w:jc w:val="both"/>
        <w:rPr>
          <w:rFonts w:ascii="Arial" w:eastAsia="Arial" w:hAnsi="Arial" w:cs="Arial"/>
          <w:b/>
          <w:bCs/>
          <w:color w:val="000000"/>
          <w:sz w:val="22"/>
          <w:lang w:val="es-ES_tradnl"/>
        </w:rPr>
      </w:pPr>
    </w:p>
    <w:p w14:paraId="0BD1E655" w14:textId="77777777" w:rsidR="00937F58" w:rsidRPr="008918A2" w:rsidRDefault="00937F58" w:rsidP="00937F58">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E7DF883" w14:textId="77777777" w:rsidR="00937F58" w:rsidRPr="008918A2" w:rsidRDefault="00937F58" w:rsidP="00937F58">
      <w:pPr>
        <w:spacing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1B384D2" w14:textId="77777777" w:rsidR="00937F58" w:rsidRPr="008918A2" w:rsidRDefault="00937F58" w:rsidP="00937F58">
      <w:pPr>
        <w:spacing w:before="120" w:after="120"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8918A2">
        <w:rPr>
          <w:rFonts w:ascii="Arial" w:eastAsia="Calibri" w:hAnsi="Arial" w:cs="Arial"/>
          <w:color w:val="000000"/>
          <w:sz w:val="22"/>
          <w:lang w:val="es-ES_tradnl"/>
        </w:rPr>
        <w:lastRenderedPageBreak/>
        <w:t>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2EFB2DDA" w14:textId="77777777" w:rsidR="00937F58" w:rsidRPr="008918A2" w:rsidRDefault="00937F58" w:rsidP="00937F58">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51ADB8F" w14:textId="5A965C0A" w:rsidR="00937F58" w:rsidRPr="008918A2" w:rsidRDefault="00937F58" w:rsidP="00937F58">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De la norma descrita se concluía lo siguiente: i) la adopción de los documentos tipo estaba en cabeza del gobierno nacional</w:t>
      </w:r>
      <w:r w:rsidR="001D2CB3">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 </w:t>
      </w:r>
      <w:r w:rsidR="001D2CB3">
        <w:rPr>
          <w:rFonts w:ascii="Arial" w:eastAsia="Calibri" w:hAnsi="Arial" w:cs="Arial"/>
          <w:color w:val="000000"/>
          <w:sz w:val="22"/>
          <w:lang w:val="es-ES_tradnl"/>
        </w:rPr>
        <w:t>e</w:t>
      </w:r>
      <w:r w:rsidRPr="008918A2">
        <w:rPr>
          <w:rFonts w:ascii="Arial" w:eastAsia="Calibri" w:hAnsi="Arial" w:cs="Arial"/>
          <w:color w:val="000000"/>
          <w:sz w:val="22"/>
          <w:lang w:val="es-ES_tradnl"/>
        </w:rPr>
        <w:t>stos debían relacionarse con procesos de obra públicas, interventoría para las obras públicas, interventoría para consultoría de estudios y diseños y, finalmente, consultoría en ingeniería para obras</w:t>
      </w:r>
      <w:r w:rsidR="001D2CB3">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iii) </w:t>
      </w:r>
      <w:r w:rsidR="001D2CB3">
        <w:rPr>
          <w:rFonts w:ascii="Arial" w:eastAsia="Calibri" w:hAnsi="Arial" w:cs="Arial"/>
          <w:color w:val="000000"/>
          <w:sz w:val="22"/>
          <w:lang w:val="es-ES_tradnl"/>
        </w:rPr>
        <w:t>e</w:t>
      </w:r>
      <w:r w:rsidRPr="008918A2">
        <w:rPr>
          <w:rFonts w:ascii="Arial" w:eastAsia="Calibri" w:hAnsi="Arial" w:cs="Arial"/>
          <w:color w:val="000000"/>
          <w:sz w:val="22"/>
          <w:lang w:val="es-ES_tradnl"/>
        </w:rPr>
        <w:t>ran de obligatorio cumplimiento por parte de todas las entidades sometidas al Estatuto General de Contratación de la Administración Pública</w:t>
      </w:r>
      <w:r w:rsidR="001D2CB3">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iv) </w:t>
      </w:r>
      <w:r w:rsidR="001D2CB3">
        <w:rPr>
          <w:rFonts w:ascii="Arial" w:eastAsia="Calibri" w:hAnsi="Arial" w:cs="Arial"/>
          <w:color w:val="000000"/>
          <w:sz w:val="22"/>
          <w:lang w:val="es-ES_tradnl"/>
        </w:rPr>
        <w:t>e</w:t>
      </w:r>
      <w:r w:rsidRPr="008918A2">
        <w:rPr>
          <w:rFonts w:ascii="Arial" w:eastAsia="Calibri" w:hAnsi="Arial" w:cs="Arial"/>
          <w:color w:val="000000"/>
          <w:sz w:val="22"/>
          <w:lang w:val="es-ES_tradnl"/>
        </w:rPr>
        <w:t>n los documentos tipo se indicarían las condiciones generales de los requisitos habilitantes, así como los factores técnicos y económicos de escogencia, según correspondiera para cada modalidad de selección</w:t>
      </w:r>
      <w:r w:rsidR="001D2CB3">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v) </w:t>
      </w:r>
      <w:r w:rsidR="001D2CB3">
        <w:rPr>
          <w:rFonts w:ascii="Arial" w:eastAsia="Calibri" w:hAnsi="Arial" w:cs="Arial"/>
          <w:color w:val="000000"/>
          <w:sz w:val="22"/>
          <w:lang w:val="es-ES_tradnl"/>
        </w:rPr>
        <w:t>e</w:t>
      </w:r>
      <w:r>
        <w:rPr>
          <w:rFonts w:ascii="Arial" w:eastAsia="Calibri" w:hAnsi="Arial" w:cs="Arial"/>
          <w:color w:val="000000"/>
          <w:sz w:val="22"/>
          <w:lang w:val="es-ES_tradnl"/>
        </w:rPr>
        <w:t>l</w:t>
      </w:r>
      <w:r w:rsidRPr="008918A2">
        <w:rPr>
          <w:rFonts w:ascii="Arial" w:eastAsia="Calibri" w:hAnsi="Arial" w:cs="Arial"/>
          <w:color w:val="000000"/>
          <w:sz w:val="22"/>
          <w:lang w:val="es-ES_tradnl"/>
        </w:rPr>
        <w:t xml:space="preserve"> gobierno nacional tenía la facultad de adoptar documentos tipo en otros contratos o procesos de selección</w:t>
      </w:r>
      <w:r w:rsidR="001D2CB3">
        <w:rPr>
          <w:rFonts w:ascii="Arial" w:eastAsia="Calibri" w:hAnsi="Arial" w:cs="Arial"/>
          <w:color w:val="000000"/>
          <w:sz w:val="22"/>
          <w:lang w:val="es-ES_tradnl"/>
        </w:rPr>
        <w:t>; 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2265F536" w14:textId="5555DA4D" w:rsidR="00937F58" w:rsidRPr="008918A2" w:rsidRDefault="00937F58" w:rsidP="00937F58">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Esta norma fue estudiada por la Corte Constitucional en la </w:t>
      </w:r>
      <w:r w:rsidR="001D2CB3">
        <w:rPr>
          <w:rFonts w:ascii="Arial" w:eastAsia="Calibri" w:hAnsi="Arial" w:cs="Arial"/>
          <w:color w:val="000000"/>
          <w:sz w:val="22"/>
          <w:lang w:val="es-ES_tradnl"/>
        </w:rPr>
        <w:t>S</w:t>
      </w:r>
      <w:r w:rsidRPr="008918A2">
        <w:rPr>
          <w:rFonts w:ascii="Arial" w:eastAsia="Calibri" w:hAnsi="Arial" w:cs="Arial"/>
          <w:color w:val="000000"/>
          <w:sz w:val="22"/>
          <w:lang w:val="es-ES_tradnl"/>
        </w:rPr>
        <w:t xml:space="preserve">entencia C-119 de 2020. Al respecto, indicó que la adopción de los documentos tipo no afectaba la autonomía de las </w:t>
      </w:r>
      <w:r w:rsidRPr="008918A2">
        <w:rPr>
          <w:rFonts w:ascii="Arial" w:eastAsia="Calibri" w:hAnsi="Arial" w:cs="Arial"/>
          <w:color w:val="000000"/>
          <w:sz w:val="22"/>
          <w:lang w:val="es-ES_tradnl"/>
        </w:rPr>
        <w:lastRenderedPageBreak/>
        <w:t xml:space="preserve">entidades territoriales, en cuanto la estandarización se predicaba únicamente de los requisitos habilitantes </w:t>
      </w:r>
      <w:bookmarkStart w:id="3" w:name="_Hlk48665985"/>
      <w:r w:rsidRPr="008918A2">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8918A2">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4"/>
      </w:r>
      <w:r w:rsidRPr="008918A2">
        <w:rPr>
          <w:rFonts w:ascii="Arial" w:eastAsia="Calibri" w:hAnsi="Arial" w:cs="Arial"/>
          <w:color w:val="000000"/>
          <w:sz w:val="22"/>
          <w:lang w:val="es-ES_tradnl"/>
        </w:rPr>
        <w:t>.</w:t>
      </w:r>
    </w:p>
    <w:p w14:paraId="3C7CE0A0" w14:textId="77777777" w:rsidR="00937F58" w:rsidRPr="008918A2" w:rsidRDefault="00937F58" w:rsidP="00937F58">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w:t>
      </w:r>
      <w:r>
        <w:rPr>
          <w:rFonts w:ascii="Arial" w:eastAsia="Calibri" w:hAnsi="Arial" w:cs="Arial"/>
          <w:color w:val="000000"/>
          <w:sz w:val="22"/>
          <w:lang w:val="es-ES_tradnl"/>
        </w:rPr>
        <w:t>iniciar</w:t>
      </w:r>
      <w:r w:rsidRPr="008918A2">
        <w:rPr>
          <w:rFonts w:ascii="Arial" w:eastAsia="Calibri" w:hAnsi="Arial" w:cs="Arial"/>
          <w:color w:val="000000"/>
          <w:sz w:val="22"/>
          <w:lang w:val="es-ES_tradnl"/>
        </w:rPr>
        <w:t xml:space="preserve"> un proceso de convocatoria para satisfacer sus necesidades para la adquisición de un bien</w:t>
      </w:r>
      <w:r>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1347ED7D" w14:textId="77777777" w:rsidR="00596E88" w:rsidRDefault="00937F58" w:rsidP="00937F58">
      <w:pPr>
        <w:spacing w:before="120" w:after="120" w:line="276" w:lineRule="auto"/>
        <w:jc w:val="both"/>
        <w:rPr>
          <w:rFonts w:ascii="Arial" w:eastAsia="Calibri" w:hAnsi="Arial" w:cs="Arial"/>
          <w:sz w:val="22"/>
          <w:szCs w:val="22"/>
          <w:lang w:val="es-ES_tradnl" w:eastAsia="en-US"/>
        </w:rPr>
      </w:pPr>
      <w:r w:rsidRPr="008918A2">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8918A2">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DC222F5" w14:textId="1DD1C38E" w:rsidR="00937F58" w:rsidRPr="008918A2" w:rsidRDefault="00937F58" w:rsidP="00A56F12">
      <w:pPr>
        <w:spacing w:before="120" w:after="120" w:line="276" w:lineRule="auto"/>
        <w:ind w:firstLine="708"/>
        <w:jc w:val="both"/>
        <w:rPr>
          <w:rFonts w:ascii="Arial" w:eastAsia="Calibri" w:hAnsi="Arial" w:cs="Arial"/>
          <w:color w:val="000000"/>
          <w:sz w:val="22"/>
          <w:szCs w:val="22"/>
          <w:lang w:val="es-ES_tradnl"/>
        </w:rPr>
      </w:pPr>
      <w:r w:rsidRPr="008918A2">
        <w:rPr>
          <w:rFonts w:ascii="Arial" w:eastAsia="Calibri" w:hAnsi="Arial" w:cs="Arial"/>
          <w:sz w:val="22"/>
          <w:szCs w:val="22"/>
          <w:lang w:val="es-ES_tradnl" w:eastAsia="en-US"/>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918A2" w:rsidDel="00A434AB">
        <w:rPr>
          <w:rFonts w:ascii="Arial" w:eastAsia="Calibri" w:hAnsi="Arial" w:cs="Arial"/>
          <w:sz w:val="22"/>
          <w:szCs w:val="22"/>
          <w:lang w:val="es-ES_tradnl" w:eastAsia="en-US"/>
        </w:rPr>
        <w:t xml:space="preserve"> </w:t>
      </w:r>
      <w:r w:rsidRPr="008918A2">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4" w:name="_Hlk37841850"/>
      <w:r w:rsidRPr="008918A2">
        <w:rPr>
          <w:rFonts w:ascii="Arial" w:eastAsia="Calibri" w:hAnsi="Arial" w:cs="Arial"/>
          <w:sz w:val="22"/>
          <w:szCs w:val="22"/>
          <w:lang w:val="es-ES_tradnl" w:eastAsia="en-US"/>
        </w:rPr>
        <w:t xml:space="preserve">– Colombia </w:t>
      </w:r>
      <w:r w:rsidRPr="008918A2">
        <w:rPr>
          <w:rFonts w:ascii="Arial" w:eastAsia="Calibri" w:hAnsi="Arial" w:cs="Arial"/>
          <w:sz w:val="22"/>
          <w:szCs w:val="22"/>
          <w:lang w:val="es-ES_tradnl" w:eastAsia="en-US"/>
        </w:rPr>
        <w:lastRenderedPageBreak/>
        <w:t xml:space="preserve">Compra Eficiente, </w:t>
      </w:r>
      <w:bookmarkEnd w:id="4"/>
      <w:r w:rsidRPr="008918A2">
        <w:rPr>
          <w:rFonts w:ascii="Arial" w:eastAsia="Calibri" w:hAnsi="Arial" w:cs="Arial"/>
          <w:sz w:val="22"/>
          <w:szCs w:val="22"/>
          <w:lang w:val="es-ES_tradnl" w:eastAsia="en-US"/>
        </w:rPr>
        <w:t>por medio de la Resolución 1798 de 1 de abril de 2019 –derogada por la Resolución 045 del 14 de febrero de 2020–, la Resolución 044 del 14 de febrero de 2020 y la Resolución 094 del 21 de mayo de 2020.</w:t>
      </w:r>
    </w:p>
    <w:p w14:paraId="3BC3D9C3" w14:textId="5D06E688" w:rsidR="00937F58"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w:t>
      </w:r>
      <w:r w:rsidR="0010006F">
        <w:rPr>
          <w:rFonts w:eastAsia="Calibri"/>
          <w:color w:val="000000" w:themeColor="text1"/>
        </w:rPr>
        <w:t>,</w:t>
      </w:r>
      <w:r w:rsidRPr="008918A2">
        <w:rPr>
          <w:rFonts w:eastAsia="Calibri"/>
          <w:color w:val="000000" w:themeColor="text1"/>
        </w:rPr>
        <w:t xml:space="preserve">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6385CFA0" w14:textId="1BB4EB7C"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sidR="0010006F">
        <w:rPr>
          <w:rFonts w:eastAsia="Calibri"/>
          <w:color w:val="000000" w:themeColor="text1"/>
        </w:rPr>
        <w:t>;</w:t>
      </w:r>
      <w:r w:rsidRPr="008918A2">
        <w:rPr>
          <w:rFonts w:eastAsia="Calibri"/>
          <w:color w:val="000000" w:themeColor="text1"/>
        </w:rPr>
        <w:t xml:space="preserve"> la Resolución 249 de 2020, «Por la cual se adoptan los documentos tipo para los procesos de licitación pública para obras de infraestructura de agua potable y saneamiento básico en la modalidad llave en mano»</w:t>
      </w:r>
      <w:r w:rsidR="0010006F">
        <w:rPr>
          <w:rFonts w:eastAsia="Calibri"/>
          <w:color w:val="000000" w:themeColor="text1"/>
        </w:rPr>
        <w:t>;</w:t>
      </w:r>
      <w:r w:rsidRPr="008918A2">
        <w:rPr>
          <w:rFonts w:eastAsia="Calibri"/>
          <w:color w:val="000000" w:themeColor="text1"/>
        </w:rPr>
        <w:t xml:space="preserve"> </w:t>
      </w:r>
      <w:r w:rsidR="0010006F">
        <w:rPr>
          <w:rFonts w:eastAsia="Calibri"/>
          <w:color w:val="000000" w:themeColor="text1"/>
        </w:rPr>
        <w:t>así como</w:t>
      </w:r>
      <w:r w:rsidR="0010006F" w:rsidRPr="008918A2">
        <w:rPr>
          <w:rFonts w:eastAsia="Calibri"/>
          <w:color w:val="000000" w:themeColor="text1"/>
        </w:rPr>
        <w:t xml:space="preserve"> </w:t>
      </w:r>
      <w:r w:rsidRPr="008918A2">
        <w:rPr>
          <w:rFonts w:eastAsia="Calibri"/>
          <w:color w:val="000000" w:themeColor="text1"/>
        </w:rPr>
        <w:t>la Resolución 269 de 2020, «Por la cual se adopta el documento tipo para los procesos de gestión catastral con enfoque multipropósito que se celebren a través de contratos interadministrativos».</w:t>
      </w:r>
    </w:p>
    <w:p w14:paraId="1F7B1966"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508A2396"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14:paraId="5E8420E9"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ii) Documentos tipo para licitación de obra pública de infraestructura de transporte –versión 2–, obligatorios para los procesos cuyo aviso de convocatoria se haya publicado desde el 10 de marzo de 2020.</w:t>
      </w:r>
    </w:p>
    <w:p w14:paraId="0DEF684F"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iii) Documentos tipo para licitación de obra pública de infraestructura de transporte –versión 3–, obligatorios para los procesos cuyo aviso de convocatoria se haya publicado desde el 1 de enero de 2021.</w:t>
      </w:r>
    </w:p>
    <w:p w14:paraId="34815420"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iv) Documentos tipo para procesos de selección abreviada de menor cuantía de infraestructura de transporte –versión 1–, obligatorios para los procesos cuyo aviso de convocatoria se haya publicado desde el 17 de febrero de 2020.</w:t>
      </w:r>
    </w:p>
    <w:p w14:paraId="608516A8"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v) Documentos tipo para procesos de selección abreviada de menor cuantía de infraestructura de transporte –versión 2–, obligatorios para los procesos cuyo aviso de convocatoria se haya publicado desde el 1 de enero de 2021. </w:t>
      </w:r>
    </w:p>
    <w:p w14:paraId="6CC30C5C"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11BE23C1"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vii) Documentos tipo para procesos de concurso de méritos para contratar la interventoría de obras públicas de infraestructura de transporte, obligatorios para los procesos cuyo aviso de convocatoria se haya publicado desde el 1 de enero de 2021.</w:t>
      </w:r>
    </w:p>
    <w:p w14:paraId="466E602E"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viii) Documentos tipo para procesos de licitación pública para obras de infraestructura de agua potable y saneamiento básico, obligatorios para los procesos cuyo aviso de convocatoria se haya publicado desde el 11 de diciembre de 2020.</w:t>
      </w:r>
    </w:p>
    <w:p w14:paraId="136C9FFA"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4941F670" w14:textId="77777777" w:rsidR="00937F58" w:rsidRPr="008918A2" w:rsidRDefault="00937F58" w:rsidP="00937F58">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 a partir del 1 de febrero de 2021.</w:t>
      </w:r>
    </w:p>
    <w:p w14:paraId="3CBF902E" w14:textId="1C0B1320" w:rsidR="00A129CA" w:rsidRPr="00A129CA" w:rsidRDefault="00937F58" w:rsidP="00A129CA">
      <w:pPr>
        <w:pStyle w:val="Normal11pt"/>
        <w:spacing w:before="120" w:line="276" w:lineRule="auto"/>
        <w:ind w:left="0" w:firstLine="709"/>
        <w:rPr>
          <w:rFonts w:eastAsia="Calibri"/>
          <w:color w:val="000000" w:themeColor="text1"/>
        </w:rPr>
      </w:pPr>
      <w:r w:rsidRPr="008918A2">
        <w:rPr>
          <w:rFonts w:eastAsia="Calibri"/>
          <w:color w:val="000000" w:themeColor="text1"/>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1C0B7036" w14:textId="77777777" w:rsidR="00937F58" w:rsidRPr="008918A2" w:rsidRDefault="00937F58" w:rsidP="00937F58">
      <w:pPr>
        <w:tabs>
          <w:tab w:val="left" w:pos="0"/>
        </w:tabs>
        <w:spacing w:line="276" w:lineRule="auto"/>
        <w:jc w:val="both"/>
        <w:rPr>
          <w:rFonts w:ascii="Arial" w:eastAsia="Calibri" w:hAnsi="Arial" w:cs="Arial"/>
          <w:b/>
          <w:color w:val="000000" w:themeColor="text1"/>
          <w:sz w:val="22"/>
          <w:lang w:val="es-ES_tradnl"/>
        </w:rPr>
      </w:pPr>
    </w:p>
    <w:p w14:paraId="7DDC76D2" w14:textId="0C121923" w:rsidR="00937F58" w:rsidRDefault="00937F58" w:rsidP="00937F58">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 xml:space="preserve">2.2. </w:t>
      </w:r>
      <w:r w:rsidR="00D5185F">
        <w:rPr>
          <w:rFonts w:ascii="Arial" w:eastAsia="Arial" w:hAnsi="Arial" w:cs="Arial"/>
          <w:b/>
          <w:bCs/>
          <w:color w:val="000000"/>
          <w:sz w:val="22"/>
          <w:lang w:val="es-ES_tradnl"/>
        </w:rPr>
        <w:t xml:space="preserve">Actividades a contratar </w:t>
      </w:r>
      <w:r w:rsidR="00520E2C">
        <w:rPr>
          <w:rFonts w:ascii="Arial" w:eastAsia="Arial" w:hAnsi="Arial" w:cs="Arial"/>
          <w:b/>
          <w:bCs/>
          <w:color w:val="000000"/>
          <w:sz w:val="22"/>
          <w:lang w:val="es-ES_tradnl"/>
        </w:rPr>
        <w:t xml:space="preserve">sometidas a los </w:t>
      </w:r>
      <w:r w:rsidR="00105DD2">
        <w:rPr>
          <w:rFonts w:ascii="Arial" w:eastAsia="Arial" w:hAnsi="Arial" w:cs="Arial"/>
          <w:b/>
          <w:bCs/>
          <w:color w:val="000000"/>
          <w:sz w:val="22"/>
          <w:lang w:val="es-ES_tradnl"/>
        </w:rPr>
        <w:t xml:space="preserve">Documentos Tipo </w:t>
      </w:r>
      <w:r w:rsidR="00520E2C">
        <w:rPr>
          <w:rFonts w:ascii="Arial" w:eastAsia="Arial" w:hAnsi="Arial" w:cs="Arial"/>
          <w:b/>
          <w:bCs/>
          <w:color w:val="000000"/>
          <w:sz w:val="22"/>
          <w:lang w:val="es-ES_tradnl"/>
        </w:rPr>
        <w:t xml:space="preserve">de </w:t>
      </w:r>
      <w:r w:rsidR="00105DD2">
        <w:rPr>
          <w:rFonts w:ascii="Arial" w:eastAsia="Arial" w:hAnsi="Arial" w:cs="Arial"/>
          <w:b/>
          <w:bCs/>
          <w:color w:val="000000"/>
          <w:sz w:val="22"/>
          <w:lang w:val="es-ES_tradnl"/>
        </w:rPr>
        <w:t xml:space="preserve">licitación </w:t>
      </w:r>
      <w:r w:rsidR="00520E2C">
        <w:rPr>
          <w:rFonts w:ascii="Arial" w:eastAsia="Arial" w:hAnsi="Arial" w:cs="Arial"/>
          <w:b/>
          <w:bCs/>
          <w:color w:val="000000"/>
          <w:sz w:val="22"/>
          <w:lang w:val="es-ES_tradnl"/>
        </w:rPr>
        <w:t xml:space="preserve">de obra pública </w:t>
      </w:r>
      <w:r w:rsidR="00105DD2">
        <w:rPr>
          <w:rFonts w:ascii="Arial" w:eastAsia="Arial" w:hAnsi="Arial" w:cs="Arial"/>
          <w:b/>
          <w:bCs/>
          <w:color w:val="000000"/>
          <w:sz w:val="22"/>
          <w:lang w:val="es-ES_tradnl"/>
        </w:rPr>
        <w:t>de infraestructura de transporte</w:t>
      </w:r>
    </w:p>
    <w:p w14:paraId="5B9A66A2" w14:textId="77777777" w:rsidR="00105DD2" w:rsidRDefault="00105DD2" w:rsidP="00937F58">
      <w:pPr>
        <w:spacing w:line="276" w:lineRule="auto"/>
        <w:jc w:val="both"/>
        <w:rPr>
          <w:rFonts w:ascii="Arial" w:eastAsia="Arial" w:hAnsi="Arial" w:cs="Arial"/>
          <w:b/>
          <w:bCs/>
          <w:color w:val="000000"/>
          <w:sz w:val="22"/>
          <w:lang w:val="es-ES_tradnl"/>
        </w:rPr>
      </w:pPr>
    </w:p>
    <w:p w14:paraId="2F384D3F" w14:textId="4A2AB5DF" w:rsidR="007255A9" w:rsidRDefault="007255A9" w:rsidP="00520E2C">
      <w:pPr>
        <w:spacing w:after="120" w:line="276" w:lineRule="auto"/>
        <w:jc w:val="both"/>
        <w:rPr>
          <w:rFonts w:ascii="Arial" w:hAnsi="Arial" w:cs="Arial"/>
          <w:sz w:val="22"/>
          <w:shd w:val="clear" w:color="auto" w:fill="FFFFFF"/>
          <w:lang w:val="es-ES"/>
        </w:rPr>
      </w:pPr>
      <w:r>
        <w:rPr>
          <w:rFonts w:ascii="Arial" w:hAnsi="Arial" w:cs="Arial"/>
          <w:sz w:val="22"/>
          <w:shd w:val="clear" w:color="auto" w:fill="FFFFFF"/>
          <w:lang w:val="es-ES"/>
        </w:rPr>
        <w:t>De conformidad con lo anterior</w:t>
      </w:r>
      <w:r w:rsidRPr="00F66FE4">
        <w:rPr>
          <w:rFonts w:ascii="Arial" w:hAnsi="Arial" w:cs="Arial"/>
          <w:sz w:val="22"/>
          <w:shd w:val="clear" w:color="auto" w:fill="FFFFFF"/>
          <w:lang w:val="es-ES"/>
        </w:rPr>
        <w:t xml:space="preserve">, </w:t>
      </w:r>
      <w:r>
        <w:rPr>
          <w:rFonts w:ascii="Arial" w:hAnsi="Arial" w:cs="Arial"/>
          <w:sz w:val="22"/>
          <w:shd w:val="clear" w:color="auto" w:fill="FFFFFF"/>
          <w:lang w:val="es-ES"/>
        </w:rPr>
        <w:t xml:space="preserve">donde se explicó la obligatoriedad de los documentos tipo para las entidades sometidas al Estatuto General de Contratación de la Administración Pública, cabe precisar el ámbito de aplicación de estos documentos, en cuanto a los relacionados con los de licitación de obras públicas de infraestructura de transporte –Versión 3–. En este sentido, cabe aclarar que la determinación de la obligatoriedad de aplicarlos depende de </w:t>
      </w:r>
      <w:r w:rsidRPr="00F66FE4">
        <w:rPr>
          <w:rFonts w:ascii="Arial" w:hAnsi="Arial" w:cs="Arial"/>
          <w:sz w:val="22"/>
          <w:shd w:val="clear" w:color="auto" w:fill="FFFFFF"/>
          <w:lang w:val="es-ES"/>
        </w:rPr>
        <w:t>determinar si el objeto a contratar</w:t>
      </w:r>
      <w:r>
        <w:rPr>
          <w:rFonts w:ascii="Arial" w:hAnsi="Arial" w:cs="Arial"/>
          <w:sz w:val="22"/>
          <w:shd w:val="clear" w:color="auto" w:fill="FFFFFF"/>
          <w:lang w:val="es-ES"/>
        </w:rPr>
        <w:t xml:space="preserve"> </w:t>
      </w:r>
      <w:r w:rsidRPr="00F66FE4">
        <w:rPr>
          <w:rFonts w:ascii="Arial" w:hAnsi="Arial" w:cs="Arial"/>
          <w:sz w:val="22"/>
          <w:shd w:val="clear" w:color="auto" w:fill="FFFFFF"/>
          <w:lang w:val="es-ES"/>
        </w:rPr>
        <w:t xml:space="preserve">se encuadra dentro de los tipos de obra y actividades establecidas dentro de la respectiva Matriz 1, documento que además </w:t>
      </w:r>
      <w:r w:rsidRPr="00F66FE4">
        <w:rPr>
          <w:rFonts w:ascii="Arial" w:hAnsi="Arial" w:cs="Arial"/>
          <w:sz w:val="22"/>
          <w:shd w:val="clear" w:color="auto" w:fill="FFFFFF"/>
          <w:lang w:val="es-ES"/>
        </w:rPr>
        <w:lastRenderedPageBreak/>
        <w:t>estandariza los requisitos de experiencia exigibles para cada uno de los objetos contractuales que deben contratarse aplicando Documentos Tipo</w:t>
      </w:r>
      <w:r>
        <w:rPr>
          <w:rStyle w:val="Refdenotaalpie"/>
          <w:rFonts w:ascii="Arial" w:hAnsi="Arial" w:cs="Arial"/>
          <w:sz w:val="22"/>
          <w:shd w:val="clear" w:color="auto" w:fill="FFFFFF"/>
          <w:lang w:val="es-ES"/>
        </w:rPr>
        <w:footnoteReference w:id="5"/>
      </w:r>
      <w:r w:rsidRPr="00F66FE4">
        <w:rPr>
          <w:rFonts w:ascii="Arial" w:hAnsi="Arial" w:cs="Arial"/>
          <w:sz w:val="22"/>
          <w:shd w:val="clear" w:color="auto" w:fill="FFFFFF"/>
          <w:lang w:val="es-ES"/>
        </w:rPr>
        <w:t xml:space="preserve">. En tal sentido, la entidad asociará el objeto contractual a uno de los </w:t>
      </w:r>
      <w:r>
        <w:rPr>
          <w:rFonts w:ascii="Arial" w:hAnsi="Arial" w:cs="Arial"/>
          <w:sz w:val="22"/>
          <w:shd w:val="clear" w:color="auto" w:fill="FFFFFF"/>
          <w:lang w:val="es-ES"/>
        </w:rPr>
        <w:t>«</w:t>
      </w:r>
      <w:r w:rsidRPr="00F66FE4">
        <w:rPr>
          <w:rFonts w:ascii="Arial" w:hAnsi="Arial" w:cs="Arial"/>
          <w:sz w:val="22"/>
          <w:shd w:val="clear" w:color="auto" w:fill="FFFFFF"/>
          <w:lang w:val="es-ES"/>
        </w:rPr>
        <w:t>tipos de obra</w:t>
      </w:r>
      <w:r>
        <w:rPr>
          <w:rFonts w:ascii="Arial" w:hAnsi="Arial" w:cs="Arial"/>
          <w:sz w:val="22"/>
          <w:shd w:val="clear" w:color="auto" w:fill="FFFFFF"/>
          <w:lang w:val="es-ES"/>
        </w:rPr>
        <w:t>»</w:t>
      </w:r>
      <w:r w:rsidRPr="00F66FE4">
        <w:rPr>
          <w:rFonts w:ascii="Arial" w:hAnsi="Arial" w:cs="Arial"/>
          <w:sz w:val="22"/>
          <w:shd w:val="clear" w:color="auto" w:fill="FFFFFF"/>
          <w:lang w:val="es-ES"/>
        </w:rPr>
        <w:t xml:space="preserve"> de infraestructura de transporte relacionados en la Matriz 1, y establecerá si las </w:t>
      </w:r>
      <w:r>
        <w:rPr>
          <w:rFonts w:ascii="Arial" w:hAnsi="Arial" w:cs="Arial"/>
          <w:sz w:val="22"/>
          <w:shd w:val="clear" w:color="auto" w:fill="FFFFFF"/>
          <w:lang w:val="es-ES"/>
        </w:rPr>
        <w:t>«</w:t>
      </w:r>
      <w:r w:rsidRPr="00F66FE4">
        <w:rPr>
          <w:rFonts w:ascii="Arial" w:hAnsi="Arial" w:cs="Arial"/>
          <w:sz w:val="22"/>
          <w:shd w:val="clear" w:color="auto" w:fill="FFFFFF"/>
          <w:lang w:val="es-ES"/>
        </w:rPr>
        <w:t>actividades</w:t>
      </w:r>
      <w:r>
        <w:rPr>
          <w:rFonts w:ascii="Arial" w:hAnsi="Arial" w:cs="Arial"/>
          <w:sz w:val="22"/>
          <w:shd w:val="clear" w:color="auto" w:fill="FFFFFF"/>
          <w:lang w:val="es-ES"/>
        </w:rPr>
        <w:t>»</w:t>
      </w:r>
      <w:r w:rsidRPr="00F66FE4">
        <w:rPr>
          <w:rFonts w:ascii="Arial" w:hAnsi="Arial" w:cs="Arial"/>
          <w:sz w:val="22"/>
          <w:shd w:val="clear" w:color="auto" w:fill="FFFFFF"/>
          <w:lang w:val="es-ES"/>
        </w:rPr>
        <w:t xml:space="preserve">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 </w:t>
      </w:r>
    </w:p>
    <w:p w14:paraId="77623FE9" w14:textId="3ECA6DFB" w:rsidR="00105DD2" w:rsidRDefault="00105DD2" w:rsidP="00EE66F5">
      <w:pPr>
        <w:spacing w:after="120" w:line="276" w:lineRule="auto"/>
        <w:ind w:firstLine="709"/>
        <w:jc w:val="both"/>
        <w:rPr>
          <w:rFonts w:ascii="Arial" w:hAnsi="Arial" w:cs="Arial"/>
          <w:sz w:val="22"/>
          <w:shd w:val="clear" w:color="auto" w:fill="FFFFFF"/>
        </w:rPr>
      </w:pPr>
      <w:r w:rsidRPr="00E013AA">
        <w:rPr>
          <w:rFonts w:ascii="Arial" w:hAnsi="Arial" w:cs="Arial"/>
          <w:sz w:val="22"/>
          <w:shd w:val="clear" w:color="auto" w:fill="FFFFFF"/>
        </w:rPr>
        <w:t xml:space="preserve">En tal sentido, la entidad </w:t>
      </w:r>
      <w:r w:rsidR="007255A9">
        <w:rPr>
          <w:rFonts w:ascii="Arial" w:hAnsi="Arial" w:cs="Arial"/>
          <w:sz w:val="22"/>
          <w:shd w:val="clear" w:color="auto" w:fill="FFFFFF"/>
        </w:rPr>
        <w:t>debe asociar</w:t>
      </w:r>
      <w:r w:rsidR="007255A9" w:rsidRPr="00E013AA">
        <w:rPr>
          <w:rFonts w:ascii="Arial" w:hAnsi="Arial" w:cs="Arial"/>
          <w:sz w:val="22"/>
          <w:shd w:val="clear" w:color="auto" w:fill="FFFFFF"/>
        </w:rPr>
        <w:t xml:space="preserve"> </w:t>
      </w:r>
      <w:r w:rsidRPr="00E013AA">
        <w:rPr>
          <w:rFonts w:ascii="Arial" w:hAnsi="Arial" w:cs="Arial"/>
          <w:sz w:val="22"/>
          <w:shd w:val="clear" w:color="auto" w:fill="FFFFFF"/>
        </w:rPr>
        <w:t>el objeto contractual a uno de los tipos de obra d</w:t>
      </w:r>
      <w:r w:rsidR="00A129CA">
        <w:rPr>
          <w:rFonts w:ascii="Arial" w:hAnsi="Arial" w:cs="Arial"/>
          <w:sz w:val="22"/>
          <w:shd w:val="clear" w:color="auto" w:fill="FFFFFF"/>
        </w:rPr>
        <w:t xml:space="preserve">e infraestructura de transporte </w:t>
      </w:r>
      <w:r w:rsidRPr="00E013AA">
        <w:rPr>
          <w:rFonts w:ascii="Arial" w:hAnsi="Arial" w:cs="Arial"/>
          <w:sz w:val="22"/>
          <w:shd w:val="clear" w:color="auto" w:fill="FFFFFF"/>
        </w:rPr>
        <w:t>relacionados en la Matriz 1, y establecer</w:t>
      </w:r>
      <w:r>
        <w:rPr>
          <w:rFonts w:ascii="Arial" w:hAnsi="Arial" w:cs="Arial"/>
          <w:sz w:val="22"/>
          <w:shd w:val="clear" w:color="auto" w:fill="FFFFFF"/>
        </w:rPr>
        <w:t>á</w:t>
      </w:r>
      <w:r w:rsidRPr="00E013AA">
        <w:rPr>
          <w:rFonts w:ascii="Arial" w:hAnsi="Arial" w:cs="Arial"/>
          <w:sz w:val="22"/>
          <w:shd w:val="clear" w:color="auto" w:fill="FFFFFF"/>
        </w:rPr>
        <w:t xml:space="preserve"> si las actividades a desarrollar corresponde</w:t>
      </w:r>
      <w:r w:rsidR="00AF7B0A">
        <w:rPr>
          <w:rFonts w:ascii="Arial" w:hAnsi="Arial" w:cs="Arial"/>
          <w:sz w:val="22"/>
          <w:shd w:val="clear" w:color="auto" w:fill="FFFFFF"/>
        </w:rPr>
        <w:t xml:space="preserve">n a alguna de las señaladas en </w:t>
      </w:r>
      <w:r w:rsidRPr="00E013AA">
        <w:rPr>
          <w:rFonts w:ascii="Arial" w:hAnsi="Arial" w:cs="Arial"/>
          <w:sz w:val="22"/>
          <w:shd w:val="clear" w:color="auto" w:fill="FFFFFF"/>
        </w:rPr>
        <w:t>el correspondiente tipo de infraestructura</w:t>
      </w:r>
      <w:r w:rsidR="00AF7B0A">
        <w:rPr>
          <w:rFonts w:ascii="Arial" w:hAnsi="Arial" w:cs="Arial"/>
          <w:sz w:val="22"/>
          <w:shd w:val="clear" w:color="auto" w:fill="FFFFFF"/>
        </w:rPr>
        <w:t>, a saber: i) obras en vías primarias o secundarias; ii) obras en vías tercerías; iii) obras marítimas y fluviales; iv) obras en vías primarias o secundarias o terciarias o urbanas para atención, prevención o mitigación de emergencias diferentes a contratación directa; v) obras férreas; vi) obras de infraestructura vial urbana; vii) obras en puentes; y viii) obras aeroportuarias</w:t>
      </w:r>
      <w:r w:rsidRPr="00E013AA">
        <w:rPr>
          <w:rFonts w:ascii="Arial" w:hAnsi="Arial" w:cs="Arial"/>
          <w:sz w:val="22"/>
          <w:shd w:val="clear" w:color="auto" w:fill="FFFFFF"/>
        </w:rPr>
        <w:t>. De estar contemplada la actividad a contratar en la Matriz 1, deberán emplearse los documento</w:t>
      </w:r>
      <w:r>
        <w:rPr>
          <w:rFonts w:ascii="Arial" w:hAnsi="Arial" w:cs="Arial"/>
          <w:sz w:val="22"/>
          <w:shd w:val="clear" w:color="auto" w:fill="FFFFFF"/>
        </w:rPr>
        <w:t>s</w:t>
      </w:r>
      <w:r w:rsidRPr="00E013AA">
        <w:rPr>
          <w:rFonts w:ascii="Arial" w:hAnsi="Arial" w:cs="Arial"/>
          <w:sz w:val="22"/>
          <w:shd w:val="clear" w:color="auto" w:fill="FFFFFF"/>
        </w:rPr>
        <w:t xml:space="preserve"> tipo para el desarrollo del proceso de selección, y aplicarse los requisitos de experiencia establecidos para esta, de acuerdo con el rango en el que se encuentre la cuantía del proceso de contratación. </w:t>
      </w:r>
    </w:p>
    <w:p w14:paraId="4EA77C0E" w14:textId="01B10B35" w:rsidR="000D62D7" w:rsidRPr="00F66FE4" w:rsidRDefault="00105DD2" w:rsidP="000D62D7">
      <w:pPr>
        <w:tabs>
          <w:tab w:val="left" w:pos="426"/>
        </w:tabs>
        <w:spacing w:line="276" w:lineRule="auto"/>
        <w:jc w:val="both"/>
        <w:rPr>
          <w:rFonts w:ascii="Arial" w:hAnsi="Arial" w:cs="Arial"/>
          <w:sz w:val="22"/>
          <w:shd w:val="clear" w:color="auto" w:fill="FFFFFF"/>
          <w:lang w:val="es-ES"/>
        </w:rPr>
      </w:pPr>
      <w:r w:rsidRPr="00E013AA">
        <w:rPr>
          <w:rFonts w:cstheme="minorHAnsi"/>
          <w:shd w:val="clear" w:color="auto" w:fill="FFFFFF"/>
        </w:rPr>
        <w:tab/>
      </w:r>
      <w:r w:rsidRPr="00E013AA">
        <w:rPr>
          <w:rFonts w:cstheme="minorHAnsi"/>
          <w:shd w:val="clear" w:color="auto" w:fill="FFFFFF"/>
        </w:rPr>
        <w:tab/>
      </w:r>
      <w:r w:rsidRPr="00E013AA">
        <w:rPr>
          <w:rFonts w:ascii="Arial" w:hAnsi="Arial" w:cs="Arial"/>
          <w:sz w:val="22"/>
          <w:shd w:val="clear" w:color="auto" w:fill="FFFFFF"/>
        </w:rPr>
        <w:t xml:space="preserve">En lo referente a actividades asociadas a la </w:t>
      </w:r>
      <w:r w:rsidRPr="00E013AA">
        <w:rPr>
          <w:rFonts w:ascii="Arial" w:hAnsi="Arial" w:cs="Arial"/>
          <w:i/>
          <w:iCs/>
          <w:sz w:val="22"/>
          <w:shd w:val="clear" w:color="auto" w:fill="FFFFFF"/>
        </w:rPr>
        <w:t xml:space="preserve">señalización </w:t>
      </w:r>
      <w:r w:rsidRPr="00E013AA">
        <w:rPr>
          <w:rFonts w:ascii="Arial" w:hAnsi="Arial" w:cs="Arial"/>
          <w:sz w:val="22"/>
          <w:shd w:val="clear" w:color="auto" w:fill="FFFFFF"/>
        </w:rPr>
        <w:t>y</w:t>
      </w:r>
      <w:r w:rsidRPr="00E013AA">
        <w:rPr>
          <w:rFonts w:ascii="Arial" w:hAnsi="Arial" w:cs="Arial"/>
          <w:i/>
          <w:iCs/>
          <w:sz w:val="22"/>
          <w:shd w:val="clear" w:color="auto" w:fill="FFFFFF"/>
        </w:rPr>
        <w:t xml:space="preserve"> demarcación, </w:t>
      </w:r>
      <w:r w:rsidRPr="00E013AA">
        <w:rPr>
          <w:rFonts w:ascii="Arial" w:hAnsi="Arial" w:cs="Arial"/>
          <w:sz w:val="22"/>
          <w:shd w:val="clear" w:color="auto" w:fill="FFFFFF"/>
        </w:rPr>
        <w:t xml:space="preserve">la </w:t>
      </w:r>
      <w:r>
        <w:rPr>
          <w:rFonts w:ascii="Arial" w:hAnsi="Arial" w:cs="Arial"/>
          <w:sz w:val="22"/>
          <w:shd w:val="clear" w:color="auto" w:fill="FFFFFF"/>
        </w:rPr>
        <w:t>M</w:t>
      </w:r>
      <w:r w:rsidRPr="00E013AA">
        <w:rPr>
          <w:rFonts w:ascii="Arial" w:hAnsi="Arial" w:cs="Arial"/>
          <w:sz w:val="22"/>
          <w:shd w:val="clear" w:color="auto" w:fill="FFFFFF"/>
        </w:rPr>
        <w:t>atri</w:t>
      </w:r>
      <w:r>
        <w:rPr>
          <w:rFonts w:ascii="Arial" w:hAnsi="Arial" w:cs="Arial"/>
          <w:sz w:val="22"/>
          <w:shd w:val="clear" w:color="auto" w:fill="FFFFFF"/>
        </w:rPr>
        <w:t>z</w:t>
      </w:r>
      <w:r w:rsidRPr="00E013AA">
        <w:rPr>
          <w:rFonts w:ascii="Arial" w:hAnsi="Arial" w:cs="Arial"/>
          <w:sz w:val="22"/>
          <w:shd w:val="clear" w:color="auto" w:fill="FFFFFF"/>
        </w:rPr>
        <w:t xml:space="preserve"> 1 de los documentos ti</w:t>
      </w:r>
      <w:r w:rsidR="008E7E2E">
        <w:rPr>
          <w:rFonts w:ascii="Arial" w:hAnsi="Arial" w:cs="Arial"/>
          <w:sz w:val="22"/>
          <w:shd w:val="clear" w:color="auto" w:fill="FFFFFF"/>
        </w:rPr>
        <w:t xml:space="preserve">po </w:t>
      </w:r>
      <w:r w:rsidR="007255A9">
        <w:rPr>
          <w:rFonts w:ascii="Arial" w:hAnsi="Arial" w:cs="Arial"/>
          <w:sz w:val="22"/>
          <w:shd w:val="clear" w:color="auto" w:fill="FFFFFF"/>
        </w:rPr>
        <w:t xml:space="preserve">de </w:t>
      </w:r>
      <w:r w:rsidR="008E7E2E">
        <w:rPr>
          <w:rFonts w:ascii="Arial" w:hAnsi="Arial" w:cs="Arial"/>
          <w:sz w:val="22"/>
          <w:shd w:val="clear" w:color="auto" w:fill="FFFFFF"/>
        </w:rPr>
        <w:t>licitación pública –Versión 3</w:t>
      </w:r>
      <w:r w:rsidRPr="00E013AA">
        <w:rPr>
          <w:rFonts w:ascii="Arial" w:hAnsi="Arial" w:cs="Arial"/>
          <w:sz w:val="22"/>
          <w:shd w:val="clear" w:color="auto" w:fill="FFFFFF"/>
        </w:rPr>
        <w:t>–,</w:t>
      </w:r>
      <w:r w:rsidR="00250861">
        <w:rPr>
          <w:rFonts w:ascii="Arial" w:hAnsi="Arial" w:cs="Arial"/>
          <w:sz w:val="22"/>
          <w:shd w:val="clear" w:color="auto" w:fill="FFFFFF"/>
        </w:rPr>
        <w:t xml:space="preserve"> </w:t>
      </w:r>
      <w:r w:rsidRPr="00E013AA">
        <w:rPr>
          <w:rFonts w:ascii="Arial" w:hAnsi="Arial" w:cs="Arial"/>
          <w:sz w:val="22"/>
          <w:shd w:val="clear" w:color="auto" w:fill="FFFFFF"/>
        </w:rPr>
        <w:t xml:space="preserve">señala para el tipo de obra «1. OBRAS EN VÍAS PRIMARIAS O SECUNDARIAS» </w:t>
      </w:r>
      <w:r>
        <w:rPr>
          <w:rFonts w:ascii="Arial" w:hAnsi="Arial" w:cs="Arial"/>
          <w:sz w:val="22"/>
          <w:shd w:val="clear" w:color="auto" w:fill="FFFFFF"/>
        </w:rPr>
        <w:t xml:space="preserve">es posible desarrollar </w:t>
      </w:r>
      <w:r w:rsidRPr="00E013AA">
        <w:rPr>
          <w:rFonts w:ascii="Arial" w:hAnsi="Arial" w:cs="Arial"/>
          <w:sz w:val="22"/>
          <w:shd w:val="clear" w:color="auto" w:fill="FFFFFF"/>
        </w:rPr>
        <w:t>las</w:t>
      </w:r>
      <w:r>
        <w:rPr>
          <w:rFonts w:ascii="Arial" w:hAnsi="Arial" w:cs="Arial"/>
          <w:sz w:val="22"/>
          <w:shd w:val="clear" w:color="auto" w:fill="FFFFFF"/>
        </w:rPr>
        <w:t xml:space="preserve"> siguientes</w:t>
      </w:r>
      <w:r w:rsidRPr="00E013AA">
        <w:rPr>
          <w:rFonts w:ascii="Arial" w:hAnsi="Arial" w:cs="Arial"/>
          <w:sz w:val="22"/>
          <w:shd w:val="clear" w:color="auto" w:fill="FFFFFF"/>
        </w:rPr>
        <w:t xml:space="preserve"> actividades</w:t>
      </w:r>
      <w:r>
        <w:rPr>
          <w:rFonts w:ascii="Arial" w:hAnsi="Arial" w:cs="Arial"/>
          <w:sz w:val="22"/>
          <w:shd w:val="clear" w:color="auto" w:fill="FFFFFF"/>
        </w:rPr>
        <w:t>:</w:t>
      </w:r>
      <w:r w:rsidRPr="00E013AA">
        <w:rPr>
          <w:rFonts w:ascii="Arial" w:hAnsi="Arial" w:cs="Arial"/>
          <w:sz w:val="22"/>
          <w:shd w:val="clear" w:color="auto" w:fill="FFFFFF"/>
        </w:rPr>
        <w:t xml:space="preserve"> «1.4 PROYECTOS DE DEMARCACIÓN O SEÑALIZACIÓN DE INFRAESTRUCTURA DE TRANSPORTE» y «1.5 PROYECTOS DE DEMARCACIÓN O SEÑALIZACIÓN DE ESPACIO PÚBLICO ASOCIADO A LA INFRAESTRUCTURA DE TRANSPORTE». Asimismo, para el tipo de infraestructura </w:t>
      </w:r>
      <w:r>
        <w:rPr>
          <w:rFonts w:ascii="Arial" w:hAnsi="Arial" w:cs="Arial"/>
          <w:sz w:val="22"/>
          <w:shd w:val="clear" w:color="auto" w:fill="FFFFFF"/>
        </w:rPr>
        <w:t>relacionado con</w:t>
      </w:r>
      <w:r w:rsidRPr="00E013AA">
        <w:rPr>
          <w:rFonts w:ascii="Arial" w:hAnsi="Arial" w:cs="Arial"/>
          <w:sz w:val="22"/>
          <w:shd w:val="clear" w:color="auto" w:fill="FFFFFF"/>
        </w:rPr>
        <w:t xml:space="preserve"> «6. OBRAS DE INFRAESTRUCTURA VIAL URBANA» se contemplan las actividades «6.12 PROYECTOS DE DEMARCACIÓN O SEÑALIZACIÓN DE INFRAESTRUCTURA DE TRANSPORTE» y «6.13 PROYECTOS DE DEMARCACIÓN O SEÑALIZACIÓN DE ESPACIO PÚBLICO ASOCIADO A LA INFRAESTRUCTURA DE TRANSPORTE».</w:t>
      </w:r>
      <w:r w:rsidR="007255A9">
        <w:rPr>
          <w:rFonts w:ascii="Arial" w:hAnsi="Arial" w:cs="Arial"/>
          <w:sz w:val="22"/>
          <w:shd w:val="clear" w:color="auto" w:fill="FFFFFF"/>
        </w:rPr>
        <w:t xml:space="preserve"> </w:t>
      </w:r>
      <w:r w:rsidR="007255A9">
        <w:rPr>
          <w:rFonts w:ascii="Arial" w:hAnsi="Arial" w:cs="Arial"/>
          <w:sz w:val="22"/>
          <w:shd w:val="clear" w:color="auto" w:fill="FFFFFF"/>
          <w:lang w:val="es-ES"/>
        </w:rPr>
        <w:t>En armonía con lo anterior, e</w:t>
      </w:r>
      <w:r w:rsidR="000D62D7" w:rsidRPr="00F66FE4">
        <w:rPr>
          <w:rFonts w:ascii="Arial" w:hAnsi="Arial" w:cs="Arial"/>
          <w:sz w:val="22"/>
          <w:shd w:val="clear" w:color="auto" w:fill="FFFFFF"/>
          <w:lang w:val="es-ES"/>
        </w:rPr>
        <w:t>n relaci</w:t>
      </w:r>
      <w:r w:rsidR="007255A9">
        <w:rPr>
          <w:rFonts w:ascii="Arial" w:hAnsi="Arial" w:cs="Arial"/>
          <w:sz w:val="22"/>
          <w:shd w:val="clear" w:color="auto" w:fill="FFFFFF"/>
          <w:lang w:val="es-ES"/>
        </w:rPr>
        <w:t>ó</w:t>
      </w:r>
      <w:r w:rsidR="000D62D7" w:rsidRPr="00F66FE4">
        <w:rPr>
          <w:rFonts w:ascii="Arial" w:hAnsi="Arial" w:cs="Arial"/>
          <w:sz w:val="22"/>
          <w:shd w:val="clear" w:color="auto" w:fill="FFFFFF"/>
          <w:lang w:val="es-ES"/>
        </w:rPr>
        <w:t xml:space="preserve">n </w:t>
      </w:r>
      <w:r w:rsidR="007255A9">
        <w:rPr>
          <w:rFonts w:ascii="Arial" w:hAnsi="Arial" w:cs="Arial"/>
          <w:sz w:val="22"/>
          <w:shd w:val="clear" w:color="auto" w:fill="FFFFFF"/>
          <w:lang w:val="es-ES"/>
        </w:rPr>
        <w:t>con el</w:t>
      </w:r>
      <w:r w:rsidR="000D62D7" w:rsidRPr="00F66FE4">
        <w:rPr>
          <w:rFonts w:ascii="Arial" w:hAnsi="Arial" w:cs="Arial"/>
          <w:sz w:val="22"/>
          <w:shd w:val="clear" w:color="auto" w:fill="FFFFFF"/>
          <w:lang w:val="es-ES"/>
        </w:rPr>
        <w:t xml:space="preserve"> concepto de señalización, el «Anexo 3 – Glosario» establece el alcance de dicho término de la siguiente manera:</w:t>
      </w:r>
    </w:p>
    <w:p w14:paraId="0A4F157B" w14:textId="77777777" w:rsidR="000D62D7" w:rsidRPr="00F66FE4" w:rsidRDefault="000D62D7" w:rsidP="000D62D7">
      <w:pPr>
        <w:tabs>
          <w:tab w:val="left" w:pos="426"/>
        </w:tabs>
        <w:spacing w:line="276" w:lineRule="auto"/>
        <w:ind w:left="709" w:right="709"/>
        <w:jc w:val="both"/>
        <w:rPr>
          <w:rFonts w:ascii="Arial" w:hAnsi="Arial" w:cs="Arial"/>
          <w:sz w:val="21"/>
          <w:szCs w:val="21"/>
          <w:lang w:val="es-ES" w:eastAsia="es-ES"/>
        </w:rPr>
      </w:pPr>
    </w:p>
    <w:p w14:paraId="16F7D4D8" w14:textId="77777777" w:rsidR="000D62D7" w:rsidRPr="00F66FE4" w:rsidRDefault="000D62D7" w:rsidP="000D62D7">
      <w:pPr>
        <w:tabs>
          <w:tab w:val="left" w:pos="426"/>
        </w:tabs>
        <w:spacing w:after="120"/>
        <w:ind w:left="709" w:right="709"/>
        <w:jc w:val="both"/>
        <w:rPr>
          <w:rFonts w:ascii="Arial" w:hAnsi="Arial" w:cs="Arial"/>
          <w:sz w:val="21"/>
          <w:szCs w:val="21"/>
          <w:lang w:val="es-ES" w:eastAsia="es-ES"/>
        </w:rPr>
      </w:pPr>
      <w:r w:rsidRPr="00F66FE4">
        <w:rPr>
          <w:rFonts w:ascii="Arial" w:hAnsi="Arial" w:cs="Arial"/>
          <w:sz w:val="21"/>
          <w:szCs w:val="21"/>
          <w:lang w:val="es-ES" w:eastAsia="es-ES"/>
        </w:rPr>
        <w:lastRenderedPageBreak/>
        <w:t>2.89 Señalización: Conjunto de señales destinado a regular el tránsito. Dichas señales pueden ser señales verticales y señalización horizontal o demarcaciones.</w:t>
      </w:r>
    </w:p>
    <w:p w14:paraId="3CAD2F0C" w14:textId="77777777" w:rsidR="000D62D7" w:rsidRPr="00F66FE4" w:rsidRDefault="000D62D7" w:rsidP="000D62D7">
      <w:pPr>
        <w:tabs>
          <w:tab w:val="left" w:pos="426"/>
        </w:tabs>
        <w:ind w:left="709" w:right="709"/>
        <w:jc w:val="both"/>
        <w:rPr>
          <w:rFonts w:ascii="Arial" w:hAnsi="Arial" w:cs="Arial"/>
          <w:sz w:val="21"/>
          <w:szCs w:val="21"/>
          <w:lang w:val="es-ES" w:eastAsia="es-ES"/>
        </w:rPr>
      </w:pPr>
      <w:r w:rsidRPr="00F66FE4">
        <w:rPr>
          <w:rFonts w:ascii="Arial" w:hAnsi="Arial" w:cs="Arial"/>
          <w:sz w:val="21"/>
          <w:szCs w:val="21"/>
          <w:lang w:val="es-ES" w:eastAsia="es-ES"/>
        </w:rPr>
        <w:t xml:space="preserve">2.90 Señalización Vertical: Dispositivos físicos que indican la forma correcta como deben transitar los usuarios de las vías; se instalan para transmitir órdenes o instrucciones mediante palabras o símbolos.  </w:t>
      </w:r>
    </w:p>
    <w:p w14:paraId="5AF2AB43" w14:textId="77777777" w:rsidR="000D62D7" w:rsidRPr="00F66FE4" w:rsidRDefault="000D62D7" w:rsidP="000D62D7">
      <w:pPr>
        <w:tabs>
          <w:tab w:val="left" w:pos="426"/>
        </w:tabs>
        <w:spacing w:line="276" w:lineRule="auto"/>
        <w:jc w:val="both"/>
        <w:rPr>
          <w:rFonts w:ascii="Arial" w:hAnsi="Arial" w:cs="Arial"/>
          <w:sz w:val="22"/>
          <w:shd w:val="clear" w:color="auto" w:fill="FFFFFF"/>
          <w:lang w:val="es-ES"/>
        </w:rPr>
      </w:pPr>
      <w:r w:rsidRPr="00F66FE4">
        <w:rPr>
          <w:rFonts w:ascii="Arial" w:hAnsi="Arial" w:cs="Arial"/>
          <w:sz w:val="22"/>
          <w:shd w:val="clear" w:color="auto" w:fill="FFFFFF"/>
          <w:lang w:val="es-ES"/>
        </w:rPr>
        <w:tab/>
      </w:r>
      <w:r w:rsidRPr="00F66FE4">
        <w:rPr>
          <w:rFonts w:ascii="Arial" w:hAnsi="Arial" w:cs="Arial"/>
          <w:sz w:val="22"/>
          <w:shd w:val="clear" w:color="auto" w:fill="FFFFFF"/>
          <w:lang w:val="es-ES"/>
        </w:rPr>
        <w:tab/>
      </w:r>
    </w:p>
    <w:p w14:paraId="2AA10341" w14:textId="0007B3B2" w:rsidR="000D62D7" w:rsidRPr="00F66FE4" w:rsidRDefault="000D62D7" w:rsidP="000D62D7">
      <w:pPr>
        <w:tabs>
          <w:tab w:val="left" w:pos="426"/>
        </w:tabs>
        <w:spacing w:after="120" w:line="276" w:lineRule="auto"/>
        <w:jc w:val="both"/>
        <w:rPr>
          <w:rFonts w:ascii="Arial" w:hAnsi="Arial" w:cs="Arial"/>
          <w:sz w:val="22"/>
          <w:shd w:val="clear" w:color="auto" w:fill="FFFFFF"/>
          <w:lang w:val="es-ES"/>
        </w:rPr>
      </w:pPr>
      <w:r w:rsidRPr="00F66FE4">
        <w:rPr>
          <w:rFonts w:ascii="Arial" w:hAnsi="Arial" w:cs="Arial"/>
          <w:sz w:val="22"/>
          <w:shd w:val="clear" w:color="auto" w:fill="FFFFFF"/>
          <w:lang w:val="es-ES"/>
        </w:rPr>
        <w:tab/>
      </w:r>
      <w:r w:rsidRPr="00F66FE4">
        <w:rPr>
          <w:rFonts w:ascii="Arial" w:hAnsi="Arial" w:cs="Arial"/>
          <w:sz w:val="22"/>
          <w:shd w:val="clear" w:color="auto" w:fill="FFFFFF"/>
          <w:lang w:val="es-ES"/>
        </w:rPr>
        <w:tab/>
        <w:t xml:space="preserve">Al referirse a la </w:t>
      </w:r>
      <w:r w:rsidRPr="00F66FE4">
        <w:rPr>
          <w:rFonts w:ascii="Arial" w:hAnsi="Arial" w:cs="Arial"/>
          <w:i/>
          <w:iCs/>
          <w:sz w:val="22"/>
          <w:shd w:val="clear" w:color="auto" w:fill="FFFFFF"/>
          <w:lang w:val="es-ES"/>
        </w:rPr>
        <w:t>señalización</w:t>
      </w:r>
      <w:r w:rsidRPr="00F66FE4">
        <w:rPr>
          <w:rFonts w:ascii="Arial" w:hAnsi="Arial" w:cs="Arial"/>
          <w:sz w:val="22"/>
          <w:shd w:val="clear" w:color="auto" w:fill="FFFFFF"/>
          <w:lang w:val="es-ES"/>
        </w:rPr>
        <w:t xml:space="preserve"> de infraestructura de transporte y espacio público asociado a esta, las actividades de la Matriz 1 arriba señaladas </w:t>
      </w:r>
      <w:r>
        <w:rPr>
          <w:rFonts w:ascii="Arial" w:hAnsi="Arial" w:cs="Arial"/>
          <w:sz w:val="22"/>
          <w:shd w:val="clear" w:color="auto" w:fill="FFFFFF"/>
          <w:lang w:val="es-ES"/>
        </w:rPr>
        <w:t>comprenden todos aquell</w:t>
      </w:r>
      <w:r w:rsidR="007255A9">
        <w:rPr>
          <w:rFonts w:ascii="Arial" w:hAnsi="Arial" w:cs="Arial"/>
          <w:sz w:val="22"/>
          <w:shd w:val="clear" w:color="auto" w:fill="FFFFFF"/>
          <w:lang w:val="es-ES"/>
        </w:rPr>
        <w:t>o</w:t>
      </w:r>
      <w:r>
        <w:rPr>
          <w:rFonts w:ascii="Arial" w:hAnsi="Arial" w:cs="Arial"/>
          <w:sz w:val="22"/>
          <w:shd w:val="clear" w:color="auto" w:fill="FFFFFF"/>
          <w:lang w:val="es-ES"/>
        </w:rPr>
        <w:t xml:space="preserve">s </w:t>
      </w:r>
      <w:r w:rsidRPr="00F66FE4">
        <w:rPr>
          <w:rFonts w:ascii="Arial" w:hAnsi="Arial" w:cs="Arial"/>
          <w:sz w:val="22"/>
          <w:shd w:val="clear" w:color="auto" w:fill="FFFFFF"/>
          <w:lang w:val="es-ES"/>
        </w:rPr>
        <w:t>proyecto</w:t>
      </w:r>
      <w:r>
        <w:rPr>
          <w:rFonts w:ascii="Arial" w:hAnsi="Arial" w:cs="Arial"/>
          <w:sz w:val="22"/>
          <w:shd w:val="clear" w:color="auto" w:fill="FFFFFF"/>
          <w:lang w:val="es-ES"/>
        </w:rPr>
        <w:t>s</w:t>
      </w:r>
      <w:r w:rsidRPr="00F66FE4">
        <w:rPr>
          <w:rFonts w:ascii="Arial" w:hAnsi="Arial" w:cs="Arial"/>
          <w:sz w:val="22"/>
          <w:shd w:val="clear" w:color="auto" w:fill="FFFFFF"/>
          <w:lang w:val="es-ES"/>
        </w:rPr>
        <w:t xml:space="preserve"> de señalización </w:t>
      </w:r>
      <w:r>
        <w:rPr>
          <w:rFonts w:ascii="Arial" w:hAnsi="Arial" w:cs="Arial"/>
          <w:sz w:val="22"/>
          <w:shd w:val="clear" w:color="auto" w:fill="FFFFFF"/>
          <w:lang w:val="es-ES"/>
        </w:rPr>
        <w:t xml:space="preserve">que </w:t>
      </w:r>
      <w:r w:rsidRPr="00F66FE4">
        <w:rPr>
          <w:rFonts w:ascii="Arial" w:hAnsi="Arial" w:cs="Arial"/>
          <w:sz w:val="22"/>
          <w:shd w:val="clear" w:color="auto" w:fill="FFFFFF"/>
          <w:lang w:val="es-ES"/>
        </w:rPr>
        <w:t>se encuentre</w:t>
      </w:r>
      <w:r>
        <w:rPr>
          <w:rFonts w:ascii="Arial" w:hAnsi="Arial" w:cs="Arial"/>
          <w:sz w:val="22"/>
          <w:shd w:val="clear" w:color="auto" w:fill="FFFFFF"/>
          <w:lang w:val="es-ES"/>
        </w:rPr>
        <w:t>n</w:t>
      </w:r>
      <w:r w:rsidRPr="00F66FE4">
        <w:rPr>
          <w:rFonts w:ascii="Arial" w:hAnsi="Arial" w:cs="Arial"/>
          <w:sz w:val="22"/>
          <w:shd w:val="clear" w:color="auto" w:fill="FFFFFF"/>
          <w:lang w:val="es-ES"/>
        </w:rPr>
        <w:t xml:space="preserve"> relacionado</w:t>
      </w:r>
      <w:r>
        <w:rPr>
          <w:rFonts w:ascii="Arial" w:hAnsi="Arial" w:cs="Arial"/>
          <w:sz w:val="22"/>
          <w:shd w:val="clear" w:color="auto" w:fill="FFFFFF"/>
          <w:lang w:val="es-ES"/>
        </w:rPr>
        <w:t>s</w:t>
      </w:r>
      <w:r w:rsidRPr="00F66FE4">
        <w:rPr>
          <w:rFonts w:ascii="Arial" w:hAnsi="Arial" w:cs="Arial"/>
          <w:sz w:val="22"/>
          <w:shd w:val="clear" w:color="auto" w:fill="FFFFFF"/>
          <w:lang w:val="es-ES"/>
        </w:rPr>
        <w:t xml:space="preserve"> con una obra de infraestructura vial, por lo que,</w:t>
      </w:r>
      <w:r>
        <w:rPr>
          <w:rFonts w:ascii="Arial" w:hAnsi="Arial" w:cs="Arial"/>
          <w:sz w:val="22"/>
          <w:shd w:val="clear" w:color="auto" w:fill="FFFFFF"/>
          <w:lang w:val="es-ES"/>
        </w:rPr>
        <w:t xml:space="preserve"> </w:t>
      </w:r>
      <w:r w:rsidR="007255A9">
        <w:rPr>
          <w:rFonts w:ascii="Arial" w:hAnsi="Arial" w:cs="Arial"/>
          <w:sz w:val="22"/>
          <w:shd w:val="clear" w:color="auto" w:fill="FFFFFF"/>
          <w:lang w:val="es-ES"/>
        </w:rPr>
        <w:t xml:space="preserve">en estos casos </w:t>
      </w:r>
      <w:r w:rsidRPr="00F66FE4">
        <w:rPr>
          <w:rFonts w:ascii="Arial" w:hAnsi="Arial" w:cs="Arial"/>
          <w:sz w:val="22"/>
          <w:shd w:val="clear" w:color="auto" w:fill="FFFFFF"/>
          <w:lang w:val="es-ES"/>
        </w:rPr>
        <w:t>deber</w:t>
      </w:r>
      <w:r>
        <w:rPr>
          <w:rFonts w:ascii="Arial" w:hAnsi="Arial" w:cs="Arial"/>
          <w:sz w:val="22"/>
          <w:shd w:val="clear" w:color="auto" w:fill="FFFFFF"/>
          <w:lang w:val="es-ES"/>
        </w:rPr>
        <w:t>á</w:t>
      </w:r>
      <w:r w:rsidRPr="00F66FE4">
        <w:rPr>
          <w:rFonts w:ascii="Arial" w:hAnsi="Arial" w:cs="Arial"/>
          <w:sz w:val="22"/>
          <w:shd w:val="clear" w:color="auto" w:fill="FFFFFF"/>
          <w:lang w:val="es-ES"/>
        </w:rPr>
        <w:t xml:space="preserve">n aplicarse los documentos tipo. </w:t>
      </w:r>
    </w:p>
    <w:p w14:paraId="04878274" w14:textId="42855310" w:rsidR="000D62D7" w:rsidRPr="00F66FE4" w:rsidRDefault="007255A9" w:rsidP="000D62D7">
      <w:pPr>
        <w:tabs>
          <w:tab w:val="left" w:pos="426"/>
        </w:tabs>
        <w:spacing w:after="120" w:line="276" w:lineRule="auto"/>
        <w:ind w:firstLine="709"/>
        <w:jc w:val="both"/>
        <w:rPr>
          <w:rFonts w:ascii="Arial" w:hAnsi="Arial" w:cs="Arial"/>
          <w:sz w:val="22"/>
          <w:shd w:val="clear" w:color="auto" w:fill="FFFFFF"/>
          <w:lang w:val="es-ES"/>
        </w:rPr>
      </w:pPr>
      <w:r>
        <w:rPr>
          <w:rFonts w:ascii="Arial" w:hAnsi="Arial" w:cs="Arial"/>
          <w:sz w:val="22"/>
          <w:shd w:val="clear" w:color="auto" w:fill="FFFFFF"/>
          <w:lang w:val="es-ES"/>
        </w:rPr>
        <w:t>En línea con lo anterior, l</w:t>
      </w:r>
      <w:r w:rsidR="000D62D7" w:rsidRPr="00F66FE4">
        <w:rPr>
          <w:rFonts w:ascii="Arial" w:hAnsi="Arial" w:cs="Arial"/>
          <w:sz w:val="22"/>
          <w:shd w:val="clear" w:color="auto" w:fill="FFFFFF"/>
          <w:lang w:val="es-ES"/>
        </w:rPr>
        <w:t>a ley 769 de 2002, «Por la cual se expide el Código Nacional de Tránsito Terrestre y se dictan otras disposiciones» consagró en su artículo 115 la obligación del Ministerio de Transporte de diseñar y definir las características de las señales de tránsito, su uso, su ubicación y demás características, que deberán ser de obligatorio cumplimiento para todo el territorio nacional</w:t>
      </w:r>
      <w:r w:rsidR="000D62D7" w:rsidRPr="00F66FE4">
        <w:rPr>
          <w:rStyle w:val="Refdenotaalpie"/>
          <w:rFonts w:ascii="Arial" w:hAnsi="Arial" w:cs="Arial"/>
          <w:sz w:val="22"/>
          <w:shd w:val="clear" w:color="auto" w:fill="FFFFFF"/>
          <w:lang w:val="es-ES"/>
        </w:rPr>
        <w:footnoteReference w:id="6"/>
      </w:r>
      <w:r w:rsidR="000D62D7" w:rsidRPr="00F66FE4">
        <w:rPr>
          <w:rFonts w:ascii="Arial" w:hAnsi="Arial" w:cs="Arial"/>
          <w:sz w:val="22"/>
          <w:shd w:val="clear" w:color="auto" w:fill="FFFFFF"/>
          <w:lang w:val="es-ES"/>
        </w:rPr>
        <w:t xml:space="preserve">. </w:t>
      </w:r>
    </w:p>
    <w:p w14:paraId="5DA45E3A" w14:textId="0FD05B69" w:rsidR="000D62D7" w:rsidRPr="00F66FE4" w:rsidRDefault="000D62D7" w:rsidP="000D62D7">
      <w:pPr>
        <w:tabs>
          <w:tab w:val="left" w:pos="426"/>
        </w:tabs>
        <w:spacing w:after="120" w:line="276" w:lineRule="auto"/>
        <w:ind w:firstLine="709"/>
        <w:jc w:val="both"/>
        <w:rPr>
          <w:rFonts w:ascii="Arial" w:hAnsi="Arial" w:cs="Arial"/>
          <w:sz w:val="22"/>
          <w:shd w:val="clear" w:color="auto" w:fill="FFFFFF"/>
          <w:lang w:val="es-ES"/>
        </w:rPr>
      </w:pPr>
      <w:r w:rsidRPr="00F66FE4">
        <w:rPr>
          <w:rFonts w:ascii="Arial" w:hAnsi="Arial" w:cs="Arial"/>
          <w:sz w:val="22"/>
          <w:shd w:val="clear" w:color="auto" w:fill="FFFFFF"/>
          <w:lang w:val="es-ES"/>
        </w:rPr>
        <w:t>En cumplimiento del mencionado mandato, el Ministerio de Transporte mediante la Resolución No. 001050 del 5 de mayo de 2004, adoptó el «Manual de Señalización Vial – Dispositivos para la regulación del tránsito en calles carreteras y ciclor</w:t>
      </w:r>
      <w:r>
        <w:rPr>
          <w:rFonts w:ascii="Arial" w:hAnsi="Arial" w:cs="Arial"/>
          <w:sz w:val="22"/>
          <w:shd w:val="clear" w:color="auto" w:fill="FFFFFF"/>
          <w:lang w:val="es-ES"/>
        </w:rPr>
        <w:t>r</w:t>
      </w:r>
      <w:r w:rsidRPr="00F66FE4">
        <w:rPr>
          <w:rFonts w:ascii="Arial" w:hAnsi="Arial" w:cs="Arial"/>
          <w:sz w:val="22"/>
          <w:shd w:val="clear" w:color="auto" w:fill="FFFFFF"/>
          <w:lang w:val="es-ES"/>
        </w:rPr>
        <w:t>utas de Colombia», el cual fue adicionado por las Resolución 4577 de 2009 y 1236 de 2013 y el 17 de junio de 2015</w:t>
      </w:r>
      <w:r w:rsidR="00552CF9">
        <w:rPr>
          <w:rFonts w:ascii="Arial" w:hAnsi="Arial" w:cs="Arial"/>
          <w:sz w:val="22"/>
          <w:shd w:val="clear" w:color="auto" w:fill="FFFFFF"/>
          <w:lang w:val="es-ES"/>
        </w:rPr>
        <w:t>. Además,</w:t>
      </w:r>
      <w:r w:rsidRPr="00F66FE4">
        <w:rPr>
          <w:rFonts w:ascii="Arial" w:hAnsi="Arial" w:cs="Arial"/>
          <w:sz w:val="22"/>
          <w:shd w:val="clear" w:color="auto" w:fill="FFFFFF"/>
          <w:lang w:val="es-ES"/>
        </w:rPr>
        <w:t xml:space="preserve"> la Resolución No. 0001885 adoptó un nuevo Manual de Señalización Vial, el cual tiene un ámbito de aplicación para «[…] todo el territorio nacional, para calles, carreteras, ciclorrutas, pasos a nivel de éstas con las vías férreas o cuando se desarrollen obras o eventos que afecten el tránsito sobre las mismas»</w:t>
      </w:r>
      <w:r w:rsidRPr="00F66FE4">
        <w:rPr>
          <w:rStyle w:val="Refdenotaalpie"/>
          <w:rFonts w:ascii="Arial" w:hAnsi="Arial" w:cs="Arial"/>
          <w:sz w:val="22"/>
          <w:shd w:val="clear" w:color="auto" w:fill="FFFFFF"/>
          <w:lang w:val="es-ES"/>
        </w:rPr>
        <w:footnoteReference w:id="7"/>
      </w:r>
      <w:r w:rsidRPr="00F66FE4">
        <w:rPr>
          <w:rFonts w:ascii="Arial" w:hAnsi="Arial" w:cs="Arial"/>
          <w:sz w:val="22"/>
          <w:shd w:val="clear" w:color="auto" w:fill="FFFFFF"/>
          <w:lang w:val="es-ES"/>
        </w:rPr>
        <w:t xml:space="preserve">. Asimismo, el artículo 3 </w:t>
      </w:r>
      <w:r w:rsidRPr="00F66FE4">
        <w:rPr>
          <w:rFonts w:ascii="Arial" w:hAnsi="Arial" w:cs="Arial"/>
          <w:i/>
          <w:iCs/>
          <w:sz w:val="22"/>
          <w:shd w:val="clear" w:color="auto" w:fill="FFFFFF"/>
          <w:lang w:val="es-ES"/>
        </w:rPr>
        <w:t>Ibídem</w:t>
      </w:r>
      <w:r w:rsidRPr="00F66FE4">
        <w:rPr>
          <w:rFonts w:ascii="Arial" w:hAnsi="Arial" w:cs="Arial"/>
          <w:sz w:val="22"/>
          <w:shd w:val="clear" w:color="auto" w:fill="FFFFFF"/>
          <w:lang w:val="es-ES"/>
        </w:rPr>
        <w:t xml:space="preserve"> establece la obligatoriedad de las entidades públicas o personas que desarrollen la actividad de señalización de ceñirse a lo establecido en el Manual de Señalización Vial</w:t>
      </w:r>
      <w:r w:rsidRPr="00F66FE4">
        <w:rPr>
          <w:rStyle w:val="Refdenotaalpie"/>
          <w:rFonts w:ascii="Arial" w:hAnsi="Arial" w:cs="Arial"/>
          <w:sz w:val="22"/>
          <w:shd w:val="clear" w:color="auto" w:fill="FFFFFF"/>
          <w:lang w:val="es-ES"/>
        </w:rPr>
        <w:footnoteReference w:id="8"/>
      </w:r>
      <w:r w:rsidRPr="00F66FE4">
        <w:rPr>
          <w:rFonts w:ascii="Arial" w:hAnsi="Arial" w:cs="Arial"/>
          <w:sz w:val="22"/>
          <w:shd w:val="clear" w:color="auto" w:fill="FFFFFF"/>
          <w:lang w:val="es-ES"/>
        </w:rPr>
        <w:t>.</w:t>
      </w:r>
    </w:p>
    <w:p w14:paraId="5CDC2515" w14:textId="059B6EB3" w:rsidR="000D62D7" w:rsidRDefault="00552CF9" w:rsidP="00EE66F5">
      <w:pPr>
        <w:tabs>
          <w:tab w:val="left" w:pos="426"/>
        </w:tabs>
        <w:spacing w:after="120" w:line="276" w:lineRule="auto"/>
        <w:jc w:val="both"/>
        <w:rPr>
          <w:rFonts w:ascii="Arial" w:hAnsi="Arial" w:cs="Arial"/>
          <w:sz w:val="22"/>
          <w:shd w:val="clear" w:color="auto" w:fill="FFFFFF"/>
        </w:rPr>
      </w:pPr>
      <w:r>
        <w:rPr>
          <w:rFonts w:ascii="Arial" w:hAnsi="Arial" w:cs="Arial"/>
          <w:sz w:val="22"/>
          <w:szCs w:val="22"/>
          <w:lang w:eastAsia="es-ES"/>
        </w:rPr>
        <w:lastRenderedPageBreak/>
        <w:tab/>
      </w:r>
      <w:r>
        <w:rPr>
          <w:rFonts w:ascii="Arial" w:hAnsi="Arial" w:cs="Arial"/>
          <w:sz w:val="22"/>
          <w:szCs w:val="22"/>
          <w:lang w:eastAsia="es-ES"/>
        </w:rPr>
        <w:tab/>
      </w:r>
      <w:r w:rsidR="000D62D7" w:rsidRPr="00D5185F">
        <w:rPr>
          <w:rFonts w:ascii="Arial" w:hAnsi="Arial" w:cs="Arial"/>
          <w:sz w:val="22"/>
          <w:szCs w:val="22"/>
          <w:lang w:eastAsia="es-ES"/>
        </w:rPr>
        <w:t>El Manual de Señalización Via</w:t>
      </w:r>
      <w:r w:rsidR="00202F6C" w:rsidRPr="00D5185F">
        <w:rPr>
          <w:rFonts w:ascii="Arial" w:hAnsi="Arial" w:cs="Arial"/>
          <w:sz w:val="22"/>
          <w:szCs w:val="22"/>
          <w:lang w:eastAsia="es-ES"/>
        </w:rPr>
        <w:t xml:space="preserve">l estableció que a través de la señalización se </w:t>
      </w:r>
      <w:r w:rsidR="00202F6C" w:rsidRPr="00D5185F">
        <w:rPr>
          <w:rFonts w:ascii="Arial" w:hAnsi="Arial" w:cs="Arial"/>
          <w:sz w:val="22"/>
          <w:szCs w:val="22"/>
          <w:shd w:val="clear" w:color="auto" w:fill="FFFFFF"/>
        </w:rPr>
        <w:t>«</w:t>
      </w:r>
      <w:r w:rsidR="00202F6C">
        <w:rPr>
          <w:rFonts w:ascii="Arial" w:hAnsi="Arial" w:cs="Arial"/>
          <w:sz w:val="22"/>
          <w:shd w:val="clear" w:color="auto" w:fill="FFFFFF"/>
        </w:rPr>
        <w:t xml:space="preserve">indica a los actores del tránsito la forma correcta y segura de circular las vías, evitar riesgos, facilitar la circulación y optimizar los tiempos de viaje». </w:t>
      </w:r>
      <w:r w:rsidR="008E7141">
        <w:rPr>
          <w:rFonts w:ascii="Arial" w:hAnsi="Arial" w:cs="Arial"/>
          <w:sz w:val="22"/>
          <w:shd w:val="clear" w:color="auto" w:fill="FFFFFF"/>
        </w:rPr>
        <w:t>As</w:t>
      </w:r>
      <w:r w:rsidR="00E8719D">
        <w:rPr>
          <w:rFonts w:ascii="Arial" w:hAnsi="Arial" w:cs="Arial"/>
          <w:sz w:val="22"/>
          <w:shd w:val="clear" w:color="auto" w:fill="FFFFFF"/>
        </w:rPr>
        <w:t xml:space="preserve">imismo, este manual estableció la tipología y especificaciones técnicas de las señales </w:t>
      </w:r>
      <w:r w:rsidR="00D5185F">
        <w:rPr>
          <w:rFonts w:ascii="Arial" w:hAnsi="Arial" w:cs="Arial"/>
          <w:sz w:val="22"/>
          <w:shd w:val="clear" w:color="auto" w:fill="FFFFFF"/>
        </w:rPr>
        <w:t xml:space="preserve">conexas a </w:t>
      </w:r>
      <w:r w:rsidR="00E8719D">
        <w:rPr>
          <w:rFonts w:ascii="Arial" w:hAnsi="Arial" w:cs="Arial"/>
          <w:sz w:val="22"/>
          <w:shd w:val="clear" w:color="auto" w:fill="FFFFFF"/>
        </w:rPr>
        <w:t xml:space="preserve">infraestructura vial, estableciendo entre ellas, las siguientes: i) verticales; ii) horizontales o </w:t>
      </w:r>
      <w:r w:rsidR="00D5185F">
        <w:rPr>
          <w:rFonts w:ascii="Arial" w:hAnsi="Arial" w:cs="Arial"/>
          <w:sz w:val="22"/>
          <w:shd w:val="clear" w:color="auto" w:fill="FFFFFF"/>
        </w:rPr>
        <w:t>demarcaciones</w:t>
      </w:r>
      <w:r w:rsidR="00E8719D">
        <w:rPr>
          <w:rFonts w:ascii="Arial" w:hAnsi="Arial" w:cs="Arial"/>
          <w:sz w:val="22"/>
          <w:shd w:val="clear" w:color="auto" w:fill="FFFFFF"/>
        </w:rPr>
        <w:t xml:space="preserve">; iii) señalización de obras; y iv) señalización de </w:t>
      </w:r>
      <w:r w:rsidR="00D5185F">
        <w:rPr>
          <w:rFonts w:ascii="Arial" w:hAnsi="Arial" w:cs="Arial"/>
          <w:sz w:val="22"/>
          <w:shd w:val="clear" w:color="auto" w:fill="FFFFFF"/>
        </w:rPr>
        <w:t>ciclo rutas</w:t>
      </w:r>
      <w:r w:rsidR="00E8719D">
        <w:rPr>
          <w:rFonts w:ascii="Arial" w:hAnsi="Arial" w:cs="Arial"/>
          <w:sz w:val="22"/>
          <w:shd w:val="clear" w:color="auto" w:fill="FFFFFF"/>
        </w:rPr>
        <w:t xml:space="preserve">, </w:t>
      </w:r>
      <w:r w:rsidR="00D5185F">
        <w:rPr>
          <w:rFonts w:ascii="Arial" w:hAnsi="Arial" w:cs="Arial"/>
          <w:sz w:val="22"/>
          <w:shd w:val="clear" w:color="auto" w:fill="FFFFFF"/>
        </w:rPr>
        <w:t>moto vías</w:t>
      </w:r>
      <w:r w:rsidR="00E8719D">
        <w:rPr>
          <w:rFonts w:ascii="Arial" w:hAnsi="Arial" w:cs="Arial"/>
          <w:sz w:val="22"/>
          <w:shd w:val="clear" w:color="auto" w:fill="FFFFFF"/>
        </w:rPr>
        <w:t xml:space="preserve"> y vías peatonales. </w:t>
      </w:r>
    </w:p>
    <w:p w14:paraId="5F6D703B" w14:textId="7AA8561B" w:rsidR="00680F64" w:rsidRPr="00A129CA" w:rsidRDefault="00E8719D" w:rsidP="00EE66F5">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sidR="00552CF9">
        <w:rPr>
          <w:rFonts w:ascii="Arial" w:hAnsi="Arial" w:cs="Arial"/>
          <w:sz w:val="22"/>
          <w:shd w:val="clear" w:color="auto" w:fill="FFFFFF"/>
        </w:rPr>
        <w:tab/>
      </w:r>
      <w:r>
        <w:rPr>
          <w:rFonts w:ascii="Arial" w:hAnsi="Arial" w:cs="Arial"/>
          <w:sz w:val="22"/>
          <w:shd w:val="clear" w:color="auto" w:fill="FFFFFF"/>
        </w:rPr>
        <w:t xml:space="preserve">Ahora, este Manual de Señalización Vial, adoptado mediante Resolución No. 0001885 de 17 de junio de 2015 del Ministerio de Transporte, constituye </w:t>
      </w:r>
      <w:r w:rsidR="00552CF9">
        <w:rPr>
          <w:rFonts w:ascii="Arial" w:hAnsi="Arial" w:cs="Arial"/>
          <w:sz w:val="22"/>
          <w:shd w:val="clear" w:color="auto" w:fill="FFFFFF"/>
        </w:rPr>
        <w:t xml:space="preserve">una </w:t>
      </w:r>
      <w:r>
        <w:rPr>
          <w:rFonts w:ascii="Arial" w:hAnsi="Arial" w:cs="Arial"/>
          <w:sz w:val="22"/>
          <w:shd w:val="clear" w:color="auto" w:fill="FFFFFF"/>
        </w:rPr>
        <w:t xml:space="preserve">herramienta </w:t>
      </w:r>
      <w:r w:rsidR="000432B6">
        <w:rPr>
          <w:rFonts w:ascii="Arial" w:hAnsi="Arial" w:cs="Arial"/>
          <w:sz w:val="22"/>
          <w:shd w:val="clear" w:color="auto" w:fill="FFFFFF"/>
        </w:rPr>
        <w:t>hermenéutica</w:t>
      </w:r>
      <w:r w:rsidR="00680F64">
        <w:rPr>
          <w:rFonts w:ascii="Arial" w:hAnsi="Arial" w:cs="Arial"/>
          <w:sz w:val="22"/>
          <w:shd w:val="clear" w:color="auto" w:fill="FFFFFF"/>
        </w:rPr>
        <w:t xml:space="preserve"> para delimitar qu</w:t>
      </w:r>
      <w:r w:rsidR="00552CF9">
        <w:rPr>
          <w:rFonts w:ascii="Arial" w:hAnsi="Arial" w:cs="Arial"/>
          <w:sz w:val="22"/>
          <w:shd w:val="clear" w:color="auto" w:fill="FFFFFF"/>
        </w:rPr>
        <w:t>é</w:t>
      </w:r>
      <w:r w:rsidR="00680F64">
        <w:rPr>
          <w:rFonts w:ascii="Arial" w:hAnsi="Arial" w:cs="Arial"/>
          <w:sz w:val="22"/>
          <w:shd w:val="clear" w:color="auto" w:fill="FFFFFF"/>
        </w:rPr>
        <w:t xml:space="preserve"> deberá contratarse mediante los Documentos Tipo de </w:t>
      </w:r>
      <w:r w:rsidR="00552CF9">
        <w:rPr>
          <w:rFonts w:ascii="Arial" w:hAnsi="Arial" w:cs="Arial"/>
          <w:sz w:val="22"/>
          <w:shd w:val="clear" w:color="auto" w:fill="FFFFFF"/>
        </w:rPr>
        <w:t>l</w:t>
      </w:r>
      <w:r w:rsidR="00680F64">
        <w:rPr>
          <w:rFonts w:ascii="Arial" w:hAnsi="Arial" w:cs="Arial"/>
          <w:sz w:val="22"/>
          <w:shd w:val="clear" w:color="auto" w:fill="FFFFFF"/>
        </w:rPr>
        <w:t xml:space="preserve">icitación </w:t>
      </w:r>
      <w:r w:rsidR="00552CF9">
        <w:rPr>
          <w:rFonts w:ascii="Arial" w:hAnsi="Arial" w:cs="Arial"/>
          <w:sz w:val="22"/>
          <w:shd w:val="clear" w:color="auto" w:fill="FFFFFF"/>
        </w:rPr>
        <w:t>p</w:t>
      </w:r>
      <w:r w:rsidR="00680F64">
        <w:rPr>
          <w:rFonts w:ascii="Arial" w:hAnsi="Arial" w:cs="Arial"/>
          <w:sz w:val="22"/>
          <w:shd w:val="clear" w:color="auto" w:fill="FFFFFF"/>
        </w:rPr>
        <w:t xml:space="preserve">ública de </w:t>
      </w:r>
      <w:r w:rsidR="00552CF9">
        <w:rPr>
          <w:rFonts w:ascii="Arial" w:hAnsi="Arial" w:cs="Arial"/>
          <w:sz w:val="22"/>
          <w:shd w:val="clear" w:color="auto" w:fill="FFFFFF"/>
        </w:rPr>
        <w:t>obra de i</w:t>
      </w:r>
      <w:r w:rsidR="00680F64">
        <w:rPr>
          <w:rFonts w:ascii="Arial" w:hAnsi="Arial" w:cs="Arial"/>
          <w:sz w:val="22"/>
          <w:shd w:val="clear" w:color="auto" w:fill="FFFFFF"/>
        </w:rPr>
        <w:t xml:space="preserve">nfraestructura de </w:t>
      </w:r>
      <w:r w:rsidR="00552CF9">
        <w:rPr>
          <w:rFonts w:ascii="Arial" w:hAnsi="Arial" w:cs="Arial"/>
          <w:sz w:val="22"/>
          <w:shd w:val="clear" w:color="auto" w:fill="FFFFFF"/>
        </w:rPr>
        <w:t>t</w:t>
      </w:r>
      <w:r w:rsidR="00680F64">
        <w:rPr>
          <w:rFonts w:ascii="Arial" w:hAnsi="Arial" w:cs="Arial"/>
          <w:sz w:val="22"/>
          <w:shd w:val="clear" w:color="auto" w:fill="FFFFFF"/>
        </w:rPr>
        <w:t>ransporte</w:t>
      </w:r>
      <w:r w:rsidR="000432B6">
        <w:rPr>
          <w:rFonts w:ascii="Arial" w:hAnsi="Arial" w:cs="Arial"/>
          <w:sz w:val="22"/>
          <w:shd w:val="clear" w:color="auto" w:fill="FFFFFF"/>
        </w:rPr>
        <w:t xml:space="preserve"> según la respectiva actividad a contratar</w:t>
      </w:r>
      <w:r w:rsidR="00680F64">
        <w:rPr>
          <w:rFonts w:ascii="Arial" w:hAnsi="Arial" w:cs="Arial"/>
          <w:sz w:val="22"/>
          <w:shd w:val="clear" w:color="auto" w:fill="FFFFFF"/>
        </w:rPr>
        <w:t xml:space="preserve">. Así, el </w:t>
      </w:r>
      <w:r w:rsidR="00680F64">
        <w:rPr>
          <w:rFonts w:ascii="Arial" w:hAnsi="Arial" w:cs="Arial"/>
          <w:sz w:val="22"/>
          <w:shd w:val="clear" w:color="auto" w:fill="FFFFFF"/>
          <w:lang w:val="es-ES"/>
        </w:rPr>
        <w:t>artículo 2 de la Resolución No. 0001885 de 17 de junio de 2015, al señalar que el ámbito de aplicación del Manual de Señalización Vial se limita a «</w:t>
      </w:r>
      <w:r w:rsidR="00680F64" w:rsidRPr="00F66FE4">
        <w:rPr>
          <w:rFonts w:ascii="Arial" w:hAnsi="Arial" w:cs="Arial"/>
          <w:sz w:val="22"/>
          <w:shd w:val="clear" w:color="auto" w:fill="FFFFFF"/>
          <w:lang w:val="es-ES"/>
        </w:rPr>
        <w:t>calles, carreteras, ciclorrutas, pasos a nivel de éstas con las vías férreas o cuando se desarrollen obras o eventos que afecten el tránsito sobre las mismas</w:t>
      </w:r>
      <w:r w:rsidR="00680F64">
        <w:rPr>
          <w:rFonts w:ascii="Arial" w:hAnsi="Arial" w:cs="Arial"/>
          <w:sz w:val="22"/>
          <w:shd w:val="clear" w:color="auto" w:fill="FFFFFF"/>
          <w:lang w:val="es-ES"/>
        </w:rPr>
        <w:t xml:space="preserve">», sirve también para delimitar el ámbito de aplicación </w:t>
      </w:r>
      <w:r w:rsidR="00FC2175">
        <w:rPr>
          <w:rFonts w:ascii="Arial" w:hAnsi="Arial" w:cs="Arial"/>
          <w:sz w:val="22"/>
          <w:shd w:val="clear" w:color="auto" w:fill="FFFFFF"/>
          <w:lang w:val="es-ES"/>
        </w:rPr>
        <w:t>de</w:t>
      </w:r>
      <w:r w:rsidR="00680F64">
        <w:rPr>
          <w:rFonts w:ascii="Arial" w:hAnsi="Arial" w:cs="Arial"/>
          <w:sz w:val="22"/>
          <w:shd w:val="clear" w:color="auto" w:fill="FFFFFF"/>
          <w:lang w:val="es-ES"/>
        </w:rPr>
        <w:t xml:space="preserve"> los proyectos de señalización contenidos en los numerales </w:t>
      </w:r>
      <w:r w:rsidR="00680F64" w:rsidRPr="00F66FE4">
        <w:rPr>
          <w:rFonts w:ascii="Arial" w:hAnsi="Arial" w:cs="Arial"/>
          <w:sz w:val="22"/>
          <w:shd w:val="clear" w:color="auto" w:fill="FFFFFF"/>
          <w:lang w:val="es-ES"/>
        </w:rPr>
        <w:t>1.4</w:t>
      </w:r>
      <w:r w:rsidR="00680F64">
        <w:rPr>
          <w:rFonts w:ascii="Arial" w:hAnsi="Arial" w:cs="Arial"/>
          <w:sz w:val="22"/>
          <w:shd w:val="clear" w:color="auto" w:fill="FFFFFF"/>
          <w:lang w:val="es-ES"/>
        </w:rPr>
        <w:t xml:space="preserve">, </w:t>
      </w:r>
      <w:r w:rsidR="00680F64" w:rsidRPr="00F66FE4">
        <w:rPr>
          <w:rFonts w:ascii="Arial" w:hAnsi="Arial" w:cs="Arial"/>
          <w:sz w:val="22"/>
          <w:shd w:val="clear" w:color="auto" w:fill="FFFFFF"/>
          <w:lang w:val="es-ES"/>
        </w:rPr>
        <w:t>1.5</w:t>
      </w:r>
      <w:r w:rsidR="00680F64">
        <w:rPr>
          <w:rFonts w:ascii="Arial" w:hAnsi="Arial" w:cs="Arial"/>
          <w:sz w:val="22"/>
          <w:shd w:val="clear" w:color="auto" w:fill="FFFFFF"/>
          <w:lang w:val="es-ES"/>
        </w:rPr>
        <w:t xml:space="preserve">, </w:t>
      </w:r>
      <w:r w:rsidR="00680F64" w:rsidRPr="00F66FE4">
        <w:rPr>
          <w:rFonts w:ascii="Arial" w:hAnsi="Arial" w:cs="Arial"/>
          <w:sz w:val="22"/>
          <w:shd w:val="clear" w:color="auto" w:fill="FFFFFF"/>
          <w:lang w:val="es-ES"/>
        </w:rPr>
        <w:t>6.12</w:t>
      </w:r>
      <w:r w:rsidR="00680F64">
        <w:rPr>
          <w:rFonts w:ascii="Arial" w:hAnsi="Arial" w:cs="Arial"/>
          <w:sz w:val="22"/>
          <w:shd w:val="clear" w:color="auto" w:fill="FFFFFF"/>
          <w:lang w:val="es-ES"/>
        </w:rPr>
        <w:t xml:space="preserve"> y </w:t>
      </w:r>
      <w:r w:rsidR="00680F64" w:rsidRPr="00F66FE4">
        <w:rPr>
          <w:rFonts w:ascii="Arial" w:hAnsi="Arial" w:cs="Arial"/>
          <w:sz w:val="22"/>
          <w:shd w:val="clear" w:color="auto" w:fill="FFFFFF"/>
          <w:lang w:val="es-ES"/>
        </w:rPr>
        <w:t>6.13</w:t>
      </w:r>
      <w:r w:rsidR="00680F64">
        <w:rPr>
          <w:rFonts w:ascii="Arial" w:hAnsi="Arial" w:cs="Arial"/>
          <w:sz w:val="22"/>
          <w:shd w:val="clear" w:color="auto" w:fill="FFFFFF"/>
          <w:lang w:val="es-ES"/>
        </w:rPr>
        <w:t xml:space="preserve"> de la «Matriz 1 – Experiencia» de los documentos tipo de infraestructura, pues estos objetos contractuales precisamente se limitan a proyectos que se relacionan con lo descrito en el artículo 2 de la Resolución No. 0001885 de 2015</w:t>
      </w:r>
      <w:r w:rsidR="00552CF9">
        <w:rPr>
          <w:rFonts w:ascii="Arial" w:hAnsi="Arial" w:cs="Arial"/>
          <w:sz w:val="22"/>
          <w:shd w:val="clear" w:color="auto" w:fill="FFFFFF"/>
          <w:lang w:val="es-ES"/>
        </w:rPr>
        <w:t>,</w:t>
      </w:r>
      <w:r w:rsidR="00680F64">
        <w:rPr>
          <w:rFonts w:ascii="Arial" w:hAnsi="Arial" w:cs="Arial"/>
          <w:sz w:val="22"/>
          <w:shd w:val="clear" w:color="auto" w:fill="FFFFFF"/>
          <w:lang w:val="es-ES"/>
        </w:rPr>
        <w:t xml:space="preserve"> al limitarse a señalización  para obras en </w:t>
      </w:r>
      <w:r w:rsidR="00680F64" w:rsidRPr="00F66FE4">
        <w:rPr>
          <w:rFonts w:ascii="Arial" w:hAnsi="Arial" w:cs="Arial"/>
          <w:sz w:val="22"/>
          <w:shd w:val="clear" w:color="auto" w:fill="FFFFFF"/>
          <w:lang w:val="es-ES"/>
        </w:rPr>
        <w:t>vías primarias o secundarias</w:t>
      </w:r>
      <w:r w:rsidR="00680F64">
        <w:rPr>
          <w:rFonts w:ascii="Arial" w:hAnsi="Arial" w:cs="Arial"/>
          <w:sz w:val="22"/>
          <w:shd w:val="clear" w:color="auto" w:fill="FFFFFF"/>
          <w:lang w:val="es-ES"/>
        </w:rPr>
        <w:t xml:space="preserve"> –numerales 1.4 y 1.5.– y para obras de infraestructura vial urbana –numerales 6.12 y 6.13 -.</w:t>
      </w:r>
    </w:p>
    <w:p w14:paraId="46801BC7" w14:textId="1E2B02FD" w:rsidR="00105DD2" w:rsidRPr="00E013AA" w:rsidRDefault="00105DD2" w:rsidP="00105DD2">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t xml:space="preserve">De otra parte, en cuanto a los conceptos de </w:t>
      </w:r>
      <w:r w:rsidRPr="00E013AA">
        <w:rPr>
          <w:rFonts w:ascii="Arial" w:hAnsi="Arial" w:cs="Arial"/>
          <w:i/>
          <w:iCs/>
          <w:sz w:val="22"/>
          <w:shd w:val="clear" w:color="auto" w:fill="FFFFFF"/>
        </w:rPr>
        <w:t>demarcación</w:t>
      </w:r>
      <w:r w:rsidR="00E8719D">
        <w:rPr>
          <w:rFonts w:ascii="Arial" w:hAnsi="Arial" w:cs="Arial"/>
          <w:sz w:val="22"/>
          <w:shd w:val="clear" w:color="auto" w:fill="FFFFFF"/>
        </w:rPr>
        <w:t xml:space="preserve">, </w:t>
      </w:r>
      <w:r w:rsidRPr="00E013AA">
        <w:rPr>
          <w:rFonts w:ascii="Arial" w:hAnsi="Arial" w:cs="Arial"/>
          <w:sz w:val="22"/>
          <w:shd w:val="clear" w:color="auto" w:fill="FFFFFF"/>
        </w:rPr>
        <w:t xml:space="preserve">el </w:t>
      </w:r>
      <w:r>
        <w:rPr>
          <w:rFonts w:ascii="Arial" w:hAnsi="Arial" w:cs="Arial"/>
          <w:sz w:val="22"/>
          <w:shd w:val="clear" w:color="auto" w:fill="FFFFFF"/>
        </w:rPr>
        <w:t>«</w:t>
      </w:r>
      <w:r w:rsidRPr="00E013AA">
        <w:rPr>
          <w:rFonts w:ascii="Arial" w:hAnsi="Arial" w:cs="Arial"/>
          <w:sz w:val="22"/>
          <w:shd w:val="clear" w:color="auto" w:fill="FFFFFF"/>
        </w:rPr>
        <w:t>Glosario Manual de señalización vial</w:t>
      </w:r>
      <w:r>
        <w:rPr>
          <w:rFonts w:ascii="Arial" w:hAnsi="Arial" w:cs="Arial"/>
          <w:sz w:val="22"/>
          <w:shd w:val="clear" w:color="auto" w:fill="FFFFFF"/>
        </w:rPr>
        <w:t>»</w:t>
      </w:r>
      <w:r w:rsidRPr="00E013AA">
        <w:rPr>
          <w:rFonts w:ascii="Arial" w:hAnsi="Arial" w:cs="Arial"/>
          <w:sz w:val="22"/>
          <w:shd w:val="clear" w:color="auto" w:fill="FFFFFF"/>
        </w:rPr>
        <w:t xml:space="preserve"> del Instituto Nacional de Vías –Invias–</w:t>
      </w:r>
      <w:r>
        <w:rPr>
          <w:rFonts w:ascii="Arial" w:hAnsi="Arial" w:cs="Arial"/>
          <w:sz w:val="22"/>
          <w:shd w:val="clear" w:color="auto" w:fill="FFFFFF"/>
        </w:rPr>
        <w:t xml:space="preserve"> los define en estos términos</w:t>
      </w:r>
      <w:r w:rsidRPr="00E013AA">
        <w:rPr>
          <w:rFonts w:ascii="Arial" w:hAnsi="Arial" w:cs="Arial"/>
          <w:sz w:val="22"/>
          <w:shd w:val="clear" w:color="auto" w:fill="FFFFFF"/>
        </w:rPr>
        <w:t xml:space="preserve">: </w:t>
      </w:r>
    </w:p>
    <w:p w14:paraId="3BB685FF" w14:textId="77777777" w:rsidR="00105DD2" w:rsidRPr="00E013AA" w:rsidRDefault="00105DD2" w:rsidP="00105DD2">
      <w:pPr>
        <w:tabs>
          <w:tab w:val="left" w:pos="426"/>
        </w:tabs>
        <w:spacing w:line="276" w:lineRule="auto"/>
        <w:jc w:val="both"/>
        <w:rPr>
          <w:rFonts w:ascii="Arial" w:hAnsi="Arial" w:cs="Arial"/>
          <w:sz w:val="22"/>
          <w:shd w:val="clear" w:color="auto" w:fill="FFFFFF"/>
        </w:rPr>
      </w:pPr>
    </w:p>
    <w:p w14:paraId="042FA0AB" w14:textId="55CA78DD" w:rsidR="00105DD2" w:rsidRPr="00E013AA" w:rsidRDefault="00105DD2" w:rsidP="00A129CA">
      <w:pPr>
        <w:tabs>
          <w:tab w:val="left" w:pos="426"/>
        </w:tabs>
        <w:spacing w:after="120"/>
        <w:ind w:left="709" w:right="709"/>
        <w:jc w:val="both"/>
        <w:rPr>
          <w:rFonts w:ascii="Arial" w:hAnsi="Arial" w:cs="Arial"/>
          <w:sz w:val="21"/>
          <w:szCs w:val="21"/>
          <w:shd w:val="clear" w:color="auto" w:fill="FFFFFF"/>
        </w:rPr>
      </w:pPr>
      <w:r w:rsidRPr="00E013AA">
        <w:rPr>
          <w:rFonts w:ascii="Arial" w:hAnsi="Arial" w:cs="Arial"/>
          <w:sz w:val="21"/>
          <w:szCs w:val="21"/>
          <w:shd w:val="clear" w:color="auto" w:fill="FFFFFF"/>
        </w:rPr>
        <w:t>Demarcación. Elemento que sirve para diferenciar un área de otra, bien sea mediante color, textura o cambio de material</w:t>
      </w:r>
      <w:r w:rsidR="00680F64">
        <w:rPr>
          <w:rFonts w:ascii="Arial" w:hAnsi="Arial" w:cs="Arial"/>
          <w:sz w:val="21"/>
          <w:szCs w:val="21"/>
          <w:shd w:val="clear" w:color="auto" w:fill="FFFFFF"/>
        </w:rPr>
        <w:t>[…].</w:t>
      </w:r>
      <w:r w:rsidRPr="00E013AA">
        <w:rPr>
          <w:rStyle w:val="Refdenotaalpie"/>
          <w:rFonts w:ascii="Arial" w:hAnsi="Arial" w:cs="Arial"/>
          <w:sz w:val="21"/>
          <w:szCs w:val="21"/>
          <w:shd w:val="clear" w:color="auto" w:fill="FFFFFF"/>
        </w:rPr>
        <w:footnoteReference w:id="9"/>
      </w:r>
      <w:r w:rsidRPr="00E013AA">
        <w:rPr>
          <w:rFonts w:ascii="Arial" w:hAnsi="Arial" w:cs="Arial"/>
          <w:sz w:val="21"/>
          <w:szCs w:val="21"/>
          <w:shd w:val="clear" w:color="auto" w:fill="FFFFFF"/>
        </w:rPr>
        <w:t>.</w:t>
      </w:r>
    </w:p>
    <w:p w14:paraId="32338009" w14:textId="32534E72" w:rsidR="00105DD2" w:rsidRDefault="00105DD2" w:rsidP="00105DD2">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r w:rsidR="00512EDB">
        <w:rPr>
          <w:rFonts w:ascii="Arial" w:hAnsi="Arial" w:cs="Arial"/>
          <w:sz w:val="22"/>
          <w:shd w:val="clear" w:color="auto" w:fill="FFFFFF"/>
        </w:rPr>
        <w:t>[…]</w:t>
      </w:r>
    </w:p>
    <w:p w14:paraId="40F53DE9" w14:textId="0C92485A" w:rsidR="00512EDB" w:rsidRDefault="00512EDB" w:rsidP="00D81E5C">
      <w:pPr>
        <w:autoSpaceDE w:val="0"/>
        <w:autoSpaceDN w:val="0"/>
        <w:adjustRightInd w:val="0"/>
        <w:ind w:left="708" w:right="567"/>
        <w:jc w:val="both"/>
        <w:rPr>
          <w:rFonts w:ascii="Arial" w:eastAsiaTheme="minorHAnsi" w:hAnsi="Arial" w:cs="Arial"/>
          <w:sz w:val="21"/>
          <w:szCs w:val="21"/>
          <w:lang w:eastAsia="en-US"/>
        </w:rPr>
      </w:pPr>
      <w:r w:rsidRPr="00A129CA">
        <w:rPr>
          <w:rFonts w:ascii="Arial" w:hAnsi="Arial" w:cs="Arial"/>
          <w:sz w:val="21"/>
          <w:szCs w:val="21"/>
          <w:shd w:val="clear" w:color="auto" w:fill="FFFFFF"/>
        </w:rPr>
        <w:t>L</w:t>
      </w:r>
      <w:r w:rsidRPr="00A129CA">
        <w:rPr>
          <w:rFonts w:ascii="Arial" w:eastAsiaTheme="minorHAnsi" w:hAnsi="Arial" w:cs="Arial"/>
          <w:sz w:val="21"/>
          <w:szCs w:val="21"/>
          <w:lang w:eastAsia="en-US"/>
        </w:rPr>
        <w:t>a aplicación de marcas viales conformadas por líneas, flechas, símbolos y letras que se adhieren sobre el pavimento, bordillos o sardineles y estructuras de las vías de circulación o adyacentes a ellas, así como a los dispositivos que se colocan sobre la superficie de rodadura, con el fin de regular, canalizar el tránsito o indicar la presencia de obstáculos. Éstas se conocen como DEMARCACIONES.</w:t>
      </w:r>
    </w:p>
    <w:p w14:paraId="27E73EB1" w14:textId="77777777" w:rsidR="00512EDB" w:rsidRPr="00A129CA" w:rsidRDefault="00512EDB" w:rsidP="00A129CA">
      <w:pPr>
        <w:autoSpaceDE w:val="0"/>
        <w:autoSpaceDN w:val="0"/>
        <w:adjustRightInd w:val="0"/>
        <w:ind w:left="567" w:right="567"/>
        <w:jc w:val="both"/>
        <w:rPr>
          <w:rFonts w:ascii="Arial" w:eastAsiaTheme="minorHAnsi" w:hAnsi="Arial" w:cs="Arial"/>
          <w:sz w:val="21"/>
          <w:szCs w:val="21"/>
          <w:lang w:eastAsia="en-US"/>
        </w:rPr>
      </w:pPr>
    </w:p>
    <w:p w14:paraId="7CC3B0C8" w14:textId="3C67B6D9" w:rsidR="00105DD2" w:rsidRPr="00E013AA" w:rsidRDefault="00105DD2" w:rsidP="00105DD2">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lastRenderedPageBreak/>
        <w:tab/>
      </w:r>
      <w:r w:rsidRPr="00E013AA">
        <w:rPr>
          <w:rFonts w:ascii="Arial" w:hAnsi="Arial" w:cs="Arial"/>
          <w:sz w:val="22"/>
          <w:shd w:val="clear" w:color="auto" w:fill="FFFFFF"/>
        </w:rPr>
        <w:tab/>
      </w:r>
      <w:r w:rsidR="00552CF9">
        <w:rPr>
          <w:rFonts w:ascii="Arial" w:hAnsi="Arial" w:cs="Arial"/>
          <w:sz w:val="22"/>
          <w:shd w:val="clear" w:color="auto" w:fill="FFFFFF"/>
        </w:rPr>
        <w:t>De otro lado</w:t>
      </w:r>
      <w:r w:rsidRPr="00E013AA">
        <w:rPr>
          <w:rFonts w:ascii="Arial" w:hAnsi="Arial" w:cs="Arial"/>
          <w:sz w:val="22"/>
          <w:shd w:val="clear" w:color="auto" w:fill="FFFFFF"/>
        </w:rPr>
        <w:t>, sobre la obligatoriedad de aplicar documentos tipo para la contratación de actividades de semaforización se pronunció esta Agencia en el concepto C-597 del 14 de septiembre de 2020</w:t>
      </w:r>
      <w:r w:rsidR="008E7E2E">
        <w:rPr>
          <w:rFonts w:ascii="Arial" w:hAnsi="Arial" w:cs="Arial"/>
          <w:sz w:val="22"/>
          <w:shd w:val="clear" w:color="auto" w:fill="FFFFFF"/>
        </w:rPr>
        <w:t xml:space="preserve"> y C–778 de 18 de enero de 2021</w:t>
      </w:r>
      <w:r w:rsidRPr="00E013AA">
        <w:rPr>
          <w:rFonts w:ascii="Arial" w:hAnsi="Arial" w:cs="Arial"/>
          <w:sz w:val="22"/>
          <w:shd w:val="clear" w:color="auto" w:fill="FFFFFF"/>
        </w:rPr>
        <w:t xml:space="preserve">. En </w:t>
      </w:r>
      <w:r>
        <w:rPr>
          <w:rFonts w:ascii="Arial" w:hAnsi="Arial" w:cs="Arial"/>
          <w:sz w:val="22"/>
          <w:shd w:val="clear" w:color="auto" w:fill="FFFFFF"/>
        </w:rPr>
        <w:t>este</w:t>
      </w:r>
      <w:r w:rsidRPr="00E013AA">
        <w:rPr>
          <w:rFonts w:ascii="Arial" w:hAnsi="Arial" w:cs="Arial"/>
          <w:sz w:val="22"/>
          <w:shd w:val="clear" w:color="auto" w:fill="FFFFFF"/>
        </w:rPr>
        <w:t xml:space="preserve"> concepto se indicó que para la contratación de tales actividades </w:t>
      </w:r>
      <w:r>
        <w:rPr>
          <w:rFonts w:ascii="Arial" w:hAnsi="Arial" w:cs="Arial"/>
          <w:sz w:val="22"/>
          <w:shd w:val="clear" w:color="auto" w:fill="FFFFFF"/>
        </w:rPr>
        <w:t>–</w:t>
      </w:r>
      <w:r w:rsidRPr="00E013AA">
        <w:rPr>
          <w:rFonts w:ascii="Arial" w:hAnsi="Arial" w:cs="Arial"/>
          <w:sz w:val="22"/>
          <w:shd w:val="clear" w:color="auto" w:fill="FFFFFF"/>
        </w:rPr>
        <w:t>al ser conexas a la demarcación y señalización de vías, o de espacio público asociado a infraestructura de transporte</w:t>
      </w:r>
      <w:r>
        <w:rPr>
          <w:rFonts w:ascii="Arial" w:hAnsi="Arial" w:cs="Arial"/>
          <w:sz w:val="22"/>
          <w:shd w:val="clear" w:color="auto" w:fill="FFFFFF"/>
        </w:rPr>
        <w:t>–</w:t>
      </w:r>
      <w:r w:rsidRPr="00E013AA">
        <w:rPr>
          <w:rFonts w:ascii="Arial" w:hAnsi="Arial" w:cs="Arial"/>
          <w:sz w:val="22"/>
          <w:shd w:val="clear" w:color="auto" w:fill="FFFFFF"/>
        </w:rPr>
        <w:t xml:space="preserve"> deben aplicarse los documentos tipo. Al respecto se </w:t>
      </w:r>
      <w:r>
        <w:rPr>
          <w:rFonts w:ascii="Arial" w:hAnsi="Arial" w:cs="Arial"/>
          <w:sz w:val="22"/>
          <w:shd w:val="clear" w:color="auto" w:fill="FFFFFF"/>
        </w:rPr>
        <w:t>consideró que</w:t>
      </w:r>
      <w:r w:rsidRPr="00E013AA">
        <w:rPr>
          <w:rFonts w:ascii="Arial" w:hAnsi="Arial" w:cs="Arial"/>
          <w:sz w:val="22"/>
          <w:shd w:val="clear" w:color="auto" w:fill="FFFFFF"/>
        </w:rPr>
        <w:t>:</w:t>
      </w:r>
    </w:p>
    <w:p w14:paraId="7A61EED9" w14:textId="77777777" w:rsidR="00105DD2" w:rsidRPr="00E013AA" w:rsidRDefault="00105DD2" w:rsidP="00105DD2">
      <w:pPr>
        <w:tabs>
          <w:tab w:val="left" w:pos="426"/>
        </w:tabs>
        <w:spacing w:line="276" w:lineRule="auto"/>
        <w:jc w:val="both"/>
        <w:rPr>
          <w:rFonts w:ascii="Arial" w:hAnsi="Arial" w:cs="Arial"/>
          <w:sz w:val="22"/>
          <w:shd w:val="clear" w:color="auto" w:fill="FFFFFF"/>
        </w:rPr>
      </w:pPr>
    </w:p>
    <w:p w14:paraId="1A150753" w14:textId="77777777" w:rsidR="00105DD2" w:rsidRPr="00E013AA" w:rsidRDefault="00105DD2" w:rsidP="00105DD2">
      <w:pPr>
        <w:tabs>
          <w:tab w:val="left" w:pos="426"/>
        </w:tabs>
        <w:ind w:left="709" w:right="709"/>
        <w:jc w:val="both"/>
        <w:rPr>
          <w:rFonts w:ascii="Arial" w:hAnsi="Arial" w:cs="Arial"/>
          <w:sz w:val="21"/>
          <w:szCs w:val="21"/>
          <w:shd w:val="clear" w:color="auto" w:fill="FFFFFF"/>
        </w:rPr>
      </w:pPr>
      <w:r w:rsidRPr="00E013AA">
        <w:rPr>
          <w:rFonts w:ascii="Arial" w:hAnsi="Arial" w:cs="Arial"/>
          <w:sz w:val="21"/>
          <w:szCs w:val="21"/>
          <w:shd w:val="clear" w:color="auto" w:fill="FFFFFF"/>
        </w:rPr>
        <w:t>[…]</w:t>
      </w:r>
      <w:r>
        <w:rPr>
          <w:rFonts w:ascii="Arial" w:hAnsi="Arial" w:cs="Arial"/>
          <w:sz w:val="21"/>
          <w:szCs w:val="21"/>
          <w:shd w:val="clear" w:color="auto" w:fill="FFFFFF"/>
        </w:rPr>
        <w:t xml:space="preserve"> </w:t>
      </w:r>
      <w:r w:rsidRPr="00E013AA">
        <w:rPr>
          <w:rFonts w:ascii="Arial" w:hAnsi="Arial" w:cs="Arial"/>
          <w:sz w:val="21"/>
          <w:szCs w:val="21"/>
        </w:rPr>
        <w:t xml:space="preserve">«si la obra a realizar es solo de semaforización» sí es obligatorio el uso de los Pliegos Tipo, claro está, siempre que el contrato se ejecute en el contexto de una obra de infraestructura de transporte o de espacio público asociado a infraestructuras de transporte. Tal afirmación se fundamenta, al menos, en dos consideraciones. Primero, en que, desde una perspectiva técnica, la semaforización es una actividad conexa a las labores de demarcación y señalización de la infraestructura de transporte como elementos que permiten organizar las interacciones de los diferentes actores de la movilidad y el tránsito como tal, sobre todo, en el contexto de la seguridad vial y las normas aplicables en dicha materia. Segundo, porque en el Anexo 3-Glosario de los Documentos Tipo, que delimita el alcance de las expresiones técnicas, la «señalización» es definida como el «Conjunto de señales destinado a regular el tránsito», las cuales, se agrega, pueden ser «[…] señales verticales y señalización horizontal o demarcaciones», de lo que se sigue que los semáforos son una forma de señalización vertical, teniendo como parámetro que el artículo 2 de la Ley 769 de 2002 lo define como «Dispositivo electromagnético o electrónico </w:t>
      </w:r>
      <w:r w:rsidRPr="00E013AA">
        <w:rPr>
          <w:rFonts w:ascii="Arial" w:hAnsi="Arial" w:cs="Arial"/>
          <w:i/>
          <w:sz w:val="21"/>
          <w:szCs w:val="21"/>
        </w:rPr>
        <w:t>para regular el tránsito</w:t>
      </w:r>
      <w:r w:rsidRPr="00E013AA">
        <w:rPr>
          <w:rFonts w:ascii="Arial" w:hAnsi="Arial" w:cs="Arial"/>
          <w:sz w:val="21"/>
          <w:szCs w:val="21"/>
        </w:rPr>
        <w:t xml:space="preserve"> </w:t>
      </w:r>
      <w:r w:rsidRPr="00E013AA">
        <w:rPr>
          <w:rFonts w:ascii="Arial" w:hAnsi="Arial" w:cs="Arial"/>
          <w:i/>
          <w:sz w:val="21"/>
          <w:szCs w:val="21"/>
        </w:rPr>
        <w:t>de vehículos, peatones</w:t>
      </w:r>
      <w:r w:rsidRPr="00E013AA">
        <w:rPr>
          <w:rFonts w:ascii="Arial" w:hAnsi="Arial" w:cs="Arial"/>
          <w:sz w:val="21"/>
          <w:szCs w:val="21"/>
        </w:rPr>
        <w:t xml:space="preserve"> mediante el uso de señales luminosas»</w:t>
      </w:r>
      <w:r>
        <w:rPr>
          <w:rFonts w:ascii="Arial" w:hAnsi="Arial" w:cs="Arial"/>
          <w:sz w:val="21"/>
          <w:szCs w:val="21"/>
        </w:rPr>
        <w:t xml:space="preserve"> […].</w:t>
      </w:r>
      <w:r w:rsidRPr="00E013AA">
        <w:rPr>
          <w:rStyle w:val="Refdenotaalpie"/>
          <w:rFonts w:ascii="Arial" w:hAnsi="Arial" w:cs="Arial"/>
          <w:sz w:val="21"/>
          <w:szCs w:val="21"/>
        </w:rPr>
        <w:footnoteReference w:id="10"/>
      </w:r>
    </w:p>
    <w:p w14:paraId="33C6C4CF" w14:textId="77777777" w:rsidR="00105DD2" w:rsidRPr="00E013AA" w:rsidRDefault="00105DD2" w:rsidP="00105DD2">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p>
    <w:p w14:paraId="27F03C16" w14:textId="71DE89B5" w:rsidR="00275A1F" w:rsidRDefault="00105DD2" w:rsidP="00105DD2">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r w:rsidR="00275A1F">
        <w:rPr>
          <w:rFonts w:ascii="Arial" w:hAnsi="Arial" w:cs="Arial"/>
          <w:sz w:val="22"/>
          <w:shd w:val="clear" w:color="auto" w:fill="FFFFFF"/>
        </w:rPr>
        <w:t xml:space="preserve">Así las cosas, se tiene que las </w:t>
      </w:r>
      <w:r w:rsidR="00552CF9">
        <w:rPr>
          <w:rFonts w:ascii="Arial" w:hAnsi="Arial" w:cs="Arial"/>
          <w:sz w:val="22"/>
          <w:shd w:val="clear" w:color="auto" w:fill="FFFFFF"/>
        </w:rPr>
        <w:t>e</w:t>
      </w:r>
      <w:r w:rsidR="00275A1F">
        <w:rPr>
          <w:rFonts w:ascii="Arial" w:hAnsi="Arial" w:cs="Arial"/>
          <w:sz w:val="22"/>
          <w:shd w:val="clear" w:color="auto" w:fill="FFFFFF"/>
        </w:rPr>
        <w:t xml:space="preserve">ntidades sometidas al </w:t>
      </w:r>
      <w:r w:rsidR="00275A1F" w:rsidRPr="00E013AA">
        <w:rPr>
          <w:rFonts w:ascii="Arial" w:eastAsia="Calibri" w:hAnsi="Arial" w:cs="Arial"/>
          <w:sz w:val="22"/>
        </w:rPr>
        <w:t>Estatuto General de Contrataci</w:t>
      </w:r>
      <w:r w:rsidR="00275A1F">
        <w:rPr>
          <w:rFonts w:ascii="Arial" w:eastAsia="Calibri" w:hAnsi="Arial" w:cs="Arial"/>
          <w:sz w:val="22"/>
        </w:rPr>
        <w:t>ón de la Administración Pública deberán contratar proyectos de señalización o demarcación de infraestructura de transporte</w:t>
      </w:r>
      <w:r w:rsidR="00D5185F">
        <w:rPr>
          <w:rFonts w:ascii="Arial" w:eastAsia="Calibri" w:hAnsi="Arial" w:cs="Arial"/>
          <w:sz w:val="22"/>
        </w:rPr>
        <w:t>,</w:t>
      </w:r>
      <w:r w:rsidR="00275A1F">
        <w:rPr>
          <w:rFonts w:ascii="Arial" w:eastAsia="Calibri" w:hAnsi="Arial" w:cs="Arial"/>
          <w:sz w:val="22"/>
        </w:rPr>
        <w:t xml:space="preserve"> de conformidad con lo establecido en el documento tipo de infraestructura de transporte versión 3, pues</w:t>
      </w:r>
      <w:r w:rsidR="002E2E12">
        <w:rPr>
          <w:rFonts w:ascii="Arial" w:eastAsia="Calibri" w:hAnsi="Arial" w:cs="Arial"/>
          <w:sz w:val="22"/>
        </w:rPr>
        <w:t xml:space="preserve"> </w:t>
      </w:r>
      <w:r w:rsidRPr="00E013AA">
        <w:rPr>
          <w:rFonts w:ascii="Arial" w:hAnsi="Arial" w:cs="Arial"/>
          <w:sz w:val="22"/>
          <w:shd w:val="clear" w:color="auto" w:fill="FFFFFF"/>
        </w:rPr>
        <w:t xml:space="preserve">las actividades </w:t>
      </w:r>
      <w:r w:rsidR="002E2E12">
        <w:rPr>
          <w:rFonts w:ascii="Arial" w:hAnsi="Arial" w:cs="Arial"/>
          <w:sz w:val="22"/>
          <w:shd w:val="clear" w:color="auto" w:fill="FFFFFF"/>
        </w:rPr>
        <w:t>contenidas en</w:t>
      </w:r>
      <w:r w:rsidRPr="00E013AA">
        <w:rPr>
          <w:rFonts w:ascii="Arial" w:hAnsi="Arial" w:cs="Arial"/>
          <w:sz w:val="22"/>
          <w:shd w:val="clear" w:color="auto" w:fill="FFFFFF"/>
        </w:rPr>
        <w:t xml:space="preserve"> </w:t>
      </w:r>
      <w:r>
        <w:rPr>
          <w:rFonts w:ascii="Arial" w:hAnsi="Arial" w:cs="Arial"/>
          <w:sz w:val="22"/>
          <w:shd w:val="clear" w:color="auto" w:fill="FFFFFF"/>
        </w:rPr>
        <w:t>la Matriz</w:t>
      </w:r>
      <w:r w:rsidR="002E2E12">
        <w:rPr>
          <w:rFonts w:ascii="Arial" w:hAnsi="Arial" w:cs="Arial"/>
          <w:sz w:val="22"/>
          <w:shd w:val="clear" w:color="auto" w:fill="FFFFFF"/>
        </w:rPr>
        <w:t xml:space="preserve">  1 </w:t>
      </w:r>
      <w:r w:rsidRPr="00E013AA">
        <w:rPr>
          <w:rFonts w:ascii="Arial" w:hAnsi="Arial" w:cs="Arial"/>
          <w:sz w:val="22"/>
          <w:shd w:val="clear" w:color="auto" w:fill="FFFFFF"/>
        </w:rPr>
        <w:t>comprenden</w:t>
      </w:r>
      <w:r w:rsidR="00275A1F">
        <w:rPr>
          <w:rFonts w:ascii="Arial" w:hAnsi="Arial" w:cs="Arial"/>
          <w:sz w:val="22"/>
          <w:shd w:val="clear" w:color="auto" w:fill="FFFFFF"/>
        </w:rPr>
        <w:t xml:space="preserve"> proyectos de demarcación o señalización  (horizontal o vertical o semaforización) de </w:t>
      </w:r>
      <w:r w:rsidR="002E2E12">
        <w:rPr>
          <w:rFonts w:ascii="Arial" w:hAnsi="Arial" w:cs="Arial"/>
          <w:sz w:val="22"/>
          <w:shd w:val="clear" w:color="auto" w:fill="FFFFFF"/>
        </w:rPr>
        <w:t>la infraestructura referida,</w:t>
      </w:r>
      <w:r w:rsidRPr="00E013AA">
        <w:rPr>
          <w:rFonts w:ascii="Arial" w:hAnsi="Arial" w:cs="Arial"/>
          <w:sz w:val="22"/>
          <w:shd w:val="clear" w:color="auto" w:fill="FFFFFF"/>
        </w:rPr>
        <w:t xml:space="preserve"> por lo que, en principio,</w:t>
      </w:r>
      <w:r>
        <w:rPr>
          <w:rFonts w:ascii="Arial" w:hAnsi="Arial" w:cs="Arial"/>
          <w:sz w:val="22"/>
          <w:shd w:val="clear" w:color="auto" w:fill="FFFFFF"/>
        </w:rPr>
        <w:t xml:space="preserve"> deberían</w:t>
      </w:r>
      <w:r w:rsidRPr="00E013AA">
        <w:rPr>
          <w:rFonts w:ascii="Arial" w:hAnsi="Arial" w:cs="Arial"/>
          <w:sz w:val="22"/>
          <w:shd w:val="clear" w:color="auto" w:fill="FFFFFF"/>
        </w:rPr>
        <w:t xml:space="preserve"> aplicarse los documentos tipo. </w:t>
      </w:r>
    </w:p>
    <w:p w14:paraId="6B7901E1" w14:textId="708E8E3D" w:rsidR="00105DD2" w:rsidRDefault="00275A1F" w:rsidP="00105DD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sidR="00552CF9">
        <w:rPr>
          <w:rFonts w:ascii="Arial" w:hAnsi="Arial" w:cs="Arial"/>
          <w:sz w:val="22"/>
          <w:shd w:val="clear" w:color="auto" w:fill="FFFFFF"/>
        </w:rPr>
        <w:tab/>
      </w:r>
      <w:r w:rsidR="0021446F">
        <w:rPr>
          <w:rFonts w:ascii="Arial" w:hAnsi="Arial" w:cs="Arial"/>
          <w:sz w:val="22"/>
          <w:shd w:val="clear" w:color="auto" w:fill="FFFFFF"/>
        </w:rPr>
        <w:t>E</w:t>
      </w:r>
      <w:r w:rsidR="002E2E12">
        <w:rPr>
          <w:rFonts w:ascii="Arial" w:hAnsi="Arial" w:cs="Arial"/>
          <w:sz w:val="22"/>
          <w:shd w:val="clear" w:color="auto" w:fill="FFFFFF"/>
        </w:rPr>
        <w:t>s pertinente precisar que el</w:t>
      </w:r>
      <w:r>
        <w:rPr>
          <w:rFonts w:ascii="Arial" w:hAnsi="Arial" w:cs="Arial"/>
          <w:sz w:val="22"/>
          <w:shd w:val="clear" w:color="auto" w:fill="FFFFFF"/>
        </w:rPr>
        <w:t xml:space="preserve"> alcance de estas actividades –</w:t>
      </w:r>
      <w:r w:rsidR="00105DD2" w:rsidRPr="00E013AA">
        <w:rPr>
          <w:rFonts w:ascii="Arial" w:hAnsi="Arial" w:cs="Arial"/>
          <w:i/>
          <w:iCs/>
          <w:sz w:val="22"/>
          <w:shd w:val="clear" w:color="auto" w:fill="FFFFFF"/>
        </w:rPr>
        <w:t>demarcación</w:t>
      </w:r>
      <w:r w:rsidR="00105DD2" w:rsidRPr="00E013AA">
        <w:rPr>
          <w:rFonts w:ascii="Arial" w:hAnsi="Arial" w:cs="Arial"/>
          <w:sz w:val="22"/>
          <w:shd w:val="clear" w:color="auto" w:fill="FFFFFF"/>
        </w:rPr>
        <w:t xml:space="preserve"> y </w:t>
      </w:r>
      <w:r w:rsidR="00105DD2" w:rsidRPr="00E013AA">
        <w:rPr>
          <w:rFonts w:ascii="Arial" w:hAnsi="Arial" w:cs="Arial"/>
          <w:i/>
          <w:iCs/>
          <w:sz w:val="22"/>
          <w:shd w:val="clear" w:color="auto" w:fill="FFFFFF"/>
        </w:rPr>
        <w:t>señalización</w:t>
      </w:r>
      <w:r>
        <w:rPr>
          <w:rFonts w:ascii="Arial" w:hAnsi="Arial" w:cs="Arial"/>
          <w:sz w:val="22"/>
          <w:shd w:val="clear" w:color="auto" w:fill="FFFFFF"/>
        </w:rPr>
        <w:t xml:space="preserve">– </w:t>
      </w:r>
      <w:r w:rsidR="00105DD2" w:rsidRPr="00E013AA">
        <w:rPr>
          <w:rFonts w:ascii="Arial" w:hAnsi="Arial" w:cs="Arial"/>
          <w:sz w:val="22"/>
          <w:shd w:val="clear" w:color="auto" w:fill="FFFFFF"/>
        </w:rPr>
        <w:t>en el contexto de los documentos tipo de</w:t>
      </w:r>
      <w:r w:rsidR="0021446F">
        <w:rPr>
          <w:rFonts w:ascii="Arial" w:hAnsi="Arial" w:cs="Arial"/>
          <w:sz w:val="22"/>
          <w:shd w:val="clear" w:color="auto" w:fill="FFFFFF"/>
        </w:rPr>
        <w:t xml:space="preserve"> infraestructura de transporte, puntualmente, </w:t>
      </w:r>
      <w:r w:rsidR="00105DD2" w:rsidRPr="00E013AA">
        <w:rPr>
          <w:rFonts w:ascii="Arial" w:hAnsi="Arial" w:cs="Arial"/>
          <w:sz w:val="22"/>
          <w:shd w:val="clear" w:color="auto" w:fill="FFFFFF"/>
        </w:rPr>
        <w:t>el desarrollo de las actividades 1.4, 1.5, 6.13 y 6.14, comprende la instalación de semáforos</w:t>
      </w:r>
      <w:r w:rsidR="00105DD2">
        <w:rPr>
          <w:rFonts w:ascii="Arial" w:hAnsi="Arial" w:cs="Arial"/>
          <w:sz w:val="22"/>
          <w:shd w:val="clear" w:color="auto" w:fill="FFFFFF"/>
        </w:rPr>
        <w:t xml:space="preserve"> o la implementación de los elementos de seguridad vial para cruces semaforizados</w:t>
      </w:r>
      <w:r w:rsidR="00105DD2" w:rsidRPr="00E013AA">
        <w:rPr>
          <w:rFonts w:ascii="Arial" w:hAnsi="Arial" w:cs="Arial"/>
          <w:sz w:val="22"/>
          <w:shd w:val="clear" w:color="auto" w:fill="FFFFFF"/>
        </w:rPr>
        <w:t xml:space="preserve">, pero no el mantenimiento </w:t>
      </w:r>
      <w:r w:rsidR="00105DD2">
        <w:rPr>
          <w:rFonts w:ascii="Arial" w:hAnsi="Arial" w:cs="Arial"/>
          <w:sz w:val="22"/>
          <w:shd w:val="clear" w:color="auto" w:fill="FFFFFF"/>
        </w:rPr>
        <w:t xml:space="preserve">propiamente de dichos </w:t>
      </w:r>
      <w:r w:rsidR="00154369">
        <w:rPr>
          <w:rFonts w:ascii="Arial" w:hAnsi="Arial" w:cs="Arial"/>
          <w:sz w:val="22"/>
          <w:shd w:val="clear" w:color="auto" w:fill="FFFFFF"/>
        </w:rPr>
        <w:t>elementos</w:t>
      </w:r>
      <w:r w:rsidR="00105DD2" w:rsidRPr="00E013AA">
        <w:rPr>
          <w:rFonts w:ascii="Arial" w:hAnsi="Arial" w:cs="Arial"/>
          <w:sz w:val="22"/>
          <w:shd w:val="clear" w:color="auto" w:fill="FFFFFF"/>
        </w:rPr>
        <w:t xml:space="preserve">. Esto debido a que dichas actividades fueron incluidas en la </w:t>
      </w:r>
      <w:r w:rsidR="00105DD2">
        <w:rPr>
          <w:rFonts w:ascii="Arial" w:hAnsi="Arial" w:cs="Arial"/>
          <w:sz w:val="22"/>
          <w:shd w:val="clear" w:color="auto" w:fill="FFFFFF"/>
        </w:rPr>
        <w:t>M</w:t>
      </w:r>
      <w:r w:rsidR="00105DD2" w:rsidRPr="00E013AA">
        <w:rPr>
          <w:rFonts w:ascii="Arial" w:hAnsi="Arial" w:cs="Arial"/>
          <w:sz w:val="22"/>
          <w:shd w:val="clear" w:color="auto" w:fill="FFFFFF"/>
        </w:rPr>
        <w:t>atri</w:t>
      </w:r>
      <w:r w:rsidR="00105DD2">
        <w:rPr>
          <w:rFonts w:ascii="Arial" w:hAnsi="Arial" w:cs="Arial"/>
          <w:sz w:val="22"/>
          <w:shd w:val="clear" w:color="auto" w:fill="FFFFFF"/>
        </w:rPr>
        <w:t>z</w:t>
      </w:r>
      <w:r w:rsidR="00105DD2" w:rsidRPr="00E013AA">
        <w:rPr>
          <w:rFonts w:ascii="Arial" w:hAnsi="Arial" w:cs="Arial"/>
          <w:sz w:val="22"/>
          <w:shd w:val="clear" w:color="auto" w:fill="FFFFFF"/>
        </w:rPr>
        <w:t xml:space="preserve"> 1 en la medida en que su ejecución supone la intervención directa con obra pública de la infraestructura de transporte o espacio </w:t>
      </w:r>
      <w:r w:rsidR="00105DD2" w:rsidRPr="00E013AA">
        <w:rPr>
          <w:rFonts w:ascii="Arial" w:hAnsi="Arial" w:cs="Arial"/>
          <w:sz w:val="22"/>
          <w:shd w:val="clear" w:color="auto" w:fill="FFFFFF"/>
        </w:rPr>
        <w:lastRenderedPageBreak/>
        <w:t>público asociado a esta</w:t>
      </w:r>
      <w:r w:rsidR="00105DD2">
        <w:rPr>
          <w:rFonts w:ascii="Arial" w:hAnsi="Arial" w:cs="Arial"/>
          <w:sz w:val="22"/>
          <w:shd w:val="clear" w:color="auto" w:fill="FFFFFF"/>
        </w:rPr>
        <w:t>, así como actividades que hacen parte de las labores de mejoramiento según establece la Ley 1682 de 2013 y el Decreto 769 de 2014. Sin embargo,</w:t>
      </w:r>
      <w:r w:rsidR="00105DD2" w:rsidRPr="00E013AA">
        <w:rPr>
          <w:rFonts w:ascii="Arial" w:hAnsi="Arial" w:cs="Arial"/>
          <w:sz w:val="22"/>
          <w:shd w:val="clear" w:color="auto" w:fill="FFFFFF"/>
        </w:rPr>
        <w:t xml:space="preserve"> tal inclusión no significa que cualquier actividad que suponga intervenir señales o demarcaciones deba contratarse aplicando documentos tipo.</w:t>
      </w:r>
    </w:p>
    <w:p w14:paraId="3C678C3C" w14:textId="56A637D0" w:rsidR="00105DD2" w:rsidRDefault="00105DD2" w:rsidP="00EE66F5">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t xml:space="preserve"> </w:t>
      </w:r>
      <w:r w:rsidR="0021446F">
        <w:rPr>
          <w:rFonts w:ascii="Arial" w:hAnsi="Arial" w:cs="Arial"/>
          <w:sz w:val="22"/>
          <w:shd w:val="clear" w:color="auto" w:fill="FFFFFF"/>
        </w:rPr>
        <w:t xml:space="preserve">Ahora, en lo referente a </w:t>
      </w:r>
      <w:r w:rsidR="00EC6451">
        <w:rPr>
          <w:rFonts w:ascii="Arial" w:hAnsi="Arial" w:cs="Arial"/>
          <w:i/>
          <w:sz w:val="22"/>
          <w:shd w:val="clear" w:color="auto" w:fill="FFFFFF"/>
        </w:rPr>
        <w:t>áreas peatonales</w:t>
      </w:r>
      <w:r w:rsidR="00DD4150">
        <w:rPr>
          <w:rFonts w:ascii="Arial" w:hAnsi="Arial" w:cs="Arial"/>
          <w:i/>
          <w:sz w:val="22"/>
          <w:shd w:val="clear" w:color="auto" w:fill="FFFFFF"/>
        </w:rPr>
        <w:t xml:space="preserve"> (andenes) y conductos de aguas lluvias</w:t>
      </w:r>
      <w:r w:rsidR="00EC6451">
        <w:rPr>
          <w:rFonts w:ascii="Arial" w:hAnsi="Arial" w:cs="Arial"/>
          <w:i/>
          <w:sz w:val="22"/>
          <w:shd w:val="clear" w:color="auto" w:fill="FFFFFF"/>
        </w:rPr>
        <w:t xml:space="preserve"> </w:t>
      </w:r>
      <w:r w:rsidR="00154369">
        <w:rPr>
          <w:rFonts w:ascii="Arial" w:hAnsi="Arial" w:cs="Arial"/>
          <w:sz w:val="22"/>
          <w:shd w:val="clear" w:color="auto" w:fill="FFFFFF"/>
        </w:rPr>
        <w:t>se tiene que, el anexo 3</w:t>
      </w:r>
      <w:r w:rsidR="00501D08">
        <w:rPr>
          <w:rFonts w:ascii="Arial" w:hAnsi="Arial" w:cs="Arial"/>
          <w:sz w:val="22"/>
          <w:shd w:val="clear" w:color="auto" w:fill="FFFFFF"/>
        </w:rPr>
        <w:t xml:space="preserve"> – </w:t>
      </w:r>
      <w:r w:rsidR="00154369">
        <w:rPr>
          <w:rFonts w:ascii="Arial" w:hAnsi="Arial" w:cs="Arial"/>
          <w:sz w:val="22"/>
          <w:shd w:val="clear" w:color="auto" w:fill="FFFFFF"/>
        </w:rPr>
        <w:t xml:space="preserve">Glosario definió el concepto </w:t>
      </w:r>
      <w:r w:rsidR="008D012D">
        <w:rPr>
          <w:rFonts w:ascii="Arial" w:hAnsi="Arial" w:cs="Arial"/>
          <w:sz w:val="22"/>
          <w:shd w:val="clear" w:color="auto" w:fill="FFFFFF"/>
        </w:rPr>
        <w:t>de espacio público asociado a la Infraestructura de Transporte, en el que se incluyó como parte de es</w:t>
      </w:r>
      <w:r w:rsidR="00DD4150">
        <w:rPr>
          <w:rFonts w:ascii="Arial" w:hAnsi="Arial" w:cs="Arial"/>
          <w:sz w:val="22"/>
          <w:shd w:val="clear" w:color="auto" w:fill="FFFFFF"/>
        </w:rPr>
        <w:t>te, lo siguiente</w:t>
      </w:r>
      <w:r w:rsidR="008D012D">
        <w:rPr>
          <w:rFonts w:ascii="Arial" w:hAnsi="Arial" w:cs="Arial"/>
          <w:sz w:val="22"/>
          <w:shd w:val="clear" w:color="auto" w:fill="FFFFFF"/>
        </w:rPr>
        <w:t xml:space="preserve">: </w:t>
      </w:r>
    </w:p>
    <w:p w14:paraId="41B8154F" w14:textId="77777777" w:rsidR="00552CF9" w:rsidRDefault="00552CF9" w:rsidP="00EE66F5">
      <w:pPr>
        <w:tabs>
          <w:tab w:val="left" w:pos="426"/>
        </w:tabs>
        <w:spacing w:line="276" w:lineRule="auto"/>
        <w:jc w:val="both"/>
        <w:rPr>
          <w:rFonts w:ascii="Arial" w:hAnsi="Arial" w:cs="Arial"/>
          <w:sz w:val="22"/>
          <w:shd w:val="clear" w:color="auto" w:fill="FFFFFF"/>
        </w:rPr>
      </w:pPr>
    </w:p>
    <w:p w14:paraId="3CE6D1B8" w14:textId="34319FC6" w:rsidR="008D012D" w:rsidRPr="008D012D" w:rsidRDefault="008D012D" w:rsidP="00EE66F5">
      <w:pPr>
        <w:tabs>
          <w:tab w:val="left" w:pos="709"/>
        </w:tabs>
        <w:spacing w:after="120"/>
        <w:ind w:left="709" w:right="567"/>
        <w:jc w:val="both"/>
        <w:rPr>
          <w:rFonts w:ascii="Arial" w:hAnsi="Arial" w:cs="Arial"/>
          <w:sz w:val="22"/>
          <w:shd w:val="clear" w:color="auto" w:fill="FFFFFF"/>
        </w:rPr>
      </w:pPr>
      <w:r w:rsidRPr="00E013AA">
        <w:rPr>
          <w:rFonts w:ascii="Arial" w:hAnsi="Arial" w:cs="Arial"/>
          <w:sz w:val="21"/>
          <w:szCs w:val="21"/>
        </w:rPr>
        <w:t>«</w:t>
      </w:r>
      <w:r>
        <w:rPr>
          <w:rFonts w:ascii="Arial" w:hAnsi="Arial" w:cs="Arial"/>
          <w:sz w:val="21"/>
          <w:szCs w:val="21"/>
        </w:rPr>
        <w:t xml:space="preserve">2.1. </w:t>
      </w:r>
      <w:r w:rsidRPr="008D012D">
        <w:rPr>
          <w:rFonts w:ascii="Arial" w:hAnsi="Arial" w:cs="Arial"/>
          <w:b/>
          <w:sz w:val="21"/>
          <w:szCs w:val="21"/>
        </w:rPr>
        <w:t xml:space="preserve">Espacio Público Asociado a la Infraestructura de Transporte: </w:t>
      </w:r>
      <w:r w:rsidRPr="008D012D">
        <w:rPr>
          <w:rFonts w:ascii="Arial" w:hAnsi="Arial" w:cs="Arial"/>
          <w:sz w:val="21"/>
          <w:szCs w:val="21"/>
        </w:rPr>
        <w:t>Hacen relación a los elementos constitutivos artificiales o construidos</w:t>
      </w:r>
      <w:r w:rsidRPr="008D012D">
        <w:rPr>
          <w:rStyle w:val="Refdenotaalpie"/>
          <w:rFonts w:ascii="Arial" w:eastAsia="Arial" w:hAnsi="Arial" w:cs="Arial"/>
          <w:sz w:val="21"/>
          <w:szCs w:val="21"/>
        </w:rPr>
        <w:footnoteReference w:id="11"/>
      </w:r>
      <w:r w:rsidRPr="008D012D">
        <w:rPr>
          <w:rFonts w:ascii="Arial" w:hAnsi="Arial" w:cs="Arial"/>
          <w:sz w:val="21"/>
          <w:szCs w:val="21"/>
        </w:rPr>
        <w:t xml:space="preserve">, tales como:  </w:t>
      </w:r>
    </w:p>
    <w:p w14:paraId="7E084A8B" w14:textId="312616E6" w:rsidR="008D012D" w:rsidRPr="008D012D" w:rsidRDefault="008D012D" w:rsidP="008D012D">
      <w:pPr>
        <w:pStyle w:val="Prrafodelista"/>
        <w:numPr>
          <w:ilvl w:val="0"/>
          <w:numId w:val="30"/>
        </w:numPr>
        <w:ind w:right="567"/>
        <w:rPr>
          <w:rFonts w:ascii="Arial" w:hAnsi="Arial" w:cs="Arial"/>
          <w:sz w:val="21"/>
          <w:szCs w:val="21"/>
          <w:lang w:val="es-CO" w:eastAsia="es-ES"/>
        </w:rPr>
      </w:pPr>
      <w:r w:rsidRPr="008D012D">
        <w:rPr>
          <w:rFonts w:ascii="Arial" w:eastAsia="Times New Roman" w:hAnsi="Arial" w:cs="Arial"/>
          <w:sz w:val="21"/>
          <w:szCs w:val="21"/>
          <w:lang w:val="es-CO" w:eastAsia="es-ES"/>
        </w:rPr>
        <w:t xml:space="preserve">Áreas integrantes de los perfiles viales peatonal y vehicular, constituidas por: </w:t>
      </w:r>
    </w:p>
    <w:p w14:paraId="1F20BA5F" w14:textId="7C2B0BC9" w:rsidR="008D012D" w:rsidRPr="008D012D" w:rsidRDefault="008D012D" w:rsidP="00D81E5C">
      <w:pPr>
        <w:pStyle w:val="Prrafodelista"/>
        <w:numPr>
          <w:ilvl w:val="1"/>
          <w:numId w:val="30"/>
        </w:numPr>
        <w:ind w:left="1211" w:right="567"/>
        <w:jc w:val="both"/>
        <w:rPr>
          <w:rFonts w:ascii="Arial" w:hAnsi="Arial" w:cs="Arial"/>
          <w:sz w:val="21"/>
          <w:szCs w:val="21"/>
          <w:lang w:val="es-CO" w:eastAsia="es-ES"/>
        </w:rPr>
      </w:pPr>
      <w:r w:rsidRPr="008D012D">
        <w:rPr>
          <w:rFonts w:ascii="Arial" w:eastAsia="Times New Roman" w:hAnsi="Arial" w:cs="Arial"/>
          <w:sz w:val="21"/>
          <w:szCs w:val="21"/>
          <w:u w:val="single"/>
          <w:lang w:val="es-CO" w:eastAsia="es-ES"/>
        </w:rPr>
        <w:t>Los componentes de los perfiles viales tales como:</w:t>
      </w:r>
      <w:r w:rsidRPr="008D012D">
        <w:rPr>
          <w:rFonts w:ascii="Arial" w:eastAsia="Times New Roman" w:hAnsi="Arial" w:cs="Arial"/>
          <w:sz w:val="21"/>
          <w:szCs w:val="21"/>
          <w:lang w:val="es-CO" w:eastAsia="es-ES"/>
        </w:rPr>
        <w:t xml:space="preserve"> áreas de control ambiental, zonas de mobiliario urbano y señalización, cárcamos y ductos, túneles peatonales, puentes peatonales, escalinatas, bulevares, alamedas, rampas para discapacitados, andenes, malecones, paseos marítimos, camellones, sardineles, cunetas, ciclopistas, ciclovías, estacionamiento para bici</w:t>
      </w:r>
      <w:r>
        <w:rPr>
          <w:rFonts w:ascii="Arial" w:eastAsia="Times New Roman" w:hAnsi="Arial" w:cs="Arial"/>
          <w:sz w:val="21"/>
          <w:szCs w:val="21"/>
          <w:lang w:val="es-CO" w:eastAsia="es-ES"/>
        </w:rPr>
        <w:t>c</w:t>
      </w:r>
      <w:r w:rsidRPr="008D012D">
        <w:rPr>
          <w:rFonts w:ascii="Arial" w:eastAsia="Times New Roman" w:hAnsi="Arial" w:cs="Arial"/>
          <w:sz w:val="21"/>
          <w:szCs w:val="21"/>
          <w:lang w:val="es-CO" w:eastAsia="es-ES"/>
        </w:rPr>
        <w:t xml:space="preserve">letas, estacionamiento para motocicletas, estacionamiento bajo espacio público, zonas azules, bahías de estacionamiento, bermas, separadores, reductores de velocidad, calzadas, carriles. </w:t>
      </w:r>
    </w:p>
    <w:p w14:paraId="459A9C5D" w14:textId="77777777" w:rsidR="008D012D" w:rsidRPr="008D012D" w:rsidRDefault="008D012D" w:rsidP="00D81E5C">
      <w:pPr>
        <w:pStyle w:val="Prrafodelista"/>
        <w:ind w:left="1211" w:right="567"/>
        <w:jc w:val="both"/>
        <w:rPr>
          <w:rFonts w:ascii="Arial" w:hAnsi="Arial" w:cs="Arial"/>
          <w:sz w:val="21"/>
          <w:szCs w:val="21"/>
          <w:lang w:val="es-CO" w:eastAsia="es-ES"/>
        </w:rPr>
      </w:pPr>
    </w:p>
    <w:p w14:paraId="576D6B0F" w14:textId="77777777" w:rsidR="008D012D" w:rsidRPr="008D012D" w:rsidRDefault="008D012D" w:rsidP="00D81E5C">
      <w:pPr>
        <w:pStyle w:val="Prrafodelista"/>
        <w:numPr>
          <w:ilvl w:val="1"/>
          <w:numId w:val="30"/>
        </w:numPr>
        <w:ind w:left="1211" w:right="567"/>
        <w:jc w:val="both"/>
        <w:rPr>
          <w:rFonts w:ascii="Arial" w:hAnsi="Arial" w:cs="Arial"/>
          <w:sz w:val="21"/>
          <w:szCs w:val="21"/>
          <w:lang w:val="es-CO" w:eastAsia="es-ES"/>
        </w:rPr>
      </w:pPr>
      <w:r w:rsidRPr="008D012D">
        <w:rPr>
          <w:rFonts w:ascii="Arial" w:eastAsia="Times New Roman" w:hAnsi="Arial" w:cs="Arial"/>
          <w:sz w:val="21"/>
          <w:szCs w:val="21"/>
          <w:u w:val="single"/>
          <w:lang w:val="es-CO" w:eastAsia="es-ES"/>
        </w:rPr>
        <w:t>Los componentes de los cruces o intersecciones, tales como:</w:t>
      </w:r>
      <w:r w:rsidRPr="008D012D">
        <w:rPr>
          <w:rFonts w:ascii="Arial" w:eastAsia="Times New Roman" w:hAnsi="Arial" w:cs="Arial"/>
          <w:sz w:val="21"/>
          <w:szCs w:val="21"/>
          <w:lang w:val="es-CO" w:eastAsia="es-ES"/>
        </w:rPr>
        <w:t xml:space="preserve"> esquinas, glorietas, orejas, puentes vehiculares, túneles y viaductos. </w:t>
      </w:r>
    </w:p>
    <w:p w14:paraId="1BB0FF09" w14:textId="77777777" w:rsidR="008D012D" w:rsidRPr="008D012D" w:rsidRDefault="008D012D" w:rsidP="00D81E5C">
      <w:pPr>
        <w:pStyle w:val="Prrafodelista"/>
        <w:ind w:left="1211" w:right="567"/>
        <w:rPr>
          <w:rFonts w:ascii="Arial" w:hAnsi="Arial" w:cs="Arial"/>
          <w:sz w:val="21"/>
          <w:szCs w:val="21"/>
          <w:lang w:val="es-CO" w:eastAsia="es-ES"/>
        </w:rPr>
      </w:pPr>
    </w:p>
    <w:p w14:paraId="7034B4EA" w14:textId="40A15ED6" w:rsidR="008D012D" w:rsidRPr="008D012D" w:rsidRDefault="008D012D" w:rsidP="00D81E5C">
      <w:pPr>
        <w:ind w:left="1211" w:right="567"/>
        <w:jc w:val="both"/>
        <w:rPr>
          <w:rFonts w:ascii="Arial" w:hAnsi="Arial" w:cs="Arial"/>
          <w:sz w:val="21"/>
          <w:szCs w:val="21"/>
          <w:lang w:eastAsia="es-ES"/>
        </w:rPr>
      </w:pPr>
      <w:r w:rsidRPr="008D012D">
        <w:rPr>
          <w:rFonts w:ascii="Arial" w:hAnsi="Arial" w:cs="Arial"/>
          <w:sz w:val="21"/>
          <w:szCs w:val="21"/>
          <w:lang w:eastAsia="es-ES"/>
        </w:rPr>
        <w:t>Para los fines de los Documentos Tipo se entiende que estos elementos del Espacio Público deberán estar asociados o vinculados a una infraestructura de transporte</w:t>
      </w:r>
      <w:r w:rsidRPr="00E013AA">
        <w:rPr>
          <w:rFonts w:ascii="Arial" w:hAnsi="Arial" w:cs="Arial"/>
          <w:sz w:val="21"/>
          <w:szCs w:val="21"/>
        </w:rPr>
        <w:t>»</w:t>
      </w:r>
    </w:p>
    <w:p w14:paraId="7CC8EC04" w14:textId="77777777" w:rsidR="008D012D" w:rsidRDefault="008D012D" w:rsidP="008D012D">
      <w:pPr>
        <w:tabs>
          <w:tab w:val="left" w:pos="426"/>
        </w:tabs>
        <w:spacing w:after="120" w:line="276" w:lineRule="auto"/>
        <w:ind w:left="567" w:right="567"/>
        <w:jc w:val="both"/>
        <w:rPr>
          <w:rFonts w:ascii="Arial" w:hAnsi="Arial" w:cs="Arial"/>
          <w:sz w:val="22"/>
          <w:shd w:val="clear" w:color="auto" w:fill="FFFFFF"/>
        </w:rPr>
      </w:pPr>
    </w:p>
    <w:p w14:paraId="010C63E5" w14:textId="3BF2DAAD" w:rsidR="00105DD2" w:rsidRPr="00E013AA" w:rsidRDefault="008D012D" w:rsidP="0021446F">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sidR="00552CF9">
        <w:rPr>
          <w:rFonts w:ascii="Arial" w:hAnsi="Arial" w:cs="Arial"/>
          <w:sz w:val="22"/>
          <w:shd w:val="clear" w:color="auto" w:fill="FFFFFF"/>
        </w:rPr>
        <w:tab/>
      </w:r>
      <w:r>
        <w:rPr>
          <w:rFonts w:ascii="Arial" w:hAnsi="Arial" w:cs="Arial"/>
          <w:sz w:val="22"/>
          <w:shd w:val="clear" w:color="auto" w:fill="FFFFFF"/>
        </w:rPr>
        <w:t xml:space="preserve">Así las cosas, los andenes y en general las </w:t>
      </w:r>
      <w:r w:rsidR="00BC0EF3">
        <w:rPr>
          <w:rFonts w:ascii="Arial" w:hAnsi="Arial" w:cs="Arial"/>
          <w:sz w:val="22"/>
          <w:shd w:val="clear" w:color="auto" w:fill="FFFFFF"/>
        </w:rPr>
        <w:t xml:space="preserve">áreas </w:t>
      </w:r>
      <w:r w:rsidR="00DE7207">
        <w:rPr>
          <w:rFonts w:ascii="Arial" w:hAnsi="Arial" w:cs="Arial"/>
          <w:sz w:val="22"/>
          <w:shd w:val="clear" w:color="auto" w:fill="FFFFFF"/>
        </w:rPr>
        <w:t xml:space="preserve">que permiten la circulación de peatones </w:t>
      </w:r>
      <w:r w:rsidR="00DD4150">
        <w:rPr>
          <w:rFonts w:ascii="Arial" w:hAnsi="Arial" w:cs="Arial"/>
          <w:sz w:val="22"/>
          <w:shd w:val="clear" w:color="auto" w:fill="FFFFFF"/>
        </w:rPr>
        <w:t xml:space="preserve">y las cunetas </w:t>
      </w:r>
      <w:r w:rsidR="00ED49D3">
        <w:rPr>
          <w:rFonts w:ascii="Arial" w:hAnsi="Arial" w:cs="Arial"/>
          <w:sz w:val="22"/>
          <w:shd w:val="clear" w:color="auto" w:fill="FFFFFF"/>
        </w:rPr>
        <w:t>que</w:t>
      </w:r>
      <w:r>
        <w:rPr>
          <w:rFonts w:ascii="Arial" w:hAnsi="Arial" w:cs="Arial"/>
          <w:sz w:val="22"/>
          <w:shd w:val="clear" w:color="auto" w:fill="FFFFFF"/>
        </w:rPr>
        <w:t xml:space="preserve"> se encuentren asociadas a </w:t>
      </w:r>
      <w:r w:rsidR="00552CF9">
        <w:rPr>
          <w:rFonts w:ascii="Arial" w:hAnsi="Arial" w:cs="Arial"/>
          <w:sz w:val="22"/>
          <w:shd w:val="clear" w:color="auto" w:fill="FFFFFF"/>
        </w:rPr>
        <w:t xml:space="preserve">una </w:t>
      </w:r>
      <w:r>
        <w:rPr>
          <w:rFonts w:ascii="Arial" w:hAnsi="Arial" w:cs="Arial"/>
          <w:sz w:val="22"/>
          <w:shd w:val="clear" w:color="auto" w:fill="FFFFFF"/>
        </w:rPr>
        <w:t>infraestructur</w:t>
      </w:r>
      <w:r w:rsidR="00DD4150">
        <w:rPr>
          <w:rFonts w:ascii="Arial" w:hAnsi="Arial" w:cs="Arial"/>
          <w:sz w:val="22"/>
          <w:shd w:val="clear" w:color="auto" w:fill="FFFFFF"/>
        </w:rPr>
        <w:t>a de transporte son componentes</w:t>
      </w:r>
      <w:r w:rsidR="00E57392">
        <w:rPr>
          <w:rFonts w:ascii="Arial" w:hAnsi="Arial" w:cs="Arial"/>
          <w:sz w:val="22"/>
          <w:shd w:val="clear" w:color="auto" w:fill="FFFFFF"/>
        </w:rPr>
        <w:t xml:space="preserve"> que hacen parte</w:t>
      </w:r>
      <w:r w:rsidR="00DD4150">
        <w:rPr>
          <w:rFonts w:ascii="Arial" w:hAnsi="Arial" w:cs="Arial"/>
          <w:sz w:val="22"/>
          <w:shd w:val="clear" w:color="auto" w:fill="FFFFFF"/>
        </w:rPr>
        <w:t xml:space="preserve"> d</w:t>
      </w:r>
      <w:r>
        <w:rPr>
          <w:rFonts w:ascii="Arial" w:hAnsi="Arial" w:cs="Arial"/>
          <w:sz w:val="22"/>
          <w:shd w:val="clear" w:color="auto" w:fill="FFFFFF"/>
        </w:rPr>
        <w:t xml:space="preserve">el perfil vial, </w:t>
      </w:r>
      <w:r w:rsidR="00DD4150">
        <w:rPr>
          <w:rFonts w:ascii="Arial" w:hAnsi="Arial" w:cs="Arial"/>
          <w:sz w:val="22"/>
          <w:shd w:val="clear" w:color="auto" w:fill="FFFFFF"/>
        </w:rPr>
        <w:t>cuya contratación se orientará</w:t>
      </w:r>
      <w:r w:rsidR="00DE7207">
        <w:rPr>
          <w:rFonts w:ascii="Arial" w:hAnsi="Arial" w:cs="Arial"/>
          <w:sz w:val="22"/>
          <w:shd w:val="clear" w:color="auto" w:fill="FFFFFF"/>
        </w:rPr>
        <w:t xml:space="preserve"> bajo los parámetros estandarizados en los documentos tipo de licitación pública infraestructura de transporte </w:t>
      </w:r>
      <w:r w:rsidR="00552CF9">
        <w:rPr>
          <w:rFonts w:ascii="Arial" w:hAnsi="Arial" w:cs="Arial"/>
          <w:sz w:val="22"/>
          <w:shd w:val="clear" w:color="auto" w:fill="FFFFFF"/>
        </w:rPr>
        <w:t xml:space="preserve">– </w:t>
      </w:r>
      <w:r w:rsidR="00DE7207">
        <w:rPr>
          <w:rFonts w:ascii="Arial" w:hAnsi="Arial" w:cs="Arial"/>
          <w:sz w:val="22"/>
          <w:shd w:val="clear" w:color="auto" w:fill="FFFFFF"/>
        </w:rPr>
        <w:t>Versi</w:t>
      </w:r>
      <w:r w:rsidR="000F7A1B">
        <w:rPr>
          <w:rFonts w:ascii="Arial" w:hAnsi="Arial" w:cs="Arial"/>
          <w:sz w:val="22"/>
          <w:shd w:val="clear" w:color="auto" w:fill="FFFFFF"/>
        </w:rPr>
        <w:t>ón 3</w:t>
      </w:r>
      <w:r w:rsidR="00DD4150">
        <w:rPr>
          <w:rFonts w:ascii="Arial" w:hAnsi="Arial" w:cs="Arial"/>
          <w:sz w:val="22"/>
          <w:shd w:val="clear" w:color="auto" w:fill="FFFFFF"/>
        </w:rPr>
        <w:t>, pues</w:t>
      </w:r>
      <w:r w:rsidR="00552CF9">
        <w:rPr>
          <w:rFonts w:ascii="Arial" w:hAnsi="Arial" w:cs="Arial"/>
          <w:sz w:val="22"/>
          <w:shd w:val="clear" w:color="auto" w:fill="FFFFFF"/>
        </w:rPr>
        <w:t>,</w:t>
      </w:r>
      <w:r w:rsidR="00DD4150">
        <w:rPr>
          <w:rFonts w:ascii="Arial" w:hAnsi="Arial" w:cs="Arial"/>
          <w:sz w:val="22"/>
          <w:shd w:val="clear" w:color="auto" w:fill="FFFFFF"/>
        </w:rPr>
        <w:t xml:space="preserve"> conforme </w:t>
      </w:r>
      <w:r w:rsidR="00B27A60">
        <w:rPr>
          <w:rFonts w:ascii="Arial" w:hAnsi="Arial" w:cs="Arial"/>
          <w:sz w:val="22"/>
          <w:shd w:val="clear" w:color="auto" w:fill="FFFFFF"/>
        </w:rPr>
        <w:t xml:space="preserve">con el Manual </w:t>
      </w:r>
      <w:r w:rsidR="00800C5A">
        <w:rPr>
          <w:rFonts w:ascii="Arial" w:hAnsi="Arial" w:cs="Arial"/>
          <w:sz w:val="22"/>
          <w:shd w:val="clear" w:color="auto" w:fill="FFFFFF"/>
        </w:rPr>
        <w:t xml:space="preserve">de Mantenimiento de Carreteras </w:t>
      </w:r>
      <w:r w:rsidR="00512EDB">
        <w:rPr>
          <w:rFonts w:ascii="Arial" w:hAnsi="Arial" w:cs="Arial"/>
          <w:sz w:val="22"/>
          <w:shd w:val="clear" w:color="auto" w:fill="FFFFFF"/>
        </w:rPr>
        <w:t>2016 – Versión 2</w:t>
      </w:r>
      <w:r w:rsidR="00512EDB">
        <w:rPr>
          <w:rStyle w:val="Refdenotaalpie"/>
          <w:rFonts w:ascii="Arial" w:hAnsi="Arial" w:cs="Arial"/>
          <w:sz w:val="22"/>
          <w:shd w:val="clear" w:color="auto" w:fill="FFFFFF"/>
        </w:rPr>
        <w:footnoteReference w:id="12"/>
      </w:r>
      <w:r w:rsidR="00552CF9">
        <w:rPr>
          <w:rFonts w:ascii="Arial" w:hAnsi="Arial" w:cs="Arial"/>
          <w:sz w:val="22"/>
          <w:shd w:val="clear" w:color="auto" w:fill="FFFFFF"/>
        </w:rPr>
        <w:t>,</w:t>
      </w:r>
      <w:r w:rsidR="002B7F01">
        <w:rPr>
          <w:rFonts w:ascii="Arial" w:hAnsi="Arial" w:cs="Arial"/>
          <w:sz w:val="22"/>
          <w:shd w:val="clear" w:color="auto" w:fill="FFFFFF"/>
        </w:rPr>
        <w:t xml:space="preserve"> </w:t>
      </w:r>
      <w:r w:rsidR="00DD4150">
        <w:rPr>
          <w:rFonts w:ascii="Arial" w:hAnsi="Arial" w:cs="Arial"/>
          <w:sz w:val="22"/>
          <w:shd w:val="clear" w:color="auto" w:fill="FFFFFF"/>
        </w:rPr>
        <w:t>se trata de una actividad inherente al mantenimiento rutinario</w:t>
      </w:r>
      <w:r w:rsidR="00512EDB">
        <w:rPr>
          <w:rStyle w:val="Refdenotaalpie"/>
          <w:rFonts w:ascii="Arial" w:hAnsi="Arial" w:cs="Arial"/>
          <w:sz w:val="22"/>
          <w:shd w:val="clear" w:color="auto" w:fill="FFFFFF"/>
        </w:rPr>
        <w:footnoteReference w:id="13"/>
      </w:r>
      <w:r w:rsidR="00B27A60">
        <w:rPr>
          <w:rFonts w:ascii="Arial" w:hAnsi="Arial" w:cs="Arial"/>
          <w:sz w:val="22"/>
          <w:shd w:val="clear" w:color="auto" w:fill="FFFFFF"/>
        </w:rPr>
        <w:t xml:space="preserve"> que se </w:t>
      </w:r>
      <w:r w:rsidR="00B27A60">
        <w:rPr>
          <w:rFonts w:ascii="Arial" w:hAnsi="Arial" w:cs="Arial"/>
          <w:sz w:val="22"/>
          <w:shd w:val="clear" w:color="auto" w:fill="FFFFFF"/>
        </w:rPr>
        <w:lastRenderedPageBreak/>
        <w:t>encuentra relacionado en la mat</w:t>
      </w:r>
      <w:r w:rsidR="00E96537">
        <w:rPr>
          <w:rFonts w:ascii="Arial" w:hAnsi="Arial" w:cs="Arial"/>
          <w:sz w:val="22"/>
          <w:shd w:val="clear" w:color="auto" w:fill="FFFFFF"/>
        </w:rPr>
        <w:t>r</w:t>
      </w:r>
      <w:r w:rsidR="00B27A60">
        <w:rPr>
          <w:rFonts w:ascii="Arial" w:hAnsi="Arial" w:cs="Arial"/>
          <w:sz w:val="22"/>
          <w:shd w:val="clear" w:color="auto" w:fill="FFFFFF"/>
        </w:rPr>
        <w:t xml:space="preserve">iz 1 Experiencia del </w:t>
      </w:r>
      <w:r w:rsidR="00552CF9">
        <w:rPr>
          <w:rFonts w:ascii="Arial" w:hAnsi="Arial" w:cs="Arial"/>
          <w:sz w:val="22"/>
          <w:shd w:val="clear" w:color="auto" w:fill="FFFFFF"/>
        </w:rPr>
        <w:t>d</w:t>
      </w:r>
      <w:r w:rsidR="00B27A60">
        <w:rPr>
          <w:rFonts w:ascii="Arial" w:hAnsi="Arial" w:cs="Arial"/>
          <w:sz w:val="22"/>
          <w:shd w:val="clear" w:color="auto" w:fill="FFFFFF"/>
        </w:rPr>
        <w:t xml:space="preserve">ocumento </w:t>
      </w:r>
      <w:r w:rsidR="00552CF9">
        <w:rPr>
          <w:rFonts w:ascii="Arial" w:hAnsi="Arial" w:cs="Arial"/>
          <w:sz w:val="22"/>
          <w:shd w:val="clear" w:color="auto" w:fill="FFFFFF"/>
        </w:rPr>
        <w:t>t</w:t>
      </w:r>
      <w:r w:rsidR="00B27A60">
        <w:rPr>
          <w:rFonts w:ascii="Arial" w:hAnsi="Arial" w:cs="Arial"/>
          <w:sz w:val="22"/>
          <w:shd w:val="clear" w:color="auto" w:fill="FFFFFF"/>
        </w:rPr>
        <w:t xml:space="preserve">ipo </w:t>
      </w:r>
      <w:r w:rsidR="00552CF9">
        <w:rPr>
          <w:rFonts w:ascii="Arial" w:hAnsi="Arial" w:cs="Arial"/>
          <w:sz w:val="22"/>
          <w:shd w:val="clear" w:color="auto" w:fill="FFFFFF"/>
        </w:rPr>
        <w:t>l</w:t>
      </w:r>
      <w:r w:rsidR="00B27A60">
        <w:rPr>
          <w:rFonts w:ascii="Arial" w:hAnsi="Arial" w:cs="Arial"/>
          <w:sz w:val="22"/>
          <w:shd w:val="clear" w:color="auto" w:fill="FFFFFF"/>
        </w:rPr>
        <w:t xml:space="preserve">icitación </w:t>
      </w:r>
      <w:r w:rsidR="00552CF9">
        <w:rPr>
          <w:rFonts w:ascii="Arial" w:hAnsi="Arial" w:cs="Arial"/>
          <w:sz w:val="22"/>
          <w:shd w:val="clear" w:color="auto" w:fill="FFFFFF"/>
        </w:rPr>
        <w:t>de obra p</w:t>
      </w:r>
      <w:r w:rsidR="00B27A60">
        <w:rPr>
          <w:rFonts w:ascii="Arial" w:hAnsi="Arial" w:cs="Arial"/>
          <w:sz w:val="22"/>
          <w:shd w:val="clear" w:color="auto" w:fill="FFFFFF"/>
        </w:rPr>
        <w:t xml:space="preserve">ública </w:t>
      </w:r>
      <w:r w:rsidR="00552CF9">
        <w:rPr>
          <w:rFonts w:ascii="Arial" w:hAnsi="Arial" w:cs="Arial"/>
          <w:sz w:val="22"/>
          <w:shd w:val="clear" w:color="auto" w:fill="FFFFFF"/>
        </w:rPr>
        <w:t>de i</w:t>
      </w:r>
      <w:r w:rsidR="00B27A60">
        <w:rPr>
          <w:rFonts w:ascii="Arial" w:hAnsi="Arial" w:cs="Arial"/>
          <w:sz w:val="22"/>
          <w:shd w:val="clear" w:color="auto" w:fill="FFFFFF"/>
        </w:rPr>
        <w:t xml:space="preserve">nfraestructura de </w:t>
      </w:r>
      <w:r w:rsidR="00552CF9">
        <w:rPr>
          <w:rFonts w:ascii="Arial" w:hAnsi="Arial" w:cs="Arial"/>
          <w:sz w:val="22"/>
          <w:shd w:val="clear" w:color="auto" w:fill="FFFFFF"/>
        </w:rPr>
        <w:t>t</w:t>
      </w:r>
      <w:r w:rsidR="00B27A60">
        <w:rPr>
          <w:rFonts w:ascii="Arial" w:hAnsi="Arial" w:cs="Arial"/>
          <w:sz w:val="22"/>
          <w:shd w:val="clear" w:color="auto" w:fill="FFFFFF"/>
        </w:rPr>
        <w:t xml:space="preserve">ransporte </w:t>
      </w:r>
      <w:r w:rsidR="00552CF9">
        <w:rPr>
          <w:rFonts w:ascii="Arial" w:hAnsi="Arial" w:cs="Arial"/>
          <w:sz w:val="22"/>
          <w:shd w:val="clear" w:color="auto" w:fill="FFFFFF"/>
        </w:rPr>
        <w:t xml:space="preserve">– </w:t>
      </w:r>
      <w:r w:rsidR="00B27A60">
        <w:rPr>
          <w:rFonts w:ascii="Arial" w:hAnsi="Arial" w:cs="Arial"/>
          <w:sz w:val="22"/>
          <w:shd w:val="clear" w:color="auto" w:fill="FFFFFF"/>
        </w:rPr>
        <w:t xml:space="preserve">Versión 3. </w:t>
      </w:r>
    </w:p>
    <w:p w14:paraId="1C8D323A" w14:textId="6EBBF7C9" w:rsidR="000B40F3" w:rsidRPr="00FF01EB" w:rsidRDefault="00105DD2" w:rsidP="00EE66F5">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t xml:space="preserve">De </w:t>
      </w:r>
      <w:r>
        <w:rPr>
          <w:rFonts w:ascii="Arial" w:hAnsi="Arial" w:cs="Arial"/>
          <w:sz w:val="22"/>
          <w:shd w:val="clear" w:color="auto" w:fill="FFFFFF"/>
        </w:rPr>
        <w:t>conformidad</w:t>
      </w:r>
      <w:r w:rsidRPr="00E013AA">
        <w:rPr>
          <w:rFonts w:ascii="Arial" w:hAnsi="Arial" w:cs="Arial"/>
          <w:sz w:val="22"/>
          <w:shd w:val="clear" w:color="auto" w:fill="FFFFFF"/>
        </w:rPr>
        <w:t xml:space="preserve"> con lo </w:t>
      </w:r>
      <w:r>
        <w:rPr>
          <w:rFonts w:ascii="Arial" w:hAnsi="Arial" w:cs="Arial"/>
          <w:sz w:val="22"/>
          <w:shd w:val="clear" w:color="auto" w:fill="FFFFFF"/>
        </w:rPr>
        <w:t>expuesto</w:t>
      </w:r>
      <w:r w:rsidRPr="00E013AA">
        <w:rPr>
          <w:rFonts w:ascii="Arial" w:hAnsi="Arial" w:cs="Arial"/>
          <w:sz w:val="22"/>
          <w:shd w:val="clear" w:color="auto" w:fill="FFFFFF"/>
        </w:rPr>
        <w:t>, existen actividades</w:t>
      </w:r>
      <w:r>
        <w:rPr>
          <w:rFonts w:ascii="Arial" w:hAnsi="Arial" w:cs="Arial"/>
          <w:sz w:val="22"/>
          <w:shd w:val="clear" w:color="auto" w:fill="FFFFFF"/>
        </w:rPr>
        <w:t xml:space="preserve"> de</w:t>
      </w:r>
      <w:r w:rsidRPr="00E013AA">
        <w:rPr>
          <w:rFonts w:ascii="Arial" w:hAnsi="Arial" w:cs="Arial"/>
          <w:sz w:val="22"/>
          <w:shd w:val="clear" w:color="auto" w:fill="FFFFFF"/>
        </w:rPr>
        <w:t xml:space="preserve"> obra pública que a pesar de estar relaciona</w:t>
      </w:r>
      <w:r>
        <w:rPr>
          <w:rFonts w:ascii="Arial" w:hAnsi="Arial" w:cs="Arial"/>
          <w:sz w:val="22"/>
          <w:shd w:val="clear" w:color="auto" w:fill="FFFFFF"/>
        </w:rPr>
        <w:t>da</w:t>
      </w:r>
      <w:r w:rsidRPr="00E013AA">
        <w:rPr>
          <w:rFonts w:ascii="Arial" w:hAnsi="Arial" w:cs="Arial"/>
          <w:sz w:val="22"/>
          <w:shd w:val="clear" w:color="auto" w:fill="FFFFFF"/>
        </w:rPr>
        <w:t xml:space="preserve">s con la infraestructura de transporte, su contratación no </w:t>
      </w:r>
      <w:r>
        <w:rPr>
          <w:rFonts w:ascii="Arial" w:hAnsi="Arial" w:cs="Arial"/>
          <w:sz w:val="22"/>
          <w:shd w:val="clear" w:color="auto" w:fill="FFFFFF"/>
        </w:rPr>
        <w:t>requiere</w:t>
      </w:r>
      <w:r w:rsidRPr="00E013AA">
        <w:rPr>
          <w:rFonts w:ascii="Arial" w:hAnsi="Arial" w:cs="Arial"/>
          <w:sz w:val="22"/>
          <w:shd w:val="clear" w:color="auto" w:fill="FFFFFF"/>
        </w:rPr>
        <w:t xml:space="preserve"> la aplicación de los documentos tipo expedidos </w:t>
      </w:r>
      <w:r w:rsidR="0021446F">
        <w:rPr>
          <w:rFonts w:ascii="Arial" w:hAnsi="Arial" w:cs="Arial"/>
          <w:sz w:val="22"/>
          <w:shd w:val="clear" w:color="auto" w:fill="FFFFFF"/>
        </w:rPr>
        <w:t>por la Agencia Nacional de Contratación Pública – Colombia Compra Eficiente</w:t>
      </w:r>
      <w:r w:rsidRPr="00E013AA">
        <w:rPr>
          <w:rFonts w:ascii="Arial" w:hAnsi="Arial" w:cs="Arial"/>
          <w:sz w:val="22"/>
          <w:shd w:val="clear" w:color="auto" w:fill="FFFFFF"/>
        </w:rPr>
        <w:t xml:space="preserve">. Sin embargo, las entidades estatales </w:t>
      </w:r>
      <w:r>
        <w:rPr>
          <w:rFonts w:ascii="Arial" w:hAnsi="Arial" w:cs="Arial"/>
          <w:sz w:val="22"/>
          <w:shd w:val="clear" w:color="auto" w:fill="FFFFFF"/>
        </w:rPr>
        <w:t>deben</w:t>
      </w:r>
      <w:r w:rsidRPr="00E013AA">
        <w:rPr>
          <w:rFonts w:ascii="Arial" w:hAnsi="Arial" w:cs="Arial"/>
          <w:sz w:val="22"/>
          <w:shd w:val="clear" w:color="auto" w:fill="FFFFFF"/>
        </w:rPr>
        <w:t xml:space="preserve"> analizar en cada caso particular si el objeto que pretenden contratar supone o no la aplicación de documentos tipo</w:t>
      </w:r>
      <w:r>
        <w:rPr>
          <w:rFonts w:ascii="Arial" w:hAnsi="Arial" w:cs="Arial"/>
          <w:sz w:val="22"/>
          <w:shd w:val="clear" w:color="auto" w:fill="FFFFFF"/>
        </w:rPr>
        <w:t xml:space="preserve"> y cuál es el alcance real del mismo</w:t>
      </w:r>
      <w:r w:rsidRPr="00E013AA">
        <w:rPr>
          <w:rFonts w:ascii="Arial" w:hAnsi="Arial" w:cs="Arial"/>
          <w:sz w:val="22"/>
          <w:shd w:val="clear" w:color="auto" w:fill="FFFFFF"/>
        </w:rPr>
        <w:t>, ya que es posible que concurran actividades incluidas dentro de su ámbito de aplicación con otras que no</w:t>
      </w:r>
      <w:r>
        <w:rPr>
          <w:rFonts w:ascii="Arial" w:hAnsi="Arial" w:cs="Arial"/>
          <w:sz w:val="22"/>
          <w:shd w:val="clear" w:color="auto" w:fill="FFFFFF"/>
        </w:rPr>
        <w:t xml:space="preserve"> han sido incluidas. En dicho</w:t>
      </w:r>
      <w:r w:rsidRPr="00E013AA">
        <w:rPr>
          <w:rFonts w:ascii="Arial" w:hAnsi="Arial" w:cs="Arial"/>
          <w:sz w:val="22"/>
          <w:shd w:val="clear" w:color="auto" w:fill="FFFFFF"/>
        </w:rPr>
        <w:t xml:space="preserve"> caso</w:t>
      </w:r>
      <w:r>
        <w:rPr>
          <w:rFonts w:ascii="Arial" w:hAnsi="Arial" w:cs="Arial"/>
          <w:sz w:val="22"/>
          <w:shd w:val="clear" w:color="auto" w:fill="FFFFFF"/>
        </w:rPr>
        <w:t>,</w:t>
      </w:r>
      <w:r w:rsidRPr="00E013AA">
        <w:rPr>
          <w:rFonts w:ascii="Arial" w:hAnsi="Arial" w:cs="Arial"/>
          <w:sz w:val="22"/>
          <w:shd w:val="clear" w:color="auto" w:fill="FFFFFF"/>
        </w:rPr>
        <w:t xml:space="preserve"> deberán aplicarse los documentos tipo, independientemente de que la totalidad del objeto contractual no esté referido al desarrollo de actividades incluidas en la Matriz 1. </w:t>
      </w:r>
    </w:p>
    <w:p w14:paraId="702DE540" w14:textId="58C29AF5" w:rsidR="000B40F3" w:rsidRDefault="000B40F3" w:rsidP="000B40F3">
      <w:pPr>
        <w:tabs>
          <w:tab w:val="left" w:pos="426"/>
        </w:tabs>
        <w:spacing w:line="276" w:lineRule="auto"/>
        <w:jc w:val="both"/>
        <w:rPr>
          <w:rFonts w:ascii="Arial" w:hAnsi="Arial" w:cs="Arial"/>
          <w:sz w:val="22"/>
          <w:lang w:val="es-ES_tradnl"/>
        </w:rPr>
      </w:pPr>
      <w:r>
        <w:rPr>
          <w:rFonts w:ascii="Arial" w:hAnsi="Arial" w:cs="Arial"/>
          <w:sz w:val="22"/>
          <w:lang w:val="es-ES_tradnl"/>
        </w:rPr>
        <w:tab/>
      </w:r>
      <w:r>
        <w:rPr>
          <w:rFonts w:ascii="Arial" w:hAnsi="Arial" w:cs="Arial"/>
          <w:sz w:val="22"/>
          <w:lang w:val="es-ES_tradnl"/>
        </w:rPr>
        <w:tab/>
      </w:r>
      <w:r w:rsidR="004A623C">
        <w:rPr>
          <w:rFonts w:ascii="Arial" w:hAnsi="Arial" w:cs="Arial"/>
          <w:sz w:val="22"/>
          <w:lang w:val="es-ES_tradnl"/>
        </w:rPr>
        <w:t xml:space="preserve">En ese orden de ideas, es importante mencionar que si el proyecto de señalización y demarcación es producto de la intervención de una infraestructura de transporte, la Ley 769 de 2002 </w:t>
      </w:r>
      <w:r w:rsidRPr="00A129CA">
        <w:rPr>
          <w:rFonts w:ascii="Arial" w:hAnsi="Arial" w:cs="Arial"/>
          <w:i/>
          <w:iCs/>
          <w:sz w:val="22"/>
          <w:lang w:val="es-ES_tradnl"/>
        </w:rPr>
        <w:t>“Por la cual se expide el Código Nacional de Tránsito Terrestre y se dictan otras disposiciones.”</w:t>
      </w:r>
      <w:r>
        <w:rPr>
          <w:rFonts w:ascii="Arial" w:hAnsi="Arial" w:cs="Arial"/>
          <w:sz w:val="22"/>
          <w:lang w:val="es-ES_tradnl"/>
        </w:rPr>
        <w:t xml:space="preserve">, estableció en el parágrafo 2 del artículo 115 lo siguiente: </w:t>
      </w:r>
    </w:p>
    <w:p w14:paraId="6D0A3AEB" w14:textId="77777777" w:rsidR="000B40F3" w:rsidRDefault="000B40F3" w:rsidP="000B40F3">
      <w:pPr>
        <w:tabs>
          <w:tab w:val="left" w:pos="426"/>
        </w:tabs>
        <w:spacing w:line="276" w:lineRule="auto"/>
        <w:jc w:val="both"/>
        <w:rPr>
          <w:rFonts w:ascii="Arial" w:hAnsi="Arial" w:cs="Arial"/>
          <w:sz w:val="22"/>
          <w:lang w:val="es-ES_tradnl"/>
        </w:rPr>
      </w:pPr>
    </w:p>
    <w:p w14:paraId="6881B944" w14:textId="06C6A8CC" w:rsidR="00D84B3D" w:rsidRPr="00D84B3D" w:rsidRDefault="000B40F3" w:rsidP="00D84B3D">
      <w:pPr>
        <w:tabs>
          <w:tab w:val="left" w:pos="426"/>
        </w:tabs>
        <w:ind w:left="709" w:right="709"/>
        <w:jc w:val="both"/>
        <w:rPr>
          <w:rFonts w:ascii="Arial" w:hAnsi="Arial" w:cs="Arial"/>
          <w:sz w:val="21"/>
          <w:szCs w:val="21"/>
        </w:rPr>
      </w:pPr>
      <w:r w:rsidRPr="00E013AA">
        <w:rPr>
          <w:rFonts w:ascii="Arial" w:hAnsi="Arial" w:cs="Arial"/>
          <w:sz w:val="21"/>
          <w:szCs w:val="21"/>
        </w:rPr>
        <w:t>«</w:t>
      </w:r>
      <w:r w:rsidR="00D84B3D" w:rsidRPr="00A129CA">
        <w:rPr>
          <w:rFonts w:ascii="Arial" w:hAnsi="Arial" w:cs="Arial"/>
          <w:b/>
          <w:bCs/>
          <w:sz w:val="21"/>
          <w:szCs w:val="21"/>
        </w:rPr>
        <w:t>ARTÍCULO 115. REGLAMENTACIÓN DE LAS SEÑALES.</w:t>
      </w:r>
      <w:r w:rsidR="00D84B3D" w:rsidRPr="00D84B3D">
        <w:rPr>
          <w:rFonts w:ascii="Arial" w:hAnsi="Arial" w:cs="Arial"/>
          <w:sz w:val="21"/>
          <w:szCs w:val="21"/>
        </w:rPr>
        <w:t xml:space="preserve"> El Ministerio de Transporte diseñará y definirá las características de las señales de tránsito, su uso, su ubicación y demás características que estime conveniente. Estas señales serán de obligatorio cumplimiento para todo el territorio nacional.</w:t>
      </w:r>
    </w:p>
    <w:p w14:paraId="53AD5665" w14:textId="77777777" w:rsidR="00D84B3D" w:rsidRPr="00D84B3D" w:rsidRDefault="00D84B3D" w:rsidP="00D84B3D">
      <w:pPr>
        <w:tabs>
          <w:tab w:val="left" w:pos="426"/>
        </w:tabs>
        <w:ind w:left="709" w:right="709"/>
        <w:jc w:val="both"/>
        <w:rPr>
          <w:rFonts w:ascii="Arial" w:hAnsi="Arial" w:cs="Arial"/>
          <w:sz w:val="21"/>
          <w:szCs w:val="21"/>
        </w:rPr>
      </w:pPr>
    </w:p>
    <w:p w14:paraId="3BD841B9" w14:textId="77777777" w:rsidR="00D84B3D" w:rsidRPr="00D84B3D" w:rsidRDefault="00D84B3D" w:rsidP="00D84B3D">
      <w:pPr>
        <w:tabs>
          <w:tab w:val="left" w:pos="426"/>
        </w:tabs>
        <w:ind w:left="709" w:right="709"/>
        <w:jc w:val="both"/>
        <w:rPr>
          <w:rFonts w:ascii="Arial" w:hAnsi="Arial" w:cs="Arial"/>
          <w:sz w:val="21"/>
          <w:szCs w:val="21"/>
        </w:rPr>
      </w:pPr>
      <w:r w:rsidRPr="00A129CA">
        <w:rPr>
          <w:rFonts w:ascii="Arial" w:hAnsi="Arial" w:cs="Arial"/>
          <w:b/>
          <w:bCs/>
          <w:sz w:val="21"/>
          <w:szCs w:val="21"/>
        </w:rPr>
        <w:t>PARÁGRAFO 1o.</w:t>
      </w:r>
      <w:r w:rsidRPr="00D84B3D">
        <w:rPr>
          <w:rFonts w:ascii="Arial" w:hAnsi="Arial" w:cs="Arial"/>
          <w:sz w:val="21"/>
          <w:szCs w:val="21"/>
        </w:rPr>
        <w:t xml:space="preserve"> Cada organismo de tránsito responderá en su jurisdicción por la colocación y el mantenimiento de todas y cada una de las señales necesarias para un adecuado control de tránsito que serán determinadas mediante estudio que contenga las necesidades y el inventario general de la señalización en cada jurisdicción.</w:t>
      </w:r>
    </w:p>
    <w:p w14:paraId="725E38A9" w14:textId="77777777" w:rsidR="00D84B3D" w:rsidRPr="00D84B3D" w:rsidRDefault="00D84B3D" w:rsidP="00D84B3D">
      <w:pPr>
        <w:tabs>
          <w:tab w:val="left" w:pos="426"/>
        </w:tabs>
        <w:ind w:left="709" w:right="709"/>
        <w:jc w:val="both"/>
        <w:rPr>
          <w:rFonts w:ascii="Arial" w:hAnsi="Arial" w:cs="Arial"/>
          <w:sz w:val="21"/>
          <w:szCs w:val="21"/>
        </w:rPr>
      </w:pPr>
    </w:p>
    <w:p w14:paraId="103C8694" w14:textId="6D66BD57" w:rsidR="000B40F3" w:rsidRPr="00E013AA" w:rsidRDefault="00D84B3D" w:rsidP="00D84B3D">
      <w:pPr>
        <w:tabs>
          <w:tab w:val="left" w:pos="426"/>
        </w:tabs>
        <w:ind w:left="709" w:right="709"/>
        <w:jc w:val="both"/>
        <w:rPr>
          <w:rFonts w:ascii="Arial" w:hAnsi="Arial" w:cs="Arial"/>
          <w:sz w:val="21"/>
          <w:szCs w:val="21"/>
          <w:shd w:val="clear" w:color="auto" w:fill="FFFFFF"/>
        </w:rPr>
      </w:pPr>
      <w:r w:rsidRPr="00A129CA">
        <w:rPr>
          <w:rFonts w:ascii="Arial" w:hAnsi="Arial" w:cs="Arial"/>
          <w:b/>
          <w:bCs/>
          <w:sz w:val="21"/>
          <w:szCs w:val="21"/>
        </w:rPr>
        <w:t xml:space="preserve">PARÁGRAFO 2o. </w:t>
      </w:r>
      <w:r w:rsidRPr="00A129CA">
        <w:rPr>
          <w:rFonts w:ascii="Arial" w:hAnsi="Arial" w:cs="Arial"/>
          <w:sz w:val="21"/>
          <w:szCs w:val="21"/>
          <w:u w:val="single"/>
        </w:rPr>
        <w:t>En todo contrato de construcción, pavimentación o rehabilitación de una vía urbana o rural será obligatorio incluir la demarcación vial correspondiente, so pena de incurrir el responsable, en causal de mala conducta</w:t>
      </w:r>
      <w:r w:rsidRPr="00D84B3D">
        <w:rPr>
          <w:rFonts w:ascii="Arial" w:hAnsi="Arial" w:cs="Arial"/>
          <w:sz w:val="21"/>
          <w:szCs w:val="21"/>
        </w:rPr>
        <w:t>.</w:t>
      </w:r>
      <w:r w:rsidR="000B40F3" w:rsidRPr="00E013AA">
        <w:rPr>
          <w:rFonts w:ascii="Arial" w:hAnsi="Arial" w:cs="Arial"/>
          <w:sz w:val="21"/>
          <w:szCs w:val="21"/>
        </w:rPr>
        <w:t>»</w:t>
      </w:r>
      <w:r>
        <w:rPr>
          <w:rFonts w:ascii="Arial" w:hAnsi="Arial" w:cs="Arial"/>
          <w:sz w:val="21"/>
          <w:szCs w:val="21"/>
        </w:rPr>
        <w:t>. (Subraya fuera de texto)</w:t>
      </w:r>
    </w:p>
    <w:p w14:paraId="24D978EA" w14:textId="197AA540" w:rsidR="000B40F3" w:rsidRDefault="000B40F3" w:rsidP="000B40F3">
      <w:pPr>
        <w:tabs>
          <w:tab w:val="left" w:pos="426"/>
        </w:tabs>
        <w:spacing w:line="276" w:lineRule="auto"/>
        <w:jc w:val="both"/>
        <w:rPr>
          <w:rFonts w:ascii="Arial" w:hAnsi="Arial" w:cs="Arial"/>
          <w:sz w:val="22"/>
          <w:lang w:val="es-ES_tradnl"/>
        </w:rPr>
      </w:pPr>
    </w:p>
    <w:p w14:paraId="1122386F" w14:textId="0931D1E4" w:rsidR="00D84B3D" w:rsidRPr="000B40F3" w:rsidRDefault="00D84B3D" w:rsidP="00A129CA">
      <w:pPr>
        <w:tabs>
          <w:tab w:val="left" w:pos="426"/>
        </w:tabs>
        <w:spacing w:line="276" w:lineRule="auto"/>
        <w:jc w:val="both"/>
        <w:rPr>
          <w:rFonts w:ascii="Arial" w:hAnsi="Arial" w:cs="Arial"/>
          <w:sz w:val="22"/>
          <w:lang w:val="es-ES_tradnl"/>
        </w:rPr>
      </w:pPr>
      <w:r>
        <w:rPr>
          <w:rFonts w:ascii="Arial" w:hAnsi="Arial" w:cs="Arial"/>
          <w:sz w:val="22"/>
          <w:lang w:val="es-ES_tradnl"/>
        </w:rPr>
        <w:tab/>
      </w:r>
      <w:r>
        <w:rPr>
          <w:rFonts w:ascii="Arial" w:hAnsi="Arial" w:cs="Arial"/>
          <w:sz w:val="22"/>
          <w:lang w:val="es-ES_tradnl"/>
        </w:rPr>
        <w:tab/>
        <w:t xml:space="preserve">Por tal motivo, </w:t>
      </w:r>
      <w:r w:rsidR="00F92980">
        <w:rPr>
          <w:rFonts w:ascii="Arial" w:hAnsi="Arial" w:cs="Arial"/>
          <w:sz w:val="22"/>
          <w:lang w:val="es-ES_tradnl"/>
        </w:rPr>
        <w:t xml:space="preserve">fue prevista la obligatoriedad de realizar la demarcación vial correspondiente en los contratos que correspondan a la construcción, pavimentación o rehabilitación de una vía urbana o rural. </w:t>
      </w:r>
      <w:r w:rsidR="00E0302A">
        <w:rPr>
          <w:rFonts w:ascii="Arial" w:hAnsi="Arial" w:cs="Arial"/>
          <w:sz w:val="22"/>
          <w:lang w:val="es-ES_tradnl"/>
        </w:rPr>
        <w:t xml:space="preserve">No obstante, en los escenarios en los cuales el proyecto corresponde netamente a una actividad listada en la Matriz 1 – Experiencia, relacionada con actividades </w:t>
      </w:r>
      <w:r w:rsidR="00F5696F">
        <w:rPr>
          <w:rFonts w:ascii="Arial" w:hAnsi="Arial" w:cs="Arial"/>
          <w:sz w:val="22"/>
          <w:lang w:val="es-ES_tradnl"/>
        </w:rPr>
        <w:t xml:space="preserve">de </w:t>
      </w:r>
      <w:r w:rsidR="00E0302A">
        <w:rPr>
          <w:rFonts w:ascii="Arial" w:hAnsi="Arial" w:cs="Arial"/>
          <w:sz w:val="22"/>
          <w:lang w:val="es-ES_tradnl"/>
        </w:rPr>
        <w:t xml:space="preserve">señalización, demarcación o semaforización, sea de una infraestructura de transporte o del espacio público asociada a esta, será obligatoria la implementación de los documentos tipo según el análisis previo de planeación para establecer las condiciones de experiencia. </w:t>
      </w:r>
    </w:p>
    <w:p w14:paraId="16AE7F4B" w14:textId="2BC0A949" w:rsidR="003E7890" w:rsidRDefault="00B01C36" w:rsidP="00611EAA">
      <w:pPr>
        <w:spacing w:line="276" w:lineRule="auto"/>
        <w:ind w:firstLine="709"/>
        <w:jc w:val="both"/>
        <w:rPr>
          <w:rFonts w:ascii="Arial" w:hAnsi="Arial" w:cs="Arial"/>
          <w:sz w:val="22"/>
          <w:lang w:val="es-ES_tradnl"/>
        </w:rPr>
      </w:pPr>
      <w:r>
        <w:rPr>
          <w:rFonts w:ascii="Arial" w:hAnsi="Arial" w:cs="Arial"/>
          <w:sz w:val="22"/>
          <w:lang w:val="es-ES_tradnl"/>
        </w:rPr>
        <w:t xml:space="preserve">  </w:t>
      </w:r>
      <w:r w:rsidR="00E51129">
        <w:rPr>
          <w:rFonts w:ascii="Arial" w:hAnsi="Arial" w:cs="Arial"/>
          <w:sz w:val="22"/>
          <w:lang w:val="es-ES_tradnl"/>
        </w:rPr>
        <w:t xml:space="preserve"> </w:t>
      </w:r>
    </w:p>
    <w:p w14:paraId="37CA9805" w14:textId="2944B15C" w:rsidR="00DD5B04" w:rsidRPr="004D1C27" w:rsidRDefault="004177A6" w:rsidP="004D1C27">
      <w:pPr>
        <w:spacing w:line="276" w:lineRule="auto"/>
        <w:jc w:val="both"/>
        <w:rPr>
          <w:rFonts w:ascii="Arial" w:hAnsi="Arial" w:cs="Arial"/>
          <w:sz w:val="22"/>
          <w:lang w:val="es-ES_tradnl"/>
        </w:rPr>
      </w:pPr>
      <w:r w:rsidRPr="00A43C00">
        <w:rPr>
          <w:rFonts w:ascii="Arial" w:eastAsia="Calibri" w:hAnsi="Arial" w:cs="Arial"/>
          <w:b/>
          <w:color w:val="000000" w:themeColor="text1"/>
          <w:sz w:val="22"/>
          <w:lang w:val="es-ES_tradnl"/>
        </w:rPr>
        <w:lastRenderedPageBreak/>
        <w:t>3</w:t>
      </w:r>
      <w:r w:rsidR="00B011A9" w:rsidRPr="00A43C00">
        <w:rPr>
          <w:rFonts w:ascii="Arial" w:eastAsia="Calibri" w:hAnsi="Arial" w:cs="Arial"/>
          <w:b/>
          <w:color w:val="000000" w:themeColor="text1"/>
          <w:sz w:val="22"/>
          <w:lang w:val="es-ES_tradnl"/>
        </w:rPr>
        <w:t xml:space="preserve">. </w:t>
      </w:r>
      <w:r w:rsidR="00DD5B04" w:rsidRPr="00A43C00">
        <w:rPr>
          <w:rFonts w:ascii="Arial" w:eastAsia="Calibri" w:hAnsi="Arial" w:cs="Arial"/>
          <w:b/>
          <w:color w:val="000000" w:themeColor="text1"/>
          <w:sz w:val="22"/>
          <w:lang w:val="es-ES_tradnl"/>
        </w:rPr>
        <w:t>Respuest</w:t>
      </w:r>
      <w:r w:rsidR="00BF0E64" w:rsidRPr="00A43C00">
        <w:rPr>
          <w:rFonts w:ascii="Arial" w:eastAsia="Calibri" w:hAnsi="Arial" w:cs="Arial"/>
          <w:b/>
          <w:color w:val="000000" w:themeColor="text1"/>
          <w:sz w:val="22"/>
          <w:lang w:val="es-ES_tradnl"/>
        </w:rPr>
        <w:t>a</w:t>
      </w:r>
    </w:p>
    <w:p w14:paraId="0B74D5B8" w14:textId="7F0A7F13" w:rsidR="00C4581D" w:rsidRPr="0020169D" w:rsidRDefault="00C4581D" w:rsidP="00510DE9">
      <w:pPr>
        <w:tabs>
          <w:tab w:val="left" w:pos="0"/>
        </w:tabs>
        <w:jc w:val="both"/>
        <w:rPr>
          <w:rFonts w:ascii="Arial" w:eastAsia="Calibri" w:hAnsi="Arial" w:cs="Arial"/>
          <w:color w:val="000000" w:themeColor="text1"/>
          <w:sz w:val="22"/>
          <w:szCs w:val="22"/>
          <w:lang w:val="es-ES_tradnl"/>
        </w:rPr>
      </w:pPr>
    </w:p>
    <w:p w14:paraId="2CB286F3" w14:textId="5C8F4AA7" w:rsidR="00B27A60" w:rsidRDefault="00D6483B" w:rsidP="00F5696F">
      <w:pPr>
        <w:ind w:left="709" w:right="709"/>
        <w:jc w:val="both"/>
        <w:rPr>
          <w:rFonts w:ascii="Arial" w:hAnsi="Arial" w:cs="Arial"/>
          <w:color w:val="000000" w:themeColor="text1"/>
          <w:sz w:val="22"/>
          <w:szCs w:val="22"/>
          <w:lang w:val="es-ES_tradnl"/>
        </w:rPr>
      </w:pPr>
      <w:r w:rsidRPr="0020169D">
        <w:rPr>
          <w:rFonts w:ascii="Arial" w:hAnsi="Arial" w:cs="Arial"/>
          <w:color w:val="000000" w:themeColor="text1"/>
          <w:sz w:val="22"/>
          <w:szCs w:val="22"/>
          <w:lang w:val="es-ES_tradnl"/>
        </w:rPr>
        <w:t>«1. ¿Qué asuntos concretos (enlistados) deben ser sometidos a los pliegos tipo en infraestructura vial?</w:t>
      </w:r>
    </w:p>
    <w:p w14:paraId="002FC522" w14:textId="77777777" w:rsidR="00F5696F" w:rsidRPr="0020169D" w:rsidRDefault="00F5696F" w:rsidP="00EE66F5">
      <w:pPr>
        <w:ind w:left="709" w:right="709"/>
        <w:jc w:val="both"/>
        <w:rPr>
          <w:rFonts w:ascii="Arial" w:hAnsi="Arial" w:cs="Arial"/>
          <w:color w:val="000000" w:themeColor="text1"/>
          <w:sz w:val="22"/>
          <w:szCs w:val="22"/>
          <w:lang w:val="es-ES_tradnl"/>
        </w:rPr>
      </w:pPr>
    </w:p>
    <w:p w14:paraId="4F707D3A" w14:textId="23DBE1BE" w:rsidR="00A129CA" w:rsidRDefault="00AF7B0A" w:rsidP="00807C05">
      <w:pPr>
        <w:spacing w:before="120" w:after="120" w:line="276" w:lineRule="auto"/>
        <w:ind w:firstLine="709"/>
        <w:jc w:val="both"/>
        <w:rPr>
          <w:rFonts w:ascii="Arial" w:hAnsi="Arial" w:cs="Arial"/>
          <w:sz w:val="22"/>
          <w:shd w:val="clear" w:color="auto" w:fill="FFFFFF"/>
        </w:rPr>
      </w:pPr>
      <w:r>
        <w:rPr>
          <w:rFonts w:ascii="Arial" w:hAnsi="Arial" w:cs="Arial"/>
          <w:sz w:val="22"/>
          <w:shd w:val="clear" w:color="auto" w:fill="FFFFFF"/>
        </w:rPr>
        <w:t>P</w:t>
      </w:r>
      <w:r w:rsidRPr="00E013AA">
        <w:rPr>
          <w:rFonts w:ascii="Arial" w:hAnsi="Arial" w:cs="Arial"/>
          <w:sz w:val="22"/>
          <w:shd w:val="clear" w:color="auto" w:fill="FFFFFF"/>
        </w:rPr>
        <w:t xml:space="preserve">ara determinar si </w:t>
      </w:r>
      <w:r>
        <w:rPr>
          <w:rFonts w:ascii="Arial" w:hAnsi="Arial" w:cs="Arial"/>
          <w:sz w:val="22"/>
          <w:shd w:val="clear" w:color="auto" w:fill="FFFFFF"/>
        </w:rPr>
        <w:t>una entidad debe aplicar los documentos tipo para una contratación específica</w:t>
      </w:r>
      <w:r w:rsidRPr="00E013AA">
        <w:rPr>
          <w:rFonts w:ascii="Arial" w:hAnsi="Arial" w:cs="Arial"/>
          <w:sz w:val="22"/>
          <w:shd w:val="clear" w:color="auto" w:fill="FFFFFF"/>
        </w:rPr>
        <w:t xml:space="preserve">, </w:t>
      </w:r>
      <w:r w:rsidR="00F5696F">
        <w:rPr>
          <w:rFonts w:ascii="Arial" w:hAnsi="Arial" w:cs="Arial"/>
          <w:sz w:val="22"/>
          <w:shd w:val="clear" w:color="auto" w:fill="FFFFFF"/>
        </w:rPr>
        <w:t>debe</w:t>
      </w:r>
      <w:r w:rsidR="00F5696F" w:rsidRPr="00E013AA">
        <w:rPr>
          <w:rFonts w:ascii="Arial" w:hAnsi="Arial" w:cs="Arial"/>
          <w:sz w:val="22"/>
          <w:shd w:val="clear" w:color="auto" w:fill="FFFFFF"/>
        </w:rPr>
        <w:t xml:space="preserve"> </w:t>
      </w:r>
      <w:r w:rsidRPr="00E013AA">
        <w:rPr>
          <w:rFonts w:ascii="Arial" w:hAnsi="Arial" w:cs="Arial"/>
          <w:sz w:val="22"/>
          <w:shd w:val="clear" w:color="auto" w:fill="FFFFFF"/>
        </w:rPr>
        <w:t>determinar si el objeto a contratar</w:t>
      </w:r>
      <w:r w:rsidR="00F5696F">
        <w:rPr>
          <w:rFonts w:ascii="Arial" w:hAnsi="Arial" w:cs="Arial"/>
          <w:sz w:val="22"/>
          <w:shd w:val="clear" w:color="auto" w:fill="FFFFFF"/>
        </w:rPr>
        <w:t xml:space="preserve"> </w:t>
      </w:r>
      <w:r w:rsidRPr="00E013AA">
        <w:rPr>
          <w:rFonts w:ascii="Arial" w:hAnsi="Arial" w:cs="Arial"/>
          <w:sz w:val="22"/>
          <w:shd w:val="clear" w:color="auto" w:fill="FFFFFF"/>
        </w:rPr>
        <w:t>se encuadra dentro de los tipos de obra y actividades establecidas dentro de la respectiva Matriz 1</w:t>
      </w:r>
      <w:r>
        <w:rPr>
          <w:rFonts w:ascii="Arial" w:hAnsi="Arial" w:cs="Arial"/>
          <w:sz w:val="22"/>
          <w:shd w:val="clear" w:color="auto" w:fill="FFFFFF"/>
        </w:rPr>
        <w:t xml:space="preserve"> </w:t>
      </w:r>
      <w:r w:rsidR="00F5696F">
        <w:rPr>
          <w:rFonts w:ascii="Arial" w:hAnsi="Arial" w:cs="Arial"/>
          <w:sz w:val="22"/>
          <w:shd w:val="clear" w:color="auto" w:fill="FFFFFF"/>
        </w:rPr>
        <w:t>–</w:t>
      </w:r>
      <w:r>
        <w:rPr>
          <w:rFonts w:ascii="Arial" w:hAnsi="Arial" w:cs="Arial"/>
          <w:sz w:val="22"/>
          <w:shd w:val="clear" w:color="auto" w:fill="FFFFFF"/>
        </w:rPr>
        <w:t xml:space="preserve"> Experiencia</w:t>
      </w:r>
      <w:r w:rsidRPr="00E013AA">
        <w:rPr>
          <w:rFonts w:ascii="Arial" w:hAnsi="Arial" w:cs="Arial"/>
          <w:sz w:val="22"/>
          <w:shd w:val="clear" w:color="auto" w:fill="FFFFFF"/>
        </w:rPr>
        <w:t>, documento que además estandariza los requisitos de experiencia exigibles para cada un</w:t>
      </w:r>
      <w:r>
        <w:rPr>
          <w:rFonts w:ascii="Arial" w:hAnsi="Arial" w:cs="Arial"/>
          <w:sz w:val="22"/>
          <w:shd w:val="clear" w:color="auto" w:fill="FFFFFF"/>
        </w:rPr>
        <w:t>a</w:t>
      </w:r>
      <w:r w:rsidRPr="00E013AA">
        <w:rPr>
          <w:rFonts w:ascii="Arial" w:hAnsi="Arial" w:cs="Arial"/>
          <w:sz w:val="22"/>
          <w:shd w:val="clear" w:color="auto" w:fill="FFFFFF"/>
        </w:rPr>
        <w:t xml:space="preserve"> de l</w:t>
      </w:r>
      <w:r>
        <w:rPr>
          <w:rFonts w:ascii="Arial" w:hAnsi="Arial" w:cs="Arial"/>
          <w:sz w:val="22"/>
          <w:shd w:val="clear" w:color="auto" w:fill="FFFFFF"/>
        </w:rPr>
        <w:t>a</w:t>
      </w:r>
      <w:r w:rsidRPr="00E013AA">
        <w:rPr>
          <w:rFonts w:ascii="Arial" w:hAnsi="Arial" w:cs="Arial"/>
          <w:sz w:val="22"/>
          <w:shd w:val="clear" w:color="auto" w:fill="FFFFFF"/>
        </w:rPr>
        <w:t xml:space="preserve">s </w:t>
      </w:r>
      <w:r>
        <w:rPr>
          <w:rFonts w:ascii="Arial" w:hAnsi="Arial" w:cs="Arial"/>
          <w:sz w:val="22"/>
          <w:shd w:val="clear" w:color="auto" w:fill="FFFFFF"/>
        </w:rPr>
        <w:t>actividades a contratar</w:t>
      </w:r>
      <w:r w:rsidRPr="00E013AA">
        <w:rPr>
          <w:rFonts w:ascii="Arial" w:hAnsi="Arial" w:cs="Arial"/>
          <w:sz w:val="22"/>
          <w:shd w:val="clear" w:color="auto" w:fill="FFFFFF"/>
        </w:rPr>
        <w:t xml:space="preserve"> que deben contratarse aplicando Documentos Tipo</w:t>
      </w:r>
      <w:r>
        <w:rPr>
          <w:rFonts w:ascii="Arial" w:hAnsi="Arial" w:cs="Arial"/>
          <w:sz w:val="22"/>
          <w:shd w:val="clear" w:color="auto" w:fill="FFFFFF"/>
        </w:rPr>
        <w:t xml:space="preserve"> y que se enmarquen en el objeto contractual del proceso</w:t>
      </w:r>
      <w:r w:rsidRPr="00E013AA">
        <w:rPr>
          <w:rFonts w:ascii="Arial" w:hAnsi="Arial" w:cs="Arial"/>
          <w:sz w:val="22"/>
          <w:shd w:val="clear" w:color="auto" w:fill="FFFFFF"/>
        </w:rPr>
        <w:t>. En tal sentido, la entidad asociar</w:t>
      </w:r>
      <w:r>
        <w:rPr>
          <w:rFonts w:ascii="Arial" w:hAnsi="Arial" w:cs="Arial"/>
          <w:sz w:val="22"/>
          <w:shd w:val="clear" w:color="auto" w:fill="FFFFFF"/>
        </w:rPr>
        <w:t>á</w:t>
      </w:r>
      <w:r w:rsidRPr="00E013AA">
        <w:rPr>
          <w:rFonts w:ascii="Arial" w:hAnsi="Arial" w:cs="Arial"/>
          <w:sz w:val="22"/>
          <w:shd w:val="clear" w:color="auto" w:fill="FFFFFF"/>
        </w:rPr>
        <w:t xml:space="preserve"> el objeto contractual a uno de los tipos de obra d</w:t>
      </w:r>
      <w:r>
        <w:rPr>
          <w:rFonts w:ascii="Arial" w:hAnsi="Arial" w:cs="Arial"/>
          <w:sz w:val="22"/>
          <w:shd w:val="clear" w:color="auto" w:fill="FFFFFF"/>
        </w:rPr>
        <w:t xml:space="preserve">e infraestructura de transporte </w:t>
      </w:r>
      <w:r w:rsidRPr="00E013AA">
        <w:rPr>
          <w:rFonts w:ascii="Arial" w:hAnsi="Arial" w:cs="Arial"/>
          <w:sz w:val="22"/>
          <w:shd w:val="clear" w:color="auto" w:fill="FFFFFF"/>
        </w:rPr>
        <w:t>relacionados en la Matriz 1, y establecer</w:t>
      </w:r>
      <w:r>
        <w:rPr>
          <w:rFonts w:ascii="Arial" w:hAnsi="Arial" w:cs="Arial"/>
          <w:sz w:val="22"/>
          <w:shd w:val="clear" w:color="auto" w:fill="FFFFFF"/>
        </w:rPr>
        <w:t>á</w:t>
      </w:r>
      <w:r w:rsidRPr="00E013AA">
        <w:rPr>
          <w:rFonts w:ascii="Arial" w:hAnsi="Arial" w:cs="Arial"/>
          <w:sz w:val="22"/>
          <w:shd w:val="clear" w:color="auto" w:fill="FFFFFF"/>
        </w:rPr>
        <w:t xml:space="preserve"> si las actividades a desarrollar corresponde</w:t>
      </w:r>
      <w:r>
        <w:rPr>
          <w:rFonts w:ascii="Arial" w:hAnsi="Arial" w:cs="Arial"/>
          <w:sz w:val="22"/>
          <w:shd w:val="clear" w:color="auto" w:fill="FFFFFF"/>
        </w:rPr>
        <w:t xml:space="preserve">n a alguna de las señaladas en </w:t>
      </w:r>
      <w:r w:rsidRPr="00E013AA">
        <w:rPr>
          <w:rFonts w:ascii="Arial" w:hAnsi="Arial" w:cs="Arial"/>
          <w:sz w:val="22"/>
          <w:shd w:val="clear" w:color="auto" w:fill="FFFFFF"/>
        </w:rPr>
        <w:t>el correspondiente tipo de infraestructura</w:t>
      </w:r>
      <w:r>
        <w:rPr>
          <w:rFonts w:ascii="Arial" w:hAnsi="Arial" w:cs="Arial"/>
          <w:sz w:val="22"/>
          <w:shd w:val="clear" w:color="auto" w:fill="FFFFFF"/>
        </w:rPr>
        <w:t>, a saber: i) obras en vías primarias o secundarias; ii) obras en vías tercerías; iii) obras marítimas y fluviales; iv) obras en vías primarias o secundarias o terciarias o urbanas para atención, prevención o mitigación de emergencias diferentes a contratación directa; v) obras férreas; vi) obras de infraestructura vial urbana; vii) obras en puentes; y viii) obras aeroportuarias</w:t>
      </w:r>
      <w:r w:rsidRPr="00E013AA">
        <w:rPr>
          <w:rFonts w:ascii="Arial" w:hAnsi="Arial" w:cs="Arial"/>
          <w:sz w:val="22"/>
          <w:shd w:val="clear" w:color="auto" w:fill="FFFFFF"/>
        </w:rPr>
        <w:t xml:space="preserve">. De estar contemplada la </w:t>
      </w:r>
      <w:r w:rsidRPr="00EE66F5">
        <w:rPr>
          <w:rFonts w:ascii="Arial" w:hAnsi="Arial" w:cs="Arial"/>
          <w:i/>
          <w:iCs/>
          <w:sz w:val="22"/>
          <w:shd w:val="clear" w:color="auto" w:fill="FFFFFF"/>
        </w:rPr>
        <w:t>actividad</w:t>
      </w:r>
      <w:r w:rsidRPr="00E013AA">
        <w:rPr>
          <w:rFonts w:ascii="Arial" w:hAnsi="Arial" w:cs="Arial"/>
          <w:sz w:val="22"/>
          <w:shd w:val="clear" w:color="auto" w:fill="FFFFFF"/>
        </w:rPr>
        <w:t xml:space="preserve"> a contratar en la Matriz 1, deberán emplearse los documento</w:t>
      </w:r>
      <w:r>
        <w:rPr>
          <w:rFonts w:ascii="Arial" w:hAnsi="Arial" w:cs="Arial"/>
          <w:sz w:val="22"/>
          <w:shd w:val="clear" w:color="auto" w:fill="FFFFFF"/>
        </w:rPr>
        <w:t>s</w:t>
      </w:r>
      <w:r w:rsidRPr="00E013AA">
        <w:rPr>
          <w:rFonts w:ascii="Arial" w:hAnsi="Arial" w:cs="Arial"/>
          <w:sz w:val="22"/>
          <w:shd w:val="clear" w:color="auto" w:fill="FFFFFF"/>
        </w:rPr>
        <w:t xml:space="preserve"> tipo para el desarrollo del proceso de selección, y aplicarse los requisitos de experiencia establecidos para esta, de acuerdo con el rango en el que se encuentre la cuantía del proceso de contratación. </w:t>
      </w:r>
      <w:r w:rsidR="00F5696F">
        <w:rPr>
          <w:rFonts w:ascii="Arial" w:hAnsi="Arial" w:cs="Arial"/>
          <w:sz w:val="22"/>
          <w:shd w:val="clear" w:color="auto" w:fill="FFFFFF"/>
        </w:rPr>
        <w:t>Lo anterior, sin perjuicio de realizar un análisis similar en relación con los documentos tipo de selección abreviada de menor cuantía y de mínima cuantía de obra pública de infraestructura de transporte.</w:t>
      </w:r>
    </w:p>
    <w:p w14:paraId="778AFB73" w14:textId="77777777" w:rsidR="00CE2C9B" w:rsidRPr="00807C05" w:rsidRDefault="00CE2C9B" w:rsidP="00EE66F5">
      <w:pPr>
        <w:spacing w:line="276" w:lineRule="auto"/>
        <w:ind w:firstLine="709"/>
        <w:jc w:val="both"/>
        <w:rPr>
          <w:rFonts w:ascii="Arial" w:hAnsi="Arial" w:cs="Arial"/>
          <w:sz w:val="22"/>
          <w:shd w:val="clear" w:color="auto" w:fill="FFFFFF"/>
        </w:rPr>
      </w:pPr>
    </w:p>
    <w:p w14:paraId="22956B4F" w14:textId="14949D8A" w:rsidR="002E2E12" w:rsidRDefault="00B27A60" w:rsidP="00F5696F">
      <w:pPr>
        <w:ind w:left="709" w:right="709"/>
        <w:jc w:val="both"/>
        <w:rPr>
          <w:rFonts w:ascii="Arial" w:hAnsi="Arial" w:cs="Arial"/>
          <w:color w:val="000000" w:themeColor="text1"/>
          <w:sz w:val="21"/>
          <w:szCs w:val="21"/>
          <w:lang w:val="es-ES_tradnl"/>
        </w:rPr>
      </w:pPr>
      <w:r w:rsidRPr="000D37C3">
        <w:rPr>
          <w:rFonts w:ascii="Arial" w:hAnsi="Arial" w:cs="Arial"/>
          <w:color w:val="000000" w:themeColor="text1"/>
          <w:sz w:val="21"/>
          <w:szCs w:val="21"/>
          <w:lang w:val="es-ES_tradnl"/>
        </w:rPr>
        <w:t xml:space="preserve">2. ¿Las demarcaciones  de tránsito e </w:t>
      </w:r>
      <w:r>
        <w:rPr>
          <w:rFonts w:ascii="Arial" w:hAnsi="Arial" w:cs="Arial"/>
          <w:color w:val="000000" w:themeColor="text1"/>
          <w:sz w:val="21"/>
          <w:szCs w:val="21"/>
          <w:lang w:val="es-ES_tradnl"/>
        </w:rPr>
        <w:t xml:space="preserve">instalación de </w:t>
      </w:r>
      <w:r w:rsidRPr="000D37C3">
        <w:rPr>
          <w:rFonts w:ascii="Arial" w:hAnsi="Arial" w:cs="Arial"/>
          <w:color w:val="000000" w:themeColor="text1"/>
          <w:sz w:val="21"/>
          <w:szCs w:val="21"/>
          <w:lang w:val="es-ES_tradnl"/>
        </w:rPr>
        <w:t>señalización d</w:t>
      </w:r>
      <w:r>
        <w:rPr>
          <w:rFonts w:ascii="Arial" w:hAnsi="Arial" w:cs="Arial"/>
          <w:color w:val="000000" w:themeColor="text1"/>
          <w:sz w:val="21"/>
          <w:szCs w:val="21"/>
          <w:lang w:val="es-ES_tradnl"/>
        </w:rPr>
        <w:t>e tránsito debe ser sometida a pliegos tipo?</w:t>
      </w:r>
    </w:p>
    <w:p w14:paraId="246C7D7E" w14:textId="711713C0" w:rsidR="00F5696F" w:rsidRDefault="00F5696F" w:rsidP="00F5696F">
      <w:pPr>
        <w:ind w:left="709" w:right="709"/>
        <w:jc w:val="both"/>
        <w:rPr>
          <w:rFonts w:ascii="Arial" w:hAnsi="Arial" w:cs="Arial"/>
          <w:color w:val="000000" w:themeColor="text1"/>
          <w:sz w:val="21"/>
          <w:szCs w:val="21"/>
          <w:lang w:val="es-ES_tradnl"/>
        </w:rPr>
      </w:pPr>
    </w:p>
    <w:p w14:paraId="2D4823D2" w14:textId="77777777" w:rsidR="00F5696F" w:rsidRDefault="00F5696F" w:rsidP="00F5696F">
      <w:pPr>
        <w:ind w:left="709" w:right="709"/>
        <w:jc w:val="both"/>
        <w:rPr>
          <w:rFonts w:ascii="Arial" w:hAnsi="Arial" w:cs="Arial"/>
          <w:color w:val="000000" w:themeColor="text1"/>
          <w:sz w:val="21"/>
          <w:szCs w:val="21"/>
          <w:lang w:val="es-ES_tradnl"/>
        </w:rPr>
      </w:pPr>
      <w:r w:rsidRPr="000D37C3">
        <w:rPr>
          <w:rFonts w:ascii="Arial" w:hAnsi="Arial" w:cs="Arial"/>
          <w:color w:val="000000" w:themeColor="text1"/>
          <w:sz w:val="21"/>
          <w:szCs w:val="21"/>
          <w:lang w:val="es-ES_tradnl"/>
        </w:rPr>
        <w:t>3. ¿La intervención en áreas peatonales (andenes)  y condu</w:t>
      </w:r>
      <w:r>
        <w:rPr>
          <w:rFonts w:ascii="Arial" w:hAnsi="Arial" w:cs="Arial"/>
          <w:color w:val="000000" w:themeColor="text1"/>
          <w:sz w:val="21"/>
          <w:szCs w:val="21"/>
          <w:lang w:val="es-ES_tradnl"/>
        </w:rPr>
        <w:t xml:space="preserve">cto de aguas lluvia  deben ser </w:t>
      </w:r>
      <w:r w:rsidRPr="000D37C3">
        <w:rPr>
          <w:rFonts w:ascii="Arial" w:hAnsi="Arial" w:cs="Arial"/>
          <w:color w:val="000000" w:themeColor="text1"/>
          <w:sz w:val="21"/>
          <w:szCs w:val="21"/>
          <w:lang w:val="es-ES_tradnl"/>
        </w:rPr>
        <w:t>sometidas a la utilización de pliego tipo?</w:t>
      </w:r>
      <w:r>
        <w:rPr>
          <w:rFonts w:ascii="Arial" w:hAnsi="Arial" w:cs="Arial"/>
          <w:color w:val="000000" w:themeColor="text1"/>
          <w:sz w:val="21"/>
          <w:szCs w:val="21"/>
          <w:lang w:val="es-ES_tradnl"/>
        </w:rPr>
        <w:t>»</w:t>
      </w:r>
    </w:p>
    <w:p w14:paraId="3CC55163" w14:textId="77777777" w:rsidR="002E2E12" w:rsidRPr="002E2E12" w:rsidRDefault="002E2E12" w:rsidP="00EE66F5">
      <w:pPr>
        <w:ind w:left="709" w:right="709"/>
        <w:jc w:val="both"/>
        <w:rPr>
          <w:rFonts w:ascii="Arial" w:hAnsi="Arial" w:cs="Arial"/>
          <w:color w:val="000000" w:themeColor="text1"/>
          <w:sz w:val="21"/>
          <w:szCs w:val="21"/>
          <w:lang w:val="es-ES_tradnl"/>
        </w:rPr>
      </w:pPr>
    </w:p>
    <w:p w14:paraId="77000585" w14:textId="50FB407D" w:rsidR="002E2E12" w:rsidRDefault="002E2E12" w:rsidP="002E2E1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sidR="00F5696F">
        <w:rPr>
          <w:rFonts w:ascii="Arial" w:hAnsi="Arial" w:cs="Arial"/>
          <w:sz w:val="22"/>
          <w:shd w:val="clear" w:color="auto" w:fill="FFFFFF"/>
        </w:rPr>
        <w:tab/>
      </w:r>
      <w:r>
        <w:rPr>
          <w:rFonts w:ascii="Arial" w:hAnsi="Arial" w:cs="Arial"/>
          <w:sz w:val="22"/>
          <w:shd w:val="clear" w:color="auto" w:fill="FFFFFF"/>
        </w:rPr>
        <w:t xml:space="preserve">Las Entidades sometidas al </w:t>
      </w:r>
      <w:r w:rsidRPr="00E013AA">
        <w:rPr>
          <w:rFonts w:ascii="Arial" w:eastAsia="Calibri" w:hAnsi="Arial" w:cs="Arial"/>
          <w:sz w:val="22"/>
        </w:rPr>
        <w:t>Estatuto General de Contrataci</w:t>
      </w:r>
      <w:r>
        <w:rPr>
          <w:rFonts w:ascii="Arial" w:eastAsia="Calibri" w:hAnsi="Arial" w:cs="Arial"/>
          <w:sz w:val="22"/>
        </w:rPr>
        <w:t xml:space="preserve">ón de la Administración Pública deberán contratar proyectos de señalización o demarcación de infraestructura de transporte, de conformidad con lo establecido en el documento tipo de infraestructura de transporte </w:t>
      </w:r>
      <w:r w:rsidR="00F5696F">
        <w:rPr>
          <w:rFonts w:ascii="Arial" w:eastAsia="Calibri" w:hAnsi="Arial" w:cs="Arial"/>
          <w:sz w:val="22"/>
        </w:rPr>
        <w:t>– V</w:t>
      </w:r>
      <w:r>
        <w:rPr>
          <w:rFonts w:ascii="Arial" w:eastAsia="Calibri" w:hAnsi="Arial" w:cs="Arial"/>
          <w:sz w:val="22"/>
        </w:rPr>
        <w:t xml:space="preserve">ersión 3, pues </w:t>
      </w:r>
      <w:r w:rsidRPr="00E013AA">
        <w:rPr>
          <w:rFonts w:ascii="Arial" w:hAnsi="Arial" w:cs="Arial"/>
          <w:sz w:val="22"/>
          <w:shd w:val="clear" w:color="auto" w:fill="FFFFFF"/>
        </w:rPr>
        <w:t xml:space="preserve">las actividades </w:t>
      </w:r>
      <w:r>
        <w:rPr>
          <w:rFonts w:ascii="Arial" w:hAnsi="Arial" w:cs="Arial"/>
          <w:sz w:val="22"/>
          <w:shd w:val="clear" w:color="auto" w:fill="FFFFFF"/>
        </w:rPr>
        <w:t>contenidas en</w:t>
      </w:r>
      <w:r w:rsidRPr="00E013AA">
        <w:rPr>
          <w:rFonts w:ascii="Arial" w:hAnsi="Arial" w:cs="Arial"/>
          <w:sz w:val="22"/>
          <w:shd w:val="clear" w:color="auto" w:fill="FFFFFF"/>
        </w:rPr>
        <w:t xml:space="preserve"> </w:t>
      </w:r>
      <w:r>
        <w:rPr>
          <w:rFonts w:ascii="Arial" w:hAnsi="Arial" w:cs="Arial"/>
          <w:sz w:val="22"/>
          <w:shd w:val="clear" w:color="auto" w:fill="FFFFFF"/>
        </w:rPr>
        <w:t xml:space="preserve">la Matriz 1 </w:t>
      </w:r>
      <w:r w:rsidRPr="00E013AA">
        <w:rPr>
          <w:rFonts w:ascii="Arial" w:hAnsi="Arial" w:cs="Arial"/>
          <w:sz w:val="22"/>
          <w:shd w:val="clear" w:color="auto" w:fill="FFFFFF"/>
        </w:rPr>
        <w:t>comprenden</w:t>
      </w:r>
      <w:r>
        <w:rPr>
          <w:rFonts w:ascii="Arial" w:hAnsi="Arial" w:cs="Arial"/>
          <w:sz w:val="22"/>
          <w:shd w:val="clear" w:color="auto" w:fill="FFFFFF"/>
        </w:rPr>
        <w:t xml:space="preserve"> proyectos de demarcación o señalización  (horizontal o vertical o semaforización) de la infraestructura referida,</w:t>
      </w:r>
      <w:r w:rsidRPr="00E013AA">
        <w:rPr>
          <w:rFonts w:ascii="Arial" w:hAnsi="Arial" w:cs="Arial"/>
          <w:sz w:val="22"/>
          <w:shd w:val="clear" w:color="auto" w:fill="FFFFFF"/>
        </w:rPr>
        <w:t xml:space="preserve"> por lo que, en principio,</w:t>
      </w:r>
      <w:r>
        <w:rPr>
          <w:rFonts w:ascii="Arial" w:hAnsi="Arial" w:cs="Arial"/>
          <w:sz w:val="22"/>
          <w:shd w:val="clear" w:color="auto" w:fill="FFFFFF"/>
        </w:rPr>
        <w:t xml:space="preserve"> deberían</w:t>
      </w:r>
      <w:r w:rsidRPr="00E013AA">
        <w:rPr>
          <w:rFonts w:ascii="Arial" w:hAnsi="Arial" w:cs="Arial"/>
          <w:sz w:val="22"/>
          <w:shd w:val="clear" w:color="auto" w:fill="FFFFFF"/>
        </w:rPr>
        <w:t xml:space="preserve"> aplicarse los documentos tipo. </w:t>
      </w:r>
    </w:p>
    <w:p w14:paraId="56E0B1CE" w14:textId="7955485E" w:rsidR="002E2E12" w:rsidRDefault="002E2E12" w:rsidP="002E2E1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sidR="00F5696F">
        <w:rPr>
          <w:rFonts w:ascii="Arial" w:hAnsi="Arial" w:cs="Arial"/>
          <w:sz w:val="22"/>
          <w:shd w:val="clear" w:color="auto" w:fill="FFFFFF"/>
        </w:rPr>
        <w:tab/>
      </w:r>
      <w:r>
        <w:rPr>
          <w:rFonts w:ascii="Arial" w:hAnsi="Arial" w:cs="Arial"/>
          <w:sz w:val="22"/>
          <w:shd w:val="clear" w:color="auto" w:fill="FFFFFF"/>
        </w:rPr>
        <w:t>Es pertinente precisar que, el alcance de estas actividades –</w:t>
      </w:r>
      <w:r w:rsidRPr="00E013AA">
        <w:rPr>
          <w:rFonts w:ascii="Arial" w:hAnsi="Arial" w:cs="Arial"/>
          <w:i/>
          <w:iCs/>
          <w:sz w:val="22"/>
          <w:shd w:val="clear" w:color="auto" w:fill="FFFFFF"/>
        </w:rPr>
        <w:t>demarcación</w:t>
      </w:r>
      <w:r w:rsidRPr="00E013AA">
        <w:rPr>
          <w:rFonts w:ascii="Arial" w:hAnsi="Arial" w:cs="Arial"/>
          <w:sz w:val="22"/>
          <w:shd w:val="clear" w:color="auto" w:fill="FFFFFF"/>
        </w:rPr>
        <w:t xml:space="preserve"> y </w:t>
      </w:r>
      <w:r w:rsidRPr="00E013AA">
        <w:rPr>
          <w:rFonts w:ascii="Arial" w:hAnsi="Arial" w:cs="Arial"/>
          <w:i/>
          <w:iCs/>
          <w:sz w:val="22"/>
          <w:shd w:val="clear" w:color="auto" w:fill="FFFFFF"/>
        </w:rPr>
        <w:t>señalización</w:t>
      </w:r>
      <w:r>
        <w:rPr>
          <w:rFonts w:ascii="Arial" w:hAnsi="Arial" w:cs="Arial"/>
          <w:sz w:val="22"/>
          <w:shd w:val="clear" w:color="auto" w:fill="FFFFFF"/>
        </w:rPr>
        <w:t>–</w:t>
      </w:r>
      <w:r w:rsidR="00F5696F">
        <w:rPr>
          <w:rFonts w:ascii="Arial" w:hAnsi="Arial" w:cs="Arial"/>
          <w:sz w:val="22"/>
          <w:shd w:val="clear" w:color="auto" w:fill="FFFFFF"/>
        </w:rPr>
        <w:t>,</w:t>
      </w:r>
      <w:r>
        <w:rPr>
          <w:rFonts w:ascii="Arial" w:hAnsi="Arial" w:cs="Arial"/>
          <w:sz w:val="22"/>
          <w:shd w:val="clear" w:color="auto" w:fill="FFFFFF"/>
        </w:rPr>
        <w:t xml:space="preserve"> </w:t>
      </w:r>
      <w:r w:rsidRPr="00E013AA">
        <w:rPr>
          <w:rFonts w:ascii="Arial" w:hAnsi="Arial" w:cs="Arial"/>
          <w:sz w:val="22"/>
          <w:shd w:val="clear" w:color="auto" w:fill="FFFFFF"/>
        </w:rPr>
        <w:t>en el contexto de los documentos tipo de</w:t>
      </w:r>
      <w:r>
        <w:rPr>
          <w:rFonts w:ascii="Arial" w:hAnsi="Arial" w:cs="Arial"/>
          <w:sz w:val="22"/>
          <w:shd w:val="clear" w:color="auto" w:fill="FFFFFF"/>
        </w:rPr>
        <w:t xml:space="preserve"> infraestructura de transporte, puntualmente, </w:t>
      </w:r>
      <w:r w:rsidRPr="00E013AA">
        <w:rPr>
          <w:rFonts w:ascii="Arial" w:hAnsi="Arial" w:cs="Arial"/>
          <w:sz w:val="22"/>
          <w:shd w:val="clear" w:color="auto" w:fill="FFFFFF"/>
        </w:rPr>
        <w:t xml:space="preserve">el desarrollo de las actividades 1.4, 1.5, 6.13 y 6.14, comprende la instalación </w:t>
      </w:r>
      <w:r w:rsidRPr="00E013AA">
        <w:rPr>
          <w:rFonts w:ascii="Arial" w:hAnsi="Arial" w:cs="Arial"/>
          <w:sz w:val="22"/>
          <w:shd w:val="clear" w:color="auto" w:fill="FFFFFF"/>
        </w:rPr>
        <w:lastRenderedPageBreak/>
        <w:t>de semáforos</w:t>
      </w:r>
      <w:r>
        <w:rPr>
          <w:rFonts w:ascii="Arial" w:hAnsi="Arial" w:cs="Arial"/>
          <w:sz w:val="22"/>
          <w:shd w:val="clear" w:color="auto" w:fill="FFFFFF"/>
        </w:rPr>
        <w:t xml:space="preserve"> o la implementación de los elementos de seguridad vial para cruces semaforizados</w:t>
      </w:r>
      <w:r w:rsidRPr="00E013AA">
        <w:rPr>
          <w:rFonts w:ascii="Arial" w:hAnsi="Arial" w:cs="Arial"/>
          <w:sz w:val="22"/>
          <w:shd w:val="clear" w:color="auto" w:fill="FFFFFF"/>
        </w:rPr>
        <w:t xml:space="preserve">, pero no el mantenimiento </w:t>
      </w:r>
      <w:r>
        <w:rPr>
          <w:rFonts w:ascii="Arial" w:hAnsi="Arial" w:cs="Arial"/>
          <w:sz w:val="22"/>
          <w:shd w:val="clear" w:color="auto" w:fill="FFFFFF"/>
        </w:rPr>
        <w:t>propiamente de dichos elementos</w:t>
      </w:r>
      <w:r w:rsidRPr="00E013AA">
        <w:rPr>
          <w:rFonts w:ascii="Arial" w:hAnsi="Arial" w:cs="Arial"/>
          <w:sz w:val="22"/>
          <w:shd w:val="clear" w:color="auto" w:fill="FFFFFF"/>
        </w:rPr>
        <w:t xml:space="preserve">. Esto debido a que dichas actividades fueron incluidas en la </w:t>
      </w:r>
      <w:r>
        <w:rPr>
          <w:rFonts w:ascii="Arial" w:hAnsi="Arial" w:cs="Arial"/>
          <w:sz w:val="22"/>
          <w:shd w:val="clear" w:color="auto" w:fill="FFFFFF"/>
        </w:rPr>
        <w:t>M</w:t>
      </w:r>
      <w:r w:rsidRPr="00E013AA">
        <w:rPr>
          <w:rFonts w:ascii="Arial" w:hAnsi="Arial" w:cs="Arial"/>
          <w:sz w:val="22"/>
          <w:shd w:val="clear" w:color="auto" w:fill="FFFFFF"/>
        </w:rPr>
        <w:t>atri</w:t>
      </w:r>
      <w:r>
        <w:rPr>
          <w:rFonts w:ascii="Arial" w:hAnsi="Arial" w:cs="Arial"/>
          <w:sz w:val="22"/>
          <w:shd w:val="clear" w:color="auto" w:fill="FFFFFF"/>
        </w:rPr>
        <w:t>z</w:t>
      </w:r>
      <w:r w:rsidRPr="00E013AA">
        <w:rPr>
          <w:rFonts w:ascii="Arial" w:hAnsi="Arial" w:cs="Arial"/>
          <w:sz w:val="22"/>
          <w:shd w:val="clear" w:color="auto" w:fill="FFFFFF"/>
        </w:rPr>
        <w:t xml:space="preserve"> 1</w:t>
      </w:r>
      <w:r w:rsidR="00F5696F">
        <w:rPr>
          <w:rFonts w:ascii="Arial" w:hAnsi="Arial" w:cs="Arial"/>
          <w:sz w:val="22"/>
          <w:shd w:val="clear" w:color="auto" w:fill="FFFFFF"/>
        </w:rPr>
        <w:t>,</w:t>
      </w:r>
      <w:r w:rsidRPr="00E013AA">
        <w:rPr>
          <w:rFonts w:ascii="Arial" w:hAnsi="Arial" w:cs="Arial"/>
          <w:sz w:val="22"/>
          <w:shd w:val="clear" w:color="auto" w:fill="FFFFFF"/>
        </w:rPr>
        <w:t xml:space="preserve"> en la medida en que su ejecución supone la intervención directa con obra pública de la infraestructura de transporte o espacio público asociado a esta</w:t>
      </w:r>
      <w:r>
        <w:rPr>
          <w:rFonts w:ascii="Arial" w:hAnsi="Arial" w:cs="Arial"/>
          <w:sz w:val="22"/>
          <w:shd w:val="clear" w:color="auto" w:fill="FFFFFF"/>
        </w:rPr>
        <w:t>, así como actividades que hacen parte de las labores de mejoramiento según establece la Ley 1682 de 2013 y el Decreto 769 de 2014. Sin embargo,</w:t>
      </w:r>
      <w:r w:rsidRPr="00E013AA">
        <w:rPr>
          <w:rFonts w:ascii="Arial" w:hAnsi="Arial" w:cs="Arial"/>
          <w:sz w:val="22"/>
          <w:shd w:val="clear" w:color="auto" w:fill="FFFFFF"/>
        </w:rPr>
        <w:t xml:space="preserve"> tal inclusión no significa que cualquier actividad que suponga intervenir señales o demarcaciones deba contratarse aplicando documentos tipo</w:t>
      </w:r>
      <w:r w:rsidR="002B7F01">
        <w:rPr>
          <w:rFonts w:ascii="Arial" w:hAnsi="Arial" w:cs="Arial"/>
          <w:sz w:val="22"/>
          <w:shd w:val="clear" w:color="auto" w:fill="FFFFFF"/>
        </w:rPr>
        <w:t>, ya que obedece al análisis realizado por la entidad estatal en la etapa previa de planeación y el alcance del proyecto en concreto</w:t>
      </w:r>
      <w:r w:rsidRPr="00E013AA">
        <w:rPr>
          <w:rFonts w:ascii="Arial" w:hAnsi="Arial" w:cs="Arial"/>
          <w:sz w:val="22"/>
          <w:shd w:val="clear" w:color="auto" w:fill="FFFFFF"/>
        </w:rPr>
        <w:t>.</w:t>
      </w:r>
    </w:p>
    <w:p w14:paraId="0985737A" w14:textId="3FEA0D79" w:rsidR="00105DD2" w:rsidRDefault="00F5696F" w:rsidP="002E2E12">
      <w:pPr>
        <w:spacing w:after="120" w:line="276" w:lineRule="auto"/>
        <w:ind w:firstLine="708"/>
        <w:jc w:val="both"/>
        <w:rPr>
          <w:rFonts w:ascii="Arial" w:eastAsia="Calibri" w:hAnsi="Arial" w:cs="Arial"/>
          <w:sz w:val="22"/>
        </w:rPr>
      </w:pPr>
      <w:r>
        <w:rPr>
          <w:rFonts w:ascii="Arial" w:hAnsi="Arial" w:cs="Arial"/>
          <w:sz w:val="22"/>
          <w:shd w:val="clear" w:color="auto" w:fill="FFFFFF"/>
        </w:rPr>
        <w:t>De otro lado, en relación con la tercera pregunta, l</w:t>
      </w:r>
      <w:r w:rsidR="00ED49D3" w:rsidRPr="00ED49D3">
        <w:rPr>
          <w:rFonts w:ascii="Arial" w:hAnsi="Arial" w:cs="Arial"/>
          <w:sz w:val="22"/>
          <w:shd w:val="clear" w:color="auto" w:fill="FFFFFF"/>
        </w:rPr>
        <w:t xml:space="preserve">os andenes y en general las áreas que permiten la circulación de peatones y las cunetas que se encuentren asociadas a infraestructura de transporte son componentes que hacen parte del perfil vial, cuya contratación se orientará bajo los parámetros estandarizados en los documentos tipo de licitación pública infraestructura de transporte </w:t>
      </w:r>
      <w:r>
        <w:rPr>
          <w:rFonts w:ascii="Arial" w:hAnsi="Arial" w:cs="Arial"/>
          <w:sz w:val="22"/>
          <w:shd w:val="clear" w:color="auto" w:fill="FFFFFF"/>
        </w:rPr>
        <w:t xml:space="preserve">– </w:t>
      </w:r>
      <w:r w:rsidR="00ED49D3" w:rsidRPr="00ED49D3">
        <w:rPr>
          <w:rFonts w:ascii="Arial" w:hAnsi="Arial" w:cs="Arial"/>
          <w:sz w:val="22"/>
          <w:shd w:val="clear" w:color="auto" w:fill="FFFFFF"/>
        </w:rPr>
        <w:t>Versión 3, pues</w:t>
      </w:r>
      <w:r>
        <w:rPr>
          <w:rFonts w:ascii="Arial" w:hAnsi="Arial" w:cs="Arial"/>
          <w:sz w:val="22"/>
          <w:shd w:val="clear" w:color="auto" w:fill="FFFFFF"/>
        </w:rPr>
        <w:t>,</w:t>
      </w:r>
      <w:r w:rsidR="00ED49D3" w:rsidRPr="00ED49D3">
        <w:rPr>
          <w:rFonts w:ascii="Arial" w:hAnsi="Arial" w:cs="Arial"/>
          <w:sz w:val="22"/>
          <w:shd w:val="clear" w:color="auto" w:fill="FFFFFF"/>
        </w:rPr>
        <w:t xml:space="preserve"> conforme con el Manual de Mantenimiento de Carreteras 2016 – Versión 2</w:t>
      </w:r>
      <w:r w:rsidR="00ED49D3" w:rsidRPr="00ED49D3">
        <w:rPr>
          <w:rFonts w:ascii="Arial" w:hAnsi="Arial" w:cs="Arial"/>
          <w:sz w:val="22"/>
          <w:shd w:val="clear" w:color="auto" w:fill="FFFFFF"/>
          <w:vertAlign w:val="superscript"/>
        </w:rPr>
        <w:footnoteReference w:id="14"/>
      </w:r>
      <w:r>
        <w:rPr>
          <w:rFonts w:ascii="Arial" w:hAnsi="Arial" w:cs="Arial"/>
          <w:sz w:val="22"/>
          <w:shd w:val="clear" w:color="auto" w:fill="FFFFFF"/>
        </w:rPr>
        <w:t>,</w:t>
      </w:r>
      <w:r w:rsidR="002B7F01">
        <w:rPr>
          <w:rFonts w:ascii="Arial" w:hAnsi="Arial" w:cs="Arial"/>
          <w:sz w:val="22"/>
          <w:shd w:val="clear" w:color="auto" w:fill="FFFFFF"/>
        </w:rPr>
        <w:t xml:space="preserve"> </w:t>
      </w:r>
      <w:r w:rsidR="00ED49D3" w:rsidRPr="00ED49D3">
        <w:rPr>
          <w:rFonts w:ascii="Arial" w:hAnsi="Arial" w:cs="Arial"/>
          <w:sz w:val="22"/>
          <w:shd w:val="clear" w:color="auto" w:fill="FFFFFF"/>
        </w:rPr>
        <w:t>se trata de una actividad inherente al mantenimiento rutinario</w:t>
      </w:r>
      <w:r w:rsidR="00ED49D3" w:rsidRPr="00ED49D3">
        <w:rPr>
          <w:rFonts w:ascii="Arial" w:hAnsi="Arial" w:cs="Arial"/>
          <w:sz w:val="22"/>
          <w:shd w:val="clear" w:color="auto" w:fill="FFFFFF"/>
          <w:vertAlign w:val="superscript"/>
        </w:rPr>
        <w:footnoteReference w:id="15"/>
      </w:r>
      <w:r w:rsidR="00ED49D3" w:rsidRPr="00ED49D3">
        <w:rPr>
          <w:rFonts w:ascii="Arial" w:hAnsi="Arial" w:cs="Arial"/>
          <w:sz w:val="22"/>
          <w:shd w:val="clear" w:color="auto" w:fill="FFFFFF"/>
        </w:rPr>
        <w:t xml:space="preserve"> que se encuentra relacionado en la mat</w:t>
      </w:r>
      <w:r w:rsidR="002E756B">
        <w:rPr>
          <w:rFonts w:ascii="Arial" w:hAnsi="Arial" w:cs="Arial"/>
          <w:sz w:val="22"/>
          <w:shd w:val="clear" w:color="auto" w:fill="FFFFFF"/>
        </w:rPr>
        <w:t>r</w:t>
      </w:r>
      <w:r w:rsidR="00ED49D3" w:rsidRPr="00ED49D3">
        <w:rPr>
          <w:rFonts w:ascii="Arial" w:hAnsi="Arial" w:cs="Arial"/>
          <w:sz w:val="22"/>
          <w:shd w:val="clear" w:color="auto" w:fill="FFFFFF"/>
        </w:rPr>
        <w:t xml:space="preserve">iz 1 </w:t>
      </w:r>
      <w:r>
        <w:rPr>
          <w:rFonts w:ascii="Arial" w:hAnsi="Arial" w:cs="Arial"/>
          <w:sz w:val="22"/>
          <w:shd w:val="clear" w:color="auto" w:fill="FFFFFF"/>
        </w:rPr>
        <w:t xml:space="preserve">– </w:t>
      </w:r>
      <w:r w:rsidR="00ED49D3" w:rsidRPr="00ED49D3">
        <w:rPr>
          <w:rFonts w:ascii="Arial" w:hAnsi="Arial" w:cs="Arial"/>
          <w:sz w:val="22"/>
          <w:shd w:val="clear" w:color="auto" w:fill="FFFFFF"/>
        </w:rPr>
        <w:t xml:space="preserve">Experiencia del </w:t>
      </w:r>
      <w:r>
        <w:rPr>
          <w:rFonts w:ascii="Arial" w:hAnsi="Arial" w:cs="Arial"/>
          <w:sz w:val="22"/>
          <w:shd w:val="clear" w:color="auto" w:fill="FFFFFF"/>
        </w:rPr>
        <w:t>d</w:t>
      </w:r>
      <w:r w:rsidR="00ED49D3" w:rsidRPr="00ED49D3">
        <w:rPr>
          <w:rFonts w:ascii="Arial" w:hAnsi="Arial" w:cs="Arial"/>
          <w:sz w:val="22"/>
          <w:shd w:val="clear" w:color="auto" w:fill="FFFFFF"/>
        </w:rPr>
        <w:t xml:space="preserve">ocumento </w:t>
      </w:r>
      <w:r>
        <w:rPr>
          <w:rFonts w:ascii="Arial" w:hAnsi="Arial" w:cs="Arial"/>
          <w:sz w:val="22"/>
          <w:shd w:val="clear" w:color="auto" w:fill="FFFFFF"/>
        </w:rPr>
        <w:t>t</w:t>
      </w:r>
      <w:r w:rsidR="00ED49D3" w:rsidRPr="00ED49D3">
        <w:rPr>
          <w:rFonts w:ascii="Arial" w:hAnsi="Arial" w:cs="Arial"/>
          <w:sz w:val="22"/>
          <w:shd w:val="clear" w:color="auto" w:fill="FFFFFF"/>
        </w:rPr>
        <w:t xml:space="preserve">ipo </w:t>
      </w:r>
      <w:r>
        <w:rPr>
          <w:rFonts w:ascii="Arial" w:hAnsi="Arial" w:cs="Arial"/>
          <w:sz w:val="22"/>
          <w:shd w:val="clear" w:color="auto" w:fill="FFFFFF"/>
        </w:rPr>
        <w:t>indicado</w:t>
      </w:r>
      <w:r w:rsidR="002E2E12">
        <w:rPr>
          <w:rFonts w:ascii="Arial" w:hAnsi="Arial" w:cs="Arial"/>
          <w:sz w:val="22"/>
          <w:shd w:val="clear" w:color="auto" w:fill="FFFFFF"/>
        </w:rPr>
        <w:t xml:space="preserve">, y además, </w:t>
      </w:r>
      <w:r w:rsidR="00B27A60">
        <w:rPr>
          <w:rFonts w:ascii="Arial" w:eastAsia="Calibri" w:hAnsi="Arial" w:cs="Arial"/>
          <w:sz w:val="22"/>
        </w:rPr>
        <w:t xml:space="preserve">de conformidad con el Anexo 1 Glosario son componentes del perfil vial, por lo  cual, la intervención de las mismas se encuentra incluida en la Matriz 1 de dicho documento tipo. </w:t>
      </w:r>
    </w:p>
    <w:p w14:paraId="52AE1E28" w14:textId="1FC741EE" w:rsidR="00F5696F" w:rsidRPr="00B27A60" w:rsidRDefault="00F5696F" w:rsidP="002E2E12">
      <w:pPr>
        <w:spacing w:after="120" w:line="276" w:lineRule="auto"/>
        <w:ind w:firstLine="708"/>
        <w:jc w:val="both"/>
        <w:rPr>
          <w:rFonts w:ascii="Arial" w:eastAsia="Calibri" w:hAnsi="Arial" w:cs="Arial"/>
          <w:sz w:val="22"/>
        </w:rPr>
      </w:pPr>
      <w:r>
        <w:rPr>
          <w:rFonts w:ascii="Arial" w:hAnsi="Arial" w:cs="Arial"/>
          <w:sz w:val="22"/>
          <w:shd w:val="clear" w:color="auto" w:fill="FFFFFF"/>
        </w:rPr>
        <w:t xml:space="preserve">Lo anterior, sin perjuicio de realizar un análisis similar en relación con la procedencia de los documentos tipo de selección abreviada de menor cuantía y de mínima cuantía de obra pública de infraestructura de transporte. </w:t>
      </w:r>
      <w:r>
        <w:rPr>
          <w:rFonts w:ascii="Arial" w:hAnsi="Arial" w:cs="Arial"/>
          <w:color w:val="000000"/>
          <w:sz w:val="22"/>
          <w:szCs w:val="22"/>
          <w:lang w:val="es-ES"/>
        </w:rPr>
        <w:t>Además, atendiendo a los parámetros y explicaciones anteriores, corresponderá a cada entidad estatal determinar la obligatoriedad de aplicar los documentos tipo de obra de infraestructura de transporte a cada uno de sus procesos contractuales, para lo cual cada una de ellas deberá determinar si se trata de una entidad sometida al Estatuto General de Contratación de la Administración Pública y si el contrato que pretende ejecutar, de acuerdo con sus alcances y particularidades, se enmarca en alguno de los tipos de obras de infraestructura señalados en la Matriz 1 de Experiencia, de cada documento tipo, asociando el contrato a ejecutar con alguna de las actividades concretas que se establecen en dicha matriz, la cual, como se indicó, además de estandarizar los requisitos de experiencia, delimita el ámbito de aplicación de los documentos tipo.</w:t>
      </w:r>
    </w:p>
    <w:p w14:paraId="5FABB8FB" w14:textId="77777777" w:rsidR="00105DD2" w:rsidRDefault="00105DD2" w:rsidP="00DF76A2">
      <w:pPr>
        <w:spacing w:line="276" w:lineRule="auto"/>
        <w:jc w:val="both"/>
        <w:rPr>
          <w:rFonts w:ascii="Arial" w:eastAsia="Calibri" w:hAnsi="Arial" w:cs="Arial"/>
          <w:color w:val="000000" w:themeColor="text1"/>
          <w:sz w:val="22"/>
          <w:szCs w:val="22"/>
          <w:lang w:val="es-ES_tradnl"/>
        </w:rPr>
      </w:pPr>
    </w:p>
    <w:p w14:paraId="7B2C921D" w14:textId="0383AF9A" w:rsidR="00DD5B04" w:rsidRPr="00A43C00" w:rsidRDefault="00DD5B04" w:rsidP="00DF76A2">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3C00">
        <w:rPr>
          <w:rFonts w:ascii="Arial" w:hAnsi="Arial" w:cs="Arial"/>
          <w:color w:val="000000" w:themeColor="text1"/>
          <w:sz w:val="22"/>
          <w:szCs w:val="22"/>
          <w:lang w:val="es-ES_tradnl"/>
        </w:rPr>
        <w:t>Atentamente,</w:t>
      </w:r>
    </w:p>
    <w:p w14:paraId="692FC307" w14:textId="210AA6B5" w:rsidR="00921304" w:rsidRPr="00A43C00"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59F13FC" w:rsidR="00921304" w:rsidRPr="00A43C00" w:rsidRDefault="00B3164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bookmarkStart w:id="5" w:name="_GoBack"/>
      <w:r w:rsidRPr="00B25B3D">
        <w:rPr>
          <w:rFonts w:ascii="Arial" w:hAnsi="Arial" w:cs="Arial"/>
          <w:noProof/>
          <w:sz w:val="18"/>
          <w:szCs w:val="20"/>
        </w:rPr>
        <w:drawing>
          <wp:inline distT="0" distB="0" distL="0" distR="0" wp14:anchorId="72CE9B03" wp14:editId="22E3E5CE">
            <wp:extent cx="2105025" cy="962025"/>
            <wp:effectExtent l="0" t="0" r="9525" b="9525"/>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962025"/>
                    </a:xfrm>
                    <a:prstGeom prst="rect">
                      <a:avLst/>
                    </a:prstGeom>
                    <a:noFill/>
                    <a:ln>
                      <a:noFill/>
                    </a:ln>
                  </pic:spPr>
                </pic:pic>
              </a:graphicData>
            </a:graphic>
          </wp:inline>
        </w:drawing>
      </w:r>
      <w:bookmarkEnd w:id="5"/>
    </w:p>
    <w:p w14:paraId="5CBAE239" w14:textId="77777777" w:rsidR="00425C43" w:rsidRPr="00A43C00" w:rsidRDefault="00425C43" w:rsidP="00B37657">
      <w:pPr>
        <w:jc w:val="center"/>
        <w:rPr>
          <w:rFonts w:ascii="Arial" w:hAnsi="Arial" w:cs="Arial"/>
          <w:color w:val="000000" w:themeColor="text1"/>
          <w:sz w:val="18"/>
          <w:szCs w:val="20"/>
          <w:lang w:val="es-ES_tradnl" w:eastAsia="es-CO"/>
        </w:rPr>
      </w:pPr>
    </w:p>
    <w:p w14:paraId="49730030" w14:textId="217D35F3" w:rsidR="00DD5B04" w:rsidRPr="00A43C00"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43C00" w14:paraId="0C7DC5F7" w14:textId="77777777" w:rsidTr="00083F1B">
        <w:trPr>
          <w:trHeight w:val="315"/>
        </w:trPr>
        <w:tc>
          <w:tcPr>
            <w:tcW w:w="812" w:type="dxa"/>
            <w:vAlign w:val="center"/>
            <w:hideMark/>
          </w:tcPr>
          <w:p w14:paraId="5BDB1AC9"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529623AD" w:rsidR="00DD5B04" w:rsidRPr="00A43C00" w:rsidRDefault="00B27A60"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Nina María Padrón Ballestas</w:t>
            </w:r>
          </w:p>
          <w:p w14:paraId="240C71FD" w14:textId="31312C95"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Contratista</w:t>
            </w:r>
            <w:r w:rsidR="00FF0050" w:rsidRPr="00A43C00">
              <w:rPr>
                <w:rFonts w:ascii="Arial" w:hAnsi="Arial" w:cs="Arial"/>
                <w:color w:val="000000" w:themeColor="text1"/>
                <w:sz w:val="16"/>
                <w:szCs w:val="16"/>
                <w:lang w:val="es-ES_tradnl" w:eastAsia="es-ES"/>
              </w:rPr>
              <w:t xml:space="preserve"> de la </w:t>
            </w:r>
            <w:r w:rsidRPr="00A43C00">
              <w:rPr>
                <w:rFonts w:ascii="Arial" w:hAnsi="Arial" w:cs="Arial"/>
                <w:color w:val="000000" w:themeColor="text1"/>
                <w:sz w:val="16"/>
                <w:szCs w:val="16"/>
                <w:lang w:val="es-ES_tradnl" w:eastAsia="es-ES"/>
              </w:rPr>
              <w:t>Subdirección de Gestión Contractual</w:t>
            </w:r>
          </w:p>
        </w:tc>
      </w:tr>
      <w:tr w:rsidR="00DD5B04" w:rsidRPr="00A43C00" w14:paraId="2F8FD650" w14:textId="77777777" w:rsidTr="00083F1B">
        <w:trPr>
          <w:trHeight w:val="330"/>
        </w:trPr>
        <w:tc>
          <w:tcPr>
            <w:tcW w:w="812" w:type="dxa"/>
            <w:vAlign w:val="center"/>
            <w:hideMark/>
          </w:tcPr>
          <w:p w14:paraId="50203A0B"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24ABC914" w:rsidR="00995B3A" w:rsidRPr="00C440B6" w:rsidRDefault="00B27A60" w:rsidP="00995B3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Sebastián </w:t>
            </w:r>
            <w:r w:rsidR="002B34FB">
              <w:rPr>
                <w:rFonts w:ascii="Arial" w:hAnsi="Arial" w:cs="Arial"/>
                <w:color w:val="000000" w:themeColor="text1"/>
                <w:sz w:val="16"/>
                <w:szCs w:val="16"/>
                <w:lang w:val="es-ES_tradnl" w:eastAsia="es-ES"/>
              </w:rPr>
              <w:t>Ramírez</w:t>
            </w:r>
            <w:r>
              <w:rPr>
                <w:rFonts w:ascii="Arial" w:hAnsi="Arial" w:cs="Arial"/>
                <w:color w:val="000000" w:themeColor="text1"/>
                <w:sz w:val="16"/>
                <w:szCs w:val="16"/>
                <w:lang w:val="es-ES_tradnl" w:eastAsia="es-ES"/>
              </w:rPr>
              <w:t xml:space="preserve"> Grisales </w:t>
            </w:r>
          </w:p>
          <w:p w14:paraId="1F79DC7D" w14:textId="77777777" w:rsidR="00DD5B04"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p w14:paraId="5252619E" w14:textId="77777777" w:rsidR="008965B7" w:rsidRDefault="008965B7" w:rsidP="00995B3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Karlo Fernández Cala</w:t>
            </w:r>
          </w:p>
          <w:p w14:paraId="130B3228" w14:textId="7AE5E320" w:rsidR="008965B7" w:rsidRPr="00A43C00" w:rsidRDefault="008965B7" w:rsidP="00995B3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T1-15 de la Dirección General </w:t>
            </w:r>
          </w:p>
        </w:tc>
      </w:tr>
      <w:tr w:rsidR="00DD5B04" w:rsidRPr="00A43C00" w14:paraId="0FCBCA4A" w14:textId="77777777" w:rsidTr="00083F1B">
        <w:trPr>
          <w:trHeight w:val="300"/>
        </w:trPr>
        <w:tc>
          <w:tcPr>
            <w:tcW w:w="812" w:type="dxa"/>
            <w:vAlign w:val="center"/>
            <w:hideMark/>
          </w:tcPr>
          <w:p w14:paraId="3C1D943A"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A43C00" w:rsidRDefault="00134E7E" w:rsidP="00134E7E">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00A4" w14:textId="77777777" w:rsidR="00C97F96" w:rsidRDefault="00C97F96">
      <w:r>
        <w:separator/>
      </w:r>
    </w:p>
  </w:endnote>
  <w:endnote w:type="continuationSeparator" w:id="0">
    <w:p w14:paraId="302A0174" w14:textId="77777777" w:rsidR="00C97F96" w:rsidRDefault="00C97F96">
      <w:r>
        <w:continuationSeparator/>
      </w:r>
    </w:p>
  </w:endnote>
  <w:endnote w:type="continuationNotice" w:id="1">
    <w:p w14:paraId="055CBEB6" w14:textId="77777777" w:rsidR="00C97F96" w:rsidRDefault="00C97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3164D">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3164D">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A155" w14:textId="77777777" w:rsidR="00C97F96" w:rsidRDefault="00C97F96">
      <w:r>
        <w:separator/>
      </w:r>
    </w:p>
  </w:footnote>
  <w:footnote w:type="continuationSeparator" w:id="0">
    <w:p w14:paraId="131087D4" w14:textId="77777777" w:rsidR="00C97F96" w:rsidRDefault="00C97F96">
      <w:r>
        <w:continuationSeparator/>
      </w:r>
    </w:p>
  </w:footnote>
  <w:footnote w:type="continuationNotice" w:id="1">
    <w:p w14:paraId="780CF255" w14:textId="77777777" w:rsidR="00C97F96" w:rsidRDefault="00C97F96"/>
  </w:footnote>
  <w:footnote w:id="2">
    <w:p w14:paraId="634CEAD6" w14:textId="77777777" w:rsidR="00937F58" w:rsidRPr="00552CF9" w:rsidRDefault="00937F58" w:rsidP="00552CF9">
      <w:pPr>
        <w:pStyle w:val="Textonotapie"/>
        <w:ind w:firstLine="709"/>
        <w:jc w:val="both"/>
        <w:rPr>
          <w:rFonts w:ascii="Arial" w:hAnsi="Arial" w:cs="Arial"/>
          <w:sz w:val="19"/>
          <w:szCs w:val="19"/>
        </w:rPr>
      </w:pPr>
      <w:r w:rsidRPr="00552CF9">
        <w:rPr>
          <w:rStyle w:val="Refdenotaalpie"/>
          <w:rFonts w:ascii="Arial" w:hAnsi="Arial" w:cs="Arial"/>
          <w:sz w:val="19"/>
          <w:szCs w:val="19"/>
        </w:rPr>
        <w:footnoteRef/>
      </w:r>
      <w:r w:rsidRPr="00552CF9">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8DA0111" w14:textId="77777777" w:rsidR="00937F58" w:rsidRPr="00552CF9" w:rsidRDefault="00937F58" w:rsidP="00552CF9">
      <w:pPr>
        <w:pStyle w:val="Textonotapie"/>
        <w:ind w:firstLine="709"/>
        <w:jc w:val="both"/>
        <w:rPr>
          <w:rFonts w:ascii="Arial" w:hAnsi="Arial" w:cs="Arial"/>
          <w:sz w:val="19"/>
          <w:szCs w:val="19"/>
          <w:lang w:val="es-CO"/>
        </w:rPr>
      </w:pPr>
    </w:p>
  </w:footnote>
  <w:footnote w:id="3">
    <w:p w14:paraId="7E679D2C" w14:textId="77777777" w:rsidR="00937F58" w:rsidRPr="00552CF9" w:rsidRDefault="00937F58" w:rsidP="00552CF9">
      <w:pPr>
        <w:pStyle w:val="Textonotapie"/>
        <w:ind w:firstLine="709"/>
        <w:jc w:val="both"/>
        <w:rPr>
          <w:rFonts w:ascii="Arial" w:hAnsi="Arial" w:cs="Arial"/>
          <w:sz w:val="19"/>
          <w:szCs w:val="19"/>
        </w:rPr>
      </w:pPr>
      <w:r w:rsidRPr="00552CF9">
        <w:rPr>
          <w:rStyle w:val="Refdenotaalpie"/>
          <w:rFonts w:ascii="Arial" w:hAnsi="Arial" w:cs="Arial"/>
          <w:sz w:val="19"/>
          <w:szCs w:val="19"/>
        </w:rPr>
        <w:footnoteRef/>
      </w:r>
      <w:r w:rsidRPr="00552CF9">
        <w:rPr>
          <w:rFonts w:ascii="Arial" w:hAnsi="Arial" w:cs="Arial"/>
          <w:sz w:val="19"/>
          <w:szCs w:val="19"/>
        </w:rPr>
        <w:t xml:space="preserve"> </w:t>
      </w:r>
      <w:r w:rsidRPr="00552CF9">
        <w:rPr>
          <w:rFonts w:ascii="Arial" w:hAnsi="Arial" w:cs="Arial"/>
          <w:sz w:val="19"/>
          <w:szCs w:val="19"/>
          <w:lang w:val="es-CO"/>
        </w:rPr>
        <w:t xml:space="preserve">Ley 1882 de 2018: «Artículo 4. </w:t>
      </w:r>
      <w:r w:rsidRPr="00552CF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805A36F" w14:textId="77777777" w:rsidR="00937F58" w:rsidRPr="00552CF9" w:rsidRDefault="00937F58" w:rsidP="00552CF9">
      <w:pPr>
        <w:pStyle w:val="Textonotapie"/>
        <w:ind w:firstLine="709"/>
        <w:jc w:val="both"/>
        <w:rPr>
          <w:rFonts w:ascii="Arial" w:hAnsi="Arial" w:cs="Arial"/>
          <w:sz w:val="19"/>
          <w:szCs w:val="19"/>
          <w:lang w:val="es-CO"/>
        </w:rPr>
      </w:pPr>
      <w:r w:rsidRPr="00552CF9">
        <w:rPr>
          <w:rFonts w:ascii="Arial" w:hAnsi="Arial" w:cs="Arial"/>
          <w:sz w:val="19"/>
          <w:szCs w:val="19"/>
          <w:lang w:val="es-CO"/>
        </w:rPr>
        <w:t>»La facultad de adoptar documentos tipo la tendrá el Gobierno nacional, cuando lo considere necesario, en relación con otros contratos o procesos de selección.</w:t>
      </w:r>
    </w:p>
    <w:p w14:paraId="3B5BBC4E" w14:textId="77777777" w:rsidR="00937F58" w:rsidRPr="00552CF9" w:rsidRDefault="00937F58" w:rsidP="00552CF9">
      <w:pPr>
        <w:pStyle w:val="Textonotapie"/>
        <w:ind w:firstLine="709"/>
        <w:jc w:val="both"/>
        <w:rPr>
          <w:rFonts w:ascii="Arial" w:hAnsi="Arial" w:cs="Arial"/>
          <w:sz w:val="19"/>
          <w:szCs w:val="19"/>
          <w:lang w:val="es-CO"/>
        </w:rPr>
      </w:pPr>
      <w:r w:rsidRPr="00552CF9">
        <w:rPr>
          <w:rFonts w:ascii="Arial" w:hAnsi="Arial" w:cs="Arial"/>
          <w:sz w:val="19"/>
          <w:szCs w:val="19"/>
          <w:lang w:val="es-CO"/>
        </w:rPr>
        <w:t>»Los pliegos tipo se adoptarán por categorías de acuerdo con la cuantía de la contratación, según la reglamentación que expida el Gobierno nacional».</w:t>
      </w:r>
    </w:p>
    <w:p w14:paraId="4953D427" w14:textId="77777777" w:rsidR="00937F58" w:rsidRPr="00552CF9" w:rsidRDefault="00937F58" w:rsidP="00552CF9">
      <w:pPr>
        <w:pStyle w:val="Textonotapie"/>
        <w:ind w:firstLine="709"/>
        <w:jc w:val="both"/>
        <w:rPr>
          <w:rFonts w:ascii="Arial" w:hAnsi="Arial" w:cs="Arial"/>
          <w:sz w:val="19"/>
          <w:szCs w:val="19"/>
          <w:lang w:val="es-CO"/>
        </w:rPr>
      </w:pPr>
    </w:p>
  </w:footnote>
  <w:footnote w:id="4">
    <w:p w14:paraId="2FFEB183" w14:textId="77777777" w:rsidR="00937F58" w:rsidRPr="00552CF9" w:rsidRDefault="00937F58" w:rsidP="00552CF9">
      <w:pPr>
        <w:pStyle w:val="Textonotapie"/>
        <w:ind w:firstLine="709"/>
        <w:jc w:val="both"/>
        <w:rPr>
          <w:rFonts w:ascii="Arial" w:hAnsi="Arial" w:cs="Arial"/>
          <w:sz w:val="19"/>
          <w:szCs w:val="19"/>
        </w:rPr>
      </w:pPr>
      <w:r w:rsidRPr="00552CF9">
        <w:rPr>
          <w:rStyle w:val="Refdenotaalpie"/>
          <w:rFonts w:ascii="Arial" w:hAnsi="Arial" w:cs="Arial"/>
          <w:sz w:val="19"/>
          <w:szCs w:val="19"/>
        </w:rPr>
        <w:footnoteRef/>
      </w:r>
      <w:r w:rsidRPr="00552CF9">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8ECC428" w14:textId="77777777" w:rsidR="00937F58" w:rsidRPr="00552CF9" w:rsidRDefault="00937F58" w:rsidP="00552CF9">
      <w:pPr>
        <w:pStyle w:val="Textonotapie"/>
        <w:ind w:firstLine="709"/>
        <w:jc w:val="both"/>
        <w:rPr>
          <w:rFonts w:ascii="Arial" w:hAnsi="Arial" w:cs="Arial"/>
          <w:sz w:val="19"/>
          <w:szCs w:val="19"/>
        </w:rPr>
      </w:pPr>
    </w:p>
  </w:footnote>
  <w:footnote w:id="5">
    <w:p w14:paraId="6FC3EB2B" w14:textId="77777777" w:rsidR="007255A9" w:rsidRPr="00552CF9" w:rsidRDefault="007255A9" w:rsidP="00552CF9">
      <w:pPr>
        <w:pStyle w:val="Textonotapie"/>
        <w:ind w:firstLine="708"/>
        <w:jc w:val="both"/>
        <w:rPr>
          <w:rFonts w:ascii="Arial" w:hAnsi="Arial" w:cs="Arial"/>
          <w:sz w:val="19"/>
          <w:szCs w:val="19"/>
        </w:rPr>
      </w:pPr>
      <w:r w:rsidRPr="00552CF9">
        <w:rPr>
          <w:rStyle w:val="Refdenotaalpie"/>
          <w:rFonts w:ascii="Arial" w:hAnsi="Arial" w:cs="Arial"/>
          <w:sz w:val="19"/>
          <w:szCs w:val="19"/>
        </w:rPr>
        <w:footnoteRef/>
      </w:r>
      <w:r w:rsidRPr="00552CF9">
        <w:rPr>
          <w:rFonts w:ascii="Arial" w:hAnsi="Arial" w:cs="Arial"/>
          <w:sz w:val="19"/>
          <w:szCs w:val="19"/>
        </w:rPr>
        <w:t xml:space="preserve"> En efecto, en la introducción de cada uno de los documentos base de los documentos tipo, se establece una regulación como la siguiente, utilizando de modo ejemplificativo lo señalado frente a los de licitación –Versión 3–: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w:t>
      </w:r>
    </w:p>
  </w:footnote>
  <w:footnote w:id="6">
    <w:p w14:paraId="05BFB8DB" w14:textId="77777777" w:rsidR="000D62D7" w:rsidRPr="00552CF9" w:rsidRDefault="000D62D7">
      <w:pPr>
        <w:pStyle w:val="Textonotapie"/>
        <w:ind w:firstLine="708"/>
        <w:jc w:val="both"/>
        <w:rPr>
          <w:rFonts w:ascii="Arial" w:hAnsi="Arial" w:cs="Arial"/>
          <w:sz w:val="19"/>
          <w:szCs w:val="19"/>
        </w:rPr>
      </w:pPr>
      <w:r w:rsidRPr="00552CF9">
        <w:rPr>
          <w:rStyle w:val="Refdenotaalpie"/>
          <w:rFonts w:ascii="Arial" w:hAnsi="Arial" w:cs="Arial"/>
          <w:sz w:val="19"/>
          <w:szCs w:val="19"/>
        </w:rPr>
        <w:footnoteRef/>
      </w:r>
      <w:r w:rsidRPr="00552CF9">
        <w:rPr>
          <w:rFonts w:ascii="Arial" w:hAnsi="Arial" w:cs="Arial"/>
          <w:sz w:val="19"/>
          <w:szCs w:val="19"/>
        </w:rPr>
        <w:t xml:space="preserve">  El artículo 115 de la Ley 769 consagra lo siguiente: «Artículo 115. Reglamentación de las señales. El Ministerio de Transporte diseñará y definirá las características de las señales de tránsito, su uso, su ubicación y demás características que estime conveniente. Estas señales serán de obligatorio cumplimiento para todo el territorio nacional.</w:t>
      </w:r>
    </w:p>
    <w:p w14:paraId="27235E9C" w14:textId="77777777" w:rsidR="000D62D7" w:rsidRPr="00552CF9" w:rsidRDefault="000D62D7">
      <w:pPr>
        <w:pStyle w:val="Textonotapie"/>
        <w:ind w:firstLine="708"/>
        <w:jc w:val="both"/>
        <w:rPr>
          <w:rFonts w:ascii="Arial" w:hAnsi="Arial" w:cs="Arial"/>
          <w:sz w:val="19"/>
          <w:szCs w:val="19"/>
        </w:rPr>
      </w:pPr>
      <w:r w:rsidRPr="00552CF9">
        <w:rPr>
          <w:rFonts w:ascii="Arial" w:hAnsi="Arial" w:cs="Arial"/>
          <w:sz w:val="19"/>
          <w:szCs w:val="19"/>
        </w:rPr>
        <w:t>»PARÁGRAFO 1o. Cada organismo de tránsito responderá en su jurisdicción por la colocación y el mantenimiento de todas y cada una de las señales necesarias para un adecuado control de tránsito que serán determinadas mediante estudio que contenga las necesidades y el inventario general de la señalización en cada jurisdicción.</w:t>
      </w:r>
    </w:p>
    <w:p w14:paraId="12F1513B" w14:textId="77777777" w:rsidR="000D62D7" w:rsidRPr="00552CF9" w:rsidRDefault="000D62D7" w:rsidP="00EE66F5">
      <w:pPr>
        <w:pStyle w:val="Textonotapie"/>
        <w:ind w:firstLine="708"/>
        <w:jc w:val="both"/>
        <w:rPr>
          <w:rFonts w:ascii="Arial" w:hAnsi="Arial" w:cs="Arial"/>
          <w:sz w:val="19"/>
          <w:szCs w:val="19"/>
        </w:rPr>
      </w:pPr>
      <w:r w:rsidRPr="00552CF9">
        <w:rPr>
          <w:rFonts w:ascii="Arial" w:hAnsi="Arial" w:cs="Arial"/>
          <w:sz w:val="19"/>
          <w:szCs w:val="19"/>
        </w:rPr>
        <w:t>»PARÁGRAFO 2o. En todo contrato de construcción, pavimentación o rehabilitación de una vía urbana o rural será obligatorio incluir la demarcación vial correspondiente, so pena de incurrir el responsable, en causal de mala conducta».</w:t>
      </w:r>
    </w:p>
    <w:p w14:paraId="4EC5EDA5" w14:textId="77777777" w:rsidR="000D62D7" w:rsidRPr="00EE66F5" w:rsidRDefault="000D62D7" w:rsidP="00EE66F5">
      <w:pPr>
        <w:pStyle w:val="Textonotapie"/>
        <w:ind w:firstLine="708"/>
        <w:jc w:val="both"/>
        <w:rPr>
          <w:rFonts w:ascii="Arial" w:hAnsi="Arial" w:cs="Arial"/>
          <w:sz w:val="19"/>
          <w:szCs w:val="19"/>
        </w:rPr>
      </w:pPr>
    </w:p>
  </w:footnote>
  <w:footnote w:id="7">
    <w:p w14:paraId="1A3AA909" w14:textId="77777777" w:rsidR="000D62D7" w:rsidRPr="00552CF9" w:rsidRDefault="000D62D7" w:rsidP="00EE66F5">
      <w:pPr>
        <w:pStyle w:val="Textonotapie"/>
        <w:ind w:firstLine="708"/>
        <w:jc w:val="both"/>
        <w:rPr>
          <w:rFonts w:ascii="Arial" w:hAnsi="Arial" w:cs="Arial"/>
          <w:sz w:val="19"/>
          <w:szCs w:val="19"/>
          <w:lang w:val="es-ES"/>
        </w:rPr>
      </w:pPr>
      <w:r w:rsidRPr="00552CF9">
        <w:rPr>
          <w:rStyle w:val="Refdenotaalpie"/>
          <w:rFonts w:ascii="Arial" w:hAnsi="Arial" w:cs="Arial"/>
          <w:sz w:val="19"/>
          <w:szCs w:val="19"/>
        </w:rPr>
        <w:footnoteRef/>
      </w:r>
      <w:r w:rsidRPr="00552CF9">
        <w:rPr>
          <w:rFonts w:ascii="Arial" w:hAnsi="Arial" w:cs="Arial"/>
          <w:sz w:val="19"/>
          <w:szCs w:val="19"/>
        </w:rPr>
        <w:t xml:space="preserve"> Artículo 2. Resolución No. 0001885 del 17 de junio de 2015 del Ministerio de Transporte.</w:t>
      </w:r>
    </w:p>
  </w:footnote>
  <w:footnote w:id="8">
    <w:p w14:paraId="57738CCB" w14:textId="77777777" w:rsidR="000D62D7" w:rsidRPr="00EE66F5" w:rsidRDefault="000D62D7">
      <w:pPr>
        <w:pStyle w:val="Textonotapie"/>
        <w:jc w:val="both"/>
        <w:rPr>
          <w:rFonts w:ascii="Arial" w:hAnsi="Arial" w:cs="Arial"/>
          <w:sz w:val="19"/>
          <w:szCs w:val="19"/>
        </w:rPr>
      </w:pPr>
    </w:p>
    <w:p w14:paraId="06ED2F60" w14:textId="77777777" w:rsidR="000D62D7" w:rsidRPr="00552CF9" w:rsidRDefault="000D62D7">
      <w:pPr>
        <w:pStyle w:val="Textonotapie"/>
        <w:ind w:firstLine="708"/>
        <w:jc w:val="both"/>
        <w:rPr>
          <w:rFonts w:ascii="Arial" w:hAnsi="Arial" w:cs="Arial"/>
          <w:sz w:val="19"/>
          <w:szCs w:val="19"/>
          <w:lang w:val="es-ES"/>
        </w:rPr>
      </w:pPr>
      <w:r w:rsidRPr="00552CF9">
        <w:rPr>
          <w:rStyle w:val="Refdenotaalpie"/>
          <w:rFonts w:ascii="Arial" w:hAnsi="Arial" w:cs="Arial"/>
          <w:sz w:val="19"/>
          <w:szCs w:val="19"/>
        </w:rPr>
        <w:footnoteRef/>
      </w:r>
      <w:r w:rsidRPr="00552CF9">
        <w:rPr>
          <w:rFonts w:ascii="Arial" w:hAnsi="Arial" w:cs="Arial"/>
          <w:sz w:val="19"/>
          <w:szCs w:val="19"/>
        </w:rPr>
        <w:t xml:space="preserve"> </w:t>
      </w:r>
      <w:r w:rsidRPr="00552CF9">
        <w:rPr>
          <w:rFonts w:ascii="Arial" w:hAnsi="Arial" w:cs="Arial"/>
          <w:sz w:val="19"/>
          <w:szCs w:val="19"/>
          <w:lang w:val="es-ES"/>
        </w:rPr>
        <w:t>El artículo 3 de la Resolución No. 0001885 del 17 de junio de 2015 del Ministerio de Transporte establece los siguiente: «Artículo 3. Responsabilidad de aplicación. Toda entidad pública o persona natural o jurídica que desarrolle la actividad de señalización vial, deberá ceñirse estrictamente a lo establecido en el citado Manual».</w:t>
      </w:r>
    </w:p>
    <w:p w14:paraId="543F315E" w14:textId="77777777" w:rsidR="000D62D7" w:rsidRPr="00552CF9" w:rsidRDefault="000D62D7">
      <w:pPr>
        <w:pStyle w:val="Textonotapie"/>
        <w:ind w:firstLine="708"/>
        <w:jc w:val="both"/>
        <w:rPr>
          <w:rFonts w:ascii="Arial" w:hAnsi="Arial" w:cs="Arial"/>
          <w:sz w:val="19"/>
          <w:szCs w:val="19"/>
          <w:lang w:val="es-ES"/>
        </w:rPr>
      </w:pPr>
    </w:p>
  </w:footnote>
  <w:footnote w:id="9">
    <w:p w14:paraId="4A25267C" w14:textId="77777777" w:rsidR="00105DD2" w:rsidRPr="00552CF9" w:rsidRDefault="00105DD2">
      <w:pPr>
        <w:pStyle w:val="Textonotapie"/>
        <w:ind w:firstLine="708"/>
        <w:jc w:val="both"/>
        <w:rPr>
          <w:rFonts w:ascii="Arial" w:hAnsi="Arial" w:cs="Arial"/>
          <w:sz w:val="19"/>
          <w:szCs w:val="19"/>
        </w:rPr>
      </w:pPr>
      <w:r w:rsidRPr="00552CF9">
        <w:rPr>
          <w:rStyle w:val="Refdenotaalpie"/>
          <w:rFonts w:ascii="Arial" w:hAnsi="Arial" w:cs="Arial"/>
          <w:sz w:val="19"/>
          <w:szCs w:val="19"/>
        </w:rPr>
        <w:footnoteRef/>
      </w:r>
      <w:r w:rsidRPr="00552CF9">
        <w:rPr>
          <w:rFonts w:ascii="Arial" w:hAnsi="Arial" w:cs="Arial"/>
          <w:sz w:val="19"/>
          <w:szCs w:val="19"/>
        </w:rPr>
        <w:t xml:space="preserve"> Instituto Nacional de Vías –Invias–. Glosario Manual de señalización vial. Recuperado en: </w:t>
      </w:r>
      <w:hyperlink r:id="rId1" w:history="1">
        <w:r w:rsidRPr="00552CF9">
          <w:rPr>
            <w:rStyle w:val="Hipervnculo"/>
            <w:rFonts w:ascii="Arial" w:hAnsi="Arial" w:cs="Arial"/>
            <w:color w:val="auto"/>
            <w:sz w:val="19"/>
            <w:szCs w:val="19"/>
          </w:rPr>
          <w:t>https://www.invias.gov.co/index.php/servicios-al-ciudadano/glosario/131-glosario-manual-senalizacion-vial</w:t>
        </w:r>
      </w:hyperlink>
    </w:p>
  </w:footnote>
  <w:footnote w:id="10">
    <w:p w14:paraId="0E423D6A" w14:textId="77777777" w:rsidR="00105DD2" w:rsidRPr="00552CF9" w:rsidRDefault="00105DD2">
      <w:pPr>
        <w:pStyle w:val="Textonotapie"/>
        <w:ind w:firstLine="708"/>
        <w:jc w:val="both"/>
        <w:rPr>
          <w:rFonts w:ascii="Arial" w:hAnsi="Arial" w:cs="Arial"/>
          <w:sz w:val="19"/>
          <w:szCs w:val="19"/>
        </w:rPr>
      </w:pPr>
      <w:r w:rsidRPr="00552CF9">
        <w:rPr>
          <w:rStyle w:val="Refdenotaalpie"/>
          <w:rFonts w:ascii="Arial" w:hAnsi="Arial" w:cs="Arial"/>
          <w:sz w:val="19"/>
          <w:szCs w:val="19"/>
        </w:rPr>
        <w:footnoteRef/>
      </w:r>
      <w:r w:rsidRPr="00552CF9">
        <w:rPr>
          <w:rFonts w:ascii="Arial" w:hAnsi="Arial" w:cs="Arial"/>
          <w:sz w:val="19"/>
          <w:szCs w:val="19"/>
        </w:rPr>
        <w:t xml:space="preserve"> Agencia Nacional de Contratación Pública – Colombia Compra Eficiente. Concepto C-597 del 14 de septiembre de 2020. Radicado de entrada No. 4202013000007665. Radicado de salida No. 2202013000008787.</w:t>
      </w:r>
    </w:p>
  </w:footnote>
  <w:footnote w:id="11">
    <w:p w14:paraId="310D5B23" w14:textId="4F8C7185" w:rsidR="008D012D" w:rsidRPr="00EE66F5" w:rsidRDefault="008D012D" w:rsidP="00EE66F5">
      <w:pPr>
        <w:pStyle w:val="Textonotapie"/>
        <w:ind w:firstLine="708"/>
        <w:jc w:val="both"/>
        <w:rPr>
          <w:rFonts w:ascii="Arial" w:hAnsi="Arial" w:cs="Arial"/>
          <w:sz w:val="19"/>
          <w:szCs w:val="19"/>
        </w:rPr>
      </w:pPr>
      <w:r w:rsidRPr="00EE66F5">
        <w:rPr>
          <w:rStyle w:val="Refdenotaalpie"/>
          <w:rFonts w:ascii="Arial" w:hAnsi="Arial" w:cs="Arial"/>
          <w:sz w:val="19"/>
          <w:szCs w:val="19"/>
        </w:rPr>
        <w:footnoteRef/>
      </w:r>
      <w:r w:rsidRPr="00EE66F5">
        <w:rPr>
          <w:rFonts w:ascii="Arial" w:hAnsi="Arial" w:cs="Arial"/>
          <w:sz w:val="19"/>
          <w:szCs w:val="19"/>
        </w:rPr>
        <w:t xml:space="preserve"> Decreto 1077 de 2015. Artpiculo 2.2.3.1.5. Numeral 1.2.</w:t>
      </w:r>
    </w:p>
    <w:p w14:paraId="59EBCF29" w14:textId="77777777" w:rsidR="00552CF9" w:rsidRPr="00EE66F5" w:rsidRDefault="00552CF9" w:rsidP="00EE66F5">
      <w:pPr>
        <w:pStyle w:val="Textonotapie"/>
        <w:ind w:firstLine="708"/>
        <w:jc w:val="both"/>
        <w:rPr>
          <w:rFonts w:ascii="Arial" w:hAnsi="Arial" w:cs="Arial"/>
          <w:sz w:val="19"/>
          <w:szCs w:val="19"/>
          <w:lang w:val="es-CO"/>
        </w:rPr>
      </w:pPr>
    </w:p>
  </w:footnote>
  <w:footnote w:id="12">
    <w:p w14:paraId="47334001" w14:textId="2966C9AD" w:rsidR="00512EDB" w:rsidRPr="00EE66F5" w:rsidRDefault="00512EDB">
      <w:pPr>
        <w:pStyle w:val="Textonotapie"/>
        <w:ind w:firstLine="708"/>
        <w:jc w:val="both"/>
        <w:rPr>
          <w:rFonts w:ascii="Arial" w:hAnsi="Arial" w:cs="Arial"/>
          <w:sz w:val="19"/>
          <w:szCs w:val="19"/>
        </w:rPr>
      </w:pPr>
      <w:r w:rsidRPr="00EE66F5">
        <w:rPr>
          <w:rStyle w:val="Refdenotaalpie"/>
          <w:rFonts w:ascii="Arial" w:hAnsi="Arial" w:cs="Arial"/>
          <w:sz w:val="19"/>
          <w:szCs w:val="19"/>
        </w:rPr>
        <w:footnoteRef/>
      </w:r>
      <w:r w:rsidRPr="00EE66F5">
        <w:rPr>
          <w:rFonts w:ascii="Arial" w:hAnsi="Arial" w:cs="Arial"/>
          <w:sz w:val="19"/>
          <w:szCs w:val="19"/>
        </w:rPr>
        <w:t xml:space="preserve"> </w:t>
      </w:r>
      <w:hyperlink r:id="rId2" w:history="1">
        <w:r w:rsidR="00A129CA" w:rsidRPr="00EE66F5">
          <w:rPr>
            <w:rStyle w:val="Hipervnculo"/>
            <w:rFonts w:ascii="Arial" w:hAnsi="Arial" w:cs="Arial"/>
            <w:color w:val="auto"/>
            <w:sz w:val="19"/>
            <w:szCs w:val="19"/>
          </w:rPr>
          <w:t>https://www.invias.gov.co/index.php/archivo-y-documentos/documentos-tecnicos/7714-manual-de-mantenimiento-de-carreteras-2016-v2/file</w:t>
        </w:r>
      </w:hyperlink>
    </w:p>
    <w:p w14:paraId="11A734BB" w14:textId="77777777" w:rsidR="00A129CA" w:rsidRPr="00EE66F5" w:rsidRDefault="00A129CA" w:rsidP="00EE66F5">
      <w:pPr>
        <w:pStyle w:val="Textonotapie"/>
        <w:ind w:firstLine="708"/>
        <w:jc w:val="both"/>
        <w:rPr>
          <w:rFonts w:ascii="Arial" w:hAnsi="Arial" w:cs="Arial"/>
          <w:sz w:val="19"/>
          <w:szCs w:val="19"/>
          <w:lang w:val="es-ES"/>
        </w:rPr>
      </w:pPr>
    </w:p>
  </w:footnote>
  <w:footnote w:id="13">
    <w:p w14:paraId="629E6353" w14:textId="4FF1FDEC" w:rsidR="00512EDB" w:rsidRPr="00EE66F5" w:rsidRDefault="00512EDB">
      <w:pPr>
        <w:pStyle w:val="Textonotapie"/>
        <w:ind w:firstLine="708"/>
        <w:jc w:val="both"/>
        <w:rPr>
          <w:rFonts w:ascii="Arial" w:hAnsi="Arial" w:cs="Arial"/>
          <w:sz w:val="19"/>
          <w:szCs w:val="19"/>
          <w:lang w:val="es-ES"/>
        </w:rPr>
      </w:pPr>
      <w:r w:rsidRPr="00EE66F5">
        <w:rPr>
          <w:rStyle w:val="Refdenotaalpie"/>
          <w:rFonts w:ascii="Arial" w:hAnsi="Arial" w:cs="Arial"/>
          <w:sz w:val="19"/>
          <w:szCs w:val="19"/>
        </w:rPr>
        <w:footnoteRef/>
      </w:r>
      <w:r w:rsidRPr="00EE66F5">
        <w:rPr>
          <w:rFonts w:ascii="Arial" w:hAnsi="Arial" w:cs="Arial"/>
          <w:sz w:val="19"/>
          <w:szCs w:val="19"/>
        </w:rPr>
        <w:t xml:space="preserve"> </w:t>
      </w:r>
      <w:r w:rsidR="00A129CA" w:rsidRPr="00EE66F5">
        <w:rPr>
          <w:rFonts w:ascii="Arial" w:hAnsi="Arial" w:cs="Arial"/>
          <w:sz w:val="19"/>
          <w:szCs w:val="19"/>
        </w:rPr>
        <w:t>Actividades de mantenimiento rutinario: Actividades destinadas a reparar o reponer situaciones de deterioro que se producen en la carretera y en sus elementos conexos a lo largo del año y que, en cierta medida, son independientes de la intensidad del tránsito y de las condiciones meteorológicas.</w:t>
      </w:r>
    </w:p>
  </w:footnote>
  <w:footnote w:id="14">
    <w:p w14:paraId="0B066015" w14:textId="77777777" w:rsidR="00ED49D3" w:rsidRPr="00EE66F5" w:rsidRDefault="00ED49D3" w:rsidP="00EE66F5">
      <w:pPr>
        <w:pStyle w:val="Textonotapie"/>
        <w:ind w:firstLine="708"/>
        <w:jc w:val="both"/>
        <w:rPr>
          <w:rFonts w:ascii="Arial" w:hAnsi="Arial" w:cs="Arial"/>
          <w:sz w:val="19"/>
          <w:szCs w:val="19"/>
        </w:rPr>
      </w:pPr>
      <w:r w:rsidRPr="00EE66F5">
        <w:rPr>
          <w:rStyle w:val="Refdenotaalpie"/>
          <w:rFonts w:ascii="Arial" w:hAnsi="Arial" w:cs="Arial"/>
          <w:sz w:val="19"/>
          <w:szCs w:val="19"/>
        </w:rPr>
        <w:footnoteRef/>
      </w:r>
      <w:r w:rsidRPr="00EE66F5">
        <w:rPr>
          <w:rFonts w:ascii="Arial" w:hAnsi="Arial" w:cs="Arial"/>
          <w:sz w:val="19"/>
          <w:szCs w:val="19"/>
        </w:rPr>
        <w:t xml:space="preserve"> </w:t>
      </w:r>
      <w:hyperlink r:id="rId3" w:history="1">
        <w:r w:rsidRPr="00EE66F5">
          <w:rPr>
            <w:rStyle w:val="Hipervnculo"/>
            <w:rFonts w:ascii="Arial" w:hAnsi="Arial" w:cs="Arial"/>
            <w:color w:val="auto"/>
            <w:sz w:val="19"/>
            <w:szCs w:val="19"/>
          </w:rPr>
          <w:t>https://www.invias.gov.co/index.php/archivo-y-documentos/documentos-tecnicos/7714-manual-de-mantenimiento-de-carreteras-2016-v2/file</w:t>
        </w:r>
      </w:hyperlink>
    </w:p>
    <w:p w14:paraId="0EA0AA46" w14:textId="77777777" w:rsidR="00ED49D3" w:rsidRPr="00EE66F5" w:rsidRDefault="00ED49D3" w:rsidP="00EE66F5">
      <w:pPr>
        <w:pStyle w:val="Textonotapie"/>
        <w:ind w:firstLine="708"/>
        <w:jc w:val="both"/>
        <w:rPr>
          <w:rFonts w:ascii="Arial" w:hAnsi="Arial" w:cs="Arial"/>
          <w:sz w:val="19"/>
          <w:szCs w:val="19"/>
          <w:lang w:val="es-ES"/>
        </w:rPr>
      </w:pPr>
    </w:p>
  </w:footnote>
  <w:footnote w:id="15">
    <w:p w14:paraId="44B0EC16" w14:textId="77777777" w:rsidR="00ED49D3" w:rsidRPr="00EE66F5" w:rsidRDefault="00ED49D3">
      <w:pPr>
        <w:pStyle w:val="Textonotapie"/>
        <w:ind w:firstLine="708"/>
        <w:jc w:val="both"/>
        <w:rPr>
          <w:rFonts w:ascii="Arial" w:hAnsi="Arial" w:cs="Arial"/>
          <w:sz w:val="19"/>
          <w:szCs w:val="19"/>
          <w:lang w:val="es-ES"/>
        </w:rPr>
      </w:pPr>
      <w:r w:rsidRPr="00EE66F5">
        <w:rPr>
          <w:rStyle w:val="Refdenotaalpie"/>
          <w:rFonts w:ascii="Arial" w:hAnsi="Arial" w:cs="Arial"/>
          <w:sz w:val="19"/>
          <w:szCs w:val="19"/>
        </w:rPr>
        <w:footnoteRef/>
      </w:r>
      <w:r w:rsidRPr="00EE66F5">
        <w:rPr>
          <w:rFonts w:ascii="Arial" w:hAnsi="Arial" w:cs="Arial"/>
          <w:sz w:val="19"/>
          <w:szCs w:val="19"/>
        </w:rPr>
        <w:t xml:space="preserve"> Actividades de mantenimiento rutinario: Actividades destinadas a reparar o reponer situaciones de deterioro que se producen en la carretera y en sus elementos conexos a lo largo del año y que, en cierta medida, son independientes de la intensidad del tránsito y de las condiciones meteorológicas.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6A59DE" w:rsidRDefault="006A59DE">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A533C3"/>
    <w:multiLevelType w:val="hybridMultilevel"/>
    <w:tmpl w:val="48543C16"/>
    <w:lvl w:ilvl="0" w:tplc="F88460C2">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896A6B"/>
    <w:multiLevelType w:val="multilevel"/>
    <w:tmpl w:val="C02AA720"/>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204A1D"/>
    <w:multiLevelType w:val="hybridMultilevel"/>
    <w:tmpl w:val="90C41E70"/>
    <w:lvl w:ilvl="0" w:tplc="F02C55E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588371A1"/>
    <w:multiLevelType w:val="hybridMultilevel"/>
    <w:tmpl w:val="3A923EEE"/>
    <w:lvl w:ilvl="0" w:tplc="A5C06AB2">
      <w:start w:val="1"/>
      <w:numFmt w:val="lowerLetter"/>
      <w:lvlText w:val="%1."/>
      <w:lvlJc w:val="left"/>
      <w:pPr>
        <w:ind w:left="1211" w:hanging="360"/>
      </w:pPr>
      <w:rPr>
        <w:rFonts w:ascii="Arial" w:eastAsia="Times New Roman" w:hAnsi="Arial" w:cs="Arial"/>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0DD2998"/>
    <w:multiLevelType w:val="hybridMultilevel"/>
    <w:tmpl w:val="A6EAE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1"/>
  </w:num>
  <w:num w:numId="3">
    <w:abstractNumId w:val="16"/>
  </w:num>
  <w:num w:numId="4">
    <w:abstractNumId w:val="21"/>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0"/>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5"/>
  </w:num>
  <w:num w:numId="20">
    <w:abstractNumId w:val="30"/>
  </w:num>
  <w:num w:numId="21">
    <w:abstractNumId w:val="18"/>
  </w:num>
  <w:num w:numId="22">
    <w:abstractNumId w:val="8"/>
  </w:num>
  <w:num w:numId="23">
    <w:abstractNumId w:val="7"/>
  </w:num>
  <w:num w:numId="24">
    <w:abstractNumId w:val="26"/>
  </w:num>
  <w:num w:numId="25">
    <w:abstractNumId w:val="22"/>
  </w:num>
  <w:num w:numId="26">
    <w:abstractNumId w:val="31"/>
  </w:num>
  <w:num w:numId="27">
    <w:abstractNumId w:val="9"/>
  </w:num>
  <w:num w:numId="28">
    <w:abstractNumId w:val="4"/>
  </w:num>
  <w:num w:numId="29">
    <w:abstractNumId w:val="28"/>
  </w:num>
  <w:num w:numId="30">
    <w:abstractNumId w:val="20"/>
  </w:num>
  <w:num w:numId="31">
    <w:abstractNumId w:val="2"/>
  </w:num>
  <w:num w:numId="32">
    <w:abstractNumId w:val="27"/>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95C"/>
    <w:rsid w:val="00030BD4"/>
    <w:rsid w:val="00031158"/>
    <w:rsid w:val="00031364"/>
    <w:rsid w:val="000314BD"/>
    <w:rsid w:val="000315E1"/>
    <w:rsid w:val="00031FF6"/>
    <w:rsid w:val="0003236E"/>
    <w:rsid w:val="0003339A"/>
    <w:rsid w:val="0003370C"/>
    <w:rsid w:val="000341F2"/>
    <w:rsid w:val="000343F8"/>
    <w:rsid w:val="00034FC5"/>
    <w:rsid w:val="00035046"/>
    <w:rsid w:val="000351F2"/>
    <w:rsid w:val="00036827"/>
    <w:rsid w:val="00036E03"/>
    <w:rsid w:val="000406DB"/>
    <w:rsid w:val="0004094D"/>
    <w:rsid w:val="00041029"/>
    <w:rsid w:val="0004149B"/>
    <w:rsid w:val="00042961"/>
    <w:rsid w:val="00042C25"/>
    <w:rsid w:val="00042D03"/>
    <w:rsid w:val="00043086"/>
    <w:rsid w:val="000430A0"/>
    <w:rsid w:val="000432B6"/>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463D"/>
    <w:rsid w:val="0005474D"/>
    <w:rsid w:val="00055CB9"/>
    <w:rsid w:val="00056188"/>
    <w:rsid w:val="00056C32"/>
    <w:rsid w:val="00056CD0"/>
    <w:rsid w:val="00056F66"/>
    <w:rsid w:val="0005702F"/>
    <w:rsid w:val="0006089F"/>
    <w:rsid w:val="00061010"/>
    <w:rsid w:val="00061D06"/>
    <w:rsid w:val="00062CDD"/>
    <w:rsid w:val="000635D9"/>
    <w:rsid w:val="000640AF"/>
    <w:rsid w:val="00064940"/>
    <w:rsid w:val="00064CAE"/>
    <w:rsid w:val="00064DB7"/>
    <w:rsid w:val="00064FA7"/>
    <w:rsid w:val="00065195"/>
    <w:rsid w:val="0006533E"/>
    <w:rsid w:val="0006536C"/>
    <w:rsid w:val="00070AF1"/>
    <w:rsid w:val="000714DE"/>
    <w:rsid w:val="0007254F"/>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C5"/>
    <w:rsid w:val="00080ACD"/>
    <w:rsid w:val="000811ED"/>
    <w:rsid w:val="00081D62"/>
    <w:rsid w:val="00081D87"/>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2CDB"/>
    <w:rsid w:val="00092DCA"/>
    <w:rsid w:val="00093D14"/>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0F3"/>
    <w:rsid w:val="000B419B"/>
    <w:rsid w:val="000B5781"/>
    <w:rsid w:val="000B5CB1"/>
    <w:rsid w:val="000B6C36"/>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7C3"/>
    <w:rsid w:val="000D3FDC"/>
    <w:rsid w:val="000D490B"/>
    <w:rsid w:val="000D4E38"/>
    <w:rsid w:val="000D50DB"/>
    <w:rsid w:val="000D5EF9"/>
    <w:rsid w:val="000D6288"/>
    <w:rsid w:val="000D62D7"/>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324"/>
    <w:rsid w:val="000F5D2E"/>
    <w:rsid w:val="000F6578"/>
    <w:rsid w:val="000F7A1B"/>
    <w:rsid w:val="000F7E8F"/>
    <w:rsid w:val="000F7FBB"/>
    <w:rsid w:val="0010006F"/>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5DD2"/>
    <w:rsid w:val="00106259"/>
    <w:rsid w:val="001068EB"/>
    <w:rsid w:val="001078CE"/>
    <w:rsid w:val="00107FBF"/>
    <w:rsid w:val="00110F61"/>
    <w:rsid w:val="00110F7C"/>
    <w:rsid w:val="001111BD"/>
    <w:rsid w:val="0011165A"/>
    <w:rsid w:val="001116C6"/>
    <w:rsid w:val="00111B2B"/>
    <w:rsid w:val="00112774"/>
    <w:rsid w:val="00112B2E"/>
    <w:rsid w:val="00112B7F"/>
    <w:rsid w:val="00113003"/>
    <w:rsid w:val="00113062"/>
    <w:rsid w:val="0011344D"/>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1CA8"/>
    <w:rsid w:val="00132C30"/>
    <w:rsid w:val="00132EFD"/>
    <w:rsid w:val="00133AED"/>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EFD"/>
    <w:rsid w:val="00142F55"/>
    <w:rsid w:val="00144335"/>
    <w:rsid w:val="001446FC"/>
    <w:rsid w:val="0014502F"/>
    <w:rsid w:val="00145282"/>
    <w:rsid w:val="001453B0"/>
    <w:rsid w:val="001454D9"/>
    <w:rsid w:val="00145D8E"/>
    <w:rsid w:val="00146083"/>
    <w:rsid w:val="001462F7"/>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369"/>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F01"/>
    <w:rsid w:val="00183FCD"/>
    <w:rsid w:val="00184F27"/>
    <w:rsid w:val="0018519B"/>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A6"/>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2CB3"/>
    <w:rsid w:val="001D30F3"/>
    <w:rsid w:val="001D31A0"/>
    <w:rsid w:val="001D338E"/>
    <w:rsid w:val="001D4F13"/>
    <w:rsid w:val="001D56E9"/>
    <w:rsid w:val="001D5922"/>
    <w:rsid w:val="001D5EE1"/>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69D"/>
    <w:rsid w:val="00201AC4"/>
    <w:rsid w:val="00201F1E"/>
    <w:rsid w:val="0020299B"/>
    <w:rsid w:val="00202E44"/>
    <w:rsid w:val="00202F6C"/>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46F"/>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0552"/>
    <w:rsid w:val="0023146B"/>
    <w:rsid w:val="002315A0"/>
    <w:rsid w:val="0023161C"/>
    <w:rsid w:val="00231748"/>
    <w:rsid w:val="00231AE0"/>
    <w:rsid w:val="00231BEE"/>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8C1"/>
    <w:rsid w:val="0023798D"/>
    <w:rsid w:val="0024019A"/>
    <w:rsid w:val="00241146"/>
    <w:rsid w:val="0024120F"/>
    <w:rsid w:val="0024131D"/>
    <w:rsid w:val="002415B8"/>
    <w:rsid w:val="00242D62"/>
    <w:rsid w:val="002430BF"/>
    <w:rsid w:val="002430D0"/>
    <w:rsid w:val="002431D7"/>
    <w:rsid w:val="00244058"/>
    <w:rsid w:val="002451C6"/>
    <w:rsid w:val="00245718"/>
    <w:rsid w:val="00245E07"/>
    <w:rsid w:val="00246AEC"/>
    <w:rsid w:val="00247712"/>
    <w:rsid w:val="00247874"/>
    <w:rsid w:val="00247F95"/>
    <w:rsid w:val="00250861"/>
    <w:rsid w:val="00250EC6"/>
    <w:rsid w:val="00251509"/>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DB6"/>
    <w:rsid w:val="00270802"/>
    <w:rsid w:val="00270D1D"/>
    <w:rsid w:val="002711A4"/>
    <w:rsid w:val="00271ECB"/>
    <w:rsid w:val="00271F13"/>
    <w:rsid w:val="0027278E"/>
    <w:rsid w:val="0027482E"/>
    <w:rsid w:val="00274DB5"/>
    <w:rsid w:val="00275423"/>
    <w:rsid w:val="0027580E"/>
    <w:rsid w:val="00275A1F"/>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E33"/>
    <w:rsid w:val="0028663B"/>
    <w:rsid w:val="00286CEC"/>
    <w:rsid w:val="002870F9"/>
    <w:rsid w:val="002871A9"/>
    <w:rsid w:val="00287505"/>
    <w:rsid w:val="00287D71"/>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6AFB"/>
    <w:rsid w:val="002A733D"/>
    <w:rsid w:val="002A774A"/>
    <w:rsid w:val="002A78F3"/>
    <w:rsid w:val="002A7E5C"/>
    <w:rsid w:val="002A7F6D"/>
    <w:rsid w:val="002B1342"/>
    <w:rsid w:val="002B1A65"/>
    <w:rsid w:val="002B1F83"/>
    <w:rsid w:val="002B27C8"/>
    <w:rsid w:val="002B2A7F"/>
    <w:rsid w:val="002B330B"/>
    <w:rsid w:val="002B34FB"/>
    <w:rsid w:val="002B39BE"/>
    <w:rsid w:val="002B438C"/>
    <w:rsid w:val="002B48DB"/>
    <w:rsid w:val="002B4B34"/>
    <w:rsid w:val="002B51B0"/>
    <w:rsid w:val="002B541A"/>
    <w:rsid w:val="002B5EAB"/>
    <w:rsid w:val="002B6407"/>
    <w:rsid w:val="002B6416"/>
    <w:rsid w:val="002B6459"/>
    <w:rsid w:val="002B7014"/>
    <w:rsid w:val="002B73B0"/>
    <w:rsid w:val="002B7F01"/>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55C"/>
    <w:rsid w:val="002E0774"/>
    <w:rsid w:val="002E1050"/>
    <w:rsid w:val="002E107E"/>
    <w:rsid w:val="002E18E5"/>
    <w:rsid w:val="002E1953"/>
    <w:rsid w:val="002E2CB5"/>
    <w:rsid w:val="002E2D7D"/>
    <w:rsid w:val="002E2E12"/>
    <w:rsid w:val="002E32D0"/>
    <w:rsid w:val="002E372E"/>
    <w:rsid w:val="002E3D76"/>
    <w:rsid w:val="002E40A1"/>
    <w:rsid w:val="002E48EC"/>
    <w:rsid w:val="002E4B44"/>
    <w:rsid w:val="002E4ECB"/>
    <w:rsid w:val="002E4F23"/>
    <w:rsid w:val="002E635A"/>
    <w:rsid w:val="002E6D68"/>
    <w:rsid w:val="002E756B"/>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B66"/>
    <w:rsid w:val="00300CB4"/>
    <w:rsid w:val="00300E24"/>
    <w:rsid w:val="003033BA"/>
    <w:rsid w:val="00303771"/>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63B"/>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765"/>
    <w:rsid w:val="00353DD5"/>
    <w:rsid w:val="00355131"/>
    <w:rsid w:val="00355C52"/>
    <w:rsid w:val="00355C71"/>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A3"/>
    <w:rsid w:val="003706F2"/>
    <w:rsid w:val="0037124F"/>
    <w:rsid w:val="003722B3"/>
    <w:rsid w:val="003724CE"/>
    <w:rsid w:val="00373827"/>
    <w:rsid w:val="0037401C"/>
    <w:rsid w:val="00374D49"/>
    <w:rsid w:val="0037507B"/>
    <w:rsid w:val="00375179"/>
    <w:rsid w:val="00375627"/>
    <w:rsid w:val="00375C7C"/>
    <w:rsid w:val="00376D16"/>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72F5"/>
    <w:rsid w:val="003A73EE"/>
    <w:rsid w:val="003A78E5"/>
    <w:rsid w:val="003B0341"/>
    <w:rsid w:val="003B0A10"/>
    <w:rsid w:val="003B1E57"/>
    <w:rsid w:val="003B29D4"/>
    <w:rsid w:val="003B2B6C"/>
    <w:rsid w:val="003B2EF3"/>
    <w:rsid w:val="003B4A4D"/>
    <w:rsid w:val="003B4DA9"/>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FB"/>
    <w:rsid w:val="003D0236"/>
    <w:rsid w:val="003D050B"/>
    <w:rsid w:val="003D0B98"/>
    <w:rsid w:val="003D0C38"/>
    <w:rsid w:val="003D0C3C"/>
    <w:rsid w:val="003D0DE5"/>
    <w:rsid w:val="003D1351"/>
    <w:rsid w:val="003D21C1"/>
    <w:rsid w:val="003D3B15"/>
    <w:rsid w:val="003D3B2E"/>
    <w:rsid w:val="003D4101"/>
    <w:rsid w:val="003D465C"/>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F9F"/>
    <w:rsid w:val="00424AB2"/>
    <w:rsid w:val="00425C43"/>
    <w:rsid w:val="004273FA"/>
    <w:rsid w:val="004275A7"/>
    <w:rsid w:val="00430186"/>
    <w:rsid w:val="00430682"/>
    <w:rsid w:val="00431017"/>
    <w:rsid w:val="00431C0B"/>
    <w:rsid w:val="0043269A"/>
    <w:rsid w:val="004333C2"/>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6B92"/>
    <w:rsid w:val="004673A8"/>
    <w:rsid w:val="0046753A"/>
    <w:rsid w:val="00467D4E"/>
    <w:rsid w:val="00467EF2"/>
    <w:rsid w:val="0047098A"/>
    <w:rsid w:val="00470A6A"/>
    <w:rsid w:val="00470D73"/>
    <w:rsid w:val="00470D92"/>
    <w:rsid w:val="00471D8F"/>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123"/>
    <w:rsid w:val="004835CA"/>
    <w:rsid w:val="004836F8"/>
    <w:rsid w:val="004836FE"/>
    <w:rsid w:val="00484F0F"/>
    <w:rsid w:val="00484F40"/>
    <w:rsid w:val="0048540C"/>
    <w:rsid w:val="004861B4"/>
    <w:rsid w:val="00486B4F"/>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664"/>
    <w:rsid w:val="00496786"/>
    <w:rsid w:val="0049695B"/>
    <w:rsid w:val="00496B9C"/>
    <w:rsid w:val="00496D8F"/>
    <w:rsid w:val="00497463"/>
    <w:rsid w:val="004978F6"/>
    <w:rsid w:val="004A054C"/>
    <w:rsid w:val="004A08D1"/>
    <w:rsid w:val="004A16C1"/>
    <w:rsid w:val="004A1CE2"/>
    <w:rsid w:val="004A34D2"/>
    <w:rsid w:val="004A4301"/>
    <w:rsid w:val="004A4D93"/>
    <w:rsid w:val="004A58EE"/>
    <w:rsid w:val="004A59B7"/>
    <w:rsid w:val="004A6051"/>
    <w:rsid w:val="004A623B"/>
    <w:rsid w:val="004A623C"/>
    <w:rsid w:val="004A6A04"/>
    <w:rsid w:val="004A6A52"/>
    <w:rsid w:val="004B0A44"/>
    <w:rsid w:val="004B0F0B"/>
    <w:rsid w:val="004B2197"/>
    <w:rsid w:val="004B298A"/>
    <w:rsid w:val="004B3021"/>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3BDA"/>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720"/>
    <w:rsid w:val="004D4BA1"/>
    <w:rsid w:val="004D4EC1"/>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40CE"/>
    <w:rsid w:val="004E5736"/>
    <w:rsid w:val="004E5A3C"/>
    <w:rsid w:val="004E5AA8"/>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1D08"/>
    <w:rsid w:val="0050284E"/>
    <w:rsid w:val="00502993"/>
    <w:rsid w:val="0050306F"/>
    <w:rsid w:val="0050393C"/>
    <w:rsid w:val="00505DCB"/>
    <w:rsid w:val="0050703E"/>
    <w:rsid w:val="005075CA"/>
    <w:rsid w:val="00507B06"/>
    <w:rsid w:val="00507BF1"/>
    <w:rsid w:val="0051047A"/>
    <w:rsid w:val="0051074C"/>
    <w:rsid w:val="00510DE9"/>
    <w:rsid w:val="00510F21"/>
    <w:rsid w:val="005111E2"/>
    <w:rsid w:val="00511231"/>
    <w:rsid w:val="00512C4F"/>
    <w:rsid w:val="00512EDB"/>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E2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36C"/>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2CF9"/>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378C"/>
    <w:rsid w:val="00584233"/>
    <w:rsid w:val="005842D0"/>
    <w:rsid w:val="005845FB"/>
    <w:rsid w:val="005855AE"/>
    <w:rsid w:val="00585829"/>
    <w:rsid w:val="00585CA8"/>
    <w:rsid w:val="00586412"/>
    <w:rsid w:val="005864B9"/>
    <w:rsid w:val="005866C4"/>
    <w:rsid w:val="00587229"/>
    <w:rsid w:val="00590F1A"/>
    <w:rsid w:val="00591C03"/>
    <w:rsid w:val="00591D9E"/>
    <w:rsid w:val="00591E2A"/>
    <w:rsid w:val="005923C4"/>
    <w:rsid w:val="00592981"/>
    <w:rsid w:val="00593EA2"/>
    <w:rsid w:val="00593F75"/>
    <w:rsid w:val="005940A0"/>
    <w:rsid w:val="0059429A"/>
    <w:rsid w:val="00594462"/>
    <w:rsid w:val="00594CBE"/>
    <w:rsid w:val="0059561D"/>
    <w:rsid w:val="00596AF7"/>
    <w:rsid w:val="00596CCE"/>
    <w:rsid w:val="00596E88"/>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A9D"/>
    <w:rsid w:val="005D6651"/>
    <w:rsid w:val="005D6675"/>
    <w:rsid w:val="005D691D"/>
    <w:rsid w:val="005D6A72"/>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0F4F"/>
    <w:rsid w:val="006212C9"/>
    <w:rsid w:val="00621D0C"/>
    <w:rsid w:val="00622470"/>
    <w:rsid w:val="00622725"/>
    <w:rsid w:val="0062296B"/>
    <w:rsid w:val="006231AA"/>
    <w:rsid w:val="00623482"/>
    <w:rsid w:val="00623AC2"/>
    <w:rsid w:val="00623EBC"/>
    <w:rsid w:val="0062452A"/>
    <w:rsid w:val="006266D7"/>
    <w:rsid w:val="00626D42"/>
    <w:rsid w:val="00626EE3"/>
    <w:rsid w:val="006271CF"/>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188"/>
    <w:rsid w:val="006424AA"/>
    <w:rsid w:val="00642A32"/>
    <w:rsid w:val="006433D5"/>
    <w:rsid w:val="00643412"/>
    <w:rsid w:val="00645B09"/>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0F64"/>
    <w:rsid w:val="006811C9"/>
    <w:rsid w:val="006812CE"/>
    <w:rsid w:val="00681892"/>
    <w:rsid w:val="006826C1"/>
    <w:rsid w:val="00682C89"/>
    <w:rsid w:val="006832B8"/>
    <w:rsid w:val="006837B2"/>
    <w:rsid w:val="00683800"/>
    <w:rsid w:val="006839E9"/>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6DB3"/>
    <w:rsid w:val="006B786A"/>
    <w:rsid w:val="006B7A03"/>
    <w:rsid w:val="006B7A67"/>
    <w:rsid w:val="006B7D67"/>
    <w:rsid w:val="006B7E4E"/>
    <w:rsid w:val="006C003A"/>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F13BA"/>
    <w:rsid w:val="006F15CC"/>
    <w:rsid w:val="006F15F6"/>
    <w:rsid w:val="006F1F32"/>
    <w:rsid w:val="006F36EA"/>
    <w:rsid w:val="006F4147"/>
    <w:rsid w:val="006F4315"/>
    <w:rsid w:val="006F4CB0"/>
    <w:rsid w:val="006F4F78"/>
    <w:rsid w:val="006F547E"/>
    <w:rsid w:val="006F5CCF"/>
    <w:rsid w:val="006F5F09"/>
    <w:rsid w:val="006F63AC"/>
    <w:rsid w:val="006F6F04"/>
    <w:rsid w:val="006F71F5"/>
    <w:rsid w:val="00700610"/>
    <w:rsid w:val="00700B9C"/>
    <w:rsid w:val="0070138A"/>
    <w:rsid w:val="0070157E"/>
    <w:rsid w:val="007030D4"/>
    <w:rsid w:val="00703279"/>
    <w:rsid w:val="00703B19"/>
    <w:rsid w:val="00703B61"/>
    <w:rsid w:val="00703E11"/>
    <w:rsid w:val="00704102"/>
    <w:rsid w:val="0070437C"/>
    <w:rsid w:val="0070461C"/>
    <w:rsid w:val="00705631"/>
    <w:rsid w:val="00705818"/>
    <w:rsid w:val="00705F62"/>
    <w:rsid w:val="007063A9"/>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5A9"/>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AFE"/>
    <w:rsid w:val="00796DC8"/>
    <w:rsid w:val="00796E80"/>
    <w:rsid w:val="00796F0F"/>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5FB7"/>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BA9"/>
    <w:rsid w:val="007B4D4A"/>
    <w:rsid w:val="007B513D"/>
    <w:rsid w:val="007B53DA"/>
    <w:rsid w:val="007B5428"/>
    <w:rsid w:val="007B59B7"/>
    <w:rsid w:val="007B6C64"/>
    <w:rsid w:val="007B6EC8"/>
    <w:rsid w:val="007B6F81"/>
    <w:rsid w:val="007B7EA2"/>
    <w:rsid w:val="007C097D"/>
    <w:rsid w:val="007C0AF2"/>
    <w:rsid w:val="007C0AFD"/>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C43"/>
    <w:rsid w:val="007C7F0D"/>
    <w:rsid w:val="007D06E3"/>
    <w:rsid w:val="007D0E8D"/>
    <w:rsid w:val="007D1134"/>
    <w:rsid w:val="007D17F0"/>
    <w:rsid w:val="007D20BB"/>
    <w:rsid w:val="007D23F7"/>
    <w:rsid w:val="007D2566"/>
    <w:rsid w:val="007D2C18"/>
    <w:rsid w:val="007D2CDA"/>
    <w:rsid w:val="007D2D74"/>
    <w:rsid w:val="007D3693"/>
    <w:rsid w:val="007D3C6D"/>
    <w:rsid w:val="007D3EE2"/>
    <w:rsid w:val="007D42D3"/>
    <w:rsid w:val="007D439B"/>
    <w:rsid w:val="007D481A"/>
    <w:rsid w:val="007D4ED0"/>
    <w:rsid w:val="007D5648"/>
    <w:rsid w:val="007D58C5"/>
    <w:rsid w:val="007D5DE8"/>
    <w:rsid w:val="007D7CFC"/>
    <w:rsid w:val="007E0812"/>
    <w:rsid w:val="007E18DF"/>
    <w:rsid w:val="007E2C36"/>
    <w:rsid w:val="007E3309"/>
    <w:rsid w:val="007E350D"/>
    <w:rsid w:val="007E3A0A"/>
    <w:rsid w:val="007E3ACA"/>
    <w:rsid w:val="007E496E"/>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C5A"/>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05"/>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48D"/>
    <w:rsid w:val="008236BE"/>
    <w:rsid w:val="00823FEA"/>
    <w:rsid w:val="008241CE"/>
    <w:rsid w:val="00825240"/>
    <w:rsid w:val="00825595"/>
    <w:rsid w:val="00825B43"/>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CA4"/>
    <w:rsid w:val="00844D4F"/>
    <w:rsid w:val="00845AE3"/>
    <w:rsid w:val="008466A0"/>
    <w:rsid w:val="00846D14"/>
    <w:rsid w:val="00847535"/>
    <w:rsid w:val="00847B6D"/>
    <w:rsid w:val="0085040F"/>
    <w:rsid w:val="0085092D"/>
    <w:rsid w:val="00850C79"/>
    <w:rsid w:val="00850D82"/>
    <w:rsid w:val="00850F44"/>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90D2B"/>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65B7"/>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0A9F"/>
    <w:rsid w:val="008B1BF5"/>
    <w:rsid w:val="008B263F"/>
    <w:rsid w:val="008B2686"/>
    <w:rsid w:val="008B3045"/>
    <w:rsid w:val="008B47A6"/>
    <w:rsid w:val="008B672C"/>
    <w:rsid w:val="008C065F"/>
    <w:rsid w:val="008C0743"/>
    <w:rsid w:val="008C0B4C"/>
    <w:rsid w:val="008C0D9F"/>
    <w:rsid w:val="008C11F0"/>
    <w:rsid w:val="008C14E6"/>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012D"/>
    <w:rsid w:val="008D18AA"/>
    <w:rsid w:val="008D1A2A"/>
    <w:rsid w:val="008D1ADE"/>
    <w:rsid w:val="008D35D9"/>
    <w:rsid w:val="008D3B85"/>
    <w:rsid w:val="008D462D"/>
    <w:rsid w:val="008D47E6"/>
    <w:rsid w:val="008D560B"/>
    <w:rsid w:val="008D6084"/>
    <w:rsid w:val="008D64AC"/>
    <w:rsid w:val="008D66CA"/>
    <w:rsid w:val="008D69B1"/>
    <w:rsid w:val="008D7119"/>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401"/>
    <w:rsid w:val="008E6598"/>
    <w:rsid w:val="008E6CC2"/>
    <w:rsid w:val="008E7141"/>
    <w:rsid w:val="008E7214"/>
    <w:rsid w:val="008E7884"/>
    <w:rsid w:val="008E7D6E"/>
    <w:rsid w:val="008E7E2E"/>
    <w:rsid w:val="008F1056"/>
    <w:rsid w:val="008F2E8D"/>
    <w:rsid w:val="008F361D"/>
    <w:rsid w:val="008F387B"/>
    <w:rsid w:val="008F3952"/>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063F6"/>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4CF0"/>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44B4"/>
    <w:rsid w:val="00944644"/>
    <w:rsid w:val="00944C27"/>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780A"/>
    <w:rsid w:val="009578C3"/>
    <w:rsid w:val="009579E4"/>
    <w:rsid w:val="00957AA4"/>
    <w:rsid w:val="00957ACB"/>
    <w:rsid w:val="00957CC5"/>
    <w:rsid w:val="00957F27"/>
    <w:rsid w:val="00960156"/>
    <w:rsid w:val="00960BDB"/>
    <w:rsid w:val="00960D2E"/>
    <w:rsid w:val="0096105C"/>
    <w:rsid w:val="00961102"/>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2F77"/>
    <w:rsid w:val="009C3147"/>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BDF"/>
    <w:rsid w:val="009D3736"/>
    <w:rsid w:val="009D3C84"/>
    <w:rsid w:val="009D4529"/>
    <w:rsid w:val="009D474E"/>
    <w:rsid w:val="009D604F"/>
    <w:rsid w:val="009D61BB"/>
    <w:rsid w:val="009D6410"/>
    <w:rsid w:val="009D68BB"/>
    <w:rsid w:val="009D70C2"/>
    <w:rsid w:val="009D7ADB"/>
    <w:rsid w:val="009D7B33"/>
    <w:rsid w:val="009D7BB6"/>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7C2"/>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29CA"/>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6973"/>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6F12"/>
    <w:rsid w:val="00A57EB2"/>
    <w:rsid w:val="00A6009E"/>
    <w:rsid w:val="00A60265"/>
    <w:rsid w:val="00A60B1F"/>
    <w:rsid w:val="00A613E5"/>
    <w:rsid w:val="00A61C60"/>
    <w:rsid w:val="00A62589"/>
    <w:rsid w:val="00A628ED"/>
    <w:rsid w:val="00A62AD0"/>
    <w:rsid w:val="00A62C3A"/>
    <w:rsid w:val="00A6319C"/>
    <w:rsid w:val="00A63812"/>
    <w:rsid w:val="00A63DF7"/>
    <w:rsid w:val="00A6400D"/>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413E"/>
    <w:rsid w:val="00A94281"/>
    <w:rsid w:val="00A94293"/>
    <w:rsid w:val="00A9496E"/>
    <w:rsid w:val="00A949F0"/>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05F"/>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C02"/>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212"/>
    <w:rsid w:val="00AD09F7"/>
    <w:rsid w:val="00AD11E3"/>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0DC4"/>
    <w:rsid w:val="00AE1772"/>
    <w:rsid w:val="00AE1990"/>
    <w:rsid w:val="00AE1D23"/>
    <w:rsid w:val="00AE20E5"/>
    <w:rsid w:val="00AE25C0"/>
    <w:rsid w:val="00AE25E8"/>
    <w:rsid w:val="00AE2AD4"/>
    <w:rsid w:val="00AE2CA7"/>
    <w:rsid w:val="00AE2F1D"/>
    <w:rsid w:val="00AE4C81"/>
    <w:rsid w:val="00AE586F"/>
    <w:rsid w:val="00AE6582"/>
    <w:rsid w:val="00AE6DC5"/>
    <w:rsid w:val="00AE6FCE"/>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B0A"/>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06FAA"/>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A60"/>
    <w:rsid w:val="00B27BB5"/>
    <w:rsid w:val="00B3008D"/>
    <w:rsid w:val="00B30E11"/>
    <w:rsid w:val="00B30EAE"/>
    <w:rsid w:val="00B30EEB"/>
    <w:rsid w:val="00B31423"/>
    <w:rsid w:val="00B3164D"/>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657"/>
    <w:rsid w:val="00B37AFD"/>
    <w:rsid w:val="00B37B07"/>
    <w:rsid w:val="00B4046F"/>
    <w:rsid w:val="00B406B3"/>
    <w:rsid w:val="00B40A36"/>
    <w:rsid w:val="00B40DCB"/>
    <w:rsid w:val="00B41D39"/>
    <w:rsid w:val="00B41FD1"/>
    <w:rsid w:val="00B422C0"/>
    <w:rsid w:val="00B426CA"/>
    <w:rsid w:val="00B426E1"/>
    <w:rsid w:val="00B42F6D"/>
    <w:rsid w:val="00B43449"/>
    <w:rsid w:val="00B4387A"/>
    <w:rsid w:val="00B43DA1"/>
    <w:rsid w:val="00B44746"/>
    <w:rsid w:val="00B44854"/>
    <w:rsid w:val="00B44BA5"/>
    <w:rsid w:val="00B458D0"/>
    <w:rsid w:val="00B4661B"/>
    <w:rsid w:val="00B46915"/>
    <w:rsid w:val="00B4792C"/>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852"/>
    <w:rsid w:val="00B72B91"/>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4293"/>
    <w:rsid w:val="00BB4C8E"/>
    <w:rsid w:val="00BB57ED"/>
    <w:rsid w:val="00BB65C3"/>
    <w:rsid w:val="00BB662E"/>
    <w:rsid w:val="00BB6721"/>
    <w:rsid w:val="00BB67A9"/>
    <w:rsid w:val="00BB68DA"/>
    <w:rsid w:val="00BB6C01"/>
    <w:rsid w:val="00BB748C"/>
    <w:rsid w:val="00BB7942"/>
    <w:rsid w:val="00BB7CD1"/>
    <w:rsid w:val="00BC0EF3"/>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FDD"/>
    <w:rsid w:val="00BC68B4"/>
    <w:rsid w:val="00BD0140"/>
    <w:rsid w:val="00BD02CC"/>
    <w:rsid w:val="00BD0611"/>
    <w:rsid w:val="00BD088E"/>
    <w:rsid w:val="00BD0F18"/>
    <w:rsid w:val="00BD115F"/>
    <w:rsid w:val="00BD2063"/>
    <w:rsid w:val="00BD33D9"/>
    <w:rsid w:val="00BD38C5"/>
    <w:rsid w:val="00BD3DEA"/>
    <w:rsid w:val="00BD3E97"/>
    <w:rsid w:val="00BD40E4"/>
    <w:rsid w:val="00BD48E5"/>
    <w:rsid w:val="00BD52FE"/>
    <w:rsid w:val="00BD59CA"/>
    <w:rsid w:val="00BD5FD2"/>
    <w:rsid w:val="00BD62CF"/>
    <w:rsid w:val="00BD654F"/>
    <w:rsid w:val="00BD67B2"/>
    <w:rsid w:val="00BD68E2"/>
    <w:rsid w:val="00BD76E5"/>
    <w:rsid w:val="00BD78FE"/>
    <w:rsid w:val="00BD7C55"/>
    <w:rsid w:val="00BD7D10"/>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38"/>
    <w:rsid w:val="00BE6074"/>
    <w:rsid w:val="00BE6938"/>
    <w:rsid w:val="00BE7257"/>
    <w:rsid w:val="00BF020D"/>
    <w:rsid w:val="00BF0609"/>
    <w:rsid w:val="00BF0E64"/>
    <w:rsid w:val="00BF0EE8"/>
    <w:rsid w:val="00BF1DD2"/>
    <w:rsid w:val="00BF22BF"/>
    <w:rsid w:val="00BF23A3"/>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F35"/>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0C9"/>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4D57"/>
    <w:rsid w:val="00C4539B"/>
    <w:rsid w:val="00C45466"/>
    <w:rsid w:val="00C455C1"/>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549"/>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8082B"/>
    <w:rsid w:val="00C81A88"/>
    <w:rsid w:val="00C81AE5"/>
    <w:rsid w:val="00C81D46"/>
    <w:rsid w:val="00C82298"/>
    <w:rsid w:val="00C833B4"/>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6CC"/>
    <w:rsid w:val="00C94D3B"/>
    <w:rsid w:val="00C959BD"/>
    <w:rsid w:val="00C95DFE"/>
    <w:rsid w:val="00C95F44"/>
    <w:rsid w:val="00C96D1B"/>
    <w:rsid w:val="00C97106"/>
    <w:rsid w:val="00C978D4"/>
    <w:rsid w:val="00C97F96"/>
    <w:rsid w:val="00CA0031"/>
    <w:rsid w:val="00CA0413"/>
    <w:rsid w:val="00CA043A"/>
    <w:rsid w:val="00CA0E51"/>
    <w:rsid w:val="00CA1691"/>
    <w:rsid w:val="00CA2738"/>
    <w:rsid w:val="00CA2D2E"/>
    <w:rsid w:val="00CA41E7"/>
    <w:rsid w:val="00CA4A99"/>
    <w:rsid w:val="00CA5520"/>
    <w:rsid w:val="00CA5812"/>
    <w:rsid w:val="00CA5BD4"/>
    <w:rsid w:val="00CA5C14"/>
    <w:rsid w:val="00CA7500"/>
    <w:rsid w:val="00CA76FC"/>
    <w:rsid w:val="00CA7E7B"/>
    <w:rsid w:val="00CB0236"/>
    <w:rsid w:val="00CB0DC1"/>
    <w:rsid w:val="00CB1969"/>
    <w:rsid w:val="00CB19E3"/>
    <w:rsid w:val="00CB2C3A"/>
    <w:rsid w:val="00CB2D38"/>
    <w:rsid w:val="00CB4137"/>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D050A"/>
    <w:rsid w:val="00CD1017"/>
    <w:rsid w:val="00CD205D"/>
    <w:rsid w:val="00CD2A22"/>
    <w:rsid w:val="00CD2B50"/>
    <w:rsid w:val="00CD2FD9"/>
    <w:rsid w:val="00CD3172"/>
    <w:rsid w:val="00CD4357"/>
    <w:rsid w:val="00CD43B3"/>
    <w:rsid w:val="00CD4506"/>
    <w:rsid w:val="00CD520B"/>
    <w:rsid w:val="00CD592E"/>
    <w:rsid w:val="00CD5982"/>
    <w:rsid w:val="00CD5A1A"/>
    <w:rsid w:val="00CD7EFA"/>
    <w:rsid w:val="00CE020E"/>
    <w:rsid w:val="00CE0566"/>
    <w:rsid w:val="00CE1CD4"/>
    <w:rsid w:val="00CE207C"/>
    <w:rsid w:val="00CE2761"/>
    <w:rsid w:val="00CE28FC"/>
    <w:rsid w:val="00CE2C9B"/>
    <w:rsid w:val="00CE314E"/>
    <w:rsid w:val="00CE3D5C"/>
    <w:rsid w:val="00CE3E09"/>
    <w:rsid w:val="00CE3E14"/>
    <w:rsid w:val="00CE44C7"/>
    <w:rsid w:val="00CE53CC"/>
    <w:rsid w:val="00CE559D"/>
    <w:rsid w:val="00CE65A7"/>
    <w:rsid w:val="00CE68FE"/>
    <w:rsid w:val="00CE69CC"/>
    <w:rsid w:val="00CE6DAF"/>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A27"/>
    <w:rsid w:val="00D32ABC"/>
    <w:rsid w:val="00D33FA4"/>
    <w:rsid w:val="00D347BB"/>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6185"/>
    <w:rsid w:val="00D466C9"/>
    <w:rsid w:val="00D47275"/>
    <w:rsid w:val="00D50689"/>
    <w:rsid w:val="00D51064"/>
    <w:rsid w:val="00D517F6"/>
    <w:rsid w:val="00D5185F"/>
    <w:rsid w:val="00D51E15"/>
    <w:rsid w:val="00D5210F"/>
    <w:rsid w:val="00D52B7E"/>
    <w:rsid w:val="00D52E2F"/>
    <w:rsid w:val="00D52F59"/>
    <w:rsid w:val="00D53445"/>
    <w:rsid w:val="00D53DD0"/>
    <w:rsid w:val="00D53E3E"/>
    <w:rsid w:val="00D54620"/>
    <w:rsid w:val="00D54FEE"/>
    <w:rsid w:val="00D55904"/>
    <w:rsid w:val="00D5616F"/>
    <w:rsid w:val="00D57389"/>
    <w:rsid w:val="00D574CC"/>
    <w:rsid w:val="00D57940"/>
    <w:rsid w:val="00D60327"/>
    <w:rsid w:val="00D61384"/>
    <w:rsid w:val="00D61526"/>
    <w:rsid w:val="00D61F81"/>
    <w:rsid w:val="00D6276C"/>
    <w:rsid w:val="00D62BE6"/>
    <w:rsid w:val="00D63335"/>
    <w:rsid w:val="00D63766"/>
    <w:rsid w:val="00D63912"/>
    <w:rsid w:val="00D63923"/>
    <w:rsid w:val="00D6451B"/>
    <w:rsid w:val="00D6483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1E5C"/>
    <w:rsid w:val="00D8223C"/>
    <w:rsid w:val="00D82B57"/>
    <w:rsid w:val="00D82CE5"/>
    <w:rsid w:val="00D8318E"/>
    <w:rsid w:val="00D831E3"/>
    <w:rsid w:val="00D8342C"/>
    <w:rsid w:val="00D84B3D"/>
    <w:rsid w:val="00D85494"/>
    <w:rsid w:val="00D8582C"/>
    <w:rsid w:val="00D858B1"/>
    <w:rsid w:val="00D85D61"/>
    <w:rsid w:val="00D8616D"/>
    <w:rsid w:val="00D86363"/>
    <w:rsid w:val="00D866CA"/>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862"/>
    <w:rsid w:val="00DA286D"/>
    <w:rsid w:val="00DA293A"/>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14D8"/>
    <w:rsid w:val="00DD1599"/>
    <w:rsid w:val="00DD1B03"/>
    <w:rsid w:val="00DD1E43"/>
    <w:rsid w:val="00DD2A62"/>
    <w:rsid w:val="00DD2C78"/>
    <w:rsid w:val="00DD2F2F"/>
    <w:rsid w:val="00DD2F7A"/>
    <w:rsid w:val="00DD3885"/>
    <w:rsid w:val="00DD4150"/>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20C6"/>
    <w:rsid w:val="00DE3119"/>
    <w:rsid w:val="00DE3FF0"/>
    <w:rsid w:val="00DE4105"/>
    <w:rsid w:val="00DE41C4"/>
    <w:rsid w:val="00DE5189"/>
    <w:rsid w:val="00DE7108"/>
    <w:rsid w:val="00DE7207"/>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F43"/>
    <w:rsid w:val="00DF752F"/>
    <w:rsid w:val="00DF76A2"/>
    <w:rsid w:val="00DF7B87"/>
    <w:rsid w:val="00E00B7A"/>
    <w:rsid w:val="00E01FDD"/>
    <w:rsid w:val="00E02186"/>
    <w:rsid w:val="00E026BB"/>
    <w:rsid w:val="00E027C5"/>
    <w:rsid w:val="00E0302A"/>
    <w:rsid w:val="00E03124"/>
    <w:rsid w:val="00E031C3"/>
    <w:rsid w:val="00E03951"/>
    <w:rsid w:val="00E03DB8"/>
    <w:rsid w:val="00E03F17"/>
    <w:rsid w:val="00E0420C"/>
    <w:rsid w:val="00E04230"/>
    <w:rsid w:val="00E04EDD"/>
    <w:rsid w:val="00E055C2"/>
    <w:rsid w:val="00E05E70"/>
    <w:rsid w:val="00E064BC"/>
    <w:rsid w:val="00E065C9"/>
    <w:rsid w:val="00E07225"/>
    <w:rsid w:val="00E076B4"/>
    <w:rsid w:val="00E07B55"/>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5DD"/>
    <w:rsid w:val="00E37A28"/>
    <w:rsid w:val="00E40430"/>
    <w:rsid w:val="00E40690"/>
    <w:rsid w:val="00E40AEB"/>
    <w:rsid w:val="00E4143A"/>
    <w:rsid w:val="00E422FC"/>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392"/>
    <w:rsid w:val="00E5756C"/>
    <w:rsid w:val="00E57811"/>
    <w:rsid w:val="00E5798B"/>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69FF"/>
    <w:rsid w:val="00E77784"/>
    <w:rsid w:val="00E77937"/>
    <w:rsid w:val="00E77AF5"/>
    <w:rsid w:val="00E81925"/>
    <w:rsid w:val="00E823F9"/>
    <w:rsid w:val="00E82C1F"/>
    <w:rsid w:val="00E83671"/>
    <w:rsid w:val="00E840EE"/>
    <w:rsid w:val="00E84A71"/>
    <w:rsid w:val="00E85170"/>
    <w:rsid w:val="00E86556"/>
    <w:rsid w:val="00E86D35"/>
    <w:rsid w:val="00E86DC2"/>
    <w:rsid w:val="00E86E32"/>
    <w:rsid w:val="00E86F2E"/>
    <w:rsid w:val="00E8719D"/>
    <w:rsid w:val="00E8732E"/>
    <w:rsid w:val="00E8744A"/>
    <w:rsid w:val="00E87E9C"/>
    <w:rsid w:val="00E9011F"/>
    <w:rsid w:val="00E906EB"/>
    <w:rsid w:val="00E90A66"/>
    <w:rsid w:val="00E919FB"/>
    <w:rsid w:val="00E9241E"/>
    <w:rsid w:val="00E92460"/>
    <w:rsid w:val="00E92E62"/>
    <w:rsid w:val="00E93804"/>
    <w:rsid w:val="00E9429D"/>
    <w:rsid w:val="00E95434"/>
    <w:rsid w:val="00E96467"/>
    <w:rsid w:val="00E9653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51"/>
    <w:rsid w:val="00EA560B"/>
    <w:rsid w:val="00EA5669"/>
    <w:rsid w:val="00EA56A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C42"/>
    <w:rsid w:val="00EC5DA3"/>
    <w:rsid w:val="00EC6014"/>
    <w:rsid w:val="00EC6451"/>
    <w:rsid w:val="00EC6656"/>
    <w:rsid w:val="00EC6B3E"/>
    <w:rsid w:val="00EC73DE"/>
    <w:rsid w:val="00EC7637"/>
    <w:rsid w:val="00EC7CF2"/>
    <w:rsid w:val="00ED046C"/>
    <w:rsid w:val="00ED053A"/>
    <w:rsid w:val="00ED1220"/>
    <w:rsid w:val="00ED15DF"/>
    <w:rsid w:val="00ED1F03"/>
    <w:rsid w:val="00ED2932"/>
    <w:rsid w:val="00ED2D27"/>
    <w:rsid w:val="00ED3347"/>
    <w:rsid w:val="00ED3441"/>
    <w:rsid w:val="00ED3860"/>
    <w:rsid w:val="00ED3954"/>
    <w:rsid w:val="00ED43A2"/>
    <w:rsid w:val="00ED4862"/>
    <w:rsid w:val="00ED4967"/>
    <w:rsid w:val="00ED49D3"/>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BA1"/>
    <w:rsid w:val="00EE4CDF"/>
    <w:rsid w:val="00EE5454"/>
    <w:rsid w:val="00EE59B5"/>
    <w:rsid w:val="00EE5FB7"/>
    <w:rsid w:val="00EE66F5"/>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7"/>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3D42"/>
    <w:rsid w:val="00F0435D"/>
    <w:rsid w:val="00F04580"/>
    <w:rsid w:val="00F04ECA"/>
    <w:rsid w:val="00F04F8B"/>
    <w:rsid w:val="00F06E19"/>
    <w:rsid w:val="00F06F84"/>
    <w:rsid w:val="00F076E7"/>
    <w:rsid w:val="00F07AA1"/>
    <w:rsid w:val="00F07CCE"/>
    <w:rsid w:val="00F105AE"/>
    <w:rsid w:val="00F10618"/>
    <w:rsid w:val="00F1108B"/>
    <w:rsid w:val="00F114FA"/>
    <w:rsid w:val="00F11768"/>
    <w:rsid w:val="00F11951"/>
    <w:rsid w:val="00F12256"/>
    <w:rsid w:val="00F12262"/>
    <w:rsid w:val="00F12564"/>
    <w:rsid w:val="00F12AF8"/>
    <w:rsid w:val="00F12C52"/>
    <w:rsid w:val="00F13E62"/>
    <w:rsid w:val="00F148B7"/>
    <w:rsid w:val="00F14EA9"/>
    <w:rsid w:val="00F1546F"/>
    <w:rsid w:val="00F15505"/>
    <w:rsid w:val="00F15BFF"/>
    <w:rsid w:val="00F168A8"/>
    <w:rsid w:val="00F16E4F"/>
    <w:rsid w:val="00F17244"/>
    <w:rsid w:val="00F1744F"/>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3968"/>
    <w:rsid w:val="00F3399B"/>
    <w:rsid w:val="00F33F4B"/>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5679"/>
    <w:rsid w:val="00F561E3"/>
    <w:rsid w:val="00F565E6"/>
    <w:rsid w:val="00F5696F"/>
    <w:rsid w:val="00F56AFA"/>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B18"/>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2980"/>
    <w:rsid w:val="00F9374A"/>
    <w:rsid w:val="00F9375C"/>
    <w:rsid w:val="00F93DBC"/>
    <w:rsid w:val="00F93E41"/>
    <w:rsid w:val="00F94644"/>
    <w:rsid w:val="00F952E4"/>
    <w:rsid w:val="00F9537B"/>
    <w:rsid w:val="00F963FC"/>
    <w:rsid w:val="00F97CF1"/>
    <w:rsid w:val="00FA015F"/>
    <w:rsid w:val="00FA0160"/>
    <w:rsid w:val="00FA0FAC"/>
    <w:rsid w:val="00FA10F7"/>
    <w:rsid w:val="00FA1DA2"/>
    <w:rsid w:val="00FA1E83"/>
    <w:rsid w:val="00FA3414"/>
    <w:rsid w:val="00FA347A"/>
    <w:rsid w:val="00FA3CDE"/>
    <w:rsid w:val="00FA40FC"/>
    <w:rsid w:val="00FA45D7"/>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BAC"/>
    <w:rsid w:val="00FC1196"/>
    <w:rsid w:val="00FC15EB"/>
    <w:rsid w:val="00FC162C"/>
    <w:rsid w:val="00FC18DC"/>
    <w:rsid w:val="00FC1ABF"/>
    <w:rsid w:val="00FC2175"/>
    <w:rsid w:val="00FC2477"/>
    <w:rsid w:val="00FC28D0"/>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1EB"/>
    <w:rsid w:val="00FF045F"/>
    <w:rsid w:val="00FF0FA2"/>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E1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paragraph" w:customStyle="1" w:styleId="Invias-VietaNumerada">
    <w:name w:val="Invias-Viñeta Numerada"/>
    <w:next w:val="Normal"/>
    <w:link w:val="Invias-VietaNumeradaCar"/>
    <w:uiPriority w:val="99"/>
    <w:qFormat/>
    <w:rsid w:val="008D012D"/>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8D012D"/>
    <w:rPr>
      <w:rFonts w:ascii="Arial Narrow" w:eastAsia="Times New Roman" w:hAnsi="Arial Narrow" w:cs="Times New Roman"/>
      <w:sz w:val="24"/>
      <w:szCs w:val="24"/>
      <w:lang w:val="en-US" w:eastAsia="es-ES"/>
    </w:rPr>
  </w:style>
  <w:style w:type="character" w:styleId="Nmerodelnea">
    <w:name w:val="line number"/>
    <w:basedOn w:val="Fuentedeprrafopredeter"/>
    <w:uiPriority w:val="99"/>
    <w:semiHidden/>
    <w:unhideWhenUsed/>
    <w:rsid w:val="0005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8777">
      <w:bodyDiv w:val="1"/>
      <w:marLeft w:val="0"/>
      <w:marRight w:val="0"/>
      <w:marTop w:val="0"/>
      <w:marBottom w:val="0"/>
      <w:divBdr>
        <w:top w:val="none" w:sz="0" w:space="0" w:color="auto"/>
        <w:left w:val="none" w:sz="0" w:space="0" w:color="auto"/>
        <w:bottom w:val="none" w:sz="0" w:space="0" w:color="auto"/>
        <w:right w:val="none" w:sz="0" w:space="0" w:color="auto"/>
      </w:divBdr>
      <w:divsChild>
        <w:div w:id="823011068">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339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7392457">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invias.gov.co/index.php/archivo-y-documentos/documentos-tecnicos/7714-manual-de-mantenimiento-de-carreteras-2016-v2/file" TargetMode="External"/><Relationship Id="rId2" Type="http://schemas.openxmlformats.org/officeDocument/2006/relationships/hyperlink" Target="https://www.invias.gov.co/index.php/archivo-y-documentos/documentos-tecnicos/7714-manual-de-mantenimiento-de-carreteras-2016-v2/file" TargetMode="External"/><Relationship Id="rId1" Type="http://schemas.openxmlformats.org/officeDocument/2006/relationships/hyperlink" Target="https://www.invias.gov.co/index.php/servicios-al-ciudadano/glosario/131-glosario-manual-senalizacion-v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87E391D-C6E5-45D1-84DC-13BA587BB950}"/>
</file>

<file path=customXml/itemProps4.xml><?xml version="1.0" encoding="utf-8"?>
<ds:datastoreItem xmlns:ds="http://schemas.openxmlformats.org/officeDocument/2006/customXml" ds:itemID="{793B2BD4-7B6C-47D4-9295-FAC97667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5996</Words>
  <Characters>32980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padron</cp:lastModifiedBy>
  <cp:revision>2</cp:revision>
  <cp:lastPrinted>2020-01-30T15:05:00Z</cp:lastPrinted>
  <dcterms:created xsi:type="dcterms:W3CDTF">2021-06-25T14:49:00Z</dcterms:created>
  <dcterms:modified xsi:type="dcterms:W3CDTF">2021-06-25T14:49:00Z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