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77621" w:rsidR="005A79FE" w:rsidP="001E053F" w:rsidRDefault="005A79FE" w14:paraId="21F87225" w14:textId="3066CD13">
      <w:pPr>
        <w:spacing w:line="276" w:lineRule="auto"/>
        <w:jc w:val="right"/>
        <w:rPr>
          <w:rFonts w:ascii="Arial" w:hAnsi="Arial" w:eastAsia="Calibri" w:cs="Arial"/>
          <w:b/>
          <w:sz w:val="18"/>
          <w:szCs w:val="18"/>
        </w:rPr>
      </w:pPr>
      <w:r w:rsidRPr="00577621">
        <w:rPr>
          <w:rFonts w:ascii="Arial" w:hAnsi="Arial" w:cs="Arial"/>
          <w:sz w:val="18"/>
          <w:szCs w:val="18"/>
        </w:rPr>
        <w:t>CCE-DES-FM-17</w:t>
      </w:r>
    </w:p>
    <w:p w:rsidR="00C96108" w:rsidP="00C96108" w:rsidRDefault="00C96108" w14:paraId="06760211" w14:textId="77777777">
      <w:pPr>
        <w:jc w:val="both"/>
        <w:rPr>
          <w:rFonts w:ascii="Arial" w:hAnsi="Arial" w:eastAsia="Calibri" w:cs="Arial"/>
          <w:b/>
          <w:bCs/>
          <w:sz w:val="22"/>
        </w:rPr>
      </w:pPr>
    </w:p>
    <w:p w:rsidRPr="00066821" w:rsidR="00C96108" w:rsidP="00C96108" w:rsidRDefault="00C96108" w14:paraId="5C377636" w14:textId="4D9C765F">
      <w:pPr>
        <w:jc w:val="both"/>
        <w:rPr>
          <w:rFonts w:ascii="Arial" w:hAnsi="Arial" w:eastAsia="Calibri" w:cs="Arial"/>
          <w:b/>
          <w:bCs/>
          <w:sz w:val="22"/>
        </w:rPr>
      </w:pPr>
      <w:r w:rsidRPr="00066821">
        <w:rPr>
          <w:rFonts w:ascii="Arial" w:hAnsi="Arial" w:eastAsia="Calibri" w:cs="Arial"/>
          <w:b/>
          <w:bCs/>
          <w:sz w:val="22"/>
        </w:rPr>
        <w:t xml:space="preserve">DOCUMENTOS TIPO – Matriz 1 – Experiencia general </w:t>
      </w:r>
      <w:r w:rsidRPr="00066821">
        <w:rPr>
          <w:rFonts w:ascii="Arial" w:hAnsi="Arial" w:eastAsia="Arial" w:cs="Arial"/>
          <w:b/>
          <w:bCs/>
          <w:sz w:val="22"/>
        </w:rPr>
        <w:t>– Experiencia</w:t>
      </w:r>
      <w:r w:rsidRPr="00066821">
        <w:rPr>
          <w:rFonts w:ascii="Arial" w:hAnsi="Arial" w:eastAsia="Calibri" w:cs="Arial"/>
          <w:b/>
          <w:bCs/>
          <w:sz w:val="22"/>
        </w:rPr>
        <w:t xml:space="preserve"> específica</w:t>
      </w:r>
    </w:p>
    <w:p w:rsidRPr="00066821" w:rsidR="00C96108" w:rsidP="00C96108" w:rsidRDefault="00C96108" w14:paraId="56BED72D" w14:textId="77777777">
      <w:pPr>
        <w:jc w:val="both"/>
        <w:rPr>
          <w:rFonts w:ascii="Arial" w:hAnsi="Arial" w:eastAsia="Calibri" w:cs="Arial"/>
          <w:b/>
          <w:sz w:val="20"/>
          <w:szCs w:val="20"/>
        </w:rPr>
      </w:pPr>
    </w:p>
    <w:p w:rsidRPr="00503872" w:rsidR="00C96108" w:rsidP="00C96108" w:rsidRDefault="00C96108" w14:paraId="7251B6DB" w14:textId="72B29C57">
      <w:pPr>
        <w:jc w:val="both"/>
        <w:rPr>
          <w:rFonts w:ascii="Arial" w:hAnsi="Arial" w:eastAsia="Calibri" w:cs="Arial"/>
          <w:sz w:val="20"/>
          <w:szCs w:val="20"/>
        </w:rPr>
      </w:pPr>
      <w:r>
        <w:rPr>
          <w:rFonts w:ascii="Arial" w:hAnsi="Arial" w:eastAsia="Calibri" w:cs="Arial"/>
          <w:sz w:val="20"/>
          <w:szCs w:val="20"/>
        </w:rPr>
        <w:t>[…]</w:t>
      </w:r>
      <w:r w:rsidRPr="00CC6C47">
        <w:rPr>
          <w:rFonts w:ascii="Arial" w:hAnsi="Arial" w:eastAsia="Calibri" w:cs="Arial"/>
          <w:sz w:val="20"/>
          <w:szCs w:val="20"/>
        </w:rPr>
        <w:t xml:space="preserve"> </w:t>
      </w:r>
      <w:r w:rsidRPr="00EE35BD" w:rsidR="00EE35BD">
        <w:rPr>
          <w:rFonts w:ascii="Arial" w:hAnsi="Arial" w:eastAsia="Calibri" w:cs="Arial"/>
          <w:sz w:val="20"/>
          <w:szCs w:val="20"/>
        </w:rPr>
        <w:t>la «experiencia general» y la «experiencia específica»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puede acreditarse mediante una de varias actividades.</w:t>
      </w:r>
    </w:p>
    <w:p w:rsidRPr="00BB0056" w:rsidR="00C96108" w:rsidP="00C96108" w:rsidRDefault="00C96108" w14:paraId="43E0E3C6" w14:textId="77777777">
      <w:pPr>
        <w:jc w:val="both"/>
        <w:rPr>
          <w:rFonts w:ascii="Arial" w:hAnsi="Arial" w:eastAsia="Calibri" w:cs="Arial"/>
          <w:sz w:val="20"/>
          <w:szCs w:val="20"/>
          <w:lang w:val="es-CO"/>
        </w:rPr>
      </w:pPr>
    </w:p>
    <w:p w:rsidRPr="00066821" w:rsidR="00C96108" w:rsidP="00C96108" w:rsidRDefault="00C96108" w14:paraId="258EF248" w14:textId="77777777">
      <w:pPr>
        <w:jc w:val="both"/>
        <w:rPr>
          <w:rFonts w:ascii="Arial" w:hAnsi="Arial" w:eastAsia="Calibri" w:cs="Arial"/>
          <w:b/>
          <w:bCs/>
          <w:sz w:val="22"/>
        </w:rPr>
      </w:pPr>
      <w:r>
        <w:rPr>
          <w:rFonts w:ascii="Arial" w:hAnsi="Arial" w:eastAsia="Calibri" w:cs="Arial"/>
          <w:b/>
          <w:bCs/>
          <w:sz w:val="22"/>
        </w:rPr>
        <w:t>I</w:t>
      </w:r>
      <w:r w:rsidRPr="00066821">
        <w:rPr>
          <w:rFonts w:ascii="Arial" w:hAnsi="Arial" w:eastAsia="Calibri" w:cs="Arial"/>
          <w:b/>
          <w:bCs/>
          <w:sz w:val="22"/>
        </w:rPr>
        <w:t xml:space="preserve">NALTERABILIDAD </w:t>
      </w:r>
      <w:r>
        <w:rPr>
          <w:rFonts w:ascii="Arial" w:hAnsi="Arial" w:eastAsia="Calibri" w:cs="Arial"/>
          <w:b/>
          <w:bCs/>
          <w:sz w:val="22"/>
        </w:rPr>
        <w:t>– Documentos tipo – Licitación pública – Fundamento</w:t>
      </w:r>
    </w:p>
    <w:p w:rsidRPr="00066821" w:rsidR="00C96108" w:rsidP="00C96108" w:rsidRDefault="00C96108" w14:paraId="77F17557" w14:textId="77777777">
      <w:pPr>
        <w:jc w:val="both"/>
        <w:rPr>
          <w:rFonts w:ascii="Arial" w:hAnsi="Arial" w:eastAsia="Calibri" w:cs="Arial"/>
          <w:sz w:val="20"/>
          <w:szCs w:val="20"/>
        </w:rPr>
      </w:pPr>
    </w:p>
    <w:p w:rsidRPr="009A4A28" w:rsidR="00511F0A" w:rsidP="00EE35BD" w:rsidRDefault="00EE35BD" w14:paraId="183B42C7" w14:textId="27DAF430">
      <w:pPr>
        <w:jc w:val="both"/>
        <w:rPr>
          <w:rFonts w:ascii="Arial" w:hAnsi="Arial" w:cs="Arial"/>
          <w:sz w:val="22"/>
        </w:rPr>
      </w:pPr>
      <w:r w:rsidRPr="00EE35BD">
        <w:rPr>
          <w:rFonts w:ascii="Arial" w:hAnsi="Arial" w:eastAsia="Calibri" w:cs="Arial"/>
          <w:bCs/>
          <w:sz w:val="20"/>
          <w:szCs w:val="20"/>
        </w:rPr>
        <w:t>Para el procedimiento de licitación pública, el artículo 2.2.1.2.6.1.4 del Decreto 1082 de 2015 dispone la inalterabilidad de los Documentos Tipo, la cual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rsidRPr="009A4A28" w:rsidR="00B226F6" w:rsidP="00AB1D78" w:rsidRDefault="00B226F6" w14:paraId="3D5C96D1" w14:textId="77777777">
      <w:pPr>
        <w:rPr>
          <w:rFonts w:ascii="Arial" w:hAnsi="Arial" w:cs="Arial"/>
          <w:sz w:val="22"/>
        </w:rPr>
      </w:pPr>
    </w:p>
    <w:p w:rsidR="00B539C1" w:rsidRDefault="00B539C1" w14:paraId="6271E6D8" w14:textId="77777777">
      <w:pPr>
        <w:spacing w:after="200" w:line="276" w:lineRule="auto"/>
        <w:rPr>
          <w:rFonts w:ascii="Arial" w:hAnsi="Arial" w:cs="Arial"/>
          <w:sz w:val="22"/>
          <w:szCs w:val="20"/>
        </w:rPr>
      </w:pPr>
      <w:r>
        <w:rPr>
          <w:rFonts w:ascii="Arial" w:hAnsi="Arial" w:cs="Arial"/>
          <w:sz w:val="22"/>
          <w:szCs w:val="20"/>
        </w:rPr>
        <w:br w:type="page"/>
      </w:r>
    </w:p>
    <w:p w:rsidR="00352662" w:rsidP="571F39DA" w:rsidRDefault="00DD46B3" w14:paraId="1904E73E" w14:textId="34E0233E">
      <w:pPr>
        <w:spacing w:line="276" w:lineRule="auto"/>
        <w:rPr>
          <w:rFonts w:ascii="Arial" w:hAnsi="Arial" w:cs="Arial"/>
          <w:b w:val="1"/>
          <w:bCs w:val="1"/>
          <w:sz w:val="22"/>
          <w:szCs w:val="22"/>
          <w:lang w:val="es-CO"/>
        </w:rPr>
      </w:pPr>
      <w:r w:rsidRPr="571F39DA" w:rsidR="00DD46B3">
        <w:rPr>
          <w:rFonts w:ascii="Arial" w:hAnsi="Arial" w:cs="Arial"/>
          <w:sz w:val="22"/>
          <w:szCs w:val="22"/>
        </w:rPr>
        <w:t xml:space="preserve">Bogotá D.C., </w:t>
      </w:r>
      <w:r w:rsidRPr="571F39DA" w:rsidR="7CF36704">
        <w:rPr>
          <w:rFonts w:ascii="Arial" w:hAnsi="Arial" w:cs="Arial"/>
          <w:b w:val="1"/>
          <w:bCs w:val="1"/>
          <w:sz w:val="22"/>
          <w:szCs w:val="22"/>
        </w:rPr>
        <w:t>14/01/2021</w:t>
      </w:r>
    </w:p>
    <w:p w:rsidR="00352662" w:rsidP="571F39DA" w:rsidRDefault="00352662" w14:paraId="6C27E9D2" w14:textId="26EBBF54">
      <w:pPr>
        <w:pStyle w:val="Normal"/>
        <w:jc w:val="right"/>
        <w:rPr>
          <w:rFonts w:ascii="Arial" w:hAnsi="Arial" w:cs="Arial"/>
          <w:sz w:val="22"/>
          <w:szCs w:val="22"/>
        </w:rPr>
      </w:pPr>
      <w:proofErr w:type="spellStart"/>
      <w:r w:rsidRPr="571F39DA" w:rsidR="00352662">
        <w:rPr>
          <w:rFonts w:ascii="Arial" w:hAnsi="Arial" w:cs="Arial"/>
          <w:b w:val="1"/>
          <w:bCs w:val="1"/>
          <w:sz w:val="22"/>
          <w:szCs w:val="22"/>
        </w:rPr>
        <w:t>N°</w:t>
      </w:r>
      <w:proofErr w:type="spellEnd"/>
      <w:r w:rsidRPr="571F39DA" w:rsidR="00352662">
        <w:rPr>
          <w:rFonts w:ascii="Arial" w:hAnsi="Arial" w:cs="Arial"/>
          <w:b w:val="1"/>
          <w:bCs w:val="1"/>
          <w:sz w:val="22"/>
          <w:szCs w:val="22"/>
        </w:rPr>
        <w:t xml:space="preserve"> Radicado</w:t>
      </w:r>
      <w:r w:rsidRPr="571F39DA" w:rsidR="00352662">
        <w:rPr>
          <w:rFonts w:ascii="Arial" w:hAnsi="Arial" w:cs="Arial"/>
          <w:b w:val="1"/>
          <w:bCs w:val="1"/>
          <w:sz w:val="22"/>
          <w:szCs w:val="22"/>
        </w:rPr>
        <w:t xml:space="preserve">: </w:t>
      </w:r>
      <w:r w:rsidRPr="571F39DA" w:rsidR="4463606F">
        <w:rPr>
          <w:rFonts w:ascii="Arial" w:hAnsi="Arial" w:cs="Arial"/>
          <w:b w:val="1"/>
          <w:bCs w:val="1"/>
          <w:noProof w:val="0"/>
          <w:sz w:val="22"/>
          <w:szCs w:val="22"/>
          <w:lang w:val="es-MX"/>
        </w:rPr>
        <w:t>RS20210114000152</w:t>
      </w:r>
    </w:p>
    <w:p w:rsidRPr="009A4A28" w:rsidR="00937E03" w:rsidP="00352662" w:rsidRDefault="00937E03" w14:paraId="6858FE7F" w14:textId="52421540">
      <w:pPr>
        <w:spacing w:line="276" w:lineRule="auto"/>
        <w:rPr>
          <w:rFonts w:ascii="Arial" w:hAnsi="Arial" w:cs="Arial"/>
          <w:b/>
          <w:sz w:val="22"/>
        </w:rPr>
      </w:pPr>
    </w:p>
    <w:p w:rsidRPr="009A4A28" w:rsidR="005A79FE" w:rsidP="005A79FE" w:rsidRDefault="005A79FE" w14:paraId="2853595C" w14:textId="77777777">
      <w:pPr>
        <w:tabs>
          <w:tab w:val="left" w:pos="3374"/>
        </w:tabs>
        <w:rPr>
          <w:rFonts w:ascii="Arial" w:hAnsi="Arial" w:eastAsia="Calibri" w:cs="Arial"/>
          <w:sz w:val="22"/>
        </w:rPr>
      </w:pPr>
      <w:r w:rsidRPr="009A4A28">
        <w:rPr>
          <w:rFonts w:ascii="Arial" w:hAnsi="Arial" w:eastAsia="Calibri" w:cs="Arial"/>
          <w:sz w:val="22"/>
        </w:rPr>
        <w:tab/>
      </w:r>
    </w:p>
    <w:p w:rsidRPr="009A4A28" w:rsidR="005A79FE" w:rsidP="005A79FE" w:rsidRDefault="005A79FE" w14:paraId="2097EFDF" w14:textId="38B45A43">
      <w:pPr>
        <w:rPr>
          <w:rFonts w:ascii="Arial" w:hAnsi="Arial" w:eastAsia="Calibri" w:cs="Arial"/>
          <w:sz w:val="22"/>
        </w:rPr>
      </w:pPr>
      <w:r w:rsidRPr="009A4A28">
        <w:rPr>
          <w:rFonts w:ascii="Arial" w:hAnsi="Arial" w:eastAsia="Calibri" w:cs="Arial"/>
          <w:sz w:val="22"/>
        </w:rPr>
        <w:t>Señor</w:t>
      </w:r>
      <w:r w:rsidR="00E62DE4">
        <w:rPr>
          <w:rFonts w:ascii="Arial" w:hAnsi="Arial" w:eastAsia="Calibri" w:cs="Arial"/>
          <w:sz w:val="22"/>
        </w:rPr>
        <w:t>es</w:t>
      </w:r>
    </w:p>
    <w:p w:rsidR="00E62DE4" w:rsidP="005A79FE" w:rsidRDefault="00E62DE4" w14:paraId="0B266ABF" w14:textId="77777777">
      <w:pPr>
        <w:rPr>
          <w:rFonts w:ascii="Arial" w:hAnsi="Arial" w:eastAsia="Calibri" w:cs="Arial"/>
          <w:b/>
          <w:sz w:val="22"/>
          <w:lang w:val="es-ES"/>
        </w:rPr>
      </w:pPr>
      <w:r w:rsidRPr="00E62DE4">
        <w:rPr>
          <w:rFonts w:ascii="Arial" w:hAnsi="Arial" w:eastAsia="Calibri" w:cs="Arial"/>
          <w:b/>
          <w:sz w:val="22"/>
          <w:lang w:val="es-ES"/>
        </w:rPr>
        <w:t>CONSTRUCCIONES J.E. S.A.S.</w:t>
      </w:r>
    </w:p>
    <w:p w:rsidR="005A79FE" w:rsidP="005A79FE" w:rsidRDefault="00DD46B3" w14:paraId="699E9CB9" w14:textId="0272DA1E">
      <w:pPr>
        <w:rPr>
          <w:rFonts w:ascii="Arial" w:hAnsi="Arial" w:eastAsia="Calibri" w:cs="Arial"/>
          <w:sz w:val="22"/>
        </w:rPr>
      </w:pPr>
      <w:r>
        <w:rPr>
          <w:rFonts w:ascii="Arial" w:hAnsi="Arial" w:eastAsia="Calibri" w:cs="Arial"/>
          <w:sz w:val="22"/>
        </w:rPr>
        <w:t>Bogotá D.C.</w:t>
      </w:r>
    </w:p>
    <w:p w:rsidR="00937E03" w:rsidP="00937E03" w:rsidRDefault="00937E03" w14:paraId="2111D15F" w14:textId="6FC8A947">
      <w:pPr>
        <w:rPr>
          <w:rFonts w:ascii="Arial" w:hAnsi="Arial" w:eastAsia="Calibri" w:cs="Arial"/>
          <w:sz w:val="22"/>
        </w:rPr>
      </w:pPr>
      <w:r>
        <w:rPr>
          <w:rFonts w:ascii="Arial" w:hAnsi="Arial" w:eastAsia="Calibri" w:cs="Arial"/>
          <w:sz w:val="22"/>
        </w:rPr>
        <w:t xml:space="preserve">                                            </w:t>
      </w:r>
    </w:p>
    <w:p w:rsidRPr="009A4A28" w:rsidR="00937E03" w:rsidRDefault="00937E03" w14:paraId="056891EA" w14:textId="77777777">
      <w:pPr>
        <w:rPr>
          <w:rFonts w:ascii="Arial" w:hAnsi="Arial" w:eastAsia="Calibri" w:cs="Arial"/>
          <w:sz w:val="22"/>
        </w:rPr>
      </w:pPr>
    </w:p>
    <w:p w:rsidRPr="009A4A28" w:rsidR="005A79FE" w:rsidP="001E053F" w:rsidRDefault="00937E03" w14:paraId="04EF5647" w14:textId="4B1BDA2E">
      <w:pPr>
        <w:rPr>
          <w:rFonts w:ascii="Arial" w:hAnsi="Arial" w:eastAsia="Calibri" w:cs="Arial"/>
          <w:b/>
          <w:sz w:val="22"/>
        </w:rPr>
      </w:pPr>
      <w:r>
        <w:rPr>
          <w:rFonts w:ascii="Arial" w:hAnsi="Arial" w:eastAsia="Calibri" w:cs="Arial"/>
          <w:b/>
          <w:sz w:val="22"/>
        </w:rPr>
        <w:t xml:space="preserve">                                            </w:t>
      </w:r>
      <w:r w:rsidRPr="009A4A28" w:rsidR="005A79FE">
        <w:rPr>
          <w:rFonts w:ascii="Arial" w:hAnsi="Arial" w:eastAsia="Calibri" w:cs="Arial"/>
          <w:b/>
          <w:sz w:val="22"/>
        </w:rPr>
        <w:t xml:space="preserve">Concepto C </w:t>
      </w:r>
      <w:r>
        <w:rPr>
          <w:rFonts w:ascii="Arial" w:hAnsi="Arial" w:eastAsia="Calibri" w:cs="Arial"/>
          <w:b/>
          <w:sz w:val="22"/>
        </w:rPr>
        <w:t>–</w:t>
      </w:r>
      <w:r w:rsidRPr="009A4A28" w:rsidR="005A79FE">
        <w:rPr>
          <w:rFonts w:ascii="Arial" w:hAnsi="Arial" w:eastAsia="Calibri" w:cs="Arial"/>
          <w:b/>
          <w:sz w:val="22"/>
        </w:rPr>
        <w:t xml:space="preserve"> </w:t>
      </w:r>
      <w:r w:rsidR="00F43169">
        <w:rPr>
          <w:rFonts w:ascii="Arial" w:hAnsi="Arial" w:eastAsia="Calibri" w:cs="Arial"/>
          <w:b/>
          <w:sz w:val="22"/>
        </w:rPr>
        <w:t>7</w:t>
      </w:r>
      <w:r w:rsidR="00352662">
        <w:rPr>
          <w:rFonts w:ascii="Arial" w:hAnsi="Arial" w:eastAsia="Calibri" w:cs="Arial"/>
          <w:b/>
          <w:sz w:val="22"/>
        </w:rPr>
        <w:t>7</w:t>
      </w:r>
      <w:r w:rsidR="00F43169">
        <w:rPr>
          <w:rFonts w:ascii="Arial" w:hAnsi="Arial" w:eastAsia="Calibri" w:cs="Arial"/>
          <w:b/>
          <w:sz w:val="22"/>
        </w:rPr>
        <w:t>3</w:t>
      </w:r>
      <w:r w:rsidRPr="009A4A28" w:rsidR="005A79FE">
        <w:rPr>
          <w:rFonts w:ascii="Arial" w:hAnsi="Arial" w:eastAsia="Calibri" w:cs="Arial"/>
          <w:b/>
          <w:sz w:val="22"/>
        </w:rPr>
        <w:t xml:space="preserve"> de 2020</w:t>
      </w:r>
    </w:p>
    <w:p w:rsidRPr="009A4A28" w:rsidR="005A79FE" w:rsidP="005A79FE" w:rsidRDefault="005A79FE" w14:paraId="6CCD98F0"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DD46B3" w:rsidR="009A4A28" w:rsidTr="00897943" w14:paraId="21699201" w14:textId="77777777">
        <w:tc>
          <w:tcPr>
            <w:tcW w:w="2689" w:type="dxa"/>
            <w:hideMark/>
          </w:tcPr>
          <w:p w:rsidRPr="009A4A28" w:rsidR="005A79FE" w:rsidP="00897943" w:rsidRDefault="005A79FE" w14:paraId="26712367" w14:textId="77777777">
            <w:pPr>
              <w:rPr>
                <w:rFonts w:ascii="Arial" w:hAnsi="Arial" w:eastAsia="Calibri" w:cs="Arial"/>
                <w:sz w:val="22"/>
              </w:rPr>
            </w:pPr>
            <w:r w:rsidRPr="009A4A28">
              <w:rPr>
                <w:rFonts w:ascii="Arial" w:hAnsi="Arial" w:eastAsia="Calibri" w:cs="Arial"/>
                <w:b/>
                <w:sz w:val="22"/>
              </w:rPr>
              <w:t>Temas:</w:t>
            </w:r>
            <w:r w:rsidRPr="009A4A28">
              <w:rPr>
                <w:rFonts w:ascii="Arial" w:hAnsi="Arial" w:eastAsia="Calibri" w:cs="Arial"/>
                <w:sz w:val="22"/>
              </w:rPr>
              <w:t xml:space="preserve">           </w:t>
            </w:r>
          </w:p>
          <w:p w:rsidRPr="009A4A28" w:rsidR="005A79FE" w:rsidP="00897943" w:rsidRDefault="005A79FE" w14:paraId="5D67F5C4" w14:textId="77777777">
            <w:pPr>
              <w:rPr>
                <w:rFonts w:ascii="Arial" w:hAnsi="Arial" w:eastAsia="Calibri" w:cs="Arial"/>
                <w:sz w:val="22"/>
              </w:rPr>
            </w:pPr>
            <w:r w:rsidRPr="009A4A28">
              <w:rPr>
                <w:rFonts w:ascii="Arial" w:hAnsi="Arial" w:eastAsia="Calibri" w:cs="Arial"/>
                <w:sz w:val="22"/>
              </w:rPr>
              <w:t xml:space="preserve">                           </w:t>
            </w:r>
          </w:p>
        </w:tc>
        <w:tc>
          <w:tcPr>
            <w:tcW w:w="6237" w:type="dxa"/>
            <w:hideMark/>
          </w:tcPr>
          <w:p w:rsidRPr="00DD46B3" w:rsidR="005A79FE" w:rsidP="00DD46B3" w:rsidRDefault="00C96108" w14:paraId="784C47C0" w14:textId="4A78614D">
            <w:pPr>
              <w:jc w:val="both"/>
              <w:rPr>
                <w:rFonts w:ascii="Arial" w:hAnsi="Arial" w:eastAsia="Calibri" w:cs="Arial"/>
                <w:sz w:val="22"/>
                <w:highlight w:val="yellow"/>
              </w:rPr>
            </w:pPr>
            <w:r w:rsidRPr="00503872">
              <w:rPr>
                <w:rFonts w:ascii="Arial" w:hAnsi="Arial" w:cs="Arial"/>
                <w:sz w:val="22"/>
                <w:lang w:val="es-CO"/>
              </w:rPr>
              <w:t>DOCUMENTOS TIPO – Matriz 1 – Experiencia general – Experiencia específica</w:t>
            </w:r>
            <w:r w:rsidRPr="00BB0056">
              <w:rPr>
                <w:rFonts w:ascii="Arial" w:hAnsi="Arial" w:cs="Arial"/>
                <w:sz w:val="22"/>
                <w:lang w:val="es-CO"/>
              </w:rPr>
              <w:t xml:space="preserve"> / </w:t>
            </w:r>
            <w:r w:rsidRPr="00503872">
              <w:rPr>
                <w:rFonts w:ascii="Arial" w:hAnsi="Arial" w:cs="Arial"/>
                <w:sz w:val="22"/>
                <w:lang w:val="es-CO"/>
              </w:rPr>
              <w:t>INALTERABILIDAD – Documentos tipo – Licitación pública – Fundamento</w:t>
            </w:r>
            <w:r w:rsidRPr="00BB0056">
              <w:rPr>
                <w:rFonts w:ascii="Arial" w:hAnsi="Arial" w:cs="Arial"/>
                <w:sz w:val="22"/>
                <w:lang w:val="es-CO"/>
              </w:rPr>
              <w:t xml:space="preserve"> </w:t>
            </w:r>
          </w:p>
        </w:tc>
      </w:tr>
      <w:tr w:rsidRPr="009A4A28" w:rsidR="00A945C1" w:rsidTr="00897943" w14:paraId="7C0A7D18" w14:textId="77777777">
        <w:tc>
          <w:tcPr>
            <w:tcW w:w="2689" w:type="dxa"/>
          </w:tcPr>
          <w:p w:rsidRPr="009A4A28" w:rsidR="005A79FE" w:rsidP="00897943" w:rsidRDefault="005A79FE" w14:paraId="6A12F093" w14:textId="77777777">
            <w:pPr>
              <w:rPr>
                <w:rFonts w:ascii="Arial" w:hAnsi="Arial" w:eastAsia="Calibri" w:cs="Arial"/>
                <w:b/>
                <w:sz w:val="22"/>
              </w:rPr>
            </w:pPr>
            <w:r w:rsidRPr="009A4A28">
              <w:rPr>
                <w:rFonts w:ascii="Arial" w:hAnsi="Arial" w:eastAsia="Calibri" w:cs="Arial"/>
                <w:b/>
                <w:sz w:val="22"/>
              </w:rPr>
              <w:t>Radicación:</w:t>
            </w:r>
            <w:r w:rsidRPr="009A4A28">
              <w:rPr>
                <w:rFonts w:ascii="Arial" w:hAnsi="Arial" w:eastAsia="Calibri" w:cs="Arial"/>
                <w:sz w:val="22"/>
              </w:rPr>
              <w:t xml:space="preserve">                              </w:t>
            </w:r>
          </w:p>
        </w:tc>
        <w:tc>
          <w:tcPr>
            <w:tcW w:w="6237" w:type="dxa"/>
          </w:tcPr>
          <w:p w:rsidRPr="009A4A28" w:rsidR="005A79FE" w:rsidP="00897943" w:rsidRDefault="005A79FE" w14:paraId="73A42ACA" w14:textId="6F587783">
            <w:pPr>
              <w:jc w:val="both"/>
              <w:rPr>
                <w:rFonts w:ascii="Arial" w:hAnsi="Arial" w:eastAsia="Calibri" w:cs="Arial"/>
                <w:sz w:val="22"/>
              </w:rPr>
            </w:pPr>
            <w:r w:rsidRPr="009A4A28">
              <w:rPr>
                <w:rFonts w:ascii="Arial" w:hAnsi="Arial" w:eastAsia="Calibri" w:cs="Arial"/>
                <w:sz w:val="22"/>
              </w:rPr>
              <w:t xml:space="preserve">Respuesta a consulta # </w:t>
            </w:r>
            <w:r w:rsidRPr="00352662" w:rsidR="00352662">
              <w:rPr>
                <w:rFonts w:ascii="Arial" w:hAnsi="Arial" w:eastAsia="Calibri" w:cs="Arial"/>
                <w:sz w:val="22"/>
              </w:rPr>
              <w:t>P20201130000240</w:t>
            </w:r>
          </w:p>
        </w:tc>
      </w:tr>
    </w:tbl>
    <w:p w:rsidRPr="009A4A28" w:rsidR="005A79FE" w:rsidP="005A79FE" w:rsidRDefault="005A79FE" w14:paraId="396DE958" w14:textId="77777777">
      <w:pPr>
        <w:jc w:val="both"/>
        <w:rPr>
          <w:rFonts w:ascii="Arial" w:hAnsi="Arial" w:eastAsia="Calibri" w:cs="Arial"/>
          <w:sz w:val="22"/>
        </w:rPr>
      </w:pPr>
    </w:p>
    <w:p w:rsidRPr="009A4A28" w:rsidR="005A79FE" w:rsidP="005A79FE" w:rsidRDefault="005A79FE" w14:paraId="489DB6E6" w14:textId="77777777">
      <w:pPr>
        <w:rPr>
          <w:rFonts w:ascii="Arial" w:hAnsi="Arial" w:eastAsia="Calibri" w:cs="Arial"/>
          <w:sz w:val="22"/>
        </w:rPr>
      </w:pPr>
    </w:p>
    <w:p w:rsidRPr="009A4A28" w:rsidR="005A79FE" w:rsidP="005A79FE" w:rsidRDefault="005A79FE" w14:paraId="657E7EE7" w14:textId="49388A4C">
      <w:pPr>
        <w:rPr>
          <w:rFonts w:ascii="Arial" w:hAnsi="Arial" w:eastAsia="Calibri" w:cs="Arial"/>
          <w:sz w:val="22"/>
        </w:rPr>
      </w:pPr>
      <w:r w:rsidRPr="009A4A28">
        <w:rPr>
          <w:rFonts w:ascii="Arial" w:hAnsi="Arial" w:eastAsia="Calibri" w:cs="Arial"/>
          <w:sz w:val="22"/>
        </w:rPr>
        <w:t>Estimado</w:t>
      </w:r>
      <w:r w:rsidR="00E62DE4">
        <w:rPr>
          <w:rFonts w:ascii="Arial" w:hAnsi="Arial" w:eastAsia="Calibri" w:cs="Arial"/>
          <w:sz w:val="22"/>
        </w:rPr>
        <w:t>s</w:t>
      </w:r>
      <w:r w:rsidRPr="009A4A28">
        <w:rPr>
          <w:rFonts w:ascii="Arial" w:hAnsi="Arial" w:eastAsia="Calibri" w:cs="Arial"/>
          <w:sz w:val="22"/>
        </w:rPr>
        <w:t xml:space="preserve"> seño</w:t>
      </w:r>
      <w:r w:rsidR="00E62DE4">
        <w:rPr>
          <w:rFonts w:ascii="Arial" w:hAnsi="Arial" w:eastAsia="Calibri" w:cs="Arial"/>
          <w:sz w:val="22"/>
        </w:rPr>
        <w:t>res</w:t>
      </w:r>
      <w:r w:rsidRPr="009A4A28">
        <w:rPr>
          <w:rFonts w:ascii="Arial" w:hAnsi="Arial" w:eastAsia="Calibri" w:cs="Arial"/>
          <w:sz w:val="22"/>
        </w:rPr>
        <w:t>,</w:t>
      </w:r>
    </w:p>
    <w:p w:rsidRPr="009A4A28" w:rsidR="005A79FE" w:rsidP="005A79FE" w:rsidRDefault="005A79FE" w14:paraId="40D74C98" w14:textId="77777777">
      <w:pPr>
        <w:rPr>
          <w:rFonts w:ascii="Arial" w:hAnsi="Arial" w:eastAsia="Calibri" w:cs="Arial"/>
          <w:sz w:val="22"/>
        </w:rPr>
      </w:pPr>
    </w:p>
    <w:p w:rsidRPr="009A4A28" w:rsidR="001D20CD" w:rsidP="001D20CD" w:rsidRDefault="001D20CD" w14:paraId="1412627B" w14:textId="3384C155">
      <w:pPr>
        <w:spacing w:line="276" w:lineRule="auto"/>
        <w:jc w:val="both"/>
        <w:rPr>
          <w:rFonts w:ascii="Arial" w:hAnsi="Arial" w:eastAsia="Calibri" w:cs="Arial"/>
          <w:sz w:val="22"/>
        </w:rPr>
      </w:pPr>
      <w:r w:rsidRPr="009A4A28">
        <w:rPr>
          <w:rFonts w:ascii="Arial" w:hAnsi="Arial" w:eastAsia="Calibri"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E62DE4">
        <w:rPr>
          <w:rFonts w:ascii="Arial" w:hAnsi="Arial" w:eastAsia="Calibri" w:cs="Arial"/>
          <w:sz w:val="22"/>
        </w:rPr>
        <w:t>29</w:t>
      </w:r>
      <w:r w:rsidRPr="009A4A28">
        <w:rPr>
          <w:rFonts w:ascii="Arial" w:hAnsi="Arial" w:eastAsia="Calibri" w:cs="Arial"/>
          <w:sz w:val="22"/>
        </w:rPr>
        <w:t xml:space="preserve"> de </w:t>
      </w:r>
      <w:r w:rsidR="00DD46B3">
        <w:rPr>
          <w:rFonts w:ascii="Arial" w:hAnsi="Arial" w:eastAsia="Calibri" w:cs="Arial"/>
          <w:sz w:val="22"/>
        </w:rPr>
        <w:t>noviembre</w:t>
      </w:r>
      <w:r w:rsidRPr="009A4A28">
        <w:rPr>
          <w:rFonts w:ascii="Arial" w:hAnsi="Arial" w:eastAsia="Calibri" w:cs="Arial"/>
          <w:sz w:val="22"/>
        </w:rPr>
        <w:t xml:space="preserve"> del 2020.</w:t>
      </w:r>
    </w:p>
    <w:p w:rsidRPr="009A4A28" w:rsidR="005A79FE" w:rsidP="005A79FE" w:rsidRDefault="005A79FE" w14:paraId="4FA02A8B" w14:textId="77777777">
      <w:pPr>
        <w:spacing w:line="276" w:lineRule="auto"/>
        <w:jc w:val="both"/>
        <w:rPr>
          <w:rFonts w:ascii="Arial" w:hAnsi="Arial" w:eastAsia="Calibri" w:cs="Arial"/>
          <w:sz w:val="22"/>
        </w:rPr>
      </w:pPr>
    </w:p>
    <w:p w:rsidRPr="009A4A28" w:rsidR="00A945C1" w:rsidP="00A945C1" w:rsidRDefault="00A945C1" w14:paraId="17A88694" w14:textId="40262F15">
      <w:pPr>
        <w:pStyle w:val="Prrafodelista"/>
        <w:tabs>
          <w:tab w:val="left" w:pos="284"/>
        </w:tabs>
        <w:spacing w:line="276" w:lineRule="auto"/>
        <w:ind w:left="0"/>
        <w:jc w:val="both"/>
        <w:rPr>
          <w:rFonts w:ascii="Arial" w:hAnsi="Arial" w:eastAsia="Calibri" w:cs="Arial"/>
          <w:b/>
          <w:sz w:val="22"/>
        </w:rPr>
      </w:pPr>
      <w:bookmarkStart w:name="_Hlk29890381" w:id="0"/>
      <w:r w:rsidRPr="009A4A28">
        <w:rPr>
          <w:rFonts w:ascii="Arial" w:hAnsi="Arial" w:eastAsia="Calibri" w:cs="Arial"/>
          <w:b/>
          <w:sz w:val="22"/>
        </w:rPr>
        <w:t>1. Problema planteado</w:t>
      </w:r>
    </w:p>
    <w:p w:rsidRPr="009A4A28" w:rsidR="00A945C1" w:rsidP="00A945C1" w:rsidRDefault="00A945C1" w14:paraId="373F8D38" w14:textId="77777777">
      <w:pPr>
        <w:tabs>
          <w:tab w:val="left" w:pos="426"/>
        </w:tabs>
        <w:spacing w:line="276" w:lineRule="auto"/>
        <w:jc w:val="both"/>
        <w:rPr>
          <w:rFonts w:ascii="Arial" w:hAnsi="Arial" w:eastAsia="Calibri" w:cs="Arial"/>
          <w:b/>
          <w:sz w:val="22"/>
        </w:rPr>
      </w:pPr>
    </w:p>
    <w:p w:rsidRPr="009A4A28" w:rsidR="00A945C1" w:rsidP="00E62DE4" w:rsidRDefault="00A945C1" w14:paraId="1C1972B1" w14:textId="2AC199F4">
      <w:pPr>
        <w:tabs>
          <w:tab w:val="left" w:pos="426"/>
        </w:tabs>
        <w:spacing w:after="120" w:line="276" w:lineRule="auto"/>
        <w:jc w:val="both"/>
        <w:rPr>
          <w:rFonts w:ascii="Arial" w:hAnsi="Arial" w:eastAsia="Calibri" w:cs="Arial"/>
          <w:sz w:val="22"/>
        </w:rPr>
      </w:pPr>
      <w:r w:rsidRPr="009A4A28">
        <w:rPr>
          <w:rFonts w:ascii="Arial" w:hAnsi="Arial" w:eastAsia="Calibri" w:cs="Arial"/>
          <w:sz w:val="22"/>
        </w:rPr>
        <w:t>Usted</w:t>
      </w:r>
      <w:r w:rsidR="00147429">
        <w:rPr>
          <w:rFonts w:ascii="Arial" w:hAnsi="Arial" w:eastAsia="Calibri" w:cs="Arial"/>
          <w:sz w:val="22"/>
        </w:rPr>
        <w:t>es</w:t>
      </w:r>
      <w:r w:rsidRPr="009A4A28">
        <w:rPr>
          <w:rFonts w:ascii="Arial" w:hAnsi="Arial" w:eastAsia="Calibri" w:cs="Arial"/>
          <w:sz w:val="22"/>
        </w:rPr>
        <w:t xml:space="preserve"> realiza</w:t>
      </w:r>
      <w:r w:rsidR="00147429">
        <w:rPr>
          <w:rFonts w:ascii="Arial" w:hAnsi="Arial" w:eastAsia="Calibri" w:cs="Arial"/>
          <w:sz w:val="22"/>
        </w:rPr>
        <w:t>n</w:t>
      </w:r>
      <w:r w:rsidRPr="009A4A28">
        <w:rPr>
          <w:rFonts w:ascii="Arial" w:hAnsi="Arial" w:eastAsia="Calibri" w:cs="Arial"/>
          <w:sz w:val="22"/>
        </w:rPr>
        <w:t xml:space="preserve"> la siguiente pregunta: </w:t>
      </w:r>
      <w:r w:rsidRPr="009A4A28" w:rsidR="000E4342">
        <w:rPr>
          <w:rFonts w:ascii="Arial" w:hAnsi="Arial" w:eastAsia="Calibri" w:cs="Arial"/>
          <w:sz w:val="22"/>
        </w:rPr>
        <w:t>«</w:t>
      </w:r>
      <w:r w:rsidRPr="00E62DE4" w:rsidR="00E62DE4">
        <w:rPr>
          <w:rFonts w:ascii="Arial" w:hAnsi="Arial" w:eastAsia="Calibri" w:cs="Arial"/>
          <w:sz w:val="22"/>
        </w:rPr>
        <w:t>por medio de la presente solicito muy respet</w:t>
      </w:r>
      <w:r w:rsidR="00E62DE4">
        <w:rPr>
          <w:rFonts w:ascii="Arial" w:hAnsi="Arial" w:eastAsia="Calibri" w:cs="Arial"/>
          <w:sz w:val="22"/>
        </w:rPr>
        <w:t>u</w:t>
      </w:r>
      <w:r w:rsidRPr="00E62DE4" w:rsidR="00E62DE4">
        <w:rPr>
          <w:rFonts w:ascii="Arial" w:hAnsi="Arial" w:eastAsia="Calibri" w:cs="Arial"/>
          <w:sz w:val="22"/>
        </w:rPr>
        <w:t>osamente se me informe que</w:t>
      </w:r>
      <w:r w:rsidR="00147429">
        <w:rPr>
          <w:rFonts w:ascii="Arial" w:hAnsi="Arial" w:eastAsia="Calibri" w:cs="Arial"/>
          <w:sz w:val="22"/>
        </w:rPr>
        <w:t xml:space="preserve"> (sic)</w:t>
      </w:r>
      <w:r w:rsidRPr="00E62DE4" w:rsidR="00E62DE4">
        <w:rPr>
          <w:rFonts w:ascii="Arial" w:hAnsi="Arial" w:eastAsia="Calibri" w:cs="Arial"/>
          <w:sz w:val="22"/>
        </w:rPr>
        <w:t xml:space="preserve"> obras abarcan las "obras marítimas y fluviales" y si los puentes sobre quebradas o ríos hacen parte de estas obras fluviales</w:t>
      </w:r>
      <w:r w:rsidR="0053204A">
        <w:rPr>
          <w:rFonts w:ascii="Arial" w:hAnsi="Arial" w:eastAsia="Calibri" w:cs="Arial"/>
          <w:sz w:val="22"/>
        </w:rPr>
        <w:t>»</w:t>
      </w:r>
      <w:r w:rsidRPr="009A4A28" w:rsidR="000E4342">
        <w:rPr>
          <w:rFonts w:ascii="Arial" w:hAnsi="Arial" w:eastAsia="Calibri" w:cs="Arial"/>
          <w:sz w:val="22"/>
        </w:rPr>
        <w:t>.</w:t>
      </w:r>
      <w:r w:rsidRPr="009A4A28" w:rsidR="00B63C03">
        <w:rPr>
          <w:rFonts w:ascii="Arial" w:hAnsi="Arial" w:eastAsia="Calibri" w:cs="Arial"/>
          <w:sz w:val="22"/>
        </w:rPr>
        <w:t xml:space="preserve"> </w:t>
      </w:r>
    </w:p>
    <w:p w:rsidRPr="009A4A28" w:rsidR="00A945C1" w:rsidP="00A945C1" w:rsidRDefault="00A945C1" w14:paraId="17519F82" w14:textId="77777777">
      <w:pPr>
        <w:tabs>
          <w:tab w:val="left" w:pos="426"/>
        </w:tabs>
        <w:spacing w:line="276" w:lineRule="auto"/>
        <w:jc w:val="both"/>
        <w:rPr>
          <w:rFonts w:ascii="Arial" w:hAnsi="Arial" w:eastAsia="Calibri" w:cs="Arial"/>
          <w:sz w:val="22"/>
        </w:rPr>
      </w:pPr>
    </w:p>
    <w:p w:rsidRPr="009A4A28" w:rsidR="00A945C1" w:rsidP="00A945C1" w:rsidRDefault="00A945C1" w14:paraId="31610256" w14:textId="77777777">
      <w:pPr>
        <w:tabs>
          <w:tab w:val="left" w:pos="426"/>
        </w:tabs>
        <w:spacing w:line="276" w:lineRule="auto"/>
        <w:jc w:val="both"/>
        <w:rPr>
          <w:rFonts w:ascii="Arial" w:hAnsi="Arial" w:eastAsia="Calibri" w:cs="Arial"/>
          <w:b/>
          <w:sz w:val="22"/>
        </w:rPr>
      </w:pPr>
      <w:r w:rsidRPr="009A4A28">
        <w:rPr>
          <w:rFonts w:ascii="Arial" w:hAnsi="Arial" w:eastAsia="Calibri" w:cs="Arial"/>
          <w:b/>
          <w:sz w:val="22"/>
        </w:rPr>
        <w:t>2. Consideraciones</w:t>
      </w:r>
    </w:p>
    <w:p w:rsidRPr="009A4A28" w:rsidR="00A945C1" w:rsidP="00A945C1" w:rsidRDefault="00A945C1" w14:paraId="71A37B59" w14:textId="77777777">
      <w:pPr>
        <w:tabs>
          <w:tab w:val="left" w:pos="426"/>
        </w:tabs>
        <w:spacing w:line="276" w:lineRule="auto"/>
        <w:jc w:val="both"/>
        <w:rPr>
          <w:rFonts w:ascii="Arial" w:hAnsi="Arial" w:eastAsia="Calibri" w:cs="Arial"/>
          <w:b/>
          <w:sz w:val="22"/>
        </w:rPr>
      </w:pPr>
    </w:p>
    <w:p w:rsidR="00C96108" w:rsidP="00C96108" w:rsidRDefault="00C96108" w14:paraId="593B2065" w14:textId="301B3885">
      <w:pPr>
        <w:spacing w:after="120" w:line="276" w:lineRule="auto"/>
        <w:jc w:val="both"/>
        <w:rPr>
          <w:rFonts w:ascii="Arial" w:hAnsi="Arial" w:cs="Arial"/>
          <w:sz w:val="22"/>
        </w:rPr>
      </w:pPr>
      <w:r w:rsidRPr="003A4F71">
        <w:rPr>
          <w:rFonts w:ascii="Arial" w:hAnsi="Arial" w:cs="Arial"/>
          <w:sz w:val="22"/>
        </w:rPr>
        <w:t xml:space="preserve">La Agencia Nacional de Contratación Pública </w:t>
      </w:r>
      <w:r w:rsidRPr="003A4F71">
        <w:rPr>
          <w:rFonts w:ascii="Arial" w:hAnsi="Arial" w:eastAsia="Calibri" w:cs="Arial"/>
          <w:sz w:val="22"/>
        </w:rPr>
        <w:t>–</w:t>
      </w:r>
      <w:r w:rsidRPr="003A4F71">
        <w:rPr>
          <w:rFonts w:ascii="Arial" w:hAnsi="Arial" w:cs="Arial"/>
          <w:sz w:val="22"/>
        </w:rPr>
        <w:t xml:space="preserve"> Colombia Compra Eficiente se ha pronunciado en diferentes conceptos sobre la forma de establecer y acreditar la experiencia exigible en procesos de contratación adelantados con documentos tipo,</w:t>
      </w:r>
      <w:r w:rsidR="00C34429">
        <w:rPr>
          <w:rFonts w:ascii="Arial" w:hAnsi="Arial" w:cs="Arial"/>
          <w:sz w:val="22"/>
        </w:rPr>
        <w:t xml:space="preserve"> </w:t>
      </w:r>
      <w:r w:rsidR="00D42560">
        <w:rPr>
          <w:rFonts w:ascii="Arial" w:hAnsi="Arial" w:cs="Arial"/>
          <w:sz w:val="22"/>
        </w:rPr>
        <w:t>siendo las obras establecidas en la matriz de experiencia frente a los proyectos que aplican estos documentos. En efecto, así se pronunció en los c</w:t>
      </w:r>
      <w:r w:rsidRPr="003A4F71">
        <w:rPr>
          <w:rFonts w:ascii="Arial" w:hAnsi="Arial" w:cs="Arial"/>
          <w:sz w:val="22"/>
        </w:rPr>
        <w:t>onceptos C-056 del 8 de enero de 2020, C-069 del 24 de enero de 2020, C-097 del 5 de febrero de 2020, C-198 del 17 de abril de 2020, C</w:t>
      </w:r>
      <w:r w:rsidR="00D42560">
        <w:rPr>
          <w:rFonts w:ascii="Arial" w:hAnsi="Arial" w:cs="Arial"/>
          <w:sz w:val="22"/>
        </w:rPr>
        <w:t>-</w:t>
      </w:r>
      <w:r w:rsidRPr="003A4F71">
        <w:rPr>
          <w:rFonts w:ascii="Arial" w:hAnsi="Arial" w:cs="Arial"/>
          <w:sz w:val="22"/>
        </w:rPr>
        <w:t xml:space="preserve">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w:t>
      </w:r>
      <w:r w:rsidRPr="003A4F71">
        <w:rPr>
          <w:rFonts w:ascii="Arial" w:hAnsi="Arial" w:cs="Arial"/>
          <w:sz w:val="22"/>
        </w:rPr>
        <w:lastRenderedPageBreak/>
        <w:t>octubre de 2020, C-633 del 2 de octubre de 2020, C-643 del 26 de octubre de 2020, C-635 del 29 de octubre de 2020, C-716 del 30 de octubre de 2020, C-653 del 9 de noviembre de 2020, C-665 del 11 de noviembre de 2020</w:t>
      </w:r>
      <w:r>
        <w:rPr>
          <w:rFonts w:ascii="Arial" w:hAnsi="Arial" w:cs="Arial"/>
          <w:sz w:val="22"/>
        </w:rPr>
        <w:t>,</w:t>
      </w:r>
      <w:r w:rsidRPr="003A4F71">
        <w:rPr>
          <w:rFonts w:ascii="Arial" w:hAnsi="Arial" w:cs="Arial"/>
          <w:sz w:val="22"/>
        </w:rPr>
        <w:t xml:space="preserve"> C-698 del 19 de noviembre de 2020</w:t>
      </w:r>
      <w:r>
        <w:rPr>
          <w:rFonts w:ascii="Arial" w:hAnsi="Arial" w:cs="Arial"/>
          <w:sz w:val="22"/>
        </w:rPr>
        <w:t xml:space="preserve"> y C-697 del 2 de diciembre de 2020</w:t>
      </w:r>
      <w:r w:rsidRPr="003A4F71">
        <w:rPr>
          <w:rFonts w:ascii="Arial" w:hAnsi="Arial" w:cs="Arial"/>
          <w:sz w:val="22"/>
        </w:rPr>
        <w:t>. En lo pertinente, la tesis expuesta en</w:t>
      </w:r>
      <w:r w:rsidR="001371EA">
        <w:rPr>
          <w:rFonts w:ascii="Arial" w:hAnsi="Arial" w:cs="Arial"/>
          <w:sz w:val="22"/>
        </w:rPr>
        <w:t xml:space="preserve"> los</w:t>
      </w:r>
      <w:r w:rsidRPr="003A4F71">
        <w:rPr>
          <w:rFonts w:ascii="Arial" w:hAnsi="Arial" w:cs="Arial"/>
          <w:sz w:val="22"/>
        </w:rPr>
        <w:t xml:space="preserve"> conceptos</w:t>
      </w:r>
      <w:r w:rsidR="001371EA">
        <w:rPr>
          <w:rFonts w:ascii="Arial" w:hAnsi="Arial" w:cs="Arial"/>
          <w:sz w:val="22"/>
        </w:rPr>
        <w:t xml:space="preserve"> mencionados</w:t>
      </w:r>
      <w:r w:rsidRPr="003A4F71">
        <w:rPr>
          <w:rFonts w:ascii="Arial" w:hAnsi="Arial" w:cs="Arial"/>
          <w:sz w:val="22"/>
        </w:rPr>
        <w:t xml:space="preserve"> se reitera a continuación</w:t>
      </w:r>
      <w:r w:rsidR="00D42560">
        <w:rPr>
          <w:rFonts w:ascii="Arial" w:hAnsi="Arial" w:cs="Arial"/>
          <w:sz w:val="22"/>
        </w:rPr>
        <w:t>.</w:t>
      </w:r>
    </w:p>
    <w:p w:rsidR="00A325FD" w:rsidP="00EE35BD" w:rsidRDefault="00A325FD" w14:paraId="0D326275" w14:textId="54C5FE79">
      <w:pPr>
        <w:spacing w:line="276" w:lineRule="auto"/>
        <w:jc w:val="both"/>
        <w:rPr>
          <w:rFonts w:ascii="Arial" w:hAnsi="Arial" w:cs="Arial"/>
          <w:sz w:val="22"/>
        </w:rPr>
      </w:pPr>
    </w:p>
    <w:p w:rsidRPr="00EE35BD" w:rsidR="00A325FD" w:rsidP="00EE35BD" w:rsidRDefault="00A325FD" w14:paraId="4AC04A43" w14:textId="00C0476E">
      <w:pPr>
        <w:spacing w:line="276" w:lineRule="auto"/>
        <w:jc w:val="both"/>
        <w:rPr>
          <w:rFonts w:ascii="Arial" w:hAnsi="Arial" w:cs="Arial"/>
          <w:b/>
          <w:bCs/>
          <w:sz w:val="22"/>
        </w:rPr>
      </w:pPr>
      <w:r>
        <w:rPr>
          <w:rFonts w:ascii="Arial" w:hAnsi="Arial" w:cs="Arial"/>
          <w:b/>
          <w:bCs/>
          <w:sz w:val="22"/>
        </w:rPr>
        <w:t>2.1. Marco jurídico de los documentos tipo</w:t>
      </w:r>
    </w:p>
    <w:p w:rsidRPr="003A4F71" w:rsidR="00A325FD" w:rsidP="00EE35BD" w:rsidRDefault="00A325FD" w14:paraId="1FF29CA0" w14:textId="77777777">
      <w:pPr>
        <w:spacing w:line="276" w:lineRule="auto"/>
        <w:jc w:val="both"/>
        <w:rPr>
          <w:rFonts w:ascii="Arial" w:hAnsi="Arial" w:cs="Arial"/>
          <w:sz w:val="22"/>
        </w:rPr>
      </w:pPr>
    </w:p>
    <w:p w:rsidRPr="005B2F33" w:rsidR="00C96108" w:rsidP="00C96108" w:rsidRDefault="00C96108" w14:paraId="4C569C88" w14:textId="77777777">
      <w:pPr>
        <w:spacing w:line="276" w:lineRule="auto"/>
        <w:ind w:firstLine="708"/>
        <w:jc w:val="both"/>
        <w:rPr>
          <w:color w:val="0D0D0D" w:themeColor="text1" w:themeTint="F2"/>
        </w:rPr>
      </w:pPr>
      <w:bookmarkStart w:name="_Hlk40098008" w:id="1"/>
      <w:r>
        <w:rPr>
          <w:rFonts w:ascii="Arial" w:hAnsi="Arial" w:cs="Arial"/>
          <w:color w:val="0D0D0D" w:themeColor="text1" w:themeTint="F2"/>
          <w:sz w:val="22"/>
          <w:lang w:val="es-ES"/>
        </w:rPr>
        <w:t>L</w:t>
      </w:r>
      <w:r w:rsidRPr="005B2F33">
        <w:rPr>
          <w:rFonts w:ascii="Arial" w:hAnsi="Arial" w:cs="Arial"/>
          <w:color w:val="0D0D0D" w:themeColor="text1" w:themeTint="F2"/>
          <w:sz w:val="22"/>
          <w:lang w:val="es-ES"/>
        </w:rPr>
        <w:t xml:space="preserve">os pliegos tipo aparecieron en nuestro ordenamiento jurídico en </w:t>
      </w:r>
      <w:r>
        <w:rPr>
          <w:rFonts w:ascii="Arial" w:hAnsi="Arial" w:cs="Arial"/>
          <w:color w:val="0D0D0D" w:themeColor="text1" w:themeTint="F2"/>
          <w:sz w:val="22"/>
          <w:lang w:val="es-ES"/>
        </w:rPr>
        <w:t xml:space="preserve">el </w:t>
      </w:r>
      <w:r w:rsidRPr="005B2F33">
        <w:rPr>
          <w:rFonts w:ascii="Arial" w:hAnsi="Arial" w:cs="Arial"/>
          <w:color w:val="0D0D0D" w:themeColor="text1" w:themeTint="F2"/>
          <w:sz w:val="22"/>
          <w:lang w:val="es-ES"/>
        </w:rPr>
        <w:t xml:space="preserve">2007, cuando el legislador facultó al Gobierno Nacional para adoptarlos en </w:t>
      </w:r>
      <w:r>
        <w:rPr>
          <w:rFonts w:ascii="Arial" w:hAnsi="Arial" w:cs="Arial"/>
          <w:color w:val="0D0D0D" w:themeColor="text1" w:themeTint="F2"/>
          <w:sz w:val="22"/>
          <w:lang w:val="es-ES"/>
        </w:rPr>
        <w:t>la</w:t>
      </w:r>
      <w:r w:rsidRPr="005B2F33">
        <w:rPr>
          <w:rFonts w:ascii="Arial" w:hAnsi="Arial" w:cs="Arial"/>
          <w:color w:val="0D0D0D" w:themeColor="text1" w:themeTint="F2"/>
          <w:sz w:val="22"/>
          <w:lang w:val="es-ES"/>
        </w:rPr>
        <w:t xml:space="preserve"> compra o suministro de bienes de características técnicas uniformes</w:t>
      </w:r>
      <w:r>
        <w:rPr>
          <w:rStyle w:val="Refdenotaalpie"/>
          <w:rFonts w:ascii="Arial" w:hAnsi="Arial" w:cs="Arial"/>
          <w:color w:val="0D0D0D" w:themeColor="text1" w:themeTint="F2"/>
          <w:sz w:val="22"/>
          <w:lang w:val="es-ES"/>
        </w:rPr>
        <w:footnoteReference w:id="1"/>
      </w:r>
      <w:r w:rsidRPr="005B2F33">
        <w:rPr>
          <w:rFonts w:ascii="Arial" w:hAnsi="Arial" w:cs="Arial"/>
          <w:color w:val="0D0D0D" w:themeColor="text1" w:themeTint="F2"/>
          <w:sz w:val="22"/>
          <w:lang w:val="es-ES"/>
        </w:rPr>
        <w:t xml:space="preserve">. La </w:t>
      </w:r>
      <w:r>
        <w:rPr>
          <w:rFonts w:ascii="Arial" w:hAnsi="Arial" w:cs="Arial"/>
          <w:color w:val="0D0D0D" w:themeColor="text1" w:themeTint="F2"/>
          <w:sz w:val="22"/>
          <w:lang w:val="es-ES"/>
        </w:rPr>
        <w:t xml:space="preserve">orientación inicial </w:t>
      </w:r>
      <w:r w:rsidRPr="005B2F33">
        <w:rPr>
          <w:rFonts w:ascii="Arial" w:hAnsi="Arial" w:cs="Arial"/>
          <w:color w:val="0D0D0D" w:themeColor="text1" w:themeTint="F2"/>
          <w:sz w:val="22"/>
          <w:lang w:val="es-ES"/>
        </w:rPr>
        <w:t xml:space="preserve">del proyecto que se convirtió en la Ley 1150 de 2007 era facultar al Gobierno Nacional para adoptar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en todos los contratos estatales, pues </w:t>
      </w:r>
      <w:r>
        <w:rPr>
          <w:rFonts w:ascii="Arial" w:hAnsi="Arial" w:cs="Arial"/>
          <w:color w:val="0D0D0D" w:themeColor="text1" w:themeTint="F2"/>
          <w:sz w:val="22"/>
          <w:lang w:val="es-ES"/>
        </w:rPr>
        <w:t xml:space="preserve">en el proyecto </w:t>
      </w:r>
      <w:r w:rsidRPr="005B2F33">
        <w:rPr>
          <w:rFonts w:ascii="Arial" w:hAnsi="Arial" w:cs="Arial"/>
          <w:color w:val="0D0D0D" w:themeColor="text1" w:themeTint="F2"/>
          <w:sz w:val="22"/>
          <w:lang w:val="es-ES"/>
        </w:rPr>
        <w:t xml:space="preserve">el parágrafo 3º </w:t>
      </w:r>
      <w:r>
        <w:rPr>
          <w:rFonts w:ascii="Arial" w:hAnsi="Arial" w:cs="Arial"/>
          <w:color w:val="0D0D0D" w:themeColor="text1" w:themeTint="F2"/>
          <w:sz w:val="22"/>
          <w:lang w:val="es-ES"/>
        </w:rPr>
        <w:t>disponía que «</w:t>
      </w:r>
      <w:r w:rsidRPr="005B2F33">
        <w:rPr>
          <w:rFonts w:ascii="Arial" w:hAnsi="Arial" w:cs="Arial"/>
          <w:color w:val="0D0D0D" w:themeColor="text1" w:themeTint="F2"/>
          <w:sz w:val="22"/>
          <w:lang w:val="es-ES"/>
        </w:rPr>
        <w:t>El Gobierno Nacional tendrá la facultad de estandarizar los pliegos de condiciones o términos de referencia y los contratos de las entidades estatales»</w:t>
      </w:r>
      <w:r w:rsidRPr="005B2F33">
        <w:rPr>
          <w:rStyle w:val="Refdenotaalpie"/>
          <w:rFonts w:ascii="Arial" w:hAnsi="Arial" w:cs="Arial"/>
          <w:color w:val="0D0D0D" w:themeColor="text1" w:themeTint="F2"/>
          <w:sz w:val="22"/>
          <w:lang w:val="es-ES"/>
        </w:rPr>
        <w:footnoteReference w:id="2"/>
      </w:r>
      <w:r w:rsidRPr="005B2F33">
        <w:rPr>
          <w:rFonts w:ascii="Arial" w:hAnsi="Arial" w:cs="Arial"/>
          <w:color w:val="0D0D0D" w:themeColor="text1" w:themeTint="F2"/>
          <w:sz w:val="22"/>
          <w:lang w:val="es-ES"/>
        </w:rPr>
        <w:t>.</w:t>
      </w:r>
    </w:p>
    <w:p w:rsidRPr="005B2F33" w:rsidR="00C96108" w:rsidP="00C96108" w:rsidRDefault="00C96108" w14:paraId="31BFDF14" w14:textId="77777777">
      <w:pPr>
        <w:spacing w:before="120" w:line="276" w:lineRule="auto"/>
        <w:jc w:val="both"/>
        <w:rPr>
          <w:rFonts w:ascii="Arial" w:hAnsi="Arial" w:cs="Arial"/>
          <w:color w:val="0D0D0D" w:themeColor="text1" w:themeTint="F2"/>
          <w:sz w:val="22"/>
          <w:lang w:val="es-ES"/>
        </w:rPr>
      </w:pPr>
      <w:r w:rsidRPr="005B2F33">
        <w:rPr>
          <w:color w:val="0D0D0D" w:themeColor="text1" w:themeTint="F2"/>
        </w:rPr>
        <w:tab/>
      </w:r>
      <w:r w:rsidRPr="005B2F33">
        <w:rPr>
          <w:rFonts w:ascii="Arial" w:hAnsi="Arial" w:cs="Arial"/>
          <w:color w:val="0D0D0D" w:themeColor="text1" w:themeTint="F2"/>
          <w:sz w:val="22"/>
          <w:lang w:val="es-ES"/>
        </w:rPr>
        <w:t>La intención era agilizar y dar mayor transparencia a los proc</w:t>
      </w:r>
      <w:r>
        <w:rPr>
          <w:rFonts w:ascii="Arial" w:hAnsi="Arial" w:cs="Arial"/>
          <w:color w:val="0D0D0D" w:themeColor="text1" w:themeTint="F2"/>
          <w:sz w:val="22"/>
          <w:lang w:val="es-ES"/>
        </w:rPr>
        <w:t>edimientos</w:t>
      </w:r>
      <w:r w:rsidRPr="005B2F33">
        <w:rPr>
          <w:rFonts w:ascii="Arial" w:hAnsi="Arial" w:cs="Arial"/>
          <w:color w:val="0D0D0D" w:themeColor="text1" w:themeTint="F2"/>
          <w:sz w:val="22"/>
          <w:lang w:val="es-ES"/>
        </w:rPr>
        <w:t xml:space="preserve"> de selección</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así como</w:t>
      </w:r>
      <w:r w:rsidRPr="005B2F33">
        <w:rPr>
          <w:rFonts w:ascii="Arial" w:hAnsi="Arial" w:cs="Arial"/>
          <w:color w:val="0D0D0D" w:themeColor="text1" w:themeTint="F2"/>
          <w:sz w:val="22"/>
          <w:lang w:val="es-ES"/>
        </w:rPr>
        <w:t xml:space="preserve"> evitar el direccionamiento</w:t>
      </w:r>
      <w:r>
        <w:rPr>
          <w:rFonts w:ascii="Arial" w:hAnsi="Arial" w:cs="Arial"/>
          <w:color w:val="0D0D0D" w:themeColor="text1" w:themeTint="F2"/>
          <w:sz w:val="22"/>
          <w:lang w:val="es-ES"/>
        </w:rPr>
        <w:t xml:space="preserve">, razón por la cual –conforme a lo explicado en la exposición de motivos– </w:t>
      </w:r>
      <w:r w:rsidRPr="005B2F33">
        <w:rPr>
          <w:rFonts w:ascii="Arial" w:hAnsi="Arial" w:cs="Arial"/>
          <w:color w:val="0D0D0D" w:themeColor="text1" w:themeTint="F2"/>
          <w:sz w:val="22"/>
          <w:lang w:val="es-ES"/>
        </w:rPr>
        <w:t>«[…] se asigna al Gobierno Nacional la facultad de estandarizar los pliegos de condiciones y términos de referencia de los contratos, medida que redundará en la agilidad y claridad de los procedimientos»</w:t>
      </w:r>
      <w:r w:rsidRPr="005B2F33">
        <w:rPr>
          <w:rFonts w:ascii="Arial" w:hAnsi="Arial" w:cs="Arial"/>
          <w:color w:val="0D0D0D" w:themeColor="text1" w:themeTint="F2"/>
          <w:sz w:val="22"/>
          <w:vertAlign w:val="superscript"/>
          <w:lang w:val="es-ES"/>
        </w:rPr>
        <w:footnoteReference w:id="3"/>
      </w:r>
      <w:r w:rsidRPr="005B2F33">
        <w:rPr>
          <w:rFonts w:ascii="Arial" w:hAnsi="Arial" w:cs="Arial"/>
          <w:color w:val="0D0D0D" w:themeColor="text1" w:themeTint="F2"/>
          <w:sz w:val="22"/>
          <w:vertAlign w:val="superscript"/>
          <w:lang w:val="es-ES"/>
        </w:rPr>
        <w:t>.</w:t>
      </w:r>
      <w:r w:rsidRPr="005B2F33">
        <w:rPr>
          <w:rFonts w:ascii="Arial" w:hAnsi="Arial" w:cs="Arial"/>
          <w:color w:val="0D0D0D" w:themeColor="text1" w:themeTint="F2"/>
          <w:sz w:val="22"/>
          <w:lang w:val="es-ES"/>
        </w:rPr>
        <w:t>. Sin embargo, en el texto aprobado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se limitaron a la adquisición o suministro de bienes de características técnicas uniformes</w:t>
      </w:r>
      <w:r w:rsidRPr="005B2F33">
        <w:rPr>
          <w:rStyle w:val="Refdenotaalpie"/>
          <w:rFonts w:ascii="Arial" w:hAnsi="Arial" w:cs="Arial"/>
          <w:color w:val="0D0D0D" w:themeColor="text1" w:themeTint="F2"/>
          <w:sz w:val="21"/>
          <w:szCs w:val="21"/>
          <w:lang w:val="es-ES"/>
        </w:rPr>
        <w:footnoteReference w:id="4"/>
      </w:r>
      <w:r w:rsidRPr="005B2F33">
        <w:rPr>
          <w:rFonts w:ascii="Arial" w:hAnsi="Arial" w:cs="Arial"/>
          <w:color w:val="0D0D0D" w:themeColor="text1" w:themeTint="F2"/>
          <w:sz w:val="21"/>
          <w:szCs w:val="21"/>
          <w:lang w:val="es-ES"/>
        </w:rPr>
        <w:t>.</w:t>
      </w:r>
      <w:bookmarkEnd w:id="1"/>
    </w:p>
    <w:p w:rsidRPr="005B2F33" w:rsidR="00C96108" w:rsidP="00C96108" w:rsidRDefault="00C96108" w14:paraId="28DDDBA8" w14:textId="2F14EEAD">
      <w:pPr>
        <w:spacing w:before="120" w:line="276" w:lineRule="auto"/>
        <w:ind w:firstLine="709"/>
        <w:jc w:val="both"/>
        <w:rPr>
          <w:rFonts w:ascii="Arial" w:hAnsi="Arial" w:cs="Arial"/>
          <w:color w:val="0D0D0D" w:themeColor="text1" w:themeTint="F2"/>
          <w:sz w:val="22"/>
        </w:rPr>
      </w:pPr>
      <w:r w:rsidRPr="005B2F33">
        <w:rPr>
          <w:rFonts w:ascii="Arial" w:hAnsi="Arial" w:cs="Arial"/>
          <w:color w:val="0D0D0D" w:themeColor="text1" w:themeTint="F2"/>
          <w:sz w:val="22"/>
        </w:rPr>
        <w:t>Posteriormente, el artículo 2, parágrafo 7º, de la Ley 1150 de 2007, adicionado por el artículo 4 de la Ley 1882 de 2018, establec</w:t>
      </w:r>
      <w:r w:rsidR="00D42560">
        <w:rPr>
          <w:rFonts w:ascii="Arial" w:hAnsi="Arial" w:cs="Arial"/>
          <w:color w:val="0D0D0D" w:themeColor="text1" w:themeTint="F2"/>
          <w:sz w:val="22"/>
        </w:rPr>
        <w:t>ió</w:t>
      </w:r>
      <w:r w:rsidRPr="005B2F33">
        <w:rPr>
          <w:rFonts w:ascii="Arial" w:hAnsi="Arial" w:cs="Arial"/>
          <w:color w:val="0D0D0D" w:themeColor="text1" w:themeTint="F2"/>
          <w:sz w:val="22"/>
        </w:rPr>
        <w:t xml:space="preserve"> la obligatoriedad de la adopción de documentos tipo para </w:t>
      </w:r>
      <w:r>
        <w:rPr>
          <w:rFonts w:ascii="Arial" w:hAnsi="Arial" w:cs="Arial"/>
          <w:color w:val="0D0D0D" w:themeColor="text1" w:themeTint="F2"/>
          <w:sz w:val="22"/>
        </w:rPr>
        <w:t>algunos contratos</w:t>
      </w:r>
      <w:r w:rsidRPr="005B2F33">
        <w:rPr>
          <w:rFonts w:ascii="Arial" w:hAnsi="Arial" w:cs="Arial"/>
          <w:color w:val="0D0D0D" w:themeColor="text1" w:themeTint="F2"/>
          <w:sz w:val="22"/>
        </w:rPr>
        <w:t xml:space="preserve">, en los siguientes términos: </w:t>
      </w:r>
    </w:p>
    <w:p w:rsidRPr="005B2F33" w:rsidR="00C96108" w:rsidP="00C96108" w:rsidRDefault="00C96108" w14:paraId="62408A41" w14:textId="77777777">
      <w:pPr>
        <w:ind w:firstLine="709"/>
        <w:jc w:val="both"/>
        <w:rPr>
          <w:rFonts w:ascii="Arial" w:hAnsi="Arial" w:cs="Arial"/>
          <w:color w:val="0D0D0D" w:themeColor="text1" w:themeTint="F2"/>
          <w:sz w:val="22"/>
        </w:rPr>
      </w:pPr>
    </w:p>
    <w:p w:rsidRPr="005B2F33" w:rsidR="00C96108" w:rsidP="00C96108" w:rsidRDefault="00C96108" w14:paraId="6104D1BA" w14:textId="77777777">
      <w:pPr>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t xml:space="preserve">Parágrafo 7°. </w:t>
      </w:r>
      <w:r w:rsidRPr="00E130F5">
        <w:rPr>
          <w:rFonts w:ascii="Arial" w:hAnsi="Arial" w:cs="Arial"/>
          <w:color w:val="0D0D0D" w:themeColor="text1" w:themeTint="F2"/>
          <w:sz w:val="21"/>
          <w:szCs w:val="21"/>
        </w:rPr>
        <w:t xml:space="preserve">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E130F5">
        <w:rPr>
          <w:rFonts w:ascii="Arial" w:hAnsi="Arial" w:cs="Arial"/>
          <w:i/>
          <w:iCs/>
          <w:color w:val="0D0D0D" w:themeColor="text1" w:themeTint="F2"/>
          <w:sz w:val="21"/>
          <w:szCs w:val="21"/>
        </w:rPr>
        <w:t xml:space="preserve">Dentro de los documentos tipo el Gobierno adoptará de manera </w:t>
      </w:r>
      <w:r w:rsidRPr="00E130F5">
        <w:rPr>
          <w:rFonts w:ascii="Arial" w:hAnsi="Arial" w:cs="Arial"/>
          <w:i/>
          <w:iCs/>
          <w:color w:val="0D0D0D" w:themeColor="text1" w:themeTint="F2"/>
          <w:sz w:val="21"/>
          <w:szCs w:val="21"/>
        </w:rPr>
        <w:lastRenderedPageBreak/>
        <w:t>general y con alcance obligatorio para todas las entidades sometidas al Estatuto General de Contratación de la Administración Pública, las condiciones habilitantes, así como los factores técnicos y económicos de escogencia</w:t>
      </w:r>
      <w:r>
        <w:rPr>
          <w:rFonts w:ascii="Arial" w:hAnsi="Arial" w:cs="Arial"/>
          <w:color w:val="0D0D0D" w:themeColor="text1" w:themeTint="F2"/>
          <w:sz w:val="21"/>
          <w:szCs w:val="21"/>
        </w:rPr>
        <w:t xml:space="preserve"> […]</w:t>
      </w:r>
      <w:r w:rsidRPr="00E130F5">
        <w:rPr>
          <w:rFonts w:ascii="Arial" w:hAnsi="Arial" w:cs="Arial"/>
          <w:color w:val="0D0D0D" w:themeColor="text1" w:themeTint="F2"/>
          <w:sz w:val="21"/>
          <w:szCs w:val="21"/>
        </w:rPr>
        <w:t xml:space="preserve"> </w:t>
      </w:r>
      <w:r w:rsidRPr="00E130F5">
        <w:rPr>
          <w:rFonts w:ascii="Arial" w:hAnsi="Arial" w:cs="Arial"/>
          <w:i/>
          <w:iCs/>
          <w:color w:val="0D0D0D" w:themeColor="text1" w:themeTint="F2"/>
          <w:sz w:val="21"/>
          <w:szCs w:val="21"/>
        </w:rPr>
        <w:t>teniendo en cuenta la naturaleza y cuantía de los contratos</w:t>
      </w:r>
      <w:r>
        <w:rPr>
          <w:rFonts w:ascii="Arial" w:hAnsi="Arial" w:cs="Arial"/>
          <w:color w:val="0D0D0D" w:themeColor="text1" w:themeTint="F2"/>
          <w:sz w:val="21"/>
          <w:szCs w:val="21"/>
        </w:rPr>
        <w:t xml:space="preserve"> </w:t>
      </w:r>
      <w:r w:rsidRPr="005B2F33">
        <w:rPr>
          <w:rFonts w:ascii="Arial" w:hAnsi="Arial" w:cs="Arial"/>
          <w:color w:val="0D0D0D" w:themeColor="text1" w:themeTint="F2"/>
          <w:sz w:val="21"/>
          <w:szCs w:val="21"/>
        </w:rPr>
        <w:t>[…].</w:t>
      </w:r>
      <w:r>
        <w:rPr>
          <w:rFonts w:ascii="Arial" w:hAnsi="Arial" w:cs="Arial"/>
          <w:color w:val="0D0D0D" w:themeColor="text1" w:themeTint="F2"/>
          <w:sz w:val="21"/>
          <w:szCs w:val="21"/>
        </w:rPr>
        <w:t xml:space="preserve"> </w:t>
      </w:r>
      <w:r w:rsidRPr="00E130F5">
        <w:rPr>
          <w:rFonts w:ascii="Arial" w:hAnsi="Arial" w:cs="Arial"/>
          <w:color w:val="0D0D0D" w:themeColor="text1" w:themeTint="F2"/>
          <w:sz w:val="21"/>
          <w:szCs w:val="21"/>
        </w:rPr>
        <w:t>(Énfasis fuera de texto)</w:t>
      </w:r>
    </w:p>
    <w:p w:rsidRPr="005B2F33" w:rsidR="00C96108" w:rsidP="00C96108" w:rsidRDefault="00C96108" w14:paraId="10EEBEEA" w14:textId="77777777">
      <w:pPr>
        <w:spacing w:line="276" w:lineRule="auto"/>
        <w:jc w:val="both"/>
        <w:rPr>
          <w:rFonts w:ascii="Arial" w:hAnsi="Arial" w:cs="Arial"/>
          <w:color w:val="0D0D0D" w:themeColor="text1" w:themeTint="F2"/>
          <w:sz w:val="22"/>
        </w:rPr>
      </w:pPr>
    </w:p>
    <w:p w:rsidR="00C96108" w:rsidP="00C96108" w:rsidRDefault="00C96108" w14:paraId="321ED187" w14:textId="325A50AC">
      <w:pPr>
        <w:spacing w:line="276" w:lineRule="auto"/>
        <w:ind w:firstLine="708"/>
        <w:jc w:val="both"/>
        <w:rPr>
          <w:rFonts w:ascii="Arial" w:hAnsi="Arial" w:cs="Arial"/>
          <w:color w:val="0D0D0D" w:themeColor="text1" w:themeTint="F2"/>
          <w:sz w:val="22"/>
        </w:rPr>
      </w:pPr>
      <w:r w:rsidRPr="002D413A">
        <w:rPr>
          <w:rFonts w:ascii="Arial" w:hAnsi="Arial" w:cs="Arial"/>
          <w:color w:val="0D0D0D" w:themeColor="text1" w:themeTint="F2"/>
          <w:sz w:val="22"/>
        </w:rPr>
        <w:t>Sin embargo, el 22 de julio de 2020, el Gobierno Nacional sancionó la Ley 2022, que rige a partir de su publicación y cuyo artículo 1 modifica el artículo 4 de la Ley 1882 de 2018</w:t>
      </w:r>
      <w:r w:rsidR="00D42560">
        <w:rPr>
          <w:rFonts w:ascii="Arial" w:hAnsi="Arial" w:cs="Arial"/>
          <w:color w:val="0D0D0D" w:themeColor="text1" w:themeTint="F2"/>
          <w:sz w:val="22"/>
        </w:rPr>
        <w:t>,</w:t>
      </w:r>
      <w:r w:rsidRPr="002D413A">
        <w:rPr>
          <w:rFonts w:ascii="Arial" w:hAnsi="Arial" w:cs="Arial"/>
          <w:color w:val="0D0D0D" w:themeColor="text1" w:themeTint="F2"/>
          <w:sz w:val="22"/>
        </w:rPr>
        <w:t xml:space="preserve"> </w:t>
      </w:r>
      <w:r>
        <w:rPr>
          <w:rFonts w:ascii="Arial" w:hAnsi="Arial" w:cs="Arial"/>
          <w:color w:val="0D0D0D" w:themeColor="text1" w:themeTint="F2"/>
          <w:sz w:val="22"/>
        </w:rPr>
        <w:t>en relación con los siguientes aspectos</w:t>
      </w:r>
      <w:r w:rsidRPr="002D413A">
        <w:rPr>
          <w:rFonts w:ascii="Arial" w:hAnsi="Arial" w:cs="Arial"/>
          <w:color w:val="0D0D0D" w:themeColor="text1" w:themeTint="F2"/>
          <w:sz w:val="22"/>
        </w:rPr>
        <w:t xml:space="preserve">: i) </w:t>
      </w:r>
      <w:r>
        <w:rPr>
          <w:rFonts w:ascii="Arial" w:hAnsi="Arial" w:cs="Arial"/>
          <w:color w:val="0D0D0D" w:themeColor="text1" w:themeTint="F2"/>
          <w:sz w:val="22"/>
        </w:rPr>
        <w:t xml:space="preserve">el </w:t>
      </w:r>
      <w:r w:rsidRPr="002D413A">
        <w:rPr>
          <w:rFonts w:ascii="Arial" w:hAnsi="Arial" w:cs="Arial"/>
          <w:color w:val="0D0D0D" w:themeColor="text1" w:themeTint="F2"/>
          <w:sz w:val="22"/>
        </w:rPr>
        <w:t>sujeto encargado de la adopción de los documentos tipo, ya que antes se señalaba al Gobierno Nacional y ahora la entidad encargada</w:t>
      </w:r>
      <w:r>
        <w:rPr>
          <w:rFonts w:ascii="Arial" w:hAnsi="Arial" w:cs="Arial"/>
          <w:color w:val="0D0D0D" w:themeColor="text1" w:themeTint="F2"/>
          <w:sz w:val="22"/>
        </w:rPr>
        <w:t xml:space="preserve"> directamente por la Ley</w:t>
      </w:r>
      <w:r w:rsidRPr="002D413A">
        <w:rPr>
          <w:rFonts w:ascii="Arial" w:hAnsi="Arial" w:cs="Arial"/>
          <w:color w:val="0D0D0D" w:themeColor="text1" w:themeTint="F2"/>
          <w:sz w:val="22"/>
        </w:rPr>
        <w:t xml:space="preserve"> es la Agencia Nacional de Contratación Pública – Colombia Compra Eficiente; </w:t>
      </w:r>
      <w:proofErr w:type="spellStart"/>
      <w:r w:rsidRPr="002D413A">
        <w:rPr>
          <w:rFonts w:ascii="Arial" w:hAnsi="Arial" w:cs="Arial"/>
          <w:color w:val="0D0D0D" w:themeColor="text1" w:themeTint="F2"/>
          <w:sz w:val="22"/>
        </w:rPr>
        <w:t>ii</w:t>
      </w:r>
      <w:proofErr w:type="spellEnd"/>
      <w:r w:rsidRPr="002D413A">
        <w:rPr>
          <w:rFonts w:ascii="Arial" w:hAnsi="Arial" w:cs="Arial"/>
          <w:color w:val="0D0D0D" w:themeColor="text1" w:themeTint="F2"/>
          <w:sz w:val="22"/>
        </w:rPr>
        <w:t>)</w:t>
      </w:r>
      <w:r>
        <w:rPr>
          <w:rFonts w:ascii="Arial" w:hAnsi="Arial" w:cs="Arial"/>
          <w:color w:val="0D0D0D" w:themeColor="text1" w:themeTint="F2"/>
          <w:sz w:val="22"/>
        </w:rPr>
        <w:t xml:space="preserve"> la</w:t>
      </w:r>
      <w:r w:rsidRPr="002D413A">
        <w:rPr>
          <w:rFonts w:ascii="Arial" w:hAnsi="Arial" w:cs="Arial"/>
          <w:color w:val="0D0D0D" w:themeColor="text1" w:themeTint="F2"/>
          <w:sz w:val="22"/>
        </w:rPr>
        <w:t xml:space="preserve"> inclusión de buenas prácticas contractuales y los principios de la contratación pública para establecer los requisitos habilitantes, factores técnicos, económicos y otros factores de escogencia en los documentos tipo; </w:t>
      </w:r>
      <w:proofErr w:type="spellStart"/>
      <w:r w:rsidRPr="002D413A">
        <w:rPr>
          <w:rFonts w:ascii="Arial" w:hAnsi="Arial" w:cs="Arial"/>
          <w:color w:val="0D0D0D" w:themeColor="text1" w:themeTint="F2"/>
          <w:sz w:val="22"/>
        </w:rPr>
        <w:t>iii</w:t>
      </w:r>
      <w:proofErr w:type="spellEnd"/>
      <w:r w:rsidRPr="002D413A">
        <w:rPr>
          <w:rFonts w:ascii="Arial" w:hAnsi="Arial" w:cs="Arial"/>
          <w:color w:val="0D0D0D" w:themeColor="text1" w:themeTint="F2"/>
          <w:sz w:val="22"/>
        </w:rPr>
        <w:t xml:space="preserve">) </w:t>
      </w:r>
      <w:r>
        <w:rPr>
          <w:rFonts w:ascii="Arial" w:hAnsi="Arial" w:cs="Arial"/>
          <w:color w:val="0D0D0D" w:themeColor="text1" w:themeTint="F2"/>
          <w:sz w:val="22"/>
        </w:rPr>
        <w:t xml:space="preserve">la </w:t>
      </w:r>
      <w:r w:rsidRPr="002D413A">
        <w:rPr>
          <w:rFonts w:ascii="Arial" w:hAnsi="Arial" w:cs="Arial"/>
          <w:color w:val="0D0D0D" w:themeColor="text1" w:themeTint="F2"/>
          <w:sz w:val="22"/>
        </w:rPr>
        <w:t xml:space="preserve">implementación de procesos de capacitación en los municipios para la utilización de los documentos tipo buscando el desarrollo de la economía local; y </w:t>
      </w:r>
      <w:proofErr w:type="spellStart"/>
      <w:r w:rsidRPr="002D413A">
        <w:rPr>
          <w:rFonts w:ascii="Arial" w:hAnsi="Arial" w:cs="Arial"/>
          <w:color w:val="0D0D0D" w:themeColor="text1" w:themeTint="F2"/>
          <w:sz w:val="22"/>
        </w:rPr>
        <w:t>iv</w:t>
      </w:r>
      <w:proofErr w:type="spellEnd"/>
      <w:r w:rsidRPr="002D413A">
        <w:rPr>
          <w:rFonts w:ascii="Arial" w:hAnsi="Arial" w:cs="Arial"/>
          <w:color w:val="0D0D0D" w:themeColor="text1" w:themeTint="F2"/>
          <w:sz w:val="22"/>
        </w:rPr>
        <w:t xml:space="preserve">) </w:t>
      </w:r>
      <w:r>
        <w:rPr>
          <w:rFonts w:ascii="Arial" w:hAnsi="Arial" w:cs="Arial"/>
          <w:color w:val="0D0D0D" w:themeColor="text1" w:themeTint="F2"/>
          <w:sz w:val="22"/>
        </w:rPr>
        <w:t xml:space="preserve">las </w:t>
      </w:r>
      <w:r w:rsidRPr="002D413A">
        <w:rPr>
          <w:rFonts w:ascii="Arial" w:hAnsi="Arial" w:cs="Arial"/>
          <w:color w:val="0D0D0D" w:themeColor="text1" w:themeTint="F2"/>
          <w:sz w:val="22"/>
        </w:rPr>
        <w:t>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Pr>
          <w:rStyle w:val="Refdenotaalpie"/>
          <w:rFonts w:ascii="Arial" w:hAnsi="Arial" w:cs="Arial"/>
          <w:color w:val="0D0D0D" w:themeColor="text1" w:themeTint="F2"/>
          <w:sz w:val="22"/>
        </w:rPr>
        <w:footnoteReference w:id="5"/>
      </w:r>
      <w:r w:rsidRPr="002D413A">
        <w:rPr>
          <w:rFonts w:ascii="Arial" w:hAnsi="Arial" w:cs="Arial"/>
          <w:color w:val="0D0D0D" w:themeColor="text1" w:themeTint="F2"/>
          <w:sz w:val="22"/>
        </w:rPr>
        <w:t>.</w:t>
      </w:r>
      <w:r>
        <w:rPr>
          <w:rFonts w:ascii="Arial" w:hAnsi="Arial" w:cs="Arial"/>
          <w:color w:val="0D0D0D" w:themeColor="text1" w:themeTint="F2"/>
          <w:sz w:val="22"/>
        </w:rPr>
        <w:t xml:space="preserve"> </w:t>
      </w:r>
    </w:p>
    <w:p w:rsidRPr="005B2F33" w:rsidR="00C96108" w:rsidP="00C96108" w:rsidRDefault="00C96108" w14:paraId="6358FC8F" w14:textId="77777777">
      <w:pPr>
        <w:spacing w:before="120" w:after="120" w:line="276" w:lineRule="auto"/>
        <w:ind w:firstLine="703"/>
        <w:jc w:val="both"/>
        <w:rPr>
          <w:rFonts w:ascii="Arial" w:hAnsi="Arial" w:cs="Arial"/>
          <w:color w:val="0D0D0D" w:themeColor="text1" w:themeTint="F2"/>
          <w:sz w:val="22"/>
          <w:lang w:val="es-ES"/>
        </w:rPr>
      </w:pPr>
      <w:r>
        <w:rPr>
          <w:rFonts w:ascii="Arial" w:hAnsi="Arial" w:cs="Arial"/>
          <w:color w:val="0D0D0D" w:themeColor="text1" w:themeTint="F2"/>
          <w:sz w:val="22"/>
          <w:lang w:val="es-ES"/>
        </w:rPr>
        <w:t>Sin perjuicio de lo anterior, l</w:t>
      </w:r>
      <w:r w:rsidRPr="005B2F33">
        <w:rPr>
          <w:rFonts w:ascii="Arial" w:hAnsi="Arial" w:cs="Arial"/>
          <w:color w:val="0D0D0D" w:themeColor="text1" w:themeTint="F2"/>
          <w:sz w:val="22"/>
          <w:lang w:val="es-ES"/>
        </w:rPr>
        <w:t xml:space="preserve">a exposición de motivos del proyecto que se convirtió en la Ley 1882 de 2018 se refirió a la necesidad de utilizar documentos tipo, pues reducen el tiempo de los procesos de contratación y contribuyen </w:t>
      </w:r>
      <w:r>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 xml:space="preserve">l logro de una contratación pública </w:t>
      </w:r>
      <w:r w:rsidRPr="005B2F33">
        <w:rPr>
          <w:rFonts w:ascii="Arial" w:hAnsi="Arial" w:cs="Arial"/>
          <w:color w:val="0D0D0D" w:themeColor="text1" w:themeTint="F2"/>
          <w:sz w:val="22"/>
          <w:lang w:val="es-ES"/>
        </w:rPr>
        <w:lastRenderedPageBreak/>
        <w:t xml:space="preserve">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w:t>
      </w:r>
      <w:r>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dministración pública más eficiente y moderna.</w:t>
      </w:r>
    </w:p>
    <w:p w:rsidRPr="005B2F33" w:rsidR="00C96108" w:rsidP="00C96108" w:rsidRDefault="00C96108" w14:paraId="67DDF5F4" w14:textId="4DD5B425">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En ejercicio de la competencia conferida por el citado parágrafo, el Gobierno Nacional expidió el Decreto 342 de 2019, por medio del </w:t>
      </w:r>
      <w:r w:rsidR="00487CDF">
        <w:rPr>
          <w:rFonts w:ascii="Arial" w:hAnsi="Arial" w:cs="Arial"/>
          <w:color w:val="0D0D0D" w:themeColor="text1" w:themeTint="F2"/>
          <w:sz w:val="22"/>
          <w:lang w:val="es-ES"/>
        </w:rPr>
        <w:t>cual</w:t>
      </w:r>
      <w:r w:rsidRPr="005B2F33">
        <w:rPr>
          <w:rFonts w:ascii="Arial" w:hAnsi="Arial" w:cs="Arial"/>
          <w:color w:val="0D0D0D" w:themeColor="text1" w:themeTint="F2"/>
          <w:sz w:val="22"/>
          <w:lang w:val="es-ES"/>
        </w:rPr>
        <w:t xml:space="preserve"> se adoptaron los documentos tipo para licitaciones públicas para selección de contratistas de obra de infraestructura de transporte</w:t>
      </w:r>
      <w:r>
        <w:rPr>
          <w:rFonts w:ascii="Arial" w:hAnsi="Arial" w:cs="Arial"/>
          <w:color w:val="0D0D0D" w:themeColor="text1" w:themeTint="F2"/>
          <w:sz w:val="22"/>
          <w:lang w:val="es-ES"/>
        </w:rPr>
        <w:t>. En esta medida, el reglamento</w:t>
      </w:r>
      <w:r w:rsidRPr="005B2F33">
        <w:rPr>
          <w:rFonts w:ascii="Arial" w:hAnsi="Arial" w:cs="Arial"/>
          <w:color w:val="0D0D0D" w:themeColor="text1" w:themeTint="F2"/>
          <w:sz w:val="22"/>
          <w:lang w:val="es-ES"/>
        </w:rPr>
        <w:t xml:space="preserve"> adicionó </w:t>
      </w:r>
      <w:r w:rsidRPr="005B2F33">
        <w:rPr>
          <w:rFonts w:ascii="Arial" w:hAnsi="Arial" w:cs="Arial"/>
          <w:color w:val="0D0D0D" w:themeColor="text1" w:themeTint="F2"/>
          <w:sz w:val="22"/>
        </w:rPr>
        <w:t>la Sección 6 y la Subsección 1 al Capítulo 2 del Título 1 de la Parte 2 del Libro 2 del Decreto 1082 de 2015, Decreto Único Reglamentario del Sector Administrativo de Planeación Nacional.</w:t>
      </w:r>
      <w:r w:rsidRPr="005B2F33">
        <w:rPr>
          <w:rFonts w:ascii="Arial" w:hAnsi="Arial" w:cs="Arial"/>
          <w:color w:val="0D0D0D" w:themeColor="text1" w:themeTint="F2"/>
          <w:sz w:val="22"/>
          <w:lang w:val="es-ES"/>
        </w:rPr>
        <w:t xml:space="preserve"> </w:t>
      </w:r>
    </w:p>
    <w:p w:rsidRPr="005B2F33" w:rsidR="00C96108" w:rsidP="00C96108" w:rsidRDefault="00C96108" w14:paraId="49318315" w14:textId="5ABD5D77">
      <w:pPr>
        <w:spacing w:before="120" w:after="120" w:line="276" w:lineRule="auto"/>
        <w:ind w:firstLine="705"/>
        <w:jc w:val="both"/>
        <w:rPr>
          <w:color w:val="0D0D0D" w:themeColor="text1" w:themeTint="F2"/>
        </w:rPr>
      </w:pPr>
      <w:r w:rsidRPr="005B2F33">
        <w:rPr>
          <w:rFonts w:ascii="Arial" w:hAnsi="Arial" w:cs="Arial"/>
          <w:color w:val="0D0D0D" w:themeColor="text1" w:themeTint="F2"/>
          <w:sz w:val="22"/>
          <w:lang w:val="es-ES"/>
        </w:rPr>
        <w:t xml:space="preserve">El artículo 2.2.1.2.6.1.1 del Decreto 1082 de 2015, </w:t>
      </w:r>
      <w:r w:rsidR="00354B90">
        <w:rPr>
          <w:rFonts w:ascii="Arial" w:hAnsi="Arial" w:cs="Arial"/>
          <w:color w:val="0D0D0D" w:themeColor="text1" w:themeTint="F2"/>
          <w:sz w:val="22"/>
          <w:lang w:val="es-ES"/>
        </w:rPr>
        <w:t>frente al</w:t>
      </w:r>
      <w:r w:rsidRPr="005B2F33">
        <w:rPr>
          <w:rFonts w:ascii="Arial" w:hAnsi="Arial" w:cs="Arial"/>
          <w:color w:val="0D0D0D" w:themeColor="text1" w:themeTint="F2"/>
          <w:sz w:val="22"/>
          <w:lang w:val="es-ES"/>
        </w:rPr>
        <w:t xml:space="preserve"> objeto de los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Documentos Tipo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adoptados por el Decreto 342 de 2019, </w:t>
      </w:r>
      <w:r w:rsidR="00354B90">
        <w:rPr>
          <w:rFonts w:ascii="Arial" w:hAnsi="Arial" w:cs="Arial"/>
          <w:color w:val="0D0D0D" w:themeColor="text1" w:themeTint="F2"/>
          <w:sz w:val="22"/>
          <w:lang w:val="es-ES"/>
        </w:rPr>
        <w:t>estableció</w:t>
      </w:r>
      <w:r w:rsidRPr="005B2F33" w:rsidR="00354B90">
        <w:rPr>
          <w:rFonts w:ascii="Arial" w:hAnsi="Arial" w:cs="Arial"/>
          <w:color w:val="0D0D0D" w:themeColor="text1" w:themeTint="F2"/>
          <w:sz w:val="22"/>
          <w:lang w:val="es-ES"/>
        </w:rPr>
        <w:t xml:space="preserve"> </w:t>
      </w:r>
      <w:r w:rsidRPr="005B2F33">
        <w:rPr>
          <w:rFonts w:ascii="Arial" w:hAnsi="Arial" w:cs="Arial"/>
          <w:color w:val="0D0D0D" w:themeColor="text1" w:themeTint="F2"/>
          <w:sz w:val="22"/>
          <w:lang w:val="es-ES"/>
        </w:rPr>
        <w:t>que «La presente subsección tiene por objeto adoptar los Documentos Tipo para los pliegos de condiciones de los procesos de selección de licitación de obra pública de infraestructura de transporte».</w:t>
      </w:r>
      <w:r>
        <w:rPr>
          <w:rFonts w:ascii="Arial" w:hAnsi="Arial" w:cs="Arial"/>
          <w:color w:val="0D0D0D" w:themeColor="text1" w:themeTint="F2"/>
          <w:sz w:val="22"/>
          <w:lang w:val="es-ES"/>
        </w:rPr>
        <w:t xml:space="preserve"> Además</w:t>
      </w:r>
      <w:r w:rsidRPr="005B2F33">
        <w:rPr>
          <w:rFonts w:ascii="Arial" w:hAnsi="Arial" w:cs="Arial"/>
          <w:color w:val="0D0D0D" w:themeColor="text1" w:themeTint="F2"/>
          <w:sz w:val="22"/>
          <w:lang w:val="es-ES"/>
        </w:rPr>
        <w:t>, el artículo 2.2.1.2.6.1.2</w:t>
      </w:r>
      <w:r>
        <w:rPr>
          <w:rFonts w:ascii="Arial" w:hAnsi="Arial" w:cs="Arial"/>
          <w:color w:val="0D0D0D" w:themeColor="text1" w:themeTint="F2"/>
          <w:sz w:val="22"/>
          <w:lang w:val="es-ES"/>
        </w:rPr>
        <w:t xml:space="preserve"> del Decreto</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–referido</w:t>
      </w:r>
      <w:r w:rsidRPr="005B2F33">
        <w:rPr>
          <w:rFonts w:ascii="Arial" w:hAnsi="Arial" w:cs="Arial"/>
          <w:color w:val="0D0D0D" w:themeColor="text1" w:themeTint="F2"/>
          <w:sz w:val="22"/>
          <w:lang w:val="es-ES"/>
        </w:rPr>
        <w:t xml:space="preserve"> al alcance de los documentos tipo</w:t>
      </w:r>
      <w:r>
        <w:rPr>
          <w:rFonts w:ascii="Arial" w:hAnsi="Arial" w:cs="Arial"/>
          <w:color w:val="0D0D0D" w:themeColor="text1" w:themeTint="F2"/>
          <w:sz w:val="22"/>
          <w:lang w:val="es-ES"/>
        </w:rPr>
        <w:t>–dispone que</w:t>
      </w:r>
      <w:r w:rsidRPr="005B2F33">
        <w:rPr>
          <w:rFonts w:ascii="Arial" w:hAnsi="Arial" w:cs="Arial"/>
          <w:color w:val="0D0D0D" w:themeColor="text1" w:themeTint="F2"/>
          <w:sz w:val="22"/>
          <w:lang w:val="es-ES"/>
        </w:rPr>
        <w:t xml:space="preserve"> «contienen parámetros obligatorios para las entidades estatales sometidas al Estatuto General de la Contratación Pública que adelanten procesos de selección de licitación de obra pública de infraestructura de transporte».</w:t>
      </w:r>
      <w:r w:rsidRPr="005B2F33">
        <w:rPr>
          <w:color w:val="0D0D0D" w:themeColor="text1" w:themeTint="F2"/>
          <w:lang w:val="es-ES"/>
        </w:rPr>
        <w:t xml:space="preserve"> </w:t>
      </w:r>
    </w:p>
    <w:p w:rsidRPr="005B2F33" w:rsidR="00C96108" w:rsidP="00C96108" w:rsidRDefault="00C96108" w14:paraId="0B7E969F" w14:textId="77777777">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El Gobierno Nacional mediante el artículo 2.2.1.2.6.1.3 del Decreto 1082 de 2015, adicionado por el Decreto 342 de 2019, 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Documentos Tipo</w:t>
      </w:r>
      <w:r>
        <w:rPr>
          <w:rFonts w:ascii="Arial" w:hAnsi="Arial" w:cs="Arial"/>
          <w:color w:val="0D0D0D" w:themeColor="text1" w:themeTint="F2"/>
          <w:sz w:val="22"/>
          <w:lang w:val="es-ES"/>
        </w:rPr>
        <w:t>. Esto</w:t>
      </w:r>
      <w:r w:rsidRPr="005B2F33">
        <w:rPr>
          <w:rFonts w:ascii="Arial" w:hAnsi="Arial" w:cs="Arial"/>
          <w:color w:val="0D0D0D" w:themeColor="text1" w:themeTint="F2"/>
          <w:sz w:val="22"/>
          <w:lang w:val="es-ES"/>
        </w:rPr>
        <w:t xml:space="preserve"> tuvo lugar con la expedición de la Resolución No. 1798 del 1</w:t>
      </w:r>
      <w:r>
        <w:rPr>
          <w:rFonts w:ascii="Arial" w:hAnsi="Arial" w:cs="Arial"/>
          <w:color w:val="0D0D0D" w:themeColor="text1" w:themeTint="F2"/>
          <w:sz w:val="22"/>
          <w:lang w:val="es-ES"/>
        </w:rPr>
        <w:t>º</w:t>
      </w:r>
      <w:r w:rsidRPr="005B2F33">
        <w:rPr>
          <w:rFonts w:ascii="Arial" w:hAnsi="Arial" w:cs="Arial"/>
          <w:color w:val="0D0D0D" w:themeColor="text1" w:themeTint="F2"/>
          <w:sz w:val="22"/>
          <w:lang w:val="es-ES"/>
        </w:rPr>
        <w:t xml:space="preserve"> de abril de 2019 que implementó la Versión 1 de los documentos tipo para procesos de licitación de obra pública de infraestructura de transporte.</w:t>
      </w:r>
    </w:p>
    <w:p w:rsidR="0090615F" w:rsidP="00C96108" w:rsidRDefault="00C96108" w14:paraId="3E961AD9" w14:textId="77777777">
      <w:pPr>
        <w:spacing w:before="120" w:after="120" w:line="276" w:lineRule="auto"/>
        <w:jc w:val="both"/>
        <w:rPr>
          <w:rFonts w:ascii="Arial" w:hAnsi="Arial" w:cs="Arial"/>
          <w:color w:val="0D0D0D" w:themeColor="text1" w:themeTint="F2"/>
          <w:sz w:val="22"/>
        </w:rPr>
      </w:pPr>
      <w:r w:rsidRPr="005B2F33">
        <w:rPr>
          <w:rFonts w:ascii="Arial" w:hAnsi="Arial" w:cs="Arial"/>
          <w:color w:val="0D0D0D" w:themeColor="text1" w:themeTint="F2"/>
          <w:sz w:val="22"/>
          <w:lang w:val="es-ES"/>
        </w:rPr>
        <w:tab/>
      </w:r>
      <w:r w:rsidRPr="005B2F33">
        <w:rPr>
          <w:rFonts w:ascii="Arial" w:hAnsi="Arial" w:cs="Arial"/>
          <w:color w:val="0D0D0D" w:themeColor="text1" w:themeTint="F2"/>
          <w:sz w:val="22"/>
          <w:lang w:val="es-ES"/>
        </w:rPr>
        <w:t xml:space="preserve">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luego de identificar, junto con el Departamento Nacional de Planeación y el Ministerio de Transporte</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la necesidad de actualizar los documentos tipo para los procesos de licitación pública en orden de </w:t>
      </w:r>
      <w:r w:rsidRPr="005B2F33">
        <w:rPr>
          <w:rFonts w:ascii="Arial" w:hAnsi="Arial" w:cs="Arial"/>
          <w:color w:val="0D0D0D" w:themeColor="text1" w:themeTint="F2"/>
          <w:sz w:val="22"/>
        </w:rPr>
        <w:t>fortalecerlos y adaptarlos a la realidad de la contratación del país, implementó la Versión 2</w:t>
      </w:r>
      <w:r>
        <w:rPr>
          <w:rFonts w:ascii="Arial" w:hAnsi="Arial" w:cs="Arial"/>
          <w:color w:val="0D0D0D" w:themeColor="text1" w:themeTint="F2"/>
          <w:sz w:val="22"/>
        </w:rPr>
        <w:t>. De esta manera</w:t>
      </w:r>
      <w:r w:rsidRPr="005B2F33">
        <w:rPr>
          <w:rFonts w:ascii="Arial" w:hAnsi="Arial" w:cs="Arial"/>
          <w:color w:val="0D0D0D" w:themeColor="text1" w:themeTint="F2"/>
          <w:sz w:val="22"/>
        </w:rPr>
        <w:t xml:space="preserve"> expidi</w:t>
      </w:r>
      <w:r>
        <w:rPr>
          <w:rFonts w:ascii="Arial" w:hAnsi="Arial" w:cs="Arial"/>
          <w:color w:val="0D0D0D" w:themeColor="text1" w:themeTint="F2"/>
          <w:sz w:val="22"/>
        </w:rPr>
        <w:t>ó</w:t>
      </w:r>
      <w:r w:rsidRPr="005B2F33">
        <w:rPr>
          <w:rFonts w:ascii="Arial" w:hAnsi="Arial" w:cs="Arial"/>
          <w:color w:val="0D0D0D" w:themeColor="text1" w:themeTint="F2"/>
          <w:sz w:val="22"/>
        </w:rPr>
        <w:t xml:space="preserve"> la Resolución No. 045 del 14 de febrero de 2020, «Por la cual se actualizan los Documentos Tipo para los procesos de selección de licitación de obra pública de infraestructura de transporte y se deroga la Resolución 1798 de 2019». </w:t>
      </w:r>
    </w:p>
    <w:p w:rsidRPr="005B2F33" w:rsidR="00C96108" w:rsidP="0090615F" w:rsidRDefault="006624FB" w14:paraId="12650B03" w14:textId="4289E154">
      <w:pPr>
        <w:spacing w:before="120" w:after="120" w:line="276" w:lineRule="auto"/>
        <w:ind w:firstLine="708"/>
        <w:jc w:val="both"/>
        <w:rPr>
          <w:rFonts w:ascii="Arial" w:hAnsi="Arial" w:cs="Arial"/>
          <w:color w:val="0D0D0D" w:themeColor="text1" w:themeTint="F2"/>
          <w:sz w:val="22"/>
        </w:rPr>
      </w:pPr>
      <w:r>
        <w:rPr>
          <w:rFonts w:ascii="Arial" w:hAnsi="Arial" w:cs="Arial"/>
          <w:color w:val="0D0D0D" w:themeColor="text1" w:themeTint="F2"/>
          <w:sz w:val="22"/>
        </w:rPr>
        <w:t xml:space="preserve">En el año 2020, dichas entidades decidieron actualizar nuevamente estos documentos a través de la Versión 3, y se expidió </w:t>
      </w:r>
      <w:r w:rsidRPr="005B2F33">
        <w:rPr>
          <w:rFonts w:ascii="Arial" w:hAnsi="Arial" w:cs="Arial"/>
          <w:color w:val="0D0D0D" w:themeColor="text1" w:themeTint="F2"/>
          <w:sz w:val="22"/>
        </w:rPr>
        <w:t xml:space="preserve">la Resolución No. </w:t>
      </w:r>
      <w:r>
        <w:rPr>
          <w:rFonts w:ascii="Arial" w:hAnsi="Arial" w:cs="Arial"/>
          <w:color w:val="0D0D0D" w:themeColor="text1" w:themeTint="F2"/>
          <w:sz w:val="22"/>
        </w:rPr>
        <w:t>240</w:t>
      </w:r>
      <w:r w:rsidRPr="005B2F33">
        <w:rPr>
          <w:rFonts w:ascii="Arial" w:hAnsi="Arial" w:cs="Arial"/>
          <w:color w:val="0D0D0D" w:themeColor="text1" w:themeTint="F2"/>
          <w:sz w:val="22"/>
        </w:rPr>
        <w:t xml:space="preserve"> del </w:t>
      </w:r>
      <w:r>
        <w:rPr>
          <w:rFonts w:ascii="Arial" w:hAnsi="Arial" w:cs="Arial"/>
          <w:color w:val="0D0D0D" w:themeColor="text1" w:themeTint="F2"/>
          <w:sz w:val="22"/>
        </w:rPr>
        <w:t>27</w:t>
      </w:r>
      <w:r w:rsidRPr="005B2F33">
        <w:rPr>
          <w:rFonts w:ascii="Arial" w:hAnsi="Arial" w:cs="Arial"/>
          <w:color w:val="0D0D0D" w:themeColor="text1" w:themeTint="F2"/>
          <w:sz w:val="22"/>
        </w:rPr>
        <w:t xml:space="preserve"> de </w:t>
      </w:r>
      <w:r>
        <w:rPr>
          <w:rFonts w:ascii="Arial" w:hAnsi="Arial" w:cs="Arial"/>
          <w:color w:val="0D0D0D" w:themeColor="text1" w:themeTint="F2"/>
          <w:sz w:val="22"/>
        </w:rPr>
        <w:t>noviembre</w:t>
      </w:r>
      <w:r w:rsidRPr="005B2F33">
        <w:rPr>
          <w:rFonts w:ascii="Arial" w:hAnsi="Arial" w:cs="Arial"/>
          <w:color w:val="0D0D0D" w:themeColor="text1" w:themeTint="F2"/>
          <w:sz w:val="22"/>
        </w:rPr>
        <w:t xml:space="preserve"> de 2020, «Por la cual se actualizan los Documentos Tipo para los procesos de selección de licitación de obra pública de infraestructura de transporte y se deroga la Resolución </w:t>
      </w:r>
      <w:r>
        <w:rPr>
          <w:rFonts w:ascii="Arial" w:hAnsi="Arial" w:cs="Arial"/>
          <w:color w:val="0D0D0D" w:themeColor="text1" w:themeTint="F2"/>
          <w:sz w:val="22"/>
        </w:rPr>
        <w:t>0045</w:t>
      </w:r>
      <w:r w:rsidRPr="005B2F33">
        <w:rPr>
          <w:rFonts w:ascii="Arial" w:hAnsi="Arial" w:cs="Arial"/>
          <w:color w:val="0D0D0D" w:themeColor="text1" w:themeTint="F2"/>
          <w:sz w:val="22"/>
        </w:rPr>
        <w:t xml:space="preserve"> de 20</w:t>
      </w:r>
      <w:r>
        <w:rPr>
          <w:rFonts w:ascii="Arial" w:hAnsi="Arial" w:cs="Arial"/>
          <w:color w:val="0D0D0D" w:themeColor="text1" w:themeTint="F2"/>
          <w:sz w:val="22"/>
        </w:rPr>
        <w:t>20</w:t>
      </w:r>
      <w:r w:rsidRPr="005B2F33">
        <w:rPr>
          <w:rFonts w:ascii="Arial" w:hAnsi="Arial" w:cs="Arial"/>
          <w:color w:val="0D0D0D" w:themeColor="text1" w:themeTint="F2"/>
          <w:sz w:val="22"/>
        </w:rPr>
        <w:t>»</w:t>
      </w:r>
      <w:r>
        <w:rPr>
          <w:rFonts w:ascii="Arial" w:hAnsi="Arial" w:cs="Arial"/>
          <w:color w:val="0D0D0D" w:themeColor="text1" w:themeTint="F2"/>
          <w:sz w:val="22"/>
        </w:rPr>
        <w:t>.</w:t>
      </w:r>
    </w:p>
    <w:p w:rsidRPr="005B2F33" w:rsidR="00C96108" w:rsidP="00C96108" w:rsidRDefault="00C96108" w14:paraId="49641CE0" w14:textId="38865390">
      <w:pPr>
        <w:spacing w:before="120" w:after="120" w:line="276" w:lineRule="auto"/>
        <w:ind w:firstLine="708"/>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lastRenderedPageBreak/>
        <w:t xml:space="preserve">El Gobierno Nacional ejerció nuevamente la competencia </w:t>
      </w:r>
      <w:r>
        <w:rPr>
          <w:rFonts w:ascii="Arial" w:hAnsi="Arial" w:cs="Arial"/>
          <w:color w:val="0D0D0D" w:themeColor="text1" w:themeTint="F2"/>
          <w:sz w:val="22"/>
          <w:lang w:val="es-ES"/>
        </w:rPr>
        <w:t>prevista en</w:t>
      </w:r>
      <w:r w:rsidRPr="005B2F33">
        <w:rPr>
          <w:rFonts w:ascii="Arial" w:hAnsi="Arial" w:cs="Arial"/>
          <w:color w:val="0D0D0D" w:themeColor="text1" w:themeTint="F2"/>
          <w:sz w:val="22"/>
          <w:lang w:val="es-ES"/>
        </w:rPr>
        <w:t xml:space="preserve"> el citado artículo 4 de la Ley 1882 de 2018, expidiendo el Decreto 2096 de 2019</w:t>
      </w:r>
      <w:r>
        <w:rPr>
          <w:rFonts w:ascii="Arial" w:hAnsi="Arial" w:cs="Arial"/>
          <w:color w:val="0D0D0D" w:themeColor="text1" w:themeTint="F2"/>
          <w:sz w:val="22"/>
          <w:lang w:val="es-ES"/>
        </w:rPr>
        <w:t>. En efecto, el Decreto mencionado autorizó</w:t>
      </w:r>
      <w:r w:rsidRPr="005B2F33">
        <w:rPr>
          <w:rFonts w:ascii="Arial" w:hAnsi="Arial" w:cs="Arial"/>
          <w:color w:val="0D0D0D" w:themeColor="text1" w:themeTint="F2"/>
          <w:sz w:val="22"/>
          <w:lang w:val="es-ES"/>
        </w:rPr>
        <w:t xml:space="preserve"> </w:t>
      </w:r>
      <w:r w:rsidR="00354B90">
        <w:rPr>
          <w:rFonts w:ascii="Arial" w:hAnsi="Arial" w:cs="Arial"/>
          <w:color w:val="0D0D0D" w:themeColor="text1" w:themeTint="F2"/>
          <w:sz w:val="22"/>
          <w:lang w:val="es-ES"/>
        </w:rPr>
        <w:t xml:space="preserve">la expedición de </w:t>
      </w:r>
      <w:r w:rsidRPr="005B2F33">
        <w:rPr>
          <w:rFonts w:ascii="Arial" w:hAnsi="Arial" w:cs="Arial"/>
          <w:color w:val="0D0D0D" w:themeColor="text1" w:themeTint="F2"/>
          <w:sz w:val="22"/>
          <w:lang w:val="es-ES"/>
        </w:rPr>
        <w:t xml:space="preserve">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para procesos de contratación de obra pública de infraestructura de transporte adelantados en la modalidad de selección abreviada de menor cuantía</w:t>
      </w:r>
      <w:r>
        <w:rPr>
          <w:rFonts w:ascii="Arial" w:hAnsi="Arial" w:cs="Arial"/>
          <w:color w:val="0D0D0D" w:themeColor="text1" w:themeTint="F2"/>
          <w:sz w:val="22"/>
          <w:lang w:val="es-ES"/>
        </w:rPr>
        <w:t xml:space="preserve">. Este reglamento </w:t>
      </w:r>
      <w:r w:rsidRPr="005B2F33">
        <w:rPr>
          <w:rFonts w:ascii="Arial" w:hAnsi="Arial" w:cs="Arial"/>
          <w:color w:val="0D0D0D" w:themeColor="text1" w:themeTint="F2"/>
          <w:sz w:val="22"/>
          <w:lang w:val="es-ES"/>
        </w:rPr>
        <w:t xml:space="preserve">adicionó la Subsección 2 a la Sección 6 </w:t>
      </w:r>
      <w:r w:rsidRPr="005B2F33">
        <w:rPr>
          <w:rFonts w:ascii="Arial" w:hAnsi="Arial" w:cs="Arial"/>
          <w:color w:val="0D0D0D" w:themeColor="text1" w:themeTint="F2"/>
          <w:sz w:val="22"/>
        </w:rPr>
        <w:t xml:space="preserve">del Capítulo 2 del Título 1 de la parte 2 del Libro 2 </w:t>
      </w:r>
      <w:r w:rsidRPr="005B2F33">
        <w:rPr>
          <w:rFonts w:ascii="Arial" w:hAnsi="Arial" w:cs="Arial"/>
          <w:color w:val="0D0D0D" w:themeColor="text1" w:themeTint="F2"/>
          <w:sz w:val="22"/>
          <w:lang w:val="es-ES"/>
        </w:rPr>
        <w:t>del Decreto 1082 de 2015</w:t>
      </w:r>
      <w:r w:rsidRPr="005B2F33">
        <w:rPr>
          <w:rFonts w:ascii="Arial" w:hAnsi="Arial" w:cs="Arial"/>
          <w:color w:val="0D0D0D" w:themeColor="text1" w:themeTint="F2"/>
          <w:sz w:val="22"/>
        </w:rPr>
        <w:t>.</w:t>
      </w:r>
    </w:p>
    <w:p w:rsidR="00C96108" w:rsidP="00C96108" w:rsidRDefault="00C96108" w14:paraId="20B48C5A" w14:textId="1F90CDAD">
      <w:pPr>
        <w:spacing w:before="120" w:after="120" w:line="276" w:lineRule="auto"/>
        <w:jc w:val="both"/>
        <w:rPr>
          <w:rFonts w:ascii="Arial" w:hAnsi="Arial" w:eastAsia="Calibri" w:cs="Arial"/>
          <w:bCs/>
          <w:color w:val="0D0D0D" w:themeColor="text1" w:themeTint="F2"/>
          <w:sz w:val="22"/>
        </w:rPr>
      </w:pPr>
      <w:r w:rsidRPr="005B2F33">
        <w:rPr>
          <w:rFonts w:ascii="Arial" w:hAnsi="Arial" w:eastAsia="Calibri" w:cs="Arial"/>
          <w:bCs/>
          <w:color w:val="0D0D0D" w:themeColor="text1" w:themeTint="F2"/>
          <w:sz w:val="22"/>
        </w:rPr>
        <w:tab/>
      </w:r>
      <w:r>
        <w:rPr>
          <w:rFonts w:ascii="Arial" w:hAnsi="Arial" w:eastAsia="Calibri" w:cs="Arial"/>
          <w:bCs/>
          <w:color w:val="0D0D0D" w:themeColor="text1" w:themeTint="F2"/>
          <w:sz w:val="22"/>
        </w:rPr>
        <w:t>E</w:t>
      </w:r>
      <w:r w:rsidRPr="005B2F33">
        <w:rPr>
          <w:rFonts w:ascii="Arial" w:hAnsi="Arial" w:eastAsia="Calibri" w:cs="Arial"/>
          <w:bCs/>
          <w:color w:val="0D0D0D" w:themeColor="text1" w:themeTint="F2"/>
          <w:sz w:val="22"/>
        </w:rPr>
        <w:t>l artículo 2.2.1.2.6.2.2</w:t>
      </w:r>
      <w:r w:rsidRPr="00BA4FEC">
        <w:rPr>
          <w:rFonts w:ascii="Arial" w:hAnsi="Arial" w:eastAsia="Calibri" w:cs="Arial"/>
          <w:bCs/>
          <w:color w:val="0D0D0D" w:themeColor="text1" w:themeTint="F2"/>
          <w:sz w:val="22"/>
        </w:rPr>
        <w:t xml:space="preserve"> </w:t>
      </w:r>
      <w:r>
        <w:rPr>
          <w:rFonts w:ascii="Arial" w:hAnsi="Arial" w:eastAsia="Calibri" w:cs="Arial"/>
          <w:bCs/>
          <w:color w:val="0D0D0D" w:themeColor="text1" w:themeTint="F2"/>
          <w:sz w:val="22"/>
        </w:rPr>
        <w:t>de</w:t>
      </w:r>
      <w:r w:rsidRPr="005B2F33">
        <w:rPr>
          <w:rFonts w:ascii="Arial" w:hAnsi="Arial" w:eastAsia="Calibri" w:cs="Arial"/>
          <w:bCs/>
          <w:color w:val="0D0D0D" w:themeColor="text1" w:themeTint="F2"/>
          <w:sz w:val="22"/>
        </w:rPr>
        <w:t xml:space="preserve">l Decreto 1082 de 2015 contiene el listado de los </w:t>
      </w:r>
      <w:r>
        <w:rPr>
          <w:rFonts w:ascii="Arial" w:hAnsi="Arial" w:eastAsia="Calibri" w:cs="Arial"/>
          <w:bCs/>
          <w:color w:val="0D0D0D" w:themeColor="text1" w:themeTint="F2"/>
          <w:sz w:val="22"/>
        </w:rPr>
        <w:t>d</w:t>
      </w:r>
      <w:r w:rsidRPr="005B2F33">
        <w:rPr>
          <w:rFonts w:ascii="Arial" w:hAnsi="Arial" w:eastAsia="Calibri" w:cs="Arial"/>
          <w:bCs/>
          <w:color w:val="0D0D0D" w:themeColor="text1" w:themeTint="F2"/>
          <w:sz w:val="22"/>
        </w:rPr>
        <w:t xml:space="preserve">ocumentos </w:t>
      </w:r>
      <w:r>
        <w:rPr>
          <w:rFonts w:ascii="Arial" w:hAnsi="Arial" w:eastAsia="Calibri" w:cs="Arial"/>
          <w:bCs/>
          <w:color w:val="0D0D0D" w:themeColor="text1" w:themeTint="F2"/>
          <w:sz w:val="22"/>
        </w:rPr>
        <w:t>t</w:t>
      </w:r>
      <w:r w:rsidRPr="005B2F33">
        <w:rPr>
          <w:rFonts w:ascii="Arial" w:hAnsi="Arial" w:eastAsia="Calibri" w:cs="Arial"/>
          <w:bCs/>
          <w:color w:val="0D0D0D" w:themeColor="text1" w:themeTint="F2"/>
          <w:sz w:val="22"/>
        </w:rPr>
        <w:t xml:space="preserve">ipo aplicables a los </w:t>
      </w:r>
      <w:r w:rsidRPr="005B2F33">
        <w:rPr>
          <w:rFonts w:ascii="Arial" w:hAnsi="Arial" w:cs="Arial"/>
          <w:color w:val="0D0D0D" w:themeColor="text1" w:themeTint="F2"/>
          <w:sz w:val="22"/>
        </w:rPr>
        <w:t>procesos de selección abreviada de menor cuantía para la contratación de obra pública de infraestructura de transporte</w:t>
      </w:r>
      <w:r>
        <w:rPr>
          <w:rFonts w:ascii="Arial" w:hAnsi="Arial" w:eastAsia="Calibri" w:cs="Arial"/>
          <w:bCs/>
          <w:color w:val="0D0D0D" w:themeColor="text1" w:themeTint="F2"/>
          <w:sz w:val="22"/>
        </w:rPr>
        <w:t>. Además,</w:t>
      </w:r>
      <w:r w:rsidRPr="005B2F33">
        <w:rPr>
          <w:rFonts w:ascii="Arial" w:hAnsi="Arial" w:eastAsia="Calibri" w:cs="Arial"/>
          <w:bCs/>
          <w:color w:val="0D0D0D" w:themeColor="text1" w:themeTint="F2"/>
          <w:sz w:val="22"/>
        </w:rPr>
        <w:t xml:space="preserve"> el </w:t>
      </w:r>
      <w:r w:rsidRPr="005B2F33">
        <w:rPr>
          <w:rFonts w:ascii="Arial" w:hAnsi="Arial" w:cs="Arial"/>
          <w:color w:val="0D0D0D" w:themeColor="text1" w:themeTint="F2"/>
          <w:sz w:val="22"/>
        </w:rPr>
        <w:t xml:space="preserve">2.2.1.2.6.2.3 </w:t>
      </w:r>
      <w:r w:rsidRPr="005210DF">
        <w:rPr>
          <w:rFonts w:ascii="Arial" w:hAnsi="Arial" w:cs="Arial"/>
          <w:i/>
          <w:iCs/>
          <w:color w:val="0D0D0D" w:themeColor="text1" w:themeTint="F2"/>
          <w:sz w:val="22"/>
        </w:rPr>
        <w:t>ibidem</w:t>
      </w:r>
      <w:r>
        <w:rPr>
          <w:rFonts w:ascii="Arial" w:hAnsi="Arial" w:cs="Arial"/>
          <w:color w:val="0D0D0D" w:themeColor="text1" w:themeTint="F2"/>
          <w:sz w:val="22"/>
        </w:rPr>
        <w:t xml:space="preserve"> </w:t>
      </w:r>
      <w:r w:rsidRPr="005B2F33">
        <w:rPr>
          <w:rFonts w:ascii="Arial" w:hAnsi="Arial" w:cs="Arial"/>
          <w:color w:val="0D0D0D" w:themeColor="text1" w:themeTint="F2"/>
          <w:sz w:val="22"/>
          <w:lang w:val="es-ES"/>
        </w:rPr>
        <w:t xml:space="preserve">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w:t>
      </w:r>
      <w:r>
        <w:rPr>
          <w:rFonts w:ascii="Arial" w:hAnsi="Arial" w:cs="Arial"/>
          <w:color w:val="0D0D0D" w:themeColor="text1" w:themeTint="F2"/>
          <w:sz w:val="22"/>
          <w:lang w:val="es-ES"/>
        </w:rPr>
        <w:t>. La entidad ejerció esta competencia mediante</w:t>
      </w:r>
      <w:r w:rsidRPr="005B2F33">
        <w:rPr>
          <w:rFonts w:ascii="Arial" w:hAnsi="Arial" w:cs="Arial"/>
          <w:color w:val="0D0D0D" w:themeColor="text1" w:themeTint="F2"/>
          <w:sz w:val="22"/>
          <w:lang w:val="es-ES"/>
        </w:rPr>
        <w:t xml:space="preserve"> la expedición de la Resolución No. 044 del 14 de febrero de 2020 que implementó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para esta modalidad de selección</w:t>
      </w:r>
      <w:r>
        <w:rPr>
          <w:rFonts w:ascii="Arial" w:hAnsi="Arial" w:cs="Arial"/>
          <w:color w:val="0D0D0D" w:themeColor="text1" w:themeTint="F2"/>
          <w:sz w:val="22"/>
          <w:lang w:val="es-ES"/>
        </w:rPr>
        <w:t>.</w:t>
      </w:r>
      <w:r w:rsidRPr="005B2F33">
        <w:rPr>
          <w:rFonts w:ascii="Arial" w:hAnsi="Arial" w:eastAsia="Calibri" w:cs="Arial"/>
          <w:bCs/>
          <w:color w:val="0D0D0D" w:themeColor="text1" w:themeTint="F2"/>
          <w:sz w:val="22"/>
        </w:rPr>
        <w:t xml:space="preserve"> </w:t>
      </w:r>
    </w:p>
    <w:p w:rsidR="0090615F" w:rsidP="00C96108" w:rsidRDefault="0090615F" w14:paraId="112F2D55" w14:textId="7A63C88E">
      <w:pPr>
        <w:spacing w:before="120" w:after="120" w:line="276" w:lineRule="auto"/>
        <w:jc w:val="both"/>
        <w:rPr>
          <w:rFonts w:ascii="Arial" w:hAnsi="Arial" w:eastAsia="Calibri" w:cs="Arial"/>
          <w:bCs/>
          <w:color w:val="0D0D0D" w:themeColor="text1" w:themeTint="F2"/>
          <w:sz w:val="22"/>
        </w:rPr>
      </w:pPr>
      <w:r>
        <w:rPr>
          <w:rFonts w:ascii="Arial" w:hAnsi="Arial" w:eastAsia="Calibri" w:cs="Arial"/>
          <w:bCs/>
          <w:color w:val="0D0D0D" w:themeColor="text1" w:themeTint="F2"/>
          <w:sz w:val="22"/>
        </w:rPr>
        <w:tab/>
      </w:r>
      <w:r>
        <w:rPr>
          <w:rFonts w:ascii="Arial" w:hAnsi="Arial" w:eastAsia="Calibri" w:cs="Arial"/>
          <w:bCs/>
          <w:color w:val="0D0D0D" w:themeColor="text1" w:themeTint="F2"/>
          <w:sz w:val="22"/>
        </w:rPr>
        <w:t xml:space="preserve">Más adelante, estas entidades decidieron actualizar los documentos de la modalidad de selección abreviada de menor cuantía, por lo cual se expidió la </w:t>
      </w:r>
      <w:r w:rsidRPr="0090615F">
        <w:rPr>
          <w:rFonts w:ascii="Arial" w:hAnsi="Arial" w:eastAsia="Calibri" w:cs="Arial"/>
          <w:bCs/>
          <w:color w:val="0D0D0D" w:themeColor="text1" w:themeTint="F2"/>
          <w:sz w:val="22"/>
        </w:rPr>
        <w:t xml:space="preserve">Resolución 241 de 2020 </w:t>
      </w:r>
      <w:r>
        <w:rPr>
          <w:rFonts w:ascii="Arial" w:hAnsi="Arial" w:eastAsia="Calibri" w:cs="Arial"/>
          <w:bCs/>
          <w:color w:val="0D0D0D" w:themeColor="text1" w:themeTint="F2"/>
          <w:sz w:val="22"/>
        </w:rPr>
        <w:t>«</w:t>
      </w:r>
      <w:r w:rsidRPr="0090615F">
        <w:rPr>
          <w:rFonts w:ascii="Arial" w:hAnsi="Arial" w:eastAsia="Calibri" w:cs="Arial"/>
          <w:bCs/>
          <w:color w:val="0D0D0D" w:themeColor="text1" w:themeTint="F2"/>
          <w:sz w:val="22"/>
        </w:rPr>
        <w:t>Por la cual se actualizan los Documentos Tipo para los procesos de selección abreviada de menor cuantía de obra pública de infraestructura de transporte y se deroga la Resolución 0044 de 2020</w:t>
      </w:r>
      <w:r>
        <w:rPr>
          <w:rFonts w:ascii="Arial" w:hAnsi="Arial" w:eastAsia="Calibri" w:cs="Arial"/>
          <w:bCs/>
          <w:color w:val="0D0D0D" w:themeColor="text1" w:themeTint="F2"/>
          <w:sz w:val="22"/>
        </w:rPr>
        <w:t>», que implementó la Versión 2.</w:t>
      </w:r>
    </w:p>
    <w:p w:rsidR="00C96108" w:rsidP="00C96108" w:rsidRDefault="00C96108" w14:paraId="49791D68" w14:textId="77777777">
      <w:pPr>
        <w:spacing w:before="120" w:after="120" w:line="276" w:lineRule="auto"/>
        <w:ind w:firstLine="708"/>
        <w:jc w:val="both"/>
        <w:rPr>
          <w:rFonts w:ascii="Arial" w:hAnsi="Arial" w:cs="Arial"/>
          <w:color w:val="0D0D0D" w:themeColor="text1" w:themeTint="F2"/>
          <w:sz w:val="22"/>
        </w:rPr>
      </w:pPr>
      <w:r>
        <w:rPr>
          <w:rFonts w:ascii="Arial" w:hAnsi="Arial" w:eastAsia="Calibri" w:cs="Arial"/>
          <w:bCs/>
          <w:color w:val="0D0D0D" w:themeColor="text1" w:themeTint="F2"/>
          <w:sz w:val="22"/>
        </w:rPr>
        <w:t xml:space="preserve">Finalmente, </w:t>
      </w:r>
      <w:r>
        <w:rPr>
          <w:rFonts w:ascii="Arial" w:hAnsi="Arial" w:cs="Arial"/>
          <w:color w:val="0D0D0D" w:themeColor="text1" w:themeTint="F2"/>
          <w:sz w:val="22"/>
          <w:lang w:val="es-ES"/>
        </w:rPr>
        <w:t>e</w:t>
      </w:r>
      <w:r w:rsidRPr="005B2F33">
        <w:rPr>
          <w:rFonts w:ascii="Arial" w:hAnsi="Arial" w:cs="Arial"/>
          <w:color w:val="0D0D0D" w:themeColor="text1" w:themeTint="F2"/>
          <w:sz w:val="22"/>
          <w:lang w:val="es-ES"/>
        </w:rPr>
        <w:t xml:space="preserve">l Gobierno Nacional ejerció la competencia </w:t>
      </w:r>
      <w:r>
        <w:rPr>
          <w:rFonts w:ascii="Arial" w:hAnsi="Arial" w:cs="Arial"/>
          <w:color w:val="0D0D0D" w:themeColor="text1" w:themeTint="F2"/>
          <w:sz w:val="22"/>
          <w:lang w:val="es-ES"/>
        </w:rPr>
        <w:t>prevista en</w:t>
      </w:r>
      <w:r w:rsidRPr="005B2F33">
        <w:rPr>
          <w:rFonts w:ascii="Arial" w:hAnsi="Arial" w:cs="Arial"/>
          <w:color w:val="0D0D0D" w:themeColor="text1" w:themeTint="F2"/>
          <w:sz w:val="22"/>
          <w:lang w:val="es-ES"/>
        </w:rPr>
        <w:t xml:space="preserve"> el citado artículo 4 de la Ley 1882 de 2018, expidiendo el Decreto </w:t>
      </w:r>
      <w:r>
        <w:rPr>
          <w:rFonts w:ascii="Arial" w:hAnsi="Arial" w:cs="Arial"/>
          <w:color w:val="0D0D0D" w:themeColor="text1" w:themeTint="F2"/>
          <w:sz w:val="22"/>
          <w:lang w:val="es-ES"/>
        </w:rPr>
        <w:t>594 de 2020,</w:t>
      </w:r>
      <w:r w:rsidRPr="005B2F33">
        <w:rPr>
          <w:rFonts w:ascii="Arial" w:hAnsi="Arial" w:cs="Arial"/>
          <w:color w:val="0D0D0D" w:themeColor="text1" w:themeTint="F2"/>
          <w:sz w:val="22"/>
          <w:lang w:val="es-ES"/>
        </w:rPr>
        <w:t xml:space="preserve"> el cual adoptó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para procesos de contratación de obra pública de infraestructura de transporte adelantados en la modalidad de </w:t>
      </w:r>
      <w:r>
        <w:rPr>
          <w:rFonts w:ascii="Arial" w:hAnsi="Arial" w:cs="Arial"/>
          <w:color w:val="0D0D0D" w:themeColor="text1" w:themeTint="F2"/>
          <w:sz w:val="22"/>
          <w:lang w:val="es-ES"/>
        </w:rPr>
        <w:t>mínima cuantía. Este reglamento</w:t>
      </w:r>
      <w:r w:rsidRPr="005B2F33">
        <w:rPr>
          <w:rFonts w:ascii="Arial" w:hAnsi="Arial" w:cs="Arial"/>
          <w:color w:val="0D0D0D" w:themeColor="text1" w:themeTint="F2"/>
          <w:sz w:val="22"/>
          <w:lang w:val="es-ES"/>
        </w:rPr>
        <w:t xml:space="preserve"> adicionó la Subsección </w:t>
      </w:r>
      <w:r>
        <w:rPr>
          <w:rFonts w:ascii="Arial" w:hAnsi="Arial" w:cs="Arial"/>
          <w:color w:val="0D0D0D" w:themeColor="text1" w:themeTint="F2"/>
          <w:sz w:val="22"/>
          <w:lang w:val="es-ES"/>
        </w:rPr>
        <w:t>3</w:t>
      </w:r>
      <w:r w:rsidRPr="005B2F33">
        <w:rPr>
          <w:rFonts w:ascii="Arial" w:hAnsi="Arial" w:cs="Arial"/>
          <w:color w:val="0D0D0D" w:themeColor="text1" w:themeTint="F2"/>
          <w:sz w:val="22"/>
          <w:lang w:val="es-ES"/>
        </w:rPr>
        <w:t xml:space="preserve"> a la Sección 6 </w:t>
      </w:r>
      <w:r w:rsidRPr="005B2F33">
        <w:rPr>
          <w:rFonts w:ascii="Arial" w:hAnsi="Arial" w:cs="Arial"/>
          <w:color w:val="0D0D0D" w:themeColor="text1" w:themeTint="F2"/>
          <w:sz w:val="22"/>
        </w:rPr>
        <w:t xml:space="preserve">del Capítulo 2 del Título 1 de la parte 2 del Libro 2 </w:t>
      </w:r>
      <w:r w:rsidRPr="005B2F33">
        <w:rPr>
          <w:rFonts w:ascii="Arial" w:hAnsi="Arial" w:cs="Arial"/>
          <w:color w:val="0D0D0D" w:themeColor="text1" w:themeTint="F2"/>
          <w:sz w:val="22"/>
          <w:lang w:val="es-ES"/>
        </w:rPr>
        <w:t>del Decreto 1082 de 2015</w:t>
      </w:r>
      <w:r w:rsidRPr="005B2F33">
        <w:rPr>
          <w:rFonts w:ascii="Arial" w:hAnsi="Arial" w:cs="Arial"/>
          <w:color w:val="0D0D0D" w:themeColor="text1" w:themeTint="F2"/>
          <w:sz w:val="22"/>
        </w:rPr>
        <w:t>.</w:t>
      </w:r>
    </w:p>
    <w:p w:rsidR="00C96108" w:rsidP="00EE35BD" w:rsidRDefault="00C96108" w14:paraId="4669E7E9" w14:textId="6B810752">
      <w:pPr>
        <w:spacing w:before="120" w:line="276" w:lineRule="auto"/>
        <w:ind w:firstLine="709"/>
        <w:jc w:val="both"/>
        <w:rPr>
          <w:rFonts w:ascii="Arial" w:hAnsi="Arial" w:eastAsia="Calibri" w:cs="Arial"/>
          <w:bCs/>
          <w:color w:val="0D0D0D" w:themeColor="text1" w:themeTint="F2"/>
          <w:sz w:val="22"/>
        </w:rPr>
      </w:pPr>
      <w:r w:rsidRPr="003C6AE8">
        <w:rPr>
          <w:rFonts w:ascii="Arial" w:hAnsi="Arial" w:eastAsia="Calibri" w:cs="Arial"/>
          <w:bCs/>
          <w:color w:val="0D0D0D" w:themeColor="text1" w:themeTint="F2"/>
          <w:sz w:val="22"/>
        </w:rPr>
        <w:t>El artículo 2.2.1.2.6.3.2 del Decreto 1082 de 2015</w:t>
      </w:r>
      <w:r w:rsidRPr="005B2F33">
        <w:rPr>
          <w:rFonts w:ascii="Arial" w:hAnsi="Arial" w:eastAsia="Calibri" w:cs="Arial"/>
          <w:bCs/>
          <w:color w:val="0D0D0D" w:themeColor="text1" w:themeTint="F2"/>
          <w:sz w:val="22"/>
        </w:rPr>
        <w:t xml:space="preserve"> contiene el listado de los </w:t>
      </w:r>
      <w:r>
        <w:rPr>
          <w:rFonts w:ascii="Arial" w:hAnsi="Arial" w:eastAsia="Calibri" w:cs="Arial"/>
          <w:bCs/>
          <w:color w:val="0D0D0D" w:themeColor="text1" w:themeTint="F2"/>
          <w:sz w:val="22"/>
        </w:rPr>
        <w:t>d</w:t>
      </w:r>
      <w:r w:rsidRPr="005B2F33">
        <w:rPr>
          <w:rFonts w:ascii="Arial" w:hAnsi="Arial" w:eastAsia="Calibri" w:cs="Arial"/>
          <w:bCs/>
          <w:color w:val="0D0D0D" w:themeColor="text1" w:themeTint="F2"/>
          <w:sz w:val="22"/>
        </w:rPr>
        <w:t xml:space="preserve">ocumentos </w:t>
      </w:r>
      <w:r>
        <w:rPr>
          <w:rFonts w:ascii="Arial" w:hAnsi="Arial" w:eastAsia="Calibri" w:cs="Arial"/>
          <w:bCs/>
          <w:color w:val="0D0D0D" w:themeColor="text1" w:themeTint="F2"/>
          <w:sz w:val="22"/>
        </w:rPr>
        <w:t>t</w:t>
      </w:r>
      <w:r w:rsidRPr="005B2F33">
        <w:rPr>
          <w:rFonts w:ascii="Arial" w:hAnsi="Arial" w:eastAsia="Calibri" w:cs="Arial"/>
          <w:bCs/>
          <w:color w:val="0D0D0D" w:themeColor="text1" w:themeTint="F2"/>
          <w:sz w:val="22"/>
        </w:rPr>
        <w:t xml:space="preserve">ipo aplicables a los </w:t>
      </w:r>
      <w:r w:rsidRPr="005B2F33">
        <w:rPr>
          <w:rFonts w:ascii="Arial" w:hAnsi="Arial" w:cs="Arial"/>
          <w:color w:val="0D0D0D" w:themeColor="text1" w:themeTint="F2"/>
          <w:sz w:val="22"/>
        </w:rPr>
        <w:t xml:space="preserve">procesos de </w:t>
      </w:r>
      <w:r>
        <w:rPr>
          <w:rFonts w:ascii="Arial" w:hAnsi="Arial" w:cs="Arial"/>
          <w:color w:val="0D0D0D" w:themeColor="text1" w:themeTint="F2"/>
          <w:sz w:val="22"/>
        </w:rPr>
        <w:t>mínima</w:t>
      </w:r>
      <w:r w:rsidRPr="005B2F33">
        <w:rPr>
          <w:rFonts w:ascii="Arial" w:hAnsi="Arial" w:cs="Arial"/>
          <w:color w:val="0D0D0D" w:themeColor="text1" w:themeTint="F2"/>
          <w:sz w:val="22"/>
        </w:rPr>
        <w:t xml:space="preserve"> cuantía para la contratación de obra pública de infraestructura de transporte</w:t>
      </w:r>
      <w:r w:rsidRPr="005B2F33">
        <w:rPr>
          <w:rFonts w:ascii="Arial" w:hAnsi="Arial" w:eastAsia="Calibri" w:cs="Arial"/>
          <w:bCs/>
          <w:color w:val="0D0D0D" w:themeColor="text1" w:themeTint="F2"/>
          <w:sz w:val="22"/>
        </w:rPr>
        <w:t xml:space="preserve">, mientras que el </w:t>
      </w:r>
      <w:r w:rsidRPr="003C6AE8">
        <w:rPr>
          <w:rFonts w:ascii="Arial" w:hAnsi="Arial" w:cs="Arial"/>
          <w:color w:val="0D0D0D" w:themeColor="text1" w:themeTint="F2"/>
          <w:sz w:val="22"/>
        </w:rPr>
        <w:t>2.2.1.2.6.3.3</w:t>
      </w:r>
      <w:r w:rsidRPr="005B2F33">
        <w:rPr>
          <w:rFonts w:ascii="Arial" w:hAnsi="Arial" w:cs="Arial"/>
          <w:color w:val="0D0D0D" w:themeColor="text1" w:themeTint="F2"/>
          <w:sz w:val="22"/>
        </w:rPr>
        <w:t xml:space="preserve"> </w:t>
      </w:r>
      <w:r w:rsidRPr="005B2F33">
        <w:rPr>
          <w:rFonts w:ascii="Arial" w:hAnsi="Arial" w:cs="Arial"/>
          <w:color w:val="0D0D0D" w:themeColor="text1" w:themeTint="F2"/>
          <w:sz w:val="22"/>
          <w:lang w:val="es-ES"/>
        </w:rPr>
        <w:t xml:space="preserve">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w:t>
      </w:r>
      <w:r>
        <w:rPr>
          <w:rFonts w:ascii="Arial" w:hAnsi="Arial" w:cs="Arial"/>
          <w:color w:val="0D0D0D" w:themeColor="text1" w:themeTint="F2"/>
          <w:sz w:val="22"/>
          <w:lang w:val="es-ES"/>
        </w:rPr>
        <w:t>. Esta</w:t>
      </w:r>
      <w:r w:rsidRPr="005B2F33">
        <w:rPr>
          <w:rFonts w:ascii="Arial" w:hAnsi="Arial" w:cs="Arial"/>
          <w:color w:val="0D0D0D" w:themeColor="text1" w:themeTint="F2"/>
          <w:sz w:val="22"/>
          <w:lang w:val="es-ES"/>
        </w:rPr>
        <w:t xml:space="preserve"> competencia </w:t>
      </w:r>
      <w:r>
        <w:rPr>
          <w:rFonts w:ascii="Arial" w:hAnsi="Arial" w:cs="Arial"/>
          <w:color w:val="0D0D0D" w:themeColor="text1" w:themeTint="F2"/>
          <w:sz w:val="22"/>
          <w:lang w:val="es-ES"/>
        </w:rPr>
        <w:t xml:space="preserve">fue </w:t>
      </w:r>
      <w:r w:rsidRPr="005B2F33">
        <w:rPr>
          <w:rFonts w:ascii="Arial" w:hAnsi="Arial" w:cs="Arial"/>
          <w:color w:val="0D0D0D" w:themeColor="text1" w:themeTint="F2"/>
          <w:sz w:val="22"/>
          <w:lang w:val="es-ES"/>
        </w:rPr>
        <w:t xml:space="preserve">ejercida mediante la expedición de la Resolución No. </w:t>
      </w:r>
      <w:r>
        <w:rPr>
          <w:rFonts w:ascii="Arial" w:hAnsi="Arial" w:cs="Arial"/>
          <w:color w:val="0D0D0D" w:themeColor="text1" w:themeTint="F2"/>
          <w:sz w:val="22"/>
          <w:lang w:val="es-ES"/>
        </w:rPr>
        <w:t>094</w:t>
      </w:r>
      <w:r w:rsidRPr="005B2F33">
        <w:rPr>
          <w:rFonts w:ascii="Arial" w:hAnsi="Arial" w:cs="Arial"/>
          <w:color w:val="0D0D0D" w:themeColor="text1" w:themeTint="F2"/>
          <w:sz w:val="22"/>
          <w:lang w:val="es-ES"/>
        </w:rPr>
        <w:t xml:space="preserve"> del </w:t>
      </w:r>
      <w:r>
        <w:rPr>
          <w:rFonts w:ascii="Arial" w:hAnsi="Arial" w:cs="Arial"/>
          <w:color w:val="0D0D0D" w:themeColor="text1" w:themeTint="F2"/>
          <w:sz w:val="22"/>
          <w:lang w:val="es-ES"/>
        </w:rPr>
        <w:t>21 de mayo</w:t>
      </w:r>
      <w:r w:rsidRPr="005B2F33">
        <w:rPr>
          <w:rFonts w:ascii="Arial" w:hAnsi="Arial" w:cs="Arial"/>
          <w:color w:val="0D0D0D" w:themeColor="text1" w:themeTint="F2"/>
          <w:sz w:val="22"/>
          <w:lang w:val="es-ES"/>
        </w:rPr>
        <w:t xml:space="preserve"> de 2020 que implementó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para esta modalidad de selección</w:t>
      </w:r>
      <w:r w:rsidRPr="005B2F33">
        <w:rPr>
          <w:rFonts w:ascii="Arial" w:hAnsi="Arial" w:eastAsia="Calibri" w:cs="Arial"/>
          <w:bCs/>
          <w:color w:val="0D0D0D" w:themeColor="text1" w:themeTint="F2"/>
          <w:sz w:val="22"/>
        </w:rPr>
        <w:t>.</w:t>
      </w:r>
    </w:p>
    <w:p w:rsidR="00A325FD" w:rsidP="00EE35BD" w:rsidRDefault="00A325FD" w14:paraId="16AA2EC0" w14:textId="19D03AC4">
      <w:pPr>
        <w:spacing w:line="276" w:lineRule="auto"/>
        <w:jc w:val="both"/>
        <w:rPr>
          <w:rFonts w:ascii="Arial" w:hAnsi="Arial" w:eastAsia="Calibri" w:cs="Arial"/>
          <w:bCs/>
          <w:color w:val="0D0D0D" w:themeColor="text1" w:themeTint="F2"/>
          <w:sz w:val="22"/>
        </w:rPr>
      </w:pPr>
    </w:p>
    <w:p w:rsidR="00A325FD" w:rsidP="00EE35BD" w:rsidRDefault="00A325FD" w14:paraId="646B41D3" w14:textId="64C64751">
      <w:pPr>
        <w:spacing w:line="276" w:lineRule="auto"/>
        <w:jc w:val="both"/>
        <w:rPr>
          <w:rFonts w:ascii="Arial" w:hAnsi="Arial" w:eastAsia="Calibri" w:cs="Arial"/>
          <w:b/>
          <w:color w:val="0D0D0D" w:themeColor="text1" w:themeTint="F2"/>
          <w:sz w:val="22"/>
        </w:rPr>
      </w:pPr>
      <w:r w:rsidRPr="00EE35BD">
        <w:rPr>
          <w:rFonts w:ascii="Arial" w:hAnsi="Arial" w:eastAsia="Calibri" w:cs="Arial"/>
          <w:b/>
          <w:color w:val="0D0D0D" w:themeColor="text1" w:themeTint="F2"/>
          <w:sz w:val="22"/>
        </w:rPr>
        <w:t>2.2. La experiencia en los documentos tipo</w:t>
      </w:r>
    </w:p>
    <w:p w:rsidRPr="00EE35BD" w:rsidR="00A325FD" w:rsidP="00EE35BD" w:rsidRDefault="00A325FD" w14:paraId="25AAD322" w14:textId="77777777">
      <w:pPr>
        <w:spacing w:line="276" w:lineRule="auto"/>
        <w:jc w:val="both"/>
        <w:rPr>
          <w:rFonts w:ascii="Arial" w:hAnsi="Arial" w:eastAsia="Calibri" w:cs="Arial"/>
          <w:b/>
          <w:color w:val="0D0D0D" w:themeColor="text1" w:themeTint="F2"/>
          <w:sz w:val="22"/>
        </w:rPr>
      </w:pPr>
    </w:p>
    <w:p w:rsidRPr="00066821" w:rsidR="00C96108" w:rsidP="00EE35BD" w:rsidRDefault="00C96108" w14:paraId="67F2BA45" w14:textId="7BCAF88F">
      <w:pPr>
        <w:spacing w:line="276" w:lineRule="auto"/>
        <w:jc w:val="both"/>
        <w:rPr>
          <w:rFonts w:ascii="Arial" w:hAnsi="Arial" w:cs="Arial"/>
          <w:sz w:val="22"/>
        </w:rPr>
      </w:pPr>
      <w:r>
        <w:rPr>
          <w:rFonts w:ascii="Arial" w:hAnsi="Arial" w:cs="Arial"/>
          <w:sz w:val="22"/>
        </w:rPr>
        <w:t>Teniendo en cuenta el marco normativo anteriormente expuesto, d</w:t>
      </w:r>
      <w:r w:rsidRPr="00066821">
        <w:rPr>
          <w:rFonts w:ascii="Arial" w:hAnsi="Arial" w:cs="Arial"/>
          <w:sz w:val="22"/>
        </w:rPr>
        <w:t xml:space="preserve">e acuerdo con las condiciones fijadas en los «Documentos Base», la acreditación del requisito habilitante </w:t>
      </w:r>
      <w:r>
        <w:rPr>
          <w:rFonts w:ascii="Arial" w:hAnsi="Arial" w:cs="Arial"/>
          <w:sz w:val="22"/>
        </w:rPr>
        <w:t>de experiencia se aborda</w:t>
      </w:r>
      <w:r w:rsidRPr="00066821">
        <w:rPr>
          <w:rFonts w:ascii="Arial" w:hAnsi="Arial" w:cs="Arial"/>
          <w:sz w:val="22"/>
        </w:rPr>
        <w:t xml:space="preserve"> desde distintos criterios. En primer lugar, los contratos presentados </w:t>
      </w:r>
      <w:r w:rsidRPr="00066821">
        <w:rPr>
          <w:rFonts w:ascii="Arial" w:hAnsi="Arial" w:cs="Arial"/>
          <w:sz w:val="22"/>
        </w:rPr>
        <w:lastRenderedPageBreak/>
        <w:t xml:space="preserve">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w:t>
      </w:r>
      <w:r>
        <w:rPr>
          <w:rFonts w:ascii="Arial" w:hAnsi="Arial" w:cs="Arial"/>
          <w:sz w:val="22"/>
        </w:rPr>
        <w:t>Por último</w:t>
      </w:r>
      <w:r w:rsidRPr="00066821">
        <w:rPr>
          <w:rFonts w:ascii="Arial" w:hAnsi="Arial" w:cs="Arial"/>
          <w:sz w:val="22"/>
        </w:rPr>
        <w:t xml:space="preserve">, el número de contratos aportados por el proponente debe certificar un valor mínimo correspondiente a un porcentaje del presupuesto oficial del proceso de obra expresado en SMMLV, cuya verificación se hará </w:t>
      </w:r>
      <w:r>
        <w:rPr>
          <w:rFonts w:ascii="Arial" w:hAnsi="Arial" w:cs="Arial"/>
          <w:sz w:val="22"/>
        </w:rPr>
        <w:t xml:space="preserve">de acuerdo </w:t>
      </w:r>
      <w:r w:rsidR="00354B90">
        <w:rPr>
          <w:rFonts w:ascii="Arial" w:hAnsi="Arial" w:cs="Arial"/>
          <w:sz w:val="22"/>
        </w:rPr>
        <w:t>con</w:t>
      </w:r>
      <w:r w:rsidRPr="00066821">
        <w:rPr>
          <w:rFonts w:ascii="Arial" w:hAnsi="Arial" w:cs="Arial"/>
          <w:sz w:val="22"/>
        </w:rPr>
        <w:t xml:space="preserve"> la sumatoria de los valores totales ejecutados de los contratos que cumplan con los requisitos establecidos en el pliego de condiciones. </w:t>
      </w:r>
    </w:p>
    <w:p w:rsidRPr="00066821" w:rsidR="00C96108" w:rsidP="00C96108" w:rsidRDefault="00C96108" w14:paraId="65E0E718" w14:textId="77777777">
      <w:pPr>
        <w:spacing w:before="120" w:line="276" w:lineRule="auto"/>
        <w:ind w:firstLine="708"/>
        <w:jc w:val="both"/>
        <w:rPr>
          <w:rFonts w:ascii="Arial" w:hAnsi="Arial" w:cs="Arial"/>
          <w:sz w:val="22"/>
        </w:rPr>
      </w:pPr>
      <w:r w:rsidRPr="00066821">
        <w:rPr>
          <w:rFonts w:ascii="Arial" w:hAnsi="Arial" w:cs="Arial"/>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066821">
        <w:rPr>
          <w:rFonts w:ascii="Arial" w:hAnsi="Arial" w:cs="Arial"/>
          <w:sz w:val="22"/>
        </w:rPr>
        <w:t>ii</w:t>
      </w:r>
      <w:proofErr w:type="spellEnd"/>
      <w:r w:rsidRPr="00066821">
        <w:rPr>
          <w:rFonts w:ascii="Arial" w:hAnsi="Arial" w:cs="Arial"/>
          <w:sz w:val="22"/>
        </w:rPr>
        <w:t xml:space="preserve">) la actividad a contratar y </w:t>
      </w:r>
      <w:proofErr w:type="spellStart"/>
      <w:r w:rsidRPr="00066821">
        <w:rPr>
          <w:rFonts w:ascii="Arial" w:hAnsi="Arial" w:cs="Arial"/>
          <w:sz w:val="22"/>
        </w:rPr>
        <w:t>iii</w:t>
      </w:r>
      <w:proofErr w:type="spellEnd"/>
      <w:r w:rsidRPr="00066821">
        <w:rPr>
          <w:rFonts w:ascii="Arial" w:hAnsi="Arial" w:cs="Arial"/>
          <w:sz w:val="22"/>
        </w:rPr>
        <w:t>) la cuantía del proceso de contratación.</w:t>
      </w:r>
    </w:p>
    <w:p w:rsidRPr="00066821" w:rsidR="00C96108" w:rsidP="00C96108" w:rsidRDefault="00C96108" w14:paraId="000E717E" w14:textId="4EDF5AE2">
      <w:pPr>
        <w:spacing w:before="120" w:line="276" w:lineRule="auto"/>
        <w:ind w:firstLine="708"/>
        <w:jc w:val="both"/>
        <w:rPr>
          <w:rFonts w:ascii="Arial" w:hAnsi="Arial" w:cs="Arial"/>
          <w:sz w:val="22"/>
        </w:rPr>
      </w:pPr>
      <w:r>
        <w:rPr>
          <w:rFonts w:ascii="Arial" w:hAnsi="Arial" w:cs="Arial"/>
          <w:sz w:val="22"/>
        </w:rPr>
        <w:t>En relación con e</w:t>
      </w:r>
      <w:r w:rsidRPr="00066821">
        <w:rPr>
          <w:rFonts w:ascii="Arial" w:hAnsi="Arial" w:cs="Arial"/>
          <w:sz w:val="22"/>
        </w:rPr>
        <w:t>l primer aspecto,</w:t>
      </w:r>
      <w:r w:rsidR="00515142">
        <w:rPr>
          <w:rFonts w:ascii="Arial" w:hAnsi="Arial" w:cs="Arial"/>
          <w:sz w:val="22"/>
        </w:rPr>
        <w:t xml:space="preserve"> por ser el objeto de su consulta,</w:t>
      </w:r>
      <w:r w:rsidRPr="00066821">
        <w:rPr>
          <w:rFonts w:ascii="Arial" w:hAnsi="Arial" w:cs="Arial"/>
          <w:sz w:val="22"/>
        </w:rPr>
        <w:t xml:space="preserve">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 para procesos de licitación pública, así como por </w:t>
      </w:r>
      <w:r>
        <w:rPr>
          <w:rFonts w:ascii="Arial" w:hAnsi="Arial" w:cs="Arial"/>
          <w:sz w:val="22"/>
        </w:rPr>
        <w:t>los</w:t>
      </w:r>
      <w:r w:rsidRPr="00066821">
        <w:rPr>
          <w:rFonts w:ascii="Arial" w:hAnsi="Arial" w:cs="Arial"/>
          <w:sz w:val="22"/>
        </w:rPr>
        <w:t xml:space="preserve"> Decreto</w:t>
      </w:r>
      <w:r>
        <w:rPr>
          <w:rFonts w:ascii="Arial" w:hAnsi="Arial" w:cs="Arial"/>
          <w:sz w:val="22"/>
        </w:rPr>
        <w:t>s</w:t>
      </w:r>
      <w:r w:rsidRPr="00066821">
        <w:rPr>
          <w:rFonts w:ascii="Arial" w:hAnsi="Arial" w:cs="Arial"/>
          <w:sz w:val="22"/>
        </w:rPr>
        <w:t xml:space="preserve"> 2096 de 2019</w:t>
      </w:r>
      <w:r>
        <w:rPr>
          <w:rFonts w:ascii="Arial" w:hAnsi="Arial" w:cs="Arial"/>
          <w:sz w:val="22"/>
        </w:rPr>
        <w:t xml:space="preserve"> y 594 de 2020</w:t>
      </w:r>
      <w:r w:rsidRPr="00066821">
        <w:rPr>
          <w:rFonts w:ascii="Arial" w:hAnsi="Arial" w:cs="Arial"/>
          <w:sz w:val="22"/>
        </w:rPr>
        <w:t xml:space="preserve"> para </w:t>
      </w:r>
      <w:r>
        <w:rPr>
          <w:rFonts w:ascii="Arial" w:hAnsi="Arial" w:cs="Arial"/>
          <w:sz w:val="22"/>
        </w:rPr>
        <w:t xml:space="preserve">los </w:t>
      </w:r>
      <w:r w:rsidRPr="00066821">
        <w:rPr>
          <w:rFonts w:ascii="Arial" w:hAnsi="Arial" w:cs="Arial"/>
          <w:sz w:val="22"/>
        </w:rPr>
        <w:t xml:space="preserve">procedimientos </w:t>
      </w:r>
      <w:r>
        <w:rPr>
          <w:rFonts w:ascii="Arial" w:hAnsi="Arial" w:cs="Arial"/>
          <w:sz w:val="22"/>
        </w:rPr>
        <w:t>menor y mínima cuantía</w:t>
      </w:r>
      <w:r w:rsidRPr="00066821">
        <w:rPr>
          <w:rFonts w:ascii="Arial" w:hAnsi="Arial" w:cs="Arial"/>
          <w:sz w:val="22"/>
        </w:rPr>
        <w:t>.</w:t>
      </w:r>
    </w:p>
    <w:p w:rsidRPr="00066821" w:rsidR="00C96108" w:rsidP="00515142" w:rsidRDefault="00C96108" w14:paraId="4524A638" w14:textId="3B28F337">
      <w:pPr>
        <w:spacing w:before="120" w:line="276" w:lineRule="auto"/>
        <w:ind w:firstLine="708"/>
        <w:jc w:val="both"/>
        <w:rPr>
          <w:rFonts w:ascii="Arial" w:hAnsi="Arial" w:cs="Arial"/>
          <w:sz w:val="22"/>
        </w:rPr>
      </w:pPr>
      <w:r w:rsidRPr="00066821">
        <w:rPr>
          <w:rFonts w:ascii="Arial" w:hAnsi="Arial" w:cs="Arial"/>
          <w:sz w:val="22"/>
        </w:rPr>
        <w:t>Con respecto a la actividad a contratar, la Matriz 1 establece cuáles son las que corresponden a cada uno de los tipos de infraestructura mencionados, con el fin de que la entidad identifi</w:t>
      </w:r>
      <w:r>
        <w:rPr>
          <w:rFonts w:ascii="Arial" w:hAnsi="Arial" w:cs="Arial"/>
          <w:sz w:val="22"/>
        </w:rPr>
        <w:t>que</w:t>
      </w:r>
      <w:r w:rsidRPr="00066821">
        <w:rPr>
          <w:rFonts w:ascii="Arial" w:hAnsi="Arial" w:cs="Arial"/>
          <w:sz w:val="22"/>
        </w:rPr>
        <w:t xml:space="preserve"> aquellas en las cuales puede encuadrarse de mejor forma el objeto que pretende ejecutar y determinar los requisitos de experiencia exigibles. Por ejemplo, para el tipo de infraestructura «</w:t>
      </w:r>
      <w:r w:rsidRPr="00515142" w:rsidR="00515142">
        <w:rPr>
          <w:rFonts w:ascii="Arial" w:hAnsi="Arial" w:cs="Arial"/>
          <w:sz w:val="22"/>
        </w:rPr>
        <w:t>3. OBRAS MARITIMAS Y FLUVIALES</w:t>
      </w:r>
      <w:r w:rsidRPr="00066821">
        <w:rPr>
          <w:rFonts w:ascii="Arial" w:hAnsi="Arial" w:cs="Arial"/>
          <w:sz w:val="22"/>
        </w:rPr>
        <w:t>» la entidad podrá verificar la experiencia requerida en su proceso, de acuerdo con las siguientes actividades</w:t>
      </w:r>
      <w:r w:rsidR="00A325FD">
        <w:rPr>
          <w:rFonts w:ascii="Arial" w:hAnsi="Arial" w:cs="Arial"/>
          <w:sz w:val="22"/>
        </w:rPr>
        <w:t>, dependiendo del proyecto a ejecutar</w:t>
      </w:r>
      <w:r w:rsidRPr="00066821">
        <w:rPr>
          <w:rFonts w:ascii="Arial" w:hAnsi="Arial" w:cs="Arial"/>
          <w:sz w:val="22"/>
        </w:rPr>
        <w:t xml:space="preserve">: </w:t>
      </w:r>
      <w:r w:rsidRPr="00066821" w:rsidR="00515142">
        <w:rPr>
          <w:rFonts w:ascii="Arial" w:hAnsi="Arial" w:cs="Arial"/>
          <w:sz w:val="22"/>
        </w:rPr>
        <w:t>«</w:t>
      </w:r>
      <w:r w:rsidRPr="00515142" w:rsidR="00515142">
        <w:rPr>
          <w:rFonts w:ascii="Arial" w:hAnsi="Arial" w:cs="Arial"/>
          <w:sz w:val="22"/>
        </w:rPr>
        <w:t>3.1 obra de dragado en canales de acceso a puertos marítimos</w:t>
      </w:r>
      <w:r w:rsidR="008359B9">
        <w:rPr>
          <w:rFonts w:ascii="Arial" w:hAnsi="Arial" w:cs="Arial"/>
          <w:sz w:val="22"/>
        </w:rPr>
        <w:t>»</w:t>
      </w:r>
      <w:r w:rsidR="00515142">
        <w:rPr>
          <w:rFonts w:ascii="Arial" w:hAnsi="Arial" w:cs="Arial"/>
          <w:sz w:val="22"/>
        </w:rPr>
        <w:t xml:space="preserve">, </w:t>
      </w:r>
      <w:r w:rsidRPr="00066821" w:rsidR="008359B9">
        <w:rPr>
          <w:rFonts w:ascii="Arial" w:hAnsi="Arial" w:cs="Arial"/>
          <w:sz w:val="22"/>
        </w:rPr>
        <w:t>«</w:t>
      </w:r>
      <w:r w:rsidRPr="00515142" w:rsidR="00515142">
        <w:rPr>
          <w:rFonts w:ascii="Arial" w:hAnsi="Arial" w:cs="Arial"/>
          <w:sz w:val="22"/>
        </w:rPr>
        <w:t>3.2 obra de dragado en ríos</w:t>
      </w:r>
      <w:r w:rsidR="008359B9">
        <w:rPr>
          <w:rFonts w:ascii="Arial" w:hAnsi="Arial" w:cs="Arial"/>
          <w:sz w:val="22"/>
        </w:rPr>
        <w:t>»</w:t>
      </w:r>
      <w:r w:rsidR="00515142">
        <w:rPr>
          <w:rFonts w:ascii="Arial" w:hAnsi="Arial" w:cs="Arial"/>
          <w:sz w:val="22"/>
        </w:rPr>
        <w:t xml:space="preserve">, </w:t>
      </w:r>
      <w:r w:rsidRPr="00066821" w:rsidR="008359B9">
        <w:rPr>
          <w:rFonts w:ascii="Arial" w:hAnsi="Arial" w:cs="Arial"/>
          <w:sz w:val="22"/>
        </w:rPr>
        <w:t>«</w:t>
      </w:r>
      <w:r w:rsidRPr="00515142" w:rsidR="00515142">
        <w:rPr>
          <w:rFonts w:ascii="Arial" w:hAnsi="Arial" w:cs="Arial"/>
          <w:sz w:val="22"/>
        </w:rPr>
        <w:t>3.3 obras complementarias a canales de acceso marítimo, a canales navegables fluviales, obras de protección o de encauzamiento en roca u obras de construcción o rehabilitación, o mejoramiento o mantenimiento de estructuras hidráulicas en roca</w:t>
      </w:r>
      <w:r w:rsidRPr="00066821" w:rsidR="008359B9">
        <w:rPr>
          <w:rFonts w:ascii="Arial" w:hAnsi="Arial" w:cs="Arial"/>
          <w:sz w:val="22"/>
        </w:rPr>
        <w:t>»</w:t>
      </w:r>
      <w:r w:rsidR="00515142">
        <w:rPr>
          <w:rFonts w:ascii="Arial" w:hAnsi="Arial" w:cs="Arial"/>
          <w:sz w:val="22"/>
        </w:rPr>
        <w:t xml:space="preserve">, </w:t>
      </w:r>
      <w:r w:rsidRPr="00066821" w:rsidR="008359B9">
        <w:rPr>
          <w:rFonts w:ascii="Arial" w:hAnsi="Arial" w:cs="Arial"/>
          <w:sz w:val="22"/>
        </w:rPr>
        <w:t>«</w:t>
      </w:r>
      <w:r w:rsidRPr="00515142" w:rsidR="00515142">
        <w:rPr>
          <w:rFonts w:ascii="Arial" w:hAnsi="Arial" w:cs="Arial"/>
          <w:sz w:val="22"/>
        </w:rPr>
        <w:t>3.4 obras de construcción o rehabilitación, o mejoramiento o mantenimiento de estructuras hidráulicas</w:t>
      </w:r>
      <w:r w:rsidRPr="00066821" w:rsidR="008359B9">
        <w:rPr>
          <w:rFonts w:ascii="Arial" w:hAnsi="Arial" w:cs="Arial"/>
          <w:sz w:val="22"/>
        </w:rPr>
        <w:t>»</w:t>
      </w:r>
      <w:r w:rsidR="00515142">
        <w:rPr>
          <w:rFonts w:ascii="Arial" w:hAnsi="Arial" w:cs="Arial"/>
          <w:sz w:val="22"/>
        </w:rPr>
        <w:t xml:space="preserve">, </w:t>
      </w:r>
      <w:r w:rsidRPr="00066821" w:rsidR="008359B9">
        <w:rPr>
          <w:rFonts w:ascii="Arial" w:hAnsi="Arial" w:cs="Arial"/>
          <w:sz w:val="22"/>
        </w:rPr>
        <w:t>«</w:t>
      </w:r>
      <w:r w:rsidRPr="00515142" w:rsidR="00515142">
        <w:rPr>
          <w:rFonts w:ascii="Arial" w:hAnsi="Arial" w:cs="Arial"/>
          <w:sz w:val="22"/>
        </w:rPr>
        <w:t>3.5 contratos de señalización fluvial</w:t>
      </w:r>
      <w:r w:rsidRPr="00066821" w:rsidR="008359B9">
        <w:rPr>
          <w:rFonts w:ascii="Arial" w:hAnsi="Arial" w:cs="Arial"/>
          <w:sz w:val="22"/>
        </w:rPr>
        <w:t>»</w:t>
      </w:r>
      <w:r w:rsidR="00515142">
        <w:rPr>
          <w:rFonts w:ascii="Arial" w:hAnsi="Arial" w:cs="Arial"/>
          <w:sz w:val="22"/>
        </w:rPr>
        <w:t xml:space="preserve">, </w:t>
      </w:r>
      <w:r w:rsidRPr="00066821" w:rsidR="008359B9">
        <w:rPr>
          <w:rFonts w:ascii="Arial" w:hAnsi="Arial" w:cs="Arial"/>
          <w:sz w:val="22"/>
        </w:rPr>
        <w:t>«</w:t>
      </w:r>
      <w:r w:rsidRPr="00515142" w:rsidR="00515142">
        <w:rPr>
          <w:rFonts w:ascii="Arial" w:hAnsi="Arial" w:cs="Arial"/>
          <w:sz w:val="22"/>
        </w:rPr>
        <w:t>3.6 destronque y limpieza fluvial</w:t>
      </w:r>
      <w:r w:rsidRPr="00066821" w:rsidR="008359B9">
        <w:rPr>
          <w:rFonts w:ascii="Arial" w:hAnsi="Arial" w:cs="Arial"/>
          <w:sz w:val="22"/>
        </w:rPr>
        <w:t>»</w:t>
      </w:r>
      <w:r w:rsidR="00515142">
        <w:rPr>
          <w:rFonts w:ascii="Arial" w:hAnsi="Arial" w:cs="Arial"/>
          <w:sz w:val="22"/>
        </w:rPr>
        <w:t xml:space="preserve">, </w:t>
      </w:r>
      <w:r w:rsidRPr="00066821" w:rsidR="008359B9">
        <w:rPr>
          <w:rFonts w:ascii="Arial" w:hAnsi="Arial" w:cs="Arial"/>
          <w:sz w:val="22"/>
        </w:rPr>
        <w:t>«</w:t>
      </w:r>
      <w:r w:rsidR="00515142">
        <w:rPr>
          <w:rFonts w:ascii="Arial" w:hAnsi="Arial" w:cs="Arial"/>
          <w:sz w:val="22"/>
        </w:rPr>
        <w:t>3</w:t>
      </w:r>
      <w:r w:rsidRPr="00515142" w:rsidR="00515142">
        <w:rPr>
          <w:rFonts w:ascii="Arial" w:hAnsi="Arial" w:cs="Arial"/>
          <w:sz w:val="22"/>
        </w:rPr>
        <w:t xml:space="preserve">.7 mantenimiento de muelle a través de </w:t>
      </w:r>
      <w:r w:rsidRPr="00515142" w:rsidR="00515142">
        <w:rPr>
          <w:rFonts w:ascii="Arial" w:hAnsi="Arial" w:cs="Arial"/>
          <w:sz w:val="22"/>
        </w:rPr>
        <w:lastRenderedPageBreak/>
        <w:t>dragado y obras de protección</w:t>
      </w:r>
      <w:r w:rsidRPr="00066821" w:rsidR="008359B9">
        <w:rPr>
          <w:rFonts w:ascii="Arial" w:hAnsi="Arial" w:cs="Arial"/>
          <w:sz w:val="22"/>
        </w:rPr>
        <w:t>»</w:t>
      </w:r>
      <w:r w:rsidR="00515142">
        <w:rPr>
          <w:rFonts w:ascii="Arial" w:hAnsi="Arial" w:cs="Arial"/>
          <w:sz w:val="22"/>
        </w:rPr>
        <w:t xml:space="preserve">, </w:t>
      </w:r>
      <w:r w:rsidRPr="00066821" w:rsidR="008359B9">
        <w:rPr>
          <w:rFonts w:ascii="Arial" w:hAnsi="Arial" w:cs="Arial"/>
          <w:sz w:val="22"/>
        </w:rPr>
        <w:t>«</w:t>
      </w:r>
      <w:r w:rsidRPr="00515142" w:rsidR="00515142">
        <w:rPr>
          <w:rFonts w:ascii="Arial" w:hAnsi="Arial" w:cs="Arial"/>
          <w:sz w:val="22"/>
        </w:rPr>
        <w:t>3.8 construcci</w:t>
      </w:r>
      <w:r w:rsidR="00515142">
        <w:rPr>
          <w:rFonts w:ascii="Arial" w:hAnsi="Arial" w:cs="Arial"/>
          <w:sz w:val="22"/>
        </w:rPr>
        <w:t>ó</w:t>
      </w:r>
      <w:r w:rsidRPr="00515142" w:rsidR="00515142">
        <w:rPr>
          <w:rFonts w:ascii="Arial" w:hAnsi="Arial" w:cs="Arial"/>
          <w:sz w:val="22"/>
        </w:rPr>
        <w:t>n muelles flotantes</w:t>
      </w:r>
      <w:r w:rsidRPr="00066821" w:rsidR="008359B9">
        <w:rPr>
          <w:rFonts w:ascii="Arial" w:hAnsi="Arial" w:cs="Arial"/>
          <w:sz w:val="22"/>
        </w:rPr>
        <w:t>»</w:t>
      </w:r>
      <w:r w:rsidR="00515142">
        <w:rPr>
          <w:rFonts w:ascii="Arial" w:hAnsi="Arial" w:cs="Arial"/>
          <w:sz w:val="22"/>
        </w:rPr>
        <w:t xml:space="preserve">, </w:t>
      </w:r>
      <w:r w:rsidRPr="00066821" w:rsidR="008359B9">
        <w:rPr>
          <w:rFonts w:ascii="Arial" w:hAnsi="Arial" w:cs="Arial"/>
          <w:sz w:val="22"/>
        </w:rPr>
        <w:t>«</w:t>
      </w:r>
      <w:r w:rsidRPr="00515142" w:rsidR="00515142">
        <w:rPr>
          <w:rFonts w:ascii="Arial" w:hAnsi="Arial" w:cs="Arial"/>
          <w:sz w:val="22"/>
        </w:rPr>
        <w:t>3.9 construcción muelles en concreto</w:t>
      </w:r>
      <w:r w:rsidRPr="00066821" w:rsidR="008359B9">
        <w:rPr>
          <w:rFonts w:ascii="Arial" w:hAnsi="Arial" w:cs="Arial"/>
          <w:sz w:val="22"/>
        </w:rPr>
        <w:t>»</w:t>
      </w:r>
      <w:r w:rsidR="00515142">
        <w:rPr>
          <w:rFonts w:ascii="Arial" w:hAnsi="Arial" w:cs="Arial"/>
          <w:sz w:val="22"/>
        </w:rPr>
        <w:t xml:space="preserve">, </w:t>
      </w:r>
      <w:r w:rsidRPr="00066821" w:rsidR="008359B9">
        <w:rPr>
          <w:rFonts w:ascii="Arial" w:hAnsi="Arial" w:cs="Arial"/>
          <w:sz w:val="22"/>
        </w:rPr>
        <w:t>«</w:t>
      </w:r>
      <w:r w:rsidRPr="00515142" w:rsidR="00515142">
        <w:rPr>
          <w:rFonts w:ascii="Arial" w:hAnsi="Arial" w:cs="Arial"/>
          <w:sz w:val="22"/>
        </w:rPr>
        <w:t>3.10 mantenimiento de muelles flotantes</w:t>
      </w:r>
      <w:r w:rsidRPr="00066821" w:rsidR="008359B9">
        <w:rPr>
          <w:rFonts w:ascii="Arial" w:hAnsi="Arial" w:cs="Arial"/>
          <w:sz w:val="22"/>
        </w:rPr>
        <w:t>»</w:t>
      </w:r>
      <w:r w:rsidR="00515142">
        <w:rPr>
          <w:rFonts w:ascii="Arial" w:hAnsi="Arial" w:cs="Arial"/>
          <w:sz w:val="22"/>
        </w:rPr>
        <w:t xml:space="preserve">, </w:t>
      </w:r>
      <w:r w:rsidRPr="00066821" w:rsidR="008359B9">
        <w:rPr>
          <w:rFonts w:ascii="Arial" w:hAnsi="Arial" w:cs="Arial"/>
          <w:sz w:val="22"/>
        </w:rPr>
        <w:t>«</w:t>
      </w:r>
      <w:r w:rsidRPr="00515142" w:rsidR="00515142">
        <w:rPr>
          <w:rFonts w:ascii="Arial" w:hAnsi="Arial" w:cs="Arial"/>
          <w:sz w:val="22"/>
        </w:rPr>
        <w:t>3.11 mantenimiento de muelles en concreto</w:t>
      </w:r>
      <w:r w:rsidRPr="00066821" w:rsidR="008359B9">
        <w:rPr>
          <w:rFonts w:ascii="Arial" w:hAnsi="Arial" w:cs="Arial"/>
          <w:sz w:val="22"/>
        </w:rPr>
        <w:t>»</w:t>
      </w:r>
      <w:r w:rsidR="00515142">
        <w:rPr>
          <w:rFonts w:ascii="Arial" w:hAnsi="Arial" w:cs="Arial"/>
          <w:sz w:val="22"/>
        </w:rPr>
        <w:t xml:space="preserve">, </w:t>
      </w:r>
      <w:r w:rsidRPr="00066821" w:rsidR="008359B9">
        <w:rPr>
          <w:rFonts w:ascii="Arial" w:hAnsi="Arial" w:cs="Arial"/>
          <w:sz w:val="22"/>
        </w:rPr>
        <w:t>«</w:t>
      </w:r>
      <w:r w:rsidRPr="00515142" w:rsidR="00515142">
        <w:rPr>
          <w:rFonts w:ascii="Arial" w:hAnsi="Arial" w:cs="Arial"/>
          <w:sz w:val="22"/>
        </w:rPr>
        <w:t>3.12 mantenimiento</w:t>
      </w:r>
      <w:r w:rsidR="00515142">
        <w:rPr>
          <w:rFonts w:ascii="Arial" w:hAnsi="Arial" w:cs="Arial"/>
          <w:sz w:val="22"/>
        </w:rPr>
        <w:t>,</w:t>
      </w:r>
      <w:r w:rsidRPr="00515142" w:rsidR="00515142">
        <w:rPr>
          <w:rFonts w:ascii="Arial" w:hAnsi="Arial" w:cs="Arial"/>
          <w:sz w:val="22"/>
        </w:rPr>
        <w:t xml:space="preserve"> administración</w:t>
      </w:r>
      <w:r w:rsidR="00515142">
        <w:rPr>
          <w:rFonts w:ascii="Arial" w:hAnsi="Arial" w:cs="Arial"/>
          <w:sz w:val="22"/>
        </w:rPr>
        <w:t>,</w:t>
      </w:r>
      <w:r w:rsidRPr="00515142" w:rsidR="00515142">
        <w:rPr>
          <w:rFonts w:ascii="Arial" w:hAnsi="Arial" w:cs="Arial"/>
          <w:sz w:val="22"/>
        </w:rPr>
        <w:t xml:space="preserve"> organización y operación de la infraestructura portuaria metálico o flotantes</w:t>
      </w:r>
      <w:r w:rsidRPr="00066821" w:rsidR="008359B9">
        <w:rPr>
          <w:rFonts w:ascii="Arial" w:hAnsi="Arial" w:cs="Arial"/>
          <w:sz w:val="22"/>
        </w:rPr>
        <w:t>»</w:t>
      </w:r>
      <w:r w:rsidR="00515142">
        <w:rPr>
          <w:rFonts w:ascii="Arial" w:hAnsi="Arial" w:cs="Arial"/>
          <w:sz w:val="22"/>
        </w:rPr>
        <w:t xml:space="preserve">, </w:t>
      </w:r>
      <w:r w:rsidRPr="00066821" w:rsidR="008359B9">
        <w:rPr>
          <w:rFonts w:ascii="Arial" w:hAnsi="Arial" w:cs="Arial"/>
          <w:sz w:val="22"/>
        </w:rPr>
        <w:t>«</w:t>
      </w:r>
      <w:r w:rsidRPr="00515142" w:rsidR="00515142">
        <w:rPr>
          <w:rFonts w:ascii="Arial" w:hAnsi="Arial" w:cs="Arial"/>
          <w:sz w:val="22"/>
        </w:rPr>
        <w:t>3.13 mantenimiento</w:t>
      </w:r>
      <w:r w:rsidR="00515142">
        <w:rPr>
          <w:rFonts w:ascii="Arial" w:hAnsi="Arial" w:cs="Arial"/>
          <w:sz w:val="22"/>
        </w:rPr>
        <w:t>,</w:t>
      </w:r>
      <w:r w:rsidRPr="00515142" w:rsidR="00515142">
        <w:rPr>
          <w:rFonts w:ascii="Arial" w:hAnsi="Arial" w:cs="Arial"/>
          <w:sz w:val="22"/>
        </w:rPr>
        <w:t xml:space="preserve"> administración</w:t>
      </w:r>
      <w:r w:rsidR="00515142">
        <w:rPr>
          <w:rFonts w:ascii="Arial" w:hAnsi="Arial" w:cs="Arial"/>
          <w:sz w:val="22"/>
        </w:rPr>
        <w:t>,</w:t>
      </w:r>
      <w:r w:rsidRPr="00515142" w:rsidR="00515142">
        <w:rPr>
          <w:rFonts w:ascii="Arial" w:hAnsi="Arial" w:cs="Arial"/>
          <w:sz w:val="22"/>
        </w:rPr>
        <w:t xml:space="preserve"> organización y operación de la infraestructura portuaria en concreto</w:t>
      </w:r>
      <w:r w:rsidRPr="00066821">
        <w:rPr>
          <w:rFonts w:ascii="Arial" w:hAnsi="Arial" w:cs="Arial"/>
          <w:sz w:val="22"/>
        </w:rPr>
        <w:t>».</w:t>
      </w:r>
    </w:p>
    <w:p w:rsidRPr="00066821" w:rsidR="00C96108" w:rsidP="00C96108" w:rsidRDefault="00C96108" w14:paraId="2A099C12" w14:textId="77777777">
      <w:pPr>
        <w:spacing w:before="120" w:line="276" w:lineRule="auto"/>
        <w:ind w:firstLine="708"/>
        <w:jc w:val="both"/>
        <w:rPr>
          <w:rFonts w:ascii="Arial" w:hAnsi="Arial" w:cs="Arial"/>
          <w:sz w:val="22"/>
        </w:rPr>
      </w:pPr>
      <w:r w:rsidRPr="00066821">
        <w:rPr>
          <w:rFonts w:ascii="Arial" w:hAnsi="Arial" w:cs="Arial"/>
          <w:sz w:val="22"/>
        </w:rPr>
        <w:t>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artículo 4 de la Ley 1882 de 2018 y en el artículo 2.2.1.2.6.1.3</w:t>
      </w:r>
      <w:r>
        <w:rPr>
          <w:rFonts w:ascii="Arial" w:hAnsi="Arial" w:cs="Arial"/>
          <w:sz w:val="22"/>
        </w:rPr>
        <w:t xml:space="preserve">, </w:t>
      </w:r>
      <w:r w:rsidRPr="00F803F1">
        <w:rPr>
          <w:rFonts w:ascii="Arial" w:hAnsi="Arial" w:cs="Arial"/>
          <w:sz w:val="22"/>
        </w:rPr>
        <w:t>2.2.1.2.6.2.3</w:t>
      </w:r>
      <w:r>
        <w:rPr>
          <w:rFonts w:ascii="Arial" w:hAnsi="Arial" w:cs="Arial"/>
          <w:sz w:val="22"/>
        </w:rPr>
        <w:t xml:space="preserve"> y </w:t>
      </w:r>
      <w:r w:rsidRPr="00F803F1">
        <w:rPr>
          <w:rFonts w:ascii="Arial" w:hAnsi="Arial" w:cs="Arial"/>
          <w:sz w:val="22"/>
        </w:rPr>
        <w:t>2.2.1.2.6.3.3</w:t>
      </w:r>
      <w:r w:rsidRPr="00066821">
        <w:rPr>
          <w:rFonts w:ascii="Arial" w:hAnsi="Arial" w:cs="Arial"/>
          <w:sz w:val="22"/>
        </w:rPr>
        <w:t xml:space="preserve"> del Decreto 1082 de 2015, conforme a los cuales las condiciones habilitantes fijadas en los documentos tipo deben tener en cuenta la naturaleza y cuantía del tipo de intervención. </w:t>
      </w:r>
    </w:p>
    <w:p w:rsidRPr="00066821" w:rsidR="00C96108" w:rsidP="00C96108" w:rsidRDefault="00FA0C7C" w14:paraId="4DB52AF7" w14:textId="34AE7E6F">
      <w:pPr>
        <w:spacing w:before="120" w:after="120" w:line="276" w:lineRule="auto"/>
        <w:ind w:firstLine="709"/>
        <w:jc w:val="both"/>
        <w:rPr>
          <w:rFonts w:ascii="Arial" w:hAnsi="Arial" w:cs="Arial"/>
          <w:sz w:val="22"/>
        </w:rPr>
      </w:pPr>
      <w:r>
        <w:rPr>
          <w:rFonts w:ascii="Arial" w:hAnsi="Arial" w:cs="Arial"/>
          <w:sz w:val="22"/>
        </w:rPr>
        <w:t xml:space="preserve">Con lo anterior es posible determinar las obras relacionadas con los tipos de infraestructura </w:t>
      </w:r>
      <w:r w:rsidRPr="00066821" w:rsidR="00C96108">
        <w:rPr>
          <w:rFonts w:ascii="Arial" w:hAnsi="Arial" w:cs="Arial"/>
          <w:sz w:val="22"/>
        </w:rPr>
        <w:t>establecido</w:t>
      </w:r>
      <w:r>
        <w:rPr>
          <w:rFonts w:ascii="Arial" w:hAnsi="Arial" w:cs="Arial"/>
          <w:sz w:val="22"/>
        </w:rPr>
        <w:t>s</w:t>
      </w:r>
      <w:r w:rsidRPr="00066821" w:rsidR="00C96108">
        <w:rPr>
          <w:rFonts w:ascii="Arial" w:hAnsi="Arial" w:cs="Arial"/>
          <w:sz w:val="22"/>
        </w:rPr>
        <w:t xml:space="preserve"> en los documentos desarrollados por la Agencia Nacional de Contratación Pública – Colombia Compra Eficiente, </w:t>
      </w:r>
      <w:r>
        <w:rPr>
          <w:rFonts w:ascii="Arial" w:hAnsi="Arial" w:cs="Arial"/>
          <w:sz w:val="22"/>
        </w:rPr>
        <w:t>los cuales están</w:t>
      </w:r>
      <w:r w:rsidRPr="00066821" w:rsidR="00C96108">
        <w:rPr>
          <w:rFonts w:ascii="Arial" w:hAnsi="Arial" w:cs="Arial"/>
          <w:sz w:val="22"/>
        </w:rPr>
        <w:t xml:space="preserve"> incluido</w:t>
      </w:r>
      <w:r>
        <w:rPr>
          <w:rFonts w:ascii="Arial" w:hAnsi="Arial" w:cs="Arial"/>
          <w:sz w:val="22"/>
        </w:rPr>
        <w:t>s</w:t>
      </w:r>
      <w:r w:rsidRPr="00066821" w:rsidR="00C96108">
        <w:rPr>
          <w:rFonts w:ascii="Arial" w:hAnsi="Arial" w:cs="Arial"/>
          <w:sz w:val="22"/>
        </w:rPr>
        <w:t xml:space="preserve"> en la Matriz 1, que es resultado del mandato establecido en el artículo 4 de la Ley 1882 de 2018, </w:t>
      </w:r>
      <w:r w:rsidR="00C96108">
        <w:rPr>
          <w:rFonts w:ascii="Arial" w:hAnsi="Arial" w:cs="Arial"/>
          <w:sz w:val="22"/>
        </w:rPr>
        <w:t>por lo que son</w:t>
      </w:r>
      <w:r w:rsidRPr="00066821" w:rsidR="00C96108">
        <w:rPr>
          <w:rFonts w:ascii="Arial" w:hAnsi="Arial" w:cs="Arial"/>
          <w:sz w:val="22"/>
        </w:rPr>
        <w:t xml:space="preserve"> de obligatorio cumplimiento. Igualmente, se encuentran sometidos a la reglamentación establecida en</w:t>
      </w:r>
      <w:r w:rsidR="00C96108">
        <w:rPr>
          <w:rFonts w:ascii="Arial" w:hAnsi="Arial" w:cs="Arial"/>
          <w:sz w:val="22"/>
        </w:rPr>
        <w:t xml:space="preserve"> </w:t>
      </w:r>
      <w:r w:rsidRPr="00066821" w:rsidR="00C96108">
        <w:rPr>
          <w:rFonts w:ascii="Arial" w:hAnsi="Arial" w:cs="Arial"/>
          <w:sz w:val="22"/>
        </w:rPr>
        <w:t>l</w:t>
      </w:r>
      <w:r w:rsidR="00C96108">
        <w:rPr>
          <w:rFonts w:ascii="Arial" w:hAnsi="Arial" w:cs="Arial"/>
          <w:sz w:val="22"/>
        </w:rPr>
        <w:t>os</w:t>
      </w:r>
      <w:r w:rsidRPr="00066821" w:rsidR="00C96108">
        <w:rPr>
          <w:rFonts w:ascii="Arial" w:hAnsi="Arial" w:cs="Arial"/>
          <w:sz w:val="22"/>
        </w:rPr>
        <w:t xml:space="preserve"> Decreto</w:t>
      </w:r>
      <w:r w:rsidR="00C96108">
        <w:rPr>
          <w:rFonts w:ascii="Arial" w:hAnsi="Arial" w:cs="Arial"/>
          <w:sz w:val="22"/>
        </w:rPr>
        <w:t>s</w:t>
      </w:r>
      <w:r w:rsidRPr="00066821" w:rsidR="00C96108">
        <w:rPr>
          <w:rFonts w:ascii="Arial" w:hAnsi="Arial" w:cs="Arial"/>
          <w:sz w:val="22"/>
        </w:rPr>
        <w:t xml:space="preserve"> 342 de 2019</w:t>
      </w:r>
      <w:r w:rsidR="00C96108">
        <w:rPr>
          <w:rFonts w:ascii="Arial" w:hAnsi="Arial" w:cs="Arial"/>
          <w:sz w:val="22"/>
        </w:rPr>
        <w:t xml:space="preserve">, </w:t>
      </w:r>
      <w:r w:rsidRPr="00066821" w:rsidR="00C96108">
        <w:rPr>
          <w:rFonts w:ascii="Arial" w:hAnsi="Arial" w:cs="Arial"/>
          <w:sz w:val="22"/>
        </w:rPr>
        <w:t>2096 de 2019</w:t>
      </w:r>
      <w:r w:rsidR="00C96108">
        <w:rPr>
          <w:rFonts w:ascii="Arial" w:hAnsi="Arial" w:cs="Arial"/>
          <w:sz w:val="22"/>
        </w:rPr>
        <w:t xml:space="preserve"> y 594 de 2020</w:t>
      </w:r>
      <w:r w:rsidR="00A325FD">
        <w:rPr>
          <w:rFonts w:ascii="Arial" w:hAnsi="Arial" w:cs="Arial"/>
          <w:sz w:val="22"/>
        </w:rPr>
        <w:t>, por lo que</w:t>
      </w:r>
      <w:r w:rsidRPr="00066821" w:rsidR="00C96108">
        <w:rPr>
          <w:rFonts w:ascii="Arial" w:hAnsi="Arial" w:cs="Arial"/>
          <w:sz w:val="22"/>
        </w:rPr>
        <w:t xml:space="preserve"> no pueden ser alterados, modificados o adicionados en su contenido. </w:t>
      </w:r>
    </w:p>
    <w:p w:rsidRPr="00066821" w:rsidR="00C96108" w:rsidP="00C96108" w:rsidRDefault="00C96108" w14:paraId="3A3E2A0F" w14:textId="77777777">
      <w:pPr>
        <w:spacing w:before="120" w:line="276" w:lineRule="auto"/>
        <w:ind w:firstLine="708"/>
        <w:jc w:val="both"/>
        <w:rPr>
          <w:rFonts w:ascii="Arial" w:hAnsi="Arial" w:cs="Arial"/>
          <w:sz w:val="22"/>
        </w:rPr>
      </w:pPr>
      <w:r w:rsidRPr="00066821">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rsidRPr="00066821" w:rsidR="00C96108" w:rsidP="00C96108" w:rsidRDefault="00C96108" w14:paraId="7DE0639A" w14:textId="77777777">
      <w:pPr>
        <w:spacing w:before="120" w:line="276" w:lineRule="auto"/>
        <w:ind w:firstLine="708"/>
        <w:jc w:val="both"/>
        <w:rPr>
          <w:rFonts w:ascii="Arial" w:hAnsi="Arial" w:cs="Arial"/>
          <w:sz w:val="22"/>
        </w:rPr>
      </w:pPr>
      <w:r w:rsidRPr="00066821">
        <w:rPr>
          <w:rFonts w:ascii="Arial" w:hAnsi="Arial" w:cs="Arial"/>
          <w:sz w:val="22"/>
        </w:rPr>
        <w:t>a) Identificar en la Matriz 1 el tipo de infraestructura sobre el cual recae la obra a ejecutar. Al respecto esta matriz contiene ocho (8) secciones que corresponden a los tipos de infraestructura estandarizados.</w:t>
      </w:r>
    </w:p>
    <w:p w:rsidRPr="00066821" w:rsidR="00C96108" w:rsidP="00C96108" w:rsidRDefault="00C96108" w14:paraId="245A0934" w14:textId="77777777">
      <w:pPr>
        <w:spacing w:before="120" w:line="276" w:lineRule="auto"/>
        <w:ind w:firstLine="708"/>
        <w:jc w:val="both"/>
        <w:rPr>
          <w:rFonts w:ascii="Arial" w:hAnsi="Arial" w:cs="Arial"/>
          <w:sz w:val="22"/>
        </w:rPr>
      </w:pPr>
      <w:r w:rsidRPr="00066821">
        <w:rPr>
          <w:rFonts w:ascii="Arial" w:hAnsi="Arial" w:cs="Arial"/>
          <w:sz w:val="22"/>
        </w:rPr>
        <w:t xml:space="preserve">b) Definido el tipo de infraestructura, identificar la </w:t>
      </w:r>
      <w:r w:rsidRPr="00066821">
        <w:rPr>
          <w:rFonts w:ascii="Arial" w:hAnsi="Arial" w:eastAsia="Calibri" w:cs="Arial"/>
          <w:sz w:val="22"/>
        </w:rPr>
        <w:t>«</w:t>
      </w:r>
      <w:r w:rsidRPr="00066821">
        <w:rPr>
          <w:rFonts w:ascii="Arial" w:hAnsi="Arial" w:cs="Arial"/>
          <w:sz w:val="22"/>
        </w:rPr>
        <w:t>ACTIVIDAD A CONTRATAR</w:t>
      </w:r>
      <w:r w:rsidRPr="00066821">
        <w:rPr>
          <w:rFonts w:ascii="Arial" w:hAnsi="Arial" w:eastAsia="Calibri" w:cs="Arial"/>
          <w:sz w:val="22"/>
        </w:rPr>
        <w:t>»</w:t>
      </w:r>
      <w:r w:rsidRPr="00066821">
        <w:rPr>
          <w:rFonts w:ascii="Arial" w:hAnsi="Arial" w:cs="Arial"/>
          <w:sz w:val="22"/>
        </w:rPr>
        <w:t xml:space="preserve"> acorde con la Matriz 1. </w:t>
      </w:r>
    </w:p>
    <w:p w:rsidRPr="00066821" w:rsidR="00C96108" w:rsidP="00C96108" w:rsidRDefault="00C96108" w14:paraId="2D1FC5EA" w14:textId="77777777">
      <w:pPr>
        <w:spacing w:before="120" w:line="276" w:lineRule="auto"/>
        <w:ind w:firstLine="708"/>
        <w:jc w:val="both"/>
        <w:rPr>
          <w:rFonts w:ascii="Arial" w:hAnsi="Arial" w:cs="Arial"/>
          <w:sz w:val="22"/>
        </w:rPr>
      </w:pPr>
      <w:r w:rsidRPr="00066821">
        <w:rPr>
          <w:rFonts w:ascii="Arial" w:hAnsi="Arial" w:cs="Arial"/>
          <w:sz w:val="22"/>
        </w:rPr>
        <w:t xml:space="preserve">c) Identificar el rango en el cual se encuentra el Proceso de Contratación de acuerdo con el presupuesto oficial. </w:t>
      </w:r>
    </w:p>
    <w:p w:rsidRPr="00066821" w:rsidR="00C96108" w:rsidP="00C96108" w:rsidRDefault="00C96108" w14:paraId="36F87A6D" w14:textId="77777777">
      <w:pPr>
        <w:spacing w:before="120" w:line="276" w:lineRule="auto"/>
        <w:ind w:firstLine="708"/>
        <w:jc w:val="both"/>
        <w:rPr>
          <w:rFonts w:ascii="Arial" w:hAnsi="Arial" w:cs="Arial"/>
          <w:sz w:val="22"/>
        </w:rPr>
      </w:pPr>
      <w:r w:rsidRPr="00066821">
        <w:rPr>
          <w:rFonts w:ascii="Arial" w:hAnsi="Arial" w:cs="Arial"/>
          <w:sz w:val="22"/>
        </w:rPr>
        <w:t xml:space="preserve">d) Identificar la </w:t>
      </w:r>
      <w:r w:rsidRPr="00066821">
        <w:rPr>
          <w:rFonts w:ascii="Arial" w:hAnsi="Arial" w:eastAsia="Calibri" w:cs="Arial"/>
          <w:sz w:val="22"/>
        </w:rPr>
        <w:t>«</w:t>
      </w:r>
      <w:r w:rsidRPr="00066821">
        <w:rPr>
          <w:rFonts w:ascii="Arial" w:hAnsi="Arial" w:cs="Arial"/>
          <w:sz w:val="22"/>
        </w:rPr>
        <w:t>experiencia general</w:t>
      </w:r>
      <w:r w:rsidRPr="00066821">
        <w:rPr>
          <w:rFonts w:ascii="Arial" w:hAnsi="Arial" w:eastAsia="Calibri" w:cs="Arial"/>
          <w:sz w:val="22"/>
        </w:rPr>
        <w:t>»</w:t>
      </w:r>
      <w:r w:rsidRPr="00066821">
        <w:rPr>
          <w:rFonts w:ascii="Arial" w:hAnsi="Arial" w:cs="Arial"/>
          <w:sz w:val="22"/>
        </w:rPr>
        <w:t xml:space="preserve"> exigible acorde con la Matriz 1 teniendo en cuenta la actividad a contratar y el rango de la cuantía del Proceso de Contratación. </w:t>
      </w:r>
    </w:p>
    <w:p w:rsidRPr="00066821" w:rsidR="00C96108" w:rsidP="00C96108" w:rsidRDefault="00C96108" w14:paraId="757D67F5" w14:textId="77777777">
      <w:pPr>
        <w:spacing w:before="120" w:line="276" w:lineRule="auto"/>
        <w:ind w:firstLine="708"/>
        <w:jc w:val="both"/>
        <w:rPr>
          <w:rFonts w:ascii="Arial" w:hAnsi="Arial" w:cs="Arial"/>
          <w:sz w:val="22"/>
        </w:rPr>
      </w:pPr>
      <w:r w:rsidRPr="00066821">
        <w:rPr>
          <w:rFonts w:ascii="Arial" w:hAnsi="Arial" w:cs="Arial"/>
          <w:sz w:val="22"/>
        </w:rPr>
        <w:t xml:space="preserve">e) Identificar la </w:t>
      </w:r>
      <w:r w:rsidRPr="00066821">
        <w:rPr>
          <w:rFonts w:ascii="Arial" w:hAnsi="Arial" w:eastAsia="Calibri" w:cs="Arial"/>
          <w:sz w:val="22"/>
        </w:rPr>
        <w:t>«</w:t>
      </w:r>
      <w:r w:rsidRPr="00066821">
        <w:rPr>
          <w:rFonts w:ascii="Arial" w:hAnsi="Arial" w:cs="Arial"/>
          <w:sz w:val="22"/>
        </w:rPr>
        <w:t>experiencia específica</w:t>
      </w:r>
      <w:r w:rsidRPr="00066821">
        <w:rPr>
          <w:rFonts w:ascii="Arial" w:hAnsi="Arial" w:eastAsia="Calibri" w:cs="Arial"/>
          <w:sz w:val="22"/>
        </w:rPr>
        <w:t>»</w:t>
      </w:r>
      <w:r w:rsidRPr="00066821">
        <w:rPr>
          <w:rFonts w:ascii="Arial" w:hAnsi="Arial" w:cs="Arial"/>
          <w:sz w:val="22"/>
        </w:rPr>
        <w:t xml:space="preserve"> exigible y el porcentaje de dimensionamiento que se puede solicitar acorde con la longitud a ejecutar, de acuerdo con la cuantía del proceso de contratación. Cuando en la </w:t>
      </w:r>
      <w:r w:rsidRPr="00066821">
        <w:rPr>
          <w:rFonts w:ascii="Arial" w:hAnsi="Arial" w:eastAsia="Calibri" w:cs="Arial"/>
          <w:sz w:val="22"/>
        </w:rPr>
        <w:t>«</w:t>
      </w:r>
      <w:r w:rsidRPr="00066821">
        <w:rPr>
          <w:rFonts w:ascii="Arial" w:hAnsi="Arial" w:cs="Arial"/>
          <w:sz w:val="22"/>
        </w:rPr>
        <w:t>experiencia específica</w:t>
      </w:r>
      <w:r w:rsidRPr="00066821">
        <w:rPr>
          <w:rFonts w:ascii="Arial" w:hAnsi="Arial" w:eastAsia="Calibri" w:cs="Arial"/>
          <w:sz w:val="22"/>
        </w:rPr>
        <w:t>»</w:t>
      </w:r>
      <w:r w:rsidRPr="00066821">
        <w:rPr>
          <w:rFonts w:ascii="Arial" w:hAnsi="Arial" w:cs="Arial"/>
          <w:sz w:val="22"/>
        </w:rPr>
        <w:t xml:space="preserve"> se indiquen las siglas </w:t>
      </w:r>
      <w:r w:rsidRPr="00066821">
        <w:rPr>
          <w:rFonts w:ascii="Arial" w:hAnsi="Arial" w:cs="Arial"/>
          <w:i/>
          <w:iCs/>
          <w:sz w:val="22"/>
        </w:rPr>
        <w:t>N.A</w:t>
      </w:r>
      <w:r w:rsidRPr="00066821">
        <w:rPr>
          <w:rFonts w:ascii="Arial" w:hAnsi="Arial" w:cs="Arial"/>
          <w:sz w:val="22"/>
        </w:rPr>
        <w:t xml:space="preserve"> significa que la entidad estatal no puede exigir a los proponentes experiencia específica en los procesos de contratación. </w:t>
      </w:r>
    </w:p>
    <w:p w:rsidRPr="008E5296" w:rsidR="00C96108" w:rsidP="00C96108" w:rsidRDefault="00C96108" w14:paraId="670A2354" w14:textId="4B75FEB8">
      <w:pPr>
        <w:spacing w:before="120" w:after="120" w:line="276" w:lineRule="auto"/>
        <w:ind w:firstLine="708"/>
        <w:jc w:val="both"/>
        <w:rPr>
          <w:rFonts w:ascii="Arial" w:hAnsi="Arial" w:cs="Arial"/>
          <w:color w:val="000000" w:themeColor="text1"/>
          <w:sz w:val="22"/>
          <w:lang w:val="es-CO"/>
        </w:rPr>
      </w:pPr>
      <w:r w:rsidRPr="008E5296">
        <w:rPr>
          <w:rFonts w:ascii="Arial" w:hAnsi="Arial" w:cs="Arial"/>
          <w:color w:val="000000" w:themeColor="text1"/>
          <w:sz w:val="22"/>
          <w:lang w:val="es-CO"/>
        </w:rPr>
        <w:lastRenderedPageBreak/>
        <w:t>A</w:t>
      </w:r>
      <w:r>
        <w:rPr>
          <w:rFonts w:ascii="Arial" w:hAnsi="Arial" w:cs="Arial"/>
          <w:color w:val="000000" w:themeColor="text1"/>
          <w:sz w:val="22"/>
          <w:lang w:val="es-CO"/>
        </w:rPr>
        <w:t xml:space="preserve"> manera de ejemplo, para efectos de los «Documentos Tipo – Versión </w:t>
      </w:r>
      <w:r w:rsidR="00007D5B">
        <w:rPr>
          <w:rFonts w:ascii="Arial" w:hAnsi="Arial" w:cs="Arial"/>
          <w:color w:val="000000" w:themeColor="text1"/>
          <w:sz w:val="22"/>
          <w:lang w:val="es-CO"/>
        </w:rPr>
        <w:t>3</w:t>
      </w:r>
      <w:r>
        <w:rPr>
          <w:rFonts w:ascii="Arial" w:hAnsi="Arial" w:cs="Arial"/>
          <w:color w:val="000000" w:themeColor="text1"/>
          <w:sz w:val="22"/>
          <w:lang w:val="es-CO"/>
        </w:rPr>
        <w:t xml:space="preserve">» de licitación pública, </w:t>
      </w:r>
      <w:r w:rsidRPr="008E5296">
        <w:rPr>
          <w:rFonts w:ascii="Arial" w:hAnsi="Arial" w:cs="Arial"/>
          <w:color w:val="000000" w:themeColor="text1"/>
          <w:sz w:val="22"/>
          <w:lang w:val="es-CO"/>
        </w:rPr>
        <w:t>se identifica la experiencia general y específica que la entidad estatal solicitará en un contrato cuyo objeto consista en el mantenimiento de vías terciarias, de acuerdo con las características y parámetros explicados previamente:</w:t>
      </w:r>
    </w:p>
    <w:p w:rsidRPr="008E5296" w:rsidR="00C96108" w:rsidP="00C96108" w:rsidRDefault="00C96108" w14:paraId="0AFA3B24" w14:textId="77777777">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a) De acuerdo con la </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Matriz 1 – Experiencia</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 xml:space="preserve"> el tipo de infraestructura que se relaciona con el objeto contractual es </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2. OBRAS EN VÍAS TERCIARIAS</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w:t>
      </w:r>
    </w:p>
    <w:p w:rsidRPr="008E5296" w:rsidR="00C96108" w:rsidP="00C96108" w:rsidRDefault="00C96108" w14:paraId="3CBB7D97" w14:textId="77777777">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b) La actividad que se relaciona es el numeral </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2.2 MEJORAMIENTO EN VÍAS TERCIARIAS</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w:t>
      </w:r>
    </w:p>
    <w:p w:rsidRPr="008E5296" w:rsidR="00C96108" w:rsidP="00C96108" w:rsidRDefault="00C96108" w14:paraId="7FCDD574" w14:textId="77777777">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c) </w:t>
      </w:r>
      <w:r w:rsidRPr="008E5296">
        <w:rPr>
          <w:rFonts w:ascii="Arial" w:hAnsi="Arial" w:eastAsia="Calibri" w:cs="Arial"/>
          <w:color w:val="000000" w:themeColor="text1"/>
          <w:sz w:val="22"/>
          <w:lang w:val="es-CO"/>
        </w:rPr>
        <w:t>La experiencia general que se debe solicitar en este proceso de contratación es «CONSTRUCCIÓN O MEJORAMIENTO EN PAVIMENTO ASFALTICO O CONCRECTO HIDRÁÚLICO O PLACA HUELLA DE VÍAS PRIMARIAS O SECUNDARIAS O VÍAS TERCIARIAS O VÍAS URBANAS O PISTAS DE AEROPUERTOS»</w:t>
      </w:r>
      <w:r>
        <w:rPr>
          <w:rFonts w:ascii="Arial" w:hAnsi="Arial" w:eastAsia="Calibri" w:cs="Arial"/>
          <w:color w:val="000000" w:themeColor="text1"/>
          <w:sz w:val="22"/>
          <w:lang w:val="es-CO"/>
        </w:rPr>
        <w:t>. Al respecto, incluye una nota la cual dispone que «</w:t>
      </w:r>
      <w:r w:rsidRPr="006B323D">
        <w:rPr>
          <w:rFonts w:ascii="Arial" w:hAnsi="Arial" w:eastAsia="Calibri" w:cs="Arial"/>
          <w:color w:val="000000" w:themeColor="text1"/>
          <w:sz w:val="22"/>
          <w:lang w:val="es-CO"/>
        </w:rPr>
        <w:t xml:space="preserve">Será válida la experiencia que haya sido ejecutada a través de Construcción o Mejoramiento o Mantenimiento de Vías en Asfalto Natural o </w:t>
      </w:r>
      <w:proofErr w:type="spellStart"/>
      <w:r w:rsidRPr="006B323D">
        <w:rPr>
          <w:rFonts w:ascii="Arial" w:hAnsi="Arial" w:eastAsia="Calibri" w:cs="Arial"/>
          <w:color w:val="000000" w:themeColor="text1"/>
          <w:sz w:val="22"/>
          <w:lang w:val="es-CO"/>
        </w:rPr>
        <w:t>Asfaltita</w:t>
      </w:r>
      <w:proofErr w:type="spellEnd"/>
      <w:r>
        <w:rPr>
          <w:rFonts w:ascii="Arial" w:hAnsi="Arial" w:eastAsia="Calibri" w:cs="Arial"/>
          <w:color w:val="000000" w:themeColor="text1"/>
          <w:sz w:val="22"/>
          <w:lang w:val="es-CO"/>
        </w:rPr>
        <w:t>».</w:t>
      </w:r>
      <w:r w:rsidRPr="008E5296">
        <w:rPr>
          <w:rFonts w:ascii="Arial" w:hAnsi="Arial" w:eastAsia="Calibri" w:cs="Arial"/>
          <w:color w:val="000000" w:themeColor="text1"/>
          <w:sz w:val="22"/>
          <w:lang w:val="es-CO"/>
        </w:rPr>
        <w:t xml:space="preserve"> </w:t>
      </w:r>
      <w:r>
        <w:rPr>
          <w:rFonts w:ascii="Arial" w:hAnsi="Arial" w:eastAsia="Calibri" w:cs="Arial"/>
          <w:color w:val="000000" w:themeColor="text1"/>
          <w:sz w:val="22"/>
          <w:lang w:val="es-CO"/>
        </w:rPr>
        <w:t xml:space="preserve">De ninguna manera </w:t>
      </w:r>
      <w:r w:rsidRPr="005C0B5C">
        <w:rPr>
          <w:rFonts w:ascii="Arial" w:hAnsi="Arial" w:eastAsia="Calibri" w:cs="Arial"/>
          <w:color w:val="000000" w:themeColor="text1"/>
          <w:sz w:val="22"/>
          <w:lang w:val="es-CO"/>
        </w:rPr>
        <w:t>la entidad podrá modificar la experiencia exigible, dado que así fue establecida en la «Matriz 1 – Experiencia»</w:t>
      </w:r>
      <w:r w:rsidRPr="008E5296">
        <w:rPr>
          <w:rFonts w:ascii="Arial" w:hAnsi="Arial" w:eastAsia="Calibri" w:cs="Arial"/>
          <w:color w:val="000000" w:themeColor="text1"/>
          <w:sz w:val="22"/>
          <w:lang w:val="es-CO"/>
        </w:rPr>
        <w:t>.</w:t>
      </w:r>
    </w:p>
    <w:p w:rsidR="00C96108" w:rsidP="00C96108" w:rsidRDefault="00C96108" w14:paraId="1682CDE9" w14:textId="77777777">
      <w:pPr>
        <w:spacing w:after="120" w:line="276" w:lineRule="auto"/>
        <w:ind w:firstLine="709"/>
        <w:jc w:val="both"/>
        <w:rPr>
          <w:rFonts w:ascii="Arial" w:hAnsi="Arial" w:eastAsia="Calibri" w:cs="Arial"/>
          <w:color w:val="000000" w:themeColor="text1"/>
          <w:sz w:val="22"/>
          <w:lang w:val="es-CO"/>
        </w:rPr>
      </w:pPr>
      <w:r w:rsidRPr="008E5296">
        <w:rPr>
          <w:rFonts w:ascii="Arial" w:hAnsi="Arial" w:cs="Arial"/>
          <w:color w:val="000000" w:themeColor="text1"/>
          <w:sz w:val="22"/>
          <w:lang w:val="es-CO"/>
        </w:rPr>
        <w:t xml:space="preserve">d) </w:t>
      </w:r>
      <w:r w:rsidRPr="008E5296">
        <w:rPr>
          <w:rFonts w:ascii="Arial" w:hAnsi="Arial" w:eastAsia="Calibri" w:cs="Arial"/>
          <w:color w:val="000000" w:themeColor="text1"/>
          <w:sz w:val="22"/>
          <w:lang w:val="es-CO"/>
        </w:rPr>
        <w:t xml:space="preserve">La experiencia específica </w:t>
      </w:r>
      <w:r>
        <w:rPr>
          <w:rFonts w:ascii="Arial" w:hAnsi="Arial" w:eastAsia="Calibri" w:cs="Arial"/>
          <w:color w:val="000000" w:themeColor="text1"/>
          <w:sz w:val="22"/>
          <w:lang w:val="es-CO"/>
        </w:rPr>
        <w:t>depende de</w:t>
      </w:r>
      <w:r w:rsidRPr="008E5296">
        <w:rPr>
          <w:rFonts w:ascii="Arial" w:hAnsi="Arial" w:eastAsia="Calibri" w:cs="Arial"/>
          <w:color w:val="000000" w:themeColor="text1"/>
          <w:sz w:val="22"/>
          <w:lang w:val="es-CO"/>
        </w:rPr>
        <w:t xml:space="preserve"> la cuantía del proceso de contratación: </w:t>
      </w:r>
      <w:r>
        <w:rPr>
          <w:rFonts w:ascii="Arial" w:hAnsi="Arial" w:eastAsia="Calibri" w:cs="Arial"/>
          <w:color w:val="000000" w:themeColor="text1"/>
          <w:sz w:val="22"/>
          <w:lang w:val="es-CO"/>
        </w:rPr>
        <w:t>para contratos de</w:t>
      </w:r>
      <w:r w:rsidRPr="008E5296">
        <w:rPr>
          <w:rFonts w:ascii="Arial" w:hAnsi="Arial" w:eastAsia="Calibri" w:cs="Arial"/>
          <w:color w:val="000000" w:themeColor="text1"/>
          <w:sz w:val="22"/>
          <w:lang w:val="es-CO"/>
        </w:rPr>
        <w:t xml:space="preserve"> menos de 100 SMMLV </w:t>
      </w:r>
      <w:r>
        <w:rPr>
          <w:rFonts w:ascii="Arial" w:hAnsi="Arial" w:eastAsia="Calibri" w:cs="Arial"/>
          <w:color w:val="000000" w:themeColor="text1"/>
          <w:sz w:val="22"/>
          <w:lang w:val="es-CO"/>
        </w:rPr>
        <w:t>o e</w:t>
      </w:r>
      <w:r w:rsidRPr="008E5296">
        <w:rPr>
          <w:rFonts w:ascii="Arial" w:hAnsi="Arial" w:eastAsia="Calibri" w:cs="Arial"/>
          <w:color w:val="000000" w:themeColor="text1"/>
          <w:sz w:val="22"/>
          <w:lang w:val="es-CO"/>
        </w:rPr>
        <w:t xml:space="preserve">ntre 100 </w:t>
      </w:r>
      <w:r>
        <w:rPr>
          <w:rFonts w:ascii="Arial" w:hAnsi="Arial" w:eastAsia="Calibri" w:cs="Arial"/>
          <w:color w:val="000000" w:themeColor="text1"/>
          <w:sz w:val="22"/>
          <w:lang w:val="es-CO"/>
        </w:rPr>
        <w:t xml:space="preserve">a </w:t>
      </w:r>
      <w:r w:rsidRPr="008E5296">
        <w:rPr>
          <w:rFonts w:ascii="Arial" w:hAnsi="Arial" w:eastAsia="Calibri" w:cs="Arial"/>
          <w:color w:val="000000" w:themeColor="text1"/>
          <w:sz w:val="22"/>
          <w:lang w:val="es-CO"/>
        </w:rPr>
        <w:t>1.000 SMMLV</w:t>
      </w:r>
      <w:r>
        <w:rPr>
          <w:rFonts w:ascii="Arial" w:hAnsi="Arial" w:eastAsia="Calibri" w:cs="Arial"/>
          <w:color w:val="000000" w:themeColor="text1"/>
          <w:sz w:val="22"/>
          <w:lang w:val="es-CO"/>
        </w:rPr>
        <w:t>,</w:t>
      </w:r>
      <w:r w:rsidRPr="008E5296">
        <w:rPr>
          <w:rFonts w:ascii="Arial" w:hAnsi="Arial" w:eastAsia="Calibri" w:cs="Arial"/>
          <w:color w:val="000000" w:themeColor="text1"/>
          <w:sz w:val="22"/>
          <w:lang w:val="es-CO"/>
        </w:rPr>
        <w:t xml:space="preserve"> </w:t>
      </w:r>
      <w:r>
        <w:rPr>
          <w:rFonts w:ascii="Arial" w:hAnsi="Arial" w:eastAsia="Calibri" w:cs="Arial"/>
          <w:color w:val="000000" w:themeColor="text1"/>
          <w:sz w:val="22"/>
          <w:lang w:val="es-CO"/>
        </w:rPr>
        <w:t>l</w:t>
      </w:r>
      <w:r w:rsidRPr="008E5296">
        <w:rPr>
          <w:rFonts w:ascii="Arial" w:hAnsi="Arial" w:eastAsia="Calibri" w:cs="Arial"/>
          <w:color w:val="000000" w:themeColor="text1"/>
          <w:sz w:val="22"/>
          <w:lang w:val="es-CO"/>
        </w:rPr>
        <w:t>a entidad estatal no puede exigir experiencia específica en sus procesos de contratación; entre 1.001 y 27.000 SMMLV, la entidad deberá exigir por lo menos un contrato cuya longitud intervenida corresponda al 50% de la longitud de la vía a construir mediante el proceso de contratación</w:t>
      </w:r>
      <w:r>
        <w:rPr>
          <w:rFonts w:ascii="Arial" w:hAnsi="Arial" w:eastAsia="Calibri" w:cs="Arial"/>
          <w:color w:val="000000" w:themeColor="text1"/>
          <w:sz w:val="22"/>
          <w:lang w:val="es-CO"/>
        </w:rPr>
        <w:t>; finalmente,</w:t>
      </w:r>
      <w:r w:rsidRPr="008E5296">
        <w:rPr>
          <w:rFonts w:ascii="Arial" w:hAnsi="Arial" w:eastAsia="Calibri" w:cs="Arial"/>
          <w:color w:val="000000" w:themeColor="text1"/>
          <w:sz w:val="22"/>
          <w:lang w:val="es-CO"/>
        </w:rPr>
        <w:t xml:space="preserve"> </w:t>
      </w:r>
      <w:r>
        <w:rPr>
          <w:rFonts w:ascii="Arial" w:hAnsi="Arial" w:eastAsia="Calibri" w:cs="Arial"/>
          <w:color w:val="000000" w:themeColor="text1"/>
          <w:sz w:val="22"/>
          <w:lang w:val="es-CO"/>
        </w:rPr>
        <w:t xml:space="preserve">cuando es </w:t>
      </w:r>
      <w:r w:rsidRPr="008E5296">
        <w:rPr>
          <w:rFonts w:ascii="Arial" w:hAnsi="Arial" w:eastAsia="Calibri" w:cs="Arial"/>
          <w:color w:val="000000" w:themeColor="text1"/>
          <w:sz w:val="22"/>
          <w:lang w:val="es-CO"/>
        </w:rPr>
        <w:t xml:space="preserve">mayor a 27.001 SMMLV, la entidad deberá exigir que por lo menos uno de los contratos válidos aportados acredite que la longitud intervenida corresponde al 100% de la longitud de vía a construir mediante el proceso de contratación. </w:t>
      </w:r>
    </w:p>
    <w:p w:rsidRPr="008E5296" w:rsidR="00C96108" w:rsidP="00FA0C7C" w:rsidRDefault="00C96108" w14:paraId="1B44D093" w14:textId="36F77A36">
      <w:pPr>
        <w:spacing w:after="120" w:line="276" w:lineRule="auto"/>
        <w:jc w:val="both"/>
        <w:rPr>
          <w:rFonts w:ascii="Arial" w:hAnsi="Arial" w:cs="Arial"/>
          <w:color w:val="000000" w:themeColor="text1"/>
          <w:sz w:val="22"/>
          <w:lang w:val="es-CO"/>
        </w:rPr>
      </w:pPr>
      <w:r>
        <w:rPr>
          <w:rFonts w:ascii="Arial" w:hAnsi="Arial" w:eastAsia="Calibri" w:cs="Arial"/>
          <w:color w:val="000000" w:themeColor="text1"/>
          <w:sz w:val="22"/>
          <w:lang w:val="es-CO"/>
        </w:rPr>
        <w:tab/>
      </w:r>
      <w:r>
        <w:rPr>
          <w:rFonts w:ascii="Arial" w:hAnsi="Arial" w:cs="Arial"/>
          <w:color w:val="000000" w:themeColor="text1"/>
          <w:sz w:val="22"/>
          <w:lang w:val="es-CO"/>
        </w:rPr>
        <w:t>En síntesis</w:t>
      </w:r>
      <w:r w:rsidRPr="008E5296">
        <w:rPr>
          <w:rFonts w:ascii="Arial" w:hAnsi="Arial" w:cs="Arial"/>
          <w:color w:val="000000" w:themeColor="text1"/>
          <w:sz w:val="22"/>
          <w:lang w:val="es-CO"/>
        </w:rPr>
        <w:t xml:space="preserve">, la </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experiencia general</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 xml:space="preserve"> y la </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experiencia específica</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 xml:space="preserve"> </w:t>
      </w:r>
      <w:r>
        <w:rPr>
          <w:rFonts w:ascii="Arial" w:hAnsi="Arial" w:cs="Arial"/>
          <w:color w:val="000000" w:themeColor="text1"/>
          <w:sz w:val="22"/>
          <w:lang w:val="es-CO"/>
        </w:rPr>
        <w:t>requerida</w:t>
      </w:r>
      <w:r w:rsidRPr="008E5296">
        <w:rPr>
          <w:rFonts w:ascii="Arial" w:hAnsi="Arial" w:cs="Arial"/>
          <w:color w:val="000000" w:themeColor="text1"/>
          <w:sz w:val="22"/>
          <w:lang w:val="es-CO"/>
        </w:rPr>
        <w:t xml:space="preserve"> es el resultado de aplicar los parámetros obligatorios fijados en los documentos tipo, de acuerdo con el tipo de infraestructura, la actividad a contratar y la cuantía del proceso de contratación</w:t>
      </w:r>
      <w:r>
        <w:rPr>
          <w:rFonts w:ascii="Arial" w:hAnsi="Arial" w:cs="Arial"/>
          <w:color w:val="000000" w:themeColor="text1"/>
          <w:sz w:val="22"/>
          <w:lang w:val="es-CO"/>
        </w:rPr>
        <w:t>. P</w:t>
      </w:r>
      <w:r w:rsidRPr="008E5296">
        <w:rPr>
          <w:rFonts w:ascii="Arial" w:hAnsi="Arial" w:cs="Arial"/>
          <w:color w:val="000000" w:themeColor="text1"/>
          <w:sz w:val="22"/>
          <w:lang w:val="es-CO"/>
        </w:rPr>
        <w:t>or lo tanto, no podrá exigir actividades o cantidades distintas a las previstas en la «Matriz 1 – Experiencia»</w:t>
      </w:r>
      <w:r>
        <w:rPr>
          <w:rFonts w:ascii="Arial" w:hAnsi="Arial" w:cs="Arial"/>
          <w:color w:val="000000" w:themeColor="text1"/>
          <w:sz w:val="22"/>
          <w:lang w:val="es-CO"/>
        </w:rPr>
        <w:t xml:space="preserve"> o restringir a una actividad específica cuando dicho formato determine que la experiencia puede acreditarse mediante una de varias actividades. </w:t>
      </w:r>
    </w:p>
    <w:p w:rsidR="00C96108" w:rsidP="00C96108" w:rsidRDefault="00C96108" w14:paraId="3A024748" w14:textId="77777777">
      <w:pPr>
        <w:spacing w:before="120" w:line="276" w:lineRule="auto"/>
        <w:ind w:firstLine="708"/>
        <w:jc w:val="both"/>
        <w:rPr>
          <w:rStyle w:val="normaltextrun"/>
          <w:rFonts w:ascii="Arial" w:hAnsi="Arial" w:cs="Arial"/>
          <w:color w:val="000000"/>
          <w:sz w:val="22"/>
          <w:shd w:val="clear" w:color="auto" w:fill="FFFFFF"/>
          <w:lang w:val="es-ES"/>
        </w:rPr>
      </w:pPr>
      <w:r>
        <w:rPr>
          <w:rFonts w:ascii="Arial" w:hAnsi="Arial" w:cs="Arial"/>
          <w:color w:val="000000" w:themeColor="text1"/>
          <w:sz w:val="22"/>
          <w:lang w:val="es-CO"/>
        </w:rPr>
        <w:t>De esta forma</w:t>
      </w:r>
      <w:r>
        <w:rPr>
          <w:rStyle w:val="normaltextrun"/>
          <w:rFonts w:ascii="Arial" w:hAnsi="Arial" w:cs="Arial"/>
          <w:color w:val="000000"/>
          <w:sz w:val="22"/>
          <w:shd w:val="clear" w:color="auto" w:fill="FFFFFF"/>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w:t>
      </w:r>
    </w:p>
    <w:p w:rsidRPr="00503872" w:rsidR="00C96108" w:rsidP="00C96108" w:rsidRDefault="00C96108" w14:paraId="0475719F" w14:textId="77777777">
      <w:pPr>
        <w:spacing w:before="120" w:line="276" w:lineRule="auto"/>
        <w:ind w:firstLine="708"/>
        <w:jc w:val="both"/>
        <w:rPr>
          <w:rStyle w:val="normaltextrun"/>
          <w:rFonts w:ascii="Arial" w:hAnsi="Arial" w:cs="Arial"/>
          <w:sz w:val="22"/>
          <w:shd w:val="clear" w:color="auto" w:fill="FFFFFF"/>
        </w:rPr>
      </w:pPr>
      <w:r>
        <w:rPr>
          <w:rFonts w:ascii="Arial" w:hAnsi="Arial" w:cs="Arial"/>
          <w:sz w:val="22"/>
          <w:shd w:val="clear" w:color="auto" w:fill="FFFFFF"/>
        </w:rPr>
        <w:t>Para el procedimiento de licitación pública, e</w:t>
      </w:r>
      <w:r w:rsidRPr="00066821">
        <w:rPr>
          <w:rFonts w:ascii="Arial" w:hAnsi="Arial" w:cs="Arial"/>
          <w:sz w:val="22"/>
          <w:shd w:val="clear" w:color="auto" w:fill="FFFFFF"/>
        </w:rPr>
        <w:t xml:space="preserve">l artículo 2.2.1.2.6.1.4 del Decreto 1082 de 2015 </w:t>
      </w:r>
      <w:r>
        <w:rPr>
          <w:rFonts w:ascii="Arial" w:hAnsi="Arial" w:cs="Arial"/>
          <w:sz w:val="22"/>
          <w:shd w:val="clear" w:color="auto" w:fill="FFFFFF"/>
        </w:rPr>
        <w:t>dispone</w:t>
      </w:r>
      <w:r w:rsidRPr="00066821">
        <w:rPr>
          <w:rFonts w:ascii="Arial" w:hAnsi="Arial" w:cs="Arial"/>
          <w:sz w:val="22"/>
          <w:shd w:val="clear" w:color="auto" w:fill="FFFFFF"/>
        </w:rPr>
        <w:t xml:space="preserve"> la inalterabilidad de los Documentos Tipo, </w:t>
      </w:r>
      <w:r>
        <w:rPr>
          <w:rFonts w:ascii="Arial" w:hAnsi="Arial" w:cs="Arial"/>
          <w:sz w:val="22"/>
          <w:shd w:val="clear" w:color="auto" w:fill="FFFFFF"/>
        </w:rPr>
        <w:t>la cual</w:t>
      </w:r>
      <w:r w:rsidRPr="00066821">
        <w:rPr>
          <w:rFonts w:ascii="Arial" w:hAnsi="Arial" w:cs="Arial"/>
          <w:sz w:val="22"/>
          <w:shd w:val="clear" w:color="auto" w:fill="FFFFFF"/>
        </w:rPr>
        <w:t xml:space="preserve"> consiste en que las </w:t>
      </w:r>
      <w:r w:rsidRPr="00066821">
        <w:rPr>
          <w:rFonts w:ascii="Arial" w:hAnsi="Arial" w:cs="Arial"/>
          <w:sz w:val="22"/>
          <w:shd w:val="clear" w:color="auto" w:fill="FFFFFF"/>
        </w:rPr>
        <w:lastRenderedPageBreak/>
        <w:t xml:space="preserve">entidades estatales no pueden incluir o modificar en los </w:t>
      </w:r>
      <w:r w:rsidRPr="00EE35BD">
        <w:rPr>
          <w:rFonts w:ascii="Arial" w:hAnsi="Arial" w:cs="Arial"/>
          <w:sz w:val="22"/>
          <w:shd w:val="clear" w:color="auto" w:fill="FFFFFF"/>
        </w:rPr>
        <w:t>Documentos del Proceso</w:t>
      </w:r>
      <w:r w:rsidRPr="00066821">
        <w:rPr>
          <w:rFonts w:ascii="Arial" w:hAnsi="Arial" w:cs="Arial"/>
          <w:sz w:val="22"/>
          <w:shd w:val="clear" w:color="auto" w:fill="FFFFFF"/>
        </w:rPr>
        <w:t xml:space="preserve">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rsidRPr="009A4A28" w:rsidR="00A945C1" w:rsidP="00A945C1" w:rsidRDefault="00A945C1" w14:paraId="0491A807" w14:textId="77777777">
      <w:pPr>
        <w:spacing w:line="276" w:lineRule="auto"/>
        <w:jc w:val="both"/>
        <w:rPr>
          <w:rFonts w:ascii="Arial" w:hAnsi="Arial" w:eastAsia="Calibri" w:cs="Arial"/>
          <w:b/>
          <w:bCs/>
          <w:sz w:val="22"/>
        </w:rPr>
      </w:pPr>
    </w:p>
    <w:p w:rsidRPr="009A4A28" w:rsidR="00A945C1" w:rsidP="00860CDF" w:rsidRDefault="00A945C1" w14:paraId="760E4337" w14:textId="7A20519E">
      <w:pPr>
        <w:pStyle w:val="Prrafodelista"/>
        <w:tabs>
          <w:tab w:val="left" w:pos="284"/>
        </w:tabs>
        <w:spacing w:line="276" w:lineRule="auto"/>
        <w:ind w:left="0"/>
        <w:jc w:val="both"/>
        <w:rPr>
          <w:rFonts w:ascii="Arial" w:hAnsi="Arial" w:eastAsia="Calibri" w:cs="Arial"/>
          <w:sz w:val="22"/>
        </w:rPr>
      </w:pPr>
      <w:r w:rsidRPr="009A4A28">
        <w:rPr>
          <w:rFonts w:ascii="Arial" w:hAnsi="Arial" w:eastAsia="Calibri" w:cs="Arial"/>
          <w:b/>
          <w:sz w:val="22"/>
        </w:rPr>
        <w:t>3. Respuesta</w:t>
      </w:r>
    </w:p>
    <w:p w:rsidRPr="009A4A28" w:rsidR="00A945C1" w:rsidP="00A945C1" w:rsidRDefault="00A945C1" w14:paraId="1C3599AE" w14:textId="77777777">
      <w:pPr>
        <w:spacing w:line="276" w:lineRule="auto"/>
        <w:ind w:left="709" w:right="709"/>
        <w:jc w:val="both"/>
        <w:rPr>
          <w:rFonts w:ascii="Arial" w:hAnsi="Arial" w:eastAsia="Calibri" w:cs="Arial"/>
          <w:i/>
          <w:sz w:val="22"/>
        </w:rPr>
      </w:pPr>
    </w:p>
    <w:p w:rsidRPr="009A4A28" w:rsidR="00A945C1" w:rsidP="00211D02" w:rsidRDefault="00C96108" w14:paraId="52A69853" w14:textId="6B4FC906">
      <w:pPr>
        <w:ind w:left="709" w:right="709"/>
        <w:jc w:val="both"/>
        <w:rPr>
          <w:rFonts w:ascii="Arial" w:hAnsi="Arial" w:eastAsia="Calibri" w:cs="Arial"/>
          <w:sz w:val="21"/>
          <w:szCs w:val="21"/>
        </w:rPr>
      </w:pPr>
      <w:r w:rsidRPr="00C96108">
        <w:rPr>
          <w:rFonts w:ascii="Arial" w:hAnsi="Arial" w:eastAsia="Calibri" w:cs="Arial"/>
          <w:sz w:val="21"/>
          <w:szCs w:val="21"/>
        </w:rPr>
        <w:t>«por medio de la presente solicito muy respetuosamente se me informe que (sic) obras abarcan las "obras marítimas y fluviales" y si los puentes sobre quebradas o ríos hacen parte de estas obras fluviales»</w:t>
      </w:r>
    </w:p>
    <w:p w:rsidRPr="009A4A28" w:rsidR="00487D0D" w:rsidP="0037725F" w:rsidRDefault="00487D0D" w14:paraId="74F85EF9" w14:textId="77777777">
      <w:pPr>
        <w:spacing w:line="276" w:lineRule="auto"/>
        <w:ind w:left="709" w:right="709"/>
        <w:jc w:val="both"/>
        <w:rPr>
          <w:rFonts w:ascii="Arial" w:hAnsi="Arial" w:eastAsia="Calibri" w:cs="Arial"/>
          <w:sz w:val="22"/>
        </w:rPr>
      </w:pPr>
    </w:p>
    <w:p w:rsidR="00C50586" w:rsidP="003620E1" w:rsidRDefault="00C50586" w14:paraId="43EE6861" w14:textId="075D5AF3">
      <w:pPr>
        <w:spacing w:after="120" w:line="276" w:lineRule="auto"/>
        <w:jc w:val="both"/>
        <w:rPr>
          <w:rFonts w:ascii="Arial" w:hAnsi="Arial" w:eastAsia="Calibri" w:cs="Arial"/>
          <w:sz w:val="22"/>
        </w:rPr>
      </w:pPr>
      <w:r w:rsidRPr="009A4A28">
        <w:rPr>
          <w:rFonts w:ascii="Arial" w:hAnsi="Arial" w:eastAsia="Calibri" w:cs="Arial"/>
          <w:sz w:val="22"/>
        </w:rPr>
        <w:t xml:space="preserve">En los </w:t>
      </w:r>
      <w:r>
        <w:rPr>
          <w:rFonts w:ascii="Arial" w:hAnsi="Arial" w:eastAsia="Calibri" w:cs="Arial"/>
          <w:sz w:val="22"/>
        </w:rPr>
        <w:t>D</w:t>
      </w:r>
      <w:r w:rsidRPr="009A4A28">
        <w:rPr>
          <w:rFonts w:ascii="Arial" w:hAnsi="Arial" w:eastAsia="Calibri" w:cs="Arial"/>
          <w:sz w:val="22"/>
        </w:rPr>
        <w:t xml:space="preserve">ocumentos </w:t>
      </w:r>
      <w:r>
        <w:rPr>
          <w:rFonts w:ascii="Arial" w:hAnsi="Arial" w:eastAsia="Calibri" w:cs="Arial"/>
          <w:sz w:val="22"/>
        </w:rPr>
        <w:t>T</w:t>
      </w:r>
      <w:r w:rsidRPr="009A4A28">
        <w:rPr>
          <w:rFonts w:ascii="Arial" w:hAnsi="Arial" w:eastAsia="Calibri" w:cs="Arial"/>
          <w:sz w:val="22"/>
        </w:rPr>
        <w:t xml:space="preserve">ipo aplicables a los procesos de licitación de obra pública de infraestructura de transporte, para definir </w:t>
      </w:r>
      <w:r w:rsidR="00BA1889">
        <w:rPr>
          <w:rFonts w:ascii="Arial" w:hAnsi="Arial" w:eastAsia="Calibri" w:cs="Arial"/>
          <w:sz w:val="22"/>
        </w:rPr>
        <w:t xml:space="preserve">las obras incluidas en </w:t>
      </w:r>
      <w:r>
        <w:rPr>
          <w:rFonts w:ascii="Arial" w:hAnsi="Arial" w:eastAsia="Calibri" w:cs="Arial"/>
          <w:sz w:val="22"/>
        </w:rPr>
        <w:t xml:space="preserve">un tipo de </w:t>
      </w:r>
      <w:r w:rsidR="00BA1889">
        <w:rPr>
          <w:rFonts w:ascii="Arial" w:hAnsi="Arial" w:eastAsia="Calibri" w:cs="Arial"/>
          <w:sz w:val="22"/>
        </w:rPr>
        <w:t>infraestructura</w:t>
      </w:r>
      <w:r>
        <w:rPr>
          <w:rFonts w:ascii="Arial" w:hAnsi="Arial" w:eastAsia="Calibri" w:cs="Arial"/>
          <w:sz w:val="22"/>
        </w:rPr>
        <w:t xml:space="preserve"> específico</w:t>
      </w:r>
      <w:r w:rsidRPr="009A4A28">
        <w:rPr>
          <w:rFonts w:ascii="Arial" w:hAnsi="Arial" w:eastAsia="Calibri" w:cs="Arial"/>
          <w:sz w:val="22"/>
        </w:rPr>
        <w:t>,</w:t>
      </w:r>
      <w:r w:rsidR="00BA1889">
        <w:rPr>
          <w:rFonts w:ascii="Arial" w:hAnsi="Arial" w:eastAsia="Calibri" w:cs="Arial"/>
          <w:sz w:val="22"/>
        </w:rPr>
        <w:t xml:space="preserve"> como </w:t>
      </w:r>
      <w:r w:rsidRPr="00066821" w:rsidR="00BA1889">
        <w:rPr>
          <w:rFonts w:ascii="Arial" w:hAnsi="Arial" w:cs="Arial"/>
          <w:sz w:val="22"/>
        </w:rPr>
        <w:t>el tipo de infraestructura «</w:t>
      </w:r>
      <w:r w:rsidRPr="00515142" w:rsidR="00BA1889">
        <w:rPr>
          <w:rFonts w:ascii="Arial" w:hAnsi="Arial" w:cs="Arial"/>
          <w:sz w:val="22"/>
        </w:rPr>
        <w:t>3. OBRAS MARITIMAS Y FLUVIALES</w:t>
      </w:r>
      <w:r w:rsidRPr="00066821" w:rsidR="00BA1889">
        <w:rPr>
          <w:rFonts w:ascii="Arial" w:hAnsi="Arial" w:cs="Arial"/>
          <w:sz w:val="22"/>
        </w:rPr>
        <w:t>»</w:t>
      </w:r>
      <w:r w:rsidR="00BA1889">
        <w:rPr>
          <w:rFonts w:ascii="Arial" w:hAnsi="Arial" w:cs="Arial"/>
          <w:sz w:val="22"/>
        </w:rPr>
        <w:t>,</w:t>
      </w:r>
      <w:r w:rsidRPr="009A4A28">
        <w:rPr>
          <w:rFonts w:ascii="Arial" w:hAnsi="Arial" w:eastAsia="Calibri" w:cs="Arial"/>
          <w:sz w:val="22"/>
        </w:rPr>
        <w:t xml:space="preserve"> la entidad estatal</w:t>
      </w:r>
      <w:r>
        <w:rPr>
          <w:rFonts w:ascii="Arial" w:hAnsi="Arial" w:eastAsia="Calibri" w:cs="Arial"/>
          <w:sz w:val="22"/>
        </w:rPr>
        <w:t xml:space="preserve"> </w:t>
      </w:r>
      <w:r w:rsidRPr="009A4A28">
        <w:rPr>
          <w:rFonts w:ascii="Arial" w:hAnsi="Arial" w:eastAsia="Calibri" w:cs="Arial"/>
          <w:sz w:val="22"/>
        </w:rPr>
        <w:t>debe identificar</w:t>
      </w:r>
      <w:r>
        <w:rPr>
          <w:rFonts w:ascii="Arial" w:hAnsi="Arial" w:eastAsia="Calibri" w:cs="Arial"/>
          <w:sz w:val="22"/>
        </w:rPr>
        <w:t xml:space="preserve"> </w:t>
      </w:r>
      <w:r w:rsidR="00BA1889">
        <w:rPr>
          <w:rFonts w:ascii="Arial" w:hAnsi="Arial" w:eastAsia="Calibri" w:cs="Arial"/>
          <w:sz w:val="22"/>
        </w:rPr>
        <w:t xml:space="preserve">las actividades a contratar </w:t>
      </w:r>
      <w:r w:rsidRPr="009A4A28">
        <w:rPr>
          <w:rFonts w:ascii="Arial" w:hAnsi="Arial" w:eastAsia="Calibri" w:cs="Arial"/>
          <w:sz w:val="22"/>
        </w:rPr>
        <w:t xml:space="preserve">definidas en la </w:t>
      </w:r>
      <w:r>
        <w:rPr>
          <w:rFonts w:ascii="Arial" w:hAnsi="Arial" w:eastAsia="Calibri" w:cs="Arial"/>
          <w:sz w:val="22"/>
        </w:rPr>
        <w:t>«</w:t>
      </w:r>
      <w:r w:rsidRPr="009A4A28">
        <w:rPr>
          <w:rFonts w:ascii="Arial" w:hAnsi="Arial" w:eastAsia="Calibri" w:cs="Arial"/>
          <w:sz w:val="22"/>
        </w:rPr>
        <w:t xml:space="preserve">Matriz 1 </w:t>
      </w:r>
      <w:r>
        <w:rPr>
          <w:rFonts w:ascii="Arial" w:hAnsi="Arial" w:eastAsia="Calibri" w:cs="Arial"/>
          <w:sz w:val="22"/>
        </w:rPr>
        <w:t>–</w:t>
      </w:r>
      <w:r w:rsidRPr="009A4A28">
        <w:rPr>
          <w:rFonts w:ascii="Arial" w:hAnsi="Arial" w:eastAsia="Calibri" w:cs="Arial"/>
          <w:sz w:val="22"/>
        </w:rPr>
        <w:t xml:space="preserve"> Experiencia</w:t>
      </w:r>
      <w:r>
        <w:rPr>
          <w:rFonts w:ascii="Arial" w:hAnsi="Arial" w:eastAsia="Calibri" w:cs="Arial"/>
          <w:sz w:val="22"/>
        </w:rPr>
        <w:t>»</w:t>
      </w:r>
      <w:r w:rsidR="009B41C9">
        <w:rPr>
          <w:rFonts w:ascii="Arial" w:hAnsi="Arial" w:eastAsia="Calibri" w:cs="Arial"/>
          <w:sz w:val="22"/>
        </w:rPr>
        <w:t>, que son 13 actividades enlistadas en las consideraciones de este concepto</w:t>
      </w:r>
      <w:r w:rsidR="009403BC">
        <w:rPr>
          <w:rFonts w:ascii="Arial" w:hAnsi="Arial" w:eastAsia="Calibri" w:cs="Arial"/>
          <w:sz w:val="22"/>
        </w:rPr>
        <w:t>. Además,</w:t>
      </w:r>
      <w:r>
        <w:rPr>
          <w:rFonts w:ascii="Arial" w:hAnsi="Arial" w:eastAsia="Calibri" w:cs="Arial"/>
          <w:sz w:val="22"/>
        </w:rPr>
        <w:t xml:space="preserve"> </w:t>
      </w:r>
      <w:r w:rsidRPr="009A4A28">
        <w:rPr>
          <w:rFonts w:ascii="Arial" w:hAnsi="Arial" w:eastAsia="Calibri" w:cs="Arial"/>
          <w:sz w:val="22"/>
        </w:rPr>
        <w:t xml:space="preserve">debe tener en cuenta los conceptos propios de la ingeniería civil y los definidos del </w:t>
      </w:r>
      <w:r>
        <w:rPr>
          <w:rFonts w:ascii="Arial" w:hAnsi="Arial" w:eastAsia="Calibri" w:cs="Arial"/>
          <w:sz w:val="22"/>
        </w:rPr>
        <w:t>«</w:t>
      </w:r>
      <w:r w:rsidRPr="009A4A28">
        <w:rPr>
          <w:rFonts w:ascii="Arial" w:hAnsi="Arial" w:eastAsia="Calibri" w:cs="Arial"/>
          <w:sz w:val="22"/>
        </w:rPr>
        <w:t xml:space="preserve">Anexo 3 </w:t>
      </w:r>
      <w:r>
        <w:rPr>
          <w:rFonts w:ascii="Arial" w:hAnsi="Arial" w:eastAsia="Calibri" w:cs="Arial"/>
          <w:sz w:val="22"/>
        </w:rPr>
        <w:t>–</w:t>
      </w:r>
      <w:r w:rsidRPr="009A4A28">
        <w:rPr>
          <w:rFonts w:ascii="Arial" w:hAnsi="Arial" w:eastAsia="Calibri" w:cs="Arial"/>
          <w:sz w:val="22"/>
        </w:rPr>
        <w:t xml:space="preserve"> Glosario</w:t>
      </w:r>
      <w:r>
        <w:rPr>
          <w:rFonts w:ascii="Arial" w:hAnsi="Arial" w:eastAsia="Calibri" w:cs="Arial"/>
          <w:sz w:val="22"/>
        </w:rPr>
        <w:t>»</w:t>
      </w:r>
      <w:r w:rsidRPr="009A4A28">
        <w:rPr>
          <w:rFonts w:ascii="Arial" w:hAnsi="Arial" w:eastAsia="Calibri" w:cs="Arial"/>
          <w:sz w:val="22"/>
        </w:rPr>
        <w:t>, con el fin de verificar si el objeto a contratar se encuentra enmarcado en dichas actividades.</w:t>
      </w:r>
    </w:p>
    <w:p w:rsidRPr="009A4A28" w:rsidR="007E75DE" w:rsidP="00EE35BD" w:rsidRDefault="009461B4" w14:paraId="57F43EFD" w14:textId="799A52A5">
      <w:pPr>
        <w:spacing w:after="120" w:line="276" w:lineRule="auto"/>
        <w:ind w:firstLine="708"/>
        <w:jc w:val="both"/>
        <w:rPr>
          <w:rFonts w:ascii="Arial" w:hAnsi="Arial" w:cs="Arial"/>
          <w:sz w:val="22"/>
          <w:highlight w:val="yellow"/>
          <w:lang w:val="es-ES"/>
        </w:rPr>
      </w:pPr>
      <w:r>
        <w:rPr>
          <w:rFonts w:ascii="Arial" w:hAnsi="Arial" w:eastAsia="Calibri" w:cs="Arial"/>
          <w:sz w:val="22"/>
        </w:rPr>
        <w:t xml:space="preserve">La </w:t>
      </w:r>
      <w:r w:rsidR="00A325FD">
        <w:rPr>
          <w:rFonts w:ascii="Arial" w:hAnsi="Arial" w:eastAsia="Calibri" w:cs="Arial"/>
          <w:sz w:val="22"/>
        </w:rPr>
        <w:t xml:space="preserve">definición </w:t>
      </w:r>
      <w:r>
        <w:rPr>
          <w:rFonts w:ascii="Arial" w:hAnsi="Arial" w:eastAsia="Calibri" w:cs="Arial"/>
          <w:sz w:val="22"/>
        </w:rPr>
        <w:t xml:space="preserve">de </w:t>
      </w:r>
      <w:r w:rsidR="000E1447">
        <w:rPr>
          <w:rFonts w:ascii="Arial" w:hAnsi="Arial" w:eastAsia="Calibri" w:cs="Arial"/>
          <w:sz w:val="22"/>
        </w:rPr>
        <w:t>si una obra específica corresponde a las actividades a contratar incluidas en un tipo de obra específico, como los puentes sobre quebradas o ríos</w:t>
      </w:r>
      <w:r>
        <w:rPr>
          <w:rFonts w:ascii="Arial" w:hAnsi="Arial" w:eastAsia="Calibri" w:cs="Arial"/>
          <w:sz w:val="22"/>
        </w:rPr>
        <w:t xml:space="preserve">, en relación con los documentos tipo, </w:t>
      </w:r>
      <w:r w:rsidR="00E873C4">
        <w:rPr>
          <w:rFonts w:ascii="Arial" w:hAnsi="Arial" w:eastAsia="Calibri" w:cs="Arial"/>
          <w:sz w:val="22"/>
        </w:rPr>
        <w:t>se define</w:t>
      </w:r>
      <w:r w:rsidRPr="009403BC" w:rsidR="00D43475">
        <w:rPr>
          <w:rFonts w:ascii="Arial" w:hAnsi="Arial" w:eastAsia="Calibri" w:cs="Arial"/>
          <w:sz w:val="22"/>
        </w:rPr>
        <w:t xml:space="preserve"> a partir de las actividades señaladas en la </w:t>
      </w:r>
      <w:r w:rsidR="00257BF2">
        <w:rPr>
          <w:rFonts w:ascii="Arial" w:hAnsi="Arial" w:eastAsia="Calibri" w:cs="Arial"/>
          <w:sz w:val="22"/>
        </w:rPr>
        <w:t>«</w:t>
      </w:r>
      <w:r w:rsidRPr="009A4A28" w:rsidR="00D43475">
        <w:rPr>
          <w:rFonts w:ascii="Arial" w:hAnsi="Arial" w:eastAsia="Calibri" w:cs="Arial"/>
          <w:sz w:val="22"/>
        </w:rPr>
        <w:t xml:space="preserve">Matriz 1 </w:t>
      </w:r>
      <w:r w:rsidR="00D43475">
        <w:rPr>
          <w:rFonts w:ascii="Arial" w:hAnsi="Arial" w:eastAsia="Calibri" w:cs="Arial"/>
          <w:sz w:val="22"/>
        </w:rPr>
        <w:t>–</w:t>
      </w:r>
      <w:r w:rsidRPr="009A4A28" w:rsidR="00D43475">
        <w:rPr>
          <w:rFonts w:ascii="Arial" w:hAnsi="Arial" w:eastAsia="Calibri" w:cs="Arial"/>
          <w:sz w:val="22"/>
        </w:rPr>
        <w:t xml:space="preserve"> Experiencia</w:t>
      </w:r>
      <w:r w:rsidR="00D43475">
        <w:rPr>
          <w:rFonts w:ascii="Arial" w:hAnsi="Arial" w:eastAsia="Calibri" w:cs="Arial"/>
          <w:sz w:val="22"/>
        </w:rPr>
        <w:t>».</w:t>
      </w:r>
      <w:r w:rsidR="00257BF2">
        <w:rPr>
          <w:rFonts w:ascii="Arial" w:hAnsi="Arial" w:eastAsia="Calibri" w:cs="Arial"/>
          <w:sz w:val="22"/>
        </w:rPr>
        <w:t xml:space="preserve"> Es decir que si </w:t>
      </w:r>
      <w:r w:rsidR="000E1447">
        <w:rPr>
          <w:rFonts w:ascii="Arial" w:hAnsi="Arial" w:eastAsia="Calibri" w:cs="Arial"/>
          <w:sz w:val="22"/>
        </w:rPr>
        <w:t xml:space="preserve">los puentes sobre quebradas o ríos </w:t>
      </w:r>
      <w:r w:rsidR="00257BF2">
        <w:rPr>
          <w:rFonts w:ascii="Arial" w:hAnsi="Arial" w:eastAsia="Calibri" w:cs="Arial"/>
          <w:sz w:val="22"/>
        </w:rPr>
        <w:t>se asocia</w:t>
      </w:r>
      <w:r w:rsidR="009B41C9">
        <w:rPr>
          <w:rFonts w:ascii="Arial" w:hAnsi="Arial" w:eastAsia="Calibri" w:cs="Arial"/>
          <w:sz w:val="22"/>
        </w:rPr>
        <w:t>n</w:t>
      </w:r>
      <w:r w:rsidR="00257BF2">
        <w:rPr>
          <w:rFonts w:ascii="Arial" w:hAnsi="Arial" w:eastAsia="Calibri" w:cs="Arial"/>
          <w:sz w:val="22"/>
        </w:rPr>
        <w:t xml:space="preserve"> a alguna de las obras y actividades relacionadas en la </w:t>
      </w:r>
      <w:r w:rsidR="00095DCC">
        <w:rPr>
          <w:rFonts w:ascii="Arial" w:hAnsi="Arial" w:eastAsia="Calibri" w:cs="Arial"/>
          <w:sz w:val="22"/>
        </w:rPr>
        <w:t>«</w:t>
      </w:r>
      <w:r w:rsidRPr="009A4A28" w:rsidR="00095DCC">
        <w:rPr>
          <w:rFonts w:ascii="Arial" w:hAnsi="Arial" w:eastAsia="Calibri" w:cs="Arial"/>
          <w:sz w:val="22"/>
        </w:rPr>
        <w:t xml:space="preserve">Matriz 1 </w:t>
      </w:r>
      <w:r w:rsidR="00095DCC">
        <w:rPr>
          <w:rFonts w:ascii="Arial" w:hAnsi="Arial" w:eastAsia="Calibri" w:cs="Arial"/>
          <w:sz w:val="22"/>
        </w:rPr>
        <w:t>–</w:t>
      </w:r>
      <w:r w:rsidRPr="009A4A28" w:rsidR="00095DCC">
        <w:rPr>
          <w:rFonts w:ascii="Arial" w:hAnsi="Arial" w:eastAsia="Calibri" w:cs="Arial"/>
          <w:sz w:val="22"/>
        </w:rPr>
        <w:t xml:space="preserve"> Experiencia</w:t>
      </w:r>
      <w:r w:rsidR="00095DCC">
        <w:rPr>
          <w:rFonts w:ascii="Arial" w:hAnsi="Arial" w:eastAsia="Calibri" w:cs="Arial"/>
          <w:sz w:val="22"/>
        </w:rPr>
        <w:t>»</w:t>
      </w:r>
      <w:r w:rsidR="00257BF2">
        <w:rPr>
          <w:rFonts w:ascii="Arial" w:hAnsi="Arial" w:eastAsia="Calibri" w:cs="Arial"/>
          <w:sz w:val="22"/>
        </w:rPr>
        <w:t xml:space="preserve">, serán aplicables los Documentos Tipo de </w:t>
      </w:r>
      <w:r w:rsidRPr="009A4A28" w:rsidR="00257BF2">
        <w:rPr>
          <w:rFonts w:ascii="Arial" w:hAnsi="Arial" w:eastAsia="Calibri" w:cs="Arial"/>
          <w:sz w:val="22"/>
        </w:rPr>
        <w:t>licitación de obra pública de infraestructura de transporte</w:t>
      </w:r>
      <w:r w:rsidR="00B94685">
        <w:rPr>
          <w:rFonts w:ascii="Arial" w:hAnsi="Arial" w:eastAsia="Calibri" w:cs="Arial"/>
          <w:sz w:val="22"/>
        </w:rPr>
        <w:t>, y</w:t>
      </w:r>
      <w:r w:rsidRPr="009A4A28" w:rsidR="00627FA4">
        <w:rPr>
          <w:rFonts w:ascii="Arial" w:hAnsi="Arial" w:eastAsia="Calibri" w:cs="Arial"/>
          <w:sz w:val="22"/>
          <w:lang w:val="es-ES"/>
        </w:rPr>
        <w:t xml:space="preserve"> se deberá solicitar la experiencia en la forma allí prevista.</w:t>
      </w:r>
      <w:r w:rsidR="00095DCC">
        <w:rPr>
          <w:rFonts w:ascii="Arial" w:hAnsi="Arial" w:eastAsia="Calibri" w:cs="Arial"/>
          <w:sz w:val="22"/>
          <w:lang w:val="es-ES"/>
        </w:rPr>
        <w:t xml:space="preserve"> Sin perjuicio de lo anterior, se le informa al peticionario que en el numeral 7 de la </w:t>
      </w:r>
      <w:r w:rsidR="00095DCC">
        <w:rPr>
          <w:rFonts w:ascii="Arial" w:hAnsi="Arial" w:eastAsia="Calibri" w:cs="Arial"/>
          <w:sz w:val="22"/>
        </w:rPr>
        <w:t>«</w:t>
      </w:r>
      <w:r w:rsidRPr="009A4A28" w:rsidR="00095DCC">
        <w:rPr>
          <w:rFonts w:ascii="Arial" w:hAnsi="Arial" w:eastAsia="Calibri" w:cs="Arial"/>
          <w:sz w:val="22"/>
        </w:rPr>
        <w:t xml:space="preserve">Matriz 1 </w:t>
      </w:r>
      <w:r w:rsidR="00095DCC">
        <w:rPr>
          <w:rFonts w:ascii="Arial" w:hAnsi="Arial" w:eastAsia="Calibri" w:cs="Arial"/>
          <w:sz w:val="22"/>
        </w:rPr>
        <w:t>–</w:t>
      </w:r>
      <w:r w:rsidRPr="009A4A28" w:rsidR="00095DCC">
        <w:rPr>
          <w:rFonts w:ascii="Arial" w:hAnsi="Arial" w:eastAsia="Calibri" w:cs="Arial"/>
          <w:sz w:val="22"/>
        </w:rPr>
        <w:t xml:space="preserve"> Experiencia</w:t>
      </w:r>
      <w:r w:rsidR="00095DCC">
        <w:rPr>
          <w:rFonts w:ascii="Arial" w:hAnsi="Arial" w:eastAsia="Calibri" w:cs="Arial"/>
          <w:sz w:val="22"/>
        </w:rPr>
        <w:t>» se enlistan actividades de obras en puentes</w:t>
      </w:r>
      <w:r w:rsidR="00BD2054">
        <w:rPr>
          <w:rFonts w:ascii="Arial" w:hAnsi="Arial" w:eastAsia="Calibri" w:cs="Arial"/>
          <w:sz w:val="22"/>
        </w:rPr>
        <w:t>, frente a las que también cabe realizar el análisis indicado.</w:t>
      </w:r>
    </w:p>
    <w:p w:rsidRPr="009A4A28" w:rsidR="00A945C1" w:rsidP="00A945C1" w:rsidRDefault="00A945C1" w14:paraId="02AA1A67" w14:textId="77777777">
      <w:pPr>
        <w:spacing w:line="276" w:lineRule="auto"/>
        <w:jc w:val="both"/>
        <w:rPr>
          <w:rFonts w:ascii="Arial" w:hAnsi="Arial" w:eastAsia="Calibri" w:cs="Arial"/>
          <w:sz w:val="22"/>
        </w:rPr>
      </w:pPr>
    </w:p>
    <w:p w:rsidRPr="00425B43" w:rsidR="00506910" w:rsidP="00506910" w:rsidRDefault="00506910" w14:paraId="063FF8BF" w14:textId="77777777">
      <w:pPr>
        <w:spacing w:line="276" w:lineRule="auto"/>
        <w:jc w:val="both"/>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Este concepto tiene el alcance previsto en el artículo 28 del Código de Procedimiento Administrativo y de lo Contencioso Administrativo.</w:t>
      </w:r>
    </w:p>
    <w:p w:rsidRPr="00425B43" w:rsidR="00506910" w:rsidP="00506910" w:rsidRDefault="00506910" w14:paraId="5F367820" w14:textId="77777777">
      <w:pPr>
        <w:spacing w:line="276" w:lineRule="auto"/>
        <w:jc w:val="both"/>
        <w:rPr>
          <w:rFonts w:ascii="Arial" w:hAnsi="Arial" w:cs="Arial"/>
          <w:noProof/>
          <w:color w:val="000000" w:themeColor="text1"/>
          <w:sz w:val="22"/>
          <w:lang w:val="es-ES_tradnl"/>
        </w:rPr>
      </w:pPr>
    </w:p>
    <w:p w:rsidRPr="00425B43" w:rsidR="00506910" w:rsidP="00506910" w:rsidRDefault="00506910" w14:paraId="47AB3B11" w14:textId="77777777">
      <w:pPr>
        <w:spacing w:line="276" w:lineRule="auto"/>
        <w:jc w:val="both"/>
        <w:rPr>
          <w:rFonts w:ascii="Arial" w:hAnsi="Arial" w:cs="Arial"/>
          <w:noProof/>
          <w:color w:val="000000" w:themeColor="text1"/>
          <w:sz w:val="22"/>
          <w:lang w:val="es-ES_tradnl"/>
        </w:rPr>
      </w:pPr>
      <w:r w:rsidRPr="00425B43">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6EF7FEEF" wp14:editId="3AFC0F9C">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3CDE3FDA">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E8F4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rsidRPr="00425B43" w:rsidR="00506910" w:rsidP="00506910" w:rsidRDefault="00506910" w14:paraId="0F05D40B" w14:textId="77777777">
      <w:pPr>
        <w:rPr>
          <w:rFonts w:ascii="Arial" w:hAnsi="Arial" w:eastAsia="Times New Roman" w:cs="Arial"/>
          <w:sz w:val="22"/>
          <w:lang w:val="es-CO" w:eastAsia="es-CO"/>
        </w:rPr>
      </w:pPr>
      <w:bookmarkStart w:name="_Hlk50986665" w:id="2"/>
      <w:bookmarkStart w:name="_Hlk55258198" w:id="3"/>
      <w:r w:rsidRPr="00425B43">
        <w:rPr>
          <w:rFonts w:ascii="Arial" w:hAnsi="Arial" w:cs="Arial"/>
          <w:sz w:val="22"/>
          <w:lang w:eastAsia="es-CO"/>
        </w:rPr>
        <w:t>Atentamente,</w:t>
      </w:r>
    </w:p>
    <w:p w:rsidRPr="00425B43" w:rsidR="00506910" w:rsidP="00506910" w:rsidRDefault="00506910" w14:paraId="6DA46DCE" w14:textId="77777777">
      <w:pPr>
        <w:rPr>
          <w:rFonts w:ascii="Arial" w:hAnsi="Arial" w:cs="Arial"/>
          <w:sz w:val="22"/>
          <w:lang w:eastAsia="es-CO"/>
        </w:rPr>
      </w:pPr>
    </w:p>
    <w:p w:rsidRPr="00425B43" w:rsidR="00506910" w:rsidP="00506910" w:rsidRDefault="00506910" w14:paraId="5815606F" w14:textId="77777777">
      <w:pPr>
        <w:jc w:val="center"/>
        <w:rPr>
          <w:rFonts w:ascii="Arial" w:hAnsi="Arial" w:cs="Arial"/>
          <w:sz w:val="18"/>
          <w:szCs w:val="20"/>
          <w:lang w:eastAsia="es-CO"/>
        </w:rPr>
      </w:pPr>
      <w:r w:rsidR="00506910">
        <w:drawing>
          <wp:inline wp14:editId="571F39DA" wp14:anchorId="72EFA604">
            <wp:extent cx="2165350" cy="1331595"/>
            <wp:effectExtent l="0" t="0" r="6350" b="1905"/>
            <wp:docPr id="2" name="Imagen 2" title=""/>
            <wp:cNvGraphicFramePr>
              <a:graphicFrameLocks noChangeAspect="1"/>
            </wp:cNvGraphicFramePr>
            <a:graphic>
              <a:graphicData uri="http://schemas.openxmlformats.org/drawingml/2006/picture">
                <pic:pic>
                  <pic:nvPicPr>
                    <pic:cNvPr id="0" name="Imagen 2"/>
                    <pic:cNvPicPr/>
                  </pic:nvPicPr>
                  <pic:blipFill>
                    <a:blip r:embed="R2ddcbf6a9d7f4f7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65350" cy="1331595"/>
                    </a:xfrm>
                    <a:prstGeom prst="rect">
                      <a:avLst/>
                    </a:prstGeom>
                  </pic:spPr>
                </pic:pic>
              </a:graphicData>
            </a:graphic>
          </wp:inline>
        </w:drawing>
      </w:r>
    </w:p>
    <w:p w:rsidRPr="00425B43" w:rsidR="00506910" w:rsidP="00506910" w:rsidRDefault="00506910" w14:paraId="4721720B" w14:textId="77777777">
      <w:pPr>
        <w:jc w:val="center"/>
        <w:rPr>
          <w:rFonts w:ascii="Arial" w:hAnsi="Arial" w:cs="Arial"/>
          <w:sz w:val="18"/>
          <w:szCs w:val="20"/>
          <w:lang w:eastAsia="es-CO"/>
        </w:rPr>
      </w:pPr>
    </w:p>
    <w:p w:rsidRPr="00425B43" w:rsidR="00506910" w:rsidP="00506910" w:rsidRDefault="00506910" w14:paraId="6920E32A" w14:textId="77777777">
      <w:pPr>
        <w:jc w:val="center"/>
        <w:rPr>
          <w:rFonts w:ascii="Arial" w:hAnsi="Arial"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425B43" w:rsidR="00506910" w:rsidTr="0090610C" w14:paraId="1A1D70A5" w14:textId="77777777">
        <w:trPr>
          <w:trHeight w:val="315"/>
        </w:trPr>
        <w:tc>
          <w:tcPr>
            <w:tcW w:w="488" w:type="dxa"/>
            <w:vAlign w:val="center"/>
            <w:hideMark/>
          </w:tcPr>
          <w:p w:rsidRPr="00425B43" w:rsidR="00506910" w:rsidP="0090610C" w:rsidRDefault="00506910" w14:paraId="2DB7B3ED" w14:textId="77777777">
            <w:pPr>
              <w:rPr>
                <w:rFonts w:ascii="Arial" w:hAnsi="Arial" w:cs="Arial"/>
                <w:sz w:val="16"/>
                <w:szCs w:val="16"/>
                <w:lang w:eastAsia="es-ES"/>
              </w:rPr>
            </w:pPr>
            <w:r w:rsidRPr="00425B43">
              <w:rPr>
                <w:rFonts w:ascii="Arial" w:hAnsi="Arial"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425B43" w:rsidR="00506910" w:rsidP="0090610C" w:rsidRDefault="00506910" w14:paraId="7B7E53A0" w14:textId="77777777">
            <w:pPr>
              <w:rPr>
                <w:rFonts w:ascii="Arial" w:hAnsi="Arial" w:cs="Arial"/>
                <w:sz w:val="16"/>
                <w:szCs w:val="16"/>
                <w:lang w:eastAsia="es-ES"/>
              </w:rPr>
            </w:pPr>
            <w:r w:rsidRPr="00425B43">
              <w:rPr>
                <w:rFonts w:ascii="Arial" w:hAnsi="Arial" w:cs="Arial"/>
                <w:sz w:val="16"/>
                <w:szCs w:val="16"/>
                <w:lang w:eastAsia="es-ES"/>
              </w:rPr>
              <w:t>Ximena Ríos López</w:t>
            </w:r>
          </w:p>
          <w:p w:rsidRPr="00425B43" w:rsidR="00506910" w:rsidP="0090610C" w:rsidRDefault="00506910" w14:paraId="385B1ABC" w14:textId="412FF1EB">
            <w:pPr>
              <w:rPr>
                <w:rFonts w:ascii="Arial" w:hAnsi="Arial" w:cs="Arial"/>
                <w:sz w:val="16"/>
                <w:szCs w:val="16"/>
                <w:lang w:eastAsia="es-ES"/>
              </w:rPr>
            </w:pPr>
            <w:r w:rsidRPr="00425B43">
              <w:rPr>
                <w:rFonts w:ascii="Arial" w:hAnsi="Arial" w:cs="Arial"/>
                <w:sz w:val="16"/>
                <w:szCs w:val="16"/>
                <w:lang w:eastAsia="es-ES"/>
              </w:rPr>
              <w:t>Gestor T1-11 de la Subdirección de Gestión Contractual</w:t>
            </w:r>
          </w:p>
        </w:tc>
      </w:tr>
      <w:tr w:rsidRPr="00425B43" w:rsidR="00506910" w:rsidTr="0090610C" w14:paraId="14C8373F" w14:textId="77777777">
        <w:trPr>
          <w:trHeight w:val="330"/>
        </w:trPr>
        <w:tc>
          <w:tcPr>
            <w:tcW w:w="488" w:type="dxa"/>
            <w:vAlign w:val="center"/>
            <w:hideMark/>
          </w:tcPr>
          <w:p w:rsidRPr="00425B43" w:rsidR="00506910" w:rsidP="0090610C" w:rsidRDefault="00506910" w14:paraId="76773551" w14:textId="77777777">
            <w:pPr>
              <w:rPr>
                <w:rFonts w:ascii="Arial" w:hAnsi="Arial" w:cs="Arial"/>
                <w:sz w:val="16"/>
                <w:szCs w:val="16"/>
                <w:lang w:eastAsia="es-ES"/>
              </w:rPr>
            </w:pPr>
            <w:r w:rsidRPr="00425B43">
              <w:rPr>
                <w:rFonts w:ascii="Arial" w:hAnsi="Arial"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25B43" w:rsidR="00506910" w:rsidP="0090610C" w:rsidRDefault="00506910" w14:paraId="56455A49" w14:textId="3F09B337">
            <w:pPr>
              <w:rPr>
                <w:rFonts w:ascii="Arial" w:hAnsi="Arial" w:cs="Arial"/>
                <w:sz w:val="16"/>
                <w:szCs w:val="16"/>
                <w:lang w:eastAsia="es-ES"/>
              </w:rPr>
            </w:pPr>
            <w:r>
              <w:rPr>
                <w:rFonts w:ascii="Arial" w:hAnsi="Arial" w:cs="Arial"/>
                <w:sz w:val="16"/>
                <w:szCs w:val="16"/>
                <w:lang w:eastAsia="es-ES"/>
              </w:rPr>
              <w:t>Sebastián Ramírez Grisales</w:t>
            </w:r>
          </w:p>
          <w:p w:rsidRPr="00425B43" w:rsidR="00506910" w:rsidP="0090610C" w:rsidRDefault="00506910" w14:paraId="3DA59815" w14:textId="1155F267">
            <w:pPr>
              <w:rPr>
                <w:rFonts w:ascii="Arial" w:hAnsi="Arial" w:cs="Arial"/>
                <w:sz w:val="16"/>
                <w:szCs w:val="16"/>
                <w:lang w:eastAsia="es-ES"/>
              </w:rPr>
            </w:pPr>
            <w:r w:rsidRPr="00425B43">
              <w:rPr>
                <w:rFonts w:ascii="Arial" w:hAnsi="Arial" w:cs="Arial"/>
                <w:sz w:val="16"/>
                <w:szCs w:val="16"/>
                <w:lang w:eastAsia="es-ES"/>
              </w:rPr>
              <w:t>Gestor T1-1</w:t>
            </w:r>
            <w:r>
              <w:rPr>
                <w:rFonts w:ascii="Arial" w:hAnsi="Arial" w:cs="Arial"/>
                <w:sz w:val="16"/>
                <w:szCs w:val="16"/>
                <w:lang w:eastAsia="es-ES"/>
              </w:rPr>
              <w:t>5</w:t>
            </w:r>
            <w:r w:rsidRPr="00425B43">
              <w:rPr>
                <w:rFonts w:ascii="Arial" w:hAnsi="Arial" w:cs="Arial"/>
                <w:sz w:val="16"/>
                <w:szCs w:val="16"/>
                <w:lang w:eastAsia="es-ES"/>
              </w:rPr>
              <w:t xml:space="preserve"> de la Subdirección de Gestión Contractual</w:t>
            </w:r>
          </w:p>
        </w:tc>
      </w:tr>
      <w:tr w:rsidRPr="00425B43" w:rsidR="00506910" w:rsidTr="0090610C" w14:paraId="7D38598E" w14:textId="77777777">
        <w:trPr>
          <w:trHeight w:val="300"/>
        </w:trPr>
        <w:tc>
          <w:tcPr>
            <w:tcW w:w="488" w:type="dxa"/>
            <w:vAlign w:val="center"/>
            <w:hideMark/>
          </w:tcPr>
          <w:p w:rsidRPr="00425B43" w:rsidR="00506910" w:rsidP="0090610C" w:rsidRDefault="00506910" w14:paraId="5FFC28A7" w14:textId="77777777">
            <w:pPr>
              <w:rPr>
                <w:rFonts w:ascii="Arial" w:hAnsi="Arial" w:cs="Arial"/>
                <w:sz w:val="16"/>
                <w:szCs w:val="16"/>
                <w:lang w:eastAsia="es-ES"/>
              </w:rPr>
            </w:pPr>
            <w:r w:rsidRPr="00425B43">
              <w:rPr>
                <w:rFonts w:ascii="Arial" w:hAnsi="Arial"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25B43" w:rsidR="00506910" w:rsidP="0090610C" w:rsidRDefault="00506910" w14:paraId="67B0746B" w14:textId="77777777">
            <w:pPr>
              <w:rPr>
                <w:rFonts w:ascii="Arial" w:hAnsi="Arial" w:cs="Arial"/>
                <w:sz w:val="16"/>
                <w:szCs w:val="16"/>
                <w:lang w:eastAsia="es-ES"/>
              </w:rPr>
            </w:pPr>
            <w:r w:rsidRPr="00425B43">
              <w:rPr>
                <w:rFonts w:ascii="Arial" w:hAnsi="Arial" w:cs="Arial"/>
                <w:sz w:val="16"/>
                <w:szCs w:val="16"/>
                <w:lang w:eastAsia="es-ES"/>
              </w:rPr>
              <w:t>Jorge Augusto Tirado Navarro</w:t>
            </w:r>
          </w:p>
          <w:p w:rsidRPr="00425B43" w:rsidR="00506910" w:rsidP="0090610C" w:rsidRDefault="00506910" w14:paraId="776F2055" w14:textId="77777777">
            <w:pPr>
              <w:rPr>
                <w:rFonts w:ascii="Arial" w:hAnsi="Arial" w:cs="Arial"/>
                <w:sz w:val="16"/>
                <w:szCs w:val="16"/>
                <w:lang w:eastAsia="es-ES"/>
              </w:rPr>
            </w:pPr>
            <w:r w:rsidRPr="00425B43">
              <w:rPr>
                <w:rFonts w:ascii="Arial" w:hAnsi="Arial" w:cs="Arial"/>
                <w:sz w:val="16"/>
                <w:szCs w:val="16"/>
                <w:lang w:eastAsia="es-ES"/>
              </w:rPr>
              <w:t>Subdirector de Gestión Contractual</w:t>
            </w:r>
          </w:p>
        </w:tc>
      </w:tr>
      <w:tr w:rsidRPr="00425B43" w:rsidR="00506910" w:rsidTr="0090610C" w14:paraId="6A4E9B6C" w14:textId="77777777">
        <w:trPr>
          <w:trHeight w:val="300"/>
        </w:trPr>
        <w:tc>
          <w:tcPr>
            <w:tcW w:w="488" w:type="dxa"/>
            <w:vAlign w:val="center"/>
            <w:hideMark/>
          </w:tcPr>
          <w:p w:rsidRPr="00425B43" w:rsidR="00506910" w:rsidP="0090610C" w:rsidRDefault="00506910" w14:paraId="75D0A660" w14:textId="77777777">
            <w:pPr>
              <w:rPr>
                <w:rFonts w:ascii="Arial" w:hAnsi="Arial" w:cs="Arial"/>
                <w:sz w:val="16"/>
                <w:szCs w:val="16"/>
                <w:lang w:eastAsia="es-ES"/>
              </w:rPr>
            </w:pPr>
            <w:r w:rsidRPr="00425B43">
              <w:rPr>
                <w:rFonts w:ascii="Arial" w:hAnsi="Arial" w:cs="Arial"/>
                <w:sz w:val="16"/>
                <w:szCs w:val="16"/>
                <w:lang w:eastAsia="es-ES"/>
              </w:rPr>
              <w:t>Anexo:</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25B43" w:rsidR="00506910" w:rsidP="0090610C" w:rsidRDefault="00506910" w14:paraId="608BB293" w14:textId="77777777">
            <w:pPr>
              <w:rPr>
                <w:rFonts w:ascii="Arial" w:hAnsi="Arial" w:cs="Arial"/>
                <w:sz w:val="16"/>
                <w:szCs w:val="16"/>
                <w:lang w:eastAsia="es-ES"/>
              </w:rPr>
            </w:pPr>
            <w:r w:rsidRPr="00425B43">
              <w:rPr>
                <w:rFonts w:ascii="Arial" w:hAnsi="Arial" w:cs="Arial"/>
                <w:sz w:val="16"/>
                <w:szCs w:val="16"/>
                <w:lang w:eastAsia="es-ES"/>
              </w:rPr>
              <w:t>0</w:t>
            </w:r>
          </w:p>
        </w:tc>
        <w:bookmarkEnd w:id="2"/>
      </w:tr>
      <w:bookmarkEnd w:id="3"/>
    </w:tbl>
    <w:p w:rsidRPr="00425B43" w:rsidR="00506910" w:rsidP="00506910" w:rsidRDefault="00506910" w14:paraId="64AD7F42" w14:textId="77777777">
      <w:pPr>
        <w:jc w:val="both"/>
        <w:rPr>
          <w:rFonts w:ascii="Arial" w:hAnsi="Arial" w:cs="Arial"/>
          <w:sz w:val="22"/>
        </w:rPr>
      </w:pPr>
    </w:p>
    <w:p w:rsidRPr="009A4A28" w:rsidR="00A945C1" w:rsidP="00A945C1" w:rsidRDefault="00A945C1" w14:paraId="4EDD095B" w14:textId="77777777">
      <w:pPr>
        <w:jc w:val="both"/>
        <w:rPr>
          <w:rFonts w:ascii="Arial" w:hAnsi="Arial" w:eastAsia="Calibri" w:cs="Arial"/>
          <w:sz w:val="22"/>
        </w:rPr>
      </w:pPr>
    </w:p>
    <w:p w:rsidRPr="009A4A28" w:rsidR="00A945C1" w:rsidP="00A945C1" w:rsidRDefault="00A945C1" w14:paraId="10BCDA54" w14:textId="77777777"/>
    <w:bookmarkEnd w:id="0"/>
    <w:p w:rsidRPr="009A4A28" w:rsidR="007B0854" w:rsidP="00A945C1" w:rsidRDefault="007B0854" w14:paraId="7EBF297E" w14:textId="77777777">
      <w:pPr>
        <w:pStyle w:val="Prrafodelista"/>
        <w:tabs>
          <w:tab w:val="left" w:pos="284"/>
        </w:tabs>
        <w:spacing w:line="276" w:lineRule="auto"/>
        <w:ind w:left="0"/>
        <w:jc w:val="both"/>
        <w:rPr>
          <w:rFonts w:ascii="Arial" w:hAnsi="Arial" w:eastAsia="Calibri" w:cs="Arial"/>
          <w:sz w:val="22"/>
        </w:rPr>
      </w:pPr>
    </w:p>
    <w:sectPr w:rsidRPr="009A4A28" w:rsidR="007B0854" w:rsidSect="005A79FE">
      <w:headerReference w:type="default" r:id="rId13"/>
      <w:footerReference w:type="default" r:id="rId14"/>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6426" w:rsidRDefault="00E36426" w14:paraId="7BBE2BDD" w14:textId="77777777">
      <w:r>
        <w:separator/>
      </w:r>
    </w:p>
  </w:endnote>
  <w:endnote w:type="continuationSeparator" w:id="0">
    <w:p w:rsidR="00E36426" w:rsidRDefault="00E36426" w14:paraId="76017A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97943" w:rsidP="007B0854" w:rsidRDefault="00897943" w14:paraId="6E90F2C9" w14:textId="77777777">
    <w:pPr>
      <w:pStyle w:val="Sinespaciado"/>
      <w:jc w:val="center"/>
      <w:rPr>
        <w:rFonts w:ascii="Arial" w:hAnsi="Arial" w:cs="Arial"/>
        <w:sz w:val="18"/>
        <w:szCs w:val="18"/>
      </w:rPr>
    </w:pPr>
  </w:p>
  <w:p w:rsidRPr="005A79FE" w:rsidR="00897943" w:rsidP="005A79FE" w:rsidRDefault="00897943" w14:paraId="312C4A14" w14:textId="1CC17C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897943" w:rsidP="007B0854" w:rsidRDefault="00897943" w14:paraId="48FC6A04" w14:textId="0E0B8C38">
    <w:pPr>
      <w:pStyle w:val="Piedepgina"/>
      <w:jc w:val="center"/>
      <w:rPr>
        <w:lang w:val="es-ES"/>
      </w:rPr>
    </w:pPr>
    <w:r w:rsidR="571F39DA">
      <w:drawing>
        <wp:inline wp14:editId="604E27D4" wp14:anchorId="608B196D">
          <wp:extent cx="4241994" cy="595165"/>
          <wp:effectExtent l="0" t="0" r="6350" b="0"/>
          <wp:docPr id="12" name="Imagen 12" title=""/>
          <wp:cNvGraphicFramePr>
            <a:graphicFrameLocks noChangeAspect="1"/>
          </wp:cNvGraphicFramePr>
          <a:graphic>
            <a:graphicData uri="http://schemas.openxmlformats.org/drawingml/2006/picture">
              <pic:pic>
                <pic:nvPicPr>
                  <pic:cNvPr id="0" name="Imagen 12"/>
                  <pic:cNvPicPr/>
                </pic:nvPicPr>
                <pic:blipFill>
                  <a:blip r:embed="Rc3a25f7a18c0492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897943" w:rsidP="007B0854" w:rsidRDefault="00897943"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6426" w:rsidRDefault="00E36426" w14:paraId="408B6AAD" w14:textId="77777777">
      <w:r>
        <w:separator/>
      </w:r>
    </w:p>
  </w:footnote>
  <w:footnote w:type="continuationSeparator" w:id="0">
    <w:p w:rsidR="00E36426" w:rsidRDefault="00E36426" w14:paraId="68D82AF0" w14:textId="77777777">
      <w:r>
        <w:continuationSeparator/>
      </w:r>
    </w:p>
  </w:footnote>
  <w:footnote w:id="1">
    <w:p w:rsidRPr="00BC1ADF" w:rsidR="00C96108" w:rsidP="00C96108" w:rsidRDefault="00C96108" w14:paraId="289499C9" w14:textId="77777777">
      <w:pPr>
        <w:pStyle w:val="Textonotapie"/>
        <w:ind w:firstLine="708"/>
        <w:jc w:val="both"/>
        <w:rPr>
          <w:rFonts w:ascii="Arial" w:hAnsi="Arial" w:cs="Arial"/>
          <w:sz w:val="19"/>
          <w:szCs w:val="19"/>
        </w:rPr>
      </w:pPr>
      <w:r w:rsidRPr="00BC1ADF">
        <w:rPr>
          <w:rStyle w:val="Refdenotaalpie"/>
          <w:rFonts w:ascii="Arial" w:hAnsi="Arial" w:cs="Arial"/>
          <w:sz w:val="19"/>
          <w:szCs w:val="19"/>
        </w:rPr>
        <w:footnoteRef/>
      </w:r>
      <w:r w:rsidRPr="00BC1ADF">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w:t>
      </w:r>
      <w:r>
        <w:rPr>
          <w:rFonts w:ascii="Arial" w:hAnsi="Arial" w:cs="Arial"/>
          <w:sz w:val="19"/>
          <w:szCs w:val="19"/>
        </w:rPr>
        <w:t xml:space="preserve"> «</w:t>
      </w:r>
      <w:r w:rsidRPr="00BC1ADF">
        <w:rPr>
          <w:rFonts w:ascii="Arial" w:hAnsi="Arial" w:cs="Arial"/>
          <w:sz w:val="19"/>
          <w:szCs w:val="19"/>
        </w:rPr>
        <w:t>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sz w:val="19"/>
          <w:szCs w:val="19"/>
        </w:rPr>
        <w:t>»</w:t>
      </w:r>
      <w:r w:rsidRPr="00BC1ADF">
        <w:rPr>
          <w:rFonts w:ascii="Arial" w:hAnsi="Arial" w:cs="Arial"/>
          <w:sz w:val="19"/>
          <w:szCs w:val="19"/>
        </w:rPr>
        <w:t>.</w:t>
      </w:r>
    </w:p>
  </w:footnote>
  <w:footnote w:id="2">
    <w:p w:rsidRPr="00146D26" w:rsidR="00C96108" w:rsidP="00C96108" w:rsidRDefault="00C96108" w14:paraId="67DC7043" w14:textId="77777777">
      <w:pPr>
        <w:pStyle w:val="Textonotapie"/>
        <w:ind w:firstLine="708"/>
        <w:jc w:val="both"/>
        <w:rPr>
          <w:rFonts w:ascii="Arial" w:hAnsi="Arial" w:eastAsia="Calibri"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hAnsi="Arial" w:eastAsia="Calibri" w:cs="Arial"/>
          <w:sz w:val="19"/>
          <w:szCs w:val="19"/>
        </w:rPr>
        <w:t xml:space="preserve">Diario Oficial. Gaceta del Congreso 458 de 2005. </w:t>
      </w:r>
    </w:p>
  </w:footnote>
  <w:footnote w:id="3">
    <w:p w:rsidRPr="0016135D" w:rsidR="00C96108" w:rsidP="00C96108" w:rsidRDefault="00C96108" w14:paraId="0ECB95AE" w14:textId="77777777">
      <w:pPr>
        <w:pStyle w:val="Textonotapie"/>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proofErr w:type="spellStart"/>
      <w:r w:rsidRPr="0016135D">
        <w:rPr>
          <w:rFonts w:ascii="Arial" w:hAnsi="Arial" w:cs="Arial"/>
          <w:i/>
          <w:iCs/>
          <w:sz w:val="19"/>
          <w:szCs w:val="19"/>
          <w:lang w:val="es-ES"/>
        </w:rPr>
        <w:t>Ibídem</w:t>
      </w:r>
      <w:proofErr w:type="spellEnd"/>
      <w:r w:rsidRPr="0016135D">
        <w:rPr>
          <w:rFonts w:ascii="Arial" w:hAnsi="Arial" w:cs="Arial"/>
          <w:sz w:val="19"/>
          <w:szCs w:val="19"/>
          <w:lang w:val="es-ES"/>
        </w:rPr>
        <w:t xml:space="preserve">. </w:t>
      </w:r>
    </w:p>
  </w:footnote>
  <w:footnote w:id="4">
    <w:p w:rsidRPr="0016135D" w:rsidR="00C96108" w:rsidP="00C96108" w:rsidRDefault="00C96108" w14:paraId="3339F7CC" w14:textId="77777777">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footnote>
  <w:footnote w:id="5">
    <w:p w:rsidRPr="00270009" w:rsidR="00C96108" w:rsidP="00C96108" w:rsidRDefault="00C96108" w14:paraId="51E420CE" w14:textId="77777777">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rsidRPr="00270009" w:rsidR="00C96108" w:rsidP="00C96108" w:rsidRDefault="00C96108" w14:paraId="37CB548E" w14:textId="77777777">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rsidRPr="00270009" w:rsidR="00C96108" w:rsidP="00C96108" w:rsidRDefault="00C96108" w14:paraId="0E779DA3" w14:textId="77777777">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rsidRPr="00270009" w:rsidR="00C96108" w:rsidP="00C96108" w:rsidRDefault="00C96108" w14:paraId="1DE725B9" w14:textId="77777777">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rsidRPr="00146D26" w:rsidR="00C96108" w:rsidP="00C96108" w:rsidRDefault="00C96108" w14:paraId="479EE3D4" w14:textId="77777777">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97943" w:rsidRDefault="00897943" w14:paraId="4CEB5923" w14:textId="72BD7C0A">
    <w:pPr>
      <w:pStyle w:val="Encabezado"/>
    </w:pPr>
  </w:p>
  <w:p w:rsidR="00897943" w:rsidRDefault="00897943" w14:paraId="6A4C7F2C" w14:textId="7D093DBB">
    <w:pPr>
      <w:pStyle w:val="Encabezado"/>
    </w:pPr>
  </w:p>
  <w:p w:rsidR="00897943" w:rsidRDefault="00897943" w14:paraId="055F2E1F" w14:textId="0B935ADD">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71F39DA">
      <w:rPr/>
      <w:t/>
    </w:r>
  </w:p>
  <w:p w:rsidR="00897943" w:rsidRDefault="00897943" w14:paraId="51400574" w14:textId="61BAF652">
    <w:pPr>
      <w:pStyle w:val="Encabezado"/>
    </w:pPr>
  </w:p>
  <w:p w:rsidR="00897943" w:rsidRDefault="00897943" w14:paraId="3D323BDB" w14:textId="04AF0DE6">
    <w:pPr>
      <w:pStyle w:val="Encabezado"/>
    </w:pPr>
  </w:p>
  <w:p w:rsidR="00897943" w:rsidRDefault="00897943"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E23230"/>
    <w:multiLevelType w:val="hybridMultilevel"/>
    <w:tmpl w:val="D26063A8"/>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4F4D0F05"/>
    <w:multiLevelType w:val="hybrid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7FB645C"/>
    <w:multiLevelType w:val="multilevel"/>
    <w:tmpl w:val="F8B4A888"/>
    <w:lvl w:ilvl="0" w:tplc="0C0A0003">
      <w:start w:val="1"/>
      <w:numFmt w:val="bullet"/>
      <w:lvlText w:val="o"/>
      <w:lvlJc w:val="left"/>
      <w:pPr>
        <w:ind w:left="1428" w:hanging="360"/>
      </w:pPr>
      <w:rPr>
        <w:rFonts w:hint="default" w:ascii="Courier New" w:hAnsi="Courier New" w:cs="Courier New"/>
      </w:rPr>
    </w:lvl>
    <w:lvl w:ilvl="1" w:tplc="0C0A0003" w:tentative="1">
      <w:start w:val="1"/>
      <w:numFmt w:val="bullet"/>
      <w:lvlText w:val="o"/>
      <w:lvlJc w:val="left"/>
      <w:pPr>
        <w:ind w:left="2148" w:hanging="360"/>
      </w:pPr>
      <w:rPr>
        <w:rFonts w:hint="default" w:ascii="Courier New" w:hAnsi="Courier New" w:cs="Courier New"/>
      </w:rPr>
    </w:lvl>
    <w:lvl w:ilvl="2" w:tplc="0C0A0005" w:tentative="1">
      <w:start w:val="1"/>
      <w:numFmt w:val="bullet"/>
      <w:lvlText w:val=""/>
      <w:lvlJc w:val="left"/>
      <w:pPr>
        <w:ind w:left="2868" w:hanging="360"/>
      </w:pPr>
      <w:rPr>
        <w:rFonts w:hint="default" w:ascii="Wingdings" w:hAnsi="Wingdings"/>
      </w:rPr>
    </w:lvl>
    <w:lvl w:ilvl="3" w:tplc="0C0A0001" w:tentative="1">
      <w:start w:val="1"/>
      <w:numFmt w:val="bullet"/>
      <w:lvlText w:val=""/>
      <w:lvlJc w:val="left"/>
      <w:pPr>
        <w:ind w:left="3588" w:hanging="360"/>
      </w:pPr>
      <w:rPr>
        <w:rFonts w:hint="default" w:ascii="Symbol" w:hAnsi="Symbol"/>
      </w:rPr>
    </w:lvl>
    <w:lvl w:ilvl="4" w:tplc="0C0A0003" w:tentative="1">
      <w:start w:val="1"/>
      <w:numFmt w:val="bullet"/>
      <w:lvlText w:val="o"/>
      <w:lvlJc w:val="left"/>
      <w:pPr>
        <w:ind w:left="4308" w:hanging="360"/>
      </w:pPr>
      <w:rPr>
        <w:rFonts w:hint="default" w:ascii="Courier New" w:hAnsi="Courier New" w:cs="Courier New"/>
      </w:rPr>
    </w:lvl>
    <w:lvl w:ilvl="5" w:tplc="0C0A0005" w:tentative="1">
      <w:start w:val="1"/>
      <w:numFmt w:val="bullet"/>
      <w:lvlText w:val=""/>
      <w:lvlJc w:val="left"/>
      <w:pPr>
        <w:ind w:left="5028" w:hanging="360"/>
      </w:pPr>
      <w:rPr>
        <w:rFonts w:hint="default" w:ascii="Wingdings" w:hAnsi="Wingdings"/>
      </w:rPr>
    </w:lvl>
    <w:lvl w:ilvl="6" w:tplc="0C0A0001" w:tentative="1">
      <w:start w:val="1"/>
      <w:numFmt w:val="bullet"/>
      <w:lvlText w:val=""/>
      <w:lvlJc w:val="left"/>
      <w:pPr>
        <w:ind w:left="5748" w:hanging="360"/>
      </w:pPr>
      <w:rPr>
        <w:rFonts w:hint="default" w:ascii="Symbol" w:hAnsi="Symbol"/>
      </w:rPr>
    </w:lvl>
    <w:lvl w:ilvl="7" w:tplc="0C0A0003" w:tentative="1">
      <w:start w:val="1"/>
      <w:numFmt w:val="bullet"/>
      <w:lvlText w:val="o"/>
      <w:lvlJc w:val="left"/>
      <w:pPr>
        <w:ind w:left="6468" w:hanging="360"/>
      </w:pPr>
      <w:rPr>
        <w:rFonts w:hint="default" w:ascii="Courier New" w:hAnsi="Courier New" w:cs="Courier New"/>
      </w:rPr>
    </w:lvl>
    <w:lvl w:ilvl="8" w:tplc="0C0A0005" w:tentative="1">
      <w:start w:val="1"/>
      <w:numFmt w:val="bullet"/>
      <w:lvlText w:val=""/>
      <w:lvlJc w:val="left"/>
      <w:pPr>
        <w:ind w:left="7188" w:hanging="360"/>
      </w:pPr>
      <w:rPr>
        <w:rFonts w:hint="default" w:ascii="Wingdings" w:hAnsi="Wingdings"/>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ttachedTemplate r:id="rId1"/>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17AC"/>
    <w:rsid w:val="000078AA"/>
    <w:rsid w:val="00007D5B"/>
    <w:rsid w:val="00010979"/>
    <w:rsid w:val="000231D8"/>
    <w:rsid w:val="00027ABA"/>
    <w:rsid w:val="0003179A"/>
    <w:rsid w:val="00035FBD"/>
    <w:rsid w:val="00041ECC"/>
    <w:rsid w:val="0004309E"/>
    <w:rsid w:val="00051242"/>
    <w:rsid w:val="000907B8"/>
    <w:rsid w:val="000942EB"/>
    <w:rsid w:val="00095DCC"/>
    <w:rsid w:val="000B103F"/>
    <w:rsid w:val="000D0DB2"/>
    <w:rsid w:val="000D27C4"/>
    <w:rsid w:val="000E1447"/>
    <w:rsid w:val="000E4342"/>
    <w:rsid w:val="000F14E8"/>
    <w:rsid w:val="00103915"/>
    <w:rsid w:val="0010586E"/>
    <w:rsid w:val="00121C2D"/>
    <w:rsid w:val="00122B23"/>
    <w:rsid w:val="00122D9B"/>
    <w:rsid w:val="00123B36"/>
    <w:rsid w:val="00124FC1"/>
    <w:rsid w:val="00125630"/>
    <w:rsid w:val="00131F8A"/>
    <w:rsid w:val="001371EA"/>
    <w:rsid w:val="00137FFA"/>
    <w:rsid w:val="00142106"/>
    <w:rsid w:val="00145E82"/>
    <w:rsid w:val="0014613F"/>
    <w:rsid w:val="00147429"/>
    <w:rsid w:val="0014743E"/>
    <w:rsid w:val="00163756"/>
    <w:rsid w:val="0017348D"/>
    <w:rsid w:val="001746D4"/>
    <w:rsid w:val="00191D2F"/>
    <w:rsid w:val="00197327"/>
    <w:rsid w:val="0019793F"/>
    <w:rsid w:val="00197ADD"/>
    <w:rsid w:val="001A1007"/>
    <w:rsid w:val="001B7014"/>
    <w:rsid w:val="001D20CD"/>
    <w:rsid w:val="001D3005"/>
    <w:rsid w:val="001E053F"/>
    <w:rsid w:val="001F49CD"/>
    <w:rsid w:val="00211D02"/>
    <w:rsid w:val="00234B84"/>
    <w:rsid w:val="002351A0"/>
    <w:rsid w:val="0024086E"/>
    <w:rsid w:val="0025225C"/>
    <w:rsid w:val="00256ABA"/>
    <w:rsid w:val="00257BF2"/>
    <w:rsid w:val="002638A9"/>
    <w:rsid w:val="00275CEE"/>
    <w:rsid w:val="002826C0"/>
    <w:rsid w:val="00285AF6"/>
    <w:rsid w:val="002909A5"/>
    <w:rsid w:val="002A171C"/>
    <w:rsid w:val="002B637D"/>
    <w:rsid w:val="002C05C4"/>
    <w:rsid w:val="002C7489"/>
    <w:rsid w:val="003033BA"/>
    <w:rsid w:val="003132A3"/>
    <w:rsid w:val="003408FE"/>
    <w:rsid w:val="0034412E"/>
    <w:rsid w:val="00345843"/>
    <w:rsid w:val="00346338"/>
    <w:rsid w:val="0034680A"/>
    <w:rsid w:val="00352662"/>
    <w:rsid w:val="00354B90"/>
    <w:rsid w:val="003620E1"/>
    <w:rsid w:val="00370953"/>
    <w:rsid w:val="003766A6"/>
    <w:rsid w:val="00376712"/>
    <w:rsid w:val="0037725F"/>
    <w:rsid w:val="00386456"/>
    <w:rsid w:val="003927AA"/>
    <w:rsid w:val="003A4C3D"/>
    <w:rsid w:val="003A581E"/>
    <w:rsid w:val="003B1A82"/>
    <w:rsid w:val="003C2D98"/>
    <w:rsid w:val="003E0AB0"/>
    <w:rsid w:val="003F5217"/>
    <w:rsid w:val="004015A7"/>
    <w:rsid w:val="004071F5"/>
    <w:rsid w:val="0041235E"/>
    <w:rsid w:val="004213E6"/>
    <w:rsid w:val="00421516"/>
    <w:rsid w:val="004422D6"/>
    <w:rsid w:val="00451CB4"/>
    <w:rsid w:val="00460876"/>
    <w:rsid w:val="00464F10"/>
    <w:rsid w:val="00465C4A"/>
    <w:rsid w:val="00466FE8"/>
    <w:rsid w:val="00487CDF"/>
    <w:rsid w:val="00487D0D"/>
    <w:rsid w:val="00494D08"/>
    <w:rsid w:val="004A34D2"/>
    <w:rsid w:val="004A5B4D"/>
    <w:rsid w:val="004F0E02"/>
    <w:rsid w:val="00505631"/>
    <w:rsid w:val="00506910"/>
    <w:rsid w:val="0051074C"/>
    <w:rsid w:val="00511F0A"/>
    <w:rsid w:val="00513AF2"/>
    <w:rsid w:val="00515142"/>
    <w:rsid w:val="00523D5F"/>
    <w:rsid w:val="0053204A"/>
    <w:rsid w:val="005342CA"/>
    <w:rsid w:val="0054413A"/>
    <w:rsid w:val="0054642B"/>
    <w:rsid w:val="00546D7B"/>
    <w:rsid w:val="00547FF4"/>
    <w:rsid w:val="005564CA"/>
    <w:rsid w:val="00561988"/>
    <w:rsid w:val="00562817"/>
    <w:rsid w:val="00566472"/>
    <w:rsid w:val="00567074"/>
    <w:rsid w:val="00577621"/>
    <w:rsid w:val="00581D70"/>
    <w:rsid w:val="00582551"/>
    <w:rsid w:val="005A79FE"/>
    <w:rsid w:val="005C1EA6"/>
    <w:rsid w:val="005C59C8"/>
    <w:rsid w:val="005D46AC"/>
    <w:rsid w:val="005E1B99"/>
    <w:rsid w:val="005F11D1"/>
    <w:rsid w:val="005F1448"/>
    <w:rsid w:val="005F39A2"/>
    <w:rsid w:val="00601044"/>
    <w:rsid w:val="006131E1"/>
    <w:rsid w:val="00627FA4"/>
    <w:rsid w:val="006374D2"/>
    <w:rsid w:val="006441DA"/>
    <w:rsid w:val="00644D10"/>
    <w:rsid w:val="00654542"/>
    <w:rsid w:val="00655371"/>
    <w:rsid w:val="006624FB"/>
    <w:rsid w:val="00664A94"/>
    <w:rsid w:val="006838BB"/>
    <w:rsid w:val="0069051D"/>
    <w:rsid w:val="006908F4"/>
    <w:rsid w:val="00691333"/>
    <w:rsid w:val="006918B3"/>
    <w:rsid w:val="00696FAD"/>
    <w:rsid w:val="00697665"/>
    <w:rsid w:val="006A1E97"/>
    <w:rsid w:val="006A7FD0"/>
    <w:rsid w:val="006B3BB5"/>
    <w:rsid w:val="006B6FCB"/>
    <w:rsid w:val="006B744B"/>
    <w:rsid w:val="006C73E7"/>
    <w:rsid w:val="006D0B81"/>
    <w:rsid w:val="006D3138"/>
    <w:rsid w:val="006D7687"/>
    <w:rsid w:val="006E0572"/>
    <w:rsid w:val="006F6EB9"/>
    <w:rsid w:val="00700A94"/>
    <w:rsid w:val="00705631"/>
    <w:rsid w:val="00706DB7"/>
    <w:rsid w:val="00707240"/>
    <w:rsid w:val="007106DA"/>
    <w:rsid w:val="00712060"/>
    <w:rsid w:val="00724FA3"/>
    <w:rsid w:val="00725ECD"/>
    <w:rsid w:val="00742DD2"/>
    <w:rsid w:val="0075647A"/>
    <w:rsid w:val="007634AD"/>
    <w:rsid w:val="0077157E"/>
    <w:rsid w:val="00776C38"/>
    <w:rsid w:val="00777245"/>
    <w:rsid w:val="0078122E"/>
    <w:rsid w:val="007865C2"/>
    <w:rsid w:val="00787D11"/>
    <w:rsid w:val="007976FB"/>
    <w:rsid w:val="007A1EA2"/>
    <w:rsid w:val="007A2272"/>
    <w:rsid w:val="007B0854"/>
    <w:rsid w:val="007B6449"/>
    <w:rsid w:val="007C1187"/>
    <w:rsid w:val="007C147D"/>
    <w:rsid w:val="007C7A5C"/>
    <w:rsid w:val="007E689F"/>
    <w:rsid w:val="007E75DE"/>
    <w:rsid w:val="007F1DD3"/>
    <w:rsid w:val="007F390C"/>
    <w:rsid w:val="007F72CB"/>
    <w:rsid w:val="00803BE6"/>
    <w:rsid w:val="008071A1"/>
    <w:rsid w:val="0080776D"/>
    <w:rsid w:val="00822915"/>
    <w:rsid w:val="008243F2"/>
    <w:rsid w:val="0083119B"/>
    <w:rsid w:val="008359B9"/>
    <w:rsid w:val="00836EAB"/>
    <w:rsid w:val="00841FF1"/>
    <w:rsid w:val="0085092D"/>
    <w:rsid w:val="008526AF"/>
    <w:rsid w:val="00860CDF"/>
    <w:rsid w:val="0088474C"/>
    <w:rsid w:val="0089404F"/>
    <w:rsid w:val="00897943"/>
    <w:rsid w:val="008B1D94"/>
    <w:rsid w:val="008D193F"/>
    <w:rsid w:val="008D7194"/>
    <w:rsid w:val="008E1C15"/>
    <w:rsid w:val="008E5456"/>
    <w:rsid w:val="00901EC2"/>
    <w:rsid w:val="009047C5"/>
    <w:rsid w:val="00905E2D"/>
    <w:rsid w:val="0090615F"/>
    <w:rsid w:val="009307A1"/>
    <w:rsid w:val="0093385A"/>
    <w:rsid w:val="00937E03"/>
    <w:rsid w:val="009403BC"/>
    <w:rsid w:val="00941B4B"/>
    <w:rsid w:val="009461B4"/>
    <w:rsid w:val="0095385A"/>
    <w:rsid w:val="00963569"/>
    <w:rsid w:val="00963784"/>
    <w:rsid w:val="00970E87"/>
    <w:rsid w:val="00977F75"/>
    <w:rsid w:val="00983578"/>
    <w:rsid w:val="009962F4"/>
    <w:rsid w:val="009A247F"/>
    <w:rsid w:val="009A42A4"/>
    <w:rsid w:val="009A4A28"/>
    <w:rsid w:val="009B41C9"/>
    <w:rsid w:val="009B62DB"/>
    <w:rsid w:val="009C2458"/>
    <w:rsid w:val="009D0C84"/>
    <w:rsid w:val="00A24560"/>
    <w:rsid w:val="00A325FD"/>
    <w:rsid w:val="00A34538"/>
    <w:rsid w:val="00A3490D"/>
    <w:rsid w:val="00A34C26"/>
    <w:rsid w:val="00A34DFB"/>
    <w:rsid w:val="00A429B5"/>
    <w:rsid w:val="00A55DD5"/>
    <w:rsid w:val="00A6721F"/>
    <w:rsid w:val="00A75945"/>
    <w:rsid w:val="00A84A49"/>
    <w:rsid w:val="00A928E9"/>
    <w:rsid w:val="00A945C1"/>
    <w:rsid w:val="00AA442B"/>
    <w:rsid w:val="00AB19AD"/>
    <w:rsid w:val="00AB1D39"/>
    <w:rsid w:val="00AB1D78"/>
    <w:rsid w:val="00AC3FB0"/>
    <w:rsid w:val="00AC6173"/>
    <w:rsid w:val="00B2019B"/>
    <w:rsid w:val="00B226F6"/>
    <w:rsid w:val="00B22E22"/>
    <w:rsid w:val="00B525CB"/>
    <w:rsid w:val="00B539C1"/>
    <w:rsid w:val="00B53F15"/>
    <w:rsid w:val="00B63C03"/>
    <w:rsid w:val="00B63CB2"/>
    <w:rsid w:val="00B67F34"/>
    <w:rsid w:val="00B94685"/>
    <w:rsid w:val="00B95151"/>
    <w:rsid w:val="00BA1889"/>
    <w:rsid w:val="00BC6417"/>
    <w:rsid w:val="00BD2054"/>
    <w:rsid w:val="00BD78FE"/>
    <w:rsid w:val="00BE0980"/>
    <w:rsid w:val="00BE4067"/>
    <w:rsid w:val="00BF215D"/>
    <w:rsid w:val="00C00B91"/>
    <w:rsid w:val="00C11860"/>
    <w:rsid w:val="00C13F7D"/>
    <w:rsid w:val="00C145F3"/>
    <w:rsid w:val="00C163A4"/>
    <w:rsid w:val="00C3439C"/>
    <w:rsid w:val="00C34429"/>
    <w:rsid w:val="00C35089"/>
    <w:rsid w:val="00C36036"/>
    <w:rsid w:val="00C43635"/>
    <w:rsid w:val="00C44FE6"/>
    <w:rsid w:val="00C50586"/>
    <w:rsid w:val="00C57BDD"/>
    <w:rsid w:val="00C6620F"/>
    <w:rsid w:val="00C74B91"/>
    <w:rsid w:val="00C8140C"/>
    <w:rsid w:val="00C9016E"/>
    <w:rsid w:val="00C96108"/>
    <w:rsid w:val="00CA287E"/>
    <w:rsid w:val="00CB00C5"/>
    <w:rsid w:val="00CC00CD"/>
    <w:rsid w:val="00CD75EC"/>
    <w:rsid w:val="00CF23AE"/>
    <w:rsid w:val="00CF7B1D"/>
    <w:rsid w:val="00D03173"/>
    <w:rsid w:val="00D101E9"/>
    <w:rsid w:val="00D11B8B"/>
    <w:rsid w:val="00D15514"/>
    <w:rsid w:val="00D16E39"/>
    <w:rsid w:val="00D42560"/>
    <w:rsid w:val="00D43475"/>
    <w:rsid w:val="00D44F8C"/>
    <w:rsid w:val="00D558D5"/>
    <w:rsid w:val="00D72E9D"/>
    <w:rsid w:val="00D73FD3"/>
    <w:rsid w:val="00D766B8"/>
    <w:rsid w:val="00D80630"/>
    <w:rsid w:val="00D82CE5"/>
    <w:rsid w:val="00DA1ACF"/>
    <w:rsid w:val="00DA260B"/>
    <w:rsid w:val="00DA5AB1"/>
    <w:rsid w:val="00DA6592"/>
    <w:rsid w:val="00DB6039"/>
    <w:rsid w:val="00DC62E5"/>
    <w:rsid w:val="00DC6A38"/>
    <w:rsid w:val="00DD46B3"/>
    <w:rsid w:val="00DD735D"/>
    <w:rsid w:val="00DE29D3"/>
    <w:rsid w:val="00DE3119"/>
    <w:rsid w:val="00DE73B4"/>
    <w:rsid w:val="00DF236B"/>
    <w:rsid w:val="00DF5F44"/>
    <w:rsid w:val="00E12483"/>
    <w:rsid w:val="00E13AB8"/>
    <w:rsid w:val="00E325A7"/>
    <w:rsid w:val="00E33B62"/>
    <w:rsid w:val="00E36426"/>
    <w:rsid w:val="00E368D8"/>
    <w:rsid w:val="00E47408"/>
    <w:rsid w:val="00E51E69"/>
    <w:rsid w:val="00E60329"/>
    <w:rsid w:val="00E62AED"/>
    <w:rsid w:val="00E62DE4"/>
    <w:rsid w:val="00E71D04"/>
    <w:rsid w:val="00E76DDD"/>
    <w:rsid w:val="00E84881"/>
    <w:rsid w:val="00E86F09"/>
    <w:rsid w:val="00E873C4"/>
    <w:rsid w:val="00E953AC"/>
    <w:rsid w:val="00E953C5"/>
    <w:rsid w:val="00EA7835"/>
    <w:rsid w:val="00EB2EDC"/>
    <w:rsid w:val="00EB643A"/>
    <w:rsid w:val="00EC3DFE"/>
    <w:rsid w:val="00ED5AB4"/>
    <w:rsid w:val="00ED7ECF"/>
    <w:rsid w:val="00EE35BD"/>
    <w:rsid w:val="00EF4809"/>
    <w:rsid w:val="00F071F7"/>
    <w:rsid w:val="00F0743E"/>
    <w:rsid w:val="00F11F68"/>
    <w:rsid w:val="00F2543D"/>
    <w:rsid w:val="00F42BD4"/>
    <w:rsid w:val="00F43169"/>
    <w:rsid w:val="00F5043C"/>
    <w:rsid w:val="00F54D7D"/>
    <w:rsid w:val="00F82838"/>
    <w:rsid w:val="00F84899"/>
    <w:rsid w:val="00F859F0"/>
    <w:rsid w:val="00F9101B"/>
    <w:rsid w:val="00F91722"/>
    <w:rsid w:val="00F97EA8"/>
    <w:rsid w:val="00FA0C7C"/>
    <w:rsid w:val="00FA1DA9"/>
    <w:rsid w:val="00FA5084"/>
    <w:rsid w:val="00FA5450"/>
    <w:rsid w:val="00FC11D1"/>
    <w:rsid w:val="00FC2F33"/>
    <w:rsid w:val="00FE141E"/>
    <w:rsid w:val="00FF0BEB"/>
    <w:rsid w:val="00FF0C59"/>
    <w:rsid w:val="00FF4FC8"/>
    <w:rsid w:val="03C16093"/>
    <w:rsid w:val="4463606F"/>
    <w:rsid w:val="571F39DA"/>
    <w:rsid w:val="7CF3670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paragraph" w:styleId="Textoindependiente">
    <w:name w:val="Body Text"/>
    <w:basedOn w:val="Normal"/>
    <w:link w:val="TextoindependienteCar"/>
    <w:uiPriority w:val="1"/>
    <w:qFormat/>
    <w:rsid w:val="00A945C1"/>
    <w:pPr>
      <w:widowControl w:val="0"/>
      <w:autoSpaceDE w:val="0"/>
      <w:autoSpaceDN w:val="0"/>
    </w:pPr>
    <w:rPr>
      <w:rFonts w:ascii="Arial" w:hAnsi="Arial" w:eastAsia="Arial" w:cs="Arial"/>
      <w:sz w:val="22"/>
      <w:lang w:val="es-ES" w:eastAsia="es-ES" w:bidi="es-ES"/>
    </w:rPr>
  </w:style>
  <w:style w:type="character" w:styleId="TextoindependienteCar" w:customStyle="1">
    <w:name w:val="Texto independiente Car"/>
    <w:basedOn w:val="Fuentedeprrafopredeter"/>
    <w:link w:val="Textoindependiente"/>
    <w:uiPriority w:val="1"/>
    <w:rsid w:val="00A945C1"/>
    <w:rPr>
      <w:rFonts w:ascii="Arial" w:hAnsi="Arial" w:eastAsia="Arial" w:cs="Arial"/>
      <w:lang w:val="es-ES" w:eastAsia="es-ES" w:bidi="es-ES"/>
    </w:rPr>
  </w:style>
  <w:style w:type="character" w:styleId="Textoennegrita">
    <w:name w:val="Strong"/>
    <w:basedOn w:val="Fuentedeprrafopredeter"/>
    <w:uiPriority w:val="22"/>
    <w:qFormat/>
    <w:rsid w:val="005D46AC"/>
    <w:rPr>
      <w:b/>
      <w:bCs/>
    </w:rPr>
  </w:style>
  <w:style w:type="paragraph" w:styleId="Default" w:customStyle="1">
    <w:name w:val="Default"/>
    <w:rsid w:val="006131E1"/>
    <w:pPr>
      <w:autoSpaceDE w:val="0"/>
      <w:autoSpaceDN w:val="0"/>
      <w:adjustRightInd w:val="0"/>
      <w:spacing w:after="0" w:line="240" w:lineRule="auto"/>
    </w:pPr>
    <w:rPr>
      <w:rFonts w:ascii="Arial" w:hAnsi="Arial" w:cs="Arial"/>
      <w:color w:val="000000"/>
      <w:sz w:val="24"/>
      <w:szCs w:val="24"/>
    </w:rPr>
  </w:style>
  <w:style w:type="paragraph" w:styleId="Appelnotedebasde" w:customStyle="1">
    <w:name w:val="Appel note de bas de..."/>
    <w:basedOn w:val="Normal"/>
    <w:link w:val="Refdenotaalpie"/>
    <w:uiPriority w:val="99"/>
    <w:rsid w:val="00C96108"/>
    <w:pPr>
      <w:spacing w:after="160" w:line="240" w:lineRule="exact"/>
    </w:pPr>
    <w:rPr>
      <w:sz w:val="22"/>
      <w:vertAlign w:val="superscript"/>
      <w:lang w:val="es-CO"/>
    </w:rPr>
  </w:style>
  <w:style w:type="character" w:styleId="normaltextrun" w:customStyle="1">
    <w:name w:val="normaltextrun"/>
    <w:basedOn w:val="Fuentedeprrafopredeter"/>
    <w:rsid w:val="00C9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8221179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06287570">
      <w:bodyDiv w:val="1"/>
      <w:marLeft w:val="0"/>
      <w:marRight w:val="0"/>
      <w:marTop w:val="0"/>
      <w:marBottom w:val="0"/>
      <w:divBdr>
        <w:top w:val="none" w:sz="0" w:space="0" w:color="auto"/>
        <w:left w:val="none" w:sz="0" w:space="0" w:color="auto"/>
        <w:bottom w:val="none" w:sz="0" w:space="0" w:color="auto"/>
        <w:right w:val="none" w:sz="0" w:space="0" w:color="auto"/>
      </w:divBdr>
    </w:div>
    <w:div w:id="747847743">
      <w:bodyDiv w:val="1"/>
      <w:marLeft w:val="0"/>
      <w:marRight w:val="0"/>
      <w:marTop w:val="0"/>
      <w:marBottom w:val="0"/>
      <w:divBdr>
        <w:top w:val="none" w:sz="0" w:space="0" w:color="auto"/>
        <w:left w:val="none" w:sz="0" w:space="0" w:color="auto"/>
        <w:bottom w:val="none" w:sz="0" w:space="0" w:color="auto"/>
        <w:right w:val="none" w:sz="0" w:space="0" w:color="auto"/>
      </w:divBdr>
    </w:div>
    <w:div w:id="996878845">
      <w:bodyDiv w:val="1"/>
      <w:marLeft w:val="0"/>
      <w:marRight w:val="0"/>
      <w:marTop w:val="0"/>
      <w:marBottom w:val="0"/>
      <w:divBdr>
        <w:top w:val="none" w:sz="0" w:space="0" w:color="auto"/>
        <w:left w:val="none" w:sz="0" w:space="0" w:color="auto"/>
        <w:bottom w:val="none" w:sz="0" w:space="0" w:color="auto"/>
        <w:right w:val="none" w:sz="0" w:space="0" w:color="auto"/>
      </w:divBdr>
    </w:div>
    <w:div w:id="1065684760">
      <w:bodyDiv w:val="1"/>
      <w:marLeft w:val="0"/>
      <w:marRight w:val="0"/>
      <w:marTop w:val="0"/>
      <w:marBottom w:val="0"/>
      <w:divBdr>
        <w:top w:val="none" w:sz="0" w:space="0" w:color="auto"/>
        <w:left w:val="none" w:sz="0" w:space="0" w:color="auto"/>
        <w:bottom w:val="none" w:sz="0" w:space="0" w:color="auto"/>
        <w:right w:val="none" w:sz="0" w:space="0" w:color="auto"/>
      </w:divBdr>
    </w:div>
    <w:div w:id="1451630930">
      <w:bodyDiv w:val="1"/>
      <w:marLeft w:val="0"/>
      <w:marRight w:val="0"/>
      <w:marTop w:val="0"/>
      <w:marBottom w:val="0"/>
      <w:divBdr>
        <w:top w:val="none" w:sz="0" w:space="0" w:color="auto"/>
        <w:left w:val="none" w:sz="0" w:space="0" w:color="auto"/>
        <w:bottom w:val="none" w:sz="0" w:space="0" w:color="auto"/>
        <w:right w:val="none" w:sz="0" w:space="0" w:color="auto"/>
      </w:divBdr>
    </w:div>
    <w:div w:id="200627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6.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image" Target="/media/image4.png" Id="R2ddcbf6a9d7f4f78" /></Relationships>
</file>

<file path=word/_rels/footer1.xml.rels>&#65279;<?xml version="1.0" encoding="utf-8"?><Relationships xmlns="http://schemas.openxmlformats.org/package/2006/relationships"><Relationship Type="http://schemas.openxmlformats.org/officeDocument/2006/relationships/image" Target="/media/image5.png" Id="Rc3a25f7a18c0492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ipo Documental" ma:contentTypeID="0x0101007045E28AA3084979BF2513D1CFD6D4F50086C83865E0D7C74B8532A9336F313947" ma:contentTypeVersion="2" ma:contentTypeDescription="Tipo de contenido asociado a la lista de Tipos de Documentos / Plantillas de Documentos" ma:contentTypeScope="" ma:versionID="735a450d3b9e6a6505cfa7645587d2fa">
  <xsd:schema xmlns:xsd="http://www.w3.org/2001/XMLSchema" xmlns:xs="http://www.w3.org/2001/XMLSchema" xmlns:p="http://schemas.microsoft.com/office/2006/metadata/properties" xmlns:ns2="b18a110d-c4ac-4c11-a41b-6e6a659cb70f" xmlns:ns3="aae88665-0b56-4ff3-bd36-5f8213d73777" targetNamespace="http://schemas.microsoft.com/office/2006/metadata/properties" ma:root="true" ma:fieldsID="0eea638d4095bbf8d4ed9022f2868ddc" ns2:_="" ns3:_="">
    <xsd:import namespace="b18a110d-c4ac-4c11-a41b-6e6a659cb70f"/>
    <xsd:import namespace="aae88665-0b56-4ff3-bd36-5f8213d73777"/>
    <xsd:element name="properties">
      <xsd:complexType>
        <xsd:sequence>
          <xsd:element name="documentManagement">
            <xsd:complexType>
              <xsd:all>
                <xsd:element ref="ns2:_dlc_DocId" minOccurs="0"/>
                <xsd:element ref="ns2:_dlc_DocIdUrl" minOccurs="0"/>
                <xsd:element ref="ns2:_dlc_DocIdPersistId" minOccurs="0"/>
                <xsd:element ref="ns3:Code" minOccurs="0"/>
                <xsd:element ref="ns3:TemplateVersion" minOccurs="0"/>
                <xsd:element ref="ns3:TemplateCreationDate"/>
                <xsd:element ref="ns3:HasTemplateAssociated" minOccurs="0"/>
                <xsd:element ref="ns3:CCAM_Es_Requer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110d-c4ac-4c11-a41b-6e6a659cb70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e88665-0b56-4ff3-bd36-5f8213d73777" elementFormDefault="qualified">
    <xsd:import namespace="http://schemas.microsoft.com/office/2006/documentManagement/types"/>
    <xsd:import namespace="http://schemas.microsoft.com/office/infopath/2007/PartnerControls"/>
    <xsd:element name="Code" ma:index="11" nillable="true" ma:displayName="Código" ma:indexed="true" ma:internalName="Code">
      <xsd:simpleType>
        <xsd:restriction base="dms:Text">
          <xsd:maxLength value="10"/>
        </xsd:restriction>
      </xsd:simpleType>
    </xsd:element>
    <xsd:element name="TemplateVersion" ma:index="12" nillable="true" ma:displayName="Versión" ma:internalName="TemplateVersion">
      <xsd:simpleType>
        <xsd:restriction base="dms:Number"/>
      </xsd:simpleType>
    </xsd:element>
    <xsd:element name="TemplateCreationDate" ma:index="13" ma:displayName="Fecha de Creación" ma:format="DateOnly" ma:internalName="TemplateCreationDate">
      <xsd:simpleType>
        <xsd:restriction base="dms:DateTime"/>
      </xsd:simpleType>
    </xsd:element>
    <xsd:element name="HasTemplateAssociated" ma:index="14" nillable="true" ma:displayName="Tiene Archivo Asociado" ma:internalName="HasTemplateAssociated">
      <xsd:simpleType>
        <xsd:restriction base="dms:Boolean"/>
      </xsd:simpleType>
    </xsd:element>
    <xsd:element name="CCAM_Es_Requerido" ma:index="15" nillable="true" ma:displayName="Es Requerido tipo documental" ma:internalName="CCAM_Es_Requerid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_layouts/15/MS.InformationManagement.Metadata/DocumentType.aspx?mode=view</Display>
  <Edit>_layouts/15/MS.InformationManagement.Metadata/DocumentType.aspx?mode=edit</Edit>
  <New>_layouts/15/MS.InformationManagement.Metadata/DocumentType.aspx?mode=new</New>
</FormUrls>
</file>

<file path=customXml/item6.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0E685DA-02DC-4513-BD54-FDDD37964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a110d-c4ac-4c11-a41b-6e6a659cb70f"/>
    <ds:schemaRef ds:uri="aae88665-0b56-4ff3-bd36-5f8213d73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C7717-BC4C-4F80-9B8B-9482FD6335DC}"/>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56A52FBF-D02A-4D84-9B39-4C89ADB89FDA}">
  <ds:schemaRefs>
    <ds:schemaRef ds:uri="http://schemas.openxmlformats.org/officeDocument/2006/bibliography"/>
  </ds:schemaRefs>
</ds:datastoreItem>
</file>

<file path=customXml/itemProps5.xml><?xml version="1.0" encoding="utf-8"?>
<ds:datastoreItem xmlns:ds="http://schemas.openxmlformats.org/officeDocument/2006/customXml" ds:itemID="{25942184-946D-430D-92E6-2B7677246C86}">
  <ds:schemaRefs>
    <ds:schemaRef ds:uri="http://schemas.microsoft.com/sharepoint/v3/contenttype/forms/url"/>
  </ds:schemaRefs>
</ds:datastoreItem>
</file>

<file path=customXml/itemProps6.xml><?xml version="1.0" encoding="utf-8"?>
<ds:datastoreItem xmlns:ds="http://schemas.openxmlformats.org/officeDocument/2006/customXml" ds:itemID="{8BB8C9D2-A998-4469-9993-716ACE902B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Ximena Ríos López</lastModifiedBy>
  <revision>7</revision>
  <dcterms:created xsi:type="dcterms:W3CDTF">2021-01-14T13:57:00.0000000Z</dcterms:created>
  <dcterms:modified xsi:type="dcterms:W3CDTF">2021-01-15T17:11:39.6776290Z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