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4DBC4905" w:rsidR="00DD5B04" w:rsidRPr="004405A0" w:rsidRDefault="00202924" w:rsidP="006F4EE5">
      <w:pPr>
        <w:jc w:val="right"/>
        <w:rPr>
          <w:rFonts w:ascii="Arial" w:eastAsia="Calibri" w:hAnsi="Arial" w:cs="Arial"/>
          <w:b/>
          <w:sz w:val="20"/>
          <w:szCs w:val="20"/>
          <w:lang w:val="es-ES_tradnl"/>
        </w:rPr>
      </w:pPr>
      <w:bookmarkStart w:id="0" w:name="_Hlk28946138"/>
      <w:bookmarkStart w:id="1" w:name="_Hlk29548183"/>
      <w:bookmarkStart w:id="2" w:name="_Hlk53205539"/>
      <w:r w:rsidRPr="004405A0">
        <w:rPr>
          <w:rFonts w:ascii="Arial" w:hAnsi="Arial" w:cs="Arial"/>
          <w:bCs/>
          <w:sz w:val="16"/>
          <w:szCs w:val="16"/>
          <w:lang w:eastAsia="es-ES"/>
        </w:rPr>
        <w:t>CCE-DES-FM-17</w:t>
      </w:r>
    </w:p>
    <w:p w14:paraId="7489816A" w14:textId="53C90D6F" w:rsidR="004405A0" w:rsidRPr="00EA4145" w:rsidRDefault="004405A0" w:rsidP="004405A0">
      <w:pPr>
        <w:jc w:val="both"/>
        <w:rPr>
          <w:rFonts w:ascii="Arial" w:eastAsia="Calibri" w:hAnsi="Arial" w:cs="Arial"/>
          <w:b/>
          <w:color w:val="161616" w:themeColor="background1" w:themeShade="1A"/>
          <w:sz w:val="22"/>
        </w:rPr>
      </w:pPr>
      <w:bookmarkStart w:id="3" w:name="_Hlk53205460"/>
      <w:bookmarkEnd w:id="0"/>
      <w:bookmarkEnd w:id="1"/>
      <w:r w:rsidRPr="00EA4145">
        <w:rPr>
          <w:rFonts w:ascii="Arial" w:eastAsia="Calibri" w:hAnsi="Arial" w:cs="Arial"/>
          <w:b/>
          <w:color w:val="161616" w:themeColor="background1" w:themeShade="1A"/>
          <w:sz w:val="22"/>
        </w:rPr>
        <w:t xml:space="preserve">CONTRATOS ESTATALES </w:t>
      </w:r>
      <w:r w:rsidR="00423FC2">
        <w:rPr>
          <w:rFonts w:ascii="Arial" w:eastAsia="Calibri" w:hAnsi="Arial" w:cs="Arial"/>
          <w:b/>
          <w:color w:val="161616" w:themeColor="background1" w:themeShade="1A"/>
          <w:sz w:val="22"/>
        </w:rPr>
        <w:t>‒</w:t>
      </w:r>
      <w:r w:rsidRPr="00EA4145">
        <w:rPr>
          <w:rFonts w:ascii="Arial" w:eastAsia="Calibri" w:hAnsi="Arial" w:cs="Arial"/>
          <w:b/>
          <w:color w:val="161616" w:themeColor="background1" w:themeShade="1A"/>
          <w:sz w:val="22"/>
        </w:rPr>
        <w:t xml:space="preserve"> Deber de vigilancia y control</w:t>
      </w:r>
    </w:p>
    <w:p w14:paraId="5A36AD6D" w14:textId="77777777" w:rsidR="004405A0" w:rsidRPr="00EA4145" w:rsidRDefault="004405A0" w:rsidP="004405A0">
      <w:pPr>
        <w:jc w:val="both"/>
        <w:rPr>
          <w:rFonts w:ascii="Arial" w:eastAsia="Calibri" w:hAnsi="Arial" w:cs="Arial"/>
          <w:bCs/>
          <w:color w:val="161616" w:themeColor="background1" w:themeShade="1A"/>
          <w:sz w:val="21"/>
          <w:szCs w:val="21"/>
        </w:rPr>
      </w:pPr>
    </w:p>
    <w:p w14:paraId="7EA81A6A" w14:textId="77777777" w:rsidR="004405A0" w:rsidRPr="00EA4145" w:rsidRDefault="004405A0" w:rsidP="004405A0">
      <w:pPr>
        <w:jc w:val="both"/>
        <w:rPr>
          <w:rFonts w:ascii="Arial" w:eastAsia="Calibri" w:hAnsi="Arial" w:cs="Arial"/>
          <w:bCs/>
          <w:color w:val="161616" w:themeColor="background1" w:themeShade="1A"/>
          <w:sz w:val="21"/>
          <w:szCs w:val="21"/>
        </w:rPr>
      </w:pPr>
      <w:r w:rsidRPr="00EA4145">
        <w:rPr>
          <w:rFonts w:ascii="Arial" w:hAnsi="Arial" w:cs="Arial"/>
          <w:bCs/>
          <w:color w:val="161616" w:themeColor="background1" w:themeShade="1A"/>
          <w:sz w:val="22"/>
        </w:rPr>
        <w:t>L</w:t>
      </w:r>
      <w:r w:rsidRPr="00EA4145">
        <w:rPr>
          <w:rFonts w:ascii="Arial" w:hAnsi="Arial" w:cs="Arial"/>
          <w:color w:val="161616" w:themeColor="background1" w:themeShade="1A"/>
          <w:sz w:val="21"/>
          <w:szCs w:val="21"/>
          <w:lang w:val="es-CO"/>
        </w:rPr>
        <w:t>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120A6353" w14:textId="77777777" w:rsidR="004405A0" w:rsidRPr="00EA4145" w:rsidRDefault="004405A0" w:rsidP="004405A0">
      <w:pPr>
        <w:jc w:val="both"/>
        <w:rPr>
          <w:rFonts w:ascii="Arial" w:eastAsia="Calibri" w:hAnsi="Arial" w:cs="Arial"/>
          <w:b/>
          <w:color w:val="161616" w:themeColor="background1" w:themeShade="1A"/>
          <w:sz w:val="21"/>
          <w:szCs w:val="21"/>
        </w:rPr>
      </w:pPr>
    </w:p>
    <w:p w14:paraId="339122B9" w14:textId="61BDB03D" w:rsidR="004405A0" w:rsidRPr="00EA4145" w:rsidRDefault="004405A0" w:rsidP="004405A0">
      <w:pPr>
        <w:jc w:val="both"/>
        <w:rPr>
          <w:rFonts w:ascii="Arial" w:eastAsia="Calibri" w:hAnsi="Arial" w:cs="Arial"/>
          <w:b/>
          <w:color w:val="161616" w:themeColor="background1" w:themeShade="1A"/>
          <w:sz w:val="22"/>
        </w:rPr>
      </w:pPr>
      <w:r w:rsidRPr="00EA4145">
        <w:rPr>
          <w:rFonts w:ascii="Arial" w:eastAsia="Calibri" w:hAnsi="Arial" w:cs="Arial"/>
          <w:b/>
          <w:color w:val="161616" w:themeColor="background1" w:themeShade="1A"/>
          <w:sz w:val="22"/>
        </w:rPr>
        <w:t xml:space="preserve">SUPERVISIÓN </w:t>
      </w:r>
      <w:r w:rsidR="00423FC2">
        <w:rPr>
          <w:rFonts w:ascii="Arial" w:eastAsia="Calibri" w:hAnsi="Arial" w:cs="Arial"/>
          <w:b/>
          <w:color w:val="161616" w:themeColor="background1" w:themeShade="1A"/>
          <w:sz w:val="22"/>
        </w:rPr>
        <w:t>‒</w:t>
      </w:r>
      <w:r w:rsidRPr="00EA4145">
        <w:rPr>
          <w:rFonts w:ascii="Arial" w:eastAsia="Calibri" w:hAnsi="Arial" w:cs="Arial"/>
          <w:b/>
          <w:color w:val="161616" w:themeColor="background1" w:themeShade="1A"/>
          <w:sz w:val="22"/>
        </w:rPr>
        <w:t xml:space="preserve"> Características </w:t>
      </w:r>
      <w:r w:rsidR="00423FC2">
        <w:rPr>
          <w:rFonts w:ascii="Arial" w:eastAsia="Calibri" w:hAnsi="Arial" w:cs="Arial"/>
          <w:b/>
          <w:color w:val="161616" w:themeColor="background1" w:themeShade="1A"/>
          <w:sz w:val="22"/>
        </w:rPr>
        <w:t>‒</w:t>
      </w:r>
      <w:r w:rsidRPr="00EA4145">
        <w:rPr>
          <w:rFonts w:ascii="Arial" w:eastAsia="Calibri" w:hAnsi="Arial" w:cs="Arial"/>
          <w:b/>
          <w:color w:val="161616" w:themeColor="background1" w:themeShade="1A"/>
          <w:sz w:val="22"/>
        </w:rPr>
        <w:t xml:space="preserve"> Diferencias con la interventoría</w:t>
      </w:r>
    </w:p>
    <w:p w14:paraId="61EDD631" w14:textId="77777777" w:rsidR="004405A0" w:rsidRPr="00EA4145" w:rsidRDefault="004405A0" w:rsidP="004405A0">
      <w:pPr>
        <w:jc w:val="both"/>
        <w:rPr>
          <w:rFonts w:ascii="Arial" w:eastAsia="Calibri" w:hAnsi="Arial" w:cs="Arial"/>
          <w:b/>
          <w:color w:val="161616" w:themeColor="background1" w:themeShade="1A"/>
          <w:sz w:val="22"/>
        </w:rPr>
      </w:pPr>
    </w:p>
    <w:p w14:paraId="7C3EFE79" w14:textId="0D3B1CC2" w:rsidR="004405A0" w:rsidRPr="00E471EF" w:rsidRDefault="00E27AEC" w:rsidP="004405A0">
      <w:pPr>
        <w:jc w:val="both"/>
        <w:rPr>
          <w:rFonts w:ascii="Arial" w:hAnsi="Arial" w:cs="Arial"/>
          <w:color w:val="161616" w:themeColor="background1" w:themeShade="1A"/>
          <w:sz w:val="21"/>
          <w:szCs w:val="21"/>
          <w:lang w:val="es-CO"/>
        </w:rPr>
      </w:pPr>
      <w:r>
        <w:rPr>
          <w:rFonts w:ascii="Arial" w:hAnsi="Arial" w:cs="Arial"/>
          <w:color w:val="161616" w:themeColor="background1" w:themeShade="1A"/>
          <w:sz w:val="21"/>
          <w:szCs w:val="21"/>
          <w:lang w:val="es-CO"/>
        </w:rPr>
        <w:t xml:space="preserve">[…] </w:t>
      </w:r>
      <w:r w:rsidR="00E8669D" w:rsidRPr="00E8669D">
        <w:rPr>
          <w:rFonts w:ascii="Arial" w:hAnsi="Arial" w:cs="Arial"/>
          <w:color w:val="161616" w:themeColor="background1" w:themeShade="1A"/>
          <w:sz w:val="21"/>
          <w:szCs w:val="21"/>
          <w:lang w:val="es-CO"/>
        </w:rPr>
        <w:t xml:space="preserve">según lo expresado por esta entidad , de las disposiciones contenidas en la Ley 1474 de 2011 se infieren las siguientes características, en relación con la supervisión: i) la labor de supervisión siempre existirá en relación con cualquier contrato estatal ‒a diferencia de la interventoría que depende del análisis de su necesidad y extensión ‒; ii) no requiere conocimientos tan especializados como la interventoría; iii) se ejerce por la entidad estatal por conducto de la designación de servidores públicos idóneos para cumplir la función; iv) puede recibir apoyo de personal contratado para tal fin mediante contratos de prestación de servicios; </w:t>
      </w:r>
      <w:r w:rsidR="00970F66">
        <w:rPr>
          <w:rFonts w:ascii="Arial" w:hAnsi="Arial" w:cs="Arial"/>
          <w:color w:val="161616" w:themeColor="background1" w:themeShade="1A"/>
          <w:sz w:val="21"/>
          <w:szCs w:val="21"/>
          <w:lang w:val="es-CO"/>
        </w:rPr>
        <w:t xml:space="preserve">y </w:t>
      </w:r>
      <w:r w:rsidR="00E8669D" w:rsidRPr="00E8669D">
        <w:rPr>
          <w:rFonts w:ascii="Arial" w:hAnsi="Arial" w:cs="Arial"/>
          <w:color w:val="161616" w:themeColor="background1" w:themeShade="1A"/>
          <w:sz w:val="21"/>
          <w:szCs w:val="21"/>
          <w:lang w:val="es-CO"/>
        </w:rPr>
        <w:t>v) le es inherente el seguimiento técnico, administrativo, financiero, contable, y jurídico del contrato vigilado.</w:t>
      </w:r>
    </w:p>
    <w:p w14:paraId="17B55EA5" w14:textId="77777777" w:rsidR="004405A0" w:rsidRPr="00EA4145" w:rsidRDefault="004405A0" w:rsidP="004405A0">
      <w:pPr>
        <w:jc w:val="both"/>
        <w:rPr>
          <w:rFonts w:ascii="Arial" w:hAnsi="Arial" w:cs="Arial"/>
          <w:color w:val="161616" w:themeColor="background1" w:themeShade="1A"/>
          <w:sz w:val="21"/>
          <w:szCs w:val="21"/>
          <w:lang w:val="es-CO"/>
        </w:rPr>
      </w:pPr>
    </w:p>
    <w:p w14:paraId="23FCAEFE" w14:textId="52FB755D" w:rsidR="004405A0" w:rsidRPr="00EA4145" w:rsidRDefault="004405A0" w:rsidP="004405A0">
      <w:pPr>
        <w:jc w:val="both"/>
        <w:rPr>
          <w:rFonts w:ascii="Arial" w:eastAsia="Calibri" w:hAnsi="Arial" w:cs="Arial"/>
          <w:b/>
          <w:color w:val="161616" w:themeColor="background1" w:themeShade="1A"/>
          <w:sz w:val="22"/>
        </w:rPr>
      </w:pPr>
      <w:r w:rsidRPr="00EA4145">
        <w:rPr>
          <w:rFonts w:ascii="Arial" w:eastAsia="Calibri" w:hAnsi="Arial" w:cs="Arial"/>
          <w:b/>
          <w:color w:val="161616" w:themeColor="background1" w:themeShade="1A"/>
          <w:sz w:val="22"/>
        </w:rPr>
        <w:t xml:space="preserve">INTERVENTORÍA </w:t>
      </w:r>
      <w:r w:rsidR="00423FC2">
        <w:rPr>
          <w:rFonts w:ascii="Arial" w:eastAsia="Calibri" w:hAnsi="Arial" w:cs="Arial"/>
          <w:b/>
          <w:color w:val="161616" w:themeColor="background1" w:themeShade="1A"/>
          <w:sz w:val="22"/>
        </w:rPr>
        <w:t>‒</w:t>
      </w:r>
      <w:r w:rsidRPr="00EA4145">
        <w:rPr>
          <w:rFonts w:ascii="Arial" w:eastAsia="Calibri" w:hAnsi="Arial" w:cs="Arial"/>
          <w:b/>
          <w:color w:val="161616" w:themeColor="background1" w:themeShade="1A"/>
          <w:sz w:val="22"/>
        </w:rPr>
        <w:t xml:space="preserve"> Características</w:t>
      </w:r>
    </w:p>
    <w:p w14:paraId="2FD211F4" w14:textId="77777777" w:rsidR="004405A0" w:rsidRPr="00EA4145" w:rsidRDefault="004405A0" w:rsidP="004405A0">
      <w:pPr>
        <w:jc w:val="both"/>
        <w:rPr>
          <w:rFonts w:ascii="Arial" w:eastAsia="Calibri" w:hAnsi="Arial" w:cs="Arial"/>
          <w:b/>
          <w:color w:val="161616" w:themeColor="background1" w:themeShade="1A"/>
          <w:sz w:val="22"/>
        </w:rPr>
      </w:pPr>
    </w:p>
    <w:p w14:paraId="290782A7" w14:textId="77829257" w:rsidR="004405A0" w:rsidRPr="00EA4145" w:rsidRDefault="00423FC2" w:rsidP="004405A0">
      <w:pPr>
        <w:jc w:val="both"/>
        <w:rPr>
          <w:rFonts w:ascii="Arial" w:hAnsi="Arial" w:cs="Arial"/>
          <w:color w:val="161616" w:themeColor="background1" w:themeShade="1A"/>
          <w:sz w:val="21"/>
          <w:szCs w:val="21"/>
          <w:lang w:val="es-CO"/>
        </w:rPr>
      </w:pPr>
      <w:r w:rsidRPr="00423FC2">
        <w:rPr>
          <w:rFonts w:ascii="Arial" w:hAnsi="Arial" w:cs="Arial"/>
          <w:color w:val="161616" w:themeColor="background1" w:themeShade="1A"/>
          <w:sz w:val="21"/>
          <w:szCs w:val="21"/>
          <w:lang w:val="es-CO"/>
        </w:rPr>
        <w:t>Por su parte 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justifiquen» ‒art. 83, Ley 1474 de 2011‒. ii) Este mecanismo de vigilancia exige, en su ejecución, la utilización de conocimientos especializados. iii) Por lo anterior, la entidad contrata un experto a través de un concurso de méritos, al tratarse la interventoría de una especie del contrato de consultoría ‒art. 32, numeral 2, inciso 2, Ley 80 de 1993 ‒, de manera que la interventoría es realizada por una «persona natural o jurídica contratada para tal fin por la Entidad Estatal» ‒art. 83, Ley 1474‒. iv)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vi) El contrato de interventoría será supervisado directamente por la entidad ‒art. 83, inciso 4‒.</w:t>
      </w:r>
    </w:p>
    <w:p w14:paraId="202BFF4F" w14:textId="77777777" w:rsidR="004405A0" w:rsidRPr="00EA4145" w:rsidRDefault="004405A0" w:rsidP="004405A0">
      <w:pPr>
        <w:jc w:val="both"/>
        <w:rPr>
          <w:rFonts w:ascii="Arial" w:hAnsi="Arial" w:cs="Arial"/>
          <w:color w:val="161616" w:themeColor="background1" w:themeShade="1A"/>
          <w:sz w:val="21"/>
          <w:szCs w:val="21"/>
          <w:lang w:val="es-CO"/>
        </w:rPr>
      </w:pPr>
    </w:p>
    <w:p w14:paraId="52EE4DD8" w14:textId="729E758E" w:rsidR="004405A0" w:rsidRPr="00EA4145" w:rsidRDefault="004405A0" w:rsidP="004405A0">
      <w:pPr>
        <w:jc w:val="both"/>
        <w:rPr>
          <w:rFonts w:ascii="Arial" w:eastAsia="Calibri" w:hAnsi="Arial" w:cs="Arial"/>
          <w:b/>
          <w:color w:val="161616" w:themeColor="background1" w:themeShade="1A"/>
          <w:sz w:val="22"/>
        </w:rPr>
      </w:pPr>
      <w:r w:rsidRPr="00EA4145">
        <w:rPr>
          <w:rFonts w:ascii="Arial" w:eastAsia="Calibri" w:hAnsi="Arial" w:cs="Arial"/>
          <w:b/>
          <w:color w:val="161616" w:themeColor="background1" w:themeShade="1A"/>
          <w:sz w:val="22"/>
        </w:rPr>
        <w:t xml:space="preserve">SUPERVISIÓN </w:t>
      </w:r>
      <w:r w:rsidR="00423FC2">
        <w:rPr>
          <w:rFonts w:ascii="Arial" w:eastAsia="Calibri" w:hAnsi="Arial" w:cs="Arial"/>
          <w:b/>
          <w:color w:val="161616" w:themeColor="background1" w:themeShade="1A"/>
          <w:sz w:val="22"/>
        </w:rPr>
        <w:t>‒</w:t>
      </w:r>
      <w:r w:rsidRPr="00EA4145">
        <w:rPr>
          <w:rFonts w:ascii="Arial" w:eastAsia="Calibri" w:hAnsi="Arial" w:cs="Arial"/>
          <w:b/>
          <w:color w:val="161616" w:themeColor="background1" w:themeShade="1A"/>
          <w:sz w:val="22"/>
        </w:rPr>
        <w:t xml:space="preserve"> Personal de apoyo </w:t>
      </w:r>
      <w:r w:rsidR="00423FC2">
        <w:rPr>
          <w:rFonts w:ascii="Arial" w:eastAsia="Calibri" w:hAnsi="Arial" w:cs="Arial"/>
          <w:b/>
          <w:color w:val="161616" w:themeColor="background1" w:themeShade="1A"/>
          <w:sz w:val="22"/>
        </w:rPr>
        <w:t>‒</w:t>
      </w:r>
      <w:r w:rsidRPr="00EA4145">
        <w:rPr>
          <w:rFonts w:ascii="Arial" w:eastAsia="Calibri" w:hAnsi="Arial" w:cs="Arial"/>
          <w:b/>
          <w:color w:val="161616" w:themeColor="background1" w:themeShade="1A"/>
          <w:sz w:val="22"/>
        </w:rPr>
        <w:t xml:space="preserve"> Debe realizarla un servidor público</w:t>
      </w:r>
    </w:p>
    <w:p w14:paraId="1B2D30A3" w14:textId="77777777" w:rsidR="004405A0" w:rsidRPr="00EA4145" w:rsidRDefault="004405A0" w:rsidP="004405A0">
      <w:pPr>
        <w:jc w:val="both"/>
        <w:rPr>
          <w:rFonts w:ascii="Arial" w:hAnsi="Arial" w:cs="Arial"/>
          <w:color w:val="161616" w:themeColor="background1" w:themeShade="1A"/>
          <w:sz w:val="21"/>
          <w:szCs w:val="21"/>
          <w:lang w:val="es-CO"/>
        </w:rPr>
      </w:pPr>
    </w:p>
    <w:p w14:paraId="127EA801" w14:textId="6C32706B" w:rsidR="00706857" w:rsidRDefault="00E8669D" w:rsidP="00E8669D">
      <w:pPr>
        <w:jc w:val="both"/>
        <w:rPr>
          <w:rFonts w:ascii="Arial" w:hAnsi="Arial" w:cs="Arial"/>
          <w:color w:val="161616" w:themeColor="background1" w:themeShade="1A"/>
          <w:sz w:val="21"/>
          <w:szCs w:val="21"/>
          <w:lang w:val="es-CO"/>
        </w:rPr>
      </w:pPr>
      <w:r>
        <w:rPr>
          <w:rFonts w:ascii="Arial" w:hAnsi="Arial" w:cs="Arial"/>
          <w:color w:val="161616" w:themeColor="background1" w:themeShade="1A"/>
          <w:sz w:val="21"/>
          <w:szCs w:val="21"/>
          <w:lang w:val="es-CO"/>
        </w:rPr>
        <w:lastRenderedPageBreak/>
        <w:t xml:space="preserve">[…] </w:t>
      </w:r>
      <w:r w:rsidR="00706857" w:rsidRPr="00706857">
        <w:rPr>
          <w:rFonts w:ascii="Arial" w:hAnsi="Arial" w:cs="Arial"/>
          <w:color w:val="161616" w:themeColor="background1" w:themeShade="1A"/>
          <w:sz w:val="21"/>
          <w:szCs w:val="21"/>
          <w:lang w:val="es-CO"/>
        </w:rPr>
        <w:t>lo dicho antes no descarta que las entidades estatales puedan celebrar contratos de prestación de servicios para apoyar las actividades de supervisión, consignando en ellos las actividades propias del apoyo a la supervisión. 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Lo anterior se fundamenta concretamente en el inciso segundo del artículo 83 de la Ley 1474 de 2011 que establece que: «[…] Para la supervisión, la Entidad estatal podrá contratar personal de apoyo, a través de los contratos de prestación de servicios que sean requeridos».</w:t>
      </w:r>
    </w:p>
    <w:p w14:paraId="660FAD88" w14:textId="5E488B1A" w:rsidR="00E8669D" w:rsidRPr="00706857" w:rsidRDefault="00E8669D" w:rsidP="00E8669D">
      <w:pPr>
        <w:jc w:val="both"/>
        <w:rPr>
          <w:rFonts w:ascii="Arial" w:hAnsi="Arial" w:cs="Arial"/>
          <w:color w:val="161616" w:themeColor="background1" w:themeShade="1A"/>
          <w:sz w:val="21"/>
          <w:szCs w:val="21"/>
          <w:lang w:val="es-CO"/>
        </w:rPr>
      </w:pPr>
      <w:r>
        <w:rPr>
          <w:rFonts w:ascii="Arial" w:hAnsi="Arial" w:cs="Arial"/>
          <w:color w:val="161616" w:themeColor="background1" w:themeShade="1A"/>
          <w:sz w:val="21"/>
          <w:szCs w:val="21"/>
          <w:lang w:val="es-CO"/>
        </w:rPr>
        <w:t>[…]</w:t>
      </w:r>
    </w:p>
    <w:p w14:paraId="6312E9EA" w14:textId="0A074E41" w:rsidR="00590A19" w:rsidRDefault="00706857" w:rsidP="00706857">
      <w:pPr>
        <w:jc w:val="both"/>
        <w:rPr>
          <w:rFonts w:ascii="Arial" w:hAnsi="Arial" w:cs="Arial"/>
          <w:color w:val="161616" w:themeColor="background1" w:themeShade="1A"/>
          <w:sz w:val="21"/>
          <w:szCs w:val="21"/>
          <w:lang w:val="es-CO"/>
        </w:rPr>
      </w:pPr>
      <w:r w:rsidRPr="00706857">
        <w:rPr>
          <w:rFonts w:ascii="Arial" w:hAnsi="Arial" w:cs="Arial"/>
          <w:color w:val="161616" w:themeColor="background1" w:themeShade="1A"/>
          <w:sz w:val="21"/>
          <w:szCs w:val="21"/>
          <w:lang w:val="es-CO"/>
        </w:rPr>
        <w:t>En conclusión, de acuerdo con la normativa vigente, jurídicamente no es viable ejercer directamente la función de supervisión contractual mediante la celebración de contratos con un contratista externo a la entidad, pues dicha labor corresponde a los funcionarios o servidores públicos que la entidad designe para tal fin</w:t>
      </w:r>
      <w:r w:rsidR="00E27AEC">
        <w:rPr>
          <w:rFonts w:ascii="Arial" w:hAnsi="Arial" w:cs="Arial"/>
          <w:color w:val="161616" w:themeColor="background1" w:themeShade="1A"/>
          <w:sz w:val="21"/>
          <w:szCs w:val="21"/>
          <w:lang w:val="es-CO"/>
        </w:rPr>
        <w:t>.</w:t>
      </w:r>
    </w:p>
    <w:p w14:paraId="5551C0CB" w14:textId="3C5E19E4" w:rsidR="00E27AEC" w:rsidRDefault="00E27AEC" w:rsidP="00706857">
      <w:pPr>
        <w:jc w:val="both"/>
        <w:rPr>
          <w:rFonts w:ascii="Arial" w:hAnsi="Arial" w:cs="Arial"/>
          <w:color w:val="161616" w:themeColor="background1" w:themeShade="1A"/>
          <w:sz w:val="21"/>
          <w:szCs w:val="21"/>
          <w:lang w:val="es-CO"/>
        </w:rPr>
      </w:pPr>
    </w:p>
    <w:p w14:paraId="01141A1F" w14:textId="62AE7239" w:rsidR="00E27AEC" w:rsidRDefault="00E27AEC" w:rsidP="00706857">
      <w:pPr>
        <w:jc w:val="both"/>
        <w:rPr>
          <w:rFonts w:ascii="Arial" w:hAnsi="Arial" w:cs="Arial"/>
          <w:b/>
          <w:bCs/>
          <w:color w:val="161616" w:themeColor="background1" w:themeShade="1A"/>
          <w:sz w:val="21"/>
          <w:szCs w:val="21"/>
          <w:lang w:val="es-CO"/>
        </w:rPr>
      </w:pPr>
      <w:r>
        <w:rPr>
          <w:rFonts w:ascii="Arial" w:hAnsi="Arial" w:cs="Arial"/>
          <w:b/>
          <w:bCs/>
          <w:color w:val="161616" w:themeColor="background1" w:themeShade="1A"/>
          <w:sz w:val="21"/>
          <w:szCs w:val="21"/>
          <w:lang w:val="es-CO"/>
        </w:rPr>
        <w:t>INTERVENTORÍA ‒ Procedencia ‒ Necesidad</w:t>
      </w:r>
    </w:p>
    <w:p w14:paraId="5960E493" w14:textId="752DBC82" w:rsidR="00E27AEC" w:rsidRDefault="00E27AEC" w:rsidP="00706857">
      <w:pPr>
        <w:jc w:val="both"/>
        <w:rPr>
          <w:rFonts w:ascii="Arial" w:hAnsi="Arial" w:cs="Arial"/>
          <w:b/>
          <w:bCs/>
          <w:color w:val="161616" w:themeColor="background1" w:themeShade="1A"/>
          <w:sz w:val="21"/>
          <w:szCs w:val="21"/>
          <w:lang w:val="es-CO"/>
        </w:rPr>
      </w:pPr>
    </w:p>
    <w:p w14:paraId="754B17CE" w14:textId="0AF43755" w:rsidR="00E27AEC" w:rsidRPr="00E27AEC" w:rsidRDefault="00E27AEC" w:rsidP="00E27AEC">
      <w:pPr>
        <w:spacing w:after="120"/>
        <w:jc w:val="both"/>
        <w:rPr>
          <w:rFonts w:ascii="Arial" w:hAnsi="Arial" w:cs="Arial"/>
          <w:color w:val="161616" w:themeColor="background1" w:themeShade="1A"/>
          <w:sz w:val="21"/>
          <w:szCs w:val="21"/>
          <w:lang w:val="es-CO"/>
        </w:rPr>
      </w:pPr>
      <w:r w:rsidRPr="00E27AEC">
        <w:rPr>
          <w:rFonts w:ascii="Arial" w:hAnsi="Arial" w:cs="Arial"/>
          <w:color w:val="161616" w:themeColor="background1" w:themeShade="1A"/>
          <w:sz w:val="21"/>
          <w:szCs w:val="21"/>
          <w:lang w:val="es-CO"/>
        </w:rPr>
        <w:t xml:space="preserve">[…] </w:t>
      </w:r>
      <w:r w:rsidR="00CF26B7" w:rsidRPr="00CF26B7">
        <w:rPr>
          <w:rFonts w:ascii="Arial" w:hAnsi="Arial" w:cs="Arial"/>
          <w:color w:val="161616" w:themeColor="background1" w:themeShade="1A"/>
          <w:sz w:val="21"/>
          <w:szCs w:val="21"/>
          <w:lang w:val="es-CO"/>
        </w:rPr>
        <w:t>de conformidad con las consideraciones respecto a los conceptos de «supervisión» e «interventoría», es posible que la entidad adelante un proceso de concurso de méritos para contratar la «interventoría» de sus contratos, pudiendo suplir con esta forma de vigilancia el seguimiento a la debida ejecución de sus contratos estatales pues, como se indicó, al interventor puede asignársele el seguimiento técnico, pero también el administrativo, financiero, contable y jurídico. En tal sentido, la entidad podría realizar la vigilancia a dichos contratos mediante un interventor, sin que sea necesaria la vigilancia por parte de un supervisor. En dicho caso, la entidad debe contar con un supervisor para vigilar el contrato de interventoría, pues todo contrato estatal debe ser vigilado, al menos, por un supervisor o un interventor.</w:t>
      </w:r>
    </w:p>
    <w:p w14:paraId="76A5B0A6" w14:textId="5CDD1D90" w:rsidR="00E27AEC" w:rsidRPr="00E27AEC" w:rsidRDefault="00E27AEC" w:rsidP="00E27AEC">
      <w:pPr>
        <w:jc w:val="both"/>
        <w:rPr>
          <w:rFonts w:ascii="Arial" w:hAnsi="Arial" w:cs="Arial"/>
          <w:color w:val="161616" w:themeColor="background1" w:themeShade="1A"/>
          <w:sz w:val="21"/>
          <w:szCs w:val="21"/>
          <w:lang w:val="es-CO"/>
        </w:rPr>
      </w:pPr>
      <w:r w:rsidRPr="00E27AEC">
        <w:rPr>
          <w:rFonts w:ascii="Arial" w:hAnsi="Arial" w:cs="Arial"/>
          <w:color w:val="161616" w:themeColor="background1" w:themeShade="1A"/>
          <w:sz w:val="21"/>
          <w:szCs w:val="21"/>
          <w:lang w:val="es-CO"/>
        </w:rPr>
        <w:t>La posibilidad anterior se sustenta en lo establecido en el inciso tercero del artículo 83 de la Ley 1474 de 2011, que permite contratar la «interventoría» de los contratos estatales «cuando el seguimiento del contrato suponga conocimiento especializado en la materia», pero también, «cuando la complejidad o la extensión del mismo lo justifiquen». En tal sentido, la entidad puede justificar en las razones anteriores la necesidad de vigilar sus contratos estatales mediante un interventor, que la entidad podrá contratar realizando un procedimiento de concurso de méritos».</w:t>
      </w:r>
    </w:p>
    <w:p w14:paraId="23810187" w14:textId="77777777" w:rsidR="00590A19" w:rsidRPr="00246D34" w:rsidRDefault="00590A19">
      <w:pPr>
        <w:spacing w:after="200" w:line="276" w:lineRule="auto"/>
        <w:rPr>
          <w:rFonts w:ascii="Arial" w:hAnsi="Arial" w:cs="Arial"/>
          <w:sz w:val="22"/>
        </w:rPr>
      </w:pPr>
      <w:r w:rsidRPr="00246D34">
        <w:rPr>
          <w:rFonts w:ascii="Arial" w:hAnsi="Arial" w:cs="Arial"/>
          <w:sz w:val="22"/>
        </w:rPr>
        <w:br w:type="page"/>
      </w:r>
    </w:p>
    <w:p w14:paraId="14A41008" w14:textId="77777777" w:rsidR="002F0E06" w:rsidRPr="00246D34" w:rsidRDefault="002F0E06" w:rsidP="0083487C">
      <w:pPr>
        <w:jc w:val="both"/>
        <w:rPr>
          <w:rFonts w:ascii="Arial" w:hAnsi="Arial" w:cs="Arial"/>
          <w:sz w:val="22"/>
        </w:rPr>
      </w:pPr>
    </w:p>
    <w:p w14:paraId="15EDF8EB" w14:textId="33146313" w:rsidR="004405A0" w:rsidRPr="00EA4145" w:rsidRDefault="004405A0" w:rsidP="004405A0">
      <w:pPr>
        <w:rPr>
          <w:rFonts w:ascii="Arial" w:hAnsi="Arial" w:cs="Arial"/>
          <w:b/>
          <w:color w:val="161616" w:themeColor="background1" w:themeShade="1A"/>
          <w:sz w:val="22"/>
        </w:rPr>
      </w:pPr>
      <w:r w:rsidRPr="00EA4145">
        <w:rPr>
          <w:rFonts w:ascii="Arial" w:hAnsi="Arial" w:cs="Arial"/>
          <w:color w:val="161616" w:themeColor="background1" w:themeShade="1A"/>
          <w:sz w:val="22"/>
        </w:rPr>
        <w:t xml:space="preserve">Bogotá, </w:t>
      </w:r>
      <w:r w:rsidR="00DE159E">
        <w:rPr>
          <w:rFonts w:ascii="Arial" w:hAnsi="Arial" w:cs="Arial"/>
          <w:color w:val="161616" w:themeColor="background1" w:themeShade="1A"/>
          <w:sz w:val="22"/>
        </w:rPr>
        <w:t>12 enero 2021</w:t>
      </w:r>
    </w:p>
    <w:p w14:paraId="65731A86" w14:textId="23ED6E36" w:rsidR="004405A0" w:rsidRPr="0071445D" w:rsidRDefault="004405A0" w:rsidP="004405A0">
      <w:pPr>
        <w:jc w:val="right"/>
        <w:rPr>
          <w:rFonts w:ascii="Arial" w:hAnsi="Arial" w:cs="Arial"/>
          <w:bCs/>
          <w:color w:val="161616" w:themeColor="background1" w:themeShade="1A"/>
          <w:sz w:val="22"/>
        </w:rPr>
      </w:pPr>
      <w:r w:rsidRPr="00EA4145">
        <w:rPr>
          <w:rFonts w:ascii="Arial" w:hAnsi="Arial" w:cs="Arial"/>
          <w:b/>
          <w:color w:val="161616" w:themeColor="background1" w:themeShade="1A"/>
          <w:sz w:val="22"/>
        </w:rPr>
        <w:t xml:space="preserve">N° Radicado: </w:t>
      </w:r>
      <w:r w:rsidR="0071445D">
        <w:rPr>
          <w:rFonts w:ascii="Arial" w:hAnsi="Arial" w:cs="Arial"/>
          <w:bCs/>
          <w:color w:val="161616" w:themeColor="background1" w:themeShade="1A"/>
          <w:sz w:val="22"/>
        </w:rPr>
        <w:t>RS20210113000109</w:t>
      </w:r>
    </w:p>
    <w:p w14:paraId="1446174A" w14:textId="77777777" w:rsidR="00DB789A" w:rsidRPr="00246D34" w:rsidRDefault="00DB789A" w:rsidP="00751FFB">
      <w:pPr>
        <w:tabs>
          <w:tab w:val="left" w:pos="1535"/>
        </w:tabs>
        <w:jc w:val="both"/>
        <w:rPr>
          <w:rFonts w:ascii="Arial" w:eastAsia="Calibri" w:hAnsi="Arial" w:cs="Arial"/>
          <w:sz w:val="22"/>
          <w:lang w:val="es-ES_tradnl"/>
        </w:rPr>
      </w:pPr>
    </w:p>
    <w:p w14:paraId="74A475A6" w14:textId="570385E8" w:rsidR="00DD5B04" w:rsidRPr="00246D34" w:rsidRDefault="00DD5B04" w:rsidP="00751FFB">
      <w:pPr>
        <w:tabs>
          <w:tab w:val="left" w:pos="1535"/>
        </w:tabs>
        <w:jc w:val="both"/>
        <w:rPr>
          <w:rFonts w:ascii="Arial" w:eastAsia="Calibri" w:hAnsi="Arial" w:cs="Arial"/>
          <w:sz w:val="22"/>
          <w:lang w:val="es-ES_tradnl"/>
        </w:rPr>
      </w:pPr>
      <w:r w:rsidRPr="00246D34">
        <w:rPr>
          <w:rFonts w:ascii="Arial" w:eastAsia="Calibri" w:hAnsi="Arial" w:cs="Arial"/>
          <w:sz w:val="22"/>
          <w:lang w:val="es-ES_tradnl"/>
        </w:rPr>
        <w:t>Señor</w:t>
      </w:r>
      <w:r w:rsidR="00E956DE">
        <w:rPr>
          <w:rFonts w:ascii="Arial" w:eastAsia="Calibri" w:hAnsi="Arial" w:cs="Arial"/>
          <w:sz w:val="22"/>
          <w:lang w:val="es-ES_tradnl"/>
        </w:rPr>
        <w:t>a</w:t>
      </w:r>
    </w:p>
    <w:p w14:paraId="6011130B" w14:textId="78EA099A" w:rsidR="00AE1990" w:rsidRPr="00246D34" w:rsidRDefault="00E956DE" w:rsidP="00DF76A2">
      <w:pPr>
        <w:jc w:val="both"/>
        <w:rPr>
          <w:rFonts w:ascii="Arial" w:eastAsia="Calibri" w:hAnsi="Arial" w:cs="Arial"/>
          <w:b/>
          <w:sz w:val="22"/>
          <w:lang w:val="es-ES_tradnl"/>
        </w:rPr>
      </w:pPr>
      <w:r>
        <w:rPr>
          <w:rFonts w:ascii="Arial" w:eastAsia="Calibri" w:hAnsi="Arial" w:cs="Arial"/>
          <w:b/>
          <w:sz w:val="22"/>
          <w:lang w:val="es-ES_tradnl"/>
        </w:rPr>
        <w:t>SONIA CAMARGO BERNAL</w:t>
      </w:r>
    </w:p>
    <w:p w14:paraId="03294061" w14:textId="2241FC0C" w:rsidR="00DD5B04" w:rsidRPr="00246D34" w:rsidRDefault="00E956DE" w:rsidP="00DF76A2">
      <w:pPr>
        <w:jc w:val="both"/>
        <w:rPr>
          <w:rFonts w:ascii="Arial" w:eastAsia="Calibri" w:hAnsi="Arial" w:cs="Arial"/>
          <w:sz w:val="22"/>
          <w:lang w:val="es-ES_tradnl"/>
        </w:rPr>
      </w:pPr>
      <w:r>
        <w:rPr>
          <w:rFonts w:ascii="Arial" w:eastAsia="Calibri" w:hAnsi="Arial" w:cs="Arial"/>
          <w:sz w:val="22"/>
          <w:lang w:val="es-ES_tradnl"/>
        </w:rPr>
        <w:t>Bogotá, D.C.</w:t>
      </w:r>
    </w:p>
    <w:p w14:paraId="1C6BD50A" w14:textId="77777777" w:rsidR="0083487C" w:rsidRPr="00246D34" w:rsidRDefault="0083487C" w:rsidP="00DF76A2">
      <w:pPr>
        <w:jc w:val="both"/>
        <w:rPr>
          <w:rFonts w:ascii="Arial" w:eastAsia="Calibri" w:hAnsi="Arial" w:cs="Arial"/>
          <w:sz w:val="22"/>
          <w:lang w:val="es-ES_tradnl"/>
        </w:rPr>
      </w:pPr>
    </w:p>
    <w:p w14:paraId="60978A0D" w14:textId="6F833BDF" w:rsidR="00DD5B04" w:rsidRPr="00246D34" w:rsidRDefault="00DD5B04" w:rsidP="002A1A58">
      <w:pPr>
        <w:jc w:val="center"/>
        <w:rPr>
          <w:rFonts w:ascii="Arial" w:eastAsia="Calibri" w:hAnsi="Arial" w:cs="Arial"/>
          <w:b/>
          <w:bCs/>
          <w:sz w:val="22"/>
          <w:lang w:val="es-ES_tradnl"/>
        </w:rPr>
      </w:pPr>
      <w:r w:rsidRPr="00246D34">
        <w:rPr>
          <w:rFonts w:ascii="Arial" w:eastAsia="Calibri" w:hAnsi="Arial" w:cs="Arial"/>
          <w:b/>
          <w:bCs/>
          <w:sz w:val="22"/>
          <w:lang w:val="es-ES_tradnl"/>
        </w:rPr>
        <w:t>Concepto C</w:t>
      </w:r>
      <w:r w:rsidR="00FE144E" w:rsidRPr="00246D34">
        <w:rPr>
          <w:rFonts w:ascii="Arial" w:eastAsia="Calibri" w:hAnsi="Arial" w:cs="Arial"/>
          <w:b/>
          <w:bCs/>
          <w:sz w:val="22"/>
          <w:lang w:val="es-ES_tradnl"/>
        </w:rPr>
        <w:t xml:space="preserve"> </w:t>
      </w:r>
      <w:r w:rsidRPr="00246D34">
        <w:rPr>
          <w:rFonts w:ascii="Arial" w:eastAsia="Calibri" w:hAnsi="Arial" w:cs="Arial"/>
          <w:b/>
          <w:bCs/>
          <w:sz w:val="22"/>
          <w:lang w:val="es-ES_tradnl"/>
        </w:rPr>
        <w:t>‒</w:t>
      </w:r>
      <w:r w:rsidR="00A47C58" w:rsidRPr="00246D34">
        <w:rPr>
          <w:rFonts w:ascii="Arial" w:eastAsia="Calibri" w:hAnsi="Arial" w:cs="Arial"/>
          <w:b/>
          <w:bCs/>
          <w:sz w:val="22"/>
          <w:lang w:val="es-ES_tradnl"/>
        </w:rPr>
        <w:t xml:space="preserve"> </w:t>
      </w:r>
      <w:r w:rsidR="00A542A1" w:rsidRPr="00246D34">
        <w:rPr>
          <w:rFonts w:ascii="Arial" w:eastAsia="Calibri" w:hAnsi="Arial" w:cs="Arial"/>
          <w:b/>
          <w:bCs/>
          <w:sz w:val="22"/>
          <w:lang w:val="es-ES_tradnl"/>
        </w:rPr>
        <w:t>7</w:t>
      </w:r>
      <w:r w:rsidR="00E956DE">
        <w:rPr>
          <w:rFonts w:ascii="Arial" w:eastAsia="Calibri" w:hAnsi="Arial" w:cs="Arial"/>
          <w:b/>
          <w:bCs/>
          <w:sz w:val="22"/>
          <w:lang w:val="es-ES_tradnl"/>
        </w:rPr>
        <w:t>68</w:t>
      </w:r>
      <w:r w:rsidR="00B52697" w:rsidRPr="00246D34">
        <w:rPr>
          <w:rFonts w:ascii="Arial" w:eastAsia="Calibri" w:hAnsi="Arial" w:cs="Arial"/>
          <w:b/>
          <w:bCs/>
          <w:sz w:val="22"/>
          <w:lang w:val="es-ES_tradnl"/>
        </w:rPr>
        <w:t xml:space="preserve"> </w:t>
      </w:r>
      <w:r w:rsidRPr="00246D34">
        <w:rPr>
          <w:rFonts w:ascii="Arial" w:eastAsia="Calibri" w:hAnsi="Arial" w:cs="Arial"/>
          <w:b/>
          <w:bCs/>
          <w:sz w:val="22"/>
          <w:lang w:val="es-ES_tradnl"/>
        </w:rPr>
        <w:t>de 202</w:t>
      </w:r>
      <w:r w:rsidR="00926ED6">
        <w:rPr>
          <w:rFonts w:ascii="Arial" w:eastAsia="Calibri" w:hAnsi="Arial" w:cs="Arial"/>
          <w:b/>
          <w:bCs/>
          <w:sz w:val="22"/>
          <w:lang w:val="es-ES_tradnl"/>
        </w:rPr>
        <w:t>1</w:t>
      </w:r>
    </w:p>
    <w:p w14:paraId="42713058" w14:textId="77777777" w:rsidR="002F0E06" w:rsidRPr="00246D34" w:rsidRDefault="002F0E06" w:rsidP="002A1A58">
      <w:pPr>
        <w:jc w:val="center"/>
        <w:rPr>
          <w:rFonts w:ascii="Arial" w:eastAsia="Calibri" w:hAnsi="Arial" w:cs="Arial"/>
          <w:b/>
          <w:bCs/>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46D34" w:rsidRPr="00AE0604" w14:paraId="10318206" w14:textId="77777777" w:rsidTr="00BE7A86">
        <w:trPr>
          <w:trHeight w:val="1174"/>
        </w:trPr>
        <w:tc>
          <w:tcPr>
            <w:tcW w:w="2689" w:type="dxa"/>
          </w:tcPr>
          <w:p w14:paraId="3FE8DF90" w14:textId="2D5BC58F" w:rsidR="00DD5B04" w:rsidRPr="00246D34" w:rsidRDefault="00DD5B04" w:rsidP="00DF76A2">
            <w:pPr>
              <w:jc w:val="both"/>
              <w:rPr>
                <w:rFonts w:ascii="Arial" w:eastAsia="Calibri" w:hAnsi="Arial" w:cs="Arial"/>
                <w:sz w:val="22"/>
                <w:lang w:val="es-ES_tradnl"/>
              </w:rPr>
            </w:pPr>
            <w:r w:rsidRPr="00246D34">
              <w:rPr>
                <w:rFonts w:ascii="Arial" w:eastAsia="Calibri" w:hAnsi="Arial" w:cs="Arial"/>
                <w:b/>
                <w:sz w:val="22"/>
                <w:lang w:val="es-ES_tradnl"/>
              </w:rPr>
              <w:t>Temas:</w:t>
            </w:r>
            <w:r w:rsidR="00E15943" w:rsidRPr="00246D34">
              <w:rPr>
                <w:rFonts w:ascii="Arial" w:eastAsia="Calibri" w:hAnsi="Arial" w:cs="Arial"/>
                <w:sz w:val="22"/>
                <w:lang w:val="es-ES_tradnl"/>
              </w:rPr>
              <w:t xml:space="preserve"> </w:t>
            </w:r>
          </w:p>
        </w:tc>
        <w:tc>
          <w:tcPr>
            <w:tcW w:w="6237" w:type="dxa"/>
          </w:tcPr>
          <w:p w14:paraId="63D57D37" w14:textId="5A4A7F24" w:rsidR="00AE0604" w:rsidRPr="00BE7A86" w:rsidRDefault="004405A0" w:rsidP="00F3418B">
            <w:pPr>
              <w:spacing w:before="120"/>
              <w:jc w:val="both"/>
              <w:rPr>
                <w:rFonts w:ascii="Arial" w:eastAsia="Calibri" w:hAnsi="Arial" w:cs="Arial"/>
                <w:bCs/>
                <w:sz w:val="22"/>
                <w:lang w:val="es-ES_tradnl"/>
              </w:rPr>
            </w:pPr>
            <w:r w:rsidRPr="00BE7A86">
              <w:rPr>
                <w:rFonts w:ascii="Arial" w:eastAsia="Calibri" w:hAnsi="Arial" w:cs="Arial"/>
                <w:bCs/>
                <w:color w:val="161616" w:themeColor="background1" w:themeShade="1A"/>
                <w:sz w:val="22"/>
              </w:rPr>
              <w:t xml:space="preserve">CONTRATOS ESTATALES </w:t>
            </w:r>
            <w:r w:rsidR="00423FC2" w:rsidRPr="00BE7A86">
              <w:rPr>
                <w:rFonts w:ascii="Arial" w:eastAsia="Calibri" w:hAnsi="Arial" w:cs="Arial"/>
                <w:bCs/>
                <w:color w:val="161616" w:themeColor="background1" w:themeShade="1A"/>
                <w:sz w:val="22"/>
              </w:rPr>
              <w:t>‒</w:t>
            </w:r>
            <w:r w:rsidRPr="00BE7A86">
              <w:rPr>
                <w:rFonts w:ascii="Arial" w:eastAsia="Calibri" w:hAnsi="Arial" w:cs="Arial"/>
                <w:bCs/>
                <w:color w:val="161616" w:themeColor="background1" w:themeShade="1A"/>
                <w:sz w:val="22"/>
              </w:rPr>
              <w:t xml:space="preserve"> Deber de vigilancia y control / </w:t>
            </w:r>
            <w:r w:rsidR="00BE7A86" w:rsidRPr="00BE7A86">
              <w:rPr>
                <w:rFonts w:ascii="Arial" w:eastAsia="Calibri" w:hAnsi="Arial" w:cs="Arial"/>
                <w:bCs/>
                <w:color w:val="161616" w:themeColor="background1" w:themeShade="1A"/>
                <w:sz w:val="22"/>
              </w:rPr>
              <w:t>SUPERVISIÓN ‒ Características ‒ Diferencias con la interventoría / INTERVENTORÍA ‒ Características</w:t>
            </w:r>
            <w:r w:rsidR="00BE7A86" w:rsidRPr="00BE7A86">
              <w:rPr>
                <w:rFonts w:ascii="Arial" w:hAnsi="Arial" w:cs="Arial"/>
                <w:bCs/>
                <w:color w:val="161616" w:themeColor="background1" w:themeShade="1A"/>
                <w:sz w:val="21"/>
                <w:szCs w:val="21"/>
                <w:lang w:val="es-CO"/>
              </w:rPr>
              <w:t xml:space="preserve"> / </w:t>
            </w:r>
            <w:r w:rsidR="00BE7A86" w:rsidRPr="00BE7A86">
              <w:rPr>
                <w:rFonts w:ascii="Arial" w:eastAsia="Calibri" w:hAnsi="Arial" w:cs="Arial"/>
                <w:bCs/>
                <w:color w:val="161616" w:themeColor="background1" w:themeShade="1A"/>
                <w:sz w:val="22"/>
              </w:rPr>
              <w:t>SUPERVISIÓN ‒ Personal de apoyo ‒ Debe realizarla un servidor público /</w:t>
            </w:r>
            <w:r w:rsidR="00BE7A86" w:rsidRPr="00BE7A86">
              <w:rPr>
                <w:rFonts w:ascii="Arial" w:hAnsi="Arial" w:cs="Arial"/>
                <w:bCs/>
                <w:color w:val="161616" w:themeColor="background1" w:themeShade="1A"/>
                <w:sz w:val="21"/>
                <w:szCs w:val="21"/>
                <w:lang w:val="es-CO"/>
              </w:rPr>
              <w:t xml:space="preserve"> INTERVENTORÍA ‒ Procedencia ‒ Necesidad</w:t>
            </w:r>
          </w:p>
        </w:tc>
      </w:tr>
      <w:tr w:rsidR="00246D34" w:rsidRPr="00246D34" w14:paraId="60E06E0C" w14:textId="77777777" w:rsidTr="00BE7A86">
        <w:tc>
          <w:tcPr>
            <w:tcW w:w="2689" w:type="dxa"/>
          </w:tcPr>
          <w:p w14:paraId="5655C7E4" w14:textId="4455350B" w:rsidR="00DD5B04" w:rsidRPr="00246D34" w:rsidRDefault="00DD5B04" w:rsidP="00DF76A2">
            <w:pPr>
              <w:spacing w:before="120"/>
              <w:jc w:val="both"/>
              <w:rPr>
                <w:rFonts w:ascii="Arial" w:eastAsia="Calibri" w:hAnsi="Arial" w:cs="Arial"/>
                <w:b/>
                <w:sz w:val="22"/>
                <w:lang w:val="es-ES_tradnl"/>
              </w:rPr>
            </w:pPr>
            <w:r w:rsidRPr="00246D34">
              <w:rPr>
                <w:rFonts w:ascii="Arial" w:eastAsia="Calibri" w:hAnsi="Arial" w:cs="Arial"/>
                <w:b/>
                <w:sz w:val="22"/>
                <w:lang w:val="es-ES_tradnl"/>
              </w:rPr>
              <w:t>Radicación:</w:t>
            </w:r>
            <w:r w:rsidR="00E15943" w:rsidRPr="00246D34">
              <w:rPr>
                <w:rFonts w:ascii="Arial" w:eastAsia="Calibri" w:hAnsi="Arial" w:cs="Arial"/>
                <w:sz w:val="22"/>
                <w:lang w:val="es-ES_tradnl"/>
              </w:rPr>
              <w:t xml:space="preserve"> </w:t>
            </w:r>
          </w:p>
        </w:tc>
        <w:tc>
          <w:tcPr>
            <w:tcW w:w="6237" w:type="dxa"/>
          </w:tcPr>
          <w:p w14:paraId="33E25A02" w14:textId="020AB08C" w:rsidR="00DD5B04" w:rsidRPr="00246D34" w:rsidRDefault="00DD5B04" w:rsidP="00DF76A2">
            <w:pPr>
              <w:spacing w:before="120"/>
              <w:jc w:val="both"/>
              <w:rPr>
                <w:rFonts w:ascii="Arial" w:eastAsia="Calibri" w:hAnsi="Arial" w:cs="Arial"/>
                <w:sz w:val="22"/>
                <w:lang w:val="es-ES_tradnl"/>
              </w:rPr>
            </w:pPr>
            <w:r w:rsidRPr="00246D34">
              <w:rPr>
                <w:rFonts w:ascii="Arial" w:eastAsia="Calibri" w:hAnsi="Arial" w:cs="Arial"/>
                <w:sz w:val="22"/>
                <w:lang w:val="es-ES_tradnl"/>
              </w:rPr>
              <w:t>Respuesta</w:t>
            </w:r>
            <w:r w:rsidR="008100F7" w:rsidRPr="00246D34">
              <w:rPr>
                <w:rFonts w:ascii="Arial" w:eastAsia="Calibri" w:hAnsi="Arial" w:cs="Arial"/>
                <w:sz w:val="22"/>
                <w:lang w:val="es-ES_tradnl"/>
              </w:rPr>
              <w:t xml:space="preserve"> </w:t>
            </w:r>
            <w:r w:rsidR="00CA5812" w:rsidRPr="00246D34">
              <w:rPr>
                <w:rFonts w:ascii="Arial" w:eastAsia="Calibri" w:hAnsi="Arial" w:cs="Arial"/>
                <w:sz w:val="22"/>
                <w:lang w:val="es-ES_tradnl"/>
              </w:rPr>
              <w:t xml:space="preserve">a </w:t>
            </w:r>
            <w:r w:rsidR="00704A57" w:rsidRPr="00246D34">
              <w:rPr>
                <w:rFonts w:ascii="Arial" w:eastAsia="Calibri" w:hAnsi="Arial" w:cs="Arial"/>
                <w:sz w:val="22"/>
                <w:lang w:val="es-ES_tradnl"/>
              </w:rPr>
              <w:t xml:space="preserve">la </w:t>
            </w:r>
            <w:r w:rsidRPr="00246D34">
              <w:rPr>
                <w:rFonts w:ascii="Arial" w:eastAsia="Calibri" w:hAnsi="Arial" w:cs="Arial"/>
                <w:sz w:val="22"/>
                <w:lang w:val="es-ES_tradnl"/>
              </w:rPr>
              <w:t xml:space="preserve">consulta </w:t>
            </w:r>
            <w:r w:rsidR="00926ED6" w:rsidRPr="00926ED6">
              <w:rPr>
                <w:rFonts w:ascii="Arial" w:eastAsia="Calibri" w:hAnsi="Arial" w:cs="Arial"/>
                <w:sz w:val="22"/>
                <w:lang w:val="es-ES_tradnl"/>
              </w:rPr>
              <w:t>P20201125000146</w:t>
            </w:r>
          </w:p>
          <w:p w14:paraId="0DA3D2F3" w14:textId="77777777" w:rsidR="00DD5B04" w:rsidRPr="00246D34" w:rsidRDefault="00DD5B04" w:rsidP="00DF76A2">
            <w:pPr>
              <w:spacing w:before="120"/>
              <w:jc w:val="both"/>
              <w:rPr>
                <w:rFonts w:ascii="Arial" w:eastAsia="Calibri" w:hAnsi="Arial" w:cs="Arial"/>
                <w:sz w:val="22"/>
                <w:lang w:val="es-ES_tradnl"/>
              </w:rPr>
            </w:pPr>
            <w:r w:rsidRPr="00246D34">
              <w:rPr>
                <w:rFonts w:ascii="Arial" w:eastAsia="Calibri" w:hAnsi="Arial" w:cs="Arial"/>
                <w:sz w:val="22"/>
                <w:lang w:val="es-ES_tradnl"/>
              </w:rPr>
              <w:t xml:space="preserve"> </w:t>
            </w:r>
          </w:p>
        </w:tc>
      </w:tr>
    </w:tbl>
    <w:p w14:paraId="30BB5B67" w14:textId="164AF513" w:rsidR="00DD5B04" w:rsidRPr="00246D34" w:rsidRDefault="00DD5B04" w:rsidP="00DF76A2">
      <w:pPr>
        <w:jc w:val="both"/>
        <w:rPr>
          <w:rFonts w:ascii="Arial" w:eastAsia="Calibri" w:hAnsi="Arial" w:cs="Arial"/>
          <w:sz w:val="22"/>
          <w:lang w:val="es-ES_tradnl"/>
        </w:rPr>
      </w:pPr>
      <w:r w:rsidRPr="00246D34">
        <w:rPr>
          <w:rFonts w:ascii="Arial" w:eastAsia="Calibri" w:hAnsi="Arial" w:cs="Arial"/>
          <w:sz w:val="22"/>
          <w:lang w:val="es-ES_tradnl"/>
        </w:rPr>
        <w:t>Estimad</w:t>
      </w:r>
      <w:r w:rsidR="00926ED6">
        <w:rPr>
          <w:rFonts w:ascii="Arial" w:eastAsia="Calibri" w:hAnsi="Arial" w:cs="Arial"/>
          <w:sz w:val="22"/>
          <w:lang w:val="es-ES_tradnl"/>
        </w:rPr>
        <w:t>a</w:t>
      </w:r>
      <w:r w:rsidRPr="00246D34">
        <w:rPr>
          <w:rFonts w:ascii="Arial" w:eastAsia="Calibri" w:hAnsi="Arial" w:cs="Arial"/>
          <w:sz w:val="22"/>
          <w:lang w:val="es-ES_tradnl"/>
        </w:rPr>
        <w:t xml:space="preserve"> señor</w:t>
      </w:r>
      <w:r w:rsidR="00926ED6">
        <w:rPr>
          <w:rFonts w:ascii="Arial" w:eastAsia="Calibri" w:hAnsi="Arial" w:cs="Arial"/>
          <w:sz w:val="22"/>
          <w:lang w:val="es-ES_tradnl"/>
        </w:rPr>
        <w:t>a</w:t>
      </w:r>
      <w:r w:rsidRPr="00246D34">
        <w:rPr>
          <w:rFonts w:ascii="Arial" w:eastAsia="Calibri" w:hAnsi="Arial" w:cs="Arial"/>
          <w:sz w:val="22"/>
          <w:lang w:val="es-ES_tradnl"/>
        </w:rPr>
        <w:t xml:space="preserve"> </w:t>
      </w:r>
      <w:r w:rsidR="00926ED6">
        <w:rPr>
          <w:rFonts w:ascii="Arial" w:eastAsia="Calibri" w:hAnsi="Arial" w:cs="Arial"/>
          <w:sz w:val="22"/>
          <w:lang w:val="es-ES_tradnl"/>
        </w:rPr>
        <w:t>Camargo</w:t>
      </w:r>
      <w:r w:rsidRPr="00246D34">
        <w:rPr>
          <w:rFonts w:ascii="Arial" w:eastAsia="Calibri" w:hAnsi="Arial" w:cs="Arial"/>
          <w:sz w:val="22"/>
          <w:lang w:val="es-ES_tradnl"/>
        </w:rPr>
        <w:t>:</w:t>
      </w:r>
    </w:p>
    <w:p w14:paraId="1EAE5543" w14:textId="77777777" w:rsidR="00DD5B04" w:rsidRPr="00246D34" w:rsidRDefault="00DD5B04" w:rsidP="00DF76A2">
      <w:pPr>
        <w:jc w:val="both"/>
        <w:rPr>
          <w:rFonts w:ascii="Arial" w:eastAsia="Calibri" w:hAnsi="Arial" w:cs="Arial"/>
          <w:sz w:val="22"/>
          <w:lang w:val="es-ES_tradnl"/>
        </w:rPr>
      </w:pPr>
    </w:p>
    <w:p w14:paraId="2109B2D3" w14:textId="14D158C3" w:rsidR="00DD5B04" w:rsidRPr="00246D34" w:rsidRDefault="00DD5B04" w:rsidP="00DF76A2">
      <w:pPr>
        <w:spacing w:line="276" w:lineRule="auto"/>
        <w:jc w:val="both"/>
        <w:rPr>
          <w:rFonts w:ascii="Arial" w:eastAsia="Calibri" w:hAnsi="Arial" w:cs="Arial"/>
          <w:sz w:val="22"/>
          <w:lang w:val="es-ES_tradnl"/>
        </w:rPr>
      </w:pPr>
      <w:r w:rsidRPr="00246D34">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C60A92" w:rsidRPr="00246D34">
        <w:rPr>
          <w:rFonts w:ascii="Arial" w:eastAsia="Calibri" w:hAnsi="Arial" w:cs="Arial"/>
          <w:sz w:val="22"/>
          <w:lang w:val="es-ES_tradnl"/>
        </w:rPr>
        <w:t>–</w:t>
      </w:r>
      <w:r w:rsidRPr="00246D34">
        <w:rPr>
          <w:rFonts w:ascii="Arial" w:eastAsia="Calibri" w:hAnsi="Arial" w:cs="Arial"/>
          <w:sz w:val="22"/>
          <w:lang w:val="es-ES_tradnl"/>
        </w:rPr>
        <w:t xml:space="preserve"> Colombia Compra Eficiente responde su consulta</w:t>
      </w:r>
      <w:r w:rsidR="0083487C" w:rsidRPr="00246D34">
        <w:rPr>
          <w:rFonts w:ascii="Arial" w:eastAsia="Calibri" w:hAnsi="Arial" w:cs="Arial"/>
          <w:sz w:val="22"/>
          <w:lang w:val="es-ES_tradnl"/>
        </w:rPr>
        <w:t xml:space="preserve"> del </w:t>
      </w:r>
      <w:r w:rsidR="00926ED6">
        <w:rPr>
          <w:rFonts w:ascii="Arial" w:eastAsia="Calibri" w:hAnsi="Arial" w:cs="Arial"/>
          <w:sz w:val="22"/>
          <w:lang w:val="es-ES_tradnl"/>
        </w:rPr>
        <w:t xml:space="preserve">25 </w:t>
      </w:r>
      <w:r w:rsidR="00510DDE" w:rsidRPr="00246D34">
        <w:rPr>
          <w:rFonts w:ascii="Arial" w:eastAsia="Calibri" w:hAnsi="Arial" w:cs="Arial"/>
          <w:sz w:val="22"/>
          <w:lang w:val="es-ES_tradnl"/>
        </w:rPr>
        <w:t xml:space="preserve">de </w:t>
      </w:r>
      <w:r w:rsidR="002F718C" w:rsidRPr="00246D34">
        <w:rPr>
          <w:rFonts w:ascii="Arial" w:eastAsia="Calibri" w:hAnsi="Arial" w:cs="Arial"/>
          <w:sz w:val="22"/>
          <w:lang w:val="es-ES_tradnl"/>
        </w:rPr>
        <w:t>noviem</w:t>
      </w:r>
      <w:r w:rsidR="00510DDE" w:rsidRPr="00246D34">
        <w:rPr>
          <w:rFonts w:ascii="Arial" w:eastAsia="Calibri" w:hAnsi="Arial" w:cs="Arial"/>
          <w:sz w:val="22"/>
          <w:lang w:val="es-ES_tradnl"/>
        </w:rPr>
        <w:t>bre</w:t>
      </w:r>
      <w:r w:rsidR="0083487C" w:rsidRPr="00246D34">
        <w:rPr>
          <w:rFonts w:ascii="Arial" w:eastAsia="Calibri" w:hAnsi="Arial" w:cs="Arial"/>
          <w:sz w:val="22"/>
          <w:lang w:val="es-ES_tradnl"/>
        </w:rPr>
        <w:t xml:space="preserve"> de 2020</w:t>
      </w:r>
      <w:r w:rsidR="00FD4AF3" w:rsidRPr="00246D34">
        <w:rPr>
          <w:rFonts w:ascii="Arial" w:eastAsia="Calibri" w:hAnsi="Arial" w:cs="Arial"/>
          <w:sz w:val="22"/>
          <w:lang w:val="es-ES_tradnl"/>
        </w:rPr>
        <w:t>.</w:t>
      </w:r>
    </w:p>
    <w:p w14:paraId="0C1E0712" w14:textId="77777777" w:rsidR="00DD5B04" w:rsidRPr="00246D34" w:rsidRDefault="00DD5B04" w:rsidP="00DF76A2">
      <w:pPr>
        <w:spacing w:line="276" w:lineRule="auto"/>
        <w:jc w:val="both"/>
        <w:rPr>
          <w:rFonts w:ascii="Arial" w:eastAsia="Calibri" w:hAnsi="Arial" w:cs="Arial"/>
          <w:b/>
          <w:sz w:val="22"/>
          <w:lang w:val="es-ES_tradnl"/>
        </w:rPr>
      </w:pPr>
    </w:p>
    <w:p w14:paraId="7701FCC7" w14:textId="77777777" w:rsidR="00DD5B04" w:rsidRPr="00246D34"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246D34">
        <w:rPr>
          <w:rFonts w:ascii="Arial" w:eastAsia="Calibri" w:hAnsi="Arial" w:cs="Arial"/>
          <w:b/>
          <w:sz w:val="22"/>
          <w:lang w:val="es-ES_tradnl"/>
        </w:rPr>
        <w:t xml:space="preserve">Problema planteado </w:t>
      </w:r>
    </w:p>
    <w:p w14:paraId="224B43D3" w14:textId="116EDCCC" w:rsidR="00DD5B04" w:rsidRPr="00246D34" w:rsidRDefault="00DD5B04" w:rsidP="00DF76A2">
      <w:pPr>
        <w:tabs>
          <w:tab w:val="left" w:pos="426"/>
        </w:tabs>
        <w:spacing w:line="276" w:lineRule="auto"/>
        <w:jc w:val="both"/>
        <w:rPr>
          <w:rFonts w:ascii="Arial" w:eastAsia="Calibri" w:hAnsi="Arial" w:cs="Arial"/>
          <w:b/>
          <w:sz w:val="22"/>
          <w:lang w:val="es-ES_tradnl"/>
        </w:rPr>
      </w:pPr>
    </w:p>
    <w:p w14:paraId="654B4127" w14:textId="606427BF" w:rsidR="00A71876" w:rsidRPr="00246D34" w:rsidRDefault="00926ED6" w:rsidP="00BE7A86">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La</w:t>
      </w:r>
      <w:r w:rsidR="00510DDE" w:rsidRPr="00246D34">
        <w:rPr>
          <w:rFonts w:ascii="Arial" w:eastAsia="Calibri" w:hAnsi="Arial" w:cs="Arial"/>
          <w:bCs/>
          <w:sz w:val="22"/>
          <w:lang w:val="es-ES_tradnl"/>
        </w:rPr>
        <w:t xml:space="preserve"> peticionari</w:t>
      </w:r>
      <w:r>
        <w:rPr>
          <w:rFonts w:ascii="Arial" w:eastAsia="Calibri" w:hAnsi="Arial" w:cs="Arial"/>
          <w:bCs/>
          <w:sz w:val="22"/>
          <w:lang w:val="es-ES_tradnl"/>
        </w:rPr>
        <w:t>a</w:t>
      </w:r>
      <w:r w:rsidR="00510DDE" w:rsidRPr="00246D34">
        <w:rPr>
          <w:rFonts w:ascii="Arial" w:eastAsia="Calibri" w:hAnsi="Arial" w:cs="Arial"/>
          <w:bCs/>
          <w:sz w:val="22"/>
          <w:lang w:val="es-ES_tradnl"/>
        </w:rPr>
        <w:t xml:space="preserve"> realizó </w:t>
      </w:r>
      <w:r>
        <w:rPr>
          <w:rFonts w:ascii="Arial" w:eastAsia="Calibri" w:hAnsi="Arial" w:cs="Arial"/>
          <w:bCs/>
          <w:sz w:val="22"/>
          <w:lang w:val="es-ES_tradnl"/>
        </w:rPr>
        <w:t>la siguiente pregunta</w:t>
      </w:r>
      <w:r w:rsidR="006F031C" w:rsidRPr="00246D34">
        <w:rPr>
          <w:rFonts w:ascii="Arial" w:eastAsia="Calibri" w:hAnsi="Arial" w:cs="Arial"/>
          <w:bCs/>
          <w:sz w:val="22"/>
          <w:lang w:val="es-ES_tradnl"/>
        </w:rPr>
        <w:t xml:space="preserve">, relacionada </w:t>
      </w:r>
      <w:r>
        <w:rPr>
          <w:rFonts w:ascii="Arial" w:eastAsia="Calibri" w:hAnsi="Arial" w:cs="Arial"/>
          <w:bCs/>
          <w:sz w:val="22"/>
          <w:lang w:val="es-ES_tradnl"/>
        </w:rPr>
        <w:t>con la supervisión de los contratos estatales: «</w:t>
      </w:r>
      <w:r w:rsidRPr="00926ED6">
        <w:rPr>
          <w:rFonts w:ascii="Arial" w:eastAsia="Calibri" w:hAnsi="Arial" w:cs="Arial"/>
          <w:bCs/>
          <w:sz w:val="22"/>
          <w:lang w:val="es-ES_tradnl"/>
        </w:rPr>
        <w:t xml:space="preserve">Si bien es cierto la función de supervisión, esta </w:t>
      </w:r>
      <w:r>
        <w:rPr>
          <w:rFonts w:ascii="Arial" w:eastAsia="Calibri" w:hAnsi="Arial" w:cs="Arial"/>
          <w:bCs/>
          <w:sz w:val="22"/>
          <w:lang w:val="es-ES_tradnl"/>
        </w:rPr>
        <w:t xml:space="preserve">(sic) </w:t>
      </w:r>
      <w:r w:rsidRPr="00926ED6">
        <w:rPr>
          <w:rFonts w:ascii="Arial" w:eastAsia="Calibri" w:hAnsi="Arial" w:cs="Arial"/>
          <w:bCs/>
          <w:sz w:val="22"/>
          <w:lang w:val="es-ES_tradnl"/>
        </w:rPr>
        <w:t>en cabeza de la entidad publica</w:t>
      </w:r>
      <w:r>
        <w:rPr>
          <w:rFonts w:ascii="Arial" w:eastAsia="Calibri" w:hAnsi="Arial" w:cs="Arial"/>
          <w:bCs/>
          <w:sz w:val="22"/>
          <w:lang w:val="es-ES_tradnl"/>
        </w:rPr>
        <w:t xml:space="preserve"> (sic)</w:t>
      </w:r>
      <w:r w:rsidRPr="00926ED6">
        <w:rPr>
          <w:rFonts w:ascii="Arial" w:eastAsia="Calibri" w:hAnsi="Arial" w:cs="Arial"/>
          <w:bCs/>
          <w:sz w:val="22"/>
          <w:lang w:val="es-ES_tradnl"/>
        </w:rPr>
        <w:t>, ejercida a través de sus funcionarios, es posible que en virtud de lo establecido en el numeral 2o. del articulo</w:t>
      </w:r>
      <w:r>
        <w:rPr>
          <w:rFonts w:ascii="Arial" w:eastAsia="Calibri" w:hAnsi="Arial" w:cs="Arial"/>
          <w:bCs/>
          <w:sz w:val="22"/>
          <w:lang w:val="es-ES_tradnl"/>
        </w:rPr>
        <w:t xml:space="preserve"> (sic)</w:t>
      </w:r>
      <w:r w:rsidRPr="00926ED6">
        <w:rPr>
          <w:rFonts w:ascii="Arial" w:eastAsia="Calibri" w:hAnsi="Arial" w:cs="Arial"/>
          <w:bCs/>
          <w:sz w:val="22"/>
          <w:lang w:val="es-ES_tradnl"/>
        </w:rPr>
        <w:t xml:space="preserve"> 32 de la Ley 80 de 1993, que señala que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la entidad pueda adelantar un proceso de concurso de méritos para contratar la SUPERVISION de sus contratos, al no contar con</w:t>
      </w:r>
      <w:r>
        <w:rPr>
          <w:rFonts w:ascii="Arial" w:eastAsia="Calibri" w:hAnsi="Arial" w:cs="Arial"/>
          <w:bCs/>
          <w:sz w:val="22"/>
          <w:lang w:val="es-ES_tradnl"/>
        </w:rPr>
        <w:t xml:space="preserve"> </w:t>
      </w:r>
      <w:r w:rsidRPr="00926ED6">
        <w:rPr>
          <w:rFonts w:ascii="Arial" w:eastAsia="Calibri" w:hAnsi="Arial" w:cs="Arial"/>
          <w:bCs/>
          <w:sz w:val="22"/>
          <w:lang w:val="es-ES_tradnl"/>
        </w:rPr>
        <w:t>el suficiente personal de planta que se puedan dedicar única y exclusivamente a realizar la supervisión, además porque no cuentan con los conocimientos necesarios para poderla realizar satisfactoriamente?</w:t>
      </w:r>
      <w:r w:rsidR="00866DEB">
        <w:rPr>
          <w:rFonts w:ascii="Arial" w:eastAsia="Calibri" w:hAnsi="Arial" w:cs="Arial"/>
          <w:bCs/>
          <w:sz w:val="22"/>
          <w:lang w:val="es-ES_tradnl"/>
        </w:rPr>
        <w:t>».</w:t>
      </w:r>
    </w:p>
    <w:p w14:paraId="3C2ECFFE" w14:textId="77777777" w:rsidR="00F02BFD" w:rsidRPr="00246D34" w:rsidRDefault="00F02BFD" w:rsidP="00BE7A86">
      <w:pPr>
        <w:spacing w:line="276" w:lineRule="auto"/>
        <w:jc w:val="both"/>
        <w:rPr>
          <w:rFonts w:ascii="Arial" w:hAnsi="Arial" w:cs="Arial"/>
          <w:sz w:val="22"/>
          <w:lang w:val="es-ES_tradnl"/>
        </w:rPr>
      </w:pPr>
    </w:p>
    <w:p w14:paraId="124D2DCA" w14:textId="34B6BFC3" w:rsidR="00DD5B04" w:rsidRPr="00246D34"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246D34">
        <w:rPr>
          <w:rFonts w:ascii="Arial" w:eastAsia="Calibri" w:hAnsi="Arial" w:cs="Arial"/>
          <w:b/>
          <w:sz w:val="22"/>
          <w:lang w:val="es-ES_tradnl"/>
        </w:rPr>
        <w:t>Consideraciones</w:t>
      </w:r>
    </w:p>
    <w:p w14:paraId="61E77A3F" w14:textId="6A62C6A9" w:rsidR="00E15943" w:rsidRPr="00246D34" w:rsidRDefault="00E15943" w:rsidP="00E15943">
      <w:pPr>
        <w:tabs>
          <w:tab w:val="left" w:pos="0"/>
          <w:tab w:val="left" w:pos="284"/>
        </w:tabs>
        <w:jc w:val="both"/>
        <w:rPr>
          <w:rFonts w:ascii="Arial" w:eastAsia="Calibri" w:hAnsi="Arial" w:cs="Arial"/>
          <w:b/>
          <w:sz w:val="22"/>
          <w:lang w:val="es-ES_tradnl"/>
        </w:rPr>
      </w:pPr>
    </w:p>
    <w:p w14:paraId="08798253" w14:textId="6A64586E" w:rsidR="00A868D3" w:rsidRDefault="004405A0" w:rsidP="000F303A">
      <w:pPr>
        <w:pStyle w:val="Sinespaciado"/>
        <w:spacing w:after="120" w:line="276" w:lineRule="auto"/>
        <w:jc w:val="both"/>
        <w:rPr>
          <w:rFonts w:ascii="Arial" w:eastAsia="Calibri" w:hAnsi="Arial" w:cs="Arial"/>
          <w:color w:val="161616" w:themeColor="background1" w:themeShade="1A"/>
          <w:sz w:val="22"/>
        </w:rPr>
      </w:pPr>
      <w:bookmarkStart w:id="4" w:name="_Hlk35253755"/>
      <w:r w:rsidRPr="00EA4145">
        <w:rPr>
          <w:rFonts w:ascii="Arial" w:hAnsi="Arial" w:cs="Arial"/>
          <w:color w:val="161616" w:themeColor="background1" w:themeShade="1A"/>
          <w:sz w:val="22"/>
        </w:rPr>
        <w:t xml:space="preserve">La </w:t>
      </w:r>
      <w:r w:rsidRPr="00EA4145">
        <w:rPr>
          <w:rFonts w:ascii="Arial" w:eastAsia="Calibri" w:hAnsi="Arial" w:cs="Arial"/>
          <w:color w:val="161616" w:themeColor="background1" w:themeShade="1A"/>
          <w:sz w:val="22"/>
        </w:rPr>
        <w:t xml:space="preserve">Agencia Nacional de Contratación Pública </w:t>
      </w:r>
      <w:r w:rsidR="00423FC2">
        <w:rPr>
          <w:rFonts w:ascii="Arial" w:eastAsia="Calibri" w:hAnsi="Arial" w:cs="Arial"/>
          <w:color w:val="161616" w:themeColor="background1" w:themeShade="1A"/>
          <w:sz w:val="22"/>
        </w:rPr>
        <w:t>‒</w:t>
      </w:r>
      <w:r w:rsidRPr="00EA4145">
        <w:rPr>
          <w:rFonts w:ascii="Arial" w:eastAsia="Calibri" w:hAnsi="Arial" w:cs="Arial"/>
          <w:color w:val="161616" w:themeColor="background1" w:themeShade="1A"/>
          <w:sz w:val="22"/>
        </w:rPr>
        <w:t xml:space="preserve"> Colombia Compra Eficiente se ha pronunciado sobre la obligación de controlar y vigilar la ejecución de los contratos estatales, </w:t>
      </w:r>
      <w:r w:rsidRPr="00EA4145">
        <w:rPr>
          <w:rFonts w:ascii="Arial" w:eastAsia="Calibri" w:hAnsi="Arial" w:cs="Arial"/>
          <w:color w:val="161616" w:themeColor="background1" w:themeShade="1A"/>
          <w:sz w:val="22"/>
        </w:rPr>
        <w:lastRenderedPageBreak/>
        <w:t xml:space="preserve">en los conceptos del 30 de agosto y el 20 de diciembre de 2019 </w:t>
      </w:r>
      <w:r w:rsidR="00A868D3">
        <w:rPr>
          <w:rFonts w:ascii="Arial" w:eastAsia="Calibri" w:hAnsi="Arial" w:cs="Arial"/>
          <w:color w:val="161616" w:themeColor="background1" w:themeShade="1A"/>
          <w:sz w:val="22"/>
        </w:rPr>
        <w:t>‒</w:t>
      </w:r>
      <w:r w:rsidRPr="00EA4145">
        <w:rPr>
          <w:rFonts w:ascii="Arial" w:eastAsia="Calibri" w:hAnsi="Arial" w:cs="Arial"/>
          <w:color w:val="161616" w:themeColor="background1" w:themeShade="1A"/>
          <w:sz w:val="22"/>
        </w:rPr>
        <w:t>radicados Nos. 2201913000006394 y 2201913000009467</w:t>
      </w:r>
      <w:r w:rsidR="00A868D3">
        <w:rPr>
          <w:rFonts w:ascii="Arial" w:eastAsia="Calibri" w:hAnsi="Arial" w:cs="Arial"/>
          <w:color w:val="161616" w:themeColor="background1" w:themeShade="1A"/>
          <w:sz w:val="22"/>
        </w:rPr>
        <w:t>‒</w:t>
      </w:r>
      <w:r w:rsidR="0026507C">
        <w:rPr>
          <w:rFonts w:ascii="Arial" w:eastAsia="Calibri" w:hAnsi="Arial" w:cs="Arial"/>
          <w:color w:val="161616" w:themeColor="background1" w:themeShade="1A"/>
          <w:sz w:val="22"/>
        </w:rPr>
        <w:t>.</w:t>
      </w:r>
      <w:r w:rsidR="00A868D3">
        <w:rPr>
          <w:rFonts w:ascii="Arial" w:eastAsia="Calibri" w:hAnsi="Arial" w:cs="Arial"/>
          <w:color w:val="161616" w:themeColor="background1" w:themeShade="1A"/>
          <w:sz w:val="22"/>
        </w:rPr>
        <w:t xml:space="preserve"> </w:t>
      </w:r>
      <w:r w:rsidR="0026507C">
        <w:rPr>
          <w:rFonts w:ascii="Arial" w:eastAsia="Calibri" w:hAnsi="Arial" w:cs="Arial"/>
          <w:color w:val="161616" w:themeColor="background1" w:themeShade="1A"/>
          <w:sz w:val="22"/>
        </w:rPr>
        <w:t>De igual forma</w:t>
      </w:r>
      <w:r w:rsidR="00A868D3">
        <w:rPr>
          <w:rFonts w:ascii="Arial" w:eastAsia="Calibri" w:hAnsi="Arial" w:cs="Arial"/>
          <w:color w:val="161616" w:themeColor="background1" w:themeShade="1A"/>
          <w:sz w:val="22"/>
        </w:rPr>
        <w:t>, en los conceptos:</w:t>
      </w:r>
      <w:r w:rsidRPr="00EA4145">
        <w:rPr>
          <w:rFonts w:ascii="Arial" w:eastAsia="Calibri" w:hAnsi="Arial" w:cs="Arial"/>
          <w:color w:val="161616" w:themeColor="background1" w:themeShade="1A"/>
          <w:sz w:val="22"/>
        </w:rPr>
        <w:t xml:space="preserve"> C</w:t>
      </w:r>
      <w:r w:rsidR="00A868D3">
        <w:rPr>
          <w:rFonts w:ascii="Arial" w:eastAsia="Calibri" w:hAnsi="Arial" w:cs="Arial"/>
          <w:color w:val="161616" w:themeColor="background1" w:themeShade="1A"/>
          <w:sz w:val="22"/>
        </w:rPr>
        <w:t>‒</w:t>
      </w:r>
      <w:r w:rsidRPr="00EA4145">
        <w:rPr>
          <w:rFonts w:ascii="Arial" w:eastAsia="Calibri" w:hAnsi="Arial" w:cs="Arial"/>
          <w:color w:val="161616" w:themeColor="background1" w:themeShade="1A"/>
          <w:sz w:val="22"/>
        </w:rPr>
        <w:t>064 del 28 de febrero de 2020</w:t>
      </w:r>
      <w:r w:rsidR="00A868D3">
        <w:rPr>
          <w:rFonts w:ascii="Arial" w:eastAsia="Calibri" w:hAnsi="Arial" w:cs="Arial"/>
          <w:color w:val="161616" w:themeColor="background1" w:themeShade="1A"/>
          <w:sz w:val="22"/>
        </w:rPr>
        <w:t>,</w:t>
      </w:r>
      <w:r w:rsidRPr="00EA4145">
        <w:rPr>
          <w:rFonts w:ascii="Arial" w:eastAsia="Calibri" w:hAnsi="Arial" w:cs="Arial"/>
          <w:color w:val="161616" w:themeColor="background1" w:themeShade="1A"/>
          <w:sz w:val="22"/>
        </w:rPr>
        <w:t xml:space="preserve"> </w:t>
      </w:r>
      <w:r w:rsidR="00A868D3">
        <w:rPr>
          <w:rFonts w:ascii="Arial" w:eastAsia="Calibri" w:hAnsi="Arial" w:cs="Arial"/>
          <w:color w:val="161616" w:themeColor="background1" w:themeShade="1A"/>
          <w:sz w:val="22"/>
        </w:rPr>
        <w:t xml:space="preserve">C‒150 del 18 de marzo de 2020, </w:t>
      </w:r>
      <w:r w:rsidRPr="00EA4145">
        <w:rPr>
          <w:rFonts w:ascii="Arial" w:eastAsia="Calibri" w:hAnsi="Arial" w:cs="Arial"/>
          <w:color w:val="161616" w:themeColor="background1" w:themeShade="1A"/>
          <w:sz w:val="22"/>
        </w:rPr>
        <w:t>C</w:t>
      </w:r>
      <w:r w:rsidR="00A868D3">
        <w:rPr>
          <w:rFonts w:ascii="Arial" w:eastAsia="Calibri" w:hAnsi="Arial" w:cs="Arial"/>
          <w:color w:val="161616" w:themeColor="background1" w:themeShade="1A"/>
          <w:sz w:val="22"/>
        </w:rPr>
        <w:t>‒</w:t>
      </w:r>
      <w:r w:rsidRPr="00EA4145">
        <w:rPr>
          <w:rFonts w:ascii="Arial" w:eastAsia="Calibri" w:hAnsi="Arial" w:cs="Arial"/>
          <w:color w:val="161616" w:themeColor="background1" w:themeShade="1A"/>
          <w:sz w:val="22"/>
        </w:rPr>
        <w:t>075 del 26 de marzo de 2020,</w:t>
      </w:r>
      <w:r w:rsidR="00A868D3">
        <w:rPr>
          <w:rFonts w:ascii="Arial" w:eastAsia="Calibri" w:hAnsi="Arial" w:cs="Arial"/>
          <w:color w:val="161616" w:themeColor="background1" w:themeShade="1A"/>
          <w:sz w:val="22"/>
        </w:rPr>
        <w:t xml:space="preserve"> C‒180 del 13 de abril de 2020</w:t>
      </w:r>
      <w:r w:rsidR="00970F66">
        <w:rPr>
          <w:rFonts w:ascii="Arial" w:eastAsia="Calibri" w:hAnsi="Arial" w:cs="Arial"/>
          <w:color w:val="161616" w:themeColor="background1" w:themeShade="1A"/>
          <w:sz w:val="22"/>
        </w:rPr>
        <w:t xml:space="preserve">, </w:t>
      </w:r>
      <w:r w:rsidR="00A868D3">
        <w:rPr>
          <w:rFonts w:ascii="Arial" w:eastAsia="Calibri" w:hAnsi="Arial" w:cs="Arial"/>
          <w:color w:val="161616" w:themeColor="background1" w:themeShade="1A"/>
          <w:sz w:val="22"/>
        </w:rPr>
        <w:t>C‒344 del 26</w:t>
      </w:r>
      <w:r w:rsidRPr="00EA4145">
        <w:rPr>
          <w:rFonts w:ascii="Arial" w:eastAsia="Calibri" w:hAnsi="Arial" w:cs="Arial"/>
          <w:color w:val="161616" w:themeColor="background1" w:themeShade="1A"/>
          <w:sz w:val="22"/>
        </w:rPr>
        <w:t xml:space="preserve"> </w:t>
      </w:r>
      <w:r w:rsidR="00A868D3">
        <w:rPr>
          <w:rFonts w:ascii="Arial" w:eastAsia="Calibri" w:hAnsi="Arial" w:cs="Arial"/>
          <w:color w:val="161616" w:themeColor="background1" w:themeShade="1A"/>
          <w:sz w:val="22"/>
        </w:rPr>
        <w:t>de mayo de 2020</w:t>
      </w:r>
      <w:r w:rsidR="00970F66">
        <w:rPr>
          <w:rFonts w:ascii="Arial" w:eastAsia="Calibri" w:hAnsi="Arial" w:cs="Arial"/>
          <w:color w:val="161616" w:themeColor="background1" w:themeShade="1A"/>
          <w:sz w:val="22"/>
        </w:rPr>
        <w:t xml:space="preserve"> y en el C</w:t>
      </w:r>
      <w:r w:rsidR="00376F4B">
        <w:rPr>
          <w:rFonts w:ascii="Arial" w:eastAsia="Calibri" w:hAnsi="Arial" w:cs="Arial"/>
          <w:color w:val="161616" w:themeColor="background1" w:themeShade="1A"/>
          <w:sz w:val="22"/>
        </w:rPr>
        <w:t>‒</w:t>
      </w:r>
      <w:r w:rsidR="00970F66">
        <w:rPr>
          <w:rFonts w:ascii="Arial" w:eastAsia="Calibri" w:hAnsi="Arial" w:cs="Arial"/>
          <w:color w:val="161616" w:themeColor="background1" w:themeShade="1A"/>
          <w:sz w:val="22"/>
        </w:rPr>
        <w:t>765 del 7 de enero de 2021</w:t>
      </w:r>
      <w:r w:rsidRPr="00EA4145">
        <w:rPr>
          <w:rFonts w:ascii="Arial" w:eastAsia="Calibri" w:hAnsi="Arial" w:cs="Arial"/>
          <w:color w:val="161616" w:themeColor="background1" w:themeShade="1A"/>
          <w:sz w:val="22"/>
        </w:rPr>
        <w:t xml:space="preserve">. </w:t>
      </w:r>
      <w:r w:rsidR="00A868D3">
        <w:rPr>
          <w:rFonts w:ascii="Arial" w:eastAsia="Calibri" w:hAnsi="Arial" w:cs="Arial"/>
          <w:color w:val="161616" w:themeColor="background1" w:themeShade="1A"/>
          <w:sz w:val="22"/>
        </w:rPr>
        <w:t>En tal sentido, en este concepto se reiterarán en lo pertinente las consideraciones realizadas en dichos conceptos.</w:t>
      </w:r>
    </w:p>
    <w:p w14:paraId="4B02344E" w14:textId="28EF4BE0" w:rsidR="004405A0" w:rsidRPr="00EA4145" w:rsidRDefault="000F303A" w:rsidP="000F303A">
      <w:pPr>
        <w:pStyle w:val="Sinespaciado"/>
        <w:spacing w:line="276" w:lineRule="auto"/>
        <w:ind w:firstLine="708"/>
        <w:jc w:val="both"/>
        <w:rPr>
          <w:rFonts w:ascii="Arial" w:eastAsia="Calibri" w:hAnsi="Arial" w:cs="Arial"/>
          <w:color w:val="161616" w:themeColor="background1" w:themeShade="1A"/>
          <w:sz w:val="22"/>
        </w:rPr>
      </w:pPr>
      <w:r>
        <w:rPr>
          <w:rFonts w:ascii="Arial" w:eastAsia="Calibri" w:hAnsi="Arial" w:cs="Arial"/>
          <w:color w:val="161616" w:themeColor="background1" w:themeShade="1A"/>
          <w:sz w:val="22"/>
        </w:rPr>
        <w:t xml:space="preserve">De acuerdo con lo anterior, para resolver la pregunta de la peticionaria </w:t>
      </w:r>
      <w:r w:rsidR="004405A0" w:rsidRPr="00EA4145">
        <w:rPr>
          <w:rFonts w:ascii="Arial" w:eastAsia="Calibri" w:hAnsi="Arial" w:cs="Arial"/>
          <w:color w:val="161616" w:themeColor="background1" w:themeShade="1A"/>
          <w:sz w:val="22"/>
        </w:rPr>
        <w:t>se analizará</w:t>
      </w:r>
      <w:r>
        <w:rPr>
          <w:rFonts w:ascii="Arial" w:eastAsia="Calibri" w:hAnsi="Arial" w:cs="Arial"/>
          <w:color w:val="161616" w:themeColor="background1" w:themeShade="1A"/>
          <w:sz w:val="22"/>
        </w:rPr>
        <w:t>n los siguientes asuntos</w:t>
      </w:r>
      <w:r w:rsidR="004405A0" w:rsidRPr="00EA4145">
        <w:rPr>
          <w:rFonts w:ascii="Arial" w:eastAsia="Calibri" w:hAnsi="Arial" w:cs="Arial"/>
          <w:color w:val="161616" w:themeColor="background1" w:themeShade="1A"/>
          <w:sz w:val="22"/>
        </w:rPr>
        <w:t>: i) la obligación de vigilar la correcta ejecución de los contratos estatales; ii) la supervisión e interventoría en los contratos estatales; y iii)</w:t>
      </w:r>
      <w:r w:rsidR="0026507C">
        <w:rPr>
          <w:rFonts w:ascii="Arial" w:eastAsia="Calibri" w:hAnsi="Arial" w:cs="Arial"/>
          <w:color w:val="161616" w:themeColor="background1" w:themeShade="1A"/>
          <w:sz w:val="22"/>
        </w:rPr>
        <w:t xml:space="preserve"> la naturaleza jurídica de la función que cumple</w:t>
      </w:r>
      <w:r w:rsidR="004405A0" w:rsidRPr="00EA4145">
        <w:rPr>
          <w:rFonts w:ascii="Arial" w:eastAsia="Calibri" w:hAnsi="Arial" w:cs="Arial"/>
          <w:color w:val="161616" w:themeColor="background1" w:themeShade="1A"/>
          <w:sz w:val="22"/>
        </w:rPr>
        <w:t xml:space="preserve"> </w:t>
      </w:r>
      <w:r w:rsidR="004405A0" w:rsidRPr="0055429B">
        <w:rPr>
          <w:rFonts w:ascii="Arial" w:eastAsia="Calibri" w:hAnsi="Arial" w:cs="Arial"/>
          <w:color w:val="161616" w:themeColor="background1" w:themeShade="1A"/>
          <w:sz w:val="22"/>
        </w:rPr>
        <w:t>el supervisor de los contratos estatales, donde además se analizará el rol del personal de apoyo a la supervisión.</w:t>
      </w:r>
    </w:p>
    <w:p w14:paraId="2E9D7A9D" w14:textId="77777777" w:rsidR="004405A0" w:rsidRPr="00EA4145" w:rsidRDefault="004405A0" w:rsidP="004405A0">
      <w:pPr>
        <w:pStyle w:val="Sinespaciado"/>
        <w:spacing w:line="276" w:lineRule="auto"/>
        <w:jc w:val="both"/>
        <w:rPr>
          <w:rFonts w:ascii="Arial" w:hAnsi="Arial" w:cs="Arial"/>
          <w:color w:val="161616" w:themeColor="background1" w:themeShade="1A"/>
          <w:sz w:val="22"/>
        </w:rPr>
      </w:pPr>
    </w:p>
    <w:p w14:paraId="6A75B08D" w14:textId="77777777" w:rsidR="004405A0" w:rsidRPr="00EA4145" w:rsidRDefault="004405A0" w:rsidP="004405A0">
      <w:pPr>
        <w:pStyle w:val="Sinespaciado"/>
        <w:widowControl w:val="0"/>
        <w:autoSpaceDE w:val="0"/>
        <w:autoSpaceDN w:val="0"/>
        <w:jc w:val="both"/>
        <w:rPr>
          <w:rFonts w:ascii="Arial" w:hAnsi="Arial" w:cs="Arial"/>
          <w:b/>
          <w:color w:val="161616" w:themeColor="background1" w:themeShade="1A"/>
          <w:sz w:val="22"/>
        </w:rPr>
      </w:pPr>
      <w:r w:rsidRPr="00EA4145">
        <w:rPr>
          <w:rFonts w:ascii="Arial" w:hAnsi="Arial" w:cs="Arial"/>
          <w:b/>
          <w:color w:val="161616" w:themeColor="background1" w:themeShade="1A"/>
          <w:sz w:val="22"/>
        </w:rPr>
        <w:t xml:space="preserve">2.1. La obligación de controlar y vigilar la correcta ejecución de los contratos estatales </w:t>
      </w:r>
    </w:p>
    <w:p w14:paraId="4002F10E" w14:textId="77777777" w:rsidR="004405A0" w:rsidRPr="00EA4145" w:rsidRDefault="004405A0" w:rsidP="004405A0">
      <w:pPr>
        <w:pStyle w:val="Sinespaciado"/>
        <w:ind w:left="567"/>
        <w:jc w:val="both"/>
        <w:rPr>
          <w:rFonts w:ascii="Arial" w:hAnsi="Arial" w:cs="Arial"/>
          <w:b/>
          <w:color w:val="161616" w:themeColor="background1" w:themeShade="1A"/>
          <w:sz w:val="22"/>
        </w:rPr>
      </w:pPr>
    </w:p>
    <w:p w14:paraId="4BE68C23" w14:textId="4F2BB9C4" w:rsidR="004405A0" w:rsidRPr="00EA4145" w:rsidRDefault="004405A0" w:rsidP="004405A0">
      <w:pPr>
        <w:pStyle w:val="Sinespaciado"/>
        <w:spacing w:before="120" w:line="276" w:lineRule="auto"/>
        <w:jc w:val="both"/>
        <w:rPr>
          <w:rFonts w:ascii="Arial" w:hAnsi="Arial" w:cs="Arial"/>
          <w:bCs/>
          <w:color w:val="161616" w:themeColor="background1" w:themeShade="1A"/>
          <w:sz w:val="22"/>
        </w:rPr>
      </w:pPr>
      <w:r w:rsidRPr="00EA4145">
        <w:rPr>
          <w:rFonts w:ascii="Arial" w:hAnsi="Arial" w:cs="Arial"/>
          <w:bCs/>
          <w:color w:val="161616" w:themeColor="background1" w:themeShade="1A"/>
          <w:sz w:val="22"/>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EA4145">
        <w:rPr>
          <w:rStyle w:val="Refdenotaalpie"/>
          <w:rFonts w:ascii="Arial" w:hAnsi="Arial" w:cs="Arial"/>
          <w:color w:val="161616" w:themeColor="background1" w:themeShade="1A"/>
          <w:sz w:val="22"/>
        </w:rPr>
        <w:footnoteReference w:id="2"/>
      </w:r>
      <w:r w:rsidRPr="00EA4145">
        <w:rPr>
          <w:rFonts w:ascii="Arial" w:hAnsi="Arial" w:cs="Arial"/>
          <w:bCs/>
          <w:color w:val="161616" w:themeColor="background1" w:themeShade="1A"/>
          <w:sz w:val="22"/>
        </w:rPr>
        <w:t xml:space="preserve">. Para la garantía de los fines de interés general involucrados en la contratación de las entidades estatales, el Estatuto General de Contratación de la Administración Pública </w:t>
      </w:r>
      <w:r w:rsidR="000F303A">
        <w:rPr>
          <w:rFonts w:ascii="Arial" w:hAnsi="Arial" w:cs="Arial"/>
          <w:bCs/>
          <w:color w:val="161616" w:themeColor="background1" w:themeShade="1A"/>
          <w:sz w:val="22"/>
        </w:rPr>
        <w:t>‒</w:t>
      </w:r>
      <w:r w:rsidRPr="00EA4145">
        <w:rPr>
          <w:rFonts w:ascii="Arial" w:hAnsi="Arial" w:cs="Arial"/>
          <w:bCs/>
          <w:color w:val="161616" w:themeColor="background1" w:themeShade="1A"/>
          <w:sz w:val="22"/>
        </w:rPr>
        <w:t>en adelante EGCAP</w:t>
      </w:r>
      <w:r w:rsidR="000F303A">
        <w:rPr>
          <w:rFonts w:ascii="Arial" w:hAnsi="Arial" w:cs="Arial"/>
          <w:bCs/>
          <w:color w:val="161616" w:themeColor="background1" w:themeShade="1A"/>
          <w:sz w:val="22"/>
        </w:rPr>
        <w:t>‒</w:t>
      </w:r>
      <w:r w:rsidRPr="00EA4145">
        <w:rPr>
          <w:rFonts w:ascii="Arial" w:hAnsi="Arial" w:cs="Arial"/>
          <w:bCs/>
          <w:color w:val="161616" w:themeColor="background1" w:themeShade="1A"/>
          <w:sz w:val="22"/>
        </w:rPr>
        <w:t xml:space="preserve">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669B03B0" w14:textId="761259A2" w:rsidR="004405A0" w:rsidRPr="00EA4145" w:rsidRDefault="004405A0" w:rsidP="004405A0">
      <w:pPr>
        <w:pStyle w:val="Sinespaciado"/>
        <w:spacing w:before="120" w:line="276" w:lineRule="auto"/>
        <w:ind w:firstLine="708"/>
        <w:jc w:val="both"/>
        <w:rPr>
          <w:rFonts w:ascii="Arial" w:hAnsi="Arial" w:cs="Arial"/>
          <w:bCs/>
          <w:color w:val="161616" w:themeColor="background1" w:themeShade="1A"/>
          <w:sz w:val="22"/>
        </w:rPr>
      </w:pPr>
      <w:r w:rsidRPr="00EA4145">
        <w:rPr>
          <w:rFonts w:ascii="Arial" w:hAnsi="Arial" w:cs="Arial"/>
          <w:bCs/>
          <w:color w:val="161616" w:themeColor="background1" w:themeShade="1A"/>
          <w:sz w:val="22"/>
        </w:rPr>
        <w:t xml:space="preserve">Por esto, el estatuto contractual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w:t>
      </w:r>
      <w:r w:rsidR="000F303A">
        <w:rPr>
          <w:rFonts w:ascii="Arial" w:hAnsi="Arial" w:cs="Arial"/>
          <w:bCs/>
          <w:color w:val="161616" w:themeColor="background1" w:themeShade="1A"/>
          <w:sz w:val="22"/>
        </w:rPr>
        <w:t xml:space="preserve">incluyendo </w:t>
      </w:r>
      <w:r w:rsidRPr="00EA4145">
        <w:rPr>
          <w:rFonts w:ascii="Arial" w:hAnsi="Arial" w:cs="Arial"/>
          <w:bCs/>
          <w:color w:val="161616" w:themeColor="background1" w:themeShade="1A"/>
          <w:sz w:val="22"/>
        </w:rPr>
        <w:t>las especificaciones de los bienes, obras y servicios,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63E96322" w14:textId="1C2D34AC" w:rsidR="004405A0" w:rsidRPr="00EA4145" w:rsidRDefault="004405A0" w:rsidP="004405A0">
      <w:pPr>
        <w:pStyle w:val="Sinespaciado"/>
        <w:spacing w:before="120" w:line="276" w:lineRule="auto"/>
        <w:ind w:firstLine="708"/>
        <w:jc w:val="both"/>
        <w:rPr>
          <w:rFonts w:ascii="Arial" w:hAnsi="Arial" w:cs="Arial"/>
          <w:bCs/>
          <w:color w:val="161616" w:themeColor="background1" w:themeShade="1A"/>
          <w:sz w:val="22"/>
        </w:rPr>
      </w:pPr>
      <w:r w:rsidRPr="00EA4145">
        <w:rPr>
          <w:rFonts w:ascii="Arial" w:hAnsi="Arial" w:cs="Arial"/>
          <w:bCs/>
          <w:color w:val="161616" w:themeColor="background1" w:themeShade="1A"/>
          <w:sz w:val="22"/>
        </w:rPr>
        <w:lastRenderedPageBreak/>
        <w:t xml:space="preserve">Las Leyes 1150 de 2007 y 1474 de 2011 complementan el régimen jurídico de la obligación de vigilar la correcta ejecución de los contratos estatales. </w:t>
      </w:r>
      <w:r w:rsidR="0026507C">
        <w:rPr>
          <w:rFonts w:ascii="Arial" w:hAnsi="Arial" w:cs="Arial"/>
          <w:bCs/>
          <w:color w:val="161616" w:themeColor="background1" w:themeShade="1A"/>
          <w:sz w:val="22"/>
        </w:rPr>
        <w:t>En dichas Leyes</w:t>
      </w:r>
      <w:r w:rsidRPr="00EA4145">
        <w:rPr>
          <w:rFonts w:ascii="Arial" w:hAnsi="Arial" w:cs="Arial"/>
          <w:bCs/>
          <w:color w:val="161616" w:themeColor="background1" w:themeShade="1A"/>
          <w:sz w:val="22"/>
        </w:rPr>
        <w:t xml:space="preserve">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EA4145">
        <w:rPr>
          <w:rStyle w:val="Refdenotaalpie"/>
          <w:rFonts w:ascii="Arial" w:hAnsi="Arial" w:cs="Arial"/>
          <w:color w:val="161616" w:themeColor="background1" w:themeShade="1A"/>
          <w:sz w:val="22"/>
        </w:rPr>
        <w:footnoteReference w:id="3"/>
      </w:r>
      <w:r w:rsidRPr="00EA4145">
        <w:rPr>
          <w:rFonts w:ascii="Arial" w:hAnsi="Arial" w:cs="Arial"/>
          <w:bCs/>
          <w:color w:val="161616" w:themeColor="background1" w:themeShade="1A"/>
          <w:sz w:val="22"/>
        </w:rPr>
        <w:t xml:space="preserve">. </w:t>
      </w:r>
      <w:r w:rsidR="00240FCA">
        <w:rPr>
          <w:rFonts w:ascii="Arial" w:hAnsi="Arial" w:cs="Arial"/>
          <w:bCs/>
          <w:color w:val="161616" w:themeColor="background1" w:themeShade="1A"/>
          <w:sz w:val="22"/>
        </w:rPr>
        <w:t>De igual forma,</w:t>
      </w:r>
      <w:r w:rsidRPr="00EA4145">
        <w:rPr>
          <w:rFonts w:ascii="Arial" w:hAnsi="Arial" w:cs="Arial"/>
          <w:bCs/>
          <w:color w:val="161616" w:themeColor="background1" w:themeShade="1A"/>
          <w:sz w:val="22"/>
        </w:rPr>
        <w:t xml:space="preserve"> se establecen los límites de la responsabilidad del representante legal ante la delegación de sus funciones en materia contractual</w:t>
      </w:r>
      <w:r w:rsidRPr="00EA4145">
        <w:rPr>
          <w:rStyle w:val="Refdenotaalpie"/>
          <w:rFonts w:ascii="Arial" w:hAnsi="Arial" w:cs="Arial"/>
          <w:color w:val="161616" w:themeColor="background1" w:themeShade="1A"/>
          <w:sz w:val="22"/>
        </w:rPr>
        <w:footnoteReference w:id="4"/>
      </w:r>
      <w:r w:rsidRPr="00EA4145">
        <w:rPr>
          <w:rFonts w:ascii="Arial" w:hAnsi="Arial" w:cs="Arial"/>
          <w:bCs/>
          <w:color w:val="161616" w:themeColor="background1" w:themeShade="1A"/>
          <w:sz w:val="22"/>
        </w:rPr>
        <w:t xml:space="preserve"> y se regula la supervisión y la interventoría de los contratos estatales</w:t>
      </w:r>
      <w:r w:rsidRPr="00EA4145">
        <w:rPr>
          <w:rStyle w:val="Refdenotaalpie"/>
          <w:rFonts w:ascii="Arial" w:hAnsi="Arial" w:cs="Arial"/>
          <w:color w:val="161616" w:themeColor="background1" w:themeShade="1A"/>
          <w:sz w:val="22"/>
        </w:rPr>
        <w:footnoteReference w:id="5"/>
      </w:r>
      <w:r w:rsidRPr="00EA4145">
        <w:rPr>
          <w:rFonts w:ascii="Arial" w:hAnsi="Arial" w:cs="Arial"/>
          <w:bCs/>
          <w:color w:val="161616" w:themeColor="background1" w:themeShade="1A"/>
          <w:sz w:val="22"/>
        </w:rPr>
        <w:t xml:space="preserve">. </w:t>
      </w:r>
    </w:p>
    <w:p w14:paraId="0B8CF449" w14:textId="77777777" w:rsidR="004405A0" w:rsidRPr="00EA4145" w:rsidRDefault="004405A0" w:rsidP="004405A0">
      <w:pPr>
        <w:pStyle w:val="Sinespaciado"/>
        <w:spacing w:before="120" w:line="276" w:lineRule="auto"/>
        <w:ind w:firstLine="708"/>
        <w:jc w:val="both"/>
        <w:rPr>
          <w:rFonts w:ascii="Arial" w:hAnsi="Arial" w:cs="Arial"/>
          <w:bCs/>
          <w:color w:val="161616" w:themeColor="background1" w:themeShade="1A"/>
          <w:sz w:val="22"/>
        </w:rPr>
      </w:pPr>
      <w:r w:rsidRPr="00EA4145">
        <w:rPr>
          <w:rFonts w:ascii="Arial" w:hAnsi="Arial" w:cs="Arial"/>
          <w:bCs/>
          <w:color w:val="161616" w:themeColor="background1" w:themeShade="1A"/>
          <w:sz w:val="22"/>
        </w:rPr>
        <w:t>La jurisprudencia contencioso-administrativa, por su parte, ha considerado que la obligación de vigilar la correcta ejecución del objeto contractual es una función de la entidad contratante, en los siguientes términos:</w:t>
      </w:r>
    </w:p>
    <w:p w14:paraId="39843B55" w14:textId="77777777" w:rsidR="004405A0" w:rsidRPr="000F303A" w:rsidRDefault="004405A0" w:rsidP="004405A0">
      <w:pPr>
        <w:pStyle w:val="Sinespaciado"/>
        <w:spacing w:line="276" w:lineRule="auto"/>
        <w:jc w:val="both"/>
        <w:rPr>
          <w:rFonts w:ascii="Arial" w:hAnsi="Arial" w:cs="Arial"/>
          <w:bCs/>
          <w:color w:val="161616" w:themeColor="background1" w:themeShade="1A"/>
          <w:sz w:val="22"/>
          <w:szCs w:val="20"/>
        </w:rPr>
      </w:pPr>
      <w:r w:rsidRPr="00EA4145">
        <w:rPr>
          <w:rFonts w:ascii="Arial" w:hAnsi="Arial" w:cs="Arial"/>
          <w:bCs/>
          <w:color w:val="161616" w:themeColor="background1" w:themeShade="1A"/>
        </w:rPr>
        <w:t xml:space="preserve"> </w:t>
      </w:r>
    </w:p>
    <w:p w14:paraId="20E5092B" w14:textId="3905856D" w:rsidR="004405A0" w:rsidRPr="00EA4145" w:rsidRDefault="004405A0" w:rsidP="004405A0">
      <w:pPr>
        <w:pStyle w:val="Sinespaciado"/>
        <w:ind w:left="709" w:right="709"/>
        <w:jc w:val="both"/>
        <w:rPr>
          <w:rFonts w:ascii="Arial" w:hAnsi="Arial" w:cs="Arial"/>
          <w:bCs/>
          <w:color w:val="161616" w:themeColor="background1" w:themeShade="1A"/>
          <w:sz w:val="21"/>
          <w:szCs w:val="21"/>
          <w:lang w:val="es-CO"/>
        </w:rPr>
      </w:pPr>
      <w:r w:rsidRPr="00EA4145">
        <w:rPr>
          <w:rFonts w:ascii="Arial" w:hAnsi="Arial" w:cs="Arial"/>
          <w:bCs/>
          <w:color w:val="161616" w:themeColor="background1" w:themeShade="1A"/>
          <w:sz w:val="21"/>
          <w:szCs w:val="21"/>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EA4145">
        <w:rPr>
          <w:rStyle w:val="Refdenotaalpie"/>
          <w:rFonts w:ascii="Arial" w:hAnsi="Arial" w:cs="Arial"/>
          <w:color w:val="161616" w:themeColor="background1" w:themeShade="1A"/>
          <w:sz w:val="21"/>
          <w:szCs w:val="21"/>
        </w:rPr>
        <w:footnoteReference w:id="6"/>
      </w:r>
      <w:r w:rsidRPr="00EA4145">
        <w:rPr>
          <w:rFonts w:ascii="Arial" w:hAnsi="Arial" w:cs="Arial"/>
          <w:bCs/>
          <w:color w:val="161616" w:themeColor="background1" w:themeShade="1A"/>
          <w:sz w:val="21"/>
          <w:szCs w:val="21"/>
        </w:rPr>
        <w:t>.</w:t>
      </w:r>
    </w:p>
    <w:p w14:paraId="0D9D6F92" w14:textId="77777777" w:rsidR="004405A0" w:rsidRPr="00EA4145" w:rsidRDefault="004405A0" w:rsidP="004405A0">
      <w:pPr>
        <w:pStyle w:val="Sinespaciado"/>
        <w:spacing w:line="276" w:lineRule="auto"/>
        <w:jc w:val="both"/>
        <w:rPr>
          <w:rFonts w:ascii="Arial" w:hAnsi="Arial" w:cs="Arial"/>
          <w:bCs/>
          <w:color w:val="161616" w:themeColor="background1" w:themeShade="1A"/>
          <w:lang w:val="es-ES"/>
        </w:rPr>
      </w:pPr>
    </w:p>
    <w:p w14:paraId="6BCDE950" w14:textId="1934B0F2" w:rsidR="004405A0" w:rsidRDefault="004405A0" w:rsidP="004405A0">
      <w:pPr>
        <w:pStyle w:val="Sinespaciado"/>
        <w:spacing w:line="276" w:lineRule="auto"/>
        <w:ind w:firstLine="567"/>
        <w:jc w:val="both"/>
        <w:rPr>
          <w:rFonts w:ascii="Arial" w:hAnsi="Arial" w:cs="Arial"/>
          <w:bCs/>
          <w:color w:val="161616" w:themeColor="background1" w:themeShade="1A"/>
          <w:sz w:val="22"/>
        </w:rPr>
      </w:pPr>
      <w:r w:rsidRPr="00EA4145">
        <w:rPr>
          <w:rFonts w:ascii="Arial" w:hAnsi="Arial" w:cs="Arial"/>
          <w:bCs/>
          <w:color w:val="161616" w:themeColor="background1" w:themeShade="1A"/>
          <w:sz w:val="22"/>
        </w:rPr>
        <w:t>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1574F4C3" w14:textId="77777777" w:rsidR="006A04A0" w:rsidRPr="00EA4145" w:rsidRDefault="006A04A0" w:rsidP="004405A0">
      <w:pPr>
        <w:pStyle w:val="Sinespaciado"/>
        <w:spacing w:line="276" w:lineRule="auto"/>
        <w:ind w:firstLine="567"/>
        <w:jc w:val="both"/>
        <w:rPr>
          <w:rFonts w:ascii="Arial" w:hAnsi="Arial" w:cs="Arial"/>
          <w:bCs/>
          <w:color w:val="161616" w:themeColor="background1" w:themeShade="1A"/>
          <w:sz w:val="22"/>
        </w:rPr>
      </w:pPr>
    </w:p>
    <w:p w14:paraId="2481B50B" w14:textId="77777777" w:rsidR="004405A0" w:rsidRPr="00EA4145" w:rsidRDefault="004405A0" w:rsidP="004405A0">
      <w:pPr>
        <w:pStyle w:val="Sinespaciado"/>
        <w:widowControl w:val="0"/>
        <w:autoSpaceDE w:val="0"/>
        <w:autoSpaceDN w:val="0"/>
        <w:spacing w:line="276" w:lineRule="auto"/>
        <w:jc w:val="both"/>
        <w:rPr>
          <w:rFonts w:ascii="Arial" w:hAnsi="Arial" w:cs="Arial"/>
          <w:b/>
          <w:color w:val="161616" w:themeColor="background1" w:themeShade="1A"/>
          <w:sz w:val="22"/>
        </w:rPr>
      </w:pPr>
      <w:r w:rsidRPr="00EA4145">
        <w:rPr>
          <w:rFonts w:ascii="Arial" w:hAnsi="Arial" w:cs="Arial"/>
          <w:b/>
          <w:color w:val="161616" w:themeColor="background1" w:themeShade="1A"/>
          <w:sz w:val="22"/>
        </w:rPr>
        <w:t xml:space="preserve">2.2. La supervisión e interventoría en los contratos estatales </w:t>
      </w:r>
    </w:p>
    <w:p w14:paraId="1F0B25CA" w14:textId="77777777" w:rsidR="004405A0" w:rsidRPr="00EA4145" w:rsidRDefault="004405A0" w:rsidP="004405A0">
      <w:pPr>
        <w:pStyle w:val="Sinespaciado"/>
        <w:spacing w:line="276" w:lineRule="auto"/>
        <w:ind w:left="567"/>
        <w:jc w:val="both"/>
        <w:rPr>
          <w:rFonts w:ascii="Arial" w:hAnsi="Arial" w:cs="Arial"/>
          <w:color w:val="161616" w:themeColor="background1" w:themeShade="1A"/>
          <w:sz w:val="22"/>
        </w:rPr>
      </w:pPr>
    </w:p>
    <w:p w14:paraId="09B5721B" w14:textId="7D6D2536" w:rsidR="004405A0" w:rsidRPr="00EA4145" w:rsidRDefault="004405A0" w:rsidP="004405A0">
      <w:pPr>
        <w:pStyle w:val="Sinespaciado"/>
        <w:spacing w:line="276" w:lineRule="auto"/>
        <w:jc w:val="both"/>
        <w:rPr>
          <w:rFonts w:ascii="Arial" w:hAnsi="Arial" w:cs="Arial"/>
          <w:color w:val="161616" w:themeColor="background1" w:themeShade="1A"/>
          <w:sz w:val="22"/>
        </w:rPr>
      </w:pPr>
      <w:r w:rsidRPr="00EA4145">
        <w:rPr>
          <w:rFonts w:ascii="Arial" w:hAnsi="Arial" w:cs="Arial"/>
          <w:color w:val="161616" w:themeColor="background1" w:themeShade="1A"/>
          <w:sz w:val="22"/>
        </w:rPr>
        <w:t xml:space="preserve">La Ley 1474 de 2011 enmarcó el seguimiento, control y vigilancia de la ejecución del contrato estatal dentro del principio de moralidad administrativa. El artículo 83 </w:t>
      </w:r>
      <w:r w:rsidRPr="00EA4145">
        <w:rPr>
          <w:rFonts w:ascii="Arial" w:hAnsi="Arial" w:cs="Arial"/>
          <w:i/>
          <w:iCs/>
          <w:color w:val="161616" w:themeColor="background1" w:themeShade="1A"/>
          <w:sz w:val="22"/>
        </w:rPr>
        <w:t xml:space="preserve">ibidem </w:t>
      </w:r>
      <w:r w:rsidRPr="00EA4145">
        <w:rPr>
          <w:rFonts w:ascii="Arial" w:hAnsi="Arial" w:cs="Arial"/>
          <w:color w:val="161616" w:themeColor="background1" w:themeShade="1A"/>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r w:rsidR="006A04A0">
        <w:rPr>
          <w:rFonts w:ascii="Arial" w:hAnsi="Arial" w:cs="Arial"/>
          <w:color w:val="161616" w:themeColor="background1" w:themeShade="1A"/>
          <w:sz w:val="22"/>
        </w:rPr>
        <w:t>Además, e</w:t>
      </w:r>
      <w:r w:rsidRPr="00EA4145">
        <w:rPr>
          <w:rFonts w:ascii="Arial" w:hAnsi="Arial" w:cs="Arial"/>
          <w:color w:val="161616" w:themeColor="background1" w:themeShade="1A"/>
          <w:sz w:val="22"/>
        </w:rPr>
        <w:t>l legislador</w:t>
      </w:r>
      <w:r w:rsidR="00970F66">
        <w:rPr>
          <w:rFonts w:ascii="Arial" w:hAnsi="Arial" w:cs="Arial"/>
          <w:color w:val="161616" w:themeColor="background1" w:themeShade="1A"/>
          <w:sz w:val="22"/>
        </w:rPr>
        <w:t>,</w:t>
      </w:r>
      <w:r w:rsidRPr="00EA4145">
        <w:rPr>
          <w:rFonts w:ascii="Arial" w:hAnsi="Arial" w:cs="Arial"/>
          <w:color w:val="161616" w:themeColor="background1" w:themeShade="1A"/>
          <w:sz w:val="22"/>
        </w:rPr>
        <w:t xml:space="preserve"> </w:t>
      </w:r>
      <w:r w:rsidR="00970F66">
        <w:rPr>
          <w:rFonts w:ascii="Arial" w:hAnsi="Arial" w:cs="Arial"/>
          <w:color w:val="161616" w:themeColor="background1" w:themeShade="1A"/>
          <w:sz w:val="22"/>
        </w:rPr>
        <w:t xml:space="preserve">en el mismo artículo, </w:t>
      </w:r>
      <w:r w:rsidRPr="00EA4145">
        <w:rPr>
          <w:rFonts w:ascii="Arial" w:hAnsi="Arial" w:cs="Arial"/>
          <w:color w:val="161616" w:themeColor="background1" w:themeShade="1A"/>
          <w:sz w:val="22"/>
        </w:rPr>
        <w:t xml:space="preserve">definió las nociones de </w:t>
      </w:r>
      <w:r w:rsidRPr="00EA4145">
        <w:rPr>
          <w:rFonts w:ascii="Arial" w:hAnsi="Arial" w:cs="Arial"/>
          <w:i/>
          <w:iCs/>
          <w:color w:val="161616" w:themeColor="background1" w:themeShade="1A"/>
          <w:sz w:val="22"/>
        </w:rPr>
        <w:t>supervisión</w:t>
      </w:r>
      <w:r w:rsidRPr="00EA4145">
        <w:rPr>
          <w:rFonts w:ascii="Arial" w:hAnsi="Arial" w:cs="Arial"/>
          <w:color w:val="161616" w:themeColor="background1" w:themeShade="1A"/>
          <w:sz w:val="22"/>
        </w:rPr>
        <w:t xml:space="preserve"> e </w:t>
      </w:r>
      <w:r w:rsidRPr="00EA4145">
        <w:rPr>
          <w:rFonts w:ascii="Arial" w:hAnsi="Arial" w:cs="Arial"/>
          <w:i/>
          <w:iCs/>
          <w:color w:val="161616" w:themeColor="background1" w:themeShade="1A"/>
          <w:sz w:val="22"/>
        </w:rPr>
        <w:t>interventoría</w:t>
      </w:r>
      <w:r w:rsidRPr="00EA4145">
        <w:rPr>
          <w:rFonts w:ascii="Arial" w:hAnsi="Arial" w:cs="Arial"/>
          <w:color w:val="161616" w:themeColor="background1" w:themeShade="1A"/>
          <w:sz w:val="22"/>
        </w:rPr>
        <w:t xml:space="preserve">, como mecanismos que pueden usar las entidades estatales para vigilar el contrato, en estos términos: </w:t>
      </w:r>
    </w:p>
    <w:p w14:paraId="10E7205F" w14:textId="77777777" w:rsidR="004405A0" w:rsidRPr="00EA4145" w:rsidRDefault="004405A0" w:rsidP="004405A0">
      <w:pPr>
        <w:pStyle w:val="Sinespaciado"/>
        <w:spacing w:line="276" w:lineRule="auto"/>
        <w:jc w:val="both"/>
        <w:rPr>
          <w:rFonts w:ascii="Arial" w:hAnsi="Arial" w:cs="Arial"/>
          <w:color w:val="161616" w:themeColor="background1" w:themeShade="1A"/>
        </w:rPr>
      </w:pPr>
    </w:p>
    <w:p w14:paraId="0DD19696" w14:textId="77777777" w:rsidR="004405A0" w:rsidRPr="00EA4145" w:rsidRDefault="004405A0" w:rsidP="004405A0">
      <w:pPr>
        <w:pStyle w:val="Sinespaciado"/>
        <w:ind w:left="709" w:right="709"/>
        <w:jc w:val="both"/>
        <w:rPr>
          <w:rFonts w:ascii="Arial" w:hAnsi="Arial" w:cs="Arial"/>
          <w:color w:val="161616" w:themeColor="background1" w:themeShade="1A"/>
          <w:sz w:val="21"/>
          <w:szCs w:val="21"/>
        </w:rPr>
      </w:pPr>
      <w:r w:rsidRPr="00EA4145">
        <w:rPr>
          <w:rFonts w:ascii="Arial" w:hAnsi="Arial" w:cs="Arial"/>
          <w:color w:val="161616" w:themeColor="background1" w:themeShade="1A"/>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3C8AA334" w14:textId="77777777" w:rsidR="004405A0" w:rsidRPr="00EA4145" w:rsidRDefault="004405A0" w:rsidP="004405A0">
      <w:pPr>
        <w:pStyle w:val="Sinespaciado"/>
        <w:ind w:left="709" w:right="709"/>
        <w:jc w:val="both"/>
        <w:rPr>
          <w:rFonts w:ascii="Arial" w:hAnsi="Arial" w:cs="Arial"/>
          <w:color w:val="161616" w:themeColor="background1" w:themeShade="1A"/>
          <w:sz w:val="21"/>
          <w:szCs w:val="21"/>
        </w:rPr>
      </w:pPr>
    </w:p>
    <w:p w14:paraId="2DA3C9E6" w14:textId="77777777" w:rsidR="004405A0" w:rsidRPr="00EA4145" w:rsidRDefault="004405A0" w:rsidP="004405A0">
      <w:pPr>
        <w:pStyle w:val="Sinespaciado"/>
        <w:ind w:left="709" w:right="709"/>
        <w:jc w:val="both"/>
        <w:rPr>
          <w:rFonts w:ascii="Arial" w:hAnsi="Arial" w:cs="Arial"/>
          <w:color w:val="161616" w:themeColor="background1" w:themeShade="1A"/>
          <w:sz w:val="21"/>
          <w:szCs w:val="21"/>
        </w:rPr>
      </w:pPr>
      <w:r w:rsidRPr="00EA4145">
        <w:rPr>
          <w:rFonts w:ascii="Arial" w:hAnsi="Arial" w:cs="Arial"/>
          <w:color w:val="161616" w:themeColor="background1" w:themeShade="1A"/>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7F854562" w14:textId="77777777" w:rsidR="004405A0" w:rsidRPr="00EA4145" w:rsidRDefault="004405A0" w:rsidP="004405A0">
      <w:pPr>
        <w:pStyle w:val="Sinespaciado"/>
        <w:spacing w:line="276" w:lineRule="auto"/>
        <w:jc w:val="both"/>
        <w:rPr>
          <w:rFonts w:ascii="Arial" w:hAnsi="Arial" w:cs="Arial"/>
          <w:color w:val="161616" w:themeColor="background1" w:themeShade="1A"/>
          <w:lang w:val="es-ES"/>
        </w:rPr>
      </w:pPr>
    </w:p>
    <w:p w14:paraId="36C3AFB9" w14:textId="77777777" w:rsidR="004405A0" w:rsidRPr="00EA4145" w:rsidRDefault="004405A0" w:rsidP="004405A0">
      <w:pPr>
        <w:pStyle w:val="Sinespaciado"/>
        <w:spacing w:line="276" w:lineRule="auto"/>
        <w:ind w:firstLine="708"/>
        <w:jc w:val="both"/>
        <w:rPr>
          <w:rFonts w:ascii="Arial" w:hAnsi="Arial" w:cs="Arial"/>
          <w:color w:val="161616" w:themeColor="background1" w:themeShade="1A"/>
          <w:sz w:val="22"/>
        </w:rPr>
      </w:pPr>
      <w:r w:rsidRPr="00EA4145">
        <w:rPr>
          <w:rFonts w:ascii="Arial" w:hAnsi="Arial" w:cs="Arial"/>
          <w:color w:val="161616" w:themeColor="background1" w:themeShade="1A"/>
          <w:sz w:val="22"/>
        </w:rPr>
        <w:t xml:space="preserve">En relación con las definiciones de </w:t>
      </w:r>
      <w:r w:rsidRPr="00EA4145">
        <w:rPr>
          <w:rFonts w:ascii="Arial" w:hAnsi="Arial" w:cs="Arial"/>
          <w:i/>
          <w:iCs/>
          <w:color w:val="161616" w:themeColor="background1" w:themeShade="1A"/>
          <w:sz w:val="22"/>
        </w:rPr>
        <w:t xml:space="preserve">supervisión </w:t>
      </w:r>
      <w:r w:rsidRPr="00EA4145">
        <w:rPr>
          <w:rFonts w:ascii="Arial" w:hAnsi="Arial" w:cs="Arial"/>
          <w:color w:val="161616" w:themeColor="background1" w:themeShade="1A"/>
          <w:sz w:val="22"/>
        </w:rPr>
        <w:t xml:space="preserve">e </w:t>
      </w:r>
      <w:r w:rsidRPr="00EA4145">
        <w:rPr>
          <w:rFonts w:ascii="Arial" w:hAnsi="Arial" w:cs="Arial"/>
          <w:i/>
          <w:iCs/>
          <w:color w:val="161616" w:themeColor="background1" w:themeShade="1A"/>
          <w:sz w:val="22"/>
        </w:rPr>
        <w:t>interventoría</w:t>
      </w:r>
      <w:r w:rsidRPr="00EA4145">
        <w:rPr>
          <w:rFonts w:ascii="Arial" w:hAnsi="Arial" w:cs="Arial"/>
          <w:color w:val="161616" w:themeColor="background1" w:themeShade="1A"/>
          <w:sz w:val="22"/>
        </w:rPr>
        <w:t>, doctrinariamente se ha establecido la diferencia entre una y otra, de la siguiente manera:</w:t>
      </w:r>
    </w:p>
    <w:p w14:paraId="0C390E13" w14:textId="77777777" w:rsidR="004405A0" w:rsidRPr="00EA4145" w:rsidRDefault="004405A0" w:rsidP="004405A0">
      <w:pPr>
        <w:pStyle w:val="Sinespaciado"/>
        <w:ind w:left="709" w:right="709"/>
        <w:jc w:val="both"/>
        <w:rPr>
          <w:rFonts w:ascii="Arial" w:hAnsi="Arial" w:cs="Arial"/>
          <w:color w:val="161616" w:themeColor="background1" w:themeShade="1A"/>
          <w:sz w:val="21"/>
          <w:szCs w:val="21"/>
        </w:rPr>
      </w:pPr>
    </w:p>
    <w:p w14:paraId="03DD956B" w14:textId="77777777" w:rsidR="004405A0" w:rsidRPr="00EA4145" w:rsidRDefault="004405A0" w:rsidP="004405A0">
      <w:pPr>
        <w:pStyle w:val="Sinespaciado"/>
        <w:ind w:left="709" w:right="709"/>
        <w:jc w:val="both"/>
        <w:rPr>
          <w:rFonts w:ascii="Arial" w:hAnsi="Arial" w:cs="Arial"/>
          <w:color w:val="161616" w:themeColor="background1" w:themeShade="1A"/>
          <w:sz w:val="21"/>
          <w:szCs w:val="21"/>
        </w:rPr>
      </w:pPr>
      <w:r w:rsidRPr="00EA4145">
        <w:rPr>
          <w:rFonts w:ascii="Arial" w:hAnsi="Arial" w:cs="Arial"/>
          <w:color w:val="161616" w:themeColor="background1" w:themeShade="1A"/>
          <w:sz w:val="21"/>
          <w:szCs w:val="21"/>
        </w:rPr>
        <w:t xml:space="preserve">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que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w:t>
      </w:r>
      <w:r w:rsidRPr="00EA4145">
        <w:rPr>
          <w:rFonts w:ascii="Arial" w:hAnsi="Arial" w:cs="Arial"/>
          <w:color w:val="161616" w:themeColor="background1" w:themeShade="1A"/>
          <w:sz w:val="21"/>
          <w:szCs w:val="21"/>
        </w:rPr>
        <w:lastRenderedPageBreak/>
        <w:t>agregarse una frase final que aclara que la misma podrá extenderse a «otros aspectos del contrato» en adición a aquellos de naturaleza técnica</w:t>
      </w:r>
      <w:r w:rsidRPr="00EA4145">
        <w:rPr>
          <w:rStyle w:val="Refdenotaalpie"/>
          <w:rFonts w:ascii="Arial" w:hAnsi="Arial" w:cs="Arial"/>
          <w:color w:val="161616" w:themeColor="background1" w:themeShade="1A"/>
          <w:sz w:val="21"/>
          <w:szCs w:val="21"/>
        </w:rPr>
        <w:footnoteReference w:id="7"/>
      </w:r>
      <w:r w:rsidRPr="00EA4145">
        <w:rPr>
          <w:rFonts w:ascii="Arial" w:hAnsi="Arial" w:cs="Arial"/>
          <w:color w:val="161616" w:themeColor="background1" w:themeShade="1A"/>
          <w:sz w:val="21"/>
          <w:szCs w:val="21"/>
        </w:rPr>
        <w:t xml:space="preserve">. </w:t>
      </w:r>
    </w:p>
    <w:p w14:paraId="66B9EB48" w14:textId="77777777" w:rsidR="004405A0" w:rsidRPr="00EA4145" w:rsidRDefault="004405A0" w:rsidP="004405A0">
      <w:pPr>
        <w:pStyle w:val="Sinespaciado"/>
        <w:ind w:right="709"/>
        <w:jc w:val="both"/>
        <w:rPr>
          <w:rFonts w:ascii="Arial" w:hAnsi="Arial" w:cs="Arial"/>
          <w:color w:val="161616" w:themeColor="background1" w:themeShade="1A"/>
          <w:sz w:val="21"/>
          <w:szCs w:val="21"/>
        </w:rPr>
      </w:pPr>
    </w:p>
    <w:p w14:paraId="058418F4" w14:textId="77777777" w:rsidR="004405A0" w:rsidRPr="00EA4145" w:rsidRDefault="004405A0" w:rsidP="000F303A">
      <w:pPr>
        <w:pStyle w:val="Sinespaciado"/>
        <w:spacing w:line="276" w:lineRule="auto"/>
        <w:ind w:firstLine="709"/>
        <w:jc w:val="both"/>
        <w:rPr>
          <w:rFonts w:ascii="Arial" w:hAnsi="Arial" w:cs="Arial"/>
          <w:color w:val="161616" w:themeColor="background1" w:themeShade="1A"/>
          <w:sz w:val="22"/>
        </w:rPr>
      </w:pPr>
      <w:r w:rsidRPr="00EA4145">
        <w:rPr>
          <w:rFonts w:ascii="Arial" w:hAnsi="Arial" w:cs="Arial"/>
          <w:color w:val="161616" w:themeColor="background1" w:themeShade="1A"/>
          <w:sz w:val="22"/>
        </w:rPr>
        <w:t>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p>
    <w:p w14:paraId="37BDFC6B" w14:textId="3325658E" w:rsidR="004405A0" w:rsidRPr="00EA4145" w:rsidRDefault="004405A0" w:rsidP="004405A0">
      <w:pPr>
        <w:pStyle w:val="Sinespaciado"/>
        <w:spacing w:before="120" w:line="276" w:lineRule="auto"/>
        <w:ind w:firstLine="709"/>
        <w:jc w:val="both"/>
        <w:rPr>
          <w:rFonts w:ascii="Arial" w:hAnsi="Arial" w:cs="Arial"/>
          <w:color w:val="161616" w:themeColor="background1" w:themeShade="1A"/>
          <w:sz w:val="22"/>
        </w:rPr>
      </w:pPr>
      <w:r w:rsidRPr="00EA4145">
        <w:rPr>
          <w:rFonts w:ascii="Arial" w:hAnsi="Arial" w:cs="Arial"/>
          <w:color w:val="161616" w:themeColor="background1" w:themeShade="1A"/>
          <w:sz w:val="22"/>
        </w:rPr>
        <w:t>Sin perjuicio de lo anterior, según lo expresado por esta entidad</w:t>
      </w:r>
      <w:r w:rsidRPr="00EA4145">
        <w:rPr>
          <w:rStyle w:val="Refdenotaalpie"/>
          <w:rFonts w:ascii="Arial" w:hAnsi="Arial" w:cs="Arial"/>
          <w:color w:val="161616" w:themeColor="background1" w:themeShade="1A"/>
          <w:sz w:val="22"/>
        </w:rPr>
        <w:footnoteReference w:id="8"/>
      </w:r>
      <w:r w:rsidRPr="00EA4145">
        <w:rPr>
          <w:rFonts w:ascii="Arial" w:hAnsi="Arial" w:cs="Arial"/>
          <w:color w:val="161616" w:themeColor="background1" w:themeShade="1A"/>
          <w:sz w:val="22"/>
        </w:rPr>
        <w:t xml:space="preserve">, de las disposiciones contenidas en la Ley 1474 de 2011 se infieren las siguientes características, en relación con la supervisión: i) la labor de supervisión siempre existirá en relación con cualquier contrato estatal </w:t>
      </w:r>
      <w:r w:rsidR="000F303A">
        <w:rPr>
          <w:rFonts w:ascii="Arial" w:hAnsi="Arial" w:cs="Arial"/>
          <w:color w:val="161616" w:themeColor="background1" w:themeShade="1A"/>
          <w:sz w:val="22"/>
        </w:rPr>
        <w:t>‒</w:t>
      </w:r>
      <w:r w:rsidRPr="00EA4145">
        <w:rPr>
          <w:rFonts w:ascii="Arial" w:hAnsi="Arial" w:cs="Arial"/>
          <w:color w:val="161616" w:themeColor="background1" w:themeShade="1A"/>
          <w:sz w:val="22"/>
        </w:rPr>
        <w:t>a diferencia de la interventoría que depende del análisis de su necesidad y extensión</w:t>
      </w:r>
      <w:r w:rsidRPr="00EA4145">
        <w:rPr>
          <w:color w:val="161616" w:themeColor="background1" w:themeShade="1A"/>
          <w:sz w:val="22"/>
          <w:vertAlign w:val="superscript"/>
        </w:rPr>
        <w:footnoteReference w:id="9"/>
      </w:r>
      <w:r w:rsidR="000F303A">
        <w:rPr>
          <w:rFonts w:ascii="Arial" w:hAnsi="Arial" w:cs="Arial"/>
          <w:color w:val="161616" w:themeColor="background1" w:themeShade="1A"/>
          <w:sz w:val="22"/>
        </w:rPr>
        <w:t>‒</w:t>
      </w:r>
      <w:r w:rsidRPr="00EA4145">
        <w:rPr>
          <w:rFonts w:ascii="Arial" w:hAnsi="Arial" w:cs="Arial"/>
          <w:color w:val="161616" w:themeColor="background1" w:themeShade="1A"/>
          <w:sz w:val="22"/>
        </w:rPr>
        <w:t>; ii) no requiere conocimientos tan especializados como la interventoría; iii) se ejerce por la entidad estatal por conducto de la designación de servidores públicos idóneos para cumplir la función; iv) puede recibir apoyo de personal contratado para tal fin mediante contratos de prestación de servicios</w:t>
      </w:r>
      <w:r>
        <w:rPr>
          <w:rFonts w:ascii="Arial" w:hAnsi="Arial" w:cs="Arial"/>
          <w:color w:val="161616" w:themeColor="background1" w:themeShade="1A"/>
          <w:sz w:val="22"/>
        </w:rPr>
        <w:t>;</w:t>
      </w:r>
      <w:r w:rsidR="00C016E9">
        <w:rPr>
          <w:rFonts w:ascii="Arial" w:hAnsi="Arial" w:cs="Arial"/>
          <w:color w:val="161616" w:themeColor="background1" w:themeShade="1A"/>
          <w:sz w:val="22"/>
        </w:rPr>
        <w:t xml:space="preserve"> y</w:t>
      </w:r>
      <w:r w:rsidRPr="00EA4145">
        <w:rPr>
          <w:rFonts w:ascii="Arial" w:hAnsi="Arial" w:cs="Arial"/>
          <w:color w:val="161616" w:themeColor="background1" w:themeShade="1A"/>
          <w:sz w:val="22"/>
        </w:rPr>
        <w:t xml:space="preserve"> v) le es inherente el seguimiento técnico, administrativo, financiero, contable, y jurídico del contrato vigilado.</w:t>
      </w:r>
    </w:p>
    <w:p w14:paraId="0E895C0E" w14:textId="362C925B" w:rsidR="004405A0" w:rsidRPr="00EA4145" w:rsidRDefault="004405A0" w:rsidP="004405A0">
      <w:pPr>
        <w:pStyle w:val="Sinespaciado"/>
        <w:spacing w:before="120" w:line="276" w:lineRule="auto"/>
        <w:ind w:firstLine="709"/>
        <w:jc w:val="both"/>
        <w:rPr>
          <w:rFonts w:ascii="Arial" w:hAnsi="Arial" w:cs="Arial"/>
          <w:color w:val="161616" w:themeColor="background1" w:themeShade="1A"/>
          <w:sz w:val="22"/>
        </w:rPr>
      </w:pPr>
      <w:r w:rsidRPr="00EA4145">
        <w:rPr>
          <w:rFonts w:ascii="Arial" w:hAnsi="Arial" w:cs="Arial"/>
          <w:color w:val="161616" w:themeColor="background1" w:themeShade="1A"/>
          <w:sz w:val="22"/>
        </w:rPr>
        <w:t xml:space="preserve">Por su parte la interventoría: i) será un mecanismo de vigilancia contingente en la medida que solo es obligatorio para el seguimiento de los contratos de obra adjudicados por licitación pública </w:t>
      </w:r>
      <w:r w:rsidR="000F303A">
        <w:rPr>
          <w:rFonts w:ascii="Arial" w:hAnsi="Arial" w:cs="Arial"/>
          <w:color w:val="161616" w:themeColor="background1" w:themeShade="1A"/>
          <w:sz w:val="22"/>
        </w:rPr>
        <w:t>‒</w:t>
      </w:r>
      <w:r w:rsidRPr="00EA4145">
        <w:rPr>
          <w:rFonts w:ascii="Arial" w:hAnsi="Arial" w:cs="Arial"/>
          <w:color w:val="161616" w:themeColor="background1" w:themeShade="1A"/>
          <w:sz w:val="22"/>
        </w:rPr>
        <w:t>art. 32, numeral 1</w:t>
      </w:r>
      <w:r w:rsidR="000F303A">
        <w:rPr>
          <w:rFonts w:ascii="Arial" w:hAnsi="Arial" w:cs="Arial"/>
          <w:color w:val="161616" w:themeColor="background1" w:themeShade="1A"/>
          <w:sz w:val="22"/>
        </w:rPr>
        <w:t>‒</w:t>
      </w:r>
      <w:r w:rsidRPr="00EA4145">
        <w:rPr>
          <w:rFonts w:ascii="Arial" w:hAnsi="Arial" w:cs="Arial"/>
          <w:color w:val="161616" w:themeColor="background1" w:themeShade="1A"/>
          <w:sz w:val="22"/>
        </w:rPr>
        <w:t xml:space="preserve">; en los demás casos se requerirá cuando «el seguimiento del contrato suponga conocimiento especializado en la materia, o cuando la complejidad o la extensión del mismo lo justifiquen» </w:t>
      </w:r>
      <w:r w:rsidR="00423FC2">
        <w:rPr>
          <w:rFonts w:ascii="Arial" w:hAnsi="Arial" w:cs="Arial"/>
          <w:color w:val="161616" w:themeColor="background1" w:themeShade="1A"/>
          <w:sz w:val="22"/>
        </w:rPr>
        <w:t>‒</w:t>
      </w:r>
      <w:r w:rsidRPr="00EA4145">
        <w:rPr>
          <w:rFonts w:ascii="Arial" w:hAnsi="Arial" w:cs="Arial"/>
          <w:color w:val="161616" w:themeColor="background1" w:themeShade="1A"/>
          <w:sz w:val="22"/>
        </w:rPr>
        <w:t>art. 83, Ley 1474 de 2011</w:t>
      </w:r>
      <w:r w:rsidR="00423FC2">
        <w:rPr>
          <w:rFonts w:ascii="Arial" w:hAnsi="Arial" w:cs="Arial"/>
          <w:color w:val="161616" w:themeColor="background1" w:themeShade="1A"/>
          <w:sz w:val="22"/>
        </w:rPr>
        <w:t>‒</w:t>
      </w:r>
      <w:r w:rsidRPr="00EA4145">
        <w:rPr>
          <w:rFonts w:ascii="Arial" w:hAnsi="Arial" w:cs="Arial"/>
          <w:color w:val="161616" w:themeColor="background1" w:themeShade="1A"/>
          <w:sz w:val="22"/>
        </w:rPr>
        <w:t xml:space="preserve">. ii) Este mecanismo de vigilancia exige, en su ejecución, la utilización de conocimientos especializados. iii) Por lo anterior, la entidad contrata un experto a través de un concurso de méritos, al tratarse la interventoría de una especie del contrato de consultoría </w:t>
      </w:r>
      <w:r w:rsidR="00423FC2">
        <w:rPr>
          <w:rFonts w:ascii="Arial" w:hAnsi="Arial" w:cs="Arial"/>
          <w:color w:val="161616" w:themeColor="background1" w:themeShade="1A"/>
          <w:sz w:val="22"/>
        </w:rPr>
        <w:t>‒</w:t>
      </w:r>
      <w:r w:rsidRPr="00EA4145">
        <w:rPr>
          <w:rFonts w:ascii="Arial" w:hAnsi="Arial" w:cs="Arial"/>
          <w:color w:val="161616" w:themeColor="background1" w:themeShade="1A"/>
          <w:sz w:val="22"/>
        </w:rPr>
        <w:t>art. 32, numeral 2, inciso 2, Ley 80 de 1993</w:t>
      </w:r>
      <w:r w:rsidRPr="00EA4145">
        <w:rPr>
          <w:rStyle w:val="Refdenotaalpie"/>
          <w:rFonts w:ascii="Arial" w:hAnsi="Arial" w:cs="Arial"/>
          <w:color w:val="161616" w:themeColor="background1" w:themeShade="1A"/>
          <w:sz w:val="22"/>
        </w:rPr>
        <w:footnoteReference w:id="10"/>
      </w:r>
      <w:r w:rsidR="00423FC2">
        <w:rPr>
          <w:rFonts w:ascii="Arial" w:hAnsi="Arial" w:cs="Arial"/>
          <w:color w:val="161616" w:themeColor="background1" w:themeShade="1A"/>
          <w:sz w:val="22"/>
        </w:rPr>
        <w:t>‒</w:t>
      </w:r>
      <w:r w:rsidRPr="00EA4145">
        <w:rPr>
          <w:rFonts w:ascii="Arial" w:hAnsi="Arial" w:cs="Arial"/>
          <w:color w:val="161616" w:themeColor="background1" w:themeShade="1A"/>
          <w:sz w:val="22"/>
        </w:rPr>
        <w:t xml:space="preserve">, de manera que la interventoría es realizada por una «persona natural o jurídica contratada para tal fin por la Entidad Estatal» </w:t>
      </w:r>
      <w:r w:rsidR="00423FC2">
        <w:rPr>
          <w:rFonts w:ascii="Arial" w:hAnsi="Arial" w:cs="Arial"/>
          <w:color w:val="161616" w:themeColor="background1" w:themeShade="1A"/>
          <w:sz w:val="22"/>
        </w:rPr>
        <w:t>‒</w:t>
      </w:r>
      <w:r w:rsidRPr="00EA4145">
        <w:rPr>
          <w:rFonts w:ascii="Arial" w:hAnsi="Arial" w:cs="Arial"/>
          <w:color w:val="161616" w:themeColor="background1" w:themeShade="1A"/>
          <w:sz w:val="22"/>
        </w:rPr>
        <w:t>art. 83, Ley 1474</w:t>
      </w:r>
      <w:r w:rsidR="00423FC2">
        <w:rPr>
          <w:rFonts w:ascii="Arial" w:hAnsi="Arial" w:cs="Arial"/>
          <w:color w:val="161616" w:themeColor="background1" w:themeShade="1A"/>
          <w:sz w:val="22"/>
        </w:rPr>
        <w:t>‒</w:t>
      </w:r>
      <w:r w:rsidRPr="00EA4145">
        <w:rPr>
          <w:rFonts w:ascii="Arial" w:hAnsi="Arial" w:cs="Arial"/>
          <w:color w:val="161616" w:themeColor="background1" w:themeShade="1A"/>
          <w:sz w:val="22"/>
        </w:rPr>
        <w:t xml:space="preserve">. iv)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w:t>
      </w:r>
      <w:r w:rsidRPr="00EA4145">
        <w:rPr>
          <w:rFonts w:ascii="Arial" w:hAnsi="Arial" w:cs="Arial"/>
          <w:color w:val="161616" w:themeColor="background1" w:themeShade="1A"/>
          <w:sz w:val="22"/>
        </w:rPr>
        <w:lastRenderedPageBreak/>
        <w:t xml:space="preserve">«se deberán indicar las actividades técnicas a cargo del interventor y las demás quedarán a cargo de la Entidad a través del supervisor» </w:t>
      </w:r>
      <w:r w:rsidR="00423FC2">
        <w:rPr>
          <w:rFonts w:ascii="Arial" w:hAnsi="Arial" w:cs="Arial"/>
          <w:color w:val="161616" w:themeColor="background1" w:themeShade="1A"/>
          <w:sz w:val="22"/>
        </w:rPr>
        <w:t>‒</w:t>
      </w:r>
      <w:r w:rsidRPr="00EA4145">
        <w:rPr>
          <w:rFonts w:ascii="Arial" w:hAnsi="Arial" w:cs="Arial"/>
          <w:color w:val="161616" w:themeColor="background1" w:themeShade="1A"/>
          <w:sz w:val="22"/>
        </w:rPr>
        <w:t>art. 83, inciso 3</w:t>
      </w:r>
      <w:r w:rsidR="00423FC2">
        <w:rPr>
          <w:rFonts w:ascii="Arial" w:hAnsi="Arial" w:cs="Arial"/>
          <w:color w:val="161616" w:themeColor="background1" w:themeShade="1A"/>
          <w:sz w:val="22"/>
        </w:rPr>
        <w:t>‒</w:t>
      </w:r>
      <w:r w:rsidRPr="00EA4145">
        <w:rPr>
          <w:rFonts w:ascii="Arial" w:hAnsi="Arial" w:cs="Arial"/>
          <w:color w:val="161616" w:themeColor="background1" w:themeShade="1A"/>
          <w:sz w:val="22"/>
        </w:rPr>
        <w:t xml:space="preserve">. vi) El contrato de interventoría será supervisado directamente por la entidad </w:t>
      </w:r>
      <w:r w:rsidR="00423FC2">
        <w:rPr>
          <w:rFonts w:ascii="Arial" w:hAnsi="Arial" w:cs="Arial"/>
          <w:color w:val="161616" w:themeColor="background1" w:themeShade="1A"/>
          <w:sz w:val="22"/>
        </w:rPr>
        <w:t>‒</w:t>
      </w:r>
      <w:r w:rsidRPr="00EA4145">
        <w:rPr>
          <w:rFonts w:ascii="Arial" w:hAnsi="Arial" w:cs="Arial"/>
          <w:color w:val="161616" w:themeColor="background1" w:themeShade="1A"/>
          <w:sz w:val="22"/>
        </w:rPr>
        <w:t>art. 83, inciso 4</w:t>
      </w:r>
      <w:r w:rsidR="00423FC2">
        <w:rPr>
          <w:rFonts w:ascii="Arial" w:hAnsi="Arial" w:cs="Arial"/>
          <w:color w:val="161616" w:themeColor="background1" w:themeShade="1A"/>
          <w:sz w:val="22"/>
        </w:rPr>
        <w:t>‒</w:t>
      </w:r>
      <w:r w:rsidRPr="00EA4145">
        <w:rPr>
          <w:rFonts w:ascii="Arial" w:hAnsi="Arial" w:cs="Arial"/>
          <w:color w:val="161616" w:themeColor="background1" w:themeShade="1A"/>
          <w:sz w:val="22"/>
        </w:rPr>
        <w:t>.</w:t>
      </w:r>
    </w:p>
    <w:p w14:paraId="469D4DFE" w14:textId="5F39800D" w:rsidR="004405A0" w:rsidRPr="00EA4145" w:rsidRDefault="004405A0" w:rsidP="004405A0">
      <w:pPr>
        <w:pStyle w:val="Sinespaciado"/>
        <w:spacing w:before="120" w:line="276" w:lineRule="auto"/>
        <w:ind w:firstLine="709"/>
        <w:jc w:val="both"/>
        <w:rPr>
          <w:rFonts w:ascii="Arial" w:hAnsi="Arial" w:cs="Arial"/>
          <w:color w:val="161616" w:themeColor="background1" w:themeShade="1A"/>
          <w:sz w:val="22"/>
        </w:rPr>
      </w:pPr>
      <w:r w:rsidRPr="00EA4145">
        <w:rPr>
          <w:rFonts w:ascii="Arial" w:hAnsi="Arial" w:cs="Arial"/>
          <w:color w:val="161616" w:themeColor="background1" w:themeShade="1A"/>
          <w:sz w:val="22"/>
        </w:rPr>
        <w:t>Sin perjuicio de las diferencias señaladas en los párrafos anterior</w:t>
      </w:r>
      <w:r w:rsidR="00C016E9">
        <w:rPr>
          <w:rFonts w:ascii="Arial" w:hAnsi="Arial" w:cs="Arial"/>
          <w:color w:val="161616" w:themeColor="background1" w:themeShade="1A"/>
          <w:sz w:val="22"/>
        </w:rPr>
        <w:t>es</w:t>
      </w:r>
      <w:r w:rsidRPr="00EA4145">
        <w:rPr>
          <w:rFonts w:ascii="Arial" w:hAnsi="Arial" w:cs="Arial"/>
          <w:color w:val="161616" w:themeColor="background1" w:themeShade="1A"/>
          <w:sz w:val="22"/>
        </w:rPr>
        <w:t xml:space="preserve">, cabe destacar que son más las similitudes que existen entre la supervisión y la interventoría, pues ambos son mecanismos </w:t>
      </w:r>
      <w:r w:rsidR="00C016E9">
        <w:rPr>
          <w:rFonts w:ascii="Arial" w:hAnsi="Arial" w:cs="Arial"/>
          <w:color w:val="161616" w:themeColor="background1" w:themeShade="1A"/>
          <w:sz w:val="22"/>
        </w:rPr>
        <w:t>mediante</w:t>
      </w:r>
      <w:r w:rsidRPr="00EA4145">
        <w:rPr>
          <w:rFonts w:ascii="Arial" w:hAnsi="Arial" w:cs="Arial"/>
          <w:color w:val="161616" w:themeColor="background1" w:themeShade="1A"/>
          <w:sz w:val="22"/>
        </w:rPr>
        <w:t xml:space="preserve"> los cuales las entidades estatales cumplen su deber de vigilar la correcta ejecución de los contratos estatales. En este sentido, sus actividades son bastante similares y cuentan con una finalidad común, por lo que sus diferencias no son tan sustanciales y se resumen en los aspectos indicados.</w:t>
      </w:r>
    </w:p>
    <w:p w14:paraId="1BC5D900" w14:textId="0D5AF21B" w:rsidR="004405A0" w:rsidRPr="00EA4145" w:rsidRDefault="004405A0" w:rsidP="004405A0">
      <w:pPr>
        <w:pStyle w:val="Sinespaciado"/>
        <w:spacing w:before="120" w:line="276" w:lineRule="auto"/>
        <w:ind w:firstLine="709"/>
        <w:jc w:val="both"/>
        <w:rPr>
          <w:rFonts w:ascii="Arial" w:hAnsi="Arial" w:cs="Arial"/>
          <w:color w:val="161616" w:themeColor="background1" w:themeShade="1A"/>
          <w:sz w:val="22"/>
        </w:rPr>
      </w:pPr>
      <w:r w:rsidRPr="00EA4145">
        <w:rPr>
          <w:rFonts w:ascii="Arial" w:hAnsi="Arial" w:cs="Arial"/>
          <w:color w:val="161616" w:themeColor="background1" w:themeShade="1A"/>
          <w:sz w:val="22"/>
        </w:rPr>
        <w:t>De acuerdo con lo anterior, el interventor es un contratista externo a la entidad estatal y al contratista vigilado, de manera que es seleccionado por la entidad estatal mediante los procedimientos de selección establecidos en el EGCAP; en principio, mediante un concurso de méritos. No obstante, teniendo en cuenta que frente a quiénes</w:t>
      </w:r>
      <w:r w:rsidR="00970F66">
        <w:rPr>
          <w:rFonts w:ascii="Arial" w:hAnsi="Arial" w:cs="Arial"/>
          <w:color w:val="161616" w:themeColor="background1" w:themeShade="1A"/>
          <w:sz w:val="22"/>
        </w:rPr>
        <w:t xml:space="preserve"> pueden ser</w:t>
      </w:r>
      <w:r w:rsidRPr="00EA4145">
        <w:rPr>
          <w:rFonts w:ascii="Arial" w:hAnsi="Arial" w:cs="Arial"/>
          <w:color w:val="161616" w:themeColor="background1" w:themeShade="1A"/>
          <w:sz w:val="22"/>
        </w:rPr>
        <w:t xml:space="preserve"> supervisores de los contratos estatales existen más dudas</w:t>
      </w:r>
      <w:r w:rsidR="00970F66">
        <w:rPr>
          <w:rFonts w:ascii="Arial" w:hAnsi="Arial" w:cs="Arial"/>
          <w:color w:val="161616" w:themeColor="background1" w:themeShade="1A"/>
          <w:sz w:val="22"/>
        </w:rPr>
        <w:t xml:space="preserve">, y que </w:t>
      </w:r>
      <w:r w:rsidR="00993308">
        <w:rPr>
          <w:rFonts w:ascii="Arial" w:hAnsi="Arial" w:cs="Arial"/>
          <w:color w:val="161616" w:themeColor="background1" w:themeShade="1A"/>
          <w:sz w:val="22"/>
        </w:rPr>
        <w:t>sobre este aspecto recae la pregunta de la peticionaria</w:t>
      </w:r>
      <w:r w:rsidR="00970F66">
        <w:rPr>
          <w:rFonts w:ascii="Arial" w:hAnsi="Arial" w:cs="Arial"/>
          <w:color w:val="161616" w:themeColor="background1" w:themeShade="1A"/>
          <w:sz w:val="22"/>
        </w:rPr>
        <w:t>,</w:t>
      </w:r>
      <w:r w:rsidR="00993308">
        <w:rPr>
          <w:rFonts w:ascii="Arial" w:hAnsi="Arial" w:cs="Arial"/>
          <w:color w:val="161616" w:themeColor="background1" w:themeShade="1A"/>
          <w:sz w:val="22"/>
        </w:rPr>
        <w:t xml:space="preserve"> </w:t>
      </w:r>
      <w:r w:rsidRPr="00EA4145">
        <w:rPr>
          <w:rFonts w:ascii="Arial" w:hAnsi="Arial" w:cs="Arial"/>
          <w:color w:val="161616" w:themeColor="background1" w:themeShade="1A"/>
          <w:sz w:val="22"/>
        </w:rPr>
        <w:t>se profundizará en dicho aspecto.</w:t>
      </w:r>
    </w:p>
    <w:p w14:paraId="102292AB" w14:textId="77777777" w:rsidR="004405A0" w:rsidRPr="00EA4145" w:rsidRDefault="004405A0" w:rsidP="00BE7A86">
      <w:pPr>
        <w:pStyle w:val="Sinespaciado"/>
        <w:spacing w:line="276" w:lineRule="auto"/>
        <w:jc w:val="both"/>
        <w:rPr>
          <w:rFonts w:ascii="Arial" w:hAnsi="Arial" w:cs="Arial"/>
          <w:color w:val="161616" w:themeColor="background1" w:themeShade="1A"/>
          <w:sz w:val="22"/>
        </w:rPr>
      </w:pPr>
    </w:p>
    <w:p w14:paraId="19617068" w14:textId="77777777" w:rsidR="004405A0" w:rsidRPr="00EA4145" w:rsidRDefault="004405A0" w:rsidP="00BE7A86">
      <w:pPr>
        <w:pStyle w:val="Sinespaciado"/>
        <w:spacing w:line="276" w:lineRule="auto"/>
        <w:jc w:val="both"/>
        <w:rPr>
          <w:rFonts w:ascii="Arial" w:hAnsi="Arial" w:cs="Arial"/>
          <w:b/>
          <w:bCs/>
          <w:color w:val="161616" w:themeColor="background1" w:themeShade="1A"/>
          <w:sz w:val="22"/>
        </w:rPr>
      </w:pPr>
      <w:r w:rsidRPr="00EA4145">
        <w:rPr>
          <w:rFonts w:ascii="Arial" w:hAnsi="Arial" w:cs="Arial"/>
          <w:b/>
          <w:bCs/>
          <w:color w:val="161616" w:themeColor="background1" w:themeShade="1A"/>
          <w:sz w:val="22"/>
        </w:rPr>
        <w:t>2.3. El supervisor de los contratos estatales</w:t>
      </w:r>
    </w:p>
    <w:p w14:paraId="4A2207CB" w14:textId="77777777" w:rsidR="004405A0" w:rsidRPr="00EA4145" w:rsidRDefault="004405A0" w:rsidP="004405A0">
      <w:pPr>
        <w:pStyle w:val="Sinespaciado"/>
        <w:spacing w:line="276" w:lineRule="auto"/>
        <w:jc w:val="both"/>
        <w:rPr>
          <w:rFonts w:ascii="Arial" w:hAnsi="Arial" w:cs="Arial"/>
          <w:color w:val="161616" w:themeColor="background1" w:themeShade="1A"/>
          <w:sz w:val="22"/>
        </w:rPr>
      </w:pPr>
    </w:p>
    <w:p w14:paraId="1691D190" w14:textId="4F575412" w:rsidR="004405A0" w:rsidRPr="00EA4145" w:rsidRDefault="004405A0" w:rsidP="004405A0">
      <w:pPr>
        <w:pStyle w:val="Sinespaciado"/>
        <w:spacing w:after="120" w:line="276" w:lineRule="auto"/>
        <w:jc w:val="both"/>
        <w:rPr>
          <w:rFonts w:ascii="Arial" w:hAnsi="Arial" w:cs="Arial"/>
          <w:color w:val="161616" w:themeColor="background1" w:themeShade="1A"/>
          <w:sz w:val="22"/>
        </w:rPr>
      </w:pPr>
      <w:r w:rsidRPr="00EA4145">
        <w:rPr>
          <w:rFonts w:ascii="Arial" w:hAnsi="Arial" w:cs="Arial"/>
          <w:color w:val="161616" w:themeColor="background1" w:themeShade="1A"/>
          <w:sz w:val="22"/>
        </w:rPr>
        <w:t xml:space="preserve">Teniendo en cuenta que la consulta contiene preguntas relacionadas con quiénes </w:t>
      </w:r>
      <w:r w:rsidR="00993308">
        <w:rPr>
          <w:rFonts w:ascii="Arial" w:hAnsi="Arial" w:cs="Arial"/>
          <w:color w:val="161616" w:themeColor="background1" w:themeShade="1A"/>
          <w:sz w:val="22"/>
        </w:rPr>
        <w:t>pueden ser</w:t>
      </w:r>
      <w:r w:rsidRPr="00EA4145">
        <w:rPr>
          <w:rFonts w:ascii="Arial" w:hAnsi="Arial" w:cs="Arial"/>
          <w:color w:val="161616" w:themeColor="background1" w:themeShade="1A"/>
          <w:sz w:val="22"/>
        </w:rPr>
        <w:t xml:space="preserve"> supervisores de los contratos estatales y </w:t>
      </w:r>
      <w:r w:rsidR="00993308">
        <w:rPr>
          <w:rFonts w:ascii="Arial" w:hAnsi="Arial" w:cs="Arial"/>
          <w:color w:val="161616" w:themeColor="background1" w:themeShade="1A"/>
          <w:sz w:val="22"/>
        </w:rPr>
        <w:t>la posibilidad de celebrar contratos para realizar esta actividad</w:t>
      </w:r>
      <w:r w:rsidRPr="00EA4145">
        <w:rPr>
          <w:rFonts w:ascii="Arial" w:hAnsi="Arial" w:cs="Arial"/>
          <w:color w:val="161616" w:themeColor="background1" w:themeShade="1A"/>
          <w:sz w:val="22"/>
        </w:rPr>
        <w:t>, en este acápite se profundizará en dicho aspecto</w:t>
      </w:r>
      <w:r w:rsidR="00993308">
        <w:rPr>
          <w:rFonts w:ascii="Arial" w:hAnsi="Arial" w:cs="Arial"/>
          <w:color w:val="161616" w:themeColor="background1" w:themeShade="1A"/>
          <w:sz w:val="22"/>
        </w:rPr>
        <w:t xml:space="preserve">, </w:t>
      </w:r>
      <w:r w:rsidR="00970F66">
        <w:rPr>
          <w:rFonts w:ascii="Arial" w:hAnsi="Arial" w:cs="Arial"/>
          <w:color w:val="161616" w:themeColor="background1" w:themeShade="1A"/>
          <w:sz w:val="22"/>
        </w:rPr>
        <w:t>explicando</w:t>
      </w:r>
      <w:r w:rsidR="00993308">
        <w:rPr>
          <w:rFonts w:ascii="Arial" w:hAnsi="Arial" w:cs="Arial"/>
          <w:color w:val="161616" w:themeColor="background1" w:themeShade="1A"/>
          <w:sz w:val="22"/>
        </w:rPr>
        <w:t xml:space="preserve"> </w:t>
      </w:r>
      <w:r w:rsidR="00993308" w:rsidRPr="00EA4145">
        <w:rPr>
          <w:rFonts w:ascii="Arial" w:hAnsi="Arial" w:cs="Arial"/>
          <w:color w:val="161616" w:themeColor="background1" w:themeShade="1A"/>
          <w:sz w:val="22"/>
        </w:rPr>
        <w:t>el rol que cumplen los contratistas de prestación de servicios profesionales y de apoyo a la gestión, o el «personal de apoyo» a que se refiere el artículo 83 de la Ley 1474 de 2011</w:t>
      </w:r>
      <w:r w:rsidR="00993308">
        <w:rPr>
          <w:rFonts w:ascii="Arial" w:hAnsi="Arial" w:cs="Arial"/>
          <w:color w:val="161616" w:themeColor="background1" w:themeShade="1A"/>
          <w:sz w:val="22"/>
        </w:rPr>
        <w:t>.</w:t>
      </w:r>
    </w:p>
    <w:p w14:paraId="73213A7B" w14:textId="42071719" w:rsidR="004405A0" w:rsidRPr="00EA4145" w:rsidRDefault="004405A0" w:rsidP="004405A0">
      <w:pPr>
        <w:pStyle w:val="Sinespaciado"/>
        <w:spacing w:after="120" w:line="276" w:lineRule="auto"/>
        <w:ind w:firstLine="708"/>
        <w:jc w:val="both"/>
        <w:rPr>
          <w:rFonts w:ascii="Arial" w:hAnsi="Arial" w:cs="Arial"/>
          <w:color w:val="161616" w:themeColor="background1" w:themeShade="1A"/>
          <w:sz w:val="22"/>
        </w:rPr>
      </w:pPr>
      <w:r w:rsidRPr="00EA4145">
        <w:rPr>
          <w:rFonts w:ascii="Arial" w:hAnsi="Arial" w:cs="Arial"/>
          <w:color w:val="161616" w:themeColor="background1" w:themeShade="1A"/>
          <w:sz w:val="22"/>
        </w:rPr>
        <w:t>En cuanto a la designación del supervisor, Colombia Compra Eficiente, en la «Guía para el ejercicio de las funciones de supervisión e interventoría de los contratos del Estado»</w:t>
      </w:r>
      <w:r w:rsidRPr="00EA4145">
        <w:rPr>
          <w:rStyle w:val="Refdenotaalpie"/>
          <w:rFonts w:ascii="Arial" w:hAnsi="Arial" w:cs="Arial"/>
          <w:color w:val="161616" w:themeColor="background1" w:themeShade="1A"/>
          <w:sz w:val="22"/>
        </w:rPr>
        <w:footnoteReference w:id="11"/>
      </w:r>
      <w:r w:rsidRPr="00EA4145">
        <w:rPr>
          <w:rFonts w:ascii="Arial" w:hAnsi="Arial" w:cs="Arial"/>
          <w:color w:val="161616" w:themeColor="background1" w:themeShade="1A"/>
          <w:sz w:val="22"/>
        </w:rPr>
        <w:t xml:space="preserve"> recomienda que esta se haga en un funcionario que pueda actuar al menos como par del contratista y que tenga asignadas funciones relacionadas con el objeto contractual. Así mismo, </w:t>
      </w:r>
      <w:r w:rsidR="00DA0B3B">
        <w:rPr>
          <w:rFonts w:ascii="Arial" w:hAnsi="Arial" w:cs="Arial"/>
          <w:color w:val="161616" w:themeColor="background1" w:themeShade="1A"/>
          <w:sz w:val="22"/>
        </w:rPr>
        <w:t>en dicha Guía</w:t>
      </w:r>
      <w:r w:rsidRPr="00EA4145">
        <w:rPr>
          <w:rFonts w:ascii="Arial" w:hAnsi="Arial" w:cs="Arial"/>
          <w:color w:val="161616" w:themeColor="background1" w:themeShade="1A"/>
          <w:sz w:val="22"/>
        </w:rPr>
        <w:t xml:space="preserve"> se señala que la designación debe estar antecedida por un análisis de la carga operativa del funcionario al que se le asigna la función para no incurrir en el riesgo de que el supervisor no pueda desempeñar la labor de manera adecuada. </w:t>
      </w:r>
      <w:r w:rsidR="00DA0B3B">
        <w:rPr>
          <w:rFonts w:ascii="Arial" w:hAnsi="Arial" w:cs="Arial"/>
          <w:color w:val="161616" w:themeColor="background1" w:themeShade="1A"/>
          <w:sz w:val="22"/>
        </w:rPr>
        <w:t>De igual forma, se recomienda que l</w:t>
      </w:r>
      <w:r w:rsidRPr="00EA4145">
        <w:rPr>
          <w:rFonts w:ascii="Arial" w:hAnsi="Arial" w:cs="Arial"/>
          <w:color w:val="161616" w:themeColor="background1" w:themeShade="1A"/>
          <w:sz w:val="22"/>
        </w:rPr>
        <w:t>a designación se efectué en la fecha en que se adjudique el contrato o cuando se suscriba, tratándose de contratación directa. A</w:t>
      </w:r>
      <w:r w:rsidR="00DA0B3B">
        <w:rPr>
          <w:rFonts w:ascii="Arial" w:hAnsi="Arial" w:cs="Arial"/>
          <w:color w:val="161616" w:themeColor="background1" w:themeShade="1A"/>
          <w:sz w:val="22"/>
        </w:rPr>
        <w:t>demás, a</w:t>
      </w:r>
      <w:r w:rsidRPr="00EA4145">
        <w:rPr>
          <w:rFonts w:ascii="Arial" w:hAnsi="Arial" w:cs="Arial"/>
          <w:color w:val="161616" w:themeColor="background1" w:themeShade="1A"/>
          <w:sz w:val="22"/>
        </w:rPr>
        <w:t xml:space="preserve">l supervisor designado se le debe comunicar la labor encomendada y este debe conocer las </w:t>
      </w:r>
      <w:r w:rsidRPr="00EA4145">
        <w:rPr>
          <w:rFonts w:ascii="Arial" w:hAnsi="Arial" w:cs="Arial"/>
          <w:color w:val="161616" w:themeColor="background1" w:themeShade="1A"/>
          <w:sz w:val="22"/>
        </w:rPr>
        <w:lastRenderedPageBreak/>
        <w:t xml:space="preserve">obligaciones del contrato para efectos de que pueda desempeñar su labor de manera idónea. </w:t>
      </w:r>
    </w:p>
    <w:p w14:paraId="5CCD7139" w14:textId="77777777" w:rsidR="004405A0" w:rsidRPr="00EA4145" w:rsidRDefault="004405A0" w:rsidP="004405A0">
      <w:pPr>
        <w:pStyle w:val="Sinespaciado"/>
        <w:spacing w:before="120" w:line="276" w:lineRule="auto"/>
        <w:ind w:firstLine="709"/>
        <w:jc w:val="both"/>
        <w:rPr>
          <w:rFonts w:ascii="Arial" w:hAnsi="Arial" w:cs="Arial"/>
          <w:color w:val="161616" w:themeColor="background1" w:themeShade="1A"/>
          <w:sz w:val="22"/>
        </w:rPr>
      </w:pPr>
      <w:r w:rsidRPr="00EA4145">
        <w:rPr>
          <w:rFonts w:ascii="Arial" w:hAnsi="Arial" w:cs="Arial"/>
          <w:color w:val="161616" w:themeColor="background1" w:themeShade="1A"/>
          <w:sz w:val="22"/>
        </w:rPr>
        <w:t>La designación podrá hacerse por el representante legal de la entidad o por el ordenador del gasto, en caso de que esta función se encuentre delegada. Para el efecto, podrán definirse las funciones en el pliego de condiciones, en una cláusula del contrato, en el manual de contratación o en el acto de la asignación de la función al servidor público escogido para ejercer la supervisión</w:t>
      </w:r>
      <w:r w:rsidRPr="00EA4145">
        <w:rPr>
          <w:rStyle w:val="Refdenotaalpie"/>
          <w:rFonts w:ascii="Arial" w:hAnsi="Arial" w:cs="Arial"/>
          <w:color w:val="161616" w:themeColor="background1" w:themeShade="1A"/>
          <w:sz w:val="22"/>
        </w:rPr>
        <w:footnoteReference w:id="12"/>
      </w:r>
      <w:r w:rsidRPr="00EA4145">
        <w:rPr>
          <w:rFonts w:ascii="Arial" w:hAnsi="Arial" w:cs="Arial"/>
          <w:color w:val="161616" w:themeColor="background1" w:themeShade="1A"/>
          <w:sz w:val="22"/>
        </w:rPr>
        <w:t>.</w:t>
      </w:r>
    </w:p>
    <w:p w14:paraId="507D9151" w14:textId="250DF9B1" w:rsidR="004405A0" w:rsidRPr="00EA4145" w:rsidRDefault="004405A0" w:rsidP="004405A0">
      <w:pPr>
        <w:pStyle w:val="Sinespaciado"/>
        <w:spacing w:before="120" w:line="276" w:lineRule="auto"/>
        <w:ind w:firstLine="709"/>
        <w:jc w:val="both"/>
        <w:rPr>
          <w:rFonts w:ascii="Arial" w:hAnsi="Arial" w:cs="Arial"/>
          <w:color w:val="161616" w:themeColor="background1" w:themeShade="1A"/>
          <w:sz w:val="22"/>
        </w:rPr>
      </w:pPr>
      <w:r w:rsidRPr="00EA4145">
        <w:rPr>
          <w:rFonts w:ascii="Arial" w:hAnsi="Arial" w:cs="Arial"/>
          <w:color w:val="161616" w:themeColor="background1" w:themeShade="1A"/>
          <w:sz w:val="22"/>
        </w:rPr>
        <w:t>Si bien es cierto que para desarrollar la supervisión del contrato, en principio, no se requieren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w:t>
      </w:r>
      <w:r w:rsidR="00F15987">
        <w:rPr>
          <w:rFonts w:ascii="Arial" w:hAnsi="Arial" w:cs="Arial"/>
          <w:color w:val="161616" w:themeColor="background1" w:themeShade="1A"/>
          <w:sz w:val="22"/>
        </w:rPr>
        <w:t>. Para ello</w:t>
      </w:r>
      <w:r w:rsidRPr="00EA4145">
        <w:rPr>
          <w:rFonts w:ascii="Arial" w:hAnsi="Arial" w:cs="Arial"/>
          <w:color w:val="161616" w:themeColor="background1" w:themeShade="1A"/>
          <w:sz w:val="22"/>
        </w:rPr>
        <w:t xml:space="preserve"> </w:t>
      </w:r>
      <w:r w:rsidR="000E15C5">
        <w:rPr>
          <w:rFonts w:ascii="Arial" w:hAnsi="Arial" w:cs="Arial"/>
          <w:color w:val="161616" w:themeColor="background1" w:themeShade="1A"/>
          <w:sz w:val="22"/>
        </w:rPr>
        <w:t xml:space="preserve">se </w:t>
      </w:r>
      <w:r w:rsidRPr="00EA4145">
        <w:rPr>
          <w:rFonts w:ascii="Arial" w:hAnsi="Arial" w:cs="Arial"/>
          <w:color w:val="161616" w:themeColor="background1" w:themeShade="1A"/>
          <w:sz w:val="22"/>
        </w:rPr>
        <w:t xml:space="preserve">deberá tener en cuenta que las funciones propias de los cargos, y los perfiles, conocimientos y experiencia de los funcionarios designados, guarden relación directa con el objeto del contrato y sus aspectos a supervisar, en aras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 </w:t>
      </w:r>
    </w:p>
    <w:p w14:paraId="7C3CA2B2" w14:textId="357AABEF" w:rsidR="004405A0" w:rsidRPr="00EA4145" w:rsidRDefault="00993308" w:rsidP="004405A0">
      <w:pPr>
        <w:pStyle w:val="Sinespaciado"/>
        <w:spacing w:before="120" w:line="276" w:lineRule="auto"/>
        <w:ind w:firstLine="709"/>
        <w:jc w:val="both"/>
        <w:rPr>
          <w:rFonts w:ascii="Arial" w:hAnsi="Arial" w:cs="Arial"/>
          <w:color w:val="161616" w:themeColor="background1" w:themeShade="1A"/>
          <w:sz w:val="22"/>
        </w:rPr>
      </w:pPr>
      <w:r>
        <w:rPr>
          <w:rFonts w:ascii="Arial" w:hAnsi="Arial" w:cs="Arial"/>
          <w:color w:val="161616" w:themeColor="background1" w:themeShade="1A"/>
          <w:sz w:val="22"/>
        </w:rPr>
        <w:t>Do conformidad con lo anterior, analizando quién puede desarrollar la supervisión de los contratos estatales, esta Agencia, e</w:t>
      </w:r>
      <w:r w:rsidR="004405A0" w:rsidRPr="00EA4145">
        <w:rPr>
          <w:rFonts w:ascii="Arial" w:hAnsi="Arial" w:cs="Arial"/>
          <w:color w:val="161616" w:themeColor="background1" w:themeShade="1A"/>
          <w:sz w:val="22"/>
        </w:rPr>
        <w:t xml:space="preserve">n el concepto del 30 de agosto de 2019, que corresponde al radicado No. 2201913000006394, consideró que del texto del artículo 83 de la Ley 1474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 </w:t>
      </w:r>
    </w:p>
    <w:p w14:paraId="3D3A7170" w14:textId="5298C754" w:rsidR="004405A0" w:rsidRPr="00EA4145" w:rsidRDefault="00993308" w:rsidP="004405A0">
      <w:pPr>
        <w:pStyle w:val="Sinespaciado"/>
        <w:spacing w:before="120" w:line="276" w:lineRule="auto"/>
        <w:ind w:firstLine="709"/>
        <w:jc w:val="both"/>
        <w:rPr>
          <w:rFonts w:ascii="Arial" w:hAnsi="Arial" w:cs="Arial"/>
          <w:color w:val="161616" w:themeColor="background1" w:themeShade="1A"/>
          <w:sz w:val="22"/>
        </w:rPr>
      </w:pPr>
      <w:r>
        <w:rPr>
          <w:rFonts w:ascii="Arial" w:hAnsi="Arial" w:cs="Arial"/>
          <w:color w:val="161616" w:themeColor="background1" w:themeShade="1A"/>
          <w:sz w:val="22"/>
        </w:rPr>
        <w:t>En armonía con lo anterior, si se analizan los fundamentos legales de la «supervisión» de los contratos estatales, e</w:t>
      </w:r>
      <w:r w:rsidR="004405A0" w:rsidRPr="00EA4145">
        <w:rPr>
          <w:rFonts w:ascii="Arial" w:hAnsi="Arial" w:cs="Arial"/>
          <w:color w:val="161616" w:themeColor="background1" w:themeShade="1A"/>
          <w:sz w:val="22"/>
        </w:rPr>
        <w:t>s cierto que el proyecto de ley, que se convirtió en la Ley 1474 de 2011, inicialmente establecía que «la supervisión de los contratos ser[ía] ejercida por un funcionario de la misma entidad estatal, o por un contratista de prestación de servicios profesionales […]»</w:t>
      </w:r>
      <w:r w:rsidR="004405A0" w:rsidRPr="00EA4145">
        <w:rPr>
          <w:rStyle w:val="Refdenotaalpie"/>
          <w:rFonts w:ascii="Arial" w:hAnsi="Arial" w:cs="Arial"/>
          <w:color w:val="161616" w:themeColor="background1" w:themeShade="1A"/>
          <w:sz w:val="22"/>
        </w:rPr>
        <w:footnoteReference w:id="13"/>
      </w:r>
      <w:r w:rsidR="004405A0" w:rsidRPr="00EA4145">
        <w:rPr>
          <w:rFonts w:ascii="Arial" w:hAnsi="Arial" w:cs="Arial"/>
          <w:color w:val="161616" w:themeColor="background1" w:themeShade="1A"/>
          <w:sz w:val="22"/>
        </w:rPr>
        <w:t xml:space="preserve">. Sin embargo, también lo es que esa postura fue </w:t>
      </w:r>
      <w:r w:rsidR="004405A0" w:rsidRPr="00EA4145">
        <w:rPr>
          <w:rFonts w:ascii="Arial" w:hAnsi="Arial" w:cs="Arial"/>
          <w:color w:val="161616" w:themeColor="background1" w:themeShade="1A"/>
          <w:sz w:val="22"/>
        </w:rPr>
        <w:lastRenderedPageBreak/>
        <w:t>modificada para el segundo debate legislativo</w:t>
      </w:r>
      <w:r w:rsidR="004405A0" w:rsidRPr="00EA4145">
        <w:rPr>
          <w:rStyle w:val="Refdenotaalpie"/>
          <w:rFonts w:ascii="Arial" w:hAnsi="Arial" w:cs="Arial"/>
          <w:color w:val="161616" w:themeColor="background1" w:themeShade="1A"/>
          <w:sz w:val="22"/>
        </w:rPr>
        <w:footnoteReference w:id="14"/>
      </w:r>
      <w:r w:rsidR="004405A0" w:rsidRPr="00EA4145">
        <w:rPr>
          <w:rFonts w:ascii="Arial" w:hAnsi="Arial" w:cs="Arial"/>
          <w:color w:val="161616" w:themeColor="background1" w:themeShade="1A"/>
          <w:sz w:val="22"/>
        </w:rPr>
        <w:t xml:space="preserve"> y en la ponencia registrada para tercer debate</w:t>
      </w:r>
      <w:r w:rsidR="004405A0" w:rsidRPr="00EA4145">
        <w:rPr>
          <w:rStyle w:val="Refdenotaalpie"/>
          <w:rFonts w:ascii="Arial" w:hAnsi="Arial" w:cs="Arial"/>
          <w:color w:val="161616" w:themeColor="background1" w:themeShade="1A"/>
          <w:sz w:val="22"/>
        </w:rPr>
        <w:footnoteReference w:id="15"/>
      </w:r>
      <w:r w:rsidR="004405A0" w:rsidRPr="00EA4145">
        <w:rPr>
          <w:rFonts w:ascii="Arial" w:hAnsi="Arial" w:cs="Arial"/>
          <w:color w:val="161616" w:themeColor="background1" w:themeShade="1A"/>
          <w:sz w:val="22"/>
        </w:rPr>
        <w:t>, donde se estableció que «la supervisión de los contratos ser[ía] ejercida por un funcionario de la misma entidad estatal». Incluso, la versión que finalmente se aprobó en cuarto debate</w:t>
      </w:r>
      <w:r w:rsidR="004405A0" w:rsidRPr="00EA4145">
        <w:rPr>
          <w:rStyle w:val="Refdenotaalpie"/>
          <w:rFonts w:ascii="Arial" w:hAnsi="Arial" w:cs="Arial"/>
          <w:color w:val="161616" w:themeColor="background1" w:themeShade="1A"/>
          <w:sz w:val="22"/>
        </w:rPr>
        <w:footnoteReference w:id="16"/>
      </w:r>
      <w:r w:rsidR="004405A0" w:rsidRPr="00EA4145">
        <w:rPr>
          <w:rFonts w:ascii="Arial" w:hAnsi="Arial" w:cs="Arial"/>
          <w:color w:val="161616" w:themeColor="background1" w:themeShade="1A"/>
          <w:sz w:val="22"/>
        </w:rPr>
        <w:t>, que fue acogida por ambas cámaras legislativas</w:t>
      </w:r>
      <w:r w:rsidR="004405A0" w:rsidRPr="00EA4145">
        <w:rPr>
          <w:rStyle w:val="Refdenotaalpie"/>
          <w:rFonts w:ascii="Arial" w:hAnsi="Arial" w:cs="Arial"/>
          <w:color w:val="161616" w:themeColor="background1" w:themeShade="1A"/>
          <w:sz w:val="22"/>
        </w:rPr>
        <w:footnoteReference w:id="17"/>
      </w:r>
      <w:r w:rsidR="004405A0" w:rsidRPr="00EA4145">
        <w:rPr>
          <w:rFonts w:ascii="Arial" w:hAnsi="Arial" w:cs="Arial"/>
          <w:color w:val="161616" w:themeColor="background1" w:themeShade="1A"/>
          <w:sz w:val="22"/>
        </w:rPr>
        <w:t xml:space="preserve"> luego del correspondiente trámite de conciliación</w:t>
      </w:r>
      <w:r w:rsidR="004405A0" w:rsidRPr="00EA4145">
        <w:rPr>
          <w:rStyle w:val="Refdenotaalpie"/>
          <w:rFonts w:ascii="Arial" w:hAnsi="Arial" w:cs="Arial"/>
          <w:color w:val="161616" w:themeColor="background1" w:themeShade="1A"/>
          <w:sz w:val="22"/>
        </w:rPr>
        <w:footnoteReference w:id="18"/>
      </w:r>
      <w:r w:rsidR="004405A0" w:rsidRPr="00EA4145">
        <w:rPr>
          <w:rFonts w:ascii="Arial" w:hAnsi="Arial" w:cs="Arial"/>
          <w:color w:val="161616" w:themeColor="background1" w:themeShade="1A"/>
          <w:sz w:val="22"/>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061EA963" w14:textId="3A1469F1" w:rsidR="004405A0" w:rsidRPr="00EA4145" w:rsidRDefault="004405A0" w:rsidP="004405A0">
      <w:pPr>
        <w:pStyle w:val="Sinespaciado"/>
        <w:spacing w:before="120" w:line="276" w:lineRule="auto"/>
        <w:ind w:firstLine="709"/>
        <w:jc w:val="both"/>
        <w:rPr>
          <w:rFonts w:ascii="Arial" w:hAnsi="Arial" w:cs="Arial"/>
          <w:color w:val="161616" w:themeColor="background1" w:themeShade="1A"/>
          <w:sz w:val="22"/>
        </w:rPr>
      </w:pPr>
      <w:r w:rsidRPr="00EA4145">
        <w:rPr>
          <w:rFonts w:ascii="Arial" w:hAnsi="Arial" w:cs="Arial"/>
          <w:color w:val="161616" w:themeColor="background1" w:themeShade="1A"/>
          <w:sz w:val="22"/>
        </w:rPr>
        <w:t xml:space="preserve">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Consejo de Estado, en providencia del 12 de diciembre de 2014, consideró que la calidad de supervisor la tienen los funcionarios de la entidad y no los contratistas. </w:t>
      </w:r>
      <w:r w:rsidR="00D534C5">
        <w:rPr>
          <w:rFonts w:ascii="Arial" w:hAnsi="Arial" w:cs="Arial"/>
          <w:color w:val="161616" w:themeColor="background1" w:themeShade="1A"/>
          <w:sz w:val="22"/>
        </w:rPr>
        <w:t xml:space="preserve">Dicha Corporación lo estableció </w:t>
      </w:r>
      <w:r w:rsidRPr="00EA4145">
        <w:rPr>
          <w:rFonts w:ascii="Arial" w:hAnsi="Arial" w:cs="Arial"/>
          <w:color w:val="161616" w:themeColor="background1" w:themeShade="1A"/>
          <w:sz w:val="22"/>
        </w:rPr>
        <w:t>en los siguientes términos</w:t>
      </w:r>
      <w:r w:rsidR="00A45801" w:rsidRPr="00EA4145">
        <w:rPr>
          <w:rStyle w:val="Refdenotaalpie"/>
          <w:rFonts w:ascii="Arial" w:hAnsi="Arial" w:cs="Arial"/>
          <w:color w:val="161616" w:themeColor="background1" w:themeShade="1A"/>
          <w:sz w:val="22"/>
        </w:rPr>
        <w:footnoteReference w:id="19"/>
      </w:r>
      <w:r w:rsidRPr="00EA4145">
        <w:rPr>
          <w:rFonts w:ascii="Arial" w:hAnsi="Arial" w:cs="Arial"/>
          <w:color w:val="161616" w:themeColor="background1" w:themeShade="1A"/>
          <w:sz w:val="22"/>
        </w:rPr>
        <w:t>:</w:t>
      </w:r>
    </w:p>
    <w:p w14:paraId="6154EA51" w14:textId="77777777" w:rsidR="004405A0" w:rsidRPr="00EA4145" w:rsidRDefault="004405A0" w:rsidP="004405A0">
      <w:pPr>
        <w:pStyle w:val="Sinespaciado"/>
        <w:spacing w:line="276" w:lineRule="auto"/>
        <w:ind w:firstLine="709"/>
        <w:jc w:val="both"/>
        <w:rPr>
          <w:rFonts w:ascii="Arial" w:hAnsi="Arial" w:cs="Arial"/>
          <w:color w:val="161616" w:themeColor="background1" w:themeShade="1A"/>
          <w:sz w:val="22"/>
        </w:rPr>
      </w:pPr>
    </w:p>
    <w:p w14:paraId="11AE1DD7" w14:textId="77777777" w:rsidR="004405A0" w:rsidRPr="00EA4145" w:rsidRDefault="004405A0" w:rsidP="004405A0">
      <w:pPr>
        <w:pStyle w:val="Sinespaciado"/>
        <w:ind w:left="709" w:right="709"/>
        <w:jc w:val="both"/>
        <w:rPr>
          <w:rFonts w:ascii="Arial" w:hAnsi="Arial" w:cs="Arial"/>
          <w:color w:val="161616" w:themeColor="background1" w:themeShade="1A"/>
          <w:sz w:val="21"/>
          <w:szCs w:val="21"/>
        </w:rPr>
      </w:pPr>
      <w:r w:rsidRPr="00EA4145">
        <w:rPr>
          <w:rFonts w:ascii="Arial" w:hAnsi="Arial" w:cs="Arial"/>
          <w:color w:val="161616" w:themeColor="background1" w:themeShade="1A"/>
          <w:sz w:val="21"/>
          <w:szCs w:val="21"/>
        </w:rPr>
        <w:t xml:space="preserve">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 </w:t>
      </w:r>
    </w:p>
    <w:p w14:paraId="5FBB709C" w14:textId="77777777" w:rsidR="004405A0" w:rsidRPr="00EA4145" w:rsidRDefault="004405A0" w:rsidP="004405A0">
      <w:pPr>
        <w:pStyle w:val="Sinespaciado"/>
        <w:ind w:left="709" w:right="709"/>
        <w:jc w:val="both"/>
        <w:rPr>
          <w:rFonts w:ascii="Arial" w:hAnsi="Arial" w:cs="Arial"/>
          <w:color w:val="161616" w:themeColor="background1" w:themeShade="1A"/>
          <w:sz w:val="21"/>
          <w:szCs w:val="21"/>
        </w:rPr>
      </w:pPr>
      <w:r w:rsidRPr="00EA4145">
        <w:rPr>
          <w:rFonts w:ascii="Arial" w:hAnsi="Arial" w:cs="Arial"/>
          <w:color w:val="161616" w:themeColor="background1" w:themeShade="1A"/>
          <w:sz w:val="21"/>
          <w:szCs w:val="21"/>
        </w:rPr>
        <w:t>[…]</w:t>
      </w:r>
    </w:p>
    <w:p w14:paraId="34DBF0A8" w14:textId="77777777" w:rsidR="004405A0" w:rsidRPr="00EA4145" w:rsidRDefault="004405A0" w:rsidP="004405A0">
      <w:pPr>
        <w:pStyle w:val="Sinespaciado"/>
        <w:ind w:left="709" w:right="709"/>
        <w:jc w:val="both"/>
        <w:rPr>
          <w:rFonts w:ascii="Arial" w:hAnsi="Arial" w:cs="Arial"/>
          <w:color w:val="161616" w:themeColor="background1" w:themeShade="1A"/>
          <w:sz w:val="21"/>
          <w:szCs w:val="21"/>
        </w:rPr>
      </w:pPr>
    </w:p>
    <w:p w14:paraId="74AC2AA7" w14:textId="77777777" w:rsidR="004405A0" w:rsidRPr="00EA4145" w:rsidRDefault="004405A0" w:rsidP="004405A0">
      <w:pPr>
        <w:pStyle w:val="Sinespaciado"/>
        <w:ind w:left="709" w:right="709"/>
        <w:jc w:val="both"/>
        <w:rPr>
          <w:rFonts w:ascii="Arial" w:hAnsi="Arial" w:cs="Arial"/>
          <w:color w:val="161616" w:themeColor="background1" w:themeShade="1A"/>
          <w:sz w:val="21"/>
          <w:szCs w:val="21"/>
        </w:rPr>
      </w:pPr>
      <w:r w:rsidRPr="00EA4145">
        <w:rPr>
          <w:rFonts w:ascii="Arial" w:hAnsi="Arial" w:cs="Arial"/>
          <w:color w:val="161616" w:themeColor="background1" w:themeShade="1A"/>
          <w:sz w:val="21"/>
          <w:szCs w:val="21"/>
        </w:rPr>
        <w:lastRenderedPageBreak/>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0BED4FC4" w14:textId="77777777" w:rsidR="004405A0" w:rsidRPr="00EA4145" w:rsidRDefault="004405A0" w:rsidP="004405A0">
      <w:pPr>
        <w:pStyle w:val="Sinespaciado"/>
        <w:ind w:left="709" w:right="709"/>
        <w:jc w:val="both"/>
        <w:rPr>
          <w:rFonts w:ascii="Arial" w:hAnsi="Arial" w:cs="Arial"/>
          <w:color w:val="161616" w:themeColor="background1" w:themeShade="1A"/>
          <w:sz w:val="21"/>
          <w:szCs w:val="21"/>
        </w:rPr>
      </w:pPr>
    </w:p>
    <w:p w14:paraId="2A19D8DD" w14:textId="256C147A" w:rsidR="004405A0" w:rsidRPr="00EA4145" w:rsidRDefault="004405A0" w:rsidP="004405A0">
      <w:pPr>
        <w:pStyle w:val="Sinespaciado"/>
        <w:ind w:left="709" w:right="709"/>
        <w:jc w:val="both"/>
        <w:rPr>
          <w:rFonts w:ascii="Arial" w:hAnsi="Arial" w:cs="Arial"/>
          <w:color w:val="161616" w:themeColor="background1" w:themeShade="1A"/>
          <w:sz w:val="22"/>
        </w:rPr>
      </w:pPr>
      <w:r w:rsidRPr="00EA4145">
        <w:rPr>
          <w:rFonts w:ascii="Arial" w:hAnsi="Arial" w:cs="Arial"/>
          <w:color w:val="161616" w:themeColor="background1" w:themeShade="1A"/>
          <w:sz w:val="21"/>
          <w:szCs w:val="21"/>
        </w:rPr>
        <w:t xml:space="preserve">Actualmente, la cuestión se mantiene en similares condiciones, sólo </w:t>
      </w:r>
      <w:r w:rsidRPr="00EA4145">
        <w:rPr>
          <w:rFonts w:ascii="Arial" w:hAnsi="Arial" w:cs="Arial"/>
          <w:i/>
          <w:iCs/>
          <w:color w:val="161616" w:themeColor="background1" w:themeShade="1A"/>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EA4145">
        <w:rPr>
          <w:rFonts w:ascii="Arial" w:hAnsi="Arial" w:cs="Arial"/>
          <w:color w:val="161616" w:themeColor="background1" w:themeShade="1A"/>
          <w:sz w:val="21"/>
          <w:szCs w:val="21"/>
        </w:rPr>
        <w:t>, so pena de variar de una consultoría a otra tipología diferente y, por consiguiente, de eludir procesos de selección. Por su parte, se hablará de interventor cuando se trate de una vigilancia externa o contratada. (Cursivas propias).</w:t>
      </w:r>
    </w:p>
    <w:p w14:paraId="3CA154C7" w14:textId="77777777" w:rsidR="004405A0" w:rsidRPr="00EA4145" w:rsidRDefault="004405A0" w:rsidP="004405A0">
      <w:pPr>
        <w:pStyle w:val="Sinespaciado"/>
        <w:spacing w:line="276" w:lineRule="auto"/>
        <w:ind w:firstLine="709"/>
        <w:jc w:val="both"/>
        <w:rPr>
          <w:rFonts w:ascii="Arial" w:hAnsi="Arial" w:cs="Arial"/>
          <w:color w:val="161616" w:themeColor="background1" w:themeShade="1A"/>
          <w:sz w:val="22"/>
        </w:rPr>
      </w:pPr>
    </w:p>
    <w:p w14:paraId="143E1C81" w14:textId="08281F8A" w:rsidR="004405A0" w:rsidRPr="00EA4145" w:rsidRDefault="004405A0" w:rsidP="004405A0">
      <w:pPr>
        <w:pStyle w:val="Sinespaciado"/>
        <w:spacing w:line="276" w:lineRule="auto"/>
        <w:ind w:firstLine="709"/>
        <w:jc w:val="both"/>
        <w:rPr>
          <w:rFonts w:ascii="Arial" w:hAnsi="Arial" w:cs="Arial"/>
          <w:color w:val="161616" w:themeColor="background1" w:themeShade="1A"/>
          <w:sz w:val="22"/>
        </w:rPr>
      </w:pPr>
      <w:r w:rsidRPr="00EA4145">
        <w:rPr>
          <w:rFonts w:ascii="Arial" w:hAnsi="Arial" w:cs="Arial"/>
          <w:color w:val="161616" w:themeColor="background1" w:themeShade="1A"/>
          <w:sz w:val="22"/>
        </w:rPr>
        <w:t xml:space="preserve">En ese mismo sentido, la «Guía para el ejercicio de las funciones de supervisión e interventoría de los contratos suscritos por las Entidades Estatales Guía», elaborada por la Agencia Nacional de Contratación Pública </w:t>
      </w:r>
      <w:r w:rsidR="00E41197">
        <w:rPr>
          <w:rFonts w:ascii="Arial" w:hAnsi="Arial" w:cs="Arial"/>
          <w:color w:val="161616" w:themeColor="background1" w:themeShade="1A"/>
          <w:sz w:val="22"/>
        </w:rPr>
        <w:t>‒</w:t>
      </w:r>
      <w:r w:rsidRPr="00EA4145">
        <w:rPr>
          <w:rFonts w:ascii="Arial" w:hAnsi="Arial" w:cs="Arial"/>
          <w:color w:val="161616" w:themeColor="background1" w:themeShade="1A"/>
          <w:sz w:val="22"/>
        </w:rPr>
        <w:t xml:space="preserve"> Colombia Compra Eficiente, establece que la supervisión del contrato corresponde al funcionario público de la entidad. En efecto, el referido documento señala: «la supervisión de los contratos estatales corresponde al funcionario público que el ordenador del gasto de la Entidad designe para ello atendiendo los principales aspectos del contrato a supervisar».</w:t>
      </w:r>
    </w:p>
    <w:p w14:paraId="2DD83BE9" w14:textId="77224FF3" w:rsidR="004405A0" w:rsidRDefault="004405A0" w:rsidP="004405A0">
      <w:pPr>
        <w:pStyle w:val="Sinespaciado"/>
        <w:spacing w:before="120" w:line="276" w:lineRule="auto"/>
        <w:ind w:firstLine="709"/>
        <w:jc w:val="both"/>
        <w:rPr>
          <w:rFonts w:ascii="Arial" w:eastAsia="Calibri" w:hAnsi="Arial" w:cs="Arial"/>
          <w:color w:val="161616" w:themeColor="background1" w:themeShade="1A"/>
          <w:sz w:val="22"/>
        </w:rPr>
      </w:pPr>
      <w:r w:rsidRPr="00EA4145">
        <w:rPr>
          <w:rFonts w:ascii="Arial" w:hAnsi="Arial" w:cs="Arial"/>
          <w:color w:val="161616" w:themeColor="background1" w:themeShade="1A"/>
          <w:sz w:val="22"/>
        </w:rPr>
        <w:t xml:space="preserve">Ahora bien, lo dicho antes no descarta que las entidades estatales puedan celebrar contratos de prestación de servicios para apoyar las actividades de supervisión, consignando en ellos las actividades propias del apoyo a la supervisión. </w:t>
      </w:r>
      <w:r w:rsidRPr="00EA4145">
        <w:rPr>
          <w:rFonts w:ascii="Arial" w:eastAsia="Calibri" w:hAnsi="Arial" w:cs="Arial"/>
          <w:color w:val="161616" w:themeColor="background1" w:themeShade="1A"/>
          <w:sz w:val="22"/>
        </w:rPr>
        <w:t xml:space="preserve">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w:t>
      </w:r>
      <w:r w:rsidR="00E41197">
        <w:rPr>
          <w:rFonts w:ascii="Arial" w:eastAsia="Calibri" w:hAnsi="Arial" w:cs="Arial"/>
          <w:color w:val="161616" w:themeColor="background1" w:themeShade="1A"/>
          <w:sz w:val="22"/>
        </w:rPr>
        <w:t>Lo anterior se fundamenta concretamente en el inciso segundo del artículo 83 de la Ley 1474 de 2011 que establece que: «[…] Para la supervisión, l</w:t>
      </w:r>
      <w:r w:rsidR="00E41197" w:rsidRPr="00E41197">
        <w:rPr>
          <w:rFonts w:ascii="Arial" w:eastAsia="Calibri" w:hAnsi="Arial" w:cs="Arial"/>
          <w:color w:val="161616" w:themeColor="background1" w:themeShade="1A"/>
          <w:sz w:val="22"/>
        </w:rPr>
        <w:t>a Entidad estatal podrá contratar personal de apoyo, a través de los contratos de prestación de servicios que sean requeridos</w:t>
      </w:r>
      <w:r w:rsidR="00E41197">
        <w:rPr>
          <w:rFonts w:ascii="Arial" w:eastAsia="Calibri" w:hAnsi="Arial" w:cs="Arial"/>
          <w:color w:val="161616" w:themeColor="background1" w:themeShade="1A"/>
          <w:sz w:val="22"/>
        </w:rPr>
        <w:t>»</w:t>
      </w:r>
      <w:r w:rsidR="00E41197" w:rsidRPr="00E41197">
        <w:rPr>
          <w:rFonts w:ascii="Arial" w:eastAsia="Calibri" w:hAnsi="Arial" w:cs="Arial"/>
          <w:color w:val="161616" w:themeColor="background1" w:themeShade="1A"/>
          <w:sz w:val="22"/>
        </w:rPr>
        <w:t>.</w:t>
      </w:r>
    </w:p>
    <w:p w14:paraId="7A621084" w14:textId="1CB37EC5" w:rsidR="00E41197" w:rsidRPr="00EA4145" w:rsidRDefault="00E41197" w:rsidP="004405A0">
      <w:pPr>
        <w:pStyle w:val="Sinespaciado"/>
        <w:spacing w:before="120" w:line="276" w:lineRule="auto"/>
        <w:ind w:firstLine="709"/>
        <w:jc w:val="both"/>
        <w:rPr>
          <w:rFonts w:ascii="Arial" w:eastAsia="Calibri" w:hAnsi="Arial" w:cs="Arial"/>
          <w:color w:val="161616" w:themeColor="background1" w:themeShade="1A"/>
          <w:sz w:val="22"/>
        </w:rPr>
      </w:pPr>
      <w:r>
        <w:rPr>
          <w:rFonts w:ascii="Arial" w:eastAsia="Calibri" w:hAnsi="Arial" w:cs="Arial"/>
          <w:color w:val="161616" w:themeColor="background1" w:themeShade="1A"/>
          <w:sz w:val="22"/>
        </w:rPr>
        <w:t xml:space="preserve">El fundamento legal anterior es relevante si se analiza la regulación </w:t>
      </w:r>
      <w:r w:rsidR="00D87606">
        <w:rPr>
          <w:rFonts w:ascii="Arial" w:eastAsia="Calibri" w:hAnsi="Arial" w:cs="Arial"/>
          <w:color w:val="161616" w:themeColor="background1" w:themeShade="1A"/>
          <w:sz w:val="22"/>
        </w:rPr>
        <w:t>antes de</w:t>
      </w:r>
      <w:r>
        <w:rPr>
          <w:rFonts w:ascii="Arial" w:eastAsia="Calibri" w:hAnsi="Arial" w:cs="Arial"/>
          <w:color w:val="161616" w:themeColor="background1" w:themeShade="1A"/>
          <w:sz w:val="22"/>
        </w:rPr>
        <w:t xml:space="preserve"> la Ley 1474, que data de 2011, de manera que resulta evidente la modificación que realizó a disposiciones como el artículo 32 de la Ley 80 de 1993. En efecto, la distinción entre los conceptos de «supervisión» e «interventoría», como se analizó anteriormente, solo surgió </w:t>
      </w:r>
      <w:r>
        <w:rPr>
          <w:rFonts w:ascii="Arial" w:eastAsia="Calibri" w:hAnsi="Arial" w:cs="Arial"/>
          <w:color w:val="161616" w:themeColor="background1" w:themeShade="1A"/>
          <w:sz w:val="22"/>
        </w:rPr>
        <w:lastRenderedPageBreak/>
        <w:t>a partir de la ley de 2011, de manera que con anterioridad dichos conceptos no tenían unos límites claros</w:t>
      </w:r>
      <w:r w:rsidR="00D87606">
        <w:rPr>
          <w:rFonts w:ascii="Arial" w:eastAsia="Calibri" w:hAnsi="Arial" w:cs="Arial"/>
          <w:color w:val="161616" w:themeColor="background1" w:themeShade="1A"/>
          <w:sz w:val="22"/>
        </w:rPr>
        <w:t>.</w:t>
      </w:r>
    </w:p>
    <w:p w14:paraId="5B7F1237" w14:textId="0B578A1D" w:rsidR="004405A0" w:rsidRDefault="004405A0" w:rsidP="00E41197">
      <w:pPr>
        <w:pStyle w:val="Sinespaciado"/>
        <w:spacing w:before="120" w:line="276" w:lineRule="auto"/>
        <w:ind w:firstLine="709"/>
        <w:jc w:val="both"/>
        <w:rPr>
          <w:rFonts w:ascii="Arial" w:eastAsia="Calibri" w:hAnsi="Arial" w:cs="Arial"/>
          <w:color w:val="161616" w:themeColor="background1" w:themeShade="1A"/>
          <w:sz w:val="22"/>
        </w:rPr>
      </w:pPr>
      <w:r w:rsidRPr="00EA4145">
        <w:rPr>
          <w:rFonts w:ascii="Arial" w:eastAsia="Calibri" w:hAnsi="Arial" w:cs="Arial"/>
          <w:color w:val="161616" w:themeColor="background1" w:themeShade="1A"/>
          <w:sz w:val="22"/>
        </w:rPr>
        <w:t xml:space="preserve">En conclusión, de acuerdo con la normativa vigente, jurídicamente no es viable ejercer directamente la función de supervisión contractual mediante la celebración de contratos </w:t>
      </w:r>
      <w:r w:rsidR="00E41197">
        <w:rPr>
          <w:rFonts w:ascii="Arial" w:eastAsia="Calibri" w:hAnsi="Arial" w:cs="Arial"/>
          <w:color w:val="161616" w:themeColor="background1" w:themeShade="1A"/>
          <w:sz w:val="22"/>
        </w:rPr>
        <w:t>con un contratista externo a la entidad</w:t>
      </w:r>
      <w:r w:rsidRPr="00EA4145">
        <w:rPr>
          <w:rFonts w:ascii="Arial" w:eastAsia="Calibri" w:hAnsi="Arial" w:cs="Arial"/>
          <w:color w:val="161616" w:themeColor="background1" w:themeShade="1A"/>
          <w:sz w:val="22"/>
        </w:rPr>
        <w:t>, pues dicha labor corresponde a los funcionarios o servidores públicos que la entidad designe para tal fin.</w:t>
      </w:r>
    </w:p>
    <w:bookmarkEnd w:id="4"/>
    <w:p w14:paraId="27815275" w14:textId="77777777" w:rsidR="00D84B9B" w:rsidRPr="00246D34" w:rsidRDefault="00D84B9B" w:rsidP="006C4024">
      <w:pPr>
        <w:tabs>
          <w:tab w:val="left" w:pos="0"/>
        </w:tabs>
        <w:spacing w:line="276" w:lineRule="auto"/>
        <w:jc w:val="both"/>
        <w:rPr>
          <w:rFonts w:ascii="Arial" w:eastAsia="Calibri" w:hAnsi="Arial" w:cs="Arial"/>
          <w:b/>
          <w:sz w:val="22"/>
          <w:lang w:val="es-ES_tradnl"/>
        </w:rPr>
      </w:pPr>
    </w:p>
    <w:p w14:paraId="37CA9805" w14:textId="00B48741" w:rsidR="00DD5B04" w:rsidRPr="00246D34" w:rsidRDefault="004177A6" w:rsidP="002C5D0F">
      <w:pPr>
        <w:tabs>
          <w:tab w:val="left" w:pos="0"/>
        </w:tabs>
        <w:spacing w:line="276" w:lineRule="auto"/>
        <w:jc w:val="both"/>
        <w:rPr>
          <w:rFonts w:ascii="Arial" w:eastAsia="Calibri" w:hAnsi="Arial" w:cs="Arial"/>
          <w:b/>
          <w:sz w:val="22"/>
          <w:lang w:val="es-ES_tradnl"/>
        </w:rPr>
      </w:pPr>
      <w:r w:rsidRPr="00246D34">
        <w:rPr>
          <w:rFonts w:ascii="Arial" w:eastAsia="Calibri" w:hAnsi="Arial" w:cs="Arial"/>
          <w:b/>
          <w:sz w:val="22"/>
          <w:lang w:val="es-ES_tradnl"/>
        </w:rPr>
        <w:t>3</w:t>
      </w:r>
      <w:r w:rsidR="00B011A9" w:rsidRPr="00246D34">
        <w:rPr>
          <w:rFonts w:ascii="Arial" w:eastAsia="Calibri" w:hAnsi="Arial" w:cs="Arial"/>
          <w:b/>
          <w:sz w:val="22"/>
          <w:lang w:val="es-ES_tradnl"/>
        </w:rPr>
        <w:t xml:space="preserve">. </w:t>
      </w:r>
      <w:r w:rsidR="00DD5B04" w:rsidRPr="00246D34">
        <w:rPr>
          <w:rFonts w:ascii="Arial" w:eastAsia="Calibri" w:hAnsi="Arial" w:cs="Arial"/>
          <w:b/>
          <w:sz w:val="22"/>
          <w:lang w:val="es-ES_tradnl"/>
        </w:rPr>
        <w:t>Respuesta</w:t>
      </w:r>
    </w:p>
    <w:p w14:paraId="0B74D5B8" w14:textId="5B5B8028" w:rsidR="00C4581D" w:rsidRPr="00246D34" w:rsidRDefault="00C4581D" w:rsidP="00DF76A2">
      <w:pPr>
        <w:tabs>
          <w:tab w:val="left" w:pos="0"/>
        </w:tabs>
        <w:spacing w:line="276" w:lineRule="auto"/>
        <w:jc w:val="both"/>
        <w:rPr>
          <w:rFonts w:ascii="Arial" w:eastAsia="Calibri" w:hAnsi="Arial" w:cs="Arial"/>
          <w:sz w:val="22"/>
          <w:lang w:val="es-ES_tradnl"/>
        </w:rPr>
      </w:pPr>
    </w:p>
    <w:p w14:paraId="7C3122BF" w14:textId="7C01BBFD" w:rsidR="00B3381F" w:rsidRPr="00AC167B" w:rsidRDefault="004405A0" w:rsidP="00AC167B">
      <w:pPr>
        <w:tabs>
          <w:tab w:val="left" w:pos="426"/>
        </w:tabs>
        <w:ind w:left="709" w:right="709"/>
        <w:jc w:val="both"/>
        <w:rPr>
          <w:rFonts w:ascii="Arial" w:eastAsia="Calibri" w:hAnsi="Arial" w:cs="Arial"/>
          <w:bCs/>
          <w:sz w:val="22"/>
          <w:lang w:val="es-ES_tradnl"/>
        </w:rPr>
      </w:pPr>
      <w:r>
        <w:rPr>
          <w:rFonts w:ascii="Arial" w:eastAsia="Calibri" w:hAnsi="Arial" w:cs="Arial"/>
          <w:bCs/>
          <w:sz w:val="22"/>
          <w:lang w:val="es-ES_tradnl"/>
        </w:rPr>
        <w:t>«</w:t>
      </w:r>
      <w:r w:rsidRPr="00926ED6">
        <w:rPr>
          <w:rFonts w:ascii="Arial" w:eastAsia="Calibri" w:hAnsi="Arial" w:cs="Arial"/>
          <w:bCs/>
          <w:sz w:val="22"/>
          <w:lang w:val="es-ES_tradnl"/>
        </w:rPr>
        <w:t xml:space="preserve">Si bien es cierto la función de supervisión, esta </w:t>
      </w:r>
      <w:r>
        <w:rPr>
          <w:rFonts w:ascii="Arial" w:eastAsia="Calibri" w:hAnsi="Arial" w:cs="Arial"/>
          <w:bCs/>
          <w:sz w:val="22"/>
          <w:lang w:val="es-ES_tradnl"/>
        </w:rPr>
        <w:t xml:space="preserve">(sic) </w:t>
      </w:r>
      <w:r w:rsidRPr="00926ED6">
        <w:rPr>
          <w:rFonts w:ascii="Arial" w:eastAsia="Calibri" w:hAnsi="Arial" w:cs="Arial"/>
          <w:bCs/>
          <w:sz w:val="22"/>
          <w:lang w:val="es-ES_tradnl"/>
        </w:rPr>
        <w:t>en cabeza de la entidad publica</w:t>
      </w:r>
      <w:r>
        <w:rPr>
          <w:rFonts w:ascii="Arial" w:eastAsia="Calibri" w:hAnsi="Arial" w:cs="Arial"/>
          <w:bCs/>
          <w:sz w:val="22"/>
          <w:lang w:val="es-ES_tradnl"/>
        </w:rPr>
        <w:t xml:space="preserve"> (sic)</w:t>
      </w:r>
      <w:r w:rsidRPr="00926ED6">
        <w:rPr>
          <w:rFonts w:ascii="Arial" w:eastAsia="Calibri" w:hAnsi="Arial" w:cs="Arial"/>
          <w:bCs/>
          <w:sz w:val="22"/>
          <w:lang w:val="es-ES_tradnl"/>
        </w:rPr>
        <w:t>, ejercida a través de sus funcionarios, es posible que en virtud de lo establecido en el numeral 2o. del articulo</w:t>
      </w:r>
      <w:r>
        <w:rPr>
          <w:rFonts w:ascii="Arial" w:eastAsia="Calibri" w:hAnsi="Arial" w:cs="Arial"/>
          <w:bCs/>
          <w:sz w:val="22"/>
          <w:lang w:val="es-ES_tradnl"/>
        </w:rPr>
        <w:t xml:space="preserve"> (sic)</w:t>
      </w:r>
      <w:r w:rsidRPr="00926ED6">
        <w:rPr>
          <w:rFonts w:ascii="Arial" w:eastAsia="Calibri" w:hAnsi="Arial" w:cs="Arial"/>
          <w:bCs/>
          <w:sz w:val="22"/>
          <w:lang w:val="es-ES_tradnl"/>
        </w:rPr>
        <w:t xml:space="preserve"> 32 de la Ley 80 de 1993, que señala que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la entidad pueda adelantar un proceso de concurso de méritos para contratar la SUPERVISION de sus contratos, al no contar con</w:t>
      </w:r>
      <w:r>
        <w:rPr>
          <w:rFonts w:ascii="Arial" w:eastAsia="Calibri" w:hAnsi="Arial" w:cs="Arial"/>
          <w:bCs/>
          <w:sz w:val="22"/>
          <w:lang w:val="es-ES_tradnl"/>
        </w:rPr>
        <w:t xml:space="preserve"> </w:t>
      </w:r>
      <w:r w:rsidRPr="00926ED6">
        <w:rPr>
          <w:rFonts w:ascii="Arial" w:eastAsia="Calibri" w:hAnsi="Arial" w:cs="Arial"/>
          <w:bCs/>
          <w:sz w:val="22"/>
          <w:lang w:val="es-ES_tradnl"/>
        </w:rPr>
        <w:t>el suficiente personal de planta que se puedan dedicar única y exclusivamente a realizar la supervisión, además porque no cuentan con los conocimientos necesarios para poderla realizar satisfactoriamente?</w:t>
      </w:r>
      <w:r w:rsidR="00AC167B">
        <w:rPr>
          <w:rFonts w:ascii="Arial" w:eastAsia="Calibri" w:hAnsi="Arial" w:cs="Arial"/>
          <w:bCs/>
          <w:sz w:val="22"/>
          <w:lang w:val="es-ES_tradnl"/>
        </w:rPr>
        <w:t>»</w:t>
      </w:r>
      <w:r w:rsidR="00E6156D" w:rsidRPr="00AC167B">
        <w:rPr>
          <w:rFonts w:ascii="Arial" w:eastAsia="Calibri" w:hAnsi="Arial" w:cs="Arial"/>
          <w:bCs/>
          <w:sz w:val="22"/>
          <w:lang w:val="es-ES_tradnl"/>
        </w:rPr>
        <w:t>.</w:t>
      </w:r>
    </w:p>
    <w:p w14:paraId="4EDDD05D" w14:textId="62B09C51" w:rsidR="00B3381F" w:rsidRPr="00246D34" w:rsidRDefault="00B3381F" w:rsidP="00557866">
      <w:pPr>
        <w:tabs>
          <w:tab w:val="left" w:pos="709"/>
          <w:tab w:val="left" w:pos="851"/>
        </w:tabs>
        <w:spacing w:line="276" w:lineRule="auto"/>
        <w:jc w:val="both"/>
        <w:rPr>
          <w:rFonts w:ascii="Arial" w:hAnsi="Arial" w:cs="Arial"/>
          <w:sz w:val="22"/>
          <w:szCs w:val="20"/>
        </w:rPr>
      </w:pPr>
    </w:p>
    <w:p w14:paraId="48B8557C" w14:textId="1658D371" w:rsidR="004405A0" w:rsidRPr="00EA4145" w:rsidRDefault="004405A0" w:rsidP="004405A0">
      <w:pPr>
        <w:pStyle w:val="Sinespaciado"/>
        <w:spacing w:after="120" w:line="276" w:lineRule="auto"/>
        <w:jc w:val="both"/>
        <w:rPr>
          <w:rFonts w:ascii="Arial" w:eastAsia="Calibri" w:hAnsi="Arial" w:cs="Arial"/>
          <w:color w:val="161616" w:themeColor="background1" w:themeShade="1A"/>
          <w:sz w:val="22"/>
        </w:rPr>
      </w:pPr>
      <w:r w:rsidRPr="00EA4145">
        <w:rPr>
          <w:rFonts w:ascii="Arial" w:hAnsi="Arial" w:cs="Arial"/>
          <w:color w:val="161616" w:themeColor="background1" w:themeShade="1A"/>
          <w:sz w:val="22"/>
          <w:lang w:val="es-CO"/>
        </w:rPr>
        <w:t xml:space="preserve">La responsabilidad en el control y vigilancia de la ejecución del contrato está a cargo de la entidad estatal. Por lo tanto, esta es la que debe </w:t>
      </w:r>
      <w:r w:rsidR="0055429B">
        <w:rPr>
          <w:rFonts w:ascii="Arial" w:hAnsi="Arial" w:cs="Arial"/>
          <w:color w:val="161616" w:themeColor="background1" w:themeShade="1A"/>
          <w:sz w:val="22"/>
          <w:lang w:val="es-CO"/>
        </w:rPr>
        <w:t>«</w:t>
      </w:r>
      <w:r w:rsidRPr="00EA4145">
        <w:rPr>
          <w:rFonts w:ascii="Arial" w:hAnsi="Arial" w:cs="Arial"/>
          <w:color w:val="161616" w:themeColor="background1" w:themeShade="1A"/>
          <w:sz w:val="22"/>
          <w:lang w:val="es-CO"/>
        </w:rPr>
        <w:t>supervisar</w:t>
      </w:r>
      <w:r w:rsidR="0055429B">
        <w:rPr>
          <w:rFonts w:ascii="Arial" w:hAnsi="Arial" w:cs="Arial"/>
          <w:color w:val="161616" w:themeColor="background1" w:themeShade="1A"/>
          <w:sz w:val="22"/>
          <w:lang w:val="es-CO"/>
        </w:rPr>
        <w:t>»</w:t>
      </w:r>
      <w:r w:rsidRPr="00EA4145">
        <w:rPr>
          <w:rFonts w:ascii="Arial" w:hAnsi="Arial" w:cs="Arial"/>
          <w:color w:val="161616" w:themeColor="background1" w:themeShade="1A"/>
          <w:sz w:val="22"/>
          <w:lang w:val="es-CO"/>
        </w:rPr>
        <w:t xml:space="preserve"> los contratos mediante sus funcionarios </w:t>
      </w:r>
      <w:r w:rsidR="00D87606">
        <w:rPr>
          <w:rFonts w:ascii="Arial" w:hAnsi="Arial" w:cs="Arial"/>
          <w:color w:val="161616" w:themeColor="background1" w:themeShade="1A"/>
          <w:sz w:val="22"/>
          <w:lang w:val="es-CO"/>
        </w:rPr>
        <w:t xml:space="preserve">o servidores públicos </w:t>
      </w:r>
      <w:r w:rsidRPr="00EA4145">
        <w:rPr>
          <w:rFonts w:ascii="Arial" w:hAnsi="Arial" w:cs="Arial"/>
          <w:color w:val="161616" w:themeColor="background1" w:themeShade="1A"/>
          <w:sz w:val="22"/>
          <w:lang w:val="es-CO"/>
        </w:rPr>
        <w:t xml:space="preserve">y únicamente puede contratar personal en caso de necesitarlo como apoyo </w:t>
      </w:r>
      <w:r w:rsidRPr="00EA4145">
        <w:rPr>
          <w:rFonts w:ascii="Arial" w:eastAsia="Calibri" w:hAnsi="Arial" w:cs="Arial"/>
          <w:color w:val="161616" w:themeColor="background1" w:themeShade="1A"/>
          <w:sz w:val="22"/>
        </w:rPr>
        <w:t>a su gestión en la supervisión. En tal sentido, los contratistas de prestación de servicios profesionales y de apoyo a la gestión apoyarán a las entidades en su deber de vigilancia de la correcta ejecución de los contratos estatales, la cual estas realizan mediante sus servidores públicos en quienes asigna la función de supervisión.</w:t>
      </w:r>
    </w:p>
    <w:p w14:paraId="61300348" w14:textId="3470A64D" w:rsidR="0077075C" w:rsidRDefault="004405A0" w:rsidP="004405A0">
      <w:pPr>
        <w:spacing w:after="120" w:line="276" w:lineRule="auto"/>
        <w:ind w:firstLine="708"/>
        <w:jc w:val="both"/>
        <w:rPr>
          <w:rFonts w:ascii="Arial" w:eastAsia="Calibri" w:hAnsi="Arial" w:cs="Arial"/>
          <w:color w:val="161616" w:themeColor="background1" w:themeShade="1A"/>
          <w:sz w:val="22"/>
        </w:rPr>
      </w:pPr>
      <w:r w:rsidRPr="00EA4145">
        <w:rPr>
          <w:rFonts w:ascii="Arial" w:eastAsia="Calibri" w:hAnsi="Arial" w:cs="Arial"/>
          <w:color w:val="161616" w:themeColor="background1" w:themeShade="1A"/>
          <w:sz w:val="22"/>
        </w:rPr>
        <w:t xml:space="preserve">De acuerdo con lo anterior, </w:t>
      </w:r>
      <w:r w:rsidR="00D87606">
        <w:rPr>
          <w:rFonts w:ascii="Arial" w:eastAsia="Calibri" w:hAnsi="Arial" w:cs="Arial"/>
          <w:color w:val="161616" w:themeColor="background1" w:themeShade="1A"/>
          <w:sz w:val="22"/>
        </w:rPr>
        <w:t>de conformidad con el artículo 83 de la Ley 1474 de 2011 «[…] Para la supervisión, l</w:t>
      </w:r>
      <w:r w:rsidR="00D87606" w:rsidRPr="00E41197">
        <w:rPr>
          <w:rFonts w:ascii="Arial" w:eastAsia="Calibri" w:hAnsi="Arial" w:cs="Arial"/>
          <w:color w:val="161616" w:themeColor="background1" w:themeShade="1A"/>
          <w:sz w:val="22"/>
        </w:rPr>
        <w:t>a Entidad estatal podrá contratar personal de apoyo, a través de los contratos de prestación de servicios que sean requeridos</w:t>
      </w:r>
      <w:r w:rsidR="00D87606">
        <w:rPr>
          <w:rFonts w:ascii="Arial" w:eastAsia="Calibri" w:hAnsi="Arial" w:cs="Arial"/>
          <w:color w:val="161616" w:themeColor="background1" w:themeShade="1A"/>
          <w:sz w:val="22"/>
        </w:rPr>
        <w:t>»</w:t>
      </w:r>
      <w:r w:rsidRPr="00EA4145">
        <w:rPr>
          <w:rFonts w:ascii="Arial" w:eastAsia="Calibri" w:hAnsi="Arial" w:cs="Arial"/>
          <w:color w:val="161616" w:themeColor="background1" w:themeShade="1A"/>
          <w:sz w:val="22"/>
        </w:rPr>
        <w:t xml:space="preserve">. Sin embargo, </w:t>
      </w:r>
      <w:r w:rsidR="00D87606">
        <w:rPr>
          <w:rFonts w:ascii="Arial" w:eastAsia="Calibri" w:hAnsi="Arial" w:cs="Arial"/>
          <w:color w:val="161616" w:themeColor="background1" w:themeShade="1A"/>
          <w:sz w:val="22"/>
        </w:rPr>
        <w:t>de conformidad con l</w:t>
      </w:r>
      <w:r w:rsidR="004F3219">
        <w:rPr>
          <w:rFonts w:ascii="Arial" w:eastAsia="Calibri" w:hAnsi="Arial" w:cs="Arial"/>
          <w:color w:val="161616" w:themeColor="background1" w:themeShade="1A"/>
          <w:sz w:val="22"/>
        </w:rPr>
        <w:t>o explicado en este concepto</w:t>
      </w:r>
      <w:r w:rsidR="00D87606">
        <w:rPr>
          <w:rFonts w:ascii="Arial" w:eastAsia="Calibri" w:hAnsi="Arial" w:cs="Arial"/>
          <w:color w:val="161616" w:themeColor="background1" w:themeShade="1A"/>
          <w:sz w:val="22"/>
        </w:rPr>
        <w:t xml:space="preserve">, </w:t>
      </w:r>
      <w:r w:rsidRPr="00EA4145">
        <w:rPr>
          <w:rFonts w:ascii="Arial" w:eastAsia="Calibri" w:hAnsi="Arial" w:cs="Arial"/>
          <w:color w:val="161616" w:themeColor="background1" w:themeShade="1A"/>
          <w:sz w:val="22"/>
        </w:rPr>
        <w:t>los contratistas no podrían realizar directamente y de forma aislada la supervisión de los contratos estatales</w:t>
      </w:r>
      <w:r w:rsidR="00D87606">
        <w:rPr>
          <w:rFonts w:ascii="Arial" w:eastAsia="Calibri" w:hAnsi="Arial" w:cs="Arial"/>
          <w:color w:val="161616" w:themeColor="background1" w:themeShade="1A"/>
          <w:sz w:val="22"/>
        </w:rPr>
        <w:t>, sino que prestarán su apoyo a la labor realizada por el «servidor público» designado como supervisor del contrato estatal vigilado.</w:t>
      </w:r>
    </w:p>
    <w:p w14:paraId="2B807A84" w14:textId="2F75098A" w:rsidR="00BF5353" w:rsidRDefault="00BF5353" w:rsidP="004405A0">
      <w:pPr>
        <w:spacing w:after="120" w:line="276" w:lineRule="auto"/>
        <w:ind w:firstLine="708"/>
        <w:jc w:val="both"/>
        <w:rPr>
          <w:rFonts w:ascii="Arial" w:eastAsia="Calibri" w:hAnsi="Arial" w:cs="Arial"/>
          <w:color w:val="161616" w:themeColor="background1" w:themeShade="1A"/>
          <w:sz w:val="22"/>
        </w:rPr>
      </w:pPr>
      <w:r>
        <w:rPr>
          <w:rFonts w:ascii="Arial" w:eastAsia="Calibri" w:hAnsi="Arial" w:cs="Arial"/>
          <w:color w:val="161616" w:themeColor="background1" w:themeShade="1A"/>
          <w:sz w:val="22"/>
        </w:rPr>
        <w:t xml:space="preserve">Sin perjuicio de lo anterior, de conformidad con las consideraciones respecto a los conceptos de «supervisión» e «interventoría», es posible que la entidad adelante un proceso de concurso de méritos para contratar la «interventoría» de sus contratos, pudiendo suplir con esta forma de vigilancia el seguimiento a la debida ejecución de sus </w:t>
      </w:r>
      <w:r>
        <w:rPr>
          <w:rFonts w:ascii="Arial" w:eastAsia="Calibri" w:hAnsi="Arial" w:cs="Arial"/>
          <w:color w:val="161616" w:themeColor="background1" w:themeShade="1A"/>
          <w:sz w:val="22"/>
        </w:rPr>
        <w:lastRenderedPageBreak/>
        <w:t xml:space="preserve">contratos estatales pues, como se indicó, al interventor puede asignársele el </w:t>
      </w:r>
      <w:r w:rsidR="00BA0BA9">
        <w:rPr>
          <w:rFonts w:ascii="Arial" w:eastAsia="Calibri" w:hAnsi="Arial" w:cs="Arial"/>
          <w:color w:val="161616" w:themeColor="background1" w:themeShade="1A"/>
          <w:sz w:val="22"/>
        </w:rPr>
        <w:t>seguimiento</w:t>
      </w:r>
      <w:r>
        <w:rPr>
          <w:rFonts w:ascii="Arial" w:eastAsia="Calibri" w:hAnsi="Arial" w:cs="Arial"/>
          <w:color w:val="161616" w:themeColor="background1" w:themeShade="1A"/>
          <w:sz w:val="22"/>
        </w:rPr>
        <w:t xml:space="preserve"> técnico, pero también el administrativo,</w:t>
      </w:r>
      <w:r w:rsidR="00BA0BA9" w:rsidRPr="00BA0BA9">
        <w:rPr>
          <w:rFonts w:ascii="Arial" w:eastAsia="Calibri" w:hAnsi="Arial" w:cs="Arial"/>
          <w:color w:val="161616" w:themeColor="background1" w:themeShade="1A"/>
          <w:sz w:val="22"/>
        </w:rPr>
        <w:t xml:space="preserve"> financiero, contable y jurídico</w:t>
      </w:r>
      <w:r w:rsidR="00BA0BA9">
        <w:rPr>
          <w:rFonts w:ascii="Arial" w:eastAsia="Calibri" w:hAnsi="Arial" w:cs="Arial"/>
          <w:color w:val="161616" w:themeColor="background1" w:themeShade="1A"/>
          <w:sz w:val="22"/>
        </w:rPr>
        <w:t>. En tal sentido, la entidad podría realizar la vigilancia a dichos contratos mediante un interventor, sin que sea necesaria la vigilancia por parte de un supervisor</w:t>
      </w:r>
      <w:r w:rsidR="004F3219">
        <w:rPr>
          <w:rFonts w:ascii="Arial" w:eastAsia="Calibri" w:hAnsi="Arial" w:cs="Arial"/>
          <w:color w:val="161616" w:themeColor="background1" w:themeShade="1A"/>
          <w:sz w:val="22"/>
        </w:rPr>
        <w:t>. En dicho caso,</w:t>
      </w:r>
      <w:r w:rsidR="00BA0BA9">
        <w:rPr>
          <w:rFonts w:ascii="Arial" w:eastAsia="Calibri" w:hAnsi="Arial" w:cs="Arial"/>
          <w:color w:val="161616" w:themeColor="background1" w:themeShade="1A"/>
          <w:sz w:val="22"/>
        </w:rPr>
        <w:t xml:space="preserve"> la entidad deb</w:t>
      </w:r>
      <w:r w:rsidR="004F3219">
        <w:rPr>
          <w:rFonts w:ascii="Arial" w:eastAsia="Calibri" w:hAnsi="Arial" w:cs="Arial"/>
          <w:color w:val="161616" w:themeColor="background1" w:themeShade="1A"/>
          <w:sz w:val="22"/>
        </w:rPr>
        <w:t>e</w:t>
      </w:r>
      <w:r w:rsidR="00BA0BA9">
        <w:rPr>
          <w:rFonts w:ascii="Arial" w:eastAsia="Calibri" w:hAnsi="Arial" w:cs="Arial"/>
          <w:color w:val="161616" w:themeColor="background1" w:themeShade="1A"/>
          <w:sz w:val="22"/>
        </w:rPr>
        <w:t xml:space="preserve"> contar con un supervisor para vigilar el contrato de interventoría</w:t>
      </w:r>
      <w:r w:rsidR="002874AB">
        <w:rPr>
          <w:rFonts w:ascii="Arial" w:eastAsia="Calibri" w:hAnsi="Arial" w:cs="Arial"/>
          <w:color w:val="161616" w:themeColor="background1" w:themeShade="1A"/>
          <w:sz w:val="22"/>
        </w:rPr>
        <w:t>, pues todo contrato estatal debe ser vigilado, al menos, por un supervisor o un interventor.</w:t>
      </w:r>
    </w:p>
    <w:p w14:paraId="3AEBFB23" w14:textId="19827132" w:rsidR="00C80B27" w:rsidRPr="00BA0BA9" w:rsidRDefault="00C80B27" w:rsidP="004405A0">
      <w:pPr>
        <w:spacing w:after="120" w:line="276" w:lineRule="auto"/>
        <w:ind w:firstLine="708"/>
        <w:jc w:val="both"/>
        <w:rPr>
          <w:rFonts w:ascii="Arial" w:eastAsia="Calibri" w:hAnsi="Arial" w:cs="Arial"/>
          <w:color w:val="161616" w:themeColor="background1" w:themeShade="1A"/>
          <w:sz w:val="22"/>
        </w:rPr>
      </w:pPr>
      <w:r>
        <w:rPr>
          <w:rFonts w:ascii="Arial" w:eastAsia="Calibri" w:hAnsi="Arial" w:cs="Arial"/>
          <w:color w:val="161616" w:themeColor="background1" w:themeShade="1A"/>
          <w:sz w:val="22"/>
        </w:rPr>
        <w:t xml:space="preserve">La posibilidad anterior se sustenta en lo establecido en el inciso tercero </w:t>
      </w:r>
      <w:r w:rsidR="0055429B">
        <w:rPr>
          <w:rFonts w:ascii="Arial" w:eastAsia="Calibri" w:hAnsi="Arial" w:cs="Arial"/>
          <w:color w:val="161616" w:themeColor="background1" w:themeShade="1A"/>
          <w:sz w:val="22"/>
        </w:rPr>
        <w:t xml:space="preserve">del artículo 83 de la Ley 1474 de 2011, que permite contratar la «interventoría» de los contratos estatales «cuando </w:t>
      </w:r>
      <w:r w:rsidR="0055429B" w:rsidRPr="0055429B">
        <w:rPr>
          <w:rFonts w:ascii="Arial" w:eastAsia="Calibri" w:hAnsi="Arial" w:cs="Arial"/>
          <w:color w:val="161616" w:themeColor="background1" w:themeShade="1A"/>
          <w:sz w:val="22"/>
        </w:rPr>
        <w:t>el seguimiento del contrato suponga conocimiento especializado en la materia</w:t>
      </w:r>
      <w:r w:rsidR="0055429B">
        <w:rPr>
          <w:rFonts w:ascii="Arial" w:eastAsia="Calibri" w:hAnsi="Arial" w:cs="Arial"/>
          <w:color w:val="161616" w:themeColor="background1" w:themeShade="1A"/>
          <w:sz w:val="22"/>
        </w:rPr>
        <w:t>»</w:t>
      </w:r>
      <w:r w:rsidR="0055429B" w:rsidRPr="0055429B">
        <w:rPr>
          <w:rFonts w:ascii="Arial" w:eastAsia="Calibri" w:hAnsi="Arial" w:cs="Arial"/>
          <w:color w:val="161616" w:themeColor="background1" w:themeShade="1A"/>
          <w:sz w:val="22"/>
        </w:rPr>
        <w:t xml:space="preserve">, </w:t>
      </w:r>
      <w:r w:rsidR="0055429B">
        <w:rPr>
          <w:rFonts w:ascii="Arial" w:eastAsia="Calibri" w:hAnsi="Arial" w:cs="Arial"/>
          <w:color w:val="161616" w:themeColor="background1" w:themeShade="1A"/>
          <w:sz w:val="22"/>
        </w:rPr>
        <w:t>pero también, «</w:t>
      </w:r>
      <w:r w:rsidR="0055429B" w:rsidRPr="0055429B">
        <w:rPr>
          <w:rFonts w:ascii="Arial" w:eastAsia="Calibri" w:hAnsi="Arial" w:cs="Arial"/>
          <w:color w:val="161616" w:themeColor="background1" w:themeShade="1A"/>
          <w:sz w:val="22"/>
        </w:rPr>
        <w:t>cuando la complejidad o la extensión del mismo lo justifiquen</w:t>
      </w:r>
      <w:r w:rsidR="0055429B">
        <w:rPr>
          <w:rFonts w:ascii="Arial" w:eastAsia="Calibri" w:hAnsi="Arial" w:cs="Arial"/>
          <w:color w:val="161616" w:themeColor="background1" w:themeShade="1A"/>
          <w:sz w:val="22"/>
        </w:rPr>
        <w:t>». En tal sentido, la entidad puede justificar en las razones anteriores la necesidad de vigilar sus contratos estatales mediante un interventor, que la entidad podrá contratar realizando un procedimiento de concurso de méritos».</w:t>
      </w:r>
    </w:p>
    <w:p w14:paraId="67DBB4EE" w14:textId="77777777" w:rsidR="00042E0C" w:rsidRPr="00246D34" w:rsidRDefault="00042E0C" w:rsidP="00DF76A2">
      <w:pPr>
        <w:tabs>
          <w:tab w:val="left" w:pos="0"/>
        </w:tabs>
        <w:spacing w:line="276" w:lineRule="auto"/>
        <w:jc w:val="both"/>
        <w:rPr>
          <w:rFonts w:ascii="Arial" w:eastAsia="Calibri" w:hAnsi="Arial" w:cs="Arial"/>
          <w:sz w:val="22"/>
          <w:lang w:val="es-ES_tradnl"/>
        </w:rPr>
      </w:pPr>
    </w:p>
    <w:p w14:paraId="7B2C921D" w14:textId="3030BB0D" w:rsidR="00DD5B04" w:rsidRPr="00246D34" w:rsidRDefault="00DD5B04" w:rsidP="005B1151">
      <w:pPr>
        <w:tabs>
          <w:tab w:val="left" w:pos="426"/>
        </w:tabs>
        <w:spacing w:after="120" w:line="276" w:lineRule="auto"/>
        <w:jc w:val="both"/>
        <w:rPr>
          <w:rFonts w:ascii="Arial" w:hAnsi="Arial" w:cs="Arial"/>
          <w:sz w:val="22"/>
          <w:lang w:val="es-ES_tradnl"/>
        </w:rPr>
      </w:pPr>
      <w:r w:rsidRPr="00246D34">
        <w:rPr>
          <w:rFonts w:ascii="Arial" w:hAnsi="Arial" w:cs="Arial"/>
          <w:sz w:val="22"/>
          <w:lang w:val="es-ES_tradnl"/>
        </w:rPr>
        <w:t>Este concepto tiene el alcance previsto en el artículo 28 del Código de Procedimiento Administrativo y de lo Contencioso Administrativo.</w:t>
      </w:r>
    </w:p>
    <w:bookmarkEnd w:id="2"/>
    <w:bookmarkEnd w:id="3"/>
    <w:p w14:paraId="49FB1D92" w14:textId="0C3CD115" w:rsidR="00D94DC6" w:rsidRPr="00246D34" w:rsidRDefault="00D94DC6" w:rsidP="00D94DC6">
      <w:pPr>
        <w:tabs>
          <w:tab w:val="left" w:pos="426"/>
        </w:tabs>
        <w:spacing w:after="120" w:line="276" w:lineRule="auto"/>
        <w:jc w:val="both"/>
        <w:rPr>
          <w:rFonts w:ascii="Arial" w:hAnsi="Arial" w:cs="Arial"/>
          <w:sz w:val="22"/>
          <w:lang w:val="es-ES_tradnl"/>
        </w:rPr>
      </w:pPr>
      <w:r w:rsidRPr="00246D34">
        <w:rPr>
          <w:rFonts w:ascii="Arial" w:hAnsi="Arial" w:cs="Arial"/>
          <w:sz w:val="22"/>
          <w:lang w:val="es-ES_tradnl"/>
        </w:rPr>
        <w:t>Atentamente,</w:t>
      </w:r>
    </w:p>
    <w:p w14:paraId="41AA3E55" w14:textId="0B70EBE3" w:rsidR="00D94DC6" w:rsidRPr="00246D34" w:rsidRDefault="0037508D" w:rsidP="00D94DC6">
      <w:pPr>
        <w:jc w:val="center"/>
        <w:rPr>
          <w:rFonts w:ascii="Arial" w:eastAsia="Times New Roman" w:hAnsi="Arial" w:cs="Arial"/>
          <w:sz w:val="18"/>
          <w:szCs w:val="20"/>
          <w:lang w:val="es-ES_tradnl" w:eastAsia="es-CO"/>
        </w:rPr>
      </w:pPr>
      <w:r>
        <w:rPr>
          <w:noProof/>
        </w:rPr>
        <w:drawing>
          <wp:inline distT="0" distB="0" distL="0" distR="0" wp14:anchorId="061611C6" wp14:editId="17B49626">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3B2629FB" w14:textId="77777777" w:rsidR="00D94DC6" w:rsidRPr="00246D34" w:rsidRDefault="00D94DC6" w:rsidP="00D94DC6">
      <w:pPr>
        <w:jc w:val="center"/>
        <w:rPr>
          <w:rFonts w:ascii="Arial" w:eastAsia="Times New Roman"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46D34" w:rsidRPr="00246D34" w14:paraId="0834B13C" w14:textId="77777777" w:rsidTr="00F02B6E">
        <w:trPr>
          <w:trHeight w:val="315"/>
        </w:trPr>
        <w:tc>
          <w:tcPr>
            <w:tcW w:w="812" w:type="dxa"/>
            <w:vAlign w:val="center"/>
            <w:hideMark/>
          </w:tcPr>
          <w:p w14:paraId="422559A0" w14:textId="69EB36F1" w:rsidR="00D94DC6" w:rsidRPr="00246D34" w:rsidRDefault="00D94DC6" w:rsidP="00F02B6E">
            <w:pPr>
              <w:jc w:val="both"/>
              <w:rPr>
                <w:rFonts w:ascii="Arial" w:eastAsia="Times New Roman" w:hAnsi="Arial" w:cs="Arial"/>
                <w:sz w:val="16"/>
                <w:szCs w:val="16"/>
                <w:lang w:val="es-ES_tradnl" w:eastAsia="es-ES"/>
              </w:rPr>
            </w:pPr>
            <w:r w:rsidRPr="00246D34">
              <w:rPr>
                <w:rFonts w:ascii="Arial" w:eastAsia="Times New Roman" w:hAnsi="Arial" w:cs="Arial"/>
                <w:sz w:val="16"/>
                <w:szCs w:val="16"/>
                <w:lang w:val="es-ES_tradnl" w:eastAsia="es-ES"/>
              </w:rPr>
              <w:t>Elabor</w:t>
            </w:r>
            <w:r w:rsidR="00C94993">
              <w:rPr>
                <w:rFonts w:ascii="Arial" w:eastAsia="Times New Roman" w:hAnsi="Arial" w:cs="Arial"/>
                <w:sz w:val="16"/>
                <w:szCs w:val="16"/>
                <w:lang w:val="es-ES_tradnl" w:eastAsia="es-ES"/>
              </w:rPr>
              <w:t>ó</w:t>
            </w:r>
            <w:r w:rsidRPr="00246D34">
              <w:rPr>
                <w:rFonts w:ascii="Arial" w:eastAsia="Times New Roman" w:hAnsi="Arial" w:cs="Arial"/>
                <w:sz w:val="16"/>
                <w:szCs w:val="16"/>
                <w:lang w:val="es-ES_tradnl" w:eastAsia="es-ES"/>
              </w:rPr>
              <w:t>:</w:t>
            </w:r>
          </w:p>
        </w:tc>
        <w:tc>
          <w:tcPr>
            <w:tcW w:w="4413" w:type="dxa"/>
            <w:tcBorders>
              <w:top w:val="nil"/>
              <w:left w:val="nil"/>
              <w:bottom w:val="dotted" w:sz="4" w:space="0" w:color="7F7F7F" w:themeColor="text1" w:themeTint="80"/>
              <w:right w:val="nil"/>
            </w:tcBorders>
            <w:vAlign w:val="center"/>
            <w:hideMark/>
          </w:tcPr>
          <w:p w14:paraId="2DEC27FE" w14:textId="77777777" w:rsidR="00D94DC6" w:rsidRPr="00246D34" w:rsidRDefault="00D94DC6" w:rsidP="00F02B6E">
            <w:pPr>
              <w:jc w:val="both"/>
              <w:rPr>
                <w:rFonts w:ascii="Arial" w:eastAsia="Times New Roman" w:hAnsi="Arial" w:cs="Arial"/>
                <w:sz w:val="16"/>
                <w:szCs w:val="16"/>
                <w:lang w:val="es-ES_tradnl" w:eastAsia="es-ES"/>
              </w:rPr>
            </w:pPr>
            <w:r w:rsidRPr="00246D34">
              <w:rPr>
                <w:rFonts w:ascii="Arial" w:eastAsia="Times New Roman" w:hAnsi="Arial" w:cs="Arial"/>
                <w:sz w:val="16"/>
                <w:szCs w:val="16"/>
                <w:lang w:val="es-ES_tradnl" w:eastAsia="es-ES"/>
              </w:rPr>
              <w:t>Sebastián Ramírez Grisales</w:t>
            </w:r>
          </w:p>
          <w:p w14:paraId="57C6FF15" w14:textId="37CA6D57" w:rsidR="00042E0C" w:rsidRPr="00246D34" w:rsidRDefault="00D94DC6" w:rsidP="00C94993">
            <w:pPr>
              <w:jc w:val="both"/>
              <w:rPr>
                <w:rFonts w:ascii="Arial" w:eastAsia="Times New Roman" w:hAnsi="Arial" w:cs="Arial"/>
                <w:sz w:val="16"/>
                <w:szCs w:val="16"/>
                <w:lang w:val="es-ES_tradnl" w:eastAsia="es-ES"/>
              </w:rPr>
            </w:pPr>
            <w:r w:rsidRPr="00246D34">
              <w:rPr>
                <w:rFonts w:ascii="Arial" w:eastAsia="Times New Roman" w:hAnsi="Arial" w:cs="Arial"/>
                <w:sz w:val="16"/>
                <w:szCs w:val="16"/>
                <w:lang w:val="es-ES_tradnl" w:eastAsia="es-ES"/>
              </w:rPr>
              <w:t>Gestor T1 – Grado 15 Subdirección de Gestión Contractual</w:t>
            </w:r>
          </w:p>
        </w:tc>
      </w:tr>
      <w:tr w:rsidR="00246D34" w:rsidRPr="00246D34" w14:paraId="6570F65B" w14:textId="77777777" w:rsidTr="00F02B6E">
        <w:trPr>
          <w:trHeight w:val="330"/>
        </w:trPr>
        <w:tc>
          <w:tcPr>
            <w:tcW w:w="812" w:type="dxa"/>
            <w:vAlign w:val="center"/>
            <w:hideMark/>
          </w:tcPr>
          <w:p w14:paraId="687FEDC9" w14:textId="77777777" w:rsidR="00D94DC6" w:rsidRPr="00246D34" w:rsidRDefault="00D94DC6" w:rsidP="00F02B6E">
            <w:pPr>
              <w:jc w:val="both"/>
              <w:rPr>
                <w:rFonts w:ascii="Arial" w:eastAsia="Times New Roman" w:hAnsi="Arial" w:cs="Arial"/>
                <w:sz w:val="16"/>
                <w:szCs w:val="16"/>
                <w:lang w:val="es-ES_tradnl" w:eastAsia="es-ES"/>
              </w:rPr>
            </w:pPr>
            <w:r w:rsidRPr="00246D34">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D2318E" w14:textId="77777777" w:rsidR="00D94DC6" w:rsidRPr="00246D34" w:rsidRDefault="00D94DC6" w:rsidP="00F02B6E">
            <w:pPr>
              <w:jc w:val="both"/>
              <w:rPr>
                <w:rFonts w:ascii="Arial" w:eastAsia="Times New Roman" w:hAnsi="Arial" w:cs="Arial"/>
                <w:sz w:val="16"/>
                <w:szCs w:val="16"/>
                <w:lang w:val="es-ES_tradnl" w:eastAsia="es-ES"/>
              </w:rPr>
            </w:pPr>
            <w:r w:rsidRPr="00246D34">
              <w:rPr>
                <w:rFonts w:ascii="Arial" w:eastAsia="Times New Roman" w:hAnsi="Arial" w:cs="Arial"/>
                <w:sz w:val="16"/>
                <w:szCs w:val="16"/>
                <w:lang w:val="es-ES_tradnl" w:eastAsia="es-ES"/>
              </w:rPr>
              <w:t>Jorge Augusto Tirado Navarro</w:t>
            </w:r>
          </w:p>
          <w:p w14:paraId="30C3DFE4" w14:textId="77777777" w:rsidR="00D94DC6" w:rsidRPr="00246D34" w:rsidRDefault="00D94DC6" w:rsidP="00F02B6E">
            <w:pPr>
              <w:jc w:val="both"/>
              <w:rPr>
                <w:rFonts w:ascii="Arial" w:eastAsia="Times New Roman" w:hAnsi="Arial" w:cs="Arial"/>
                <w:sz w:val="16"/>
                <w:szCs w:val="16"/>
                <w:lang w:val="es-ES_tradnl" w:eastAsia="es-ES"/>
              </w:rPr>
            </w:pPr>
            <w:r w:rsidRPr="00246D34">
              <w:rPr>
                <w:rFonts w:ascii="Arial" w:eastAsia="Times New Roman" w:hAnsi="Arial" w:cs="Arial"/>
                <w:sz w:val="16"/>
                <w:szCs w:val="16"/>
                <w:lang w:val="es-ES_tradnl" w:eastAsia="es-ES"/>
              </w:rPr>
              <w:t>Subdirector Gestión Contractual ANCP – CCE</w:t>
            </w:r>
          </w:p>
        </w:tc>
      </w:tr>
      <w:tr w:rsidR="00C94993" w:rsidRPr="00246D34" w14:paraId="436F0824" w14:textId="77777777" w:rsidTr="00F02B6E">
        <w:trPr>
          <w:trHeight w:val="300"/>
        </w:trPr>
        <w:tc>
          <w:tcPr>
            <w:tcW w:w="812" w:type="dxa"/>
            <w:vAlign w:val="center"/>
            <w:hideMark/>
          </w:tcPr>
          <w:p w14:paraId="39A7FAAB" w14:textId="77777777" w:rsidR="00D94DC6" w:rsidRPr="00246D34" w:rsidRDefault="00D94DC6" w:rsidP="00F02B6E">
            <w:pPr>
              <w:jc w:val="both"/>
              <w:rPr>
                <w:rFonts w:ascii="Arial" w:eastAsia="Times New Roman" w:hAnsi="Arial" w:cs="Arial"/>
                <w:sz w:val="16"/>
                <w:szCs w:val="16"/>
                <w:lang w:val="es-ES_tradnl" w:eastAsia="es-ES"/>
              </w:rPr>
            </w:pPr>
            <w:r w:rsidRPr="00246D34">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84464" w14:textId="77777777" w:rsidR="00D94DC6" w:rsidRPr="00246D34" w:rsidRDefault="00D94DC6" w:rsidP="00F02B6E">
            <w:pPr>
              <w:jc w:val="both"/>
              <w:rPr>
                <w:rFonts w:ascii="Arial" w:eastAsia="Times New Roman" w:hAnsi="Arial" w:cs="Arial"/>
                <w:sz w:val="16"/>
                <w:szCs w:val="16"/>
                <w:lang w:val="es-ES_tradnl" w:eastAsia="es-ES"/>
              </w:rPr>
            </w:pPr>
            <w:r w:rsidRPr="00246D34">
              <w:rPr>
                <w:rFonts w:ascii="Arial" w:eastAsia="Times New Roman" w:hAnsi="Arial" w:cs="Arial"/>
                <w:sz w:val="16"/>
                <w:szCs w:val="16"/>
                <w:lang w:val="es-ES_tradnl" w:eastAsia="es-ES"/>
              </w:rPr>
              <w:t>Jorge Augusto Tirado Navarro</w:t>
            </w:r>
          </w:p>
          <w:p w14:paraId="7B749B19" w14:textId="77777777" w:rsidR="00D94DC6" w:rsidRPr="00246D34" w:rsidRDefault="00D94DC6" w:rsidP="00F02B6E">
            <w:pPr>
              <w:jc w:val="both"/>
              <w:rPr>
                <w:rFonts w:ascii="Arial" w:eastAsia="Times New Roman" w:hAnsi="Arial" w:cs="Arial"/>
                <w:sz w:val="16"/>
                <w:szCs w:val="16"/>
                <w:lang w:val="es-ES_tradnl" w:eastAsia="es-ES"/>
              </w:rPr>
            </w:pPr>
            <w:r w:rsidRPr="00246D34">
              <w:rPr>
                <w:rFonts w:ascii="Arial" w:eastAsia="Times New Roman" w:hAnsi="Arial" w:cs="Arial"/>
                <w:sz w:val="16"/>
                <w:szCs w:val="16"/>
                <w:lang w:val="es-ES_tradnl" w:eastAsia="es-ES"/>
              </w:rPr>
              <w:t>Subdirector Gestión Contractual ANCP – CCE</w:t>
            </w:r>
          </w:p>
        </w:tc>
      </w:tr>
    </w:tbl>
    <w:p w14:paraId="4889F4B8" w14:textId="2E0AA43E" w:rsidR="003C6BB6" w:rsidRPr="00246D34" w:rsidRDefault="003C6BB6" w:rsidP="00751FFB">
      <w:pPr>
        <w:tabs>
          <w:tab w:val="left" w:pos="3594"/>
        </w:tabs>
        <w:rPr>
          <w:rFonts w:ascii="Arial" w:hAnsi="Arial" w:cs="Arial"/>
          <w:sz w:val="2"/>
          <w:szCs w:val="2"/>
          <w:lang w:val="es-ES_tradnl"/>
        </w:rPr>
      </w:pPr>
    </w:p>
    <w:sectPr w:rsidR="003C6BB6" w:rsidRPr="00246D34"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69D2C" w14:textId="77777777" w:rsidR="003B7256" w:rsidRDefault="003B7256">
      <w:r>
        <w:separator/>
      </w:r>
    </w:p>
  </w:endnote>
  <w:endnote w:type="continuationSeparator" w:id="0">
    <w:p w14:paraId="1B2B6EAC" w14:textId="77777777" w:rsidR="003B7256" w:rsidRDefault="003B7256">
      <w:r>
        <w:continuationSeparator/>
      </w:r>
    </w:p>
  </w:endnote>
  <w:endnote w:type="continuationNotice" w:id="1">
    <w:p w14:paraId="258AE0E1" w14:textId="77777777" w:rsidR="003B7256" w:rsidRDefault="003B7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F02B6E" w:rsidRDefault="00F02B6E" w:rsidP="00322937">
    <w:pPr>
      <w:pStyle w:val="Sinespaciado"/>
      <w:jc w:val="right"/>
      <w:rPr>
        <w:rFonts w:ascii="Arial" w:hAnsi="Arial" w:cs="Arial"/>
        <w:sz w:val="18"/>
        <w:szCs w:val="18"/>
      </w:rPr>
    </w:pPr>
  </w:p>
  <w:p w14:paraId="7A3785F3" w14:textId="2EF28465" w:rsidR="00F02B6E" w:rsidRPr="008217B7" w:rsidRDefault="00F02B6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F02B6E" w:rsidRDefault="00F02B6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F02B6E" w:rsidRDefault="00F02B6E" w:rsidP="007B0854">
    <w:pPr>
      <w:pStyle w:val="Piedepgina"/>
      <w:jc w:val="center"/>
      <w:rPr>
        <w:lang w:val="es-ES"/>
      </w:rPr>
    </w:pPr>
  </w:p>
  <w:p w14:paraId="6C0EFC49" w14:textId="77777777" w:rsidR="00F02B6E" w:rsidRPr="007B0854" w:rsidRDefault="00F02B6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F899D" w14:textId="77777777" w:rsidR="003B7256" w:rsidRDefault="003B7256">
      <w:r>
        <w:separator/>
      </w:r>
    </w:p>
  </w:footnote>
  <w:footnote w:type="continuationSeparator" w:id="0">
    <w:p w14:paraId="5A19E9C6" w14:textId="77777777" w:rsidR="003B7256" w:rsidRDefault="003B7256">
      <w:r>
        <w:continuationSeparator/>
      </w:r>
    </w:p>
  </w:footnote>
  <w:footnote w:type="continuationNotice" w:id="1">
    <w:p w14:paraId="7FEB56E8" w14:textId="77777777" w:rsidR="003B7256" w:rsidRDefault="003B7256"/>
  </w:footnote>
  <w:footnote w:id="2">
    <w:p w14:paraId="34EAA724" w14:textId="77777777" w:rsidR="004405A0" w:rsidRPr="00EA4145" w:rsidRDefault="004405A0" w:rsidP="004405A0">
      <w:pPr>
        <w:pStyle w:val="Textonotapie"/>
        <w:ind w:firstLine="708"/>
        <w:jc w:val="both"/>
        <w:rPr>
          <w:rFonts w:ascii="Arial" w:hAnsi="Arial" w:cs="Arial"/>
          <w:iCs/>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w:t>
      </w:r>
      <w:r w:rsidRPr="00EA4145">
        <w:rPr>
          <w:rFonts w:ascii="Arial" w:hAnsi="Arial" w:cs="Arial"/>
          <w:iCs/>
          <w:color w:val="161616" w:themeColor="background1" w:themeShade="1A"/>
          <w:sz w:val="19"/>
          <w:szCs w:val="19"/>
        </w:rPr>
        <w:t>Artículo 3 de la Ley 80 de 1993.</w:t>
      </w:r>
    </w:p>
    <w:p w14:paraId="291ADDC8" w14:textId="77777777" w:rsidR="004405A0" w:rsidRPr="00EA4145" w:rsidRDefault="004405A0" w:rsidP="004405A0">
      <w:pPr>
        <w:pStyle w:val="Textonotapie"/>
        <w:jc w:val="both"/>
        <w:rPr>
          <w:rFonts w:ascii="Arial" w:hAnsi="Arial" w:cs="Arial"/>
          <w:iCs/>
          <w:color w:val="161616" w:themeColor="background1" w:themeShade="1A"/>
          <w:sz w:val="19"/>
          <w:szCs w:val="19"/>
        </w:rPr>
      </w:pPr>
    </w:p>
  </w:footnote>
  <w:footnote w:id="3">
    <w:p w14:paraId="06BB02FF" w14:textId="77777777" w:rsidR="004405A0" w:rsidRPr="00EA4145" w:rsidRDefault="004405A0" w:rsidP="004405A0">
      <w:pPr>
        <w:pStyle w:val="Textonotapie"/>
        <w:ind w:firstLine="708"/>
        <w:jc w:val="both"/>
        <w:rPr>
          <w:rFonts w:ascii="Arial" w:hAnsi="Arial" w:cs="Arial"/>
          <w:iCs/>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w:t>
      </w:r>
      <w:r w:rsidRPr="00EA4145">
        <w:rPr>
          <w:rFonts w:ascii="Arial" w:hAnsi="Arial" w:cs="Arial"/>
          <w:iCs/>
          <w:color w:val="161616" w:themeColor="background1" w:themeShade="1A"/>
          <w:sz w:val="19"/>
          <w:szCs w:val="19"/>
        </w:rPr>
        <w:t>Artículo 17 de la Ley 1150 de 2007.</w:t>
      </w:r>
    </w:p>
    <w:p w14:paraId="4F6EB319" w14:textId="77777777" w:rsidR="004405A0" w:rsidRPr="00EA4145" w:rsidRDefault="004405A0" w:rsidP="004405A0">
      <w:pPr>
        <w:pStyle w:val="Textonotapie"/>
        <w:ind w:firstLine="708"/>
        <w:jc w:val="both"/>
        <w:rPr>
          <w:rFonts w:ascii="Arial" w:hAnsi="Arial" w:cs="Arial"/>
          <w:color w:val="161616" w:themeColor="background1" w:themeShade="1A"/>
          <w:sz w:val="19"/>
          <w:szCs w:val="19"/>
          <w:lang w:val="es-ES"/>
        </w:rPr>
      </w:pPr>
    </w:p>
  </w:footnote>
  <w:footnote w:id="4">
    <w:p w14:paraId="64D9A457" w14:textId="77777777" w:rsidR="004405A0" w:rsidRPr="00EA4145" w:rsidRDefault="004405A0" w:rsidP="004405A0">
      <w:pPr>
        <w:pStyle w:val="Textonotapie"/>
        <w:ind w:firstLine="708"/>
        <w:jc w:val="both"/>
        <w:rPr>
          <w:rFonts w:ascii="Arial" w:hAnsi="Arial" w:cs="Arial"/>
          <w:iCs/>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w:t>
      </w:r>
      <w:r w:rsidRPr="00EA4145">
        <w:rPr>
          <w:rFonts w:ascii="Arial" w:hAnsi="Arial" w:cs="Arial"/>
          <w:iCs/>
          <w:color w:val="161616" w:themeColor="background1" w:themeShade="1A"/>
          <w:sz w:val="19"/>
          <w:szCs w:val="19"/>
        </w:rPr>
        <w:t>Artículo 21 de la Ley 1150 de 2007.</w:t>
      </w:r>
    </w:p>
    <w:p w14:paraId="0C828AC8" w14:textId="77777777" w:rsidR="004405A0" w:rsidRPr="00EA4145" w:rsidRDefault="004405A0" w:rsidP="004405A0">
      <w:pPr>
        <w:pStyle w:val="Textonotapie"/>
        <w:jc w:val="both"/>
        <w:rPr>
          <w:rFonts w:ascii="Arial" w:hAnsi="Arial" w:cs="Arial"/>
          <w:color w:val="161616" w:themeColor="background1" w:themeShade="1A"/>
          <w:sz w:val="19"/>
          <w:szCs w:val="19"/>
        </w:rPr>
      </w:pPr>
    </w:p>
  </w:footnote>
  <w:footnote w:id="5">
    <w:p w14:paraId="0712C0B9" w14:textId="77777777" w:rsidR="004405A0" w:rsidRPr="00EA4145" w:rsidRDefault="004405A0" w:rsidP="004405A0">
      <w:pPr>
        <w:pStyle w:val="Textonotapie"/>
        <w:ind w:firstLine="708"/>
        <w:jc w:val="both"/>
        <w:rPr>
          <w:rFonts w:ascii="Arial" w:hAnsi="Arial" w:cs="Arial"/>
          <w:iCs/>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w:t>
      </w:r>
      <w:r w:rsidRPr="00EA4145">
        <w:rPr>
          <w:rFonts w:ascii="Arial" w:hAnsi="Arial" w:cs="Arial"/>
          <w:iCs/>
          <w:color w:val="161616" w:themeColor="background1" w:themeShade="1A"/>
          <w:sz w:val="19"/>
          <w:szCs w:val="19"/>
        </w:rPr>
        <w:t>Artículos 83 a 86 de la Ley 1474 de 2011.</w:t>
      </w:r>
    </w:p>
    <w:p w14:paraId="7578372B" w14:textId="77777777" w:rsidR="004405A0" w:rsidRPr="00EA4145" w:rsidRDefault="004405A0" w:rsidP="004405A0">
      <w:pPr>
        <w:pStyle w:val="Textonotapie"/>
        <w:jc w:val="both"/>
        <w:rPr>
          <w:rFonts w:ascii="Arial" w:hAnsi="Arial" w:cs="Arial"/>
          <w:color w:val="161616" w:themeColor="background1" w:themeShade="1A"/>
          <w:sz w:val="19"/>
          <w:szCs w:val="19"/>
        </w:rPr>
      </w:pPr>
    </w:p>
  </w:footnote>
  <w:footnote w:id="6">
    <w:p w14:paraId="1FE97525" w14:textId="77777777" w:rsidR="004405A0" w:rsidRPr="00EA4145" w:rsidRDefault="004405A0" w:rsidP="004405A0">
      <w:pPr>
        <w:pStyle w:val="Textonotapie"/>
        <w:ind w:firstLine="708"/>
        <w:jc w:val="both"/>
        <w:rPr>
          <w:rFonts w:ascii="Arial" w:hAnsi="Arial" w:cs="Arial"/>
          <w:iCs/>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w:t>
      </w:r>
      <w:r w:rsidRPr="00EA4145">
        <w:rPr>
          <w:rFonts w:ascii="Arial" w:hAnsi="Arial" w:cs="Arial"/>
          <w:iCs/>
          <w:color w:val="161616" w:themeColor="background1" w:themeShade="1A"/>
          <w:sz w:val="19"/>
          <w:szCs w:val="19"/>
        </w:rPr>
        <w:t>Consejo de Estado. Sección 3ª. Sentencia del 27 de noviembre de 2017. M.P. Jaime Orlando Santofimio. Exp. 51.802.</w:t>
      </w:r>
    </w:p>
    <w:p w14:paraId="5A3FBE1E" w14:textId="77777777" w:rsidR="004405A0" w:rsidRPr="00EA4145" w:rsidRDefault="004405A0" w:rsidP="004405A0">
      <w:pPr>
        <w:pStyle w:val="Textonotapie"/>
        <w:jc w:val="both"/>
        <w:rPr>
          <w:rFonts w:ascii="Arial" w:hAnsi="Arial" w:cs="Arial"/>
          <w:color w:val="161616" w:themeColor="background1" w:themeShade="1A"/>
          <w:sz w:val="19"/>
          <w:szCs w:val="19"/>
          <w:lang w:val="es-CO"/>
        </w:rPr>
      </w:pPr>
    </w:p>
  </w:footnote>
  <w:footnote w:id="7">
    <w:p w14:paraId="5A6D6F25" w14:textId="77777777" w:rsidR="004405A0" w:rsidRPr="00EA4145" w:rsidRDefault="004405A0" w:rsidP="004405A0">
      <w:pPr>
        <w:pStyle w:val="Textonotapie"/>
        <w:ind w:firstLine="708"/>
        <w:jc w:val="both"/>
        <w:rPr>
          <w:rFonts w:ascii="Arial" w:hAnsi="Arial" w:cs="Arial"/>
          <w:color w:val="161616" w:themeColor="background1" w:themeShade="1A"/>
          <w:sz w:val="19"/>
          <w:szCs w:val="19"/>
          <w:lang w:val="es-ES"/>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w:t>
      </w:r>
      <w:r w:rsidRPr="00EA4145">
        <w:rPr>
          <w:rFonts w:ascii="Arial" w:hAnsi="Arial" w:cs="Arial"/>
          <w:iCs/>
          <w:color w:val="161616" w:themeColor="background1" w:themeShade="1A"/>
          <w:sz w:val="19"/>
          <w:szCs w:val="19"/>
        </w:rPr>
        <w:t>BELTRÁN SUÁREZ, Gonzalo. Estudios de derecho contractual público. 1ª Ed. Legis, 2014. Bogotá. p. 256.</w:t>
      </w:r>
    </w:p>
    <w:p w14:paraId="334DCE03" w14:textId="77777777" w:rsidR="004405A0" w:rsidRPr="00EA4145" w:rsidRDefault="004405A0" w:rsidP="004405A0">
      <w:pPr>
        <w:pStyle w:val="Textonotapie"/>
        <w:jc w:val="both"/>
        <w:rPr>
          <w:rFonts w:ascii="Arial" w:hAnsi="Arial" w:cs="Arial"/>
          <w:color w:val="161616" w:themeColor="background1" w:themeShade="1A"/>
          <w:sz w:val="19"/>
          <w:szCs w:val="19"/>
        </w:rPr>
      </w:pPr>
    </w:p>
  </w:footnote>
  <w:footnote w:id="8">
    <w:p w14:paraId="4AE50E53" w14:textId="77777777" w:rsidR="004405A0" w:rsidRPr="00EA4145" w:rsidRDefault="004405A0" w:rsidP="004405A0">
      <w:pPr>
        <w:pStyle w:val="Textonotapie"/>
        <w:ind w:firstLine="708"/>
        <w:jc w:val="both"/>
        <w:rPr>
          <w:rFonts w:ascii="Arial" w:hAnsi="Arial" w:cs="Arial"/>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Radicado # 4201913000008240 del 20 de diciembre de 2019.</w:t>
      </w:r>
    </w:p>
    <w:p w14:paraId="506359B2" w14:textId="77777777" w:rsidR="004405A0" w:rsidRPr="00EA4145" w:rsidRDefault="004405A0" w:rsidP="004405A0">
      <w:pPr>
        <w:pStyle w:val="Textonotapie"/>
        <w:ind w:firstLine="708"/>
        <w:jc w:val="both"/>
        <w:rPr>
          <w:rFonts w:ascii="Arial" w:hAnsi="Arial" w:cs="Arial"/>
          <w:color w:val="161616" w:themeColor="background1" w:themeShade="1A"/>
          <w:sz w:val="19"/>
          <w:szCs w:val="19"/>
          <w:lang w:val="es-ES"/>
        </w:rPr>
      </w:pPr>
    </w:p>
  </w:footnote>
  <w:footnote w:id="9">
    <w:p w14:paraId="0E74EFD0" w14:textId="77777777" w:rsidR="004405A0" w:rsidRPr="00EA4145" w:rsidRDefault="004405A0" w:rsidP="004405A0">
      <w:pPr>
        <w:pStyle w:val="Textonotapie"/>
        <w:ind w:firstLine="708"/>
        <w:jc w:val="both"/>
        <w:rPr>
          <w:rFonts w:ascii="Arial" w:hAnsi="Arial" w:cs="Arial"/>
          <w:iCs/>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w:t>
      </w:r>
      <w:r w:rsidRPr="00EA4145">
        <w:rPr>
          <w:rFonts w:ascii="Arial" w:hAnsi="Arial" w:cs="Arial"/>
          <w:iCs/>
          <w:color w:val="161616" w:themeColor="background1" w:themeShade="1A"/>
          <w:sz w:val="19"/>
          <w:szCs w:val="19"/>
        </w:rPr>
        <w:t>A excepción de la interventoría del contrato de obra adjudicado por licitación pública que es obligatoria según el numeral 1° del artículo 32 de la Ley 80 de 1993.</w:t>
      </w:r>
    </w:p>
    <w:p w14:paraId="3720B27D" w14:textId="77777777" w:rsidR="004405A0" w:rsidRPr="00EA4145" w:rsidRDefault="004405A0" w:rsidP="004405A0">
      <w:pPr>
        <w:pStyle w:val="Textonotapie"/>
        <w:jc w:val="both"/>
        <w:rPr>
          <w:rFonts w:ascii="Arial" w:hAnsi="Arial" w:cs="Arial"/>
          <w:iCs/>
          <w:color w:val="161616" w:themeColor="background1" w:themeShade="1A"/>
          <w:sz w:val="19"/>
          <w:szCs w:val="19"/>
        </w:rPr>
      </w:pPr>
    </w:p>
  </w:footnote>
  <w:footnote w:id="10">
    <w:p w14:paraId="7C6C3A86" w14:textId="79EE77EA" w:rsidR="004405A0" w:rsidRPr="00EA4145" w:rsidRDefault="004405A0" w:rsidP="004405A0">
      <w:pPr>
        <w:pStyle w:val="Textonotapie"/>
        <w:ind w:firstLine="708"/>
        <w:rPr>
          <w:rFonts w:ascii="Arial" w:hAnsi="Arial" w:cs="Arial"/>
          <w:color w:val="161616" w:themeColor="background1" w:themeShade="1A"/>
          <w:sz w:val="19"/>
          <w:szCs w:val="19"/>
          <w:lang w:val="es-CO"/>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«Son también contratos de consultoría los que tienen por objeto la interventoría</w:t>
      </w:r>
      <w:r w:rsidR="00993308">
        <w:rPr>
          <w:rFonts w:ascii="Arial" w:hAnsi="Arial" w:cs="Arial"/>
          <w:color w:val="161616" w:themeColor="background1" w:themeShade="1A"/>
          <w:sz w:val="19"/>
          <w:szCs w:val="19"/>
        </w:rPr>
        <w:t xml:space="preserve"> </w:t>
      </w:r>
      <w:r w:rsidRPr="00EA4145">
        <w:rPr>
          <w:rFonts w:ascii="Arial" w:hAnsi="Arial" w:cs="Arial"/>
          <w:color w:val="161616" w:themeColor="background1" w:themeShade="1A"/>
          <w:sz w:val="19"/>
          <w:szCs w:val="19"/>
        </w:rPr>
        <w:t>[…]»</w:t>
      </w:r>
    </w:p>
  </w:footnote>
  <w:footnote w:id="11">
    <w:p w14:paraId="5F0E3411" w14:textId="77777777" w:rsidR="004405A0" w:rsidRPr="00EA4145" w:rsidRDefault="004405A0" w:rsidP="004405A0">
      <w:pPr>
        <w:pStyle w:val="Textonotapie"/>
        <w:ind w:firstLine="708"/>
        <w:jc w:val="both"/>
        <w:rPr>
          <w:rStyle w:val="Hipervnculo"/>
          <w:rFonts w:ascii="Arial" w:hAnsi="Arial" w:cs="Arial"/>
          <w:iCs/>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w:t>
      </w:r>
      <w:r w:rsidRPr="00EA4145">
        <w:rPr>
          <w:rFonts w:ascii="Arial" w:hAnsi="Arial" w:cs="Arial"/>
          <w:iCs/>
          <w:color w:val="161616" w:themeColor="background1" w:themeShade="1A"/>
          <w:sz w:val="19"/>
          <w:szCs w:val="19"/>
        </w:rPr>
        <w:t xml:space="preserve">Disponible en: </w:t>
      </w:r>
      <w:hyperlink r:id="rId1" w:history="1">
        <w:r w:rsidRPr="00EA4145">
          <w:rPr>
            <w:rStyle w:val="Hipervnculo"/>
            <w:rFonts w:ascii="Arial" w:hAnsi="Arial" w:cs="Arial"/>
            <w:iCs/>
            <w:color w:val="161616" w:themeColor="background1" w:themeShade="1A"/>
            <w:sz w:val="19"/>
            <w:szCs w:val="19"/>
          </w:rPr>
          <w:t>https://www.colombiacompra.gov.co/sites/cce_public/files/cce_documents/cce_guia_para_el_ejercicio_de_las_funciones_de_supervision_e_interventoria_de_los_contratos_del_estado.pdf</w:t>
        </w:r>
      </w:hyperlink>
      <w:r w:rsidRPr="00EA4145">
        <w:rPr>
          <w:rStyle w:val="Hipervnculo"/>
          <w:rFonts w:ascii="Arial" w:hAnsi="Arial" w:cs="Arial"/>
          <w:iCs/>
          <w:color w:val="161616" w:themeColor="background1" w:themeShade="1A"/>
          <w:sz w:val="19"/>
          <w:szCs w:val="19"/>
        </w:rPr>
        <w:t>.</w:t>
      </w:r>
    </w:p>
    <w:p w14:paraId="3EF06716" w14:textId="77777777" w:rsidR="004405A0" w:rsidRPr="00EA4145" w:rsidRDefault="004405A0" w:rsidP="004405A0">
      <w:pPr>
        <w:pStyle w:val="Textonotapie"/>
        <w:ind w:firstLine="708"/>
        <w:jc w:val="both"/>
        <w:rPr>
          <w:rFonts w:ascii="Arial" w:hAnsi="Arial" w:cs="Arial"/>
          <w:iCs/>
          <w:color w:val="161616" w:themeColor="background1" w:themeShade="1A"/>
          <w:sz w:val="19"/>
          <w:szCs w:val="19"/>
        </w:rPr>
      </w:pPr>
    </w:p>
  </w:footnote>
  <w:footnote w:id="12">
    <w:p w14:paraId="27AF9AF3" w14:textId="77777777" w:rsidR="004405A0" w:rsidRPr="00EA4145" w:rsidRDefault="004405A0" w:rsidP="004405A0">
      <w:pPr>
        <w:pStyle w:val="Textonotapie"/>
        <w:ind w:firstLine="708"/>
        <w:jc w:val="both"/>
        <w:rPr>
          <w:rFonts w:ascii="Arial" w:hAnsi="Arial" w:cs="Arial"/>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w:t>
      </w:r>
      <w:r w:rsidRPr="00EA4145">
        <w:rPr>
          <w:rFonts w:ascii="Arial" w:hAnsi="Arial" w:cs="Arial"/>
          <w:iCs/>
          <w:color w:val="161616" w:themeColor="background1" w:themeShade="1A"/>
          <w:sz w:val="19"/>
          <w:szCs w:val="19"/>
        </w:rPr>
        <w:t>Departamento Administrativo de la Función Pública. Concepto del 6 de mayo de 2019. Rad. 140.881.</w:t>
      </w:r>
    </w:p>
    <w:p w14:paraId="16D81B98" w14:textId="77777777" w:rsidR="004405A0" w:rsidRPr="00EA4145" w:rsidRDefault="004405A0" w:rsidP="004405A0">
      <w:pPr>
        <w:pStyle w:val="Textonotapie"/>
        <w:jc w:val="both"/>
        <w:rPr>
          <w:rFonts w:ascii="Arial" w:hAnsi="Arial" w:cs="Arial"/>
          <w:color w:val="161616" w:themeColor="background1" w:themeShade="1A"/>
          <w:sz w:val="19"/>
          <w:szCs w:val="19"/>
        </w:rPr>
      </w:pPr>
    </w:p>
  </w:footnote>
  <w:footnote w:id="13">
    <w:p w14:paraId="7BA75C59" w14:textId="77777777" w:rsidR="004405A0" w:rsidRPr="00EA4145" w:rsidRDefault="004405A0" w:rsidP="004405A0">
      <w:pPr>
        <w:pStyle w:val="Textonotapie"/>
        <w:ind w:firstLine="708"/>
        <w:jc w:val="both"/>
        <w:rPr>
          <w:rFonts w:ascii="Arial" w:hAnsi="Arial" w:cs="Arial"/>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En las Gacetas Nos. 607 y 784 de 2010, en las páginas 12 y 24, respectivamente, se da cuenta de esto.</w:t>
      </w:r>
    </w:p>
    <w:p w14:paraId="5E8EC322" w14:textId="77777777" w:rsidR="004405A0" w:rsidRPr="00EA4145" w:rsidRDefault="004405A0" w:rsidP="004405A0">
      <w:pPr>
        <w:pStyle w:val="Textonotapie"/>
        <w:ind w:firstLine="708"/>
        <w:jc w:val="both"/>
        <w:rPr>
          <w:rFonts w:ascii="Arial" w:hAnsi="Arial" w:cs="Arial"/>
          <w:color w:val="161616" w:themeColor="background1" w:themeShade="1A"/>
          <w:sz w:val="19"/>
          <w:szCs w:val="19"/>
          <w:lang w:val="es-ES"/>
        </w:rPr>
      </w:pPr>
    </w:p>
  </w:footnote>
  <w:footnote w:id="14">
    <w:p w14:paraId="25E0D27C" w14:textId="77777777" w:rsidR="004405A0" w:rsidRPr="00EA4145" w:rsidRDefault="004405A0" w:rsidP="004405A0">
      <w:pPr>
        <w:pStyle w:val="Textonotapie"/>
        <w:ind w:firstLine="708"/>
        <w:jc w:val="both"/>
        <w:rPr>
          <w:rFonts w:ascii="Arial" w:hAnsi="Arial" w:cs="Arial"/>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Ver las Gacetas Nos. 1002 y 1117 de 2010, en las páginas 44 y 13, respectivamente.</w:t>
      </w:r>
    </w:p>
    <w:p w14:paraId="3CF79E70" w14:textId="77777777" w:rsidR="004405A0" w:rsidRPr="00EA4145" w:rsidRDefault="004405A0" w:rsidP="004405A0">
      <w:pPr>
        <w:pStyle w:val="Textonotapie"/>
        <w:ind w:firstLine="708"/>
        <w:jc w:val="both"/>
        <w:rPr>
          <w:rFonts w:ascii="Arial" w:hAnsi="Arial" w:cs="Arial"/>
          <w:color w:val="161616" w:themeColor="background1" w:themeShade="1A"/>
          <w:sz w:val="19"/>
          <w:szCs w:val="19"/>
          <w:lang w:val="es-ES"/>
        </w:rPr>
      </w:pPr>
    </w:p>
  </w:footnote>
  <w:footnote w:id="15">
    <w:p w14:paraId="0285FBCB" w14:textId="77777777" w:rsidR="004405A0" w:rsidRPr="00EA4145" w:rsidRDefault="004405A0" w:rsidP="004405A0">
      <w:pPr>
        <w:pStyle w:val="Textonotapie"/>
        <w:ind w:firstLine="708"/>
        <w:jc w:val="both"/>
        <w:rPr>
          <w:rFonts w:ascii="Arial" w:hAnsi="Arial" w:cs="Arial"/>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Ver la Gaceta No. 019 de 2011, en la página 17.</w:t>
      </w:r>
    </w:p>
    <w:p w14:paraId="69194AB3" w14:textId="77777777" w:rsidR="004405A0" w:rsidRPr="00EA4145" w:rsidRDefault="004405A0" w:rsidP="004405A0">
      <w:pPr>
        <w:pStyle w:val="Textonotapie"/>
        <w:ind w:firstLine="708"/>
        <w:jc w:val="both"/>
        <w:rPr>
          <w:rFonts w:ascii="Arial" w:hAnsi="Arial" w:cs="Arial"/>
          <w:color w:val="161616" w:themeColor="background1" w:themeShade="1A"/>
          <w:sz w:val="19"/>
          <w:szCs w:val="19"/>
          <w:lang w:val="es-ES"/>
        </w:rPr>
      </w:pPr>
    </w:p>
  </w:footnote>
  <w:footnote w:id="16">
    <w:p w14:paraId="0A539877" w14:textId="77777777" w:rsidR="004405A0" w:rsidRPr="00EA4145" w:rsidRDefault="004405A0" w:rsidP="004405A0">
      <w:pPr>
        <w:pStyle w:val="Textonotapie"/>
        <w:ind w:firstLine="708"/>
        <w:jc w:val="both"/>
        <w:rPr>
          <w:rFonts w:ascii="Arial" w:hAnsi="Arial" w:cs="Arial"/>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Ver la Gaceta No. 128 de 2011, en la página 20.</w:t>
      </w:r>
    </w:p>
    <w:p w14:paraId="440CB2C5" w14:textId="77777777" w:rsidR="004405A0" w:rsidRPr="00EA4145" w:rsidRDefault="004405A0" w:rsidP="004405A0">
      <w:pPr>
        <w:pStyle w:val="Textonotapie"/>
        <w:ind w:firstLine="708"/>
        <w:jc w:val="both"/>
        <w:rPr>
          <w:rFonts w:ascii="Arial" w:hAnsi="Arial" w:cs="Arial"/>
          <w:color w:val="161616" w:themeColor="background1" w:themeShade="1A"/>
          <w:sz w:val="19"/>
          <w:szCs w:val="19"/>
          <w:lang w:val="es-ES"/>
        </w:rPr>
      </w:pPr>
    </w:p>
  </w:footnote>
  <w:footnote w:id="17">
    <w:p w14:paraId="3633097B" w14:textId="77777777" w:rsidR="004405A0" w:rsidRPr="00EA4145" w:rsidRDefault="004405A0" w:rsidP="004405A0">
      <w:pPr>
        <w:pStyle w:val="Textonotapie"/>
        <w:ind w:firstLine="708"/>
        <w:jc w:val="both"/>
        <w:rPr>
          <w:rFonts w:ascii="Arial" w:hAnsi="Arial" w:cs="Arial"/>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Ver la Gaceta No. 258 de 2011, en la página 16.</w:t>
      </w:r>
    </w:p>
    <w:p w14:paraId="5EFF8C52" w14:textId="77777777" w:rsidR="004405A0" w:rsidRPr="00EA4145" w:rsidRDefault="004405A0" w:rsidP="004405A0">
      <w:pPr>
        <w:pStyle w:val="Textonotapie"/>
        <w:ind w:firstLine="708"/>
        <w:rPr>
          <w:rFonts w:ascii="Arial" w:hAnsi="Arial" w:cs="Arial"/>
          <w:color w:val="161616" w:themeColor="background1" w:themeShade="1A"/>
          <w:sz w:val="19"/>
          <w:szCs w:val="19"/>
          <w:lang w:val="es-ES"/>
        </w:rPr>
      </w:pPr>
    </w:p>
  </w:footnote>
  <w:footnote w:id="18">
    <w:p w14:paraId="0CB7216D" w14:textId="77777777" w:rsidR="004405A0" w:rsidRPr="00EA4145" w:rsidRDefault="004405A0" w:rsidP="004405A0">
      <w:pPr>
        <w:pStyle w:val="Textonotapie"/>
        <w:ind w:firstLine="708"/>
        <w:rPr>
          <w:rFonts w:ascii="Arial" w:hAnsi="Arial" w:cs="Arial"/>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Ver las Gacetas Nos. 1002 y 1117 de 2010.</w:t>
      </w:r>
    </w:p>
    <w:p w14:paraId="6889FAD5" w14:textId="77777777" w:rsidR="004405A0" w:rsidRPr="00EA4145" w:rsidRDefault="004405A0" w:rsidP="004405A0">
      <w:pPr>
        <w:pStyle w:val="Textonotapie"/>
        <w:ind w:firstLine="708"/>
        <w:rPr>
          <w:rFonts w:ascii="Arial" w:hAnsi="Arial" w:cs="Arial"/>
          <w:color w:val="161616" w:themeColor="background1" w:themeShade="1A"/>
          <w:sz w:val="19"/>
          <w:szCs w:val="19"/>
          <w:lang w:val="es-ES"/>
        </w:rPr>
      </w:pPr>
    </w:p>
  </w:footnote>
  <w:footnote w:id="19">
    <w:p w14:paraId="3C310E61" w14:textId="77777777" w:rsidR="00A45801" w:rsidRPr="00EA4145" w:rsidRDefault="00A45801" w:rsidP="00A45801">
      <w:pPr>
        <w:pStyle w:val="Textonotapie"/>
        <w:ind w:firstLine="708"/>
        <w:jc w:val="both"/>
        <w:rPr>
          <w:rFonts w:ascii="Arial" w:hAnsi="Arial" w:cs="Arial"/>
          <w:color w:val="161616" w:themeColor="background1" w:themeShade="1A"/>
          <w:sz w:val="19"/>
          <w:szCs w:val="19"/>
        </w:rPr>
      </w:pPr>
      <w:r w:rsidRPr="00EA4145">
        <w:rPr>
          <w:rStyle w:val="Refdenotaalpie"/>
          <w:rFonts w:ascii="Arial" w:hAnsi="Arial" w:cs="Arial"/>
          <w:color w:val="161616" w:themeColor="background1" w:themeShade="1A"/>
          <w:sz w:val="19"/>
          <w:szCs w:val="19"/>
        </w:rPr>
        <w:footnoteRef/>
      </w:r>
      <w:r w:rsidRPr="00EA4145">
        <w:rPr>
          <w:rFonts w:ascii="Arial" w:hAnsi="Arial" w:cs="Arial"/>
          <w:color w:val="161616" w:themeColor="background1" w:themeShade="1A"/>
          <w:sz w:val="19"/>
          <w:szCs w:val="19"/>
        </w:rPr>
        <w:t xml:space="preserve"> Consejo de Estado, Sección Tercera, Subsección A. Radicado No. 27426. C.P. Ramiro Pazos Guerrero.</w:t>
      </w:r>
    </w:p>
    <w:p w14:paraId="4101722F" w14:textId="77777777" w:rsidR="00A45801" w:rsidRPr="00EA4145" w:rsidRDefault="00A45801" w:rsidP="00A45801">
      <w:pPr>
        <w:pStyle w:val="Textonotapie"/>
        <w:ind w:firstLine="708"/>
        <w:jc w:val="both"/>
        <w:rPr>
          <w:rFonts w:ascii="Arial" w:hAnsi="Arial" w:cs="Arial"/>
          <w:color w:val="161616" w:themeColor="background1" w:themeShade="1A"/>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02B6E" w:rsidRDefault="00F02B6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652766"/>
    <w:multiLevelType w:val="hybridMultilevel"/>
    <w:tmpl w:val="A0B4BF06"/>
    <w:lvl w:ilvl="0" w:tplc="CBE6BF84">
      <w:start w:val="1"/>
      <w:numFmt w:val="lowerLetter"/>
      <w:lvlText w:val="%1)"/>
      <w:lvlJc w:val="left"/>
      <w:pPr>
        <w:ind w:left="1005" w:hanging="285"/>
      </w:pPr>
      <w:rPr>
        <w:rFonts w:ascii="Arial" w:eastAsia="Arial" w:hAnsi="Arial" w:cs="Arial" w:hint="default"/>
        <w:color w:val="auto"/>
        <w:spacing w:val="-1"/>
        <w:w w:val="100"/>
        <w:sz w:val="22"/>
        <w:szCs w:val="22"/>
        <w:lang w:val="es-ES" w:eastAsia="es-ES" w:bidi="es-ES"/>
      </w:rPr>
    </w:lvl>
    <w:lvl w:ilvl="1" w:tplc="31DE6B0E">
      <w:numFmt w:val="bullet"/>
      <w:lvlText w:val="•"/>
      <w:lvlJc w:val="left"/>
      <w:pPr>
        <w:ind w:left="1854" w:hanging="285"/>
      </w:pPr>
      <w:rPr>
        <w:lang w:val="es-ES" w:eastAsia="es-ES" w:bidi="es-ES"/>
      </w:rPr>
    </w:lvl>
    <w:lvl w:ilvl="2" w:tplc="600C4984">
      <w:numFmt w:val="bullet"/>
      <w:lvlText w:val="•"/>
      <w:lvlJc w:val="left"/>
      <w:pPr>
        <w:ind w:left="2708" w:hanging="285"/>
      </w:pPr>
      <w:rPr>
        <w:lang w:val="es-ES" w:eastAsia="es-ES" w:bidi="es-ES"/>
      </w:rPr>
    </w:lvl>
    <w:lvl w:ilvl="3" w:tplc="BC022366">
      <w:numFmt w:val="bullet"/>
      <w:lvlText w:val="•"/>
      <w:lvlJc w:val="left"/>
      <w:pPr>
        <w:ind w:left="3562" w:hanging="285"/>
      </w:pPr>
      <w:rPr>
        <w:lang w:val="es-ES" w:eastAsia="es-ES" w:bidi="es-ES"/>
      </w:rPr>
    </w:lvl>
    <w:lvl w:ilvl="4" w:tplc="6C346CC2">
      <w:numFmt w:val="bullet"/>
      <w:lvlText w:val="•"/>
      <w:lvlJc w:val="left"/>
      <w:pPr>
        <w:ind w:left="4416" w:hanging="285"/>
      </w:pPr>
      <w:rPr>
        <w:lang w:val="es-ES" w:eastAsia="es-ES" w:bidi="es-ES"/>
      </w:rPr>
    </w:lvl>
    <w:lvl w:ilvl="5" w:tplc="EC588EDC">
      <w:numFmt w:val="bullet"/>
      <w:lvlText w:val="•"/>
      <w:lvlJc w:val="left"/>
      <w:pPr>
        <w:ind w:left="5270" w:hanging="285"/>
      </w:pPr>
      <w:rPr>
        <w:lang w:val="es-ES" w:eastAsia="es-ES" w:bidi="es-ES"/>
      </w:rPr>
    </w:lvl>
    <w:lvl w:ilvl="6" w:tplc="36C48D3E">
      <w:numFmt w:val="bullet"/>
      <w:lvlText w:val="•"/>
      <w:lvlJc w:val="left"/>
      <w:pPr>
        <w:ind w:left="6124" w:hanging="285"/>
      </w:pPr>
      <w:rPr>
        <w:lang w:val="es-ES" w:eastAsia="es-ES" w:bidi="es-ES"/>
      </w:rPr>
    </w:lvl>
    <w:lvl w:ilvl="7" w:tplc="24C0433E">
      <w:numFmt w:val="bullet"/>
      <w:lvlText w:val="•"/>
      <w:lvlJc w:val="left"/>
      <w:pPr>
        <w:ind w:left="6978" w:hanging="285"/>
      </w:pPr>
      <w:rPr>
        <w:lang w:val="es-ES" w:eastAsia="es-ES" w:bidi="es-ES"/>
      </w:rPr>
    </w:lvl>
    <w:lvl w:ilvl="8" w:tplc="19867F18">
      <w:numFmt w:val="bullet"/>
      <w:lvlText w:val="•"/>
      <w:lvlJc w:val="left"/>
      <w:pPr>
        <w:ind w:left="7832" w:hanging="285"/>
      </w:pPr>
      <w:rPr>
        <w:lang w:val="es-ES" w:eastAsia="es-ES" w:bidi="es-ES"/>
      </w:r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8CE39C3"/>
    <w:multiLevelType w:val="multilevel"/>
    <w:tmpl w:val="97C040FA"/>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3.4.%3."/>
      <w:lvlJc w:val="left"/>
      <w:pPr>
        <w:ind w:left="964" w:hanging="624"/>
      </w:pPr>
      <w:rPr>
        <w:b/>
        <w:i w:val="0"/>
        <w:color w:val="3C3C3C" w:themeColor="background2" w:themeShade="4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48F2F98"/>
    <w:multiLevelType w:val="multilevel"/>
    <w:tmpl w:val="9D8EC1E0"/>
    <w:lvl w:ilvl="0">
      <w:start w:val="3"/>
      <w:numFmt w:val="decimal"/>
      <w:lvlText w:val="%1"/>
      <w:lvlJc w:val="left"/>
      <w:pPr>
        <w:ind w:left="1008" w:hanging="393"/>
      </w:pPr>
      <w:rPr>
        <w:lang w:val="es-ES" w:eastAsia="es-ES" w:bidi="es-ES"/>
      </w:rPr>
    </w:lvl>
    <w:lvl w:ilvl="1">
      <w:start w:val="4"/>
      <w:numFmt w:val="decimal"/>
      <w:lvlText w:val="%1.%2"/>
      <w:lvlJc w:val="left"/>
      <w:pPr>
        <w:ind w:left="1008" w:hanging="393"/>
      </w:pPr>
      <w:rPr>
        <w:rFonts w:ascii="Arial" w:eastAsia="Arial" w:hAnsi="Arial" w:cs="Arial" w:hint="default"/>
        <w:b/>
        <w:bCs/>
        <w:color w:val="404040"/>
        <w:spacing w:val="-1"/>
        <w:w w:val="100"/>
        <w:sz w:val="22"/>
        <w:szCs w:val="22"/>
        <w:lang w:val="es-ES" w:eastAsia="es-ES" w:bidi="es-ES"/>
      </w:rPr>
    </w:lvl>
    <w:lvl w:ilvl="2">
      <w:start w:val="1"/>
      <w:numFmt w:val="decimal"/>
      <w:lvlText w:val="%1.%2.%3."/>
      <w:lvlJc w:val="left"/>
      <w:pPr>
        <w:ind w:left="2028" w:hanging="625"/>
      </w:pPr>
      <w:rPr>
        <w:rFonts w:ascii="Arial" w:eastAsia="Arial" w:hAnsi="Arial" w:cs="Arial" w:hint="default"/>
        <w:b/>
        <w:bCs/>
        <w:color w:val="404040"/>
        <w:spacing w:val="-1"/>
        <w:w w:val="100"/>
        <w:sz w:val="22"/>
        <w:szCs w:val="22"/>
        <w:lang w:val="es-ES" w:eastAsia="es-ES" w:bidi="es-ES"/>
      </w:rPr>
    </w:lvl>
    <w:lvl w:ilvl="3">
      <w:numFmt w:val="bullet"/>
      <w:lvlText w:val="•"/>
      <w:lvlJc w:val="left"/>
      <w:pPr>
        <w:ind w:left="3691" w:hanging="625"/>
      </w:pPr>
      <w:rPr>
        <w:lang w:val="es-ES" w:eastAsia="es-ES" w:bidi="es-ES"/>
      </w:rPr>
    </w:lvl>
    <w:lvl w:ilvl="4">
      <w:numFmt w:val="bullet"/>
      <w:lvlText w:val="•"/>
      <w:lvlJc w:val="left"/>
      <w:pPr>
        <w:ind w:left="4526" w:hanging="625"/>
      </w:pPr>
      <w:rPr>
        <w:lang w:val="es-ES" w:eastAsia="es-ES" w:bidi="es-ES"/>
      </w:rPr>
    </w:lvl>
    <w:lvl w:ilvl="5">
      <w:numFmt w:val="bullet"/>
      <w:lvlText w:val="•"/>
      <w:lvlJc w:val="left"/>
      <w:pPr>
        <w:ind w:left="5362" w:hanging="625"/>
      </w:pPr>
      <w:rPr>
        <w:lang w:val="es-ES" w:eastAsia="es-ES" w:bidi="es-ES"/>
      </w:rPr>
    </w:lvl>
    <w:lvl w:ilvl="6">
      <w:numFmt w:val="bullet"/>
      <w:lvlText w:val="•"/>
      <w:lvlJc w:val="left"/>
      <w:pPr>
        <w:ind w:left="6197" w:hanging="625"/>
      </w:pPr>
      <w:rPr>
        <w:lang w:val="es-ES" w:eastAsia="es-ES" w:bidi="es-ES"/>
      </w:rPr>
    </w:lvl>
    <w:lvl w:ilvl="7">
      <w:numFmt w:val="bullet"/>
      <w:lvlText w:val="•"/>
      <w:lvlJc w:val="left"/>
      <w:pPr>
        <w:ind w:left="7033" w:hanging="625"/>
      </w:pPr>
      <w:rPr>
        <w:lang w:val="es-ES" w:eastAsia="es-ES" w:bidi="es-ES"/>
      </w:rPr>
    </w:lvl>
    <w:lvl w:ilvl="8">
      <w:numFmt w:val="bullet"/>
      <w:lvlText w:val="•"/>
      <w:lvlJc w:val="left"/>
      <w:pPr>
        <w:ind w:left="7868" w:hanging="625"/>
      </w:pPr>
      <w:rPr>
        <w:lang w:val="es-ES" w:eastAsia="es-ES" w:bidi="es-ES"/>
      </w:rPr>
    </w:lvl>
  </w:abstractNum>
  <w:abstractNum w:abstractNumId="9" w15:restartNumberingAfterBreak="0">
    <w:nsid w:val="2BAA45F7"/>
    <w:multiLevelType w:val="hybridMultilevel"/>
    <w:tmpl w:val="32F40350"/>
    <w:lvl w:ilvl="0" w:tplc="79F63FD6">
      <w:start w:val="1"/>
      <w:numFmt w:val="decimal"/>
      <w:pStyle w:val="Capitulo3"/>
      <w:lvlText w:val="3.%1."/>
      <w:lvlJc w:val="left"/>
      <w:pPr>
        <w:ind w:left="502" w:hanging="360"/>
      </w:pPr>
      <w:rPr>
        <w:b/>
        <w:color w:val="3C3C3C" w:themeColor="background2" w:themeShade="40"/>
      </w:r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0"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8371A1"/>
    <w:multiLevelType w:val="hybridMultilevel"/>
    <w:tmpl w:val="83FA8D5C"/>
    <w:lvl w:ilvl="0" w:tplc="A058CCC0">
      <w:start w:val="1"/>
      <w:numFmt w:val="lowerLetter"/>
      <w:lvlText w:val="%1."/>
      <w:lvlJc w:val="left"/>
      <w:pPr>
        <w:ind w:left="1211" w:hanging="360"/>
      </w:pPr>
      <w:rPr>
        <w:rFonts w:ascii="Arial" w:eastAsia="Times New Roman" w:hAnsi="Arial" w:cs="Arial" w:hint="default"/>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E192074"/>
    <w:multiLevelType w:val="multilevel"/>
    <w:tmpl w:val="829618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A11FA1"/>
    <w:multiLevelType w:val="multilevel"/>
    <w:tmpl w:val="2C5E6D14"/>
    <w:lvl w:ilvl="0">
      <w:start w:val="1"/>
      <w:numFmt w:val="decimal"/>
      <w:lvlText w:val="%1."/>
      <w:lvlJc w:val="left"/>
      <w:pPr>
        <w:ind w:left="543" w:hanging="243"/>
      </w:pPr>
      <w:rPr>
        <w:rFonts w:ascii="Arial" w:eastAsia="Arial" w:hAnsi="Arial" w:cs="Arial" w:hint="default"/>
        <w:b/>
        <w:bCs/>
        <w:color w:val="0D62A8"/>
        <w:w w:val="100"/>
        <w:sz w:val="22"/>
        <w:szCs w:val="22"/>
        <w:lang w:val="es-ES" w:eastAsia="es-ES" w:bidi="es-ES"/>
      </w:rPr>
    </w:lvl>
    <w:lvl w:ilvl="1">
      <w:start w:val="1"/>
      <w:numFmt w:val="decimal"/>
      <w:lvlText w:val="%1.%2."/>
      <w:lvlJc w:val="left"/>
      <w:pPr>
        <w:ind w:left="300" w:hanging="458"/>
      </w:pPr>
      <w:rPr>
        <w:b/>
        <w:bCs/>
        <w:spacing w:val="-1"/>
        <w:w w:val="100"/>
        <w:lang w:val="es-ES" w:eastAsia="es-ES" w:bidi="es-ES"/>
      </w:rPr>
    </w:lvl>
    <w:lvl w:ilvl="2">
      <w:numFmt w:val="bullet"/>
      <w:lvlText w:val="•"/>
      <w:lvlJc w:val="left"/>
      <w:pPr>
        <w:ind w:left="1540" w:hanging="458"/>
      </w:pPr>
      <w:rPr>
        <w:lang w:val="es-ES" w:eastAsia="es-ES" w:bidi="es-ES"/>
      </w:rPr>
    </w:lvl>
    <w:lvl w:ilvl="3">
      <w:numFmt w:val="bullet"/>
      <w:lvlText w:val="•"/>
      <w:lvlJc w:val="left"/>
      <w:pPr>
        <w:ind w:left="2540" w:hanging="458"/>
      </w:pPr>
      <w:rPr>
        <w:lang w:val="es-ES" w:eastAsia="es-ES" w:bidi="es-ES"/>
      </w:rPr>
    </w:lvl>
    <w:lvl w:ilvl="4">
      <w:numFmt w:val="bullet"/>
      <w:lvlText w:val="•"/>
      <w:lvlJc w:val="left"/>
      <w:pPr>
        <w:ind w:left="3540" w:hanging="458"/>
      </w:pPr>
      <w:rPr>
        <w:lang w:val="es-ES" w:eastAsia="es-ES" w:bidi="es-ES"/>
      </w:rPr>
    </w:lvl>
    <w:lvl w:ilvl="5">
      <w:numFmt w:val="bullet"/>
      <w:lvlText w:val="•"/>
      <w:lvlJc w:val="left"/>
      <w:pPr>
        <w:ind w:left="4540" w:hanging="458"/>
      </w:pPr>
      <w:rPr>
        <w:lang w:val="es-ES" w:eastAsia="es-ES" w:bidi="es-ES"/>
      </w:rPr>
    </w:lvl>
    <w:lvl w:ilvl="6">
      <w:numFmt w:val="bullet"/>
      <w:lvlText w:val="•"/>
      <w:lvlJc w:val="left"/>
      <w:pPr>
        <w:ind w:left="5540" w:hanging="458"/>
      </w:pPr>
      <w:rPr>
        <w:lang w:val="es-ES" w:eastAsia="es-ES" w:bidi="es-ES"/>
      </w:rPr>
    </w:lvl>
    <w:lvl w:ilvl="7">
      <w:numFmt w:val="bullet"/>
      <w:lvlText w:val="•"/>
      <w:lvlJc w:val="left"/>
      <w:pPr>
        <w:ind w:left="6540" w:hanging="458"/>
      </w:pPr>
      <w:rPr>
        <w:lang w:val="es-ES" w:eastAsia="es-ES" w:bidi="es-ES"/>
      </w:rPr>
    </w:lvl>
    <w:lvl w:ilvl="8">
      <w:numFmt w:val="bullet"/>
      <w:lvlText w:val="•"/>
      <w:lvlJc w:val="left"/>
      <w:pPr>
        <w:ind w:left="7540" w:hanging="458"/>
      </w:pPr>
      <w:rPr>
        <w:lang w:val="es-ES" w:eastAsia="es-ES" w:bidi="es-ES"/>
      </w:rPr>
    </w:lvl>
  </w:abstractNum>
  <w:abstractNum w:abstractNumId="30"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3"/>
  </w:num>
  <w:num w:numId="2">
    <w:abstractNumId w:val="11"/>
  </w:num>
  <w:num w:numId="3">
    <w:abstractNumId w:val="17"/>
  </w:num>
  <w:num w:numId="4">
    <w:abstractNumId w:val="21"/>
  </w:num>
  <w:num w:numId="5">
    <w:abstractNumId w:val="2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0"/>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num>
  <w:num w:numId="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8"/>
  </w:num>
  <w:num w:numId="19">
    <w:abstractNumId w:val="3"/>
  </w:num>
  <w:num w:numId="20">
    <w:abstractNumId w:val="28"/>
  </w:num>
  <w:num w:numId="21">
    <w:abstractNumId w:val="19"/>
  </w:num>
  <w:num w:numId="22">
    <w:abstractNumId w:val="7"/>
  </w:num>
  <w:num w:numId="23">
    <w:abstractNumId w:val="6"/>
  </w:num>
  <w:num w:numId="24">
    <w:abstractNumId w:val="14"/>
  </w:num>
  <w:num w:numId="25">
    <w:abstractNumId w:val="24"/>
  </w:num>
  <w:num w:numId="26">
    <w:abstractNumId w:val="20"/>
  </w:num>
  <w:num w:numId="27">
    <w:abstractNumId w:val="8"/>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28">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40D7"/>
    <w:rsid w:val="000059D3"/>
    <w:rsid w:val="00006081"/>
    <w:rsid w:val="00007750"/>
    <w:rsid w:val="000077FD"/>
    <w:rsid w:val="00007E37"/>
    <w:rsid w:val="00010C40"/>
    <w:rsid w:val="00011DCC"/>
    <w:rsid w:val="000129AC"/>
    <w:rsid w:val="00012B9E"/>
    <w:rsid w:val="00013C6B"/>
    <w:rsid w:val="0001406B"/>
    <w:rsid w:val="0001433D"/>
    <w:rsid w:val="00014624"/>
    <w:rsid w:val="00015D85"/>
    <w:rsid w:val="00016081"/>
    <w:rsid w:val="000165AC"/>
    <w:rsid w:val="00016651"/>
    <w:rsid w:val="000169F4"/>
    <w:rsid w:val="000171A2"/>
    <w:rsid w:val="00017B65"/>
    <w:rsid w:val="00020158"/>
    <w:rsid w:val="000207E0"/>
    <w:rsid w:val="00020C96"/>
    <w:rsid w:val="00020F8F"/>
    <w:rsid w:val="00021143"/>
    <w:rsid w:val="00021A95"/>
    <w:rsid w:val="0002256F"/>
    <w:rsid w:val="00023DAE"/>
    <w:rsid w:val="000245A2"/>
    <w:rsid w:val="000263F0"/>
    <w:rsid w:val="00026407"/>
    <w:rsid w:val="00026608"/>
    <w:rsid w:val="000315E1"/>
    <w:rsid w:val="0003236E"/>
    <w:rsid w:val="00032C75"/>
    <w:rsid w:val="0003339A"/>
    <w:rsid w:val="000341F2"/>
    <w:rsid w:val="00036E03"/>
    <w:rsid w:val="00041029"/>
    <w:rsid w:val="00042961"/>
    <w:rsid w:val="00042C25"/>
    <w:rsid w:val="00042D03"/>
    <w:rsid w:val="00042E0C"/>
    <w:rsid w:val="00043086"/>
    <w:rsid w:val="000430A0"/>
    <w:rsid w:val="000439DE"/>
    <w:rsid w:val="00043CA5"/>
    <w:rsid w:val="0004418C"/>
    <w:rsid w:val="00044204"/>
    <w:rsid w:val="000449D4"/>
    <w:rsid w:val="00046A63"/>
    <w:rsid w:val="00046C09"/>
    <w:rsid w:val="0004716A"/>
    <w:rsid w:val="000504DE"/>
    <w:rsid w:val="00051074"/>
    <w:rsid w:val="00052EA0"/>
    <w:rsid w:val="0005474D"/>
    <w:rsid w:val="00055CB9"/>
    <w:rsid w:val="00055D0E"/>
    <w:rsid w:val="0005702F"/>
    <w:rsid w:val="00061D06"/>
    <w:rsid w:val="00062CDD"/>
    <w:rsid w:val="00064CAE"/>
    <w:rsid w:val="00064FA7"/>
    <w:rsid w:val="00065195"/>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42EB"/>
    <w:rsid w:val="00095B70"/>
    <w:rsid w:val="0009617E"/>
    <w:rsid w:val="000961E9"/>
    <w:rsid w:val="000979CF"/>
    <w:rsid w:val="000A001B"/>
    <w:rsid w:val="000A03C8"/>
    <w:rsid w:val="000A0861"/>
    <w:rsid w:val="000A12DB"/>
    <w:rsid w:val="000A2128"/>
    <w:rsid w:val="000A362F"/>
    <w:rsid w:val="000A5F97"/>
    <w:rsid w:val="000A648E"/>
    <w:rsid w:val="000A73BB"/>
    <w:rsid w:val="000A7EF4"/>
    <w:rsid w:val="000B103F"/>
    <w:rsid w:val="000B1437"/>
    <w:rsid w:val="000B1470"/>
    <w:rsid w:val="000B18A0"/>
    <w:rsid w:val="000B2B86"/>
    <w:rsid w:val="000B3051"/>
    <w:rsid w:val="000B419B"/>
    <w:rsid w:val="000B5781"/>
    <w:rsid w:val="000B5E3C"/>
    <w:rsid w:val="000B6A7D"/>
    <w:rsid w:val="000C0185"/>
    <w:rsid w:val="000C128D"/>
    <w:rsid w:val="000C1D4B"/>
    <w:rsid w:val="000C2571"/>
    <w:rsid w:val="000C3B77"/>
    <w:rsid w:val="000C4F49"/>
    <w:rsid w:val="000C5861"/>
    <w:rsid w:val="000C639D"/>
    <w:rsid w:val="000C6F79"/>
    <w:rsid w:val="000C7476"/>
    <w:rsid w:val="000C7711"/>
    <w:rsid w:val="000C7AA2"/>
    <w:rsid w:val="000C7AF8"/>
    <w:rsid w:val="000D0462"/>
    <w:rsid w:val="000D0C3A"/>
    <w:rsid w:val="000D0ED2"/>
    <w:rsid w:val="000D2563"/>
    <w:rsid w:val="000D25BF"/>
    <w:rsid w:val="000D2971"/>
    <w:rsid w:val="000D3FDC"/>
    <w:rsid w:val="000D4E38"/>
    <w:rsid w:val="000D51B8"/>
    <w:rsid w:val="000D6288"/>
    <w:rsid w:val="000D7541"/>
    <w:rsid w:val="000D7C55"/>
    <w:rsid w:val="000E0A92"/>
    <w:rsid w:val="000E110A"/>
    <w:rsid w:val="000E15C5"/>
    <w:rsid w:val="000E30AC"/>
    <w:rsid w:val="000E3B46"/>
    <w:rsid w:val="000E3E11"/>
    <w:rsid w:val="000E4596"/>
    <w:rsid w:val="000E5768"/>
    <w:rsid w:val="000E6139"/>
    <w:rsid w:val="000E6BE1"/>
    <w:rsid w:val="000E7E0B"/>
    <w:rsid w:val="000F078A"/>
    <w:rsid w:val="000F122D"/>
    <w:rsid w:val="000F14E8"/>
    <w:rsid w:val="000F1BBD"/>
    <w:rsid w:val="000F303A"/>
    <w:rsid w:val="000F4403"/>
    <w:rsid w:val="000F4E17"/>
    <w:rsid w:val="000F6578"/>
    <w:rsid w:val="000F666D"/>
    <w:rsid w:val="000F7E8F"/>
    <w:rsid w:val="001000FB"/>
    <w:rsid w:val="00102605"/>
    <w:rsid w:val="00103570"/>
    <w:rsid w:val="00103915"/>
    <w:rsid w:val="001050A9"/>
    <w:rsid w:val="001051E5"/>
    <w:rsid w:val="001055AA"/>
    <w:rsid w:val="00105A74"/>
    <w:rsid w:val="00105AEF"/>
    <w:rsid w:val="00106259"/>
    <w:rsid w:val="00107436"/>
    <w:rsid w:val="001078CE"/>
    <w:rsid w:val="00107E36"/>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168"/>
    <w:rsid w:val="00121BAB"/>
    <w:rsid w:val="00121E3C"/>
    <w:rsid w:val="00122B23"/>
    <w:rsid w:val="00122B7E"/>
    <w:rsid w:val="00123FB5"/>
    <w:rsid w:val="0012400F"/>
    <w:rsid w:val="001249DC"/>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2198"/>
    <w:rsid w:val="001734E3"/>
    <w:rsid w:val="00173A42"/>
    <w:rsid w:val="001742BF"/>
    <w:rsid w:val="00175E49"/>
    <w:rsid w:val="00177416"/>
    <w:rsid w:val="001805C1"/>
    <w:rsid w:val="00180789"/>
    <w:rsid w:val="001811C3"/>
    <w:rsid w:val="001813AF"/>
    <w:rsid w:val="00181D13"/>
    <w:rsid w:val="001829CD"/>
    <w:rsid w:val="00182F01"/>
    <w:rsid w:val="00185E78"/>
    <w:rsid w:val="0018678C"/>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591"/>
    <w:rsid w:val="001B0444"/>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E30"/>
    <w:rsid w:val="001C3E5C"/>
    <w:rsid w:val="001C4B50"/>
    <w:rsid w:val="001C5072"/>
    <w:rsid w:val="001C5B2A"/>
    <w:rsid w:val="001C600B"/>
    <w:rsid w:val="001C6898"/>
    <w:rsid w:val="001C6DD8"/>
    <w:rsid w:val="001C70AC"/>
    <w:rsid w:val="001D12D1"/>
    <w:rsid w:val="001D15DF"/>
    <w:rsid w:val="001D1B40"/>
    <w:rsid w:val="001D31A0"/>
    <w:rsid w:val="001D338E"/>
    <w:rsid w:val="001D43EA"/>
    <w:rsid w:val="001D56E9"/>
    <w:rsid w:val="001D796A"/>
    <w:rsid w:val="001D7A84"/>
    <w:rsid w:val="001E1D38"/>
    <w:rsid w:val="001E39D2"/>
    <w:rsid w:val="001E70FB"/>
    <w:rsid w:val="001E780A"/>
    <w:rsid w:val="001E7B35"/>
    <w:rsid w:val="001F0FA0"/>
    <w:rsid w:val="001F1349"/>
    <w:rsid w:val="001F1CF2"/>
    <w:rsid w:val="001F2356"/>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069B"/>
    <w:rsid w:val="002110EB"/>
    <w:rsid w:val="00211338"/>
    <w:rsid w:val="00211388"/>
    <w:rsid w:val="0021148C"/>
    <w:rsid w:val="0021201A"/>
    <w:rsid w:val="00213A1F"/>
    <w:rsid w:val="00213C63"/>
    <w:rsid w:val="00214741"/>
    <w:rsid w:val="0021539A"/>
    <w:rsid w:val="00215852"/>
    <w:rsid w:val="00215BF0"/>
    <w:rsid w:val="00216264"/>
    <w:rsid w:val="00217DB8"/>
    <w:rsid w:val="00221078"/>
    <w:rsid w:val="002221CE"/>
    <w:rsid w:val="00222BE8"/>
    <w:rsid w:val="00222C1B"/>
    <w:rsid w:val="00226055"/>
    <w:rsid w:val="0022613F"/>
    <w:rsid w:val="00226236"/>
    <w:rsid w:val="002270C9"/>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0FCA"/>
    <w:rsid w:val="002431D7"/>
    <w:rsid w:val="00244058"/>
    <w:rsid w:val="00244B53"/>
    <w:rsid w:val="00245E07"/>
    <w:rsid w:val="00246D34"/>
    <w:rsid w:val="00247712"/>
    <w:rsid w:val="00251866"/>
    <w:rsid w:val="00251A9F"/>
    <w:rsid w:val="00252492"/>
    <w:rsid w:val="00252B35"/>
    <w:rsid w:val="00253A02"/>
    <w:rsid w:val="00253B81"/>
    <w:rsid w:val="002554DE"/>
    <w:rsid w:val="00255E11"/>
    <w:rsid w:val="00256835"/>
    <w:rsid w:val="00256ECF"/>
    <w:rsid w:val="0025714E"/>
    <w:rsid w:val="00257730"/>
    <w:rsid w:val="00257999"/>
    <w:rsid w:val="002604AA"/>
    <w:rsid w:val="00260F0A"/>
    <w:rsid w:val="0026129B"/>
    <w:rsid w:val="00261560"/>
    <w:rsid w:val="002616D2"/>
    <w:rsid w:val="00261715"/>
    <w:rsid w:val="00261CF9"/>
    <w:rsid w:val="00261EC0"/>
    <w:rsid w:val="00263201"/>
    <w:rsid w:val="00263A37"/>
    <w:rsid w:val="00264B72"/>
    <w:rsid w:val="0026507C"/>
    <w:rsid w:val="002653A6"/>
    <w:rsid w:val="002661F1"/>
    <w:rsid w:val="00270C5C"/>
    <w:rsid w:val="002711A4"/>
    <w:rsid w:val="00271F13"/>
    <w:rsid w:val="00275BB1"/>
    <w:rsid w:val="00276EFB"/>
    <w:rsid w:val="002778A3"/>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874AB"/>
    <w:rsid w:val="00290781"/>
    <w:rsid w:val="00291784"/>
    <w:rsid w:val="002929BB"/>
    <w:rsid w:val="002940C5"/>
    <w:rsid w:val="00297098"/>
    <w:rsid w:val="002A05D4"/>
    <w:rsid w:val="002A0E60"/>
    <w:rsid w:val="002A1A58"/>
    <w:rsid w:val="002A1B02"/>
    <w:rsid w:val="002A1C53"/>
    <w:rsid w:val="002A28FC"/>
    <w:rsid w:val="002A2EA5"/>
    <w:rsid w:val="002A3844"/>
    <w:rsid w:val="002A3D94"/>
    <w:rsid w:val="002A4736"/>
    <w:rsid w:val="002A733D"/>
    <w:rsid w:val="002A7E91"/>
    <w:rsid w:val="002A7EF2"/>
    <w:rsid w:val="002A7F6D"/>
    <w:rsid w:val="002B1342"/>
    <w:rsid w:val="002B1F85"/>
    <w:rsid w:val="002B27C8"/>
    <w:rsid w:val="002B2A7F"/>
    <w:rsid w:val="002B330B"/>
    <w:rsid w:val="002B477C"/>
    <w:rsid w:val="002B48DB"/>
    <w:rsid w:val="002B4B34"/>
    <w:rsid w:val="002B541A"/>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A45"/>
    <w:rsid w:val="002D5A1B"/>
    <w:rsid w:val="002D65BC"/>
    <w:rsid w:val="002E055C"/>
    <w:rsid w:val="002E1050"/>
    <w:rsid w:val="002E18E5"/>
    <w:rsid w:val="002E2D7D"/>
    <w:rsid w:val="002E3D76"/>
    <w:rsid w:val="002E40A1"/>
    <w:rsid w:val="002E48EC"/>
    <w:rsid w:val="002E4B44"/>
    <w:rsid w:val="002E4BDE"/>
    <w:rsid w:val="002E4ECB"/>
    <w:rsid w:val="002E4F4E"/>
    <w:rsid w:val="002F0E06"/>
    <w:rsid w:val="002F1116"/>
    <w:rsid w:val="002F2267"/>
    <w:rsid w:val="002F3601"/>
    <w:rsid w:val="002F45F6"/>
    <w:rsid w:val="002F5FA7"/>
    <w:rsid w:val="002F718C"/>
    <w:rsid w:val="002F7B66"/>
    <w:rsid w:val="002F7E26"/>
    <w:rsid w:val="00300CB4"/>
    <w:rsid w:val="00300DFB"/>
    <w:rsid w:val="00300E24"/>
    <w:rsid w:val="003033BA"/>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2AA5"/>
    <w:rsid w:val="00313447"/>
    <w:rsid w:val="00313748"/>
    <w:rsid w:val="003138CE"/>
    <w:rsid w:val="003161A4"/>
    <w:rsid w:val="00316955"/>
    <w:rsid w:val="0031720A"/>
    <w:rsid w:val="00317C9D"/>
    <w:rsid w:val="00317CD2"/>
    <w:rsid w:val="0032078D"/>
    <w:rsid w:val="0032137B"/>
    <w:rsid w:val="003213B2"/>
    <w:rsid w:val="00321FA3"/>
    <w:rsid w:val="003227D3"/>
    <w:rsid w:val="00322937"/>
    <w:rsid w:val="003244BD"/>
    <w:rsid w:val="00325D98"/>
    <w:rsid w:val="00327A5C"/>
    <w:rsid w:val="0033092C"/>
    <w:rsid w:val="0033122A"/>
    <w:rsid w:val="003315AC"/>
    <w:rsid w:val="003316CE"/>
    <w:rsid w:val="00331932"/>
    <w:rsid w:val="00335B15"/>
    <w:rsid w:val="00335B21"/>
    <w:rsid w:val="00336104"/>
    <w:rsid w:val="00336729"/>
    <w:rsid w:val="0033726D"/>
    <w:rsid w:val="00337CA8"/>
    <w:rsid w:val="0034177C"/>
    <w:rsid w:val="00342345"/>
    <w:rsid w:val="00342C27"/>
    <w:rsid w:val="003432C8"/>
    <w:rsid w:val="003434B3"/>
    <w:rsid w:val="00343536"/>
    <w:rsid w:val="00343CAA"/>
    <w:rsid w:val="00343EFB"/>
    <w:rsid w:val="00344760"/>
    <w:rsid w:val="0034621E"/>
    <w:rsid w:val="0034680A"/>
    <w:rsid w:val="00346C62"/>
    <w:rsid w:val="003501E2"/>
    <w:rsid w:val="00351E10"/>
    <w:rsid w:val="003536F6"/>
    <w:rsid w:val="00353DD5"/>
    <w:rsid w:val="00355131"/>
    <w:rsid w:val="00355D0F"/>
    <w:rsid w:val="00362095"/>
    <w:rsid w:val="00363857"/>
    <w:rsid w:val="00363D59"/>
    <w:rsid w:val="003653C5"/>
    <w:rsid w:val="00365D3A"/>
    <w:rsid w:val="003664FF"/>
    <w:rsid w:val="003670B8"/>
    <w:rsid w:val="003706F2"/>
    <w:rsid w:val="0037124F"/>
    <w:rsid w:val="0037507B"/>
    <w:rsid w:val="0037508D"/>
    <w:rsid w:val="00375C7C"/>
    <w:rsid w:val="00376F4B"/>
    <w:rsid w:val="003770AB"/>
    <w:rsid w:val="00377135"/>
    <w:rsid w:val="00377586"/>
    <w:rsid w:val="003800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4"/>
    <w:rsid w:val="0039615F"/>
    <w:rsid w:val="00396A29"/>
    <w:rsid w:val="00397FF0"/>
    <w:rsid w:val="003A0878"/>
    <w:rsid w:val="003A1D25"/>
    <w:rsid w:val="003A2447"/>
    <w:rsid w:val="003A2839"/>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B7256"/>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2B3C"/>
    <w:rsid w:val="003D3B2E"/>
    <w:rsid w:val="003D49CB"/>
    <w:rsid w:val="003D6724"/>
    <w:rsid w:val="003D6B8F"/>
    <w:rsid w:val="003D7566"/>
    <w:rsid w:val="003E159D"/>
    <w:rsid w:val="003E2F55"/>
    <w:rsid w:val="003E34DB"/>
    <w:rsid w:val="003E3833"/>
    <w:rsid w:val="003E4A70"/>
    <w:rsid w:val="003E4C48"/>
    <w:rsid w:val="003E4CD9"/>
    <w:rsid w:val="003E54B3"/>
    <w:rsid w:val="003E5618"/>
    <w:rsid w:val="003E5780"/>
    <w:rsid w:val="003E5B9F"/>
    <w:rsid w:val="003E6072"/>
    <w:rsid w:val="003E6AB6"/>
    <w:rsid w:val="003E6E0B"/>
    <w:rsid w:val="003E71CD"/>
    <w:rsid w:val="003E7A8B"/>
    <w:rsid w:val="003F300D"/>
    <w:rsid w:val="003F3B87"/>
    <w:rsid w:val="003F4599"/>
    <w:rsid w:val="003F4F6C"/>
    <w:rsid w:val="003F65F7"/>
    <w:rsid w:val="003F7343"/>
    <w:rsid w:val="00400002"/>
    <w:rsid w:val="00400054"/>
    <w:rsid w:val="00401B31"/>
    <w:rsid w:val="0040202B"/>
    <w:rsid w:val="00402DE1"/>
    <w:rsid w:val="004037C2"/>
    <w:rsid w:val="00404B43"/>
    <w:rsid w:val="00404EBA"/>
    <w:rsid w:val="00405487"/>
    <w:rsid w:val="0040602B"/>
    <w:rsid w:val="00407A7A"/>
    <w:rsid w:val="00407ABC"/>
    <w:rsid w:val="00407F1E"/>
    <w:rsid w:val="00410886"/>
    <w:rsid w:val="00410A88"/>
    <w:rsid w:val="00411317"/>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A38"/>
    <w:rsid w:val="00422DCA"/>
    <w:rsid w:val="004230B6"/>
    <w:rsid w:val="00423F9F"/>
    <w:rsid w:val="00423FC2"/>
    <w:rsid w:val="00425C43"/>
    <w:rsid w:val="004273FA"/>
    <w:rsid w:val="00430186"/>
    <w:rsid w:val="00430848"/>
    <w:rsid w:val="004317F6"/>
    <w:rsid w:val="0043269A"/>
    <w:rsid w:val="004333C2"/>
    <w:rsid w:val="00434787"/>
    <w:rsid w:val="0043683F"/>
    <w:rsid w:val="00436F40"/>
    <w:rsid w:val="004405A0"/>
    <w:rsid w:val="00440CBD"/>
    <w:rsid w:val="00440DB0"/>
    <w:rsid w:val="00440FAD"/>
    <w:rsid w:val="004420AB"/>
    <w:rsid w:val="004422D6"/>
    <w:rsid w:val="00442CE8"/>
    <w:rsid w:val="00442D4D"/>
    <w:rsid w:val="00443D27"/>
    <w:rsid w:val="004444ED"/>
    <w:rsid w:val="00446037"/>
    <w:rsid w:val="0044642F"/>
    <w:rsid w:val="0044772C"/>
    <w:rsid w:val="0045271D"/>
    <w:rsid w:val="00452803"/>
    <w:rsid w:val="004529C6"/>
    <w:rsid w:val="004534D1"/>
    <w:rsid w:val="00454548"/>
    <w:rsid w:val="00454717"/>
    <w:rsid w:val="00455354"/>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671C0"/>
    <w:rsid w:val="00470A6A"/>
    <w:rsid w:val="00470D92"/>
    <w:rsid w:val="004734CF"/>
    <w:rsid w:val="00475C5A"/>
    <w:rsid w:val="00475C9C"/>
    <w:rsid w:val="0047676B"/>
    <w:rsid w:val="0047773C"/>
    <w:rsid w:val="00480050"/>
    <w:rsid w:val="004808DE"/>
    <w:rsid w:val="00481AC4"/>
    <w:rsid w:val="00481DC1"/>
    <w:rsid w:val="00482507"/>
    <w:rsid w:val="0048268A"/>
    <w:rsid w:val="004835CA"/>
    <w:rsid w:val="004836F8"/>
    <w:rsid w:val="004836FE"/>
    <w:rsid w:val="0048459A"/>
    <w:rsid w:val="00484E57"/>
    <w:rsid w:val="00484F0F"/>
    <w:rsid w:val="004861B4"/>
    <w:rsid w:val="00486BD0"/>
    <w:rsid w:val="00486D00"/>
    <w:rsid w:val="00487263"/>
    <w:rsid w:val="0048734F"/>
    <w:rsid w:val="0049029D"/>
    <w:rsid w:val="004912A8"/>
    <w:rsid w:val="0049241A"/>
    <w:rsid w:val="00492C1F"/>
    <w:rsid w:val="00492E4C"/>
    <w:rsid w:val="00493E04"/>
    <w:rsid w:val="004940E3"/>
    <w:rsid w:val="0049607B"/>
    <w:rsid w:val="004961E5"/>
    <w:rsid w:val="00496664"/>
    <w:rsid w:val="00496786"/>
    <w:rsid w:val="0049695B"/>
    <w:rsid w:val="00496D8F"/>
    <w:rsid w:val="00497463"/>
    <w:rsid w:val="004A054C"/>
    <w:rsid w:val="004A08D1"/>
    <w:rsid w:val="004A16C1"/>
    <w:rsid w:val="004A34D2"/>
    <w:rsid w:val="004A4301"/>
    <w:rsid w:val="004A59B7"/>
    <w:rsid w:val="004A623B"/>
    <w:rsid w:val="004A6A52"/>
    <w:rsid w:val="004B0F0B"/>
    <w:rsid w:val="004B2197"/>
    <w:rsid w:val="004B298A"/>
    <w:rsid w:val="004B465B"/>
    <w:rsid w:val="004B578D"/>
    <w:rsid w:val="004B5BE7"/>
    <w:rsid w:val="004B5E2D"/>
    <w:rsid w:val="004B6C07"/>
    <w:rsid w:val="004B788E"/>
    <w:rsid w:val="004B7E5D"/>
    <w:rsid w:val="004C07BB"/>
    <w:rsid w:val="004C22F7"/>
    <w:rsid w:val="004C241F"/>
    <w:rsid w:val="004C3929"/>
    <w:rsid w:val="004C5EF0"/>
    <w:rsid w:val="004C7226"/>
    <w:rsid w:val="004C7D70"/>
    <w:rsid w:val="004D02F9"/>
    <w:rsid w:val="004D03FE"/>
    <w:rsid w:val="004D0F95"/>
    <w:rsid w:val="004D36AF"/>
    <w:rsid w:val="004D3BD1"/>
    <w:rsid w:val="004D4BA1"/>
    <w:rsid w:val="004D545E"/>
    <w:rsid w:val="004D584D"/>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219"/>
    <w:rsid w:val="004F3764"/>
    <w:rsid w:val="004F39E1"/>
    <w:rsid w:val="004F3EEF"/>
    <w:rsid w:val="004F5930"/>
    <w:rsid w:val="004F6121"/>
    <w:rsid w:val="004F66BC"/>
    <w:rsid w:val="004F6AA5"/>
    <w:rsid w:val="004F6C26"/>
    <w:rsid w:val="004F6E10"/>
    <w:rsid w:val="0050047D"/>
    <w:rsid w:val="0050062F"/>
    <w:rsid w:val="005022A0"/>
    <w:rsid w:val="0050284E"/>
    <w:rsid w:val="00504590"/>
    <w:rsid w:val="00505E35"/>
    <w:rsid w:val="005075CA"/>
    <w:rsid w:val="0051074C"/>
    <w:rsid w:val="00510DDE"/>
    <w:rsid w:val="00512C4F"/>
    <w:rsid w:val="00513042"/>
    <w:rsid w:val="00513399"/>
    <w:rsid w:val="00513AF2"/>
    <w:rsid w:val="00514575"/>
    <w:rsid w:val="00514C03"/>
    <w:rsid w:val="00514D67"/>
    <w:rsid w:val="00515515"/>
    <w:rsid w:val="00516C5B"/>
    <w:rsid w:val="0051758E"/>
    <w:rsid w:val="00517612"/>
    <w:rsid w:val="00517CFB"/>
    <w:rsid w:val="00520899"/>
    <w:rsid w:val="00520922"/>
    <w:rsid w:val="00523903"/>
    <w:rsid w:val="005239B6"/>
    <w:rsid w:val="005246E7"/>
    <w:rsid w:val="00524CC0"/>
    <w:rsid w:val="00524FD2"/>
    <w:rsid w:val="00525621"/>
    <w:rsid w:val="00526431"/>
    <w:rsid w:val="00527E57"/>
    <w:rsid w:val="00530405"/>
    <w:rsid w:val="00530522"/>
    <w:rsid w:val="005305E5"/>
    <w:rsid w:val="00530F38"/>
    <w:rsid w:val="00531F26"/>
    <w:rsid w:val="0053277C"/>
    <w:rsid w:val="005327C0"/>
    <w:rsid w:val="00532FBF"/>
    <w:rsid w:val="00533101"/>
    <w:rsid w:val="00533CA9"/>
    <w:rsid w:val="00534EFB"/>
    <w:rsid w:val="00534F60"/>
    <w:rsid w:val="00536053"/>
    <w:rsid w:val="005369E6"/>
    <w:rsid w:val="005371AC"/>
    <w:rsid w:val="00537672"/>
    <w:rsid w:val="0053772F"/>
    <w:rsid w:val="00537B77"/>
    <w:rsid w:val="00537DC6"/>
    <w:rsid w:val="005425A2"/>
    <w:rsid w:val="0054275A"/>
    <w:rsid w:val="0054413A"/>
    <w:rsid w:val="00544288"/>
    <w:rsid w:val="005446BB"/>
    <w:rsid w:val="00545208"/>
    <w:rsid w:val="00545E30"/>
    <w:rsid w:val="00546C9B"/>
    <w:rsid w:val="00551598"/>
    <w:rsid w:val="0055162B"/>
    <w:rsid w:val="00551D68"/>
    <w:rsid w:val="0055225F"/>
    <w:rsid w:val="0055300A"/>
    <w:rsid w:val="0055429B"/>
    <w:rsid w:val="00554EBA"/>
    <w:rsid w:val="005551AA"/>
    <w:rsid w:val="0055536D"/>
    <w:rsid w:val="005559B9"/>
    <w:rsid w:val="005564CA"/>
    <w:rsid w:val="00556626"/>
    <w:rsid w:val="00557140"/>
    <w:rsid w:val="00557866"/>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412"/>
    <w:rsid w:val="005864B9"/>
    <w:rsid w:val="00586870"/>
    <w:rsid w:val="00590A19"/>
    <w:rsid w:val="00591C03"/>
    <w:rsid w:val="00591E2A"/>
    <w:rsid w:val="005923C4"/>
    <w:rsid w:val="00593F75"/>
    <w:rsid w:val="005940A0"/>
    <w:rsid w:val="00596AF7"/>
    <w:rsid w:val="00596CCE"/>
    <w:rsid w:val="005A1976"/>
    <w:rsid w:val="005A2120"/>
    <w:rsid w:val="005A2501"/>
    <w:rsid w:val="005A252E"/>
    <w:rsid w:val="005A2C80"/>
    <w:rsid w:val="005A3066"/>
    <w:rsid w:val="005A3B35"/>
    <w:rsid w:val="005A3C4B"/>
    <w:rsid w:val="005A3E5A"/>
    <w:rsid w:val="005A43F3"/>
    <w:rsid w:val="005A496F"/>
    <w:rsid w:val="005A4A56"/>
    <w:rsid w:val="005A514E"/>
    <w:rsid w:val="005A52CF"/>
    <w:rsid w:val="005A5A3D"/>
    <w:rsid w:val="005A6035"/>
    <w:rsid w:val="005A6B75"/>
    <w:rsid w:val="005A6E00"/>
    <w:rsid w:val="005A7068"/>
    <w:rsid w:val="005A718A"/>
    <w:rsid w:val="005A764B"/>
    <w:rsid w:val="005B1151"/>
    <w:rsid w:val="005B12B2"/>
    <w:rsid w:val="005B143B"/>
    <w:rsid w:val="005B1E45"/>
    <w:rsid w:val="005B21C4"/>
    <w:rsid w:val="005B4948"/>
    <w:rsid w:val="005B501D"/>
    <w:rsid w:val="005B54CC"/>
    <w:rsid w:val="005B6253"/>
    <w:rsid w:val="005B74AD"/>
    <w:rsid w:val="005C0429"/>
    <w:rsid w:val="005C1954"/>
    <w:rsid w:val="005C1C0B"/>
    <w:rsid w:val="005C2011"/>
    <w:rsid w:val="005C5011"/>
    <w:rsid w:val="005C57BA"/>
    <w:rsid w:val="005C5C52"/>
    <w:rsid w:val="005C5D3D"/>
    <w:rsid w:val="005C5DA9"/>
    <w:rsid w:val="005C67B1"/>
    <w:rsid w:val="005C7132"/>
    <w:rsid w:val="005C749D"/>
    <w:rsid w:val="005C7F3E"/>
    <w:rsid w:val="005D2044"/>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22A7"/>
    <w:rsid w:val="005E3278"/>
    <w:rsid w:val="005E5EED"/>
    <w:rsid w:val="005F305B"/>
    <w:rsid w:val="005F3361"/>
    <w:rsid w:val="005F4481"/>
    <w:rsid w:val="005F472D"/>
    <w:rsid w:val="005F4A58"/>
    <w:rsid w:val="005F5888"/>
    <w:rsid w:val="005F5A18"/>
    <w:rsid w:val="005F6CE2"/>
    <w:rsid w:val="005F72E9"/>
    <w:rsid w:val="00600473"/>
    <w:rsid w:val="00602B45"/>
    <w:rsid w:val="006035F5"/>
    <w:rsid w:val="00603A6B"/>
    <w:rsid w:val="006047D1"/>
    <w:rsid w:val="00604A55"/>
    <w:rsid w:val="00606908"/>
    <w:rsid w:val="00607A37"/>
    <w:rsid w:val="0061085E"/>
    <w:rsid w:val="00610F55"/>
    <w:rsid w:val="00611398"/>
    <w:rsid w:val="00612322"/>
    <w:rsid w:val="0061401F"/>
    <w:rsid w:val="00614817"/>
    <w:rsid w:val="00614F52"/>
    <w:rsid w:val="0061591D"/>
    <w:rsid w:val="0061604C"/>
    <w:rsid w:val="006169A2"/>
    <w:rsid w:val="00616C2B"/>
    <w:rsid w:val="006178D1"/>
    <w:rsid w:val="00620719"/>
    <w:rsid w:val="006212C9"/>
    <w:rsid w:val="00621BA3"/>
    <w:rsid w:val="00622470"/>
    <w:rsid w:val="00622725"/>
    <w:rsid w:val="006231AA"/>
    <w:rsid w:val="00623482"/>
    <w:rsid w:val="00623AC2"/>
    <w:rsid w:val="00623E60"/>
    <w:rsid w:val="0062650C"/>
    <w:rsid w:val="006266D7"/>
    <w:rsid w:val="006271DB"/>
    <w:rsid w:val="006274AD"/>
    <w:rsid w:val="006274B9"/>
    <w:rsid w:val="00627532"/>
    <w:rsid w:val="006302AA"/>
    <w:rsid w:val="006310C3"/>
    <w:rsid w:val="0063161E"/>
    <w:rsid w:val="00631BB5"/>
    <w:rsid w:val="00631DD0"/>
    <w:rsid w:val="00632201"/>
    <w:rsid w:val="00633DBF"/>
    <w:rsid w:val="00634122"/>
    <w:rsid w:val="00635E32"/>
    <w:rsid w:val="006365DE"/>
    <w:rsid w:val="00637836"/>
    <w:rsid w:val="00637C26"/>
    <w:rsid w:val="00641078"/>
    <w:rsid w:val="00641242"/>
    <w:rsid w:val="006433D5"/>
    <w:rsid w:val="0064382E"/>
    <w:rsid w:val="00644C9B"/>
    <w:rsid w:val="00646B20"/>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CEC"/>
    <w:rsid w:val="00677F26"/>
    <w:rsid w:val="006811C9"/>
    <w:rsid w:val="006812CE"/>
    <w:rsid w:val="0068144F"/>
    <w:rsid w:val="00682063"/>
    <w:rsid w:val="00682C89"/>
    <w:rsid w:val="0068553E"/>
    <w:rsid w:val="0068562B"/>
    <w:rsid w:val="00685E7B"/>
    <w:rsid w:val="00686551"/>
    <w:rsid w:val="00690839"/>
    <w:rsid w:val="006908DB"/>
    <w:rsid w:val="00691DE9"/>
    <w:rsid w:val="00691EAA"/>
    <w:rsid w:val="00693772"/>
    <w:rsid w:val="00694160"/>
    <w:rsid w:val="00695C0C"/>
    <w:rsid w:val="00695E3E"/>
    <w:rsid w:val="00696A05"/>
    <w:rsid w:val="00697665"/>
    <w:rsid w:val="00697C9A"/>
    <w:rsid w:val="00697E68"/>
    <w:rsid w:val="006A0274"/>
    <w:rsid w:val="006A04A0"/>
    <w:rsid w:val="006A072C"/>
    <w:rsid w:val="006A2A43"/>
    <w:rsid w:val="006A2F9A"/>
    <w:rsid w:val="006A34E4"/>
    <w:rsid w:val="006A3A5A"/>
    <w:rsid w:val="006A44CF"/>
    <w:rsid w:val="006A457D"/>
    <w:rsid w:val="006A55EE"/>
    <w:rsid w:val="006A575B"/>
    <w:rsid w:val="006A59DE"/>
    <w:rsid w:val="006A6655"/>
    <w:rsid w:val="006A7A18"/>
    <w:rsid w:val="006A7CB5"/>
    <w:rsid w:val="006A7FD0"/>
    <w:rsid w:val="006B025C"/>
    <w:rsid w:val="006B2534"/>
    <w:rsid w:val="006B2CB2"/>
    <w:rsid w:val="006B4906"/>
    <w:rsid w:val="006B57C9"/>
    <w:rsid w:val="006B67AC"/>
    <w:rsid w:val="006B70E5"/>
    <w:rsid w:val="006C003A"/>
    <w:rsid w:val="006C1C19"/>
    <w:rsid w:val="006C37CA"/>
    <w:rsid w:val="006C4024"/>
    <w:rsid w:val="006C40D2"/>
    <w:rsid w:val="006C5B15"/>
    <w:rsid w:val="006C5DCB"/>
    <w:rsid w:val="006D04DA"/>
    <w:rsid w:val="006D1544"/>
    <w:rsid w:val="006D1688"/>
    <w:rsid w:val="006D1FF3"/>
    <w:rsid w:val="006D2C65"/>
    <w:rsid w:val="006D32C6"/>
    <w:rsid w:val="006D360E"/>
    <w:rsid w:val="006D3697"/>
    <w:rsid w:val="006D36CC"/>
    <w:rsid w:val="006D39D2"/>
    <w:rsid w:val="006D3F2A"/>
    <w:rsid w:val="006D6A12"/>
    <w:rsid w:val="006D712D"/>
    <w:rsid w:val="006D74BF"/>
    <w:rsid w:val="006D7687"/>
    <w:rsid w:val="006D7CF1"/>
    <w:rsid w:val="006D7D1F"/>
    <w:rsid w:val="006D7D8A"/>
    <w:rsid w:val="006E0572"/>
    <w:rsid w:val="006E08EE"/>
    <w:rsid w:val="006E2496"/>
    <w:rsid w:val="006E26AC"/>
    <w:rsid w:val="006E39D1"/>
    <w:rsid w:val="006E437F"/>
    <w:rsid w:val="006E4D5B"/>
    <w:rsid w:val="006E6000"/>
    <w:rsid w:val="006E602F"/>
    <w:rsid w:val="006E7275"/>
    <w:rsid w:val="006E77B8"/>
    <w:rsid w:val="006F031C"/>
    <w:rsid w:val="006F15CC"/>
    <w:rsid w:val="006F4147"/>
    <w:rsid w:val="006F4CB0"/>
    <w:rsid w:val="006F4EE5"/>
    <w:rsid w:val="006F547E"/>
    <w:rsid w:val="006F5490"/>
    <w:rsid w:val="006F5CCF"/>
    <w:rsid w:val="006F6071"/>
    <w:rsid w:val="006F7F7F"/>
    <w:rsid w:val="0070138A"/>
    <w:rsid w:val="0070157E"/>
    <w:rsid w:val="00702D01"/>
    <w:rsid w:val="007030D4"/>
    <w:rsid w:val="00703B61"/>
    <w:rsid w:val="00703E11"/>
    <w:rsid w:val="00704102"/>
    <w:rsid w:val="0070461C"/>
    <w:rsid w:val="00704A57"/>
    <w:rsid w:val="00705631"/>
    <w:rsid w:val="00705F62"/>
    <w:rsid w:val="00706857"/>
    <w:rsid w:val="00707ED3"/>
    <w:rsid w:val="007101B7"/>
    <w:rsid w:val="00710668"/>
    <w:rsid w:val="007110F4"/>
    <w:rsid w:val="007112B1"/>
    <w:rsid w:val="0071130F"/>
    <w:rsid w:val="00712714"/>
    <w:rsid w:val="007129AB"/>
    <w:rsid w:val="00712B63"/>
    <w:rsid w:val="00713FC5"/>
    <w:rsid w:val="0071445D"/>
    <w:rsid w:val="00715C29"/>
    <w:rsid w:val="00715EAA"/>
    <w:rsid w:val="0071620B"/>
    <w:rsid w:val="00716CAD"/>
    <w:rsid w:val="00717363"/>
    <w:rsid w:val="00717ACB"/>
    <w:rsid w:val="00721584"/>
    <w:rsid w:val="00724635"/>
    <w:rsid w:val="00724902"/>
    <w:rsid w:val="0072554B"/>
    <w:rsid w:val="00725AFD"/>
    <w:rsid w:val="00725D0C"/>
    <w:rsid w:val="00726603"/>
    <w:rsid w:val="00727DDC"/>
    <w:rsid w:val="00730CD6"/>
    <w:rsid w:val="00730F74"/>
    <w:rsid w:val="0073114B"/>
    <w:rsid w:val="00734723"/>
    <w:rsid w:val="00734952"/>
    <w:rsid w:val="00734990"/>
    <w:rsid w:val="00734FF5"/>
    <w:rsid w:val="00735B78"/>
    <w:rsid w:val="00735DA7"/>
    <w:rsid w:val="007378E0"/>
    <w:rsid w:val="00740529"/>
    <w:rsid w:val="00741358"/>
    <w:rsid w:val="00741626"/>
    <w:rsid w:val="00742DD2"/>
    <w:rsid w:val="007437C6"/>
    <w:rsid w:val="007441A2"/>
    <w:rsid w:val="00744E80"/>
    <w:rsid w:val="00745035"/>
    <w:rsid w:val="007459D0"/>
    <w:rsid w:val="00745D3C"/>
    <w:rsid w:val="0074623A"/>
    <w:rsid w:val="00746420"/>
    <w:rsid w:val="00746E08"/>
    <w:rsid w:val="00746E3D"/>
    <w:rsid w:val="007473B9"/>
    <w:rsid w:val="00747C96"/>
    <w:rsid w:val="00750075"/>
    <w:rsid w:val="00750382"/>
    <w:rsid w:val="0075094E"/>
    <w:rsid w:val="00750FB5"/>
    <w:rsid w:val="00751FFB"/>
    <w:rsid w:val="007522E8"/>
    <w:rsid w:val="007531EF"/>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7266"/>
    <w:rsid w:val="007672F3"/>
    <w:rsid w:val="007678B1"/>
    <w:rsid w:val="00767FC2"/>
    <w:rsid w:val="0077075C"/>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38A1"/>
    <w:rsid w:val="007A3B52"/>
    <w:rsid w:val="007A3BBE"/>
    <w:rsid w:val="007A4031"/>
    <w:rsid w:val="007A5411"/>
    <w:rsid w:val="007B0313"/>
    <w:rsid w:val="007B0854"/>
    <w:rsid w:val="007B1D1B"/>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6316"/>
    <w:rsid w:val="007D7996"/>
    <w:rsid w:val="007D7CFC"/>
    <w:rsid w:val="007E0B68"/>
    <w:rsid w:val="007E24B7"/>
    <w:rsid w:val="007E2C36"/>
    <w:rsid w:val="007E350D"/>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D9D"/>
    <w:rsid w:val="0080429E"/>
    <w:rsid w:val="00804331"/>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7B7"/>
    <w:rsid w:val="00821A62"/>
    <w:rsid w:val="0082239B"/>
    <w:rsid w:val="0082292E"/>
    <w:rsid w:val="00822D06"/>
    <w:rsid w:val="0082348D"/>
    <w:rsid w:val="00823669"/>
    <w:rsid w:val="008236BE"/>
    <w:rsid w:val="008241CE"/>
    <w:rsid w:val="00825240"/>
    <w:rsid w:val="00825C62"/>
    <w:rsid w:val="00827CC0"/>
    <w:rsid w:val="00831026"/>
    <w:rsid w:val="0083119B"/>
    <w:rsid w:val="00831BAE"/>
    <w:rsid w:val="0083263E"/>
    <w:rsid w:val="00833430"/>
    <w:rsid w:val="0083417F"/>
    <w:rsid w:val="00834188"/>
    <w:rsid w:val="0083487C"/>
    <w:rsid w:val="00834EBA"/>
    <w:rsid w:val="00835140"/>
    <w:rsid w:val="00835143"/>
    <w:rsid w:val="00835741"/>
    <w:rsid w:val="00836E74"/>
    <w:rsid w:val="00836EAB"/>
    <w:rsid w:val="00837937"/>
    <w:rsid w:val="00837D82"/>
    <w:rsid w:val="00840893"/>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D59"/>
    <w:rsid w:val="00861F53"/>
    <w:rsid w:val="008630A6"/>
    <w:rsid w:val="00863F8A"/>
    <w:rsid w:val="00863FE3"/>
    <w:rsid w:val="00864241"/>
    <w:rsid w:val="0086468A"/>
    <w:rsid w:val="008650BE"/>
    <w:rsid w:val="0086633B"/>
    <w:rsid w:val="00866931"/>
    <w:rsid w:val="00866A25"/>
    <w:rsid w:val="00866DEB"/>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E64"/>
    <w:rsid w:val="00882E39"/>
    <w:rsid w:val="008850EB"/>
    <w:rsid w:val="00886DF2"/>
    <w:rsid w:val="00886FB9"/>
    <w:rsid w:val="00890426"/>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1B22"/>
    <w:rsid w:val="008A2A23"/>
    <w:rsid w:val="008A2AF5"/>
    <w:rsid w:val="008A3F9D"/>
    <w:rsid w:val="008A5474"/>
    <w:rsid w:val="008A5C9A"/>
    <w:rsid w:val="008A6A55"/>
    <w:rsid w:val="008A6F6E"/>
    <w:rsid w:val="008A7888"/>
    <w:rsid w:val="008A796E"/>
    <w:rsid w:val="008B0862"/>
    <w:rsid w:val="008B088C"/>
    <w:rsid w:val="008B1BF5"/>
    <w:rsid w:val="008B239C"/>
    <w:rsid w:val="008B263F"/>
    <w:rsid w:val="008B3EB9"/>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D18AA"/>
    <w:rsid w:val="008D1A2A"/>
    <w:rsid w:val="008D34E5"/>
    <w:rsid w:val="008D35D9"/>
    <w:rsid w:val="008D3B85"/>
    <w:rsid w:val="008D3F3D"/>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7989"/>
    <w:rsid w:val="008F79F0"/>
    <w:rsid w:val="0090244A"/>
    <w:rsid w:val="00902E5C"/>
    <w:rsid w:val="00904577"/>
    <w:rsid w:val="009046E5"/>
    <w:rsid w:val="009047C5"/>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6ED6"/>
    <w:rsid w:val="00927E8D"/>
    <w:rsid w:val="00927F23"/>
    <w:rsid w:val="009307CD"/>
    <w:rsid w:val="00931451"/>
    <w:rsid w:val="009314FA"/>
    <w:rsid w:val="0093194F"/>
    <w:rsid w:val="00931BF3"/>
    <w:rsid w:val="00933333"/>
    <w:rsid w:val="0093349A"/>
    <w:rsid w:val="00933FCB"/>
    <w:rsid w:val="00934E69"/>
    <w:rsid w:val="00936C93"/>
    <w:rsid w:val="00937401"/>
    <w:rsid w:val="00937D6B"/>
    <w:rsid w:val="00940477"/>
    <w:rsid w:val="00940876"/>
    <w:rsid w:val="00940A53"/>
    <w:rsid w:val="00940F3C"/>
    <w:rsid w:val="009410E0"/>
    <w:rsid w:val="009444B4"/>
    <w:rsid w:val="00946A24"/>
    <w:rsid w:val="00946C60"/>
    <w:rsid w:val="009470D4"/>
    <w:rsid w:val="00947337"/>
    <w:rsid w:val="009533E2"/>
    <w:rsid w:val="0095385A"/>
    <w:rsid w:val="0095780A"/>
    <w:rsid w:val="009579E4"/>
    <w:rsid w:val="00960BDB"/>
    <w:rsid w:val="0096147D"/>
    <w:rsid w:val="00961E5F"/>
    <w:rsid w:val="00961FA8"/>
    <w:rsid w:val="00962157"/>
    <w:rsid w:val="00962159"/>
    <w:rsid w:val="0096225F"/>
    <w:rsid w:val="00962A50"/>
    <w:rsid w:val="00964138"/>
    <w:rsid w:val="00964B3F"/>
    <w:rsid w:val="00964C98"/>
    <w:rsid w:val="009656E0"/>
    <w:rsid w:val="00970964"/>
    <w:rsid w:val="00970F66"/>
    <w:rsid w:val="00971441"/>
    <w:rsid w:val="009715D4"/>
    <w:rsid w:val="00974B58"/>
    <w:rsid w:val="00975757"/>
    <w:rsid w:val="009761ED"/>
    <w:rsid w:val="0098022F"/>
    <w:rsid w:val="009810DE"/>
    <w:rsid w:val="0098427D"/>
    <w:rsid w:val="00984567"/>
    <w:rsid w:val="009865D5"/>
    <w:rsid w:val="00987C77"/>
    <w:rsid w:val="00990345"/>
    <w:rsid w:val="0099119C"/>
    <w:rsid w:val="0099137A"/>
    <w:rsid w:val="0099211C"/>
    <w:rsid w:val="00993308"/>
    <w:rsid w:val="00995119"/>
    <w:rsid w:val="009953AD"/>
    <w:rsid w:val="00996E1E"/>
    <w:rsid w:val="00997392"/>
    <w:rsid w:val="0099747C"/>
    <w:rsid w:val="0099771C"/>
    <w:rsid w:val="009A01E4"/>
    <w:rsid w:val="009A030E"/>
    <w:rsid w:val="009A0A33"/>
    <w:rsid w:val="009A2435"/>
    <w:rsid w:val="009A38AB"/>
    <w:rsid w:val="009A3D47"/>
    <w:rsid w:val="009A3E03"/>
    <w:rsid w:val="009A5356"/>
    <w:rsid w:val="009A5468"/>
    <w:rsid w:val="009A5D99"/>
    <w:rsid w:val="009A608C"/>
    <w:rsid w:val="009A6FDF"/>
    <w:rsid w:val="009A76D6"/>
    <w:rsid w:val="009B1575"/>
    <w:rsid w:val="009B2E29"/>
    <w:rsid w:val="009B3402"/>
    <w:rsid w:val="009B422F"/>
    <w:rsid w:val="009B46BC"/>
    <w:rsid w:val="009B4D1A"/>
    <w:rsid w:val="009B558B"/>
    <w:rsid w:val="009C181C"/>
    <w:rsid w:val="009C28A2"/>
    <w:rsid w:val="009C3239"/>
    <w:rsid w:val="009C3828"/>
    <w:rsid w:val="009C417A"/>
    <w:rsid w:val="009C4987"/>
    <w:rsid w:val="009C523F"/>
    <w:rsid w:val="009C59BF"/>
    <w:rsid w:val="009C5E4F"/>
    <w:rsid w:val="009C5F82"/>
    <w:rsid w:val="009C70F8"/>
    <w:rsid w:val="009D0156"/>
    <w:rsid w:val="009D05DA"/>
    <w:rsid w:val="009D1A14"/>
    <w:rsid w:val="009D1E2A"/>
    <w:rsid w:val="009D1FA0"/>
    <w:rsid w:val="009D2BDF"/>
    <w:rsid w:val="009D3736"/>
    <w:rsid w:val="009D5DB2"/>
    <w:rsid w:val="009D5DB3"/>
    <w:rsid w:val="009D5EE8"/>
    <w:rsid w:val="009D604F"/>
    <w:rsid w:val="009D61BB"/>
    <w:rsid w:val="009D68BB"/>
    <w:rsid w:val="009D7ADB"/>
    <w:rsid w:val="009E0703"/>
    <w:rsid w:val="009E0E34"/>
    <w:rsid w:val="009E16DA"/>
    <w:rsid w:val="009E1CD4"/>
    <w:rsid w:val="009E2391"/>
    <w:rsid w:val="009E476A"/>
    <w:rsid w:val="009E4900"/>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6992"/>
    <w:rsid w:val="009F76EA"/>
    <w:rsid w:val="009F78EB"/>
    <w:rsid w:val="009F7FEB"/>
    <w:rsid w:val="00A00435"/>
    <w:rsid w:val="00A01852"/>
    <w:rsid w:val="00A0188B"/>
    <w:rsid w:val="00A01E73"/>
    <w:rsid w:val="00A023E7"/>
    <w:rsid w:val="00A0249B"/>
    <w:rsid w:val="00A02B88"/>
    <w:rsid w:val="00A03160"/>
    <w:rsid w:val="00A036AC"/>
    <w:rsid w:val="00A041BC"/>
    <w:rsid w:val="00A046D2"/>
    <w:rsid w:val="00A04A54"/>
    <w:rsid w:val="00A04B0F"/>
    <w:rsid w:val="00A066C3"/>
    <w:rsid w:val="00A06754"/>
    <w:rsid w:val="00A069E0"/>
    <w:rsid w:val="00A06E4A"/>
    <w:rsid w:val="00A078FB"/>
    <w:rsid w:val="00A1036D"/>
    <w:rsid w:val="00A1069F"/>
    <w:rsid w:val="00A10ACA"/>
    <w:rsid w:val="00A1138C"/>
    <w:rsid w:val="00A12355"/>
    <w:rsid w:val="00A127D2"/>
    <w:rsid w:val="00A143EC"/>
    <w:rsid w:val="00A14B1B"/>
    <w:rsid w:val="00A1500F"/>
    <w:rsid w:val="00A15621"/>
    <w:rsid w:val="00A15670"/>
    <w:rsid w:val="00A157A0"/>
    <w:rsid w:val="00A16809"/>
    <w:rsid w:val="00A172A9"/>
    <w:rsid w:val="00A17EA2"/>
    <w:rsid w:val="00A20264"/>
    <w:rsid w:val="00A20997"/>
    <w:rsid w:val="00A21454"/>
    <w:rsid w:val="00A22025"/>
    <w:rsid w:val="00A22498"/>
    <w:rsid w:val="00A22571"/>
    <w:rsid w:val="00A237A3"/>
    <w:rsid w:val="00A24560"/>
    <w:rsid w:val="00A25BBB"/>
    <w:rsid w:val="00A27147"/>
    <w:rsid w:val="00A30368"/>
    <w:rsid w:val="00A30E02"/>
    <w:rsid w:val="00A30F6A"/>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5801"/>
    <w:rsid w:val="00A46574"/>
    <w:rsid w:val="00A475C1"/>
    <w:rsid w:val="00A47C58"/>
    <w:rsid w:val="00A50062"/>
    <w:rsid w:val="00A53037"/>
    <w:rsid w:val="00A532B9"/>
    <w:rsid w:val="00A5351D"/>
    <w:rsid w:val="00A53E79"/>
    <w:rsid w:val="00A54031"/>
    <w:rsid w:val="00A542A1"/>
    <w:rsid w:val="00A54A54"/>
    <w:rsid w:val="00A55122"/>
    <w:rsid w:val="00A552CD"/>
    <w:rsid w:val="00A5592B"/>
    <w:rsid w:val="00A56DE7"/>
    <w:rsid w:val="00A6009E"/>
    <w:rsid w:val="00A60B1F"/>
    <w:rsid w:val="00A62C3A"/>
    <w:rsid w:val="00A63812"/>
    <w:rsid w:val="00A6460F"/>
    <w:rsid w:val="00A668BA"/>
    <w:rsid w:val="00A66CEA"/>
    <w:rsid w:val="00A66FA7"/>
    <w:rsid w:val="00A70C5C"/>
    <w:rsid w:val="00A71876"/>
    <w:rsid w:val="00A71EA7"/>
    <w:rsid w:val="00A732EE"/>
    <w:rsid w:val="00A73D64"/>
    <w:rsid w:val="00A74216"/>
    <w:rsid w:val="00A74967"/>
    <w:rsid w:val="00A75504"/>
    <w:rsid w:val="00A77168"/>
    <w:rsid w:val="00A77985"/>
    <w:rsid w:val="00A80085"/>
    <w:rsid w:val="00A8043B"/>
    <w:rsid w:val="00A81323"/>
    <w:rsid w:val="00A820CB"/>
    <w:rsid w:val="00A82342"/>
    <w:rsid w:val="00A84443"/>
    <w:rsid w:val="00A8487F"/>
    <w:rsid w:val="00A85762"/>
    <w:rsid w:val="00A868D3"/>
    <w:rsid w:val="00A8754C"/>
    <w:rsid w:val="00A90AD6"/>
    <w:rsid w:val="00A90F12"/>
    <w:rsid w:val="00A9139D"/>
    <w:rsid w:val="00A93101"/>
    <w:rsid w:val="00A93223"/>
    <w:rsid w:val="00A9366C"/>
    <w:rsid w:val="00A94293"/>
    <w:rsid w:val="00A94BDE"/>
    <w:rsid w:val="00A94FCA"/>
    <w:rsid w:val="00A96C60"/>
    <w:rsid w:val="00A9740B"/>
    <w:rsid w:val="00A9766C"/>
    <w:rsid w:val="00A977F8"/>
    <w:rsid w:val="00A979EB"/>
    <w:rsid w:val="00A97C22"/>
    <w:rsid w:val="00AA08E7"/>
    <w:rsid w:val="00AA0A06"/>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9BC"/>
    <w:rsid w:val="00AB4DEE"/>
    <w:rsid w:val="00AB4E32"/>
    <w:rsid w:val="00AB726C"/>
    <w:rsid w:val="00AB72B4"/>
    <w:rsid w:val="00AC02AA"/>
    <w:rsid w:val="00AC0537"/>
    <w:rsid w:val="00AC0E3B"/>
    <w:rsid w:val="00AC1147"/>
    <w:rsid w:val="00AC167B"/>
    <w:rsid w:val="00AC2A0B"/>
    <w:rsid w:val="00AC2E53"/>
    <w:rsid w:val="00AC4B20"/>
    <w:rsid w:val="00AC7561"/>
    <w:rsid w:val="00AD1EFA"/>
    <w:rsid w:val="00AD2072"/>
    <w:rsid w:val="00AD2DBD"/>
    <w:rsid w:val="00AD2FBF"/>
    <w:rsid w:val="00AD4091"/>
    <w:rsid w:val="00AD455D"/>
    <w:rsid w:val="00AD463C"/>
    <w:rsid w:val="00AD4F60"/>
    <w:rsid w:val="00AD5044"/>
    <w:rsid w:val="00AD5114"/>
    <w:rsid w:val="00AD6236"/>
    <w:rsid w:val="00AD7770"/>
    <w:rsid w:val="00AE0604"/>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2735"/>
    <w:rsid w:val="00B13E35"/>
    <w:rsid w:val="00B13EC0"/>
    <w:rsid w:val="00B14102"/>
    <w:rsid w:val="00B14D32"/>
    <w:rsid w:val="00B1557C"/>
    <w:rsid w:val="00B155DC"/>
    <w:rsid w:val="00B15766"/>
    <w:rsid w:val="00B1666A"/>
    <w:rsid w:val="00B1686D"/>
    <w:rsid w:val="00B16C66"/>
    <w:rsid w:val="00B17447"/>
    <w:rsid w:val="00B1771D"/>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A17"/>
    <w:rsid w:val="00B3346C"/>
    <w:rsid w:val="00B3381F"/>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2B2A"/>
    <w:rsid w:val="00B54D8F"/>
    <w:rsid w:val="00B56851"/>
    <w:rsid w:val="00B572F7"/>
    <w:rsid w:val="00B57B9D"/>
    <w:rsid w:val="00B57DAF"/>
    <w:rsid w:val="00B6022C"/>
    <w:rsid w:val="00B614F8"/>
    <w:rsid w:val="00B61994"/>
    <w:rsid w:val="00B61FD4"/>
    <w:rsid w:val="00B62F5D"/>
    <w:rsid w:val="00B63872"/>
    <w:rsid w:val="00B63CB2"/>
    <w:rsid w:val="00B64246"/>
    <w:rsid w:val="00B64EDB"/>
    <w:rsid w:val="00B65938"/>
    <w:rsid w:val="00B65A65"/>
    <w:rsid w:val="00B65C8A"/>
    <w:rsid w:val="00B66109"/>
    <w:rsid w:val="00B66349"/>
    <w:rsid w:val="00B715F9"/>
    <w:rsid w:val="00B7211D"/>
    <w:rsid w:val="00B72B91"/>
    <w:rsid w:val="00B73019"/>
    <w:rsid w:val="00B7315F"/>
    <w:rsid w:val="00B7423D"/>
    <w:rsid w:val="00B74D05"/>
    <w:rsid w:val="00B763EC"/>
    <w:rsid w:val="00B777FA"/>
    <w:rsid w:val="00B77850"/>
    <w:rsid w:val="00B7796B"/>
    <w:rsid w:val="00B81964"/>
    <w:rsid w:val="00B81E6F"/>
    <w:rsid w:val="00B82123"/>
    <w:rsid w:val="00B8225B"/>
    <w:rsid w:val="00B82BB5"/>
    <w:rsid w:val="00B851E4"/>
    <w:rsid w:val="00B854CE"/>
    <w:rsid w:val="00B85681"/>
    <w:rsid w:val="00B86672"/>
    <w:rsid w:val="00B8675F"/>
    <w:rsid w:val="00B86877"/>
    <w:rsid w:val="00B8695D"/>
    <w:rsid w:val="00B86E66"/>
    <w:rsid w:val="00B873BA"/>
    <w:rsid w:val="00B8746F"/>
    <w:rsid w:val="00B87706"/>
    <w:rsid w:val="00B9129E"/>
    <w:rsid w:val="00B91B8E"/>
    <w:rsid w:val="00B922C5"/>
    <w:rsid w:val="00B92531"/>
    <w:rsid w:val="00B92618"/>
    <w:rsid w:val="00B92B69"/>
    <w:rsid w:val="00B92CC6"/>
    <w:rsid w:val="00B935C9"/>
    <w:rsid w:val="00B93E3D"/>
    <w:rsid w:val="00B95464"/>
    <w:rsid w:val="00B95BCF"/>
    <w:rsid w:val="00B95E3D"/>
    <w:rsid w:val="00B9691F"/>
    <w:rsid w:val="00B976C7"/>
    <w:rsid w:val="00B97B0D"/>
    <w:rsid w:val="00BA0BA9"/>
    <w:rsid w:val="00BA0C54"/>
    <w:rsid w:val="00BA0C6B"/>
    <w:rsid w:val="00BA1382"/>
    <w:rsid w:val="00BA20D8"/>
    <w:rsid w:val="00BA22FC"/>
    <w:rsid w:val="00BA2F30"/>
    <w:rsid w:val="00BA4771"/>
    <w:rsid w:val="00BA7370"/>
    <w:rsid w:val="00BA778B"/>
    <w:rsid w:val="00BB0888"/>
    <w:rsid w:val="00BB0E9B"/>
    <w:rsid w:val="00BB2841"/>
    <w:rsid w:val="00BB2DB4"/>
    <w:rsid w:val="00BB300F"/>
    <w:rsid w:val="00BB32C9"/>
    <w:rsid w:val="00BB35C5"/>
    <w:rsid w:val="00BB4C8E"/>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A97"/>
    <w:rsid w:val="00BC68B4"/>
    <w:rsid w:val="00BC693B"/>
    <w:rsid w:val="00BC6C56"/>
    <w:rsid w:val="00BD02CC"/>
    <w:rsid w:val="00BD0850"/>
    <w:rsid w:val="00BD2063"/>
    <w:rsid w:val="00BD33D9"/>
    <w:rsid w:val="00BD3DEA"/>
    <w:rsid w:val="00BD3E97"/>
    <w:rsid w:val="00BD52FE"/>
    <w:rsid w:val="00BD62CF"/>
    <w:rsid w:val="00BD78FE"/>
    <w:rsid w:val="00BE0767"/>
    <w:rsid w:val="00BE12D7"/>
    <w:rsid w:val="00BE18C4"/>
    <w:rsid w:val="00BE18DA"/>
    <w:rsid w:val="00BE26C0"/>
    <w:rsid w:val="00BE4578"/>
    <w:rsid w:val="00BE47B2"/>
    <w:rsid w:val="00BE48C7"/>
    <w:rsid w:val="00BE4F66"/>
    <w:rsid w:val="00BE5238"/>
    <w:rsid w:val="00BE7257"/>
    <w:rsid w:val="00BE7A86"/>
    <w:rsid w:val="00BF020D"/>
    <w:rsid w:val="00BF1DD2"/>
    <w:rsid w:val="00BF23A3"/>
    <w:rsid w:val="00BF2A7E"/>
    <w:rsid w:val="00BF3331"/>
    <w:rsid w:val="00BF5353"/>
    <w:rsid w:val="00BF5C05"/>
    <w:rsid w:val="00BF5C85"/>
    <w:rsid w:val="00BF6FC6"/>
    <w:rsid w:val="00BF7C52"/>
    <w:rsid w:val="00BF7F99"/>
    <w:rsid w:val="00C00713"/>
    <w:rsid w:val="00C009A0"/>
    <w:rsid w:val="00C016E9"/>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AC1"/>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5BC9"/>
    <w:rsid w:val="00C47472"/>
    <w:rsid w:val="00C4799E"/>
    <w:rsid w:val="00C500F0"/>
    <w:rsid w:val="00C504A7"/>
    <w:rsid w:val="00C506C9"/>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4A64"/>
    <w:rsid w:val="00C65151"/>
    <w:rsid w:val="00C66119"/>
    <w:rsid w:val="00C66292"/>
    <w:rsid w:val="00C672A3"/>
    <w:rsid w:val="00C672F1"/>
    <w:rsid w:val="00C673D0"/>
    <w:rsid w:val="00C71E2A"/>
    <w:rsid w:val="00C733BA"/>
    <w:rsid w:val="00C8082B"/>
    <w:rsid w:val="00C80B27"/>
    <w:rsid w:val="00C81A88"/>
    <w:rsid w:val="00C81D46"/>
    <w:rsid w:val="00C82298"/>
    <w:rsid w:val="00C8294F"/>
    <w:rsid w:val="00C833B4"/>
    <w:rsid w:val="00C84284"/>
    <w:rsid w:val="00C8508E"/>
    <w:rsid w:val="00C861FC"/>
    <w:rsid w:val="00C9005E"/>
    <w:rsid w:val="00C90558"/>
    <w:rsid w:val="00C90CA9"/>
    <w:rsid w:val="00C917B1"/>
    <w:rsid w:val="00C9193C"/>
    <w:rsid w:val="00C91B77"/>
    <w:rsid w:val="00C920E2"/>
    <w:rsid w:val="00C93765"/>
    <w:rsid w:val="00C93877"/>
    <w:rsid w:val="00C93D8C"/>
    <w:rsid w:val="00C94993"/>
    <w:rsid w:val="00C959BD"/>
    <w:rsid w:val="00C96DBF"/>
    <w:rsid w:val="00CA0031"/>
    <w:rsid w:val="00CA0413"/>
    <w:rsid w:val="00CA043A"/>
    <w:rsid w:val="00CA41E7"/>
    <w:rsid w:val="00CA42F4"/>
    <w:rsid w:val="00CA5812"/>
    <w:rsid w:val="00CA5BD4"/>
    <w:rsid w:val="00CA5C14"/>
    <w:rsid w:val="00CA69E7"/>
    <w:rsid w:val="00CA7E7B"/>
    <w:rsid w:val="00CB2D38"/>
    <w:rsid w:val="00CB4137"/>
    <w:rsid w:val="00CB52D0"/>
    <w:rsid w:val="00CB530A"/>
    <w:rsid w:val="00CB5578"/>
    <w:rsid w:val="00CB591C"/>
    <w:rsid w:val="00CB59E3"/>
    <w:rsid w:val="00CB61B3"/>
    <w:rsid w:val="00CB6B54"/>
    <w:rsid w:val="00CB6F83"/>
    <w:rsid w:val="00CB72AE"/>
    <w:rsid w:val="00CC00CD"/>
    <w:rsid w:val="00CC0AF3"/>
    <w:rsid w:val="00CC0BC6"/>
    <w:rsid w:val="00CC0E68"/>
    <w:rsid w:val="00CC2338"/>
    <w:rsid w:val="00CC2514"/>
    <w:rsid w:val="00CC2F69"/>
    <w:rsid w:val="00CC315F"/>
    <w:rsid w:val="00CC3D38"/>
    <w:rsid w:val="00CC40C3"/>
    <w:rsid w:val="00CC4D95"/>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D5C"/>
    <w:rsid w:val="00CE3E14"/>
    <w:rsid w:val="00CE4116"/>
    <w:rsid w:val="00CE4362"/>
    <w:rsid w:val="00CE44C7"/>
    <w:rsid w:val="00CE53CC"/>
    <w:rsid w:val="00CE5F10"/>
    <w:rsid w:val="00CE65A7"/>
    <w:rsid w:val="00CE6EC4"/>
    <w:rsid w:val="00CE7F26"/>
    <w:rsid w:val="00CF1E1D"/>
    <w:rsid w:val="00CF26B7"/>
    <w:rsid w:val="00CF289E"/>
    <w:rsid w:val="00CF335E"/>
    <w:rsid w:val="00CF35D0"/>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2EF"/>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479A"/>
    <w:rsid w:val="00D349D5"/>
    <w:rsid w:val="00D34F4E"/>
    <w:rsid w:val="00D357F3"/>
    <w:rsid w:val="00D35C0E"/>
    <w:rsid w:val="00D36EEF"/>
    <w:rsid w:val="00D373A8"/>
    <w:rsid w:val="00D37721"/>
    <w:rsid w:val="00D401BE"/>
    <w:rsid w:val="00D40A50"/>
    <w:rsid w:val="00D41858"/>
    <w:rsid w:val="00D422DB"/>
    <w:rsid w:val="00D42AC2"/>
    <w:rsid w:val="00D438B8"/>
    <w:rsid w:val="00D4515F"/>
    <w:rsid w:val="00D466C9"/>
    <w:rsid w:val="00D52E2F"/>
    <w:rsid w:val="00D52F59"/>
    <w:rsid w:val="00D534C5"/>
    <w:rsid w:val="00D53E3E"/>
    <w:rsid w:val="00D5616F"/>
    <w:rsid w:val="00D577D3"/>
    <w:rsid w:val="00D57940"/>
    <w:rsid w:val="00D60327"/>
    <w:rsid w:val="00D607D5"/>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E99"/>
    <w:rsid w:val="00D766C7"/>
    <w:rsid w:val="00D7692B"/>
    <w:rsid w:val="00D76B1E"/>
    <w:rsid w:val="00D7734F"/>
    <w:rsid w:val="00D8044C"/>
    <w:rsid w:val="00D805D6"/>
    <w:rsid w:val="00D80D4C"/>
    <w:rsid w:val="00D8184D"/>
    <w:rsid w:val="00D81A7B"/>
    <w:rsid w:val="00D8223C"/>
    <w:rsid w:val="00D82CE5"/>
    <w:rsid w:val="00D8342C"/>
    <w:rsid w:val="00D84B9B"/>
    <w:rsid w:val="00D85494"/>
    <w:rsid w:val="00D8616D"/>
    <w:rsid w:val="00D87606"/>
    <w:rsid w:val="00D90F4B"/>
    <w:rsid w:val="00D915C8"/>
    <w:rsid w:val="00D9310B"/>
    <w:rsid w:val="00D9328F"/>
    <w:rsid w:val="00D93726"/>
    <w:rsid w:val="00D93F3E"/>
    <w:rsid w:val="00D9405B"/>
    <w:rsid w:val="00D94DC6"/>
    <w:rsid w:val="00D95145"/>
    <w:rsid w:val="00D967CB"/>
    <w:rsid w:val="00D96EE0"/>
    <w:rsid w:val="00D97BD1"/>
    <w:rsid w:val="00DA06B8"/>
    <w:rsid w:val="00DA0B3B"/>
    <w:rsid w:val="00DA1F38"/>
    <w:rsid w:val="00DA2969"/>
    <w:rsid w:val="00DA29B7"/>
    <w:rsid w:val="00DA4F95"/>
    <w:rsid w:val="00DA5120"/>
    <w:rsid w:val="00DA5989"/>
    <w:rsid w:val="00DA5AB1"/>
    <w:rsid w:val="00DA5F9D"/>
    <w:rsid w:val="00DA69B2"/>
    <w:rsid w:val="00DA7AD0"/>
    <w:rsid w:val="00DB03CC"/>
    <w:rsid w:val="00DB14F0"/>
    <w:rsid w:val="00DB1745"/>
    <w:rsid w:val="00DB1AFF"/>
    <w:rsid w:val="00DB219A"/>
    <w:rsid w:val="00DB4292"/>
    <w:rsid w:val="00DB7117"/>
    <w:rsid w:val="00DB7760"/>
    <w:rsid w:val="00DB789A"/>
    <w:rsid w:val="00DB7DD4"/>
    <w:rsid w:val="00DC0954"/>
    <w:rsid w:val="00DC15BA"/>
    <w:rsid w:val="00DC18CD"/>
    <w:rsid w:val="00DC1A68"/>
    <w:rsid w:val="00DC1F2B"/>
    <w:rsid w:val="00DC30B8"/>
    <w:rsid w:val="00DC62E5"/>
    <w:rsid w:val="00DC6F33"/>
    <w:rsid w:val="00DC7349"/>
    <w:rsid w:val="00DD1599"/>
    <w:rsid w:val="00DD1B03"/>
    <w:rsid w:val="00DD2A62"/>
    <w:rsid w:val="00DD2F2F"/>
    <w:rsid w:val="00DD2F7A"/>
    <w:rsid w:val="00DD328D"/>
    <w:rsid w:val="00DD3885"/>
    <w:rsid w:val="00DD3FA3"/>
    <w:rsid w:val="00DD52E5"/>
    <w:rsid w:val="00DD5946"/>
    <w:rsid w:val="00DD5972"/>
    <w:rsid w:val="00DD5B04"/>
    <w:rsid w:val="00DD5EC6"/>
    <w:rsid w:val="00DD605F"/>
    <w:rsid w:val="00DD735D"/>
    <w:rsid w:val="00DE082D"/>
    <w:rsid w:val="00DE11C0"/>
    <w:rsid w:val="00DE159E"/>
    <w:rsid w:val="00DE3119"/>
    <w:rsid w:val="00DE3FF0"/>
    <w:rsid w:val="00DE40B3"/>
    <w:rsid w:val="00DE4105"/>
    <w:rsid w:val="00DE5189"/>
    <w:rsid w:val="00DE69E9"/>
    <w:rsid w:val="00DF0263"/>
    <w:rsid w:val="00DF1E36"/>
    <w:rsid w:val="00DF236B"/>
    <w:rsid w:val="00DF25D3"/>
    <w:rsid w:val="00DF3889"/>
    <w:rsid w:val="00DF3CC9"/>
    <w:rsid w:val="00DF4451"/>
    <w:rsid w:val="00DF461D"/>
    <w:rsid w:val="00DF499D"/>
    <w:rsid w:val="00DF49FF"/>
    <w:rsid w:val="00DF4FFB"/>
    <w:rsid w:val="00DF5236"/>
    <w:rsid w:val="00DF5CEB"/>
    <w:rsid w:val="00DF651F"/>
    <w:rsid w:val="00DF6F43"/>
    <w:rsid w:val="00DF71B0"/>
    <w:rsid w:val="00DF752F"/>
    <w:rsid w:val="00DF76A2"/>
    <w:rsid w:val="00E02186"/>
    <w:rsid w:val="00E026BB"/>
    <w:rsid w:val="00E027C5"/>
    <w:rsid w:val="00E03124"/>
    <w:rsid w:val="00E03951"/>
    <w:rsid w:val="00E03DB8"/>
    <w:rsid w:val="00E03F1D"/>
    <w:rsid w:val="00E05E70"/>
    <w:rsid w:val="00E064BC"/>
    <w:rsid w:val="00E109DD"/>
    <w:rsid w:val="00E11229"/>
    <w:rsid w:val="00E1280D"/>
    <w:rsid w:val="00E1397F"/>
    <w:rsid w:val="00E13AB8"/>
    <w:rsid w:val="00E1482E"/>
    <w:rsid w:val="00E15943"/>
    <w:rsid w:val="00E1699C"/>
    <w:rsid w:val="00E16E75"/>
    <w:rsid w:val="00E23137"/>
    <w:rsid w:val="00E241E9"/>
    <w:rsid w:val="00E257C3"/>
    <w:rsid w:val="00E25CB3"/>
    <w:rsid w:val="00E25DA4"/>
    <w:rsid w:val="00E26CB8"/>
    <w:rsid w:val="00E26FCF"/>
    <w:rsid w:val="00E26FF6"/>
    <w:rsid w:val="00E27165"/>
    <w:rsid w:val="00E27AEC"/>
    <w:rsid w:val="00E3044A"/>
    <w:rsid w:val="00E31A4A"/>
    <w:rsid w:val="00E3332A"/>
    <w:rsid w:val="00E3344A"/>
    <w:rsid w:val="00E33B29"/>
    <w:rsid w:val="00E33B62"/>
    <w:rsid w:val="00E3403D"/>
    <w:rsid w:val="00E34E6C"/>
    <w:rsid w:val="00E353E2"/>
    <w:rsid w:val="00E36345"/>
    <w:rsid w:val="00E36B2F"/>
    <w:rsid w:val="00E36C86"/>
    <w:rsid w:val="00E36CEB"/>
    <w:rsid w:val="00E40430"/>
    <w:rsid w:val="00E40690"/>
    <w:rsid w:val="00E41197"/>
    <w:rsid w:val="00E4143A"/>
    <w:rsid w:val="00E424C8"/>
    <w:rsid w:val="00E4251D"/>
    <w:rsid w:val="00E43D00"/>
    <w:rsid w:val="00E445E4"/>
    <w:rsid w:val="00E457CB"/>
    <w:rsid w:val="00E45DE4"/>
    <w:rsid w:val="00E45E63"/>
    <w:rsid w:val="00E50A7B"/>
    <w:rsid w:val="00E510FE"/>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56D"/>
    <w:rsid w:val="00E61ABB"/>
    <w:rsid w:val="00E621F9"/>
    <w:rsid w:val="00E623E6"/>
    <w:rsid w:val="00E62936"/>
    <w:rsid w:val="00E630C0"/>
    <w:rsid w:val="00E634E6"/>
    <w:rsid w:val="00E64700"/>
    <w:rsid w:val="00E65074"/>
    <w:rsid w:val="00E65E70"/>
    <w:rsid w:val="00E66087"/>
    <w:rsid w:val="00E66FF9"/>
    <w:rsid w:val="00E67856"/>
    <w:rsid w:val="00E709B8"/>
    <w:rsid w:val="00E724E7"/>
    <w:rsid w:val="00E7347B"/>
    <w:rsid w:val="00E73D03"/>
    <w:rsid w:val="00E77AF5"/>
    <w:rsid w:val="00E802CB"/>
    <w:rsid w:val="00E81D56"/>
    <w:rsid w:val="00E8296F"/>
    <w:rsid w:val="00E82C1F"/>
    <w:rsid w:val="00E84A71"/>
    <w:rsid w:val="00E86556"/>
    <w:rsid w:val="00E8669D"/>
    <w:rsid w:val="00E86D35"/>
    <w:rsid w:val="00E86DC2"/>
    <w:rsid w:val="00E9011F"/>
    <w:rsid w:val="00E906EB"/>
    <w:rsid w:val="00E908BB"/>
    <w:rsid w:val="00E9190D"/>
    <w:rsid w:val="00E92E62"/>
    <w:rsid w:val="00E95018"/>
    <w:rsid w:val="00E95434"/>
    <w:rsid w:val="00E956DE"/>
    <w:rsid w:val="00E96467"/>
    <w:rsid w:val="00E96948"/>
    <w:rsid w:val="00E9737B"/>
    <w:rsid w:val="00E97A3F"/>
    <w:rsid w:val="00E97F0A"/>
    <w:rsid w:val="00EA00C2"/>
    <w:rsid w:val="00EA0996"/>
    <w:rsid w:val="00EA2744"/>
    <w:rsid w:val="00EA37B9"/>
    <w:rsid w:val="00EA3DC2"/>
    <w:rsid w:val="00EA4757"/>
    <w:rsid w:val="00EA5513"/>
    <w:rsid w:val="00EA560B"/>
    <w:rsid w:val="00EA5669"/>
    <w:rsid w:val="00EA63EF"/>
    <w:rsid w:val="00EA7C5A"/>
    <w:rsid w:val="00EB0A89"/>
    <w:rsid w:val="00EB1910"/>
    <w:rsid w:val="00EB2E97"/>
    <w:rsid w:val="00EB4AE1"/>
    <w:rsid w:val="00EB52F4"/>
    <w:rsid w:val="00EB5779"/>
    <w:rsid w:val="00EB6561"/>
    <w:rsid w:val="00EB67F1"/>
    <w:rsid w:val="00EB72CD"/>
    <w:rsid w:val="00EB749A"/>
    <w:rsid w:val="00EB76B6"/>
    <w:rsid w:val="00EC05E2"/>
    <w:rsid w:val="00EC0DEF"/>
    <w:rsid w:val="00EC0E84"/>
    <w:rsid w:val="00EC16E2"/>
    <w:rsid w:val="00EC17EA"/>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D27"/>
    <w:rsid w:val="00ED3347"/>
    <w:rsid w:val="00ED3BAC"/>
    <w:rsid w:val="00ED43EE"/>
    <w:rsid w:val="00ED4967"/>
    <w:rsid w:val="00ED4F09"/>
    <w:rsid w:val="00ED4F12"/>
    <w:rsid w:val="00ED5771"/>
    <w:rsid w:val="00ED587F"/>
    <w:rsid w:val="00ED5964"/>
    <w:rsid w:val="00ED72E9"/>
    <w:rsid w:val="00ED7FBC"/>
    <w:rsid w:val="00EE0253"/>
    <w:rsid w:val="00EE0297"/>
    <w:rsid w:val="00EE1668"/>
    <w:rsid w:val="00EE366D"/>
    <w:rsid w:val="00EE59B5"/>
    <w:rsid w:val="00EE5E52"/>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6E"/>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987"/>
    <w:rsid w:val="00F15BFF"/>
    <w:rsid w:val="00F1650F"/>
    <w:rsid w:val="00F213A0"/>
    <w:rsid w:val="00F21D54"/>
    <w:rsid w:val="00F23113"/>
    <w:rsid w:val="00F23255"/>
    <w:rsid w:val="00F24644"/>
    <w:rsid w:val="00F2532E"/>
    <w:rsid w:val="00F30400"/>
    <w:rsid w:val="00F30DFF"/>
    <w:rsid w:val="00F3418B"/>
    <w:rsid w:val="00F346ED"/>
    <w:rsid w:val="00F34945"/>
    <w:rsid w:val="00F34E1E"/>
    <w:rsid w:val="00F368FF"/>
    <w:rsid w:val="00F37068"/>
    <w:rsid w:val="00F40992"/>
    <w:rsid w:val="00F41596"/>
    <w:rsid w:val="00F41A61"/>
    <w:rsid w:val="00F41D8B"/>
    <w:rsid w:val="00F42121"/>
    <w:rsid w:val="00F428B4"/>
    <w:rsid w:val="00F43064"/>
    <w:rsid w:val="00F4345D"/>
    <w:rsid w:val="00F4387B"/>
    <w:rsid w:val="00F45B91"/>
    <w:rsid w:val="00F46639"/>
    <w:rsid w:val="00F50183"/>
    <w:rsid w:val="00F50D92"/>
    <w:rsid w:val="00F51765"/>
    <w:rsid w:val="00F51A51"/>
    <w:rsid w:val="00F51CB4"/>
    <w:rsid w:val="00F51CFD"/>
    <w:rsid w:val="00F52324"/>
    <w:rsid w:val="00F52C9D"/>
    <w:rsid w:val="00F533F1"/>
    <w:rsid w:val="00F537D7"/>
    <w:rsid w:val="00F5495F"/>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003D"/>
    <w:rsid w:val="00F9167D"/>
    <w:rsid w:val="00F91CB2"/>
    <w:rsid w:val="00F921F9"/>
    <w:rsid w:val="00F9289C"/>
    <w:rsid w:val="00F94644"/>
    <w:rsid w:val="00F9537B"/>
    <w:rsid w:val="00F954E2"/>
    <w:rsid w:val="00F95FAA"/>
    <w:rsid w:val="00F96027"/>
    <w:rsid w:val="00F963FC"/>
    <w:rsid w:val="00FA015F"/>
    <w:rsid w:val="00FA1DA2"/>
    <w:rsid w:val="00FA2EB7"/>
    <w:rsid w:val="00FA347A"/>
    <w:rsid w:val="00FA49B7"/>
    <w:rsid w:val="00FA4A3D"/>
    <w:rsid w:val="00FA5043"/>
    <w:rsid w:val="00FA6F8B"/>
    <w:rsid w:val="00FA7A30"/>
    <w:rsid w:val="00FB033F"/>
    <w:rsid w:val="00FB0E5C"/>
    <w:rsid w:val="00FB12C5"/>
    <w:rsid w:val="00FB1570"/>
    <w:rsid w:val="00FB193B"/>
    <w:rsid w:val="00FB27B7"/>
    <w:rsid w:val="00FB35E3"/>
    <w:rsid w:val="00FB3DD1"/>
    <w:rsid w:val="00FB583C"/>
    <w:rsid w:val="00FB630E"/>
    <w:rsid w:val="00FB6738"/>
    <w:rsid w:val="00FB691B"/>
    <w:rsid w:val="00FB731C"/>
    <w:rsid w:val="00FC05A0"/>
    <w:rsid w:val="00FC0811"/>
    <w:rsid w:val="00FC1196"/>
    <w:rsid w:val="00FC15EB"/>
    <w:rsid w:val="00FC18DC"/>
    <w:rsid w:val="00FC1A3E"/>
    <w:rsid w:val="00FC2F73"/>
    <w:rsid w:val="00FC33F1"/>
    <w:rsid w:val="00FC3A9B"/>
    <w:rsid w:val="00FC3AE1"/>
    <w:rsid w:val="00FC3EF4"/>
    <w:rsid w:val="00FC431B"/>
    <w:rsid w:val="00FC434C"/>
    <w:rsid w:val="00FC4FC8"/>
    <w:rsid w:val="00FC5CF4"/>
    <w:rsid w:val="00FC6A39"/>
    <w:rsid w:val="00FC79AB"/>
    <w:rsid w:val="00FC7DAC"/>
    <w:rsid w:val="00FD04AE"/>
    <w:rsid w:val="00FD107C"/>
    <w:rsid w:val="00FD1994"/>
    <w:rsid w:val="00FD393C"/>
    <w:rsid w:val="00FD4AF3"/>
    <w:rsid w:val="00FD5509"/>
    <w:rsid w:val="00FD798D"/>
    <w:rsid w:val="00FE141E"/>
    <w:rsid w:val="00FE144E"/>
    <w:rsid w:val="00FE22A9"/>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customStyle="1" w:styleId="Appelnotedebasde">
    <w:name w:val="Appel note de bas de..."/>
    <w:basedOn w:val="Normal"/>
    <w:link w:val="Refdenotaalpie"/>
    <w:uiPriority w:val="99"/>
    <w:rsid w:val="000245A2"/>
    <w:pPr>
      <w:spacing w:after="160" w:line="240" w:lineRule="exact"/>
    </w:pPr>
    <w:rPr>
      <w:sz w:val="22"/>
      <w:vertAlign w:val="superscript"/>
      <w:lang w:val="es-CO"/>
    </w:rPr>
  </w:style>
  <w:style w:type="paragraph" w:customStyle="1" w:styleId="margender0punto5">
    <w:name w:val="margen_der_0punto5"/>
    <w:basedOn w:val="Normal"/>
    <w:rsid w:val="00422A3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422A38"/>
  </w:style>
  <w:style w:type="character" w:customStyle="1" w:styleId="baj">
    <w:name w:val="b_aj"/>
    <w:basedOn w:val="Fuentedeprrafopredeter"/>
    <w:rsid w:val="009E4900"/>
  </w:style>
  <w:style w:type="character" w:customStyle="1" w:styleId="InviasNormalCar">
    <w:name w:val="Invias Normal Car"/>
    <w:link w:val="InviasNormal"/>
    <w:locked/>
    <w:rsid w:val="00A172A9"/>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A172A9"/>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paragraph" w:customStyle="1" w:styleId="Capitulo3">
    <w:name w:val="Capitulo 3"/>
    <w:basedOn w:val="Normal"/>
    <w:qFormat/>
    <w:rsid w:val="00A172A9"/>
    <w:pPr>
      <w:keepNext/>
      <w:numPr>
        <w:numId w:val="31"/>
      </w:numPr>
      <w:spacing w:before="120" w:after="200" w:line="276" w:lineRule="auto"/>
      <w:outlineLvl w:val="1"/>
    </w:pPr>
    <w:rPr>
      <w:rFonts w:ascii="Arial" w:eastAsia="Times New Roman" w:hAnsi="Arial" w:cs="Arial"/>
      <w:b/>
      <w:color w:val="000000"/>
      <w:sz w:val="20"/>
      <w:szCs w:val="20"/>
      <w:lang w:val="es-CO" w:eastAsia="es-CO"/>
    </w:rPr>
  </w:style>
  <w:style w:type="character" w:customStyle="1" w:styleId="SinespaciadoCar">
    <w:name w:val="Sin espaciado Car"/>
    <w:aliases w:val="No Indent Car"/>
    <w:link w:val="Sinespaciado"/>
    <w:uiPriority w:val="3"/>
    <w:rsid w:val="004405A0"/>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7133830">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0046554">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4646">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91778764">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640944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101245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3B03EC93-4281-4BE9-A9D5-695A3836568C}"/>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439</TotalTime>
  <Pages>13</Pages>
  <Words>5246</Words>
  <Characters>28856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42</cp:revision>
  <cp:lastPrinted>2020-01-30T15:05:00Z</cp:lastPrinted>
  <dcterms:created xsi:type="dcterms:W3CDTF">2021-01-12T15:58:00Z</dcterms:created>
  <dcterms:modified xsi:type="dcterms:W3CDTF">2021-02-02T02:00:00Z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