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CAC71" w14:textId="5282EFA7" w:rsidR="002415B8" w:rsidRPr="00700610" w:rsidRDefault="00B55C69" w:rsidP="008536BB">
      <w:pPr>
        <w:jc w:val="right"/>
        <w:rPr>
          <w:rFonts w:ascii="Arial" w:eastAsia="Calibri" w:hAnsi="Arial" w:cs="Arial"/>
          <w:b/>
          <w:color w:val="000000" w:themeColor="text1"/>
          <w:sz w:val="20"/>
          <w:szCs w:val="20"/>
          <w:lang w:val="es-ES_tradnl"/>
        </w:rPr>
      </w:pPr>
      <w:bookmarkStart w:id="0" w:name="_Hlk28946138"/>
      <w:bookmarkStart w:id="1" w:name="_Hlk29548183"/>
      <w:r w:rsidRPr="00700610">
        <w:rPr>
          <w:rFonts w:ascii="Arial" w:hAnsi="Arial" w:cs="Arial"/>
          <w:bCs/>
          <w:color w:val="000000" w:themeColor="text1"/>
          <w:sz w:val="16"/>
          <w:szCs w:val="16"/>
          <w:lang w:val="es-ES_tradnl" w:eastAsia="es-ES"/>
        </w:rPr>
        <w:t>CCE-DES-FM-17</w:t>
      </w:r>
      <w:bookmarkEnd w:id="0"/>
      <w:bookmarkEnd w:id="1"/>
    </w:p>
    <w:p w14:paraId="55FBD910" w14:textId="77777777" w:rsidR="008536BB" w:rsidRPr="00700610" w:rsidRDefault="008536BB" w:rsidP="00B95C30">
      <w:pPr>
        <w:spacing w:line="276" w:lineRule="auto"/>
        <w:jc w:val="both"/>
        <w:rPr>
          <w:rFonts w:ascii="Arial" w:hAnsi="Arial" w:cs="Arial"/>
          <w:noProof/>
          <w:color w:val="000000" w:themeColor="text1"/>
          <w:sz w:val="22"/>
          <w:lang w:val="es-ES_tradnl"/>
        </w:rPr>
      </w:pPr>
    </w:p>
    <w:p w14:paraId="6A654097" w14:textId="171D378E" w:rsidR="00C978D4" w:rsidRPr="00700610" w:rsidRDefault="00C978D4" w:rsidP="00C978D4">
      <w:pPr>
        <w:jc w:val="both"/>
        <w:rPr>
          <w:rFonts w:ascii="Arial" w:eastAsia="Calibri" w:hAnsi="Arial" w:cs="Arial"/>
          <w:b/>
          <w:sz w:val="22"/>
          <w:lang w:val="es-ES_tradnl"/>
        </w:rPr>
      </w:pPr>
      <w:r>
        <w:rPr>
          <w:rFonts w:ascii="Arial" w:eastAsia="Calibri" w:hAnsi="Arial" w:cs="Arial"/>
          <w:b/>
          <w:sz w:val="22"/>
          <w:lang w:val="es-ES_tradnl"/>
        </w:rPr>
        <w:t>REQUISITOS DE PERFECCIONAMIENTO</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w:t>
      </w:r>
      <w:r w:rsidRPr="00700610">
        <w:rPr>
          <w:rFonts w:ascii="Arial" w:eastAsia="Calibri" w:hAnsi="Arial" w:cs="Arial"/>
          <w:b/>
          <w:sz w:val="22"/>
          <w:lang w:val="es-ES_tradnl"/>
        </w:rPr>
        <w:t xml:space="preserve"> </w:t>
      </w:r>
      <w:r>
        <w:rPr>
          <w:rFonts w:ascii="Arial" w:eastAsia="Calibri" w:hAnsi="Arial" w:cs="Arial"/>
          <w:b/>
          <w:sz w:val="22"/>
          <w:lang w:val="es-ES_tradnl"/>
        </w:rPr>
        <w:t>Contrato estatal</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 xml:space="preserve">– </w:t>
      </w:r>
      <w:r>
        <w:rPr>
          <w:rFonts w:ascii="Arial" w:eastAsia="Calibri" w:hAnsi="Arial" w:cs="Arial"/>
          <w:b/>
          <w:color w:val="000000" w:themeColor="text1"/>
          <w:sz w:val="22"/>
          <w:lang w:val="es-ES_tradnl"/>
        </w:rPr>
        <w:t>Solemne</w:t>
      </w:r>
    </w:p>
    <w:p w14:paraId="4AAB8DDD" w14:textId="537B898C" w:rsidR="00C978D4" w:rsidRDefault="00C978D4" w:rsidP="0099531F">
      <w:pPr>
        <w:jc w:val="both"/>
        <w:rPr>
          <w:rFonts w:ascii="Arial" w:eastAsia="Calibri" w:hAnsi="Arial" w:cs="Arial"/>
          <w:b/>
          <w:sz w:val="22"/>
          <w:lang w:val="es-ES_tradnl"/>
        </w:rPr>
      </w:pPr>
    </w:p>
    <w:p w14:paraId="7683DAC9" w14:textId="493D1877" w:rsidR="00C978D4" w:rsidRDefault="00C978D4" w:rsidP="00C978D4">
      <w:pPr>
        <w:jc w:val="both"/>
        <w:rPr>
          <w:rFonts w:ascii="Arial" w:eastAsia="Calibri" w:hAnsi="Arial" w:cs="Arial"/>
          <w:sz w:val="20"/>
          <w:szCs w:val="20"/>
          <w:lang w:val="es-ES_tradnl"/>
        </w:rPr>
      </w:pPr>
      <w:r w:rsidRPr="00C978D4">
        <w:rPr>
          <w:rFonts w:ascii="Arial" w:eastAsia="Calibri" w:hAnsi="Arial" w:cs="Arial"/>
          <w:sz w:val="20"/>
          <w:szCs w:val="20"/>
          <w:lang w:val="es-ES_tradnl"/>
        </w:rPr>
        <w:t xml:space="preserve">Los requisitos de perfeccionamiento del contrato estatal son mandatos normativos que determinan cuándo aquel se entiende celebrado. Es decir, se trata de prescripciones que establecen en qué momento existe el contrato. </w:t>
      </w:r>
      <w:r>
        <w:rPr>
          <w:rFonts w:ascii="Arial" w:eastAsia="Calibri" w:hAnsi="Arial" w:cs="Arial"/>
          <w:sz w:val="20"/>
          <w:szCs w:val="20"/>
          <w:lang w:val="es-ES_tradnl"/>
        </w:rPr>
        <w:t>[…]</w:t>
      </w:r>
    </w:p>
    <w:p w14:paraId="77E3A1E4" w14:textId="77777777" w:rsidR="00C978D4" w:rsidRPr="00C978D4" w:rsidRDefault="00C978D4" w:rsidP="00C978D4">
      <w:pPr>
        <w:jc w:val="both"/>
        <w:rPr>
          <w:rFonts w:ascii="Arial" w:eastAsia="Calibri" w:hAnsi="Arial" w:cs="Arial"/>
          <w:sz w:val="20"/>
          <w:szCs w:val="20"/>
          <w:lang w:val="es-ES_tradnl"/>
        </w:rPr>
      </w:pPr>
    </w:p>
    <w:p w14:paraId="1DB65A5B" w14:textId="77777777" w:rsidR="00C978D4" w:rsidRDefault="00C978D4" w:rsidP="00C978D4">
      <w:pPr>
        <w:jc w:val="both"/>
        <w:rPr>
          <w:rFonts w:ascii="Arial" w:eastAsia="Calibri" w:hAnsi="Arial" w:cs="Arial"/>
          <w:sz w:val="20"/>
          <w:szCs w:val="20"/>
          <w:lang w:val="es-ES_tradnl"/>
        </w:rPr>
      </w:pPr>
      <w:r>
        <w:rPr>
          <w:rFonts w:ascii="Arial" w:eastAsia="Calibri" w:hAnsi="Arial" w:cs="Arial"/>
          <w:sz w:val="20"/>
          <w:szCs w:val="20"/>
          <w:lang w:val="es-ES_tradnl"/>
        </w:rPr>
        <w:t>[…]</w:t>
      </w:r>
    </w:p>
    <w:p w14:paraId="45589DD2" w14:textId="5BB498BE" w:rsidR="00C978D4" w:rsidRPr="00C978D4" w:rsidRDefault="00C978D4" w:rsidP="00C978D4">
      <w:pPr>
        <w:jc w:val="both"/>
        <w:rPr>
          <w:rFonts w:ascii="Arial" w:eastAsia="Calibri" w:hAnsi="Arial" w:cs="Arial"/>
          <w:sz w:val="20"/>
          <w:szCs w:val="20"/>
          <w:lang w:val="es-ES_tradnl"/>
        </w:rPr>
      </w:pPr>
      <w:r w:rsidRPr="00C978D4">
        <w:rPr>
          <w:rFonts w:ascii="Arial" w:eastAsia="Calibri" w:hAnsi="Arial" w:cs="Arial"/>
          <w:sz w:val="20"/>
          <w:szCs w:val="20"/>
          <w:lang w:val="es-ES_tradnl"/>
        </w:rPr>
        <w:t xml:space="preserve">En efecto, el primer inciso del artículo 41 de la Ley 80 de 1993 establece que «Los contratos del Estado se perfeccionan cuando se logre acuerdo sobre el objeto y la contraprestación y éste se eleve a escrito». Como se advierte, el legislador dispuso que para que el contrato estatal exista, no solo debe haber un acuerdo sobra la obligación principal del negocio –es decir, sobre el «objeto»– y sobre la contraprestación, sino que se debe plasmar por escrito. Tal circunstancia le ha permitido a la doctrina concluir que el contrato estatal regulado en el Estatuto General de Contratación de la Administración Pública es «[…] principalmente, solemne, ya que la manifestación de voluntad, si no se expresa bajo la forma </w:t>
      </w:r>
      <w:r w:rsidRPr="00636F88">
        <w:rPr>
          <w:rFonts w:ascii="Arial" w:eastAsia="Calibri" w:hAnsi="Arial" w:cs="Arial"/>
          <w:i/>
          <w:iCs/>
          <w:sz w:val="20"/>
          <w:szCs w:val="20"/>
          <w:lang w:val="es-ES_tradnl"/>
        </w:rPr>
        <w:t xml:space="preserve">ad </w:t>
      </w:r>
      <w:proofErr w:type="spellStart"/>
      <w:r w:rsidRPr="00636F88">
        <w:rPr>
          <w:rFonts w:ascii="Arial" w:eastAsia="Calibri" w:hAnsi="Arial" w:cs="Arial"/>
          <w:i/>
          <w:iCs/>
          <w:sz w:val="20"/>
          <w:szCs w:val="20"/>
          <w:lang w:val="es-ES_tradnl"/>
        </w:rPr>
        <w:t>solemnitatem</w:t>
      </w:r>
      <w:proofErr w:type="spellEnd"/>
      <w:r w:rsidRPr="00C978D4">
        <w:rPr>
          <w:rFonts w:ascii="Arial" w:eastAsia="Calibri" w:hAnsi="Arial" w:cs="Arial"/>
          <w:sz w:val="20"/>
          <w:szCs w:val="20"/>
          <w:lang w:val="es-ES_tradnl"/>
        </w:rPr>
        <w:t xml:space="preserve"> o </w:t>
      </w:r>
      <w:r w:rsidRPr="00636F88">
        <w:rPr>
          <w:rFonts w:ascii="Arial" w:eastAsia="Calibri" w:hAnsi="Arial" w:cs="Arial"/>
          <w:i/>
          <w:iCs/>
          <w:sz w:val="20"/>
          <w:szCs w:val="20"/>
          <w:lang w:val="es-ES_tradnl"/>
        </w:rPr>
        <w:t xml:space="preserve">ad </w:t>
      </w:r>
      <w:proofErr w:type="spellStart"/>
      <w:r w:rsidRPr="00636F88">
        <w:rPr>
          <w:rFonts w:ascii="Arial" w:eastAsia="Calibri" w:hAnsi="Arial" w:cs="Arial"/>
          <w:i/>
          <w:iCs/>
          <w:sz w:val="20"/>
          <w:szCs w:val="20"/>
          <w:lang w:val="es-ES_tradnl"/>
        </w:rPr>
        <w:t>substantiam</w:t>
      </w:r>
      <w:proofErr w:type="spellEnd"/>
      <w:r w:rsidRPr="00636F88">
        <w:rPr>
          <w:rFonts w:ascii="Arial" w:eastAsia="Calibri" w:hAnsi="Arial" w:cs="Arial"/>
          <w:i/>
          <w:iCs/>
          <w:sz w:val="20"/>
          <w:szCs w:val="20"/>
          <w:lang w:val="es-ES_tradnl"/>
        </w:rPr>
        <w:t xml:space="preserve"> </w:t>
      </w:r>
      <w:proofErr w:type="spellStart"/>
      <w:r w:rsidRPr="00636F88">
        <w:rPr>
          <w:rFonts w:ascii="Arial" w:eastAsia="Calibri" w:hAnsi="Arial" w:cs="Arial"/>
          <w:i/>
          <w:iCs/>
          <w:sz w:val="20"/>
          <w:szCs w:val="20"/>
          <w:lang w:val="es-ES_tradnl"/>
        </w:rPr>
        <w:t>actus</w:t>
      </w:r>
      <w:proofErr w:type="spellEnd"/>
      <w:r w:rsidRPr="00C978D4">
        <w:rPr>
          <w:rFonts w:ascii="Arial" w:eastAsia="Calibri" w:hAnsi="Arial" w:cs="Arial"/>
          <w:sz w:val="20"/>
          <w:szCs w:val="20"/>
          <w:lang w:val="es-ES_tradnl"/>
        </w:rPr>
        <w:t xml:space="preserve"> exigida por la ley, es inexistente, es decir, se entiende que el contrato jamás ha sido creado para el mundo jurídico».</w:t>
      </w:r>
    </w:p>
    <w:p w14:paraId="33E10CCB" w14:textId="77777777" w:rsidR="00636F88" w:rsidRDefault="00636F88" w:rsidP="0099531F">
      <w:pPr>
        <w:jc w:val="both"/>
        <w:rPr>
          <w:rFonts w:ascii="Arial" w:eastAsia="Calibri" w:hAnsi="Arial" w:cs="Arial"/>
          <w:b/>
          <w:sz w:val="22"/>
          <w:lang w:val="es-ES_tradnl"/>
        </w:rPr>
      </w:pPr>
    </w:p>
    <w:p w14:paraId="733C543E" w14:textId="77E1FE2D" w:rsidR="0099531F" w:rsidRPr="00700610" w:rsidRDefault="00885228" w:rsidP="0099531F">
      <w:pPr>
        <w:jc w:val="both"/>
        <w:rPr>
          <w:rFonts w:ascii="Arial" w:eastAsia="Calibri" w:hAnsi="Arial" w:cs="Arial"/>
          <w:b/>
          <w:sz w:val="22"/>
          <w:lang w:val="es-ES_tradnl"/>
        </w:rPr>
      </w:pPr>
      <w:r>
        <w:rPr>
          <w:rFonts w:ascii="Arial" w:eastAsia="Calibri" w:hAnsi="Arial" w:cs="Arial"/>
          <w:b/>
          <w:sz w:val="22"/>
          <w:lang w:val="es-ES_tradnl"/>
        </w:rPr>
        <w:t>REQUISITOS DE EJECUCIÓN</w:t>
      </w:r>
      <w:r w:rsidR="0099531F" w:rsidRPr="00700610">
        <w:rPr>
          <w:rFonts w:ascii="Arial" w:eastAsia="Calibri" w:hAnsi="Arial" w:cs="Arial"/>
          <w:b/>
          <w:sz w:val="22"/>
          <w:lang w:val="es-ES_tradnl"/>
        </w:rPr>
        <w:t xml:space="preserve"> </w:t>
      </w:r>
      <w:bookmarkStart w:id="2" w:name="_Hlk39666823"/>
      <w:r w:rsidR="0099531F" w:rsidRPr="00700610">
        <w:rPr>
          <w:rFonts w:ascii="Arial" w:eastAsia="Calibri" w:hAnsi="Arial" w:cs="Arial"/>
          <w:b/>
          <w:color w:val="000000" w:themeColor="text1"/>
          <w:sz w:val="22"/>
          <w:lang w:val="es-ES_tradnl"/>
        </w:rPr>
        <w:t>–</w:t>
      </w:r>
      <w:bookmarkEnd w:id="2"/>
      <w:r w:rsidR="0099531F" w:rsidRPr="00700610">
        <w:rPr>
          <w:rFonts w:ascii="Arial" w:eastAsia="Calibri" w:hAnsi="Arial" w:cs="Arial"/>
          <w:b/>
          <w:sz w:val="22"/>
          <w:lang w:val="es-ES_tradnl"/>
        </w:rPr>
        <w:t xml:space="preserve"> </w:t>
      </w:r>
      <w:r>
        <w:rPr>
          <w:rFonts w:ascii="Arial" w:eastAsia="Calibri" w:hAnsi="Arial" w:cs="Arial"/>
          <w:b/>
          <w:sz w:val="22"/>
          <w:lang w:val="es-ES_tradnl"/>
        </w:rPr>
        <w:t>Contrato estatal</w:t>
      </w:r>
      <w:r w:rsidR="00ED63A5" w:rsidRPr="00700610">
        <w:rPr>
          <w:rFonts w:ascii="Arial" w:eastAsia="Calibri" w:hAnsi="Arial" w:cs="Arial"/>
          <w:b/>
          <w:sz w:val="22"/>
          <w:lang w:val="es-ES_tradnl"/>
        </w:rPr>
        <w:t xml:space="preserve"> </w:t>
      </w:r>
      <w:r w:rsidR="00ED63A5" w:rsidRPr="00700610">
        <w:rPr>
          <w:rFonts w:ascii="Arial" w:eastAsia="Calibri" w:hAnsi="Arial" w:cs="Arial"/>
          <w:b/>
          <w:color w:val="000000" w:themeColor="text1"/>
          <w:sz w:val="22"/>
          <w:lang w:val="es-ES_tradnl"/>
        </w:rPr>
        <w:t xml:space="preserve">– </w:t>
      </w:r>
      <w:r>
        <w:rPr>
          <w:rFonts w:ascii="Arial" w:eastAsia="Calibri" w:hAnsi="Arial" w:cs="Arial"/>
          <w:b/>
          <w:color w:val="000000" w:themeColor="text1"/>
          <w:sz w:val="22"/>
          <w:lang w:val="es-ES_tradnl"/>
        </w:rPr>
        <w:t>Legales y convencionales</w:t>
      </w:r>
    </w:p>
    <w:p w14:paraId="6C78BA0B" w14:textId="77777777" w:rsidR="0099531F" w:rsidRPr="00700610" w:rsidRDefault="0099531F" w:rsidP="0099531F">
      <w:pPr>
        <w:jc w:val="both"/>
        <w:rPr>
          <w:rFonts w:ascii="Arial" w:eastAsia="Calibri" w:hAnsi="Arial" w:cs="Arial"/>
          <w:sz w:val="20"/>
          <w:szCs w:val="20"/>
          <w:lang w:val="es-ES_tradnl"/>
        </w:rPr>
      </w:pPr>
    </w:p>
    <w:p w14:paraId="66A16AD9" w14:textId="77777777" w:rsidR="00C978D4" w:rsidRPr="00C978D4" w:rsidRDefault="00C978D4" w:rsidP="00C978D4">
      <w:pPr>
        <w:jc w:val="both"/>
        <w:rPr>
          <w:rFonts w:ascii="Arial" w:eastAsia="Calibri" w:hAnsi="Arial" w:cs="Arial"/>
          <w:sz w:val="20"/>
          <w:szCs w:val="20"/>
          <w:lang w:val="es-ES_tradnl"/>
        </w:rPr>
      </w:pPr>
      <w:r w:rsidRPr="00C978D4">
        <w:rPr>
          <w:rFonts w:ascii="Arial" w:eastAsia="Calibri" w:hAnsi="Arial" w:cs="Arial"/>
          <w:sz w:val="20"/>
          <w:szCs w:val="20"/>
          <w:lang w:val="es-ES_tradnl"/>
        </w:rPr>
        <w:t>Los requisitos de ejecución de los contratos estatales pueden ser «legales» o «convencionales». Los primeros son aquellos que se encuentran previstos en la ley. Los segundos son estipulados por las partes. En otros términos, los requisitos legales de ejecución son elementos de la naturaleza. Los requisitos convencionales de ejecución son elementos accidentales. Teniendo en cuenta que en la consulta se indaga por el acta de inicio y por las garantías, es importante precisar si se trata de requisitos de ejecución legales o convencionales. Para dilucidar lo anterior, conviene hacer referencia al segundo inciso del artículo 41 de la Ley 80 de 1993, modificado por el artículo 23 de la Ley 1150 de 2007. Esta disposición normativa establece:</w:t>
      </w:r>
    </w:p>
    <w:p w14:paraId="598CE88A" w14:textId="77777777" w:rsidR="00C978D4" w:rsidRPr="00C978D4" w:rsidRDefault="00C978D4" w:rsidP="00C978D4">
      <w:pPr>
        <w:jc w:val="both"/>
        <w:rPr>
          <w:rFonts w:ascii="Arial" w:eastAsia="Calibri" w:hAnsi="Arial" w:cs="Arial"/>
          <w:sz w:val="20"/>
          <w:szCs w:val="20"/>
          <w:lang w:val="es-ES_tradnl"/>
        </w:rPr>
      </w:pPr>
    </w:p>
    <w:p w14:paraId="0DC1CA95" w14:textId="77777777" w:rsidR="00C978D4" w:rsidRPr="00C978D4" w:rsidRDefault="00C978D4" w:rsidP="00C978D4">
      <w:pPr>
        <w:jc w:val="both"/>
        <w:rPr>
          <w:rFonts w:ascii="Arial" w:eastAsia="Calibri" w:hAnsi="Arial" w:cs="Arial"/>
          <w:sz w:val="20"/>
          <w:szCs w:val="20"/>
          <w:lang w:val="es-ES_tradnl"/>
        </w:rPr>
      </w:pPr>
      <w:r w:rsidRPr="00C978D4">
        <w:rPr>
          <w:rFonts w:ascii="Arial" w:eastAsia="Calibri" w:hAnsi="Arial" w:cs="Arial"/>
          <w:sz w:val="20"/>
          <w:szCs w:val="20"/>
          <w:lang w:val="es-ES_tradnl"/>
        </w:rPr>
        <w:t>Para la ejecución se requerirá de la aprobación de la garantía y de la existencia de las disponibilidades presupuestales correspondientes, salvo que se trate de la contratación con recursos de vigencias fiscales futuras de conformidad con lo previsto en la ley orgánica del presupuesto. El proponente y el contratista deberán acreditar que se encuentran al día en el pago de aportes parafiscales relativos al Sistema de Seguridad Social Integral, así como los propios del Sena, ICBF y Cajas de Compensación Familiar, cuando corresponda.</w:t>
      </w:r>
    </w:p>
    <w:p w14:paraId="5E855E70" w14:textId="77777777" w:rsidR="00C978D4" w:rsidRPr="00C978D4" w:rsidRDefault="00C978D4" w:rsidP="00C978D4">
      <w:pPr>
        <w:jc w:val="both"/>
        <w:rPr>
          <w:rFonts w:ascii="Arial" w:eastAsia="Calibri" w:hAnsi="Arial" w:cs="Arial"/>
          <w:sz w:val="20"/>
          <w:szCs w:val="20"/>
          <w:lang w:val="es-ES_tradnl"/>
        </w:rPr>
      </w:pPr>
    </w:p>
    <w:p w14:paraId="6E862B02" w14:textId="3D84E440" w:rsidR="0099531F" w:rsidRPr="00700610" w:rsidRDefault="00C978D4" w:rsidP="00C978D4">
      <w:pPr>
        <w:jc w:val="both"/>
        <w:rPr>
          <w:rFonts w:ascii="Arial" w:hAnsi="Arial" w:cs="Arial"/>
          <w:noProof/>
          <w:color w:val="000000" w:themeColor="text1"/>
          <w:sz w:val="22"/>
          <w:lang w:val="es-ES_tradnl"/>
        </w:rPr>
      </w:pPr>
      <w:r w:rsidRPr="00C978D4">
        <w:rPr>
          <w:rFonts w:ascii="Arial" w:eastAsia="Calibri" w:hAnsi="Arial" w:cs="Arial"/>
          <w:sz w:val="20"/>
          <w:szCs w:val="20"/>
          <w:lang w:val="es-ES_tradnl"/>
        </w:rPr>
        <w:t>Como puede observarse, los requisitos legales de ejecución son: i) la aprobación de las garantías exigidas en el contrato, ii) la existencia de la apropiación presupuestal correspondiente y iii) la acreditación del cumplimiento de las obligaciones con el Sistema de Seguridad Social Integral.</w:t>
      </w:r>
    </w:p>
    <w:p w14:paraId="27635E7D" w14:textId="1EF9087B" w:rsidR="0099531F" w:rsidRDefault="0099531F" w:rsidP="00B95C30">
      <w:pPr>
        <w:spacing w:line="276" w:lineRule="auto"/>
        <w:jc w:val="both"/>
        <w:rPr>
          <w:rFonts w:ascii="Arial" w:hAnsi="Arial" w:cs="Arial"/>
          <w:noProof/>
          <w:color w:val="000000" w:themeColor="text1"/>
          <w:sz w:val="22"/>
          <w:lang w:val="es-ES_tradnl"/>
        </w:rPr>
      </w:pPr>
    </w:p>
    <w:p w14:paraId="3B9DD8E2" w14:textId="5DDECE4F" w:rsidR="002E107E" w:rsidRPr="00700610" w:rsidRDefault="002E107E" w:rsidP="002E107E">
      <w:pPr>
        <w:jc w:val="both"/>
        <w:rPr>
          <w:rFonts w:ascii="Arial" w:eastAsia="Calibri" w:hAnsi="Arial" w:cs="Arial"/>
          <w:b/>
          <w:sz w:val="22"/>
          <w:lang w:val="es-ES_tradnl"/>
        </w:rPr>
      </w:pPr>
      <w:r>
        <w:rPr>
          <w:rFonts w:ascii="Arial" w:eastAsia="Calibri" w:hAnsi="Arial" w:cs="Arial"/>
          <w:b/>
          <w:sz w:val="22"/>
          <w:lang w:val="es-ES_tradnl"/>
        </w:rPr>
        <w:t>ACTA DE INICIO</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w:t>
      </w:r>
      <w:r w:rsidRPr="00700610">
        <w:rPr>
          <w:rFonts w:ascii="Arial" w:eastAsia="Calibri" w:hAnsi="Arial" w:cs="Arial"/>
          <w:b/>
          <w:sz w:val="22"/>
          <w:lang w:val="es-ES_tradnl"/>
        </w:rPr>
        <w:t xml:space="preserve"> </w:t>
      </w:r>
      <w:r>
        <w:rPr>
          <w:rFonts w:ascii="Arial" w:eastAsia="Calibri" w:hAnsi="Arial" w:cs="Arial"/>
          <w:b/>
          <w:sz w:val="22"/>
          <w:lang w:val="es-ES_tradnl"/>
        </w:rPr>
        <w:t>Requisito de ejecución</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 xml:space="preserve">– </w:t>
      </w:r>
      <w:r>
        <w:rPr>
          <w:rFonts w:ascii="Arial" w:eastAsia="Calibri" w:hAnsi="Arial" w:cs="Arial"/>
          <w:b/>
          <w:color w:val="000000" w:themeColor="text1"/>
          <w:sz w:val="22"/>
          <w:lang w:val="es-ES_tradnl"/>
        </w:rPr>
        <w:t>Convencional</w:t>
      </w:r>
    </w:p>
    <w:p w14:paraId="52C71C84" w14:textId="15272183" w:rsidR="002E107E" w:rsidRDefault="002E107E" w:rsidP="00B95C30">
      <w:pPr>
        <w:spacing w:line="276" w:lineRule="auto"/>
        <w:jc w:val="both"/>
        <w:rPr>
          <w:rFonts w:ascii="Arial" w:hAnsi="Arial" w:cs="Arial"/>
          <w:noProof/>
          <w:color w:val="000000" w:themeColor="text1"/>
          <w:sz w:val="22"/>
          <w:lang w:val="es-ES_tradnl"/>
        </w:rPr>
      </w:pPr>
    </w:p>
    <w:p w14:paraId="5FA9F923" w14:textId="77777777" w:rsidR="002E107E" w:rsidRPr="002E107E" w:rsidRDefault="002E107E" w:rsidP="002E107E">
      <w:pPr>
        <w:jc w:val="both"/>
        <w:rPr>
          <w:rFonts w:ascii="Arial" w:eastAsia="Calibri" w:hAnsi="Arial" w:cs="Arial"/>
          <w:sz w:val="20"/>
          <w:szCs w:val="20"/>
          <w:lang w:val="es-ES_tradnl"/>
        </w:rPr>
      </w:pPr>
      <w:r w:rsidRPr="002E107E">
        <w:rPr>
          <w:rFonts w:ascii="Arial" w:eastAsia="Calibri" w:hAnsi="Arial" w:cs="Arial"/>
          <w:sz w:val="20"/>
          <w:szCs w:val="20"/>
          <w:lang w:val="es-ES_tradnl"/>
        </w:rPr>
        <w:t xml:space="preserve">Al no ser un requisito legal de ejecución de los contratos estatales –pues no se encuentra consagrado en la ley–, el acta de inicio constituye un requisito de ejecución </w:t>
      </w:r>
      <w:r w:rsidRPr="002E107E">
        <w:rPr>
          <w:rFonts w:ascii="Arial" w:eastAsia="Calibri" w:hAnsi="Arial" w:cs="Arial"/>
          <w:i/>
          <w:iCs/>
          <w:sz w:val="20"/>
          <w:szCs w:val="20"/>
          <w:lang w:val="es-ES_tradnl"/>
        </w:rPr>
        <w:t>convencional</w:t>
      </w:r>
      <w:r w:rsidRPr="002E107E">
        <w:rPr>
          <w:rFonts w:ascii="Arial" w:eastAsia="Calibri" w:hAnsi="Arial" w:cs="Arial"/>
          <w:sz w:val="20"/>
          <w:szCs w:val="20"/>
          <w:lang w:val="es-ES_tradnl"/>
        </w:rPr>
        <w:t xml:space="preserve">, que se pacta en la minuta del contrato o que el contratista acepta, adhiriéndose al clausulado del pliego de condiciones o documento equivalente. </w:t>
      </w:r>
    </w:p>
    <w:p w14:paraId="696810E6" w14:textId="77777777" w:rsidR="002E107E" w:rsidRDefault="002E107E" w:rsidP="002E107E">
      <w:pPr>
        <w:jc w:val="both"/>
        <w:rPr>
          <w:rFonts w:ascii="Arial" w:eastAsia="Calibri" w:hAnsi="Arial" w:cs="Arial"/>
          <w:sz w:val="20"/>
          <w:szCs w:val="20"/>
          <w:lang w:val="es-ES_tradnl"/>
        </w:rPr>
      </w:pPr>
    </w:p>
    <w:p w14:paraId="193D5332" w14:textId="40776A0E" w:rsidR="002E107E" w:rsidRPr="002E107E" w:rsidRDefault="002E107E" w:rsidP="002E107E">
      <w:pPr>
        <w:jc w:val="both"/>
        <w:rPr>
          <w:rFonts w:ascii="Arial" w:eastAsia="Calibri" w:hAnsi="Arial" w:cs="Arial"/>
          <w:sz w:val="20"/>
          <w:szCs w:val="20"/>
          <w:lang w:val="es-ES_tradnl"/>
        </w:rPr>
      </w:pPr>
      <w:r w:rsidRPr="002E107E">
        <w:rPr>
          <w:rFonts w:ascii="Arial" w:eastAsia="Calibri" w:hAnsi="Arial" w:cs="Arial"/>
          <w:sz w:val="20"/>
          <w:szCs w:val="20"/>
          <w:lang w:val="es-ES_tradnl"/>
        </w:rPr>
        <w:t xml:space="preserve">En el lenguaje de la contratación estatal, el acta de inicio es un documento en el que se fija la fecha en la que comienza el cómputo del plazo del contrato. Por tanto, si bien no la exige la ley ni el </w:t>
      </w:r>
      <w:r w:rsidRPr="002E107E">
        <w:rPr>
          <w:rFonts w:ascii="Arial" w:eastAsia="Calibri" w:hAnsi="Arial" w:cs="Arial"/>
          <w:sz w:val="20"/>
          <w:szCs w:val="20"/>
          <w:lang w:val="es-ES_tradnl"/>
        </w:rPr>
        <w:lastRenderedPageBreak/>
        <w:t xml:space="preserve">reglamento, obedece a una buena práctica contractual, ya que brinda certeza acerca del inicio de la ejecución del contrato. Es por ello que la suscripción del acta de inicio usualmente se pacta en la cláusula del plazo, estableciendo que la fecha de la firma de tal documento será el hito que determinará desde cuándo comenzarán a contabilizarse los días, meses o años que se hayan estipulado como período para el cumplimiento del objeto del contrato. El fundamento legal que habilita a las partes </w:t>
      </w:r>
      <w:r w:rsidR="00947E6E">
        <w:rPr>
          <w:rFonts w:ascii="Arial" w:eastAsia="Calibri" w:hAnsi="Arial" w:cs="Arial"/>
          <w:sz w:val="20"/>
          <w:szCs w:val="20"/>
          <w:lang w:val="es-ES_tradnl"/>
        </w:rPr>
        <w:t>para</w:t>
      </w:r>
      <w:r w:rsidRPr="002E107E">
        <w:rPr>
          <w:rFonts w:ascii="Arial" w:eastAsia="Calibri" w:hAnsi="Arial" w:cs="Arial"/>
          <w:sz w:val="20"/>
          <w:szCs w:val="20"/>
          <w:lang w:val="es-ES_tradnl"/>
        </w:rPr>
        <w:t xml:space="preserve"> establecer la suscripción del acta de inicio como un requisito de ejecución convencional se encuentra en el segundo inciso del artículo 40 de la Ley 80 de 1993, el cual indica que «Las entidades podrán celebrar los contratos y acuerdos que permitan la autonomía de la voluntad y requieran el cumplimiento de los fines estatales».</w:t>
      </w:r>
    </w:p>
    <w:p w14:paraId="3EDE3707" w14:textId="1DFC1B6C" w:rsidR="00C978D4" w:rsidRDefault="00C978D4" w:rsidP="00B95C30">
      <w:pPr>
        <w:spacing w:line="276" w:lineRule="auto"/>
        <w:jc w:val="both"/>
        <w:rPr>
          <w:rFonts w:ascii="Arial" w:hAnsi="Arial" w:cs="Arial"/>
          <w:noProof/>
          <w:color w:val="000000" w:themeColor="text1"/>
          <w:sz w:val="22"/>
          <w:lang w:val="es-ES_tradnl"/>
        </w:rPr>
      </w:pPr>
    </w:p>
    <w:p w14:paraId="0F90B398" w14:textId="51E931F7" w:rsidR="00947E6E" w:rsidRPr="00700610" w:rsidRDefault="00947E6E" w:rsidP="00947E6E">
      <w:pPr>
        <w:jc w:val="both"/>
        <w:rPr>
          <w:rFonts w:ascii="Arial" w:eastAsia="Calibri" w:hAnsi="Arial" w:cs="Arial"/>
          <w:b/>
          <w:sz w:val="22"/>
          <w:lang w:val="es-ES_tradnl"/>
        </w:rPr>
      </w:pPr>
      <w:r>
        <w:rPr>
          <w:rFonts w:ascii="Arial" w:eastAsia="Calibri" w:hAnsi="Arial" w:cs="Arial"/>
          <w:b/>
          <w:sz w:val="22"/>
          <w:lang w:val="es-ES_tradnl"/>
        </w:rPr>
        <w:t>ACTA DE INICIO</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w:t>
      </w:r>
      <w:r w:rsidRPr="00700610">
        <w:rPr>
          <w:rFonts w:ascii="Arial" w:eastAsia="Calibri" w:hAnsi="Arial" w:cs="Arial"/>
          <w:b/>
          <w:sz w:val="22"/>
          <w:lang w:val="es-ES_tradnl"/>
        </w:rPr>
        <w:t xml:space="preserve"> </w:t>
      </w:r>
      <w:r>
        <w:rPr>
          <w:rFonts w:ascii="Arial" w:eastAsia="Calibri" w:hAnsi="Arial" w:cs="Arial"/>
          <w:b/>
          <w:sz w:val="22"/>
          <w:lang w:val="es-ES_tradnl"/>
        </w:rPr>
        <w:t>Requisito de ejecución</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 xml:space="preserve">– </w:t>
      </w:r>
      <w:r w:rsidR="005D1606">
        <w:rPr>
          <w:rFonts w:ascii="Arial" w:eastAsia="Calibri" w:hAnsi="Arial" w:cs="Arial"/>
          <w:b/>
          <w:color w:val="000000" w:themeColor="text1"/>
          <w:sz w:val="22"/>
          <w:lang w:val="es-ES_tradnl"/>
        </w:rPr>
        <w:t xml:space="preserve">Límites </w:t>
      </w:r>
      <w:r w:rsidR="005D1606" w:rsidRPr="00700610">
        <w:rPr>
          <w:rFonts w:ascii="Arial" w:eastAsia="Calibri" w:hAnsi="Arial" w:cs="Arial"/>
          <w:b/>
          <w:color w:val="000000" w:themeColor="text1"/>
          <w:sz w:val="22"/>
          <w:lang w:val="es-ES_tradnl"/>
        </w:rPr>
        <w:t xml:space="preserve">– </w:t>
      </w:r>
      <w:r w:rsidR="005D1606">
        <w:rPr>
          <w:rFonts w:ascii="Arial" w:eastAsia="Calibri" w:hAnsi="Arial" w:cs="Arial"/>
          <w:b/>
          <w:color w:val="000000" w:themeColor="text1"/>
          <w:sz w:val="22"/>
          <w:lang w:val="es-ES_tradnl"/>
        </w:rPr>
        <w:t xml:space="preserve">Requisitos legales </w:t>
      </w:r>
    </w:p>
    <w:p w14:paraId="6BB4BBAC" w14:textId="41A07866" w:rsidR="00947E6E" w:rsidRDefault="00947E6E" w:rsidP="00B95C30">
      <w:pPr>
        <w:spacing w:line="276" w:lineRule="auto"/>
        <w:jc w:val="both"/>
        <w:rPr>
          <w:rFonts w:ascii="Arial" w:hAnsi="Arial" w:cs="Arial"/>
          <w:noProof/>
          <w:color w:val="000000" w:themeColor="text1"/>
          <w:sz w:val="22"/>
          <w:lang w:val="es-ES_tradnl"/>
        </w:rPr>
      </w:pPr>
    </w:p>
    <w:p w14:paraId="61653C3E" w14:textId="77777777" w:rsidR="00BE37CD" w:rsidRPr="00BE37CD" w:rsidRDefault="00BE37CD" w:rsidP="00BE37CD">
      <w:pPr>
        <w:jc w:val="both"/>
        <w:rPr>
          <w:rFonts w:ascii="Arial" w:eastAsia="Calibri" w:hAnsi="Arial" w:cs="Arial"/>
          <w:sz w:val="20"/>
          <w:szCs w:val="20"/>
          <w:lang w:val="es-ES_tradnl"/>
        </w:rPr>
      </w:pPr>
      <w:r w:rsidRPr="00BE37CD">
        <w:rPr>
          <w:rFonts w:ascii="Arial" w:eastAsia="Calibri" w:hAnsi="Arial" w:cs="Arial"/>
          <w:sz w:val="20"/>
          <w:szCs w:val="20"/>
          <w:lang w:val="es-ES_tradnl"/>
        </w:rPr>
        <w:t xml:space="preserve">Ahora bien, en el ejercicio de la autonomía de la voluntad las partes del contrato deben respetar las normas de orden público. En consecuencia, a pesar de que están facultadas para acordar cláusulas accidentales en el negocio jurídico, estas no pueden ir en contra de los mandatos contenidos en el Estatuto General de Contratación de la Administración Pública. En tal sentido, ya que el artículo 41 de la Ley 80 de 1993 establece que los requisitos legales de ejecución de los contratos estatales son la aprobación de las garantías, la apropiación presupuestal y la acreditación del cumplimiento de las obligaciones con el Sistema de Seguridad Social Integral, las partes no pueden establecer que el contrato estatal comenzará su ejecución cuando se firme el acta de inicio pero pretermitiendo las tres exigencias legales. </w:t>
      </w:r>
    </w:p>
    <w:p w14:paraId="40CCA7CD" w14:textId="77777777" w:rsidR="00BE37CD" w:rsidRPr="00BE37CD" w:rsidRDefault="00BE37CD" w:rsidP="00BE37CD">
      <w:pPr>
        <w:jc w:val="both"/>
        <w:rPr>
          <w:rFonts w:ascii="Arial" w:eastAsia="Calibri" w:hAnsi="Arial" w:cs="Arial"/>
          <w:sz w:val="20"/>
          <w:szCs w:val="20"/>
          <w:lang w:val="es-ES_tradnl"/>
        </w:rPr>
      </w:pPr>
    </w:p>
    <w:p w14:paraId="4437B92C" w14:textId="3A509764" w:rsidR="00BE37CD" w:rsidRPr="00BE37CD" w:rsidRDefault="00BE37CD" w:rsidP="00BE37CD">
      <w:pPr>
        <w:jc w:val="both"/>
        <w:rPr>
          <w:rFonts w:ascii="Arial" w:eastAsia="Calibri" w:hAnsi="Arial" w:cs="Arial"/>
          <w:sz w:val="20"/>
          <w:szCs w:val="20"/>
          <w:lang w:val="es-ES_tradnl"/>
        </w:rPr>
      </w:pPr>
      <w:r w:rsidRPr="00BE37CD">
        <w:rPr>
          <w:rFonts w:ascii="Arial" w:eastAsia="Calibri" w:hAnsi="Arial" w:cs="Arial"/>
          <w:sz w:val="20"/>
          <w:szCs w:val="20"/>
          <w:lang w:val="es-ES_tradnl"/>
        </w:rPr>
        <w:t>Dicho de otra manera, el acta de inicio puede ser pactada como requisito para el comienzo del cómputo del plazo, pero la fecha que se defina en ella para iniciar la ejecución del contrato no puede ser anterior al cumplimiento de los requisitos de ejecución establecidos en la ley. Verbigracia, si las garantías no han sido aprobadas por la entidad estatal, aún no se puede suscribir el acta de inicio, pues de lo contrario las partes estarían contrariando normas de orden público, que, como bien se sabe, son indisponibles. O si la fecha de expedición del registro presupuestal es el día de hoy, no puede establecerse como fecha de inicio de ejecución del contrato el día de ayer, porque lo que eso estaría indicando es que el contrato estatal comenzó su ejecución sin la apropiación presupuestal suficiente.</w:t>
      </w:r>
    </w:p>
    <w:p w14:paraId="71B0E2D6" w14:textId="22A884DD" w:rsidR="00F952E4" w:rsidRDefault="00F952E4" w:rsidP="00B95C30">
      <w:pPr>
        <w:spacing w:line="276" w:lineRule="auto"/>
        <w:jc w:val="both"/>
        <w:rPr>
          <w:rFonts w:ascii="Arial" w:hAnsi="Arial" w:cs="Arial"/>
          <w:noProof/>
          <w:color w:val="000000" w:themeColor="text1"/>
          <w:sz w:val="22"/>
          <w:lang w:val="es-ES_tradnl"/>
        </w:rPr>
      </w:pPr>
    </w:p>
    <w:p w14:paraId="6894E217" w14:textId="6FE35F36" w:rsidR="008444F0" w:rsidRPr="00700610" w:rsidRDefault="008444F0" w:rsidP="008444F0">
      <w:pPr>
        <w:jc w:val="both"/>
        <w:rPr>
          <w:rFonts w:ascii="Arial" w:eastAsia="Calibri" w:hAnsi="Arial" w:cs="Arial"/>
          <w:b/>
          <w:sz w:val="22"/>
          <w:lang w:val="es-ES_tradnl"/>
        </w:rPr>
      </w:pPr>
      <w:r>
        <w:rPr>
          <w:rFonts w:ascii="Arial" w:eastAsia="Calibri" w:hAnsi="Arial" w:cs="Arial"/>
          <w:b/>
          <w:sz w:val="22"/>
          <w:lang w:val="es-ES_tradnl"/>
        </w:rPr>
        <w:t>APROBACIÓN DE GARANTÍAS</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w:t>
      </w:r>
      <w:r w:rsidRPr="00700610">
        <w:rPr>
          <w:rFonts w:ascii="Arial" w:eastAsia="Calibri" w:hAnsi="Arial" w:cs="Arial"/>
          <w:b/>
          <w:sz w:val="22"/>
          <w:lang w:val="es-ES_tradnl"/>
        </w:rPr>
        <w:t xml:space="preserve"> </w:t>
      </w:r>
      <w:r>
        <w:rPr>
          <w:rFonts w:ascii="Arial" w:eastAsia="Calibri" w:hAnsi="Arial" w:cs="Arial"/>
          <w:b/>
          <w:sz w:val="22"/>
          <w:lang w:val="es-ES_tradnl"/>
        </w:rPr>
        <w:t>Requisito de ejecución</w:t>
      </w:r>
      <w:r w:rsidRPr="00700610">
        <w:rPr>
          <w:rFonts w:ascii="Arial" w:eastAsia="Calibri" w:hAnsi="Arial" w:cs="Arial"/>
          <w:b/>
          <w:sz w:val="22"/>
          <w:lang w:val="es-ES_tradnl"/>
        </w:rPr>
        <w:t xml:space="preserve"> </w:t>
      </w:r>
      <w:r w:rsidRPr="00700610">
        <w:rPr>
          <w:rFonts w:ascii="Arial" w:eastAsia="Calibri" w:hAnsi="Arial" w:cs="Arial"/>
          <w:b/>
          <w:color w:val="000000" w:themeColor="text1"/>
          <w:sz w:val="22"/>
          <w:lang w:val="es-ES_tradnl"/>
        </w:rPr>
        <w:t xml:space="preserve">– </w:t>
      </w:r>
      <w:r>
        <w:rPr>
          <w:rFonts w:ascii="Arial" w:eastAsia="Calibri" w:hAnsi="Arial" w:cs="Arial"/>
          <w:b/>
          <w:color w:val="000000" w:themeColor="text1"/>
          <w:sz w:val="22"/>
          <w:lang w:val="es-ES_tradnl"/>
        </w:rPr>
        <w:t>SECOP II</w:t>
      </w:r>
      <w:r w:rsidR="00140464">
        <w:rPr>
          <w:rFonts w:ascii="Arial" w:eastAsia="Calibri" w:hAnsi="Arial" w:cs="Arial"/>
          <w:b/>
          <w:color w:val="000000" w:themeColor="text1"/>
          <w:sz w:val="22"/>
          <w:lang w:val="es-ES_tradnl"/>
        </w:rPr>
        <w:t xml:space="preserve"> </w:t>
      </w:r>
      <w:r w:rsidR="00140464">
        <w:rPr>
          <w:rFonts w:ascii="Arial" w:eastAsia="Calibri" w:hAnsi="Arial" w:cs="Arial"/>
          <w:b/>
          <w:color w:val="000000" w:themeColor="text1"/>
          <w:sz w:val="22"/>
          <w:lang w:val="es-ES_tradnl"/>
        </w:rPr>
        <w:softHyphen/>
      </w:r>
      <w:r w:rsidR="00140464" w:rsidRPr="00700610">
        <w:rPr>
          <w:rFonts w:ascii="Arial" w:eastAsia="Calibri" w:hAnsi="Arial" w:cs="Arial"/>
          <w:b/>
          <w:color w:val="000000" w:themeColor="text1"/>
          <w:sz w:val="22"/>
          <w:lang w:val="es-ES_tradnl"/>
        </w:rPr>
        <w:t>–</w:t>
      </w:r>
      <w:r w:rsidR="00140464">
        <w:rPr>
          <w:rFonts w:ascii="Arial" w:eastAsia="Calibri" w:hAnsi="Arial" w:cs="Arial"/>
          <w:b/>
          <w:color w:val="000000" w:themeColor="text1"/>
          <w:sz w:val="22"/>
          <w:lang w:val="es-ES_tradnl"/>
        </w:rPr>
        <w:t xml:space="preserve"> Acta de inicio</w:t>
      </w:r>
    </w:p>
    <w:p w14:paraId="35FDE708" w14:textId="2E8E1FE0" w:rsidR="008444F0" w:rsidRDefault="008444F0" w:rsidP="00B95C30">
      <w:pPr>
        <w:spacing w:line="276" w:lineRule="auto"/>
        <w:jc w:val="both"/>
        <w:rPr>
          <w:rFonts w:ascii="Arial" w:hAnsi="Arial" w:cs="Arial"/>
          <w:noProof/>
          <w:color w:val="000000" w:themeColor="text1"/>
          <w:sz w:val="22"/>
          <w:lang w:val="es-ES_tradnl"/>
        </w:rPr>
      </w:pPr>
    </w:p>
    <w:p w14:paraId="79CECB57" w14:textId="61A6A5DD" w:rsidR="00140464" w:rsidRPr="00140464" w:rsidRDefault="00140464" w:rsidP="00140464">
      <w:pPr>
        <w:jc w:val="both"/>
        <w:rPr>
          <w:rFonts w:ascii="Arial" w:eastAsia="Calibri" w:hAnsi="Arial" w:cs="Arial"/>
          <w:sz w:val="20"/>
          <w:szCs w:val="20"/>
          <w:lang w:val="es-ES_tradnl"/>
        </w:rPr>
      </w:pPr>
      <w:r>
        <w:rPr>
          <w:rFonts w:ascii="Arial" w:eastAsia="Calibri" w:hAnsi="Arial" w:cs="Arial"/>
          <w:sz w:val="20"/>
          <w:szCs w:val="20"/>
          <w:lang w:val="es-ES_tradnl"/>
        </w:rPr>
        <w:t xml:space="preserve">[…] </w:t>
      </w:r>
      <w:r w:rsidRPr="00140464">
        <w:rPr>
          <w:rFonts w:ascii="Arial" w:eastAsia="Calibri" w:hAnsi="Arial" w:cs="Arial"/>
          <w:sz w:val="20"/>
          <w:szCs w:val="20"/>
          <w:lang w:val="es-ES_tradnl"/>
        </w:rPr>
        <w:t>no se puede suscribir el acta de inicio antes de la aprobación de las garantías contractuales por parte de la entidad estatal. En efecto, para que el contrato estatal comience a ejecutarse, los riesgos detectados en los estudios previos deben estar adecuadamente amparados por las garantías que la entidad estatal ha considerado óptimas para cubrirlos. Y si la entidad estatal no ha aprobado la garantía, pero, a pesar de ello, la ejecución del contrato inicia, existe la posibilidad de que se concrete algún riesgo y que no haya garantías que puedan cubrirlo, pues no han sido aprobadas. Ello, por supuesto, resultaría sumamente nocivo para las entidades estatales, y sobre todo para el cumplimiento de los fines asociados al contrato estatal.</w:t>
      </w:r>
    </w:p>
    <w:p w14:paraId="1D69AAEB" w14:textId="556491F6" w:rsidR="00140464" w:rsidRDefault="00140464" w:rsidP="00B95C30">
      <w:pPr>
        <w:spacing w:line="276" w:lineRule="auto"/>
        <w:jc w:val="both"/>
        <w:rPr>
          <w:rFonts w:ascii="Arial" w:hAnsi="Arial" w:cs="Arial"/>
          <w:noProof/>
          <w:color w:val="000000" w:themeColor="text1"/>
          <w:sz w:val="22"/>
          <w:lang w:val="es-ES_tradnl"/>
        </w:rPr>
      </w:pPr>
    </w:p>
    <w:p w14:paraId="0E40760B" w14:textId="20E125A4" w:rsidR="003A3603" w:rsidRPr="003A3603" w:rsidRDefault="003A3603" w:rsidP="003A3603">
      <w:pPr>
        <w:jc w:val="both"/>
        <w:rPr>
          <w:rFonts w:ascii="Arial" w:eastAsia="Calibri" w:hAnsi="Arial" w:cs="Arial"/>
          <w:sz w:val="20"/>
          <w:szCs w:val="20"/>
          <w:lang w:val="es-ES_tradnl"/>
        </w:rPr>
      </w:pPr>
      <w:r w:rsidRPr="003A3603">
        <w:rPr>
          <w:rFonts w:ascii="Arial" w:eastAsia="Calibri" w:hAnsi="Arial" w:cs="Arial"/>
          <w:sz w:val="20"/>
          <w:szCs w:val="20"/>
          <w:lang w:val="es-ES_tradnl"/>
        </w:rPr>
        <w:t>[…]</w:t>
      </w:r>
    </w:p>
    <w:p w14:paraId="786DD3B3" w14:textId="09DC6296" w:rsidR="003A3603" w:rsidRPr="003A3603" w:rsidRDefault="003A3603" w:rsidP="003A3603">
      <w:pPr>
        <w:jc w:val="both"/>
        <w:rPr>
          <w:rFonts w:ascii="Arial" w:eastAsia="Calibri" w:hAnsi="Arial" w:cs="Arial"/>
          <w:sz w:val="20"/>
          <w:szCs w:val="20"/>
          <w:lang w:val="es-ES_tradnl"/>
        </w:rPr>
      </w:pPr>
      <w:r w:rsidRPr="003A3603">
        <w:rPr>
          <w:rFonts w:ascii="Arial" w:eastAsia="Calibri" w:hAnsi="Arial" w:cs="Arial"/>
          <w:sz w:val="20"/>
          <w:szCs w:val="20"/>
          <w:lang w:val="es-ES_tradnl"/>
        </w:rPr>
        <w:t>En conclusión, si hay garantías solicitadas en el SECOP II que no estén aprobadas por al entidad estatal, la plataforma no permitirá dar inicio a la ejecución del contrato.</w:t>
      </w:r>
    </w:p>
    <w:p w14:paraId="59EE41AE" w14:textId="77777777" w:rsidR="001A7B06" w:rsidRPr="00700610" w:rsidRDefault="001A7B06" w:rsidP="00B95C30">
      <w:pPr>
        <w:spacing w:line="276" w:lineRule="auto"/>
        <w:jc w:val="both"/>
        <w:rPr>
          <w:rFonts w:ascii="Arial" w:hAnsi="Arial" w:cs="Arial"/>
          <w:noProof/>
          <w:color w:val="000000" w:themeColor="text1"/>
          <w:sz w:val="22"/>
          <w:lang w:val="es-ES_tradnl"/>
        </w:rPr>
      </w:pPr>
    </w:p>
    <w:p w14:paraId="4249310E" w14:textId="77777777" w:rsidR="001A7B06" w:rsidRPr="00700610" w:rsidRDefault="001A7B06" w:rsidP="00B95C30">
      <w:pPr>
        <w:spacing w:line="276" w:lineRule="auto"/>
        <w:jc w:val="both"/>
        <w:rPr>
          <w:rFonts w:ascii="Arial" w:hAnsi="Arial" w:cs="Arial"/>
          <w:noProof/>
          <w:color w:val="000000" w:themeColor="text1"/>
          <w:sz w:val="22"/>
          <w:lang w:val="es-ES_tradnl"/>
        </w:rPr>
      </w:pPr>
    </w:p>
    <w:p w14:paraId="5F7D614E" w14:textId="77777777" w:rsidR="00521A30" w:rsidRDefault="00521A30" w:rsidP="00B95C30">
      <w:pPr>
        <w:spacing w:line="276" w:lineRule="auto"/>
        <w:jc w:val="both"/>
        <w:rPr>
          <w:rFonts w:ascii="Arial" w:hAnsi="Arial" w:cs="Arial"/>
          <w:noProof/>
          <w:color w:val="000000" w:themeColor="text1"/>
          <w:sz w:val="22"/>
          <w:lang w:val="es-ES_tradnl"/>
        </w:rPr>
      </w:pPr>
    </w:p>
    <w:p w14:paraId="02A52F65" w14:textId="77777777" w:rsidR="00F03C3D" w:rsidRDefault="00F03C3D" w:rsidP="00B95C30">
      <w:pPr>
        <w:spacing w:line="276" w:lineRule="auto"/>
        <w:jc w:val="both"/>
        <w:rPr>
          <w:rFonts w:ascii="Arial" w:hAnsi="Arial" w:cs="Arial"/>
          <w:noProof/>
          <w:color w:val="000000" w:themeColor="text1"/>
          <w:sz w:val="22"/>
          <w:lang w:val="es-ES_tradnl"/>
        </w:rPr>
      </w:pPr>
    </w:p>
    <w:p w14:paraId="7DD48F49" w14:textId="37214427" w:rsidR="00B95C30" w:rsidRPr="00700610" w:rsidRDefault="00B95C30" w:rsidP="00B95C30">
      <w:pPr>
        <w:spacing w:line="276" w:lineRule="auto"/>
        <w:jc w:val="both"/>
        <w:rPr>
          <w:rFonts w:ascii="Arial" w:eastAsia="Calibri" w:hAnsi="Arial" w:cs="Arial"/>
          <w:noProof/>
          <w:color w:val="000000" w:themeColor="text1"/>
          <w:sz w:val="20"/>
          <w:lang w:val="es-ES_tradnl"/>
        </w:rPr>
      </w:pPr>
      <w:r w:rsidRPr="00700610">
        <w:rPr>
          <w:rFonts w:ascii="Arial" w:hAnsi="Arial" w:cs="Arial"/>
          <w:noProof/>
          <w:color w:val="000000" w:themeColor="text1"/>
          <w:sz w:val="22"/>
          <w:lang w:val="es-ES_tradnl"/>
        </w:rPr>
        <w:t xml:space="preserve">Bogotá D.C., </w:t>
      </w:r>
      <w:r w:rsidR="00D515CF">
        <w:rPr>
          <w:rFonts w:ascii="Arial" w:hAnsi="Arial" w:cs="Arial"/>
          <w:b/>
          <w:bCs/>
          <w:noProof/>
          <w:color w:val="000000" w:themeColor="text1"/>
          <w:sz w:val="22"/>
          <w:lang w:val="es-ES_tradnl"/>
        </w:rPr>
        <w:t>22</w:t>
      </w:r>
      <w:r w:rsidR="005431FE">
        <w:rPr>
          <w:rFonts w:ascii="Arial" w:hAnsi="Arial" w:cs="Arial"/>
          <w:b/>
          <w:bCs/>
          <w:noProof/>
          <w:color w:val="000000" w:themeColor="text1"/>
          <w:sz w:val="22"/>
          <w:lang w:val="es-ES_tradnl"/>
        </w:rPr>
        <w:t>/</w:t>
      </w:r>
      <w:r w:rsidR="00D515CF">
        <w:rPr>
          <w:rFonts w:ascii="Arial" w:hAnsi="Arial" w:cs="Arial"/>
          <w:b/>
          <w:bCs/>
          <w:noProof/>
          <w:color w:val="000000" w:themeColor="text1"/>
          <w:sz w:val="22"/>
          <w:lang w:val="es-ES_tradnl"/>
        </w:rPr>
        <w:t>01</w:t>
      </w:r>
      <w:r w:rsidR="005431FE">
        <w:rPr>
          <w:rFonts w:ascii="Arial" w:hAnsi="Arial" w:cs="Arial"/>
          <w:b/>
          <w:bCs/>
          <w:noProof/>
          <w:color w:val="000000" w:themeColor="text1"/>
          <w:sz w:val="22"/>
          <w:lang w:val="es-ES_tradnl"/>
        </w:rPr>
        <w:t>/</w:t>
      </w:r>
      <w:r w:rsidR="00D515CF">
        <w:rPr>
          <w:rFonts w:ascii="Arial" w:hAnsi="Arial" w:cs="Arial"/>
          <w:b/>
          <w:bCs/>
          <w:noProof/>
          <w:color w:val="000000" w:themeColor="text1"/>
          <w:sz w:val="22"/>
          <w:lang w:val="es-ES_tradnl"/>
        </w:rPr>
        <w:t>2021</w:t>
      </w:r>
      <w:r w:rsidR="00BC485B">
        <w:rPr>
          <w:rFonts w:ascii="Arial" w:hAnsi="Arial" w:cs="Arial"/>
          <w:b/>
          <w:bCs/>
          <w:noProof/>
          <w:color w:val="000000" w:themeColor="text1"/>
          <w:sz w:val="22"/>
          <w:lang w:val="es-ES_tradnl"/>
        </w:rPr>
        <w:t xml:space="preserve"> 13:25:10</w:t>
      </w:r>
    </w:p>
    <w:p w14:paraId="5E89E106" w14:textId="087E27A0" w:rsidR="00B95C30" w:rsidRPr="00BA490E" w:rsidRDefault="00B95C30" w:rsidP="00B95C30">
      <w:pPr>
        <w:spacing w:line="276" w:lineRule="auto"/>
        <w:jc w:val="right"/>
        <w:rPr>
          <w:rFonts w:ascii="Arial" w:hAnsi="Arial" w:cs="Arial"/>
          <w:b/>
          <w:noProof/>
          <w:color w:val="000000" w:themeColor="text1"/>
          <w:sz w:val="22"/>
        </w:rPr>
      </w:pPr>
      <w:r w:rsidRPr="00700610">
        <w:rPr>
          <w:rFonts w:ascii="Arial" w:hAnsi="Arial" w:cs="Arial"/>
          <w:b/>
          <w:noProof/>
          <w:color w:val="000000" w:themeColor="text1"/>
          <w:sz w:val="22"/>
          <w:lang w:val="es-ES_tradnl"/>
        </w:rPr>
        <w:t>N° Radicado:</w:t>
      </w:r>
      <w:r w:rsidRPr="00700610">
        <w:rPr>
          <w:rFonts w:ascii="Arial" w:hAnsi="Arial" w:cs="Arial"/>
          <w:b/>
          <w:bCs/>
          <w:noProof/>
          <w:color w:val="000000" w:themeColor="text1"/>
          <w:sz w:val="22"/>
          <w:lang w:val="es-ES_tradnl"/>
        </w:rPr>
        <w:t xml:space="preserve"> </w:t>
      </w:r>
      <w:r w:rsidR="00BA490E" w:rsidRPr="00BA490E">
        <w:rPr>
          <w:rFonts w:ascii="Arial" w:hAnsi="Arial" w:cs="Arial"/>
          <w:b/>
          <w:bCs/>
          <w:noProof/>
          <w:color w:val="000000" w:themeColor="text1"/>
          <w:sz w:val="22"/>
          <w:lang w:val="es-ES_tradnl"/>
        </w:rPr>
        <w:t>RS20210122000367</w:t>
      </w:r>
    </w:p>
    <w:p w14:paraId="6A8A869B" w14:textId="77777777" w:rsidR="00B95C30" w:rsidRPr="00700610" w:rsidRDefault="00B95C30" w:rsidP="00B95C30">
      <w:pPr>
        <w:jc w:val="both"/>
        <w:rPr>
          <w:rFonts w:ascii="Arial" w:hAnsi="Arial" w:cs="Arial"/>
          <w:b/>
          <w:color w:val="000000" w:themeColor="text1"/>
          <w:sz w:val="22"/>
          <w:lang w:val="es-ES_tradnl"/>
        </w:rPr>
      </w:pPr>
    </w:p>
    <w:p w14:paraId="5F5AE9EF" w14:textId="45F7C5D2" w:rsidR="00B95C30" w:rsidRPr="00700610" w:rsidRDefault="00B95C30" w:rsidP="00B95C30">
      <w:pPr>
        <w:jc w:val="both"/>
        <w:rPr>
          <w:rFonts w:ascii="Arial" w:eastAsia="Calibri" w:hAnsi="Arial" w:cs="Arial"/>
          <w:color w:val="000000" w:themeColor="text1"/>
          <w:sz w:val="22"/>
          <w:lang w:val="es-ES_tradnl"/>
        </w:rPr>
      </w:pPr>
      <w:r w:rsidRPr="00700610">
        <w:rPr>
          <w:rFonts w:ascii="Arial" w:eastAsia="Calibri" w:hAnsi="Arial" w:cs="Arial"/>
          <w:color w:val="000000" w:themeColor="text1"/>
          <w:sz w:val="22"/>
          <w:lang w:val="es-ES_tradnl"/>
        </w:rPr>
        <w:t>Señor</w:t>
      </w:r>
      <w:r w:rsidR="00A91DAA" w:rsidRPr="00700610">
        <w:rPr>
          <w:rFonts w:ascii="Arial" w:eastAsia="Calibri" w:hAnsi="Arial" w:cs="Arial"/>
          <w:color w:val="000000" w:themeColor="text1"/>
          <w:sz w:val="22"/>
          <w:lang w:val="es-ES_tradnl"/>
        </w:rPr>
        <w:t>a</w:t>
      </w:r>
    </w:p>
    <w:p w14:paraId="3DCD58CE" w14:textId="6A402E03" w:rsidR="00B95C30" w:rsidRPr="00700610" w:rsidRDefault="00A91DAA" w:rsidP="00B95C30">
      <w:pPr>
        <w:jc w:val="both"/>
        <w:rPr>
          <w:rFonts w:ascii="Arial" w:eastAsia="Calibri" w:hAnsi="Arial" w:cs="Arial"/>
          <w:b/>
          <w:color w:val="000000" w:themeColor="text1"/>
          <w:sz w:val="22"/>
          <w:lang w:val="es-ES_tradnl"/>
        </w:rPr>
      </w:pPr>
      <w:r w:rsidRPr="00700610">
        <w:rPr>
          <w:rFonts w:ascii="Arial" w:eastAsia="Calibri" w:hAnsi="Arial" w:cs="Arial"/>
          <w:b/>
          <w:color w:val="000000" w:themeColor="text1"/>
          <w:sz w:val="22"/>
          <w:lang w:val="es-ES_tradnl"/>
        </w:rPr>
        <w:t>Sandra Milena Ruano Reyes</w:t>
      </w:r>
    </w:p>
    <w:p w14:paraId="09D4AEA8" w14:textId="77777777" w:rsidR="00B95C30" w:rsidRPr="00700610" w:rsidRDefault="00B95C30" w:rsidP="00B95C30">
      <w:pPr>
        <w:jc w:val="both"/>
        <w:rPr>
          <w:rFonts w:ascii="Arial" w:eastAsia="Calibri" w:hAnsi="Arial" w:cs="Arial"/>
          <w:color w:val="000000" w:themeColor="text1"/>
          <w:sz w:val="22"/>
          <w:lang w:val="es-ES_tradnl"/>
        </w:rPr>
      </w:pPr>
      <w:r w:rsidRPr="00700610">
        <w:rPr>
          <w:rFonts w:ascii="Arial" w:eastAsia="Calibri" w:hAnsi="Arial" w:cs="Arial"/>
          <w:color w:val="000000" w:themeColor="text1"/>
          <w:sz w:val="22"/>
          <w:lang w:val="es-ES_tradnl"/>
        </w:rPr>
        <w:t>Ciudad</w:t>
      </w:r>
    </w:p>
    <w:p w14:paraId="3F3D1203" w14:textId="77777777" w:rsidR="00B95C30" w:rsidRPr="00700610" w:rsidRDefault="00B95C30" w:rsidP="00B95C30">
      <w:pPr>
        <w:jc w:val="both"/>
        <w:rPr>
          <w:rFonts w:ascii="Arial" w:eastAsia="Calibri" w:hAnsi="Arial" w:cs="Arial"/>
          <w:color w:val="000000" w:themeColor="text1"/>
          <w:sz w:val="22"/>
          <w:lang w:val="es-ES_tradnl"/>
        </w:rPr>
      </w:pPr>
    </w:p>
    <w:p w14:paraId="24E8D2A9" w14:textId="77777777" w:rsidR="00B95C30" w:rsidRPr="00700610" w:rsidRDefault="00B95C30" w:rsidP="00B95C30">
      <w:pPr>
        <w:jc w:val="both"/>
        <w:rPr>
          <w:rFonts w:ascii="Arial" w:eastAsia="Calibri" w:hAnsi="Arial" w:cs="Arial"/>
          <w:color w:val="000000" w:themeColor="text1"/>
          <w:sz w:val="22"/>
          <w:lang w:val="es-ES_tradnl"/>
        </w:rPr>
      </w:pPr>
    </w:p>
    <w:p w14:paraId="12E66182" w14:textId="6833FE9F" w:rsidR="00B95C30" w:rsidRPr="00700610" w:rsidRDefault="00B95C30" w:rsidP="00B95C30">
      <w:pPr>
        <w:jc w:val="center"/>
        <w:rPr>
          <w:rFonts w:ascii="Arial" w:eastAsia="Calibri" w:hAnsi="Arial" w:cs="Arial"/>
          <w:b/>
          <w:bCs/>
          <w:color w:val="000000" w:themeColor="text1"/>
          <w:sz w:val="22"/>
          <w:lang w:val="es-ES_tradnl"/>
        </w:rPr>
      </w:pPr>
      <w:r w:rsidRPr="004E5A3C">
        <w:rPr>
          <w:rFonts w:ascii="Arial" w:eastAsia="Calibri" w:hAnsi="Arial" w:cs="Arial"/>
          <w:b/>
          <w:bCs/>
          <w:color w:val="000000" w:themeColor="text1"/>
          <w:sz w:val="22"/>
          <w:lang w:val="es-ES_tradnl"/>
        </w:rPr>
        <w:t xml:space="preserve">Concepto C ‒ </w:t>
      </w:r>
      <w:r w:rsidR="004E5A3C" w:rsidRPr="004E5A3C">
        <w:rPr>
          <w:rFonts w:ascii="Arial" w:eastAsia="Calibri" w:hAnsi="Arial" w:cs="Arial"/>
          <w:b/>
          <w:bCs/>
          <w:color w:val="000000" w:themeColor="text1"/>
          <w:sz w:val="22"/>
          <w:lang w:val="es-ES_tradnl"/>
        </w:rPr>
        <w:t>797</w:t>
      </w:r>
      <w:r w:rsidRPr="004E5A3C">
        <w:rPr>
          <w:rFonts w:ascii="Arial" w:eastAsia="Calibri" w:hAnsi="Arial" w:cs="Arial"/>
          <w:b/>
          <w:bCs/>
          <w:color w:val="000000" w:themeColor="text1"/>
          <w:sz w:val="22"/>
          <w:lang w:val="es-ES_tradnl"/>
        </w:rPr>
        <w:t xml:space="preserve"> de 2020</w:t>
      </w:r>
    </w:p>
    <w:p w14:paraId="2B376FFA" w14:textId="77777777" w:rsidR="00B95C30" w:rsidRPr="00700610" w:rsidRDefault="00B95C30" w:rsidP="00B95C30">
      <w:pPr>
        <w:jc w:val="both"/>
        <w:rPr>
          <w:rFonts w:ascii="Arial" w:eastAsia="Calibri" w:hAnsi="Arial" w:cs="Arial"/>
          <w:color w:val="000000" w:themeColor="text1"/>
          <w:sz w:val="22"/>
          <w:lang w:val="es-ES_tradnl"/>
        </w:rPr>
      </w:pPr>
    </w:p>
    <w:p w14:paraId="08CF82B2" w14:textId="77777777" w:rsidR="00B95C30" w:rsidRPr="00700610" w:rsidRDefault="00B95C30" w:rsidP="00B95C30">
      <w:pPr>
        <w:jc w:val="both"/>
        <w:rPr>
          <w:rFonts w:ascii="Arial" w:eastAsia="Calibri" w:hAnsi="Arial" w:cs="Arial"/>
          <w:color w:val="000000" w:themeColor="text1"/>
          <w:sz w:val="22"/>
          <w:lang w:val="es-ES_tradnl"/>
        </w:rPr>
      </w:pPr>
    </w:p>
    <w:p w14:paraId="1BD594F9" w14:textId="77777777" w:rsidR="00B95C30" w:rsidRPr="00700610" w:rsidRDefault="00B95C30" w:rsidP="00B95C30">
      <w:pPr>
        <w:jc w:val="both"/>
        <w:rPr>
          <w:rFonts w:ascii="Arial" w:eastAsia="Calibri" w:hAnsi="Arial" w:cs="Arial"/>
          <w:color w:val="000000" w:themeColor="text1"/>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B95C30" w:rsidRPr="00700610" w14:paraId="19DFC051" w14:textId="77777777" w:rsidTr="002442D4">
        <w:tc>
          <w:tcPr>
            <w:tcW w:w="2689" w:type="dxa"/>
          </w:tcPr>
          <w:p w14:paraId="6BC0D1AC" w14:textId="77777777" w:rsidR="00B95C30" w:rsidRPr="00700610" w:rsidRDefault="00B95C30" w:rsidP="002442D4">
            <w:pPr>
              <w:jc w:val="both"/>
              <w:rPr>
                <w:rFonts w:ascii="Arial" w:eastAsia="Calibri" w:hAnsi="Arial" w:cs="Arial"/>
                <w:color w:val="000000" w:themeColor="text1"/>
                <w:sz w:val="22"/>
                <w:lang w:val="es-ES_tradnl"/>
              </w:rPr>
            </w:pPr>
            <w:r w:rsidRPr="00700610">
              <w:rPr>
                <w:rFonts w:ascii="Arial" w:eastAsia="Calibri" w:hAnsi="Arial" w:cs="Arial"/>
                <w:b/>
                <w:color w:val="000000" w:themeColor="text1"/>
                <w:sz w:val="22"/>
                <w:lang w:val="es-ES_tradnl"/>
              </w:rPr>
              <w:t>Temas:</w:t>
            </w:r>
            <w:r w:rsidRPr="00700610">
              <w:rPr>
                <w:rFonts w:ascii="Arial" w:eastAsia="Calibri" w:hAnsi="Arial" w:cs="Arial"/>
                <w:color w:val="000000" w:themeColor="text1"/>
                <w:sz w:val="22"/>
                <w:lang w:val="es-ES_tradnl"/>
              </w:rPr>
              <w:t xml:space="preserve">                                      </w:t>
            </w:r>
          </w:p>
        </w:tc>
        <w:tc>
          <w:tcPr>
            <w:tcW w:w="6237" w:type="dxa"/>
          </w:tcPr>
          <w:p w14:paraId="5F389CAF" w14:textId="117E69EA" w:rsidR="00B95C30" w:rsidRPr="00700610" w:rsidRDefault="00521A30" w:rsidP="002442D4">
            <w:pPr>
              <w:jc w:val="both"/>
              <w:rPr>
                <w:rFonts w:ascii="Arial" w:eastAsia="Calibri" w:hAnsi="Arial" w:cs="Arial"/>
                <w:color w:val="000000" w:themeColor="text1"/>
                <w:sz w:val="22"/>
                <w:lang w:val="es-ES_tradnl"/>
              </w:rPr>
            </w:pPr>
            <w:r w:rsidRPr="00521A30">
              <w:rPr>
                <w:rFonts w:ascii="Arial" w:eastAsia="Calibri" w:hAnsi="Arial" w:cs="Arial"/>
                <w:bCs/>
                <w:sz w:val="22"/>
                <w:lang w:val="es-ES_tradnl"/>
              </w:rPr>
              <w:t>REQUISITOS DE PERFECCIONAMIENTO – Contrato estatal – Solemne</w:t>
            </w:r>
            <w:r>
              <w:rPr>
                <w:rFonts w:ascii="Arial" w:eastAsia="Calibri" w:hAnsi="Arial" w:cs="Arial"/>
                <w:bCs/>
                <w:sz w:val="22"/>
                <w:lang w:val="es-ES_tradnl"/>
              </w:rPr>
              <w:t xml:space="preserve"> </w:t>
            </w:r>
            <w:r w:rsidR="00B95C30" w:rsidRPr="00700610">
              <w:rPr>
                <w:rFonts w:ascii="Arial" w:eastAsia="Calibri" w:hAnsi="Arial" w:cs="Arial"/>
                <w:bCs/>
                <w:sz w:val="22"/>
                <w:lang w:val="es-ES_tradnl"/>
              </w:rPr>
              <w:t>/</w:t>
            </w:r>
            <w:r>
              <w:rPr>
                <w:rFonts w:ascii="Arial" w:eastAsia="Calibri" w:hAnsi="Arial" w:cs="Arial"/>
                <w:bCs/>
                <w:sz w:val="22"/>
                <w:lang w:val="es-ES_tradnl"/>
              </w:rPr>
              <w:t xml:space="preserve"> </w:t>
            </w:r>
            <w:r w:rsidRPr="00521A30">
              <w:rPr>
                <w:rFonts w:ascii="Arial" w:eastAsia="Calibri" w:hAnsi="Arial" w:cs="Arial"/>
                <w:bCs/>
                <w:sz w:val="22"/>
                <w:lang w:val="es-ES_tradnl"/>
              </w:rPr>
              <w:t>REQUISITOS DE EJECUCIÓN – Contrato estatal – Legales y convencionales</w:t>
            </w:r>
            <w:r>
              <w:rPr>
                <w:rFonts w:ascii="Arial" w:eastAsia="Calibri" w:hAnsi="Arial" w:cs="Arial"/>
                <w:bCs/>
                <w:sz w:val="22"/>
                <w:lang w:val="es-ES_tradnl"/>
              </w:rPr>
              <w:t xml:space="preserve"> / </w:t>
            </w:r>
            <w:r w:rsidRPr="00521A30">
              <w:rPr>
                <w:rFonts w:ascii="Arial" w:eastAsia="Calibri" w:hAnsi="Arial" w:cs="Arial"/>
                <w:bCs/>
                <w:sz w:val="22"/>
                <w:lang w:val="es-ES_tradnl"/>
              </w:rPr>
              <w:t>ACTA DE INICIO – Requisito de ejecución – Convencional</w:t>
            </w:r>
            <w:r>
              <w:rPr>
                <w:rFonts w:ascii="Arial" w:eastAsia="Calibri" w:hAnsi="Arial" w:cs="Arial"/>
                <w:bCs/>
                <w:sz w:val="22"/>
                <w:lang w:val="es-ES_tradnl"/>
              </w:rPr>
              <w:t xml:space="preserve"> / </w:t>
            </w:r>
            <w:r w:rsidRPr="00521A30">
              <w:rPr>
                <w:rFonts w:ascii="Arial" w:eastAsia="Calibri" w:hAnsi="Arial" w:cs="Arial"/>
                <w:bCs/>
                <w:sz w:val="22"/>
                <w:lang w:val="es-ES_tradnl"/>
              </w:rPr>
              <w:t>ACTA DE INICIO – Requisito de ejecución – Límites – Requisitos legales</w:t>
            </w:r>
            <w:r>
              <w:rPr>
                <w:rFonts w:ascii="Arial" w:eastAsia="Calibri" w:hAnsi="Arial" w:cs="Arial"/>
                <w:bCs/>
                <w:sz w:val="22"/>
                <w:lang w:val="es-ES_tradnl"/>
              </w:rPr>
              <w:t xml:space="preserve"> / </w:t>
            </w:r>
            <w:r w:rsidRPr="00521A30">
              <w:rPr>
                <w:rFonts w:ascii="Arial" w:eastAsia="Calibri" w:hAnsi="Arial" w:cs="Arial"/>
                <w:bCs/>
                <w:sz w:val="22"/>
                <w:lang w:val="es-ES_tradnl"/>
              </w:rPr>
              <w:t>APROBACIÓN DE GARANTÍAS – Requisito de ejecución – SECOP II</w:t>
            </w:r>
            <w:r>
              <w:rPr>
                <w:rFonts w:ascii="Arial" w:eastAsia="Calibri" w:hAnsi="Arial" w:cs="Arial"/>
                <w:bCs/>
                <w:sz w:val="22"/>
                <w:lang w:val="es-ES_tradnl"/>
              </w:rPr>
              <w:t xml:space="preserve"> </w:t>
            </w:r>
            <w:r w:rsidRPr="00521A30">
              <w:rPr>
                <w:rFonts w:ascii="Arial" w:eastAsia="Calibri" w:hAnsi="Arial" w:cs="Arial"/>
                <w:bCs/>
                <w:sz w:val="22"/>
                <w:lang w:val="es-ES_tradnl"/>
              </w:rPr>
              <w:t>– Acta de inicio</w:t>
            </w:r>
            <w:r w:rsidR="00B95C30" w:rsidRPr="00700610">
              <w:rPr>
                <w:rFonts w:ascii="Arial" w:eastAsia="Arial" w:hAnsi="Arial" w:cs="Arial"/>
                <w:sz w:val="22"/>
                <w:lang w:val="es-ES_tradnl"/>
              </w:rPr>
              <w:t>.</w:t>
            </w:r>
          </w:p>
        </w:tc>
      </w:tr>
      <w:tr w:rsidR="00B95C30" w:rsidRPr="00700610" w14:paraId="27CD52AB" w14:textId="77777777" w:rsidTr="002442D4">
        <w:tc>
          <w:tcPr>
            <w:tcW w:w="2689" w:type="dxa"/>
          </w:tcPr>
          <w:p w14:paraId="37E195A1" w14:textId="41F0D25F" w:rsidR="00B95C30" w:rsidRPr="00700610" w:rsidRDefault="001068EB" w:rsidP="002442D4">
            <w:pPr>
              <w:spacing w:before="120"/>
              <w:jc w:val="both"/>
              <w:rPr>
                <w:rFonts w:ascii="Arial" w:eastAsia="Calibri" w:hAnsi="Arial" w:cs="Arial"/>
                <w:b/>
                <w:color w:val="000000" w:themeColor="text1"/>
                <w:sz w:val="22"/>
                <w:lang w:val="es-ES_tradnl"/>
              </w:rPr>
            </w:pPr>
            <w:r w:rsidRPr="00700610">
              <w:rPr>
                <w:rFonts w:ascii="Arial" w:eastAsia="Calibri" w:hAnsi="Arial" w:cs="Arial"/>
                <w:b/>
                <w:color w:val="000000" w:themeColor="text1"/>
                <w:sz w:val="22"/>
                <w:lang w:val="es-ES_tradnl"/>
              </w:rPr>
              <w:t xml:space="preserve"> </w:t>
            </w:r>
            <w:r w:rsidR="00B95C30" w:rsidRPr="00700610">
              <w:rPr>
                <w:rFonts w:ascii="Arial" w:eastAsia="Calibri" w:hAnsi="Arial" w:cs="Arial"/>
                <w:b/>
                <w:color w:val="000000" w:themeColor="text1"/>
                <w:sz w:val="22"/>
                <w:lang w:val="es-ES_tradnl"/>
              </w:rPr>
              <w:t>Radicación:</w:t>
            </w:r>
            <w:r w:rsidR="00B95C30" w:rsidRPr="00700610">
              <w:rPr>
                <w:rFonts w:ascii="Arial" w:eastAsia="Calibri" w:hAnsi="Arial" w:cs="Arial"/>
                <w:color w:val="000000" w:themeColor="text1"/>
                <w:sz w:val="22"/>
                <w:lang w:val="es-ES_tradnl"/>
              </w:rPr>
              <w:t xml:space="preserve">                              </w:t>
            </w:r>
          </w:p>
        </w:tc>
        <w:tc>
          <w:tcPr>
            <w:tcW w:w="6237" w:type="dxa"/>
          </w:tcPr>
          <w:p w14:paraId="64360FC9" w14:textId="746B5D99" w:rsidR="00B95C30" w:rsidRPr="00700610" w:rsidRDefault="00B95C30" w:rsidP="002442D4">
            <w:pPr>
              <w:spacing w:before="120"/>
              <w:jc w:val="both"/>
              <w:rPr>
                <w:rFonts w:ascii="Arial" w:eastAsia="Calibri" w:hAnsi="Arial" w:cs="Arial"/>
                <w:color w:val="000000" w:themeColor="text1"/>
                <w:sz w:val="22"/>
                <w:lang w:val="es-ES_tradnl"/>
              </w:rPr>
            </w:pPr>
            <w:r w:rsidRPr="00700610">
              <w:rPr>
                <w:rFonts w:ascii="Arial" w:eastAsia="Calibri" w:hAnsi="Arial" w:cs="Arial"/>
                <w:color w:val="000000" w:themeColor="text1"/>
                <w:sz w:val="22"/>
                <w:lang w:val="es-ES_tradnl"/>
              </w:rPr>
              <w:t xml:space="preserve">Respuesta a consulta # </w:t>
            </w:r>
            <w:r w:rsidR="00332453" w:rsidRPr="00700610">
              <w:rPr>
                <w:rFonts w:ascii="Arial" w:eastAsia="Calibri" w:hAnsi="Arial" w:cs="Arial"/>
                <w:color w:val="000000" w:themeColor="text1"/>
                <w:sz w:val="22"/>
                <w:lang w:val="es-ES_tradnl"/>
              </w:rPr>
              <w:t>P20201216000634</w:t>
            </w:r>
          </w:p>
          <w:p w14:paraId="09088B1B" w14:textId="77777777" w:rsidR="00B95C30" w:rsidRPr="00700610" w:rsidRDefault="00B95C30" w:rsidP="002442D4">
            <w:pPr>
              <w:spacing w:before="120"/>
              <w:jc w:val="both"/>
              <w:rPr>
                <w:rFonts w:ascii="Arial" w:eastAsia="Calibri" w:hAnsi="Arial" w:cs="Arial"/>
                <w:color w:val="000000" w:themeColor="text1"/>
                <w:sz w:val="22"/>
                <w:lang w:val="es-ES_tradnl"/>
              </w:rPr>
            </w:pPr>
            <w:r w:rsidRPr="00700610">
              <w:rPr>
                <w:rFonts w:ascii="Arial" w:eastAsia="Calibri" w:hAnsi="Arial" w:cs="Arial"/>
                <w:color w:val="000000" w:themeColor="text1"/>
                <w:sz w:val="22"/>
                <w:lang w:val="es-ES_tradnl"/>
              </w:rPr>
              <w:t xml:space="preserve"> </w:t>
            </w:r>
          </w:p>
        </w:tc>
      </w:tr>
    </w:tbl>
    <w:p w14:paraId="1CF4AEA0" w14:textId="65C60372" w:rsidR="003C3339" w:rsidRPr="00700610" w:rsidRDefault="003C3339" w:rsidP="003C3339">
      <w:pPr>
        <w:jc w:val="both"/>
        <w:rPr>
          <w:rFonts w:ascii="Arial" w:eastAsia="Calibri" w:hAnsi="Arial" w:cs="Arial"/>
          <w:color w:val="000000" w:themeColor="text1"/>
          <w:sz w:val="22"/>
          <w:lang w:val="es-ES_tradnl"/>
        </w:rPr>
      </w:pPr>
      <w:r w:rsidRPr="00700610">
        <w:rPr>
          <w:rFonts w:ascii="Arial" w:eastAsia="Calibri" w:hAnsi="Arial" w:cs="Arial"/>
          <w:color w:val="000000" w:themeColor="text1"/>
          <w:sz w:val="22"/>
          <w:lang w:val="es-ES_tradnl"/>
        </w:rPr>
        <w:t>Estimad</w:t>
      </w:r>
      <w:r w:rsidR="00332453" w:rsidRPr="00700610">
        <w:rPr>
          <w:rFonts w:ascii="Arial" w:eastAsia="Calibri" w:hAnsi="Arial" w:cs="Arial"/>
          <w:color w:val="000000" w:themeColor="text1"/>
          <w:sz w:val="22"/>
          <w:lang w:val="es-ES_tradnl"/>
        </w:rPr>
        <w:t>a</w:t>
      </w:r>
      <w:r w:rsidRPr="00700610">
        <w:rPr>
          <w:rFonts w:ascii="Arial" w:eastAsia="Calibri" w:hAnsi="Arial" w:cs="Arial"/>
          <w:color w:val="000000" w:themeColor="text1"/>
          <w:sz w:val="22"/>
          <w:lang w:val="es-ES_tradnl"/>
        </w:rPr>
        <w:t xml:space="preserve"> señor</w:t>
      </w:r>
      <w:r w:rsidR="00332453" w:rsidRPr="00700610">
        <w:rPr>
          <w:rFonts w:ascii="Arial" w:eastAsia="Calibri" w:hAnsi="Arial" w:cs="Arial"/>
          <w:color w:val="000000" w:themeColor="text1"/>
          <w:sz w:val="22"/>
          <w:lang w:val="es-ES_tradnl"/>
        </w:rPr>
        <w:t>a</w:t>
      </w:r>
      <w:r w:rsidRPr="00700610">
        <w:rPr>
          <w:rFonts w:ascii="Arial" w:eastAsia="Calibri" w:hAnsi="Arial" w:cs="Arial"/>
          <w:color w:val="000000" w:themeColor="text1"/>
          <w:sz w:val="22"/>
          <w:lang w:val="es-ES_tradnl"/>
        </w:rPr>
        <w:t xml:space="preserve"> </w:t>
      </w:r>
      <w:r w:rsidR="00332453" w:rsidRPr="00700610">
        <w:rPr>
          <w:rFonts w:ascii="Arial" w:eastAsia="Calibri" w:hAnsi="Arial" w:cs="Arial"/>
          <w:color w:val="000000" w:themeColor="text1"/>
          <w:sz w:val="22"/>
          <w:lang w:val="es-ES_tradnl"/>
        </w:rPr>
        <w:t>Ruano</w:t>
      </w:r>
      <w:r w:rsidRPr="00700610">
        <w:rPr>
          <w:rFonts w:ascii="Arial" w:eastAsia="Calibri" w:hAnsi="Arial" w:cs="Arial"/>
          <w:color w:val="000000" w:themeColor="text1"/>
          <w:sz w:val="22"/>
          <w:lang w:val="es-ES_tradnl"/>
        </w:rPr>
        <w:t>:</w:t>
      </w:r>
    </w:p>
    <w:p w14:paraId="1EAE5543" w14:textId="77777777" w:rsidR="00DD5B04" w:rsidRPr="00700610" w:rsidRDefault="00DD5B04" w:rsidP="00DF76A2">
      <w:pPr>
        <w:jc w:val="both"/>
        <w:rPr>
          <w:rFonts w:ascii="Arial" w:eastAsia="Calibri" w:hAnsi="Arial" w:cs="Arial"/>
          <w:color w:val="000000" w:themeColor="text1"/>
          <w:sz w:val="22"/>
          <w:lang w:val="es-ES_tradnl"/>
        </w:rPr>
      </w:pPr>
    </w:p>
    <w:p w14:paraId="2109B2D3" w14:textId="48D1199A" w:rsidR="00DD5B04" w:rsidRPr="00700610" w:rsidRDefault="00DD5B04" w:rsidP="00DF76A2">
      <w:pPr>
        <w:spacing w:line="276" w:lineRule="auto"/>
        <w:jc w:val="both"/>
        <w:rPr>
          <w:rFonts w:ascii="Arial" w:eastAsia="Calibri" w:hAnsi="Arial" w:cs="Arial"/>
          <w:color w:val="000000" w:themeColor="text1"/>
          <w:sz w:val="22"/>
          <w:lang w:val="es-ES_tradnl"/>
        </w:rPr>
      </w:pPr>
      <w:r w:rsidRPr="00700610">
        <w:rPr>
          <w:rFonts w:ascii="Arial" w:eastAsia="Calibri" w:hAnsi="Arial" w:cs="Arial"/>
          <w:color w:val="000000" w:themeColor="text1"/>
          <w:sz w:val="22"/>
          <w:lang w:val="es-ES_tradnl"/>
        </w:rPr>
        <w:t>En ejercicio de la competencia otorgada por el numeral 8 del artículo 11 y el numeral 5 del artículo 3 del Decreto Ley 4170 de 2011, la Agencia Nacional de Contratación Pública ― Colombia Compra Eficiente</w:t>
      </w:r>
      <w:r w:rsidR="008C3C57" w:rsidRPr="00700610">
        <w:rPr>
          <w:rFonts w:ascii="Arial" w:eastAsia="Calibri" w:hAnsi="Arial" w:cs="Arial"/>
          <w:color w:val="000000" w:themeColor="text1"/>
          <w:sz w:val="22"/>
          <w:lang w:val="es-ES_tradnl"/>
        </w:rPr>
        <w:t xml:space="preserve"> </w:t>
      </w:r>
      <w:r w:rsidRPr="00700610">
        <w:rPr>
          <w:rFonts w:ascii="Arial" w:eastAsia="Calibri" w:hAnsi="Arial" w:cs="Arial"/>
          <w:color w:val="000000" w:themeColor="text1"/>
          <w:sz w:val="22"/>
          <w:lang w:val="es-ES_tradnl"/>
        </w:rPr>
        <w:t xml:space="preserve">responde su consulta del </w:t>
      </w:r>
      <w:r w:rsidR="00332453" w:rsidRPr="00700610">
        <w:rPr>
          <w:rFonts w:ascii="Arial" w:eastAsia="Calibri" w:hAnsi="Arial" w:cs="Arial"/>
          <w:color w:val="000000" w:themeColor="text1"/>
          <w:sz w:val="22"/>
          <w:lang w:val="es-ES_tradnl"/>
        </w:rPr>
        <w:t>16</w:t>
      </w:r>
      <w:r w:rsidR="00FD4AF3" w:rsidRPr="00700610">
        <w:rPr>
          <w:rFonts w:ascii="Arial" w:eastAsia="Calibri" w:hAnsi="Arial" w:cs="Arial"/>
          <w:color w:val="000000" w:themeColor="text1"/>
          <w:sz w:val="22"/>
          <w:lang w:val="es-ES_tradnl"/>
        </w:rPr>
        <w:t xml:space="preserve"> de </w:t>
      </w:r>
      <w:r w:rsidR="00332453" w:rsidRPr="00700610">
        <w:rPr>
          <w:rFonts w:ascii="Arial" w:eastAsia="Calibri" w:hAnsi="Arial" w:cs="Arial"/>
          <w:color w:val="000000" w:themeColor="text1"/>
          <w:sz w:val="22"/>
          <w:lang w:val="es-ES_tradnl"/>
        </w:rPr>
        <w:t>diciembre</w:t>
      </w:r>
      <w:r w:rsidRPr="00700610">
        <w:rPr>
          <w:rFonts w:ascii="Arial" w:eastAsia="Calibri" w:hAnsi="Arial" w:cs="Arial"/>
          <w:color w:val="000000" w:themeColor="text1"/>
          <w:sz w:val="22"/>
          <w:lang w:val="es-ES_tradnl"/>
        </w:rPr>
        <w:t xml:space="preserve"> del</w:t>
      </w:r>
      <w:r w:rsidR="007E74BF" w:rsidRPr="00700610">
        <w:rPr>
          <w:rFonts w:ascii="Arial" w:eastAsia="Calibri" w:hAnsi="Arial" w:cs="Arial"/>
          <w:color w:val="000000" w:themeColor="text1"/>
          <w:sz w:val="22"/>
          <w:lang w:val="es-ES_tradnl"/>
        </w:rPr>
        <w:t xml:space="preserve"> </w:t>
      </w:r>
      <w:r w:rsidRPr="00700610">
        <w:rPr>
          <w:rFonts w:ascii="Arial" w:eastAsia="Calibri" w:hAnsi="Arial" w:cs="Arial"/>
          <w:color w:val="000000" w:themeColor="text1"/>
          <w:sz w:val="22"/>
          <w:lang w:val="es-ES_tradnl"/>
        </w:rPr>
        <w:t>2020</w:t>
      </w:r>
      <w:r w:rsidR="008C3C57" w:rsidRPr="00700610">
        <w:rPr>
          <w:rFonts w:ascii="Arial" w:eastAsia="Calibri" w:hAnsi="Arial" w:cs="Arial"/>
          <w:color w:val="000000" w:themeColor="text1"/>
          <w:sz w:val="22"/>
          <w:lang w:val="es-ES_tradnl"/>
        </w:rPr>
        <w:t>.</w:t>
      </w:r>
    </w:p>
    <w:p w14:paraId="0C1E0712" w14:textId="77777777" w:rsidR="00DD5B04" w:rsidRPr="00700610" w:rsidRDefault="00DD5B04" w:rsidP="00DF76A2">
      <w:pPr>
        <w:spacing w:line="276" w:lineRule="auto"/>
        <w:jc w:val="both"/>
        <w:rPr>
          <w:rFonts w:ascii="Arial" w:eastAsia="Calibri" w:hAnsi="Arial" w:cs="Arial"/>
          <w:b/>
          <w:color w:val="000000" w:themeColor="text1"/>
          <w:sz w:val="22"/>
          <w:lang w:val="es-ES_tradnl"/>
        </w:rPr>
      </w:pPr>
    </w:p>
    <w:p w14:paraId="7701FCC7" w14:textId="77777777" w:rsidR="00DD5B04" w:rsidRPr="00700610" w:rsidRDefault="00DD5B04" w:rsidP="00DF76A2">
      <w:pPr>
        <w:pStyle w:val="Prrafodelista"/>
        <w:numPr>
          <w:ilvl w:val="0"/>
          <w:numId w:val="8"/>
        </w:numPr>
        <w:tabs>
          <w:tab w:val="left" w:pos="0"/>
          <w:tab w:val="left" w:pos="142"/>
          <w:tab w:val="left" w:pos="284"/>
        </w:tabs>
        <w:spacing w:line="276" w:lineRule="auto"/>
        <w:ind w:left="0" w:firstLine="0"/>
        <w:jc w:val="both"/>
        <w:rPr>
          <w:rFonts w:ascii="Arial" w:eastAsia="Calibri" w:hAnsi="Arial" w:cs="Arial"/>
          <w:b/>
          <w:color w:val="000000" w:themeColor="text1"/>
          <w:sz w:val="22"/>
          <w:lang w:val="es-ES_tradnl"/>
        </w:rPr>
      </w:pPr>
      <w:r w:rsidRPr="00700610">
        <w:rPr>
          <w:rFonts w:ascii="Arial" w:eastAsia="Calibri" w:hAnsi="Arial" w:cs="Arial"/>
          <w:b/>
          <w:color w:val="000000" w:themeColor="text1"/>
          <w:sz w:val="22"/>
          <w:lang w:val="es-ES_tradnl"/>
        </w:rPr>
        <w:t xml:space="preserve">Problema planteado </w:t>
      </w:r>
    </w:p>
    <w:p w14:paraId="224B43D3" w14:textId="77777777" w:rsidR="00DD5B04" w:rsidRPr="00700610" w:rsidRDefault="00DD5B04" w:rsidP="00DF76A2">
      <w:pPr>
        <w:tabs>
          <w:tab w:val="left" w:pos="426"/>
        </w:tabs>
        <w:spacing w:line="276" w:lineRule="auto"/>
        <w:jc w:val="both"/>
        <w:rPr>
          <w:rFonts w:ascii="Arial" w:eastAsia="Calibri" w:hAnsi="Arial" w:cs="Arial"/>
          <w:b/>
          <w:color w:val="000000" w:themeColor="text1"/>
          <w:sz w:val="22"/>
          <w:lang w:val="es-ES_tradnl"/>
        </w:rPr>
      </w:pPr>
    </w:p>
    <w:p w14:paraId="3C575DE9" w14:textId="76D06145" w:rsidR="00443B55" w:rsidRPr="00700610" w:rsidRDefault="00DD5B04" w:rsidP="0099583D">
      <w:pPr>
        <w:spacing w:line="276" w:lineRule="auto"/>
        <w:jc w:val="both"/>
        <w:rPr>
          <w:rFonts w:ascii="Arial" w:hAnsi="Arial" w:cs="Arial"/>
          <w:color w:val="000000" w:themeColor="text1"/>
          <w:sz w:val="22"/>
          <w:lang w:val="es-ES_tradnl"/>
        </w:rPr>
      </w:pPr>
      <w:r w:rsidRPr="00700610">
        <w:rPr>
          <w:rFonts w:ascii="Arial" w:hAnsi="Arial" w:cs="Arial"/>
          <w:color w:val="000000" w:themeColor="text1"/>
          <w:sz w:val="22"/>
          <w:lang w:val="es-ES_tradnl"/>
        </w:rPr>
        <w:t xml:space="preserve">Usted </w:t>
      </w:r>
      <w:r w:rsidR="00B422C0" w:rsidRPr="00700610">
        <w:rPr>
          <w:rFonts w:ascii="Arial" w:hAnsi="Arial" w:cs="Arial"/>
          <w:color w:val="000000" w:themeColor="text1"/>
          <w:sz w:val="22"/>
          <w:lang w:val="es-ES_tradnl"/>
        </w:rPr>
        <w:t>formula</w:t>
      </w:r>
      <w:r w:rsidR="006D46A3" w:rsidRPr="00700610">
        <w:rPr>
          <w:rFonts w:ascii="Arial" w:hAnsi="Arial" w:cs="Arial"/>
          <w:color w:val="000000" w:themeColor="text1"/>
          <w:sz w:val="22"/>
          <w:lang w:val="es-ES_tradnl"/>
        </w:rPr>
        <w:t xml:space="preserve"> la</w:t>
      </w:r>
      <w:r w:rsidR="00ED6D1A" w:rsidRPr="00700610">
        <w:rPr>
          <w:rFonts w:ascii="Arial" w:hAnsi="Arial" w:cs="Arial"/>
          <w:color w:val="000000" w:themeColor="text1"/>
          <w:sz w:val="22"/>
          <w:lang w:val="es-ES_tradnl"/>
        </w:rPr>
        <w:t>s</w:t>
      </w:r>
      <w:r w:rsidR="006D46A3" w:rsidRPr="00700610">
        <w:rPr>
          <w:rFonts w:ascii="Arial" w:hAnsi="Arial" w:cs="Arial"/>
          <w:color w:val="000000" w:themeColor="text1"/>
          <w:sz w:val="22"/>
          <w:lang w:val="es-ES_tradnl"/>
        </w:rPr>
        <w:t xml:space="preserve"> siguiente</w:t>
      </w:r>
      <w:r w:rsidR="00ED6D1A" w:rsidRPr="00700610">
        <w:rPr>
          <w:rFonts w:ascii="Arial" w:hAnsi="Arial" w:cs="Arial"/>
          <w:color w:val="000000" w:themeColor="text1"/>
          <w:sz w:val="22"/>
          <w:lang w:val="es-ES_tradnl"/>
        </w:rPr>
        <w:t>s</w:t>
      </w:r>
      <w:r w:rsidR="006D46A3" w:rsidRPr="00700610">
        <w:rPr>
          <w:rFonts w:ascii="Arial" w:hAnsi="Arial" w:cs="Arial"/>
          <w:color w:val="000000" w:themeColor="text1"/>
          <w:sz w:val="22"/>
          <w:lang w:val="es-ES_tradnl"/>
        </w:rPr>
        <w:t xml:space="preserve"> pregunta</w:t>
      </w:r>
      <w:r w:rsidR="00ED6D1A" w:rsidRPr="00700610">
        <w:rPr>
          <w:rFonts w:ascii="Arial" w:hAnsi="Arial" w:cs="Arial"/>
          <w:color w:val="000000" w:themeColor="text1"/>
          <w:sz w:val="22"/>
          <w:lang w:val="es-ES_tradnl"/>
        </w:rPr>
        <w:t>s</w:t>
      </w:r>
      <w:r w:rsidR="00B422C0" w:rsidRPr="00700610">
        <w:rPr>
          <w:rFonts w:ascii="Arial" w:hAnsi="Arial" w:cs="Arial"/>
          <w:color w:val="000000" w:themeColor="text1"/>
          <w:sz w:val="22"/>
          <w:lang w:val="es-ES_tradnl"/>
        </w:rPr>
        <w:t>:</w:t>
      </w:r>
      <w:r w:rsidR="007E18DF" w:rsidRPr="00700610">
        <w:rPr>
          <w:rFonts w:ascii="Arial" w:hAnsi="Arial" w:cs="Arial"/>
          <w:color w:val="000000" w:themeColor="text1"/>
          <w:sz w:val="22"/>
          <w:lang w:val="es-ES_tradnl"/>
        </w:rPr>
        <w:t xml:space="preserve"> </w:t>
      </w:r>
    </w:p>
    <w:p w14:paraId="559EE20C" w14:textId="77777777" w:rsidR="00443B55" w:rsidRPr="00700610" w:rsidRDefault="00443B55" w:rsidP="0099583D">
      <w:pPr>
        <w:spacing w:line="276" w:lineRule="auto"/>
        <w:jc w:val="both"/>
        <w:rPr>
          <w:rFonts w:ascii="Arial" w:hAnsi="Arial" w:cs="Arial"/>
          <w:color w:val="000000" w:themeColor="text1"/>
          <w:sz w:val="22"/>
          <w:lang w:val="es-ES_tradnl"/>
        </w:rPr>
      </w:pPr>
    </w:p>
    <w:p w14:paraId="25089FD6" w14:textId="4BE713A8" w:rsidR="004A4D93" w:rsidRPr="00700610" w:rsidRDefault="00F0435D" w:rsidP="008A6005">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t>«</w:t>
      </w:r>
      <w:r w:rsidR="008A6005" w:rsidRPr="00700610">
        <w:rPr>
          <w:rFonts w:ascii="Arial" w:hAnsi="Arial" w:cs="Arial"/>
          <w:color w:val="000000" w:themeColor="text1"/>
          <w:sz w:val="21"/>
          <w:szCs w:val="21"/>
          <w:lang w:val="es-ES_tradnl"/>
        </w:rPr>
        <w:t>1. Si bien la entidad y el proponente, en virtud del principio de autonomía de la voluntad, pueden pactar que la ejecución del contrato inicie desde la suscripción del acta de inicio, ¿Es posible que la fecha de suscripción del acta de inicio sea anterior a la fecha en que se cumplen los requisitos de perfeccionamiento estipulados en el artículo 41 de la Ley 80 de 1993?</w:t>
      </w:r>
    </w:p>
    <w:p w14:paraId="7AA1AC95" w14:textId="77777777" w:rsidR="008B3045" w:rsidRPr="00700610" w:rsidRDefault="008B3045" w:rsidP="004A4D93">
      <w:pPr>
        <w:ind w:left="709" w:right="709"/>
        <w:jc w:val="both"/>
        <w:rPr>
          <w:rFonts w:ascii="Arial" w:hAnsi="Arial" w:cs="Arial"/>
          <w:color w:val="000000" w:themeColor="text1"/>
          <w:sz w:val="21"/>
          <w:szCs w:val="21"/>
          <w:lang w:val="es-ES_tradnl"/>
        </w:rPr>
      </w:pPr>
    </w:p>
    <w:p w14:paraId="46FCBA81" w14:textId="33A27650" w:rsidR="004A4D93" w:rsidRPr="00700610" w:rsidRDefault="004A4D93" w:rsidP="004A4D93">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t>»2.</w:t>
      </w:r>
      <w:r w:rsidR="00850C79" w:rsidRPr="00700610">
        <w:rPr>
          <w:rFonts w:ascii="Arial" w:hAnsi="Arial" w:cs="Arial"/>
          <w:color w:val="000000" w:themeColor="text1"/>
          <w:sz w:val="21"/>
          <w:szCs w:val="21"/>
          <w:lang w:val="es-ES_tradnl"/>
        </w:rPr>
        <w:t xml:space="preserve"> </w:t>
      </w:r>
      <w:r w:rsidRPr="00700610">
        <w:rPr>
          <w:rFonts w:ascii="Arial" w:hAnsi="Arial" w:cs="Arial"/>
          <w:color w:val="000000" w:themeColor="text1"/>
          <w:sz w:val="21"/>
          <w:szCs w:val="21"/>
          <w:lang w:val="es-ES_tradnl"/>
        </w:rPr>
        <w:t>¿Es posible dar inicio a la ejecución de un contrato con la suscripción del acta de inicio, sin que a la fecha de suscripción de dicho documento se hayan cumplido con la totalidad de los requisitos establecidos en el artículo 41 de la ley 80 de 1993?</w:t>
      </w:r>
    </w:p>
    <w:p w14:paraId="688BB0D1" w14:textId="7AA3E75F" w:rsidR="004A4D93" w:rsidRPr="00700610" w:rsidRDefault="00850C79" w:rsidP="004A4D93">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lastRenderedPageBreak/>
        <w:t>»</w:t>
      </w:r>
      <w:r w:rsidR="004A4D93" w:rsidRPr="00700610">
        <w:rPr>
          <w:rFonts w:ascii="Arial" w:hAnsi="Arial" w:cs="Arial"/>
          <w:color w:val="000000" w:themeColor="text1"/>
          <w:sz w:val="21"/>
          <w:szCs w:val="21"/>
          <w:lang w:val="es-ES_tradnl"/>
        </w:rPr>
        <w:t>3.</w:t>
      </w:r>
      <w:r w:rsidRPr="00700610">
        <w:rPr>
          <w:rFonts w:ascii="Arial" w:hAnsi="Arial" w:cs="Arial"/>
          <w:color w:val="000000" w:themeColor="text1"/>
          <w:sz w:val="21"/>
          <w:szCs w:val="21"/>
          <w:lang w:val="es-ES_tradnl"/>
        </w:rPr>
        <w:t xml:space="preserve"> </w:t>
      </w:r>
      <w:r w:rsidR="004A4D93" w:rsidRPr="00700610">
        <w:rPr>
          <w:rFonts w:ascii="Arial" w:hAnsi="Arial" w:cs="Arial"/>
          <w:color w:val="000000" w:themeColor="text1"/>
          <w:sz w:val="21"/>
          <w:szCs w:val="21"/>
          <w:lang w:val="es-ES_tradnl"/>
        </w:rPr>
        <w:t xml:space="preserve">¿Es posible dar inicio a la </w:t>
      </w:r>
      <w:r w:rsidRPr="00700610">
        <w:rPr>
          <w:rFonts w:ascii="Arial" w:hAnsi="Arial" w:cs="Arial"/>
          <w:color w:val="000000" w:themeColor="text1"/>
          <w:sz w:val="21"/>
          <w:szCs w:val="21"/>
          <w:lang w:val="es-ES_tradnl"/>
        </w:rPr>
        <w:t>ejecución</w:t>
      </w:r>
      <w:r w:rsidR="004A4D93" w:rsidRPr="00700610">
        <w:rPr>
          <w:rFonts w:ascii="Arial" w:hAnsi="Arial" w:cs="Arial"/>
          <w:color w:val="000000" w:themeColor="text1"/>
          <w:sz w:val="21"/>
          <w:szCs w:val="21"/>
          <w:lang w:val="es-ES_tradnl"/>
        </w:rPr>
        <w:t xml:space="preserve"> de un contrato con la </w:t>
      </w:r>
      <w:r w:rsidRPr="00700610">
        <w:rPr>
          <w:rFonts w:ascii="Arial" w:hAnsi="Arial" w:cs="Arial"/>
          <w:color w:val="000000" w:themeColor="text1"/>
          <w:sz w:val="21"/>
          <w:szCs w:val="21"/>
          <w:lang w:val="es-ES_tradnl"/>
        </w:rPr>
        <w:t>suscripción</w:t>
      </w:r>
      <w:r w:rsidR="004A4D93" w:rsidRPr="00700610">
        <w:rPr>
          <w:rFonts w:ascii="Arial" w:hAnsi="Arial" w:cs="Arial"/>
          <w:color w:val="000000" w:themeColor="text1"/>
          <w:sz w:val="21"/>
          <w:szCs w:val="21"/>
          <w:lang w:val="es-ES_tradnl"/>
        </w:rPr>
        <w:t xml:space="preserve"> del acta de inicio, solo con la </w:t>
      </w:r>
      <w:r w:rsidRPr="00700610">
        <w:rPr>
          <w:rFonts w:ascii="Arial" w:hAnsi="Arial" w:cs="Arial"/>
          <w:color w:val="000000" w:themeColor="text1"/>
          <w:sz w:val="21"/>
          <w:szCs w:val="21"/>
          <w:lang w:val="es-ES_tradnl"/>
        </w:rPr>
        <w:t>expedición</w:t>
      </w:r>
      <w:r w:rsidR="004A4D93" w:rsidRPr="00700610">
        <w:rPr>
          <w:rFonts w:ascii="Arial" w:hAnsi="Arial" w:cs="Arial"/>
          <w:color w:val="000000" w:themeColor="text1"/>
          <w:sz w:val="21"/>
          <w:szCs w:val="21"/>
          <w:lang w:val="es-ES_tradnl"/>
        </w:rPr>
        <w:t xml:space="preserve"> de la </w:t>
      </w:r>
      <w:r w:rsidR="00DF158B" w:rsidRPr="00700610">
        <w:rPr>
          <w:rFonts w:ascii="Arial" w:hAnsi="Arial" w:cs="Arial"/>
          <w:color w:val="000000" w:themeColor="text1"/>
          <w:sz w:val="21"/>
          <w:szCs w:val="21"/>
          <w:lang w:val="es-ES_tradnl"/>
        </w:rPr>
        <w:t>póliza</w:t>
      </w:r>
      <w:r w:rsidR="004A4D93" w:rsidRPr="00700610">
        <w:rPr>
          <w:rFonts w:ascii="Arial" w:hAnsi="Arial" w:cs="Arial"/>
          <w:color w:val="000000" w:themeColor="text1"/>
          <w:sz w:val="21"/>
          <w:szCs w:val="21"/>
          <w:lang w:val="es-ES_tradnl"/>
        </w:rPr>
        <w:t>, cargada en el SECOP II, sin ser aprobada en dicho sistema (</w:t>
      </w:r>
      <w:r w:rsidRPr="00700610">
        <w:rPr>
          <w:rFonts w:ascii="Arial" w:hAnsi="Arial" w:cs="Arial"/>
          <w:color w:val="000000" w:themeColor="text1"/>
          <w:sz w:val="21"/>
          <w:szCs w:val="21"/>
          <w:lang w:val="es-ES_tradnl"/>
        </w:rPr>
        <w:t>según</w:t>
      </w:r>
      <w:r w:rsidR="004A4D93" w:rsidRPr="00700610">
        <w:rPr>
          <w:rFonts w:ascii="Arial" w:hAnsi="Arial" w:cs="Arial"/>
          <w:color w:val="000000" w:themeColor="text1"/>
          <w:sz w:val="21"/>
          <w:szCs w:val="21"/>
          <w:lang w:val="es-ES_tradnl"/>
        </w:rPr>
        <w:t xml:space="preserve"> la trazabilidad en el sistema)?</w:t>
      </w:r>
    </w:p>
    <w:p w14:paraId="2C2B3775" w14:textId="77777777" w:rsidR="008B3045" w:rsidRPr="00700610" w:rsidRDefault="008B3045" w:rsidP="004A4D93">
      <w:pPr>
        <w:ind w:left="709" w:right="709"/>
        <w:jc w:val="both"/>
        <w:rPr>
          <w:rFonts w:ascii="Arial" w:hAnsi="Arial" w:cs="Arial"/>
          <w:color w:val="000000" w:themeColor="text1"/>
          <w:sz w:val="21"/>
          <w:szCs w:val="21"/>
          <w:lang w:val="es-ES_tradnl"/>
        </w:rPr>
      </w:pPr>
    </w:p>
    <w:p w14:paraId="4DF588DA" w14:textId="2766C1F2" w:rsidR="00E9429D" w:rsidRPr="00700610" w:rsidRDefault="00DF158B" w:rsidP="004A4D93">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t>»</w:t>
      </w:r>
      <w:r w:rsidR="004A4D93" w:rsidRPr="00700610">
        <w:rPr>
          <w:rFonts w:ascii="Arial" w:hAnsi="Arial" w:cs="Arial"/>
          <w:color w:val="000000" w:themeColor="text1"/>
          <w:sz w:val="21"/>
          <w:szCs w:val="21"/>
          <w:lang w:val="es-ES_tradnl"/>
        </w:rPr>
        <w:t>4.</w:t>
      </w:r>
      <w:r w:rsidRPr="00700610">
        <w:rPr>
          <w:rFonts w:ascii="Arial" w:hAnsi="Arial" w:cs="Arial"/>
          <w:color w:val="000000" w:themeColor="text1"/>
          <w:sz w:val="21"/>
          <w:szCs w:val="21"/>
          <w:lang w:val="es-ES_tradnl"/>
        </w:rPr>
        <w:t xml:space="preserve"> </w:t>
      </w:r>
      <w:r w:rsidR="004A4D93" w:rsidRPr="00700610">
        <w:rPr>
          <w:rFonts w:ascii="Arial" w:hAnsi="Arial" w:cs="Arial"/>
          <w:color w:val="000000" w:themeColor="text1"/>
          <w:sz w:val="21"/>
          <w:szCs w:val="21"/>
          <w:lang w:val="es-ES_tradnl"/>
        </w:rPr>
        <w:t>Que</w:t>
      </w:r>
      <w:r w:rsidRPr="00700610">
        <w:rPr>
          <w:rFonts w:ascii="Arial" w:hAnsi="Arial" w:cs="Arial"/>
          <w:color w:val="000000" w:themeColor="text1"/>
          <w:sz w:val="21"/>
          <w:szCs w:val="21"/>
          <w:lang w:val="es-ES_tradnl"/>
        </w:rPr>
        <w:t xml:space="preserve"> (sic)</w:t>
      </w:r>
      <w:r w:rsidR="004A4D93" w:rsidRPr="00700610">
        <w:rPr>
          <w:rFonts w:ascii="Arial" w:hAnsi="Arial" w:cs="Arial"/>
          <w:color w:val="000000" w:themeColor="text1"/>
          <w:sz w:val="21"/>
          <w:szCs w:val="21"/>
          <w:lang w:val="es-ES_tradnl"/>
        </w:rPr>
        <w:t xml:space="preserve"> riesgos existen al dar inicio a contratos registrados en el SECOP II con fechas anteriores a la </w:t>
      </w:r>
      <w:r w:rsidR="00850C79" w:rsidRPr="00700610">
        <w:rPr>
          <w:rFonts w:ascii="Arial" w:hAnsi="Arial" w:cs="Arial"/>
          <w:color w:val="000000" w:themeColor="text1"/>
          <w:sz w:val="21"/>
          <w:szCs w:val="21"/>
          <w:lang w:val="es-ES_tradnl"/>
        </w:rPr>
        <w:t>aprobación</w:t>
      </w:r>
      <w:r w:rsidR="004A4D93" w:rsidRPr="00700610">
        <w:rPr>
          <w:rFonts w:ascii="Arial" w:hAnsi="Arial" w:cs="Arial"/>
          <w:color w:val="000000" w:themeColor="text1"/>
          <w:sz w:val="21"/>
          <w:szCs w:val="21"/>
          <w:lang w:val="es-ES_tradnl"/>
        </w:rPr>
        <w:t xml:space="preserve"> de </w:t>
      </w:r>
      <w:r w:rsidR="00850C79" w:rsidRPr="00700610">
        <w:rPr>
          <w:rFonts w:ascii="Arial" w:hAnsi="Arial" w:cs="Arial"/>
          <w:color w:val="000000" w:themeColor="text1"/>
          <w:sz w:val="21"/>
          <w:szCs w:val="21"/>
          <w:lang w:val="es-ES_tradnl"/>
        </w:rPr>
        <w:t>pólizas</w:t>
      </w:r>
      <w:r w:rsidR="004A4D93" w:rsidRPr="00700610">
        <w:rPr>
          <w:rFonts w:ascii="Arial" w:hAnsi="Arial" w:cs="Arial"/>
          <w:color w:val="000000" w:themeColor="text1"/>
          <w:sz w:val="21"/>
          <w:szCs w:val="21"/>
          <w:lang w:val="es-ES_tradnl"/>
        </w:rPr>
        <w:t xml:space="preserve"> en los registros y flujos previamente establecidos en el sistema</w:t>
      </w:r>
      <w:r w:rsidR="00F23759" w:rsidRPr="00700610">
        <w:rPr>
          <w:rFonts w:ascii="Arial" w:hAnsi="Arial" w:cs="Arial"/>
          <w:color w:val="000000" w:themeColor="text1"/>
          <w:sz w:val="21"/>
          <w:szCs w:val="21"/>
          <w:lang w:val="es-ES_tradnl"/>
        </w:rPr>
        <w:t>»</w:t>
      </w:r>
      <w:r w:rsidR="00E031C3" w:rsidRPr="00700610">
        <w:rPr>
          <w:rFonts w:ascii="Arial" w:hAnsi="Arial" w:cs="Arial"/>
          <w:color w:val="000000" w:themeColor="text1"/>
          <w:sz w:val="21"/>
          <w:szCs w:val="21"/>
          <w:lang w:val="es-ES_tradnl"/>
        </w:rPr>
        <w:t>.</w:t>
      </w:r>
    </w:p>
    <w:p w14:paraId="0959433F" w14:textId="77777777" w:rsidR="00BE1372" w:rsidRPr="00700610" w:rsidRDefault="00BE1372" w:rsidP="006A457D">
      <w:pPr>
        <w:spacing w:line="276" w:lineRule="auto"/>
        <w:jc w:val="both"/>
        <w:rPr>
          <w:rFonts w:ascii="Arial" w:hAnsi="Arial" w:cs="Arial"/>
          <w:color w:val="000000" w:themeColor="text1"/>
          <w:sz w:val="22"/>
          <w:lang w:val="es-ES_tradnl"/>
        </w:rPr>
      </w:pPr>
    </w:p>
    <w:p w14:paraId="124D2DCA" w14:textId="77777777" w:rsidR="00DD5B04" w:rsidRPr="00700610" w:rsidRDefault="00DD5B04" w:rsidP="00DF76A2">
      <w:pPr>
        <w:pStyle w:val="Prrafodelista"/>
        <w:numPr>
          <w:ilvl w:val="0"/>
          <w:numId w:val="8"/>
        </w:numPr>
        <w:tabs>
          <w:tab w:val="left" w:pos="0"/>
          <w:tab w:val="left" w:pos="284"/>
        </w:tabs>
        <w:ind w:left="0" w:firstLine="0"/>
        <w:jc w:val="both"/>
        <w:rPr>
          <w:rFonts w:ascii="Arial" w:eastAsia="Calibri" w:hAnsi="Arial" w:cs="Arial"/>
          <w:b/>
          <w:color w:val="000000" w:themeColor="text1"/>
          <w:sz w:val="22"/>
          <w:lang w:val="es-ES_tradnl"/>
        </w:rPr>
      </w:pPr>
      <w:r w:rsidRPr="00700610">
        <w:rPr>
          <w:rFonts w:ascii="Arial" w:eastAsia="Calibri" w:hAnsi="Arial" w:cs="Arial"/>
          <w:b/>
          <w:color w:val="000000" w:themeColor="text1"/>
          <w:sz w:val="22"/>
          <w:lang w:val="es-ES_tradnl"/>
        </w:rPr>
        <w:t>Consideraciones</w:t>
      </w:r>
    </w:p>
    <w:p w14:paraId="35E25E39" w14:textId="28CA4E22" w:rsidR="00DD5B04" w:rsidRPr="00700610" w:rsidRDefault="00DD5B04" w:rsidP="00DF76A2">
      <w:pPr>
        <w:spacing w:line="276" w:lineRule="auto"/>
        <w:jc w:val="both"/>
        <w:rPr>
          <w:rFonts w:ascii="Arial" w:eastAsia="Calibri" w:hAnsi="Arial" w:cs="Arial"/>
          <w:color w:val="000000" w:themeColor="text1"/>
          <w:sz w:val="20"/>
          <w:szCs w:val="20"/>
          <w:lang w:val="es-ES_tradnl"/>
        </w:rPr>
      </w:pPr>
    </w:p>
    <w:p w14:paraId="72F04ED7" w14:textId="5B56A3C1" w:rsidR="0017649F" w:rsidRPr="00700610" w:rsidRDefault="00FC162C" w:rsidP="00A216CE">
      <w:pPr>
        <w:tabs>
          <w:tab w:val="left" w:pos="8505"/>
        </w:tabs>
        <w:spacing w:line="276" w:lineRule="auto"/>
        <w:ind w:right="142"/>
        <w:jc w:val="both"/>
        <w:rPr>
          <w:rFonts w:ascii="Arial" w:hAnsi="Arial" w:cs="Arial"/>
          <w:color w:val="000000" w:themeColor="text1"/>
          <w:sz w:val="22"/>
          <w:lang w:val="es-ES_tradnl"/>
        </w:rPr>
      </w:pPr>
      <w:r w:rsidRPr="00700610">
        <w:rPr>
          <w:rFonts w:ascii="Arial" w:hAnsi="Arial" w:cs="Arial"/>
          <w:color w:val="000000" w:themeColor="text1"/>
          <w:sz w:val="22"/>
          <w:lang w:val="es-ES_tradnl"/>
        </w:rPr>
        <w:t xml:space="preserve">Para </w:t>
      </w:r>
      <w:r w:rsidR="00280046" w:rsidRPr="00700610">
        <w:rPr>
          <w:rFonts w:ascii="Arial" w:hAnsi="Arial" w:cs="Arial"/>
          <w:color w:val="000000" w:themeColor="text1"/>
          <w:sz w:val="22"/>
          <w:lang w:val="es-ES_tradnl"/>
        </w:rPr>
        <w:t>responder las preguntas planteadas en su consulta, la Subdirección de Gestión Contractual analizará</w:t>
      </w:r>
      <w:r w:rsidR="0009628D" w:rsidRPr="00700610">
        <w:rPr>
          <w:rFonts w:ascii="Arial" w:hAnsi="Arial" w:cs="Arial"/>
          <w:color w:val="000000" w:themeColor="text1"/>
          <w:sz w:val="22"/>
          <w:lang w:val="es-ES_tradnl"/>
        </w:rPr>
        <w:t xml:space="preserve"> los siguientes temas: i) </w:t>
      </w:r>
      <w:r w:rsidR="00DB5023">
        <w:rPr>
          <w:rFonts w:ascii="Arial" w:hAnsi="Arial" w:cs="Arial"/>
          <w:color w:val="000000" w:themeColor="text1"/>
          <w:sz w:val="22"/>
          <w:lang w:val="es-ES_tradnl"/>
        </w:rPr>
        <w:t xml:space="preserve">los </w:t>
      </w:r>
      <w:r w:rsidR="0009628D" w:rsidRPr="00700610">
        <w:rPr>
          <w:rFonts w:ascii="Arial" w:hAnsi="Arial" w:cs="Arial"/>
          <w:color w:val="000000" w:themeColor="text1"/>
          <w:sz w:val="22"/>
          <w:lang w:val="es-ES_tradnl"/>
        </w:rPr>
        <w:t>requisitos de ejecució</w:t>
      </w:r>
      <w:r w:rsidR="00CA4A99" w:rsidRPr="00700610">
        <w:rPr>
          <w:rFonts w:ascii="Arial" w:hAnsi="Arial" w:cs="Arial"/>
          <w:color w:val="000000" w:themeColor="text1"/>
          <w:sz w:val="22"/>
          <w:lang w:val="es-ES_tradnl"/>
        </w:rPr>
        <w:t xml:space="preserve">n de los contratos estatales regulados </w:t>
      </w:r>
      <w:r w:rsidR="00DB5023">
        <w:rPr>
          <w:rFonts w:ascii="Arial" w:hAnsi="Arial" w:cs="Arial"/>
          <w:color w:val="000000" w:themeColor="text1"/>
          <w:sz w:val="22"/>
          <w:lang w:val="es-ES_tradnl"/>
        </w:rPr>
        <w:t>en</w:t>
      </w:r>
      <w:r w:rsidR="00CA4A99" w:rsidRPr="00700610">
        <w:rPr>
          <w:rFonts w:ascii="Arial" w:hAnsi="Arial" w:cs="Arial"/>
          <w:color w:val="000000" w:themeColor="text1"/>
          <w:sz w:val="22"/>
          <w:lang w:val="es-ES_tradnl"/>
        </w:rPr>
        <w:t xml:space="preserve"> el Estatuto General de Contratación de la Administración Pública, ii) </w:t>
      </w:r>
      <w:r w:rsidR="002D22BD" w:rsidRPr="00700610">
        <w:rPr>
          <w:rFonts w:ascii="Arial" w:hAnsi="Arial" w:cs="Arial"/>
          <w:color w:val="000000" w:themeColor="text1"/>
          <w:sz w:val="22"/>
          <w:lang w:val="es-ES_tradnl"/>
        </w:rPr>
        <w:t>el acta de inicio como requisito de ejecución «convencional» y iii) la</w:t>
      </w:r>
      <w:r w:rsidR="002B5EAB" w:rsidRPr="00700610">
        <w:rPr>
          <w:rFonts w:ascii="Arial" w:hAnsi="Arial" w:cs="Arial"/>
          <w:color w:val="000000" w:themeColor="text1"/>
          <w:sz w:val="22"/>
          <w:lang w:val="es-ES_tradnl"/>
        </w:rPr>
        <w:t xml:space="preserve"> aprobación de las garantías, como condición para iniciar la ejecución del contrato estatal.</w:t>
      </w:r>
      <w:r w:rsidR="0009628D" w:rsidRPr="00700610">
        <w:rPr>
          <w:rFonts w:ascii="Arial" w:hAnsi="Arial" w:cs="Arial"/>
          <w:color w:val="000000" w:themeColor="text1"/>
          <w:sz w:val="22"/>
          <w:lang w:val="es-ES_tradnl"/>
        </w:rPr>
        <w:t xml:space="preserve"> </w:t>
      </w:r>
    </w:p>
    <w:p w14:paraId="06D4EF98" w14:textId="77777777" w:rsidR="0017649F" w:rsidRPr="00700610" w:rsidRDefault="0017649F" w:rsidP="00A216CE">
      <w:pPr>
        <w:tabs>
          <w:tab w:val="left" w:pos="8505"/>
        </w:tabs>
        <w:spacing w:line="276" w:lineRule="auto"/>
        <w:ind w:right="142"/>
        <w:jc w:val="both"/>
        <w:rPr>
          <w:rFonts w:ascii="Arial" w:hAnsi="Arial" w:cs="Arial"/>
          <w:color w:val="000000" w:themeColor="text1"/>
          <w:sz w:val="22"/>
          <w:lang w:val="es-ES_tradnl"/>
        </w:rPr>
      </w:pPr>
    </w:p>
    <w:p w14:paraId="3CE99416" w14:textId="71EA08EC" w:rsidR="00D12F77" w:rsidRPr="00700610" w:rsidRDefault="0017649F" w:rsidP="00A216CE">
      <w:pPr>
        <w:tabs>
          <w:tab w:val="left" w:pos="8505"/>
        </w:tabs>
        <w:spacing w:line="276" w:lineRule="auto"/>
        <w:ind w:right="142"/>
        <w:jc w:val="both"/>
        <w:rPr>
          <w:rFonts w:ascii="Arial" w:eastAsiaTheme="minorHAnsi" w:hAnsi="Arial" w:cs="Arial"/>
          <w:b/>
          <w:bCs/>
          <w:color w:val="000000" w:themeColor="text1"/>
          <w:sz w:val="22"/>
          <w:szCs w:val="22"/>
          <w:lang w:val="es-ES_tradnl" w:eastAsia="en-US"/>
        </w:rPr>
      </w:pPr>
      <w:r w:rsidRPr="00700610">
        <w:rPr>
          <w:rFonts w:ascii="Arial" w:hAnsi="Arial" w:cs="Arial"/>
          <w:b/>
          <w:bCs/>
          <w:color w:val="000000" w:themeColor="text1"/>
          <w:sz w:val="22"/>
          <w:lang w:val="es-ES_tradnl"/>
        </w:rPr>
        <w:t xml:space="preserve">2.1. Requisitos de ejecución de los contratos estatales regulados </w:t>
      </w:r>
      <w:r w:rsidR="00DB5023">
        <w:rPr>
          <w:rFonts w:ascii="Arial" w:hAnsi="Arial" w:cs="Arial"/>
          <w:b/>
          <w:bCs/>
          <w:color w:val="000000" w:themeColor="text1"/>
          <w:sz w:val="22"/>
          <w:lang w:val="es-ES_tradnl"/>
        </w:rPr>
        <w:t>en</w:t>
      </w:r>
      <w:r w:rsidRPr="00700610">
        <w:rPr>
          <w:rFonts w:ascii="Arial" w:hAnsi="Arial" w:cs="Arial"/>
          <w:b/>
          <w:bCs/>
          <w:color w:val="000000" w:themeColor="text1"/>
          <w:sz w:val="22"/>
          <w:lang w:val="es-ES_tradnl"/>
        </w:rPr>
        <w:t xml:space="preserve"> el Estatuto General de Contratación de la Administración Pública</w:t>
      </w:r>
      <w:r w:rsidR="0009628D" w:rsidRPr="00700610">
        <w:rPr>
          <w:rFonts w:ascii="Arial" w:hAnsi="Arial" w:cs="Arial"/>
          <w:b/>
          <w:bCs/>
          <w:color w:val="000000" w:themeColor="text1"/>
          <w:sz w:val="22"/>
          <w:lang w:val="es-ES_tradnl"/>
        </w:rPr>
        <w:tab/>
      </w:r>
    </w:p>
    <w:p w14:paraId="7C915CB3" w14:textId="16024DAA" w:rsidR="00C04607" w:rsidRPr="00700610" w:rsidRDefault="00C04607" w:rsidP="0092579F">
      <w:pPr>
        <w:tabs>
          <w:tab w:val="left" w:pos="0"/>
        </w:tabs>
        <w:spacing w:line="276" w:lineRule="auto"/>
        <w:jc w:val="both"/>
        <w:rPr>
          <w:rFonts w:ascii="Arial" w:eastAsia="Calibri" w:hAnsi="Arial" w:cs="Arial"/>
          <w:b/>
          <w:bCs/>
          <w:color w:val="000000"/>
          <w:sz w:val="22"/>
          <w:lang w:val="es-ES_tradnl" w:eastAsia="en-GB"/>
        </w:rPr>
      </w:pPr>
    </w:p>
    <w:p w14:paraId="1E60212F" w14:textId="228D8B00" w:rsidR="00FB4C98" w:rsidRPr="00700610" w:rsidRDefault="00092CDB" w:rsidP="0092579F">
      <w:pPr>
        <w:tabs>
          <w:tab w:val="left" w:pos="0"/>
        </w:tabs>
        <w:spacing w:line="276" w:lineRule="auto"/>
        <w:jc w:val="both"/>
        <w:rPr>
          <w:rFonts w:ascii="Arial" w:eastAsia="Calibri" w:hAnsi="Arial" w:cs="Arial"/>
          <w:color w:val="000000"/>
          <w:sz w:val="22"/>
          <w:lang w:val="es-ES_tradnl" w:eastAsia="en-GB"/>
        </w:rPr>
      </w:pPr>
      <w:r w:rsidRPr="00700610">
        <w:rPr>
          <w:rFonts w:ascii="Arial" w:eastAsia="Calibri" w:hAnsi="Arial" w:cs="Arial"/>
          <w:color w:val="000000"/>
          <w:sz w:val="22"/>
          <w:lang w:val="es-ES_tradnl" w:eastAsia="en-GB"/>
        </w:rPr>
        <w:t>El Estatuto General de Contratación de la Administración Pública</w:t>
      </w:r>
      <w:r w:rsidR="00255575" w:rsidRPr="00700610">
        <w:rPr>
          <w:rFonts w:ascii="Arial" w:eastAsia="Calibri" w:hAnsi="Arial" w:cs="Arial"/>
          <w:color w:val="000000"/>
          <w:sz w:val="22"/>
          <w:lang w:val="es-ES_tradnl" w:eastAsia="en-GB"/>
        </w:rPr>
        <w:t xml:space="preserve"> </w:t>
      </w:r>
      <w:r w:rsidR="00D66579" w:rsidRPr="00700610">
        <w:rPr>
          <w:rFonts w:ascii="Arial" w:eastAsia="Calibri" w:hAnsi="Arial" w:cs="Arial"/>
          <w:color w:val="000000"/>
          <w:sz w:val="22"/>
          <w:lang w:val="es-ES_tradnl" w:eastAsia="en-GB"/>
        </w:rPr>
        <w:t>prevé dos tipos de exigencias en relación con</w:t>
      </w:r>
      <w:r w:rsidR="00507BF1" w:rsidRPr="00700610">
        <w:rPr>
          <w:rFonts w:ascii="Arial" w:eastAsia="Calibri" w:hAnsi="Arial" w:cs="Arial"/>
          <w:color w:val="000000"/>
          <w:sz w:val="22"/>
          <w:lang w:val="es-ES_tradnl" w:eastAsia="en-GB"/>
        </w:rPr>
        <w:t xml:space="preserve"> los contratos estatales: i) las relacionadas con el perfeccionamiento y ii) las </w:t>
      </w:r>
      <w:r w:rsidR="00541B1F" w:rsidRPr="00700610">
        <w:rPr>
          <w:rFonts w:ascii="Arial" w:eastAsia="Calibri" w:hAnsi="Arial" w:cs="Arial"/>
          <w:color w:val="000000"/>
          <w:sz w:val="22"/>
          <w:lang w:val="es-ES_tradnl" w:eastAsia="en-GB"/>
        </w:rPr>
        <w:t>que tienen que ver con la ejecución.</w:t>
      </w:r>
      <w:r w:rsidR="009C7E68" w:rsidRPr="00700610">
        <w:rPr>
          <w:rFonts w:ascii="Arial" w:eastAsia="Calibri" w:hAnsi="Arial" w:cs="Arial"/>
          <w:color w:val="000000"/>
          <w:sz w:val="22"/>
          <w:lang w:val="es-ES_tradnl" w:eastAsia="en-GB"/>
        </w:rPr>
        <w:t xml:space="preserve"> Si bien ambas </w:t>
      </w:r>
      <w:r w:rsidR="00570CFD" w:rsidRPr="00700610">
        <w:rPr>
          <w:rFonts w:ascii="Arial" w:eastAsia="Calibri" w:hAnsi="Arial" w:cs="Arial"/>
          <w:color w:val="000000"/>
          <w:sz w:val="22"/>
          <w:lang w:val="es-ES_tradnl" w:eastAsia="en-GB"/>
        </w:rPr>
        <w:t>se complementan y marcan el origen de la fase contractual</w:t>
      </w:r>
      <w:r w:rsidR="00604D4E">
        <w:rPr>
          <w:rFonts w:ascii="Arial" w:eastAsia="Calibri" w:hAnsi="Arial" w:cs="Arial"/>
          <w:color w:val="000000"/>
          <w:sz w:val="22"/>
          <w:lang w:val="es-ES_tradnl" w:eastAsia="en-GB"/>
        </w:rPr>
        <w:t xml:space="preserve"> –o de ejecución–</w:t>
      </w:r>
      <w:r w:rsidR="00570CFD" w:rsidRPr="00700610">
        <w:rPr>
          <w:rFonts w:ascii="Arial" w:eastAsia="Calibri" w:hAnsi="Arial" w:cs="Arial"/>
          <w:color w:val="000000"/>
          <w:sz w:val="22"/>
          <w:lang w:val="es-ES_tradnl" w:eastAsia="en-GB"/>
        </w:rPr>
        <w:t>, es importante distinguirlas, ya que las consecuencias jurídicas</w:t>
      </w:r>
      <w:r w:rsidR="006A4C06" w:rsidRPr="00700610">
        <w:rPr>
          <w:rFonts w:ascii="Arial" w:eastAsia="Calibri" w:hAnsi="Arial" w:cs="Arial"/>
          <w:color w:val="000000"/>
          <w:sz w:val="22"/>
          <w:lang w:val="es-ES_tradnl" w:eastAsia="en-GB"/>
        </w:rPr>
        <w:t xml:space="preserve"> que generan son diferentes.</w:t>
      </w:r>
      <w:r w:rsidR="00FB4C98" w:rsidRPr="00700610">
        <w:rPr>
          <w:rFonts w:ascii="Arial" w:eastAsia="Calibri" w:hAnsi="Arial" w:cs="Arial"/>
          <w:color w:val="000000"/>
          <w:sz w:val="22"/>
          <w:lang w:val="es-ES_tradnl" w:eastAsia="en-GB"/>
        </w:rPr>
        <w:t xml:space="preserve"> </w:t>
      </w:r>
    </w:p>
    <w:p w14:paraId="52C4CF57" w14:textId="21805F92" w:rsidR="00C9038E" w:rsidRPr="00700610" w:rsidRDefault="006A4C06" w:rsidP="00FB4C98">
      <w:pPr>
        <w:tabs>
          <w:tab w:val="left" w:pos="0"/>
        </w:tabs>
        <w:spacing w:before="120" w:line="276" w:lineRule="auto"/>
        <w:ind w:firstLine="709"/>
        <w:jc w:val="both"/>
        <w:rPr>
          <w:rFonts w:ascii="Arial" w:eastAsia="Calibri" w:hAnsi="Arial" w:cs="Arial"/>
          <w:color w:val="000000"/>
          <w:sz w:val="22"/>
          <w:lang w:val="es-ES_tradnl" w:eastAsia="en-GB"/>
        </w:rPr>
      </w:pPr>
      <w:r w:rsidRPr="00700610">
        <w:rPr>
          <w:rFonts w:ascii="Arial" w:eastAsia="Calibri" w:hAnsi="Arial" w:cs="Arial"/>
          <w:color w:val="000000"/>
          <w:sz w:val="22"/>
          <w:lang w:val="es-ES_tradnl" w:eastAsia="en-GB"/>
        </w:rPr>
        <w:t xml:space="preserve">Los </w:t>
      </w:r>
      <w:r w:rsidRPr="00604D4E">
        <w:rPr>
          <w:rFonts w:ascii="Arial" w:eastAsia="Calibri" w:hAnsi="Arial" w:cs="Arial"/>
          <w:i/>
          <w:iCs/>
          <w:color w:val="000000"/>
          <w:sz w:val="22"/>
          <w:lang w:val="es-ES_tradnl" w:eastAsia="en-GB"/>
        </w:rPr>
        <w:t>requisitos de perfeccionamiento</w:t>
      </w:r>
      <w:r w:rsidRPr="00700610">
        <w:rPr>
          <w:rFonts w:ascii="Arial" w:eastAsia="Calibri" w:hAnsi="Arial" w:cs="Arial"/>
          <w:color w:val="000000"/>
          <w:sz w:val="22"/>
          <w:lang w:val="es-ES_tradnl" w:eastAsia="en-GB"/>
        </w:rPr>
        <w:t xml:space="preserve"> del contrato estatal</w:t>
      </w:r>
      <w:r w:rsidR="00CC194E" w:rsidRPr="00700610">
        <w:rPr>
          <w:rFonts w:ascii="Arial" w:eastAsia="Calibri" w:hAnsi="Arial" w:cs="Arial"/>
          <w:color w:val="000000"/>
          <w:sz w:val="22"/>
          <w:lang w:val="es-ES_tradnl" w:eastAsia="en-GB"/>
        </w:rPr>
        <w:t xml:space="preserve"> son mandatos normativos que determinan cuándo </w:t>
      </w:r>
      <w:r w:rsidR="000C5BDE" w:rsidRPr="00700610">
        <w:rPr>
          <w:rFonts w:ascii="Arial" w:eastAsia="Calibri" w:hAnsi="Arial" w:cs="Arial"/>
          <w:color w:val="000000"/>
          <w:sz w:val="22"/>
          <w:lang w:val="es-ES_tradnl" w:eastAsia="en-GB"/>
        </w:rPr>
        <w:t xml:space="preserve">se entiende celebrado. Es decir, se trata de </w:t>
      </w:r>
      <w:r w:rsidR="000B5CB1" w:rsidRPr="00700610">
        <w:rPr>
          <w:rFonts w:ascii="Arial" w:eastAsia="Calibri" w:hAnsi="Arial" w:cs="Arial"/>
          <w:color w:val="000000"/>
          <w:sz w:val="22"/>
          <w:lang w:val="es-ES_tradnl" w:eastAsia="en-GB"/>
        </w:rPr>
        <w:t xml:space="preserve">prescripciones que establecen </w:t>
      </w:r>
      <w:r w:rsidR="00B36D2B" w:rsidRPr="00700610">
        <w:rPr>
          <w:rFonts w:ascii="Arial" w:eastAsia="Calibri" w:hAnsi="Arial" w:cs="Arial"/>
          <w:color w:val="000000"/>
          <w:sz w:val="22"/>
          <w:lang w:val="es-ES_tradnl" w:eastAsia="en-GB"/>
        </w:rPr>
        <w:t>en qué momento</w:t>
      </w:r>
      <w:r w:rsidR="000B5CB1" w:rsidRPr="00700610">
        <w:rPr>
          <w:rFonts w:ascii="Arial" w:eastAsia="Calibri" w:hAnsi="Arial" w:cs="Arial"/>
          <w:color w:val="000000"/>
          <w:sz w:val="22"/>
          <w:lang w:val="es-ES_tradnl" w:eastAsia="en-GB"/>
        </w:rPr>
        <w:t xml:space="preserve"> existe el contrato.</w:t>
      </w:r>
      <w:r w:rsidR="00C0794D" w:rsidRPr="00700610">
        <w:rPr>
          <w:rFonts w:ascii="Arial" w:eastAsia="Calibri" w:hAnsi="Arial" w:cs="Arial"/>
          <w:color w:val="000000"/>
          <w:sz w:val="22"/>
          <w:lang w:val="es-ES_tradnl" w:eastAsia="en-GB"/>
        </w:rPr>
        <w:t xml:space="preserve"> Según el artículo 1</w:t>
      </w:r>
      <w:r w:rsidR="0042158C" w:rsidRPr="00700610">
        <w:rPr>
          <w:rFonts w:ascii="Arial" w:eastAsia="Calibri" w:hAnsi="Arial" w:cs="Arial"/>
          <w:color w:val="000000"/>
          <w:sz w:val="22"/>
          <w:lang w:val="es-ES_tradnl" w:eastAsia="en-GB"/>
        </w:rPr>
        <w:t>.</w:t>
      </w:r>
      <w:r w:rsidR="00C0794D" w:rsidRPr="00700610">
        <w:rPr>
          <w:rFonts w:ascii="Arial" w:eastAsia="Calibri" w:hAnsi="Arial" w:cs="Arial"/>
          <w:color w:val="000000"/>
          <w:sz w:val="22"/>
          <w:lang w:val="es-ES_tradnl" w:eastAsia="en-GB"/>
        </w:rPr>
        <w:t>501 del Código Civil</w:t>
      </w:r>
      <w:r w:rsidR="00E840EE" w:rsidRPr="00700610">
        <w:rPr>
          <w:rFonts w:ascii="Arial" w:eastAsia="Calibri" w:hAnsi="Arial" w:cs="Arial"/>
          <w:color w:val="000000"/>
          <w:sz w:val="22"/>
          <w:lang w:val="es-ES_tradnl" w:eastAsia="en-GB"/>
        </w:rPr>
        <w:t xml:space="preserve">, </w:t>
      </w:r>
      <w:r w:rsidR="00CC232E" w:rsidRPr="00700610">
        <w:rPr>
          <w:rFonts w:ascii="Arial" w:eastAsia="Calibri" w:hAnsi="Arial" w:cs="Arial"/>
          <w:color w:val="000000"/>
          <w:sz w:val="22"/>
          <w:lang w:val="es-ES_tradnl" w:eastAsia="en-GB"/>
        </w:rPr>
        <w:t>todo contrato se caracteriza por tener tres elementos: los de la esencia, los de la naturaleza y los accidentales</w:t>
      </w:r>
      <w:r w:rsidR="00DC0DF8" w:rsidRPr="00700610">
        <w:rPr>
          <w:rFonts w:ascii="Arial" w:eastAsia="Calibri" w:hAnsi="Arial" w:cs="Arial"/>
          <w:color w:val="000000"/>
          <w:sz w:val="22"/>
          <w:lang w:val="es-ES_tradnl" w:eastAsia="en-GB"/>
        </w:rPr>
        <w:t>. Los de la esencia son aquellos que, al cumplirse, marcan la existencia del contrato y le otorgan su identidad o tipología, permitiendo que no se confunda con otro</w:t>
      </w:r>
      <w:r w:rsidR="00355F74" w:rsidRPr="00700610">
        <w:rPr>
          <w:rFonts w:ascii="Arial" w:eastAsia="Calibri" w:hAnsi="Arial" w:cs="Arial"/>
          <w:color w:val="000000"/>
          <w:sz w:val="22"/>
          <w:lang w:val="es-ES_tradnl" w:eastAsia="en-GB"/>
        </w:rPr>
        <w:t xml:space="preserve"> contrato. Los de la naturaleza son aquellos que</w:t>
      </w:r>
      <w:r w:rsidR="00B245EF">
        <w:rPr>
          <w:rFonts w:ascii="Arial" w:eastAsia="Calibri" w:hAnsi="Arial" w:cs="Arial"/>
          <w:color w:val="000000"/>
          <w:sz w:val="22"/>
          <w:lang w:val="es-ES_tradnl" w:eastAsia="en-GB"/>
        </w:rPr>
        <w:t>,</w:t>
      </w:r>
      <w:r w:rsidR="00355F74" w:rsidRPr="00700610">
        <w:rPr>
          <w:rFonts w:ascii="Arial" w:eastAsia="Calibri" w:hAnsi="Arial" w:cs="Arial"/>
          <w:color w:val="000000"/>
          <w:sz w:val="22"/>
          <w:lang w:val="es-ES_tradnl" w:eastAsia="en-GB"/>
        </w:rPr>
        <w:t xml:space="preserve"> no siendo esenciales al contrato, se entienden incorporados por ministerio de la ley, aun ante el silencio de las partes. Y los accidentales son </w:t>
      </w:r>
      <w:r w:rsidR="00B01BAF" w:rsidRPr="00700610">
        <w:rPr>
          <w:rFonts w:ascii="Arial" w:eastAsia="Calibri" w:hAnsi="Arial" w:cs="Arial"/>
          <w:color w:val="000000"/>
          <w:sz w:val="22"/>
          <w:lang w:val="es-ES_tradnl" w:eastAsia="en-GB"/>
        </w:rPr>
        <w:t>los</w:t>
      </w:r>
      <w:r w:rsidR="00F33F4B" w:rsidRPr="00700610">
        <w:rPr>
          <w:rFonts w:ascii="Arial" w:eastAsia="Calibri" w:hAnsi="Arial" w:cs="Arial"/>
          <w:color w:val="000000"/>
          <w:sz w:val="22"/>
          <w:lang w:val="es-ES_tradnl" w:eastAsia="en-GB"/>
        </w:rPr>
        <w:t xml:space="preserve"> que las partes agregan en ejercicio de su autonomía de la voluntad, ya que no son ni esenciales, ni de la naturaleza del contrato</w:t>
      </w:r>
      <w:r w:rsidR="0042158C" w:rsidRPr="00700610">
        <w:rPr>
          <w:rStyle w:val="Refdenotaalpie"/>
          <w:rFonts w:ascii="Arial" w:eastAsia="Calibri" w:hAnsi="Arial" w:cs="Arial"/>
          <w:color w:val="000000"/>
          <w:sz w:val="22"/>
          <w:lang w:val="es-ES_tradnl" w:eastAsia="en-GB"/>
        </w:rPr>
        <w:footnoteReference w:id="2"/>
      </w:r>
      <w:r w:rsidR="00F33F4B" w:rsidRPr="00700610">
        <w:rPr>
          <w:rFonts w:ascii="Arial" w:eastAsia="Calibri" w:hAnsi="Arial" w:cs="Arial"/>
          <w:color w:val="000000"/>
          <w:sz w:val="22"/>
          <w:lang w:val="es-ES_tradnl" w:eastAsia="en-GB"/>
        </w:rPr>
        <w:t>.</w:t>
      </w:r>
      <w:r w:rsidR="0083569B" w:rsidRPr="00700610">
        <w:rPr>
          <w:rFonts w:ascii="Arial" w:eastAsia="Calibri" w:hAnsi="Arial" w:cs="Arial"/>
          <w:color w:val="000000"/>
          <w:sz w:val="22"/>
          <w:lang w:val="es-ES_tradnl" w:eastAsia="en-GB"/>
        </w:rPr>
        <w:t xml:space="preserve"> Los requisitos de perfeccionamiento del contrato estatal ingresan dentro de los elementos de la esencia</w:t>
      </w:r>
      <w:r w:rsidR="00C9038E" w:rsidRPr="00700610">
        <w:rPr>
          <w:rFonts w:ascii="Arial" w:eastAsia="Calibri" w:hAnsi="Arial" w:cs="Arial"/>
          <w:color w:val="000000"/>
          <w:sz w:val="22"/>
          <w:lang w:val="es-ES_tradnl" w:eastAsia="en-GB"/>
        </w:rPr>
        <w:t>.</w:t>
      </w:r>
    </w:p>
    <w:p w14:paraId="65016584" w14:textId="2AE9BEE6" w:rsidR="00B90A73" w:rsidRPr="00700610" w:rsidRDefault="00CD1017" w:rsidP="00FB4C98">
      <w:pPr>
        <w:tabs>
          <w:tab w:val="left" w:pos="0"/>
        </w:tabs>
        <w:spacing w:before="120" w:line="276" w:lineRule="auto"/>
        <w:ind w:firstLine="709"/>
        <w:jc w:val="both"/>
        <w:rPr>
          <w:rFonts w:ascii="Arial" w:eastAsia="Calibri" w:hAnsi="Arial" w:cs="Arial"/>
          <w:color w:val="000000"/>
          <w:sz w:val="22"/>
          <w:lang w:val="es-ES_tradnl" w:eastAsia="en-GB"/>
        </w:rPr>
      </w:pPr>
      <w:r w:rsidRPr="00700610">
        <w:rPr>
          <w:rFonts w:ascii="Arial" w:eastAsia="Calibri" w:hAnsi="Arial" w:cs="Arial"/>
          <w:color w:val="000000"/>
          <w:sz w:val="22"/>
          <w:lang w:val="es-ES_tradnl" w:eastAsia="en-GB"/>
        </w:rPr>
        <w:lastRenderedPageBreak/>
        <w:t xml:space="preserve">Por otra parte, los contratos –en términos generales– pueden ser: consensuales, reales o solemnes. Son </w:t>
      </w:r>
      <w:r w:rsidRPr="00B245EF">
        <w:rPr>
          <w:rFonts w:ascii="Arial" w:eastAsia="Calibri" w:hAnsi="Arial" w:cs="Arial"/>
          <w:i/>
          <w:iCs/>
          <w:color w:val="000000"/>
          <w:sz w:val="22"/>
          <w:lang w:val="es-ES_tradnl" w:eastAsia="en-GB"/>
        </w:rPr>
        <w:t>consensuales</w:t>
      </w:r>
      <w:r w:rsidRPr="00700610">
        <w:rPr>
          <w:rFonts w:ascii="Arial" w:eastAsia="Calibri" w:hAnsi="Arial" w:cs="Arial"/>
          <w:color w:val="000000"/>
          <w:sz w:val="22"/>
          <w:lang w:val="es-ES_tradnl" w:eastAsia="en-GB"/>
        </w:rPr>
        <w:t xml:space="preserve"> </w:t>
      </w:r>
      <w:r w:rsidR="00E529A3" w:rsidRPr="00700610">
        <w:rPr>
          <w:rFonts w:ascii="Arial" w:eastAsia="Calibri" w:hAnsi="Arial" w:cs="Arial"/>
          <w:color w:val="000000"/>
          <w:sz w:val="22"/>
          <w:lang w:val="es-ES_tradnl" w:eastAsia="en-GB"/>
        </w:rPr>
        <w:t xml:space="preserve">los que se perfeccionan con el consentimiento informal, </w:t>
      </w:r>
      <w:r w:rsidR="003560DB" w:rsidRPr="00700610">
        <w:rPr>
          <w:rFonts w:ascii="Arial" w:eastAsia="Calibri" w:hAnsi="Arial" w:cs="Arial"/>
          <w:color w:val="000000"/>
          <w:sz w:val="22"/>
          <w:lang w:val="es-ES_tradnl" w:eastAsia="en-GB"/>
        </w:rPr>
        <w:t xml:space="preserve">pues no requieren </w:t>
      </w:r>
      <w:r w:rsidR="00807F35">
        <w:rPr>
          <w:rFonts w:ascii="Arial" w:eastAsia="Calibri" w:hAnsi="Arial" w:cs="Arial"/>
          <w:color w:val="000000"/>
          <w:sz w:val="22"/>
          <w:lang w:val="es-ES_tradnl" w:eastAsia="en-GB"/>
        </w:rPr>
        <w:t>de</w:t>
      </w:r>
      <w:r w:rsidR="003560DB" w:rsidRPr="00700610">
        <w:rPr>
          <w:rFonts w:ascii="Arial" w:eastAsia="Calibri" w:hAnsi="Arial" w:cs="Arial"/>
          <w:color w:val="000000"/>
          <w:sz w:val="22"/>
          <w:lang w:val="es-ES_tradnl" w:eastAsia="en-GB"/>
        </w:rPr>
        <w:t xml:space="preserve"> </w:t>
      </w:r>
      <w:r w:rsidR="00807F35">
        <w:rPr>
          <w:rFonts w:ascii="Arial" w:eastAsia="Calibri" w:hAnsi="Arial" w:cs="Arial"/>
          <w:color w:val="000000"/>
          <w:sz w:val="22"/>
          <w:lang w:val="es-ES_tradnl" w:eastAsia="en-GB"/>
        </w:rPr>
        <w:t>formalidades</w:t>
      </w:r>
      <w:r w:rsidR="003560DB" w:rsidRPr="00700610">
        <w:rPr>
          <w:rFonts w:ascii="Arial" w:eastAsia="Calibri" w:hAnsi="Arial" w:cs="Arial"/>
          <w:color w:val="000000"/>
          <w:sz w:val="22"/>
          <w:lang w:val="es-ES_tradnl" w:eastAsia="en-GB"/>
        </w:rPr>
        <w:t xml:space="preserve"> especiales. Son </w:t>
      </w:r>
      <w:r w:rsidR="003560DB" w:rsidRPr="00B245EF">
        <w:rPr>
          <w:rFonts w:ascii="Arial" w:eastAsia="Calibri" w:hAnsi="Arial" w:cs="Arial"/>
          <w:i/>
          <w:iCs/>
          <w:color w:val="000000"/>
          <w:sz w:val="22"/>
          <w:lang w:val="es-ES_tradnl" w:eastAsia="en-GB"/>
        </w:rPr>
        <w:t>reales</w:t>
      </w:r>
      <w:r w:rsidR="003560DB" w:rsidRPr="00700610">
        <w:rPr>
          <w:rFonts w:ascii="Arial" w:eastAsia="Calibri" w:hAnsi="Arial" w:cs="Arial"/>
          <w:color w:val="000000"/>
          <w:sz w:val="22"/>
          <w:lang w:val="es-ES_tradnl" w:eastAsia="en-GB"/>
        </w:rPr>
        <w:t xml:space="preserve"> aquellos que existen solo con la </w:t>
      </w:r>
      <w:r w:rsidR="00D00911">
        <w:rPr>
          <w:rFonts w:ascii="Arial" w:eastAsia="Calibri" w:hAnsi="Arial" w:cs="Arial"/>
          <w:color w:val="000000"/>
          <w:sz w:val="22"/>
          <w:lang w:val="es-ES_tradnl" w:eastAsia="en-GB"/>
        </w:rPr>
        <w:t>tradición o entrega de una cosa</w:t>
      </w:r>
      <w:r w:rsidR="003560DB" w:rsidRPr="00700610">
        <w:rPr>
          <w:rFonts w:ascii="Arial" w:eastAsia="Calibri" w:hAnsi="Arial" w:cs="Arial"/>
          <w:color w:val="000000"/>
          <w:sz w:val="22"/>
          <w:lang w:val="es-ES_tradnl" w:eastAsia="en-GB"/>
        </w:rPr>
        <w:t xml:space="preserve">. </w:t>
      </w:r>
      <w:r w:rsidR="00382C34">
        <w:rPr>
          <w:rFonts w:ascii="Arial" w:eastAsia="Calibri" w:hAnsi="Arial" w:cs="Arial"/>
          <w:color w:val="000000"/>
          <w:sz w:val="22"/>
          <w:lang w:val="es-ES_tradnl" w:eastAsia="en-GB"/>
        </w:rPr>
        <w:t xml:space="preserve">Por su parte, son </w:t>
      </w:r>
      <w:r w:rsidR="00382C34">
        <w:rPr>
          <w:rFonts w:ascii="Arial" w:eastAsia="Calibri" w:hAnsi="Arial" w:cs="Arial"/>
          <w:i/>
          <w:iCs/>
          <w:color w:val="000000"/>
          <w:sz w:val="22"/>
          <w:lang w:val="es-ES_tradnl" w:eastAsia="en-GB"/>
        </w:rPr>
        <w:t>s</w:t>
      </w:r>
      <w:r w:rsidR="0022194E" w:rsidRPr="00B245EF">
        <w:rPr>
          <w:rFonts w:ascii="Arial" w:eastAsia="Calibri" w:hAnsi="Arial" w:cs="Arial"/>
          <w:i/>
          <w:iCs/>
          <w:color w:val="000000"/>
          <w:sz w:val="22"/>
          <w:lang w:val="es-ES_tradnl" w:eastAsia="en-GB"/>
        </w:rPr>
        <w:t>olemnes</w:t>
      </w:r>
      <w:r w:rsidR="0022194E" w:rsidRPr="00700610">
        <w:rPr>
          <w:rFonts w:ascii="Arial" w:eastAsia="Calibri" w:hAnsi="Arial" w:cs="Arial"/>
          <w:color w:val="000000"/>
          <w:sz w:val="22"/>
          <w:lang w:val="es-ES_tradnl" w:eastAsia="en-GB"/>
        </w:rPr>
        <w:t xml:space="preserve">, en cambio,  aquellos contratos </w:t>
      </w:r>
      <w:r w:rsidR="00E275D9" w:rsidRPr="00700610">
        <w:rPr>
          <w:rFonts w:ascii="Arial" w:eastAsia="Calibri" w:hAnsi="Arial" w:cs="Arial"/>
          <w:color w:val="000000"/>
          <w:sz w:val="22"/>
          <w:lang w:val="es-ES_tradnl" w:eastAsia="en-GB"/>
        </w:rPr>
        <w:t>cuyo perfeccionamiento está revestido del cumplimiento de exigencias formales o ritualidades específicas</w:t>
      </w:r>
      <w:r w:rsidR="003F060E" w:rsidRPr="00700610">
        <w:rPr>
          <w:rStyle w:val="Refdenotaalpie"/>
          <w:rFonts w:ascii="Arial" w:eastAsia="Calibri" w:hAnsi="Arial" w:cs="Arial"/>
          <w:color w:val="000000"/>
          <w:sz w:val="22"/>
          <w:lang w:val="es-ES_tradnl" w:eastAsia="en-GB"/>
        </w:rPr>
        <w:footnoteReference w:id="3"/>
      </w:r>
      <w:r w:rsidR="00E275D9" w:rsidRPr="00700610">
        <w:rPr>
          <w:rFonts w:ascii="Arial" w:eastAsia="Calibri" w:hAnsi="Arial" w:cs="Arial"/>
          <w:color w:val="000000"/>
          <w:sz w:val="22"/>
          <w:lang w:val="es-ES_tradnl" w:eastAsia="en-GB"/>
        </w:rPr>
        <w:t>.</w:t>
      </w:r>
      <w:r w:rsidR="009C3AD3" w:rsidRPr="00700610">
        <w:rPr>
          <w:rFonts w:ascii="Arial" w:eastAsia="Calibri" w:hAnsi="Arial" w:cs="Arial"/>
          <w:color w:val="000000"/>
          <w:sz w:val="22"/>
          <w:lang w:val="es-ES_tradnl" w:eastAsia="en-GB"/>
        </w:rPr>
        <w:t xml:space="preserve"> Pues bien, los contratos estatales regulados por el Estatuto General de Contratación de la Administración Pública, por regla general,</w:t>
      </w:r>
      <w:r w:rsidR="000A52C0" w:rsidRPr="00700610">
        <w:rPr>
          <w:rFonts w:ascii="Arial" w:eastAsia="Calibri" w:hAnsi="Arial" w:cs="Arial"/>
          <w:color w:val="000000"/>
          <w:sz w:val="22"/>
          <w:lang w:val="es-ES_tradnl" w:eastAsia="en-GB"/>
        </w:rPr>
        <w:t xml:space="preserve"> son solemnes,</w:t>
      </w:r>
      <w:r w:rsidR="00931365" w:rsidRPr="00700610">
        <w:rPr>
          <w:rFonts w:ascii="Arial" w:eastAsia="Calibri" w:hAnsi="Arial" w:cs="Arial"/>
          <w:color w:val="000000"/>
          <w:sz w:val="22"/>
          <w:lang w:val="es-ES_tradnl" w:eastAsia="en-GB"/>
        </w:rPr>
        <w:t xml:space="preserve"> ya que solo se entienden celebrados si se cumplen ciertas formalidades. Esta regla general solo tiene una excepción, como se explicará.</w:t>
      </w:r>
    </w:p>
    <w:p w14:paraId="32A11397" w14:textId="77777777" w:rsidR="00FD3AFF" w:rsidRDefault="00B90A73" w:rsidP="008629CB">
      <w:pPr>
        <w:tabs>
          <w:tab w:val="left" w:pos="0"/>
        </w:tabs>
        <w:spacing w:before="120" w:line="276" w:lineRule="auto"/>
        <w:ind w:firstLine="709"/>
        <w:jc w:val="both"/>
        <w:rPr>
          <w:rFonts w:ascii="Arial" w:eastAsia="Calibri" w:hAnsi="Arial" w:cs="Arial"/>
          <w:color w:val="000000"/>
          <w:sz w:val="22"/>
          <w:szCs w:val="22"/>
          <w:lang w:val="es-ES_tradnl" w:eastAsia="en-GB"/>
        </w:rPr>
      </w:pPr>
      <w:r w:rsidRPr="00700610">
        <w:rPr>
          <w:rFonts w:ascii="Arial" w:eastAsia="Calibri" w:hAnsi="Arial" w:cs="Arial"/>
          <w:color w:val="000000"/>
          <w:sz w:val="22"/>
          <w:szCs w:val="22"/>
          <w:lang w:val="es-ES_tradnl" w:eastAsia="en-GB"/>
        </w:rPr>
        <w:t>En efecto, el primer inciso del artículo 41 de la Ley 80 de 1993</w:t>
      </w:r>
      <w:r w:rsidR="005C6186" w:rsidRPr="00700610">
        <w:rPr>
          <w:rFonts w:ascii="Arial" w:eastAsia="Calibri" w:hAnsi="Arial" w:cs="Arial"/>
          <w:color w:val="000000"/>
          <w:sz w:val="22"/>
          <w:szCs w:val="22"/>
          <w:lang w:val="es-ES_tradnl" w:eastAsia="en-GB"/>
        </w:rPr>
        <w:t xml:space="preserve"> establece que «Los contratos del Estado se perfeccionan cuando se logre acuerdo sobre el objeto y la contraprestación y éste se eleve a escrito».</w:t>
      </w:r>
      <w:r w:rsidR="008E11E4" w:rsidRPr="00700610">
        <w:rPr>
          <w:rFonts w:ascii="Arial" w:eastAsia="Calibri" w:hAnsi="Arial" w:cs="Arial"/>
          <w:color w:val="000000"/>
          <w:sz w:val="22"/>
          <w:szCs w:val="22"/>
          <w:lang w:val="es-ES_tradnl" w:eastAsia="en-GB"/>
        </w:rPr>
        <w:t xml:space="preserve"> </w:t>
      </w:r>
      <w:r w:rsidR="002D20F8" w:rsidRPr="00700610">
        <w:rPr>
          <w:rFonts w:ascii="Arial" w:eastAsia="Calibri" w:hAnsi="Arial" w:cs="Arial"/>
          <w:color w:val="000000"/>
          <w:sz w:val="22"/>
          <w:szCs w:val="22"/>
          <w:lang w:val="es-ES_tradnl" w:eastAsia="en-GB"/>
        </w:rPr>
        <w:t xml:space="preserve">Como se advierte, el legislador </w:t>
      </w:r>
      <w:r w:rsidR="004D245A" w:rsidRPr="00700610">
        <w:rPr>
          <w:rFonts w:ascii="Arial" w:eastAsia="Calibri" w:hAnsi="Arial" w:cs="Arial"/>
          <w:color w:val="000000"/>
          <w:sz w:val="22"/>
          <w:szCs w:val="22"/>
          <w:lang w:val="es-ES_tradnl" w:eastAsia="en-GB"/>
        </w:rPr>
        <w:t xml:space="preserve">dispuso que para que el contrato estatal exista, no solo debe haber un acuerdo sobra la obligación principal del negocio –es decir, sobre el «objeto»– y sobre la contraprestación, sino que se debe </w:t>
      </w:r>
      <w:r w:rsidR="007B431B" w:rsidRPr="00700610">
        <w:rPr>
          <w:rFonts w:ascii="Arial" w:eastAsia="Calibri" w:hAnsi="Arial" w:cs="Arial"/>
          <w:color w:val="000000"/>
          <w:sz w:val="22"/>
          <w:szCs w:val="22"/>
          <w:lang w:val="es-ES_tradnl" w:eastAsia="en-GB"/>
        </w:rPr>
        <w:t xml:space="preserve">plasmar por escrito. </w:t>
      </w:r>
      <w:r w:rsidR="00674F1C" w:rsidRPr="00700610">
        <w:rPr>
          <w:rFonts w:ascii="Arial" w:eastAsia="Calibri" w:hAnsi="Arial" w:cs="Arial"/>
          <w:color w:val="000000"/>
          <w:sz w:val="22"/>
          <w:szCs w:val="22"/>
          <w:lang w:val="es-ES_tradnl" w:eastAsia="en-GB"/>
        </w:rPr>
        <w:t>Tal circunstancia le ha permitido a la doctrina concluir que</w:t>
      </w:r>
      <w:r w:rsidR="005D06D3" w:rsidRPr="00700610">
        <w:rPr>
          <w:rFonts w:ascii="Arial" w:eastAsia="Calibri" w:hAnsi="Arial" w:cs="Arial"/>
          <w:color w:val="000000"/>
          <w:sz w:val="22"/>
          <w:szCs w:val="22"/>
          <w:lang w:val="es-ES_tradnl" w:eastAsia="en-GB"/>
        </w:rPr>
        <w:t xml:space="preserve"> el contrato estatal regulado en el Estatuto General de Contratación de la Administración Pública es «[…] principalmente, </w:t>
      </w:r>
      <w:r w:rsidR="005D06D3" w:rsidRPr="00700610">
        <w:rPr>
          <w:rFonts w:ascii="Arial" w:eastAsia="Calibri" w:hAnsi="Arial" w:cs="Arial"/>
          <w:i/>
          <w:iCs/>
          <w:color w:val="000000"/>
          <w:sz w:val="22"/>
          <w:szCs w:val="22"/>
          <w:lang w:val="es-ES_tradnl" w:eastAsia="en-GB"/>
        </w:rPr>
        <w:t>solemne</w:t>
      </w:r>
      <w:r w:rsidR="002220B1" w:rsidRPr="00700610">
        <w:rPr>
          <w:rFonts w:ascii="Arial" w:eastAsia="Calibri" w:hAnsi="Arial" w:cs="Arial"/>
          <w:i/>
          <w:iCs/>
          <w:color w:val="000000"/>
          <w:sz w:val="22"/>
          <w:szCs w:val="22"/>
          <w:lang w:val="es-ES_tradnl" w:eastAsia="en-GB"/>
        </w:rPr>
        <w:t>,</w:t>
      </w:r>
      <w:r w:rsidR="002220B1" w:rsidRPr="00700610">
        <w:rPr>
          <w:rFonts w:ascii="Arial" w:eastAsia="Calibri" w:hAnsi="Arial" w:cs="Arial"/>
          <w:color w:val="000000"/>
          <w:sz w:val="22"/>
          <w:szCs w:val="22"/>
          <w:lang w:val="es-ES_tradnl" w:eastAsia="en-GB"/>
        </w:rPr>
        <w:t xml:space="preserve"> ya que la manifestación de voluntad, si no se expresa bajo la forma </w:t>
      </w:r>
      <w:r w:rsidR="002220B1" w:rsidRPr="00700610">
        <w:rPr>
          <w:rFonts w:ascii="Arial" w:eastAsia="Calibri" w:hAnsi="Arial" w:cs="Arial"/>
          <w:i/>
          <w:iCs/>
          <w:color w:val="000000"/>
          <w:sz w:val="22"/>
          <w:szCs w:val="22"/>
          <w:lang w:val="es-ES_tradnl" w:eastAsia="en-GB"/>
        </w:rPr>
        <w:t xml:space="preserve">ad </w:t>
      </w:r>
      <w:proofErr w:type="spellStart"/>
      <w:r w:rsidR="002220B1" w:rsidRPr="00700610">
        <w:rPr>
          <w:rFonts w:ascii="Arial" w:eastAsia="Calibri" w:hAnsi="Arial" w:cs="Arial"/>
          <w:i/>
          <w:iCs/>
          <w:color w:val="000000"/>
          <w:sz w:val="22"/>
          <w:szCs w:val="22"/>
          <w:lang w:val="es-ES_tradnl" w:eastAsia="en-GB"/>
        </w:rPr>
        <w:t>solemnitatem</w:t>
      </w:r>
      <w:proofErr w:type="spellEnd"/>
      <w:r w:rsidR="00417C23" w:rsidRPr="00700610">
        <w:rPr>
          <w:rFonts w:ascii="Arial" w:eastAsia="Calibri" w:hAnsi="Arial" w:cs="Arial"/>
          <w:color w:val="000000"/>
          <w:sz w:val="22"/>
          <w:szCs w:val="22"/>
          <w:lang w:val="es-ES_tradnl" w:eastAsia="en-GB"/>
        </w:rPr>
        <w:t xml:space="preserve"> o </w:t>
      </w:r>
      <w:r w:rsidR="00417C23" w:rsidRPr="00700610">
        <w:rPr>
          <w:rFonts w:ascii="Arial" w:eastAsia="Calibri" w:hAnsi="Arial" w:cs="Arial"/>
          <w:i/>
          <w:iCs/>
          <w:color w:val="000000"/>
          <w:sz w:val="22"/>
          <w:szCs w:val="22"/>
          <w:lang w:val="es-ES_tradnl" w:eastAsia="en-GB"/>
        </w:rPr>
        <w:t xml:space="preserve">ad </w:t>
      </w:r>
      <w:proofErr w:type="spellStart"/>
      <w:r w:rsidR="00417C23" w:rsidRPr="00700610">
        <w:rPr>
          <w:rFonts w:ascii="Arial" w:eastAsia="Calibri" w:hAnsi="Arial" w:cs="Arial"/>
          <w:i/>
          <w:iCs/>
          <w:color w:val="000000"/>
          <w:sz w:val="22"/>
          <w:szCs w:val="22"/>
          <w:lang w:val="es-ES_tradnl" w:eastAsia="en-GB"/>
        </w:rPr>
        <w:t>substantiam</w:t>
      </w:r>
      <w:proofErr w:type="spellEnd"/>
      <w:r w:rsidR="00417C23" w:rsidRPr="00700610">
        <w:rPr>
          <w:rFonts w:ascii="Arial" w:eastAsia="Calibri" w:hAnsi="Arial" w:cs="Arial"/>
          <w:i/>
          <w:iCs/>
          <w:color w:val="000000"/>
          <w:sz w:val="22"/>
          <w:szCs w:val="22"/>
          <w:lang w:val="es-ES_tradnl" w:eastAsia="en-GB"/>
        </w:rPr>
        <w:t xml:space="preserve"> </w:t>
      </w:r>
      <w:proofErr w:type="spellStart"/>
      <w:r w:rsidR="00417C23" w:rsidRPr="00700610">
        <w:rPr>
          <w:rFonts w:ascii="Arial" w:eastAsia="Calibri" w:hAnsi="Arial" w:cs="Arial"/>
          <w:i/>
          <w:iCs/>
          <w:color w:val="000000"/>
          <w:sz w:val="22"/>
          <w:szCs w:val="22"/>
          <w:lang w:val="es-ES_tradnl" w:eastAsia="en-GB"/>
        </w:rPr>
        <w:t>actus</w:t>
      </w:r>
      <w:proofErr w:type="spellEnd"/>
      <w:r w:rsidR="00417C23" w:rsidRPr="00700610">
        <w:rPr>
          <w:rFonts w:ascii="Arial" w:eastAsia="Calibri" w:hAnsi="Arial" w:cs="Arial"/>
          <w:color w:val="000000"/>
          <w:sz w:val="22"/>
          <w:szCs w:val="22"/>
          <w:lang w:val="es-ES_tradnl" w:eastAsia="en-GB"/>
        </w:rPr>
        <w:t xml:space="preserve"> exigida por la ley, es inexistente</w:t>
      </w:r>
      <w:r w:rsidR="004B50CB" w:rsidRPr="00700610">
        <w:rPr>
          <w:rFonts w:ascii="Arial" w:eastAsia="Calibri" w:hAnsi="Arial" w:cs="Arial"/>
          <w:color w:val="000000"/>
          <w:sz w:val="22"/>
          <w:szCs w:val="22"/>
          <w:lang w:val="es-ES_tradnl" w:eastAsia="en-GB"/>
        </w:rPr>
        <w:t>, es decir, se entiende que el contrato jamás ha sido creado para el mundo jurídico»</w:t>
      </w:r>
      <w:r w:rsidR="004B50CB" w:rsidRPr="00700610">
        <w:rPr>
          <w:rStyle w:val="Refdenotaalpie"/>
          <w:rFonts w:ascii="Arial" w:eastAsia="Calibri" w:hAnsi="Arial" w:cs="Arial"/>
          <w:color w:val="000000"/>
          <w:sz w:val="22"/>
          <w:szCs w:val="22"/>
          <w:lang w:val="es-ES_tradnl" w:eastAsia="en-GB"/>
        </w:rPr>
        <w:footnoteReference w:id="4"/>
      </w:r>
      <w:r w:rsidR="006360FC" w:rsidRPr="00700610">
        <w:rPr>
          <w:rFonts w:ascii="Arial" w:eastAsia="Calibri" w:hAnsi="Arial" w:cs="Arial"/>
          <w:color w:val="000000"/>
          <w:sz w:val="22"/>
          <w:szCs w:val="22"/>
          <w:lang w:val="es-ES_tradnl" w:eastAsia="en-GB"/>
        </w:rPr>
        <w:t>.</w:t>
      </w:r>
      <w:r w:rsidR="00142EFD" w:rsidRPr="00700610">
        <w:rPr>
          <w:rFonts w:ascii="Arial" w:eastAsia="Calibri" w:hAnsi="Arial" w:cs="Arial"/>
          <w:color w:val="000000"/>
          <w:sz w:val="22"/>
          <w:szCs w:val="22"/>
          <w:lang w:val="es-ES_tradnl" w:eastAsia="en-GB"/>
        </w:rPr>
        <w:t xml:space="preserve"> </w:t>
      </w:r>
    </w:p>
    <w:p w14:paraId="1AA2681F" w14:textId="18BA4B62" w:rsidR="00A62AD0" w:rsidRPr="00700610" w:rsidRDefault="00EE6783" w:rsidP="008629CB">
      <w:pPr>
        <w:tabs>
          <w:tab w:val="left" w:pos="0"/>
        </w:tabs>
        <w:spacing w:before="120" w:line="276" w:lineRule="auto"/>
        <w:ind w:firstLine="709"/>
        <w:jc w:val="both"/>
        <w:rPr>
          <w:rFonts w:ascii="Arial" w:eastAsia="Calibri" w:hAnsi="Arial" w:cs="Arial"/>
          <w:color w:val="000000"/>
          <w:sz w:val="22"/>
          <w:szCs w:val="22"/>
          <w:lang w:val="es-ES_tradnl" w:eastAsia="en-GB"/>
        </w:rPr>
      </w:pPr>
      <w:r w:rsidRPr="00700610">
        <w:rPr>
          <w:rFonts w:ascii="Arial" w:eastAsia="Calibri" w:hAnsi="Arial" w:cs="Arial"/>
          <w:color w:val="000000"/>
          <w:sz w:val="22"/>
          <w:szCs w:val="22"/>
          <w:lang w:val="es-ES_tradnl" w:eastAsia="en-GB"/>
        </w:rPr>
        <w:t xml:space="preserve">La excepción a esta regla se encuentra en el </w:t>
      </w:r>
      <w:r w:rsidR="008629CB" w:rsidRPr="00700610">
        <w:rPr>
          <w:rFonts w:ascii="Arial" w:eastAsia="Calibri" w:hAnsi="Arial" w:cs="Arial"/>
          <w:color w:val="000000"/>
          <w:sz w:val="22"/>
          <w:szCs w:val="22"/>
          <w:lang w:val="es-ES_tradnl" w:eastAsia="en-GB"/>
        </w:rPr>
        <w:t xml:space="preserve">cuarto inciso del mismo </w:t>
      </w:r>
      <w:r w:rsidRPr="00700610">
        <w:rPr>
          <w:rFonts w:ascii="Arial" w:eastAsia="Calibri" w:hAnsi="Arial" w:cs="Arial"/>
          <w:color w:val="000000"/>
          <w:sz w:val="22"/>
          <w:szCs w:val="22"/>
          <w:lang w:val="es-ES_tradnl" w:eastAsia="en-GB"/>
        </w:rPr>
        <w:t>artículo</w:t>
      </w:r>
      <w:r w:rsidR="008629CB" w:rsidRPr="00700610">
        <w:rPr>
          <w:rFonts w:ascii="Arial" w:eastAsia="Calibri" w:hAnsi="Arial" w:cs="Arial"/>
          <w:color w:val="000000"/>
          <w:sz w:val="22"/>
          <w:szCs w:val="22"/>
          <w:lang w:val="es-ES_tradnl" w:eastAsia="en-GB"/>
        </w:rPr>
        <w:t>, según el cual, «En caso de situaciones de urgencia manifiesta a que se refiere el artículo </w:t>
      </w:r>
      <w:hyperlink r:id="rId11" w:anchor="42" w:history="1">
        <w:r w:rsidR="008629CB" w:rsidRPr="00700610">
          <w:rPr>
            <w:rFonts w:ascii="Arial" w:hAnsi="Arial" w:cs="Arial"/>
            <w:color w:val="000000"/>
            <w:sz w:val="22"/>
            <w:szCs w:val="22"/>
            <w:lang w:val="es-ES_tradnl" w:eastAsia="en-GB"/>
          </w:rPr>
          <w:t>42</w:t>
        </w:r>
      </w:hyperlink>
      <w:r w:rsidR="008629CB" w:rsidRPr="00700610">
        <w:rPr>
          <w:rFonts w:ascii="Arial" w:eastAsia="Calibri" w:hAnsi="Arial" w:cs="Arial"/>
          <w:color w:val="000000"/>
          <w:sz w:val="22"/>
          <w:szCs w:val="22"/>
          <w:lang w:val="es-ES_tradnl" w:eastAsia="en-GB"/>
        </w:rPr>
        <w:t xml:space="preserve"> de esta ley que no permitan la suscripción de contrato escrito, se prescindirá de éste y aún del acuerdo acerca de la remuneración, no obstante, deberá dejarse constancia escrita de la autorización impartida por la entidad estatal contratante». </w:t>
      </w:r>
      <w:r w:rsidR="009C4FDE" w:rsidRPr="00700610">
        <w:rPr>
          <w:rFonts w:ascii="Arial" w:eastAsia="Calibri" w:hAnsi="Arial" w:cs="Arial"/>
          <w:color w:val="000000"/>
          <w:sz w:val="22"/>
          <w:szCs w:val="22"/>
          <w:lang w:val="es-ES_tradnl" w:eastAsia="en-GB"/>
        </w:rPr>
        <w:t>En otras palabras, por regla general</w:t>
      </w:r>
      <w:r w:rsidR="00EB5D2F">
        <w:rPr>
          <w:rFonts w:ascii="Arial" w:eastAsia="Calibri" w:hAnsi="Arial" w:cs="Arial"/>
          <w:color w:val="000000"/>
          <w:sz w:val="22"/>
          <w:szCs w:val="22"/>
          <w:lang w:val="es-ES_tradnl" w:eastAsia="en-GB"/>
        </w:rPr>
        <w:t>,</w:t>
      </w:r>
      <w:r w:rsidR="009C4FDE" w:rsidRPr="00700610">
        <w:rPr>
          <w:rFonts w:ascii="Arial" w:eastAsia="Calibri" w:hAnsi="Arial" w:cs="Arial"/>
          <w:color w:val="000000"/>
          <w:sz w:val="22"/>
          <w:szCs w:val="22"/>
          <w:lang w:val="es-ES_tradnl" w:eastAsia="en-GB"/>
        </w:rPr>
        <w:t xml:space="preserve"> los contratos estatales deben constar por escrito, salvo </w:t>
      </w:r>
      <w:r w:rsidR="001A54CD">
        <w:rPr>
          <w:rFonts w:ascii="Arial" w:eastAsia="Calibri" w:hAnsi="Arial" w:cs="Arial"/>
          <w:color w:val="000000"/>
          <w:sz w:val="22"/>
          <w:szCs w:val="22"/>
          <w:lang w:val="es-ES_tradnl" w:eastAsia="en-GB"/>
        </w:rPr>
        <w:t>que</w:t>
      </w:r>
      <w:r w:rsidR="009C4FDE" w:rsidRPr="00700610">
        <w:rPr>
          <w:rFonts w:ascii="Arial" w:eastAsia="Calibri" w:hAnsi="Arial" w:cs="Arial"/>
          <w:color w:val="000000"/>
          <w:sz w:val="22"/>
          <w:szCs w:val="22"/>
          <w:lang w:val="es-ES_tradnl" w:eastAsia="en-GB"/>
        </w:rPr>
        <w:t xml:space="preserve"> se presente una situación de urgencia manif</w:t>
      </w:r>
      <w:r w:rsidR="00700610">
        <w:rPr>
          <w:rFonts w:ascii="Arial" w:eastAsia="Calibri" w:hAnsi="Arial" w:cs="Arial"/>
          <w:color w:val="000000"/>
          <w:sz w:val="22"/>
          <w:szCs w:val="22"/>
          <w:lang w:val="es-ES_tradnl" w:eastAsia="en-GB"/>
        </w:rPr>
        <w:t>i</w:t>
      </w:r>
      <w:r w:rsidR="009C4FDE" w:rsidRPr="00700610">
        <w:rPr>
          <w:rFonts w:ascii="Arial" w:eastAsia="Calibri" w:hAnsi="Arial" w:cs="Arial"/>
          <w:color w:val="000000"/>
          <w:sz w:val="22"/>
          <w:szCs w:val="22"/>
          <w:lang w:val="es-ES_tradnl" w:eastAsia="en-GB"/>
        </w:rPr>
        <w:t>esta en la que</w:t>
      </w:r>
      <w:r w:rsidR="00A62AD0" w:rsidRPr="00700610">
        <w:rPr>
          <w:rFonts w:ascii="Arial" w:eastAsia="Calibri" w:hAnsi="Arial" w:cs="Arial"/>
          <w:color w:val="000000"/>
          <w:sz w:val="22"/>
          <w:szCs w:val="22"/>
          <w:lang w:val="es-ES_tradnl" w:eastAsia="en-GB"/>
        </w:rPr>
        <w:t xml:space="preserve"> no haya tiempo de cumplir con esta formalidad.</w:t>
      </w:r>
    </w:p>
    <w:p w14:paraId="23D607E9" w14:textId="41FB60C7" w:rsidR="006B08ED" w:rsidRDefault="00E0420C" w:rsidP="008629CB">
      <w:pPr>
        <w:tabs>
          <w:tab w:val="left" w:pos="0"/>
        </w:tabs>
        <w:spacing w:before="120" w:line="276" w:lineRule="auto"/>
        <w:ind w:firstLine="709"/>
        <w:jc w:val="both"/>
        <w:rPr>
          <w:rFonts w:ascii="Arial" w:eastAsia="Calibri" w:hAnsi="Arial" w:cs="Arial"/>
          <w:color w:val="000000"/>
          <w:sz w:val="22"/>
          <w:szCs w:val="22"/>
          <w:lang w:val="es-ES_tradnl" w:eastAsia="en-GB"/>
        </w:rPr>
      </w:pPr>
      <w:r w:rsidRPr="00700610">
        <w:rPr>
          <w:rFonts w:ascii="Arial" w:eastAsia="Calibri" w:hAnsi="Arial" w:cs="Arial"/>
          <w:color w:val="000000"/>
          <w:sz w:val="22"/>
          <w:szCs w:val="22"/>
          <w:lang w:val="es-ES_tradnl" w:eastAsia="en-GB"/>
        </w:rPr>
        <w:t xml:space="preserve">Analizados con anterioridad los requisitos para el perfeccionamiento del contrato estatal, </w:t>
      </w:r>
      <w:r w:rsidR="00EF7506" w:rsidRPr="00700610">
        <w:rPr>
          <w:rFonts w:ascii="Arial" w:eastAsia="Calibri" w:hAnsi="Arial" w:cs="Arial"/>
          <w:color w:val="000000"/>
          <w:sz w:val="22"/>
          <w:szCs w:val="22"/>
          <w:lang w:val="es-ES_tradnl" w:eastAsia="en-GB"/>
        </w:rPr>
        <w:t>es necesario</w:t>
      </w:r>
      <w:r w:rsidR="006800EE" w:rsidRPr="00700610">
        <w:rPr>
          <w:rFonts w:ascii="Arial" w:eastAsia="Calibri" w:hAnsi="Arial" w:cs="Arial"/>
          <w:color w:val="000000"/>
          <w:sz w:val="22"/>
          <w:szCs w:val="22"/>
          <w:lang w:val="es-ES_tradnl" w:eastAsia="en-GB"/>
        </w:rPr>
        <w:t xml:space="preserve"> diferenciarlos, por tanto, de los </w:t>
      </w:r>
      <w:r w:rsidR="006800EE" w:rsidRPr="00441E04">
        <w:rPr>
          <w:rFonts w:ascii="Arial" w:eastAsia="Calibri" w:hAnsi="Arial" w:cs="Arial"/>
          <w:i/>
          <w:iCs/>
          <w:color w:val="000000"/>
          <w:sz w:val="22"/>
          <w:szCs w:val="22"/>
          <w:lang w:val="es-ES_tradnl" w:eastAsia="en-GB"/>
        </w:rPr>
        <w:t>requisitos de ejecución</w:t>
      </w:r>
      <w:r w:rsidR="00D96594" w:rsidRPr="00700610">
        <w:rPr>
          <w:rFonts w:ascii="Arial" w:eastAsia="Calibri" w:hAnsi="Arial" w:cs="Arial"/>
          <w:color w:val="000000"/>
          <w:sz w:val="22"/>
          <w:szCs w:val="22"/>
          <w:lang w:val="es-ES_tradnl" w:eastAsia="en-GB"/>
        </w:rPr>
        <w:t>,</w:t>
      </w:r>
      <w:r w:rsidR="006800EE" w:rsidRPr="00700610">
        <w:rPr>
          <w:rFonts w:ascii="Arial" w:eastAsia="Calibri" w:hAnsi="Arial" w:cs="Arial"/>
          <w:color w:val="000000"/>
          <w:sz w:val="22"/>
          <w:szCs w:val="22"/>
          <w:lang w:val="es-ES_tradnl" w:eastAsia="en-GB"/>
        </w:rPr>
        <w:t xml:space="preserve"> e indicar</w:t>
      </w:r>
      <w:r w:rsidR="005D6F38" w:rsidRPr="00700610">
        <w:rPr>
          <w:rFonts w:ascii="Arial" w:eastAsia="Calibri" w:hAnsi="Arial" w:cs="Arial"/>
          <w:color w:val="000000"/>
          <w:sz w:val="22"/>
          <w:szCs w:val="22"/>
          <w:lang w:val="es-ES_tradnl" w:eastAsia="en-GB"/>
        </w:rPr>
        <w:t xml:space="preserve"> cuáles son las exigencias de esta segunda </w:t>
      </w:r>
      <w:r w:rsidR="00360CF3" w:rsidRPr="00700610">
        <w:rPr>
          <w:rFonts w:ascii="Arial" w:eastAsia="Calibri" w:hAnsi="Arial" w:cs="Arial"/>
          <w:color w:val="000000"/>
          <w:sz w:val="22"/>
          <w:szCs w:val="22"/>
          <w:lang w:val="es-ES_tradnl" w:eastAsia="en-GB"/>
        </w:rPr>
        <w:t>clase</w:t>
      </w:r>
      <w:r w:rsidR="005D6F38" w:rsidRPr="00700610">
        <w:rPr>
          <w:rFonts w:ascii="Arial" w:eastAsia="Calibri" w:hAnsi="Arial" w:cs="Arial"/>
          <w:color w:val="000000"/>
          <w:sz w:val="22"/>
          <w:szCs w:val="22"/>
          <w:lang w:val="es-ES_tradnl" w:eastAsia="en-GB"/>
        </w:rPr>
        <w:t xml:space="preserve"> establecidas en el Estatuto General de Contratación de la Administración Pública.</w:t>
      </w:r>
      <w:r w:rsidR="00D96594" w:rsidRPr="00700610">
        <w:rPr>
          <w:rFonts w:ascii="Arial" w:eastAsia="Calibri" w:hAnsi="Arial" w:cs="Arial"/>
          <w:color w:val="000000"/>
          <w:sz w:val="22"/>
          <w:szCs w:val="22"/>
          <w:lang w:val="es-ES_tradnl" w:eastAsia="en-GB"/>
        </w:rPr>
        <w:t xml:space="preserve"> Si </w:t>
      </w:r>
      <w:r w:rsidR="00B73E5D" w:rsidRPr="00700610">
        <w:rPr>
          <w:rFonts w:ascii="Arial" w:eastAsia="Calibri" w:hAnsi="Arial" w:cs="Arial"/>
          <w:color w:val="000000"/>
          <w:sz w:val="22"/>
          <w:szCs w:val="22"/>
          <w:lang w:val="es-ES_tradnl" w:eastAsia="en-GB"/>
        </w:rPr>
        <w:t xml:space="preserve">el cumplimiento de los requisitos de </w:t>
      </w:r>
      <w:r w:rsidR="00AA6B59" w:rsidRPr="00700610">
        <w:rPr>
          <w:rFonts w:ascii="Arial" w:eastAsia="Calibri" w:hAnsi="Arial" w:cs="Arial"/>
          <w:color w:val="000000"/>
          <w:sz w:val="22"/>
          <w:szCs w:val="22"/>
          <w:lang w:val="es-ES_tradnl" w:eastAsia="en-GB"/>
        </w:rPr>
        <w:t>perfeccionamiento</w:t>
      </w:r>
      <w:r w:rsidR="00B73E5D" w:rsidRPr="00700610">
        <w:rPr>
          <w:rFonts w:ascii="Arial" w:eastAsia="Calibri" w:hAnsi="Arial" w:cs="Arial"/>
          <w:color w:val="000000"/>
          <w:sz w:val="22"/>
          <w:szCs w:val="22"/>
          <w:lang w:val="es-ES_tradnl" w:eastAsia="en-GB"/>
        </w:rPr>
        <w:t xml:space="preserve"> permite que el contrato exista,</w:t>
      </w:r>
      <w:r w:rsidR="00AA6B59" w:rsidRPr="00700610">
        <w:rPr>
          <w:rFonts w:ascii="Arial" w:eastAsia="Calibri" w:hAnsi="Arial" w:cs="Arial"/>
          <w:color w:val="000000"/>
          <w:sz w:val="22"/>
          <w:szCs w:val="22"/>
          <w:lang w:val="es-ES_tradnl" w:eastAsia="en-GB"/>
        </w:rPr>
        <w:t xml:space="preserve"> la observancia de los requisitos de ejecución posibilita </w:t>
      </w:r>
      <w:r w:rsidR="00266DB6" w:rsidRPr="00700610">
        <w:rPr>
          <w:rFonts w:ascii="Arial" w:eastAsia="Calibri" w:hAnsi="Arial" w:cs="Arial"/>
          <w:color w:val="000000"/>
          <w:sz w:val="22"/>
          <w:szCs w:val="22"/>
          <w:lang w:val="es-ES_tradnl" w:eastAsia="en-GB"/>
        </w:rPr>
        <w:t>el in</w:t>
      </w:r>
      <w:r w:rsidR="00700610" w:rsidRPr="00700610">
        <w:rPr>
          <w:rFonts w:ascii="Arial" w:eastAsia="Calibri" w:hAnsi="Arial" w:cs="Arial"/>
          <w:color w:val="000000"/>
          <w:sz w:val="22"/>
          <w:szCs w:val="22"/>
          <w:lang w:val="es-ES_tradnl" w:eastAsia="en-GB"/>
        </w:rPr>
        <w:t>i</w:t>
      </w:r>
      <w:r w:rsidR="00266DB6" w:rsidRPr="00700610">
        <w:rPr>
          <w:rFonts w:ascii="Arial" w:eastAsia="Calibri" w:hAnsi="Arial" w:cs="Arial"/>
          <w:color w:val="000000"/>
          <w:sz w:val="22"/>
          <w:szCs w:val="22"/>
          <w:lang w:val="es-ES_tradnl" w:eastAsia="en-GB"/>
        </w:rPr>
        <w:t xml:space="preserve">cio de la fase de </w:t>
      </w:r>
      <w:r w:rsidR="00FE4E06" w:rsidRPr="00700610">
        <w:rPr>
          <w:rFonts w:ascii="Arial" w:eastAsia="Calibri" w:hAnsi="Arial" w:cs="Arial"/>
          <w:color w:val="000000"/>
          <w:sz w:val="22"/>
          <w:szCs w:val="22"/>
          <w:lang w:val="es-ES_tradnl" w:eastAsia="en-GB"/>
        </w:rPr>
        <w:t xml:space="preserve">realización de las actividades pactadas en el </w:t>
      </w:r>
      <w:r w:rsidR="00FE4E06" w:rsidRPr="00700610">
        <w:rPr>
          <w:rFonts w:ascii="Arial" w:eastAsia="Calibri" w:hAnsi="Arial" w:cs="Arial"/>
          <w:color w:val="000000"/>
          <w:sz w:val="22"/>
          <w:szCs w:val="22"/>
          <w:lang w:val="es-ES_tradnl" w:eastAsia="en-GB"/>
        </w:rPr>
        <w:lastRenderedPageBreak/>
        <w:t>contrato, es decir, el cumplimiento del objeto del negocio jurídico.</w:t>
      </w:r>
      <w:r w:rsidR="00C34161">
        <w:rPr>
          <w:rFonts w:ascii="Arial" w:eastAsia="Calibri" w:hAnsi="Arial" w:cs="Arial"/>
          <w:color w:val="000000"/>
          <w:sz w:val="22"/>
          <w:szCs w:val="22"/>
          <w:lang w:val="es-ES_tradnl" w:eastAsia="en-GB"/>
        </w:rPr>
        <w:t xml:space="preserve"> A partir de esta distinción, es posible encontrar contratos estatales –perfeccionados–, que </w:t>
      </w:r>
      <w:r w:rsidR="00AD340E">
        <w:rPr>
          <w:rFonts w:ascii="Arial" w:eastAsia="Calibri" w:hAnsi="Arial" w:cs="Arial"/>
          <w:color w:val="000000"/>
          <w:sz w:val="22"/>
          <w:szCs w:val="22"/>
          <w:lang w:val="es-ES_tradnl" w:eastAsia="en-GB"/>
        </w:rPr>
        <w:t>hayan cumplido con los requisitos de ejecución y contratos estatales</w:t>
      </w:r>
      <w:r w:rsidR="006E2C34">
        <w:rPr>
          <w:rFonts w:ascii="Arial" w:eastAsia="Calibri" w:hAnsi="Arial" w:cs="Arial"/>
          <w:color w:val="000000"/>
          <w:sz w:val="22"/>
          <w:szCs w:val="22"/>
          <w:lang w:val="es-ES_tradnl" w:eastAsia="en-GB"/>
        </w:rPr>
        <w:t xml:space="preserve"> </w:t>
      </w:r>
      <w:r w:rsidR="00A03DE5">
        <w:rPr>
          <w:rFonts w:ascii="Arial" w:eastAsia="Calibri" w:hAnsi="Arial" w:cs="Arial"/>
          <w:color w:val="000000"/>
          <w:sz w:val="22"/>
          <w:szCs w:val="22"/>
          <w:lang w:val="es-ES_tradnl" w:eastAsia="en-GB"/>
        </w:rPr>
        <w:t>respecto de los cuales aún falte satisfacer uno o varios requisitos de ejecución.</w:t>
      </w:r>
      <w:r w:rsidR="003D4101">
        <w:rPr>
          <w:rFonts w:ascii="Arial" w:eastAsia="Calibri" w:hAnsi="Arial" w:cs="Arial"/>
          <w:color w:val="000000"/>
          <w:sz w:val="22"/>
          <w:szCs w:val="22"/>
          <w:lang w:val="es-ES_tradnl" w:eastAsia="en-GB"/>
        </w:rPr>
        <w:t xml:space="preserve"> </w:t>
      </w:r>
    </w:p>
    <w:p w14:paraId="19CC0F0C" w14:textId="4F74FBC5" w:rsidR="00256E1A" w:rsidRDefault="006B08ED" w:rsidP="00256E1A">
      <w:pPr>
        <w:tabs>
          <w:tab w:val="left" w:pos="0"/>
        </w:tabs>
        <w:spacing w:before="120" w:line="276" w:lineRule="auto"/>
        <w:ind w:firstLine="709"/>
        <w:jc w:val="both"/>
        <w:rPr>
          <w:rFonts w:ascii="Arial" w:eastAsia="Calibri" w:hAnsi="Arial" w:cs="Arial"/>
          <w:color w:val="000000"/>
          <w:sz w:val="22"/>
          <w:szCs w:val="22"/>
          <w:lang w:val="es-ES_tradnl" w:eastAsia="en-GB"/>
        </w:rPr>
      </w:pPr>
      <w:r>
        <w:rPr>
          <w:rFonts w:ascii="Arial" w:eastAsia="Calibri" w:hAnsi="Arial" w:cs="Arial"/>
          <w:color w:val="000000"/>
          <w:sz w:val="22"/>
          <w:szCs w:val="22"/>
          <w:lang w:val="es-ES_tradnl" w:eastAsia="en-GB"/>
        </w:rPr>
        <w:t xml:space="preserve">Los requisitos de ejecución de los contratos estatales pueden </w:t>
      </w:r>
      <w:r w:rsidR="003D4101">
        <w:rPr>
          <w:rFonts w:ascii="Arial" w:eastAsia="Calibri" w:hAnsi="Arial" w:cs="Arial"/>
          <w:color w:val="000000"/>
          <w:sz w:val="22"/>
          <w:szCs w:val="22"/>
          <w:lang w:val="es-ES_tradnl" w:eastAsia="en-GB"/>
        </w:rPr>
        <w:t xml:space="preserve">ser </w:t>
      </w:r>
      <w:r w:rsidR="00D160F6">
        <w:rPr>
          <w:rFonts w:ascii="Arial" w:eastAsia="Calibri" w:hAnsi="Arial" w:cs="Arial"/>
          <w:color w:val="000000"/>
          <w:sz w:val="22"/>
          <w:szCs w:val="22"/>
          <w:lang w:val="es-ES_tradnl" w:eastAsia="en-GB"/>
        </w:rPr>
        <w:t>«</w:t>
      </w:r>
      <w:r w:rsidR="003D4101">
        <w:rPr>
          <w:rFonts w:ascii="Arial" w:eastAsia="Calibri" w:hAnsi="Arial" w:cs="Arial"/>
          <w:color w:val="000000"/>
          <w:sz w:val="22"/>
          <w:szCs w:val="22"/>
          <w:lang w:val="es-ES_tradnl" w:eastAsia="en-GB"/>
        </w:rPr>
        <w:t>legales</w:t>
      </w:r>
      <w:r w:rsidR="00D160F6">
        <w:rPr>
          <w:rFonts w:ascii="Arial" w:eastAsia="Calibri" w:hAnsi="Arial" w:cs="Arial"/>
          <w:color w:val="000000"/>
          <w:sz w:val="22"/>
          <w:szCs w:val="22"/>
          <w:lang w:val="es-ES_tradnl" w:eastAsia="en-GB"/>
        </w:rPr>
        <w:t>»</w:t>
      </w:r>
      <w:r w:rsidR="003D4101">
        <w:rPr>
          <w:rFonts w:ascii="Arial" w:eastAsia="Calibri" w:hAnsi="Arial" w:cs="Arial"/>
          <w:color w:val="000000"/>
          <w:sz w:val="22"/>
          <w:szCs w:val="22"/>
          <w:lang w:val="es-ES_tradnl" w:eastAsia="en-GB"/>
        </w:rPr>
        <w:t xml:space="preserve"> o </w:t>
      </w:r>
      <w:r w:rsidR="00D160F6">
        <w:rPr>
          <w:rFonts w:ascii="Arial" w:eastAsia="Calibri" w:hAnsi="Arial" w:cs="Arial"/>
          <w:color w:val="000000"/>
          <w:sz w:val="22"/>
          <w:szCs w:val="22"/>
          <w:lang w:val="es-ES_tradnl" w:eastAsia="en-GB"/>
        </w:rPr>
        <w:t>«</w:t>
      </w:r>
      <w:r w:rsidR="003D4101">
        <w:rPr>
          <w:rFonts w:ascii="Arial" w:eastAsia="Calibri" w:hAnsi="Arial" w:cs="Arial"/>
          <w:color w:val="000000"/>
          <w:sz w:val="22"/>
          <w:szCs w:val="22"/>
          <w:lang w:val="es-ES_tradnl" w:eastAsia="en-GB"/>
        </w:rPr>
        <w:t>convencionales</w:t>
      </w:r>
      <w:r w:rsidR="00D160F6">
        <w:rPr>
          <w:rFonts w:ascii="Arial" w:eastAsia="Calibri" w:hAnsi="Arial" w:cs="Arial"/>
          <w:color w:val="000000"/>
          <w:sz w:val="22"/>
          <w:szCs w:val="22"/>
          <w:lang w:val="es-ES_tradnl" w:eastAsia="en-GB"/>
        </w:rPr>
        <w:t>»</w:t>
      </w:r>
      <w:r w:rsidR="003D4101">
        <w:rPr>
          <w:rFonts w:ascii="Arial" w:eastAsia="Calibri" w:hAnsi="Arial" w:cs="Arial"/>
          <w:color w:val="000000"/>
          <w:sz w:val="22"/>
          <w:szCs w:val="22"/>
          <w:lang w:val="es-ES_tradnl" w:eastAsia="en-GB"/>
        </w:rPr>
        <w:t>. Los primeros son aquellos que se encuentran previst</w:t>
      </w:r>
      <w:r w:rsidR="00CA0E51">
        <w:rPr>
          <w:rFonts w:ascii="Arial" w:eastAsia="Calibri" w:hAnsi="Arial" w:cs="Arial"/>
          <w:color w:val="000000"/>
          <w:sz w:val="22"/>
          <w:szCs w:val="22"/>
          <w:lang w:val="es-ES_tradnl" w:eastAsia="en-GB"/>
        </w:rPr>
        <w:t>os en la ley. Los segundos son</w:t>
      </w:r>
      <w:r w:rsidR="00005B6D">
        <w:rPr>
          <w:rFonts w:ascii="Arial" w:eastAsia="Calibri" w:hAnsi="Arial" w:cs="Arial"/>
          <w:color w:val="000000"/>
          <w:sz w:val="22"/>
          <w:szCs w:val="22"/>
          <w:lang w:val="es-ES_tradnl" w:eastAsia="en-GB"/>
        </w:rPr>
        <w:t xml:space="preserve"> estipulados por las partes</w:t>
      </w:r>
      <w:r w:rsidR="00B15E4A">
        <w:rPr>
          <w:rFonts w:ascii="Arial" w:eastAsia="Calibri" w:hAnsi="Arial" w:cs="Arial"/>
          <w:color w:val="000000"/>
          <w:sz w:val="22"/>
          <w:szCs w:val="22"/>
          <w:lang w:val="es-ES_tradnl" w:eastAsia="en-GB"/>
        </w:rPr>
        <w:t>. En otros términos, los requisitos legales de ejecución son elementos de la naturaleza</w:t>
      </w:r>
      <w:r w:rsidR="001F627E">
        <w:rPr>
          <w:rFonts w:ascii="Arial" w:eastAsia="Calibri" w:hAnsi="Arial" w:cs="Arial"/>
          <w:color w:val="000000"/>
          <w:sz w:val="22"/>
          <w:szCs w:val="22"/>
          <w:lang w:val="es-ES_tradnl" w:eastAsia="en-GB"/>
        </w:rPr>
        <w:t>, mientras que</w:t>
      </w:r>
      <w:r w:rsidR="00B15E4A">
        <w:rPr>
          <w:rFonts w:ascii="Arial" w:eastAsia="Calibri" w:hAnsi="Arial" w:cs="Arial"/>
          <w:color w:val="000000"/>
          <w:sz w:val="22"/>
          <w:szCs w:val="22"/>
          <w:lang w:val="es-ES_tradnl" w:eastAsia="en-GB"/>
        </w:rPr>
        <w:t xml:space="preserve"> </w:t>
      </w:r>
      <w:r w:rsidR="001F627E">
        <w:rPr>
          <w:rFonts w:ascii="Arial" w:eastAsia="Calibri" w:hAnsi="Arial" w:cs="Arial"/>
          <w:color w:val="000000"/>
          <w:sz w:val="22"/>
          <w:szCs w:val="22"/>
          <w:lang w:val="es-ES_tradnl" w:eastAsia="en-GB"/>
        </w:rPr>
        <w:t>l</w:t>
      </w:r>
      <w:r w:rsidR="00B15E4A">
        <w:rPr>
          <w:rFonts w:ascii="Arial" w:eastAsia="Calibri" w:hAnsi="Arial" w:cs="Arial"/>
          <w:color w:val="000000"/>
          <w:sz w:val="22"/>
          <w:szCs w:val="22"/>
          <w:lang w:val="es-ES_tradnl" w:eastAsia="en-GB"/>
        </w:rPr>
        <w:t xml:space="preserve">os requisitos convencionales de ejecución son elementos accidentales. </w:t>
      </w:r>
      <w:r w:rsidR="0097179A">
        <w:rPr>
          <w:rFonts w:ascii="Arial" w:eastAsia="Calibri" w:hAnsi="Arial" w:cs="Arial"/>
          <w:color w:val="000000"/>
          <w:sz w:val="22"/>
          <w:szCs w:val="22"/>
          <w:lang w:val="es-ES_tradnl" w:eastAsia="en-GB"/>
        </w:rPr>
        <w:t xml:space="preserve">Teniendo en cuenta que en la consulta se indaga por el acta de inicio y por las garantías, es importante precisar si se trata de requisitos </w:t>
      </w:r>
      <w:r w:rsidR="00775C27">
        <w:rPr>
          <w:rFonts w:ascii="Arial" w:eastAsia="Calibri" w:hAnsi="Arial" w:cs="Arial"/>
          <w:color w:val="000000"/>
          <w:sz w:val="22"/>
          <w:szCs w:val="22"/>
          <w:lang w:val="es-ES_tradnl" w:eastAsia="en-GB"/>
        </w:rPr>
        <w:t>de ejecución legales o convencionales.</w:t>
      </w:r>
      <w:r w:rsidR="0027482E">
        <w:rPr>
          <w:rFonts w:ascii="Arial" w:eastAsia="Calibri" w:hAnsi="Arial" w:cs="Arial"/>
          <w:color w:val="000000"/>
          <w:sz w:val="22"/>
          <w:szCs w:val="22"/>
          <w:lang w:val="es-ES_tradnl" w:eastAsia="en-GB"/>
        </w:rPr>
        <w:t xml:space="preserve"> </w:t>
      </w:r>
      <w:r w:rsidR="00775C27">
        <w:rPr>
          <w:rFonts w:ascii="Arial" w:eastAsia="Calibri" w:hAnsi="Arial" w:cs="Arial"/>
          <w:color w:val="000000"/>
          <w:sz w:val="22"/>
          <w:szCs w:val="22"/>
          <w:lang w:val="es-ES_tradnl" w:eastAsia="en-GB"/>
        </w:rPr>
        <w:t>Para dilucidar lo anterior,</w:t>
      </w:r>
      <w:r w:rsidR="0027482E">
        <w:rPr>
          <w:rFonts w:ascii="Arial" w:eastAsia="Calibri" w:hAnsi="Arial" w:cs="Arial"/>
          <w:color w:val="000000"/>
          <w:sz w:val="22"/>
          <w:szCs w:val="22"/>
          <w:lang w:val="es-ES_tradnl" w:eastAsia="en-GB"/>
        </w:rPr>
        <w:t xml:space="preserve"> conviene hacer referencia al </w:t>
      </w:r>
      <w:r w:rsidR="00B16BF7">
        <w:rPr>
          <w:rFonts w:ascii="Arial" w:eastAsia="Calibri" w:hAnsi="Arial" w:cs="Arial"/>
          <w:color w:val="000000"/>
          <w:sz w:val="22"/>
          <w:szCs w:val="22"/>
          <w:lang w:val="es-ES_tradnl" w:eastAsia="en-GB"/>
        </w:rPr>
        <w:t>segundo inciso del artículo 41 de la Ley 80 de 1993</w:t>
      </w:r>
      <w:r w:rsidR="00A6454D">
        <w:rPr>
          <w:rFonts w:ascii="Arial" w:eastAsia="Calibri" w:hAnsi="Arial" w:cs="Arial"/>
          <w:color w:val="000000"/>
          <w:sz w:val="22"/>
          <w:szCs w:val="22"/>
          <w:lang w:eastAsia="en-GB"/>
        </w:rPr>
        <w:t xml:space="preserve">, </w:t>
      </w:r>
      <w:r w:rsidR="00A6454D" w:rsidRPr="00A6454D">
        <w:rPr>
          <w:rFonts w:ascii="Arial" w:eastAsia="Calibri" w:hAnsi="Arial" w:cs="Arial"/>
          <w:color w:val="000000"/>
          <w:sz w:val="22"/>
          <w:szCs w:val="22"/>
          <w:lang w:eastAsia="en-GB"/>
        </w:rPr>
        <w:t>modificado por el artículo 23 de la Ley 1150 de 2007</w:t>
      </w:r>
      <w:r w:rsidR="00A6454D">
        <w:rPr>
          <w:rFonts w:ascii="Arial" w:eastAsia="Calibri" w:hAnsi="Arial" w:cs="Arial"/>
          <w:color w:val="000000"/>
          <w:sz w:val="22"/>
          <w:szCs w:val="22"/>
          <w:lang w:val="es-ES_tradnl" w:eastAsia="en-GB"/>
        </w:rPr>
        <w:t>. Esta disposición normativa establece:</w:t>
      </w:r>
    </w:p>
    <w:p w14:paraId="23809B0B" w14:textId="77777777" w:rsidR="00256E1A" w:rsidRDefault="00256E1A" w:rsidP="00256E1A">
      <w:pPr>
        <w:tabs>
          <w:tab w:val="left" w:pos="0"/>
        </w:tabs>
        <w:ind w:left="709" w:right="709"/>
        <w:jc w:val="both"/>
        <w:rPr>
          <w:rFonts w:ascii="Arial" w:eastAsia="Calibri" w:hAnsi="Arial" w:cs="Arial"/>
          <w:color w:val="000000"/>
          <w:sz w:val="21"/>
          <w:szCs w:val="21"/>
          <w:lang w:eastAsia="en-GB"/>
        </w:rPr>
      </w:pPr>
    </w:p>
    <w:p w14:paraId="2CE5929D" w14:textId="0D8E347F" w:rsidR="00A6454D" w:rsidRPr="00256E1A" w:rsidRDefault="00A6454D" w:rsidP="00256E1A">
      <w:pPr>
        <w:tabs>
          <w:tab w:val="left" w:pos="0"/>
        </w:tabs>
        <w:ind w:left="709" w:right="709"/>
        <w:jc w:val="both"/>
        <w:rPr>
          <w:rFonts w:ascii="Arial" w:eastAsia="Calibri" w:hAnsi="Arial" w:cs="Arial"/>
          <w:color w:val="000000"/>
          <w:sz w:val="21"/>
          <w:szCs w:val="21"/>
          <w:lang w:val="es-ES_tradnl" w:eastAsia="en-GB"/>
        </w:rPr>
      </w:pPr>
      <w:r w:rsidRPr="00256E1A">
        <w:rPr>
          <w:rFonts w:ascii="Arial" w:eastAsia="Calibri" w:hAnsi="Arial" w:cs="Arial"/>
          <w:color w:val="000000"/>
          <w:sz w:val="21"/>
          <w:szCs w:val="21"/>
          <w:lang w:eastAsia="en-GB"/>
        </w:rPr>
        <w:t>Para la ejecución se requerirá de la aprobación de la garantía y de la existencia de las disponibilidades presupuestales correspondientes, salvo que se trate de la contratación con recursos de vigencias fiscales futuras de conformidad con lo previsto en la ley orgánica del presupuesto. El proponente y el contratista deberán acreditar que se encuentran al día en el pago de aportes parafiscales relativos al Sistema de Seguridad Social Integral, así como los propios del Sena, ICBF y Cajas de Compensación Familiar, cuando corresponda.</w:t>
      </w:r>
    </w:p>
    <w:p w14:paraId="7B0DDC7E" w14:textId="77777777" w:rsidR="00256E1A" w:rsidRDefault="00256E1A" w:rsidP="00256E1A">
      <w:pPr>
        <w:tabs>
          <w:tab w:val="left" w:pos="0"/>
        </w:tabs>
        <w:spacing w:line="276" w:lineRule="auto"/>
        <w:ind w:firstLine="709"/>
        <w:jc w:val="both"/>
        <w:rPr>
          <w:rFonts w:ascii="Arial" w:eastAsia="Calibri" w:hAnsi="Arial" w:cs="Arial"/>
          <w:color w:val="000000"/>
          <w:sz w:val="22"/>
          <w:szCs w:val="22"/>
          <w:lang w:val="es-ES_tradnl" w:eastAsia="en-GB"/>
        </w:rPr>
      </w:pPr>
    </w:p>
    <w:p w14:paraId="22991C70" w14:textId="77777777" w:rsidR="00BA15E3" w:rsidRDefault="004C64C9" w:rsidP="00256E1A">
      <w:pPr>
        <w:tabs>
          <w:tab w:val="left" w:pos="0"/>
        </w:tabs>
        <w:spacing w:line="276" w:lineRule="auto"/>
        <w:ind w:firstLine="709"/>
        <w:jc w:val="both"/>
        <w:rPr>
          <w:rFonts w:ascii="Arial" w:eastAsia="Calibri" w:hAnsi="Arial" w:cs="Arial"/>
          <w:color w:val="000000"/>
          <w:sz w:val="22"/>
          <w:szCs w:val="22"/>
          <w:lang w:val="es-ES_tradnl" w:eastAsia="en-GB"/>
        </w:rPr>
      </w:pPr>
      <w:r>
        <w:rPr>
          <w:rFonts w:ascii="Arial" w:eastAsia="Calibri" w:hAnsi="Arial" w:cs="Arial"/>
          <w:color w:val="000000"/>
          <w:sz w:val="22"/>
          <w:szCs w:val="22"/>
          <w:lang w:val="es-ES_tradnl" w:eastAsia="en-GB"/>
        </w:rPr>
        <w:t xml:space="preserve">Como puede observarse, los requisitos legales de ejecución son: i) </w:t>
      </w:r>
      <w:r w:rsidR="0067333F">
        <w:rPr>
          <w:rFonts w:ascii="Arial" w:eastAsia="Calibri" w:hAnsi="Arial" w:cs="Arial"/>
          <w:color w:val="000000"/>
          <w:sz w:val="22"/>
          <w:szCs w:val="22"/>
          <w:lang w:val="es-ES_tradnl" w:eastAsia="en-GB"/>
        </w:rPr>
        <w:t xml:space="preserve">la aprobación de las garantías exigidas en el contrato, ii) la existencia de </w:t>
      </w:r>
      <w:r w:rsidR="00FD005D">
        <w:rPr>
          <w:rFonts w:ascii="Arial" w:eastAsia="Calibri" w:hAnsi="Arial" w:cs="Arial"/>
          <w:color w:val="000000"/>
          <w:sz w:val="22"/>
          <w:szCs w:val="22"/>
          <w:lang w:val="es-ES_tradnl" w:eastAsia="en-GB"/>
        </w:rPr>
        <w:t>la apropiación presupuestal correspondiente y iii) la acreditación del cumplimiento de las obligaciones con el Sistema de Seguridad Social Integral.</w:t>
      </w:r>
      <w:r w:rsidR="00C67B0B">
        <w:rPr>
          <w:rFonts w:ascii="Arial" w:eastAsia="Calibri" w:hAnsi="Arial" w:cs="Arial"/>
          <w:color w:val="000000"/>
          <w:sz w:val="22"/>
          <w:szCs w:val="22"/>
          <w:lang w:val="es-ES_tradnl" w:eastAsia="en-GB"/>
        </w:rPr>
        <w:t xml:space="preserve"> </w:t>
      </w:r>
    </w:p>
    <w:p w14:paraId="161AC112" w14:textId="494CF73F" w:rsidR="005C16A8" w:rsidRDefault="00C67B0B" w:rsidP="00BA15E3">
      <w:pPr>
        <w:tabs>
          <w:tab w:val="left" w:pos="0"/>
        </w:tabs>
        <w:spacing w:before="120" w:line="276" w:lineRule="auto"/>
        <w:ind w:firstLine="709"/>
        <w:jc w:val="both"/>
        <w:rPr>
          <w:rFonts w:ascii="Arial" w:eastAsia="Calibri" w:hAnsi="Arial" w:cs="Arial"/>
          <w:color w:val="000000"/>
          <w:sz w:val="22"/>
          <w:szCs w:val="22"/>
          <w:lang w:val="es-ES_tradnl" w:eastAsia="en-GB"/>
        </w:rPr>
      </w:pPr>
      <w:r w:rsidRPr="00FD0DFA">
        <w:rPr>
          <w:rFonts w:ascii="Arial" w:eastAsia="Calibri" w:hAnsi="Arial" w:cs="Arial"/>
          <w:color w:val="000000"/>
          <w:sz w:val="22"/>
          <w:szCs w:val="22"/>
          <w:lang w:val="es-ES_tradnl" w:eastAsia="en-GB"/>
        </w:rPr>
        <w:t xml:space="preserve">Lo que tienen en común tales requisitos es que </w:t>
      </w:r>
      <w:r w:rsidR="0089436B" w:rsidRPr="00FD0DFA">
        <w:rPr>
          <w:rFonts w:ascii="Arial" w:eastAsia="Calibri" w:hAnsi="Arial" w:cs="Arial"/>
          <w:color w:val="000000"/>
          <w:sz w:val="22"/>
          <w:szCs w:val="22"/>
          <w:lang w:val="es-ES_tradnl" w:eastAsia="en-GB"/>
        </w:rPr>
        <w:t xml:space="preserve">deben cumplirse para que </w:t>
      </w:r>
      <w:r w:rsidR="00BF0609" w:rsidRPr="00FD0DFA">
        <w:rPr>
          <w:rFonts w:ascii="Arial" w:eastAsia="Calibri" w:hAnsi="Arial" w:cs="Arial"/>
          <w:color w:val="000000"/>
          <w:sz w:val="22"/>
          <w:szCs w:val="22"/>
          <w:lang w:val="es-ES_tradnl" w:eastAsia="en-GB"/>
        </w:rPr>
        <w:t>inicie el contrato, sin que por ello puedan considerarse elemen</w:t>
      </w:r>
      <w:r w:rsidR="006E359B" w:rsidRPr="00FD0DFA">
        <w:rPr>
          <w:rFonts w:ascii="Arial" w:eastAsia="Calibri" w:hAnsi="Arial" w:cs="Arial"/>
          <w:color w:val="000000"/>
          <w:sz w:val="22"/>
          <w:szCs w:val="22"/>
          <w:lang w:val="es-ES_tradnl" w:eastAsia="en-GB"/>
        </w:rPr>
        <w:t>tos de la esencia</w:t>
      </w:r>
      <w:r w:rsidR="00C52DA1">
        <w:rPr>
          <w:rFonts w:ascii="Arial" w:eastAsia="Calibri" w:hAnsi="Arial" w:cs="Arial"/>
          <w:color w:val="000000"/>
          <w:sz w:val="22"/>
          <w:szCs w:val="22"/>
          <w:lang w:val="es-ES_tradnl" w:eastAsia="en-GB"/>
        </w:rPr>
        <w:t xml:space="preserve"> –de perfeccionamiento–</w:t>
      </w:r>
      <w:r w:rsidR="006E359B" w:rsidRPr="00FD0DFA">
        <w:rPr>
          <w:rFonts w:ascii="Arial" w:eastAsia="Calibri" w:hAnsi="Arial" w:cs="Arial"/>
          <w:color w:val="000000"/>
          <w:sz w:val="22"/>
          <w:szCs w:val="22"/>
          <w:lang w:val="es-ES_tradnl" w:eastAsia="en-GB"/>
        </w:rPr>
        <w:t xml:space="preserve"> del negocio jurídico</w:t>
      </w:r>
      <w:r w:rsidR="00141DBF">
        <w:rPr>
          <w:rFonts w:ascii="Arial" w:eastAsia="Calibri" w:hAnsi="Arial" w:cs="Arial"/>
          <w:color w:val="000000"/>
          <w:sz w:val="22"/>
          <w:szCs w:val="22"/>
          <w:lang w:val="es-ES_tradnl" w:eastAsia="en-GB"/>
        </w:rPr>
        <w:t>,</w:t>
      </w:r>
      <w:r w:rsidR="00BA15E3" w:rsidRPr="00FD0DFA">
        <w:rPr>
          <w:rFonts w:ascii="Arial" w:eastAsia="Calibri" w:hAnsi="Arial" w:cs="Arial"/>
          <w:color w:val="000000"/>
          <w:sz w:val="22"/>
          <w:szCs w:val="22"/>
          <w:lang w:val="es-ES_tradnl" w:eastAsia="en-GB"/>
        </w:rPr>
        <w:t xml:space="preserve"> </w:t>
      </w:r>
      <w:r w:rsidR="00141DBF">
        <w:rPr>
          <w:rFonts w:ascii="Arial" w:eastAsia="Calibri" w:hAnsi="Arial" w:cs="Arial"/>
          <w:color w:val="000000"/>
          <w:sz w:val="22"/>
          <w:szCs w:val="22"/>
          <w:lang w:val="es-ES_tradnl" w:eastAsia="en-GB"/>
        </w:rPr>
        <w:t xml:space="preserve">ni </w:t>
      </w:r>
      <w:r w:rsidR="00BA15E3" w:rsidRPr="00FD0DFA">
        <w:rPr>
          <w:rFonts w:ascii="Arial" w:eastAsia="Calibri" w:hAnsi="Arial" w:cs="Arial"/>
          <w:color w:val="000000"/>
          <w:sz w:val="22"/>
          <w:szCs w:val="22"/>
          <w:lang w:val="es-ES_tradnl" w:eastAsia="en-GB"/>
        </w:rPr>
        <w:t xml:space="preserve">de validez del </w:t>
      </w:r>
      <w:r w:rsidR="00141DBF">
        <w:rPr>
          <w:rFonts w:ascii="Arial" w:eastAsia="Calibri" w:hAnsi="Arial" w:cs="Arial"/>
          <w:color w:val="000000"/>
          <w:sz w:val="22"/>
          <w:szCs w:val="22"/>
          <w:lang w:val="es-ES_tradnl" w:eastAsia="en-GB"/>
        </w:rPr>
        <w:t>mismo</w:t>
      </w:r>
      <w:r w:rsidR="006E359B" w:rsidRPr="00FD0DFA">
        <w:rPr>
          <w:rFonts w:ascii="Arial" w:eastAsia="Calibri" w:hAnsi="Arial" w:cs="Arial"/>
          <w:color w:val="000000"/>
          <w:sz w:val="22"/>
          <w:szCs w:val="22"/>
          <w:lang w:val="es-ES_tradnl" w:eastAsia="en-GB"/>
        </w:rPr>
        <w:t xml:space="preserve">. En otras palabras, </w:t>
      </w:r>
      <w:r w:rsidR="00A75FD7" w:rsidRPr="00FD0DFA">
        <w:rPr>
          <w:rFonts w:ascii="Arial" w:eastAsia="Calibri" w:hAnsi="Arial" w:cs="Arial"/>
          <w:color w:val="000000"/>
          <w:sz w:val="22"/>
          <w:szCs w:val="22"/>
          <w:lang w:val="es-ES_tradnl" w:eastAsia="en-GB"/>
        </w:rPr>
        <w:t>un</w:t>
      </w:r>
      <w:r w:rsidR="006E359B" w:rsidRPr="00FD0DFA">
        <w:rPr>
          <w:rFonts w:ascii="Arial" w:eastAsia="Calibri" w:hAnsi="Arial" w:cs="Arial"/>
          <w:color w:val="000000"/>
          <w:sz w:val="22"/>
          <w:szCs w:val="22"/>
          <w:lang w:val="es-ES_tradnl" w:eastAsia="en-GB"/>
        </w:rPr>
        <w:t xml:space="preserve"> contrato </w:t>
      </w:r>
      <w:r w:rsidR="00A75FD7" w:rsidRPr="00FD0DFA">
        <w:rPr>
          <w:rFonts w:ascii="Arial" w:eastAsia="Calibri" w:hAnsi="Arial" w:cs="Arial"/>
          <w:color w:val="000000"/>
          <w:sz w:val="22"/>
          <w:szCs w:val="22"/>
          <w:lang w:val="es-ES_tradnl" w:eastAsia="en-GB"/>
        </w:rPr>
        <w:t xml:space="preserve">estatal existe, así no se haya aprobado las garantías, </w:t>
      </w:r>
      <w:r w:rsidR="00D2477B" w:rsidRPr="00FD0DFA">
        <w:rPr>
          <w:rFonts w:ascii="Arial" w:eastAsia="Calibri" w:hAnsi="Arial" w:cs="Arial"/>
          <w:color w:val="000000"/>
          <w:sz w:val="22"/>
          <w:szCs w:val="22"/>
          <w:lang w:val="es-ES_tradnl" w:eastAsia="en-GB"/>
        </w:rPr>
        <w:t>o</w:t>
      </w:r>
      <w:r w:rsidR="00A75FD7" w:rsidRPr="00FD0DFA">
        <w:rPr>
          <w:rFonts w:ascii="Arial" w:eastAsia="Calibri" w:hAnsi="Arial" w:cs="Arial"/>
          <w:color w:val="000000"/>
          <w:sz w:val="22"/>
          <w:szCs w:val="22"/>
          <w:lang w:val="es-ES_tradnl" w:eastAsia="en-GB"/>
        </w:rPr>
        <w:t xml:space="preserve"> expedido el registro presupuestal</w:t>
      </w:r>
      <w:r w:rsidR="00723475">
        <w:rPr>
          <w:rFonts w:ascii="Arial" w:eastAsia="Calibri" w:hAnsi="Arial" w:cs="Arial"/>
          <w:color w:val="000000"/>
          <w:sz w:val="22"/>
          <w:szCs w:val="22"/>
          <w:lang w:val="es-ES_tradnl" w:eastAsia="en-GB"/>
        </w:rPr>
        <w:t>,</w:t>
      </w:r>
      <w:r w:rsidR="00A75FD7" w:rsidRPr="00FD0DFA">
        <w:rPr>
          <w:rFonts w:ascii="Arial" w:eastAsia="Calibri" w:hAnsi="Arial" w:cs="Arial"/>
          <w:color w:val="000000"/>
          <w:sz w:val="22"/>
          <w:szCs w:val="22"/>
          <w:lang w:val="es-ES_tradnl" w:eastAsia="en-GB"/>
        </w:rPr>
        <w:t xml:space="preserve"> o a pesar de que el contratista no esté al día en el cumplimiento de sus obligaciones con el Sistema de Seguridad Social Integral</w:t>
      </w:r>
      <w:r w:rsidR="001F627E">
        <w:rPr>
          <w:rFonts w:ascii="Arial" w:eastAsia="Calibri" w:hAnsi="Arial" w:cs="Arial"/>
          <w:color w:val="000000"/>
          <w:sz w:val="22"/>
          <w:szCs w:val="22"/>
          <w:lang w:val="es-ES_tradnl" w:eastAsia="en-GB"/>
        </w:rPr>
        <w:t>,</w:t>
      </w:r>
      <w:r w:rsidR="009732A4">
        <w:rPr>
          <w:rFonts w:ascii="Arial" w:eastAsia="Calibri" w:hAnsi="Arial" w:cs="Arial"/>
          <w:color w:val="000000"/>
          <w:sz w:val="22"/>
          <w:szCs w:val="22"/>
          <w:lang w:val="es-ES_tradnl" w:eastAsia="en-GB"/>
        </w:rPr>
        <w:t xml:space="preserve"> </w:t>
      </w:r>
      <w:r w:rsidR="001F627E">
        <w:rPr>
          <w:rFonts w:ascii="Arial" w:eastAsia="Calibri" w:hAnsi="Arial" w:cs="Arial"/>
          <w:color w:val="000000"/>
          <w:sz w:val="22"/>
          <w:szCs w:val="22"/>
          <w:lang w:val="es-ES_tradnl" w:eastAsia="en-GB"/>
        </w:rPr>
        <w:t>p</w:t>
      </w:r>
      <w:r w:rsidR="009732A4">
        <w:rPr>
          <w:rFonts w:ascii="Arial" w:eastAsia="Calibri" w:hAnsi="Arial" w:cs="Arial"/>
          <w:color w:val="000000"/>
          <w:sz w:val="22"/>
          <w:szCs w:val="22"/>
          <w:lang w:val="es-ES_tradnl" w:eastAsia="en-GB"/>
        </w:rPr>
        <w:t xml:space="preserve">ero no puede comenzar a ejecutarse. </w:t>
      </w:r>
      <w:r w:rsidR="00F927E8" w:rsidRPr="00FD0DFA">
        <w:rPr>
          <w:rFonts w:ascii="Arial" w:eastAsia="Calibri" w:hAnsi="Arial" w:cs="Arial"/>
          <w:color w:val="000000"/>
          <w:sz w:val="22"/>
          <w:szCs w:val="22"/>
          <w:lang w:val="es-ES_tradnl" w:eastAsia="en-GB"/>
        </w:rPr>
        <w:t>Si aún así el contrato estatal inicia,</w:t>
      </w:r>
      <w:r w:rsidR="00F927E8">
        <w:rPr>
          <w:rFonts w:ascii="Arial" w:eastAsia="Calibri" w:hAnsi="Arial" w:cs="Arial"/>
          <w:color w:val="000000"/>
          <w:sz w:val="22"/>
          <w:szCs w:val="22"/>
          <w:lang w:val="es-ES_tradnl" w:eastAsia="en-GB"/>
        </w:rPr>
        <w:t xml:space="preserve"> </w:t>
      </w:r>
      <w:r w:rsidR="000744D0">
        <w:rPr>
          <w:rFonts w:ascii="Arial" w:eastAsia="Calibri" w:hAnsi="Arial" w:cs="Arial"/>
          <w:color w:val="000000"/>
          <w:sz w:val="22"/>
          <w:szCs w:val="22"/>
          <w:lang w:val="es-ES_tradnl" w:eastAsia="en-GB"/>
        </w:rPr>
        <w:t>se incurre en un incumplimiento de obligaciones normativas –que son elementos de la naturaleza del contrato–,</w:t>
      </w:r>
      <w:r w:rsidR="00723475">
        <w:rPr>
          <w:rFonts w:ascii="Arial" w:eastAsia="Calibri" w:hAnsi="Arial" w:cs="Arial"/>
          <w:color w:val="000000"/>
          <w:sz w:val="22"/>
          <w:szCs w:val="22"/>
          <w:lang w:val="es-ES_tradnl" w:eastAsia="en-GB"/>
        </w:rPr>
        <w:t xml:space="preserve"> </w:t>
      </w:r>
      <w:r w:rsidR="00E56E7B">
        <w:rPr>
          <w:rFonts w:ascii="Arial" w:eastAsia="Calibri" w:hAnsi="Arial" w:cs="Arial"/>
          <w:color w:val="000000"/>
          <w:sz w:val="22"/>
          <w:szCs w:val="22"/>
          <w:lang w:val="es-ES_tradnl" w:eastAsia="en-GB"/>
        </w:rPr>
        <w:t xml:space="preserve">lo </w:t>
      </w:r>
      <w:r w:rsidR="00723475">
        <w:rPr>
          <w:rFonts w:ascii="Arial" w:eastAsia="Calibri" w:hAnsi="Arial" w:cs="Arial"/>
          <w:color w:val="000000"/>
          <w:sz w:val="22"/>
          <w:szCs w:val="22"/>
          <w:lang w:val="es-ES_tradnl" w:eastAsia="en-GB"/>
        </w:rPr>
        <w:t>cual puede generar responsabilidades subjetivas en los servidores públicos</w:t>
      </w:r>
      <w:r w:rsidR="008678A3">
        <w:rPr>
          <w:rFonts w:ascii="Arial" w:eastAsia="Calibri" w:hAnsi="Arial" w:cs="Arial"/>
          <w:color w:val="000000"/>
          <w:sz w:val="22"/>
          <w:szCs w:val="22"/>
          <w:lang w:val="es-ES_tradnl" w:eastAsia="en-GB"/>
        </w:rPr>
        <w:t>,</w:t>
      </w:r>
      <w:r w:rsidR="000744D0">
        <w:rPr>
          <w:rFonts w:ascii="Arial" w:eastAsia="Calibri" w:hAnsi="Arial" w:cs="Arial"/>
          <w:color w:val="000000"/>
          <w:sz w:val="22"/>
          <w:szCs w:val="22"/>
          <w:lang w:val="es-ES_tradnl" w:eastAsia="en-GB"/>
        </w:rPr>
        <w:t xml:space="preserve"> pero no por ello el contrato</w:t>
      </w:r>
      <w:r w:rsidR="009732A4">
        <w:rPr>
          <w:rFonts w:ascii="Arial" w:eastAsia="Calibri" w:hAnsi="Arial" w:cs="Arial"/>
          <w:color w:val="000000"/>
          <w:sz w:val="22"/>
          <w:szCs w:val="22"/>
          <w:lang w:val="es-ES_tradnl" w:eastAsia="en-GB"/>
        </w:rPr>
        <w:t xml:space="preserve"> estatal deja de existir o queda viciado de nulidad.</w:t>
      </w:r>
    </w:p>
    <w:p w14:paraId="50899B85" w14:textId="74EADF77" w:rsidR="00092CDB" w:rsidRPr="00F476FD" w:rsidRDefault="005C16A8" w:rsidP="00F476FD">
      <w:pPr>
        <w:tabs>
          <w:tab w:val="left" w:pos="0"/>
        </w:tabs>
        <w:spacing w:before="120" w:line="276" w:lineRule="auto"/>
        <w:ind w:firstLine="709"/>
        <w:jc w:val="both"/>
        <w:rPr>
          <w:rFonts w:ascii="Arial" w:eastAsia="Calibri" w:hAnsi="Arial" w:cs="Arial"/>
          <w:color w:val="000000"/>
          <w:sz w:val="22"/>
          <w:szCs w:val="22"/>
          <w:lang w:val="es-ES_tradnl" w:eastAsia="en-GB"/>
        </w:rPr>
      </w:pPr>
      <w:r>
        <w:rPr>
          <w:rFonts w:ascii="Arial" w:eastAsia="Calibri" w:hAnsi="Arial" w:cs="Arial"/>
          <w:color w:val="000000"/>
          <w:sz w:val="22"/>
          <w:szCs w:val="22"/>
          <w:lang w:val="es-ES_tradnl" w:eastAsia="en-GB"/>
        </w:rPr>
        <w:t xml:space="preserve">A esta conclusión llegó la Sección Tercera del Consejo de Estado en la sentencia del </w:t>
      </w:r>
      <w:r w:rsidR="001A4A9B">
        <w:rPr>
          <w:rFonts w:ascii="Arial" w:eastAsia="Calibri" w:hAnsi="Arial" w:cs="Arial"/>
          <w:color w:val="000000"/>
          <w:sz w:val="22"/>
          <w:szCs w:val="22"/>
          <w:lang w:val="es-ES_tradnl" w:eastAsia="en-GB"/>
        </w:rPr>
        <w:t>12 de agosto de 2014</w:t>
      </w:r>
      <w:r w:rsidR="00B70832">
        <w:rPr>
          <w:rFonts w:ascii="Arial" w:eastAsia="Calibri" w:hAnsi="Arial" w:cs="Arial"/>
          <w:color w:val="000000"/>
          <w:sz w:val="22"/>
          <w:szCs w:val="22"/>
          <w:lang w:val="es-ES_tradnl" w:eastAsia="en-GB"/>
        </w:rPr>
        <w:t>, luego de distinguir los requisitos de perfeccionamiento respecto de los requisitos de ejecución de los contratos estatales</w:t>
      </w:r>
      <w:r w:rsidR="000C3F6D">
        <w:rPr>
          <w:rFonts w:ascii="Arial" w:eastAsia="Calibri" w:hAnsi="Arial" w:cs="Arial"/>
          <w:color w:val="000000"/>
          <w:sz w:val="22"/>
          <w:szCs w:val="22"/>
          <w:lang w:val="es-ES_tradnl" w:eastAsia="en-GB"/>
        </w:rPr>
        <w:t xml:space="preserve">. En tal oportunidad </w:t>
      </w:r>
      <w:r w:rsidR="00CB5C02">
        <w:rPr>
          <w:rFonts w:ascii="Arial" w:eastAsia="Calibri" w:hAnsi="Arial" w:cs="Arial"/>
          <w:color w:val="000000"/>
          <w:sz w:val="22"/>
          <w:szCs w:val="22"/>
          <w:lang w:val="es-ES_tradnl" w:eastAsia="en-GB"/>
        </w:rPr>
        <w:t xml:space="preserve">el órgano judicial </w:t>
      </w:r>
      <w:r w:rsidR="000C3F6D">
        <w:rPr>
          <w:rFonts w:ascii="Arial" w:eastAsia="Calibri" w:hAnsi="Arial" w:cs="Arial"/>
          <w:color w:val="000000"/>
          <w:sz w:val="22"/>
          <w:szCs w:val="22"/>
          <w:lang w:val="es-ES_tradnl" w:eastAsia="en-GB"/>
        </w:rPr>
        <w:t>se preguntó</w:t>
      </w:r>
      <w:r w:rsidR="00CB5C02">
        <w:rPr>
          <w:rFonts w:ascii="Arial" w:eastAsia="Calibri" w:hAnsi="Arial" w:cs="Arial"/>
          <w:color w:val="000000"/>
          <w:sz w:val="22"/>
          <w:szCs w:val="22"/>
          <w:lang w:val="es-ES_tradnl" w:eastAsia="en-GB"/>
        </w:rPr>
        <w:t>, dentro de las consideraciones</w:t>
      </w:r>
      <w:r w:rsidR="0003207C">
        <w:rPr>
          <w:rFonts w:ascii="Arial" w:eastAsia="Calibri" w:hAnsi="Arial" w:cs="Arial"/>
          <w:color w:val="000000"/>
          <w:sz w:val="22"/>
          <w:szCs w:val="22"/>
          <w:lang w:val="es-ES_tradnl" w:eastAsia="en-GB"/>
        </w:rPr>
        <w:t>,</w:t>
      </w:r>
      <w:r w:rsidR="000C3F6D">
        <w:rPr>
          <w:rFonts w:ascii="Arial" w:eastAsia="Calibri" w:hAnsi="Arial" w:cs="Arial"/>
          <w:color w:val="000000"/>
          <w:sz w:val="22"/>
          <w:szCs w:val="22"/>
          <w:lang w:val="es-ES_tradnl" w:eastAsia="en-GB"/>
        </w:rPr>
        <w:t xml:space="preserve"> si la ausencia de registro presupuestal </w:t>
      </w:r>
      <w:r w:rsidR="001F627E">
        <w:rPr>
          <w:rFonts w:ascii="Arial" w:eastAsia="Calibri" w:hAnsi="Arial" w:cs="Arial"/>
          <w:color w:val="000000"/>
          <w:sz w:val="22"/>
          <w:szCs w:val="22"/>
          <w:lang w:val="es-ES_tradnl" w:eastAsia="en-GB"/>
        </w:rPr>
        <w:lastRenderedPageBreak/>
        <w:t>tenía como efecto</w:t>
      </w:r>
      <w:r w:rsidR="000C3F6D">
        <w:rPr>
          <w:rFonts w:ascii="Arial" w:eastAsia="Calibri" w:hAnsi="Arial" w:cs="Arial"/>
          <w:color w:val="000000"/>
          <w:sz w:val="22"/>
          <w:szCs w:val="22"/>
          <w:lang w:val="es-ES_tradnl" w:eastAsia="en-GB"/>
        </w:rPr>
        <w:t xml:space="preserve"> que un contrato de prestación de servicios profesionales </w:t>
      </w:r>
      <w:r w:rsidR="00466A53">
        <w:rPr>
          <w:rFonts w:ascii="Arial" w:eastAsia="Calibri" w:hAnsi="Arial" w:cs="Arial"/>
          <w:color w:val="000000"/>
          <w:sz w:val="22"/>
          <w:szCs w:val="22"/>
          <w:lang w:val="es-ES_tradnl" w:eastAsia="en-GB"/>
        </w:rPr>
        <w:t xml:space="preserve">se considerara inexistente o viciado de nulidad absoluta. La respuesta del alto tribunal es que no se genera inexistencia ni vicio de nulidad absoluta, sino una eventual responsabilidad </w:t>
      </w:r>
      <w:r w:rsidR="00F476FD">
        <w:rPr>
          <w:rFonts w:ascii="Arial" w:eastAsia="Calibri" w:hAnsi="Arial" w:cs="Arial"/>
          <w:color w:val="000000"/>
          <w:sz w:val="22"/>
          <w:szCs w:val="22"/>
          <w:lang w:val="es-ES_tradnl" w:eastAsia="en-GB"/>
        </w:rPr>
        <w:t>en los servidores públicos que incumplieron tal requisito presupuestal</w:t>
      </w:r>
      <w:r w:rsidR="00F476FD">
        <w:rPr>
          <w:rStyle w:val="Refdenotaalpie"/>
          <w:rFonts w:ascii="Arial" w:eastAsia="Calibri" w:hAnsi="Arial" w:cs="Arial"/>
          <w:color w:val="000000"/>
          <w:sz w:val="22"/>
          <w:szCs w:val="22"/>
          <w:lang w:val="es-ES_tradnl" w:eastAsia="en-GB"/>
        </w:rPr>
        <w:footnoteReference w:id="5"/>
      </w:r>
      <w:r w:rsidR="00F476FD">
        <w:rPr>
          <w:rFonts w:ascii="Arial" w:eastAsia="Calibri" w:hAnsi="Arial" w:cs="Arial"/>
          <w:color w:val="000000"/>
          <w:sz w:val="22"/>
          <w:szCs w:val="22"/>
          <w:lang w:val="es-ES_tradnl" w:eastAsia="en-GB"/>
        </w:rPr>
        <w:t>.</w:t>
      </w:r>
    </w:p>
    <w:p w14:paraId="245C5F93" w14:textId="77777777" w:rsidR="00F476FD" w:rsidRDefault="00F476FD" w:rsidP="0092579F">
      <w:pPr>
        <w:tabs>
          <w:tab w:val="left" w:pos="0"/>
        </w:tabs>
        <w:spacing w:line="276" w:lineRule="auto"/>
        <w:jc w:val="both"/>
        <w:rPr>
          <w:rFonts w:ascii="Arial" w:eastAsia="Calibri" w:hAnsi="Arial" w:cs="Arial"/>
          <w:b/>
          <w:bCs/>
          <w:color w:val="000000"/>
          <w:sz w:val="22"/>
          <w:lang w:val="es-ES_tradnl" w:eastAsia="en-GB"/>
        </w:rPr>
      </w:pPr>
    </w:p>
    <w:p w14:paraId="6B67ECD7" w14:textId="5150D085" w:rsidR="0017649F" w:rsidRPr="00700610" w:rsidRDefault="0017649F" w:rsidP="0092579F">
      <w:pPr>
        <w:tabs>
          <w:tab w:val="left" w:pos="0"/>
        </w:tabs>
        <w:spacing w:line="276" w:lineRule="auto"/>
        <w:jc w:val="both"/>
        <w:rPr>
          <w:rFonts w:ascii="Arial" w:eastAsia="Calibri" w:hAnsi="Arial" w:cs="Arial"/>
          <w:b/>
          <w:bCs/>
          <w:color w:val="000000"/>
          <w:sz w:val="22"/>
          <w:lang w:val="es-ES_tradnl" w:eastAsia="en-GB"/>
        </w:rPr>
      </w:pPr>
      <w:r w:rsidRPr="00700610">
        <w:rPr>
          <w:rFonts w:ascii="Arial" w:eastAsia="Calibri" w:hAnsi="Arial" w:cs="Arial"/>
          <w:b/>
          <w:bCs/>
          <w:color w:val="000000"/>
          <w:sz w:val="22"/>
          <w:lang w:val="es-ES_tradnl" w:eastAsia="en-GB"/>
        </w:rPr>
        <w:t>2.2. El acta de inicio como requisitos de ejecución «convencional»</w:t>
      </w:r>
    </w:p>
    <w:p w14:paraId="25FDBED9" w14:textId="06403928" w:rsidR="0017649F" w:rsidRDefault="0017649F" w:rsidP="0092579F">
      <w:pPr>
        <w:tabs>
          <w:tab w:val="left" w:pos="0"/>
        </w:tabs>
        <w:spacing w:line="276" w:lineRule="auto"/>
        <w:jc w:val="both"/>
        <w:rPr>
          <w:rFonts w:ascii="Arial" w:eastAsia="Calibri" w:hAnsi="Arial" w:cs="Arial"/>
          <w:b/>
          <w:bCs/>
          <w:color w:val="000000"/>
          <w:sz w:val="22"/>
          <w:lang w:val="es-ES_tradnl" w:eastAsia="en-GB"/>
        </w:rPr>
      </w:pPr>
    </w:p>
    <w:p w14:paraId="66D69899" w14:textId="77777777" w:rsidR="00411692" w:rsidRDefault="00F363A4" w:rsidP="0092579F">
      <w:pPr>
        <w:tabs>
          <w:tab w:val="left" w:pos="0"/>
        </w:tabs>
        <w:spacing w:line="276" w:lineRule="auto"/>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 xml:space="preserve">Al no ser un requisito legal de ejecución de los contratos estatales –pues no se encuentra consagrado en la ley–, el acta de inicio constituye un requisito </w:t>
      </w:r>
      <w:r w:rsidR="00E919FB">
        <w:rPr>
          <w:rFonts w:ascii="Arial" w:eastAsia="Calibri" w:hAnsi="Arial" w:cs="Arial"/>
          <w:color w:val="000000"/>
          <w:sz w:val="22"/>
          <w:lang w:val="es-ES_tradnl" w:eastAsia="en-GB"/>
        </w:rPr>
        <w:t xml:space="preserve">de ejecución </w:t>
      </w:r>
      <w:r w:rsidR="00E919FB" w:rsidRPr="00B839F0">
        <w:rPr>
          <w:rFonts w:ascii="Arial" w:eastAsia="Calibri" w:hAnsi="Arial" w:cs="Arial"/>
          <w:i/>
          <w:iCs/>
          <w:color w:val="000000"/>
          <w:sz w:val="22"/>
          <w:lang w:val="es-ES_tradnl" w:eastAsia="en-GB"/>
        </w:rPr>
        <w:t>convencional</w:t>
      </w:r>
      <w:r w:rsidR="00E919FB">
        <w:rPr>
          <w:rFonts w:ascii="Arial" w:eastAsia="Calibri" w:hAnsi="Arial" w:cs="Arial"/>
          <w:color w:val="000000"/>
          <w:sz w:val="22"/>
          <w:lang w:val="es-ES_tradnl" w:eastAsia="en-GB"/>
        </w:rPr>
        <w:t>, que se pacta en la minuta del contrato o que el contratista acepta, adhiriéndose a</w:t>
      </w:r>
      <w:r w:rsidR="004F5180">
        <w:rPr>
          <w:rFonts w:ascii="Arial" w:eastAsia="Calibri" w:hAnsi="Arial" w:cs="Arial"/>
          <w:color w:val="000000"/>
          <w:sz w:val="22"/>
          <w:lang w:val="es-ES_tradnl" w:eastAsia="en-GB"/>
        </w:rPr>
        <w:t>l clausulado del pliego de condiciones o documento equivalente.</w:t>
      </w:r>
      <w:r w:rsidR="00411692">
        <w:rPr>
          <w:rFonts w:ascii="Arial" w:eastAsia="Calibri" w:hAnsi="Arial" w:cs="Arial"/>
          <w:color w:val="000000"/>
          <w:sz w:val="22"/>
          <w:lang w:val="es-ES_tradnl" w:eastAsia="en-GB"/>
        </w:rPr>
        <w:t xml:space="preserve"> </w:t>
      </w:r>
    </w:p>
    <w:p w14:paraId="4126EEA1" w14:textId="467F381C" w:rsidR="00CD3172" w:rsidRDefault="00411692" w:rsidP="00CD3172">
      <w:pPr>
        <w:tabs>
          <w:tab w:val="left" w:pos="0"/>
        </w:tabs>
        <w:spacing w:before="120" w:line="276" w:lineRule="auto"/>
        <w:ind w:firstLine="709"/>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E</w:t>
      </w:r>
      <w:r w:rsidR="00303C19">
        <w:rPr>
          <w:rFonts w:ascii="Arial" w:eastAsia="Calibri" w:hAnsi="Arial" w:cs="Arial"/>
          <w:color w:val="000000"/>
          <w:sz w:val="22"/>
          <w:lang w:val="es-ES_tradnl" w:eastAsia="en-GB"/>
        </w:rPr>
        <w:t>n el lenguaje de la contratación estatal, e</w:t>
      </w:r>
      <w:r>
        <w:rPr>
          <w:rFonts w:ascii="Arial" w:eastAsia="Calibri" w:hAnsi="Arial" w:cs="Arial"/>
          <w:color w:val="000000"/>
          <w:sz w:val="22"/>
          <w:lang w:val="es-ES_tradnl" w:eastAsia="en-GB"/>
        </w:rPr>
        <w:t>l acta de inicio</w:t>
      </w:r>
      <w:r w:rsidR="00303C19">
        <w:rPr>
          <w:rFonts w:ascii="Arial" w:eastAsia="Calibri" w:hAnsi="Arial" w:cs="Arial"/>
          <w:color w:val="000000"/>
          <w:sz w:val="22"/>
          <w:lang w:val="es-ES_tradnl" w:eastAsia="en-GB"/>
        </w:rPr>
        <w:t xml:space="preserve"> es un documento en el que se fija la fecha en la que comienza el cómputo del plazo del contrato.</w:t>
      </w:r>
      <w:r w:rsidR="00627519">
        <w:rPr>
          <w:rFonts w:ascii="Arial" w:eastAsia="Calibri" w:hAnsi="Arial" w:cs="Arial"/>
          <w:color w:val="000000"/>
          <w:sz w:val="22"/>
          <w:lang w:val="es-ES_tradnl" w:eastAsia="en-GB"/>
        </w:rPr>
        <w:t xml:space="preserve"> </w:t>
      </w:r>
      <w:r w:rsidR="00E6706F">
        <w:rPr>
          <w:rFonts w:ascii="Arial" w:eastAsia="Calibri" w:hAnsi="Arial" w:cs="Arial"/>
          <w:color w:val="000000"/>
          <w:sz w:val="22"/>
          <w:lang w:val="es-ES_tradnl" w:eastAsia="en-GB"/>
        </w:rPr>
        <w:t>Por tanto, si bien no l</w:t>
      </w:r>
      <w:r w:rsidR="007B59B7">
        <w:rPr>
          <w:rFonts w:ascii="Arial" w:eastAsia="Calibri" w:hAnsi="Arial" w:cs="Arial"/>
          <w:color w:val="000000"/>
          <w:sz w:val="22"/>
          <w:lang w:val="es-ES_tradnl" w:eastAsia="en-GB"/>
        </w:rPr>
        <w:t>a</w:t>
      </w:r>
      <w:r w:rsidR="00E6706F">
        <w:rPr>
          <w:rFonts w:ascii="Arial" w:eastAsia="Calibri" w:hAnsi="Arial" w:cs="Arial"/>
          <w:color w:val="000000"/>
          <w:sz w:val="22"/>
          <w:lang w:val="es-ES_tradnl" w:eastAsia="en-GB"/>
        </w:rPr>
        <w:t xml:space="preserve"> exige la ley ni el reglamento,</w:t>
      </w:r>
      <w:r w:rsidR="007B59B7">
        <w:rPr>
          <w:rFonts w:ascii="Arial" w:eastAsia="Calibri" w:hAnsi="Arial" w:cs="Arial"/>
          <w:color w:val="000000"/>
          <w:sz w:val="22"/>
          <w:lang w:val="es-ES_tradnl" w:eastAsia="en-GB"/>
        </w:rPr>
        <w:t xml:space="preserve"> obedece a una buena práctica contractual, ya que brinda certeza acerca del inicio de la ejecución del contrato. </w:t>
      </w:r>
      <w:r w:rsidR="00543584">
        <w:rPr>
          <w:rFonts w:ascii="Arial" w:eastAsia="Calibri" w:hAnsi="Arial" w:cs="Arial"/>
          <w:color w:val="000000"/>
          <w:sz w:val="22"/>
          <w:lang w:val="es-ES_tradnl" w:eastAsia="en-GB"/>
        </w:rPr>
        <w:t>Es por ello que la suscripción del acta de inicio usualmente se pacta en la cláusula del plazo</w:t>
      </w:r>
      <w:r w:rsidR="00356F87">
        <w:rPr>
          <w:rFonts w:ascii="Arial" w:eastAsia="Calibri" w:hAnsi="Arial" w:cs="Arial"/>
          <w:color w:val="000000"/>
          <w:sz w:val="22"/>
          <w:lang w:val="es-ES_tradnl" w:eastAsia="en-GB"/>
        </w:rPr>
        <w:t xml:space="preserve">, </w:t>
      </w:r>
      <w:r w:rsidR="00761AB7">
        <w:rPr>
          <w:rFonts w:ascii="Arial" w:eastAsia="Calibri" w:hAnsi="Arial" w:cs="Arial"/>
          <w:color w:val="000000"/>
          <w:sz w:val="22"/>
          <w:lang w:val="es-ES_tradnl" w:eastAsia="en-GB"/>
        </w:rPr>
        <w:t>estableciendo que la fecha de la firma de tal documento será el hito que determinará</w:t>
      </w:r>
      <w:r w:rsidR="00A52A53">
        <w:rPr>
          <w:rFonts w:ascii="Arial" w:eastAsia="Calibri" w:hAnsi="Arial" w:cs="Arial"/>
          <w:color w:val="000000"/>
          <w:sz w:val="22"/>
          <w:lang w:val="es-ES_tradnl" w:eastAsia="en-GB"/>
        </w:rPr>
        <w:t xml:space="preserve"> desde cuán</w:t>
      </w:r>
      <w:r w:rsidR="00567285">
        <w:rPr>
          <w:rFonts w:ascii="Arial" w:eastAsia="Calibri" w:hAnsi="Arial" w:cs="Arial"/>
          <w:color w:val="000000"/>
          <w:sz w:val="22"/>
          <w:lang w:val="es-ES_tradnl" w:eastAsia="en-GB"/>
        </w:rPr>
        <w:t>d</w:t>
      </w:r>
      <w:r w:rsidR="00A52A53">
        <w:rPr>
          <w:rFonts w:ascii="Arial" w:eastAsia="Calibri" w:hAnsi="Arial" w:cs="Arial"/>
          <w:color w:val="000000"/>
          <w:sz w:val="22"/>
          <w:lang w:val="es-ES_tradnl" w:eastAsia="en-GB"/>
        </w:rPr>
        <w:t>o comenzarán a contabilizarse los días, meses o años que se haya</w:t>
      </w:r>
      <w:r w:rsidR="00A2298D">
        <w:rPr>
          <w:rFonts w:ascii="Arial" w:eastAsia="Calibri" w:hAnsi="Arial" w:cs="Arial"/>
          <w:color w:val="000000"/>
          <w:sz w:val="22"/>
          <w:lang w:val="es-ES_tradnl" w:eastAsia="en-GB"/>
        </w:rPr>
        <w:t>n estipulado</w:t>
      </w:r>
      <w:r w:rsidR="00A52A53">
        <w:rPr>
          <w:rFonts w:ascii="Arial" w:eastAsia="Calibri" w:hAnsi="Arial" w:cs="Arial"/>
          <w:color w:val="000000"/>
          <w:sz w:val="22"/>
          <w:lang w:val="es-ES_tradnl" w:eastAsia="en-GB"/>
        </w:rPr>
        <w:t xml:space="preserve"> como período para el cumplimiento del objeto del contrato.</w:t>
      </w:r>
      <w:r w:rsidR="00CD3172">
        <w:rPr>
          <w:rFonts w:ascii="Arial" w:eastAsia="Calibri" w:hAnsi="Arial" w:cs="Arial"/>
          <w:color w:val="000000"/>
          <w:sz w:val="22"/>
          <w:lang w:val="es-ES_tradnl" w:eastAsia="en-GB"/>
        </w:rPr>
        <w:t xml:space="preserve"> </w:t>
      </w:r>
      <w:r w:rsidR="00567285">
        <w:rPr>
          <w:rFonts w:ascii="Arial" w:eastAsia="Calibri" w:hAnsi="Arial" w:cs="Arial"/>
          <w:color w:val="000000"/>
          <w:sz w:val="22"/>
          <w:lang w:val="es-ES_tradnl" w:eastAsia="en-GB"/>
        </w:rPr>
        <w:t xml:space="preserve">El fundamento legal que habilita a las partes </w:t>
      </w:r>
      <w:r w:rsidR="00947E6E">
        <w:rPr>
          <w:rFonts w:ascii="Arial" w:eastAsia="Calibri" w:hAnsi="Arial" w:cs="Arial"/>
          <w:color w:val="000000"/>
          <w:sz w:val="22"/>
          <w:lang w:val="es-ES_tradnl" w:eastAsia="en-GB"/>
        </w:rPr>
        <w:t>para</w:t>
      </w:r>
      <w:r w:rsidR="00567285">
        <w:rPr>
          <w:rFonts w:ascii="Arial" w:eastAsia="Calibri" w:hAnsi="Arial" w:cs="Arial"/>
          <w:color w:val="000000"/>
          <w:sz w:val="22"/>
          <w:lang w:val="es-ES_tradnl" w:eastAsia="en-GB"/>
        </w:rPr>
        <w:t xml:space="preserve"> establecer la suscripción del acta de inicio como un requisito de ejecución</w:t>
      </w:r>
      <w:r w:rsidR="00D2553E">
        <w:rPr>
          <w:rFonts w:ascii="Arial" w:eastAsia="Calibri" w:hAnsi="Arial" w:cs="Arial"/>
          <w:color w:val="000000"/>
          <w:sz w:val="22"/>
          <w:lang w:val="es-ES_tradnl" w:eastAsia="en-GB"/>
        </w:rPr>
        <w:t xml:space="preserve"> convencional</w:t>
      </w:r>
      <w:r w:rsidR="00567285">
        <w:rPr>
          <w:rFonts w:ascii="Arial" w:eastAsia="Calibri" w:hAnsi="Arial" w:cs="Arial"/>
          <w:color w:val="000000"/>
          <w:sz w:val="22"/>
          <w:lang w:val="es-ES_tradnl" w:eastAsia="en-GB"/>
        </w:rPr>
        <w:t xml:space="preserve"> se encuentra en el </w:t>
      </w:r>
      <w:r w:rsidR="00684462">
        <w:rPr>
          <w:rFonts w:ascii="Arial" w:eastAsia="Calibri" w:hAnsi="Arial" w:cs="Arial"/>
          <w:color w:val="000000"/>
          <w:sz w:val="22"/>
          <w:lang w:val="es-ES_tradnl" w:eastAsia="en-GB"/>
        </w:rPr>
        <w:t>segundo</w:t>
      </w:r>
      <w:r w:rsidR="00C90F88">
        <w:rPr>
          <w:rFonts w:ascii="Arial" w:eastAsia="Calibri" w:hAnsi="Arial" w:cs="Arial"/>
          <w:color w:val="000000"/>
          <w:sz w:val="22"/>
          <w:lang w:val="es-ES_tradnl" w:eastAsia="en-GB"/>
        </w:rPr>
        <w:t xml:space="preserve"> inciso del artículo 40 de la Ley 80 de 1993</w:t>
      </w:r>
      <w:r w:rsidR="00D2553E">
        <w:rPr>
          <w:rFonts w:ascii="Arial" w:eastAsia="Calibri" w:hAnsi="Arial" w:cs="Arial"/>
          <w:color w:val="000000"/>
          <w:sz w:val="22"/>
          <w:lang w:val="es-ES_tradnl" w:eastAsia="en-GB"/>
        </w:rPr>
        <w:t xml:space="preserve">, </w:t>
      </w:r>
      <w:r w:rsidR="000536A7">
        <w:rPr>
          <w:rFonts w:ascii="Arial" w:eastAsia="Calibri" w:hAnsi="Arial" w:cs="Arial"/>
          <w:color w:val="000000"/>
          <w:sz w:val="22"/>
          <w:lang w:val="es-ES_tradnl" w:eastAsia="en-GB"/>
        </w:rPr>
        <w:t>el cual indica que «</w:t>
      </w:r>
      <w:r w:rsidR="000536A7" w:rsidRPr="000536A7">
        <w:rPr>
          <w:rFonts w:ascii="Arial" w:eastAsia="Calibri" w:hAnsi="Arial" w:cs="Arial"/>
          <w:color w:val="000000"/>
          <w:sz w:val="22"/>
          <w:lang w:val="es-ES_tradnl" w:eastAsia="en-GB"/>
        </w:rPr>
        <w:t>Las entidades podrán celebrar los contratos y acuerdos que permitan la autonomía de la voluntad y requieran el cumplimiento de los fines estatales</w:t>
      </w:r>
      <w:r w:rsidR="00FD3AFF">
        <w:rPr>
          <w:rFonts w:ascii="Arial" w:eastAsia="Calibri" w:hAnsi="Arial" w:cs="Arial"/>
          <w:color w:val="000000"/>
          <w:sz w:val="22"/>
          <w:lang w:val="es-ES_tradnl" w:eastAsia="en-GB"/>
        </w:rPr>
        <w:t>»</w:t>
      </w:r>
      <w:r w:rsidR="000536A7" w:rsidRPr="000536A7">
        <w:rPr>
          <w:rFonts w:ascii="Arial" w:eastAsia="Calibri" w:hAnsi="Arial" w:cs="Arial"/>
          <w:color w:val="000000"/>
          <w:sz w:val="22"/>
          <w:lang w:val="es-ES_tradnl" w:eastAsia="en-GB"/>
        </w:rPr>
        <w:t>.</w:t>
      </w:r>
    </w:p>
    <w:p w14:paraId="2467C1B3" w14:textId="718BD9B4" w:rsidR="002631D1" w:rsidRDefault="00CD3172" w:rsidP="00CD3172">
      <w:pPr>
        <w:tabs>
          <w:tab w:val="left" w:pos="0"/>
        </w:tabs>
        <w:spacing w:before="120" w:line="276" w:lineRule="auto"/>
        <w:ind w:firstLine="709"/>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Ahora bien, en el ejercicio de la autonomía de la voluntad las partes del contrato deben respetar las normas de orden público</w:t>
      </w:r>
      <w:r w:rsidR="00E57811">
        <w:rPr>
          <w:rFonts w:ascii="Arial" w:eastAsia="Calibri" w:hAnsi="Arial" w:cs="Arial"/>
          <w:color w:val="000000"/>
          <w:sz w:val="22"/>
          <w:lang w:val="es-ES_tradnl" w:eastAsia="en-GB"/>
        </w:rPr>
        <w:t xml:space="preserve">. En consecuencia, a pesar de que </w:t>
      </w:r>
      <w:r w:rsidR="00F13E62">
        <w:rPr>
          <w:rFonts w:ascii="Arial" w:eastAsia="Calibri" w:hAnsi="Arial" w:cs="Arial"/>
          <w:color w:val="000000"/>
          <w:sz w:val="22"/>
          <w:lang w:val="es-ES_tradnl" w:eastAsia="en-GB"/>
        </w:rPr>
        <w:t>están facultadas para</w:t>
      </w:r>
      <w:r w:rsidR="00E57811">
        <w:rPr>
          <w:rFonts w:ascii="Arial" w:eastAsia="Calibri" w:hAnsi="Arial" w:cs="Arial"/>
          <w:color w:val="000000"/>
          <w:sz w:val="22"/>
          <w:lang w:val="es-ES_tradnl" w:eastAsia="en-GB"/>
        </w:rPr>
        <w:t xml:space="preserve"> </w:t>
      </w:r>
      <w:r w:rsidR="00D224E1">
        <w:rPr>
          <w:rFonts w:ascii="Arial" w:eastAsia="Calibri" w:hAnsi="Arial" w:cs="Arial"/>
          <w:color w:val="000000"/>
          <w:sz w:val="22"/>
          <w:lang w:val="es-ES_tradnl" w:eastAsia="en-GB"/>
        </w:rPr>
        <w:t>acordar</w:t>
      </w:r>
      <w:r w:rsidR="00867C1D">
        <w:rPr>
          <w:rFonts w:ascii="Arial" w:eastAsia="Calibri" w:hAnsi="Arial" w:cs="Arial"/>
          <w:color w:val="000000"/>
          <w:sz w:val="22"/>
          <w:lang w:val="es-ES_tradnl" w:eastAsia="en-GB"/>
        </w:rPr>
        <w:t xml:space="preserve"> cláusulas accidentales en el negocio jurídico, estas no pueden ir en contra de los mandatos contenidos en el Estatuto General de Contratación de la Administración Pública.</w:t>
      </w:r>
      <w:r w:rsidR="00440DDC">
        <w:rPr>
          <w:rFonts w:ascii="Arial" w:eastAsia="Calibri" w:hAnsi="Arial" w:cs="Arial"/>
          <w:color w:val="000000"/>
          <w:sz w:val="22"/>
          <w:lang w:val="es-ES_tradnl" w:eastAsia="en-GB"/>
        </w:rPr>
        <w:t xml:space="preserve"> En tal sentido, </w:t>
      </w:r>
      <w:r w:rsidR="00A4799B">
        <w:rPr>
          <w:rFonts w:ascii="Arial" w:eastAsia="Calibri" w:hAnsi="Arial" w:cs="Arial"/>
          <w:color w:val="000000"/>
          <w:sz w:val="22"/>
          <w:lang w:val="es-ES_tradnl" w:eastAsia="en-GB"/>
        </w:rPr>
        <w:t>teniendo en cuenta que</w:t>
      </w:r>
      <w:r w:rsidR="00440DDC">
        <w:rPr>
          <w:rFonts w:ascii="Arial" w:eastAsia="Calibri" w:hAnsi="Arial" w:cs="Arial"/>
          <w:color w:val="000000"/>
          <w:sz w:val="22"/>
          <w:lang w:val="es-ES_tradnl" w:eastAsia="en-GB"/>
        </w:rPr>
        <w:t xml:space="preserve"> el artículo 41 de la Ley 80 de 1993 establece que los requisitos legales de ejecución de los contratos estatales son</w:t>
      </w:r>
      <w:r w:rsidR="009C60EA">
        <w:rPr>
          <w:rFonts w:ascii="Arial" w:eastAsia="Calibri" w:hAnsi="Arial" w:cs="Arial"/>
          <w:color w:val="000000"/>
          <w:sz w:val="22"/>
          <w:lang w:val="es-ES_tradnl" w:eastAsia="en-GB"/>
        </w:rPr>
        <w:t xml:space="preserve"> la aprobación de las garantías, la apropiación presupuestal y la acreditación del cumplimiento de las obligaciones con el Sistema de Seguridad Social Integral, </w:t>
      </w:r>
      <w:r w:rsidR="00F13E62">
        <w:rPr>
          <w:rFonts w:ascii="Arial" w:eastAsia="Calibri" w:hAnsi="Arial" w:cs="Arial"/>
          <w:color w:val="000000"/>
          <w:sz w:val="22"/>
          <w:lang w:val="es-ES_tradnl" w:eastAsia="en-GB"/>
        </w:rPr>
        <w:t xml:space="preserve">las partes </w:t>
      </w:r>
      <w:r w:rsidR="009C60EA">
        <w:rPr>
          <w:rFonts w:ascii="Arial" w:eastAsia="Calibri" w:hAnsi="Arial" w:cs="Arial"/>
          <w:color w:val="000000"/>
          <w:sz w:val="22"/>
          <w:lang w:val="es-ES_tradnl" w:eastAsia="en-GB"/>
        </w:rPr>
        <w:t xml:space="preserve">no pueden establecer que el contrato estatal </w:t>
      </w:r>
      <w:r w:rsidR="00A213DD">
        <w:rPr>
          <w:rFonts w:ascii="Arial" w:eastAsia="Calibri" w:hAnsi="Arial" w:cs="Arial"/>
          <w:color w:val="000000"/>
          <w:sz w:val="22"/>
          <w:lang w:val="es-ES_tradnl" w:eastAsia="en-GB"/>
        </w:rPr>
        <w:t>comenzará su ejecución cuando se firme el acta de inicio</w:t>
      </w:r>
      <w:r w:rsidR="00AF4402">
        <w:rPr>
          <w:rFonts w:ascii="Arial" w:eastAsia="Calibri" w:hAnsi="Arial" w:cs="Arial"/>
          <w:color w:val="000000"/>
          <w:sz w:val="22"/>
          <w:lang w:val="es-ES_tradnl" w:eastAsia="en-GB"/>
        </w:rPr>
        <w:t xml:space="preserve"> pero</w:t>
      </w:r>
      <w:r w:rsidR="00A213DD">
        <w:rPr>
          <w:rFonts w:ascii="Arial" w:eastAsia="Calibri" w:hAnsi="Arial" w:cs="Arial"/>
          <w:color w:val="000000"/>
          <w:sz w:val="22"/>
          <w:lang w:val="es-ES_tradnl" w:eastAsia="en-GB"/>
        </w:rPr>
        <w:t xml:space="preserve"> </w:t>
      </w:r>
      <w:r w:rsidR="00E07B55">
        <w:rPr>
          <w:rFonts w:ascii="Arial" w:eastAsia="Calibri" w:hAnsi="Arial" w:cs="Arial"/>
          <w:color w:val="000000"/>
          <w:sz w:val="22"/>
          <w:lang w:val="es-ES_tradnl" w:eastAsia="en-GB"/>
        </w:rPr>
        <w:t>pretermitiendo las tres exigencias legales.</w:t>
      </w:r>
      <w:r w:rsidR="00D224E1">
        <w:rPr>
          <w:rFonts w:ascii="Arial" w:eastAsia="Calibri" w:hAnsi="Arial" w:cs="Arial"/>
          <w:color w:val="000000"/>
          <w:sz w:val="22"/>
          <w:lang w:val="es-ES_tradnl" w:eastAsia="en-GB"/>
        </w:rPr>
        <w:t xml:space="preserve"> </w:t>
      </w:r>
    </w:p>
    <w:p w14:paraId="0BEB1E42" w14:textId="77777777" w:rsidR="00544DA5" w:rsidRDefault="00D224E1" w:rsidP="00CD3172">
      <w:pPr>
        <w:tabs>
          <w:tab w:val="left" w:pos="0"/>
        </w:tabs>
        <w:spacing w:before="120" w:line="276" w:lineRule="auto"/>
        <w:ind w:firstLine="709"/>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 xml:space="preserve">Dicho de otra manera, el acta de inicio puede </w:t>
      </w:r>
      <w:r w:rsidR="00B1219D">
        <w:rPr>
          <w:rFonts w:ascii="Arial" w:eastAsia="Calibri" w:hAnsi="Arial" w:cs="Arial"/>
          <w:color w:val="000000"/>
          <w:sz w:val="22"/>
          <w:lang w:val="es-ES_tradnl" w:eastAsia="en-GB"/>
        </w:rPr>
        <w:t xml:space="preserve">ser pactada como requisito </w:t>
      </w:r>
      <w:r w:rsidR="002631D1">
        <w:rPr>
          <w:rFonts w:ascii="Arial" w:eastAsia="Calibri" w:hAnsi="Arial" w:cs="Arial"/>
          <w:color w:val="000000"/>
          <w:sz w:val="22"/>
          <w:lang w:val="es-ES_tradnl" w:eastAsia="en-GB"/>
        </w:rPr>
        <w:t>para el comienzo del cómputo del plazo</w:t>
      </w:r>
      <w:r w:rsidR="00B1219D">
        <w:rPr>
          <w:rFonts w:ascii="Arial" w:eastAsia="Calibri" w:hAnsi="Arial" w:cs="Arial"/>
          <w:color w:val="000000"/>
          <w:sz w:val="22"/>
          <w:lang w:val="es-ES_tradnl" w:eastAsia="en-GB"/>
        </w:rPr>
        <w:t xml:space="preserve">, pero la fecha que se defina en ella para </w:t>
      </w:r>
      <w:r w:rsidR="009C1EC7">
        <w:rPr>
          <w:rFonts w:ascii="Arial" w:eastAsia="Calibri" w:hAnsi="Arial" w:cs="Arial"/>
          <w:color w:val="000000"/>
          <w:sz w:val="22"/>
          <w:lang w:val="es-ES_tradnl" w:eastAsia="en-GB"/>
        </w:rPr>
        <w:t>iniciar</w:t>
      </w:r>
      <w:r w:rsidR="00B1219D">
        <w:rPr>
          <w:rFonts w:ascii="Arial" w:eastAsia="Calibri" w:hAnsi="Arial" w:cs="Arial"/>
          <w:color w:val="000000"/>
          <w:sz w:val="22"/>
          <w:lang w:val="es-ES_tradnl" w:eastAsia="en-GB"/>
        </w:rPr>
        <w:t xml:space="preserve"> la ejecución del contrato </w:t>
      </w:r>
      <w:r w:rsidR="00061010">
        <w:rPr>
          <w:rFonts w:ascii="Arial" w:eastAsia="Calibri" w:hAnsi="Arial" w:cs="Arial"/>
          <w:color w:val="000000"/>
          <w:sz w:val="22"/>
          <w:lang w:val="es-ES_tradnl" w:eastAsia="en-GB"/>
        </w:rPr>
        <w:t xml:space="preserve">no puede ser anterior al cumplimiento de los requisitos de ejecución </w:t>
      </w:r>
      <w:r w:rsidR="00061010">
        <w:rPr>
          <w:rFonts w:ascii="Arial" w:eastAsia="Calibri" w:hAnsi="Arial" w:cs="Arial"/>
          <w:color w:val="000000"/>
          <w:sz w:val="22"/>
          <w:lang w:val="es-ES_tradnl" w:eastAsia="en-GB"/>
        </w:rPr>
        <w:lastRenderedPageBreak/>
        <w:t xml:space="preserve">establecidos en la ley. Verbigracia, si </w:t>
      </w:r>
      <w:r w:rsidR="00E03F17">
        <w:rPr>
          <w:rFonts w:ascii="Arial" w:eastAsia="Calibri" w:hAnsi="Arial" w:cs="Arial"/>
          <w:color w:val="000000"/>
          <w:sz w:val="22"/>
          <w:lang w:val="es-ES_tradnl" w:eastAsia="en-GB"/>
        </w:rPr>
        <w:t>las garantías no han sido aprobadas por la entidad estatal, aún no se puede suscribir el acta de inicio</w:t>
      </w:r>
      <w:r w:rsidR="00BA732D">
        <w:rPr>
          <w:rFonts w:ascii="Arial" w:eastAsia="Calibri" w:hAnsi="Arial" w:cs="Arial"/>
          <w:color w:val="000000"/>
          <w:sz w:val="22"/>
          <w:lang w:val="es-ES_tradnl" w:eastAsia="en-GB"/>
        </w:rPr>
        <w:t xml:space="preserve">, pues de lo contrario las partes estarían </w:t>
      </w:r>
      <w:r w:rsidR="00442C7D">
        <w:rPr>
          <w:rFonts w:ascii="Arial" w:eastAsia="Calibri" w:hAnsi="Arial" w:cs="Arial"/>
          <w:color w:val="000000"/>
          <w:sz w:val="22"/>
          <w:lang w:val="es-ES_tradnl" w:eastAsia="en-GB"/>
        </w:rPr>
        <w:t>contrariando</w:t>
      </w:r>
      <w:r w:rsidR="00BA732D">
        <w:rPr>
          <w:rFonts w:ascii="Arial" w:eastAsia="Calibri" w:hAnsi="Arial" w:cs="Arial"/>
          <w:color w:val="000000"/>
          <w:sz w:val="22"/>
          <w:lang w:val="es-ES_tradnl" w:eastAsia="en-GB"/>
        </w:rPr>
        <w:t xml:space="preserve"> normas de orden público</w:t>
      </w:r>
      <w:r w:rsidR="00442C7D">
        <w:rPr>
          <w:rFonts w:ascii="Arial" w:eastAsia="Calibri" w:hAnsi="Arial" w:cs="Arial"/>
          <w:color w:val="000000"/>
          <w:sz w:val="22"/>
          <w:lang w:val="es-ES_tradnl" w:eastAsia="en-GB"/>
        </w:rPr>
        <w:t xml:space="preserve">, que, como bien se sabe, son </w:t>
      </w:r>
      <w:r w:rsidR="00AF4402">
        <w:rPr>
          <w:rFonts w:ascii="Arial" w:eastAsia="Calibri" w:hAnsi="Arial" w:cs="Arial"/>
          <w:color w:val="000000"/>
          <w:sz w:val="22"/>
          <w:lang w:val="es-ES_tradnl" w:eastAsia="en-GB"/>
        </w:rPr>
        <w:t>indisponibles</w:t>
      </w:r>
      <w:r w:rsidR="00442C7D">
        <w:rPr>
          <w:rFonts w:ascii="Arial" w:eastAsia="Calibri" w:hAnsi="Arial" w:cs="Arial"/>
          <w:color w:val="000000"/>
          <w:sz w:val="22"/>
          <w:lang w:val="es-ES_tradnl" w:eastAsia="en-GB"/>
        </w:rPr>
        <w:t xml:space="preserve">. </w:t>
      </w:r>
      <w:r w:rsidR="00AF4402">
        <w:rPr>
          <w:rFonts w:ascii="Arial" w:eastAsia="Calibri" w:hAnsi="Arial" w:cs="Arial"/>
          <w:color w:val="000000"/>
          <w:sz w:val="22"/>
          <w:lang w:val="es-ES_tradnl" w:eastAsia="en-GB"/>
        </w:rPr>
        <w:t>O si la fecha de expedición del registro presupuestal es el día de hoy, no puede establecerse como fecha de inicio de ejecución del contrato el día de ayer, porque</w:t>
      </w:r>
      <w:r w:rsidR="00661A38">
        <w:rPr>
          <w:rFonts w:ascii="Arial" w:eastAsia="Calibri" w:hAnsi="Arial" w:cs="Arial"/>
          <w:color w:val="000000"/>
          <w:sz w:val="22"/>
          <w:lang w:val="es-ES_tradnl" w:eastAsia="en-GB"/>
        </w:rPr>
        <w:t xml:space="preserve"> lo que eso estaría indicando es que el contrato estatal comenzó su ejecución sin la apropiación presupuestal suficiente.</w:t>
      </w:r>
    </w:p>
    <w:p w14:paraId="172B3C60" w14:textId="4B31F01F" w:rsidR="000536A7" w:rsidRPr="000536A7" w:rsidRDefault="00544DA5" w:rsidP="00CD3172">
      <w:pPr>
        <w:tabs>
          <w:tab w:val="left" w:pos="0"/>
        </w:tabs>
        <w:spacing w:before="120" w:line="276" w:lineRule="auto"/>
        <w:ind w:firstLine="709"/>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 xml:space="preserve">Además, el artículo </w:t>
      </w:r>
      <w:r w:rsidR="00DA14A9">
        <w:rPr>
          <w:rFonts w:ascii="Arial" w:eastAsia="Calibri" w:hAnsi="Arial" w:cs="Arial"/>
          <w:color w:val="000000"/>
          <w:sz w:val="22"/>
          <w:lang w:val="es-ES_tradnl" w:eastAsia="en-GB"/>
        </w:rPr>
        <w:t xml:space="preserve">6 de la Constitución </w:t>
      </w:r>
      <w:r w:rsidR="005B19BD">
        <w:rPr>
          <w:rFonts w:ascii="Arial" w:eastAsia="Calibri" w:hAnsi="Arial" w:cs="Arial"/>
          <w:color w:val="000000"/>
          <w:sz w:val="22"/>
          <w:lang w:val="es-ES_tradnl" w:eastAsia="en-GB"/>
        </w:rPr>
        <w:t>dispone que «</w:t>
      </w:r>
      <w:r w:rsidR="005B19BD" w:rsidRPr="005B19BD">
        <w:rPr>
          <w:rFonts w:ascii="Arial" w:eastAsia="Calibri" w:hAnsi="Arial" w:cs="Arial"/>
          <w:color w:val="000000"/>
          <w:sz w:val="22"/>
          <w:lang w:val="es-ES_tradnl" w:eastAsia="en-GB"/>
        </w:rPr>
        <w:t>Los particulares sólo son responsables ante las autoridades por infringir la Constitución y las leyes</w:t>
      </w:r>
      <w:r w:rsidR="005B19BD">
        <w:rPr>
          <w:rFonts w:ascii="Arial" w:eastAsia="Calibri" w:hAnsi="Arial" w:cs="Arial"/>
          <w:color w:val="000000"/>
          <w:sz w:val="22"/>
          <w:lang w:val="es-ES_tradnl" w:eastAsia="en-GB"/>
        </w:rPr>
        <w:t>» y que «</w:t>
      </w:r>
      <w:r w:rsidR="005B19BD" w:rsidRPr="005B19BD">
        <w:rPr>
          <w:rFonts w:ascii="Arial" w:eastAsia="Calibri" w:hAnsi="Arial" w:cs="Arial"/>
          <w:color w:val="000000"/>
          <w:sz w:val="22"/>
          <w:lang w:val="es-ES_tradnl" w:eastAsia="en-GB"/>
        </w:rPr>
        <w:t>Los servidores públicos lo son por la misma causa y por omisión o extralimitación en el ejercicio de sus funciones</w:t>
      </w:r>
      <w:r w:rsidR="005B19BD">
        <w:rPr>
          <w:rFonts w:ascii="Arial" w:eastAsia="Calibri" w:hAnsi="Arial" w:cs="Arial"/>
          <w:color w:val="000000"/>
          <w:sz w:val="22"/>
          <w:lang w:val="es-ES_tradnl" w:eastAsia="en-GB"/>
        </w:rPr>
        <w:t>». Por tanto, no se puede suscribir el acta</w:t>
      </w:r>
      <w:r w:rsidR="00746A60">
        <w:rPr>
          <w:rFonts w:ascii="Arial" w:eastAsia="Calibri" w:hAnsi="Arial" w:cs="Arial"/>
          <w:color w:val="000000"/>
          <w:sz w:val="22"/>
          <w:lang w:val="es-ES_tradnl" w:eastAsia="en-GB"/>
        </w:rPr>
        <w:t xml:space="preserve"> de inicio,</w:t>
      </w:r>
      <w:r w:rsidR="005B19BD">
        <w:rPr>
          <w:rFonts w:ascii="Arial" w:eastAsia="Calibri" w:hAnsi="Arial" w:cs="Arial"/>
          <w:color w:val="000000"/>
          <w:sz w:val="22"/>
          <w:lang w:val="es-ES_tradnl" w:eastAsia="en-GB"/>
        </w:rPr>
        <w:t xml:space="preserve"> estableciendo como fecha de inicio del contrato un día en el que aún no se hayan cumplido los requisitos de ejecución</w:t>
      </w:r>
      <w:r w:rsidR="00455BD3">
        <w:rPr>
          <w:rFonts w:ascii="Arial" w:eastAsia="Calibri" w:hAnsi="Arial" w:cs="Arial"/>
          <w:color w:val="000000"/>
          <w:sz w:val="22"/>
          <w:lang w:val="es-ES_tradnl" w:eastAsia="en-GB"/>
        </w:rPr>
        <w:t xml:space="preserve"> establecidos en el artículo 41 de la Ley 80 de 1993, porque ello implica </w:t>
      </w:r>
      <w:r w:rsidR="00746A60">
        <w:rPr>
          <w:rFonts w:ascii="Arial" w:eastAsia="Calibri" w:hAnsi="Arial" w:cs="Arial"/>
          <w:color w:val="000000"/>
          <w:sz w:val="22"/>
          <w:lang w:val="es-ES_tradnl" w:eastAsia="en-GB"/>
        </w:rPr>
        <w:t>una infracción de</w:t>
      </w:r>
      <w:r w:rsidR="00455BD3">
        <w:rPr>
          <w:rFonts w:ascii="Arial" w:eastAsia="Calibri" w:hAnsi="Arial" w:cs="Arial"/>
          <w:color w:val="000000"/>
          <w:sz w:val="22"/>
          <w:lang w:val="es-ES_tradnl" w:eastAsia="en-GB"/>
        </w:rPr>
        <w:t xml:space="preserve"> la ley</w:t>
      </w:r>
      <w:r w:rsidR="00746A60">
        <w:rPr>
          <w:rFonts w:ascii="Arial" w:eastAsia="Calibri" w:hAnsi="Arial" w:cs="Arial"/>
          <w:color w:val="000000"/>
          <w:sz w:val="22"/>
          <w:lang w:val="es-ES_tradnl" w:eastAsia="en-GB"/>
        </w:rPr>
        <w:t>.</w:t>
      </w:r>
    </w:p>
    <w:p w14:paraId="5584196B" w14:textId="77777777" w:rsidR="004E0546" w:rsidRPr="00700610" w:rsidRDefault="004E0546" w:rsidP="0092579F">
      <w:pPr>
        <w:tabs>
          <w:tab w:val="left" w:pos="0"/>
        </w:tabs>
        <w:spacing w:line="276" w:lineRule="auto"/>
        <w:jc w:val="both"/>
        <w:rPr>
          <w:rFonts w:ascii="Arial" w:eastAsia="Calibri" w:hAnsi="Arial" w:cs="Arial"/>
          <w:b/>
          <w:bCs/>
          <w:color w:val="000000"/>
          <w:sz w:val="22"/>
          <w:lang w:val="es-ES_tradnl" w:eastAsia="en-GB"/>
        </w:rPr>
      </w:pPr>
    </w:p>
    <w:p w14:paraId="1FA90818" w14:textId="221957C3" w:rsidR="0017649F" w:rsidRPr="00700610" w:rsidRDefault="0017649F" w:rsidP="0092579F">
      <w:pPr>
        <w:tabs>
          <w:tab w:val="left" w:pos="0"/>
        </w:tabs>
        <w:spacing w:line="276" w:lineRule="auto"/>
        <w:jc w:val="both"/>
        <w:rPr>
          <w:rFonts w:ascii="Arial" w:eastAsia="Calibri" w:hAnsi="Arial" w:cs="Arial"/>
          <w:b/>
          <w:bCs/>
          <w:color w:val="000000"/>
          <w:sz w:val="22"/>
          <w:lang w:val="es-ES_tradnl" w:eastAsia="en-GB"/>
        </w:rPr>
      </w:pPr>
      <w:r w:rsidRPr="00700610">
        <w:rPr>
          <w:rFonts w:ascii="Arial" w:eastAsia="Calibri" w:hAnsi="Arial" w:cs="Arial"/>
          <w:b/>
          <w:bCs/>
          <w:color w:val="000000"/>
          <w:sz w:val="22"/>
          <w:lang w:val="es-ES_tradnl" w:eastAsia="en-GB"/>
        </w:rPr>
        <w:t>2.3. La aprobación de las garantías, como condición para iniciar la ejecución del contrato estatal</w:t>
      </w:r>
    </w:p>
    <w:p w14:paraId="41489866" w14:textId="6BB92B5E" w:rsidR="0017649F" w:rsidRDefault="0017649F" w:rsidP="0092579F">
      <w:pPr>
        <w:tabs>
          <w:tab w:val="left" w:pos="0"/>
        </w:tabs>
        <w:spacing w:line="276" w:lineRule="auto"/>
        <w:jc w:val="both"/>
        <w:rPr>
          <w:rFonts w:ascii="Arial" w:eastAsia="Calibri" w:hAnsi="Arial" w:cs="Arial"/>
          <w:b/>
          <w:bCs/>
          <w:color w:val="000000"/>
          <w:sz w:val="22"/>
          <w:lang w:val="es-ES_tradnl" w:eastAsia="en-GB"/>
        </w:rPr>
      </w:pPr>
    </w:p>
    <w:p w14:paraId="39C194D5" w14:textId="6CA3A4E7" w:rsidR="00921395" w:rsidRDefault="00921395" w:rsidP="0092579F">
      <w:pPr>
        <w:tabs>
          <w:tab w:val="left" w:pos="0"/>
        </w:tabs>
        <w:spacing w:line="276" w:lineRule="auto"/>
        <w:jc w:val="both"/>
        <w:rPr>
          <w:rFonts w:ascii="Arial" w:eastAsia="Calibri" w:hAnsi="Arial" w:cs="Arial"/>
          <w:color w:val="000000"/>
          <w:sz w:val="22"/>
          <w:lang w:val="es-ES_tradnl" w:eastAsia="en-GB"/>
        </w:rPr>
      </w:pPr>
      <w:r w:rsidRPr="00921395">
        <w:rPr>
          <w:rFonts w:ascii="Arial" w:eastAsia="Calibri" w:hAnsi="Arial" w:cs="Arial"/>
          <w:color w:val="000000"/>
          <w:sz w:val="22"/>
          <w:lang w:val="es-ES_tradnl" w:eastAsia="en-GB"/>
        </w:rPr>
        <w:t xml:space="preserve">Según se indicó, </w:t>
      </w:r>
      <w:r>
        <w:rPr>
          <w:rFonts w:ascii="Arial" w:eastAsia="Calibri" w:hAnsi="Arial" w:cs="Arial"/>
          <w:color w:val="000000"/>
          <w:sz w:val="22"/>
          <w:lang w:val="es-ES_tradnl" w:eastAsia="en-GB"/>
        </w:rPr>
        <w:t>otro requisito de ejecución de orden legal</w:t>
      </w:r>
      <w:r w:rsidR="0060139A">
        <w:rPr>
          <w:rFonts w:ascii="Arial" w:eastAsia="Calibri" w:hAnsi="Arial" w:cs="Arial"/>
          <w:color w:val="000000"/>
          <w:sz w:val="22"/>
          <w:lang w:val="es-ES_tradnl" w:eastAsia="en-GB"/>
        </w:rPr>
        <w:t>,</w:t>
      </w:r>
      <w:r>
        <w:rPr>
          <w:rFonts w:ascii="Arial" w:eastAsia="Calibri" w:hAnsi="Arial" w:cs="Arial"/>
          <w:color w:val="000000"/>
          <w:sz w:val="22"/>
          <w:lang w:val="es-ES_tradnl" w:eastAsia="en-GB"/>
        </w:rPr>
        <w:t xml:space="preserve"> establecido en el artículo 41 de la Ley 80 de 1993</w:t>
      </w:r>
      <w:r w:rsidR="0060139A">
        <w:rPr>
          <w:rFonts w:ascii="Arial" w:eastAsia="Calibri" w:hAnsi="Arial" w:cs="Arial"/>
          <w:color w:val="000000"/>
          <w:sz w:val="22"/>
          <w:lang w:val="es-ES_tradnl" w:eastAsia="en-GB"/>
        </w:rPr>
        <w:t>,</w:t>
      </w:r>
      <w:r>
        <w:rPr>
          <w:rFonts w:ascii="Arial" w:eastAsia="Calibri" w:hAnsi="Arial" w:cs="Arial"/>
          <w:color w:val="000000"/>
          <w:sz w:val="22"/>
          <w:lang w:val="es-ES_tradnl" w:eastAsia="en-GB"/>
        </w:rPr>
        <w:t xml:space="preserve"> es la aprobación de las garantías</w:t>
      </w:r>
      <w:r w:rsidR="00A11E78">
        <w:rPr>
          <w:rFonts w:ascii="Arial" w:eastAsia="Calibri" w:hAnsi="Arial" w:cs="Arial"/>
          <w:color w:val="000000"/>
          <w:sz w:val="22"/>
          <w:lang w:val="es-ES_tradnl" w:eastAsia="en-GB"/>
        </w:rPr>
        <w:t xml:space="preserve">. </w:t>
      </w:r>
      <w:r w:rsidR="009F4990">
        <w:rPr>
          <w:rFonts w:ascii="Arial" w:eastAsia="Calibri" w:hAnsi="Arial" w:cs="Arial"/>
          <w:color w:val="000000"/>
          <w:sz w:val="22"/>
          <w:lang w:val="es-ES_tradnl" w:eastAsia="en-GB"/>
        </w:rPr>
        <w:t xml:space="preserve">En otras palabras, </w:t>
      </w:r>
      <w:r w:rsidR="00F17244">
        <w:rPr>
          <w:rFonts w:ascii="Arial" w:eastAsia="Calibri" w:hAnsi="Arial" w:cs="Arial"/>
          <w:color w:val="000000"/>
          <w:sz w:val="22"/>
          <w:lang w:val="es-ES_tradnl" w:eastAsia="en-GB"/>
        </w:rPr>
        <w:t xml:space="preserve">como lo ha explicado la doctrina, este </w:t>
      </w:r>
      <w:r w:rsidR="00E53A21">
        <w:rPr>
          <w:rFonts w:ascii="Arial" w:eastAsia="Calibri" w:hAnsi="Arial" w:cs="Arial"/>
          <w:color w:val="000000"/>
          <w:sz w:val="22"/>
          <w:lang w:val="es-ES_tradnl" w:eastAsia="en-GB"/>
        </w:rPr>
        <w:t>«</w:t>
      </w:r>
      <w:r w:rsidR="00F17244">
        <w:rPr>
          <w:rFonts w:ascii="Arial" w:eastAsia="Calibri" w:hAnsi="Arial" w:cs="Arial"/>
          <w:color w:val="000000"/>
          <w:sz w:val="22"/>
          <w:lang w:val="es-ES_tradnl" w:eastAsia="en-GB"/>
        </w:rPr>
        <w:t>requisito de ejecución</w:t>
      </w:r>
      <w:r w:rsidR="00E53A21">
        <w:rPr>
          <w:rFonts w:ascii="Arial" w:eastAsia="Calibri" w:hAnsi="Arial" w:cs="Arial"/>
          <w:color w:val="000000"/>
          <w:sz w:val="22"/>
          <w:lang w:val="es-ES_tradnl" w:eastAsia="en-GB"/>
        </w:rPr>
        <w:t xml:space="preserve"> del contrato estatal no se cumple con la simple expedición de la garantía</w:t>
      </w:r>
      <w:r w:rsidR="00594CBE">
        <w:rPr>
          <w:rFonts w:ascii="Arial" w:eastAsia="Calibri" w:hAnsi="Arial" w:cs="Arial"/>
          <w:color w:val="000000"/>
          <w:sz w:val="22"/>
          <w:lang w:val="es-ES_tradnl" w:eastAsia="en-GB"/>
        </w:rPr>
        <w:t xml:space="preserve"> única por parte del contratista, sino que la formalidad se configura en el momento en que la garantía ha sido aprobada por parte de la entidad</w:t>
      </w:r>
      <w:r w:rsidR="00527DEB">
        <w:rPr>
          <w:rFonts w:ascii="Arial" w:eastAsia="Calibri" w:hAnsi="Arial" w:cs="Arial"/>
          <w:color w:val="000000"/>
          <w:sz w:val="22"/>
          <w:lang w:val="es-ES_tradnl" w:eastAsia="en-GB"/>
        </w:rPr>
        <w:t xml:space="preserve"> pública contratante»</w:t>
      </w:r>
      <w:r w:rsidR="00527DEB">
        <w:rPr>
          <w:rStyle w:val="Refdenotaalpie"/>
          <w:rFonts w:ascii="Arial" w:eastAsia="Calibri" w:hAnsi="Arial" w:cs="Arial"/>
          <w:color w:val="000000"/>
          <w:sz w:val="22"/>
          <w:lang w:val="es-ES_tradnl" w:eastAsia="en-GB"/>
        </w:rPr>
        <w:footnoteReference w:id="6"/>
      </w:r>
      <w:r w:rsidR="00527DEB">
        <w:rPr>
          <w:rFonts w:ascii="Arial" w:eastAsia="Calibri" w:hAnsi="Arial" w:cs="Arial"/>
          <w:color w:val="000000"/>
          <w:sz w:val="22"/>
          <w:lang w:val="es-ES_tradnl" w:eastAsia="en-GB"/>
        </w:rPr>
        <w:t>.</w:t>
      </w:r>
      <w:r w:rsidR="00E86F2E">
        <w:rPr>
          <w:rFonts w:ascii="Arial" w:eastAsia="Calibri" w:hAnsi="Arial" w:cs="Arial"/>
          <w:color w:val="000000"/>
          <w:sz w:val="22"/>
          <w:lang w:val="es-ES_tradnl" w:eastAsia="en-GB"/>
        </w:rPr>
        <w:t xml:space="preserve"> Así también lo ha considerado de tiempo atrás la Sección Tercera del Consejo de Estado, </w:t>
      </w:r>
      <w:r w:rsidR="0033251B">
        <w:rPr>
          <w:rFonts w:ascii="Arial" w:eastAsia="Calibri" w:hAnsi="Arial" w:cs="Arial"/>
          <w:color w:val="000000"/>
          <w:sz w:val="22"/>
          <w:lang w:val="es-ES_tradnl" w:eastAsia="en-GB"/>
        </w:rPr>
        <w:t>señalando</w:t>
      </w:r>
      <w:r w:rsidR="00E86F2E">
        <w:rPr>
          <w:rFonts w:ascii="Arial" w:eastAsia="Calibri" w:hAnsi="Arial" w:cs="Arial"/>
          <w:color w:val="000000"/>
          <w:sz w:val="22"/>
          <w:lang w:val="es-ES_tradnl" w:eastAsia="en-GB"/>
        </w:rPr>
        <w:t xml:space="preserve"> </w:t>
      </w:r>
      <w:r w:rsidR="00F25947">
        <w:rPr>
          <w:rFonts w:ascii="Arial" w:eastAsia="Calibri" w:hAnsi="Arial" w:cs="Arial"/>
          <w:color w:val="000000"/>
          <w:sz w:val="22"/>
          <w:lang w:val="es-ES_tradnl" w:eastAsia="en-GB"/>
        </w:rPr>
        <w:t>que el inicio de la ejecución del contrato</w:t>
      </w:r>
      <w:r w:rsidR="00C1637C">
        <w:rPr>
          <w:rFonts w:ascii="Arial" w:eastAsia="Calibri" w:hAnsi="Arial" w:cs="Arial"/>
          <w:color w:val="000000"/>
          <w:sz w:val="22"/>
          <w:lang w:val="es-ES_tradnl" w:eastAsia="en-GB"/>
        </w:rPr>
        <w:t xml:space="preserve"> estatal</w:t>
      </w:r>
      <w:r w:rsidR="00F25947">
        <w:rPr>
          <w:rFonts w:ascii="Arial" w:eastAsia="Calibri" w:hAnsi="Arial" w:cs="Arial"/>
          <w:color w:val="000000"/>
          <w:sz w:val="22"/>
          <w:lang w:val="es-ES_tradnl" w:eastAsia="en-GB"/>
        </w:rPr>
        <w:t xml:space="preserve"> </w:t>
      </w:r>
      <w:r w:rsidR="00C1637C">
        <w:rPr>
          <w:rFonts w:ascii="Arial" w:eastAsia="Calibri" w:hAnsi="Arial" w:cs="Arial"/>
          <w:color w:val="000000"/>
          <w:sz w:val="22"/>
          <w:lang w:val="es-ES_tradnl" w:eastAsia="en-GB"/>
        </w:rPr>
        <w:t>se encuentra</w:t>
      </w:r>
      <w:r w:rsidR="00F25947">
        <w:rPr>
          <w:rFonts w:ascii="Arial" w:eastAsia="Calibri" w:hAnsi="Arial" w:cs="Arial"/>
          <w:color w:val="000000"/>
          <w:sz w:val="22"/>
          <w:lang w:val="es-ES_tradnl" w:eastAsia="en-GB"/>
        </w:rPr>
        <w:t xml:space="preserve"> supeditado a la aprobación de la</w:t>
      </w:r>
      <w:r w:rsidR="00A4799B">
        <w:rPr>
          <w:rFonts w:ascii="Arial" w:eastAsia="Calibri" w:hAnsi="Arial" w:cs="Arial"/>
          <w:color w:val="000000"/>
          <w:sz w:val="22"/>
          <w:lang w:val="es-ES_tradnl" w:eastAsia="en-GB"/>
        </w:rPr>
        <w:t>s</w:t>
      </w:r>
      <w:r w:rsidR="00F25947">
        <w:rPr>
          <w:rFonts w:ascii="Arial" w:eastAsia="Calibri" w:hAnsi="Arial" w:cs="Arial"/>
          <w:color w:val="000000"/>
          <w:sz w:val="22"/>
          <w:lang w:val="es-ES_tradnl" w:eastAsia="en-GB"/>
        </w:rPr>
        <w:t xml:space="preserve"> garantías exigidas</w:t>
      </w:r>
      <w:r w:rsidR="006E3B05">
        <w:rPr>
          <w:rStyle w:val="Refdenotaalpie"/>
          <w:rFonts w:ascii="Arial" w:eastAsia="Calibri" w:hAnsi="Arial" w:cs="Arial"/>
          <w:color w:val="000000"/>
          <w:sz w:val="22"/>
          <w:lang w:val="es-ES_tradnl" w:eastAsia="en-GB"/>
        </w:rPr>
        <w:footnoteReference w:id="7"/>
      </w:r>
      <w:r w:rsidR="006E3B05">
        <w:rPr>
          <w:rFonts w:ascii="Arial" w:eastAsia="Calibri" w:hAnsi="Arial" w:cs="Arial"/>
          <w:color w:val="000000"/>
          <w:sz w:val="22"/>
          <w:lang w:val="es-ES_tradnl" w:eastAsia="en-GB"/>
        </w:rPr>
        <w:t>.</w:t>
      </w:r>
    </w:p>
    <w:p w14:paraId="42B90BDE" w14:textId="0A6FF1A6" w:rsidR="00C1637C" w:rsidRDefault="00C1637C" w:rsidP="00C1637C">
      <w:pPr>
        <w:tabs>
          <w:tab w:val="left" w:pos="0"/>
        </w:tabs>
        <w:spacing w:before="120" w:line="276" w:lineRule="auto"/>
        <w:ind w:firstLine="709"/>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Las garantías</w:t>
      </w:r>
      <w:r w:rsidR="00196E95">
        <w:rPr>
          <w:rFonts w:ascii="Arial" w:eastAsia="Calibri" w:hAnsi="Arial" w:cs="Arial"/>
          <w:color w:val="000000"/>
          <w:sz w:val="22"/>
          <w:lang w:val="es-ES_tradnl" w:eastAsia="en-GB"/>
        </w:rPr>
        <w:t xml:space="preserve"> en la contratación estatal</w:t>
      </w:r>
      <w:r>
        <w:rPr>
          <w:rFonts w:ascii="Arial" w:eastAsia="Calibri" w:hAnsi="Arial" w:cs="Arial"/>
          <w:color w:val="000000"/>
          <w:sz w:val="22"/>
          <w:lang w:val="es-ES_tradnl" w:eastAsia="en-GB"/>
        </w:rPr>
        <w:t xml:space="preserve"> son obligaciones </w:t>
      </w:r>
      <w:r w:rsidR="00196E95">
        <w:rPr>
          <w:rFonts w:ascii="Arial" w:eastAsia="Calibri" w:hAnsi="Arial" w:cs="Arial"/>
          <w:color w:val="000000"/>
          <w:sz w:val="22"/>
          <w:lang w:val="es-ES_tradnl" w:eastAsia="en-GB"/>
        </w:rPr>
        <w:t>adquiridas por terceros</w:t>
      </w:r>
      <w:r w:rsidR="00E10579">
        <w:rPr>
          <w:rFonts w:ascii="Arial" w:eastAsia="Calibri" w:hAnsi="Arial" w:cs="Arial"/>
          <w:color w:val="000000"/>
          <w:sz w:val="22"/>
          <w:lang w:val="es-ES_tradnl" w:eastAsia="en-GB"/>
        </w:rPr>
        <w:t xml:space="preserve"> –compañías aseguradoras o financieras–</w:t>
      </w:r>
      <w:r w:rsidR="00196E95">
        <w:rPr>
          <w:rFonts w:ascii="Arial" w:eastAsia="Calibri" w:hAnsi="Arial" w:cs="Arial"/>
          <w:color w:val="000000"/>
          <w:sz w:val="22"/>
          <w:lang w:val="es-ES_tradnl" w:eastAsia="en-GB"/>
        </w:rPr>
        <w:t>, ante eventos nocivos</w:t>
      </w:r>
      <w:r w:rsidR="00F6133C">
        <w:rPr>
          <w:rFonts w:ascii="Arial" w:eastAsia="Calibri" w:hAnsi="Arial" w:cs="Arial"/>
          <w:color w:val="000000"/>
          <w:sz w:val="22"/>
          <w:lang w:val="es-ES_tradnl" w:eastAsia="en-GB"/>
        </w:rPr>
        <w:t xml:space="preserve"> para la entidad pública,</w:t>
      </w:r>
      <w:r w:rsidR="00196E95">
        <w:rPr>
          <w:rFonts w:ascii="Arial" w:eastAsia="Calibri" w:hAnsi="Arial" w:cs="Arial"/>
          <w:color w:val="000000"/>
          <w:sz w:val="22"/>
          <w:lang w:val="es-ES_tradnl" w:eastAsia="en-GB"/>
        </w:rPr>
        <w:t xml:space="preserve"> que puedan acaecer durante la</w:t>
      </w:r>
      <w:r w:rsidR="00D91483">
        <w:rPr>
          <w:rFonts w:ascii="Arial" w:eastAsia="Calibri" w:hAnsi="Arial" w:cs="Arial"/>
          <w:color w:val="000000"/>
          <w:sz w:val="22"/>
          <w:lang w:val="es-ES_tradnl" w:eastAsia="en-GB"/>
        </w:rPr>
        <w:t>s fases pre-contractual, contractual o post-contractual</w:t>
      </w:r>
      <w:r w:rsidR="00D41093">
        <w:rPr>
          <w:rFonts w:ascii="Arial" w:eastAsia="Calibri" w:hAnsi="Arial" w:cs="Arial"/>
          <w:color w:val="000000"/>
          <w:sz w:val="22"/>
          <w:lang w:val="es-ES_tradnl" w:eastAsia="en-GB"/>
        </w:rPr>
        <w:t>, según el análisis de riesgos efectuado dentro de los estudios previos</w:t>
      </w:r>
      <w:r w:rsidR="00D91483">
        <w:rPr>
          <w:rFonts w:ascii="Arial" w:eastAsia="Calibri" w:hAnsi="Arial" w:cs="Arial"/>
          <w:color w:val="000000"/>
          <w:sz w:val="22"/>
          <w:lang w:val="es-ES_tradnl" w:eastAsia="en-GB"/>
        </w:rPr>
        <w:t xml:space="preserve">. En la </w:t>
      </w:r>
      <w:r w:rsidR="00B17129">
        <w:rPr>
          <w:rFonts w:ascii="Arial" w:eastAsia="Calibri" w:hAnsi="Arial" w:cs="Arial"/>
          <w:color w:val="000000"/>
          <w:sz w:val="22"/>
          <w:lang w:val="es-ES_tradnl" w:eastAsia="en-GB"/>
        </w:rPr>
        <w:t xml:space="preserve">fase pre-contractual, la garantía </w:t>
      </w:r>
      <w:r w:rsidR="00D41093">
        <w:rPr>
          <w:rFonts w:ascii="Arial" w:eastAsia="Calibri" w:hAnsi="Arial" w:cs="Arial"/>
          <w:color w:val="000000"/>
          <w:sz w:val="22"/>
          <w:lang w:val="es-ES_tradnl" w:eastAsia="en-GB"/>
        </w:rPr>
        <w:t>que, por regla general, debe exigirse es</w:t>
      </w:r>
      <w:r w:rsidR="00B17129">
        <w:rPr>
          <w:rFonts w:ascii="Arial" w:eastAsia="Calibri" w:hAnsi="Arial" w:cs="Arial"/>
          <w:color w:val="000000"/>
          <w:sz w:val="22"/>
          <w:lang w:val="es-ES_tradnl" w:eastAsia="en-GB"/>
        </w:rPr>
        <w:t xml:space="preserve"> la de seriedad de la oferta. </w:t>
      </w:r>
      <w:r w:rsidR="002202CE">
        <w:rPr>
          <w:rFonts w:ascii="Arial" w:eastAsia="Calibri" w:hAnsi="Arial" w:cs="Arial"/>
          <w:color w:val="000000"/>
          <w:sz w:val="22"/>
          <w:lang w:val="es-ES_tradnl" w:eastAsia="en-GB"/>
        </w:rPr>
        <w:t>Para</w:t>
      </w:r>
      <w:r w:rsidR="00B17129">
        <w:rPr>
          <w:rFonts w:ascii="Arial" w:eastAsia="Calibri" w:hAnsi="Arial" w:cs="Arial"/>
          <w:color w:val="000000"/>
          <w:sz w:val="22"/>
          <w:lang w:val="es-ES_tradnl" w:eastAsia="en-GB"/>
        </w:rPr>
        <w:t xml:space="preserve"> las dos fases posteriores,</w:t>
      </w:r>
      <w:r w:rsidR="002202CE">
        <w:rPr>
          <w:rFonts w:ascii="Arial" w:eastAsia="Calibri" w:hAnsi="Arial" w:cs="Arial"/>
          <w:color w:val="000000"/>
          <w:sz w:val="22"/>
          <w:lang w:val="es-ES_tradnl" w:eastAsia="en-GB"/>
        </w:rPr>
        <w:t xml:space="preserve"> el ordenamiento prevé la garantía única de cumplimiento y la garantía de responsabilidad civil extracontractual</w:t>
      </w:r>
      <w:r w:rsidR="00DA337C">
        <w:rPr>
          <w:rFonts w:ascii="Arial" w:eastAsia="Calibri" w:hAnsi="Arial" w:cs="Arial"/>
          <w:color w:val="000000"/>
          <w:sz w:val="22"/>
          <w:lang w:val="es-ES_tradnl" w:eastAsia="en-GB"/>
        </w:rPr>
        <w:t xml:space="preserve">, cuya procedencia, así como la inclusión de sus </w:t>
      </w:r>
      <w:r w:rsidR="00DA337C">
        <w:rPr>
          <w:rFonts w:ascii="Arial" w:eastAsia="Calibri" w:hAnsi="Arial" w:cs="Arial"/>
          <w:color w:val="000000"/>
          <w:sz w:val="22"/>
          <w:lang w:val="es-ES_tradnl" w:eastAsia="en-GB"/>
        </w:rPr>
        <w:lastRenderedPageBreak/>
        <w:t>amparos depende de las circunstancias previstas en el artículo 7 de la Ley 1150 de 2007</w:t>
      </w:r>
      <w:r w:rsidR="00E10579">
        <w:rPr>
          <w:rStyle w:val="Refdenotaalpie"/>
          <w:rFonts w:ascii="Arial" w:eastAsia="Calibri" w:hAnsi="Arial" w:cs="Arial"/>
          <w:color w:val="000000"/>
          <w:sz w:val="22"/>
          <w:lang w:val="es-ES_tradnl" w:eastAsia="en-GB"/>
        </w:rPr>
        <w:footnoteReference w:id="8"/>
      </w:r>
      <w:r w:rsidR="00DA337C">
        <w:rPr>
          <w:rFonts w:ascii="Arial" w:eastAsia="Calibri" w:hAnsi="Arial" w:cs="Arial"/>
          <w:color w:val="000000"/>
          <w:sz w:val="22"/>
          <w:lang w:val="es-ES_tradnl" w:eastAsia="en-GB"/>
        </w:rPr>
        <w:t xml:space="preserve"> y en la Subsección 3 del Decreto 1082 de 2015.</w:t>
      </w:r>
      <w:r w:rsidR="00896316">
        <w:rPr>
          <w:rFonts w:ascii="Arial" w:eastAsia="Calibri" w:hAnsi="Arial" w:cs="Arial"/>
          <w:color w:val="000000"/>
          <w:sz w:val="22"/>
          <w:lang w:val="es-ES_tradnl" w:eastAsia="en-GB"/>
        </w:rPr>
        <w:t xml:space="preserve"> Tales disposiciones normativas establecen los contratos en los que resultan obligatorias tales garantías, la suficiencia de sus amparos</w:t>
      </w:r>
      <w:r w:rsidR="00A55CEA">
        <w:rPr>
          <w:rFonts w:ascii="Arial" w:eastAsia="Calibri" w:hAnsi="Arial" w:cs="Arial"/>
          <w:color w:val="000000"/>
          <w:sz w:val="22"/>
          <w:lang w:val="es-ES_tradnl" w:eastAsia="en-GB"/>
        </w:rPr>
        <w:t xml:space="preserve"> y la manera de hacerlas efectivas. </w:t>
      </w:r>
      <w:r w:rsidR="00DA337C">
        <w:rPr>
          <w:rFonts w:ascii="Arial" w:eastAsia="Calibri" w:hAnsi="Arial" w:cs="Arial"/>
          <w:color w:val="000000"/>
          <w:sz w:val="22"/>
          <w:lang w:val="es-ES_tradnl" w:eastAsia="en-GB"/>
        </w:rPr>
        <w:t xml:space="preserve">Las partes, </w:t>
      </w:r>
      <w:r w:rsidR="006C107C">
        <w:rPr>
          <w:rFonts w:ascii="Arial" w:eastAsia="Calibri" w:hAnsi="Arial" w:cs="Arial"/>
          <w:color w:val="000000"/>
          <w:sz w:val="22"/>
          <w:lang w:val="es-ES_tradnl" w:eastAsia="en-GB"/>
        </w:rPr>
        <w:t>por autonomía de la voluntad, y según las características del contrato, podrían exigir garantías adicionales.</w:t>
      </w:r>
    </w:p>
    <w:p w14:paraId="27CD8906" w14:textId="368C8880" w:rsidR="00EE24E2" w:rsidRDefault="00393577" w:rsidP="00C1637C">
      <w:pPr>
        <w:tabs>
          <w:tab w:val="left" w:pos="0"/>
        </w:tabs>
        <w:spacing w:before="120" w:line="276" w:lineRule="auto"/>
        <w:ind w:firstLine="709"/>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Por lo tanto, para que el contrato pueda iniciar</w:t>
      </w:r>
      <w:r w:rsidR="00524C38">
        <w:rPr>
          <w:rFonts w:ascii="Arial" w:eastAsia="Calibri" w:hAnsi="Arial" w:cs="Arial"/>
          <w:color w:val="000000"/>
          <w:sz w:val="22"/>
          <w:lang w:val="es-ES_tradnl" w:eastAsia="en-GB"/>
        </w:rPr>
        <w:t xml:space="preserve"> su ejecución</w:t>
      </w:r>
      <w:r>
        <w:rPr>
          <w:rFonts w:ascii="Arial" w:eastAsia="Calibri" w:hAnsi="Arial" w:cs="Arial"/>
          <w:color w:val="000000"/>
          <w:sz w:val="22"/>
          <w:lang w:val="es-ES_tradnl" w:eastAsia="en-GB"/>
        </w:rPr>
        <w:t xml:space="preserve">, el servidor público competente al interior de la entidad </w:t>
      </w:r>
      <w:r w:rsidR="003564DB">
        <w:rPr>
          <w:rFonts w:ascii="Arial" w:eastAsia="Calibri" w:hAnsi="Arial" w:cs="Arial"/>
          <w:color w:val="000000"/>
          <w:sz w:val="22"/>
          <w:lang w:val="es-ES_tradnl" w:eastAsia="en-GB"/>
        </w:rPr>
        <w:t>estatal debe haber impartido la aprobación de la garantía</w:t>
      </w:r>
      <w:r w:rsidR="00524C38">
        <w:rPr>
          <w:rFonts w:ascii="Arial" w:eastAsia="Calibri" w:hAnsi="Arial" w:cs="Arial"/>
          <w:color w:val="000000"/>
          <w:sz w:val="22"/>
          <w:lang w:val="es-ES_tradnl" w:eastAsia="en-GB"/>
        </w:rPr>
        <w:t>. Esta manifestación de voluntad debe estar precedida de un completo análisis de las condiciones de expedición de la garantía, según el mecanismo de cobertura del riesgo de que se trate</w:t>
      </w:r>
      <w:r w:rsidR="006D1DD3">
        <w:rPr>
          <w:rFonts w:ascii="Arial" w:eastAsia="Calibri" w:hAnsi="Arial" w:cs="Arial"/>
          <w:color w:val="000000"/>
          <w:sz w:val="22"/>
          <w:lang w:val="es-ES_tradnl" w:eastAsia="en-GB"/>
        </w:rPr>
        <w:t xml:space="preserve"> –póliza de seguro, contrato de fiducia</w:t>
      </w:r>
      <w:r w:rsidR="000B244D">
        <w:rPr>
          <w:rFonts w:ascii="Arial" w:eastAsia="Calibri" w:hAnsi="Arial" w:cs="Arial"/>
          <w:color w:val="000000"/>
          <w:sz w:val="22"/>
          <w:lang w:val="es-ES_tradnl" w:eastAsia="en-GB"/>
        </w:rPr>
        <w:t xml:space="preserve"> mercantil</w:t>
      </w:r>
      <w:r w:rsidR="006D1DD3">
        <w:rPr>
          <w:rFonts w:ascii="Arial" w:eastAsia="Calibri" w:hAnsi="Arial" w:cs="Arial"/>
          <w:color w:val="000000"/>
          <w:sz w:val="22"/>
          <w:lang w:val="es-ES_tradnl" w:eastAsia="en-GB"/>
        </w:rPr>
        <w:t xml:space="preserve"> o garantía bancaria–</w:t>
      </w:r>
      <w:r w:rsidR="00DD1E43">
        <w:rPr>
          <w:rFonts w:ascii="Arial" w:eastAsia="Calibri" w:hAnsi="Arial" w:cs="Arial"/>
          <w:color w:val="000000"/>
          <w:sz w:val="22"/>
          <w:lang w:val="es-ES_tradnl" w:eastAsia="en-GB"/>
        </w:rPr>
        <w:t>.</w:t>
      </w:r>
      <w:r w:rsidR="006D1DD3">
        <w:rPr>
          <w:rFonts w:ascii="Arial" w:eastAsia="Calibri" w:hAnsi="Arial" w:cs="Arial"/>
          <w:color w:val="000000"/>
          <w:sz w:val="22"/>
          <w:lang w:val="es-ES_tradnl" w:eastAsia="en-GB"/>
        </w:rPr>
        <w:t xml:space="preserve"> </w:t>
      </w:r>
      <w:r w:rsidR="00DD1E43">
        <w:rPr>
          <w:rFonts w:ascii="Arial" w:eastAsia="Calibri" w:hAnsi="Arial" w:cs="Arial"/>
          <w:color w:val="000000"/>
          <w:sz w:val="22"/>
          <w:lang w:val="es-ES_tradnl" w:eastAsia="en-GB"/>
        </w:rPr>
        <w:t>D</w:t>
      </w:r>
      <w:r w:rsidR="006D1DD3">
        <w:rPr>
          <w:rFonts w:ascii="Arial" w:eastAsia="Calibri" w:hAnsi="Arial" w:cs="Arial"/>
          <w:color w:val="000000"/>
          <w:sz w:val="22"/>
          <w:lang w:val="es-ES_tradnl" w:eastAsia="en-GB"/>
        </w:rPr>
        <w:t>e manera que</w:t>
      </w:r>
      <w:r w:rsidR="00DD1E43">
        <w:rPr>
          <w:rFonts w:ascii="Arial" w:eastAsia="Calibri" w:hAnsi="Arial" w:cs="Arial"/>
          <w:color w:val="000000"/>
          <w:sz w:val="22"/>
          <w:lang w:val="es-ES_tradnl" w:eastAsia="en-GB"/>
        </w:rPr>
        <w:t>,</w:t>
      </w:r>
      <w:r w:rsidR="006D1DD3">
        <w:rPr>
          <w:rFonts w:ascii="Arial" w:eastAsia="Calibri" w:hAnsi="Arial" w:cs="Arial"/>
          <w:color w:val="000000"/>
          <w:sz w:val="22"/>
          <w:lang w:val="es-ES_tradnl" w:eastAsia="en-GB"/>
        </w:rPr>
        <w:t xml:space="preserve"> para emitir</w:t>
      </w:r>
      <w:r w:rsidR="009C6BFC">
        <w:rPr>
          <w:rFonts w:ascii="Arial" w:eastAsia="Calibri" w:hAnsi="Arial" w:cs="Arial"/>
          <w:color w:val="000000"/>
          <w:sz w:val="22"/>
          <w:lang w:val="es-ES_tradnl" w:eastAsia="en-GB"/>
        </w:rPr>
        <w:t xml:space="preserve"> el acto de aprobación de la garantía el funcionario encargado de ello </w:t>
      </w:r>
      <w:r w:rsidR="00DD1E43">
        <w:rPr>
          <w:rFonts w:ascii="Arial" w:eastAsia="Calibri" w:hAnsi="Arial" w:cs="Arial"/>
          <w:color w:val="000000"/>
          <w:sz w:val="22"/>
          <w:lang w:val="es-ES_tradnl" w:eastAsia="en-GB"/>
        </w:rPr>
        <w:t>debe cerciorarse</w:t>
      </w:r>
      <w:r w:rsidR="009C6BFC">
        <w:rPr>
          <w:rFonts w:ascii="Arial" w:eastAsia="Calibri" w:hAnsi="Arial" w:cs="Arial"/>
          <w:color w:val="000000"/>
          <w:sz w:val="22"/>
          <w:lang w:val="es-ES_tradnl" w:eastAsia="en-GB"/>
        </w:rPr>
        <w:t xml:space="preserve"> de que </w:t>
      </w:r>
      <w:r w:rsidR="00921E63">
        <w:rPr>
          <w:rFonts w:ascii="Arial" w:eastAsia="Calibri" w:hAnsi="Arial" w:cs="Arial"/>
          <w:color w:val="000000"/>
          <w:sz w:val="22"/>
          <w:lang w:val="es-ES_tradnl" w:eastAsia="en-GB"/>
        </w:rPr>
        <w:t>la descripción de los amparos, el valor, la vigencia y los demás datos del documento</w:t>
      </w:r>
      <w:r w:rsidR="0098606C">
        <w:rPr>
          <w:rFonts w:ascii="Arial" w:eastAsia="Calibri" w:hAnsi="Arial" w:cs="Arial"/>
          <w:color w:val="000000"/>
          <w:sz w:val="22"/>
          <w:lang w:val="es-ES_tradnl" w:eastAsia="en-GB"/>
        </w:rPr>
        <w:t>, cumplen las exigencias normativas y contractuales.</w:t>
      </w:r>
      <w:r w:rsidR="00A42080">
        <w:rPr>
          <w:rFonts w:ascii="Arial" w:eastAsia="Calibri" w:hAnsi="Arial" w:cs="Arial"/>
          <w:color w:val="000000"/>
          <w:sz w:val="22"/>
          <w:lang w:val="es-ES_tradnl" w:eastAsia="en-GB"/>
        </w:rPr>
        <w:t xml:space="preserve"> </w:t>
      </w:r>
    </w:p>
    <w:p w14:paraId="03962BCD" w14:textId="5FBB0B9B" w:rsidR="00760561" w:rsidRPr="009516A9" w:rsidRDefault="00A42080" w:rsidP="00C1637C">
      <w:pPr>
        <w:tabs>
          <w:tab w:val="left" w:pos="0"/>
        </w:tabs>
        <w:spacing w:before="120" w:line="276" w:lineRule="auto"/>
        <w:ind w:firstLine="709"/>
        <w:jc w:val="both"/>
        <w:rPr>
          <w:rFonts w:ascii="Arial" w:eastAsia="Calibri" w:hAnsi="Arial" w:cs="Arial"/>
          <w:color w:val="000000"/>
          <w:sz w:val="22"/>
          <w:lang w:val="es-ES_tradnl" w:eastAsia="en-GB"/>
        </w:rPr>
      </w:pPr>
      <w:r w:rsidRPr="009516A9">
        <w:rPr>
          <w:rFonts w:ascii="Arial" w:eastAsia="Calibri" w:hAnsi="Arial" w:cs="Arial"/>
          <w:color w:val="000000"/>
          <w:sz w:val="22"/>
          <w:lang w:val="es-ES_tradnl" w:eastAsia="en-GB"/>
        </w:rPr>
        <w:t>Es por eso que no se puede suscribir el acta de inicio antes de la aprobación de las garantías contractuales</w:t>
      </w:r>
      <w:r w:rsidR="0009670F" w:rsidRPr="009516A9">
        <w:rPr>
          <w:rFonts w:ascii="Arial" w:eastAsia="Calibri" w:hAnsi="Arial" w:cs="Arial"/>
          <w:color w:val="000000"/>
          <w:sz w:val="22"/>
          <w:lang w:val="es-ES_tradnl" w:eastAsia="en-GB"/>
        </w:rPr>
        <w:t xml:space="preserve"> por parte de la entidad estatal</w:t>
      </w:r>
      <w:r w:rsidR="00EE24E2" w:rsidRPr="009516A9">
        <w:rPr>
          <w:rFonts w:ascii="Arial" w:eastAsia="Calibri" w:hAnsi="Arial" w:cs="Arial"/>
          <w:color w:val="000000"/>
          <w:sz w:val="22"/>
          <w:lang w:val="es-ES_tradnl" w:eastAsia="en-GB"/>
        </w:rPr>
        <w:t xml:space="preserve">. En efecto, para que el contrato estatal </w:t>
      </w:r>
      <w:r w:rsidR="002A06DB" w:rsidRPr="009516A9">
        <w:rPr>
          <w:rFonts w:ascii="Arial" w:eastAsia="Calibri" w:hAnsi="Arial" w:cs="Arial"/>
          <w:color w:val="000000"/>
          <w:sz w:val="22"/>
          <w:lang w:val="es-ES_tradnl" w:eastAsia="en-GB"/>
        </w:rPr>
        <w:t>comience a ejecutarse, los riesgos detectados en los estudios previos deben estar adecuadamente amparados por las garantías que la entidad estatal ha considerado óptimas</w:t>
      </w:r>
      <w:r w:rsidR="0034174B" w:rsidRPr="009516A9">
        <w:rPr>
          <w:rFonts w:ascii="Arial" w:eastAsia="Calibri" w:hAnsi="Arial" w:cs="Arial"/>
          <w:color w:val="000000"/>
          <w:sz w:val="22"/>
          <w:lang w:val="es-ES_tradnl" w:eastAsia="en-GB"/>
        </w:rPr>
        <w:t xml:space="preserve"> para cubrirlos.</w:t>
      </w:r>
      <w:r w:rsidR="006D1DD3" w:rsidRPr="009516A9">
        <w:rPr>
          <w:rFonts w:ascii="Arial" w:eastAsia="Calibri" w:hAnsi="Arial" w:cs="Arial"/>
          <w:color w:val="000000"/>
          <w:sz w:val="22"/>
          <w:lang w:val="es-ES_tradnl" w:eastAsia="en-GB"/>
        </w:rPr>
        <w:t xml:space="preserve"> </w:t>
      </w:r>
      <w:r w:rsidR="008A1FB7" w:rsidRPr="009516A9">
        <w:rPr>
          <w:rFonts w:ascii="Arial" w:eastAsia="Calibri" w:hAnsi="Arial" w:cs="Arial"/>
          <w:color w:val="000000"/>
          <w:sz w:val="22"/>
          <w:lang w:val="es-ES_tradnl" w:eastAsia="en-GB"/>
        </w:rPr>
        <w:t>Y si la entidad estatal no ha aprobado la garantía, pero</w:t>
      </w:r>
      <w:r w:rsidR="00280B4F" w:rsidRPr="009516A9">
        <w:rPr>
          <w:rFonts w:ascii="Arial" w:eastAsia="Calibri" w:hAnsi="Arial" w:cs="Arial"/>
          <w:color w:val="000000"/>
          <w:sz w:val="22"/>
          <w:lang w:val="es-ES_tradnl" w:eastAsia="en-GB"/>
        </w:rPr>
        <w:t>,</w:t>
      </w:r>
      <w:r w:rsidR="008A1FB7" w:rsidRPr="009516A9">
        <w:rPr>
          <w:rFonts w:ascii="Arial" w:eastAsia="Calibri" w:hAnsi="Arial" w:cs="Arial"/>
          <w:color w:val="000000"/>
          <w:sz w:val="22"/>
          <w:lang w:val="es-ES_tradnl" w:eastAsia="en-GB"/>
        </w:rPr>
        <w:t xml:space="preserve"> a pesar de ello</w:t>
      </w:r>
      <w:r w:rsidR="00280B4F" w:rsidRPr="009516A9">
        <w:rPr>
          <w:rFonts w:ascii="Arial" w:eastAsia="Calibri" w:hAnsi="Arial" w:cs="Arial"/>
          <w:color w:val="000000"/>
          <w:sz w:val="22"/>
          <w:lang w:val="es-ES_tradnl" w:eastAsia="en-GB"/>
        </w:rPr>
        <w:t>,</w:t>
      </w:r>
      <w:r w:rsidR="008A1FB7" w:rsidRPr="009516A9">
        <w:rPr>
          <w:rFonts w:ascii="Arial" w:eastAsia="Calibri" w:hAnsi="Arial" w:cs="Arial"/>
          <w:color w:val="000000"/>
          <w:sz w:val="22"/>
          <w:lang w:val="es-ES_tradnl" w:eastAsia="en-GB"/>
        </w:rPr>
        <w:t xml:space="preserve"> la ejecución del contrato inicia, existe la posibilidad de que se concrete algún riesgo y </w:t>
      </w:r>
      <w:r w:rsidR="007E3ACA" w:rsidRPr="009516A9">
        <w:rPr>
          <w:rFonts w:ascii="Arial" w:eastAsia="Calibri" w:hAnsi="Arial" w:cs="Arial"/>
          <w:color w:val="000000"/>
          <w:sz w:val="22"/>
          <w:lang w:val="es-ES_tradnl" w:eastAsia="en-GB"/>
        </w:rPr>
        <w:t xml:space="preserve">que </w:t>
      </w:r>
      <w:r w:rsidR="008A1FB7" w:rsidRPr="009516A9">
        <w:rPr>
          <w:rFonts w:ascii="Arial" w:eastAsia="Calibri" w:hAnsi="Arial" w:cs="Arial"/>
          <w:color w:val="000000"/>
          <w:sz w:val="22"/>
          <w:lang w:val="es-ES_tradnl" w:eastAsia="en-GB"/>
        </w:rPr>
        <w:t xml:space="preserve">no haya </w:t>
      </w:r>
      <w:r w:rsidR="004D6120" w:rsidRPr="009516A9">
        <w:rPr>
          <w:rFonts w:ascii="Arial" w:eastAsia="Calibri" w:hAnsi="Arial" w:cs="Arial"/>
          <w:color w:val="000000"/>
          <w:sz w:val="22"/>
          <w:lang w:val="es-ES_tradnl" w:eastAsia="en-GB"/>
        </w:rPr>
        <w:t xml:space="preserve">garantías que puedan cubrirlo, pues no han sido aprobadas. Ello, por supuesto, resultaría sumamente nocivo para las entidades estatales, </w:t>
      </w:r>
      <w:r w:rsidR="005C5241" w:rsidRPr="009516A9">
        <w:rPr>
          <w:rFonts w:ascii="Arial" w:eastAsia="Calibri" w:hAnsi="Arial" w:cs="Arial"/>
          <w:color w:val="000000"/>
          <w:sz w:val="22"/>
          <w:lang w:val="es-ES_tradnl" w:eastAsia="en-GB"/>
        </w:rPr>
        <w:t>y</w:t>
      </w:r>
      <w:r w:rsidR="004D6120" w:rsidRPr="009516A9">
        <w:rPr>
          <w:rFonts w:ascii="Arial" w:eastAsia="Calibri" w:hAnsi="Arial" w:cs="Arial"/>
          <w:color w:val="000000"/>
          <w:sz w:val="22"/>
          <w:lang w:val="es-ES_tradnl" w:eastAsia="en-GB"/>
        </w:rPr>
        <w:t xml:space="preserve"> sobre todo</w:t>
      </w:r>
      <w:r w:rsidR="005C5241" w:rsidRPr="009516A9">
        <w:rPr>
          <w:rFonts w:ascii="Arial" w:eastAsia="Calibri" w:hAnsi="Arial" w:cs="Arial"/>
          <w:color w:val="000000"/>
          <w:sz w:val="22"/>
          <w:lang w:val="es-ES_tradnl" w:eastAsia="en-GB"/>
        </w:rPr>
        <w:t xml:space="preserve"> </w:t>
      </w:r>
      <w:r w:rsidR="004D6120" w:rsidRPr="009516A9">
        <w:rPr>
          <w:rFonts w:ascii="Arial" w:eastAsia="Calibri" w:hAnsi="Arial" w:cs="Arial"/>
          <w:color w:val="000000"/>
          <w:sz w:val="22"/>
          <w:lang w:val="es-ES_tradnl" w:eastAsia="en-GB"/>
        </w:rPr>
        <w:t>para el cumplimiento de los fines asociados al contrato estatal.</w:t>
      </w:r>
    </w:p>
    <w:p w14:paraId="4B9C7635" w14:textId="49741A22" w:rsidR="00A003D5" w:rsidRPr="00A003D5" w:rsidRDefault="00FA727C" w:rsidP="00A003D5">
      <w:pPr>
        <w:tabs>
          <w:tab w:val="left" w:pos="0"/>
        </w:tabs>
        <w:spacing w:before="120" w:line="276" w:lineRule="auto"/>
        <w:ind w:firstLine="709"/>
        <w:jc w:val="both"/>
        <w:rPr>
          <w:rFonts w:ascii="Arial" w:hAnsi="Arial" w:cs="Arial"/>
          <w:sz w:val="22"/>
          <w:szCs w:val="22"/>
          <w:lang w:val="es-MX"/>
        </w:rPr>
      </w:pPr>
      <w:r w:rsidRPr="009516A9">
        <w:rPr>
          <w:rFonts w:ascii="Arial" w:eastAsia="Calibri" w:hAnsi="Arial" w:cs="Arial"/>
          <w:color w:val="000000"/>
          <w:sz w:val="22"/>
          <w:lang w:val="es-ES_tradnl" w:eastAsia="en-GB"/>
        </w:rPr>
        <w:lastRenderedPageBreak/>
        <w:t xml:space="preserve">Finalmente, consultada la Subdirección de Información y Desarrollo Tecnológico de la Agencia Nacional de Contratación </w:t>
      </w:r>
      <w:r w:rsidR="003A4199" w:rsidRPr="009516A9">
        <w:rPr>
          <w:rFonts w:ascii="Arial" w:eastAsia="Calibri" w:hAnsi="Arial" w:cs="Arial"/>
          <w:color w:val="000000"/>
          <w:sz w:val="22"/>
          <w:lang w:val="es-ES_tradnl" w:eastAsia="en-GB"/>
        </w:rPr>
        <w:t xml:space="preserve">Pública – Colombia Compra Eficiente, se pudo constatar que el procedimiento para </w:t>
      </w:r>
      <w:r w:rsidR="003A4199" w:rsidRPr="009516A9">
        <w:rPr>
          <w:rFonts w:ascii="Arial" w:hAnsi="Arial" w:cs="Arial"/>
          <w:sz w:val="22"/>
          <w:szCs w:val="22"/>
          <w:lang w:val="es-MX"/>
        </w:rPr>
        <w:t>iniciar la ejecución de un contrato</w:t>
      </w:r>
      <w:r w:rsidR="00A003D5">
        <w:rPr>
          <w:rFonts w:ascii="Arial" w:hAnsi="Arial" w:cs="Arial"/>
          <w:sz w:val="22"/>
          <w:szCs w:val="22"/>
          <w:lang w:val="es-MX"/>
        </w:rPr>
        <w:t xml:space="preserve"> estatal</w:t>
      </w:r>
      <w:r w:rsidR="003A4199" w:rsidRPr="009516A9">
        <w:rPr>
          <w:rFonts w:ascii="Arial" w:hAnsi="Arial" w:cs="Arial"/>
          <w:sz w:val="22"/>
          <w:szCs w:val="22"/>
          <w:lang w:val="es-MX"/>
        </w:rPr>
        <w:t xml:space="preserve"> en el SECOP II </w:t>
      </w:r>
      <w:r w:rsidR="003A4199" w:rsidRPr="00A003D5">
        <w:rPr>
          <w:rFonts w:ascii="Arial" w:hAnsi="Arial" w:cs="Arial"/>
          <w:sz w:val="22"/>
          <w:szCs w:val="22"/>
          <w:lang w:val="es-MX"/>
        </w:rPr>
        <w:t xml:space="preserve">es el siguiente: una vez el contrato electrónico es aprobado por el usuario proveedor y después por el usuario responsable por </w:t>
      </w:r>
      <w:r w:rsidR="009516A9" w:rsidRPr="00A003D5">
        <w:rPr>
          <w:rFonts w:ascii="Arial" w:hAnsi="Arial" w:cs="Arial"/>
          <w:sz w:val="22"/>
          <w:szCs w:val="22"/>
          <w:lang w:val="es-MX"/>
        </w:rPr>
        <w:t xml:space="preserve">parte de </w:t>
      </w:r>
      <w:r w:rsidR="003A4199" w:rsidRPr="00A003D5">
        <w:rPr>
          <w:rFonts w:ascii="Arial" w:hAnsi="Arial" w:cs="Arial"/>
          <w:sz w:val="22"/>
          <w:szCs w:val="22"/>
          <w:lang w:val="es-MX"/>
        </w:rPr>
        <w:t>la entidad estatal</w:t>
      </w:r>
      <w:r w:rsidR="00E344BD">
        <w:rPr>
          <w:rFonts w:ascii="Arial" w:hAnsi="Arial" w:cs="Arial"/>
          <w:sz w:val="22"/>
          <w:szCs w:val="22"/>
          <w:lang w:val="es-MX"/>
        </w:rPr>
        <w:t>,</w:t>
      </w:r>
      <w:r w:rsidR="003A4199" w:rsidRPr="00A003D5">
        <w:rPr>
          <w:rFonts w:ascii="Arial" w:hAnsi="Arial" w:cs="Arial"/>
          <w:sz w:val="22"/>
          <w:szCs w:val="22"/>
          <w:lang w:val="es-MX"/>
        </w:rPr>
        <w:t xml:space="preserve"> y este queda en estado </w:t>
      </w:r>
      <w:r w:rsidR="009516A9" w:rsidRPr="00A003D5">
        <w:rPr>
          <w:rFonts w:ascii="Arial" w:hAnsi="Arial" w:cs="Arial"/>
          <w:sz w:val="22"/>
          <w:szCs w:val="22"/>
          <w:lang w:val="es-MX"/>
        </w:rPr>
        <w:t>«f</w:t>
      </w:r>
      <w:r w:rsidR="003A4199" w:rsidRPr="00A003D5">
        <w:rPr>
          <w:rFonts w:ascii="Arial" w:hAnsi="Arial" w:cs="Arial"/>
          <w:sz w:val="22"/>
          <w:szCs w:val="22"/>
          <w:lang w:val="es-MX"/>
        </w:rPr>
        <w:t>irmado</w:t>
      </w:r>
      <w:r w:rsidR="009516A9" w:rsidRPr="00A003D5">
        <w:rPr>
          <w:rFonts w:ascii="Arial" w:hAnsi="Arial" w:cs="Arial"/>
          <w:sz w:val="22"/>
          <w:szCs w:val="22"/>
          <w:lang w:val="es-MX"/>
        </w:rPr>
        <w:t>»</w:t>
      </w:r>
      <w:r w:rsidR="003A4199" w:rsidRPr="00A003D5">
        <w:rPr>
          <w:rFonts w:ascii="Arial" w:hAnsi="Arial" w:cs="Arial"/>
          <w:sz w:val="22"/>
          <w:szCs w:val="22"/>
          <w:lang w:val="es-MX"/>
        </w:rPr>
        <w:t xml:space="preserve"> y público para su consulta</w:t>
      </w:r>
      <w:r w:rsidR="009516A9" w:rsidRPr="00A003D5">
        <w:rPr>
          <w:rFonts w:ascii="Arial" w:hAnsi="Arial" w:cs="Arial"/>
          <w:sz w:val="22"/>
          <w:szCs w:val="22"/>
          <w:lang w:val="es-MX"/>
        </w:rPr>
        <w:t>, el</w:t>
      </w:r>
      <w:r w:rsidR="003A4199" w:rsidRPr="00A003D5">
        <w:rPr>
          <w:rFonts w:ascii="Arial" w:hAnsi="Arial" w:cs="Arial"/>
          <w:sz w:val="22"/>
          <w:szCs w:val="22"/>
          <w:lang w:val="es-MX"/>
        </w:rPr>
        <w:t xml:space="preserve"> SECOP II</w:t>
      </w:r>
      <w:r w:rsidR="009516A9" w:rsidRPr="00A003D5">
        <w:rPr>
          <w:rFonts w:ascii="Arial" w:hAnsi="Arial" w:cs="Arial"/>
          <w:sz w:val="22"/>
          <w:szCs w:val="22"/>
          <w:lang w:val="es-MX"/>
        </w:rPr>
        <w:t xml:space="preserve"> </w:t>
      </w:r>
      <w:r w:rsidR="003A4199" w:rsidRPr="00A003D5">
        <w:rPr>
          <w:rFonts w:ascii="Arial" w:hAnsi="Arial" w:cs="Arial"/>
          <w:sz w:val="22"/>
          <w:szCs w:val="22"/>
          <w:lang w:val="es-MX"/>
        </w:rPr>
        <w:t xml:space="preserve">habilita una nueva funcionalidad desde la cuenta de la entidad estatal para </w:t>
      </w:r>
      <w:r w:rsidR="009516A9" w:rsidRPr="00A003D5">
        <w:rPr>
          <w:rFonts w:ascii="Arial" w:hAnsi="Arial" w:cs="Arial"/>
          <w:sz w:val="22"/>
          <w:szCs w:val="22"/>
          <w:lang w:val="es-MX"/>
        </w:rPr>
        <w:t>«</w:t>
      </w:r>
      <w:r w:rsidR="00A003D5" w:rsidRPr="00A003D5">
        <w:rPr>
          <w:rFonts w:ascii="Arial" w:hAnsi="Arial" w:cs="Arial"/>
          <w:sz w:val="22"/>
          <w:szCs w:val="22"/>
          <w:lang w:val="es-MX"/>
        </w:rPr>
        <w:t>i</w:t>
      </w:r>
      <w:r w:rsidR="003A4199" w:rsidRPr="00A003D5">
        <w:rPr>
          <w:rFonts w:ascii="Arial" w:hAnsi="Arial" w:cs="Arial"/>
          <w:sz w:val="22"/>
          <w:szCs w:val="22"/>
          <w:lang w:val="es-MX"/>
        </w:rPr>
        <w:t>niciar ejecución</w:t>
      </w:r>
      <w:r w:rsidR="009516A9" w:rsidRPr="00A003D5">
        <w:rPr>
          <w:rFonts w:ascii="Arial" w:hAnsi="Arial" w:cs="Arial"/>
          <w:sz w:val="22"/>
          <w:szCs w:val="22"/>
          <w:lang w:val="es-MX"/>
        </w:rPr>
        <w:t>»</w:t>
      </w:r>
      <w:r w:rsidR="003A4199" w:rsidRPr="00A003D5">
        <w:rPr>
          <w:rFonts w:ascii="Arial" w:hAnsi="Arial" w:cs="Arial"/>
          <w:sz w:val="22"/>
          <w:szCs w:val="22"/>
          <w:lang w:val="es-MX"/>
        </w:rPr>
        <w:t>.</w:t>
      </w:r>
    </w:p>
    <w:p w14:paraId="531256CD" w14:textId="77777777" w:rsidR="00E04EDD" w:rsidRDefault="00760021" w:rsidP="00760021">
      <w:pPr>
        <w:tabs>
          <w:tab w:val="left" w:pos="0"/>
        </w:tabs>
        <w:spacing w:before="120" w:line="276" w:lineRule="auto"/>
        <w:ind w:firstLine="709"/>
        <w:jc w:val="both"/>
        <w:rPr>
          <w:rFonts w:ascii="Arial" w:hAnsi="Arial" w:cs="Arial"/>
          <w:sz w:val="22"/>
          <w:szCs w:val="22"/>
          <w:lang w:val="es-MX"/>
        </w:rPr>
      </w:pPr>
      <w:r>
        <w:rPr>
          <w:rFonts w:ascii="Arial" w:hAnsi="Arial" w:cs="Arial"/>
          <w:sz w:val="22"/>
          <w:szCs w:val="22"/>
          <w:lang w:val="es-MX"/>
        </w:rPr>
        <w:t>Continuando el procedimiento en el sistema</w:t>
      </w:r>
      <w:r w:rsidR="00A003D5">
        <w:rPr>
          <w:rFonts w:ascii="Arial" w:hAnsi="Arial" w:cs="Arial"/>
          <w:sz w:val="22"/>
          <w:szCs w:val="22"/>
          <w:lang w:val="es-MX"/>
        </w:rPr>
        <w:t>, p</w:t>
      </w:r>
      <w:r w:rsidR="003A4199" w:rsidRPr="00A003D5">
        <w:rPr>
          <w:rFonts w:ascii="Arial" w:hAnsi="Arial" w:cs="Arial"/>
          <w:sz w:val="22"/>
          <w:szCs w:val="22"/>
          <w:lang w:val="es-MX"/>
        </w:rPr>
        <w:t xml:space="preserve">ara iniciar la ejecución del contrato </w:t>
      </w:r>
      <w:r w:rsidR="00A003D5">
        <w:rPr>
          <w:rFonts w:ascii="Arial" w:hAnsi="Arial" w:cs="Arial"/>
          <w:sz w:val="22"/>
          <w:szCs w:val="22"/>
          <w:lang w:val="es-MX"/>
        </w:rPr>
        <w:t xml:space="preserve">se </w:t>
      </w:r>
      <w:r w:rsidR="003A4199" w:rsidRPr="00A003D5">
        <w:rPr>
          <w:rFonts w:ascii="Arial" w:hAnsi="Arial" w:cs="Arial"/>
          <w:sz w:val="22"/>
          <w:szCs w:val="22"/>
          <w:lang w:val="es-MX"/>
        </w:rPr>
        <w:t>requiere:</w:t>
      </w:r>
      <w:r w:rsidR="00A003D5">
        <w:rPr>
          <w:rFonts w:ascii="Arial" w:hAnsi="Arial" w:cs="Arial"/>
          <w:sz w:val="22"/>
          <w:szCs w:val="22"/>
          <w:lang w:val="es-MX"/>
        </w:rPr>
        <w:t xml:space="preserve"> </w:t>
      </w:r>
    </w:p>
    <w:p w14:paraId="2A3357D6" w14:textId="53BF304C" w:rsidR="00E04EDD" w:rsidRDefault="00A003D5" w:rsidP="00760021">
      <w:pPr>
        <w:tabs>
          <w:tab w:val="left" w:pos="0"/>
        </w:tabs>
        <w:spacing w:before="120" w:line="276" w:lineRule="auto"/>
        <w:ind w:firstLine="709"/>
        <w:jc w:val="both"/>
        <w:rPr>
          <w:rFonts w:ascii="Arial" w:hAnsi="Arial" w:cs="Arial"/>
          <w:sz w:val="22"/>
          <w:szCs w:val="22"/>
          <w:lang w:val="es-MX"/>
        </w:rPr>
      </w:pPr>
      <w:r>
        <w:rPr>
          <w:rFonts w:ascii="Arial" w:hAnsi="Arial" w:cs="Arial"/>
          <w:sz w:val="22"/>
          <w:szCs w:val="22"/>
          <w:lang w:val="es-MX"/>
        </w:rPr>
        <w:t>i) s</w:t>
      </w:r>
      <w:r w:rsidR="003A4199" w:rsidRPr="00A003D5">
        <w:rPr>
          <w:rFonts w:ascii="Arial" w:hAnsi="Arial" w:cs="Arial"/>
          <w:sz w:val="22"/>
          <w:szCs w:val="22"/>
          <w:lang w:val="es-MX"/>
        </w:rPr>
        <w:t>i existen garantías de cumplimiento del contrato</w:t>
      </w:r>
      <w:r w:rsidR="004D5A7E">
        <w:rPr>
          <w:rFonts w:ascii="Arial" w:hAnsi="Arial" w:cs="Arial"/>
          <w:sz w:val="22"/>
          <w:szCs w:val="22"/>
          <w:lang w:val="es-MX"/>
        </w:rPr>
        <w:t xml:space="preserve">, </w:t>
      </w:r>
      <w:r w:rsidR="003A4199" w:rsidRPr="00A003D5">
        <w:rPr>
          <w:rFonts w:ascii="Arial" w:hAnsi="Arial" w:cs="Arial"/>
          <w:sz w:val="22"/>
          <w:szCs w:val="22"/>
          <w:lang w:val="es-MX"/>
        </w:rPr>
        <w:t xml:space="preserve">deben estar en estado </w:t>
      </w:r>
      <w:r w:rsidR="00760021">
        <w:rPr>
          <w:rFonts w:ascii="Arial" w:hAnsi="Arial" w:cs="Arial"/>
          <w:sz w:val="22"/>
          <w:szCs w:val="22"/>
          <w:lang w:val="es-MX"/>
        </w:rPr>
        <w:t>«</w:t>
      </w:r>
      <w:r w:rsidR="003A4199" w:rsidRPr="00A003D5">
        <w:rPr>
          <w:rFonts w:ascii="Arial" w:hAnsi="Arial" w:cs="Arial"/>
          <w:sz w:val="22"/>
          <w:szCs w:val="22"/>
          <w:lang w:val="es-MX"/>
        </w:rPr>
        <w:t>Aprobado</w:t>
      </w:r>
      <w:r w:rsidR="00760021">
        <w:rPr>
          <w:rFonts w:ascii="Arial" w:hAnsi="Arial" w:cs="Arial"/>
          <w:sz w:val="22"/>
          <w:szCs w:val="22"/>
          <w:lang w:val="es-MX"/>
        </w:rPr>
        <w:t>»</w:t>
      </w:r>
      <w:r w:rsidR="003A4199" w:rsidRPr="00A003D5">
        <w:rPr>
          <w:rFonts w:ascii="Arial" w:hAnsi="Arial" w:cs="Arial"/>
          <w:sz w:val="22"/>
          <w:szCs w:val="22"/>
          <w:lang w:val="es-MX"/>
        </w:rPr>
        <w:t xml:space="preserve"> (en la segunda sección de </w:t>
      </w:r>
      <w:r w:rsidR="00760021">
        <w:rPr>
          <w:rFonts w:ascii="Arial" w:hAnsi="Arial" w:cs="Arial"/>
          <w:sz w:val="22"/>
          <w:szCs w:val="22"/>
          <w:lang w:val="es-MX"/>
        </w:rPr>
        <w:t>«</w:t>
      </w:r>
      <w:r w:rsidR="003A4199" w:rsidRPr="00A003D5">
        <w:rPr>
          <w:rFonts w:ascii="Arial" w:hAnsi="Arial" w:cs="Arial"/>
          <w:sz w:val="22"/>
          <w:szCs w:val="22"/>
          <w:lang w:val="es-MX"/>
        </w:rPr>
        <w:t>Condiciones</w:t>
      </w:r>
      <w:r w:rsidR="00760021">
        <w:rPr>
          <w:rFonts w:ascii="Arial" w:hAnsi="Arial" w:cs="Arial"/>
          <w:sz w:val="22"/>
          <w:szCs w:val="22"/>
          <w:lang w:val="es-MX"/>
        </w:rPr>
        <w:t>»</w:t>
      </w:r>
      <w:r w:rsidR="003A4199" w:rsidRPr="00A003D5">
        <w:rPr>
          <w:rFonts w:ascii="Arial" w:hAnsi="Arial" w:cs="Arial"/>
          <w:sz w:val="22"/>
          <w:szCs w:val="22"/>
          <w:lang w:val="es-MX"/>
        </w:rPr>
        <w:t>)</w:t>
      </w:r>
      <w:r w:rsidR="00860B18">
        <w:rPr>
          <w:rFonts w:ascii="Arial" w:hAnsi="Arial" w:cs="Arial"/>
          <w:sz w:val="22"/>
          <w:szCs w:val="22"/>
          <w:lang w:val="es-MX"/>
        </w:rPr>
        <w:t>.</w:t>
      </w:r>
    </w:p>
    <w:p w14:paraId="2DE82AB5" w14:textId="37898EC3" w:rsidR="00E04EDD" w:rsidRDefault="00E04EDD" w:rsidP="00E04EDD">
      <w:pPr>
        <w:tabs>
          <w:tab w:val="left" w:pos="0"/>
        </w:tabs>
        <w:spacing w:before="120" w:line="276" w:lineRule="auto"/>
        <w:ind w:firstLine="709"/>
        <w:jc w:val="both"/>
        <w:rPr>
          <w:rFonts w:ascii="Arial" w:hAnsi="Arial" w:cs="Arial"/>
          <w:sz w:val="22"/>
          <w:szCs w:val="22"/>
          <w:lang w:val="es-MX"/>
        </w:rPr>
      </w:pPr>
      <w:r>
        <w:rPr>
          <w:rFonts w:ascii="Arial" w:hAnsi="Arial" w:cs="Arial"/>
          <w:sz w:val="22"/>
          <w:szCs w:val="22"/>
          <w:lang w:val="es-MX"/>
        </w:rPr>
        <w:t xml:space="preserve">ii) </w:t>
      </w:r>
      <w:r w:rsidR="003A4199" w:rsidRPr="00A003D5">
        <w:rPr>
          <w:rFonts w:ascii="Arial" w:hAnsi="Arial" w:cs="Arial"/>
          <w:sz w:val="22"/>
          <w:szCs w:val="22"/>
          <w:lang w:val="es-MX"/>
        </w:rPr>
        <w:t>Registrar la información del Compromiso Presupuestal</w:t>
      </w:r>
      <w:r w:rsidR="00645CEB">
        <w:rPr>
          <w:rFonts w:ascii="Arial" w:hAnsi="Arial" w:cs="Arial"/>
          <w:sz w:val="22"/>
          <w:szCs w:val="22"/>
          <w:lang w:val="es-MX"/>
        </w:rPr>
        <w:t xml:space="preserve"> </w:t>
      </w:r>
      <w:r w:rsidR="003A4199" w:rsidRPr="00A003D5">
        <w:rPr>
          <w:rFonts w:ascii="Arial" w:hAnsi="Arial" w:cs="Arial"/>
          <w:sz w:val="22"/>
          <w:szCs w:val="22"/>
          <w:lang w:val="es-MX"/>
        </w:rPr>
        <w:t xml:space="preserve">(en la sexta sección de </w:t>
      </w:r>
      <w:r>
        <w:rPr>
          <w:rFonts w:ascii="Arial" w:hAnsi="Arial" w:cs="Arial"/>
          <w:sz w:val="22"/>
          <w:szCs w:val="22"/>
          <w:lang w:val="es-MX"/>
        </w:rPr>
        <w:t>«</w:t>
      </w:r>
      <w:r w:rsidR="003A4199" w:rsidRPr="00A003D5">
        <w:rPr>
          <w:rFonts w:ascii="Arial" w:hAnsi="Arial" w:cs="Arial"/>
          <w:sz w:val="22"/>
          <w:szCs w:val="22"/>
          <w:lang w:val="es-MX"/>
        </w:rPr>
        <w:t>Información presupuestal</w:t>
      </w:r>
      <w:r>
        <w:rPr>
          <w:rFonts w:ascii="Arial" w:hAnsi="Arial" w:cs="Arial"/>
          <w:sz w:val="22"/>
          <w:szCs w:val="22"/>
          <w:lang w:val="es-MX"/>
        </w:rPr>
        <w:t>»</w:t>
      </w:r>
      <w:r w:rsidR="003A4199" w:rsidRPr="00A003D5">
        <w:rPr>
          <w:rFonts w:ascii="Arial" w:hAnsi="Arial" w:cs="Arial"/>
          <w:sz w:val="22"/>
          <w:szCs w:val="22"/>
          <w:lang w:val="es-MX"/>
        </w:rPr>
        <w:t>).</w:t>
      </w:r>
      <w:r w:rsidR="003A4199" w:rsidRPr="00A003D5">
        <w:rPr>
          <w:rFonts w:ascii="Arial" w:hAnsi="Arial" w:cs="Arial"/>
          <w:sz w:val="21"/>
          <w:szCs w:val="21"/>
        </w:rPr>
        <w:t xml:space="preserve"> </w:t>
      </w:r>
    </w:p>
    <w:p w14:paraId="315153C0" w14:textId="77777777" w:rsidR="00E04EDD" w:rsidRDefault="00E04EDD" w:rsidP="00E04EDD">
      <w:pPr>
        <w:tabs>
          <w:tab w:val="left" w:pos="0"/>
        </w:tabs>
        <w:spacing w:before="120" w:line="276" w:lineRule="auto"/>
        <w:ind w:firstLine="709"/>
        <w:jc w:val="both"/>
        <w:rPr>
          <w:rFonts w:ascii="Arial" w:hAnsi="Arial" w:cs="Arial"/>
          <w:sz w:val="21"/>
          <w:szCs w:val="21"/>
          <w:lang w:val="es-MX"/>
        </w:rPr>
      </w:pPr>
      <w:r>
        <w:rPr>
          <w:rFonts w:ascii="Arial" w:hAnsi="Arial" w:cs="Arial"/>
          <w:sz w:val="22"/>
          <w:szCs w:val="22"/>
          <w:lang w:val="es-MX"/>
        </w:rPr>
        <w:t xml:space="preserve">iii) </w:t>
      </w:r>
      <w:r w:rsidR="003A4199" w:rsidRPr="00A003D5">
        <w:rPr>
          <w:rFonts w:ascii="Arial" w:hAnsi="Arial" w:cs="Arial"/>
          <w:sz w:val="22"/>
          <w:szCs w:val="22"/>
          <w:lang w:val="es-MX"/>
        </w:rPr>
        <w:t xml:space="preserve">Definir en los campos obligatorios la fecha de inicio y fecha fin del contrato (en la primera sección de </w:t>
      </w:r>
      <w:r>
        <w:rPr>
          <w:rFonts w:ascii="Arial" w:hAnsi="Arial" w:cs="Arial"/>
          <w:sz w:val="22"/>
          <w:szCs w:val="22"/>
          <w:lang w:val="es-MX"/>
        </w:rPr>
        <w:t>«</w:t>
      </w:r>
      <w:r w:rsidR="003A4199" w:rsidRPr="00A003D5">
        <w:rPr>
          <w:rFonts w:ascii="Arial" w:hAnsi="Arial" w:cs="Arial"/>
          <w:sz w:val="22"/>
          <w:szCs w:val="22"/>
          <w:lang w:val="es-MX"/>
        </w:rPr>
        <w:t>Información general</w:t>
      </w:r>
      <w:r>
        <w:rPr>
          <w:rFonts w:ascii="Arial" w:hAnsi="Arial" w:cs="Arial"/>
          <w:sz w:val="22"/>
          <w:szCs w:val="22"/>
          <w:lang w:val="es-MX"/>
        </w:rPr>
        <w:t>»</w:t>
      </w:r>
      <w:r w:rsidR="003A4199" w:rsidRPr="00A003D5">
        <w:rPr>
          <w:rFonts w:ascii="Arial" w:hAnsi="Arial" w:cs="Arial"/>
          <w:sz w:val="22"/>
          <w:szCs w:val="22"/>
          <w:lang w:val="es-MX"/>
        </w:rPr>
        <w:t>).</w:t>
      </w:r>
    </w:p>
    <w:p w14:paraId="62F00958" w14:textId="6A35DBFB" w:rsidR="003A4199" w:rsidRDefault="00E04EDD" w:rsidP="00E04EDD">
      <w:pPr>
        <w:tabs>
          <w:tab w:val="left" w:pos="0"/>
        </w:tabs>
        <w:spacing w:before="120" w:line="276" w:lineRule="auto"/>
        <w:ind w:firstLine="709"/>
        <w:jc w:val="both"/>
        <w:rPr>
          <w:rFonts w:ascii="Arial" w:hAnsi="Arial" w:cs="Arial"/>
          <w:sz w:val="22"/>
          <w:szCs w:val="22"/>
          <w:lang w:val="es-MX"/>
        </w:rPr>
      </w:pPr>
      <w:r>
        <w:rPr>
          <w:rFonts w:ascii="Arial" w:hAnsi="Arial" w:cs="Arial"/>
          <w:sz w:val="22"/>
          <w:szCs w:val="22"/>
          <w:lang w:val="es-MX"/>
        </w:rPr>
        <w:t>La Subdirección de Información y Desarrollo Tecnológico aclara que l</w:t>
      </w:r>
      <w:r w:rsidR="003A4199" w:rsidRPr="00A003D5">
        <w:rPr>
          <w:rFonts w:ascii="Arial" w:hAnsi="Arial" w:cs="Arial"/>
          <w:sz w:val="22"/>
          <w:szCs w:val="22"/>
          <w:lang w:val="es-MX"/>
        </w:rPr>
        <w:t>os pasos indicados anteriormente</w:t>
      </w:r>
      <w:r>
        <w:rPr>
          <w:rFonts w:ascii="Arial" w:hAnsi="Arial" w:cs="Arial"/>
          <w:sz w:val="22"/>
          <w:szCs w:val="22"/>
          <w:lang w:val="es-MX"/>
        </w:rPr>
        <w:t xml:space="preserve"> </w:t>
      </w:r>
      <w:r w:rsidR="003A4199" w:rsidRPr="00A003D5">
        <w:rPr>
          <w:rFonts w:ascii="Arial" w:hAnsi="Arial" w:cs="Arial"/>
          <w:sz w:val="22"/>
          <w:szCs w:val="22"/>
          <w:lang w:val="es-MX"/>
        </w:rPr>
        <w:t xml:space="preserve">son requisito para </w:t>
      </w:r>
      <w:r w:rsidR="009D00D7">
        <w:rPr>
          <w:rFonts w:ascii="Arial" w:hAnsi="Arial" w:cs="Arial"/>
          <w:sz w:val="22"/>
          <w:szCs w:val="22"/>
          <w:lang w:val="es-MX"/>
        </w:rPr>
        <w:t>suscribir el acta de inicio</w:t>
      </w:r>
      <w:r w:rsidR="00860B18">
        <w:rPr>
          <w:rFonts w:ascii="Arial" w:hAnsi="Arial" w:cs="Arial"/>
          <w:sz w:val="22"/>
          <w:szCs w:val="22"/>
          <w:lang w:val="es-MX"/>
        </w:rPr>
        <w:t>.</w:t>
      </w:r>
      <w:r w:rsidR="009D00D7">
        <w:rPr>
          <w:rFonts w:ascii="Arial" w:hAnsi="Arial" w:cs="Arial"/>
          <w:sz w:val="22"/>
          <w:szCs w:val="22"/>
          <w:lang w:val="es-MX"/>
        </w:rPr>
        <w:t xml:space="preserve"> </w:t>
      </w:r>
      <w:r w:rsidR="00860B18">
        <w:rPr>
          <w:rFonts w:ascii="Arial" w:hAnsi="Arial" w:cs="Arial"/>
          <w:sz w:val="22"/>
          <w:szCs w:val="22"/>
          <w:lang w:val="es-MX"/>
        </w:rPr>
        <w:t>E</w:t>
      </w:r>
      <w:r w:rsidR="009D00D7">
        <w:rPr>
          <w:rFonts w:ascii="Arial" w:hAnsi="Arial" w:cs="Arial"/>
          <w:sz w:val="22"/>
          <w:szCs w:val="22"/>
          <w:lang w:val="es-MX"/>
        </w:rPr>
        <w:t>s decir que</w:t>
      </w:r>
      <w:r w:rsidR="003A4199" w:rsidRPr="00A003D5">
        <w:rPr>
          <w:rFonts w:ascii="Arial" w:hAnsi="Arial" w:cs="Arial"/>
          <w:sz w:val="22"/>
          <w:szCs w:val="22"/>
          <w:lang w:val="es-MX"/>
        </w:rPr>
        <w:t xml:space="preserve"> </w:t>
      </w:r>
      <w:r w:rsidR="009D00D7">
        <w:rPr>
          <w:rFonts w:ascii="Arial" w:hAnsi="Arial" w:cs="Arial"/>
          <w:sz w:val="22"/>
          <w:szCs w:val="22"/>
          <w:lang w:val="es-MX"/>
        </w:rPr>
        <w:t>s</w:t>
      </w:r>
      <w:r w:rsidR="003A4199" w:rsidRPr="00A003D5">
        <w:rPr>
          <w:rFonts w:ascii="Arial" w:hAnsi="Arial" w:cs="Arial"/>
          <w:sz w:val="22"/>
          <w:szCs w:val="22"/>
          <w:lang w:val="es-MX"/>
        </w:rPr>
        <w:t xml:space="preserve">i la entidad estatal no cumple </w:t>
      </w:r>
      <w:r w:rsidR="00860B18">
        <w:rPr>
          <w:rFonts w:ascii="Arial" w:hAnsi="Arial" w:cs="Arial"/>
          <w:sz w:val="22"/>
          <w:szCs w:val="22"/>
          <w:lang w:val="es-MX"/>
        </w:rPr>
        <w:t>tales</w:t>
      </w:r>
      <w:r w:rsidR="003A4199" w:rsidRPr="00A003D5">
        <w:rPr>
          <w:rFonts w:ascii="Arial" w:hAnsi="Arial" w:cs="Arial"/>
          <w:sz w:val="22"/>
          <w:szCs w:val="22"/>
          <w:lang w:val="es-MX"/>
        </w:rPr>
        <w:t xml:space="preserve"> requisitos, técnicamente no podrá iniciar con la ejecución del contrato</w:t>
      </w:r>
      <w:r w:rsidR="009D00D7">
        <w:rPr>
          <w:rFonts w:ascii="Arial" w:hAnsi="Arial" w:cs="Arial"/>
          <w:sz w:val="22"/>
          <w:szCs w:val="22"/>
          <w:lang w:val="es-MX"/>
        </w:rPr>
        <w:t>.</w:t>
      </w:r>
      <w:r w:rsidR="003A4199" w:rsidRPr="00A003D5">
        <w:rPr>
          <w:rFonts w:ascii="Arial" w:hAnsi="Arial" w:cs="Arial"/>
          <w:sz w:val="22"/>
          <w:szCs w:val="22"/>
          <w:lang w:val="es-MX"/>
        </w:rPr>
        <w:t xml:space="preserve"> </w:t>
      </w:r>
      <w:r w:rsidR="009D00D7">
        <w:rPr>
          <w:rFonts w:ascii="Arial" w:hAnsi="Arial" w:cs="Arial"/>
          <w:sz w:val="22"/>
          <w:szCs w:val="22"/>
          <w:lang w:val="es-MX"/>
        </w:rPr>
        <w:t>A</w:t>
      </w:r>
      <w:r w:rsidR="003A4199" w:rsidRPr="00A003D5">
        <w:rPr>
          <w:rFonts w:ascii="Arial" w:hAnsi="Arial" w:cs="Arial"/>
          <w:sz w:val="22"/>
          <w:szCs w:val="22"/>
          <w:lang w:val="es-MX"/>
        </w:rPr>
        <w:t xml:space="preserve">sí mismo, los formularios </w:t>
      </w:r>
      <w:r w:rsidR="00D03AC3">
        <w:rPr>
          <w:rFonts w:ascii="Arial" w:hAnsi="Arial" w:cs="Arial"/>
          <w:sz w:val="22"/>
          <w:szCs w:val="22"/>
          <w:lang w:val="es-MX"/>
        </w:rPr>
        <w:t>«</w:t>
      </w:r>
      <w:r w:rsidR="003A4199" w:rsidRPr="00A003D5">
        <w:rPr>
          <w:rFonts w:ascii="Arial" w:hAnsi="Arial" w:cs="Arial"/>
          <w:sz w:val="22"/>
          <w:szCs w:val="22"/>
          <w:lang w:val="es-MX"/>
        </w:rPr>
        <w:t>7. Ejecución del Contrato</w:t>
      </w:r>
      <w:r w:rsidR="00D03AC3">
        <w:rPr>
          <w:rFonts w:ascii="Arial" w:hAnsi="Arial" w:cs="Arial"/>
          <w:sz w:val="22"/>
          <w:szCs w:val="22"/>
          <w:lang w:val="es-MX"/>
        </w:rPr>
        <w:t>»</w:t>
      </w:r>
      <w:r w:rsidR="003A4199" w:rsidRPr="00A003D5">
        <w:rPr>
          <w:rFonts w:ascii="Arial" w:hAnsi="Arial" w:cs="Arial"/>
          <w:sz w:val="22"/>
          <w:szCs w:val="22"/>
          <w:lang w:val="es-MX"/>
        </w:rPr>
        <w:t xml:space="preserve">, </w:t>
      </w:r>
      <w:r w:rsidR="00D03AC3">
        <w:rPr>
          <w:rFonts w:ascii="Arial" w:hAnsi="Arial" w:cs="Arial"/>
          <w:sz w:val="22"/>
          <w:szCs w:val="22"/>
          <w:lang w:val="es-MX"/>
        </w:rPr>
        <w:t>«</w:t>
      </w:r>
      <w:r w:rsidR="003A4199" w:rsidRPr="00A003D5">
        <w:rPr>
          <w:rFonts w:ascii="Arial" w:hAnsi="Arial" w:cs="Arial"/>
          <w:sz w:val="22"/>
          <w:szCs w:val="22"/>
          <w:lang w:val="es-MX"/>
        </w:rPr>
        <w:t>8. Modificaciones</w:t>
      </w:r>
      <w:r w:rsidR="00D03AC3">
        <w:rPr>
          <w:rFonts w:ascii="Arial" w:hAnsi="Arial" w:cs="Arial"/>
          <w:sz w:val="22"/>
          <w:szCs w:val="22"/>
          <w:lang w:val="es-MX"/>
        </w:rPr>
        <w:t>»</w:t>
      </w:r>
      <w:r w:rsidR="003A4199" w:rsidRPr="00A003D5">
        <w:rPr>
          <w:rFonts w:ascii="Arial" w:hAnsi="Arial" w:cs="Arial"/>
          <w:sz w:val="22"/>
          <w:szCs w:val="22"/>
          <w:lang w:val="es-MX"/>
        </w:rPr>
        <w:t xml:space="preserve"> y </w:t>
      </w:r>
      <w:r w:rsidR="00D03AC3">
        <w:rPr>
          <w:rFonts w:ascii="Arial" w:hAnsi="Arial" w:cs="Arial"/>
          <w:sz w:val="22"/>
          <w:szCs w:val="22"/>
          <w:lang w:val="es-MX"/>
        </w:rPr>
        <w:t>«</w:t>
      </w:r>
      <w:r w:rsidR="003A4199" w:rsidRPr="00A003D5">
        <w:rPr>
          <w:rFonts w:ascii="Arial" w:hAnsi="Arial" w:cs="Arial"/>
          <w:sz w:val="22"/>
          <w:szCs w:val="22"/>
          <w:lang w:val="es-MX"/>
        </w:rPr>
        <w:t>9. Incumplimientos</w:t>
      </w:r>
      <w:r w:rsidR="00D03AC3">
        <w:rPr>
          <w:rFonts w:ascii="Arial" w:hAnsi="Arial" w:cs="Arial"/>
          <w:sz w:val="22"/>
          <w:szCs w:val="22"/>
          <w:lang w:val="es-MX"/>
        </w:rPr>
        <w:t>»</w:t>
      </w:r>
      <w:r w:rsidR="003A4199" w:rsidRPr="00A003D5">
        <w:rPr>
          <w:rFonts w:ascii="Arial" w:hAnsi="Arial" w:cs="Arial"/>
          <w:sz w:val="22"/>
          <w:szCs w:val="22"/>
          <w:lang w:val="es-MX"/>
        </w:rPr>
        <w:t xml:space="preserve"> quedar</w:t>
      </w:r>
      <w:r>
        <w:rPr>
          <w:rFonts w:ascii="Arial" w:hAnsi="Arial" w:cs="Arial"/>
          <w:sz w:val="22"/>
          <w:szCs w:val="22"/>
          <w:lang w:val="es-MX"/>
        </w:rPr>
        <w:t>á</w:t>
      </w:r>
      <w:r w:rsidR="003A4199" w:rsidRPr="00A003D5">
        <w:rPr>
          <w:rFonts w:ascii="Arial" w:hAnsi="Arial" w:cs="Arial"/>
          <w:sz w:val="22"/>
          <w:szCs w:val="22"/>
          <w:lang w:val="es-MX"/>
        </w:rPr>
        <w:t xml:space="preserve">n bloqueados hasta el inicio de ejecución del contrato. </w:t>
      </w:r>
    </w:p>
    <w:p w14:paraId="473CC5C2" w14:textId="1D2BC9CD" w:rsidR="00573BA3" w:rsidRPr="00573BA3" w:rsidRDefault="00573BA3" w:rsidP="00573BA3">
      <w:pPr>
        <w:tabs>
          <w:tab w:val="left" w:pos="0"/>
        </w:tabs>
        <w:spacing w:before="120" w:line="276" w:lineRule="auto"/>
        <w:ind w:firstLine="709"/>
        <w:jc w:val="both"/>
        <w:rPr>
          <w:rFonts w:ascii="Arial" w:hAnsi="Arial" w:cs="Arial"/>
          <w:sz w:val="22"/>
          <w:szCs w:val="22"/>
          <w:lang w:val="es-MX"/>
        </w:rPr>
      </w:pPr>
      <w:r w:rsidRPr="00573BA3">
        <w:rPr>
          <w:rFonts w:ascii="Arial" w:hAnsi="Arial" w:cs="Arial"/>
          <w:sz w:val="22"/>
          <w:szCs w:val="22"/>
          <w:lang w:val="es-MX"/>
        </w:rPr>
        <w:t>En conclusión</w:t>
      </w:r>
      <w:r>
        <w:rPr>
          <w:rFonts w:ascii="Arial" w:hAnsi="Arial" w:cs="Arial"/>
          <w:sz w:val="22"/>
          <w:szCs w:val="22"/>
          <w:lang w:val="es-MX"/>
        </w:rPr>
        <w:t>,</w:t>
      </w:r>
      <w:r w:rsidRPr="00573BA3">
        <w:rPr>
          <w:rFonts w:ascii="Arial" w:hAnsi="Arial" w:cs="Arial"/>
          <w:sz w:val="22"/>
          <w:szCs w:val="22"/>
          <w:lang w:val="es-MX"/>
        </w:rPr>
        <w:t xml:space="preserve"> si hay garantías solicitadas en </w:t>
      </w:r>
      <w:r w:rsidR="004F375E">
        <w:rPr>
          <w:rFonts w:ascii="Arial" w:hAnsi="Arial" w:cs="Arial"/>
          <w:sz w:val="22"/>
          <w:szCs w:val="22"/>
          <w:lang w:val="es-MX"/>
        </w:rPr>
        <w:t xml:space="preserve">el </w:t>
      </w:r>
      <w:r w:rsidRPr="00573BA3">
        <w:rPr>
          <w:rFonts w:ascii="Arial" w:hAnsi="Arial" w:cs="Arial"/>
          <w:sz w:val="22"/>
          <w:szCs w:val="22"/>
          <w:lang w:val="es-MX"/>
        </w:rPr>
        <w:t>SECOP II que no estén aprobadas por l</w:t>
      </w:r>
      <w:r w:rsidR="00D60619">
        <w:rPr>
          <w:rFonts w:ascii="Arial" w:hAnsi="Arial" w:cs="Arial"/>
          <w:sz w:val="22"/>
          <w:szCs w:val="22"/>
          <w:lang w:val="es-MX"/>
        </w:rPr>
        <w:t>a</w:t>
      </w:r>
      <w:r w:rsidRPr="00573BA3">
        <w:rPr>
          <w:rFonts w:ascii="Arial" w:hAnsi="Arial" w:cs="Arial"/>
          <w:sz w:val="22"/>
          <w:szCs w:val="22"/>
          <w:lang w:val="es-MX"/>
        </w:rPr>
        <w:t xml:space="preserve"> entidad estatal, la plataforma no permitirá dar inicio a la ejecución del contrato</w:t>
      </w:r>
      <w:r>
        <w:rPr>
          <w:rFonts w:ascii="Arial" w:hAnsi="Arial" w:cs="Arial"/>
          <w:sz w:val="22"/>
          <w:szCs w:val="22"/>
          <w:lang w:val="es-MX"/>
        </w:rPr>
        <w:t>.</w:t>
      </w:r>
    </w:p>
    <w:p w14:paraId="31CEF3D5" w14:textId="77777777" w:rsidR="00921395" w:rsidRDefault="00921395" w:rsidP="00510DE9">
      <w:pPr>
        <w:tabs>
          <w:tab w:val="left" w:pos="0"/>
        </w:tabs>
        <w:jc w:val="both"/>
        <w:rPr>
          <w:rFonts w:ascii="Arial" w:eastAsia="Calibri" w:hAnsi="Arial" w:cs="Arial"/>
          <w:b/>
          <w:color w:val="000000" w:themeColor="text1"/>
          <w:sz w:val="22"/>
          <w:lang w:val="es-ES_tradnl"/>
        </w:rPr>
      </w:pPr>
    </w:p>
    <w:p w14:paraId="37CA9805" w14:textId="0FF47F93" w:rsidR="00DD5B04" w:rsidRPr="00700610" w:rsidRDefault="004177A6" w:rsidP="00510DE9">
      <w:pPr>
        <w:tabs>
          <w:tab w:val="left" w:pos="0"/>
        </w:tabs>
        <w:jc w:val="both"/>
        <w:rPr>
          <w:rFonts w:ascii="Arial" w:eastAsia="Calibri" w:hAnsi="Arial" w:cs="Arial"/>
          <w:b/>
          <w:color w:val="000000" w:themeColor="text1"/>
          <w:sz w:val="22"/>
          <w:lang w:val="es-ES_tradnl"/>
        </w:rPr>
      </w:pPr>
      <w:r w:rsidRPr="00700610">
        <w:rPr>
          <w:rFonts w:ascii="Arial" w:eastAsia="Calibri" w:hAnsi="Arial" w:cs="Arial"/>
          <w:b/>
          <w:color w:val="000000" w:themeColor="text1"/>
          <w:sz w:val="22"/>
          <w:lang w:val="es-ES_tradnl"/>
        </w:rPr>
        <w:t>3</w:t>
      </w:r>
      <w:r w:rsidR="00B011A9" w:rsidRPr="00700610">
        <w:rPr>
          <w:rFonts w:ascii="Arial" w:eastAsia="Calibri" w:hAnsi="Arial" w:cs="Arial"/>
          <w:b/>
          <w:color w:val="000000" w:themeColor="text1"/>
          <w:sz w:val="22"/>
          <w:lang w:val="es-ES_tradnl"/>
        </w:rPr>
        <w:t xml:space="preserve">. </w:t>
      </w:r>
      <w:r w:rsidR="00DD5B04" w:rsidRPr="00700610">
        <w:rPr>
          <w:rFonts w:ascii="Arial" w:eastAsia="Calibri" w:hAnsi="Arial" w:cs="Arial"/>
          <w:b/>
          <w:color w:val="000000" w:themeColor="text1"/>
          <w:sz w:val="22"/>
          <w:lang w:val="es-ES_tradnl"/>
        </w:rPr>
        <w:t>Respuesta</w:t>
      </w:r>
      <w:r w:rsidR="00CC71D3" w:rsidRPr="00700610">
        <w:rPr>
          <w:rFonts w:ascii="Arial" w:eastAsia="Calibri" w:hAnsi="Arial" w:cs="Arial"/>
          <w:b/>
          <w:color w:val="000000" w:themeColor="text1"/>
          <w:sz w:val="22"/>
          <w:lang w:val="es-ES_tradnl"/>
        </w:rPr>
        <w:t>s</w:t>
      </w:r>
    </w:p>
    <w:p w14:paraId="0B74D5B8" w14:textId="7F0A7F13" w:rsidR="00C4581D" w:rsidRPr="00700610" w:rsidRDefault="00C4581D" w:rsidP="00510DE9">
      <w:pPr>
        <w:tabs>
          <w:tab w:val="left" w:pos="0"/>
        </w:tabs>
        <w:jc w:val="both"/>
        <w:rPr>
          <w:rFonts w:ascii="Arial" w:eastAsia="Calibri" w:hAnsi="Arial" w:cs="Arial"/>
          <w:color w:val="000000" w:themeColor="text1"/>
          <w:sz w:val="22"/>
          <w:lang w:val="es-ES_tradnl"/>
        </w:rPr>
      </w:pPr>
    </w:p>
    <w:p w14:paraId="44339EF2" w14:textId="0B22DC77" w:rsidR="008B3045" w:rsidRPr="00700610" w:rsidRDefault="008B3045" w:rsidP="008B3045">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t>«1. Si bien la entidad y el proponente, en virtud del principio de autonomía de la voluntad, pueden pactar que la ejecución del contrato inicie desde la suscripción del acta de inicio, ¿Es posible que la fecha de suscripción del acta de inicio sea anterior a la fecha en que se cumplen los requisitos de perfeccionamiento estipulados en el artículo 41 de la Ley 80 de 1993?</w:t>
      </w:r>
      <w:r w:rsidR="00A6611E">
        <w:rPr>
          <w:rFonts w:ascii="Arial" w:hAnsi="Arial" w:cs="Arial"/>
          <w:color w:val="000000" w:themeColor="text1"/>
          <w:sz w:val="21"/>
          <w:szCs w:val="21"/>
          <w:lang w:val="es-ES_tradnl"/>
        </w:rPr>
        <w:t>»</w:t>
      </w:r>
    </w:p>
    <w:p w14:paraId="7FDE318E" w14:textId="6987536E" w:rsidR="00320ADF" w:rsidRDefault="00320ADF" w:rsidP="00320ADF">
      <w:pPr>
        <w:ind w:right="709"/>
        <w:jc w:val="both"/>
        <w:rPr>
          <w:rFonts w:ascii="Arial" w:hAnsi="Arial" w:cs="Arial"/>
          <w:color w:val="000000" w:themeColor="text1"/>
          <w:sz w:val="21"/>
          <w:szCs w:val="21"/>
          <w:lang w:val="es-ES_tradnl"/>
        </w:rPr>
      </w:pPr>
    </w:p>
    <w:p w14:paraId="0798947B" w14:textId="23AE2794" w:rsidR="00320ADF" w:rsidRDefault="00320ADF" w:rsidP="00320ADF">
      <w:pPr>
        <w:spacing w:line="276" w:lineRule="auto"/>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No es posible, pues las partes del contrato deben </w:t>
      </w:r>
      <w:r w:rsidR="002E635A">
        <w:rPr>
          <w:rFonts w:ascii="Arial" w:hAnsi="Arial" w:cs="Arial"/>
          <w:color w:val="000000" w:themeColor="text1"/>
          <w:sz w:val="22"/>
          <w:szCs w:val="22"/>
          <w:lang w:val="es-ES_tradnl"/>
        </w:rPr>
        <w:t>respetar las normas de orden público establecidas en el Estatuto General de Contratación de la Administración Pública</w:t>
      </w:r>
      <w:r w:rsidR="0005273D">
        <w:rPr>
          <w:rFonts w:ascii="Arial" w:hAnsi="Arial" w:cs="Arial"/>
          <w:color w:val="000000" w:themeColor="text1"/>
          <w:sz w:val="22"/>
          <w:szCs w:val="22"/>
          <w:lang w:val="es-ES_tradnl"/>
        </w:rPr>
        <w:t>. En consecuencia,</w:t>
      </w:r>
      <w:r w:rsidR="00DC6D70">
        <w:rPr>
          <w:rFonts w:ascii="Arial" w:hAnsi="Arial" w:cs="Arial"/>
          <w:color w:val="000000" w:themeColor="text1"/>
          <w:sz w:val="22"/>
          <w:szCs w:val="22"/>
          <w:lang w:val="es-ES_tradnl"/>
        </w:rPr>
        <w:t xml:space="preserve"> la fecha establecida en el acta de inicio para que el contrato comience su ejecución </w:t>
      </w:r>
      <w:r w:rsidR="00A6611E">
        <w:rPr>
          <w:rFonts w:ascii="Arial" w:hAnsi="Arial" w:cs="Arial"/>
          <w:color w:val="000000" w:themeColor="text1"/>
          <w:sz w:val="22"/>
          <w:szCs w:val="22"/>
          <w:lang w:val="es-ES_tradnl"/>
        </w:rPr>
        <w:t>no puede ser anterior al cumplimiento de</w:t>
      </w:r>
      <w:r w:rsidR="0005273D">
        <w:rPr>
          <w:rFonts w:ascii="Arial" w:hAnsi="Arial" w:cs="Arial"/>
          <w:color w:val="000000" w:themeColor="text1"/>
          <w:sz w:val="22"/>
          <w:szCs w:val="22"/>
          <w:lang w:val="es-ES_tradnl"/>
        </w:rPr>
        <w:t xml:space="preserve"> los tres requisitos de ejecución establecidos en el artículo 41 de la ley 80 de 1993, a saber: i) la aprobación de las garantías, ii) </w:t>
      </w:r>
      <w:r w:rsidR="00D831E3">
        <w:rPr>
          <w:rFonts w:ascii="Arial" w:hAnsi="Arial" w:cs="Arial"/>
          <w:color w:val="000000" w:themeColor="text1"/>
          <w:sz w:val="22"/>
          <w:szCs w:val="22"/>
          <w:lang w:val="es-ES_tradnl"/>
        </w:rPr>
        <w:t>la obtención de la apropiación presupuestal suficiente y iii) la acreditación del cumplimiento de las obligaciones con el Sistema de Seguridad Social Integral.</w:t>
      </w:r>
    </w:p>
    <w:p w14:paraId="0DC6A494" w14:textId="77777777" w:rsidR="00320ADF" w:rsidRPr="00320ADF" w:rsidRDefault="00320ADF" w:rsidP="00320ADF">
      <w:pPr>
        <w:spacing w:line="276" w:lineRule="auto"/>
        <w:jc w:val="both"/>
        <w:rPr>
          <w:rFonts w:ascii="Arial" w:hAnsi="Arial" w:cs="Arial"/>
          <w:color w:val="000000" w:themeColor="text1"/>
          <w:sz w:val="22"/>
          <w:szCs w:val="22"/>
          <w:lang w:val="es-ES_tradnl"/>
        </w:rPr>
      </w:pPr>
    </w:p>
    <w:p w14:paraId="52A15C15" w14:textId="5370718F" w:rsidR="008B3045" w:rsidRDefault="008B3045" w:rsidP="008B3045">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lastRenderedPageBreak/>
        <w:t>»2. ¿Es posible dar inicio a la ejecución de un contrato con la suscripción del acta de inicio, sin que a la fecha de suscripción de dicho documento se hayan cumplido con la totalidad de los requisitos establecidos en el artículo 41 de la ley 80 de 1993?</w:t>
      </w:r>
      <w:r w:rsidR="00A6611E">
        <w:rPr>
          <w:rFonts w:ascii="Arial" w:hAnsi="Arial" w:cs="Arial"/>
          <w:color w:val="000000" w:themeColor="text1"/>
          <w:sz w:val="21"/>
          <w:szCs w:val="21"/>
          <w:lang w:val="es-ES_tradnl"/>
        </w:rPr>
        <w:t>»</w:t>
      </w:r>
    </w:p>
    <w:p w14:paraId="568F5716" w14:textId="63C77094" w:rsidR="00A6611E" w:rsidRDefault="00A6611E" w:rsidP="008B3045">
      <w:pPr>
        <w:ind w:left="709" w:right="709"/>
        <w:jc w:val="both"/>
        <w:rPr>
          <w:rFonts w:ascii="Arial" w:hAnsi="Arial" w:cs="Arial"/>
          <w:color w:val="000000" w:themeColor="text1"/>
          <w:sz w:val="21"/>
          <w:szCs w:val="21"/>
          <w:lang w:val="es-ES_tradnl"/>
        </w:rPr>
      </w:pPr>
    </w:p>
    <w:p w14:paraId="50D513F8" w14:textId="59621F3C" w:rsidR="00A6611E" w:rsidRDefault="00500E74" w:rsidP="00A6611E">
      <w:pPr>
        <w:spacing w:line="276" w:lineRule="auto"/>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Por ser una pregunta similar, se reitera la respuesta anterior.</w:t>
      </w:r>
    </w:p>
    <w:p w14:paraId="7536C29E" w14:textId="77777777" w:rsidR="00A6611E" w:rsidRPr="00700610" w:rsidRDefault="00A6611E" w:rsidP="008B3045">
      <w:pPr>
        <w:ind w:left="709" w:right="709"/>
        <w:jc w:val="both"/>
        <w:rPr>
          <w:rFonts w:ascii="Arial" w:hAnsi="Arial" w:cs="Arial"/>
          <w:color w:val="000000" w:themeColor="text1"/>
          <w:sz w:val="21"/>
          <w:szCs w:val="21"/>
          <w:lang w:val="es-ES_tradnl"/>
        </w:rPr>
      </w:pPr>
    </w:p>
    <w:p w14:paraId="13567D87" w14:textId="1BC15ADC" w:rsidR="008B3045" w:rsidRPr="00700610" w:rsidRDefault="008B3045" w:rsidP="008B3045">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t>»3. ¿Es posible dar inicio a la ejecución de un contrato con la suscripción del acta de inicio, solo con la expedición de la póliza, cargada en el SECOP II, sin ser aprobada en dicho sistema (según la trazabilidad en el sistema)?</w:t>
      </w:r>
      <w:r w:rsidR="00A6611E">
        <w:rPr>
          <w:rFonts w:ascii="Arial" w:hAnsi="Arial" w:cs="Arial"/>
          <w:color w:val="000000" w:themeColor="text1"/>
          <w:sz w:val="21"/>
          <w:szCs w:val="21"/>
          <w:lang w:val="es-ES_tradnl"/>
        </w:rPr>
        <w:t>»</w:t>
      </w:r>
    </w:p>
    <w:p w14:paraId="781A6D18" w14:textId="474AAE17" w:rsidR="008B3045" w:rsidRDefault="008B3045" w:rsidP="008B3045">
      <w:pPr>
        <w:ind w:left="709" w:right="709"/>
        <w:jc w:val="both"/>
        <w:rPr>
          <w:rFonts w:ascii="Arial" w:hAnsi="Arial" w:cs="Arial"/>
          <w:color w:val="000000" w:themeColor="text1"/>
          <w:sz w:val="21"/>
          <w:szCs w:val="21"/>
          <w:lang w:val="es-ES_tradnl"/>
        </w:rPr>
      </w:pPr>
    </w:p>
    <w:p w14:paraId="46E8264A" w14:textId="1E906117" w:rsidR="005845FB" w:rsidRDefault="005845FB" w:rsidP="005845FB">
      <w:pPr>
        <w:spacing w:line="276" w:lineRule="auto"/>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No es posible, </w:t>
      </w:r>
      <w:r w:rsidR="00C75BDD">
        <w:rPr>
          <w:rFonts w:ascii="Arial" w:hAnsi="Arial" w:cs="Arial"/>
          <w:color w:val="000000" w:themeColor="text1"/>
          <w:sz w:val="22"/>
          <w:szCs w:val="22"/>
          <w:lang w:val="es-ES_tradnl"/>
        </w:rPr>
        <w:t>debido a</w:t>
      </w:r>
      <w:r>
        <w:rPr>
          <w:rFonts w:ascii="Arial" w:hAnsi="Arial" w:cs="Arial"/>
          <w:color w:val="000000" w:themeColor="text1"/>
          <w:sz w:val="22"/>
          <w:szCs w:val="22"/>
          <w:lang w:val="es-ES_tradnl"/>
        </w:rPr>
        <w:t xml:space="preserve"> que </w:t>
      </w:r>
      <w:r w:rsidR="00C95DFE">
        <w:rPr>
          <w:rFonts w:ascii="Arial" w:hAnsi="Arial" w:cs="Arial"/>
          <w:color w:val="000000" w:themeColor="text1"/>
          <w:sz w:val="22"/>
          <w:szCs w:val="22"/>
          <w:lang w:val="es-ES_tradnl"/>
        </w:rPr>
        <w:t xml:space="preserve">el artículo 41 de la Ley 80 de 1993 exige no solo la expedición de la garantía, sino su </w:t>
      </w:r>
      <w:r w:rsidR="00C95DFE" w:rsidRPr="00C660FE">
        <w:rPr>
          <w:rFonts w:ascii="Arial" w:hAnsi="Arial" w:cs="Arial"/>
          <w:i/>
          <w:iCs/>
          <w:color w:val="000000" w:themeColor="text1"/>
          <w:sz w:val="22"/>
          <w:szCs w:val="22"/>
          <w:lang w:val="es-ES_tradnl"/>
        </w:rPr>
        <w:t>aprobación</w:t>
      </w:r>
      <w:r w:rsidR="00C95DFE">
        <w:rPr>
          <w:rFonts w:ascii="Arial" w:hAnsi="Arial" w:cs="Arial"/>
          <w:color w:val="000000" w:themeColor="text1"/>
          <w:sz w:val="22"/>
          <w:szCs w:val="22"/>
          <w:lang w:val="es-ES_tradnl"/>
        </w:rPr>
        <w:t xml:space="preserve"> por parte de la entidad estatal, es decir, la expedición de una manifestación de voluntad en la que el servidor público competente indique si la garantía fue</w:t>
      </w:r>
      <w:r w:rsidR="006F13BA">
        <w:rPr>
          <w:rFonts w:ascii="Arial" w:hAnsi="Arial" w:cs="Arial"/>
          <w:color w:val="000000" w:themeColor="text1"/>
          <w:sz w:val="22"/>
          <w:szCs w:val="22"/>
          <w:lang w:val="es-ES_tradnl"/>
        </w:rPr>
        <w:t xml:space="preserve"> adecuadamente constituida, de acuerdo con los requisitos normativos y contractuales. En otras palabras, si los </w:t>
      </w:r>
      <w:r w:rsidR="00D968D4">
        <w:rPr>
          <w:rFonts w:ascii="Arial" w:hAnsi="Arial" w:cs="Arial"/>
          <w:color w:val="000000" w:themeColor="text1"/>
          <w:sz w:val="22"/>
          <w:szCs w:val="22"/>
          <w:lang w:val="es-ES_tradnl"/>
        </w:rPr>
        <w:t>elementos</w:t>
      </w:r>
      <w:r w:rsidR="006F13BA">
        <w:rPr>
          <w:rFonts w:ascii="Arial" w:hAnsi="Arial" w:cs="Arial"/>
          <w:color w:val="000000" w:themeColor="text1"/>
          <w:sz w:val="22"/>
          <w:szCs w:val="22"/>
          <w:lang w:val="es-ES_tradnl"/>
        </w:rPr>
        <w:t xml:space="preserve"> de la garantía –los amparos, la vigencia, el valor y los demás datos del mecanismo de cobertura del riesgo– no son válidos, la garantía no puede aprobarse y por lo tanto no puede iniciar aún la ejecución del contrato.</w:t>
      </w:r>
      <w:r w:rsidR="004F375E">
        <w:rPr>
          <w:rFonts w:ascii="Arial" w:hAnsi="Arial" w:cs="Arial"/>
          <w:color w:val="000000" w:themeColor="text1"/>
          <w:sz w:val="22"/>
          <w:szCs w:val="22"/>
          <w:lang w:val="es-ES_tradnl"/>
        </w:rPr>
        <w:t xml:space="preserve"> Además</w:t>
      </w:r>
      <w:r w:rsidR="004F375E" w:rsidRPr="004F375E">
        <w:rPr>
          <w:rFonts w:ascii="Arial" w:hAnsi="Arial" w:cs="Arial"/>
          <w:color w:val="000000" w:themeColor="text1"/>
          <w:sz w:val="22"/>
          <w:szCs w:val="22"/>
          <w:lang w:val="es-ES_tradnl"/>
        </w:rPr>
        <w:t xml:space="preserve">, si hay garantías solicitadas en </w:t>
      </w:r>
      <w:r w:rsidR="004F375E">
        <w:rPr>
          <w:rFonts w:ascii="Arial" w:hAnsi="Arial" w:cs="Arial"/>
          <w:color w:val="000000" w:themeColor="text1"/>
          <w:sz w:val="22"/>
          <w:szCs w:val="22"/>
          <w:lang w:val="es-ES_tradnl"/>
        </w:rPr>
        <w:t xml:space="preserve">el </w:t>
      </w:r>
      <w:r w:rsidR="004F375E" w:rsidRPr="004F375E">
        <w:rPr>
          <w:rFonts w:ascii="Arial" w:hAnsi="Arial" w:cs="Arial"/>
          <w:color w:val="000000" w:themeColor="text1"/>
          <w:sz w:val="22"/>
          <w:szCs w:val="22"/>
          <w:lang w:val="es-ES_tradnl"/>
        </w:rPr>
        <w:t>SECOP II que no estén aprobadas por l</w:t>
      </w:r>
      <w:r w:rsidR="00C75BDD">
        <w:rPr>
          <w:rFonts w:ascii="Arial" w:hAnsi="Arial" w:cs="Arial"/>
          <w:color w:val="000000" w:themeColor="text1"/>
          <w:sz w:val="22"/>
          <w:szCs w:val="22"/>
          <w:lang w:val="es-ES_tradnl"/>
        </w:rPr>
        <w:t>a</w:t>
      </w:r>
      <w:r w:rsidR="004F375E" w:rsidRPr="004F375E">
        <w:rPr>
          <w:rFonts w:ascii="Arial" w:hAnsi="Arial" w:cs="Arial"/>
          <w:color w:val="000000" w:themeColor="text1"/>
          <w:sz w:val="22"/>
          <w:szCs w:val="22"/>
          <w:lang w:val="es-ES_tradnl"/>
        </w:rPr>
        <w:t xml:space="preserve"> entidad estatal, la plataforma no permitirá dar inicio a la ejecución del contrato.</w:t>
      </w:r>
      <w:r w:rsidR="004F375E">
        <w:rPr>
          <w:rFonts w:ascii="Arial" w:hAnsi="Arial" w:cs="Arial"/>
          <w:color w:val="000000" w:themeColor="text1"/>
          <w:sz w:val="22"/>
          <w:szCs w:val="22"/>
          <w:lang w:val="es-ES_tradnl"/>
        </w:rPr>
        <w:t xml:space="preserve"> </w:t>
      </w:r>
    </w:p>
    <w:p w14:paraId="170571B7" w14:textId="77777777" w:rsidR="005845FB" w:rsidRPr="00700610" w:rsidRDefault="005845FB" w:rsidP="008B3045">
      <w:pPr>
        <w:ind w:left="709" w:right="709"/>
        <w:jc w:val="both"/>
        <w:rPr>
          <w:rFonts w:ascii="Arial" w:hAnsi="Arial" w:cs="Arial"/>
          <w:color w:val="000000" w:themeColor="text1"/>
          <w:sz w:val="21"/>
          <w:szCs w:val="21"/>
          <w:lang w:val="es-ES_tradnl"/>
        </w:rPr>
      </w:pPr>
    </w:p>
    <w:p w14:paraId="28D835BF" w14:textId="77777777" w:rsidR="008B3045" w:rsidRPr="00700610" w:rsidRDefault="008B3045" w:rsidP="008B3045">
      <w:pPr>
        <w:ind w:left="709" w:right="709"/>
        <w:jc w:val="both"/>
        <w:rPr>
          <w:rFonts w:ascii="Arial" w:hAnsi="Arial" w:cs="Arial"/>
          <w:color w:val="000000" w:themeColor="text1"/>
          <w:sz w:val="21"/>
          <w:szCs w:val="21"/>
          <w:lang w:val="es-ES_tradnl"/>
        </w:rPr>
      </w:pPr>
      <w:r w:rsidRPr="00700610">
        <w:rPr>
          <w:rFonts w:ascii="Arial" w:hAnsi="Arial" w:cs="Arial"/>
          <w:color w:val="000000" w:themeColor="text1"/>
          <w:sz w:val="21"/>
          <w:szCs w:val="21"/>
          <w:lang w:val="es-ES_tradnl"/>
        </w:rPr>
        <w:t>»4. Que (sic) riesgos existen al dar inicio a contratos registrados en el SECOP II con fechas anteriores a la aprobación de pólizas en los registros y flujos previamente establecidos en el sistema».</w:t>
      </w:r>
    </w:p>
    <w:p w14:paraId="0A8C0D9D" w14:textId="7ADBDBD0" w:rsidR="00AC1508" w:rsidRPr="00700610" w:rsidRDefault="00AC1508" w:rsidP="00AC1508">
      <w:pPr>
        <w:ind w:left="709" w:right="709"/>
        <w:jc w:val="both"/>
        <w:rPr>
          <w:rFonts w:ascii="Arial" w:hAnsi="Arial" w:cs="Arial"/>
          <w:color w:val="000000" w:themeColor="text1"/>
          <w:sz w:val="21"/>
          <w:szCs w:val="21"/>
          <w:lang w:val="es-ES_tradnl"/>
        </w:rPr>
      </w:pPr>
    </w:p>
    <w:p w14:paraId="6DF459BF" w14:textId="176401F9" w:rsidR="009C3D2C" w:rsidRDefault="00A070E9" w:rsidP="00DF76A2">
      <w:pPr>
        <w:spacing w:line="276" w:lineRule="auto"/>
        <w:jc w:val="both"/>
        <w:rPr>
          <w:rFonts w:ascii="Arial" w:eastAsia="Calibri" w:hAnsi="Arial" w:cs="Arial"/>
          <w:color w:val="000000"/>
          <w:sz w:val="22"/>
          <w:lang w:val="es-ES_tradnl" w:eastAsia="en-GB"/>
        </w:rPr>
      </w:pPr>
      <w:r>
        <w:rPr>
          <w:rFonts w:ascii="Arial" w:eastAsia="Calibri" w:hAnsi="Arial" w:cs="Arial"/>
          <w:color w:val="000000"/>
          <w:sz w:val="22"/>
          <w:lang w:val="es-ES_tradnl" w:eastAsia="en-GB"/>
        </w:rPr>
        <w:t>Si la entidad estatal no ha aprobado la garantía</w:t>
      </w:r>
      <w:r w:rsidR="00AF69EB">
        <w:rPr>
          <w:rFonts w:ascii="Arial" w:eastAsia="Calibri" w:hAnsi="Arial" w:cs="Arial"/>
          <w:color w:val="000000"/>
          <w:sz w:val="22"/>
          <w:lang w:val="es-ES_tradnl" w:eastAsia="en-GB"/>
        </w:rPr>
        <w:t xml:space="preserve"> en el SECOP II</w:t>
      </w:r>
      <w:r>
        <w:rPr>
          <w:rFonts w:ascii="Arial" w:eastAsia="Calibri" w:hAnsi="Arial" w:cs="Arial"/>
          <w:color w:val="000000"/>
          <w:sz w:val="22"/>
          <w:lang w:val="es-ES_tradnl" w:eastAsia="en-GB"/>
        </w:rPr>
        <w:t>, pero, a pesar de ello, la ejecución del contrato inicia, existe la posibilidad de que se concrete algún riesgo</w:t>
      </w:r>
      <w:r w:rsidR="00147F35">
        <w:rPr>
          <w:rFonts w:ascii="Arial" w:eastAsia="Calibri" w:hAnsi="Arial" w:cs="Arial"/>
          <w:color w:val="000000"/>
          <w:sz w:val="22"/>
          <w:lang w:val="es-ES_tradnl" w:eastAsia="en-GB"/>
        </w:rPr>
        <w:t xml:space="preserve"> identificado en los estudios previos</w:t>
      </w:r>
      <w:r>
        <w:rPr>
          <w:rFonts w:ascii="Arial" w:eastAsia="Calibri" w:hAnsi="Arial" w:cs="Arial"/>
          <w:color w:val="000000"/>
          <w:sz w:val="22"/>
          <w:lang w:val="es-ES_tradnl" w:eastAsia="en-GB"/>
        </w:rPr>
        <w:t xml:space="preserve"> y </w:t>
      </w:r>
      <w:r w:rsidR="007E3ACA">
        <w:rPr>
          <w:rFonts w:ascii="Arial" w:eastAsia="Calibri" w:hAnsi="Arial" w:cs="Arial"/>
          <w:color w:val="000000"/>
          <w:sz w:val="22"/>
          <w:lang w:val="es-ES_tradnl" w:eastAsia="en-GB"/>
        </w:rPr>
        <w:t xml:space="preserve">que </w:t>
      </w:r>
      <w:r>
        <w:rPr>
          <w:rFonts w:ascii="Arial" w:eastAsia="Calibri" w:hAnsi="Arial" w:cs="Arial"/>
          <w:color w:val="000000"/>
          <w:sz w:val="22"/>
          <w:lang w:val="es-ES_tradnl" w:eastAsia="en-GB"/>
        </w:rPr>
        <w:t>no haya garantías que puedan cubrirlo, pues no han sido aprobadas. Ello, por supuesto, resultaría sumamente nocivo para las entidades estatales, y sobre todo para el cumplimiento de los fines asociados al contrato estatal.</w:t>
      </w:r>
      <w:r w:rsidR="00147F35">
        <w:rPr>
          <w:rFonts w:ascii="Arial" w:eastAsia="Calibri" w:hAnsi="Arial" w:cs="Arial"/>
          <w:color w:val="000000"/>
          <w:sz w:val="22"/>
          <w:lang w:val="es-ES_tradnl" w:eastAsia="en-GB"/>
        </w:rPr>
        <w:t xml:space="preserve"> Además, dar inicio a la ejecución de un contrato estatal sin que se hayan aprobado las garantías expone a los servidores públicos a </w:t>
      </w:r>
      <w:r w:rsidR="00A9413E">
        <w:rPr>
          <w:rFonts w:ascii="Arial" w:eastAsia="Calibri" w:hAnsi="Arial" w:cs="Arial"/>
          <w:color w:val="000000"/>
          <w:sz w:val="22"/>
          <w:lang w:val="es-ES_tradnl" w:eastAsia="en-GB"/>
        </w:rPr>
        <w:t xml:space="preserve">investigaciones y </w:t>
      </w:r>
      <w:r w:rsidR="00E26D16">
        <w:rPr>
          <w:rFonts w:ascii="Arial" w:eastAsia="Calibri" w:hAnsi="Arial" w:cs="Arial"/>
          <w:color w:val="000000"/>
          <w:sz w:val="22"/>
          <w:lang w:val="es-ES_tradnl" w:eastAsia="en-GB"/>
        </w:rPr>
        <w:t xml:space="preserve">a </w:t>
      </w:r>
      <w:r w:rsidR="00A9413E">
        <w:rPr>
          <w:rFonts w:ascii="Arial" w:eastAsia="Calibri" w:hAnsi="Arial" w:cs="Arial"/>
          <w:color w:val="000000"/>
          <w:sz w:val="22"/>
          <w:lang w:val="es-ES_tradnl" w:eastAsia="en-GB"/>
        </w:rPr>
        <w:t>eventuales sanciones disciplinarias o condenas fiscales.</w:t>
      </w:r>
    </w:p>
    <w:p w14:paraId="102548D1" w14:textId="77777777" w:rsidR="00A070E9" w:rsidRPr="00700610" w:rsidRDefault="00A070E9" w:rsidP="00DF76A2">
      <w:pPr>
        <w:spacing w:line="276" w:lineRule="auto"/>
        <w:jc w:val="both"/>
        <w:rPr>
          <w:rFonts w:ascii="Arial" w:hAnsi="Arial" w:cs="Arial"/>
          <w:color w:val="000000" w:themeColor="text1"/>
          <w:sz w:val="22"/>
          <w:lang w:val="es-ES_tradnl"/>
        </w:rPr>
      </w:pPr>
    </w:p>
    <w:p w14:paraId="7B2C921D" w14:textId="0383AF9A" w:rsidR="00DD5B04" w:rsidRPr="00700610" w:rsidRDefault="00DD5B04" w:rsidP="00DF76A2">
      <w:pPr>
        <w:spacing w:line="276" w:lineRule="auto"/>
        <w:jc w:val="both"/>
        <w:rPr>
          <w:rFonts w:ascii="Arial" w:hAnsi="Arial" w:cs="Arial"/>
          <w:color w:val="000000" w:themeColor="text1"/>
          <w:sz w:val="22"/>
          <w:lang w:val="es-ES_tradnl"/>
        </w:rPr>
      </w:pPr>
      <w:r w:rsidRPr="00700610">
        <w:rPr>
          <w:rFonts w:ascii="Arial" w:hAnsi="Arial" w:cs="Arial"/>
          <w:color w:val="000000" w:themeColor="text1"/>
          <w:sz w:val="22"/>
          <w:lang w:val="es-ES_tradnl"/>
        </w:rPr>
        <w:t>Este concepto tiene el alcance previsto en el artículo 28 del Código de Procedimiento Administrativo y de lo Contencioso Administrativo.</w:t>
      </w:r>
    </w:p>
    <w:p w14:paraId="77EE5912" w14:textId="77777777" w:rsidR="00DD5B04" w:rsidRPr="00700610"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0DDBEF2B" w14:textId="7B8CF213" w:rsidR="00DD5B04" w:rsidRPr="00700610"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r w:rsidRPr="00700610">
        <w:rPr>
          <w:rFonts w:ascii="Arial" w:hAnsi="Arial" w:cs="Arial"/>
          <w:color w:val="000000" w:themeColor="text1"/>
          <w:sz w:val="22"/>
          <w:szCs w:val="22"/>
          <w:lang w:val="es-ES_tradnl"/>
        </w:rPr>
        <w:t>Atentamente,</w:t>
      </w:r>
    </w:p>
    <w:p w14:paraId="692FC307" w14:textId="210AA6B5" w:rsidR="00921304" w:rsidRPr="00700610" w:rsidRDefault="009213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30AA3DC7" w14:textId="1287D13E" w:rsidR="00921304" w:rsidRPr="00700610" w:rsidRDefault="00F90C4D" w:rsidP="00F90C4D">
      <w:pPr>
        <w:pStyle w:val="NormalWeb"/>
        <w:spacing w:before="0" w:beforeAutospacing="0" w:after="0" w:afterAutospacing="0" w:line="276" w:lineRule="auto"/>
        <w:jc w:val="center"/>
        <w:rPr>
          <w:rFonts w:ascii="Arial" w:hAnsi="Arial" w:cs="Arial"/>
          <w:color w:val="000000" w:themeColor="text1"/>
          <w:sz w:val="22"/>
          <w:szCs w:val="22"/>
          <w:lang w:val="es-ES_tradnl"/>
        </w:rPr>
      </w:pPr>
      <w:r w:rsidRPr="00700610">
        <w:rPr>
          <w:rFonts w:ascii="Arial" w:hAnsi="Arial" w:cs="Arial"/>
          <w:noProof/>
          <w:color w:val="000000" w:themeColor="text1"/>
          <w:sz w:val="22"/>
          <w:szCs w:val="22"/>
          <w:lang w:val="es-ES_tradnl"/>
        </w:rPr>
        <w:lastRenderedPageBreak/>
        <w:drawing>
          <wp:inline distT="0" distB="0" distL="0" distR="0" wp14:anchorId="7F730465" wp14:editId="4FCD7E13">
            <wp:extent cx="3565491" cy="14003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9962" cy="1453189"/>
                    </a:xfrm>
                    <a:prstGeom prst="rect">
                      <a:avLst/>
                    </a:prstGeom>
                  </pic:spPr>
                </pic:pic>
              </a:graphicData>
            </a:graphic>
          </wp:inline>
        </w:drawing>
      </w:r>
    </w:p>
    <w:p w14:paraId="5CBAE239" w14:textId="77777777" w:rsidR="00425C43" w:rsidRPr="00700610" w:rsidRDefault="00425C43" w:rsidP="00B37657">
      <w:pPr>
        <w:jc w:val="center"/>
        <w:rPr>
          <w:rFonts w:ascii="Arial" w:hAnsi="Arial" w:cs="Arial"/>
          <w:color w:val="000000" w:themeColor="text1"/>
          <w:sz w:val="18"/>
          <w:szCs w:val="20"/>
          <w:lang w:val="es-ES_tradnl" w:eastAsia="es-CO"/>
        </w:rPr>
      </w:pPr>
    </w:p>
    <w:p w14:paraId="49730030" w14:textId="217D35F3" w:rsidR="00DD5B04" w:rsidRPr="00700610" w:rsidRDefault="00DD5B04" w:rsidP="00B37657">
      <w:pPr>
        <w:jc w:val="center"/>
        <w:rPr>
          <w:rFonts w:ascii="Arial" w:hAnsi="Arial" w:cs="Arial"/>
          <w:color w:val="000000" w:themeColor="text1"/>
          <w:sz w:val="18"/>
          <w:szCs w:val="20"/>
          <w:lang w:val="es-ES_tradnl"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DD5B04" w:rsidRPr="00700610" w14:paraId="0C7DC5F7" w14:textId="77777777" w:rsidTr="00083F1B">
        <w:trPr>
          <w:trHeight w:val="315"/>
        </w:trPr>
        <w:tc>
          <w:tcPr>
            <w:tcW w:w="812" w:type="dxa"/>
            <w:vAlign w:val="center"/>
            <w:hideMark/>
          </w:tcPr>
          <w:p w14:paraId="5BDB1AC9" w14:textId="77777777" w:rsidR="00DD5B04" w:rsidRPr="00700610" w:rsidRDefault="00DD5B04"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Elaboró:</w:t>
            </w:r>
          </w:p>
        </w:tc>
        <w:tc>
          <w:tcPr>
            <w:tcW w:w="4413" w:type="dxa"/>
            <w:tcBorders>
              <w:top w:val="nil"/>
              <w:left w:val="nil"/>
              <w:bottom w:val="dotted" w:sz="4" w:space="0" w:color="7F7F7F" w:themeColor="text1" w:themeTint="80"/>
              <w:right w:val="nil"/>
            </w:tcBorders>
            <w:vAlign w:val="center"/>
            <w:hideMark/>
          </w:tcPr>
          <w:p w14:paraId="7F9F79B1" w14:textId="77777777" w:rsidR="00DD5B04" w:rsidRPr="00700610" w:rsidRDefault="00DD5B04"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Cristian Andrés Díaz Díez</w:t>
            </w:r>
          </w:p>
          <w:p w14:paraId="240C71FD" w14:textId="31312C95" w:rsidR="00DD5B04" w:rsidRPr="00700610" w:rsidRDefault="00DD5B04"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Contratista</w:t>
            </w:r>
            <w:r w:rsidR="00FF0050" w:rsidRPr="00700610">
              <w:rPr>
                <w:rFonts w:ascii="Arial" w:hAnsi="Arial" w:cs="Arial"/>
                <w:color w:val="000000" w:themeColor="text1"/>
                <w:sz w:val="16"/>
                <w:szCs w:val="16"/>
                <w:lang w:val="es-ES_tradnl" w:eastAsia="es-ES"/>
              </w:rPr>
              <w:t xml:space="preserve"> de la </w:t>
            </w:r>
            <w:r w:rsidRPr="00700610">
              <w:rPr>
                <w:rFonts w:ascii="Arial" w:hAnsi="Arial" w:cs="Arial"/>
                <w:color w:val="000000" w:themeColor="text1"/>
                <w:sz w:val="16"/>
                <w:szCs w:val="16"/>
                <w:lang w:val="es-ES_tradnl" w:eastAsia="es-ES"/>
              </w:rPr>
              <w:t>Subdirección de Gestión Contractual</w:t>
            </w:r>
          </w:p>
        </w:tc>
      </w:tr>
      <w:tr w:rsidR="00DD5B04" w:rsidRPr="00700610" w14:paraId="2F8FD650" w14:textId="77777777" w:rsidTr="00083F1B">
        <w:trPr>
          <w:trHeight w:val="330"/>
        </w:trPr>
        <w:tc>
          <w:tcPr>
            <w:tcW w:w="812" w:type="dxa"/>
            <w:vAlign w:val="center"/>
            <w:hideMark/>
          </w:tcPr>
          <w:p w14:paraId="50203A0B" w14:textId="77777777" w:rsidR="00DD5B04" w:rsidRPr="00700610" w:rsidRDefault="00DD5B04"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31F77323" w14:textId="0CB2F562" w:rsidR="00C05A61" w:rsidRPr="00700610" w:rsidRDefault="00C05A61" w:rsidP="00C05A61">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 xml:space="preserve">Jorge </w:t>
            </w:r>
            <w:r w:rsidR="00647A36" w:rsidRPr="00700610">
              <w:rPr>
                <w:rFonts w:ascii="Arial" w:hAnsi="Arial" w:cs="Arial"/>
                <w:color w:val="000000" w:themeColor="text1"/>
                <w:sz w:val="16"/>
                <w:szCs w:val="16"/>
                <w:lang w:val="es-ES_tradnl" w:eastAsia="es-ES"/>
              </w:rPr>
              <w:t xml:space="preserve">Augusto </w:t>
            </w:r>
            <w:r w:rsidRPr="00700610">
              <w:rPr>
                <w:rFonts w:ascii="Arial" w:hAnsi="Arial" w:cs="Arial"/>
                <w:color w:val="000000" w:themeColor="text1"/>
                <w:sz w:val="16"/>
                <w:szCs w:val="16"/>
                <w:lang w:val="es-ES_tradnl" w:eastAsia="es-ES"/>
              </w:rPr>
              <w:t>Tirado Navarro</w:t>
            </w:r>
          </w:p>
          <w:p w14:paraId="130B3228" w14:textId="7D08C1BB" w:rsidR="00DD5B04" w:rsidRPr="00700610" w:rsidRDefault="00C05A61" w:rsidP="00C05A61">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Subdirector de Gestión Contractual</w:t>
            </w:r>
          </w:p>
        </w:tc>
      </w:tr>
      <w:tr w:rsidR="00DD5B04" w:rsidRPr="00700610" w14:paraId="0FCBCA4A" w14:textId="77777777" w:rsidTr="00083F1B">
        <w:trPr>
          <w:trHeight w:val="300"/>
        </w:trPr>
        <w:tc>
          <w:tcPr>
            <w:tcW w:w="812" w:type="dxa"/>
            <w:vAlign w:val="center"/>
            <w:hideMark/>
          </w:tcPr>
          <w:p w14:paraId="3C1D943A" w14:textId="77777777" w:rsidR="00DD5B04" w:rsidRPr="00700610" w:rsidRDefault="00DD5B04"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7180A172" w14:textId="7E7E6045" w:rsidR="006A55EE" w:rsidRPr="00700610" w:rsidRDefault="00C05A61"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 xml:space="preserve">Jorge </w:t>
            </w:r>
            <w:r w:rsidR="00647A36" w:rsidRPr="00700610">
              <w:rPr>
                <w:rFonts w:ascii="Arial" w:hAnsi="Arial" w:cs="Arial"/>
                <w:color w:val="000000" w:themeColor="text1"/>
                <w:sz w:val="16"/>
                <w:szCs w:val="16"/>
                <w:lang w:val="es-ES_tradnl" w:eastAsia="es-ES"/>
              </w:rPr>
              <w:t xml:space="preserve">Augusto </w:t>
            </w:r>
            <w:r w:rsidRPr="00700610">
              <w:rPr>
                <w:rFonts w:ascii="Arial" w:hAnsi="Arial" w:cs="Arial"/>
                <w:color w:val="000000" w:themeColor="text1"/>
                <w:sz w:val="16"/>
                <w:szCs w:val="16"/>
                <w:lang w:val="es-ES_tradnl" w:eastAsia="es-ES"/>
              </w:rPr>
              <w:t>Tirado Navarro</w:t>
            </w:r>
          </w:p>
          <w:p w14:paraId="1ADC483B" w14:textId="77CBA2AF" w:rsidR="00DD5B04" w:rsidRPr="00700610" w:rsidRDefault="00DD5B04" w:rsidP="00DF76A2">
            <w:pPr>
              <w:jc w:val="both"/>
              <w:rPr>
                <w:rFonts w:ascii="Arial" w:hAnsi="Arial" w:cs="Arial"/>
                <w:color w:val="000000" w:themeColor="text1"/>
                <w:sz w:val="16"/>
                <w:szCs w:val="16"/>
                <w:lang w:val="es-ES_tradnl" w:eastAsia="es-ES"/>
              </w:rPr>
            </w:pPr>
            <w:r w:rsidRPr="00700610">
              <w:rPr>
                <w:rFonts w:ascii="Arial" w:hAnsi="Arial" w:cs="Arial"/>
                <w:color w:val="000000" w:themeColor="text1"/>
                <w:sz w:val="16"/>
                <w:szCs w:val="16"/>
                <w:lang w:val="es-ES_tradnl" w:eastAsia="es-ES"/>
              </w:rPr>
              <w:t>Subdirector de Gestión Contractual</w:t>
            </w:r>
          </w:p>
        </w:tc>
      </w:tr>
    </w:tbl>
    <w:p w14:paraId="35B56F46" w14:textId="77777777" w:rsidR="00746E08" w:rsidRPr="00700610" w:rsidRDefault="00746E08" w:rsidP="00215B8E">
      <w:pPr>
        <w:jc w:val="both"/>
        <w:rPr>
          <w:rFonts w:ascii="Arial" w:hAnsi="Arial" w:cs="Arial"/>
          <w:lang w:val="es-ES_tradnl"/>
        </w:rPr>
      </w:pPr>
    </w:p>
    <w:sectPr w:rsidR="00746E08" w:rsidRPr="00700610" w:rsidSect="005D791B">
      <w:headerReference w:type="default" r:id="rId13"/>
      <w:footerReference w:type="default" r:id="rId14"/>
      <w:pgSz w:w="12240" w:h="15840"/>
      <w:pgMar w:top="2041"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B0207" w14:textId="77777777" w:rsidR="001A7D57" w:rsidRDefault="001A7D57">
      <w:r>
        <w:separator/>
      </w:r>
    </w:p>
  </w:endnote>
  <w:endnote w:type="continuationSeparator" w:id="0">
    <w:p w14:paraId="5B55AA87" w14:textId="77777777" w:rsidR="001A7D57" w:rsidRDefault="001A7D57">
      <w:r>
        <w:continuationSeparator/>
      </w:r>
    </w:p>
  </w:endnote>
  <w:endnote w:type="continuationNotice" w:id="1">
    <w:p w14:paraId="2B67FCD5" w14:textId="77777777" w:rsidR="001A7D57" w:rsidRDefault="001A7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2A34" w14:textId="77777777" w:rsidR="006A59DE" w:rsidRDefault="006A59DE" w:rsidP="00322937">
    <w:pPr>
      <w:pStyle w:val="Sinespaciado"/>
      <w:jc w:val="right"/>
      <w:rPr>
        <w:rFonts w:ascii="Arial" w:hAnsi="Arial" w:cs="Arial"/>
        <w:sz w:val="18"/>
        <w:szCs w:val="18"/>
      </w:rPr>
    </w:pPr>
  </w:p>
  <w:p w14:paraId="7A3785F3" w14:textId="2EF28465" w:rsidR="006A59DE" w:rsidRPr="008217B7" w:rsidRDefault="006A59DE" w:rsidP="00FE42ED">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2</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15</w:t>
    </w:r>
    <w:r w:rsidRPr="00084B97">
      <w:rPr>
        <w:rFonts w:ascii="Arial" w:hAnsi="Arial" w:cs="Arial"/>
        <w:b/>
        <w:bCs/>
        <w:color w:val="7F7F7F" w:themeColor="text1" w:themeTint="80"/>
        <w:sz w:val="16"/>
        <w:szCs w:val="16"/>
      </w:rPr>
      <w:fldChar w:fldCharType="end"/>
    </w:r>
  </w:p>
  <w:p w14:paraId="48FC6A04" w14:textId="5FD1A7C9" w:rsidR="006A59DE" w:rsidRDefault="006A59DE" w:rsidP="00322937">
    <w:pPr>
      <w:pStyle w:val="Piedepgina"/>
      <w:jc w:val="center"/>
      <w:rPr>
        <w:lang w:val="es-ES"/>
      </w:rPr>
    </w:pPr>
    <w:r>
      <w:rPr>
        <w:noProof/>
        <w:lang w:val="es-ES_tradnl" w:eastAsia="es-ES_tradnl"/>
      </w:rPr>
      <w:drawing>
        <wp:inline distT="0" distB="0" distL="0" distR="0" wp14:anchorId="608B196D" wp14:editId="0DC5B948">
          <wp:extent cx="3700130" cy="519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_pagina_pie_pagina_excel.png"/>
                  <pic:cNvPicPr/>
                </pic:nvPicPr>
                <pic:blipFill>
                  <a:blip r:embed="rId1">
                    <a:extLst>
                      <a:ext uri="{28A0092B-C50C-407E-A947-70E740481C1C}">
                        <a14:useLocalDpi xmlns:a14="http://schemas.microsoft.com/office/drawing/2010/main" val="0"/>
                      </a:ext>
                    </a:extLst>
                  </a:blip>
                  <a:stretch>
                    <a:fillRect/>
                  </a:stretch>
                </pic:blipFill>
                <pic:spPr>
                  <a:xfrm>
                    <a:off x="0" y="0"/>
                    <a:ext cx="3779589" cy="530287"/>
                  </a:xfrm>
                  <a:prstGeom prst="rect">
                    <a:avLst/>
                  </a:prstGeom>
                </pic:spPr>
              </pic:pic>
            </a:graphicData>
          </a:graphic>
        </wp:inline>
      </w:drawing>
    </w:r>
  </w:p>
  <w:p w14:paraId="5D0E988C" w14:textId="77777777" w:rsidR="006A59DE" w:rsidRDefault="006A59DE" w:rsidP="007B0854">
    <w:pPr>
      <w:pStyle w:val="Piedepgina"/>
      <w:jc w:val="center"/>
      <w:rPr>
        <w:lang w:val="es-ES"/>
      </w:rPr>
    </w:pPr>
  </w:p>
  <w:p w14:paraId="6C0EFC49" w14:textId="77777777" w:rsidR="006A59DE" w:rsidRPr="007B0854" w:rsidRDefault="006A59DE" w:rsidP="007B0854">
    <w:pPr>
      <w:pStyle w:val="Piedepgina"/>
      <w:jc w:val="cen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182A3" w14:textId="77777777" w:rsidR="001A7D57" w:rsidRDefault="001A7D57">
      <w:r>
        <w:separator/>
      </w:r>
    </w:p>
  </w:footnote>
  <w:footnote w:type="continuationSeparator" w:id="0">
    <w:p w14:paraId="51FFE7F1" w14:textId="77777777" w:rsidR="001A7D57" w:rsidRDefault="001A7D57">
      <w:r>
        <w:continuationSeparator/>
      </w:r>
    </w:p>
  </w:footnote>
  <w:footnote w:type="continuationNotice" w:id="1">
    <w:p w14:paraId="6C42C2C0" w14:textId="77777777" w:rsidR="001A7D57" w:rsidRDefault="001A7D57"/>
  </w:footnote>
  <w:footnote w:id="2">
    <w:p w14:paraId="06978095" w14:textId="4821CBC4" w:rsidR="0042158C" w:rsidRPr="00BD68E2" w:rsidRDefault="0042158C" w:rsidP="00BD68E2">
      <w:pPr>
        <w:ind w:firstLine="709"/>
        <w:jc w:val="both"/>
        <w:rPr>
          <w:rFonts w:ascii="Arial" w:eastAsiaTheme="minorHAnsi" w:hAnsi="Arial" w:cs="Arial"/>
          <w:sz w:val="19"/>
          <w:szCs w:val="19"/>
          <w:lang w:val="es-ES" w:eastAsia="en-US"/>
        </w:rPr>
      </w:pPr>
      <w:r w:rsidRPr="00BD68E2">
        <w:rPr>
          <w:rStyle w:val="Refdenotaalpie"/>
          <w:rFonts w:ascii="Arial" w:hAnsi="Arial" w:cs="Arial"/>
          <w:sz w:val="19"/>
          <w:szCs w:val="19"/>
        </w:rPr>
        <w:footnoteRef/>
      </w:r>
      <w:r w:rsidRPr="00BD68E2">
        <w:rPr>
          <w:rFonts w:ascii="Arial" w:hAnsi="Arial" w:cs="Arial"/>
          <w:sz w:val="19"/>
          <w:szCs w:val="19"/>
        </w:rPr>
        <w:t xml:space="preserve"> </w:t>
      </w:r>
      <w:r w:rsidRPr="00BD68E2">
        <w:rPr>
          <w:rFonts w:ascii="Arial" w:hAnsi="Arial" w:cs="Arial"/>
          <w:sz w:val="19"/>
          <w:szCs w:val="19"/>
          <w:lang w:val="es-ES"/>
        </w:rPr>
        <w:t>En efecto, este enunciado normativo establece: «</w:t>
      </w:r>
      <w:r w:rsidRPr="00BD68E2">
        <w:rPr>
          <w:rFonts w:ascii="Arial" w:eastAsiaTheme="minorHAnsi" w:hAnsi="Arial" w:cs="Arial"/>
          <w:sz w:val="19"/>
          <w:szCs w:val="19"/>
          <w:lang w:val="es-ES" w:eastAsia="en-US"/>
        </w:rPr>
        <w:t>Se distinguen en cada contrato las cosas que son de su esencia, las que son de su naturaleza, y las puramente accidentales. Son de la esencia de un contrato aquellas cosas sin las cuales, o no produce efecto alguno, o degeneran en otro contrato diferente; son de la naturaleza de un contrato las que no siendo esenciales en él, se entienden pertenecerle, sin necesidad de una cláusula especial; y son accidentales a un contrato aquellas que ni esencial ni naturalmente le pertenecen, y que se le agregan por medio de cláusulas especiales».</w:t>
      </w:r>
    </w:p>
    <w:p w14:paraId="6EEF1F24" w14:textId="7D2C9444" w:rsidR="0042158C" w:rsidRPr="00BD68E2" w:rsidRDefault="0042158C" w:rsidP="00BD68E2">
      <w:pPr>
        <w:pStyle w:val="Textonotapie"/>
        <w:ind w:firstLine="709"/>
        <w:jc w:val="both"/>
        <w:rPr>
          <w:rFonts w:ascii="Arial" w:hAnsi="Arial" w:cs="Arial"/>
          <w:sz w:val="19"/>
          <w:szCs w:val="19"/>
          <w:lang w:val="es-CO"/>
        </w:rPr>
      </w:pPr>
    </w:p>
  </w:footnote>
  <w:footnote w:id="3">
    <w:p w14:paraId="5B16A578" w14:textId="2014A312" w:rsidR="003F060E" w:rsidRPr="00BD68E2" w:rsidRDefault="003F060E" w:rsidP="00BD68E2">
      <w:pPr>
        <w:ind w:firstLine="709"/>
        <w:jc w:val="both"/>
        <w:rPr>
          <w:rFonts w:ascii="Arial" w:eastAsiaTheme="minorHAnsi" w:hAnsi="Arial" w:cs="Arial"/>
          <w:sz w:val="19"/>
          <w:szCs w:val="19"/>
          <w:lang w:val="es-ES" w:eastAsia="en-US"/>
        </w:rPr>
      </w:pPr>
      <w:r w:rsidRPr="00BD68E2">
        <w:rPr>
          <w:rStyle w:val="Refdenotaalpie"/>
          <w:rFonts w:ascii="Arial" w:hAnsi="Arial" w:cs="Arial"/>
          <w:sz w:val="19"/>
          <w:szCs w:val="19"/>
        </w:rPr>
        <w:footnoteRef/>
      </w:r>
      <w:r w:rsidRPr="00BD68E2">
        <w:rPr>
          <w:rFonts w:ascii="Arial" w:hAnsi="Arial" w:cs="Arial"/>
          <w:sz w:val="19"/>
          <w:szCs w:val="19"/>
        </w:rPr>
        <w:t xml:space="preserve"> </w:t>
      </w:r>
      <w:r w:rsidRPr="00BD68E2">
        <w:rPr>
          <w:rFonts w:ascii="Arial" w:hAnsi="Arial" w:cs="Arial"/>
          <w:sz w:val="19"/>
          <w:szCs w:val="19"/>
          <w:lang w:val="es-ES"/>
        </w:rPr>
        <w:t>En efecto, el artículo 1.500 del Código Civil expresa: «</w:t>
      </w:r>
      <w:r w:rsidRPr="00BD68E2">
        <w:rPr>
          <w:rFonts w:ascii="Arial" w:eastAsiaTheme="minorHAnsi" w:hAnsi="Arial" w:cs="Arial"/>
          <w:sz w:val="19"/>
          <w:szCs w:val="19"/>
          <w:lang w:val="es-ES" w:eastAsia="en-US"/>
        </w:rPr>
        <w:t>El contrato es real cuando, para que sea perfecto, es necesaria la tradición de la cosa a que se refiere; es solemne cuando está sujeto a la observancia de ciertas formalidades especiales, de manera que sin ellas no produce ningún efecto civil; y es consensual cuando se perfecciona por el solo consentimiento».</w:t>
      </w:r>
    </w:p>
    <w:p w14:paraId="2D8ADE10" w14:textId="0ED6C802" w:rsidR="003F060E" w:rsidRPr="00BD68E2" w:rsidRDefault="003F060E" w:rsidP="00BD68E2">
      <w:pPr>
        <w:pStyle w:val="Textonotapie"/>
        <w:ind w:firstLine="709"/>
        <w:jc w:val="both"/>
        <w:rPr>
          <w:rFonts w:ascii="Arial" w:hAnsi="Arial" w:cs="Arial"/>
          <w:sz w:val="19"/>
          <w:szCs w:val="19"/>
          <w:lang w:val="es-CO"/>
        </w:rPr>
      </w:pPr>
    </w:p>
  </w:footnote>
  <w:footnote w:id="4">
    <w:p w14:paraId="74701ED5" w14:textId="19457FAE" w:rsidR="004B50CB" w:rsidRPr="00BD68E2" w:rsidRDefault="004B50CB" w:rsidP="00BD68E2">
      <w:pPr>
        <w:pStyle w:val="Textonotapie"/>
        <w:ind w:firstLine="709"/>
        <w:jc w:val="both"/>
        <w:rPr>
          <w:rFonts w:ascii="Arial" w:hAnsi="Arial" w:cs="Arial"/>
          <w:sz w:val="19"/>
          <w:szCs w:val="19"/>
          <w:lang w:val="es-ES"/>
        </w:rPr>
      </w:pPr>
      <w:r w:rsidRPr="00BD68E2">
        <w:rPr>
          <w:rStyle w:val="Refdenotaalpie"/>
          <w:rFonts w:ascii="Arial" w:hAnsi="Arial" w:cs="Arial"/>
          <w:sz w:val="19"/>
          <w:szCs w:val="19"/>
        </w:rPr>
        <w:footnoteRef/>
      </w:r>
      <w:r w:rsidRPr="00BD68E2">
        <w:rPr>
          <w:rFonts w:ascii="Arial" w:hAnsi="Arial" w:cs="Arial"/>
          <w:sz w:val="19"/>
          <w:szCs w:val="19"/>
        </w:rPr>
        <w:t xml:space="preserve"> </w:t>
      </w:r>
      <w:r w:rsidRPr="00BD68E2">
        <w:rPr>
          <w:rFonts w:ascii="Arial" w:hAnsi="Arial" w:cs="Arial"/>
          <w:sz w:val="19"/>
          <w:szCs w:val="19"/>
          <w:lang w:val="es-ES"/>
        </w:rPr>
        <w:t xml:space="preserve">EXPÓSITO VÉLEZ, Juan Carlos. </w:t>
      </w:r>
      <w:r w:rsidR="00493664" w:rsidRPr="00BD68E2">
        <w:rPr>
          <w:rFonts w:ascii="Arial" w:hAnsi="Arial" w:cs="Arial"/>
          <w:sz w:val="19"/>
          <w:szCs w:val="19"/>
          <w:lang w:val="es-ES"/>
        </w:rPr>
        <w:t xml:space="preserve">Forma y contenido del contrato estatal. Bogotá: Universidad Externado de Colombia, 2013. pp. </w:t>
      </w:r>
      <w:r w:rsidR="006360FC" w:rsidRPr="00BD68E2">
        <w:rPr>
          <w:rFonts w:ascii="Arial" w:hAnsi="Arial" w:cs="Arial"/>
          <w:sz w:val="19"/>
          <w:szCs w:val="19"/>
          <w:lang w:val="es-ES"/>
        </w:rPr>
        <w:t>28-29.</w:t>
      </w:r>
    </w:p>
  </w:footnote>
  <w:footnote w:id="5">
    <w:p w14:paraId="7F91E075" w14:textId="1D5EBB92" w:rsidR="00F476FD" w:rsidRDefault="00F476FD" w:rsidP="00F476FD">
      <w:pPr>
        <w:pStyle w:val="Textonotapie"/>
        <w:ind w:firstLine="709"/>
        <w:jc w:val="both"/>
        <w:rPr>
          <w:rFonts w:ascii="Arial" w:hAnsi="Arial" w:cs="Arial"/>
          <w:iCs/>
          <w:sz w:val="19"/>
          <w:szCs w:val="19"/>
        </w:rPr>
      </w:pPr>
      <w:r w:rsidRPr="00BD68E2">
        <w:rPr>
          <w:rStyle w:val="Refdenotaalpie"/>
          <w:rFonts w:ascii="Arial" w:hAnsi="Arial" w:cs="Arial"/>
          <w:sz w:val="19"/>
          <w:szCs w:val="19"/>
        </w:rPr>
        <w:footnoteRef/>
      </w:r>
      <w:r w:rsidRPr="00BD68E2">
        <w:rPr>
          <w:rFonts w:ascii="Arial" w:hAnsi="Arial" w:cs="Arial"/>
          <w:sz w:val="19"/>
          <w:szCs w:val="19"/>
        </w:rPr>
        <w:t xml:space="preserve"> </w:t>
      </w:r>
      <w:r w:rsidRPr="00BD68E2">
        <w:rPr>
          <w:rFonts w:ascii="Arial" w:hAnsi="Arial" w:cs="Arial"/>
          <w:sz w:val="19"/>
          <w:szCs w:val="19"/>
          <w:lang w:val="es-ES"/>
        </w:rPr>
        <w:t xml:space="preserve">Consejo de Estado. Sección Tercera. Subsección C. Sentencia del 12 de agosto de 2014. Consejero Ponente: Enrique Gil Botero. Expediente: </w:t>
      </w:r>
      <w:r w:rsidRPr="00BD68E2">
        <w:rPr>
          <w:rFonts w:ascii="Arial" w:hAnsi="Arial" w:cs="Arial"/>
          <w:iCs/>
          <w:sz w:val="19"/>
          <w:szCs w:val="19"/>
        </w:rPr>
        <w:t>28.565.</w:t>
      </w:r>
    </w:p>
    <w:p w14:paraId="564E8C0E" w14:textId="77777777" w:rsidR="00F03C3D" w:rsidRPr="00BD68E2" w:rsidRDefault="00F03C3D" w:rsidP="00F476FD">
      <w:pPr>
        <w:pStyle w:val="Textonotapie"/>
        <w:ind w:firstLine="709"/>
        <w:jc w:val="both"/>
        <w:rPr>
          <w:rFonts w:ascii="Arial" w:hAnsi="Arial" w:cs="Arial"/>
          <w:sz w:val="19"/>
          <w:szCs w:val="19"/>
          <w:lang w:val="es-ES"/>
        </w:rPr>
      </w:pPr>
    </w:p>
  </w:footnote>
  <w:footnote w:id="6">
    <w:p w14:paraId="09AB95FE" w14:textId="1E5FE1E2" w:rsidR="00527DEB" w:rsidRDefault="00527DEB" w:rsidP="00BD68E2">
      <w:pPr>
        <w:pStyle w:val="Textonotapie"/>
        <w:ind w:firstLine="709"/>
        <w:jc w:val="both"/>
        <w:rPr>
          <w:rFonts w:ascii="Arial" w:hAnsi="Arial" w:cs="Arial"/>
          <w:sz w:val="19"/>
          <w:szCs w:val="19"/>
          <w:lang w:val="es-ES"/>
        </w:rPr>
      </w:pPr>
      <w:r w:rsidRPr="00BD68E2">
        <w:rPr>
          <w:rStyle w:val="Refdenotaalpie"/>
          <w:rFonts w:ascii="Arial" w:hAnsi="Arial" w:cs="Arial"/>
          <w:sz w:val="19"/>
          <w:szCs w:val="19"/>
        </w:rPr>
        <w:footnoteRef/>
      </w:r>
      <w:r w:rsidRPr="00BD68E2">
        <w:rPr>
          <w:rFonts w:ascii="Arial" w:hAnsi="Arial" w:cs="Arial"/>
          <w:sz w:val="19"/>
          <w:szCs w:val="19"/>
        </w:rPr>
        <w:t xml:space="preserve"> </w:t>
      </w:r>
      <w:r w:rsidRPr="00BD68E2">
        <w:rPr>
          <w:rFonts w:ascii="Arial" w:hAnsi="Arial" w:cs="Arial"/>
          <w:sz w:val="19"/>
          <w:szCs w:val="19"/>
          <w:lang w:val="es-ES"/>
        </w:rPr>
        <w:t>Expósito, Op.cit., p. 79.</w:t>
      </w:r>
    </w:p>
    <w:p w14:paraId="5F696B0C" w14:textId="77777777" w:rsidR="00F03C3D" w:rsidRPr="00BD68E2" w:rsidRDefault="00F03C3D" w:rsidP="00BD68E2">
      <w:pPr>
        <w:pStyle w:val="Textonotapie"/>
        <w:ind w:firstLine="709"/>
        <w:jc w:val="both"/>
        <w:rPr>
          <w:rFonts w:ascii="Arial" w:hAnsi="Arial" w:cs="Arial"/>
          <w:sz w:val="19"/>
          <w:szCs w:val="19"/>
          <w:lang w:val="es-ES"/>
        </w:rPr>
      </w:pPr>
    </w:p>
  </w:footnote>
  <w:footnote w:id="7">
    <w:p w14:paraId="387FA79F" w14:textId="6A3CA44B" w:rsidR="006E3B05" w:rsidRDefault="006E3B05" w:rsidP="00BD68E2">
      <w:pPr>
        <w:pStyle w:val="Textonotapie"/>
        <w:ind w:firstLine="709"/>
        <w:jc w:val="both"/>
        <w:rPr>
          <w:rFonts w:ascii="Arial" w:hAnsi="Arial" w:cs="Arial"/>
          <w:sz w:val="19"/>
          <w:szCs w:val="19"/>
          <w:lang w:val="es-ES"/>
        </w:rPr>
      </w:pPr>
      <w:r w:rsidRPr="00BD68E2">
        <w:rPr>
          <w:rStyle w:val="Refdenotaalpie"/>
          <w:rFonts w:ascii="Arial" w:hAnsi="Arial" w:cs="Arial"/>
          <w:sz w:val="19"/>
          <w:szCs w:val="19"/>
        </w:rPr>
        <w:footnoteRef/>
      </w:r>
      <w:r w:rsidRPr="00BD68E2">
        <w:rPr>
          <w:rFonts w:ascii="Arial" w:hAnsi="Arial" w:cs="Arial"/>
          <w:sz w:val="19"/>
          <w:szCs w:val="19"/>
        </w:rPr>
        <w:t xml:space="preserve"> </w:t>
      </w:r>
      <w:r w:rsidRPr="00BD68E2">
        <w:rPr>
          <w:rFonts w:ascii="Arial" w:hAnsi="Arial" w:cs="Arial"/>
          <w:sz w:val="19"/>
          <w:szCs w:val="19"/>
          <w:lang w:val="es-ES"/>
        </w:rPr>
        <w:t xml:space="preserve">Consejo de Estado. Sección Tercera. </w:t>
      </w:r>
      <w:r w:rsidR="00100A9E" w:rsidRPr="00BD68E2">
        <w:rPr>
          <w:rFonts w:ascii="Arial" w:hAnsi="Arial" w:cs="Arial"/>
          <w:sz w:val="19"/>
          <w:szCs w:val="19"/>
          <w:lang w:val="es-ES"/>
        </w:rPr>
        <w:t xml:space="preserve">Subsección A. </w:t>
      </w:r>
      <w:r w:rsidR="00925346" w:rsidRPr="00BD68E2">
        <w:rPr>
          <w:rFonts w:ascii="Arial" w:hAnsi="Arial" w:cs="Arial"/>
          <w:sz w:val="19"/>
          <w:szCs w:val="19"/>
          <w:lang w:val="es-ES"/>
        </w:rPr>
        <w:t xml:space="preserve">Sentencia del 10 de julio de 2013. Consejero Ponente: Mauricio Fajardo Gómez. Expediente: </w:t>
      </w:r>
      <w:r w:rsidR="008D1ADE" w:rsidRPr="00BD68E2">
        <w:rPr>
          <w:rFonts w:ascii="Arial" w:hAnsi="Arial" w:cs="Arial"/>
          <w:sz w:val="19"/>
          <w:szCs w:val="19"/>
          <w:lang w:val="es-ES"/>
        </w:rPr>
        <w:t>27.816</w:t>
      </w:r>
      <w:r w:rsidR="00E10579" w:rsidRPr="00BD68E2">
        <w:rPr>
          <w:rFonts w:ascii="Arial" w:hAnsi="Arial" w:cs="Arial"/>
          <w:sz w:val="19"/>
          <w:szCs w:val="19"/>
          <w:lang w:val="es-ES"/>
        </w:rPr>
        <w:t>.</w:t>
      </w:r>
    </w:p>
    <w:p w14:paraId="3377B188" w14:textId="77777777" w:rsidR="00F03C3D" w:rsidRPr="00BD68E2" w:rsidRDefault="00F03C3D" w:rsidP="00BD68E2">
      <w:pPr>
        <w:pStyle w:val="Textonotapie"/>
        <w:ind w:firstLine="709"/>
        <w:jc w:val="both"/>
        <w:rPr>
          <w:rFonts w:ascii="Arial" w:hAnsi="Arial" w:cs="Arial"/>
          <w:sz w:val="19"/>
          <w:szCs w:val="19"/>
          <w:lang w:val="es-ES"/>
        </w:rPr>
      </w:pPr>
    </w:p>
  </w:footnote>
  <w:footnote w:id="8">
    <w:p w14:paraId="372AB1BF" w14:textId="3717987E" w:rsidR="00F03C3D" w:rsidRPr="00BD68E2" w:rsidRDefault="00E10579" w:rsidP="00F03C3D">
      <w:pPr>
        <w:pStyle w:val="Textonotapie"/>
        <w:ind w:firstLine="709"/>
        <w:jc w:val="both"/>
        <w:rPr>
          <w:rFonts w:ascii="Arial" w:hAnsi="Arial" w:cs="Arial"/>
          <w:sz w:val="19"/>
          <w:szCs w:val="19"/>
        </w:rPr>
      </w:pPr>
      <w:r w:rsidRPr="00BD68E2">
        <w:rPr>
          <w:rStyle w:val="Refdenotaalpie"/>
          <w:rFonts w:ascii="Arial" w:hAnsi="Arial" w:cs="Arial"/>
          <w:sz w:val="19"/>
          <w:szCs w:val="19"/>
        </w:rPr>
        <w:footnoteRef/>
      </w:r>
      <w:r w:rsidRPr="00BD68E2">
        <w:rPr>
          <w:rFonts w:ascii="Arial" w:hAnsi="Arial" w:cs="Arial"/>
          <w:sz w:val="19"/>
          <w:szCs w:val="19"/>
        </w:rPr>
        <w:t xml:space="preserve"> Este artículo dispone: «Los contratistas prestarán garantía única para el cumplimiento de las obligaciones surgidas del contrato. Los proponentes prestarán garantía de seriedad de los ofrecimientos hechos.</w:t>
      </w:r>
    </w:p>
    <w:p w14:paraId="2FD4A0F3" w14:textId="6BDEF65A" w:rsidR="00E10579" w:rsidRPr="00BD68E2" w:rsidRDefault="00E10579" w:rsidP="00BD68E2">
      <w:pPr>
        <w:pStyle w:val="Textonotapie"/>
        <w:ind w:firstLine="709"/>
        <w:jc w:val="both"/>
        <w:rPr>
          <w:rFonts w:ascii="Arial" w:hAnsi="Arial" w:cs="Arial"/>
          <w:sz w:val="19"/>
          <w:szCs w:val="19"/>
        </w:rPr>
      </w:pPr>
      <w:r w:rsidRPr="00BD68E2">
        <w:rPr>
          <w:rFonts w:ascii="Arial" w:hAnsi="Arial" w:cs="Arial"/>
          <w:sz w:val="19"/>
          <w:szCs w:val="19"/>
        </w:rPr>
        <w:t>»Las garantías consistirán en pólizas expedidas por compañías de seguros legalmente autorizadas para funcionar en Colombia, en garantías bancarias y en general, en los demás mecanismos de cobertura del riesgo autorizados por el reglamento para el efecto. Tratándose de pólizas, las mismas no expirarán por falta de pago de la prima o por revocatoria unilateral. El Gobierno Nacional señalará las condiciones generales que deberán ser incluidas en las pólizas de cumplimiento de los contratos estatales.</w:t>
      </w:r>
    </w:p>
    <w:p w14:paraId="2FF354AE" w14:textId="723E7B45" w:rsidR="00E10579" w:rsidRPr="00BD68E2" w:rsidRDefault="00E10579" w:rsidP="00BD68E2">
      <w:pPr>
        <w:pStyle w:val="Textonotapie"/>
        <w:ind w:firstLine="709"/>
        <w:jc w:val="both"/>
        <w:rPr>
          <w:rFonts w:ascii="Arial" w:hAnsi="Arial" w:cs="Arial"/>
          <w:sz w:val="19"/>
          <w:szCs w:val="19"/>
        </w:rPr>
      </w:pPr>
      <w:r w:rsidRPr="00BD68E2">
        <w:rPr>
          <w:rFonts w:ascii="Arial" w:hAnsi="Arial" w:cs="Arial"/>
          <w:sz w:val="19"/>
          <w:szCs w:val="19"/>
        </w:rPr>
        <w:t>»El Gobierno Nacional señalará los criterios que seguirán las entidades para la exigencia de garantías, las clases y niveles de amparo de los riesgos de los contratos, así como los casos en que por las características y complejidad del contrato a celebrar, la garantía pueda ser dividida teniendo en cuenta las etapas o riesgos relativos a la ejecución del respectivo contrato.</w:t>
      </w:r>
    </w:p>
    <w:p w14:paraId="362714C2" w14:textId="3EE765CE" w:rsidR="00E10579" w:rsidRPr="00BD68E2" w:rsidRDefault="00E10579" w:rsidP="00BD68E2">
      <w:pPr>
        <w:pStyle w:val="Textonotapie"/>
        <w:ind w:firstLine="709"/>
        <w:jc w:val="both"/>
        <w:rPr>
          <w:rFonts w:ascii="Arial" w:hAnsi="Arial" w:cs="Arial"/>
          <w:sz w:val="19"/>
          <w:szCs w:val="19"/>
        </w:rPr>
      </w:pPr>
      <w:r w:rsidRPr="00BD68E2">
        <w:rPr>
          <w:rFonts w:ascii="Arial" w:hAnsi="Arial" w:cs="Arial"/>
          <w:sz w:val="19"/>
          <w:szCs w:val="19"/>
        </w:rPr>
        <w:t>»El acaecimiento del siniestro que amparan las garantías será comunicado por la entidad pública al respectivo asegurador mediante la notificación del acto administrativo que así lo declare.</w:t>
      </w:r>
    </w:p>
    <w:p w14:paraId="7B8C7394" w14:textId="0F0DCDEB" w:rsidR="00E10579" w:rsidRPr="00BD68E2" w:rsidRDefault="00E10579" w:rsidP="00BD68E2">
      <w:pPr>
        <w:pStyle w:val="Textonotapie"/>
        <w:ind w:firstLine="709"/>
        <w:jc w:val="both"/>
        <w:rPr>
          <w:rFonts w:ascii="Arial" w:hAnsi="Arial" w:cs="Arial"/>
          <w:sz w:val="19"/>
          <w:szCs w:val="19"/>
        </w:rPr>
      </w:pPr>
      <w:r w:rsidRPr="00BD68E2">
        <w:rPr>
          <w:rFonts w:ascii="Arial" w:hAnsi="Arial" w:cs="Arial"/>
          <w:sz w:val="19"/>
          <w:szCs w:val="19"/>
        </w:rPr>
        <w:t>»Las garantías no serán obligatorias en los contratos de empréstito, en los interadministrativos, en los de seguro y en los contratos cuyo valor sea inferior al 10% de la menor cuantía a que se refiere esta ley, caso en el cual corresponderá a la entidad determinar la necesidad de exigirla, atendiendo a la naturaleza del objeto del contrato y a la forma de pago, así como en los demás que señale el reglamento.</w:t>
      </w:r>
    </w:p>
    <w:p w14:paraId="0FAD6B9F" w14:textId="1FA16918" w:rsidR="00E10579" w:rsidRPr="00BD68E2" w:rsidRDefault="00E10579" w:rsidP="00BD68E2">
      <w:pPr>
        <w:pStyle w:val="Textonotapie"/>
        <w:ind w:firstLine="709"/>
        <w:jc w:val="both"/>
        <w:rPr>
          <w:rFonts w:ascii="Arial" w:hAnsi="Arial" w:cs="Arial"/>
          <w:sz w:val="19"/>
          <w:szCs w:val="19"/>
          <w:lang w:val="es-CO"/>
        </w:rPr>
      </w:pPr>
      <w:r w:rsidRPr="00BD68E2">
        <w:rPr>
          <w:rFonts w:ascii="Arial" w:hAnsi="Arial" w:cs="Arial"/>
          <w:sz w:val="19"/>
          <w:szCs w:val="19"/>
        </w:rPr>
        <w:t>»PARÁGRAFO TRANSITORIO. Durante el período que transcurra entre la entrada en vigencia de la reforma contenida en la presente ley y la expedición del decreto reglamentario a que se refiere este artículo, las entidades estatales continuarán aplicando las normas legales y reglamentarias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770B" w14:textId="1A2BB94C" w:rsidR="006A59DE" w:rsidRDefault="006A59DE">
    <w:pPr>
      <w:pStyle w:val="Encabezado"/>
    </w:pPr>
    <w:r>
      <w:rPr>
        <w:noProof/>
        <w:lang w:val="es-ES_tradnl" w:eastAsia="es-ES_tradnl"/>
      </w:rPr>
      <w:drawing>
        <wp:anchor distT="0" distB="0" distL="114300" distR="114300" simplePos="0" relativeHeight="251658240" behindDoc="1" locked="0" layoutInCell="1" allowOverlap="1" wp14:anchorId="1A706351" wp14:editId="1A8F82B0">
          <wp:simplePos x="0" y="0"/>
          <wp:positionH relativeFrom="column">
            <wp:posOffset>4382135</wp:posOffset>
          </wp:positionH>
          <wp:positionV relativeFrom="paragraph">
            <wp:posOffset>483226</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0442D24"/>
    <w:multiLevelType w:val="multilevel"/>
    <w:tmpl w:val="B41AF78C"/>
    <w:lvl w:ilvl="0">
      <w:start w:val="1"/>
      <w:numFmt w:val="decimal"/>
      <w:lvlText w:val="%1."/>
      <w:lvlJc w:val="left"/>
      <w:pPr>
        <w:ind w:left="360" w:hanging="360"/>
      </w:pPr>
      <w:rPr>
        <w:color w:val="auto"/>
        <w:sz w:val="20"/>
        <w:szCs w:val="20"/>
      </w:rPr>
    </w:lvl>
    <w:lvl w:ilvl="1">
      <w:start w:val="1"/>
      <w:numFmt w:val="decimal"/>
      <w:lvlText w:val="3.%2."/>
      <w:lvlJc w:val="left"/>
      <w:pPr>
        <w:ind w:left="1004" w:hanging="720"/>
      </w:pPr>
      <w:rPr>
        <w:b/>
        <w:i w:val="0"/>
        <w:color w:val="000000"/>
      </w:rPr>
    </w:lvl>
    <w:lvl w:ilvl="2">
      <w:start w:val="1"/>
      <w:numFmt w:val="decimal"/>
      <w:lvlText w:val="4.1.%3."/>
      <w:lvlJc w:val="left"/>
      <w:pPr>
        <w:ind w:left="964" w:hanging="624"/>
      </w:pPr>
      <w:rPr>
        <w:b/>
        <w:i w:val="0"/>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E60FA7"/>
    <w:multiLevelType w:val="hybridMultilevel"/>
    <w:tmpl w:val="DD2C679A"/>
    <w:lvl w:ilvl="0" w:tplc="6010BCE2">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15:restartNumberingAfterBreak="0">
    <w:nsid w:val="1D712575"/>
    <w:multiLevelType w:val="multilevel"/>
    <w:tmpl w:val="7D6622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E6E3F"/>
    <w:multiLevelType w:val="hybridMultilevel"/>
    <w:tmpl w:val="854EA874"/>
    <w:lvl w:ilvl="0" w:tplc="1AD6EB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A53DDF"/>
    <w:multiLevelType w:val="multilevel"/>
    <w:tmpl w:val="A99C5180"/>
    <w:lvl w:ilvl="0">
      <w:start w:val="1"/>
      <w:numFmt w:val="decimal"/>
      <w:lvlText w:val="%1."/>
      <w:lvlJc w:val="left"/>
      <w:pPr>
        <w:ind w:left="660" w:hanging="360"/>
      </w:pPr>
      <w:rPr>
        <w:rFonts w:ascii="Arial" w:eastAsia="Arial" w:hAnsi="Arial" w:cs="Arial" w:hint="default"/>
        <w:b/>
        <w:bCs/>
        <w:color w:val="auto"/>
        <w:spacing w:val="-8"/>
        <w:w w:val="100"/>
        <w:sz w:val="22"/>
        <w:szCs w:val="22"/>
        <w:lang w:val="es-ES" w:eastAsia="en-US" w:bidi="ar-SA"/>
      </w:rPr>
    </w:lvl>
    <w:lvl w:ilvl="1">
      <w:start w:val="1"/>
      <w:numFmt w:val="decimal"/>
      <w:lvlText w:val="%1.%2"/>
      <w:lvlJc w:val="left"/>
      <w:pPr>
        <w:ind w:left="665" w:hanging="365"/>
      </w:pPr>
      <w:rPr>
        <w:rFonts w:ascii="Arial" w:eastAsia="Arial" w:hAnsi="Arial" w:cs="Arial" w:hint="default"/>
        <w:b/>
        <w:bCs/>
        <w:color w:val="auto"/>
        <w:spacing w:val="-1"/>
        <w:w w:val="100"/>
        <w:sz w:val="22"/>
        <w:szCs w:val="22"/>
        <w:lang w:val="es-ES" w:eastAsia="en-US" w:bidi="ar-SA"/>
      </w:rPr>
    </w:lvl>
    <w:lvl w:ilvl="2">
      <w:start w:val="1"/>
      <w:numFmt w:val="decimal"/>
      <w:lvlText w:val="%3)"/>
      <w:lvlJc w:val="left"/>
      <w:pPr>
        <w:ind w:left="1008" w:hanging="265"/>
      </w:pPr>
      <w:rPr>
        <w:rFonts w:ascii="Arial" w:eastAsia="Arial" w:hAnsi="Arial" w:cs="Arial" w:hint="default"/>
        <w:color w:val="auto"/>
        <w:w w:val="100"/>
        <w:sz w:val="21"/>
        <w:szCs w:val="21"/>
        <w:lang w:val="es-ES" w:eastAsia="en-US" w:bidi="ar-SA"/>
      </w:rPr>
    </w:lvl>
    <w:lvl w:ilvl="3">
      <w:numFmt w:val="bullet"/>
      <w:lvlText w:val="•"/>
      <w:lvlJc w:val="left"/>
      <w:pPr>
        <w:ind w:left="2853" w:hanging="265"/>
      </w:pPr>
      <w:rPr>
        <w:rFonts w:hint="default"/>
        <w:lang w:val="es-ES" w:eastAsia="en-US" w:bidi="ar-SA"/>
      </w:rPr>
    </w:lvl>
    <w:lvl w:ilvl="4">
      <w:numFmt w:val="bullet"/>
      <w:lvlText w:val="•"/>
      <w:lvlJc w:val="left"/>
      <w:pPr>
        <w:ind w:left="3780" w:hanging="265"/>
      </w:pPr>
      <w:rPr>
        <w:rFonts w:hint="default"/>
        <w:lang w:val="es-ES" w:eastAsia="en-US" w:bidi="ar-SA"/>
      </w:rPr>
    </w:lvl>
    <w:lvl w:ilvl="5">
      <w:numFmt w:val="bullet"/>
      <w:lvlText w:val="•"/>
      <w:lvlJc w:val="left"/>
      <w:pPr>
        <w:ind w:left="4706" w:hanging="265"/>
      </w:pPr>
      <w:rPr>
        <w:rFonts w:hint="default"/>
        <w:lang w:val="es-ES" w:eastAsia="en-US" w:bidi="ar-SA"/>
      </w:rPr>
    </w:lvl>
    <w:lvl w:ilvl="6">
      <w:numFmt w:val="bullet"/>
      <w:lvlText w:val="•"/>
      <w:lvlJc w:val="left"/>
      <w:pPr>
        <w:ind w:left="5633" w:hanging="265"/>
      </w:pPr>
      <w:rPr>
        <w:rFonts w:hint="default"/>
        <w:lang w:val="es-ES" w:eastAsia="en-US" w:bidi="ar-SA"/>
      </w:rPr>
    </w:lvl>
    <w:lvl w:ilvl="7">
      <w:numFmt w:val="bullet"/>
      <w:lvlText w:val="•"/>
      <w:lvlJc w:val="left"/>
      <w:pPr>
        <w:ind w:left="6560" w:hanging="265"/>
      </w:pPr>
      <w:rPr>
        <w:rFonts w:hint="default"/>
        <w:lang w:val="es-ES" w:eastAsia="en-US" w:bidi="ar-SA"/>
      </w:rPr>
    </w:lvl>
    <w:lvl w:ilvl="8">
      <w:numFmt w:val="bullet"/>
      <w:lvlText w:val="•"/>
      <w:lvlJc w:val="left"/>
      <w:pPr>
        <w:ind w:left="7486" w:hanging="265"/>
      </w:pPr>
      <w:rPr>
        <w:rFonts w:hint="default"/>
        <w:lang w:val="es-ES" w:eastAsia="en-US" w:bidi="ar-SA"/>
      </w:rPr>
    </w:lvl>
  </w:abstractNum>
  <w:abstractNum w:abstractNumId="6" w15:restartNumberingAfterBreak="0">
    <w:nsid w:val="2D96052C"/>
    <w:multiLevelType w:val="hybridMultilevel"/>
    <w:tmpl w:val="ACA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31E03"/>
    <w:multiLevelType w:val="multilevel"/>
    <w:tmpl w:val="288C11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D52C5D"/>
    <w:multiLevelType w:val="multilevel"/>
    <w:tmpl w:val="8318A86A"/>
    <w:lvl w:ilvl="0">
      <w:start w:val="1"/>
      <w:numFmt w:val="decimal"/>
      <w:lvlText w:val="%1."/>
      <w:lvlJc w:val="left"/>
      <w:pPr>
        <w:ind w:left="360" w:hanging="360"/>
      </w:pPr>
      <w:rPr>
        <w:b/>
        <w:color w:val="4E4D4D"/>
      </w:r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 w15:restartNumberingAfterBreak="0">
    <w:nsid w:val="424D462B"/>
    <w:multiLevelType w:val="multilevel"/>
    <w:tmpl w:val="24320A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23772D"/>
    <w:multiLevelType w:val="hybridMultilevel"/>
    <w:tmpl w:val="98544144"/>
    <w:lvl w:ilvl="0" w:tplc="E058334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1F2084E"/>
    <w:multiLevelType w:val="multilevel"/>
    <w:tmpl w:val="6C4A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6" w15:restartNumberingAfterBreak="0">
    <w:nsid w:val="597D4B97"/>
    <w:multiLevelType w:val="multilevel"/>
    <w:tmpl w:val="576C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9A2200"/>
    <w:multiLevelType w:val="multilevel"/>
    <w:tmpl w:val="614E70D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8FA17E7"/>
    <w:multiLevelType w:val="multilevel"/>
    <w:tmpl w:val="5768BC5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20" w15:restartNumberingAfterBreak="0">
    <w:nsid w:val="70C9241D"/>
    <w:multiLevelType w:val="hybridMultilevel"/>
    <w:tmpl w:val="B0B487B8"/>
    <w:lvl w:ilvl="0" w:tplc="AAC4AE08">
      <w:start w:val="1"/>
      <w:numFmt w:val="lowerRoman"/>
      <w:lvlText w:val="%1."/>
      <w:lvlJc w:val="right"/>
      <w:pPr>
        <w:ind w:left="1429" w:hanging="360"/>
      </w:pPr>
      <w:rPr>
        <w:rFonts w:ascii="Arial" w:eastAsia="Calibri" w:hAnsi="Arial" w:cs="Arial"/>
      </w:r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21" w15:restartNumberingAfterBreak="0">
    <w:nsid w:val="72FA202B"/>
    <w:multiLevelType w:val="hybridMultilevel"/>
    <w:tmpl w:val="510EE350"/>
    <w:lvl w:ilvl="0" w:tplc="EBCEC2A2">
      <w:start w:val="2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736A0777"/>
    <w:multiLevelType w:val="multilevel"/>
    <w:tmpl w:val="510EE350"/>
    <w:lvl w:ilvl="0">
      <w:start w:val="23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CD0A55"/>
    <w:multiLevelType w:val="multilevel"/>
    <w:tmpl w:val="25463362"/>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9"/>
  </w:num>
  <w:num w:numId="2">
    <w:abstractNumId w:val="7"/>
  </w:num>
  <w:num w:numId="3">
    <w:abstractNumId w:val="12"/>
  </w:num>
  <w:num w:numId="4">
    <w:abstractNumId w:val="15"/>
  </w:num>
  <w:num w:numId="5">
    <w:abstractNumId w:val="19"/>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0"/>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6"/>
  </w:num>
  <w:num w:numId="1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3"/>
  </w:num>
  <w:num w:numId="19">
    <w:abstractNumId w:val="2"/>
  </w:num>
  <w:num w:numId="20">
    <w:abstractNumId w:val="22"/>
  </w:num>
  <w:num w:numId="21">
    <w:abstractNumId w:val="14"/>
  </w:num>
  <w:num w:numId="22">
    <w:abstractNumId w:val="5"/>
  </w:num>
  <w:num w:numId="23">
    <w:abstractNumId w:val="4"/>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0559"/>
    <w:rsid w:val="0000162E"/>
    <w:rsid w:val="00001A1C"/>
    <w:rsid w:val="00001FFD"/>
    <w:rsid w:val="00002027"/>
    <w:rsid w:val="000020FE"/>
    <w:rsid w:val="000031A8"/>
    <w:rsid w:val="00003C5C"/>
    <w:rsid w:val="000040D7"/>
    <w:rsid w:val="00004556"/>
    <w:rsid w:val="000051AF"/>
    <w:rsid w:val="000059D3"/>
    <w:rsid w:val="00005B6D"/>
    <w:rsid w:val="0000600A"/>
    <w:rsid w:val="00006081"/>
    <w:rsid w:val="00007750"/>
    <w:rsid w:val="000077FD"/>
    <w:rsid w:val="00007E37"/>
    <w:rsid w:val="00010C40"/>
    <w:rsid w:val="000112B4"/>
    <w:rsid w:val="00011DCC"/>
    <w:rsid w:val="00012532"/>
    <w:rsid w:val="00012B9E"/>
    <w:rsid w:val="00012FBA"/>
    <w:rsid w:val="00013C6B"/>
    <w:rsid w:val="0001406B"/>
    <w:rsid w:val="000143F8"/>
    <w:rsid w:val="00014624"/>
    <w:rsid w:val="00015B44"/>
    <w:rsid w:val="00016081"/>
    <w:rsid w:val="000165AC"/>
    <w:rsid w:val="00016651"/>
    <w:rsid w:val="000171A2"/>
    <w:rsid w:val="00017B65"/>
    <w:rsid w:val="00020158"/>
    <w:rsid w:val="000207E0"/>
    <w:rsid w:val="000209E2"/>
    <w:rsid w:val="00020F8F"/>
    <w:rsid w:val="00021A95"/>
    <w:rsid w:val="0002256F"/>
    <w:rsid w:val="00023DAE"/>
    <w:rsid w:val="00024896"/>
    <w:rsid w:val="000263F0"/>
    <w:rsid w:val="00026407"/>
    <w:rsid w:val="00026608"/>
    <w:rsid w:val="00027787"/>
    <w:rsid w:val="000278D2"/>
    <w:rsid w:val="000315E1"/>
    <w:rsid w:val="0003207C"/>
    <w:rsid w:val="0003236E"/>
    <w:rsid w:val="0003339A"/>
    <w:rsid w:val="000341F2"/>
    <w:rsid w:val="000351F2"/>
    <w:rsid w:val="00036E03"/>
    <w:rsid w:val="000406DB"/>
    <w:rsid w:val="0004094D"/>
    <w:rsid w:val="00041029"/>
    <w:rsid w:val="0004149B"/>
    <w:rsid w:val="00042961"/>
    <w:rsid w:val="00042C25"/>
    <w:rsid w:val="00042D03"/>
    <w:rsid w:val="00043086"/>
    <w:rsid w:val="000430A0"/>
    <w:rsid w:val="00043D3B"/>
    <w:rsid w:val="0004418C"/>
    <w:rsid w:val="00044204"/>
    <w:rsid w:val="000449D4"/>
    <w:rsid w:val="00046717"/>
    <w:rsid w:val="00046A63"/>
    <w:rsid w:val="00046C09"/>
    <w:rsid w:val="0004716A"/>
    <w:rsid w:val="00047385"/>
    <w:rsid w:val="000473E8"/>
    <w:rsid w:val="000504DE"/>
    <w:rsid w:val="00051074"/>
    <w:rsid w:val="0005273D"/>
    <w:rsid w:val="00052B79"/>
    <w:rsid w:val="00052EA0"/>
    <w:rsid w:val="000536A7"/>
    <w:rsid w:val="000536E3"/>
    <w:rsid w:val="00053896"/>
    <w:rsid w:val="0005474D"/>
    <w:rsid w:val="00055CB9"/>
    <w:rsid w:val="00056F66"/>
    <w:rsid w:val="0005702F"/>
    <w:rsid w:val="00061010"/>
    <w:rsid w:val="00061D06"/>
    <w:rsid w:val="00062CDD"/>
    <w:rsid w:val="000640AF"/>
    <w:rsid w:val="00064940"/>
    <w:rsid w:val="00064CAE"/>
    <w:rsid w:val="00064DB7"/>
    <w:rsid w:val="00064FA7"/>
    <w:rsid w:val="00065195"/>
    <w:rsid w:val="00070AF1"/>
    <w:rsid w:val="000714DE"/>
    <w:rsid w:val="0007254F"/>
    <w:rsid w:val="00073C30"/>
    <w:rsid w:val="00074305"/>
    <w:rsid w:val="000744D0"/>
    <w:rsid w:val="00074B2A"/>
    <w:rsid w:val="00075B3E"/>
    <w:rsid w:val="00076456"/>
    <w:rsid w:val="0007779B"/>
    <w:rsid w:val="000777E7"/>
    <w:rsid w:val="0007790A"/>
    <w:rsid w:val="0008017B"/>
    <w:rsid w:val="00080ACD"/>
    <w:rsid w:val="000811ED"/>
    <w:rsid w:val="00081D62"/>
    <w:rsid w:val="00082B74"/>
    <w:rsid w:val="00083099"/>
    <w:rsid w:val="00083EDC"/>
    <w:rsid w:val="00084B97"/>
    <w:rsid w:val="0008510E"/>
    <w:rsid w:val="000856DE"/>
    <w:rsid w:val="00085F17"/>
    <w:rsid w:val="00085FB0"/>
    <w:rsid w:val="00085FB3"/>
    <w:rsid w:val="0008686B"/>
    <w:rsid w:val="00086B2A"/>
    <w:rsid w:val="00086ED2"/>
    <w:rsid w:val="000914D6"/>
    <w:rsid w:val="00091569"/>
    <w:rsid w:val="00092CDB"/>
    <w:rsid w:val="00092DCA"/>
    <w:rsid w:val="000942EB"/>
    <w:rsid w:val="00095B70"/>
    <w:rsid w:val="0009617E"/>
    <w:rsid w:val="0009628D"/>
    <w:rsid w:val="0009670F"/>
    <w:rsid w:val="000979CF"/>
    <w:rsid w:val="000A03C8"/>
    <w:rsid w:val="000A05F2"/>
    <w:rsid w:val="000A06C4"/>
    <w:rsid w:val="000A0861"/>
    <w:rsid w:val="000A0ED1"/>
    <w:rsid w:val="000A12DB"/>
    <w:rsid w:val="000A17C8"/>
    <w:rsid w:val="000A20D7"/>
    <w:rsid w:val="000A2128"/>
    <w:rsid w:val="000A362F"/>
    <w:rsid w:val="000A3B49"/>
    <w:rsid w:val="000A47E6"/>
    <w:rsid w:val="000A52C0"/>
    <w:rsid w:val="000A5AAF"/>
    <w:rsid w:val="000A5F97"/>
    <w:rsid w:val="000A648E"/>
    <w:rsid w:val="000A73BB"/>
    <w:rsid w:val="000A7EF4"/>
    <w:rsid w:val="000B0A15"/>
    <w:rsid w:val="000B103F"/>
    <w:rsid w:val="000B1437"/>
    <w:rsid w:val="000B1470"/>
    <w:rsid w:val="000B244D"/>
    <w:rsid w:val="000B2B86"/>
    <w:rsid w:val="000B3051"/>
    <w:rsid w:val="000B419B"/>
    <w:rsid w:val="000B5781"/>
    <w:rsid w:val="000B5CB1"/>
    <w:rsid w:val="000C0185"/>
    <w:rsid w:val="000C0F81"/>
    <w:rsid w:val="000C128D"/>
    <w:rsid w:val="000C17A3"/>
    <w:rsid w:val="000C1D4B"/>
    <w:rsid w:val="000C3260"/>
    <w:rsid w:val="000C3B77"/>
    <w:rsid w:val="000C3F6D"/>
    <w:rsid w:val="000C4F49"/>
    <w:rsid w:val="000C5861"/>
    <w:rsid w:val="000C5BDE"/>
    <w:rsid w:val="000C639D"/>
    <w:rsid w:val="000C6C31"/>
    <w:rsid w:val="000C6DBC"/>
    <w:rsid w:val="000C6F79"/>
    <w:rsid w:val="000C7476"/>
    <w:rsid w:val="000C7711"/>
    <w:rsid w:val="000C7AA2"/>
    <w:rsid w:val="000D0462"/>
    <w:rsid w:val="000D053D"/>
    <w:rsid w:val="000D0ED2"/>
    <w:rsid w:val="000D1CEB"/>
    <w:rsid w:val="000D2563"/>
    <w:rsid w:val="000D25BF"/>
    <w:rsid w:val="000D3FDC"/>
    <w:rsid w:val="000D490B"/>
    <w:rsid w:val="000D4E38"/>
    <w:rsid w:val="000D50DB"/>
    <w:rsid w:val="000D6288"/>
    <w:rsid w:val="000D7541"/>
    <w:rsid w:val="000D75E1"/>
    <w:rsid w:val="000E22CF"/>
    <w:rsid w:val="000E2977"/>
    <w:rsid w:val="000E30AC"/>
    <w:rsid w:val="000E3B46"/>
    <w:rsid w:val="000E3E11"/>
    <w:rsid w:val="000E4596"/>
    <w:rsid w:val="000E5768"/>
    <w:rsid w:val="000E5843"/>
    <w:rsid w:val="000E6139"/>
    <w:rsid w:val="000E6BE1"/>
    <w:rsid w:val="000E7E0B"/>
    <w:rsid w:val="000F078A"/>
    <w:rsid w:val="000F122D"/>
    <w:rsid w:val="000F1450"/>
    <w:rsid w:val="000F14E8"/>
    <w:rsid w:val="000F1BBD"/>
    <w:rsid w:val="000F4403"/>
    <w:rsid w:val="000F4E17"/>
    <w:rsid w:val="000F6578"/>
    <w:rsid w:val="000F7E8F"/>
    <w:rsid w:val="000F7FBB"/>
    <w:rsid w:val="001000FB"/>
    <w:rsid w:val="00100A9E"/>
    <w:rsid w:val="00100F6A"/>
    <w:rsid w:val="00102605"/>
    <w:rsid w:val="00102686"/>
    <w:rsid w:val="00102745"/>
    <w:rsid w:val="00103915"/>
    <w:rsid w:val="00103EA0"/>
    <w:rsid w:val="00104F1C"/>
    <w:rsid w:val="001051E5"/>
    <w:rsid w:val="00105A74"/>
    <w:rsid w:val="00105ACB"/>
    <w:rsid w:val="00105AEF"/>
    <w:rsid w:val="00106259"/>
    <w:rsid w:val="001068EB"/>
    <w:rsid w:val="001078CE"/>
    <w:rsid w:val="00110F61"/>
    <w:rsid w:val="001111BD"/>
    <w:rsid w:val="0011165A"/>
    <w:rsid w:val="00111B2B"/>
    <w:rsid w:val="00112774"/>
    <w:rsid w:val="00112B2E"/>
    <w:rsid w:val="00113003"/>
    <w:rsid w:val="00113062"/>
    <w:rsid w:val="00113705"/>
    <w:rsid w:val="00113975"/>
    <w:rsid w:val="00113CFC"/>
    <w:rsid w:val="00113FEA"/>
    <w:rsid w:val="00114A22"/>
    <w:rsid w:val="00114E9D"/>
    <w:rsid w:val="0011507B"/>
    <w:rsid w:val="00116328"/>
    <w:rsid w:val="001163CF"/>
    <w:rsid w:val="001174C9"/>
    <w:rsid w:val="00117E69"/>
    <w:rsid w:val="00121103"/>
    <w:rsid w:val="00121BAB"/>
    <w:rsid w:val="00121E3C"/>
    <w:rsid w:val="00122B23"/>
    <w:rsid w:val="00122B7E"/>
    <w:rsid w:val="00123FB5"/>
    <w:rsid w:val="0012400F"/>
    <w:rsid w:val="001249DC"/>
    <w:rsid w:val="0012572D"/>
    <w:rsid w:val="00125BED"/>
    <w:rsid w:val="00125C59"/>
    <w:rsid w:val="00125D4F"/>
    <w:rsid w:val="00127004"/>
    <w:rsid w:val="00127AF2"/>
    <w:rsid w:val="00127EDC"/>
    <w:rsid w:val="00127F6D"/>
    <w:rsid w:val="00130355"/>
    <w:rsid w:val="00131B5A"/>
    <w:rsid w:val="00132C30"/>
    <w:rsid w:val="00132EFD"/>
    <w:rsid w:val="00133AED"/>
    <w:rsid w:val="00134E09"/>
    <w:rsid w:val="00135DB9"/>
    <w:rsid w:val="0013695C"/>
    <w:rsid w:val="00136BF7"/>
    <w:rsid w:val="001378B9"/>
    <w:rsid w:val="00137FFA"/>
    <w:rsid w:val="00140109"/>
    <w:rsid w:val="0014029B"/>
    <w:rsid w:val="00140464"/>
    <w:rsid w:val="00140A4F"/>
    <w:rsid w:val="001413AB"/>
    <w:rsid w:val="00141DBF"/>
    <w:rsid w:val="00142EFD"/>
    <w:rsid w:val="00144335"/>
    <w:rsid w:val="0014502F"/>
    <w:rsid w:val="00145282"/>
    <w:rsid w:val="001453B0"/>
    <w:rsid w:val="001454D9"/>
    <w:rsid w:val="00145D8E"/>
    <w:rsid w:val="00146083"/>
    <w:rsid w:val="001462F7"/>
    <w:rsid w:val="00147F35"/>
    <w:rsid w:val="00150005"/>
    <w:rsid w:val="00151B99"/>
    <w:rsid w:val="001521B2"/>
    <w:rsid w:val="00152EDD"/>
    <w:rsid w:val="00153491"/>
    <w:rsid w:val="0015361C"/>
    <w:rsid w:val="0015372F"/>
    <w:rsid w:val="00153BFB"/>
    <w:rsid w:val="0015407E"/>
    <w:rsid w:val="0015448E"/>
    <w:rsid w:val="00154A6F"/>
    <w:rsid w:val="00155D08"/>
    <w:rsid w:val="00156BE5"/>
    <w:rsid w:val="00157232"/>
    <w:rsid w:val="00160401"/>
    <w:rsid w:val="00160D4E"/>
    <w:rsid w:val="00161DDA"/>
    <w:rsid w:val="00161E62"/>
    <w:rsid w:val="00161F1C"/>
    <w:rsid w:val="0016200B"/>
    <w:rsid w:val="00163D7A"/>
    <w:rsid w:val="00164281"/>
    <w:rsid w:val="0016685F"/>
    <w:rsid w:val="00167503"/>
    <w:rsid w:val="001676A9"/>
    <w:rsid w:val="00167A15"/>
    <w:rsid w:val="00167A50"/>
    <w:rsid w:val="00167DF5"/>
    <w:rsid w:val="00170001"/>
    <w:rsid w:val="00172198"/>
    <w:rsid w:val="00172612"/>
    <w:rsid w:val="00172817"/>
    <w:rsid w:val="001734E3"/>
    <w:rsid w:val="001742BF"/>
    <w:rsid w:val="00175E49"/>
    <w:rsid w:val="0017649F"/>
    <w:rsid w:val="001805C1"/>
    <w:rsid w:val="00180A2E"/>
    <w:rsid w:val="001813AF"/>
    <w:rsid w:val="001829CD"/>
    <w:rsid w:val="00182F01"/>
    <w:rsid w:val="00184F27"/>
    <w:rsid w:val="0018519B"/>
    <w:rsid w:val="00185AFE"/>
    <w:rsid w:val="00185E78"/>
    <w:rsid w:val="001867DE"/>
    <w:rsid w:val="00187177"/>
    <w:rsid w:val="00187ABD"/>
    <w:rsid w:val="001904AC"/>
    <w:rsid w:val="001904E3"/>
    <w:rsid w:val="0019087A"/>
    <w:rsid w:val="00191C5A"/>
    <w:rsid w:val="00191CEB"/>
    <w:rsid w:val="00191E63"/>
    <w:rsid w:val="00192D68"/>
    <w:rsid w:val="0019388B"/>
    <w:rsid w:val="00193B9A"/>
    <w:rsid w:val="001946AE"/>
    <w:rsid w:val="001946D5"/>
    <w:rsid w:val="00194E8C"/>
    <w:rsid w:val="001962EC"/>
    <w:rsid w:val="001963DD"/>
    <w:rsid w:val="001965DB"/>
    <w:rsid w:val="00196DC9"/>
    <w:rsid w:val="00196E95"/>
    <w:rsid w:val="001A0236"/>
    <w:rsid w:val="001A0AF8"/>
    <w:rsid w:val="001A18D5"/>
    <w:rsid w:val="001A1BE0"/>
    <w:rsid w:val="001A1D4A"/>
    <w:rsid w:val="001A3011"/>
    <w:rsid w:val="001A4A9B"/>
    <w:rsid w:val="001A4DAF"/>
    <w:rsid w:val="001A54CD"/>
    <w:rsid w:val="001A66DF"/>
    <w:rsid w:val="001A67D0"/>
    <w:rsid w:val="001A7591"/>
    <w:rsid w:val="001A75B1"/>
    <w:rsid w:val="001A7B06"/>
    <w:rsid w:val="001A7D57"/>
    <w:rsid w:val="001B0366"/>
    <w:rsid w:val="001B0444"/>
    <w:rsid w:val="001B096B"/>
    <w:rsid w:val="001B0F9F"/>
    <w:rsid w:val="001B123C"/>
    <w:rsid w:val="001B1A0D"/>
    <w:rsid w:val="001B1BF1"/>
    <w:rsid w:val="001B2456"/>
    <w:rsid w:val="001B449C"/>
    <w:rsid w:val="001B4AA2"/>
    <w:rsid w:val="001B4ADE"/>
    <w:rsid w:val="001B5EF8"/>
    <w:rsid w:val="001C07C6"/>
    <w:rsid w:val="001C19CD"/>
    <w:rsid w:val="001C22D5"/>
    <w:rsid w:val="001C2515"/>
    <w:rsid w:val="001C26FB"/>
    <w:rsid w:val="001C33C1"/>
    <w:rsid w:val="001C3E30"/>
    <w:rsid w:val="001C3E5C"/>
    <w:rsid w:val="001C5072"/>
    <w:rsid w:val="001C5B2A"/>
    <w:rsid w:val="001C600B"/>
    <w:rsid w:val="001C6898"/>
    <w:rsid w:val="001C6DD8"/>
    <w:rsid w:val="001C7C7B"/>
    <w:rsid w:val="001D068D"/>
    <w:rsid w:val="001D12D1"/>
    <w:rsid w:val="001D15DF"/>
    <w:rsid w:val="001D30F3"/>
    <w:rsid w:val="001D31A0"/>
    <w:rsid w:val="001D338E"/>
    <w:rsid w:val="001D56E9"/>
    <w:rsid w:val="001D796A"/>
    <w:rsid w:val="001D7A84"/>
    <w:rsid w:val="001D7C79"/>
    <w:rsid w:val="001E1CC4"/>
    <w:rsid w:val="001E1D38"/>
    <w:rsid w:val="001E4258"/>
    <w:rsid w:val="001E5D6A"/>
    <w:rsid w:val="001E70FB"/>
    <w:rsid w:val="001E780A"/>
    <w:rsid w:val="001F0FA0"/>
    <w:rsid w:val="001F1349"/>
    <w:rsid w:val="001F1863"/>
    <w:rsid w:val="001F2356"/>
    <w:rsid w:val="001F2A68"/>
    <w:rsid w:val="001F4773"/>
    <w:rsid w:val="001F5008"/>
    <w:rsid w:val="001F56AA"/>
    <w:rsid w:val="001F58AA"/>
    <w:rsid w:val="001F5A4E"/>
    <w:rsid w:val="001F5EF6"/>
    <w:rsid w:val="001F627E"/>
    <w:rsid w:val="001F657F"/>
    <w:rsid w:val="001F6FB6"/>
    <w:rsid w:val="001F7978"/>
    <w:rsid w:val="001F7A0E"/>
    <w:rsid w:val="0020022E"/>
    <w:rsid w:val="0020054E"/>
    <w:rsid w:val="00201F1E"/>
    <w:rsid w:val="0020299B"/>
    <w:rsid w:val="00202E44"/>
    <w:rsid w:val="002037AA"/>
    <w:rsid w:val="00203FE3"/>
    <w:rsid w:val="002042D8"/>
    <w:rsid w:val="00204515"/>
    <w:rsid w:val="00204BF5"/>
    <w:rsid w:val="00204E6B"/>
    <w:rsid w:val="002053EF"/>
    <w:rsid w:val="002058D4"/>
    <w:rsid w:val="0020632A"/>
    <w:rsid w:val="0020697F"/>
    <w:rsid w:val="002110EB"/>
    <w:rsid w:val="00211338"/>
    <w:rsid w:val="00211388"/>
    <w:rsid w:val="0021148C"/>
    <w:rsid w:val="00211694"/>
    <w:rsid w:val="0021201A"/>
    <w:rsid w:val="00213A1F"/>
    <w:rsid w:val="00213C63"/>
    <w:rsid w:val="00214502"/>
    <w:rsid w:val="00214741"/>
    <w:rsid w:val="0021539A"/>
    <w:rsid w:val="00215852"/>
    <w:rsid w:val="00215B8E"/>
    <w:rsid w:val="00216264"/>
    <w:rsid w:val="002176B6"/>
    <w:rsid w:val="0021792D"/>
    <w:rsid w:val="00217DB8"/>
    <w:rsid w:val="002202CE"/>
    <w:rsid w:val="0022032A"/>
    <w:rsid w:val="0022194E"/>
    <w:rsid w:val="002220B1"/>
    <w:rsid w:val="002221CE"/>
    <w:rsid w:val="00222BE8"/>
    <w:rsid w:val="00223102"/>
    <w:rsid w:val="002232CB"/>
    <w:rsid w:val="00224022"/>
    <w:rsid w:val="00226055"/>
    <w:rsid w:val="0022613F"/>
    <w:rsid w:val="00226236"/>
    <w:rsid w:val="002270C9"/>
    <w:rsid w:val="00227A8B"/>
    <w:rsid w:val="0023146B"/>
    <w:rsid w:val="002315A0"/>
    <w:rsid w:val="00231748"/>
    <w:rsid w:val="00231EC7"/>
    <w:rsid w:val="00232E15"/>
    <w:rsid w:val="00233079"/>
    <w:rsid w:val="0023382C"/>
    <w:rsid w:val="00233977"/>
    <w:rsid w:val="00233C58"/>
    <w:rsid w:val="00233C71"/>
    <w:rsid w:val="002345B6"/>
    <w:rsid w:val="00234B84"/>
    <w:rsid w:val="00236016"/>
    <w:rsid w:val="00237065"/>
    <w:rsid w:val="00237589"/>
    <w:rsid w:val="0023758D"/>
    <w:rsid w:val="002375A7"/>
    <w:rsid w:val="0024019A"/>
    <w:rsid w:val="0024131D"/>
    <w:rsid w:val="002415B8"/>
    <w:rsid w:val="00242D62"/>
    <w:rsid w:val="002431D7"/>
    <w:rsid w:val="00244058"/>
    <w:rsid w:val="00245718"/>
    <w:rsid w:val="00245E07"/>
    <w:rsid w:val="00247712"/>
    <w:rsid w:val="00250EC6"/>
    <w:rsid w:val="002515C7"/>
    <w:rsid w:val="00251866"/>
    <w:rsid w:val="00251A9F"/>
    <w:rsid w:val="00252492"/>
    <w:rsid w:val="00252B35"/>
    <w:rsid w:val="0025316D"/>
    <w:rsid w:val="00253A02"/>
    <w:rsid w:val="00253B81"/>
    <w:rsid w:val="002554DE"/>
    <w:rsid w:val="00255575"/>
    <w:rsid w:val="00255E11"/>
    <w:rsid w:val="00256835"/>
    <w:rsid w:val="002569F0"/>
    <w:rsid w:val="00256E1A"/>
    <w:rsid w:val="00256ECF"/>
    <w:rsid w:val="00257730"/>
    <w:rsid w:val="00257999"/>
    <w:rsid w:val="002604AA"/>
    <w:rsid w:val="0026129B"/>
    <w:rsid w:val="00261560"/>
    <w:rsid w:val="00261715"/>
    <w:rsid w:val="00261CF9"/>
    <w:rsid w:val="00261EC0"/>
    <w:rsid w:val="0026231B"/>
    <w:rsid w:val="00263101"/>
    <w:rsid w:val="002631D1"/>
    <w:rsid w:val="00263201"/>
    <w:rsid w:val="00263A37"/>
    <w:rsid w:val="002653A6"/>
    <w:rsid w:val="002661F1"/>
    <w:rsid w:val="00266DB6"/>
    <w:rsid w:val="002711A4"/>
    <w:rsid w:val="00271F13"/>
    <w:rsid w:val="0027482E"/>
    <w:rsid w:val="00274DB5"/>
    <w:rsid w:val="00275BB1"/>
    <w:rsid w:val="00277933"/>
    <w:rsid w:val="00277F8D"/>
    <w:rsid w:val="00277FA7"/>
    <w:rsid w:val="00280046"/>
    <w:rsid w:val="00280B4F"/>
    <w:rsid w:val="00280F3D"/>
    <w:rsid w:val="0028106A"/>
    <w:rsid w:val="00281EB4"/>
    <w:rsid w:val="0028308E"/>
    <w:rsid w:val="002834E9"/>
    <w:rsid w:val="00283A52"/>
    <w:rsid w:val="00283C5E"/>
    <w:rsid w:val="00283E26"/>
    <w:rsid w:val="0028428F"/>
    <w:rsid w:val="00284CFC"/>
    <w:rsid w:val="00285832"/>
    <w:rsid w:val="00285969"/>
    <w:rsid w:val="0028663B"/>
    <w:rsid w:val="00286CEC"/>
    <w:rsid w:val="002871A9"/>
    <w:rsid w:val="00287505"/>
    <w:rsid w:val="00290781"/>
    <w:rsid w:val="00291784"/>
    <w:rsid w:val="002929BB"/>
    <w:rsid w:val="00294368"/>
    <w:rsid w:val="00294B78"/>
    <w:rsid w:val="00295949"/>
    <w:rsid w:val="0029624A"/>
    <w:rsid w:val="00296922"/>
    <w:rsid w:val="00297098"/>
    <w:rsid w:val="002A05D4"/>
    <w:rsid w:val="002A06DB"/>
    <w:rsid w:val="002A09FF"/>
    <w:rsid w:val="002A0E60"/>
    <w:rsid w:val="002A1A58"/>
    <w:rsid w:val="002A1B02"/>
    <w:rsid w:val="002A1C53"/>
    <w:rsid w:val="002A28FC"/>
    <w:rsid w:val="002A2B44"/>
    <w:rsid w:val="002A2EA5"/>
    <w:rsid w:val="002A3D94"/>
    <w:rsid w:val="002A4736"/>
    <w:rsid w:val="002A4B1C"/>
    <w:rsid w:val="002A55FE"/>
    <w:rsid w:val="002A6AFB"/>
    <w:rsid w:val="002A733D"/>
    <w:rsid w:val="002A774A"/>
    <w:rsid w:val="002A78F3"/>
    <w:rsid w:val="002A7E5C"/>
    <w:rsid w:val="002A7F6D"/>
    <w:rsid w:val="002B1342"/>
    <w:rsid w:val="002B27C8"/>
    <w:rsid w:val="002B2A7F"/>
    <w:rsid w:val="002B330B"/>
    <w:rsid w:val="002B39BE"/>
    <w:rsid w:val="002B438C"/>
    <w:rsid w:val="002B48DB"/>
    <w:rsid w:val="002B4B34"/>
    <w:rsid w:val="002B541A"/>
    <w:rsid w:val="002B5EAB"/>
    <w:rsid w:val="002B6407"/>
    <w:rsid w:val="002B6416"/>
    <w:rsid w:val="002B6459"/>
    <w:rsid w:val="002B73B0"/>
    <w:rsid w:val="002C24B4"/>
    <w:rsid w:val="002C2B3A"/>
    <w:rsid w:val="002C2B87"/>
    <w:rsid w:val="002C3CF4"/>
    <w:rsid w:val="002C441A"/>
    <w:rsid w:val="002C4A73"/>
    <w:rsid w:val="002C4B84"/>
    <w:rsid w:val="002C4C0C"/>
    <w:rsid w:val="002C5016"/>
    <w:rsid w:val="002C5C2F"/>
    <w:rsid w:val="002C5D0F"/>
    <w:rsid w:val="002C60B9"/>
    <w:rsid w:val="002C6F77"/>
    <w:rsid w:val="002C704D"/>
    <w:rsid w:val="002D0845"/>
    <w:rsid w:val="002D0933"/>
    <w:rsid w:val="002D19BB"/>
    <w:rsid w:val="002D1A9B"/>
    <w:rsid w:val="002D20F8"/>
    <w:rsid w:val="002D22BD"/>
    <w:rsid w:val="002D22C5"/>
    <w:rsid w:val="002D302A"/>
    <w:rsid w:val="002D36C6"/>
    <w:rsid w:val="002D37C1"/>
    <w:rsid w:val="002D444B"/>
    <w:rsid w:val="002D472B"/>
    <w:rsid w:val="002D4A45"/>
    <w:rsid w:val="002D4B42"/>
    <w:rsid w:val="002D5A1B"/>
    <w:rsid w:val="002D65BC"/>
    <w:rsid w:val="002E055C"/>
    <w:rsid w:val="002E1050"/>
    <w:rsid w:val="002E107E"/>
    <w:rsid w:val="002E18E5"/>
    <w:rsid w:val="002E1953"/>
    <w:rsid w:val="002E2CB5"/>
    <w:rsid w:val="002E2D7D"/>
    <w:rsid w:val="002E3D76"/>
    <w:rsid w:val="002E40A1"/>
    <w:rsid w:val="002E48EC"/>
    <w:rsid w:val="002E4B44"/>
    <w:rsid w:val="002E4ECB"/>
    <w:rsid w:val="002E4F23"/>
    <w:rsid w:val="002E635A"/>
    <w:rsid w:val="002E7847"/>
    <w:rsid w:val="002F0073"/>
    <w:rsid w:val="002F240B"/>
    <w:rsid w:val="002F2F50"/>
    <w:rsid w:val="002F3601"/>
    <w:rsid w:val="002F45F6"/>
    <w:rsid w:val="002F692F"/>
    <w:rsid w:val="002F7B66"/>
    <w:rsid w:val="00300CB4"/>
    <w:rsid w:val="00300E24"/>
    <w:rsid w:val="003033BA"/>
    <w:rsid w:val="00303C19"/>
    <w:rsid w:val="003043A3"/>
    <w:rsid w:val="00304BD4"/>
    <w:rsid w:val="0030500A"/>
    <w:rsid w:val="003052EB"/>
    <w:rsid w:val="00305FCB"/>
    <w:rsid w:val="003063C3"/>
    <w:rsid w:val="003069DC"/>
    <w:rsid w:val="00306B44"/>
    <w:rsid w:val="00307C44"/>
    <w:rsid w:val="0031088E"/>
    <w:rsid w:val="00310D01"/>
    <w:rsid w:val="00311376"/>
    <w:rsid w:val="00311A1F"/>
    <w:rsid w:val="00311B47"/>
    <w:rsid w:val="00311D52"/>
    <w:rsid w:val="00312190"/>
    <w:rsid w:val="003125E0"/>
    <w:rsid w:val="0031271D"/>
    <w:rsid w:val="003132BB"/>
    <w:rsid w:val="00313447"/>
    <w:rsid w:val="00313748"/>
    <w:rsid w:val="00313EA3"/>
    <w:rsid w:val="00315365"/>
    <w:rsid w:val="00315457"/>
    <w:rsid w:val="003161A4"/>
    <w:rsid w:val="00316955"/>
    <w:rsid w:val="0031720A"/>
    <w:rsid w:val="0031749B"/>
    <w:rsid w:val="003174E5"/>
    <w:rsid w:val="00317C9D"/>
    <w:rsid w:val="00317CD2"/>
    <w:rsid w:val="00317D99"/>
    <w:rsid w:val="0032078D"/>
    <w:rsid w:val="00320ADF"/>
    <w:rsid w:val="0032137B"/>
    <w:rsid w:val="00321BD6"/>
    <w:rsid w:val="00321FA3"/>
    <w:rsid w:val="003227D3"/>
    <w:rsid w:val="00322937"/>
    <w:rsid w:val="00323881"/>
    <w:rsid w:val="003251A8"/>
    <w:rsid w:val="00325D98"/>
    <w:rsid w:val="0032682A"/>
    <w:rsid w:val="00327A5C"/>
    <w:rsid w:val="0033092C"/>
    <w:rsid w:val="0033122A"/>
    <w:rsid w:val="003315AC"/>
    <w:rsid w:val="00331932"/>
    <w:rsid w:val="00332453"/>
    <w:rsid w:val="0033251B"/>
    <w:rsid w:val="00333A88"/>
    <w:rsid w:val="00335B15"/>
    <w:rsid w:val="00335B21"/>
    <w:rsid w:val="00335D3F"/>
    <w:rsid w:val="00336104"/>
    <w:rsid w:val="00336729"/>
    <w:rsid w:val="0033726D"/>
    <w:rsid w:val="00337CA8"/>
    <w:rsid w:val="0034174B"/>
    <w:rsid w:val="0034177C"/>
    <w:rsid w:val="00342345"/>
    <w:rsid w:val="00342C27"/>
    <w:rsid w:val="003430C8"/>
    <w:rsid w:val="003432C8"/>
    <w:rsid w:val="003434B3"/>
    <w:rsid w:val="00343536"/>
    <w:rsid w:val="00343EFB"/>
    <w:rsid w:val="00344760"/>
    <w:rsid w:val="003454E8"/>
    <w:rsid w:val="0034680A"/>
    <w:rsid w:val="00346C62"/>
    <w:rsid w:val="0034778E"/>
    <w:rsid w:val="00347A5A"/>
    <w:rsid w:val="003501E2"/>
    <w:rsid w:val="00351E10"/>
    <w:rsid w:val="003533F4"/>
    <w:rsid w:val="003536F6"/>
    <w:rsid w:val="00353DD5"/>
    <w:rsid w:val="00355131"/>
    <w:rsid w:val="00355F74"/>
    <w:rsid w:val="003560DB"/>
    <w:rsid w:val="003564DB"/>
    <w:rsid w:val="00356F87"/>
    <w:rsid w:val="00360CF3"/>
    <w:rsid w:val="00361A59"/>
    <w:rsid w:val="00363348"/>
    <w:rsid w:val="00363857"/>
    <w:rsid w:val="00363D59"/>
    <w:rsid w:val="003640F7"/>
    <w:rsid w:val="00365D3A"/>
    <w:rsid w:val="003664FF"/>
    <w:rsid w:val="00366BD2"/>
    <w:rsid w:val="003670B8"/>
    <w:rsid w:val="003704A3"/>
    <w:rsid w:val="003706F2"/>
    <w:rsid w:val="0037124F"/>
    <w:rsid w:val="00373827"/>
    <w:rsid w:val="0037401C"/>
    <w:rsid w:val="0037507B"/>
    <w:rsid w:val="00375C7C"/>
    <w:rsid w:val="00377027"/>
    <w:rsid w:val="00377135"/>
    <w:rsid w:val="00380272"/>
    <w:rsid w:val="003805DB"/>
    <w:rsid w:val="0038152A"/>
    <w:rsid w:val="00382BAD"/>
    <w:rsid w:val="00382C34"/>
    <w:rsid w:val="003835FD"/>
    <w:rsid w:val="00384DF1"/>
    <w:rsid w:val="00384FF3"/>
    <w:rsid w:val="00386456"/>
    <w:rsid w:val="003865A9"/>
    <w:rsid w:val="0039092B"/>
    <w:rsid w:val="00390F32"/>
    <w:rsid w:val="0039135E"/>
    <w:rsid w:val="0039319C"/>
    <w:rsid w:val="00393577"/>
    <w:rsid w:val="00393CAE"/>
    <w:rsid w:val="003945F4"/>
    <w:rsid w:val="00394EB5"/>
    <w:rsid w:val="003953B4"/>
    <w:rsid w:val="0039615F"/>
    <w:rsid w:val="003966A0"/>
    <w:rsid w:val="00396A29"/>
    <w:rsid w:val="00397FF0"/>
    <w:rsid w:val="003A0878"/>
    <w:rsid w:val="003A1561"/>
    <w:rsid w:val="003A1D25"/>
    <w:rsid w:val="003A22A2"/>
    <w:rsid w:val="003A2447"/>
    <w:rsid w:val="003A2AA1"/>
    <w:rsid w:val="003A31A5"/>
    <w:rsid w:val="003A329A"/>
    <w:rsid w:val="003A3603"/>
    <w:rsid w:val="003A3851"/>
    <w:rsid w:val="003A39DD"/>
    <w:rsid w:val="003A4199"/>
    <w:rsid w:val="003A4A8E"/>
    <w:rsid w:val="003A563C"/>
    <w:rsid w:val="003A581E"/>
    <w:rsid w:val="003A6160"/>
    <w:rsid w:val="003A65A5"/>
    <w:rsid w:val="003A72F5"/>
    <w:rsid w:val="003A78E5"/>
    <w:rsid w:val="003B0341"/>
    <w:rsid w:val="003B1E57"/>
    <w:rsid w:val="003B2EF3"/>
    <w:rsid w:val="003B534F"/>
    <w:rsid w:val="003B5391"/>
    <w:rsid w:val="003B65D7"/>
    <w:rsid w:val="003B65E0"/>
    <w:rsid w:val="003B6BD4"/>
    <w:rsid w:val="003B6F4D"/>
    <w:rsid w:val="003B6FE7"/>
    <w:rsid w:val="003C0D1F"/>
    <w:rsid w:val="003C116A"/>
    <w:rsid w:val="003C1AF4"/>
    <w:rsid w:val="003C1CB8"/>
    <w:rsid w:val="003C22DA"/>
    <w:rsid w:val="003C2550"/>
    <w:rsid w:val="003C287F"/>
    <w:rsid w:val="003C3339"/>
    <w:rsid w:val="003C375A"/>
    <w:rsid w:val="003C4D9F"/>
    <w:rsid w:val="003C622C"/>
    <w:rsid w:val="003C73C7"/>
    <w:rsid w:val="003D050B"/>
    <w:rsid w:val="003D0B98"/>
    <w:rsid w:val="003D0C3C"/>
    <w:rsid w:val="003D0DE5"/>
    <w:rsid w:val="003D1351"/>
    <w:rsid w:val="003D21C1"/>
    <w:rsid w:val="003D3B15"/>
    <w:rsid w:val="003D3B2E"/>
    <w:rsid w:val="003D4101"/>
    <w:rsid w:val="003D484D"/>
    <w:rsid w:val="003D49CB"/>
    <w:rsid w:val="003D6B8F"/>
    <w:rsid w:val="003D7566"/>
    <w:rsid w:val="003E0224"/>
    <w:rsid w:val="003E09BB"/>
    <w:rsid w:val="003E159D"/>
    <w:rsid w:val="003E20EA"/>
    <w:rsid w:val="003E210C"/>
    <w:rsid w:val="003E2F55"/>
    <w:rsid w:val="003E34DB"/>
    <w:rsid w:val="003E3833"/>
    <w:rsid w:val="003E3AF9"/>
    <w:rsid w:val="003E4A70"/>
    <w:rsid w:val="003E4C48"/>
    <w:rsid w:val="003E4CD9"/>
    <w:rsid w:val="003E52C2"/>
    <w:rsid w:val="003E54B3"/>
    <w:rsid w:val="003E5780"/>
    <w:rsid w:val="003E5B9F"/>
    <w:rsid w:val="003E6072"/>
    <w:rsid w:val="003E6AB6"/>
    <w:rsid w:val="003E6E0B"/>
    <w:rsid w:val="003E71CD"/>
    <w:rsid w:val="003E78DA"/>
    <w:rsid w:val="003E7A8B"/>
    <w:rsid w:val="003F060E"/>
    <w:rsid w:val="003F0F7F"/>
    <w:rsid w:val="003F115C"/>
    <w:rsid w:val="003F300D"/>
    <w:rsid w:val="003F391F"/>
    <w:rsid w:val="003F4599"/>
    <w:rsid w:val="003F45E1"/>
    <w:rsid w:val="003F4F6C"/>
    <w:rsid w:val="003F559E"/>
    <w:rsid w:val="003F6181"/>
    <w:rsid w:val="003F6BFC"/>
    <w:rsid w:val="003F7343"/>
    <w:rsid w:val="00400002"/>
    <w:rsid w:val="00400054"/>
    <w:rsid w:val="004016A3"/>
    <w:rsid w:val="00401B31"/>
    <w:rsid w:val="0040202B"/>
    <w:rsid w:val="00402DE1"/>
    <w:rsid w:val="00402EEB"/>
    <w:rsid w:val="004037C2"/>
    <w:rsid w:val="00404041"/>
    <w:rsid w:val="00404B43"/>
    <w:rsid w:val="00404C61"/>
    <w:rsid w:val="00405487"/>
    <w:rsid w:val="00405B8A"/>
    <w:rsid w:val="0040602B"/>
    <w:rsid w:val="00406DF5"/>
    <w:rsid w:val="00407A7A"/>
    <w:rsid w:val="00407ABC"/>
    <w:rsid w:val="00407F1E"/>
    <w:rsid w:val="00410A88"/>
    <w:rsid w:val="00411317"/>
    <w:rsid w:val="00411692"/>
    <w:rsid w:val="00411A9E"/>
    <w:rsid w:val="0041259F"/>
    <w:rsid w:val="00412B4D"/>
    <w:rsid w:val="00412C51"/>
    <w:rsid w:val="00413262"/>
    <w:rsid w:val="0041329C"/>
    <w:rsid w:val="004139F4"/>
    <w:rsid w:val="00413FFA"/>
    <w:rsid w:val="00414246"/>
    <w:rsid w:val="00414D9A"/>
    <w:rsid w:val="00415194"/>
    <w:rsid w:val="00415816"/>
    <w:rsid w:val="00415B88"/>
    <w:rsid w:val="00415D32"/>
    <w:rsid w:val="004160A2"/>
    <w:rsid w:val="004170D7"/>
    <w:rsid w:val="004177A6"/>
    <w:rsid w:val="00417C23"/>
    <w:rsid w:val="00417EFD"/>
    <w:rsid w:val="004200EE"/>
    <w:rsid w:val="004209D2"/>
    <w:rsid w:val="00420D6E"/>
    <w:rsid w:val="0042158C"/>
    <w:rsid w:val="00421BD2"/>
    <w:rsid w:val="00421E00"/>
    <w:rsid w:val="00421FCB"/>
    <w:rsid w:val="00422DCA"/>
    <w:rsid w:val="00423F9F"/>
    <w:rsid w:val="00425C43"/>
    <w:rsid w:val="004273FA"/>
    <w:rsid w:val="00430186"/>
    <w:rsid w:val="0043269A"/>
    <w:rsid w:val="004333C2"/>
    <w:rsid w:val="00434787"/>
    <w:rsid w:val="00434C13"/>
    <w:rsid w:val="00435BD5"/>
    <w:rsid w:val="00436323"/>
    <w:rsid w:val="0043683F"/>
    <w:rsid w:val="00436F40"/>
    <w:rsid w:val="004370FA"/>
    <w:rsid w:val="00440096"/>
    <w:rsid w:val="004403DD"/>
    <w:rsid w:val="00440CF3"/>
    <w:rsid w:val="00440DB0"/>
    <w:rsid w:val="00440DDC"/>
    <w:rsid w:val="00440FAD"/>
    <w:rsid w:val="00441291"/>
    <w:rsid w:val="00441E04"/>
    <w:rsid w:val="004420AB"/>
    <w:rsid w:val="004422D6"/>
    <w:rsid w:val="004427AC"/>
    <w:rsid w:val="00442C7D"/>
    <w:rsid w:val="00442D4D"/>
    <w:rsid w:val="0044374D"/>
    <w:rsid w:val="00443B55"/>
    <w:rsid w:val="00443D27"/>
    <w:rsid w:val="00446037"/>
    <w:rsid w:val="0044642F"/>
    <w:rsid w:val="0044772C"/>
    <w:rsid w:val="00450846"/>
    <w:rsid w:val="00451A52"/>
    <w:rsid w:val="0045271D"/>
    <w:rsid w:val="00452755"/>
    <w:rsid w:val="00452803"/>
    <w:rsid w:val="004529C6"/>
    <w:rsid w:val="00452EAD"/>
    <w:rsid w:val="004533D1"/>
    <w:rsid w:val="004534D1"/>
    <w:rsid w:val="00454548"/>
    <w:rsid w:val="00454717"/>
    <w:rsid w:val="00455004"/>
    <w:rsid w:val="00455047"/>
    <w:rsid w:val="00455354"/>
    <w:rsid w:val="0045558D"/>
    <w:rsid w:val="00455BD3"/>
    <w:rsid w:val="00456970"/>
    <w:rsid w:val="00456BB1"/>
    <w:rsid w:val="00456CD4"/>
    <w:rsid w:val="00456DDB"/>
    <w:rsid w:val="00460915"/>
    <w:rsid w:val="00460946"/>
    <w:rsid w:val="004614A9"/>
    <w:rsid w:val="00461E97"/>
    <w:rsid w:val="0046268F"/>
    <w:rsid w:val="0046284F"/>
    <w:rsid w:val="00462B10"/>
    <w:rsid w:val="00462C04"/>
    <w:rsid w:val="0046320A"/>
    <w:rsid w:val="004638E2"/>
    <w:rsid w:val="00464030"/>
    <w:rsid w:val="004647F8"/>
    <w:rsid w:val="004647FB"/>
    <w:rsid w:val="00465347"/>
    <w:rsid w:val="00465677"/>
    <w:rsid w:val="00466616"/>
    <w:rsid w:val="00466A0C"/>
    <w:rsid w:val="00466A53"/>
    <w:rsid w:val="00470A6A"/>
    <w:rsid w:val="00470D73"/>
    <w:rsid w:val="00470D92"/>
    <w:rsid w:val="00471DF7"/>
    <w:rsid w:val="004734CF"/>
    <w:rsid w:val="00475C5A"/>
    <w:rsid w:val="00475C9C"/>
    <w:rsid w:val="0047676B"/>
    <w:rsid w:val="0047773C"/>
    <w:rsid w:val="00477C5F"/>
    <w:rsid w:val="00480050"/>
    <w:rsid w:val="004808DE"/>
    <w:rsid w:val="00481AC4"/>
    <w:rsid w:val="00481DC1"/>
    <w:rsid w:val="00482507"/>
    <w:rsid w:val="0048268A"/>
    <w:rsid w:val="004835CA"/>
    <w:rsid w:val="004836F8"/>
    <w:rsid w:val="004836FE"/>
    <w:rsid w:val="00484F0F"/>
    <w:rsid w:val="00484F40"/>
    <w:rsid w:val="0048540C"/>
    <w:rsid w:val="004861B4"/>
    <w:rsid w:val="00486BD0"/>
    <w:rsid w:val="00486D00"/>
    <w:rsid w:val="00487263"/>
    <w:rsid w:val="0048734F"/>
    <w:rsid w:val="0049029D"/>
    <w:rsid w:val="0049030C"/>
    <w:rsid w:val="004903C0"/>
    <w:rsid w:val="0049114B"/>
    <w:rsid w:val="004912A8"/>
    <w:rsid w:val="00491577"/>
    <w:rsid w:val="0049196A"/>
    <w:rsid w:val="0049196E"/>
    <w:rsid w:val="0049241A"/>
    <w:rsid w:val="00492C1F"/>
    <w:rsid w:val="00492E4C"/>
    <w:rsid w:val="00493664"/>
    <w:rsid w:val="00493E04"/>
    <w:rsid w:val="004940E3"/>
    <w:rsid w:val="0049530F"/>
    <w:rsid w:val="00496664"/>
    <w:rsid w:val="00496786"/>
    <w:rsid w:val="0049695B"/>
    <w:rsid w:val="00496D8F"/>
    <w:rsid w:val="00497463"/>
    <w:rsid w:val="004A054C"/>
    <w:rsid w:val="004A08D1"/>
    <w:rsid w:val="004A16C1"/>
    <w:rsid w:val="004A1CE2"/>
    <w:rsid w:val="004A34D2"/>
    <w:rsid w:val="004A4301"/>
    <w:rsid w:val="004A4D93"/>
    <w:rsid w:val="004A58EE"/>
    <w:rsid w:val="004A59B7"/>
    <w:rsid w:val="004A6051"/>
    <w:rsid w:val="004A623B"/>
    <w:rsid w:val="004A6A04"/>
    <w:rsid w:val="004A6A52"/>
    <w:rsid w:val="004B0A44"/>
    <w:rsid w:val="004B0F0B"/>
    <w:rsid w:val="004B2197"/>
    <w:rsid w:val="004B298A"/>
    <w:rsid w:val="004B50CB"/>
    <w:rsid w:val="004B578D"/>
    <w:rsid w:val="004B5BE7"/>
    <w:rsid w:val="004B5E2D"/>
    <w:rsid w:val="004B6C07"/>
    <w:rsid w:val="004B74D3"/>
    <w:rsid w:val="004B788E"/>
    <w:rsid w:val="004B7E5D"/>
    <w:rsid w:val="004C22F7"/>
    <w:rsid w:val="004C2B27"/>
    <w:rsid w:val="004C3929"/>
    <w:rsid w:val="004C5212"/>
    <w:rsid w:val="004C5EF0"/>
    <w:rsid w:val="004C64C9"/>
    <w:rsid w:val="004C7226"/>
    <w:rsid w:val="004C74C9"/>
    <w:rsid w:val="004C7D70"/>
    <w:rsid w:val="004D02F9"/>
    <w:rsid w:val="004D03FE"/>
    <w:rsid w:val="004D0446"/>
    <w:rsid w:val="004D0F95"/>
    <w:rsid w:val="004D106A"/>
    <w:rsid w:val="004D1C7E"/>
    <w:rsid w:val="004D245A"/>
    <w:rsid w:val="004D31EE"/>
    <w:rsid w:val="004D36AF"/>
    <w:rsid w:val="004D3BD1"/>
    <w:rsid w:val="004D4BA1"/>
    <w:rsid w:val="004D584D"/>
    <w:rsid w:val="004D5A7E"/>
    <w:rsid w:val="004D6120"/>
    <w:rsid w:val="004D6826"/>
    <w:rsid w:val="004E023F"/>
    <w:rsid w:val="004E0546"/>
    <w:rsid w:val="004E0742"/>
    <w:rsid w:val="004E0C64"/>
    <w:rsid w:val="004E0F6B"/>
    <w:rsid w:val="004E1545"/>
    <w:rsid w:val="004E1F1C"/>
    <w:rsid w:val="004E2A35"/>
    <w:rsid w:val="004E40CE"/>
    <w:rsid w:val="004E5736"/>
    <w:rsid w:val="004E5A3C"/>
    <w:rsid w:val="004E5B36"/>
    <w:rsid w:val="004E5D5D"/>
    <w:rsid w:val="004E6045"/>
    <w:rsid w:val="004E6F43"/>
    <w:rsid w:val="004E7200"/>
    <w:rsid w:val="004F0960"/>
    <w:rsid w:val="004F0A5C"/>
    <w:rsid w:val="004F163F"/>
    <w:rsid w:val="004F18A0"/>
    <w:rsid w:val="004F1A08"/>
    <w:rsid w:val="004F2B64"/>
    <w:rsid w:val="004F31B8"/>
    <w:rsid w:val="004F375E"/>
    <w:rsid w:val="004F3764"/>
    <w:rsid w:val="004F3EEF"/>
    <w:rsid w:val="004F5180"/>
    <w:rsid w:val="004F57C9"/>
    <w:rsid w:val="004F5930"/>
    <w:rsid w:val="004F5970"/>
    <w:rsid w:val="004F5F0C"/>
    <w:rsid w:val="004F6121"/>
    <w:rsid w:val="004F6161"/>
    <w:rsid w:val="004F66BC"/>
    <w:rsid w:val="004F6C26"/>
    <w:rsid w:val="004F7AC9"/>
    <w:rsid w:val="0050062F"/>
    <w:rsid w:val="00500E74"/>
    <w:rsid w:val="0050160F"/>
    <w:rsid w:val="0050284E"/>
    <w:rsid w:val="00505DCB"/>
    <w:rsid w:val="005075CA"/>
    <w:rsid w:val="00507B06"/>
    <w:rsid w:val="00507BF1"/>
    <w:rsid w:val="0051074C"/>
    <w:rsid w:val="00510DE9"/>
    <w:rsid w:val="005111E2"/>
    <w:rsid w:val="00511231"/>
    <w:rsid w:val="00512C4F"/>
    <w:rsid w:val="00513042"/>
    <w:rsid w:val="0051334F"/>
    <w:rsid w:val="00513399"/>
    <w:rsid w:val="00513AF2"/>
    <w:rsid w:val="00514575"/>
    <w:rsid w:val="00514C03"/>
    <w:rsid w:val="00514D67"/>
    <w:rsid w:val="00515515"/>
    <w:rsid w:val="0051635C"/>
    <w:rsid w:val="00516C5B"/>
    <w:rsid w:val="00517612"/>
    <w:rsid w:val="00517CFB"/>
    <w:rsid w:val="00517F85"/>
    <w:rsid w:val="00520899"/>
    <w:rsid w:val="00520922"/>
    <w:rsid w:val="005209FC"/>
    <w:rsid w:val="00521A30"/>
    <w:rsid w:val="005224E5"/>
    <w:rsid w:val="00523903"/>
    <w:rsid w:val="005239B6"/>
    <w:rsid w:val="00523C45"/>
    <w:rsid w:val="00524165"/>
    <w:rsid w:val="005246E7"/>
    <w:rsid w:val="00524C38"/>
    <w:rsid w:val="00524FD2"/>
    <w:rsid w:val="00525621"/>
    <w:rsid w:val="00526431"/>
    <w:rsid w:val="00527DEB"/>
    <w:rsid w:val="00527E57"/>
    <w:rsid w:val="00530405"/>
    <w:rsid w:val="00530522"/>
    <w:rsid w:val="005305E5"/>
    <w:rsid w:val="00530CBA"/>
    <w:rsid w:val="00530F38"/>
    <w:rsid w:val="00531F26"/>
    <w:rsid w:val="0053277C"/>
    <w:rsid w:val="005327C0"/>
    <w:rsid w:val="00533101"/>
    <w:rsid w:val="00533CA9"/>
    <w:rsid w:val="005346AD"/>
    <w:rsid w:val="00534EFB"/>
    <w:rsid w:val="00534F60"/>
    <w:rsid w:val="005357F1"/>
    <w:rsid w:val="00536053"/>
    <w:rsid w:val="005369E6"/>
    <w:rsid w:val="005371AC"/>
    <w:rsid w:val="00537672"/>
    <w:rsid w:val="0053772F"/>
    <w:rsid w:val="00537B77"/>
    <w:rsid w:val="00540C4C"/>
    <w:rsid w:val="00541469"/>
    <w:rsid w:val="00541571"/>
    <w:rsid w:val="00541B1F"/>
    <w:rsid w:val="0054275A"/>
    <w:rsid w:val="005428B8"/>
    <w:rsid w:val="00542BD7"/>
    <w:rsid w:val="00543084"/>
    <w:rsid w:val="005431FE"/>
    <w:rsid w:val="00543584"/>
    <w:rsid w:val="0054413A"/>
    <w:rsid w:val="00544288"/>
    <w:rsid w:val="005446BB"/>
    <w:rsid w:val="00544DA5"/>
    <w:rsid w:val="00545E30"/>
    <w:rsid w:val="00545EA3"/>
    <w:rsid w:val="00546C9B"/>
    <w:rsid w:val="00547BF6"/>
    <w:rsid w:val="00551098"/>
    <w:rsid w:val="00551598"/>
    <w:rsid w:val="0055162B"/>
    <w:rsid w:val="00551BFF"/>
    <w:rsid w:val="00551D68"/>
    <w:rsid w:val="00552B3E"/>
    <w:rsid w:val="005551AA"/>
    <w:rsid w:val="005564CA"/>
    <w:rsid w:val="005568EA"/>
    <w:rsid w:val="00557140"/>
    <w:rsid w:val="00560C87"/>
    <w:rsid w:val="00560F51"/>
    <w:rsid w:val="00561249"/>
    <w:rsid w:val="0056182B"/>
    <w:rsid w:val="00561AF3"/>
    <w:rsid w:val="00561E0B"/>
    <w:rsid w:val="00562141"/>
    <w:rsid w:val="00562D86"/>
    <w:rsid w:val="00564704"/>
    <w:rsid w:val="00564712"/>
    <w:rsid w:val="005657A8"/>
    <w:rsid w:val="00565952"/>
    <w:rsid w:val="00566866"/>
    <w:rsid w:val="005670A5"/>
    <w:rsid w:val="00567285"/>
    <w:rsid w:val="00567723"/>
    <w:rsid w:val="0056772D"/>
    <w:rsid w:val="00567AB8"/>
    <w:rsid w:val="00570A26"/>
    <w:rsid w:val="00570CFD"/>
    <w:rsid w:val="0057221F"/>
    <w:rsid w:val="00572539"/>
    <w:rsid w:val="00573355"/>
    <w:rsid w:val="0057337D"/>
    <w:rsid w:val="00573504"/>
    <w:rsid w:val="00573BA3"/>
    <w:rsid w:val="00574708"/>
    <w:rsid w:val="00574D81"/>
    <w:rsid w:val="005756AA"/>
    <w:rsid w:val="0057696F"/>
    <w:rsid w:val="005774FE"/>
    <w:rsid w:val="0058040C"/>
    <w:rsid w:val="00580D6D"/>
    <w:rsid w:val="005813DE"/>
    <w:rsid w:val="00581796"/>
    <w:rsid w:val="00581B45"/>
    <w:rsid w:val="00582480"/>
    <w:rsid w:val="00582805"/>
    <w:rsid w:val="0058290E"/>
    <w:rsid w:val="00582CAB"/>
    <w:rsid w:val="0058375E"/>
    <w:rsid w:val="00584233"/>
    <w:rsid w:val="005842D0"/>
    <w:rsid w:val="005845FB"/>
    <w:rsid w:val="005855AE"/>
    <w:rsid w:val="00585829"/>
    <w:rsid w:val="00585CA8"/>
    <w:rsid w:val="00586412"/>
    <w:rsid w:val="005864B9"/>
    <w:rsid w:val="005866C4"/>
    <w:rsid w:val="00590F1A"/>
    <w:rsid w:val="00591C03"/>
    <w:rsid w:val="00591E2A"/>
    <w:rsid w:val="005923C4"/>
    <w:rsid w:val="00593EA2"/>
    <w:rsid w:val="00593F75"/>
    <w:rsid w:val="005940A0"/>
    <w:rsid w:val="0059429A"/>
    <w:rsid w:val="00594CBE"/>
    <w:rsid w:val="00596AF7"/>
    <w:rsid w:val="00596CCE"/>
    <w:rsid w:val="005A1976"/>
    <w:rsid w:val="005A2120"/>
    <w:rsid w:val="005A2501"/>
    <w:rsid w:val="005A2C80"/>
    <w:rsid w:val="005A3066"/>
    <w:rsid w:val="005A3B35"/>
    <w:rsid w:val="005A3C4B"/>
    <w:rsid w:val="005A3E5A"/>
    <w:rsid w:val="005A43F3"/>
    <w:rsid w:val="005A496F"/>
    <w:rsid w:val="005A4A56"/>
    <w:rsid w:val="005A5608"/>
    <w:rsid w:val="005A5A3D"/>
    <w:rsid w:val="005A6035"/>
    <w:rsid w:val="005A6B75"/>
    <w:rsid w:val="005A6E00"/>
    <w:rsid w:val="005A718A"/>
    <w:rsid w:val="005B12B2"/>
    <w:rsid w:val="005B143B"/>
    <w:rsid w:val="005B19BD"/>
    <w:rsid w:val="005B1E45"/>
    <w:rsid w:val="005B21C4"/>
    <w:rsid w:val="005B2A28"/>
    <w:rsid w:val="005B3621"/>
    <w:rsid w:val="005B4948"/>
    <w:rsid w:val="005B501D"/>
    <w:rsid w:val="005B54CC"/>
    <w:rsid w:val="005B74AD"/>
    <w:rsid w:val="005B7E96"/>
    <w:rsid w:val="005C0429"/>
    <w:rsid w:val="005C084F"/>
    <w:rsid w:val="005C0EE9"/>
    <w:rsid w:val="005C16A8"/>
    <w:rsid w:val="005C1716"/>
    <w:rsid w:val="005C1954"/>
    <w:rsid w:val="005C1C0B"/>
    <w:rsid w:val="005C2011"/>
    <w:rsid w:val="005C3EA3"/>
    <w:rsid w:val="005C5011"/>
    <w:rsid w:val="005C5241"/>
    <w:rsid w:val="005C529E"/>
    <w:rsid w:val="005C57BA"/>
    <w:rsid w:val="005C5C52"/>
    <w:rsid w:val="005C5D3D"/>
    <w:rsid w:val="005C5F05"/>
    <w:rsid w:val="005C6186"/>
    <w:rsid w:val="005C7F3E"/>
    <w:rsid w:val="005D06D3"/>
    <w:rsid w:val="005D1051"/>
    <w:rsid w:val="005D1606"/>
    <w:rsid w:val="005D2044"/>
    <w:rsid w:val="005D2917"/>
    <w:rsid w:val="005D2EB2"/>
    <w:rsid w:val="005D2F48"/>
    <w:rsid w:val="005D3B32"/>
    <w:rsid w:val="005D464B"/>
    <w:rsid w:val="005D466F"/>
    <w:rsid w:val="005D49F0"/>
    <w:rsid w:val="005D51F7"/>
    <w:rsid w:val="005D51FA"/>
    <w:rsid w:val="005D53E8"/>
    <w:rsid w:val="005D5A9D"/>
    <w:rsid w:val="005D6651"/>
    <w:rsid w:val="005D691D"/>
    <w:rsid w:val="005D6A72"/>
    <w:rsid w:val="005D6F38"/>
    <w:rsid w:val="005D791B"/>
    <w:rsid w:val="005D7CF2"/>
    <w:rsid w:val="005D7F92"/>
    <w:rsid w:val="005E0D7B"/>
    <w:rsid w:val="005E1595"/>
    <w:rsid w:val="005E1F1D"/>
    <w:rsid w:val="005E273D"/>
    <w:rsid w:val="005E3278"/>
    <w:rsid w:val="005E363B"/>
    <w:rsid w:val="005E3736"/>
    <w:rsid w:val="005F305B"/>
    <w:rsid w:val="005F3361"/>
    <w:rsid w:val="005F3B47"/>
    <w:rsid w:val="005F4481"/>
    <w:rsid w:val="005F49AF"/>
    <w:rsid w:val="005F4A58"/>
    <w:rsid w:val="005F54DF"/>
    <w:rsid w:val="005F5888"/>
    <w:rsid w:val="005F5984"/>
    <w:rsid w:val="005F6CE2"/>
    <w:rsid w:val="005F72E9"/>
    <w:rsid w:val="005F780B"/>
    <w:rsid w:val="00600473"/>
    <w:rsid w:val="0060139A"/>
    <w:rsid w:val="006013C9"/>
    <w:rsid w:val="00602B45"/>
    <w:rsid w:val="00603499"/>
    <w:rsid w:val="006035F5"/>
    <w:rsid w:val="00603CC2"/>
    <w:rsid w:val="006047D1"/>
    <w:rsid w:val="00604A55"/>
    <w:rsid w:val="00604D4E"/>
    <w:rsid w:val="00605AC3"/>
    <w:rsid w:val="00606908"/>
    <w:rsid w:val="00607996"/>
    <w:rsid w:val="00607A37"/>
    <w:rsid w:val="00607E9F"/>
    <w:rsid w:val="0061085E"/>
    <w:rsid w:val="00611398"/>
    <w:rsid w:val="00612322"/>
    <w:rsid w:val="006123C0"/>
    <w:rsid w:val="00613191"/>
    <w:rsid w:val="006133F9"/>
    <w:rsid w:val="006134B3"/>
    <w:rsid w:val="00613DE1"/>
    <w:rsid w:val="0061401F"/>
    <w:rsid w:val="00614166"/>
    <w:rsid w:val="00614817"/>
    <w:rsid w:val="006149CC"/>
    <w:rsid w:val="006157A9"/>
    <w:rsid w:val="0061591D"/>
    <w:rsid w:val="00615ED0"/>
    <w:rsid w:val="0061604C"/>
    <w:rsid w:val="00616C2B"/>
    <w:rsid w:val="006178D1"/>
    <w:rsid w:val="00620719"/>
    <w:rsid w:val="006212C9"/>
    <w:rsid w:val="00621D0C"/>
    <w:rsid w:val="00622470"/>
    <w:rsid w:val="00622725"/>
    <w:rsid w:val="006231AA"/>
    <w:rsid w:val="00623482"/>
    <w:rsid w:val="00623AC2"/>
    <w:rsid w:val="00623EBC"/>
    <w:rsid w:val="006266D7"/>
    <w:rsid w:val="00626D42"/>
    <w:rsid w:val="00626EE3"/>
    <w:rsid w:val="006274AD"/>
    <w:rsid w:val="00627519"/>
    <w:rsid w:val="00627532"/>
    <w:rsid w:val="006302AA"/>
    <w:rsid w:val="006310C3"/>
    <w:rsid w:val="0063161E"/>
    <w:rsid w:val="00631BB5"/>
    <w:rsid w:val="00631DD0"/>
    <w:rsid w:val="00633DBF"/>
    <w:rsid w:val="00634122"/>
    <w:rsid w:val="00635E32"/>
    <w:rsid w:val="006360FC"/>
    <w:rsid w:val="006365DE"/>
    <w:rsid w:val="00636BE4"/>
    <w:rsid w:val="00636F88"/>
    <w:rsid w:val="00637802"/>
    <w:rsid w:val="00637836"/>
    <w:rsid w:val="00637C26"/>
    <w:rsid w:val="00637F44"/>
    <w:rsid w:val="00641078"/>
    <w:rsid w:val="00641242"/>
    <w:rsid w:val="00642A32"/>
    <w:rsid w:val="006433D5"/>
    <w:rsid w:val="00643412"/>
    <w:rsid w:val="00645CEB"/>
    <w:rsid w:val="00646B20"/>
    <w:rsid w:val="00646D0F"/>
    <w:rsid w:val="00647A36"/>
    <w:rsid w:val="00647DCC"/>
    <w:rsid w:val="00647EFA"/>
    <w:rsid w:val="00647F14"/>
    <w:rsid w:val="00650027"/>
    <w:rsid w:val="00651B9C"/>
    <w:rsid w:val="00651C47"/>
    <w:rsid w:val="00652E70"/>
    <w:rsid w:val="0065339A"/>
    <w:rsid w:val="00653469"/>
    <w:rsid w:val="00654A38"/>
    <w:rsid w:val="00655301"/>
    <w:rsid w:val="00655371"/>
    <w:rsid w:val="00656C4B"/>
    <w:rsid w:val="006573EA"/>
    <w:rsid w:val="00661029"/>
    <w:rsid w:val="0066135A"/>
    <w:rsid w:val="00661A38"/>
    <w:rsid w:val="0066272D"/>
    <w:rsid w:val="00662E58"/>
    <w:rsid w:val="00662F39"/>
    <w:rsid w:val="006635A0"/>
    <w:rsid w:val="00664351"/>
    <w:rsid w:val="00665968"/>
    <w:rsid w:val="00665BF7"/>
    <w:rsid w:val="00666178"/>
    <w:rsid w:val="0066639E"/>
    <w:rsid w:val="00666473"/>
    <w:rsid w:val="00666C72"/>
    <w:rsid w:val="00666E6C"/>
    <w:rsid w:val="0066707F"/>
    <w:rsid w:val="00667ED8"/>
    <w:rsid w:val="0067064C"/>
    <w:rsid w:val="00670B20"/>
    <w:rsid w:val="00670E12"/>
    <w:rsid w:val="00672E80"/>
    <w:rsid w:val="0067333F"/>
    <w:rsid w:val="006739E4"/>
    <w:rsid w:val="00673ECF"/>
    <w:rsid w:val="0067426B"/>
    <w:rsid w:val="00674A1B"/>
    <w:rsid w:val="00674F1C"/>
    <w:rsid w:val="006754F8"/>
    <w:rsid w:val="00676127"/>
    <w:rsid w:val="00676AED"/>
    <w:rsid w:val="00677F26"/>
    <w:rsid w:val="006800EE"/>
    <w:rsid w:val="006802A7"/>
    <w:rsid w:val="006811C9"/>
    <w:rsid w:val="006812CE"/>
    <w:rsid w:val="00682C89"/>
    <w:rsid w:val="006832B8"/>
    <w:rsid w:val="006837B2"/>
    <w:rsid w:val="00683800"/>
    <w:rsid w:val="00684462"/>
    <w:rsid w:val="00684C8A"/>
    <w:rsid w:val="00684CF5"/>
    <w:rsid w:val="0068553E"/>
    <w:rsid w:val="00685E7B"/>
    <w:rsid w:val="00686551"/>
    <w:rsid w:val="0068717F"/>
    <w:rsid w:val="0068730C"/>
    <w:rsid w:val="00687504"/>
    <w:rsid w:val="00687A14"/>
    <w:rsid w:val="00687A8C"/>
    <w:rsid w:val="00690839"/>
    <w:rsid w:val="006908DB"/>
    <w:rsid w:val="00690DE9"/>
    <w:rsid w:val="00691DE9"/>
    <w:rsid w:val="00691EAA"/>
    <w:rsid w:val="00692245"/>
    <w:rsid w:val="00692FFA"/>
    <w:rsid w:val="00693772"/>
    <w:rsid w:val="00693B77"/>
    <w:rsid w:val="00694160"/>
    <w:rsid w:val="006959A5"/>
    <w:rsid w:val="00695C0C"/>
    <w:rsid w:val="00696736"/>
    <w:rsid w:val="00696A05"/>
    <w:rsid w:val="00697665"/>
    <w:rsid w:val="00697C9A"/>
    <w:rsid w:val="00697E68"/>
    <w:rsid w:val="00697FC1"/>
    <w:rsid w:val="006A0274"/>
    <w:rsid w:val="006A27BC"/>
    <w:rsid w:val="006A2A43"/>
    <w:rsid w:val="006A2BF1"/>
    <w:rsid w:val="006A2F9A"/>
    <w:rsid w:val="006A34E4"/>
    <w:rsid w:val="006A3A5A"/>
    <w:rsid w:val="006A44CF"/>
    <w:rsid w:val="006A457D"/>
    <w:rsid w:val="006A4C06"/>
    <w:rsid w:val="006A55EE"/>
    <w:rsid w:val="006A575B"/>
    <w:rsid w:val="006A59DE"/>
    <w:rsid w:val="006A64C6"/>
    <w:rsid w:val="006A6655"/>
    <w:rsid w:val="006A6BF9"/>
    <w:rsid w:val="006A7CB5"/>
    <w:rsid w:val="006A7FD0"/>
    <w:rsid w:val="006B025C"/>
    <w:rsid w:val="006B08ED"/>
    <w:rsid w:val="006B2534"/>
    <w:rsid w:val="006B2CB2"/>
    <w:rsid w:val="006B347D"/>
    <w:rsid w:val="006B3E19"/>
    <w:rsid w:val="006B4488"/>
    <w:rsid w:val="006B50C4"/>
    <w:rsid w:val="006B67AC"/>
    <w:rsid w:val="006B786A"/>
    <w:rsid w:val="006B7E4E"/>
    <w:rsid w:val="006C003A"/>
    <w:rsid w:val="006C107C"/>
    <w:rsid w:val="006C2454"/>
    <w:rsid w:val="006C2551"/>
    <w:rsid w:val="006C37CA"/>
    <w:rsid w:val="006C40D2"/>
    <w:rsid w:val="006C5B15"/>
    <w:rsid w:val="006C5D32"/>
    <w:rsid w:val="006C5DCB"/>
    <w:rsid w:val="006C6475"/>
    <w:rsid w:val="006C70C4"/>
    <w:rsid w:val="006D04DA"/>
    <w:rsid w:val="006D10F6"/>
    <w:rsid w:val="006D1544"/>
    <w:rsid w:val="006D1688"/>
    <w:rsid w:val="006D1DD3"/>
    <w:rsid w:val="006D1FF3"/>
    <w:rsid w:val="006D2C65"/>
    <w:rsid w:val="006D32C6"/>
    <w:rsid w:val="006D360E"/>
    <w:rsid w:val="006D3697"/>
    <w:rsid w:val="006D39D2"/>
    <w:rsid w:val="006D3F2A"/>
    <w:rsid w:val="006D4370"/>
    <w:rsid w:val="006D46A3"/>
    <w:rsid w:val="006D658F"/>
    <w:rsid w:val="006D6A12"/>
    <w:rsid w:val="006D712D"/>
    <w:rsid w:val="006D7687"/>
    <w:rsid w:val="006D7D1F"/>
    <w:rsid w:val="006D7D8A"/>
    <w:rsid w:val="006E0572"/>
    <w:rsid w:val="006E05D8"/>
    <w:rsid w:val="006E08EE"/>
    <w:rsid w:val="006E155A"/>
    <w:rsid w:val="006E2C34"/>
    <w:rsid w:val="006E359B"/>
    <w:rsid w:val="006E39D1"/>
    <w:rsid w:val="006E3B05"/>
    <w:rsid w:val="006E437F"/>
    <w:rsid w:val="006E4D5B"/>
    <w:rsid w:val="006E602F"/>
    <w:rsid w:val="006E6720"/>
    <w:rsid w:val="006E7275"/>
    <w:rsid w:val="006E77B8"/>
    <w:rsid w:val="006F13BA"/>
    <w:rsid w:val="006F15CC"/>
    <w:rsid w:val="006F15F6"/>
    <w:rsid w:val="006F4147"/>
    <w:rsid w:val="006F4315"/>
    <w:rsid w:val="006F4CB0"/>
    <w:rsid w:val="006F4F78"/>
    <w:rsid w:val="006F547E"/>
    <w:rsid w:val="006F5CCF"/>
    <w:rsid w:val="006F6F04"/>
    <w:rsid w:val="00700610"/>
    <w:rsid w:val="0070138A"/>
    <w:rsid w:val="0070157E"/>
    <w:rsid w:val="007030D4"/>
    <w:rsid w:val="00703279"/>
    <w:rsid w:val="00703B61"/>
    <w:rsid w:val="00703E11"/>
    <w:rsid w:val="00704102"/>
    <w:rsid w:val="0070461C"/>
    <w:rsid w:val="00705631"/>
    <w:rsid w:val="00705818"/>
    <w:rsid w:val="00705F62"/>
    <w:rsid w:val="0070773F"/>
    <w:rsid w:val="00707ED3"/>
    <w:rsid w:val="007101B7"/>
    <w:rsid w:val="00710668"/>
    <w:rsid w:val="007110F4"/>
    <w:rsid w:val="007112B1"/>
    <w:rsid w:val="0071130F"/>
    <w:rsid w:val="00712714"/>
    <w:rsid w:val="007129AB"/>
    <w:rsid w:val="00712B63"/>
    <w:rsid w:val="00713526"/>
    <w:rsid w:val="00713FC5"/>
    <w:rsid w:val="00715BBF"/>
    <w:rsid w:val="00715C29"/>
    <w:rsid w:val="00715CBD"/>
    <w:rsid w:val="00715EAA"/>
    <w:rsid w:val="00716CAD"/>
    <w:rsid w:val="00716F18"/>
    <w:rsid w:val="00717363"/>
    <w:rsid w:val="00717786"/>
    <w:rsid w:val="00717ACB"/>
    <w:rsid w:val="0072138B"/>
    <w:rsid w:val="00721BFF"/>
    <w:rsid w:val="00722B9B"/>
    <w:rsid w:val="00723475"/>
    <w:rsid w:val="007236C4"/>
    <w:rsid w:val="00724304"/>
    <w:rsid w:val="00724635"/>
    <w:rsid w:val="00724F21"/>
    <w:rsid w:val="0072554B"/>
    <w:rsid w:val="00725AFD"/>
    <w:rsid w:val="00726603"/>
    <w:rsid w:val="00727DDC"/>
    <w:rsid w:val="00730CD6"/>
    <w:rsid w:val="00730F74"/>
    <w:rsid w:val="0073114B"/>
    <w:rsid w:val="00732151"/>
    <w:rsid w:val="00734952"/>
    <w:rsid w:val="00734990"/>
    <w:rsid w:val="00734FF5"/>
    <w:rsid w:val="00735B78"/>
    <w:rsid w:val="00735DA7"/>
    <w:rsid w:val="007368B4"/>
    <w:rsid w:val="007378E0"/>
    <w:rsid w:val="00740529"/>
    <w:rsid w:val="00741358"/>
    <w:rsid w:val="00741626"/>
    <w:rsid w:val="00742332"/>
    <w:rsid w:val="00742886"/>
    <w:rsid w:val="00742DD2"/>
    <w:rsid w:val="007437C6"/>
    <w:rsid w:val="007441A2"/>
    <w:rsid w:val="00744E80"/>
    <w:rsid w:val="00745035"/>
    <w:rsid w:val="0074531C"/>
    <w:rsid w:val="00745547"/>
    <w:rsid w:val="007459D0"/>
    <w:rsid w:val="0074623A"/>
    <w:rsid w:val="00746420"/>
    <w:rsid w:val="00746A60"/>
    <w:rsid w:val="00746E04"/>
    <w:rsid w:val="00746E08"/>
    <w:rsid w:val="00746E3D"/>
    <w:rsid w:val="007473B9"/>
    <w:rsid w:val="00747C96"/>
    <w:rsid w:val="00750075"/>
    <w:rsid w:val="007502EC"/>
    <w:rsid w:val="00750382"/>
    <w:rsid w:val="0075094E"/>
    <w:rsid w:val="00750FA8"/>
    <w:rsid w:val="00750FB5"/>
    <w:rsid w:val="007522E8"/>
    <w:rsid w:val="00753BAC"/>
    <w:rsid w:val="00754A0B"/>
    <w:rsid w:val="007552DB"/>
    <w:rsid w:val="00755B08"/>
    <w:rsid w:val="00755DD0"/>
    <w:rsid w:val="0075647A"/>
    <w:rsid w:val="00756A2F"/>
    <w:rsid w:val="007573E1"/>
    <w:rsid w:val="0075749E"/>
    <w:rsid w:val="00757722"/>
    <w:rsid w:val="00757B2D"/>
    <w:rsid w:val="00757BAD"/>
    <w:rsid w:val="00757D62"/>
    <w:rsid w:val="00760021"/>
    <w:rsid w:val="00760561"/>
    <w:rsid w:val="00760867"/>
    <w:rsid w:val="00760EB6"/>
    <w:rsid w:val="007616DB"/>
    <w:rsid w:val="00761AB7"/>
    <w:rsid w:val="0076228A"/>
    <w:rsid w:val="00762440"/>
    <w:rsid w:val="007629B7"/>
    <w:rsid w:val="00762E60"/>
    <w:rsid w:val="007634AD"/>
    <w:rsid w:val="0076445F"/>
    <w:rsid w:val="00766ECC"/>
    <w:rsid w:val="007672F3"/>
    <w:rsid w:val="007677B5"/>
    <w:rsid w:val="007678B1"/>
    <w:rsid w:val="007708A8"/>
    <w:rsid w:val="00772275"/>
    <w:rsid w:val="007734E4"/>
    <w:rsid w:val="0077380D"/>
    <w:rsid w:val="00773BC8"/>
    <w:rsid w:val="0077466F"/>
    <w:rsid w:val="007752B7"/>
    <w:rsid w:val="007759A8"/>
    <w:rsid w:val="00775C27"/>
    <w:rsid w:val="00775D98"/>
    <w:rsid w:val="00776FE5"/>
    <w:rsid w:val="00777101"/>
    <w:rsid w:val="007774E7"/>
    <w:rsid w:val="0077768C"/>
    <w:rsid w:val="00777696"/>
    <w:rsid w:val="00777FF4"/>
    <w:rsid w:val="00780251"/>
    <w:rsid w:val="007804FE"/>
    <w:rsid w:val="00780F32"/>
    <w:rsid w:val="0078122E"/>
    <w:rsid w:val="00781939"/>
    <w:rsid w:val="00781D29"/>
    <w:rsid w:val="007825EF"/>
    <w:rsid w:val="0078286B"/>
    <w:rsid w:val="00782D2C"/>
    <w:rsid w:val="00782FC2"/>
    <w:rsid w:val="0078347A"/>
    <w:rsid w:val="00784FC4"/>
    <w:rsid w:val="00785BBB"/>
    <w:rsid w:val="00786FAD"/>
    <w:rsid w:val="00787D90"/>
    <w:rsid w:val="00787F5E"/>
    <w:rsid w:val="00790164"/>
    <w:rsid w:val="00790A24"/>
    <w:rsid w:val="00790A37"/>
    <w:rsid w:val="00790A60"/>
    <w:rsid w:val="0079146D"/>
    <w:rsid w:val="00791C32"/>
    <w:rsid w:val="00791FF0"/>
    <w:rsid w:val="007923D0"/>
    <w:rsid w:val="007930D3"/>
    <w:rsid w:val="0079381F"/>
    <w:rsid w:val="00793B2E"/>
    <w:rsid w:val="007948F5"/>
    <w:rsid w:val="00795647"/>
    <w:rsid w:val="007963F6"/>
    <w:rsid w:val="00796E80"/>
    <w:rsid w:val="0079744F"/>
    <w:rsid w:val="007979AD"/>
    <w:rsid w:val="00797A9C"/>
    <w:rsid w:val="007A0EAB"/>
    <w:rsid w:val="007A2341"/>
    <w:rsid w:val="007A2754"/>
    <w:rsid w:val="007A38A1"/>
    <w:rsid w:val="007A3BBE"/>
    <w:rsid w:val="007A4766"/>
    <w:rsid w:val="007A5947"/>
    <w:rsid w:val="007B0313"/>
    <w:rsid w:val="007B0854"/>
    <w:rsid w:val="007B0E48"/>
    <w:rsid w:val="007B1D1B"/>
    <w:rsid w:val="007B303E"/>
    <w:rsid w:val="007B32C0"/>
    <w:rsid w:val="007B32F7"/>
    <w:rsid w:val="007B3659"/>
    <w:rsid w:val="007B3BF3"/>
    <w:rsid w:val="007B431B"/>
    <w:rsid w:val="007B4558"/>
    <w:rsid w:val="007B4632"/>
    <w:rsid w:val="007B46A2"/>
    <w:rsid w:val="007B4828"/>
    <w:rsid w:val="007B4B2D"/>
    <w:rsid w:val="007B4D4A"/>
    <w:rsid w:val="007B5428"/>
    <w:rsid w:val="007B59B7"/>
    <w:rsid w:val="007B6C64"/>
    <w:rsid w:val="007B6EC8"/>
    <w:rsid w:val="007B6F81"/>
    <w:rsid w:val="007B7EA2"/>
    <w:rsid w:val="007C097D"/>
    <w:rsid w:val="007C0AF2"/>
    <w:rsid w:val="007C1672"/>
    <w:rsid w:val="007C312A"/>
    <w:rsid w:val="007C3570"/>
    <w:rsid w:val="007C3F3B"/>
    <w:rsid w:val="007C4241"/>
    <w:rsid w:val="007C55FF"/>
    <w:rsid w:val="007C6339"/>
    <w:rsid w:val="007C7C43"/>
    <w:rsid w:val="007C7F0D"/>
    <w:rsid w:val="007D1134"/>
    <w:rsid w:val="007D23F7"/>
    <w:rsid w:val="007D2566"/>
    <w:rsid w:val="007D2C18"/>
    <w:rsid w:val="007D2D74"/>
    <w:rsid w:val="007D3693"/>
    <w:rsid w:val="007D3C6D"/>
    <w:rsid w:val="007D481A"/>
    <w:rsid w:val="007D5648"/>
    <w:rsid w:val="007D58C5"/>
    <w:rsid w:val="007D5DE8"/>
    <w:rsid w:val="007D7CFC"/>
    <w:rsid w:val="007E0812"/>
    <w:rsid w:val="007E18DF"/>
    <w:rsid w:val="007E2C36"/>
    <w:rsid w:val="007E350D"/>
    <w:rsid w:val="007E3ACA"/>
    <w:rsid w:val="007E564D"/>
    <w:rsid w:val="007E5C4A"/>
    <w:rsid w:val="007E64D4"/>
    <w:rsid w:val="007E66E9"/>
    <w:rsid w:val="007E69F2"/>
    <w:rsid w:val="007E7432"/>
    <w:rsid w:val="007E74BF"/>
    <w:rsid w:val="007F14D3"/>
    <w:rsid w:val="007F1D9D"/>
    <w:rsid w:val="007F1E28"/>
    <w:rsid w:val="007F1F63"/>
    <w:rsid w:val="007F22A0"/>
    <w:rsid w:val="007F2F90"/>
    <w:rsid w:val="007F3320"/>
    <w:rsid w:val="007F3AC1"/>
    <w:rsid w:val="007F4976"/>
    <w:rsid w:val="007F5A56"/>
    <w:rsid w:val="007F616E"/>
    <w:rsid w:val="007F6B46"/>
    <w:rsid w:val="007F72CB"/>
    <w:rsid w:val="007F736A"/>
    <w:rsid w:val="007F7635"/>
    <w:rsid w:val="007F785F"/>
    <w:rsid w:val="007F7961"/>
    <w:rsid w:val="007F7AF6"/>
    <w:rsid w:val="007F7E36"/>
    <w:rsid w:val="00800E6D"/>
    <w:rsid w:val="008014D9"/>
    <w:rsid w:val="0080150F"/>
    <w:rsid w:val="0080153A"/>
    <w:rsid w:val="00801A2A"/>
    <w:rsid w:val="00802041"/>
    <w:rsid w:val="008022C9"/>
    <w:rsid w:val="00802605"/>
    <w:rsid w:val="00802F9E"/>
    <w:rsid w:val="00803700"/>
    <w:rsid w:val="00803D9D"/>
    <w:rsid w:val="008059C6"/>
    <w:rsid w:val="00805AD7"/>
    <w:rsid w:val="00805BD6"/>
    <w:rsid w:val="00805DE3"/>
    <w:rsid w:val="00807C35"/>
    <w:rsid w:val="00807F35"/>
    <w:rsid w:val="00807F69"/>
    <w:rsid w:val="008100F7"/>
    <w:rsid w:val="00810206"/>
    <w:rsid w:val="00811898"/>
    <w:rsid w:val="008124D8"/>
    <w:rsid w:val="00813A7B"/>
    <w:rsid w:val="00813F04"/>
    <w:rsid w:val="00815DA5"/>
    <w:rsid w:val="00816221"/>
    <w:rsid w:val="0081766B"/>
    <w:rsid w:val="00820705"/>
    <w:rsid w:val="00820CBF"/>
    <w:rsid w:val="00820FA8"/>
    <w:rsid w:val="008212FD"/>
    <w:rsid w:val="00821489"/>
    <w:rsid w:val="008217B7"/>
    <w:rsid w:val="0082239B"/>
    <w:rsid w:val="0082292E"/>
    <w:rsid w:val="00822D06"/>
    <w:rsid w:val="0082348D"/>
    <w:rsid w:val="008236BE"/>
    <w:rsid w:val="008241CE"/>
    <w:rsid w:val="00825240"/>
    <w:rsid w:val="00825B43"/>
    <w:rsid w:val="00827CC0"/>
    <w:rsid w:val="00831026"/>
    <w:rsid w:val="0083119B"/>
    <w:rsid w:val="00831BAE"/>
    <w:rsid w:val="00832216"/>
    <w:rsid w:val="00832CD0"/>
    <w:rsid w:val="00833430"/>
    <w:rsid w:val="00834128"/>
    <w:rsid w:val="0083417F"/>
    <w:rsid w:val="00835143"/>
    <w:rsid w:val="0083569B"/>
    <w:rsid w:val="00835741"/>
    <w:rsid w:val="00836E74"/>
    <w:rsid w:val="00836EAB"/>
    <w:rsid w:val="00837673"/>
    <w:rsid w:val="00837937"/>
    <w:rsid w:val="00837D82"/>
    <w:rsid w:val="00840893"/>
    <w:rsid w:val="00840E88"/>
    <w:rsid w:val="008423EC"/>
    <w:rsid w:val="00843615"/>
    <w:rsid w:val="00843698"/>
    <w:rsid w:val="00843A4B"/>
    <w:rsid w:val="00843B57"/>
    <w:rsid w:val="00843B60"/>
    <w:rsid w:val="00843D33"/>
    <w:rsid w:val="008444F0"/>
    <w:rsid w:val="00844D4F"/>
    <w:rsid w:val="00845AE3"/>
    <w:rsid w:val="008466A0"/>
    <w:rsid w:val="00847535"/>
    <w:rsid w:val="00847B6D"/>
    <w:rsid w:val="0085092D"/>
    <w:rsid w:val="00850C79"/>
    <w:rsid w:val="00850D82"/>
    <w:rsid w:val="00850F79"/>
    <w:rsid w:val="0085100B"/>
    <w:rsid w:val="0085304C"/>
    <w:rsid w:val="008536BB"/>
    <w:rsid w:val="008548CA"/>
    <w:rsid w:val="00856C06"/>
    <w:rsid w:val="0085790B"/>
    <w:rsid w:val="00857C95"/>
    <w:rsid w:val="00857E78"/>
    <w:rsid w:val="00860AEF"/>
    <w:rsid w:val="00860B18"/>
    <w:rsid w:val="00860D5E"/>
    <w:rsid w:val="0086122C"/>
    <w:rsid w:val="00861310"/>
    <w:rsid w:val="00861F53"/>
    <w:rsid w:val="0086289E"/>
    <w:rsid w:val="008629CB"/>
    <w:rsid w:val="0086394E"/>
    <w:rsid w:val="00863F8A"/>
    <w:rsid w:val="00863FE3"/>
    <w:rsid w:val="00864241"/>
    <w:rsid w:val="0086468A"/>
    <w:rsid w:val="008650BE"/>
    <w:rsid w:val="0086633B"/>
    <w:rsid w:val="00866495"/>
    <w:rsid w:val="00866931"/>
    <w:rsid w:val="00867512"/>
    <w:rsid w:val="008678A3"/>
    <w:rsid w:val="00867C13"/>
    <w:rsid w:val="00867C1D"/>
    <w:rsid w:val="0087033C"/>
    <w:rsid w:val="008715ED"/>
    <w:rsid w:val="008717D8"/>
    <w:rsid w:val="00871E3C"/>
    <w:rsid w:val="00872F97"/>
    <w:rsid w:val="00874607"/>
    <w:rsid w:val="00874915"/>
    <w:rsid w:val="00874B89"/>
    <w:rsid w:val="00875403"/>
    <w:rsid w:val="00875434"/>
    <w:rsid w:val="00876215"/>
    <w:rsid w:val="0087646C"/>
    <w:rsid w:val="00876815"/>
    <w:rsid w:val="00877932"/>
    <w:rsid w:val="008808C7"/>
    <w:rsid w:val="0088106B"/>
    <w:rsid w:val="0088107D"/>
    <w:rsid w:val="00881E64"/>
    <w:rsid w:val="00882E39"/>
    <w:rsid w:val="008850EB"/>
    <w:rsid w:val="00885228"/>
    <w:rsid w:val="00886DF2"/>
    <w:rsid w:val="00886FB9"/>
    <w:rsid w:val="00887057"/>
    <w:rsid w:val="00887080"/>
    <w:rsid w:val="00887C79"/>
    <w:rsid w:val="0089107B"/>
    <w:rsid w:val="008913CC"/>
    <w:rsid w:val="008914AE"/>
    <w:rsid w:val="008919CF"/>
    <w:rsid w:val="00891F84"/>
    <w:rsid w:val="008928EC"/>
    <w:rsid w:val="00892E5D"/>
    <w:rsid w:val="008935CF"/>
    <w:rsid w:val="0089436B"/>
    <w:rsid w:val="00894436"/>
    <w:rsid w:val="00894BB1"/>
    <w:rsid w:val="008951D0"/>
    <w:rsid w:val="0089582D"/>
    <w:rsid w:val="008959C6"/>
    <w:rsid w:val="0089606D"/>
    <w:rsid w:val="00896129"/>
    <w:rsid w:val="00896316"/>
    <w:rsid w:val="0089774F"/>
    <w:rsid w:val="00897875"/>
    <w:rsid w:val="00897B8F"/>
    <w:rsid w:val="008A00D9"/>
    <w:rsid w:val="008A07D5"/>
    <w:rsid w:val="008A1FB7"/>
    <w:rsid w:val="008A2A23"/>
    <w:rsid w:val="008A2AF5"/>
    <w:rsid w:val="008A2B5A"/>
    <w:rsid w:val="008A3F9D"/>
    <w:rsid w:val="008A5474"/>
    <w:rsid w:val="008A5C9A"/>
    <w:rsid w:val="008A6005"/>
    <w:rsid w:val="008A614F"/>
    <w:rsid w:val="008A6A55"/>
    <w:rsid w:val="008A6DF0"/>
    <w:rsid w:val="008A6F6E"/>
    <w:rsid w:val="008A7888"/>
    <w:rsid w:val="008A796E"/>
    <w:rsid w:val="008B0862"/>
    <w:rsid w:val="008B088C"/>
    <w:rsid w:val="008B1BF5"/>
    <w:rsid w:val="008B263F"/>
    <w:rsid w:val="008B3045"/>
    <w:rsid w:val="008B47A6"/>
    <w:rsid w:val="008B672C"/>
    <w:rsid w:val="008C065F"/>
    <w:rsid w:val="008C0743"/>
    <w:rsid w:val="008C0B4C"/>
    <w:rsid w:val="008C11F0"/>
    <w:rsid w:val="008C1DBA"/>
    <w:rsid w:val="008C24E7"/>
    <w:rsid w:val="008C2500"/>
    <w:rsid w:val="008C2CAC"/>
    <w:rsid w:val="008C3C57"/>
    <w:rsid w:val="008C3E2A"/>
    <w:rsid w:val="008C45BD"/>
    <w:rsid w:val="008C4B19"/>
    <w:rsid w:val="008C62D4"/>
    <w:rsid w:val="008C6B89"/>
    <w:rsid w:val="008D18AA"/>
    <w:rsid w:val="008D1A2A"/>
    <w:rsid w:val="008D1ADE"/>
    <w:rsid w:val="008D35D9"/>
    <w:rsid w:val="008D3B85"/>
    <w:rsid w:val="008D462D"/>
    <w:rsid w:val="008D66CA"/>
    <w:rsid w:val="008D69B1"/>
    <w:rsid w:val="008D7338"/>
    <w:rsid w:val="008E0012"/>
    <w:rsid w:val="008E0DF7"/>
    <w:rsid w:val="008E0FAD"/>
    <w:rsid w:val="008E11E4"/>
    <w:rsid w:val="008E1347"/>
    <w:rsid w:val="008E16E0"/>
    <w:rsid w:val="008E1C15"/>
    <w:rsid w:val="008E1C9A"/>
    <w:rsid w:val="008E28BD"/>
    <w:rsid w:val="008E38B4"/>
    <w:rsid w:val="008E3BA4"/>
    <w:rsid w:val="008E44AB"/>
    <w:rsid w:val="008E5179"/>
    <w:rsid w:val="008E6598"/>
    <w:rsid w:val="008E7214"/>
    <w:rsid w:val="008E7884"/>
    <w:rsid w:val="008E7D6E"/>
    <w:rsid w:val="008F1056"/>
    <w:rsid w:val="008F2E8D"/>
    <w:rsid w:val="008F387B"/>
    <w:rsid w:val="008F3DD9"/>
    <w:rsid w:val="008F4814"/>
    <w:rsid w:val="008F4DA6"/>
    <w:rsid w:val="008F538E"/>
    <w:rsid w:val="008F5A20"/>
    <w:rsid w:val="008F5ABA"/>
    <w:rsid w:val="008F7905"/>
    <w:rsid w:val="008F7989"/>
    <w:rsid w:val="009028E8"/>
    <w:rsid w:val="00902E5C"/>
    <w:rsid w:val="009046E5"/>
    <w:rsid w:val="009047C5"/>
    <w:rsid w:val="00910683"/>
    <w:rsid w:val="00910E00"/>
    <w:rsid w:val="009116CE"/>
    <w:rsid w:val="00911714"/>
    <w:rsid w:val="00911D04"/>
    <w:rsid w:val="009136D4"/>
    <w:rsid w:val="00914B9A"/>
    <w:rsid w:val="00914C3F"/>
    <w:rsid w:val="00914F33"/>
    <w:rsid w:val="00915FCE"/>
    <w:rsid w:val="00916AFE"/>
    <w:rsid w:val="00916FC8"/>
    <w:rsid w:val="009170D3"/>
    <w:rsid w:val="0091759C"/>
    <w:rsid w:val="00920026"/>
    <w:rsid w:val="009203E2"/>
    <w:rsid w:val="00920F61"/>
    <w:rsid w:val="00921304"/>
    <w:rsid w:val="00921395"/>
    <w:rsid w:val="00921805"/>
    <w:rsid w:val="00921E63"/>
    <w:rsid w:val="00923396"/>
    <w:rsid w:val="00923F56"/>
    <w:rsid w:val="00925346"/>
    <w:rsid w:val="00925743"/>
    <w:rsid w:val="0092579F"/>
    <w:rsid w:val="00927E8D"/>
    <w:rsid w:val="00927F23"/>
    <w:rsid w:val="009307CD"/>
    <w:rsid w:val="00931365"/>
    <w:rsid w:val="00931451"/>
    <w:rsid w:val="009314FA"/>
    <w:rsid w:val="0093194F"/>
    <w:rsid w:val="00931BF3"/>
    <w:rsid w:val="00931C55"/>
    <w:rsid w:val="00933333"/>
    <w:rsid w:val="0093349A"/>
    <w:rsid w:val="00933FCB"/>
    <w:rsid w:val="00934CEC"/>
    <w:rsid w:val="00934E69"/>
    <w:rsid w:val="00935E70"/>
    <w:rsid w:val="00937401"/>
    <w:rsid w:val="009376FB"/>
    <w:rsid w:val="00937D6B"/>
    <w:rsid w:val="00940477"/>
    <w:rsid w:val="00940876"/>
    <w:rsid w:val="00940A53"/>
    <w:rsid w:val="00940F3C"/>
    <w:rsid w:val="009410E0"/>
    <w:rsid w:val="009444B4"/>
    <w:rsid w:val="00944644"/>
    <w:rsid w:val="00946A24"/>
    <w:rsid w:val="009470D4"/>
    <w:rsid w:val="00947337"/>
    <w:rsid w:val="00947E6E"/>
    <w:rsid w:val="009512FA"/>
    <w:rsid w:val="009516A9"/>
    <w:rsid w:val="00951E57"/>
    <w:rsid w:val="00953018"/>
    <w:rsid w:val="009533E2"/>
    <w:rsid w:val="00953554"/>
    <w:rsid w:val="0095385A"/>
    <w:rsid w:val="0095780A"/>
    <w:rsid w:val="009579E4"/>
    <w:rsid w:val="00957AA4"/>
    <w:rsid w:val="00957ACB"/>
    <w:rsid w:val="00957F27"/>
    <w:rsid w:val="00960BDB"/>
    <w:rsid w:val="0096147D"/>
    <w:rsid w:val="00961D53"/>
    <w:rsid w:val="00961E5F"/>
    <w:rsid w:val="009625C6"/>
    <w:rsid w:val="009629B5"/>
    <w:rsid w:val="00962A50"/>
    <w:rsid w:val="00964138"/>
    <w:rsid w:val="00964B3F"/>
    <w:rsid w:val="00964C98"/>
    <w:rsid w:val="00971441"/>
    <w:rsid w:val="009715D4"/>
    <w:rsid w:val="0097179A"/>
    <w:rsid w:val="009732A4"/>
    <w:rsid w:val="00973C05"/>
    <w:rsid w:val="0097494E"/>
    <w:rsid w:val="00974B58"/>
    <w:rsid w:val="00975445"/>
    <w:rsid w:val="009761ED"/>
    <w:rsid w:val="0098022F"/>
    <w:rsid w:val="009810DE"/>
    <w:rsid w:val="009822D7"/>
    <w:rsid w:val="009827E6"/>
    <w:rsid w:val="00982F84"/>
    <w:rsid w:val="0098427D"/>
    <w:rsid w:val="00984567"/>
    <w:rsid w:val="00985102"/>
    <w:rsid w:val="0098606C"/>
    <w:rsid w:val="009865D5"/>
    <w:rsid w:val="009876F2"/>
    <w:rsid w:val="00987C77"/>
    <w:rsid w:val="00987FED"/>
    <w:rsid w:val="00990345"/>
    <w:rsid w:val="00990701"/>
    <w:rsid w:val="0099119C"/>
    <w:rsid w:val="0099137A"/>
    <w:rsid w:val="0099211C"/>
    <w:rsid w:val="00993A91"/>
    <w:rsid w:val="00993B78"/>
    <w:rsid w:val="00995119"/>
    <w:rsid w:val="0099531F"/>
    <w:rsid w:val="009953AD"/>
    <w:rsid w:val="0099583D"/>
    <w:rsid w:val="00996992"/>
    <w:rsid w:val="00996E1E"/>
    <w:rsid w:val="00997148"/>
    <w:rsid w:val="00997392"/>
    <w:rsid w:val="0099747C"/>
    <w:rsid w:val="0099771C"/>
    <w:rsid w:val="009A01E4"/>
    <w:rsid w:val="009A0917"/>
    <w:rsid w:val="009A0A33"/>
    <w:rsid w:val="009A1351"/>
    <w:rsid w:val="009A2435"/>
    <w:rsid w:val="009A35DC"/>
    <w:rsid w:val="009A38AB"/>
    <w:rsid w:val="009A3D47"/>
    <w:rsid w:val="009A4D63"/>
    <w:rsid w:val="009A5356"/>
    <w:rsid w:val="009A5468"/>
    <w:rsid w:val="009A5D99"/>
    <w:rsid w:val="009A608C"/>
    <w:rsid w:val="009A6FDF"/>
    <w:rsid w:val="009A76D6"/>
    <w:rsid w:val="009B2374"/>
    <w:rsid w:val="009B2E29"/>
    <w:rsid w:val="009B3163"/>
    <w:rsid w:val="009B422F"/>
    <w:rsid w:val="009B46BC"/>
    <w:rsid w:val="009B4D1A"/>
    <w:rsid w:val="009B558B"/>
    <w:rsid w:val="009B6D21"/>
    <w:rsid w:val="009B78ED"/>
    <w:rsid w:val="009C181C"/>
    <w:rsid w:val="009C1C7F"/>
    <w:rsid w:val="009C1EC7"/>
    <w:rsid w:val="009C28A2"/>
    <w:rsid w:val="009C3239"/>
    <w:rsid w:val="009C3828"/>
    <w:rsid w:val="009C3AD3"/>
    <w:rsid w:val="009C3D2C"/>
    <w:rsid w:val="009C4987"/>
    <w:rsid w:val="009C4FDE"/>
    <w:rsid w:val="009C523F"/>
    <w:rsid w:val="009C59BF"/>
    <w:rsid w:val="009C5E4F"/>
    <w:rsid w:val="009C5F64"/>
    <w:rsid w:val="009C5F82"/>
    <w:rsid w:val="009C60EA"/>
    <w:rsid w:val="009C6BFC"/>
    <w:rsid w:val="009C70F8"/>
    <w:rsid w:val="009C78A3"/>
    <w:rsid w:val="009C7E68"/>
    <w:rsid w:val="009D00D7"/>
    <w:rsid w:val="009D0156"/>
    <w:rsid w:val="009D05DA"/>
    <w:rsid w:val="009D11F6"/>
    <w:rsid w:val="009D1A14"/>
    <w:rsid w:val="009D1E2A"/>
    <w:rsid w:val="009D1FA0"/>
    <w:rsid w:val="009D2BDF"/>
    <w:rsid w:val="009D3736"/>
    <w:rsid w:val="009D4529"/>
    <w:rsid w:val="009D604F"/>
    <w:rsid w:val="009D61BB"/>
    <w:rsid w:val="009D6410"/>
    <w:rsid w:val="009D68BB"/>
    <w:rsid w:val="009D70C2"/>
    <w:rsid w:val="009D7ADB"/>
    <w:rsid w:val="009D7B33"/>
    <w:rsid w:val="009E0703"/>
    <w:rsid w:val="009E16DA"/>
    <w:rsid w:val="009E1CD4"/>
    <w:rsid w:val="009E2391"/>
    <w:rsid w:val="009E476A"/>
    <w:rsid w:val="009E4E05"/>
    <w:rsid w:val="009E56FF"/>
    <w:rsid w:val="009E5CB1"/>
    <w:rsid w:val="009E5E56"/>
    <w:rsid w:val="009E61EA"/>
    <w:rsid w:val="009E6990"/>
    <w:rsid w:val="009E6FEE"/>
    <w:rsid w:val="009F060F"/>
    <w:rsid w:val="009F0781"/>
    <w:rsid w:val="009F0850"/>
    <w:rsid w:val="009F1BDF"/>
    <w:rsid w:val="009F1EAE"/>
    <w:rsid w:val="009F369D"/>
    <w:rsid w:val="009F36FE"/>
    <w:rsid w:val="009F4990"/>
    <w:rsid w:val="009F4F25"/>
    <w:rsid w:val="009F59C2"/>
    <w:rsid w:val="009F7263"/>
    <w:rsid w:val="009F76EA"/>
    <w:rsid w:val="009F78EB"/>
    <w:rsid w:val="009F7F32"/>
    <w:rsid w:val="009F7FEB"/>
    <w:rsid w:val="00A003D5"/>
    <w:rsid w:val="00A01852"/>
    <w:rsid w:val="00A0188B"/>
    <w:rsid w:val="00A01E73"/>
    <w:rsid w:val="00A023E7"/>
    <w:rsid w:val="00A02B88"/>
    <w:rsid w:val="00A03160"/>
    <w:rsid w:val="00A036AC"/>
    <w:rsid w:val="00A03C54"/>
    <w:rsid w:val="00A03DE5"/>
    <w:rsid w:val="00A041BC"/>
    <w:rsid w:val="00A0447F"/>
    <w:rsid w:val="00A046D2"/>
    <w:rsid w:val="00A04A54"/>
    <w:rsid w:val="00A05B4B"/>
    <w:rsid w:val="00A066C3"/>
    <w:rsid w:val="00A06754"/>
    <w:rsid w:val="00A069E0"/>
    <w:rsid w:val="00A06E4A"/>
    <w:rsid w:val="00A070E9"/>
    <w:rsid w:val="00A078FB"/>
    <w:rsid w:val="00A1036D"/>
    <w:rsid w:val="00A1069F"/>
    <w:rsid w:val="00A10ACA"/>
    <w:rsid w:val="00A10D08"/>
    <w:rsid w:val="00A11E78"/>
    <w:rsid w:val="00A12355"/>
    <w:rsid w:val="00A127D2"/>
    <w:rsid w:val="00A13CF5"/>
    <w:rsid w:val="00A143EC"/>
    <w:rsid w:val="00A149E8"/>
    <w:rsid w:val="00A1500F"/>
    <w:rsid w:val="00A15621"/>
    <w:rsid w:val="00A15670"/>
    <w:rsid w:val="00A157A0"/>
    <w:rsid w:val="00A1585B"/>
    <w:rsid w:val="00A15C19"/>
    <w:rsid w:val="00A16809"/>
    <w:rsid w:val="00A17769"/>
    <w:rsid w:val="00A17EA2"/>
    <w:rsid w:val="00A20264"/>
    <w:rsid w:val="00A20997"/>
    <w:rsid w:val="00A213DD"/>
    <w:rsid w:val="00A21454"/>
    <w:rsid w:val="00A216CE"/>
    <w:rsid w:val="00A22025"/>
    <w:rsid w:val="00A22498"/>
    <w:rsid w:val="00A22571"/>
    <w:rsid w:val="00A2298D"/>
    <w:rsid w:val="00A24560"/>
    <w:rsid w:val="00A25B0F"/>
    <w:rsid w:val="00A25BBB"/>
    <w:rsid w:val="00A27FB6"/>
    <w:rsid w:val="00A30121"/>
    <w:rsid w:val="00A30368"/>
    <w:rsid w:val="00A3043A"/>
    <w:rsid w:val="00A30E02"/>
    <w:rsid w:val="00A30F6A"/>
    <w:rsid w:val="00A31C3E"/>
    <w:rsid w:val="00A34538"/>
    <w:rsid w:val="00A34677"/>
    <w:rsid w:val="00A3540F"/>
    <w:rsid w:val="00A35630"/>
    <w:rsid w:val="00A35914"/>
    <w:rsid w:val="00A36189"/>
    <w:rsid w:val="00A37E73"/>
    <w:rsid w:val="00A37FB6"/>
    <w:rsid w:val="00A409E2"/>
    <w:rsid w:val="00A4104A"/>
    <w:rsid w:val="00A41081"/>
    <w:rsid w:val="00A411CA"/>
    <w:rsid w:val="00A42080"/>
    <w:rsid w:val="00A42096"/>
    <w:rsid w:val="00A426F3"/>
    <w:rsid w:val="00A42FDF"/>
    <w:rsid w:val="00A430A9"/>
    <w:rsid w:val="00A431FE"/>
    <w:rsid w:val="00A439E5"/>
    <w:rsid w:val="00A4497A"/>
    <w:rsid w:val="00A44BE8"/>
    <w:rsid w:val="00A44C96"/>
    <w:rsid w:val="00A44F54"/>
    <w:rsid w:val="00A45F9B"/>
    <w:rsid w:val="00A46574"/>
    <w:rsid w:val="00A4799B"/>
    <w:rsid w:val="00A500B1"/>
    <w:rsid w:val="00A52A53"/>
    <w:rsid w:val="00A52EE5"/>
    <w:rsid w:val="00A53037"/>
    <w:rsid w:val="00A532B9"/>
    <w:rsid w:val="00A5351D"/>
    <w:rsid w:val="00A53E79"/>
    <w:rsid w:val="00A54031"/>
    <w:rsid w:val="00A5426D"/>
    <w:rsid w:val="00A54FC2"/>
    <w:rsid w:val="00A55122"/>
    <w:rsid w:val="00A55CEA"/>
    <w:rsid w:val="00A56DE7"/>
    <w:rsid w:val="00A57EB2"/>
    <w:rsid w:val="00A6009E"/>
    <w:rsid w:val="00A60265"/>
    <w:rsid w:val="00A60B1F"/>
    <w:rsid w:val="00A61C60"/>
    <w:rsid w:val="00A62589"/>
    <w:rsid w:val="00A62AD0"/>
    <w:rsid w:val="00A62C3A"/>
    <w:rsid w:val="00A6319C"/>
    <w:rsid w:val="00A63812"/>
    <w:rsid w:val="00A63DF7"/>
    <w:rsid w:val="00A6454D"/>
    <w:rsid w:val="00A64F2F"/>
    <w:rsid w:val="00A6611E"/>
    <w:rsid w:val="00A668BA"/>
    <w:rsid w:val="00A66FA7"/>
    <w:rsid w:val="00A67E16"/>
    <w:rsid w:val="00A703CC"/>
    <w:rsid w:val="00A70C5C"/>
    <w:rsid w:val="00A71EA7"/>
    <w:rsid w:val="00A730AD"/>
    <w:rsid w:val="00A73855"/>
    <w:rsid w:val="00A73D64"/>
    <w:rsid w:val="00A74216"/>
    <w:rsid w:val="00A744B4"/>
    <w:rsid w:val="00A751E3"/>
    <w:rsid w:val="00A75504"/>
    <w:rsid w:val="00A75FD7"/>
    <w:rsid w:val="00A77168"/>
    <w:rsid w:val="00A7723B"/>
    <w:rsid w:val="00A7793C"/>
    <w:rsid w:val="00A77D21"/>
    <w:rsid w:val="00A80085"/>
    <w:rsid w:val="00A8043B"/>
    <w:rsid w:val="00A81323"/>
    <w:rsid w:val="00A820CB"/>
    <w:rsid w:val="00A82342"/>
    <w:rsid w:val="00A83BEF"/>
    <w:rsid w:val="00A84443"/>
    <w:rsid w:val="00A8487F"/>
    <w:rsid w:val="00A849A3"/>
    <w:rsid w:val="00A84A0E"/>
    <w:rsid w:val="00A86E0B"/>
    <w:rsid w:val="00A90F12"/>
    <w:rsid w:val="00A91559"/>
    <w:rsid w:val="00A91DAA"/>
    <w:rsid w:val="00A93101"/>
    <w:rsid w:val="00A9413E"/>
    <w:rsid w:val="00A94293"/>
    <w:rsid w:val="00A9496E"/>
    <w:rsid w:val="00A949F0"/>
    <w:rsid w:val="00A94BDE"/>
    <w:rsid w:val="00A94FCA"/>
    <w:rsid w:val="00A95E4C"/>
    <w:rsid w:val="00A96C60"/>
    <w:rsid w:val="00A9740B"/>
    <w:rsid w:val="00A9766C"/>
    <w:rsid w:val="00A977F8"/>
    <w:rsid w:val="00A979DB"/>
    <w:rsid w:val="00A97C93"/>
    <w:rsid w:val="00AA08E7"/>
    <w:rsid w:val="00AA0A06"/>
    <w:rsid w:val="00AA1351"/>
    <w:rsid w:val="00AA1C84"/>
    <w:rsid w:val="00AA3D7B"/>
    <w:rsid w:val="00AA42A0"/>
    <w:rsid w:val="00AA442B"/>
    <w:rsid w:val="00AA46A4"/>
    <w:rsid w:val="00AA5779"/>
    <w:rsid w:val="00AA58A1"/>
    <w:rsid w:val="00AA61C7"/>
    <w:rsid w:val="00AA669D"/>
    <w:rsid w:val="00AA66ED"/>
    <w:rsid w:val="00AA6B59"/>
    <w:rsid w:val="00AA6BE1"/>
    <w:rsid w:val="00AA7416"/>
    <w:rsid w:val="00AA7A60"/>
    <w:rsid w:val="00AA7B42"/>
    <w:rsid w:val="00AB041C"/>
    <w:rsid w:val="00AB14E8"/>
    <w:rsid w:val="00AB1B1D"/>
    <w:rsid w:val="00AB2216"/>
    <w:rsid w:val="00AB358D"/>
    <w:rsid w:val="00AB37A1"/>
    <w:rsid w:val="00AB3BAD"/>
    <w:rsid w:val="00AB3CFD"/>
    <w:rsid w:val="00AB49BC"/>
    <w:rsid w:val="00AB4DEE"/>
    <w:rsid w:val="00AB4E32"/>
    <w:rsid w:val="00AB724B"/>
    <w:rsid w:val="00AB726C"/>
    <w:rsid w:val="00AB72B4"/>
    <w:rsid w:val="00AC02AA"/>
    <w:rsid w:val="00AC0537"/>
    <w:rsid w:val="00AC0A84"/>
    <w:rsid w:val="00AC1508"/>
    <w:rsid w:val="00AC2A0B"/>
    <w:rsid w:val="00AC2BEE"/>
    <w:rsid w:val="00AC2E53"/>
    <w:rsid w:val="00AC484F"/>
    <w:rsid w:val="00AC4B20"/>
    <w:rsid w:val="00AC56F2"/>
    <w:rsid w:val="00AC71C3"/>
    <w:rsid w:val="00AD1EFA"/>
    <w:rsid w:val="00AD2072"/>
    <w:rsid w:val="00AD2DBD"/>
    <w:rsid w:val="00AD2FBF"/>
    <w:rsid w:val="00AD340E"/>
    <w:rsid w:val="00AD455D"/>
    <w:rsid w:val="00AD463C"/>
    <w:rsid w:val="00AD4F60"/>
    <w:rsid w:val="00AD5044"/>
    <w:rsid w:val="00AD5114"/>
    <w:rsid w:val="00AD6236"/>
    <w:rsid w:val="00AD7619"/>
    <w:rsid w:val="00AD7770"/>
    <w:rsid w:val="00AE1772"/>
    <w:rsid w:val="00AE1990"/>
    <w:rsid w:val="00AE25E8"/>
    <w:rsid w:val="00AE2AD4"/>
    <w:rsid w:val="00AE2CA7"/>
    <w:rsid w:val="00AE2F1D"/>
    <w:rsid w:val="00AE586F"/>
    <w:rsid w:val="00AE6582"/>
    <w:rsid w:val="00AE6DC5"/>
    <w:rsid w:val="00AE7686"/>
    <w:rsid w:val="00AE799A"/>
    <w:rsid w:val="00AF0E81"/>
    <w:rsid w:val="00AF117A"/>
    <w:rsid w:val="00AF186E"/>
    <w:rsid w:val="00AF19DF"/>
    <w:rsid w:val="00AF26CF"/>
    <w:rsid w:val="00AF344D"/>
    <w:rsid w:val="00AF4402"/>
    <w:rsid w:val="00AF4639"/>
    <w:rsid w:val="00AF4E92"/>
    <w:rsid w:val="00AF554B"/>
    <w:rsid w:val="00AF5C9B"/>
    <w:rsid w:val="00AF5D53"/>
    <w:rsid w:val="00AF5E2D"/>
    <w:rsid w:val="00AF644B"/>
    <w:rsid w:val="00AF69EB"/>
    <w:rsid w:val="00AF6CA6"/>
    <w:rsid w:val="00AF6EB6"/>
    <w:rsid w:val="00AF7796"/>
    <w:rsid w:val="00B011A9"/>
    <w:rsid w:val="00B01BAF"/>
    <w:rsid w:val="00B024ED"/>
    <w:rsid w:val="00B02EB3"/>
    <w:rsid w:val="00B02FCB"/>
    <w:rsid w:val="00B033F8"/>
    <w:rsid w:val="00B03C1E"/>
    <w:rsid w:val="00B04400"/>
    <w:rsid w:val="00B04835"/>
    <w:rsid w:val="00B05A55"/>
    <w:rsid w:val="00B05DE1"/>
    <w:rsid w:val="00B06595"/>
    <w:rsid w:val="00B10109"/>
    <w:rsid w:val="00B1085E"/>
    <w:rsid w:val="00B10FD1"/>
    <w:rsid w:val="00B1219D"/>
    <w:rsid w:val="00B12735"/>
    <w:rsid w:val="00B12F44"/>
    <w:rsid w:val="00B13C48"/>
    <w:rsid w:val="00B13E35"/>
    <w:rsid w:val="00B13EC0"/>
    <w:rsid w:val="00B14102"/>
    <w:rsid w:val="00B14D32"/>
    <w:rsid w:val="00B1557C"/>
    <w:rsid w:val="00B155DC"/>
    <w:rsid w:val="00B15766"/>
    <w:rsid w:val="00B15E4A"/>
    <w:rsid w:val="00B1666A"/>
    <w:rsid w:val="00B1686D"/>
    <w:rsid w:val="00B16BF7"/>
    <w:rsid w:val="00B17129"/>
    <w:rsid w:val="00B1741D"/>
    <w:rsid w:val="00B17447"/>
    <w:rsid w:val="00B1771D"/>
    <w:rsid w:val="00B17B91"/>
    <w:rsid w:val="00B20209"/>
    <w:rsid w:val="00B203C9"/>
    <w:rsid w:val="00B2088D"/>
    <w:rsid w:val="00B208FF"/>
    <w:rsid w:val="00B22E22"/>
    <w:rsid w:val="00B22F5F"/>
    <w:rsid w:val="00B23813"/>
    <w:rsid w:val="00B23FD9"/>
    <w:rsid w:val="00B24591"/>
    <w:rsid w:val="00B245D5"/>
    <w:rsid w:val="00B245EF"/>
    <w:rsid w:val="00B24C36"/>
    <w:rsid w:val="00B24F94"/>
    <w:rsid w:val="00B25126"/>
    <w:rsid w:val="00B25A52"/>
    <w:rsid w:val="00B25FC3"/>
    <w:rsid w:val="00B27875"/>
    <w:rsid w:val="00B3008D"/>
    <w:rsid w:val="00B30E11"/>
    <w:rsid w:val="00B30EEB"/>
    <w:rsid w:val="00B31423"/>
    <w:rsid w:val="00B323E0"/>
    <w:rsid w:val="00B32DC0"/>
    <w:rsid w:val="00B3346C"/>
    <w:rsid w:val="00B335E4"/>
    <w:rsid w:val="00B33C23"/>
    <w:rsid w:val="00B345B4"/>
    <w:rsid w:val="00B348B1"/>
    <w:rsid w:val="00B34A28"/>
    <w:rsid w:val="00B35046"/>
    <w:rsid w:val="00B35B6A"/>
    <w:rsid w:val="00B36D2B"/>
    <w:rsid w:val="00B37657"/>
    <w:rsid w:val="00B37AFD"/>
    <w:rsid w:val="00B37B07"/>
    <w:rsid w:val="00B4046F"/>
    <w:rsid w:val="00B41D39"/>
    <w:rsid w:val="00B422C0"/>
    <w:rsid w:val="00B426CA"/>
    <w:rsid w:val="00B426E1"/>
    <w:rsid w:val="00B4387A"/>
    <w:rsid w:val="00B44746"/>
    <w:rsid w:val="00B44854"/>
    <w:rsid w:val="00B458D0"/>
    <w:rsid w:val="00B4792C"/>
    <w:rsid w:val="00B50CAE"/>
    <w:rsid w:val="00B512AD"/>
    <w:rsid w:val="00B5196C"/>
    <w:rsid w:val="00B525CB"/>
    <w:rsid w:val="00B52697"/>
    <w:rsid w:val="00B54D8F"/>
    <w:rsid w:val="00B55857"/>
    <w:rsid w:val="00B55C69"/>
    <w:rsid w:val="00B56851"/>
    <w:rsid w:val="00B56D6E"/>
    <w:rsid w:val="00B572F7"/>
    <w:rsid w:val="00B57B9D"/>
    <w:rsid w:val="00B57DAF"/>
    <w:rsid w:val="00B60094"/>
    <w:rsid w:val="00B6022C"/>
    <w:rsid w:val="00B614F8"/>
    <w:rsid w:val="00B61994"/>
    <w:rsid w:val="00B61FD4"/>
    <w:rsid w:val="00B62880"/>
    <w:rsid w:val="00B63872"/>
    <w:rsid w:val="00B63CB2"/>
    <w:rsid w:val="00B64246"/>
    <w:rsid w:val="00B64EDB"/>
    <w:rsid w:val="00B65938"/>
    <w:rsid w:val="00B65C8A"/>
    <w:rsid w:val="00B65CE2"/>
    <w:rsid w:val="00B660AD"/>
    <w:rsid w:val="00B66109"/>
    <w:rsid w:val="00B66349"/>
    <w:rsid w:val="00B67FBF"/>
    <w:rsid w:val="00B70832"/>
    <w:rsid w:val="00B716D7"/>
    <w:rsid w:val="00B72110"/>
    <w:rsid w:val="00B72B91"/>
    <w:rsid w:val="00B73019"/>
    <w:rsid w:val="00B7315F"/>
    <w:rsid w:val="00B7323A"/>
    <w:rsid w:val="00B7353B"/>
    <w:rsid w:val="00B737FB"/>
    <w:rsid w:val="00B73E5D"/>
    <w:rsid w:val="00B73EF3"/>
    <w:rsid w:val="00B7423D"/>
    <w:rsid w:val="00B74D05"/>
    <w:rsid w:val="00B777FA"/>
    <w:rsid w:val="00B77850"/>
    <w:rsid w:val="00B7796B"/>
    <w:rsid w:val="00B80C72"/>
    <w:rsid w:val="00B81964"/>
    <w:rsid w:val="00B81E6F"/>
    <w:rsid w:val="00B82123"/>
    <w:rsid w:val="00B8225B"/>
    <w:rsid w:val="00B82BB5"/>
    <w:rsid w:val="00B83182"/>
    <w:rsid w:val="00B839F0"/>
    <w:rsid w:val="00B851E4"/>
    <w:rsid w:val="00B854CE"/>
    <w:rsid w:val="00B85681"/>
    <w:rsid w:val="00B857EB"/>
    <w:rsid w:val="00B86162"/>
    <w:rsid w:val="00B86877"/>
    <w:rsid w:val="00B8695D"/>
    <w:rsid w:val="00B86E66"/>
    <w:rsid w:val="00B873BA"/>
    <w:rsid w:val="00B8746F"/>
    <w:rsid w:val="00B8760D"/>
    <w:rsid w:val="00B87706"/>
    <w:rsid w:val="00B90A49"/>
    <w:rsid w:val="00B90A73"/>
    <w:rsid w:val="00B91B8E"/>
    <w:rsid w:val="00B92531"/>
    <w:rsid w:val="00B92618"/>
    <w:rsid w:val="00B92751"/>
    <w:rsid w:val="00B92B69"/>
    <w:rsid w:val="00B92CC6"/>
    <w:rsid w:val="00B935C9"/>
    <w:rsid w:val="00B93E3D"/>
    <w:rsid w:val="00B95464"/>
    <w:rsid w:val="00B95C30"/>
    <w:rsid w:val="00B95E3D"/>
    <w:rsid w:val="00B9691F"/>
    <w:rsid w:val="00B96EEC"/>
    <w:rsid w:val="00B97392"/>
    <w:rsid w:val="00B976C7"/>
    <w:rsid w:val="00BA0C54"/>
    <w:rsid w:val="00BA1382"/>
    <w:rsid w:val="00BA15E3"/>
    <w:rsid w:val="00BA20D8"/>
    <w:rsid w:val="00BA22FC"/>
    <w:rsid w:val="00BA2F30"/>
    <w:rsid w:val="00BA3982"/>
    <w:rsid w:val="00BA4771"/>
    <w:rsid w:val="00BA490E"/>
    <w:rsid w:val="00BA5027"/>
    <w:rsid w:val="00BA665B"/>
    <w:rsid w:val="00BA6FE8"/>
    <w:rsid w:val="00BA732D"/>
    <w:rsid w:val="00BA7370"/>
    <w:rsid w:val="00BA778B"/>
    <w:rsid w:val="00BB0888"/>
    <w:rsid w:val="00BB0DF1"/>
    <w:rsid w:val="00BB0E9B"/>
    <w:rsid w:val="00BB2841"/>
    <w:rsid w:val="00BB300F"/>
    <w:rsid w:val="00BB32C9"/>
    <w:rsid w:val="00BB35C5"/>
    <w:rsid w:val="00BB4C8E"/>
    <w:rsid w:val="00BB57ED"/>
    <w:rsid w:val="00BB65C3"/>
    <w:rsid w:val="00BB662E"/>
    <w:rsid w:val="00BB67A9"/>
    <w:rsid w:val="00BB6C01"/>
    <w:rsid w:val="00BB7942"/>
    <w:rsid w:val="00BB7CD1"/>
    <w:rsid w:val="00BC0F33"/>
    <w:rsid w:val="00BC14A7"/>
    <w:rsid w:val="00BC17CC"/>
    <w:rsid w:val="00BC2898"/>
    <w:rsid w:val="00BC2928"/>
    <w:rsid w:val="00BC2BB1"/>
    <w:rsid w:val="00BC34A3"/>
    <w:rsid w:val="00BC3FF9"/>
    <w:rsid w:val="00BC4834"/>
    <w:rsid w:val="00BC485B"/>
    <w:rsid w:val="00BC4A97"/>
    <w:rsid w:val="00BC5A25"/>
    <w:rsid w:val="00BC5FDD"/>
    <w:rsid w:val="00BC68B4"/>
    <w:rsid w:val="00BD0140"/>
    <w:rsid w:val="00BD02CC"/>
    <w:rsid w:val="00BD088E"/>
    <w:rsid w:val="00BD2063"/>
    <w:rsid w:val="00BD33D9"/>
    <w:rsid w:val="00BD38C5"/>
    <w:rsid w:val="00BD3DEA"/>
    <w:rsid w:val="00BD3E97"/>
    <w:rsid w:val="00BD40E4"/>
    <w:rsid w:val="00BD52FE"/>
    <w:rsid w:val="00BD62CF"/>
    <w:rsid w:val="00BD67B2"/>
    <w:rsid w:val="00BD68E2"/>
    <w:rsid w:val="00BD78FE"/>
    <w:rsid w:val="00BE0149"/>
    <w:rsid w:val="00BE0767"/>
    <w:rsid w:val="00BE12D7"/>
    <w:rsid w:val="00BE1372"/>
    <w:rsid w:val="00BE1775"/>
    <w:rsid w:val="00BE18DA"/>
    <w:rsid w:val="00BE26C0"/>
    <w:rsid w:val="00BE3442"/>
    <w:rsid w:val="00BE37CD"/>
    <w:rsid w:val="00BE47B2"/>
    <w:rsid w:val="00BE48C7"/>
    <w:rsid w:val="00BE4F66"/>
    <w:rsid w:val="00BE5238"/>
    <w:rsid w:val="00BE6074"/>
    <w:rsid w:val="00BE7257"/>
    <w:rsid w:val="00BF020D"/>
    <w:rsid w:val="00BF0609"/>
    <w:rsid w:val="00BF1DD2"/>
    <w:rsid w:val="00BF23A3"/>
    <w:rsid w:val="00BF2A7E"/>
    <w:rsid w:val="00BF3331"/>
    <w:rsid w:val="00BF3A45"/>
    <w:rsid w:val="00BF436F"/>
    <w:rsid w:val="00BF5C05"/>
    <w:rsid w:val="00BF6FC6"/>
    <w:rsid w:val="00BF7C52"/>
    <w:rsid w:val="00BF7F99"/>
    <w:rsid w:val="00C00713"/>
    <w:rsid w:val="00C009A0"/>
    <w:rsid w:val="00C01F74"/>
    <w:rsid w:val="00C02558"/>
    <w:rsid w:val="00C0285F"/>
    <w:rsid w:val="00C02F35"/>
    <w:rsid w:val="00C03305"/>
    <w:rsid w:val="00C03515"/>
    <w:rsid w:val="00C03738"/>
    <w:rsid w:val="00C037A6"/>
    <w:rsid w:val="00C043F5"/>
    <w:rsid w:val="00C044E3"/>
    <w:rsid w:val="00C04607"/>
    <w:rsid w:val="00C04BDB"/>
    <w:rsid w:val="00C052C6"/>
    <w:rsid w:val="00C05A61"/>
    <w:rsid w:val="00C05FEE"/>
    <w:rsid w:val="00C06CCF"/>
    <w:rsid w:val="00C0794D"/>
    <w:rsid w:val="00C10E78"/>
    <w:rsid w:val="00C1159D"/>
    <w:rsid w:val="00C1233E"/>
    <w:rsid w:val="00C12FB3"/>
    <w:rsid w:val="00C138BC"/>
    <w:rsid w:val="00C13D85"/>
    <w:rsid w:val="00C14639"/>
    <w:rsid w:val="00C14E82"/>
    <w:rsid w:val="00C14FF6"/>
    <w:rsid w:val="00C15A85"/>
    <w:rsid w:val="00C1637C"/>
    <w:rsid w:val="00C1641B"/>
    <w:rsid w:val="00C165FC"/>
    <w:rsid w:val="00C176D5"/>
    <w:rsid w:val="00C17D24"/>
    <w:rsid w:val="00C2082C"/>
    <w:rsid w:val="00C20EB0"/>
    <w:rsid w:val="00C21005"/>
    <w:rsid w:val="00C220B6"/>
    <w:rsid w:val="00C22D7C"/>
    <w:rsid w:val="00C22DDE"/>
    <w:rsid w:val="00C2338B"/>
    <w:rsid w:val="00C233CE"/>
    <w:rsid w:val="00C237DD"/>
    <w:rsid w:val="00C238F4"/>
    <w:rsid w:val="00C23A99"/>
    <w:rsid w:val="00C245EE"/>
    <w:rsid w:val="00C24AE1"/>
    <w:rsid w:val="00C24B8D"/>
    <w:rsid w:val="00C24BD7"/>
    <w:rsid w:val="00C25813"/>
    <w:rsid w:val="00C27143"/>
    <w:rsid w:val="00C27490"/>
    <w:rsid w:val="00C27D37"/>
    <w:rsid w:val="00C309E8"/>
    <w:rsid w:val="00C32017"/>
    <w:rsid w:val="00C32571"/>
    <w:rsid w:val="00C325CD"/>
    <w:rsid w:val="00C3322E"/>
    <w:rsid w:val="00C337F5"/>
    <w:rsid w:val="00C33B90"/>
    <w:rsid w:val="00C34161"/>
    <w:rsid w:val="00C34B5F"/>
    <w:rsid w:val="00C358D4"/>
    <w:rsid w:val="00C365C6"/>
    <w:rsid w:val="00C36785"/>
    <w:rsid w:val="00C3711C"/>
    <w:rsid w:val="00C37256"/>
    <w:rsid w:val="00C37A7B"/>
    <w:rsid w:val="00C37FFE"/>
    <w:rsid w:val="00C40B50"/>
    <w:rsid w:val="00C419E3"/>
    <w:rsid w:val="00C419F4"/>
    <w:rsid w:val="00C41E6A"/>
    <w:rsid w:val="00C42247"/>
    <w:rsid w:val="00C439BE"/>
    <w:rsid w:val="00C4539B"/>
    <w:rsid w:val="00C45466"/>
    <w:rsid w:val="00C455C1"/>
    <w:rsid w:val="00C4581D"/>
    <w:rsid w:val="00C47472"/>
    <w:rsid w:val="00C500F0"/>
    <w:rsid w:val="00C504A7"/>
    <w:rsid w:val="00C506C9"/>
    <w:rsid w:val="00C50A16"/>
    <w:rsid w:val="00C51C9A"/>
    <w:rsid w:val="00C52C68"/>
    <w:rsid w:val="00C52D98"/>
    <w:rsid w:val="00C52DA1"/>
    <w:rsid w:val="00C53D24"/>
    <w:rsid w:val="00C54640"/>
    <w:rsid w:val="00C547A6"/>
    <w:rsid w:val="00C54A3A"/>
    <w:rsid w:val="00C55C32"/>
    <w:rsid w:val="00C56A67"/>
    <w:rsid w:val="00C56CC2"/>
    <w:rsid w:val="00C57498"/>
    <w:rsid w:val="00C5763C"/>
    <w:rsid w:val="00C5780C"/>
    <w:rsid w:val="00C5796B"/>
    <w:rsid w:val="00C619A1"/>
    <w:rsid w:val="00C62370"/>
    <w:rsid w:val="00C62BBB"/>
    <w:rsid w:val="00C6305F"/>
    <w:rsid w:val="00C6325B"/>
    <w:rsid w:val="00C63E99"/>
    <w:rsid w:val="00C649B8"/>
    <w:rsid w:val="00C64A64"/>
    <w:rsid w:val="00C65151"/>
    <w:rsid w:val="00C657F4"/>
    <w:rsid w:val="00C660FE"/>
    <w:rsid w:val="00C66119"/>
    <w:rsid w:val="00C66292"/>
    <w:rsid w:val="00C672A3"/>
    <w:rsid w:val="00C672F1"/>
    <w:rsid w:val="00C673D0"/>
    <w:rsid w:val="00C6742E"/>
    <w:rsid w:val="00C67B0B"/>
    <w:rsid w:val="00C70012"/>
    <w:rsid w:val="00C71E2A"/>
    <w:rsid w:val="00C733BA"/>
    <w:rsid w:val="00C75BDD"/>
    <w:rsid w:val="00C760DC"/>
    <w:rsid w:val="00C8082B"/>
    <w:rsid w:val="00C81A88"/>
    <w:rsid w:val="00C81D46"/>
    <w:rsid w:val="00C82298"/>
    <w:rsid w:val="00C833B4"/>
    <w:rsid w:val="00C84284"/>
    <w:rsid w:val="00C84E33"/>
    <w:rsid w:val="00C85FFC"/>
    <w:rsid w:val="00C861FC"/>
    <w:rsid w:val="00C86C87"/>
    <w:rsid w:val="00C9005E"/>
    <w:rsid w:val="00C90111"/>
    <w:rsid w:val="00C9038E"/>
    <w:rsid w:val="00C9077B"/>
    <w:rsid w:val="00C90CA9"/>
    <w:rsid w:val="00C90F88"/>
    <w:rsid w:val="00C915F2"/>
    <w:rsid w:val="00C917B1"/>
    <w:rsid w:val="00C9193C"/>
    <w:rsid w:val="00C91B77"/>
    <w:rsid w:val="00C920E2"/>
    <w:rsid w:val="00C93765"/>
    <w:rsid w:val="00C93877"/>
    <w:rsid w:val="00C93D8C"/>
    <w:rsid w:val="00C946CC"/>
    <w:rsid w:val="00C959BD"/>
    <w:rsid w:val="00C95DFE"/>
    <w:rsid w:val="00C95F44"/>
    <w:rsid w:val="00C96D1B"/>
    <w:rsid w:val="00C97106"/>
    <w:rsid w:val="00C978D4"/>
    <w:rsid w:val="00CA0031"/>
    <w:rsid w:val="00CA0413"/>
    <w:rsid w:val="00CA043A"/>
    <w:rsid w:val="00CA0E51"/>
    <w:rsid w:val="00CA1691"/>
    <w:rsid w:val="00CA41E7"/>
    <w:rsid w:val="00CA4A99"/>
    <w:rsid w:val="00CA5520"/>
    <w:rsid w:val="00CA5812"/>
    <w:rsid w:val="00CA5BD4"/>
    <w:rsid w:val="00CA5C14"/>
    <w:rsid w:val="00CA76FC"/>
    <w:rsid w:val="00CA7E7B"/>
    <w:rsid w:val="00CB0236"/>
    <w:rsid w:val="00CB19E3"/>
    <w:rsid w:val="00CB2C3A"/>
    <w:rsid w:val="00CB2D38"/>
    <w:rsid w:val="00CB4137"/>
    <w:rsid w:val="00CB52D0"/>
    <w:rsid w:val="00CB5578"/>
    <w:rsid w:val="00CB5671"/>
    <w:rsid w:val="00CB591C"/>
    <w:rsid w:val="00CB5943"/>
    <w:rsid w:val="00CB5C02"/>
    <w:rsid w:val="00CB61B3"/>
    <w:rsid w:val="00CB6F83"/>
    <w:rsid w:val="00CB72AE"/>
    <w:rsid w:val="00CC00CD"/>
    <w:rsid w:val="00CC0579"/>
    <w:rsid w:val="00CC0AF3"/>
    <w:rsid w:val="00CC0BC6"/>
    <w:rsid w:val="00CC0E68"/>
    <w:rsid w:val="00CC194E"/>
    <w:rsid w:val="00CC19FA"/>
    <w:rsid w:val="00CC21AC"/>
    <w:rsid w:val="00CC232E"/>
    <w:rsid w:val="00CC2514"/>
    <w:rsid w:val="00CC2D34"/>
    <w:rsid w:val="00CC2F69"/>
    <w:rsid w:val="00CC315F"/>
    <w:rsid w:val="00CC3D38"/>
    <w:rsid w:val="00CC40C3"/>
    <w:rsid w:val="00CC4E5D"/>
    <w:rsid w:val="00CC50AE"/>
    <w:rsid w:val="00CC5FFE"/>
    <w:rsid w:val="00CC61B7"/>
    <w:rsid w:val="00CC61CA"/>
    <w:rsid w:val="00CC69EC"/>
    <w:rsid w:val="00CC71D3"/>
    <w:rsid w:val="00CC743D"/>
    <w:rsid w:val="00CD050A"/>
    <w:rsid w:val="00CD1017"/>
    <w:rsid w:val="00CD205D"/>
    <w:rsid w:val="00CD2A22"/>
    <w:rsid w:val="00CD2B50"/>
    <w:rsid w:val="00CD3172"/>
    <w:rsid w:val="00CD4506"/>
    <w:rsid w:val="00CD520B"/>
    <w:rsid w:val="00CD592E"/>
    <w:rsid w:val="00CD5982"/>
    <w:rsid w:val="00CD5A1A"/>
    <w:rsid w:val="00CD7EFA"/>
    <w:rsid w:val="00CE020E"/>
    <w:rsid w:val="00CE0566"/>
    <w:rsid w:val="00CE1CD4"/>
    <w:rsid w:val="00CE2761"/>
    <w:rsid w:val="00CE28FC"/>
    <w:rsid w:val="00CE314E"/>
    <w:rsid w:val="00CE3D5C"/>
    <w:rsid w:val="00CE3E09"/>
    <w:rsid w:val="00CE3E14"/>
    <w:rsid w:val="00CE44C7"/>
    <w:rsid w:val="00CE53CC"/>
    <w:rsid w:val="00CE65A7"/>
    <w:rsid w:val="00CE68FE"/>
    <w:rsid w:val="00CE69CC"/>
    <w:rsid w:val="00CE6EC4"/>
    <w:rsid w:val="00CE7F26"/>
    <w:rsid w:val="00CF1226"/>
    <w:rsid w:val="00CF1ABB"/>
    <w:rsid w:val="00CF1E1D"/>
    <w:rsid w:val="00CF24FE"/>
    <w:rsid w:val="00CF287F"/>
    <w:rsid w:val="00CF35D0"/>
    <w:rsid w:val="00CF3B57"/>
    <w:rsid w:val="00CF3DD5"/>
    <w:rsid w:val="00CF4AF7"/>
    <w:rsid w:val="00CF4D20"/>
    <w:rsid w:val="00CF73F8"/>
    <w:rsid w:val="00CF7928"/>
    <w:rsid w:val="00CF7CA2"/>
    <w:rsid w:val="00D00911"/>
    <w:rsid w:val="00D00A8E"/>
    <w:rsid w:val="00D00DE0"/>
    <w:rsid w:val="00D00F79"/>
    <w:rsid w:val="00D012BF"/>
    <w:rsid w:val="00D01760"/>
    <w:rsid w:val="00D0368E"/>
    <w:rsid w:val="00D03AC3"/>
    <w:rsid w:val="00D03D2D"/>
    <w:rsid w:val="00D03E7B"/>
    <w:rsid w:val="00D0401A"/>
    <w:rsid w:val="00D047E0"/>
    <w:rsid w:val="00D04B9F"/>
    <w:rsid w:val="00D04FFB"/>
    <w:rsid w:val="00D058E9"/>
    <w:rsid w:val="00D0612A"/>
    <w:rsid w:val="00D1060D"/>
    <w:rsid w:val="00D10E7C"/>
    <w:rsid w:val="00D11182"/>
    <w:rsid w:val="00D1137B"/>
    <w:rsid w:val="00D11807"/>
    <w:rsid w:val="00D11DB3"/>
    <w:rsid w:val="00D12D82"/>
    <w:rsid w:val="00D12F77"/>
    <w:rsid w:val="00D1306E"/>
    <w:rsid w:val="00D134CD"/>
    <w:rsid w:val="00D14B5F"/>
    <w:rsid w:val="00D14E13"/>
    <w:rsid w:val="00D14F23"/>
    <w:rsid w:val="00D160F6"/>
    <w:rsid w:val="00D16740"/>
    <w:rsid w:val="00D16A8B"/>
    <w:rsid w:val="00D16E39"/>
    <w:rsid w:val="00D172A4"/>
    <w:rsid w:val="00D17951"/>
    <w:rsid w:val="00D17AD8"/>
    <w:rsid w:val="00D2104A"/>
    <w:rsid w:val="00D21BB5"/>
    <w:rsid w:val="00D21FFC"/>
    <w:rsid w:val="00D223B6"/>
    <w:rsid w:val="00D223E8"/>
    <w:rsid w:val="00D224E1"/>
    <w:rsid w:val="00D22DC8"/>
    <w:rsid w:val="00D2477B"/>
    <w:rsid w:val="00D2522A"/>
    <w:rsid w:val="00D2531C"/>
    <w:rsid w:val="00D2553E"/>
    <w:rsid w:val="00D2742F"/>
    <w:rsid w:val="00D2754F"/>
    <w:rsid w:val="00D279D9"/>
    <w:rsid w:val="00D312DC"/>
    <w:rsid w:val="00D31B84"/>
    <w:rsid w:val="00D31C6A"/>
    <w:rsid w:val="00D31EDF"/>
    <w:rsid w:val="00D31FF9"/>
    <w:rsid w:val="00D32149"/>
    <w:rsid w:val="00D32256"/>
    <w:rsid w:val="00D32A27"/>
    <w:rsid w:val="00D32ABC"/>
    <w:rsid w:val="00D33FA4"/>
    <w:rsid w:val="00D34B25"/>
    <w:rsid w:val="00D34F4E"/>
    <w:rsid w:val="00D355C7"/>
    <w:rsid w:val="00D357F3"/>
    <w:rsid w:val="00D35C0E"/>
    <w:rsid w:val="00D373A8"/>
    <w:rsid w:val="00D379A5"/>
    <w:rsid w:val="00D401BE"/>
    <w:rsid w:val="00D4043A"/>
    <w:rsid w:val="00D40DB0"/>
    <w:rsid w:val="00D41093"/>
    <w:rsid w:val="00D41858"/>
    <w:rsid w:val="00D422DB"/>
    <w:rsid w:val="00D42AC2"/>
    <w:rsid w:val="00D4498E"/>
    <w:rsid w:val="00D4515F"/>
    <w:rsid w:val="00D451E8"/>
    <w:rsid w:val="00D466C9"/>
    <w:rsid w:val="00D47275"/>
    <w:rsid w:val="00D515CF"/>
    <w:rsid w:val="00D517F6"/>
    <w:rsid w:val="00D51E15"/>
    <w:rsid w:val="00D52B7E"/>
    <w:rsid w:val="00D52E2F"/>
    <w:rsid w:val="00D52F59"/>
    <w:rsid w:val="00D53E3E"/>
    <w:rsid w:val="00D55904"/>
    <w:rsid w:val="00D5616F"/>
    <w:rsid w:val="00D57940"/>
    <w:rsid w:val="00D60327"/>
    <w:rsid w:val="00D60619"/>
    <w:rsid w:val="00D61526"/>
    <w:rsid w:val="00D61F81"/>
    <w:rsid w:val="00D62BE6"/>
    <w:rsid w:val="00D63766"/>
    <w:rsid w:val="00D63912"/>
    <w:rsid w:val="00D63923"/>
    <w:rsid w:val="00D6451B"/>
    <w:rsid w:val="00D64B57"/>
    <w:rsid w:val="00D65DEA"/>
    <w:rsid w:val="00D66579"/>
    <w:rsid w:val="00D67BC7"/>
    <w:rsid w:val="00D701F1"/>
    <w:rsid w:val="00D705D3"/>
    <w:rsid w:val="00D70E00"/>
    <w:rsid w:val="00D715AC"/>
    <w:rsid w:val="00D71851"/>
    <w:rsid w:val="00D718CF"/>
    <w:rsid w:val="00D728F5"/>
    <w:rsid w:val="00D72E9D"/>
    <w:rsid w:val="00D73249"/>
    <w:rsid w:val="00D73419"/>
    <w:rsid w:val="00D73CA9"/>
    <w:rsid w:val="00D751B7"/>
    <w:rsid w:val="00D7524B"/>
    <w:rsid w:val="00D75396"/>
    <w:rsid w:val="00D759C0"/>
    <w:rsid w:val="00D75E99"/>
    <w:rsid w:val="00D765CE"/>
    <w:rsid w:val="00D766C7"/>
    <w:rsid w:val="00D7692B"/>
    <w:rsid w:val="00D7734F"/>
    <w:rsid w:val="00D8044C"/>
    <w:rsid w:val="00D805D6"/>
    <w:rsid w:val="00D8075E"/>
    <w:rsid w:val="00D80860"/>
    <w:rsid w:val="00D80D4C"/>
    <w:rsid w:val="00D8184D"/>
    <w:rsid w:val="00D81A7B"/>
    <w:rsid w:val="00D8223C"/>
    <w:rsid w:val="00D82B57"/>
    <w:rsid w:val="00D82CE5"/>
    <w:rsid w:val="00D831E3"/>
    <w:rsid w:val="00D8342C"/>
    <w:rsid w:val="00D85494"/>
    <w:rsid w:val="00D8582C"/>
    <w:rsid w:val="00D85D61"/>
    <w:rsid w:val="00D8616D"/>
    <w:rsid w:val="00D8711B"/>
    <w:rsid w:val="00D87384"/>
    <w:rsid w:val="00D90683"/>
    <w:rsid w:val="00D91483"/>
    <w:rsid w:val="00D915C8"/>
    <w:rsid w:val="00D9310B"/>
    <w:rsid w:val="00D93726"/>
    <w:rsid w:val="00D93F3E"/>
    <w:rsid w:val="00D9405B"/>
    <w:rsid w:val="00D94942"/>
    <w:rsid w:val="00D95145"/>
    <w:rsid w:val="00D96594"/>
    <w:rsid w:val="00D967CB"/>
    <w:rsid w:val="00D968D4"/>
    <w:rsid w:val="00D96EE0"/>
    <w:rsid w:val="00D97BD1"/>
    <w:rsid w:val="00DA06B8"/>
    <w:rsid w:val="00DA14A9"/>
    <w:rsid w:val="00DA286D"/>
    <w:rsid w:val="00DA2969"/>
    <w:rsid w:val="00DA29B7"/>
    <w:rsid w:val="00DA337C"/>
    <w:rsid w:val="00DA4842"/>
    <w:rsid w:val="00DA5989"/>
    <w:rsid w:val="00DA5AB1"/>
    <w:rsid w:val="00DA5F9D"/>
    <w:rsid w:val="00DA69B2"/>
    <w:rsid w:val="00DA7462"/>
    <w:rsid w:val="00DA7AD0"/>
    <w:rsid w:val="00DB02D7"/>
    <w:rsid w:val="00DB03CC"/>
    <w:rsid w:val="00DB12D4"/>
    <w:rsid w:val="00DB14F0"/>
    <w:rsid w:val="00DB1745"/>
    <w:rsid w:val="00DB1AFF"/>
    <w:rsid w:val="00DB219A"/>
    <w:rsid w:val="00DB3165"/>
    <w:rsid w:val="00DB4292"/>
    <w:rsid w:val="00DB5023"/>
    <w:rsid w:val="00DB6E46"/>
    <w:rsid w:val="00DB7117"/>
    <w:rsid w:val="00DB7760"/>
    <w:rsid w:val="00DB7DD4"/>
    <w:rsid w:val="00DC00B4"/>
    <w:rsid w:val="00DC0954"/>
    <w:rsid w:val="00DC0DF8"/>
    <w:rsid w:val="00DC15BA"/>
    <w:rsid w:val="00DC18CD"/>
    <w:rsid w:val="00DC1A68"/>
    <w:rsid w:val="00DC30B8"/>
    <w:rsid w:val="00DC478F"/>
    <w:rsid w:val="00DC62E5"/>
    <w:rsid w:val="00DC6D70"/>
    <w:rsid w:val="00DC6F33"/>
    <w:rsid w:val="00DC7349"/>
    <w:rsid w:val="00DD14D8"/>
    <w:rsid w:val="00DD1599"/>
    <w:rsid w:val="00DD1B03"/>
    <w:rsid w:val="00DD1E43"/>
    <w:rsid w:val="00DD2A62"/>
    <w:rsid w:val="00DD2F2F"/>
    <w:rsid w:val="00DD2F7A"/>
    <w:rsid w:val="00DD3885"/>
    <w:rsid w:val="00DD5808"/>
    <w:rsid w:val="00DD5946"/>
    <w:rsid w:val="00DD5B04"/>
    <w:rsid w:val="00DD5DAE"/>
    <w:rsid w:val="00DD5EC6"/>
    <w:rsid w:val="00DD605F"/>
    <w:rsid w:val="00DD72A0"/>
    <w:rsid w:val="00DD735D"/>
    <w:rsid w:val="00DE0159"/>
    <w:rsid w:val="00DE064A"/>
    <w:rsid w:val="00DE082D"/>
    <w:rsid w:val="00DE1410"/>
    <w:rsid w:val="00DE20C6"/>
    <w:rsid w:val="00DE3119"/>
    <w:rsid w:val="00DE3FF0"/>
    <w:rsid w:val="00DE4105"/>
    <w:rsid w:val="00DE5189"/>
    <w:rsid w:val="00DE7108"/>
    <w:rsid w:val="00DE78D1"/>
    <w:rsid w:val="00DE78FF"/>
    <w:rsid w:val="00DF0263"/>
    <w:rsid w:val="00DF0EB4"/>
    <w:rsid w:val="00DF158B"/>
    <w:rsid w:val="00DF1E36"/>
    <w:rsid w:val="00DF236B"/>
    <w:rsid w:val="00DF2A91"/>
    <w:rsid w:val="00DF3889"/>
    <w:rsid w:val="00DF3CC9"/>
    <w:rsid w:val="00DF4451"/>
    <w:rsid w:val="00DF49FF"/>
    <w:rsid w:val="00DF4FFB"/>
    <w:rsid w:val="00DF5236"/>
    <w:rsid w:val="00DF651F"/>
    <w:rsid w:val="00DF6F43"/>
    <w:rsid w:val="00DF752F"/>
    <w:rsid w:val="00DF76A2"/>
    <w:rsid w:val="00E00B7A"/>
    <w:rsid w:val="00E02186"/>
    <w:rsid w:val="00E026BB"/>
    <w:rsid w:val="00E027C5"/>
    <w:rsid w:val="00E03124"/>
    <w:rsid w:val="00E031C3"/>
    <w:rsid w:val="00E03951"/>
    <w:rsid w:val="00E03DB8"/>
    <w:rsid w:val="00E03F17"/>
    <w:rsid w:val="00E0420C"/>
    <w:rsid w:val="00E04EDD"/>
    <w:rsid w:val="00E05E70"/>
    <w:rsid w:val="00E064BC"/>
    <w:rsid w:val="00E07225"/>
    <w:rsid w:val="00E07B55"/>
    <w:rsid w:val="00E10579"/>
    <w:rsid w:val="00E109DD"/>
    <w:rsid w:val="00E11229"/>
    <w:rsid w:val="00E114CA"/>
    <w:rsid w:val="00E1397F"/>
    <w:rsid w:val="00E13AB8"/>
    <w:rsid w:val="00E1482E"/>
    <w:rsid w:val="00E16382"/>
    <w:rsid w:val="00E1699C"/>
    <w:rsid w:val="00E16E75"/>
    <w:rsid w:val="00E1746D"/>
    <w:rsid w:val="00E2012A"/>
    <w:rsid w:val="00E205A2"/>
    <w:rsid w:val="00E20BA4"/>
    <w:rsid w:val="00E23137"/>
    <w:rsid w:val="00E23980"/>
    <w:rsid w:val="00E241E9"/>
    <w:rsid w:val="00E257C3"/>
    <w:rsid w:val="00E25CB3"/>
    <w:rsid w:val="00E25DA4"/>
    <w:rsid w:val="00E26CB8"/>
    <w:rsid w:val="00E26D16"/>
    <w:rsid w:val="00E26FCF"/>
    <w:rsid w:val="00E27165"/>
    <w:rsid w:val="00E275D9"/>
    <w:rsid w:val="00E3044A"/>
    <w:rsid w:val="00E31A4A"/>
    <w:rsid w:val="00E3344A"/>
    <w:rsid w:val="00E33B29"/>
    <w:rsid w:val="00E33B62"/>
    <w:rsid w:val="00E3403D"/>
    <w:rsid w:val="00E344BD"/>
    <w:rsid w:val="00E34E6C"/>
    <w:rsid w:val="00E353E2"/>
    <w:rsid w:val="00E36345"/>
    <w:rsid w:val="00E36C86"/>
    <w:rsid w:val="00E36CEB"/>
    <w:rsid w:val="00E37A28"/>
    <w:rsid w:val="00E40430"/>
    <w:rsid w:val="00E40690"/>
    <w:rsid w:val="00E40AEB"/>
    <w:rsid w:val="00E4143A"/>
    <w:rsid w:val="00E424C8"/>
    <w:rsid w:val="00E4251D"/>
    <w:rsid w:val="00E43D00"/>
    <w:rsid w:val="00E445E4"/>
    <w:rsid w:val="00E457CB"/>
    <w:rsid w:val="00E45D47"/>
    <w:rsid w:val="00E45DE4"/>
    <w:rsid w:val="00E45E63"/>
    <w:rsid w:val="00E50A7B"/>
    <w:rsid w:val="00E50B0B"/>
    <w:rsid w:val="00E510FE"/>
    <w:rsid w:val="00E51E25"/>
    <w:rsid w:val="00E5205B"/>
    <w:rsid w:val="00E521AE"/>
    <w:rsid w:val="00E529A3"/>
    <w:rsid w:val="00E53A21"/>
    <w:rsid w:val="00E53BCA"/>
    <w:rsid w:val="00E53F02"/>
    <w:rsid w:val="00E54534"/>
    <w:rsid w:val="00E548C3"/>
    <w:rsid w:val="00E54F27"/>
    <w:rsid w:val="00E55FF1"/>
    <w:rsid w:val="00E56090"/>
    <w:rsid w:val="00E565B9"/>
    <w:rsid w:val="00E56E7B"/>
    <w:rsid w:val="00E5733B"/>
    <w:rsid w:val="00E5756C"/>
    <w:rsid w:val="00E57811"/>
    <w:rsid w:val="00E601BE"/>
    <w:rsid w:val="00E60B5F"/>
    <w:rsid w:val="00E613AE"/>
    <w:rsid w:val="00E61429"/>
    <w:rsid w:val="00E61ABB"/>
    <w:rsid w:val="00E61FD7"/>
    <w:rsid w:val="00E623E6"/>
    <w:rsid w:val="00E630C0"/>
    <w:rsid w:val="00E63107"/>
    <w:rsid w:val="00E6312C"/>
    <w:rsid w:val="00E634E6"/>
    <w:rsid w:val="00E63DCE"/>
    <w:rsid w:val="00E64700"/>
    <w:rsid w:val="00E65074"/>
    <w:rsid w:val="00E65E70"/>
    <w:rsid w:val="00E66087"/>
    <w:rsid w:val="00E66D79"/>
    <w:rsid w:val="00E66FF9"/>
    <w:rsid w:val="00E6706F"/>
    <w:rsid w:val="00E67856"/>
    <w:rsid w:val="00E679C8"/>
    <w:rsid w:val="00E70314"/>
    <w:rsid w:val="00E724E7"/>
    <w:rsid w:val="00E72B41"/>
    <w:rsid w:val="00E7347B"/>
    <w:rsid w:val="00E73792"/>
    <w:rsid w:val="00E73D03"/>
    <w:rsid w:val="00E7471C"/>
    <w:rsid w:val="00E7498A"/>
    <w:rsid w:val="00E7514E"/>
    <w:rsid w:val="00E77784"/>
    <w:rsid w:val="00E77AF5"/>
    <w:rsid w:val="00E823F9"/>
    <w:rsid w:val="00E82C1F"/>
    <w:rsid w:val="00E83671"/>
    <w:rsid w:val="00E840EE"/>
    <w:rsid w:val="00E84A71"/>
    <w:rsid w:val="00E86556"/>
    <w:rsid w:val="00E86D35"/>
    <w:rsid w:val="00E86DC2"/>
    <w:rsid w:val="00E86E32"/>
    <w:rsid w:val="00E86F2E"/>
    <w:rsid w:val="00E8732E"/>
    <w:rsid w:val="00E9011F"/>
    <w:rsid w:val="00E906EB"/>
    <w:rsid w:val="00E919FB"/>
    <w:rsid w:val="00E9241E"/>
    <w:rsid w:val="00E92460"/>
    <w:rsid w:val="00E92E62"/>
    <w:rsid w:val="00E93804"/>
    <w:rsid w:val="00E9429D"/>
    <w:rsid w:val="00E95434"/>
    <w:rsid w:val="00E96467"/>
    <w:rsid w:val="00E966DA"/>
    <w:rsid w:val="00E96948"/>
    <w:rsid w:val="00E9737B"/>
    <w:rsid w:val="00E97A3F"/>
    <w:rsid w:val="00E97F0A"/>
    <w:rsid w:val="00EA0100"/>
    <w:rsid w:val="00EA0BCE"/>
    <w:rsid w:val="00EA2744"/>
    <w:rsid w:val="00EA37B9"/>
    <w:rsid w:val="00EA39F7"/>
    <w:rsid w:val="00EA3DC2"/>
    <w:rsid w:val="00EA434E"/>
    <w:rsid w:val="00EA4757"/>
    <w:rsid w:val="00EA560B"/>
    <w:rsid w:val="00EA5669"/>
    <w:rsid w:val="00EA63EF"/>
    <w:rsid w:val="00EB0A89"/>
    <w:rsid w:val="00EB1573"/>
    <w:rsid w:val="00EB1910"/>
    <w:rsid w:val="00EB2D83"/>
    <w:rsid w:val="00EB2E97"/>
    <w:rsid w:val="00EB3416"/>
    <w:rsid w:val="00EB4AE1"/>
    <w:rsid w:val="00EB52F4"/>
    <w:rsid w:val="00EB5694"/>
    <w:rsid w:val="00EB5779"/>
    <w:rsid w:val="00EB5D2F"/>
    <w:rsid w:val="00EB67F1"/>
    <w:rsid w:val="00EB72CD"/>
    <w:rsid w:val="00EB749A"/>
    <w:rsid w:val="00EB76B6"/>
    <w:rsid w:val="00EB7D8A"/>
    <w:rsid w:val="00EC05E2"/>
    <w:rsid w:val="00EC0E84"/>
    <w:rsid w:val="00EC16E2"/>
    <w:rsid w:val="00EC1CE7"/>
    <w:rsid w:val="00EC26F1"/>
    <w:rsid w:val="00EC3C94"/>
    <w:rsid w:val="00EC44DF"/>
    <w:rsid w:val="00EC4FB9"/>
    <w:rsid w:val="00EC5393"/>
    <w:rsid w:val="00EC5741"/>
    <w:rsid w:val="00EC5DA3"/>
    <w:rsid w:val="00EC6014"/>
    <w:rsid w:val="00EC6B3E"/>
    <w:rsid w:val="00EC73DE"/>
    <w:rsid w:val="00EC7637"/>
    <w:rsid w:val="00EC7CF2"/>
    <w:rsid w:val="00ED046C"/>
    <w:rsid w:val="00ED053A"/>
    <w:rsid w:val="00ED1F03"/>
    <w:rsid w:val="00ED2D27"/>
    <w:rsid w:val="00ED3347"/>
    <w:rsid w:val="00ED3860"/>
    <w:rsid w:val="00ED3954"/>
    <w:rsid w:val="00ED43A2"/>
    <w:rsid w:val="00ED4967"/>
    <w:rsid w:val="00ED5140"/>
    <w:rsid w:val="00ED538C"/>
    <w:rsid w:val="00ED5771"/>
    <w:rsid w:val="00ED587F"/>
    <w:rsid w:val="00ED5964"/>
    <w:rsid w:val="00ED623F"/>
    <w:rsid w:val="00ED63A5"/>
    <w:rsid w:val="00ED69BA"/>
    <w:rsid w:val="00ED6D1A"/>
    <w:rsid w:val="00ED72E9"/>
    <w:rsid w:val="00ED732E"/>
    <w:rsid w:val="00ED77F0"/>
    <w:rsid w:val="00ED7FBC"/>
    <w:rsid w:val="00EE0253"/>
    <w:rsid w:val="00EE0297"/>
    <w:rsid w:val="00EE1258"/>
    <w:rsid w:val="00EE13DA"/>
    <w:rsid w:val="00EE1668"/>
    <w:rsid w:val="00EE24E2"/>
    <w:rsid w:val="00EE366D"/>
    <w:rsid w:val="00EE5454"/>
    <w:rsid w:val="00EE59B5"/>
    <w:rsid w:val="00EE5FB7"/>
    <w:rsid w:val="00EE6783"/>
    <w:rsid w:val="00EE7B54"/>
    <w:rsid w:val="00EE7C88"/>
    <w:rsid w:val="00EE7C8B"/>
    <w:rsid w:val="00EF0209"/>
    <w:rsid w:val="00EF0EA4"/>
    <w:rsid w:val="00EF1E97"/>
    <w:rsid w:val="00EF2436"/>
    <w:rsid w:val="00EF2547"/>
    <w:rsid w:val="00EF2B2B"/>
    <w:rsid w:val="00EF2E1C"/>
    <w:rsid w:val="00EF2FD6"/>
    <w:rsid w:val="00EF326A"/>
    <w:rsid w:val="00EF427A"/>
    <w:rsid w:val="00EF45DF"/>
    <w:rsid w:val="00EF4952"/>
    <w:rsid w:val="00EF498F"/>
    <w:rsid w:val="00EF4A42"/>
    <w:rsid w:val="00EF510C"/>
    <w:rsid w:val="00EF55C4"/>
    <w:rsid w:val="00EF57BC"/>
    <w:rsid w:val="00EF6784"/>
    <w:rsid w:val="00EF688A"/>
    <w:rsid w:val="00EF6A03"/>
    <w:rsid w:val="00EF6DC2"/>
    <w:rsid w:val="00EF7506"/>
    <w:rsid w:val="00EF7BF4"/>
    <w:rsid w:val="00F0030F"/>
    <w:rsid w:val="00F00674"/>
    <w:rsid w:val="00F01657"/>
    <w:rsid w:val="00F01E67"/>
    <w:rsid w:val="00F02744"/>
    <w:rsid w:val="00F02BFD"/>
    <w:rsid w:val="00F02D25"/>
    <w:rsid w:val="00F03C3D"/>
    <w:rsid w:val="00F0435D"/>
    <w:rsid w:val="00F04580"/>
    <w:rsid w:val="00F04ECA"/>
    <w:rsid w:val="00F06E19"/>
    <w:rsid w:val="00F06F84"/>
    <w:rsid w:val="00F076E7"/>
    <w:rsid w:val="00F07AA1"/>
    <w:rsid w:val="00F105AE"/>
    <w:rsid w:val="00F10618"/>
    <w:rsid w:val="00F1108B"/>
    <w:rsid w:val="00F11768"/>
    <w:rsid w:val="00F11951"/>
    <w:rsid w:val="00F12262"/>
    <w:rsid w:val="00F12AF8"/>
    <w:rsid w:val="00F12C52"/>
    <w:rsid w:val="00F13E62"/>
    <w:rsid w:val="00F148B7"/>
    <w:rsid w:val="00F14EA9"/>
    <w:rsid w:val="00F15505"/>
    <w:rsid w:val="00F15BFF"/>
    <w:rsid w:val="00F17244"/>
    <w:rsid w:val="00F213A0"/>
    <w:rsid w:val="00F21D54"/>
    <w:rsid w:val="00F21EF4"/>
    <w:rsid w:val="00F23113"/>
    <w:rsid w:val="00F23255"/>
    <w:rsid w:val="00F23393"/>
    <w:rsid w:val="00F23631"/>
    <w:rsid w:val="00F23759"/>
    <w:rsid w:val="00F24644"/>
    <w:rsid w:val="00F25947"/>
    <w:rsid w:val="00F26F33"/>
    <w:rsid w:val="00F300A8"/>
    <w:rsid w:val="00F30400"/>
    <w:rsid w:val="00F3079E"/>
    <w:rsid w:val="00F3399B"/>
    <w:rsid w:val="00F33F4B"/>
    <w:rsid w:val="00F346ED"/>
    <w:rsid w:val="00F34945"/>
    <w:rsid w:val="00F34E1E"/>
    <w:rsid w:val="00F3570C"/>
    <w:rsid w:val="00F363A4"/>
    <w:rsid w:val="00F368FF"/>
    <w:rsid w:val="00F37068"/>
    <w:rsid w:val="00F37F3F"/>
    <w:rsid w:val="00F40992"/>
    <w:rsid w:val="00F41596"/>
    <w:rsid w:val="00F41D8B"/>
    <w:rsid w:val="00F42121"/>
    <w:rsid w:val="00F424B3"/>
    <w:rsid w:val="00F428B1"/>
    <w:rsid w:val="00F428B4"/>
    <w:rsid w:val="00F4345D"/>
    <w:rsid w:val="00F4387B"/>
    <w:rsid w:val="00F45921"/>
    <w:rsid w:val="00F45B91"/>
    <w:rsid w:val="00F46639"/>
    <w:rsid w:val="00F476FD"/>
    <w:rsid w:val="00F50183"/>
    <w:rsid w:val="00F50D92"/>
    <w:rsid w:val="00F51765"/>
    <w:rsid w:val="00F51A51"/>
    <w:rsid w:val="00F51BC6"/>
    <w:rsid w:val="00F51CB4"/>
    <w:rsid w:val="00F52324"/>
    <w:rsid w:val="00F52950"/>
    <w:rsid w:val="00F52C9D"/>
    <w:rsid w:val="00F533F1"/>
    <w:rsid w:val="00F55679"/>
    <w:rsid w:val="00F561E3"/>
    <w:rsid w:val="00F565E6"/>
    <w:rsid w:val="00F56AFA"/>
    <w:rsid w:val="00F575E2"/>
    <w:rsid w:val="00F579FF"/>
    <w:rsid w:val="00F600E0"/>
    <w:rsid w:val="00F605EC"/>
    <w:rsid w:val="00F60F60"/>
    <w:rsid w:val="00F612CE"/>
    <w:rsid w:val="00F6133C"/>
    <w:rsid w:val="00F624A7"/>
    <w:rsid w:val="00F62AB6"/>
    <w:rsid w:val="00F65A3C"/>
    <w:rsid w:val="00F66282"/>
    <w:rsid w:val="00F6639E"/>
    <w:rsid w:val="00F67D8B"/>
    <w:rsid w:val="00F70961"/>
    <w:rsid w:val="00F70A8F"/>
    <w:rsid w:val="00F71397"/>
    <w:rsid w:val="00F72389"/>
    <w:rsid w:val="00F72516"/>
    <w:rsid w:val="00F72FB4"/>
    <w:rsid w:val="00F735E5"/>
    <w:rsid w:val="00F73E80"/>
    <w:rsid w:val="00F7469C"/>
    <w:rsid w:val="00F7492E"/>
    <w:rsid w:val="00F74945"/>
    <w:rsid w:val="00F749A3"/>
    <w:rsid w:val="00F74AE8"/>
    <w:rsid w:val="00F76C11"/>
    <w:rsid w:val="00F77021"/>
    <w:rsid w:val="00F77E61"/>
    <w:rsid w:val="00F815AC"/>
    <w:rsid w:val="00F83B33"/>
    <w:rsid w:val="00F83CAE"/>
    <w:rsid w:val="00F840BF"/>
    <w:rsid w:val="00F8427A"/>
    <w:rsid w:val="00F843DF"/>
    <w:rsid w:val="00F84899"/>
    <w:rsid w:val="00F85585"/>
    <w:rsid w:val="00F859F0"/>
    <w:rsid w:val="00F85CC1"/>
    <w:rsid w:val="00F86B5D"/>
    <w:rsid w:val="00F87634"/>
    <w:rsid w:val="00F87C13"/>
    <w:rsid w:val="00F87C5A"/>
    <w:rsid w:val="00F87E29"/>
    <w:rsid w:val="00F87F18"/>
    <w:rsid w:val="00F87F68"/>
    <w:rsid w:val="00F90C4D"/>
    <w:rsid w:val="00F9167D"/>
    <w:rsid w:val="00F91CB2"/>
    <w:rsid w:val="00F927E8"/>
    <w:rsid w:val="00F9289C"/>
    <w:rsid w:val="00F93DBC"/>
    <w:rsid w:val="00F93E41"/>
    <w:rsid w:val="00F94644"/>
    <w:rsid w:val="00F952E4"/>
    <w:rsid w:val="00F9537B"/>
    <w:rsid w:val="00F963FC"/>
    <w:rsid w:val="00FA015F"/>
    <w:rsid w:val="00FA0FAC"/>
    <w:rsid w:val="00FA10F7"/>
    <w:rsid w:val="00FA1DA2"/>
    <w:rsid w:val="00FA3414"/>
    <w:rsid w:val="00FA347A"/>
    <w:rsid w:val="00FA3CDE"/>
    <w:rsid w:val="00FA49B7"/>
    <w:rsid w:val="00FA5043"/>
    <w:rsid w:val="00FA6F8B"/>
    <w:rsid w:val="00FA727C"/>
    <w:rsid w:val="00FA7A30"/>
    <w:rsid w:val="00FB033F"/>
    <w:rsid w:val="00FB12E3"/>
    <w:rsid w:val="00FB1570"/>
    <w:rsid w:val="00FB193B"/>
    <w:rsid w:val="00FB1FBC"/>
    <w:rsid w:val="00FB27B7"/>
    <w:rsid w:val="00FB35E3"/>
    <w:rsid w:val="00FB4C98"/>
    <w:rsid w:val="00FB4CE3"/>
    <w:rsid w:val="00FB583C"/>
    <w:rsid w:val="00FB630E"/>
    <w:rsid w:val="00FB6738"/>
    <w:rsid w:val="00FB691B"/>
    <w:rsid w:val="00FB731C"/>
    <w:rsid w:val="00FC05A0"/>
    <w:rsid w:val="00FC0811"/>
    <w:rsid w:val="00FC1196"/>
    <w:rsid w:val="00FC15EB"/>
    <w:rsid w:val="00FC162C"/>
    <w:rsid w:val="00FC18DC"/>
    <w:rsid w:val="00FC2AC4"/>
    <w:rsid w:val="00FC2F73"/>
    <w:rsid w:val="00FC3A9B"/>
    <w:rsid w:val="00FC3AE1"/>
    <w:rsid w:val="00FC3DFC"/>
    <w:rsid w:val="00FC3EF4"/>
    <w:rsid w:val="00FC431B"/>
    <w:rsid w:val="00FC434C"/>
    <w:rsid w:val="00FC4FDF"/>
    <w:rsid w:val="00FC5CF4"/>
    <w:rsid w:val="00FC5D64"/>
    <w:rsid w:val="00FC6A39"/>
    <w:rsid w:val="00FC76A9"/>
    <w:rsid w:val="00FC79AB"/>
    <w:rsid w:val="00FC7BE7"/>
    <w:rsid w:val="00FC7DAC"/>
    <w:rsid w:val="00FD005D"/>
    <w:rsid w:val="00FD04AE"/>
    <w:rsid w:val="00FD0DFA"/>
    <w:rsid w:val="00FD1890"/>
    <w:rsid w:val="00FD1994"/>
    <w:rsid w:val="00FD3508"/>
    <w:rsid w:val="00FD393C"/>
    <w:rsid w:val="00FD3AFF"/>
    <w:rsid w:val="00FD43BB"/>
    <w:rsid w:val="00FD4AF3"/>
    <w:rsid w:val="00FD798D"/>
    <w:rsid w:val="00FE141E"/>
    <w:rsid w:val="00FE144E"/>
    <w:rsid w:val="00FE1768"/>
    <w:rsid w:val="00FE24F4"/>
    <w:rsid w:val="00FE2560"/>
    <w:rsid w:val="00FE35D0"/>
    <w:rsid w:val="00FE42ED"/>
    <w:rsid w:val="00FE4E06"/>
    <w:rsid w:val="00FE55A7"/>
    <w:rsid w:val="00FE5C5A"/>
    <w:rsid w:val="00FE6432"/>
    <w:rsid w:val="00FE72A0"/>
    <w:rsid w:val="00FF0050"/>
    <w:rsid w:val="00FF045F"/>
    <w:rsid w:val="00FF13D4"/>
    <w:rsid w:val="00FF2053"/>
    <w:rsid w:val="00FF3B37"/>
    <w:rsid w:val="00FF3D6F"/>
    <w:rsid w:val="00FF4BD8"/>
    <w:rsid w:val="00FF4D11"/>
    <w:rsid w:val="00FF5214"/>
    <w:rsid w:val="00FF596E"/>
    <w:rsid w:val="00FF5B59"/>
    <w:rsid w:val="00FF5BFD"/>
    <w:rsid w:val="00FF6095"/>
    <w:rsid w:val="00FF62FE"/>
    <w:rsid w:val="00FF6553"/>
    <w:rsid w:val="00FF7A3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FC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6D712D"/>
    <w:pPr>
      <w:widowControl w:val="0"/>
      <w:autoSpaceDE w:val="0"/>
      <w:autoSpaceDN w:val="0"/>
      <w:ind w:left="660" w:hanging="366"/>
      <w:outlineLvl w:val="0"/>
    </w:pPr>
    <w:rPr>
      <w:rFonts w:ascii="Arial" w:eastAsia="Arial" w:hAnsi="Arial" w:cs="Arial"/>
      <w:b/>
      <w:bCs/>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szCs w:val="22"/>
      <w:lang w:val="es-MX" w:eastAsia="en-US"/>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szCs w:val="22"/>
      <w:lang w:val="es-MX" w:eastAsia="en-US"/>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5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szCs w:val="22"/>
      <w:lang w:val="es-MX" w:eastAsia="en-US"/>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semiHidden/>
    <w:unhideWhenUsed/>
    <w:rsid w:val="00DA5AB1"/>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lang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iPriority w:val="99"/>
    <w:unhideWhenUsed/>
    <w:qFormat/>
    <w:rsid w:val="007B085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hAnsi="Arial" w:cs="Arial"/>
      <w:b/>
      <w:color w:val="000000"/>
      <w:sz w:val="20"/>
      <w:szCs w:val="20"/>
      <w:lang w:eastAsia="es-CO"/>
    </w:rPr>
  </w:style>
  <w:style w:type="character" w:styleId="Refdenotaalpie">
    <w:name w:val="footnote reference"/>
    <w:aliases w:val="Ref. de nota al pie 2,Ref,de nota al pie,FC,Appel note de bas de p,f,4_G,16 Point,Superscript 6 Point,Texto nota al pie,Pie de Página,Texto de nota al pi,Nota de pie,Footnote Reference Char3,Texto nota pie Car2,Texto de nota al p,F,R"/>
    <w:basedOn w:val="Fuentedeprrafopredeter"/>
    <w:link w:val="Appelnotedebasde"/>
    <w:uiPriority w:val="99"/>
    <w:unhideWhenUsed/>
    <w:qFormat/>
    <w:rsid w:val="007B0854"/>
    <w:rPr>
      <w:vertAlign w:val="superscript"/>
    </w:rPr>
  </w:style>
  <w:style w:type="table" w:customStyle="1" w:styleId="Tablaconcuadrcula1">
    <w:name w:val="Tabla con cuadrícula1"/>
    <w:basedOn w:val="Tablanormal"/>
    <w:next w:val="Tablaconcuadrcula"/>
    <w:uiPriority w:val="59"/>
    <w:rsid w:val="0079564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1108B"/>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F1108B"/>
    <w:rPr>
      <w:rFonts w:eastAsiaTheme="minorEastAsia"/>
      <w:lang w:eastAsia="es-CO"/>
    </w:rPr>
  </w:style>
  <w:style w:type="character" w:customStyle="1" w:styleId="Mencinsinresolver1">
    <w:name w:val="Mención sin resolver1"/>
    <w:basedOn w:val="Fuentedeprrafopredeter"/>
    <w:uiPriority w:val="99"/>
    <w:semiHidden/>
    <w:unhideWhenUsed/>
    <w:rsid w:val="00247712"/>
    <w:rPr>
      <w:color w:val="605E5C"/>
      <w:shd w:val="clear" w:color="auto" w:fill="E1DFDD"/>
    </w:rPr>
  </w:style>
  <w:style w:type="character" w:customStyle="1" w:styleId="Mencinsinresolver2">
    <w:name w:val="Mención sin resolver2"/>
    <w:basedOn w:val="Fuentedeprrafopredeter"/>
    <w:uiPriority w:val="99"/>
    <w:semiHidden/>
    <w:unhideWhenUsed/>
    <w:rsid w:val="00717ACB"/>
    <w:rPr>
      <w:color w:val="605E5C"/>
      <w:shd w:val="clear" w:color="auto" w:fill="E1DFDD"/>
    </w:rPr>
  </w:style>
  <w:style w:type="character" w:styleId="Mencinsinresolver">
    <w:name w:val="Unresolved Mention"/>
    <w:basedOn w:val="Fuentedeprrafopredeter"/>
    <w:uiPriority w:val="99"/>
    <w:rsid w:val="00517CFB"/>
    <w:rPr>
      <w:color w:val="605E5C"/>
      <w:shd w:val="clear" w:color="auto" w:fill="E1DFDD"/>
    </w:rPr>
  </w:style>
  <w:style w:type="paragraph" w:customStyle="1" w:styleId="Default">
    <w:name w:val="Default"/>
    <w:rsid w:val="008919C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DD5B04"/>
    <w:pPr>
      <w:spacing w:before="100" w:beforeAutospacing="1" w:after="100" w:afterAutospacing="1"/>
    </w:pPr>
    <w:rPr>
      <w:lang w:eastAsia="es-CO"/>
    </w:rPr>
  </w:style>
  <w:style w:type="character" w:customStyle="1" w:styleId="textrun">
    <w:name w:val="textrun"/>
    <w:basedOn w:val="Fuentedeprrafopredeter"/>
    <w:rsid w:val="00DD5B04"/>
  </w:style>
  <w:style w:type="character" w:customStyle="1" w:styleId="normaltextrun">
    <w:name w:val="normaltextrun"/>
    <w:basedOn w:val="Fuentedeprrafopredeter"/>
    <w:rsid w:val="00DD5B04"/>
  </w:style>
  <w:style w:type="character" w:customStyle="1" w:styleId="eop">
    <w:name w:val="eop"/>
    <w:basedOn w:val="Fuentedeprrafopredeter"/>
    <w:rsid w:val="00DD5B04"/>
  </w:style>
  <w:style w:type="character" w:customStyle="1" w:styleId="spellingerror">
    <w:name w:val="spellingerror"/>
    <w:basedOn w:val="Fuentedeprrafopredeter"/>
    <w:rsid w:val="00DD5B04"/>
  </w:style>
  <w:style w:type="character" w:styleId="Nmerodepgina">
    <w:name w:val="page number"/>
    <w:basedOn w:val="Fuentedeprrafopredeter"/>
    <w:uiPriority w:val="99"/>
    <w:semiHidden/>
    <w:unhideWhenUsed/>
    <w:rsid w:val="00DD5B04"/>
  </w:style>
  <w:style w:type="character" w:customStyle="1" w:styleId="Ttulo1Car">
    <w:name w:val="Título 1 Car"/>
    <w:basedOn w:val="Fuentedeprrafopredeter"/>
    <w:link w:val="Ttulo1"/>
    <w:uiPriority w:val="1"/>
    <w:rsid w:val="006D712D"/>
    <w:rPr>
      <w:rFonts w:ascii="Arial" w:eastAsia="Arial" w:hAnsi="Arial" w:cs="Arial"/>
      <w:b/>
      <w:bCs/>
      <w:lang w:val="es-ES"/>
    </w:rPr>
  </w:style>
  <w:style w:type="paragraph" w:customStyle="1" w:styleId="Appelnotedebasde">
    <w:name w:val="Appel note de bas de..."/>
    <w:basedOn w:val="Normal"/>
    <w:link w:val="Refdenotaalpie"/>
    <w:uiPriority w:val="99"/>
    <w:rsid w:val="00477C5F"/>
    <w:pPr>
      <w:spacing w:after="160" w:line="240" w:lineRule="exact"/>
    </w:pPr>
    <w:rPr>
      <w:rFonts w:asciiTheme="minorHAnsi" w:eastAsiaTheme="minorHAnsi" w:hAnsiTheme="minorHAnsi" w:cstheme="minorBidi"/>
      <w:sz w:val="22"/>
      <w:szCs w:val="22"/>
      <w:vertAlign w:val="superscript"/>
      <w:lang w:eastAsia="en-US"/>
    </w:rPr>
  </w:style>
  <w:style w:type="paragraph" w:styleId="Sangradetextonormal">
    <w:name w:val="Body Text Indent"/>
    <w:basedOn w:val="Normal"/>
    <w:link w:val="SangradetextonormalCar"/>
    <w:uiPriority w:val="99"/>
    <w:semiHidden/>
    <w:unhideWhenUsed/>
    <w:rsid w:val="006B7E4E"/>
    <w:pPr>
      <w:spacing w:after="120"/>
      <w:ind w:left="283"/>
    </w:pPr>
    <w:rPr>
      <w:rFonts w:asciiTheme="minorHAnsi" w:eastAsiaTheme="minorHAnsi" w:hAnsiTheme="minorHAnsi" w:cstheme="minorBidi"/>
      <w:szCs w:val="22"/>
      <w:lang w:val="es-MX" w:eastAsia="en-US"/>
    </w:rPr>
  </w:style>
  <w:style w:type="character" w:customStyle="1" w:styleId="SangradetextonormalCar">
    <w:name w:val="Sangría de texto normal Car"/>
    <w:basedOn w:val="Fuentedeprrafopredeter"/>
    <w:link w:val="Sangradetextonormal"/>
    <w:uiPriority w:val="99"/>
    <w:semiHidden/>
    <w:rsid w:val="006B7E4E"/>
    <w:rPr>
      <w:sz w:val="24"/>
      <w:lang w:val="es-MX"/>
    </w:rPr>
  </w:style>
  <w:style w:type="character" w:styleId="Textoennegrita">
    <w:name w:val="Strong"/>
    <w:basedOn w:val="Fuentedeprrafopredeter"/>
    <w:uiPriority w:val="22"/>
    <w:qFormat/>
    <w:rsid w:val="00F3570C"/>
    <w:rPr>
      <w:b/>
      <w:bCs/>
    </w:rPr>
  </w:style>
  <w:style w:type="character" w:styleId="nfasis">
    <w:name w:val="Emphasis"/>
    <w:basedOn w:val="Fuentedeprrafopredeter"/>
    <w:uiPriority w:val="20"/>
    <w:qFormat/>
    <w:rsid w:val="00F3570C"/>
    <w:rPr>
      <w:i/>
      <w:iCs/>
    </w:rPr>
  </w:style>
  <w:style w:type="character" w:customStyle="1" w:styleId="NormalWebCar">
    <w:name w:val="Normal (Web) Car"/>
    <w:link w:val="NormalWeb"/>
    <w:uiPriority w:val="99"/>
    <w:rsid w:val="00F3570C"/>
    <w:rPr>
      <w:rFonts w:ascii="Times New Roman" w:eastAsia="Times New Roman" w:hAnsi="Times New Roman" w:cs="Times New Roman"/>
      <w:sz w:val="24"/>
      <w:szCs w:val="24"/>
      <w:lang w:eastAsia="es-CO"/>
    </w:rPr>
  </w:style>
  <w:style w:type="character" w:customStyle="1" w:styleId="baj">
    <w:name w:val="b_aj"/>
    <w:basedOn w:val="Fuentedeprrafopredeter"/>
    <w:rsid w:val="00470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2666">
      <w:bodyDiv w:val="1"/>
      <w:marLeft w:val="0"/>
      <w:marRight w:val="0"/>
      <w:marTop w:val="0"/>
      <w:marBottom w:val="0"/>
      <w:divBdr>
        <w:top w:val="none" w:sz="0" w:space="0" w:color="auto"/>
        <w:left w:val="none" w:sz="0" w:space="0" w:color="auto"/>
        <w:bottom w:val="none" w:sz="0" w:space="0" w:color="auto"/>
        <w:right w:val="none" w:sz="0" w:space="0" w:color="auto"/>
      </w:divBdr>
    </w:div>
    <w:div w:id="16934018">
      <w:bodyDiv w:val="1"/>
      <w:marLeft w:val="0"/>
      <w:marRight w:val="0"/>
      <w:marTop w:val="0"/>
      <w:marBottom w:val="0"/>
      <w:divBdr>
        <w:top w:val="none" w:sz="0" w:space="0" w:color="auto"/>
        <w:left w:val="none" w:sz="0" w:space="0" w:color="auto"/>
        <w:bottom w:val="none" w:sz="0" w:space="0" w:color="auto"/>
        <w:right w:val="none" w:sz="0" w:space="0" w:color="auto"/>
      </w:divBdr>
    </w:div>
    <w:div w:id="27223948">
      <w:bodyDiv w:val="1"/>
      <w:marLeft w:val="0"/>
      <w:marRight w:val="0"/>
      <w:marTop w:val="0"/>
      <w:marBottom w:val="0"/>
      <w:divBdr>
        <w:top w:val="none" w:sz="0" w:space="0" w:color="auto"/>
        <w:left w:val="none" w:sz="0" w:space="0" w:color="auto"/>
        <w:bottom w:val="none" w:sz="0" w:space="0" w:color="auto"/>
        <w:right w:val="none" w:sz="0" w:space="0" w:color="auto"/>
      </w:divBdr>
    </w:div>
    <w:div w:id="35281481">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42021781">
      <w:bodyDiv w:val="1"/>
      <w:marLeft w:val="0"/>
      <w:marRight w:val="0"/>
      <w:marTop w:val="0"/>
      <w:marBottom w:val="0"/>
      <w:divBdr>
        <w:top w:val="none" w:sz="0" w:space="0" w:color="auto"/>
        <w:left w:val="none" w:sz="0" w:space="0" w:color="auto"/>
        <w:bottom w:val="none" w:sz="0" w:space="0" w:color="auto"/>
        <w:right w:val="none" w:sz="0" w:space="0" w:color="auto"/>
      </w:divBdr>
    </w:div>
    <w:div w:id="47606611">
      <w:bodyDiv w:val="1"/>
      <w:marLeft w:val="0"/>
      <w:marRight w:val="0"/>
      <w:marTop w:val="0"/>
      <w:marBottom w:val="0"/>
      <w:divBdr>
        <w:top w:val="none" w:sz="0" w:space="0" w:color="auto"/>
        <w:left w:val="none" w:sz="0" w:space="0" w:color="auto"/>
        <w:bottom w:val="none" w:sz="0" w:space="0" w:color="auto"/>
        <w:right w:val="none" w:sz="0" w:space="0" w:color="auto"/>
      </w:divBdr>
    </w:div>
    <w:div w:id="48305046">
      <w:bodyDiv w:val="1"/>
      <w:marLeft w:val="0"/>
      <w:marRight w:val="0"/>
      <w:marTop w:val="0"/>
      <w:marBottom w:val="0"/>
      <w:divBdr>
        <w:top w:val="none" w:sz="0" w:space="0" w:color="auto"/>
        <w:left w:val="none" w:sz="0" w:space="0" w:color="auto"/>
        <w:bottom w:val="none" w:sz="0" w:space="0" w:color="auto"/>
        <w:right w:val="none" w:sz="0" w:space="0" w:color="auto"/>
      </w:divBdr>
      <w:divsChild>
        <w:div w:id="262299518">
          <w:marLeft w:val="0"/>
          <w:marRight w:val="0"/>
          <w:marTop w:val="0"/>
          <w:marBottom w:val="0"/>
          <w:divBdr>
            <w:top w:val="none" w:sz="0" w:space="0" w:color="auto"/>
            <w:left w:val="none" w:sz="0" w:space="0" w:color="auto"/>
            <w:bottom w:val="none" w:sz="0" w:space="0" w:color="auto"/>
            <w:right w:val="none" w:sz="0" w:space="0" w:color="auto"/>
          </w:divBdr>
          <w:divsChild>
            <w:div w:id="1744986443">
              <w:marLeft w:val="0"/>
              <w:marRight w:val="0"/>
              <w:marTop w:val="0"/>
              <w:marBottom w:val="0"/>
              <w:divBdr>
                <w:top w:val="none" w:sz="0" w:space="0" w:color="auto"/>
                <w:left w:val="none" w:sz="0" w:space="0" w:color="auto"/>
                <w:bottom w:val="none" w:sz="0" w:space="0" w:color="auto"/>
                <w:right w:val="none" w:sz="0" w:space="0" w:color="auto"/>
              </w:divBdr>
              <w:divsChild>
                <w:div w:id="19572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0109">
      <w:bodyDiv w:val="1"/>
      <w:marLeft w:val="0"/>
      <w:marRight w:val="0"/>
      <w:marTop w:val="0"/>
      <w:marBottom w:val="0"/>
      <w:divBdr>
        <w:top w:val="none" w:sz="0" w:space="0" w:color="auto"/>
        <w:left w:val="none" w:sz="0" w:space="0" w:color="auto"/>
        <w:bottom w:val="none" w:sz="0" w:space="0" w:color="auto"/>
        <w:right w:val="none" w:sz="0" w:space="0" w:color="auto"/>
      </w:divBdr>
      <w:divsChild>
        <w:div w:id="952639156">
          <w:marLeft w:val="0"/>
          <w:marRight w:val="0"/>
          <w:marTop w:val="0"/>
          <w:marBottom w:val="0"/>
          <w:divBdr>
            <w:top w:val="none" w:sz="0" w:space="0" w:color="auto"/>
            <w:left w:val="none" w:sz="0" w:space="0" w:color="auto"/>
            <w:bottom w:val="none" w:sz="0" w:space="0" w:color="auto"/>
            <w:right w:val="none" w:sz="0" w:space="0" w:color="auto"/>
          </w:divBdr>
          <w:divsChild>
            <w:div w:id="1324165564">
              <w:marLeft w:val="0"/>
              <w:marRight w:val="0"/>
              <w:marTop w:val="0"/>
              <w:marBottom w:val="0"/>
              <w:divBdr>
                <w:top w:val="none" w:sz="0" w:space="0" w:color="auto"/>
                <w:left w:val="none" w:sz="0" w:space="0" w:color="auto"/>
                <w:bottom w:val="none" w:sz="0" w:space="0" w:color="auto"/>
                <w:right w:val="none" w:sz="0" w:space="0" w:color="auto"/>
              </w:divBdr>
              <w:divsChild>
                <w:div w:id="1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03">
      <w:bodyDiv w:val="1"/>
      <w:marLeft w:val="0"/>
      <w:marRight w:val="0"/>
      <w:marTop w:val="0"/>
      <w:marBottom w:val="0"/>
      <w:divBdr>
        <w:top w:val="none" w:sz="0" w:space="0" w:color="auto"/>
        <w:left w:val="none" w:sz="0" w:space="0" w:color="auto"/>
        <w:bottom w:val="none" w:sz="0" w:space="0" w:color="auto"/>
        <w:right w:val="none" w:sz="0" w:space="0" w:color="auto"/>
      </w:divBdr>
    </w:div>
    <w:div w:id="79330360">
      <w:bodyDiv w:val="1"/>
      <w:marLeft w:val="0"/>
      <w:marRight w:val="0"/>
      <w:marTop w:val="0"/>
      <w:marBottom w:val="0"/>
      <w:divBdr>
        <w:top w:val="none" w:sz="0" w:space="0" w:color="auto"/>
        <w:left w:val="none" w:sz="0" w:space="0" w:color="auto"/>
        <w:bottom w:val="none" w:sz="0" w:space="0" w:color="auto"/>
        <w:right w:val="none" w:sz="0" w:space="0" w:color="auto"/>
      </w:divBdr>
    </w:div>
    <w:div w:id="85270241">
      <w:bodyDiv w:val="1"/>
      <w:marLeft w:val="0"/>
      <w:marRight w:val="0"/>
      <w:marTop w:val="0"/>
      <w:marBottom w:val="0"/>
      <w:divBdr>
        <w:top w:val="none" w:sz="0" w:space="0" w:color="auto"/>
        <w:left w:val="none" w:sz="0" w:space="0" w:color="auto"/>
        <w:bottom w:val="none" w:sz="0" w:space="0" w:color="auto"/>
        <w:right w:val="none" w:sz="0" w:space="0" w:color="auto"/>
      </w:divBdr>
    </w:div>
    <w:div w:id="122775619">
      <w:bodyDiv w:val="1"/>
      <w:marLeft w:val="0"/>
      <w:marRight w:val="0"/>
      <w:marTop w:val="0"/>
      <w:marBottom w:val="0"/>
      <w:divBdr>
        <w:top w:val="none" w:sz="0" w:space="0" w:color="auto"/>
        <w:left w:val="none" w:sz="0" w:space="0" w:color="auto"/>
        <w:bottom w:val="none" w:sz="0" w:space="0" w:color="auto"/>
        <w:right w:val="none" w:sz="0" w:space="0" w:color="auto"/>
      </w:divBdr>
      <w:divsChild>
        <w:div w:id="2062821963">
          <w:marLeft w:val="0"/>
          <w:marRight w:val="0"/>
          <w:marTop w:val="0"/>
          <w:marBottom w:val="0"/>
          <w:divBdr>
            <w:top w:val="none" w:sz="0" w:space="0" w:color="auto"/>
            <w:left w:val="none" w:sz="0" w:space="0" w:color="auto"/>
            <w:bottom w:val="none" w:sz="0" w:space="0" w:color="auto"/>
            <w:right w:val="none" w:sz="0" w:space="0" w:color="auto"/>
          </w:divBdr>
        </w:div>
      </w:divsChild>
    </w:div>
    <w:div w:id="129980973">
      <w:bodyDiv w:val="1"/>
      <w:marLeft w:val="0"/>
      <w:marRight w:val="0"/>
      <w:marTop w:val="0"/>
      <w:marBottom w:val="0"/>
      <w:divBdr>
        <w:top w:val="none" w:sz="0" w:space="0" w:color="auto"/>
        <w:left w:val="none" w:sz="0" w:space="0" w:color="auto"/>
        <w:bottom w:val="none" w:sz="0" w:space="0" w:color="auto"/>
        <w:right w:val="none" w:sz="0" w:space="0" w:color="auto"/>
      </w:divBdr>
      <w:divsChild>
        <w:div w:id="522939710">
          <w:marLeft w:val="0"/>
          <w:marRight w:val="0"/>
          <w:marTop w:val="0"/>
          <w:marBottom w:val="0"/>
          <w:divBdr>
            <w:top w:val="none" w:sz="0" w:space="0" w:color="auto"/>
            <w:left w:val="none" w:sz="0" w:space="0" w:color="auto"/>
            <w:bottom w:val="none" w:sz="0" w:space="0" w:color="auto"/>
            <w:right w:val="none" w:sz="0" w:space="0" w:color="auto"/>
          </w:divBdr>
          <w:divsChild>
            <w:div w:id="1560894338">
              <w:marLeft w:val="0"/>
              <w:marRight w:val="0"/>
              <w:marTop w:val="0"/>
              <w:marBottom w:val="0"/>
              <w:divBdr>
                <w:top w:val="none" w:sz="0" w:space="0" w:color="auto"/>
                <w:left w:val="none" w:sz="0" w:space="0" w:color="auto"/>
                <w:bottom w:val="none" w:sz="0" w:space="0" w:color="auto"/>
                <w:right w:val="none" w:sz="0" w:space="0" w:color="auto"/>
              </w:divBdr>
              <w:divsChild>
                <w:div w:id="110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5677">
      <w:bodyDiv w:val="1"/>
      <w:marLeft w:val="0"/>
      <w:marRight w:val="0"/>
      <w:marTop w:val="0"/>
      <w:marBottom w:val="0"/>
      <w:divBdr>
        <w:top w:val="none" w:sz="0" w:space="0" w:color="auto"/>
        <w:left w:val="none" w:sz="0" w:space="0" w:color="auto"/>
        <w:bottom w:val="none" w:sz="0" w:space="0" w:color="auto"/>
        <w:right w:val="none" w:sz="0" w:space="0" w:color="auto"/>
      </w:divBdr>
    </w:div>
    <w:div w:id="154615700">
      <w:bodyDiv w:val="1"/>
      <w:marLeft w:val="0"/>
      <w:marRight w:val="0"/>
      <w:marTop w:val="0"/>
      <w:marBottom w:val="0"/>
      <w:divBdr>
        <w:top w:val="none" w:sz="0" w:space="0" w:color="auto"/>
        <w:left w:val="none" w:sz="0" w:space="0" w:color="auto"/>
        <w:bottom w:val="none" w:sz="0" w:space="0" w:color="auto"/>
        <w:right w:val="none" w:sz="0" w:space="0" w:color="auto"/>
      </w:divBdr>
    </w:div>
    <w:div w:id="166599726">
      <w:bodyDiv w:val="1"/>
      <w:marLeft w:val="0"/>
      <w:marRight w:val="0"/>
      <w:marTop w:val="0"/>
      <w:marBottom w:val="0"/>
      <w:divBdr>
        <w:top w:val="none" w:sz="0" w:space="0" w:color="auto"/>
        <w:left w:val="none" w:sz="0" w:space="0" w:color="auto"/>
        <w:bottom w:val="none" w:sz="0" w:space="0" w:color="auto"/>
        <w:right w:val="none" w:sz="0" w:space="0" w:color="auto"/>
      </w:divBdr>
    </w:div>
    <w:div w:id="199707491">
      <w:bodyDiv w:val="1"/>
      <w:marLeft w:val="0"/>
      <w:marRight w:val="0"/>
      <w:marTop w:val="0"/>
      <w:marBottom w:val="0"/>
      <w:divBdr>
        <w:top w:val="none" w:sz="0" w:space="0" w:color="auto"/>
        <w:left w:val="none" w:sz="0" w:space="0" w:color="auto"/>
        <w:bottom w:val="none" w:sz="0" w:space="0" w:color="auto"/>
        <w:right w:val="none" w:sz="0" w:space="0" w:color="auto"/>
      </w:divBdr>
    </w:div>
    <w:div w:id="208033545">
      <w:bodyDiv w:val="1"/>
      <w:marLeft w:val="0"/>
      <w:marRight w:val="0"/>
      <w:marTop w:val="0"/>
      <w:marBottom w:val="0"/>
      <w:divBdr>
        <w:top w:val="none" w:sz="0" w:space="0" w:color="auto"/>
        <w:left w:val="none" w:sz="0" w:space="0" w:color="auto"/>
        <w:bottom w:val="none" w:sz="0" w:space="0" w:color="auto"/>
        <w:right w:val="none" w:sz="0" w:space="0" w:color="auto"/>
      </w:divBdr>
    </w:div>
    <w:div w:id="208080400">
      <w:bodyDiv w:val="1"/>
      <w:marLeft w:val="0"/>
      <w:marRight w:val="0"/>
      <w:marTop w:val="0"/>
      <w:marBottom w:val="0"/>
      <w:divBdr>
        <w:top w:val="none" w:sz="0" w:space="0" w:color="auto"/>
        <w:left w:val="none" w:sz="0" w:space="0" w:color="auto"/>
        <w:bottom w:val="none" w:sz="0" w:space="0" w:color="auto"/>
        <w:right w:val="none" w:sz="0" w:space="0" w:color="auto"/>
      </w:divBdr>
    </w:div>
    <w:div w:id="235555305">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9">
          <w:marLeft w:val="0"/>
          <w:marRight w:val="0"/>
          <w:marTop w:val="0"/>
          <w:marBottom w:val="0"/>
          <w:divBdr>
            <w:top w:val="none" w:sz="0" w:space="0" w:color="auto"/>
            <w:left w:val="none" w:sz="0" w:space="0" w:color="auto"/>
            <w:bottom w:val="none" w:sz="0" w:space="0" w:color="auto"/>
            <w:right w:val="none" w:sz="0" w:space="0" w:color="auto"/>
          </w:divBdr>
          <w:divsChild>
            <w:div w:id="150484144">
              <w:marLeft w:val="0"/>
              <w:marRight w:val="0"/>
              <w:marTop w:val="0"/>
              <w:marBottom w:val="0"/>
              <w:divBdr>
                <w:top w:val="none" w:sz="0" w:space="0" w:color="auto"/>
                <w:left w:val="none" w:sz="0" w:space="0" w:color="auto"/>
                <w:bottom w:val="none" w:sz="0" w:space="0" w:color="auto"/>
                <w:right w:val="none" w:sz="0" w:space="0" w:color="auto"/>
              </w:divBdr>
              <w:divsChild>
                <w:div w:id="7417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6739">
      <w:bodyDiv w:val="1"/>
      <w:marLeft w:val="0"/>
      <w:marRight w:val="0"/>
      <w:marTop w:val="0"/>
      <w:marBottom w:val="0"/>
      <w:divBdr>
        <w:top w:val="none" w:sz="0" w:space="0" w:color="auto"/>
        <w:left w:val="none" w:sz="0" w:space="0" w:color="auto"/>
        <w:bottom w:val="none" w:sz="0" w:space="0" w:color="auto"/>
        <w:right w:val="none" w:sz="0" w:space="0" w:color="auto"/>
      </w:divBdr>
    </w:div>
    <w:div w:id="264926424">
      <w:bodyDiv w:val="1"/>
      <w:marLeft w:val="0"/>
      <w:marRight w:val="0"/>
      <w:marTop w:val="0"/>
      <w:marBottom w:val="0"/>
      <w:divBdr>
        <w:top w:val="none" w:sz="0" w:space="0" w:color="auto"/>
        <w:left w:val="none" w:sz="0" w:space="0" w:color="auto"/>
        <w:bottom w:val="none" w:sz="0" w:space="0" w:color="auto"/>
        <w:right w:val="none" w:sz="0" w:space="0" w:color="auto"/>
      </w:divBdr>
    </w:div>
    <w:div w:id="284427149">
      <w:bodyDiv w:val="1"/>
      <w:marLeft w:val="0"/>
      <w:marRight w:val="0"/>
      <w:marTop w:val="0"/>
      <w:marBottom w:val="0"/>
      <w:divBdr>
        <w:top w:val="none" w:sz="0" w:space="0" w:color="auto"/>
        <w:left w:val="none" w:sz="0" w:space="0" w:color="auto"/>
        <w:bottom w:val="none" w:sz="0" w:space="0" w:color="auto"/>
        <w:right w:val="none" w:sz="0" w:space="0" w:color="auto"/>
      </w:divBdr>
    </w:div>
    <w:div w:id="287053986">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292759390">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223570">
      <w:bodyDiv w:val="1"/>
      <w:marLeft w:val="0"/>
      <w:marRight w:val="0"/>
      <w:marTop w:val="0"/>
      <w:marBottom w:val="0"/>
      <w:divBdr>
        <w:top w:val="none" w:sz="0" w:space="0" w:color="auto"/>
        <w:left w:val="none" w:sz="0" w:space="0" w:color="auto"/>
        <w:bottom w:val="none" w:sz="0" w:space="0" w:color="auto"/>
        <w:right w:val="none" w:sz="0" w:space="0" w:color="auto"/>
      </w:divBdr>
    </w:div>
    <w:div w:id="322202786">
      <w:bodyDiv w:val="1"/>
      <w:marLeft w:val="0"/>
      <w:marRight w:val="0"/>
      <w:marTop w:val="0"/>
      <w:marBottom w:val="0"/>
      <w:divBdr>
        <w:top w:val="none" w:sz="0" w:space="0" w:color="auto"/>
        <w:left w:val="none" w:sz="0" w:space="0" w:color="auto"/>
        <w:bottom w:val="none" w:sz="0" w:space="0" w:color="auto"/>
        <w:right w:val="none" w:sz="0" w:space="0" w:color="auto"/>
      </w:divBdr>
    </w:div>
    <w:div w:id="334965764">
      <w:bodyDiv w:val="1"/>
      <w:marLeft w:val="0"/>
      <w:marRight w:val="0"/>
      <w:marTop w:val="0"/>
      <w:marBottom w:val="0"/>
      <w:divBdr>
        <w:top w:val="none" w:sz="0" w:space="0" w:color="auto"/>
        <w:left w:val="none" w:sz="0" w:space="0" w:color="auto"/>
        <w:bottom w:val="none" w:sz="0" w:space="0" w:color="auto"/>
        <w:right w:val="none" w:sz="0" w:space="0" w:color="auto"/>
      </w:divBdr>
    </w:div>
    <w:div w:id="337391810">
      <w:bodyDiv w:val="1"/>
      <w:marLeft w:val="0"/>
      <w:marRight w:val="0"/>
      <w:marTop w:val="0"/>
      <w:marBottom w:val="0"/>
      <w:divBdr>
        <w:top w:val="none" w:sz="0" w:space="0" w:color="auto"/>
        <w:left w:val="none" w:sz="0" w:space="0" w:color="auto"/>
        <w:bottom w:val="none" w:sz="0" w:space="0" w:color="auto"/>
        <w:right w:val="none" w:sz="0" w:space="0" w:color="auto"/>
      </w:divBdr>
    </w:div>
    <w:div w:id="339620751">
      <w:bodyDiv w:val="1"/>
      <w:marLeft w:val="0"/>
      <w:marRight w:val="0"/>
      <w:marTop w:val="0"/>
      <w:marBottom w:val="0"/>
      <w:divBdr>
        <w:top w:val="none" w:sz="0" w:space="0" w:color="auto"/>
        <w:left w:val="none" w:sz="0" w:space="0" w:color="auto"/>
        <w:bottom w:val="none" w:sz="0" w:space="0" w:color="auto"/>
        <w:right w:val="none" w:sz="0" w:space="0" w:color="auto"/>
      </w:divBdr>
    </w:div>
    <w:div w:id="344946704">
      <w:bodyDiv w:val="1"/>
      <w:marLeft w:val="0"/>
      <w:marRight w:val="0"/>
      <w:marTop w:val="0"/>
      <w:marBottom w:val="0"/>
      <w:divBdr>
        <w:top w:val="none" w:sz="0" w:space="0" w:color="auto"/>
        <w:left w:val="none" w:sz="0" w:space="0" w:color="auto"/>
        <w:bottom w:val="none" w:sz="0" w:space="0" w:color="auto"/>
        <w:right w:val="none" w:sz="0" w:space="0" w:color="auto"/>
      </w:divBdr>
      <w:divsChild>
        <w:div w:id="1496412692">
          <w:marLeft w:val="0"/>
          <w:marRight w:val="0"/>
          <w:marTop w:val="0"/>
          <w:marBottom w:val="0"/>
          <w:divBdr>
            <w:top w:val="none" w:sz="0" w:space="0" w:color="auto"/>
            <w:left w:val="none" w:sz="0" w:space="0" w:color="auto"/>
            <w:bottom w:val="none" w:sz="0" w:space="0" w:color="auto"/>
            <w:right w:val="none" w:sz="0" w:space="0" w:color="auto"/>
          </w:divBdr>
          <w:divsChild>
            <w:div w:id="1121000746">
              <w:marLeft w:val="0"/>
              <w:marRight w:val="0"/>
              <w:marTop w:val="0"/>
              <w:marBottom w:val="0"/>
              <w:divBdr>
                <w:top w:val="none" w:sz="0" w:space="0" w:color="auto"/>
                <w:left w:val="none" w:sz="0" w:space="0" w:color="auto"/>
                <w:bottom w:val="none" w:sz="0" w:space="0" w:color="auto"/>
                <w:right w:val="none" w:sz="0" w:space="0" w:color="auto"/>
              </w:divBdr>
              <w:divsChild>
                <w:div w:id="136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2120">
      <w:bodyDiv w:val="1"/>
      <w:marLeft w:val="0"/>
      <w:marRight w:val="0"/>
      <w:marTop w:val="0"/>
      <w:marBottom w:val="0"/>
      <w:divBdr>
        <w:top w:val="none" w:sz="0" w:space="0" w:color="auto"/>
        <w:left w:val="none" w:sz="0" w:space="0" w:color="auto"/>
        <w:bottom w:val="none" w:sz="0" w:space="0" w:color="auto"/>
        <w:right w:val="none" w:sz="0" w:space="0" w:color="auto"/>
      </w:divBdr>
    </w:div>
    <w:div w:id="351734920">
      <w:bodyDiv w:val="1"/>
      <w:marLeft w:val="0"/>
      <w:marRight w:val="0"/>
      <w:marTop w:val="0"/>
      <w:marBottom w:val="0"/>
      <w:divBdr>
        <w:top w:val="none" w:sz="0" w:space="0" w:color="auto"/>
        <w:left w:val="none" w:sz="0" w:space="0" w:color="auto"/>
        <w:bottom w:val="none" w:sz="0" w:space="0" w:color="auto"/>
        <w:right w:val="none" w:sz="0" w:space="0" w:color="auto"/>
      </w:divBdr>
    </w:div>
    <w:div w:id="387266119">
      <w:bodyDiv w:val="1"/>
      <w:marLeft w:val="0"/>
      <w:marRight w:val="0"/>
      <w:marTop w:val="0"/>
      <w:marBottom w:val="0"/>
      <w:divBdr>
        <w:top w:val="none" w:sz="0" w:space="0" w:color="auto"/>
        <w:left w:val="none" w:sz="0" w:space="0" w:color="auto"/>
        <w:bottom w:val="none" w:sz="0" w:space="0" w:color="auto"/>
        <w:right w:val="none" w:sz="0" w:space="0" w:color="auto"/>
      </w:divBdr>
      <w:divsChild>
        <w:div w:id="2039088259">
          <w:marLeft w:val="0"/>
          <w:marRight w:val="0"/>
          <w:marTop w:val="0"/>
          <w:marBottom w:val="0"/>
          <w:divBdr>
            <w:top w:val="none" w:sz="0" w:space="0" w:color="auto"/>
            <w:left w:val="none" w:sz="0" w:space="0" w:color="auto"/>
            <w:bottom w:val="none" w:sz="0" w:space="0" w:color="auto"/>
            <w:right w:val="none" w:sz="0" w:space="0" w:color="auto"/>
          </w:divBdr>
          <w:divsChild>
            <w:div w:id="551431865">
              <w:marLeft w:val="0"/>
              <w:marRight w:val="0"/>
              <w:marTop w:val="0"/>
              <w:marBottom w:val="0"/>
              <w:divBdr>
                <w:top w:val="none" w:sz="0" w:space="0" w:color="auto"/>
                <w:left w:val="none" w:sz="0" w:space="0" w:color="auto"/>
                <w:bottom w:val="none" w:sz="0" w:space="0" w:color="auto"/>
                <w:right w:val="none" w:sz="0" w:space="0" w:color="auto"/>
              </w:divBdr>
              <w:divsChild>
                <w:div w:id="1777408383">
                  <w:marLeft w:val="0"/>
                  <w:marRight w:val="0"/>
                  <w:marTop w:val="0"/>
                  <w:marBottom w:val="0"/>
                  <w:divBdr>
                    <w:top w:val="none" w:sz="0" w:space="0" w:color="auto"/>
                    <w:left w:val="none" w:sz="0" w:space="0" w:color="auto"/>
                    <w:bottom w:val="none" w:sz="0" w:space="0" w:color="auto"/>
                    <w:right w:val="none" w:sz="0" w:space="0" w:color="auto"/>
                  </w:divBdr>
                  <w:divsChild>
                    <w:div w:id="7099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658">
      <w:bodyDiv w:val="1"/>
      <w:marLeft w:val="0"/>
      <w:marRight w:val="0"/>
      <w:marTop w:val="0"/>
      <w:marBottom w:val="0"/>
      <w:divBdr>
        <w:top w:val="none" w:sz="0" w:space="0" w:color="auto"/>
        <w:left w:val="none" w:sz="0" w:space="0" w:color="auto"/>
        <w:bottom w:val="none" w:sz="0" w:space="0" w:color="auto"/>
        <w:right w:val="none" w:sz="0" w:space="0" w:color="auto"/>
      </w:divBdr>
    </w:div>
    <w:div w:id="398670483">
      <w:bodyDiv w:val="1"/>
      <w:marLeft w:val="0"/>
      <w:marRight w:val="0"/>
      <w:marTop w:val="0"/>
      <w:marBottom w:val="0"/>
      <w:divBdr>
        <w:top w:val="none" w:sz="0" w:space="0" w:color="auto"/>
        <w:left w:val="none" w:sz="0" w:space="0" w:color="auto"/>
        <w:bottom w:val="none" w:sz="0" w:space="0" w:color="auto"/>
        <w:right w:val="none" w:sz="0" w:space="0" w:color="auto"/>
      </w:divBdr>
    </w:div>
    <w:div w:id="402992273">
      <w:bodyDiv w:val="1"/>
      <w:marLeft w:val="0"/>
      <w:marRight w:val="0"/>
      <w:marTop w:val="0"/>
      <w:marBottom w:val="0"/>
      <w:divBdr>
        <w:top w:val="none" w:sz="0" w:space="0" w:color="auto"/>
        <w:left w:val="none" w:sz="0" w:space="0" w:color="auto"/>
        <w:bottom w:val="none" w:sz="0" w:space="0" w:color="auto"/>
        <w:right w:val="none" w:sz="0" w:space="0" w:color="auto"/>
      </w:divBdr>
    </w:div>
    <w:div w:id="410320993">
      <w:bodyDiv w:val="1"/>
      <w:marLeft w:val="0"/>
      <w:marRight w:val="0"/>
      <w:marTop w:val="0"/>
      <w:marBottom w:val="0"/>
      <w:divBdr>
        <w:top w:val="none" w:sz="0" w:space="0" w:color="auto"/>
        <w:left w:val="none" w:sz="0" w:space="0" w:color="auto"/>
        <w:bottom w:val="none" w:sz="0" w:space="0" w:color="auto"/>
        <w:right w:val="none" w:sz="0" w:space="0" w:color="auto"/>
      </w:divBdr>
    </w:div>
    <w:div w:id="436829350">
      <w:bodyDiv w:val="1"/>
      <w:marLeft w:val="0"/>
      <w:marRight w:val="0"/>
      <w:marTop w:val="0"/>
      <w:marBottom w:val="0"/>
      <w:divBdr>
        <w:top w:val="none" w:sz="0" w:space="0" w:color="auto"/>
        <w:left w:val="none" w:sz="0" w:space="0" w:color="auto"/>
        <w:bottom w:val="none" w:sz="0" w:space="0" w:color="auto"/>
        <w:right w:val="none" w:sz="0" w:space="0" w:color="auto"/>
      </w:divBdr>
    </w:div>
    <w:div w:id="445349329">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480733979">
      <w:bodyDiv w:val="1"/>
      <w:marLeft w:val="0"/>
      <w:marRight w:val="0"/>
      <w:marTop w:val="0"/>
      <w:marBottom w:val="0"/>
      <w:divBdr>
        <w:top w:val="none" w:sz="0" w:space="0" w:color="auto"/>
        <w:left w:val="none" w:sz="0" w:space="0" w:color="auto"/>
        <w:bottom w:val="none" w:sz="0" w:space="0" w:color="auto"/>
        <w:right w:val="none" w:sz="0" w:space="0" w:color="auto"/>
      </w:divBdr>
    </w:div>
    <w:div w:id="488137663">
      <w:bodyDiv w:val="1"/>
      <w:marLeft w:val="0"/>
      <w:marRight w:val="0"/>
      <w:marTop w:val="0"/>
      <w:marBottom w:val="0"/>
      <w:divBdr>
        <w:top w:val="none" w:sz="0" w:space="0" w:color="auto"/>
        <w:left w:val="none" w:sz="0" w:space="0" w:color="auto"/>
        <w:bottom w:val="none" w:sz="0" w:space="0" w:color="auto"/>
        <w:right w:val="none" w:sz="0" w:space="0" w:color="auto"/>
      </w:divBdr>
      <w:divsChild>
        <w:div w:id="173151323">
          <w:marLeft w:val="0"/>
          <w:marRight w:val="0"/>
          <w:marTop w:val="0"/>
          <w:marBottom w:val="0"/>
          <w:divBdr>
            <w:top w:val="none" w:sz="0" w:space="0" w:color="auto"/>
            <w:left w:val="none" w:sz="0" w:space="0" w:color="auto"/>
            <w:bottom w:val="none" w:sz="0" w:space="0" w:color="auto"/>
            <w:right w:val="none" w:sz="0" w:space="0" w:color="auto"/>
          </w:divBdr>
          <w:divsChild>
            <w:div w:id="1997612402">
              <w:marLeft w:val="0"/>
              <w:marRight w:val="0"/>
              <w:marTop w:val="0"/>
              <w:marBottom w:val="0"/>
              <w:divBdr>
                <w:top w:val="none" w:sz="0" w:space="0" w:color="auto"/>
                <w:left w:val="none" w:sz="0" w:space="0" w:color="auto"/>
                <w:bottom w:val="none" w:sz="0" w:space="0" w:color="auto"/>
                <w:right w:val="none" w:sz="0" w:space="0" w:color="auto"/>
              </w:divBdr>
              <w:divsChild>
                <w:div w:id="1496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819">
          <w:marLeft w:val="0"/>
          <w:marRight w:val="0"/>
          <w:marTop w:val="0"/>
          <w:marBottom w:val="0"/>
          <w:divBdr>
            <w:top w:val="none" w:sz="0" w:space="0" w:color="auto"/>
            <w:left w:val="none" w:sz="0" w:space="0" w:color="auto"/>
            <w:bottom w:val="none" w:sz="0" w:space="0" w:color="auto"/>
            <w:right w:val="none" w:sz="0" w:space="0" w:color="auto"/>
          </w:divBdr>
          <w:divsChild>
            <w:div w:id="526329996">
              <w:marLeft w:val="0"/>
              <w:marRight w:val="0"/>
              <w:marTop w:val="0"/>
              <w:marBottom w:val="0"/>
              <w:divBdr>
                <w:top w:val="none" w:sz="0" w:space="0" w:color="auto"/>
                <w:left w:val="none" w:sz="0" w:space="0" w:color="auto"/>
                <w:bottom w:val="none" w:sz="0" w:space="0" w:color="auto"/>
                <w:right w:val="none" w:sz="0" w:space="0" w:color="auto"/>
              </w:divBdr>
              <w:divsChild>
                <w:div w:id="527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751">
          <w:marLeft w:val="0"/>
          <w:marRight w:val="0"/>
          <w:marTop w:val="0"/>
          <w:marBottom w:val="0"/>
          <w:divBdr>
            <w:top w:val="none" w:sz="0" w:space="0" w:color="auto"/>
            <w:left w:val="none" w:sz="0" w:space="0" w:color="auto"/>
            <w:bottom w:val="none" w:sz="0" w:space="0" w:color="auto"/>
            <w:right w:val="none" w:sz="0" w:space="0" w:color="auto"/>
          </w:divBdr>
          <w:divsChild>
            <w:div w:id="1757092539">
              <w:marLeft w:val="0"/>
              <w:marRight w:val="0"/>
              <w:marTop w:val="0"/>
              <w:marBottom w:val="0"/>
              <w:divBdr>
                <w:top w:val="none" w:sz="0" w:space="0" w:color="auto"/>
                <w:left w:val="none" w:sz="0" w:space="0" w:color="auto"/>
                <w:bottom w:val="none" w:sz="0" w:space="0" w:color="auto"/>
                <w:right w:val="none" w:sz="0" w:space="0" w:color="auto"/>
              </w:divBdr>
              <w:divsChild>
                <w:div w:id="9059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4498">
      <w:bodyDiv w:val="1"/>
      <w:marLeft w:val="0"/>
      <w:marRight w:val="0"/>
      <w:marTop w:val="0"/>
      <w:marBottom w:val="0"/>
      <w:divBdr>
        <w:top w:val="none" w:sz="0" w:space="0" w:color="auto"/>
        <w:left w:val="none" w:sz="0" w:space="0" w:color="auto"/>
        <w:bottom w:val="none" w:sz="0" w:space="0" w:color="auto"/>
        <w:right w:val="none" w:sz="0" w:space="0" w:color="auto"/>
      </w:divBdr>
    </w:div>
    <w:div w:id="503477703">
      <w:bodyDiv w:val="1"/>
      <w:marLeft w:val="0"/>
      <w:marRight w:val="0"/>
      <w:marTop w:val="0"/>
      <w:marBottom w:val="0"/>
      <w:divBdr>
        <w:top w:val="none" w:sz="0" w:space="0" w:color="auto"/>
        <w:left w:val="none" w:sz="0" w:space="0" w:color="auto"/>
        <w:bottom w:val="none" w:sz="0" w:space="0" w:color="auto"/>
        <w:right w:val="none" w:sz="0" w:space="0" w:color="auto"/>
      </w:divBdr>
      <w:divsChild>
        <w:div w:id="1621301682">
          <w:marLeft w:val="0"/>
          <w:marRight w:val="0"/>
          <w:marTop w:val="0"/>
          <w:marBottom w:val="0"/>
          <w:divBdr>
            <w:top w:val="none" w:sz="0" w:space="0" w:color="auto"/>
            <w:left w:val="none" w:sz="0" w:space="0" w:color="auto"/>
            <w:bottom w:val="none" w:sz="0" w:space="0" w:color="auto"/>
            <w:right w:val="none" w:sz="0" w:space="0" w:color="auto"/>
          </w:divBdr>
        </w:div>
        <w:div w:id="1260329733">
          <w:marLeft w:val="0"/>
          <w:marRight w:val="0"/>
          <w:marTop w:val="0"/>
          <w:marBottom w:val="0"/>
          <w:divBdr>
            <w:top w:val="none" w:sz="0" w:space="0" w:color="auto"/>
            <w:left w:val="none" w:sz="0" w:space="0" w:color="auto"/>
            <w:bottom w:val="none" w:sz="0" w:space="0" w:color="auto"/>
            <w:right w:val="none" w:sz="0" w:space="0" w:color="auto"/>
          </w:divBdr>
        </w:div>
        <w:div w:id="782308504">
          <w:marLeft w:val="0"/>
          <w:marRight w:val="0"/>
          <w:marTop w:val="0"/>
          <w:marBottom w:val="0"/>
          <w:divBdr>
            <w:top w:val="none" w:sz="0" w:space="0" w:color="auto"/>
            <w:left w:val="none" w:sz="0" w:space="0" w:color="auto"/>
            <w:bottom w:val="none" w:sz="0" w:space="0" w:color="auto"/>
            <w:right w:val="none" w:sz="0" w:space="0" w:color="auto"/>
          </w:divBdr>
        </w:div>
        <w:div w:id="431245799">
          <w:marLeft w:val="0"/>
          <w:marRight w:val="0"/>
          <w:marTop w:val="0"/>
          <w:marBottom w:val="0"/>
          <w:divBdr>
            <w:top w:val="none" w:sz="0" w:space="0" w:color="auto"/>
            <w:left w:val="none" w:sz="0" w:space="0" w:color="auto"/>
            <w:bottom w:val="none" w:sz="0" w:space="0" w:color="auto"/>
            <w:right w:val="none" w:sz="0" w:space="0" w:color="auto"/>
          </w:divBdr>
        </w:div>
        <w:div w:id="1074623503">
          <w:marLeft w:val="0"/>
          <w:marRight w:val="0"/>
          <w:marTop w:val="0"/>
          <w:marBottom w:val="0"/>
          <w:divBdr>
            <w:top w:val="none" w:sz="0" w:space="0" w:color="auto"/>
            <w:left w:val="none" w:sz="0" w:space="0" w:color="auto"/>
            <w:bottom w:val="none" w:sz="0" w:space="0" w:color="auto"/>
            <w:right w:val="none" w:sz="0" w:space="0" w:color="auto"/>
          </w:divBdr>
        </w:div>
        <w:div w:id="13383649">
          <w:marLeft w:val="0"/>
          <w:marRight w:val="0"/>
          <w:marTop w:val="0"/>
          <w:marBottom w:val="0"/>
          <w:divBdr>
            <w:top w:val="none" w:sz="0" w:space="0" w:color="auto"/>
            <w:left w:val="none" w:sz="0" w:space="0" w:color="auto"/>
            <w:bottom w:val="none" w:sz="0" w:space="0" w:color="auto"/>
            <w:right w:val="none" w:sz="0" w:space="0" w:color="auto"/>
          </w:divBdr>
        </w:div>
        <w:div w:id="1382483288">
          <w:marLeft w:val="0"/>
          <w:marRight w:val="0"/>
          <w:marTop w:val="0"/>
          <w:marBottom w:val="0"/>
          <w:divBdr>
            <w:top w:val="none" w:sz="0" w:space="0" w:color="auto"/>
            <w:left w:val="none" w:sz="0" w:space="0" w:color="auto"/>
            <w:bottom w:val="none" w:sz="0" w:space="0" w:color="auto"/>
            <w:right w:val="none" w:sz="0" w:space="0" w:color="auto"/>
          </w:divBdr>
        </w:div>
        <w:div w:id="266305046">
          <w:marLeft w:val="0"/>
          <w:marRight w:val="0"/>
          <w:marTop w:val="0"/>
          <w:marBottom w:val="0"/>
          <w:divBdr>
            <w:top w:val="none" w:sz="0" w:space="0" w:color="auto"/>
            <w:left w:val="none" w:sz="0" w:space="0" w:color="auto"/>
            <w:bottom w:val="none" w:sz="0" w:space="0" w:color="auto"/>
            <w:right w:val="none" w:sz="0" w:space="0" w:color="auto"/>
          </w:divBdr>
        </w:div>
        <w:div w:id="1387794770">
          <w:marLeft w:val="0"/>
          <w:marRight w:val="0"/>
          <w:marTop w:val="0"/>
          <w:marBottom w:val="0"/>
          <w:divBdr>
            <w:top w:val="none" w:sz="0" w:space="0" w:color="auto"/>
            <w:left w:val="none" w:sz="0" w:space="0" w:color="auto"/>
            <w:bottom w:val="none" w:sz="0" w:space="0" w:color="auto"/>
            <w:right w:val="none" w:sz="0" w:space="0" w:color="auto"/>
          </w:divBdr>
        </w:div>
        <w:div w:id="134836591">
          <w:marLeft w:val="0"/>
          <w:marRight w:val="0"/>
          <w:marTop w:val="0"/>
          <w:marBottom w:val="0"/>
          <w:divBdr>
            <w:top w:val="none" w:sz="0" w:space="0" w:color="auto"/>
            <w:left w:val="none" w:sz="0" w:space="0" w:color="auto"/>
            <w:bottom w:val="none" w:sz="0" w:space="0" w:color="auto"/>
            <w:right w:val="none" w:sz="0" w:space="0" w:color="auto"/>
          </w:divBdr>
        </w:div>
        <w:div w:id="1592815413">
          <w:marLeft w:val="0"/>
          <w:marRight w:val="0"/>
          <w:marTop w:val="0"/>
          <w:marBottom w:val="0"/>
          <w:divBdr>
            <w:top w:val="none" w:sz="0" w:space="0" w:color="auto"/>
            <w:left w:val="none" w:sz="0" w:space="0" w:color="auto"/>
            <w:bottom w:val="none" w:sz="0" w:space="0" w:color="auto"/>
            <w:right w:val="none" w:sz="0" w:space="0" w:color="auto"/>
          </w:divBdr>
        </w:div>
        <w:div w:id="1658653047">
          <w:marLeft w:val="0"/>
          <w:marRight w:val="0"/>
          <w:marTop w:val="0"/>
          <w:marBottom w:val="0"/>
          <w:divBdr>
            <w:top w:val="none" w:sz="0" w:space="0" w:color="auto"/>
            <w:left w:val="none" w:sz="0" w:space="0" w:color="auto"/>
            <w:bottom w:val="none" w:sz="0" w:space="0" w:color="auto"/>
            <w:right w:val="none" w:sz="0" w:space="0" w:color="auto"/>
          </w:divBdr>
          <w:divsChild>
            <w:div w:id="1518734532">
              <w:marLeft w:val="0"/>
              <w:marRight w:val="0"/>
              <w:marTop w:val="0"/>
              <w:marBottom w:val="0"/>
              <w:divBdr>
                <w:top w:val="none" w:sz="0" w:space="0" w:color="auto"/>
                <w:left w:val="none" w:sz="0" w:space="0" w:color="auto"/>
                <w:bottom w:val="none" w:sz="0" w:space="0" w:color="auto"/>
                <w:right w:val="none" w:sz="0" w:space="0" w:color="auto"/>
              </w:divBdr>
            </w:div>
            <w:div w:id="1074164726">
              <w:marLeft w:val="0"/>
              <w:marRight w:val="0"/>
              <w:marTop w:val="0"/>
              <w:marBottom w:val="0"/>
              <w:divBdr>
                <w:top w:val="none" w:sz="0" w:space="0" w:color="auto"/>
                <w:left w:val="none" w:sz="0" w:space="0" w:color="auto"/>
                <w:bottom w:val="none" w:sz="0" w:space="0" w:color="auto"/>
                <w:right w:val="none" w:sz="0" w:space="0" w:color="auto"/>
              </w:divBdr>
            </w:div>
            <w:div w:id="1446727815">
              <w:marLeft w:val="0"/>
              <w:marRight w:val="0"/>
              <w:marTop w:val="0"/>
              <w:marBottom w:val="0"/>
              <w:divBdr>
                <w:top w:val="none" w:sz="0" w:space="0" w:color="auto"/>
                <w:left w:val="none" w:sz="0" w:space="0" w:color="auto"/>
                <w:bottom w:val="none" w:sz="0" w:space="0" w:color="auto"/>
                <w:right w:val="none" w:sz="0" w:space="0" w:color="auto"/>
              </w:divBdr>
            </w:div>
            <w:div w:id="1541358686">
              <w:marLeft w:val="0"/>
              <w:marRight w:val="0"/>
              <w:marTop w:val="0"/>
              <w:marBottom w:val="0"/>
              <w:divBdr>
                <w:top w:val="none" w:sz="0" w:space="0" w:color="auto"/>
                <w:left w:val="none" w:sz="0" w:space="0" w:color="auto"/>
                <w:bottom w:val="none" w:sz="0" w:space="0" w:color="auto"/>
                <w:right w:val="none" w:sz="0" w:space="0" w:color="auto"/>
              </w:divBdr>
            </w:div>
            <w:div w:id="1401363937">
              <w:marLeft w:val="0"/>
              <w:marRight w:val="0"/>
              <w:marTop w:val="0"/>
              <w:marBottom w:val="0"/>
              <w:divBdr>
                <w:top w:val="none" w:sz="0" w:space="0" w:color="auto"/>
                <w:left w:val="none" w:sz="0" w:space="0" w:color="auto"/>
                <w:bottom w:val="none" w:sz="0" w:space="0" w:color="auto"/>
                <w:right w:val="none" w:sz="0" w:space="0" w:color="auto"/>
              </w:divBdr>
            </w:div>
            <w:div w:id="11638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8642">
      <w:bodyDiv w:val="1"/>
      <w:marLeft w:val="0"/>
      <w:marRight w:val="0"/>
      <w:marTop w:val="0"/>
      <w:marBottom w:val="0"/>
      <w:divBdr>
        <w:top w:val="none" w:sz="0" w:space="0" w:color="auto"/>
        <w:left w:val="none" w:sz="0" w:space="0" w:color="auto"/>
        <w:bottom w:val="none" w:sz="0" w:space="0" w:color="auto"/>
        <w:right w:val="none" w:sz="0" w:space="0" w:color="auto"/>
      </w:divBdr>
      <w:divsChild>
        <w:div w:id="819537707">
          <w:marLeft w:val="0"/>
          <w:marRight w:val="0"/>
          <w:marTop w:val="0"/>
          <w:marBottom w:val="0"/>
          <w:divBdr>
            <w:top w:val="none" w:sz="0" w:space="0" w:color="auto"/>
            <w:left w:val="none" w:sz="0" w:space="0" w:color="auto"/>
            <w:bottom w:val="none" w:sz="0" w:space="0" w:color="auto"/>
            <w:right w:val="none" w:sz="0" w:space="0" w:color="auto"/>
          </w:divBdr>
          <w:divsChild>
            <w:div w:id="1409890136">
              <w:marLeft w:val="0"/>
              <w:marRight w:val="0"/>
              <w:marTop w:val="0"/>
              <w:marBottom w:val="0"/>
              <w:divBdr>
                <w:top w:val="none" w:sz="0" w:space="0" w:color="auto"/>
                <w:left w:val="none" w:sz="0" w:space="0" w:color="auto"/>
                <w:bottom w:val="none" w:sz="0" w:space="0" w:color="auto"/>
                <w:right w:val="none" w:sz="0" w:space="0" w:color="auto"/>
              </w:divBdr>
              <w:divsChild>
                <w:div w:id="691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3369">
      <w:bodyDiv w:val="1"/>
      <w:marLeft w:val="0"/>
      <w:marRight w:val="0"/>
      <w:marTop w:val="0"/>
      <w:marBottom w:val="0"/>
      <w:divBdr>
        <w:top w:val="none" w:sz="0" w:space="0" w:color="auto"/>
        <w:left w:val="none" w:sz="0" w:space="0" w:color="auto"/>
        <w:bottom w:val="none" w:sz="0" w:space="0" w:color="auto"/>
        <w:right w:val="none" w:sz="0" w:space="0" w:color="auto"/>
      </w:divBdr>
    </w:div>
    <w:div w:id="512232293">
      <w:bodyDiv w:val="1"/>
      <w:marLeft w:val="0"/>
      <w:marRight w:val="0"/>
      <w:marTop w:val="0"/>
      <w:marBottom w:val="0"/>
      <w:divBdr>
        <w:top w:val="none" w:sz="0" w:space="0" w:color="auto"/>
        <w:left w:val="none" w:sz="0" w:space="0" w:color="auto"/>
        <w:bottom w:val="none" w:sz="0" w:space="0" w:color="auto"/>
        <w:right w:val="none" w:sz="0" w:space="0" w:color="auto"/>
      </w:divBdr>
    </w:div>
    <w:div w:id="523522132">
      <w:bodyDiv w:val="1"/>
      <w:marLeft w:val="0"/>
      <w:marRight w:val="0"/>
      <w:marTop w:val="0"/>
      <w:marBottom w:val="0"/>
      <w:divBdr>
        <w:top w:val="none" w:sz="0" w:space="0" w:color="auto"/>
        <w:left w:val="none" w:sz="0" w:space="0" w:color="auto"/>
        <w:bottom w:val="none" w:sz="0" w:space="0" w:color="auto"/>
        <w:right w:val="none" w:sz="0" w:space="0" w:color="auto"/>
      </w:divBdr>
      <w:divsChild>
        <w:div w:id="2082553411">
          <w:marLeft w:val="0"/>
          <w:marRight w:val="0"/>
          <w:marTop w:val="0"/>
          <w:marBottom w:val="0"/>
          <w:divBdr>
            <w:top w:val="none" w:sz="0" w:space="0" w:color="auto"/>
            <w:left w:val="none" w:sz="0" w:space="0" w:color="auto"/>
            <w:bottom w:val="none" w:sz="0" w:space="0" w:color="auto"/>
            <w:right w:val="none" w:sz="0" w:space="0" w:color="auto"/>
          </w:divBdr>
          <w:divsChild>
            <w:div w:id="1893226138">
              <w:marLeft w:val="0"/>
              <w:marRight w:val="0"/>
              <w:marTop w:val="0"/>
              <w:marBottom w:val="0"/>
              <w:divBdr>
                <w:top w:val="none" w:sz="0" w:space="0" w:color="auto"/>
                <w:left w:val="none" w:sz="0" w:space="0" w:color="auto"/>
                <w:bottom w:val="none" w:sz="0" w:space="0" w:color="auto"/>
                <w:right w:val="none" w:sz="0" w:space="0" w:color="auto"/>
              </w:divBdr>
              <w:divsChild>
                <w:div w:id="1088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2153">
      <w:bodyDiv w:val="1"/>
      <w:marLeft w:val="0"/>
      <w:marRight w:val="0"/>
      <w:marTop w:val="0"/>
      <w:marBottom w:val="0"/>
      <w:divBdr>
        <w:top w:val="none" w:sz="0" w:space="0" w:color="auto"/>
        <w:left w:val="none" w:sz="0" w:space="0" w:color="auto"/>
        <w:bottom w:val="none" w:sz="0" w:space="0" w:color="auto"/>
        <w:right w:val="none" w:sz="0" w:space="0" w:color="auto"/>
      </w:divBdr>
      <w:divsChild>
        <w:div w:id="1701324343">
          <w:marLeft w:val="0"/>
          <w:marRight w:val="0"/>
          <w:marTop w:val="0"/>
          <w:marBottom w:val="0"/>
          <w:divBdr>
            <w:top w:val="none" w:sz="0" w:space="0" w:color="auto"/>
            <w:left w:val="none" w:sz="0" w:space="0" w:color="auto"/>
            <w:bottom w:val="none" w:sz="0" w:space="0" w:color="auto"/>
            <w:right w:val="none" w:sz="0" w:space="0" w:color="auto"/>
          </w:divBdr>
        </w:div>
        <w:div w:id="939409035">
          <w:marLeft w:val="0"/>
          <w:marRight w:val="0"/>
          <w:marTop w:val="0"/>
          <w:marBottom w:val="0"/>
          <w:divBdr>
            <w:top w:val="none" w:sz="0" w:space="0" w:color="auto"/>
            <w:left w:val="none" w:sz="0" w:space="0" w:color="auto"/>
            <w:bottom w:val="none" w:sz="0" w:space="0" w:color="auto"/>
            <w:right w:val="none" w:sz="0" w:space="0" w:color="auto"/>
          </w:divBdr>
          <w:divsChild>
            <w:div w:id="705133314">
              <w:marLeft w:val="0"/>
              <w:marRight w:val="0"/>
              <w:marTop w:val="0"/>
              <w:marBottom w:val="0"/>
              <w:divBdr>
                <w:top w:val="none" w:sz="0" w:space="0" w:color="auto"/>
                <w:left w:val="none" w:sz="0" w:space="0" w:color="auto"/>
                <w:bottom w:val="none" w:sz="0" w:space="0" w:color="auto"/>
                <w:right w:val="none" w:sz="0" w:space="0" w:color="auto"/>
              </w:divBdr>
            </w:div>
          </w:divsChild>
        </w:div>
        <w:div w:id="1115977753">
          <w:marLeft w:val="0"/>
          <w:marRight w:val="0"/>
          <w:marTop w:val="0"/>
          <w:marBottom w:val="0"/>
          <w:divBdr>
            <w:top w:val="none" w:sz="0" w:space="0" w:color="auto"/>
            <w:left w:val="none" w:sz="0" w:space="0" w:color="auto"/>
            <w:bottom w:val="none" w:sz="0" w:space="0" w:color="auto"/>
            <w:right w:val="none" w:sz="0" w:space="0" w:color="auto"/>
          </w:divBdr>
          <w:divsChild>
            <w:div w:id="1978945567">
              <w:marLeft w:val="0"/>
              <w:marRight w:val="0"/>
              <w:marTop w:val="0"/>
              <w:marBottom w:val="0"/>
              <w:divBdr>
                <w:top w:val="none" w:sz="0" w:space="0" w:color="auto"/>
                <w:left w:val="none" w:sz="0" w:space="0" w:color="auto"/>
                <w:bottom w:val="none" w:sz="0" w:space="0" w:color="auto"/>
                <w:right w:val="none" w:sz="0" w:space="0" w:color="auto"/>
              </w:divBdr>
            </w:div>
          </w:divsChild>
        </w:div>
        <w:div w:id="1854880431">
          <w:marLeft w:val="0"/>
          <w:marRight w:val="0"/>
          <w:marTop w:val="0"/>
          <w:marBottom w:val="0"/>
          <w:divBdr>
            <w:top w:val="none" w:sz="0" w:space="0" w:color="auto"/>
            <w:left w:val="none" w:sz="0" w:space="0" w:color="auto"/>
            <w:bottom w:val="none" w:sz="0" w:space="0" w:color="auto"/>
            <w:right w:val="none" w:sz="0" w:space="0" w:color="auto"/>
          </w:divBdr>
          <w:divsChild>
            <w:div w:id="2146005046">
              <w:marLeft w:val="0"/>
              <w:marRight w:val="0"/>
              <w:marTop w:val="0"/>
              <w:marBottom w:val="0"/>
              <w:divBdr>
                <w:top w:val="none" w:sz="0" w:space="0" w:color="auto"/>
                <w:left w:val="none" w:sz="0" w:space="0" w:color="auto"/>
                <w:bottom w:val="none" w:sz="0" w:space="0" w:color="auto"/>
                <w:right w:val="none" w:sz="0" w:space="0" w:color="auto"/>
              </w:divBdr>
            </w:div>
          </w:divsChild>
        </w:div>
        <w:div w:id="45107511">
          <w:marLeft w:val="0"/>
          <w:marRight w:val="0"/>
          <w:marTop w:val="0"/>
          <w:marBottom w:val="0"/>
          <w:divBdr>
            <w:top w:val="none" w:sz="0" w:space="0" w:color="auto"/>
            <w:left w:val="none" w:sz="0" w:space="0" w:color="auto"/>
            <w:bottom w:val="none" w:sz="0" w:space="0" w:color="auto"/>
            <w:right w:val="none" w:sz="0" w:space="0" w:color="auto"/>
          </w:divBdr>
          <w:divsChild>
            <w:div w:id="1398819625">
              <w:marLeft w:val="0"/>
              <w:marRight w:val="0"/>
              <w:marTop w:val="0"/>
              <w:marBottom w:val="0"/>
              <w:divBdr>
                <w:top w:val="none" w:sz="0" w:space="0" w:color="auto"/>
                <w:left w:val="none" w:sz="0" w:space="0" w:color="auto"/>
                <w:bottom w:val="none" w:sz="0" w:space="0" w:color="auto"/>
                <w:right w:val="none" w:sz="0" w:space="0" w:color="auto"/>
              </w:divBdr>
            </w:div>
          </w:divsChild>
        </w:div>
        <w:div w:id="300186750">
          <w:marLeft w:val="0"/>
          <w:marRight w:val="0"/>
          <w:marTop w:val="0"/>
          <w:marBottom w:val="0"/>
          <w:divBdr>
            <w:top w:val="none" w:sz="0" w:space="0" w:color="auto"/>
            <w:left w:val="none" w:sz="0" w:space="0" w:color="auto"/>
            <w:bottom w:val="none" w:sz="0" w:space="0" w:color="auto"/>
            <w:right w:val="none" w:sz="0" w:space="0" w:color="auto"/>
          </w:divBdr>
          <w:divsChild>
            <w:div w:id="18666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8678">
      <w:bodyDiv w:val="1"/>
      <w:marLeft w:val="0"/>
      <w:marRight w:val="0"/>
      <w:marTop w:val="0"/>
      <w:marBottom w:val="0"/>
      <w:divBdr>
        <w:top w:val="none" w:sz="0" w:space="0" w:color="auto"/>
        <w:left w:val="none" w:sz="0" w:space="0" w:color="auto"/>
        <w:bottom w:val="none" w:sz="0" w:space="0" w:color="auto"/>
        <w:right w:val="none" w:sz="0" w:space="0" w:color="auto"/>
      </w:divBdr>
    </w:div>
    <w:div w:id="548765488">
      <w:bodyDiv w:val="1"/>
      <w:marLeft w:val="0"/>
      <w:marRight w:val="0"/>
      <w:marTop w:val="0"/>
      <w:marBottom w:val="0"/>
      <w:divBdr>
        <w:top w:val="none" w:sz="0" w:space="0" w:color="auto"/>
        <w:left w:val="none" w:sz="0" w:space="0" w:color="auto"/>
        <w:bottom w:val="none" w:sz="0" w:space="0" w:color="auto"/>
        <w:right w:val="none" w:sz="0" w:space="0" w:color="auto"/>
      </w:divBdr>
    </w:div>
    <w:div w:id="550195590">
      <w:bodyDiv w:val="1"/>
      <w:marLeft w:val="0"/>
      <w:marRight w:val="0"/>
      <w:marTop w:val="0"/>
      <w:marBottom w:val="0"/>
      <w:divBdr>
        <w:top w:val="none" w:sz="0" w:space="0" w:color="auto"/>
        <w:left w:val="none" w:sz="0" w:space="0" w:color="auto"/>
        <w:bottom w:val="none" w:sz="0" w:space="0" w:color="auto"/>
        <w:right w:val="none" w:sz="0" w:space="0" w:color="auto"/>
      </w:divBdr>
    </w:div>
    <w:div w:id="555747437">
      <w:bodyDiv w:val="1"/>
      <w:marLeft w:val="0"/>
      <w:marRight w:val="0"/>
      <w:marTop w:val="0"/>
      <w:marBottom w:val="0"/>
      <w:divBdr>
        <w:top w:val="none" w:sz="0" w:space="0" w:color="auto"/>
        <w:left w:val="none" w:sz="0" w:space="0" w:color="auto"/>
        <w:bottom w:val="none" w:sz="0" w:space="0" w:color="auto"/>
        <w:right w:val="none" w:sz="0" w:space="0" w:color="auto"/>
      </w:divBdr>
    </w:div>
    <w:div w:id="564877999">
      <w:bodyDiv w:val="1"/>
      <w:marLeft w:val="0"/>
      <w:marRight w:val="0"/>
      <w:marTop w:val="0"/>
      <w:marBottom w:val="0"/>
      <w:divBdr>
        <w:top w:val="none" w:sz="0" w:space="0" w:color="auto"/>
        <w:left w:val="none" w:sz="0" w:space="0" w:color="auto"/>
        <w:bottom w:val="none" w:sz="0" w:space="0" w:color="auto"/>
        <w:right w:val="none" w:sz="0" w:space="0" w:color="auto"/>
      </w:divBdr>
    </w:div>
    <w:div w:id="565189982">
      <w:bodyDiv w:val="1"/>
      <w:marLeft w:val="0"/>
      <w:marRight w:val="0"/>
      <w:marTop w:val="0"/>
      <w:marBottom w:val="0"/>
      <w:divBdr>
        <w:top w:val="none" w:sz="0" w:space="0" w:color="auto"/>
        <w:left w:val="none" w:sz="0" w:space="0" w:color="auto"/>
        <w:bottom w:val="none" w:sz="0" w:space="0" w:color="auto"/>
        <w:right w:val="none" w:sz="0" w:space="0" w:color="auto"/>
      </w:divBdr>
    </w:div>
    <w:div w:id="581647154">
      <w:bodyDiv w:val="1"/>
      <w:marLeft w:val="0"/>
      <w:marRight w:val="0"/>
      <w:marTop w:val="0"/>
      <w:marBottom w:val="0"/>
      <w:divBdr>
        <w:top w:val="none" w:sz="0" w:space="0" w:color="auto"/>
        <w:left w:val="none" w:sz="0" w:space="0" w:color="auto"/>
        <w:bottom w:val="none" w:sz="0" w:space="0" w:color="auto"/>
        <w:right w:val="none" w:sz="0" w:space="0" w:color="auto"/>
      </w:divBdr>
      <w:divsChild>
        <w:div w:id="931744464">
          <w:marLeft w:val="0"/>
          <w:marRight w:val="0"/>
          <w:marTop w:val="0"/>
          <w:marBottom w:val="0"/>
          <w:divBdr>
            <w:top w:val="none" w:sz="0" w:space="0" w:color="auto"/>
            <w:left w:val="none" w:sz="0" w:space="0" w:color="auto"/>
            <w:bottom w:val="none" w:sz="0" w:space="0" w:color="auto"/>
            <w:right w:val="none" w:sz="0" w:space="0" w:color="auto"/>
          </w:divBdr>
          <w:divsChild>
            <w:div w:id="1924414980">
              <w:marLeft w:val="0"/>
              <w:marRight w:val="0"/>
              <w:marTop w:val="0"/>
              <w:marBottom w:val="0"/>
              <w:divBdr>
                <w:top w:val="none" w:sz="0" w:space="0" w:color="auto"/>
                <w:left w:val="none" w:sz="0" w:space="0" w:color="auto"/>
                <w:bottom w:val="none" w:sz="0" w:space="0" w:color="auto"/>
                <w:right w:val="none" w:sz="0" w:space="0" w:color="auto"/>
              </w:divBdr>
              <w:divsChild>
                <w:div w:id="10161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4150">
      <w:bodyDiv w:val="1"/>
      <w:marLeft w:val="0"/>
      <w:marRight w:val="0"/>
      <w:marTop w:val="0"/>
      <w:marBottom w:val="0"/>
      <w:divBdr>
        <w:top w:val="none" w:sz="0" w:space="0" w:color="auto"/>
        <w:left w:val="none" w:sz="0" w:space="0" w:color="auto"/>
        <w:bottom w:val="none" w:sz="0" w:space="0" w:color="auto"/>
        <w:right w:val="none" w:sz="0" w:space="0" w:color="auto"/>
      </w:divBdr>
      <w:divsChild>
        <w:div w:id="1768114359">
          <w:marLeft w:val="0"/>
          <w:marRight w:val="0"/>
          <w:marTop w:val="0"/>
          <w:marBottom w:val="0"/>
          <w:divBdr>
            <w:top w:val="none" w:sz="0" w:space="0" w:color="auto"/>
            <w:left w:val="none" w:sz="0" w:space="0" w:color="auto"/>
            <w:bottom w:val="none" w:sz="0" w:space="0" w:color="auto"/>
            <w:right w:val="none" w:sz="0" w:space="0" w:color="auto"/>
          </w:divBdr>
          <w:divsChild>
            <w:div w:id="1456832263">
              <w:marLeft w:val="0"/>
              <w:marRight w:val="0"/>
              <w:marTop w:val="0"/>
              <w:marBottom w:val="0"/>
              <w:divBdr>
                <w:top w:val="none" w:sz="0" w:space="0" w:color="auto"/>
                <w:left w:val="none" w:sz="0" w:space="0" w:color="auto"/>
                <w:bottom w:val="none" w:sz="0" w:space="0" w:color="auto"/>
                <w:right w:val="none" w:sz="0" w:space="0" w:color="auto"/>
              </w:divBdr>
              <w:divsChild>
                <w:div w:id="4011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7505">
      <w:bodyDiv w:val="1"/>
      <w:marLeft w:val="0"/>
      <w:marRight w:val="0"/>
      <w:marTop w:val="0"/>
      <w:marBottom w:val="0"/>
      <w:divBdr>
        <w:top w:val="none" w:sz="0" w:space="0" w:color="auto"/>
        <w:left w:val="none" w:sz="0" w:space="0" w:color="auto"/>
        <w:bottom w:val="none" w:sz="0" w:space="0" w:color="auto"/>
        <w:right w:val="none" w:sz="0" w:space="0" w:color="auto"/>
      </w:divBdr>
    </w:div>
    <w:div w:id="601642539">
      <w:bodyDiv w:val="1"/>
      <w:marLeft w:val="0"/>
      <w:marRight w:val="0"/>
      <w:marTop w:val="0"/>
      <w:marBottom w:val="0"/>
      <w:divBdr>
        <w:top w:val="none" w:sz="0" w:space="0" w:color="auto"/>
        <w:left w:val="none" w:sz="0" w:space="0" w:color="auto"/>
        <w:bottom w:val="none" w:sz="0" w:space="0" w:color="auto"/>
        <w:right w:val="none" w:sz="0" w:space="0" w:color="auto"/>
      </w:divBdr>
      <w:divsChild>
        <w:div w:id="951015221">
          <w:marLeft w:val="0"/>
          <w:marRight w:val="0"/>
          <w:marTop w:val="0"/>
          <w:marBottom w:val="0"/>
          <w:divBdr>
            <w:top w:val="none" w:sz="0" w:space="0" w:color="auto"/>
            <w:left w:val="none" w:sz="0" w:space="0" w:color="auto"/>
            <w:bottom w:val="none" w:sz="0" w:space="0" w:color="auto"/>
            <w:right w:val="none" w:sz="0" w:space="0" w:color="auto"/>
          </w:divBdr>
          <w:divsChild>
            <w:div w:id="629288895">
              <w:marLeft w:val="0"/>
              <w:marRight w:val="0"/>
              <w:marTop w:val="0"/>
              <w:marBottom w:val="0"/>
              <w:divBdr>
                <w:top w:val="none" w:sz="0" w:space="0" w:color="auto"/>
                <w:left w:val="none" w:sz="0" w:space="0" w:color="auto"/>
                <w:bottom w:val="none" w:sz="0" w:space="0" w:color="auto"/>
                <w:right w:val="none" w:sz="0" w:space="0" w:color="auto"/>
              </w:divBdr>
              <w:divsChild>
                <w:div w:id="1217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9616">
      <w:bodyDiv w:val="1"/>
      <w:marLeft w:val="0"/>
      <w:marRight w:val="0"/>
      <w:marTop w:val="0"/>
      <w:marBottom w:val="0"/>
      <w:divBdr>
        <w:top w:val="none" w:sz="0" w:space="0" w:color="auto"/>
        <w:left w:val="none" w:sz="0" w:space="0" w:color="auto"/>
        <w:bottom w:val="none" w:sz="0" w:space="0" w:color="auto"/>
        <w:right w:val="none" w:sz="0" w:space="0" w:color="auto"/>
      </w:divBdr>
      <w:divsChild>
        <w:div w:id="460417649">
          <w:marLeft w:val="0"/>
          <w:marRight w:val="0"/>
          <w:marTop w:val="0"/>
          <w:marBottom w:val="0"/>
          <w:divBdr>
            <w:top w:val="none" w:sz="0" w:space="0" w:color="auto"/>
            <w:left w:val="none" w:sz="0" w:space="0" w:color="auto"/>
            <w:bottom w:val="none" w:sz="0" w:space="0" w:color="auto"/>
            <w:right w:val="none" w:sz="0" w:space="0" w:color="auto"/>
          </w:divBdr>
          <w:divsChild>
            <w:div w:id="386799191">
              <w:marLeft w:val="0"/>
              <w:marRight w:val="0"/>
              <w:marTop w:val="0"/>
              <w:marBottom w:val="0"/>
              <w:divBdr>
                <w:top w:val="none" w:sz="0" w:space="0" w:color="auto"/>
                <w:left w:val="none" w:sz="0" w:space="0" w:color="auto"/>
                <w:bottom w:val="none" w:sz="0" w:space="0" w:color="auto"/>
                <w:right w:val="none" w:sz="0" w:space="0" w:color="auto"/>
              </w:divBdr>
              <w:divsChild>
                <w:div w:id="353116446">
                  <w:marLeft w:val="0"/>
                  <w:marRight w:val="0"/>
                  <w:marTop w:val="0"/>
                  <w:marBottom w:val="0"/>
                  <w:divBdr>
                    <w:top w:val="none" w:sz="0" w:space="0" w:color="auto"/>
                    <w:left w:val="none" w:sz="0" w:space="0" w:color="auto"/>
                    <w:bottom w:val="none" w:sz="0" w:space="0" w:color="auto"/>
                    <w:right w:val="none" w:sz="0" w:space="0" w:color="auto"/>
                  </w:divBdr>
                  <w:divsChild>
                    <w:div w:id="867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1310">
      <w:bodyDiv w:val="1"/>
      <w:marLeft w:val="0"/>
      <w:marRight w:val="0"/>
      <w:marTop w:val="0"/>
      <w:marBottom w:val="0"/>
      <w:divBdr>
        <w:top w:val="none" w:sz="0" w:space="0" w:color="auto"/>
        <w:left w:val="none" w:sz="0" w:space="0" w:color="auto"/>
        <w:bottom w:val="none" w:sz="0" w:space="0" w:color="auto"/>
        <w:right w:val="none" w:sz="0" w:space="0" w:color="auto"/>
      </w:divBdr>
      <w:divsChild>
        <w:div w:id="546725902">
          <w:marLeft w:val="0"/>
          <w:marRight w:val="0"/>
          <w:marTop w:val="0"/>
          <w:marBottom w:val="0"/>
          <w:divBdr>
            <w:top w:val="none" w:sz="0" w:space="0" w:color="auto"/>
            <w:left w:val="none" w:sz="0" w:space="0" w:color="auto"/>
            <w:bottom w:val="none" w:sz="0" w:space="0" w:color="auto"/>
            <w:right w:val="none" w:sz="0" w:space="0" w:color="auto"/>
          </w:divBdr>
        </w:div>
      </w:divsChild>
    </w:div>
    <w:div w:id="635645677">
      <w:bodyDiv w:val="1"/>
      <w:marLeft w:val="0"/>
      <w:marRight w:val="0"/>
      <w:marTop w:val="0"/>
      <w:marBottom w:val="0"/>
      <w:divBdr>
        <w:top w:val="none" w:sz="0" w:space="0" w:color="auto"/>
        <w:left w:val="none" w:sz="0" w:space="0" w:color="auto"/>
        <w:bottom w:val="none" w:sz="0" w:space="0" w:color="auto"/>
        <w:right w:val="none" w:sz="0" w:space="0" w:color="auto"/>
      </w:divBdr>
    </w:div>
    <w:div w:id="651719913">
      <w:bodyDiv w:val="1"/>
      <w:marLeft w:val="0"/>
      <w:marRight w:val="0"/>
      <w:marTop w:val="0"/>
      <w:marBottom w:val="0"/>
      <w:divBdr>
        <w:top w:val="none" w:sz="0" w:space="0" w:color="auto"/>
        <w:left w:val="none" w:sz="0" w:space="0" w:color="auto"/>
        <w:bottom w:val="none" w:sz="0" w:space="0" w:color="auto"/>
        <w:right w:val="none" w:sz="0" w:space="0" w:color="auto"/>
      </w:divBdr>
      <w:divsChild>
        <w:div w:id="1786146688">
          <w:marLeft w:val="0"/>
          <w:marRight w:val="0"/>
          <w:marTop w:val="0"/>
          <w:marBottom w:val="0"/>
          <w:divBdr>
            <w:top w:val="none" w:sz="0" w:space="0" w:color="auto"/>
            <w:left w:val="none" w:sz="0" w:space="0" w:color="auto"/>
            <w:bottom w:val="none" w:sz="0" w:space="0" w:color="auto"/>
            <w:right w:val="none" w:sz="0" w:space="0" w:color="auto"/>
          </w:divBdr>
          <w:divsChild>
            <w:div w:id="1689477566">
              <w:marLeft w:val="0"/>
              <w:marRight w:val="0"/>
              <w:marTop w:val="0"/>
              <w:marBottom w:val="0"/>
              <w:divBdr>
                <w:top w:val="none" w:sz="0" w:space="0" w:color="auto"/>
                <w:left w:val="none" w:sz="0" w:space="0" w:color="auto"/>
                <w:bottom w:val="none" w:sz="0" w:space="0" w:color="auto"/>
                <w:right w:val="none" w:sz="0" w:space="0" w:color="auto"/>
              </w:divBdr>
              <w:divsChild>
                <w:div w:id="839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4189">
      <w:bodyDiv w:val="1"/>
      <w:marLeft w:val="0"/>
      <w:marRight w:val="0"/>
      <w:marTop w:val="0"/>
      <w:marBottom w:val="0"/>
      <w:divBdr>
        <w:top w:val="none" w:sz="0" w:space="0" w:color="auto"/>
        <w:left w:val="none" w:sz="0" w:space="0" w:color="auto"/>
        <w:bottom w:val="none" w:sz="0" w:space="0" w:color="auto"/>
        <w:right w:val="none" w:sz="0" w:space="0" w:color="auto"/>
      </w:divBdr>
    </w:div>
    <w:div w:id="656878456">
      <w:bodyDiv w:val="1"/>
      <w:marLeft w:val="0"/>
      <w:marRight w:val="0"/>
      <w:marTop w:val="0"/>
      <w:marBottom w:val="0"/>
      <w:divBdr>
        <w:top w:val="none" w:sz="0" w:space="0" w:color="auto"/>
        <w:left w:val="none" w:sz="0" w:space="0" w:color="auto"/>
        <w:bottom w:val="none" w:sz="0" w:space="0" w:color="auto"/>
        <w:right w:val="none" w:sz="0" w:space="0" w:color="auto"/>
      </w:divBdr>
      <w:divsChild>
        <w:div w:id="776287984">
          <w:marLeft w:val="0"/>
          <w:marRight w:val="0"/>
          <w:marTop w:val="0"/>
          <w:marBottom w:val="0"/>
          <w:divBdr>
            <w:top w:val="none" w:sz="0" w:space="0" w:color="auto"/>
            <w:left w:val="none" w:sz="0" w:space="0" w:color="auto"/>
            <w:bottom w:val="none" w:sz="0" w:space="0" w:color="auto"/>
            <w:right w:val="none" w:sz="0" w:space="0" w:color="auto"/>
          </w:divBdr>
          <w:divsChild>
            <w:div w:id="500966907">
              <w:marLeft w:val="0"/>
              <w:marRight w:val="0"/>
              <w:marTop w:val="0"/>
              <w:marBottom w:val="0"/>
              <w:divBdr>
                <w:top w:val="none" w:sz="0" w:space="0" w:color="auto"/>
                <w:left w:val="none" w:sz="0" w:space="0" w:color="auto"/>
                <w:bottom w:val="none" w:sz="0" w:space="0" w:color="auto"/>
                <w:right w:val="none" w:sz="0" w:space="0" w:color="auto"/>
              </w:divBdr>
              <w:divsChild>
                <w:div w:id="17004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7078">
      <w:bodyDiv w:val="1"/>
      <w:marLeft w:val="0"/>
      <w:marRight w:val="0"/>
      <w:marTop w:val="0"/>
      <w:marBottom w:val="0"/>
      <w:divBdr>
        <w:top w:val="none" w:sz="0" w:space="0" w:color="auto"/>
        <w:left w:val="none" w:sz="0" w:space="0" w:color="auto"/>
        <w:bottom w:val="none" w:sz="0" w:space="0" w:color="auto"/>
        <w:right w:val="none" w:sz="0" w:space="0" w:color="auto"/>
      </w:divBdr>
    </w:div>
    <w:div w:id="673848130">
      <w:bodyDiv w:val="1"/>
      <w:marLeft w:val="0"/>
      <w:marRight w:val="0"/>
      <w:marTop w:val="0"/>
      <w:marBottom w:val="0"/>
      <w:divBdr>
        <w:top w:val="none" w:sz="0" w:space="0" w:color="auto"/>
        <w:left w:val="none" w:sz="0" w:space="0" w:color="auto"/>
        <w:bottom w:val="none" w:sz="0" w:space="0" w:color="auto"/>
        <w:right w:val="none" w:sz="0" w:space="0" w:color="auto"/>
      </w:divBdr>
    </w:div>
    <w:div w:id="682512875">
      <w:bodyDiv w:val="1"/>
      <w:marLeft w:val="0"/>
      <w:marRight w:val="0"/>
      <w:marTop w:val="0"/>
      <w:marBottom w:val="0"/>
      <w:divBdr>
        <w:top w:val="none" w:sz="0" w:space="0" w:color="auto"/>
        <w:left w:val="none" w:sz="0" w:space="0" w:color="auto"/>
        <w:bottom w:val="none" w:sz="0" w:space="0" w:color="auto"/>
        <w:right w:val="none" w:sz="0" w:space="0" w:color="auto"/>
      </w:divBdr>
    </w:div>
    <w:div w:id="702438844">
      <w:bodyDiv w:val="1"/>
      <w:marLeft w:val="0"/>
      <w:marRight w:val="0"/>
      <w:marTop w:val="0"/>
      <w:marBottom w:val="0"/>
      <w:divBdr>
        <w:top w:val="none" w:sz="0" w:space="0" w:color="auto"/>
        <w:left w:val="none" w:sz="0" w:space="0" w:color="auto"/>
        <w:bottom w:val="none" w:sz="0" w:space="0" w:color="auto"/>
        <w:right w:val="none" w:sz="0" w:space="0" w:color="auto"/>
      </w:divBdr>
    </w:div>
    <w:div w:id="719519927">
      <w:bodyDiv w:val="1"/>
      <w:marLeft w:val="0"/>
      <w:marRight w:val="0"/>
      <w:marTop w:val="0"/>
      <w:marBottom w:val="0"/>
      <w:divBdr>
        <w:top w:val="none" w:sz="0" w:space="0" w:color="auto"/>
        <w:left w:val="none" w:sz="0" w:space="0" w:color="auto"/>
        <w:bottom w:val="none" w:sz="0" w:space="0" w:color="auto"/>
        <w:right w:val="none" w:sz="0" w:space="0" w:color="auto"/>
      </w:divBdr>
    </w:div>
    <w:div w:id="720329030">
      <w:bodyDiv w:val="1"/>
      <w:marLeft w:val="0"/>
      <w:marRight w:val="0"/>
      <w:marTop w:val="0"/>
      <w:marBottom w:val="0"/>
      <w:divBdr>
        <w:top w:val="none" w:sz="0" w:space="0" w:color="auto"/>
        <w:left w:val="none" w:sz="0" w:space="0" w:color="auto"/>
        <w:bottom w:val="none" w:sz="0" w:space="0" w:color="auto"/>
        <w:right w:val="none" w:sz="0" w:space="0" w:color="auto"/>
      </w:divBdr>
    </w:div>
    <w:div w:id="721296423">
      <w:bodyDiv w:val="1"/>
      <w:marLeft w:val="0"/>
      <w:marRight w:val="0"/>
      <w:marTop w:val="0"/>
      <w:marBottom w:val="0"/>
      <w:divBdr>
        <w:top w:val="none" w:sz="0" w:space="0" w:color="auto"/>
        <w:left w:val="none" w:sz="0" w:space="0" w:color="auto"/>
        <w:bottom w:val="none" w:sz="0" w:space="0" w:color="auto"/>
        <w:right w:val="none" w:sz="0" w:space="0" w:color="auto"/>
      </w:divBdr>
    </w:div>
    <w:div w:id="725954339">
      <w:bodyDiv w:val="1"/>
      <w:marLeft w:val="0"/>
      <w:marRight w:val="0"/>
      <w:marTop w:val="0"/>
      <w:marBottom w:val="0"/>
      <w:divBdr>
        <w:top w:val="none" w:sz="0" w:space="0" w:color="auto"/>
        <w:left w:val="none" w:sz="0" w:space="0" w:color="auto"/>
        <w:bottom w:val="none" w:sz="0" w:space="0" w:color="auto"/>
        <w:right w:val="none" w:sz="0" w:space="0" w:color="auto"/>
      </w:divBdr>
    </w:div>
    <w:div w:id="734670572">
      <w:bodyDiv w:val="1"/>
      <w:marLeft w:val="0"/>
      <w:marRight w:val="0"/>
      <w:marTop w:val="0"/>
      <w:marBottom w:val="0"/>
      <w:divBdr>
        <w:top w:val="none" w:sz="0" w:space="0" w:color="auto"/>
        <w:left w:val="none" w:sz="0" w:space="0" w:color="auto"/>
        <w:bottom w:val="none" w:sz="0" w:space="0" w:color="auto"/>
        <w:right w:val="none" w:sz="0" w:space="0" w:color="auto"/>
      </w:divBdr>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750279955">
      <w:bodyDiv w:val="1"/>
      <w:marLeft w:val="0"/>
      <w:marRight w:val="0"/>
      <w:marTop w:val="0"/>
      <w:marBottom w:val="0"/>
      <w:divBdr>
        <w:top w:val="none" w:sz="0" w:space="0" w:color="auto"/>
        <w:left w:val="none" w:sz="0" w:space="0" w:color="auto"/>
        <w:bottom w:val="none" w:sz="0" w:space="0" w:color="auto"/>
        <w:right w:val="none" w:sz="0" w:space="0" w:color="auto"/>
      </w:divBdr>
    </w:div>
    <w:div w:id="756950394">
      <w:bodyDiv w:val="1"/>
      <w:marLeft w:val="0"/>
      <w:marRight w:val="0"/>
      <w:marTop w:val="0"/>
      <w:marBottom w:val="0"/>
      <w:divBdr>
        <w:top w:val="none" w:sz="0" w:space="0" w:color="auto"/>
        <w:left w:val="none" w:sz="0" w:space="0" w:color="auto"/>
        <w:bottom w:val="none" w:sz="0" w:space="0" w:color="auto"/>
        <w:right w:val="none" w:sz="0" w:space="0" w:color="auto"/>
      </w:divBdr>
    </w:div>
    <w:div w:id="790364717">
      <w:bodyDiv w:val="1"/>
      <w:marLeft w:val="0"/>
      <w:marRight w:val="0"/>
      <w:marTop w:val="0"/>
      <w:marBottom w:val="0"/>
      <w:divBdr>
        <w:top w:val="none" w:sz="0" w:space="0" w:color="auto"/>
        <w:left w:val="none" w:sz="0" w:space="0" w:color="auto"/>
        <w:bottom w:val="none" w:sz="0" w:space="0" w:color="auto"/>
        <w:right w:val="none" w:sz="0" w:space="0" w:color="auto"/>
      </w:divBdr>
      <w:divsChild>
        <w:div w:id="183327756">
          <w:marLeft w:val="0"/>
          <w:marRight w:val="0"/>
          <w:marTop w:val="0"/>
          <w:marBottom w:val="0"/>
          <w:divBdr>
            <w:top w:val="none" w:sz="0" w:space="0" w:color="auto"/>
            <w:left w:val="none" w:sz="0" w:space="0" w:color="auto"/>
            <w:bottom w:val="none" w:sz="0" w:space="0" w:color="auto"/>
            <w:right w:val="none" w:sz="0" w:space="0" w:color="auto"/>
          </w:divBdr>
        </w:div>
        <w:div w:id="1425998901">
          <w:marLeft w:val="0"/>
          <w:marRight w:val="0"/>
          <w:marTop w:val="0"/>
          <w:marBottom w:val="0"/>
          <w:divBdr>
            <w:top w:val="none" w:sz="0" w:space="0" w:color="auto"/>
            <w:left w:val="none" w:sz="0" w:space="0" w:color="auto"/>
            <w:bottom w:val="none" w:sz="0" w:space="0" w:color="auto"/>
            <w:right w:val="none" w:sz="0" w:space="0" w:color="auto"/>
          </w:divBdr>
        </w:div>
        <w:div w:id="2001812772">
          <w:marLeft w:val="0"/>
          <w:marRight w:val="0"/>
          <w:marTop w:val="0"/>
          <w:marBottom w:val="0"/>
          <w:divBdr>
            <w:top w:val="none" w:sz="0" w:space="0" w:color="auto"/>
            <w:left w:val="none" w:sz="0" w:space="0" w:color="auto"/>
            <w:bottom w:val="none" w:sz="0" w:space="0" w:color="auto"/>
            <w:right w:val="none" w:sz="0" w:space="0" w:color="auto"/>
          </w:divBdr>
        </w:div>
        <w:div w:id="583104398">
          <w:marLeft w:val="0"/>
          <w:marRight w:val="0"/>
          <w:marTop w:val="0"/>
          <w:marBottom w:val="0"/>
          <w:divBdr>
            <w:top w:val="none" w:sz="0" w:space="0" w:color="auto"/>
            <w:left w:val="none" w:sz="0" w:space="0" w:color="auto"/>
            <w:bottom w:val="none" w:sz="0" w:space="0" w:color="auto"/>
            <w:right w:val="none" w:sz="0" w:space="0" w:color="auto"/>
          </w:divBdr>
        </w:div>
        <w:div w:id="1095589364">
          <w:marLeft w:val="0"/>
          <w:marRight w:val="0"/>
          <w:marTop w:val="0"/>
          <w:marBottom w:val="0"/>
          <w:divBdr>
            <w:top w:val="none" w:sz="0" w:space="0" w:color="auto"/>
            <w:left w:val="none" w:sz="0" w:space="0" w:color="auto"/>
            <w:bottom w:val="none" w:sz="0" w:space="0" w:color="auto"/>
            <w:right w:val="none" w:sz="0" w:space="0" w:color="auto"/>
          </w:divBdr>
        </w:div>
        <w:div w:id="2131043697">
          <w:marLeft w:val="0"/>
          <w:marRight w:val="0"/>
          <w:marTop w:val="0"/>
          <w:marBottom w:val="0"/>
          <w:divBdr>
            <w:top w:val="none" w:sz="0" w:space="0" w:color="auto"/>
            <w:left w:val="none" w:sz="0" w:space="0" w:color="auto"/>
            <w:bottom w:val="none" w:sz="0" w:space="0" w:color="auto"/>
            <w:right w:val="none" w:sz="0" w:space="0" w:color="auto"/>
          </w:divBdr>
        </w:div>
        <w:div w:id="1856578142">
          <w:marLeft w:val="0"/>
          <w:marRight w:val="0"/>
          <w:marTop w:val="0"/>
          <w:marBottom w:val="0"/>
          <w:divBdr>
            <w:top w:val="none" w:sz="0" w:space="0" w:color="auto"/>
            <w:left w:val="none" w:sz="0" w:space="0" w:color="auto"/>
            <w:bottom w:val="none" w:sz="0" w:space="0" w:color="auto"/>
            <w:right w:val="none" w:sz="0" w:space="0" w:color="auto"/>
          </w:divBdr>
        </w:div>
        <w:div w:id="266427108">
          <w:marLeft w:val="0"/>
          <w:marRight w:val="0"/>
          <w:marTop w:val="0"/>
          <w:marBottom w:val="0"/>
          <w:divBdr>
            <w:top w:val="none" w:sz="0" w:space="0" w:color="auto"/>
            <w:left w:val="none" w:sz="0" w:space="0" w:color="auto"/>
            <w:bottom w:val="none" w:sz="0" w:space="0" w:color="auto"/>
            <w:right w:val="none" w:sz="0" w:space="0" w:color="auto"/>
          </w:divBdr>
        </w:div>
        <w:div w:id="134757641">
          <w:marLeft w:val="0"/>
          <w:marRight w:val="0"/>
          <w:marTop w:val="0"/>
          <w:marBottom w:val="0"/>
          <w:divBdr>
            <w:top w:val="none" w:sz="0" w:space="0" w:color="auto"/>
            <w:left w:val="none" w:sz="0" w:space="0" w:color="auto"/>
            <w:bottom w:val="none" w:sz="0" w:space="0" w:color="auto"/>
            <w:right w:val="none" w:sz="0" w:space="0" w:color="auto"/>
          </w:divBdr>
        </w:div>
        <w:div w:id="204758753">
          <w:marLeft w:val="0"/>
          <w:marRight w:val="0"/>
          <w:marTop w:val="0"/>
          <w:marBottom w:val="0"/>
          <w:divBdr>
            <w:top w:val="none" w:sz="0" w:space="0" w:color="auto"/>
            <w:left w:val="none" w:sz="0" w:space="0" w:color="auto"/>
            <w:bottom w:val="none" w:sz="0" w:space="0" w:color="auto"/>
            <w:right w:val="none" w:sz="0" w:space="0" w:color="auto"/>
          </w:divBdr>
        </w:div>
        <w:div w:id="279536753">
          <w:marLeft w:val="0"/>
          <w:marRight w:val="0"/>
          <w:marTop w:val="0"/>
          <w:marBottom w:val="0"/>
          <w:divBdr>
            <w:top w:val="none" w:sz="0" w:space="0" w:color="auto"/>
            <w:left w:val="none" w:sz="0" w:space="0" w:color="auto"/>
            <w:bottom w:val="none" w:sz="0" w:space="0" w:color="auto"/>
            <w:right w:val="none" w:sz="0" w:space="0" w:color="auto"/>
          </w:divBdr>
        </w:div>
        <w:div w:id="1802655067">
          <w:marLeft w:val="0"/>
          <w:marRight w:val="0"/>
          <w:marTop w:val="0"/>
          <w:marBottom w:val="0"/>
          <w:divBdr>
            <w:top w:val="none" w:sz="0" w:space="0" w:color="auto"/>
            <w:left w:val="none" w:sz="0" w:space="0" w:color="auto"/>
            <w:bottom w:val="none" w:sz="0" w:space="0" w:color="auto"/>
            <w:right w:val="none" w:sz="0" w:space="0" w:color="auto"/>
          </w:divBdr>
          <w:divsChild>
            <w:div w:id="1640528279">
              <w:marLeft w:val="0"/>
              <w:marRight w:val="0"/>
              <w:marTop w:val="0"/>
              <w:marBottom w:val="0"/>
              <w:divBdr>
                <w:top w:val="none" w:sz="0" w:space="0" w:color="auto"/>
                <w:left w:val="none" w:sz="0" w:space="0" w:color="auto"/>
                <w:bottom w:val="none" w:sz="0" w:space="0" w:color="auto"/>
                <w:right w:val="none" w:sz="0" w:space="0" w:color="auto"/>
              </w:divBdr>
            </w:div>
            <w:div w:id="1068842159">
              <w:marLeft w:val="0"/>
              <w:marRight w:val="0"/>
              <w:marTop w:val="0"/>
              <w:marBottom w:val="0"/>
              <w:divBdr>
                <w:top w:val="none" w:sz="0" w:space="0" w:color="auto"/>
                <w:left w:val="none" w:sz="0" w:space="0" w:color="auto"/>
                <w:bottom w:val="none" w:sz="0" w:space="0" w:color="auto"/>
                <w:right w:val="none" w:sz="0" w:space="0" w:color="auto"/>
              </w:divBdr>
            </w:div>
            <w:div w:id="339895951">
              <w:marLeft w:val="0"/>
              <w:marRight w:val="0"/>
              <w:marTop w:val="0"/>
              <w:marBottom w:val="0"/>
              <w:divBdr>
                <w:top w:val="none" w:sz="0" w:space="0" w:color="auto"/>
                <w:left w:val="none" w:sz="0" w:space="0" w:color="auto"/>
                <w:bottom w:val="none" w:sz="0" w:space="0" w:color="auto"/>
                <w:right w:val="none" w:sz="0" w:space="0" w:color="auto"/>
              </w:divBdr>
            </w:div>
            <w:div w:id="315379722">
              <w:marLeft w:val="0"/>
              <w:marRight w:val="0"/>
              <w:marTop w:val="0"/>
              <w:marBottom w:val="0"/>
              <w:divBdr>
                <w:top w:val="none" w:sz="0" w:space="0" w:color="auto"/>
                <w:left w:val="none" w:sz="0" w:space="0" w:color="auto"/>
                <w:bottom w:val="none" w:sz="0" w:space="0" w:color="auto"/>
                <w:right w:val="none" w:sz="0" w:space="0" w:color="auto"/>
              </w:divBdr>
            </w:div>
            <w:div w:id="580674459">
              <w:marLeft w:val="0"/>
              <w:marRight w:val="0"/>
              <w:marTop w:val="0"/>
              <w:marBottom w:val="0"/>
              <w:divBdr>
                <w:top w:val="none" w:sz="0" w:space="0" w:color="auto"/>
                <w:left w:val="none" w:sz="0" w:space="0" w:color="auto"/>
                <w:bottom w:val="none" w:sz="0" w:space="0" w:color="auto"/>
                <w:right w:val="none" w:sz="0" w:space="0" w:color="auto"/>
              </w:divBdr>
            </w:div>
            <w:div w:id="15999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1455633750">
          <w:marLeft w:val="0"/>
          <w:marRight w:val="0"/>
          <w:marTop w:val="0"/>
          <w:marBottom w:val="0"/>
          <w:divBdr>
            <w:top w:val="none" w:sz="0" w:space="0" w:color="auto"/>
            <w:left w:val="none" w:sz="0" w:space="0" w:color="auto"/>
            <w:bottom w:val="none" w:sz="0" w:space="0" w:color="auto"/>
            <w:right w:val="none" w:sz="0" w:space="0" w:color="auto"/>
          </w:divBdr>
          <w:divsChild>
            <w:div w:id="1362852875">
              <w:marLeft w:val="0"/>
              <w:marRight w:val="0"/>
              <w:marTop w:val="0"/>
              <w:marBottom w:val="0"/>
              <w:divBdr>
                <w:top w:val="none" w:sz="0" w:space="0" w:color="auto"/>
                <w:left w:val="none" w:sz="0" w:space="0" w:color="auto"/>
                <w:bottom w:val="none" w:sz="0" w:space="0" w:color="auto"/>
                <w:right w:val="none" w:sz="0" w:space="0" w:color="auto"/>
              </w:divBdr>
              <w:divsChild>
                <w:div w:id="11366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10957">
      <w:bodyDiv w:val="1"/>
      <w:marLeft w:val="0"/>
      <w:marRight w:val="0"/>
      <w:marTop w:val="0"/>
      <w:marBottom w:val="0"/>
      <w:divBdr>
        <w:top w:val="none" w:sz="0" w:space="0" w:color="auto"/>
        <w:left w:val="none" w:sz="0" w:space="0" w:color="auto"/>
        <w:bottom w:val="none" w:sz="0" w:space="0" w:color="auto"/>
        <w:right w:val="none" w:sz="0" w:space="0" w:color="auto"/>
      </w:divBdr>
    </w:div>
    <w:div w:id="810562591">
      <w:bodyDiv w:val="1"/>
      <w:marLeft w:val="0"/>
      <w:marRight w:val="0"/>
      <w:marTop w:val="0"/>
      <w:marBottom w:val="0"/>
      <w:divBdr>
        <w:top w:val="none" w:sz="0" w:space="0" w:color="auto"/>
        <w:left w:val="none" w:sz="0" w:space="0" w:color="auto"/>
        <w:bottom w:val="none" w:sz="0" w:space="0" w:color="auto"/>
        <w:right w:val="none" w:sz="0" w:space="0" w:color="auto"/>
      </w:divBdr>
    </w:div>
    <w:div w:id="815535933">
      <w:bodyDiv w:val="1"/>
      <w:marLeft w:val="0"/>
      <w:marRight w:val="0"/>
      <w:marTop w:val="0"/>
      <w:marBottom w:val="0"/>
      <w:divBdr>
        <w:top w:val="none" w:sz="0" w:space="0" w:color="auto"/>
        <w:left w:val="none" w:sz="0" w:space="0" w:color="auto"/>
        <w:bottom w:val="none" w:sz="0" w:space="0" w:color="auto"/>
        <w:right w:val="none" w:sz="0" w:space="0" w:color="auto"/>
      </w:divBdr>
    </w:div>
    <w:div w:id="834998343">
      <w:bodyDiv w:val="1"/>
      <w:marLeft w:val="0"/>
      <w:marRight w:val="0"/>
      <w:marTop w:val="0"/>
      <w:marBottom w:val="0"/>
      <w:divBdr>
        <w:top w:val="none" w:sz="0" w:space="0" w:color="auto"/>
        <w:left w:val="none" w:sz="0" w:space="0" w:color="auto"/>
        <w:bottom w:val="none" w:sz="0" w:space="0" w:color="auto"/>
        <w:right w:val="none" w:sz="0" w:space="0" w:color="auto"/>
      </w:divBdr>
    </w:div>
    <w:div w:id="864560965">
      <w:bodyDiv w:val="1"/>
      <w:marLeft w:val="0"/>
      <w:marRight w:val="0"/>
      <w:marTop w:val="0"/>
      <w:marBottom w:val="0"/>
      <w:divBdr>
        <w:top w:val="none" w:sz="0" w:space="0" w:color="auto"/>
        <w:left w:val="none" w:sz="0" w:space="0" w:color="auto"/>
        <w:bottom w:val="none" w:sz="0" w:space="0" w:color="auto"/>
        <w:right w:val="none" w:sz="0" w:space="0" w:color="auto"/>
      </w:divBdr>
    </w:div>
    <w:div w:id="874853581">
      <w:bodyDiv w:val="1"/>
      <w:marLeft w:val="0"/>
      <w:marRight w:val="0"/>
      <w:marTop w:val="0"/>
      <w:marBottom w:val="0"/>
      <w:divBdr>
        <w:top w:val="none" w:sz="0" w:space="0" w:color="auto"/>
        <w:left w:val="none" w:sz="0" w:space="0" w:color="auto"/>
        <w:bottom w:val="none" w:sz="0" w:space="0" w:color="auto"/>
        <w:right w:val="none" w:sz="0" w:space="0" w:color="auto"/>
      </w:divBdr>
      <w:divsChild>
        <w:div w:id="362367890">
          <w:marLeft w:val="0"/>
          <w:marRight w:val="0"/>
          <w:marTop w:val="0"/>
          <w:marBottom w:val="0"/>
          <w:divBdr>
            <w:top w:val="none" w:sz="0" w:space="0" w:color="auto"/>
            <w:left w:val="none" w:sz="0" w:space="0" w:color="auto"/>
            <w:bottom w:val="none" w:sz="0" w:space="0" w:color="auto"/>
            <w:right w:val="none" w:sz="0" w:space="0" w:color="auto"/>
          </w:divBdr>
          <w:divsChild>
            <w:div w:id="1518420670">
              <w:marLeft w:val="0"/>
              <w:marRight w:val="0"/>
              <w:marTop w:val="0"/>
              <w:marBottom w:val="0"/>
              <w:divBdr>
                <w:top w:val="none" w:sz="0" w:space="0" w:color="auto"/>
                <w:left w:val="none" w:sz="0" w:space="0" w:color="auto"/>
                <w:bottom w:val="none" w:sz="0" w:space="0" w:color="auto"/>
                <w:right w:val="none" w:sz="0" w:space="0" w:color="auto"/>
              </w:divBdr>
              <w:divsChild>
                <w:div w:id="4691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8216">
      <w:bodyDiv w:val="1"/>
      <w:marLeft w:val="0"/>
      <w:marRight w:val="0"/>
      <w:marTop w:val="0"/>
      <w:marBottom w:val="0"/>
      <w:divBdr>
        <w:top w:val="none" w:sz="0" w:space="0" w:color="auto"/>
        <w:left w:val="none" w:sz="0" w:space="0" w:color="auto"/>
        <w:bottom w:val="none" w:sz="0" w:space="0" w:color="auto"/>
        <w:right w:val="none" w:sz="0" w:space="0" w:color="auto"/>
      </w:divBdr>
    </w:div>
    <w:div w:id="908077233">
      <w:bodyDiv w:val="1"/>
      <w:marLeft w:val="0"/>
      <w:marRight w:val="0"/>
      <w:marTop w:val="0"/>
      <w:marBottom w:val="0"/>
      <w:divBdr>
        <w:top w:val="none" w:sz="0" w:space="0" w:color="auto"/>
        <w:left w:val="none" w:sz="0" w:space="0" w:color="auto"/>
        <w:bottom w:val="none" w:sz="0" w:space="0" w:color="auto"/>
        <w:right w:val="none" w:sz="0" w:space="0" w:color="auto"/>
      </w:divBdr>
      <w:divsChild>
        <w:div w:id="107049868">
          <w:marLeft w:val="0"/>
          <w:marRight w:val="0"/>
          <w:marTop w:val="0"/>
          <w:marBottom w:val="0"/>
          <w:divBdr>
            <w:top w:val="none" w:sz="0" w:space="0" w:color="auto"/>
            <w:left w:val="none" w:sz="0" w:space="0" w:color="auto"/>
            <w:bottom w:val="none" w:sz="0" w:space="0" w:color="auto"/>
            <w:right w:val="none" w:sz="0" w:space="0" w:color="auto"/>
          </w:divBdr>
        </w:div>
        <w:div w:id="1616597316">
          <w:marLeft w:val="0"/>
          <w:marRight w:val="0"/>
          <w:marTop w:val="0"/>
          <w:marBottom w:val="0"/>
          <w:divBdr>
            <w:top w:val="none" w:sz="0" w:space="0" w:color="auto"/>
            <w:left w:val="none" w:sz="0" w:space="0" w:color="auto"/>
            <w:bottom w:val="none" w:sz="0" w:space="0" w:color="auto"/>
            <w:right w:val="none" w:sz="0" w:space="0" w:color="auto"/>
          </w:divBdr>
        </w:div>
        <w:div w:id="1344017402">
          <w:marLeft w:val="0"/>
          <w:marRight w:val="0"/>
          <w:marTop w:val="0"/>
          <w:marBottom w:val="0"/>
          <w:divBdr>
            <w:top w:val="none" w:sz="0" w:space="0" w:color="auto"/>
            <w:left w:val="none" w:sz="0" w:space="0" w:color="auto"/>
            <w:bottom w:val="none" w:sz="0" w:space="0" w:color="auto"/>
            <w:right w:val="none" w:sz="0" w:space="0" w:color="auto"/>
          </w:divBdr>
        </w:div>
        <w:div w:id="1737241934">
          <w:marLeft w:val="0"/>
          <w:marRight w:val="0"/>
          <w:marTop w:val="0"/>
          <w:marBottom w:val="0"/>
          <w:divBdr>
            <w:top w:val="none" w:sz="0" w:space="0" w:color="auto"/>
            <w:left w:val="none" w:sz="0" w:space="0" w:color="auto"/>
            <w:bottom w:val="none" w:sz="0" w:space="0" w:color="auto"/>
            <w:right w:val="none" w:sz="0" w:space="0" w:color="auto"/>
          </w:divBdr>
        </w:div>
        <w:div w:id="156195889">
          <w:marLeft w:val="0"/>
          <w:marRight w:val="0"/>
          <w:marTop w:val="0"/>
          <w:marBottom w:val="0"/>
          <w:divBdr>
            <w:top w:val="none" w:sz="0" w:space="0" w:color="auto"/>
            <w:left w:val="none" w:sz="0" w:space="0" w:color="auto"/>
            <w:bottom w:val="none" w:sz="0" w:space="0" w:color="auto"/>
            <w:right w:val="none" w:sz="0" w:space="0" w:color="auto"/>
          </w:divBdr>
        </w:div>
        <w:div w:id="2001617834">
          <w:marLeft w:val="0"/>
          <w:marRight w:val="0"/>
          <w:marTop w:val="0"/>
          <w:marBottom w:val="0"/>
          <w:divBdr>
            <w:top w:val="none" w:sz="0" w:space="0" w:color="auto"/>
            <w:left w:val="none" w:sz="0" w:space="0" w:color="auto"/>
            <w:bottom w:val="none" w:sz="0" w:space="0" w:color="auto"/>
            <w:right w:val="none" w:sz="0" w:space="0" w:color="auto"/>
          </w:divBdr>
        </w:div>
        <w:div w:id="18799294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40196297">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5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8083">
          <w:marLeft w:val="0"/>
          <w:marRight w:val="0"/>
          <w:marTop w:val="0"/>
          <w:marBottom w:val="0"/>
          <w:divBdr>
            <w:top w:val="none" w:sz="0" w:space="0" w:color="auto"/>
            <w:left w:val="none" w:sz="0" w:space="0" w:color="auto"/>
            <w:bottom w:val="none" w:sz="0" w:space="0" w:color="auto"/>
            <w:right w:val="none" w:sz="0" w:space="0" w:color="auto"/>
          </w:divBdr>
          <w:divsChild>
            <w:div w:id="976565194">
              <w:marLeft w:val="0"/>
              <w:marRight w:val="0"/>
              <w:marTop w:val="0"/>
              <w:marBottom w:val="0"/>
              <w:divBdr>
                <w:top w:val="none" w:sz="0" w:space="0" w:color="auto"/>
                <w:left w:val="none" w:sz="0" w:space="0" w:color="auto"/>
                <w:bottom w:val="none" w:sz="0" w:space="0" w:color="auto"/>
                <w:right w:val="none" w:sz="0" w:space="0" w:color="auto"/>
              </w:divBdr>
            </w:div>
          </w:divsChild>
        </w:div>
        <w:div w:id="430862631">
          <w:marLeft w:val="0"/>
          <w:marRight w:val="0"/>
          <w:marTop w:val="0"/>
          <w:marBottom w:val="0"/>
          <w:divBdr>
            <w:top w:val="none" w:sz="0" w:space="0" w:color="auto"/>
            <w:left w:val="none" w:sz="0" w:space="0" w:color="auto"/>
            <w:bottom w:val="none" w:sz="0" w:space="0" w:color="auto"/>
            <w:right w:val="none" w:sz="0" w:space="0" w:color="auto"/>
          </w:divBdr>
        </w:div>
        <w:div w:id="326515371">
          <w:marLeft w:val="0"/>
          <w:marRight w:val="0"/>
          <w:marTop w:val="0"/>
          <w:marBottom w:val="0"/>
          <w:divBdr>
            <w:top w:val="none" w:sz="0" w:space="0" w:color="auto"/>
            <w:left w:val="none" w:sz="0" w:space="0" w:color="auto"/>
            <w:bottom w:val="none" w:sz="0" w:space="0" w:color="auto"/>
            <w:right w:val="none" w:sz="0" w:space="0" w:color="auto"/>
          </w:divBdr>
        </w:div>
        <w:div w:id="1324821586">
          <w:marLeft w:val="0"/>
          <w:marRight w:val="0"/>
          <w:marTop w:val="0"/>
          <w:marBottom w:val="0"/>
          <w:divBdr>
            <w:top w:val="none" w:sz="0" w:space="0" w:color="auto"/>
            <w:left w:val="none" w:sz="0" w:space="0" w:color="auto"/>
            <w:bottom w:val="none" w:sz="0" w:space="0" w:color="auto"/>
            <w:right w:val="none" w:sz="0" w:space="0" w:color="auto"/>
          </w:divBdr>
        </w:div>
        <w:div w:id="1307587085">
          <w:marLeft w:val="0"/>
          <w:marRight w:val="0"/>
          <w:marTop w:val="0"/>
          <w:marBottom w:val="0"/>
          <w:divBdr>
            <w:top w:val="none" w:sz="0" w:space="0" w:color="auto"/>
            <w:left w:val="none" w:sz="0" w:space="0" w:color="auto"/>
            <w:bottom w:val="none" w:sz="0" w:space="0" w:color="auto"/>
            <w:right w:val="none" w:sz="0" w:space="0" w:color="auto"/>
          </w:divBdr>
        </w:div>
        <w:div w:id="12867360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9979592">
              <w:marLeft w:val="0"/>
              <w:marRight w:val="0"/>
              <w:marTop w:val="0"/>
              <w:marBottom w:val="0"/>
              <w:divBdr>
                <w:top w:val="none" w:sz="0" w:space="0" w:color="auto"/>
                <w:left w:val="none" w:sz="0" w:space="0" w:color="auto"/>
                <w:bottom w:val="none" w:sz="0" w:space="0" w:color="auto"/>
                <w:right w:val="none" w:sz="0" w:space="0" w:color="auto"/>
              </w:divBdr>
            </w:div>
            <w:div w:id="1956398870">
              <w:marLeft w:val="0"/>
              <w:marRight w:val="0"/>
              <w:marTop w:val="0"/>
              <w:marBottom w:val="0"/>
              <w:divBdr>
                <w:top w:val="none" w:sz="0" w:space="0" w:color="auto"/>
                <w:left w:val="none" w:sz="0" w:space="0" w:color="auto"/>
                <w:bottom w:val="none" w:sz="0" w:space="0" w:color="auto"/>
                <w:right w:val="none" w:sz="0" w:space="0" w:color="auto"/>
              </w:divBdr>
              <w:divsChild>
                <w:div w:id="1161695763">
                  <w:marLeft w:val="0"/>
                  <w:marRight w:val="0"/>
                  <w:marTop w:val="0"/>
                  <w:marBottom w:val="0"/>
                  <w:divBdr>
                    <w:top w:val="none" w:sz="0" w:space="0" w:color="auto"/>
                    <w:left w:val="none" w:sz="0" w:space="0" w:color="auto"/>
                    <w:bottom w:val="none" w:sz="0" w:space="0" w:color="auto"/>
                    <w:right w:val="none" w:sz="0" w:space="0" w:color="auto"/>
                  </w:divBdr>
                </w:div>
              </w:divsChild>
            </w:div>
            <w:div w:id="1202983241">
              <w:marLeft w:val="0"/>
              <w:marRight w:val="0"/>
              <w:marTop w:val="0"/>
              <w:marBottom w:val="0"/>
              <w:divBdr>
                <w:top w:val="none" w:sz="0" w:space="0" w:color="auto"/>
                <w:left w:val="none" w:sz="0" w:space="0" w:color="auto"/>
                <w:bottom w:val="none" w:sz="0" w:space="0" w:color="auto"/>
                <w:right w:val="none" w:sz="0" w:space="0" w:color="auto"/>
              </w:divBdr>
              <w:divsChild>
                <w:div w:id="870260073">
                  <w:marLeft w:val="0"/>
                  <w:marRight w:val="0"/>
                  <w:marTop w:val="0"/>
                  <w:marBottom w:val="0"/>
                  <w:divBdr>
                    <w:top w:val="none" w:sz="0" w:space="0" w:color="auto"/>
                    <w:left w:val="none" w:sz="0" w:space="0" w:color="auto"/>
                    <w:bottom w:val="none" w:sz="0" w:space="0" w:color="auto"/>
                    <w:right w:val="none" w:sz="0" w:space="0" w:color="auto"/>
                  </w:divBdr>
                </w:div>
              </w:divsChild>
            </w:div>
            <w:div w:id="160315264">
              <w:marLeft w:val="0"/>
              <w:marRight w:val="0"/>
              <w:marTop w:val="0"/>
              <w:marBottom w:val="0"/>
              <w:divBdr>
                <w:top w:val="none" w:sz="0" w:space="0" w:color="auto"/>
                <w:left w:val="none" w:sz="0" w:space="0" w:color="auto"/>
                <w:bottom w:val="none" w:sz="0" w:space="0" w:color="auto"/>
                <w:right w:val="none" w:sz="0" w:space="0" w:color="auto"/>
              </w:divBdr>
              <w:divsChild>
                <w:div w:id="537858833">
                  <w:marLeft w:val="0"/>
                  <w:marRight w:val="0"/>
                  <w:marTop w:val="0"/>
                  <w:marBottom w:val="0"/>
                  <w:divBdr>
                    <w:top w:val="none" w:sz="0" w:space="0" w:color="auto"/>
                    <w:left w:val="none" w:sz="0" w:space="0" w:color="auto"/>
                    <w:bottom w:val="none" w:sz="0" w:space="0" w:color="auto"/>
                    <w:right w:val="none" w:sz="0" w:space="0" w:color="auto"/>
                  </w:divBdr>
                </w:div>
              </w:divsChild>
            </w:div>
            <w:div w:id="1490824001">
              <w:marLeft w:val="0"/>
              <w:marRight w:val="0"/>
              <w:marTop w:val="0"/>
              <w:marBottom w:val="0"/>
              <w:divBdr>
                <w:top w:val="none" w:sz="0" w:space="0" w:color="auto"/>
                <w:left w:val="none" w:sz="0" w:space="0" w:color="auto"/>
                <w:bottom w:val="none" w:sz="0" w:space="0" w:color="auto"/>
                <w:right w:val="none" w:sz="0" w:space="0" w:color="auto"/>
              </w:divBdr>
              <w:divsChild>
                <w:div w:id="950283583">
                  <w:marLeft w:val="0"/>
                  <w:marRight w:val="0"/>
                  <w:marTop w:val="0"/>
                  <w:marBottom w:val="0"/>
                  <w:divBdr>
                    <w:top w:val="none" w:sz="0" w:space="0" w:color="auto"/>
                    <w:left w:val="none" w:sz="0" w:space="0" w:color="auto"/>
                    <w:bottom w:val="none" w:sz="0" w:space="0" w:color="auto"/>
                    <w:right w:val="none" w:sz="0" w:space="0" w:color="auto"/>
                  </w:divBdr>
                </w:div>
              </w:divsChild>
            </w:div>
            <w:div w:id="1152714880">
              <w:marLeft w:val="0"/>
              <w:marRight w:val="0"/>
              <w:marTop w:val="0"/>
              <w:marBottom w:val="0"/>
              <w:divBdr>
                <w:top w:val="none" w:sz="0" w:space="0" w:color="auto"/>
                <w:left w:val="none" w:sz="0" w:space="0" w:color="auto"/>
                <w:bottom w:val="none" w:sz="0" w:space="0" w:color="auto"/>
                <w:right w:val="none" w:sz="0" w:space="0" w:color="auto"/>
              </w:divBdr>
              <w:divsChild>
                <w:div w:id="1967663148">
                  <w:marLeft w:val="0"/>
                  <w:marRight w:val="0"/>
                  <w:marTop w:val="0"/>
                  <w:marBottom w:val="0"/>
                  <w:divBdr>
                    <w:top w:val="none" w:sz="0" w:space="0" w:color="auto"/>
                    <w:left w:val="none" w:sz="0" w:space="0" w:color="auto"/>
                    <w:bottom w:val="none" w:sz="0" w:space="0" w:color="auto"/>
                    <w:right w:val="none" w:sz="0" w:space="0" w:color="auto"/>
                  </w:divBdr>
                </w:div>
              </w:divsChild>
            </w:div>
            <w:div w:id="1668971667">
              <w:marLeft w:val="0"/>
              <w:marRight w:val="0"/>
              <w:marTop w:val="0"/>
              <w:marBottom w:val="0"/>
              <w:divBdr>
                <w:top w:val="none" w:sz="0" w:space="0" w:color="auto"/>
                <w:left w:val="none" w:sz="0" w:space="0" w:color="auto"/>
                <w:bottom w:val="none" w:sz="0" w:space="0" w:color="auto"/>
                <w:right w:val="none" w:sz="0" w:space="0" w:color="auto"/>
              </w:divBdr>
              <w:divsChild>
                <w:div w:id="440272178">
                  <w:marLeft w:val="0"/>
                  <w:marRight w:val="0"/>
                  <w:marTop w:val="0"/>
                  <w:marBottom w:val="0"/>
                  <w:divBdr>
                    <w:top w:val="none" w:sz="0" w:space="0" w:color="auto"/>
                    <w:left w:val="none" w:sz="0" w:space="0" w:color="auto"/>
                    <w:bottom w:val="none" w:sz="0" w:space="0" w:color="auto"/>
                    <w:right w:val="none" w:sz="0" w:space="0" w:color="auto"/>
                  </w:divBdr>
                </w:div>
              </w:divsChild>
            </w:div>
            <w:div w:id="1186940294">
              <w:marLeft w:val="0"/>
              <w:marRight w:val="0"/>
              <w:marTop w:val="0"/>
              <w:marBottom w:val="0"/>
              <w:divBdr>
                <w:top w:val="none" w:sz="0" w:space="0" w:color="auto"/>
                <w:left w:val="none" w:sz="0" w:space="0" w:color="auto"/>
                <w:bottom w:val="none" w:sz="0" w:space="0" w:color="auto"/>
                <w:right w:val="none" w:sz="0" w:space="0" w:color="auto"/>
              </w:divBdr>
              <w:divsChild>
                <w:div w:id="1047024097">
                  <w:marLeft w:val="0"/>
                  <w:marRight w:val="0"/>
                  <w:marTop w:val="0"/>
                  <w:marBottom w:val="0"/>
                  <w:divBdr>
                    <w:top w:val="none" w:sz="0" w:space="0" w:color="auto"/>
                    <w:left w:val="none" w:sz="0" w:space="0" w:color="auto"/>
                    <w:bottom w:val="none" w:sz="0" w:space="0" w:color="auto"/>
                    <w:right w:val="none" w:sz="0" w:space="0" w:color="auto"/>
                  </w:divBdr>
                </w:div>
              </w:divsChild>
            </w:div>
            <w:div w:id="1456099100">
              <w:marLeft w:val="0"/>
              <w:marRight w:val="0"/>
              <w:marTop w:val="0"/>
              <w:marBottom w:val="0"/>
              <w:divBdr>
                <w:top w:val="none" w:sz="0" w:space="0" w:color="auto"/>
                <w:left w:val="none" w:sz="0" w:space="0" w:color="auto"/>
                <w:bottom w:val="none" w:sz="0" w:space="0" w:color="auto"/>
                <w:right w:val="none" w:sz="0" w:space="0" w:color="auto"/>
              </w:divBdr>
              <w:divsChild>
                <w:div w:id="1202792286">
                  <w:marLeft w:val="0"/>
                  <w:marRight w:val="0"/>
                  <w:marTop w:val="0"/>
                  <w:marBottom w:val="0"/>
                  <w:divBdr>
                    <w:top w:val="none" w:sz="0" w:space="0" w:color="auto"/>
                    <w:left w:val="none" w:sz="0" w:space="0" w:color="auto"/>
                    <w:bottom w:val="none" w:sz="0" w:space="0" w:color="auto"/>
                    <w:right w:val="none" w:sz="0" w:space="0" w:color="auto"/>
                  </w:divBdr>
                </w:div>
              </w:divsChild>
            </w:div>
            <w:div w:id="374240490">
              <w:marLeft w:val="0"/>
              <w:marRight w:val="0"/>
              <w:marTop w:val="0"/>
              <w:marBottom w:val="0"/>
              <w:divBdr>
                <w:top w:val="none" w:sz="0" w:space="0" w:color="auto"/>
                <w:left w:val="none" w:sz="0" w:space="0" w:color="auto"/>
                <w:bottom w:val="none" w:sz="0" w:space="0" w:color="auto"/>
                <w:right w:val="none" w:sz="0" w:space="0" w:color="auto"/>
              </w:divBdr>
              <w:divsChild>
                <w:div w:id="197670843">
                  <w:marLeft w:val="0"/>
                  <w:marRight w:val="0"/>
                  <w:marTop w:val="0"/>
                  <w:marBottom w:val="0"/>
                  <w:divBdr>
                    <w:top w:val="none" w:sz="0" w:space="0" w:color="auto"/>
                    <w:left w:val="none" w:sz="0" w:space="0" w:color="auto"/>
                    <w:bottom w:val="none" w:sz="0" w:space="0" w:color="auto"/>
                    <w:right w:val="none" w:sz="0" w:space="0" w:color="auto"/>
                  </w:divBdr>
                </w:div>
              </w:divsChild>
            </w:div>
            <w:div w:id="1424649863">
              <w:marLeft w:val="0"/>
              <w:marRight w:val="0"/>
              <w:marTop w:val="0"/>
              <w:marBottom w:val="0"/>
              <w:divBdr>
                <w:top w:val="none" w:sz="0" w:space="0" w:color="auto"/>
                <w:left w:val="none" w:sz="0" w:space="0" w:color="auto"/>
                <w:bottom w:val="none" w:sz="0" w:space="0" w:color="auto"/>
                <w:right w:val="none" w:sz="0" w:space="0" w:color="auto"/>
              </w:divBdr>
            </w:div>
          </w:divsChild>
        </w:div>
        <w:div w:id="2016032639">
          <w:marLeft w:val="0"/>
          <w:marRight w:val="0"/>
          <w:marTop w:val="0"/>
          <w:marBottom w:val="0"/>
          <w:divBdr>
            <w:top w:val="none" w:sz="0" w:space="0" w:color="auto"/>
            <w:left w:val="none" w:sz="0" w:space="0" w:color="auto"/>
            <w:bottom w:val="none" w:sz="0" w:space="0" w:color="auto"/>
            <w:right w:val="none" w:sz="0" w:space="0" w:color="auto"/>
          </w:divBdr>
        </w:div>
        <w:div w:id="661616329">
          <w:marLeft w:val="0"/>
          <w:marRight w:val="0"/>
          <w:marTop w:val="0"/>
          <w:marBottom w:val="0"/>
          <w:divBdr>
            <w:top w:val="none" w:sz="0" w:space="0" w:color="auto"/>
            <w:left w:val="none" w:sz="0" w:space="0" w:color="auto"/>
            <w:bottom w:val="none" w:sz="0" w:space="0" w:color="auto"/>
            <w:right w:val="none" w:sz="0" w:space="0" w:color="auto"/>
          </w:divBdr>
        </w:div>
      </w:divsChild>
    </w:div>
    <w:div w:id="914507731">
      <w:bodyDiv w:val="1"/>
      <w:marLeft w:val="0"/>
      <w:marRight w:val="0"/>
      <w:marTop w:val="0"/>
      <w:marBottom w:val="0"/>
      <w:divBdr>
        <w:top w:val="none" w:sz="0" w:space="0" w:color="auto"/>
        <w:left w:val="none" w:sz="0" w:space="0" w:color="auto"/>
        <w:bottom w:val="none" w:sz="0" w:space="0" w:color="auto"/>
        <w:right w:val="none" w:sz="0" w:space="0" w:color="auto"/>
      </w:divBdr>
    </w:div>
    <w:div w:id="926963219">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
    <w:div w:id="936907508">
      <w:bodyDiv w:val="1"/>
      <w:marLeft w:val="0"/>
      <w:marRight w:val="0"/>
      <w:marTop w:val="0"/>
      <w:marBottom w:val="0"/>
      <w:divBdr>
        <w:top w:val="none" w:sz="0" w:space="0" w:color="auto"/>
        <w:left w:val="none" w:sz="0" w:space="0" w:color="auto"/>
        <w:bottom w:val="none" w:sz="0" w:space="0" w:color="auto"/>
        <w:right w:val="none" w:sz="0" w:space="0" w:color="auto"/>
      </w:divBdr>
    </w:div>
    <w:div w:id="937761289">
      <w:bodyDiv w:val="1"/>
      <w:marLeft w:val="0"/>
      <w:marRight w:val="0"/>
      <w:marTop w:val="0"/>
      <w:marBottom w:val="0"/>
      <w:divBdr>
        <w:top w:val="none" w:sz="0" w:space="0" w:color="auto"/>
        <w:left w:val="none" w:sz="0" w:space="0" w:color="auto"/>
        <w:bottom w:val="none" w:sz="0" w:space="0" w:color="auto"/>
        <w:right w:val="none" w:sz="0" w:space="0" w:color="auto"/>
      </w:divBdr>
    </w:div>
    <w:div w:id="950555619">
      <w:bodyDiv w:val="1"/>
      <w:marLeft w:val="0"/>
      <w:marRight w:val="0"/>
      <w:marTop w:val="0"/>
      <w:marBottom w:val="0"/>
      <w:divBdr>
        <w:top w:val="none" w:sz="0" w:space="0" w:color="auto"/>
        <w:left w:val="none" w:sz="0" w:space="0" w:color="auto"/>
        <w:bottom w:val="none" w:sz="0" w:space="0" w:color="auto"/>
        <w:right w:val="none" w:sz="0" w:space="0" w:color="auto"/>
      </w:divBdr>
      <w:divsChild>
        <w:div w:id="1951550144">
          <w:marLeft w:val="0"/>
          <w:marRight w:val="0"/>
          <w:marTop w:val="0"/>
          <w:marBottom w:val="0"/>
          <w:divBdr>
            <w:top w:val="none" w:sz="0" w:space="0" w:color="auto"/>
            <w:left w:val="none" w:sz="0" w:space="0" w:color="auto"/>
            <w:bottom w:val="none" w:sz="0" w:space="0" w:color="auto"/>
            <w:right w:val="none" w:sz="0" w:space="0" w:color="auto"/>
          </w:divBdr>
        </w:div>
      </w:divsChild>
    </w:div>
    <w:div w:id="971322482">
      <w:bodyDiv w:val="1"/>
      <w:marLeft w:val="0"/>
      <w:marRight w:val="0"/>
      <w:marTop w:val="0"/>
      <w:marBottom w:val="0"/>
      <w:divBdr>
        <w:top w:val="none" w:sz="0" w:space="0" w:color="auto"/>
        <w:left w:val="none" w:sz="0" w:space="0" w:color="auto"/>
        <w:bottom w:val="none" w:sz="0" w:space="0" w:color="auto"/>
        <w:right w:val="none" w:sz="0" w:space="0" w:color="auto"/>
      </w:divBdr>
    </w:div>
    <w:div w:id="976226310">
      <w:bodyDiv w:val="1"/>
      <w:marLeft w:val="0"/>
      <w:marRight w:val="0"/>
      <w:marTop w:val="0"/>
      <w:marBottom w:val="0"/>
      <w:divBdr>
        <w:top w:val="none" w:sz="0" w:space="0" w:color="auto"/>
        <w:left w:val="none" w:sz="0" w:space="0" w:color="auto"/>
        <w:bottom w:val="none" w:sz="0" w:space="0" w:color="auto"/>
        <w:right w:val="none" w:sz="0" w:space="0" w:color="auto"/>
      </w:divBdr>
    </w:div>
    <w:div w:id="978649649">
      <w:bodyDiv w:val="1"/>
      <w:marLeft w:val="0"/>
      <w:marRight w:val="0"/>
      <w:marTop w:val="0"/>
      <w:marBottom w:val="0"/>
      <w:divBdr>
        <w:top w:val="none" w:sz="0" w:space="0" w:color="auto"/>
        <w:left w:val="none" w:sz="0" w:space="0" w:color="auto"/>
        <w:bottom w:val="none" w:sz="0" w:space="0" w:color="auto"/>
        <w:right w:val="none" w:sz="0" w:space="0" w:color="auto"/>
      </w:divBdr>
      <w:divsChild>
        <w:div w:id="533228353">
          <w:marLeft w:val="0"/>
          <w:marRight w:val="0"/>
          <w:marTop w:val="0"/>
          <w:marBottom w:val="0"/>
          <w:divBdr>
            <w:top w:val="none" w:sz="0" w:space="0" w:color="auto"/>
            <w:left w:val="none" w:sz="0" w:space="0" w:color="auto"/>
            <w:bottom w:val="none" w:sz="0" w:space="0" w:color="auto"/>
            <w:right w:val="none" w:sz="0" w:space="0" w:color="auto"/>
          </w:divBdr>
          <w:divsChild>
            <w:div w:id="1335378469">
              <w:marLeft w:val="0"/>
              <w:marRight w:val="0"/>
              <w:marTop w:val="0"/>
              <w:marBottom w:val="0"/>
              <w:divBdr>
                <w:top w:val="none" w:sz="0" w:space="0" w:color="auto"/>
                <w:left w:val="none" w:sz="0" w:space="0" w:color="auto"/>
                <w:bottom w:val="none" w:sz="0" w:space="0" w:color="auto"/>
                <w:right w:val="none" w:sz="0" w:space="0" w:color="auto"/>
              </w:divBdr>
              <w:divsChild>
                <w:div w:id="12588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0388">
      <w:bodyDiv w:val="1"/>
      <w:marLeft w:val="0"/>
      <w:marRight w:val="0"/>
      <w:marTop w:val="0"/>
      <w:marBottom w:val="0"/>
      <w:divBdr>
        <w:top w:val="none" w:sz="0" w:space="0" w:color="auto"/>
        <w:left w:val="none" w:sz="0" w:space="0" w:color="auto"/>
        <w:bottom w:val="none" w:sz="0" w:space="0" w:color="auto"/>
        <w:right w:val="none" w:sz="0" w:space="0" w:color="auto"/>
      </w:divBdr>
    </w:div>
    <w:div w:id="1006009464">
      <w:bodyDiv w:val="1"/>
      <w:marLeft w:val="0"/>
      <w:marRight w:val="0"/>
      <w:marTop w:val="0"/>
      <w:marBottom w:val="0"/>
      <w:divBdr>
        <w:top w:val="none" w:sz="0" w:space="0" w:color="auto"/>
        <w:left w:val="none" w:sz="0" w:space="0" w:color="auto"/>
        <w:bottom w:val="none" w:sz="0" w:space="0" w:color="auto"/>
        <w:right w:val="none" w:sz="0" w:space="0" w:color="auto"/>
      </w:divBdr>
      <w:divsChild>
        <w:div w:id="1228147876">
          <w:marLeft w:val="0"/>
          <w:marRight w:val="0"/>
          <w:marTop w:val="0"/>
          <w:marBottom w:val="0"/>
          <w:divBdr>
            <w:top w:val="none" w:sz="0" w:space="0" w:color="auto"/>
            <w:left w:val="none" w:sz="0" w:space="0" w:color="auto"/>
            <w:bottom w:val="none" w:sz="0" w:space="0" w:color="auto"/>
            <w:right w:val="none" w:sz="0" w:space="0" w:color="auto"/>
          </w:divBdr>
          <w:divsChild>
            <w:div w:id="1104544632">
              <w:marLeft w:val="0"/>
              <w:marRight w:val="0"/>
              <w:marTop w:val="0"/>
              <w:marBottom w:val="0"/>
              <w:divBdr>
                <w:top w:val="none" w:sz="0" w:space="0" w:color="auto"/>
                <w:left w:val="none" w:sz="0" w:space="0" w:color="auto"/>
                <w:bottom w:val="none" w:sz="0" w:space="0" w:color="auto"/>
                <w:right w:val="none" w:sz="0" w:space="0" w:color="auto"/>
              </w:divBdr>
              <w:divsChild>
                <w:div w:id="1115947508">
                  <w:marLeft w:val="0"/>
                  <w:marRight w:val="0"/>
                  <w:marTop w:val="0"/>
                  <w:marBottom w:val="0"/>
                  <w:divBdr>
                    <w:top w:val="none" w:sz="0" w:space="0" w:color="auto"/>
                    <w:left w:val="none" w:sz="0" w:space="0" w:color="auto"/>
                    <w:bottom w:val="none" w:sz="0" w:space="0" w:color="auto"/>
                    <w:right w:val="none" w:sz="0" w:space="0" w:color="auto"/>
                  </w:divBdr>
                </w:div>
                <w:div w:id="1944338690">
                  <w:marLeft w:val="0"/>
                  <w:marRight w:val="0"/>
                  <w:marTop w:val="0"/>
                  <w:marBottom w:val="0"/>
                  <w:divBdr>
                    <w:top w:val="none" w:sz="0" w:space="0" w:color="auto"/>
                    <w:left w:val="none" w:sz="0" w:space="0" w:color="auto"/>
                    <w:bottom w:val="none" w:sz="0" w:space="0" w:color="auto"/>
                    <w:right w:val="none" w:sz="0" w:space="0" w:color="auto"/>
                  </w:divBdr>
                </w:div>
                <w:div w:id="2110196357">
                  <w:marLeft w:val="0"/>
                  <w:marRight w:val="0"/>
                  <w:marTop w:val="0"/>
                  <w:marBottom w:val="0"/>
                  <w:divBdr>
                    <w:top w:val="none" w:sz="0" w:space="0" w:color="auto"/>
                    <w:left w:val="none" w:sz="0" w:space="0" w:color="auto"/>
                    <w:bottom w:val="none" w:sz="0" w:space="0" w:color="auto"/>
                    <w:right w:val="none" w:sz="0" w:space="0" w:color="auto"/>
                  </w:divBdr>
                </w:div>
                <w:div w:id="244340040">
                  <w:marLeft w:val="0"/>
                  <w:marRight w:val="0"/>
                  <w:marTop w:val="0"/>
                  <w:marBottom w:val="0"/>
                  <w:divBdr>
                    <w:top w:val="none" w:sz="0" w:space="0" w:color="auto"/>
                    <w:left w:val="none" w:sz="0" w:space="0" w:color="auto"/>
                    <w:bottom w:val="none" w:sz="0" w:space="0" w:color="auto"/>
                    <w:right w:val="none" w:sz="0" w:space="0" w:color="auto"/>
                  </w:divBdr>
                </w:div>
              </w:divsChild>
            </w:div>
            <w:div w:id="1845853470">
              <w:marLeft w:val="0"/>
              <w:marRight w:val="0"/>
              <w:marTop w:val="0"/>
              <w:marBottom w:val="0"/>
              <w:divBdr>
                <w:top w:val="none" w:sz="0" w:space="0" w:color="auto"/>
                <w:left w:val="none" w:sz="0" w:space="0" w:color="auto"/>
                <w:bottom w:val="none" w:sz="0" w:space="0" w:color="auto"/>
                <w:right w:val="none" w:sz="0" w:space="0" w:color="auto"/>
              </w:divBdr>
              <w:divsChild>
                <w:div w:id="544874625">
                  <w:marLeft w:val="0"/>
                  <w:marRight w:val="0"/>
                  <w:marTop w:val="0"/>
                  <w:marBottom w:val="0"/>
                  <w:divBdr>
                    <w:top w:val="none" w:sz="0" w:space="0" w:color="auto"/>
                    <w:left w:val="none" w:sz="0" w:space="0" w:color="auto"/>
                    <w:bottom w:val="none" w:sz="0" w:space="0" w:color="auto"/>
                    <w:right w:val="none" w:sz="0" w:space="0" w:color="auto"/>
                  </w:divBdr>
                </w:div>
                <w:div w:id="30421742">
                  <w:marLeft w:val="0"/>
                  <w:marRight w:val="0"/>
                  <w:marTop w:val="0"/>
                  <w:marBottom w:val="0"/>
                  <w:divBdr>
                    <w:top w:val="none" w:sz="0" w:space="0" w:color="auto"/>
                    <w:left w:val="none" w:sz="0" w:space="0" w:color="auto"/>
                    <w:bottom w:val="none" w:sz="0" w:space="0" w:color="auto"/>
                    <w:right w:val="none" w:sz="0" w:space="0" w:color="auto"/>
                  </w:divBdr>
                </w:div>
                <w:div w:id="1559899053">
                  <w:marLeft w:val="0"/>
                  <w:marRight w:val="0"/>
                  <w:marTop w:val="0"/>
                  <w:marBottom w:val="0"/>
                  <w:divBdr>
                    <w:top w:val="none" w:sz="0" w:space="0" w:color="auto"/>
                    <w:left w:val="none" w:sz="0" w:space="0" w:color="auto"/>
                    <w:bottom w:val="none" w:sz="0" w:space="0" w:color="auto"/>
                    <w:right w:val="none" w:sz="0" w:space="0" w:color="auto"/>
                  </w:divBdr>
                </w:div>
                <w:div w:id="646007733">
                  <w:marLeft w:val="0"/>
                  <w:marRight w:val="0"/>
                  <w:marTop w:val="0"/>
                  <w:marBottom w:val="0"/>
                  <w:divBdr>
                    <w:top w:val="none" w:sz="0" w:space="0" w:color="auto"/>
                    <w:left w:val="none" w:sz="0" w:space="0" w:color="auto"/>
                    <w:bottom w:val="none" w:sz="0" w:space="0" w:color="auto"/>
                    <w:right w:val="none" w:sz="0" w:space="0" w:color="auto"/>
                  </w:divBdr>
                </w:div>
              </w:divsChild>
            </w:div>
            <w:div w:id="97680798">
              <w:marLeft w:val="0"/>
              <w:marRight w:val="0"/>
              <w:marTop w:val="0"/>
              <w:marBottom w:val="0"/>
              <w:divBdr>
                <w:top w:val="none" w:sz="0" w:space="0" w:color="auto"/>
                <w:left w:val="none" w:sz="0" w:space="0" w:color="auto"/>
                <w:bottom w:val="none" w:sz="0" w:space="0" w:color="auto"/>
                <w:right w:val="none" w:sz="0" w:space="0" w:color="auto"/>
              </w:divBdr>
            </w:div>
          </w:divsChild>
        </w:div>
        <w:div w:id="1807232305">
          <w:marLeft w:val="0"/>
          <w:marRight w:val="0"/>
          <w:marTop w:val="0"/>
          <w:marBottom w:val="0"/>
          <w:divBdr>
            <w:top w:val="none" w:sz="0" w:space="0" w:color="auto"/>
            <w:left w:val="none" w:sz="0" w:space="0" w:color="auto"/>
            <w:bottom w:val="none" w:sz="0" w:space="0" w:color="auto"/>
            <w:right w:val="none" w:sz="0" w:space="0" w:color="auto"/>
          </w:divBdr>
        </w:div>
      </w:divsChild>
    </w:div>
    <w:div w:id="1017316827">
      <w:bodyDiv w:val="1"/>
      <w:marLeft w:val="0"/>
      <w:marRight w:val="0"/>
      <w:marTop w:val="0"/>
      <w:marBottom w:val="0"/>
      <w:divBdr>
        <w:top w:val="none" w:sz="0" w:space="0" w:color="auto"/>
        <w:left w:val="none" w:sz="0" w:space="0" w:color="auto"/>
        <w:bottom w:val="none" w:sz="0" w:space="0" w:color="auto"/>
        <w:right w:val="none" w:sz="0" w:space="0" w:color="auto"/>
      </w:divBdr>
      <w:divsChild>
        <w:div w:id="2098666566">
          <w:marLeft w:val="0"/>
          <w:marRight w:val="0"/>
          <w:marTop w:val="0"/>
          <w:marBottom w:val="0"/>
          <w:divBdr>
            <w:top w:val="none" w:sz="0" w:space="0" w:color="auto"/>
            <w:left w:val="none" w:sz="0" w:space="0" w:color="auto"/>
            <w:bottom w:val="none" w:sz="0" w:space="0" w:color="auto"/>
            <w:right w:val="none" w:sz="0" w:space="0" w:color="auto"/>
          </w:divBdr>
          <w:divsChild>
            <w:div w:id="269631556">
              <w:marLeft w:val="0"/>
              <w:marRight w:val="0"/>
              <w:marTop w:val="0"/>
              <w:marBottom w:val="0"/>
              <w:divBdr>
                <w:top w:val="none" w:sz="0" w:space="0" w:color="auto"/>
                <w:left w:val="none" w:sz="0" w:space="0" w:color="auto"/>
                <w:bottom w:val="none" w:sz="0" w:space="0" w:color="auto"/>
                <w:right w:val="none" w:sz="0" w:space="0" w:color="auto"/>
              </w:divBdr>
              <w:divsChild>
                <w:div w:id="1943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6536">
      <w:bodyDiv w:val="1"/>
      <w:marLeft w:val="0"/>
      <w:marRight w:val="0"/>
      <w:marTop w:val="0"/>
      <w:marBottom w:val="0"/>
      <w:divBdr>
        <w:top w:val="none" w:sz="0" w:space="0" w:color="auto"/>
        <w:left w:val="none" w:sz="0" w:space="0" w:color="auto"/>
        <w:bottom w:val="none" w:sz="0" w:space="0" w:color="auto"/>
        <w:right w:val="none" w:sz="0" w:space="0" w:color="auto"/>
      </w:divBdr>
    </w:div>
    <w:div w:id="1021518321">
      <w:bodyDiv w:val="1"/>
      <w:marLeft w:val="0"/>
      <w:marRight w:val="0"/>
      <w:marTop w:val="0"/>
      <w:marBottom w:val="0"/>
      <w:divBdr>
        <w:top w:val="none" w:sz="0" w:space="0" w:color="auto"/>
        <w:left w:val="none" w:sz="0" w:space="0" w:color="auto"/>
        <w:bottom w:val="none" w:sz="0" w:space="0" w:color="auto"/>
        <w:right w:val="none" w:sz="0" w:space="0" w:color="auto"/>
      </w:divBdr>
      <w:divsChild>
        <w:div w:id="586426412">
          <w:marLeft w:val="0"/>
          <w:marRight w:val="0"/>
          <w:marTop w:val="0"/>
          <w:marBottom w:val="0"/>
          <w:divBdr>
            <w:top w:val="none" w:sz="0" w:space="0" w:color="auto"/>
            <w:left w:val="none" w:sz="0" w:space="0" w:color="auto"/>
            <w:bottom w:val="none" w:sz="0" w:space="0" w:color="auto"/>
            <w:right w:val="none" w:sz="0" w:space="0" w:color="auto"/>
          </w:divBdr>
          <w:divsChild>
            <w:div w:id="804350087">
              <w:marLeft w:val="0"/>
              <w:marRight w:val="0"/>
              <w:marTop w:val="0"/>
              <w:marBottom w:val="0"/>
              <w:divBdr>
                <w:top w:val="none" w:sz="0" w:space="0" w:color="auto"/>
                <w:left w:val="none" w:sz="0" w:space="0" w:color="auto"/>
                <w:bottom w:val="none" w:sz="0" w:space="0" w:color="auto"/>
                <w:right w:val="none" w:sz="0" w:space="0" w:color="auto"/>
              </w:divBdr>
              <w:divsChild>
                <w:div w:id="21019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0892">
          <w:marLeft w:val="0"/>
          <w:marRight w:val="0"/>
          <w:marTop w:val="0"/>
          <w:marBottom w:val="0"/>
          <w:divBdr>
            <w:top w:val="none" w:sz="0" w:space="0" w:color="auto"/>
            <w:left w:val="none" w:sz="0" w:space="0" w:color="auto"/>
            <w:bottom w:val="none" w:sz="0" w:space="0" w:color="auto"/>
            <w:right w:val="none" w:sz="0" w:space="0" w:color="auto"/>
          </w:divBdr>
        </w:div>
        <w:div w:id="760293576">
          <w:marLeft w:val="0"/>
          <w:marRight w:val="0"/>
          <w:marTop w:val="0"/>
          <w:marBottom w:val="0"/>
          <w:divBdr>
            <w:top w:val="none" w:sz="0" w:space="0" w:color="auto"/>
            <w:left w:val="none" w:sz="0" w:space="0" w:color="auto"/>
            <w:bottom w:val="none" w:sz="0" w:space="0" w:color="auto"/>
            <w:right w:val="none" w:sz="0" w:space="0" w:color="auto"/>
          </w:divBdr>
        </w:div>
        <w:div w:id="166478522">
          <w:marLeft w:val="0"/>
          <w:marRight w:val="0"/>
          <w:marTop w:val="0"/>
          <w:marBottom w:val="0"/>
          <w:divBdr>
            <w:top w:val="none" w:sz="0" w:space="0" w:color="auto"/>
            <w:left w:val="none" w:sz="0" w:space="0" w:color="auto"/>
            <w:bottom w:val="none" w:sz="0" w:space="0" w:color="auto"/>
            <w:right w:val="none" w:sz="0" w:space="0" w:color="auto"/>
          </w:divBdr>
        </w:div>
        <w:div w:id="1858227813">
          <w:marLeft w:val="0"/>
          <w:marRight w:val="0"/>
          <w:marTop w:val="0"/>
          <w:marBottom w:val="0"/>
          <w:divBdr>
            <w:top w:val="none" w:sz="0" w:space="0" w:color="auto"/>
            <w:left w:val="none" w:sz="0" w:space="0" w:color="auto"/>
            <w:bottom w:val="none" w:sz="0" w:space="0" w:color="auto"/>
            <w:right w:val="none" w:sz="0" w:space="0" w:color="auto"/>
          </w:divBdr>
        </w:div>
        <w:div w:id="429815403">
          <w:marLeft w:val="0"/>
          <w:marRight w:val="0"/>
          <w:marTop w:val="0"/>
          <w:marBottom w:val="0"/>
          <w:divBdr>
            <w:top w:val="none" w:sz="0" w:space="0" w:color="auto"/>
            <w:left w:val="none" w:sz="0" w:space="0" w:color="auto"/>
            <w:bottom w:val="none" w:sz="0" w:space="0" w:color="auto"/>
            <w:right w:val="none" w:sz="0" w:space="0" w:color="auto"/>
          </w:divBdr>
        </w:div>
        <w:div w:id="91754144">
          <w:marLeft w:val="0"/>
          <w:marRight w:val="0"/>
          <w:marTop w:val="0"/>
          <w:marBottom w:val="0"/>
          <w:divBdr>
            <w:top w:val="none" w:sz="0" w:space="0" w:color="auto"/>
            <w:left w:val="none" w:sz="0" w:space="0" w:color="auto"/>
            <w:bottom w:val="none" w:sz="0" w:space="0" w:color="auto"/>
            <w:right w:val="none" w:sz="0" w:space="0" w:color="auto"/>
          </w:divBdr>
        </w:div>
        <w:div w:id="663629065">
          <w:marLeft w:val="0"/>
          <w:marRight w:val="0"/>
          <w:marTop w:val="0"/>
          <w:marBottom w:val="0"/>
          <w:divBdr>
            <w:top w:val="none" w:sz="0" w:space="0" w:color="auto"/>
            <w:left w:val="none" w:sz="0" w:space="0" w:color="auto"/>
            <w:bottom w:val="none" w:sz="0" w:space="0" w:color="auto"/>
            <w:right w:val="none" w:sz="0" w:space="0" w:color="auto"/>
          </w:divBdr>
        </w:div>
      </w:divsChild>
    </w:div>
    <w:div w:id="1041858281">
      <w:bodyDiv w:val="1"/>
      <w:marLeft w:val="0"/>
      <w:marRight w:val="0"/>
      <w:marTop w:val="0"/>
      <w:marBottom w:val="0"/>
      <w:divBdr>
        <w:top w:val="none" w:sz="0" w:space="0" w:color="auto"/>
        <w:left w:val="none" w:sz="0" w:space="0" w:color="auto"/>
        <w:bottom w:val="none" w:sz="0" w:space="0" w:color="auto"/>
        <w:right w:val="none" w:sz="0" w:space="0" w:color="auto"/>
      </w:divBdr>
    </w:div>
    <w:div w:id="1046682328">
      <w:bodyDiv w:val="1"/>
      <w:marLeft w:val="0"/>
      <w:marRight w:val="0"/>
      <w:marTop w:val="0"/>
      <w:marBottom w:val="0"/>
      <w:divBdr>
        <w:top w:val="none" w:sz="0" w:space="0" w:color="auto"/>
        <w:left w:val="none" w:sz="0" w:space="0" w:color="auto"/>
        <w:bottom w:val="none" w:sz="0" w:space="0" w:color="auto"/>
        <w:right w:val="none" w:sz="0" w:space="0" w:color="auto"/>
      </w:divBdr>
    </w:div>
    <w:div w:id="1048455914">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4">
          <w:marLeft w:val="0"/>
          <w:marRight w:val="0"/>
          <w:marTop w:val="0"/>
          <w:marBottom w:val="0"/>
          <w:divBdr>
            <w:top w:val="none" w:sz="0" w:space="0" w:color="auto"/>
            <w:left w:val="none" w:sz="0" w:space="0" w:color="auto"/>
            <w:bottom w:val="none" w:sz="0" w:space="0" w:color="auto"/>
            <w:right w:val="none" w:sz="0" w:space="0" w:color="auto"/>
          </w:divBdr>
        </w:div>
      </w:divsChild>
    </w:div>
    <w:div w:id="1074934493">
      <w:bodyDiv w:val="1"/>
      <w:marLeft w:val="0"/>
      <w:marRight w:val="0"/>
      <w:marTop w:val="0"/>
      <w:marBottom w:val="0"/>
      <w:divBdr>
        <w:top w:val="none" w:sz="0" w:space="0" w:color="auto"/>
        <w:left w:val="none" w:sz="0" w:space="0" w:color="auto"/>
        <w:bottom w:val="none" w:sz="0" w:space="0" w:color="auto"/>
        <w:right w:val="none" w:sz="0" w:space="0" w:color="auto"/>
      </w:divBdr>
      <w:divsChild>
        <w:div w:id="1916239075">
          <w:marLeft w:val="0"/>
          <w:marRight w:val="0"/>
          <w:marTop w:val="0"/>
          <w:marBottom w:val="0"/>
          <w:divBdr>
            <w:top w:val="none" w:sz="0" w:space="0" w:color="auto"/>
            <w:left w:val="none" w:sz="0" w:space="0" w:color="auto"/>
            <w:bottom w:val="none" w:sz="0" w:space="0" w:color="auto"/>
            <w:right w:val="none" w:sz="0" w:space="0" w:color="auto"/>
          </w:divBdr>
          <w:divsChild>
            <w:div w:id="485584476">
              <w:marLeft w:val="0"/>
              <w:marRight w:val="0"/>
              <w:marTop w:val="0"/>
              <w:marBottom w:val="0"/>
              <w:divBdr>
                <w:top w:val="none" w:sz="0" w:space="0" w:color="auto"/>
                <w:left w:val="none" w:sz="0" w:space="0" w:color="auto"/>
                <w:bottom w:val="none" w:sz="0" w:space="0" w:color="auto"/>
                <w:right w:val="none" w:sz="0" w:space="0" w:color="auto"/>
              </w:divBdr>
              <w:divsChild>
                <w:div w:id="1661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045">
      <w:bodyDiv w:val="1"/>
      <w:marLeft w:val="0"/>
      <w:marRight w:val="0"/>
      <w:marTop w:val="0"/>
      <w:marBottom w:val="0"/>
      <w:divBdr>
        <w:top w:val="none" w:sz="0" w:space="0" w:color="auto"/>
        <w:left w:val="none" w:sz="0" w:space="0" w:color="auto"/>
        <w:bottom w:val="none" w:sz="0" w:space="0" w:color="auto"/>
        <w:right w:val="none" w:sz="0" w:space="0" w:color="auto"/>
      </w:divBdr>
    </w:div>
    <w:div w:id="1104495200">
      <w:bodyDiv w:val="1"/>
      <w:marLeft w:val="0"/>
      <w:marRight w:val="0"/>
      <w:marTop w:val="0"/>
      <w:marBottom w:val="0"/>
      <w:divBdr>
        <w:top w:val="none" w:sz="0" w:space="0" w:color="auto"/>
        <w:left w:val="none" w:sz="0" w:space="0" w:color="auto"/>
        <w:bottom w:val="none" w:sz="0" w:space="0" w:color="auto"/>
        <w:right w:val="none" w:sz="0" w:space="0" w:color="auto"/>
      </w:divBdr>
    </w:div>
    <w:div w:id="1135179992">
      <w:bodyDiv w:val="1"/>
      <w:marLeft w:val="0"/>
      <w:marRight w:val="0"/>
      <w:marTop w:val="0"/>
      <w:marBottom w:val="0"/>
      <w:divBdr>
        <w:top w:val="none" w:sz="0" w:space="0" w:color="auto"/>
        <w:left w:val="none" w:sz="0" w:space="0" w:color="auto"/>
        <w:bottom w:val="none" w:sz="0" w:space="0" w:color="auto"/>
        <w:right w:val="none" w:sz="0" w:space="0" w:color="auto"/>
      </w:divBdr>
    </w:div>
    <w:div w:id="1150174265">
      <w:bodyDiv w:val="1"/>
      <w:marLeft w:val="0"/>
      <w:marRight w:val="0"/>
      <w:marTop w:val="0"/>
      <w:marBottom w:val="0"/>
      <w:divBdr>
        <w:top w:val="none" w:sz="0" w:space="0" w:color="auto"/>
        <w:left w:val="none" w:sz="0" w:space="0" w:color="auto"/>
        <w:bottom w:val="none" w:sz="0" w:space="0" w:color="auto"/>
        <w:right w:val="none" w:sz="0" w:space="0" w:color="auto"/>
      </w:divBdr>
    </w:div>
    <w:div w:id="1169297104">
      <w:bodyDiv w:val="1"/>
      <w:marLeft w:val="0"/>
      <w:marRight w:val="0"/>
      <w:marTop w:val="0"/>
      <w:marBottom w:val="0"/>
      <w:divBdr>
        <w:top w:val="none" w:sz="0" w:space="0" w:color="auto"/>
        <w:left w:val="none" w:sz="0" w:space="0" w:color="auto"/>
        <w:bottom w:val="none" w:sz="0" w:space="0" w:color="auto"/>
        <w:right w:val="none" w:sz="0" w:space="0" w:color="auto"/>
      </w:divBdr>
      <w:divsChild>
        <w:div w:id="929966418">
          <w:marLeft w:val="0"/>
          <w:marRight w:val="0"/>
          <w:marTop w:val="0"/>
          <w:marBottom w:val="0"/>
          <w:divBdr>
            <w:top w:val="none" w:sz="0" w:space="0" w:color="auto"/>
            <w:left w:val="none" w:sz="0" w:space="0" w:color="auto"/>
            <w:bottom w:val="none" w:sz="0" w:space="0" w:color="auto"/>
            <w:right w:val="none" w:sz="0" w:space="0" w:color="auto"/>
          </w:divBdr>
          <w:divsChild>
            <w:div w:id="477848648">
              <w:marLeft w:val="0"/>
              <w:marRight w:val="0"/>
              <w:marTop w:val="0"/>
              <w:marBottom w:val="0"/>
              <w:divBdr>
                <w:top w:val="none" w:sz="0" w:space="0" w:color="auto"/>
                <w:left w:val="none" w:sz="0" w:space="0" w:color="auto"/>
                <w:bottom w:val="none" w:sz="0" w:space="0" w:color="auto"/>
                <w:right w:val="none" w:sz="0" w:space="0" w:color="auto"/>
              </w:divBdr>
              <w:divsChild>
                <w:div w:id="11170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2100">
      <w:bodyDiv w:val="1"/>
      <w:marLeft w:val="0"/>
      <w:marRight w:val="0"/>
      <w:marTop w:val="0"/>
      <w:marBottom w:val="0"/>
      <w:divBdr>
        <w:top w:val="none" w:sz="0" w:space="0" w:color="auto"/>
        <w:left w:val="none" w:sz="0" w:space="0" w:color="auto"/>
        <w:bottom w:val="none" w:sz="0" w:space="0" w:color="auto"/>
        <w:right w:val="none" w:sz="0" w:space="0" w:color="auto"/>
      </w:divBdr>
    </w:div>
    <w:div w:id="1172912102">
      <w:bodyDiv w:val="1"/>
      <w:marLeft w:val="0"/>
      <w:marRight w:val="0"/>
      <w:marTop w:val="0"/>
      <w:marBottom w:val="0"/>
      <w:divBdr>
        <w:top w:val="none" w:sz="0" w:space="0" w:color="auto"/>
        <w:left w:val="none" w:sz="0" w:space="0" w:color="auto"/>
        <w:bottom w:val="none" w:sz="0" w:space="0" w:color="auto"/>
        <w:right w:val="none" w:sz="0" w:space="0" w:color="auto"/>
      </w:divBdr>
    </w:div>
    <w:div w:id="1180585647">
      <w:bodyDiv w:val="1"/>
      <w:marLeft w:val="0"/>
      <w:marRight w:val="0"/>
      <w:marTop w:val="0"/>
      <w:marBottom w:val="0"/>
      <w:divBdr>
        <w:top w:val="none" w:sz="0" w:space="0" w:color="auto"/>
        <w:left w:val="none" w:sz="0" w:space="0" w:color="auto"/>
        <w:bottom w:val="none" w:sz="0" w:space="0" w:color="auto"/>
        <w:right w:val="none" w:sz="0" w:space="0" w:color="auto"/>
      </w:divBdr>
    </w:div>
    <w:div w:id="1197700471">
      <w:bodyDiv w:val="1"/>
      <w:marLeft w:val="0"/>
      <w:marRight w:val="0"/>
      <w:marTop w:val="0"/>
      <w:marBottom w:val="0"/>
      <w:divBdr>
        <w:top w:val="none" w:sz="0" w:space="0" w:color="auto"/>
        <w:left w:val="none" w:sz="0" w:space="0" w:color="auto"/>
        <w:bottom w:val="none" w:sz="0" w:space="0" w:color="auto"/>
        <w:right w:val="none" w:sz="0" w:space="0" w:color="auto"/>
      </w:divBdr>
    </w:div>
    <w:div w:id="1217623671">
      <w:bodyDiv w:val="1"/>
      <w:marLeft w:val="0"/>
      <w:marRight w:val="0"/>
      <w:marTop w:val="0"/>
      <w:marBottom w:val="0"/>
      <w:divBdr>
        <w:top w:val="none" w:sz="0" w:space="0" w:color="auto"/>
        <w:left w:val="none" w:sz="0" w:space="0" w:color="auto"/>
        <w:bottom w:val="none" w:sz="0" w:space="0" w:color="auto"/>
        <w:right w:val="none" w:sz="0" w:space="0" w:color="auto"/>
      </w:divBdr>
    </w:div>
    <w:div w:id="1282954539">
      <w:bodyDiv w:val="1"/>
      <w:marLeft w:val="0"/>
      <w:marRight w:val="0"/>
      <w:marTop w:val="0"/>
      <w:marBottom w:val="0"/>
      <w:divBdr>
        <w:top w:val="none" w:sz="0" w:space="0" w:color="auto"/>
        <w:left w:val="none" w:sz="0" w:space="0" w:color="auto"/>
        <w:bottom w:val="none" w:sz="0" w:space="0" w:color="auto"/>
        <w:right w:val="none" w:sz="0" w:space="0" w:color="auto"/>
      </w:divBdr>
    </w:div>
    <w:div w:id="1284074161">
      <w:bodyDiv w:val="1"/>
      <w:marLeft w:val="0"/>
      <w:marRight w:val="0"/>
      <w:marTop w:val="0"/>
      <w:marBottom w:val="0"/>
      <w:divBdr>
        <w:top w:val="none" w:sz="0" w:space="0" w:color="auto"/>
        <w:left w:val="none" w:sz="0" w:space="0" w:color="auto"/>
        <w:bottom w:val="none" w:sz="0" w:space="0" w:color="auto"/>
        <w:right w:val="none" w:sz="0" w:space="0" w:color="auto"/>
      </w:divBdr>
    </w:div>
    <w:div w:id="1287808495">
      <w:bodyDiv w:val="1"/>
      <w:marLeft w:val="0"/>
      <w:marRight w:val="0"/>
      <w:marTop w:val="0"/>
      <w:marBottom w:val="0"/>
      <w:divBdr>
        <w:top w:val="none" w:sz="0" w:space="0" w:color="auto"/>
        <w:left w:val="none" w:sz="0" w:space="0" w:color="auto"/>
        <w:bottom w:val="none" w:sz="0" w:space="0" w:color="auto"/>
        <w:right w:val="none" w:sz="0" w:space="0" w:color="auto"/>
      </w:divBdr>
    </w:div>
    <w:div w:id="1290744797">
      <w:bodyDiv w:val="1"/>
      <w:marLeft w:val="0"/>
      <w:marRight w:val="0"/>
      <w:marTop w:val="0"/>
      <w:marBottom w:val="0"/>
      <w:divBdr>
        <w:top w:val="none" w:sz="0" w:space="0" w:color="auto"/>
        <w:left w:val="none" w:sz="0" w:space="0" w:color="auto"/>
        <w:bottom w:val="none" w:sz="0" w:space="0" w:color="auto"/>
        <w:right w:val="none" w:sz="0" w:space="0" w:color="auto"/>
      </w:divBdr>
    </w:div>
    <w:div w:id="1298490824">
      <w:bodyDiv w:val="1"/>
      <w:marLeft w:val="0"/>
      <w:marRight w:val="0"/>
      <w:marTop w:val="0"/>
      <w:marBottom w:val="0"/>
      <w:divBdr>
        <w:top w:val="none" w:sz="0" w:space="0" w:color="auto"/>
        <w:left w:val="none" w:sz="0" w:space="0" w:color="auto"/>
        <w:bottom w:val="none" w:sz="0" w:space="0" w:color="auto"/>
        <w:right w:val="none" w:sz="0" w:space="0" w:color="auto"/>
      </w:divBdr>
    </w:div>
    <w:div w:id="1303191416">
      <w:bodyDiv w:val="1"/>
      <w:marLeft w:val="0"/>
      <w:marRight w:val="0"/>
      <w:marTop w:val="0"/>
      <w:marBottom w:val="0"/>
      <w:divBdr>
        <w:top w:val="none" w:sz="0" w:space="0" w:color="auto"/>
        <w:left w:val="none" w:sz="0" w:space="0" w:color="auto"/>
        <w:bottom w:val="none" w:sz="0" w:space="0" w:color="auto"/>
        <w:right w:val="none" w:sz="0" w:space="0" w:color="auto"/>
      </w:divBdr>
      <w:divsChild>
        <w:div w:id="1287545821">
          <w:marLeft w:val="0"/>
          <w:marRight w:val="0"/>
          <w:marTop w:val="0"/>
          <w:marBottom w:val="0"/>
          <w:divBdr>
            <w:top w:val="none" w:sz="0" w:space="0" w:color="auto"/>
            <w:left w:val="none" w:sz="0" w:space="0" w:color="auto"/>
            <w:bottom w:val="none" w:sz="0" w:space="0" w:color="auto"/>
            <w:right w:val="none" w:sz="0" w:space="0" w:color="auto"/>
          </w:divBdr>
          <w:divsChild>
            <w:div w:id="669679267">
              <w:marLeft w:val="0"/>
              <w:marRight w:val="0"/>
              <w:marTop w:val="0"/>
              <w:marBottom w:val="0"/>
              <w:divBdr>
                <w:top w:val="none" w:sz="0" w:space="0" w:color="auto"/>
                <w:left w:val="none" w:sz="0" w:space="0" w:color="auto"/>
                <w:bottom w:val="none" w:sz="0" w:space="0" w:color="auto"/>
                <w:right w:val="none" w:sz="0" w:space="0" w:color="auto"/>
              </w:divBdr>
            </w:div>
            <w:div w:id="1552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030">
      <w:bodyDiv w:val="1"/>
      <w:marLeft w:val="0"/>
      <w:marRight w:val="0"/>
      <w:marTop w:val="0"/>
      <w:marBottom w:val="0"/>
      <w:divBdr>
        <w:top w:val="none" w:sz="0" w:space="0" w:color="auto"/>
        <w:left w:val="none" w:sz="0" w:space="0" w:color="auto"/>
        <w:bottom w:val="none" w:sz="0" w:space="0" w:color="auto"/>
        <w:right w:val="none" w:sz="0" w:space="0" w:color="auto"/>
      </w:divBdr>
    </w:div>
    <w:div w:id="1318338374">
      <w:bodyDiv w:val="1"/>
      <w:marLeft w:val="0"/>
      <w:marRight w:val="0"/>
      <w:marTop w:val="0"/>
      <w:marBottom w:val="0"/>
      <w:divBdr>
        <w:top w:val="none" w:sz="0" w:space="0" w:color="auto"/>
        <w:left w:val="none" w:sz="0" w:space="0" w:color="auto"/>
        <w:bottom w:val="none" w:sz="0" w:space="0" w:color="auto"/>
        <w:right w:val="none" w:sz="0" w:space="0" w:color="auto"/>
      </w:divBdr>
    </w:div>
    <w:div w:id="1336880476">
      <w:bodyDiv w:val="1"/>
      <w:marLeft w:val="0"/>
      <w:marRight w:val="0"/>
      <w:marTop w:val="0"/>
      <w:marBottom w:val="0"/>
      <w:divBdr>
        <w:top w:val="none" w:sz="0" w:space="0" w:color="auto"/>
        <w:left w:val="none" w:sz="0" w:space="0" w:color="auto"/>
        <w:bottom w:val="none" w:sz="0" w:space="0" w:color="auto"/>
        <w:right w:val="none" w:sz="0" w:space="0" w:color="auto"/>
      </w:divBdr>
    </w:div>
    <w:div w:id="1341352103">
      <w:bodyDiv w:val="1"/>
      <w:marLeft w:val="0"/>
      <w:marRight w:val="0"/>
      <w:marTop w:val="0"/>
      <w:marBottom w:val="0"/>
      <w:divBdr>
        <w:top w:val="none" w:sz="0" w:space="0" w:color="auto"/>
        <w:left w:val="none" w:sz="0" w:space="0" w:color="auto"/>
        <w:bottom w:val="none" w:sz="0" w:space="0" w:color="auto"/>
        <w:right w:val="none" w:sz="0" w:space="0" w:color="auto"/>
      </w:divBdr>
    </w:div>
    <w:div w:id="1348172573">
      <w:bodyDiv w:val="1"/>
      <w:marLeft w:val="0"/>
      <w:marRight w:val="0"/>
      <w:marTop w:val="0"/>
      <w:marBottom w:val="0"/>
      <w:divBdr>
        <w:top w:val="none" w:sz="0" w:space="0" w:color="auto"/>
        <w:left w:val="none" w:sz="0" w:space="0" w:color="auto"/>
        <w:bottom w:val="none" w:sz="0" w:space="0" w:color="auto"/>
        <w:right w:val="none" w:sz="0" w:space="0" w:color="auto"/>
      </w:divBdr>
    </w:div>
    <w:div w:id="1352102807">
      <w:bodyDiv w:val="1"/>
      <w:marLeft w:val="0"/>
      <w:marRight w:val="0"/>
      <w:marTop w:val="0"/>
      <w:marBottom w:val="0"/>
      <w:divBdr>
        <w:top w:val="none" w:sz="0" w:space="0" w:color="auto"/>
        <w:left w:val="none" w:sz="0" w:space="0" w:color="auto"/>
        <w:bottom w:val="none" w:sz="0" w:space="0" w:color="auto"/>
        <w:right w:val="none" w:sz="0" w:space="0" w:color="auto"/>
      </w:divBdr>
    </w:div>
    <w:div w:id="1359504855">
      <w:bodyDiv w:val="1"/>
      <w:marLeft w:val="0"/>
      <w:marRight w:val="0"/>
      <w:marTop w:val="0"/>
      <w:marBottom w:val="0"/>
      <w:divBdr>
        <w:top w:val="none" w:sz="0" w:space="0" w:color="auto"/>
        <w:left w:val="none" w:sz="0" w:space="0" w:color="auto"/>
        <w:bottom w:val="none" w:sz="0" w:space="0" w:color="auto"/>
        <w:right w:val="none" w:sz="0" w:space="0" w:color="auto"/>
      </w:divBdr>
    </w:div>
    <w:div w:id="1377435975">
      <w:bodyDiv w:val="1"/>
      <w:marLeft w:val="0"/>
      <w:marRight w:val="0"/>
      <w:marTop w:val="0"/>
      <w:marBottom w:val="0"/>
      <w:divBdr>
        <w:top w:val="none" w:sz="0" w:space="0" w:color="auto"/>
        <w:left w:val="none" w:sz="0" w:space="0" w:color="auto"/>
        <w:bottom w:val="none" w:sz="0" w:space="0" w:color="auto"/>
        <w:right w:val="none" w:sz="0" w:space="0" w:color="auto"/>
      </w:divBdr>
    </w:div>
    <w:div w:id="1381711996">
      <w:bodyDiv w:val="1"/>
      <w:marLeft w:val="0"/>
      <w:marRight w:val="0"/>
      <w:marTop w:val="0"/>
      <w:marBottom w:val="0"/>
      <w:divBdr>
        <w:top w:val="none" w:sz="0" w:space="0" w:color="auto"/>
        <w:left w:val="none" w:sz="0" w:space="0" w:color="auto"/>
        <w:bottom w:val="none" w:sz="0" w:space="0" w:color="auto"/>
        <w:right w:val="none" w:sz="0" w:space="0" w:color="auto"/>
      </w:divBdr>
    </w:div>
    <w:div w:id="1392583059">
      <w:bodyDiv w:val="1"/>
      <w:marLeft w:val="0"/>
      <w:marRight w:val="0"/>
      <w:marTop w:val="0"/>
      <w:marBottom w:val="0"/>
      <w:divBdr>
        <w:top w:val="none" w:sz="0" w:space="0" w:color="auto"/>
        <w:left w:val="none" w:sz="0" w:space="0" w:color="auto"/>
        <w:bottom w:val="none" w:sz="0" w:space="0" w:color="auto"/>
        <w:right w:val="none" w:sz="0" w:space="0" w:color="auto"/>
      </w:divBdr>
      <w:divsChild>
        <w:div w:id="631448889">
          <w:marLeft w:val="0"/>
          <w:marRight w:val="0"/>
          <w:marTop w:val="0"/>
          <w:marBottom w:val="0"/>
          <w:divBdr>
            <w:top w:val="none" w:sz="0" w:space="0" w:color="auto"/>
            <w:left w:val="none" w:sz="0" w:space="0" w:color="auto"/>
            <w:bottom w:val="none" w:sz="0" w:space="0" w:color="auto"/>
            <w:right w:val="none" w:sz="0" w:space="0" w:color="auto"/>
          </w:divBdr>
        </w:div>
        <w:div w:id="2094813180">
          <w:marLeft w:val="0"/>
          <w:marRight w:val="0"/>
          <w:marTop w:val="0"/>
          <w:marBottom w:val="0"/>
          <w:divBdr>
            <w:top w:val="none" w:sz="0" w:space="0" w:color="auto"/>
            <w:left w:val="none" w:sz="0" w:space="0" w:color="auto"/>
            <w:bottom w:val="none" w:sz="0" w:space="0" w:color="auto"/>
            <w:right w:val="none" w:sz="0" w:space="0" w:color="auto"/>
          </w:divBdr>
        </w:div>
        <w:div w:id="299575668">
          <w:marLeft w:val="0"/>
          <w:marRight w:val="0"/>
          <w:marTop w:val="0"/>
          <w:marBottom w:val="0"/>
          <w:divBdr>
            <w:top w:val="none" w:sz="0" w:space="0" w:color="auto"/>
            <w:left w:val="none" w:sz="0" w:space="0" w:color="auto"/>
            <w:bottom w:val="none" w:sz="0" w:space="0" w:color="auto"/>
            <w:right w:val="none" w:sz="0" w:space="0" w:color="auto"/>
          </w:divBdr>
        </w:div>
        <w:div w:id="1637224702">
          <w:marLeft w:val="0"/>
          <w:marRight w:val="0"/>
          <w:marTop w:val="0"/>
          <w:marBottom w:val="0"/>
          <w:divBdr>
            <w:top w:val="none" w:sz="0" w:space="0" w:color="auto"/>
            <w:left w:val="none" w:sz="0" w:space="0" w:color="auto"/>
            <w:bottom w:val="none" w:sz="0" w:space="0" w:color="auto"/>
            <w:right w:val="none" w:sz="0" w:space="0" w:color="auto"/>
          </w:divBdr>
        </w:div>
        <w:div w:id="2122066486">
          <w:marLeft w:val="0"/>
          <w:marRight w:val="0"/>
          <w:marTop w:val="0"/>
          <w:marBottom w:val="0"/>
          <w:divBdr>
            <w:top w:val="none" w:sz="0" w:space="0" w:color="auto"/>
            <w:left w:val="none" w:sz="0" w:space="0" w:color="auto"/>
            <w:bottom w:val="none" w:sz="0" w:space="0" w:color="auto"/>
            <w:right w:val="none" w:sz="0" w:space="0" w:color="auto"/>
          </w:divBdr>
        </w:div>
        <w:div w:id="1595702896">
          <w:marLeft w:val="0"/>
          <w:marRight w:val="0"/>
          <w:marTop w:val="0"/>
          <w:marBottom w:val="0"/>
          <w:divBdr>
            <w:top w:val="none" w:sz="0" w:space="0" w:color="auto"/>
            <w:left w:val="none" w:sz="0" w:space="0" w:color="auto"/>
            <w:bottom w:val="none" w:sz="0" w:space="0" w:color="auto"/>
            <w:right w:val="none" w:sz="0" w:space="0" w:color="auto"/>
          </w:divBdr>
        </w:div>
        <w:div w:id="388765461">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659308">
              <w:blockQuote w:val="1"/>
              <w:marLeft w:val="600"/>
              <w:marRight w:val="0"/>
              <w:marTop w:val="0"/>
              <w:marBottom w:val="0"/>
              <w:divBdr>
                <w:top w:val="none" w:sz="0" w:space="0" w:color="auto"/>
                <w:left w:val="none" w:sz="0" w:space="0" w:color="auto"/>
                <w:bottom w:val="none" w:sz="0" w:space="0" w:color="auto"/>
                <w:right w:val="none" w:sz="0" w:space="0" w:color="auto"/>
              </w:divBdr>
              <w:divsChild>
                <w:div w:id="894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7583">
          <w:marLeft w:val="0"/>
          <w:marRight w:val="0"/>
          <w:marTop w:val="0"/>
          <w:marBottom w:val="0"/>
          <w:divBdr>
            <w:top w:val="none" w:sz="0" w:space="0" w:color="auto"/>
            <w:left w:val="none" w:sz="0" w:space="0" w:color="auto"/>
            <w:bottom w:val="none" w:sz="0" w:space="0" w:color="auto"/>
            <w:right w:val="none" w:sz="0" w:space="0" w:color="auto"/>
          </w:divBdr>
          <w:divsChild>
            <w:div w:id="95178062">
              <w:marLeft w:val="0"/>
              <w:marRight w:val="0"/>
              <w:marTop w:val="0"/>
              <w:marBottom w:val="0"/>
              <w:divBdr>
                <w:top w:val="none" w:sz="0" w:space="0" w:color="auto"/>
                <w:left w:val="none" w:sz="0" w:space="0" w:color="auto"/>
                <w:bottom w:val="none" w:sz="0" w:space="0" w:color="auto"/>
                <w:right w:val="none" w:sz="0" w:space="0" w:color="auto"/>
              </w:divBdr>
            </w:div>
          </w:divsChild>
        </w:div>
        <w:div w:id="1951744706">
          <w:marLeft w:val="0"/>
          <w:marRight w:val="0"/>
          <w:marTop w:val="0"/>
          <w:marBottom w:val="0"/>
          <w:divBdr>
            <w:top w:val="none" w:sz="0" w:space="0" w:color="auto"/>
            <w:left w:val="none" w:sz="0" w:space="0" w:color="auto"/>
            <w:bottom w:val="none" w:sz="0" w:space="0" w:color="auto"/>
            <w:right w:val="none" w:sz="0" w:space="0" w:color="auto"/>
          </w:divBdr>
        </w:div>
        <w:div w:id="867913962">
          <w:marLeft w:val="0"/>
          <w:marRight w:val="0"/>
          <w:marTop w:val="0"/>
          <w:marBottom w:val="0"/>
          <w:divBdr>
            <w:top w:val="none" w:sz="0" w:space="0" w:color="auto"/>
            <w:left w:val="none" w:sz="0" w:space="0" w:color="auto"/>
            <w:bottom w:val="none" w:sz="0" w:space="0" w:color="auto"/>
            <w:right w:val="none" w:sz="0" w:space="0" w:color="auto"/>
          </w:divBdr>
        </w:div>
        <w:div w:id="1015375896">
          <w:marLeft w:val="0"/>
          <w:marRight w:val="0"/>
          <w:marTop w:val="0"/>
          <w:marBottom w:val="0"/>
          <w:divBdr>
            <w:top w:val="none" w:sz="0" w:space="0" w:color="auto"/>
            <w:left w:val="none" w:sz="0" w:space="0" w:color="auto"/>
            <w:bottom w:val="none" w:sz="0" w:space="0" w:color="auto"/>
            <w:right w:val="none" w:sz="0" w:space="0" w:color="auto"/>
          </w:divBdr>
        </w:div>
        <w:div w:id="2142651145">
          <w:marLeft w:val="0"/>
          <w:marRight w:val="0"/>
          <w:marTop w:val="0"/>
          <w:marBottom w:val="0"/>
          <w:divBdr>
            <w:top w:val="none" w:sz="0" w:space="0" w:color="auto"/>
            <w:left w:val="none" w:sz="0" w:space="0" w:color="auto"/>
            <w:bottom w:val="none" w:sz="0" w:space="0" w:color="auto"/>
            <w:right w:val="none" w:sz="0" w:space="0" w:color="auto"/>
          </w:divBdr>
        </w:div>
        <w:div w:id="1800806113">
          <w:blockQuote w:val="1"/>
          <w:marLeft w:val="600"/>
          <w:marRight w:val="0"/>
          <w:marTop w:val="0"/>
          <w:marBottom w:val="0"/>
          <w:divBdr>
            <w:top w:val="none" w:sz="0" w:space="0" w:color="auto"/>
            <w:left w:val="none" w:sz="0" w:space="0" w:color="auto"/>
            <w:bottom w:val="none" w:sz="0" w:space="0" w:color="auto"/>
            <w:right w:val="none" w:sz="0" w:space="0" w:color="auto"/>
          </w:divBdr>
          <w:divsChild>
            <w:div w:id="1266958615">
              <w:marLeft w:val="0"/>
              <w:marRight w:val="0"/>
              <w:marTop w:val="0"/>
              <w:marBottom w:val="0"/>
              <w:divBdr>
                <w:top w:val="none" w:sz="0" w:space="0" w:color="auto"/>
                <w:left w:val="none" w:sz="0" w:space="0" w:color="auto"/>
                <w:bottom w:val="none" w:sz="0" w:space="0" w:color="auto"/>
                <w:right w:val="none" w:sz="0" w:space="0" w:color="auto"/>
              </w:divBdr>
            </w:div>
            <w:div w:id="1356228646">
              <w:marLeft w:val="0"/>
              <w:marRight w:val="0"/>
              <w:marTop w:val="0"/>
              <w:marBottom w:val="0"/>
              <w:divBdr>
                <w:top w:val="none" w:sz="0" w:space="0" w:color="auto"/>
                <w:left w:val="none" w:sz="0" w:space="0" w:color="auto"/>
                <w:bottom w:val="none" w:sz="0" w:space="0" w:color="auto"/>
                <w:right w:val="none" w:sz="0" w:space="0" w:color="auto"/>
              </w:divBdr>
              <w:divsChild>
                <w:div w:id="978219662">
                  <w:marLeft w:val="0"/>
                  <w:marRight w:val="0"/>
                  <w:marTop w:val="0"/>
                  <w:marBottom w:val="0"/>
                  <w:divBdr>
                    <w:top w:val="none" w:sz="0" w:space="0" w:color="auto"/>
                    <w:left w:val="none" w:sz="0" w:space="0" w:color="auto"/>
                    <w:bottom w:val="none" w:sz="0" w:space="0" w:color="auto"/>
                    <w:right w:val="none" w:sz="0" w:space="0" w:color="auto"/>
                  </w:divBdr>
                </w:div>
              </w:divsChild>
            </w:div>
            <w:div w:id="283997368">
              <w:marLeft w:val="0"/>
              <w:marRight w:val="0"/>
              <w:marTop w:val="0"/>
              <w:marBottom w:val="0"/>
              <w:divBdr>
                <w:top w:val="none" w:sz="0" w:space="0" w:color="auto"/>
                <w:left w:val="none" w:sz="0" w:space="0" w:color="auto"/>
                <w:bottom w:val="none" w:sz="0" w:space="0" w:color="auto"/>
                <w:right w:val="none" w:sz="0" w:space="0" w:color="auto"/>
              </w:divBdr>
              <w:divsChild>
                <w:div w:id="489909169">
                  <w:marLeft w:val="0"/>
                  <w:marRight w:val="0"/>
                  <w:marTop w:val="0"/>
                  <w:marBottom w:val="0"/>
                  <w:divBdr>
                    <w:top w:val="none" w:sz="0" w:space="0" w:color="auto"/>
                    <w:left w:val="none" w:sz="0" w:space="0" w:color="auto"/>
                    <w:bottom w:val="none" w:sz="0" w:space="0" w:color="auto"/>
                    <w:right w:val="none" w:sz="0" w:space="0" w:color="auto"/>
                  </w:divBdr>
                </w:div>
              </w:divsChild>
            </w:div>
            <w:div w:id="293870811">
              <w:marLeft w:val="0"/>
              <w:marRight w:val="0"/>
              <w:marTop w:val="0"/>
              <w:marBottom w:val="0"/>
              <w:divBdr>
                <w:top w:val="none" w:sz="0" w:space="0" w:color="auto"/>
                <w:left w:val="none" w:sz="0" w:space="0" w:color="auto"/>
                <w:bottom w:val="none" w:sz="0" w:space="0" w:color="auto"/>
                <w:right w:val="none" w:sz="0" w:space="0" w:color="auto"/>
              </w:divBdr>
              <w:divsChild>
                <w:div w:id="1913923243">
                  <w:marLeft w:val="0"/>
                  <w:marRight w:val="0"/>
                  <w:marTop w:val="0"/>
                  <w:marBottom w:val="0"/>
                  <w:divBdr>
                    <w:top w:val="none" w:sz="0" w:space="0" w:color="auto"/>
                    <w:left w:val="none" w:sz="0" w:space="0" w:color="auto"/>
                    <w:bottom w:val="none" w:sz="0" w:space="0" w:color="auto"/>
                    <w:right w:val="none" w:sz="0" w:space="0" w:color="auto"/>
                  </w:divBdr>
                </w:div>
              </w:divsChild>
            </w:div>
            <w:div w:id="659620232">
              <w:marLeft w:val="0"/>
              <w:marRight w:val="0"/>
              <w:marTop w:val="0"/>
              <w:marBottom w:val="0"/>
              <w:divBdr>
                <w:top w:val="none" w:sz="0" w:space="0" w:color="auto"/>
                <w:left w:val="none" w:sz="0" w:space="0" w:color="auto"/>
                <w:bottom w:val="none" w:sz="0" w:space="0" w:color="auto"/>
                <w:right w:val="none" w:sz="0" w:space="0" w:color="auto"/>
              </w:divBdr>
              <w:divsChild>
                <w:div w:id="2115401260">
                  <w:marLeft w:val="0"/>
                  <w:marRight w:val="0"/>
                  <w:marTop w:val="0"/>
                  <w:marBottom w:val="0"/>
                  <w:divBdr>
                    <w:top w:val="none" w:sz="0" w:space="0" w:color="auto"/>
                    <w:left w:val="none" w:sz="0" w:space="0" w:color="auto"/>
                    <w:bottom w:val="none" w:sz="0" w:space="0" w:color="auto"/>
                    <w:right w:val="none" w:sz="0" w:space="0" w:color="auto"/>
                  </w:divBdr>
                </w:div>
              </w:divsChild>
            </w:div>
            <w:div w:id="1406995952">
              <w:marLeft w:val="0"/>
              <w:marRight w:val="0"/>
              <w:marTop w:val="0"/>
              <w:marBottom w:val="0"/>
              <w:divBdr>
                <w:top w:val="none" w:sz="0" w:space="0" w:color="auto"/>
                <w:left w:val="none" w:sz="0" w:space="0" w:color="auto"/>
                <w:bottom w:val="none" w:sz="0" w:space="0" w:color="auto"/>
                <w:right w:val="none" w:sz="0" w:space="0" w:color="auto"/>
              </w:divBdr>
              <w:divsChild>
                <w:div w:id="1470974409">
                  <w:marLeft w:val="0"/>
                  <w:marRight w:val="0"/>
                  <w:marTop w:val="0"/>
                  <w:marBottom w:val="0"/>
                  <w:divBdr>
                    <w:top w:val="none" w:sz="0" w:space="0" w:color="auto"/>
                    <w:left w:val="none" w:sz="0" w:space="0" w:color="auto"/>
                    <w:bottom w:val="none" w:sz="0" w:space="0" w:color="auto"/>
                    <w:right w:val="none" w:sz="0" w:space="0" w:color="auto"/>
                  </w:divBdr>
                </w:div>
              </w:divsChild>
            </w:div>
            <w:div w:id="1185291643">
              <w:marLeft w:val="0"/>
              <w:marRight w:val="0"/>
              <w:marTop w:val="0"/>
              <w:marBottom w:val="0"/>
              <w:divBdr>
                <w:top w:val="none" w:sz="0" w:space="0" w:color="auto"/>
                <w:left w:val="none" w:sz="0" w:space="0" w:color="auto"/>
                <w:bottom w:val="none" w:sz="0" w:space="0" w:color="auto"/>
                <w:right w:val="none" w:sz="0" w:space="0" w:color="auto"/>
              </w:divBdr>
              <w:divsChild>
                <w:div w:id="836313365">
                  <w:marLeft w:val="0"/>
                  <w:marRight w:val="0"/>
                  <w:marTop w:val="0"/>
                  <w:marBottom w:val="0"/>
                  <w:divBdr>
                    <w:top w:val="none" w:sz="0" w:space="0" w:color="auto"/>
                    <w:left w:val="none" w:sz="0" w:space="0" w:color="auto"/>
                    <w:bottom w:val="none" w:sz="0" w:space="0" w:color="auto"/>
                    <w:right w:val="none" w:sz="0" w:space="0" w:color="auto"/>
                  </w:divBdr>
                </w:div>
              </w:divsChild>
            </w:div>
            <w:div w:id="1168595334">
              <w:marLeft w:val="0"/>
              <w:marRight w:val="0"/>
              <w:marTop w:val="0"/>
              <w:marBottom w:val="0"/>
              <w:divBdr>
                <w:top w:val="none" w:sz="0" w:space="0" w:color="auto"/>
                <w:left w:val="none" w:sz="0" w:space="0" w:color="auto"/>
                <w:bottom w:val="none" w:sz="0" w:space="0" w:color="auto"/>
                <w:right w:val="none" w:sz="0" w:space="0" w:color="auto"/>
              </w:divBdr>
              <w:divsChild>
                <w:div w:id="399526645">
                  <w:marLeft w:val="0"/>
                  <w:marRight w:val="0"/>
                  <w:marTop w:val="0"/>
                  <w:marBottom w:val="0"/>
                  <w:divBdr>
                    <w:top w:val="none" w:sz="0" w:space="0" w:color="auto"/>
                    <w:left w:val="none" w:sz="0" w:space="0" w:color="auto"/>
                    <w:bottom w:val="none" w:sz="0" w:space="0" w:color="auto"/>
                    <w:right w:val="none" w:sz="0" w:space="0" w:color="auto"/>
                  </w:divBdr>
                </w:div>
              </w:divsChild>
            </w:div>
            <w:div w:id="1325357856">
              <w:marLeft w:val="0"/>
              <w:marRight w:val="0"/>
              <w:marTop w:val="0"/>
              <w:marBottom w:val="0"/>
              <w:divBdr>
                <w:top w:val="none" w:sz="0" w:space="0" w:color="auto"/>
                <w:left w:val="none" w:sz="0" w:space="0" w:color="auto"/>
                <w:bottom w:val="none" w:sz="0" w:space="0" w:color="auto"/>
                <w:right w:val="none" w:sz="0" w:space="0" w:color="auto"/>
              </w:divBdr>
              <w:divsChild>
                <w:div w:id="406343014">
                  <w:marLeft w:val="0"/>
                  <w:marRight w:val="0"/>
                  <w:marTop w:val="0"/>
                  <w:marBottom w:val="0"/>
                  <w:divBdr>
                    <w:top w:val="none" w:sz="0" w:space="0" w:color="auto"/>
                    <w:left w:val="none" w:sz="0" w:space="0" w:color="auto"/>
                    <w:bottom w:val="none" w:sz="0" w:space="0" w:color="auto"/>
                    <w:right w:val="none" w:sz="0" w:space="0" w:color="auto"/>
                  </w:divBdr>
                </w:div>
              </w:divsChild>
            </w:div>
            <w:div w:id="1059937072">
              <w:marLeft w:val="0"/>
              <w:marRight w:val="0"/>
              <w:marTop w:val="0"/>
              <w:marBottom w:val="0"/>
              <w:divBdr>
                <w:top w:val="none" w:sz="0" w:space="0" w:color="auto"/>
                <w:left w:val="none" w:sz="0" w:space="0" w:color="auto"/>
                <w:bottom w:val="none" w:sz="0" w:space="0" w:color="auto"/>
                <w:right w:val="none" w:sz="0" w:space="0" w:color="auto"/>
              </w:divBdr>
              <w:divsChild>
                <w:div w:id="47996853">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
          </w:divsChild>
        </w:div>
        <w:div w:id="546340606">
          <w:marLeft w:val="0"/>
          <w:marRight w:val="0"/>
          <w:marTop w:val="0"/>
          <w:marBottom w:val="0"/>
          <w:divBdr>
            <w:top w:val="none" w:sz="0" w:space="0" w:color="auto"/>
            <w:left w:val="none" w:sz="0" w:space="0" w:color="auto"/>
            <w:bottom w:val="none" w:sz="0" w:space="0" w:color="auto"/>
            <w:right w:val="none" w:sz="0" w:space="0" w:color="auto"/>
          </w:divBdr>
        </w:div>
        <w:div w:id="135342158">
          <w:marLeft w:val="0"/>
          <w:marRight w:val="0"/>
          <w:marTop w:val="0"/>
          <w:marBottom w:val="0"/>
          <w:divBdr>
            <w:top w:val="none" w:sz="0" w:space="0" w:color="auto"/>
            <w:left w:val="none" w:sz="0" w:space="0" w:color="auto"/>
            <w:bottom w:val="none" w:sz="0" w:space="0" w:color="auto"/>
            <w:right w:val="none" w:sz="0" w:space="0" w:color="auto"/>
          </w:divBdr>
        </w:div>
      </w:divsChild>
    </w:div>
    <w:div w:id="1396245835">
      <w:bodyDiv w:val="1"/>
      <w:marLeft w:val="0"/>
      <w:marRight w:val="0"/>
      <w:marTop w:val="0"/>
      <w:marBottom w:val="0"/>
      <w:divBdr>
        <w:top w:val="none" w:sz="0" w:space="0" w:color="auto"/>
        <w:left w:val="none" w:sz="0" w:space="0" w:color="auto"/>
        <w:bottom w:val="none" w:sz="0" w:space="0" w:color="auto"/>
        <w:right w:val="none" w:sz="0" w:space="0" w:color="auto"/>
      </w:divBdr>
    </w:div>
    <w:div w:id="1401757857">
      <w:bodyDiv w:val="1"/>
      <w:marLeft w:val="0"/>
      <w:marRight w:val="0"/>
      <w:marTop w:val="0"/>
      <w:marBottom w:val="0"/>
      <w:divBdr>
        <w:top w:val="none" w:sz="0" w:space="0" w:color="auto"/>
        <w:left w:val="none" w:sz="0" w:space="0" w:color="auto"/>
        <w:bottom w:val="none" w:sz="0" w:space="0" w:color="auto"/>
        <w:right w:val="none" w:sz="0" w:space="0" w:color="auto"/>
      </w:divBdr>
    </w:div>
    <w:div w:id="1409226291">
      <w:bodyDiv w:val="1"/>
      <w:marLeft w:val="0"/>
      <w:marRight w:val="0"/>
      <w:marTop w:val="0"/>
      <w:marBottom w:val="0"/>
      <w:divBdr>
        <w:top w:val="none" w:sz="0" w:space="0" w:color="auto"/>
        <w:left w:val="none" w:sz="0" w:space="0" w:color="auto"/>
        <w:bottom w:val="none" w:sz="0" w:space="0" w:color="auto"/>
        <w:right w:val="none" w:sz="0" w:space="0" w:color="auto"/>
      </w:divBdr>
      <w:divsChild>
        <w:div w:id="1531456924">
          <w:marLeft w:val="0"/>
          <w:marRight w:val="0"/>
          <w:marTop w:val="0"/>
          <w:marBottom w:val="0"/>
          <w:divBdr>
            <w:top w:val="none" w:sz="0" w:space="0" w:color="auto"/>
            <w:left w:val="none" w:sz="0" w:space="0" w:color="auto"/>
            <w:bottom w:val="none" w:sz="0" w:space="0" w:color="auto"/>
            <w:right w:val="none" w:sz="0" w:space="0" w:color="auto"/>
          </w:divBdr>
          <w:divsChild>
            <w:div w:id="2141605472">
              <w:marLeft w:val="0"/>
              <w:marRight w:val="0"/>
              <w:marTop w:val="0"/>
              <w:marBottom w:val="0"/>
              <w:divBdr>
                <w:top w:val="none" w:sz="0" w:space="0" w:color="auto"/>
                <w:left w:val="none" w:sz="0" w:space="0" w:color="auto"/>
                <w:bottom w:val="none" w:sz="0" w:space="0" w:color="auto"/>
                <w:right w:val="none" w:sz="0" w:space="0" w:color="auto"/>
              </w:divBdr>
              <w:divsChild>
                <w:div w:id="1660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4569">
      <w:bodyDiv w:val="1"/>
      <w:marLeft w:val="0"/>
      <w:marRight w:val="0"/>
      <w:marTop w:val="0"/>
      <w:marBottom w:val="0"/>
      <w:divBdr>
        <w:top w:val="none" w:sz="0" w:space="0" w:color="auto"/>
        <w:left w:val="none" w:sz="0" w:space="0" w:color="auto"/>
        <w:bottom w:val="none" w:sz="0" w:space="0" w:color="auto"/>
        <w:right w:val="none" w:sz="0" w:space="0" w:color="auto"/>
      </w:divBdr>
    </w:div>
    <w:div w:id="1468235361">
      <w:bodyDiv w:val="1"/>
      <w:marLeft w:val="0"/>
      <w:marRight w:val="0"/>
      <w:marTop w:val="0"/>
      <w:marBottom w:val="0"/>
      <w:divBdr>
        <w:top w:val="none" w:sz="0" w:space="0" w:color="auto"/>
        <w:left w:val="none" w:sz="0" w:space="0" w:color="auto"/>
        <w:bottom w:val="none" w:sz="0" w:space="0" w:color="auto"/>
        <w:right w:val="none" w:sz="0" w:space="0" w:color="auto"/>
      </w:divBdr>
      <w:divsChild>
        <w:div w:id="1906338342">
          <w:marLeft w:val="0"/>
          <w:marRight w:val="0"/>
          <w:marTop w:val="0"/>
          <w:marBottom w:val="0"/>
          <w:divBdr>
            <w:top w:val="none" w:sz="0" w:space="0" w:color="auto"/>
            <w:left w:val="none" w:sz="0" w:space="0" w:color="auto"/>
            <w:bottom w:val="none" w:sz="0" w:space="0" w:color="auto"/>
            <w:right w:val="none" w:sz="0" w:space="0" w:color="auto"/>
          </w:divBdr>
          <w:divsChild>
            <w:div w:id="1761372157">
              <w:marLeft w:val="0"/>
              <w:marRight w:val="0"/>
              <w:marTop w:val="0"/>
              <w:marBottom w:val="0"/>
              <w:divBdr>
                <w:top w:val="none" w:sz="0" w:space="0" w:color="auto"/>
                <w:left w:val="none" w:sz="0" w:space="0" w:color="auto"/>
                <w:bottom w:val="none" w:sz="0" w:space="0" w:color="auto"/>
                <w:right w:val="none" w:sz="0" w:space="0" w:color="auto"/>
              </w:divBdr>
              <w:divsChild>
                <w:div w:id="50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6601">
      <w:bodyDiv w:val="1"/>
      <w:marLeft w:val="0"/>
      <w:marRight w:val="0"/>
      <w:marTop w:val="0"/>
      <w:marBottom w:val="0"/>
      <w:divBdr>
        <w:top w:val="none" w:sz="0" w:space="0" w:color="auto"/>
        <w:left w:val="none" w:sz="0" w:space="0" w:color="auto"/>
        <w:bottom w:val="none" w:sz="0" w:space="0" w:color="auto"/>
        <w:right w:val="none" w:sz="0" w:space="0" w:color="auto"/>
      </w:divBdr>
    </w:div>
    <w:div w:id="1471750840">
      <w:bodyDiv w:val="1"/>
      <w:marLeft w:val="0"/>
      <w:marRight w:val="0"/>
      <w:marTop w:val="0"/>
      <w:marBottom w:val="0"/>
      <w:divBdr>
        <w:top w:val="none" w:sz="0" w:space="0" w:color="auto"/>
        <w:left w:val="none" w:sz="0" w:space="0" w:color="auto"/>
        <w:bottom w:val="none" w:sz="0" w:space="0" w:color="auto"/>
        <w:right w:val="none" w:sz="0" w:space="0" w:color="auto"/>
      </w:divBdr>
    </w:div>
    <w:div w:id="1473327929">
      <w:bodyDiv w:val="1"/>
      <w:marLeft w:val="0"/>
      <w:marRight w:val="0"/>
      <w:marTop w:val="0"/>
      <w:marBottom w:val="0"/>
      <w:divBdr>
        <w:top w:val="none" w:sz="0" w:space="0" w:color="auto"/>
        <w:left w:val="none" w:sz="0" w:space="0" w:color="auto"/>
        <w:bottom w:val="none" w:sz="0" w:space="0" w:color="auto"/>
        <w:right w:val="none" w:sz="0" w:space="0" w:color="auto"/>
      </w:divBdr>
    </w:div>
    <w:div w:id="1476143989">
      <w:bodyDiv w:val="1"/>
      <w:marLeft w:val="0"/>
      <w:marRight w:val="0"/>
      <w:marTop w:val="0"/>
      <w:marBottom w:val="0"/>
      <w:divBdr>
        <w:top w:val="none" w:sz="0" w:space="0" w:color="auto"/>
        <w:left w:val="none" w:sz="0" w:space="0" w:color="auto"/>
        <w:bottom w:val="none" w:sz="0" w:space="0" w:color="auto"/>
        <w:right w:val="none" w:sz="0" w:space="0" w:color="auto"/>
      </w:divBdr>
    </w:div>
    <w:div w:id="1482842812">
      <w:bodyDiv w:val="1"/>
      <w:marLeft w:val="0"/>
      <w:marRight w:val="0"/>
      <w:marTop w:val="0"/>
      <w:marBottom w:val="0"/>
      <w:divBdr>
        <w:top w:val="none" w:sz="0" w:space="0" w:color="auto"/>
        <w:left w:val="none" w:sz="0" w:space="0" w:color="auto"/>
        <w:bottom w:val="none" w:sz="0" w:space="0" w:color="auto"/>
        <w:right w:val="none" w:sz="0" w:space="0" w:color="auto"/>
      </w:divBdr>
    </w:div>
    <w:div w:id="1495340837">
      <w:bodyDiv w:val="1"/>
      <w:marLeft w:val="0"/>
      <w:marRight w:val="0"/>
      <w:marTop w:val="0"/>
      <w:marBottom w:val="0"/>
      <w:divBdr>
        <w:top w:val="none" w:sz="0" w:space="0" w:color="auto"/>
        <w:left w:val="none" w:sz="0" w:space="0" w:color="auto"/>
        <w:bottom w:val="none" w:sz="0" w:space="0" w:color="auto"/>
        <w:right w:val="none" w:sz="0" w:space="0" w:color="auto"/>
      </w:divBdr>
    </w:div>
    <w:div w:id="1509515959">
      <w:bodyDiv w:val="1"/>
      <w:marLeft w:val="0"/>
      <w:marRight w:val="0"/>
      <w:marTop w:val="0"/>
      <w:marBottom w:val="0"/>
      <w:divBdr>
        <w:top w:val="none" w:sz="0" w:space="0" w:color="auto"/>
        <w:left w:val="none" w:sz="0" w:space="0" w:color="auto"/>
        <w:bottom w:val="none" w:sz="0" w:space="0" w:color="auto"/>
        <w:right w:val="none" w:sz="0" w:space="0" w:color="auto"/>
      </w:divBdr>
    </w:div>
    <w:div w:id="1533960343">
      <w:bodyDiv w:val="1"/>
      <w:marLeft w:val="0"/>
      <w:marRight w:val="0"/>
      <w:marTop w:val="0"/>
      <w:marBottom w:val="0"/>
      <w:divBdr>
        <w:top w:val="none" w:sz="0" w:space="0" w:color="auto"/>
        <w:left w:val="none" w:sz="0" w:space="0" w:color="auto"/>
        <w:bottom w:val="none" w:sz="0" w:space="0" w:color="auto"/>
        <w:right w:val="none" w:sz="0" w:space="0" w:color="auto"/>
      </w:divBdr>
    </w:div>
    <w:div w:id="1539202002">
      <w:bodyDiv w:val="1"/>
      <w:marLeft w:val="0"/>
      <w:marRight w:val="0"/>
      <w:marTop w:val="0"/>
      <w:marBottom w:val="0"/>
      <w:divBdr>
        <w:top w:val="none" w:sz="0" w:space="0" w:color="auto"/>
        <w:left w:val="none" w:sz="0" w:space="0" w:color="auto"/>
        <w:bottom w:val="none" w:sz="0" w:space="0" w:color="auto"/>
        <w:right w:val="none" w:sz="0" w:space="0" w:color="auto"/>
      </w:divBdr>
      <w:divsChild>
        <w:div w:id="289094325">
          <w:marLeft w:val="0"/>
          <w:marRight w:val="0"/>
          <w:marTop w:val="0"/>
          <w:marBottom w:val="0"/>
          <w:divBdr>
            <w:top w:val="none" w:sz="0" w:space="0" w:color="auto"/>
            <w:left w:val="none" w:sz="0" w:space="0" w:color="auto"/>
            <w:bottom w:val="none" w:sz="0" w:space="0" w:color="auto"/>
            <w:right w:val="none" w:sz="0" w:space="0" w:color="auto"/>
          </w:divBdr>
          <w:divsChild>
            <w:div w:id="101149594">
              <w:marLeft w:val="0"/>
              <w:marRight w:val="0"/>
              <w:marTop w:val="0"/>
              <w:marBottom w:val="0"/>
              <w:divBdr>
                <w:top w:val="none" w:sz="0" w:space="0" w:color="auto"/>
                <w:left w:val="none" w:sz="0" w:space="0" w:color="auto"/>
                <w:bottom w:val="none" w:sz="0" w:space="0" w:color="auto"/>
                <w:right w:val="none" w:sz="0" w:space="0" w:color="auto"/>
              </w:divBdr>
              <w:divsChild>
                <w:div w:id="5656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5537">
      <w:bodyDiv w:val="1"/>
      <w:marLeft w:val="0"/>
      <w:marRight w:val="0"/>
      <w:marTop w:val="0"/>
      <w:marBottom w:val="0"/>
      <w:divBdr>
        <w:top w:val="none" w:sz="0" w:space="0" w:color="auto"/>
        <w:left w:val="none" w:sz="0" w:space="0" w:color="auto"/>
        <w:bottom w:val="none" w:sz="0" w:space="0" w:color="auto"/>
        <w:right w:val="none" w:sz="0" w:space="0" w:color="auto"/>
      </w:divBdr>
    </w:div>
    <w:div w:id="1558973653">
      <w:bodyDiv w:val="1"/>
      <w:marLeft w:val="0"/>
      <w:marRight w:val="0"/>
      <w:marTop w:val="0"/>
      <w:marBottom w:val="0"/>
      <w:divBdr>
        <w:top w:val="none" w:sz="0" w:space="0" w:color="auto"/>
        <w:left w:val="none" w:sz="0" w:space="0" w:color="auto"/>
        <w:bottom w:val="none" w:sz="0" w:space="0" w:color="auto"/>
        <w:right w:val="none" w:sz="0" w:space="0" w:color="auto"/>
      </w:divBdr>
    </w:div>
    <w:div w:id="1559585676">
      <w:bodyDiv w:val="1"/>
      <w:marLeft w:val="0"/>
      <w:marRight w:val="0"/>
      <w:marTop w:val="0"/>
      <w:marBottom w:val="0"/>
      <w:divBdr>
        <w:top w:val="none" w:sz="0" w:space="0" w:color="auto"/>
        <w:left w:val="none" w:sz="0" w:space="0" w:color="auto"/>
        <w:bottom w:val="none" w:sz="0" w:space="0" w:color="auto"/>
        <w:right w:val="none" w:sz="0" w:space="0" w:color="auto"/>
      </w:divBdr>
    </w:div>
    <w:div w:id="1574581939">
      <w:bodyDiv w:val="1"/>
      <w:marLeft w:val="0"/>
      <w:marRight w:val="0"/>
      <w:marTop w:val="0"/>
      <w:marBottom w:val="0"/>
      <w:divBdr>
        <w:top w:val="none" w:sz="0" w:space="0" w:color="auto"/>
        <w:left w:val="none" w:sz="0" w:space="0" w:color="auto"/>
        <w:bottom w:val="none" w:sz="0" w:space="0" w:color="auto"/>
        <w:right w:val="none" w:sz="0" w:space="0" w:color="auto"/>
      </w:divBdr>
    </w:div>
    <w:div w:id="1582181728">
      <w:bodyDiv w:val="1"/>
      <w:marLeft w:val="0"/>
      <w:marRight w:val="0"/>
      <w:marTop w:val="0"/>
      <w:marBottom w:val="0"/>
      <w:divBdr>
        <w:top w:val="none" w:sz="0" w:space="0" w:color="auto"/>
        <w:left w:val="none" w:sz="0" w:space="0" w:color="auto"/>
        <w:bottom w:val="none" w:sz="0" w:space="0" w:color="auto"/>
        <w:right w:val="none" w:sz="0" w:space="0" w:color="auto"/>
      </w:divBdr>
    </w:div>
    <w:div w:id="1583367298">
      <w:bodyDiv w:val="1"/>
      <w:marLeft w:val="0"/>
      <w:marRight w:val="0"/>
      <w:marTop w:val="0"/>
      <w:marBottom w:val="0"/>
      <w:divBdr>
        <w:top w:val="none" w:sz="0" w:space="0" w:color="auto"/>
        <w:left w:val="none" w:sz="0" w:space="0" w:color="auto"/>
        <w:bottom w:val="none" w:sz="0" w:space="0" w:color="auto"/>
        <w:right w:val="none" w:sz="0" w:space="0" w:color="auto"/>
      </w:divBdr>
    </w:div>
    <w:div w:id="1584801515">
      <w:bodyDiv w:val="1"/>
      <w:marLeft w:val="0"/>
      <w:marRight w:val="0"/>
      <w:marTop w:val="0"/>
      <w:marBottom w:val="0"/>
      <w:divBdr>
        <w:top w:val="none" w:sz="0" w:space="0" w:color="auto"/>
        <w:left w:val="none" w:sz="0" w:space="0" w:color="auto"/>
        <w:bottom w:val="none" w:sz="0" w:space="0" w:color="auto"/>
        <w:right w:val="none" w:sz="0" w:space="0" w:color="auto"/>
      </w:divBdr>
      <w:divsChild>
        <w:div w:id="2100515590">
          <w:marLeft w:val="0"/>
          <w:marRight w:val="0"/>
          <w:marTop w:val="0"/>
          <w:marBottom w:val="0"/>
          <w:divBdr>
            <w:top w:val="none" w:sz="0" w:space="0" w:color="auto"/>
            <w:left w:val="none" w:sz="0" w:space="0" w:color="auto"/>
            <w:bottom w:val="none" w:sz="0" w:space="0" w:color="auto"/>
            <w:right w:val="none" w:sz="0" w:space="0" w:color="auto"/>
          </w:divBdr>
          <w:divsChild>
            <w:div w:id="578245821">
              <w:marLeft w:val="0"/>
              <w:marRight w:val="0"/>
              <w:marTop w:val="0"/>
              <w:marBottom w:val="0"/>
              <w:divBdr>
                <w:top w:val="none" w:sz="0" w:space="0" w:color="auto"/>
                <w:left w:val="none" w:sz="0" w:space="0" w:color="auto"/>
                <w:bottom w:val="none" w:sz="0" w:space="0" w:color="auto"/>
                <w:right w:val="none" w:sz="0" w:space="0" w:color="auto"/>
              </w:divBdr>
            </w:div>
          </w:divsChild>
        </w:div>
        <w:div w:id="656375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1187382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9343954">
                  <w:marLeft w:val="0"/>
                  <w:marRight w:val="0"/>
                  <w:marTop w:val="0"/>
                  <w:marBottom w:val="0"/>
                  <w:divBdr>
                    <w:top w:val="none" w:sz="0" w:space="0" w:color="auto"/>
                    <w:left w:val="none" w:sz="0" w:space="0" w:color="auto"/>
                    <w:bottom w:val="none" w:sz="0" w:space="0" w:color="auto"/>
                    <w:right w:val="none" w:sz="0" w:space="0" w:color="auto"/>
                  </w:divBdr>
                  <w:divsChild>
                    <w:div w:id="1706711345">
                      <w:marLeft w:val="0"/>
                      <w:marRight w:val="0"/>
                      <w:marTop w:val="0"/>
                      <w:marBottom w:val="0"/>
                      <w:divBdr>
                        <w:top w:val="none" w:sz="0" w:space="0" w:color="auto"/>
                        <w:left w:val="none" w:sz="0" w:space="0" w:color="auto"/>
                        <w:bottom w:val="none" w:sz="0" w:space="0" w:color="auto"/>
                        <w:right w:val="none" w:sz="0" w:space="0" w:color="auto"/>
                      </w:divBdr>
                      <w:divsChild>
                        <w:div w:id="466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50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233140">
                  <w:marLeft w:val="0"/>
                  <w:marRight w:val="0"/>
                  <w:marTop w:val="0"/>
                  <w:marBottom w:val="0"/>
                  <w:divBdr>
                    <w:top w:val="none" w:sz="0" w:space="0" w:color="auto"/>
                    <w:left w:val="none" w:sz="0" w:space="0" w:color="auto"/>
                    <w:bottom w:val="none" w:sz="0" w:space="0" w:color="auto"/>
                    <w:right w:val="none" w:sz="0" w:space="0" w:color="auto"/>
                  </w:divBdr>
                  <w:divsChild>
                    <w:div w:id="625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5740">
              <w:blockQuote w:val="1"/>
              <w:marLeft w:val="600"/>
              <w:marRight w:val="0"/>
              <w:marTop w:val="0"/>
              <w:marBottom w:val="0"/>
              <w:divBdr>
                <w:top w:val="none" w:sz="0" w:space="0" w:color="auto"/>
                <w:left w:val="none" w:sz="0" w:space="0" w:color="auto"/>
                <w:bottom w:val="none" w:sz="0" w:space="0" w:color="auto"/>
                <w:right w:val="none" w:sz="0" w:space="0" w:color="auto"/>
              </w:divBdr>
              <w:divsChild>
                <w:div w:id="466514030">
                  <w:marLeft w:val="0"/>
                  <w:marRight w:val="0"/>
                  <w:marTop w:val="0"/>
                  <w:marBottom w:val="0"/>
                  <w:divBdr>
                    <w:top w:val="none" w:sz="0" w:space="0" w:color="auto"/>
                    <w:left w:val="none" w:sz="0" w:space="0" w:color="auto"/>
                    <w:bottom w:val="none" w:sz="0" w:space="0" w:color="auto"/>
                    <w:right w:val="none" w:sz="0" w:space="0" w:color="auto"/>
                  </w:divBdr>
                  <w:divsChild>
                    <w:div w:id="5153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67127">
              <w:blockQuote w:val="1"/>
              <w:marLeft w:val="600"/>
              <w:marRight w:val="0"/>
              <w:marTop w:val="0"/>
              <w:marBottom w:val="0"/>
              <w:divBdr>
                <w:top w:val="none" w:sz="0" w:space="0" w:color="auto"/>
                <w:left w:val="none" w:sz="0" w:space="0" w:color="auto"/>
                <w:bottom w:val="none" w:sz="0" w:space="0" w:color="auto"/>
                <w:right w:val="none" w:sz="0" w:space="0" w:color="auto"/>
              </w:divBdr>
              <w:divsChild>
                <w:div w:id="162167416">
                  <w:marLeft w:val="0"/>
                  <w:marRight w:val="0"/>
                  <w:marTop w:val="0"/>
                  <w:marBottom w:val="0"/>
                  <w:divBdr>
                    <w:top w:val="none" w:sz="0" w:space="0" w:color="auto"/>
                    <w:left w:val="none" w:sz="0" w:space="0" w:color="auto"/>
                    <w:bottom w:val="none" w:sz="0" w:space="0" w:color="auto"/>
                    <w:right w:val="none" w:sz="0" w:space="0" w:color="auto"/>
                  </w:divBdr>
                  <w:divsChild>
                    <w:div w:id="1429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3390">
          <w:marLeft w:val="0"/>
          <w:marRight w:val="0"/>
          <w:marTop w:val="0"/>
          <w:marBottom w:val="0"/>
          <w:divBdr>
            <w:top w:val="none" w:sz="0" w:space="0" w:color="auto"/>
            <w:left w:val="none" w:sz="0" w:space="0" w:color="auto"/>
            <w:bottom w:val="none" w:sz="0" w:space="0" w:color="auto"/>
            <w:right w:val="none" w:sz="0" w:space="0" w:color="auto"/>
          </w:divBdr>
          <w:divsChild>
            <w:div w:id="1351490709">
              <w:marLeft w:val="0"/>
              <w:marRight w:val="0"/>
              <w:marTop w:val="0"/>
              <w:marBottom w:val="0"/>
              <w:divBdr>
                <w:top w:val="none" w:sz="0" w:space="0" w:color="auto"/>
                <w:left w:val="none" w:sz="0" w:space="0" w:color="auto"/>
                <w:bottom w:val="none" w:sz="0" w:space="0" w:color="auto"/>
                <w:right w:val="none" w:sz="0" w:space="0" w:color="auto"/>
              </w:divBdr>
            </w:div>
            <w:div w:id="1651326834">
              <w:marLeft w:val="0"/>
              <w:marRight w:val="0"/>
              <w:marTop w:val="0"/>
              <w:marBottom w:val="0"/>
              <w:divBdr>
                <w:top w:val="none" w:sz="0" w:space="0" w:color="auto"/>
                <w:left w:val="none" w:sz="0" w:space="0" w:color="auto"/>
                <w:bottom w:val="none" w:sz="0" w:space="0" w:color="auto"/>
                <w:right w:val="none" w:sz="0" w:space="0" w:color="auto"/>
              </w:divBdr>
              <w:divsChild>
                <w:div w:id="11384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62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14419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4284275">
                  <w:marLeft w:val="0"/>
                  <w:marRight w:val="0"/>
                  <w:marTop w:val="0"/>
                  <w:marBottom w:val="0"/>
                  <w:divBdr>
                    <w:top w:val="none" w:sz="0" w:space="0" w:color="auto"/>
                    <w:left w:val="none" w:sz="0" w:space="0" w:color="auto"/>
                    <w:bottom w:val="none" w:sz="0" w:space="0" w:color="auto"/>
                    <w:right w:val="none" w:sz="0" w:space="0" w:color="auto"/>
                  </w:divBdr>
                  <w:divsChild>
                    <w:div w:id="291834744">
                      <w:marLeft w:val="0"/>
                      <w:marRight w:val="0"/>
                      <w:marTop w:val="0"/>
                      <w:marBottom w:val="0"/>
                      <w:divBdr>
                        <w:top w:val="none" w:sz="0" w:space="0" w:color="auto"/>
                        <w:left w:val="none" w:sz="0" w:space="0" w:color="auto"/>
                        <w:bottom w:val="none" w:sz="0" w:space="0" w:color="auto"/>
                        <w:right w:val="none" w:sz="0" w:space="0" w:color="auto"/>
                      </w:divBdr>
                      <w:divsChild>
                        <w:div w:id="7710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1407">
              <w:blockQuote w:val="1"/>
              <w:marLeft w:val="600"/>
              <w:marRight w:val="0"/>
              <w:marTop w:val="0"/>
              <w:marBottom w:val="0"/>
              <w:divBdr>
                <w:top w:val="none" w:sz="0" w:space="0" w:color="auto"/>
                <w:left w:val="none" w:sz="0" w:space="0" w:color="auto"/>
                <w:bottom w:val="none" w:sz="0" w:space="0" w:color="auto"/>
                <w:right w:val="none" w:sz="0" w:space="0" w:color="auto"/>
              </w:divBdr>
              <w:divsChild>
                <w:div w:id="573317683">
                  <w:marLeft w:val="0"/>
                  <w:marRight w:val="0"/>
                  <w:marTop w:val="0"/>
                  <w:marBottom w:val="0"/>
                  <w:divBdr>
                    <w:top w:val="none" w:sz="0" w:space="0" w:color="auto"/>
                    <w:left w:val="none" w:sz="0" w:space="0" w:color="auto"/>
                    <w:bottom w:val="none" w:sz="0" w:space="0" w:color="auto"/>
                    <w:right w:val="none" w:sz="0" w:space="0" w:color="auto"/>
                  </w:divBdr>
                  <w:divsChild>
                    <w:div w:id="775247382">
                      <w:marLeft w:val="0"/>
                      <w:marRight w:val="0"/>
                      <w:marTop w:val="0"/>
                      <w:marBottom w:val="0"/>
                      <w:divBdr>
                        <w:top w:val="none" w:sz="0" w:space="0" w:color="auto"/>
                        <w:left w:val="none" w:sz="0" w:space="0" w:color="auto"/>
                        <w:bottom w:val="none" w:sz="0" w:space="0" w:color="auto"/>
                        <w:right w:val="none" w:sz="0" w:space="0" w:color="auto"/>
                      </w:divBdr>
                      <w:divsChild>
                        <w:div w:id="1070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2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5665066">
                  <w:marLeft w:val="0"/>
                  <w:marRight w:val="0"/>
                  <w:marTop w:val="0"/>
                  <w:marBottom w:val="0"/>
                  <w:divBdr>
                    <w:top w:val="none" w:sz="0" w:space="0" w:color="auto"/>
                    <w:left w:val="none" w:sz="0" w:space="0" w:color="auto"/>
                    <w:bottom w:val="none" w:sz="0" w:space="0" w:color="auto"/>
                    <w:right w:val="none" w:sz="0" w:space="0" w:color="auto"/>
                  </w:divBdr>
                  <w:divsChild>
                    <w:div w:id="1645770345">
                      <w:marLeft w:val="0"/>
                      <w:marRight w:val="0"/>
                      <w:marTop w:val="0"/>
                      <w:marBottom w:val="0"/>
                      <w:divBdr>
                        <w:top w:val="none" w:sz="0" w:space="0" w:color="auto"/>
                        <w:left w:val="none" w:sz="0" w:space="0" w:color="auto"/>
                        <w:bottom w:val="none" w:sz="0" w:space="0" w:color="auto"/>
                        <w:right w:val="none" w:sz="0" w:space="0" w:color="auto"/>
                      </w:divBdr>
                      <w:divsChild>
                        <w:div w:id="657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751451">
          <w:marLeft w:val="0"/>
          <w:marRight w:val="0"/>
          <w:marTop w:val="0"/>
          <w:marBottom w:val="0"/>
          <w:divBdr>
            <w:top w:val="none" w:sz="0" w:space="0" w:color="auto"/>
            <w:left w:val="none" w:sz="0" w:space="0" w:color="auto"/>
            <w:bottom w:val="none" w:sz="0" w:space="0" w:color="auto"/>
            <w:right w:val="none" w:sz="0" w:space="0" w:color="auto"/>
          </w:divBdr>
          <w:divsChild>
            <w:div w:id="340665066">
              <w:marLeft w:val="0"/>
              <w:marRight w:val="0"/>
              <w:marTop w:val="0"/>
              <w:marBottom w:val="0"/>
              <w:divBdr>
                <w:top w:val="none" w:sz="0" w:space="0" w:color="auto"/>
                <w:left w:val="none" w:sz="0" w:space="0" w:color="auto"/>
                <w:bottom w:val="none" w:sz="0" w:space="0" w:color="auto"/>
                <w:right w:val="none" w:sz="0" w:space="0" w:color="auto"/>
              </w:divBdr>
              <w:divsChild>
                <w:div w:id="319770305">
                  <w:marLeft w:val="0"/>
                  <w:marRight w:val="0"/>
                  <w:marTop w:val="0"/>
                  <w:marBottom w:val="0"/>
                  <w:divBdr>
                    <w:top w:val="none" w:sz="0" w:space="0" w:color="auto"/>
                    <w:left w:val="none" w:sz="0" w:space="0" w:color="auto"/>
                    <w:bottom w:val="none" w:sz="0" w:space="0" w:color="auto"/>
                    <w:right w:val="none" w:sz="0" w:space="0" w:color="auto"/>
                  </w:divBdr>
                </w:div>
                <w:div w:id="1214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945">
          <w:blockQuote w:val="1"/>
          <w:marLeft w:val="600"/>
          <w:marRight w:val="0"/>
          <w:marTop w:val="0"/>
          <w:marBottom w:val="0"/>
          <w:divBdr>
            <w:top w:val="none" w:sz="0" w:space="0" w:color="auto"/>
            <w:left w:val="none" w:sz="0" w:space="0" w:color="auto"/>
            <w:bottom w:val="none" w:sz="0" w:space="0" w:color="auto"/>
            <w:right w:val="none" w:sz="0" w:space="0" w:color="auto"/>
          </w:divBdr>
          <w:divsChild>
            <w:div w:id="922497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7629095">
                  <w:marLeft w:val="0"/>
                  <w:marRight w:val="0"/>
                  <w:marTop w:val="0"/>
                  <w:marBottom w:val="0"/>
                  <w:divBdr>
                    <w:top w:val="none" w:sz="0" w:space="0" w:color="auto"/>
                    <w:left w:val="none" w:sz="0" w:space="0" w:color="auto"/>
                    <w:bottom w:val="none" w:sz="0" w:space="0" w:color="auto"/>
                    <w:right w:val="none" w:sz="0" w:space="0" w:color="auto"/>
                  </w:divBdr>
                  <w:divsChild>
                    <w:div w:id="395055555">
                      <w:marLeft w:val="0"/>
                      <w:marRight w:val="0"/>
                      <w:marTop w:val="0"/>
                      <w:marBottom w:val="0"/>
                      <w:divBdr>
                        <w:top w:val="none" w:sz="0" w:space="0" w:color="auto"/>
                        <w:left w:val="none" w:sz="0" w:space="0" w:color="auto"/>
                        <w:bottom w:val="none" w:sz="0" w:space="0" w:color="auto"/>
                        <w:right w:val="none" w:sz="0" w:space="0" w:color="auto"/>
                      </w:divBdr>
                      <w:divsChild>
                        <w:div w:id="3214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6369">
              <w:blockQuote w:val="1"/>
              <w:marLeft w:val="600"/>
              <w:marRight w:val="0"/>
              <w:marTop w:val="0"/>
              <w:marBottom w:val="0"/>
              <w:divBdr>
                <w:top w:val="none" w:sz="0" w:space="0" w:color="auto"/>
                <w:left w:val="none" w:sz="0" w:space="0" w:color="auto"/>
                <w:bottom w:val="none" w:sz="0" w:space="0" w:color="auto"/>
                <w:right w:val="none" w:sz="0" w:space="0" w:color="auto"/>
              </w:divBdr>
              <w:divsChild>
                <w:div w:id="9649936">
                  <w:marLeft w:val="0"/>
                  <w:marRight w:val="0"/>
                  <w:marTop w:val="0"/>
                  <w:marBottom w:val="0"/>
                  <w:divBdr>
                    <w:top w:val="none" w:sz="0" w:space="0" w:color="auto"/>
                    <w:left w:val="none" w:sz="0" w:space="0" w:color="auto"/>
                    <w:bottom w:val="none" w:sz="0" w:space="0" w:color="auto"/>
                    <w:right w:val="none" w:sz="0" w:space="0" w:color="auto"/>
                  </w:divBdr>
                  <w:divsChild>
                    <w:div w:id="829978519">
                      <w:marLeft w:val="0"/>
                      <w:marRight w:val="0"/>
                      <w:marTop w:val="0"/>
                      <w:marBottom w:val="0"/>
                      <w:divBdr>
                        <w:top w:val="none" w:sz="0" w:space="0" w:color="auto"/>
                        <w:left w:val="none" w:sz="0" w:space="0" w:color="auto"/>
                        <w:bottom w:val="none" w:sz="0" w:space="0" w:color="auto"/>
                        <w:right w:val="none" w:sz="0" w:space="0" w:color="auto"/>
                      </w:divBdr>
                      <w:divsChild>
                        <w:div w:id="12674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17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0800441">
                  <w:marLeft w:val="0"/>
                  <w:marRight w:val="0"/>
                  <w:marTop w:val="0"/>
                  <w:marBottom w:val="0"/>
                  <w:divBdr>
                    <w:top w:val="none" w:sz="0" w:space="0" w:color="auto"/>
                    <w:left w:val="none" w:sz="0" w:space="0" w:color="auto"/>
                    <w:bottom w:val="none" w:sz="0" w:space="0" w:color="auto"/>
                    <w:right w:val="none" w:sz="0" w:space="0" w:color="auto"/>
                  </w:divBdr>
                  <w:divsChild>
                    <w:div w:id="2041663527">
                      <w:marLeft w:val="0"/>
                      <w:marRight w:val="0"/>
                      <w:marTop w:val="0"/>
                      <w:marBottom w:val="0"/>
                      <w:divBdr>
                        <w:top w:val="none" w:sz="0" w:space="0" w:color="auto"/>
                        <w:left w:val="none" w:sz="0" w:space="0" w:color="auto"/>
                        <w:bottom w:val="none" w:sz="0" w:space="0" w:color="auto"/>
                        <w:right w:val="none" w:sz="0" w:space="0" w:color="auto"/>
                      </w:divBdr>
                      <w:divsChild>
                        <w:div w:id="1213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7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654640">
                  <w:marLeft w:val="0"/>
                  <w:marRight w:val="0"/>
                  <w:marTop w:val="0"/>
                  <w:marBottom w:val="0"/>
                  <w:divBdr>
                    <w:top w:val="none" w:sz="0" w:space="0" w:color="auto"/>
                    <w:left w:val="none" w:sz="0" w:space="0" w:color="auto"/>
                    <w:bottom w:val="none" w:sz="0" w:space="0" w:color="auto"/>
                    <w:right w:val="none" w:sz="0" w:space="0" w:color="auto"/>
                  </w:divBdr>
                  <w:divsChild>
                    <w:div w:id="1273512223">
                      <w:marLeft w:val="0"/>
                      <w:marRight w:val="0"/>
                      <w:marTop w:val="0"/>
                      <w:marBottom w:val="0"/>
                      <w:divBdr>
                        <w:top w:val="none" w:sz="0" w:space="0" w:color="auto"/>
                        <w:left w:val="none" w:sz="0" w:space="0" w:color="auto"/>
                        <w:bottom w:val="none" w:sz="0" w:space="0" w:color="auto"/>
                        <w:right w:val="none" w:sz="0" w:space="0" w:color="auto"/>
                      </w:divBdr>
                      <w:divsChild>
                        <w:div w:id="1212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8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352236">
                  <w:marLeft w:val="0"/>
                  <w:marRight w:val="0"/>
                  <w:marTop w:val="0"/>
                  <w:marBottom w:val="0"/>
                  <w:divBdr>
                    <w:top w:val="none" w:sz="0" w:space="0" w:color="auto"/>
                    <w:left w:val="none" w:sz="0" w:space="0" w:color="auto"/>
                    <w:bottom w:val="none" w:sz="0" w:space="0" w:color="auto"/>
                    <w:right w:val="none" w:sz="0" w:space="0" w:color="auto"/>
                  </w:divBdr>
                  <w:divsChild>
                    <w:div w:id="331304187">
                      <w:marLeft w:val="0"/>
                      <w:marRight w:val="0"/>
                      <w:marTop w:val="0"/>
                      <w:marBottom w:val="0"/>
                      <w:divBdr>
                        <w:top w:val="none" w:sz="0" w:space="0" w:color="auto"/>
                        <w:left w:val="none" w:sz="0" w:space="0" w:color="auto"/>
                        <w:bottom w:val="none" w:sz="0" w:space="0" w:color="auto"/>
                        <w:right w:val="none" w:sz="0" w:space="0" w:color="auto"/>
                      </w:divBdr>
                      <w:divsChild>
                        <w:div w:id="248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6555">
              <w:blockQuote w:val="1"/>
              <w:marLeft w:val="600"/>
              <w:marRight w:val="0"/>
              <w:marTop w:val="0"/>
              <w:marBottom w:val="0"/>
              <w:divBdr>
                <w:top w:val="none" w:sz="0" w:space="0" w:color="auto"/>
                <w:left w:val="none" w:sz="0" w:space="0" w:color="auto"/>
                <w:bottom w:val="none" w:sz="0" w:space="0" w:color="auto"/>
                <w:right w:val="none" w:sz="0" w:space="0" w:color="auto"/>
              </w:divBdr>
              <w:divsChild>
                <w:div w:id="330068688">
                  <w:marLeft w:val="0"/>
                  <w:marRight w:val="0"/>
                  <w:marTop w:val="0"/>
                  <w:marBottom w:val="0"/>
                  <w:divBdr>
                    <w:top w:val="none" w:sz="0" w:space="0" w:color="auto"/>
                    <w:left w:val="none" w:sz="0" w:space="0" w:color="auto"/>
                    <w:bottom w:val="none" w:sz="0" w:space="0" w:color="auto"/>
                    <w:right w:val="none" w:sz="0" w:space="0" w:color="auto"/>
                  </w:divBdr>
                  <w:divsChild>
                    <w:div w:id="1293709020">
                      <w:marLeft w:val="0"/>
                      <w:marRight w:val="0"/>
                      <w:marTop w:val="0"/>
                      <w:marBottom w:val="0"/>
                      <w:divBdr>
                        <w:top w:val="none" w:sz="0" w:space="0" w:color="auto"/>
                        <w:left w:val="none" w:sz="0" w:space="0" w:color="auto"/>
                        <w:bottom w:val="none" w:sz="0" w:space="0" w:color="auto"/>
                        <w:right w:val="none" w:sz="0" w:space="0" w:color="auto"/>
                      </w:divBdr>
                      <w:divsChild>
                        <w:div w:id="21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50270">
          <w:marLeft w:val="0"/>
          <w:marRight w:val="0"/>
          <w:marTop w:val="0"/>
          <w:marBottom w:val="0"/>
          <w:divBdr>
            <w:top w:val="none" w:sz="0" w:space="0" w:color="auto"/>
            <w:left w:val="none" w:sz="0" w:space="0" w:color="auto"/>
            <w:bottom w:val="none" w:sz="0" w:space="0" w:color="auto"/>
            <w:right w:val="none" w:sz="0" w:space="0" w:color="auto"/>
          </w:divBdr>
          <w:divsChild>
            <w:div w:id="1696081931">
              <w:marLeft w:val="0"/>
              <w:marRight w:val="0"/>
              <w:marTop w:val="0"/>
              <w:marBottom w:val="0"/>
              <w:divBdr>
                <w:top w:val="none" w:sz="0" w:space="0" w:color="auto"/>
                <w:left w:val="none" w:sz="0" w:space="0" w:color="auto"/>
                <w:bottom w:val="none" w:sz="0" w:space="0" w:color="auto"/>
                <w:right w:val="none" w:sz="0" w:space="0" w:color="auto"/>
              </w:divBdr>
              <w:divsChild>
                <w:div w:id="1980762812">
                  <w:marLeft w:val="0"/>
                  <w:marRight w:val="0"/>
                  <w:marTop w:val="0"/>
                  <w:marBottom w:val="0"/>
                  <w:divBdr>
                    <w:top w:val="none" w:sz="0" w:space="0" w:color="auto"/>
                    <w:left w:val="none" w:sz="0" w:space="0" w:color="auto"/>
                    <w:bottom w:val="none" w:sz="0" w:space="0" w:color="auto"/>
                    <w:right w:val="none" w:sz="0" w:space="0" w:color="auto"/>
                  </w:divBdr>
                </w:div>
                <w:div w:id="16277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4287">
      <w:bodyDiv w:val="1"/>
      <w:marLeft w:val="0"/>
      <w:marRight w:val="0"/>
      <w:marTop w:val="0"/>
      <w:marBottom w:val="0"/>
      <w:divBdr>
        <w:top w:val="none" w:sz="0" w:space="0" w:color="auto"/>
        <w:left w:val="none" w:sz="0" w:space="0" w:color="auto"/>
        <w:bottom w:val="none" w:sz="0" w:space="0" w:color="auto"/>
        <w:right w:val="none" w:sz="0" w:space="0" w:color="auto"/>
      </w:divBdr>
    </w:div>
    <w:div w:id="1614901134">
      <w:bodyDiv w:val="1"/>
      <w:marLeft w:val="0"/>
      <w:marRight w:val="0"/>
      <w:marTop w:val="0"/>
      <w:marBottom w:val="0"/>
      <w:divBdr>
        <w:top w:val="none" w:sz="0" w:space="0" w:color="auto"/>
        <w:left w:val="none" w:sz="0" w:space="0" w:color="auto"/>
        <w:bottom w:val="none" w:sz="0" w:space="0" w:color="auto"/>
        <w:right w:val="none" w:sz="0" w:space="0" w:color="auto"/>
      </w:divBdr>
    </w:div>
    <w:div w:id="1627735456">
      <w:bodyDiv w:val="1"/>
      <w:marLeft w:val="0"/>
      <w:marRight w:val="0"/>
      <w:marTop w:val="0"/>
      <w:marBottom w:val="0"/>
      <w:divBdr>
        <w:top w:val="none" w:sz="0" w:space="0" w:color="auto"/>
        <w:left w:val="none" w:sz="0" w:space="0" w:color="auto"/>
        <w:bottom w:val="none" w:sz="0" w:space="0" w:color="auto"/>
        <w:right w:val="none" w:sz="0" w:space="0" w:color="auto"/>
      </w:divBdr>
    </w:div>
    <w:div w:id="1640381770">
      <w:bodyDiv w:val="1"/>
      <w:marLeft w:val="0"/>
      <w:marRight w:val="0"/>
      <w:marTop w:val="0"/>
      <w:marBottom w:val="0"/>
      <w:divBdr>
        <w:top w:val="none" w:sz="0" w:space="0" w:color="auto"/>
        <w:left w:val="none" w:sz="0" w:space="0" w:color="auto"/>
        <w:bottom w:val="none" w:sz="0" w:space="0" w:color="auto"/>
        <w:right w:val="none" w:sz="0" w:space="0" w:color="auto"/>
      </w:divBdr>
      <w:divsChild>
        <w:div w:id="1062412720">
          <w:marLeft w:val="0"/>
          <w:marRight w:val="0"/>
          <w:marTop w:val="0"/>
          <w:marBottom w:val="0"/>
          <w:divBdr>
            <w:top w:val="none" w:sz="0" w:space="0" w:color="auto"/>
            <w:left w:val="none" w:sz="0" w:space="0" w:color="auto"/>
            <w:bottom w:val="none" w:sz="0" w:space="0" w:color="auto"/>
            <w:right w:val="none" w:sz="0" w:space="0" w:color="auto"/>
          </w:divBdr>
          <w:divsChild>
            <w:div w:id="1170370396">
              <w:marLeft w:val="0"/>
              <w:marRight w:val="0"/>
              <w:marTop w:val="0"/>
              <w:marBottom w:val="0"/>
              <w:divBdr>
                <w:top w:val="none" w:sz="0" w:space="0" w:color="auto"/>
                <w:left w:val="none" w:sz="0" w:space="0" w:color="auto"/>
                <w:bottom w:val="none" w:sz="0" w:space="0" w:color="auto"/>
                <w:right w:val="none" w:sz="0" w:space="0" w:color="auto"/>
              </w:divBdr>
              <w:divsChild>
                <w:div w:id="1142693034">
                  <w:marLeft w:val="0"/>
                  <w:marRight w:val="0"/>
                  <w:marTop w:val="0"/>
                  <w:marBottom w:val="0"/>
                  <w:divBdr>
                    <w:top w:val="none" w:sz="0" w:space="0" w:color="auto"/>
                    <w:left w:val="none" w:sz="0" w:space="0" w:color="auto"/>
                    <w:bottom w:val="none" w:sz="0" w:space="0" w:color="auto"/>
                    <w:right w:val="none" w:sz="0" w:space="0" w:color="auto"/>
                  </w:divBdr>
                  <w:divsChild>
                    <w:div w:id="955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981">
      <w:bodyDiv w:val="1"/>
      <w:marLeft w:val="0"/>
      <w:marRight w:val="0"/>
      <w:marTop w:val="0"/>
      <w:marBottom w:val="0"/>
      <w:divBdr>
        <w:top w:val="none" w:sz="0" w:space="0" w:color="auto"/>
        <w:left w:val="none" w:sz="0" w:space="0" w:color="auto"/>
        <w:bottom w:val="none" w:sz="0" w:space="0" w:color="auto"/>
        <w:right w:val="none" w:sz="0" w:space="0" w:color="auto"/>
      </w:divBdr>
    </w:div>
    <w:div w:id="1653413945">
      <w:bodyDiv w:val="1"/>
      <w:marLeft w:val="0"/>
      <w:marRight w:val="0"/>
      <w:marTop w:val="0"/>
      <w:marBottom w:val="0"/>
      <w:divBdr>
        <w:top w:val="none" w:sz="0" w:space="0" w:color="auto"/>
        <w:left w:val="none" w:sz="0" w:space="0" w:color="auto"/>
        <w:bottom w:val="none" w:sz="0" w:space="0" w:color="auto"/>
        <w:right w:val="none" w:sz="0" w:space="0" w:color="auto"/>
      </w:divBdr>
    </w:div>
    <w:div w:id="1661037553">
      <w:bodyDiv w:val="1"/>
      <w:marLeft w:val="0"/>
      <w:marRight w:val="0"/>
      <w:marTop w:val="0"/>
      <w:marBottom w:val="0"/>
      <w:divBdr>
        <w:top w:val="none" w:sz="0" w:space="0" w:color="auto"/>
        <w:left w:val="none" w:sz="0" w:space="0" w:color="auto"/>
        <w:bottom w:val="none" w:sz="0" w:space="0" w:color="auto"/>
        <w:right w:val="none" w:sz="0" w:space="0" w:color="auto"/>
      </w:divBdr>
    </w:div>
    <w:div w:id="1676104541">
      <w:bodyDiv w:val="1"/>
      <w:marLeft w:val="0"/>
      <w:marRight w:val="0"/>
      <w:marTop w:val="0"/>
      <w:marBottom w:val="0"/>
      <w:divBdr>
        <w:top w:val="none" w:sz="0" w:space="0" w:color="auto"/>
        <w:left w:val="none" w:sz="0" w:space="0" w:color="auto"/>
        <w:bottom w:val="none" w:sz="0" w:space="0" w:color="auto"/>
        <w:right w:val="none" w:sz="0" w:space="0" w:color="auto"/>
      </w:divBdr>
    </w:div>
    <w:div w:id="1677803638">
      <w:bodyDiv w:val="1"/>
      <w:marLeft w:val="0"/>
      <w:marRight w:val="0"/>
      <w:marTop w:val="0"/>
      <w:marBottom w:val="0"/>
      <w:divBdr>
        <w:top w:val="none" w:sz="0" w:space="0" w:color="auto"/>
        <w:left w:val="none" w:sz="0" w:space="0" w:color="auto"/>
        <w:bottom w:val="none" w:sz="0" w:space="0" w:color="auto"/>
        <w:right w:val="none" w:sz="0" w:space="0" w:color="auto"/>
      </w:divBdr>
    </w:div>
    <w:div w:id="1678800704">
      <w:bodyDiv w:val="1"/>
      <w:marLeft w:val="0"/>
      <w:marRight w:val="0"/>
      <w:marTop w:val="0"/>
      <w:marBottom w:val="0"/>
      <w:divBdr>
        <w:top w:val="none" w:sz="0" w:space="0" w:color="auto"/>
        <w:left w:val="none" w:sz="0" w:space="0" w:color="auto"/>
        <w:bottom w:val="none" w:sz="0" w:space="0" w:color="auto"/>
        <w:right w:val="none" w:sz="0" w:space="0" w:color="auto"/>
      </w:divBdr>
      <w:divsChild>
        <w:div w:id="572349956">
          <w:marLeft w:val="0"/>
          <w:marRight w:val="0"/>
          <w:marTop w:val="0"/>
          <w:marBottom w:val="0"/>
          <w:divBdr>
            <w:top w:val="none" w:sz="0" w:space="0" w:color="auto"/>
            <w:left w:val="none" w:sz="0" w:space="0" w:color="auto"/>
            <w:bottom w:val="none" w:sz="0" w:space="0" w:color="auto"/>
            <w:right w:val="none" w:sz="0" w:space="0" w:color="auto"/>
          </w:divBdr>
        </w:div>
      </w:divsChild>
    </w:div>
    <w:div w:id="1686708605">
      <w:bodyDiv w:val="1"/>
      <w:marLeft w:val="0"/>
      <w:marRight w:val="0"/>
      <w:marTop w:val="0"/>
      <w:marBottom w:val="0"/>
      <w:divBdr>
        <w:top w:val="none" w:sz="0" w:space="0" w:color="auto"/>
        <w:left w:val="none" w:sz="0" w:space="0" w:color="auto"/>
        <w:bottom w:val="none" w:sz="0" w:space="0" w:color="auto"/>
        <w:right w:val="none" w:sz="0" w:space="0" w:color="auto"/>
      </w:divBdr>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
    <w:div w:id="1696418799">
      <w:bodyDiv w:val="1"/>
      <w:marLeft w:val="0"/>
      <w:marRight w:val="0"/>
      <w:marTop w:val="0"/>
      <w:marBottom w:val="0"/>
      <w:divBdr>
        <w:top w:val="none" w:sz="0" w:space="0" w:color="auto"/>
        <w:left w:val="none" w:sz="0" w:space="0" w:color="auto"/>
        <w:bottom w:val="none" w:sz="0" w:space="0" w:color="auto"/>
        <w:right w:val="none" w:sz="0" w:space="0" w:color="auto"/>
      </w:divBdr>
    </w:div>
    <w:div w:id="1699309261">
      <w:bodyDiv w:val="1"/>
      <w:marLeft w:val="0"/>
      <w:marRight w:val="0"/>
      <w:marTop w:val="0"/>
      <w:marBottom w:val="0"/>
      <w:divBdr>
        <w:top w:val="none" w:sz="0" w:space="0" w:color="auto"/>
        <w:left w:val="none" w:sz="0" w:space="0" w:color="auto"/>
        <w:bottom w:val="none" w:sz="0" w:space="0" w:color="auto"/>
        <w:right w:val="none" w:sz="0" w:space="0" w:color="auto"/>
      </w:divBdr>
      <w:divsChild>
        <w:div w:id="49155790">
          <w:marLeft w:val="0"/>
          <w:marRight w:val="0"/>
          <w:marTop w:val="0"/>
          <w:marBottom w:val="0"/>
          <w:divBdr>
            <w:top w:val="none" w:sz="0" w:space="0" w:color="auto"/>
            <w:left w:val="none" w:sz="0" w:space="0" w:color="auto"/>
            <w:bottom w:val="none" w:sz="0" w:space="0" w:color="auto"/>
            <w:right w:val="none" w:sz="0" w:space="0" w:color="auto"/>
          </w:divBdr>
        </w:div>
        <w:div w:id="61605767">
          <w:marLeft w:val="0"/>
          <w:marRight w:val="0"/>
          <w:marTop w:val="0"/>
          <w:marBottom w:val="0"/>
          <w:divBdr>
            <w:top w:val="none" w:sz="0" w:space="0" w:color="auto"/>
            <w:left w:val="none" w:sz="0" w:space="0" w:color="auto"/>
            <w:bottom w:val="none" w:sz="0" w:space="0" w:color="auto"/>
            <w:right w:val="none" w:sz="0" w:space="0" w:color="auto"/>
          </w:divBdr>
        </w:div>
        <w:div w:id="1204562006">
          <w:marLeft w:val="0"/>
          <w:marRight w:val="0"/>
          <w:marTop w:val="0"/>
          <w:marBottom w:val="0"/>
          <w:divBdr>
            <w:top w:val="none" w:sz="0" w:space="0" w:color="auto"/>
            <w:left w:val="none" w:sz="0" w:space="0" w:color="auto"/>
            <w:bottom w:val="none" w:sz="0" w:space="0" w:color="auto"/>
            <w:right w:val="none" w:sz="0" w:space="0" w:color="auto"/>
          </w:divBdr>
        </w:div>
        <w:div w:id="99838859">
          <w:marLeft w:val="0"/>
          <w:marRight w:val="0"/>
          <w:marTop w:val="0"/>
          <w:marBottom w:val="0"/>
          <w:divBdr>
            <w:top w:val="none" w:sz="0" w:space="0" w:color="auto"/>
            <w:left w:val="none" w:sz="0" w:space="0" w:color="auto"/>
            <w:bottom w:val="none" w:sz="0" w:space="0" w:color="auto"/>
            <w:right w:val="none" w:sz="0" w:space="0" w:color="auto"/>
          </w:divBdr>
        </w:div>
        <w:div w:id="1508212349">
          <w:marLeft w:val="0"/>
          <w:marRight w:val="0"/>
          <w:marTop w:val="0"/>
          <w:marBottom w:val="0"/>
          <w:divBdr>
            <w:top w:val="none" w:sz="0" w:space="0" w:color="auto"/>
            <w:left w:val="none" w:sz="0" w:space="0" w:color="auto"/>
            <w:bottom w:val="none" w:sz="0" w:space="0" w:color="auto"/>
            <w:right w:val="none" w:sz="0" w:space="0" w:color="auto"/>
          </w:divBdr>
        </w:div>
        <w:div w:id="697050822">
          <w:marLeft w:val="0"/>
          <w:marRight w:val="0"/>
          <w:marTop w:val="0"/>
          <w:marBottom w:val="0"/>
          <w:divBdr>
            <w:top w:val="none" w:sz="0" w:space="0" w:color="auto"/>
            <w:left w:val="none" w:sz="0" w:space="0" w:color="auto"/>
            <w:bottom w:val="none" w:sz="0" w:space="0" w:color="auto"/>
            <w:right w:val="none" w:sz="0" w:space="0" w:color="auto"/>
          </w:divBdr>
        </w:div>
        <w:div w:id="468282290">
          <w:marLeft w:val="0"/>
          <w:marRight w:val="0"/>
          <w:marTop w:val="0"/>
          <w:marBottom w:val="0"/>
          <w:divBdr>
            <w:top w:val="none" w:sz="0" w:space="0" w:color="auto"/>
            <w:left w:val="none" w:sz="0" w:space="0" w:color="auto"/>
            <w:bottom w:val="none" w:sz="0" w:space="0" w:color="auto"/>
            <w:right w:val="none" w:sz="0" w:space="0" w:color="auto"/>
          </w:divBdr>
        </w:div>
        <w:div w:id="1156186221">
          <w:marLeft w:val="0"/>
          <w:marRight w:val="0"/>
          <w:marTop w:val="0"/>
          <w:marBottom w:val="0"/>
          <w:divBdr>
            <w:top w:val="none" w:sz="0" w:space="0" w:color="auto"/>
            <w:left w:val="none" w:sz="0" w:space="0" w:color="auto"/>
            <w:bottom w:val="none" w:sz="0" w:space="0" w:color="auto"/>
            <w:right w:val="none" w:sz="0" w:space="0" w:color="auto"/>
          </w:divBdr>
        </w:div>
        <w:div w:id="1479225221">
          <w:marLeft w:val="0"/>
          <w:marRight w:val="0"/>
          <w:marTop w:val="0"/>
          <w:marBottom w:val="0"/>
          <w:divBdr>
            <w:top w:val="none" w:sz="0" w:space="0" w:color="auto"/>
            <w:left w:val="none" w:sz="0" w:space="0" w:color="auto"/>
            <w:bottom w:val="none" w:sz="0" w:space="0" w:color="auto"/>
            <w:right w:val="none" w:sz="0" w:space="0" w:color="auto"/>
          </w:divBdr>
        </w:div>
        <w:div w:id="554896857">
          <w:marLeft w:val="0"/>
          <w:marRight w:val="0"/>
          <w:marTop w:val="0"/>
          <w:marBottom w:val="0"/>
          <w:divBdr>
            <w:top w:val="none" w:sz="0" w:space="0" w:color="auto"/>
            <w:left w:val="none" w:sz="0" w:space="0" w:color="auto"/>
            <w:bottom w:val="none" w:sz="0" w:space="0" w:color="auto"/>
            <w:right w:val="none" w:sz="0" w:space="0" w:color="auto"/>
          </w:divBdr>
        </w:div>
        <w:div w:id="1322924310">
          <w:marLeft w:val="0"/>
          <w:marRight w:val="0"/>
          <w:marTop w:val="0"/>
          <w:marBottom w:val="0"/>
          <w:divBdr>
            <w:top w:val="none" w:sz="0" w:space="0" w:color="auto"/>
            <w:left w:val="none" w:sz="0" w:space="0" w:color="auto"/>
            <w:bottom w:val="none" w:sz="0" w:space="0" w:color="auto"/>
            <w:right w:val="none" w:sz="0" w:space="0" w:color="auto"/>
          </w:divBdr>
        </w:div>
        <w:div w:id="1379668816">
          <w:marLeft w:val="0"/>
          <w:marRight w:val="0"/>
          <w:marTop w:val="0"/>
          <w:marBottom w:val="0"/>
          <w:divBdr>
            <w:top w:val="none" w:sz="0" w:space="0" w:color="auto"/>
            <w:left w:val="none" w:sz="0" w:space="0" w:color="auto"/>
            <w:bottom w:val="none" w:sz="0" w:space="0" w:color="auto"/>
            <w:right w:val="none" w:sz="0" w:space="0" w:color="auto"/>
          </w:divBdr>
          <w:divsChild>
            <w:div w:id="258952796">
              <w:marLeft w:val="0"/>
              <w:marRight w:val="0"/>
              <w:marTop w:val="0"/>
              <w:marBottom w:val="0"/>
              <w:divBdr>
                <w:top w:val="none" w:sz="0" w:space="0" w:color="auto"/>
                <w:left w:val="none" w:sz="0" w:space="0" w:color="auto"/>
                <w:bottom w:val="none" w:sz="0" w:space="0" w:color="auto"/>
                <w:right w:val="none" w:sz="0" w:space="0" w:color="auto"/>
              </w:divBdr>
            </w:div>
            <w:div w:id="1319922405">
              <w:marLeft w:val="0"/>
              <w:marRight w:val="0"/>
              <w:marTop w:val="0"/>
              <w:marBottom w:val="0"/>
              <w:divBdr>
                <w:top w:val="none" w:sz="0" w:space="0" w:color="auto"/>
                <w:left w:val="none" w:sz="0" w:space="0" w:color="auto"/>
                <w:bottom w:val="none" w:sz="0" w:space="0" w:color="auto"/>
                <w:right w:val="none" w:sz="0" w:space="0" w:color="auto"/>
              </w:divBdr>
            </w:div>
            <w:div w:id="139924342">
              <w:marLeft w:val="0"/>
              <w:marRight w:val="0"/>
              <w:marTop w:val="0"/>
              <w:marBottom w:val="0"/>
              <w:divBdr>
                <w:top w:val="none" w:sz="0" w:space="0" w:color="auto"/>
                <w:left w:val="none" w:sz="0" w:space="0" w:color="auto"/>
                <w:bottom w:val="none" w:sz="0" w:space="0" w:color="auto"/>
                <w:right w:val="none" w:sz="0" w:space="0" w:color="auto"/>
              </w:divBdr>
            </w:div>
            <w:div w:id="294458136">
              <w:marLeft w:val="0"/>
              <w:marRight w:val="0"/>
              <w:marTop w:val="0"/>
              <w:marBottom w:val="0"/>
              <w:divBdr>
                <w:top w:val="none" w:sz="0" w:space="0" w:color="auto"/>
                <w:left w:val="none" w:sz="0" w:space="0" w:color="auto"/>
                <w:bottom w:val="none" w:sz="0" w:space="0" w:color="auto"/>
                <w:right w:val="none" w:sz="0" w:space="0" w:color="auto"/>
              </w:divBdr>
            </w:div>
            <w:div w:id="351732758">
              <w:marLeft w:val="0"/>
              <w:marRight w:val="0"/>
              <w:marTop w:val="0"/>
              <w:marBottom w:val="0"/>
              <w:divBdr>
                <w:top w:val="none" w:sz="0" w:space="0" w:color="auto"/>
                <w:left w:val="none" w:sz="0" w:space="0" w:color="auto"/>
                <w:bottom w:val="none" w:sz="0" w:space="0" w:color="auto"/>
                <w:right w:val="none" w:sz="0" w:space="0" w:color="auto"/>
              </w:divBdr>
            </w:div>
            <w:div w:id="9280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2321">
      <w:bodyDiv w:val="1"/>
      <w:marLeft w:val="0"/>
      <w:marRight w:val="0"/>
      <w:marTop w:val="0"/>
      <w:marBottom w:val="0"/>
      <w:divBdr>
        <w:top w:val="none" w:sz="0" w:space="0" w:color="auto"/>
        <w:left w:val="none" w:sz="0" w:space="0" w:color="auto"/>
        <w:bottom w:val="none" w:sz="0" w:space="0" w:color="auto"/>
        <w:right w:val="none" w:sz="0" w:space="0" w:color="auto"/>
      </w:divBdr>
    </w:div>
    <w:div w:id="1723167071">
      <w:bodyDiv w:val="1"/>
      <w:marLeft w:val="0"/>
      <w:marRight w:val="0"/>
      <w:marTop w:val="0"/>
      <w:marBottom w:val="0"/>
      <w:divBdr>
        <w:top w:val="none" w:sz="0" w:space="0" w:color="auto"/>
        <w:left w:val="none" w:sz="0" w:space="0" w:color="auto"/>
        <w:bottom w:val="none" w:sz="0" w:space="0" w:color="auto"/>
        <w:right w:val="none" w:sz="0" w:space="0" w:color="auto"/>
      </w:divBdr>
    </w:div>
    <w:div w:id="1725911871">
      <w:bodyDiv w:val="1"/>
      <w:marLeft w:val="0"/>
      <w:marRight w:val="0"/>
      <w:marTop w:val="0"/>
      <w:marBottom w:val="0"/>
      <w:divBdr>
        <w:top w:val="none" w:sz="0" w:space="0" w:color="auto"/>
        <w:left w:val="none" w:sz="0" w:space="0" w:color="auto"/>
        <w:bottom w:val="none" w:sz="0" w:space="0" w:color="auto"/>
        <w:right w:val="none" w:sz="0" w:space="0" w:color="auto"/>
      </w:divBdr>
    </w:div>
    <w:div w:id="1730305638">
      <w:bodyDiv w:val="1"/>
      <w:marLeft w:val="0"/>
      <w:marRight w:val="0"/>
      <w:marTop w:val="0"/>
      <w:marBottom w:val="0"/>
      <w:divBdr>
        <w:top w:val="none" w:sz="0" w:space="0" w:color="auto"/>
        <w:left w:val="none" w:sz="0" w:space="0" w:color="auto"/>
        <w:bottom w:val="none" w:sz="0" w:space="0" w:color="auto"/>
        <w:right w:val="none" w:sz="0" w:space="0" w:color="auto"/>
      </w:divBdr>
    </w:div>
    <w:div w:id="1740060056">
      <w:bodyDiv w:val="1"/>
      <w:marLeft w:val="0"/>
      <w:marRight w:val="0"/>
      <w:marTop w:val="0"/>
      <w:marBottom w:val="0"/>
      <w:divBdr>
        <w:top w:val="none" w:sz="0" w:space="0" w:color="auto"/>
        <w:left w:val="none" w:sz="0" w:space="0" w:color="auto"/>
        <w:bottom w:val="none" w:sz="0" w:space="0" w:color="auto"/>
        <w:right w:val="none" w:sz="0" w:space="0" w:color="auto"/>
      </w:divBdr>
    </w:div>
    <w:div w:id="1763064628">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sChild>
        <w:div w:id="390735324">
          <w:marLeft w:val="0"/>
          <w:marRight w:val="0"/>
          <w:marTop w:val="0"/>
          <w:marBottom w:val="0"/>
          <w:divBdr>
            <w:top w:val="none" w:sz="0" w:space="0" w:color="auto"/>
            <w:left w:val="none" w:sz="0" w:space="0" w:color="auto"/>
            <w:bottom w:val="none" w:sz="0" w:space="0" w:color="auto"/>
            <w:right w:val="none" w:sz="0" w:space="0" w:color="auto"/>
          </w:divBdr>
          <w:divsChild>
            <w:div w:id="1250307359">
              <w:marLeft w:val="0"/>
              <w:marRight w:val="0"/>
              <w:marTop w:val="0"/>
              <w:marBottom w:val="0"/>
              <w:divBdr>
                <w:top w:val="none" w:sz="0" w:space="0" w:color="auto"/>
                <w:left w:val="none" w:sz="0" w:space="0" w:color="auto"/>
                <w:bottom w:val="none" w:sz="0" w:space="0" w:color="auto"/>
                <w:right w:val="none" w:sz="0" w:space="0" w:color="auto"/>
              </w:divBdr>
              <w:divsChild>
                <w:div w:id="1462576246">
                  <w:marLeft w:val="0"/>
                  <w:marRight w:val="0"/>
                  <w:marTop w:val="0"/>
                  <w:marBottom w:val="0"/>
                  <w:divBdr>
                    <w:top w:val="none" w:sz="0" w:space="0" w:color="auto"/>
                    <w:left w:val="none" w:sz="0" w:space="0" w:color="auto"/>
                    <w:bottom w:val="none" w:sz="0" w:space="0" w:color="auto"/>
                    <w:right w:val="none" w:sz="0" w:space="0" w:color="auto"/>
                  </w:divBdr>
                  <w:divsChild>
                    <w:div w:id="775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0519">
      <w:bodyDiv w:val="1"/>
      <w:marLeft w:val="0"/>
      <w:marRight w:val="0"/>
      <w:marTop w:val="0"/>
      <w:marBottom w:val="0"/>
      <w:divBdr>
        <w:top w:val="none" w:sz="0" w:space="0" w:color="auto"/>
        <w:left w:val="none" w:sz="0" w:space="0" w:color="auto"/>
        <w:bottom w:val="none" w:sz="0" w:space="0" w:color="auto"/>
        <w:right w:val="none" w:sz="0" w:space="0" w:color="auto"/>
      </w:divBdr>
      <w:divsChild>
        <w:div w:id="1409115302">
          <w:marLeft w:val="0"/>
          <w:marRight w:val="0"/>
          <w:marTop w:val="0"/>
          <w:marBottom w:val="0"/>
          <w:divBdr>
            <w:top w:val="none" w:sz="0" w:space="0" w:color="auto"/>
            <w:left w:val="none" w:sz="0" w:space="0" w:color="auto"/>
            <w:bottom w:val="none" w:sz="0" w:space="0" w:color="auto"/>
            <w:right w:val="none" w:sz="0" w:space="0" w:color="auto"/>
          </w:divBdr>
          <w:divsChild>
            <w:div w:id="409740510">
              <w:marLeft w:val="0"/>
              <w:marRight w:val="0"/>
              <w:marTop w:val="0"/>
              <w:marBottom w:val="0"/>
              <w:divBdr>
                <w:top w:val="none" w:sz="0" w:space="0" w:color="auto"/>
                <w:left w:val="none" w:sz="0" w:space="0" w:color="auto"/>
                <w:bottom w:val="none" w:sz="0" w:space="0" w:color="auto"/>
                <w:right w:val="none" w:sz="0" w:space="0" w:color="auto"/>
              </w:divBdr>
            </w:div>
            <w:div w:id="1994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6599">
      <w:bodyDiv w:val="1"/>
      <w:marLeft w:val="0"/>
      <w:marRight w:val="0"/>
      <w:marTop w:val="0"/>
      <w:marBottom w:val="0"/>
      <w:divBdr>
        <w:top w:val="none" w:sz="0" w:space="0" w:color="auto"/>
        <w:left w:val="none" w:sz="0" w:space="0" w:color="auto"/>
        <w:bottom w:val="none" w:sz="0" w:space="0" w:color="auto"/>
        <w:right w:val="none" w:sz="0" w:space="0" w:color="auto"/>
      </w:divBdr>
    </w:div>
    <w:div w:id="1798525125">
      <w:bodyDiv w:val="1"/>
      <w:marLeft w:val="0"/>
      <w:marRight w:val="0"/>
      <w:marTop w:val="0"/>
      <w:marBottom w:val="0"/>
      <w:divBdr>
        <w:top w:val="none" w:sz="0" w:space="0" w:color="auto"/>
        <w:left w:val="none" w:sz="0" w:space="0" w:color="auto"/>
        <w:bottom w:val="none" w:sz="0" w:space="0" w:color="auto"/>
        <w:right w:val="none" w:sz="0" w:space="0" w:color="auto"/>
      </w:divBdr>
    </w:div>
    <w:div w:id="1806503978">
      <w:bodyDiv w:val="1"/>
      <w:marLeft w:val="0"/>
      <w:marRight w:val="0"/>
      <w:marTop w:val="0"/>
      <w:marBottom w:val="0"/>
      <w:divBdr>
        <w:top w:val="none" w:sz="0" w:space="0" w:color="auto"/>
        <w:left w:val="none" w:sz="0" w:space="0" w:color="auto"/>
        <w:bottom w:val="none" w:sz="0" w:space="0" w:color="auto"/>
        <w:right w:val="none" w:sz="0" w:space="0" w:color="auto"/>
      </w:divBdr>
    </w:div>
    <w:div w:id="1808664058">
      <w:bodyDiv w:val="1"/>
      <w:marLeft w:val="0"/>
      <w:marRight w:val="0"/>
      <w:marTop w:val="0"/>
      <w:marBottom w:val="0"/>
      <w:divBdr>
        <w:top w:val="none" w:sz="0" w:space="0" w:color="auto"/>
        <w:left w:val="none" w:sz="0" w:space="0" w:color="auto"/>
        <w:bottom w:val="none" w:sz="0" w:space="0" w:color="auto"/>
        <w:right w:val="none" w:sz="0" w:space="0" w:color="auto"/>
      </w:divBdr>
    </w:div>
    <w:div w:id="1813790686">
      <w:bodyDiv w:val="1"/>
      <w:marLeft w:val="0"/>
      <w:marRight w:val="0"/>
      <w:marTop w:val="0"/>
      <w:marBottom w:val="0"/>
      <w:divBdr>
        <w:top w:val="none" w:sz="0" w:space="0" w:color="auto"/>
        <w:left w:val="none" w:sz="0" w:space="0" w:color="auto"/>
        <w:bottom w:val="none" w:sz="0" w:space="0" w:color="auto"/>
        <w:right w:val="none" w:sz="0" w:space="0" w:color="auto"/>
      </w:divBdr>
    </w:div>
    <w:div w:id="1821539483">
      <w:bodyDiv w:val="1"/>
      <w:marLeft w:val="0"/>
      <w:marRight w:val="0"/>
      <w:marTop w:val="0"/>
      <w:marBottom w:val="0"/>
      <w:divBdr>
        <w:top w:val="none" w:sz="0" w:space="0" w:color="auto"/>
        <w:left w:val="none" w:sz="0" w:space="0" w:color="auto"/>
        <w:bottom w:val="none" w:sz="0" w:space="0" w:color="auto"/>
        <w:right w:val="none" w:sz="0" w:space="0" w:color="auto"/>
      </w:divBdr>
    </w:div>
    <w:div w:id="1823693036">
      <w:bodyDiv w:val="1"/>
      <w:marLeft w:val="0"/>
      <w:marRight w:val="0"/>
      <w:marTop w:val="0"/>
      <w:marBottom w:val="0"/>
      <w:divBdr>
        <w:top w:val="none" w:sz="0" w:space="0" w:color="auto"/>
        <w:left w:val="none" w:sz="0" w:space="0" w:color="auto"/>
        <w:bottom w:val="none" w:sz="0" w:space="0" w:color="auto"/>
        <w:right w:val="none" w:sz="0" w:space="0" w:color="auto"/>
      </w:divBdr>
    </w:div>
    <w:div w:id="1834027268">
      <w:bodyDiv w:val="1"/>
      <w:marLeft w:val="0"/>
      <w:marRight w:val="0"/>
      <w:marTop w:val="0"/>
      <w:marBottom w:val="0"/>
      <w:divBdr>
        <w:top w:val="none" w:sz="0" w:space="0" w:color="auto"/>
        <w:left w:val="none" w:sz="0" w:space="0" w:color="auto"/>
        <w:bottom w:val="none" w:sz="0" w:space="0" w:color="auto"/>
        <w:right w:val="none" w:sz="0" w:space="0" w:color="auto"/>
      </w:divBdr>
      <w:divsChild>
        <w:div w:id="1686783447">
          <w:marLeft w:val="0"/>
          <w:marRight w:val="0"/>
          <w:marTop w:val="0"/>
          <w:marBottom w:val="0"/>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466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0420">
      <w:bodyDiv w:val="1"/>
      <w:marLeft w:val="0"/>
      <w:marRight w:val="0"/>
      <w:marTop w:val="0"/>
      <w:marBottom w:val="0"/>
      <w:divBdr>
        <w:top w:val="none" w:sz="0" w:space="0" w:color="auto"/>
        <w:left w:val="none" w:sz="0" w:space="0" w:color="auto"/>
        <w:bottom w:val="none" w:sz="0" w:space="0" w:color="auto"/>
        <w:right w:val="none" w:sz="0" w:space="0" w:color="auto"/>
      </w:divBdr>
    </w:div>
    <w:div w:id="1845901462">
      <w:bodyDiv w:val="1"/>
      <w:marLeft w:val="0"/>
      <w:marRight w:val="0"/>
      <w:marTop w:val="0"/>
      <w:marBottom w:val="0"/>
      <w:divBdr>
        <w:top w:val="none" w:sz="0" w:space="0" w:color="auto"/>
        <w:left w:val="none" w:sz="0" w:space="0" w:color="auto"/>
        <w:bottom w:val="none" w:sz="0" w:space="0" w:color="auto"/>
        <w:right w:val="none" w:sz="0" w:space="0" w:color="auto"/>
      </w:divBdr>
    </w:div>
    <w:div w:id="1857767044">
      <w:bodyDiv w:val="1"/>
      <w:marLeft w:val="0"/>
      <w:marRight w:val="0"/>
      <w:marTop w:val="0"/>
      <w:marBottom w:val="0"/>
      <w:divBdr>
        <w:top w:val="none" w:sz="0" w:space="0" w:color="auto"/>
        <w:left w:val="none" w:sz="0" w:space="0" w:color="auto"/>
        <w:bottom w:val="none" w:sz="0" w:space="0" w:color="auto"/>
        <w:right w:val="none" w:sz="0" w:space="0" w:color="auto"/>
      </w:divBdr>
    </w:div>
    <w:div w:id="1866940184">
      <w:bodyDiv w:val="1"/>
      <w:marLeft w:val="0"/>
      <w:marRight w:val="0"/>
      <w:marTop w:val="0"/>
      <w:marBottom w:val="0"/>
      <w:divBdr>
        <w:top w:val="none" w:sz="0" w:space="0" w:color="auto"/>
        <w:left w:val="none" w:sz="0" w:space="0" w:color="auto"/>
        <w:bottom w:val="none" w:sz="0" w:space="0" w:color="auto"/>
        <w:right w:val="none" w:sz="0" w:space="0" w:color="auto"/>
      </w:divBdr>
    </w:div>
    <w:div w:id="1867523954">
      <w:bodyDiv w:val="1"/>
      <w:marLeft w:val="0"/>
      <w:marRight w:val="0"/>
      <w:marTop w:val="0"/>
      <w:marBottom w:val="0"/>
      <w:divBdr>
        <w:top w:val="none" w:sz="0" w:space="0" w:color="auto"/>
        <w:left w:val="none" w:sz="0" w:space="0" w:color="auto"/>
        <w:bottom w:val="none" w:sz="0" w:space="0" w:color="auto"/>
        <w:right w:val="none" w:sz="0" w:space="0" w:color="auto"/>
      </w:divBdr>
      <w:divsChild>
        <w:div w:id="1252204489">
          <w:marLeft w:val="0"/>
          <w:marRight w:val="0"/>
          <w:marTop w:val="0"/>
          <w:marBottom w:val="0"/>
          <w:divBdr>
            <w:top w:val="none" w:sz="0" w:space="0" w:color="auto"/>
            <w:left w:val="none" w:sz="0" w:space="0" w:color="auto"/>
            <w:bottom w:val="none" w:sz="0" w:space="0" w:color="auto"/>
            <w:right w:val="none" w:sz="0" w:space="0" w:color="auto"/>
          </w:divBdr>
        </w:div>
        <w:div w:id="494733641">
          <w:marLeft w:val="0"/>
          <w:marRight w:val="0"/>
          <w:marTop w:val="0"/>
          <w:marBottom w:val="0"/>
          <w:divBdr>
            <w:top w:val="none" w:sz="0" w:space="0" w:color="auto"/>
            <w:left w:val="none" w:sz="0" w:space="0" w:color="auto"/>
            <w:bottom w:val="none" w:sz="0" w:space="0" w:color="auto"/>
            <w:right w:val="none" w:sz="0" w:space="0" w:color="auto"/>
          </w:divBdr>
          <w:divsChild>
            <w:div w:id="1764109376">
              <w:marLeft w:val="0"/>
              <w:marRight w:val="0"/>
              <w:marTop w:val="0"/>
              <w:marBottom w:val="0"/>
              <w:divBdr>
                <w:top w:val="none" w:sz="0" w:space="0" w:color="auto"/>
                <w:left w:val="none" w:sz="0" w:space="0" w:color="auto"/>
                <w:bottom w:val="none" w:sz="0" w:space="0" w:color="auto"/>
                <w:right w:val="none" w:sz="0" w:space="0" w:color="auto"/>
              </w:divBdr>
            </w:div>
          </w:divsChild>
        </w:div>
        <w:div w:id="1937667535">
          <w:marLeft w:val="0"/>
          <w:marRight w:val="0"/>
          <w:marTop w:val="0"/>
          <w:marBottom w:val="0"/>
          <w:divBdr>
            <w:top w:val="none" w:sz="0" w:space="0" w:color="auto"/>
            <w:left w:val="none" w:sz="0" w:space="0" w:color="auto"/>
            <w:bottom w:val="none" w:sz="0" w:space="0" w:color="auto"/>
            <w:right w:val="none" w:sz="0" w:space="0" w:color="auto"/>
          </w:divBdr>
          <w:divsChild>
            <w:div w:id="814376730">
              <w:marLeft w:val="0"/>
              <w:marRight w:val="0"/>
              <w:marTop w:val="0"/>
              <w:marBottom w:val="0"/>
              <w:divBdr>
                <w:top w:val="none" w:sz="0" w:space="0" w:color="auto"/>
                <w:left w:val="none" w:sz="0" w:space="0" w:color="auto"/>
                <w:bottom w:val="none" w:sz="0" w:space="0" w:color="auto"/>
                <w:right w:val="none" w:sz="0" w:space="0" w:color="auto"/>
              </w:divBdr>
            </w:div>
          </w:divsChild>
        </w:div>
        <w:div w:id="1550649739">
          <w:marLeft w:val="0"/>
          <w:marRight w:val="0"/>
          <w:marTop w:val="0"/>
          <w:marBottom w:val="0"/>
          <w:divBdr>
            <w:top w:val="none" w:sz="0" w:space="0" w:color="auto"/>
            <w:left w:val="none" w:sz="0" w:space="0" w:color="auto"/>
            <w:bottom w:val="none" w:sz="0" w:space="0" w:color="auto"/>
            <w:right w:val="none" w:sz="0" w:space="0" w:color="auto"/>
          </w:divBdr>
          <w:divsChild>
            <w:div w:id="880629919">
              <w:marLeft w:val="0"/>
              <w:marRight w:val="0"/>
              <w:marTop w:val="0"/>
              <w:marBottom w:val="0"/>
              <w:divBdr>
                <w:top w:val="none" w:sz="0" w:space="0" w:color="auto"/>
                <w:left w:val="none" w:sz="0" w:space="0" w:color="auto"/>
                <w:bottom w:val="none" w:sz="0" w:space="0" w:color="auto"/>
                <w:right w:val="none" w:sz="0" w:space="0" w:color="auto"/>
              </w:divBdr>
            </w:div>
          </w:divsChild>
        </w:div>
        <w:div w:id="327903512">
          <w:marLeft w:val="0"/>
          <w:marRight w:val="0"/>
          <w:marTop w:val="0"/>
          <w:marBottom w:val="0"/>
          <w:divBdr>
            <w:top w:val="none" w:sz="0" w:space="0" w:color="auto"/>
            <w:left w:val="none" w:sz="0" w:space="0" w:color="auto"/>
            <w:bottom w:val="none" w:sz="0" w:space="0" w:color="auto"/>
            <w:right w:val="none" w:sz="0" w:space="0" w:color="auto"/>
          </w:divBdr>
        </w:div>
      </w:divsChild>
    </w:div>
    <w:div w:id="1867600373">
      <w:bodyDiv w:val="1"/>
      <w:marLeft w:val="0"/>
      <w:marRight w:val="0"/>
      <w:marTop w:val="0"/>
      <w:marBottom w:val="0"/>
      <w:divBdr>
        <w:top w:val="none" w:sz="0" w:space="0" w:color="auto"/>
        <w:left w:val="none" w:sz="0" w:space="0" w:color="auto"/>
        <w:bottom w:val="none" w:sz="0" w:space="0" w:color="auto"/>
        <w:right w:val="none" w:sz="0" w:space="0" w:color="auto"/>
      </w:divBdr>
    </w:div>
    <w:div w:id="1867719164">
      <w:bodyDiv w:val="1"/>
      <w:marLeft w:val="0"/>
      <w:marRight w:val="0"/>
      <w:marTop w:val="0"/>
      <w:marBottom w:val="0"/>
      <w:divBdr>
        <w:top w:val="none" w:sz="0" w:space="0" w:color="auto"/>
        <w:left w:val="none" w:sz="0" w:space="0" w:color="auto"/>
        <w:bottom w:val="none" w:sz="0" w:space="0" w:color="auto"/>
        <w:right w:val="none" w:sz="0" w:space="0" w:color="auto"/>
      </w:divBdr>
    </w:div>
    <w:div w:id="1873223146">
      <w:bodyDiv w:val="1"/>
      <w:marLeft w:val="0"/>
      <w:marRight w:val="0"/>
      <w:marTop w:val="0"/>
      <w:marBottom w:val="0"/>
      <w:divBdr>
        <w:top w:val="none" w:sz="0" w:space="0" w:color="auto"/>
        <w:left w:val="none" w:sz="0" w:space="0" w:color="auto"/>
        <w:bottom w:val="none" w:sz="0" w:space="0" w:color="auto"/>
        <w:right w:val="none" w:sz="0" w:space="0" w:color="auto"/>
      </w:divBdr>
    </w:div>
    <w:div w:id="1906792117">
      <w:bodyDiv w:val="1"/>
      <w:marLeft w:val="0"/>
      <w:marRight w:val="0"/>
      <w:marTop w:val="0"/>
      <w:marBottom w:val="0"/>
      <w:divBdr>
        <w:top w:val="none" w:sz="0" w:space="0" w:color="auto"/>
        <w:left w:val="none" w:sz="0" w:space="0" w:color="auto"/>
        <w:bottom w:val="none" w:sz="0" w:space="0" w:color="auto"/>
        <w:right w:val="none" w:sz="0" w:space="0" w:color="auto"/>
      </w:divBdr>
      <w:divsChild>
        <w:div w:id="643392868">
          <w:marLeft w:val="0"/>
          <w:marRight w:val="0"/>
          <w:marTop w:val="0"/>
          <w:marBottom w:val="0"/>
          <w:divBdr>
            <w:top w:val="none" w:sz="0" w:space="0" w:color="auto"/>
            <w:left w:val="none" w:sz="0" w:space="0" w:color="auto"/>
            <w:bottom w:val="none" w:sz="0" w:space="0" w:color="auto"/>
            <w:right w:val="none" w:sz="0" w:space="0" w:color="auto"/>
          </w:divBdr>
        </w:div>
        <w:div w:id="1612132357">
          <w:marLeft w:val="0"/>
          <w:marRight w:val="0"/>
          <w:marTop w:val="0"/>
          <w:marBottom w:val="0"/>
          <w:divBdr>
            <w:top w:val="none" w:sz="0" w:space="0" w:color="auto"/>
            <w:left w:val="none" w:sz="0" w:space="0" w:color="auto"/>
            <w:bottom w:val="none" w:sz="0" w:space="0" w:color="auto"/>
            <w:right w:val="none" w:sz="0" w:space="0" w:color="auto"/>
          </w:divBdr>
        </w:div>
        <w:div w:id="1303848299">
          <w:marLeft w:val="0"/>
          <w:marRight w:val="0"/>
          <w:marTop w:val="0"/>
          <w:marBottom w:val="0"/>
          <w:divBdr>
            <w:top w:val="none" w:sz="0" w:space="0" w:color="auto"/>
            <w:left w:val="none" w:sz="0" w:space="0" w:color="auto"/>
            <w:bottom w:val="none" w:sz="0" w:space="0" w:color="auto"/>
            <w:right w:val="none" w:sz="0" w:space="0" w:color="auto"/>
          </w:divBdr>
        </w:div>
        <w:div w:id="159733033">
          <w:marLeft w:val="0"/>
          <w:marRight w:val="0"/>
          <w:marTop w:val="0"/>
          <w:marBottom w:val="0"/>
          <w:divBdr>
            <w:top w:val="none" w:sz="0" w:space="0" w:color="auto"/>
            <w:left w:val="none" w:sz="0" w:space="0" w:color="auto"/>
            <w:bottom w:val="none" w:sz="0" w:space="0" w:color="auto"/>
            <w:right w:val="none" w:sz="0" w:space="0" w:color="auto"/>
          </w:divBdr>
        </w:div>
        <w:div w:id="705568579">
          <w:marLeft w:val="0"/>
          <w:marRight w:val="0"/>
          <w:marTop w:val="0"/>
          <w:marBottom w:val="0"/>
          <w:divBdr>
            <w:top w:val="none" w:sz="0" w:space="0" w:color="auto"/>
            <w:left w:val="none" w:sz="0" w:space="0" w:color="auto"/>
            <w:bottom w:val="none" w:sz="0" w:space="0" w:color="auto"/>
            <w:right w:val="none" w:sz="0" w:space="0" w:color="auto"/>
          </w:divBdr>
        </w:div>
      </w:divsChild>
    </w:div>
    <w:div w:id="1911116059">
      <w:bodyDiv w:val="1"/>
      <w:marLeft w:val="0"/>
      <w:marRight w:val="0"/>
      <w:marTop w:val="0"/>
      <w:marBottom w:val="0"/>
      <w:divBdr>
        <w:top w:val="none" w:sz="0" w:space="0" w:color="auto"/>
        <w:left w:val="none" w:sz="0" w:space="0" w:color="auto"/>
        <w:bottom w:val="none" w:sz="0" w:space="0" w:color="auto"/>
        <w:right w:val="none" w:sz="0" w:space="0" w:color="auto"/>
      </w:divBdr>
    </w:div>
    <w:div w:id="1913540016">
      <w:bodyDiv w:val="1"/>
      <w:marLeft w:val="0"/>
      <w:marRight w:val="0"/>
      <w:marTop w:val="0"/>
      <w:marBottom w:val="0"/>
      <w:divBdr>
        <w:top w:val="none" w:sz="0" w:space="0" w:color="auto"/>
        <w:left w:val="none" w:sz="0" w:space="0" w:color="auto"/>
        <w:bottom w:val="none" w:sz="0" w:space="0" w:color="auto"/>
        <w:right w:val="none" w:sz="0" w:space="0" w:color="auto"/>
      </w:divBdr>
    </w:div>
    <w:div w:id="1921058229">
      <w:bodyDiv w:val="1"/>
      <w:marLeft w:val="0"/>
      <w:marRight w:val="0"/>
      <w:marTop w:val="0"/>
      <w:marBottom w:val="0"/>
      <w:divBdr>
        <w:top w:val="none" w:sz="0" w:space="0" w:color="auto"/>
        <w:left w:val="none" w:sz="0" w:space="0" w:color="auto"/>
        <w:bottom w:val="none" w:sz="0" w:space="0" w:color="auto"/>
        <w:right w:val="none" w:sz="0" w:space="0" w:color="auto"/>
      </w:divBdr>
    </w:div>
    <w:div w:id="1929579584">
      <w:bodyDiv w:val="1"/>
      <w:marLeft w:val="0"/>
      <w:marRight w:val="0"/>
      <w:marTop w:val="0"/>
      <w:marBottom w:val="0"/>
      <w:divBdr>
        <w:top w:val="none" w:sz="0" w:space="0" w:color="auto"/>
        <w:left w:val="none" w:sz="0" w:space="0" w:color="auto"/>
        <w:bottom w:val="none" w:sz="0" w:space="0" w:color="auto"/>
        <w:right w:val="none" w:sz="0" w:space="0" w:color="auto"/>
      </w:divBdr>
    </w:div>
    <w:div w:id="1932736748">
      <w:bodyDiv w:val="1"/>
      <w:marLeft w:val="0"/>
      <w:marRight w:val="0"/>
      <w:marTop w:val="0"/>
      <w:marBottom w:val="0"/>
      <w:divBdr>
        <w:top w:val="none" w:sz="0" w:space="0" w:color="auto"/>
        <w:left w:val="none" w:sz="0" w:space="0" w:color="auto"/>
        <w:bottom w:val="none" w:sz="0" w:space="0" w:color="auto"/>
        <w:right w:val="none" w:sz="0" w:space="0" w:color="auto"/>
      </w:divBdr>
    </w:div>
    <w:div w:id="1934704738">
      <w:bodyDiv w:val="1"/>
      <w:marLeft w:val="0"/>
      <w:marRight w:val="0"/>
      <w:marTop w:val="0"/>
      <w:marBottom w:val="0"/>
      <w:divBdr>
        <w:top w:val="none" w:sz="0" w:space="0" w:color="auto"/>
        <w:left w:val="none" w:sz="0" w:space="0" w:color="auto"/>
        <w:bottom w:val="none" w:sz="0" w:space="0" w:color="auto"/>
        <w:right w:val="none" w:sz="0" w:space="0" w:color="auto"/>
      </w:divBdr>
    </w:div>
    <w:div w:id="1935505187">
      <w:bodyDiv w:val="1"/>
      <w:marLeft w:val="0"/>
      <w:marRight w:val="0"/>
      <w:marTop w:val="0"/>
      <w:marBottom w:val="0"/>
      <w:divBdr>
        <w:top w:val="none" w:sz="0" w:space="0" w:color="auto"/>
        <w:left w:val="none" w:sz="0" w:space="0" w:color="auto"/>
        <w:bottom w:val="none" w:sz="0" w:space="0" w:color="auto"/>
        <w:right w:val="none" w:sz="0" w:space="0" w:color="auto"/>
      </w:divBdr>
    </w:div>
    <w:div w:id="1941404354">
      <w:bodyDiv w:val="1"/>
      <w:marLeft w:val="0"/>
      <w:marRight w:val="0"/>
      <w:marTop w:val="0"/>
      <w:marBottom w:val="0"/>
      <w:divBdr>
        <w:top w:val="none" w:sz="0" w:space="0" w:color="auto"/>
        <w:left w:val="none" w:sz="0" w:space="0" w:color="auto"/>
        <w:bottom w:val="none" w:sz="0" w:space="0" w:color="auto"/>
        <w:right w:val="none" w:sz="0" w:space="0" w:color="auto"/>
      </w:divBdr>
      <w:divsChild>
        <w:div w:id="872156104">
          <w:marLeft w:val="0"/>
          <w:marRight w:val="0"/>
          <w:marTop w:val="0"/>
          <w:marBottom w:val="0"/>
          <w:divBdr>
            <w:top w:val="none" w:sz="0" w:space="0" w:color="auto"/>
            <w:left w:val="none" w:sz="0" w:space="0" w:color="auto"/>
            <w:bottom w:val="none" w:sz="0" w:space="0" w:color="auto"/>
            <w:right w:val="none" w:sz="0" w:space="0" w:color="auto"/>
          </w:divBdr>
          <w:divsChild>
            <w:div w:id="1985967145">
              <w:marLeft w:val="0"/>
              <w:marRight w:val="0"/>
              <w:marTop w:val="0"/>
              <w:marBottom w:val="0"/>
              <w:divBdr>
                <w:top w:val="none" w:sz="0" w:space="0" w:color="auto"/>
                <w:left w:val="none" w:sz="0" w:space="0" w:color="auto"/>
                <w:bottom w:val="none" w:sz="0" w:space="0" w:color="auto"/>
                <w:right w:val="none" w:sz="0" w:space="0" w:color="auto"/>
              </w:divBdr>
            </w:div>
            <w:div w:id="17496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439">
      <w:bodyDiv w:val="1"/>
      <w:marLeft w:val="0"/>
      <w:marRight w:val="0"/>
      <w:marTop w:val="0"/>
      <w:marBottom w:val="0"/>
      <w:divBdr>
        <w:top w:val="none" w:sz="0" w:space="0" w:color="auto"/>
        <w:left w:val="none" w:sz="0" w:space="0" w:color="auto"/>
        <w:bottom w:val="none" w:sz="0" w:space="0" w:color="auto"/>
        <w:right w:val="none" w:sz="0" w:space="0" w:color="auto"/>
      </w:divBdr>
    </w:div>
    <w:div w:id="1954163343">
      <w:bodyDiv w:val="1"/>
      <w:marLeft w:val="0"/>
      <w:marRight w:val="0"/>
      <w:marTop w:val="0"/>
      <w:marBottom w:val="0"/>
      <w:divBdr>
        <w:top w:val="none" w:sz="0" w:space="0" w:color="auto"/>
        <w:left w:val="none" w:sz="0" w:space="0" w:color="auto"/>
        <w:bottom w:val="none" w:sz="0" w:space="0" w:color="auto"/>
        <w:right w:val="none" w:sz="0" w:space="0" w:color="auto"/>
      </w:divBdr>
    </w:div>
    <w:div w:id="1986928666">
      <w:bodyDiv w:val="1"/>
      <w:marLeft w:val="0"/>
      <w:marRight w:val="0"/>
      <w:marTop w:val="0"/>
      <w:marBottom w:val="0"/>
      <w:divBdr>
        <w:top w:val="none" w:sz="0" w:space="0" w:color="auto"/>
        <w:left w:val="none" w:sz="0" w:space="0" w:color="auto"/>
        <w:bottom w:val="none" w:sz="0" w:space="0" w:color="auto"/>
        <w:right w:val="none" w:sz="0" w:space="0" w:color="auto"/>
      </w:divBdr>
    </w:div>
    <w:div w:id="2008048514">
      <w:bodyDiv w:val="1"/>
      <w:marLeft w:val="0"/>
      <w:marRight w:val="0"/>
      <w:marTop w:val="0"/>
      <w:marBottom w:val="0"/>
      <w:divBdr>
        <w:top w:val="none" w:sz="0" w:space="0" w:color="auto"/>
        <w:left w:val="none" w:sz="0" w:space="0" w:color="auto"/>
        <w:bottom w:val="none" w:sz="0" w:space="0" w:color="auto"/>
        <w:right w:val="none" w:sz="0" w:space="0" w:color="auto"/>
      </w:divBdr>
    </w:div>
    <w:div w:id="2031298367">
      <w:bodyDiv w:val="1"/>
      <w:marLeft w:val="0"/>
      <w:marRight w:val="0"/>
      <w:marTop w:val="0"/>
      <w:marBottom w:val="0"/>
      <w:divBdr>
        <w:top w:val="none" w:sz="0" w:space="0" w:color="auto"/>
        <w:left w:val="none" w:sz="0" w:space="0" w:color="auto"/>
        <w:bottom w:val="none" w:sz="0" w:space="0" w:color="auto"/>
        <w:right w:val="none" w:sz="0" w:space="0" w:color="auto"/>
      </w:divBdr>
      <w:divsChild>
        <w:div w:id="541938974">
          <w:marLeft w:val="0"/>
          <w:marRight w:val="0"/>
          <w:marTop w:val="0"/>
          <w:marBottom w:val="0"/>
          <w:divBdr>
            <w:top w:val="none" w:sz="0" w:space="0" w:color="auto"/>
            <w:left w:val="none" w:sz="0" w:space="0" w:color="auto"/>
            <w:bottom w:val="none" w:sz="0" w:space="0" w:color="auto"/>
            <w:right w:val="none" w:sz="0" w:space="0" w:color="auto"/>
          </w:divBdr>
        </w:div>
        <w:div w:id="285818572">
          <w:marLeft w:val="0"/>
          <w:marRight w:val="0"/>
          <w:marTop w:val="0"/>
          <w:marBottom w:val="0"/>
          <w:divBdr>
            <w:top w:val="none" w:sz="0" w:space="0" w:color="auto"/>
            <w:left w:val="none" w:sz="0" w:space="0" w:color="auto"/>
            <w:bottom w:val="none" w:sz="0" w:space="0" w:color="auto"/>
            <w:right w:val="none" w:sz="0" w:space="0" w:color="auto"/>
          </w:divBdr>
        </w:div>
        <w:div w:id="1105534937">
          <w:marLeft w:val="0"/>
          <w:marRight w:val="0"/>
          <w:marTop w:val="0"/>
          <w:marBottom w:val="0"/>
          <w:divBdr>
            <w:top w:val="none" w:sz="0" w:space="0" w:color="auto"/>
            <w:left w:val="none" w:sz="0" w:space="0" w:color="auto"/>
            <w:bottom w:val="none" w:sz="0" w:space="0" w:color="auto"/>
            <w:right w:val="none" w:sz="0" w:space="0" w:color="auto"/>
          </w:divBdr>
        </w:div>
        <w:div w:id="1508639918">
          <w:marLeft w:val="0"/>
          <w:marRight w:val="0"/>
          <w:marTop w:val="0"/>
          <w:marBottom w:val="0"/>
          <w:divBdr>
            <w:top w:val="none" w:sz="0" w:space="0" w:color="auto"/>
            <w:left w:val="none" w:sz="0" w:space="0" w:color="auto"/>
            <w:bottom w:val="none" w:sz="0" w:space="0" w:color="auto"/>
            <w:right w:val="none" w:sz="0" w:space="0" w:color="auto"/>
          </w:divBdr>
        </w:div>
        <w:div w:id="543521751">
          <w:marLeft w:val="0"/>
          <w:marRight w:val="0"/>
          <w:marTop w:val="0"/>
          <w:marBottom w:val="0"/>
          <w:divBdr>
            <w:top w:val="none" w:sz="0" w:space="0" w:color="auto"/>
            <w:left w:val="none" w:sz="0" w:space="0" w:color="auto"/>
            <w:bottom w:val="none" w:sz="0" w:space="0" w:color="auto"/>
            <w:right w:val="none" w:sz="0" w:space="0" w:color="auto"/>
          </w:divBdr>
        </w:div>
        <w:div w:id="299725883">
          <w:marLeft w:val="0"/>
          <w:marRight w:val="0"/>
          <w:marTop w:val="0"/>
          <w:marBottom w:val="0"/>
          <w:divBdr>
            <w:top w:val="none" w:sz="0" w:space="0" w:color="auto"/>
            <w:left w:val="none" w:sz="0" w:space="0" w:color="auto"/>
            <w:bottom w:val="none" w:sz="0" w:space="0" w:color="auto"/>
            <w:right w:val="none" w:sz="0" w:space="0" w:color="auto"/>
          </w:divBdr>
        </w:div>
        <w:div w:id="786199838">
          <w:marLeft w:val="0"/>
          <w:marRight w:val="0"/>
          <w:marTop w:val="0"/>
          <w:marBottom w:val="0"/>
          <w:divBdr>
            <w:top w:val="none" w:sz="0" w:space="0" w:color="auto"/>
            <w:left w:val="none" w:sz="0" w:space="0" w:color="auto"/>
            <w:bottom w:val="none" w:sz="0" w:space="0" w:color="auto"/>
            <w:right w:val="none" w:sz="0" w:space="0" w:color="auto"/>
          </w:divBdr>
        </w:div>
        <w:div w:id="478884183">
          <w:marLeft w:val="0"/>
          <w:marRight w:val="0"/>
          <w:marTop w:val="0"/>
          <w:marBottom w:val="0"/>
          <w:divBdr>
            <w:top w:val="none" w:sz="0" w:space="0" w:color="auto"/>
            <w:left w:val="none" w:sz="0" w:space="0" w:color="auto"/>
            <w:bottom w:val="none" w:sz="0" w:space="0" w:color="auto"/>
            <w:right w:val="none" w:sz="0" w:space="0" w:color="auto"/>
          </w:divBdr>
        </w:div>
        <w:div w:id="1618442465">
          <w:marLeft w:val="0"/>
          <w:marRight w:val="0"/>
          <w:marTop w:val="0"/>
          <w:marBottom w:val="0"/>
          <w:divBdr>
            <w:top w:val="none" w:sz="0" w:space="0" w:color="auto"/>
            <w:left w:val="none" w:sz="0" w:space="0" w:color="auto"/>
            <w:bottom w:val="none" w:sz="0" w:space="0" w:color="auto"/>
            <w:right w:val="none" w:sz="0" w:space="0" w:color="auto"/>
          </w:divBdr>
        </w:div>
        <w:div w:id="2124106103">
          <w:marLeft w:val="0"/>
          <w:marRight w:val="0"/>
          <w:marTop w:val="0"/>
          <w:marBottom w:val="0"/>
          <w:divBdr>
            <w:top w:val="none" w:sz="0" w:space="0" w:color="auto"/>
            <w:left w:val="none" w:sz="0" w:space="0" w:color="auto"/>
            <w:bottom w:val="none" w:sz="0" w:space="0" w:color="auto"/>
            <w:right w:val="none" w:sz="0" w:space="0" w:color="auto"/>
          </w:divBdr>
        </w:div>
        <w:div w:id="1928536324">
          <w:marLeft w:val="0"/>
          <w:marRight w:val="0"/>
          <w:marTop w:val="0"/>
          <w:marBottom w:val="0"/>
          <w:divBdr>
            <w:top w:val="none" w:sz="0" w:space="0" w:color="auto"/>
            <w:left w:val="none" w:sz="0" w:space="0" w:color="auto"/>
            <w:bottom w:val="none" w:sz="0" w:space="0" w:color="auto"/>
            <w:right w:val="none" w:sz="0" w:space="0" w:color="auto"/>
          </w:divBdr>
        </w:div>
        <w:div w:id="1986160463">
          <w:marLeft w:val="0"/>
          <w:marRight w:val="0"/>
          <w:marTop w:val="0"/>
          <w:marBottom w:val="0"/>
          <w:divBdr>
            <w:top w:val="none" w:sz="0" w:space="0" w:color="auto"/>
            <w:left w:val="none" w:sz="0" w:space="0" w:color="auto"/>
            <w:bottom w:val="none" w:sz="0" w:space="0" w:color="auto"/>
            <w:right w:val="none" w:sz="0" w:space="0" w:color="auto"/>
          </w:divBdr>
          <w:divsChild>
            <w:div w:id="699627192">
              <w:marLeft w:val="0"/>
              <w:marRight w:val="0"/>
              <w:marTop w:val="0"/>
              <w:marBottom w:val="0"/>
              <w:divBdr>
                <w:top w:val="none" w:sz="0" w:space="0" w:color="auto"/>
                <w:left w:val="none" w:sz="0" w:space="0" w:color="auto"/>
                <w:bottom w:val="none" w:sz="0" w:space="0" w:color="auto"/>
                <w:right w:val="none" w:sz="0" w:space="0" w:color="auto"/>
              </w:divBdr>
            </w:div>
            <w:div w:id="230431282">
              <w:marLeft w:val="0"/>
              <w:marRight w:val="0"/>
              <w:marTop w:val="0"/>
              <w:marBottom w:val="0"/>
              <w:divBdr>
                <w:top w:val="none" w:sz="0" w:space="0" w:color="auto"/>
                <w:left w:val="none" w:sz="0" w:space="0" w:color="auto"/>
                <w:bottom w:val="none" w:sz="0" w:space="0" w:color="auto"/>
                <w:right w:val="none" w:sz="0" w:space="0" w:color="auto"/>
              </w:divBdr>
            </w:div>
            <w:div w:id="31392902">
              <w:marLeft w:val="0"/>
              <w:marRight w:val="0"/>
              <w:marTop w:val="0"/>
              <w:marBottom w:val="0"/>
              <w:divBdr>
                <w:top w:val="none" w:sz="0" w:space="0" w:color="auto"/>
                <w:left w:val="none" w:sz="0" w:space="0" w:color="auto"/>
                <w:bottom w:val="none" w:sz="0" w:space="0" w:color="auto"/>
                <w:right w:val="none" w:sz="0" w:space="0" w:color="auto"/>
              </w:divBdr>
            </w:div>
            <w:div w:id="2144039143">
              <w:marLeft w:val="0"/>
              <w:marRight w:val="0"/>
              <w:marTop w:val="0"/>
              <w:marBottom w:val="0"/>
              <w:divBdr>
                <w:top w:val="none" w:sz="0" w:space="0" w:color="auto"/>
                <w:left w:val="none" w:sz="0" w:space="0" w:color="auto"/>
                <w:bottom w:val="none" w:sz="0" w:space="0" w:color="auto"/>
                <w:right w:val="none" w:sz="0" w:space="0" w:color="auto"/>
              </w:divBdr>
            </w:div>
            <w:div w:id="119109522">
              <w:marLeft w:val="0"/>
              <w:marRight w:val="0"/>
              <w:marTop w:val="0"/>
              <w:marBottom w:val="0"/>
              <w:divBdr>
                <w:top w:val="none" w:sz="0" w:space="0" w:color="auto"/>
                <w:left w:val="none" w:sz="0" w:space="0" w:color="auto"/>
                <w:bottom w:val="none" w:sz="0" w:space="0" w:color="auto"/>
                <w:right w:val="none" w:sz="0" w:space="0" w:color="auto"/>
              </w:divBdr>
            </w:div>
            <w:div w:id="1202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35">
      <w:bodyDiv w:val="1"/>
      <w:marLeft w:val="0"/>
      <w:marRight w:val="0"/>
      <w:marTop w:val="0"/>
      <w:marBottom w:val="0"/>
      <w:divBdr>
        <w:top w:val="none" w:sz="0" w:space="0" w:color="auto"/>
        <w:left w:val="none" w:sz="0" w:space="0" w:color="auto"/>
        <w:bottom w:val="none" w:sz="0" w:space="0" w:color="auto"/>
        <w:right w:val="none" w:sz="0" w:space="0" w:color="auto"/>
      </w:divBdr>
    </w:div>
    <w:div w:id="2037349399">
      <w:bodyDiv w:val="1"/>
      <w:marLeft w:val="0"/>
      <w:marRight w:val="0"/>
      <w:marTop w:val="0"/>
      <w:marBottom w:val="0"/>
      <w:divBdr>
        <w:top w:val="none" w:sz="0" w:space="0" w:color="auto"/>
        <w:left w:val="none" w:sz="0" w:space="0" w:color="auto"/>
        <w:bottom w:val="none" w:sz="0" w:space="0" w:color="auto"/>
        <w:right w:val="none" w:sz="0" w:space="0" w:color="auto"/>
      </w:divBdr>
      <w:divsChild>
        <w:div w:id="1359241146">
          <w:marLeft w:val="0"/>
          <w:marRight w:val="0"/>
          <w:marTop w:val="0"/>
          <w:marBottom w:val="0"/>
          <w:divBdr>
            <w:top w:val="none" w:sz="0" w:space="0" w:color="auto"/>
            <w:left w:val="none" w:sz="0" w:space="0" w:color="auto"/>
            <w:bottom w:val="none" w:sz="0" w:space="0" w:color="auto"/>
            <w:right w:val="none" w:sz="0" w:space="0" w:color="auto"/>
          </w:divBdr>
          <w:divsChild>
            <w:div w:id="158204934">
              <w:marLeft w:val="0"/>
              <w:marRight w:val="0"/>
              <w:marTop w:val="0"/>
              <w:marBottom w:val="0"/>
              <w:divBdr>
                <w:top w:val="none" w:sz="0" w:space="0" w:color="auto"/>
                <w:left w:val="none" w:sz="0" w:space="0" w:color="auto"/>
                <w:bottom w:val="none" w:sz="0" w:space="0" w:color="auto"/>
                <w:right w:val="none" w:sz="0" w:space="0" w:color="auto"/>
              </w:divBdr>
              <w:divsChild>
                <w:div w:id="1494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5181">
      <w:bodyDiv w:val="1"/>
      <w:marLeft w:val="0"/>
      <w:marRight w:val="0"/>
      <w:marTop w:val="0"/>
      <w:marBottom w:val="0"/>
      <w:divBdr>
        <w:top w:val="none" w:sz="0" w:space="0" w:color="auto"/>
        <w:left w:val="none" w:sz="0" w:space="0" w:color="auto"/>
        <w:bottom w:val="none" w:sz="0" w:space="0" w:color="auto"/>
        <w:right w:val="none" w:sz="0" w:space="0" w:color="auto"/>
      </w:divBdr>
    </w:div>
    <w:div w:id="2074280334">
      <w:bodyDiv w:val="1"/>
      <w:marLeft w:val="0"/>
      <w:marRight w:val="0"/>
      <w:marTop w:val="0"/>
      <w:marBottom w:val="0"/>
      <w:divBdr>
        <w:top w:val="none" w:sz="0" w:space="0" w:color="auto"/>
        <w:left w:val="none" w:sz="0" w:space="0" w:color="auto"/>
        <w:bottom w:val="none" w:sz="0" w:space="0" w:color="auto"/>
        <w:right w:val="none" w:sz="0" w:space="0" w:color="auto"/>
      </w:divBdr>
      <w:divsChild>
        <w:div w:id="1647590097">
          <w:marLeft w:val="0"/>
          <w:marRight w:val="0"/>
          <w:marTop w:val="0"/>
          <w:marBottom w:val="0"/>
          <w:divBdr>
            <w:top w:val="none" w:sz="0" w:space="0" w:color="auto"/>
            <w:left w:val="none" w:sz="0" w:space="0" w:color="auto"/>
            <w:bottom w:val="none" w:sz="0" w:space="0" w:color="auto"/>
            <w:right w:val="none" w:sz="0" w:space="0" w:color="auto"/>
          </w:divBdr>
          <w:divsChild>
            <w:div w:id="1266306079">
              <w:marLeft w:val="0"/>
              <w:marRight w:val="0"/>
              <w:marTop w:val="0"/>
              <w:marBottom w:val="0"/>
              <w:divBdr>
                <w:top w:val="none" w:sz="0" w:space="0" w:color="auto"/>
                <w:left w:val="none" w:sz="0" w:space="0" w:color="auto"/>
                <w:bottom w:val="none" w:sz="0" w:space="0" w:color="auto"/>
                <w:right w:val="none" w:sz="0" w:space="0" w:color="auto"/>
              </w:divBdr>
              <w:divsChild>
                <w:div w:id="922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456">
      <w:bodyDiv w:val="1"/>
      <w:marLeft w:val="0"/>
      <w:marRight w:val="0"/>
      <w:marTop w:val="0"/>
      <w:marBottom w:val="0"/>
      <w:divBdr>
        <w:top w:val="none" w:sz="0" w:space="0" w:color="auto"/>
        <w:left w:val="none" w:sz="0" w:space="0" w:color="auto"/>
        <w:bottom w:val="none" w:sz="0" w:space="0" w:color="auto"/>
        <w:right w:val="none" w:sz="0" w:space="0" w:color="auto"/>
      </w:divBdr>
    </w:div>
    <w:div w:id="2092702304">
      <w:bodyDiv w:val="1"/>
      <w:marLeft w:val="0"/>
      <w:marRight w:val="0"/>
      <w:marTop w:val="0"/>
      <w:marBottom w:val="0"/>
      <w:divBdr>
        <w:top w:val="none" w:sz="0" w:space="0" w:color="auto"/>
        <w:left w:val="none" w:sz="0" w:space="0" w:color="auto"/>
        <w:bottom w:val="none" w:sz="0" w:space="0" w:color="auto"/>
        <w:right w:val="none" w:sz="0" w:space="0" w:color="auto"/>
      </w:divBdr>
    </w:div>
    <w:div w:id="2098744137">
      <w:bodyDiv w:val="1"/>
      <w:marLeft w:val="0"/>
      <w:marRight w:val="0"/>
      <w:marTop w:val="0"/>
      <w:marBottom w:val="0"/>
      <w:divBdr>
        <w:top w:val="none" w:sz="0" w:space="0" w:color="auto"/>
        <w:left w:val="none" w:sz="0" w:space="0" w:color="auto"/>
        <w:bottom w:val="none" w:sz="0" w:space="0" w:color="auto"/>
        <w:right w:val="none" w:sz="0" w:space="0" w:color="auto"/>
      </w:divBdr>
    </w:div>
    <w:div w:id="2102950099">
      <w:bodyDiv w:val="1"/>
      <w:marLeft w:val="0"/>
      <w:marRight w:val="0"/>
      <w:marTop w:val="0"/>
      <w:marBottom w:val="0"/>
      <w:divBdr>
        <w:top w:val="none" w:sz="0" w:space="0" w:color="auto"/>
        <w:left w:val="none" w:sz="0" w:space="0" w:color="auto"/>
        <w:bottom w:val="none" w:sz="0" w:space="0" w:color="auto"/>
        <w:right w:val="none" w:sz="0" w:space="0" w:color="auto"/>
      </w:divBdr>
      <w:divsChild>
        <w:div w:id="610279058">
          <w:marLeft w:val="0"/>
          <w:marRight w:val="0"/>
          <w:marTop w:val="0"/>
          <w:marBottom w:val="0"/>
          <w:divBdr>
            <w:top w:val="none" w:sz="0" w:space="0" w:color="auto"/>
            <w:left w:val="none" w:sz="0" w:space="0" w:color="auto"/>
            <w:bottom w:val="none" w:sz="0" w:space="0" w:color="auto"/>
            <w:right w:val="none" w:sz="0" w:space="0" w:color="auto"/>
          </w:divBdr>
        </w:div>
        <w:div w:id="1544902233">
          <w:marLeft w:val="0"/>
          <w:marRight w:val="0"/>
          <w:marTop w:val="0"/>
          <w:marBottom w:val="0"/>
          <w:divBdr>
            <w:top w:val="none" w:sz="0" w:space="0" w:color="auto"/>
            <w:left w:val="none" w:sz="0" w:space="0" w:color="auto"/>
            <w:bottom w:val="none" w:sz="0" w:space="0" w:color="auto"/>
            <w:right w:val="none" w:sz="0" w:space="0" w:color="auto"/>
          </w:divBdr>
        </w:div>
        <w:div w:id="919755521">
          <w:marLeft w:val="0"/>
          <w:marRight w:val="0"/>
          <w:marTop w:val="0"/>
          <w:marBottom w:val="0"/>
          <w:divBdr>
            <w:top w:val="none" w:sz="0" w:space="0" w:color="auto"/>
            <w:left w:val="none" w:sz="0" w:space="0" w:color="auto"/>
            <w:bottom w:val="none" w:sz="0" w:space="0" w:color="auto"/>
            <w:right w:val="none" w:sz="0" w:space="0" w:color="auto"/>
          </w:divBdr>
        </w:div>
        <w:div w:id="1393038040">
          <w:marLeft w:val="0"/>
          <w:marRight w:val="0"/>
          <w:marTop w:val="0"/>
          <w:marBottom w:val="0"/>
          <w:divBdr>
            <w:top w:val="none" w:sz="0" w:space="0" w:color="auto"/>
            <w:left w:val="none" w:sz="0" w:space="0" w:color="auto"/>
            <w:bottom w:val="none" w:sz="0" w:space="0" w:color="auto"/>
            <w:right w:val="none" w:sz="0" w:space="0" w:color="auto"/>
          </w:divBdr>
        </w:div>
        <w:div w:id="1708673901">
          <w:marLeft w:val="0"/>
          <w:marRight w:val="0"/>
          <w:marTop w:val="0"/>
          <w:marBottom w:val="0"/>
          <w:divBdr>
            <w:top w:val="none" w:sz="0" w:space="0" w:color="auto"/>
            <w:left w:val="none" w:sz="0" w:space="0" w:color="auto"/>
            <w:bottom w:val="none" w:sz="0" w:space="0" w:color="auto"/>
            <w:right w:val="none" w:sz="0" w:space="0" w:color="auto"/>
          </w:divBdr>
        </w:div>
        <w:div w:id="570193454">
          <w:marLeft w:val="0"/>
          <w:marRight w:val="0"/>
          <w:marTop w:val="0"/>
          <w:marBottom w:val="0"/>
          <w:divBdr>
            <w:top w:val="none" w:sz="0" w:space="0" w:color="auto"/>
            <w:left w:val="none" w:sz="0" w:space="0" w:color="auto"/>
            <w:bottom w:val="none" w:sz="0" w:space="0" w:color="auto"/>
            <w:right w:val="none" w:sz="0" w:space="0" w:color="auto"/>
          </w:divBdr>
        </w:div>
      </w:divsChild>
    </w:div>
    <w:div w:id="2123109624">
      <w:bodyDiv w:val="1"/>
      <w:marLeft w:val="0"/>
      <w:marRight w:val="0"/>
      <w:marTop w:val="0"/>
      <w:marBottom w:val="0"/>
      <w:divBdr>
        <w:top w:val="none" w:sz="0" w:space="0" w:color="auto"/>
        <w:left w:val="none" w:sz="0" w:space="0" w:color="auto"/>
        <w:bottom w:val="none" w:sz="0" w:space="0" w:color="auto"/>
        <w:right w:val="none" w:sz="0" w:space="0" w:color="auto"/>
      </w:divBdr>
      <w:divsChild>
        <w:div w:id="2065980699">
          <w:marLeft w:val="0"/>
          <w:marRight w:val="0"/>
          <w:marTop w:val="0"/>
          <w:marBottom w:val="0"/>
          <w:divBdr>
            <w:top w:val="none" w:sz="0" w:space="0" w:color="auto"/>
            <w:left w:val="none" w:sz="0" w:space="0" w:color="auto"/>
            <w:bottom w:val="none" w:sz="0" w:space="0" w:color="auto"/>
            <w:right w:val="none" w:sz="0" w:space="0" w:color="auto"/>
          </w:divBdr>
          <w:divsChild>
            <w:div w:id="349992134">
              <w:marLeft w:val="0"/>
              <w:marRight w:val="0"/>
              <w:marTop w:val="0"/>
              <w:marBottom w:val="0"/>
              <w:divBdr>
                <w:top w:val="none" w:sz="0" w:space="0" w:color="auto"/>
                <w:left w:val="none" w:sz="0" w:space="0" w:color="auto"/>
                <w:bottom w:val="none" w:sz="0" w:space="0" w:color="auto"/>
                <w:right w:val="none" w:sz="0" w:space="0" w:color="auto"/>
              </w:divBdr>
              <w:divsChild>
                <w:div w:id="10982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4882">
      <w:bodyDiv w:val="1"/>
      <w:marLeft w:val="0"/>
      <w:marRight w:val="0"/>
      <w:marTop w:val="0"/>
      <w:marBottom w:val="0"/>
      <w:divBdr>
        <w:top w:val="none" w:sz="0" w:space="0" w:color="auto"/>
        <w:left w:val="none" w:sz="0" w:space="0" w:color="auto"/>
        <w:bottom w:val="none" w:sz="0" w:space="0" w:color="auto"/>
        <w:right w:val="none" w:sz="0" w:space="0" w:color="auto"/>
      </w:divBdr>
    </w:div>
    <w:div w:id="2134707431">
      <w:bodyDiv w:val="1"/>
      <w:marLeft w:val="0"/>
      <w:marRight w:val="0"/>
      <w:marTop w:val="0"/>
      <w:marBottom w:val="0"/>
      <w:divBdr>
        <w:top w:val="none" w:sz="0" w:space="0" w:color="auto"/>
        <w:left w:val="none" w:sz="0" w:space="0" w:color="auto"/>
        <w:bottom w:val="none" w:sz="0" w:space="0" w:color="auto"/>
        <w:right w:val="none" w:sz="0" w:space="0" w:color="auto"/>
      </w:divBdr>
    </w:div>
    <w:div w:id="213818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cretariasenado.gov.co/senado/basedoc/ley_0080_1993.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3" ma:contentTypeDescription="Crear nuevo documento." ma:contentTypeScope="" ma:versionID="5ce307a3737c73d7fc56b8c56af85e2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423b5beffdcd85b5c8f742a4950b070b"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7CA161-BB36-42B2-A54F-11BC440A52AE}"/>
</file>

<file path=customXml/itemProps2.xml><?xml version="1.0" encoding="utf-8"?>
<ds:datastoreItem xmlns:ds="http://schemas.openxmlformats.org/officeDocument/2006/customXml" ds:itemID="{F8521671-D56A-F342-8BC5-FA15744391E7}">
  <ds:schemaRefs>
    <ds:schemaRef ds:uri="http://schemas.openxmlformats.org/officeDocument/2006/bibliography"/>
  </ds:schemaRefs>
</ds:datastoreItem>
</file>

<file path=customXml/itemProps3.xml><?xml version="1.0" encoding="utf-8"?>
<ds:datastoreItem xmlns:ds="http://schemas.openxmlformats.org/officeDocument/2006/customXml" ds:itemID="{2D4414C5-DEED-4B13-A7CA-6B19E7E10D7B}">
  <ds:schemaRefs>
    <ds:schemaRef ds:uri="http://schemas.microsoft.com/office/2006/metadata/properties"/>
    <ds:schemaRef ds:uri="http://schemas.microsoft.com/office/infopath/2007/PartnerControls"/>
    <ds:schemaRef ds:uri="9d85dbaf-23eb-4e57-a637-93dcacc8b1a1"/>
  </ds:schemaRefs>
</ds:datastoreItem>
</file>

<file path=customXml/itemProps4.xml><?xml version="1.0" encoding="utf-8"?>
<ds:datastoreItem xmlns:ds="http://schemas.openxmlformats.org/officeDocument/2006/customXml" ds:itemID="{108AACCB-338D-4E1C-91B3-8763C3BB18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C:\Users\ximena.cabezas\AppData\Local\Microsoft\Windows\INetCache\Content.Outlook\N37DCYCK\Respuesta a consultas.dotm</Template>
  <TotalTime>56</TotalTime>
  <Pages>12</Pages>
  <Words>4525</Words>
  <Characters>24888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29355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CRISTIAN ANDRES DIAZ DIEZ</cp:lastModifiedBy>
  <cp:revision>38</cp:revision>
  <cp:lastPrinted>2020-01-30T15:05:00Z</cp:lastPrinted>
  <dcterms:created xsi:type="dcterms:W3CDTF">2021-01-22T16:29:00Z</dcterms:created>
  <dcterms:modified xsi:type="dcterms:W3CDTF">2021-01-22T18:34:00Z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