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3E3B1A10" w:rsidR="000920F0" w:rsidRPr="00B83689" w:rsidRDefault="000920F0" w:rsidP="00F106B5">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B83689">
        <w:rPr>
          <w:rFonts w:ascii="Arial" w:hAnsi="Arial" w:cs="Arial"/>
          <w:bCs/>
          <w:noProof/>
          <w:sz w:val="16"/>
          <w:szCs w:val="16"/>
          <w:lang w:val="es-ES_tradnl" w:eastAsia="es-ES"/>
        </w:rPr>
        <w:t>CCE-DES-FM-17</w:t>
      </w:r>
    </w:p>
    <w:p w14:paraId="6EB4D096" w14:textId="77777777" w:rsidR="000920F0" w:rsidRPr="00295D8A" w:rsidRDefault="000920F0" w:rsidP="00F106B5">
      <w:pPr>
        <w:spacing w:line="276" w:lineRule="auto"/>
        <w:jc w:val="both"/>
        <w:rPr>
          <w:rFonts w:ascii="Arial" w:hAnsi="Arial" w:cs="Arial"/>
          <w:b/>
          <w:noProof/>
          <w:sz w:val="16"/>
          <w:szCs w:val="16"/>
          <w:lang w:val="es-ES_tradnl"/>
        </w:rPr>
      </w:pPr>
    </w:p>
    <w:p w14:paraId="1D1C010E" w14:textId="59861673" w:rsidR="00106192" w:rsidRPr="00106192" w:rsidRDefault="00106192" w:rsidP="00106192">
      <w:pPr>
        <w:jc w:val="both"/>
        <w:rPr>
          <w:rFonts w:ascii="Arial" w:eastAsiaTheme="minorHAnsi" w:hAnsi="Arial" w:cs="Arial"/>
          <w:b/>
          <w:bCs/>
          <w:color w:val="000000" w:themeColor="text1"/>
          <w:sz w:val="22"/>
          <w:lang w:val="es-ES"/>
        </w:rPr>
      </w:pPr>
      <w:bookmarkStart w:id="3" w:name="20"/>
      <w:r w:rsidRPr="00106192">
        <w:rPr>
          <w:rFonts w:ascii="Arial" w:eastAsiaTheme="minorHAnsi" w:hAnsi="Arial" w:cs="Arial"/>
          <w:b/>
          <w:bCs/>
          <w:color w:val="000000" w:themeColor="text1"/>
          <w:sz w:val="22"/>
          <w:lang w:val="es-ES"/>
        </w:rPr>
        <w:t>CONTRATO DE OBRA</w:t>
      </w:r>
      <w:r w:rsidR="005200BF">
        <w:rPr>
          <w:rFonts w:ascii="Arial" w:eastAsiaTheme="minorHAnsi" w:hAnsi="Arial" w:cs="Arial"/>
          <w:b/>
          <w:bCs/>
          <w:color w:val="000000" w:themeColor="text1"/>
          <w:sz w:val="22"/>
          <w:lang w:val="es-ES"/>
        </w:rPr>
        <w:t xml:space="preserve"> </w:t>
      </w:r>
      <w:r w:rsidRPr="00106192">
        <w:rPr>
          <w:rFonts w:ascii="Arial" w:eastAsiaTheme="minorHAnsi" w:hAnsi="Arial" w:cs="Arial"/>
          <w:b/>
          <w:bCs/>
          <w:color w:val="000000" w:themeColor="text1"/>
          <w:sz w:val="20"/>
          <w:szCs w:val="20"/>
          <w:lang w:val="es-ES"/>
        </w:rPr>
        <w:t>–</w:t>
      </w:r>
      <w:r w:rsidRPr="00106192">
        <w:rPr>
          <w:rFonts w:ascii="Arial" w:eastAsiaTheme="minorHAnsi" w:hAnsi="Arial" w:cs="Arial"/>
          <w:b/>
          <w:bCs/>
          <w:color w:val="000000" w:themeColor="text1"/>
          <w:sz w:val="22"/>
          <w:lang w:val="es-ES"/>
        </w:rPr>
        <w:t xml:space="preserve"> Noción</w:t>
      </w:r>
      <w:r w:rsidR="00F61137">
        <w:rPr>
          <w:rFonts w:ascii="Arial" w:eastAsiaTheme="minorHAnsi" w:hAnsi="Arial" w:cs="Arial"/>
          <w:b/>
          <w:bCs/>
          <w:color w:val="000000" w:themeColor="text1"/>
          <w:sz w:val="22"/>
          <w:lang w:val="es-ES"/>
        </w:rPr>
        <w:t xml:space="preserve"> – </w:t>
      </w:r>
      <w:r w:rsidR="002C173B">
        <w:rPr>
          <w:rFonts w:ascii="Arial" w:eastAsiaTheme="minorHAnsi" w:hAnsi="Arial" w:cs="Arial"/>
          <w:b/>
          <w:bCs/>
          <w:color w:val="000000" w:themeColor="text1"/>
          <w:sz w:val="22"/>
          <w:lang w:val="es-ES"/>
        </w:rPr>
        <w:t>Alcance</w:t>
      </w:r>
      <w:r w:rsidR="005200BF">
        <w:rPr>
          <w:rFonts w:ascii="Arial" w:eastAsiaTheme="minorHAnsi" w:hAnsi="Arial" w:cs="Arial"/>
          <w:b/>
          <w:bCs/>
          <w:color w:val="000000" w:themeColor="text1"/>
          <w:sz w:val="22"/>
          <w:lang w:val="es-ES"/>
        </w:rPr>
        <w:t xml:space="preserve"> – Actividades</w:t>
      </w:r>
      <w:r w:rsidR="00FA63DA">
        <w:rPr>
          <w:rFonts w:ascii="Arial" w:eastAsiaTheme="minorHAnsi" w:hAnsi="Arial" w:cs="Arial"/>
          <w:b/>
          <w:bCs/>
          <w:color w:val="000000" w:themeColor="text1"/>
          <w:sz w:val="22"/>
          <w:lang w:val="es-ES"/>
        </w:rPr>
        <w:t xml:space="preserve"> – Bienes inmuebles</w:t>
      </w:r>
    </w:p>
    <w:p w14:paraId="56613985" w14:textId="77777777" w:rsidR="00106192" w:rsidRPr="00106192" w:rsidRDefault="00106192" w:rsidP="00106192">
      <w:pPr>
        <w:jc w:val="both"/>
        <w:rPr>
          <w:rFonts w:ascii="Arial" w:eastAsiaTheme="minorHAnsi" w:hAnsi="Arial" w:cs="Arial"/>
          <w:b/>
          <w:bCs/>
          <w:color w:val="000000" w:themeColor="text1"/>
          <w:sz w:val="21"/>
          <w:szCs w:val="21"/>
          <w:lang w:val="es-ES"/>
        </w:rPr>
      </w:pPr>
    </w:p>
    <w:p w14:paraId="76D399A5" w14:textId="5C05F57B" w:rsidR="00106192" w:rsidRPr="00106192" w:rsidRDefault="00FA63DA" w:rsidP="00106192">
      <w:pPr>
        <w:spacing w:before="120"/>
        <w:jc w:val="both"/>
        <w:rPr>
          <w:rFonts w:ascii="Arial" w:eastAsiaTheme="minorHAnsi" w:hAnsi="Arial" w:cs="Arial"/>
          <w:color w:val="000000" w:themeColor="text1"/>
          <w:sz w:val="20"/>
          <w:szCs w:val="20"/>
          <w:lang w:val="es-ES"/>
        </w:rPr>
      </w:pPr>
      <w:r>
        <w:rPr>
          <w:rFonts w:ascii="Arial" w:eastAsiaTheme="minorHAnsi" w:hAnsi="Arial" w:cs="Arial"/>
          <w:color w:val="000000" w:themeColor="text1"/>
          <w:sz w:val="20"/>
          <w:szCs w:val="20"/>
          <w:lang w:val="es-ES"/>
        </w:rPr>
        <w:t xml:space="preserve">[…] </w:t>
      </w:r>
      <w:r w:rsidRPr="00FA63DA">
        <w:rPr>
          <w:rFonts w:ascii="Arial" w:eastAsiaTheme="minorHAnsi" w:hAnsi="Arial" w:cs="Arial"/>
          <w:color w:val="000000" w:themeColor="text1"/>
          <w:sz w:val="20"/>
          <w:szCs w:val="20"/>
          <w:lang w:val="es-ES"/>
        </w:rPr>
        <w:t>el numeral 1 del artículo 32 de la Ley 80 de 1993 opta por un sentido restringido,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r w:rsidR="00EA5B14">
        <w:rPr>
          <w:rFonts w:ascii="Arial" w:eastAsiaTheme="minorHAnsi" w:hAnsi="Arial" w:cs="Arial"/>
          <w:color w:val="000000" w:themeColor="text1"/>
          <w:sz w:val="20"/>
          <w:szCs w:val="20"/>
          <w:lang w:val="es-ES"/>
        </w:rPr>
        <w:t>.</w:t>
      </w:r>
    </w:p>
    <w:p w14:paraId="0E78C1A3" w14:textId="159143C0" w:rsidR="006514AB" w:rsidRDefault="006514AB" w:rsidP="006514AB">
      <w:pPr>
        <w:spacing w:line="276" w:lineRule="auto"/>
        <w:jc w:val="both"/>
        <w:rPr>
          <w:rFonts w:ascii="Arial" w:hAnsi="Arial" w:cs="Arial"/>
          <w:noProof/>
          <w:color w:val="000000" w:themeColor="text1"/>
          <w:sz w:val="22"/>
          <w:lang w:val="es-ES"/>
        </w:rPr>
      </w:pPr>
    </w:p>
    <w:p w14:paraId="00E0CE35" w14:textId="50024772" w:rsidR="005200BF" w:rsidRDefault="005200BF" w:rsidP="005200BF">
      <w:pPr>
        <w:jc w:val="both"/>
        <w:rPr>
          <w:rFonts w:ascii="Arial" w:eastAsiaTheme="minorHAnsi" w:hAnsi="Arial" w:cs="Arial"/>
          <w:b/>
          <w:bCs/>
          <w:color w:val="000000" w:themeColor="text1"/>
          <w:sz w:val="22"/>
          <w:lang w:val="es-ES"/>
        </w:rPr>
      </w:pPr>
      <w:r w:rsidRPr="008D4846">
        <w:rPr>
          <w:rFonts w:ascii="Arial" w:eastAsiaTheme="minorHAnsi" w:hAnsi="Arial" w:cs="Arial"/>
          <w:b/>
          <w:bCs/>
          <w:color w:val="000000" w:themeColor="text1"/>
          <w:sz w:val="22"/>
          <w:lang w:val="es-ES"/>
        </w:rPr>
        <w:t>CONTRATO DE OBRA –</w:t>
      </w:r>
      <w:r w:rsidR="001C4701">
        <w:rPr>
          <w:rFonts w:ascii="Arial" w:eastAsiaTheme="minorHAnsi" w:hAnsi="Arial" w:cs="Arial"/>
          <w:b/>
          <w:bCs/>
          <w:color w:val="000000" w:themeColor="text1"/>
          <w:sz w:val="22"/>
          <w:lang w:val="es-ES"/>
        </w:rPr>
        <w:t xml:space="preserve"> </w:t>
      </w:r>
      <w:r w:rsidR="00FA63DA">
        <w:rPr>
          <w:rFonts w:ascii="Arial" w:eastAsiaTheme="minorHAnsi" w:hAnsi="Arial" w:cs="Arial"/>
          <w:b/>
          <w:bCs/>
          <w:color w:val="000000" w:themeColor="text1"/>
          <w:sz w:val="22"/>
          <w:lang w:val="es-ES"/>
        </w:rPr>
        <w:t>Modalidades de ejecución o pago – Conserva naturaleza</w:t>
      </w:r>
    </w:p>
    <w:p w14:paraId="3EEC8A59" w14:textId="04037659" w:rsidR="00FA63DA" w:rsidRDefault="00FA63DA" w:rsidP="005200BF">
      <w:pPr>
        <w:jc w:val="both"/>
        <w:rPr>
          <w:rFonts w:ascii="Arial" w:eastAsiaTheme="minorHAnsi" w:hAnsi="Arial" w:cs="Arial"/>
          <w:b/>
          <w:bCs/>
          <w:color w:val="000000" w:themeColor="text1"/>
          <w:sz w:val="22"/>
          <w:lang w:val="es-ES"/>
        </w:rPr>
      </w:pPr>
    </w:p>
    <w:p w14:paraId="13DFDA79" w14:textId="356AD077" w:rsidR="00FA63DA" w:rsidRPr="008D4846" w:rsidRDefault="00FA63DA" w:rsidP="008D4846">
      <w:pPr>
        <w:jc w:val="both"/>
        <w:rPr>
          <w:rFonts w:ascii="Arial" w:eastAsiaTheme="minorHAnsi" w:hAnsi="Arial" w:cs="Arial"/>
          <w:color w:val="000000" w:themeColor="text1"/>
          <w:sz w:val="20"/>
          <w:szCs w:val="20"/>
          <w:lang w:val="es-ES"/>
        </w:rPr>
      </w:pPr>
      <w:r>
        <w:rPr>
          <w:rFonts w:ascii="Arial" w:eastAsiaTheme="minorHAnsi" w:hAnsi="Arial" w:cs="Arial"/>
          <w:color w:val="000000" w:themeColor="text1"/>
          <w:sz w:val="20"/>
          <w:szCs w:val="20"/>
          <w:lang w:val="es-ES"/>
        </w:rPr>
        <w:t xml:space="preserve">[…] </w:t>
      </w:r>
      <w:r w:rsidRPr="008D4846">
        <w:rPr>
          <w:rFonts w:ascii="Arial" w:eastAsiaTheme="minorHAnsi" w:hAnsi="Arial" w:cs="Arial"/>
          <w:color w:val="000000" w:themeColor="text1"/>
          <w:sz w:val="20"/>
          <w:szCs w:val="20"/>
          <w:lang w:val="es-ES"/>
        </w:rPr>
        <w:t xml:space="preserve">cabe destacar que la tipología contractual de obra, de conformidad con lo establecido en el artículo 32, numeral 1, de la Ley 80 de 1993 depende de las actividades a ejecutar en el contrato, conforme se viene señalando, sin que la «modalidad de ejecución y pago» incida en alterar la tipología contractual. En este sentido, dentro de las formas de pactar la metodología de ejecución y el precio de los contratos estatales, las partes pueden emplear distintos sistemas, como, por ejemplo, i) el «precio global» –en el que se paga «a mano alzada» el objeto del contrato–, es decir, que equivale a acordar un monto total, sin discriminar unidades; </w:t>
      </w:r>
      <w:proofErr w:type="spellStart"/>
      <w:r w:rsidRPr="008D4846">
        <w:rPr>
          <w:rFonts w:ascii="Arial" w:eastAsiaTheme="minorHAnsi" w:hAnsi="Arial" w:cs="Arial"/>
          <w:color w:val="000000" w:themeColor="text1"/>
          <w:sz w:val="20"/>
          <w:szCs w:val="20"/>
          <w:lang w:val="es-ES"/>
        </w:rPr>
        <w:t>ii</w:t>
      </w:r>
      <w:proofErr w:type="spellEnd"/>
      <w:r w:rsidRPr="008D4846">
        <w:rPr>
          <w:rFonts w:ascii="Arial" w:eastAsiaTheme="minorHAnsi" w:hAnsi="Arial" w:cs="Arial"/>
          <w:color w:val="000000" w:themeColor="text1"/>
          <w:sz w:val="20"/>
          <w:szCs w:val="20"/>
          <w:lang w:val="es-ES"/>
        </w:rPr>
        <w:t xml:space="preserve">) los «precios unitarios» –en los cuales se suelen detallar los costos directos, diferenciándolos de los costos indirectos de administración (A), imprevistos (I) y utilidad (U)–, o </w:t>
      </w:r>
      <w:proofErr w:type="spellStart"/>
      <w:r w:rsidRPr="008D4846">
        <w:rPr>
          <w:rFonts w:ascii="Arial" w:eastAsiaTheme="minorHAnsi" w:hAnsi="Arial" w:cs="Arial"/>
          <w:color w:val="000000" w:themeColor="text1"/>
          <w:sz w:val="20"/>
          <w:szCs w:val="20"/>
          <w:lang w:val="es-ES"/>
        </w:rPr>
        <w:t>iii</w:t>
      </w:r>
      <w:proofErr w:type="spellEnd"/>
      <w:r w:rsidRPr="008D4846">
        <w:rPr>
          <w:rFonts w:ascii="Arial" w:eastAsiaTheme="minorHAnsi" w:hAnsi="Arial" w:cs="Arial"/>
          <w:color w:val="000000" w:themeColor="text1"/>
          <w:sz w:val="20"/>
          <w:szCs w:val="20"/>
          <w:lang w:val="es-ES"/>
        </w:rPr>
        <w:t>) la «administración delegada», que consiste en la modalidad en virtud de la cual el contratista recibe unos recursos destinados a cubrir los costos de un determinado proyecto –siendo lo más común que se aplique en la ejecución de obras públicas– (recursos de inversión o entregados en administración), por cuya labor obtendrá, a título de pago, unos honorarios por la administración</w:t>
      </w:r>
      <w:r w:rsidR="008064AE">
        <w:rPr>
          <w:rFonts w:ascii="Arial" w:eastAsiaTheme="minorHAnsi" w:hAnsi="Arial" w:cs="Arial"/>
          <w:color w:val="000000" w:themeColor="text1"/>
          <w:sz w:val="20"/>
          <w:szCs w:val="20"/>
          <w:lang w:val="es-ES"/>
        </w:rPr>
        <w:t>.</w:t>
      </w:r>
    </w:p>
    <w:bookmarkEnd w:id="3"/>
    <w:p w14:paraId="5E03C680" w14:textId="4B2B3874" w:rsidR="00F5289C" w:rsidRDefault="00EA5B14" w:rsidP="008D4846">
      <w:pPr>
        <w:spacing w:after="120"/>
        <w:jc w:val="both"/>
        <w:rPr>
          <w:rFonts w:ascii="Arial" w:eastAsiaTheme="minorHAnsi" w:hAnsi="Arial" w:cs="Arial"/>
          <w:color w:val="000000" w:themeColor="text1"/>
          <w:sz w:val="20"/>
          <w:szCs w:val="20"/>
          <w:lang w:val="es-ES"/>
        </w:rPr>
      </w:pPr>
      <w:r>
        <w:rPr>
          <w:rFonts w:ascii="Arial" w:eastAsiaTheme="minorHAnsi" w:hAnsi="Arial" w:cs="Arial"/>
          <w:color w:val="000000" w:themeColor="text1"/>
          <w:sz w:val="20"/>
          <w:szCs w:val="20"/>
          <w:lang w:val="es-ES"/>
        </w:rPr>
        <w:t>[…]</w:t>
      </w:r>
    </w:p>
    <w:p w14:paraId="54218452" w14:textId="1BAE6B2A" w:rsidR="00EA5B14" w:rsidRPr="007544FD" w:rsidRDefault="00EA5B14">
      <w:pPr>
        <w:jc w:val="both"/>
        <w:rPr>
          <w:rFonts w:ascii="Arial" w:eastAsiaTheme="minorHAnsi" w:hAnsi="Arial" w:cs="Arial"/>
          <w:color w:val="000000" w:themeColor="text1"/>
          <w:sz w:val="20"/>
          <w:szCs w:val="20"/>
          <w:lang w:val="es-ES"/>
        </w:rPr>
      </w:pPr>
      <w:r>
        <w:rPr>
          <w:rFonts w:ascii="Arial" w:eastAsiaTheme="minorHAnsi" w:hAnsi="Arial" w:cs="Arial"/>
          <w:color w:val="000000" w:themeColor="text1"/>
          <w:sz w:val="20"/>
          <w:szCs w:val="20"/>
          <w:lang w:val="es-ES"/>
        </w:rPr>
        <w:t xml:space="preserve">[…] </w:t>
      </w:r>
      <w:r w:rsidRPr="008D4846">
        <w:rPr>
          <w:rFonts w:ascii="Arial" w:eastAsiaTheme="minorHAnsi" w:hAnsi="Arial" w:cs="Arial"/>
          <w:color w:val="000000" w:themeColor="text1"/>
          <w:sz w:val="20"/>
          <w:szCs w:val="20"/>
          <w:lang w:val="es-ES"/>
        </w:rPr>
        <w:t xml:space="preserve">la definición de si un contrato se enmarca </w:t>
      </w:r>
      <w:r>
        <w:rPr>
          <w:rFonts w:ascii="Arial" w:eastAsiaTheme="minorHAnsi" w:hAnsi="Arial" w:cs="Arial"/>
          <w:color w:val="000000" w:themeColor="text1"/>
          <w:sz w:val="20"/>
          <w:szCs w:val="20"/>
          <w:lang w:val="es-ES"/>
        </w:rPr>
        <w:t>en</w:t>
      </w:r>
      <w:r w:rsidRPr="008D4846">
        <w:rPr>
          <w:rFonts w:ascii="Arial" w:eastAsiaTheme="minorHAnsi" w:hAnsi="Arial" w:cs="Arial"/>
          <w:color w:val="000000" w:themeColor="text1"/>
          <w:sz w:val="20"/>
          <w:szCs w:val="20"/>
          <w:lang w:val="es-ES"/>
        </w:rPr>
        <w:t xml:space="preserve"> la tipología de obra, debe realizarse atendiendo a la noción establecida por el legislador en el artículo 32, numeral 1 de la Ley 80 de 1993, de manera que cada operador jurídico debe realizar en ejercicio de subsunción para determinar si determinado contrato cumple con los atributos establecidos en dicha disposicón.</w:t>
      </w:r>
    </w:p>
    <w:p w14:paraId="786169C3" w14:textId="77777777" w:rsidR="000720AC" w:rsidRPr="007544FD" w:rsidRDefault="000720AC" w:rsidP="007544FD">
      <w:pPr>
        <w:jc w:val="both"/>
        <w:rPr>
          <w:rFonts w:ascii="Arial" w:eastAsiaTheme="minorHAnsi" w:hAnsi="Arial" w:cs="Arial"/>
          <w:color w:val="000000" w:themeColor="text1"/>
          <w:sz w:val="20"/>
          <w:szCs w:val="20"/>
          <w:lang w:val="es-ES"/>
        </w:rPr>
      </w:pPr>
    </w:p>
    <w:p w14:paraId="2A950C37" w14:textId="54F97586" w:rsidR="00B32B7B" w:rsidRPr="007544FD" w:rsidRDefault="00B32B7B" w:rsidP="007544FD">
      <w:pPr>
        <w:jc w:val="both"/>
        <w:rPr>
          <w:rFonts w:ascii="Arial" w:eastAsiaTheme="minorHAnsi" w:hAnsi="Arial" w:cs="Arial"/>
          <w:color w:val="000000" w:themeColor="text1"/>
          <w:sz w:val="20"/>
          <w:szCs w:val="20"/>
          <w:lang w:val="es-ES"/>
        </w:rPr>
      </w:pPr>
    </w:p>
    <w:p w14:paraId="77DB0848" w14:textId="77777777" w:rsidR="002C173B" w:rsidRDefault="002C173B">
      <w:pPr>
        <w:spacing w:after="200" w:line="276" w:lineRule="auto"/>
        <w:rPr>
          <w:rFonts w:ascii="Arial" w:hAnsi="Arial" w:cs="Arial"/>
          <w:sz w:val="22"/>
          <w:szCs w:val="20"/>
          <w:lang w:val="es-CO"/>
        </w:rPr>
      </w:pPr>
      <w:r>
        <w:rPr>
          <w:rFonts w:ascii="Arial" w:hAnsi="Arial" w:cs="Arial"/>
          <w:sz w:val="22"/>
          <w:szCs w:val="20"/>
          <w:lang w:val="es-CO"/>
        </w:rPr>
        <w:br w:type="page"/>
      </w:r>
    </w:p>
    <w:p w14:paraId="734692E5" w14:textId="3168F8ED" w:rsidR="00C90033" w:rsidRPr="00E53F81" w:rsidRDefault="00C90033" w:rsidP="00C90033">
      <w:pPr>
        <w:spacing w:line="276" w:lineRule="auto"/>
        <w:rPr>
          <w:rFonts w:ascii="Arial" w:hAnsi="Arial" w:cs="Arial"/>
          <w:bCs/>
          <w:sz w:val="22"/>
          <w:szCs w:val="20"/>
          <w:lang w:val="es-CO"/>
        </w:rPr>
      </w:pPr>
      <w:r w:rsidRPr="00E53F81">
        <w:rPr>
          <w:rFonts w:ascii="Arial" w:hAnsi="Arial" w:cs="Arial"/>
          <w:sz w:val="22"/>
          <w:szCs w:val="20"/>
          <w:lang w:val="es-CO"/>
        </w:rPr>
        <w:lastRenderedPageBreak/>
        <w:t xml:space="preserve">Bogotá D.C., </w:t>
      </w:r>
      <w:r w:rsidR="00BF7BF2">
        <w:rPr>
          <w:rFonts w:ascii="Arial" w:hAnsi="Arial" w:cs="Arial"/>
          <w:bCs/>
          <w:sz w:val="22"/>
          <w:szCs w:val="20"/>
          <w:lang w:val="es-CO"/>
        </w:rPr>
        <w:t>25 de enero de 2021</w:t>
      </w:r>
    </w:p>
    <w:p w14:paraId="78398E7C" w14:textId="20051E66" w:rsidR="00A457BC" w:rsidRPr="00295D8A" w:rsidRDefault="00C90033" w:rsidP="00C90033">
      <w:pPr>
        <w:jc w:val="right"/>
        <w:rPr>
          <w:rFonts w:ascii="Arial" w:hAnsi="Arial" w:cs="Arial"/>
          <w:sz w:val="22"/>
        </w:rPr>
      </w:pPr>
      <w:proofErr w:type="spellStart"/>
      <w:r w:rsidRPr="00295D8A">
        <w:rPr>
          <w:rFonts w:ascii="Arial" w:hAnsi="Arial" w:cs="Arial"/>
          <w:b/>
          <w:sz w:val="22"/>
          <w:szCs w:val="20"/>
        </w:rPr>
        <w:t>N°</w:t>
      </w:r>
      <w:proofErr w:type="spellEnd"/>
      <w:r w:rsidRPr="00295D8A">
        <w:rPr>
          <w:rFonts w:ascii="Arial" w:hAnsi="Arial" w:cs="Arial"/>
          <w:b/>
          <w:sz w:val="22"/>
          <w:szCs w:val="20"/>
        </w:rPr>
        <w:t xml:space="preserve"> Radicado: </w:t>
      </w:r>
      <w:r w:rsidR="00BF7BF2">
        <w:rPr>
          <w:rFonts w:ascii="Arial" w:hAnsi="Arial" w:cs="Arial"/>
          <w:b/>
          <w:sz w:val="22"/>
          <w:szCs w:val="20"/>
        </w:rPr>
        <w:t>RS20210125000423</w:t>
      </w:r>
    </w:p>
    <w:p w14:paraId="06C9ADFA" w14:textId="7867A51C" w:rsidR="000920F0" w:rsidRPr="00295D8A" w:rsidRDefault="000920F0" w:rsidP="00F106B5">
      <w:pPr>
        <w:tabs>
          <w:tab w:val="left" w:pos="3374"/>
        </w:tabs>
        <w:spacing w:line="276" w:lineRule="auto"/>
        <w:rPr>
          <w:rFonts w:ascii="Arial" w:hAnsi="Arial" w:cs="Arial"/>
          <w:noProof/>
          <w:sz w:val="22"/>
          <w:lang w:val="es-ES_tradnl"/>
        </w:rPr>
      </w:pPr>
    </w:p>
    <w:p w14:paraId="55FA24EE" w14:textId="77777777" w:rsidR="00597B94" w:rsidRPr="00295D8A" w:rsidRDefault="00597B94" w:rsidP="00F106B5">
      <w:pPr>
        <w:tabs>
          <w:tab w:val="left" w:pos="3374"/>
        </w:tabs>
        <w:spacing w:line="276" w:lineRule="auto"/>
        <w:rPr>
          <w:rFonts w:ascii="Arial" w:hAnsi="Arial" w:cs="Arial"/>
          <w:noProof/>
          <w:sz w:val="22"/>
          <w:lang w:val="es-ES_tradnl"/>
        </w:rPr>
      </w:pPr>
    </w:p>
    <w:p w14:paraId="5655AC15" w14:textId="2F430CB5" w:rsidR="00C15D32" w:rsidRPr="00295D8A" w:rsidRDefault="00C15D32" w:rsidP="00875A80">
      <w:pPr>
        <w:rPr>
          <w:rFonts w:ascii="Arial" w:hAnsi="Arial" w:cs="Arial"/>
          <w:bCs/>
          <w:noProof/>
          <w:sz w:val="22"/>
          <w:lang w:val="es-ES_tradnl"/>
        </w:rPr>
      </w:pPr>
      <w:r w:rsidRPr="00295D8A">
        <w:rPr>
          <w:rFonts w:ascii="Arial" w:hAnsi="Arial" w:cs="Arial"/>
          <w:bCs/>
          <w:noProof/>
          <w:sz w:val="22"/>
          <w:lang w:val="es-ES_tradnl"/>
        </w:rPr>
        <w:t>Señor</w:t>
      </w:r>
    </w:p>
    <w:p w14:paraId="71C338DE" w14:textId="77777777" w:rsidR="00D03D63" w:rsidRDefault="00D03D63" w:rsidP="00875A80">
      <w:pPr>
        <w:rPr>
          <w:rFonts w:ascii="Arial" w:hAnsi="Arial" w:cs="Arial"/>
          <w:b/>
          <w:noProof/>
          <w:sz w:val="22"/>
          <w:lang w:val="es-ES_tradnl"/>
        </w:rPr>
      </w:pPr>
      <w:r w:rsidRPr="00D03D63">
        <w:rPr>
          <w:rFonts w:ascii="Arial" w:hAnsi="Arial" w:cs="Arial"/>
          <w:b/>
          <w:noProof/>
          <w:sz w:val="22"/>
          <w:lang w:val="es-ES_tradnl"/>
        </w:rPr>
        <w:t xml:space="preserve">NILTON JAVIER CAICEDO VIDAL </w:t>
      </w:r>
    </w:p>
    <w:p w14:paraId="188163AF" w14:textId="5261172F" w:rsidR="000920F0" w:rsidRPr="00295D8A" w:rsidRDefault="00DE6469" w:rsidP="00875A80">
      <w:pPr>
        <w:rPr>
          <w:rFonts w:ascii="Arial" w:hAnsi="Arial" w:cs="Arial"/>
          <w:noProof/>
          <w:sz w:val="22"/>
          <w:lang w:val="es-ES_tradnl"/>
        </w:rPr>
      </w:pPr>
      <w:r w:rsidRPr="00295D8A">
        <w:rPr>
          <w:rFonts w:ascii="Arial" w:hAnsi="Arial" w:cs="Arial"/>
          <w:noProof/>
          <w:sz w:val="22"/>
          <w:lang w:val="es-ES_tradnl"/>
        </w:rPr>
        <w:t>Ciudad</w:t>
      </w:r>
    </w:p>
    <w:p w14:paraId="200CDA3A" w14:textId="281CB45F" w:rsidR="00597B94" w:rsidRPr="00295D8A" w:rsidRDefault="00597B94" w:rsidP="00597B94">
      <w:pPr>
        <w:rPr>
          <w:rFonts w:ascii="Arial" w:hAnsi="Arial" w:cs="Arial"/>
          <w:noProof/>
          <w:sz w:val="22"/>
          <w:lang w:val="es-ES_tradnl"/>
        </w:rPr>
      </w:pPr>
    </w:p>
    <w:p w14:paraId="7040570F" w14:textId="77777777" w:rsidR="00597B94" w:rsidRPr="00295D8A" w:rsidRDefault="00597B94" w:rsidP="00597B94">
      <w:pPr>
        <w:rPr>
          <w:rFonts w:ascii="Arial" w:hAnsi="Arial" w:cs="Arial"/>
          <w:noProof/>
          <w:sz w:val="22"/>
          <w:lang w:val="es-ES_tradnl"/>
        </w:rPr>
      </w:pPr>
    </w:p>
    <w:p w14:paraId="36D9E2A1" w14:textId="4579B7DF" w:rsidR="000920F0" w:rsidRPr="00295D8A" w:rsidRDefault="00597B94" w:rsidP="00A33107">
      <w:pPr>
        <w:rPr>
          <w:rFonts w:ascii="Arial" w:hAnsi="Arial" w:cs="Arial"/>
          <w:b/>
          <w:noProof/>
          <w:sz w:val="22"/>
          <w:lang w:val="es-ES_tradnl"/>
        </w:rPr>
      </w:pPr>
      <w:r w:rsidRPr="00295D8A">
        <w:rPr>
          <w:rFonts w:ascii="Arial" w:hAnsi="Arial" w:cs="Arial"/>
          <w:b/>
          <w:noProof/>
          <w:sz w:val="22"/>
          <w:lang w:val="es-ES_tradnl"/>
        </w:rPr>
        <w:t xml:space="preserve">                                            </w:t>
      </w:r>
      <w:r w:rsidR="000920F0" w:rsidRPr="00295D8A">
        <w:rPr>
          <w:rFonts w:ascii="Arial" w:hAnsi="Arial" w:cs="Arial"/>
          <w:b/>
          <w:noProof/>
          <w:sz w:val="22"/>
          <w:lang w:val="es-ES_tradnl"/>
        </w:rPr>
        <w:t xml:space="preserve">Concepto C </w:t>
      </w:r>
      <w:r w:rsidR="007F6877" w:rsidRPr="00295D8A">
        <w:rPr>
          <w:rFonts w:ascii="Arial" w:hAnsi="Arial" w:cs="Arial"/>
          <w:b/>
          <w:noProof/>
          <w:sz w:val="22"/>
          <w:lang w:val="es-ES_tradnl"/>
        </w:rPr>
        <w:t>–</w:t>
      </w:r>
      <w:r w:rsidR="000920F0" w:rsidRPr="00295D8A">
        <w:rPr>
          <w:rFonts w:ascii="Arial" w:hAnsi="Arial" w:cs="Arial"/>
          <w:b/>
          <w:noProof/>
          <w:sz w:val="22"/>
          <w:lang w:val="es-ES_tradnl"/>
        </w:rPr>
        <w:t xml:space="preserve"> </w:t>
      </w:r>
      <w:r w:rsidR="00106192">
        <w:rPr>
          <w:rFonts w:ascii="Arial" w:hAnsi="Arial" w:cs="Arial"/>
          <w:b/>
          <w:noProof/>
          <w:sz w:val="22"/>
          <w:lang w:val="es-ES_tradnl"/>
        </w:rPr>
        <w:t>795</w:t>
      </w:r>
      <w:r w:rsidR="00D27700" w:rsidRPr="00295D8A">
        <w:rPr>
          <w:rFonts w:ascii="Arial" w:hAnsi="Arial" w:cs="Arial"/>
          <w:b/>
          <w:noProof/>
          <w:sz w:val="22"/>
          <w:lang w:val="es-ES_tradnl"/>
        </w:rPr>
        <w:t xml:space="preserve"> </w:t>
      </w:r>
      <w:r w:rsidR="000920F0" w:rsidRPr="00295D8A">
        <w:rPr>
          <w:rFonts w:ascii="Arial" w:hAnsi="Arial" w:cs="Arial"/>
          <w:b/>
          <w:noProof/>
          <w:sz w:val="22"/>
          <w:lang w:val="es-ES_tradnl"/>
        </w:rPr>
        <w:t>de 2020</w:t>
      </w:r>
    </w:p>
    <w:p w14:paraId="5FD7FADA" w14:textId="77777777" w:rsidR="000920F0" w:rsidRPr="00295D8A"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295D8A" w14:paraId="16CF89C4" w14:textId="77777777" w:rsidTr="0041420E">
        <w:trPr>
          <w:trHeight w:val="591"/>
        </w:trPr>
        <w:tc>
          <w:tcPr>
            <w:tcW w:w="2689" w:type="dxa"/>
            <w:hideMark/>
          </w:tcPr>
          <w:p w14:paraId="76A5E400" w14:textId="4F5E41B5" w:rsidR="000920F0" w:rsidRPr="00295D8A" w:rsidRDefault="000920F0" w:rsidP="0041420E">
            <w:pPr>
              <w:rPr>
                <w:rFonts w:ascii="Arial" w:hAnsi="Arial" w:cs="Arial"/>
                <w:noProof/>
                <w:sz w:val="22"/>
                <w:lang w:val="es-ES_tradnl"/>
              </w:rPr>
            </w:pPr>
            <w:r w:rsidRPr="00295D8A">
              <w:rPr>
                <w:rFonts w:ascii="Arial" w:hAnsi="Arial" w:cs="Arial"/>
                <w:b/>
                <w:noProof/>
                <w:sz w:val="22"/>
                <w:lang w:val="es-ES_tradnl"/>
              </w:rPr>
              <w:t>Temas:</w:t>
            </w:r>
            <w:r w:rsidRPr="00295D8A">
              <w:rPr>
                <w:rFonts w:ascii="Arial" w:hAnsi="Arial" w:cs="Arial"/>
                <w:noProof/>
                <w:sz w:val="22"/>
                <w:lang w:val="es-ES_tradnl"/>
              </w:rPr>
              <w:t xml:space="preserve">        </w:t>
            </w:r>
          </w:p>
        </w:tc>
        <w:tc>
          <w:tcPr>
            <w:tcW w:w="6237" w:type="dxa"/>
            <w:hideMark/>
          </w:tcPr>
          <w:p w14:paraId="5528BC60" w14:textId="64AF85D0" w:rsidR="000920F0" w:rsidRPr="00295D8A" w:rsidRDefault="00FA63DA" w:rsidP="00A33107">
            <w:pPr>
              <w:pStyle w:val="Prrafodelista"/>
              <w:spacing w:after="120"/>
              <w:ind w:left="0"/>
              <w:jc w:val="both"/>
              <w:rPr>
                <w:rFonts w:ascii="Arial" w:hAnsi="Arial" w:cs="Arial"/>
                <w:b/>
                <w:bCs/>
                <w:noProof/>
                <w:sz w:val="22"/>
                <w:highlight w:val="yellow"/>
                <w:lang w:val="es-ES_tradnl"/>
              </w:rPr>
            </w:pPr>
            <w:r w:rsidRPr="00FA63DA">
              <w:rPr>
                <w:rFonts w:ascii="Arial" w:eastAsia="Calibri" w:hAnsi="Arial" w:cs="Arial"/>
                <w:noProof/>
                <w:sz w:val="22"/>
                <w:lang w:val="es-ES_tradnl"/>
              </w:rPr>
              <w:t>CONTRATO DE OBRA – Noción – Alcance – Actividades</w:t>
            </w:r>
            <w:r>
              <w:rPr>
                <w:rFonts w:ascii="Arial" w:eastAsia="Calibri" w:hAnsi="Arial" w:cs="Arial"/>
                <w:noProof/>
                <w:sz w:val="22"/>
                <w:lang w:val="es-ES_tradnl"/>
              </w:rPr>
              <w:t xml:space="preserve"> – </w:t>
            </w:r>
            <w:r w:rsidRPr="00FA63DA">
              <w:rPr>
                <w:rFonts w:ascii="Arial" w:eastAsia="Calibri" w:hAnsi="Arial" w:cs="Arial"/>
                <w:noProof/>
                <w:sz w:val="22"/>
                <w:lang w:val="es-ES_tradnl"/>
              </w:rPr>
              <w:t>Bienes inmuebles</w:t>
            </w:r>
            <w:r>
              <w:rPr>
                <w:rFonts w:ascii="Arial" w:eastAsia="Calibri" w:hAnsi="Arial" w:cs="Arial"/>
                <w:noProof/>
                <w:sz w:val="22"/>
                <w:lang w:val="es-ES_tradnl"/>
              </w:rPr>
              <w:t xml:space="preserve"> / </w:t>
            </w:r>
            <w:r w:rsidRPr="00FA63DA">
              <w:rPr>
                <w:rFonts w:ascii="Arial" w:eastAsia="Calibri" w:hAnsi="Arial" w:cs="Arial"/>
                <w:noProof/>
                <w:sz w:val="22"/>
                <w:lang w:val="es-ES_tradnl"/>
              </w:rPr>
              <w:t>CONTRATO DE OBRA – Alcance – Modalidades de ejecución o pago – Conserva naturaleza</w:t>
            </w:r>
          </w:p>
        </w:tc>
      </w:tr>
      <w:tr w:rsidR="00295D8A" w:rsidRPr="00295D8A" w14:paraId="5C0B4203" w14:textId="77777777" w:rsidTr="0041420E">
        <w:tc>
          <w:tcPr>
            <w:tcW w:w="2689" w:type="dxa"/>
          </w:tcPr>
          <w:p w14:paraId="32E4E458" w14:textId="77777777" w:rsidR="000920F0" w:rsidRPr="00295D8A" w:rsidRDefault="000920F0" w:rsidP="0041420E">
            <w:pPr>
              <w:rPr>
                <w:rFonts w:ascii="Arial" w:hAnsi="Arial" w:cs="Arial"/>
                <w:b/>
                <w:noProof/>
                <w:sz w:val="22"/>
                <w:lang w:val="es-ES_tradnl"/>
              </w:rPr>
            </w:pPr>
            <w:r w:rsidRPr="00295D8A">
              <w:rPr>
                <w:rFonts w:ascii="Arial" w:hAnsi="Arial" w:cs="Arial"/>
                <w:b/>
                <w:noProof/>
                <w:sz w:val="22"/>
                <w:lang w:val="es-ES_tradnl"/>
              </w:rPr>
              <w:t>Radicación:</w:t>
            </w:r>
            <w:r w:rsidRPr="00295D8A">
              <w:rPr>
                <w:rFonts w:ascii="Arial" w:hAnsi="Arial" w:cs="Arial"/>
                <w:noProof/>
                <w:sz w:val="22"/>
                <w:lang w:val="es-ES_tradnl"/>
              </w:rPr>
              <w:t xml:space="preserve">                              </w:t>
            </w:r>
          </w:p>
        </w:tc>
        <w:tc>
          <w:tcPr>
            <w:tcW w:w="6237" w:type="dxa"/>
          </w:tcPr>
          <w:p w14:paraId="1218CA08" w14:textId="55132950" w:rsidR="000920F0" w:rsidRPr="00295D8A" w:rsidRDefault="000920F0" w:rsidP="0041420E">
            <w:pPr>
              <w:jc w:val="both"/>
              <w:rPr>
                <w:rFonts w:ascii="Arial" w:hAnsi="Arial" w:cs="Arial"/>
                <w:noProof/>
                <w:sz w:val="22"/>
                <w:lang w:val="es-ES_tradnl"/>
              </w:rPr>
            </w:pPr>
            <w:r w:rsidRPr="00295D8A">
              <w:rPr>
                <w:rFonts w:ascii="Arial" w:hAnsi="Arial" w:cs="Arial"/>
                <w:noProof/>
                <w:sz w:val="22"/>
                <w:lang w:val="es-ES_tradnl"/>
              </w:rPr>
              <w:t>Respuesta a consulta</w:t>
            </w:r>
            <w:r w:rsidR="00EC35C7" w:rsidRPr="00295D8A">
              <w:rPr>
                <w:rFonts w:ascii="Arial" w:hAnsi="Arial" w:cs="Arial"/>
                <w:noProof/>
                <w:sz w:val="22"/>
                <w:lang w:val="es-ES_tradnl"/>
              </w:rPr>
              <w:t xml:space="preserve"> </w:t>
            </w:r>
            <w:r w:rsidRPr="00295D8A">
              <w:rPr>
                <w:rFonts w:ascii="Arial" w:hAnsi="Arial" w:cs="Arial"/>
                <w:noProof/>
                <w:sz w:val="22"/>
                <w:lang w:val="es-ES_tradnl"/>
              </w:rPr>
              <w:t xml:space="preserve"># </w:t>
            </w:r>
            <w:r w:rsidR="00106192" w:rsidRPr="00106192">
              <w:rPr>
                <w:rFonts w:ascii="Arial" w:hAnsi="Arial" w:cs="Arial"/>
                <w:noProof/>
                <w:sz w:val="22"/>
                <w:lang w:val="es-ES_tradnl"/>
              </w:rPr>
              <w:t>P</w:t>
            </w:r>
            <w:r w:rsidR="00106192">
              <w:rPr>
                <w:rFonts w:ascii="Arial" w:hAnsi="Arial" w:cs="Arial"/>
                <w:noProof/>
                <w:sz w:val="22"/>
                <w:lang w:val="es-ES_tradnl"/>
              </w:rPr>
              <w:t>20201210000516</w:t>
            </w:r>
          </w:p>
        </w:tc>
      </w:tr>
    </w:tbl>
    <w:p w14:paraId="36F05444" w14:textId="77777777" w:rsidR="000920F0" w:rsidRPr="00295D8A" w:rsidRDefault="000920F0" w:rsidP="00875A80">
      <w:pPr>
        <w:jc w:val="both"/>
        <w:rPr>
          <w:rFonts w:ascii="Arial" w:hAnsi="Arial" w:cs="Arial"/>
          <w:noProof/>
          <w:sz w:val="22"/>
          <w:lang w:val="es-ES_tradnl"/>
        </w:rPr>
      </w:pPr>
    </w:p>
    <w:p w14:paraId="3CDD931D" w14:textId="77777777" w:rsidR="000920F0" w:rsidRPr="00295D8A" w:rsidRDefault="000920F0" w:rsidP="00875A80">
      <w:pPr>
        <w:rPr>
          <w:rFonts w:ascii="Arial" w:hAnsi="Arial" w:cs="Arial"/>
          <w:noProof/>
          <w:sz w:val="22"/>
          <w:lang w:val="es-ES_tradnl"/>
        </w:rPr>
      </w:pPr>
    </w:p>
    <w:p w14:paraId="1B619448" w14:textId="3A4B5AEA" w:rsidR="000920F0" w:rsidRPr="00295D8A" w:rsidRDefault="00C15D32" w:rsidP="00875A80">
      <w:pPr>
        <w:rPr>
          <w:rFonts w:ascii="Arial" w:hAnsi="Arial" w:cs="Arial"/>
          <w:noProof/>
          <w:sz w:val="22"/>
          <w:lang w:val="es-ES_tradnl"/>
        </w:rPr>
      </w:pPr>
      <w:r w:rsidRPr="00295D8A">
        <w:rPr>
          <w:rFonts w:ascii="Arial" w:hAnsi="Arial" w:cs="Arial"/>
          <w:noProof/>
          <w:sz w:val="22"/>
          <w:lang w:val="es-ES_tradnl"/>
        </w:rPr>
        <w:t>Estimad</w:t>
      </w:r>
      <w:r w:rsidR="00903673">
        <w:rPr>
          <w:rFonts w:ascii="Arial" w:hAnsi="Arial" w:cs="Arial"/>
          <w:noProof/>
          <w:sz w:val="22"/>
          <w:lang w:val="es-ES_tradnl"/>
        </w:rPr>
        <w:t>o</w:t>
      </w:r>
      <w:r w:rsidRPr="00295D8A">
        <w:rPr>
          <w:rFonts w:ascii="Arial" w:hAnsi="Arial" w:cs="Arial"/>
          <w:noProof/>
          <w:sz w:val="22"/>
          <w:lang w:val="es-ES_tradnl"/>
        </w:rPr>
        <w:t xml:space="preserve"> </w:t>
      </w:r>
      <w:r w:rsidR="005A2B7F" w:rsidRPr="00295D8A">
        <w:rPr>
          <w:rFonts w:ascii="Arial" w:hAnsi="Arial" w:cs="Arial"/>
          <w:noProof/>
          <w:sz w:val="22"/>
          <w:lang w:val="es-ES_tradnl"/>
        </w:rPr>
        <w:t>seño</w:t>
      </w:r>
      <w:r w:rsidR="00D03D63">
        <w:rPr>
          <w:rFonts w:ascii="Arial" w:hAnsi="Arial" w:cs="Arial"/>
          <w:noProof/>
          <w:sz w:val="22"/>
          <w:lang w:val="es-ES_tradnl"/>
        </w:rPr>
        <w:t>r Caicedo</w:t>
      </w:r>
      <w:r w:rsidRPr="00295D8A">
        <w:rPr>
          <w:rFonts w:ascii="Arial" w:hAnsi="Arial" w:cs="Arial"/>
          <w:noProof/>
          <w:sz w:val="22"/>
          <w:lang w:val="es-ES_tradnl"/>
        </w:rPr>
        <w:t>,</w:t>
      </w:r>
    </w:p>
    <w:p w14:paraId="09825258" w14:textId="77777777" w:rsidR="000920F0" w:rsidRPr="00295D8A" w:rsidRDefault="000920F0" w:rsidP="00F106B5">
      <w:pPr>
        <w:spacing w:line="276" w:lineRule="auto"/>
        <w:rPr>
          <w:rFonts w:ascii="Arial" w:hAnsi="Arial" w:cs="Arial"/>
          <w:noProof/>
          <w:sz w:val="22"/>
          <w:lang w:val="es-ES_tradnl"/>
        </w:rPr>
      </w:pPr>
    </w:p>
    <w:p w14:paraId="1941402D" w14:textId="77EB90B5" w:rsidR="004B7D75" w:rsidRPr="00295D8A" w:rsidRDefault="004B7D75" w:rsidP="004B7D75">
      <w:pPr>
        <w:spacing w:line="276" w:lineRule="auto"/>
        <w:jc w:val="both"/>
        <w:rPr>
          <w:rFonts w:ascii="Arial" w:hAnsi="Arial" w:cs="Arial"/>
          <w:sz w:val="22"/>
        </w:rPr>
      </w:pPr>
      <w:r w:rsidRPr="00295D8A">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F05F5A">
        <w:rPr>
          <w:rFonts w:ascii="Arial" w:hAnsi="Arial" w:cs="Arial"/>
          <w:sz w:val="22"/>
        </w:rPr>
        <w:t>2</w:t>
      </w:r>
      <w:r w:rsidRPr="00295D8A">
        <w:rPr>
          <w:rFonts w:ascii="Arial" w:hAnsi="Arial" w:cs="Arial"/>
          <w:sz w:val="22"/>
        </w:rPr>
        <w:t xml:space="preserve"> de</w:t>
      </w:r>
      <w:r w:rsidR="00F05F5A">
        <w:rPr>
          <w:rFonts w:ascii="Arial" w:hAnsi="Arial" w:cs="Arial"/>
          <w:sz w:val="22"/>
        </w:rPr>
        <w:t xml:space="preserve"> diciembre</w:t>
      </w:r>
      <w:r w:rsidR="00F05F5A" w:rsidRPr="00295D8A">
        <w:rPr>
          <w:rFonts w:ascii="Arial" w:hAnsi="Arial" w:cs="Arial"/>
          <w:sz w:val="22"/>
        </w:rPr>
        <w:t xml:space="preserve"> </w:t>
      </w:r>
      <w:r w:rsidRPr="00295D8A">
        <w:rPr>
          <w:rFonts w:ascii="Arial" w:hAnsi="Arial" w:cs="Arial"/>
          <w:sz w:val="22"/>
        </w:rPr>
        <w:t xml:space="preserve">del año 2020. </w:t>
      </w:r>
    </w:p>
    <w:p w14:paraId="28C2ECB0" w14:textId="77777777" w:rsidR="000920F0" w:rsidRPr="00295D8A" w:rsidRDefault="000920F0" w:rsidP="00F106B5">
      <w:pPr>
        <w:tabs>
          <w:tab w:val="left" w:pos="426"/>
        </w:tabs>
        <w:spacing w:line="276" w:lineRule="auto"/>
        <w:jc w:val="both"/>
        <w:rPr>
          <w:rFonts w:ascii="Arial" w:hAnsi="Arial" w:cs="Arial"/>
          <w:noProof/>
          <w:sz w:val="22"/>
          <w:lang w:val="es-ES_tradnl"/>
        </w:rPr>
      </w:pPr>
    </w:p>
    <w:p w14:paraId="58FEF0FB" w14:textId="47041351" w:rsidR="000920F0" w:rsidRPr="00295D8A"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4" w:name="_Hlk50978304"/>
      <w:r w:rsidRPr="00295D8A">
        <w:rPr>
          <w:rFonts w:ascii="Arial" w:eastAsia="Calibri" w:hAnsi="Arial" w:cs="Arial"/>
          <w:b/>
          <w:noProof/>
          <w:sz w:val="22"/>
          <w:lang w:val="es-ES_tradnl"/>
        </w:rPr>
        <w:t xml:space="preserve">1. </w:t>
      </w:r>
      <w:r w:rsidR="000920F0" w:rsidRPr="00295D8A">
        <w:rPr>
          <w:rFonts w:ascii="Arial" w:eastAsia="Calibri" w:hAnsi="Arial" w:cs="Arial"/>
          <w:b/>
          <w:noProof/>
          <w:sz w:val="22"/>
          <w:lang w:val="es-ES_tradnl"/>
        </w:rPr>
        <w:t>Problema planteado</w:t>
      </w:r>
    </w:p>
    <w:p w14:paraId="476FAD3E" w14:textId="30ED6726" w:rsidR="000920F0" w:rsidRPr="00295D8A" w:rsidRDefault="000920F0" w:rsidP="00F106B5">
      <w:pPr>
        <w:tabs>
          <w:tab w:val="left" w:pos="426"/>
        </w:tabs>
        <w:spacing w:line="276" w:lineRule="auto"/>
        <w:jc w:val="both"/>
        <w:rPr>
          <w:rFonts w:ascii="Arial" w:hAnsi="Arial" w:cs="Arial"/>
          <w:b/>
          <w:noProof/>
          <w:sz w:val="22"/>
          <w:lang w:val="es-ES_tradnl"/>
        </w:rPr>
      </w:pPr>
    </w:p>
    <w:p w14:paraId="1E4E2AE9" w14:textId="6CAF7A46" w:rsidR="00AD5641" w:rsidRDefault="000920F0" w:rsidP="00106192">
      <w:pPr>
        <w:tabs>
          <w:tab w:val="left" w:pos="426"/>
        </w:tabs>
        <w:spacing w:line="276" w:lineRule="auto"/>
        <w:jc w:val="both"/>
        <w:rPr>
          <w:rFonts w:ascii="Arial" w:hAnsi="Arial" w:cs="Arial"/>
          <w:noProof/>
          <w:sz w:val="22"/>
          <w:lang w:val="es-ES_tradnl"/>
        </w:rPr>
      </w:pPr>
      <w:r w:rsidRPr="00295D8A">
        <w:rPr>
          <w:rFonts w:ascii="Arial" w:hAnsi="Arial" w:cs="Arial"/>
          <w:noProof/>
          <w:sz w:val="22"/>
          <w:lang w:val="es-ES_tradnl"/>
        </w:rPr>
        <w:t xml:space="preserve">Usted </w:t>
      </w:r>
      <w:r w:rsidR="00D3720F" w:rsidRPr="00295D8A">
        <w:rPr>
          <w:rFonts w:ascii="Arial" w:hAnsi="Arial" w:cs="Arial"/>
          <w:noProof/>
          <w:sz w:val="22"/>
          <w:lang w:val="es-ES_tradnl"/>
        </w:rPr>
        <w:t>formuló</w:t>
      </w:r>
      <w:r w:rsidRPr="00295D8A">
        <w:rPr>
          <w:rFonts w:ascii="Arial" w:hAnsi="Arial" w:cs="Arial"/>
          <w:noProof/>
          <w:sz w:val="22"/>
          <w:lang w:val="es-ES_tradnl"/>
        </w:rPr>
        <w:t xml:space="preserve"> la</w:t>
      </w:r>
      <w:r w:rsidR="00106192">
        <w:rPr>
          <w:rFonts w:ascii="Arial" w:hAnsi="Arial" w:cs="Arial"/>
          <w:noProof/>
          <w:sz w:val="22"/>
          <w:lang w:val="es-ES_tradnl"/>
        </w:rPr>
        <w:t>s</w:t>
      </w:r>
      <w:r w:rsidRPr="00295D8A">
        <w:rPr>
          <w:rFonts w:ascii="Arial" w:hAnsi="Arial" w:cs="Arial"/>
          <w:noProof/>
          <w:sz w:val="22"/>
          <w:lang w:val="es-ES_tradnl"/>
        </w:rPr>
        <w:t xml:space="preserve"> siguiente</w:t>
      </w:r>
      <w:r w:rsidR="00106192">
        <w:rPr>
          <w:rFonts w:ascii="Arial" w:hAnsi="Arial" w:cs="Arial"/>
          <w:noProof/>
          <w:sz w:val="22"/>
          <w:lang w:val="es-ES_tradnl"/>
        </w:rPr>
        <w:t>s</w:t>
      </w:r>
      <w:r w:rsidRPr="00295D8A">
        <w:rPr>
          <w:rFonts w:ascii="Arial" w:hAnsi="Arial" w:cs="Arial"/>
          <w:noProof/>
          <w:sz w:val="22"/>
          <w:lang w:val="es-ES_tradnl"/>
        </w:rPr>
        <w:t xml:space="preserve"> </w:t>
      </w:r>
      <w:r w:rsidR="00EB66DA" w:rsidRPr="00295D8A">
        <w:rPr>
          <w:rFonts w:ascii="Arial" w:hAnsi="Arial" w:cs="Arial"/>
          <w:noProof/>
          <w:sz w:val="22"/>
          <w:lang w:val="es-ES_tradnl"/>
        </w:rPr>
        <w:t>pregunta</w:t>
      </w:r>
      <w:r w:rsidR="00106192">
        <w:rPr>
          <w:rFonts w:ascii="Arial" w:hAnsi="Arial" w:cs="Arial"/>
          <w:noProof/>
          <w:sz w:val="22"/>
          <w:lang w:val="es-ES_tradnl"/>
        </w:rPr>
        <w:t>s</w:t>
      </w:r>
      <w:bookmarkStart w:id="5" w:name="_Hlk62226997"/>
      <w:r w:rsidRPr="00295D8A">
        <w:rPr>
          <w:rFonts w:ascii="Arial" w:hAnsi="Arial" w:cs="Arial"/>
          <w:noProof/>
          <w:sz w:val="22"/>
          <w:lang w:val="es-ES_tradnl"/>
        </w:rPr>
        <w:t xml:space="preserve">: </w:t>
      </w:r>
      <w:bookmarkEnd w:id="4"/>
      <w:r w:rsidR="00106192" w:rsidRPr="00086C47">
        <w:rPr>
          <w:rFonts w:ascii="Arial" w:hAnsi="Arial" w:cs="Arial"/>
          <w:color w:val="000000" w:themeColor="text1"/>
          <w:sz w:val="22"/>
        </w:rPr>
        <w:t>«</w:t>
      </w:r>
      <w:r w:rsidR="00106192" w:rsidRPr="00106192">
        <w:rPr>
          <w:rFonts w:ascii="Arial" w:hAnsi="Arial" w:cs="Arial"/>
          <w:noProof/>
          <w:sz w:val="22"/>
          <w:lang w:val="es-ES_tradnl"/>
        </w:rPr>
        <w:t>1. ¿Cuál es el alcance de la tipología contractual de obra?</w:t>
      </w:r>
      <w:r w:rsidR="00106192">
        <w:rPr>
          <w:rFonts w:ascii="Arial" w:hAnsi="Arial" w:cs="Arial"/>
          <w:noProof/>
          <w:sz w:val="22"/>
          <w:lang w:val="es-ES_tradnl"/>
        </w:rPr>
        <w:t xml:space="preserve">. </w:t>
      </w:r>
      <w:r w:rsidR="00106192" w:rsidRPr="00106192">
        <w:rPr>
          <w:rFonts w:ascii="Arial" w:hAnsi="Arial" w:cs="Arial"/>
          <w:noProof/>
          <w:sz w:val="22"/>
          <w:lang w:val="es-ES_tradnl"/>
        </w:rPr>
        <w:t>2. ¿Qué actividades pueden considerarse de obra?</w:t>
      </w:r>
      <w:r w:rsidR="00B32B7B">
        <w:rPr>
          <w:rFonts w:ascii="Arial" w:hAnsi="Arial" w:cs="Arial"/>
          <w:noProof/>
          <w:sz w:val="22"/>
          <w:lang w:val="es-ES_tradnl"/>
        </w:rPr>
        <w:t>».</w:t>
      </w:r>
      <w:bookmarkEnd w:id="5"/>
    </w:p>
    <w:p w14:paraId="79A1BA1E" w14:textId="77777777" w:rsidR="00BD27AE" w:rsidRPr="00295D8A" w:rsidRDefault="00BD27AE" w:rsidP="00BD27AE">
      <w:pPr>
        <w:tabs>
          <w:tab w:val="left" w:pos="426"/>
        </w:tabs>
        <w:spacing w:line="276" w:lineRule="auto"/>
        <w:jc w:val="both"/>
        <w:rPr>
          <w:rFonts w:ascii="Arial" w:hAnsi="Arial" w:cs="Arial"/>
          <w:noProof/>
          <w:sz w:val="22"/>
          <w:lang w:val="es-ES_tradnl"/>
        </w:rPr>
      </w:pPr>
    </w:p>
    <w:p w14:paraId="79882F8B" w14:textId="77777777" w:rsidR="000920F0" w:rsidRPr="00295D8A" w:rsidRDefault="000920F0" w:rsidP="00F106B5">
      <w:pPr>
        <w:tabs>
          <w:tab w:val="left" w:pos="426"/>
        </w:tabs>
        <w:spacing w:line="276" w:lineRule="auto"/>
        <w:jc w:val="both"/>
        <w:rPr>
          <w:rFonts w:ascii="Arial" w:hAnsi="Arial" w:cs="Arial"/>
          <w:b/>
          <w:noProof/>
          <w:sz w:val="22"/>
          <w:lang w:val="es-ES_tradnl"/>
        </w:rPr>
      </w:pPr>
      <w:r w:rsidRPr="00295D8A">
        <w:rPr>
          <w:rFonts w:ascii="Arial" w:hAnsi="Arial" w:cs="Arial"/>
          <w:b/>
          <w:noProof/>
          <w:sz w:val="22"/>
          <w:lang w:val="es-ES_tradnl"/>
        </w:rPr>
        <w:t>2. Consideraciones</w:t>
      </w:r>
    </w:p>
    <w:bookmarkEnd w:id="0"/>
    <w:bookmarkEnd w:id="1"/>
    <w:p w14:paraId="7894E838" w14:textId="77777777" w:rsidR="000920F0" w:rsidRPr="00295D8A" w:rsidRDefault="000920F0" w:rsidP="00F106B5">
      <w:pPr>
        <w:spacing w:line="276" w:lineRule="auto"/>
        <w:jc w:val="both"/>
        <w:rPr>
          <w:rFonts w:ascii="Arial" w:hAnsi="Arial" w:cs="Arial"/>
          <w:noProof/>
          <w:sz w:val="22"/>
          <w:lang w:val="es-ES_tradnl"/>
        </w:rPr>
      </w:pPr>
    </w:p>
    <w:p w14:paraId="0AEC4393" w14:textId="7C808475" w:rsidR="00082186" w:rsidRPr="00373E13" w:rsidRDefault="000920F0" w:rsidP="008D4846">
      <w:pPr>
        <w:spacing w:line="276" w:lineRule="auto"/>
        <w:jc w:val="both"/>
        <w:rPr>
          <w:rFonts w:ascii="Arial" w:hAnsi="Arial" w:cs="Arial"/>
          <w:noProof/>
          <w:sz w:val="22"/>
          <w:lang w:val="es-ES_tradnl"/>
        </w:rPr>
      </w:pPr>
      <w:r w:rsidRPr="00373E13">
        <w:rPr>
          <w:rFonts w:ascii="Arial" w:hAnsi="Arial" w:cs="Arial"/>
          <w:noProof/>
          <w:sz w:val="22"/>
          <w:lang w:val="es-ES_tradnl"/>
        </w:rPr>
        <w:t>Para resolver esta consulta se an</w:t>
      </w:r>
      <w:r w:rsidR="00AE7CA2" w:rsidRPr="00373E13">
        <w:rPr>
          <w:rFonts w:ascii="Arial" w:hAnsi="Arial" w:cs="Arial"/>
          <w:noProof/>
          <w:sz w:val="22"/>
          <w:lang w:val="es-ES_tradnl"/>
        </w:rPr>
        <w:t>a</w:t>
      </w:r>
      <w:r w:rsidRPr="00373E13">
        <w:rPr>
          <w:rFonts w:ascii="Arial" w:hAnsi="Arial" w:cs="Arial"/>
          <w:noProof/>
          <w:sz w:val="22"/>
          <w:lang w:val="es-ES_tradnl"/>
        </w:rPr>
        <w:t>li</w:t>
      </w:r>
      <w:r w:rsidR="00AE7CA2" w:rsidRPr="00373E13">
        <w:rPr>
          <w:rFonts w:ascii="Arial" w:hAnsi="Arial" w:cs="Arial"/>
          <w:noProof/>
          <w:sz w:val="22"/>
          <w:lang w:val="es-ES_tradnl"/>
        </w:rPr>
        <w:t>zará</w:t>
      </w:r>
      <w:r w:rsidR="002C173B">
        <w:rPr>
          <w:rFonts w:ascii="Arial" w:hAnsi="Arial" w:cs="Arial"/>
          <w:noProof/>
          <w:sz w:val="22"/>
          <w:lang w:val="es-ES_tradnl"/>
        </w:rPr>
        <w:t xml:space="preserve"> el</w:t>
      </w:r>
      <w:r w:rsidRPr="00373E13">
        <w:rPr>
          <w:rFonts w:ascii="Arial" w:hAnsi="Arial" w:cs="Arial"/>
          <w:noProof/>
          <w:sz w:val="22"/>
          <w:lang w:val="es-ES_tradnl"/>
        </w:rPr>
        <w:t xml:space="preserve"> </w:t>
      </w:r>
      <w:r w:rsidR="00106192" w:rsidRPr="00106192">
        <w:rPr>
          <w:rFonts w:ascii="Arial" w:hAnsi="Arial" w:cs="Arial"/>
          <w:noProof/>
          <w:sz w:val="22"/>
          <w:lang w:val="es-ES_tradnl"/>
        </w:rPr>
        <w:t>alcance de la tipología contractual de obra</w:t>
      </w:r>
      <w:r w:rsidR="00870D79" w:rsidRPr="00373E13">
        <w:rPr>
          <w:rFonts w:ascii="Arial" w:hAnsi="Arial" w:cs="Arial"/>
          <w:noProof/>
          <w:sz w:val="22"/>
          <w:lang w:val="es-ES_tradnl"/>
        </w:rPr>
        <w:t>.</w:t>
      </w:r>
      <w:r w:rsidR="002C173B">
        <w:rPr>
          <w:rFonts w:ascii="Arial" w:hAnsi="Arial" w:cs="Arial"/>
          <w:noProof/>
          <w:sz w:val="22"/>
          <w:lang w:val="es-ES_tradnl"/>
        </w:rPr>
        <w:t xml:space="preserve"> </w:t>
      </w:r>
      <w:r w:rsidR="001A6DEB" w:rsidRPr="00086C47">
        <w:rPr>
          <w:rFonts w:ascii="Arial" w:hAnsi="Arial" w:cs="Arial"/>
          <w:color w:val="000000" w:themeColor="text1"/>
          <w:sz w:val="22"/>
        </w:rPr>
        <w:t xml:space="preserve">La Agencia </w:t>
      </w:r>
      <w:r w:rsidR="001A6DEB" w:rsidRPr="00086C47">
        <w:rPr>
          <w:rFonts w:ascii="Arial" w:hAnsi="Arial" w:cs="Arial"/>
          <w:bCs/>
          <w:color w:val="000000" w:themeColor="text1"/>
          <w:sz w:val="22"/>
        </w:rPr>
        <w:t xml:space="preserve">Nacional de Contratación Pública – Colombia Compra Eficiente se refirió </w:t>
      </w:r>
      <w:r w:rsidR="001A6DEB">
        <w:rPr>
          <w:rFonts w:ascii="Arial" w:hAnsi="Arial" w:cs="Arial"/>
          <w:bCs/>
          <w:color w:val="000000" w:themeColor="text1"/>
          <w:sz w:val="22"/>
        </w:rPr>
        <w:t>a la noción,</w:t>
      </w:r>
      <w:r w:rsidR="001A6DEB" w:rsidRPr="00086C47">
        <w:rPr>
          <w:rFonts w:ascii="Arial" w:hAnsi="Arial" w:cs="Arial"/>
          <w:bCs/>
          <w:color w:val="000000" w:themeColor="text1"/>
          <w:sz w:val="22"/>
        </w:rPr>
        <w:t xml:space="preserve"> y explicó cuál es el objeto y las características del contrato de obra pública,</w:t>
      </w:r>
      <w:r w:rsidR="001A6DEB" w:rsidRPr="00086C47">
        <w:rPr>
          <w:rFonts w:ascii="Arial" w:hAnsi="Arial" w:cs="Arial"/>
          <w:color w:val="000000" w:themeColor="text1"/>
        </w:rPr>
        <w:t xml:space="preserve"> </w:t>
      </w:r>
      <w:r w:rsidR="001A6DEB" w:rsidRPr="00086C47">
        <w:rPr>
          <w:rFonts w:ascii="Arial" w:hAnsi="Arial" w:cs="Arial"/>
          <w:bCs/>
          <w:color w:val="000000" w:themeColor="text1"/>
          <w:sz w:val="22"/>
        </w:rPr>
        <w:t xml:space="preserve">en </w:t>
      </w:r>
      <w:r w:rsidR="001A6DEB">
        <w:rPr>
          <w:rFonts w:ascii="Arial" w:hAnsi="Arial" w:cs="Arial"/>
          <w:bCs/>
          <w:color w:val="000000" w:themeColor="text1"/>
          <w:sz w:val="22"/>
        </w:rPr>
        <w:t>los</w:t>
      </w:r>
      <w:r w:rsidR="001A6DEB" w:rsidRPr="00086C47">
        <w:rPr>
          <w:rFonts w:ascii="Arial" w:hAnsi="Arial" w:cs="Arial"/>
          <w:bCs/>
          <w:color w:val="000000" w:themeColor="text1"/>
          <w:sz w:val="22"/>
        </w:rPr>
        <w:t xml:space="preserve"> concepto</w:t>
      </w:r>
      <w:r w:rsidR="001A6DEB">
        <w:rPr>
          <w:rFonts w:ascii="Arial" w:hAnsi="Arial" w:cs="Arial"/>
          <w:bCs/>
          <w:color w:val="000000" w:themeColor="text1"/>
          <w:sz w:val="22"/>
        </w:rPr>
        <w:t>s</w:t>
      </w:r>
      <w:r w:rsidR="001A6DEB" w:rsidRPr="00086C47">
        <w:rPr>
          <w:rFonts w:ascii="Arial" w:hAnsi="Arial" w:cs="Arial"/>
          <w:bCs/>
          <w:color w:val="000000" w:themeColor="text1"/>
          <w:sz w:val="22"/>
        </w:rPr>
        <w:t xml:space="preserve"> </w:t>
      </w:r>
      <w:r w:rsidR="001A6DEB" w:rsidRPr="001A6DEB">
        <w:rPr>
          <w:rFonts w:ascii="Arial" w:hAnsi="Arial" w:cs="Arial"/>
          <w:bCs/>
          <w:color w:val="000000" w:themeColor="text1"/>
          <w:sz w:val="22"/>
        </w:rPr>
        <w:t xml:space="preserve">2201913000009572 y </w:t>
      </w:r>
      <w:r w:rsidR="001A6DEB" w:rsidRPr="000B5C01">
        <w:rPr>
          <w:rFonts w:ascii="Arial" w:hAnsi="Arial" w:cs="Arial"/>
          <w:bCs/>
          <w:color w:val="000000" w:themeColor="text1"/>
          <w:sz w:val="22"/>
        </w:rPr>
        <w:t>2201913000009588</w:t>
      </w:r>
      <w:r w:rsidR="001A6DEB">
        <w:rPr>
          <w:rFonts w:ascii="Arial" w:hAnsi="Arial" w:cs="Arial"/>
          <w:bCs/>
          <w:color w:val="000000" w:themeColor="text1"/>
          <w:sz w:val="22"/>
        </w:rPr>
        <w:t xml:space="preserve"> </w:t>
      </w:r>
      <w:r w:rsidR="001A6DEB" w:rsidRPr="00086C47">
        <w:rPr>
          <w:rFonts w:ascii="Arial" w:hAnsi="Arial" w:cs="Arial"/>
          <w:bCs/>
          <w:color w:val="000000" w:themeColor="text1"/>
          <w:sz w:val="22"/>
        </w:rPr>
        <w:t>del 24 de diciembre del año 2019,</w:t>
      </w:r>
      <w:r w:rsidR="001A6DEB">
        <w:rPr>
          <w:rFonts w:ascii="Arial" w:hAnsi="Arial" w:cs="Arial"/>
          <w:noProof/>
          <w:sz w:val="22"/>
          <w:lang w:val="es-ES_tradnl"/>
        </w:rPr>
        <w:t xml:space="preserve"> así como en los </w:t>
      </w:r>
      <w:r w:rsidR="002C173B">
        <w:rPr>
          <w:rFonts w:ascii="Arial" w:hAnsi="Arial" w:cs="Arial"/>
          <w:noProof/>
          <w:sz w:val="22"/>
          <w:lang w:val="es-ES_tradnl"/>
        </w:rPr>
        <w:t>c</w:t>
      </w:r>
      <w:r w:rsidR="0050189C" w:rsidRPr="001A6DEB">
        <w:rPr>
          <w:rFonts w:ascii="Arial" w:hAnsi="Arial" w:cs="Arial"/>
          <w:noProof/>
          <w:sz w:val="22"/>
          <w:lang w:val="es-ES_tradnl"/>
        </w:rPr>
        <w:t>oncepto</w:t>
      </w:r>
      <w:r w:rsidR="001A6DEB">
        <w:rPr>
          <w:rFonts w:ascii="Arial" w:hAnsi="Arial" w:cs="Arial"/>
          <w:noProof/>
          <w:sz w:val="22"/>
          <w:lang w:val="es-ES_tradnl"/>
        </w:rPr>
        <w:t>s</w:t>
      </w:r>
      <w:r w:rsidR="0050189C" w:rsidRPr="001A6DEB">
        <w:rPr>
          <w:rFonts w:ascii="Arial" w:hAnsi="Arial" w:cs="Arial"/>
          <w:noProof/>
          <w:sz w:val="22"/>
          <w:lang w:val="es-ES_tradnl"/>
        </w:rPr>
        <w:t xml:space="preserve"> C–225 del 14 de abril de 2020</w:t>
      </w:r>
      <w:r w:rsidR="00DB47D5">
        <w:rPr>
          <w:rFonts w:ascii="Arial" w:hAnsi="Arial" w:cs="Arial"/>
          <w:noProof/>
          <w:sz w:val="22"/>
          <w:lang w:val="es-ES_tradnl"/>
        </w:rPr>
        <w:t>,</w:t>
      </w:r>
      <w:r w:rsidR="00082186" w:rsidRPr="00373E13">
        <w:rPr>
          <w:rFonts w:ascii="Arial" w:hAnsi="Arial" w:cs="Arial"/>
          <w:noProof/>
          <w:sz w:val="22"/>
          <w:lang w:val="es-ES_tradnl"/>
        </w:rPr>
        <w:t xml:space="preserve"> </w:t>
      </w:r>
      <w:r w:rsidR="00106192" w:rsidRPr="001A6DEB">
        <w:rPr>
          <w:rFonts w:ascii="Arial" w:hAnsi="Arial" w:cs="Arial"/>
          <w:noProof/>
          <w:sz w:val="22"/>
          <w:lang w:val="es-ES_tradnl"/>
        </w:rPr>
        <w:t>C–530 del 18 de agosto de 2020</w:t>
      </w:r>
      <w:r w:rsidR="00DB47D5">
        <w:rPr>
          <w:rFonts w:ascii="Arial" w:hAnsi="Arial" w:cs="Arial"/>
          <w:noProof/>
          <w:sz w:val="22"/>
          <w:lang w:val="es-ES_tradnl"/>
        </w:rPr>
        <w:t xml:space="preserve"> y C–702 del 11 de diciembre de 2020</w:t>
      </w:r>
      <w:r w:rsidR="00435E15" w:rsidRPr="00373E13">
        <w:rPr>
          <w:rFonts w:ascii="Arial" w:hAnsi="Arial" w:cs="Arial"/>
          <w:noProof/>
          <w:sz w:val="22"/>
          <w:lang w:val="es-ES_tradnl"/>
        </w:rPr>
        <w:t xml:space="preserve">. </w:t>
      </w:r>
      <w:r w:rsidR="004C69A1" w:rsidRPr="00373E13">
        <w:rPr>
          <w:rFonts w:ascii="Arial" w:hAnsi="Arial" w:cs="Arial"/>
          <w:noProof/>
          <w:sz w:val="22"/>
          <w:lang w:val="es-ES_tradnl"/>
        </w:rPr>
        <w:t>La tesis expuesta en estos conceptos se reitera</w:t>
      </w:r>
      <w:r w:rsidR="00082186" w:rsidRPr="00373E13">
        <w:rPr>
          <w:rFonts w:ascii="Arial" w:hAnsi="Arial" w:cs="Arial"/>
          <w:noProof/>
          <w:sz w:val="22"/>
          <w:lang w:val="es-ES_tradnl"/>
        </w:rPr>
        <w:t xml:space="preserve"> a continuación</w:t>
      </w:r>
      <w:r w:rsidR="00E819AA">
        <w:rPr>
          <w:rFonts w:ascii="Arial" w:hAnsi="Arial" w:cs="Arial"/>
          <w:noProof/>
          <w:sz w:val="22"/>
          <w:lang w:val="es-ES_tradnl"/>
        </w:rPr>
        <w:t>, en lo pertinente.</w:t>
      </w:r>
    </w:p>
    <w:p w14:paraId="5F5B0B70" w14:textId="0253B7FC" w:rsidR="00B45B98" w:rsidRDefault="00B45B98" w:rsidP="00373E13">
      <w:pPr>
        <w:spacing w:line="276" w:lineRule="auto"/>
        <w:jc w:val="both"/>
        <w:rPr>
          <w:rFonts w:ascii="Arial" w:hAnsi="Arial" w:cs="Arial"/>
          <w:b/>
          <w:noProof/>
          <w:sz w:val="22"/>
          <w:lang w:val="es-ES_tradnl"/>
        </w:rPr>
      </w:pPr>
    </w:p>
    <w:p w14:paraId="3C7466F6" w14:textId="01678372" w:rsidR="00B30E57" w:rsidRPr="00B30E57" w:rsidRDefault="00B30E57" w:rsidP="00B30E57">
      <w:pPr>
        <w:spacing w:line="276" w:lineRule="auto"/>
        <w:jc w:val="both"/>
        <w:rPr>
          <w:rFonts w:ascii="Arial" w:hAnsi="Arial" w:cs="Arial"/>
          <w:b/>
          <w:bCs/>
          <w:color w:val="000000" w:themeColor="text1"/>
          <w:sz w:val="22"/>
          <w:lang w:val="es-ES_tradnl"/>
        </w:rPr>
      </w:pPr>
      <w:r w:rsidRPr="00B30E57">
        <w:rPr>
          <w:rFonts w:ascii="Arial" w:hAnsi="Arial" w:cs="Arial"/>
          <w:b/>
          <w:bCs/>
          <w:color w:val="000000" w:themeColor="text1"/>
          <w:sz w:val="22"/>
          <w:lang w:val="es-ES_tradnl"/>
        </w:rPr>
        <w:t xml:space="preserve">2.1. </w:t>
      </w:r>
      <w:r w:rsidR="002D5109">
        <w:rPr>
          <w:rFonts w:ascii="Arial" w:hAnsi="Arial" w:cs="Arial"/>
          <w:b/>
          <w:bCs/>
          <w:color w:val="000000" w:themeColor="text1"/>
          <w:sz w:val="22"/>
          <w:lang w:val="es-ES_tradnl"/>
        </w:rPr>
        <w:t>Contrato de o</w:t>
      </w:r>
      <w:r w:rsidRPr="00B30E57">
        <w:rPr>
          <w:rFonts w:ascii="Arial" w:hAnsi="Arial" w:cs="Arial"/>
          <w:b/>
          <w:bCs/>
          <w:color w:val="000000" w:themeColor="text1"/>
          <w:sz w:val="22"/>
          <w:lang w:val="es-ES_tradnl"/>
        </w:rPr>
        <w:t>bra</w:t>
      </w:r>
      <w:r w:rsidR="002D5109">
        <w:rPr>
          <w:rFonts w:ascii="Arial" w:hAnsi="Arial" w:cs="Arial"/>
          <w:b/>
          <w:bCs/>
          <w:color w:val="000000" w:themeColor="text1"/>
          <w:sz w:val="22"/>
          <w:lang w:val="es-ES_tradnl"/>
        </w:rPr>
        <w:t>.</w:t>
      </w:r>
      <w:r w:rsidRPr="00B30E57">
        <w:rPr>
          <w:rFonts w:ascii="Arial" w:hAnsi="Arial" w:cs="Arial"/>
          <w:b/>
          <w:bCs/>
          <w:color w:val="000000" w:themeColor="text1"/>
          <w:sz w:val="22"/>
          <w:lang w:val="es-ES_tradnl"/>
        </w:rPr>
        <w:t xml:space="preserve"> </w:t>
      </w:r>
      <w:r w:rsidR="002C173B">
        <w:rPr>
          <w:rFonts w:ascii="Arial" w:hAnsi="Arial" w:cs="Arial"/>
          <w:b/>
          <w:bCs/>
          <w:color w:val="000000" w:themeColor="text1"/>
          <w:sz w:val="22"/>
          <w:lang w:val="es-ES_tradnl"/>
        </w:rPr>
        <w:t>C</w:t>
      </w:r>
      <w:r w:rsidRPr="00B30E57">
        <w:rPr>
          <w:rFonts w:ascii="Arial" w:hAnsi="Arial" w:cs="Arial"/>
          <w:b/>
          <w:bCs/>
          <w:color w:val="000000" w:themeColor="text1"/>
          <w:sz w:val="22"/>
          <w:lang w:val="es-ES_tradnl"/>
        </w:rPr>
        <w:t xml:space="preserve">aracterísticas y objeto </w:t>
      </w:r>
    </w:p>
    <w:p w14:paraId="589EBD90" w14:textId="77777777" w:rsidR="00B30E57" w:rsidRPr="00B30E57" w:rsidRDefault="00B30E57" w:rsidP="00B30E57">
      <w:pPr>
        <w:jc w:val="both"/>
        <w:rPr>
          <w:rFonts w:ascii="Arial" w:hAnsi="Arial" w:cs="Arial"/>
          <w:b/>
          <w:bCs/>
          <w:color w:val="000000" w:themeColor="text1"/>
          <w:sz w:val="22"/>
          <w:lang w:val="es-ES_tradnl"/>
        </w:rPr>
      </w:pPr>
    </w:p>
    <w:p w14:paraId="5CDB211E" w14:textId="6DD8D264" w:rsidR="00B30E57" w:rsidRPr="00B30E57" w:rsidRDefault="00B30E57" w:rsidP="00B30E57">
      <w:pPr>
        <w:spacing w:before="120" w:line="276" w:lineRule="auto"/>
        <w:jc w:val="both"/>
        <w:rPr>
          <w:rFonts w:ascii="Arial" w:hAnsi="Arial" w:cs="Arial"/>
          <w:color w:val="000000" w:themeColor="text1"/>
          <w:sz w:val="22"/>
          <w:lang w:val="es-ES_tradnl"/>
        </w:rPr>
      </w:pPr>
      <w:r w:rsidRPr="00B30E57">
        <w:rPr>
          <w:rFonts w:ascii="Arial" w:hAnsi="Arial" w:cs="Arial"/>
          <w:color w:val="000000" w:themeColor="text1"/>
          <w:sz w:val="22"/>
          <w:lang w:val="es-ES_tradnl"/>
        </w:rPr>
        <w:lastRenderedPageBreak/>
        <w:t xml:space="preserve">Conforme al </w:t>
      </w:r>
      <w:r w:rsidR="002C173B">
        <w:rPr>
          <w:rFonts w:ascii="Arial" w:hAnsi="Arial" w:cs="Arial"/>
          <w:color w:val="000000" w:themeColor="text1"/>
          <w:sz w:val="22"/>
          <w:lang w:val="es-ES_tradnl"/>
        </w:rPr>
        <w:t>c</w:t>
      </w:r>
      <w:r w:rsidRPr="00B30E57">
        <w:rPr>
          <w:rFonts w:ascii="Arial" w:hAnsi="Arial" w:cs="Arial"/>
          <w:color w:val="000000" w:themeColor="text1"/>
          <w:sz w:val="22"/>
          <w:lang w:val="es-ES_tradnl"/>
        </w:rPr>
        <w:t xml:space="preserve">oncepto con radicado No. 4201913000008014 del 24 de diciembre de 2019, Colombia </w:t>
      </w:r>
      <w:r w:rsidR="002C173B">
        <w:rPr>
          <w:rFonts w:ascii="Arial" w:hAnsi="Arial" w:cs="Arial"/>
          <w:color w:val="000000" w:themeColor="text1"/>
          <w:sz w:val="22"/>
          <w:lang w:val="es-ES_tradnl"/>
        </w:rPr>
        <w:t>C</w:t>
      </w:r>
      <w:r w:rsidRPr="00B30E57">
        <w:rPr>
          <w:rFonts w:ascii="Arial" w:hAnsi="Arial" w:cs="Arial"/>
          <w:color w:val="000000" w:themeColor="text1"/>
          <w:sz w:val="22"/>
          <w:lang w:val="es-ES_tradnl"/>
        </w:rPr>
        <w:t xml:space="preserve">ompra </w:t>
      </w:r>
      <w:r w:rsidR="002C173B">
        <w:rPr>
          <w:rFonts w:ascii="Arial" w:hAnsi="Arial" w:cs="Arial"/>
          <w:color w:val="000000" w:themeColor="text1"/>
          <w:sz w:val="22"/>
          <w:lang w:val="es-ES_tradnl"/>
        </w:rPr>
        <w:t>E</w:t>
      </w:r>
      <w:r w:rsidRPr="00B30E57">
        <w:rPr>
          <w:rFonts w:ascii="Arial" w:hAnsi="Arial" w:cs="Arial"/>
          <w:color w:val="000000" w:themeColor="text1"/>
          <w:sz w:val="22"/>
          <w:lang w:val="es-ES_tradnl"/>
        </w:rPr>
        <w:t xml:space="preserve">ficiente sostiene que la obra pública es una tipología </w:t>
      </w:r>
      <w:r w:rsidR="002C173B">
        <w:rPr>
          <w:rFonts w:ascii="Arial" w:hAnsi="Arial" w:cs="Arial"/>
          <w:color w:val="000000" w:themeColor="text1"/>
          <w:sz w:val="22"/>
          <w:lang w:val="es-ES_tradnl"/>
        </w:rPr>
        <w:t xml:space="preserve">propia </w:t>
      </w:r>
      <w:r w:rsidRPr="00B30E57">
        <w:rPr>
          <w:rFonts w:ascii="Arial" w:hAnsi="Arial" w:cs="Arial"/>
          <w:color w:val="000000" w:themeColor="text1"/>
          <w:sz w:val="22"/>
          <w:lang w:val="es-ES_tradnl"/>
        </w:rPr>
        <w:t xml:space="preserve">de los contratos estatales, entendidos estos últimos como los actos jurídicos generadores de obligaciones que han sido celebrados por alguna de las entidades estatales enlistadas en el artículo 2 de la Ley 80 de 1993.  Lo anterior resulta de especial relevancia, en la medida que dicho tipo contractual se diferencia de la definición y regulación prevista en el derecho privado para el contrato de confección de obra material regulado en el Código Civil.   </w:t>
      </w:r>
    </w:p>
    <w:p w14:paraId="5D9253A3" w14:textId="449041F8" w:rsidR="00B30E57" w:rsidRPr="00B30E57" w:rsidRDefault="00B30E57" w:rsidP="008D4846">
      <w:pPr>
        <w:spacing w:before="120" w:line="276" w:lineRule="auto"/>
        <w:ind w:firstLine="709"/>
        <w:jc w:val="both"/>
        <w:rPr>
          <w:rFonts w:ascii="Arial" w:hAnsi="Arial" w:cs="Arial"/>
          <w:color w:val="000000" w:themeColor="text1"/>
          <w:sz w:val="22"/>
          <w:lang w:val="es-ES_tradnl"/>
        </w:rPr>
      </w:pPr>
      <w:r w:rsidRPr="00B30E57">
        <w:rPr>
          <w:rFonts w:ascii="Arial" w:hAnsi="Arial" w:cs="Arial"/>
          <w:color w:val="000000" w:themeColor="text1"/>
          <w:sz w:val="22"/>
          <w:lang w:val="es-ES_tradnl"/>
        </w:rPr>
        <w:t xml:space="preserve">En efecto, </w:t>
      </w:r>
      <w:r w:rsidR="002C173B">
        <w:rPr>
          <w:rFonts w:ascii="Arial" w:hAnsi="Arial" w:cs="Arial"/>
          <w:color w:val="000000" w:themeColor="text1"/>
          <w:sz w:val="22"/>
          <w:lang w:val="es-ES_tradnl"/>
        </w:rPr>
        <w:t>en las normas civiles y comerciales no existe una</w:t>
      </w:r>
      <w:r w:rsidRPr="00B30E57">
        <w:rPr>
          <w:rFonts w:ascii="Arial" w:hAnsi="Arial" w:cs="Arial"/>
          <w:color w:val="000000" w:themeColor="text1"/>
          <w:sz w:val="22"/>
          <w:lang w:val="es-ES_tradnl"/>
        </w:rPr>
        <w:t xml:space="preserve"> definición del contrato de obra. </w:t>
      </w:r>
      <w:r w:rsidR="002C173B">
        <w:rPr>
          <w:rFonts w:ascii="Arial" w:hAnsi="Arial" w:cs="Arial"/>
          <w:color w:val="000000" w:themeColor="text1"/>
          <w:sz w:val="22"/>
          <w:lang w:val="es-ES_tradnl"/>
        </w:rPr>
        <w:t>No obstante, e</w:t>
      </w:r>
      <w:r w:rsidRPr="00B30E57">
        <w:rPr>
          <w:rFonts w:ascii="Arial" w:hAnsi="Arial" w:cs="Arial"/>
          <w:color w:val="000000" w:themeColor="text1"/>
          <w:sz w:val="22"/>
          <w:lang w:val="es-ES_tradnl"/>
        </w:rPr>
        <w:t xml:space="preserve">l artículo 2053 del Código Civil </w:t>
      </w:r>
      <w:r w:rsidR="002C173B">
        <w:rPr>
          <w:rFonts w:ascii="Arial" w:hAnsi="Arial" w:cs="Arial"/>
          <w:color w:val="000000" w:themeColor="text1"/>
          <w:sz w:val="22"/>
          <w:lang w:val="es-ES_tradnl"/>
        </w:rPr>
        <w:t xml:space="preserve">se ocupa de los contratos «para la confección de una obra material» y </w:t>
      </w:r>
      <w:r w:rsidRPr="00B30E57">
        <w:rPr>
          <w:rFonts w:ascii="Arial" w:hAnsi="Arial" w:cs="Arial"/>
          <w:color w:val="000000" w:themeColor="text1"/>
          <w:sz w:val="22"/>
          <w:lang w:val="es-ES_tradnl"/>
        </w:rPr>
        <w:t xml:space="preserve">lo tipifica como una de las clases de arrendamiento y establece reglas para diferenciarlo de la compraventa, para lo cual dispone que «Si </w:t>
      </w:r>
      <w:r w:rsidR="002C173B">
        <w:rPr>
          <w:rFonts w:ascii="Arial" w:hAnsi="Arial" w:cs="Arial"/>
          <w:color w:val="000000" w:themeColor="text1"/>
          <w:sz w:val="22"/>
          <w:lang w:val="es-ES_tradnl"/>
        </w:rPr>
        <w:t>e</w:t>
      </w:r>
      <w:r w:rsidRPr="00B30E57">
        <w:rPr>
          <w:rFonts w:ascii="Arial" w:hAnsi="Arial" w:cs="Arial"/>
          <w:color w:val="000000" w:themeColor="text1"/>
          <w:sz w:val="22"/>
          <w:lang w:val="es-ES_tradnl"/>
        </w:rPr>
        <w:t>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 Así, la doctrina considera que:</w:t>
      </w:r>
    </w:p>
    <w:p w14:paraId="519F88F4" w14:textId="77777777" w:rsidR="00B30E57" w:rsidRPr="00B30E57" w:rsidRDefault="00B30E57" w:rsidP="008D4846">
      <w:pPr>
        <w:spacing w:line="276" w:lineRule="auto"/>
        <w:ind w:firstLine="709"/>
        <w:jc w:val="both"/>
        <w:rPr>
          <w:rFonts w:ascii="Arial" w:hAnsi="Arial" w:cs="Arial"/>
          <w:color w:val="000000" w:themeColor="text1"/>
          <w:sz w:val="22"/>
          <w:lang w:val="es-ES_tradnl"/>
        </w:rPr>
      </w:pPr>
    </w:p>
    <w:p w14:paraId="7055D254" w14:textId="77777777" w:rsidR="00B30E57" w:rsidRPr="00B30E57" w:rsidRDefault="00B30E57" w:rsidP="008D4846">
      <w:pPr>
        <w:spacing w:after="120"/>
        <w:ind w:left="709" w:right="709"/>
        <w:jc w:val="both"/>
        <w:rPr>
          <w:rFonts w:ascii="Arial" w:hAnsi="Arial" w:cs="Arial"/>
          <w:color w:val="000000" w:themeColor="text1"/>
          <w:sz w:val="21"/>
          <w:szCs w:val="21"/>
          <w:lang w:val="es-ES_tradnl"/>
        </w:rPr>
      </w:pPr>
      <w:r w:rsidRPr="00B30E57">
        <w:rPr>
          <w:rFonts w:ascii="Arial" w:hAnsi="Arial" w:cs="Arial"/>
          <w:color w:val="000000" w:themeColor="text1"/>
          <w:sz w:val="21"/>
          <w:szCs w:val="21"/>
          <w:lang w:val="es-ES_tradnl"/>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14:paraId="2772CA9E" w14:textId="77777777" w:rsidR="00B30E57" w:rsidRPr="00B30E57" w:rsidRDefault="00B30E57" w:rsidP="00B30E57">
      <w:pPr>
        <w:spacing w:before="120" w:after="120"/>
        <w:ind w:left="709" w:right="709"/>
        <w:jc w:val="both"/>
        <w:rPr>
          <w:rFonts w:ascii="Arial" w:hAnsi="Arial" w:cs="Arial"/>
          <w:color w:val="000000" w:themeColor="text1"/>
          <w:sz w:val="21"/>
          <w:szCs w:val="21"/>
          <w:lang w:val="es-ES_tradnl"/>
        </w:rPr>
      </w:pPr>
      <w:r w:rsidRPr="00B30E57">
        <w:rPr>
          <w:rFonts w:ascii="Arial" w:hAnsi="Arial" w:cs="Arial"/>
          <w:color w:val="000000" w:themeColor="text1"/>
          <w:sz w:val="21"/>
          <w:szCs w:val="21"/>
          <w:lang w:val="es-ES_tradnl"/>
        </w:rPr>
        <w:t>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w:t>
      </w:r>
      <w:r w:rsidRPr="00B30E57">
        <w:rPr>
          <w:rFonts w:ascii="Arial" w:hAnsi="Arial" w:cs="Arial"/>
          <w:color w:val="000000" w:themeColor="text1"/>
          <w:sz w:val="21"/>
          <w:szCs w:val="21"/>
          <w:vertAlign w:val="superscript"/>
          <w:lang w:val="es-ES_tradnl"/>
        </w:rPr>
        <w:footnoteReference w:id="2"/>
      </w:r>
      <w:r w:rsidRPr="00B30E57">
        <w:rPr>
          <w:rFonts w:ascii="Arial" w:hAnsi="Arial" w:cs="Arial"/>
          <w:color w:val="000000" w:themeColor="text1"/>
          <w:sz w:val="21"/>
          <w:szCs w:val="21"/>
          <w:lang w:val="es-ES_tradnl"/>
        </w:rPr>
        <w:t xml:space="preserve">.  </w:t>
      </w:r>
    </w:p>
    <w:p w14:paraId="79D3CAAA" w14:textId="77777777" w:rsidR="00B30E57" w:rsidRPr="00B30E57" w:rsidRDefault="00B30E57" w:rsidP="00B30E57">
      <w:pPr>
        <w:spacing w:after="120"/>
        <w:ind w:left="709" w:right="709"/>
        <w:jc w:val="both"/>
        <w:rPr>
          <w:rFonts w:ascii="Arial" w:hAnsi="Arial" w:cs="Arial"/>
          <w:color w:val="000000" w:themeColor="text1"/>
          <w:sz w:val="21"/>
          <w:szCs w:val="21"/>
          <w:lang w:val="es-ES_tradnl"/>
        </w:rPr>
      </w:pPr>
      <w:r w:rsidRPr="00B30E57">
        <w:rPr>
          <w:rFonts w:ascii="Arial" w:hAnsi="Arial" w:cs="Arial"/>
          <w:color w:val="000000" w:themeColor="text1"/>
          <w:sz w:val="21"/>
          <w:szCs w:val="21"/>
          <w:lang w:val="es-ES_tradnl"/>
        </w:rPr>
        <w:t xml:space="preserve">        </w:t>
      </w:r>
    </w:p>
    <w:p w14:paraId="4D12CF99" w14:textId="6D3F9DC9" w:rsidR="00B30E57" w:rsidRPr="00B30E57" w:rsidRDefault="00B30E57" w:rsidP="00B30E57">
      <w:pPr>
        <w:spacing w:before="120" w:line="276" w:lineRule="auto"/>
        <w:ind w:firstLine="708"/>
        <w:jc w:val="both"/>
        <w:rPr>
          <w:rFonts w:ascii="Arial" w:hAnsi="Arial" w:cs="Arial"/>
          <w:color w:val="000000" w:themeColor="text1"/>
          <w:sz w:val="22"/>
          <w:lang w:val="es-ES_tradnl"/>
        </w:rPr>
      </w:pPr>
      <w:bookmarkStart w:id="6" w:name="_Hlk35420344"/>
      <w:r w:rsidRPr="00B30E57">
        <w:rPr>
          <w:rFonts w:ascii="Arial" w:hAnsi="Arial" w:cs="Arial"/>
          <w:color w:val="000000" w:themeColor="text1"/>
          <w:sz w:val="22"/>
          <w:lang w:val="es-ES_tradnl"/>
        </w:rPr>
        <w:t xml:space="preserve">En </w:t>
      </w:r>
      <w:r w:rsidRPr="00B30E57">
        <w:rPr>
          <w:rFonts w:ascii="Arial" w:hAnsi="Arial" w:cs="Arial"/>
          <w:i/>
          <w:iCs/>
          <w:color w:val="000000" w:themeColor="text1"/>
          <w:sz w:val="22"/>
          <w:lang w:val="es-ES_tradnl"/>
        </w:rPr>
        <w:t>sentido amplio</w:t>
      </w:r>
      <w:r w:rsidRPr="00B30E57">
        <w:rPr>
          <w:rFonts w:ascii="Arial" w:hAnsi="Arial" w:cs="Arial"/>
          <w:color w:val="000000" w:themeColor="text1"/>
          <w:sz w:val="22"/>
          <w:lang w:val="es-ES_tradnl"/>
        </w:rPr>
        <w:t>, dado que la «obra» es un bien que crea la actividad humana, el hecho de que sea «p</w:t>
      </w:r>
      <w:r w:rsidR="002C173B">
        <w:rPr>
          <w:rFonts w:ascii="Arial" w:hAnsi="Arial" w:cs="Arial"/>
          <w:color w:val="000000" w:themeColor="text1"/>
          <w:sz w:val="22"/>
          <w:lang w:val="es-ES_tradnl"/>
        </w:rPr>
        <w:t>ú</w:t>
      </w:r>
      <w:r w:rsidRPr="00B30E57">
        <w:rPr>
          <w:rFonts w:ascii="Arial" w:hAnsi="Arial" w:cs="Arial"/>
          <w:color w:val="000000" w:themeColor="text1"/>
          <w:sz w:val="22"/>
          <w:lang w:val="es-ES_tradnl"/>
        </w:rPr>
        <w:t xml:space="preserve">blica» significa que es todo trabajo material en cuya creación o realización interviene el Estado. No obstante, el numeral 1 del artículo 32 de la Ley 80 de </w:t>
      </w:r>
      <w:r w:rsidRPr="00B30E57">
        <w:rPr>
          <w:rFonts w:ascii="Arial" w:hAnsi="Arial" w:cs="Arial"/>
          <w:color w:val="000000" w:themeColor="text1"/>
          <w:sz w:val="22"/>
          <w:lang w:val="es-ES_tradnl"/>
        </w:rPr>
        <w:lastRenderedPageBreak/>
        <w:t xml:space="preserve">1993 opta por un </w:t>
      </w:r>
      <w:r w:rsidRPr="00B30E57">
        <w:rPr>
          <w:rFonts w:ascii="Arial" w:hAnsi="Arial" w:cs="Arial"/>
          <w:i/>
          <w:iCs/>
          <w:color w:val="000000" w:themeColor="text1"/>
          <w:sz w:val="22"/>
          <w:lang w:val="es-ES_tradnl"/>
        </w:rPr>
        <w:t>sentido restringido</w:t>
      </w:r>
      <w:r w:rsidRPr="00B30E57">
        <w:rPr>
          <w:rFonts w:ascii="Arial" w:hAnsi="Arial" w:cs="Arial"/>
          <w:color w:val="000000" w:themeColor="text1"/>
          <w:sz w:val="22"/>
          <w:lang w:val="es-ES_tradnl"/>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bookmarkEnd w:id="6"/>
      <w:r w:rsidRPr="00B30E57">
        <w:rPr>
          <w:rFonts w:ascii="Arial" w:hAnsi="Arial" w:cs="Arial"/>
          <w:color w:val="000000" w:themeColor="text1"/>
          <w:sz w:val="22"/>
          <w:vertAlign w:val="superscript"/>
          <w:lang w:val="es-ES_tradnl"/>
        </w:rPr>
        <w:footnoteReference w:id="3"/>
      </w:r>
      <w:r w:rsidRPr="00B30E57">
        <w:rPr>
          <w:rFonts w:ascii="Arial" w:hAnsi="Arial" w:cs="Arial"/>
          <w:color w:val="000000" w:themeColor="text1"/>
          <w:sz w:val="22"/>
          <w:lang w:val="es-ES_tradnl"/>
        </w:rPr>
        <w:t>. De esta manera:</w:t>
      </w:r>
    </w:p>
    <w:p w14:paraId="65B2F387" w14:textId="77777777" w:rsidR="00B30E57" w:rsidRPr="00B30E57" w:rsidRDefault="00B30E57" w:rsidP="00B30E57">
      <w:pPr>
        <w:spacing w:line="276" w:lineRule="auto"/>
        <w:ind w:firstLine="709"/>
        <w:jc w:val="both"/>
        <w:rPr>
          <w:rFonts w:ascii="Arial" w:hAnsi="Arial" w:cs="Arial"/>
          <w:color w:val="000000" w:themeColor="text1"/>
          <w:sz w:val="22"/>
          <w:lang w:val="es-ES_tradnl"/>
        </w:rPr>
      </w:pPr>
    </w:p>
    <w:p w14:paraId="1D355ECF" w14:textId="77777777" w:rsidR="00B30E57" w:rsidRPr="00B30E57" w:rsidRDefault="00B30E57" w:rsidP="00B30E57">
      <w:pPr>
        <w:spacing w:before="120"/>
        <w:ind w:left="709" w:right="709"/>
        <w:jc w:val="both"/>
        <w:rPr>
          <w:rFonts w:ascii="Arial" w:hAnsi="Arial" w:cs="Arial"/>
          <w:color w:val="000000" w:themeColor="text1"/>
          <w:sz w:val="21"/>
          <w:szCs w:val="21"/>
          <w:lang w:val="es-ES_tradnl"/>
        </w:rPr>
      </w:pPr>
      <w:r w:rsidRPr="00B30E57">
        <w:rPr>
          <w:rFonts w:ascii="Arial" w:hAnsi="Arial" w:cs="Arial"/>
          <w:color w:val="000000" w:themeColor="text1"/>
          <w:sz w:val="21"/>
          <w:szCs w:val="21"/>
          <w:lang w:val="es-ES_tradnl"/>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 </w:t>
      </w:r>
    </w:p>
    <w:p w14:paraId="2382D9BB" w14:textId="77777777" w:rsidR="00B30E57" w:rsidRPr="00B30E57" w:rsidRDefault="00B30E57" w:rsidP="00B30E57">
      <w:pPr>
        <w:spacing w:before="120"/>
        <w:ind w:left="709" w:right="709"/>
        <w:jc w:val="both"/>
        <w:rPr>
          <w:rFonts w:ascii="Arial" w:hAnsi="Arial" w:cs="Arial"/>
          <w:color w:val="000000" w:themeColor="text1"/>
          <w:sz w:val="21"/>
          <w:szCs w:val="21"/>
          <w:lang w:val="es-ES_tradnl"/>
        </w:rPr>
      </w:pPr>
      <w:proofErr w:type="gramStart"/>
      <w:r w:rsidRPr="00B30E57">
        <w:rPr>
          <w:rFonts w:ascii="Arial" w:hAnsi="Arial" w:cs="Arial"/>
          <w:color w:val="000000" w:themeColor="text1"/>
          <w:sz w:val="21"/>
          <w:szCs w:val="21"/>
          <w:lang w:val="es-ES_tradnl"/>
        </w:rPr>
        <w:t>»La</w:t>
      </w:r>
      <w:proofErr w:type="gramEnd"/>
      <w:r w:rsidRPr="00B30E57">
        <w:rPr>
          <w:rFonts w:ascii="Arial" w:hAnsi="Arial" w:cs="Arial"/>
          <w:color w:val="000000" w:themeColor="text1"/>
          <w:sz w:val="21"/>
          <w:szCs w:val="21"/>
          <w:lang w:val="es-ES_tradnl"/>
        </w:rPr>
        <w:t xml:space="preserve">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Pr="00B30E57">
        <w:rPr>
          <w:rFonts w:ascii="Arial" w:hAnsi="Arial" w:cs="Arial"/>
          <w:color w:val="000000" w:themeColor="text1"/>
          <w:sz w:val="21"/>
          <w:szCs w:val="21"/>
          <w:vertAlign w:val="superscript"/>
          <w:lang w:val="es-ES_tradnl"/>
        </w:rPr>
        <w:footnoteReference w:id="4"/>
      </w:r>
      <w:r w:rsidRPr="00B30E57">
        <w:rPr>
          <w:rFonts w:ascii="Arial" w:hAnsi="Arial" w:cs="Arial"/>
          <w:color w:val="000000" w:themeColor="text1"/>
          <w:sz w:val="21"/>
          <w:szCs w:val="21"/>
          <w:lang w:val="es-ES_tradnl"/>
        </w:rPr>
        <w:t>.</w:t>
      </w:r>
    </w:p>
    <w:p w14:paraId="6DE7AD0D" w14:textId="77777777" w:rsidR="00B30E57" w:rsidRPr="00B30E57" w:rsidRDefault="00B30E57" w:rsidP="00B30E57">
      <w:pPr>
        <w:ind w:left="709" w:right="709"/>
        <w:jc w:val="both"/>
        <w:rPr>
          <w:rFonts w:ascii="Arial" w:hAnsi="Arial" w:cs="Arial"/>
          <w:color w:val="000000" w:themeColor="text1"/>
          <w:sz w:val="21"/>
          <w:szCs w:val="21"/>
          <w:lang w:val="es-ES_tradnl"/>
        </w:rPr>
      </w:pPr>
    </w:p>
    <w:p w14:paraId="60C5F5B1" w14:textId="386ED424" w:rsidR="00B30E57" w:rsidRDefault="00B30E57" w:rsidP="00B30E57">
      <w:pPr>
        <w:spacing w:line="276" w:lineRule="auto"/>
        <w:jc w:val="both"/>
        <w:rPr>
          <w:rFonts w:ascii="Arial" w:hAnsi="Arial" w:cs="Arial"/>
          <w:b/>
          <w:noProof/>
          <w:sz w:val="22"/>
          <w:lang w:val="es-ES_tradnl"/>
        </w:rPr>
      </w:pPr>
      <w:r w:rsidRPr="00B30E57">
        <w:rPr>
          <w:rFonts w:ascii="Arial" w:hAnsi="Arial" w:cs="Arial"/>
          <w:color w:val="000000" w:themeColor="text1"/>
          <w:sz w:val="22"/>
          <w:lang w:val="es-ES_tradnl"/>
        </w:rPr>
        <w:tab/>
      </w:r>
      <w:r w:rsidR="009D2A00">
        <w:rPr>
          <w:rFonts w:ascii="Arial" w:hAnsi="Arial" w:cs="Arial"/>
          <w:color w:val="000000" w:themeColor="text1"/>
          <w:sz w:val="22"/>
          <w:lang w:val="es-ES_tradnl"/>
        </w:rPr>
        <w:t>Por tanto</w:t>
      </w:r>
      <w:r w:rsidRPr="00B30E57">
        <w:rPr>
          <w:rFonts w:ascii="Arial" w:hAnsi="Arial" w:cs="Arial"/>
          <w:color w:val="000000" w:themeColor="text1"/>
          <w:sz w:val="22"/>
          <w:lang w:val="es-ES_tradnl"/>
        </w:rPr>
        <w:t xml:space="preserve">, </w:t>
      </w:r>
      <w:r w:rsidR="00A962D2">
        <w:rPr>
          <w:rFonts w:ascii="Arial" w:hAnsi="Arial" w:cs="Arial"/>
          <w:color w:val="000000" w:themeColor="text1"/>
          <w:sz w:val="22"/>
          <w:lang w:val="es-ES_tradnl"/>
        </w:rPr>
        <w:t xml:space="preserve">de conformidad con el artículo 32, numeral 1 de la Ley 80 de 1993, </w:t>
      </w:r>
      <w:r w:rsidRPr="00B30E57">
        <w:rPr>
          <w:rFonts w:ascii="Arial" w:hAnsi="Arial" w:cs="Arial"/>
          <w:color w:val="000000" w:themeColor="text1"/>
          <w:sz w:val="22"/>
          <w:lang w:val="es-ES_tradnl"/>
        </w:rPr>
        <w:t xml:space="preserve">el contrato de obra pública no se limita a la construcción de inmuebles, pues la definición se extiende a las actividades de mantenimiento e instalación, lo cual supone un bien preexistente. Igualmente, el concepto se extiende a cualquier trabajo realizado sobre bienes inmuebles, tales como la reforma </w:t>
      </w:r>
      <w:r w:rsidR="00A962D2">
        <w:rPr>
          <w:rFonts w:ascii="Arial" w:hAnsi="Arial" w:cs="Arial"/>
          <w:color w:val="000000" w:themeColor="text1"/>
          <w:sz w:val="22"/>
          <w:lang w:val="es-ES_tradnl"/>
        </w:rPr>
        <w:t>de estos bienes o su demolición.</w:t>
      </w:r>
    </w:p>
    <w:p w14:paraId="40E25D3B" w14:textId="471F77F3" w:rsidR="00B30E57" w:rsidRDefault="00B30E57" w:rsidP="00373E13">
      <w:pPr>
        <w:spacing w:line="276" w:lineRule="auto"/>
        <w:jc w:val="both"/>
        <w:rPr>
          <w:rFonts w:ascii="Arial" w:hAnsi="Arial" w:cs="Arial"/>
          <w:b/>
          <w:noProof/>
          <w:sz w:val="22"/>
          <w:lang w:val="es-ES_tradnl"/>
        </w:rPr>
      </w:pPr>
    </w:p>
    <w:p w14:paraId="1C3ACB73" w14:textId="0ECD2BB1" w:rsidR="006514AB" w:rsidRPr="002152C7" w:rsidRDefault="006514AB" w:rsidP="006514AB">
      <w:pPr>
        <w:jc w:val="both"/>
        <w:rPr>
          <w:rFonts w:ascii="Arial" w:hAnsi="Arial" w:cs="Arial"/>
          <w:b/>
          <w:bCs/>
          <w:sz w:val="22"/>
        </w:rPr>
      </w:pPr>
      <w:r w:rsidRPr="002152C7">
        <w:rPr>
          <w:rFonts w:ascii="Arial" w:hAnsi="Arial" w:cs="Arial"/>
          <w:b/>
          <w:bCs/>
          <w:sz w:val="22"/>
        </w:rPr>
        <w:t xml:space="preserve">2.1. </w:t>
      </w:r>
      <w:r w:rsidR="0074266A">
        <w:rPr>
          <w:rFonts w:ascii="Arial" w:hAnsi="Arial" w:cs="Arial"/>
          <w:b/>
          <w:bCs/>
          <w:sz w:val="22"/>
        </w:rPr>
        <w:t>Delimitación de las actividades que se pueden desarrollar bajo el contrato de obra</w:t>
      </w:r>
    </w:p>
    <w:p w14:paraId="169BB1B4" w14:textId="77777777" w:rsidR="006514AB" w:rsidRPr="002152C7" w:rsidRDefault="006514AB" w:rsidP="006514AB">
      <w:pPr>
        <w:pStyle w:val="Prrafodelista"/>
        <w:ind w:left="360"/>
        <w:contextualSpacing w:val="0"/>
        <w:jc w:val="both"/>
        <w:rPr>
          <w:rFonts w:ascii="Arial" w:eastAsia="Calibri" w:hAnsi="Arial" w:cs="Arial"/>
          <w:b/>
          <w:bCs/>
          <w:sz w:val="22"/>
        </w:rPr>
      </w:pPr>
    </w:p>
    <w:p w14:paraId="0A622670" w14:textId="7011EB22" w:rsidR="006471E5" w:rsidRDefault="006471E5" w:rsidP="008D4846">
      <w:pPr>
        <w:spacing w:after="12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Como ya se </w:t>
      </w:r>
      <w:r w:rsidR="00A962D2">
        <w:rPr>
          <w:rFonts w:ascii="Arial" w:hAnsi="Arial" w:cs="Arial"/>
          <w:color w:val="000000" w:themeColor="text1"/>
          <w:sz w:val="22"/>
          <w:lang w:val="es-ES_tradnl"/>
        </w:rPr>
        <w:t xml:space="preserve">expresó </w:t>
      </w:r>
      <w:r>
        <w:rPr>
          <w:rFonts w:ascii="Arial" w:hAnsi="Arial" w:cs="Arial"/>
          <w:color w:val="000000" w:themeColor="text1"/>
          <w:sz w:val="22"/>
          <w:lang w:val="es-ES_tradnl"/>
        </w:rPr>
        <w:t>s</w:t>
      </w:r>
      <w:r w:rsidRPr="006471E5">
        <w:rPr>
          <w:rFonts w:ascii="Arial" w:hAnsi="Arial" w:cs="Arial"/>
          <w:color w:val="000000" w:themeColor="text1"/>
          <w:sz w:val="22"/>
          <w:lang w:val="es-ES_tradnl"/>
        </w:rPr>
        <w:t>on contratos de obra los que celebren las entidades estatales para la construcción, mantenimiento, instalación y, en general, para la realización de cualquier otro trabajo material sobre bienes inmuebles, cualquiera que sea la modalidad de ejecución y pago.</w:t>
      </w:r>
      <w:r>
        <w:rPr>
          <w:rFonts w:ascii="Arial" w:hAnsi="Arial" w:cs="Arial"/>
          <w:color w:val="000000" w:themeColor="text1"/>
          <w:sz w:val="22"/>
          <w:lang w:val="es-ES_tradnl"/>
        </w:rPr>
        <w:t xml:space="preserve"> Se observa una limitación de la naturaleza de esta tipología contractual en razón a </w:t>
      </w:r>
      <w:r>
        <w:rPr>
          <w:rFonts w:ascii="Arial" w:hAnsi="Arial" w:cs="Arial"/>
          <w:color w:val="000000" w:themeColor="text1"/>
          <w:sz w:val="22"/>
          <w:lang w:val="es-ES_tradnl"/>
        </w:rPr>
        <w:lastRenderedPageBreak/>
        <w:t>la calidad de los bienes objeto de intervención material, es decir, su condición de bien inmueble. Cualquier otra intervención realizada sobre los bienes muebles deberá ser encauzada sobre una tipología contractual distinta, típica o atípica, que bajo las directrices normativas impuestas por el EGCAP</w:t>
      </w:r>
      <w:r w:rsidR="005B6E09">
        <w:rPr>
          <w:rFonts w:ascii="Arial" w:hAnsi="Arial" w:cs="Arial"/>
          <w:color w:val="000000" w:themeColor="text1"/>
          <w:sz w:val="22"/>
          <w:lang w:val="es-ES_tradnl"/>
        </w:rPr>
        <w:t xml:space="preserve"> se disponga para tal fin. Es por tanto esta, una interpretación de tipo restrictivo respecto al objeto de intervención.</w:t>
      </w:r>
    </w:p>
    <w:p w14:paraId="62F9C283" w14:textId="1F444C48" w:rsidR="0074266A" w:rsidRPr="006471E5" w:rsidRDefault="005B6E09" w:rsidP="00F26CCF">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La finalidad perseguida por el contrato de obra </w:t>
      </w:r>
      <w:r w:rsidR="000F486E">
        <w:rPr>
          <w:rFonts w:ascii="Arial" w:hAnsi="Arial" w:cs="Arial"/>
          <w:color w:val="000000" w:themeColor="text1"/>
          <w:sz w:val="22"/>
          <w:lang w:val="es-ES_tradnl"/>
        </w:rPr>
        <w:t>pública</w:t>
      </w:r>
      <w:r>
        <w:rPr>
          <w:rFonts w:ascii="Arial" w:hAnsi="Arial" w:cs="Arial"/>
          <w:color w:val="000000" w:themeColor="text1"/>
          <w:sz w:val="22"/>
          <w:lang w:val="es-ES_tradnl"/>
        </w:rPr>
        <w:t xml:space="preserve"> tiene una consideración intrínseca encaminada a </w:t>
      </w:r>
      <w:r w:rsidRPr="000F486E">
        <w:rPr>
          <w:rFonts w:ascii="Arial" w:hAnsi="Arial" w:cs="Arial"/>
          <w:color w:val="000000" w:themeColor="text1"/>
          <w:sz w:val="22"/>
          <w:lang w:val="es-ES_tradnl"/>
        </w:rPr>
        <w:t>crear, construir, conservar o modificar bienes inmuebles</w:t>
      </w:r>
      <w:r>
        <w:rPr>
          <w:rFonts w:ascii="Arial" w:hAnsi="Arial" w:cs="Arial"/>
          <w:color w:val="000000" w:themeColor="text1"/>
          <w:sz w:val="22"/>
          <w:lang w:val="es-ES_tradnl"/>
        </w:rPr>
        <w:t xml:space="preserve">. En estos términos es factible determinar </w:t>
      </w:r>
      <w:r w:rsidR="000F486E">
        <w:rPr>
          <w:rFonts w:ascii="Arial" w:hAnsi="Arial" w:cs="Arial"/>
          <w:color w:val="000000" w:themeColor="text1"/>
          <w:sz w:val="22"/>
          <w:lang w:val="es-ES_tradnl"/>
        </w:rPr>
        <w:t>qu</w:t>
      </w:r>
      <w:r w:rsidR="00A962D2">
        <w:rPr>
          <w:rFonts w:ascii="Arial" w:hAnsi="Arial" w:cs="Arial"/>
          <w:color w:val="000000" w:themeColor="text1"/>
          <w:sz w:val="22"/>
          <w:lang w:val="es-ES_tradnl"/>
        </w:rPr>
        <w:t>e</w:t>
      </w:r>
      <w:r w:rsidR="000F486E">
        <w:rPr>
          <w:rFonts w:ascii="Arial" w:hAnsi="Arial" w:cs="Arial"/>
          <w:color w:val="000000" w:themeColor="text1"/>
          <w:sz w:val="22"/>
          <w:lang w:val="es-ES_tradnl"/>
        </w:rPr>
        <w:t xml:space="preserve"> operaciones tales </w:t>
      </w:r>
      <w:r w:rsidRPr="000F486E">
        <w:rPr>
          <w:rFonts w:ascii="Arial" w:hAnsi="Arial" w:cs="Arial"/>
          <w:color w:val="000000" w:themeColor="text1"/>
          <w:sz w:val="22"/>
          <w:lang w:val="es-ES_tradnl"/>
        </w:rPr>
        <w:t xml:space="preserve">como la construcción, instalación, conservación, mantenimiento, reparación y demolición de los bienes inmuebles, </w:t>
      </w:r>
      <w:r w:rsidR="000F486E">
        <w:rPr>
          <w:rFonts w:ascii="Arial" w:hAnsi="Arial" w:cs="Arial"/>
          <w:color w:val="000000" w:themeColor="text1"/>
          <w:sz w:val="22"/>
          <w:lang w:val="es-ES_tradnl"/>
        </w:rPr>
        <w:t xml:space="preserve">se enmarcan en </w:t>
      </w:r>
      <w:r w:rsidR="00A962D2">
        <w:rPr>
          <w:rFonts w:ascii="Arial" w:hAnsi="Arial" w:cs="Arial"/>
          <w:color w:val="000000" w:themeColor="text1"/>
          <w:sz w:val="22"/>
          <w:lang w:val="es-ES_tradnl"/>
        </w:rPr>
        <w:t xml:space="preserve">dicha </w:t>
      </w:r>
      <w:r w:rsidR="000F486E">
        <w:rPr>
          <w:rFonts w:ascii="Arial" w:hAnsi="Arial" w:cs="Arial"/>
          <w:color w:val="000000" w:themeColor="text1"/>
          <w:sz w:val="22"/>
          <w:lang w:val="es-ES_tradnl"/>
        </w:rPr>
        <w:t xml:space="preserve">tipología contractual. No </w:t>
      </w:r>
      <w:proofErr w:type="gramStart"/>
      <w:r w:rsidR="007544FD">
        <w:rPr>
          <w:rFonts w:ascii="Arial" w:hAnsi="Arial" w:cs="Arial"/>
          <w:color w:val="000000" w:themeColor="text1"/>
          <w:sz w:val="22"/>
          <w:lang w:val="es-ES_tradnl"/>
        </w:rPr>
        <w:t>obstante</w:t>
      </w:r>
      <w:proofErr w:type="gramEnd"/>
      <w:r w:rsidR="000F486E">
        <w:rPr>
          <w:rFonts w:ascii="Arial" w:hAnsi="Arial" w:cs="Arial"/>
          <w:color w:val="000000" w:themeColor="text1"/>
          <w:sz w:val="22"/>
          <w:lang w:val="es-ES_tradnl"/>
        </w:rPr>
        <w:t xml:space="preserve"> lo anterior</w:t>
      </w:r>
      <w:r w:rsidR="00A962D2">
        <w:rPr>
          <w:rFonts w:ascii="Arial" w:hAnsi="Arial" w:cs="Arial"/>
          <w:color w:val="000000" w:themeColor="text1"/>
          <w:sz w:val="22"/>
          <w:lang w:val="es-ES_tradnl"/>
        </w:rPr>
        <w:t>,</w:t>
      </w:r>
      <w:r w:rsidR="000F486E">
        <w:rPr>
          <w:rFonts w:ascii="Arial" w:hAnsi="Arial" w:cs="Arial"/>
          <w:color w:val="000000" w:themeColor="text1"/>
          <w:sz w:val="22"/>
          <w:lang w:val="es-ES_tradnl"/>
        </w:rPr>
        <w:t xml:space="preserve"> el tenor </w:t>
      </w:r>
      <w:r w:rsidR="00A962D2">
        <w:rPr>
          <w:rFonts w:ascii="Arial" w:hAnsi="Arial" w:cs="Arial"/>
          <w:color w:val="000000" w:themeColor="text1"/>
          <w:sz w:val="22"/>
          <w:lang w:val="es-ES_tradnl"/>
        </w:rPr>
        <w:t>d</w:t>
      </w:r>
      <w:r w:rsidR="000F486E">
        <w:rPr>
          <w:rFonts w:ascii="Arial" w:hAnsi="Arial" w:cs="Arial"/>
          <w:color w:val="000000" w:themeColor="text1"/>
          <w:sz w:val="22"/>
          <w:lang w:val="es-ES_tradnl"/>
        </w:rPr>
        <w:t xml:space="preserve">el numeral 1° del artículo 32 de la Ley 80 de 1993 plantea igualmente un margen de amplitud al </w:t>
      </w:r>
      <w:r w:rsidR="00A962D2">
        <w:rPr>
          <w:rFonts w:ascii="Arial" w:hAnsi="Arial" w:cs="Arial"/>
          <w:color w:val="000000" w:themeColor="text1"/>
          <w:sz w:val="22"/>
          <w:lang w:val="es-ES_tradnl"/>
        </w:rPr>
        <w:t xml:space="preserve">prescribir </w:t>
      </w:r>
      <w:r w:rsidR="000F486E">
        <w:rPr>
          <w:rFonts w:ascii="Arial" w:hAnsi="Arial" w:cs="Arial"/>
          <w:color w:val="000000" w:themeColor="text1"/>
          <w:sz w:val="22"/>
          <w:lang w:val="es-ES_tradnl"/>
        </w:rPr>
        <w:t xml:space="preserve">que también </w:t>
      </w:r>
      <w:r w:rsidR="00A962D2">
        <w:rPr>
          <w:rFonts w:ascii="Arial" w:hAnsi="Arial" w:cs="Arial"/>
          <w:color w:val="000000" w:themeColor="text1"/>
          <w:sz w:val="22"/>
          <w:lang w:val="es-ES_tradnl"/>
        </w:rPr>
        <w:t xml:space="preserve">se enmarca en la tipología del </w:t>
      </w:r>
      <w:r w:rsidR="000F486E">
        <w:rPr>
          <w:rFonts w:ascii="Arial" w:hAnsi="Arial" w:cs="Arial"/>
          <w:color w:val="000000" w:themeColor="text1"/>
          <w:sz w:val="22"/>
          <w:lang w:val="es-ES_tradnl"/>
        </w:rPr>
        <w:t xml:space="preserve">contrato de </w:t>
      </w:r>
      <w:r w:rsidR="007544FD">
        <w:rPr>
          <w:rFonts w:ascii="Arial" w:hAnsi="Arial" w:cs="Arial"/>
          <w:color w:val="000000" w:themeColor="text1"/>
          <w:sz w:val="22"/>
          <w:lang w:val="es-ES_tradnl"/>
        </w:rPr>
        <w:t xml:space="preserve">obra </w:t>
      </w:r>
      <w:r w:rsidR="007544FD" w:rsidRPr="00B30E57">
        <w:rPr>
          <w:rFonts w:ascii="Arial" w:hAnsi="Arial" w:cs="Arial"/>
          <w:color w:val="000000" w:themeColor="text1"/>
          <w:sz w:val="22"/>
          <w:lang w:val="es-ES_tradnl"/>
        </w:rPr>
        <w:t>«</w:t>
      </w:r>
      <w:r w:rsidR="000F486E" w:rsidRPr="000F486E">
        <w:rPr>
          <w:rFonts w:ascii="Arial" w:hAnsi="Arial" w:cs="Arial"/>
          <w:color w:val="000000" w:themeColor="text1"/>
          <w:sz w:val="22"/>
          <w:lang w:val="es-ES_tradnl"/>
        </w:rPr>
        <w:t>la realización de cualquier otro trabajo material sobre bienes inmuebles</w:t>
      </w:r>
      <w:r w:rsidR="007544FD" w:rsidRPr="00B30E57">
        <w:rPr>
          <w:rFonts w:ascii="Arial" w:hAnsi="Arial" w:cs="Arial"/>
          <w:color w:val="000000" w:themeColor="text1"/>
          <w:sz w:val="22"/>
          <w:lang w:val="es-ES_tradnl"/>
        </w:rPr>
        <w:t>»,</w:t>
      </w:r>
      <w:r w:rsidR="000F486E" w:rsidRPr="000F486E">
        <w:rPr>
          <w:rFonts w:ascii="Arial" w:hAnsi="Arial" w:cs="Arial"/>
          <w:color w:val="000000" w:themeColor="text1"/>
          <w:sz w:val="22"/>
          <w:lang w:val="es-ES_tradnl"/>
        </w:rPr>
        <w:t xml:space="preserve"> y para no dejar duda de la generalidad del concepto </w:t>
      </w:r>
      <w:r w:rsidR="007544FD" w:rsidRPr="000F486E">
        <w:rPr>
          <w:rFonts w:ascii="Arial" w:hAnsi="Arial" w:cs="Arial"/>
          <w:color w:val="000000" w:themeColor="text1"/>
          <w:sz w:val="22"/>
          <w:lang w:val="es-ES_tradnl"/>
        </w:rPr>
        <w:t>agrega «</w:t>
      </w:r>
      <w:r w:rsidR="000F486E" w:rsidRPr="000F486E">
        <w:rPr>
          <w:rFonts w:ascii="Arial" w:hAnsi="Arial" w:cs="Arial"/>
          <w:color w:val="000000" w:themeColor="text1"/>
          <w:sz w:val="22"/>
          <w:lang w:val="es-ES_tradnl"/>
        </w:rPr>
        <w:t>cualquiera que sea la modalidad de ejecución y pago</w:t>
      </w:r>
      <w:r w:rsidR="007544FD" w:rsidRPr="00B30E57">
        <w:rPr>
          <w:rFonts w:ascii="Arial" w:hAnsi="Arial" w:cs="Arial"/>
          <w:color w:val="000000" w:themeColor="text1"/>
          <w:sz w:val="22"/>
          <w:lang w:val="es-ES_tradnl"/>
        </w:rPr>
        <w:t>»</w:t>
      </w:r>
      <w:r w:rsidR="000F486E" w:rsidRPr="000F486E">
        <w:rPr>
          <w:rFonts w:ascii="Arial" w:hAnsi="Arial" w:cs="Arial"/>
          <w:color w:val="000000" w:themeColor="text1"/>
          <w:sz w:val="22"/>
          <w:lang w:val="es-ES_tradnl"/>
        </w:rPr>
        <w:t>.</w:t>
      </w:r>
      <w:r w:rsidR="00A962D2">
        <w:rPr>
          <w:rFonts w:ascii="Arial" w:hAnsi="Arial" w:cs="Arial"/>
          <w:color w:val="000000" w:themeColor="text1"/>
          <w:sz w:val="22"/>
          <w:lang w:val="es-ES_tradnl"/>
        </w:rPr>
        <w:t xml:space="preserve"> </w:t>
      </w:r>
      <w:r w:rsidR="007544FD">
        <w:rPr>
          <w:rFonts w:ascii="Arial" w:hAnsi="Arial" w:cs="Arial"/>
          <w:color w:val="000000" w:themeColor="text1"/>
          <w:sz w:val="22"/>
          <w:lang w:val="es-ES_tradnl"/>
        </w:rPr>
        <w:t>En este sentido</w:t>
      </w:r>
      <w:r w:rsidR="00A962D2">
        <w:rPr>
          <w:rFonts w:ascii="Arial" w:hAnsi="Arial" w:cs="Arial"/>
          <w:color w:val="000000" w:themeColor="text1"/>
          <w:sz w:val="22"/>
          <w:lang w:val="es-ES_tradnl"/>
        </w:rPr>
        <w:t>, la Sala de Consulta y Servicio Civil del</w:t>
      </w:r>
      <w:r w:rsidR="007544FD">
        <w:rPr>
          <w:rFonts w:ascii="Arial" w:hAnsi="Arial" w:cs="Arial"/>
          <w:color w:val="000000" w:themeColor="text1"/>
          <w:sz w:val="22"/>
          <w:lang w:val="es-ES_tradnl"/>
        </w:rPr>
        <w:t xml:space="preserve"> Consejo de Estado</w:t>
      </w:r>
      <w:r w:rsidR="005200BF">
        <w:rPr>
          <w:rFonts w:ascii="Arial" w:hAnsi="Arial" w:cs="Arial"/>
          <w:color w:val="000000" w:themeColor="text1"/>
          <w:sz w:val="22"/>
          <w:lang w:val="es-ES_tradnl"/>
        </w:rPr>
        <w:t>,</w:t>
      </w:r>
      <w:r w:rsidR="003802EA">
        <w:rPr>
          <w:rFonts w:ascii="Arial" w:hAnsi="Arial" w:cs="Arial"/>
          <w:color w:val="000000" w:themeColor="text1"/>
          <w:sz w:val="22"/>
          <w:lang w:val="es-ES_tradnl"/>
        </w:rPr>
        <w:t xml:space="preserve"> </w:t>
      </w:r>
      <w:r w:rsidR="00F36C56">
        <w:rPr>
          <w:rFonts w:ascii="Arial" w:hAnsi="Arial" w:cs="Arial"/>
          <w:color w:val="000000" w:themeColor="text1"/>
          <w:sz w:val="22"/>
          <w:lang w:val="es-ES_tradnl"/>
        </w:rPr>
        <w:t>apoyándose en la legislación española</w:t>
      </w:r>
      <w:r w:rsidR="005200BF">
        <w:rPr>
          <w:rFonts w:ascii="Arial" w:hAnsi="Arial" w:cs="Arial"/>
          <w:color w:val="000000" w:themeColor="text1"/>
          <w:sz w:val="22"/>
          <w:lang w:val="es-ES_tradnl"/>
        </w:rPr>
        <w:t>,</w:t>
      </w:r>
      <w:r w:rsidR="00F36C56">
        <w:rPr>
          <w:rFonts w:ascii="Arial" w:hAnsi="Arial" w:cs="Arial"/>
          <w:color w:val="000000" w:themeColor="text1"/>
          <w:sz w:val="22"/>
          <w:lang w:val="es-ES_tradnl"/>
        </w:rPr>
        <w:t xml:space="preserve"> realiza un </w:t>
      </w:r>
      <w:r w:rsidR="007544FD">
        <w:rPr>
          <w:rFonts w:ascii="Arial" w:hAnsi="Arial" w:cs="Arial"/>
          <w:color w:val="000000" w:themeColor="text1"/>
          <w:sz w:val="22"/>
          <w:lang w:val="es-ES_tradnl"/>
        </w:rPr>
        <w:t>esfuerzo por dar un</w:t>
      </w:r>
      <w:r w:rsidR="009D2A00">
        <w:rPr>
          <w:rFonts w:ascii="Arial" w:hAnsi="Arial" w:cs="Arial"/>
          <w:color w:val="000000" w:themeColor="text1"/>
          <w:sz w:val="22"/>
          <w:lang w:val="es-ES_tradnl"/>
        </w:rPr>
        <w:t>a</w:t>
      </w:r>
      <w:r w:rsidR="007544FD">
        <w:rPr>
          <w:rFonts w:ascii="Arial" w:hAnsi="Arial" w:cs="Arial"/>
          <w:color w:val="000000" w:themeColor="text1"/>
          <w:sz w:val="22"/>
          <w:lang w:val="es-ES_tradnl"/>
        </w:rPr>
        <w:t xml:space="preserve"> mayor </w:t>
      </w:r>
      <w:r w:rsidR="00A962D2">
        <w:rPr>
          <w:rFonts w:ascii="Arial" w:hAnsi="Arial" w:cs="Arial"/>
          <w:color w:val="000000" w:themeColor="text1"/>
          <w:sz w:val="22"/>
          <w:lang w:val="es-ES_tradnl"/>
        </w:rPr>
        <w:t xml:space="preserve">precisión </w:t>
      </w:r>
      <w:r w:rsidR="007544FD">
        <w:rPr>
          <w:rFonts w:ascii="Arial" w:hAnsi="Arial" w:cs="Arial"/>
          <w:color w:val="000000" w:themeColor="text1"/>
          <w:sz w:val="22"/>
          <w:lang w:val="es-ES_tradnl"/>
        </w:rPr>
        <w:t>a las actividades</w:t>
      </w:r>
      <w:r w:rsidR="00F36C56">
        <w:rPr>
          <w:rFonts w:ascii="Arial" w:hAnsi="Arial" w:cs="Arial"/>
          <w:color w:val="000000" w:themeColor="text1"/>
          <w:sz w:val="22"/>
          <w:lang w:val="es-ES_tradnl"/>
        </w:rPr>
        <w:t xml:space="preserve"> que se enmarcan en</w:t>
      </w:r>
      <w:r w:rsidR="007544FD">
        <w:rPr>
          <w:rFonts w:ascii="Arial" w:hAnsi="Arial" w:cs="Arial"/>
          <w:color w:val="000000" w:themeColor="text1"/>
          <w:sz w:val="22"/>
          <w:lang w:val="es-ES_tradnl"/>
        </w:rPr>
        <w:t xml:space="preserve"> esta tipología contractual</w:t>
      </w:r>
      <w:r w:rsidR="00F36C56">
        <w:rPr>
          <w:rFonts w:ascii="Arial" w:hAnsi="Arial" w:cs="Arial"/>
          <w:color w:val="000000" w:themeColor="text1"/>
          <w:sz w:val="22"/>
          <w:lang w:val="es-ES_tradnl"/>
        </w:rPr>
        <w:t xml:space="preserve">, indicando </w:t>
      </w:r>
      <w:r w:rsidR="005200BF">
        <w:rPr>
          <w:rFonts w:ascii="Arial" w:hAnsi="Arial" w:cs="Arial"/>
          <w:color w:val="000000" w:themeColor="text1"/>
          <w:sz w:val="22"/>
          <w:lang w:val="es-ES_tradnl"/>
        </w:rPr>
        <w:t>l</w:t>
      </w:r>
      <w:r w:rsidR="00F36C56">
        <w:rPr>
          <w:rFonts w:ascii="Arial" w:hAnsi="Arial" w:cs="Arial"/>
          <w:color w:val="000000" w:themeColor="text1"/>
          <w:sz w:val="22"/>
          <w:lang w:val="es-ES_tradnl"/>
        </w:rPr>
        <w:t>o siguiente:</w:t>
      </w:r>
    </w:p>
    <w:p w14:paraId="23734C9F" w14:textId="77777777" w:rsidR="0074266A" w:rsidRPr="006471E5" w:rsidRDefault="0074266A" w:rsidP="006471E5">
      <w:pPr>
        <w:spacing w:line="276" w:lineRule="auto"/>
        <w:jc w:val="both"/>
        <w:rPr>
          <w:rFonts w:ascii="Arial" w:hAnsi="Arial" w:cs="Arial"/>
          <w:color w:val="000000" w:themeColor="text1"/>
          <w:sz w:val="22"/>
          <w:lang w:val="es-ES_tradnl"/>
        </w:rPr>
      </w:pPr>
    </w:p>
    <w:p w14:paraId="6E2E9D01" w14:textId="77777777" w:rsidR="003802EA" w:rsidRPr="003802EA" w:rsidRDefault="003802EA" w:rsidP="003802EA">
      <w:pPr>
        <w:spacing w:before="120"/>
        <w:ind w:left="709" w:right="709"/>
        <w:jc w:val="both"/>
        <w:rPr>
          <w:rFonts w:ascii="Arial" w:hAnsi="Arial" w:cs="Arial"/>
          <w:color w:val="000000" w:themeColor="text1"/>
          <w:sz w:val="21"/>
          <w:szCs w:val="21"/>
          <w:lang w:val="es-ES_tradnl"/>
        </w:rPr>
      </w:pPr>
      <w:r w:rsidRPr="003802EA">
        <w:rPr>
          <w:rFonts w:ascii="Arial" w:hAnsi="Arial" w:cs="Arial"/>
          <w:color w:val="000000" w:themeColor="text1"/>
          <w:sz w:val="21"/>
          <w:szCs w:val="21"/>
          <w:lang w:val="es-ES_tradnl"/>
        </w:rPr>
        <w:t>Sin embargo, de la norma legal colombiana no pueden extraerse en forma específica las diferentes actividades que comprende este contrato.</w:t>
      </w:r>
    </w:p>
    <w:p w14:paraId="71E7613B" w14:textId="4DCB8E0C" w:rsidR="003802EA" w:rsidRPr="003802EA" w:rsidRDefault="003802EA" w:rsidP="003802EA">
      <w:pPr>
        <w:spacing w:before="120"/>
        <w:ind w:left="709" w:right="709"/>
        <w:jc w:val="both"/>
        <w:rPr>
          <w:rFonts w:ascii="Arial" w:hAnsi="Arial" w:cs="Arial"/>
          <w:color w:val="000000" w:themeColor="text1"/>
          <w:sz w:val="21"/>
          <w:szCs w:val="21"/>
          <w:lang w:val="es-ES_tradnl"/>
        </w:rPr>
      </w:pPr>
      <w:r w:rsidRPr="003802EA">
        <w:rPr>
          <w:rFonts w:ascii="Arial" w:hAnsi="Arial" w:cs="Arial"/>
          <w:color w:val="000000" w:themeColor="text1"/>
          <w:sz w:val="21"/>
          <w:szCs w:val="21"/>
          <w:lang w:val="es-ES_tradnl"/>
        </w:rPr>
        <w:t>Para precisar el alcance general de las diferentes prestaciones que pueden incorporar un trabajo material sobre bienes inmuebles, resulta ilustrativa la clasificación de las obras de la legislación española. El artículo 232 LCSP, clasifica las obras según su objeto y naturaleza en cuatro grupos: (i) obras de primer establecimiento, reforma, restauración, rehabilitación o gran reparación, (</w:t>
      </w:r>
      <w:proofErr w:type="spellStart"/>
      <w:r w:rsidRPr="003802EA">
        <w:rPr>
          <w:rFonts w:ascii="Arial" w:hAnsi="Arial" w:cs="Arial"/>
          <w:color w:val="000000" w:themeColor="text1"/>
          <w:sz w:val="21"/>
          <w:szCs w:val="21"/>
          <w:lang w:val="es-ES_tradnl"/>
        </w:rPr>
        <w:t>ii</w:t>
      </w:r>
      <w:proofErr w:type="spellEnd"/>
      <w:r w:rsidRPr="003802EA">
        <w:rPr>
          <w:rFonts w:ascii="Arial" w:hAnsi="Arial" w:cs="Arial"/>
          <w:color w:val="000000" w:themeColor="text1"/>
          <w:sz w:val="21"/>
          <w:szCs w:val="21"/>
          <w:lang w:val="es-ES_tradnl"/>
        </w:rPr>
        <w:t>) obras de reparación simple, (</w:t>
      </w:r>
      <w:proofErr w:type="spellStart"/>
      <w:r w:rsidRPr="003802EA">
        <w:rPr>
          <w:rFonts w:ascii="Arial" w:hAnsi="Arial" w:cs="Arial"/>
          <w:color w:val="000000" w:themeColor="text1"/>
          <w:sz w:val="21"/>
          <w:szCs w:val="21"/>
          <w:lang w:val="es-ES_tradnl"/>
        </w:rPr>
        <w:t>iii</w:t>
      </w:r>
      <w:proofErr w:type="spellEnd"/>
      <w:r w:rsidRPr="003802EA">
        <w:rPr>
          <w:rFonts w:ascii="Arial" w:hAnsi="Arial" w:cs="Arial"/>
          <w:color w:val="000000" w:themeColor="text1"/>
          <w:sz w:val="21"/>
          <w:szCs w:val="21"/>
          <w:lang w:val="es-ES_tradnl"/>
        </w:rPr>
        <w:t>) obras de conservación y mantenimiento y (</w:t>
      </w:r>
      <w:proofErr w:type="spellStart"/>
      <w:r w:rsidRPr="003802EA">
        <w:rPr>
          <w:rFonts w:ascii="Arial" w:hAnsi="Arial" w:cs="Arial"/>
          <w:color w:val="000000" w:themeColor="text1"/>
          <w:sz w:val="21"/>
          <w:szCs w:val="21"/>
          <w:lang w:val="es-ES_tradnl"/>
        </w:rPr>
        <w:t>iv</w:t>
      </w:r>
      <w:proofErr w:type="spellEnd"/>
      <w:r w:rsidRPr="003802EA">
        <w:rPr>
          <w:rFonts w:ascii="Arial" w:hAnsi="Arial" w:cs="Arial"/>
          <w:color w:val="000000" w:themeColor="text1"/>
          <w:sz w:val="21"/>
          <w:szCs w:val="21"/>
          <w:lang w:val="es-ES_tradnl"/>
        </w:rPr>
        <w:t>) obras de demolición.</w:t>
      </w:r>
    </w:p>
    <w:p w14:paraId="21A90DF1" w14:textId="20AE6834" w:rsidR="00917897" w:rsidRPr="003802EA" w:rsidRDefault="003802EA" w:rsidP="003802EA">
      <w:pPr>
        <w:spacing w:before="120"/>
        <w:ind w:left="709" w:right="709"/>
        <w:jc w:val="both"/>
        <w:rPr>
          <w:rFonts w:ascii="Arial" w:hAnsi="Arial" w:cs="Arial"/>
          <w:color w:val="000000" w:themeColor="text1"/>
          <w:sz w:val="21"/>
          <w:szCs w:val="21"/>
          <w:lang w:val="es-ES_tradnl"/>
        </w:rPr>
      </w:pPr>
      <w:r w:rsidRPr="003802EA">
        <w:rPr>
          <w:rFonts w:ascii="Arial" w:hAnsi="Arial" w:cs="Arial"/>
          <w:color w:val="000000" w:themeColor="text1"/>
          <w:sz w:val="21"/>
          <w:szCs w:val="21"/>
          <w:lang w:val="es-ES_tradnl"/>
        </w:rPr>
        <w:t xml:space="preserve">Al respecto, la misma norma española define: las de establecimiento, </w:t>
      </w:r>
      <w:r w:rsidR="00A962D2">
        <w:rPr>
          <w:rFonts w:ascii="Arial" w:hAnsi="Arial" w:cs="Arial"/>
          <w:color w:val="000000" w:themeColor="text1"/>
          <w:sz w:val="21"/>
          <w:szCs w:val="21"/>
          <w:lang w:val="es-ES_tradnl"/>
        </w:rPr>
        <w:t>«</w:t>
      </w:r>
      <w:r w:rsidRPr="003802EA">
        <w:rPr>
          <w:rFonts w:ascii="Arial" w:hAnsi="Arial" w:cs="Arial"/>
          <w:color w:val="000000" w:themeColor="text1"/>
          <w:sz w:val="21"/>
          <w:szCs w:val="21"/>
          <w:lang w:val="es-ES_tradnl"/>
        </w:rPr>
        <w:t>son las que dan lugar a la creación de un bien inmueble</w:t>
      </w:r>
      <w:r w:rsidR="00A962D2">
        <w:rPr>
          <w:rFonts w:ascii="Arial" w:hAnsi="Arial" w:cs="Arial"/>
          <w:color w:val="000000" w:themeColor="text1"/>
          <w:sz w:val="21"/>
          <w:szCs w:val="21"/>
          <w:lang w:val="es-ES_tradnl"/>
        </w:rPr>
        <w:t>»</w:t>
      </w:r>
      <w:r w:rsidRPr="003802EA">
        <w:rPr>
          <w:rFonts w:ascii="Arial" w:hAnsi="Arial" w:cs="Arial"/>
          <w:color w:val="000000" w:themeColor="text1"/>
          <w:sz w:val="21"/>
          <w:szCs w:val="21"/>
          <w:lang w:val="es-ES_tradnl"/>
        </w:rPr>
        <w:t>; las de reforma, que abarcan las obras de </w:t>
      </w:r>
      <w:r w:rsidR="00A962D2">
        <w:rPr>
          <w:rFonts w:ascii="Arial" w:hAnsi="Arial" w:cs="Arial"/>
          <w:color w:val="000000" w:themeColor="text1"/>
          <w:sz w:val="21"/>
          <w:szCs w:val="21"/>
          <w:lang w:val="es-ES_tradnl"/>
        </w:rPr>
        <w:t>«</w:t>
      </w:r>
      <w:r w:rsidRPr="003802EA">
        <w:rPr>
          <w:rFonts w:ascii="Arial" w:hAnsi="Arial" w:cs="Arial"/>
          <w:color w:val="000000" w:themeColor="text1"/>
          <w:sz w:val="21"/>
          <w:szCs w:val="21"/>
          <w:lang w:val="es-ES_tradnl"/>
        </w:rPr>
        <w:t>ampliación, mejora, modernización, adaptación, adecuación o refuerzo de un bien inmueble ya existente</w:t>
      </w:r>
      <w:r w:rsidR="00A962D2">
        <w:rPr>
          <w:rFonts w:ascii="Arial" w:hAnsi="Arial" w:cs="Arial"/>
          <w:color w:val="000000" w:themeColor="text1"/>
          <w:sz w:val="21"/>
          <w:szCs w:val="21"/>
          <w:lang w:val="es-ES_tradnl"/>
        </w:rPr>
        <w:t>»</w:t>
      </w:r>
      <w:r w:rsidRPr="003802EA">
        <w:rPr>
          <w:rFonts w:ascii="Arial" w:hAnsi="Arial" w:cs="Arial"/>
          <w:color w:val="000000" w:themeColor="text1"/>
          <w:sz w:val="21"/>
          <w:szCs w:val="21"/>
          <w:lang w:val="es-ES_tradnl"/>
        </w:rPr>
        <w:t>; las de reparación, necesarias </w:t>
      </w:r>
      <w:r w:rsidR="00A962D2">
        <w:rPr>
          <w:rFonts w:ascii="Arial" w:hAnsi="Arial" w:cs="Arial"/>
          <w:color w:val="000000" w:themeColor="text1"/>
          <w:sz w:val="21"/>
          <w:szCs w:val="21"/>
          <w:lang w:val="es-ES_tradnl"/>
        </w:rPr>
        <w:t>«</w:t>
      </w:r>
      <w:r w:rsidRPr="003802EA">
        <w:rPr>
          <w:rFonts w:ascii="Arial" w:hAnsi="Arial" w:cs="Arial"/>
          <w:color w:val="000000" w:themeColor="text1"/>
          <w:sz w:val="21"/>
          <w:szCs w:val="21"/>
          <w:lang w:val="es-ES_tradnl"/>
        </w:rPr>
        <w:t>para enmendar un menoscabo producido en un bien inmueble por causas fortuitas o accidentales, conceptuándose como gran reparación se afectan fundamentalmente a la estructura resistente y como reparación simple en caso contrario</w:t>
      </w:r>
      <w:r w:rsidR="00A962D2">
        <w:rPr>
          <w:rFonts w:ascii="Arial" w:hAnsi="Arial" w:cs="Arial"/>
          <w:color w:val="000000" w:themeColor="text1"/>
          <w:sz w:val="21"/>
          <w:szCs w:val="21"/>
          <w:lang w:val="es-ES_tradnl"/>
        </w:rPr>
        <w:t>»</w:t>
      </w:r>
      <w:r w:rsidRPr="003802EA">
        <w:rPr>
          <w:rFonts w:ascii="Arial" w:hAnsi="Arial" w:cs="Arial"/>
          <w:color w:val="000000" w:themeColor="text1"/>
          <w:sz w:val="21"/>
          <w:szCs w:val="21"/>
          <w:lang w:val="es-ES_tradnl"/>
        </w:rPr>
        <w:t>, y las de demolición, que tienen por objeto </w:t>
      </w:r>
      <w:r w:rsidR="00A962D2">
        <w:rPr>
          <w:rFonts w:ascii="Arial" w:hAnsi="Arial" w:cs="Arial"/>
          <w:color w:val="000000" w:themeColor="text1"/>
          <w:sz w:val="21"/>
          <w:szCs w:val="21"/>
          <w:lang w:val="es-ES_tradnl"/>
        </w:rPr>
        <w:t>«</w:t>
      </w:r>
      <w:r w:rsidRPr="003802EA">
        <w:rPr>
          <w:rFonts w:ascii="Arial" w:hAnsi="Arial" w:cs="Arial"/>
          <w:color w:val="000000" w:themeColor="text1"/>
          <w:sz w:val="21"/>
          <w:szCs w:val="21"/>
          <w:lang w:val="es-ES_tradnl"/>
        </w:rPr>
        <w:t>el derribo o la destrucción de un bien inmueble</w:t>
      </w:r>
      <w:r w:rsidR="00A962D2">
        <w:rPr>
          <w:rFonts w:ascii="Arial" w:hAnsi="Arial" w:cs="Arial"/>
          <w:color w:val="000000" w:themeColor="text1"/>
          <w:sz w:val="21"/>
          <w:szCs w:val="21"/>
          <w:lang w:val="es-ES_tradnl"/>
        </w:rPr>
        <w:t>»</w:t>
      </w:r>
      <w:r w:rsidR="00F36C56">
        <w:rPr>
          <w:rStyle w:val="Refdenotaalpie"/>
          <w:rFonts w:ascii="Arial" w:hAnsi="Arial" w:cs="Arial"/>
          <w:color w:val="000000" w:themeColor="text1"/>
          <w:sz w:val="22"/>
          <w:lang w:val="es-ES_tradnl"/>
        </w:rPr>
        <w:footnoteReference w:id="5"/>
      </w:r>
      <w:r w:rsidRPr="003802EA">
        <w:rPr>
          <w:rFonts w:ascii="Arial" w:hAnsi="Arial" w:cs="Arial"/>
          <w:color w:val="000000" w:themeColor="text1"/>
          <w:sz w:val="21"/>
          <w:szCs w:val="21"/>
          <w:lang w:val="es-ES_tradnl"/>
        </w:rPr>
        <w:t>.</w:t>
      </w:r>
    </w:p>
    <w:p w14:paraId="691F7787" w14:textId="39AFB251" w:rsidR="00917897" w:rsidRDefault="00917897" w:rsidP="00EC0A6A">
      <w:pPr>
        <w:pStyle w:val="paragraph"/>
        <w:spacing w:before="0" w:beforeAutospacing="0" w:after="0" w:afterAutospacing="0" w:line="276" w:lineRule="auto"/>
        <w:jc w:val="both"/>
        <w:textAlignment w:val="baseline"/>
        <w:rPr>
          <w:rFonts w:ascii="Arial" w:hAnsi="Arial" w:cs="Arial"/>
          <w:b/>
          <w:noProof/>
          <w:sz w:val="22"/>
          <w:lang w:val="es-ES_tradnl"/>
        </w:rPr>
      </w:pPr>
    </w:p>
    <w:p w14:paraId="0E59EE05" w14:textId="37A29FCE" w:rsidR="00734697" w:rsidRDefault="00734697" w:rsidP="00F26CCF">
      <w:pPr>
        <w:spacing w:line="276" w:lineRule="auto"/>
        <w:ind w:firstLine="709"/>
        <w:jc w:val="both"/>
        <w:rPr>
          <w:rFonts w:ascii="Arial" w:hAnsi="Arial" w:cs="Arial"/>
          <w:color w:val="000000" w:themeColor="text1"/>
          <w:sz w:val="22"/>
          <w:lang w:val="es-ES_tradnl"/>
        </w:rPr>
      </w:pPr>
      <w:r w:rsidRPr="00734697">
        <w:rPr>
          <w:rFonts w:ascii="Arial" w:hAnsi="Arial" w:cs="Arial"/>
          <w:color w:val="000000" w:themeColor="text1"/>
          <w:sz w:val="22"/>
          <w:lang w:val="es-ES_tradnl"/>
        </w:rPr>
        <w:t xml:space="preserve">Las </w:t>
      </w:r>
      <w:r>
        <w:rPr>
          <w:rFonts w:ascii="Arial" w:hAnsi="Arial" w:cs="Arial"/>
          <w:color w:val="000000" w:themeColor="text1"/>
          <w:sz w:val="22"/>
          <w:lang w:val="es-ES_tradnl"/>
        </w:rPr>
        <w:t xml:space="preserve">actividades </w:t>
      </w:r>
      <w:r w:rsidR="00A962D2">
        <w:rPr>
          <w:rFonts w:ascii="Arial" w:hAnsi="Arial" w:cs="Arial"/>
          <w:color w:val="000000" w:themeColor="text1"/>
          <w:sz w:val="22"/>
          <w:lang w:val="es-ES_tradnl"/>
        </w:rPr>
        <w:t>indicadas en el numeral 1 del artículo 32 de la Ley 80 de 1993</w:t>
      </w:r>
      <w:r w:rsidR="004C10DD">
        <w:rPr>
          <w:rFonts w:ascii="Arial" w:hAnsi="Arial" w:cs="Arial"/>
          <w:color w:val="000000" w:themeColor="text1"/>
          <w:sz w:val="22"/>
          <w:lang w:val="es-ES_tradnl"/>
        </w:rPr>
        <w:t>,</w:t>
      </w:r>
      <w:r w:rsidR="00A962D2" w:rsidRPr="00734697">
        <w:rPr>
          <w:rFonts w:ascii="Arial" w:hAnsi="Arial" w:cs="Arial"/>
          <w:color w:val="000000" w:themeColor="text1"/>
          <w:sz w:val="22"/>
          <w:lang w:val="es-ES_tradnl"/>
        </w:rPr>
        <w:t xml:space="preserve"> </w:t>
      </w:r>
      <w:r w:rsidR="00A962D2">
        <w:rPr>
          <w:rFonts w:ascii="Arial" w:hAnsi="Arial" w:cs="Arial"/>
          <w:color w:val="000000" w:themeColor="text1"/>
          <w:sz w:val="22"/>
          <w:lang w:val="es-ES_tradnl"/>
        </w:rPr>
        <w:t>como</w:t>
      </w:r>
      <w:r w:rsidRPr="00734697">
        <w:rPr>
          <w:rFonts w:ascii="Arial" w:hAnsi="Arial" w:cs="Arial"/>
          <w:color w:val="000000" w:themeColor="text1"/>
          <w:sz w:val="22"/>
          <w:lang w:val="es-ES_tradnl"/>
        </w:rPr>
        <w:t xml:space="preserve"> objeto del contrato de </w:t>
      </w:r>
      <w:r w:rsidR="00DB3F94" w:rsidRPr="00734697">
        <w:rPr>
          <w:rFonts w:ascii="Arial" w:hAnsi="Arial" w:cs="Arial"/>
          <w:color w:val="000000" w:themeColor="text1"/>
          <w:sz w:val="22"/>
          <w:lang w:val="es-ES_tradnl"/>
        </w:rPr>
        <w:t>obra</w:t>
      </w:r>
      <w:r w:rsidR="004C10DD">
        <w:rPr>
          <w:rFonts w:ascii="Arial" w:hAnsi="Arial" w:cs="Arial"/>
          <w:color w:val="000000" w:themeColor="text1"/>
          <w:sz w:val="22"/>
          <w:lang w:val="es-ES_tradnl"/>
        </w:rPr>
        <w:t>,</w:t>
      </w:r>
      <w:r w:rsidRPr="00734697">
        <w:rPr>
          <w:rFonts w:ascii="Arial" w:hAnsi="Arial" w:cs="Arial"/>
          <w:color w:val="000000" w:themeColor="text1"/>
          <w:sz w:val="22"/>
          <w:lang w:val="es-ES_tradnl"/>
        </w:rPr>
        <w:t xml:space="preserve"> no corresponden a un </w:t>
      </w:r>
      <w:r w:rsidR="004C10DD">
        <w:rPr>
          <w:rFonts w:ascii="Arial" w:hAnsi="Arial" w:cs="Arial"/>
          <w:color w:val="000000" w:themeColor="text1"/>
          <w:sz w:val="22"/>
          <w:lang w:val="es-ES_tradnl"/>
        </w:rPr>
        <w:t>listado</w:t>
      </w:r>
      <w:r w:rsidR="004C10DD" w:rsidRPr="00734697">
        <w:rPr>
          <w:rFonts w:ascii="Arial" w:hAnsi="Arial" w:cs="Arial"/>
          <w:color w:val="000000" w:themeColor="text1"/>
          <w:sz w:val="22"/>
          <w:lang w:val="es-ES_tradnl"/>
        </w:rPr>
        <w:t xml:space="preserve"> </w:t>
      </w:r>
      <w:r w:rsidRPr="00734697">
        <w:rPr>
          <w:rFonts w:ascii="Arial" w:hAnsi="Arial" w:cs="Arial"/>
          <w:color w:val="000000" w:themeColor="text1"/>
          <w:sz w:val="22"/>
          <w:lang w:val="es-ES_tradnl"/>
        </w:rPr>
        <w:t>taxativo,</w:t>
      </w:r>
      <w:r w:rsidR="004C10DD">
        <w:rPr>
          <w:rFonts w:ascii="Arial" w:hAnsi="Arial" w:cs="Arial"/>
          <w:color w:val="000000" w:themeColor="text1"/>
          <w:sz w:val="22"/>
          <w:lang w:val="es-ES_tradnl"/>
        </w:rPr>
        <w:t xml:space="preserve"> como se </w:t>
      </w:r>
      <w:r w:rsidR="004C10DD">
        <w:rPr>
          <w:rFonts w:ascii="Arial" w:hAnsi="Arial" w:cs="Arial"/>
          <w:color w:val="000000" w:themeColor="text1"/>
          <w:sz w:val="22"/>
          <w:lang w:val="es-ES_tradnl"/>
        </w:rPr>
        <w:lastRenderedPageBreak/>
        <w:t>desprende de la misma disposición, en tal sentido,</w:t>
      </w:r>
      <w:r w:rsidRPr="00734697">
        <w:rPr>
          <w:rFonts w:ascii="Arial" w:hAnsi="Arial" w:cs="Arial"/>
          <w:color w:val="000000" w:themeColor="text1"/>
          <w:sz w:val="22"/>
          <w:lang w:val="es-ES_tradnl"/>
        </w:rPr>
        <w:t xml:space="preserve"> </w:t>
      </w:r>
      <w:r>
        <w:rPr>
          <w:rFonts w:ascii="Arial" w:hAnsi="Arial" w:cs="Arial"/>
          <w:color w:val="000000" w:themeColor="text1"/>
          <w:sz w:val="22"/>
          <w:lang w:val="es-ES_tradnl"/>
        </w:rPr>
        <w:t>se podría indicar que se trata de un</w:t>
      </w:r>
      <w:r w:rsidRPr="00734697">
        <w:rPr>
          <w:rFonts w:ascii="Arial" w:hAnsi="Arial" w:cs="Arial"/>
          <w:color w:val="000000" w:themeColor="text1"/>
          <w:sz w:val="22"/>
          <w:lang w:val="es-ES_tradnl"/>
        </w:rPr>
        <w:t xml:space="preserve"> listado enunciativo, pues la </w:t>
      </w:r>
      <w:r w:rsidR="004C10DD">
        <w:rPr>
          <w:rFonts w:ascii="Arial" w:hAnsi="Arial" w:cs="Arial"/>
          <w:color w:val="000000" w:themeColor="text1"/>
          <w:sz w:val="22"/>
          <w:lang w:val="es-ES_tradnl"/>
        </w:rPr>
        <w:t>A</w:t>
      </w:r>
      <w:r w:rsidRPr="00734697">
        <w:rPr>
          <w:rFonts w:ascii="Arial" w:hAnsi="Arial" w:cs="Arial"/>
          <w:color w:val="000000" w:themeColor="text1"/>
          <w:sz w:val="22"/>
          <w:lang w:val="es-ES_tradnl"/>
        </w:rPr>
        <w:t xml:space="preserve">dministración tiene la potestad de </w:t>
      </w:r>
      <w:r w:rsidR="004C10DD">
        <w:rPr>
          <w:rFonts w:ascii="Arial" w:hAnsi="Arial" w:cs="Arial"/>
          <w:color w:val="000000" w:themeColor="text1"/>
          <w:sz w:val="22"/>
          <w:lang w:val="es-ES_tradnl"/>
        </w:rPr>
        <w:t>realizar</w:t>
      </w:r>
      <w:r w:rsidR="004C10DD" w:rsidRPr="00734697">
        <w:rPr>
          <w:rFonts w:ascii="Arial" w:hAnsi="Arial" w:cs="Arial"/>
          <w:color w:val="000000" w:themeColor="text1"/>
          <w:sz w:val="22"/>
          <w:lang w:val="es-ES_tradnl"/>
        </w:rPr>
        <w:t xml:space="preserve"> </w:t>
      </w:r>
      <w:r w:rsidRPr="00734697">
        <w:rPr>
          <w:rFonts w:ascii="Arial" w:hAnsi="Arial" w:cs="Arial"/>
          <w:color w:val="000000" w:themeColor="text1"/>
          <w:sz w:val="22"/>
          <w:lang w:val="es-ES_tradnl"/>
        </w:rPr>
        <w:t xml:space="preserve">otras, las que requiera de acuerdo </w:t>
      </w:r>
      <w:r w:rsidR="009C71D3">
        <w:rPr>
          <w:rFonts w:ascii="Arial" w:hAnsi="Arial" w:cs="Arial"/>
          <w:color w:val="000000" w:themeColor="text1"/>
          <w:sz w:val="22"/>
          <w:lang w:val="es-ES_tradnl"/>
        </w:rPr>
        <w:t>con</w:t>
      </w:r>
      <w:r w:rsidRPr="00734697">
        <w:rPr>
          <w:rFonts w:ascii="Arial" w:hAnsi="Arial" w:cs="Arial"/>
          <w:color w:val="000000" w:themeColor="text1"/>
          <w:sz w:val="22"/>
          <w:lang w:val="es-ES_tradnl"/>
        </w:rPr>
        <w:t xml:space="preserve"> sus necesidades que impliquen siempre intervención sobre bienes inmuebles. Lo</w:t>
      </w:r>
      <w:r w:rsidR="007C6DFA">
        <w:rPr>
          <w:rFonts w:ascii="Arial" w:hAnsi="Arial" w:cs="Arial"/>
          <w:color w:val="000000" w:themeColor="text1"/>
          <w:sz w:val="22"/>
          <w:lang w:val="es-ES_tradnl"/>
        </w:rPr>
        <w:t xml:space="preserve"> anterior</w:t>
      </w:r>
      <w:r w:rsidRPr="00734697">
        <w:rPr>
          <w:rFonts w:ascii="Arial" w:hAnsi="Arial" w:cs="Arial"/>
          <w:color w:val="000000" w:themeColor="text1"/>
          <w:sz w:val="22"/>
          <w:lang w:val="es-ES_tradnl"/>
        </w:rPr>
        <w:t xml:space="preserve"> guarda consonancia con lo establecido en el </w:t>
      </w:r>
      <w:r w:rsidR="00DB3F94" w:rsidRPr="00734697">
        <w:rPr>
          <w:rFonts w:ascii="Arial" w:hAnsi="Arial" w:cs="Arial"/>
          <w:color w:val="000000" w:themeColor="text1"/>
          <w:sz w:val="22"/>
          <w:lang w:val="es-ES_tradnl"/>
        </w:rPr>
        <w:t>artículo</w:t>
      </w:r>
      <w:r w:rsidRPr="00734697">
        <w:rPr>
          <w:rFonts w:ascii="Arial" w:hAnsi="Arial" w:cs="Arial"/>
          <w:color w:val="000000" w:themeColor="text1"/>
          <w:sz w:val="22"/>
          <w:lang w:val="es-ES_tradnl"/>
        </w:rPr>
        <w:t xml:space="preserve"> 40 de la ley 80 que dispone:</w:t>
      </w:r>
    </w:p>
    <w:p w14:paraId="430C431B" w14:textId="77777777" w:rsidR="00734697" w:rsidRPr="00734697" w:rsidRDefault="00734697">
      <w:pPr>
        <w:spacing w:line="276" w:lineRule="auto"/>
        <w:jc w:val="both"/>
        <w:rPr>
          <w:rFonts w:ascii="Arial" w:hAnsi="Arial" w:cs="Arial"/>
          <w:color w:val="000000" w:themeColor="text1"/>
          <w:sz w:val="22"/>
          <w:lang w:val="es-ES_tradnl"/>
        </w:rPr>
      </w:pPr>
    </w:p>
    <w:p w14:paraId="2B0CF6A2" w14:textId="74D974C7" w:rsidR="00734697" w:rsidRPr="00734697" w:rsidRDefault="00734697" w:rsidP="008D4846">
      <w:pPr>
        <w:ind w:left="709" w:right="709"/>
        <w:jc w:val="both"/>
        <w:rPr>
          <w:rFonts w:ascii="Arial" w:hAnsi="Arial" w:cs="Arial"/>
          <w:color w:val="000000" w:themeColor="text1"/>
          <w:sz w:val="21"/>
          <w:szCs w:val="21"/>
          <w:lang w:val="es-ES_tradnl"/>
        </w:rPr>
      </w:pPr>
      <w:r w:rsidRPr="00734697">
        <w:rPr>
          <w:rFonts w:ascii="Arial" w:hAnsi="Arial" w:cs="Arial"/>
          <w:color w:val="000000" w:themeColor="text1"/>
          <w:sz w:val="21"/>
          <w:szCs w:val="21"/>
          <w:lang w:val="es-ES_tradnl"/>
        </w:rPr>
        <w:t xml:space="preserve">Del Contenido del Contrato Estatal. Las estipulaciones de los contratos serán las </w:t>
      </w:r>
      <w:proofErr w:type="gramStart"/>
      <w:r w:rsidRPr="00734697">
        <w:rPr>
          <w:rFonts w:ascii="Arial" w:hAnsi="Arial" w:cs="Arial"/>
          <w:color w:val="000000" w:themeColor="text1"/>
          <w:sz w:val="21"/>
          <w:szCs w:val="21"/>
          <w:lang w:val="es-ES_tradnl"/>
        </w:rPr>
        <w:t>que</w:t>
      </w:r>
      <w:proofErr w:type="gramEnd"/>
      <w:r w:rsidRPr="00734697">
        <w:rPr>
          <w:rFonts w:ascii="Arial" w:hAnsi="Arial" w:cs="Arial"/>
          <w:color w:val="000000" w:themeColor="text1"/>
          <w:sz w:val="21"/>
          <w:szCs w:val="21"/>
          <w:lang w:val="es-ES_tradnl"/>
        </w:rPr>
        <w:t xml:space="preserve"> de acuerdo con las normas civiles, comerciales y las previstas en esta Ley, correspondan a su esencia y naturaleza.</w:t>
      </w:r>
    </w:p>
    <w:p w14:paraId="3763B1DF" w14:textId="563EE185" w:rsidR="00734697" w:rsidRDefault="00734697" w:rsidP="009D1FE1">
      <w:pPr>
        <w:ind w:right="709"/>
        <w:jc w:val="both"/>
        <w:rPr>
          <w:rFonts w:ascii="Arial" w:hAnsi="Arial" w:cs="Arial"/>
          <w:color w:val="000000" w:themeColor="text1"/>
          <w:sz w:val="21"/>
          <w:szCs w:val="21"/>
          <w:lang w:val="es-ES_tradnl"/>
        </w:rPr>
      </w:pPr>
    </w:p>
    <w:p w14:paraId="465D7D9F" w14:textId="5561F96B" w:rsidR="002D5109" w:rsidRDefault="007C6DFA" w:rsidP="002D5109">
      <w:pPr>
        <w:widowControl w:val="0"/>
        <w:autoSpaceDE w:val="0"/>
        <w:autoSpaceDN w:val="0"/>
        <w:spacing w:before="120" w:after="120" w:line="276" w:lineRule="auto"/>
        <w:ind w:firstLine="709"/>
        <w:jc w:val="both"/>
        <w:rPr>
          <w:rFonts w:ascii="Arial" w:eastAsia="Arial" w:hAnsi="Arial" w:cs="Arial"/>
          <w:sz w:val="22"/>
          <w:lang w:val="es-ES"/>
        </w:rPr>
      </w:pPr>
      <w:r>
        <w:rPr>
          <w:rFonts w:ascii="Arial" w:eastAsia="Arial" w:hAnsi="Arial" w:cs="Arial"/>
          <w:sz w:val="22"/>
          <w:lang w:val="es-ES"/>
        </w:rPr>
        <w:t>Así las cosas</w:t>
      </w:r>
      <w:r w:rsidR="002D5109">
        <w:rPr>
          <w:rFonts w:ascii="Arial" w:eastAsia="Arial" w:hAnsi="Arial" w:cs="Arial"/>
          <w:sz w:val="22"/>
          <w:lang w:val="es-ES"/>
        </w:rPr>
        <w:t xml:space="preserve">, cabe destacar que la tipología contractual de obra, de conformidad con lo establecido en el artículo 32, numeral 1, de la Ley 80 de 1993 depende de las actividades </w:t>
      </w:r>
      <w:r w:rsidR="00146AFF">
        <w:rPr>
          <w:rFonts w:ascii="Arial" w:eastAsia="Arial" w:hAnsi="Arial" w:cs="Arial"/>
          <w:sz w:val="22"/>
          <w:lang w:val="es-ES"/>
        </w:rPr>
        <w:t>a ejecutar en el contrato</w:t>
      </w:r>
      <w:r w:rsidR="002D5109">
        <w:rPr>
          <w:rFonts w:ascii="Arial" w:eastAsia="Arial" w:hAnsi="Arial" w:cs="Arial"/>
          <w:sz w:val="22"/>
          <w:lang w:val="es-ES"/>
        </w:rPr>
        <w:t xml:space="preserve">, conforme se </w:t>
      </w:r>
      <w:r w:rsidR="00146AFF">
        <w:rPr>
          <w:rFonts w:ascii="Arial" w:eastAsia="Arial" w:hAnsi="Arial" w:cs="Arial"/>
          <w:sz w:val="22"/>
          <w:lang w:val="es-ES"/>
        </w:rPr>
        <w:t>viene</w:t>
      </w:r>
      <w:r w:rsidR="002D5109">
        <w:rPr>
          <w:rFonts w:ascii="Arial" w:eastAsia="Arial" w:hAnsi="Arial" w:cs="Arial"/>
          <w:sz w:val="22"/>
          <w:lang w:val="es-ES"/>
        </w:rPr>
        <w:t xml:space="preserve"> señalando, sin que la </w:t>
      </w:r>
      <w:r w:rsidR="002D5109">
        <w:rPr>
          <w:rFonts w:ascii="Arial" w:hAnsi="Arial" w:cs="Arial"/>
          <w:color w:val="000000" w:themeColor="text1"/>
          <w:sz w:val="22"/>
          <w:lang w:val="es-ES_tradnl"/>
        </w:rPr>
        <w:t>«</w:t>
      </w:r>
      <w:r w:rsidR="002D5109" w:rsidRPr="00B30E57">
        <w:rPr>
          <w:rFonts w:ascii="Arial" w:hAnsi="Arial" w:cs="Arial"/>
          <w:color w:val="000000" w:themeColor="text1"/>
          <w:sz w:val="22"/>
          <w:lang w:val="es-ES_tradnl"/>
        </w:rPr>
        <w:t>modalidad de ejecución y pago</w:t>
      </w:r>
      <w:r w:rsidR="002D5109">
        <w:rPr>
          <w:rFonts w:ascii="Arial" w:hAnsi="Arial" w:cs="Arial"/>
          <w:color w:val="000000" w:themeColor="text1"/>
          <w:sz w:val="22"/>
          <w:lang w:val="es-ES_tradnl"/>
        </w:rPr>
        <w:t xml:space="preserve">» incida en alterar la tipología contractual. En este sentido, </w:t>
      </w:r>
      <w:r w:rsidR="002D5109">
        <w:rPr>
          <w:rFonts w:ascii="Arial" w:eastAsia="Arial" w:hAnsi="Arial" w:cs="Arial"/>
          <w:sz w:val="22"/>
          <w:lang w:val="es-ES"/>
        </w:rPr>
        <w:t>dentro de las formas de pactar la metodología de ejecución y el precio de los contratos estatales, las partes pueden emplear distintos sistemas, como, por ejemplo, i) el «precio global» –en el que se paga «a mano alzada» el objeto del contrato–</w:t>
      </w:r>
      <w:r w:rsidR="00146AFF">
        <w:rPr>
          <w:rFonts w:ascii="Arial" w:eastAsia="Arial" w:hAnsi="Arial" w:cs="Arial"/>
          <w:sz w:val="22"/>
          <w:lang w:val="es-ES"/>
        </w:rPr>
        <w:t xml:space="preserve">, es decir, </w:t>
      </w:r>
      <w:r w:rsidR="00146AFF" w:rsidRPr="0033016F">
        <w:rPr>
          <w:rFonts w:ascii="Arial" w:hAnsi="Arial" w:cs="Arial"/>
          <w:bCs/>
          <w:sz w:val="22"/>
          <w:lang w:val="es-ES_tradnl"/>
        </w:rPr>
        <w:t xml:space="preserve">que equivale </w:t>
      </w:r>
      <w:r w:rsidR="00146AFF">
        <w:rPr>
          <w:rFonts w:ascii="Arial" w:hAnsi="Arial" w:cs="Arial"/>
          <w:bCs/>
          <w:sz w:val="22"/>
          <w:lang w:val="es-ES_tradnl"/>
        </w:rPr>
        <w:t>a acordar un</w:t>
      </w:r>
      <w:r w:rsidR="00146AFF" w:rsidRPr="0033016F">
        <w:rPr>
          <w:rFonts w:ascii="Arial" w:hAnsi="Arial" w:cs="Arial"/>
          <w:bCs/>
          <w:sz w:val="22"/>
          <w:lang w:val="es-ES_tradnl"/>
        </w:rPr>
        <w:t xml:space="preserve"> monto total, sin discriminar unidades</w:t>
      </w:r>
      <w:r w:rsidR="002D5109">
        <w:rPr>
          <w:rFonts w:ascii="Arial" w:eastAsia="Arial" w:hAnsi="Arial" w:cs="Arial"/>
          <w:sz w:val="22"/>
          <w:lang w:val="es-ES"/>
        </w:rPr>
        <w:t xml:space="preserve">; </w:t>
      </w:r>
      <w:proofErr w:type="spellStart"/>
      <w:r w:rsidR="002D5109">
        <w:rPr>
          <w:rFonts w:ascii="Arial" w:eastAsia="Arial" w:hAnsi="Arial" w:cs="Arial"/>
          <w:sz w:val="22"/>
          <w:lang w:val="es-ES"/>
        </w:rPr>
        <w:t>ii</w:t>
      </w:r>
      <w:proofErr w:type="spellEnd"/>
      <w:r w:rsidR="002D5109">
        <w:rPr>
          <w:rFonts w:ascii="Arial" w:eastAsia="Arial" w:hAnsi="Arial" w:cs="Arial"/>
          <w:sz w:val="22"/>
          <w:lang w:val="es-ES"/>
        </w:rPr>
        <w:t>) los «precios unitarios» –en los cuales se suelen detallar los costos directos, diferenciándolos de los costos indirectos de administración (A), imprevistos (I) y utilidad (U)–</w:t>
      </w:r>
      <w:r w:rsidR="00077E6E">
        <w:rPr>
          <w:rStyle w:val="Refdenotaalpie"/>
          <w:rFonts w:ascii="Arial" w:eastAsia="Arial" w:hAnsi="Arial" w:cs="Arial"/>
          <w:sz w:val="22"/>
          <w:lang w:val="es-ES"/>
        </w:rPr>
        <w:footnoteReference w:id="6"/>
      </w:r>
      <w:r w:rsidR="002D5109">
        <w:rPr>
          <w:rFonts w:ascii="Arial" w:eastAsia="Arial" w:hAnsi="Arial" w:cs="Arial"/>
          <w:sz w:val="22"/>
          <w:lang w:val="es-ES"/>
        </w:rPr>
        <w:t xml:space="preserve">, o </w:t>
      </w:r>
      <w:proofErr w:type="spellStart"/>
      <w:r w:rsidR="002D5109">
        <w:rPr>
          <w:rFonts w:ascii="Arial" w:eastAsia="Arial" w:hAnsi="Arial" w:cs="Arial"/>
          <w:sz w:val="22"/>
          <w:lang w:val="es-ES"/>
        </w:rPr>
        <w:t>iii</w:t>
      </w:r>
      <w:proofErr w:type="spellEnd"/>
      <w:r w:rsidR="002D5109">
        <w:rPr>
          <w:rFonts w:ascii="Arial" w:eastAsia="Arial" w:hAnsi="Arial" w:cs="Arial"/>
          <w:sz w:val="22"/>
          <w:lang w:val="es-ES"/>
        </w:rPr>
        <w:t xml:space="preserve">) la «administración delegada», que consiste en la modalidad en virtud de la cual el contratista recibe unos recursos destinados a cubrir los costos de un determinado proyecto –siendo lo más común que se aplique en la ejecución de obras públicas– (recursos de inversión o entregados en administración), por cuya labor </w:t>
      </w:r>
      <w:r w:rsidR="002D5109">
        <w:rPr>
          <w:rFonts w:ascii="Arial" w:eastAsia="Arial" w:hAnsi="Arial" w:cs="Arial"/>
          <w:sz w:val="22"/>
          <w:lang w:val="es-ES"/>
        </w:rPr>
        <w:lastRenderedPageBreak/>
        <w:t>obtendrá, a título de pago, unos honorarios por la administración</w:t>
      </w:r>
      <w:r w:rsidR="002D5109">
        <w:rPr>
          <w:rStyle w:val="Refdenotaalpie"/>
          <w:rFonts w:ascii="Arial" w:eastAsia="Arial" w:hAnsi="Arial" w:cs="Arial"/>
          <w:sz w:val="22"/>
          <w:lang w:val="es-ES"/>
        </w:rPr>
        <w:footnoteReference w:id="7"/>
      </w:r>
      <w:r w:rsidR="002D5109">
        <w:rPr>
          <w:rFonts w:ascii="Arial" w:eastAsia="Arial" w:hAnsi="Arial" w:cs="Arial"/>
          <w:sz w:val="22"/>
          <w:lang w:val="es-ES"/>
        </w:rPr>
        <w:t>.</w:t>
      </w:r>
    </w:p>
    <w:p w14:paraId="243B4A59" w14:textId="6BFAB2B6" w:rsidR="002D5109" w:rsidRPr="00D91A6E" w:rsidRDefault="002D5109" w:rsidP="008D4846">
      <w:pPr>
        <w:widowControl w:val="0"/>
        <w:autoSpaceDE w:val="0"/>
        <w:autoSpaceDN w:val="0"/>
        <w:spacing w:before="120" w:after="120" w:line="276" w:lineRule="auto"/>
        <w:ind w:firstLine="709"/>
        <w:jc w:val="both"/>
      </w:pPr>
      <w:r>
        <w:rPr>
          <w:rFonts w:ascii="Arial" w:eastAsia="Arial" w:hAnsi="Arial" w:cs="Arial"/>
          <w:sz w:val="22"/>
          <w:lang w:val="es-ES"/>
        </w:rPr>
        <w:t xml:space="preserve">En consecuencia, el principio de autonomía de la voluntad de las partes, reconocido en los artículos 13, 32 y 40 de la Ley 80 de 1993, así como en el artículo 1.602 del Código Civil, permiten también que las entidades estatales celebren contratos de obra, </w:t>
      </w:r>
      <w:r w:rsidR="00D91A6E">
        <w:rPr>
          <w:rFonts w:ascii="Arial" w:eastAsia="Arial" w:hAnsi="Arial" w:cs="Arial"/>
          <w:sz w:val="22"/>
          <w:lang w:val="es-ES"/>
        </w:rPr>
        <w:t xml:space="preserve">pactando distintas formas de ejecución y </w:t>
      </w:r>
      <w:r w:rsidR="00D91A6E" w:rsidRPr="00D91A6E">
        <w:rPr>
          <w:rFonts w:ascii="Arial" w:eastAsia="Arial" w:hAnsi="Arial" w:cs="Arial"/>
          <w:sz w:val="22"/>
          <w:lang w:val="es-ES"/>
        </w:rPr>
        <w:t>pago</w:t>
      </w:r>
      <w:r w:rsidRPr="00D91A6E">
        <w:rPr>
          <w:rFonts w:ascii="Arial" w:eastAsia="Arial" w:hAnsi="Arial" w:cs="Arial"/>
          <w:sz w:val="22"/>
          <w:lang w:val="es-ES"/>
        </w:rPr>
        <w:t>.</w:t>
      </w:r>
      <w:bookmarkStart w:id="7" w:name="_Hlk62475773"/>
      <w:r w:rsidR="00D91A6E" w:rsidRPr="00D91A6E">
        <w:rPr>
          <w:rFonts w:ascii="Arial" w:eastAsia="Arial" w:hAnsi="Arial" w:cs="Arial"/>
          <w:sz w:val="22"/>
          <w:lang w:val="es-ES"/>
        </w:rPr>
        <w:t xml:space="preserve"> </w:t>
      </w:r>
      <w:r w:rsidRPr="008D4846">
        <w:rPr>
          <w:rFonts w:ascii="Arial" w:hAnsi="Arial" w:cs="Arial"/>
          <w:sz w:val="22"/>
        </w:rPr>
        <w:t>Incluso, a modo de ejemplo, en el marco de los contratos de obra también es posible elaborar los diseños, lo cual también puede incluirse dentro del alcance de las obligaciones, esto es, dentro del alcance de un mismo negocio jurídico. En efecto, en relación con lo anterior, como se indicó en el concepto C-702 del 11 de diciembre de 2020, el contrato «llave en mano» es un sistema de contratación para construcción de obras, en el que el contratista se compromete a ejecutar la totalidad de prestaciones, incluyendo estudios previos, diseños, suministro de equipos, ejecución de la obra en condiciones tales que al finalizar la labor, permita a la entidad contratante la puesta en marcha de obra en el momento en que se efectúe su</w:t>
      </w:r>
      <w:r w:rsidRPr="008D4846">
        <w:rPr>
          <w:rFonts w:ascii="Arial" w:hAnsi="Arial" w:cs="Arial"/>
          <w:spacing w:val="-16"/>
          <w:sz w:val="22"/>
        </w:rPr>
        <w:t xml:space="preserve"> </w:t>
      </w:r>
      <w:r w:rsidRPr="008D4846">
        <w:rPr>
          <w:rFonts w:ascii="Arial" w:hAnsi="Arial" w:cs="Arial"/>
          <w:sz w:val="22"/>
        </w:rPr>
        <w:t>entrega.</w:t>
      </w:r>
    </w:p>
    <w:p w14:paraId="6663F859" w14:textId="1977EE73" w:rsidR="002D5109" w:rsidRPr="008D4846" w:rsidRDefault="002D5109" w:rsidP="008D4846">
      <w:pPr>
        <w:spacing w:after="120" w:line="276" w:lineRule="auto"/>
        <w:ind w:firstLine="708"/>
        <w:jc w:val="both"/>
        <w:rPr>
          <w:rFonts w:ascii="Arial" w:hAnsi="Arial" w:cs="Arial"/>
          <w:color w:val="000000" w:themeColor="text1"/>
          <w:sz w:val="22"/>
          <w:lang w:val="es-ES_tradnl"/>
        </w:rPr>
      </w:pPr>
      <w:r w:rsidRPr="008D4846">
        <w:rPr>
          <w:rFonts w:ascii="Arial" w:hAnsi="Arial" w:cs="Arial"/>
          <w:sz w:val="22"/>
        </w:rPr>
        <w:t>De esta manera, el contrato de obra de llave en mano no se agota en la labor constructiva típica, pues incluye tanto la elaboración de los diseños como la puesta en funcionamiento de la obra contratada, lo que justifica una contraprestación a precio global y alzado. En esta forma de contratación, la obra «[…] debe estar provista de todo lo que fuere necesario, según las normas técnicas aplicables, para operar en condiciones de eficiencia y seguridad […]»</w:t>
      </w:r>
      <w:r w:rsidRPr="008D4846">
        <w:rPr>
          <w:rStyle w:val="Refdenotaalpie"/>
          <w:rFonts w:ascii="Arial" w:hAnsi="Arial" w:cs="Arial"/>
          <w:sz w:val="22"/>
        </w:rPr>
        <w:footnoteReference w:id="8"/>
      </w:r>
      <w:r w:rsidRPr="008D4846">
        <w:rPr>
          <w:rFonts w:ascii="Arial" w:hAnsi="Arial" w:cs="Arial"/>
          <w:sz w:val="22"/>
        </w:rPr>
        <w:t>. Además, «[…] El contrato llave en mano incluye el diseño básico y de detalle, la construcción, la adquisición e instalación de los equipos y sistemas necesarios, la transferencia al propietario de tecnología, las pruebas de funcionamiento previas a la recepción y, en algunos casos, el entramiento del personal del comitente y la puesta en marcha comercial […]»</w:t>
      </w:r>
      <w:r w:rsidRPr="008D4846">
        <w:rPr>
          <w:rStyle w:val="Refdenotaalpie"/>
          <w:rFonts w:ascii="Arial" w:hAnsi="Arial" w:cs="Arial"/>
          <w:sz w:val="22"/>
        </w:rPr>
        <w:footnoteReference w:id="9"/>
      </w:r>
      <w:r w:rsidRPr="008D4846">
        <w:rPr>
          <w:rFonts w:ascii="Arial" w:hAnsi="Arial" w:cs="Arial"/>
          <w:sz w:val="22"/>
        </w:rPr>
        <w:t xml:space="preserve">. Estas características especiales del contrato son una </w:t>
      </w:r>
      <w:r w:rsidRPr="008D4846">
        <w:rPr>
          <w:rFonts w:ascii="Arial" w:hAnsi="Arial" w:cs="Arial"/>
          <w:sz w:val="22"/>
        </w:rPr>
        <w:lastRenderedPageBreak/>
        <w:t xml:space="preserve">solución eficaz para reducir costos y plazos de transacción en la licitación de obras, ya que en un solo proceso se lleva a cabo la licitación del diseño de las obras y su construcción, responsabilizando al contratante de la planeación de la obra y reduciendo los riesgos asociados con «errores de diseño» que son una causa normal sobrecostos. </w:t>
      </w:r>
      <w:bookmarkEnd w:id="7"/>
    </w:p>
    <w:p w14:paraId="1B9BE6BE" w14:textId="0E25FAFA" w:rsidR="00DB3F94" w:rsidRDefault="004C10DD" w:rsidP="008D4846">
      <w:pPr>
        <w:spacing w:after="120" w:line="276" w:lineRule="auto"/>
        <w:ind w:firstLine="709"/>
        <w:jc w:val="both"/>
        <w:rPr>
          <w:rFonts w:ascii="Arial" w:hAnsi="Arial" w:cs="Arial"/>
          <w:bCs/>
          <w:noProof/>
          <w:sz w:val="22"/>
          <w:lang w:val="es-ES_tradnl"/>
        </w:rPr>
      </w:pPr>
      <w:r>
        <w:rPr>
          <w:rFonts w:ascii="Arial" w:hAnsi="Arial" w:cs="Arial"/>
          <w:color w:val="000000" w:themeColor="text1"/>
          <w:sz w:val="22"/>
          <w:lang w:val="es-ES_tradnl"/>
        </w:rPr>
        <w:t>De esta manera, l</w:t>
      </w:r>
      <w:r w:rsidR="00734697" w:rsidRPr="00734697">
        <w:rPr>
          <w:rFonts w:ascii="Arial" w:hAnsi="Arial" w:cs="Arial"/>
          <w:color w:val="000000" w:themeColor="text1"/>
          <w:sz w:val="22"/>
          <w:lang w:val="es-ES_tradnl"/>
        </w:rPr>
        <w:t>as entidades podrán celebrar los contratos y acuerdos que permitan la autonomía de la voluntad y requieran el cumplimiento de los fines estatales.</w:t>
      </w:r>
      <w:r w:rsidR="00734697">
        <w:rPr>
          <w:rFonts w:ascii="Arial" w:hAnsi="Arial" w:cs="Arial"/>
          <w:color w:val="000000" w:themeColor="text1"/>
          <w:sz w:val="22"/>
          <w:lang w:val="es-ES_tradnl"/>
        </w:rPr>
        <w:t xml:space="preserve"> </w:t>
      </w:r>
      <w:r w:rsidR="004A79D9">
        <w:rPr>
          <w:rFonts w:ascii="Arial" w:hAnsi="Arial" w:cs="Arial"/>
          <w:bCs/>
          <w:noProof/>
          <w:sz w:val="22"/>
          <w:lang w:val="es-ES_tradnl"/>
        </w:rPr>
        <w:t xml:space="preserve">Es claro que el sentido del EGCAP no es </w:t>
      </w:r>
      <w:r>
        <w:rPr>
          <w:rFonts w:ascii="Arial" w:hAnsi="Arial" w:cs="Arial"/>
          <w:bCs/>
          <w:noProof/>
          <w:sz w:val="22"/>
          <w:lang w:val="es-ES_tradnl"/>
        </w:rPr>
        <w:t xml:space="preserve">señalar </w:t>
      </w:r>
      <w:r w:rsidR="004A79D9">
        <w:rPr>
          <w:rFonts w:ascii="Arial" w:hAnsi="Arial" w:cs="Arial"/>
          <w:bCs/>
          <w:noProof/>
          <w:sz w:val="22"/>
          <w:lang w:val="es-ES_tradnl"/>
        </w:rPr>
        <w:t xml:space="preserve">la totalidad de actividades que </w:t>
      </w:r>
      <w:r>
        <w:rPr>
          <w:rFonts w:ascii="Arial" w:hAnsi="Arial" w:cs="Arial"/>
          <w:bCs/>
          <w:noProof/>
          <w:sz w:val="22"/>
          <w:lang w:val="es-ES_tradnl"/>
        </w:rPr>
        <w:t>se enmarcan en la</w:t>
      </w:r>
      <w:r w:rsidR="004A79D9">
        <w:rPr>
          <w:rFonts w:ascii="Arial" w:hAnsi="Arial" w:cs="Arial"/>
          <w:bCs/>
          <w:noProof/>
          <w:sz w:val="22"/>
          <w:lang w:val="es-ES_tradnl"/>
        </w:rPr>
        <w:t xml:space="preserve"> tipología contractual </w:t>
      </w:r>
      <w:r>
        <w:rPr>
          <w:rFonts w:ascii="Arial" w:hAnsi="Arial" w:cs="Arial"/>
          <w:bCs/>
          <w:noProof/>
          <w:sz w:val="22"/>
          <w:lang w:val="es-ES_tradnl"/>
        </w:rPr>
        <w:t xml:space="preserve">de obra. </w:t>
      </w:r>
      <w:r w:rsidR="00DB3F94" w:rsidRPr="00F61137">
        <w:rPr>
          <w:rFonts w:ascii="Arial" w:hAnsi="Arial" w:cs="Arial"/>
          <w:color w:val="000000" w:themeColor="text1"/>
          <w:sz w:val="22"/>
          <w:lang w:val="es-ES_tradnl"/>
        </w:rPr>
        <w:t xml:space="preserve">No </w:t>
      </w:r>
      <w:proofErr w:type="gramStart"/>
      <w:r w:rsidR="00DB3F94" w:rsidRPr="00F61137">
        <w:rPr>
          <w:rFonts w:ascii="Arial" w:hAnsi="Arial" w:cs="Arial"/>
          <w:color w:val="000000" w:themeColor="text1"/>
          <w:sz w:val="22"/>
          <w:lang w:val="es-ES_tradnl"/>
        </w:rPr>
        <w:t>obstante</w:t>
      </w:r>
      <w:proofErr w:type="gramEnd"/>
      <w:r w:rsidR="00DB3F94" w:rsidRPr="00F61137">
        <w:rPr>
          <w:rFonts w:ascii="Arial" w:hAnsi="Arial" w:cs="Arial"/>
          <w:color w:val="000000" w:themeColor="text1"/>
          <w:sz w:val="22"/>
          <w:lang w:val="es-ES_tradnl"/>
        </w:rPr>
        <w:t xml:space="preserve"> lo anterior</w:t>
      </w:r>
      <w:r>
        <w:rPr>
          <w:rFonts w:ascii="Arial" w:hAnsi="Arial" w:cs="Arial"/>
          <w:color w:val="000000" w:themeColor="text1"/>
          <w:sz w:val="22"/>
          <w:lang w:val="es-ES_tradnl"/>
        </w:rPr>
        <w:t>,</w:t>
      </w:r>
      <w:r w:rsidR="00DB3F94" w:rsidRPr="00F61137">
        <w:rPr>
          <w:rFonts w:ascii="Arial" w:hAnsi="Arial" w:cs="Arial"/>
          <w:color w:val="000000" w:themeColor="text1"/>
          <w:sz w:val="22"/>
          <w:lang w:val="es-ES_tradnl"/>
        </w:rPr>
        <w:t xml:space="preserve"> </w:t>
      </w:r>
      <w:r>
        <w:rPr>
          <w:rFonts w:ascii="Arial" w:hAnsi="Arial" w:cs="Arial"/>
          <w:color w:val="000000" w:themeColor="text1"/>
          <w:sz w:val="22"/>
          <w:lang w:val="es-ES_tradnl"/>
        </w:rPr>
        <w:t>s</w:t>
      </w:r>
      <w:r w:rsidR="00F61137" w:rsidRPr="003F458C">
        <w:rPr>
          <w:rFonts w:ascii="Arial" w:hAnsi="Arial" w:cs="Arial"/>
          <w:color w:val="000000" w:themeColor="text1"/>
          <w:sz w:val="22"/>
          <w:lang w:val="es-ES_tradnl"/>
        </w:rPr>
        <w:t>e podría indicar, solo a manera descriptiva dentro de la tipificación del contrato de obra, la realización de actividades como ampliación, mejora, modernización, adaptación, adecuación o refuerzo de un bien inmueble ya existente</w:t>
      </w:r>
      <w:r w:rsidR="00110C10">
        <w:rPr>
          <w:rFonts w:ascii="Arial" w:hAnsi="Arial" w:cs="Arial"/>
          <w:color w:val="000000" w:themeColor="text1"/>
          <w:sz w:val="22"/>
          <w:lang w:val="es-ES_tradnl"/>
        </w:rPr>
        <w:t>. De igual forma,</w:t>
      </w:r>
      <w:r w:rsidR="00F61137" w:rsidRPr="003F458C">
        <w:rPr>
          <w:rFonts w:ascii="Arial" w:hAnsi="Arial" w:cs="Arial"/>
          <w:color w:val="000000" w:themeColor="text1"/>
          <w:sz w:val="22"/>
          <w:lang w:val="es-ES_tradnl"/>
        </w:rPr>
        <w:t xml:space="preserve"> hacen parte también de este grupo aquellas necesarias para enmendar un menoscabo producido en un bien inmueble por causas fortuitas o accidentales; así </w:t>
      </w:r>
      <w:proofErr w:type="gramStart"/>
      <w:r w:rsidR="00F61137" w:rsidRPr="003F458C">
        <w:rPr>
          <w:rFonts w:ascii="Arial" w:hAnsi="Arial" w:cs="Arial"/>
          <w:color w:val="000000" w:themeColor="text1"/>
          <w:sz w:val="22"/>
          <w:lang w:val="es-ES_tradnl"/>
        </w:rPr>
        <w:t>como  las</w:t>
      </w:r>
      <w:proofErr w:type="gramEnd"/>
      <w:r w:rsidR="00F61137" w:rsidRPr="003F458C">
        <w:rPr>
          <w:rFonts w:ascii="Arial" w:hAnsi="Arial" w:cs="Arial"/>
          <w:color w:val="000000" w:themeColor="text1"/>
          <w:sz w:val="22"/>
          <w:lang w:val="es-ES_tradnl"/>
        </w:rPr>
        <w:t xml:space="preserve"> de demolición, que tienen por objeto el derribo o la destrucción de un bien inmueble</w:t>
      </w:r>
      <w:r w:rsidR="00F61137">
        <w:rPr>
          <w:rFonts w:ascii="Arial" w:hAnsi="Arial" w:cs="Arial"/>
          <w:color w:val="000000" w:themeColor="text1"/>
          <w:sz w:val="22"/>
          <w:lang w:val="es-ES_tradnl"/>
        </w:rPr>
        <w:t xml:space="preserve">, </w:t>
      </w:r>
      <w:r w:rsidR="00DB3F94" w:rsidRPr="00DB3F94">
        <w:rPr>
          <w:rFonts w:ascii="Arial" w:hAnsi="Arial" w:cs="Arial"/>
          <w:bCs/>
          <w:noProof/>
          <w:sz w:val="22"/>
          <w:lang w:val="es-ES_tradnl"/>
        </w:rPr>
        <w:t xml:space="preserve">siendo necesario analizar en cada caso las prestaciones específicas que pretendan </w:t>
      </w:r>
      <w:r w:rsidR="0091071C">
        <w:rPr>
          <w:rFonts w:ascii="Arial" w:hAnsi="Arial" w:cs="Arial"/>
          <w:bCs/>
          <w:noProof/>
          <w:sz w:val="22"/>
          <w:lang w:val="es-ES_tradnl"/>
        </w:rPr>
        <w:t xml:space="preserve">ejecutar, sin que la forma de ejecución o pago desnaturalicen la tipología contractual de obra. En todo caso, independientemente de las denominaciones que se le den al contrato, es necesario analizar en concreto las obligaciones y actvidades que se ejecutarán con fundamento en el </w:t>
      </w:r>
      <w:r w:rsidR="00146AFF">
        <w:rPr>
          <w:rFonts w:ascii="Arial" w:hAnsi="Arial" w:cs="Arial"/>
          <w:bCs/>
          <w:noProof/>
          <w:sz w:val="22"/>
          <w:lang w:val="es-ES_tradnl"/>
        </w:rPr>
        <w:t>acuerdo de voluntades</w:t>
      </w:r>
      <w:r w:rsidR="0091071C">
        <w:rPr>
          <w:rFonts w:ascii="Arial" w:hAnsi="Arial" w:cs="Arial"/>
          <w:bCs/>
          <w:noProof/>
          <w:sz w:val="22"/>
          <w:lang w:val="es-ES_tradnl"/>
        </w:rPr>
        <w:t>.</w:t>
      </w:r>
    </w:p>
    <w:p w14:paraId="58C05554" w14:textId="23AE761D" w:rsidR="004C10DD" w:rsidRDefault="004C10DD" w:rsidP="00F61137">
      <w:pPr>
        <w:spacing w:line="276" w:lineRule="auto"/>
        <w:ind w:firstLine="709"/>
        <w:jc w:val="both"/>
        <w:rPr>
          <w:rFonts w:ascii="Arial" w:hAnsi="Arial" w:cs="Arial"/>
          <w:bCs/>
          <w:noProof/>
          <w:sz w:val="22"/>
          <w:lang w:val="es-ES_tradnl"/>
        </w:rPr>
      </w:pPr>
      <w:r>
        <w:rPr>
          <w:rFonts w:ascii="Arial" w:hAnsi="Arial" w:cs="Arial"/>
          <w:bCs/>
          <w:noProof/>
          <w:sz w:val="22"/>
          <w:lang w:val="es-ES_tradnl"/>
        </w:rPr>
        <w:t xml:space="preserve">De esta manera, la definición de si un contrato se enmarca </w:t>
      </w:r>
      <w:r w:rsidR="00EA5B14">
        <w:rPr>
          <w:rFonts w:ascii="Arial" w:hAnsi="Arial" w:cs="Arial"/>
          <w:bCs/>
          <w:noProof/>
          <w:sz w:val="22"/>
          <w:lang w:val="es-ES_tradnl"/>
        </w:rPr>
        <w:t>en</w:t>
      </w:r>
      <w:r>
        <w:rPr>
          <w:rFonts w:ascii="Arial" w:hAnsi="Arial" w:cs="Arial"/>
          <w:bCs/>
          <w:noProof/>
          <w:sz w:val="22"/>
          <w:lang w:val="es-ES_tradnl"/>
        </w:rPr>
        <w:t xml:space="preserve"> la tipología de obra, debe realizarse atendiendo a la noción establecida por el legislador en el artículo 32, numeral 1 de la Ley 80 de 1993, de manera que cada operador jurídico debe realizar en ejercicio de subsunción para determinar si determinado contrato cumple con los atributos establecidos en dicha disposicón. </w:t>
      </w:r>
    </w:p>
    <w:p w14:paraId="7A74BF3E" w14:textId="6BD9B1D8" w:rsidR="00DB3F94" w:rsidRPr="00F61137" w:rsidRDefault="00DB3F94" w:rsidP="00734697">
      <w:pPr>
        <w:spacing w:line="276" w:lineRule="auto"/>
        <w:jc w:val="both"/>
        <w:rPr>
          <w:rFonts w:ascii="Arial" w:hAnsi="Arial" w:cs="Arial"/>
          <w:bCs/>
          <w:noProof/>
          <w:sz w:val="22"/>
          <w:lang w:val="es-ES"/>
        </w:rPr>
      </w:pPr>
    </w:p>
    <w:p w14:paraId="2980998C" w14:textId="1ACBBF84" w:rsidR="000920F0" w:rsidRPr="00295D8A" w:rsidRDefault="000920F0" w:rsidP="00EC0A6A">
      <w:pPr>
        <w:pStyle w:val="paragraph"/>
        <w:spacing w:before="0" w:beforeAutospacing="0" w:after="0" w:afterAutospacing="0" w:line="276" w:lineRule="auto"/>
        <w:jc w:val="both"/>
        <w:textAlignment w:val="baseline"/>
        <w:rPr>
          <w:rFonts w:ascii="Arial" w:hAnsi="Arial" w:cs="Arial"/>
          <w:noProof/>
          <w:sz w:val="22"/>
          <w:lang w:val="es-ES_tradnl"/>
        </w:rPr>
      </w:pPr>
      <w:r w:rsidRPr="00295D8A">
        <w:rPr>
          <w:rFonts w:ascii="Arial" w:hAnsi="Arial" w:cs="Arial"/>
          <w:b/>
          <w:noProof/>
          <w:sz w:val="22"/>
          <w:lang w:val="es-ES_tradnl"/>
        </w:rPr>
        <w:t>3.</w:t>
      </w:r>
      <w:r w:rsidR="0049042F" w:rsidRPr="00295D8A">
        <w:rPr>
          <w:rFonts w:ascii="Arial" w:hAnsi="Arial" w:cs="Arial"/>
          <w:b/>
          <w:noProof/>
          <w:sz w:val="22"/>
          <w:lang w:val="es-ES_tradnl"/>
        </w:rPr>
        <w:t xml:space="preserve"> </w:t>
      </w:r>
      <w:r w:rsidRPr="00295D8A">
        <w:rPr>
          <w:rFonts w:ascii="Arial" w:hAnsi="Arial" w:cs="Arial"/>
          <w:b/>
          <w:noProof/>
          <w:sz w:val="22"/>
          <w:lang w:val="es-ES_tradnl"/>
        </w:rPr>
        <w:t>Respuesta</w:t>
      </w:r>
    </w:p>
    <w:p w14:paraId="458F619B" w14:textId="4EED4EE7" w:rsidR="000920F0" w:rsidRDefault="000920F0" w:rsidP="00EA3DA0">
      <w:pPr>
        <w:spacing w:line="276" w:lineRule="auto"/>
        <w:ind w:right="709"/>
        <w:jc w:val="both"/>
        <w:rPr>
          <w:rFonts w:ascii="Arial" w:hAnsi="Arial" w:cs="Arial"/>
          <w:i/>
          <w:noProof/>
          <w:sz w:val="22"/>
          <w:lang w:val="es-ES_tradnl"/>
        </w:rPr>
      </w:pPr>
    </w:p>
    <w:p w14:paraId="00F8C1D9" w14:textId="6945628A" w:rsidR="00EA3DA0" w:rsidRDefault="00F61137" w:rsidP="00F05F5A">
      <w:pPr>
        <w:ind w:left="709" w:right="709"/>
        <w:jc w:val="both"/>
        <w:rPr>
          <w:rFonts w:ascii="Arial" w:hAnsi="Arial" w:cs="Arial"/>
          <w:noProof/>
          <w:sz w:val="22"/>
          <w:lang w:val="es-ES_tradnl"/>
        </w:rPr>
      </w:pPr>
      <w:r w:rsidRPr="00086C47">
        <w:rPr>
          <w:rFonts w:ascii="Arial" w:hAnsi="Arial" w:cs="Arial"/>
          <w:color w:val="000000" w:themeColor="text1"/>
          <w:sz w:val="22"/>
        </w:rPr>
        <w:t>«</w:t>
      </w:r>
      <w:r w:rsidRPr="00106192">
        <w:rPr>
          <w:rFonts w:ascii="Arial" w:hAnsi="Arial" w:cs="Arial"/>
          <w:noProof/>
          <w:sz w:val="22"/>
          <w:lang w:val="es-ES_tradnl"/>
        </w:rPr>
        <w:t>1. ¿Cuál es el alcance de la tipología contractual de obra?</w:t>
      </w:r>
      <w:r>
        <w:rPr>
          <w:rFonts w:ascii="Arial" w:hAnsi="Arial" w:cs="Arial"/>
          <w:noProof/>
          <w:sz w:val="22"/>
          <w:lang w:val="es-ES_tradnl"/>
        </w:rPr>
        <w:t xml:space="preserve">. </w:t>
      </w:r>
      <w:r w:rsidRPr="00106192">
        <w:rPr>
          <w:rFonts w:ascii="Arial" w:hAnsi="Arial" w:cs="Arial"/>
          <w:noProof/>
          <w:sz w:val="22"/>
          <w:lang w:val="es-ES_tradnl"/>
        </w:rPr>
        <w:t>2. ¿Qué actividades pueden considerarse de obra?</w:t>
      </w:r>
      <w:r>
        <w:rPr>
          <w:rFonts w:ascii="Arial" w:hAnsi="Arial" w:cs="Arial"/>
          <w:noProof/>
          <w:sz w:val="22"/>
          <w:lang w:val="es-ES_tradnl"/>
        </w:rPr>
        <w:t>».</w:t>
      </w:r>
    </w:p>
    <w:p w14:paraId="5E490B9D" w14:textId="77777777" w:rsidR="00EA3DA0" w:rsidRPr="00F05F5A" w:rsidRDefault="00EA3DA0" w:rsidP="00F05F5A">
      <w:pPr>
        <w:spacing w:line="276" w:lineRule="auto"/>
        <w:ind w:right="709"/>
        <w:jc w:val="both"/>
        <w:rPr>
          <w:rFonts w:ascii="Arial" w:hAnsi="Arial" w:cs="Arial"/>
          <w:iCs/>
          <w:noProof/>
          <w:sz w:val="22"/>
          <w:lang w:val="es-ES_tradnl"/>
        </w:rPr>
      </w:pPr>
    </w:p>
    <w:p w14:paraId="79F244C3" w14:textId="22A1BAAE" w:rsidR="00F26CCF" w:rsidRDefault="009C71D3" w:rsidP="008D4846">
      <w:pPr>
        <w:spacing w:after="120" w:line="276" w:lineRule="auto"/>
        <w:jc w:val="both"/>
        <w:rPr>
          <w:rFonts w:ascii="Arial" w:hAnsi="Arial" w:cs="Arial"/>
          <w:bCs/>
          <w:noProof/>
          <w:sz w:val="22"/>
          <w:lang w:val="es-ES_tradnl"/>
        </w:rPr>
      </w:pPr>
      <w:bookmarkStart w:id="8" w:name="_Hlk62226783"/>
      <w:r>
        <w:rPr>
          <w:rFonts w:ascii="Arial" w:hAnsi="Arial" w:cs="Arial"/>
          <w:color w:val="000000" w:themeColor="text1"/>
          <w:sz w:val="22"/>
          <w:lang w:val="es-ES_tradnl"/>
        </w:rPr>
        <w:t>El alcance de la tipología contractual de obra la estableció el legislador en el artículo 32, numeral 1, de la Ley 80 de 1993. En desarrollo de dicha disposición,</w:t>
      </w:r>
      <w:r w:rsidR="00DB3F94">
        <w:rPr>
          <w:rFonts w:ascii="Arial" w:hAnsi="Arial" w:cs="Arial"/>
          <w:color w:val="000000" w:themeColor="text1"/>
          <w:sz w:val="22"/>
          <w:lang w:val="es-ES_tradnl"/>
        </w:rPr>
        <w:t xml:space="preserve"> se puede manifestar que </w:t>
      </w:r>
      <w:r w:rsidR="00F26CCF">
        <w:rPr>
          <w:rFonts w:ascii="Arial" w:hAnsi="Arial" w:cs="Arial"/>
          <w:color w:val="000000" w:themeColor="text1"/>
          <w:sz w:val="22"/>
          <w:lang w:val="es-ES_tradnl"/>
        </w:rPr>
        <w:t xml:space="preserve">el </w:t>
      </w:r>
      <w:r w:rsidR="00F26CCF" w:rsidRPr="006471E5">
        <w:rPr>
          <w:rFonts w:ascii="Arial" w:hAnsi="Arial" w:cs="Arial"/>
          <w:color w:val="000000" w:themeColor="text1"/>
          <w:sz w:val="22"/>
          <w:lang w:val="es-ES_tradnl"/>
        </w:rPr>
        <w:t>contrato</w:t>
      </w:r>
      <w:r w:rsidR="00DB3F94" w:rsidRPr="006471E5">
        <w:rPr>
          <w:rFonts w:ascii="Arial" w:hAnsi="Arial" w:cs="Arial"/>
          <w:color w:val="000000" w:themeColor="text1"/>
          <w:sz w:val="22"/>
          <w:lang w:val="es-ES_tradnl"/>
        </w:rPr>
        <w:t xml:space="preserve"> de obra </w:t>
      </w:r>
      <w:r w:rsidR="00DB3F94">
        <w:rPr>
          <w:rFonts w:ascii="Arial" w:hAnsi="Arial" w:cs="Arial"/>
          <w:color w:val="000000" w:themeColor="text1"/>
          <w:sz w:val="22"/>
          <w:lang w:val="es-ES_tradnl"/>
        </w:rPr>
        <w:t>o</w:t>
      </w:r>
      <w:r w:rsidR="00F26CCF">
        <w:rPr>
          <w:rFonts w:ascii="Arial" w:hAnsi="Arial" w:cs="Arial"/>
          <w:color w:val="000000" w:themeColor="text1"/>
          <w:sz w:val="22"/>
          <w:lang w:val="es-ES_tradnl"/>
        </w:rPr>
        <w:t>bedece a aquel que</w:t>
      </w:r>
      <w:r w:rsidR="00DB3F94" w:rsidRPr="006471E5">
        <w:rPr>
          <w:rFonts w:ascii="Arial" w:hAnsi="Arial" w:cs="Arial"/>
          <w:color w:val="000000" w:themeColor="text1"/>
          <w:sz w:val="22"/>
          <w:lang w:val="es-ES_tradnl"/>
        </w:rPr>
        <w:t xml:space="preserve"> celebr</w:t>
      </w:r>
      <w:r>
        <w:rPr>
          <w:rFonts w:ascii="Arial" w:hAnsi="Arial" w:cs="Arial"/>
          <w:color w:val="000000" w:themeColor="text1"/>
          <w:sz w:val="22"/>
          <w:lang w:val="es-ES_tradnl"/>
        </w:rPr>
        <w:t>an</w:t>
      </w:r>
      <w:r w:rsidR="00DB3F94" w:rsidRPr="006471E5">
        <w:rPr>
          <w:rFonts w:ascii="Arial" w:hAnsi="Arial" w:cs="Arial"/>
          <w:color w:val="000000" w:themeColor="text1"/>
          <w:sz w:val="22"/>
          <w:lang w:val="es-ES_tradnl"/>
        </w:rPr>
        <w:t xml:space="preserve"> las entidades estatales para la construcción, mantenimiento, instalación y, en general, para la realización de cualquier otro trabajo material sobre bienes inmuebles, cualquiera que sea la modalidad de ejecución y pago.</w:t>
      </w:r>
      <w:r w:rsidR="00F26CCF">
        <w:rPr>
          <w:rFonts w:ascii="Arial" w:hAnsi="Arial" w:cs="Arial"/>
          <w:color w:val="000000" w:themeColor="text1"/>
          <w:sz w:val="22"/>
          <w:lang w:val="es-ES_tradnl"/>
        </w:rPr>
        <w:t xml:space="preserve"> </w:t>
      </w:r>
      <w:r w:rsidRPr="00734697">
        <w:rPr>
          <w:rFonts w:ascii="Arial" w:hAnsi="Arial" w:cs="Arial"/>
          <w:color w:val="000000" w:themeColor="text1"/>
          <w:sz w:val="22"/>
          <w:lang w:val="es-ES_tradnl"/>
        </w:rPr>
        <w:t xml:space="preserve">Las </w:t>
      </w:r>
      <w:r>
        <w:rPr>
          <w:rFonts w:ascii="Arial" w:hAnsi="Arial" w:cs="Arial"/>
          <w:color w:val="000000" w:themeColor="text1"/>
          <w:sz w:val="22"/>
          <w:lang w:val="es-ES_tradnl"/>
        </w:rPr>
        <w:t xml:space="preserve">actividades indicadas en </w:t>
      </w:r>
      <w:r w:rsidR="001861E5">
        <w:rPr>
          <w:rFonts w:ascii="Arial" w:hAnsi="Arial" w:cs="Arial"/>
          <w:color w:val="000000" w:themeColor="text1"/>
          <w:sz w:val="22"/>
          <w:lang w:val="es-ES_tradnl"/>
        </w:rPr>
        <w:t>la disposición citada</w:t>
      </w:r>
      <w:r>
        <w:rPr>
          <w:rFonts w:ascii="Arial" w:hAnsi="Arial" w:cs="Arial"/>
          <w:color w:val="000000" w:themeColor="text1"/>
          <w:sz w:val="22"/>
          <w:lang w:val="es-ES_tradnl"/>
        </w:rPr>
        <w:t>,</w:t>
      </w:r>
      <w:r w:rsidRPr="00734697">
        <w:rPr>
          <w:rFonts w:ascii="Arial" w:hAnsi="Arial" w:cs="Arial"/>
          <w:color w:val="000000" w:themeColor="text1"/>
          <w:sz w:val="22"/>
          <w:lang w:val="es-ES_tradnl"/>
        </w:rPr>
        <w:t xml:space="preserve"> </w:t>
      </w:r>
      <w:r>
        <w:rPr>
          <w:rFonts w:ascii="Arial" w:hAnsi="Arial" w:cs="Arial"/>
          <w:color w:val="000000" w:themeColor="text1"/>
          <w:sz w:val="22"/>
          <w:lang w:val="es-ES_tradnl"/>
        </w:rPr>
        <w:t>como</w:t>
      </w:r>
      <w:r w:rsidRPr="00734697">
        <w:rPr>
          <w:rFonts w:ascii="Arial" w:hAnsi="Arial" w:cs="Arial"/>
          <w:color w:val="000000" w:themeColor="text1"/>
          <w:sz w:val="22"/>
          <w:lang w:val="es-ES_tradnl"/>
        </w:rPr>
        <w:t xml:space="preserve"> objeto del contrato de obra</w:t>
      </w:r>
      <w:r>
        <w:rPr>
          <w:rFonts w:ascii="Arial" w:hAnsi="Arial" w:cs="Arial"/>
          <w:color w:val="000000" w:themeColor="text1"/>
          <w:sz w:val="22"/>
          <w:lang w:val="es-ES_tradnl"/>
        </w:rPr>
        <w:t>,</w:t>
      </w:r>
      <w:r w:rsidRPr="00734697">
        <w:rPr>
          <w:rFonts w:ascii="Arial" w:hAnsi="Arial" w:cs="Arial"/>
          <w:color w:val="000000" w:themeColor="text1"/>
          <w:sz w:val="22"/>
          <w:lang w:val="es-ES_tradnl"/>
        </w:rPr>
        <w:t xml:space="preserve"> no corresponden a un </w:t>
      </w:r>
      <w:r>
        <w:rPr>
          <w:rFonts w:ascii="Arial" w:hAnsi="Arial" w:cs="Arial"/>
          <w:color w:val="000000" w:themeColor="text1"/>
          <w:sz w:val="22"/>
          <w:lang w:val="es-ES_tradnl"/>
        </w:rPr>
        <w:t>listado</w:t>
      </w:r>
      <w:r w:rsidRPr="00734697">
        <w:rPr>
          <w:rFonts w:ascii="Arial" w:hAnsi="Arial" w:cs="Arial"/>
          <w:color w:val="000000" w:themeColor="text1"/>
          <w:sz w:val="22"/>
          <w:lang w:val="es-ES_tradnl"/>
        </w:rPr>
        <w:t xml:space="preserve"> taxativo,</w:t>
      </w:r>
      <w:r>
        <w:rPr>
          <w:rFonts w:ascii="Arial" w:hAnsi="Arial" w:cs="Arial"/>
          <w:color w:val="000000" w:themeColor="text1"/>
          <w:sz w:val="22"/>
          <w:lang w:val="es-ES_tradnl"/>
        </w:rPr>
        <w:t xml:space="preserve"> como se desprende de la misma </w:t>
      </w:r>
      <w:r w:rsidR="001861E5">
        <w:rPr>
          <w:rFonts w:ascii="Arial" w:hAnsi="Arial" w:cs="Arial"/>
          <w:color w:val="000000" w:themeColor="text1"/>
          <w:sz w:val="22"/>
          <w:lang w:val="es-ES_tradnl"/>
        </w:rPr>
        <w:t>norma</w:t>
      </w:r>
      <w:r>
        <w:rPr>
          <w:rFonts w:ascii="Arial" w:hAnsi="Arial" w:cs="Arial"/>
          <w:color w:val="000000" w:themeColor="text1"/>
          <w:sz w:val="22"/>
          <w:lang w:val="es-ES_tradnl"/>
        </w:rPr>
        <w:t>, en tal sentido,</w:t>
      </w:r>
      <w:r w:rsidRPr="00734697">
        <w:rPr>
          <w:rFonts w:ascii="Arial" w:hAnsi="Arial" w:cs="Arial"/>
          <w:color w:val="000000" w:themeColor="text1"/>
          <w:sz w:val="22"/>
          <w:lang w:val="es-ES_tradnl"/>
        </w:rPr>
        <w:t xml:space="preserve"> </w:t>
      </w:r>
      <w:r>
        <w:rPr>
          <w:rFonts w:ascii="Arial" w:hAnsi="Arial" w:cs="Arial"/>
          <w:color w:val="000000" w:themeColor="text1"/>
          <w:sz w:val="22"/>
          <w:lang w:val="es-ES_tradnl"/>
        </w:rPr>
        <w:t>se podría indicar que se trata de un</w:t>
      </w:r>
      <w:r w:rsidRPr="00734697">
        <w:rPr>
          <w:rFonts w:ascii="Arial" w:hAnsi="Arial" w:cs="Arial"/>
          <w:color w:val="000000" w:themeColor="text1"/>
          <w:sz w:val="22"/>
          <w:lang w:val="es-ES_tradnl"/>
        </w:rPr>
        <w:t xml:space="preserve"> listado enunciativo, pues la </w:t>
      </w:r>
      <w:r>
        <w:rPr>
          <w:rFonts w:ascii="Arial" w:hAnsi="Arial" w:cs="Arial"/>
          <w:color w:val="000000" w:themeColor="text1"/>
          <w:sz w:val="22"/>
          <w:lang w:val="es-ES_tradnl"/>
        </w:rPr>
        <w:t>A</w:t>
      </w:r>
      <w:r w:rsidRPr="00734697">
        <w:rPr>
          <w:rFonts w:ascii="Arial" w:hAnsi="Arial" w:cs="Arial"/>
          <w:color w:val="000000" w:themeColor="text1"/>
          <w:sz w:val="22"/>
          <w:lang w:val="es-ES_tradnl"/>
        </w:rPr>
        <w:t xml:space="preserve">dministración tiene la potestad de </w:t>
      </w:r>
      <w:r>
        <w:rPr>
          <w:rFonts w:ascii="Arial" w:hAnsi="Arial" w:cs="Arial"/>
          <w:color w:val="000000" w:themeColor="text1"/>
          <w:sz w:val="22"/>
          <w:lang w:val="es-ES_tradnl"/>
        </w:rPr>
        <w:t>realizar</w:t>
      </w:r>
      <w:r w:rsidRPr="00734697">
        <w:rPr>
          <w:rFonts w:ascii="Arial" w:hAnsi="Arial" w:cs="Arial"/>
          <w:color w:val="000000" w:themeColor="text1"/>
          <w:sz w:val="22"/>
          <w:lang w:val="es-ES_tradnl"/>
        </w:rPr>
        <w:t xml:space="preserve"> otras, las que requiera de acuerdo </w:t>
      </w:r>
      <w:r>
        <w:rPr>
          <w:rFonts w:ascii="Arial" w:hAnsi="Arial" w:cs="Arial"/>
          <w:color w:val="000000" w:themeColor="text1"/>
          <w:sz w:val="22"/>
          <w:lang w:val="es-ES_tradnl"/>
        </w:rPr>
        <w:t>con</w:t>
      </w:r>
      <w:r w:rsidRPr="00734697">
        <w:rPr>
          <w:rFonts w:ascii="Arial" w:hAnsi="Arial" w:cs="Arial"/>
          <w:color w:val="000000" w:themeColor="text1"/>
          <w:sz w:val="22"/>
          <w:lang w:val="es-ES_tradnl"/>
        </w:rPr>
        <w:t xml:space="preserve"> sus necesidades </w:t>
      </w:r>
      <w:r w:rsidR="001861E5">
        <w:rPr>
          <w:rFonts w:ascii="Arial" w:hAnsi="Arial" w:cs="Arial"/>
          <w:color w:val="000000" w:themeColor="text1"/>
          <w:sz w:val="22"/>
          <w:lang w:val="es-ES_tradnl"/>
        </w:rPr>
        <w:t xml:space="preserve">y </w:t>
      </w:r>
      <w:r w:rsidRPr="00734697">
        <w:rPr>
          <w:rFonts w:ascii="Arial" w:hAnsi="Arial" w:cs="Arial"/>
          <w:color w:val="000000" w:themeColor="text1"/>
          <w:sz w:val="22"/>
          <w:lang w:val="es-ES_tradnl"/>
        </w:rPr>
        <w:t xml:space="preserve">que impliquen siempre </w:t>
      </w:r>
      <w:r w:rsidR="001861E5">
        <w:rPr>
          <w:rFonts w:ascii="Arial" w:hAnsi="Arial" w:cs="Arial"/>
          <w:color w:val="000000" w:themeColor="text1"/>
          <w:sz w:val="22"/>
          <w:lang w:val="es-ES_tradnl"/>
        </w:rPr>
        <w:t>trabajos materiales</w:t>
      </w:r>
      <w:r w:rsidRPr="00734697">
        <w:rPr>
          <w:rFonts w:ascii="Arial" w:hAnsi="Arial" w:cs="Arial"/>
          <w:color w:val="000000" w:themeColor="text1"/>
          <w:sz w:val="22"/>
          <w:lang w:val="es-ES_tradnl"/>
        </w:rPr>
        <w:t xml:space="preserve"> sobre bienes inmuebles. </w:t>
      </w:r>
      <w:r w:rsidR="001861E5">
        <w:rPr>
          <w:rFonts w:ascii="Arial" w:hAnsi="Arial" w:cs="Arial"/>
          <w:color w:val="000000" w:themeColor="text1"/>
          <w:sz w:val="22"/>
          <w:lang w:val="es-ES_tradnl"/>
        </w:rPr>
        <w:t xml:space="preserve">En tal sentido, a modo de </w:t>
      </w:r>
      <w:r w:rsidR="001861E5">
        <w:rPr>
          <w:rFonts w:ascii="Arial" w:hAnsi="Arial" w:cs="Arial"/>
          <w:color w:val="000000" w:themeColor="text1"/>
          <w:sz w:val="22"/>
          <w:lang w:val="es-ES_tradnl"/>
        </w:rPr>
        <w:lastRenderedPageBreak/>
        <w:t>ejemplo,</w:t>
      </w:r>
      <w:r w:rsidR="00F26CCF">
        <w:rPr>
          <w:rFonts w:ascii="Arial" w:hAnsi="Arial" w:cs="Arial"/>
          <w:color w:val="000000" w:themeColor="text1"/>
          <w:sz w:val="22"/>
          <w:lang w:val="es-ES_tradnl"/>
        </w:rPr>
        <w:t xml:space="preserve"> la </w:t>
      </w:r>
      <w:r w:rsidR="00F26CCF" w:rsidRPr="00DB3F94">
        <w:rPr>
          <w:rFonts w:ascii="Arial" w:hAnsi="Arial" w:cs="Arial"/>
          <w:bCs/>
          <w:noProof/>
          <w:sz w:val="22"/>
          <w:lang w:val="es-ES_tradnl"/>
        </w:rPr>
        <w:t>construcción, instalación, conservación, mantenimiento, reparación y demolición</w:t>
      </w:r>
      <w:r w:rsidR="001861E5">
        <w:rPr>
          <w:rFonts w:ascii="Arial" w:hAnsi="Arial" w:cs="Arial"/>
          <w:bCs/>
          <w:noProof/>
          <w:sz w:val="22"/>
          <w:lang w:val="es-ES_tradnl"/>
        </w:rPr>
        <w:t xml:space="preserve"> realizadas sobre bienes inmuebles</w:t>
      </w:r>
      <w:r w:rsidR="00F26CCF">
        <w:rPr>
          <w:rFonts w:ascii="Arial" w:hAnsi="Arial" w:cs="Arial"/>
          <w:bCs/>
          <w:noProof/>
          <w:sz w:val="22"/>
          <w:lang w:val="es-ES_tradnl"/>
        </w:rPr>
        <w:t xml:space="preserve"> son </w:t>
      </w:r>
      <w:r w:rsidR="00146AFF">
        <w:rPr>
          <w:rFonts w:ascii="Arial" w:hAnsi="Arial" w:cs="Arial"/>
          <w:bCs/>
          <w:noProof/>
          <w:sz w:val="22"/>
          <w:lang w:val="es-ES_tradnl"/>
        </w:rPr>
        <w:t>activides más concretas que</w:t>
      </w:r>
      <w:r w:rsidR="00F26CCF">
        <w:rPr>
          <w:rFonts w:ascii="Arial" w:hAnsi="Arial" w:cs="Arial"/>
          <w:bCs/>
          <w:noProof/>
          <w:sz w:val="22"/>
          <w:lang w:val="es-ES_tradnl"/>
        </w:rPr>
        <w:t xml:space="preserve"> permiten </w:t>
      </w:r>
      <w:r w:rsidR="001861E5">
        <w:rPr>
          <w:rFonts w:ascii="Arial" w:hAnsi="Arial" w:cs="Arial"/>
          <w:bCs/>
          <w:noProof/>
          <w:sz w:val="22"/>
          <w:lang w:val="es-ES_tradnl"/>
        </w:rPr>
        <w:t>delimitar su alcance</w:t>
      </w:r>
      <w:r w:rsidR="00146AFF">
        <w:rPr>
          <w:rFonts w:ascii="Arial" w:hAnsi="Arial" w:cs="Arial"/>
          <w:bCs/>
          <w:noProof/>
          <w:sz w:val="22"/>
          <w:lang w:val="es-ES_tradnl"/>
        </w:rPr>
        <w:t>, sin limitarse a ellas.</w:t>
      </w:r>
    </w:p>
    <w:p w14:paraId="3E38EB52" w14:textId="318372C3" w:rsidR="001861E5" w:rsidRDefault="001861E5" w:rsidP="00F26CCF">
      <w:pPr>
        <w:spacing w:line="276" w:lineRule="auto"/>
        <w:jc w:val="both"/>
        <w:rPr>
          <w:rFonts w:ascii="Arial" w:hAnsi="Arial" w:cs="Arial"/>
          <w:bCs/>
          <w:noProof/>
          <w:sz w:val="22"/>
          <w:lang w:val="es-ES_tradnl"/>
        </w:rPr>
      </w:pPr>
      <w:r>
        <w:rPr>
          <w:rFonts w:ascii="Arial" w:hAnsi="Arial" w:cs="Arial"/>
          <w:bCs/>
          <w:noProof/>
          <w:sz w:val="22"/>
          <w:lang w:val="es-ES_tradnl"/>
        </w:rPr>
        <w:tab/>
        <w:t xml:space="preserve">En todo caso, la definición de si un contrato se enmarca dentro de la tipología de obra, debe realizarse atendiendo a la noción establecida por el legislador en el artículo 32, numeral 1 de la Ley 80 de 1993, de manera que cada operador jurídico debe realizar </w:t>
      </w:r>
      <w:r w:rsidR="005E224F">
        <w:rPr>
          <w:rFonts w:ascii="Arial" w:hAnsi="Arial" w:cs="Arial"/>
          <w:bCs/>
          <w:noProof/>
          <w:sz w:val="22"/>
          <w:lang w:val="es-ES_tradnl"/>
        </w:rPr>
        <w:t>u</w:t>
      </w:r>
      <w:r>
        <w:rPr>
          <w:rFonts w:ascii="Arial" w:hAnsi="Arial" w:cs="Arial"/>
          <w:bCs/>
          <w:noProof/>
          <w:sz w:val="22"/>
          <w:lang w:val="es-ES_tradnl"/>
        </w:rPr>
        <w:t>n ejercicio de subsunción para determinar si determinado contrato cumple con los atributos establecidos en dicha disposic</w:t>
      </w:r>
      <w:r w:rsidR="00146AFF">
        <w:rPr>
          <w:rFonts w:ascii="Arial" w:hAnsi="Arial" w:cs="Arial"/>
          <w:bCs/>
          <w:noProof/>
          <w:sz w:val="22"/>
          <w:lang w:val="es-ES_tradnl"/>
        </w:rPr>
        <w:t>i</w:t>
      </w:r>
      <w:r>
        <w:rPr>
          <w:rFonts w:ascii="Arial" w:hAnsi="Arial" w:cs="Arial"/>
          <w:bCs/>
          <w:noProof/>
          <w:sz w:val="22"/>
          <w:lang w:val="es-ES_tradnl"/>
        </w:rPr>
        <w:t>ón</w:t>
      </w:r>
      <w:r w:rsidR="00146AFF">
        <w:rPr>
          <w:rFonts w:ascii="Arial" w:hAnsi="Arial" w:cs="Arial"/>
          <w:bCs/>
          <w:noProof/>
          <w:sz w:val="22"/>
          <w:lang w:val="es-ES_tradnl"/>
        </w:rPr>
        <w:t>.</w:t>
      </w:r>
    </w:p>
    <w:bookmarkEnd w:id="8"/>
    <w:p w14:paraId="29370678" w14:textId="77777777" w:rsidR="005F3E71" w:rsidRDefault="005F3E71" w:rsidP="000B2CE3">
      <w:pPr>
        <w:spacing w:line="276" w:lineRule="auto"/>
        <w:ind w:firstLine="708"/>
        <w:jc w:val="both"/>
        <w:rPr>
          <w:rFonts w:ascii="Arial" w:hAnsi="Arial" w:cs="Arial"/>
          <w:sz w:val="22"/>
          <w:lang w:val="es-ES"/>
        </w:rPr>
      </w:pPr>
    </w:p>
    <w:p w14:paraId="544609D3" w14:textId="3CFF1235" w:rsidR="000920F0" w:rsidRPr="00295D8A" w:rsidRDefault="000920F0" w:rsidP="00B80A0C">
      <w:pPr>
        <w:spacing w:line="276" w:lineRule="auto"/>
        <w:jc w:val="both"/>
        <w:rPr>
          <w:rFonts w:ascii="Arial" w:hAnsi="Arial" w:cs="Arial"/>
          <w:noProof/>
          <w:sz w:val="22"/>
          <w:lang w:val="es-ES_tradnl"/>
        </w:rPr>
      </w:pPr>
      <w:r w:rsidRPr="00295D8A">
        <w:rPr>
          <w:rFonts w:ascii="Arial" w:hAnsi="Arial" w:cs="Arial"/>
          <w:noProof/>
          <w:sz w:val="22"/>
          <w:lang w:val="es-ES_tradnl"/>
        </w:rPr>
        <w:t>Este concepto tiene el alcance previsto en el artículo 28 del Código de Procedimiento Administrativo y de lo Contencioso Administrativo</w:t>
      </w:r>
      <w:r w:rsidR="00A568E5" w:rsidRPr="00295D8A">
        <w:rPr>
          <w:rFonts w:ascii="Arial" w:hAnsi="Arial" w:cs="Arial"/>
          <w:noProof/>
          <w:sz w:val="22"/>
          <w:lang w:val="es-ES_tradnl"/>
        </w:rPr>
        <w:t>.</w:t>
      </w:r>
    </w:p>
    <w:p w14:paraId="72B1ECAA" w14:textId="77777777" w:rsidR="00150A83" w:rsidRPr="00295D8A" w:rsidRDefault="00150A83" w:rsidP="00F106B5">
      <w:pPr>
        <w:spacing w:line="276" w:lineRule="auto"/>
        <w:jc w:val="both"/>
        <w:rPr>
          <w:rFonts w:ascii="Arial" w:hAnsi="Arial" w:cs="Arial"/>
          <w:noProof/>
          <w:sz w:val="22"/>
          <w:lang w:val="es-ES_tradnl"/>
        </w:rPr>
      </w:pPr>
    </w:p>
    <w:p w14:paraId="2A352265" w14:textId="77777777" w:rsidR="000920F0" w:rsidRPr="00295D8A" w:rsidRDefault="000920F0" w:rsidP="00F106B5">
      <w:pPr>
        <w:spacing w:line="276" w:lineRule="auto"/>
        <w:jc w:val="both"/>
        <w:rPr>
          <w:rFonts w:ascii="Arial" w:hAnsi="Arial" w:cs="Arial"/>
          <w:noProof/>
          <w:sz w:val="22"/>
          <w:lang w:val="es-ES_tradnl"/>
        </w:rPr>
      </w:pPr>
      <w:r w:rsidRPr="00295D8A">
        <w:rPr>
          <w:rFonts w:ascii="Arial" w:hAnsi="Arial" w:cs="Arial"/>
          <w:noProof/>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B0AB7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295D8A" w:rsidRDefault="00033726" w:rsidP="00033726">
      <w:pPr>
        <w:rPr>
          <w:rFonts w:ascii="Arial" w:eastAsia="Times New Roman" w:hAnsi="Arial" w:cs="Arial"/>
          <w:sz w:val="22"/>
          <w:lang w:val="es-CO" w:eastAsia="es-CO"/>
        </w:rPr>
      </w:pPr>
      <w:bookmarkStart w:id="9" w:name="_Hlk50986665"/>
      <w:bookmarkStart w:id="10" w:name="_Hlk55258198"/>
      <w:bookmarkEnd w:id="2"/>
      <w:r w:rsidRPr="00295D8A">
        <w:rPr>
          <w:rFonts w:ascii="Arial" w:hAnsi="Arial" w:cs="Arial"/>
          <w:sz w:val="22"/>
          <w:lang w:eastAsia="es-CO"/>
        </w:rPr>
        <w:t>Atentamente,</w:t>
      </w:r>
    </w:p>
    <w:p w14:paraId="48343DC8" w14:textId="77777777" w:rsidR="00033726" w:rsidRPr="00295D8A" w:rsidRDefault="00033726" w:rsidP="00033726">
      <w:pPr>
        <w:rPr>
          <w:rFonts w:ascii="Arial" w:hAnsi="Arial" w:cs="Arial"/>
          <w:sz w:val="22"/>
          <w:lang w:eastAsia="es-CO"/>
        </w:rPr>
      </w:pPr>
    </w:p>
    <w:p w14:paraId="17330A55" w14:textId="6D8CBA76" w:rsidR="00033726" w:rsidRPr="00295D8A" w:rsidRDefault="00BF7BF2" w:rsidP="00033726">
      <w:pPr>
        <w:jc w:val="center"/>
        <w:rPr>
          <w:rFonts w:ascii="Arial" w:hAnsi="Arial" w:cs="Arial"/>
          <w:sz w:val="18"/>
          <w:szCs w:val="20"/>
          <w:lang w:eastAsia="es-CO"/>
        </w:rPr>
      </w:pPr>
      <w:r>
        <w:rPr>
          <w:noProof/>
        </w:rPr>
        <w:drawing>
          <wp:inline distT="0" distB="0" distL="0" distR="0" wp14:anchorId="4ADA2306" wp14:editId="2D7E7539">
            <wp:extent cx="3025798" cy="123825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2396" t="56163" r="24394" b="24104"/>
                    <a:stretch/>
                  </pic:blipFill>
                  <pic:spPr bwMode="auto">
                    <a:xfrm>
                      <a:off x="0" y="0"/>
                      <a:ext cx="3108301" cy="1272013"/>
                    </a:xfrm>
                    <a:prstGeom prst="rect">
                      <a:avLst/>
                    </a:prstGeom>
                    <a:ln>
                      <a:noFill/>
                    </a:ln>
                    <a:extLst>
                      <a:ext uri="{53640926-AAD7-44D8-BBD7-CCE9431645EC}">
                        <a14:shadowObscured xmlns:a14="http://schemas.microsoft.com/office/drawing/2010/main"/>
                      </a:ext>
                    </a:extLst>
                  </pic:spPr>
                </pic:pic>
              </a:graphicData>
            </a:graphic>
          </wp:inline>
        </w:drawing>
      </w:r>
    </w:p>
    <w:p w14:paraId="1C202F34" w14:textId="77777777" w:rsidR="00033726" w:rsidRPr="00295D8A" w:rsidRDefault="00033726"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5D8A" w:rsidRPr="00295D8A" w14:paraId="6B2C663A" w14:textId="77777777" w:rsidTr="00D14CDD">
        <w:trPr>
          <w:trHeight w:val="315"/>
        </w:trPr>
        <w:tc>
          <w:tcPr>
            <w:tcW w:w="488" w:type="dxa"/>
            <w:vAlign w:val="center"/>
            <w:hideMark/>
          </w:tcPr>
          <w:p w14:paraId="695A653A"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BEA4D71" w14:textId="6EFEB579" w:rsidR="00033726" w:rsidRPr="00295D8A" w:rsidRDefault="005F3E71" w:rsidP="00D14CDD">
            <w:pPr>
              <w:rPr>
                <w:rFonts w:ascii="Arial" w:hAnsi="Arial" w:cs="Arial"/>
                <w:sz w:val="16"/>
                <w:szCs w:val="16"/>
                <w:lang w:eastAsia="es-ES"/>
              </w:rPr>
            </w:pPr>
            <w:r>
              <w:rPr>
                <w:rFonts w:ascii="Arial" w:hAnsi="Arial" w:cs="Arial"/>
                <w:sz w:val="16"/>
                <w:szCs w:val="16"/>
                <w:lang w:eastAsia="es-ES"/>
              </w:rPr>
              <w:t>Kamal Abdul Nassar Montoya</w:t>
            </w:r>
          </w:p>
          <w:p w14:paraId="76A9CD0D" w14:textId="4D5684E3" w:rsidR="00033726" w:rsidRPr="00295D8A" w:rsidRDefault="005F3E71" w:rsidP="00D14CDD">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295D8A" w:rsidRPr="00295D8A" w14:paraId="24F7903D" w14:textId="77777777" w:rsidTr="00D14CDD">
        <w:trPr>
          <w:trHeight w:val="330"/>
        </w:trPr>
        <w:tc>
          <w:tcPr>
            <w:tcW w:w="488" w:type="dxa"/>
            <w:vAlign w:val="center"/>
            <w:hideMark/>
          </w:tcPr>
          <w:p w14:paraId="215ABEA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51B336" w14:textId="5BAB9A06" w:rsidR="00033726" w:rsidRPr="00295D8A" w:rsidRDefault="005F3E71" w:rsidP="00D14CDD">
            <w:pPr>
              <w:rPr>
                <w:rFonts w:ascii="Arial" w:hAnsi="Arial" w:cs="Arial"/>
                <w:sz w:val="16"/>
                <w:szCs w:val="16"/>
                <w:lang w:eastAsia="es-ES"/>
              </w:rPr>
            </w:pPr>
            <w:r>
              <w:rPr>
                <w:rFonts w:ascii="Arial" w:hAnsi="Arial" w:cs="Arial"/>
                <w:sz w:val="16"/>
                <w:szCs w:val="16"/>
                <w:lang w:eastAsia="es-ES"/>
              </w:rPr>
              <w:t>Sebastián Ramírez Grisales</w:t>
            </w:r>
          </w:p>
          <w:p w14:paraId="2654F995" w14:textId="4D25FE35" w:rsidR="00033726" w:rsidRPr="00295D8A" w:rsidRDefault="00BF5A17" w:rsidP="00D14CDD">
            <w:pPr>
              <w:rPr>
                <w:rFonts w:ascii="Arial" w:hAnsi="Arial" w:cs="Arial"/>
                <w:sz w:val="16"/>
                <w:szCs w:val="16"/>
                <w:lang w:eastAsia="es-ES"/>
              </w:rPr>
            </w:pPr>
            <w:r>
              <w:rPr>
                <w:rFonts w:ascii="Arial" w:hAnsi="Arial" w:cs="Arial"/>
                <w:sz w:val="16"/>
                <w:szCs w:val="16"/>
                <w:lang w:eastAsia="es-ES"/>
              </w:rPr>
              <w:t xml:space="preserve">Gestor T1-15 </w:t>
            </w:r>
            <w:r w:rsidR="00033726" w:rsidRPr="00295D8A">
              <w:rPr>
                <w:rFonts w:ascii="Arial" w:hAnsi="Arial" w:cs="Arial"/>
                <w:sz w:val="16"/>
                <w:szCs w:val="16"/>
                <w:lang w:eastAsia="es-ES"/>
              </w:rPr>
              <w:t>Subdirección de Gestión Contractual</w:t>
            </w:r>
          </w:p>
        </w:tc>
      </w:tr>
      <w:tr w:rsidR="00295D8A" w:rsidRPr="00295D8A" w14:paraId="12FFD112" w14:textId="77777777" w:rsidTr="00D14CDD">
        <w:trPr>
          <w:trHeight w:val="300"/>
        </w:trPr>
        <w:tc>
          <w:tcPr>
            <w:tcW w:w="488" w:type="dxa"/>
            <w:vAlign w:val="center"/>
            <w:hideMark/>
          </w:tcPr>
          <w:p w14:paraId="48653619"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Subdirector de Gestión Contractual</w:t>
            </w:r>
          </w:p>
        </w:tc>
      </w:tr>
      <w:tr w:rsidR="00033726" w:rsidRPr="00295D8A" w14:paraId="3AD4D574" w14:textId="77777777" w:rsidTr="00D14CDD">
        <w:trPr>
          <w:trHeight w:val="300"/>
        </w:trPr>
        <w:tc>
          <w:tcPr>
            <w:tcW w:w="488" w:type="dxa"/>
            <w:vAlign w:val="center"/>
            <w:hideMark/>
          </w:tcPr>
          <w:p w14:paraId="7B045DBA"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C9FA1"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0</w:t>
            </w:r>
          </w:p>
        </w:tc>
        <w:bookmarkEnd w:id="9"/>
      </w:tr>
      <w:bookmarkEnd w:id="10"/>
    </w:tbl>
    <w:p w14:paraId="74D61BE9" w14:textId="77777777" w:rsidR="00914791" w:rsidRPr="00295D8A" w:rsidRDefault="00914791" w:rsidP="00914791">
      <w:pPr>
        <w:jc w:val="both"/>
        <w:rPr>
          <w:rFonts w:ascii="Arial" w:hAnsi="Arial" w:cs="Arial"/>
          <w:sz w:val="22"/>
        </w:rPr>
      </w:pPr>
    </w:p>
    <w:p w14:paraId="7EBF297E" w14:textId="77777777" w:rsidR="007B0854" w:rsidRPr="00295D8A" w:rsidRDefault="007B0854" w:rsidP="00914791">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0349B" w14:textId="77777777" w:rsidR="00117206" w:rsidRDefault="00117206">
      <w:r>
        <w:separator/>
      </w:r>
    </w:p>
  </w:endnote>
  <w:endnote w:type="continuationSeparator" w:id="0">
    <w:p w14:paraId="1B6B5C7F" w14:textId="77777777" w:rsidR="00117206" w:rsidRDefault="00117206">
      <w:r>
        <w:continuationSeparator/>
      </w:r>
    </w:p>
  </w:endnote>
  <w:endnote w:type="continuationNotice" w:id="1">
    <w:p w14:paraId="1C760340" w14:textId="77777777" w:rsidR="00117206" w:rsidRDefault="00117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00F44916"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53EB6" w14:textId="77777777" w:rsidR="00117206" w:rsidRDefault="00117206">
      <w:r>
        <w:separator/>
      </w:r>
    </w:p>
  </w:footnote>
  <w:footnote w:type="continuationSeparator" w:id="0">
    <w:p w14:paraId="18E13634" w14:textId="77777777" w:rsidR="00117206" w:rsidRDefault="00117206">
      <w:r>
        <w:continuationSeparator/>
      </w:r>
    </w:p>
  </w:footnote>
  <w:footnote w:type="continuationNotice" w:id="1">
    <w:p w14:paraId="1573427E" w14:textId="77777777" w:rsidR="00117206" w:rsidRDefault="00117206"/>
  </w:footnote>
  <w:footnote w:id="2">
    <w:p w14:paraId="109D0FAD" w14:textId="77777777" w:rsidR="00B30E57" w:rsidRPr="00077E6E" w:rsidRDefault="00B30E57" w:rsidP="00077E6E">
      <w:pPr>
        <w:pStyle w:val="Textonotapie"/>
        <w:ind w:firstLine="708"/>
        <w:jc w:val="both"/>
        <w:rPr>
          <w:rFonts w:ascii="Arial" w:hAnsi="Arial" w:cs="Arial"/>
          <w:color w:val="000000" w:themeColor="text1"/>
          <w:sz w:val="19"/>
          <w:szCs w:val="19"/>
          <w:lang w:val="es-ES"/>
        </w:rPr>
      </w:pPr>
      <w:r w:rsidRPr="00077E6E">
        <w:rPr>
          <w:rStyle w:val="Refdenotaalpie"/>
          <w:rFonts w:ascii="Arial" w:hAnsi="Arial" w:cs="Arial"/>
          <w:color w:val="000000" w:themeColor="text1"/>
          <w:sz w:val="19"/>
          <w:szCs w:val="19"/>
        </w:rPr>
        <w:footnoteRef/>
      </w:r>
      <w:r w:rsidRPr="00077E6E">
        <w:rPr>
          <w:rFonts w:ascii="Arial" w:hAnsi="Arial" w:cs="Arial"/>
          <w:color w:val="000000" w:themeColor="text1"/>
          <w:sz w:val="19"/>
          <w:szCs w:val="19"/>
        </w:rPr>
        <w:t xml:space="preserve"> ALESSANDRI RODRÍGUEZ, Arturo. De los contratos. Santiago de Chile: Editorial Jurídica EDIAR-CONOCSUR LTDA, 1988. p. 182. </w:t>
      </w:r>
    </w:p>
  </w:footnote>
  <w:footnote w:id="3">
    <w:p w14:paraId="746F0E86" w14:textId="77777777" w:rsidR="00B30E57" w:rsidRPr="00077E6E" w:rsidRDefault="00B30E57" w:rsidP="008D4846">
      <w:pPr>
        <w:pStyle w:val="Textonotapie"/>
        <w:ind w:firstLine="708"/>
        <w:jc w:val="both"/>
        <w:rPr>
          <w:rFonts w:ascii="Arial" w:hAnsi="Arial" w:cs="Arial"/>
          <w:color w:val="000000" w:themeColor="text1"/>
          <w:sz w:val="19"/>
          <w:szCs w:val="19"/>
        </w:rPr>
      </w:pPr>
      <w:r w:rsidRPr="008D4846">
        <w:rPr>
          <w:rStyle w:val="Refdenotaalpie"/>
          <w:rFonts w:ascii="Arial" w:hAnsi="Arial" w:cs="Arial"/>
          <w:color w:val="000000" w:themeColor="text1"/>
          <w:sz w:val="19"/>
          <w:szCs w:val="19"/>
        </w:rPr>
        <w:footnoteRef/>
      </w:r>
      <w:r w:rsidRPr="008D4846">
        <w:rPr>
          <w:rFonts w:ascii="Arial" w:hAnsi="Arial" w:cs="Arial"/>
          <w:color w:val="000000" w:themeColor="text1"/>
          <w:sz w:val="19"/>
          <w:szCs w:val="19"/>
        </w:rPr>
        <w:t xml:space="preserve"> </w:t>
      </w:r>
      <w:r w:rsidRPr="00146AFF">
        <w:rPr>
          <w:rFonts w:ascii="Arial" w:hAnsi="Arial" w:cs="Arial"/>
          <w:color w:val="000000" w:themeColor="text1"/>
          <w:sz w:val="19"/>
          <w:szCs w:val="19"/>
        </w:rPr>
        <w:t xml:space="preserve">OSPINA MENA, Jesús Marino. Régimen de la Contratación Estatal. Un salto a la contratación liquida. Bogotá: </w:t>
      </w:r>
      <w:proofErr w:type="spellStart"/>
      <w:r w:rsidRPr="00146AFF">
        <w:rPr>
          <w:rFonts w:ascii="Arial" w:hAnsi="Arial" w:cs="Arial"/>
          <w:color w:val="000000" w:themeColor="text1"/>
          <w:sz w:val="19"/>
          <w:szCs w:val="19"/>
        </w:rPr>
        <w:t>Dike</w:t>
      </w:r>
      <w:proofErr w:type="spellEnd"/>
      <w:r w:rsidRPr="00146AFF">
        <w:rPr>
          <w:rFonts w:ascii="Arial" w:hAnsi="Arial" w:cs="Arial"/>
          <w:color w:val="000000" w:themeColor="text1"/>
          <w:sz w:val="19"/>
          <w:szCs w:val="19"/>
        </w:rPr>
        <w:t>, 2020. p. 168.</w:t>
      </w:r>
    </w:p>
    <w:p w14:paraId="638D3119" w14:textId="77777777" w:rsidR="00B30E57" w:rsidRPr="008D4846" w:rsidRDefault="00B30E57" w:rsidP="008D4846">
      <w:pPr>
        <w:pStyle w:val="Textonotapie"/>
        <w:ind w:firstLine="708"/>
        <w:jc w:val="both"/>
        <w:rPr>
          <w:rFonts w:ascii="Arial" w:hAnsi="Arial" w:cs="Arial"/>
          <w:color w:val="000000" w:themeColor="text1"/>
          <w:sz w:val="19"/>
          <w:szCs w:val="19"/>
          <w:lang w:val="es-ES"/>
        </w:rPr>
      </w:pPr>
    </w:p>
  </w:footnote>
  <w:footnote w:id="4">
    <w:p w14:paraId="3AA18731" w14:textId="77777777" w:rsidR="00B30E57" w:rsidRPr="00077E6E" w:rsidRDefault="00B30E57" w:rsidP="008D4846">
      <w:pPr>
        <w:pStyle w:val="Textonotapie"/>
        <w:ind w:firstLine="708"/>
        <w:jc w:val="both"/>
        <w:rPr>
          <w:rFonts w:ascii="Arial" w:hAnsi="Arial" w:cs="Arial"/>
          <w:color w:val="000000" w:themeColor="text1"/>
          <w:sz w:val="19"/>
          <w:szCs w:val="19"/>
        </w:rPr>
      </w:pPr>
      <w:r w:rsidRPr="00146AFF">
        <w:rPr>
          <w:rStyle w:val="Refdenotaalpie"/>
          <w:rFonts w:ascii="Arial" w:hAnsi="Arial" w:cs="Arial"/>
          <w:color w:val="000000" w:themeColor="text1"/>
          <w:sz w:val="19"/>
          <w:szCs w:val="19"/>
        </w:rPr>
        <w:footnoteRef/>
      </w:r>
      <w:r w:rsidRPr="00146AFF">
        <w:rPr>
          <w:rFonts w:ascii="Arial" w:hAnsi="Arial" w:cs="Arial"/>
          <w:color w:val="000000" w:themeColor="text1"/>
          <w:sz w:val="19"/>
          <w:szCs w:val="19"/>
        </w:rPr>
        <w:t xml:space="preserve"> C</w:t>
      </w:r>
      <w:r w:rsidRPr="00077E6E">
        <w:rPr>
          <w:rFonts w:ascii="Arial" w:hAnsi="Arial" w:cs="Arial"/>
          <w:color w:val="000000" w:themeColor="text1"/>
          <w:sz w:val="19"/>
          <w:szCs w:val="19"/>
        </w:rPr>
        <w:t>ONSEJO DE ESTADO. Sala de Consulta y Servicio Civil. Concepto del 5 de septiembre de 2018. Rad. 2.386. C.P. Edgar González López.</w:t>
      </w:r>
    </w:p>
  </w:footnote>
  <w:footnote w:id="5">
    <w:p w14:paraId="418EB6C8" w14:textId="77777777" w:rsidR="00F36C56" w:rsidRPr="001E5A65" w:rsidRDefault="00F36C56" w:rsidP="00F36C56">
      <w:pPr>
        <w:pStyle w:val="Textonotapie"/>
        <w:ind w:firstLine="708"/>
        <w:jc w:val="both"/>
        <w:rPr>
          <w:rFonts w:ascii="Arial" w:hAnsi="Arial" w:cs="Arial"/>
          <w:sz w:val="19"/>
          <w:szCs w:val="19"/>
          <w:lang w:val="es-CO"/>
        </w:rPr>
      </w:pPr>
      <w:r w:rsidRPr="001E5A65">
        <w:rPr>
          <w:rStyle w:val="Refdenotaalpie"/>
          <w:rFonts w:ascii="Arial" w:hAnsi="Arial" w:cs="Arial"/>
          <w:sz w:val="19"/>
          <w:szCs w:val="19"/>
        </w:rPr>
        <w:footnoteRef/>
      </w:r>
      <w:r w:rsidRPr="001E5A65">
        <w:rPr>
          <w:rFonts w:ascii="Arial" w:hAnsi="Arial" w:cs="Arial"/>
          <w:sz w:val="19"/>
          <w:szCs w:val="19"/>
        </w:rPr>
        <w:t xml:space="preserve"> </w:t>
      </w:r>
      <w:r w:rsidRPr="00146AFF">
        <w:rPr>
          <w:rFonts w:ascii="Arial" w:hAnsi="Arial" w:cs="Arial"/>
          <w:color w:val="000000" w:themeColor="text1"/>
          <w:sz w:val="19"/>
          <w:szCs w:val="19"/>
        </w:rPr>
        <w:t xml:space="preserve">CONSEJO DE ESTADO. Sala de Consulta y Servicio Civil. Concepto del 5 de septiembre de 2018. Rad. 2.386. C.P. Edgar González </w:t>
      </w:r>
      <w:r w:rsidRPr="00077E6E">
        <w:rPr>
          <w:rFonts w:ascii="Arial" w:hAnsi="Arial" w:cs="Arial"/>
          <w:color w:val="000000" w:themeColor="text1"/>
          <w:sz w:val="19"/>
          <w:szCs w:val="19"/>
        </w:rPr>
        <w:t>López.</w:t>
      </w:r>
    </w:p>
  </w:footnote>
  <w:footnote w:id="6">
    <w:p w14:paraId="7E1A3D34" w14:textId="77777777" w:rsidR="00077E6E" w:rsidRDefault="00077E6E" w:rsidP="008D4846">
      <w:pPr>
        <w:ind w:firstLine="709"/>
        <w:jc w:val="both"/>
        <w:rPr>
          <w:rFonts w:ascii="Arial" w:hAnsi="Arial" w:cs="Arial"/>
          <w:sz w:val="19"/>
          <w:szCs w:val="19"/>
          <w:lang w:val="es-ES_tradnl"/>
        </w:rPr>
      </w:pPr>
      <w:r w:rsidRPr="008D4846">
        <w:rPr>
          <w:rStyle w:val="Refdenotaalpie"/>
          <w:rFonts w:ascii="Arial" w:hAnsi="Arial" w:cs="Arial"/>
          <w:sz w:val="19"/>
          <w:szCs w:val="19"/>
        </w:rPr>
        <w:footnoteRef/>
      </w:r>
      <w:r w:rsidRPr="008D4846">
        <w:rPr>
          <w:rFonts w:ascii="Arial" w:hAnsi="Arial" w:cs="Arial"/>
          <w:sz w:val="19"/>
          <w:szCs w:val="19"/>
        </w:rPr>
        <w:t xml:space="preserve"> </w:t>
      </w:r>
      <w:r w:rsidRPr="008D4846">
        <w:rPr>
          <w:rFonts w:ascii="Arial" w:hAnsi="Arial" w:cs="Arial"/>
          <w:sz w:val="19"/>
          <w:szCs w:val="19"/>
          <w:lang w:val="es-ES_tradnl"/>
        </w:rPr>
        <w:t xml:space="preserve">De acuerdo con la Sección Tercera del Consejo de Estado, el AIU, concepto de común utilización en los contratos de tracto sucesiva –entre ellos, los contratos de obra– no cuenta con una definición normativa, pero hay elementos que permiten precisar su alcance, así: «[…] el AIU propuesto para el contrato, corresponde a: </w:t>
      </w:r>
    </w:p>
    <w:p w14:paraId="1C3AD914" w14:textId="1502F0DD" w:rsidR="00077E6E" w:rsidRDefault="00077E6E" w:rsidP="008D4846">
      <w:pPr>
        <w:ind w:firstLine="709"/>
        <w:jc w:val="both"/>
        <w:rPr>
          <w:rFonts w:ascii="Arial" w:hAnsi="Arial" w:cs="Arial"/>
          <w:sz w:val="19"/>
          <w:szCs w:val="19"/>
          <w:lang w:val="es-ES_tradnl"/>
        </w:rPr>
      </w:pPr>
      <w:proofErr w:type="gramStart"/>
      <w:r>
        <w:rPr>
          <w:rFonts w:ascii="Arial" w:hAnsi="Arial" w:cs="Arial"/>
          <w:sz w:val="19"/>
          <w:szCs w:val="19"/>
          <w:lang w:val="es-ES_tradnl"/>
        </w:rPr>
        <w:t>»</w:t>
      </w:r>
      <w:r w:rsidRPr="008D4846">
        <w:rPr>
          <w:rFonts w:ascii="Arial" w:hAnsi="Arial" w:cs="Arial"/>
          <w:sz w:val="19"/>
          <w:szCs w:val="19"/>
          <w:lang w:val="es-ES_tradnl"/>
        </w:rPr>
        <w:t>i</w:t>
      </w:r>
      <w:proofErr w:type="gramEnd"/>
      <w:r w:rsidRPr="008D4846">
        <w:rPr>
          <w:rFonts w:ascii="Arial" w:hAnsi="Arial" w:cs="Arial"/>
          <w:sz w:val="19"/>
          <w:szCs w:val="19"/>
          <w:lang w:val="es-ES_tradnl"/>
        </w:rPr>
        <w:t xml:space="preserve">) los costos de administración o costos indirectos para la operación del contrato, tales como los gastos de disponibilidad de la organización del contratista, esto es: A; </w:t>
      </w:r>
    </w:p>
    <w:p w14:paraId="7857147B" w14:textId="2CDF007D" w:rsidR="00077E6E" w:rsidRDefault="00077E6E" w:rsidP="008D4846">
      <w:pPr>
        <w:ind w:firstLine="709"/>
        <w:jc w:val="both"/>
        <w:rPr>
          <w:rFonts w:ascii="Arial" w:hAnsi="Arial" w:cs="Arial"/>
          <w:sz w:val="19"/>
          <w:szCs w:val="19"/>
          <w:lang w:val="es-ES_tradnl"/>
        </w:rPr>
      </w:pPr>
      <w:proofErr w:type="gramStart"/>
      <w:r>
        <w:rPr>
          <w:rFonts w:ascii="Arial" w:hAnsi="Arial" w:cs="Arial"/>
          <w:sz w:val="19"/>
          <w:szCs w:val="19"/>
          <w:lang w:val="es-ES_tradnl"/>
        </w:rPr>
        <w:t>»</w:t>
      </w:r>
      <w:proofErr w:type="spellStart"/>
      <w:r w:rsidRPr="008D4846">
        <w:rPr>
          <w:rFonts w:ascii="Arial" w:hAnsi="Arial" w:cs="Arial"/>
          <w:sz w:val="19"/>
          <w:szCs w:val="19"/>
          <w:lang w:val="es-ES_tradnl"/>
        </w:rPr>
        <w:t>ii</w:t>
      </w:r>
      <w:proofErr w:type="spellEnd"/>
      <w:proofErr w:type="gramEnd"/>
      <w:r w:rsidRPr="008D4846">
        <w:rPr>
          <w:rFonts w:ascii="Arial" w:hAnsi="Arial" w:cs="Arial"/>
          <w:sz w:val="19"/>
          <w:szCs w:val="19"/>
          <w:lang w:val="es-ES_tradnl"/>
        </w:rPr>
        <w:t xml:space="preserve">) los imprevistos, que es el porcentaje destinado a cubrir los gastos con los que no se contaba y que se presenten durante la ejecución del contrato, esto es, el </w:t>
      </w:r>
      <w:proofErr w:type="spellStart"/>
      <w:r w:rsidRPr="008D4846">
        <w:rPr>
          <w:rFonts w:ascii="Arial" w:hAnsi="Arial" w:cs="Arial"/>
          <w:sz w:val="19"/>
          <w:szCs w:val="19"/>
          <w:lang w:val="es-ES_tradnl"/>
        </w:rPr>
        <w:t>álea</w:t>
      </w:r>
      <w:proofErr w:type="spellEnd"/>
      <w:r w:rsidRPr="008D4846">
        <w:rPr>
          <w:rFonts w:ascii="Arial" w:hAnsi="Arial" w:cs="Arial"/>
          <w:sz w:val="19"/>
          <w:szCs w:val="19"/>
          <w:lang w:val="es-ES_tradnl"/>
        </w:rPr>
        <w:t xml:space="preserve"> normal del contrato: I; </w:t>
      </w:r>
    </w:p>
    <w:p w14:paraId="3D38755B" w14:textId="022289B7" w:rsidR="00077E6E" w:rsidRDefault="00077E6E" w:rsidP="008D4846">
      <w:pPr>
        <w:ind w:firstLine="709"/>
        <w:jc w:val="both"/>
        <w:rPr>
          <w:rFonts w:ascii="Arial" w:hAnsi="Arial" w:cs="Arial"/>
          <w:sz w:val="19"/>
          <w:szCs w:val="19"/>
          <w:lang w:val="es-ES_tradnl"/>
        </w:rPr>
      </w:pPr>
      <w:proofErr w:type="gramStart"/>
      <w:r>
        <w:rPr>
          <w:rFonts w:ascii="Arial" w:hAnsi="Arial" w:cs="Arial"/>
          <w:sz w:val="19"/>
          <w:szCs w:val="19"/>
          <w:lang w:val="es-ES_tradnl"/>
        </w:rPr>
        <w:t>»</w:t>
      </w:r>
      <w:proofErr w:type="spellStart"/>
      <w:r w:rsidRPr="008D4846">
        <w:rPr>
          <w:rFonts w:ascii="Arial" w:hAnsi="Arial" w:cs="Arial"/>
          <w:sz w:val="19"/>
          <w:szCs w:val="19"/>
          <w:lang w:val="es-ES_tradnl"/>
        </w:rPr>
        <w:t>iii</w:t>
      </w:r>
      <w:proofErr w:type="spellEnd"/>
      <w:proofErr w:type="gramEnd"/>
      <w:r w:rsidRPr="008D4846">
        <w:rPr>
          <w:rFonts w:ascii="Arial" w:hAnsi="Arial" w:cs="Arial"/>
          <w:sz w:val="19"/>
          <w:szCs w:val="19"/>
          <w:lang w:val="es-ES_tradnl"/>
        </w:rPr>
        <w:t xml:space="preserve">) la utilidad o el beneficio económico que pretende percibir el contratista por la ejecución del contrato, esto es: U. </w:t>
      </w:r>
    </w:p>
    <w:p w14:paraId="79692FA0" w14:textId="4F7BF411" w:rsidR="00077E6E" w:rsidRPr="008D4846" w:rsidRDefault="00077E6E" w:rsidP="008D4846">
      <w:pPr>
        <w:pStyle w:val="Textonotapie"/>
        <w:ind w:firstLine="708"/>
        <w:jc w:val="both"/>
        <w:rPr>
          <w:rFonts w:ascii="Arial" w:hAnsi="Arial" w:cs="Arial"/>
          <w:sz w:val="19"/>
          <w:szCs w:val="19"/>
        </w:rPr>
      </w:pPr>
      <w:proofErr w:type="gramStart"/>
      <w:r>
        <w:rPr>
          <w:rFonts w:ascii="Arial" w:hAnsi="Arial" w:cs="Arial"/>
          <w:sz w:val="19"/>
          <w:szCs w:val="19"/>
          <w:lang w:val="es-ES_tradnl"/>
        </w:rPr>
        <w:t>»</w:t>
      </w:r>
      <w:r w:rsidRPr="008D4846">
        <w:rPr>
          <w:rFonts w:ascii="Arial" w:hAnsi="Arial" w:cs="Arial"/>
          <w:sz w:val="19"/>
          <w:szCs w:val="19"/>
          <w:lang w:val="es-ES_tradnl"/>
        </w:rPr>
        <w:t>Ahora</w:t>
      </w:r>
      <w:proofErr w:type="gramEnd"/>
      <w:r w:rsidRPr="008D4846">
        <w:rPr>
          <w:rFonts w:ascii="Arial" w:hAnsi="Arial" w:cs="Arial"/>
          <w:sz w:val="19"/>
          <w:szCs w:val="19"/>
          <w:lang w:val="es-ES_tradnl"/>
        </w:rPr>
        <w:t>,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Pr>
          <w:rFonts w:ascii="Arial" w:hAnsi="Arial" w:cs="Arial"/>
          <w:sz w:val="19"/>
          <w:szCs w:val="19"/>
          <w:lang w:val="es-ES_tradnl"/>
        </w:rPr>
        <w:t>» (</w:t>
      </w:r>
      <w:r w:rsidRPr="00077E6E">
        <w:rPr>
          <w:rFonts w:ascii="Arial" w:hAnsi="Arial" w:cs="Arial"/>
          <w:sz w:val="19"/>
          <w:szCs w:val="19"/>
          <w:lang w:val="es-ES_tradnl"/>
        </w:rPr>
        <w:t xml:space="preserve">Consejo de Estado. Sección Tercera. Subsección B. Sentencia del 14 de octubre de 2011. </w:t>
      </w:r>
      <w:proofErr w:type="spellStart"/>
      <w:r w:rsidRPr="00077E6E">
        <w:rPr>
          <w:rFonts w:ascii="Arial" w:hAnsi="Arial" w:cs="Arial"/>
          <w:sz w:val="19"/>
          <w:szCs w:val="19"/>
          <w:lang w:val="es-ES_tradnl"/>
        </w:rPr>
        <w:t>Exp</w:t>
      </w:r>
      <w:proofErr w:type="spellEnd"/>
      <w:r w:rsidRPr="00077E6E">
        <w:rPr>
          <w:rFonts w:ascii="Arial" w:hAnsi="Arial" w:cs="Arial"/>
          <w:sz w:val="19"/>
          <w:szCs w:val="19"/>
          <w:lang w:val="es-ES_tradnl"/>
        </w:rPr>
        <w:t>. 20811, C.P. Ruth Stella Correa Palacio</w:t>
      </w:r>
      <w:r>
        <w:rPr>
          <w:rFonts w:ascii="Arial" w:hAnsi="Arial" w:cs="Arial"/>
          <w:sz w:val="19"/>
          <w:szCs w:val="19"/>
          <w:lang w:val="es-ES_tradnl"/>
        </w:rPr>
        <w:t>).</w:t>
      </w:r>
    </w:p>
    <w:p w14:paraId="0D91DC6A" w14:textId="77777777" w:rsidR="00077E6E" w:rsidRPr="008D4846" w:rsidRDefault="00077E6E" w:rsidP="008D4846">
      <w:pPr>
        <w:pStyle w:val="Textonotapie"/>
        <w:ind w:firstLine="708"/>
        <w:jc w:val="both"/>
        <w:rPr>
          <w:rFonts w:ascii="Arial" w:hAnsi="Arial" w:cs="Arial"/>
          <w:sz w:val="19"/>
          <w:szCs w:val="19"/>
          <w:lang w:val="es-CO"/>
        </w:rPr>
      </w:pPr>
    </w:p>
  </w:footnote>
  <w:footnote w:id="7">
    <w:p w14:paraId="70A125F1" w14:textId="77777777" w:rsidR="002D5109" w:rsidRPr="00077E6E" w:rsidRDefault="002D5109" w:rsidP="00146AFF">
      <w:pPr>
        <w:pStyle w:val="Textonotapie"/>
        <w:ind w:firstLine="709"/>
        <w:jc w:val="both"/>
        <w:rPr>
          <w:rFonts w:ascii="Arial" w:hAnsi="Arial" w:cs="Arial"/>
          <w:sz w:val="19"/>
          <w:szCs w:val="19"/>
          <w:lang w:val="es-ES"/>
        </w:rPr>
      </w:pPr>
      <w:r w:rsidRPr="00146AFF">
        <w:rPr>
          <w:rStyle w:val="Refdenotaalpie"/>
          <w:rFonts w:ascii="Arial" w:hAnsi="Arial" w:cs="Arial"/>
          <w:sz w:val="19"/>
          <w:szCs w:val="19"/>
        </w:rPr>
        <w:footnoteRef/>
      </w:r>
      <w:r w:rsidRPr="00146AFF">
        <w:rPr>
          <w:rFonts w:ascii="Arial" w:hAnsi="Arial" w:cs="Arial"/>
          <w:sz w:val="19"/>
          <w:szCs w:val="19"/>
        </w:rPr>
        <w:t xml:space="preserve"> </w:t>
      </w:r>
      <w:r w:rsidRPr="00077E6E">
        <w:rPr>
          <w:rFonts w:ascii="Arial" w:hAnsi="Arial" w:cs="Arial"/>
          <w:sz w:val="19"/>
          <w:szCs w:val="19"/>
          <w:lang w:val="es-ES"/>
        </w:rPr>
        <w:t>Así lo ha considerado también la doctrina: «La administración delegada es una modalidad de pago poco usada en la actualidad, pero, al fin y al cabo, empleada ocasionalmente. En ella el contratista se compromete a ejecutar un trabajo, pero con los recursos económicos, materiales y/o la maquinaria del Estado. Desde este punto de vista se diferencia sustancialmente del precio global y del unitario, donde lo normal es que el contratista pone estos recursos para ejecutar el trabajo.</w:t>
      </w:r>
    </w:p>
    <w:p w14:paraId="71398BC1" w14:textId="77777777" w:rsidR="002D5109" w:rsidRPr="00077E6E" w:rsidRDefault="002D5109">
      <w:pPr>
        <w:pStyle w:val="Textonotapie"/>
        <w:ind w:firstLine="709"/>
        <w:jc w:val="both"/>
        <w:rPr>
          <w:rFonts w:ascii="Arial" w:hAnsi="Arial" w:cs="Arial"/>
          <w:sz w:val="19"/>
          <w:szCs w:val="19"/>
          <w:lang w:val="es-ES"/>
        </w:rPr>
      </w:pPr>
      <w:r w:rsidRPr="00077E6E">
        <w:rPr>
          <w:rFonts w:ascii="Arial" w:hAnsi="Arial" w:cs="Arial"/>
          <w:sz w:val="19"/>
          <w:szCs w:val="19"/>
          <w:lang w:val="es-ES"/>
        </w:rPr>
        <w:t>»[…]</w:t>
      </w:r>
    </w:p>
    <w:p w14:paraId="47B35908" w14:textId="10033BAD" w:rsidR="002D5109" w:rsidRPr="00077E6E" w:rsidRDefault="002D5109">
      <w:pPr>
        <w:pStyle w:val="Textonotapie"/>
        <w:ind w:firstLine="709"/>
        <w:jc w:val="both"/>
        <w:rPr>
          <w:rFonts w:ascii="Arial" w:hAnsi="Arial" w:cs="Arial"/>
          <w:sz w:val="19"/>
          <w:szCs w:val="19"/>
          <w:lang w:val="es-ES"/>
        </w:rPr>
      </w:pPr>
      <w:r w:rsidRPr="00077E6E">
        <w:rPr>
          <w:rFonts w:ascii="Arial" w:hAnsi="Arial" w:cs="Arial"/>
          <w:sz w:val="19"/>
          <w:szCs w:val="19"/>
          <w:lang w:val="es-ES"/>
        </w:rPr>
        <w:t xml:space="preserve">»Los aspectos claves de este negocio, en función del precio, tienen que ver con el hecho de que la entidad estatal asume la obligación de poner el dinero para que el contratista compre los materiales, pague el arriendo de la maquinaria, del personal de trabajo, y demás elementos necesarios para la construcción; y el contratista se compromete a construir con estos recursos puestos a su disposición; no se le paga un precio unitario o global, sino una </w:t>
      </w:r>
      <w:r w:rsidRPr="00077E6E">
        <w:rPr>
          <w:rFonts w:ascii="Arial" w:hAnsi="Arial" w:cs="Arial"/>
          <w:i/>
          <w:iCs/>
          <w:sz w:val="19"/>
          <w:szCs w:val="19"/>
          <w:lang w:val="es-ES"/>
        </w:rPr>
        <w:t>administración</w:t>
      </w:r>
      <w:r w:rsidRPr="00077E6E">
        <w:rPr>
          <w:rFonts w:ascii="Arial" w:hAnsi="Arial" w:cs="Arial"/>
          <w:sz w:val="19"/>
          <w:szCs w:val="19"/>
          <w:lang w:val="es-ES"/>
        </w:rPr>
        <w:t xml:space="preserve">, por el hecho de poner su conocimiento y esfuerzo al servicio de la construcción de una obra, la cual ejecuta con los recursos del Estado» (MARÍN CORTÉS, Fabián. </w:t>
      </w:r>
      <w:r w:rsidRPr="00077E6E">
        <w:rPr>
          <w:rFonts w:ascii="Arial" w:hAnsi="Arial" w:cs="Arial"/>
          <w:i/>
          <w:iCs/>
          <w:sz w:val="19"/>
          <w:szCs w:val="19"/>
          <w:lang w:val="es-ES"/>
        </w:rPr>
        <w:t>El precio</w:t>
      </w:r>
      <w:r w:rsidRPr="00077E6E">
        <w:rPr>
          <w:rFonts w:ascii="Arial" w:hAnsi="Arial" w:cs="Arial"/>
          <w:sz w:val="19"/>
          <w:szCs w:val="19"/>
          <w:lang w:val="es-ES"/>
        </w:rPr>
        <w:t xml:space="preserve">. Medellín: Librería Jurídica Sánchez, Centro de Estudios de Derecho Administrativo –CEDA–, 2012, pp. 149-150). </w:t>
      </w:r>
    </w:p>
    <w:p w14:paraId="67152247" w14:textId="77777777" w:rsidR="00DB47D5" w:rsidRPr="00077E6E" w:rsidRDefault="00DB47D5">
      <w:pPr>
        <w:pStyle w:val="Textonotapie"/>
        <w:ind w:firstLine="709"/>
        <w:jc w:val="both"/>
        <w:rPr>
          <w:rFonts w:ascii="Arial" w:hAnsi="Arial" w:cs="Arial"/>
          <w:sz w:val="19"/>
          <w:szCs w:val="19"/>
          <w:lang w:val="es-ES"/>
        </w:rPr>
      </w:pPr>
    </w:p>
  </w:footnote>
  <w:footnote w:id="8">
    <w:p w14:paraId="3F76B240" w14:textId="77777777" w:rsidR="002D5109" w:rsidRPr="008D4846" w:rsidRDefault="002D5109" w:rsidP="008D4846">
      <w:pPr>
        <w:ind w:firstLine="720"/>
        <w:jc w:val="both"/>
        <w:rPr>
          <w:rFonts w:ascii="Arial" w:hAnsi="Arial" w:cs="Arial"/>
          <w:sz w:val="19"/>
          <w:szCs w:val="19"/>
        </w:rPr>
      </w:pPr>
      <w:r w:rsidRPr="008D4846">
        <w:rPr>
          <w:rStyle w:val="Refdenotaalpie"/>
          <w:rFonts w:ascii="Arial" w:hAnsi="Arial" w:cs="Arial"/>
          <w:sz w:val="19"/>
          <w:szCs w:val="19"/>
        </w:rPr>
        <w:footnoteRef/>
      </w:r>
      <w:r w:rsidRPr="008D4846">
        <w:rPr>
          <w:rFonts w:ascii="Arial" w:hAnsi="Arial" w:cs="Arial"/>
          <w:sz w:val="19"/>
          <w:szCs w:val="19"/>
        </w:rPr>
        <w:t xml:space="preserve"> PODETTI, Humberto. El contrato de construcción. Buenos Aires: Editorial Astrea, 2004, p.</w:t>
      </w:r>
    </w:p>
    <w:p w14:paraId="47A11A57" w14:textId="77777777" w:rsidR="002D5109" w:rsidRPr="008D4846" w:rsidRDefault="002D5109" w:rsidP="008D4846">
      <w:pPr>
        <w:jc w:val="both"/>
        <w:rPr>
          <w:rFonts w:ascii="Arial" w:hAnsi="Arial" w:cs="Arial"/>
          <w:sz w:val="19"/>
          <w:szCs w:val="19"/>
        </w:rPr>
      </w:pPr>
      <w:r w:rsidRPr="008D4846">
        <w:rPr>
          <w:rFonts w:ascii="Arial" w:hAnsi="Arial" w:cs="Arial"/>
          <w:sz w:val="19"/>
          <w:szCs w:val="19"/>
        </w:rPr>
        <w:t>248.</w:t>
      </w:r>
    </w:p>
    <w:p w14:paraId="0A7C5453" w14:textId="77777777" w:rsidR="002D5109" w:rsidRPr="008D4846" w:rsidRDefault="002D5109" w:rsidP="008D4846">
      <w:pPr>
        <w:pStyle w:val="Textonotapie"/>
        <w:jc w:val="both"/>
        <w:rPr>
          <w:rFonts w:ascii="Arial" w:hAnsi="Arial" w:cs="Arial"/>
          <w:sz w:val="19"/>
          <w:szCs w:val="19"/>
          <w:lang w:val="es-CO"/>
        </w:rPr>
      </w:pPr>
    </w:p>
  </w:footnote>
  <w:footnote w:id="9">
    <w:p w14:paraId="5EBBAA06" w14:textId="77777777" w:rsidR="002D5109" w:rsidRPr="008D4846" w:rsidRDefault="002D5109" w:rsidP="008D4846">
      <w:pPr>
        <w:ind w:firstLine="708"/>
        <w:jc w:val="both"/>
        <w:rPr>
          <w:rFonts w:ascii="Arial" w:hAnsi="Arial" w:cs="Arial"/>
          <w:sz w:val="19"/>
          <w:szCs w:val="19"/>
        </w:rPr>
      </w:pPr>
      <w:r w:rsidRPr="008D4846">
        <w:rPr>
          <w:rStyle w:val="Refdenotaalpie"/>
          <w:rFonts w:ascii="Arial" w:hAnsi="Arial" w:cs="Arial"/>
          <w:sz w:val="19"/>
          <w:szCs w:val="19"/>
        </w:rPr>
        <w:footnoteRef/>
      </w:r>
      <w:r w:rsidRPr="008D4846">
        <w:rPr>
          <w:rFonts w:ascii="Arial" w:hAnsi="Arial" w:cs="Arial"/>
          <w:sz w:val="19"/>
          <w:szCs w:val="19"/>
        </w:rPr>
        <w:t xml:space="preserve"> </w:t>
      </w:r>
      <w:r w:rsidRPr="008D4846">
        <w:rPr>
          <w:rFonts w:ascii="Arial" w:hAnsi="Arial" w:cs="Arial"/>
          <w:i/>
          <w:sz w:val="19"/>
          <w:szCs w:val="19"/>
        </w:rPr>
        <w:t>Ibidem</w:t>
      </w:r>
      <w:r w:rsidRPr="008D4846">
        <w:rPr>
          <w:rFonts w:ascii="Arial" w:hAnsi="Arial" w:cs="Arial"/>
          <w:sz w:val="19"/>
          <w:szCs w:val="19"/>
        </w:rPr>
        <w:t>., pp. 248-249.</w:t>
      </w:r>
    </w:p>
    <w:p w14:paraId="60769905" w14:textId="77777777" w:rsidR="002D5109" w:rsidRPr="008D4846" w:rsidRDefault="002D5109" w:rsidP="008D4846">
      <w:pPr>
        <w:pStyle w:val="Textonotapie"/>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start w:val="1"/>
      <w:numFmt w:val="lowerLetter"/>
      <w:lvlText w:val="%2."/>
      <w:lvlJc w:val="left"/>
      <w:pPr>
        <w:ind w:left="2149" w:hanging="360"/>
      </w:pPr>
    </w:lvl>
    <w:lvl w:ilvl="2" w:tplc="040A001B">
      <w:start w:val="1"/>
      <w:numFmt w:val="lowerRoman"/>
      <w:lvlText w:val="%3."/>
      <w:lvlJc w:val="right"/>
      <w:pPr>
        <w:ind w:left="2869" w:hanging="180"/>
      </w:pPr>
    </w:lvl>
    <w:lvl w:ilvl="3" w:tplc="040A000F">
      <w:start w:val="1"/>
      <w:numFmt w:val="decimal"/>
      <w:lvlText w:val="%4."/>
      <w:lvlJc w:val="left"/>
      <w:pPr>
        <w:ind w:left="3589" w:hanging="360"/>
      </w:pPr>
    </w:lvl>
    <w:lvl w:ilvl="4" w:tplc="040A0019">
      <w:start w:val="1"/>
      <w:numFmt w:val="lowerLetter"/>
      <w:lvlText w:val="%5."/>
      <w:lvlJc w:val="left"/>
      <w:pPr>
        <w:ind w:left="4309" w:hanging="360"/>
      </w:pPr>
    </w:lvl>
    <w:lvl w:ilvl="5" w:tplc="040A001B">
      <w:start w:val="1"/>
      <w:numFmt w:val="lowerRoman"/>
      <w:lvlText w:val="%6."/>
      <w:lvlJc w:val="right"/>
      <w:pPr>
        <w:ind w:left="5029" w:hanging="180"/>
      </w:pPr>
    </w:lvl>
    <w:lvl w:ilvl="6" w:tplc="040A000F">
      <w:start w:val="1"/>
      <w:numFmt w:val="decimal"/>
      <w:lvlText w:val="%7."/>
      <w:lvlJc w:val="left"/>
      <w:pPr>
        <w:ind w:left="5749" w:hanging="360"/>
      </w:pPr>
    </w:lvl>
    <w:lvl w:ilvl="7" w:tplc="040A0019">
      <w:start w:val="1"/>
      <w:numFmt w:val="lowerLetter"/>
      <w:lvlText w:val="%8."/>
      <w:lvlJc w:val="left"/>
      <w:pPr>
        <w:ind w:left="6469" w:hanging="360"/>
      </w:pPr>
    </w:lvl>
    <w:lvl w:ilvl="8" w:tplc="040A001B">
      <w:start w:val="1"/>
      <w:numFmt w:val="lowerRoman"/>
      <w:lvlText w:val="%9."/>
      <w:lvlJc w:val="right"/>
      <w:pPr>
        <w:ind w:left="7189" w:hanging="180"/>
      </w:pPr>
    </w:lvl>
  </w:abstractNum>
  <w:abstractNum w:abstractNumId="8"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activeWritingStyle w:appName="MSWord" w:lang="es-CO"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07F59"/>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3726"/>
    <w:rsid w:val="00034AA9"/>
    <w:rsid w:val="00036094"/>
    <w:rsid w:val="000362E6"/>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0A84"/>
    <w:rsid w:val="00071C82"/>
    <w:rsid w:val="000720AC"/>
    <w:rsid w:val="000732C7"/>
    <w:rsid w:val="000765A3"/>
    <w:rsid w:val="0007666B"/>
    <w:rsid w:val="000775E4"/>
    <w:rsid w:val="00077E6E"/>
    <w:rsid w:val="000805B8"/>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1CE8"/>
    <w:rsid w:val="000B2324"/>
    <w:rsid w:val="000B2CE3"/>
    <w:rsid w:val="000B324A"/>
    <w:rsid w:val="000C14AA"/>
    <w:rsid w:val="000C23C7"/>
    <w:rsid w:val="000C397B"/>
    <w:rsid w:val="000C6CCE"/>
    <w:rsid w:val="000C71C8"/>
    <w:rsid w:val="000C786A"/>
    <w:rsid w:val="000C798F"/>
    <w:rsid w:val="000D1FBC"/>
    <w:rsid w:val="000D2573"/>
    <w:rsid w:val="000D30D4"/>
    <w:rsid w:val="000D31C7"/>
    <w:rsid w:val="000D387A"/>
    <w:rsid w:val="000D47EF"/>
    <w:rsid w:val="000D48CC"/>
    <w:rsid w:val="000D7615"/>
    <w:rsid w:val="000D7BBD"/>
    <w:rsid w:val="000E0A2F"/>
    <w:rsid w:val="000E1284"/>
    <w:rsid w:val="000E1CDD"/>
    <w:rsid w:val="000E2E43"/>
    <w:rsid w:val="000E450F"/>
    <w:rsid w:val="000E7D7E"/>
    <w:rsid w:val="000F0898"/>
    <w:rsid w:val="000F14E8"/>
    <w:rsid w:val="000F19EF"/>
    <w:rsid w:val="000F1F4B"/>
    <w:rsid w:val="000F486E"/>
    <w:rsid w:val="000F6DA0"/>
    <w:rsid w:val="00101394"/>
    <w:rsid w:val="001014F5"/>
    <w:rsid w:val="00103915"/>
    <w:rsid w:val="00106192"/>
    <w:rsid w:val="001078E6"/>
    <w:rsid w:val="00110C10"/>
    <w:rsid w:val="00111960"/>
    <w:rsid w:val="001160B0"/>
    <w:rsid w:val="001162A5"/>
    <w:rsid w:val="00117206"/>
    <w:rsid w:val="001200ED"/>
    <w:rsid w:val="0012087D"/>
    <w:rsid w:val="00120B80"/>
    <w:rsid w:val="00121D3B"/>
    <w:rsid w:val="00122B23"/>
    <w:rsid w:val="001245D4"/>
    <w:rsid w:val="00124E57"/>
    <w:rsid w:val="00135A40"/>
    <w:rsid w:val="001375C4"/>
    <w:rsid w:val="00137646"/>
    <w:rsid w:val="00137A61"/>
    <w:rsid w:val="00137FFA"/>
    <w:rsid w:val="001438ED"/>
    <w:rsid w:val="00146025"/>
    <w:rsid w:val="00146856"/>
    <w:rsid w:val="00146AFF"/>
    <w:rsid w:val="00147224"/>
    <w:rsid w:val="00150A83"/>
    <w:rsid w:val="00152274"/>
    <w:rsid w:val="001522B6"/>
    <w:rsid w:val="00152E5D"/>
    <w:rsid w:val="0015343F"/>
    <w:rsid w:val="001543F8"/>
    <w:rsid w:val="00154B53"/>
    <w:rsid w:val="00155245"/>
    <w:rsid w:val="00155DAE"/>
    <w:rsid w:val="00155DD9"/>
    <w:rsid w:val="00156BE4"/>
    <w:rsid w:val="00165A21"/>
    <w:rsid w:val="00166C46"/>
    <w:rsid w:val="00167BF1"/>
    <w:rsid w:val="00171104"/>
    <w:rsid w:val="00171CF4"/>
    <w:rsid w:val="0018017A"/>
    <w:rsid w:val="00181C2A"/>
    <w:rsid w:val="00183388"/>
    <w:rsid w:val="00184CBC"/>
    <w:rsid w:val="001861E5"/>
    <w:rsid w:val="00186338"/>
    <w:rsid w:val="00190812"/>
    <w:rsid w:val="00192F9B"/>
    <w:rsid w:val="00195EF5"/>
    <w:rsid w:val="00196BE5"/>
    <w:rsid w:val="001975AC"/>
    <w:rsid w:val="001A00E2"/>
    <w:rsid w:val="001A153A"/>
    <w:rsid w:val="001A393A"/>
    <w:rsid w:val="001A4318"/>
    <w:rsid w:val="001A5507"/>
    <w:rsid w:val="001A6DEB"/>
    <w:rsid w:val="001B1847"/>
    <w:rsid w:val="001B1ECB"/>
    <w:rsid w:val="001B23CE"/>
    <w:rsid w:val="001B45E7"/>
    <w:rsid w:val="001C0A60"/>
    <w:rsid w:val="001C0AF7"/>
    <w:rsid w:val="001C16CC"/>
    <w:rsid w:val="001C39DF"/>
    <w:rsid w:val="001C4570"/>
    <w:rsid w:val="001C4701"/>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3489"/>
    <w:rsid w:val="001F515E"/>
    <w:rsid w:val="001F59D8"/>
    <w:rsid w:val="001F5FEF"/>
    <w:rsid w:val="0020024A"/>
    <w:rsid w:val="00200B89"/>
    <w:rsid w:val="00200C0F"/>
    <w:rsid w:val="002021C7"/>
    <w:rsid w:val="00202B7A"/>
    <w:rsid w:val="002031DB"/>
    <w:rsid w:val="002047E9"/>
    <w:rsid w:val="00205850"/>
    <w:rsid w:val="00206852"/>
    <w:rsid w:val="00207041"/>
    <w:rsid w:val="00211C31"/>
    <w:rsid w:val="00213804"/>
    <w:rsid w:val="0021714E"/>
    <w:rsid w:val="00220681"/>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50966"/>
    <w:rsid w:val="00251667"/>
    <w:rsid w:val="002518A6"/>
    <w:rsid w:val="0025429B"/>
    <w:rsid w:val="0025531C"/>
    <w:rsid w:val="00256C1D"/>
    <w:rsid w:val="00261AAE"/>
    <w:rsid w:val="0026505D"/>
    <w:rsid w:val="002654B9"/>
    <w:rsid w:val="00266568"/>
    <w:rsid w:val="002668CC"/>
    <w:rsid w:val="00270911"/>
    <w:rsid w:val="00270A17"/>
    <w:rsid w:val="00272F3C"/>
    <w:rsid w:val="00273961"/>
    <w:rsid w:val="0027401B"/>
    <w:rsid w:val="0027497E"/>
    <w:rsid w:val="00276DFC"/>
    <w:rsid w:val="002806D0"/>
    <w:rsid w:val="0028218D"/>
    <w:rsid w:val="00282A6B"/>
    <w:rsid w:val="00283535"/>
    <w:rsid w:val="0029116C"/>
    <w:rsid w:val="00292D21"/>
    <w:rsid w:val="002934B2"/>
    <w:rsid w:val="0029572E"/>
    <w:rsid w:val="00295D8A"/>
    <w:rsid w:val="002A0F0D"/>
    <w:rsid w:val="002A0F0F"/>
    <w:rsid w:val="002A19C4"/>
    <w:rsid w:val="002A294A"/>
    <w:rsid w:val="002A2CD3"/>
    <w:rsid w:val="002A7C42"/>
    <w:rsid w:val="002B03E5"/>
    <w:rsid w:val="002B17C5"/>
    <w:rsid w:val="002B446C"/>
    <w:rsid w:val="002B6286"/>
    <w:rsid w:val="002B709B"/>
    <w:rsid w:val="002C173B"/>
    <w:rsid w:val="002C1EEC"/>
    <w:rsid w:val="002C31BC"/>
    <w:rsid w:val="002C57F2"/>
    <w:rsid w:val="002C68B3"/>
    <w:rsid w:val="002D05DE"/>
    <w:rsid w:val="002D2FF2"/>
    <w:rsid w:val="002D3B38"/>
    <w:rsid w:val="002D5109"/>
    <w:rsid w:val="002D57A3"/>
    <w:rsid w:val="002D5D61"/>
    <w:rsid w:val="002D5FFC"/>
    <w:rsid w:val="002D665A"/>
    <w:rsid w:val="002E0C71"/>
    <w:rsid w:val="002E13E0"/>
    <w:rsid w:val="002E1993"/>
    <w:rsid w:val="002E1A34"/>
    <w:rsid w:val="002E424E"/>
    <w:rsid w:val="002E479E"/>
    <w:rsid w:val="002E4EFE"/>
    <w:rsid w:val="002E6F80"/>
    <w:rsid w:val="002F1143"/>
    <w:rsid w:val="002F1FE0"/>
    <w:rsid w:val="002F231E"/>
    <w:rsid w:val="002F23C9"/>
    <w:rsid w:val="002F6312"/>
    <w:rsid w:val="002F6F49"/>
    <w:rsid w:val="0030118B"/>
    <w:rsid w:val="003033BA"/>
    <w:rsid w:val="00305329"/>
    <w:rsid w:val="00306222"/>
    <w:rsid w:val="00306763"/>
    <w:rsid w:val="003074FD"/>
    <w:rsid w:val="003078B5"/>
    <w:rsid w:val="00307E45"/>
    <w:rsid w:val="003102F2"/>
    <w:rsid w:val="00310C43"/>
    <w:rsid w:val="00311A86"/>
    <w:rsid w:val="0031275A"/>
    <w:rsid w:val="003133D1"/>
    <w:rsid w:val="00313974"/>
    <w:rsid w:val="00315651"/>
    <w:rsid w:val="00315A1D"/>
    <w:rsid w:val="00317242"/>
    <w:rsid w:val="003174A5"/>
    <w:rsid w:val="00317949"/>
    <w:rsid w:val="00317BB7"/>
    <w:rsid w:val="0032062C"/>
    <w:rsid w:val="00321B8E"/>
    <w:rsid w:val="00322B57"/>
    <w:rsid w:val="00325979"/>
    <w:rsid w:val="00326BEF"/>
    <w:rsid w:val="003277AE"/>
    <w:rsid w:val="00327E0D"/>
    <w:rsid w:val="00331A72"/>
    <w:rsid w:val="00331CE3"/>
    <w:rsid w:val="00333156"/>
    <w:rsid w:val="00333CDE"/>
    <w:rsid w:val="003342B2"/>
    <w:rsid w:val="003352DC"/>
    <w:rsid w:val="003355DA"/>
    <w:rsid w:val="0033597E"/>
    <w:rsid w:val="00340AD3"/>
    <w:rsid w:val="00340C37"/>
    <w:rsid w:val="0034119F"/>
    <w:rsid w:val="00341911"/>
    <w:rsid w:val="00341BE6"/>
    <w:rsid w:val="00343194"/>
    <w:rsid w:val="00343AB2"/>
    <w:rsid w:val="003461EA"/>
    <w:rsid w:val="0034680A"/>
    <w:rsid w:val="003477C1"/>
    <w:rsid w:val="00352ABF"/>
    <w:rsid w:val="00352FB2"/>
    <w:rsid w:val="0035397A"/>
    <w:rsid w:val="00353E01"/>
    <w:rsid w:val="0035419A"/>
    <w:rsid w:val="0035582B"/>
    <w:rsid w:val="00355E89"/>
    <w:rsid w:val="00355EDA"/>
    <w:rsid w:val="00356A34"/>
    <w:rsid w:val="00361348"/>
    <w:rsid w:val="0036167C"/>
    <w:rsid w:val="00362709"/>
    <w:rsid w:val="00363BC9"/>
    <w:rsid w:val="003643E8"/>
    <w:rsid w:val="00366AA6"/>
    <w:rsid w:val="0037114A"/>
    <w:rsid w:val="0037229F"/>
    <w:rsid w:val="00373E13"/>
    <w:rsid w:val="003743B6"/>
    <w:rsid w:val="00374F3E"/>
    <w:rsid w:val="003762EE"/>
    <w:rsid w:val="00376854"/>
    <w:rsid w:val="0037781B"/>
    <w:rsid w:val="003802EA"/>
    <w:rsid w:val="003829B3"/>
    <w:rsid w:val="003839D0"/>
    <w:rsid w:val="00385978"/>
    <w:rsid w:val="00385DDF"/>
    <w:rsid w:val="00386456"/>
    <w:rsid w:val="00390BDB"/>
    <w:rsid w:val="00390F08"/>
    <w:rsid w:val="00391F77"/>
    <w:rsid w:val="00392A2E"/>
    <w:rsid w:val="0039355B"/>
    <w:rsid w:val="0039398A"/>
    <w:rsid w:val="00393DF4"/>
    <w:rsid w:val="003946F7"/>
    <w:rsid w:val="003949F4"/>
    <w:rsid w:val="003950F3"/>
    <w:rsid w:val="00396696"/>
    <w:rsid w:val="00396ABB"/>
    <w:rsid w:val="003976AE"/>
    <w:rsid w:val="003A03E8"/>
    <w:rsid w:val="003A1A92"/>
    <w:rsid w:val="003A266D"/>
    <w:rsid w:val="003A29DF"/>
    <w:rsid w:val="003A3B32"/>
    <w:rsid w:val="003A3CF0"/>
    <w:rsid w:val="003A581E"/>
    <w:rsid w:val="003A5E4E"/>
    <w:rsid w:val="003A6BA0"/>
    <w:rsid w:val="003A6EA8"/>
    <w:rsid w:val="003A789C"/>
    <w:rsid w:val="003B03BF"/>
    <w:rsid w:val="003B0BB1"/>
    <w:rsid w:val="003B49A4"/>
    <w:rsid w:val="003B4D4F"/>
    <w:rsid w:val="003B7211"/>
    <w:rsid w:val="003B75E6"/>
    <w:rsid w:val="003C0712"/>
    <w:rsid w:val="003C14CE"/>
    <w:rsid w:val="003C25E1"/>
    <w:rsid w:val="003C3A87"/>
    <w:rsid w:val="003C3FB8"/>
    <w:rsid w:val="003C53A9"/>
    <w:rsid w:val="003C5458"/>
    <w:rsid w:val="003C564B"/>
    <w:rsid w:val="003C5A2E"/>
    <w:rsid w:val="003D1833"/>
    <w:rsid w:val="003D5FFB"/>
    <w:rsid w:val="003D7728"/>
    <w:rsid w:val="003E1061"/>
    <w:rsid w:val="003E21E7"/>
    <w:rsid w:val="003F0256"/>
    <w:rsid w:val="003F2762"/>
    <w:rsid w:val="003F458C"/>
    <w:rsid w:val="003F466C"/>
    <w:rsid w:val="003F551E"/>
    <w:rsid w:val="003F5E2E"/>
    <w:rsid w:val="003F5F01"/>
    <w:rsid w:val="003F6DB8"/>
    <w:rsid w:val="003F7100"/>
    <w:rsid w:val="004008EE"/>
    <w:rsid w:val="004026AA"/>
    <w:rsid w:val="00402FFB"/>
    <w:rsid w:val="00403195"/>
    <w:rsid w:val="0040416B"/>
    <w:rsid w:val="00405F6D"/>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73DB"/>
    <w:rsid w:val="00450066"/>
    <w:rsid w:val="00454FD6"/>
    <w:rsid w:val="00455DB2"/>
    <w:rsid w:val="00457DF1"/>
    <w:rsid w:val="00460842"/>
    <w:rsid w:val="00460ED0"/>
    <w:rsid w:val="00461501"/>
    <w:rsid w:val="00461F68"/>
    <w:rsid w:val="00462ECE"/>
    <w:rsid w:val="00464784"/>
    <w:rsid w:val="004649F4"/>
    <w:rsid w:val="00465EED"/>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385C"/>
    <w:rsid w:val="004A512D"/>
    <w:rsid w:val="004A611F"/>
    <w:rsid w:val="004A6646"/>
    <w:rsid w:val="004A79D9"/>
    <w:rsid w:val="004B0D78"/>
    <w:rsid w:val="004B1158"/>
    <w:rsid w:val="004B1821"/>
    <w:rsid w:val="004B3D99"/>
    <w:rsid w:val="004B445E"/>
    <w:rsid w:val="004B5235"/>
    <w:rsid w:val="004B5922"/>
    <w:rsid w:val="004B5C3C"/>
    <w:rsid w:val="004B5D77"/>
    <w:rsid w:val="004B6246"/>
    <w:rsid w:val="004B645B"/>
    <w:rsid w:val="004B794D"/>
    <w:rsid w:val="004B7B59"/>
    <w:rsid w:val="004B7D75"/>
    <w:rsid w:val="004C0279"/>
    <w:rsid w:val="004C0932"/>
    <w:rsid w:val="004C10DD"/>
    <w:rsid w:val="004C3EDA"/>
    <w:rsid w:val="004C69A1"/>
    <w:rsid w:val="004C6C72"/>
    <w:rsid w:val="004D0CB0"/>
    <w:rsid w:val="004D11C2"/>
    <w:rsid w:val="004D3CCE"/>
    <w:rsid w:val="004D4C8F"/>
    <w:rsid w:val="004D5609"/>
    <w:rsid w:val="004D718B"/>
    <w:rsid w:val="004D7EC4"/>
    <w:rsid w:val="004E16E5"/>
    <w:rsid w:val="004E4D0D"/>
    <w:rsid w:val="004E4E22"/>
    <w:rsid w:val="004E4EB0"/>
    <w:rsid w:val="004E7149"/>
    <w:rsid w:val="004E750B"/>
    <w:rsid w:val="004F0AF3"/>
    <w:rsid w:val="004F1B23"/>
    <w:rsid w:val="004F3091"/>
    <w:rsid w:val="004F4E70"/>
    <w:rsid w:val="004F58AE"/>
    <w:rsid w:val="004F5C0B"/>
    <w:rsid w:val="0050189C"/>
    <w:rsid w:val="00501C7C"/>
    <w:rsid w:val="005024CA"/>
    <w:rsid w:val="00502628"/>
    <w:rsid w:val="00502D15"/>
    <w:rsid w:val="005037D6"/>
    <w:rsid w:val="00504448"/>
    <w:rsid w:val="00507356"/>
    <w:rsid w:val="005079BF"/>
    <w:rsid w:val="0051074C"/>
    <w:rsid w:val="00512B03"/>
    <w:rsid w:val="00513595"/>
    <w:rsid w:val="00513AF2"/>
    <w:rsid w:val="0051777B"/>
    <w:rsid w:val="00517808"/>
    <w:rsid w:val="005200BF"/>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4061C"/>
    <w:rsid w:val="00540BDD"/>
    <w:rsid w:val="005414AC"/>
    <w:rsid w:val="00542C19"/>
    <w:rsid w:val="00543102"/>
    <w:rsid w:val="0054413A"/>
    <w:rsid w:val="00544B92"/>
    <w:rsid w:val="0054651C"/>
    <w:rsid w:val="00547F13"/>
    <w:rsid w:val="00550C02"/>
    <w:rsid w:val="00551312"/>
    <w:rsid w:val="00552067"/>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6E09"/>
    <w:rsid w:val="005B74E2"/>
    <w:rsid w:val="005C19F3"/>
    <w:rsid w:val="005C280F"/>
    <w:rsid w:val="005C2A6C"/>
    <w:rsid w:val="005C47CD"/>
    <w:rsid w:val="005C60EB"/>
    <w:rsid w:val="005C6619"/>
    <w:rsid w:val="005C66D8"/>
    <w:rsid w:val="005C7BC1"/>
    <w:rsid w:val="005D1E83"/>
    <w:rsid w:val="005D2381"/>
    <w:rsid w:val="005D2D0D"/>
    <w:rsid w:val="005D3C8F"/>
    <w:rsid w:val="005D47B2"/>
    <w:rsid w:val="005D6180"/>
    <w:rsid w:val="005D78E7"/>
    <w:rsid w:val="005E124C"/>
    <w:rsid w:val="005E1400"/>
    <w:rsid w:val="005E15AC"/>
    <w:rsid w:val="005E224F"/>
    <w:rsid w:val="005E414D"/>
    <w:rsid w:val="005E74B0"/>
    <w:rsid w:val="005E7E46"/>
    <w:rsid w:val="005F2058"/>
    <w:rsid w:val="005F2C66"/>
    <w:rsid w:val="005F3E71"/>
    <w:rsid w:val="005F51D1"/>
    <w:rsid w:val="005F5643"/>
    <w:rsid w:val="005F5F54"/>
    <w:rsid w:val="005F735D"/>
    <w:rsid w:val="005F7503"/>
    <w:rsid w:val="00604F5A"/>
    <w:rsid w:val="00606144"/>
    <w:rsid w:val="006103E8"/>
    <w:rsid w:val="00612107"/>
    <w:rsid w:val="00613798"/>
    <w:rsid w:val="006137DC"/>
    <w:rsid w:val="00614030"/>
    <w:rsid w:val="00614E0B"/>
    <w:rsid w:val="006160D2"/>
    <w:rsid w:val="00616FD5"/>
    <w:rsid w:val="00620BF2"/>
    <w:rsid w:val="00623442"/>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1E5"/>
    <w:rsid w:val="00647FE6"/>
    <w:rsid w:val="006514AB"/>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6576"/>
    <w:rsid w:val="00697665"/>
    <w:rsid w:val="006977A6"/>
    <w:rsid w:val="006A22FE"/>
    <w:rsid w:val="006A25C9"/>
    <w:rsid w:val="006A3B75"/>
    <w:rsid w:val="006A5068"/>
    <w:rsid w:val="006A63E2"/>
    <w:rsid w:val="006A6B4A"/>
    <w:rsid w:val="006A7981"/>
    <w:rsid w:val="006A7FD0"/>
    <w:rsid w:val="006B0790"/>
    <w:rsid w:val="006B2A4B"/>
    <w:rsid w:val="006B2A81"/>
    <w:rsid w:val="006B3A45"/>
    <w:rsid w:val="006B447E"/>
    <w:rsid w:val="006B4DEC"/>
    <w:rsid w:val="006B58E4"/>
    <w:rsid w:val="006B5B74"/>
    <w:rsid w:val="006B5D02"/>
    <w:rsid w:val="006B74EF"/>
    <w:rsid w:val="006C01CD"/>
    <w:rsid w:val="006C04B6"/>
    <w:rsid w:val="006C1787"/>
    <w:rsid w:val="006C2EDF"/>
    <w:rsid w:val="006C45E1"/>
    <w:rsid w:val="006C4C2C"/>
    <w:rsid w:val="006C4D46"/>
    <w:rsid w:val="006D1C63"/>
    <w:rsid w:val="006D6A68"/>
    <w:rsid w:val="006D7687"/>
    <w:rsid w:val="006E0572"/>
    <w:rsid w:val="006E19F4"/>
    <w:rsid w:val="006E3D5D"/>
    <w:rsid w:val="006E5E5D"/>
    <w:rsid w:val="006E69B8"/>
    <w:rsid w:val="006E71B6"/>
    <w:rsid w:val="006E73B1"/>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22A"/>
    <w:rsid w:val="007217EF"/>
    <w:rsid w:val="00725873"/>
    <w:rsid w:val="007265C3"/>
    <w:rsid w:val="00726AEA"/>
    <w:rsid w:val="00730FCA"/>
    <w:rsid w:val="007318D8"/>
    <w:rsid w:val="0073240F"/>
    <w:rsid w:val="007330DE"/>
    <w:rsid w:val="0073340B"/>
    <w:rsid w:val="00734381"/>
    <w:rsid w:val="00734538"/>
    <w:rsid w:val="00734697"/>
    <w:rsid w:val="007349F3"/>
    <w:rsid w:val="0073550A"/>
    <w:rsid w:val="00736105"/>
    <w:rsid w:val="00736292"/>
    <w:rsid w:val="007369E4"/>
    <w:rsid w:val="007379DB"/>
    <w:rsid w:val="00737AD0"/>
    <w:rsid w:val="0074266A"/>
    <w:rsid w:val="00742AFC"/>
    <w:rsid w:val="00742B02"/>
    <w:rsid w:val="00742DD2"/>
    <w:rsid w:val="00745301"/>
    <w:rsid w:val="00746C26"/>
    <w:rsid w:val="00752079"/>
    <w:rsid w:val="0075277F"/>
    <w:rsid w:val="00752D13"/>
    <w:rsid w:val="0075345C"/>
    <w:rsid w:val="00754152"/>
    <w:rsid w:val="007544FD"/>
    <w:rsid w:val="00754EC0"/>
    <w:rsid w:val="0075647A"/>
    <w:rsid w:val="00757117"/>
    <w:rsid w:val="00760C7C"/>
    <w:rsid w:val="007634AD"/>
    <w:rsid w:val="00763B06"/>
    <w:rsid w:val="00763DF0"/>
    <w:rsid w:val="00766562"/>
    <w:rsid w:val="00770749"/>
    <w:rsid w:val="00770ADC"/>
    <w:rsid w:val="00771BA7"/>
    <w:rsid w:val="00773EE9"/>
    <w:rsid w:val="00773EFA"/>
    <w:rsid w:val="007751AB"/>
    <w:rsid w:val="0077581F"/>
    <w:rsid w:val="00775C7C"/>
    <w:rsid w:val="00775F71"/>
    <w:rsid w:val="00777B18"/>
    <w:rsid w:val="00780F3A"/>
    <w:rsid w:val="0078122E"/>
    <w:rsid w:val="00781432"/>
    <w:rsid w:val="0078331C"/>
    <w:rsid w:val="00786FA5"/>
    <w:rsid w:val="00790165"/>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3E1"/>
    <w:rsid w:val="007C0482"/>
    <w:rsid w:val="007C2BF6"/>
    <w:rsid w:val="007C4999"/>
    <w:rsid w:val="007C5B45"/>
    <w:rsid w:val="007C67B5"/>
    <w:rsid w:val="007C6D53"/>
    <w:rsid w:val="007C6DFA"/>
    <w:rsid w:val="007C745C"/>
    <w:rsid w:val="007D1800"/>
    <w:rsid w:val="007D28D9"/>
    <w:rsid w:val="007D4E2C"/>
    <w:rsid w:val="007E0012"/>
    <w:rsid w:val="007E07F7"/>
    <w:rsid w:val="007E13BA"/>
    <w:rsid w:val="007E724B"/>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C53"/>
    <w:rsid w:val="00804199"/>
    <w:rsid w:val="008064AE"/>
    <w:rsid w:val="00810BC2"/>
    <w:rsid w:val="00810F70"/>
    <w:rsid w:val="008112AE"/>
    <w:rsid w:val="008118F4"/>
    <w:rsid w:val="00812B27"/>
    <w:rsid w:val="00813D99"/>
    <w:rsid w:val="008150DF"/>
    <w:rsid w:val="0082268C"/>
    <w:rsid w:val="008268BC"/>
    <w:rsid w:val="0083119B"/>
    <w:rsid w:val="00834E72"/>
    <w:rsid w:val="00836AFD"/>
    <w:rsid w:val="00836C3A"/>
    <w:rsid w:val="00836EAB"/>
    <w:rsid w:val="00837248"/>
    <w:rsid w:val="00837349"/>
    <w:rsid w:val="00840D0A"/>
    <w:rsid w:val="00841B8A"/>
    <w:rsid w:val="00845BC2"/>
    <w:rsid w:val="00845C82"/>
    <w:rsid w:val="00847A9D"/>
    <w:rsid w:val="00847F78"/>
    <w:rsid w:val="0085092D"/>
    <w:rsid w:val="00852147"/>
    <w:rsid w:val="00854321"/>
    <w:rsid w:val="00854646"/>
    <w:rsid w:val="008546F7"/>
    <w:rsid w:val="00856133"/>
    <w:rsid w:val="00856268"/>
    <w:rsid w:val="008563D1"/>
    <w:rsid w:val="00856872"/>
    <w:rsid w:val="00860B70"/>
    <w:rsid w:val="008645C3"/>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1E2"/>
    <w:rsid w:val="0088659A"/>
    <w:rsid w:val="00886DDE"/>
    <w:rsid w:val="00891978"/>
    <w:rsid w:val="00892103"/>
    <w:rsid w:val="00893313"/>
    <w:rsid w:val="00893744"/>
    <w:rsid w:val="00893A01"/>
    <w:rsid w:val="00895A43"/>
    <w:rsid w:val="008A1527"/>
    <w:rsid w:val="008A1750"/>
    <w:rsid w:val="008A1B06"/>
    <w:rsid w:val="008A2636"/>
    <w:rsid w:val="008A4B60"/>
    <w:rsid w:val="008B0B5F"/>
    <w:rsid w:val="008B0FF2"/>
    <w:rsid w:val="008B1E24"/>
    <w:rsid w:val="008B2021"/>
    <w:rsid w:val="008B404F"/>
    <w:rsid w:val="008B4770"/>
    <w:rsid w:val="008B4FA2"/>
    <w:rsid w:val="008B5AED"/>
    <w:rsid w:val="008B6437"/>
    <w:rsid w:val="008B7DB2"/>
    <w:rsid w:val="008C0C45"/>
    <w:rsid w:val="008C36A1"/>
    <w:rsid w:val="008C3A55"/>
    <w:rsid w:val="008C7603"/>
    <w:rsid w:val="008C7B34"/>
    <w:rsid w:val="008D082E"/>
    <w:rsid w:val="008D0D41"/>
    <w:rsid w:val="008D218F"/>
    <w:rsid w:val="008D41C2"/>
    <w:rsid w:val="008D4846"/>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2DE8"/>
    <w:rsid w:val="008F4F08"/>
    <w:rsid w:val="008F67B0"/>
    <w:rsid w:val="008F6974"/>
    <w:rsid w:val="00900C60"/>
    <w:rsid w:val="00900CC0"/>
    <w:rsid w:val="00901F74"/>
    <w:rsid w:val="00902980"/>
    <w:rsid w:val="00903673"/>
    <w:rsid w:val="00903913"/>
    <w:rsid w:val="00904433"/>
    <w:rsid w:val="009047C5"/>
    <w:rsid w:val="009049F3"/>
    <w:rsid w:val="00906117"/>
    <w:rsid w:val="00906DF7"/>
    <w:rsid w:val="0091071C"/>
    <w:rsid w:val="00911AE7"/>
    <w:rsid w:val="00911B55"/>
    <w:rsid w:val="00914791"/>
    <w:rsid w:val="00914BEA"/>
    <w:rsid w:val="00914CA9"/>
    <w:rsid w:val="0091733A"/>
    <w:rsid w:val="00917897"/>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52F"/>
    <w:rsid w:val="00945B7C"/>
    <w:rsid w:val="00947C29"/>
    <w:rsid w:val="00951797"/>
    <w:rsid w:val="0095285B"/>
    <w:rsid w:val="00952EDF"/>
    <w:rsid w:val="0095385A"/>
    <w:rsid w:val="00956410"/>
    <w:rsid w:val="00961031"/>
    <w:rsid w:val="0096486A"/>
    <w:rsid w:val="00964E9B"/>
    <w:rsid w:val="00965839"/>
    <w:rsid w:val="00966C75"/>
    <w:rsid w:val="0097005F"/>
    <w:rsid w:val="00970550"/>
    <w:rsid w:val="00971851"/>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69F2"/>
    <w:rsid w:val="009973A4"/>
    <w:rsid w:val="009975AD"/>
    <w:rsid w:val="00997EA9"/>
    <w:rsid w:val="009A0F89"/>
    <w:rsid w:val="009A1C7B"/>
    <w:rsid w:val="009A1DB3"/>
    <w:rsid w:val="009A2E9B"/>
    <w:rsid w:val="009A3409"/>
    <w:rsid w:val="009A36E4"/>
    <w:rsid w:val="009A4877"/>
    <w:rsid w:val="009A4DDF"/>
    <w:rsid w:val="009A5FB7"/>
    <w:rsid w:val="009A65FE"/>
    <w:rsid w:val="009A69D9"/>
    <w:rsid w:val="009A7DDF"/>
    <w:rsid w:val="009B223B"/>
    <w:rsid w:val="009B38BA"/>
    <w:rsid w:val="009B7BFB"/>
    <w:rsid w:val="009B7D69"/>
    <w:rsid w:val="009C0C5D"/>
    <w:rsid w:val="009C1B12"/>
    <w:rsid w:val="009C1F9A"/>
    <w:rsid w:val="009C5436"/>
    <w:rsid w:val="009C5B56"/>
    <w:rsid w:val="009C68C5"/>
    <w:rsid w:val="009C71D3"/>
    <w:rsid w:val="009D169F"/>
    <w:rsid w:val="009D17E4"/>
    <w:rsid w:val="009D1CC6"/>
    <w:rsid w:val="009D1FE1"/>
    <w:rsid w:val="009D2970"/>
    <w:rsid w:val="009D2A00"/>
    <w:rsid w:val="009D4284"/>
    <w:rsid w:val="009D4A95"/>
    <w:rsid w:val="009D51AB"/>
    <w:rsid w:val="009D5694"/>
    <w:rsid w:val="009D65AE"/>
    <w:rsid w:val="009D71D6"/>
    <w:rsid w:val="009D72B1"/>
    <w:rsid w:val="009D768B"/>
    <w:rsid w:val="009E134A"/>
    <w:rsid w:val="009E201B"/>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1FD4"/>
    <w:rsid w:val="00A24560"/>
    <w:rsid w:val="00A252F8"/>
    <w:rsid w:val="00A25924"/>
    <w:rsid w:val="00A2775B"/>
    <w:rsid w:val="00A3135A"/>
    <w:rsid w:val="00A31FAF"/>
    <w:rsid w:val="00A33107"/>
    <w:rsid w:val="00A34538"/>
    <w:rsid w:val="00A34779"/>
    <w:rsid w:val="00A35DB0"/>
    <w:rsid w:val="00A366C0"/>
    <w:rsid w:val="00A37325"/>
    <w:rsid w:val="00A4284F"/>
    <w:rsid w:val="00A43C52"/>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7602D"/>
    <w:rsid w:val="00A80531"/>
    <w:rsid w:val="00A80657"/>
    <w:rsid w:val="00A80A35"/>
    <w:rsid w:val="00A8155D"/>
    <w:rsid w:val="00A81A2A"/>
    <w:rsid w:val="00A82798"/>
    <w:rsid w:val="00A83FAF"/>
    <w:rsid w:val="00A846F0"/>
    <w:rsid w:val="00A872E4"/>
    <w:rsid w:val="00A90376"/>
    <w:rsid w:val="00A911F3"/>
    <w:rsid w:val="00A92F8F"/>
    <w:rsid w:val="00A94854"/>
    <w:rsid w:val="00A962D2"/>
    <w:rsid w:val="00A963E6"/>
    <w:rsid w:val="00A965EF"/>
    <w:rsid w:val="00A97BA9"/>
    <w:rsid w:val="00AA0108"/>
    <w:rsid w:val="00AA2FA4"/>
    <w:rsid w:val="00AA442B"/>
    <w:rsid w:val="00AA5DE7"/>
    <w:rsid w:val="00AB019E"/>
    <w:rsid w:val="00AB0CF9"/>
    <w:rsid w:val="00AB22AC"/>
    <w:rsid w:val="00AB519E"/>
    <w:rsid w:val="00AB69A1"/>
    <w:rsid w:val="00AB71ED"/>
    <w:rsid w:val="00AC284A"/>
    <w:rsid w:val="00AC2F83"/>
    <w:rsid w:val="00AC4A88"/>
    <w:rsid w:val="00AC604E"/>
    <w:rsid w:val="00AC7AF0"/>
    <w:rsid w:val="00AD0301"/>
    <w:rsid w:val="00AD1BC5"/>
    <w:rsid w:val="00AD2F6D"/>
    <w:rsid w:val="00AD44F4"/>
    <w:rsid w:val="00AD4D7E"/>
    <w:rsid w:val="00AD55CA"/>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2934"/>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0E57"/>
    <w:rsid w:val="00B32B7B"/>
    <w:rsid w:val="00B34319"/>
    <w:rsid w:val="00B34CA4"/>
    <w:rsid w:val="00B35A49"/>
    <w:rsid w:val="00B36042"/>
    <w:rsid w:val="00B375CA"/>
    <w:rsid w:val="00B40151"/>
    <w:rsid w:val="00B417C9"/>
    <w:rsid w:val="00B42A23"/>
    <w:rsid w:val="00B42F19"/>
    <w:rsid w:val="00B442BB"/>
    <w:rsid w:val="00B448AF"/>
    <w:rsid w:val="00B449E1"/>
    <w:rsid w:val="00B45B98"/>
    <w:rsid w:val="00B473D1"/>
    <w:rsid w:val="00B50B3D"/>
    <w:rsid w:val="00B525CB"/>
    <w:rsid w:val="00B53724"/>
    <w:rsid w:val="00B57141"/>
    <w:rsid w:val="00B5723A"/>
    <w:rsid w:val="00B60BC9"/>
    <w:rsid w:val="00B615BB"/>
    <w:rsid w:val="00B61EAF"/>
    <w:rsid w:val="00B628C8"/>
    <w:rsid w:val="00B63CB2"/>
    <w:rsid w:val="00B64914"/>
    <w:rsid w:val="00B67830"/>
    <w:rsid w:val="00B734AF"/>
    <w:rsid w:val="00B73E50"/>
    <w:rsid w:val="00B7415E"/>
    <w:rsid w:val="00B7625C"/>
    <w:rsid w:val="00B76CDB"/>
    <w:rsid w:val="00B80A0C"/>
    <w:rsid w:val="00B81693"/>
    <w:rsid w:val="00B81B4F"/>
    <w:rsid w:val="00B82503"/>
    <w:rsid w:val="00B83689"/>
    <w:rsid w:val="00B83959"/>
    <w:rsid w:val="00B83E31"/>
    <w:rsid w:val="00B85CB0"/>
    <w:rsid w:val="00B86742"/>
    <w:rsid w:val="00B86E19"/>
    <w:rsid w:val="00B91F08"/>
    <w:rsid w:val="00B9214A"/>
    <w:rsid w:val="00B9228C"/>
    <w:rsid w:val="00B924AA"/>
    <w:rsid w:val="00B93C15"/>
    <w:rsid w:val="00B93EB4"/>
    <w:rsid w:val="00B94453"/>
    <w:rsid w:val="00B955E0"/>
    <w:rsid w:val="00B96EEB"/>
    <w:rsid w:val="00B972C9"/>
    <w:rsid w:val="00B97FAF"/>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1CED"/>
    <w:rsid w:val="00BD27AE"/>
    <w:rsid w:val="00BD28D5"/>
    <w:rsid w:val="00BD78FE"/>
    <w:rsid w:val="00BE020D"/>
    <w:rsid w:val="00BE051B"/>
    <w:rsid w:val="00BE15CF"/>
    <w:rsid w:val="00BE2414"/>
    <w:rsid w:val="00BE30AE"/>
    <w:rsid w:val="00BF0AE6"/>
    <w:rsid w:val="00BF1286"/>
    <w:rsid w:val="00BF1C20"/>
    <w:rsid w:val="00BF1F2C"/>
    <w:rsid w:val="00BF3F8D"/>
    <w:rsid w:val="00BF5A17"/>
    <w:rsid w:val="00BF5F64"/>
    <w:rsid w:val="00BF616F"/>
    <w:rsid w:val="00BF7BF2"/>
    <w:rsid w:val="00C00B13"/>
    <w:rsid w:val="00C00EE1"/>
    <w:rsid w:val="00C03C90"/>
    <w:rsid w:val="00C04442"/>
    <w:rsid w:val="00C1022B"/>
    <w:rsid w:val="00C10447"/>
    <w:rsid w:val="00C1187E"/>
    <w:rsid w:val="00C142C8"/>
    <w:rsid w:val="00C15CD4"/>
    <w:rsid w:val="00C15D32"/>
    <w:rsid w:val="00C166F7"/>
    <w:rsid w:val="00C205DB"/>
    <w:rsid w:val="00C2159E"/>
    <w:rsid w:val="00C216A9"/>
    <w:rsid w:val="00C21D03"/>
    <w:rsid w:val="00C24E53"/>
    <w:rsid w:val="00C253B9"/>
    <w:rsid w:val="00C2563C"/>
    <w:rsid w:val="00C25B27"/>
    <w:rsid w:val="00C309EC"/>
    <w:rsid w:val="00C3265D"/>
    <w:rsid w:val="00C32FA9"/>
    <w:rsid w:val="00C3420D"/>
    <w:rsid w:val="00C34CD8"/>
    <w:rsid w:val="00C34E5D"/>
    <w:rsid w:val="00C356A5"/>
    <w:rsid w:val="00C3799C"/>
    <w:rsid w:val="00C40F72"/>
    <w:rsid w:val="00C41CC9"/>
    <w:rsid w:val="00C44B05"/>
    <w:rsid w:val="00C45264"/>
    <w:rsid w:val="00C46F19"/>
    <w:rsid w:val="00C518B8"/>
    <w:rsid w:val="00C53893"/>
    <w:rsid w:val="00C539EC"/>
    <w:rsid w:val="00C53B49"/>
    <w:rsid w:val="00C55CE9"/>
    <w:rsid w:val="00C57F52"/>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2A4D"/>
    <w:rsid w:val="00C84725"/>
    <w:rsid w:val="00C90033"/>
    <w:rsid w:val="00C9033A"/>
    <w:rsid w:val="00C92C93"/>
    <w:rsid w:val="00C93D81"/>
    <w:rsid w:val="00CA3AC3"/>
    <w:rsid w:val="00CA474A"/>
    <w:rsid w:val="00CA4E1C"/>
    <w:rsid w:val="00CA5F30"/>
    <w:rsid w:val="00CA6A4C"/>
    <w:rsid w:val="00CA6D91"/>
    <w:rsid w:val="00CB0646"/>
    <w:rsid w:val="00CB2848"/>
    <w:rsid w:val="00CB4050"/>
    <w:rsid w:val="00CB4647"/>
    <w:rsid w:val="00CB48B2"/>
    <w:rsid w:val="00CB4F58"/>
    <w:rsid w:val="00CB5153"/>
    <w:rsid w:val="00CC00CD"/>
    <w:rsid w:val="00CC1E8F"/>
    <w:rsid w:val="00CC2908"/>
    <w:rsid w:val="00CC5461"/>
    <w:rsid w:val="00CC5C83"/>
    <w:rsid w:val="00CC6744"/>
    <w:rsid w:val="00CC704B"/>
    <w:rsid w:val="00CD0EFB"/>
    <w:rsid w:val="00CD1D8A"/>
    <w:rsid w:val="00CD2FA0"/>
    <w:rsid w:val="00CD56AA"/>
    <w:rsid w:val="00CD5B7B"/>
    <w:rsid w:val="00CD66DC"/>
    <w:rsid w:val="00CD76F0"/>
    <w:rsid w:val="00CD7776"/>
    <w:rsid w:val="00CE1E9A"/>
    <w:rsid w:val="00CE65B0"/>
    <w:rsid w:val="00CE68C6"/>
    <w:rsid w:val="00CE762D"/>
    <w:rsid w:val="00CF29EA"/>
    <w:rsid w:val="00CF2ABC"/>
    <w:rsid w:val="00CF40C0"/>
    <w:rsid w:val="00CF478D"/>
    <w:rsid w:val="00CF6D74"/>
    <w:rsid w:val="00D0147E"/>
    <w:rsid w:val="00D035F8"/>
    <w:rsid w:val="00D03D63"/>
    <w:rsid w:val="00D05420"/>
    <w:rsid w:val="00D06915"/>
    <w:rsid w:val="00D06ADE"/>
    <w:rsid w:val="00D1574C"/>
    <w:rsid w:val="00D15B6E"/>
    <w:rsid w:val="00D16312"/>
    <w:rsid w:val="00D16E39"/>
    <w:rsid w:val="00D2246B"/>
    <w:rsid w:val="00D234DF"/>
    <w:rsid w:val="00D246C2"/>
    <w:rsid w:val="00D27700"/>
    <w:rsid w:val="00D305BD"/>
    <w:rsid w:val="00D30743"/>
    <w:rsid w:val="00D32D01"/>
    <w:rsid w:val="00D32E17"/>
    <w:rsid w:val="00D32EBE"/>
    <w:rsid w:val="00D345B5"/>
    <w:rsid w:val="00D34731"/>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3D7"/>
    <w:rsid w:val="00D567A9"/>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14DA"/>
    <w:rsid w:val="00D91A6E"/>
    <w:rsid w:val="00D91B83"/>
    <w:rsid w:val="00D91DB7"/>
    <w:rsid w:val="00D9271F"/>
    <w:rsid w:val="00D936D0"/>
    <w:rsid w:val="00D93E4B"/>
    <w:rsid w:val="00D9433E"/>
    <w:rsid w:val="00D94DAE"/>
    <w:rsid w:val="00D95624"/>
    <w:rsid w:val="00D97469"/>
    <w:rsid w:val="00DA0439"/>
    <w:rsid w:val="00DA0775"/>
    <w:rsid w:val="00DA1874"/>
    <w:rsid w:val="00DA311A"/>
    <w:rsid w:val="00DA5AB1"/>
    <w:rsid w:val="00DA6FB5"/>
    <w:rsid w:val="00DA7425"/>
    <w:rsid w:val="00DB11B2"/>
    <w:rsid w:val="00DB1204"/>
    <w:rsid w:val="00DB1788"/>
    <w:rsid w:val="00DB2197"/>
    <w:rsid w:val="00DB3B65"/>
    <w:rsid w:val="00DB3F94"/>
    <w:rsid w:val="00DB47D5"/>
    <w:rsid w:val="00DB5599"/>
    <w:rsid w:val="00DB5918"/>
    <w:rsid w:val="00DB6907"/>
    <w:rsid w:val="00DB710D"/>
    <w:rsid w:val="00DC08E1"/>
    <w:rsid w:val="00DC1AB6"/>
    <w:rsid w:val="00DC36CE"/>
    <w:rsid w:val="00DC3CF1"/>
    <w:rsid w:val="00DC3EF6"/>
    <w:rsid w:val="00DC53D7"/>
    <w:rsid w:val="00DC5DE5"/>
    <w:rsid w:val="00DC6019"/>
    <w:rsid w:val="00DC62E5"/>
    <w:rsid w:val="00DD002F"/>
    <w:rsid w:val="00DD514A"/>
    <w:rsid w:val="00DD5548"/>
    <w:rsid w:val="00DD5FCE"/>
    <w:rsid w:val="00DD6C91"/>
    <w:rsid w:val="00DD735D"/>
    <w:rsid w:val="00DE057F"/>
    <w:rsid w:val="00DE100A"/>
    <w:rsid w:val="00DE1A24"/>
    <w:rsid w:val="00DE3119"/>
    <w:rsid w:val="00DE368A"/>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7ACB"/>
    <w:rsid w:val="00E01639"/>
    <w:rsid w:val="00E01F0B"/>
    <w:rsid w:val="00E0222A"/>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5651"/>
    <w:rsid w:val="00E25D1B"/>
    <w:rsid w:val="00E267C6"/>
    <w:rsid w:val="00E2690F"/>
    <w:rsid w:val="00E26CA4"/>
    <w:rsid w:val="00E275BF"/>
    <w:rsid w:val="00E32050"/>
    <w:rsid w:val="00E3250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3F81"/>
    <w:rsid w:val="00E5448D"/>
    <w:rsid w:val="00E5489A"/>
    <w:rsid w:val="00E56F95"/>
    <w:rsid w:val="00E60ADC"/>
    <w:rsid w:val="00E63F16"/>
    <w:rsid w:val="00E64032"/>
    <w:rsid w:val="00E641C8"/>
    <w:rsid w:val="00E64347"/>
    <w:rsid w:val="00E648DD"/>
    <w:rsid w:val="00E64E54"/>
    <w:rsid w:val="00E66D8E"/>
    <w:rsid w:val="00E71BA4"/>
    <w:rsid w:val="00E728F0"/>
    <w:rsid w:val="00E72932"/>
    <w:rsid w:val="00E773CD"/>
    <w:rsid w:val="00E819AA"/>
    <w:rsid w:val="00E81AAC"/>
    <w:rsid w:val="00E822B0"/>
    <w:rsid w:val="00E86340"/>
    <w:rsid w:val="00E86589"/>
    <w:rsid w:val="00E86805"/>
    <w:rsid w:val="00E932D4"/>
    <w:rsid w:val="00E932EF"/>
    <w:rsid w:val="00E93D64"/>
    <w:rsid w:val="00E93F32"/>
    <w:rsid w:val="00E9469D"/>
    <w:rsid w:val="00E97868"/>
    <w:rsid w:val="00E97974"/>
    <w:rsid w:val="00E97A9B"/>
    <w:rsid w:val="00EA0062"/>
    <w:rsid w:val="00EA1D29"/>
    <w:rsid w:val="00EA2E32"/>
    <w:rsid w:val="00EA3DA0"/>
    <w:rsid w:val="00EA49E7"/>
    <w:rsid w:val="00EA5627"/>
    <w:rsid w:val="00EA574B"/>
    <w:rsid w:val="00EA5B14"/>
    <w:rsid w:val="00EA7FF3"/>
    <w:rsid w:val="00EB0CD1"/>
    <w:rsid w:val="00EB2207"/>
    <w:rsid w:val="00EB31E8"/>
    <w:rsid w:val="00EB39F0"/>
    <w:rsid w:val="00EB3CC9"/>
    <w:rsid w:val="00EB4517"/>
    <w:rsid w:val="00EB4E60"/>
    <w:rsid w:val="00EB60D0"/>
    <w:rsid w:val="00EB61CA"/>
    <w:rsid w:val="00EB66BC"/>
    <w:rsid w:val="00EB66DA"/>
    <w:rsid w:val="00EB77D4"/>
    <w:rsid w:val="00EC0496"/>
    <w:rsid w:val="00EC0612"/>
    <w:rsid w:val="00EC0A6A"/>
    <w:rsid w:val="00EC1EEA"/>
    <w:rsid w:val="00EC35C7"/>
    <w:rsid w:val="00EC4003"/>
    <w:rsid w:val="00EC69AE"/>
    <w:rsid w:val="00ED0712"/>
    <w:rsid w:val="00ED1923"/>
    <w:rsid w:val="00ED1CBE"/>
    <w:rsid w:val="00ED23DD"/>
    <w:rsid w:val="00ED41FD"/>
    <w:rsid w:val="00ED4F9F"/>
    <w:rsid w:val="00ED520C"/>
    <w:rsid w:val="00EE21CC"/>
    <w:rsid w:val="00EE2FB0"/>
    <w:rsid w:val="00EE461A"/>
    <w:rsid w:val="00EE4899"/>
    <w:rsid w:val="00EE5B35"/>
    <w:rsid w:val="00EE5BFD"/>
    <w:rsid w:val="00EE5D34"/>
    <w:rsid w:val="00EE6725"/>
    <w:rsid w:val="00EE759C"/>
    <w:rsid w:val="00EE7F0C"/>
    <w:rsid w:val="00EF0630"/>
    <w:rsid w:val="00EF16B4"/>
    <w:rsid w:val="00EF1743"/>
    <w:rsid w:val="00EF2AB2"/>
    <w:rsid w:val="00EF2B13"/>
    <w:rsid w:val="00EF2DE9"/>
    <w:rsid w:val="00EF51AA"/>
    <w:rsid w:val="00EF6F6B"/>
    <w:rsid w:val="00EF74C8"/>
    <w:rsid w:val="00EF795E"/>
    <w:rsid w:val="00F0016A"/>
    <w:rsid w:val="00F00368"/>
    <w:rsid w:val="00F00C5A"/>
    <w:rsid w:val="00F043F9"/>
    <w:rsid w:val="00F05F5A"/>
    <w:rsid w:val="00F069A3"/>
    <w:rsid w:val="00F06DDB"/>
    <w:rsid w:val="00F07E74"/>
    <w:rsid w:val="00F106B5"/>
    <w:rsid w:val="00F11757"/>
    <w:rsid w:val="00F118CE"/>
    <w:rsid w:val="00F12FEC"/>
    <w:rsid w:val="00F2171E"/>
    <w:rsid w:val="00F24737"/>
    <w:rsid w:val="00F26233"/>
    <w:rsid w:val="00F26416"/>
    <w:rsid w:val="00F265D4"/>
    <w:rsid w:val="00F26CCF"/>
    <w:rsid w:val="00F337D5"/>
    <w:rsid w:val="00F33ED0"/>
    <w:rsid w:val="00F35235"/>
    <w:rsid w:val="00F35EF3"/>
    <w:rsid w:val="00F36C56"/>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289C"/>
    <w:rsid w:val="00F54047"/>
    <w:rsid w:val="00F5470E"/>
    <w:rsid w:val="00F548D5"/>
    <w:rsid w:val="00F554B9"/>
    <w:rsid w:val="00F56882"/>
    <w:rsid w:val="00F572FA"/>
    <w:rsid w:val="00F60F4D"/>
    <w:rsid w:val="00F61137"/>
    <w:rsid w:val="00F6177E"/>
    <w:rsid w:val="00F63C52"/>
    <w:rsid w:val="00F646C8"/>
    <w:rsid w:val="00F64A14"/>
    <w:rsid w:val="00F6506D"/>
    <w:rsid w:val="00F70AE0"/>
    <w:rsid w:val="00F71F95"/>
    <w:rsid w:val="00F727D9"/>
    <w:rsid w:val="00F72FBA"/>
    <w:rsid w:val="00F740F2"/>
    <w:rsid w:val="00F74230"/>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A04B9"/>
    <w:rsid w:val="00FA09F6"/>
    <w:rsid w:val="00FA0FF5"/>
    <w:rsid w:val="00FA1BED"/>
    <w:rsid w:val="00FA2B40"/>
    <w:rsid w:val="00FA4E11"/>
    <w:rsid w:val="00FA579D"/>
    <w:rsid w:val="00FA5E74"/>
    <w:rsid w:val="00FA6021"/>
    <w:rsid w:val="00FA63DA"/>
    <w:rsid w:val="00FA7233"/>
    <w:rsid w:val="00FB2446"/>
    <w:rsid w:val="00FB42D2"/>
    <w:rsid w:val="00FB6205"/>
    <w:rsid w:val="00FC2A12"/>
    <w:rsid w:val="00FC2A7E"/>
    <w:rsid w:val="00FC2DE9"/>
    <w:rsid w:val="00FC3402"/>
    <w:rsid w:val="00FC3C08"/>
    <w:rsid w:val="00FC7738"/>
    <w:rsid w:val="00FD1420"/>
    <w:rsid w:val="00FD1D04"/>
    <w:rsid w:val="00FD2262"/>
    <w:rsid w:val="00FD3007"/>
    <w:rsid w:val="00FD38C9"/>
    <w:rsid w:val="00FD4D51"/>
    <w:rsid w:val="00FD5AF7"/>
    <w:rsid w:val="00FD75F3"/>
    <w:rsid w:val="00FD79B7"/>
    <w:rsid w:val="00FE141E"/>
    <w:rsid w:val="00FE2AAC"/>
    <w:rsid w:val="00FE306B"/>
    <w:rsid w:val="00FE3140"/>
    <w:rsid w:val="00FE49F4"/>
    <w:rsid w:val="00FE6739"/>
    <w:rsid w:val="00FF131D"/>
    <w:rsid w:val="00FF1902"/>
    <w:rsid w:val="00FF25AA"/>
    <w:rsid w:val="00FF3F79"/>
    <w:rsid w:val="00FF4DDD"/>
    <w:rsid w:val="00FF537A"/>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137"/>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styleId="Textoennegrita">
    <w:name w:val="Strong"/>
    <w:basedOn w:val="Fuentedeprrafopredeter"/>
    <w:uiPriority w:val="22"/>
    <w:qFormat/>
    <w:rsid w:val="00856872"/>
    <w:rPr>
      <w:b/>
      <w:bCs/>
    </w:rPr>
  </w:style>
  <w:style w:type="character" w:styleId="nfasis">
    <w:name w:val="Emphasis"/>
    <w:basedOn w:val="Fuentedeprrafopredeter"/>
    <w:uiPriority w:val="20"/>
    <w:qFormat/>
    <w:rsid w:val="00856872"/>
    <w:rPr>
      <w:i/>
      <w:iCs/>
    </w:rPr>
  </w:style>
  <w:style w:type="character" w:customStyle="1" w:styleId="baj">
    <w:name w:val="b_aj"/>
    <w:basedOn w:val="Fuentedeprrafopredeter"/>
    <w:rsid w:val="000805B8"/>
  </w:style>
  <w:style w:type="paragraph" w:customStyle="1" w:styleId="Appelnotedebasde">
    <w:name w:val="Appel note de bas de..."/>
    <w:basedOn w:val="Normal"/>
    <w:link w:val="Refdenotaalpie"/>
    <w:uiPriority w:val="99"/>
    <w:rsid w:val="006514AB"/>
    <w:pPr>
      <w:spacing w:after="160" w:line="240" w:lineRule="exact"/>
    </w:pPr>
    <w:rPr>
      <w:rFonts w:asciiTheme="minorHAnsi" w:eastAsiaTheme="minorHAnsi" w:hAnsiTheme="minorHAnsi" w:cstheme="minorBidi"/>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0518139">
      <w:bodyDiv w:val="1"/>
      <w:marLeft w:val="0"/>
      <w:marRight w:val="0"/>
      <w:marTop w:val="0"/>
      <w:marBottom w:val="0"/>
      <w:divBdr>
        <w:top w:val="none" w:sz="0" w:space="0" w:color="auto"/>
        <w:left w:val="none" w:sz="0" w:space="0" w:color="auto"/>
        <w:bottom w:val="none" w:sz="0" w:space="0" w:color="auto"/>
        <w:right w:val="none" w:sz="0" w:space="0" w:color="auto"/>
      </w:divBdr>
      <w:divsChild>
        <w:div w:id="1292009065">
          <w:marLeft w:val="0"/>
          <w:marRight w:val="0"/>
          <w:marTop w:val="0"/>
          <w:marBottom w:val="0"/>
          <w:divBdr>
            <w:top w:val="none" w:sz="0" w:space="0" w:color="auto"/>
            <w:left w:val="none" w:sz="0" w:space="0" w:color="auto"/>
            <w:bottom w:val="none" w:sz="0" w:space="0" w:color="auto"/>
            <w:right w:val="none" w:sz="0" w:space="0" w:color="auto"/>
          </w:divBdr>
        </w:div>
        <w:div w:id="1108696645">
          <w:marLeft w:val="0"/>
          <w:marRight w:val="0"/>
          <w:marTop w:val="0"/>
          <w:marBottom w:val="0"/>
          <w:divBdr>
            <w:top w:val="none" w:sz="0" w:space="0" w:color="auto"/>
            <w:left w:val="none" w:sz="0" w:space="0" w:color="auto"/>
            <w:bottom w:val="none" w:sz="0" w:space="0" w:color="auto"/>
            <w:right w:val="none" w:sz="0" w:space="0" w:color="auto"/>
          </w:divBdr>
        </w:div>
        <w:div w:id="364864050">
          <w:marLeft w:val="0"/>
          <w:marRight w:val="0"/>
          <w:marTop w:val="0"/>
          <w:marBottom w:val="0"/>
          <w:divBdr>
            <w:top w:val="none" w:sz="0" w:space="0" w:color="auto"/>
            <w:left w:val="none" w:sz="0" w:space="0" w:color="auto"/>
            <w:bottom w:val="none" w:sz="0" w:space="0" w:color="auto"/>
            <w:right w:val="none" w:sz="0" w:space="0" w:color="auto"/>
          </w:divBdr>
        </w:div>
        <w:div w:id="1253665126">
          <w:marLeft w:val="0"/>
          <w:marRight w:val="0"/>
          <w:marTop w:val="0"/>
          <w:marBottom w:val="0"/>
          <w:divBdr>
            <w:top w:val="none" w:sz="0" w:space="0" w:color="auto"/>
            <w:left w:val="none" w:sz="0" w:space="0" w:color="auto"/>
            <w:bottom w:val="none" w:sz="0" w:space="0" w:color="auto"/>
            <w:right w:val="none" w:sz="0" w:space="0" w:color="auto"/>
          </w:divBdr>
        </w:div>
        <w:div w:id="569265328">
          <w:marLeft w:val="0"/>
          <w:marRight w:val="0"/>
          <w:marTop w:val="0"/>
          <w:marBottom w:val="0"/>
          <w:divBdr>
            <w:top w:val="none" w:sz="0" w:space="0" w:color="auto"/>
            <w:left w:val="none" w:sz="0" w:space="0" w:color="auto"/>
            <w:bottom w:val="none" w:sz="0" w:space="0" w:color="auto"/>
            <w:right w:val="none" w:sz="0" w:space="0" w:color="auto"/>
          </w:divBdr>
        </w:div>
        <w:div w:id="758791640">
          <w:marLeft w:val="0"/>
          <w:marRight w:val="0"/>
          <w:marTop w:val="0"/>
          <w:marBottom w:val="0"/>
          <w:divBdr>
            <w:top w:val="none" w:sz="0" w:space="0" w:color="auto"/>
            <w:left w:val="none" w:sz="0" w:space="0" w:color="auto"/>
            <w:bottom w:val="none" w:sz="0" w:space="0" w:color="auto"/>
            <w:right w:val="none" w:sz="0" w:space="0" w:color="auto"/>
          </w:divBdr>
        </w:div>
        <w:div w:id="761999032">
          <w:marLeft w:val="0"/>
          <w:marRight w:val="0"/>
          <w:marTop w:val="0"/>
          <w:marBottom w:val="0"/>
          <w:divBdr>
            <w:top w:val="none" w:sz="0" w:space="0" w:color="auto"/>
            <w:left w:val="none" w:sz="0" w:space="0" w:color="auto"/>
            <w:bottom w:val="none" w:sz="0" w:space="0" w:color="auto"/>
            <w:right w:val="none" w:sz="0" w:space="0" w:color="auto"/>
          </w:divBdr>
        </w:div>
        <w:div w:id="1404136393">
          <w:marLeft w:val="0"/>
          <w:marRight w:val="0"/>
          <w:marTop w:val="0"/>
          <w:marBottom w:val="0"/>
          <w:divBdr>
            <w:top w:val="none" w:sz="0" w:space="0" w:color="auto"/>
            <w:left w:val="none" w:sz="0" w:space="0" w:color="auto"/>
            <w:bottom w:val="none" w:sz="0" w:space="0" w:color="auto"/>
            <w:right w:val="none" w:sz="0" w:space="0" w:color="auto"/>
          </w:divBdr>
          <w:divsChild>
            <w:div w:id="1335186330">
              <w:marLeft w:val="0"/>
              <w:marRight w:val="0"/>
              <w:marTop w:val="120"/>
              <w:marBottom w:val="0"/>
              <w:divBdr>
                <w:top w:val="none" w:sz="0" w:space="0" w:color="auto"/>
                <w:left w:val="none" w:sz="0" w:space="0" w:color="auto"/>
                <w:bottom w:val="none" w:sz="0" w:space="0" w:color="auto"/>
                <w:right w:val="none" w:sz="0" w:space="0" w:color="auto"/>
              </w:divBdr>
            </w:div>
          </w:divsChild>
        </w:div>
        <w:div w:id="730076753">
          <w:marLeft w:val="0"/>
          <w:marRight w:val="0"/>
          <w:marTop w:val="0"/>
          <w:marBottom w:val="0"/>
          <w:divBdr>
            <w:top w:val="none" w:sz="0" w:space="0" w:color="auto"/>
            <w:left w:val="none" w:sz="0" w:space="0" w:color="auto"/>
            <w:bottom w:val="none" w:sz="0" w:space="0" w:color="auto"/>
            <w:right w:val="none" w:sz="0" w:space="0" w:color="auto"/>
          </w:divBdr>
        </w:div>
        <w:div w:id="644042637">
          <w:marLeft w:val="0"/>
          <w:marRight w:val="0"/>
          <w:marTop w:val="0"/>
          <w:marBottom w:val="0"/>
          <w:divBdr>
            <w:top w:val="none" w:sz="0" w:space="0" w:color="auto"/>
            <w:left w:val="none" w:sz="0" w:space="0" w:color="auto"/>
            <w:bottom w:val="none" w:sz="0" w:space="0" w:color="auto"/>
            <w:right w:val="none" w:sz="0" w:space="0" w:color="auto"/>
          </w:divBdr>
        </w:div>
        <w:div w:id="1865168176">
          <w:marLeft w:val="0"/>
          <w:marRight w:val="0"/>
          <w:marTop w:val="0"/>
          <w:marBottom w:val="0"/>
          <w:divBdr>
            <w:top w:val="none" w:sz="0" w:space="0" w:color="auto"/>
            <w:left w:val="none" w:sz="0" w:space="0" w:color="auto"/>
            <w:bottom w:val="none" w:sz="0" w:space="0" w:color="auto"/>
            <w:right w:val="none" w:sz="0" w:space="0" w:color="auto"/>
          </w:divBdr>
        </w:div>
      </w:divsChild>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03817002">
      <w:bodyDiv w:val="1"/>
      <w:marLeft w:val="0"/>
      <w:marRight w:val="0"/>
      <w:marTop w:val="0"/>
      <w:marBottom w:val="0"/>
      <w:divBdr>
        <w:top w:val="none" w:sz="0" w:space="0" w:color="auto"/>
        <w:left w:val="none" w:sz="0" w:space="0" w:color="auto"/>
        <w:bottom w:val="none" w:sz="0" w:space="0" w:color="auto"/>
        <w:right w:val="none" w:sz="0" w:space="0" w:color="auto"/>
      </w:divBdr>
    </w:div>
    <w:div w:id="140654023">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65661573">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97062">
      <w:bodyDiv w:val="1"/>
      <w:marLeft w:val="0"/>
      <w:marRight w:val="0"/>
      <w:marTop w:val="0"/>
      <w:marBottom w:val="0"/>
      <w:divBdr>
        <w:top w:val="none" w:sz="0" w:space="0" w:color="auto"/>
        <w:left w:val="none" w:sz="0" w:space="0" w:color="auto"/>
        <w:bottom w:val="none" w:sz="0" w:space="0" w:color="auto"/>
        <w:right w:val="none" w:sz="0" w:space="0" w:color="auto"/>
      </w:divBdr>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38637170">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380395075">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795715880">
      <w:bodyDiv w:val="1"/>
      <w:marLeft w:val="0"/>
      <w:marRight w:val="0"/>
      <w:marTop w:val="0"/>
      <w:marBottom w:val="0"/>
      <w:divBdr>
        <w:top w:val="none" w:sz="0" w:space="0" w:color="auto"/>
        <w:left w:val="none" w:sz="0" w:space="0" w:color="auto"/>
        <w:bottom w:val="none" w:sz="0" w:space="0" w:color="auto"/>
        <w:right w:val="none" w:sz="0" w:space="0" w:color="auto"/>
      </w:divBdr>
      <w:divsChild>
        <w:div w:id="160969003">
          <w:marLeft w:val="0"/>
          <w:marRight w:val="0"/>
          <w:marTop w:val="0"/>
          <w:marBottom w:val="0"/>
          <w:divBdr>
            <w:top w:val="none" w:sz="0" w:space="0" w:color="auto"/>
            <w:left w:val="none" w:sz="0" w:space="0" w:color="auto"/>
            <w:bottom w:val="none" w:sz="0" w:space="0" w:color="auto"/>
            <w:right w:val="none" w:sz="0" w:space="0" w:color="auto"/>
          </w:divBdr>
          <w:divsChild>
            <w:div w:id="1329597313">
              <w:marLeft w:val="0"/>
              <w:marRight w:val="0"/>
              <w:marTop w:val="0"/>
              <w:marBottom w:val="0"/>
              <w:divBdr>
                <w:top w:val="none" w:sz="0" w:space="0" w:color="auto"/>
                <w:left w:val="none" w:sz="0" w:space="0" w:color="auto"/>
                <w:bottom w:val="none" w:sz="0" w:space="0" w:color="auto"/>
                <w:right w:val="none" w:sz="0" w:space="0" w:color="auto"/>
              </w:divBdr>
            </w:div>
            <w:div w:id="1796018266">
              <w:marLeft w:val="0"/>
              <w:marRight w:val="0"/>
              <w:marTop w:val="0"/>
              <w:marBottom w:val="0"/>
              <w:divBdr>
                <w:top w:val="none" w:sz="0" w:space="0" w:color="auto"/>
                <w:left w:val="none" w:sz="0" w:space="0" w:color="auto"/>
                <w:bottom w:val="none" w:sz="0" w:space="0" w:color="auto"/>
                <w:right w:val="none" w:sz="0" w:space="0" w:color="auto"/>
              </w:divBdr>
            </w:div>
            <w:div w:id="1432626782">
              <w:marLeft w:val="0"/>
              <w:marRight w:val="0"/>
              <w:marTop w:val="0"/>
              <w:marBottom w:val="0"/>
              <w:divBdr>
                <w:top w:val="none" w:sz="0" w:space="0" w:color="auto"/>
                <w:left w:val="none" w:sz="0" w:space="0" w:color="auto"/>
                <w:bottom w:val="none" w:sz="0" w:space="0" w:color="auto"/>
                <w:right w:val="none" w:sz="0" w:space="0" w:color="auto"/>
              </w:divBdr>
            </w:div>
            <w:div w:id="2131313051">
              <w:marLeft w:val="0"/>
              <w:marRight w:val="0"/>
              <w:marTop w:val="0"/>
              <w:marBottom w:val="0"/>
              <w:divBdr>
                <w:top w:val="none" w:sz="0" w:space="0" w:color="auto"/>
                <w:left w:val="none" w:sz="0" w:space="0" w:color="auto"/>
                <w:bottom w:val="none" w:sz="0" w:space="0" w:color="auto"/>
                <w:right w:val="none" w:sz="0" w:space="0" w:color="auto"/>
              </w:divBdr>
            </w:div>
            <w:div w:id="1887833256">
              <w:marLeft w:val="0"/>
              <w:marRight w:val="0"/>
              <w:marTop w:val="0"/>
              <w:marBottom w:val="0"/>
              <w:divBdr>
                <w:top w:val="none" w:sz="0" w:space="0" w:color="auto"/>
                <w:left w:val="none" w:sz="0" w:space="0" w:color="auto"/>
                <w:bottom w:val="none" w:sz="0" w:space="0" w:color="auto"/>
                <w:right w:val="none" w:sz="0" w:space="0" w:color="auto"/>
              </w:divBdr>
            </w:div>
          </w:divsChild>
        </w:div>
        <w:div w:id="1595628682">
          <w:marLeft w:val="0"/>
          <w:marRight w:val="0"/>
          <w:marTop w:val="0"/>
          <w:marBottom w:val="0"/>
          <w:divBdr>
            <w:top w:val="none" w:sz="0" w:space="0" w:color="auto"/>
            <w:left w:val="none" w:sz="0" w:space="0" w:color="auto"/>
            <w:bottom w:val="none" w:sz="0" w:space="0" w:color="auto"/>
            <w:right w:val="none" w:sz="0" w:space="0" w:color="auto"/>
          </w:divBdr>
        </w:div>
        <w:div w:id="574628666">
          <w:marLeft w:val="0"/>
          <w:marRight w:val="0"/>
          <w:marTop w:val="0"/>
          <w:marBottom w:val="0"/>
          <w:divBdr>
            <w:top w:val="none" w:sz="0" w:space="0" w:color="auto"/>
            <w:left w:val="none" w:sz="0" w:space="0" w:color="auto"/>
            <w:bottom w:val="none" w:sz="0" w:space="0" w:color="auto"/>
            <w:right w:val="none" w:sz="0" w:space="0" w:color="auto"/>
          </w:divBdr>
          <w:divsChild>
            <w:div w:id="1035958304">
              <w:marLeft w:val="0"/>
              <w:marRight w:val="0"/>
              <w:marTop w:val="0"/>
              <w:marBottom w:val="0"/>
              <w:divBdr>
                <w:top w:val="none" w:sz="0" w:space="0" w:color="auto"/>
                <w:left w:val="none" w:sz="0" w:space="0" w:color="auto"/>
                <w:bottom w:val="none" w:sz="0" w:space="0" w:color="auto"/>
                <w:right w:val="none" w:sz="0" w:space="0" w:color="auto"/>
              </w:divBdr>
            </w:div>
            <w:div w:id="492837261">
              <w:marLeft w:val="0"/>
              <w:marRight w:val="0"/>
              <w:marTop w:val="0"/>
              <w:marBottom w:val="0"/>
              <w:divBdr>
                <w:top w:val="none" w:sz="0" w:space="0" w:color="auto"/>
                <w:left w:val="none" w:sz="0" w:space="0" w:color="auto"/>
                <w:bottom w:val="none" w:sz="0" w:space="0" w:color="auto"/>
                <w:right w:val="none" w:sz="0" w:space="0" w:color="auto"/>
              </w:divBdr>
            </w:div>
            <w:div w:id="995452360">
              <w:marLeft w:val="0"/>
              <w:marRight w:val="0"/>
              <w:marTop w:val="0"/>
              <w:marBottom w:val="0"/>
              <w:divBdr>
                <w:top w:val="none" w:sz="0" w:space="0" w:color="auto"/>
                <w:left w:val="none" w:sz="0" w:space="0" w:color="auto"/>
                <w:bottom w:val="none" w:sz="0" w:space="0" w:color="auto"/>
                <w:right w:val="none" w:sz="0" w:space="0" w:color="auto"/>
              </w:divBdr>
            </w:div>
            <w:div w:id="14843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00E4A09-6E8F-4863-84CB-9E8369BE8EE1}"/>
</file>

<file path=customXml/itemProps2.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89</TotalTime>
  <Pages>9</Pages>
  <Words>3111</Words>
  <Characters>17113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Kamal Abdul Nassar Montoya</cp:lastModifiedBy>
  <cp:revision>3</cp:revision>
  <dcterms:created xsi:type="dcterms:W3CDTF">2021-01-25T23:21:00Z</dcterms:created>
  <dcterms:modified xsi:type="dcterms:W3CDTF">2021-03-01T20:24:00Z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