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5BA42" w14:textId="77777777" w:rsidR="005F5CB4" w:rsidRPr="00422EC2" w:rsidRDefault="005F5CB4" w:rsidP="000A3221">
      <w:pPr>
        <w:jc w:val="right"/>
        <w:rPr>
          <w:rFonts w:ascii="Arial" w:hAnsi="Arial" w:cs="Arial"/>
          <w:b/>
          <w:color w:val="000000" w:themeColor="text1"/>
          <w:sz w:val="22"/>
          <w:szCs w:val="22"/>
          <w:lang w:eastAsia="es-ES"/>
        </w:rPr>
      </w:pPr>
    </w:p>
    <w:p w14:paraId="770C1457" w14:textId="23CF2710" w:rsidR="00A95C83" w:rsidRPr="00B8134D" w:rsidRDefault="002A3CE1" w:rsidP="00A95C83">
      <w:pPr>
        <w:jc w:val="both"/>
        <w:rPr>
          <w:rFonts w:ascii="Arial" w:eastAsia="Calibri" w:hAnsi="Arial" w:cs="Arial"/>
          <w:b/>
          <w:bCs/>
          <w:sz w:val="22"/>
          <w:szCs w:val="22"/>
          <w:lang w:val="es-ES_tradnl"/>
        </w:rPr>
      </w:pPr>
      <w:r w:rsidRPr="00422EC2">
        <w:rPr>
          <w:rFonts w:ascii="Arial" w:hAnsi="Arial" w:cs="Arial"/>
          <w:b/>
          <w:color w:val="000000" w:themeColor="text1"/>
          <w:sz w:val="22"/>
          <w:szCs w:val="22"/>
          <w:lang w:eastAsia="es-ES"/>
        </w:rPr>
        <w:t>DOCUMENTOS TIPO</w:t>
      </w:r>
      <w:r w:rsidR="00A95C83" w:rsidRPr="00B8134D">
        <w:rPr>
          <w:rFonts w:ascii="Arial" w:eastAsia="Calibri" w:hAnsi="Arial" w:cs="Arial"/>
          <w:b/>
          <w:bCs/>
          <w:sz w:val="22"/>
          <w:szCs w:val="22"/>
          <w:lang w:val="es-ES_tradnl"/>
        </w:rPr>
        <w:t xml:space="preserve"> – </w:t>
      </w:r>
      <w:r>
        <w:rPr>
          <w:rFonts w:ascii="Arial" w:eastAsia="Calibri" w:hAnsi="Arial" w:cs="Arial"/>
          <w:b/>
          <w:bCs/>
          <w:sz w:val="22"/>
          <w:szCs w:val="22"/>
          <w:lang w:val="es-ES_tradnl"/>
        </w:rPr>
        <w:t xml:space="preserve">Noción </w:t>
      </w:r>
      <w:r w:rsidRPr="00B8134D">
        <w:rPr>
          <w:rFonts w:ascii="Arial" w:eastAsia="Calibri" w:hAnsi="Arial" w:cs="Arial"/>
          <w:b/>
          <w:bCs/>
          <w:sz w:val="22"/>
          <w:szCs w:val="22"/>
          <w:lang w:val="es-ES_tradnl"/>
        </w:rPr>
        <w:t xml:space="preserve"> </w:t>
      </w:r>
    </w:p>
    <w:p w14:paraId="55418FB5" w14:textId="77777777" w:rsidR="002C010E" w:rsidRPr="00B8134D" w:rsidRDefault="002C010E" w:rsidP="00A95C83">
      <w:pPr>
        <w:jc w:val="both"/>
        <w:rPr>
          <w:rFonts w:ascii="Arial" w:eastAsia="Calibri" w:hAnsi="Arial" w:cs="Arial"/>
          <w:sz w:val="22"/>
          <w:szCs w:val="22"/>
          <w:lang w:val="es-ES_tradnl"/>
        </w:rPr>
      </w:pPr>
    </w:p>
    <w:p w14:paraId="3F787B31" w14:textId="58F42125" w:rsidR="00D77CBA" w:rsidRDefault="002A3CE1" w:rsidP="0004365E">
      <w:pPr>
        <w:jc w:val="both"/>
        <w:rPr>
          <w:rFonts w:ascii="Arial" w:eastAsia="Calibri" w:hAnsi="Arial" w:cs="Arial"/>
          <w:color w:val="000000"/>
          <w:sz w:val="20"/>
          <w:szCs w:val="20"/>
        </w:rPr>
      </w:pPr>
      <w:r w:rsidRPr="00422EC2">
        <w:rPr>
          <w:rFonts w:ascii="Arial" w:eastAsia="Calibri" w:hAnsi="Arial" w:cs="Arial"/>
          <w:color w:val="000000"/>
          <w:sz w:val="20"/>
          <w:szCs w:val="20"/>
        </w:rPr>
        <w:t>La adopción de los documentos tipo en el ordenamiento jurídico colombiano se incluyó por primera vez en el artículo 4 de la Ley 1882 de 2018. A partir de esta norma, se determinó la obligatoriedad por parte de todas las entidades sometidas al estatuto general de contratación pública de aplicar los documentos tipo adoptados por el Gobierno nacional</w:t>
      </w:r>
      <w:r w:rsidR="00D77CBA">
        <w:rPr>
          <w:rFonts w:ascii="Arial" w:eastAsia="Calibri" w:hAnsi="Arial" w:cs="Arial"/>
          <w:color w:val="000000"/>
          <w:sz w:val="20"/>
          <w:szCs w:val="20"/>
        </w:rPr>
        <w:t xml:space="preserve">. </w:t>
      </w:r>
    </w:p>
    <w:p w14:paraId="7FA71F83" w14:textId="77777777" w:rsidR="00D77CBA" w:rsidRPr="00422EC2" w:rsidRDefault="00D77CBA" w:rsidP="0004365E">
      <w:pPr>
        <w:jc w:val="both"/>
        <w:rPr>
          <w:rFonts w:ascii="Arial" w:eastAsia="Calibri" w:hAnsi="Arial" w:cs="Arial"/>
          <w:color w:val="000000"/>
          <w:sz w:val="20"/>
          <w:szCs w:val="20"/>
        </w:rPr>
      </w:pPr>
    </w:p>
    <w:p w14:paraId="6E5F4A33" w14:textId="77777777" w:rsidR="00A95C83" w:rsidRPr="00B8134D" w:rsidRDefault="00A95C83" w:rsidP="00D77CBA">
      <w:pPr>
        <w:jc w:val="both"/>
        <w:rPr>
          <w:rFonts w:ascii="Arial" w:hAnsi="Arial" w:cs="Arial"/>
          <w:b/>
          <w:bCs/>
          <w:sz w:val="22"/>
          <w:szCs w:val="22"/>
          <w:lang w:val="es-ES_tradnl"/>
        </w:rPr>
      </w:pPr>
    </w:p>
    <w:p w14:paraId="0F978882" w14:textId="6BCA5B88" w:rsidR="002C010E" w:rsidRPr="00B8134D" w:rsidRDefault="002A3CE1" w:rsidP="00A95C83">
      <w:pPr>
        <w:rPr>
          <w:rFonts w:ascii="Arial" w:hAnsi="Arial" w:cs="Arial"/>
          <w:b/>
          <w:bCs/>
          <w:sz w:val="22"/>
          <w:szCs w:val="22"/>
          <w:lang w:val="es-ES_tradnl"/>
        </w:rPr>
      </w:pPr>
      <w:r>
        <w:rPr>
          <w:rFonts w:ascii="Arial" w:hAnsi="Arial" w:cs="Arial"/>
          <w:b/>
          <w:bCs/>
          <w:sz w:val="22"/>
          <w:szCs w:val="22"/>
          <w:lang w:val="es-ES_tradnl"/>
        </w:rPr>
        <w:t>PLIEGO TIPO – Obras de infraestructura de agua potable y saneamiento básico</w:t>
      </w:r>
    </w:p>
    <w:p w14:paraId="387C7C3D" w14:textId="77777777" w:rsidR="00A95C83" w:rsidRPr="00B8134D" w:rsidRDefault="00A95C83" w:rsidP="00A95C83">
      <w:pPr>
        <w:rPr>
          <w:rFonts w:ascii="Arial" w:hAnsi="Arial" w:cs="Arial"/>
          <w:sz w:val="22"/>
          <w:szCs w:val="22"/>
          <w:lang w:val="es-ES_tradnl"/>
        </w:rPr>
      </w:pPr>
    </w:p>
    <w:p w14:paraId="0104890B" w14:textId="77777777" w:rsidR="00D77CBA" w:rsidRPr="00260EA4" w:rsidRDefault="00454E7C" w:rsidP="00D77CBA">
      <w:pPr>
        <w:pStyle w:val="xmsonospacing"/>
        <w:spacing w:before="0" w:beforeAutospacing="0" w:after="120" w:afterAutospacing="0"/>
        <w:jc w:val="both"/>
        <w:rPr>
          <w:rFonts w:ascii="Arial" w:hAnsi="Arial" w:cs="Arial"/>
          <w:color w:val="000000"/>
          <w:sz w:val="22"/>
          <w:szCs w:val="22"/>
          <w:bdr w:val="none" w:sz="0" w:space="0" w:color="auto" w:frame="1"/>
        </w:rPr>
      </w:pPr>
      <w:r w:rsidRPr="00454E7C">
        <w:rPr>
          <w:rFonts w:ascii="Arial" w:hAnsi="Arial" w:cs="Arial"/>
          <w:color w:val="000000"/>
          <w:sz w:val="20"/>
          <w:szCs w:val="20"/>
          <w:bdr w:val="none" w:sz="0" w:space="0" w:color="auto" w:frame="1"/>
        </w:rPr>
        <w:t xml:space="preserve">Esta Agencia, en ejercicio de la competencia otorgada en el artículo referido, profirió la </w:t>
      </w:r>
      <w:r w:rsidRPr="00D77CBA">
        <w:rPr>
          <w:rFonts w:ascii="Arial" w:hAnsi="Arial" w:cs="Arial"/>
          <w:color w:val="000000"/>
          <w:sz w:val="20"/>
          <w:szCs w:val="20"/>
          <w:bdr w:val="none" w:sz="0" w:space="0" w:color="auto" w:frame="1"/>
        </w:rPr>
        <w:t xml:space="preserve">Resolución 248 de 2020, cuyo objeto es definido por el artículo 1 de la siguiente manera: </w:t>
      </w:r>
      <w:r w:rsidR="00D77CBA" w:rsidRPr="00D77CBA">
        <w:rPr>
          <w:rFonts w:ascii="Arial" w:hAnsi="Arial" w:cs="Arial"/>
          <w:color w:val="000000"/>
          <w:sz w:val="20"/>
          <w:szCs w:val="20"/>
          <w:bdr w:val="none" w:sz="0" w:space="0" w:color="auto" w:frame="1"/>
        </w:rPr>
        <w:t>«Adóptense los documentos tipo para los contratos de obra de infraestructura de agua potable y saneamiento básico, que se adelanten por la modalidad de licitación pública».</w:t>
      </w:r>
      <w:r w:rsidR="00D77CBA" w:rsidRPr="00D77CBA">
        <w:rPr>
          <w:rStyle w:val="apple-converted-space"/>
          <w:rFonts w:ascii="Arial" w:hAnsi="Arial" w:cs="Arial"/>
          <w:color w:val="000000"/>
          <w:sz w:val="20"/>
          <w:szCs w:val="20"/>
          <w:bdr w:val="none" w:sz="0" w:space="0" w:color="auto" w:frame="1"/>
        </w:rPr>
        <w:t> </w:t>
      </w:r>
      <w:r w:rsidR="00D77CBA" w:rsidRPr="00D77CBA">
        <w:rPr>
          <w:rFonts w:ascii="Arial" w:hAnsi="Arial" w:cs="Arial"/>
          <w:color w:val="000000"/>
          <w:sz w:val="20"/>
          <w:szCs w:val="20"/>
          <w:bdr w:val="none" w:sz="0" w:space="0" w:color="auto" w:frame="1"/>
        </w:rPr>
        <w:t>En su artículo 2 se reitera el alcance de la obligatoriedad de los documentos tipo en la materia, de la siguiente forma: «Desarrollo e implementación de los documentos tipo. Los documentos tipo contienen parámetros obligatorios para las entidades estatales sometidas al Estatuto General de Contratación de la Administración Pública que adelanten contratos de obra de infraestructura de agua potable y saneamiento básico, que se realicen por la modalidad de licitación pública».</w:t>
      </w:r>
      <w:r w:rsidR="00D77CBA" w:rsidRPr="00E96F75">
        <w:rPr>
          <w:rFonts w:ascii="Arial" w:hAnsi="Arial" w:cs="Arial"/>
          <w:color w:val="000000"/>
          <w:sz w:val="22"/>
          <w:szCs w:val="22"/>
          <w:bdr w:val="none" w:sz="0" w:space="0" w:color="auto" w:frame="1"/>
        </w:rPr>
        <w:t> </w:t>
      </w:r>
    </w:p>
    <w:p w14:paraId="3C739C4F" w14:textId="77777777" w:rsidR="00454E7C" w:rsidRPr="00B8134D" w:rsidRDefault="00454E7C" w:rsidP="00D77CBA">
      <w:pPr>
        <w:jc w:val="both"/>
        <w:rPr>
          <w:rFonts w:ascii="Arial" w:eastAsia="Calibri" w:hAnsi="Arial" w:cs="Arial"/>
          <w:sz w:val="22"/>
          <w:szCs w:val="22"/>
          <w:lang w:val="es-ES_tradnl"/>
        </w:rPr>
      </w:pPr>
    </w:p>
    <w:p w14:paraId="73F250CA" w14:textId="69F1A43C" w:rsidR="00A95C83" w:rsidRPr="00B8134D" w:rsidRDefault="002A3CE1" w:rsidP="00A95C83">
      <w:pPr>
        <w:spacing w:line="276" w:lineRule="auto"/>
        <w:jc w:val="both"/>
        <w:rPr>
          <w:rFonts w:ascii="Arial" w:eastAsia="Calibri" w:hAnsi="Arial" w:cs="Arial"/>
          <w:b/>
          <w:bCs/>
          <w:sz w:val="22"/>
          <w:szCs w:val="22"/>
          <w:lang w:val="es-ES_tradnl"/>
        </w:rPr>
      </w:pPr>
      <w:r>
        <w:rPr>
          <w:rFonts w:ascii="Arial" w:eastAsia="Calibri" w:hAnsi="Arial" w:cs="Arial"/>
          <w:b/>
          <w:bCs/>
          <w:sz w:val="22"/>
          <w:szCs w:val="22"/>
          <w:lang w:val="es-ES_tradnl"/>
        </w:rPr>
        <w:t xml:space="preserve">DOCUMENTOS TIPO – Obligatoriedad </w:t>
      </w:r>
    </w:p>
    <w:p w14:paraId="32124780" w14:textId="77777777" w:rsidR="00A95C83" w:rsidRPr="00B8134D" w:rsidRDefault="00A95C83" w:rsidP="00A95C83">
      <w:pPr>
        <w:spacing w:line="276" w:lineRule="auto"/>
        <w:jc w:val="both"/>
        <w:rPr>
          <w:rFonts w:ascii="Arial" w:eastAsia="Calibri" w:hAnsi="Arial" w:cs="Arial"/>
          <w:sz w:val="22"/>
          <w:szCs w:val="22"/>
          <w:lang w:val="es-ES_tradnl"/>
        </w:rPr>
      </w:pPr>
    </w:p>
    <w:p w14:paraId="64217642" w14:textId="77777777" w:rsidR="00D77CBA" w:rsidRPr="00FB4D30" w:rsidRDefault="00454E7C" w:rsidP="00D77CBA">
      <w:pPr>
        <w:pStyle w:val="xmsonospacing"/>
        <w:spacing w:before="0" w:beforeAutospacing="0" w:after="120" w:afterAutospacing="0"/>
        <w:jc w:val="both"/>
        <w:rPr>
          <w:rFonts w:ascii="Arial" w:hAnsi="Arial" w:cs="Arial"/>
          <w:color w:val="000000"/>
          <w:sz w:val="22"/>
          <w:szCs w:val="22"/>
          <w:bdr w:val="none" w:sz="0" w:space="0" w:color="auto" w:frame="1"/>
        </w:rPr>
      </w:pPr>
      <w:r>
        <w:rPr>
          <w:rFonts w:ascii="Arial" w:hAnsi="Arial" w:cs="Arial"/>
          <w:color w:val="000000"/>
          <w:sz w:val="20"/>
          <w:szCs w:val="20"/>
          <w:bdr w:val="none" w:sz="0" w:space="0" w:color="auto" w:frame="1"/>
        </w:rPr>
        <w:t xml:space="preserve">[…] </w:t>
      </w:r>
      <w:r w:rsidRPr="00454E7C">
        <w:rPr>
          <w:rFonts w:ascii="Arial" w:hAnsi="Arial" w:cs="Arial"/>
          <w:color w:val="000000"/>
          <w:sz w:val="20"/>
          <w:szCs w:val="20"/>
          <w:bdr w:val="none" w:sz="0" w:space="0" w:color="auto" w:frame="1"/>
        </w:rPr>
        <w:t>los documentos tipo en materia de infraestructura de agua potable y saneamiento básico son obligatorios única y exclusivamente para las entidades estatales sometidas al Estatuto General de la Contratación Pública, que adelanten procesos de contratación a través de la modalidad de licitación pública. Por tanto, dichos documentos no son obligatorios para las entidades públicas no sometidas al Estatuto General de la Contratación Pública o para los particulares</w:t>
      </w:r>
      <w:r w:rsidR="00D77CBA">
        <w:rPr>
          <w:rFonts w:ascii="Arial" w:hAnsi="Arial" w:cs="Arial"/>
          <w:color w:val="000000"/>
          <w:sz w:val="20"/>
          <w:szCs w:val="20"/>
          <w:bdr w:val="none" w:sz="0" w:space="0" w:color="auto" w:frame="1"/>
        </w:rPr>
        <w:t>.</w:t>
      </w:r>
      <w:r w:rsidR="00D77CBA" w:rsidRPr="00D77CBA">
        <w:rPr>
          <w:rFonts w:ascii="Arial" w:hAnsi="Arial" w:cs="Arial"/>
          <w:color w:val="000000"/>
          <w:sz w:val="20"/>
          <w:szCs w:val="20"/>
          <w:bdr w:val="none" w:sz="0" w:space="0" w:color="auto" w:frame="1"/>
        </w:rPr>
        <w:t xml:space="preserve"> Sin embargo, estas pueden observar los documentos tipo de forma facultativa, como una forma de adoptar e incorporar políticas de buenas prácticas contractuales.</w:t>
      </w:r>
      <w:r w:rsidR="00D77CBA" w:rsidRPr="006A443A">
        <w:rPr>
          <w:rFonts w:ascii="Arial" w:hAnsi="Arial" w:cs="Arial"/>
          <w:color w:val="000000"/>
          <w:sz w:val="22"/>
          <w:szCs w:val="22"/>
          <w:bdr w:val="none" w:sz="0" w:space="0" w:color="auto" w:frame="1"/>
        </w:rPr>
        <w:t> </w:t>
      </w:r>
    </w:p>
    <w:p w14:paraId="3912DD81" w14:textId="77777777" w:rsidR="003C79D8" w:rsidRDefault="003C79D8" w:rsidP="00A95C83">
      <w:pPr>
        <w:jc w:val="both"/>
        <w:rPr>
          <w:rFonts w:ascii="Arial" w:eastAsia="Calibri" w:hAnsi="Arial" w:cs="Arial"/>
          <w:sz w:val="20"/>
          <w:szCs w:val="20"/>
        </w:rPr>
      </w:pPr>
    </w:p>
    <w:p w14:paraId="0A6BE1E4" w14:textId="6D0A5014" w:rsidR="00D77CBA" w:rsidRDefault="00483643" w:rsidP="00A95C83">
      <w:pPr>
        <w:spacing w:line="276" w:lineRule="auto"/>
        <w:jc w:val="both"/>
        <w:rPr>
          <w:rFonts w:ascii="Arial" w:eastAsia="Calibri" w:hAnsi="Arial" w:cs="Arial"/>
          <w:b/>
          <w:bCs/>
          <w:sz w:val="22"/>
          <w:szCs w:val="22"/>
        </w:rPr>
      </w:pPr>
      <w:r>
        <w:rPr>
          <w:rFonts w:ascii="Arial" w:eastAsia="Calibri" w:hAnsi="Arial" w:cs="Arial"/>
          <w:b/>
          <w:bCs/>
          <w:sz w:val="22"/>
          <w:szCs w:val="22"/>
        </w:rPr>
        <w:t xml:space="preserve">ENTIDADES PÚBLICAS CON RÉGIMEN ESPECIAL </w:t>
      </w:r>
      <w:r w:rsidR="003C79D8">
        <w:rPr>
          <w:rFonts w:ascii="Arial" w:eastAsia="Calibri" w:hAnsi="Arial" w:cs="Arial"/>
          <w:b/>
          <w:bCs/>
          <w:sz w:val="22"/>
          <w:szCs w:val="22"/>
        </w:rPr>
        <w:t xml:space="preserve">– reglas aplicables </w:t>
      </w:r>
    </w:p>
    <w:p w14:paraId="24C56269" w14:textId="77777777" w:rsidR="00454E7C" w:rsidRPr="00D77CBA" w:rsidRDefault="00454E7C" w:rsidP="00D77CBA">
      <w:pPr>
        <w:jc w:val="both"/>
        <w:rPr>
          <w:rFonts w:ascii="Arial" w:hAnsi="Arial" w:cs="Arial"/>
          <w:color w:val="000000"/>
          <w:sz w:val="20"/>
          <w:szCs w:val="20"/>
          <w:bdr w:val="none" w:sz="0" w:space="0" w:color="auto" w:frame="1"/>
        </w:rPr>
      </w:pPr>
    </w:p>
    <w:p w14:paraId="171AAD63" w14:textId="77777777" w:rsidR="00D77CBA" w:rsidRPr="00D77CBA" w:rsidRDefault="00D77CBA" w:rsidP="00D77CBA">
      <w:pPr>
        <w:spacing w:after="120"/>
        <w:jc w:val="both"/>
        <w:rPr>
          <w:rFonts w:ascii="Arial" w:hAnsi="Arial" w:cs="Arial"/>
          <w:color w:val="000000"/>
          <w:sz w:val="20"/>
          <w:szCs w:val="20"/>
        </w:rPr>
      </w:pPr>
      <w:r w:rsidRPr="00D77CBA">
        <w:rPr>
          <w:rFonts w:ascii="Arial" w:hAnsi="Arial" w:cs="Arial"/>
          <w:color w:val="000000"/>
          <w:sz w:val="20"/>
          <w:szCs w:val="20"/>
          <w:bdr w:val="none" w:sz="0" w:space="0" w:color="auto" w:frame="1"/>
        </w:rPr>
        <w:t>Las entidades públicas con régimen contractual especial son aquellas que, por expresa disposición legal y por su naturaleza o situación de competencia en el mercado, son destinatarios de una normativa diferenciada en relación con su actividad contractual. Esto quiere decir que no están sometidas al Estatuto General de Contratación de la Administración Pública y, por tanto, sus procedimientos contractuales se rigen, principalmente, por normas de derecho privado, situación que se deriva de las normas de creación de las entidades de régimen especial y en sus manuales de contratación. Con base en lo anterior, esta Agencia expidió la Guía para las Entidades Estatales con régimen especial de contratación; entendiéndolas como aquellas que desarrollan su actividad contractual con base en un régimen jurídico distinto del Estatuto General de Contratación de la Administración Pública. </w:t>
      </w:r>
    </w:p>
    <w:p w14:paraId="3F19E93D" w14:textId="77777777" w:rsidR="00454E7C" w:rsidRPr="00454E7C" w:rsidRDefault="00454E7C" w:rsidP="00454E7C">
      <w:pPr>
        <w:jc w:val="both"/>
        <w:rPr>
          <w:rFonts w:ascii="Arial" w:hAnsi="Arial" w:cs="Arial"/>
          <w:color w:val="000000"/>
          <w:sz w:val="20"/>
          <w:szCs w:val="20"/>
          <w:bdr w:val="none" w:sz="0" w:space="0" w:color="auto" w:frame="1"/>
        </w:rPr>
      </w:pPr>
      <w:r w:rsidRPr="00454E7C">
        <w:rPr>
          <w:rFonts w:ascii="Arial" w:hAnsi="Arial" w:cs="Arial"/>
          <w:color w:val="000000"/>
          <w:sz w:val="20"/>
          <w:szCs w:val="20"/>
          <w:bdr w:val="none" w:sz="0" w:space="0" w:color="auto" w:frame="1"/>
        </w:rPr>
        <w:t xml:space="preserve">  </w:t>
      </w:r>
    </w:p>
    <w:p w14:paraId="6B7916F5" w14:textId="1F72954A" w:rsidR="00D77CBA" w:rsidRDefault="00D77CBA" w:rsidP="00454E7C">
      <w:pPr>
        <w:jc w:val="both"/>
        <w:rPr>
          <w:rFonts w:ascii="Arial" w:hAnsi="Arial" w:cs="Arial"/>
          <w:color w:val="000000"/>
          <w:sz w:val="20"/>
          <w:szCs w:val="20"/>
          <w:bdr w:val="none" w:sz="0" w:space="0" w:color="auto" w:frame="1"/>
        </w:rPr>
      </w:pPr>
    </w:p>
    <w:p w14:paraId="09D5FB19" w14:textId="77777777" w:rsidR="00D77CBA" w:rsidRDefault="00D77CBA" w:rsidP="00454E7C">
      <w:pPr>
        <w:jc w:val="both"/>
        <w:rPr>
          <w:rFonts w:ascii="Arial" w:hAnsi="Arial" w:cs="Arial"/>
          <w:color w:val="000000"/>
          <w:sz w:val="20"/>
          <w:szCs w:val="20"/>
          <w:bdr w:val="none" w:sz="0" w:space="0" w:color="auto" w:frame="1"/>
        </w:rPr>
      </w:pPr>
    </w:p>
    <w:p w14:paraId="4D19CA01" w14:textId="77777777" w:rsidR="0026277F" w:rsidRDefault="0026277F" w:rsidP="00A95C83">
      <w:pPr>
        <w:spacing w:line="276" w:lineRule="auto"/>
        <w:jc w:val="both"/>
        <w:rPr>
          <w:rFonts w:ascii="Arial" w:eastAsia="Calibri" w:hAnsi="Arial" w:cs="Arial"/>
          <w:sz w:val="22"/>
          <w:szCs w:val="22"/>
        </w:rPr>
      </w:pPr>
    </w:p>
    <w:p w14:paraId="30DB1461" w14:textId="63F2341B" w:rsidR="00BA7E27" w:rsidRPr="00BA7E27" w:rsidRDefault="00BA7E27" w:rsidP="00BA7E27">
      <w:pPr>
        <w:jc w:val="right"/>
      </w:pPr>
      <w:r w:rsidRPr="00BA7E27">
        <w:lastRenderedPageBreak/>
        <w:fldChar w:fldCharType="begin"/>
      </w:r>
      <w:r w:rsidRPr="00BA7E27">
        <w:instrText xml:space="preserve"> INCLUDEPICTURE "/var/folders/tb/0fmk9b510f57pz5rwhv8lnpw0000gp/T/com.microsoft.Word/WebArchiveCopyPasteTempFiles/page1image8478640" \* MERGEFORMATINET </w:instrText>
      </w:r>
      <w:r w:rsidRPr="00BA7E27">
        <w:fldChar w:fldCharType="separate"/>
      </w:r>
      <w:r w:rsidRPr="00BA7E27">
        <w:rPr>
          <w:noProof/>
        </w:rPr>
        <w:drawing>
          <wp:inline distT="0" distB="0" distL="0" distR="0" wp14:anchorId="3E287346" wp14:editId="38F9D878">
            <wp:extent cx="2407285" cy="605155"/>
            <wp:effectExtent l="0" t="0" r="5715" b="4445"/>
            <wp:docPr id="1" name="Imagen 1" descr="page1image8478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84786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7285" cy="605155"/>
                    </a:xfrm>
                    <a:prstGeom prst="rect">
                      <a:avLst/>
                    </a:prstGeom>
                    <a:noFill/>
                    <a:ln>
                      <a:noFill/>
                    </a:ln>
                  </pic:spPr>
                </pic:pic>
              </a:graphicData>
            </a:graphic>
          </wp:inline>
        </w:drawing>
      </w:r>
      <w:r w:rsidRPr="00BA7E27">
        <w:fldChar w:fldCharType="end"/>
      </w:r>
    </w:p>
    <w:p w14:paraId="53F867AE" w14:textId="07E333C9" w:rsidR="000A3221" w:rsidRPr="006C15D5" w:rsidRDefault="002E17B2" w:rsidP="000A3221">
      <w:pPr>
        <w:jc w:val="right"/>
        <w:rPr>
          <w:rFonts w:ascii="Arial" w:hAnsi="Arial" w:cs="Arial"/>
          <w:b/>
          <w:color w:val="000000" w:themeColor="text1"/>
          <w:sz w:val="22"/>
        </w:rPr>
      </w:pPr>
      <w:r>
        <w:rPr>
          <w:rFonts w:ascii="Arial" w:hAnsi="Arial" w:cs="Arial"/>
          <w:b/>
          <w:color w:val="000000" w:themeColor="text1"/>
          <w:sz w:val="22"/>
        </w:rPr>
        <w:tab/>
      </w:r>
    </w:p>
    <w:p w14:paraId="7BAE63CF" w14:textId="27265883" w:rsidR="000A3221" w:rsidRDefault="000A3221" w:rsidP="000A3221">
      <w:pPr>
        <w:rPr>
          <w:rFonts w:ascii="Arial" w:eastAsia="Calibri" w:hAnsi="Arial" w:cs="Arial"/>
          <w:color w:val="000000" w:themeColor="text1"/>
          <w:sz w:val="22"/>
        </w:rPr>
      </w:pPr>
    </w:p>
    <w:p w14:paraId="3C9B38FE" w14:textId="50A29050" w:rsidR="000A3221" w:rsidRPr="006C15D5" w:rsidRDefault="000A3221" w:rsidP="000A3221">
      <w:pPr>
        <w:rPr>
          <w:rFonts w:ascii="Arial" w:eastAsia="Calibri" w:hAnsi="Arial" w:cs="Arial"/>
          <w:color w:val="000000" w:themeColor="text1"/>
          <w:sz w:val="22"/>
        </w:rPr>
      </w:pPr>
      <w:r w:rsidRPr="006C15D5">
        <w:rPr>
          <w:rFonts w:ascii="Arial" w:eastAsia="Calibri" w:hAnsi="Arial" w:cs="Arial"/>
          <w:color w:val="000000" w:themeColor="text1"/>
          <w:sz w:val="22"/>
        </w:rPr>
        <w:t>Señor</w:t>
      </w:r>
      <w:r w:rsidR="001B16A1">
        <w:rPr>
          <w:rFonts w:ascii="Arial" w:eastAsia="Calibri" w:hAnsi="Arial" w:cs="Arial"/>
          <w:color w:val="000000" w:themeColor="text1"/>
          <w:sz w:val="22"/>
        </w:rPr>
        <w:t>a</w:t>
      </w:r>
    </w:p>
    <w:p w14:paraId="648CC771" w14:textId="29C17BD6" w:rsidR="000A3221" w:rsidRPr="006C15D5" w:rsidRDefault="00E96F75" w:rsidP="000A3221">
      <w:pPr>
        <w:rPr>
          <w:rFonts w:ascii="Arial" w:eastAsia="Calibri" w:hAnsi="Arial" w:cs="Arial"/>
          <w:color w:val="000000" w:themeColor="text1"/>
          <w:sz w:val="22"/>
        </w:rPr>
      </w:pPr>
      <w:r>
        <w:rPr>
          <w:rFonts w:ascii="Arial" w:eastAsia="Calibri" w:hAnsi="Arial" w:cs="Arial"/>
          <w:bCs/>
          <w:color w:val="000000" w:themeColor="text1"/>
          <w:sz w:val="22"/>
        </w:rPr>
        <w:t>Chia, Cundinamarca</w:t>
      </w:r>
    </w:p>
    <w:p w14:paraId="07CC316A" w14:textId="296EB8DA" w:rsidR="000A3221" w:rsidRDefault="000A3221" w:rsidP="000A3221">
      <w:pPr>
        <w:rPr>
          <w:rFonts w:ascii="Arial" w:eastAsia="Calibri" w:hAnsi="Arial" w:cs="Arial"/>
          <w:color w:val="000000" w:themeColor="text1"/>
          <w:sz w:val="22"/>
        </w:rPr>
      </w:pPr>
    </w:p>
    <w:p w14:paraId="17B64582" w14:textId="77777777" w:rsidR="001D1DE1" w:rsidRPr="006C15D5" w:rsidRDefault="001D1DE1" w:rsidP="000A3221">
      <w:pPr>
        <w:rPr>
          <w:rFonts w:ascii="Arial" w:eastAsia="Calibri" w:hAnsi="Arial" w:cs="Arial"/>
          <w:color w:val="000000" w:themeColor="text1"/>
          <w:sz w:val="22"/>
        </w:rPr>
      </w:pPr>
    </w:p>
    <w:p w14:paraId="0E9ED585" w14:textId="35D275E2" w:rsidR="00BF3AEF" w:rsidRPr="006C15D5" w:rsidRDefault="000A3221" w:rsidP="0026277F">
      <w:pPr>
        <w:ind w:firstLine="2552"/>
        <w:rPr>
          <w:rFonts w:ascii="Arial" w:eastAsia="Calibri" w:hAnsi="Arial" w:cs="Arial"/>
          <w:b/>
          <w:color w:val="000000" w:themeColor="text1"/>
          <w:sz w:val="22"/>
        </w:rPr>
      </w:pPr>
      <w:r w:rsidRPr="006C15D5">
        <w:rPr>
          <w:rFonts w:ascii="Arial" w:eastAsia="Calibri" w:hAnsi="Arial" w:cs="Arial"/>
          <w:b/>
          <w:color w:val="000000" w:themeColor="text1"/>
          <w:sz w:val="22"/>
        </w:rPr>
        <w:t xml:space="preserve">Concepto C </w:t>
      </w:r>
      <w:r>
        <w:rPr>
          <w:rFonts w:ascii="Arial" w:eastAsia="Calibri" w:hAnsi="Arial" w:cs="Arial"/>
          <w:b/>
          <w:color w:val="000000" w:themeColor="text1"/>
          <w:sz w:val="22"/>
        </w:rPr>
        <w:t>–</w:t>
      </w:r>
      <w:r w:rsidRPr="006C15D5">
        <w:rPr>
          <w:rFonts w:ascii="Arial" w:eastAsia="Calibri" w:hAnsi="Arial" w:cs="Arial"/>
          <w:b/>
          <w:color w:val="000000" w:themeColor="text1"/>
          <w:sz w:val="22"/>
        </w:rPr>
        <w:t xml:space="preserve"> </w:t>
      </w:r>
      <w:r w:rsidR="001B16A1">
        <w:rPr>
          <w:rFonts w:ascii="Arial" w:eastAsia="Calibri" w:hAnsi="Arial" w:cs="Arial"/>
          <w:b/>
          <w:color w:val="000000" w:themeColor="text1"/>
          <w:sz w:val="22"/>
        </w:rPr>
        <w:t>053</w:t>
      </w:r>
      <w:r>
        <w:rPr>
          <w:rFonts w:ascii="Arial" w:eastAsia="Calibri" w:hAnsi="Arial" w:cs="Arial"/>
          <w:b/>
          <w:color w:val="000000" w:themeColor="text1"/>
          <w:sz w:val="22"/>
        </w:rPr>
        <w:t xml:space="preserve"> </w:t>
      </w:r>
      <w:r w:rsidRPr="00BF3AEF">
        <w:rPr>
          <w:rFonts w:ascii="Arial" w:eastAsia="Calibri" w:hAnsi="Arial" w:cs="Arial"/>
          <w:b/>
          <w:color w:val="000000" w:themeColor="text1"/>
          <w:sz w:val="22"/>
        </w:rPr>
        <w:t>de 202</w:t>
      </w:r>
      <w:r w:rsidR="001B16A1">
        <w:rPr>
          <w:rFonts w:ascii="Arial" w:eastAsia="Calibri" w:hAnsi="Arial" w:cs="Arial"/>
          <w:b/>
          <w:color w:val="000000" w:themeColor="text1"/>
          <w:sz w:val="22"/>
        </w:rPr>
        <w:t>1</w:t>
      </w:r>
    </w:p>
    <w:p w14:paraId="233A77D0" w14:textId="77777777" w:rsidR="000A3221" w:rsidRPr="006C15D5" w:rsidRDefault="000A3221" w:rsidP="000A3221">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374"/>
      </w:tblGrid>
      <w:tr w:rsidR="00E96F75" w:rsidRPr="00E96F75" w14:paraId="324DF65E" w14:textId="77777777" w:rsidTr="00E96F75">
        <w:tc>
          <w:tcPr>
            <w:tcW w:w="2552" w:type="dxa"/>
            <w:hideMark/>
          </w:tcPr>
          <w:p w14:paraId="15132EF2" w14:textId="77777777" w:rsidR="000A3221" w:rsidRPr="006C15D5" w:rsidRDefault="000A3221" w:rsidP="002E6480">
            <w:pPr>
              <w:rPr>
                <w:rFonts w:ascii="Arial" w:eastAsia="Calibri" w:hAnsi="Arial" w:cs="Arial"/>
                <w:color w:val="000000" w:themeColor="text1"/>
              </w:rPr>
            </w:pPr>
            <w:r w:rsidRPr="006C15D5">
              <w:rPr>
                <w:rFonts w:ascii="Arial" w:eastAsia="Calibri" w:hAnsi="Arial" w:cs="Arial"/>
                <w:b/>
                <w:color w:val="000000" w:themeColor="text1"/>
              </w:rPr>
              <w:t>Temas:</w:t>
            </w:r>
            <w:r w:rsidRPr="006C15D5">
              <w:rPr>
                <w:rFonts w:ascii="Arial" w:eastAsia="Calibri" w:hAnsi="Arial" w:cs="Arial"/>
                <w:color w:val="000000" w:themeColor="text1"/>
              </w:rPr>
              <w:t xml:space="preserve">           </w:t>
            </w:r>
          </w:p>
          <w:p w14:paraId="1BFCBF3A" w14:textId="77777777" w:rsidR="000A3221" w:rsidRPr="006C15D5" w:rsidRDefault="000A3221" w:rsidP="002E6480">
            <w:pPr>
              <w:rPr>
                <w:rFonts w:ascii="Arial" w:eastAsia="Calibri" w:hAnsi="Arial" w:cs="Arial"/>
                <w:color w:val="000000" w:themeColor="text1"/>
              </w:rPr>
            </w:pPr>
            <w:r w:rsidRPr="006C15D5">
              <w:rPr>
                <w:rFonts w:ascii="Arial" w:eastAsia="Calibri" w:hAnsi="Arial" w:cs="Arial"/>
                <w:color w:val="000000" w:themeColor="text1"/>
              </w:rPr>
              <w:t xml:space="preserve">                           </w:t>
            </w:r>
          </w:p>
        </w:tc>
        <w:tc>
          <w:tcPr>
            <w:tcW w:w="6374" w:type="dxa"/>
            <w:hideMark/>
          </w:tcPr>
          <w:p w14:paraId="37CD566C" w14:textId="61BAB268" w:rsidR="00E96F75" w:rsidRPr="00E96F75" w:rsidRDefault="00E96F75" w:rsidP="00707F5A">
            <w:pPr>
              <w:spacing w:line="276" w:lineRule="auto"/>
              <w:jc w:val="both"/>
              <w:rPr>
                <w:rFonts w:ascii="Arial" w:eastAsia="Calibri" w:hAnsi="Arial" w:cs="Arial"/>
                <w:bCs/>
                <w:color w:val="000000" w:themeColor="text1"/>
              </w:rPr>
            </w:pPr>
            <w:r w:rsidRPr="00E96F75">
              <w:rPr>
                <w:rFonts w:ascii="Arial" w:hAnsi="Arial" w:cs="Arial"/>
                <w:bCs/>
                <w:color w:val="000000" w:themeColor="text1"/>
                <w:lang w:eastAsia="es-ES"/>
              </w:rPr>
              <w:t>DOCUMENTOS TIPO</w:t>
            </w:r>
            <w:r w:rsidRPr="00E96F75">
              <w:rPr>
                <w:rFonts w:ascii="Arial" w:eastAsia="Calibri" w:hAnsi="Arial" w:cs="Arial"/>
                <w:bCs/>
                <w:color w:val="000000" w:themeColor="text1"/>
                <w:lang w:val="es-ES_tradnl"/>
              </w:rPr>
              <w:t xml:space="preserve"> – Noción / </w:t>
            </w:r>
            <w:r w:rsidRPr="00E96F75">
              <w:rPr>
                <w:rFonts w:ascii="Arial" w:hAnsi="Arial" w:cs="Arial"/>
                <w:bCs/>
                <w:color w:val="000000" w:themeColor="text1"/>
                <w:lang w:val="es-ES_tradnl"/>
              </w:rPr>
              <w:t>PLIEGO TIPO – Obras de infraestructura de agua potable y saneamiento básico</w:t>
            </w:r>
            <w:r w:rsidR="00483643">
              <w:rPr>
                <w:rFonts w:ascii="Arial" w:hAnsi="Arial" w:cs="Arial"/>
                <w:bCs/>
                <w:color w:val="000000" w:themeColor="text1"/>
                <w:lang w:val="es-ES_tradnl"/>
              </w:rPr>
              <w:t xml:space="preserve"> </w:t>
            </w:r>
            <w:r w:rsidRPr="00E96F75">
              <w:rPr>
                <w:rFonts w:ascii="Arial" w:hAnsi="Arial" w:cs="Arial"/>
                <w:bCs/>
                <w:color w:val="000000" w:themeColor="text1"/>
                <w:lang w:val="es-ES_tradnl"/>
              </w:rPr>
              <w:t xml:space="preserve">/ </w:t>
            </w:r>
            <w:r w:rsidRPr="00E96F75">
              <w:rPr>
                <w:rFonts w:ascii="Arial" w:eastAsia="Calibri" w:hAnsi="Arial" w:cs="Arial"/>
                <w:bCs/>
                <w:color w:val="000000" w:themeColor="text1"/>
                <w:lang w:val="es-ES_tradnl"/>
              </w:rPr>
              <w:t xml:space="preserve">DOCUMENTOS TIPO – Obligatoriedad / </w:t>
            </w:r>
            <w:r w:rsidR="00483643" w:rsidRPr="00E96F75">
              <w:rPr>
                <w:rFonts w:ascii="Arial" w:eastAsia="Calibri" w:hAnsi="Arial" w:cs="Arial"/>
                <w:bCs/>
                <w:color w:val="000000" w:themeColor="text1"/>
              </w:rPr>
              <w:t xml:space="preserve">ENTIDADES DE RÉGIMEN ESPECIAL </w:t>
            </w:r>
            <w:r w:rsidRPr="00E96F75">
              <w:rPr>
                <w:rFonts w:ascii="Arial" w:eastAsia="Calibri" w:hAnsi="Arial" w:cs="Arial"/>
                <w:bCs/>
                <w:color w:val="000000" w:themeColor="text1"/>
              </w:rPr>
              <w:t xml:space="preserve">– reglas aplicables </w:t>
            </w:r>
          </w:p>
          <w:p w14:paraId="4A40C838" w14:textId="27AACEEE" w:rsidR="000A3221" w:rsidRPr="00E96F75" w:rsidRDefault="000A3221" w:rsidP="00E96F75">
            <w:pPr>
              <w:spacing w:line="276" w:lineRule="auto"/>
              <w:jc w:val="both"/>
              <w:rPr>
                <w:rFonts w:ascii="Arial" w:eastAsia="Calibri" w:hAnsi="Arial" w:cs="Arial"/>
                <w:bCs/>
                <w:color w:val="000000" w:themeColor="text1"/>
                <w:lang w:val="es-ES_tradnl"/>
              </w:rPr>
            </w:pPr>
          </w:p>
        </w:tc>
      </w:tr>
      <w:tr w:rsidR="00E96F75" w:rsidRPr="00E96F75" w14:paraId="62A81E64" w14:textId="77777777" w:rsidTr="00E96F75">
        <w:tc>
          <w:tcPr>
            <w:tcW w:w="2552" w:type="dxa"/>
          </w:tcPr>
          <w:p w14:paraId="73F14ECF" w14:textId="77777777" w:rsidR="000A3221" w:rsidRPr="006C15D5" w:rsidRDefault="000A3221" w:rsidP="002E6480">
            <w:pPr>
              <w:spacing w:before="120"/>
              <w:rPr>
                <w:rFonts w:ascii="Arial" w:eastAsia="Calibri" w:hAnsi="Arial" w:cs="Arial"/>
                <w:b/>
                <w:color w:val="000000" w:themeColor="text1"/>
              </w:rPr>
            </w:pPr>
            <w:r w:rsidRPr="006C15D5">
              <w:rPr>
                <w:rFonts w:ascii="Arial" w:eastAsia="Calibri" w:hAnsi="Arial" w:cs="Arial"/>
                <w:b/>
                <w:color w:val="000000" w:themeColor="text1"/>
              </w:rPr>
              <w:t>Radicación:</w:t>
            </w:r>
            <w:r w:rsidRPr="006C15D5">
              <w:rPr>
                <w:rFonts w:ascii="Arial" w:eastAsia="Calibri" w:hAnsi="Arial" w:cs="Arial"/>
                <w:color w:val="000000" w:themeColor="text1"/>
              </w:rPr>
              <w:t xml:space="preserve">                              </w:t>
            </w:r>
          </w:p>
        </w:tc>
        <w:tc>
          <w:tcPr>
            <w:tcW w:w="6374" w:type="dxa"/>
          </w:tcPr>
          <w:p w14:paraId="0B69532A" w14:textId="161E8AFF" w:rsidR="000A3221" w:rsidRPr="00E96F75" w:rsidRDefault="000A3221" w:rsidP="002E6480">
            <w:pPr>
              <w:spacing w:before="120"/>
              <w:jc w:val="both"/>
              <w:rPr>
                <w:rFonts w:ascii="Arial" w:eastAsia="Calibri" w:hAnsi="Arial" w:cs="Arial"/>
                <w:bCs/>
                <w:color w:val="000000" w:themeColor="text1"/>
              </w:rPr>
            </w:pPr>
            <w:r w:rsidRPr="00E96F75">
              <w:rPr>
                <w:rFonts w:ascii="Arial" w:eastAsia="Calibri" w:hAnsi="Arial" w:cs="Arial"/>
                <w:bCs/>
                <w:color w:val="000000" w:themeColor="text1"/>
              </w:rPr>
              <w:t>Respuesta a consulta P202</w:t>
            </w:r>
            <w:r w:rsidR="001B16A1" w:rsidRPr="00E96F75">
              <w:rPr>
                <w:rFonts w:ascii="Arial" w:eastAsia="Calibri" w:hAnsi="Arial" w:cs="Arial"/>
                <w:bCs/>
                <w:color w:val="000000" w:themeColor="text1"/>
              </w:rPr>
              <w:t>10</w:t>
            </w:r>
            <w:r w:rsidRPr="00E96F75">
              <w:rPr>
                <w:rFonts w:ascii="Arial" w:eastAsia="Calibri" w:hAnsi="Arial" w:cs="Arial"/>
                <w:bCs/>
                <w:color w:val="000000" w:themeColor="text1"/>
              </w:rPr>
              <w:t>1</w:t>
            </w:r>
            <w:r w:rsidR="001B16A1" w:rsidRPr="00E96F75">
              <w:rPr>
                <w:rFonts w:ascii="Arial" w:eastAsia="Calibri" w:hAnsi="Arial" w:cs="Arial"/>
                <w:bCs/>
                <w:color w:val="000000" w:themeColor="text1"/>
              </w:rPr>
              <w:t>27000631</w:t>
            </w:r>
          </w:p>
        </w:tc>
      </w:tr>
      <w:tr w:rsidR="000A3221" w:rsidRPr="003F6D32" w14:paraId="47AE2467" w14:textId="77777777" w:rsidTr="00E96F75">
        <w:trPr>
          <w:trHeight w:val="80"/>
        </w:trPr>
        <w:tc>
          <w:tcPr>
            <w:tcW w:w="2552" w:type="dxa"/>
          </w:tcPr>
          <w:p w14:paraId="66A2BBA4" w14:textId="77777777" w:rsidR="000A3221" w:rsidRPr="006C15D5" w:rsidRDefault="000A3221" w:rsidP="002E6480">
            <w:pPr>
              <w:spacing w:before="120"/>
              <w:rPr>
                <w:rFonts w:ascii="Arial" w:eastAsia="Calibri" w:hAnsi="Arial" w:cs="Arial"/>
                <w:b/>
                <w:color w:val="000000" w:themeColor="text1"/>
              </w:rPr>
            </w:pPr>
          </w:p>
        </w:tc>
        <w:tc>
          <w:tcPr>
            <w:tcW w:w="6374" w:type="dxa"/>
          </w:tcPr>
          <w:p w14:paraId="0C057034" w14:textId="77777777" w:rsidR="000A3221" w:rsidRPr="006C15D5" w:rsidRDefault="000A3221" w:rsidP="002E6480">
            <w:pPr>
              <w:spacing w:before="120"/>
              <w:jc w:val="both"/>
              <w:rPr>
                <w:rFonts w:ascii="Arial" w:eastAsia="Calibri" w:hAnsi="Arial" w:cs="Arial"/>
                <w:color w:val="000000" w:themeColor="text1"/>
              </w:rPr>
            </w:pPr>
          </w:p>
        </w:tc>
      </w:tr>
    </w:tbl>
    <w:p w14:paraId="595F5738" w14:textId="77777777" w:rsidR="000A3221" w:rsidRPr="006C15D5" w:rsidRDefault="000A3221" w:rsidP="000A3221">
      <w:pPr>
        <w:jc w:val="both"/>
        <w:rPr>
          <w:rFonts w:ascii="Arial" w:eastAsia="Calibri" w:hAnsi="Arial" w:cs="Arial"/>
          <w:color w:val="000000" w:themeColor="text1"/>
          <w:sz w:val="22"/>
        </w:rPr>
      </w:pPr>
    </w:p>
    <w:p w14:paraId="39A1E878" w14:textId="7466DFFB" w:rsidR="000A3221" w:rsidRPr="006C15D5" w:rsidRDefault="000A3221" w:rsidP="000A3221">
      <w:pPr>
        <w:rPr>
          <w:rFonts w:ascii="Arial" w:eastAsia="Calibri" w:hAnsi="Arial" w:cs="Arial"/>
          <w:color w:val="000000" w:themeColor="text1"/>
          <w:sz w:val="22"/>
        </w:rPr>
      </w:pPr>
      <w:r w:rsidRPr="006C15D5">
        <w:rPr>
          <w:rFonts w:ascii="Arial" w:eastAsia="Calibri" w:hAnsi="Arial" w:cs="Arial"/>
          <w:color w:val="000000" w:themeColor="text1"/>
          <w:sz w:val="22"/>
        </w:rPr>
        <w:t>Estimad</w:t>
      </w:r>
      <w:r w:rsidR="001B16A1">
        <w:rPr>
          <w:rFonts w:ascii="Arial" w:eastAsia="Calibri" w:hAnsi="Arial" w:cs="Arial"/>
          <w:color w:val="000000" w:themeColor="text1"/>
          <w:sz w:val="22"/>
        </w:rPr>
        <w:t>a</w:t>
      </w:r>
      <w:r w:rsidRPr="006C15D5">
        <w:rPr>
          <w:rFonts w:ascii="Arial" w:eastAsia="Calibri" w:hAnsi="Arial" w:cs="Arial"/>
          <w:color w:val="000000" w:themeColor="text1"/>
          <w:sz w:val="22"/>
        </w:rPr>
        <w:t xml:space="preserve"> señor</w:t>
      </w:r>
      <w:r w:rsidR="001B16A1">
        <w:rPr>
          <w:rFonts w:ascii="Arial" w:eastAsia="Calibri" w:hAnsi="Arial" w:cs="Arial"/>
          <w:color w:val="000000" w:themeColor="text1"/>
          <w:sz w:val="22"/>
        </w:rPr>
        <w:t>a</w:t>
      </w:r>
      <w:r w:rsidRPr="006C15D5">
        <w:rPr>
          <w:rFonts w:ascii="Arial" w:eastAsia="Calibri" w:hAnsi="Arial" w:cs="Arial"/>
          <w:color w:val="000000" w:themeColor="text1"/>
          <w:sz w:val="22"/>
        </w:rPr>
        <w:t>:</w:t>
      </w:r>
    </w:p>
    <w:p w14:paraId="1360175E" w14:textId="77777777" w:rsidR="000A3221" w:rsidRPr="006C15D5" w:rsidRDefault="000A3221" w:rsidP="000A3221">
      <w:pPr>
        <w:rPr>
          <w:rFonts w:ascii="Arial" w:eastAsia="Calibri" w:hAnsi="Arial" w:cs="Arial"/>
          <w:color w:val="000000" w:themeColor="text1"/>
          <w:sz w:val="22"/>
        </w:rPr>
      </w:pPr>
    </w:p>
    <w:p w14:paraId="686D2778" w14:textId="7D053B1F" w:rsidR="000A3221" w:rsidRPr="006C15D5" w:rsidRDefault="000A3221" w:rsidP="000A3221">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sidR="00B63EB7">
        <w:rPr>
          <w:rFonts w:ascii="Arial" w:eastAsia="Calibri" w:hAnsi="Arial" w:cs="Arial"/>
          <w:color w:val="000000" w:themeColor="text1"/>
          <w:sz w:val="22"/>
        </w:rPr>
        <w:t>2</w:t>
      </w:r>
      <w:r w:rsidR="001B16A1">
        <w:rPr>
          <w:rFonts w:ascii="Arial" w:eastAsia="Calibri" w:hAnsi="Arial" w:cs="Arial"/>
          <w:color w:val="000000" w:themeColor="text1"/>
          <w:sz w:val="22"/>
        </w:rPr>
        <w:t>7</w:t>
      </w:r>
      <w:r>
        <w:rPr>
          <w:rFonts w:ascii="Arial" w:eastAsia="Calibri" w:hAnsi="Arial" w:cs="Arial"/>
          <w:color w:val="000000" w:themeColor="text1"/>
          <w:sz w:val="22"/>
        </w:rPr>
        <w:t xml:space="preserve"> de </w:t>
      </w:r>
      <w:r w:rsidR="001B16A1">
        <w:rPr>
          <w:rFonts w:ascii="Arial" w:eastAsia="Calibri" w:hAnsi="Arial" w:cs="Arial"/>
          <w:color w:val="000000" w:themeColor="text1"/>
          <w:sz w:val="22"/>
        </w:rPr>
        <w:t xml:space="preserve">enero </w:t>
      </w:r>
      <w:r>
        <w:rPr>
          <w:rFonts w:ascii="Arial" w:eastAsia="Calibri" w:hAnsi="Arial" w:cs="Arial"/>
          <w:color w:val="000000" w:themeColor="text1"/>
          <w:sz w:val="22"/>
        </w:rPr>
        <w:t>de 202</w:t>
      </w:r>
      <w:r w:rsidR="001B16A1">
        <w:rPr>
          <w:rFonts w:ascii="Arial" w:eastAsia="Calibri" w:hAnsi="Arial" w:cs="Arial"/>
          <w:color w:val="000000" w:themeColor="text1"/>
          <w:sz w:val="22"/>
        </w:rPr>
        <w:t>1</w:t>
      </w:r>
      <w:r>
        <w:rPr>
          <w:rFonts w:ascii="Arial" w:eastAsia="Calibri" w:hAnsi="Arial" w:cs="Arial"/>
          <w:color w:val="000000" w:themeColor="text1"/>
          <w:sz w:val="22"/>
        </w:rPr>
        <w:t xml:space="preserve">. </w:t>
      </w:r>
    </w:p>
    <w:p w14:paraId="3E901AE2" w14:textId="77777777" w:rsidR="000A3221" w:rsidRPr="006C15D5" w:rsidRDefault="000A3221" w:rsidP="000A3221">
      <w:pPr>
        <w:spacing w:line="276" w:lineRule="auto"/>
        <w:jc w:val="both"/>
        <w:rPr>
          <w:rFonts w:ascii="Arial" w:eastAsia="Calibri" w:hAnsi="Arial" w:cs="Arial"/>
          <w:color w:val="000000" w:themeColor="text1"/>
          <w:sz w:val="22"/>
        </w:rPr>
      </w:pPr>
    </w:p>
    <w:p w14:paraId="39642658" w14:textId="452178F2" w:rsidR="000A3221" w:rsidRPr="00F61ACC" w:rsidRDefault="000A3221" w:rsidP="001D1DE1">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6C15D5">
        <w:rPr>
          <w:rFonts w:ascii="Arial" w:eastAsia="Calibri" w:hAnsi="Arial" w:cs="Arial"/>
          <w:b/>
          <w:color w:val="000000" w:themeColor="text1"/>
          <w:sz w:val="22"/>
        </w:rPr>
        <w:t>Problema</w:t>
      </w:r>
      <w:r w:rsidR="00B63EB7">
        <w:rPr>
          <w:rFonts w:ascii="Arial" w:eastAsia="Calibri" w:hAnsi="Arial" w:cs="Arial"/>
          <w:b/>
          <w:color w:val="000000" w:themeColor="text1"/>
          <w:sz w:val="22"/>
        </w:rPr>
        <w:t xml:space="preserve"> </w:t>
      </w:r>
      <w:r w:rsidRPr="006C15D5">
        <w:rPr>
          <w:rFonts w:ascii="Arial" w:eastAsia="Calibri" w:hAnsi="Arial" w:cs="Arial"/>
          <w:b/>
          <w:color w:val="000000" w:themeColor="text1"/>
          <w:sz w:val="22"/>
        </w:rPr>
        <w:t xml:space="preserve">planteado </w:t>
      </w:r>
    </w:p>
    <w:p w14:paraId="0EFF9169" w14:textId="77777777" w:rsidR="001D1DE1" w:rsidRDefault="001D1DE1" w:rsidP="001B16A1">
      <w:pPr>
        <w:autoSpaceDE w:val="0"/>
        <w:autoSpaceDN w:val="0"/>
        <w:adjustRightInd w:val="0"/>
        <w:spacing w:line="276" w:lineRule="auto"/>
        <w:jc w:val="both"/>
        <w:rPr>
          <w:rFonts w:ascii="Arial" w:eastAsia="Calibri" w:hAnsi="Arial" w:cs="Arial"/>
          <w:color w:val="000000" w:themeColor="text1"/>
          <w:sz w:val="22"/>
        </w:rPr>
      </w:pPr>
    </w:p>
    <w:p w14:paraId="521FDA6E" w14:textId="6137C7E8" w:rsidR="000A3221" w:rsidRPr="001B16A1" w:rsidRDefault="000A3221" w:rsidP="001B16A1">
      <w:pPr>
        <w:spacing w:line="276" w:lineRule="auto"/>
        <w:jc w:val="both"/>
      </w:pPr>
      <w:r w:rsidRPr="00C56D20">
        <w:rPr>
          <w:rFonts w:ascii="Arial" w:eastAsia="Calibri" w:hAnsi="Arial" w:cs="Arial"/>
          <w:color w:val="000000" w:themeColor="text1"/>
          <w:sz w:val="22"/>
        </w:rPr>
        <w:t>Usted realiza la siguiente pregun</w:t>
      </w:r>
      <w:r w:rsidRPr="005852AA">
        <w:rPr>
          <w:rFonts w:ascii="Arial" w:eastAsia="Calibri" w:hAnsi="Arial" w:cs="Arial"/>
          <w:color w:val="000000" w:themeColor="text1"/>
          <w:sz w:val="22"/>
          <w:szCs w:val="22"/>
        </w:rPr>
        <w:t xml:space="preserve">ta: </w:t>
      </w:r>
      <w:r w:rsidRPr="001B16A1">
        <w:rPr>
          <w:rFonts w:ascii="Arial" w:eastAsia="Calibri" w:hAnsi="Arial" w:cs="Arial"/>
          <w:color w:val="000000" w:themeColor="text1"/>
          <w:sz w:val="22"/>
          <w:szCs w:val="22"/>
          <w:lang w:val="es-ES"/>
        </w:rPr>
        <w:t>«</w:t>
      </w:r>
      <w:r w:rsidR="001B16A1">
        <w:rPr>
          <w:rFonts w:ascii="Arial" w:hAnsi="Arial" w:cs="Arial"/>
          <w:color w:val="000000" w:themeColor="text1"/>
          <w:sz w:val="22"/>
          <w:szCs w:val="22"/>
          <w:lang w:val="es-ES"/>
        </w:rPr>
        <w:t>¿</w:t>
      </w:r>
      <w:r w:rsidR="001B16A1">
        <w:rPr>
          <w:rFonts w:ascii="Arial" w:hAnsi="Arial" w:cs="Arial"/>
          <w:color w:val="000000"/>
          <w:sz w:val="22"/>
          <w:szCs w:val="22"/>
          <w:bdr w:val="none" w:sz="0" w:space="0" w:color="auto" w:frame="1"/>
        </w:rPr>
        <w:t>L</w:t>
      </w:r>
      <w:r w:rsidR="00C866A1" w:rsidRPr="001B16A1">
        <w:rPr>
          <w:rFonts w:ascii="Arial" w:hAnsi="Arial" w:cs="Arial"/>
          <w:color w:val="000000"/>
          <w:sz w:val="22"/>
          <w:szCs w:val="22"/>
          <w:bdr w:val="none" w:sz="0" w:space="0" w:color="auto" w:frame="1"/>
        </w:rPr>
        <w:t>os pliegos tipo de agua y saneamiento, (sic) también es obligatorio para una empresa de servicios públicos domiciliarios que tiene régimen especial para la contratación</w:t>
      </w:r>
      <w:r w:rsidRPr="001B16A1">
        <w:rPr>
          <w:rFonts w:ascii="Arial" w:hAnsi="Arial" w:cs="Arial"/>
          <w:color w:val="000000" w:themeColor="text1"/>
          <w:sz w:val="22"/>
          <w:szCs w:val="22"/>
          <w:lang w:val="es-ES"/>
        </w:rPr>
        <w:t>?</w:t>
      </w:r>
      <w:r w:rsidRPr="001B16A1">
        <w:rPr>
          <w:rFonts w:ascii="Arial" w:eastAsia="Calibri" w:hAnsi="Arial" w:cs="Arial"/>
          <w:color w:val="000000" w:themeColor="text1"/>
          <w:sz w:val="22"/>
          <w:szCs w:val="22"/>
          <w:lang w:val="es-ES"/>
        </w:rPr>
        <w:t>».</w:t>
      </w:r>
    </w:p>
    <w:p w14:paraId="2B0B8D59" w14:textId="77777777" w:rsidR="000A3221" w:rsidRPr="00B63EB7" w:rsidRDefault="000A3221" w:rsidP="000A3221">
      <w:pPr>
        <w:pStyle w:val="xxmsonospacing"/>
        <w:shd w:val="clear" w:color="auto" w:fill="FFFFFF"/>
        <w:spacing w:before="0" w:beforeAutospacing="0" w:after="0" w:afterAutospacing="0" w:line="276" w:lineRule="auto"/>
        <w:jc w:val="both"/>
        <w:rPr>
          <w:rFonts w:ascii="Arial" w:eastAsia="Calibri" w:hAnsi="Arial" w:cs="Arial"/>
          <w:color w:val="000000" w:themeColor="text1"/>
          <w:sz w:val="22"/>
          <w:szCs w:val="22"/>
          <w:lang w:val="es-ES"/>
        </w:rPr>
      </w:pPr>
    </w:p>
    <w:p w14:paraId="753A4B92" w14:textId="77777777" w:rsidR="000A3221" w:rsidRDefault="000A3221" w:rsidP="000A3221">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6C15D5">
        <w:rPr>
          <w:rFonts w:ascii="Arial" w:eastAsia="Calibri" w:hAnsi="Arial" w:cs="Arial"/>
          <w:b/>
          <w:color w:val="000000" w:themeColor="text1"/>
          <w:sz w:val="22"/>
        </w:rPr>
        <w:t>Consideraciones</w:t>
      </w:r>
    </w:p>
    <w:p w14:paraId="587221BD" w14:textId="77777777" w:rsidR="000A3221" w:rsidRDefault="000A3221" w:rsidP="000A3221">
      <w:pPr>
        <w:tabs>
          <w:tab w:val="left" w:pos="426"/>
        </w:tabs>
        <w:spacing w:line="276" w:lineRule="auto"/>
        <w:jc w:val="both"/>
        <w:rPr>
          <w:rFonts w:ascii="Arial" w:eastAsia="Calibri" w:hAnsi="Arial" w:cs="Arial"/>
          <w:b/>
          <w:color w:val="000000" w:themeColor="text1"/>
          <w:sz w:val="22"/>
        </w:rPr>
      </w:pPr>
    </w:p>
    <w:p w14:paraId="090548AD" w14:textId="59AB8C90" w:rsidR="00585342" w:rsidRPr="0040093D" w:rsidRDefault="000A3221" w:rsidP="00707F5A">
      <w:pPr>
        <w:tabs>
          <w:tab w:val="left" w:pos="426"/>
        </w:tabs>
        <w:spacing w:after="120" w:line="276" w:lineRule="auto"/>
        <w:jc w:val="both"/>
        <w:rPr>
          <w:rFonts w:ascii="Arial" w:hAnsi="Arial" w:cs="Arial"/>
          <w:color w:val="000000" w:themeColor="text1"/>
          <w:sz w:val="22"/>
          <w:lang w:val="es-ES_tradnl"/>
        </w:rPr>
      </w:pPr>
      <w:r w:rsidRPr="00410AF1">
        <w:rPr>
          <w:rFonts w:ascii="Arial" w:eastAsia="Calibri" w:hAnsi="Arial" w:cs="Arial"/>
          <w:bCs/>
          <w:color w:val="000000" w:themeColor="text1"/>
          <w:sz w:val="22"/>
        </w:rPr>
        <w:t>Para responder a sus interrogantes se estudiarán los siguientes t</w:t>
      </w:r>
      <w:r w:rsidR="00666936">
        <w:rPr>
          <w:rFonts w:ascii="Arial" w:eastAsia="Calibri" w:hAnsi="Arial" w:cs="Arial"/>
          <w:bCs/>
          <w:color w:val="000000" w:themeColor="text1"/>
          <w:sz w:val="22"/>
        </w:rPr>
        <w:t>emas</w:t>
      </w:r>
      <w:r w:rsidRPr="00410AF1">
        <w:rPr>
          <w:rFonts w:ascii="Arial" w:eastAsia="Calibri" w:hAnsi="Arial" w:cs="Arial"/>
          <w:bCs/>
          <w:color w:val="000000" w:themeColor="text1"/>
          <w:sz w:val="22"/>
        </w:rPr>
        <w:t xml:space="preserve">: i) </w:t>
      </w:r>
      <w:r w:rsidR="006A443A">
        <w:rPr>
          <w:rFonts w:ascii="Arial" w:hAnsi="Arial" w:cs="Arial"/>
          <w:bCs/>
          <w:sz w:val="22"/>
          <w:lang w:val="es-ES_tradnl"/>
        </w:rPr>
        <w:t>Los documentos tipo – pliego tipo de agua potable y saneamiento básico</w:t>
      </w:r>
      <w:r w:rsidR="009D1664">
        <w:rPr>
          <w:rFonts w:ascii="Arial" w:eastAsia="Calibri" w:hAnsi="Arial" w:cs="Arial"/>
          <w:bCs/>
          <w:color w:val="000000" w:themeColor="text1"/>
          <w:sz w:val="22"/>
        </w:rPr>
        <w:t xml:space="preserve"> y</w:t>
      </w:r>
      <w:r w:rsidRPr="00410AF1">
        <w:rPr>
          <w:rFonts w:ascii="Arial" w:eastAsia="Calibri" w:hAnsi="Arial" w:cs="Arial"/>
          <w:bCs/>
          <w:color w:val="000000" w:themeColor="text1"/>
          <w:sz w:val="22"/>
        </w:rPr>
        <w:t xml:space="preserve"> ii)</w:t>
      </w:r>
      <w:r w:rsidR="0004365E">
        <w:rPr>
          <w:rFonts w:ascii="Arial" w:eastAsia="Calibri" w:hAnsi="Arial" w:cs="Arial"/>
          <w:bCs/>
          <w:color w:val="000000" w:themeColor="text1"/>
          <w:sz w:val="22"/>
        </w:rPr>
        <w:t xml:space="preserve"> el</w:t>
      </w:r>
      <w:r w:rsidRPr="00410AF1">
        <w:rPr>
          <w:rFonts w:ascii="Arial" w:eastAsia="Calibri" w:hAnsi="Arial" w:cs="Arial"/>
          <w:bCs/>
          <w:color w:val="000000" w:themeColor="text1"/>
          <w:sz w:val="22"/>
        </w:rPr>
        <w:t xml:space="preserve"> </w:t>
      </w:r>
      <w:r w:rsidR="006A443A">
        <w:rPr>
          <w:rFonts w:ascii="Arial" w:eastAsia="Calibri" w:hAnsi="Arial" w:cs="Arial"/>
          <w:bCs/>
          <w:color w:val="000000" w:themeColor="text1"/>
          <w:sz w:val="22"/>
        </w:rPr>
        <w:t>régimen especial de contratación pública y servicios domiciliarios</w:t>
      </w:r>
      <w:r w:rsidR="00266877">
        <w:rPr>
          <w:rFonts w:ascii="Arial" w:eastAsia="Calibri" w:hAnsi="Arial" w:cs="Arial"/>
          <w:bCs/>
          <w:color w:val="000000" w:themeColor="text1"/>
          <w:sz w:val="22"/>
        </w:rPr>
        <w:t>.</w:t>
      </w:r>
    </w:p>
    <w:p w14:paraId="0846550E" w14:textId="0DFDF28F" w:rsidR="00DF72E7" w:rsidRPr="00B60E43" w:rsidRDefault="005D7830" w:rsidP="00E03A3F">
      <w:pPr>
        <w:tabs>
          <w:tab w:val="left" w:pos="426"/>
          <w:tab w:val="left" w:pos="851"/>
        </w:tabs>
        <w:spacing w:line="276" w:lineRule="auto"/>
        <w:ind w:firstLine="709"/>
        <w:jc w:val="both"/>
        <w:rPr>
          <w:rFonts w:ascii="Arial" w:eastAsia="Calibri" w:hAnsi="Arial" w:cs="Arial"/>
          <w:sz w:val="22"/>
          <w:lang w:val="es-ES_tradnl"/>
        </w:rPr>
      </w:pPr>
      <w:bookmarkStart w:id="0" w:name="_Hlk38448224"/>
      <w:r w:rsidRPr="00B60E43">
        <w:rPr>
          <w:rFonts w:ascii="Arial" w:hAnsi="Arial" w:cs="Arial"/>
          <w:sz w:val="22"/>
          <w:lang w:val="es-ES_tradnl"/>
        </w:rPr>
        <w:t>La Agencia Nacional de Contratación Pública – Colombia Compra Eficiente se pronunció sobre</w:t>
      </w:r>
      <w:r w:rsidR="00D7257B">
        <w:rPr>
          <w:rFonts w:ascii="Arial" w:hAnsi="Arial" w:cs="Arial"/>
          <w:sz w:val="22"/>
          <w:lang w:val="es-ES_tradnl"/>
        </w:rPr>
        <w:t xml:space="preserve"> la definición y el alcance de</w:t>
      </w:r>
      <w:r w:rsidRPr="00B60E43">
        <w:rPr>
          <w:rFonts w:ascii="Arial" w:hAnsi="Arial" w:cs="Arial"/>
          <w:sz w:val="22"/>
          <w:lang w:val="es-ES_tradnl"/>
        </w:rPr>
        <w:t xml:space="preserve"> </w:t>
      </w:r>
      <w:r w:rsidR="006A443A">
        <w:rPr>
          <w:rFonts w:ascii="Arial" w:hAnsi="Arial" w:cs="Arial"/>
          <w:sz w:val="22"/>
          <w:lang w:val="es-ES_tradnl"/>
        </w:rPr>
        <w:t>los documentos tipo en las siguientes consult</w:t>
      </w:r>
      <w:r w:rsidR="00D7257B">
        <w:rPr>
          <w:rFonts w:ascii="Arial" w:hAnsi="Arial" w:cs="Arial"/>
          <w:sz w:val="22"/>
          <w:lang w:val="es-ES_tradnl"/>
        </w:rPr>
        <w:t xml:space="preserve">as C-030 del 28 de enero de 2020, C-067 del 2 de marzo de 2020, C-080 del 5 de marzo de 2020, C-173 del 16 de marzo, C-102 del 18 de marzo de 2020, C-316 del 29 de mayo de 2020 C-297 del 4 de junio de 2020, </w:t>
      </w:r>
      <w:r w:rsidR="00C4483E">
        <w:rPr>
          <w:rFonts w:ascii="Arial" w:hAnsi="Arial" w:cs="Arial"/>
          <w:sz w:val="22"/>
          <w:lang w:val="es-ES_tradnl"/>
        </w:rPr>
        <w:t xml:space="preserve">C-541 del 21 de agosto, </w:t>
      </w:r>
      <w:r w:rsidR="00C053C4">
        <w:rPr>
          <w:rFonts w:ascii="Arial" w:hAnsi="Arial" w:cs="Arial"/>
          <w:sz w:val="22"/>
          <w:lang w:val="es-ES_tradnl"/>
        </w:rPr>
        <w:t>C-635 del</w:t>
      </w:r>
      <w:r w:rsidR="00AC3B10">
        <w:rPr>
          <w:rFonts w:ascii="Arial" w:hAnsi="Arial" w:cs="Arial"/>
          <w:sz w:val="22"/>
          <w:lang w:val="es-ES_tradnl"/>
        </w:rPr>
        <w:t xml:space="preserve"> 29 de octubre de </w:t>
      </w:r>
      <w:r w:rsidR="00AC3B10">
        <w:rPr>
          <w:rFonts w:ascii="Arial" w:hAnsi="Arial" w:cs="Arial"/>
          <w:sz w:val="22"/>
          <w:lang w:val="es-ES_tradnl"/>
        </w:rPr>
        <w:lastRenderedPageBreak/>
        <w:t>2020, C-653 del 9 de noviembre de 2020, C-665 del 11 de noviembre de 2020, C-698 del 19 de noviembre de 2020, C-775 del 11 de diciembre de 2020 y el C-804 de</w:t>
      </w:r>
      <w:r w:rsidR="00E03A3F">
        <w:rPr>
          <w:rFonts w:ascii="Arial" w:hAnsi="Arial" w:cs="Arial"/>
          <w:sz w:val="22"/>
          <w:lang w:val="es-ES_tradnl"/>
        </w:rPr>
        <w:t xml:space="preserve"> 1 de febrero de 2021. </w:t>
      </w:r>
      <w:r w:rsidRPr="00B60E43">
        <w:rPr>
          <w:rFonts w:ascii="Arial" w:hAnsi="Arial" w:cs="Arial"/>
          <w:sz w:val="22"/>
          <w:lang w:val="es-ES_tradnl"/>
        </w:rPr>
        <w:t xml:space="preserve">Igualmente, </w:t>
      </w:r>
      <w:r w:rsidRPr="00B60E43">
        <w:rPr>
          <w:rFonts w:ascii="Arial" w:eastAsia="Calibri" w:hAnsi="Arial" w:cs="Arial"/>
          <w:sz w:val="22"/>
          <w:lang w:val="es-ES_tradnl"/>
        </w:rPr>
        <w:t>expidió</w:t>
      </w:r>
      <w:r w:rsidR="00DF72E7">
        <w:rPr>
          <w:rFonts w:ascii="Arial" w:eastAsia="Calibri" w:hAnsi="Arial" w:cs="Arial"/>
          <w:sz w:val="22"/>
          <w:lang w:val="es-ES_tradnl"/>
        </w:rPr>
        <w:t xml:space="preserve"> </w:t>
      </w:r>
      <w:r w:rsidR="00E96F75">
        <w:rPr>
          <w:rFonts w:ascii="Arial" w:eastAsia="Calibri" w:hAnsi="Arial" w:cs="Arial"/>
          <w:sz w:val="22"/>
          <w:lang w:val="es-ES_tradnl"/>
        </w:rPr>
        <w:t xml:space="preserve">los conceptos </w:t>
      </w:r>
      <w:r w:rsidR="00DF72E7">
        <w:rPr>
          <w:rFonts w:ascii="Arial" w:eastAsia="Calibri" w:hAnsi="Arial" w:cs="Arial"/>
          <w:sz w:val="22"/>
          <w:lang w:val="es-ES_tradnl"/>
        </w:rPr>
        <w:t xml:space="preserve">C-032 del 19 de febrero de 2020, C-157 del 16 de marzo de 2020, el C-147 de 2020 del 17 de marzo de 2020, C-168 del 31 de marzo de 2020, C-158 del 3 de abril de 2020, C-227 del 7 de abril de 2020, C-362 del 3 de julio de 2020 y el C-462 del 24 de julio de 2020, en los cuales se abarco el tema de régimen especial de contratación. </w:t>
      </w:r>
      <w:r w:rsidR="004B2621" w:rsidRPr="004B2621">
        <w:rPr>
          <w:rFonts w:ascii="Arial" w:eastAsia="Calibri" w:hAnsi="Arial" w:cs="Arial"/>
          <w:sz w:val="22"/>
          <w:lang w:val="es-ES_tradnl"/>
        </w:rPr>
        <w:t>Las tesis desarrolladas en estos conceptos se reiteran a continuación</w:t>
      </w:r>
      <w:r w:rsidR="004B2621">
        <w:rPr>
          <w:rFonts w:ascii="Arial" w:eastAsia="Calibri" w:hAnsi="Arial" w:cs="Arial"/>
          <w:sz w:val="22"/>
          <w:lang w:val="es-ES_tradnl"/>
        </w:rPr>
        <w:t>:</w:t>
      </w:r>
    </w:p>
    <w:bookmarkEnd w:id="0"/>
    <w:p w14:paraId="073E7257" w14:textId="77777777" w:rsidR="00AE0EA0" w:rsidRPr="00B60E43" w:rsidRDefault="00AE0EA0" w:rsidP="00E14224">
      <w:pPr>
        <w:tabs>
          <w:tab w:val="left" w:pos="426"/>
          <w:tab w:val="left" w:pos="851"/>
        </w:tabs>
        <w:spacing w:line="276" w:lineRule="auto"/>
        <w:jc w:val="both"/>
        <w:rPr>
          <w:rFonts w:ascii="Arial" w:hAnsi="Arial" w:cs="Arial"/>
          <w:sz w:val="22"/>
          <w:lang w:val="es-ES_tradnl"/>
        </w:rPr>
      </w:pPr>
    </w:p>
    <w:p w14:paraId="74D75364" w14:textId="139A544B" w:rsidR="005D7830" w:rsidRPr="00BC42A3" w:rsidRDefault="000A3221" w:rsidP="00E95F23">
      <w:pPr>
        <w:spacing w:line="276" w:lineRule="auto"/>
        <w:jc w:val="both"/>
        <w:rPr>
          <w:rFonts w:ascii="Arial" w:hAnsi="Arial" w:cs="Arial"/>
          <w:b/>
          <w:sz w:val="22"/>
          <w:lang w:val="es-ES_tradnl"/>
        </w:rPr>
      </w:pPr>
      <w:r w:rsidRPr="00866D6C">
        <w:rPr>
          <w:rFonts w:ascii="Arial" w:hAnsi="Arial" w:cs="Arial"/>
          <w:b/>
          <w:bCs/>
          <w:sz w:val="22"/>
        </w:rPr>
        <w:t>2.1.</w:t>
      </w:r>
      <w:r w:rsidR="005D7830">
        <w:rPr>
          <w:rFonts w:ascii="Arial" w:hAnsi="Arial" w:cs="Arial"/>
          <w:b/>
          <w:sz w:val="22"/>
          <w:lang w:val="es-ES_tradnl"/>
        </w:rPr>
        <w:t xml:space="preserve"> </w:t>
      </w:r>
      <w:r w:rsidR="00C866A1">
        <w:rPr>
          <w:rFonts w:ascii="Arial" w:hAnsi="Arial" w:cs="Arial"/>
          <w:b/>
          <w:sz w:val="22"/>
          <w:lang w:val="es-ES_tradnl"/>
        </w:rPr>
        <w:t>Los documentos tipo – pliego tipo de agua potable y saneamiento básico</w:t>
      </w:r>
    </w:p>
    <w:p w14:paraId="167E4D76" w14:textId="25BAD51F" w:rsidR="005D7830" w:rsidRPr="003E3C01" w:rsidRDefault="005D7830" w:rsidP="005D7830">
      <w:pPr>
        <w:autoSpaceDE w:val="0"/>
        <w:autoSpaceDN w:val="0"/>
        <w:adjustRightInd w:val="0"/>
        <w:spacing w:line="276" w:lineRule="auto"/>
        <w:jc w:val="both"/>
        <w:rPr>
          <w:rFonts w:ascii="Arial" w:eastAsia="Calibri" w:hAnsi="Arial" w:cs="Arial"/>
          <w:b/>
          <w:color w:val="000000" w:themeColor="text1"/>
          <w:sz w:val="22"/>
          <w:lang w:val="es-ES_tradnl"/>
        </w:rPr>
      </w:pPr>
    </w:p>
    <w:p w14:paraId="02A85D96" w14:textId="525B1AF8" w:rsidR="00E03A3F" w:rsidRDefault="00E03A3F" w:rsidP="00E03A3F">
      <w:pPr>
        <w:spacing w:line="276" w:lineRule="auto"/>
        <w:jc w:val="both"/>
        <w:rPr>
          <w:rFonts w:ascii="Arial" w:eastAsia="Calibri" w:hAnsi="Arial" w:cs="Arial"/>
          <w:color w:val="000000"/>
          <w:sz w:val="22"/>
        </w:rPr>
      </w:pPr>
      <w:r>
        <w:rPr>
          <w:rFonts w:ascii="Arial" w:eastAsia="Calibri" w:hAnsi="Arial" w:cs="Arial"/>
          <w:color w:val="000000"/>
          <w:sz w:val="22"/>
        </w:rPr>
        <w:t>La adopción de los documentos tipo en el ordenamiento jurídico colombiano se incluyó por primera vez en el artículo 4 de la Ley 1882 de 2018. A partir de esta norma, se determinó la obligatoriedad por parte de todas las entidades</w:t>
      </w:r>
      <w:r w:rsidR="00594A80">
        <w:rPr>
          <w:rFonts w:ascii="Arial" w:eastAsia="Calibri" w:hAnsi="Arial" w:cs="Arial"/>
          <w:color w:val="000000"/>
          <w:sz w:val="22"/>
        </w:rPr>
        <w:t xml:space="preserve"> públicas</w:t>
      </w:r>
      <w:r>
        <w:rPr>
          <w:rFonts w:ascii="Arial" w:eastAsia="Calibri" w:hAnsi="Arial" w:cs="Arial"/>
          <w:color w:val="000000"/>
          <w:sz w:val="22"/>
        </w:rPr>
        <w:t xml:space="preserve"> sometidas al estatuto general de contratación pública de aplicar los documentos tipo adoptados por el </w:t>
      </w:r>
      <w:r w:rsidR="004B2621">
        <w:rPr>
          <w:rFonts w:ascii="Arial" w:eastAsia="Calibri" w:hAnsi="Arial" w:cs="Arial"/>
          <w:color w:val="000000"/>
          <w:sz w:val="22"/>
        </w:rPr>
        <w:t>g</w:t>
      </w:r>
      <w:r>
        <w:rPr>
          <w:rFonts w:ascii="Arial" w:eastAsia="Calibri" w:hAnsi="Arial" w:cs="Arial"/>
          <w:color w:val="000000"/>
          <w:sz w:val="22"/>
        </w:rPr>
        <w:t>obierno nacional</w:t>
      </w:r>
      <w:r w:rsidR="00594A80">
        <w:rPr>
          <w:rFonts w:ascii="Arial" w:eastAsia="Calibri" w:hAnsi="Arial" w:cs="Arial"/>
          <w:color w:val="000000"/>
          <w:sz w:val="22"/>
        </w:rPr>
        <w:t>.</w:t>
      </w:r>
      <w:r>
        <w:rPr>
          <w:rFonts w:ascii="Arial" w:eastAsia="Calibri" w:hAnsi="Arial" w:cs="Arial"/>
          <w:color w:val="000000"/>
          <w:sz w:val="22"/>
        </w:rPr>
        <w:t xml:space="preserve"> </w:t>
      </w:r>
    </w:p>
    <w:p w14:paraId="592C7B4A" w14:textId="7A0F81FB" w:rsidR="00C866A1" w:rsidRDefault="00594A80">
      <w:pPr>
        <w:spacing w:before="120" w:line="276" w:lineRule="auto"/>
        <w:ind w:firstLine="708"/>
        <w:jc w:val="both"/>
        <w:rPr>
          <w:rFonts w:ascii="Arial" w:hAnsi="Arial" w:cs="Arial"/>
          <w:color w:val="000000"/>
          <w:sz w:val="22"/>
          <w:szCs w:val="22"/>
          <w:bdr w:val="none" w:sz="0" w:space="0" w:color="auto" w:frame="1"/>
        </w:rPr>
      </w:pPr>
      <w:r>
        <w:rPr>
          <w:rFonts w:ascii="Arial" w:eastAsia="Calibri" w:hAnsi="Arial" w:cs="Arial"/>
          <w:color w:val="000000"/>
          <w:sz w:val="22"/>
        </w:rPr>
        <w:t xml:space="preserve">El </w:t>
      </w:r>
      <w:r w:rsidR="0070525E">
        <w:rPr>
          <w:rFonts w:ascii="Arial" w:eastAsia="Calibri" w:hAnsi="Arial" w:cs="Arial"/>
          <w:color w:val="000000"/>
          <w:sz w:val="22"/>
        </w:rPr>
        <w:t xml:space="preserve">citado </w:t>
      </w:r>
      <w:r w:rsidR="00E03A3F">
        <w:rPr>
          <w:rFonts w:ascii="Arial" w:eastAsia="Calibri" w:hAnsi="Arial" w:cs="Arial"/>
          <w:color w:val="000000"/>
          <w:sz w:val="22"/>
        </w:rPr>
        <w:t>artículo 4 establecía que el Gobierno nacional adoptaría los documentos tipo para los pliegos de condiciones de los procesos de selección de obras públicas, interventoría para las obras públicas, interventoría para consultoría de estudios y diseños para obras públicas, consultoría en ingeniería  para obras, los cuales debían ser utilizados por todas las entidades sometidas al Estatuto General de la Contratación de la Administración Pública en los procesos de selección que adelantaran</w:t>
      </w:r>
      <w:r w:rsidR="00E03A3F">
        <w:rPr>
          <w:rStyle w:val="Refdenotaalpie"/>
          <w:rFonts w:ascii="Arial" w:eastAsia="Calibri" w:hAnsi="Arial" w:cs="Arial"/>
          <w:color w:val="000000"/>
          <w:sz w:val="22"/>
        </w:rPr>
        <w:footnoteReference w:id="1"/>
      </w:r>
      <w:r w:rsidR="00AA7647">
        <w:rPr>
          <w:rFonts w:ascii="Arial" w:eastAsia="Calibri" w:hAnsi="Arial" w:cs="Arial"/>
          <w:color w:val="000000"/>
          <w:sz w:val="22"/>
        </w:rPr>
        <w:t xml:space="preserve">. </w:t>
      </w:r>
      <w:r w:rsidR="0070525E">
        <w:rPr>
          <w:rFonts w:ascii="Arial" w:hAnsi="Arial" w:cs="Arial"/>
          <w:color w:val="000000"/>
          <w:sz w:val="22"/>
          <w:szCs w:val="22"/>
          <w:bdr w:val="none" w:sz="0" w:space="0" w:color="auto" w:frame="1"/>
        </w:rPr>
        <w:t>Esta norma</w:t>
      </w:r>
      <w:r>
        <w:rPr>
          <w:rFonts w:ascii="Arial" w:hAnsi="Arial" w:cs="Arial"/>
          <w:color w:val="000000"/>
          <w:sz w:val="22"/>
          <w:szCs w:val="22"/>
          <w:bdr w:val="none" w:sz="0" w:space="0" w:color="auto" w:frame="1"/>
        </w:rPr>
        <w:t xml:space="preserve"> </w:t>
      </w:r>
      <w:r w:rsidR="001F0FBD">
        <w:rPr>
          <w:rFonts w:ascii="Arial" w:hAnsi="Arial" w:cs="Arial"/>
          <w:color w:val="000000"/>
          <w:sz w:val="22"/>
          <w:szCs w:val="22"/>
          <w:bdr w:val="none" w:sz="0" w:space="0" w:color="auto" w:frame="1"/>
        </w:rPr>
        <w:t>fue modificad</w:t>
      </w:r>
      <w:r w:rsidR="0070525E">
        <w:rPr>
          <w:rFonts w:ascii="Arial" w:hAnsi="Arial" w:cs="Arial"/>
          <w:color w:val="000000"/>
          <w:sz w:val="22"/>
          <w:szCs w:val="22"/>
          <w:bdr w:val="none" w:sz="0" w:space="0" w:color="auto" w:frame="1"/>
        </w:rPr>
        <w:t>a</w:t>
      </w:r>
      <w:r w:rsidR="001F0FBD">
        <w:rPr>
          <w:rFonts w:ascii="Arial" w:hAnsi="Arial" w:cs="Arial"/>
          <w:color w:val="000000"/>
          <w:sz w:val="22"/>
          <w:szCs w:val="22"/>
          <w:bdr w:val="none" w:sz="0" w:space="0" w:color="auto" w:frame="1"/>
        </w:rPr>
        <w:t xml:space="preserve"> por el artículo 1 de la Ley 2022 de 2020, de la siguiente manera:</w:t>
      </w:r>
    </w:p>
    <w:p w14:paraId="7E44AB63" w14:textId="77777777" w:rsidR="004B2621" w:rsidRPr="006A443A" w:rsidRDefault="004B2621" w:rsidP="00D77CBA">
      <w:pPr>
        <w:spacing w:line="276" w:lineRule="auto"/>
        <w:ind w:firstLine="708"/>
        <w:jc w:val="both"/>
        <w:rPr>
          <w:rFonts w:ascii="Arial" w:hAnsi="Arial" w:cs="Arial"/>
          <w:color w:val="000000"/>
          <w:sz w:val="22"/>
          <w:szCs w:val="22"/>
        </w:rPr>
      </w:pPr>
    </w:p>
    <w:p w14:paraId="7D7A5856" w14:textId="3FFA773D" w:rsidR="001F3972" w:rsidRDefault="00BF14D0" w:rsidP="00D77CBA">
      <w:pPr>
        <w:pStyle w:val="xmsonospacing"/>
        <w:spacing w:before="0" w:beforeAutospacing="0" w:after="120" w:afterAutospacing="0"/>
        <w:ind w:left="709" w:right="709"/>
        <w:jc w:val="both"/>
        <w:rPr>
          <w:rFonts w:ascii="Arial" w:hAnsi="Arial" w:cs="Arial"/>
          <w:color w:val="000000"/>
          <w:sz w:val="21"/>
          <w:szCs w:val="21"/>
          <w:bdr w:val="none" w:sz="0" w:space="0" w:color="auto" w:frame="1"/>
        </w:rPr>
      </w:pPr>
      <w:r w:rsidRPr="00D77CBA">
        <w:rPr>
          <w:rFonts w:ascii="Arial" w:eastAsia="Calibri" w:hAnsi="Arial" w:cs="Arial"/>
          <w:color w:val="000000" w:themeColor="text1"/>
          <w:sz w:val="21"/>
          <w:szCs w:val="21"/>
          <w:lang w:val="es-ES"/>
        </w:rPr>
        <w:t>«</w:t>
      </w:r>
      <w:r w:rsidR="00C866A1" w:rsidRPr="00D77CBA">
        <w:rPr>
          <w:rFonts w:ascii="Arial" w:hAnsi="Arial" w:cs="Arial"/>
          <w:color w:val="000000"/>
          <w:sz w:val="21"/>
          <w:szCs w:val="21"/>
          <w:bdr w:val="none" w:sz="0" w:space="0" w:color="auto" w:frame="1"/>
        </w:rPr>
        <w:t>La</w:t>
      </w:r>
      <w:r w:rsidR="00C866A1" w:rsidRPr="00AA7647">
        <w:rPr>
          <w:rFonts w:ascii="Arial" w:hAnsi="Arial" w:cs="Arial"/>
          <w:color w:val="000000"/>
          <w:sz w:val="21"/>
          <w:szCs w:val="21"/>
          <w:bdr w:val="none" w:sz="0" w:space="0" w:color="auto" w:frame="1"/>
        </w:rPr>
        <w:t xml:space="preserve">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79223958" w14:textId="77777777" w:rsidR="001F3972" w:rsidRDefault="00C866A1" w:rsidP="00D77CBA">
      <w:pPr>
        <w:pStyle w:val="xmsonospacing"/>
        <w:spacing w:before="0" w:beforeAutospacing="0" w:after="120" w:afterAutospacing="0"/>
        <w:ind w:left="709" w:right="709"/>
        <w:jc w:val="both"/>
        <w:rPr>
          <w:rFonts w:ascii="Arial" w:hAnsi="Arial" w:cs="Arial"/>
          <w:color w:val="000000"/>
          <w:sz w:val="21"/>
          <w:szCs w:val="21"/>
          <w:bdr w:val="none" w:sz="0" w:space="0" w:color="auto" w:frame="1"/>
        </w:rPr>
      </w:pPr>
      <w:r w:rsidRPr="00AA7647">
        <w:rPr>
          <w:rFonts w:ascii="Arial" w:hAnsi="Arial" w:cs="Arial"/>
          <w:color w:val="000000"/>
          <w:sz w:val="21"/>
          <w:szCs w:val="21"/>
          <w:bdr w:val="none" w:sz="0" w:space="0" w:color="auto" w:frame="1"/>
        </w:rPr>
        <w:lastRenderedPageBreak/>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4775B24F" w14:textId="77777777" w:rsidR="001F3972" w:rsidRDefault="001F3972" w:rsidP="00D77CBA">
      <w:pPr>
        <w:pStyle w:val="xmsonospacing"/>
        <w:spacing w:before="0" w:beforeAutospacing="0" w:after="120" w:afterAutospacing="0"/>
        <w:ind w:left="709" w:right="709"/>
        <w:jc w:val="both"/>
        <w:rPr>
          <w:rFonts w:ascii="Arial" w:hAnsi="Arial" w:cs="Arial"/>
          <w:color w:val="000000"/>
          <w:sz w:val="21"/>
          <w:szCs w:val="21"/>
          <w:bdr w:val="none" w:sz="0" w:space="0" w:color="auto" w:frame="1"/>
        </w:rPr>
      </w:pPr>
      <w:r w:rsidRPr="001F3972">
        <w:rPr>
          <w:rFonts w:ascii="Arial" w:hAnsi="Arial" w:cs="Arial"/>
          <w:color w:val="000000"/>
          <w:sz w:val="21"/>
          <w:szCs w:val="21"/>
          <w:bdr w:val="none" w:sz="0" w:space="0" w:color="auto" w:frame="1"/>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20CAC795" w14:textId="77777777" w:rsidR="001F3972" w:rsidRDefault="001F3972" w:rsidP="00D77CBA">
      <w:pPr>
        <w:pStyle w:val="xmsonospacing"/>
        <w:spacing w:before="0" w:beforeAutospacing="0" w:after="120" w:afterAutospacing="0"/>
        <w:ind w:left="709" w:right="709"/>
        <w:jc w:val="both"/>
        <w:rPr>
          <w:rFonts w:ascii="Arial" w:hAnsi="Arial" w:cs="Arial"/>
          <w:color w:val="000000"/>
          <w:sz w:val="21"/>
          <w:szCs w:val="21"/>
          <w:bdr w:val="none" w:sz="0" w:space="0" w:color="auto" w:frame="1"/>
        </w:rPr>
      </w:pPr>
      <w:r w:rsidRPr="001F3972">
        <w:rPr>
          <w:rFonts w:ascii="Arial" w:hAnsi="Arial" w:cs="Arial"/>
          <w:color w:val="000000"/>
          <w:sz w:val="21"/>
          <w:szCs w:val="21"/>
          <w:bdr w:val="none" w:sz="0" w:space="0" w:color="auto" w:frame="1"/>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0DDAF69E" w14:textId="252C3C12" w:rsidR="00AA7647" w:rsidRPr="001F3972" w:rsidRDefault="001F3972" w:rsidP="00D77CBA">
      <w:pPr>
        <w:pStyle w:val="xmsonospacing"/>
        <w:spacing w:before="0" w:beforeAutospacing="0" w:after="0" w:afterAutospacing="0"/>
        <w:ind w:left="709" w:right="709"/>
        <w:jc w:val="both"/>
        <w:rPr>
          <w:rFonts w:ascii="Arial" w:hAnsi="Arial" w:cs="Arial"/>
          <w:color w:val="000000"/>
          <w:sz w:val="21"/>
          <w:szCs w:val="21"/>
          <w:bdr w:val="none" w:sz="0" w:space="0" w:color="auto" w:frame="1"/>
        </w:rPr>
      </w:pPr>
      <w:r w:rsidRPr="001F3972">
        <w:rPr>
          <w:rFonts w:ascii="Arial" w:hAnsi="Arial" w:cs="Arial"/>
          <w:color w:val="000000"/>
          <w:sz w:val="21"/>
          <w:szCs w:val="21"/>
          <w:bdr w:val="none" w:sz="0" w:space="0" w:color="auto" w:frame="1"/>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sidR="00BF14D0" w:rsidRPr="00422EC2">
        <w:rPr>
          <w:rFonts w:ascii="Arial" w:eastAsia="Calibri" w:hAnsi="Arial" w:cs="Arial"/>
          <w:color w:val="000000" w:themeColor="text1"/>
          <w:sz w:val="21"/>
          <w:szCs w:val="21"/>
          <w:lang w:val="es-ES"/>
        </w:rPr>
        <w:t>».</w:t>
      </w:r>
    </w:p>
    <w:p w14:paraId="24805C7A" w14:textId="3D376503" w:rsidR="00C866A1" w:rsidRPr="006A443A" w:rsidRDefault="00C866A1" w:rsidP="00AA7647">
      <w:pPr>
        <w:pStyle w:val="xmsonospacing"/>
        <w:spacing w:before="0" w:beforeAutospacing="0" w:after="0" w:afterAutospacing="0" w:line="276" w:lineRule="auto"/>
        <w:ind w:left="709" w:right="709"/>
        <w:jc w:val="both"/>
        <w:rPr>
          <w:rFonts w:ascii="Arial" w:hAnsi="Arial" w:cs="Arial"/>
          <w:color w:val="000000"/>
          <w:sz w:val="22"/>
          <w:szCs w:val="22"/>
        </w:rPr>
      </w:pPr>
    </w:p>
    <w:p w14:paraId="021B50A5" w14:textId="7F272854" w:rsidR="00AA7647" w:rsidRPr="00260EA4" w:rsidRDefault="00C866A1" w:rsidP="00AA7647">
      <w:pPr>
        <w:pStyle w:val="xmsonospacing"/>
        <w:spacing w:before="0" w:beforeAutospacing="0" w:after="120" w:afterAutospacing="0" w:line="276" w:lineRule="auto"/>
        <w:ind w:firstLine="708"/>
        <w:jc w:val="both"/>
        <w:rPr>
          <w:rFonts w:ascii="Arial" w:hAnsi="Arial" w:cs="Arial"/>
          <w:color w:val="000000"/>
          <w:sz w:val="22"/>
          <w:szCs w:val="22"/>
          <w:bdr w:val="none" w:sz="0" w:space="0" w:color="auto" w:frame="1"/>
        </w:rPr>
      </w:pPr>
      <w:r w:rsidRPr="006A443A">
        <w:rPr>
          <w:rFonts w:ascii="Arial" w:hAnsi="Arial" w:cs="Arial"/>
          <w:color w:val="000000"/>
          <w:sz w:val="22"/>
          <w:szCs w:val="22"/>
          <w:bdr w:val="none" w:sz="0" w:space="0" w:color="auto" w:frame="1"/>
        </w:rPr>
        <w:t xml:space="preserve">Esta Agencia, en ejercicio </w:t>
      </w:r>
      <w:r w:rsidR="004463D5">
        <w:rPr>
          <w:rFonts w:ascii="Arial" w:hAnsi="Arial" w:cs="Arial"/>
          <w:color w:val="000000"/>
          <w:sz w:val="22"/>
          <w:szCs w:val="22"/>
          <w:bdr w:val="none" w:sz="0" w:space="0" w:color="auto" w:frame="1"/>
        </w:rPr>
        <w:t>de la</w:t>
      </w:r>
      <w:r w:rsidRPr="006A443A">
        <w:rPr>
          <w:rFonts w:ascii="Arial" w:hAnsi="Arial" w:cs="Arial"/>
          <w:color w:val="000000"/>
          <w:sz w:val="22"/>
          <w:szCs w:val="22"/>
          <w:bdr w:val="none" w:sz="0" w:space="0" w:color="auto" w:frame="1"/>
        </w:rPr>
        <w:t xml:space="preserve"> competencia</w:t>
      </w:r>
      <w:r w:rsidR="004463D5">
        <w:rPr>
          <w:rFonts w:ascii="Arial" w:hAnsi="Arial" w:cs="Arial"/>
          <w:color w:val="000000"/>
          <w:sz w:val="22"/>
          <w:szCs w:val="22"/>
          <w:bdr w:val="none" w:sz="0" w:space="0" w:color="auto" w:frame="1"/>
        </w:rPr>
        <w:t xml:space="preserve"> otorgada </w:t>
      </w:r>
      <w:r w:rsidR="00A46ADC">
        <w:rPr>
          <w:rFonts w:ascii="Arial" w:hAnsi="Arial" w:cs="Arial"/>
          <w:color w:val="000000"/>
          <w:sz w:val="22"/>
          <w:szCs w:val="22"/>
          <w:bdr w:val="none" w:sz="0" w:space="0" w:color="auto" w:frame="1"/>
        </w:rPr>
        <w:t>en el</w:t>
      </w:r>
      <w:r w:rsidR="004463D5">
        <w:rPr>
          <w:rFonts w:ascii="Arial" w:hAnsi="Arial" w:cs="Arial"/>
          <w:color w:val="000000"/>
          <w:sz w:val="22"/>
          <w:szCs w:val="22"/>
          <w:bdr w:val="none" w:sz="0" w:space="0" w:color="auto" w:frame="1"/>
        </w:rPr>
        <w:t xml:space="preserve"> artículo </w:t>
      </w:r>
      <w:r w:rsidR="00A46ADC">
        <w:rPr>
          <w:rFonts w:ascii="Arial" w:hAnsi="Arial" w:cs="Arial"/>
          <w:color w:val="000000"/>
          <w:sz w:val="22"/>
          <w:szCs w:val="22"/>
          <w:bdr w:val="none" w:sz="0" w:space="0" w:color="auto" w:frame="1"/>
        </w:rPr>
        <w:t>referido</w:t>
      </w:r>
      <w:r w:rsidRPr="006A443A">
        <w:rPr>
          <w:rFonts w:ascii="Arial" w:hAnsi="Arial" w:cs="Arial"/>
          <w:color w:val="000000"/>
          <w:sz w:val="22"/>
          <w:szCs w:val="22"/>
          <w:bdr w:val="none" w:sz="0" w:space="0" w:color="auto" w:frame="1"/>
        </w:rPr>
        <w:t xml:space="preserve">, profirió la Resolución 248 de 2020, cuyo objeto es definido por el artículo 1 de la siguiente manera: </w:t>
      </w:r>
      <w:r w:rsidR="004B2621">
        <w:rPr>
          <w:rFonts w:ascii="Arial" w:hAnsi="Arial" w:cs="Arial"/>
          <w:color w:val="000000"/>
          <w:sz w:val="22"/>
          <w:szCs w:val="22"/>
          <w:bdr w:val="none" w:sz="0" w:space="0" w:color="auto" w:frame="1"/>
        </w:rPr>
        <w:t>«</w:t>
      </w:r>
      <w:r w:rsidRPr="00D77CBA">
        <w:rPr>
          <w:rFonts w:ascii="Arial" w:hAnsi="Arial" w:cs="Arial"/>
          <w:color w:val="000000"/>
          <w:sz w:val="22"/>
          <w:szCs w:val="22"/>
          <w:bdr w:val="none" w:sz="0" w:space="0" w:color="auto" w:frame="1"/>
        </w:rPr>
        <w:t>Adóptense los documentos tipo para los contratos de obra de infraestructura de agua potable y saneamiento básico, que se adelanten por la modalidad de licitación pública</w:t>
      </w:r>
      <w:r w:rsidR="004B2621">
        <w:rPr>
          <w:rFonts w:ascii="Arial" w:hAnsi="Arial" w:cs="Arial"/>
          <w:color w:val="000000"/>
          <w:sz w:val="22"/>
          <w:szCs w:val="22"/>
          <w:bdr w:val="none" w:sz="0" w:space="0" w:color="auto" w:frame="1"/>
        </w:rPr>
        <w:t>»</w:t>
      </w:r>
      <w:r w:rsidRPr="00E96F75">
        <w:rPr>
          <w:rFonts w:ascii="Arial" w:hAnsi="Arial" w:cs="Arial"/>
          <w:color w:val="000000"/>
          <w:sz w:val="22"/>
          <w:szCs w:val="22"/>
          <w:bdr w:val="none" w:sz="0" w:space="0" w:color="auto" w:frame="1"/>
        </w:rPr>
        <w:t>.</w:t>
      </w:r>
      <w:r w:rsidRPr="006A443A">
        <w:rPr>
          <w:rStyle w:val="apple-converted-space"/>
          <w:rFonts w:ascii="Arial" w:hAnsi="Arial" w:cs="Arial"/>
          <w:color w:val="000000"/>
          <w:sz w:val="22"/>
          <w:szCs w:val="22"/>
          <w:bdr w:val="none" w:sz="0" w:space="0" w:color="auto" w:frame="1"/>
        </w:rPr>
        <w:t> </w:t>
      </w:r>
      <w:r w:rsidRPr="006A443A">
        <w:rPr>
          <w:rFonts w:ascii="Arial" w:hAnsi="Arial" w:cs="Arial"/>
          <w:color w:val="000000"/>
          <w:sz w:val="22"/>
          <w:szCs w:val="22"/>
          <w:bdr w:val="none" w:sz="0" w:space="0" w:color="auto" w:frame="1"/>
        </w:rPr>
        <w:t xml:space="preserve">En su artículo 2 se reitera el alcance de la obligatoriedad de los documentos tipo en la materia, de la siguiente </w:t>
      </w:r>
      <w:r w:rsidR="00E96F75">
        <w:rPr>
          <w:rFonts w:ascii="Arial" w:hAnsi="Arial" w:cs="Arial"/>
          <w:color w:val="000000"/>
          <w:sz w:val="22"/>
          <w:szCs w:val="22"/>
          <w:bdr w:val="none" w:sz="0" w:space="0" w:color="auto" w:frame="1"/>
        </w:rPr>
        <w:t>forma</w:t>
      </w:r>
      <w:r w:rsidRPr="006A443A">
        <w:rPr>
          <w:rFonts w:ascii="Arial" w:hAnsi="Arial" w:cs="Arial"/>
          <w:color w:val="000000"/>
          <w:sz w:val="22"/>
          <w:szCs w:val="22"/>
          <w:bdr w:val="none" w:sz="0" w:space="0" w:color="auto" w:frame="1"/>
        </w:rPr>
        <w:t xml:space="preserve">: </w:t>
      </w:r>
      <w:r w:rsidR="004B2621">
        <w:rPr>
          <w:rFonts w:ascii="Arial" w:hAnsi="Arial" w:cs="Arial"/>
          <w:color w:val="000000"/>
          <w:sz w:val="22"/>
          <w:szCs w:val="22"/>
          <w:bdr w:val="none" w:sz="0" w:space="0" w:color="auto" w:frame="1"/>
        </w:rPr>
        <w:t>«</w:t>
      </w:r>
      <w:r w:rsidRPr="00D77CBA">
        <w:rPr>
          <w:rFonts w:ascii="Arial" w:hAnsi="Arial" w:cs="Arial"/>
          <w:color w:val="000000"/>
          <w:sz w:val="22"/>
          <w:szCs w:val="22"/>
          <w:bdr w:val="none" w:sz="0" w:space="0" w:color="auto" w:frame="1"/>
        </w:rPr>
        <w:t>Desarrollo e implementación de los documentos tipo. Los documentos tipo contienen parámetros obligatorios para las entidades estatales sometidas al Estatuto General de Contratación de la Administración Pública que adelanten contratos de obra de infraestructura de agua potable y saneamiento básico, que se realicen por la modalidad de licitación pública</w:t>
      </w:r>
      <w:r w:rsidR="004B2621">
        <w:rPr>
          <w:rFonts w:ascii="Arial" w:hAnsi="Arial" w:cs="Arial"/>
          <w:color w:val="000000"/>
          <w:sz w:val="22"/>
          <w:szCs w:val="22"/>
          <w:bdr w:val="none" w:sz="0" w:space="0" w:color="auto" w:frame="1"/>
        </w:rPr>
        <w:t>»</w:t>
      </w:r>
      <w:r w:rsidRPr="00260EA4">
        <w:rPr>
          <w:rFonts w:ascii="Arial" w:hAnsi="Arial" w:cs="Arial"/>
          <w:color w:val="000000"/>
          <w:sz w:val="22"/>
          <w:szCs w:val="22"/>
          <w:bdr w:val="none" w:sz="0" w:space="0" w:color="auto" w:frame="1"/>
        </w:rPr>
        <w:t>.</w:t>
      </w:r>
      <w:r w:rsidRPr="00E96F75">
        <w:rPr>
          <w:rFonts w:ascii="Arial" w:hAnsi="Arial" w:cs="Arial"/>
          <w:color w:val="000000"/>
          <w:sz w:val="22"/>
          <w:szCs w:val="22"/>
          <w:bdr w:val="none" w:sz="0" w:space="0" w:color="auto" w:frame="1"/>
        </w:rPr>
        <w:t> </w:t>
      </w:r>
    </w:p>
    <w:p w14:paraId="0C6D5A9E" w14:textId="4206FE11" w:rsidR="0070525E" w:rsidRPr="00D77CBA" w:rsidRDefault="0070525E" w:rsidP="00D77CBA">
      <w:pPr>
        <w:pStyle w:val="xmsonospacing"/>
        <w:spacing w:before="0" w:beforeAutospacing="0" w:after="120" w:afterAutospacing="0" w:line="276" w:lineRule="auto"/>
        <w:ind w:firstLine="708"/>
        <w:jc w:val="both"/>
        <w:rPr>
          <w:rFonts w:ascii="Arial" w:hAnsi="Arial" w:cs="Arial"/>
          <w:color w:val="000000"/>
          <w:sz w:val="22"/>
          <w:szCs w:val="22"/>
          <w:bdr w:val="none" w:sz="0" w:space="0" w:color="auto" w:frame="1"/>
        </w:rPr>
      </w:pPr>
      <w:r w:rsidRPr="006A443A">
        <w:rPr>
          <w:rFonts w:ascii="Arial" w:hAnsi="Arial" w:cs="Arial"/>
          <w:color w:val="000000"/>
          <w:sz w:val="22"/>
          <w:szCs w:val="22"/>
          <w:bdr w:val="none" w:sz="0" w:space="0" w:color="auto" w:frame="1"/>
        </w:rPr>
        <w:t xml:space="preserve">De lo anterior, es posible concluir, de manera clara, que los documentos </w:t>
      </w:r>
      <w:r>
        <w:rPr>
          <w:rFonts w:ascii="Arial" w:hAnsi="Arial" w:cs="Arial"/>
          <w:color w:val="000000"/>
          <w:sz w:val="22"/>
          <w:szCs w:val="22"/>
          <w:bdr w:val="none" w:sz="0" w:space="0" w:color="auto" w:frame="1"/>
        </w:rPr>
        <w:t xml:space="preserve">tipo </w:t>
      </w:r>
      <w:r w:rsidRPr="006A443A">
        <w:rPr>
          <w:rFonts w:ascii="Arial" w:hAnsi="Arial" w:cs="Arial"/>
          <w:color w:val="000000"/>
          <w:sz w:val="22"/>
          <w:szCs w:val="22"/>
          <w:bdr w:val="none" w:sz="0" w:space="0" w:color="auto" w:frame="1"/>
        </w:rPr>
        <w:t>en materia de infraestructura de agua potable y saneamiento básico son obligatorios</w:t>
      </w:r>
      <w:r>
        <w:rPr>
          <w:rFonts w:ascii="Arial" w:hAnsi="Arial" w:cs="Arial"/>
          <w:color w:val="000000"/>
          <w:sz w:val="22"/>
          <w:szCs w:val="22"/>
          <w:bdr w:val="none" w:sz="0" w:space="0" w:color="auto" w:frame="1"/>
        </w:rPr>
        <w:t xml:space="preserve"> única y exclusivamente</w:t>
      </w:r>
      <w:r w:rsidRPr="006A443A">
        <w:rPr>
          <w:rFonts w:ascii="Arial" w:hAnsi="Arial" w:cs="Arial"/>
          <w:color w:val="000000"/>
          <w:sz w:val="22"/>
          <w:szCs w:val="22"/>
          <w:bdr w:val="none" w:sz="0" w:space="0" w:color="auto" w:frame="1"/>
        </w:rPr>
        <w:t xml:space="preserve"> para las entidades estatales sometidas al Estatuto General de la Contratación Pública,</w:t>
      </w:r>
      <w:r>
        <w:rPr>
          <w:rFonts w:ascii="Arial" w:hAnsi="Arial" w:cs="Arial"/>
          <w:color w:val="000000"/>
          <w:sz w:val="22"/>
          <w:szCs w:val="22"/>
          <w:bdr w:val="none" w:sz="0" w:space="0" w:color="auto" w:frame="1"/>
        </w:rPr>
        <w:t xml:space="preserve"> que adelanten procesos de contratación a través de la modalidad de licitación pública. Por tanto, dichos documentos no son obligatorios para las entidades públicas no sometidas a</w:t>
      </w:r>
      <w:r w:rsidR="009242CE">
        <w:rPr>
          <w:rFonts w:ascii="Arial" w:hAnsi="Arial" w:cs="Arial"/>
          <w:color w:val="000000"/>
          <w:sz w:val="22"/>
          <w:szCs w:val="22"/>
          <w:bdr w:val="none" w:sz="0" w:space="0" w:color="auto" w:frame="1"/>
        </w:rPr>
        <w:t xml:space="preserve"> dicho Estatuto</w:t>
      </w:r>
      <w:r>
        <w:rPr>
          <w:rFonts w:ascii="Arial" w:hAnsi="Arial" w:cs="Arial"/>
          <w:color w:val="000000"/>
          <w:sz w:val="22"/>
          <w:szCs w:val="22"/>
          <w:bdr w:val="none" w:sz="0" w:space="0" w:color="auto" w:frame="1"/>
        </w:rPr>
        <w:t xml:space="preserve">. </w:t>
      </w:r>
      <w:r w:rsidRPr="006A443A">
        <w:rPr>
          <w:rFonts w:ascii="Arial" w:hAnsi="Arial" w:cs="Arial"/>
          <w:color w:val="000000"/>
          <w:sz w:val="22"/>
          <w:szCs w:val="22"/>
          <w:bdr w:val="none" w:sz="0" w:space="0" w:color="auto" w:frame="1"/>
        </w:rPr>
        <w:t xml:space="preserve">Sin embargo, </w:t>
      </w:r>
      <w:r>
        <w:rPr>
          <w:rFonts w:ascii="Arial" w:hAnsi="Arial" w:cs="Arial"/>
          <w:color w:val="000000"/>
          <w:sz w:val="22"/>
          <w:szCs w:val="22"/>
          <w:bdr w:val="none" w:sz="0" w:space="0" w:color="auto" w:frame="1"/>
        </w:rPr>
        <w:t xml:space="preserve">estas </w:t>
      </w:r>
      <w:r w:rsidRPr="006A443A">
        <w:rPr>
          <w:rFonts w:ascii="Arial" w:hAnsi="Arial" w:cs="Arial"/>
          <w:color w:val="000000"/>
          <w:sz w:val="22"/>
          <w:szCs w:val="22"/>
          <w:bdr w:val="none" w:sz="0" w:space="0" w:color="auto" w:frame="1"/>
        </w:rPr>
        <w:t>pueden observar los documentos tipo de forma facultativa, como</w:t>
      </w:r>
      <w:r>
        <w:rPr>
          <w:rFonts w:ascii="Arial" w:hAnsi="Arial" w:cs="Arial"/>
          <w:color w:val="000000"/>
          <w:sz w:val="22"/>
          <w:szCs w:val="22"/>
          <w:bdr w:val="none" w:sz="0" w:space="0" w:color="auto" w:frame="1"/>
        </w:rPr>
        <w:t xml:space="preserve"> </w:t>
      </w:r>
      <w:r w:rsidR="009242CE">
        <w:rPr>
          <w:rFonts w:ascii="Arial" w:hAnsi="Arial" w:cs="Arial"/>
          <w:color w:val="000000"/>
          <w:sz w:val="22"/>
          <w:szCs w:val="22"/>
          <w:bdr w:val="none" w:sz="0" w:space="0" w:color="auto" w:frame="1"/>
        </w:rPr>
        <w:t xml:space="preserve">una </w:t>
      </w:r>
      <w:r>
        <w:rPr>
          <w:rFonts w:ascii="Arial" w:hAnsi="Arial" w:cs="Arial"/>
          <w:color w:val="000000"/>
          <w:sz w:val="22"/>
          <w:szCs w:val="22"/>
          <w:bdr w:val="none" w:sz="0" w:space="0" w:color="auto" w:frame="1"/>
        </w:rPr>
        <w:t>forma de</w:t>
      </w:r>
      <w:r w:rsidRPr="006A443A">
        <w:rPr>
          <w:rFonts w:ascii="Arial" w:hAnsi="Arial" w:cs="Arial"/>
          <w:color w:val="000000"/>
          <w:sz w:val="22"/>
          <w:szCs w:val="22"/>
          <w:bdr w:val="none" w:sz="0" w:space="0" w:color="auto" w:frame="1"/>
        </w:rPr>
        <w:t xml:space="preserve"> </w:t>
      </w:r>
      <w:r w:rsidR="009242CE">
        <w:rPr>
          <w:rFonts w:ascii="Arial" w:hAnsi="Arial" w:cs="Arial"/>
          <w:color w:val="000000"/>
          <w:sz w:val="22"/>
          <w:szCs w:val="22"/>
          <w:bdr w:val="none" w:sz="0" w:space="0" w:color="auto" w:frame="1"/>
        </w:rPr>
        <w:t>adoptar e incorporar</w:t>
      </w:r>
      <w:r>
        <w:rPr>
          <w:rFonts w:ascii="Arial" w:hAnsi="Arial" w:cs="Arial"/>
          <w:color w:val="000000"/>
          <w:sz w:val="22"/>
          <w:szCs w:val="22"/>
          <w:bdr w:val="none" w:sz="0" w:space="0" w:color="auto" w:frame="1"/>
        </w:rPr>
        <w:t xml:space="preserve"> </w:t>
      </w:r>
      <w:r w:rsidRPr="006A443A">
        <w:rPr>
          <w:rFonts w:ascii="Arial" w:hAnsi="Arial" w:cs="Arial"/>
          <w:color w:val="000000"/>
          <w:sz w:val="22"/>
          <w:szCs w:val="22"/>
          <w:bdr w:val="none" w:sz="0" w:space="0" w:color="auto" w:frame="1"/>
        </w:rPr>
        <w:t>políticas de buenas prácticas contractuales. </w:t>
      </w:r>
    </w:p>
    <w:p w14:paraId="51EB6077" w14:textId="77777777" w:rsidR="00AA7647" w:rsidRPr="00BC42A3" w:rsidRDefault="00AA7647" w:rsidP="006A443A">
      <w:pPr>
        <w:spacing w:line="276" w:lineRule="auto"/>
        <w:jc w:val="both"/>
        <w:rPr>
          <w:rFonts w:ascii="Arial" w:eastAsia="Calibri" w:hAnsi="Arial" w:cs="Arial"/>
          <w:b/>
          <w:sz w:val="22"/>
        </w:rPr>
      </w:pPr>
    </w:p>
    <w:p w14:paraId="410B48AF" w14:textId="67AFD241" w:rsidR="00BC42A3" w:rsidRPr="00BC42A3" w:rsidRDefault="000A3221" w:rsidP="006A443A">
      <w:pPr>
        <w:tabs>
          <w:tab w:val="left" w:pos="426"/>
        </w:tabs>
        <w:spacing w:line="276" w:lineRule="auto"/>
        <w:jc w:val="both"/>
        <w:rPr>
          <w:rFonts w:ascii="Arial" w:hAnsi="Arial" w:cs="Arial"/>
          <w:b/>
          <w:sz w:val="22"/>
        </w:rPr>
      </w:pPr>
      <w:r w:rsidRPr="00BC42A3">
        <w:rPr>
          <w:rFonts w:ascii="Arial" w:hAnsi="Arial" w:cs="Arial"/>
          <w:b/>
          <w:sz w:val="22"/>
        </w:rPr>
        <w:t>2.2.</w:t>
      </w:r>
      <w:r w:rsidRPr="00BC42A3">
        <w:rPr>
          <w:rFonts w:ascii="Arial" w:hAnsi="Arial" w:cs="Arial"/>
          <w:b/>
          <w:sz w:val="22"/>
        </w:rPr>
        <w:tab/>
      </w:r>
      <w:r w:rsidR="00C866A1">
        <w:rPr>
          <w:rFonts w:ascii="Arial" w:eastAsia="Calibri" w:hAnsi="Arial" w:cs="Arial"/>
          <w:b/>
          <w:color w:val="000000" w:themeColor="text1"/>
          <w:sz w:val="22"/>
        </w:rPr>
        <w:t xml:space="preserve">Régimen especial de contratación pública y las empresas de servicios públicos domiciliarios </w:t>
      </w:r>
    </w:p>
    <w:p w14:paraId="7FC81499" w14:textId="77777777" w:rsidR="00AE0EA0" w:rsidRPr="00B60E43" w:rsidRDefault="00AE0EA0" w:rsidP="006A443A">
      <w:pPr>
        <w:spacing w:line="276" w:lineRule="auto"/>
        <w:jc w:val="both"/>
        <w:rPr>
          <w:rFonts w:ascii="Arial" w:eastAsia="Calibri" w:hAnsi="Arial" w:cs="Arial"/>
          <w:sz w:val="22"/>
          <w:lang w:val="es-ES_tradnl"/>
        </w:rPr>
      </w:pPr>
    </w:p>
    <w:p w14:paraId="687351B8" w14:textId="3CCD6680" w:rsidR="00C866A1" w:rsidRPr="006A443A" w:rsidRDefault="00C866A1" w:rsidP="00D77CBA">
      <w:pPr>
        <w:spacing w:after="120" w:line="276" w:lineRule="auto"/>
        <w:jc w:val="both"/>
        <w:rPr>
          <w:rFonts w:ascii="Arial" w:hAnsi="Arial" w:cs="Arial"/>
          <w:color w:val="000000"/>
          <w:sz w:val="22"/>
          <w:szCs w:val="22"/>
        </w:rPr>
      </w:pPr>
      <w:r w:rsidRPr="006A443A">
        <w:rPr>
          <w:rFonts w:ascii="Arial" w:hAnsi="Arial" w:cs="Arial"/>
          <w:color w:val="000000"/>
          <w:sz w:val="22"/>
          <w:szCs w:val="22"/>
          <w:bdr w:val="none" w:sz="0" w:space="0" w:color="auto" w:frame="1"/>
        </w:rPr>
        <w:t>Las entidades</w:t>
      </w:r>
      <w:r w:rsidR="00454E7C">
        <w:rPr>
          <w:rFonts w:ascii="Arial" w:hAnsi="Arial" w:cs="Arial"/>
          <w:color w:val="000000"/>
          <w:sz w:val="22"/>
          <w:szCs w:val="22"/>
          <w:bdr w:val="none" w:sz="0" w:space="0" w:color="auto" w:frame="1"/>
        </w:rPr>
        <w:t xml:space="preserve"> públicas con </w:t>
      </w:r>
      <w:r w:rsidRPr="006A443A">
        <w:rPr>
          <w:rFonts w:ascii="Arial" w:hAnsi="Arial" w:cs="Arial"/>
          <w:color w:val="000000"/>
          <w:sz w:val="22"/>
          <w:szCs w:val="22"/>
          <w:bdr w:val="none" w:sz="0" w:space="0" w:color="auto" w:frame="1"/>
        </w:rPr>
        <w:t xml:space="preserve">régimen </w:t>
      </w:r>
      <w:r w:rsidR="00454E7C">
        <w:rPr>
          <w:rFonts w:ascii="Arial" w:hAnsi="Arial" w:cs="Arial"/>
          <w:color w:val="000000"/>
          <w:sz w:val="22"/>
          <w:szCs w:val="22"/>
          <w:bdr w:val="none" w:sz="0" w:space="0" w:color="auto" w:frame="1"/>
        </w:rPr>
        <w:t xml:space="preserve">contractual </w:t>
      </w:r>
      <w:r w:rsidRPr="006A443A">
        <w:rPr>
          <w:rFonts w:ascii="Arial" w:hAnsi="Arial" w:cs="Arial"/>
          <w:color w:val="000000"/>
          <w:sz w:val="22"/>
          <w:szCs w:val="22"/>
          <w:bdr w:val="none" w:sz="0" w:space="0" w:color="auto" w:frame="1"/>
        </w:rPr>
        <w:t xml:space="preserve">especial son aquellas que, por expresa disposición legal y por su naturaleza o situación de competencia en el mercado, son destinatarios de una normativa diferenciada en relación con su actividad contractual. Esto quiere decir que no están sometidas al Estatuto General de Contratación de la Administración Pública y, por tanto, sus procedimientos contractuales </w:t>
      </w:r>
      <w:r w:rsidR="004B32FD">
        <w:rPr>
          <w:rFonts w:ascii="Arial" w:hAnsi="Arial" w:cs="Arial"/>
          <w:color w:val="000000"/>
          <w:sz w:val="22"/>
          <w:szCs w:val="22"/>
          <w:bdr w:val="none" w:sz="0" w:space="0" w:color="auto" w:frame="1"/>
        </w:rPr>
        <w:t>se rigen</w:t>
      </w:r>
      <w:r w:rsidRPr="006A443A">
        <w:rPr>
          <w:rFonts w:ascii="Arial" w:hAnsi="Arial" w:cs="Arial"/>
          <w:color w:val="000000"/>
          <w:sz w:val="22"/>
          <w:szCs w:val="22"/>
          <w:bdr w:val="none" w:sz="0" w:space="0" w:color="auto" w:frame="1"/>
        </w:rPr>
        <w:t xml:space="preserve">, principalmente, por normas de derecho privado, situación que se deriva de las normas de creación de las entidades de régimen especial y en sus manuales de contratación. Con base en lo anterior, esta Agencia expidió la Guía para las Entidades Estatales con régimen especial de contratación; entendiéndolas como aquellas que desarrollan su actividad contractual con base en un régimen jurídico distinto </w:t>
      </w:r>
      <w:r w:rsidR="000168EE">
        <w:rPr>
          <w:rFonts w:ascii="Arial" w:hAnsi="Arial" w:cs="Arial"/>
          <w:color w:val="000000"/>
          <w:sz w:val="22"/>
          <w:szCs w:val="22"/>
          <w:bdr w:val="none" w:sz="0" w:space="0" w:color="auto" w:frame="1"/>
        </w:rPr>
        <w:t>del Estatuto General de Contratación de la Administración Pública</w:t>
      </w:r>
      <w:r w:rsidRPr="006A443A">
        <w:rPr>
          <w:rFonts w:ascii="Arial" w:hAnsi="Arial" w:cs="Arial"/>
          <w:color w:val="000000"/>
          <w:sz w:val="22"/>
          <w:szCs w:val="22"/>
          <w:bdr w:val="none" w:sz="0" w:space="0" w:color="auto" w:frame="1"/>
        </w:rPr>
        <w:t>. </w:t>
      </w:r>
    </w:p>
    <w:p w14:paraId="0E1690B8" w14:textId="52CE91F1" w:rsidR="00C866A1" w:rsidRDefault="00C866A1" w:rsidP="00D77CBA">
      <w:pPr>
        <w:spacing w:before="120" w:line="276" w:lineRule="auto"/>
        <w:ind w:firstLine="703"/>
        <w:jc w:val="both"/>
        <w:rPr>
          <w:rFonts w:ascii="Arial" w:hAnsi="Arial" w:cs="Arial"/>
          <w:color w:val="000000"/>
          <w:sz w:val="22"/>
          <w:szCs w:val="22"/>
          <w:bdr w:val="none" w:sz="0" w:space="0" w:color="auto" w:frame="1"/>
          <w:lang w:val="es-MX"/>
        </w:rPr>
      </w:pPr>
      <w:r w:rsidRPr="006A443A">
        <w:rPr>
          <w:rFonts w:ascii="Arial" w:hAnsi="Arial" w:cs="Arial"/>
          <w:color w:val="000000"/>
          <w:sz w:val="22"/>
          <w:szCs w:val="22"/>
          <w:bdr w:val="none" w:sz="0" w:space="0" w:color="auto" w:frame="1"/>
        </w:rPr>
        <w:t>No obstante, las entidades de régimen especial cumplen una finalidad pública y/o utilizan recursos públicos para lograr</w:t>
      </w:r>
      <w:r w:rsidR="00503F21">
        <w:rPr>
          <w:rFonts w:ascii="Arial" w:hAnsi="Arial" w:cs="Arial"/>
          <w:color w:val="000000"/>
          <w:sz w:val="22"/>
          <w:szCs w:val="22"/>
          <w:bdr w:val="none" w:sz="0" w:space="0" w:color="auto" w:frame="1"/>
        </w:rPr>
        <w:t xml:space="preserve"> sus cometidos</w:t>
      </w:r>
      <w:r w:rsidRPr="006A443A">
        <w:rPr>
          <w:rFonts w:ascii="Arial" w:hAnsi="Arial" w:cs="Arial"/>
          <w:color w:val="000000"/>
          <w:sz w:val="22"/>
          <w:szCs w:val="22"/>
          <w:bdr w:val="none" w:sz="0" w:space="0" w:color="auto" w:frame="1"/>
        </w:rPr>
        <w:t>, por lo que</w:t>
      </w:r>
      <w:r w:rsidR="000168EE">
        <w:rPr>
          <w:rFonts w:ascii="Arial" w:hAnsi="Arial" w:cs="Arial"/>
          <w:color w:val="000000"/>
          <w:sz w:val="22"/>
          <w:szCs w:val="22"/>
          <w:bdr w:val="none" w:sz="0" w:space="0" w:color="auto" w:frame="1"/>
        </w:rPr>
        <w:t xml:space="preserve"> –conforme al artículo 13 de la Ley 1150 de 2007–</w:t>
      </w:r>
      <w:r w:rsidRPr="006A443A">
        <w:rPr>
          <w:rFonts w:ascii="Arial" w:hAnsi="Arial" w:cs="Arial"/>
          <w:color w:val="000000"/>
          <w:sz w:val="22"/>
          <w:szCs w:val="22"/>
          <w:bdr w:val="none" w:sz="0" w:space="0" w:color="auto" w:frame="1"/>
        </w:rPr>
        <w:t xml:space="preserve"> no son ajenas a la obligación de observar los principios de la función administrativa y </w:t>
      </w:r>
      <w:r w:rsidR="00503F21">
        <w:rPr>
          <w:rFonts w:ascii="Arial" w:hAnsi="Arial" w:cs="Arial"/>
          <w:color w:val="000000"/>
          <w:sz w:val="22"/>
          <w:szCs w:val="22"/>
          <w:bdr w:val="none" w:sz="0" w:space="0" w:color="auto" w:frame="1"/>
        </w:rPr>
        <w:t>d</w:t>
      </w:r>
      <w:r w:rsidRPr="006A443A">
        <w:rPr>
          <w:rFonts w:ascii="Arial" w:hAnsi="Arial" w:cs="Arial"/>
          <w:color w:val="000000"/>
          <w:sz w:val="22"/>
          <w:szCs w:val="22"/>
          <w:bdr w:val="none" w:sz="0" w:space="0" w:color="auto" w:frame="1"/>
        </w:rPr>
        <w:t>el control fiscal, entre otras reglas dispuestas en la normativa de contratación pública, que son tra</w:t>
      </w:r>
      <w:r w:rsidR="00B34B39">
        <w:rPr>
          <w:rFonts w:ascii="Arial" w:hAnsi="Arial" w:cs="Arial"/>
          <w:color w:val="000000"/>
          <w:sz w:val="22"/>
          <w:szCs w:val="22"/>
          <w:bdr w:val="none" w:sz="0" w:space="0" w:color="auto" w:frame="1"/>
        </w:rPr>
        <w:t>n</w:t>
      </w:r>
      <w:r w:rsidRPr="006A443A">
        <w:rPr>
          <w:rFonts w:ascii="Arial" w:hAnsi="Arial" w:cs="Arial"/>
          <w:color w:val="000000"/>
          <w:sz w:val="22"/>
          <w:szCs w:val="22"/>
          <w:bdr w:val="none" w:sz="0" w:space="0" w:color="auto" w:frame="1"/>
        </w:rPr>
        <w:t>sversales a todas las entidades, sin importar su régimen legal. Dentro de estos elementos se encuentra, por ejemplo, el régimen de inhabilidades e incompatibilidades previsto para la contratación estatal.</w:t>
      </w:r>
      <w:r w:rsidR="004B32FD">
        <w:rPr>
          <w:rFonts w:ascii="Arial" w:hAnsi="Arial" w:cs="Arial"/>
          <w:color w:val="000000"/>
          <w:sz w:val="22"/>
          <w:szCs w:val="22"/>
          <w:bdr w:val="none" w:sz="0" w:space="0" w:color="auto" w:frame="1"/>
        </w:rPr>
        <w:t xml:space="preserve"> </w:t>
      </w:r>
      <w:r w:rsidRPr="006A443A">
        <w:rPr>
          <w:rFonts w:ascii="Arial" w:hAnsi="Arial" w:cs="Arial"/>
          <w:color w:val="000000"/>
          <w:sz w:val="22"/>
          <w:szCs w:val="22"/>
          <w:bdr w:val="none" w:sz="0" w:space="0" w:color="auto" w:frame="1"/>
        </w:rPr>
        <w:t>En concordancia con lo anterior, el </w:t>
      </w:r>
      <w:r w:rsidRPr="006A443A">
        <w:rPr>
          <w:rFonts w:ascii="Arial" w:hAnsi="Arial" w:cs="Arial"/>
          <w:color w:val="000000"/>
          <w:sz w:val="22"/>
          <w:szCs w:val="22"/>
          <w:bdr w:val="none" w:sz="0" w:space="0" w:color="auto" w:frame="1"/>
          <w:lang w:val="es-MX"/>
        </w:rPr>
        <w:t>Consejo de Estado</w:t>
      </w:r>
      <w:r w:rsidR="00DE7EA5">
        <w:rPr>
          <w:rFonts w:ascii="Arial" w:hAnsi="Arial" w:cs="Arial"/>
          <w:color w:val="000000"/>
          <w:sz w:val="22"/>
          <w:szCs w:val="22"/>
          <w:bdr w:val="none" w:sz="0" w:space="0" w:color="auto" w:frame="1"/>
          <w:lang w:val="es-MX"/>
        </w:rPr>
        <w:t xml:space="preserve"> </w:t>
      </w:r>
      <w:r w:rsidR="004B32FD">
        <w:rPr>
          <w:rFonts w:ascii="Arial" w:hAnsi="Arial" w:cs="Arial"/>
          <w:color w:val="000000"/>
          <w:sz w:val="22"/>
          <w:szCs w:val="22"/>
          <w:bdr w:val="none" w:sz="0" w:space="0" w:color="auto" w:frame="1"/>
          <w:lang w:val="es-MX"/>
        </w:rPr>
        <w:t>explica</w:t>
      </w:r>
      <w:r w:rsidRPr="006A443A">
        <w:rPr>
          <w:rFonts w:ascii="Arial" w:hAnsi="Arial" w:cs="Arial"/>
          <w:color w:val="000000"/>
          <w:sz w:val="22"/>
          <w:szCs w:val="22"/>
          <w:bdr w:val="none" w:sz="0" w:space="0" w:color="auto" w:frame="1"/>
          <w:lang w:val="es-MX"/>
        </w:rPr>
        <w:t xml:space="preserve"> que</w:t>
      </w:r>
      <w:r w:rsidR="00503F21">
        <w:rPr>
          <w:rFonts w:ascii="Arial" w:hAnsi="Arial" w:cs="Arial"/>
          <w:color w:val="000000"/>
          <w:sz w:val="22"/>
          <w:szCs w:val="22"/>
          <w:bdr w:val="none" w:sz="0" w:space="0" w:color="auto" w:frame="1"/>
          <w:lang w:val="es-MX"/>
        </w:rPr>
        <w:t>:</w:t>
      </w:r>
      <w:r w:rsidRPr="006A443A">
        <w:rPr>
          <w:rFonts w:ascii="Arial" w:hAnsi="Arial" w:cs="Arial"/>
          <w:color w:val="000000"/>
          <w:sz w:val="22"/>
          <w:szCs w:val="22"/>
          <w:bdr w:val="none" w:sz="0" w:space="0" w:color="auto" w:frame="1"/>
          <w:lang w:val="es-MX"/>
        </w:rPr>
        <w:t>  </w:t>
      </w:r>
    </w:p>
    <w:p w14:paraId="4697EF8C" w14:textId="77777777" w:rsidR="004B32FD" w:rsidRPr="006A443A" w:rsidRDefault="004B32FD" w:rsidP="00D77CBA">
      <w:pPr>
        <w:spacing w:line="276" w:lineRule="auto"/>
        <w:ind w:firstLine="705"/>
        <w:jc w:val="both"/>
        <w:rPr>
          <w:rFonts w:ascii="Arial" w:hAnsi="Arial" w:cs="Arial"/>
          <w:color w:val="000000"/>
          <w:sz w:val="22"/>
          <w:szCs w:val="22"/>
        </w:rPr>
      </w:pPr>
    </w:p>
    <w:p w14:paraId="1BA9D384" w14:textId="598835AA" w:rsidR="00C866A1" w:rsidRPr="00422EC2" w:rsidRDefault="00BF14D0" w:rsidP="00D77CBA">
      <w:pPr>
        <w:spacing w:after="120"/>
        <w:ind w:left="703" w:right="703"/>
        <w:jc w:val="both"/>
        <w:rPr>
          <w:rFonts w:ascii="Arial" w:hAnsi="Arial" w:cs="Arial"/>
          <w:color w:val="000000"/>
          <w:sz w:val="21"/>
          <w:szCs w:val="21"/>
        </w:rPr>
      </w:pPr>
      <w:r w:rsidRPr="00422EC2">
        <w:rPr>
          <w:rFonts w:ascii="Arial" w:eastAsia="Calibri" w:hAnsi="Arial" w:cs="Arial"/>
          <w:color w:val="000000" w:themeColor="text1"/>
          <w:sz w:val="21"/>
          <w:szCs w:val="21"/>
          <w:lang w:val="es-ES"/>
        </w:rPr>
        <w:t>«</w:t>
      </w:r>
      <w:r w:rsidR="00DE7EA5">
        <w:rPr>
          <w:rFonts w:ascii="Arial" w:hAnsi="Arial" w:cs="Arial"/>
          <w:color w:val="000000"/>
          <w:sz w:val="21"/>
          <w:szCs w:val="21"/>
          <w:bdr w:val="none" w:sz="0" w:space="0" w:color="auto" w:frame="1"/>
          <w:lang w:val="es-MX"/>
        </w:rPr>
        <w:t>E</w:t>
      </w:r>
      <w:r w:rsidR="00C866A1" w:rsidRPr="00422EC2">
        <w:rPr>
          <w:rFonts w:ascii="Arial" w:hAnsi="Arial" w:cs="Arial"/>
          <w:color w:val="000000"/>
          <w:sz w:val="21"/>
          <w:szCs w:val="21"/>
          <w:bdr w:val="none" w:sz="0" w:space="0" w:color="auto" w:frame="1"/>
          <w:lang w:val="es-MX"/>
        </w:rPr>
        <w:t>n la contratación de las entidades excluidas de la Ley 80 se distinguen perfectamente dos ordenamientos jurídicos: uno prevalente, el derecho privado, que aporta todas sus instituciones, reglas y principios y las pone al servicio de los contratos de dichas entidades; y otro, secundario, referido a los principios de la función administrativa y de la gestión fiscal —pero no a la Ley 80 de 1993, con sus reglas particulares—, que inspiran al régimen anterior con valores propios del derecho público.</w:t>
      </w:r>
      <w:r w:rsidR="00C866A1" w:rsidRPr="00422EC2">
        <w:rPr>
          <w:rFonts w:ascii="Arial" w:hAnsi="Arial" w:cs="Arial"/>
          <w:color w:val="000000"/>
          <w:sz w:val="21"/>
          <w:szCs w:val="21"/>
          <w:bdr w:val="none" w:sz="0" w:space="0" w:color="auto" w:frame="1"/>
        </w:rPr>
        <w:t>  </w:t>
      </w:r>
    </w:p>
    <w:p w14:paraId="5D7D6039" w14:textId="77777777" w:rsidR="000168EE" w:rsidRDefault="00C866A1" w:rsidP="004B32FD">
      <w:pPr>
        <w:ind w:left="705" w:right="705"/>
        <w:jc w:val="both"/>
        <w:rPr>
          <w:rFonts w:ascii="Arial" w:hAnsi="Arial" w:cs="Arial"/>
          <w:color w:val="000000"/>
          <w:sz w:val="21"/>
          <w:szCs w:val="21"/>
          <w:bdr w:val="none" w:sz="0" w:space="0" w:color="auto" w:frame="1"/>
          <w:lang w:val="es-MX"/>
        </w:rPr>
      </w:pPr>
      <w:r w:rsidRPr="00422EC2">
        <w:rPr>
          <w:rFonts w:ascii="Arial" w:hAnsi="Arial" w:cs="Arial"/>
          <w:color w:val="000000"/>
          <w:sz w:val="21"/>
          <w:szCs w:val="21"/>
          <w:bdr w:val="none" w:sz="0" w:space="0" w:color="auto" w:frame="1"/>
          <w:lang w:val="es-MX"/>
        </w:rPr>
        <w:t>La Sala entiende que el régimen preponderante domina y aporta el gran volumen de normas contractuales y que el régimen inspirador influye y ayuda a interpretar</w:t>
      </w:r>
      <w:r w:rsidR="0026277F">
        <w:rPr>
          <w:rFonts w:ascii="Arial" w:hAnsi="Arial" w:cs="Arial"/>
          <w:color w:val="000000"/>
          <w:sz w:val="21"/>
          <w:szCs w:val="21"/>
          <w:bdr w:val="none" w:sz="0" w:space="0" w:color="auto" w:frame="1"/>
          <w:lang w:val="es-MX"/>
        </w:rPr>
        <w:t>,</w:t>
      </w:r>
      <w:r w:rsidRPr="00422EC2">
        <w:rPr>
          <w:rFonts w:ascii="Arial" w:hAnsi="Arial" w:cs="Arial"/>
          <w:color w:val="000000"/>
          <w:sz w:val="21"/>
          <w:szCs w:val="21"/>
          <w:bdr w:val="none" w:sz="0" w:space="0" w:color="auto" w:frame="1"/>
          <w:lang w:val="es-MX"/>
        </w:rPr>
        <w:t> pero también transforma parte de esas instituciones, porque se suma a ellas, lo que no siempre se logra conservando intacta la institución privada sino introduciéndole modificaciones</w:t>
      </w:r>
    </w:p>
    <w:p w14:paraId="39D834F3" w14:textId="77777777" w:rsidR="000168EE" w:rsidRDefault="000168EE" w:rsidP="004B32FD">
      <w:pPr>
        <w:ind w:left="705" w:right="705"/>
        <w:jc w:val="both"/>
        <w:rPr>
          <w:rFonts w:ascii="Arial" w:hAnsi="Arial" w:cs="Arial"/>
          <w:color w:val="000000"/>
          <w:sz w:val="21"/>
          <w:szCs w:val="21"/>
          <w:bdr w:val="none" w:sz="0" w:space="0" w:color="auto" w:frame="1"/>
          <w:lang w:val="es-MX"/>
        </w:rPr>
      </w:pPr>
    </w:p>
    <w:p w14:paraId="68F1682E" w14:textId="0D6C0F28" w:rsidR="004463D5" w:rsidRPr="00422EC2" w:rsidRDefault="000168EE" w:rsidP="00D77CBA">
      <w:pPr>
        <w:ind w:left="705" w:right="705"/>
        <w:jc w:val="both"/>
        <w:rPr>
          <w:rFonts w:ascii="Arial" w:hAnsi="Arial" w:cs="Arial"/>
          <w:color w:val="000000"/>
          <w:sz w:val="21"/>
          <w:szCs w:val="21"/>
          <w:bdr w:val="none" w:sz="0" w:space="0" w:color="auto" w:frame="1"/>
          <w:lang w:val="es-MX"/>
        </w:rPr>
      </w:pPr>
      <w:r w:rsidRPr="000168EE">
        <w:rPr>
          <w:rFonts w:ascii="Arial" w:hAnsi="Arial" w:cs="Arial"/>
          <w:color w:val="000000"/>
          <w:sz w:val="21"/>
          <w:szCs w:val="21"/>
          <w:bdr w:val="none" w:sz="0" w:space="0" w:color="auto" w:frame="1"/>
        </w:rPr>
        <w:t xml:space="preserve">La función que cumplen los principios públicos también se representa en la necesidad práctica —normalmente no por orden de una norma— de expedir un reglamento interno de contratación que concrete la mayor parte de aportes de esos principios a la transformación de las reglas del derecho privado. Es por esta influencia que surge la necesidad de contar con procesos de selección de </w:t>
      </w:r>
      <w:r w:rsidRPr="000168EE">
        <w:rPr>
          <w:rFonts w:ascii="Arial" w:hAnsi="Arial" w:cs="Arial"/>
          <w:color w:val="000000"/>
          <w:sz w:val="21"/>
          <w:szCs w:val="21"/>
          <w:bdr w:val="none" w:sz="0" w:space="0" w:color="auto" w:frame="1"/>
        </w:rPr>
        <w:lastRenderedPageBreak/>
        <w:t>contratistas que garanticen la libre concurrencia, la igualdad de oportunidades de acceso a los negocios del Estado, la trasparencia y en general los demás valores propios de la gestión de lo público</w:t>
      </w:r>
      <w:r w:rsidR="00DE7EA5" w:rsidRPr="00422EC2">
        <w:rPr>
          <w:rStyle w:val="Refdenotaalpie"/>
          <w:rFonts w:ascii="Arial" w:hAnsi="Arial" w:cs="Arial"/>
          <w:color w:val="000000"/>
          <w:sz w:val="21"/>
          <w:szCs w:val="21"/>
          <w:bdr w:val="none" w:sz="0" w:space="0" w:color="auto" w:frame="1"/>
          <w:lang w:val="es-MX"/>
        </w:rPr>
        <w:footnoteReference w:id="2"/>
      </w:r>
      <w:r w:rsidR="00BF14D0" w:rsidRPr="00422EC2">
        <w:rPr>
          <w:rFonts w:ascii="Arial" w:eastAsia="Calibri" w:hAnsi="Arial" w:cs="Arial"/>
          <w:color w:val="000000" w:themeColor="text1"/>
          <w:sz w:val="21"/>
          <w:szCs w:val="21"/>
          <w:lang w:val="es-ES"/>
        </w:rPr>
        <w:t>».</w:t>
      </w:r>
    </w:p>
    <w:p w14:paraId="4E8EA487" w14:textId="381D51A7" w:rsidR="00C866A1" w:rsidRPr="006A443A" w:rsidRDefault="00C866A1" w:rsidP="00422EC2">
      <w:pPr>
        <w:spacing w:line="276" w:lineRule="auto"/>
        <w:ind w:left="705" w:right="705"/>
        <w:jc w:val="both"/>
        <w:rPr>
          <w:rFonts w:ascii="Arial" w:hAnsi="Arial" w:cs="Arial"/>
          <w:color w:val="000000"/>
          <w:sz w:val="22"/>
          <w:szCs w:val="22"/>
        </w:rPr>
      </w:pPr>
      <w:r w:rsidRPr="006A443A">
        <w:rPr>
          <w:rFonts w:ascii="Arial" w:hAnsi="Arial" w:cs="Arial"/>
          <w:i/>
          <w:iCs/>
          <w:color w:val="000000"/>
          <w:sz w:val="22"/>
          <w:szCs w:val="22"/>
          <w:bdr w:val="none" w:sz="0" w:space="0" w:color="auto" w:frame="1"/>
        </w:rPr>
        <w:t> </w:t>
      </w:r>
    </w:p>
    <w:p w14:paraId="045D1B0D" w14:textId="77777777" w:rsidR="00DE7EA5" w:rsidRDefault="00C866A1" w:rsidP="00D77CBA">
      <w:pPr>
        <w:spacing w:line="276" w:lineRule="auto"/>
        <w:ind w:firstLine="705"/>
        <w:jc w:val="both"/>
        <w:rPr>
          <w:rFonts w:ascii="Arial" w:hAnsi="Arial" w:cs="Arial"/>
          <w:color w:val="000000"/>
          <w:sz w:val="22"/>
          <w:szCs w:val="22"/>
          <w:bdr w:val="none" w:sz="0" w:space="0" w:color="auto" w:frame="1"/>
        </w:rPr>
      </w:pPr>
      <w:r w:rsidRPr="006A443A">
        <w:rPr>
          <w:rFonts w:ascii="Arial" w:hAnsi="Arial" w:cs="Arial"/>
          <w:color w:val="000000"/>
          <w:sz w:val="22"/>
          <w:szCs w:val="22"/>
          <w:bdr w:val="none" w:sz="0" w:space="0" w:color="auto" w:frame="1"/>
        </w:rPr>
        <w:t>Ahora bien, en relación con la prestación de servicios públicos domiciliarios, es importante resaltar que la Constitución Política de 1991 incorporó un modelo de liberalización para su prestación, con arreglo a la cual estos pueden ofrecerse en el mercado, en un esquema de libre competencia, directamente por el Estado, por particulares o por comunidades organizadas. En tal sentido, el artículo 365 de la Constitución prevé lo siguiente: </w:t>
      </w:r>
    </w:p>
    <w:p w14:paraId="68ACD2DF" w14:textId="77777777" w:rsidR="00DE7EA5" w:rsidRDefault="00DE7EA5" w:rsidP="006A443A">
      <w:pPr>
        <w:spacing w:line="276" w:lineRule="auto"/>
        <w:jc w:val="both"/>
        <w:rPr>
          <w:rFonts w:ascii="Arial" w:hAnsi="Arial" w:cs="Arial"/>
          <w:color w:val="000000"/>
          <w:sz w:val="22"/>
          <w:szCs w:val="22"/>
          <w:bdr w:val="none" w:sz="0" w:space="0" w:color="auto" w:frame="1"/>
        </w:rPr>
      </w:pPr>
    </w:p>
    <w:p w14:paraId="514AB89E" w14:textId="058E2011" w:rsidR="00C866A1" w:rsidRPr="00422EC2" w:rsidRDefault="00BF14D0" w:rsidP="00D77CBA">
      <w:pPr>
        <w:ind w:left="709" w:right="709"/>
        <w:jc w:val="both"/>
        <w:rPr>
          <w:rFonts w:ascii="Arial" w:hAnsi="Arial" w:cs="Arial"/>
          <w:color w:val="000000"/>
          <w:sz w:val="21"/>
          <w:szCs w:val="21"/>
        </w:rPr>
      </w:pPr>
      <w:r w:rsidRPr="00422EC2">
        <w:rPr>
          <w:rFonts w:ascii="Arial" w:eastAsia="Calibri" w:hAnsi="Arial" w:cs="Arial"/>
          <w:color w:val="000000" w:themeColor="text1"/>
          <w:sz w:val="21"/>
          <w:szCs w:val="21"/>
          <w:lang w:val="es-ES"/>
        </w:rPr>
        <w:t>«</w:t>
      </w:r>
      <w:r w:rsidR="00C866A1" w:rsidRPr="00422EC2">
        <w:rPr>
          <w:rFonts w:ascii="Arial" w:hAnsi="Arial" w:cs="Arial"/>
          <w:color w:val="000000"/>
          <w:sz w:val="21"/>
          <w:szCs w:val="21"/>
          <w:bdr w:val="none" w:sz="0" w:space="0" w:color="auto" w:frame="1"/>
        </w:rPr>
        <w:t>Los servicios públicos son inherentes a la finalidad social del Estado. Es deber del Estado asegurar su prestación eficiente a todos los habitantes del territorio nacional. Los servicios públicos estarán sometidos al régimen jurídico que fije la ley, podrán ser prestados por el Estado, directa o indirectamente, por comunidades organizadas, o por particulares. </w:t>
      </w:r>
    </w:p>
    <w:p w14:paraId="2882DD5C" w14:textId="5C18C8A9" w:rsidR="00C866A1" w:rsidRDefault="00C866A1" w:rsidP="000168EE">
      <w:pPr>
        <w:spacing w:before="120"/>
        <w:ind w:left="709" w:right="709"/>
        <w:jc w:val="both"/>
        <w:rPr>
          <w:rFonts w:ascii="Arial" w:hAnsi="Arial" w:cs="Arial"/>
          <w:color w:val="000000"/>
          <w:sz w:val="21"/>
          <w:szCs w:val="21"/>
          <w:bdr w:val="none" w:sz="0" w:space="0" w:color="auto" w:frame="1"/>
        </w:rPr>
      </w:pPr>
      <w:r w:rsidRPr="00422EC2">
        <w:rPr>
          <w:rFonts w:ascii="Arial" w:hAnsi="Arial" w:cs="Arial"/>
          <w:color w:val="000000"/>
          <w:sz w:val="21"/>
          <w:szCs w:val="21"/>
          <w:bdr w:val="none" w:sz="0" w:space="0" w:color="auto" w:frame="1"/>
        </w:rPr>
        <w:t>En todo caso, el Estado mantendrá la regulación, el control y la vigilancia de dichos servicios. Si por razones de soberanía o de interés social, el Estado, mediante ley aprobada por la mayoría de los miembros de una y otra cámara, por iniciativa del Gobierno decide reservarse determinadas actividades estratégicas o servicios públicos, deberá indemnizar previa y plenamente a las personas que en virtud de dicha ley, queden privadas del ejercicio de una actividad lícita</w:t>
      </w:r>
      <w:r w:rsidR="00BF14D0" w:rsidRPr="00422EC2">
        <w:rPr>
          <w:rFonts w:ascii="Arial" w:eastAsia="Calibri" w:hAnsi="Arial" w:cs="Arial"/>
          <w:color w:val="000000" w:themeColor="text1"/>
          <w:sz w:val="21"/>
          <w:szCs w:val="21"/>
          <w:lang w:val="es-ES"/>
        </w:rPr>
        <w:t>».</w:t>
      </w:r>
    </w:p>
    <w:p w14:paraId="1E2E7F71" w14:textId="77777777" w:rsidR="000168EE" w:rsidRPr="00D77CBA" w:rsidRDefault="000168EE" w:rsidP="00D77CBA">
      <w:pPr>
        <w:spacing w:line="276" w:lineRule="auto"/>
        <w:ind w:left="709" w:right="709"/>
        <w:jc w:val="both"/>
        <w:rPr>
          <w:rFonts w:ascii="Arial" w:hAnsi="Arial" w:cs="Arial"/>
          <w:color w:val="000000"/>
          <w:sz w:val="22"/>
          <w:szCs w:val="22"/>
        </w:rPr>
      </w:pPr>
    </w:p>
    <w:p w14:paraId="3991F711" w14:textId="0FE50E35" w:rsidR="00DE7EA5" w:rsidRDefault="00C866A1" w:rsidP="00D77CBA">
      <w:pPr>
        <w:spacing w:after="120" w:line="276" w:lineRule="auto"/>
        <w:ind w:firstLine="708"/>
        <w:jc w:val="both"/>
        <w:rPr>
          <w:rFonts w:ascii="Arial" w:hAnsi="Arial" w:cs="Arial"/>
          <w:color w:val="000000"/>
          <w:sz w:val="22"/>
          <w:szCs w:val="22"/>
          <w:bdr w:val="none" w:sz="0" w:space="0" w:color="auto" w:frame="1"/>
        </w:rPr>
      </w:pPr>
      <w:r w:rsidRPr="006A443A">
        <w:rPr>
          <w:rFonts w:ascii="Arial" w:hAnsi="Arial" w:cs="Arial"/>
          <w:color w:val="000000"/>
          <w:sz w:val="22"/>
          <w:szCs w:val="22"/>
          <w:bdr w:val="none" w:sz="0" w:space="0" w:color="auto" w:frame="1"/>
        </w:rPr>
        <w:t xml:space="preserve">Con base en este presupuesto constitucional de liberalización de los servicios públicos domiciliarios el legislador expidió la Ley 142 de 1994, en la cual determinó, en su artículo 31, que el régimen jurídico contractual de las entidades estatales que prestan los servicios públicos domiciliarios </w:t>
      </w:r>
      <w:r w:rsidR="000168EE">
        <w:rPr>
          <w:rFonts w:ascii="Arial" w:hAnsi="Arial" w:cs="Arial"/>
          <w:color w:val="000000"/>
          <w:sz w:val="22"/>
          <w:szCs w:val="22"/>
          <w:bdr w:val="none" w:sz="0" w:space="0" w:color="auto" w:frame="1"/>
        </w:rPr>
        <w:t>«</w:t>
      </w:r>
      <w:r w:rsidRPr="006A443A">
        <w:rPr>
          <w:rFonts w:ascii="Arial" w:hAnsi="Arial" w:cs="Arial"/>
          <w:color w:val="000000"/>
          <w:sz w:val="22"/>
          <w:szCs w:val="22"/>
          <w:bdr w:val="none" w:sz="0" w:space="0" w:color="auto" w:frame="1"/>
        </w:rPr>
        <w:t>no estarán sujetos a las disposiciones del Estatuto General de Contratación de la Administración Pública, salvo en lo que la presente ley disponga otra cosa</w:t>
      </w:r>
      <w:r w:rsidR="000168EE">
        <w:rPr>
          <w:rFonts w:ascii="Arial" w:hAnsi="Arial" w:cs="Arial"/>
          <w:color w:val="000000"/>
          <w:sz w:val="22"/>
          <w:szCs w:val="22"/>
          <w:bdr w:val="none" w:sz="0" w:space="0" w:color="auto" w:frame="1"/>
        </w:rPr>
        <w:t>»</w:t>
      </w:r>
      <w:r w:rsidRPr="006A443A">
        <w:rPr>
          <w:rFonts w:ascii="Arial" w:hAnsi="Arial" w:cs="Arial"/>
          <w:color w:val="000000"/>
          <w:sz w:val="22"/>
          <w:szCs w:val="22"/>
          <w:bdr w:val="none" w:sz="0" w:space="0" w:color="auto" w:frame="1"/>
        </w:rPr>
        <w:t>. Por su parte, y en la misma lógica, el artículo 32 de la Ley 142 dispone que el régimen de los actos de las empresas prestadoras de servicios públicos domiciliarios es el derecho privado</w:t>
      </w:r>
      <w:r w:rsidR="00BF14D0">
        <w:rPr>
          <w:rStyle w:val="Refdenotaalpie"/>
          <w:rFonts w:ascii="Arial" w:hAnsi="Arial" w:cs="Arial"/>
          <w:color w:val="000000"/>
          <w:sz w:val="22"/>
          <w:szCs w:val="22"/>
          <w:bdr w:val="none" w:sz="0" w:space="0" w:color="auto" w:frame="1"/>
        </w:rPr>
        <w:footnoteReference w:id="3"/>
      </w:r>
      <w:r w:rsidRPr="006A443A">
        <w:rPr>
          <w:rFonts w:ascii="Arial" w:hAnsi="Arial" w:cs="Arial"/>
          <w:color w:val="000000"/>
          <w:sz w:val="22"/>
          <w:szCs w:val="22"/>
          <w:bdr w:val="none" w:sz="0" w:space="0" w:color="auto" w:frame="1"/>
        </w:rPr>
        <w:t xml:space="preserve">. </w:t>
      </w:r>
    </w:p>
    <w:p w14:paraId="11C4C6C1" w14:textId="580B6432" w:rsidR="00C866A1" w:rsidRPr="006A443A" w:rsidRDefault="00C866A1" w:rsidP="00D77CBA">
      <w:pPr>
        <w:spacing w:line="276" w:lineRule="auto"/>
        <w:ind w:firstLine="708"/>
        <w:jc w:val="both"/>
        <w:rPr>
          <w:rFonts w:ascii="Arial" w:hAnsi="Arial" w:cs="Arial"/>
          <w:color w:val="000000"/>
          <w:sz w:val="22"/>
          <w:szCs w:val="22"/>
        </w:rPr>
      </w:pPr>
      <w:r w:rsidRPr="006A443A">
        <w:rPr>
          <w:rFonts w:ascii="Arial" w:hAnsi="Arial" w:cs="Arial"/>
          <w:color w:val="000000"/>
          <w:sz w:val="22"/>
          <w:szCs w:val="22"/>
          <w:bdr w:val="none" w:sz="0" w:space="0" w:color="auto" w:frame="1"/>
        </w:rPr>
        <w:t>En consecuencia, la lectura sistemática de las dos normas referidas permite concluir que el régimen jurídico contractual de las empresas de servicios públicos domiciliarios es el derecho privado y</w:t>
      </w:r>
      <w:r w:rsidR="00BA5B3A">
        <w:rPr>
          <w:rFonts w:ascii="Arial" w:hAnsi="Arial" w:cs="Arial"/>
          <w:color w:val="000000"/>
          <w:sz w:val="22"/>
          <w:szCs w:val="22"/>
          <w:bdr w:val="none" w:sz="0" w:space="0" w:color="auto" w:frame="1"/>
        </w:rPr>
        <w:t>,</w:t>
      </w:r>
      <w:r w:rsidRPr="006A443A">
        <w:rPr>
          <w:rFonts w:ascii="Arial" w:hAnsi="Arial" w:cs="Arial"/>
          <w:color w:val="000000"/>
          <w:sz w:val="22"/>
          <w:szCs w:val="22"/>
          <w:bdr w:val="none" w:sz="0" w:space="0" w:color="auto" w:frame="1"/>
        </w:rPr>
        <w:t xml:space="preserve"> solo excepcionalmente, se aplicarán normas del Estatuto General de </w:t>
      </w:r>
      <w:r w:rsidRPr="006A443A">
        <w:rPr>
          <w:rFonts w:ascii="Arial" w:hAnsi="Arial" w:cs="Arial"/>
          <w:color w:val="000000"/>
          <w:sz w:val="22"/>
          <w:szCs w:val="22"/>
          <w:bdr w:val="none" w:sz="0" w:space="0" w:color="auto" w:frame="1"/>
        </w:rPr>
        <w:lastRenderedPageBreak/>
        <w:t>Contratación de la Administración Pública. Se trata, entonces, de un régimen de derecho privado con dosis de derecho público. </w:t>
      </w:r>
    </w:p>
    <w:p w14:paraId="255FE02B" w14:textId="77777777" w:rsidR="00260EA4" w:rsidRPr="00585342" w:rsidRDefault="00260EA4" w:rsidP="006A443A">
      <w:pPr>
        <w:tabs>
          <w:tab w:val="left" w:pos="426"/>
        </w:tabs>
        <w:spacing w:line="276" w:lineRule="auto"/>
        <w:jc w:val="both"/>
        <w:rPr>
          <w:rFonts w:ascii="Arial" w:eastAsia="Calibri" w:hAnsi="Arial" w:cs="Arial"/>
          <w:bCs/>
          <w:color w:val="000000" w:themeColor="text1"/>
          <w:sz w:val="22"/>
          <w:szCs w:val="22"/>
        </w:rPr>
      </w:pPr>
    </w:p>
    <w:p w14:paraId="1689023C" w14:textId="77777777" w:rsidR="00DE7EA5" w:rsidRDefault="000A3221" w:rsidP="006A443A">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6C15D5">
        <w:rPr>
          <w:rFonts w:ascii="Arial" w:hAnsi="Arial" w:cs="Arial"/>
          <w:b/>
          <w:bCs/>
          <w:color w:val="000000" w:themeColor="text1"/>
          <w:sz w:val="22"/>
          <w:lang w:val="es-CO"/>
        </w:rPr>
        <w:t>Respuesta</w:t>
      </w:r>
    </w:p>
    <w:p w14:paraId="3BCB1C48" w14:textId="77777777" w:rsidR="003E3C01" w:rsidRDefault="003E3C01" w:rsidP="00C13859">
      <w:pPr>
        <w:ind w:left="709" w:right="709"/>
        <w:jc w:val="both"/>
        <w:rPr>
          <w:rFonts w:ascii="Arial" w:eastAsia="Calibri" w:hAnsi="Arial" w:cs="Arial"/>
          <w:color w:val="000000" w:themeColor="text1"/>
          <w:sz w:val="21"/>
          <w:szCs w:val="21"/>
          <w:lang w:val="es-ES"/>
        </w:rPr>
      </w:pPr>
    </w:p>
    <w:p w14:paraId="1FF564C6" w14:textId="16E3CA0D" w:rsidR="000A3221" w:rsidRPr="00422EC2" w:rsidRDefault="00C866A1" w:rsidP="00D77CBA">
      <w:pPr>
        <w:spacing w:after="240" w:line="276" w:lineRule="auto"/>
        <w:ind w:left="709" w:right="709"/>
        <w:jc w:val="both"/>
        <w:rPr>
          <w:rFonts w:eastAsia="Calibri"/>
          <w:lang w:val="es-ES"/>
        </w:rPr>
      </w:pPr>
      <w:r w:rsidRPr="00422EC2">
        <w:rPr>
          <w:rFonts w:ascii="Arial" w:eastAsia="Calibri" w:hAnsi="Arial" w:cs="Arial"/>
          <w:color w:val="000000" w:themeColor="text1"/>
          <w:sz w:val="21"/>
          <w:szCs w:val="21"/>
          <w:lang w:val="es-ES"/>
        </w:rPr>
        <w:t>«</w:t>
      </w:r>
      <w:r w:rsidRPr="00422EC2">
        <w:rPr>
          <w:rFonts w:ascii="Arial" w:hAnsi="Arial" w:cs="Arial"/>
          <w:color w:val="000000" w:themeColor="text1"/>
          <w:sz w:val="21"/>
          <w:szCs w:val="21"/>
          <w:lang w:val="es-ES"/>
        </w:rPr>
        <w:t>¿</w:t>
      </w:r>
      <w:r w:rsidRPr="00422EC2">
        <w:rPr>
          <w:rFonts w:ascii="Arial" w:hAnsi="Arial" w:cs="Arial"/>
          <w:color w:val="000000"/>
          <w:sz w:val="21"/>
          <w:szCs w:val="21"/>
          <w:bdr w:val="none" w:sz="0" w:space="0" w:color="auto" w:frame="1"/>
        </w:rPr>
        <w:t>los pliegos tipo de agua y saneamiento, (sic) también es obligatorio para una empresa de servicios públicos domiciliarios que tiene régimen especial para la contratación</w:t>
      </w:r>
      <w:r w:rsidRPr="00422EC2">
        <w:rPr>
          <w:rFonts w:ascii="Arial" w:hAnsi="Arial" w:cs="Arial"/>
          <w:color w:val="000000" w:themeColor="text1"/>
          <w:sz w:val="21"/>
          <w:szCs w:val="21"/>
          <w:lang w:val="es-ES"/>
        </w:rPr>
        <w:t>?</w:t>
      </w:r>
      <w:r w:rsidRPr="00422EC2">
        <w:rPr>
          <w:rFonts w:ascii="Arial" w:eastAsia="Calibri" w:hAnsi="Arial" w:cs="Arial"/>
          <w:color w:val="000000" w:themeColor="text1"/>
          <w:sz w:val="21"/>
          <w:szCs w:val="21"/>
          <w:lang w:val="es-ES"/>
        </w:rPr>
        <w:t>».</w:t>
      </w:r>
    </w:p>
    <w:p w14:paraId="12A86BC4" w14:textId="5F4F24E5" w:rsidR="00C866A1" w:rsidRPr="006A443A" w:rsidRDefault="003C03C7" w:rsidP="00D77CBA">
      <w:pPr>
        <w:pStyle w:val="xmsonospacing"/>
        <w:spacing w:before="120" w:beforeAutospacing="0" w:after="120" w:afterAutospacing="0" w:line="276" w:lineRule="auto"/>
        <w:jc w:val="both"/>
        <w:rPr>
          <w:rFonts w:ascii="Arial" w:hAnsi="Arial" w:cs="Arial"/>
          <w:color w:val="000000"/>
          <w:sz w:val="22"/>
          <w:szCs w:val="22"/>
        </w:rPr>
      </w:pPr>
      <w:r>
        <w:rPr>
          <w:rFonts w:ascii="Arial" w:hAnsi="Arial" w:cs="Arial"/>
          <w:color w:val="000000"/>
          <w:sz w:val="22"/>
          <w:szCs w:val="22"/>
          <w:bdr w:val="none" w:sz="0" w:space="0" w:color="auto" w:frame="1"/>
        </w:rPr>
        <w:t>D</w:t>
      </w:r>
      <w:r w:rsidR="00C866A1" w:rsidRPr="006A443A">
        <w:rPr>
          <w:rFonts w:ascii="Arial" w:hAnsi="Arial" w:cs="Arial"/>
          <w:color w:val="000000"/>
          <w:sz w:val="22"/>
          <w:szCs w:val="22"/>
          <w:bdr w:val="none" w:sz="0" w:space="0" w:color="auto" w:frame="1"/>
        </w:rPr>
        <w:t xml:space="preserve">e conformidad el artículo 365 de la Constitución Política y los artículos 32 y 32 de la Ley 142 de 1994, las empresas prestadoras de servicios públicos domiciliarios </w:t>
      </w:r>
      <w:r w:rsidR="009254A7">
        <w:rPr>
          <w:rFonts w:ascii="Arial" w:hAnsi="Arial" w:cs="Arial"/>
          <w:color w:val="000000"/>
          <w:sz w:val="22"/>
          <w:szCs w:val="22"/>
          <w:bdr w:val="none" w:sz="0" w:space="0" w:color="auto" w:frame="1"/>
        </w:rPr>
        <w:t>tienen</w:t>
      </w:r>
      <w:r w:rsidR="009254A7" w:rsidRPr="006A443A">
        <w:rPr>
          <w:rFonts w:ascii="Arial" w:hAnsi="Arial" w:cs="Arial"/>
          <w:color w:val="000000"/>
          <w:sz w:val="22"/>
          <w:szCs w:val="22"/>
          <w:bdr w:val="none" w:sz="0" w:space="0" w:color="auto" w:frame="1"/>
        </w:rPr>
        <w:t xml:space="preserve"> </w:t>
      </w:r>
      <w:r w:rsidR="00C866A1" w:rsidRPr="006A443A">
        <w:rPr>
          <w:rFonts w:ascii="Arial" w:hAnsi="Arial" w:cs="Arial"/>
          <w:color w:val="000000"/>
          <w:sz w:val="22"/>
          <w:szCs w:val="22"/>
          <w:bdr w:val="none" w:sz="0" w:space="0" w:color="auto" w:frame="1"/>
        </w:rPr>
        <w:t>un régimen jurídico especial de contratación.</w:t>
      </w:r>
      <w:r w:rsidR="009254A7">
        <w:rPr>
          <w:rFonts w:ascii="Arial" w:hAnsi="Arial" w:cs="Arial"/>
          <w:color w:val="000000"/>
          <w:sz w:val="22"/>
          <w:szCs w:val="22"/>
          <w:bdr w:val="none" w:sz="0" w:space="0" w:color="auto" w:frame="1"/>
        </w:rPr>
        <w:t xml:space="preserve"> </w:t>
      </w:r>
      <w:r w:rsidR="00B34B39">
        <w:rPr>
          <w:rFonts w:ascii="Arial" w:hAnsi="Arial" w:cs="Arial"/>
          <w:color w:val="000000"/>
          <w:sz w:val="22"/>
          <w:szCs w:val="22"/>
          <w:bdr w:val="none" w:sz="0" w:space="0" w:color="auto" w:frame="1"/>
        </w:rPr>
        <w:t>De igual forma</w:t>
      </w:r>
      <w:r w:rsidR="003C182B">
        <w:rPr>
          <w:rFonts w:ascii="Arial" w:hAnsi="Arial" w:cs="Arial"/>
          <w:color w:val="000000"/>
          <w:sz w:val="22"/>
          <w:szCs w:val="22"/>
          <w:bdr w:val="none" w:sz="0" w:space="0" w:color="auto" w:frame="1"/>
        </w:rPr>
        <w:t xml:space="preserve">, </w:t>
      </w:r>
      <w:r>
        <w:rPr>
          <w:rFonts w:ascii="Arial" w:hAnsi="Arial" w:cs="Arial"/>
          <w:color w:val="000000"/>
          <w:sz w:val="22"/>
          <w:szCs w:val="22"/>
          <w:bdr w:val="none" w:sz="0" w:space="0" w:color="auto" w:frame="1"/>
        </w:rPr>
        <w:t>de acuerdo</w:t>
      </w:r>
      <w:r w:rsidR="003C182B">
        <w:rPr>
          <w:rFonts w:ascii="Arial" w:hAnsi="Arial" w:cs="Arial"/>
          <w:color w:val="000000"/>
          <w:sz w:val="22"/>
          <w:szCs w:val="22"/>
          <w:bdr w:val="none" w:sz="0" w:space="0" w:color="auto" w:frame="1"/>
        </w:rPr>
        <w:t xml:space="preserve"> </w:t>
      </w:r>
      <w:r w:rsidR="00B34B39">
        <w:rPr>
          <w:rFonts w:ascii="Arial" w:hAnsi="Arial" w:cs="Arial"/>
          <w:color w:val="000000"/>
          <w:sz w:val="22"/>
          <w:szCs w:val="22"/>
          <w:bdr w:val="none" w:sz="0" w:space="0" w:color="auto" w:frame="1"/>
        </w:rPr>
        <w:t>con</w:t>
      </w:r>
      <w:r w:rsidR="003C182B">
        <w:rPr>
          <w:rFonts w:ascii="Arial" w:hAnsi="Arial" w:cs="Arial"/>
          <w:color w:val="000000"/>
          <w:sz w:val="22"/>
          <w:szCs w:val="22"/>
          <w:bdr w:val="none" w:sz="0" w:space="0" w:color="auto" w:frame="1"/>
        </w:rPr>
        <w:t xml:space="preserve"> la Ley </w:t>
      </w:r>
      <w:r w:rsidR="00BB3569">
        <w:rPr>
          <w:rFonts w:ascii="Arial" w:hAnsi="Arial" w:cs="Arial"/>
          <w:color w:val="000000"/>
          <w:sz w:val="22"/>
          <w:szCs w:val="22"/>
          <w:bdr w:val="none" w:sz="0" w:space="0" w:color="auto" w:frame="1"/>
        </w:rPr>
        <w:t xml:space="preserve">2022 de 2020, los destinatarios de los documentos tipo son las </w:t>
      </w:r>
      <w:r>
        <w:rPr>
          <w:rFonts w:ascii="Arial" w:hAnsi="Arial" w:cs="Arial"/>
          <w:color w:val="000000"/>
          <w:sz w:val="22"/>
          <w:szCs w:val="22"/>
          <w:bdr w:val="none" w:sz="0" w:space="0" w:color="auto" w:frame="1"/>
        </w:rPr>
        <w:t xml:space="preserve">entidades sometidas al Estatuto General de Contratación de la Administración Pública. </w:t>
      </w:r>
      <w:r w:rsidR="009254A7">
        <w:rPr>
          <w:rFonts w:ascii="Arial" w:hAnsi="Arial" w:cs="Arial"/>
          <w:color w:val="000000"/>
          <w:sz w:val="22"/>
          <w:szCs w:val="22"/>
          <w:bdr w:val="none" w:sz="0" w:space="0" w:color="auto" w:frame="1"/>
        </w:rPr>
        <w:t>Por ello,</w:t>
      </w:r>
      <w:r w:rsidR="00C866A1" w:rsidRPr="006A443A">
        <w:rPr>
          <w:rFonts w:ascii="Arial" w:hAnsi="Arial" w:cs="Arial"/>
          <w:color w:val="000000"/>
          <w:sz w:val="22"/>
          <w:szCs w:val="22"/>
          <w:bdr w:val="none" w:sz="0" w:space="0" w:color="auto" w:frame="1"/>
        </w:rPr>
        <w:t xml:space="preserve"> los documentos tipo </w:t>
      </w:r>
      <w:r>
        <w:rPr>
          <w:rFonts w:ascii="Arial" w:hAnsi="Arial" w:cs="Arial"/>
          <w:color w:val="000000"/>
          <w:sz w:val="22"/>
          <w:szCs w:val="22"/>
          <w:bdr w:val="none" w:sz="0" w:space="0" w:color="auto" w:frame="1"/>
        </w:rPr>
        <w:t>implementados mediante la Resolución 248 de 2020</w:t>
      </w:r>
      <w:r w:rsidR="00C866A1" w:rsidRPr="006A443A">
        <w:rPr>
          <w:rFonts w:ascii="Arial" w:hAnsi="Arial" w:cs="Arial"/>
          <w:color w:val="000000"/>
          <w:sz w:val="22"/>
          <w:szCs w:val="22"/>
          <w:bdr w:val="none" w:sz="0" w:space="0" w:color="auto" w:frame="1"/>
        </w:rPr>
        <w:t xml:space="preserve"> no son de obligatorio cumplimiento por parte de las empresas prestadoras de servicios públicos domiciliarios</w:t>
      </w:r>
      <w:r>
        <w:rPr>
          <w:rFonts w:ascii="Arial" w:hAnsi="Arial" w:cs="Arial"/>
          <w:color w:val="000000"/>
          <w:sz w:val="22"/>
          <w:szCs w:val="22"/>
          <w:bdr w:val="none" w:sz="0" w:space="0" w:color="auto" w:frame="1"/>
        </w:rPr>
        <w:t>,</w:t>
      </w:r>
      <w:r w:rsidR="00C866A1" w:rsidRPr="006A443A">
        <w:rPr>
          <w:rFonts w:ascii="Arial" w:hAnsi="Arial" w:cs="Arial"/>
          <w:color w:val="000000"/>
          <w:sz w:val="22"/>
          <w:szCs w:val="22"/>
          <w:bdr w:val="none" w:sz="0" w:space="0" w:color="auto" w:frame="1"/>
        </w:rPr>
        <w:t xml:space="preserve"> pues </w:t>
      </w:r>
      <w:r>
        <w:rPr>
          <w:rFonts w:ascii="Arial" w:hAnsi="Arial" w:cs="Arial"/>
          <w:color w:val="000000"/>
          <w:sz w:val="22"/>
          <w:szCs w:val="22"/>
          <w:bdr w:val="none" w:sz="0" w:space="0" w:color="auto" w:frame="1"/>
        </w:rPr>
        <w:t>su gestión contractual no se rige por la</w:t>
      </w:r>
      <w:r w:rsidR="009254A7">
        <w:rPr>
          <w:rFonts w:ascii="Arial" w:hAnsi="Arial" w:cs="Arial"/>
          <w:color w:val="000000"/>
          <w:sz w:val="22"/>
          <w:szCs w:val="22"/>
          <w:bdr w:val="none" w:sz="0" w:space="0" w:color="auto" w:frame="1"/>
        </w:rPr>
        <w:t xml:space="preserve"> Ley 80 de 1993</w:t>
      </w:r>
      <w:r w:rsidR="00C866A1" w:rsidRPr="006A443A">
        <w:rPr>
          <w:rFonts w:ascii="Arial" w:hAnsi="Arial" w:cs="Arial"/>
          <w:color w:val="000000"/>
          <w:sz w:val="22"/>
          <w:szCs w:val="22"/>
          <w:bdr w:val="none" w:sz="0" w:space="0" w:color="auto" w:frame="1"/>
        </w:rPr>
        <w:t>.</w:t>
      </w:r>
    </w:p>
    <w:p w14:paraId="623AF067" w14:textId="433FA151" w:rsidR="00C866A1" w:rsidRPr="006A443A" w:rsidRDefault="009254A7" w:rsidP="00422EC2">
      <w:pPr>
        <w:pStyle w:val="xmsonospacing"/>
        <w:spacing w:before="0" w:beforeAutospacing="0" w:after="0" w:afterAutospacing="0" w:line="276" w:lineRule="auto"/>
        <w:ind w:firstLine="708"/>
        <w:jc w:val="both"/>
        <w:rPr>
          <w:rFonts w:ascii="Arial" w:hAnsi="Arial" w:cs="Arial"/>
          <w:color w:val="000000"/>
          <w:sz w:val="22"/>
          <w:szCs w:val="22"/>
        </w:rPr>
      </w:pPr>
      <w:r>
        <w:rPr>
          <w:rFonts w:ascii="Arial" w:hAnsi="Arial" w:cs="Arial"/>
          <w:color w:val="000000"/>
          <w:sz w:val="22"/>
          <w:szCs w:val="22"/>
          <w:bdr w:val="none" w:sz="0" w:space="0" w:color="auto" w:frame="1"/>
        </w:rPr>
        <w:t>L</w:t>
      </w:r>
      <w:r w:rsidR="00C866A1" w:rsidRPr="006A443A">
        <w:rPr>
          <w:rFonts w:ascii="Arial" w:hAnsi="Arial" w:cs="Arial"/>
          <w:color w:val="000000"/>
          <w:sz w:val="22"/>
          <w:szCs w:val="22"/>
          <w:bdr w:val="none" w:sz="0" w:space="0" w:color="auto" w:frame="1"/>
        </w:rPr>
        <w:t>o anterior no obsta para que, como política de buena práctica contractual</w:t>
      </w:r>
      <w:r>
        <w:rPr>
          <w:rFonts w:ascii="Arial" w:hAnsi="Arial" w:cs="Arial"/>
          <w:color w:val="000000"/>
          <w:sz w:val="22"/>
          <w:szCs w:val="22"/>
          <w:bdr w:val="none" w:sz="0" w:space="0" w:color="auto" w:frame="1"/>
        </w:rPr>
        <w:t xml:space="preserve">, </w:t>
      </w:r>
      <w:r w:rsidR="00C866A1" w:rsidRPr="006A443A">
        <w:rPr>
          <w:rFonts w:ascii="Arial" w:hAnsi="Arial" w:cs="Arial"/>
          <w:color w:val="000000"/>
          <w:sz w:val="22"/>
          <w:szCs w:val="22"/>
          <w:bdr w:val="none" w:sz="0" w:space="0" w:color="auto" w:frame="1"/>
        </w:rPr>
        <w:t>las empresas prestadoras de servicios públicos domiciliarios decidan, de manera facultativa, observar los documentos tipo para contratos de obras de infraestructura de agua potable y saneamiento básico expedidos por esta Agencia.</w:t>
      </w:r>
    </w:p>
    <w:p w14:paraId="572838A2" w14:textId="77777777" w:rsidR="003E3C01" w:rsidRDefault="003E3C01" w:rsidP="006A443A">
      <w:pPr>
        <w:spacing w:line="276" w:lineRule="auto"/>
        <w:jc w:val="both"/>
        <w:rPr>
          <w:rFonts w:ascii="Arial" w:eastAsia="Calibri" w:hAnsi="Arial" w:cs="Arial"/>
          <w:color w:val="000000" w:themeColor="text1"/>
          <w:sz w:val="22"/>
          <w:szCs w:val="22"/>
        </w:rPr>
      </w:pPr>
    </w:p>
    <w:p w14:paraId="3206D288" w14:textId="15BB8D4B" w:rsidR="000A3221" w:rsidRPr="006C15D5" w:rsidRDefault="000A3221" w:rsidP="006A443A">
      <w:pPr>
        <w:spacing w:line="276" w:lineRule="auto"/>
        <w:jc w:val="both"/>
        <w:rPr>
          <w:rFonts w:ascii="Arial" w:eastAsia="Calibri" w:hAnsi="Arial" w:cs="Arial"/>
          <w:color w:val="000000" w:themeColor="text1"/>
          <w:sz w:val="22"/>
        </w:rPr>
      </w:pPr>
      <w:r w:rsidRPr="006A443A">
        <w:rPr>
          <w:rFonts w:ascii="Arial" w:eastAsia="Calibri" w:hAnsi="Arial" w:cs="Arial"/>
          <w:color w:val="000000" w:themeColor="text1"/>
          <w:sz w:val="22"/>
          <w:szCs w:val="22"/>
        </w:rPr>
        <w:t>Este concepto tiene el alcance previsto en el artículo 28 del Cód</w:t>
      </w:r>
      <w:r w:rsidRPr="006C15D5">
        <w:rPr>
          <w:rFonts w:ascii="Arial" w:eastAsia="Calibri" w:hAnsi="Arial" w:cs="Arial"/>
          <w:color w:val="000000" w:themeColor="text1"/>
          <w:sz w:val="22"/>
        </w:rPr>
        <w:t>igo de Procedimiento Administrativo y de lo Contencioso Administrativo.</w:t>
      </w:r>
    </w:p>
    <w:p w14:paraId="4AC77A75" w14:textId="77777777" w:rsidR="000A3221" w:rsidRPr="006C15D5" w:rsidRDefault="000A3221" w:rsidP="000A3221">
      <w:pPr>
        <w:ind w:firstLine="709"/>
        <w:jc w:val="both"/>
        <w:rPr>
          <w:rFonts w:ascii="Arial" w:eastAsia="Calibri" w:hAnsi="Arial" w:cs="Arial"/>
          <w:color w:val="000000" w:themeColor="text1"/>
          <w:sz w:val="22"/>
        </w:rPr>
      </w:pPr>
    </w:p>
    <w:p w14:paraId="61B1A62E" w14:textId="34B2F729" w:rsidR="000A3221" w:rsidRDefault="000A3221" w:rsidP="000A3221">
      <w:pPr>
        <w:jc w:val="both"/>
        <w:rPr>
          <w:rFonts w:ascii="Arial" w:hAnsi="Arial" w:cs="Arial"/>
          <w:color w:val="000000" w:themeColor="text1"/>
          <w:sz w:val="22"/>
          <w:lang w:eastAsia="es-CO"/>
        </w:rPr>
      </w:pPr>
      <w:r w:rsidRPr="006C15D5">
        <w:rPr>
          <w:rFonts w:ascii="Arial" w:hAnsi="Arial" w:cs="Arial"/>
          <w:color w:val="000000" w:themeColor="text1"/>
          <w:sz w:val="22"/>
          <w:lang w:eastAsia="es-CO"/>
        </w:rPr>
        <w:t>Atentamente,</w:t>
      </w:r>
    </w:p>
    <w:p w14:paraId="50C0BBC2" w14:textId="008351C5" w:rsidR="00F31054" w:rsidRDefault="009C37B5" w:rsidP="001B16A1">
      <w:pPr>
        <w:jc w:val="center"/>
        <w:rPr>
          <w:rFonts w:ascii="Arial" w:hAnsi="Arial" w:cs="Arial"/>
          <w:color w:val="000000" w:themeColor="text1"/>
          <w:sz w:val="22"/>
          <w:lang w:eastAsia="es-CO"/>
        </w:rPr>
      </w:pPr>
      <w:r w:rsidRPr="00FC4438">
        <w:rPr>
          <w:noProof/>
        </w:rPr>
        <w:drawing>
          <wp:inline distT="0" distB="0" distL="0" distR="0" wp14:anchorId="48E49FAC" wp14:editId="05CE70AA">
            <wp:extent cx="2514600" cy="11144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14600" cy="1114425"/>
                    </a:xfrm>
                    <a:prstGeom prst="rect">
                      <a:avLst/>
                    </a:prstGeom>
                  </pic:spPr>
                </pic:pic>
              </a:graphicData>
            </a:graphic>
          </wp:inline>
        </w:drawing>
      </w:r>
    </w:p>
    <w:p w14:paraId="68BB4AFE" w14:textId="77777777" w:rsidR="000A3221" w:rsidRPr="006C15D5" w:rsidRDefault="000A3221" w:rsidP="000A3221">
      <w:pPr>
        <w:jc w:val="center"/>
        <w:rPr>
          <w:rFonts w:ascii="Arial"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A3221" w:rsidRPr="003F6D32" w14:paraId="0D9B5608" w14:textId="77777777" w:rsidTr="002E6480">
        <w:trPr>
          <w:trHeight w:val="315"/>
        </w:trPr>
        <w:tc>
          <w:tcPr>
            <w:tcW w:w="812" w:type="dxa"/>
            <w:vAlign w:val="center"/>
            <w:hideMark/>
          </w:tcPr>
          <w:p w14:paraId="7438F1CC" w14:textId="77777777" w:rsidR="000A3221" w:rsidRPr="006C15D5" w:rsidRDefault="000A3221" w:rsidP="002E6480">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7A12528" w14:textId="77777777" w:rsidR="000A3221" w:rsidRPr="006C15D5" w:rsidRDefault="000A3221" w:rsidP="002E6480">
            <w:pPr>
              <w:rPr>
                <w:rFonts w:ascii="Arial" w:hAnsi="Arial" w:cs="Arial"/>
                <w:color w:val="000000" w:themeColor="text1"/>
                <w:sz w:val="16"/>
                <w:szCs w:val="16"/>
                <w:lang w:eastAsia="es-ES"/>
              </w:rPr>
            </w:pPr>
            <w:r>
              <w:rPr>
                <w:rFonts w:ascii="Arial" w:hAnsi="Arial" w:cs="Arial"/>
                <w:color w:val="000000" w:themeColor="text1"/>
                <w:sz w:val="16"/>
                <w:szCs w:val="16"/>
                <w:lang w:eastAsia="es-ES"/>
              </w:rPr>
              <w:t xml:space="preserve">Camilo Perdomo Villamil </w:t>
            </w:r>
          </w:p>
          <w:p w14:paraId="0C1B47BA" w14:textId="77777777" w:rsidR="000A3221" w:rsidRPr="006C15D5" w:rsidRDefault="000A3221" w:rsidP="002E6480">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Contratista de la Subdirección de Gestión Contractual</w:t>
            </w:r>
          </w:p>
        </w:tc>
      </w:tr>
      <w:tr w:rsidR="000A3221" w:rsidRPr="003F6D32" w14:paraId="6148E603" w14:textId="77777777" w:rsidTr="002E6480">
        <w:trPr>
          <w:trHeight w:val="330"/>
        </w:trPr>
        <w:tc>
          <w:tcPr>
            <w:tcW w:w="812" w:type="dxa"/>
            <w:vAlign w:val="center"/>
            <w:hideMark/>
          </w:tcPr>
          <w:p w14:paraId="1B4031DF" w14:textId="77777777" w:rsidR="000A3221" w:rsidRPr="006C15D5" w:rsidRDefault="000A3221" w:rsidP="002E6480">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8C5FE00" w14:textId="77777777" w:rsidR="000A3221" w:rsidRDefault="000A3221" w:rsidP="002E6480">
            <w:pPr>
              <w:rPr>
                <w:rFonts w:ascii="Arial" w:hAnsi="Arial" w:cs="Arial"/>
                <w:color w:val="000000" w:themeColor="text1"/>
                <w:sz w:val="16"/>
                <w:szCs w:val="16"/>
                <w:lang w:eastAsia="es-ES"/>
              </w:rPr>
            </w:pPr>
            <w:r>
              <w:rPr>
                <w:rFonts w:ascii="Arial" w:hAnsi="Arial" w:cs="Arial"/>
                <w:color w:val="000000" w:themeColor="text1"/>
                <w:sz w:val="16"/>
                <w:szCs w:val="16"/>
                <w:lang w:eastAsia="es-ES"/>
              </w:rPr>
              <w:t>Juan David Montoya Penagos</w:t>
            </w:r>
          </w:p>
          <w:p w14:paraId="2EADEC24" w14:textId="77777777" w:rsidR="000A3221" w:rsidRPr="006C15D5" w:rsidRDefault="000A3221" w:rsidP="002E6480">
            <w:pPr>
              <w:rPr>
                <w:rFonts w:ascii="Arial" w:hAnsi="Arial" w:cs="Arial"/>
                <w:color w:val="000000" w:themeColor="text1"/>
                <w:sz w:val="16"/>
                <w:szCs w:val="16"/>
                <w:lang w:eastAsia="es-ES"/>
              </w:rPr>
            </w:pPr>
            <w:r w:rsidRPr="004D6EB0">
              <w:rPr>
                <w:rFonts w:ascii="Arial" w:hAnsi="Arial" w:cs="Arial"/>
                <w:color w:val="000000" w:themeColor="text1"/>
                <w:sz w:val="16"/>
                <w:szCs w:val="16"/>
                <w:lang w:eastAsia="es-ES"/>
              </w:rPr>
              <w:t>Gestor T1-15 de la Subdirección de Gestión Contractual</w:t>
            </w:r>
          </w:p>
        </w:tc>
      </w:tr>
      <w:tr w:rsidR="000A3221" w:rsidRPr="003F6D32" w14:paraId="0B72FD9B" w14:textId="77777777" w:rsidTr="002E6480">
        <w:trPr>
          <w:trHeight w:val="300"/>
        </w:trPr>
        <w:tc>
          <w:tcPr>
            <w:tcW w:w="812" w:type="dxa"/>
            <w:vAlign w:val="center"/>
            <w:hideMark/>
          </w:tcPr>
          <w:p w14:paraId="44ACDF20" w14:textId="77777777" w:rsidR="000A3221" w:rsidRPr="006C15D5" w:rsidRDefault="000A3221" w:rsidP="002E6480">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6F8A6E4" w14:textId="77777777" w:rsidR="000A3221" w:rsidRDefault="000A3221" w:rsidP="002E6480">
            <w:pPr>
              <w:rPr>
                <w:rFonts w:ascii="Arial" w:hAnsi="Arial" w:cs="Arial"/>
                <w:color w:val="000000" w:themeColor="text1"/>
                <w:sz w:val="16"/>
                <w:szCs w:val="16"/>
                <w:lang w:eastAsia="es-ES"/>
              </w:rPr>
            </w:pPr>
            <w:r>
              <w:rPr>
                <w:rFonts w:ascii="Arial" w:hAnsi="Arial" w:cs="Arial"/>
                <w:color w:val="000000" w:themeColor="text1"/>
                <w:sz w:val="16"/>
                <w:szCs w:val="16"/>
                <w:lang w:eastAsia="es-ES"/>
              </w:rPr>
              <w:t>Jorge Augusto Tirado Navarro</w:t>
            </w:r>
          </w:p>
          <w:p w14:paraId="7C27519D" w14:textId="77777777" w:rsidR="000A3221" w:rsidRPr="006C15D5" w:rsidRDefault="000A3221" w:rsidP="002E6480">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Subdirector de Gestión Contractual</w:t>
            </w:r>
            <w:r>
              <w:rPr>
                <w:rFonts w:ascii="Arial" w:hAnsi="Arial" w:cs="Arial"/>
                <w:color w:val="000000" w:themeColor="text1"/>
                <w:sz w:val="16"/>
                <w:szCs w:val="16"/>
                <w:lang w:eastAsia="es-ES"/>
              </w:rPr>
              <w:t xml:space="preserve"> ANCP – CCE</w:t>
            </w:r>
          </w:p>
        </w:tc>
      </w:tr>
    </w:tbl>
    <w:p w14:paraId="560748D5" w14:textId="77777777" w:rsidR="003D76D7" w:rsidRDefault="003D76D7" w:rsidP="00C13859"/>
    <w:sectPr w:rsidR="003D76D7" w:rsidSect="005D791B">
      <w:headerReference w:type="default" r:id="rId10"/>
      <w:footerReference w:type="default" r:id="rId11"/>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AD44E" w14:textId="77777777" w:rsidR="00F87AAB" w:rsidRDefault="00F87AAB" w:rsidP="003D76D7">
      <w:r>
        <w:separator/>
      </w:r>
    </w:p>
  </w:endnote>
  <w:endnote w:type="continuationSeparator" w:id="0">
    <w:p w14:paraId="01D674C4" w14:textId="77777777" w:rsidR="00F87AAB" w:rsidRDefault="00F87AAB" w:rsidP="003D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84B14" w14:textId="77777777" w:rsidR="008217B7" w:rsidRDefault="00F87AAB" w:rsidP="00322937">
    <w:pPr>
      <w:pStyle w:val="Sinespaciado"/>
      <w:jc w:val="right"/>
      <w:rPr>
        <w:rFonts w:ascii="Arial" w:hAnsi="Arial" w:cs="Arial"/>
        <w:sz w:val="18"/>
        <w:szCs w:val="18"/>
      </w:rPr>
    </w:pPr>
  </w:p>
  <w:p w14:paraId="09F5290B" w14:textId="77777777" w:rsidR="00F501D2" w:rsidRDefault="00F87AAB" w:rsidP="00322937">
    <w:pPr>
      <w:pStyle w:val="Sinespaciado"/>
      <w:jc w:val="right"/>
      <w:rPr>
        <w:rFonts w:ascii="Arial" w:hAnsi="Arial" w:cs="Arial"/>
        <w:sz w:val="18"/>
        <w:szCs w:val="18"/>
      </w:rPr>
    </w:pPr>
  </w:p>
  <w:p w14:paraId="1D343841" w14:textId="77777777" w:rsidR="00FE42ED" w:rsidRPr="008217B7" w:rsidRDefault="00F410F2"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775EE45C" w14:textId="77777777" w:rsidR="009047C5" w:rsidRDefault="00F410F2" w:rsidP="00322937">
    <w:pPr>
      <w:pStyle w:val="Piedepgina"/>
      <w:jc w:val="center"/>
      <w:rPr>
        <w:lang w:val="es-ES"/>
      </w:rPr>
    </w:pPr>
    <w:r>
      <w:rPr>
        <w:noProof/>
      </w:rPr>
      <w:drawing>
        <wp:inline distT="0" distB="0" distL="0" distR="0" wp14:anchorId="332D4274" wp14:editId="6A5B2B30">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0E6B99F5" w14:textId="77777777" w:rsidR="00322937" w:rsidRPr="00E756AC" w:rsidRDefault="00F87AAB" w:rsidP="007B0854">
    <w:pPr>
      <w:pStyle w:val="Piedepgina"/>
      <w:jc w:val="center"/>
      <w:rPr>
        <w:sz w:val="18"/>
        <w:szCs w:val="18"/>
        <w:lang w:val="es-ES"/>
      </w:rPr>
    </w:pPr>
  </w:p>
  <w:p w14:paraId="50FDFB48" w14:textId="77777777" w:rsidR="004A34D2" w:rsidRPr="00E756AC" w:rsidRDefault="00F87AAB" w:rsidP="007B0854">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37881" w14:textId="77777777" w:rsidR="00F87AAB" w:rsidRDefault="00F87AAB" w:rsidP="003D76D7">
      <w:r>
        <w:separator/>
      </w:r>
    </w:p>
  </w:footnote>
  <w:footnote w:type="continuationSeparator" w:id="0">
    <w:p w14:paraId="1F3ED2EE" w14:textId="77777777" w:rsidR="00F87AAB" w:rsidRDefault="00F87AAB" w:rsidP="003D76D7">
      <w:r>
        <w:continuationSeparator/>
      </w:r>
    </w:p>
  </w:footnote>
  <w:footnote w:id="1">
    <w:p w14:paraId="4859EC0D" w14:textId="77777777" w:rsidR="00E03A3F" w:rsidRPr="0082639E" w:rsidRDefault="00E03A3F" w:rsidP="00E03A3F">
      <w:pPr>
        <w:pStyle w:val="Textonotapie"/>
        <w:ind w:firstLine="708"/>
        <w:jc w:val="both"/>
        <w:rPr>
          <w:rFonts w:ascii="Arial" w:hAnsi="Arial" w:cs="Arial"/>
          <w:sz w:val="19"/>
          <w:szCs w:val="19"/>
        </w:rPr>
      </w:pPr>
      <w:r>
        <w:rPr>
          <w:rStyle w:val="Refdenotaalpie"/>
        </w:rPr>
        <w:footnoteRef/>
      </w:r>
      <w:r>
        <w:t xml:space="preserve"> </w:t>
      </w:r>
      <w:r w:rsidRPr="0082639E">
        <w:rPr>
          <w:rFonts w:ascii="Arial" w:hAnsi="Arial" w:cs="Arial"/>
          <w:sz w:val="19"/>
          <w:szCs w:val="19"/>
          <w:lang w:val="es-CO"/>
        </w:rPr>
        <w:t xml:space="preserve">Ley 1882 de 2018: «Artículo 4. </w:t>
      </w:r>
      <w:r w:rsidRPr="0082639E">
        <w:rPr>
          <w:rFonts w:ascii="Arial" w:hAnsi="Arial" w:cs="Arial"/>
          <w:b/>
          <w:bCs/>
          <w:sz w:val="19"/>
          <w:szCs w:val="19"/>
        </w:rPr>
        <w:t> </w:t>
      </w:r>
      <w:r w:rsidRPr="0082639E">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3CC17F7F" w14:textId="77777777" w:rsidR="00E03A3F" w:rsidRPr="0082639E" w:rsidRDefault="00E03A3F" w:rsidP="00E03A3F">
      <w:pPr>
        <w:pStyle w:val="Textonotapie"/>
        <w:ind w:firstLine="708"/>
        <w:jc w:val="both"/>
        <w:rPr>
          <w:rFonts w:ascii="Arial" w:hAnsi="Arial" w:cs="Arial"/>
          <w:sz w:val="19"/>
          <w:szCs w:val="19"/>
          <w:lang w:val="es-CO"/>
        </w:rPr>
      </w:pPr>
      <w:r w:rsidRPr="0082639E">
        <w:rPr>
          <w:rFonts w:ascii="Arial" w:hAnsi="Arial" w:cs="Arial"/>
          <w:sz w:val="19"/>
          <w:szCs w:val="19"/>
          <w:lang w:val="es-CO"/>
        </w:rPr>
        <w:t>»La facultad de adoptar documentos tipo la tendrá el Gobierno nacional, cuando lo considere necesario, en relación con otros contratos o procesos de selección.</w:t>
      </w:r>
    </w:p>
    <w:p w14:paraId="6644FDA1" w14:textId="77777777" w:rsidR="00E03A3F" w:rsidRPr="0082639E" w:rsidRDefault="00E03A3F" w:rsidP="00E03A3F">
      <w:pPr>
        <w:pStyle w:val="Textonotapie"/>
        <w:ind w:firstLine="708"/>
        <w:jc w:val="both"/>
        <w:rPr>
          <w:rFonts w:ascii="Arial" w:hAnsi="Arial" w:cs="Arial"/>
          <w:sz w:val="19"/>
          <w:szCs w:val="19"/>
          <w:lang w:val="es-CO"/>
        </w:rPr>
      </w:pPr>
      <w:r>
        <w:rPr>
          <w:rFonts w:ascii="Arial" w:hAnsi="Arial" w:cs="Arial"/>
          <w:sz w:val="19"/>
          <w:szCs w:val="19"/>
          <w:lang w:val="es-CO"/>
        </w:rPr>
        <w:t>»</w:t>
      </w:r>
      <w:r w:rsidRPr="0082639E">
        <w:rPr>
          <w:rFonts w:ascii="Arial" w:hAnsi="Arial" w:cs="Arial"/>
          <w:sz w:val="19"/>
          <w:szCs w:val="19"/>
          <w:lang w:val="es-CO"/>
        </w:rPr>
        <w:t>Los pliegos tipo se adoptarán por categorías de acuerdo con la cuantía de la contratación, según la reglamentación que expida el Gobierno nacional</w:t>
      </w:r>
      <w:r>
        <w:rPr>
          <w:rFonts w:ascii="Arial" w:hAnsi="Arial" w:cs="Arial"/>
          <w:sz w:val="19"/>
          <w:szCs w:val="19"/>
          <w:lang w:val="es-CO"/>
        </w:rPr>
        <w:t>»</w:t>
      </w:r>
      <w:r w:rsidRPr="0082639E">
        <w:rPr>
          <w:rFonts w:ascii="Arial" w:hAnsi="Arial" w:cs="Arial"/>
          <w:sz w:val="19"/>
          <w:szCs w:val="19"/>
          <w:lang w:val="es-CO"/>
        </w:rPr>
        <w:t>.</w:t>
      </w:r>
    </w:p>
    <w:p w14:paraId="7FC3092A" w14:textId="77777777" w:rsidR="00E03A3F" w:rsidRPr="0082639E" w:rsidRDefault="00E03A3F" w:rsidP="00E03A3F">
      <w:pPr>
        <w:pStyle w:val="Textonotapie"/>
        <w:jc w:val="both"/>
        <w:rPr>
          <w:sz w:val="19"/>
          <w:szCs w:val="19"/>
          <w:lang w:val="es-CO"/>
        </w:rPr>
      </w:pPr>
    </w:p>
  </w:footnote>
  <w:footnote w:id="2">
    <w:p w14:paraId="54FD03DE" w14:textId="12152559" w:rsidR="00DE7EA5" w:rsidRDefault="00DE7EA5" w:rsidP="00BA5B3A">
      <w:pPr>
        <w:pStyle w:val="Textonotapie"/>
        <w:ind w:firstLine="708"/>
        <w:jc w:val="both"/>
        <w:rPr>
          <w:rFonts w:ascii="Arial" w:hAnsi="Arial" w:cs="Arial"/>
          <w:color w:val="000000"/>
          <w:sz w:val="19"/>
          <w:szCs w:val="19"/>
          <w:bdr w:val="none" w:sz="0" w:space="0" w:color="auto" w:frame="1"/>
        </w:rPr>
      </w:pPr>
      <w:r w:rsidRPr="00422EC2">
        <w:rPr>
          <w:rStyle w:val="Refdenotaalpie"/>
          <w:rFonts w:ascii="Arial" w:hAnsi="Arial" w:cs="Arial"/>
          <w:sz w:val="19"/>
          <w:szCs w:val="19"/>
        </w:rPr>
        <w:footnoteRef/>
      </w:r>
      <w:r w:rsidRPr="00422EC2">
        <w:rPr>
          <w:rFonts w:ascii="Arial" w:hAnsi="Arial" w:cs="Arial"/>
          <w:sz w:val="19"/>
          <w:szCs w:val="19"/>
        </w:rPr>
        <w:t xml:space="preserve"> </w:t>
      </w:r>
      <w:r w:rsidRPr="00422EC2">
        <w:rPr>
          <w:rFonts w:ascii="Arial" w:hAnsi="Arial" w:cs="Arial"/>
          <w:color w:val="000000"/>
          <w:sz w:val="19"/>
          <w:szCs w:val="19"/>
          <w:bdr w:val="none" w:sz="0" w:space="0" w:color="auto" w:frame="1"/>
        </w:rPr>
        <w:t>Consejo de Estado. S</w:t>
      </w:r>
      <w:r w:rsidR="00BA5B3A">
        <w:rPr>
          <w:rFonts w:ascii="Arial" w:hAnsi="Arial" w:cs="Arial"/>
          <w:color w:val="000000"/>
          <w:sz w:val="19"/>
          <w:szCs w:val="19"/>
          <w:bdr w:val="none" w:sz="0" w:space="0" w:color="auto" w:frame="1"/>
        </w:rPr>
        <w:t>ala de lo Contencioso Administrativo, S</w:t>
      </w:r>
      <w:r w:rsidRPr="00422EC2">
        <w:rPr>
          <w:rFonts w:ascii="Arial" w:hAnsi="Arial" w:cs="Arial"/>
          <w:color w:val="000000"/>
          <w:sz w:val="19"/>
          <w:szCs w:val="19"/>
          <w:bdr w:val="none" w:sz="0" w:space="0" w:color="auto" w:frame="1"/>
        </w:rPr>
        <w:t>ección Tercera. Radicado No. 45.607</w:t>
      </w:r>
      <w:r w:rsidR="00BA5B3A">
        <w:rPr>
          <w:rFonts w:ascii="Arial" w:hAnsi="Arial" w:cs="Arial"/>
          <w:color w:val="000000"/>
          <w:sz w:val="19"/>
          <w:szCs w:val="19"/>
          <w:bdr w:val="none" w:sz="0" w:space="0" w:color="auto" w:frame="1"/>
        </w:rPr>
        <w:t>, sentencia</w:t>
      </w:r>
      <w:r w:rsidRPr="00422EC2">
        <w:rPr>
          <w:rFonts w:ascii="Arial" w:hAnsi="Arial" w:cs="Arial"/>
          <w:color w:val="000000"/>
          <w:sz w:val="19"/>
          <w:szCs w:val="19"/>
          <w:bdr w:val="none" w:sz="0" w:space="0" w:color="auto" w:frame="1"/>
        </w:rPr>
        <w:t xml:space="preserve"> del 24 de octubre de 2016</w:t>
      </w:r>
      <w:r w:rsidR="00BA5B3A">
        <w:rPr>
          <w:rFonts w:ascii="Arial" w:hAnsi="Arial" w:cs="Arial"/>
          <w:color w:val="000000"/>
          <w:sz w:val="19"/>
          <w:szCs w:val="19"/>
          <w:bdr w:val="none" w:sz="0" w:space="0" w:color="auto" w:frame="1"/>
        </w:rPr>
        <w:t>.</w:t>
      </w:r>
    </w:p>
    <w:p w14:paraId="50468899" w14:textId="77777777" w:rsidR="00BF14D0" w:rsidRPr="00422EC2" w:rsidRDefault="00BF14D0" w:rsidP="00BA5B3A">
      <w:pPr>
        <w:pStyle w:val="Textonotapie"/>
        <w:ind w:firstLine="708"/>
        <w:jc w:val="both"/>
        <w:rPr>
          <w:rFonts w:ascii="Arial" w:hAnsi="Arial" w:cs="Arial"/>
          <w:sz w:val="19"/>
          <w:szCs w:val="19"/>
          <w:lang w:val="es-ES"/>
        </w:rPr>
      </w:pPr>
    </w:p>
  </w:footnote>
  <w:footnote w:id="3">
    <w:p w14:paraId="54EDAF2E" w14:textId="66C6D4D6" w:rsidR="00BF14D0" w:rsidRPr="00D77CBA" w:rsidRDefault="00BF14D0" w:rsidP="00D77CBA">
      <w:pPr>
        <w:pStyle w:val="Textonotapie"/>
        <w:ind w:firstLine="708"/>
        <w:jc w:val="both"/>
        <w:rPr>
          <w:rFonts w:ascii="Arial" w:hAnsi="Arial" w:cs="Arial"/>
          <w:sz w:val="19"/>
          <w:szCs w:val="19"/>
          <w:lang w:val="es-ES"/>
        </w:rPr>
      </w:pPr>
      <w:r w:rsidRPr="00D77CBA">
        <w:rPr>
          <w:rStyle w:val="Refdenotaalpie"/>
          <w:rFonts w:ascii="Arial" w:hAnsi="Arial" w:cs="Arial"/>
          <w:sz w:val="19"/>
          <w:szCs w:val="19"/>
        </w:rPr>
        <w:footnoteRef/>
      </w:r>
      <w:r w:rsidRPr="00D77CBA">
        <w:rPr>
          <w:rFonts w:ascii="Arial" w:hAnsi="Arial" w:cs="Arial"/>
          <w:sz w:val="19"/>
          <w:szCs w:val="19"/>
        </w:rPr>
        <w:t xml:space="preserve"> Artículo 32, Ley 142 de 1994 “</w:t>
      </w:r>
      <w:r>
        <w:rPr>
          <w:rFonts w:ascii="Arial" w:hAnsi="Arial" w:cs="Arial"/>
          <w:color w:val="000000"/>
          <w:sz w:val="19"/>
          <w:szCs w:val="19"/>
          <w:bdr w:val="none" w:sz="0" w:space="0" w:color="auto" w:frame="1"/>
        </w:rPr>
        <w:t>S</w:t>
      </w:r>
      <w:r w:rsidRPr="00D77CBA">
        <w:rPr>
          <w:rFonts w:ascii="Arial" w:hAnsi="Arial" w:cs="Arial"/>
          <w:color w:val="000000"/>
          <w:sz w:val="19"/>
          <w:szCs w:val="19"/>
          <w:bdr w:val="none" w:sz="0" w:space="0" w:color="auto" w:frame="1"/>
        </w:rPr>
        <w:t xml:space="preserve">alvo en cuanto la Constitución Política o esta Ley dispongan expresamente lo contrario, la constitución, y los actos de todas las empresas de servicios públicos, así como los requeridos para la administración y el ejercicio de los derechos de todas las personas que sean socias de ellas, en lo no dispuesto en esta Ley, se regirán exclusivamente por las reglas del derecho privado”.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E5F8C" w14:textId="77777777" w:rsidR="007B0854" w:rsidRDefault="00F410F2">
    <w:pPr>
      <w:pStyle w:val="Encabezado"/>
    </w:pPr>
    <w:r>
      <w:rPr>
        <w:noProof/>
        <w:lang w:val="es-CO" w:eastAsia="es-CO"/>
      </w:rPr>
      <w:drawing>
        <wp:anchor distT="0" distB="0" distL="114300" distR="114300" simplePos="0" relativeHeight="251659264" behindDoc="1" locked="0" layoutInCell="1" allowOverlap="1" wp14:anchorId="573DC992" wp14:editId="786AC5A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D2D0F12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6D7"/>
    <w:rsid w:val="00007CBD"/>
    <w:rsid w:val="00013D88"/>
    <w:rsid w:val="000168EE"/>
    <w:rsid w:val="00036D01"/>
    <w:rsid w:val="0004365E"/>
    <w:rsid w:val="00057F3B"/>
    <w:rsid w:val="0006698F"/>
    <w:rsid w:val="000803FE"/>
    <w:rsid w:val="000A1A4E"/>
    <w:rsid w:val="000A3221"/>
    <w:rsid w:val="000D77B7"/>
    <w:rsid w:val="001043ED"/>
    <w:rsid w:val="00125144"/>
    <w:rsid w:val="00130782"/>
    <w:rsid w:val="00196AA2"/>
    <w:rsid w:val="00197D73"/>
    <w:rsid w:val="001A453E"/>
    <w:rsid w:val="001B16A1"/>
    <w:rsid w:val="001B77B2"/>
    <w:rsid w:val="001C03B6"/>
    <w:rsid w:val="001D1DE1"/>
    <w:rsid w:val="001D6021"/>
    <w:rsid w:val="001E1555"/>
    <w:rsid w:val="001F0FBD"/>
    <w:rsid w:val="001F3972"/>
    <w:rsid w:val="002075E5"/>
    <w:rsid w:val="00235F26"/>
    <w:rsid w:val="00260EA4"/>
    <w:rsid w:val="0026277F"/>
    <w:rsid w:val="00266877"/>
    <w:rsid w:val="00275779"/>
    <w:rsid w:val="002A3CE1"/>
    <w:rsid w:val="002A47E2"/>
    <w:rsid w:val="002C010E"/>
    <w:rsid w:val="002C1193"/>
    <w:rsid w:val="002E17B2"/>
    <w:rsid w:val="00374DAD"/>
    <w:rsid w:val="00381F4E"/>
    <w:rsid w:val="003C03C7"/>
    <w:rsid w:val="003C182B"/>
    <w:rsid w:val="003C558A"/>
    <w:rsid w:val="003C79D8"/>
    <w:rsid w:val="003D76D7"/>
    <w:rsid w:val="003E3C01"/>
    <w:rsid w:val="00422EC2"/>
    <w:rsid w:val="00425809"/>
    <w:rsid w:val="004463D5"/>
    <w:rsid w:val="00454E7C"/>
    <w:rsid w:val="00483643"/>
    <w:rsid w:val="0049622A"/>
    <w:rsid w:val="004B2621"/>
    <w:rsid w:val="004B32FD"/>
    <w:rsid w:val="004D6641"/>
    <w:rsid w:val="004D6EB0"/>
    <w:rsid w:val="00503F21"/>
    <w:rsid w:val="00511A76"/>
    <w:rsid w:val="00527F05"/>
    <w:rsid w:val="00582F2B"/>
    <w:rsid w:val="00585342"/>
    <w:rsid w:val="00594A80"/>
    <w:rsid w:val="00597BF8"/>
    <w:rsid w:val="005B4540"/>
    <w:rsid w:val="005B475C"/>
    <w:rsid w:val="005D7830"/>
    <w:rsid w:val="005F5CB4"/>
    <w:rsid w:val="0062307B"/>
    <w:rsid w:val="00636C8E"/>
    <w:rsid w:val="00666936"/>
    <w:rsid w:val="00666FB4"/>
    <w:rsid w:val="00695198"/>
    <w:rsid w:val="006A443A"/>
    <w:rsid w:val="006A5DD8"/>
    <w:rsid w:val="006B382F"/>
    <w:rsid w:val="006C12B2"/>
    <w:rsid w:val="007021C0"/>
    <w:rsid w:val="0070525E"/>
    <w:rsid w:val="00706796"/>
    <w:rsid w:val="00707F5A"/>
    <w:rsid w:val="00710055"/>
    <w:rsid w:val="00727161"/>
    <w:rsid w:val="00787482"/>
    <w:rsid w:val="007916F1"/>
    <w:rsid w:val="007A1095"/>
    <w:rsid w:val="007E5A7C"/>
    <w:rsid w:val="007F2608"/>
    <w:rsid w:val="00806D63"/>
    <w:rsid w:val="0081421D"/>
    <w:rsid w:val="00841CB2"/>
    <w:rsid w:val="008803E0"/>
    <w:rsid w:val="00881238"/>
    <w:rsid w:val="00881473"/>
    <w:rsid w:val="008A4CA1"/>
    <w:rsid w:val="008B5722"/>
    <w:rsid w:val="008F639B"/>
    <w:rsid w:val="00902FF1"/>
    <w:rsid w:val="009076BF"/>
    <w:rsid w:val="009242CE"/>
    <w:rsid w:val="009254A7"/>
    <w:rsid w:val="0093097E"/>
    <w:rsid w:val="0093346A"/>
    <w:rsid w:val="009C37B5"/>
    <w:rsid w:val="009D1664"/>
    <w:rsid w:val="00A122AB"/>
    <w:rsid w:val="00A1440E"/>
    <w:rsid w:val="00A17C8D"/>
    <w:rsid w:val="00A22A5D"/>
    <w:rsid w:val="00A37206"/>
    <w:rsid w:val="00A46ADC"/>
    <w:rsid w:val="00A57CE2"/>
    <w:rsid w:val="00A851EC"/>
    <w:rsid w:val="00A95C83"/>
    <w:rsid w:val="00AA7647"/>
    <w:rsid w:val="00AB0BDD"/>
    <w:rsid w:val="00AC3B10"/>
    <w:rsid w:val="00AE0EA0"/>
    <w:rsid w:val="00AE2E8D"/>
    <w:rsid w:val="00AE5029"/>
    <w:rsid w:val="00AE6A39"/>
    <w:rsid w:val="00B23473"/>
    <w:rsid w:val="00B34B39"/>
    <w:rsid w:val="00B4530C"/>
    <w:rsid w:val="00B63EB7"/>
    <w:rsid w:val="00B75295"/>
    <w:rsid w:val="00B8088F"/>
    <w:rsid w:val="00B879D3"/>
    <w:rsid w:val="00B91AD7"/>
    <w:rsid w:val="00BA5B3A"/>
    <w:rsid w:val="00BA7E27"/>
    <w:rsid w:val="00BB3569"/>
    <w:rsid w:val="00BC42A3"/>
    <w:rsid w:val="00BE7D5D"/>
    <w:rsid w:val="00BF14D0"/>
    <w:rsid w:val="00BF3AEF"/>
    <w:rsid w:val="00C053C4"/>
    <w:rsid w:val="00C13859"/>
    <w:rsid w:val="00C31389"/>
    <w:rsid w:val="00C4483E"/>
    <w:rsid w:val="00C62B18"/>
    <w:rsid w:val="00C74D6A"/>
    <w:rsid w:val="00C82EF7"/>
    <w:rsid w:val="00C866A1"/>
    <w:rsid w:val="00D0298F"/>
    <w:rsid w:val="00D4736F"/>
    <w:rsid w:val="00D51E63"/>
    <w:rsid w:val="00D7257B"/>
    <w:rsid w:val="00D76CD8"/>
    <w:rsid w:val="00D77CBA"/>
    <w:rsid w:val="00D96087"/>
    <w:rsid w:val="00DB6FCA"/>
    <w:rsid w:val="00DC5965"/>
    <w:rsid w:val="00DE48C6"/>
    <w:rsid w:val="00DE7EA5"/>
    <w:rsid w:val="00DF72E7"/>
    <w:rsid w:val="00E03A3F"/>
    <w:rsid w:val="00E11C88"/>
    <w:rsid w:val="00E14224"/>
    <w:rsid w:val="00E23B13"/>
    <w:rsid w:val="00E26580"/>
    <w:rsid w:val="00E340A3"/>
    <w:rsid w:val="00E773FC"/>
    <w:rsid w:val="00E84C78"/>
    <w:rsid w:val="00E95F23"/>
    <w:rsid w:val="00E96F75"/>
    <w:rsid w:val="00EF0741"/>
    <w:rsid w:val="00F070CF"/>
    <w:rsid w:val="00F24AF8"/>
    <w:rsid w:val="00F31054"/>
    <w:rsid w:val="00F344A0"/>
    <w:rsid w:val="00F410F2"/>
    <w:rsid w:val="00F50EAF"/>
    <w:rsid w:val="00F61F2D"/>
    <w:rsid w:val="00F66099"/>
    <w:rsid w:val="00F7305C"/>
    <w:rsid w:val="00F81071"/>
    <w:rsid w:val="00F8200D"/>
    <w:rsid w:val="00F837C6"/>
    <w:rsid w:val="00F87AAB"/>
    <w:rsid w:val="00FC11E3"/>
    <w:rsid w:val="00FC4706"/>
    <w:rsid w:val="00FC544A"/>
    <w:rsid w:val="00FE09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343A3"/>
  <w15:chartTrackingRefBased/>
  <w15:docId w15:val="{3D397E1E-011D-9E41-8CBD-D232CF87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7B2"/>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D76D7"/>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3D76D7"/>
    <w:rPr>
      <w:szCs w:val="22"/>
      <w:lang w:val="es-MX"/>
    </w:rPr>
  </w:style>
  <w:style w:type="paragraph" w:styleId="Encabezado">
    <w:name w:val="header"/>
    <w:basedOn w:val="Normal"/>
    <w:link w:val="EncabezadoCar"/>
    <w:uiPriority w:val="99"/>
    <w:unhideWhenUsed/>
    <w:rsid w:val="003D76D7"/>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3D76D7"/>
    <w:rPr>
      <w:szCs w:val="22"/>
      <w:lang w:val="es-MX"/>
    </w:rPr>
  </w:style>
  <w:style w:type="table" w:styleId="Tablaconcuadrcula">
    <w:name w:val="Table Grid"/>
    <w:basedOn w:val="Tablanormal"/>
    <w:uiPriority w:val="39"/>
    <w:rsid w:val="003D76D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3D76D7"/>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3"/>
    <w:qFormat/>
    <w:rsid w:val="003D76D7"/>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3D76D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3D76D7"/>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3D76D7"/>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D76D7"/>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
    <w:basedOn w:val="Fuentedeprrafopredeter"/>
    <w:link w:val="Appelnotedebasde"/>
    <w:uiPriority w:val="99"/>
    <w:unhideWhenUsed/>
    <w:qFormat/>
    <w:rsid w:val="003D76D7"/>
    <w:rPr>
      <w:vertAlign w:val="superscript"/>
    </w:rPr>
  </w:style>
  <w:style w:type="paragraph" w:customStyle="1" w:styleId="paragraph">
    <w:name w:val="paragraph"/>
    <w:basedOn w:val="Normal"/>
    <w:rsid w:val="003D76D7"/>
    <w:pPr>
      <w:spacing w:before="100" w:beforeAutospacing="1" w:after="100" w:afterAutospacing="1"/>
    </w:pPr>
  </w:style>
  <w:style w:type="paragraph" w:styleId="Textoindependiente">
    <w:name w:val="Body Text"/>
    <w:basedOn w:val="Normal"/>
    <w:link w:val="TextoindependienteCar"/>
    <w:uiPriority w:val="1"/>
    <w:qFormat/>
    <w:rsid w:val="003D76D7"/>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3D76D7"/>
    <w:rPr>
      <w:rFonts w:ascii="Arial" w:eastAsia="Arial" w:hAnsi="Arial" w:cs="Arial"/>
      <w:sz w:val="20"/>
      <w:szCs w:val="20"/>
      <w:lang w:val="es-ES"/>
    </w:rPr>
  </w:style>
  <w:style w:type="paragraph" w:styleId="NormalWeb">
    <w:name w:val="Normal (Web)"/>
    <w:basedOn w:val="Normal"/>
    <w:link w:val="NormalWebCar"/>
    <w:uiPriority w:val="99"/>
    <w:unhideWhenUsed/>
    <w:rsid w:val="003D76D7"/>
    <w:pPr>
      <w:spacing w:before="100" w:beforeAutospacing="1" w:after="100" w:afterAutospacing="1"/>
    </w:pPr>
  </w:style>
  <w:style w:type="paragraph" w:customStyle="1" w:styleId="xxmsonospacing">
    <w:name w:val="x_xmsonospacing"/>
    <w:basedOn w:val="Normal"/>
    <w:rsid w:val="003D76D7"/>
    <w:pPr>
      <w:spacing w:before="100" w:beforeAutospacing="1" w:after="100" w:afterAutospacing="1"/>
    </w:pPr>
  </w:style>
  <w:style w:type="paragraph" w:customStyle="1" w:styleId="xmsonormal">
    <w:name w:val="x_msonormal"/>
    <w:basedOn w:val="Normal"/>
    <w:rsid w:val="003D76D7"/>
    <w:pPr>
      <w:spacing w:before="100" w:beforeAutospacing="1" w:after="100" w:afterAutospacing="1"/>
    </w:pPr>
  </w:style>
  <w:style w:type="paragraph" w:customStyle="1" w:styleId="Appelnotedebasde">
    <w:name w:val="Appel note de bas de..."/>
    <w:basedOn w:val="Normal"/>
    <w:link w:val="Refdenotaalpie"/>
    <w:uiPriority w:val="99"/>
    <w:rsid w:val="003D76D7"/>
    <w:pPr>
      <w:spacing w:after="160" w:line="240" w:lineRule="exact"/>
    </w:pPr>
    <w:rPr>
      <w:rFonts w:asciiTheme="minorHAnsi" w:eastAsiaTheme="minorHAnsi" w:hAnsiTheme="minorHAnsi" w:cstheme="minorBidi"/>
      <w:vertAlign w:val="superscript"/>
      <w:lang w:eastAsia="en-US"/>
    </w:rPr>
  </w:style>
  <w:style w:type="character" w:styleId="Refdecomentario">
    <w:name w:val="annotation reference"/>
    <w:basedOn w:val="Fuentedeprrafopredeter"/>
    <w:uiPriority w:val="99"/>
    <w:semiHidden/>
    <w:unhideWhenUsed/>
    <w:rsid w:val="007E5A7C"/>
    <w:rPr>
      <w:sz w:val="16"/>
      <w:szCs w:val="16"/>
    </w:rPr>
  </w:style>
  <w:style w:type="paragraph" w:styleId="Textocomentario">
    <w:name w:val="annotation text"/>
    <w:basedOn w:val="Normal"/>
    <w:link w:val="TextocomentarioCar"/>
    <w:uiPriority w:val="99"/>
    <w:semiHidden/>
    <w:unhideWhenUsed/>
    <w:rsid w:val="007E5A7C"/>
    <w:rPr>
      <w:sz w:val="20"/>
      <w:szCs w:val="20"/>
    </w:rPr>
  </w:style>
  <w:style w:type="character" w:customStyle="1" w:styleId="TextocomentarioCar">
    <w:name w:val="Texto comentario Car"/>
    <w:basedOn w:val="Fuentedeprrafopredeter"/>
    <w:link w:val="Textocomentario"/>
    <w:uiPriority w:val="99"/>
    <w:semiHidden/>
    <w:rsid w:val="007E5A7C"/>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E5A7C"/>
    <w:rPr>
      <w:b/>
      <w:bCs/>
    </w:rPr>
  </w:style>
  <w:style w:type="character" w:customStyle="1" w:styleId="AsuntodelcomentarioCar">
    <w:name w:val="Asunto del comentario Car"/>
    <w:basedOn w:val="TextocomentarioCar"/>
    <w:link w:val="Asuntodelcomentario"/>
    <w:uiPriority w:val="99"/>
    <w:semiHidden/>
    <w:rsid w:val="007E5A7C"/>
    <w:rPr>
      <w:rFonts w:ascii="Times New Roman" w:eastAsia="Times New Roman" w:hAnsi="Times New Roman" w:cs="Times New Roman"/>
      <w:b/>
      <w:bCs/>
      <w:sz w:val="20"/>
      <w:szCs w:val="20"/>
      <w:lang w:eastAsia="es-MX"/>
    </w:rPr>
  </w:style>
  <w:style w:type="paragraph" w:styleId="Textodeglobo">
    <w:name w:val="Balloon Text"/>
    <w:basedOn w:val="Normal"/>
    <w:link w:val="TextodegloboCar"/>
    <w:uiPriority w:val="99"/>
    <w:semiHidden/>
    <w:unhideWhenUsed/>
    <w:rsid w:val="007E5A7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5A7C"/>
    <w:rPr>
      <w:rFonts w:ascii="Segoe UI" w:eastAsia="Times New Roman" w:hAnsi="Segoe UI" w:cs="Segoe UI"/>
      <w:sz w:val="18"/>
      <w:szCs w:val="18"/>
      <w:lang w:eastAsia="es-MX"/>
    </w:rPr>
  </w:style>
  <w:style w:type="character" w:customStyle="1" w:styleId="normaltextrun">
    <w:name w:val="normaltextrun"/>
    <w:basedOn w:val="Fuentedeprrafopredeter"/>
    <w:rsid w:val="000A3221"/>
  </w:style>
  <w:style w:type="paragraph" w:styleId="Revisin">
    <w:name w:val="Revision"/>
    <w:hidden/>
    <w:uiPriority w:val="99"/>
    <w:semiHidden/>
    <w:rsid w:val="00B63EB7"/>
    <w:rPr>
      <w:rFonts w:ascii="Times New Roman" w:eastAsia="Times New Roman" w:hAnsi="Times New Roman" w:cs="Times New Roman"/>
      <w:lang w:eastAsia="es-MX"/>
    </w:rPr>
  </w:style>
  <w:style w:type="character" w:customStyle="1" w:styleId="NormalWebCar">
    <w:name w:val="Normal (Web) Car"/>
    <w:link w:val="NormalWeb"/>
    <w:uiPriority w:val="99"/>
    <w:rsid w:val="005D7830"/>
    <w:rPr>
      <w:rFonts w:ascii="Times New Roman" w:eastAsia="Times New Roman" w:hAnsi="Times New Roman" w:cs="Times New Roman"/>
      <w:lang w:eastAsia="es-MX"/>
    </w:rPr>
  </w:style>
  <w:style w:type="character" w:customStyle="1" w:styleId="apple-converted-space">
    <w:name w:val="apple-converted-space"/>
    <w:basedOn w:val="Fuentedeprrafopredeter"/>
    <w:rsid w:val="00DE48C6"/>
  </w:style>
  <w:style w:type="character" w:customStyle="1" w:styleId="eop">
    <w:name w:val="eop"/>
    <w:basedOn w:val="Fuentedeprrafopredeter"/>
    <w:rsid w:val="00DE48C6"/>
  </w:style>
  <w:style w:type="paragraph" w:customStyle="1" w:styleId="xmsonospacing">
    <w:name w:val="x_msonospacing"/>
    <w:basedOn w:val="Normal"/>
    <w:rsid w:val="00C866A1"/>
    <w:pPr>
      <w:spacing w:before="100" w:beforeAutospacing="1" w:after="100" w:afterAutospacing="1"/>
    </w:pPr>
  </w:style>
  <w:style w:type="paragraph" w:customStyle="1" w:styleId="xparagraph">
    <w:name w:val="x_paragraph"/>
    <w:basedOn w:val="Normal"/>
    <w:rsid w:val="00C866A1"/>
    <w:pPr>
      <w:spacing w:before="100" w:beforeAutospacing="1" w:after="100" w:afterAutospacing="1"/>
    </w:pPr>
  </w:style>
  <w:style w:type="character" w:customStyle="1" w:styleId="xnormaltextrun">
    <w:name w:val="x_normaltextrun"/>
    <w:basedOn w:val="Fuentedeprrafopredeter"/>
    <w:rsid w:val="00C866A1"/>
  </w:style>
  <w:style w:type="character" w:customStyle="1" w:styleId="xeop">
    <w:name w:val="x_eop"/>
    <w:basedOn w:val="Fuentedeprrafopredeter"/>
    <w:rsid w:val="00C866A1"/>
  </w:style>
  <w:style w:type="character" w:customStyle="1" w:styleId="xapple-converted-space">
    <w:name w:val="x_apple-converted-space"/>
    <w:basedOn w:val="Fuentedeprrafopredeter"/>
    <w:rsid w:val="00C86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29448">
      <w:bodyDiv w:val="1"/>
      <w:marLeft w:val="0"/>
      <w:marRight w:val="0"/>
      <w:marTop w:val="0"/>
      <w:marBottom w:val="0"/>
      <w:divBdr>
        <w:top w:val="none" w:sz="0" w:space="0" w:color="auto"/>
        <w:left w:val="none" w:sz="0" w:space="0" w:color="auto"/>
        <w:bottom w:val="none" w:sz="0" w:space="0" w:color="auto"/>
        <w:right w:val="none" w:sz="0" w:space="0" w:color="auto"/>
      </w:divBdr>
    </w:div>
    <w:div w:id="313140428">
      <w:bodyDiv w:val="1"/>
      <w:marLeft w:val="0"/>
      <w:marRight w:val="0"/>
      <w:marTop w:val="0"/>
      <w:marBottom w:val="0"/>
      <w:divBdr>
        <w:top w:val="none" w:sz="0" w:space="0" w:color="auto"/>
        <w:left w:val="none" w:sz="0" w:space="0" w:color="auto"/>
        <w:bottom w:val="none" w:sz="0" w:space="0" w:color="auto"/>
        <w:right w:val="none" w:sz="0" w:space="0" w:color="auto"/>
      </w:divBdr>
    </w:div>
    <w:div w:id="341858198">
      <w:bodyDiv w:val="1"/>
      <w:marLeft w:val="0"/>
      <w:marRight w:val="0"/>
      <w:marTop w:val="0"/>
      <w:marBottom w:val="0"/>
      <w:divBdr>
        <w:top w:val="none" w:sz="0" w:space="0" w:color="auto"/>
        <w:left w:val="none" w:sz="0" w:space="0" w:color="auto"/>
        <w:bottom w:val="none" w:sz="0" w:space="0" w:color="auto"/>
        <w:right w:val="none" w:sz="0" w:space="0" w:color="auto"/>
      </w:divBdr>
    </w:div>
    <w:div w:id="348412123">
      <w:bodyDiv w:val="1"/>
      <w:marLeft w:val="0"/>
      <w:marRight w:val="0"/>
      <w:marTop w:val="0"/>
      <w:marBottom w:val="0"/>
      <w:divBdr>
        <w:top w:val="none" w:sz="0" w:space="0" w:color="auto"/>
        <w:left w:val="none" w:sz="0" w:space="0" w:color="auto"/>
        <w:bottom w:val="none" w:sz="0" w:space="0" w:color="auto"/>
        <w:right w:val="none" w:sz="0" w:space="0" w:color="auto"/>
      </w:divBdr>
    </w:div>
    <w:div w:id="360673300">
      <w:bodyDiv w:val="1"/>
      <w:marLeft w:val="0"/>
      <w:marRight w:val="0"/>
      <w:marTop w:val="0"/>
      <w:marBottom w:val="0"/>
      <w:divBdr>
        <w:top w:val="none" w:sz="0" w:space="0" w:color="auto"/>
        <w:left w:val="none" w:sz="0" w:space="0" w:color="auto"/>
        <w:bottom w:val="none" w:sz="0" w:space="0" w:color="auto"/>
        <w:right w:val="none" w:sz="0" w:space="0" w:color="auto"/>
      </w:divBdr>
    </w:div>
    <w:div w:id="552303910">
      <w:bodyDiv w:val="1"/>
      <w:marLeft w:val="0"/>
      <w:marRight w:val="0"/>
      <w:marTop w:val="0"/>
      <w:marBottom w:val="0"/>
      <w:divBdr>
        <w:top w:val="none" w:sz="0" w:space="0" w:color="auto"/>
        <w:left w:val="none" w:sz="0" w:space="0" w:color="auto"/>
        <w:bottom w:val="none" w:sz="0" w:space="0" w:color="auto"/>
        <w:right w:val="none" w:sz="0" w:space="0" w:color="auto"/>
      </w:divBdr>
    </w:div>
    <w:div w:id="607272835">
      <w:bodyDiv w:val="1"/>
      <w:marLeft w:val="0"/>
      <w:marRight w:val="0"/>
      <w:marTop w:val="0"/>
      <w:marBottom w:val="0"/>
      <w:divBdr>
        <w:top w:val="none" w:sz="0" w:space="0" w:color="auto"/>
        <w:left w:val="none" w:sz="0" w:space="0" w:color="auto"/>
        <w:bottom w:val="none" w:sz="0" w:space="0" w:color="auto"/>
        <w:right w:val="none" w:sz="0" w:space="0" w:color="auto"/>
      </w:divBdr>
      <w:divsChild>
        <w:div w:id="1541551668">
          <w:marLeft w:val="0"/>
          <w:marRight w:val="0"/>
          <w:marTop w:val="0"/>
          <w:marBottom w:val="0"/>
          <w:divBdr>
            <w:top w:val="none" w:sz="0" w:space="0" w:color="auto"/>
            <w:left w:val="none" w:sz="0" w:space="0" w:color="auto"/>
            <w:bottom w:val="none" w:sz="0" w:space="0" w:color="auto"/>
            <w:right w:val="none" w:sz="0" w:space="0" w:color="auto"/>
          </w:divBdr>
        </w:div>
        <w:div w:id="2049135579">
          <w:marLeft w:val="0"/>
          <w:marRight w:val="0"/>
          <w:marTop w:val="0"/>
          <w:marBottom w:val="0"/>
          <w:divBdr>
            <w:top w:val="none" w:sz="0" w:space="0" w:color="auto"/>
            <w:left w:val="none" w:sz="0" w:space="0" w:color="auto"/>
            <w:bottom w:val="none" w:sz="0" w:space="0" w:color="auto"/>
            <w:right w:val="none" w:sz="0" w:space="0" w:color="auto"/>
          </w:divBdr>
        </w:div>
      </w:divsChild>
    </w:div>
    <w:div w:id="626089985">
      <w:bodyDiv w:val="1"/>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0"/>
          <w:divBdr>
            <w:top w:val="none" w:sz="0" w:space="0" w:color="auto"/>
            <w:left w:val="none" w:sz="0" w:space="0" w:color="auto"/>
            <w:bottom w:val="none" w:sz="0" w:space="0" w:color="auto"/>
            <w:right w:val="none" w:sz="0" w:space="0" w:color="auto"/>
          </w:divBdr>
        </w:div>
      </w:divsChild>
    </w:div>
    <w:div w:id="673842962">
      <w:bodyDiv w:val="1"/>
      <w:marLeft w:val="0"/>
      <w:marRight w:val="0"/>
      <w:marTop w:val="0"/>
      <w:marBottom w:val="0"/>
      <w:divBdr>
        <w:top w:val="none" w:sz="0" w:space="0" w:color="auto"/>
        <w:left w:val="none" w:sz="0" w:space="0" w:color="auto"/>
        <w:bottom w:val="none" w:sz="0" w:space="0" w:color="auto"/>
        <w:right w:val="none" w:sz="0" w:space="0" w:color="auto"/>
      </w:divBdr>
    </w:div>
    <w:div w:id="747266671">
      <w:bodyDiv w:val="1"/>
      <w:marLeft w:val="0"/>
      <w:marRight w:val="0"/>
      <w:marTop w:val="0"/>
      <w:marBottom w:val="0"/>
      <w:divBdr>
        <w:top w:val="none" w:sz="0" w:space="0" w:color="auto"/>
        <w:left w:val="none" w:sz="0" w:space="0" w:color="auto"/>
        <w:bottom w:val="none" w:sz="0" w:space="0" w:color="auto"/>
        <w:right w:val="none" w:sz="0" w:space="0" w:color="auto"/>
      </w:divBdr>
      <w:divsChild>
        <w:div w:id="1528986057">
          <w:marLeft w:val="0"/>
          <w:marRight w:val="0"/>
          <w:marTop w:val="0"/>
          <w:marBottom w:val="0"/>
          <w:divBdr>
            <w:top w:val="none" w:sz="0" w:space="0" w:color="auto"/>
            <w:left w:val="none" w:sz="0" w:space="0" w:color="auto"/>
            <w:bottom w:val="none" w:sz="0" w:space="0" w:color="auto"/>
            <w:right w:val="none" w:sz="0" w:space="0" w:color="auto"/>
          </w:divBdr>
        </w:div>
        <w:div w:id="1104230724">
          <w:marLeft w:val="0"/>
          <w:marRight w:val="0"/>
          <w:marTop w:val="0"/>
          <w:marBottom w:val="0"/>
          <w:divBdr>
            <w:top w:val="none" w:sz="0" w:space="0" w:color="auto"/>
            <w:left w:val="none" w:sz="0" w:space="0" w:color="auto"/>
            <w:bottom w:val="none" w:sz="0" w:space="0" w:color="auto"/>
            <w:right w:val="none" w:sz="0" w:space="0" w:color="auto"/>
          </w:divBdr>
        </w:div>
        <w:div w:id="131099236">
          <w:marLeft w:val="0"/>
          <w:marRight w:val="0"/>
          <w:marTop w:val="0"/>
          <w:marBottom w:val="0"/>
          <w:divBdr>
            <w:top w:val="none" w:sz="0" w:space="0" w:color="auto"/>
            <w:left w:val="none" w:sz="0" w:space="0" w:color="auto"/>
            <w:bottom w:val="none" w:sz="0" w:space="0" w:color="auto"/>
            <w:right w:val="none" w:sz="0" w:space="0" w:color="auto"/>
          </w:divBdr>
        </w:div>
      </w:divsChild>
    </w:div>
    <w:div w:id="799880408">
      <w:bodyDiv w:val="1"/>
      <w:marLeft w:val="0"/>
      <w:marRight w:val="0"/>
      <w:marTop w:val="0"/>
      <w:marBottom w:val="0"/>
      <w:divBdr>
        <w:top w:val="none" w:sz="0" w:space="0" w:color="auto"/>
        <w:left w:val="none" w:sz="0" w:space="0" w:color="auto"/>
        <w:bottom w:val="none" w:sz="0" w:space="0" w:color="auto"/>
        <w:right w:val="none" w:sz="0" w:space="0" w:color="auto"/>
      </w:divBdr>
    </w:div>
    <w:div w:id="1490173892">
      <w:bodyDiv w:val="1"/>
      <w:marLeft w:val="0"/>
      <w:marRight w:val="0"/>
      <w:marTop w:val="0"/>
      <w:marBottom w:val="0"/>
      <w:divBdr>
        <w:top w:val="none" w:sz="0" w:space="0" w:color="auto"/>
        <w:left w:val="none" w:sz="0" w:space="0" w:color="auto"/>
        <w:bottom w:val="none" w:sz="0" w:space="0" w:color="auto"/>
        <w:right w:val="none" w:sz="0" w:space="0" w:color="auto"/>
      </w:divBdr>
    </w:div>
    <w:div w:id="1506096129">
      <w:bodyDiv w:val="1"/>
      <w:marLeft w:val="0"/>
      <w:marRight w:val="0"/>
      <w:marTop w:val="0"/>
      <w:marBottom w:val="0"/>
      <w:divBdr>
        <w:top w:val="none" w:sz="0" w:space="0" w:color="auto"/>
        <w:left w:val="none" w:sz="0" w:space="0" w:color="auto"/>
        <w:bottom w:val="none" w:sz="0" w:space="0" w:color="auto"/>
        <w:right w:val="none" w:sz="0" w:space="0" w:color="auto"/>
      </w:divBdr>
    </w:div>
    <w:div w:id="1588072404">
      <w:bodyDiv w:val="1"/>
      <w:marLeft w:val="0"/>
      <w:marRight w:val="0"/>
      <w:marTop w:val="0"/>
      <w:marBottom w:val="0"/>
      <w:divBdr>
        <w:top w:val="none" w:sz="0" w:space="0" w:color="auto"/>
        <w:left w:val="none" w:sz="0" w:space="0" w:color="auto"/>
        <w:bottom w:val="none" w:sz="0" w:space="0" w:color="auto"/>
        <w:right w:val="none" w:sz="0" w:space="0" w:color="auto"/>
      </w:divBdr>
    </w:div>
    <w:div w:id="1683119605">
      <w:bodyDiv w:val="1"/>
      <w:marLeft w:val="0"/>
      <w:marRight w:val="0"/>
      <w:marTop w:val="0"/>
      <w:marBottom w:val="0"/>
      <w:divBdr>
        <w:top w:val="none" w:sz="0" w:space="0" w:color="auto"/>
        <w:left w:val="none" w:sz="0" w:space="0" w:color="auto"/>
        <w:bottom w:val="none" w:sz="0" w:space="0" w:color="auto"/>
        <w:right w:val="none" w:sz="0" w:space="0" w:color="auto"/>
      </w:divBdr>
    </w:div>
    <w:div w:id="1736853545">
      <w:bodyDiv w:val="1"/>
      <w:marLeft w:val="0"/>
      <w:marRight w:val="0"/>
      <w:marTop w:val="0"/>
      <w:marBottom w:val="0"/>
      <w:divBdr>
        <w:top w:val="none" w:sz="0" w:space="0" w:color="auto"/>
        <w:left w:val="none" w:sz="0" w:space="0" w:color="auto"/>
        <w:bottom w:val="none" w:sz="0" w:space="0" w:color="auto"/>
        <w:right w:val="none" w:sz="0" w:space="0" w:color="auto"/>
      </w:divBdr>
    </w:div>
    <w:div w:id="1770467412">
      <w:bodyDiv w:val="1"/>
      <w:marLeft w:val="0"/>
      <w:marRight w:val="0"/>
      <w:marTop w:val="0"/>
      <w:marBottom w:val="0"/>
      <w:divBdr>
        <w:top w:val="none" w:sz="0" w:space="0" w:color="auto"/>
        <w:left w:val="none" w:sz="0" w:space="0" w:color="auto"/>
        <w:bottom w:val="none" w:sz="0" w:space="0" w:color="auto"/>
        <w:right w:val="none" w:sz="0" w:space="0" w:color="auto"/>
      </w:divBdr>
      <w:divsChild>
        <w:div w:id="1356225530">
          <w:marLeft w:val="0"/>
          <w:marRight w:val="0"/>
          <w:marTop w:val="0"/>
          <w:marBottom w:val="0"/>
          <w:divBdr>
            <w:top w:val="none" w:sz="0" w:space="0" w:color="auto"/>
            <w:left w:val="none" w:sz="0" w:space="0" w:color="auto"/>
            <w:bottom w:val="none" w:sz="0" w:space="0" w:color="auto"/>
            <w:right w:val="none" w:sz="0" w:space="0" w:color="auto"/>
          </w:divBdr>
        </w:div>
        <w:div w:id="673343171">
          <w:marLeft w:val="0"/>
          <w:marRight w:val="0"/>
          <w:marTop w:val="0"/>
          <w:marBottom w:val="0"/>
          <w:divBdr>
            <w:top w:val="none" w:sz="0" w:space="0" w:color="auto"/>
            <w:left w:val="none" w:sz="0" w:space="0" w:color="auto"/>
            <w:bottom w:val="none" w:sz="0" w:space="0" w:color="auto"/>
            <w:right w:val="none" w:sz="0" w:space="0" w:color="auto"/>
          </w:divBdr>
        </w:div>
        <w:div w:id="1746412416">
          <w:marLeft w:val="0"/>
          <w:marRight w:val="0"/>
          <w:marTop w:val="0"/>
          <w:marBottom w:val="0"/>
          <w:divBdr>
            <w:top w:val="none" w:sz="0" w:space="0" w:color="auto"/>
            <w:left w:val="none" w:sz="0" w:space="0" w:color="auto"/>
            <w:bottom w:val="none" w:sz="0" w:space="0" w:color="auto"/>
            <w:right w:val="none" w:sz="0" w:space="0" w:color="auto"/>
          </w:divBdr>
        </w:div>
        <w:div w:id="2040667375">
          <w:marLeft w:val="0"/>
          <w:marRight w:val="0"/>
          <w:marTop w:val="0"/>
          <w:marBottom w:val="0"/>
          <w:divBdr>
            <w:top w:val="none" w:sz="0" w:space="0" w:color="auto"/>
            <w:left w:val="none" w:sz="0" w:space="0" w:color="auto"/>
            <w:bottom w:val="none" w:sz="0" w:space="0" w:color="auto"/>
            <w:right w:val="none" w:sz="0" w:space="0" w:color="auto"/>
          </w:divBdr>
        </w:div>
        <w:div w:id="287786855">
          <w:marLeft w:val="0"/>
          <w:marRight w:val="0"/>
          <w:marTop w:val="0"/>
          <w:marBottom w:val="0"/>
          <w:divBdr>
            <w:top w:val="none" w:sz="0" w:space="0" w:color="auto"/>
            <w:left w:val="none" w:sz="0" w:space="0" w:color="auto"/>
            <w:bottom w:val="none" w:sz="0" w:space="0" w:color="auto"/>
            <w:right w:val="none" w:sz="0" w:space="0" w:color="auto"/>
          </w:divBdr>
        </w:div>
        <w:div w:id="1780024923">
          <w:marLeft w:val="0"/>
          <w:marRight w:val="0"/>
          <w:marTop w:val="0"/>
          <w:marBottom w:val="0"/>
          <w:divBdr>
            <w:top w:val="none" w:sz="0" w:space="0" w:color="auto"/>
            <w:left w:val="none" w:sz="0" w:space="0" w:color="auto"/>
            <w:bottom w:val="none" w:sz="0" w:space="0" w:color="auto"/>
            <w:right w:val="none" w:sz="0" w:space="0" w:color="auto"/>
          </w:divBdr>
        </w:div>
        <w:div w:id="1641229585">
          <w:marLeft w:val="0"/>
          <w:marRight w:val="0"/>
          <w:marTop w:val="0"/>
          <w:marBottom w:val="0"/>
          <w:divBdr>
            <w:top w:val="none" w:sz="0" w:space="0" w:color="auto"/>
            <w:left w:val="none" w:sz="0" w:space="0" w:color="auto"/>
            <w:bottom w:val="none" w:sz="0" w:space="0" w:color="auto"/>
            <w:right w:val="none" w:sz="0" w:space="0" w:color="auto"/>
          </w:divBdr>
        </w:div>
        <w:div w:id="1805463703">
          <w:marLeft w:val="0"/>
          <w:marRight w:val="0"/>
          <w:marTop w:val="0"/>
          <w:marBottom w:val="0"/>
          <w:divBdr>
            <w:top w:val="none" w:sz="0" w:space="0" w:color="auto"/>
            <w:left w:val="none" w:sz="0" w:space="0" w:color="auto"/>
            <w:bottom w:val="none" w:sz="0" w:space="0" w:color="auto"/>
            <w:right w:val="none" w:sz="0" w:space="0" w:color="auto"/>
          </w:divBdr>
        </w:div>
        <w:div w:id="770663490">
          <w:marLeft w:val="0"/>
          <w:marRight w:val="0"/>
          <w:marTop w:val="0"/>
          <w:marBottom w:val="0"/>
          <w:divBdr>
            <w:top w:val="none" w:sz="0" w:space="0" w:color="auto"/>
            <w:left w:val="none" w:sz="0" w:space="0" w:color="auto"/>
            <w:bottom w:val="none" w:sz="0" w:space="0" w:color="auto"/>
            <w:right w:val="none" w:sz="0" w:space="0" w:color="auto"/>
          </w:divBdr>
        </w:div>
        <w:div w:id="1656370835">
          <w:marLeft w:val="0"/>
          <w:marRight w:val="0"/>
          <w:marTop w:val="0"/>
          <w:marBottom w:val="0"/>
          <w:divBdr>
            <w:top w:val="none" w:sz="0" w:space="0" w:color="auto"/>
            <w:left w:val="none" w:sz="0" w:space="0" w:color="auto"/>
            <w:bottom w:val="none" w:sz="0" w:space="0" w:color="auto"/>
            <w:right w:val="none" w:sz="0" w:space="0" w:color="auto"/>
          </w:divBdr>
        </w:div>
        <w:div w:id="1120025592">
          <w:marLeft w:val="0"/>
          <w:marRight w:val="0"/>
          <w:marTop w:val="0"/>
          <w:marBottom w:val="0"/>
          <w:divBdr>
            <w:top w:val="none" w:sz="0" w:space="0" w:color="auto"/>
            <w:left w:val="none" w:sz="0" w:space="0" w:color="auto"/>
            <w:bottom w:val="none" w:sz="0" w:space="0" w:color="auto"/>
            <w:right w:val="none" w:sz="0" w:space="0" w:color="auto"/>
          </w:divBdr>
        </w:div>
        <w:div w:id="782114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C5B62066-A48F-4F52-8247-BFB04E92D617}">
  <ds:schemaRefs>
    <ds:schemaRef ds:uri="http://schemas.openxmlformats.org/officeDocument/2006/bibliography"/>
  </ds:schemaRefs>
</ds:datastoreItem>
</file>

<file path=customXml/itemProps2.xml><?xml version="1.0" encoding="utf-8"?>
<ds:datastoreItem xmlns:ds="http://schemas.openxmlformats.org/officeDocument/2006/customXml" ds:itemID="{48DBE456-140E-4C62-B24A-4D1E29B8D664}"/>
</file>

<file path=customXml/itemProps3.xml><?xml version="1.0" encoding="utf-8"?>
<ds:datastoreItem xmlns:ds="http://schemas.openxmlformats.org/officeDocument/2006/customXml" ds:itemID="{6C5DAB85-FF60-4FA8-912A-8847569B2345}"/>
</file>

<file path=customXml/itemProps4.xml><?xml version="1.0" encoding="utf-8"?>
<ds:datastoreItem xmlns:ds="http://schemas.openxmlformats.org/officeDocument/2006/customXml" ds:itemID="{811C1301-DB12-4B40-A2CE-B1F9316CBC49}"/>
</file>

<file path=docProps/app.xml><?xml version="1.0" encoding="utf-8"?>
<Properties xmlns="http://schemas.openxmlformats.org/officeDocument/2006/extended-properties" xmlns:vt="http://schemas.openxmlformats.org/officeDocument/2006/docPropsVTypes">
  <Template>Normal.dotm</Template>
  <TotalTime>1</TotalTime>
  <Pages>7</Pages>
  <Words>2568</Words>
  <Characters>14124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nicolle saenz camargo</cp:lastModifiedBy>
  <cp:revision>3</cp:revision>
  <dcterms:created xsi:type="dcterms:W3CDTF">2021-03-10T13:07:00Z</dcterms:created>
  <dcterms:modified xsi:type="dcterms:W3CDTF">2021-03-17T14:59:00Z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