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781A1B"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6C15D5">
        <w:rPr>
          <w:rFonts w:ascii="Arial" w:hAnsi="Arial" w:cs="Arial"/>
          <w:bCs/>
          <w:color w:val="000000" w:themeColor="text1"/>
          <w:sz w:val="16"/>
          <w:szCs w:val="16"/>
          <w:lang w:eastAsia="es-ES"/>
        </w:rPr>
        <w:t>CCE-DES-FM-17</w:t>
      </w:r>
    </w:p>
    <w:p w14:paraId="5CEA6D67" w14:textId="02F442CB" w:rsidR="00590A19" w:rsidRDefault="00590A19" w:rsidP="002D45B6">
      <w:pPr>
        <w:jc w:val="both"/>
        <w:rPr>
          <w:rFonts w:ascii="Arial" w:hAnsi="Arial" w:cs="Arial"/>
          <w:color w:val="000000" w:themeColor="text1"/>
          <w:sz w:val="22"/>
        </w:rPr>
      </w:pPr>
      <w:bookmarkStart w:id="3" w:name="_Hlk53205460"/>
      <w:bookmarkEnd w:id="0"/>
      <w:bookmarkEnd w:id="1"/>
    </w:p>
    <w:p w14:paraId="59B4316F" w14:textId="77777777" w:rsidR="00356AF3" w:rsidRPr="00443D80" w:rsidRDefault="00356AF3" w:rsidP="002D45B6">
      <w:pPr>
        <w:jc w:val="both"/>
        <w:rPr>
          <w:rFonts w:ascii="Arial" w:eastAsia="Calibri" w:hAnsi="Arial" w:cs="Arial"/>
          <w:b/>
          <w:bCs/>
          <w:sz w:val="22"/>
          <w:lang w:val="es-CO"/>
        </w:rPr>
      </w:pPr>
      <w:r w:rsidRPr="27F111B0">
        <w:rPr>
          <w:rFonts w:ascii="Arial" w:eastAsia="Calibri" w:hAnsi="Arial" w:cs="Arial"/>
          <w:b/>
          <w:bCs/>
          <w:sz w:val="22"/>
          <w:lang w:val="es-CO"/>
        </w:rPr>
        <w:t>REGISTRO ÚNICO DE PROPONENTES – Firmeza – Acto administrativo – Inscripción</w:t>
      </w:r>
    </w:p>
    <w:p w14:paraId="70D95DB1" w14:textId="77777777" w:rsidR="00356AF3" w:rsidRPr="00443D80" w:rsidRDefault="00356AF3" w:rsidP="002D45B6">
      <w:pPr>
        <w:jc w:val="both"/>
        <w:rPr>
          <w:rFonts w:ascii="Arial" w:hAnsi="Arial" w:cs="Arial"/>
          <w:sz w:val="20"/>
          <w:szCs w:val="20"/>
          <w:lang w:val="es-CO"/>
        </w:rPr>
      </w:pPr>
    </w:p>
    <w:p w14:paraId="5DEC3E7E" w14:textId="77777777" w:rsidR="00356AF3" w:rsidRPr="00443D80" w:rsidRDefault="00356AF3" w:rsidP="002D45B6">
      <w:pPr>
        <w:spacing w:after="120"/>
        <w:jc w:val="both"/>
        <w:rPr>
          <w:rFonts w:ascii="Arial" w:eastAsia="Calibri" w:hAnsi="Arial" w:cs="Arial"/>
          <w:sz w:val="20"/>
          <w:szCs w:val="20"/>
          <w:lang w:val="es-CO"/>
        </w:rPr>
      </w:pPr>
      <w:r w:rsidRPr="00443D80">
        <w:rPr>
          <w:rFonts w:ascii="Arial" w:eastAsia="Calibri" w:hAnsi="Arial" w:cs="Arial"/>
          <w:sz w:val="20"/>
          <w:szCs w:val="20"/>
          <w:lang w:val="es-CO"/>
        </w:rPr>
        <w:t xml:space="preserve">[…] </w:t>
      </w:r>
      <w:r w:rsidRPr="0067793C">
        <w:rPr>
          <w:rFonts w:ascii="Arial" w:eastAsia="Calibri" w:hAnsi="Arial" w:cs="Arial"/>
          <w:sz w:val="20"/>
          <w:szCs w:val="20"/>
          <w:lang w:val="es-CO"/>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w:t>
      </w:r>
    </w:p>
    <w:p w14:paraId="4B2656E4" w14:textId="269B32DE" w:rsidR="00356AF3" w:rsidRPr="00443D80" w:rsidRDefault="00356AF3" w:rsidP="002D45B6">
      <w:pPr>
        <w:jc w:val="both"/>
        <w:rPr>
          <w:rFonts w:ascii="Arial" w:hAnsi="Arial" w:cs="Arial"/>
          <w:sz w:val="20"/>
          <w:szCs w:val="20"/>
          <w:lang w:val="es-CO"/>
        </w:rPr>
      </w:pPr>
      <w:r w:rsidRPr="00443D80">
        <w:rPr>
          <w:rFonts w:ascii="Arial" w:eastAsia="Calibri" w:hAnsi="Arial" w:cs="Arial"/>
          <w:sz w:val="20"/>
          <w:szCs w:val="20"/>
          <w:lang w:val="es-CO"/>
        </w:rPr>
        <w:t xml:space="preserve">Así </w:t>
      </w:r>
      <w:r w:rsidR="002519A5">
        <w:rPr>
          <w:rFonts w:ascii="Arial" w:eastAsia="Calibri" w:hAnsi="Arial" w:cs="Arial"/>
          <w:sz w:val="20"/>
          <w:szCs w:val="20"/>
          <w:lang w:val="es-CO"/>
        </w:rPr>
        <w:t>las cosas</w:t>
      </w:r>
      <w:r w:rsidRPr="00443D80">
        <w:rPr>
          <w:rFonts w:ascii="Arial" w:eastAsia="Calibri" w:hAnsi="Arial" w:cs="Arial"/>
          <w:sz w:val="20"/>
          <w:szCs w:val="20"/>
          <w:lang w:val="es-CO"/>
        </w:rPr>
        <w:t>, la firmeza del RUP es una condición de ejecutoriedad, para consolidar los efectos del acto administrativo de inscripción […]</w:t>
      </w:r>
    </w:p>
    <w:p w14:paraId="18E050FB" w14:textId="77777777" w:rsidR="00356AF3" w:rsidRPr="00443D80" w:rsidRDefault="00356AF3" w:rsidP="002D45B6">
      <w:pPr>
        <w:pStyle w:val="Prrafodelista"/>
        <w:ind w:left="0"/>
        <w:jc w:val="both"/>
        <w:rPr>
          <w:rFonts w:ascii="Arial" w:eastAsia="Calibri" w:hAnsi="Arial" w:cs="Arial"/>
          <w:sz w:val="20"/>
          <w:szCs w:val="20"/>
          <w:lang w:val="es-CO"/>
        </w:rPr>
      </w:pPr>
    </w:p>
    <w:p w14:paraId="708F7317" w14:textId="77777777" w:rsidR="00356AF3" w:rsidRPr="00443D80" w:rsidRDefault="00356AF3" w:rsidP="002D45B6">
      <w:pPr>
        <w:jc w:val="both"/>
        <w:rPr>
          <w:rFonts w:ascii="Arial" w:eastAsia="Calibri" w:hAnsi="Arial" w:cs="Arial"/>
          <w:b/>
          <w:bCs/>
          <w:color w:val="000000" w:themeColor="text1"/>
          <w:sz w:val="22"/>
          <w:lang w:val="es-CO"/>
        </w:rPr>
      </w:pPr>
      <w:r w:rsidRPr="27F111B0">
        <w:rPr>
          <w:rFonts w:ascii="Arial" w:eastAsia="Calibri" w:hAnsi="Arial" w:cs="Arial"/>
          <w:b/>
          <w:bCs/>
          <w:sz w:val="22"/>
          <w:lang w:val="es-CO"/>
        </w:rPr>
        <w:t xml:space="preserve">REGISTRO ÚNICO DE PROPONENTES – Renovación – Firmeza – Decreto 434 de 2020 – Información </w:t>
      </w:r>
      <w:r w:rsidRPr="27F111B0">
        <w:rPr>
          <w:rFonts w:ascii="Arial" w:eastAsia="Calibri" w:hAnsi="Arial" w:cs="Arial"/>
          <w:b/>
          <w:bCs/>
          <w:color w:val="000000" w:themeColor="text1"/>
          <w:sz w:val="22"/>
          <w:lang w:val="es-CO"/>
        </w:rPr>
        <w:t>– Evaluación</w:t>
      </w:r>
    </w:p>
    <w:p w14:paraId="4A3F2540" w14:textId="77777777" w:rsidR="00356AF3" w:rsidRPr="0067793C" w:rsidRDefault="00356AF3" w:rsidP="002D45B6">
      <w:pPr>
        <w:jc w:val="both"/>
        <w:rPr>
          <w:rFonts w:ascii="Arial" w:hAnsi="Arial" w:cs="Arial"/>
          <w:sz w:val="20"/>
          <w:szCs w:val="20"/>
          <w:lang w:val="es-CO"/>
        </w:rPr>
      </w:pPr>
    </w:p>
    <w:p w14:paraId="7384F7AA" w14:textId="74B19BA8" w:rsidR="00356AF3" w:rsidRDefault="00356AF3" w:rsidP="002D45B6">
      <w:pPr>
        <w:jc w:val="both"/>
        <w:rPr>
          <w:rFonts w:ascii="Arial" w:eastAsia="Calibri" w:hAnsi="Arial" w:cs="Arial"/>
          <w:sz w:val="20"/>
          <w:szCs w:val="20"/>
          <w:lang w:val="es-CO"/>
        </w:rPr>
      </w:pPr>
      <w:r w:rsidRPr="0067793C">
        <w:rPr>
          <w:rFonts w:ascii="Arial" w:eastAsia="Calibri" w:hAnsi="Arial" w:cs="Arial"/>
          <w:sz w:val="20"/>
          <w:szCs w:val="20"/>
          <w:lang w:val="es-CO"/>
        </w:rPr>
        <w:t xml:space="preserve">Tratándose del trámite de </w:t>
      </w:r>
      <w:r w:rsidRPr="0067793C">
        <w:rPr>
          <w:rFonts w:ascii="Arial" w:eastAsia="Calibri" w:hAnsi="Arial" w:cs="Arial"/>
          <w:i/>
          <w:sz w:val="20"/>
          <w:szCs w:val="20"/>
          <w:lang w:val="es-CO"/>
        </w:rPr>
        <w:t>renovación,</w:t>
      </w:r>
      <w:r w:rsidRPr="0067793C">
        <w:rPr>
          <w:rFonts w:ascii="Arial" w:eastAsia="Calibri" w:hAnsi="Arial" w:cs="Arial"/>
          <w:sz w:val="20"/>
          <w:szCs w:val="20"/>
          <w:lang w:val="es-CO"/>
        </w:rPr>
        <w:t xml:space="preserve"> la persona que haya presentado la información para renovar su registro a más tardar al quinto día hábil del mes de abril –o quinto día hábil del mes de julio, para el 2020–,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5CAD74AA" w14:textId="056188AF" w:rsidR="00356AF3" w:rsidRDefault="00356AF3" w:rsidP="002D45B6">
      <w:pPr>
        <w:jc w:val="both"/>
        <w:rPr>
          <w:rFonts w:ascii="Arial" w:eastAsia="Calibri" w:hAnsi="Arial" w:cs="Arial"/>
          <w:sz w:val="20"/>
          <w:szCs w:val="20"/>
          <w:lang w:val="es-CO"/>
        </w:rPr>
      </w:pPr>
    </w:p>
    <w:p w14:paraId="09C55CC5" w14:textId="1D47EFEE" w:rsidR="00356AF3" w:rsidRPr="00356AF3" w:rsidRDefault="00356AF3" w:rsidP="002D45B6">
      <w:pPr>
        <w:jc w:val="both"/>
        <w:rPr>
          <w:rFonts w:ascii="Arial" w:eastAsia="Calibri" w:hAnsi="Arial" w:cs="Arial"/>
          <w:b/>
          <w:bCs/>
          <w:sz w:val="22"/>
          <w:lang w:val="es-CO"/>
        </w:rPr>
      </w:pPr>
      <w:r w:rsidRPr="00356AF3">
        <w:rPr>
          <w:rFonts w:ascii="Arial" w:eastAsia="Calibri" w:hAnsi="Arial" w:cs="Arial"/>
          <w:b/>
          <w:bCs/>
          <w:sz w:val="22"/>
          <w:lang w:val="es-CO"/>
        </w:rPr>
        <w:t>DOCUMENTOS TIPO – Causal de rechazo – Literal G, del numeral 1.15 – Inscripción – Renovación – Firmeza</w:t>
      </w:r>
    </w:p>
    <w:p w14:paraId="311CE429" w14:textId="77777777" w:rsidR="00356AF3" w:rsidRPr="0067793C" w:rsidRDefault="00356AF3" w:rsidP="002D45B6">
      <w:pPr>
        <w:jc w:val="both"/>
        <w:rPr>
          <w:rFonts w:ascii="Arial" w:eastAsia="Calibri" w:hAnsi="Arial" w:cs="Arial"/>
          <w:sz w:val="20"/>
          <w:szCs w:val="20"/>
          <w:lang w:val="es-CO"/>
        </w:rPr>
      </w:pPr>
    </w:p>
    <w:p w14:paraId="13AA6B2C" w14:textId="21674051" w:rsidR="00356AF3" w:rsidRPr="00356AF3" w:rsidRDefault="00356AF3" w:rsidP="002D45B6">
      <w:pPr>
        <w:spacing w:after="120"/>
        <w:jc w:val="both"/>
        <w:rPr>
          <w:rFonts w:ascii="Arial" w:hAnsi="Arial" w:cs="Arial"/>
          <w:color w:val="000000" w:themeColor="text1"/>
          <w:sz w:val="20"/>
          <w:szCs w:val="20"/>
          <w:lang w:val="es-CO"/>
        </w:rPr>
      </w:pPr>
      <w:r w:rsidRPr="00356AF3">
        <w:rPr>
          <w:rFonts w:ascii="Arial" w:hAnsi="Arial" w:cs="Arial"/>
          <w:color w:val="000000" w:themeColor="text1"/>
          <w:sz w:val="20"/>
          <w:szCs w:val="20"/>
          <w:lang w:val="es-CO"/>
        </w:rPr>
        <w:t xml:space="preserve">Una vez analizado el marco jurídico respecto a la firmeza del RUP y los trámites de </w:t>
      </w:r>
      <w:r w:rsidRPr="00356AF3">
        <w:rPr>
          <w:rFonts w:ascii="Arial" w:hAnsi="Arial" w:cs="Arial"/>
          <w:i/>
          <w:iCs/>
          <w:color w:val="000000" w:themeColor="text1"/>
          <w:sz w:val="20"/>
          <w:szCs w:val="20"/>
          <w:lang w:val="es-CO"/>
        </w:rPr>
        <w:t xml:space="preserve">inscripción </w:t>
      </w:r>
      <w:r w:rsidRPr="00356AF3">
        <w:rPr>
          <w:rFonts w:ascii="Arial" w:hAnsi="Arial" w:cs="Arial"/>
          <w:color w:val="000000" w:themeColor="text1"/>
          <w:sz w:val="20"/>
          <w:szCs w:val="20"/>
          <w:lang w:val="es-CO"/>
        </w:rPr>
        <w:t xml:space="preserve">y </w:t>
      </w:r>
      <w:r w:rsidRPr="00356AF3">
        <w:rPr>
          <w:rFonts w:ascii="Arial" w:hAnsi="Arial" w:cs="Arial"/>
          <w:i/>
          <w:iCs/>
          <w:color w:val="000000" w:themeColor="text1"/>
          <w:sz w:val="20"/>
          <w:szCs w:val="20"/>
          <w:lang w:val="es-CO"/>
        </w:rPr>
        <w:t>renovación</w:t>
      </w:r>
      <w:r w:rsidRPr="00356AF3">
        <w:rPr>
          <w:rFonts w:ascii="Arial" w:hAnsi="Arial" w:cs="Arial"/>
          <w:color w:val="000000" w:themeColor="text1"/>
          <w:sz w:val="20"/>
          <w:szCs w:val="20"/>
          <w:lang w:val="es-CO"/>
        </w:rPr>
        <w:t xml:space="preserve"> del registro, es posible estudiar de manera contextualizada la causal de rechazo del literal G del numeral 1.15 […] «Que el Proponente no acredite la presentación de la información para </w:t>
      </w:r>
      <w:r w:rsidRPr="00356AF3">
        <w:rPr>
          <w:rFonts w:ascii="Arial" w:hAnsi="Arial" w:cs="Arial"/>
          <w:i/>
          <w:iCs/>
          <w:color w:val="000000" w:themeColor="text1"/>
          <w:sz w:val="20"/>
          <w:szCs w:val="20"/>
          <w:lang w:val="es-CO"/>
        </w:rPr>
        <w:t>renovar</w:t>
      </w:r>
      <w:r w:rsidRPr="00356AF3">
        <w:rPr>
          <w:rFonts w:ascii="Arial" w:hAnsi="Arial" w:cs="Arial"/>
          <w:color w:val="000000" w:themeColor="text1"/>
          <w:sz w:val="20"/>
          <w:szCs w:val="20"/>
          <w:lang w:val="es-CO"/>
        </w:rPr>
        <w:t xml:space="preserve"> el Registro Único de Proponentes (RUP) a más tardar el quinto día hábil del mes de abril de cada año»</w:t>
      </w:r>
    </w:p>
    <w:p w14:paraId="791411B0" w14:textId="5BC59840" w:rsidR="00356AF3" w:rsidRPr="00356AF3" w:rsidRDefault="00356AF3" w:rsidP="002D45B6">
      <w:pPr>
        <w:tabs>
          <w:tab w:val="left" w:pos="0"/>
        </w:tabs>
        <w:spacing w:after="120"/>
        <w:jc w:val="both"/>
        <w:rPr>
          <w:rFonts w:ascii="Arial" w:hAnsi="Arial" w:cs="Arial"/>
          <w:color w:val="000000" w:themeColor="text1"/>
          <w:sz w:val="20"/>
          <w:szCs w:val="20"/>
          <w:lang w:val="es-CO"/>
        </w:rPr>
      </w:pPr>
      <w:r>
        <w:rPr>
          <w:rFonts w:ascii="Arial" w:hAnsi="Arial" w:cs="Arial"/>
          <w:color w:val="000000" w:themeColor="text1"/>
          <w:sz w:val="20"/>
          <w:szCs w:val="20"/>
          <w:lang w:val="es-CO"/>
        </w:rPr>
        <w:t xml:space="preserve">[…] </w:t>
      </w:r>
      <w:r w:rsidRPr="00356AF3">
        <w:rPr>
          <w:rFonts w:ascii="Arial" w:hAnsi="Arial" w:cs="Arial"/>
          <w:color w:val="000000" w:themeColor="text1"/>
          <w:sz w:val="20"/>
          <w:szCs w:val="20"/>
          <w:lang w:val="es-CO"/>
        </w:rPr>
        <w:t xml:space="preserve">ello no quiere decir que la causal se extienda a los supuestos en los que el proponente realiza una nueva </w:t>
      </w:r>
      <w:r w:rsidRPr="00356AF3">
        <w:rPr>
          <w:rFonts w:ascii="Arial" w:hAnsi="Arial" w:cs="Arial"/>
          <w:i/>
          <w:iCs/>
          <w:color w:val="000000" w:themeColor="text1"/>
          <w:sz w:val="20"/>
          <w:szCs w:val="20"/>
          <w:lang w:val="es-CO"/>
        </w:rPr>
        <w:t>inscripción</w:t>
      </w:r>
      <w:r w:rsidRPr="00356AF3">
        <w:rPr>
          <w:rFonts w:ascii="Arial" w:hAnsi="Arial" w:cs="Arial"/>
          <w:color w:val="000000" w:themeColor="text1"/>
          <w:sz w:val="20"/>
          <w:szCs w:val="20"/>
          <w:lang w:val="es-CO"/>
        </w:rPr>
        <w:t>,</w:t>
      </w:r>
      <w:r w:rsidRPr="00356AF3">
        <w:rPr>
          <w:rFonts w:ascii="Arial" w:hAnsi="Arial" w:cs="Arial"/>
          <w:i/>
          <w:iCs/>
          <w:color w:val="000000" w:themeColor="text1"/>
          <w:sz w:val="20"/>
          <w:szCs w:val="20"/>
          <w:lang w:val="es-CO"/>
        </w:rPr>
        <w:t xml:space="preserve"> </w:t>
      </w:r>
      <w:r w:rsidRPr="00356AF3">
        <w:rPr>
          <w:rFonts w:ascii="Arial" w:hAnsi="Arial" w:cs="Arial"/>
          <w:color w:val="000000" w:themeColor="text1"/>
          <w:sz w:val="20"/>
          <w:szCs w:val="20"/>
          <w:lang w:val="es-CO"/>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356AF3">
        <w:rPr>
          <w:rFonts w:ascii="Arial" w:hAnsi="Arial" w:cs="Arial"/>
          <w:i/>
          <w:iCs/>
          <w:color w:val="000000" w:themeColor="text1"/>
          <w:sz w:val="20"/>
          <w:szCs w:val="20"/>
          <w:lang w:val="es-CO"/>
        </w:rPr>
        <w:t xml:space="preserve">nueva inscripción </w:t>
      </w:r>
      <w:r w:rsidRPr="00356AF3">
        <w:rPr>
          <w:rFonts w:ascii="Arial" w:hAnsi="Arial" w:cs="Arial"/>
          <w:color w:val="000000" w:themeColor="text1"/>
          <w:sz w:val="20"/>
          <w:szCs w:val="20"/>
          <w:lang w:val="es-CO"/>
        </w:rPr>
        <w:t xml:space="preserve">puede participar en los procedimientos de selección, incluidos los regidos por los documentos tipo. </w:t>
      </w:r>
    </w:p>
    <w:p w14:paraId="309C5921" w14:textId="07B15F89" w:rsidR="00356AF3" w:rsidRDefault="00356AF3" w:rsidP="002D45B6">
      <w:pPr>
        <w:jc w:val="both"/>
        <w:rPr>
          <w:rFonts w:ascii="Arial" w:eastAsia="Calibri" w:hAnsi="Arial" w:cs="Arial"/>
          <w:color w:val="000000" w:themeColor="text1"/>
          <w:sz w:val="20"/>
          <w:szCs w:val="20"/>
          <w:lang w:val="es-CO"/>
        </w:rPr>
      </w:pPr>
      <w:r w:rsidRPr="00356AF3">
        <w:rPr>
          <w:rFonts w:ascii="Arial" w:hAnsi="Arial" w:cs="Arial"/>
          <w:color w:val="000000" w:themeColor="text1"/>
          <w:sz w:val="20"/>
          <w:szCs w:val="20"/>
          <w:lang w:val="es-CO"/>
        </w:rPr>
        <w:t>Lo anterior resulta coherente y más preciso con lo regulado en la causal de rechazo del literal «F» de los mismos documentos tipo, que establece: «</w:t>
      </w:r>
      <w:r w:rsidRPr="00356AF3">
        <w:rPr>
          <w:rFonts w:ascii="Arial" w:eastAsia="Arial" w:hAnsi="Arial" w:cs="Arial"/>
          <w:color w:val="000000" w:themeColor="text1"/>
          <w:sz w:val="20"/>
          <w:szCs w:val="20"/>
          <w:lang w:eastAsia="es-CO"/>
        </w:rPr>
        <w:t xml:space="preserve">Que la </w:t>
      </w:r>
      <w:r w:rsidRPr="00356AF3">
        <w:rPr>
          <w:rFonts w:ascii="Arial" w:eastAsia="Arial" w:hAnsi="Arial" w:cs="Arial"/>
          <w:i/>
          <w:color w:val="000000" w:themeColor="text1"/>
          <w:sz w:val="20"/>
          <w:szCs w:val="20"/>
          <w:lang w:eastAsia="es-CO"/>
        </w:rPr>
        <w:t>inscripción</w:t>
      </w:r>
      <w:r w:rsidRPr="00356AF3">
        <w:rPr>
          <w:rFonts w:ascii="Arial" w:eastAsia="Arial" w:hAnsi="Arial" w:cs="Arial"/>
          <w:color w:val="000000" w:themeColor="text1"/>
          <w:sz w:val="20"/>
          <w:szCs w:val="20"/>
          <w:lang w:eastAsia="es-CO"/>
        </w:rPr>
        <w:t xml:space="preserve"> en el Registro Único de Proponentes (RUP</w:t>
      </w:r>
      <w:r w:rsidRPr="00356AF3">
        <w:rPr>
          <w:rFonts w:ascii="Arial" w:eastAsia="Arial,Calibri" w:hAnsi="Arial" w:cs="Arial"/>
          <w:color w:val="000000" w:themeColor="text1"/>
          <w:sz w:val="20"/>
          <w:szCs w:val="20"/>
          <w:lang w:eastAsia="es-CO"/>
        </w:rPr>
        <w:t>)</w:t>
      </w:r>
      <w:r w:rsidRPr="00356AF3">
        <w:rPr>
          <w:rFonts w:ascii="Arial" w:eastAsia="Arial" w:hAnsi="Arial" w:cs="Arial"/>
          <w:color w:val="000000" w:themeColor="text1"/>
          <w:sz w:val="20"/>
          <w:szCs w:val="20"/>
          <w:lang w:eastAsia="es-CO"/>
        </w:rPr>
        <w:t xml:space="preserve"> que realice el Proponente por primera vez </w:t>
      </w:r>
      <w:r w:rsidRPr="00356AF3">
        <w:rPr>
          <w:rFonts w:ascii="Arial" w:eastAsia="Arial" w:hAnsi="Arial" w:cs="Arial"/>
          <w:b/>
          <w:bCs/>
          <w:color w:val="000000" w:themeColor="text1"/>
          <w:sz w:val="20"/>
          <w:szCs w:val="20"/>
          <w:lang w:eastAsia="es-CO"/>
        </w:rPr>
        <w:t>o cuando han cesado los efectos y debe volver a inscribirse, no esté en firme en la fecha prevista para el cierre del Proceso de Contratación</w:t>
      </w:r>
      <w:r w:rsidRPr="00356AF3">
        <w:rPr>
          <w:rFonts w:ascii="Arial" w:eastAsia="Arial" w:hAnsi="Arial" w:cs="Arial"/>
          <w:color w:val="000000" w:themeColor="text1"/>
          <w:sz w:val="20"/>
          <w:szCs w:val="20"/>
          <w:lang w:eastAsia="es-CO"/>
        </w:rPr>
        <w:t xml:space="preserve">» (negrilla fuera del original). En efecto, como se deriva de la pregunta de la peticionaria, el supuesto que advierte en los documentos tipo debe analizarse de conformidad con esta causal de rechazo, que regula de forma directa dicho evento. 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w:t>
      </w:r>
      <w:r w:rsidRPr="00356AF3">
        <w:rPr>
          <w:rFonts w:ascii="Arial" w:eastAsia="Arial" w:hAnsi="Arial" w:cs="Arial"/>
          <w:color w:val="000000" w:themeColor="text1"/>
          <w:sz w:val="20"/>
          <w:szCs w:val="20"/>
          <w:lang w:eastAsia="es-CO"/>
        </w:rPr>
        <w:lastRenderedPageBreak/>
        <w:t xml:space="preserve">firme y como se analizó con anterioridad </w:t>
      </w:r>
      <w:r w:rsidRPr="00356AF3">
        <w:rPr>
          <w:rFonts w:ascii="Arial" w:eastAsia="Calibri" w:hAnsi="Arial" w:cs="Arial"/>
          <w:color w:val="000000" w:themeColor="text1"/>
          <w:sz w:val="20"/>
          <w:szCs w:val="20"/>
          <w:lang w:val="es-CO"/>
        </w:rPr>
        <w:t>«Durante el término otorgado para subsanar las ofertas, los proponentes no podrán acreditar circunstancias ocurridas con posterioridad al cierre del proceso»</w:t>
      </w:r>
      <w:r w:rsidR="00BB307F">
        <w:rPr>
          <w:rFonts w:ascii="Arial" w:eastAsia="Calibri" w:hAnsi="Arial" w:cs="Arial"/>
          <w:color w:val="000000" w:themeColor="text1"/>
          <w:sz w:val="20"/>
          <w:szCs w:val="20"/>
          <w:lang w:val="es-CO"/>
        </w:rPr>
        <w:t>.</w:t>
      </w:r>
    </w:p>
    <w:p w14:paraId="3AAAB973" w14:textId="77777777" w:rsidR="00BB307F" w:rsidRPr="00356AF3" w:rsidRDefault="00BB307F" w:rsidP="002D45B6">
      <w:pPr>
        <w:jc w:val="both"/>
        <w:rPr>
          <w:rFonts w:ascii="Arial" w:hAnsi="Arial" w:cs="Arial"/>
          <w:color w:val="000000" w:themeColor="text1"/>
          <w:sz w:val="20"/>
          <w:szCs w:val="20"/>
          <w:lang w:val="es-CO"/>
        </w:rPr>
      </w:pPr>
    </w:p>
    <w:p w14:paraId="506B0858" w14:textId="1699A4C9" w:rsidR="00356AF3" w:rsidRDefault="00BB307F" w:rsidP="002D45B6">
      <w:pPr>
        <w:jc w:val="both"/>
        <w:rPr>
          <w:rFonts w:ascii="Arial" w:hAnsi="Arial" w:cs="Arial"/>
          <w:b/>
          <w:bCs/>
          <w:color w:val="000000" w:themeColor="text1"/>
          <w:sz w:val="22"/>
        </w:rPr>
      </w:pPr>
      <w:r>
        <w:rPr>
          <w:rFonts w:ascii="Arial" w:hAnsi="Arial" w:cs="Arial"/>
          <w:b/>
          <w:bCs/>
          <w:color w:val="000000" w:themeColor="text1"/>
          <w:sz w:val="22"/>
        </w:rPr>
        <w:t>AVAL DE LA OFERTA – Personas naturales – deben ser ingenieros</w:t>
      </w:r>
    </w:p>
    <w:p w14:paraId="1F53727C" w14:textId="5F5BD31D" w:rsidR="00BB307F" w:rsidRDefault="00BB307F" w:rsidP="002D45B6">
      <w:pPr>
        <w:jc w:val="both"/>
        <w:rPr>
          <w:rFonts w:ascii="Arial" w:hAnsi="Arial" w:cs="Arial"/>
          <w:b/>
          <w:bCs/>
          <w:color w:val="000000" w:themeColor="text1"/>
          <w:sz w:val="22"/>
        </w:rPr>
      </w:pPr>
    </w:p>
    <w:p w14:paraId="60BEF818" w14:textId="6471C187" w:rsidR="00BB307F" w:rsidRDefault="002519A5" w:rsidP="002D45B6">
      <w:pPr>
        <w:jc w:val="both"/>
        <w:rPr>
          <w:rFonts w:ascii="Arial" w:eastAsia="Arial" w:hAnsi="Arial" w:cs="Arial"/>
          <w:color w:val="000000" w:themeColor="text1"/>
          <w:sz w:val="20"/>
          <w:szCs w:val="20"/>
          <w:lang w:eastAsia="es-CO"/>
        </w:rPr>
      </w:pPr>
      <w:r w:rsidRPr="002519A5">
        <w:rPr>
          <w:rFonts w:ascii="Arial" w:eastAsia="Arial" w:hAnsi="Arial" w:cs="Arial"/>
          <w:color w:val="000000" w:themeColor="text1"/>
          <w:sz w:val="20"/>
          <w:szCs w:val="20"/>
          <w:lang w:eastAsia="es-CO"/>
        </w:rPr>
        <w:t>En el mismo sentido, otro concepto emitido por el COPNIA ratificó la posición expuesta, precisando que el aval establecido en el artículo 20 únicamente es aplicable a las personas jurídicas y, por tanto, las personas naturales no podrían contar con aval de un tercero para presentar propuesta. Lo anterior bajo el argumento que su naturaleza de persona natural les permitiría tener un título profesional, por lo que podrían ejecutar directamente un contrato relacionado con actividades catalogadas como ejercicio de la ingeniería. Indicó que permitir el aval de un tercero para personas naturales propiciaría el ejercicio ilegal de la ingeniería</w:t>
      </w:r>
      <w:r w:rsidRPr="002519A5" w:rsidDel="002519A5">
        <w:rPr>
          <w:rFonts w:ascii="Arial" w:eastAsia="Arial" w:hAnsi="Arial" w:cs="Arial"/>
          <w:color w:val="000000" w:themeColor="text1"/>
          <w:sz w:val="20"/>
          <w:szCs w:val="20"/>
          <w:lang w:eastAsia="es-CO"/>
        </w:rPr>
        <w:t xml:space="preserve"> </w:t>
      </w:r>
    </w:p>
    <w:p w14:paraId="26C2712F" w14:textId="0C7CDFB6" w:rsidR="002D45B6" w:rsidRDefault="002D45B6" w:rsidP="002D45B6">
      <w:pPr>
        <w:jc w:val="both"/>
        <w:rPr>
          <w:rFonts w:ascii="Arial" w:eastAsia="Arial" w:hAnsi="Arial" w:cs="Arial"/>
          <w:color w:val="000000" w:themeColor="text1"/>
          <w:sz w:val="20"/>
          <w:szCs w:val="20"/>
          <w:lang w:eastAsia="es-CO"/>
        </w:rPr>
      </w:pPr>
    </w:p>
    <w:p w14:paraId="2D9EEF1B" w14:textId="510EAFDE" w:rsidR="002D45B6" w:rsidRDefault="002D45B6" w:rsidP="002D45B6">
      <w:pPr>
        <w:jc w:val="both"/>
        <w:rPr>
          <w:rFonts w:ascii="Arial" w:hAnsi="Arial" w:cs="Arial"/>
          <w:b/>
          <w:bCs/>
          <w:color w:val="000000" w:themeColor="text1"/>
          <w:sz w:val="22"/>
        </w:rPr>
      </w:pPr>
      <w:r w:rsidRPr="002D45B6">
        <w:rPr>
          <w:rFonts w:ascii="Arial" w:hAnsi="Arial" w:cs="Arial"/>
          <w:b/>
          <w:bCs/>
          <w:color w:val="000000" w:themeColor="text1"/>
          <w:sz w:val="22"/>
        </w:rPr>
        <w:t xml:space="preserve">AVAL DE LA OFERTA – Proponente plurales – Acreditación – Documentos – Formato 1 – Carta de presentación de la oferta </w:t>
      </w:r>
    </w:p>
    <w:p w14:paraId="3B7DB0D0" w14:textId="5FF4FB3F" w:rsidR="002D45B6" w:rsidRDefault="002D45B6" w:rsidP="002D45B6">
      <w:pPr>
        <w:jc w:val="both"/>
        <w:rPr>
          <w:rFonts w:ascii="Arial" w:hAnsi="Arial" w:cs="Arial"/>
          <w:b/>
          <w:bCs/>
          <w:color w:val="000000" w:themeColor="text1"/>
          <w:sz w:val="22"/>
        </w:rPr>
      </w:pPr>
    </w:p>
    <w:p w14:paraId="54577800" w14:textId="19852C11" w:rsidR="002D45B6" w:rsidRPr="002D45B6" w:rsidRDefault="002D45B6" w:rsidP="002D45B6">
      <w:pPr>
        <w:jc w:val="both"/>
        <w:rPr>
          <w:rFonts w:ascii="Arial" w:hAnsi="Arial" w:cs="Arial"/>
          <w:b/>
          <w:bCs/>
          <w:color w:val="000000" w:themeColor="text1"/>
          <w:sz w:val="20"/>
          <w:szCs w:val="20"/>
        </w:rPr>
      </w:pPr>
      <w:r w:rsidRPr="002D45B6">
        <w:rPr>
          <w:rFonts w:ascii="Arial" w:eastAsia="Arial" w:hAnsi="Arial" w:cs="Arial"/>
          <w:color w:val="000000"/>
          <w:sz w:val="20"/>
          <w:szCs w:val="20"/>
          <w:lang w:val="es-ES" w:eastAsia="es-ES" w:bidi="es-ES"/>
        </w:rPr>
        <w:t xml:space="preserve">De conformidad con las consideraciones de este concepto, tratándose de </w:t>
      </w:r>
      <w:r w:rsidRPr="002D45B6">
        <w:rPr>
          <w:rFonts w:ascii="Arial" w:eastAsia="Arial" w:hAnsi="Arial" w:cs="Arial"/>
          <w:i/>
          <w:iCs/>
          <w:color w:val="000000"/>
          <w:sz w:val="20"/>
          <w:szCs w:val="20"/>
          <w:lang w:val="es-ES" w:eastAsia="es-ES" w:bidi="es-ES"/>
        </w:rPr>
        <w:t>proponente plurales</w:t>
      </w:r>
      <w:r w:rsidRPr="002D45B6">
        <w:rPr>
          <w:rFonts w:ascii="Arial" w:eastAsia="Arial" w:hAnsi="Arial" w:cs="Arial"/>
          <w:color w:val="000000"/>
          <w:sz w:val="20"/>
          <w:szCs w:val="20"/>
          <w:lang w:val="es-ES" w:eastAsia="es-ES" w:bidi="es-ES"/>
        </w:rPr>
        <w:t xml:space="preserve">, en relación con el aval de la oferta deberá cumplirse lo siguiente: i) cuando el representante legal del proponente plural no sea ingeniero, el aval deberá otorgarlo un ingeniero inscrito, quien también deberá suscribir la carta de presentación de la propuesta y aportar copia de la tarjeta profesional y del certificado de vigencia de la matrícula profesional. </w:t>
      </w:r>
      <w:proofErr w:type="spellStart"/>
      <w:r w:rsidRPr="002D45B6">
        <w:rPr>
          <w:rFonts w:ascii="Arial" w:eastAsia="Arial" w:hAnsi="Arial" w:cs="Arial"/>
          <w:color w:val="000000"/>
          <w:sz w:val="20"/>
          <w:szCs w:val="20"/>
          <w:lang w:val="es-ES" w:eastAsia="es-ES" w:bidi="es-ES"/>
        </w:rPr>
        <w:t>ii</w:t>
      </w:r>
      <w:proofErr w:type="spellEnd"/>
      <w:r w:rsidRPr="002D45B6">
        <w:rPr>
          <w:rFonts w:ascii="Arial" w:eastAsia="Arial" w:hAnsi="Arial" w:cs="Arial"/>
          <w:color w:val="000000"/>
          <w:sz w:val="20"/>
          <w:szCs w:val="20"/>
          <w:lang w:val="es-ES" w:eastAsia="es-ES" w:bidi="es-ES"/>
        </w:rPr>
        <w:t xml:space="preserve">) Por el contrario, cuando el representante legal del proponente plural es ingeniero, él firmará la carta de presentación de la oferta y deberá entregar con la propuesta su tarjeta profesional y copia del certificado de vigencia de su matrícula profesional. iii) En cualquiera de los dos casos anteriores, si uno de los integrantes del proponente plural es una persona natural debe ser ingeniero, por lo que debe presentar copia de la tarjeta profesional y copia del certificado de vigencia de la matrícula profesional, sin que sea necesario que suscriba la carta de presentación de la oferta. </w:t>
      </w:r>
      <w:proofErr w:type="spellStart"/>
      <w:r w:rsidRPr="002D45B6">
        <w:rPr>
          <w:rFonts w:ascii="Arial" w:eastAsia="Arial" w:hAnsi="Arial" w:cs="Arial"/>
          <w:color w:val="000000"/>
          <w:sz w:val="20"/>
          <w:szCs w:val="20"/>
          <w:lang w:val="es-ES" w:eastAsia="es-ES" w:bidi="es-ES"/>
        </w:rPr>
        <w:t>iv</w:t>
      </w:r>
      <w:proofErr w:type="spellEnd"/>
      <w:r w:rsidRPr="002D45B6">
        <w:rPr>
          <w:rFonts w:ascii="Arial" w:eastAsia="Arial" w:hAnsi="Arial" w:cs="Arial"/>
          <w:color w:val="000000"/>
          <w:sz w:val="20"/>
          <w:szCs w:val="20"/>
          <w:lang w:val="es-ES" w:eastAsia="es-ES" w:bidi="es-ES"/>
        </w:rPr>
        <w:t xml:space="preserve">) Finalmente, si uno de los integrantes del proponente plural es una persona jurídica, no se deberá acreditar el requisito anterior, toda vez que el aval de la oferta lo otorgará el representante legal del proponente plural o el ingeniero que firme la carta de presentación de la oferta, de manera que el representante legal de la persona jurídica no deberá acreditar que es ingeniero ni deberá presentar un aval adicional, pues, como se indicó, el requisito se entenderá acreditado en la forma indicada en </w:t>
      </w:r>
      <w:proofErr w:type="spellStart"/>
      <w:r w:rsidRPr="002D45B6">
        <w:rPr>
          <w:rFonts w:ascii="Arial" w:eastAsia="Arial" w:hAnsi="Arial" w:cs="Arial"/>
          <w:color w:val="000000"/>
          <w:sz w:val="20"/>
          <w:szCs w:val="20"/>
          <w:lang w:val="es-ES" w:eastAsia="es-ES" w:bidi="es-ES"/>
        </w:rPr>
        <w:t>subnumeral</w:t>
      </w:r>
      <w:proofErr w:type="spellEnd"/>
      <w:r w:rsidRPr="002D45B6">
        <w:rPr>
          <w:rFonts w:ascii="Arial" w:eastAsia="Arial" w:hAnsi="Arial" w:cs="Arial"/>
          <w:color w:val="000000"/>
          <w:sz w:val="20"/>
          <w:szCs w:val="20"/>
          <w:lang w:val="es-ES" w:eastAsia="es-ES" w:bidi="es-ES"/>
        </w:rPr>
        <w:t xml:space="preserve"> i) </w:t>
      </w:r>
      <w:proofErr w:type="spellStart"/>
      <w:r w:rsidRPr="002D45B6">
        <w:rPr>
          <w:rFonts w:ascii="Arial" w:eastAsia="Arial" w:hAnsi="Arial" w:cs="Arial"/>
          <w:color w:val="000000"/>
          <w:sz w:val="20"/>
          <w:szCs w:val="20"/>
          <w:lang w:val="es-ES" w:eastAsia="es-ES" w:bidi="es-ES"/>
        </w:rPr>
        <w:t>ó</w:t>
      </w:r>
      <w:proofErr w:type="spellEnd"/>
      <w:r w:rsidRPr="002D45B6">
        <w:rPr>
          <w:rFonts w:ascii="Arial" w:eastAsia="Arial" w:hAnsi="Arial" w:cs="Arial"/>
          <w:color w:val="000000"/>
          <w:sz w:val="20"/>
          <w:szCs w:val="20"/>
          <w:lang w:val="es-ES" w:eastAsia="es-ES" w:bidi="es-ES"/>
        </w:rPr>
        <w:t xml:space="preserve"> </w:t>
      </w:r>
      <w:proofErr w:type="spellStart"/>
      <w:r w:rsidRPr="002D45B6">
        <w:rPr>
          <w:rFonts w:ascii="Arial" w:eastAsia="Arial" w:hAnsi="Arial" w:cs="Arial"/>
          <w:color w:val="000000"/>
          <w:sz w:val="20"/>
          <w:szCs w:val="20"/>
          <w:lang w:val="es-ES" w:eastAsia="es-ES" w:bidi="es-ES"/>
        </w:rPr>
        <w:t>ii</w:t>
      </w:r>
      <w:proofErr w:type="spellEnd"/>
      <w:r w:rsidRPr="002D45B6">
        <w:rPr>
          <w:rFonts w:ascii="Arial" w:eastAsia="Arial" w:hAnsi="Arial" w:cs="Arial"/>
          <w:color w:val="000000"/>
          <w:sz w:val="20"/>
          <w:szCs w:val="20"/>
          <w:lang w:val="es-ES" w:eastAsia="es-ES" w:bidi="es-ES"/>
        </w:rPr>
        <w:t>) de este párrafo</w:t>
      </w:r>
      <w:r>
        <w:rPr>
          <w:rFonts w:ascii="Arial" w:eastAsia="Arial" w:hAnsi="Arial" w:cs="Arial"/>
          <w:color w:val="000000"/>
          <w:sz w:val="20"/>
          <w:szCs w:val="20"/>
          <w:lang w:val="es-ES" w:eastAsia="es-ES" w:bidi="es-ES"/>
        </w:rPr>
        <w:t>.</w:t>
      </w:r>
    </w:p>
    <w:p w14:paraId="2044CC45" w14:textId="77777777" w:rsidR="002D45B6" w:rsidRDefault="002D45B6">
      <w:pPr>
        <w:spacing w:after="200" w:line="276" w:lineRule="auto"/>
        <w:rPr>
          <w:rFonts w:ascii="Arial" w:hAnsi="Arial" w:cs="Arial"/>
          <w:color w:val="000000" w:themeColor="text1"/>
          <w:sz w:val="22"/>
        </w:rPr>
      </w:pPr>
    </w:p>
    <w:p w14:paraId="23810187" w14:textId="77777777" w:rsidR="00590A19" w:rsidRDefault="00590A19">
      <w:pPr>
        <w:spacing w:after="200" w:line="276" w:lineRule="auto"/>
        <w:rPr>
          <w:rFonts w:ascii="Arial" w:hAnsi="Arial" w:cs="Arial"/>
          <w:color w:val="000000" w:themeColor="text1"/>
          <w:sz w:val="22"/>
        </w:rPr>
      </w:pPr>
      <w:r>
        <w:rPr>
          <w:rFonts w:ascii="Arial" w:hAnsi="Arial" w:cs="Arial"/>
          <w:color w:val="000000" w:themeColor="text1"/>
          <w:sz w:val="22"/>
        </w:rPr>
        <w:br w:type="page"/>
      </w:r>
    </w:p>
    <w:p w14:paraId="14A41008" w14:textId="77777777" w:rsidR="002F0E06" w:rsidRDefault="002F0E06" w:rsidP="0083487C">
      <w:pPr>
        <w:jc w:val="both"/>
        <w:rPr>
          <w:rFonts w:ascii="Arial" w:hAnsi="Arial" w:cs="Arial"/>
          <w:color w:val="000000" w:themeColor="text1"/>
          <w:sz w:val="22"/>
        </w:rPr>
      </w:pPr>
    </w:p>
    <w:p w14:paraId="5C4554EC" w14:textId="1F76C759" w:rsidR="00DB789A" w:rsidRPr="0083487C" w:rsidRDefault="00DB789A" w:rsidP="00DB789A">
      <w:pPr>
        <w:jc w:val="both"/>
        <w:rPr>
          <w:rFonts w:ascii="Arial" w:eastAsia="Calibri" w:hAnsi="Arial" w:cs="Arial"/>
          <w:color w:val="000000" w:themeColor="text1"/>
          <w:sz w:val="22"/>
        </w:rPr>
      </w:pPr>
      <w:r w:rsidRPr="0083487C">
        <w:rPr>
          <w:rFonts w:ascii="Arial" w:hAnsi="Arial" w:cs="Arial"/>
          <w:color w:val="000000" w:themeColor="text1"/>
          <w:sz w:val="22"/>
        </w:rPr>
        <w:t>Bogotá,</w:t>
      </w:r>
      <w:r w:rsidR="00E379AD">
        <w:rPr>
          <w:rFonts w:ascii="Arial" w:hAnsi="Arial" w:cs="Arial"/>
          <w:color w:val="000000" w:themeColor="text1"/>
          <w:sz w:val="22"/>
        </w:rPr>
        <w:t xml:space="preserve"> 01 febrero 2021</w:t>
      </w:r>
      <w:r w:rsidRPr="0083487C">
        <w:rPr>
          <w:rFonts w:ascii="Arial" w:hAnsi="Arial" w:cs="Arial"/>
          <w:color w:val="000000" w:themeColor="text1"/>
          <w:sz w:val="22"/>
        </w:rPr>
        <w:t xml:space="preserve"> </w:t>
      </w:r>
    </w:p>
    <w:p w14:paraId="6AD7DB31" w14:textId="77777777" w:rsidR="00DB789A" w:rsidRPr="0083487C" w:rsidRDefault="00DB789A" w:rsidP="00DB789A">
      <w:pPr>
        <w:jc w:val="right"/>
        <w:rPr>
          <w:rFonts w:ascii="Arial" w:hAnsi="Arial" w:cs="Arial"/>
          <w:b/>
          <w:color w:val="000000" w:themeColor="text1"/>
          <w:sz w:val="22"/>
        </w:rPr>
      </w:pPr>
    </w:p>
    <w:p w14:paraId="39C20661" w14:textId="0C8E62CA" w:rsidR="00DB789A" w:rsidRPr="00E379AD" w:rsidRDefault="00DB789A" w:rsidP="00DB789A">
      <w:pPr>
        <w:tabs>
          <w:tab w:val="left" w:pos="1535"/>
        </w:tabs>
        <w:jc w:val="right"/>
        <w:rPr>
          <w:rFonts w:ascii="Arial" w:eastAsia="Calibri" w:hAnsi="Arial" w:cs="Arial"/>
          <w:bCs/>
          <w:color w:val="000000" w:themeColor="text1"/>
          <w:sz w:val="22"/>
          <w:lang w:val="es-ES_tradnl"/>
        </w:rPr>
      </w:pPr>
      <w:proofErr w:type="spellStart"/>
      <w:r w:rsidRPr="0083487C">
        <w:rPr>
          <w:rFonts w:ascii="Arial" w:hAnsi="Arial" w:cs="Arial"/>
          <w:b/>
          <w:color w:val="000000" w:themeColor="text1"/>
          <w:sz w:val="22"/>
        </w:rPr>
        <w:t>N°</w:t>
      </w:r>
      <w:proofErr w:type="spellEnd"/>
      <w:r w:rsidRPr="0083487C">
        <w:rPr>
          <w:rFonts w:ascii="Arial" w:hAnsi="Arial" w:cs="Arial"/>
          <w:b/>
          <w:color w:val="000000" w:themeColor="text1"/>
          <w:sz w:val="22"/>
        </w:rPr>
        <w:t xml:space="preserve"> Radicado: </w:t>
      </w:r>
      <w:r w:rsidR="00E379AD">
        <w:rPr>
          <w:rFonts w:ascii="Arial" w:hAnsi="Arial" w:cs="Arial"/>
          <w:bCs/>
          <w:color w:val="000000" w:themeColor="text1"/>
          <w:sz w:val="22"/>
        </w:rPr>
        <w:t>RS20210201000618</w:t>
      </w:r>
    </w:p>
    <w:p w14:paraId="1446174A" w14:textId="77777777" w:rsidR="00DB789A" w:rsidRDefault="00DB789A" w:rsidP="00751FFB">
      <w:pPr>
        <w:tabs>
          <w:tab w:val="left" w:pos="1535"/>
        </w:tabs>
        <w:jc w:val="both"/>
        <w:rPr>
          <w:rFonts w:ascii="Arial" w:eastAsia="Calibri" w:hAnsi="Arial" w:cs="Arial"/>
          <w:color w:val="000000" w:themeColor="text1"/>
          <w:sz w:val="22"/>
          <w:lang w:val="es-ES_tradnl"/>
        </w:rPr>
      </w:pPr>
    </w:p>
    <w:p w14:paraId="74A475A6" w14:textId="637B8264" w:rsidR="00DD5B04" w:rsidRPr="00781A1B" w:rsidRDefault="00DD5B04" w:rsidP="00751FFB">
      <w:pPr>
        <w:tabs>
          <w:tab w:val="left" w:pos="1535"/>
        </w:tabs>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Señor</w:t>
      </w:r>
      <w:r w:rsidR="0083487C">
        <w:rPr>
          <w:rFonts w:ascii="Arial" w:eastAsia="Calibri" w:hAnsi="Arial" w:cs="Arial"/>
          <w:color w:val="000000" w:themeColor="text1"/>
          <w:sz w:val="22"/>
          <w:lang w:val="es-ES_tradnl"/>
        </w:rPr>
        <w:t>a</w:t>
      </w:r>
    </w:p>
    <w:p w14:paraId="6011130B" w14:textId="797D0C94" w:rsidR="00AE1990" w:rsidRPr="00781A1B" w:rsidRDefault="00E14D1F" w:rsidP="00DF76A2">
      <w:pPr>
        <w:jc w:val="both"/>
        <w:rPr>
          <w:rFonts w:ascii="Arial" w:eastAsia="Calibri" w:hAnsi="Arial" w:cs="Arial"/>
          <w:b/>
          <w:color w:val="000000" w:themeColor="text1"/>
          <w:sz w:val="22"/>
          <w:lang w:val="es-ES_tradnl"/>
        </w:rPr>
      </w:pPr>
      <w:proofErr w:type="spellStart"/>
      <w:r w:rsidRPr="00E14D1F">
        <w:rPr>
          <w:rFonts w:ascii="Arial" w:eastAsia="Calibri" w:hAnsi="Arial" w:cs="Arial"/>
          <w:b/>
          <w:color w:val="000000" w:themeColor="text1"/>
          <w:sz w:val="22"/>
          <w:lang w:val="es-ES_tradnl"/>
        </w:rPr>
        <w:t>Sorayda</w:t>
      </w:r>
      <w:proofErr w:type="spellEnd"/>
      <w:r w:rsidRPr="00E14D1F">
        <w:rPr>
          <w:rFonts w:ascii="Arial" w:eastAsia="Calibri" w:hAnsi="Arial" w:cs="Arial"/>
          <w:b/>
          <w:color w:val="000000" w:themeColor="text1"/>
          <w:sz w:val="22"/>
          <w:lang w:val="es-ES_tradnl"/>
        </w:rPr>
        <w:t xml:space="preserve"> Catalina Gonz</w:t>
      </w:r>
      <w:r>
        <w:rPr>
          <w:rFonts w:ascii="Arial" w:eastAsia="Calibri" w:hAnsi="Arial" w:cs="Arial"/>
          <w:b/>
          <w:color w:val="000000" w:themeColor="text1"/>
          <w:sz w:val="22"/>
          <w:lang w:val="es-ES_tradnl"/>
        </w:rPr>
        <w:t>á</w:t>
      </w:r>
      <w:r w:rsidRPr="00E14D1F">
        <w:rPr>
          <w:rFonts w:ascii="Arial" w:eastAsia="Calibri" w:hAnsi="Arial" w:cs="Arial"/>
          <w:b/>
          <w:color w:val="000000" w:themeColor="text1"/>
          <w:sz w:val="22"/>
          <w:lang w:val="es-ES_tradnl"/>
        </w:rPr>
        <w:t>lez</w:t>
      </w:r>
    </w:p>
    <w:p w14:paraId="03294061" w14:textId="26B8AF98" w:rsidR="00DD5B04" w:rsidRDefault="00E14D1F"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Circasia</w:t>
      </w:r>
    </w:p>
    <w:p w14:paraId="1C6BD50A" w14:textId="77777777" w:rsidR="0083487C" w:rsidRPr="00781A1B" w:rsidRDefault="0083487C" w:rsidP="00DF76A2">
      <w:pPr>
        <w:jc w:val="both"/>
        <w:rPr>
          <w:rFonts w:ascii="Arial" w:eastAsia="Calibri" w:hAnsi="Arial" w:cs="Arial"/>
          <w:color w:val="000000" w:themeColor="text1"/>
          <w:sz w:val="22"/>
          <w:lang w:val="es-ES_tradnl"/>
        </w:rPr>
      </w:pPr>
    </w:p>
    <w:p w14:paraId="60978A0D" w14:textId="6EA894B0" w:rsidR="00DD5B04" w:rsidRDefault="00DD5B04" w:rsidP="002A1A58">
      <w:pPr>
        <w:jc w:val="center"/>
        <w:rPr>
          <w:rFonts w:ascii="Arial" w:eastAsia="Calibri" w:hAnsi="Arial" w:cs="Arial"/>
          <w:b/>
          <w:bCs/>
          <w:color w:val="000000" w:themeColor="text1"/>
          <w:sz w:val="22"/>
          <w:lang w:val="es-ES_tradnl"/>
        </w:rPr>
      </w:pPr>
      <w:r w:rsidRPr="00781A1B">
        <w:rPr>
          <w:rFonts w:ascii="Arial" w:eastAsia="Calibri" w:hAnsi="Arial" w:cs="Arial"/>
          <w:b/>
          <w:bCs/>
          <w:color w:val="000000" w:themeColor="text1"/>
          <w:sz w:val="22"/>
          <w:lang w:val="es-ES_tradnl"/>
        </w:rPr>
        <w:t>Concepto C</w:t>
      </w:r>
      <w:r w:rsidR="00FE144E"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w:t>
      </w:r>
      <w:r w:rsidR="00A47C58">
        <w:rPr>
          <w:rFonts w:ascii="Arial" w:eastAsia="Calibri" w:hAnsi="Arial" w:cs="Arial"/>
          <w:b/>
          <w:bCs/>
          <w:color w:val="000000" w:themeColor="text1"/>
          <w:sz w:val="22"/>
          <w:lang w:val="es-ES_tradnl"/>
        </w:rPr>
        <w:t xml:space="preserve"> </w:t>
      </w:r>
      <w:r w:rsidR="00E14D1F">
        <w:rPr>
          <w:rFonts w:ascii="Arial" w:eastAsia="Calibri" w:hAnsi="Arial" w:cs="Arial"/>
          <w:b/>
          <w:bCs/>
          <w:color w:val="000000" w:themeColor="text1"/>
          <w:sz w:val="22"/>
          <w:lang w:val="es-ES_tradnl"/>
        </w:rPr>
        <w:t>800</w:t>
      </w:r>
      <w:r w:rsidR="00B52697"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de 2020</w:t>
      </w:r>
    </w:p>
    <w:p w14:paraId="42713058" w14:textId="77777777" w:rsidR="002F0E06" w:rsidRPr="00781A1B"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781A1B" w14:paraId="10318206" w14:textId="77777777" w:rsidTr="002B477C">
        <w:trPr>
          <w:trHeight w:val="1174"/>
        </w:trPr>
        <w:tc>
          <w:tcPr>
            <w:tcW w:w="2689" w:type="dxa"/>
          </w:tcPr>
          <w:p w14:paraId="3FE8DF90" w14:textId="2D5BC58F"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b/>
                <w:color w:val="000000" w:themeColor="text1"/>
                <w:sz w:val="22"/>
                <w:lang w:val="es-ES_tradnl"/>
              </w:rPr>
              <w:t>Temas:</w:t>
            </w:r>
            <w:r w:rsidR="00E15943">
              <w:rPr>
                <w:rFonts w:ascii="Arial" w:eastAsia="Calibri" w:hAnsi="Arial" w:cs="Arial"/>
                <w:color w:val="000000" w:themeColor="text1"/>
                <w:sz w:val="22"/>
                <w:lang w:val="es-ES_tradnl"/>
              </w:rPr>
              <w:t xml:space="preserve"> </w:t>
            </w:r>
          </w:p>
        </w:tc>
        <w:tc>
          <w:tcPr>
            <w:tcW w:w="6237" w:type="dxa"/>
          </w:tcPr>
          <w:p w14:paraId="63D57D37" w14:textId="0E44E281" w:rsidR="006274B9" w:rsidRPr="002D45B6" w:rsidRDefault="002D45B6" w:rsidP="00F3418B">
            <w:pPr>
              <w:spacing w:before="120"/>
              <w:jc w:val="both"/>
              <w:rPr>
                <w:rFonts w:ascii="Arial" w:eastAsia="Calibri" w:hAnsi="Arial" w:cs="Arial"/>
                <w:color w:val="000000" w:themeColor="text1"/>
                <w:sz w:val="22"/>
                <w:highlight w:val="yellow"/>
                <w:lang w:val="es-ES_tradnl"/>
              </w:rPr>
            </w:pPr>
            <w:r w:rsidRPr="002D45B6">
              <w:rPr>
                <w:rFonts w:ascii="Arial" w:eastAsia="Calibri" w:hAnsi="Arial" w:cs="Arial"/>
                <w:sz w:val="22"/>
                <w:lang w:val="es-CO"/>
              </w:rPr>
              <w:t xml:space="preserve">REGISTRO ÚNICO DE PROPONENTES – Firmeza – Acto administrativo – Inscripción / REGISTRO ÚNICO DE PROPONENTES – Renovación – Firmeza – Decreto 434 de 2020 – Información </w:t>
            </w:r>
            <w:r w:rsidRPr="002D45B6">
              <w:rPr>
                <w:rFonts w:ascii="Arial" w:eastAsia="Calibri" w:hAnsi="Arial" w:cs="Arial"/>
                <w:color w:val="000000" w:themeColor="text1"/>
                <w:sz w:val="22"/>
                <w:lang w:val="es-CO"/>
              </w:rPr>
              <w:t xml:space="preserve">– Evaluación / </w:t>
            </w:r>
            <w:r w:rsidRPr="002D45B6">
              <w:rPr>
                <w:rFonts w:ascii="Arial" w:eastAsia="Calibri" w:hAnsi="Arial" w:cs="Arial"/>
                <w:sz w:val="22"/>
                <w:lang w:val="es-CO"/>
              </w:rPr>
              <w:t xml:space="preserve">DOCUMENTOS TIPO – Causal de rechazo – Literal G, del numeral 1.15 – Inscripción – Renovación – Firmeza / </w:t>
            </w:r>
            <w:r w:rsidRPr="002D45B6">
              <w:rPr>
                <w:rFonts w:ascii="Arial" w:hAnsi="Arial" w:cs="Arial"/>
                <w:color w:val="000000" w:themeColor="text1"/>
                <w:sz w:val="22"/>
              </w:rPr>
              <w:t>AVAL DE LA OFERTA – Personas naturales – deben ser ingenieros / AVAL DE LA OFERTA – Proponente plurales – Acreditación – Documentos – Formato 1 – Carta de presentación de la oferta</w:t>
            </w:r>
          </w:p>
        </w:tc>
      </w:tr>
      <w:tr w:rsidR="00DD5B04" w:rsidRPr="00781A1B" w14:paraId="60E06E0C" w14:textId="77777777" w:rsidTr="00F02B6E">
        <w:tc>
          <w:tcPr>
            <w:tcW w:w="2689" w:type="dxa"/>
          </w:tcPr>
          <w:p w14:paraId="5655C7E4" w14:textId="4455350B" w:rsidR="00DD5B04" w:rsidRPr="00781A1B" w:rsidRDefault="00DD5B04" w:rsidP="00DF76A2">
            <w:pPr>
              <w:spacing w:before="12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Radicación:</w:t>
            </w:r>
            <w:r w:rsidR="00E15943">
              <w:rPr>
                <w:rFonts w:ascii="Arial" w:eastAsia="Calibri" w:hAnsi="Arial" w:cs="Arial"/>
                <w:color w:val="000000" w:themeColor="text1"/>
                <w:sz w:val="22"/>
                <w:lang w:val="es-ES_tradnl"/>
              </w:rPr>
              <w:t xml:space="preserve"> </w:t>
            </w:r>
          </w:p>
        </w:tc>
        <w:tc>
          <w:tcPr>
            <w:tcW w:w="6237" w:type="dxa"/>
          </w:tcPr>
          <w:p w14:paraId="33E25A02" w14:textId="410BBBB6"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Respuesta</w:t>
            </w:r>
            <w:r w:rsidR="008100F7" w:rsidRPr="00781A1B">
              <w:rPr>
                <w:rFonts w:ascii="Arial" w:eastAsia="Calibri" w:hAnsi="Arial" w:cs="Arial"/>
                <w:color w:val="000000" w:themeColor="text1"/>
                <w:sz w:val="22"/>
                <w:lang w:val="es-ES_tradnl"/>
              </w:rPr>
              <w:t xml:space="preserve"> </w:t>
            </w:r>
            <w:r w:rsidR="00CA5812" w:rsidRPr="00781A1B">
              <w:rPr>
                <w:rFonts w:ascii="Arial" w:eastAsia="Calibri" w:hAnsi="Arial" w:cs="Arial"/>
                <w:color w:val="000000" w:themeColor="text1"/>
                <w:sz w:val="22"/>
                <w:lang w:val="es-ES_tradnl"/>
              </w:rPr>
              <w:t xml:space="preserve">a </w:t>
            </w:r>
            <w:r w:rsidR="00704A57">
              <w:rPr>
                <w:rFonts w:ascii="Arial" w:eastAsia="Calibri" w:hAnsi="Arial" w:cs="Arial"/>
                <w:color w:val="000000" w:themeColor="text1"/>
                <w:sz w:val="22"/>
                <w:lang w:val="es-ES_tradnl"/>
              </w:rPr>
              <w:t xml:space="preserve">la </w:t>
            </w:r>
            <w:r w:rsidRPr="00781A1B">
              <w:rPr>
                <w:rFonts w:ascii="Arial" w:eastAsia="Calibri" w:hAnsi="Arial" w:cs="Arial"/>
                <w:color w:val="000000" w:themeColor="text1"/>
                <w:sz w:val="22"/>
                <w:lang w:val="es-ES_tradnl"/>
              </w:rPr>
              <w:t xml:space="preserve">consulta </w:t>
            </w:r>
            <w:r w:rsidR="00E14D1F" w:rsidRPr="00E14D1F">
              <w:rPr>
                <w:rFonts w:ascii="Arial" w:eastAsia="Calibri" w:hAnsi="Arial" w:cs="Arial"/>
                <w:color w:val="000000" w:themeColor="text1"/>
                <w:sz w:val="22"/>
                <w:lang w:val="es-ES_tradnl"/>
              </w:rPr>
              <w:t>P20201217000664</w:t>
            </w:r>
          </w:p>
          <w:p w14:paraId="0DA3D2F3" w14:textId="77777777"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 </w:t>
            </w:r>
          </w:p>
        </w:tc>
      </w:tr>
    </w:tbl>
    <w:p w14:paraId="30BB5B67" w14:textId="45050CE7"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Estimad</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señor</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w:t>
      </w:r>
      <w:r w:rsidR="00E14D1F">
        <w:rPr>
          <w:rFonts w:ascii="Arial" w:eastAsia="Calibri" w:hAnsi="Arial" w:cs="Arial"/>
          <w:color w:val="000000" w:themeColor="text1"/>
          <w:sz w:val="22"/>
          <w:lang w:val="es-ES_tradnl"/>
        </w:rPr>
        <w:t>González</w:t>
      </w:r>
      <w:r w:rsidRPr="00781A1B">
        <w:rPr>
          <w:rFonts w:ascii="Arial" w:eastAsia="Calibri" w:hAnsi="Arial" w:cs="Arial"/>
          <w:color w:val="000000" w:themeColor="text1"/>
          <w:sz w:val="22"/>
          <w:lang w:val="es-ES_tradnl"/>
        </w:rPr>
        <w:t>:</w:t>
      </w:r>
    </w:p>
    <w:p w14:paraId="1EAE5543" w14:textId="77777777" w:rsidR="00DD5B04" w:rsidRPr="00781A1B" w:rsidRDefault="00DD5B04" w:rsidP="00DF76A2">
      <w:pPr>
        <w:jc w:val="both"/>
        <w:rPr>
          <w:rFonts w:ascii="Arial" w:eastAsia="Calibri" w:hAnsi="Arial" w:cs="Arial"/>
          <w:color w:val="000000" w:themeColor="text1"/>
          <w:sz w:val="22"/>
          <w:lang w:val="es-ES_tradnl"/>
        </w:rPr>
      </w:pPr>
    </w:p>
    <w:p w14:paraId="2109B2D3" w14:textId="7A32EA81" w:rsidR="00DD5B04" w:rsidRPr="00781A1B" w:rsidRDefault="00DD5B04" w:rsidP="00DF76A2">
      <w:pPr>
        <w:spacing w:line="276" w:lineRule="auto"/>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60A92">
        <w:rPr>
          <w:rFonts w:ascii="Arial" w:eastAsia="Calibri" w:hAnsi="Arial" w:cs="Arial"/>
          <w:color w:val="000000" w:themeColor="text1"/>
          <w:sz w:val="22"/>
          <w:lang w:val="es-ES_tradnl"/>
        </w:rPr>
        <w:t>–</w:t>
      </w:r>
      <w:r w:rsidRPr="00781A1B">
        <w:rPr>
          <w:rFonts w:ascii="Arial" w:eastAsia="Calibri" w:hAnsi="Arial" w:cs="Arial"/>
          <w:color w:val="000000" w:themeColor="text1"/>
          <w:sz w:val="22"/>
          <w:lang w:val="es-ES_tradnl"/>
        </w:rPr>
        <w:t xml:space="preserve"> Colombia Compra Eficiente responde su consulta</w:t>
      </w:r>
      <w:r w:rsidR="0083487C">
        <w:rPr>
          <w:rFonts w:ascii="Arial" w:eastAsia="Calibri" w:hAnsi="Arial" w:cs="Arial"/>
          <w:color w:val="000000" w:themeColor="text1"/>
          <w:sz w:val="22"/>
          <w:lang w:val="es-ES_tradnl"/>
        </w:rPr>
        <w:t xml:space="preserve"> del </w:t>
      </w:r>
      <w:r w:rsidR="00E14D1F">
        <w:rPr>
          <w:rFonts w:ascii="Arial" w:eastAsia="Calibri" w:hAnsi="Arial" w:cs="Arial"/>
          <w:color w:val="000000" w:themeColor="text1"/>
          <w:sz w:val="22"/>
          <w:lang w:val="es-ES_tradnl"/>
        </w:rPr>
        <w:t>16</w:t>
      </w:r>
      <w:r w:rsidR="00510DDE">
        <w:rPr>
          <w:rFonts w:ascii="Arial" w:eastAsia="Calibri" w:hAnsi="Arial" w:cs="Arial"/>
          <w:color w:val="000000" w:themeColor="text1"/>
          <w:sz w:val="22"/>
          <w:lang w:val="es-ES_tradnl"/>
        </w:rPr>
        <w:t xml:space="preserve"> de </w:t>
      </w:r>
      <w:r w:rsidR="00E14D1F">
        <w:rPr>
          <w:rFonts w:ascii="Arial" w:eastAsia="Calibri" w:hAnsi="Arial" w:cs="Arial"/>
          <w:color w:val="000000" w:themeColor="text1"/>
          <w:sz w:val="22"/>
          <w:lang w:val="es-ES_tradnl"/>
        </w:rPr>
        <w:t>dic</w:t>
      </w:r>
      <w:r w:rsidR="002F718C">
        <w:rPr>
          <w:rFonts w:ascii="Arial" w:eastAsia="Calibri" w:hAnsi="Arial" w:cs="Arial"/>
          <w:color w:val="000000" w:themeColor="text1"/>
          <w:sz w:val="22"/>
          <w:lang w:val="es-ES_tradnl"/>
        </w:rPr>
        <w:t>iem</w:t>
      </w:r>
      <w:r w:rsidR="00510DDE">
        <w:rPr>
          <w:rFonts w:ascii="Arial" w:eastAsia="Calibri" w:hAnsi="Arial" w:cs="Arial"/>
          <w:color w:val="000000" w:themeColor="text1"/>
          <w:sz w:val="22"/>
          <w:lang w:val="es-ES_tradnl"/>
        </w:rPr>
        <w:t>bre</w:t>
      </w:r>
      <w:r w:rsidR="0083487C">
        <w:rPr>
          <w:rFonts w:ascii="Arial" w:eastAsia="Calibri" w:hAnsi="Arial" w:cs="Arial"/>
          <w:color w:val="000000" w:themeColor="text1"/>
          <w:sz w:val="22"/>
          <w:lang w:val="es-ES_tradnl"/>
        </w:rPr>
        <w:t xml:space="preserve"> de 2020</w:t>
      </w:r>
      <w:r w:rsidR="00FD4AF3" w:rsidRPr="00781A1B">
        <w:rPr>
          <w:rFonts w:ascii="Arial" w:eastAsia="Calibri" w:hAnsi="Arial" w:cs="Arial"/>
          <w:color w:val="000000" w:themeColor="text1"/>
          <w:sz w:val="22"/>
          <w:lang w:val="es-ES_tradnl"/>
        </w:rPr>
        <w:t>.</w:t>
      </w:r>
    </w:p>
    <w:p w14:paraId="0C1E0712" w14:textId="77777777" w:rsidR="00DD5B04" w:rsidRPr="00781A1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81A1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 xml:space="preserve">Problema planteado </w:t>
      </w:r>
    </w:p>
    <w:p w14:paraId="224B43D3" w14:textId="116EDCCC" w:rsidR="00DD5B0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D705987" w14:textId="0C5D52A4" w:rsidR="00E14D1F" w:rsidRPr="00E14D1F" w:rsidRDefault="00510DDE" w:rsidP="00E14D1F">
      <w:pPr>
        <w:tabs>
          <w:tab w:val="left" w:pos="426"/>
        </w:tabs>
        <w:spacing w:after="120" w:line="276" w:lineRule="auto"/>
        <w:jc w:val="both"/>
        <w:rPr>
          <w:rFonts w:ascii="Arial" w:hAnsi="Arial" w:cs="Arial"/>
          <w:color w:val="000000"/>
          <w:sz w:val="22"/>
          <w:lang w:val="es-CO"/>
        </w:rPr>
      </w:pPr>
      <w:r w:rsidRPr="00E14D1F">
        <w:rPr>
          <w:rFonts w:ascii="Arial" w:eastAsia="Calibri" w:hAnsi="Arial" w:cs="Arial"/>
          <w:bCs/>
          <w:color w:val="000000" w:themeColor="text1"/>
          <w:sz w:val="22"/>
          <w:lang w:val="es-ES_tradnl"/>
        </w:rPr>
        <w:t xml:space="preserve">La peticionaria realizó </w:t>
      </w:r>
      <w:r w:rsidR="00F9003D" w:rsidRPr="00E14D1F">
        <w:rPr>
          <w:rFonts w:ascii="Arial" w:eastAsia="Calibri" w:hAnsi="Arial" w:cs="Arial"/>
          <w:bCs/>
          <w:color w:val="000000" w:themeColor="text1"/>
          <w:sz w:val="22"/>
          <w:lang w:val="es-ES_tradnl"/>
        </w:rPr>
        <w:t>la</w:t>
      </w:r>
      <w:r w:rsidR="00E14D1F" w:rsidRPr="00E14D1F">
        <w:rPr>
          <w:rFonts w:ascii="Arial" w:eastAsia="Calibri" w:hAnsi="Arial" w:cs="Arial"/>
          <w:bCs/>
          <w:color w:val="000000" w:themeColor="text1"/>
          <w:sz w:val="22"/>
          <w:lang w:val="es-ES_tradnl"/>
        </w:rPr>
        <w:t>s</w:t>
      </w:r>
      <w:r w:rsidR="00F9003D" w:rsidRPr="00E14D1F">
        <w:rPr>
          <w:rFonts w:ascii="Arial" w:eastAsia="Calibri" w:hAnsi="Arial" w:cs="Arial"/>
          <w:bCs/>
          <w:color w:val="000000" w:themeColor="text1"/>
          <w:sz w:val="22"/>
          <w:lang w:val="es-ES_tradnl"/>
        </w:rPr>
        <w:t xml:space="preserve"> siguiente</w:t>
      </w:r>
      <w:r w:rsidR="00E14D1F" w:rsidRPr="00E14D1F">
        <w:rPr>
          <w:rFonts w:ascii="Arial" w:eastAsia="Calibri" w:hAnsi="Arial" w:cs="Arial"/>
          <w:bCs/>
          <w:color w:val="000000" w:themeColor="text1"/>
          <w:sz w:val="22"/>
          <w:lang w:val="es-ES_tradnl"/>
        </w:rPr>
        <w:t>s</w:t>
      </w:r>
      <w:r w:rsidR="00F9003D" w:rsidRPr="00E14D1F">
        <w:rPr>
          <w:rFonts w:ascii="Arial" w:eastAsia="Calibri" w:hAnsi="Arial" w:cs="Arial"/>
          <w:bCs/>
          <w:color w:val="000000" w:themeColor="text1"/>
          <w:sz w:val="22"/>
          <w:lang w:val="es-ES_tradnl"/>
        </w:rPr>
        <w:t xml:space="preserve"> pregunta</w:t>
      </w:r>
      <w:r w:rsidR="00E14D1F" w:rsidRPr="00E14D1F">
        <w:rPr>
          <w:rFonts w:ascii="Arial" w:eastAsia="Calibri" w:hAnsi="Arial" w:cs="Arial"/>
          <w:bCs/>
          <w:color w:val="000000" w:themeColor="text1"/>
          <w:sz w:val="22"/>
          <w:lang w:val="es-ES_tradnl"/>
        </w:rPr>
        <w:t>s</w:t>
      </w:r>
      <w:r w:rsidR="00F9003D" w:rsidRPr="00E14D1F">
        <w:rPr>
          <w:rFonts w:ascii="Arial" w:eastAsia="Calibri" w:hAnsi="Arial" w:cs="Arial"/>
          <w:bCs/>
          <w:color w:val="000000" w:themeColor="text1"/>
          <w:sz w:val="22"/>
          <w:lang w:val="es-ES_tradnl"/>
        </w:rPr>
        <w:t xml:space="preserve">: </w:t>
      </w:r>
      <w:r w:rsidR="00E14D1F" w:rsidRPr="00E14D1F">
        <w:rPr>
          <w:rFonts w:ascii="Arial" w:eastAsia="Calibri" w:hAnsi="Arial" w:cs="Arial"/>
          <w:bCs/>
          <w:color w:val="000000" w:themeColor="text1"/>
          <w:sz w:val="22"/>
          <w:lang w:val="es-ES_tradnl"/>
        </w:rPr>
        <w:t>1. «</w:t>
      </w:r>
      <w:r w:rsidR="00E14D1F" w:rsidRPr="00E14D1F">
        <w:rPr>
          <w:rFonts w:ascii="Arial" w:hAnsi="Arial" w:cs="Arial"/>
          <w:sz w:val="22"/>
        </w:rPr>
        <w:t xml:space="preserve">En los pliegos tipo versión 2 para infraestructura de transporte, en el numeral de Causales de Rechazo, existe la causal que dice </w:t>
      </w:r>
      <w:r w:rsidR="00E14D1F" w:rsidRPr="00E14D1F">
        <w:rPr>
          <w:rFonts w:ascii="Arial" w:hAnsi="Arial" w:cs="Arial"/>
          <w:i/>
          <w:iCs/>
          <w:sz w:val="22"/>
        </w:rPr>
        <w:t>“</w:t>
      </w:r>
      <w:r w:rsidR="00E14D1F" w:rsidRPr="00E14D1F">
        <w:rPr>
          <w:rFonts w:ascii="Arial" w:hAnsi="Arial" w:cs="Arial"/>
          <w:i/>
          <w:iCs/>
          <w:color w:val="000000"/>
          <w:sz w:val="22"/>
        </w:rPr>
        <w:t>Que el Proponente no acredite la presentación de la información para renovar el Registro Único de Proponentes (RUP) a más tardar el quinto día hábil del mes de abril de cada año”.</w:t>
      </w:r>
    </w:p>
    <w:p w14:paraId="0F2B8C8E" w14:textId="3CA76649" w:rsidR="00E14D1F" w:rsidRPr="00E14D1F" w:rsidRDefault="00E14D1F" w:rsidP="00E14D1F">
      <w:pPr>
        <w:tabs>
          <w:tab w:val="left" w:pos="426"/>
        </w:tabs>
        <w:spacing w:after="120" w:line="276" w:lineRule="auto"/>
        <w:jc w:val="both"/>
        <w:rPr>
          <w:rFonts w:ascii="Arial" w:hAnsi="Arial" w:cs="Arial"/>
          <w:color w:val="000000"/>
          <w:sz w:val="22"/>
        </w:rPr>
      </w:pPr>
      <w:r>
        <w:rPr>
          <w:rFonts w:ascii="Arial" w:hAnsi="Arial" w:cs="Arial"/>
          <w:color w:val="000000"/>
          <w:sz w:val="22"/>
        </w:rPr>
        <w:tab/>
      </w:r>
      <w:r>
        <w:rPr>
          <w:rFonts w:ascii="Arial" w:hAnsi="Arial" w:cs="Arial"/>
          <w:color w:val="000000"/>
          <w:sz w:val="22"/>
        </w:rPr>
        <w:tab/>
        <w:t>«</w:t>
      </w:r>
      <w:proofErr w:type="spellStart"/>
      <w:r w:rsidRPr="00E14D1F">
        <w:rPr>
          <w:rFonts w:ascii="Arial" w:hAnsi="Arial" w:cs="Arial"/>
          <w:color w:val="000000"/>
          <w:sz w:val="22"/>
        </w:rPr>
        <w:t>Cual</w:t>
      </w:r>
      <w:proofErr w:type="spellEnd"/>
      <w:r w:rsidRPr="00E14D1F">
        <w:rPr>
          <w:rFonts w:ascii="Arial" w:hAnsi="Arial" w:cs="Arial"/>
          <w:color w:val="000000"/>
          <w:sz w:val="22"/>
        </w:rPr>
        <w:t xml:space="preserve"> es el argumento para que la entidad haya considerado esto como una causal de rechazo, si el proponente tiene en firme la renovación del Registro </w:t>
      </w:r>
      <w:r>
        <w:rPr>
          <w:rFonts w:ascii="Arial" w:hAnsi="Arial" w:cs="Arial"/>
          <w:color w:val="000000"/>
          <w:sz w:val="22"/>
        </w:rPr>
        <w:t>Ú</w:t>
      </w:r>
      <w:r w:rsidRPr="00E14D1F">
        <w:rPr>
          <w:rFonts w:ascii="Arial" w:hAnsi="Arial" w:cs="Arial"/>
          <w:color w:val="000000"/>
          <w:sz w:val="22"/>
        </w:rPr>
        <w:t>nico de proponentes, así lo haya realizado en la fecha posterior a la fecha límite y cumple con todo en su renovación, porque lo rechazan a sabiendas que está en firme el Registro. Esto es una discriminación con las personas que renuevan su RUP despu</w:t>
      </w:r>
      <w:r>
        <w:rPr>
          <w:rFonts w:ascii="Arial" w:hAnsi="Arial" w:cs="Arial"/>
          <w:color w:val="000000"/>
          <w:sz w:val="22"/>
        </w:rPr>
        <w:t>é</w:t>
      </w:r>
      <w:r w:rsidRPr="00E14D1F">
        <w:rPr>
          <w:rFonts w:ascii="Arial" w:hAnsi="Arial" w:cs="Arial"/>
          <w:color w:val="000000"/>
          <w:sz w:val="22"/>
        </w:rPr>
        <w:t>s de la fecha fijada por el gobierno, pero que igual le expidieron su certificado. Con esta causal est</w:t>
      </w:r>
      <w:r>
        <w:rPr>
          <w:rFonts w:ascii="Arial" w:hAnsi="Arial" w:cs="Arial"/>
          <w:color w:val="000000"/>
          <w:sz w:val="22"/>
        </w:rPr>
        <w:t>á</w:t>
      </w:r>
      <w:r w:rsidRPr="00E14D1F">
        <w:rPr>
          <w:rFonts w:ascii="Arial" w:hAnsi="Arial" w:cs="Arial"/>
          <w:color w:val="000000"/>
          <w:sz w:val="22"/>
        </w:rPr>
        <w:t xml:space="preserve">n coartando el </w:t>
      </w:r>
      <w:r w:rsidRPr="00E14D1F">
        <w:rPr>
          <w:rFonts w:ascii="Arial" w:hAnsi="Arial" w:cs="Arial"/>
          <w:color w:val="000000"/>
          <w:sz w:val="22"/>
        </w:rPr>
        <w:lastRenderedPageBreak/>
        <w:t>derecho al trabajo de las personas que cumplen con tener su Registro en Firme, pero que no pudieron renovarlo a tiempo</w:t>
      </w:r>
      <w:r>
        <w:rPr>
          <w:rFonts w:ascii="Arial" w:hAnsi="Arial" w:cs="Arial"/>
          <w:color w:val="000000"/>
          <w:sz w:val="22"/>
        </w:rPr>
        <w:t>»</w:t>
      </w:r>
      <w:r w:rsidRPr="00E14D1F">
        <w:rPr>
          <w:rFonts w:ascii="Arial" w:hAnsi="Arial" w:cs="Arial"/>
          <w:color w:val="000000"/>
          <w:sz w:val="22"/>
        </w:rPr>
        <w:t>.</w:t>
      </w:r>
    </w:p>
    <w:p w14:paraId="654B4127" w14:textId="2AE7089B" w:rsidR="00A71876" w:rsidRDefault="00E14D1F" w:rsidP="00E14D1F">
      <w:pPr>
        <w:tabs>
          <w:tab w:val="left" w:pos="426"/>
        </w:tabs>
        <w:spacing w:line="276" w:lineRule="auto"/>
        <w:jc w:val="both"/>
        <w:rPr>
          <w:rFonts w:ascii="Arial" w:eastAsia="Calibri" w:hAnsi="Arial" w:cs="Arial"/>
          <w:bCs/>
          <w:color w:val="000000" w:themeColor="text1"/>
          <w:sz w:val="22"/>
          <w:lang w:val="es-ES_tradnl"/>
        </w:rPr>
      </w:pPr>
      <w:r>
        <w:rPr>
          <w:rFonts w:ascii="Arial" w:hAnsi="Arial" w:cs="Arial"/>
          <w:color w:val="000000"/>
          <w:sz w:val="22"/>
        </w:rPr>
        <w:tab/>
      </w:r>
      <w:r>
        <w:rPr>
          <w:rFonts w:ascii="Arial" w:hAnsi="Arial" w:cs="Arial"/>
          <w:color w:val="000000"/>
          <w:sz w:val="22"/>
        </w:rPr>
        <w:tab/>
      </w:r>
      <w:r w:rsidRPr="00E14D1F">
        <w:rPr>
          <w:rFonts w:ascii="Arial" w:hAnsi="Arial" w:cs="Arial"/>
          <w:color w:val="000000"/>
          <w:sz w:val="22"/>
        </w:rPr>
        <w:t>2. «</w:t>
      </w:r>
      <w:r w:rsidRPr="00E14D1F">
        <w:rPr>
          <w:rFonts w:ascii="Arial" w:eastAsia="Times New Roman" w:hAnsi="Arial" w:cs="Arial"/>
          <w:sz w:val="22"/>
        </w:rPr>
        <w:t xml:space="preserve">En los pliegos tipo versión 2 para infraestructura de transporte, dentro del formato 1. Carta de presentación de la oferta existe al final del documento un aval para los representantes </w:t>
      </w:r>
      <w:proofErr w:type="gramStart"/>
      <w:r w:rsidRPr="00E14D1F">
        <w:rPr>
          <w:rFonts w:ascii="Arial" w:eastAsia="Times New Roman" w:hAnsi="Arial" w:cs="Arial"/>
          <w:sz w:val="22"/>
        </w:rPr>
        <w:t>del proponentes</w:t>
      </w:r>
      <w:proofErr w:type="gramEnd"/>
      <w:r>
        <w:rPr>
          <w:rFonts w:ascii="Arial" w:eastAsia="Times New Roman" w:hAnsi="Arial" w:cs="Arial"/>
          <w:sz w:val="22"/>
        </w:rPr>
        <w:t xml:space="preserve"> (sic)</w:t>
      </w:r>
      <w:r w:rsidRPr="00E14D1F">
        <w:rPr>
          <w:rFonts w:ascii="Arial" w:eastAsia="Times New Roman" w:hAnsi="Arial" w:cs="Arial"/>
          <w:sz w:val="22"/>
        </w:rPr>
        <w:t xml:space="preserve"> quienes no cumplan con la profesi</w:t>
      </w:r>
      <w:r>
        <w:rPr>
          <w:rFonts w:ascii="Arial" w:eastAsia="Times New Roman" w:hAnsi="Arial" w:cs="Arial"/>
          <w:sz w:val="22"/>
        </w:rPr>
        <w:t>ó</w:t>
      </w:r>
      <w:r w:rsidRPr="00E14D1F">
        <w:rPr>
          <w:rFonts w:ascii="Arial" w:eastAsia="Times New Roman" w:hAnsi="Arial" w:cs="Arial"/>
          <w:sz w:val="22"/>
        </w:rPr>
        <w:t xml:space="preserve">n requerida en la Ley 842 de 2003. Mi </w:t>
      </w:r>
      <w:proofErr w:type="spellStart"/>
      <w:proofErr w:type="gramStart"/>
      <w:r w:rsidRPr="00E14D1F">
        <w:rPr>
          <w:rFonts w:ascii="Arial" w:eastAsia="Times New Roman" w:hAnsi="Arial" w:cs="Arial"/>
          <w:sz w:val="22"/>
        </w:rPr>
        <w:t>co</w:t>
      </w:r>
      <w:r w:rsidR="00125593">
        <w:rPr>
          <w:rFonts w:ascii="Arial" w:eastAsia="Times New Roman" w:hAnsi="Arial" w:cs="Arial"/>
          <w:sz w:val="22"/>
        </w:rPr>
        <w:t>»</w:t>
      </w:r>
      <w:r w:rsidRPr="00E14D1F">
        <w:rPr>
          <w:rFonts w:ascii="Arial" w:eastAsia="Times New Roman" w:hAnsi="Arial" w:cs="Arial"/>
          <w:sz w:val="22"/>
        </w:rPr>
        <w:t>nsulta</w:t>
      </w:r>
      <w:proofErr w:type="spellEnd"/>
      <w:proofErr w:type="gramEnd"/>
      <w:r w:rsidRPr="00E14D1F">
        <w:rPr>
          <w:rFonts w:ascii="Arial" w:eastAsia="Times New Roman" w:hAnsi="Arial" w:cs="Arial"/>
          <w:sz w:val="22"/>
        </w:rPr>
        <w:t xml:space="preserve"> es en el caso que el representante legal de un integrante de un proponente Plural no posea la profesi</w:t>
      </w:r>
      <w:r>
        <w:rPr>
          <w:rFonts w:ascii="Arial" w:eastAsia="Times New Roman" w:hAnsi="Arial" w:cs="Arial"/>
          <w:sz w:val="22"/>
        </w:rPr>
        <w:t>ó</w:t>
      </w:r>
      <w:r w:rsidRPr="00E14D1F">
        <w:rPr>
          <w:rFonts w:ascii="Arial" w:eastAsia="Times New Roman" w:hAnsi="Arial" w:cs="Arial"/>
          <w:sz w:val="22"/>
        </w:rPr>
        <w:t>n requerida, es necesario que se presente el aval del integrante y cual formato se debe usar, ya que el existente solo habla del proponente en general y no para los integrantes del proponente».</w:t>
      </w:r>
    </w:p>
    <w:p w14:paraId="3C2ECFFE" w14:textId="77777777" w:rsidR="00F02BFD" w:rsidRPr="00781A1B" w:rsidRDefault="00F02BFD" w:rsidP="00E14D1F">
      <w:pPr>
        <w:spacing w:line="276" w:lineRule="auto"/>
        <w:jc w:val="both"/>
        <w:rPr>
          <w:rFonts w:ascii="Arial" w:hAnsi="Arial" w:cs="Arial"/>
          <w:color w:val="000000" w:themeColor="text1"/>
          <w:sz w:val="22"/>
          <w:lang w:val="es-ES_tradnl"/>
        </w:rPr>
      </w:pPr>
    </w:p>
    <w:p w14:paraId="124D2DCA" w14:textId="34B6BFC3"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Consideraciones</w:t>
      </w:r>
    </w:p>
    <w:p w14:paraId="61E77A3F" w14:textId="6A62C6A9" w:rsidR="00E15943" w:rsidRDefault="00E15943" w:rsidP="00E15943">
      <w:pPr>
        <w:tabs>
          <w:tab w:val="left" w:pos="0"/>
          <w:tab w:val="left" w:pos="284"/>
        </w:tabs>
        <w:jc w:val="both"/>
        <w:rPr>
          <w:rFonts w:ascii="Arial" w:eastAsia="Calibri" w:hAnsi="Arial" w:cs="Arial"/>
          <w:b/>
          <w:color w:val="000000" w:themeColor="text1"/>
          <w:sz w:val="22"/>
          <w:lang w:val="es-ES_tradnl"/>
        </w:rPr>
      </w:pPr>
    </w:p>
    <w:p w14:paraId="6A6C3349" w14:textId="4240ED23" w:rsidR="00E15943" w:rsidRDefault="00E15943" w:rsidP="0057252F">
      <w:pPr>
        <w:spacing w:line="276" w:lineRule="auto"/>
        <w:jc w:val="both"/>
        <w:rPr>
          <w:rFonts w:ascii="Arial" w:hAnsi="Arial" w:cs="Arial"/>
          <w:sz w:val="22"/>
        </w:rPr>
      </w:pPr>
      <w:r w:rsidRPr="00A71876">
        <w:rPr>
          <w:rFonts w:ascii="Arial" w:hAnsi="Arial" w:cs="Arial"/>
          <w:sz w:val="22"/>
        </w:rPr>
        <w:t>Para responder la</w:t>
      </w:r>
      <w:r w:rsidR="00840F68">
        <w:rPr>
          <w:rFonts w:ascii="Arial" w:hAnsi="Arial" w:cs="Arial"/>
          <w:sz w:val="22"/>
        </w:rPr>
        <w:t xml:space="preserve">s </w:t>
      </w:r>
      <w:r w:rsidRPr="00A71876">
        <w:rPr>
          <w:rFonts w:ascii="Arial" w:hAnsi="Arial" w:cs="Arial"/>
          <w:sz w:val="22"/>
        </w:rPr>
        <w:t>pregunta</w:t>
      </w:r>
      <w:r w:rsidR="00840F68">
        <w:rPr>
          <w:rFonts w:ascii="Arial" w:hAnsi="Arial" w:cs="Arial"/>
          <w:sz w:val="22"/>
        </w:rPr>
        <w:t>s</w:t>
      </w:r>
      <w:r w:rsidRPr="00A71876">
        <w:rPr>
          <w:rFonts w:ascii="Arial" w:hAnsi="Arial" w:cs="Arial"/>
          <w:sz w:val="22"/>
        </w:rPr>
        <w:t xml:space="preserve"> de la peticionaria</w:t>
      </w:r>
      <w:r w:rsidR="00840F68">
        <w:rPr>
          <w:rFonts w:ascii="Arial" w:hAnsi="Arial" w:cs="Arial"/>
          <w:sz w:val="22"/>
        </w:rPr>
        <w:t>, teniendo en cuenta que se trata de dos temas diferentes,</w:t>
      </w:r>
      <w:r w:rsidRPr="00A71876">
        <w:rPr>
          <w:rFonts w:ascii="Arial" w:hAnsi="Arial" w:cs="Arial"/>
          <w:sz w:val="22"/>
        </w:rPr>
        <w:t xml:space="preserve"> se </w:t>
      </w:r>
      <w:r w:rsidR="001C4B50">
        <w:rPr>
          <w:rFonts w:ascii="Arial" w:hAnsi="Arial" w:cs="Arial"/>
          <w:sz w:val="22"/>
        </w:rPr>
        <w:t>analizará</w:t>
      </w:r>
      <w:r w:rsidR="00FC790C">
        <w:rPr>
          <w:rFonts w:ascii="Arial" w:hAnsi="Arial" w:cs="Arial"/>
          <w:sz w:val="22"/>
        </w:rPr>
        <w:t xml:space="preserve">n los siguientes </w:t>
      </w:r>
      <w:r w:rsidR="00840F68">
        <w:rPr>
          <w:rFonts w:ascii="Arial" w:hAnsi="Arial" w:cs="Arial"/>
          <w:sz w:val="22"/>
        </w:rPr>
        <w:t>aspectos</w:t>
      </w:r>
      <w:r w:rsidR="00FC790C">
        <w:rPr>
          <w:rFonts w:ascii="Arial" w:hAnsi="Arial" w:cs="Arial"/>
          <w:sz w:val="22"/>
        </w:rPr>
        <w:t xml:space="preserve">: </w:t>
      </w:r>
      <w:r w:rsidR="00840F68">
        <w:rPr>
          <w:rFonts w:ascii="Arial" w:hAnsi="Arial" w:cs="Arial"/>
          <w:sz w:val="22"/>
        </w:rPr>
        <w:t xml:space="preserve">i) </w:t>
      </w:r>
      <w:r w:rsidR="00840F68" w:rsidRPr="00840F68">
        <w:rPr>
          <w:rFonts w:ascii="Arial" w:hAnsi="Arial" w:cs="Arial"/>
          <w:sz w:val="22"/>
        </w:rPr>
        <w:t>Renovación del Registro Único de Proponentes – RUP y sus efectos durante la verificación de la información. Análisis de la causal de rechazo del literal G del numeral 1.15 de los documentos tipo para licitación de obra pública de infraestructura de transporte</w:t>
      </w:r>
      <w:r w:rsidR="00840F68">
        <w:rPr>
          <w:rFonts w:ascii="Arial" w:hAnsi="Arial" w:cs="Arial"/>
          <w:sz w:val="22"/>
        </w:rPr>
        <w:t xml:space="preserve">; y </w:t>
      </w:r>
      <w:proofErr w:type="spellStart"/>
      <w:r w:rsidR="00840F68">
        <w:rPr>
          <w:rFonts w:ascii="Arial" w:hAnsi="Arial" w:cs="Arial"/>
          <w:sz w:val="22"/>
        </w:rPr>
        <w:t>ii</w:t>
      </w:r>
      <w:proofErr w:type="spellEnd"/>
      <w:r w:rsidR="00840F68">
        <w:rPr>
          <w:rFonts w:ascii="Arial" w:hAnsi="Arial" w:cs="Arial"/>
          <w:sz w:val="22"/>
        </w:rPr>
        <w:t xml:space="preserve">) </w:t>
      </w:r>
      <w:r w:rsidR="00840F68" w:rsidRPr="00840F68">
        <w:rPr>
          <w:rFonts w:ascii="Arial" w:hAnsi="Arial" w:cs="Arial"/>
          <w:sz w:val="22"/>
        </w:rPr>
        <w:t>El aval del artículo 20 de la Ley 842 de 2003 y la carta de presentación de la oferta en los documentos tipo para licitación de obra pública de infraestructura de transporte</w:t>
      </w:r>
      <w:r w:rsidR="00840F68">
        <w:rPr>
          <w:rFonts w:ascii="Arial" w:hAnsi="Arial" w:cs="Arial"/>
          <w:sz w:val="22"/>
        </w:rPr>
        <w:t>.</w:t>
      </w:r>
    </w:p>
    <w:p w14:paraId="574362AD" w14:textId="4F2D694E" w:rsidR="00FC790C" w:rsidRDefault="00FC790C" w:rsidP="0057252F">
      <w:pPr>
        <w:spacing w:line="276" w:lineRule="auto"/>
        <w:jc w:val="both"/>
        <w:rPr>
          <w:rFonts w:ascii="Arial" w:hAnsi="Arial" w:cs="Arial"/>
          <w:sz w:val="22"/>
        </w:rPr>
      </w:pPr>
    </w:p>
    <w:p w14:paraId="742C6BDB" w14:textId="684E9F82" w:rsidR="00FC790C" w:rsidRPr="00265C4F" w:rsidRDefault="00FC790C" w:rsidP="00FC790C">
      <w:pPr>
        <w:pStyle w:val="Prrafodelista"/>
        <w:spacing w:line="276" w:lineRule="auto"/>
        <w:ind w:left="0"/>
        <w:jc w:val="both"/>
        <w:rPr>
          <w:rFonts w:ascii="Arial" w:hAnsi="Arial" w:cs="Arial"/>
          <w:b/>
          <w:sz w:val="22"/>
          <w:lang w:val="es-CO"/>
        </w:rPr>
      </w:pPr>
      <w:r w:rsidRPr="00265C4F">
        <w:rPr>
          <w:rFonts w:ascii="Arial" w:hAnsi="Arial" w:cs="Arial"/>
          <w:b/>
          <w:sz w:val="22"/>
          <w:lang w:val="es-CO"/>
        </w:rPr>
        <w:t>2.</w:t>
      </w:r>
      <w:r>
        <w:rPr>
          <w:rFonts w:ascii="Arial" w:hAnsi="Arial" w:cs="Arial"/>
          <w:b/>
          <w:sz w:val="22"/>
          <w:lang w:val="es-CO"/>
        </w:rPr>
        <w:t>1</w:t>
      </w:r>
      <w:r w:rsidRPr="00265C4F">
        <w:rPr>
          <w:rFonts w:ascii="Arial" w:hAnsi="Arial" w:cs="Arial"/>
          <w:b/>
          <w:sz w:val="22"/>
          <w:lang w:val="es-CO"/>
        </w:rPr>
        <w:t>. Renovación del Registro Único de Proponentes – RUP y sus efectos durante la verificación de la información</w:t>
      </w:r>
      <w:r w:rsidR="00356AF3">
        <w:rPr>
          <w:rFonts w:ascii="Arial" w:hAnsi="Arial" w:cs="Arial"/>
          <w:b/>
          <w:sz w:val="22"/>
          <w:lang w:val="es-CO"/>
        </w:rPr>
        <w:t xml:space="preserve">. Análisis de la causal de rechazo del </w:t>
      </w:r>
      <w:r w:rsidR="00356AF3" w:rsidRPr="00265C4F">
        <w:rPr>
          <w:rFonts w:ascii="Arial" w:eastAsia="Calibri" w:hAnsi="Arial" w:cs="Arial"/>
          <w:b/>
          <w:color w:val="000000" w:themeColor="text1"/>
          <w:sz w:val="22"/>
          <w:lang w:val="es-CO"/>
        </w:rPr>
        <w:t>literal G</w:t>
      </w:r>
      <w:r w:rsidR="00356AF3">
        <w:rPr>
          <w:rFonts w:ascii="Arial" w:eastAsia="Calibri" w:hAnsi="Arial" w:cs="Arial"/>
          <w:b/>
          <w:color w:val="000000" w:themeColor="text1"/>
          <w:sz w:val="22"/>
          <w:lang w:val="es-CO"/>
        </w:rPr>
        <w:t xml:space="preserve"> del numeral 1.15</w:t>
      </w:r>
      <w:r w:rsidR="00356AF3" w:rsidRPr="00265C4F">
        <w:rPr>
          <w:rFonts w:ascii="Arial" w:eastAsia="Calibri" w:hAnsi="Arial" w:cs="Arial"/>
          <w:b/>
          <w:color w:val="000000" w:themeColor="text1"/>
          <w:sz w:val="22"/>
          <w:lang w:val="es-CO"/>
        </w:rPr>
        <w:t xml:space="preserve"> de los documentos tipo para licitación de obra pública de infraestructura de transpor</w:t>
      </w:r>
      <w:r w:rsidR="00356AF3">
        <w:rPr>
          <w:rFonts w:ascii="Arial" w:eastAsia="Calibri" w:hAnsi="Arial" w:cs="Arial"/>
          <w:b/>
          <w:color w:val="000000" w:themeColor="text1"/>
          <w:sz w:val="22"/>
          <w:lang w:val="es-CO"/>
        </w:rPr>
        <w:t>te</w:t>
      </w:r>
    </w:p>
    <w:p w14:paraId="67329DCD" w14:textId="77777777" w:rsidR="00FC790C" w:rsidRPr="00265C4F" w:rsidRDefault="00FC790C" w:rsidP="00FC790C">
      <w:pPr>
        <w:pStyle w:val="Prrafodelista"/>
        <w:spacing w:line="276" w:lineRule="auto"/>
        <w:ind w:left="0"/>
        <w:jc w:val="both"/>
        <w:rPr>
          <w:rFonts w:ascii="Arial" w:hAnsi="Arial" w:cs="Arial"/>
          <w:b/>
          <w:sz w:val="22"/>
          <w:lang w:val="es-CO"/>
        </w:rPr>
      </w:pPr>
    </w:p>
    <w:p w14:paraId="1BDCBB62" w14:textId="04EAF7E9" w:rsidR="00FC790C" w:rsidRPr="00265C4F" w:rsidRDefault="00FC790C" w:rsidP="00FC790C">
      <w:pPr>
        <w:spacing w:after="120" w:line="276" w:lineRule="auto"/>
        <w:jc w:val="both"/>
        <w:rPr>
          <w:rFonts w:ascii="Arial" w:eastAsia="Calibri" w:hAnsi="Arial" w:cs="Arial"/>
          <w:sz w:val="22"/>
          <w:lang w:val="es-CO"/>
        </w:rPr>
      </w:pPr>
      <w:r w:rsidRPr="00265C4F">
        <w:rPr>
          <w:rFonts w:ascii="Arial" w:eastAsia="Calibri" w:hAnsi="Arial" w:cs="Arial"/>
          <w:sz w:val="22"/>
          <w:lang w:val="es-CO"/>
        </w:rPr>
        <w:t>Las problemáticas asociadas al RUP, relacionadas con la firmeza de la inscripción, renovación y actualización fueron tratadas por la Agencia en los siguientes conceptos: C – 005  del 14 de febrero de 2020</w:t>
      </w:r>
      <w:r>
        <w:rPr>
          <w:rFonts w:ascii="Arial" w:eastAsia="Calibri" w:hAnsi="Arial" w:cs="Arial"/>
          <w:sz w:val="22"/>
          <w:lang w:val="es-CO"/>
        </w:rPr>
        <w:t>,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y C–786 del 19 de enero de 2021. Las consideraciones expuestas en dichos conceptos se reiteran a continuación</w:t>
      </w:r>
      <w:r w:rsidRPr="00265C4F">
        <w:rPr>
          <w:rFonts w:ascii="Arial" w:eastAsia="Calibri" w:hAnsi="Arial" w:cs="Arial"/>
          <w:sz w:val="22"/>
          <w:lang w:val="es-CO"/>
        </w:rPr>
        <w:t>.</w:t>
      </w:r>
    </w:p>
    <w:p w14:paraId="7E0D6661" w14:textId="0B86A363" w:rsidR="00FC790C" w:rsidRPr="00265C4F" w:rsidRDefault="00FC790C" w:rsidP="00FC790C">
      <w:pPr>
        <w:spacing w:after="120" w:line="276" w:lineRule="auto"/>
        <w:ind w:firstLine="709"/>
        <w:jc w:val="both"/>
        <w:rPr>
          <w:rFonts w:ascii="Arial" w:hAnsi="Arial" w:cs="Arial"/>
          <w:sz w:val="22"/>
          <w:lang w:val="es-CO"/>
        </w:rPr>
      </w:pPr>
      <w:r w:rsidRPr="00265C4F">
        <w:rPr>
          <w:rFonts w:ascii="Arial" w:hAnsi="Arial" w:cs="Arial"/>
          <w:sz w:val="22"/>
          <w:lang w:val="es-CO"/>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proponente, publicará el acto de inscripción del Registro Único de Proponentes, contra el </w:t>
      </w:r>
      <w:r w:rsidR="003E250E">
        <w:rPr>
          <w:rFonts w:ascii="Arial" w:hAnsi="Arial" w:cs="Arial"/>
          <w:sz w:val="22"/>
          <w:lang w:val="es-CO"/>
        </w:rPr>
        <w:t>que</w:t>
      </w:r>
      <w:r w:rsidRPr="00265C4F">
        <w:rPr>
          <w:rFonts w:ascii="Arial" w:hAnsi="Arial" w:cs="Arial"/>
          <w:sz w:val="22"/>
          <w:lang w:val="es-CO"/>
        </w:rPr>
        <w:t xml:space="preserve"> cualquier persona podrá interponer recurso de reposición dentro de los diez </w:t>
      </w:r>
      <w:r>
        <w:rPr>
          <w:rFonts w:ascii="Arial" w:hAnsi="Arial" w:cs="Arial"/>
          <w:sz w:val="22"/>
          <w:lang w:val="es-CO"/>
        </w:rPr>
        <w:t>–</w:t>
      </w:r>
      <w:r w:rsidRPr="00265C4F">
        <w:rPr>
          <w:rFonts w:ascii="Arial" w:hAnsi="Arial" w:cs="Arial"/>
          <w:sz w:val="22"/>
          <w:lang w:val="es-CO"/>
        </w:rPr>
        <w:t>10</w:t>
      </w:r>
      <w:r>
        <w:rPr>
          <w:rFonts w:ascii="Arial" w:hAnsi="Arial" w:cs="Arial"/>
          <w:sz w:val="22"/>
          <w:lang w:val="es-CO"/>
        </w:rPr>
        <w:t>–</w:t>
      </w:r>
      <w:r w:rsidRPr="00265C4F">
        <w:rPr>
          <w:rFonts w:ascii="Arial" w:hAnsi="Arial" w:cs="Arial"/>
          <w:sz w:val="22"/>
          <w:lang w:val="es-CO"/>
        </w:rPr>
        <w:t xml:space="preserve"> días hábiles siguientes contados </w:t>
      </w:r>
      <w:r w:rsidRPr="00265C4F">
        <w:rPr>
          <w:rFonts w:ascii="Arial" w:hAnsi="Arial" w:cs="Arial"/>
          <w:sz w:val="22"/>
          <w:lang w:val="es-CO"/>
        </w:rPr>
        <w:lastRenderedPageBreak/>
        <w:t xml:space="preserve">a partir de su publicación –posibilidad aplicable frente a la </w:t>
      </w:r>
      <w:r w:rsidRPr="00265C4F">
        <w:rPr>
          <w:rFonts w:ascii="Arial" w:hAnsi="Arial" w:cs="Arial"/>
          <w:i/>
          <w:iCs/>
          <w:sz w:val="22"/>
          <w:lang w:val="es-CO"/>
        </w:rPr>
        <w:t>inscripción, renovación o actualización–</w:t>
      </w:r>
      <w:r w:rsidRPr="00265C4F">
        <w:rPr>
          <w:rStyle w:val="Refdenotaalpie"/>
          <w:rFonts w:ascii="Arial" w:hAnsi="Arial" w:cs="Arial"/>
          <w:sz w:val="22"/>
          <w:lang w:val="es-CO"/>
        </w:rPr>
        <w:footnoteReference w:id="2"/>
      </w:r>
      <w:r w:rsidRPr="00265C4F">
        <w:rPr>
          <w:rFonts w:ascii="Arial" w:hAnsi="Arial" w:cs="Arial"/>
          <w:sz w:val="22"/>
          <w:lang w:val="es-CO"/>
        </w:rPr>
        <w:t>. En firme el acto administrativo que realiza la inscripción en el Registro Único de Proponentes se podrá demandar su nulidad sin que la presentación de la demanda suspenda la inscripción del RUP.</w:t>
      </w:r>
    </w:p>
    <w:p w14:paraId="631D97E3" w14:textId="2C424FE3" w:rsidR="00FC790C" w:rsidRPr="00265C4F" w:rsidRDefault="00FC790C" w:rsidP="00FC790C">
      <w:pPr>
        <w:spacing w:line="276" w:lineRule="auto"/>
        <w:ind w:firstLine="708"/>
        <w:jc w:val="both"/>
        <w:rPr>
          <w:rFonts w:ascii="Arial" w:eastAsia="Calibri" w:hAnsi="Arial" w:cs="Arial"/>
          <w:sz w:val="22"/>
          <w:lang w:val="es-CO"/>
        </w:rPr>
      </w:pPr>
      <w:r w:rsidRPr="00265C4F">
        <w:rPr>
          <w:rFonts w:ascii="Arial" w:eastAsia="Calibri" w:hAnsi="Arial" w:cs="Arial"/>
          <w:sz w:val="22"/>
          <w:lang w:val="es-CO"/>
        </w:rPr>
        <w:t>De otro lado, el artículo 2.2.1.1.1.5.1. del Decreto 1082 de 2015 señala que las personas inscritas en el RUP deben presentar la información para renovar su registro a más tardar el quinto día hábil del mes de abril de cada año</w:t>
      </w:r>
      <w:r w:rsidR="007E409F">
        <w:rPr>
          <w:rFonts w:ascii="Arial" w:eastAsia="Calibri" w:hAnsi="Arial" w:cs="Arial"/>
          <w:sz w:val="22"/>
          <w:lang w:val="es-CO"/>
        </w:rPr>
        <w:t>,</w:t>
      </w:r>
      <w:r w:rsidRPr="00265C4F">
        <w:rPr>
          <w:rFonts w:ascii="Arial" w:eastAsia="Calibri" w:hAnsi="Arial" w:cs="Arial"/>
          <w:sz w:val="22"/>
          <w:lang w:val="es-CO"/>
        </w:rPr>
        <w:t xml:space="preserve"> de lo contrario cesan los efectos del RUP</w:t>
      </w:r>
      <w:r w:rsidRPr="00265C4F">
        <w:rPr>
          <w:rStyle w:val="Refdenotaalpie"/>
          <w:rFonts w:ascii="Arial" w:eastAsia="Calibri" w:hAnsi="Arial" w:cs="Arial"/>
          <w:sz w:val="22"/>
          <w:lang w:val="es-CO"/>
        </w:rPr>
        <w:footnoteReference w:id="3"/>
      </w:r>
      <w:r>
        <w:rPr>
          <w:rFonts w:ascii="Arial" w:eastAsia="Calibri" w:hAnsi="Arial" w:cs="Arial"/>
          <w:sz w:val="22"/>
          <w:lang w:val="es-CO"/>
        </w:rPr>
        <w:t xml:space="preserve">; sin perjuicio de lo indicado para el presente año, conforme al Decreto Legislativo 434 de 2020, debiéndose entender </w:t>
      </w:r>
      <w:r w:rsidRPr="006A0DB3">
        <w:rPr>
          <w:rFonts w:ascii="Arial" w:eastAsia="Calibri" w:hAnsi="Arial" w:cs="Arial"/>
          <w:sz w:val="22"/>
          <w:lang w:val="es-CO"/>
        </w:rPr>
        <w:t>a más tardar el quinto día hábil del mes de julio de 2020</w:t>
      </w:r>
      <w:r>
        <w:rPr>
          <w:rStyle w:val="Refdenotaalpie"/>
          <w:rFonts w:ascii="Arial" w:eastAsia="Calibri" w:hAnsi="Arial" w:cs="Arial"/>
          <w:sz w:val="22"/>
          <w:lang w:val="es-CO"/>
        </w:rPr>
        <w:footnoteReference w:id="4"/>
      </w:r>
      <w:r w:rsidRPr="00265C4F">
        <w:rPr>
          <w:rFonts w:ascii="Arial" w:eastAsia="Calibri" w:hAnsi="Arial" w:cs="Arial"/>
          <w:sz w:val="22"/>
          <w:lang w:val="es-CO"/>
        </w:rPr>
        <w:t xml:space="preserve">. </w:t>
      </w:r>
      <w:r>
        <w:rPr>
          <w:rFonts w:ascii="Arial" w:eastAsia="Calibri" w:hAnsi="Arial" w:cs="Arial"/>
          <w:sz w:val="22"/>
          <w:lang w:val="es-CO"/>
        </w:rPr>
        <w:lastRenderedPageBreak/>
        <w:t>Además</w:t>
      </w:r>
      <w:r w:rsidRPr="00265C4F">
        <w:rPr>
          <w:rFonts w:ascii="Arial" w:eastAsia="Calibri" w:hAnsi="Arial" w:cs="Arial"/>
          <w:sz w:val="22"/>
          <w:lang w:val="es-CO"/>
        </w:rPr>
        <w:t>, el Consejo de Estado en sentencia del 19 de septiembre de 2019 señaló la finalidad de la renovación del RUP y las consecuencias de no hacerlo en el término previsto:</w:t>
      </w:r>
    </w:p>
    <w:p w14:paraId="0158DB07" w14:textId="77777777" w:rsidR="00FC790C" w:rsidRPr="00265C4F" w:rsidRDefault="00FC790C" w:rsidP="00FC790C">
      <w:pPr>
        <w:spacing w:line="276" w:lineRule="auto"/>
        <w:jc w:val="both"/>
        <w:rPr>
          <w:rFonts w:ascii="Arial" w:eastAsia="Calibri" w:hAnsi="Arial" w:cs="Arial"/>
          <w:sz w:val="22"/>
          <w:lang w:val="es-CO"/>
        </w:rPr>
      </w:pPr>
    </w:p>
    <w:p w14:paraId="48D73CD0" w14:textId="77777777" w:rsidR="00FC790C" w:rsidRPr="00265C4F" w:rsidRDefault="00FC790C" w:rsidP="00FC790C">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0444C3EB" w14:textId="77777777" w:rsidR="00FC790C" w:rsidRPr="00077733" w:rsidRDefault="00FC790C" w:rsidP="00FC790C">
      <w:pPr>
        <w:tabs>
          <w:tab w:val="left" w:pos="567"/>
        </w:tabs>
        <w:ind w:left="709" w:right="709"/>
        <w:jc w:val="both"/>
        <w:rPr>
          <w:rFonts w:ascii="Arial" w:hAnsi="Arial" w:cs="Arial"/>
          <w:sz w:val="16"/>
          <w:szCs w:val="16"/>
          <w:lang w:val="es-CO"/>
        </w:rPr>
      </w:pPr>
    </w:p>
    <w:p w14:paraId="5D1CD0D5" w14:textId="77777777" w:rsidR="00FC790C" w:rsidRPr="00265C4F" w:rsidRDefault="00FC790C" w:rsidP="00FC790C">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Ante ese panorama, </w:t>
      </w:r>
      <w:bookmarkStart w:id="4" w:name="_Hlk20983873"/>
      <w:r w:rsidRPr="00265C4F">
        <w:rPr>
          <w:rFonts w:ascii="Arial" w:hAnsi="Arial" w:cs="Arial"/>
          <w:sz w:val="21"/>
          <w:szCs w:val="21"/>
          <w:lang w:val="es-CO"/>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65C4F">
        <w:rPr>
          <w:rStyle w:val="Refdenotaalpie"/>
          <w:rFonts w:ascii="Arial" w:hAnsi="Arial" w:cs="Arial"/>
          <w:sz w:val="21"/>
          <w:szCs w:val="21"/>
          <w:lang w:val="es-CO"/>
        </w:rPr>
        <w:footnoteReference w:id="5"/>
      </w:r>
      <w:r w:rsidRPr="00265C4F">
        <w:rPr>
          <w:rFonts w:ascii="Arial" w:hAnsi="Arial" w:cs="Arial"/>
          <w:sz w:val="21"/>
          <w:szCs w:val="21"/>
          <w:lang w:val="es-CO"/>
        </w:rPr>
        <w:t xml:space="preserve">.  </w:t>
      </w:r>
    </w:p>
    <w:bookmarkEnd w:id="4"/>
    <w:p w14:paraId="358459A4" w14:textId="77777777" w:rsidR="00FC790C" w:rsidRPr="00265C4F" w:rsidRDefault="00FC790C" w:rsidP="00FC790C">
      <w:pPr>
        <w:jc w:val="both"/>
        <w:rPr>
          <w:rFonts w:ascii="Arial" w:eastAsia="Calibri" w:hAnsi="Arial" w:cs="Arial"/>
          <w:sz w:val="22"/>
          <w:lang w:val="es-CO"/>
        </w:rPr>
      </w:pPr>
      <w:r w:rsidRPr="00265C4F">
        <w:rPr>
          <w:rFonts w:ascii="Arial" w:eastAsia="Calibri" w:hAnsi="Arial" w:cs="Arial"/>
          <w:sz w:val="22"/>
          <w:lang w:val="es-CO"/>
        </w:rPr>
        <w:t xml:space="preserve"> </w:t>
      </w:r>
    </w:p>
    <w:p w14:paraId="316FAF63" w14:textId="77777777" w:rsidR="00FC790C" w:rsidRPr="00265C4F" w:rsidRDefault="00FC790C" w:rsidP="00FC790C">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Conforme a lo anterior, en armonía con lo señalado en el artículo 2.2.1.1.1.5.1. del Decreto 1082 de 2015, </w:t>
      </w:r>
      <w:r w:rsidRPr="00265C4F">
        <w:rPr>
          <w:rFonts w:ascii="Arial" w:eastAsia="Calibri" w:hAnsi="Arial" w:cs="Arial"/>
          <w:i/>
          <w:sz w:val="22"/>
          <w:lang w:val="es-CO"/>
        </w:rPr>
        <w:t>si el proponente</w:t>
      </w:r>
      <w:r w:rsidRPr="00265C4F">
        <w:rPr>
          <w:rFonts w:ascii="Arial" w:eastAsia="Calibri" w:hAnsi="Arial" w:cs="Arial"/>
          <w:sz w:val="22"/>
          <w:lang w:val="es-CO"/>
        </w:rPr>
        <w:t xml:space="preserve"> </w:t>
      </w:r>
      <w:r w:rsidRPr="00265C4F">
        <w:rPr>
          <w:rFonts w:ascii="Arial" w:eastAsia="Calibri" w:hAnsi="Arial" w:cs="Arial"/>
          <w:i/>
          <w:sz w:val="22"/>
          <w:lang w:val="es-CO"/>
        </w:rPr>
        <w:t>no presenta la información para renovar su registro</w:t>
      </w:r>
      <w:r w:rsidRPr="00265C4F">
        <w:rPr>
          <w:rFonts w:ascii="Arial" w:eastAsia="Calibri" w:hAnsi="Arial" w:cs="Arial"/>
          <w:sz w:val="22"/>
          <w:lang w:val="es-CO"/>
        </w:rPr>
        <w:t xml:space="preserve"> antes del quinto día hábil del mes de abril de cada año</w:t>
      </w:r>
      <w:r>
        <w:rPr>
          <w:rFonts w:ascii="Arial" w:eastAsia="Calibri" w:hAnsi="Arial" w:cs="Arial"/>
          <w:sz w:val="22"/>
          <w:lang w:val="es-CO"/>
        </w:rPr>
        <w:t xml:space="preserve"> –o </w:t>
      </w:r>
      <w:r w:rsidRPr="00685722">
        <w:rPr>
          <w:rFonts w:ascii="Arial" w:eastAsia="Calibri" w:hAnsi="Arial" w:cs="Arial"/>
          <w:sz w:val="22"/>
          <w:lang w:val="es-CO"/>
        </w:rPr>
        <w:t>el quinto día hábil del mes de julio</w:t>
      </w:r>
      <w:r>
        <w:rPr>
          <w:rFonts w:ascii="Arial" w:eastAsia="Calibri" w:hAnsi="Arial" w:cs="Arial"/>
          <w:sz w:val="22"/>
          <w:lang w:val="es-CO"/>
        </w:rPr>
        <w:t>, para el 2020</w:t>
      </w:r>
      <w:r w:rsidRPr="00685722">
        <w:rPr>
          <w:rFonts w:ascii="Arial" w:eastAsia="Calibri" w:hAnsi="Arial" w:cs="Arial"/>
          <w:sz w:val="22"/>
          <w:lang w:val="es-CO"/>
        </w:rPr>
        <w:t>–</w:t>
      </w:r>
      <w:r w:rsidRPr="00265C4F">
        <w:rPr>
          <w:rFonts w:ascii="Arial" w:eastAsia="Calibri" w:hAnsi="Arial" w:cs="Arial"/>
          <w:sz w:val="22"/>
          <w:lang w:val="es-CO"/>
        </w:rPr>
        <w:t xml:space="preserve">,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24A83565" w14:textId="77777777" w:rsidR="00FC790C" w:rsidRPr="00265C4F" w:rsidRDefault="00FC790C" w:rsidP="00FC790C">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Tratándose del trámite de </w:t>
      </w:r>
      <w:r w:rsidRPr="00265C4F">
        <w:rPr>
          <w:rFonts w:ascii="Arial" w:eastAsia="Calibri" w:hAnsi="Arial" w:cs="Arial"/>
          <w:i/>
          <w:sz w:val="22"/>
          <w:lang w:val="es-CO"/>
        </w:rPr>
        <w:t>renovación,</w:t>
      </w:r>
      <w:r w:rsidRPr="00265C4F">
        <w:rPr>
          <w:rFonts w:ascii="Arial" w:eastAsia="Calibri" w:hAnsi="Arial" w:cs="Arial"/>
          <w:sz w:val="22"/>
          <w:lang w:val="es-CO"/>
        </w:rPr>
        <w:t xml:space="preserve"> la persona que haya presentado la información para renovar su registro a más tardar al quinto día hábil del mes de abril</w:t>
      </w:r>
      <w:r>
        <w:rPr>
          <w:rFonts w:ascii="Arial" w:eastAsia="Calibri" w:hAnsi="Arial" w:cs="Arial"/>
          <w:sz w:val="22"/>
          <w:lang w:val="es-CO"/>
        </w:rPr>
        <w:t xml:space="preserve"> –o</w:t>
      </w:r>
      <w:r w:rsidRPr="00685722">
        <w:rPr>
          <w:rFonts w:ascii="Arial" w:eastAsia="Calibri" w:hAnsi="Arial" w:cs="Arial"/>
          <w:sz w:val="22"/>
          <w:lang w:val="es-CO"/>
        </w:rPr>
        <w:t xml:space="preserve"> quinto día hábil del mes de julio, para el 2020–</w:t>
      </w:r>
      <w:r w:rsidRPr="00265C4F">
        <w:rPr>
          <w:rFonts w:ascii="Arial" w:eastAsia="Calibri" w:hAnsi="Arial" w:cs="Arial"/>
          <w:sz w:val="22"/>
          <w:lang w:val="es-CO"/>
        </w:rPr>
        <w:t>, cumpliendo con el requisito establecido en el artículo 2.2.1.1.1.5.1., puede participar en los procedimientos de selección, debiéndose tener en cuenta la información «antigua»</w:t>
      </w:r>
      <w:r>
        <w:rPr>
          <w:rFonts w:ascii="Arial" w:eastAsia="Calibri" w:hAnsi="Arial" w:cs="Arial"/>
          <w:sz w:val="22"/>
          <w:lang w:val="es-CO"/>
        </w:rPr>
        <w:t xml:space="preserve">. De esta manera, </w:t>
      </w:r>
      <w:r w:rsidRPr="00265C4F">
        <w:rPr>
          <w:rFonts w:ascii="Arial" w:eastAsia="Calibri" w:hAnsi="Arial" w:cs="Arial"/>
          <w:sz w:val="22"/>
          <w:lang w:val="es-CO"/>
        </w:rPr>
        <w:t xml:space="preserve">en el período comprendido entre el momento de la solicitud de renovación y el momento de la firmeza de la nueva </w:t>
      </w:r>
      <w:r w:rsidRPr="00265C4F">
        <w:rPr>
          <w:rFonts w:ascii="Arial" w:eastAsia="Calibri" w:hAnsi="Arial" w:cs="Arial"/>
          <w:sz w:val="22"/>
          <w:lang w:val="es-CO"/>
        </w:rPr>
        <w:lastRenderedPageBreak/>
        <w:t>información, se permite que emplee la información del RUP que está en firme antes de iniciar el trámite de renovación, cuyos efectos no han cesado por encontrarse vigente.</w:t>
      </w:r>
    </w:p>
    <w:p w14:paraId="641521A8" w14:textId="19382ED5" w:rsidR="00FC790C" w:rsidRPr="00265C4F" w:rsidRDefault="00FC790C" w:rsidP="00FC790C">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Así las cosas, para verificar que los efectos del RUP no han cesado, es necesario que el certificado contenga la anotación de que el inscrito, a más tardar el quinto día hábil de abril de cada año</w:t>
      </w:r>
      <w:r>
        <w:rPr>
          <w:rFonts w:ascii="Arial" w:eastAsia="Calibri" w:hAnsi="Arial" w:cs="Arial"/>
          <w:sz w:val="22"/>
          <w:lang w:val="es-CO"/>
        </w:rPr>
        <w:t xml:space="preserve"> –o</w:t>
      </w:r>
      <w:r w:rsidRPr="00BE4892">
        <w:rPr>
          <w:rFonts w:ascii="Arial" w:eastAsia="Calibri" w:hAnsi="Arial" w:cs="Arial"/>
          <w:sz w:val="22"/>
          <w:lang w:val="es-CO"/>
        </w:rPr>
        <w:t xml:space="preserve"> quinto día hábil del mes de julio, para el 2020–</w:t>
      </w:r>
      <w:r w:rsidRPr="00265C4F">
        <w:rPr>
          <w:rFonts w:ascii="Arial" w:eastAsia="Calibri" w:hAnsi="Arial" w:cs="Arial"/>
          <w:sz w:val="22"/>
          <w:lang w:val="es-CO"/>
        </w:rPr>
        <w:t>,</w:t>
      </w:r>
      <w:r w:rsidRPr="00265C4F" w:rsidDel="00B14FC4">
        <w:rPr>
          <w:rFonts w:ascii="Arial" w:eastAsia="Calibri" w:hAnsi="Arial" w:cs="Arial"/>
          <w:sz w:val="22"/>
          <w:lang w:val="es-CO"/>
        </w:rPr>
        <w:t xml:space="preserve"> </w:t>
      </w:r>
      <w:r w:rsidRPr="00265C4F">
        <w:rPr>
          <w:rFonts w:ascii="Arial" w:eastAsia="Calibri" w:hAnsi="Arial" w:cs="Arial"/>
          <w:sz w:val="22"/>
          <w:lang w:val="es-CO"/>
        </w:rPr>
        <w:t>radicó ante la cámara de comercio los documentos para la renovación. En todo caso, si tal circunstancia no estuviere inscrita en el certificado, se podrá acreditar a través del medio documental expedido por la cámara de comercio correspondiente</w:t>
      </w:r>
      <w:r>
        <w:rPr>
          <w:rFonts w:ascii="Arial" w:eastAsia="Calibri" w:hAnsi="Arial" w:cs="Arial"/>
          <w:sz w:val="22"/>
          <w:lang w:val="es-CO"/>
        </w:rPr>
        <w:t>.</w:t>
      </w:r>
      <w:r w:rsidRPr="00265C4F">
        <w:rPr>
          <w:rFonts w:ascii="Arial" w:eastAsia="Calibri" w:hAnsi="Arial" w:cs="Arial"/>
          <w:sz w:val="22"/>
          <w:lang w:val="es-CO"/>
        </w:rPr>
        <w:t xml:space="preserve"> </w:t>
      </w:r>
      <w:r>
        <w:rPr>
          <w:rFonts w:ascii="Arial" w:eastAsia="Calibri" w:hAnsi="Arial" w:cs="Arial"/>
          <w:sz w:val="22"/>
          <w:lang w:val="es-CO"/>
        </w:rPr>
        <w:t>A</w:t>
      </w:r>
      <w:r w:rsidRPr="00265C4F">
        <w:rPr>
          <w:rFonts w:ascii="Arial" w:eastAsia="Calibri" w:hAnsi="Arial" w:cs="Arial"/>
          <w:sz w:val="22"/>
          <w:lang w:val="es-CO"/>
        </w:rPr>
        <w:t xml:space="preserve">sí, por no </w:t>
      </w:r>
      <w:r>
        <w:rPr>
          <w:rFonts w:ascii="Arial" w:eastAsia="Calibri" w:hAnsi="Arial" w:cs="Arial"/>
          <w:sz w:val="22"/>
          <w:lang w:val="es-CO"/>
        </w:rPr>
        <w:t>existir</w:t>
      </w:r>
      <w:r w:rsidRPr="00265C4F">
        <w:rPr>
          <w:rFonts w:ascii="Arial" w:eastAsia="Calibri" w:hAnsi="Arial" w:cs="Arial"/>
          <w:sz w:val="22"/>
          <w:lang w:val="es-CO"/>
        </w:rPr>
        <w:t xml:space="preserve"> tarifa legal que permita establecer la forma de acreditar el trámite de renovación, la entidad estatal debe verificar que el documento aportado por el proponente ofrezca certeza sobre el estado del trámite. </w:t>
      </w:r>
    </w:p>
    <w:p w14:paraId="6B156553" w14:textId="3E7C3835"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Dicho esto, la firmeza del acto de inscripción, renovación y actualización del RUP debe armonizarse con las prescripciones establecidas para la generalidad de los actos administrativos, esto es, de acuerdo con el artículo 87 de la Ley 1437 de 2011</w:t>
      </w:r>
      <w:r w:rsidRPr="00265C4F">
        <w:rPr>
          <w:rStyle w:val="Refdenotaalpie"/>
          <w:rFonts w:ascii="Arial" w:eastAsia="Calibri" w:hAnsi="Arial" w:cs="Arial"/>
          <w:sz w:val="22"/>
          <w:lang w:val="es-CO"/>
        </w:rPr>
        <w:footnoteReference w:id="6"/>
      </w:r>
      <w:r w:rsidRPr="00265C4F">
        <w:rPr>
          <w:rFonts w:ascii="Arial" w:eastAsia="Calibri" w:hAnsi="Arial" w:cs="Arial"/>
          <w:sz w:val="22"/>
          <w:lang w:val="es-CO"/>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2EDD23D4" w14:textId="3E852EC8"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Así </w:t>
      </w:r>
      <w:r w:rsidR="005D22B7">
        <w:rPr>
          <w:rFonts w:ascii="Arial" w:eastAsia="Calibri" w:hAnsi="Arial" w:cs="Arial"/>
          <w:sz w:val="22"/>
          <w:lang w:val="es-CO"/>
        </w:rPr>
        <w:t>las cosas</w:t>
      </w:r>
      <w:r w:rsidRPr="00265C4F">
        <w:rPr>
          <w:rFonts w:ascii="Arial" w:eastAsia="Calibri" w:hAnsi="Arial" w:cs="Arial"/>
          <w:sz w:val="22"/>
          <w:lang w:val="es-CO"/>
        </w:rPr>
        <w:t>,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265C4F">
        <w:rPr>
          <w:rStyle w:val="Refdenotaalpie"/>
          <w:rFonts w:ascii="Arial" w:eastAsia="Calibri" w:hAnsi="Arial" w:cs="Arial"/>
          <w:sz w:val="22"/>
          <w:lang w:val="es-CO"/>
        </w:rPr>
        <w:footnoteReference w:id="7"/>
      </w:r>
      <w:r w:rsidRPr="00265C4F">
        <w:rPr>
          <w:rFonts w:ascii="Arial" w:eastAsia="Calibri" w:hAnsi="Arial" w:cs="Arial"/>
          <w:sz w:val="22"/>
          <w:lang w:val="es-CO"/>
        </w:rPr>
        <w:t xml:space="preserve">. </w:t>
      </w:r>
    </w:p>
    <w:p w14:paraId="74B44D76" w14:textId="77777777"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w:t>
      </w:r>
      <w:r w:rsidRPr="00265C4F">
        <w:rPr>
          <w:rFonts w:ascii="Arial" w:eastAsia="Calibri" w:hAnsi="Arial" w:cs="Arial"/>
          <w:sz w:val="22"/>
          <w:lang w:val="es-CO"/>
        </w:rPr>
        <w:lastRenderedPageBreak/>
        <w:t xml:space="preserve">la decisión, como expresión del debido proceso y del derecho de defensa en sede administrativa. </w:t>
      </w:r>
    </w:p>
    <w:p w14:paraId="440C92B7" w14:textId="77777777"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31655138" w14:textId="77777777"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16E9A9E9" w14:textId="4F740DD5"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En relación con la </w:t>
      </w:r>
      <w:r w:rsidRPr="00685722">
        <w:rPr>
          <w:rFonts w:ascii="Arial" w:eastAsia="Calibri" w:hAnsi="Arial" w:cs="Arial"/>
          <w:i/>
          <w:iCs/>
          <w:sz w:val="22"/>
          <w:lang w:val="es-CO"/>
        </w:rPr>
        <w:t>inscripción</w:t>
      </w:r>
      <w:r w:rsidRPr="00265C4F">
        <w:rPr>
          <w:rFonts w:ascii="Arial" w:eastAsia="Calibri" w:hAnsi="Arial"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265C4F">
        <w:rPr>
          <w:rStyle w:val="Refdenotaalpie"/>
          <w:rFonts w:ascii="Arial" w:eastAsia="Calibri" w:hAnsi="Arial" w:cs="Arial"/>
          <w:sz w:val="22"/>
          <w:lang w:val="es-CO"/>
        </w:rPr>
        <w:footnoteReference w:id="8"/>
      </w:r>
      <w:r w:rsidRPr="00265C4F">
        <w:rPr>
          <w:rFonts w:ascii="Arial" w:eastAsia="Calibri" w:hAnsi="Arial" w:cs="Arial"/>
          <w:sz w:val="22"/>
          <w:lang w:val="es-CO"/>
        </w:rPr>
        <w:t>, que establece que los proponentes no pueden acreditar circunstancias ocurridas con posterioridad al cierre del proceso</w:t>
      </w:r>
      <w:r w:rsidR="009A7B73">
        <w:rPr>
          <w:rFonts w:ascii="Arial" w:eastAsia="Calibri" w:hAnsi="Arial" w:cs="Arial"/>
          <w:sz w:val="22"/>
          <w:lang w:val="es-CO"/>
        </w:rPr>
        <w:t>.</w:t>
      </w:r>
      <w:r w:rsidRPr="00265C4F">
        <w:rPr>
          <w:rFonts w:ascii="Arial" w:eastAsia="Calibri" w:hAnsi="Arial" w:cs="Arial"/>
          <w:sz w:val="22"/>
          <w:lang w:val="es-CO"/>
        </w:rPr>
        <w:t xml:space="preserve"> </w:t>
      </w:r>
      <w:r w:rsidR="009A7B73">
        <w:rPr>
          <w:rFonts w:ascii="Arial" w:eastAsia="Calibri" w:hAnsi="Arial" w:cs="Arial"/>
          <w:sz w:val="22"/>
          <w:lang w:val="es-CO"/>
        </w:rPr>
        <w:t>En armonía con lo anterior, l</w:t>
      </w:r>
      <w:r w:rsidRPr="00265C4F">
        <w:rPr>
          <w:rFonts w:ascii="Arial" w:eastAsia="Calibri" w:hAnsi="Arial" w:cs="Arial"/>
          <w:sz w:val="22"/>
          <w:lang w:val="es-CO"/>
        </w:rPr>
        <w:t>a Sala de Consulta y Servicio Civil del Consejo de Estado interpretó una norma de igual contenido a la anterior</w:t>
      </w:r>
      <w:r w:rsidRPr="00265C4F">
        <w:rPr>
          <w:rStyle w:val="Refdenotaalpie"/>
          <w:rFonts w:ascii="Arial" w:eastAsia="Calibri" w:hAnsi="Arial" w:cs="Arial"/>
          <w:sz w:val="22"/>
          <w:lang w:val="es-CO"/>
        </w:rPr>
        <w:footnoteReference w:id="9"/>
      </w:r>
      <w:r w:rsidRPr="00265C4F">
        <w:rPr>
          <w:rFonts w:ascii="Arial" w:eastAsia="Calibri" w:hAnsi="Arial" w:cs="Arial"/>
          <w:sz w:val="22"/>
          <w:lang w:val="es-CO"/>
        </w:rPr>
        <w:t xml:space="preserve">, señalando que el proponente debe cumplir materialmente para la </w:t>
      </w:r>
      <w:r w:rsidRPr="00265C4F">
        <w:rPr>
          <w:rFonts w:ascii="Arial" w:eastAsia="Calibri" w:hAnsi="Arial" w:cs="Arial"/>
          <w:sz w:val="22"/>
          <w:lang w:val="es-CO"/>
        </w:rPr>
        <w:lastRenderedPageBreak/>
        <w:t xml:space="preserve">fecha del cierre del proceso con los requisitos que se requieren para presentar la oferta. En este sentido, </w:t>
      </w:r>
      <w:r w:rsidR="00404EA6">
        <w:rPr>
          <w:rFonts w:ascii="Arial" w:eastAsia="Calibri" w:hAnsi="Arial" w:cs="Arial"/>
          <w:sz w:val="22"/>
          <w:lang w:val="es-CO"/>
        </w:rPr>
        <w:t>en</w:t>
      </w:r>
      <w:r w:rsidRPr="00265C4F">
        <w:rPr>
          <w:rFonts w:ascii="Arial" w:eastAsia="Calibri" w:hAnsi="Arial" w:cs="Arial"/>
          <w:sz w:val="22"/>
          <w:lang w:val="es-CO"/>
        </w:rPr>
        <w:t xml:space="preserve"> ese momento la persona natural o jurídica debe estar inscrita en el Registro Único de Proponentes, para lo cual no basta con la solicitud o radicación de los documentos para el trámite, sino que, además,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debe estar en firme, pues solo así se materializa y produce efectos la inscripción</w:t>
      </w:r>
      <w:r w:rsidRPr="00265C4F">
        <w:rPr>
          <w:rStyle w:val="Refdenotaalpie"/>
          <w:rFonts w:ascii="Arial" w:eastAsia="Calibri" w:hAnsi="Arial" w:cs="Arial"/>
          <w:sz w:val="22"/>
          <w:lang w:val="es-CO"/>
        </w:rPr>
        <w:footnoteReference w:id="10"/>
      </w:r>
      <w:r w:rsidRPr="00265C4F">
        <w:rPr>
          <w:rFonts w:ascii="Arial" w:eastAsia="Calibri" w:hAnsi="Arial" w:cs="Arial"/>
          <w:sz w:val="22"/>
          <w:lang w:val="es-CO"/>
        </w:rPr>
        <w:t xml:space="preserve">. </w:t>
      </w:r>
    </w:p>
    <w:p w14:paraId="1D281DF2" w14:textId="65E2F2C2"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Por lo tanto, si la cámara de comercio expide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en el RUP después del cierre</w:t>
      </w:r>
      <w:r>
        <w:rPr>
          <w:rFonts w:ascii="Arial" w:eastAsia="Calibri" w:hAnsi="Arial" w:cs="Arial"/>
          <w:sz w:val="22"/>
          <w:lang w:val="es-CO"/>
        </w:rPr>
        <w:t xml:space="preserve"> del procedimiento de selección</w:t>
      </w:r>
      <w:r w:rsidRPr="00265C4F">
        <w:rPr>
          <w:rFonts w:ascii="Arial" w:eastAsia="Calibri" w:hAnsi="Arial" w:cs="Arial"/>
          <w:sz w:val="22"/>
          <w:lang w:val="es-CO"/>
        </w:rPr>
        <w:t xml:space="preserve">, </w:t>
      </w:r>
      <w:r w:rsidR="00B82246">
        <w:rPr>
          <w:rFonts w:ascii="Arial" w:eastAsia="Calibri" w:hAnsi="Arial" w:cs="Arial"/>
          <w:sz w:val="22"/>
          <w:lang w:val="es-CO"/>
        </w:rPr>
        <w:t>por</w:t>
      </w:r>
      <w:r w:rsidRPr="00265C4F">
        <w:rPr>
          <w:rFonts w:ascii="Arial" w:eastAsia="Calibri" w:hAnsi="Arial" w:cs="Arial"/>
          <w:sz w:val="22"/>
          <w:lang w:val="es-CO"/>
        </w:rPr>
        <w:t xml:space="preserv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w:t>
      </w:r>
      <w:r w:rsidR="00B82246">
        <w:rPr>
          <w:rFonts w:ascii="Arial" w:eastAsia="Calibri" w:hAnsi="Arial" w:cs="Arial"/>
          <w:sz w:val="22"/>
          <w:lang w:val="es-CO"/>
        </w:rPr>
        <w:t>. Lo anterior teniendo en cuenta que</w:t>
      </w:r>
      <w:r w:rsidRPr="00265C4F">
        <w:rPr>
          <w:rFonts w:ascii="Arial" w:eastAsia="Calibri" w:hAnsi="Arial" w:cs="Arial"/>
          <w:sz w:val="22"/>
          <w:lang w:val="es-CO"/>
        </w:rPr>
        <w:t xml:space="preserve"> la inscripción solo se materializa y es oponible a terceros cuando el acto administrativo está en firme.</w:t>
      </w:r>
    </w:p>
    <w:p w14:paraId="27119FA3" w14:textId="4E87F1F7" w:rsidR="00FC790C" w:rsidRDefault="00FC790C" w:rsidP="00FC790C">
      <w:pPr>
        <w:spacing w:after="120" w:line="276" w:lineRule="auto"/>
        <w:ind w:firstLine="708"/>
        <w:jc w:val="both"/>
        <w:rPr>
          <w:rFonts w:ascii="Arial" w:eastAsia="Calibri" w:hAnsi="Arial" w:cs="Arial"/>
          <w:color w:val="000000" w:themeColor="text1"/>
          <w:sz w:val="22"/>
          <w:lang w:val="es-CO"/>
        </w:rPr>
      </w:pPr>
      <w:r w:rsidRPr="00E87DEA">
        <w:rPr>
          <w:rFonts w:ascii="Arial" w:hAnsi="Arial" w:cs="Arial"/>
          <w:color w:val="000000" w:themeColor="text1"/>
          <w:sz w:val="22"/>
          <w:lang w:val="es-CO"/>
        </w:rPr>
        <w:t>Tratándose del</w:t>
      </w:r>
      <w:r w:rsidRPr="00265C4F">
        <w:rPr>
          <w:rFonts w:ascii="Arial" w:hAnsi="Arial" w:cs="Arial"/>
          <w:color w:val="000000" w:themeColor="text1"/>
          <w:sz w:val="22"/>
          <w:lang w:val="es-CO"/>
        </w:rPr>
        <w:t xml:space="preserve"> trámite de </w:t>
      </w:r>
      <w:r w:rsidRPr="00265C4F">
        <w:rPr>
          <w:rFonts w:ascii="Arial" w:hAnsi="Arial" w:cs="Arial"/>
          <w:i/>
          <w:iCs/>
          <w:color w:val="000000" w:themeColor="text1"/>
          <w:sz w:val="22"/>
          <w:lang w:val="es-CO"/>
        </w:rPr>
        <w:t>renovación,</w:t>
      </w:r>
      <w:r w:rsidRPr="00265C4F">
        <w:rPr>
          <w:rFonts w:ascii="Arial" w:hAnsi="Arial" w:cs="Arial"/>
          <w:color w:val="000000" w:themeColor="text1"/>
          <w:sz w:val="22"/>
          <w:lang w:val="es-CO"/>
        </w:rPr>
        <w:t xml:space="preserve"> se reitera lo expresado en el sentido de que </w:t>
      </w:r>
      <w:r w:rsidRPr="00265C4F">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 o antes del quinto d</w:t>
      </w:r>
      <w:r>
        <w:rPr>
          <w:rFonts w:ascii="Arial" w:eastAsia="Calibri" w:hAnsi="Arial" w:cs="Arial"/>
          <w:color w:val="000000" w:themeColor="text1"/>
          <w:sz w:val="22"/>
          <w:lang w:val="es-CO"/>
        </w:rPr>
        <w:t>í</w:t>
      </w:r>
      <w:r w:rsidRPr="00265C4F">
        <w:rPr>
          <w:rFonts w:ascii="Arial" w:eastAsia="Calibri" w:hAnsi="Arial" w:cs="Arial"/>
          <w:color w:val="000000" w:themeColor="text1"/>
          <w:sz w:val="22"/>
          <w:lang w:val="es-CO"/>
        </w:rPr>
        <w:t>a hábil del mes de julio</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para el</w:t>
      </w:r>
      <w:r w:rsidRPr="00265C4F">
        <w:rPr>
          <w:rFonts w:ascii="Arial" w:eastAsia="Calibri" w:hAnsi="Arial" w:cs="Arial"/>
          <w:color w:val="000000" w:themeColor="text1"/>
          <w:sz w:val="22"/>
          <w:lang w:val="es-CO"/>
        </w:rPr>
        <w:t xml:space="preserve"> 2020, conforme lo establecido en el artículo 2 del Decreto 434 de 2020 y pese a que la renovación no esté en firme, </w:t>
      </w:r>
      <w:r>
        <w:rPr>
          <w:rFonts w:ascii="Arial" w:eastAsia="Calibri" w:hAnsi="Arial" w:cs="Arial"/>
          <w:color w:val="000000" w:themeColor="text1"/>
          <w:sz w:val="22"/>
          <w:lang w:val="es-CO"/>
        </w:rPr>
        <w:t xml:space="preserve">es decir, mientras esté en trámite el proceso de renovación, </w:t>
      </w:r>
      <w:r w:rsidRPr="00265C4F">
        <w:rPr>
          <w:rFonts w:ascii="Arial" w:eastAsia="Calibri" w:hAnsi="Arial" w:cs="Arial"/>
          <w:color w:val="000000" w:themeColor="text1"/>
          <w:sz w:val="22"/>
          <w:lang w:val="es-CO"/>
        </w:rPr>
        <w:t>puede participar en los procedimientos de selección, debiéndose tener en cuenta la información «antigua»</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D</w:t>
      </w:r>
      <w:r w:rsidRPr="00265C4F">
        <w:rPr>
          <w:rFonts w:ascii="Arial" w:eastAsia="Calibri" w:hAnsi="Arial" w:cs="Arial"/>
          <w:color w:val="000000" w:themeColor="text1"/>
          <w:sz w:val="22"/>
          <w:lang w:val="es-CO"/>
        </w:rPr>
        <w:t xml:space="preserve">e </w:t>
      </w:r>
      <w:r>
        <w:rPr>
          <w:rFonts w:ascii="Arial" w:eastAsia="Calibri" w:hAnsi="Arial" w:cs="Arial"/>
          <w:color w:val="000000" w:themeColor="text1"/>
          <w:sz w:val="22"/>
          <w:lang w:val="es-CO"/>
        </w:rPr>
        <w:t xml:space="preserve">esta </w:t>
      </w:r>
      <w:r w:rsidRPr="00265C4F">
        <w:rPr>
          <w:rFonts w:ascii="Arial" w:eastAsia="Calibri" w:hAnsi="Arial" w:cs="Arial"/>
          <w:color w:val="000000" w:themeColor="text1"/>
          <w:sz w:val="22"/>
          <w:lang w:val="es-CO"/>
        </w:rPr>
        <w:t>manera</w:t>
      </w:r>
      <w:r>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w:t>
      </w:r>
      <w:r w:rsidR="009A7B73">
        <w:rPr>
          <w:rFonts w:ascii="Arial" w:eastAsia="Calibri" w:hAnsi="Arial" w:cs="Arial"/>
          <w:color w:val="000000" w:themeColor="text1"/>
          <w:sz w:val="22"/>
          <w:lang w:val="es-CO"/>
        </w:rPr>
        <w:t xml:space="preserve">. En efecto, </w:t>
      </w:r>
      <w:r w:rsidRPr="00265C4F">
        <w:rPr>
          <w:rFonts w:ascii="Arial" w:eastAsia="Calibri" w:hAnsi="Arial" w:cs="Arial"/>
          <w:color w:val="000000" w:themeColor="text1"/>
          <w:sz w:val="22"/>
          <w:lang w:val="es-CO"/>
        </w:rPr>
        <w:t>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A25F812" w14:textId="30064E01" w:rsidR="00FC790C" w:rsidRDefault="00FC790C" w:rsidP="00FC790C">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Debe tenerse en cuenta, en relación con este aspecto, que el parágrafo 1 –inciso segundo– del artículo 5 de la Ley 1150 de 2007, modificado por el artículo 5 de la Ley 1882 de 2018 establece que: «</w:t>
      </w:r>
      <w:r w:rsidRPr="00685722">
        <w:rPr>
          <w:rFonts w:ascii="Arial" w:eastAsia="Calibri" w:hAnsi="Arial" w:cs="Arial"/>
          <w:color w:val="000000" w:themeColor="text1"/>
          <w:sz w:val="22"/>
          <w:lang w:val="es-CO"/>
        </w:rPr>
        <w:t xml:space="preserve">Durante el término otorgado para subsanar las ofertas, los </w:t>
      </w:r>
      <w:r w:rsidRPr="00685722">
        <w:rPr>
          <w:rFonts w:ascii="Arial" w:eastAsia="Calibri" w:hAnsi="Arial" w:cs="Arial"/>
          <w:color w:val="000000" w:themeColor="text1"/>
          <w:sz w:val="22"/>
          <w:lang w:val="es-CO"/>
        </w:rPr>
        <w:lastRenderedPageBreak/>
        <w:t>proponentes no podrán acreditar circunstancias ocurridas con posterioridad al cierre del proceso</w:t>
      </w:r>
      <w:r>
        <w:rPr>
          <w:rFonts w:ascii="Arial" w:eastAsia="Calibri" w:hAnsi="Arial" w:cs="Arial"/>
          <w:color w:val="000000" w:themeColor="text1"/>
          <w:sz w:val="22"/>
          <w:lang w:val="es-CO"/>
        </w:rPr>
        <w:t>»</w:t>
      </w:r>
      <w:r w:rsidRPr="00685722">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685722">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w:t>
      </w:r>
      <w:r w:rsidR="00796974">
        <w:rPr>
          <w:rFonts w:ascii="Arial" w:eastAsia="Calibri" w:hAnsi="Arial" w:cs="Arial"/>
          <w:color w:val="000000" w:themeColor="text1"/>
          <w:sz w:val="22"/>
          <w:lang w:val="es-CO"/>
        </w:rPr>
        <w:t>. Por el contrario,</w:t>
      </w:r>
      <w:r>
        <w:rPr>
          <w:rFonts w:ascii="Arial" w:eastAsia="Calibri" w:hAnsi="Arial" w:cs="Arial"/>
          <w:color w:val="000000" w:themeColor="text1"/>
          <w:sz w:val="22"/>
          <w:lang w:val="es-CO"/>
        </w:rPr>
        <w:t xml:space="preserve">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Pr>
          <w:rFonts w:ascii="Arial" w:eastAsia="Calibri" w:hAnsi="Arial" w:cs="Arial"/>
          <w:i/>
          <w:iCs/>
          <w:color w:val="000000" w:themeColor="text1"/>
          <w:sz w:val="22"/>
          <w:lang w:val="es-CO"/>
        </w:rPr>
        <w:t xml:space="preserve">renovado, </w:t>
      </w:r>
      <w:r>
        <w:rPr>
          <w:rFonts w:ascii="Arial" w:eastAsia="Calibri" w:hAnsi="Arial" w:cs="Arial"/>
          <w:color w:val="000000" w:themeColor="text1"/>
          <w:sz w:val="22"/>
          <w:lang w:val="es-CO"/>
        </w:rPr>
        <w:t>que no estaba en firme para el cierre del proceso</w:t>
      </w:r>
      <w:r w:rsidR="00796974">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independientemente de que </w:t>
      </w:r>
      <w:r w:rsidRPr="001A5539">
        <w:rPr>
          <w:rFonts w:ascii="Arial" w:eastAsia="Calibri" w:hAnsi="Arial" w:cs="Arial"/>
          <w:color w:val="000000" w:themeColor="text1"/>
          <w:sz w:val="22"/>
          <w:lang w:val="es-CO"/>
        </w:rPr>
        <w:t xml:space="preserve">este </w:t>
      </w:r>
      <w:r w:rsidRPr="00685722">
        <w:rPr>
          <w:rFonts w:ascii="Arial" w:eastAsia="Calibri" w:hAnsi="Arial" w:cs="Arial"/>
          <w:color w:val="000000" w:themeColor="text1"/>
          <w:sz w:val="22"/>
          <w:lang w:val="es-CO"/>
        </w:rPr>
        <w:t xml:space="preserve">nuevo RUP </w:t>
      </w:r>
      <w:r w:rsidRPr="001A5539">
        <w:rPr>
          <w:rFonts w:ascii="Arial" w:eastAsia="Calibri" w:hAnsi="Arial" w:cs="Arial"/>
          <w:color w:val="000000" w:themeColor="text1"/>
          <w:sz w:val="22"/>
          <w:lang w:val="es-CO"/>
        </w:rPr>
        <w:t>fav</w:t>
      </w:r>
      <w:r>
        <w:rPr>
          <w:rFonts w:ascii="Arial" w:eastAsia="Calibri" w:hAnsi="Arial" w:cs="Arial"/>
          <w:color w:val="000000" w:themeColor="text1"/>
          <w:sz w:val="22"/>
          <w:lang w:val="es-CO"/>
        </w:rPr>
        <w:t xml:space="preserve">orezca o perjudique al interesado. </w:t>
      </w:r>
      <w:r w:rsidR="00796974">
        <w:rPr>
          <w:rFonts w:ascii="Arial" w:eastAsia="Calibri" w:hAnsi="Arial" w:cs="Arial"/>
          <w:color w:val="000000" w:themeColor="text1"/>
          <w:sz w:val="22"/>
          <w:lang w:val="es-CO"/>
        </w:rPr>
        <w:t>Lo anterior, teniendo cuenta que</w:t>
      </w:r>
      <w:r>
        <w:rPr>
          <w:rFonts w:ascii="Arial" w:eastAsia="Calibri" w:hAnsi="Arial" w:cs="Arial"/>
          <w:color w:val="000000" w:themeColor="text1"/>
          <w:sz w:val="22"/>
          <w:lang w:val="es-CO"/>
        </w:rPr>
        <w:t xml:space="preserve"> de la norma comentada se sigue que la evaluación se debe realizar conforme a las circunstancias ocurridas con anterioridad al cierre del proceso.</w:t>
      </w:r>
    </w:p>
    <w:p w14:paraId="6597D35D" w14:textId="69F54A78" w:rsidR="00FC790C" w:rsidRDefault="007E409F" w:rsidP="007156E1">
      <w:pPr>
        <w:tabs>
          <w:tab w:val="left" w:pos="0"/>
        </w:tabs>
        <w:spacing w:after="120" w:line="276" w:lineRule="auto"/>
        <w:jc w:val="both"/>
        <w:rPr>
          <w:rFonts w:ascii="Arial" w:hAnsi="Arial" w:cs="Arial"/>
          <w:color w:val="000000" w:themeColor="text1"/>
          <w:sz w:val="22"/>
          <w:lang w:val="es-CO"/>
        </w:rPr>
      </w:pPr>
      <w:r>
        <w:rPr>
          <w:rFonts w:ascii="Arial" w:hAnsi="Arial" w:cs="Arial"/>
          <w:color w:val="000000" w:themeColor="text1"/>
          <w:sz w:val="22"/>
          <w:lang w:val="es-CO"/>
        </w:rPr>
        <w:tab/>
        <w:t xml:space="preserve">Una vez analizado el marco jurídico respecto a la firmeza del RUP y los trámites de </w:t>
      </w:r>
      <w:r>
        <w:rPr>
          <w:rFonts w:ascii="Arial" w:hAnsi="Arial" w:cs="Arial"/>
          <w:i/>
          <w:iCs/>
          <w:color w:val="000000" w:themeColor="text1"/>
          <w:sz w:val="22"/>
          <w:lang w:val="es-CO"/>
        </w:rPr>
        <w:t xml:space="preserve">inscripción </w:t>
      </w:r>
      <w:r>
        <w:rPr>
          <w:rFonts w:ascii="Arial" w:hAnsi="Arial" w:cs="Arial"/>
          <w:color w:val="000000" w:themeColor="text1"/>
          <w:sz w:val="22"/>
          <w:lang w:val="es-CO"/>
        </w:rPr>
        <w:t xml:space="preserve">y </w:t>
      </w:r>
      <w:r>
        <w:rPr>
          <w:rFonts w:ascii="Arial" w:hAnsi="Arial" w:cs="Arial"/>
          <w:i/>
          <w:iCs/>
          <w:color w:val="000000" w:themeColor="text1"/>
          <w:sz w:val="22"/>
          <w:lang w:val="es-CO"/>
        </w:rPr>
        <w:t>renovación</w:t>
      </w:r>
      <w:r>
        <w:rPr>
          <w:rFonts w:ascii="Arial" w:hAnsi="Arial" w:cs="Arial"/>
          <w:color w:val="000000" w:themeColor="text1"/>
          <w:sz w:val="22"/>
          <w:lang w:val="es-CO"/>
        </w:rPr>
        <w:t xml:space="preserve"> del registro, es posible estudiar de manera contextualizada la causal de rechazo </w:t>
      </w:r>
      <w:r w:rsidRPr="007E409F">
        <w:rPr>
          <w:rFonts w:ascii="Arial" w:hAnsi="Arial" w:cs="Arial"/>
          <w:color w:val="000000" w:themeColor="text1"/>
          <w:sz w:val="22"/>
          <w:lang w:val="es-CO"/>
        </w:rPr>
        <w:t>del literal G del numeral 1.15 de los documentos tipo para licitación de obra pública de infraestructura de transporte</w:t>
      </w:r>
      <w:r>
        <w:rPr>
          <w:rFonts w:ascii="Arial" w:hAnsi="Arial" w:cs="Arial"/>
          <w:color w:val="000000" w:themeColor="text1"/>
          <w:sz w:val="22"/>
          <w:lang w:val="es-CO"/>
        </w:rPr>
        <w:t xml:space="preserve"> – Versión 2, frente a la cual presenta su c</w:t>
      </w:r>
      <w:r w:rsidR="00796974">
        <w:rPr>
          <w:rFonts w:ascii="Arial" w:hAnsi="Arial" w:cs="Arial"/>
          <w:color w:val="000000" w:themeColor="text1"/>
          <w:sz w:val="22"/>
          <w:lang w:val="es-CO"/>
        </w:rPr>
        <w:t>onsulta</w:t>
      </w:r>
      <w:r>
        <w:rPr>
          <w:rFonts w:ascii="Arial" w:hAnsi="Arial" w:cs="Arial"/>
          <w:color w:val="000000" w:themeColor="text1"/>
          <w:sz w:val="22"/>
          <w:lang w:val="es-CO"/>
        </w:rPr>
        <w:t xml:space="preserve"> la peticionaria. Dicha causal establece: </w:t>
      </w:r>
      <w:r w:rsidR="007156E1">
        <w:rPr>
          <w:rFonts w:ascii="Arial" w:hAnsi="Arial" w:cs="Arial"/>
          <w:color w:val="000000" w:themeColor="text1"/>
          <w:sz w:val="22"/>
          <w:lang w:val="es-CO"/>
        </w:rPr>
        <w:t>«</w:t>
      </w:r>
      <w:r w:rsidR="007156E1" w:rsidRPr="007156E1">
        <w:rPr>
          <w:rFonts w:ascii="Arial" w:hAnsi="Arial" w:cs="Arial"/>
          <w:color w:val="000000" w:themeColor="text1"/>
          <w:sz w:val="22"/>
          <w:lang w:val="es-CO"/>
        </w:rPr>
        <w:t xml:space="preserve">Que el Proponente no acredite la presentación de la información para </w:t>
      </w:r>
      <w:r w:rsidR="007156E1" w:rsidRPr="007156E1">
        <w:rPr>
          <w:rFonts w:ascii="Arial" w:hAnsi="Arial" w:cs="Arial"/>
          <w:i/>
          <w:iCs/>
          <w:color w:val="000000" w:themeColor="text1"/>
          <w:sz w:val="22"/>
          <w:lang w:val="es-CO"/>
        </w:rPr>
        <w:t>renovar</w:t>
      </w:r>
      <w:r w:rsidR="007156E1" w:rsidRPr="007156E1">
        <w:rPr>
          <w:rFonts w:ascii="Arial" w:hAnsi="Arial" w:cs="Arial"/>
          <w:color w:val="000000" w:themeColor="text1"/>
          <w:sz w:val="22"/>
          <w:lang w:val="es-CO"/>
        </w:rPr>
        <w:t xml:space="preserve"> el Registro Único de Proponentes (RUP) a más tardar el quinto día hábil del mes de abril de cada año</w:t>
      </w:r>
      <w:r w:rsidR="007156E1">
        <w:rPr>
          <w:rFonts w:ascii="Arial" w:hAnsi="Arial" w:cs="Arial"/>
          <w:color w:val="000000" w:themeColor="text1"/>
          <w:sz w:val="22"/>
          <w:lang w:val="es-CO"/>
        </w:rPr>
        <w:t>»</w:t>
      </w:r>
      <w:r w:rsidR="007156E1" w:rsidRPr="007156E1">
        <w:rPr>
          <w:rFonts w:ascii="Arial" w:hAnsi="Arial" w:cs="Arial"/>
          <w:color w:val="000000" w:themeColor="text1"/>
          <w:sz w:val="22"/>
          <w:lang w:val="es-CO"/>
        </w:rPr>
        <w:t>.</w:t>
      </w:r>
    </w:p>
    <w:p w14:paraId="58BCE88C" w14:textId="0236BF3B" w:rsidR="007156E1" w:rsidRDefault="007156E1" w:rsidP="007156E1">
      <w:pPr>
        <w:tabs>
          <w:tab w:val="left" w:pos="0"/>
        </w:tabs>
        <w:spacing w:after="120" w:line="276" w:lineRule="auto"/>
        <w:jc w:val="both"/>
        <w:rPr>
          <w:rFonts w:ascii="Arial" w:hAnsi="Arial" w:cs="Arial"/>
          <w:color w:val="000000" w:themeColor="text1"/>
          <w:sz w:val="22"/>
          <w:lang w:val="es-CO"/>
        </w:rPr>
      </w:pPr>
      <w:r>
        <w:rPr>
          <w:rFonts w:ascii="Arial" w:hAnsi="Arial" w:cs="Arial"/>
          <w:sz w:val="22"/>
        </w:rPr>
        <w:tab/>
        <w:t xml:space="preserve">En efecto, esta causal de rechazo debe interpretarse razonablemente de conformidad con el marco jurídico analizado respecto al trámite de renovación, cuyo régimen quedó expuesto </w:t>
      </w:r>
      <w:r w:rsidR="002519A5">
        <w:rPr>
          <w:rFonts w:ascii="Arial" w:hAnsi="Arial" w:cs="Arial"/>
          <w:sz w:val="22"/>
        </w:rPr>
        <w:t xml:space="preserve">en </w:t>
      </w:r>
      <w:r>
        <w:rPr>
          <w:rFonts w:ascii="Arial" w:hAnsi="Arial" w:cs="Arial"/>
          <w:sz w:val="22"/>
        </w:rPr>
        <w:t xml:space="preserve">detalle. En este sentido, esta causal de rechazo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265C4F">
        <w:rPr>
          <w:rFonts w:ascii="Arial" w:eastAsia="Calibri" w:hAnsi="Arial" w:cs="Arial"/>
          <w:color w:val="000000" w:themeColor="text1"/>
          <w:sz w:val="22"/>
          <w:lang w:val="es-CO"/>
        </w:rPr>
        <w:t>2.2.1.1.1.5.1.</w:t>
      </w:r>
      <w:r>
        <w:rPr>
          <w:rFonts w:ascii="Arial" w:eastAsia="Calibri" w:hAnsi="Arial" w:cs="Arial"/>
          <w:color w:val="000000" w:themeColor="text1"/>
          <w:sz w:val="22"/>
          <w:lang w:val="es-CO"/>
        </w:rPr>
        <w:t xml:space="preserve"> del decreto 1082 –para el 2020</w:t>
      </w:r>
      <w:r w:rsidR="005C3465">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el artículo </w:t>
      </w:r>
      <w:r w:rsidRPr="00265C4F">
        <w:rPr>
          <w:rFonts w:ascii="Arial" w:eastAsia="Calibri" w:hAnsi="Arial" w:cs="Arial"/>
          <w:color w:val="000000" w:themeColor="text1"/>
          <w:sz w:val="22"/>
          <w:lang w:val="es-CO"/>
        </w:rPr>
        <w:t xml:space="preserve">2 del Decreto </w:t>
      </w:r>
      <w:r>
        <w:rPr>
          <w:rFonts w:ascii="Arial" w:eastAsia="Calibri" w:hAnsi="Arial" w:cs="Arial"/>
          <w:color w:val="000000" w:themeColor="text1"/>
          <w:sz w:val="22"/>
          <w:lang w:val="es-CO"/>
        </w:rPr>
        <w:t xml:space="preserve">Legislativo </w:t>
      </w:r>
      <w:r w:rsidRPr="00265C4F">
        <w:rPr>
          <w:rFonts w:ascii="Arial" w:eastAsia="Calibri" w:hAnsi="Arial" w:cs="Arial"/>
          <w:color w:val="000000" w:themeColor="text1"/>
          <w:sz w:val="22"/>
          <w:lang w:val="es-CO"/>
        </w:rPr>
        <w:t>434</w:t>
      </w:r>
      <w:r>
        <w:rPr>
          <w:rFonts w:ascii="Arial" w:eastAsia="Calibri" w:hAnsi="Arial" w:cs="Arial"/>
          <w:color w:val="000000" w:themeColor="text1"/>
          <w:sz w:val="22"/>
          <w:lang w:val="es-CO"/>
        </w:rPr>
        <w:t xml:space="preserve"> de 2020–, esto es, que no haya presentado la información para renovar el RUP a </w:t>
      </w:r>
      <w:r w:rsidRPr="007156E1">
        <w:rPr>
          <w:rFonts w:ascii="Arial" w:hAnsi="Arial" w:cs="Arial"/>
          <w:color w:val="000000" w:themeColor="text1"/>
          <w:sz w:val="22"/>
          <w:lang w:val="es-CO"/>
        </w:rPr>
        <w:t>más tardar el quinto día hábil del mes de abril de cada año</w:t>
      </w:r>
      <w:r w:rsidR="008F6155">
        <w:rPr>
          <w:rFonts w:ascii="Arial" w:hAnsi="Arial" w:cs="Arial"/>
          <w:color w:val="000000" w:themeColor="text1"/>
          <w:sz w:val="22"/>
          <w:lang w:val="es-CO"/>
        </w:rPr>
        <w:t xml:space="preserve"> –</w:t>
      </w:r>
      <w:r w:rsidR="008F6155" w:rsidRPr="00265C4F">
        <w:rPr>
          <w:rFonts w:ascii="Arial" w:eastAsia="Calibri" w:hAnsi="Arial" w:cs="Arial"/>
          <w:color w:val="000000" w:themeColor="text1"/>
          <w:sz w:val="22"/>
          <w:lang w:val="es-CO"/>
        </w:rPr>
        <w:t>antes del quinto d</w:t>
      </w:r>
      <w:r w:rsidR="008F6155">
        <w:rPr>
          <w:rFonts w:ascii="Arial" w:eastAsia="Calibri" w:hAnsi="Arial" w:cs="Arial"/>
          <w:color w:val="000000" w:themeColor="text1"/>
          <w:sz w:val="22"/>
          <w:lang w:val="es-CO"/>
        </w:rPr>
        <w:t>í</w:t>
      </w:r>
      <w:r w:rsidR="008F6155" w:rsidRPr="00265C4F">
        <w:rPr>
          <w:rFonts w:ascii="Arial" w:eastAsia="Calibri" w:hAnsi="Arial" w:cs="Arial"/>
          <w:color w:val="000000" w:themeColor="text1"/>
          <w:sz w:val="22"/>
          <w:lang w:val="es-CO"/>
        </w:rPr>
        <w:t>a hábil del mes de julio</w:t>
      </w:r>
      <w:r w:rsidR="008F6155">
        <w:rPr>
          <w:rFonts w:ascii="Arial" w:eastAsia="Calibri" w:hAnsi="Arial" w:cs="Arial"/>
          <w:color w:val="000000" w:themeColor="text1"/>
          <w:sz w:val="22"/>
          <w:lang w:val="es-CO"/>
        </w:rPr>
        <w:t>,</w:t>
      </w:r>
      <w:r w:rsidR="008F6155" w:rsidRPr="00265C4F">
        <w:rPr>
          <w:rFonts w:ascii="Arial" w:eastAsia="Calibri" w:hAnsi="Arial" w:cs="Arial"/>
          <w:color w:val="000000" w:themeColor="text1"/>
          <w:sz w:val="22"/>
          <w:lang w:val="es-CO"/>
        </w:rPr>
        <w:t xml:space="preserve"> </w:t>
      </w:r>
      <w:r w:rsidR="008F6155">
        <w:rPr>
          <w:rFonts w:ascii="Arial" w:eastAsia="Calibri" w:hAnsi="Arial" w:cs="Arial"/>
          <w:color w:val="000000" w:themeColor="text1"/>
          <w:sz w:val="22"/>
          <w:lang w:val="es-CO"/>
        </w:rPr>
        <w:t>para el</w:t>
      </w:r>
      <w:r w:rsidR="008F6155" w:rsidRPr="00265C4F">
        <w:rPr>
          <w:rFonts w:ascii="Arial" w:eastAsia="Calibri" w:hAnsi="Arial" w:cs="Arial"/>
          <w:color w:val="000000" w:themeColor="text1"/>
          <w:sz w:val="22"/>
          <w:lang w:val="es-CO"/>
        </w:rPr>
        <w:t xml:space="preserve"> 2020</w:t>
      </w:r>
      <w:r w:rsidR="008F6155">
        <w:rPr>
          <w:rFonts w:ascii="Arial" w:eastAsia="Calibri" w:hAnsi="Arial" w:cs="Arial"/>
          <w:color w:val="000000" w:themeColor="text1"/>
          <w:sz w:val="22"/>
          <w:lang w:val="es-CO"/>
        </w:rPr>
        <w:t>–</w:t>
      </w:r>
      <w:r>
        <w:rPr>
          <w:rFonts w:ascii="Arial" w:hAnsi="Arial" w:cs="Arial"/>
          <w:color w:val="000000" w:themeColor="text1"/>
          <w:sz w:val="22"/>
          <w:lang w:val="es-CO"/>
        </w:rPr>
        <w:t>.</w:t>
      </w:r>
    </w:p>
    <w:p w14:paraId="78CC9D81" w14:textId="393FBC22" w:rsidR="006343B8" w:rsidRDefault="007156E1" w:rsidP="007156E1">
      <w:pPr>
        <w:tabs>
          <w:tab w:val="left" w:pos="0"/>
        </w:tabs>
        <w:spacing w:after="120" w:line="276" w:lineRule="auto"/>
        <w:jc w:val="both"/>
        <w:rPr>
          <w:rFonts w:ascii="Arial" w:hAnsi="Arial" w:cs="Arial"/>
          <w:color w:val="000000" w:themeColor="text1"/>
          <w:sz w:val="22"/>
          <w:lang w:val="es-CO"/>
        </w:rPr>
      </w:pPr>
      <w:r>
        <w:rPr>
          <w:rFonts w:ascii="Arial" w:hAnsi="Arial" w:cs="Arial"/>
          <w:color w:val="000000" w:themeColor="text1"/>
          <w:sz w:val="22"/>
          <w:lang w:val="es-CO"/>
        </w:rPr>
        <w:tab/>
        <w:t xml:space="preserve">No obstante, ello no quiere decir que la causal se extienda a los supuestos en </w:t>
      </w:r>
      <w:r w:rsidR="005C3465">
        <w:rPr>
          <w:rFonts w:ascii="Arial" w:hAnsi="Arial" w:cs="Arial"/>
          <w:color w:val="000000" w:themeColor="text1"/>
          <w:sz w:val="22"/>
          <w:lang w:val="es-CO"/>
        </w:rPr>
        <w:t xml:space="preserve">los </w:t>
      </w:r>
      <w:r>
        <w:rPr>
          <w:rFonts w:ascii="Arial" w:hAnsi="Arial" w:cs="Arial"/>
          <w:color w:val="000000" w:themeColor="text1"/>
          <w:sz w:val="22"/>
          <w:lang w:val="es-CO"/>
        </w:rPr>
        <w:t xml:space="preserve">que el proponente realiza una nueva </w:t>
      </w:r>
      <w:r>
        <w:rPr>
          <w:rFonts w:ascii="Arial" w:hAnsi="Arial" w:cs="Arial"/>
          <w:i/>
          <w:iCs/>
          <w:color w:val="000000" w:themeColor="text1"/>
          <w:sz w:val="22"/>
          <w:lang w:val="es-CO"/>
        </w:rPr>
        <w:t>inscripción</w:t>
      </w:r>
      <w:r>
        <w:rPr>
          <w:rFonts w:ascii="Arial" w:hAnsi="Arial" w:cs="Arial"/>
          <w:color w:val="000000" w:themeColor="text1"/>
          <w:sz w:val="22"/>
          <w:lang w:val="es-CO"/>
        </w:rPr>
        <w:t>,</w:t>
      </w:r>
      <w:r>
        <w:rPr>
          <w:rFonts w:ascii="Arial" w:hAnsi="Arial" w:cs="Arial"/>
          <w:i/>
          <w:iCs/>
          <w:color w:val="000000" w:themeColor="text1"/>
          <w:sz w:val="22"/>
          <w:lang w:val="es-CO"/>
        </w:rPr>
        <w:t xml:space="preserve"> </w:t>
      </w:r>
      <w:r>
        <w:rPr>
          <w:rFonts w:ascii="Arial" w:hAnsi="Arial" w:cs="Arial"/>
          <w:color w:val="000000" w:themeColor="text1"/>
          <w:sz w:val="22"/>
          <w:lang w:val="es-CO"/>
        </w:rPr>
        <w:t>debido a que un RUP que tenía con anterioridad dejó de producir efectos, toda vez que el proponente incumplió el deber de renovar el registro a tiempo. En efecto, como se indicó con anterioridad</w:t>
      </w:r>
      <w:r w:rsidR="008F6155">
        <w:rPr>
          <w:rFonts w:ascii="Arial" w:hAnsi="Arial" w:cs="Arial"/>
          <w:color w:val="000000" w:themeColor="text1"/>
          <w:sz w:val="22"/>
          <w:lang w:val="es-CO"/>
        </w:rPr>
        <w:t>,</w:t>
      </w:r>
      <w:r>
        <w:rPr>
          <w:rFonts w:ascii="Arial" w:hAnsi="Arial" w:cs="Arial"/>
          <w:color w:val="000000" w:themeColor="text1"/>
          <w:sz w:val="22"/>
          <w:lang w:val="es-CO"/>
        </w:rPr>
        <w:t xml:space="preserve"> en dichos casos el proponente debe inscribirse nuevamente en el registro, de manera que una vez esté en firme la </w:t>
      </w:r>
      <w:r>
        <w:rPr>
          <w:rFonts w:ascii="Arial" w:hAnsi="Arial" w:cs="Arial"/>
          <w:i/>
          <w:iCs/>
          <w:color w:val="000000" w:themeColor="text1"/>
          <w:sz w:val="22"/>
          <w:lang w:val="es-CO"/>
        </w:rPr>
        <w:t xml:space="preserve">nueva inscripción </w:t>
      </w:r>
      <w:r>
        <w:rPr>
          <w:rFonts w:ascii="Arial" w:hAnsi="Arial" w:cs="Arial"/>
          <w:color w:val="000000" w:themeColor="text1"/>
          <w:sz w:val="22"/>
          <w:lang w:val="es-CO"/>
        </w:rPr>
        <w:t>puede participar en los procedimientos de selección, inclui</w:t>
      </w:r>
      <w:r w:rsidR="006343B8">
        <w:rPr>
          <w:rFonts w:ascii="Arial" w:hAnsi="Arial" w:cs="Arial"/>
          <w:color w:val="000000" w:themeColor="text1"/>
          <w:sz w:val="22"/>
          <w:lang w:val="es-CO"/>
        </w:rPr>
        <w:t xml:space="preserve">dos los regidos por los documentos tipo. </w:t>
      </w:r>
    </w:p>
    <w:p w14:paraId="4B6A419D" w14:textId="3995D057" w:rsidR="006343B8" w:rsidRDefault="006343B8" w:rsidP="00840F68">
      <w:pPr>
        <w:tabs>
          <w:tab w:val="left" w:pos="0"/>
        </w:tabs>
        <w:spacing w:line="276" w:lineRule="auto"/>
        <w:jc w:val="both"/>
        <w:rPr>
          <w:rFonts w:ascii="Arial" w:eastAsia="Calibri" w:hAnsi="Arial" w:cs="Arial"/>
          <w:color w:val="000000" w:themeColor="text1"/>
          <w:sz w:val="22"/>
          <w:lang w:val="es-CO"/>
        </w:rPr>
      </w:pPr>
      <w:r>
        <w:rPr>
          <w:rFonts w:ascii="Arial" w:hAnsi="Arial" w:cs="Arial"/>
          <w:color w:val="000000" w:themeColor="text1"/>
          <w:sz w:val="22"/>
          <w:lang w:val="es-CO"/>
        </w:rPr>
        <w:tab/>
        <w:t>Lo anterior resulta coherente y más preciso con lo regulado en la causal de rechazo del literal «</w:t>
      </w:r>
      <w:r w:rsidR="005C3465">
        <w:rPr>
          <w:rFonts w:ascii="Arial" w:hAnsi="Arial" w:cs="Arial"/>
          <w:color w:val="000000" w:themeColor="text1"/>
          <w:sz w:val="22"/>
          <w:lang w:val="es-CO"/>
        </w:rPr>
        <w:t>F</w:t>
      </w:r>
      <w:r>
        <w:rPr>
          <w:rFonts w:ascii="Arial" w:hAnsi="Arial" w:cs="Arial"/>
          <w:color w:val="000000" w:themeColor="text1"/>
          <w:sz w:val="22"/>
          <w:lang w:val="es-CO"/>
        </w:rPr>
        <w:t>» de los mismos documentos tipo, que establece</w:t>
      </w:r>
      <w:r w:rsidRPr="006343B8">
        <w:rPr>
          <w:rFonts w:ascii="Arial" w:hAnsi="Arial" w:cs="Arial"/>
          <w:color w:val="000000" w:themeColor="text1"/>
          <w:sz w:val="22"/>
          <w:lang w:val="es-CO"/>
        </w:rPr>
        <w:t xml:space="preserve">: </w:t>
      </w:r>
      <w:r>
        <w:rPr>
          <w:rFonts w:ascii="Arial" w:hAnsi="Arial" w:cs="Arial"/>
          <w:color w:val="000000" w:themeColor="text1"/>
          <w:sz w:val="22"/>
          <w:lang w:val="es-CO"/>
        </w:rPr>
        <w:t>«</w:t>
      </w:r>
      <w:r w:rsidRPr="006343B8">
        <w:rPr>
          <w:rFonts w:ascii="Arial" w:eastAsia="Arial" w:hAnsi="Arial" w:cs="Arial"/>
          <w:color w:val="000000" w:themeColor="text1"/>
          <w:sz w:val="22"/>
          <w:lang w:eastAsia="es-CO"/>
        </w:rPr>
        <w:t xml:space="preserve">Que la </w:t>
      </w:r>
      <w:r w:rsidRPr="006343B8">
        <w:rPr>
          <w:rFonts w:ascii="Arial" w:eastAsia="Arial" w:hAnsi="Arial" w:cs="Arial"/>
          <w:i/>
          <w:color w:val="000000" w:themeColor="text1"/>
          <w:sz w:val="22"/>
          <w:lang w:eastAsia="es-CO"/>
        </w:rPr>
        <w:t>inscripción</w:t>
      </w:r>
      <w:r w:rsidRPr="006343B8">
        <w:rPr>
          <w:rFonts w:ascii="Arial" w:eastAsia="Arial" w:hAnsi="Arial" w:cs="Arial"/>
          <w:color w:val="000000" w:themeColor="text1"/>
          <w:sz w:val="22"/>
          <w:lang w:eastAsia="es-CO"/>
        </w:rPr>
        <w:t xml:space="preserve"> en el Registro Único de Proponentes (RUP</w:t>
      </w:r>
      <w:r w:rsidRPr="006343B8">
        <w:rPr>
          <w:rFonts w:ascii="Arial" w:eastAsia="Arial,Calibri" w:hAnsi="Arial" w:cs="Arial"/>
          <w:color w:val="000000" w:themeColor="text1"/>
          <w:sz w:val="22"/>
          <w:lang w:eastAsia="es-CO"/>
        </w:rPr>
        <w:t>)</w:t>
      </w:r>
      <w:r w:rsidRPr="006343B8">
        <w:rPr>
          <w:rFonts w:ascii="Arial" w:eastAsia="Arial" w:hAnsi="Arial" w:cs="Arial"/>
          <w:color w:val="000000" w:themeColor="text1"/>
          <w:sz w:val="22"/>
          <w:lang w:eastAsia="es-CO"/>
        </w:rPr>
        <w:t xml:space="preserve"> que realice el Proponente por primera vez </w:t>
      </w:r>
      <w:r w:rsidRPr="006343B8">
        <w:rPr>
          <w:rFonts w:ascii="Arial" w:eastAsia="Arial" w:hAnsi="Arial" w:cs="Arial"/>
          <w:b/>
          <w:bCs/>
          <w:color w:val="000000" w:themeColor="text1"/>
          <w:sz w:val="22"/>
          <w:lang w:eastAsia="es-CO"/>
        </w:rPr>
        <w:t xml:space="preserve">o cuando han cesado los efectos y debe volver a inscribirse, no esté en firme en la fecha </w:t>
      </w:r>
      <w:r w:rsidRPr="006343B8">
        <w:rPr>
          <w:rFonts w:ascii="Arial" w:eastAsia="Arial" w:hAnsi="Arial" w:cs="Arial"/>
          <w:b/>
          <w:bCs/>
          <w:color w:val="000000" w:themeColor="text1"/>
          <w:sz w:val="22"/>
          <w:lang w:eastAsia="es-CO"/>
        </w:rPr>
        <w:lastRenderedPageBreak/>
        <w:t>prevista para el cierre del Proceso de Contratación</w:t>
      </w:r>
      <w:r>
        <w:rPr>
          <w:rFonts w:ascii="Arial" w:eastAsia="Arial" w:hAnsi="Arial" w:cs="Arial"/>
          <w:color w:val="000000" w:themeColor="text1"/>
          <w:sz w:val="22"/>
          <w:lang w:eastAsia="es-CO"/>
        </w:rPr>
        <w:t>» (negrilla fuera del original)</w:t>
      </w:r>
      <w:r w:rsidRPr="006343B8">
        <w:rPr>
          <w:rFonts w:ascii="Arial" w:eastAsia="Arial" w:hAnsi="Arial" w:cs="Arial"/>
          <w:color w:val="000000" w:themeColor="text1"/>
          <w:sz w:val="22"/>
          <w:lang w:eastAsia="es-CO"/>
        </w:rPr>
        <w:t>.</w:t>
      </w:r>
      <w:r>
        <w:rPr>
          <w:rFonts w:ascii="Arial" w:eastAsia="Arial" w:hAnsi="Arial" w:cs="Arial"/>
          <w:color w:val="000000" w:themeColor="text1"/>
          <w:sz w:val="22"/>
          <w:lang w:eastAsia="es-CO"/>
        </w:rPr>
        <w:t xml:space="preserve"> En efecto, como se deriva de la pregunta de la peticionaria, el supuesto que advierte en los documentos tipo debe analizarse de conformidad con esta causal de rechazo, que regula de forma directa dicho evento. </w:t>
      </w:r>
      <w:r w:rsidR="008F6155">
        <w:rPr>
          <w:rFonts w:ascii="Arial" w:eastAsia="Arial" w:hAnsi="Arial" w:cs="Arial"/>
          <w:color w:val="000000" w:themeColor="text1"/>
          <w:sz w:val="22"/>
          <w:lang w:eastAsia="es-CO"/>
        </w:rPr>
        <w:t>En este sentido</w:t>
      </w:r>
      <w:r>
        <w:rPr>
          <w:rFonts w:ascii="Arial" w:eastAsia="Arial" w:hAnsi="Arial" w:cs="Arial"/>
          <w:color w:val="000000" w:themeColor="text1"/>
          <w:sz w:val="22"/>
          <w:lang w:eastAsia="es-CO"/>
        </w:rPr>
        <w:t>, cuando el proponente incumple su deber de renovar su registro en el RUP y los efectos han cesado, debe volver a inscribirse, supuesto en el cual podrá participar siempre que su registro</w:t>
      </w:r>
      <w:r w:rsidRPr="006343B8">
        <w:rPr>
          <w:rFonts w:ascii="Arial" w:eastAsia="Arial" w:hAnsi="Arial" w:cs="Arial"/>
          <w:color w:val="000000" w:themeColor="text1"/>
          <w:sz w:val="22"/>
          <w:lang w:eastAsia="es-CO"/>
        </w:rPr>
        <w:t xml:space="preserve"> </w:t>
      </w:r>
      <w:r>
        <w:rPr>
          <w:rFonts w:ascii="Arial" w:eastAsia="Arial" w:hAnsi="Arial" w:cs="Arial"/>
          <w:color w:val="000000" w:themeColor="text1"/>
          <w:sz w:val="22"/>
          <w:lang w:eastAsia="es-CO"/>
        </w:rPr>
        <w:t xml:space="preserve">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Pr>
          <w:rFonts w:ascii="Arial" w:eastAsia="Calibri" w:hAnsi="Arial" w:cs="Arial"/>
          <w:color w:val="000000" w:themeColor="text1"/>
          <w:sz w:val="22"/>
          <w:lang w:val="es-CO"/>
        </w:rPr>
        <w:t>«</w:t>
      </w:r>
      <w:r w:rsidRPr="00685722">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p>
    <w:p w14:paraId="555E24D3" w14:textId="77777777" w:rsidR="002B5B6B" w:rsidRDefault="002B5B6B" w:rsidP="00840F68">
      <w:pPr>
        <w:tabs>
          <w:tab w:val="left" w:pos="0"/>
        </w:tabs>
        <w:spacing w:line="276" w:lineRule="auto"/>
        <w:jc w:val="both"/>
        <w:rPr>
          <w:rFonts w:ascii="Arial" w:eastAsia="Calibri" w:hAnsi="Arial" w:cs="Arial"/>
          <w:color w:val="000000" w:themeColor="text1"/>
          <w:sz w:val="22"/>
          <w:lang w:val="es-CO"/>
        </w:rPr>
      </w:pPr>
    </w:p>
    <w:p w14:paraId="26DC175D" w14:textId="218FA829" w:rsidR="002B5B6B" w:rsidRPr="002B5B6B" w:rsidRDefault="002B5B6B" w:rsidP="00455472">
      <w:pPr>
        <w:widowControl w:val="0"/>
        <w:tabs>
          <w:tab w:val="left" w:pos="726"/>
        </w:tabs>
        <w:autoSpaceDE w:val="0"/>
        <w:autoSpaceDN w:val="0"/>
        <w:spacing w:before="1"/>
        <w:jc w:val="both"/>
        <w:outlineLvl w:val="0"/>
        <w:rPr>
          <w:rFonts w:ascii="Arial" w:eastAsia="Arial" w:hAnsi="Arial" w:cs="Arial"/>
          <w:b/>
          <w:bCs/>
          <w:color w:val="000000"/>
          <w:sz w:val="22"/>
          <w:lang w:val="es-ES" w:eastAsia="es-ES" w:bidi="es-ES"/>
        </w:rPr>
      </w:pPr>
      <w:r w:rsidRPr="00455472">
        <w:rPr>
          <w:rFonts w:ascii="Arial" w:eastAsia="Arial" w:hAnsi="Arial" w:cs="Arial"/>
          <w:b/>
          <w:bCs/>
          <w:color w:val="000000"/>
          <w:sz w:val="22"/>
          <w:lang w:val="es-ES" w:eastAsia="es-ES" w:bidi="es-ES"/>
        </w:rPr>
        <w:t>2.2. El aval del artículo 20 de la Ley 842 de</w:t>
      </w:r>
      <w:r w:rsidRPr="00455472">
        <w:rPr>
          <w:rFonts w:ascii="Arial" w:eastAsia="Arial" w:hAnsi="Arial" w:cs="Arial"/>
          <w:b/>
          <w:bCs/>
          <w:color w:val="000000"/>
          <w:spacing w:val="-11"/>
          <w:sz w:val="22"/>
          <w:lang w:val="es-ES" w:eastAsia="es-ES" w:bidi="es-ES"/>
        </w:rPr>
        <w:t xml:space="preserve"> </w:t>
      </w:r>
      <w:r w:rsidRPr="00455472">
        <w:rPr>
          <w:rFonts w:ascii="Arial" w:eastAsia="Arial" w:hAnsi="Arial" w:cs="Arial"/>
          <w:b/>
          <w:bCs/>
          <w:color w:val="000000"/>
          <w:sz w:val="22"/>
          <w:lang w:val="es-ES" w:eastAsia="es-ES" w:bidi="es-ES"/>
        </w:rPr>
        <w:t>2003</w:t>
      </w:r>
      <w:r w:rsidR="00455472">
        <w:rPr>
          <w:rFonts w:ascii="Arial" w:eastAsia="Arial" w:hAnsi="Arial" w:cs="Arial"/>
          <w:b/>
          <w:bCs/>
          <w:color w:val="000000"/>
          <w:sz w:val="22"/>
          <w:lang w:val="es-ES" w:eastAsia="es-ES" w:bidi="es-ES"/>
        </w:rPr>
        <w:t xml:space="preserve"> y la carta de presentación de la </w:t>
      </w:r>
      <w:r w:rsidR="00840F68">
        <w:rPr>
          <w:rFonts w:ascii="Arial" w:eastAsia="Arial" w:hAnsi="Arial" w:cs="Arial"/>
          <w:b/>
          <w:bCs/>
          <w:color w:val="000000"/>
          <w:sz w:val="22"/>
          <w:lang w:val="es-ES" w:eastAsia="es-ES" w:bidi="es-ES"/>
        </w:rPr>
        <w:t>oferta</w:t>
      </w:r>
      <w:r w:rsidR="00455472">
        <w:rPr>
          <w:rFonts w:ascii="Arial" w:eastAsia="Arial" w:hAnsi="Arial" w:cs="Arial"/>
          <w:b/>
          <w:bCs/>
          <w:color w:val="000000"/>
          <w:sz w:val="22"/>
          <w:lang w:val="es-ES" w:eastAsia="es-ES" w:bidi="es-ES"/>
        </w:rPr>
        <w:t xml:space="preserve"> en </w:t>
      </w:r>
      <w:r w:rsidR="00455472" w:rsidRPr="00265C4F">
        <w:rPr>
          <w:rFonts w:ascii="Arial" w:eastAsia="Calibri" w:hAnsi="Arial" w:cs="Arial"/>
          <w:b/>
          <w:color w:val="000000" w:themeColor="text1"/>
          <w:sz w:val="22"/>
          <w:lang w:val="es-CO"/>
        </w:rPr>
        <w:t>los documentos tipo para licitación de obra pública de infraestructura de transpor</w:t>
      </w:r>
      <w:r w:rsidR="00455472">
        <w:rPr>
          <w:rFonts w:ascii="Arial" w:eastAsia="Calibri" w:hAnsi="Arial" w:cs="Arial"/>
          <w:b/>
          <w:color w:val="000000" w:themeColor="text1"/>
          <w:sz w:val="22"/>
          <w:lang w:val="es-CO"/>
        </w:rPr>
        <w:t>te</w:t>
      </w:r>
    </w:p>
    <w:p w14:paraId="12AAABE6" w14:textId="77777777" w:rsidR="002B5B6B" w:rsidRPr="002B5B6B" w:rsidRDefault="002B5B6B" w:rsidP="002B5B6B">
      <w:pPr>
        <w:widowControl w:val="0"/>
        <w:autoSpaceDE w:val="0"/>
        <w:autoSpaceDN w:val="0"/>
        <w:spacing w:before="6"/>
        <w:rPr>
          <w:rFonts w:ascii="Arial" w:eastAsia="Arial" w:hAnsi="Arial" w:cs="Arial"/>
          <w:b/>
          <w:color w:val="000000"/>
          <w:sz w:val="25"/>
          <w:lang w:val="es-ES" w:eastAsia="es-ES" w:bidi="es-ES"/>
        </w:rPr>
      </w:pPr>
    </w:p>
    <w:p w14:paraId="389161C9" w14:textId="0FDD282A" w:rsidR="002B5B6B" w:rsidRPr="002B5B6B" w:rsidRDefault="002B5B6B" w:rsidP="00455472">
      <w:pPr>
        <w:widowControl w:val="0"/>
        <w:autoSpaceDE w:val="0"/>
        <w:autoSpaceDN w:val="0"/>
        <w:spacing w:after="120" w:line="276" w:lineRule="auto"/>
        <w:ind w:right="51"/>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 xml:space="preserve">La Agencia Nacional de Contratación Pública ― Colombia Compra Eficiente en el concepto del 30 de julio de 2019 Rad. 4201912000004782 </w:t>
      </w:r>
      <w:r w:rsidR="00455472">
        <w:rPr>
          <w:rFonts w:ascii="Arial" w:eastAsia="Arial" w:hAnsi="Arial" w:cs="Arial"/>
          <w:color w:val="000000"/>
          <w:sz w:val="22"/>
          <w:lang w:val="es-ES" w:eastAsia="es-ES" w:bidi="es-ES"/>
        </w:rPr>
        <w:t xml:space="preserve">y en el C–054 del 19 de febrero de 2020 </w:t>
      </w:r>
      <w:r w:rsidRPr="002B5B6B">
        <w:rPr>
          <w:rFonts w:ascii="Arial" w:eastAsia="Arial" w:hAnsi="Arial" w:cs="Arial"/>
          <w:color w:val="000000"/>
          <w:sz w:val="22"/>
          <w:lang w:val="es-ES" w:eastAsia="es-ES" w:bidi="es-ES"/>
        </w:rPr>
        <w:t xml:space="preserve">analizó la exigencia contenida en el artículo 20 de la Ley 842 de 2003. La tesis desarrollada en estos conceptos </w:t>
      </w:r>
      <w:r w:rsidR="00455472">
        <w:rPr>
          <w:rFonts w:ascii="Arial" w:eastAsia="Arial" w:hAnsi="Arial" w:cs="Arial"/>
          <w:color w:val="000000"/>
          <w:sz w:val="22"/>
          <w:lang w:val="es-ES" w:eastAsia="es-ES" w:bidi="es-ES"/>
        </w:rPr>
        <w:t>se reitera y complementa en lo pertinente</w:t>
      </w:r>
      <w:r w:rsidRPr="002B5B6B">
        <w:rPr>
          <w:rFonts w:ascii="Arial" w:eastAsia="Arial" w:hAnsi="Arial" w:cs="Arial"/>
          <w:color w:val="000000"/>
          <w:sz w:val="22"/>
          <w:lang w:val="es-ES" w:eastAsia="es-ES" w:bidi="es-ES"/>
        </w:rPr>
        <w:t>.</w:t>
      </w:r>
    </w:p>
    <w:p w14:paraId="3C611D95" w14:textId="076E8624" w:rsidR="002B5B6B" w:rsidRDefault="00455472" w:rsidP="00455472">
      <w:pPr>
        <w:widowControl w:val="0"/>
        <w:autoSpaceDE w:val="0"/>
        <w:autoSpaceDN w:val="0"/>
        <w:spacing w:line="276" w:lineRule="auto"/>
        <w:ind w:right="51" w:firstLine="709"/>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La Ley 842 de 2003, “p</w:t>
      </w:r>
      <w:r w:rsidRPr="00455472">
        <w:rPr>
          <w:rFonts w:ascii="Arial" w:eastAsia="Arial" w:hAnsi="Arial" w:cs="Arial"/>
          <w:color w:val="000000"/>
          <w:sz w:val="22"/>
          <w:lang w:val="es-ES" w:eastAsia="es-ES" w:bidi="es-ES"/>
        </w:rPr>
        <w:t>or la cual se modifica la reglamentación del ejercicio de la ingeniería, de sus profesiones afines y de sus profesiones auxiliares, se adopta el Código de Ética Profesional y se dictan otras disposiciones</w:t>
      </w:r>
      <w:r>
        <w:rPr>
          <w:rFonts w:ascii="Arial" w:eastAsia="Arial" w:hAnsi="Arial" w:cs="Arial"/>
          <w:color w:val="000000"/>
          <w:sz w:val="22"/>
          <w:lang w:val="es-ES" w:eastAsia="es-ES" w:bidi="es-ES"/>
        </w:rPr>
        <w:t>”, en</w:t>
      </w:r>
      <w:r w:rsidR="002B5B6B" w:rsidRPr="002B5B6B">
        <w:rPr>
          <w:rFonts w:ascii="Arial" w:eastAsia="Arial" w:hAnsi="Arial" w:cs="Arial"/>
          <w:color w:val="000000"/>
          <w:sz w:val="22"/>
          <w:lang w:val="es-ES" w:eastAsia="es-ES" w:bidi="es-ES"/>
        </w:rPr>
        <w:t xml:space="preserve"> el artículo 20 </w:t>
      </w:r>
      <w:r>
        <w:rPr>
          <w:rFonts w:ascii="Arial" w:eastAsia="Arial" w:hAnsi="Arial" w:cs="Arial"/>
          <w:color w:val="000000"/>
          <w:sz w:val="22"/>
          <w:lang w:val="es-ES" w:eastAsia="es-ES" w:bidi="es-ES"/>
        </w:rPr>
        <w:t>establece</w:t>
      </w:r>
      <w:r w:rsidR="002B5B6B" w:rsidRPr="002B5B6B">
        <w:rPr>
          <w:rFonts w:ascii="Arial" w:eastAsia="Arial" w:hAnsi="Arial" w:cs="Arial"/>
          <w:color w:val="000000"/>
          <w:sz w:val="22"/>
          <w:lang w:val="es-ES" w:eastAsia="es-ES" w:bidi="es-ES"/>
        </w:rPr>
        <w:t xml:space="preserve"> que las propuestas en las licitaciones y concursos abiertos</w:t>
      </w:r>
      <w:r>
        <w:rPr>
          <w:rFonts w:ascii="Arial" w:eastAsia="Arial" w:hAnsi="Arial" w:cs="Arial"/>
          <w:color w:val="000000"/>
          <w:sz w:val="22"/>
          <w:lang w:val="es-ES" w:eastAsia="es-ES" w:bidi="es-ES"/>
        </w:rPr>
        <w:t>,</w:t>
      </w:r>
      <w:r w:rsidR="002B5B6B" w:rsidRPr="002B5B6B">
        <w:rPr>
          <w:rFonts w:ascii="Arial" w:eastAsia="Arial" w:hAnsi="Arial" w:cs="Arial"/>
          <w:color w:val="000000"/>
          <w:sz w:val="22"/>
          <w:lang w:val="es-ES" w:eastAsia="es-ES" w:bidi="es-ES"/>
        </w:rPr>
        <w:t xml:space="preserve"> cuyo objeto implique el desarrollo de las actividades catalogadas como ejercicio de la ingeniería, deberán estar avalados por un ingeniero inscrito y con tarjeta de matrícula profesional en la respectiva rama de la ingeniería:</w:t>
      </w:r>
    </w:p>
    <w:p w14:paraId="361CC26F" w14:textId="77777777" w:rsidR="00455472" w:rsidRPr="002B5B6B" w:rsidRDefault="00455472" w:rsidP="00455472">
      <w:pPr>
        <w:widowControl w:val="0"/>
        <w:autoSpaceDE w:val="0"/>
        <w:autoSpaceDN w:val="0"/>
        <w:spacing w:line="276" w:lineRule="auto"/>
        <w:ind w:right="51" w:firstLine="709"/>
        <w:jc w:val="both"/>
        <w:rPr>
          <w:rFonts w:ascii="Arial" w:eastAsia="Arial" w:hAnsi="Arial" w:cs="Arial"/>
          <w:color w:val="000000"/>
          <w:sz w:val="22"/>
          <w:lang w:val="es-ES" w:eastAsia="es-ES" w:bidi="es-ES"/>
        </w:rPr>
      </w:pPr>
    </w:p>
    <w:p w14:paraId="6CF13E08" w14:textId="77777777" w:rsidR="002B5B6B" w:rsidRPr="002B5B6B" w:rsidRDefault="002B5B6B" w:rsidP="00455472">
      <w:pPr>
        <w:widowControl w:val="0"/>
        <w:autoSpaceDE w:val="0"/>
        <w:autoSpaceDN w:val="0"/>
        <w:spacing w:after="120"/>
        <w:ind w:left="709" w:right="709"/>
        <w:jc w:val="both"/>
        <w:rPr>
          <w:rFonts w:ascii="Arial" w:eastAsia="Arial" w:hAnsi="Arial" w:cs="Arial"/>
          <w:color w:val="000000"/>
          <w:sz w:val="21"/>
          <w:lang w:val="es-ES" w:eastAsia="es-ES" w:bidi="es-ES"/>
        </w:rPr>
      </w:pPr>
      <w:r w:rsidRPr="002B5B6B">
        <w:rPr>
          <w:rFonts w:ascii="Arial" w:eastAsia="Arial" w:hAnsi="Arial" w:cs="Arial"/>
          <w:color w:val="000000"/>
          <w:sz w:val="21"/>
          <w:lang w:val="es-ES" w:eastAsia="es-ES" w:bidi="es-ES"/>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6B4CFDD3" w14:textId="77777777" w:rsidR="002B5B6B" w:rsidRPr="002B5B6B" w:rsidRDefault="002B5B6B" w:rsidP="00455472">
      <w:pPr>
        <w:widowControl w:val="0"/>
        <w:autoSpaceDE w:val="0"/>
        <w:autoSpaceDN w:val="0"/>
        <w:spacing w:after="120"/>
        <w:ind w:left="709" w:right="709"/>
        <w:jc w:val="both"/>
        <w:rPr>
          <w:rFonts w:ascii="Arial" w:eastAsia="Arial" w:hAnsi="Arial" w:cs="Arial"/>
          <w:color w:val="000000"/>
          <w:sz w:val="21"/>
          <w:lang w:val="es-ES" w:eastAsia="es-ES" w:bidi="es-ES"/>
        </w:rPr>
      </w:pPr>
      <w:r w:rsidRPr="002B5B6B">
        <w:rPr>
          <w:rFonts w:ascii="Arial" w:eastAsia="Arial" w:hAnsi="Arial" w:cs="Arial"/>
          <w:color w:val="000000"/>
          <w:sz w:val="21"/>
          <w:lang w:val="es-ES" w:eastAsia="es-ES" w:bidi="es-ES"/>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w:t>
      </w:r>
    </w:p>
    <w:p w14:paraId="35252187" w14:textId="77777777" w:rsidR="002B5B6B" w:rsidRPr="002B5B6B" w:rsidRDefault="002B5B6B" w:rsidP="00455472">
      <w:pPr>
        <w:widowControl w:val="0"/>
        <w:autoSpaceDE w:val="0"/>
        <w:autoSpaceDN w:val="0"/>
        <w:ind w:left="709" w:right="709"/>
        <w:jc w:val="both"/>
        <w:rPr>
          <w:rFonts w:ascii="Arial" w:eastAsia="Arial" w:hAnsi="Arial" w:cs="Arial"/>
          <w:color w:val="000000"/>
          <w:sz w:val="21"/>
          <w:lang w:val="es-ES" w:eastAsia="es-ES" w:bidi="es-ES"/>
        </w:rPr>
      </w:pPr>
      <w:r w:rsidRPr="002B5B6B">
        <w:rPr>
          <w:rFonts w:ascii="Arial" w:eastAsia="Arial" w:hAnsi="Arial" w:cs="Arial"/>
          <w:color w:val="000000"/>
          <w:sz w:val="21"/>
          <w:lang w:val="es-ES" w:eastAsia="es-ES" w:bidi="es-ES"/>
        </w:rPr>
        <w:t xml:space="preserve">Parágrafo. Lo dispuesto en este artículo se aplicará en todas sus partes, tanto a </w:t>
      </w:r>
      <w:r w:rsidRPr="002B5B6B">
        <w:rPr>
          <w:rFonts w:ascii="Arial" w:eastAsia="Arial" w:hAnsi="Arial" w:cs="Arial"/>
          <w:color w:val="000000"/>
          <w:sz w:val="21"/>
          <w:lang w:val="es-ES" w:eastAsia="es-ES" w:bidi="es-ES"/>
        </w:rPr>
        <w:lastRenderedPageBreak/>
        <w:t>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6C840B96" w14:textId="77777777" w:rsidR="002B5B6B" w:rsidRPr="002B5B6B" w:rsidRDefault="002B5B6B" w:rsidP="00455472">
      <w:pPr>
        <w:widowControl w:val="0"/>
        <w:autoSpaceDE w:val="0"/>
        <w:autoSpaceDN w:val="0"/>
        <w:spacing w:line="276" w:lineRule="auto"/>
        <w:ind w:left="300" w:right="446" w:firstLine="707"/>
        <w:jc w:val="both"/>
        <w:rPr>
          <w:rFonts w:ascii="Arial" w:eastAsia="Arial" w:hAnsi="Arial" w:cs="Arial"/>
          <w:color w:val="000000"/>
          <w:sz w:val="22"/>
          <w:lang w:val="es-ES" w:eastAsia="es-ES" w:bidi="es-ES"/>
        </w:rPr>
      </w:pPr>
    </w:p>
    <w:p w14:paraId="20BD67A4" w14:textId="0F5D9449" w:rsidR="002B5B6B" w:rsidRPr="002B5B6B" w:rsidRDefault="002B5B6B" w:rsidP="00455472">
      <w:pPr>
        <w:widowControl w:val="0"/>
        <w:autoSpaceDE w:val="0"/>
        <w:autoSpaceDN w:val="0"/>
        <w:spacing w:after="120" w:line="276" w:lineRule="auto"/>
        <w:ind w:right="49"/>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 xml:space="preserve">Esta disposición fue examinada por la Corte Constitucional en la sentencia C-191 de 2005, </w:t>
      </w:r>
      <w:r w:rsidR="008A574E">
        <w:rPr>
          <w:rFonts w:ascii="Arial" w:eastAsia="Arial" w:hAnsi="Arial" w:cs="Arial"/>
          <w:color w:val="000000"/>
          <w:sz w:val="22"/>
          <w:lang w:val="es-ES" w:eastAsia="es-ES" w:bidi="es-ES"/>
        </w:rPr>
        <w:t>pues fue</w:t>
      </w:r>
      <w:r w:rsidR="00455472">
        <w:rPr>
          <w:rFonts w:ascii="Arial" w:eastAsia="Arial" w:hAnsi="Arial" w:cs="Arial"/>
          <w:color w:val="000000"/>
          <w:sz w:val="22"/>
          <w:lang w:val="es-ES" w:eastAsia="es-ES" w:bidi="es-ES"/>
        </w:rPr>
        <w:t xml:space="preserve"> demand</w:t>
      </w:r>
      <w:r w:rsidR="008A574E">
        <w:rPr>
          <w:rFonts w:ascii="Arial" w:eastAsia="Arial" w:hAnsi="Arial" w:cs="Arial"/>
          <w:color w:val="000000"/>
          <w:sz w:val="22"/>
          <w:lang w:val="es-ES" w:eastAsia="es-ES" w:bidi="es-ES"/>
        </w:rPr>
        <w:t>ada</w:t>
      </w:r>
      <w:r w:rsidR="00455472">
        <w:rPr>
          <w:rFonts w:ascii="Arial" w:eastAsia="Arial" w:hAnsi="Arial" w:cs="Arial"/>
          <w:color w:val="000000"/>
          <w:sz w:val="22"/>
          <w:lang w:val="es-ES" w:eastAsia="es-ES" w:bidi="es-ES"/>
        </w:rPr>
        <w:t xml:space="preserve"> por considerar el actor que mediante</w:t>
      </w:r>
      <w:r w:rsidRPr="002B5B6B">
        <w:rPr>
          <w:rFonts w:ascii="Arial" w:eastAsia="Arial" w:hAnsi="Arial" w:cs="Arial"/>
          <w:color w:val="000000"/>
          <w:sz w:val="22"/>
          <w:lang w:val="es-ES" w:eastAsia="es-ES" w:bidi="es-ES"/>
        </w:rPr>
        <w:t xml:space="preserve"> dicha norma se desconocía la libertad de escoger y ejercer profesión u oficio</w:t>
      </w:r>
      <w:r w:rsidR="009A7B73">
        <w:rPr>
          <w:rFonts w:ascii="Arial" w:eastAsia="Arial" w:hAnsi="Arial" w:cs="Arial"/>
          <w:color w:val="000000"/>
          <w:sz w:val="22"/>
          <w:lang w:val="es-ES" w:eastAsia="es-ES" w:bidi="es-ES"/>
        </w:rPr>
        <w:t xml:space="preserve">. En efecto, en la demanda se indicó que </w:t>
      </w:r>
      <w:r w:rsidRPr="002B5B6B">
        <w:rPr>
          <w:rFonts w:ascii="Arial" w:eastAsia="Arial" w:hAnsi="Arial" w:cs="Arial"/>
          <w:color w:val="000000"/>
          <w:sz w:val="22"/>
          <w:lang w:val="es-ES" w:eastAsia="es-ES" w:bidi="es-ES"/>
        </w:rPr>
        <w:t>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 a los arquitectos de la ejecución de tales labores</w:t>
      </w:r>
      <w:r w:rsidR="009A7B73">
        <w:rPr>
          <w:rFonts w:ascii="Arial" w:eastAsia="Arial" w:hAnsi="Arial" w:cs="Arial"/>
          <w:color w:val="000000"/>
          <w:sz w:val="22"/>
          <w:lang w:val="es-ES" w:eastAsia="es-ES" w:bidi="es-ES"/>
        </w:rPr>
        <w:t>. Esto, a su juicio</w:t>
      </w:r>
      <w:r w:rsidRPr="002B5B6B">
        <w:rPr>
          <w:rFonts w:ascii="Arial" w:eastAsia="Arial" w:hAnsi="Arial" w:cs="Arial"/>
          <w:color w:val="000000"/>
          <w:sz w:val="22"/>
          <w:lang w:val="es-ES" w:eastAsia="es-ES" w:bidi="es-ES"/>
        </w:rPr>
        <w:t xml:space="preserve"> vulnera</w:t>
      </w:r>
      <w:r w:rsidR="009A7B73">
        <w:rPr>
          <w:rFonts w:ascii="Arial" w:eastAsia="Arial" w:hAnsi="Arial" w:cs="Arial"/>
          <w:color w:val="000000"/>
          <w:sz w:val="22"/>
          <w:lang w:val="es-ES" w:eastAsia="es-ES" w:bidi="es-ES"/>
        </w:rPr>
        <w:t>ría</w:t>
      </w:r>
      <w:r w:rsidRPr="002B5B6B">
        <w:rPr>
          <w:rFonts w:ascii="Arial" w:eastAsia="Arial" w:hAnsi="Arial" w:cs="Arial"/>
          <w:color w:val="000000"/>
          <w:sz w:val="22"/>
          <w:lang w:val="es-ES" w:eastAsia="es-ES" w:bidi="es-ES"/>
        </w:rPr>
        <w:t xml:space="preserve"> el derecho fundamental al trabajo reconocido en el artículo 25 de la Constitución, pues son labores que pueden y han sido ejecutadas por arquitectos bajo el amparo legal de la Ley 435 de</w:t>
      </w:r>
      <w:r w:rsidRPr="002B5B6B">
        <w:rPr>
          <w:rFonts w:ascii="Arial" w:eastAsia="Arial" w:hAnsi="Arial" w:cs="Arial"/>
          <w:color w:val="000000"/>
          <w:spacing w:val="-27"/>
          <w:sz w:val="22"/>
          <w:lang w:val="es-ES" w:eastAsia="es-ES" w:bidi="es-ES"/>
        </w:rPr>
        <w:t xml:space="preserve"> </w:t>
      </w:r>
      <w:r w:rsidRPr="002B5B6B">
        <w:rPr>
          <w:rFonts w:ascii="Arial" w:eastAsia="Arial" w:hAnsi="Arial" w:cs="Arial"/>
          <w:color w:val="000000"/>
          <w:sz w:val="22"/>
          <w:lang w:val="es-ES" w:eastAsia="es-ES" w:bidi="es-ES"/>
        </w:rPr>
        <w:t>1998.</w:t>
      </w:r>
    </w:p>
    <w:p w14:paraId="62FB93B9" w14:textId="4D78E231" w:rsidR="002B5B6B" w:rsidRPr="002B5B6B" w:rsidRDefault="002B5B6B" w:rsidP="0032700F">
      <w:pPr>
        <w:widowControl w:val="0"/>
        <w:autoSpaceDE w:val="0"/>
        <w:autoSpaceDN w:val="0"/>
        <w:spacing w:after="120" w:line="276" w:lineRule="auto"/>
        <w:ind w:right="49" w:firstLine="707"/>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Las consideraciones de la Corte Constitucional tuvieron como uno de sus parámetros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w:t>
      </w:r>
      <w:r w:rsidR="0032700F">
        <w:rPr>
          <w:rFonts w:ascii="Arial" w:eastAsia="Arial" w:hAnsi="Arial" w:cs="Arial"/>
          <w:color w:val="000000"/>
          <w:sz w:val="22"/>
          <w:lang w:val="es-ES" w:eastAsia="es-ES" w:bidi="es-ES"/>
        </w:rPr>
        <w:t>í</w:t>
      </w:r>
      <w:r w:rsidRPr="002B5B6B">
        <w:rPr>
          <w:rFonts w:ascii="Arial" w:eastAsia="Arial" w:hAnsi="Arial" w:cs="Arial"/>
          <w:color w:val="000000"/>
          <w:sz w:val="22"/>
          <w:lang w:val="es-ES" w:eastAsia="es-ES" w:bidi="es-ES"/>
        </w:rPr>
        <w:t>a es objetiva y proporcional en la medida que el aval de un ingeniero únicamente se debe realizar tratándose de procesos de contratación que involucren actividades catalogadas como ejercicio de la ingeniería</w:t>
      </w:r>
      <w:r w:rsidRPr="002B5B6B">
        <w:rPr>
          <w:rFonts w:ascii="Arial" w:eastAsia="Arial" w:hAnsi="Arial" w:cs="Arial"/>
          <w:color w:val="000000"/>
          <w:sz w:val="22"/>
          <w:vertAlign w:val="superscript"/>
          <w:lang w:val="es-ES" w:eastAsia="es-ES" w:bidi="es-ES"/>
        </w:rPr>
        <w:footnoteReference w:id="11"/>
      </w:r>
      <w:r w:rsidRPr="002B5B6B">
        <w:rPr>
          <w:rFonts w:ascii="Arial" w:eastAsia="Arial" w:hAnsi="Arial" w:cs="Arial"/>
          <w:color w:val="000000"/>
          <w:sz w:val="22"/>
          <w:lang w:val="es-ES" w:eastAsia="es-ES" w:bidi="es-ES"/>
        </w:rPr>
        <w:t>.</w:t>
      </w:r>
      <w:r w:rsidR="0032700F">
        <w:rPr>
          <w:rFonts w:ascii="Arial" w:eastAsia="Arial" w:hAnsi="Arial" w:cs="Arial"/>
          <w:color w:val="000000"/>
          <w:sz w:val="22"/>
          <w:lang w:val="es-ES" w:eastAsia="es-ES" w:bidi="es-ES"/>
        </w:rPr>
        <w:t xml:space="preserve"> </w:t>
      </w:r>
      <w:r w:rsidRPr="002B5B6B">
        <w:rPr>
          <w:rFonts w:ascii="Arial" w:eastAsia="Arial" w:hAnsi="Arial" w:cs="Arial"/>
          <w:color w:val="000000"/>
          <w:sz w:val="22"/>
          <w:lang w:val="es-ES" w:eastAsia="es-ES" w:bidi="es-ES"/>
        </w:rPr>
        <w:t>Lo anterior, pues la persona idónea y habilitada legalmente para ejercer la ingenier</w:t>
      </w:r>
      <w:r w:rsidR="0032700F">
        <w:rPr>
          <w:rFonts w:ascii="Arial" w:eastAsia="Arial" w:hAnsi="Arial" w:cs="Arial"/>
          <w:color w:val="000000"/>
          <w:sz w:val="22"/>
          <w:lang w:val="es-ES" w:eastAsia="es-ES" w:bidi="es-ES"/>
        </w:rPr>
        <w:t>í</w:t>
      </w:r>
      <w:r w:rsidRPr="002B5B6B">
        <w:rPr>
          <w:rFonts w:ascii="Arial" w:eastAsia="Arial" w:hAnsi="Arial" w:cs="Arial"/>
          <w:color w:val="000000"/>
          <w:sz w:val="22"/>
          <w:lang w:val="es-ES" w:eastAsia="es-ES" w:bidi="es-ES"/>
        </w:rPr>
        <w:t xml:space="preserve">a, en actividades catalogadas como ejercicio </w:t>
      </w:r>
      <w:r w:rsidR="0032700F">
        <w:rPr>
          <w:rFonts w:ascii="Arial" w:eastAsia="Arial" w:hAnsi="Arial" w:cs="Arial"/>
          <w:color w:val="000000"/>
          <w:sz w:val="22"/>
          <w:lang w:val="es-ES" w:eastAsia="es-ES" w:bidi="es-ES"/>
        </w:rPr>
        <w:t>de dicha profesión</w:t>
      </w:r>
      <w:r w:rsidRPr="002B5B6B">
        <w:rPr>
          <w:rFonts w:ascii="Arial" w:eastAsia="Arial" w:hAnsi="Arial" w:cs="Arial"/>
          <w:color w:val="000000"/>
          <w:sz w:val="22"/>
          <w:lang w:val="es-ES" w:eastAsia="es-ES" w:bidi="es-ES"/>
        </w:rPr>
        <w:t>, es la matriculada o inscrita en el Registro Profesional de ingenieros, y que por ende cuenta con un título</w:t>
      </w:r>
      <w:r w:rsidRPr="002B5B6B">
        <w:rPr>
          <w:rFonts w:ascii="Arial" w:eastAsia="Arial" w:hAnsi="Arial" w:cs="Arial"/>
          <w:color w:val="000000"/>
          <w:spacing w:val="-3"/>
          <w:sz w:val="22"/>
          <w:lang w:val="es-ES" w:eastAsia="es-ES" w:bidi="es-ES"/>
        </w:rPr>
        <w:t xml:space="preserve"> </w:t>
      </w:r>
      <w:r w:rsidRPr="002B5B6B">
        <w:rPr>
          <w:rFonts w:ascii="Arial" w:eastAsia="Arial" w:hAnsi="Arial" w:cs="Arial"/>
          <w:color w:val="000000"/>
          <w:sz w:val="22"/>
          <w:lang w:val="es-ES" w:eastAsia="es-ES" w:bidi="es-ES"/>
        </w:rPr>
        <w:t>profesional</w:t>
      </w:r>
      <w:r w:rsidRPr="002B5B6B">
        <w:rPr>
          <w:rFonts w:ascii="Arial" w:eastAsia="Arial" w:hAnsi="Arial" w:cs="Arial"/>
          <w:color w:val="000000"/>
          <w:sz w:val="22"/>
          <w:vertAlign w:val="superscript"/>
          <w:lang w:val="es-ES" w:eastAsia="es-ES" w:bidi="es-ES"/>
        </w:rPr>
        <w:footnoteReference w:id="12"/>
      </w:r>
      <w:r w:rsidRPr="002B5B6B">
        <w:rPr>
          <w:rFonts w:ascii="Arial" w:eastAsia="Arial" w:hAnsi="Arial" w:cs="Arial"/>
          <w:color w:val="000000"/>
          <w:sz w:val="22"/>
          <w:lang w:val="es-ES" w:eastAsia="es-ES" w:bidi="es-ES"/>
        </w:rPr>
        <w:t>.</w:t>
      </w:r>
    </w:p>
    <w:p w14:paraId="201D0915" w14:textId="140E6EAB" w:rsidR="002B5B6B" w:rsidRPr="002B5B6B" w:rsidRDefault="002B5B6B" w:rsidP="0032700F">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 xml:space="preserve">En relación con lo explicado, una de las intervenciones de la demanda de constitucionalidad mencionada establece que a pesar de que en algunas materias se ha </w:t>
      </w:r>
      <w:r w:rsidRPr="002B5B6B">
        <w:rPr>
          <w:rFonts w:ascii="Arial" w:eastAsia="Arial" w:hAnsi="Arial" w:cs="Arial"/>
          <w:color w:val="000000"/>
          <w:sz w:val="22"/>
          <w:lang w:val="es-ES" w:eastAsia="es-ES" w:bidi="es-ES"/>
        </w:rPr>
        <w:lastRenderedPageBreak/>
        <w:t xml:space="preserve">reconocido una igualdad entre los ingenieros y otros profesionales </w:t>
      </w:r>
      <w:r w:rsidR="0032700F">
        <w:rPr>
          <w:rFonts w:ascii="Arial" w:eastAsia="Arial" w:hAnsi="Arial" w:cs="Arial"/>
          <w:color w:val="000000"/>
          <w:sz w:val="22"/>
          <w:lang w:val="es-ES" w:eastAsia="es-ES" w:bidi="es-ES"/>
        </w:rPr>
        <w:t>–</w:t>
      </w:r>
      <w:r w:rsidRPr="002B5B6B">
        <w:rPr>
          <w:rFonts w:ascii="Arial" w:eastAsia="Arial" w:hAnsi="Arial" w:cs="Arial"/>
          <w:color w:val="000000"/>
          <w:sz w:val="22"/>
          <w:lang w:val="es-ES" w:eastAsia="es-ES" w:bidi="es-ES"/>
        </w:rPr>
        <w:t>por ejemplo los arquitectos</w:t>
      </w:r>
      <w:r w:rsidR="0032700F">
        <w:rPr>
          <w:rFonts w:ascii="Arial" w:eastAsia="Arial" w:hAnsi="Arial" w:cs="Arial"/>
          <w:color w:val="000000"/>
          <w:sz w:val="22"/>
          <w:lang w:val="es-ES" w:eastAsia="es-ES" w:bidi="es-ES"/>
        </w:rPr>
        <w:t>–</w:t>
      </w:r>
      <w:r w:rsidRPr="002B5B6B">
        <w:rPr>
          <w:rFonts w:ascii="Arial" w:eastAsia="Arial" w:hAnsi="Arial" w:cs="Arial"/>
          <w:color w:val="000000"/>
          <w:sz w:val="22"/>
          <w:lang w:val="es-ES" w:eastAsia="es-ES" w:bidi="es-ES"/>
        </w:rPr>
        <w:t xml:space="preserve">, en actividades relacionadas exclusivamente con ingeniería, como lo es la construcción de infraestructuras viales, no puede considerarse que otros profesionales sean idóneos para la ejecución de dichas actividades, pues su formación es distinta y no existe habilitación legal para </w:t>
      </w:r>
      <w:r w:rsidR="0032700F">
        <w:rPr>
          <w:rFonts w:ascii="Arial" w:eastAsia="Arial" w:hAnsi="Arial" w:cs="Arial"/>
          <w:color w:val="000000"/>
          <w:sz w:val="22"/>
          <w:lang w:val="es-ES" w:eastAsia="es-ES" w:bidi="es-ES"/>
        </w:rPr>
        <w:t>ejercer</w:t>
      </w:r>
      <w:r w:rsidRPr="002B5B6B">
        <w:rPr>
          <w:rFonts w:ascii="Arial" w:eastAsia="Arial" w:hAnsi="Arial" w:cs="Arial"/>
          <w:color w:val="000000"/>
          <w:sz w:val="22"/>
          <w:lang w:val="es-ES" w:eastAsia="es-ES" w:bidi="es-ES"/>
        </w:rPr>
        <w:t xml:space="preserve"> actividades de ingenier</w:t>
      </w:r>
      <w:r w:rsidR="0032700F">
        <w:rPr>
          <w:rFonts w:ascii="Arial" w:eastAsia="Arial" w:hAnsi="Arial" w:cs="Arial"/>
          <w:color w:val="000000"/>
          <w:sz w:val="22"/>
          <w:lang w:val="es-ES" w:eastAsia="es-ES" w:bidi="es-ES"/>
        </w:rPr>
        <w:t>í</w:t>
      </w:r>
      <w:r w:rsidRPr="002B5B6B">
        <w:rPr>
          <w:rFonts w:ascii="Arial" w:eastAsia="Arial" w:hAnsi="Arial" w:cs="Arial"/>
          <w:color w:val="000000"/>
          <w:sz w:val="22"/>
          <w:lang w:val="es-ES" w:eastAsia="es-ES" w:bidi="es-ES"/>
        </w:rPr>
        <w:t>a ostentando una profesión</w:t>
      </w:r>
      <w:r w:rsidRPr="002B5B6B">
        <w:rPr>
          <w:rFonts w:ascii="Arial" w:eastAsia="Arial" w:hAnsi="Arial" w:cs="Arial"/>
          <w:color w:val="000000"/>
          <w:spacing w:val="-2"/>
          <w:sz w:val="22"/>
          <w:lang w:val="es-ES" w:eastAsia="es-ES" w:bidi="es-ES"/>
        </w:rPr>
        <w:t xml:space="preserve"> </w:t>
      </w:r>
      <w:r w:rsidRPr="002B5B6B">
        <w:rPr>
          <w:rFonts w:ascii="Arial" w:eastAsia="Arial" w:hAnsi="Arial" w:cs="Arial"/>
          <w:color w:val="000000"/>
          <w:sz w:val="22"/>
          <w:lang w:val="es-ES" w:eastAsia="es-ES" w:bidi="es-ES"/>
        </w:rPr>
        <w:t>diferente</w:t>
      </w:r>
      <w:r w:rsidR="0032700F">
        <w:rPr>
          <w:rFonts w:ascii="Arial" w:eastAsia="Arial" w:hAnsi="Arial" w:cs="Arial"/>
          <w:color w:val="000000"/>
          <w:sz w:val="22"/>
          <w:lang w:val="es-ES" w:eastAsia="es-ES" w:bidi="es-ES"/>
        </w:rPr>
        <w:t>.</w:t>
      </w:r>
    </w:p>
    <w:p w14:paraId="2970CCDA" w14:textId="77777777" w:rsidR="002B5B6B" w:rsidRPr="002B5B6B" w:rsidRDefault="002B5B6B" w:rsidP="0032700F">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w:t>
      </w:r>
      <w:r w:rsidRPr="002B5B6B">
        <w:rPr>
          <w:rFonts w:ascii="Arial" w:eastAsia="Arial" w:hAnsi="Arial" w:cs="Arial"/>
          <w:color w:val="000000"/>
          <w:spacing w:val="-10"/>
          <w:sz w:val="22"/>
          <w:lang w:val="es-ES" w:eastAsia="es-ES" w:bidi="es-ES"/>
        </w:rPr>
        <w:t xml:space="preserve"> </w:t>
      </w:r>
      <w:r w:rsidRPr="002B5B6B">
        <w:rPr>
          <w:rFonts w:ascii="Arial" w:eastAsia="Arial" w:hAnsi="Arial" w:cs="Arial"/>
          <w:color w:val="000000"/>
          <w:sz w:val="22"/>
          <w:lang w:val="es-ES" w:eastAsia="es-ES" w:bidi="es-ES"/>
        </w:rPr>
        <w:t>profesión.</w:t>
      </w:r>
    </w:p>
    <w:p w14:paraId="676F81F0" w14:textId="2AAFE517" w:rsidR="002B5B6B" w:rsidRPr="002B5B6B" w:rsidRDefault="002B5B6B" w:rsidP="0032700F">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 xml:space="preserve">El Consejo Profesional Nacional de Ingeniería </w:t>
      </w:r>
      <w:r w:rsidR="0032700F">
        <w:rPr>
          <w:rFonts w:ascii="Arial" w:eastAsia="Arial" w:hAnsi="Arial" w:cs="Arial"/>
          <w:color w:val="000000"/>
          <w:sz w:val="22"/>
          <w:lang w:val="es-ES" w:eastAsia="es-ES" w:bidi="es-ES"/>
        </w:rPr>
        <w:t>–</w:t>
      </w:r>
      <w:r w:rsidRPr="002B5B6B">
        <w:rPr>
          <w:rFonts w:ascii="Arial" w:eastAsia="Arial" w:hAnsi="Arial" w:cs="Arial"/>
          <w:color w:val="000000"/>
          <w:sz w:val="22"/>
          <w:lang w:val="es-ES" w:eastAsia="es-ES" w:bidi="es-ES"/>
        </w:rPr>
        <w:t>COPNIA</w:t>
      </w:r>
      <w:r w:rsidR="0032700F">
        <w:rPr>
          <w:rFonts w:ascii="Arial" w:eastAsia="Arial" w:hAnsi="Arial" w:cs="Arial"/>
          <w:color w:val="000000"/>
          <w:sz w:val="22"/>
          <w:lang w:val="es-ES" w:eastAsia="es-ES" w:bidi="es-ES"/>
        </w:rPr>
        <w:t>–</w:t>
      </w:r>
      <w:r w:rsidRPr="002B5B6B">
        <w:rPr>
          <w:rFonts w:ascii="Arial" w:eastAsia="Arial" w:hAnsi="Arial" w:cs="Arial"/>
          <w:color w:val="000000"/>
          <w:sz w:val="22"/>
          <w:lang w:val="es-ES" w:eastAsia="es-ES" w:bidi="es-ES"/>
        </w:rPr>
        <w:t>, como entidad  encargada de controlar, inspeccionar y vigilar el ejercicio de la ingeniería, de sus profesiones afines y de sus profesiones auxiliares tiene como función, de acuerdo con lo dispuesto por el artículo 26 de la Ley 842 de 2003, emitir conceptos y responder consultas sobre aspectos relacionados con el ejercicio de la ingeniería, sus profesiones afines y sus profesiones auxiliares, cuando así se le solicite para cualquier efecto legal o profesional.</w:t>
      </w:r>
    </w:p>
    <w:p w14:paraId="3BD8BD9D" w14:textId="21E4802F" w:rsidR="002B5B6B" w:rsidRPr="002B5B6B" w:rsidRDefault="0032700F" w:rsidP="007E4E56">
      <w:pPr>
        <w:widowControl w:val="0"/>
        <w:autoSpaceDE w:val="0"/>
        <w:autoSpaceDN w:val="0"/>
        <w:spacing w:line="276" w:lineRule="auto"/>
        <w:ind w:firstLine="707"/>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 xml:space="preserve">El </w:t>
      </w:r>
      <w:proofErr w:type="spellStart"/>
      <w:r>
        <w:rPr>
          <w:rFonts w:ascii="Arial" w:eastAsia="Arial" w:hAnsi="Arial" w:cs="Arial"/>
          <w:color w:val="000000"/>
          <w:sz w:val="22"/>
          <w:lang w:val="es-ES" w:eastAsia="es-ES" w:bidi="es-ES"/>
        </w:rPr>
        <w:t>Copnia</w:t>
      </w:r>
      <w:proofErr w:type="spellEnd"/>
      <w:r>
        <w:rPr>
          <w:rFonts w:ascii="Arial" w:eastAsia="Arial" w:hAnsi="Arial" w:cs="Arial"/>
          <w:color w:val="000000"/>
          <w:sz w:val="22"/>
          <w:lang w:val="es-ES" w:eastAsia="es-ES" w:bidi="es-ES"/>
        </w:rPr>
        <w:t xml:space="preserve"> ha desarrollado en varios conceptos la</w:t>
      </w:r>
      <w:r w:rsidR="002B5B6B" w:rsidRPr="002B5B6B">
        <w:rPr>
          <w:rFonts w:ascii="Arial" w:eastAsia="Arial" w:hAnsi="Arial" w:cs="Arial"/>
          <w:color w:val="000000"/>
          <w:sz w:val="22"/>
          <w:lang w:val="es-ES" w:eastAsia="es-ES" w:bidi="es-ES"/>
        </w:rPr>
        <w:t xml:space="preserve"> interpretación que se le debe dar al artículo 20 de la Ley 842 de 2003, determina</w:t>
      </w:r>
      <w:r>
        <w:rPr>
          <w:rFonts w:ascii="Arial" w:eastAsia="Arial" w:hAnsi="Arial" w:cs="Arial"/>
          <w:color w:val="000000"/>
          <w:sz w:val="22"/>
          <w:lang w:val="es-ES" w:eastAsia="es-ES" w:bidi="es-ES"/>
        </w:rPr>
        <w:t>ndo</w:t>
      </w:r>
      <w:r w:rsidR="002B5B6B" w:rsidRPr="002B5B6B">
        <w:rPr>
          <w:rFonts w:ascii="Arial" w:eastAsia="Arial" w:hAnsi="Arial" w:cs="Arial"/>
          <w:color w:val="000000"/>
          <w:sz w:val="22"/>
          <w:lang w:val="es-ES" w:eastAsia="es-ES" w:bidi="es-ES"/>
        </w:rPr>
        <w:t xml:space="preserve"> que las personas jurídicas que presenten una propuesta para participar en un proceso de contratación cuyo objeto sea desarrollar actividades catalogadas como ejercicio de la ingeniería deben contar con el aval de un ingeniero, toda vez que, en razón de su naturaleza, no les es exigible una profesión y por tanto el aval de un ingeniero garantiza que una persona idónea y debidamente matriculada ejerza adecuadamente la profesión y el objeto del contrato dentro del objeto social de la persona jurídica. De esta forma, en el concepto No. 68 de 2013 con radicado 36634 estableció:</w:t>
      </w:r>
    </w:p>
    <w:p w14:paraId="5EDF64A0" w14:textId="77777777" w:rsidR="002B5B6B" w:rsidRPr="002B5B6B" w:rsidRDefault="002B5B6B" w:rsidP="007E4E56">
      <w:pPr>
        <w:widowControl w:val="0"/>
        <w:autoSpaceDE w:val="0"/>
        <w:autoSpaceDN w:val="0"/>
        <w:rPr>
          <w:rFonts w:ascii="Arial" w:eastAsia="Arial" w:hAnsi="Arial" w:cs="Arial"/>
          <w:color w:val="000000"/>
          <w:sz w:val="22"/>
          <w:lang w:val="es-ES" w:eastAsia="es-ES" w:bidi="es-ES"/>
        </w:rPr>
      </w:pPr>
    </w:p>
    <w:p w14:paraId="3B2443EA" w14:textId="77777777" w:rsidR="002B5B6B" w:rsidRPr="002B5B6B" w:rsidRDefault="002B5B6B" w:rsidP="007E4E56">
      <w:pPr>
        <w:widowControl w:val="0"/>
        <w:autoSpaceDE w:val="0"/>
        <w:autoSpaceDN w:val="0"/>
        <w:ind w:left="709" w:right="709"/>
        <w:jc w:val="both"/>
        <w:rPr>
          <w:rFonts w:ascii="Arial" w:eastAsia="Arial" w:hAnsi="Arial" w:cs="Arial"/>
          <w:color w:val="000000"/>
          <w:sz w:val="21"/>
          <w:lang w:val="es-ES" w:eastAsia="es-ES" w:bidi="es-ES"/>
        </w:rPr>
      </w:pPr>
      <w:r w:rsidRPr="002B5B6B">
        <w:rPr>
          <w:rFonts w:ascii="Arial" w:eastAsia="Arial" w:hAnsi="Arial" w:cs="Arial"/>
          <w:color w:val="000000"/>
          <w:sz w:val="21"/>
          <w:lang w:val="es-ES" w:eastAsia="es-ES" w:bidi="es-ES"/>
        </w:rPr>
        <w:t>Conforme con esta norma, las personas jurídicas, consorcios y uniones temporales que presenten una propuesta para participar en un procedimiento administrativo de contratación estatal, cuyo objeto sea para desarrollar actividades catalogadas como ejercicio de la ingeniería, requieren que un profesional idóneo y debidamente matriculado avale la oferta, debido a que por su naturaleza no pueden ejercer directamente la ingeniería y es necesario que por el riesgo social que implica dicho ejercicio, sea el ingeniero debidamente matriculado la persona respecto de la cual se pueda establecer la responsabilidad, en caso de configurarse un indebido ejercicio de la</w:t>
      </w:r>
      <w:r w:rsidRPr="002B5B6B">
        <w:rPr>
          <w:rFonts w:ascii="Arial" w:eastAsia="Arial" w:hAnsi="Arial" w:cs="Arial"/>
          <w:color w:val="000000"/>
          <w:spacing w:val="-28"/>
          <w:sz w:val="21"/>
          <w:lang w:val="es-ES" w:eastAsia="es-ES" w:bidi="es-ES"/>
        </w:rPr>
        <w:t xml:space="preserve"> </w:t>
      </w:r>
      <w:r w:rsidRPr="002B5B6B">
        <w:rPr>
          <w:rFonts w:ascii="Arial" w:eastAsia="Arial" w:hAnsi="Arial" w:cs="Arial"/>
          <w:color w:val="000000"/>
          <w:sz w:val="21"/>
          <w:lang w:val="es-ES" w:eastAsia="es-ES" w:bidi="es-ES"/>
        </w:rPr>
        <w:t>profesión.</w:t>
      </w:r>
    </w:p>
    <w:p w14:paraId="479A9206" w14:textId="77777777" w:rsidR="002B5B6B" w:rsidRPr="002B5B6B" w:rsidRDefault="002B5B6B" w:rsidP="007E4E56">
      <w:pPr>
        <w:widowControl w:val="0"/>
        <w:autoSpaceDE w:val="0"/>
        <w:autoSpaceDN w:val="0"/>
        <w:rPr>
          <w:rFonts w:ascii="Arial" w:eastAsia="Arial" w:hAnsi="Arial" w:cs="Arial"/>
          <w:color w:val="000000"/>
          <w:lang w:val="es-ES" w:eastAsia="es-ES" w:bidi="es-ES"/>
        </w:rPr>
      </w:pPr>
    </w:p>
    <w:p w14:paraId="0FE0D736" w14:textId="5BBF88A6" w:rsidR="002B5B6B" w:rsidRPr="002B5B6B" w:rsidRDefault="002B5B6B" w:rsidP="0032700F">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sidRPr="0066524D">
        <w:rPr>
          <w:rFonts w:ascii="Arial" w:eastAsia="Arial" w:hAnsi="Arial" w:cs="Arial"/>
          <w:color w:val="000000"/>
          <w:sz w:val="22"/>
          <w:lang w:val="es-ES" w:eastAsia="es-ES" w:bidi="es-ES"/>
        </w:rPr>
        <w:t xml:space="preserve">En otras palabras, dado que las personas jurídicas no pueden </w:t>
      </w:r>
      <w:r w:rsidR="009A7B73" w:rsidRPr="0066524D">
        <w:rPr>
          <w:rFonts w:ascii="Arial" w:eastAsia="Arial" w:hAnsi="Arial" w:cs="Arial"/>
          <w:color w:val="000000"/>
          <w:sz w:val="22"/>
          <w:lang w:val="es-ES" w:eastAsia="es-ES" w:bidi="es-ES"/>
        </w:rPr>
        <w:t>materialmente estudiar una profesión</w:t>
      </w:r>
      <w:r w:rsidRPr="0066524D">
        <w:rPr>
          <w:rFonts w:ascii="Arial" w:eastAsia="Arial" w:hAnsi="Arial" w:cs="Arial"/>
          <w:color w:val="000000"/>
          <w:sz w:val="22"/>
          <w:lang w:val="es-ES" w:eastAsia="es-ES" w:bidi="es-ES"/>
        </w:rPr>
        <w:t>, la ley las habilitó para contar con el apoyo de un profesional que avalara la</w:t>
      </w:r>
      <w:r w:rsidR="0003035E" w:rsidRPr="0066524D">
        <w:rPr>
          <w:rFonts w:ascii="Arial" w:eastAsia="Arial" w:hAnsi="Arial" w:cs="Arial"/>
          <w:color w:val="000000"/>
          <w:sz w:val="22"/>
          <w:lang w:val="es-ES" w:eastAsia="es-ES" w:bidi="es-ES"/>
        </w:rPr>
        <w:t>s</w:t>
      </w:r>
      <w:r w:rsidRPr="0066524D">
        <w:rPr>
          <w:rFonts w:ascii="Arial" w:eastAsia="Arial" w:hAnsi="Arial" w:cs="Arial"/>
          <w:color w:val="000000"/>
          <w:sz w:val="22"/>
          <w:lang w:val="es-ES" w:eastAsia="es-ES" w:bidi="es-ES"/>
        </w:rPr>
        <w:t xml:space="preserve"> propuestas relacionadas con ingeniería</w:t>
      </w:r>
      <w:r w:rsidR="0003035E" w:rsidRPr="0066524D">
        <w:rPr>
          <w:rFonts w:ascii="Arial" w:eastAsia="Arial" w:hAnsi="Arial" w:cs="Arial"/>
          <w:color w:val="000000"/>
          <w:sz w:val="22"/>
          <w:lang w:val="es-ES" w:eastAsia="es-ES" w:bidi="es-ES"/>
        </w:rPr>
        <w:t xml:space="preserve">. En efecto, </w:t>
      </w:r>
      <w:r w:rsidRPr="0066524D">
        <w:rPr>
          <w:rFonts w:ascii="Arial" w:eastAsia="Arial" w:hAnsi="Arial" w:cs="Arial"/>
          <w:color w:val="000000"/>
          <w:sz w:val="22"/>
          <w:lang w:val="es-ES" w:eastAsia="es-ES" w:bidi="es-ES"/>
        </w:rPr>
        <w:t xml:space="preserve">si </w:t>
      </w:r>
      <w:r w:rsidR="0003035E" w:rsidRPr="0066524D">
        <w:rPr>
          <w:rFonts w:ascii="Arial" w:eastAsia="Arial" w:hAnsi="Arial" w:cs="Arial"/>
          <w:color w:val="000000"/>
          <w:sz w:val="22"/>
          <w:lang w:val="es-ES" w:eastAsia="es-ES" w:bidi="es-ES"/>
        </w:rPr>
        <w:t>no fuera así</w:t>
      </w:r>
      <w:r w:rsidRPr="0066524D">
        <w:rPr>
          <w:rFonts w:ascii="Arial" w:eastAsia="Arial" w:hAnsi="Arial" w:cs="Arial"/>
          <w:color w:val="000000"/>
          <w:sz w:val="22"/>
          <w:lang w:val="es-ES" w:eastAsia="es-ES" w:bidi="es-ES"/>
        </w:rPr>
        <w:t xml:space="preserve">, a </w:t>
      </w:r>
      <w:r w:rsidR="0003035E" w:rsidRPr="0066524D">
        <w:rPr>
          <w:rFonts w:ascii="Arial" w:eastAsia="Arial" w:hAnsi="Arial" w:cs="Arial"/>
          <w:color w:val="000000"/>
          <w:sz w:val="22"/>
          <w:lang w:val="es-ES" w:eastAsia="es-ES" w:bidi="es-ES"/>
        </w:rPr>
        <w:t xml:space="preserve">de </w:t>
      </w:r>
      <w:r w:rsidRPr="0066524D">
        <w:rPr>
          <w:rFonts w:ascii="Arial" w:eastAsia="Arial" w:hAnsi="Arial" w:cs="Arial"/>
          <w:color w:val="000000"/>
          <w:sz w:val="22"/>
          <w:lang w:val="es-ES" w:eastAsia="es-ES" w:bidi="es-ES"/>
        </w:rPr>
        <w:t>pesar que pueden desarrollar y desempeñar actividades catalogadas como el ejercicio de la ingeniería</w:t>
      </w:r>
      <w:r w:rsidR="007E4E56" w:rsidRPr="0066524D">
        <w:rPr>
          <w:rFonts w:ascii="Arial" w:eastAsia="Arial" w:hAnsi="Arial" w:cs="Arial"/>
          <w:color w:val="000000"/>
          <w:sz w:val="22"/>
          <w:lang w:val="es-ES" w:eastAsia="es-ES" w:bidi="es-ES"/>
        </w:rPr>
        <w:t>,</w:t>
      </w:r>
      <w:r w:rsidRPr="0066524D">
        <w:rPr>
          <w:rFonts w:ascii="Arial" w:eastAsia="Arial" w:hAnsi="Arial" w:cs="Arial"/>
          <w:color w:val="000000"/>
          <w:sz w:val="22"/>
          <w:lang w:val="es-ES" w:eastAsia="es-ES" w:bidi="es-ES"/>
        </w:rPr>
        <w:t xml:space="preserve"> por encontrarse en el marco de su objeto social, ante la ausencia de una matrícula o tarjeta profesional no lo podrían hacer.</w:t>
      </w:r>
    </w:p>
    <w:p w14:paraId="3FACDCBA" w14:textId="66EF0BAB" w:rsidR="002B5B6B" w:rsidRPr="002B5B6B" w:rsidRDefault="002B5B6B" w:rsidP="0032700F">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lastRenderedPageBreak/>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w:t>
      </w:r>
      <w:r w:rsidRPr="0032700F">
        <w:rPr>
          <w:rFonts w:ascii="Arial" w:eastAsia="Arial" w:hAnsi="Arial" w:cs="Arial"/>
          <w:color w:val="000000"/>
          <w:sz w:val="22"/>
          <w:lang w:val="es-ES" w:eastAsia="es-ES" w:bidi="es-ES"/>
        </w:rPr>
        <w:t xml:space="preserve"> </w:t>
      </w:r>
      <w:r w:rsidRPr="002B5B6B">
        <w:rPr>
          <w:rFonts w:ascii="Arial" w:eastAsia="Arial" w:hAnsi="Arial" w:cs="Arial"/>
          <w:color w:val="000000"/>
          <w:sz w:val="22"/>
          <w:lang w:val="es-ES" w:eastAsia="es-ES" w:bidi="es-ES"/>
        </w:rPr>
        <w:t>ingeniería.</w:t>
      </w:r>
    </w:p>
    <w:p w14:paraId="659CA88E" w14:textId="4A2299A5" w:rsidR="002B5B6B" w:rsidRPr="002B5B6B" w:rsidRDefault="002B5B6B" w:rsidP="007E4E56">
      <w:pPr>
        <w:widowControl w:val="0"/>
        <w:autoSpaceDE w:val="0"/>
        <w:autoSpaceDN w:val="0"/>
        <w:spacing w:line="276" w:lineRule="auto"/>
        <w:ind w:firstLine="707"/>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 xml:space="preserve">En el mismo sentido, otro concepto emitido por el COPNIA ratificó la posición expuesta, </w:t>
      </w:r>
      <w:r w:rsidR="0003035E">
        <w:rPr>
          <w:rFonts w:ascii="Arial" w:eastAsia="Arial" w:hAnsi="Arial" w:cs="Arial"/>
          <w:color w:val="000000"/>
          <w:sz w:val="22"/>
          <w:lang w:val="es-ES" w:eastAsia="es-ES" w:bidi="es-ES"/>
        </w:rPr>
        <w:t>precisando</w:t>
      </w:r>
      <w:r w:rsidRPr="002B5B6B">
        <w:rPr>
          <w:rFonts w:ascii="Arial" w:eastAsia="Arial" w:hAnsi="Arial" w:cs="Arial"/>
          <w:color w:val="000000"/>
          <w:sz w:val="22"/>
          <w:lang w:val="es-ES" w:eastAsia="es-ES" w:bidi="es-ES"/>
        </w:rPr>
        <w:t xml:space="preserve"> que el aval </w:t>
      </w:r>
      <w:r w:rsidR="007E4E56">
        <w:rPr>
          <w:rFonts w:ascii="Arial" w:eastAsia="Arial" w:hAnsi="Arial" w:cs="Arial"/>
          <w:color w:val="000000"/>
          <w:sz w:val="22"/>
          <w:lang w:val="es-ES" w:eastAsia="es-ES" w:bidi="es-ES"/>
        </w:rPr>
        <w:t>establecido</w:t>
      </w:r>
      <w:r w:rsidRPr="002B5B6B">
        <w:rPr>
          <w:rFonts w:ascii="Arial" w:eastAsia="Arial" w:hAnsi="Arial" w:cs="Arial"/>
          <w:color w:val="000000"/>
          <w:sz w:val="22"/>
          <w:lang w:val="es-ES" w:eastAsia="es-ES" w:bidi="es-ES"/>
        </w:rPr>
        <w:t xml:space="preserve"> en el artículo 20 únicamente es aplicable a las personas jurídicas y</w:t>
      </w:r>
      <w:r w:rsidR="0003035E">
        <w:rPr>
          <w:rFonts w:ascii="Arial" w:eastAsia="Arial" w:hAnsi="Arial" w:cs="Arial"/>
          <w:color w:val="000000"/>
          <w:sz w:val="22"/>
          <w:lang w:val="es-ES" w:eastAsia="es-ES" w:bidi="es-ES"/>
        </w:rPr>
        <w:t>,</w:t>
      </w:r>
      <w:r w:rsidRPr="002B5B6B">
        <w:rPr>
          <w:rFonts w:ascii="Arial" w:eastAsia="Arial" w:hAnsi="Arial" w:cs="Arial"/>
          <w:color w:val="000000"/>
          <w:sz w:val="22"/>
          <w:lang w:val="es-ES" w:eastAsia="es-ES" w:bidi="es-ES"/>
        </w:rPr>
        <w:t xml:space="preserve"> por tanto</w:t>
      </w:r>
      <w:r w:rsidR="0003035E">
        <w:rPr>
          <w:rFonts w:ascii="Arial" w:eastAsia="Arial" w:hAnsi="Arial" w:cs="Arial"/>
          <w:color w:val="000000"/>
          <w:sz w:val="22"/>
          <w:lang w:val="es-ES" w:eastAsia="es-ES" w:bidi="es-ES"/>
        </w:rPr>
        <w:t>,</w:t>
      </w:r>
      <w:r w:rsidRPr="002B5B6B">
        <w:rPr>
          <w:rFonts w:ascii="Arial" w:eastAsia="Arial" w:hAnsi="Arial" w:cs="Arial"/>
          <w:color w:val="000000"/>
          <w:sz w:val="22"/>
          <w:lang w:val="es-ES" w:eastAsia="es-ES" w:bidi="es-ES"/>
        </w:rPr>
        <w:t xml:space="preserve"> las personas naturales no podrían contar con aval </w:t>
      </w:r>
      <w:r w:rsidR="0003035E">
        <w:rPr>
          <w:rFonts w:ascii="Arial" w:eastAsia="Arial" w:hAnsi="Arial" w:cs="Arial"/>
          <w:color w:val="000000"/>
          <w:sz w:val="22"/>
          <w:lang w:val="es-ES" w:eastAsia="es-ES" w:bidi="es-ES"/>
        </w:rPr>
        <w:t xml:space="preserve">de un tercero </w:t>
      </w:r>
      <w:r w:rsidRPr="002B5B6B">
        <w:rPr>
          <w:rFonts w:ascii="Arial" w:eastAsia="Arial" w:hAnsi="Arial" w:cs="Arial"/>
          <w:color w:val="000000"/>
          <w:sz w:val="22"/>
          <w:lang w:val="es-ES" w:eastAsia="es-ES" w:bidi="es-ES"/>
        </w:rPr>
        <w:t>para presentar propuesta</w:t>
      </w:r>
      <w:r w:rsidR="0003035E">
        <w:rPr>
          <w:rFonts w:ascii="Arial" w:eastAsia="Arial" w:hAnsi="Arial" w:cs="Arial"/>
          <w:color w:val="000000"/>
          <w:sz w:val="22"/>
          <w:lang w:val="es-ES" w:eastAsia="es-ES" w:bidi="es-ES"/>
        </w:rPr>
        <w:t xml:space="preserve">. Lo anterior bajo el argumento que </w:t>
      </w:r>
      <w:r w:rsidRPr="002B5B6B">
        <w:rPr>
          <w:rFonts w:ascii="Arial" w:eastAsia="Arial" w:hAnsi="Arial" w:cs="Arial"/>
          <w:color w:val="000000"/>
          <w:sz w:val="22"/>
          <w:lang w:val="es-ES" w:eastAsia="es-ES" w:bidi="es-ES"/>
        </w:rPr>
        <w:t xml:space="preserve">su naturaleza de persona natural </w:t>
      </w:r>
      <w:r w:rsidR="0003035E">
        <w:rPr>
          <w:rFonts w:ascii="Arial" w:eastAsia="Arial" w:hAnsi="Arial" w:cs="Arial"/>
          <w:color w:val="000000"/>
          <w:sz w:val="22"/>
          <w:lang w:val="es-ES" w:eastAsia="es-ES" w:bidi="es-ES"/>
        </w:rPr>
        <w:t>les permitiría tener</w:t>
      </w:r>
      <w:r w:rsidRPr="002B5B6B">
        <w:rPr>
          <w:rFonts w:ascii="Arial" w:eastAsia="Arial" w:hAnsi="Arial" w:cs="Arial"/>
          <w:color w:val="000000"/>
          <w:sz w:val="22"/>
          <w:lang w:val="es-ES" w:eastAsia="es-ES" w:bidi="es-ES"/>
        </w:rPr>
        <w:t xml:space="preserve"> un título profesional</w:t>
      </w:r>
      <w:r w:rsidR="0003035E">
        <w:rPr>
          <w:rFonts w:ascii="Arial" w:eastAsia="Arial" w:hAnsi="Arial" w:cs="Arial"/>
          <w:color w:val="000000"/>
          <w:sz w:val="22"/>
          <w:lang w:val="es-ES" w:eastAsia="es-ES" w:bidi="es-ES"/>
        </w:rPr>
        <w:t>, por lo que podrían</w:t>
      </w:r>
      <w:r w:rsidRPr="002B5B6B">
        <w:rPr>
          <w:rFonts w:ascii="Arial" w:eastAsia="Arial" w:hAnsi="Arial" w:cs="Arial"/>
          <w:color w:val="000000"/>
          <w:sz w:val="22"/>
          <w:lang w:val="es-ES" w:eastAsia="es-ES" w:bidi="es-ES"/>
        </w:rPr>
        <w:t xml:space="preserve"> </w:t>
      </w:r>
      <w:r w:rsidR="0003035E">
        <w:rPr>
          <w:rFonts w:ascii="Arial" w:eastAsia="Arial" w:hAnsi="Arial" w:cs="Arial"/>
          <w:color w:val="000000"/>
          <w:sz w:val="22"/>
          <w:lang w:val="es-ES" w:eastAsia="es-ES" w:bidi="es-ES"/>
        </w:rPr>
        <w:t>ejecutar</w:t>
      </w:r>
      <w:r w:rsidRPr="002B5B6B">
        <w:rPr>
          <w:rFonts w:ascii="Arial" w:eastAsia="Arial" w:hAnsi="Arial" w:cs="Arial"/>
          <w:color w:val="000000"/>
          <w:sz w:val="22"/>
          <w:lang w:val="es-ES" w:eastAsia="es-ES" w:bidi="es-ES"/>
        </w:rPr>
        <w:t xml:space="preserve"> </w:t>
      </w:r>
      <w:r w:rsidR="0003035E">
        <w:rPr>
          <w:rFonts w:ascii="Arial" w:eastAsia="Arial" w:hAnsi="Arial" w:cs="Arial"/>
          <w:color w:val="000000"/>
          <w:sz w:val="22"/>
          <w:lang w:val="es-ES" w:eastAsia="es-ES" w:bidi="es-ES"/>
        </w:rPr>
        <w:t xml:space="preserve">directamente </w:t>
      </w:r>
      <w:r w:rsidRPr="002B5B6B">
        <w:rPr>
          <w:rFonts w:ascii="Arial" w:eastAsia="Arial" w:hAnsi="Arial" w:cs="Arial"/>
          <w:color w:val="000000"/>
          <w:sz w:val="22"/>
          <w:lang w:val="es-ES" w:eastAsia="es-ES" w:bidi="es-ES"/>
        </w:rPr>
        <w:t>un contrato relacionado con actividades catalogadas como ejercicio de la ingenierí</w:t>
      </w:r>
      <w:r w:rsidR="0003035E">
        <w:rPr>
          <w:rFonts w:ascii="Arial" w:eastAsia="Arial" w:hAnsi="Arial" w:cs="Arial"/>
          <w:color w:val="000000"/>
          <w:sz w:val="22"/>
          <w:lang w:val="es-ES" w:eastAsia="es-ES" w:bidi="es-ES"/>
        </w:rPr>
        <w:t>a. Indicó que permitir el aval de un tercero para personas naturales propiciaría el ejercicio ilegal de la ingeniería:</w:t>
      </w:r>
      <w:r w:rsidRPr="002B5B6B">
        <w:rPr>
          <w:rFonts w:ascii="Arial" w:eastAsia="Arial" w:hAnsi="Arial" w:cs="Arial"/>
          <w:color w:val="000000"/>
          <w:sz w:val="22"/>
          <w:lang w:val="es-ES" w:eastAsia="es-ES" w:bidi="es-ES"/>
        </w:rPr>
        <w:t xml:space="preserve"> </w:t>
      </w:r>
    </w:p>
    <w:p w14:paraId="51D550B9" w14:textId="77777777" w:rsidR="002B5B6B" w:rsidRPr="002B5B6B" w:rsidRDefault="002B5B6B" w:rsidP="007E4E56">
      <w:pPr>
        <w:widowControl w:val="0"/>
        <w:autoSpaceDE w:val="0"/>
        <w:autoSpaceDN w:val="0"/>
        <w:spacing w:before="1"/>
        <w:rPr>
          <w:rFonts w:ascii="Arial" w:eastAsia="Arial" w:hAnsi="Arial" w:cs="Arial"/>
          <w:color w:val="000000"/>
          <w:sz w:val="22"/>
          <w:lang w:val="es-ES" w:eastAsia="es-ES" w:bidi="es-ES"/>
        </w:rPr>
      </w:pPr>
    </w:p>
    <w:p w14:paraId="7F86A72A" w14:textId="77777777" w:rsidR="002B5B6B" w:rsidRPr="002B5B6B" w:rsidRDefault="002B5B6B" w:rsidP="007E4E56">
      <w:pPr>
        <w:widowControl w:val="0"/>
        <w:autoSpaceDE w:val="0"/>
        <w:autoSpaceDN w:val="0"/>
        <w:spacing w:after="120"/>
        <w:ind w:left="709" w:right="709"/>
        <w:jc w:val="both"/>
        <w:rPr>
          <w:rFonts w:ascii="Arial" w:eastAsia="Arial" w:hAnsi="Arial" w:cs="Arial"/>
          <w:color w:val="000000"/>
          <w:sz w:val="21"/>
          <w:lang w:val="es-ES" w:eastAsia="es-ES" w:bidi="es-ES"/>
        </w:rPr>
      </w:pPr>
      <w:r w:rsidRPr="002B5B6B">
        <w:rPr>
          <w:rFonts w:ascii="Arial" w:eastAsia="Arial" w:hAnsi="Arial" w:cs="Arial"/>
          <w:color w:val="000000"/>
          <w:sz w:val="21"/>
          <w:lang w:val="es-ES" w:eastAsia="es-ES" w:bidi="es-ES"/>
        </w:rPr>
        <w:t xml:space="preserve">En relación con el sentido del inciso primero del artículo 20 </w:t>
      </w:r>
      <w:proofErr w:type="spellStart"/>
      <w:r w:rsidRPr="002B5B6B">
        <w:rPr>
          <w:rFonts w:ascii="Arial" w:eastAsia="Arial" w:hAnsi="Arial" w:cs="Arial"/>
          <w:color w:val="000000"/>
          <w:sz w:val="21"/>
          <w:lang w:val="es-ES" w:eastAsia="es-ES" w:bidi="es-ES"/>
        </w:rPr>
        <w:t>ibídem</w:t>
      </w:r>
      <w:proofErr w:type="spellEnd"/>
      <w:r w:rsidRPr="002B5B6B">
        <w:rPr>
          <w:rFonts w:ascii="Arial" w:eastAsia="Arial" w:hAnsi="Arial" w:cs="Arial"/>
          <w:color w:val="000000"/>
          <w:sz w:val="21"/>
          <w:lang w:val="es-ES" w:eastAsia="es-ES" w:bidi="es-ES"/>
        </w:rPr>
        <w:t>, nos permitimos precisar que el aval que puede otorgar el ingeniero se predica únicamente de las personas jurídicas individualmente consideradas (…) que tengan por objeto desarrollar actividades ingenieriles, pues a estas entidades no se les expide título profesional en ingeniería o en alguna de sus profesiones afines o auxiliares ni menos se les expide la Matrícula Profesional o el Certificado de Inscripción Profesional como autorización del Estado para ejercer una profesión de riesgo social, en cuyo caso no requerirían del</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aval.</w:t>
      </w:r>
    </w:p>
    <w:p w14:paraId="2B7BE5EF" w14:textId="77777777" w:rsidR="002B5B6B" w:rsidRPr="002B5B6B" w:rsidRDefault="002B5B6B" w:rsidP="007E4E56">
      <w:pPr>
        <w:widowControl w:val="0"/>
        <w:autoSpaceDE w:val="0"/>
        <w:autoSpaceDN w:val="0"/>
        <w:ind w:left="709" w:right="709"/>
        <w:jc w:val="both"/>
        <w:rPr>
          <w:rFonts w:ascii="Arial" w:eastAsia="Arial" w:hAnsi="Arial" w:cs="Arial"/>
          <w:color w:val="000000"/>
          <w:sz w:val="27"/>
          <w:lang w:val="es-ES" w:eastAsia="es-ES" w:bidi="es-ES"/>
        </w:rPr>
      </w:pPr>
      <w:r w:rsidRPr="002B5B6B">
        <w:rPr>
          <w:rFonts w:ascii="Arial" w:eastAsia="Arial" w:hAnsi="Arial" w:cs="Arial"/>
          <w:color w:val="000000"/>
          <w:sz w:val="21"/>
          <w:lang w:val="es-ES" w:eastAsia="es-ES" w:bidi="es-ES"/>
        </w:rPr>
        <w:t>En ese orden, un ingeniero no puede avalar una propuesta que presente una persona natural para desarrollar actividades propias de la ingeniería pues con ello, en contravención de la reglamentación profesional (</w:t>
      </w:r>
      <w:hyperlink r:id="rId11">
        <w:r w:rsidRPr="002B5B6B">
          <w:rPr>
            <w:rFonts w:ascii="Arial" w:eastAsia="Arial" w:hAnsi="Arial" w:cs="Arial"/>
            <w:color w:val="000000"/>
            <w:sz w:val="21"/>
            <w:lang w:val="es-ES" w:eastAsia="es-ES" w:bidi="es-ES"/>
          </w:rPr>
          <w:t>Artículo 26, Constitución</w:t>
        </w:r>
      </w:hyperlink>
      <w:r w:rsidRPr="002B5B6B">
        <w:rPr>
          <w:rFonts w:ascii="Arial" w:eastAsia="Arial" w:hAnsi="Arial" w:cs="Arial"/>
          <w:color w:val="000000"/>
          <w:sz w:val="21"/>
          <w:lang w:val="es-ES" w:eastAsia="es-ES" w:bidi="es-ES"/>
        </w:rPr>
        <w:t xml:space="preserve"> </w:t>
      </w:r>
      <w:hyperlink r:id="rId12">
        <w:r w:rsidRPr="002B5B6B">
          <w:rPr>
            <w:rFonts w:ascii="Arial" w:eastAsia="Arial" w:hAnsi="Arial" w:cs="Arial"/>
            <w:color w:val="000000"/>
            <w:sz w:val="21"/>
            <w:lang w:val="es-ES" w:eastAsia="es-ES" w:bidi="es-ES"/>
          </w:rPr>
          <w:t xml:space="preserve">Nacional </w:t>
        </w:r>
      </w:hyperlink>
      <w:r w:rsidRPr="002B5B6B">
        <w:rPr>
          <w:rFonts w:ascii="Arial" w:eastAsia="Arial" w:hAnsi="Arial" w:cs="Arial"/>
          <w:color w:val="000000"/>
          <w:sz w:val="21"/>
          <w:lang w:val="es-ES" w:eastAsia="es-ES" w:bidi="es-ES"/>
        </w:rPr>
        <w:t>y de la Ley 842 de 2003) permitiría, toleraría o facilitaría el ejercicio ilegal</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de</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profesión</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reglamentada</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por</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parte</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de</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quien</w:t>
      </w:r>
      <w:r w:rsidRPr="002B5B6B">
        <w:rPr>
          <w:rFonts w:ascii="Arial" w:eastAsia="Arial" w:hAnsi="Arial" w:cs="Arial"/>
          <w:color w:val="000000"/>
          <w:spacing w:val="15"/>
          <w:sz w:val="21"/>
          <w:lang w:val="es-ES" w:eastAsia="es-ES" w:bidi="es-ES"/>
        </w:rPr>
        <w:t xml:space="preserve"> </w:t>
      </w:r>
      <w:r w:rsidRPr="002B5B6B">
        <w:rPr>
          <w:rFonts w:ascii="Arial" w:eastAsia="Arial" w:hAnsi="Arial" w:cs="Arial"/>
          <w:color w:val="000000"/>
          <w:sz w:val="21"/>
          <w:lang w:val="es-ES" w:eastAsia="es-ES" w:bidi="es-ES"/>
        </w:rPr>
        <w:t>no</w:t>
      </w:r>
      <w:r w:rsidRPr="002B5B6B">
        <w:rPr>
          <w:rFonts w:ascii="Arial" w:eastAsia="Arial" w:hAnsi="Arial" w:cs="Arial"/>
          <w:color w:val="000000"/>
          <w:spacing w:val="18"/>
          <w:sz w:val="21"/>
          <w:lang w:val="es-ES" w:eastAsia="es-ES" w:bidi="es-ES"/>
        </w:rPr>
        <w:t xml:space="preserve"> </w:t>
      </w:r>
      <w:r w:rsidRPr="002B5B6B">
        <w:rPr>
          <w:rFonts w:ascii="Arial" w:eastAsia="Arial" w:hAnsi="Arial" w:cs="Arial"/>
          <w:color w:val="000000"/>
          <w:sz w:val="21"/>
          <w:lang w:val="es-ES" w:eastAsia="es-ES" w:bidi="es-ES"/>
        </w:rPr>
        <w:t>es</w:t>
      </w:r>
      <w:r w:rsidRPr="002B5B6B">
        <w:rPr>
          <w:rFonts w:ascii="Arial" w:eastAsia="Arial" w:hAnsi="Arial" w:cs="Arial"/>
          <w:color w:val="000000"/>
          <w:spacing w:val="16"/>
          <w:sz w:val="21"/>
          <w:lang w:val="es-ES" w:eastAsia="es-ES" w:bidi="es-ES"/>
        </w:rPr>
        <w:t xml:space="preserve"> </w:t>
      </w:r>
      <w:r w:rsidRPr="002B5B6B">
        <w:rPr>
          <w:rFonts w:ascii="Arial" w:eastAsia="Arial" w:hAnsi="Arial" w:cs="Arial"/>
          <w:color w:val="000000"/>
          <w:sz w:val="21"/>
          <w:lang w:val="es-ES" w:eastAsia="es-ES" w:bidi="es-ES"/>
        </w:rPr>
        <w:t>idóneo</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para</w:t>
      </w:r>
      <w:r w:rsidRPr="002B5B6B">
        <w:rPr>
          <w:rFonts w:ascii="Arial" w:eastAsia="Arial" w:hAnsi="Arial" w:cs="Arial"/>
          <w:color w:val="000000"/>
          <w:spacing w:val="17"/>
          <w:sz w:val="21"/>
          <w:lang w:val="es-ES" w:eastAsia="es-ES" w:bidi="es-ES"/>
        </w:rPr>
        <w:t xml:space="preserve"> </w:t>
      </w:r>
      <w:r w:rsidRPr="002B5B6B">
        <w:rPr>
          <w:rFonts w:ascii="Arial" w:eastAsia="Arial" w:hAnsi="Arial" w:cs="Arial"/>
          <w:color w:val="000000"/>
          <w:sz w:val="21"/>
          <w:lang w:val="es-ES" w:eastAsia="es-ES" w:bidi="es-ES"/>
        </w:rPr>
        <w:t>practicar las actividades que de acuerdo con el referido pronunciamiento de la Corte Constitucional solamente pueden desarrollar ingenieros o profesionales idóneos, que ostenten la Matrícula Profesional o el Certificado de Inscripción Profesional respectivo</w:t>
      </w:r>
      <w:r w:rsidRPr="007E4E56">
        <w:rPr>
          <w:rFonts w:ascii="Arial" w:eastAsia="Arial" w:hAnsi="Arial" w:cs="Arial"/>
          <w:color w:val="000000"/>
          <w:sz w:val="21"/>
          <w:lang w:val="es-ES" w:eastAsia="es-ES" w:bidi="es-ES"/>
        </w:rPr>
        <w:t>.</w:t>
      </w:r>
    </w:p>
    <w:p w14:paraId="4B30CEA0" w14:textId="77777777" w:rsidR="002B5B6B" w:rsidRPr="002B5B6B" w:rsidRDefault="002B5B6B" w:rsidP="002B5B6B">
      <w:pPr>
        <w:widowControl w:val="0"/>
        <w:autoSpaceDE w:val="0"/>
        <w:autoSpaceDN w:val="0"/>
        <w:rPr>
          <w:rFonts w:ascii="Arial" w:eastAsia="Arial" w:hAnsi="Arial" w:cs="Arial"/>
          <w:color w:val="000000"/>
          <w:sz w:val="30"/>
          <w:lang w:val="es-ES" w:eastAsia="es-ES" w:bidi="es-ES"/>
        </w:rPr>
      </w:pPr>
    </w:p>
    <w:p w14:paraId="2A73B0EF" w14:textId="2C6D3585" w:rsidR="002B5B6B" w:rsidRPr="002B5B6B" w:rsidRDefault="002B5B6B" w:rsidP="0032700F">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sidRPr="002B5B6B">
        <w:rPr>
          <w:rFonts w:ascii="Arial" w:eastAsia="Arial" w:hAnsi="Arial" w:cs="Arial"/>
          <w:color w:val="000000"/>
          <w:sz w:val="22"/>
          <w:lang w:val="es-ES" w:eastAsia="es-ES" w:bidi="es-ES"/>
        </w:rPr>
        <w:t xml:space="preserve">Finalmente, en la misma línea, nuevamente aclaró que iría contra la normativa permitir que una persona natural que no es ingeniera pueda ejercer la ingeniería por intermedio de un aval, más aún cuando la celebración de los contratos estatales, al ser </w:t>
      </w:r>
      <w:r w:rsidRPr="0032700F">
        <w:rPr>
          <w:rFonts w:ascii="Arial" w:eastAsia="Arial" w:hAnsi="Arial" w:cs="Arial"/>
          <w:i/>
          <w:iCs/>
          <w:color w:val="000000"/>
          <w:sz w:val="22"/>
          <w:lang w:val="es-ES" w:eastAsia="es-ES" w:bidi="es-ES"/>
        </w:rPr>
        <w:t xml:space="preserve">intuito </w:t>
      </w:r>
      <w:proofErr w:type="spellStart"/>
      <w:r w:rsidRPr="0032700F">
        <w:rPr>
          <w:rFonts w:ascii="Arial" w:eastAsia="Arial" w:hAnsi="Arial" w:cs="Arial"/>
          <w:i/>
          <w:iCs/>
          <w:color w:val="000000"/>
          <w:sz w:val="22"/>
          <w:lang w:val="es-ES" w:eastAsia="es-ES" w:bidi="es-ES"/>
        </w:rPr>
        <w:t>personae</w:t>
      </w:r>
      <w:proofErr w:type="spellEnd"/>
      <w:r w:rsidRPr="002B5B6B">
        <w:rPr>
          <w:rFonts w:ascii="Arial" w:eastAsia="Arial" w:hAnsi="Arial" w:cs="Arial"/>
          <w:color w:val="000000"/>
          <w:sz w:val="22"/>
          <w:lang w:val="es-ES" w:eastAsia="es-ES" w:bidi="es-ES"/>
        </w:rPr>
        <w:t>, supone que quien lo suscribe es quien lo ejecutará:</w:t>
      </w:r>
    </w:p>
    <w:p w14:paraId="40FDD2A4" w14:textId="77777777" w:rsidR="002B5B6B" w:rsidRPr="002B5B6B" w:rsidRDefault="002B5B6B" w:rsidP="002B5B6B">
      <w:pPr>
        <w:widowControl w:val="0"/>
        <w:autoSpaceDE w:val="0"/>
        <w:autoSpaceDN w:val="0"/>
        <w:spacing w:before="2"/>
        <w:rPr>
          <w:rFonts w:ascii="Arial" w:eastAsia="Arial" w:hAnsi="Arial" w:cs="Arial"/>
          <w:color w:val="000000"/>
          <w:sz w:val="22"/>
          <w:lang w:val="es-ES" w:eastAsia="es-ES" w:bidi="es-ES"/>
        </w:rPr>
      </w:pPr>
    </w:p>
    <w:p w14:paraId="6486A848" w14:textId="77777777" w:rsidR="002B5B6B" w:rsidRPr="002B5B6B" w:rsidRDefault="002B5B6B" w:rsidP="007E4E56">
      <w:pPr>
        <w:widowControl w:val="0"/>
        <w:autoSpaceDE w:val="0"/>
        <w:autoSpaceDN w:val="0"/>
        <w:ind w:left="709" w:right="709"/>
        <w:jc w:val="both"/>
        <w:rPr>
          <w:rFonts w:ascii="Arial" w:eastAsia="Arial" w:hAnsi="Arial" w:cs="Arial"/>
          <w:color w:val="000000"/>
          <w:sz w:val="21"/>
          <w:lang w:val="es-ES" w:eastAsia="es-ES" w:bidi="es-ES"/>
        </w:rPr>
      </w:pPr>
      <w:r w:rsidRPr="002B5B6B">
        <w:rPr>
          <w:rFonts w:ascii="Arial" w:eastAsia="Arial" w:hAnsi="Arial" w:cs="Arial"/>
          <w:color w:val="000000"/>
          <w:sz w:val="21"/>
          <w:lang w:val="es-ES" w:eastAsia="es-ES" w:bidi="es-ES"/>
        </w:rPr>
        <w:t xml:space="preserve">En el entendido de esta entidad, el aval de que trata el artículo 20 de la Ley 842 de 2003 se predica de las personas jurídicas, pues no se entendería que, por un lado, la ley exija la Matrícula Profesional para que las personas naturales puedan ejercer la ingeniería y por otro, </w:t>
      </w:r>
      <w:proofErr w:type="gramStart"/>
      <w:r w:rsidRPr="002B5B6B">
        <w:rPr>
          <w:rFonts w:ascii="Arial" w:eastAsia="Arial" w:hAnsi="Arial" w:cs="Arial"/>
          <w:color w:val="000000"/>
          <w:sz w:val="21"/>
          <w:lang w:val="es-ES" w:eastAsia="es-ES" w:bidi="es-ES"/>
        </w:rPr>
        <w:t>que</w:t>
      </w:r>
      <w:proofErr w:type="gramEnd"/>
      <w:r w:rsidRPr="002B5B6B">
        <w:rPr>
          <w:rFonts w:ascii="Arial" w:eastAsia="Arial" w:hAnsi="Arial" w:cs="Arial"/>
          <w:color w:val="000000"/>
          <w:sz w:val="21"/>
          <w:lang w:val="es-ES" w:eastAsia="es-ES" w:bidi="es-ES"/>
        </w:rPr>
        <w:t xml:space="preserve"> a través del aval, personas naturales no idóneas, ejerzan tales actividades. El aval es la garantía a la sociedad de que un profesional se hace responsable por el desempeño de una persona jurídica, que </w:t>
      </w:r>
      <w:r w:rsidRPr="002B5B6B">
        <w:rPr>
          <w:rFonts w:ascii="Arial" w:eastAsia="Arial" w:hAnsi="Arial" w:cs="Arial"/>
          <w:color w:val="000000"/>
          <w:sz w:val="21"/>
          <w:lang w:val="es-ES" w:eastAsia="es-ES" w:bidi="es-ES"/>
        </w:rPr>
        <w:lastRenderedPageBreak/>
        <w:t>ontológicamente no asiste a la universidad, pero que ejerce la ingeniería según su objeto</w:t>
      </w:r>
      <w:r w:rsidRPr="007E4E56">
        <w:rPr>
          <w:rFonts w:ascii="Arial" w:eastAsia="Arial" w:hAnsi="Arial" w:cs="Arial"/>
          <w:color w:val="000000"/>
          <w:sz w:val="21"/>
          <w:lang w:val="es-ES" w:eastAsia="es-ES" w:bidi="es-ES"/>
        </w:rPr>
        <w:t xml:space="preserve"> </w:t>
      </w:r>
      <w:r w:rsidRPr="002B5B6B">
        <w:rPr>
          <w:rFonts w:ascii="Arial" w:eastAsia="Arial" w:hAnsi="Arial" w:cs="Arial"/>
          <w:color w:val="000000"/>
          <w:sz w:val="21"/>
          <w:lang w:val="es-ES" w:eastAsia="es-ES" w:bidi="es-ES"/>
        </w:rPr>
        <w:t>social</w:t>
      </w:r>
      <w:r w:rsidRPr="007E4E56">
        <w:rPr>
          <w:rFonts w:ascii="Arial" w:eastAsia="Arial" w:hAnsi="Arial" w:cs="Arial"/>
          <w:color w:val="000000"/>
          <w:sz w:val="21"/>
          <w:vertAlign w:val="superscript"/>
          <w:lang w:val="es-ES" w:eastAsia="es-ES" w:bidi="es-ES"/>
        </w:rPr>
        <w:footnoteReference w:id="13"/>
      </w:r>
      <w:r w:rsidRPr="002B5B6B">
        <w:rPr>
          <w:rFonts w:ascii="Arial" w:eastAsia="Arial" w:hAnsi="Arial" w:cs="Arial"/>
          <w:color w:val="000000"/>
          <w:sz w:val="21"/>
          <w:lang w:val="es-ES" w:eastAsia="es-ES" w:bidi="es-ES"/>
        </w:rPr>
        <w:t>.</w:t>
      </w:r>
    </w:p>
    <w:p w14:paraId="1CF2AFAB" w14:textId="77777777" w:rsidR="002B5B6B" w:rsidRPr="002B5B6B" w:rsidRDefault="002B5B6B" w:rsidP="002B5B6B">
      <w:pPr>
        <w:widowControl w:val="0"/>
        <w:autoSpaceDE w:val="0"/>
        <w:autoSpaceDN w:val="0"/>
        <w:rPr>
          <w:rFonts w:ascii="Arial" w:eastAsia="Arial" w:hAnsi="Arial" w:cs="Arial"/>
          <w:color w:val="000000"/>
          <w:lang w:val="es-ES" w:eastAsia="es-ES" w:bidi="es-ES"/>
        </w:rPr>
      </w:pPr>
    </w:p>
    <w:p w14:paraId="56122984" w14:textId="336B953D" w:rsidR="00A012E7" w:rsidRDefault="00A012E7" w:rsidP="00A012E7">
      <w:pPr>
        <w:widowControl w:val="0"/>
        <w:autoSpaceDE w:val="0"/>
        <w:autoSpaceDN w:val="0"/>
        <w:spacing w:line="276" w:lineRule="auto"/>
        <w:ind w:firstLine="709"/>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 xml:space="preserve">El marco jurídico estudiado orienta la interpretación del contenido de los documentos tipo de obra pública de infraestructura de transporte –Versión 2–. </w:t>
      </w:r>
      <w:r w:rsidR="002B5B6B" w:rsidRPr="002B5B6B">
        <w:rPr>
          <w:rFonts w:ascii="Arial" w:eastAsia="Arial" w:hAnsi="Arial" w:cs="Arial"/>
          <w:color w:val="000000"/>
          <w:sz w:val="22"/>
          <w:lang w:val="es-ES" w:eastAsia="es-ES" w:bidi="es-ES"/>
        </w:rPr>
        <w:t xml:space="preserve"> </w:t>
      </w:r>
      <w:r>
        <w:rPr>
          <w:rFonts w:ascii="Arial" w:eastAsia="Arial" w:hAnsi="Arial" w:cs="Arial"/>
          <w:color w:val="000000"/>
          <w:sz w:val="22"/>
          <w:lang w:val="es-ES" w:eastAsia="es-ES" w:bidi="es-ES"/>
        </w:rPr>
        <w:t xml:space="preserve">En efecto, el Documento Base establece en el </w:t>
      </w:r>
      <w:r w:rsidR="002B5B6B" w:rsidRPr="002B5B6B">
        <w:rPr>
          <w:rFonts w:ascii="Arial" w:eastAsia="Arial" w:hAnsi="Arial" w:cs="Arial"/>
          <w:color w:val="000000"/>
          <w:sz w:val="22"/>
          <w:lang w:val="es-ES" w:eastAsia="es-ES" w:bidi="es-ES"/>
        </w:rPr>
        <w:t>numeral «</w:t>
      </w:r>
      <w:r w:rsidR="007E4E56" w:rsidRPr="002B5B6B">
        <w:rPr>
          <w:rFonts w:ascii="Arial" w:eastAsia="Arial" w:hAnsi="Arial" w:cs="Arial"/>
          <w:color w:val="000000"/>
          <w:sz w:val="22"/>
          <w:lang w:val="es-ES" w:eastAsia="es-ES" w:bidi="es-ES"/>
        </w:rPr>
        <w:t xml:space="preserve">2.1 carta de presentación de la oferta», </w:t>
      </w:r>
      <w:r w:rsidR="002B5B6B" w:rsidRPr="002B5B6B">
        <w:rPr>
          <w:rFonts w:ascii="Arial" w:eastAsia="Arial" w:hAnsi="Arial" w:cs="Arial"/>
          <w:color w:val="000000"/>
          <w:sz w:val="22"/>
          <w:lang w:val="es-ES" w:eastAsia="es-ES" w:bidi="es-ES"/>
        </w:rPr>
        <w:t xml:space="preserve">del </w:t>
      </w:r>
      <w:r w:rsidR="007E4E56" w:rsidRPr="002B5B6B">
        <w:rPr>
          <w:rFonts w:ascii="Arial" w:eastAsia="Arial" w:hAnsi="Arial" w:cs="Arial"/>
          <w:color w:val="000000"/>
          <w:sz w:val="22"/>
          <w:lang w:val="es-ES" w:eastAsia="es-ES" w:bidi="es-ES"/>
        </w:rPr>
        <w:t>«</w:t>
      </w:r>
      <w:r w:rsidR="007E4E56">
        <w:rPr>
          <w:rFonts w:ascii="Arial" w:eastAsia="Arial" w:hAnsi="Arial" w:cs="Arial"/>
          <w:color w:val="000000"/>
          <w:sz w:val="22"/>
          <w:lang w:val="es-ES" w:eastAsia="es-ES" w:bidi="es-ES"/>
        </w:rPr>
        <w:t>C</w:t>
      </w:r>
      <w:r w:rsidR="007E4E56" w:rsidRPr="002B5B6B">
        <w:rPr>
          <w:rFonts w:ascii="Arial" w:eastAsia="Arial" w:hAnsi="Arial" w:cs="Arial"/>
          <w:color w:val="000000"/>
          <w:sz w:val="22"/>
          <w:lang w:val="es-ES" w:eastAsia="es-ES" w:bidi="es-ES"/>
        </w:rPr>
        <w:t>apítulo</w:t>
      </w:r>
      <w:r w:rsidR="007E4E56">
        <w:rPr>
          <w:rFonts w:ascii="Arial" w:eastAsia="Arial" w:hAnsi="Arial" w:cs="Arial"/>
          <w:color w:val="000000"/>
          <w:sz w:val="22"/>
          <w:lang w:val="es-ES" w:eastAsia="es-ES" w:bidi="es-ES"/>
        </w:rPr>
        <w:t xml:space="preserve"> II</w:t>
      </w:r>
      <w:r w:rsidR="007E4E56" w:rsidRPr="002B5B6B">
        <w:rPr>
          <w:rFonts w:ascii="Arial" w:eastAsia="Arial" w:hAnsi="Arial" w:cs="Arial"/>
          <w:color w:val="000000"/>
          <w:sz w:val="22"/>
          <w:lang w:val="es-ES" w:eastAsia="es-ES" w:bidi="es-ES"/>
        </w:rPr>
        <w:t xml:space="preserve"> elaboración y presentación de la oferta», </w:t>
      </w:r>
      <w:r>
        <w:rPr>
          <w:rFonts w:ascii="Arial" w:eastAsia="Arial" w:hAnsi="Arial" w:cs="Arial"/>
          <w:color w:val="000000"/>
          <w:sz w:val="22"/>
          <w:lang w:val="es-ES" w:eastAsia="es-ES" w:bidi="es-ES"/>
        </w:rPr>
        <w:t>los requisitos que se deben cumplir para cumplir con las exigencias establecidas en el artículo 20 de la Ley 843 de 2003. En este sentido, allí se señaló:</w:t>
      </w:r>
    </w:p>
    <w:p w14:paraId="414906DF" w14:textId="02318BA3" w:rsidR="00A012E7" w:rsidRDefault="00A012E7" w:rsidP="00A012E7">
      <w:pPr>
        <w:widowControl w:val="0"/>
        <w:autoSpaceDE w:val="0"/>
        <w:autoSpaceDN w:val="0"/>
        <w:spacing w:line="276" w:lineRule="auto"/>
        <w:ind w:firstLine="709"/>
        <w:jc w:val="both"/>
        <w:rPr>
          <w:rFonts w:ascii="Arial" w:eastAsia="Arial" w:hAnsi="Arial" w:cs="Arial"/>
          <w:color w:val="000000"/>
          <w:sz w:val="21"/>
          <w:lang w:val="es-ES" w:eastAsia="es-ES" w:bidi="es-ES"/>
        </w:rPr>
      </w:pPr>
    </w:p>
    <w:p w14:paraId="1B877B67" w14:textId="77777777" w:rsidR="00A012E7" w:rsidRPr="00A012E7" w:rsidRDefault="00A012E7" w:rsidP="00A012E7">
      <w:pPr>
        <w:widowControl w:val="0"/>
        <w:autoSpaceDE w:val="0"/>
        <w:autoSpaceDN w:val="0"/>
        <w:spacing w:after="120"/>
        <w:ind w:left="709" w:right="709"/>
        <w:jc w:val="both"/>
        <w:rPr>
          <w:rFonts w:ascii="Arial" w:eastAsia="Arial" w:hAnsi="Arial" w:cs="Arial"/>
          <w:color w:val="000000"/>
          <w:sz w:val="21"/>
          <w:lang w:val="es-ES" w:eastAsia="es-ES" w:bidi="es-ES"/>
        </w:rPr>
      </w:pPr>
      <w:r w:rsidRPr="00A012E7">
        <w:rPr>
          <w:rFonts w:ascii="Arial" w:eastAsia="Arial" w:hAnsi="Arial" w:cs="Arial"/>
          <w:color w:val="000000"/>
          <w:sz w:val="21"/>
          <w:lang w:val="es-ES" w:eastAsia="es-ES" w:bidi="es-ES"/>
        </w:rPr>
        <w:t xml:space="preserve">El Proponente debe presentar el </w:t>
      </w:r>
      <w:r w:rsidRPr="00A012E7">
        <w:rPr>
          <w:rFonts w:ascii="Arial" w:eastAsia="Arial" w:hAnsi="Arial" w:cs="Arial"/>
          <w:color w:val="000000"/>
          <w:sz w:val="21"/>
          <w:lang w:val="es-ES" w:eastAsia="es-ES" w:bidi="es-ES"/>
        </w:rPr>
        <w:fldChar w:fldCharType="begin"/>
      </w:r>
      <w:r w:rsidRPr="00A012E7">
        <w:rPr>
          <w:rFonts w:ascii="Arial" w:eastAsia="Arial" w:hAnsi="Arial" w:cs="Arial"/>
          <w:color w:val="000000"/>
          <w:sz w:val="21"/>
          <w:lang w:val="es-ES" w:eastAsia="es-ES" w:bidi="es-ES"/>
        </w:rPr>
        <w:instrText xml:space="preserve"> REF _Ref508649152 \h  \* MERGEFORMAT </w:instrText>
      </w:r>
      <w:r w:rsidRPr="00A012E7">
        <w:rPr>
          <w:rFonts w:ascii="Arial" w:eastAsia="Arial" w:hAnsi="Arial" w:cs="Arial"/>
          <w:color w:val="000000"/>
          <w:sz w:val="21"/>
          <w:lang w:val="es-ES" w:eastAsia="es-ES" w:bidi="es-ES"/>
        </w:rPr>
      </w:r>
      <w:r w:rsidRPr="00A012E7">
        <w:rPr>
          <w:rFonts w:ascii="Arial" w:eastAsia="Arial" w:hAnsi="Arial" w:cs="Arial"/>
          <w:color w:val="000000"/>
          <w:sz w:val="21"/>
          <w:lang w:val="es-ES" w:eastAsia="es-ES" w:bidi="es-ES"/>
        </w:rPr>
        <w:fldChar w:fldCharType="separate"/>
      </w:r>
      <w:r w:rsidRPr="00A012E7">
        <w:rPr>
          <w:rFonts w:ascii="Arial" w:eastAsia="Arial" w:hAnsi="Arial" w:cs="Arial"/>
          <w:color w:val="000000"/>
          <w:sz w:val="21"/>
          <w:lang w:val="es-ES" w:eastAsia="es-ES" w:bidi="es-ES"/>
        </w:rPr>
        <w:t>Formato 1 – Carta de presentación de la oferta</w:t>
      </w:r>
      <w:r w:rsidRPr="00A012E7">
        <w:rPr>
          <w:rFonts w:ascii="Arial" w:eastAsia="Arial" w:hAnsi="Arial" w:cs="Arial"/>
          <w:color w:val="000000"/>
          <w:sz w:val="21"/>
          <w:lang w:val="es-ES" w:eastAsia="es-ES" w:bidi="es-ES"/>
        </w:rPr>
        <w:fldChar w:fldCharType="end"/>
      </w:r>
      <w:r w:rsidRPr="00A012E7">
        <w:rPr>
          <w:rFonts w:ascii="Arial" w:eastAsia="Arial" w:hAnsi="Arial" w:cs="Arial"/>
          <w:color w:val="000000"/>
          <w:sz w:val="21"/>
          <w:lang w:val="es-ES" w:eastAsia="es-ES" w:bidi="es-ES"/>
        </w:rPr>
        <w:t xml:space="preserve"> el cual debe ir firmado por la persona natural Proponente o por el representante legal del Proponente individual o Plural o por el apoderado. </w:t>
      </w:r>
    </w:p>
    <w:p w14:paraId="3795E8AC" w14:textId="77777777" w:rsidR="00A012E7" w:rsidRPr="00A012E7" w:rsidRDefault="00A012E7" w:rsidP="00A012E7">
      <w:pPr>
        <w:widowControl w:val="0"/>
        <w:autoSpaceDE w:val="0"/>
        <w:autoSpaceDN w:val="0"/>
        <w:spacing w:after="120"/>
        <w:ind w:left="709" w:right="709"/>
        <w:jc w:val="both"/>
        <w:rPr>
          <w:rFonts w:ascii="Arial" w:eastAsia="Arial" w:hAnsi="Arial" w:cs="Arial"/>
          <w:color w:val="000000"/>
          <w:sz w:val="21"/>
          <w:lang w:val="es-ES" w:eastAsia="es-ES" w:bidi="es-ES"/>
        </w:rPr>
      </w:pPr>
      <w:bookmarkStart w:id="5" w:name="_Hlk520132103"/>
      <w:r w:rsidRPr="00A012E7">
        <w:rPr>
          <w:rFonts w:ascii="Arial" w:eastAsia="Arial" w:hAnsi="Arial" w:cs="Arial"/>
          <w:color w:val="000000"/>
          <w:sz w:val="21"/>
          <w:lang w:val="es-ES" w:eastAsia="es-ES" w:bidi="es-ES"/>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14:paraId="0D0BE88D" w14:textId="77777777" w:rsidR="00A012E7" w:rsidRPr="00A012E7" w:rsidRDefault="00A012E7" w:rsidP="00A012E7">
      <w:pPr>
        <w:widowControl w:val="0"/>
        <w:autoSpaceDE w:val="0"/>
        <w:autoSpaceDN w:val="0"/>
        <w:spacing w:after="120"/>
        <w:ind w:left="709" w:right="709"/>
        <w:jc w:val="both"/>
        <w:rPr>
          <w:rFonts w:ascii="Arial" w:eastAsia="Arial" w:hAnsi="Arial" w:cs="Arial"/>
          <w:color w:val="000000"/>
          <w:sz w:val="21"/>
          <w:lang w:val="es-ES" w:eastAsia="es-ES" w:bidi="es-ES"/>
        </w:rPr>
      </w:pPr>
      <w:r w:rsidRPr="00A012E7">
        <w:rPr>
          <w:rFonts w:ascii="Arial" w:eastAsia="Arial" w:hAnsi="Arial" w:cs="Arial"/>
          <w:color w:val="000000"/>
          <w:sz w:val="21"/>
          <w:lang w:val="es-ES" w:eastAsia="es-ES" w:bidi="es-ES"/>
        </w:rPr>
        <w:t>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bookmarkEnd w:id="5"/>
    <w:p w14:paraId="6239427E" w14:textId="5AED3412" w:rsidR="002B5B6B" w:rsidRDefault="00A012E7" w:rsidP="00A012E7">
      <w:pPr>
        <w:widowControl w:val="0"/>
        <w:autoSpaceDE w:val="0"/>
        <w:autoSpaceDN w:val="0"/>
        <w:ind w:left="709" w:right="709"/>
        <w:jc w:val="both"/>
        <w:rPr>
          <w:rFonts w:ascii="Arial" w:eastAsia="Arial" w:hAnsi="Arial" w:cs="Arial"/>
          <w:color w:val="000000"/>
          <w:sz w:val="21"/>
          <w:lang w:val="es-ES" w:eastAsia="es-ES" w:bidi="es-ES"/>
        </w:rPr>
      </w:pPr>
      <w:r w:rsidRPr="00A012E7">
        <w:rPr>
          <w:rFonts w:ascii="Arial" w:eastAsia="Arial" w:hAnsi="Arial" w:cs="Arial"/>
          <w:color w:val="000000"/>
          <w:sz w:val="21"/>
          <w:lang w:val="es-ES" w:eastAsia="es-ES" w:bidi="es-ES"/>
        </w:rPr>
        <w:t xml:space="preserve">El aval del ingeniero de que trata el artículo 20 de la Ley 842 de 2003 hace parte integral del </w:t>
      </w:r>
      <w:r w:rsidRPr="00A012E7">
        <w:rPr>
          <w:rFonts w:ascii="Arial" w:eastAsia="Arial" w:hAnsi="Arial" w:cs="Arial"/>
          <w:color w:val="000000"/>
          <w:sz w:val="21"/>
          <w:lang w:val="es-ES" w:eastAsia="es-ES" w:bidi="es-ES"/>
        </w:rPr>
        <w:fldChar w:fldCharType="begin"/>
      </w:r>
      <w:r w:rsidRPr="00A012E7">
        <w:rPr>
          <w:rFonts w:ascii="Arial" w:eastAsia="Arial" w:hAnsi="Arial" w:cs="Arial"/>
          <w:color w:val="000000"/>
          <w:sz w:val="21"/>
          <w:lang w:val="es-ES" w:eastAsia="es-ES" w:bidi="es-ES"/>
        </w:rPr>
        <w:instrText xml:space="preserve"> REF _Ref508649152 \h  \* MERGEFORMAT </w:instrText>
      </w:r>
      <w:r w:rsidRPr="00A012E7">
        <w:rPr>
          <w:rFonts w:ascii="Arial" w:eastAsia="Arial" w:hAnsi="Arial" w:cs="Arial"/>
          <w:color w:val="000000"/>
          <w:sz w:val="21"/>
          <w:lang w:val="es-ES" w:eastAsia="es-ES" w:bidi="es-ES"/>
        </w:rPr>
      </w:r>
      <w:r w:rsidRPr="00A012E7">
        <w:rPr>
          <w:rFonts w:ascii="Arial" w:eastAsia="Arial" w:hAnsi="Arial" w:cs="Arial"/>
          <w:color w:val="000000"/>
          <w:sz w:val="21"/>
          <w:lang w:val="es-ES" w:eastAsia="es-ES" w:bidi="es-ES"/>
        </w:rPr>
        <w:fldChar w:fldCharType="separate"/>
      </w:r>
      <w:r w:rsidRPr="00A012E7">
        <w:rPr>
          <w:rFonts w:ascii="Arial" w:eastAsia="Arial" w:hAnsi="Arial" w:cs="Arial"/>
          <w:color w:val="000000"/>
          <w:sz w:val="21"/>
          <w:lang w:val="es-ES" w:eastAsia="es-ES" w:bidi="es-ES"/>
        </w:rPr>
        <w:t>Formato 1 – Carta de presentación de la oferta</w:t>
      </w:r>
      <w:r w:rsidRPr="00A012E7">
        <w:rPr>
          <w:rFonts w:ascii="Arial" w:eastAsia="Arial" w:hAnsi="Arial" w:cs="Arial"/>
          <w:color w:val="000000"/>
          <w:sz w:val="21"/>
          <w:lang w:val="es-ES" w:eastAsia="es-ES" w:bidi="es-ES"/>
        </w:rPr>
        <w:fldChar w:fldCharType="end"/>
      </w:r>
      <w:r w:rsidRPr="00A012E7">
        <w:rPr>
          <w:rFonts w:ascii="Arial" w:eastAsia="Arial" w:hAnsi="Arial" w:cs="Arial"/>
          <w:color w:val="000000"/>
          <w:sz w:val="21"/>
          <w:lang w:val="es-ES" w:eastAsia="es-ES" w:bidi="es-ES"/>
        </w:rPr>
        <w:t>, cuando el Proponente deba presentarlo.</w:t>
      </w:r>
    </w:p>
    <w:p w14:paraId="141E5CAC" w14:textId="6BD5E489" w:rsidR="00A012E7" w:rsidRDefault="00A012E7" w:rsidP="00A012E7">
      <w:pPr>
        <w:widowControl w:val="0"/>
        <w:autoSpaceDE w:val="0"/>
        <w:autoSpaceDN w:val="0"/>
        <w:ind w:right="709"/>
        <w:jc w:val="both"/>
        <w:rPr>
          <w:rFonts w:ascii="Arial" w:eastAsia="Arial" w:hAnsi="Arial" w:cs="Arial"/>
          <w:color w:val="000000"/>
          <w:sz w:val="21"/>
          <w:lang w:val="es-ES" w:eastAsia="es-ES" w:bidi="es-ES"/>
        </w:rPr>
      </w:pPr>
    </w:p>
    <w:p w14:paraId="07AD4280" w14:textId="7E791573" w:rsidR="00A012E7" w:rsidRDefault="00A012E7" w:rsidP="00A012E7">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De la regulación anterior es posible</w:t>
      </w:r>
      <w:r w:rsidRPr="00A012E7">
        <w:rPr>
          <w:rFonts w:ascii="Arial" w:eastAsia="Arial" w:hAnsi="Arial" w:cs="Arial"/>
          <w:color w:val="000000"/>
          <w:sz w:val="22"/>
          <w:lang w:val="es-ES" w:eastAsia="es-ES" w:bidi="es-ES"/>
        </w:rPr>
        <w:t xml:space="preserve"> </w:t>
      </w:r>
      <w:r>
        <w:rPr>
          <w:rFonts w:ascii="Arial" w:eastAsia="Arial" w:hAnsi="Arial" w:cs="Arial"/>
          <w:color w:val="000000"/>
          <w:sz w:val="22"/>
          <w:lang w:val="es-ES" w:eastAsia="es-ES" w:bidi="es-ES"/>
        </w:rPr>
        <w:t xml:space="preserve">derivar varias consecuencias, que se vincularán a lo señalado en el primer párrafo, relacionado con el Formato 1 – Carta de presentación de la oferta, que se analizará más adelante. Del segundo párrafo se deriva que: i) tratándose de personas naturales solamente podrán participar en estos procedimientos de selección quienes sean ingenieros en la respectiva rama de la ingeniería; </w:t>
      </w:r>
      <w:proofErr w:type="spellStart"/>
      <w:r>
        <w:rPr>
          <w:rFonts w:ascii="Arial" w:eastAsia="Arial" w:hAnsi="Arial" w:cs="Arial"/>
          <w:color w:val="000000"/>
          <w:sz w:val="22"/>
          <w:lang w:val="es-ES" w:eastAsia="es-ES" w:bidi="es-ES"/>
        </w:rPr>
        <w:t>ii</w:t>
      </w:r>
      <w:proofErr w:type="spellEnd"/>
      <w:r>
        <w:rPr>
          <w:rFonts w:ascii="Arial" w:eastAsia="Arial" w:hAnsi="Arial" w:cs="Arial"/>
          <w:color w:val="000000"/>
          <w:sz w:val="22"/>
          <w:lang w:val="es-ES" w:eastAsia="es-ES" w:bidi="es-ES"/>
        </w:rPr>
        <w:t xml:space="preserve">) dicha circunstancias se acredita mediante la presentación de </w:t>
      </w:r>
      <w:r w:rsidRPr="00A012E7">
        <w:rPr>
          <w:rFonts w:ascii="Arial" w:eastAsia="Arial" w:hAnsi="Arial" w:cs="Arial"/>
          <w:color w:val="000000"/>
          <w:sz w:val="22"/>
          <w:lang w:val="es-ES" w:eastAsia="es-ES" w:bidi="es-ES"/>
        </w:rPr>
        <w:t>copia de la tarjeta profesional y copia del certificado de vigencia de matrícula profesional</w:t>
      </w:r>
      <w:r>
        <w:rPr>
          <w:rFonts w:ascii="Arial" w:eastAsia="Arial" w:hAnsi="Arial" w:cs="Arial"/>
          <w:color w:val="000000"/>
          <w:sz w:val="22"/>
          <w:lang w:val="es-ES" w:eastAsia="es-ES" w:bidi="es-ES"/>
        </w:rPr>
        <w:t xml:space="preserve">; iii) el requisito anterior lo debe cumplir tanto la persona </w:t>
      </w:r>
      <w:r>
        <w:rPr>
          <w:rFonts w:ascii="Arial" w:eastAsia="Arial" w:hAnsi="Arial" w:cs="Arial"/>
          <w:color w:val="000000"/>
          <w:sz w:val="22"/>
          <w:lang w:val="es-ES" w:eastAsia="es-ES" w:bidi="es-ES"/>
        </w:rPr>
        <w:lastRenderedPageBreak/>
        <w:t>natural que se presenta individualmente, como cuando lo hace como integrante de un proponente plural</w:t>
      </w:r>
      <w:r w:rsidR="00D662EB">
        <w:rPr>
          <w:rFonts w:ascii="Arial" w:eastAsia="Arial" w:hAnsi="Arial" w:cs="Arial"/>
          <w:color w:val="000000"/>
          <w:sz w:val="22"/>
          <w:lang w:val="es-ES" w:eastAsia="es-ES" w:bidi="es-ES"/>
        </w:rPr>
        <w:t>, por lo que, en cualquiera de los dos casos deben aportarse dichos documentos con la oferta.</w:t>
      </w:r>
    </w:p>
    <w:p w14:paraId="0638DF15" w14:textId="74AAFC57" w:rsidR="00176D25" w:rsidRDefault="00176D25" w:rsidP="00A012E7">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 xml:space="preserve">Ahora bien, el párrafo tercero regula dos supuestos, cuando la oferta la presenta una persona jurídica individualmente o cuando la oferta es presentada por un proponente plural. En el primer supuesto, esto es, cuando el proponente es una persona jurídica si el representante legal de esta no es un ingeniero, debe cumplir con el aval respectivo, de conformidad con lo señalado en el Formato 1 – Carta de presentación de la oferta. En caso de que el representante legal sea ingeniero y, por tanto, él avale directamente la oferta simplemente deberá aportarse </w:t>
      </w:r>
      <w:r w:rsidRPr="00176D25">
        <w:rPr>
          <w:rFonts w:ascii="Arial" w:eastAsia="Arial" w:hAnsi="Arial" w:cs="Arial"/>
          <w:color w:val="000000"/>
          <w:sz w:val="22"/>
          <w:lang w:val="es-ES" w:eastAsia="es-ES" w:bidi="es-ES"/>
        </w:rPr>
        <w:t>la tarjeta profesional y copia del certificado de vigencia de matrícula profesional del represent</w:t>
      </w:r>
      <w:r w:rsidR="00665863">
        <w:rPr>
          <w:rFonts w:ascii="Arial" w:eastAsia="Arial" w:hAnsi="Arial" w:cs="Arial"/>
          <w:color w:val="000000"/>
          <w:sz w:val="22"/>
          <w:lang w:val="es-ES" w:eastAsia="es-ES" w:bidi="es-ES"/>
        </w:rPr>
        <w:t>ante</w:t>
      </w:r>
      <w:r w:rsidRPr="00176D25">
        <w:rPr>
          <w:rFonts w:ascii="Arial" w:eastAsia="Arial" w:hAnsi="Arial" w:cs="Arial"/>
          <w:color w:val="000000"/>
          <w:sz w:val="22"/>
          <w:lang w:val="es-ES" w:eastAsia="es-ES" w:bidi="es-ES"/>
        </w:rPr>
        <w:t xml:space="preserve"> legal.</w:t>
      </w:r>
    </w:p>
    <w:p w14:paraId="5938DD75" w14:textId="63A1EB33" w:rsidR="00176D25" w:rsidRDefault="00176D25" w:rsidP="00A012E7">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 xml:space="preserve">Como se indicó el tercer párrafo regula dos supuestos distintos. En el segundo de ellos, esto es, cuando la propuesta la presenta un proponente plural el requisito se acredita de 2 maneras. i) Cuando el representante legal del proponente plural es ingeniero en la respectiva rama de la ingeniería y, por tanto, él avalará directamente la oferta, se debe entregar con la propuesta </w:t>
      </w:r>
      <w:r w:rsidRPr="00176D25">
        <w:rPr>
          <w:rFonts w:ascii="Arial" w:eastAsia="Arial" w:hAnsi="Arial" w:cs="Arial"/>
          <w:color w:val="000000"/>
          <w:sz w:val="22"/>
          <w:lang w:val="es-ES" w:eastAsia="es-ES" w:bidi="es-ES"/>
        </w:rPr>
        <w:t xml:space="preserve">la tarjeta profesional y copia del certificado de vigencia de matrícula profesional del represente </w:t>
      </w:r>
      <w:r>
        <w:rPr>
          <w:rFonts w:ascii="Arial" w:eastAsia="Arial" w:hAnsi="Arial" w:cs="Arial"/>
          <w:color w:val="000000"/>
          <w:sz w:val="22"/>
          <w:lang w:val="es-ES" w:eastAsia="es-ES" w:bidi="es-ES"/>
        </w:rPr>
        <w:t xml:space="preserve">del proponente plural. </w:t>
      </w:r>
      <w:proofErr w:type="spellStart"/>
      <w:r>
        <w:rPr>
          <w:rFonts w:ascii="Arial" w:eastAsia="Arial" w:hAnsi="Arial" w:cs="Arial"/>
          <w:color w:val="000000"/>
          <w:sz w:val="22"/>
          <w:lang w:val="es-ES" w:eastAsia="es-ES" w:bidi="es-ES"/>
        </w:rPr>
        <w:t>ii</w:t>
      </w:r>
      <w:proofErr w:type="spellEnd"/>
      <w:r>
        <w:rPr>
          <w:rFonts w:ascii="Arial" w:eastAsia="Arial" w:hAnsi="Arial" w:cs="Arial"/>
          <w:color w:val="000000"/>
          <w:sz w:val="22"/>
          <w:lang w:val="es-ES" w:eastAsia="es-ES" w:bidi="es-ES"/>
        </w:rPr>
        <w:t xml:space="preserve">) Cuando el representante legal del proponente plural </w:t>
      </w:r>
      <w:r>
        <w:rPr>
          <w:rFonts w:ascii="Arial" w:eastAsia="Arial" w:hAnsi="Arial" w:cs="Arial"/>
          <w:i/>
          <w:iCs/>
          <w:color w:val="000000"/>
          <w:sz w:val="22"/>
          <w:lang w:val="es-ES" w:eastAsia="es-ES" w:bidi="es-ES"/>
        </w:rPr>
        <w:t xml:space="preserve">no </w:t>
      </w:r>
      <w:r>
        <w:rPr>
          <w:rFonts w:ascii="Arial" w:eastAsia="Arial" w:hAnsi="Arial" w:cs="Arial"/>
          <w:color w:val="000000"/>
          <w:sz w:val="22"/>
          <w:lang w:val="es-ES" w:eastAsia="es-ES" w:bidi="es-ES"/>
        </w:rPr>
        <w:t xml:space="preserve">es ingeniero en la respectiva rama de la ingeniería, el Formato 1 – Carta de presentación de la oferta debe estar firmado en la parte final por el ingeniero que avalará la oferta, por lo que, además de suscribir el documento indicado, también deberá aportar </w:t>
      </w:r>
      <w:r w:rsidRPr="00176D25">
        <w:rPr>
          <w:rFonts w:ascii="Arial" w:eastAsia="Arial" w:hAnsi="Arial" w:cs="Arial"/>
          <w:color w:val="000000"/>
          <w:sz w:val="22"/>
          <w:lang w:val="es-ES" w:eastAsia="es-ES" w:bidi="es-ES"/>
        </w:rPr>
        <w:t>la tarjeta profesional y copia del certificado de vigencia de matrícula profesional</w:t>
      </w:r>
      <w:r>
        <w:rPr>
          <w:rFonts w:ascii="Arial" w:eastAsia="Arial" w:hAnsi="Arial" w:cs="Arial"/>
          <w:color w:val="000000"/>
          <w:sz w:val="22"/>
          <w:lang w:val="es-ES" w:eastAsia="es-ES" w:bidi="es-ES"/>
        </w:rPr>
        <w:t xml:space="preserve"> de quien la está avalando.</w:t>
      </w:r>
    </w:p>
    <w:p w14:paraId="0CC9B6AD" w14:textId="77777777" w:rsidR="0050165B" w:rsidRPr="00A012E7" w:rsidRDefault="005B029F" w:rsidP="0050165B">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 xml:space="preserve">El desarrollo anterior permite llegar a las siguientes consecuencias frente a la forma como se cumplen los requisitos anteriores tratándose de </w:t>
      </w:r>
      <w:r w:rsidRPr="005B029F">
        <w:rPr>
          <w:rFonts w:ascii="Arial" w:eastAsia="Arial" w:hAnsi="Arial" w:cs="Arial"/>
          <w:i/>
          <w:iCs/>
          <w:color w:val="000000"/>
          <w:sz w:val="22"/>
          <w:lang w:val="es-ES" w:eastAsia="es-ES" w:bidi="es-ES"/>
        </w:rPr>
        <w:t>proponente plurales</w:t>
      </w:r>
      <w:r>
        <w:rPr>
          <w:rFonts w:ascii="Arial" w:eastAsia="Arial" w:hAnsi="Arial" w:cs="Arial"/>
          <w:color w:val="000000"/>
          <w:sz w:val="22"/>
          <w:lang w:val="es-ES" w:eastAsia="es-ES" w:bidi="es-ES"/>
        </w:rPr>
        <w:t xml:space="preserve">. </w:t>
      </w:r>
      <w:r w:rsidR="0050165B">
        <w:rPr>
          <w:rFonts w:ascii="Arial" w:eastAsia="Arial" w:hAnsi="Arial" w:cs="Arial"/>
          <w:color w:val="000000"/>
          <w:sz w:val="22"/>
          <w:lang w:val="es-ES" w:eastAsia="es-ES" w:bidi="es-ES"/>
        </w:rPr>
        <w:t xml:space="preserve">i) cuando el representante legal del proponente plural no sea ingeniero, el aval deberá otorgarlo un ingeniero inscrito, quien también deberá suscribir la carta de presentación de la propuesta y aportar copia de la tarjeta profesional y del </w:t>
      </w:r>
      <w:r w:rsidR="0050165B" w:rsidRPr="00176D25">
        <w:rPr>
          <w:rFonts w:ascii="Arial" w:eastAsia="Arial" w:hAnsi="Arial" w:cs="Arial"/>
          <w:color w:val="000000"/>
          <w:sz w:val="22"/>
          <w:lang w:val="es-ES" w:eastAsia="es-ES" w:bidi="es-ES"/>
        </w:rPr>
        <w:t xml:space="preserve">certificado de vigencia de </w:t>
      </w:r>
      <w:r w:rsidR="0050165B">
        <w:rPr>
          <w:rFonts w:ascii="Arial" w:eastAsia="Arial" w:hAnsi="Arial" w:cs="Arial"/>
          <w:color w:val="000000"/>
          <w:sz w:val="22"/>
          <w:lang w:val="es-ES" w:eastAsia="es-ES" w:bidi="es-ES"/>
        </w:rPr>
        <w:t xml:space="preserve">la </w:t>
      </w:r>
      <w:r w:rsidR="0050165B" w:rsidRPr="00176D25">
        <w:rPr>
          <w:rFonts w:ascii="Arial" w:eastAsia="Arial" w:hAnsi="Arial" w:cs="Arial"/>
          <w:color w:val="000000"/>
          <w:sz w:val="22"/>
          <w:lang w:val="es-ES" w:eastAsia="es-ES" w:bidi="es-ES"/>
        </w:rPr>
        <w:t>matrícula profesional</w:t>
      </w:r>
      <w:r w:rsidR="0050165B">
        <w:rPr>
          <w:rFonts w:ascii="Arial" w:eastAsia="Arial" w:hAnsi="Arial" w:cs="Arial"/>
          <w:color w:val="000000"/>
          <w:sz w:val="22"/>
          <w:lang w:val="es-ES" w:eastAsia="es-ES" w:bidi="es-ES"/>
        </w:rPr>
        <w:t xml:space="preserve">. </w:t>
      </w:r>
      <w:proofErr w:type="spellStart"/>
      <w:r w:rsidR="0050165B">
        <w:rPr>
          <w:rFonts w:ascii="Arial" w:eastAsia="Arial" w:hAnsi="Arial" w:cs="Arial"/>
          <w:color w:val="000000"/>
          <w:sz w:val="22"/>
          <w:lang w:val="es-ES" w:eastAsia="es-ES" w:bidi="es-ES"/>
        </w:rPr>
        <w:t>ii</w:t>
      </w:r>
      <w:proofErr w:type="spellEnd"/>
      <w:r w:rsidR="0050165B">
        <w:rPr>
          <w:rFonts w:ascii="Arial" w:eastAsia="Arial" w:hAnsi="Arial" w:cs="Arial"/>
          <w:color w:val="000000"/>
          <w:sz w:val="22"/>
          <w:lang w:val="es-ES" w:eastAsia="es-ES" w:bidi="es-ES"/>
        </w:rPr>
        <w:t>) Por el contrario, cuando el representante legal del proponente plural es ingeniero, él firmará la carta de presentación de la oferta y deberá entregar con la propuesta su</w:t>
      </w:r>
      <w:r w:rsidR="0050165B" w:rsidRPr="00176D25">
        <w:rPr>
          <w:rFonts w:ascii="Arial" w:eastAsia="Arial" w:hAnsi="Arial" w:cs="Arial"/>
          <w:color w:val="000000"/>
          <w:sz w:val="22"/>
          <w:lang w:val="es-ES" w:eastAsia="es-ES" w:bidi="es-ES"/>
        </w:rPr>
        <w:t xml:space="preserve"> tarjeta profesional y copia del certificado de vigencia de </w:t>
      </w:r>
      <w:r w:rsidR="0050165B">
        <w:rPr>
          <w:rFonts w:ascii="Arial" w:eastAsia="Arial" w:hAnsi="Arial" w:cs="Arial"/>
          <w:color w:val="000000"/>
          <w:sz w:val="22"/>
          <w:lang w:val="es-ES" w:eastAsia="es-ES" w:bidi="es-ES"/>
        </w:rPr>
        <w:t xml:space="preserve">su </w:t>
      </w:r>
      <w:r w:rsidR="0050165B" w:rsidRPr="00176D25">
        <w:rPr>
          <w:rFonts w:ascii="Arial" w:eastAsia="Arial" w:hAnsi="Arial" w:cs="Arial"/>
          <w:color w:val="000000"/>
          <w:sz w:val="22"/>
          <w:lang w:val="es-ES" w:eastAsia="es-ES" w:bidi="es-ES"/>
        </w:rPr>
        <w:t>matrícula profesional</w:t>
      </w:r>
      <w:r w:rsidR="0050165B">
        <w:rPr>
          <w:rFonts w:ascii="Arial" w:eastAsia="Arial" w:hAnsi="Arial" w:cs="Arial"/>
          <w:color w:val="000000"/>
          <w:sz w:val="22"/>
          <w:lang w:val="es-ES" w:eastAsia="es-ES" w:bidi="es-ES"/>
        </w:rPr>
        <w:t xml:space="preserve">. iii) En cualquiera de los dos casos anteriores, si uno de los integrantes del proponente plural es una persona natural debe ser ingeniero, por lo que debe presentar </w:t>
      </w:r>
      <w:r w:rsidR="0050165B" w:rsidRPr="00A012E7">
        <w:rPr>
          <w:rFonts w:ascii="Arial" w:eastAsia="Arial" w:hAnsi="Arial" w:cs="Arial"/>
          <w:color w:val="000000"/>
          <w:sz w:val="22"/>
          <w:lang w:val="es-ES" w:eastAsia="es-ES" w:bidi="es-ES"/>
        </w:rPr>
        <w:t xml:space="preserve">copia de la tarjeta profesional y copia del certificado de vigencia de </w:t>
      </w:r>
      <w:r w:rsidR="0050165B">
        <w:rPr>
          <w:rFonts w:ascii="Arial" w:eastAsia="Arial" w:hAnsi="Arial" w:cs="Arial"/>
          <w:color w:val="000000"/>
          <w:sz w:val="22"/>
          <w:lang w:val="es-ES" w:eastAsia="es-ES" w:bidi="es-ES"/>
        </w:rPr>
        <w:t xml:space="preserve">la </w:t>
      </w:r>
      <w:r w:rsidR="0050165B" w:rsidRPr="00A012E7">
        <w:rPr>
          <w:rFonts w:ascii="Arial" w:eastAsia="Arial" w:hAnsi="Arial" w:cs="Arial"/>
          <w:color w:val="000000"/>
          <w:sz w:val="22"/>
          <w:lang w:val="es-ES" w:eastAsia="es-ES" w:bidi="es-ES"/>
        </w:rPr>
        <w:t>matrícula profesional</w:t>
      </w:r>
      <w:r w:rsidR="0050165B">
        <w:rPr>
          <w:rFonts w:ascii="Arial" w:eastAsia="Arial" w:hAnsi="Arial" w:cs="Arial"/>
          <w:color w:val="000000"/>
          <w:sz w:val="22"/>
          <w:lang w:val="es-ES" w:eastAsia="es-ES" w:bidi="es-ES"/>
        </w:rPr>
        <w:t xml:space="preserve">, sin que sea necesario que suscriba la carta de presentación de la oferta. </w:t>
      </w:r>
      <w:proofErr w:type="spellStart"/>
      <w:r w:rsidR="0050165B">
        <w:rPr>
          <w:rFonts w:ascii="Arial" w:eastAsia="Arial" w:hAnsi="Arial" w:cs="Arial"/>
          <w:color w:val="000000"/>
          <w:sz w:val="22"/>
          <w:lang w:val="es-ES" w:eastAsia="es-ES" w:bidi="es-ES"/>
        </w:rPr>
        <w:t>iv</w:t>
      </w:r>
      <w:proofErr w:type="spellEnd"/>
      <w:r w:rsidR="0050165B">
        <w:rPr>
          <w:rFonts w:ascii="Arial" w:eastAsia="Arial" w:hAnsi="Arial" w:cs="Arial"/>
          <w:color w:val="000000"/>
          <w:sz w:val="22"/>
          <w:lang w:val="es-ES" w:eastAsia="es-ES" w:bidi="es-ES"/>
        </w:rPr>
        <w:t xml:space="preserve">) Finalmente, si uno de los integrantes del proponente plural es una persona jurídica, no se deberá acreditar el requisito anterior, toda vez que el aval de la oferta lo otorgará el representante legal del proponente plural o el ingeniero que firme la carta de presentación de la oferta, de manera que el representante legal de la persona jurídica no deberá acreditar que es ingeniero ni deberá presentar un aval adicional, pues, como se indicó, el requisito se entenderá acreditado en </w:t>
      </w:r>
      <w:r w:rsidR="0050165B">
        <w:rPr>
          <w:rFonts w:ascii="Arial" w:eastAsia="Arial" w:hAnsi="Arial" w:cs="Arial"/>
          <w:color w:val="000000"/>
          <w:sz w:val="22"/>
          <w:lang w:val="es-ES" w:eastAsia="es-ES" w:bidi="es-ES"/>
        </w:rPr>
        <w:lastRenderedPageBreak/>
        <w:t xml:space="preserve">la forma indicada en </w:t>
      </w:r>
      <w:proofErr w:type="spellStart"/>
      <w:r w:rsidR="0050165B">
        <w:rPr>
          <w:rFonts w:ascii="Arial" w:eastAsia="Arial" w:hAnsi="Arial" w:cs="Arial"/>
          <w:color w:val="000000"/>
          <w:sz w:val="22"/>
          <w:lang w:val="es-ES" w:eastAsia="es-ES" w:bidi="es-ES"/>
        </w:rPr>
        <w:t>subnumeral</w:t>
      </w:r>
      <w:proofErr w:type="spellEnd"/>
      <w:r w:rsidR="0050165B">
        <w:rPr>
          <w:rFonts w:ascii="Arial" w:eastAsia="Arial" w:hAnsi="Arial" w:cs="Arial"/>
          <w:color w:val="000000"/>
          <w:sz w:val="22"/>
          <w:lang w:val="es-ES" w:eastAsia="es-ES" w:bidi="es-ES"/>
        </w:rPr>
        <w:t xml:space="preserve"> i) </w:t>
      </w:r>
      <w:proofErr w:type="spellStart"/>
      <w:r w:rsidR="0050165B">
        <w:rPr>
          <w:rFonts w:ascii="Arial" w:eastAsia="Arial" w:hAnsi="Arial" w:cs="Arial"/>
          <w:color w:val="000000"/>
          <w:sz w:val="22"/>
          <w:lang w:val="es-ES" w:eastAsia="es-ES" w:bidi="es-ES"/>
        </w:rPr>
        <w:t>ó</w:t>
      </w:r>
      <w:proofErr w:type="spellEnd"/>
      <w:r w:rsidR="0050165B">
        <w:rPr>
          <w:rFonts w:ascii="Arial" w:eastAsia="Arial" w:hAnsi="Arial" w:cs="Arial"/>
          <w:color w:val="000000"/>
          <w:sz w:val="22"/>
          <w:lang w:val="es-ES" w:eastAsia="es-ES" w:bidi="es-ES"/>
        </w:rPr>
        <w:t xml:space="preserve"> </w:t>
      </w:r>
      <w:proofErr w:type="spellStart"/>
      <w:r w:rsidR="0050165B">
        <w:rPr>
          <w:rFonts w:ascii="Arial" w:eastAsia="Arial" w:hAnsi="Arial" w:cs="Arial"/>
          <w:color w:val="000000"/>
          <w:sz w:val="22"/>
          <w:lang w:val="es-ES" w:eastAsia="es-ES" w:bidi="es-ES"/>
        </w:rPr>
        <w:t>ii</w:t>
      </w:r>
      <w:proofErr w:type="spellEnd"/>
      <w:r w:rsidR="0050165B">
        <w:rPr>
          <w:rFonts w:ascii="Arial" w:eastAsia="Arial" w:hAnsi="Arial" w:cs="Arial"/>
          <w:color w:val="000000"/>
          <w:sz w:val="22"/>
          <w:lang w:val="es-ES" w:eastAsia="es-ES" w:bidi="es-ES"/>
        </w:rPr>
        <w:t>) de este párrafo.</w:t>
      </w:r>
    </w:p>
    <w:p w14:paraId="3A12895C" w14:textId="3171CAEA" w:rsidR="00FC790C" w:rsidRDefault="0050165B" w:rsidP="0050165B">
      <w:pPr>
        <w:widowControl w:val="0"/>
        <w:autoSpaceDE w:val="0"/>
        <w:autoSpaceDN w:val="0"/>
        <w:spacing w:after="120" w:line="276" w:lineRule="auto"/>
        <w:ind w:firstLine="707"/>
        <w:jc w:val="both"/>
        <w:rPr>
          <w:rFonts w:ascii="Arial" w:eastAsia="Calibri" w:hAnsi="Arial" w:cs="Arial"/>
          <w:b/>
          <w:color w:val="000000" w:themeColor="text1"/>
          <w:sz w:val="22"/>
          <w:lang w:val="es-ES_tradnl"/>
        </w:rPr>
      </w:pPr>
      <w:r>
        <w:rPr>
          <w:rFonts w:ascii="Arial" w:eastAsia="Arial" w:hAnsi="Arial" w:cs="Arial"/>
          <w:color w:val="000000"/>
          <w:sz w:val="22"/>
          <w:lang w:val="es-ES" w:eastAsia="es-ES" w:bidi="es-ES"/>
        </w:rPr>
        <w:tab/>
        <w:t>De conformidad con lo anterior, y sin perjuicio de los requisitos indicados, tratándose de proponente plurales, la carta de presentación de la oferta debe firmarla siempre el representante de la estructura plural y, cuando este no sea ingeniero, también debe firmarla un ingeniero en la respectiva rama de la ingeniería que sería quien avalaría la oferta.</w:t>
      </w:r>
      <w:r w:rsidR="006343B8">
        <w:rPr>
          <w:rFonts w:ascii="Arial" w:eastAsia="Calibri" w:hAnsi="Arial" w:cs="Arial"/>
          <w:color w:val="000000" w:themeColor="text1"/>
          <w:sz w:val="22"/>
          <w:lang w:val="es-CO"/>
        </w:rPr>
        <w:tab/>
      </w:r>
    </w:p>
    <w:p w14:paraId="37CA9805" w14:textId="00B48741" w:rsidR="00DD5B04" w:rsidRPr="00781A1B" w:rsidRDefault="004177A6" w:rsidP="002C5D0F">
      <w:pPr>
        <w:tabs>
          <w:tab w:val="left" w:pos="0"/>
        </w:tabs>
        <w:spacing w:line="276" w:lineRule="auto"/>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3</w:t>
      </w:r>
      <w:r w:rsidR="00B011A9" w:rsidRPr="00781A1B">
        <w:rPr>
          <w:rFonts w:ascii="Arial" w:eastAsia="Calibri" w:hAnsi="Arial" w:cs="Arial"/>
          <w:b/>
          <w:color w:val="000000" w:themeColor="text1"/>
          <w:sz w:val="22"/>
          <w:lang w:val="es-ES_tradnl"/>
        </w:rPr>
        <w:t xml:space="preserve">. </w:t>
      </w:r>
      <w:r w:rsidR="00DD5B04" w:rsidRPr="00781A1B">
        <w:rPr>
          <w:rFonts w:ascii="Arial" w:eastAsia="Calibri" w:hAnsi="Arial" w:cs="Arial"/>
          <w:b/>
          <w:color w:val="000000" w:themeColor="text1"/>
          <w:sz w:val="22"/>
          <w:lang w:val="es-ES_tradnl"/>
        </w:rPr>
        <w:t>Respuesta</w:t>
      </w:r>
    </w:p>
    <w:p w14:paraId="0B74D5B8" w14:textId="5B5B8028" w:rsidR="00C4581D" w:rsidRPr="00781A1B" w:rsidRDefault="00C4581D" w:rsidP="00DF76A2">
      <w:pPr>
        <w:tabs>
          <w:tab w:val="left" w:pos="0"/>
        </w:tabs>
        <w:spacing w:line="276" w:lineRule="auto"/>
        <w:jc w:val="both"/>
        <w:rPr>
          <w:rFonts w:ascii="Arial" w:eastAsia="Calibri" w:hAnsi="Arial" w:cs="Arial"/>
          <w:color w:val="000000" w:themeColor="text1"/>
          <w:sz w:val="22"/>
          <w:lang w:val="es-ES_tradnl"/>
        </w:rPr>
      </w:pPr>
    </w:p>
    <w:p w14:paraId="69D7B35A" w14:textId="20A02EA2" w:rsidR="006343B8" w:rsidRPr="006343B8" w:rsidRDefault="006343B8" w:rsidP="00C76401">
      <w:pPr>
        <w:tabs>
          <w:tab w:val="left" w:pos="426"/>
        </w:tabs>
        <w:spacing w:after="120"/>
        <w:ind w:left="709" w:right="709"/>
        <w:jc w:val="both"/>
        <w:rPr>
          <w:rFonts w:ascii="Arial" w:hAnsi="Arial" w:cs="Arial"/>
          <w:color w:val="000000"/>
          <w:sz w:val="21"/>
          <w:szCs w:val="21"/>
          <w:lang w:val="es-CO"/>
        </w:rPr>
      </w:pPr>
      <w:r w:rsidRPr="006343B8">
        <w:rPr>
          <w:rFonts w:ascii="Arial" w:eastAsia="Calibri" w:hAnsi="Arial" w:cs="Arial"/>
          <w:bCs/>
          <w:color w:val="000000" w:themeColor="text1"/>
          <w:sz w:val="21"/>
          <w:szCs w:val="21"/>
          <w:lang w:val="es-ES_tradnl"/>
        </w:rPr>
        <w:t>«</w:t>
      </w:r>
      <w:r w:rsidRPr="006343B8">
        <w:rPr>
          <w:rFonts w:ascii="Arial" w:hAnsi="Arial" w:cs="Arial"/>
          <w:sz w:val="21"/>
          <w:szCs w:val="21"/>
        </w:rPr>
        <w:t xml:space="preserve">En los pliegos tipo versión 2 para infraestructura de transporte, en el numeral de Causales de Rechazo, existe la causal que dice </w:t>
      </w:r>
      <w:r w:rsidRPr="006343B8">
        <w:rPr>
          <w:rFonts w:ascii="Arial" w:hAnsi="Arial" w:cs="Arial"/>
          <w:i/>
          <w:iCs/>
          <w:sz w:val="21"/>
          <w:szCs w:val="21"/>
        </w:rPr>
        <w:t>“</w:t>
      </w:r>
      <w:r w:rsidRPr="006343B8">
        <w:rPr>
          <w:rFonts w:ascii="Arial" w:hAnsi="Arial" w:cs="Arial"/>
          <w:i/>
          <w:iCs/>
          <w:color w:val="000000"/>
          <w:sz w:val="21"/>
          <w:szCs w:val="21"/>
        </w:rPr>
        <w:t>Que el Proponente no acredite la presentación de la información para renovar el Registro Único de Proponentes (RUP) a más tardar el quinto día hábil del mes de abril de cada año”.</w:t>
      </w:r>
    </w:p>
    <w:p w14:paraId="4EDDD05D" w14:textId="0BC14F19" w:rsidR="00B3381F" w:rsidRDefault="006343B8" w:rsidP="00C76401">
      <w:pPr>
        <w:tabs>
          <w:tab w:val="left" w:pos="426"/>
        </w:tabs>
        <w:ind w:left="709" w:right="709"/>
        <w:jc w:val="both"/>
        <w:rPr>
          <w:rFonts w:ascii="Arial" w:hAnsi="Arial" w:cs="Arial"/>
          <w:color w:val="000000"/>
          <w:sz w:val="22"/>
        </w:rPr>
      </w:pPr>
      <w:r w:rsidRPr="006343B8">
        <w:rPr>
          <w:rFonts w:ascii="Arial" w:hAnsi="Arial" w:cs="Arial"/>
          <w:color w:val="000000"/>
          <w:sz w:val="21"/>
          <w:szCs w:val="21"/>
        </w:rPr>
        <w:t>«</w:t>
      </w:r>
      <w:proofErr w:type="spellStart"/>
      <w:r w:rsidRPr="006343B8">
        <w:rPr>
          <w:rFonts w:ascii="Arial" w:hAnsi="Arial" w:cs="Arial"/>
          <w:color w:val="000000"/>
          <w:sz w:val="21"/>
          <w:szCs w:val="21"/>
        </w:rPr>
        <w:t>Cual</w:t>
      </w:r>
      <w:proofErr w:type="spellEnd"/>
      <w:r w:rsidRPr="006343B8">
        <w:rPr>
          <w:rFonts w:ascii="Arial" w:hAnsi="Arial" w:cs="Arial"/>
          <w:color w:val="000000"/>
          <w:sz w:val="21"/>
          <w:szCs w:val="21"/>
        </w:rPr>
        <w:t xml:space="preserve"> es el argumento para que la entidad haya considerado esto como una causal de rechazo, si el proponente tiene en firme la renovación del Registro Único de proponentes, así lo haya realizado en la fecha posterior a la fecha límite y cumple con todo en su renovación, porque lo rechazan a sabiendas que está en firme el Registro. Esto es una discriminación con las personas que renuevan su RUP después de la fecha fijada por el gobierno, pero que igual le expidieron su certificado. Con esta causal están coartando el derecho al trabajo de las personas que cumplen con tener su Registro en Firme, pero que no pudieron renovarlo a tiempo»</w:t>
      </w:r>
    </w:p>
    <w:p w14:paraId="355F4302" w14:textId="77777777" w:rsidR="006343B8" w:rsidRDefault="006343B8" w:rsidP="006343B8">
      <w:pPr>
        <w:tabs>
          <w:tab w:val="left" w:pos="426"/>
        </w:tabs>
        <w:ind w:left="709" w:right="709"/>
        <w:jc w:val="both"/>
        <w:rPr>
          <w:rFonts w:ascii="Arial" w:hAnsi="Arial" w:cs="Arial"/>
          <w:sz w:val="22"/>
          <w:szCs w:val="20"/>
        </w:rPr>
      </w:pPr>
    </w:p>
    <w:p w14:paraId="55048495" w14:textId="5E9F8B51" w:rsidR="006343B8" w:rsidRDefault="006343B8" w:rsidP="006343B8">
      <w:pPr>
        <w:tabs>
          <w:tab w:val="left" w:pos="0"/>
        </w:tabs>
        <w:spacing w:after="120" w:line="276" w:lineRule="auto"/>
        <w:jc w:val="both"/>
        <w:rPr>
          <w:rFonts w:ascii="Arial" w:hAnsi="Arial" w:cs="Arial"/>
          <w:color w:val="000000" w:themeColor="text1"/>
          <w:sz w:val="22"/>
          <w:lang w:val="es-CO"/>
        </w:rPr>
      </w:pPr>
      <w:r>
        <w:rPr>
          <w:rFonts w:ascii="Arial" w:hAnsi="Arial" w:cs="Arial"/>
          <w:sz w:val="22"/>
          <w:szCs w:val="20"/>
        </w:rPr>
        <w:t xml:space="preserve">De conformidad con las consideraciones de este concepto, </w:t>
      </w:r>
      <w:r>
        <w:rPr>
          <w:rFonts w:ascii="Arial" w:hAnsi="Arial" w:cs="Arial"/>
          <w:sz w:val="22"/>
        </w:rPr>
        <w:t xml:space="preserve">esta causal de rechazo debe interpretarse razonablemente de conformidad con el marco jurídico analizado respecto al trámite de renovación, cuyo régimen quedó expuesto </w:t>
      </w:r>
      <w:r w:rsidR="006E3CA8">
        <w:rPr>
          <w:rFonts w:ascii="Arial" w:hAnsi="Arial" w:cs="Arial"/>
          <w:sz w:val="22"/>
        </w:rPr>
        <w:t>en</w:t>
      </w:r>
      <w:r>
        <w:rPr>
          <w:rFonts w:ascii="Arial" w:hAnsi="Arial" w:cs="Arial"/>
          <w:sz w:val="22"/>
        </w:rPr>
        <w:t xml:space="preserve"> detalle. En este sentido, esta causal de rechazo aplica en los supuestos en que el proponente al momento del cierre del proceso no tenga un RUP vigente y en firme, de ahí que conforme a las disposiciones estudiadas se deba rechazar al proponente que no cumpla con el deber establecido en el artículo </w:t>
      </w:r>
      <w:r w:rsidRPr="00265C4F">
        <w:rPr>
          <w:rFonts w:ascii="Arial" w:eastAsia="Calibri" w:hAnsi="Arial" w:cs="Arial"/>
          <w:color w:val="000000" w:themeColor="text1"/>
          <w:sz w:val="22"/>
          <w:lang w:val="es-CO"/>
        </w:rPr>
        <w:t>2.2.1.1.1.5.1.</w:t>
      </w:r>
      <w:r>
        <w:rPr>
          <w:rFonts w:ascii="Arial" w:eastAsia="Calibri" w:hAnsi="Arial" w:cs="Arial"/>
          <w:color w:val="000000" w:themeColor="text1"/>
          <w:sz w:val="22"/>
          <w:lang w:val="es-CO"/>
        </w:rPr>
        <w:t xml:space="preserve"> del decreto 1082 –para el 2020</w:t>
      </w:r>
      <w:r w:rsidR="005C3465">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el artículo </w:t>
      </w:r>
      <w:r w:rsidRPr="00265C4F">
        <w:rPr>
          <w:rFonts w:ascii="Arial" w:eastAsia="Calibri" w:hAnsi="Arial" w:cs="Arial"/>
          <w:color w:val="000000" w:themeColor="text1"/>
          <w:sz w:val="22"/>
          <w:lang w:val="es-CO"/>
        </w:rPr>
        <w:t xml:space="preserve">2 del Decreto </w:t>
      </w:r>
      <w:r>
        <w:rPr>
          <w:rFonts w:ascii="Arial" w:eastAsia="Calibri" w:hAnsi="Arial" w:cs="Arial"/>
          <w:color w:val="000000" w:themeColor="text1"/>
          <w:sz w:val="22"/>
          <w:lang w:val="es-CO"/>
        </w:rPr>
        <w:t xml:space="preserve">Legislativo </w:t>
      </w:r>
      <w:r w:rsidRPr="00265C4F">
        <w:rPr>
          <w:rFonts w:ascii="Arial" w:eastAsia="Calibri" w:hAnsi="Arial" w:cs="Arial"/>
          <w:color w:val="000000" w:themeColor="text1"/>
          <w:sz w:val="22"/>
          <w:lang w:val="es-CO"/>
        </w:rPr>
        <w:t>434</w:t>
      </w:r>
      <w:r>
        <w:rPr>
          <w:rFonts w:ascii="Arial" w:eastAsia="Calibri" w:hAnsi="Arial" w:cs="Arial"/>
          <w:color w:val="000000" w:themeColor="text1"/>
          <w:sz w:val="22"/>
          <w:lang w:val="es-CO"/>
        </w:rPr>
        <w:t xml:space="preserve"> de 2020–, esto es, que no haya presentado la información para renovar el RUP a </w:t>
      </w:r>
      <w:r w:rsidRPr="007156E1">
        <w:rPr>
          <w:rFonts w:ascii="Arial" w:hAnsi="Arial" w:cs="Arial"/>
          <w:color w:val="000000" w:themeColor="text1"/>
          <w:sz w:val="22"/>
          <w:lang w:val="es-CO"/>
        </w:rPr>
        <w:t>más tardar el quinto día hábil del mes de abril de cada año</w:t>
      </w:r>
      <w:r w:rsidR="008C73A4">
        <w:rPr>
          <w:rFonts w:ascii="Arial" w:hAnsi="Arial" w:cs="Arial"/>
          <w:color w:val="000000" w:themeColor="text1"/>
          <w:sz w:val="22"/>
          <w:lang w:val="es-CO"/>
        </w:rPr>
        <w:t xml:space="preserve"> –</w:t>
      </w:r>
      <w:r w:rsidR="008C73A4" w:rsidRPr="00265C4F">
        <w:rPr>
          <w:rFonts w:ascii="Arial" w:eastAsia="Calibri" w:hAnsi="Arial" w:cs="Arial"/>
          <w:color w:val="000000" w:themeColor="text1"/>
          <w:sz w:val="22"/>
          <w:lang w:val="es-CO"/>
        </w:rPr>
        <w:t>antes del quinto d</w:t>
      </w:r>
      <w:r w:rsidR="008C73A4">
        <w:rPr>
          <w:rFonts w:ascii="Arial" w:eastAsia="Calibri" w:hAnsi="Arial" w:cs="Arial"/>
          <w:color w:val="000000" w:themeColor="text1"/>
          <w:sz w:val="22"/>
          <w:lang w:val="es-CO"/>
        </w:rPr>
        <w:t>í</w:t>
      </w:r>
      <w:r w:rsidR="008C73A4" w:rsidRPr="00265C4F">
        <w:rPr>
          <w:rFonts w:ascii="Arial" w:eastAsia="Calibri" w:hAnsi="Arial" w:cs="Arial"/>
          <w:color w:val="000000" w:themeColor="text1"/>
          <w:sz w:val="22"/>
          <w:lang w:val="es-CO"/>
        </w:rPr>
        <w:t>a hábil del mes de julio</w:t>
      </w:r>
      <w:r w:rsidR="008C73A4">
        <w:rPr>
          <w:rFonts w:ascii="Arial" w:eastAsia="Calibri" w:hAnsi="Arial" w:cs="Arial"/>
          <w:color w:val="000000" w:themeColor="text1"/>
          <w:sz w:val="22"/>
          <w:lang w:val="es-CO"/>
        </w:rPr>
        <w:t>,</w:t>
      </w:r>
      <w:r w:rsidR="008C73A4" w:rsidRPr="00265C4F">
        <w:rPr>
          <w:rFonts w:ascii="Arial" w:eastAsia="Calibri" w:hAnsi="Arial" w:cs="Arial"/>
          <w:color w:val="000000" w:themeColor="text1"/>
          <w:sz w:val="22"/>
          <w:lang w:val="es-CO"/>
        </w:rPr>
        <w:t xml:space="preserve"> </w:t>
      </w:r>
      <w:r w:rsidR="008C73A4">
        <w:rPr>
          <w:rFonts w:ascii="Arial" w:eastAsia="Calibri" w:hAnsi="Arial" w:cs="Arial"/>
          <w:color w:val="000000" w:themeColor="text1"/>
          <w:sz w:val="22"/>
          <w:lang w:val="es-CO"/>
        </w:rPr>
        <w:t>para el</w:t>
      </w:r>
      <w:r w:rsidR="008C73A4" w:rsidRPr="00265C4F">
        <w:rPr>
          <w:rFonts w:ascii="Arial" w:eastAsia="Calibri" w:hAnsi="Arial" w:cs="Arial"/>
          <w:color w:val="000000" w:themeColor="text1"/>
          <w:sz w:val="22"/>
          <w:lang w:val="es-CO"/>
        </w:rPr>
        <w:t xml:space="preserve"> 2020</w:t>
      </w:r>
      <w:r w:rsidR="009769B4">
        <w:rPr>
          <w:rFonts w:ascii="Arial" w:eastAsia="Calibri" w:hAnsi="Arial" w:cs="Arial"/>
          <w:color w:val="000000" w:themeColor="text1"/>
          <w:sz w:val="22"/>
          <w:lang w:val="es-CO"/>
        </w:rPr>
        <w:t>–.</w:t>
      </w:r>
    </w:p>
    <w:p w14:paraId="295F2711" w14:textId="1CC47EC3" w:rsidR="006343B8" w:rsidRDefault="006343B8" w:rsidP="006343B8">
      <w:pPr>
        <w:tabs>
          <w:tab w:val="left" w:pos="0"/>
        </w:tabs>
        <w:spacing w:after="120" w:line="276" w:lineRule="auto"/>
        <w:jc w:val="both"/>
        <w:rPr>
          <w:rFonts w:ascii="Arial" w:hAnsi="Arial" w:cs="Arial"/>
          <w:color w:val="000000" w:themeColor="text1"/>
          <w:sz w:val="22"/>
          <w:lang w:val="es-CO"/>
        </w:rPr>
      </w:pPr>
      <w:r>
        <w:rPr>
          <w:rFonts w:ascii="Arial" w:hAnsi="Arial" w:cs="Arial"/>
          <w:color w:val="000000" w:themeColor="text1"/>
          <w:sz w:val="22"/>
          <w:lang w:val="es-CO"/>
        </w:rPr>
        <w:tab/>
        <w:t xml:space="preserve">No obstante, ello no quiere decir que la causal se extienda a los supuestos en </w:t>
      </w:r>
      <w:r w:rsidR="005C3465">
        <w:rPr>
          <w:rFonts w:ascii="Arial" w:hAnsi="Arial" w:cs="Arial"/>
          <w:color w:val="000000" w:themeColor="text1"/>
          <w:sz w:val="22"/>
          <w:lang w:val="es-CO"/>
        </w:rPr>
        <w:t xml:space="preserve">los </w:t>
      </w:r>
      <w:r>
        <w:rPr>
          <w:rFonts w:ascii="Arial" w:hAnsi="Arial" w:cs="Arial"/>
          <w:color w:val="000000" w:themeColor="text1"/>
          <w:sz w:val="22"/>
          <w:lang w:val="es-CO"/>
        </w:rPr>
        <w:t xml:space="preserve">que el proponente realiza una nueva </w:t>
      </w:r>
      <w:r>
        <w:rPr>
          <w:rFonts w:ascii="Arial" w:hAnsi="Arial" w:cs="Arial"/>
          <w:i/>
          <w:iCs/>
          <w:color w:val="000000" w:themeColor="text1"/>
          <w:sz w:val="22"/>
          <w:lang w:val="es-CO"/>
        </w:rPr>
        <w:t>inscripción</w:t>
      </w:r>
      <w:r>
        <w:rPr>
          <w:rFonts w:ascii="Arial" w:hAnsi="Arial" w:cs="Arial"/>
          <w:color w:val="000000" w:themeColor="text1"/>
          <w:sz w:val="22"/>
          <w:lang w:val="es-CO"/>
        </w:rPr>
        <w:t>,</w:t>
      </w:r>
      <w:r>
        <w:rPr>
          <w:rFonts w:ascii="Arial" w:hAnsi="Arial" w:cs="Arial"/>
          <w:i/>
          <w:iCs/>
          <w:color w:val="000000" w:themeColor="text1"/>
          <w:sz w:val="22"/>
          <w:lang w:val="es-CO"/>
        </w:rPr>
        <w:t xml:space="preserve"> </w:t>
      </w:r>
      <w:r>
        <w:rPr>
          <w:rFonts w:ascii="Arial" w:hAnsi="Arial" w:cs="Arial"/>
          <w:color w:val="000000" w:themeColor="text1"/>
          <w:sz w:val="22"/>
          <w:lang w:val="es-CO"/>
        </w:rPr>
        <w:t xml:space="preserve">debido a que un RUP que tenía con anterioridad dejó de producir efectos, toda vez que el proponente incumplió el deber de renovar el registro a tiempo. En efecto, como se indicó </w:t>
      </w:r>
      <w:r w:rsidR="008F6155">
        <w:rPr>
          <w:rFonts w:ascii="Arial" w:hAnsi="Arial" w:cs="Arial"/>
          <w:color w:val="000000" w:themeColor="text1"/>
          <w:sz w:val="22"/>
          <w:lang w:val="es-CO"/>
        </w:rPr>
        <w:t>en el desarrollo del concepto,</w:t>
      </w:r>
      <w:r>
        <w:rPr>
          <w:rFonts w:ascii="Arial" w:hAnsi="Arial" w:cs="Arial"/>
          <w:color w:val="000000" w:themeColor="text1"/>
          <w:sz w:val="22"/>
          <w:lang w:val="es-CO"/>
        </w:rPr>
        <w:t xml:space="preserve"> en dichos casos el proponente debe inscribirse nuevamente en el registro, de manera que una vez esté en firme la </w:t>
      </w:r>
      <w:r>
        <w:rPr>
          <w:rFonts w:ascii="Arial" w:hAnsi="Arial" w:cs="Arial"/>
          <w:i/>
          <w:iCs/>
          <w:color w:val="000000" w:themeColor="text1"/>
          <w:sz w:val="22"/>
          <w:lang w:val="es-CO"/>
        </w:rPr>
        <w:t xml:space="preserve">nueva inscripción </w:t>
      </w:r>
      <w:r>
        <w:rPr>
          <w:rFonts w:ascii="Arial" w:hAnsi="Arial" w:cs="Arial"/>
          <w:color w:val="000000" w:themeColor="text1"/>
          <w:sz w:val="22"/>
          <w:lang w:val="es-CO"/>
        </w:rPr>
        <w:t xml:space="preserve">puede participar en los procedimientos de selección, incluidos los regidos por los documentos tipo. </w:t>
      </w:r>
    </w:p>
    <w:p w14:paraId="426A6FF9" w14:textId="59E41CC1" w:rsidR="006343B8" w:rsidRDefault="006343B8" w:rsidP="006343B8">
      <w:pPr>
        <w:tabs>
          <w:tab w:val="left" w:pos="0"/>
        </w:tabs>
        <w:spacing w:after="120" w:line="276" w:lineRule="auto"/>
        <w:jc w:val="both"/>
        <w:rPr>
          <w:rFonts w:ascii="Arial" w:eastAsia="Calibri" w:hAnsi="Arial" w:cs="Arial"/>
          <w:color w:val="000000" w:themeColor="text1"/>
          <w:sz w:val="22"/>
          <w:lang w:val="es-CO"/>
        </w:rPr>
      </w:pPr>
      <w:r>
        <w:rPr>
          <w:rFonts w:ascii="Arial" w:hAnsi="Arial" w:cs="Arial"/>
          <w:color w:val="000000" w:themeColor="text1"/>
          <w:sz w:val="22"/>
          <w:lang w:val="es-CO"/>
        </w:rPr>
        <w:tab/>
        <w:t>Lo anterior resulta coherente y más preciso con lo regulado en la causal de rechazo del literal «</w:t>
      </w:r>
      <w:r w:rsidR="005C3465">
        <w:rPr>
          <w:rFonts w:ascii="Arial" w:hAnsi="Arial" w:cs="Arial"/>
          <w:color w:val="000000" w:themeColor="text1"/>
          <w:sz w:val="22"/>
          <w:lang w:val="es-CO"/>
        </w:rPr>
        <w:t>F</w:t>
      </w:r>
      <w:r>
        <w:rPr>
          <w:rFonts w:ascii="Arial" w:hAnsi="Arial" w:cs="Arial"/>
          <w:color w:val="000000" w:themeColor="text1"/>
          <w:sz w:val="22"/>
          <w:lang w:val="es-CO"/>
        </w:rPr>
        <w:t>» de los mismos documentos tipo, que establece</w:t>
      </w:r>
      <w:r w:rsidRPr="006343B8">
        <w:rPr>
          <w:rFonts w:ascii="Arial" w:hAnsi="Arial" w:cs="Arial"/>
          <w:color w:val="000000" w:themeColor="text1"/>
          <w:sz w:val="22"/>
          <w:lang w:val="es-CO"/>
        </w:rPr>
        <w:t xml:space="preserve">: </w:t>
      </w:r>
      <w:r>
        <w:rPr>
          <w:rFonts w:ascii="Arial" w:hAnsi="Arial" w:cs="Arial"/>
          <w:color w:val="000000" w:themeColor="text1"/>
          <w:sz w:val="22"/>
          <w:lang w:val="es-CO"/>
        </w:rPr>
        <w:t>«</w:t>
      </w:r>
      <w:r w:rsidRPr="006343B8">
        <w:rPr>
          <w:rFonts w:ascii="Arial" w:eastAsia="Arial" w:hAnsi="Arial" w:cs="Arial"/>
          <w:color w:val="000000" w:themeColor="text1"/>
          <w:sz w:val="22"/>
          <w:lang w:eastAsia="es-CO"/>
        </w:rPr>
        <w:t xml:space="preserve">Que la </w:t>
      </w:r>
      <w:r w:rsidRPr="006343B8">
        <w:rPr>
          <w:rFonts w:ascii="Arial" w:eastAsia="Arial" w:hAnsi="Arial" w:cs="Arial"/>
          <w:i/>
          <w:color w:val="000000" w:themeColor="text1"/>
          <w:sz w:val="22"/>
          <w:lang w:eastAsia="es-CO"/>
        </w:rPr>
        <w:t>inscripción</w:t>
      </w:r>
      <w:r w:rsidRPr="006343B8">
        <w:rPr>
          <w:rFonts w:ascii="Arial" w:eastAsia="Arial" w:hAnsi="Arial" w:cs="Arial"/>
          <w:color w:val="000000" w:themeColor="text1"/>
          <w:sz w:val="22"/>
          <w:lang w:eastAsia="es-CO"/>
        </w:rPr>
        <w:t xml:space="preserve"> en el </w:t>
      </w:r>
      <w:r w:rsidRPr="006343B8">
        <w:rPr>
          <w:rFonts w:ascii="Arial" w:eastAsia="Arial" w:hAnsi="Arial" w:cs="Arial"/>
          <w:color w:val="000000" w:themeColor="text1"/>
          <w:sz w:val="22"/>
          <w:lang w:eastAsia="es-CO"/>
        </w:rPr>
        <w:lastRenderedPageBreak/>
        <w:t>Registro Único de Proponentes (RUP</w:t>
      </w:r>
      <w:r w:rsidRPr="006343B8">
        <w:rPr>
          <w:rFonts w:ascii="Arial" w:eastAsia="Arial,Calibri" w:hAnsi="Arial" w:cs="Arial"/>
          <w:color w:val="000000" w:themeColor="text1"/>
          <w:sz w:val="22"/>
          <w:lang w:eastAsia="es-CO"/>
        </w:rPr>
        <w:t>)</w:t>
      </w:r>
      <w:r w:rsidRPr="006343B8">
        <w:rPr>
          <w:rFonts w:ascii="Arial" w:eastAsia="Arial" w:hAnsi="Arial" w:cs="Arial"/>
          <w:color w:val="000000" w:themeColor="text1"/>
          <w:sz w:val="22"/>
          <w:lang w:eastAsia="es-CO"/>
        </w:rPr>
        <w:t xml:space="preserve"> que realice el Proponente por primera vez </w:t>
      </w:r>
      <w:r w:rsidRPr="006343B8">
        <w:rPr>
          <w:rFonts w:ascii="Arial" w:eastAsia="Arial" w:hAnsi="Arial" w:cs="Arial"/>
          <w:b/>
          <w:bCs/>
          <w:color w:val="000000" w:themeColor="text1"/>
          <w:sz w:val="22"/>
          <w:lang w:eastAsia="es-CO"/>
        </w:rPr>
        <w:t>o cuando han cesado los efectos y debe volver a inscribirse, no esté en firme en la fecha prevista para el cierre del Proceso de Contratación</w:t>
      </w:r>
      <w:r>
        <w:rPr>
          <w:rFonts w:ascii="Arial" w:eastAsia="Arial" w:hAnsi="Arial" w:cs="Arial"/>
          <w:color w:val="000000" w:themeColor="text1"/>
          <w:sz w:val="22"/>
          <w:lang w:eastAsia="es-CO"/>
        </w:rPr>
        <w:t>» (negrilla fuera del original)</w:t>
      </w:r>
      <w:r w:rsidRPr="006343B8">
        <w:rPr>
          <w:rFonts w:ascii="Arial" w:eastAsia="Arial" w:hAnsi="Arial" w:cs="Arial"/>
          <w:color w:val="000000" w:themeColor="text1"/>
          <w:sz w:val="22"/>
          <w:lang w:eastAsia="es-CO"/>
        </w:rPr>
        <w:t>.</w:t>
      </w:r>
      <w:r>
        <w:rPr>
          <w:rFonts w:ascii="Arial" w:eastAsia="Arial" w:hAnsi="Arial" w:cs="Arial"/>
          <w:color w:val="000000" w:themeColor="text1"/>
          <w:sz w:val="22"/>
          <w:lang w:eastAsia="es-CO"/>
        </w:rPr>
        <w:t xml:space="preserve"> En efecto, como se deriva de la pregunta de la peticionaria, el supuesto que advierte en los documentos tipo debe analizarse de conformidad con esta causal de rechazo, que regula de forma directa dicho evento. </w:t>
      </w:r>
      <w:r w:rsidR="008F6155">
        <w:rPr>
          <w:rFonts w:ascii="Arial" w:eastAsia="Arial" w:hAnsi="Arial" w:cs="Arial"/>
          <w:color w:val="000000" w:themeColor="text1"/>
          <w:sz w:val="22"/>
          <w:lang w:eastAsia="es-CO"/>
        </w:rPr>
        <w:t>En este sentido</w:t>
      </w:r>
      <w:r>
        <w:rPr>
          <w:rFonts w:ascii="Arial" w:eastAsia="Arial" w:hAnsi="Arial" w:cs="Arial"/>
          <w:color w:val="000000" w:themeColor="text1"/>
          <w:sz w:val="22"/>
          <w:lang w:eastAsia="es-CO"/>
        </w:rPr>
        <w:t>, cuando el proponente incumple su deber de renovar su registro en el RUP y los efectos han cesado, debe volver a inscribirse, supuesto en el cual podrá participar siempre que su registro</w:t>
      </w:r>
      <w:r w:rsidRPr="006343B8">
        <w:rPr>
          <w:rFonts w:ascii="Arial" w:eastAsia="Arial" w:hAnsi="Arial" w:cs="Arial"/>
          <w:color w:val="000000" w:themeColor="text1"/>
          <w:sz w:val="22"/>
          <w:lang w:eastAsia="es-CO"/>
        </w:rPr>
        <w:t xml:space="preserve"> </w:t>
      </w:r>
      <w:r>
        <w:rPr>
          <w:rFonts w:ascii="Arial" w:eastAsia="Arial" w:hAnsi="Arial" w:cs="Arial"/>
          <w:color w:val="000000" w:themeColor="text1"/>
          <w:sz w:val="22"/>
          <w:lang w:eastAsia="es-CO"/>
        </w:rPr>
        <w:t>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w:t>
      </w:r>
      <w:r w:rsidR="005C3465">
        <w:rPr>
          <w:rFonts w:ascii="Arial" w:eastAsia="Arial" w:hAnsi="Arial" w:cs="Arial"/>
          <w:color w:val="000000" w:themeColor="text1"/>
          <w:sz w:val="22"/>
          <w:lang w:eastAsia="es-CO"/>
        </w:rPr>
        <w:t>,</w:t>
      </w:r>
      <w:r>
        <w:rPr>
          <w:rFonts w:ascii="Arial" w:eastAsia="Arial" w:hAnsi="Arial" w:cs="Arial"/>
          <w:color w:val="000000" w:themeColor="text1"/>
          <w:sz w:val="22"/>
          <w:lang w:eastAsia="es-CO"/>
        </w:rPr>
        <w:t xml:space="preserve"> y como </w:t>
      </w:r>
      <w:r w:rsidR="005C3465">
        <w:rPr>
          <w:rFonts w:ascii="Arial" w:eastAsia="Arial" w:hAnsi="Arial" w:cs="Arial"/>
          <w:color w:val="000000" w:themeColor="text1"/>
          <w:sz w:val="22"/>
          <w:lang w:eastAsia="es-CO"/>
        </w:rPr>
        <w:t xml:space="preserve">lo establece el artículo </w:t>
      </w:r>
      <w:r w:rsidR="005C3465">
        <w:rPr>
          <w:rFonts w:ascii="Arial" w:eastAsia="Calibri" w:hAnsi="Arial" w:cs="Arial"/>
          <w:color w:val="000000" w:themeColor="text1"/>
          <w:sz w:val="22"/>
          <w:lang w:val="es-CO"/>
        </w:rPr>
        <w:t>5 de la Ley 1882 de 2018</w:t>
      </w:r>
      <w:r>
        <w:rPr>
          <w:rFonts w:ascii="Arial" w:eastAsia="Arial" w:hAnsi="Arial" w:cs="Arial"/>
          <w:color w:val="000000" w:themeColor="text1"/>
          <w:sz w:val="22"/>
          <w:lang w:eastAsia="es-CO"/>
        </w:rPr>
        <w:t xml:space="preserve"> </w:t>
      </w:r>
      <w:r>
        <w:rPr>
          <w:rFonts w:ascii="Arial" w:eastAsia="Calibri" w:hAnsi="Arial" w:cs="Arial"/>
          <w:color w:val="000000" w:themeColor="text1"/>
          <w:sz w:val="22"/>
          <w:lang w:val="es-CO"/>
        </w:rPr>
        <w:t>«</w:t>
      </w:r>
      <w:r w:rsidRPr="00685722">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p>
    <w:p w14:paraId="59EC0DAA" w14:textId="4ADF0FAB" w:rsidR="005C3465" w:rsidRDefault="005C3465" w:rsidP="00C76401">
      <w:pPr>
        <w:tabs>
          <w:tab w:val="left" w:pos="0"/>
        </w:tabs>
        <w:spacing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b/>
        <w:t xml:space="preserve">En este sentido, si el proponente tiene una inscripción vigente y en firme, independientemente del momento en que la haya realizado, puede participar en los procedimientos de selección, caso en que no sería procedente el rechazo. Tal es la aplicación adecuada de los documentos tipo, porque, por un lado, las causales de rechazo deben interpretarse de forma razonable y armónica con las normas de superior jerarquía y, </w:t>
      </w:r>
      <w:r w:rsidR="008F6155">
        <w:rPr>
          <w:rFonts w:ascii="Arial" w:eastAsia="Calibri" w:hAnsi="Arial" w:cs="Arial"/>
          <w:color w:val="000000" w:themeColor="text1"/>
          <w:sz w:val="22"/>
          <w:lang w:val="es-CO"/>
        </w:rPr>
        <w:t>por el</w:t>
      </w:r>
      <w:r>
        <w:rPr>
          <w:rFonts w:ascii="Arial" w:eastAsia="Calibri" w:hAnsi="Arial" w:cs="Arial"/>
          <w:color w:val="000000" w:themeColor="text1"/>
          <w:sz w:val="22"/>
          <w:lang w:val="es-CO"/>
        </w:rPr>
        <w:t xml:space="preserve"> otro lado, el supuesto cuestionado por el proponente se debe analizar de acuerdo con la causal de rechazo del literal «F» que regula de forma precisa dicho evento, tal como se expresó en el párrafo anterior.</w:t>
      </w:r>
    </w:p>
    <w:p w14:paraId="5EF5794B" w14:textId="77777777" w:rsidR="00356AF3" w:rsidRPr="00356AF3" w:rsidRDefault="00356AF3" w:rsidP="00C76401">
      <w:pPr>
        <w:tabs>
          <w:tab w:val="left" w:pos="426"/>
        </w:tabs>
        <w:spacing w:line="276" w:lineRule="auto"/>
        <w:ind w:left="709" w:right="709"/>
        <w:jc w:val="both"/>
        <w:rPr>
          <w:rFonts w:ascii="Arial" w:hAnsi="Arial" w:cs="Arial"/>
          <w:sz w:val="21"/>
          <w:szCs w:val="21"/>
        </w:rPr>
      </w:pPr>
    </w:p>
    <w:p w14:paraId="42B3ACF9" w14:textId="30D7B4B9" w:rsidR="008C73A4" w:rsidRPr="00C76401" w:rsidRDefault="00356AF3" w:rsidP="00C76401">
      <w:pPr>
        <w:tabs>
          <w:tab w:val="left" w:pos="426"/>
        </w:tabs>
        <w:ind w:left="709" w:right="709"/>
        <w:jc w:val="both"/>
        <w:rPr>
          <w:rFonts w:ascii="Arial" w:hAnsi="Arial" w:cs="Arial"/>
          <w:color w:val="000000"/>
          <w:sz w:val="21"/>
          <w:szCs w:val="21"/>
        </w:rPr>
      </w:pPr>
      <w:r w:rsidRPr="00C76401">
        <w:rPr>
          <w:rFonts w:ascii="Arial" w:hAnsi="Arial" w:cs="Arial"/>
          <w:color w:val="000000"/>
          <w:sz w:val="21"/>
          <w:szCs w:val="21"/>
        </w:rPr>
        <w:t xml:space="preserve">En los pliegos tipo versión 2 para infraestructura de transporte, dentro del formato 1. Carta de presentación de la oferta existe al final del documento un aval para los representantes </w:t>
      </w:r>
      <w:proofErr w:type="gramStart"/>
      <w:r w:rsidRPr="00C76401">
        <w:rPr>
          <w:rFonts w:ascii="Arial" w:hAnsi="Arial" w:cs="Arial"/>
          <w:color w:val="000000"/>
          <w:sz w:val="21"/>
          <w:szCs w:val="21"/>
        </w:rPr>
        <w:t>del proponentes</w:t>
      </w:r>
      <w:proofErr w:type="gramEnd"/>
      <w:r w:rsidRPr="00C76401">
        <w:rPr>
          <w:rFonts w:ascii="Arial" w:hAnsi="Arial" w:cs="Arial"/>
          <w:color w:val="000000"/>
          <w:sz w:val="21"/>
          <w:szCs w:val="21"/>
        </w:rPr>
        <w:t xml:space="preserve"> (sic) quienes no cumplan con la profesión requerida en la Ley 842 de 2003. Mi consulta es en el caso que el representante legal de un integrante de un proponente Plural no posea la profesión requerida, es necesario que se presente el aval del integrante y cual formato se debe usar, ya que el existente solo habla del proponente en general y no para los integrantes del proponente.</w:t>
      </w:r>
    </w:p>
    <w:p w14:paraId="5731E136" w14:textId="77777777" w:rsidR="00356AF3" w:rsidRDefault="00356AF3" w:rsidP="00C76401">
      <w:pPr>
        <w:tabs>
          <w:tab w:val="left" w:pos="0"/>
        </w:tabs>
        <w:spacing w:line="276" w:lineRule="auto"/>
        <w:jc w:val="both"/>
        <w:rPr>
          <w:rFonts w:ascii="Arial" w:eastAsia="Calibri" w:hAnsi="Arial" w:cs="Arial"/>
          <w:color w:val="000000" w:themeColor="text1"/>
          <w:sz w:val="22"/>
          <w:lang w:val="es-CO"/>
        </w:rPr>
      </w:pPr>
    </w:p>
    <w:p w14:paraId="7099E9FB" w14:textId="35B62C00" w:rsidR="00C76401" w:rsidRPr="00A012E7" w:rsidRDefault="00C76401" w:rsidP="00C76401">
      <w:pPr>
        <w:widowControl w:val="0"/>
        <w:autoSpaceDE w:val="0"/>
        <w:autoSpaceDN w:val="0"/>
        <w:spacing w:after="120" w:line="276" w:lineRule="auto"/>
        <w:ind w:firstLine="707"/>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 xml:space="preserve">De conformidad con las consideraciones de este concepto, tratándose de </w:t>
      </w:r>
      <w:r w:rsidRPr="005B029F">
        <w:rPr>
          <w:rFonts w:ascii="Arial" w:eastAsia="Arial" w:hAnsi="Arial" w:cs="Arial"/>
          <w:i/>
          <w:iCs/>
          <w:color w:val="000000"/>
          <w:sz w:val="22"/>
          <w:lang w:val="es-ES" w:eastAsia="es-ES" w:bidi="es-ES"/>
        </w:rPr>
        <w:t>proponente plurales</w:t>
      </w:r>
      <w:r>
        <w:rPr>
          <w:rFonts w:ascii="Arial" w:eastAsia="Arial" w:hAnsi="Arial" w:cs="Arial"/>
          <w:color w:val="000000"/>
          <w:sz w:val="22"/>
          <w:lang w:val="es-ES" w:eastAsia="es-ES" w:bidi="es-ES"/>
        </w:rPr>
        <w:t xml:space="preserve">, en relación con el aval de la oferta deberá cumplirse lo siguiente: i) cuando el representante legal del proponente plural no sea ingeniero, el aval deberá otorgarlo un ingeniero inscrito, quien también deberá suscribir la carta de presentación de la propuesta y aportar copia de la tarjeta profesional y del </w:t>
      </w:r>
      <w:r w:rsidRPr="00176D25">
        <w:rPr>
          <w:rFonts w:ascii="Arial" w:eastAsia="Arial" w:hAnsi="Arial" w:cs="Arial"/>
          <w:color w:val="000000"/>
          <w:sz w:val="22"/>
          <w:lang w:val="es-ES" w:eastAsia="es-ES" w:bidi="es-ES"/>
        </w:rPr>
        <w:t xml:space="preserve">certificado de vigencia de </w:t>
      </w:r>
      <w:r>
        <w:rPr>
          <w:rFonts w:ascii="Arial" w:eastAsia="Arial" w:hAnsi="Arial" w:cs="Arial"/>
          <w:color w:val="000000"/>
          <w:sz w:val="22"/>
          <w:lang w:val="es-ES" w:eastAsia="es-ES" w:bidi="es-ES"/>
        </w:rPr>
        <w:t xml:space="preserve">la </w:t>
      </w:r>
      <w:r w:rsidRPr="00176D25">
        <w:rPr>
          <w:rFonts w:ascii="Arial" w:eastAsia="Arial" w:hAnsi="Arial" w:cs="Arial"/>
          <w:color w:val="000000"/>
          <w:sz w:val="22"/>
          <w:lang w:val="es-ES" w:eastAsia="es-ES" w:bidi="es-ES"/>
        </w:rPr>
        <w:t>matrícula profesional</w:t>
      </w:r>
      <w:r>
        <w:rPr>
          <w:rFonts w:ascii="Arial" w:eastAsia="Arial" w:hAnsi="Arial" w:cs="Arial"/>
          <w:color w:val="000000"/>
          <w:sz w:val="22"/>
          <w:lang w:val="es-ES" w:eastAsia="es-ES" w:bidi="es-ES"/>
        </w:rPr>
        <w:t xml:space="preserve">. </w:t>
      </w:r>
      <w:proofErr w:type="spellStart"/>
      <w:r>
        <w:rPr>
          <w:rFonts w:ascii="Arial" w:eastAsia="Arial" w:hAnsi="Arial" w:cs="Arial"/>
          <w:color w:val="000000"/>
          <w:sz w:val="22"/>
          <w:lang w:val="es-ES" w:eastAsia="es-ES" w:bidi="es-ES"/>
        </w:rPr>
        <w:t>ii</w:t>
      </w:r>
      <w:proofErr w:type="spellEnd"/>
      <w:r>
        <w:rPr>
          <w:rFonts w:ascii="Arial" w:eastAsia="Arial" w:hAnsi="Arial" w:cs="Arial"/>
          <w:color w:val="000000"/>
          <w:sz w:val="22"/>
          <w:lang w:val="es-ES" w:eastAsia="es-ES" w:bidi="es-ES"/>
        </w:rPr>
        <w:t>) Por el contrario, cuando el representante legal del proponente plural es ingeniero, él firmará la carta de presentación de la oferta y deberá entregar con la propuesta su</w:t>
      </w:r>
      <w:r w:rsidRPr="00176D25">
        <w:rPr>
          <w:rFonts w:ascii="Arial" w:eastAsia="Arial" w:hAnsi="Arial" w:cs="Arial"/>
          <w:color w:val="000000"/>
          <w:sz w:val="22"/>
          <w:lang w:val="es-ES" w:eastAsia="es-ES" w:bidi="es-ES"/>
        </w:rPr>
        <w:t xml:space="preserve"> tarjeta profesional y copia del certificado de vigencia de </w:t>
      </w:r>
      <w:r>
        <w:rPr>
          <w:rFonts w:ascii="Arial" w:eastAsia="Arial" w:hAnsi="Arial" w:cs="Arial"/>
          <w:color w:val="000000"/>
          <w:sz w:val="22"/>
          <w:lang w:val="es-ES" w:eastAsia="es-ES" w:bidi="es-ES"/>
        </w:rPr>
        <w:t xml:space="preserve">su </w:t>
      </w:r>
      <w:r w:rsidRPr="00176D25">
        <w:rPr>
          <w:rFonts w:ascii="Arial" w:eastAsia="Arial" w:hAnsi="Arial" w:cs="Arial"/>
          <w:color w:val="000000"/>
          <w:sz w:val="22"/>
          <w:lang w:val="es-ES" w:eastAsia="es-ES" w:bidi="es-ES"/>
        </w:rPr>
        <w:t>matrícula profesional</w:t>
      </w:r>
      <w:r>
        <w:rPr>
          <w:rFonts w:ascii="Arial" w:eastAsia="Arial" w:hAnsi="Arial" w:cs="Arial"/>
          <w:color w:val="000000"/>
          <w:sz w:val="22"/>
          <w:lang w:val="es-ES" w:eastAsia="es-ES" w:bidi="es-ES"/>
        </w:rPr>
        <w:t xml:space="preserve">. iii) En cualquiera de los dos casos anteriores, si uno de los integrantes del </w:t>
      </w:r>
      <w:r>
        <w:rPr>
          <w:rFonts w:ascii="Arial" w:eastAsia="Arial" w:hAnsi="Arial" w:cs="Arial"/>
          <w:color w:val="000000"/>
          <w:sz w:val="22"/>
          <w:lang w:val="es-ES" w:eastAsia="es-ES" w:bidi="es-ES"/>
        </w:rPr>
        <w:lastRenderedPageBreak/>
        <w:t xml:space="preserve">proponente plural es una persona natural debe ser ingeniero, por lo que debe presentar </w:t>
      </w:r>
      <w:r w:rsidRPr="00A012E7">
        <w:rPr>
          <w:rFonts w:ascii="Arial" w:eastAsia="Arial" w:hAnsi="Arial" w:cs="Arial"/>
          <w:color w:val="000000"/>
          <w:sz w:val="22"/>
          <w:lang w:val="es-ES" w:eastAsia="es-ES" w:bidi="es-ES"/>
        </w:rPr>
        <w:t xml:space="preserve">copia de la tarjeta profesional y copia del certificado de vigencia de </w:t>
      </w:r>
      <w:r>
        <w:rPr>
          <w:rFonts w:ascii="Arial" w:eastAsia="Arial" w:hAnsi="Arial" w:cs="Arial"/>
          <w:color w:val="000000"/>
          <w:sz w:val="22"/>
          <w:lang w:val="es-ES" w:eastAsia="es-ES" w:bidi="es-ES"/>
        </w:rPr>
        <w:t xml:space="preserve">la </w:t>
      </w:r>
      <w:r w:rsidRPr="00A012E7">
        <w:rPr>
          <w:rFonts w:ascii="Arial" w:eastAsia="Arial" w:hAnsi="Arial" w:cs="Arial"/>
          <w:color w:val="000000"/>
          <w:sz w:val="22"/>
          <w:lang w:val="es-ES" w:eastAsia="es-ES" w:bidi="es-ES"/>
        </w:rPr>
        <w:t>matrícula profesional</w:t>
      </w:r>
      <w:r>
        <w:rPr>
          <w:rFonts w:ascii="Arial" w:eastAsia="Arial" w:hAnsi="Arial" w:cs="Arial"/>
          <w:color w:val="000000"/>
          <w:sz w:val="22"/>
          <w:lang w:val="es-ES" w:eastAsia="es-ES" w:bidi="es-ES"/>
        </w:rPr>
        <w:t xml:space="preserve">, sin que sea necesario que suscriba la carta de presentación de la oferta. </w:t>
      </w:r>
      <w:proofErr w:type="spellStart"/>
      <w:r>
        <w:rPr>
          <w:rFonts w:ascii="Arial" w:eastAsia="Arial" w:hAnsi="Arial" w:cs="Arial"/>
          <w:color w:val="000000"/>
          <w:sz w:val="22"/>
          <w:lang w:val="es-ES" w:eastAsia="es-ES" w:bidi="es-ES"/>
        </w:rPr>
        <w:t>iv</w:t>
      </w:r>
      <w:proofErr w:type="spellEnd"/>
      <w:r>
        <w:rPr>
          <w:rFonts w:ascii="Arial" w:eastAsia="Arial" w:hAnsi="Arial" w:cs="Arial"/>
          <w:color w:val="000000"/>
          <w:sz w:val="22"/>
          <w:lang w:val="es-ES" w:eastAsia="es-ES" w:bidi="es-ES"/>
        </w:rPr>
        <w:t xml:space="preserve">) Finalmente, si uno de los integrantes del proponente plural es una persona jurídica, no se deberá acreditar el requisito anterior, toda vez que el aval de la oferta lo otorgará el representante legal del proponente plural o el ingeniero que firme la carta de presentación de la oferta, de manera que el representante legal de la persona jurídica no deberá acreditar que es ingeniero ni deberá presentar un aval adicional, pues, como se indicó, el requisito se entenderá acreditado en la forma indicada en </w:t>
      </w:r>
      <w:proofErr w:type="spellStart"/>
      <w:r>
        <w:rPr>
          <w:rFonts w:ascii="Arial" w:eastAsia="Arial" w:hAnsi="Arial" w:cs="Arial"/>
          <w:color w:val="000000"/>
          <w:sz w:val="22"/>
          <w:lang w:val="es-ES" w:eastAsia="es-ES" w:bidi="es-ES"/>
        </w:rPr>
        <w:t>subnumeral</w:t>
      </w:r>
      <w:proofErr w:type="spellEnd"/>
      <w:r>
        <w:rPr>
          <w:rFonts w:ascii="Arial" w:eastAsia="Arial" w:hAnsi="Arial" w:cs="Arial"/>
          <w:color w:val="000000"/>
          <w:sz w:val="22"/>
          <w:lang w:val="es-ES" w:eastAsia="es-ES" w:bidi="es-ES"/>
        </w:rPr>
        <w:t xml:space="preserve"> i) </w:t>
      </w:r>
      <w:proofErr w:type="spellStart"/>
      <w:r>
        <w:rPr>
          <w:rFonts w:ascii="Arial" w:eastAsia="Arial" w:hAnsi="Arial" w:cs="Arial"/>
          <w:color w:val="000000"/>
          <w:sz w:val="22"/>
          <w:lang w:val="es-ES" w:eastAsia="es-ES" w:bidi="es-ES"/>
        </w:rPr>
        <w:t>ó</w:t>
      </w:r>
      <w:proofErr w:type="spellEnd"/>
      <w:r>
        <w:rPr>
          <w:rFonts w:ascii="Arial" w:eastAsia="Arial" w:hAnsi="Arial" w:cs="Arial"/>
          <w:color w:val="000000"/>
          <w:sz w:val="22"/>
          <w:lang w:val="es-ES" w:eastAsia="es-ES" w:bidi="es-ES"/>
        </w:rPr>
        <w:t xml:space="preserve"> </w:t>
      </w:r>
      <w:proofErr w:type="spellStart"/>
      <w:r>
        <w:rPr>
          <w:rFonts w:ascii="Arial" w:eastAsia="Arial" w:hAnsi="Arial" w:cs="Arial"/>
          <w:color w:val="000000"/>
          <w:sz w:val="22"/>
          <w:lang w:val="es-ES" w:eastAsia="es-ES" w:bidi="es-ES"/>
        </w:rPr>
        <w:t>ii</w:t>
      </w:r>
      <w:proofErr w:type="spellEnd"/>
      <w:r>
        <w:rPr>
          <w:rFonts w:ascii="Arial" w:eastAsia="Arial" w:hAnsi="Arial" w:cs="Arial"/>
          <w:color w:val="000000"/>
          <w:sz w:val="22"/>
          <w:lang w:val="es-ES" w:eastAsia="es-ES" w:bidi="es-ES"/>
        </w:rPr>
        <w:t>) de este párrafo.</w:t>
      </w:r>
    </w:p>
    <w:p w14:paraId="47A9E2A2" w14:textId="39B9F300" w:rsidR="008C73A4" w:rsidRDefault="00C76401" w:rsidP="00BB307F">
      <w:pPr>
        <w:tabs>
          <w:tab w:val="left" w:pos="0"/>
        </w:tabs>
        <w:spacing w:line="276" w:lineRule="auto"/>
        <w:jc w:val="both"/>
        <w:rPr>
          <w:rFonts w:ascii="Arial" w:eastAsia="Calibri" w:hAnsi="Arial" w:cs="Arial"/>
          <w:color w:val="000000" w:themeColor="text1"/>
          <w:sz w:val="22"/>
          <w:lang w:val="es-CO"/>
        </w:rPr>
      </w:pPr>
      <w:r>
        <w:rPr>
          <w:rFonts w:ascii="Arial" w:eastAsia="Arial" w:hAnsi="Arial" w:cs="Arial"/>
          <w:color w:val="000000"/>
          <w:sz w:val="22"/>
          <w:lang w:val="es-ES" w:eastAsia="es-ES" w:bidi="es-ES"/>
        </w:rPr>
        <w:tab/>
        <w:t>De conformidad con lo anterior, y sin perjuicio de los requisitos indicados, tratándose de proponente plurales, la carta de presentación de la oferta debe firmarla siempre el representante de la estructura plural y</w:t>
      </w:r>
      <w:r w:rsidR="00D44B93">
        <w:rPr>
          <w:rFonts w:ascii="Arial" w:eastAsia="Arial" w:hAnsi="Arial" w:cs="Arial"/>
          <w:color w:val="000000"/>
          <w:sz w:val="22"/>
          <w:lang w:val="es-ES" w:eastAsia="es-ES" w:bidi="es-ES"/>
        </w:rPr>
        <w:t>,</w:t>
      </w:r>
      <w:r>
        <w:rPr>
          <w:rFonts w:ascii="Arial" w:eastAsia="Arial" w:hAnsi="Arial" w:cs="Arial"/>
          <w:color w:val="000000"/>
          <w:sz w:val="22"/>
          <w:lang w:val="es-ES" w:eastAsia="es-ES" w:bidi="es-ES"/>
        </w:rPr>
        <w:t xml:space="preserve"> cuando este no sea ingeniero</w:t>
      </w:r>
      <w:r w:rsidR="00D44B93">
        <w:rPr>
          <w:rFonts w:ascii="Arial" w:eastAsia="Arial" w:hAnsi="Arial" w:cs="Arial"/>
          <w:color w:val="000000"/>
          <w:sz w:val="22"/>
          <w:lang w:val="es-ES" w:eastAsia="es-ES" w:bidi="es-ES"/>
        </w:rPr>
        <w:t>, también</w:t>
      </w:r>
      <w:r>
        <w:rPr>
          <w:rFonts w:ascii="Arial" w:eastAsia="Arial" w:hAnsi="Arial" w:cs="Arial"/>
          <w:color w:val="000000"/>
          <w:sz w:val="22"/>
          <w:lang w:val="es-ES" w:eastAsia="es-ES" w:bidi="es-ES"/>
        </w:rPr>
        <w:t xml:space="preserve"> debe firmarla un ingeniero en la respectiva rama de la ingeniería que sería quien avalaría la oferta.</w:t>
      </w:r>
      <w:r>
        <w:rPr>
          <w:rFonts w:ascii="Arial" w:eastAsia="Arial" w:hAnsi="Arial" w:cs="Arial"/>
          <w:color w:val="000000"/>
          <w:sz w:val="22"/>
          <w:lang w:val="es-ES" w:eastAsia="es-ES" w:bidi="es-ES"/>
        </w:rPr>
        <w:tab/>
      </w:r>
    </w:p>
    <w:p w14:paraId="34234E6F" w14:textId="08567129" w:rsidR="00B3381F" w:rsidRDefault="00B3381F" w:rsidP="00BB307F">
      <w:pPr>
        <w:tabs>
          <w:tab w:val="left" w:pos="709"/>
          <w:tab w:val="left" w:pos="851"/>
        </w:tabs>
        <w:spacing w:line="276" w:lineRule="auto"/>
        <w:jc w:val="both"/>
        <w:rPr>
          <w:rFonts w:ascii="Arial" w:hAnsi="Arial" w:cs="Arial"/>
          <w:sz w:val="22"/>
          <w:szCs w:val="20"/>
        </w:rPr>
      </w:pPr>
    </w:p>
    <w:p w14:paraId="67DBB4EE" w14:textId="77777777" w:rsidR="00042E0C" w:rsidRDefault="00042E0C" w:rsidP="00DF76A2">
      <w:pPr>
        <w:tabs>
          <w:tab w:val="left" w:pos="0"/>
        </w:tabs>
        <w:spacing w:line="276" w:lineRule="auto"/>
        <w:jc w:val="both"/>
        <w:rPr>
          <w:rFonts w:ascii="Arial" w:eastAsia="Calibri" w:hAnsi="Arial" w:cs="Arial"/>
          <w:color w:val="000000" w:themeColor="text1"/>
          <w:sz w:val="22"/>
          <w:lang w:val="es-ES_tradnl"/>
        </w:rPr>
      </w:pPr>
    </w:p>
    <w:p w14:paraId="7B2C921D" w14:textId="3030BB0D" w:rsidR="00DD5B04" w:rsidRDefault="00DD5B04" w:rsidP="005B1151">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49FB1D92" w14:textId="0C3CD115" w:rsidR="00D94DC6" w:rsidRDefault="00D94DC6" w:rsidP="00D94DC6">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Atentamente,</w:t>
      </w:r>
    </w:p>
    <w:p w14:paraId="41AA3E55" w14:textId="1C3AA919" w:rsidR="00D94DC6" w:rsidRPr="00781A1B" w:rsidRDefault="00FC5183" w:rsidP="00D94DC6">
      <w:pPr>
        <w:jc w:val="center"/>
        <w:rPr>
          <w:rFonts w:ascii="Arial" w:eastAsia="Times New Roman" w:hAnsi="Arial" w:cs="Arial"/>
          <w:color w:val="000000" w:themeColor="text1"/>
          <w:sz w:val="18"/>
          <w:szCs w:val="20"/>
          <w:lang w:val="es-ES_tradnl" w:eastAsia="es-CO"/>
        </w:rPr>
      </w:pPr>
      <w:r>
        <w:rPr>
          <w:noProof/>
        </w:rPr>
        <w:drawing>
          <wp:inline distT="0" distB="0" distL="0" distR="0" wp14:anchorId="1175DD08" wp14:editId="71AD312D">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stretch>
                      <a:fillRect/>
                    </a:stretch>
                  </pic:blipFill>
                  <pic:spPr>
                    <a:xfrm>
                      <a:off x="0" y="0"/>
                      <a:ext cx="2514600" cy="1114425"/>
                    </a:xfrm>
                    <a:prstGeom prst="rect">
                      <a:avLst/>
                    </a:prstGeom>
                  </pic:spPr>
                </pic:pic>
              </a:graphicData>
            </a:graphic>
          </wp:inline>
        </w:drawing>
      </w:r>
    </w:p>
    <w:p w14:paraId="3B2629FB" w14:textId="77777777" w:rsidR="00D94DC6" w:rsidRPr="00781A1B"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D94DC6" w:rsidRPr="00042E0C" w14:paraId="0834B13C" w14:textId="77777777" w:rsidTr="00F02B6E">
        <w:trPr>
          <w:trHeight w:val="315"/>
        </w:trPr>
        <w:tc>
          <w:tcPr>
            <w:tcW w:w="812" w:type="dxa"/>
            <w:vAlign w:val="center"/>
            <w:hideMark/>
          </w:tcPr>
          <w:p w14:paraId="422559A0" w14:textId="562C17E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Elabor</w:t>
            </w:r>
            <w:r w:rsidR="00042E0C">
              <w:rPr>
                <w:rFonts w:ascii="Arial" w:eastAsia="Times New Roman" w:hAnsi="Arial" w:cs="Arial"/>
                <w:color w:val="000000" w:themeColor="text1"/>
                <w:sz w:val="16"/>
                <w:szCs w:val="16"/>
                <w:lang w:val="es-ES_tradnl" w:eastAsia="es-ES"/>
              </w:rPr>
              <w:t>aron</w:t>
            </w:r>
            <w:r w:rsidRPr="00042E0C">
              <w:rPr>
                <w:rFonts w:ascii="Arial" w:eastAsia="Times New Roman" w:hAnsi="Arial" w:cs="Arial"/>
                <w:color w:val="000000" w:themeColor="text1"/>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Sebastián Ramírez Grisales</w:t>
            </w:r>
          </w:p>
          <w:p w14:paraId="57C6FF15" w14:textId="36C9BA3E" w:rsidR="00042E0C" w:rsidRPr="00042E0C" w:rsidRDefault="00D94DC6" w:rsidP="009B3F6A">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Gestor T1 – Grado 15 Subdirección de Gestión Contractual</w:t>
            </w:r>
          </w:p>
        </w:tc>
      </w:tr>
      <w:tr w:rsidR="00D94DC6" w:rsidRPr="00042E0C" w14:paraId="6570F65B" w14:textId="77777777" w:rsidTr="00F02B6E">
        <w:trPr>
          <w:trHeight w:val="330"/>
        </w:trPr>
        <w:tc>
          <w:tcPr>
            <w:tcW w:w="812" w:type="dxa"/>
            <w:vAlign w:val="center"/>
            <w:hideMark/>
          </w:tcPr>
          <w:p w14:paraId="687FEDC9"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Jorge Augusto Tirado Navarro</w:t>
            </w:r>
          </w:p>
          <w:p w14:paraId="30C3DFE4"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Subdirector Gestión Contractual ANCP – CCE</w:t>
            </w:r>
          </w:p>
        </w:tc>
      </w:tr>
      <w:tr w:rsidR="00D94DC6" w:rsidRPr="00042E0C" w14:paraId="436F0824" w14:textId="77777777" w:rsidTr="00F02B6E">
        <w:trPr>
          <w:trHeight w:val="300"/>
        </w:trPr>
        <w:tc>
          <w:tcPr>
            <w:tcW w:w="812" w:type="dxa"/>
            <w:vAlign w:val="center"/>
            <w:hideMark/>
          </w:tcPr>
          <w:p w14:paraId="39A7FAAB"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Jorge Augusto Tirado Navarro</w:t>
            </w:r>
          </w:p>
          <w:p w14:paraId="7B749B19"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Subdirector Gestión Contractual ANCP – CCE</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6E3CA" w14:textId="77777777" w:rsidR="002556AF" w:rsidRDefault="002556AF">
      <w:r>
        <w:separator/>
      </w:r>
    </w:p>
  </w:endnote>
  <w:endnote w:type="continuationSeparator" w:id="0">
    <w:p w14:paraId="73F9DD89" w14:textId="77777777" w:rsidR="002556AF" w:rsidRDefault="002556AF">
      <w:r>
        <w:continuationSeparator/>
      </w:r>
    </w:p>
  </w:endnote>
  <w:endnote w:type="continuationNotice" w:id="1">
    <w:p w14:paraId="5AF28FEE" w14:textId="77777777" w:rsidR="002556AF" w:rsidRDefault="00255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2B5B6B" w:rsidRDefault="002B5B6B" w:rsidP="00322937">
    <w:pPr>
      <w:pStyle w:val="Sinespaciado"/>
      <w:jc w:val="right"/>
      <w:rPr>
        <w:rFonts w:ascii="Arial" w:hAnsi="Arial" w:cs="Arial"/>
        <w:sz w:val="18"/>
        <w:szCs w:val="18"/>
      </w:rPr>
    </w:pPr>
  </w:p>
  <w:p w14:paraId="7A3785F3" w14:textId="2EF28465" w:rsidR="002B5B6B" w:rsidRPr="008217B7" w:rsidRDefault="002B5B6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B5B6B" w:rsidRDefault="002B5B6B"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B5B6B" w:rsidRDefault="002B5B6B" w:rsidP="007B0854">
    <w:pPr>
      <w:pStyle w:val="Piedepgina"/>
      <w:jc w:val="center"/>
      <w:rPr>
        <w:lang w:val="es-ES"/>
      </w:rPr>
    </w:pPr>
  </w:p>
  <w:p w14:paraId="6C0EFC49" w14:textId="77777777" w:rsidR="002B5B6B" w:rsidRPr="007B0854" w:rsidRDefault="002B5B6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2C8DC" w14:textId="77777777" w:rsidR="002556AF" w:rsidRDefault="002556AF">
      <w:r>
        <w:separator/>
      </w:r>
    </w:p>
  </w:footnote>
  <w:footnote w:type="continuationSeparator" w:id="0">
    <w:p w14:paraId="7864842A" w14:textId="77777777" w:rsidR="002556AF" w:rsidRDefault="002556AF">
      <w:r>
        <w:continuationSeparator/>
      </w:r>
    </w:p>
  </w:footnote>
  <w:footnote w:type="continuationNotice" w:id="1">
    <w:p w14:paraId="05CDAD30" w14:textId="77777777" w:rsidR="002556AF" w:rsidRDefault="002556AF"/>
  </w:footnote>
  <w:footnote w:id="2">
    <w:p w14:paraId="79643D91" w14:textId="77777777" w:rsidR="002B5B6B" w:rsidRPr="0032700F" w:rsidRDefault="002B5B6B" w:rsidP="0032700F">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Style w:val="Refdenotaalpie"/>
          <w:rFonts w:ascii="Arial" w:eastAsiaTheme="minorHAnsi" w:hAnsi="Arial" w:cs="Arial"/>
          <w:color w:val="000000" w:themeColor="text1"/>
          <w:sz w:val="19"/>
          <w:szCs w:val="19"/>
          <w:lang w:eastAsia="en-US"/>
        </w:rPr>
        <w:footnoteRef/>
      </w:r>
      <w:r w:rsidRPr="0032700F">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159AD27F" w14:textId="77777777" w:rsidR="002B5B6B" w:rsidRPr="0032700F" w:rsidRDefault="002B5B6B" w:rsidP="0032700F">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6F8A1E7C" w14:textId="77777777" w:rsidR="002B5B6B" w:rsidRPr="0032700F" w:rsidRDefault="002B5B6B" w:rsidP="0032700F">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20C07EC6" w14:textId="77777777" w:rsidR="002B5B6B" w:rsidRPr="0032700F" w:rsidRDefault="002B5B6B" w:rsidP="0032700F">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13CC31FF" w14:textId="77777777" w:rsidR="002B5B6B" w:rsidRPr="0032700F" w:rsidRDefault="002B5B6B" w:rsidP="0032700F">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BA6C2BB" w14:textId="77777777" w:rsidR="002B5B6B" w:rsidRPr="0032700F" w:rsidRDefault="002B5B6B" w:rsidP="0032700F">
      <w:pPr>
        <w:pStyle w:val="NormalWeb"/>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67893129" w14:textId="77777777" w:rsidR="002B5B6B" w:rsidRPr="0032700F" w:rsidRDefault="002B5B6B" w:rsidP="0032700F">
      <w:pPr>
        <w:pStyle w:val="NormalWeb"/>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»La información contenida en el registro es pública y su consulta será gratuita».</w:t>
      </w:r>
    </w:p>
    <w:p w14:paraId="152FD8B3" w14:textId="77777777" w:rsidR="002B5B6B" w:rsidRPr="0032700F" w:rsidRDefault="002B5B6B" w:rsidP="0032700F">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3">
    <w:p w14:paraId="67990698" w14:textId="77777777" w:rsidR="002B5B6B" w:rsidRPr="0032700F" w:rsidRDefault="002B5B6B" w:rsidP="0032700F">
      <w:pPr>
        <w:pStyle w:val="Textonotapie"/>
        <w:ind w:firstLine="708"/>
        <w:jc w:val="both"/>
        <w:rPr>
          <w:rFonts w:ascii="Arial" w:eastAsia="Times New Roman" w:hAnsi="Arial" w:cs="Arial"/>
          <w:color w:val="000000" w:themeColor="text1"/>
          <w:sz w:val="19"/>
          <w:szCs w:val="19"/>
          <w:lang w:eastAsia="es-CO"/>
        </w:rPr>
      </w:pPr>
      <w:r w:rsidRPr="0032700F">
        <w:rPr>
          <w:rStyle w:val="Refdenotaalpie"/>
          <w:rFonts w:ascii="Arial" w:hAnsi="Arial" w:cs="Arial"/>
          <w:color w:val="000000" w:themeColor="text1"/>
          <w:sz w:val="19"/>
          <w:szCs w:val="19"/>
        </w:rPr>
        <w:footnoteRef/>
      </w:r>
      <w:r w:rsidRPr="0032700F">
        <w:rPr>
          <w:rFonts w:ascii="Arial" w:eastAsia="Times New Roman" w:hAnsi="Arial" w:cs="Arial"/>
          <w:color w:val="000000" w:themeColor="text1"/>
          <w:sz w:val="19"/>
          <w:szCs w:val="19"/>
          <w:lang w:eastAsia="es-CO"/>
        </w:rPr>
        <w:t>«Artículo 2.2.1.1.1.5.1. Inscripción, renovación, actualización y cancelación del RUP.</w:t>
      </w:r>
    </w:p>
    <w:p w14:paraId="749EDE91" w14:textId="77777777" w:rsidR="002B5B6B" w:rsidRPr="0032700F" w:rsidRDefault="002B5B6B" w:rsidP="0032700F">
      <w:pPr>
        <w:pStyle w:val="Textonotapie"/>
        <w:ind w:firstLine="708"/>
        <w:jc w:val="both"/>
        <w:rPr>
          <w:rFonts w:ascii="Arial" w:eastAsia="Times New Roman" w:hAnsi="Arial" w:cs="Arial"/>
          <w:color w:val="000000" w:themeColor="text1"/>
          <w:sz w:val="19"/>
          <w:szCs w:val="19"/>
          <w:lang w:eastAsia="es-CO"/>
        </w:rPr>
      </w:pPr>
      <w:r w:rsidRPr="0032700F">
        <w:rPr>
          <w:rFonts w:ascii="Arial" w:eastAsia="Times New Roman" w:hAnsi="Arial" w:cs="Arial"/>
          <w:color w:val="000000" w:themeColor="text1"/>
          <w:sz w:val="19"/>
          <w:szCs w:val="19"/>
          <w:lang w:eastAsia="es-CO"/>
        </w:rPr>
        <w:t>[…]</w:t>
      </w:r>
    </w:p>
    <w:p w14:paraId="0DCD495B" w14:textId="77777777" w:rsidR="002B5B6B" w:rsidRPr="0032700F" w:rsidRDefault="002B5B6B" w:rsidP="0032700F">
      <w:pPr>
        <w:pStyle w:val="Textonotapie"/>
        <w:ind w:firstLine="708"/>
        <w:jc w:val="both"/>
        <w:rPr>
          <w:rFonts w:ascii="Arial" w:eastAsia="Times New Roman" w:hAnsi="Arial" w:cs="Arial"/>
          <w:color w:val="000000" w:themeColor="text1"/>
          <w:sz w:val="19"/>
          <w:szCs w:val="19"/>
          <w:lang w:eastAsia="es-CO"/>
        </w:rPr>
      </w:pPr>
      <w:r w:rsidRPr="0032700F">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783D219" w14:textId="77777777" w:rsidR="002B5B6B" w:rsidRPr="0032700F" w:rsidRDefault="002B5B6B" w:rsidP="0032700F">
      <w:pPr>
        <w:pStyle w:val="Textonotapie"/>
        <w:ind w:firstLine="708"/>
        <w:jc w:val="both"/>
        <w:rPr>
          <w:rFonts w:ascii="Arial" w:eastAsia="Times New Roman" w:hAnsi="Arial" w:cs="Arial"/>
          <w:color w:val="000000" w:themeColor="text1"/>
          <w:sz w:val="19"/>
          <w:szCs w:val="19"/>
          <w:lang w:eastAsia="es-CO"/>
        </w:rPr>
      </w:pPr>
    </w:p>
  </w:footnote>
  <w:footnote w:id="4">
    <w:p w14:paraId="0741859D" w14:textId="7B341A66" w:rsidR="002B5B6B" w:rsidRDefault="002B5B6B" w:rsidP="0032700F">
      <w:pPr>
        <w:pStyle w:val="Textonotapie"/>
        <w:ind w:firstLine="708"/>
        <w:jc w:val="both"/>
        <w:rPr>
          <w:rFonts w:ascii="Arial" w:hAnsi="Arial" w:cs="Arial"/>
          <w:color w:val="000000" w:themeColor="text1"/>
          <w:sz w:val="19"/>
          <w:szCs w:val="19"/>
          <w:lang w:eastAsia="es-CO"/>
        </w:rPr>
      </w:pPr>
      <w:r w:rsidRPr="0032700F">
        <w:rPr>
          <w:rStyle w:val="Refdenotaalpie"/>
          <w:rFonts w:ascii="Arial" w:hAnsi="Arial" w:cs="Arial"/>
          <w:sz w:val="19"/>
          <w:szCs w:val="19"/>
        </w:rPr>
        <w:footnoteRef/>
      </w:r>
      <w:r w:rsidRPr="0032700F">
        <w:rPr>
          <w:rFonts w:ascii="Arial" w:hAnsi="Arial" w:cs="Arial"/>
          <w:sz w:val="19"/>
          <w:szCs w:val="19"/>
        </w:rPr>
        <w:t xml:space="preserve"> </w:t>
      </w:r>
      <w:r w:rsidRPr="0032700F">
        <w:rPr>
          <w:rFonts w:ascii="Arial" w:hAnsi="Arial" w:cs="Arial"/>
          <w:color w:val="000000" w:themeColor="text1"/>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18E5BD6F" w14:textId="77777777" w:rsidR="009A7B73" w:rsidRPr="0032700F" w:rsidRDefault="009A7B73" w:rsidP="0032700F">
      <w:pPr>
        <w:pStyle w:val="Textonotapie"/>
        <w:ind w:firstLine="708"/>
        <w:jc w:val="both"/>
        <w:rPr>
          <w:rFonts w:ascii="Arial" w:hAnsi="Arial" w:cs="Arial"/>
          <w:sz w:val="19"/>
          <w:szCs w:val="19"/>
          <w:lang w:val="es-CO"/>
        </w:rPr>
      </w:pPr>
    </w:p>
  </w:footnote>
  <w:footnote w:id="5">
    <w:p w14:paraId="371FB8BD" w14:textId="77777777" w:rsidR="002B5B6B" w:rsidRPr="0032700F" w:rsidRDefault="002B5B6B" w:rsidP="0032700F">
      <w:pPr>
        <w:pStyle w:val="Textonotapie"/>
        <w:ind w:firstLine="708"/>
        <w:jc w:val="both"/>
        <w:rPr>
          <w:rFonts w:ascii="Arial" w:eastAsia="Times New Roman" w:hAnsi="Arial" w:cs="Arial"/>
          <w:color w:val="000000" w:themeColor="text1"/>
          <w:sz w:val="19"/>
          <w:szCs w:val="19"/>
          <w:lang w:eastAsia="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eastAsia="Times New Roman" w:hAnsi="Arial" w:cs="Arial"/>
          <w:color w:val="000000" w:themeColor="text1"/>
          <w:sz w:val="19"/>
          <w:szCs w:val="19"/>
          <w:lang w:eastAsia="es-CO"/>
        </w:rPr>
        <w:t xml:space="preserve">Consejo de Estado. Sección Tercera. Subsección A. Sentencia del 19 de septiembre de 2019. </w:t>
      </w:r>
      <w:r w:rsidRPr="0032700F">
        <w:rPr>
          <w:rFonts w:ascii="Arial" w:eastAsia="Times New Roman" w:hAnsi="Arial" w:cs="Arial"/>
          <w:color w:val="000000" w:themeColor="text1"/>
          <w:sz w:val="19"/>
          <w:szCs w:val="19"/>
          <w:lang w:eastAsia="es-CO"/>
        </w:rPr>
        <w:t>Exp. 59.432. C.P. Marta Nubia Velásquez Rico.</w:t>
      </w:r>
    </w:p>
    <w:p w14:paraId="56FEF237" w14:textId="77777777" w:rsidR="002B5B6B" w:rsidRPr="0032700F" w:rsidRDefault="002B5B6B" w:rsidP="0032700F">
      <w:pPr>
        <w:pStyle w:val="Textonotapie"/>
        <w:ind w:firstLine="708"/>
        <w:jc w:val="both"/>
        <w:rPr>
          <w:rFonts w:ascii="Arial" w:hAnsi="Arial" w:cs="Arial"/>
          <w:color w:val="000000" w:themeColor="text1"/>
          <w:sz w:val="19"/>
          <w:szCs w:val="19"/>
          <w:lang w:val="es-CO"/>
        </w:rPr>
      </w:pPr>
    </w:p>
  </w:footnote>
  <w:footnote w:id="6">
    <w:p w14:paraId="0D9F13BB"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 xml:space="preserve">«Artículo 87. Firmeza de los actos administrativos. Los actos administrativos quedarán en firme: </w:t>
      </w:r>
    </w:p>
    <w:p w14:paraId="2AC4A80E"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56FE0A0"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4009352A"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3C495A55"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 xml:space="preserve">»4. Desde el día siguiente al de la notificación de la aceptación del desistimiento de los recursos. </w:t>
      </w:r>
    </w:p>
    <w:p w14:paraId="651B530E"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»5. Desde el día siguiente al de la protocolización a que alude el artículo 85 para el silencio administrativo positivo».</w:t>
      </w:r>
    </w:p>
    <w:p w14:paraId="644E3AAB"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p>
  </w:footnote>
  <w:footnote w:id="7">
    <w:p w14:paraId="282D9242"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Consejo de Estado. Sección Cuarta. Sentencia del 19 de noviembre de 1999. Exp. 9.453. CP. Daniel Manrique Guzmán.</w:t>
      </w:r>
    </w:p>
    <w:p w14:paraId="7750A32C" w14:textId="77777777" w:rsidR="002B5B6B" w:rsidRPr="0032700F" w:rsidRDefault="002B5B6B" w:rsidP="0032700F">
      <w:pPr>
        <w:pStyle w:val="Textonotapie"/>
        <w:jc w:val="both"/>
        <w:rPr>
          <w:rFonts w:ascii="Arial" w:hAnsi="Arial" w:cs="Arial"/>
          <w:color w:val="000000" w:themeColor="text1"/>
          <w:sz w:val="19"/>
          <w:szCs w:val="19"/>
        </w:rPr>
      </w:pPr>
    </w:p>
  </w:footnote>
  <w:footnote w:id="8">
    <w:p w14:paraId="6B90CDD6" w14:textId="77777777" w:rsidR="002B5B6B" w:rsidRPr="0032700F" w:rsidRDefault="002B5B6B" w:rsidP="0032700F">
      <w:pPr>
        <w:ind w:firstLine="709"/>
        <w:jc w:val="both"/>
        <w:rPr>
          <w:rFonts w:ascii="Arial" w:eastAsia="Times New Roman" w:hAnsi="Arial" w:cs="Arial"/>
          <w:color w:val="000000" w:themeColor="text1"/>
          <w:sz w:val="19"/>
          <w:szCs w:val="19"/>
          <w:lang w:val="es-CO" w:eastAsia="es-ES_tradnl"/>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eastAsia="Times New Roman" w:hAnsi="Arial" w:cs="Arial"/>
          <w:color w:val="000000" w:themeColor="text1"/>
          <w:sz w:val="19"/>
          <w:szCs w:val="19"/>
          <w:lang w:val="es-CO" w:eastAsia="es-ES_tradnl"/>
        </w:rPr>
        <w:t xml:space="preserve">Ley 1882 de 2018: «Artículo 5. Modifíquese el Parágrafo 1 e inclúyanse los parágrafos 3, 4 y 5 de artículo 5° de la Ley 1150 de 2007, los cuales quedarán así: </w:t>
      </w:r>
    </w:p>
    <w:p w14:paraId="2D357883" w14:textId="77777777" w:rsidR="002B5B6B" w:rsidRPr="0032700F" w:rsidRDefault="002B5B6B" w:rsidP="0032700F">
      <w:pPr>
        <w:ind w:firstLine="709"/>
        <w:jc w:val="both"/>
        <w:rPr>
          <w:rFonts w:ascii="Arial" w:eastAsia="Times New Roman" w:hAnsi="Arial" w:cs="Arial"/>
          <w:color w:val="000000" w:themeColor="text1"/>
          <w:sz w:val="19"/>
          <w:szCs w:val="19"/>
          <w:lang w:val="es-CO" w:eastAsia="es-ES_tradnl"/>
        </w:rPr>
      </w:pPr>
      <w:r w:rsidRPr="0032700F">
        <w:rPr>
          <w:rFonts w:ascii="Arial" w:eastAsia="Times New Roman" w:hAnsi="Arial" w:cs="Arial"/>
          <w:color w:val="000000" w:themeColor="text1"/>
          <w:sz w:val="19"/>
          <w:szCs w:val="19"/>
          <w:lang w:val="es-CO" w:eastAsia="es-ES_tradnl"/>
        </w:rPr>
        <w:t xml:space="preserve">[…] </w:t>
      </w:r>
    </w:p>
    <w:p w14:paraId="775D1779" w14:textId="77777777" w:rsidR="002B5B6B" w:rsidRPr="0032700F" w:rsidRDefault="002B5B6B" w:rsidP="0032700F">
      <w:pPr>
        <w:ind w:firstLine="709"/>
        <w:jc w:val="both"/>
        <w:rPr>
          <w:rFonts w:ascii="Arial" w:eastAsia="Times New Roman" w:hAnsi="Arial" w:cs="Arial"/>
          <w:color w:val="000000" w:themeColor="text1"/>
          <w:sz w:val="19"/>
          <w:szCs w:val="19"/>
          <w:lang w:val="es-CO" w:eastAsia="es-ES_tradnl"/>
        </w:rPr>
      </w:pPr>
      <w:r w:rsidRPr="0032700F">
        <w:rPr>
          <w:rFonts w:ascii="Arial" w:eastAsia="Times New Roman" w:hAnsi="Arial" w:cs="Arial"/>
          <w:color w:val="000000" w:themeColor="text1"/>
          <w:sz w:val="19"/>
          <w:szCs w:val="19"/>
          <w:lang w:val="es-CO" w:eastAsia="es-ES_tradnl"/>
        </w:rPr>
        <w:t xml:space="preserve">»Artículo 5°. De la selección objetiva. </w:t>
      </w:r>
    </w:p>
    <w:p w14:paraId="495A6DA6" w14:textId="77777777" w:rsidR="002B5B6B" w:rsidRPr="0032700F" w:rsidRDefault="002B5B6B" w:rsidP="0032700F">
      <w:pPr>
        <w:ind w:firstLine="709"/>
        <w:jc w:val="both"/>
        <w:rPr>
          <w:rFonts w:ascii="Arial" w:eastAsia="Times New Roman" w:hAnsi="Arial" w:cs="Arial"/>
          <w:color w:val="000000" w:themeColor="text1"/>
          <w:sz w:val="19"/>
          <w:szCs w:val="19"/>
          <w:lang w:val="es-CO" w:eastAsia="es-ES_tradnl"/>
        </w:rPr>
      </w:pPr>
      <w:r w:rsidRPr="0032700F">
        <w:rPr>
          <w:rFonts w:ascii="Arial" w:eastAsia="Times New Roman" w:hAnsi="Arial" w:cs="Arial"/>
          <w:color w:val="000000" w:themeColor="text1"/>
          <w:sz w:val="19"/>
          <w:szCs w:val="19"/>
          <w:lang w:val="es-CO" w:eastAsia="es-ES_tradnl"/>
        </w:rPr>
        <w:t xml:space="preserve">[…] </w:t>
      </w:r>
    </w:p>
    <w:p w14:paraId="2D2D5A57" w14:textId="77777777" w:rsidR="002B5B6B" w:rsidRPr="0032700F" w:rsidRDefault="002B5B6B" w:rsidP="0032700F">
      <w:pPr>
        <w:ind w:firstLine="709"/>
        <w:jc w:val="both"/>
        <w:rPr>
          <w:rFonts w:ascii="Arial" w:eastAsia="Times New Roman" w:hAnsi="Arial" w:cs="Arial"/>
          <w:color w:val="000000" w:themeColor="text1"/>
          <w:sz w:val="19"/>
          <w:szCs w:val="19"/>
          <w:lang w:val="es-CO" w:eastAsia="es-ES_tradnl"/>
        </w:rPr>
      </w:pPr>
      <w:r w:rsidRPr="0032700F">
        <w:rPr>
          <w:rFonts w:ascii="Arial" w:eastAsia="Times New Roman" w:hAnsi="Arial" w:cs="Arial"/>
          <w:color w:val="000000" w:themeColor="text1"/>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FEF77B3" w14:textId="77777777" w:rsidR="002B5B6B" w:rsidRPr="0032700F" w:rsidRDefault="002B5B6B" w:rsidP="0032700F">
      <w:pPr>
        <w:ind w:firstLine="709"/>
        <w:jc w:val="both"/>
        <w:rPr>
          <w:rFonts w:ascii="Arial" w:eastAsia="Times New Roman" w:hAnsi="Arial" w:cs="Arial"/>
          <w:color w:val="000000" w:themeColor="text1"/>
          <w:sz w:val="19"/>
          <w:szCs w:val="19"/>
          <w:lang w:val="es-CO" w:eastAsia="es-ES_tradnl"/>
        </w:rPr>
      </w:pPr>
      <w:r w:rsidRPr="0032700F">
        <w:rPr>
          <w:rFonts w:ascii="Arial" w:eastAsia="Times New Roman" w:hAnsi="Arial" w:cs="Arial"/>
          <w:i/>
          <w:iCs/>
          <w:color w:val="000000" w:themeColor="text1"/>
          <w:sz w:val="19"/>
          <w:szCs w:val="19"/>
          <w:lang w:val="es-CO" w:eastAsia="es-ES_tradnl"/>
        </w:rPr>
        <w:t>»Durante el término otorgado para subsanar las ofertas, los proponentes no podrán acreditar circunstancias ocurridas con posterioridad al cierre del proceso»</w:t>
      </w:r>
      <w:r w:rsidRPr="0032700F">
        <w:rPr>
          <w:rFonts w:ascii="Arial" w:eastAsia="Times New Roman" w:hAnsi="Arial" w:cs="Arial"/>
          <w:color w:val="000000" w:themeColor="text1"/>
          <w:sz w:val="19"/>
          <w:szCs w:val="19"/>
          <w:lang w:val="es-CO" w:eastAsia="es-ES_tradnl"/>
        </w:rPr>
        <w:t xml:space="preserve"> (cursiva fuera de texto).</w:t>
      </w:r>
    </w:p>
    <w:p w14:paraId="60CFDB6D" w14:textId="77777777" w:rsidR="002B5B6B" w:rsidRPr="0032700F" w:rsidRDefault="002B5B6B" w:rsidP="0032700F">
      <w:pPr>
        <w:pStyle w:val="Textonotapie"/>
        <w:jc w:val="both"/>
        <w:rPr>
          <w:rFonts w:ascii="Arial" w:hAnsi="Arial" w:cs="Arial"/>
          <w:color w:val="000000" w:themeColor="text1"/>
          <w:sz w:val="19"/>
          <w:szCs w:val="19"/>
        </w:rPr>
      </w:pPr>
    </w:p>
  </w:footnote>
  <w:footnote w:id="9">
    <w:p w14:paraId="2121D6CA"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32700F">
        <w:rPr>
          <w:rFonts w:ascii="Arial" w:hAnsi="Arial" w:cs="Arial"/>
          <w:i/>
          <w:iCs/>
          <w:color w:val="000000" w:themeColor="text1"/>
          <w:sz w:val="19"/>
          <w:szCs w:val="19"/>
          <w:lang w:val="es-CO"/>
        </w:rPr>
        <w:t>ni que se acrediten circunstancias ocurridas con posterioridad al cierre del proceso»</w:t>
      </w:r>
      <w:r w:rsidRPr="0032700F">
        <w:rPr>
          <w:rFonts w:ascii="Arial" w:hAnsi="Arial" w:cs="Arial"/>
          <w:color w:val="000000" w:themeColor="text1"/>
          <w:sz w:val="19"/>
          <w:szCs w:val="19"/>
          <w:lang w:val="es-CO"/>
        </w:rPr>
        <w:t xml:space="preserve"> (cursiva fuera de texto).</w:t>
      </w:r>
    </w:p>
    <w:p w14:paraId="2A39D655" w14:textId="77777777" w:rsidR="002B5B6B" w:rsidRPr="0032700F" w:rsidRDefault="002B5B6B" w:rsidP="0032700F">
      <w:pPr>
        <w:pStyle w:val="Textonotapie"/>
        <w:ind w:firstLine="709"/>
        <w:jc w:val="both"/>
        <w:rPr>
          <w:rFonts w:ascii="Arial" w:hAnsi="Arial" w:cs="Arial"/>
          <w:color w:val="000000" w:themeColor="text1"/>
          <w:sz w:val="19"/>
          <w:szCs w:val="19"/>
        </w:rPr>
      </w:pPr>
    </w:p>
  </w:footnote>
  <w:footnote w:id="10">
    <w:p w14:paraId="07E03148" w14:textId="77777777" w:rsidR="002B5B6B" w:rsidRPr="0032700F" w:rsidRDefault="002B5B6B" w:rsidP="0032700F">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3ECF45B0" w14:textId="77777777" w:rsidR="002B5B6B" w:rsidRPr="0032700F" w:rsidRDefault="002B5B6B" w:rsidP="0032700F">
      <w:pPr>
        <w:pStyle w:val="Textonotapie"/>
        <w:jc w:val="both"/>
        <w:rPr>
          <w:rFonts w:ascii="Arial" w:hAnsi="Arial" w:cs="Arial"/>
          <w:color w:val="000000" w:themeColor="text1"/>
          <w:sz w:val="19"/>
          <w:szCs w:val="19"/>
        </w:rPr>
      </w:pPr>
    </w:p>
  </w:footnote>
  <w:footnote w:id="11">
    <w:p w14:paraId="7E487CE6" w14:textId="3C7AD67B" w:rsidR="002B5B6B" w:rsidRPr="0032700F" w:rsidRDefault="002B5B6B" w:rsidP="0032700F">
      <w:pPr>
        <w:pStyle w:val="Textonotapie"/>
        <w:ind w:firstLine="720"/>
        <w:jc w:val="both"/>
        <w:rPr>
          <w:rFonts w:ascii="Arial" w:hAnsi="Arial" w:cs="Arial"/>
          <w:color w:val="000000"/>
          <w:sz w:val="19"/>
          <w:szCs w:val="19"/>
        </w:rPr>
      </w:pPr>
      <w:r w:rsidRPr="0032700F">
        <w:rPr>
          <w:rStyle w:val="Refdenotaalpie"/>
          <w:rFonts w:ascii="Arial" w:hAnsi="Arial" w:cs="Arial"/>
          <w:color w:val="000000"/>
          <w:sz w:val="19"/>
          <w:szCs w:val="19"/>
        </w:rPr>
        <w:footnoteRef/>
      </w:r>
      <w:r w:rsidRPr="0032700F">
        <w:rPr>
          <w:rFonts w:ascii="Arial" w:hAnsi="Arial" w:cs="Arial"/>
          <w:color w:val="000000"/>
          <w:sz w:val="19"/>
          <w:szCs w:val="19"/>
        </w:rPr>
        <w:t xml:space="preserve"> Corte Constitucional, sentencia C-191 de 2005, «Además, el parámetro empleado por el legislador en el inciso primero del artículo es objetivo, claro e inteligible, puesto que se refiere precisamente a </w:t>
      </w:r>
      <w:r w:rsidR="0032700F">
        <w:rPr>
          <w:rFonts w:ascii="Arial" w:hAnsi="Arial" w:cs="Arial"/>
          <w:color w:val="000000"/>
          <w:sz w:val="19"/>
          <w:szCs w:val="19"/>
        </w:rPr>
        <w:t>“</w:t>
      </w:r>
      <w:r w:rsidRPr="0032700F">
        <w:rPr>
          <w:rFonts w:ascii="Arial" w:hAnsi="Arial" w:cs="Arial"/>
          <w:color w:val="000000"/>
          <w:sz w:val="19"/>
          <w:szCs w:val="19"/>
        </w:rPr>
        <w:t>actividades catalogadas como ejercicio de la ingeniería</w:t>
      </w:r>
      <w:r w:rsidR="0032700F">
        <w:rPr>
          <w:rFonts w:ascii="Arial" w:hAnsi="Arial" w:cs="Arial"/>
          <w:color w:val="000000"/>
          <w:sz w:val="19"/>
          <w:szCs w:val="19"/>
        </w:rPr>
        <w:t>”</w:t>
      </w:r>
      <w:r w:rsidRPr="0032700F">
        <w:rPr>
          <w:rFonts w:ascii="Arial" w:hAnsi="Arial" w:cs="Arial"/>
          <w:color w:val="000000"/>
          <w:sz w:val="19"/>
          <w:szCs w:val="19"/>
        </w:rPr>
        <w:t>, actividades que como se mostró, se encuentran definidas por la ley [ver apartados 4.1.2.1. y siguientes</w:t>
      </w:r>
      <w:r w:rsidR="0032700F">
        <w:rPr>
          <w:rFonts w:ascii="Arial" w:hAnsi="Arial" w:cs="Arial"/>
          <w:color w:val="000000"/>
          <w:sz w:val="19"/>
          <w:szCs w:val="19"/>
        </w:rPr>
        <w:t>]</w:t>
      </w:r>
      <w:r w:rsidRPr="0032700F">
        <w:rPr>
          <w:rFonts w:ascii="Arial" w:hAnsi="Arial" w:cs="Arial"/>
          <w:color w:val="000000"/>
          <w:sz w:val="19"/>
          <w:szCs w:val="19"/>
        </w:rPr>
        <w:t>. El artículo tiene por objeto únicamente el ejercicio de la ingeniería; en tal sentido no comprende todo lo eventualmente relacionado con la ingeniería».</w:t>
      </w:r>
    </w:p>
    <w:p w14:paraId="3DEC81F6" w14:textId="77777777" w:rsidR="002B5B6B" w:rsidRPr="0032700F" w:rsidRDefault="002B5B6B" w:rsidP="0032700F">
      <w:pPr>
        <w:pStyle w:val="Textonotapie"/>
        <w:ind w:firstLine="720"/>
        <w:jc w:val="both"/>
        <w:rPr>
          <w:rFonts w:ascii="Arial" w:hAnsi="Arial" w:cs="Arial"/>
          <w:color w:val="000000"/>
          <w:sz w:val="19"/>
          <w:szCs w:val="19"/>
          <w:lang w:val="es-CO"/>
        </w:rPr>
      </w:pPr>
    </w:p>
  </w:footnote>
  <w:footnote w:id="12">
    <w:p w14:paraId="35427E54" w14:textId="77777777" w:rsidR="002B5B6B" w:rsidRPr="0032700F" w:rsidRDefault="002B5B6B" w:rsidP="0032700F">
      <w:pPr>
        <w:ind w:firstLine="420"/>
        <w:jc w:val="both"/>
        <w:rPr>
          <w:rFonts w:ascii="Arial" w:hAnsi="Arial" w:cs="Arial"/>
          <w:color w:val="000000"/>
          <w:sz w:val="19"/>
          <w:szCs w:val="19"/>
        </w:rPr>
      </w:pPr>
      <w:r w:rsidRPr="0032700F">
        <w:rPr>
          <w:rStyle w:val="Refdenotaalpie"/>
          <w:rFonts w:ascii="Arial" w:hAnsi="Arial" w:cs="Arial"/>
          <w:color w:val="000000"/>
          <w:sz w:val="19"/>
          <w:szCs w:val="19"/>
        </w:rPr>
        <w:footnoteRef/>
      </w:r>
      <w:r w:rsidRPr="0032700F">
        <w:rPr>
          <w:rFonts w:ascii="Arial" w:hAnsi="Arial" w:cs="Arial"/>
          <w:color w:val="000000"/>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r w:rsidRPr="0032700F">
        <w:rPr>
          <w:rFonts w:ascii="Arial" w:hAnsi="Arial" w:cs="Arial"/>
          <w:color w:val="000000"/>
          <w:sz w:val="19"/>
          <w:szCs w:val="19"/>
        </w:rPr>
        <w:t>Copnia, lo cual se acreditará con la presentación de la tarjeta o documento adoptado por este para tal fin».</w:t>
      </w:r>
    </w:p>
    <w:p w14:paraId="52F52CB0" w14:textId="77777777" w:rsidR="002B5B6B" w:rsidRPr="0032700F" w:rsidRDefault="002B5B6B" w:rsidP="0032700F">
      <w:pPr>
        <w:pStyle w:val="Textonotapie"/>
        <w:jc w:val="both"/>
        <w:rPr>
          <w:rFonts w:ascii="Arial" w:hAnsi="Arial" w:cs="Arial"/>
          <w:color w:val="000000"/>
          <w:sz w:val="19"/>
          <w:szCs w:val="19"/>
          <w:lang w:val="es-CO"/>
        </w:rPr>
      </w:pPr>
    </w:p>
  </w:footnote>
  <w:footnote w:id="13">
    <w:p w14:paraId="22C0436A" w14:textId="77777777" w:rsidR="002B5B6B" w:rsidRPr="0032700F" w:rsidRDefault="002B5B6B" w:rsidP="0032700F">
      <w:pPr>
        <w:jc w:val="both"/>
        <w:rPr>
          <w:rFonts w:ascii="Arial" w:hAnsi="Arial" w:cs="Arial"/>
          <w:color w:val="000000"/>
          <w:sz w:val="19"/>
          <w:szCs w:val="19"/>
        </w:rPr>
      </w:pPr>
      <w:r w:rsidRPr="0032700F">
        <w:rPr>
          <w:rStyle w:val="Refdenotaalpie"/>
          <w:rFonts w:ascii="Arial" w:hAnsi="Arial" w:cs="Arial"/>
          <w:color w:val="000000"/>
          <w:sz w:val="19"/>
          <w:szCs w:val="19"/>
        </w:rPr>
        <w:footnoteRef/>
      </w:r>
      <w:r w:rsidRPr="0032700F">
        <w:rPr>
          <w:rFonts w:ascii="Arial" w:hAnsi="Arial" w:cs="Arial"/>
          <w:color w:val="000000"/>
          <w:sz w:val="19"/>
          <w:szCs w:val="19"/>
        </w:rPr>
        <w:t xml:space="preserve"> Consejo Profesional Nacional de Ingeniería, Concepto 4 de 2008, Rad. 30724.</w:t>
      </w:r>
    </w:p>
    <w:p w14:paraId="44E70D6D" w14:textId="77777777" w:rsidR="002B5B6B" w:rsidRPr="0032700F" w:rsidRDefault="002B5B6B" w:rsidP="0032700F">
      <w:pPr>
        <w:pStyle w:val="Textonotapie"/>
        <w:jc w:val="both"/>
        <w:rPr>
          <w:rFonts w:ascii="Arial" w:hAnsi="Arial" w:cs="Arial"/>
          <w:color w:val="000000"/>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B5B6B" w:rsidRDefault="002B5B6B">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0"/>
  </w:num>
  <w:num w:numId="25">
    <w:abstractNumId w:val="19"/>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B9E"/>
    <w:rsid w:val="00013C6B"/>
    <w:rsid w:val="0001406B"/>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45A2"/>
    <w:rsid w:val="000263F0"/>
    <w:rsid w:val="00026407"/>
    <w:rsid w:val="00026608"/>
    <w:rsid w:val="0003035E"/>
    <w:rsid w:val="000315E1"/>
    <w:rsid w:val="0003236E"/>
    <w:rsid w:val="00032C75"/>
    <w:rsid w:val="0003339A"/>
    <w:rsid w:val="000341F2"/>
    <w:rsid w:val="00036E03"/>
    <w:rsid w:val="00041029"/>
    <w:rsid w:val="00042961"/>
    <w:rsid w:val="00042C25"/>
    <w:rsid w:val="00042D03"/>
    <w:rsid w:val="00042E0C"/>
    <w:rsid w:val="00043086"/>
    <w:rsid w:val="000430A0"/>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74E"/>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19B0"/>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666D"/>
    <w:rsid w:val="000F7E8F"/>
    <w:rsid w:val="001000FB"/>
    <w:rsid w:val="00102605"/>
    <w:rsid w:val="00103570"/>
    <w:rsid w:val="00103915"/>
    <w:rsid w:val="001050A9"/>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3FB5"/>
    <w:rsid w:val="0012400F"/>
    <w:rsid w:val="001249DC"/>
    <w:rsid w:val="00125593"/>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5E49"/>
    <w:rsid w:val="00176D25"/>
    <w:rsid w:val="00177416"/>
    <w:rsid w:val="001805C1"/>
    <w:rsid w:val="00180789"/>
    <w:rsid w:val="001811C3"/>
    <w:rsid w:val="001813AF"/>
    <w:rsid w:val="00181D13"/>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267"/>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39D2"/>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1078"/>
    <w:rsid w:val="002221CE"/>
    <w:rsid w:val="00222BE8"/>
    <w:rsid w:val="00222C1B"/>
    <w:rsid w:val="00226055"/>
    <w:rsid w:val="0022613F"/>
    <w:rsid w:val="00226236"/>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31D7"/>
    <w:rsid w:val="00244058"/>
    <w:rsid w:val="00244B53"/>
    <w:rsid w:val="00245E07"/>
    <w:rsid w:val="00247712"/>
    <w:rsid w:val="00251866"/>
    <w:rsid w:val="002519A5"/>
    <w:rsid w:val="00251A9F"/>
    <w:rsid w:val="00252492"/>
    <w:rsid w:val="00252B35"/>
    <w:rsid w:val="00253A02"/>
    <w:rsid w:val="00253B81"/>
    <w:rsid w:val="002554DE"/>
    <w:rsid w:val="002556AF"/>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0C5C"/>
    <w:rsid w:val="002711A4"/>
    <w:rsid w:val="00271E6F"/>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1D29"/>
    <w:rsid w:val="002929BB"/>
    <w:rsid w:val="002940C5"/>
    <w:rsid w:val="00297098"/>
    <w:rsid w:val="002A05D4"/>
    <w:rsid w:val="002A0E60"/>
    <w:rsid w:val="002A1776"/>
    <w:rsid w:val="002A1A58"/>
    <w:rsid w:val="002A1B02"/>
    <w:rsid w:val="002A1C53"/>
    <w:rsid w:val="002A28FC"/>
    <w:rsid w:val="002A2EA5"/>
    <w:rsid w:val="002A3844"/>
    <w:rsid w:val="002A3D94"/>
    <w:rsid w:val="002A4736"/>
    <w:rsid w:val="002A733D"/>
    <w:rsid w:val="002A7EF2"/>
    <w:rsid w:val="002A7F6D"/>
    <w:rsid w:val="002B0753"/>
    <w:rsid w:val="002B1342"/>
    <w:rsid w:val="002B1F85"/>
    <w:rsid w:val="002B27C8"/>
    <w:rsid w:val="002B2A7F"/>
    <w:rsid w:val="002B330B"/>
    <w:rsid w:val="002B477C"/>
    <w:rsid w:val="002B48DB"/>
    <w:rsid w:val="002B4B34"/>
    <w:rsid w:val="002B541A"/>
    <w:rsid w:val="002B5B6B"/>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5B6"/>
    <w:rsid w:val="002D4A45"/>
    <w:rsid w:val="002D5A1B"/>
    <w:rsid w:val="002D65BC"/>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3B2"/>
    <w:rsid w:val="00321FA3"/>
    <w:rsid w:val="003227D3"/>
    <w:rsid w:val="00322937"/>
    <w:rsid w:val="003244BD"/>
    <w:rsid w:val="00325D98"/>
    <w:rsid w:val="0032700F"/>
    <w:rsid w:val="00327A5C"/>
    <w:rsid w:val="0033092C"/>
    <w:rsid w:val="0033122A"/>
    <w:rsid w:val="003315AC"/>
    <w:rsid w:val="003316CE"/>
    <w:rsid w:val="00331932"/>
    <w:rsid w:val="0033463A"/>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621E"/>
    <w:rsid w:val="0034680A"/>
    <w:rsid w:val="00346C62"/>
    <w:rsid w:val="003501E2"/>
    <w:rsid w:val="00351E10"/>
    <w:rsid w:val="0035294D"/>
    <w:rsid w:val="003536F6"/>
    <w:rsid w:val="00353DD5"/>
    <w:rsid w:val="00355131"/>
    <w:rsid w:val="00356AF3"/>
    <w:rsid w:val="00362095"/>
    <w:rsid w:val="00363857"/>
    <w:rsid w:val="00363D59"/>
    <w:rsid w:val="003650AE"/>
    <w:rsid w:val="003653C5"/>
    <w:rsid w:val="00365D3A"/>
    <w:rsid w:val="003664FF"/>
    <w:rsid w:val="003670B8"/>
    <w:rsid w:val="003706F2"/>
    <w:rsid w:val="0037124F"/>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4"/>
    <w:rsid w:val="0039615F"/>
    <w:rsid w:val="00396A2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6724"/>
    <w:rsid w:val="003D6B8F"/>
    <w:rsid w:val="003D6C30"/>
    <w:rsid w:val="003D7566"/>
    <w:rsid w:val="003E159D"/>
    <w:rsid w:val="003E250E"/>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B43"/>
    <w:rsid w:val="00404EA6"/>
    <w:rsid w:val="00404EBA"/>
    <w:rsid w:val="00405487"/>
    <w:rsid w:val="0040602B"/>
    <w:rsid w:val="00407A7A"/>
    <w:rsid w:val="00407ABC"/>
    <w:rsid w:val="00407F1E"/>
    <w:rsid w:val="00410886"/>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683F"/>
    <w:rsid w:val="00436F40"/>
    <w:rsid w:val="00440DB0"/>
    <w:rsid w:val="00440FAD"/>
    <w:rsid w:val="004420AB"/>
    <w:rsid w:val="004422D6"/>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472"/>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4959"/>
    <w:rsid w:val="00475C5A"/>
    <w:rsid w:val="00475C9C"/>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545E"/>
    <w:rsid w:val="004D584D"/>
    <w:rsid w:val="004D6826"/>
    <w:rsid w:val="004E01E5"/>
    <w:rsid w:val="004E023F"/>
    <w:rsid w:val="004E0742"/>
    <w:rsid w:val="004E0C64"/>
    <w:rsid w:val="004E0F6B"/>
    <w:rsid w:val="004E2084"/>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C26"/>
    <w:rsid w:val="0050047D"/>
    <w:rsid w:val="0050062F"/>
    <w:rsid w:val="0050165B"/>
    <w:rsid w:val="005022A0"/>
    <w:rsid w:val="0050284E"/>
    <w:rsid w:val="00504590"/>
    <w:rsid w:val="00505E35"/>
    <w:rsid w:val="005075CA"/>
    <w:rsid w:val="0051074C"/>
    <w:rsid w:val="00510DDE"/>
    <w:rsid w:val="00512C4F"/>
    <w:rsid w:val="00513042"/>
    <w:rsid w:val="00513399"/>
    <w:rsid w:val="00513AF2"/>
    <w:rsid w:val="00514575"/>
    <w:rsid w:val="00514C03"/>
    <w:rsid w:val="00514D67"/>
    <w:rsid w:val="00515515"/>
    <w:rsid w:val="00516C5B"/>
    <w:rsid w:val="0051758E"/>
    <w:rsid w:val="00517612"/>
    <w:rsid w:val="00517CFB"/>
    <w:rsid w:val="00520899"/>
    <w:rsid w:val="00520922"/>
    <w:rsid w:val="00523903"/>
    <w:rsid w:val="005239B6"/>
    <w:rsid w:val="005246E7"/>
    <w:rsid w:val="00524BE2"/>
    <w:rsid w:val="00524CC0"/>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225F"/>
    <w:rsid w:val="0055300A"/>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B75"/>
    <w:rsid w:val="005A6E00"/>
    <w:rsid w:val="005A7068"/>
    <w:rsid w:val="005A718A"/>
    <w:rsid w:val="005B029F"/>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3465"/>
    <w:rsid w:val="005C5011"/>
    <w:rsid w:val="005C57BA"/>
    <w:rsid w:val="005C5C52"/>
    <w:rsid w:val="005C5D3D"/>
    <w:rsid w:val="005C5DA9"/>
    <w:rsid w:val="005C67B1"/>
    <w:rsid w:val="005C7132"/>
    <w:rsid w:val="005C749D"/>
    <w:rsid w:val="005C7F3E"/>
    <w:rsid w:val="005D2044"/>
    <w:rsid w:val="005D22B7"/>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1BA3"/>
    <w:rsid w:val="00622470"/>
    <w:rsid w:val="00622725"/>
    <w:rsid w:val="006231AA"/>
    <w:rsid w:val="00623482"/>
    <w:rsid w:val="00623AC2"/>
    <w:rsid w:val="00623E60"/>
    <w:rsid w:val="0062650C"/>
    <w:rsid w:val="006266D7"/>
    <w:rsid w:val="006271DB"/>
    <w:rsid w:val="006274AD"/>
    <w:rsid w:val="006274B9"/>
    <w:rsid w:val="00627532"/>
    <w:rsid w:val="006302AA"/>
    <w:rsid w:val="006310C3"/>
    <w:rsid w:val="0063161E"/>
    <w:rsid w:val="00631BB5"/>
    <w:rsid w:val="00631DD0"/>
    <w:rsid w:val="00632201"/>
    <w:rsid w:val="00633DBF"/>
    <w:rsid w:val="00634122"/>
    <w:rsid w:val="006343B8"/>
    <w:rsid w:val="00635E32"/>
    <w:rsid w:val="006365DE"/>
    <w:rsid w:val="00637836"/>
    <w:rsid w:val="00637C26"/>
    <w:rsid w:val="00641078"/>
    <w:rsid w:val="00641242"/>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24D"/>
    <w:rsid w:val="00665863"/>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C8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A18"/>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CF1"/>
    <w:rsid w:val="006D7D1F"/>
    <w:rsid w:val="006D7D8A"/>
    <w:rsid w:val="006E0572"/>
    <w:rsid w:val="006E08EE"/>
    <w:rsid w:val="006E2496"/>
    <w:rsid w:val="006E26AC"/>
    <w:rsid w:val="006E2BAE"/>
    <w:rsid w:val="006E39D1"/>
    <w:rsid w:val="006E3CA8"/>
    <w:rsid w:val="006E437F"/>
    <w:rsid w:val="006E4CA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5631"/>
    <w:rsid w:val="00705F62"/>
    <w:rsid w:val="00707ED3"/>
    <w:rsid w:val="007101B7"/>
    <w:rsid w:val="00710668"/>
    <w:rsid w:val="007110F4"/>
    <w:rsid w:val="007112B1"/>
    <w:rsid w:val="0071130F"/>
    <w:rsid w:val="00712714"/>
    <w:rsid w:val="007129AB"/>
    <w:rsid w:val="00712B63"/>
    <w:rsid w:val="00713FC5"/>
    <w:rsid w:val="007156E1"/>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50075"/>
    <w:rsid w:val="00750382"/>
    <w:rsid w:val="0075094E"/>
    <w:rsid w:val="00750FB5"/>
    <w:rsid w:val="00751FFB"/>
    <w:rsid w:val="007522E8"/>
    <w:rsid w:val="007531E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974"/>
    <w:rsid w:val="00796E80"/>
    <w:rsid w:val="00797832"/>
    <w:rsid w:val="007979AD"/>
    <w:rsid w:val="00797A9C"/>
    <w:rsid w:val="007A2341"/>
    <w:rsid w:val="007A38A1"/>
    <w:rsid w:val="007A3B52"/>
    <w:rsid w:val="007A3BBE"/>
    <w:rsid w:val="007A403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08B"/>
    <w:rsid w:val="007D481A"/>
    <w:rsid w:val="007D58C5"/>
    <w:rsid w:val="007D5DE8"/>
    <w:rsid w:val="007D6316"/>
    <w:rsid w:val="007D7996"/>
    <w:rsid w:val="007D7CFC"/>
    <w:rsid w:val="007E0B68"/>
    <w:rsid w:val="007E24B7"/>
    <w:rsid w:val="007E2C36"/>
    <w:rsid w:val="007E350D"/>
    <w:rsid w:val="007E409F"/>
    <w:rsid w:val="007E4E56"/>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239B"/>
    <w:rsid w:val="0082292E"/>
    <w:rsid w:val="00822D06"/>
    <w:rsid w:val="0082348D"/>
    <w:rsid w:val="008236BE"/>
    <w:rsid w:val="008241CE"/>
    <w:rsid w:val="00825240"/>
    <w:rsid w:val="00825C62"/>
    <w:rsid w:val="00827CC0"/>
    <w:rsid w:val="00831026"/>
    <w:rsid w:val="0083119B"/>
    <w:rsid w:val="00831BAE"/>
    <w:rsid w:val="0083263E"/>
    <w:rsid w:val="00833430"/>
    <w:rsid w:val="0083417F"/>
    <w:rsid w:val="00834188"/>
    <w:rsid w:val="0083487C"/>
    <w:rsid w:val="00834EBA"/>
    <w:rsid w:val="00835140"/>
    <w:rsid w:val="00835143"/>
    <w:rsid w:val="00835741"/>
    <w:rsid w:val="00836E74"/>
    <w:rsid w:val="00836EAB"/>
    <w:rsid w:val="00837937"/>
    <w:rsid w:val="00837D82"/>
    <w:rsid w:val="00840893"/>
    <w:rsid w:val="00840F68"/>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42FE"/>
    <w:rsid w:val="008557DC"/>
    <w:rsid w:val="00856C06"/>
    <w:rsid w:val="0085790B"/>
    <w:rsid w:val="00857C95"/>
    <w:rsid w:val="00857E78"/>
    <w:rsid w:val="0086122C"/>
    <w:rsid w:val="00861310"/>
    <w:rsid w:val="00861D59"/>
    <w:rsid w:val="00861F53"/>
    <w:rsid w:val="008630A6"/>
    <w:rsid w:val="00863F8A"/>
    <w:rsid w:val="00863FE3"/>
    <w:rsid w:val="00864241"/>
    <w:rsid w:val="0086468A"/>
    <w:rsid w:val="008650BE"/>
    <w:rsid w:val="0086633B"/>
    <w:rsid w:val="00866931"/>
    <w:rsid w:val="00866A25"/>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74E"/>
    <w:rsid w:val="008A5C9A"/>
    <w:rsid w:val="008A6A55"/>
    <w:rsid w:val="008A6F6E"/>
    <w:rsid w:val="008A7888"/>
    <w:rsid w:val="008A796E"/>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C73A4"/>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6155"/>
    <w:rsid w:val="008F7989"/>
    <w:rsid w:val="008F79F0"/>
    <w:rsid w:val="0090244A"/>
    <w:rsid w:val="00902E5C"/>
    <w:rsid w:val="00904577"/>
    <w:rsid w:val="009046E5"/>
    <w:rsid w:val="009047C5"/>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2464"/>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70964"/>
    <w:rsid w:val="00971441"/>
    <w:rsid w:val="009715D4"/>
    <w:rsid w:val="00974B58"/>
    <w:rsid w:val="00975757"/>
    <w:rsid w:val="009761ED"/>
    <w:rsid w:val="009769B4"/>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D99"/>
    <w:rsid w:val="009A608C"/>
    <w:rsid w:val="009A6FDF"/>
    <w:rsid w:val="009A76D6"/>
    <w:rsid w:val="009A7B73"/>
    <w:rsid w:val="009B1575"/>
    <w:rsid w:val="009B2E29"/>
    <w:rsid w:val="009B3402"/>
    <w:rsid w:val="009B3F6A"/>
    <w:rsid w:val="009B422F"/>
    <w:rsid w:val="009B46BC"/>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12E7"/>
    <w:rsid w:val="00A01852"/>
    <w:rsid w:val="00A0188B"/>
    <w:rsid w:val="00A01E73"/>
    <w:rsid w:val="00A023E7"/>
    <w:rsid w:val="00A0249B"/>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1658"/>
    <w:rsid w:val="00A31910"/>
    <w:rsid w:val="00A31C3E"/>
    <w:rsid w:val="00A34538"/>
    <w:rsid w:val="00A3470C"/>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2C3A"/>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20CB"/>
    <w:rsid w:val="00A82342"/>
    <w:rsid w:val="00A84443"/>
    <w:rsid w:val="00A8487F"/>
    <w:rsid w:val="00A85762"/>
    <w:rsid w:val="00A8754C"/>
    <w:rsid w:val="00A90AD6"/>
    <w:rsid w:val="00A90F12"/>
    <w:rsid w:val="00A93101"/>
    <w:rsid w:val="00A93223"/>
    <w:rsid w:val="00A9366C"/>
    <w:rsid w:val="00A94293"/>
    <w:rsid w:val="00A94BDE"/>
    <w:rsid w:val="00A94F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011"/>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3019"/>
    <w:rsid w:val="00B7315F"/>
    <w:rsid w:val="00B7423D"/>
    <w:rsid w:val="00B74D05"/>
    <w:rsid w:val="00B763EC"/>
    <w:rsid w:val="00B777FA"/>
    <w:rsid w:val="00B77850"/>
    <w:rsid w:val="00B7796B"/>
    <w:rsid w:val="00B81964"/>
    <w:rsid w:val="00B81E6F"/>
    <w:rsid w:val="00B82123"/>
    <w:rsid w:val="00B82246"/>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26F"/>
    <w:rsid w:val="00B935C9"/>
    <w:rsid w:val="00B93E3D"/>
    <w:rsid w:val="00B95464"/>
    <w:rsid w:val="00B95BCF"/>
    <w:rsid w:val="00B95E3D"/>
    <w:rsid w:val="00B9691F"/>
    <w:rsid w:val="00B976C7"/>
    <w:rsid w:val="00BA0C54"/>
    <w:rsid w:val="00BA0C6B"/>
    <w:rsid w:val="00BA1382"/>
    <w:rsid w:val="00BA20D8"/>
    <w:rsid w:val="00BA22FC"/>
    <w:rsid w:val="00BA2F30"/>
    <w:rsid w:val="00BA4771"/>
    <w:rsid w:val="00BA7370"/>
    <w:rsid w:val="00BA778B"/>
    <w:rsid w:val="00BB0888"/>
    <w:rsid w:val="00BB0E9B"/>
    <w:rsid w:val="00BB2841"/>
    <w:rsid w:val="00BB2DB4"/>
    <w:rsid w:val="00BB300F"/>
    <w:rsid w:val="00BB307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6A2"/>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150"/>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76401"/>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42F4"/>
    <w:rsid w:val="00CA5812"/>
    <w:rsid w:val="00CA5BD4"/>
    <w:rsid w:val="00CA5C14"/>
    <w:rsid w:val="00CA69E7"/>
    <w:rsid w:val="00CA7E7B"/>
    <w:rsid w:val="00CB2D38"/>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335E"/>
    <w:rsid w:val="00CF35D0"/>
    <w:rsid w:val="00CF369E"/>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4B93"/>
    <w:rsid w:val="00D4515F"/>
    <w:rsid w:val="00D466C9"/>
    <w:rsid w:val="00D52E2F"/>
    <w:rsid w:val="00D52F59"/>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62EB"/>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AD0"/>
    <w:rsid w:val="00DB03CC"/>
    <w:rsid w:val="00DB14F0"/>
    <w:rsid w:val="00DB1745"/>
    <w:rsid w:val="00DB1AFF"/>
    <w:rsid w:val="00DB219A"/>
    <w:rsid w:val="00DB4292"/>
    <w:rsid w:val="00DB600E"/>
    <w:rsid w:val="00DB7117"/>
    <w:rsid w:val="00DB7760"/>
    <w:rsid w:val="00DB789A"/>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11C0"/>
    <w:rsid w:val="00DE3119"/>
    <w:rsid w:val="00DE3FF0"/>
    <w:rsid w:val="00DE40B3"/>
    <w:rsid w:val="00DE4105"/>
    <w:rsid w:val="00DE5189"/>
    <w:rsid w:val="00DE69E9"/>
    <w:rsid w:val="00DF0263"/>
    <w:rsid w:val="00DF1E36"/>
    <w:rsid w:val="00DF236B"/>
    <w:rsid w:val="00DF25D3"/>
    <w:rsid w:val="00DF3889"/>
    <w:rsid w:val="00DF3CC9"/>
    <w:rsid w:val="00DF4451"/>
    <w:rsid w:val="00DF461D"/>
    <w:rsid w:val="00DF499D"/>
    <w:rsid w:val="00DF49FF"/>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4D1F"/>
    <w:rsid w:val="00E15943"/>
    <w:rsid w:val="00E1699C"/>
    <w:rsid w:val="00E16E75"/>
    <w:rsid w:val="00E23137"/>
    <w:rsid w:val="00E241E9"/>
    <w:rsid w:val="00E257C3"/>
    <w:rsid w:val="00E25CB3"/>
    <w:rsid w:val="00E25DA4"/>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379AD"/>
    <w:rsid w:val="00E40430"/>
    <w:rsid w:val="00E40690"/>
    <w:rsid w:val="00E4143A"/>
    <w:rsid w:val="00E424C8"/>
    <w:rsid w:val="00E4251D"/>
    <w:rsid w:val="00E43D00"/>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40D4"/>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3BAC"/>
    <w:rsid w:val="00ED43EE"/>
    <w:rsid w:val="00ED4967"/>
    <w:rsid w:val="00ED4F09"/>
    <w:rsid w:val="00ED5771"/>
    <w:rsid w:val="00ED587F"/>
    <w:rsid w:val="00ED5964"/>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63"/>
    <w:rsid w:val="00F12AF8"/>
    <w:rsid w:val="00F148B7"/>
    <w:rsid w:val="00F15505"/>
    <w:rsid w:val="00F15BFF"/>
    <w:rsid w:val="00F213A0"/>
    <w:rsid w:val="00F21D54"/>
    <w:rsid w:val="00F23113"/>
    <w:rsid w:val="00F23255"/>
    <w:rsid w:val="00F24644"/>
    <w:rsid w:val="00F2532E"/>
    <w:rsid w:val="00F30400"/>
    <w:rsid w:val="00F30DFF"/>
    <w:rsid w:val="00F3418B"/>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03"/>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A3C"/>
    <w:rsid w:val="00F66EE1"/>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FAA"/>
    <w:rsid w:val="00F96027"/>
    <w:rsid w:val="00F963FC"/>
    <w:rsid w:val="00FA015F"/>
    <w:rsid w:val="00FA1DA2"/>
    <w:rsid w:val="00FA2EB7"/>
    <w:rsid w:val="00FA347A"/>
    <w:rsid w:val="00FA49B7"/>
    <w:rsid w:val="00FA4A3D"/>
    <w:rsid w:val="00FA5043"/>
    <w:rsid w:val="00FA6F8B"/>
    <w:rsid w:val="00FA7A30"/>
    <w:rsid w:val="00FB033F"/>
    <w:rsid w:val="00FB0E5C"/>
    <w:rsid w:val="00FB12C5"/>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183"/>
    <w:rsid w:val="00FC5CF4"/>
    <w:rsid w:val="00FC6A39"/>
    <w:rsid w:val="00FC790C"/>
    <w:rsid w:val="00FC79AB"/>
    <w:rsid w:val="00FC7DAC"/>
    <w:rsid w:val="00FD04AE"/>
    <w:rsid w:val="00FD107C"/>
    <w:rsid w:val="00FD1994"/>
    <w:rsid w:val="00FD393C"/>
    <w:rsid w:val="00FD4AF3"/>
    <w:rsid w:val="00FD5509"/>
    <w:rsid w:val="00FD798D"/>
    <w:rsid w:val="00FE141E"/>
    <w:rsid w:val="00FE144E"/>
    <w:rsid w:val="00FE2560"/>
    <w:rsid w:val="00FE35D0"/>
    <w:rsid w:val="00FE42ED"/>
    <w:rsid w:val="00FE55A7"/>
    <w:rsid w:val="00FE5C5A"/>
    <w:rsid w:val="00FE6432"/>
    <w:rsid w:val="00FE72A0"/>
    <w:rsid w:val="00FF0050"/>
    <w:rsid w:val="00FF045F"/>
    <w:rsid w:val="00FF13D4"/>
    <w:rsid w:val="00FF31F5"/>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823088">
      <w:bodyDiv w:val="1"/>
      <w:marLeft w:val="0"/>
      <w:marRight w:val="0"/>
      <w:marTop w:val="0"/>
      <w:marBottom w:val="0"/>
      <w:divBdr>
        <w:top w:val="none" w:sz="0" w:space="0" w:color="auto"/>
        <w:left w:val="none" w:sz="0" w:space="0" w:color="auto"/>
        <w:bottom w:val="none" w:sz="0" w:space="0" w:color="auto"/>
        <w:right w:val="none" w:sz="0" w:space="0" w:color="auto"/>
      </w:divBdr>
    </w:div>
    <w:div w:id="2106462293">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463C4F6-9DB1-4999-BD26-61F53EF8AEF9}"/>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89</TotalTime>
  <Pages>19</Pages>
  <Words>7715</Words>
  <Characters>42437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321</cp:revision>
  <cp:lastPrinted>2020-01-30T15:05:00Z</cp:lastPrinted>
  <dcterms:created xsi:type="dcterms:W3CDTF">2021-02-01T18:10:00Z</dcterms:created>
  <dcterms:modified xsi:type="dcterms:W3CDTF">2021-02-02T02:04:00Z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