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5264A0" w:rsidRDefault="00B55C69" w:rsidP="008536BB">
      <w:pPr>
        <w:jc w:val="right"/>
        <w:rPr>
          <w:rFonts w:ascii="Arial" w:eastAsia="Calibri" w:hAnsi="Arial" w:cs="Arial"/>
          <w:b/>
          <w:sz w:val="20"/>
          <w:szCs w:val="20"/>
          <w:lang w:val="es-ES_tradnl"/>
        </w:rPr>
      </w:pPr>
      <w:bookmarkStart w:id="0" w:name="_Hlk28946138"/>
      <w:bookmarkStart w:id="1" w:name="_Hlk29548183"/>
      <w:r w:rsidRPr="005264A0">
        <w:rPr>
          <w:rFonts w:ascii="Arial" w:hAnsi="Arial" w:cs="Arial"/>
          <w:bCs/>
          <w:sz w:val="16"/>
          <w:szCs w:val="16"/>
          <w:lang w:val="es-ES_tradnl" w:eastAsia="es-ES"/>
        </w:rPr>
        <w:t>CCE-DES-FM-17</w:t>
      </w:r>
      <w:bookmarkEnd w:id="0"/>
      <w:bookmarkEnd w:id="1"/>
    </w:p>
    <w:p w14:paraId="153DCCCC" w14:textId="77777777" w:rsidR="00DB5767" w:rsidRPr="005264A0" w:rsidRDefault="00DB5767" w:rsidP="00C978D4">
      <w:pPr>
        <w:jc w:val="both"/>
        <w:rPr>
          <w:rFonts w:ascii="Arial" w:hAnsi="Arial" w:cs="Arial"/>
          <w:noProof/>
          <w:sz w:val="22"/>
          <w:lang w:val="es-ES_tradnl"/>
        </w:rPr>
      </w:pPr>
    </w:p>
    <w:p w14:paraId="064D80D9" w14:textId="77777777" w:rsidR="002412BC" w:rsidRPr="005264A0" w:rsidRDefault="002412BC" w:rsidP="00631DCA">
      <w:pPr>
        <w:jc w:val="both"/>
        <w:rPr>
          <w:rFonts w:ascii="Arial" w:eastAsia="Calibri" w:hAnsi="Arial" w:cs="Arial"/>
          <w:b/>
          <w:sz w:val="22"/>
          <w:lang w:val="es-ES_tradnl"/>
        </w:rPr>
      </w:pPr>
    </w:p>
    <w:p w14:paraId="0D56F052" w14:textId="77777777" w:rsidR="00063265" w:rsidRPr="00E858D2" w:rsidRDefault="00063265" w:rsidP="00063265">
      <w:pPr>
        <w:jc w:val="both"/>
        <w:rPr>
          <w:rFonts w:ascii="Arial" w:eastAsia="Calibri" w:hAnsi="Arial" w:cs="Arial"/>
          <w:b/>
          <w:sz w:val="22"/>
          <w:lang w:val="es-ES_tradnl"/>
        </w:rPr>
      </w:pPr>
      <w:r w:rsidRPr="00E858D2">
        <w:rPr>
          <w:rFonts w:ascii="Arial" w:eastAsia="Calibri" w:hAnsi="Arial" w:cs="Arial"/>
          <w:b/>
          <w:sz w:val="22"/>
          <w:lang w:val="es-ES_tradnl"/>
        </w:rPr>
        <w:t>DOCUMENTOS TIPO – Fundamento normativo – Ley 2022 de 2020</w:t>
      </w:r>
    </w:p>
    <w:p w14:paraId="5B4E29D1" w14:textId="77777777" w:rsidR="00063265" w:rsidRPr="00E858D2" w:rsidRDefault="00063265" w:rsidP="00063265">
      <w:pPr>
        <w:jc w:val="both"/>
        <w:rPr>
          <w:rFonts w:ascii="Arial" w:eastAsia="Calibri" w:hAnsi="Arial" w:cs="Arial"/>
          <w:b/>
          <w:sz w:val="22"/>
          <w:lang w:val="es-ES_tradnl"/>
        </w:rPr>
      </w:pPr>
    </w:p>
    <w:p w14:paraId="60A72153" w14:textId="77777777" w:rsidR="00063265" w:rsidRPr="00E858D2" w:rsidRDefault="00063265" w:rsidP="00063265">
      <w:pPr>
        <w:jc w:val="both"/>
        <w:rPr>
          <w:rFonts w:ascii="Arial" w:eastAsia="Calibri" w:hAnsi="Arial" w:cs="Arial"/>
          <w:sz w:val="20"/>
          <w:szCs w:val="20"/>
          <w:lang w:val="es-ES_tradnl"/>
        </w:rPr>
      </w:pPr>
      <w:r w:rsidRPr="00E858D2">
        <w:rPr>
          <w:rFonts w:ascii="Arial" w:eastAsia="Calibri" w:hAnsi="Arial" w:cs="Arial"/>
          <w:sz w:val="20"/>
          <w:szCs w:val="20"/>
          <w:lang w:val="es-ES_tradnl"/>
        </w:rPr>
        <w:t xml:space="preserve">[…], debe tenerse en cuenta que la Ley 2022 de 2020 fue sancionada por el </w:t>
      </w:r>
      <w:proofErr w:type="gramStart"/>
      <w:r w:rsidRPr="00E858D2">
        <w:rPr>
          <w:rFonts w:ascii="Arial" w:eastAsia="Calibri" w:hAnsi="Arial" w:cs="Arial"/>
          <w:sz w:val="20"/>
          <w:szCs w:val="20"/>
          <w:lang w:val="es-ES_tradnl"/>
        </w:rPr>
        <w:t>Presidente</w:t>
      </w:r>
      <w:proofErr w:type="gramEnd"/>
      <w:r w:rsidRPr="00E858D2">
        <w:rPr>
          <w:rFonts w:ascii="Arial" w:eastAsia="Calibri" w:hAnsi="Arial" w:cs="Arial"/>
          <w:sz w:val="20"/>
          <w:szCs w:val="20"/>
          <w:lang w:val="es-ES_tradnl"/>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Pr="00E858D2">
        <w:rPr>
          <w:rFonts w:ascii="Arial" w:eastAsia="Calibri" w:hAnsi="Arial" w:cs="Arial"/>
          <w:sz w:val="20"/>
          <w:szCs w:val="20"/>
          <w:lang w:val="es-ES_tradnl"/>
        </w:rPr>
        <w:t>entró en vigencia</w:t>
      </w:r>
      <w:proofErr w:type="gramEnd"/>
      <w:r w:rsidRPr="00E858D2">
        <w:rPr>
          <w:rFonts w:ascii="Arial" w:eastAsia="Calibri" w:hAnsi="Arial" w:cs="Arial"/>
          <w:sz w:val="20"/>
          <w:szCs w:val="20"/>
          <w:lang w:val="es-ES_tradnl"/>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06B6444C" w14:textId="77777777" w:rsidR="00063265" w:rsidRPr="00E858D2" w:rsidRDefault="00063265" w:rsidP="00063265">
      <w:pPr>
        <w:jc w:val="both"/>
        <w:rPr>
          <w:rFonts w:ascii="Arial" w:eastAsia="Calibri" w:hAnsi="Arial" w:cs="Arial"/>
          <w:sz w:val="20"/>
          <w:szCs w:val="20"/>
          <w:lang w:val="es-ES_tradnl"/>
        </w:rPr>
      </w:pPr>
    </w:p>
    <w:p w14:paraId="1966D49B" w14:textId="77777777" w:rsidR="00063265" w:rsidRPr="00E858D2" w:rsidRDefault="00063265" w:rsidP="00063265">
      <w:pPr>
        <w:jc w:val="both"/>
        <w:rPr>
          <w:rFonts w:ascii="Arial" w:eastAsia="Calibri" w:hAnsi="Arial" w:cs="Arial"/>
          <w:sz w:val="20"/>
          <w:szCs w:val="20"/>
          <w:lang w:val="es-ES_tradnl"/>
        </w:rPr>
      </w:pPr>
      <w:r w:rsidRPr="00E858D2">
        <w:rPr>
          <w:rFonts w:ascii="Arial" w:eastAsia="Calibri" w:hAnsi="Arial" w:cs="Arial"/>
          <w:b/>
          <w:sz w:val="22"/>
          <w:lang w:val="es-ES_tradnl"/>
        </w:rPr>
        <w:t>DOCUMENTOS TIPO – Ámbito de aplicación</w:t>
      </w:r>
    </w:p>
    <w:p w14:paraId="18F6EC3E" w14:textId="77777777" w:rsidR="00063265" w:rsidRPr="00E858D2" w:rsidRDefault="00063265" w:rsidP="00063265">
      <w:pPr>
        <w:jc w:val="both"/>
        <w:rPr>
          <w:rFonts w:ascii="Arial" w:eastAsia="Calibri" w:hAnsi="Arial" w:cs="Arial"/>
          <w:sz w:val="20"/>
          <w:szCs w:val="20"/>
          <w:lang w:val="es-ES_tradnl"/>
        </w:rPr>
      </w:pPr>
    </w:p>
    <w:p w14:paraId="53D1C743" w14:textId="77777777" w:rsidR="00063265" w:rsidRPr="00E858D2" w:rsidRDefault="00063265" w:rsidP="00063265">
      <w:pPr>
        <w:jc w:val="both"/>
        <w:rPr>
          <w:rFonts w:ascii="Arial" w:eastAsia="Calibri" w:hAnsi="Arial" w:cs="Arial"/>
          <w:sz w:val="20"/>
          <w:szCs w:val="20"/>
          <w:lang w:val="es-ES_tradnl"/>
        </w:rPr>
      </w:pPr>
      <w:r w:rsidRPr="00E858D2">
        <w:rPr>
          <w:rFonts w:ascii="Arial" w:eastAsia="Calibri" w:hAnsi="Arial" w:cs="Arial"/>
          <w:sz w:val="20"/>
          <w:szCs w:val="20"/>
          <w:lang w:val="es-ES_tradnl"/>
        </w:rPr>
        <w:t>En cuanto al ámbito de aplicación de estos documentos, es preciso explicar que cada una de estas resoluciones están relacionadas con un sector, un objeto contractual y una modalidad de selección en específico.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31D62CC8" w14:textId="77777777" w:rsidR="00063265" w:rsidRPr="00E858D2" w:rsidRDefault="00063265" w:rsidP="00063265">
      <w:pPr>
        <w:jc w:val="both"/>
        <w:rPr>
          <w:rFonts w:ascii="Arial" w:eastAsia="Calibri" w:hAnsi="Arial" w:cs="Arial"/>
          <w:sz w:val="20"/>
          <w:szCs w:val="20"/>
          <w:lang w:val="es-ES_tradnl"/>
        </w:rPr>
      </w:pPr>
    </w:p>
    <w:p w14:paraId="0080CD87" w14:textId="77777777" w:rsidR="00063265" w:rsidRPr="00E858D2" w:rsidRDefault="00063265" w:rsidP="00063265">
      <w:pPr>
        <w:jc w:val="both"/>
        <w:rPr>
          <w:rFonts w:ascii="Arial" w:eastAsia="Calibri" w:hAnsi="Arial" w:cs="Arial"/>
          <w:b/>
          <w:sz w:val="22"/>
          <w:lang w:val="es-ES_tradnl"/>
        </w:rPr>
      </w:pPr>
      <w:r w:rsidRPr="00E858D2">
        <w:rPr>
          <w:rFonts w:ascii="Arial" w:eastAsia="Calibri" w:hAnsi="Arial" w:cs="Arial"/>
          <w:b/>
          <w:sz w:val="22"/>
          <w:lang w:val="es-ES_tradnl"/>
        </w:rPr>
        <w:t>LEY 2195 DE 2022 – Artículo 56 – Personas jurídicas de derecho privado – Documentos tipo – Estatuto General de Contratación de la Administración Pública</w:t>
      </w:r>
    </w:p>
    <w:p w14:paraId="6859517D" w14:textId="77777777" w:rsidR="00063265" w:rsidRPr="00E858D2" w:rsidRDefault="00063265" w:rsidP="00063265">
      <w:pPr>
        <w:jc w:val="both"/>
        <w:rPr>
          <w:rFonts w:ascii="Arial" w:eastAsia="Calibri" w:hAnsi="Arial" w:cs="Arial"/>
          <w:b/>
          <w:sz w:val="22"/>
          <w:lang w:val="es-ES_tradnl"/>
        </w:rPr>
      </w:pPr>
    </w:p>
    <w:p w14:paraId="45981103" w14:textId="77777777" w:rsidR="00063265" w:rsidRPr="00E858D2" w:rsidRDefault="00063265" w:rsidP="00063265">
      <w:pPr>
        <w:jc w:val="both"/>
        <w:rPr>
          <w:rFonts w:ascii="Arial" w:eastAsia="Calibri" w:hAnsi="Arial" w:cs="Arial"/>
          <w:bCs/>
          <w:sz w:val="20"/>
          <w:szCs w:val="22"/>
          <w:lang w:val="es-ES_tradnl"/>
        </w:rPr>
      </w:pPr>
      <w:r w:rsidRPr="00E858D2">
        <w:rPr>
          <w:rFonts w:ascii="Arial" w:eastAsia="Calibri" w:hAnsi="Arial" w:cs="Arial"/>
          <w:bCs/>
          <w:sz w:val="20"/>
          <w:szCs w:val="22"/>
          <w:lang w:val="es-ES_tradnl"/>
        </w:rPr>
        <w:t xml:space="preserve">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w:t>
      </w:r>
    </w:p>
    <w:p w14:paraId="75D174E8" w14:textId="77777777" w:rsidR="00063265" w:rsidRPr="00E858D2" w:rsidRDefault="00063265" w:rsidP="00063265">
      <w:pPr>
        <w:spacing w:line="276" w:lineRule="auto"/>
        <w:jc w:val="both"/>
        <w:rPr>
          <w:rFonts w:ascii="Arial" w:hAnsi="Arial" w:cs="Arial"/>
          <w:noProof/>
          <w:sz w:val="22"/>
          <w:lang w:val="es-ES_tradnl"/>
        </w:rPr>
      </w:pPr>
    </w:p>
    <w:p w14:paraId="7F7ED9CB" w14:textId="77777777" w:rsidR="00063265" w:rsidRPr="00E858D2" w:rsidRDefault="00063265" w:rsidP="00063265">
      <w:pPr>
        <w:spacing w:line="276" w:lineRule="auto"/>
        <w:jc w:val="both"/>
        <w:rPr>
          <w:rFonts w:ascii="Arial" w:hAnsi="Arial" w:cs="Arial"/>
          <w:noProof/>
          <w:sz w:val="22"/>
          <w:lang w:val="es-ES_tradnl"/>
        </w:rPr>
      </w:pPr>
    </w:p>
    <w:p w14:paraId="40764824" w14:textId="77777777" w:rsidR="00063265" w:rsidRPr="00E858D2" w:rsidRDefault="00063265" w:rsidP="0006326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lastRenderedPageBreak/>
        <w:t xml:space="preserve">LEY 2195 DE 2022 – Artículo 56 – Parágrafo – Excepciones </w:t>
      </w:r>
    </w:p>
    <w:p w14:paraId="14BA6F9D" w14:textId="77777777" w:rsidR="00063265" w:rsidRPr="00E858D2" w:rsidRDefault="00063265" w:rsidP="00063265">
      <w:pPr>
        <w:tabs>
          <w:tab w:val="left" w:pos="0"/>
        </w:tabs>
        <w:spacing w:after="120"/>
        <w:jc w:val="both"/>
        <w:rPr>
          <w:rFonts w:ascii="Arial" w:eastAsia="Calibri" w:hAnsi="Arial" w:cs="Arial"/>
          <w:bCs/>
          <w:sz w:val="20"/>
          <w:szCs w:val="22"/>
          <w:lang w:val="es-ES_tradnl"/>
        </w:rPr>
      </w:pPr>
      <w:r w:rsidRPr="00E858D2">
        <w:rPr>
          <w:rFonts w:ascii="Arial" w:eastAsia="Calibri" w:hAnsi="Arial" w:cs="Arial"/>
          <w:bCs/>
          <w:sz w:val="20"/>
          <w:szCs w:val="22"/>
          <w:lang w:val="es-ES_tradnl"/>
        </w:rPr>
        <w:t xml:space="preserve">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No obstante, de conformidad con lo establecido en el parágrafo de dicha norma, las instituciones de educación superior públicas, las empresas sociales del Estado, las sociedades de economía mixta y las empresas industriales y comerciales del Estado, están exceptuadas de la aplicación de los documentos tipo y del Estatuto General de Contratación de la Administración Pública, en la contratación relacionada con su giro ordinario, independientemente de que deban contratar objetos cobijados por documentos tipo. En este contexto, en el marco del parágrafo del artículo 56, se determine algo distinto, el giro ordinario es un concepto jurídico indeterminado, que, de conformidad con la jurisprudencia contencioso-administrativa y el derecho societario, comprende todas aquellas actividades asociadas a la gestión habitual de una sociedad comercial, una empresa o una entidad pública, que guarden consonancia con su objeto social. Esto por supuesto a menos que, el </w:t>
      </w:r>
      <w:proofErr w:type="gramStart"/>
      <w:r w:rsidRPr="00E858D2">
        <w:rPr>
          <w:rFonts w:ascii="Arial" w:eastAsia="Calibri" w:hAnsi="Arial" w:cs="Arial"/>
          <w:bCs/>
          <w:sz w:val="20"/>
          <w:szCs w:val="22"/>
          <w:lang w:val="es-ES_tradnl"/>
        </w:rPr>
        <w:t>Presidente</w:t>
      </w:r>
      <w:proofErr w:type="gramEnd"/>
      <w:r w:rsidRPr="00E858D2">
        <w:rPr>
          <w:rFonts w:ascii="Arial" w:eastAsia="Calibri" w:hAnsi="Arial" w:cs="Arial"/>
          <w:bCs/>
          <w:sz w:val="20"/>
          <w:szCs w:val="22"/>
          <w:lang w:val="es-ES_tradnl"/>
        </w:rPr>
        <w:t xml:space="preserve"> de la República, en ejercicio de la potestad reglamentaria atribuida por el artículo 189.11 de la Constitución Política, le asigne un significado concreto para efectos de la implementación del artículo 56 de la Ley 2195 de 2022.</w:t>
      </w:r>
    </w:p>
    <w:p w14:paraId="4F58880A" w14:textId="77777777" w:rsidR="00063265" w:rsidRPr="00E858D2" w:rsidRDefault="00063265" w:rsidP="00063265">
      <w:pPr>
        <w:spacing w:line="276" w:lineRule="auto"/>
        <w:jc w:val="both"/>
        <w:rPr>
          <w:rFonts w:ascii="Arial" w:hAnsi="Arial" w:cs="Arial"/>
          <w:noProof/>
          <w:sz w:val="22"/>
          <w:lang w:val="es-ES_tradnl"/>
        </w:rPr>
      </w:pPr>
    </w:p>
    <w:p w14:paraId="1267D5B5" w14:textId="77777777" w:rsidR="00063265" w:rsidRPr="00E858D2" w:rsidRDefault="00063265" w:rsidP="00063265">
      <w:pPr>
        <w:tabs>
          <w:tab w:val="left" w:pos="0"/>
        </w:tabs>
        <w:spacing w:line="276" w:lineRule="auto"/>
        <w:jc w:val="both"/>
        <w:rPr>
          <w:rFonts w:ascii="Arial" w:eastAsia="Calibri" w:hAnsi="Arial" w:cs="Arial"/>
          <w:bCs/>
          <w:sz w:val="22"/>
          <w:lang w:val="es-ES_tradnl"/>
        </w:rPr>
      </w:pPr>
      <w:r w:rsidRPr="00E858D2">
        <w:rPr>
          <w:rFonts w:ascii="Arial" w:eastAsia="Calibri" w:hAnsi="Arial" w:cs="Arial"/>
          <w:b/>
          <w:sz w:val="22"/>
          <w:lang w:val="es-ES_tradnl"/>
        </w:rPr>
        <w:t xml:space="preserve">LEY 2195 DE 2022 – Artículo 56 – Parágrafo – Giro ordinario – No es igual al objeto social </w:t>
      </w:r>
    </w:p>
    <w:p w14:paraId="347E2DB6" w14:textId="77777777" w:rsidR="00063265" w:rsidRPr="00E858D2" w:rsidRDefault="00063265" w:rsidP="00063265">
      <w:pPr>
        <w:jc w:val="both"/>
        <w:rPr>
          <w:rFonts w:ascii="Arial" w:hAnsi="Arial" w:cs="Arial"/>
          <w:noProof/>
          <w:sz w:val="22"/>
          <w:lang w:val="es-ES_tradnl"/>
        </w:rPr>
      </w:pPr>
    </w:p>
    <w:p w14:paraId="67AC785B" w14:textId="77777777" w:rsidR="00063265" w:rsidRPr="00E858D2" w:rsidRDefault="00063265" w:rsidP="00063265">
      <w:pPr>
        <w:jc w:val="both"/>
        <w:rPr>
          <w:rFonts w:ascii="Arial" w:hAnsi="Arial" w:cs="Arial"/>
          <w:noProof/>
          <w:sz w:val="20"/>
          <w:szCs w:val="20"/>
          <w:lang w:val="es-ES_tradnl"/>
        </w:rPr>
      </w:pPr>
      <w:r w:rsidRPr="00E858D2">
        <w:rPr>
          <w:rFonts w:ascii="Arial" w:hAnsi="Arial" w:cs="Arial"/>
          <w:noProof/>
          <w:sz w:val="20"/>
          <w:szCs w:val="20"/>
          <w:lang w:val="es-ES_tradnl"/>
        </w:rPr>
        <w:t xml:space="preserve">De acuerdo con estas consideraciones, no existe una plena equivalencia entre las actividades que hacen parte del desarrollo del objeto social y las que comprende el giro ordinario, ya que como precisa la Superintendencia de Sociedades, entre lo que designan estas categorías existe una relación de género a especie. En ese sentido, de acuerdo con este criterio, las actividades que hacen parte del giro ordinario no son solo aquellas que están efectivamente comprendidas dentro del objeto social, sino que, además, se extiende a todas aquellas conexas que se desarrollan en la gestión usual de los asuntos de la sociedad. Esto significa que las actividades que hacen parte del giro ordinario son todas aquellas que hacen parte del objeto social, así como todas aquellas conexas al mismo, siguiendo lo señalado por la jurisprudencia del Consejo de Estado.    </w:t>
      </w:r>
    </w:p>
    <w:p w14:paraId="5E9221B5" w14:textId="77777777" w:rsidR="00063265" w:rsidRPr="00E858D2" w:rsidRDefault="00063265" w:rsidP="00063265">
      <w:pPr>
        <w:jc w:val="both"/>
        <w:rPr>
          <w:rFonts w:ascii="Arial" w:hAnsi="Arial" w:cs="Arial"/>
          <w:noProof/>
          <w:sz w:val="20"/>
          <w:szCs w:val="20"/>
          <w:lang w:val="es-ES_tradnl"/>
        </w:rPr>
      </w:pPr>
    </w:p>
    <w:p w14:paraId="2724171D" w14:textId="77777777" w:rsidR="00063265" w:rsidRPr="00E858D2" w:rsidRDefault="00063265" w:rsidP="00063265">
      <w:pPr>
        <w:jc w:val="both"/>
        <w:rPr>
          <w:rFonts w:ascii="Arial" w:hAnsi="Arial" w:cs="Arial"/>
          <w:noProof/>
          <w:sz w:val="20"/>
          <w:szCs w:val="20"/>
          <w:lang w:val="es-ES_tradnl"/>
        </w:rPr>
      </w:pPr>
      <w:r w:rsidRPr="00E858D2">
        <w:rPr>
          <w:rFonts w:ascii="Arial" w:hAnsi="Arial" w:cs="Arial"/>
          <w:noProof/>
          <w:sz w:val="20"/>
          <w:szCs w:val="20"/>
          <w:lang w:val="es-ES_tradnl"/>
        </w:rPr>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giro ordinario en dicha norma se usa para designar a la contratación directamente relacionada con los asuntos de la gestión habitual u ordinaria de los tipos de entidades mencionadas en el parágrafo. No obstante, la determinación de las actividades que comprenden el giro ordinario es un asunto que debe establecerse en cada caso concreto por parte de las entidades estatales –analizando lo establecido en sus actos de creación y verificando los negocios habituales u ordinarios que desarrollan–, pues el parágrafo del artículo 56 ejusdem se limita a enunciar algunos tipos de entidades estatales, las cuales no solo difieren en su naturaleza jurídica, sino también en las actividades que llevan a cabo. Esto impide que la Agencia Nacional de Contratación Pública, en sede consultiva, pueda determinar, con un criterio universal y absoluto, qué actividades específicas hacen parte del giro ordinario de los negocios de dichas entidades y cuáles escapan de este, pues, </w:t>
      </w:r>
      <w:r w:rsidRPr="00E858D2">
        <w:rPr>
          <w:rFonts w:ascii="Arial" w:hAnsi="Arial" w:cs="Arial"/>
          <w:noProof/>
          <w:sz w:val="20"/>
          <w:szCs w:val="20"/>
          <w:lang w:val="es-ES_tradnl"/>
        </w:rPr>
        <w:lastRenderedPageBreak/>
        <w:t>como se indicó, al explicar la naturaleza de los conceptos jurídicos indeterminados, la concreción del alcance de la expresión giro ordinario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p w14:paraId="2E977EC4" w14:textId="77777777" w:rsidR="00063265" w:rsidRPr="00E858D2" w:rsidRDefault="00063265" w:rsidP="00063265">
      <w:pPr>
        <w:jc w:val="both"/>
        <w:rPr>
          <w:rFonts w:ascii="Arial" w:hAnsi="Arial" w:cs="Arial"/>
          <w:noProof/>
          <w:sz w:val="22"/>
          <w:lang w:val="es-ES_tradnl"/>
        </w:rPr>
      </w:pPr>
    </w:p>
    <w:p w14:paraId="04E6E6C5" w14:textId="77777777" w:rsidR="00063265" w:rsidRPr="00E858D2" w:rsidRDefault="00063265" w:rsidP="00063265">
      <w:pPr>
        <w:spacing w:line="276" w:lineRule="auto"/>
        <w:jc w:val="both"/>
        <w:rPr>
          <w:rFonts w:ascii="Arial" w:eastAsia="Calibri" w:hAnsi="Arial" w:cs="Arial"/>
          <w:b/>
          <w:sz w:val="22"/>
          <w:lang w:val="es-ES_tradnl"/>
        </w:rPr>
      </w:pPr>
      <w:r w:rsidRPr="00E858D2">
        <w:rPr>
          <w:rFonts w:ascii="Arial" w:eastAsia="Calibri" w:hAnsi="Arial" w:cs="Arial"/>
          <w:b/>
          <w:sz w:val="22"/>
          <w:lang w:val="es-ES_tradnl"/>
        </w:rPr>
        <w:t xml:space="preserve">LEY 2195 DE 2022 – Artículo 56 – Parágrafo – Interpretación restrictiva </w:t>
      </w:r>
    </w:p>
    <w:p w14:paraId="292FC492" w14:textId="77777777" w:rsidR="00063265" w:rsidRPr="00E858D2" w:rsidRDefault="00063265" w:rsidP="00063265">
      <w:pPr>
        <w:spacing w:line="276" w:lineRule="auto"/>
        <w:jc w:val="both"/>
        <w:rPr>
          <w:rFonts w:ascii="Arial" w:hAnsi="Arial" w:cs="Arial"/>
          <w:noProof/>
          <w:sz w:val="22"/>
          <w:lang w:val="es-ES_tradnl"/>
        </w:rPr>
      </w:pPr>
    </w:p>
    <w:p w14:paraId="2894E6F0" w14:textId="77777777" w:rsidR="00063265" w:rsidRPr="00E858D2" w:rsidRDefault="00063265" w:rsidP="00063265">
      <w:pPr>
        <w:jc w:val="both"/>
        <w:rPr>
          <w:rFonts w:ascii="Arial" w:hAnsi="Arial" w:cs="Arial"/>
          <w:noProof/>
          <w:sz w:val="20"/>
          <w:szCs w:val="22"/>
          <w:lang w:val="es-ES_tradnl"/>
        </w:rPr>
      </w:pPr>
      <w:r w:rsidRPr="00E858D2">
        <w:rPr>
          <w:rFonts w:ascii="Arial" w:hAnsi="Arial" w:cs="Arial"/>
          <w:noProof/>
          <w:sz w:val="20"/>
          <w:szCs w:val="22"/>
          <w:lang w:val="es-ES_tradnl"/>
        </w:rPr>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 –, no es menos cierto que el Legislador, en materia de contratación estatal, goza de un amplio margen de configuración normativa, de conformidad con lo dispuesto en el inciso final del artículo 150 de la Constitución Política .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giro ordinario.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 .</w:t>
      </w:r>
    </w:p>
    <w:p w14:paraId="736C4D1E" w14:textId="77777777" w:rsidR="00063265" w:rsidRPr="00E858D2" w:rsidRDefault="00063265" w:rsidP="00063265">
      <w:pPr>
        <w:jc w:val="both"/>
        <w:rPr>
          <w:rFonts w:ascii="Arial" w:hAnsi="Arial" w:cs="Arial"/>
          <w:noProof/>
          <w:sz w:val="20"/>
          <w:szCs w:val="22"/>
          <w:lang w:val="es-ES_tradnl"/>
        </w:rPr>
      </w:pPr>
    </w:p>
    <w:p w14:paraId="1CD76020" w14:textId="147D09D5" w:rsidR="00063265" w:rsidRPr="00E858D2" w:rsidRDefault="00063265" w:rsidP="00063265">
      <w:pPr>
        <w:jc w:val="both"/>
        <w:rPr>
          <w:rFonts w:ascii="Arial" w:hAnsi="Arial" w:cs="Arial"/>
          <w:noProof/>
          <w:sz w:val="22"/>
          <w:lang w:val="es-ES_tradnl"/>
        </w:rPr>
      </w:pPr>
      <w:r w:rsidRPr="00E858D2">
        <w:rPr>
          <w:rFonts w:ascii="Arial" w:hAnsi="Arial" w:cs="Arial"/>
          <w:noProof/>
          <w:sz w:val="20"/>
          <w:szCs w:val="22"/>
          <w:lang w:val="es-ES_tradnl"/>
        </w:rPr>
        <w:t xml:space="preserve">De acuerdo con esta interpretación restrictiva ¸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giro ordinario, 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 , al igual que la regla según la cual «Lo favorable u odioso de una disposición no se tomará en cuenta para ampliar o restringir su interpretación». </w:t>
      </w:r>
    </w:p>
    <w:p w14:paraId="26A59100" w14:textId="77777777" w:rsidR="00D913F5" w:rsidRPr="005264A0" w:rsidRDefault="00D913F5" w:rsidP="00B95C30">
      <w:pPr>
        <w:spacing w:line="276" w:lineRule="auto"/>
        <w:jc w:val="both"/>
        <w:rPr>
          <w:rFonts w:ascii="Arial" w:hAnsi="Arial" w:cs="Arial"/>
          <w:noProof/>
          <w:sz w:val="22"/>
          <w:lang w:val="es-ES_tradnl"/>
        </w:rPr>
      </w:pPr>
    </w:p>
    <w:p w14:paraId="24A7FC60" w14:textId="77777777" w:rsidR="002412BC" w:rsidRPr="005264A0" w:rsidRDefault="002412BC" w:rsidP="00B95C30">
      <w:pPr>
        <w:spacing w:line="276" w:lineRule="auto"/>
        <w:jc w:val="both"/>
        <w:rPr>
          <w:rFonts w:ascii="Arial" w:hAnsi="Arial" w:cs="Arial"/>
          <w:noProof/>
          <w:sz w:val="22"/>
          <w:lang w:val="es-ES_tradnl"/>
        </w:rPr>
      </w:pPr>
    </w:p>
    <w:p w14:paraId="4EC67316" w14:textId="77777777" w:rsidR="002412BC" w:rsidRPr="005264A0" w:rsidRDefault="002412BC" w:rsidP="00B95C30">
      <w:pPr>
        <w:spacing w:line="276" w:lineRule="auto"/>
        <w:jc w:val="both"/>
        <w:rPr>
          <w:rFonts w:ascii="Arial" w:hAnsi="Arial" w:cs="Arial"/>
          <w:noProof/>
          <w:sz w:val="22"/>
          <w:lang w:val="es-ES_tradnl"/>
        </w:rPr>
      </w:pPr>
    </w:p>
    <w:p w14:paraId="7DB2CAE5" w14:textId="77777777" w:rsidR="002412BC" w:rsidRPr="005264A0" w:rsidRDefault="002412BC" w:rsidP="00B95C30">
      <w:pPr>
        <w:spacing w:line="276" w:lineRule="auto"/>
        <w:jc w:val="both"/>
        <w:rPr>
          <w:rFonts w:ascii="Arial" w:hAnsi="Arial" w:cs="Arial"/>
          <w:noProof/>
          <w:sz w:val="22"/>
          <w:lang w:val="es-ES_tradnl"/>
        </w:rPr>
      </w:pPr>
    </w:p>
    <w:p w14:paraId="66C107DA" w14:textId="77777777" w:rsidR="002412BC" w:rsidRPr="005264A0" w:rsidRDefault="002412BC" w:rsidP="00B95C30">
      <w:pPr>
        <w:spacing w:line="276" w:lineRule="auto"/>
        <w:jc w:val="both"/>
        <w:rPr>
          <w:rFonts w:ascii="Arial" w:hAnsi="Arial" w:cs="Arial"/>
          <w:noProof/>
          <w:sz w:val="22"/>
          <w:lang w:val="es-ES_tradnl"/>
        </w:rPr>
      </w:pPr>
    </w:p>
    <w:p w14:paraId="27D4FB00" w14:textId="77777777" w:rsidR="002412BC" w:rsidRPr="005264A0" w:rsidRDefault="002412BC" w:rsidP="00B95C30">
      <w:pPr>
        <w:spacing w:line="276" w:lineRule="auto"/>
        <w:jc w:val="both"/>
        <w:rPr>
          <w:rFonts w:ascii="Arial" w:hAnsi="Arial" w:cs="Arial"/>
          <w:noProof/>
          <w:sz w:val="22"/>
          <w:lang w:val="es-ES_tradnl"/>
        </w:rPr>
      </w:pPr>
    </w:p>
    <w:p w14:paraId="1C73F5DD" w14:textId="77777777" w:rsidR="002412BC" w:rsidRPr="005264A0" w:rsidRDefault="002412BC" w:rsidP="00B95C30">
      <w:pPr>
        <w:spacing w:line="276" w:lineRule="auto"/>
        <w:jc w:val="both"/>
        <w:rPr>
          <w:rFonts w:ascii="Arial" w:hAnsi="Arial" w:cs="Arial"/>
          <w:noProof/>
          <w:sz w:val="22"/>
          <w:lang w:val="es-ES_tradnl"/>
        </w:rPr>
      </w:pPr>
    </w:p>
    <w:p w14:paraId="180EEC0D" w14:textId="77777777" w:rsidR="00063265" w:rsidRDefault="00063265" w:rsidP="00B95C30">
      <w:pPr>
        <w:jc w:val="both"/>
        <w:rPr>
          <w:rFonts w:ascii="Arial" w:hAnsi="Arial" w:cs="Arial"/>
          <w:noProof/>
          <w:sz w:val="22"/>
          <w:lang w:val="es-ES_tradnl"/>
        </w:rPr>
      </w:pPr>
      <w:bookmarkStart w:id="2" w:name="_Hlk94281581"/>
    </w:p>
    <w:p w14:paraId="1A6AF444" w14:textId="3D7C347C" w:rsidR="00063265" w:rsidRDefault="00DD5303" w:rsidP="00DD5303">
      <w:pPr>
        <w:jc w:val="both"/>
        <w:rPr>
          <w:rFonts w:ascii="Arial" w:hAnsi="Arial" w:cs="Arial"/>
          <w:noProof/>
          <w:sz w:val="22"/>
          <w:lang w:val="es-ES_tradnl"/>
        </w:rPr>
      </w:pPr>
      <w:r>
        <w:rPr>
          <w:rFonts w:ascii="Arial" w:hAnsi="Arial" w:cs="Arial"/>
          <w:noProof/>
          <w:sz w:val="22"/>
          <w:lang w:val="es-ES_tradnl"/>
        </w:rPr>
        <w:lastRenderedPageBreak/>
        <w:t xml:space="preserve">Bogotá, 08 de marzo 2022 </w:t>
      </w:r>
      <w:r>
        <w:rPr>
          <w:rFonts w:ascii="Arial" w:hAnsi="Arial" w:cs="Arial"/>
          <w:noProof/>
          <w:sz w:val="22"/>
          <w:lang w:val="es-ES_tradnl"/>
        </w:rPr>
        <w:tab/>
      </w:r>
      <w:r>
        <w:rPr>
          <w:rFonts w:ascii="Arial" w:hAnsi="Arial" w:cs="Arial"/>
          <w:noProof/>
          <w:sz w:val="22"/>
          <w:lang w:val="es-ES_tradnl"/>
        </w:rPr>
        <w:tab/>
      </w:r>
      <w:r>
        <w:rPr>
          <w:rFonts w:ascii="Arial" w:hAnsi="Arial" w:cs="Arial"/>
          <w:noProof/>
          <w:sz w:val="22"/>
          <w:lang w:val="es-ES_tradnl"/>
        </w:rPr>
        <w:tab/>
      </w:r>
      <w:r w:rsidRPr="00DD5303">
        <w:rPr>
          <w:rFonts w:ascii="Arial" w:hAnsi="Arial" w:cs="Arial"/>
          <w:noProof/>
          <w:sz w:val="22"/>
          <w:lang w:val="es-ES_tradnl"/>
        </w:rPr>
        <w:drawing>
          <wp:inline distT="0" distB="0" distL="0" distR="0" wp14:anchorId="7DF46995" wp14:editId="73224D6A">
            <wp:extent cx="2442797" cy="621665"/>
            <wp:effectExtent l="0" t="0" r="0" b="635"/>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2486633" cy="632821"/>
                    </a:xfrm>
                    <a:prstGeom prst="rect">
                      <a:avLst/>
                    </a:prstGeom>
                  </pic:spPr>
                </pic:pic>
              </a:graphicData>
            </a:graphic>
          </wp:inline>
        </w:drawing>
      </w:r>
    </w:p>
    <w:p w14:paraId="1CDDAA65" w14:textId="77777777" w:rsidR="00063265" w:rsidRDefault="00063265" w:rsidP="00B95C30">
      <w:pPr>
        <w:jc w:val="both"/>
        <w:rPr>
          <w:rFonts w:ascii="Arial" w:hAnsi="Arial" w:cs="Arial"/>
          <w:noProof/>
          <w:sz w:val="22"/>
          <w:lang w:val="es-ES_tradnl"/>
        </w:rPr>
      </w:pPr>
    </w:p>
    <w:p w14:paraId="5F5AE9EF" w14:textId="1429A64E" w:rsidR="00B95C30" w:rsidRPr="005264A0" w:rsidRDefault="00BE4FBF" w:rsidP="00B95C30">
      <w:pPr>
        <w:jc w:val="both"/>
        <w:rPr>
          <w:rFonts w:ascii="Arial" w:eastAsia="Calibri" w:hAnsi="Arial" w:cs="Arial"/>
          <w:sz w:val="22"/>
          <w:lang w:val="es-ES_tradnl"/>
        </w:rPr>
      </w:pPr>
      <w:r w:rsidRPr="005264A0">
        <w:rPr>
          <w:rFonts w:ascii="Arial" w:eastAsia="Calibri" w:hAnsi="Arial" w:cs="Arial"/>
          <w:sz w:val="22"/>
          <w:lang w:val="es-ES_tradnl"/>
        </w:rPr>
        <w:t>Seño</w:t>
      </w:r>
      <w:r w:rsidR="00F13010">
        <w:rPr>
          <w:rFonts w:ascii="Arial" w:eastAsia="Calibri" w:hAnsi="Arial" w:cs="Arial"/>
          <w:sz w:val="22"/>
          <w:lang w:val="es-ES_tradnl"/>
        </w:rPr>
        <w:t>res</w:t>
      </w:r>
    </w:p>
    <w:p w14:paraId="5534D9BC" w14:textId="141202EB" w:rsidR="00F7084F" w:rsidRPr="001E6A63" w:rsidRDefault="00F13010" w:rsidP="00B95C30">
      <w:pPr>
        <w:jc w:val="both"/>
        <w:rPr>
          <w:rFonts w:ascii="Arial" w:eastAsia="Calibri" w:hAnsi="Arial" w:cs="Arial"/>
          <w:b/>
          <w:sz w:val="22"/>
        </w:rPr>
      </w:pPr>
      <w:r w:rsidRPr="001E6A63">
        <w:rPr>
          <w:rFonts w:ascii="Arial" w:eastAsia="Calibri" w:hAnsi="Arial" w:cs="Arial"/>
          <w:b/>
          <w:sz w:val="22"/>
        </w:rPr>
        <w:t xml:space="preserve">Data Legal </w:t>
      </w:r>
      <w:proofErr w:type="spellStart"/>
      <w:r w:rsidRPr="001E6A63">
        <w:rPr>
          <w:rFonts w:ascii="Arial" w:eastAsia="Calibri" w:hAnsi="Arial" w:cs="Arial"/>
          <w:b/>
          <w:sz w:val="22"/>
        </w:rPr>
        <w:t>Advisors</w:t>
      </w:r>
      <w:proofErr w:type="spellEnd"/>
      <w:r w:rsidRPr="001E6A63">
        <w:rPr>
          <w:rFonts w:ascii="Arial" w:eastAsia="Calibri" w:hAnsi="Arial" w:cs="Arial"/>
          <w:b/>
          <w:sz w:val="22"/>
        </w:rPr>
        <w:t xml:space="preserve"> </w:t>
      </w:r>
    </w:p>
    <w:p w14:paraId="09D4AEA8" w14:textId="6FBD8D3D" w:rsidR="00B95C30" w:rsidRPr="001E6A63" w:rsidRDefault="00F13010" w:rsidP="00B95C30">
      <w:pPr>
        <w:jc w:val="both"/>
        <w:rPr>
          <w:rFonts w:ascii="Arial" w:eastAsia="Calibri" w:hAnsi="Arial" w:cs="Arial"/>
          <w:sz w:val="22"/>
        </w:rPr>
      </w:pPr>
      <w:r w:rsidRPr="001E6A63">
        <w:rPr>
          <w:rFonts w:ascii="Arial" w:eastAsia="Calibri" w:hAnsi="Arial" w:cs="Arial"/>
          <w:sz w:val="22"/>
        </w:rPr>
        <w:t>Ciudad</w:t>
      </w:r>
    </w:p>
    <w:p w14:paraId="3F3D1203" w14:textId="77777777" w:rsidR="00B95C30" w:rsidRPr="001E6A63" w:rsidRDefault="00B95C30" w:rsidP="00B95C30">
      <w:pPr>
        <w:jc w:val="both"/>
        <w:rPr>
          <w:rFonts w:ascii="Arial" w:eastAsia="Calibri" w:hAnsi="Arial" w:cs="Arial"/>
          <w:sz w:val="22"/>
        </w:rPr>
      </w:pPr>
    </w:p>
    <w:p w14:paraId="12E66182" w14:textId="489F229B" w:rsidR="00B95C30" w:rsidRPr="005264A0" w:rsidRDefault="00B95C30" w:rsidP="00B95C30">
      <w:pPr>
        <w:jc w:val="center"/>
        <w:rPr>
          <w:rFonts w:ascii="Arial" w:eastAsia="Calibri" w:hAnsi="Arial" w:cs="Arial"/>
          <w:b/>
          <w:bCs/>
          <w:sz w:val="22"/>
          <w:lang w:val="es-ES_tradnl"/>
        </w:rPr>
      </w:pPr>
      <w:r w:rsidRPr="005264A0">
        <w:rPr>
          <w:rFonts w:ascii="Arial" w:eastAsia="Calibri" w:hAnsi="Arial" w:cs="Arial"/>
          <w:b/>
          <w:bCs/>
          <w:sz w:val="22"/>
          <w:lang w:val="es-ES_tradnl"/>
        </w:rPr>
        <w:t>Concepto C</w:t>
      </w:r>
      <w:r w:rsidR="00131DA9" w:rsidRPr="005264A0">
        <w:rPr>
          <w:rFonts w:ascii="Arial" w:eastAsia="Calibri" w:hAnsi="Arial" w:cs="Arial"/>
          <w:b/>
          <w:bCs/>
          <w:sz w:val="22"/>
          <w:lang w:val="es-ES_tradnl"/>
        </w:rPr>
        <w:t>-</w:t>
      </w:r>
      <w:r w:rsidR="00770F8B" w:rsidRPr="005264A0">
        <w:rPr>
          <w:rFonts w:ascii="Arial" w:eastAsia="Calibri" w:hAnsi="Arial" w:cs="Arial"/>
          <w:b/>
          <w:bCs/>
          <w:sz w:val="22"/>
          <w:lang w:val="es-ES_tradnl"/>
        </w:rPr>
        <w:t>0</w:t>
      </w:r>
      <w:r w:rsidR="00A77A65">
        <w:rPr>
          <w:rFonts w:ascii="Arial" w:eastAsia="Calibri" w:hAnsi="Arial" w:cs="Arial"/>
          <w:b/>
          <w:bCs/>
          <w:sz w:val="22"/>
          <w:lang w:val="es-ES_tradnl"/>
        </w:rPr>
        <w:t>59</w:t>
      </w:r>
      <w:r w:rsidRPr="005264A0">
        <w:rPr>
          <w:rFonts w:ascii="Arial" w:eastAsia="Calibri" w:hAnsi="Arial" w:cs="Arial"/>
          <w:b/>
          <w:bCs/>
          <w:sz w:val="22"/>
          <w:lang w:val="es-ES_tradnl"/>
        </w:rPr>
        <w:t xml:space="preserve"> de 202</w:t>
      </w:r>
      <w:r w:rsidR="00131DA9" w:rsidRPr="005264A0">
        <w:rPr>
          <w:rFonts w:ascii="Arial" w:eastAsia="Calibri" w:hAnsi="Arial" w:cs="Arial"/>
          <w:b/>
          <w:bCs/>
          <w:sz w:val="22"/>
          <w:lang w:val="es-ES_tradnl"/>
        </w:rPr>
        <w:t>2</w:t>
      </w:r>
    </w:p>
    <w:p w14:paraId="1BD594F9" w14:textId="77777777" w:rsidR="00B95C30" w:rsidRPr="005264A0"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264A0" w:rsidRPr="005264A0" w14:paraId="19DFC051" w14:textId="77777777" w:rsidTr="008F4163">
        <w:tc>
          <w:tcPr>
            <w:tcW w:w="2689" w:type="dxa"/>
          </w:tcPr>
          <w:p w14:paraId="6BC0D1AC" w14:textId="77777777" w:rsidR="00B95C30" w:rsidRPr="005264A0" w:rsidRDefault="00B95C30" w:rsidP="008F4163">
            <w:pPr>
              <w:jc w:val="both"/>
              <w:rPr>
                <w:rFonts w:ascii="Arial" w:eastAsia="Calibri" w:hAnsi="Arial" w:cs="Arial"/>
                <w:sz w:val="22"/>
                <w:lang w:val="es-ES_tradnl"/>
              </w:rPr>
            </w:pPr>
            <w:r w:rsidRPr="005264A0">
              <w:rPr>
                <w:rFonts w:ascii="Arial" w:eastAsia="Calibri" w:hAnsi="Arial" w:cs="Arial"/>
                <w:b/>
                <w:sz w:val="22"/>
                <w:lang w:val="es-ES_tradnl"/>
              </w:rPr>
              <w:t>Temas:</w:t>
            </w:r>
            <w:r w:rsidRPr="005264A0">
              <w:rPr>
                <w:rFonts w:ascii="Arial" w:eastAsia="Calibri" w:hAnsi="Arial" w:cs="Arial"/>
                <w:sz w:val="22"/>
                <w:lang w:val="es-ES_tradnl"/>
              </w:rPr>
              <w:t xml:space="preserve">                                      </w:t>
            </w:r>
          </w:p>
        </w:tc>
        <w:tc>
          <w:tcPr>
            <w:tcW w:w="6237" w:type="dxa"/>
          </w:tcPr>
          <w:p w14:paraId="5F389CAF" w14:textId="4D03CB3B" w:rsidR="00B95C30" w:rsidRPr="005264A0" w:rsidRDefault="005E13A8" w:rsidP="008F4163">
            <w:pPr>
              <w:jc w:val="both"/>
              <w:rPr>
                <w:rFonts w:ascii="Arial" w:eastAsia="Calibri" w:hAnsi="Arial" w:cs="Arial"/>
                <w:sz w:val="22"/>
                <w:lang w:val="es-ES_tradnl"/>
              </w:rPr>
            </w:pPr>
            <w:r w:rsidRPr="005E13A8">
              <w:rPr>
                <w:rFonts w:ascii="Arial" w:eastAsia="Calibri" w:hAnsi="Arial" w:cs="Arial"/>
                <w:bCs/>
                <w:sz w:val="22"/>
                <w:lang w:val="es-ES_tradnl"/>
              </w:rPr>
              <w:t>DOCUMENTOS TIPO – Fundamento normativo – Ley 2022 de 2020</w:t>
            </w:r>
            <w:r w:rsidR="00B95C30" w:rsidRPr="005264A0">
              <w:rPr>
                <w:rFonts w:ascii="Arial" w:eastAsia="Calibri" w:hAnsi="Arial" w:cs="Arial"/>
                <w:bCs/>
                <w:sz w:val="22"/>
                <w:lang w:val="es-ES_tradnl"/>
              </w:rPr>
              <w:t>/</w:t>
            </w:r>
            <w:r w:rsidR="00B23535" w:rsidRPr="005264A0">
              <w:rPr>
                <w:rFonts w:ascii="Arial" w:eastAsia="Calibri" w:hAnsi="Arial" w:cs="Arial"/>
                <w:bCs/>
                <w:sz w:val="22"/>
                <w:lang w:val="es-ES_tradnl"/>
              </w:rPr>
              <w:t xml:space="preserve"> </w:t>
            </w:r>
            <w:r w:rsidRPr="005E13A8">
              <w:rPr>
                <w:rFonts w:ascii="Arial" w:eastAsia="Calibri" w:hAnsi="Arial" w:cs="Arial"/>
                <w:bCs/>
                <w:sz w:val="22"/>
                <w:lang w:val="es-ES_tradnl"/>
              </w:rPr>
              <w:t xml:space="preserve">DOCUMENTOS TIPO – Ámbito de aplicación </w:t>
            </w:r>
            <w:r>
              <w:rPr>
                <w:rFonts w:ascii="Arial" w:eastAsia="Calibri" w:hAnsi="Arial" w:cs="Arial"/>
                <w:bCs/>
                <w:sz w:val="22"/>
                <w:lang w:val="es-ES_tradnl"/>
              </w:rPr>
              <w:t>–</w:t>
            </w:r>
            <w:r w:rsidRPr="005E13A8">
              <w:rPr>
                <w:rFonts w:ascii="Arial" w:eastAsia="Calibri" w:hAnsi="Arial" w:cs="Arial"/>
                <w:bCs/>
                <w:sz w:val="22"/>
                <w:lang w:val="es-ES_tradnl"/>
              </w:rPr>
              <w:t xml:space="preserve"> Inalterabilidad</w:t>
            </w:r>
            <w:r>
              <w:rPr>
                <w:rFonts w:ascii="Arial" w:eastAsia="Calibri" w:hAnsi="Arial" w:cs="Arial"/>
                <w:bCs/>
                <w:sz w:val="22"/>
                <w:lang w:val="es-ES_tradnl"/>
              </w:rPr>
              <w:t xml:space="preserve"> </w:t>
            </w:r>
            <w:r w:rsidR="00FD6145" w:rsidRPr="005264A0">
              <w:rPr>
                <w:rFonts w:ascii="Arial" w:eastAsia="Calibri" w:hAnsi="Arial" w:cs="Arial"/>
                <w:bCs/>
                <w:sz w:val="22"/>
                <w:lang w:val="es-ES_tradnl"/>
              </w:rPr>
              <w:t xml:space="preserve">/ </w:t>
            </w:r>
            <w:r w:rsidRPr="005E13A8">
              <w:rPr>
                <w:rFonts w:ascii="Arial" w:eastAsia="Calibri" w:hAnsi="Arial" w:cs="Arial"/>
                <w:bCs/>
                <w:sz w:val="22"/>
                <w:lang w:val="es-ES_tradnl"/>
              </w:rPr>
              <w:t>LEY 2195 DE 2022 – Artículo 56 – Aplicación de Documentos tipo - contratos o convenios interadministrativos - entidades sometidas al Estatuto General de Contratación de la Administración Pública – entidades de régimen especial</w:t>
            </w:r>
            <w:r w:rsidR="00FD6145" w:rsidRPr="005264A0">
              <w:rPr>
                <w:rFonts w:ascii="Arial" w:eastAsia="Calibri" w:hAnsi="Arial" w:cs="Arial"/>
                <w:bCs/>
                <w:sz w:val="22"/>
                <w:lang w:val="es-ES_tradnl"/>
              </w:rPr>
              <w:t xml:space="preserve"> / LEY 2195 DE 2022 – Artículo 56 – Parágrafo – Excepciones – Giro ordinario</w:t>
            </w:r>
          </w:p>
        </w:tc>
      </w:tr>
      <w:tr w:rsidR="005264A0" w:rsidRPr="005264A0" w14:paraId="27CD52AB" w14:textId="77777777" w:rsidTr="008F4163">
        <w:tc>
          <w:tcPr>
            <w:tcW w:w="2689" w:type="dxa"/>
          </w:tcPr>
          <w:p w14:paraId="37E195A1" w14:textId="1BA218D5" w:rsidR="00B95C30" w:rsidRPr="005264A0" w:rsidRDefault="00B95C30" w:rsidP="008F4163">
            <w:pPr>
              <w:spacing w:before="120"/>
              <w:jc w:val="both"/>
              <w:rPr>
                <w:rFonts w:ascii="Arial" w:eastAsia="Calibri" w:hAnsi="Arial" w:cs="Arial"/>
                <w:b/>
                <w:sz w:val="22"/>
                <w:lang w:val="es-ES_tradnl"/>
              </w:rPr>
            </w:pPr>
            <w:r w:rsidRPr="005264A0">
              <w:rPr>
                <w:rFonts w:ascii="Arial" w:eastAsia="Calibri" w:hAnsi="Arial" w:cs="Arial"/>
                <w:b/>
                <w:sz w:val="22"/>
                <w:lang w:val="es-ES_tradnl"/>
              </w:rPr>
              <w:t>Radicación:</w:t>
            </w:r>
            <w:r w:rsidRPr="005264A0">
              <w:rPr>
                <w:rFonts w:ascii="Arial" w:eastAsia="Calibri" w:hAnsi="Arial" w:cs="Arial"/>
                <w:sz w:val="22"/>
                <w:lang w:val="es-ES_tradnl"/>
              </w:rPr>
              <w:t xml:space="preserve">                              </w:t>
            </w:r>
          </w:p>
        </w:tc>
        <w:tc>
          <w:tcPr>
            <w:tcW w:w="6237" w:type="dxa"/>
          </w:tcPr>
          <w:p w14:paraId="64360FC9" w14:textId="49E766C9" w:rsidR="00B95C30" w:rsidRPr="005264A0" w:rsidRDefault="00B95C30" w:rsidP="008F4163">
            <w:pPr>
              <w:spacing w:before="120"/>
              <w:jc w:val="both"/>
              <w:rPr>
                <w:rFonts w:ascii="Arial" w:eastAsia="Calibri" w:hAnsi="Arial" w:cs="Arial"/>
                <w:sz w:val="22"/>
                <w:lang w:val="es-ES_tradnl"/>
              </w:rPr>
            </w:pPr>
            <w:r w:rsidRPr="005264A0">
              <w:rPr>
                <w:rFonts w:ascii="Arial" w:eastAsia="Calibri" w:hAnsi="Arial" w:cs="Arial"/>
                <w:sz w:val="22"/>
                <w:lang w:val="es-ES_tradnl"/>
              </w:rPr>
              <w:t xml:space="preserve">Respuesta a consulta # </w:t>
            </w:r>
            <w:r w:rsidR="00F13010" w:rsidRPr="00F13010">
              <w:rPr>
                <w:rFonts w:ascii="Arial" w:eastAsia="Calibri" w:hAnsi="Arial" w:cs="Arial"/>
                <w:sz w:val="22"/>
                <w:lang w:val="es-ES_tradnl"/>
              </w:rPr>
              <w:t>P20220125000612</w:t>
            </w:r>
          </w:p>
          <w:p w14:paraId="09088B1B" w14:textId="77777777" w:rsidR="00B95C30" w:rsidRPr="005264A0" w:rsidRDefault="00B95C30" w:rsidP="008F4163">
            <w:pPr>
              <w:spacing w:before="120"/>
              <w:jc w:val="both"/>
              <w:rPr>
                <w:rFonts w:ascii="Arial" w:eastAsia="Calibri" w:hAnsi="Arial" w:cs="Arial"/>
                <w:sz w:val="22"/>
                <w:lang w:val="es-ES_tradnl"/>
              </w:rPr>
            </w:pPr>
            <w:r w:rsidRPr="005264A0">
              <w:rPr>
                <w:rFonts w:ascii="Arial" w:eastAsia="Calibri" w:hAnsi="Arial" w:cs="Arial"/>
                <w:sz w:val="22"/>
                <w:lang w:val="es-ES_tradnl"/>
              </w:rPr>
              <w:t xml:space="preserve"> </w:t>
            </w:r>
          </w:p>
        </w:tc>
      </w:tr>
    </w:tbl>
    <w:p w14:paraId="1CF4AEA0" w14:textId="7444072F" w:rsidR="003C3339" w:rsidRPr="005264A0" w:rsidRDefault="003C3339" w:rsidP="003C3339">
      <w:pPr>
        <w:jc w:val="both"/>
        <w:rPr>
          <w:rFonts w:ascii="Arial" w:eastAsia="Calibri" w:hAnsi="Arial" w:cs="Arial"/>
          <w:sz w:val="22"/>
          <w:lang w:val="es-ES_tradnl"/>
        </w:rPr>
      </w:pPr>
      <w:r w:rsidRPr="005264A0">
        <w:rPr>
          <w:rFonts w:ascii="Arial" w:eastAsia="Calibri" w:hAnsi="Arial" w:cs="Arial"/>
          <w:sz w:val="22"/>
          <w:lang w:val="es-ES_tradnl"/>
        </w:rPr>
        <w:t>Estim</w:t>
      </w:r>
      <w:r w:rsidR="00D0127C">
        <w:rPr>
          <w:rFonts w:ascii="Arial" w:eastAsia="Calibri" w:hAnsi="Arial" w:cs="Arial"/>
          <w:sz w:val="22"/>
          <w:lang w:val="es-ES_tradnl"/>
        </w:rPr>
        <w:t>ados señores</w:t>
      </w:r>
      <w:r w:rsidRPr="005264A0">
        <w:rPr>
          <w:rFonts w:ascii="Arial" w:eastAsia="Calibri" w:hAnsi="Arial" w:cs="Arial"/>
          <w:sz w:val="22"/>
          <w:lang w:val="es-ES_tradnl"/>
        </w:rPr>
        <w:t>:</w:t>
      </w:r>
    </w:p>
    <w:p w14:paraId="1EAE5543" w14:textId="77777777" w:rsidR="00DD5B04" w:rsidRPr="005264A0" w:rsidRDefault="00DD5B04" w:rsidP="00DF76A2">
      <w:pPr>
        <w:jc w:val="both"/>
        <w:rPr>
          <w:rFonts w:ascii="Arial" w:eastAsia="Calibri" w:hAnsi="Arial" w:cs="Arial"/>
          <w:sz w:val="22"/>
          <w:lang w:val="es-ES_tradnl"/>
        </w:rPr>
      </w:pPr>
    </w:p>
    <w:p w14:paraId="2109B2D3" w14:textId="32BB47C3" w:rsidR="00DD5B04" w:rsidRPr="005264A0" w:rsidRDefault="00DD5B04" w:rsidP="00DF76A2">
      <w:pPr>
        <w:spacing w:line="276" w:lineRule="auto"/>
        <w:jc w:val="both"/>
        <w:rPr>
          <w:rFonts w:ascii="Arial" w:eastAsia="Calibri" w:hAnsi="Arial" w:cs="Arial"/>
          <w:sz w:val="22"/>
          <w:lang w:val="es-ES_tradnl"/>
        </w:rPr>
      </w:pPr>
      <w:r w:rsidRPr="005264A0">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5264A0">
        <w:rPr>
          <w:rFonts w:ascii="Arial" w:eastAsia="Calibri" w:hAnsi="Arial" w:cs="Arial"/>
          <w:sz w:val="22"/>
          <w:lang w:val="es-ES_tradnl"/>
        </w:rPr>
        <w:t xml:space="preserve"> </w:t>
      </w:r>
      <w:r w:rsidRPr="005264A0">
        <w:rPr>
          <w:rFonts w:ascii="Arial" w:eastAsia="Calibri" w:hAnsi="Arial" w:cs="Arial"/>
          <w:sz w:val="22"/>
          <w:lang w:val="es-ES_tradnl"/>
        </w:rPr>
        <w:t xml:space="preserve">responde su consulta del </w:t>
      </w:r>
      <w:r w:rsidR="005C345A" w:rsidRPr="005264A0">
        <w:rPr>
          <w:rFonts w:ascii="Arial" w:eastAsia="Calibri" w:hAnsi="Arial" w:cs="Arial"/>
          <w:sz w:val="22"/>
          <w:lang w:val="es-ES_tradnl"/>
        </w:rPr>
        <w:t>2</w:t>
      </w:r>
      <w:r w:rsidR="00A77A65">
        <w:rPr>
          <w:rFonts w:ascii="Arial" w:eastAsia="Calibri" w:hAnsi="Arial" w:cs="Arial"/>
          <w:sz w:val="22"/>
          <w:lang w:val="es-ES_tradnl"/>
        </w:rPr>
        <w:t>5</w:t>
      </w:r>
      <w:r w:rsidR="00FD4AF3" w:rsidRPr="005264A0">
        <w:rPr>
          <w:rFonts w:ascii="Arial" w:eastAsia="Calibri" w:hAnsi="Arial" w:cs="Arial"/>
          <w:sz w:val="22"/>
          <w:lang w:val="es-ES_tradnl"/>
        </w:rPr>
        <w:t xml:space="preserve"> de </w:t>
      </w:r>
      <w:r w:rsidR="00FB0880" w:rsidRPr="005264A0">
        <w:rPr>
          <w:rFonts w:ascii="Arial" w:eastAsia="Calibri" w:hAnsi="Arial" w:cs="Arial"/>
          <w:sz w:val="22"/>
          <w:lang w:val="es-ES_tradnl"/>
        </w:rPr>
        <w:t>enero</w:t>
      </w:r>
      <w:r w:rsidRPr="005264A0">
        <w:rPr>
          <w:rFonts w:ascii="Arial" w:eastAsia="Calibri" w:hAnsi="Arial" w:cs="Arial"/>
          <w:sz w:val="22"/>
          <w:lang w:val="es-ES_tradnl"/>
        </w:rPr>
        <w:t xml:space="preserve"> del</w:t>
      </w:r>
      <w:r w:rsidR="007E74BF" w:rsidRPr="005264A0">
        <w:rPr>
          <w:rFonts w:ascii="Arial" w:eastAsia="Calibri" w:hAnsi="Arial" w:cs="Arial"/>
          <w:sz w:val="22"/>
          <w:lang w:val="es-ES_tradnl"/>
        </w:rPr>
        <w:t xml:space="preserve"> </w:t>
      </w:r>
      <w:r w:rsidRPr="005264A0">
        <w:rPr>
          <w:rFonts w:ascii="Arial" w:eastAsia="Calibri" w:hAnsi="Arial" w:cs="Arial"/>
          <w:sz w:val="22"/>
          <w:lang w:val="es-ES_tradnl"/>
        </w:rPr>
        <w:t>202</w:t>
      </w:r>
      <w:r w:rsidR="005C345A" w:rsidRPr="005264A0">
        <w:rPr>
          <w:rFonts w:ascii="Arial" w:eastAsia="Calibri" w:hAnsi="Arial" w:cs="Arial"/>
          <w:sz w:val="22"/>
          <w:lang w:val="es-ES_tradnl"/>
        </w:rPr>
        <w:t>2</w:t>
      </w:r>
      <w:r w:rsidR="008C3C57" w:rsidRPr="005264A0">
        <w:rPr>
          <w:rFonts w:ascii="Arial" w:eastAsia="Calibri" w:hAnsi="Arial" w:cs="Arial"/>
          <w:sz w:val="22"/>
          <w:lang w:val="es-ES_tradnl"/>
        </w:rPr>
        <w:t>.</w:t>
      </w:r>
    </w:p>
    <w:p w14:paraId="0C1E0712" w14:textId="77777777" w:rsidR="00DD5B04" w:rsidRPr="005264A0" w:rsidRDefault="00DD5B04" w:rsidP="00DF76A2">
      <w:pPr>
        <w:spacing w:line="276" w:lineRule="auto"/>
        <w:jc w:val="both"/>
        <w:rPr>
          <w:rFonts w:ascii="Arial" w:eastAsia="Calibri" w:hAnsi="Arial" w:cs="Arial"/>
          <w:b/>
          <w:sz w:val="22"/>
          <w:lang w:val="es-ES_tradnl"/>
        </w:rPr>
      </w:pPr>
    </w:p>
    <w:p w14:paraId="7701FCC7" w14:textId="77777777" w:rsidR="00DD5B04" w:rsidRPr="005264A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5264A0">
        <w:rPr>
          <w:rFonts w:ascii="Arial" w:eastAsia="Calibri" w:hAnsi="Arial" w:cs="Arial"/>
          <w:b/>
          <w:sz w:val="22"/>
          <w:lang w:val="es-ES_tradnl"/>
        </w:rPr>
        <w:t xml:space="preserve">Problema planteado </w:t>
      </w:r>
    </w:p>
    <w:p w14:paraId="224B43D3" w14:textId="77777777" w:rsidR="00DD5B04" w:rsidRPr="005264A0" w:rsidRDefault="00DD5B04" w:rsidP="00DF76A2">
      <w:pPr>
        <w:tabs>
          <w:tab w:val="left" w:pos="426"/>
        </w:tabs>
        <w:spacing w:line="276" w:lineRule="auto"/>
        <w:jc w:val="both"/>
        <w:rPr>
          <w:rFonts w:ascii="Arial" w:eastAsia="Calibri" w:hAnsi="Arial" w:cs="Arial"/>
          <w:b/>
          <w:sz w:val="22"/>
          <w:lang w:val="es-ES_tradnl"/>
        </w:rPr>
      </w:pPr>
    </w:p>
    <w:p w14:paraId="3B453246" w14:textId="3AEF7BAA" w:rsidR="00B13399" w:rsidRPr="005264A0" w:rsidRDefault="00DD5B04" w:rsidP="0099583D">
      <w:pPr>
        <w:spacing w:line="276" w:lineRule="auto"/>
        <w:jc w:val="both"/>
        <w:rPr>
          <w:rFonts w:ascii="Arial" w:hAnsi="Arial" w:cs="Arial"/>
          <w:sz w:val="22"/>
          <w:lang w:val="es-ES_tradnl"/>
        </w:rPr>
      </w:pPr>
      <w:r w:rsidRPr="005264A0">
        <w:rPr>
          <w:rFonts w:ascii="Arial" w:hAnsi="Arial" w:cs="Arial"/>
          <w:sz w:val="22"/>
          <w:lang w:val="es-ES_tradnl"/>
        </w:rPr>
        <w:t>Usted</w:t>
      </w:r>
      <w:r w:rsidR="001E6A63">
        <w:rPr>
          <w:rFonts w:ascii="Arial" w:hAnsi="Arial" w:cs="Arial"/>
          <w:sz w:val="22"/>
          <w:lang w:val="es-ES_tradnl"/>
        </w:rPr>
        <w:t xml:space="preserve"> presentó</w:t>
      </w:r>
      <w:r w:rsidR="006D46A3" w:rsidRPr="005264A0">
        <w:rPr>
          <w:rFonts w:ascii="Arial" w:hAnsi="Arial" w:cs="Arial"/>
          <w:sz w:val="22"/>
          <w:lang w:val="es-ES_tradnl"/>
        </w:rPr>
        <w:t xml:space="preserve"> la siguiente</w:t>
      </w:r>
      <w:r w:rsidR="00C028F5" w:rsidRPr="005264A0">
        <w:rPr>
          <w:rFonts w:ascii="Arial" w:hAnsi="Arial" w:cs="Arial"/>
          <w:sz w:val="22"/>
          <w:lang w:val="es-ES_tradnl"/>
        </w:rPr>
        <w:t xml:space="preserve"> </w:t>
      </w:r>
      <w:r w:rsidR="00966B9B" w:rsidRPr="005264A0">
        <w:rPr>
          <w:rFonts w:ascii="Arial" w:hAnsi="Arial" w:cs="Arial"/>
          <w:sz w:val="22"/>
          <w:lang w:val="es-ES_tradnl"/>
        </w:rPr>
        <w:t>consulta</w:t>
      </w:r>
      <w:r w:rsidR="000C0D2D" w:rsidRPr="005264A0">
        <w:rPr>
          <w:rFonts w:ascii="Arial" w:hAnsi="Arial" w:cs="Arial"/>
          <w:sz w:val="22"/>
          <w:lang w:val="es-ES_tradnl"/>
        </w:rPr>
        <w:t xml:space="preserve"> relacionada con </w:t>
      </w:r>
      <w:r w:rsidR="00966B9B" w:rsidRPr="005264A0">
        <w:rPr>
          <w:rFonts w:ascii="Arial" w:hAnsi="Arial" w:cs="Arial"/>
          <w:sz w:val="22"/>
          <w:lang w:val="es-ES_tradnl"/>
        </w:rPr>
        <w:t>el</w:t>
      </w:r>
      <w:r w:rsidR="00142237" w:rsidRPr="005264A0">
        <w:rPr>
          <w:rFonts w:ascii="Arial" w:hAnsi="Arial" w:cs="Arial"/>
          <w:sz w:val="22"/>
          <w:lang w:val="es-ES_tradnl"/>
        </w:rPr>
        <w:t xml:space="preserve"> ámbito de aplicación de los documentos tipo</w:t>
      </w:r>
      <w:r w:rsidR="00966B9B" w:rsidRPr="005264A0">
        <w:rPr>
          <w:rFonts w:ascii="Arial" w:hAnsi="Arial" w:cs="Arial"/>
          <w:sz w:val="22"/>
          <w:lang w:val="es-ES_tradnl"/>
        </w:rPr>
        <w:t xml:space="preserve"> y el</w:t>
      </w:r>
      <w:r w:rsidR="00B13399" w:rsidRPr="005264A0">
        <w:rPr>
          <w:rFonts w:ascii="Arial" w:hAnsi="Arial" w:cs="Arial"/>
          <w:sz w:val="22"/>
          <w:lang w:val="es-ES_tradnl"/>
        </w:rPr>
        <w:t xml:space="preserve"> alcance del artículo </w:t>
      </w:r>
      <w:r w:rsidR="00142237" w:rsidRPr="005264A0">
        <w:rPr>
          <w:rFonts w:ascii="Arial" w:hAnsi="Arial" w:cs="Arial"/>
          <w:sz w:val="22"/>
          <w:lang w:val="es-ES_tradnl"/>
        </w:rPr>
        <w:t>56 de la Ley 2195 de 2022</w:t>
      </w:r>
      <w:r w:rsidR="00966B9B" w:rsidRPr="005264A0">
        <w:rPr>
          <w:rFonts w:ascii="Arial" w:hAnsi="Arial" w:cs="Arial"/>
          <w:sz w:val="22"/>
          <w:lang w:val="es-ES_tradnl"/>
        </w:rPr>
        <w:t>. Al respecto pregunta:</w:t>
      </w:r>
    </w:p>
    <w:p w14:paraId="0B593FD4" w14:textId="77777777" w:rsidR="00966B9B" w:rsidRPr="005264A0" w:rsidRDefault="00966B9B" w:rsidP="00966B9B">
      <w:pPr>
        <w:ind w:left="709" w:right="709"/>
        <w:jc w:val="both"/>
        <w:rPr>
          <w:rFonts w:ascii="Arial" w:hAnsi="Arial" w:cs="Arial"/>
          <w:sz w:val="21"/>
          <w:szCs w:val="21"/>
          <w:lang w:val="es-ES_tradnl"/>
        </w:rPr>
      </w:pPr>
    </w:p>
    <w:p w14:paraId="50439D23" w14:textId="7D2AFD87" w:rsidR="00E31679" w:rsidRPr="005264A0" w:rsidRDefault="001C79A4" w:rsidP="009F3439">
      <w:pPr>
        <w:ind w:left="709" w:right="709"/>
        <w:jc w:val="both"/>
        <w:rPr>
          <w:rFonts w:ascii="Arial" w:hAnsi="Arial" w:cs="Arial"/>
          <w:sz w:val="21"/>
          <w:szCs w:val="21"/>
          <w:lang w:val="es-ES_tradnl"/>
        </w:rPr>
      </w:pPr>
      <w:r w:rsidRPr="005264A0">
        <w:rPr>
          <w:rFonts w:ascii="Arial" w:hAnsi="Arial" w:cs="Arial"/>
          <w:sz w:val="21"/>
          <w:szCs w:val="21"/>
          <w:lang w:val="es-ES_tradnl"/>
        </w:rPr>
        <w:t>«</w:t>
      </w:r>
      <w:r w:rsidR="009F3439" w:rsidRPr="009F3439">
        <w:rPr>
          <w:rFonts w:ascii="Arial" w:hAnsi="Arial" w:cs="Arial"/>
          <w:sz w:val="21"/>
          <w:szCs w:val="21"/>
          <w:lang w:val="es-ES_tradnl"/>
        </w:rPr>
        <w:t>¿Cómo se aplica el anterior articulado? al ser ambiguo requiero concepto por parte de Colombia Compra Eficiente en el que se resuelva la inquietud.</w:t>
      </w:r>
      <w:r w:rsidR="009F3439">
        <w:rPr>
          <w:rFonts w:ascii="Arial" w:hAnsi="Arial" w:cs="Arial"/>
          <w:sz w:val="21"/>
          <w:szCs w:val="21"/>
          <w:lang w:val="es-ES_tradnl"/>
        </w:rPr>
        <w:t xml:space="preserve"> </w:t>
      </w:r>
      <w:r w:rsidR="009F3439" w:rsidRPr="009F3439">
        <w:rPr>
          <w:rFonts w:ascii="Arial" w:hAnsi="Arial" w:cs="Arial"/>
          <w:sz w:val="21"/>
          <w:szCs w:val="21"/>
          <w:lang w:val="es-ES_tradnl"/>
        </w:rPr>
        <w:t>Adicionalmente, y respecto al seguido parágrafo, mi pregunta se refiere a lo que signifique giro ordinario, ya que no me es completamente claro para una adecuada interpretación de la norma»</w:t>
      </w:r>
      <w:r w:rsidR="00E31679" w:rsidRPr="005264A0">
        <w:rPr>
          <w:rFonts w:ascii="Arial" w:hAnsi="Arial" w:cs="Arial"/>
          <w:sz w:val="21"/>
          <w:szCs w:val="21"/>
          <w:lang w:val="es-ES_tradnl"/>
        </w:rPr>
        <w:t>.</w:t>
      </w:r>
    </w:p>
    <w:p w14:paraId="12E12D26" w14:textId="633B6480" w:rsidR="00AF07A5" w:rsidRPr="005264A0" w:rsidRDefault="00AF07A5" w:rsidP="00E31679">
      <w:pPr>
        <w:ind w:left="709" w:right="709"/>
        <w:jc w:val="both"/>
        <w:rPr>
          <w:rFonts w:ascii="Arial" w:hAnsi="Arial" w:cs="Arial"/>
          <w:sz w:val="21"/>
          <w:szCs w:val="21"/>
          <w:lang w:val="es-ES_tradnl"/>
        </w:rPr>
      </w:pPr>
    </w:p>
    <w:p w14:paraId="124D2DCA" w14:textId="77777777" w:rsidR="00DD5B04" w:rsidRPr="005264A0"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5264A0">
        <w:rPr>
          <w:rFonts w:ascii="Arial" w:eastAsia="Calibri" w:hAnsi="Arial" w:cs="Arial"/>
          <w:b/>
          <w:sz w:val="22"/>
          <w:lang w:val="es-ES_tradnl"/>
        </w:rPr>
        <w:t>Consideraciones</w:t>
      </w:r>
    </w:p>
    <w:p w14:paraId="595BC7FA" w14:textId="77777777" w:rsidR="005A5F39" w:rsidRPr="005264A0" w:rsidRDefault="005A5F39" w:rsidP="005A5F39">
      <w:pPr>
        <w:spacing w:line="276" w:lineRule="auto"/>
        <w:jc w:val="both"/>
        <w:rPr>
          <w:rFonts w:ascii="Arial" w:eastAsia="Calibri" w:hAnsi="Arial" w:cs="Arial"/>
          <w:sz w:val="22"/>
          <w:szCs w:val="22"/>
          <w:lang w:val="es-ES_tradnl"/>
        </w:rPr>
      </w:pPr>
    </w:p>
    <w:p w14:paraId="18B7584E" w14:textId="6EAC0C2B" w:rsidR="005A5F39" w:rsidRPr="005264A0" w:rsidRDefault="005A5F39" w:rsidP="005A5F39">
      <w:pPr>
        <w:spacing w:after="120" w:line="276" w:lineRule="auto"/>
        <w:jc w:val="both"/>
        <w:rPr>
          <w:rFonts w:ascii="Arial" w:eastAsia="Calibri" w:hAnsi="Arial" w:cs="Arial"/>
          <w:sz w:val="22"/>
          <w:szCs w:val="22"/>
          <w:lang w:val="es-ES_tradnl"/>
        </w:rPr>
      </w:pPr>
      <w:r w:rsidRPr="005264A0">
        <w:rPr>
          <w:rFonts w:ascii="Arial" w:eastAsia="Calibri" w:hAnsi="Arial" w:cs="Arial"/>
          <w:sz w:val="22"/>
          <w:szCs w:val="22"/>
          <w:lang w:val="es-ES_tradnl"/>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4CC36ED8" w14:textId="77777777" w:rsidR="005A5F39" w:rsidRPr="005264A0" w:rsidRDefault="005A5F39" w:rsidP="005A5F39">
      <w:pPr>
        <w:spacing w:after="120" w:line="276" w:lineRule="auto"/>
        <w:ind w:firstLine="709"/>
        <w:jc w:val="both"/>
        <w:rPr>
          <w:rFonts w:ascii="Arial" w:eastAsia="Calibri" w:hAnsi="Arial" w:cs="Arial"/>
          <w:sz w:val="22"/>
          <w:szCs w:val="22"/>
          <w:lang w:val="es-ES_tradnl"/>
        </w:rPr>
      </w:pPr>
      <w:r w:rsidRPr="005264A0">
        <w:rPr>
          <w:rFonts w:ascii="Arial" w:eastAsia="Calibri" w:hAnsi="Arial" w:cs="Arial"/>
          <w:sz w:val="22"/>
          <w:szCs w:val="22"/>
          <w:lang w:val="es-ES_tradnl"/>
        </w:rPr>
        <w:lastRenderedPageBreak/>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7D050D2E" w14:textId="6C94B715" w:rsidR="00435703" w:rsidRDefault="005A5F39" w:rsidP="002E7C15">
      <w:pPr>
        <w:spacing w:after="120" w:line="276" w:lineRule="auto"/>
        <w:ind w:firstLine="709"/>
        <w:jc w:val="both"/>
        <w:rPr>
          <w:rFonts w:ascii="Arial" w:eastAsia="Calibri" w:hAnsi="Arial" w:cs="Arial"/>
          <w:sz w:val="22"/>
          <w:szCs w:val="22"/>
          <w:lang w:val="es-ES_tradnl"/>
        </w:rPr>
      </w:pPr>
      <w:r w:rsidRPr="005264A0">
        <w:rPr>
          <w:rFonts w:ascii="Arial" w:eastAsia="Calibri" w:hAnsi="Arial" w:cs="Arial"/>
          <w:sz w:val="22"/>
          <w:szCs w:val="22"/>
          <w:lang w:val="es-ES_tradnl"/>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w:t>
      </w:r>
      <w:r w:rsidR="005A2DBE" w:rsidRPr="005264A0">
        <w:rPr>
          <w:rFonts w:ascii="Arial" w:eastAsia="Calibri" w:hAnsi="Arial" w:cs="Arial"/>
          <w:sz w:val="22"/>
          <w:szCs w:val="22"/>
          <w:lang w:val="es-ES_tradnl"/>
        </w:rPr>
        <w:t>que,</w:t>
      </w:r>
      <w:r w:rsidRPr="005264A0">
        <w:rPr>
          <w:rFonts w:ascii="Arial" w:eastAsia="Calibri" w:hAnsi="Arial" w:cs="Arial"/>
          <w:sz w:val="22"/>
          <w:szCs w:val="22"/>
          <w:lang w:val="es-ES_tradnl"/>
        </w:rPr>
        <w:t xml:space="preserv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w:t>
      </w:r>
    </w:p>
    <w:p w14:paraId="5686019D" w14:textId="2952DD6B" w:rsidR="0066609C" w:rsidRPr="005264A0" w:rsidRDefault="005A5F39" w:rsidP="005A5F39">
      <w:pPr>
        <w:spacing w:line="276" w:lineRule="auto"/>
        <w:ind w:firstLine="708"/>
        <w:jc w:val="both"/>
        <w:rPr>
          <w:rFonts w:ascii="Arial" w:eastAsia="Calibri" w:hAnsi="Arial" w:cs="Arial"/>
          <w:sz w:val="22"/>
          <w:szCs w:val="22"/>
          <w:lang w:val="es-ES_tradnl"/>
        </w:rPr>
      </w:pPr>
      <w:r w:rsidRPr="005264A0">
        <w:rPr>
          <w:rFonts w:ascii="Arial" w:eastAsia="Calibri" w:hAnsi="Arial" w:cs="Arial"/>
          <w:sz w:val="22"/>
          <w:szCs w:val="22"/>
          <w:lang w:val="es-ES_tradnl"/>
        </w:rPr>
        <w:t xml:space="preserve">Sin perjuicio de lo anterior, </w:t>
      </w:r>
      <w:r w:rsidR="005264A0" w:rsidRPr="005264A0">
        <w:rPr>
          <w:rFonts w:ascii="Arial" w:eastAsia="Calibri" w:hAnsi="Arial" w:cs="Arial"/>
          <w:sz w:val="22"/>
          <w:lang w:val="es-ES"/>
        </w:rPr>
        <w:t>la Subdirección</w:t>
      </w:r>
      <w:r w:rsidR="005264A0" w:rsidRPr="005264A0">
        <w:rPr>
          <w:rFonts w:ascii="Arial" w:eastAsia="Calibri" w:hAnsi="Arial" w:cs="Arial"/>
          <w:sz w:val="22"/>
          <w:szCs w:val="22"/>
          <w:lang w:val="es-ES_tradnl"/>
        </w:rPr>
        <w:t xml:space="preserve"> </w:t>
      </w:r>
      <w:r w:rsidR="00461D5F" w:rsidRPr="005264A0">
        <w:rPr>
          <w:rFonts w:ascii="Arial" w:eastAsia="Calibri" w:hAnsi="Arial" w:cs="Arial"/>
          <w:sz w:val="22"/>
          <w:szCs w:val="22"/>
          <w:lang w:val="es-ES_tradnl"/>
        </w:rPr>
        <w:t>responder</w:t>
      </w:r>
      <w:r w:rsidR="005264A0" w:rsidRPr="005264A0">
        <w:rPr>
          <w:rFonts w:ascii="Arial" w:eastAsia="Calibri" w:hAnsi="Arial" w:cs="Arial"/>
          <w:sz w:val="22"/>
          <w:szCs w:val="22"/>
          <w:lang w:val="es-ES_tradnl"/>
        </w:rPr>
        <w:t>á</w:t>
      </w:r>
      <w:r w:rsidR="00461D5F" w:rsidRPr="005264A0">
        <w:rPr>
          <w:rFonts w:ascii="Arial" w:eastAsia="Calibri" w:hAnsi="Arial" w:cs="Arial"/>
          <w:sz w:val="22"/>
          <w:szCs w:val="22"/>
          <w:lang w:val="es-ES_tradnl"/>
        </w:rPr>
        <w:t xml:space="preserve"> </w:t>
      </w:r>
      <w:r w:rsidR="005264A0" w:rsidRPr="005264A0">
        <w:rPr>
          <w:rFonts w:ascii="Arial" w:eastAsia="Calibri" w:hAnsi="Arial" w:cs="Arial"/>
          <w:sz w:val="22"/>
          <w:szCs w:val="22"/>
          <w:lang w:val="es-ES_tradnl"/>
        </w:rPr>
        <w:t>su</w:t>
      </w:r>
      <w:r w:rsidR="00461D5F" w:rsidRPr="005264A0">
        <w:rPr>
          <w:rFonts w:ascii="Arial" w:eastAsia="Calibri" w:hAnsi="Arial" w:cs="Arial"/>
          <w:sz w:val="22"/>
          <w:szCs w:val="22"/>
          <w:lang w:val="es-ES_tradnl"/>
        </w:rPr>
        <w:t xml:space="preserve"> consulta</w:t>
      </w:r>
      <w:r w:rsidR="005264A0" w:rsidRPr="005264A0">
        <w:rPr>
          <w:rFonts w:ascii="Arial" w:eastAsia="Calibri" w:hAnsi="Arial" w:cs="Arial"/>
          <w:sz w:val="22"/>
          <w:szCs w:val="22"/>
          <w:lang w:val="es-ES_tradnl"/>
        </w:rPr>
        <w:t xml:space="preserve"> dentro de los límites de </w:t>
      </w:r>
      <w:r w:rsidR="005264A0" w:rsidRPr="00C84FE8">
        <w:rPr>
          <w:rFonts w:ascii="Arial" w:eastAsia="Calibri" w:hAnsi="Arial" w:cs="Arial"/>
          <w:sz w:val="22"/>
          <w:szCs w:val="22"/>
          <w:lang w:val="es-ES_tradnl"/>
        </w:rPr>
        <w:t xml:space="preserve">su </w:t>
      </w:r>
      <w:r w:rsidR="005264A0" w:rsidRPr="00243A65">
        <w:rPr>
          <w:rFonts w:ascii="Arial" w:eastAsia="Calibri" w:hAnsi="Arial" w:cs="Arial"/>
          <w:sz w:val="22"/>
          <w:szCs w:val="22"/>
          <w:lang w:val="es-ES_tradnl"/>
        </w:rPr>
        <w:t>competencia</w:t>
      </w:r>
      <w:r w:rsidR="00461D5F" w:rsidRPr="00243A65">
        <w:rPr>
          <w:rFonts w:ascii="Arial" w:eastAsia="Calibri" w:hAnsi="Arial" w:cs="Arial"/>
          <w:sz w:val="22"/>
          <w:szCs w:val="22"/>
          <w:lang w:val="es-ES_tradnl"/>
        </w:rPr>
        <w:t xml:space="preserve">, </w:t>
      </w:r>
      <w:r w:rsidR="005264A0" w:rsidRPr="00243A65">
        <w:rPr>
          <w:rFonts w:ascii="Arial" w:eastAsia="Calibri" w:hAnsi="Arial" w:cs="Arial"/>
          <w:sz w:val="22"/>
          <w:szCs w:val="22"/>
          <w:lang w:val="es-ES_tradnl"/>
        </w:rPr>
        <w:t>previo análisis de</w:t>
      </w:r>
      <w:r w:rsidR="00271230" w:rsidRPr="00243A65">
        <w:rPr>
          <w:rFonts w:ascii="Arial" w:eastAsia="Calibri" w:hAnsi="Arial" w:cs="Arial"/>
          <w:sz w:val="22"/>
          <w:szCs w:val="22"/>
          <w:lang w:val="es-ES_tradnl"/>
        </w:rPr>
        <w:t xml:space="preserve"> los</w:t>
      </w:r>
      <w:r w:rsidR="00822EC4" w:rsidRPr="00243A65">
        <w:rPr>
          <w:rFonts w:ascii="Arial" w:eastAsia="Calibri" w:hAnsi="Arial" w:cs="Arial"/>
          <w:sz w:val="22"/>
          <w:szCs w:val="22"/>
          <w:lang w:val="es-ES_tradnl"/>
        </w:rPr>
        <w:t xml:space="preserve"> siguientes temas:</w:t>
      </w:r>
      <w:r w:rsidR="00A87894" w:rsidRPr="00243A65">
        <w:rPr>
          <w:rFonts w:ascii="Arial" w:eastAsia="Calibri" w:hAnsi="Arial" w:cs="Arial"/>
          <w:sz w:val="22"/>
          <w:szCs w:val="22"/>
          <w:lang w:val="es-ES_tradnl"/>
        </w:rPr>
        <w:t xml:space="preserve"> </w:t>
      </w:r>
      <w:r w:rsidR="00190396" w:rsidRPr="00243A65">
        <w:rPr>
          <w:rFonts w:ascii="Arial" w:eastAsia="Calibri" w:hAnsi="Arial" w:cs="Arial"/>
          <w:sz w:val="22"/>
          <w:szCs w:val="22"/>
          <w:lang w:val="es-ES_tradnl"/>
        </w:rPr>
        <w:t xml:space="preserve">i) </w:t>
      </w:r>
      <w:r w:rsidR="00C05F04" w:rsidRPr="00243A65">
        <w:rPr>
          <w:rFonts w:ascii="Arial" w:eastAsia="Calibri" w:hAnsi="Arial" w:cs="Arial"/>
          <w:sz w:val="22"/>
          <w:szCs w:val="22"/>
          <w:lang w:val="es-ES_tradnl"/>
        </w:rPr>
        <w:t>f</w:t>
      </w:r>
      <w:r w:rsidR="00E70779" w:rsidRPr="00243A65">
        <w:rPr>
          <w:rFonts w:ascii="Arial" w:eastAsia="Calibri" w:hAnsi="Arial" w:cs="Arial"/>
          <w:sz w:val="22"/>
          <w:szCs w:val="22"/>
          <w:lang w:val="es-ES_tradnl"/>
        </w:rPr>
        <w:t>undamento normativo y ámbito de aplicación de los documentos tipo</w:t>
      </w:r>
      <w:r w:rsidR="00190396" w:rsidRPr="00243A65">
        <w:rPr>
          <w:rFonts w:ascii="Arial" w:eastAsia="Calibri" w:hAnsi="Arial" w:cs="Arial"/>
          <w:sz w:val="22"/>
          <w:szCs w:val="22"/>
          <w:lang w:val="es-ES_tradnl"/>
        </w:rPr>
        <w:t xml:space="preserve">, </w:t>
      </w:r>
      <w:r w:rsidR="00E70779" w:rsidRPr="00243A65">
        <w:rPr>
          <w:rFonts w:ascii="Arial" w:eastAsia="Calibri" w:hAnsi="Arial" w:cs="Arial"/>
          <w:sz w:val="22"/>
          <w:szCs w:val="22"/>
          <w:lang w:val="es-ES_tradnl"/>
        </w:rPr>
        <w:t xml:space="preserve">y </w:t>
      </w:r>
      <w:r w:rsidR="00190396" w:rsidRPr="00243A65">
        <w:rPr>
          <w:rFonts w:ascii="Arial" w:eastAsia="Calibri" w:hAnsi="Arial" w:cs="Arial"/>
          <w:sz w:val="22"/>
          <w:szCs w:val="22"/>
          <w:lang w:val="es-ES_tradnl"/>
        </w:rPr>
        <w:t>ii)</w:t>
      </w:r>
      <w:r w:rsidR="00442AFD" w:rsidRPr="00243A65">
        <w:rPr>
          <w:rFonts w:ascii="Arial" w:eastAsia="Calibri" w:hAnsi="Arial" w:cs="Arial"/>
          <w:sz w:val="22"/>
          <w:szCs w:val="22"/>
          <w:lang w:val="es-ES_tradnl"/>
        </w:rPr>
        <w:t xml:space="preserve"> </w:t>
      </w:r>
      <w:r w:rsidR="001E6A63" w:rsidRPr="00243A65">
        <w:rPr>
          <w:rFonts w:ascii="Arial" w:eastAsia="Calibri" w:hAnsi="Arial" w:cs="Arial"/>
          <w:sz w:val="22"/>
          <w:szCs w:val="22"/>
          <w:lang w:val="es-ES_tradnl"/>
        </w:rPr>
        <w:t>alcance del artículo 56 de la Ley 2195 de 2022 frente a la implementación obligatoria del Estatuto General de Contratación de la Administración Pública y de los documentos tipo en la contratación de las entidades estatales exceptuadas y particulares</w:t>
      </w:r>
      <w:r w:rsidR="00CC74E7" w:rsidRPr="00243A65">
        <w:rPr>
          <w:rFonts w:ascii="Arial" w:eastAsia="Calibri" w:hAnsi="Arial" w:cs="Arial"/>
          <w:sz w:val="22"/>
          <w:szCs w:val="22"/>
          <w:lang w:val="es-ES_tradnl"/>
        </w:rPr>
        <w:t>.</w:t>
      </w:r>
      <w:r w:rsidR="00E70779" w:rsidRPr="005264A0">
        <w:rPr>
          <w:rFonts w:ascii="Arial" w:eastAsia="Calibri" w:hAnsi="Arial" w:cs="Arial"/>
          <w:sz w:val="22"/>
          <w:szCs w:val="22"/>
          <w:lang w:val="es-ES_tradnl"/>
        </w:rPr>
        <w:t xml:space="preserve">  </w:t>
      </w:r>
    </w:p>
    <w:p w14:paraId="2D197EB9" w14:textId="299F9773" w:rsidR="00B67CED" w:rsidRPr="005264A0" w:rsidRDefault="007B6975" w:rsidP="00EB5EB7">
      <w:pPr>
        <w:spacing w:before="120" w:line="276" w:lineRule="auto"/>
        <w:ind w:firstLine="709"/>
        <w:jc w:val="both"/>
        <w:rPr>
          <w:rFonts w:ascii="Arial" w:eastAsia="Calibri" w:hAnsi="Arial" w:cs="Arial"/>
          <w:noProof/>
          <w:sz w:val="22"/>
          <w:lang w:val="es-ES_tradnl"/>
        </w:rPr>
      </w:pPr>
      <w:r w:rsidRPr="005264A0">
        <w:rPr>
          <w:rFonts w:ascii="Arial" w:hAnsi="Arial" w:cs="Arial"/>
          <w:noProof/>
          <w:sz w:val="22"/>
          <w:lang w:val="es-ES_tradnl"/>
        </w:rPr>
        <w:t xml:space="preserve">La Agencia Nacional de Contratación Pública – Colombia Compra Eficiente </w:t>
      </w:r>
      <w:r w:rsidR="00A4213F" w:rsidRPr="005264A0">
        <w:rPr>
          <w:rFonts w:ascii="Arial" w:hAnsi="Arial" w:cs="Arial"/>
          <w:noProof/>
          <w:sz w:val="22"/>
          <w:lang w:val="es-ES_tradnl"/>
        </w:rPr>
        <w:t>se</w:t>
      </w:r>
      <w:r w:rsidR="00065C70" w:rsidRPr="005264A0">
        <w:rPr>
          <w:rFonts w:ascii="Arial" w:hAnsi="Arial" w:cs="Arial"/>
          <w:noProof/>
          <w:sz w:val="22"/>
          <w:lang w:val="es-ES_tradnl"/>
        </w:rPr>
        <w:t xml:space="preserve"> ha pronunciado</w:t>
      </w:r>
      <w:r w:rsidR="00A4213F" w:rsidRPr="005264A0">
        <w:rPr>
          <w:rFonts w:ascii="Arial" w:hAnsi="Arial" w:cs="Arial"/>
          <w:noProof/>
          <w:sz w:val="22"/>
          <w:lang w:val="es-ES_tradnl"/>
        </w:rPr>
        <w:t xml:space="preserve"> sobre</w:t>
      </w:r>
      <w:r w:rsidR="00065C70" w:rsidRPr="005264A0">
        <w:rPr>
          <w:rFonts w:ascii="Arial" w:hAnsi="Arial" w:cs="Arial"/>
          <w:noProof/>
          <w:sz w:val="22"/>
          <w:lang w:val="es-ES_tradnl"/>
        </w:rPr>
        <w:t xml:space="preserve"> el ámbito de aplicación de</w:t>
      </w:r>
      <w:r w:rsidR="00A4213F" w:rsidRPr="005264A0">
        <w:rPr>
          <w:rFonts w:ascii="Arial" w:hAnsi="Arial" w:cs="Arial"/>
          <w:noProof/>
          <w:sz w:val="22"/>
          <w:lang w:val="es-ES_tradnl"/>
        </w:rPr>
        <w:t xml:space="preserve"> </w:t>
      </w:r>
      <w:r w:rsidR="00430F7D" w:rsidRPr="005264A0">
        <w:rPr>
          <w:rFonts w:ascii="Arial" w:eastAsia="Arial" w:hAnsi="Arial" w:cs="Arial"/>
          <w:sz w:val="22"/>
          <w:lang w:val="es-ES_tradnl"/>
        </w:rPr>
        <w:t>los</w:t>
      </w:r>
      <w:r w:rsidR="00B67CED" w:rsidRPr="005264A0">
        <w:rPr>
          <w:rFonts w:ascii="Arial" w:eastAsia="Arial" w:hAnsi="Arial" w:cs="Arial"/>
          <w:sz w:val="22"/>
          <w:lang w:val="es-ES_tradnl"/>
        </w:rPr>
        <w:t xml:space="preserve"> </w:t>
      </w:r>
      <w:r w:rsidR="00065C70" w:rsidRPr="005264A0">
        <w:rPr>
          <w:rFonts w:ascii="Arial" w:eastAsia="Arial" w:hAnsi="Arial" w:cs="Arial"/>
          <w:sz w:val="22"/>
          <w:lang w:val="es-ES_tradnl"/>
        </w:rPr>
        <w:t>documentos tipo</w:t>
      </w:r>
      <w:r w:rsidR="00B67CED" w:rsidRPr="005264A0">
        <w:rPr>
          <w:rFonts w:ascii="Arial" w:eastAsia="Arial" w:hAnsi="Arial" w:cs="Arial"/>
          <w:sz w:val="22"/>
          <w:lang w:val="es-ES_tradnl"/>
        </w:rPr>
        <w:t xml:space="preserve"> </w:t>
      </w:r>
      <w:r w:rsidR="00E01519" w:rsidRPr="005264A0">
        <w:rPr>
          <w:rFonts w:ascii="Arial" w:eastAsia="Arial" w:hAnsi="Arial" w:cs="Arial"/>
          <w:sz w:val="22"/>
          <w:lang w:val="es-ES_tradnl"/>
        </w:rPr>
        <w:t>en la contratación estatal</w:t>
      </w:r>
      <w:r w:rsidR="00B67CED" w:rsidRPr="005264A0">
        <w:rPr>
          <w:rFonts w:ascii="Arial" w:eastAsia="Arial" w:hAnsi="Arial" w:cs="Arial"/>
          <w:sz w:val="22"/>
          <w:lang w:val="es-ES_tradnl"/>
        </w:rPr>
        <w:t>,</w:t>
      </w:r>
      <w:r w:rsidR="00885E06" w:rsidRPr="005264A0">
        <w:rPr>
          <w:rFonts w:ascii="Arial" w:eastAsia="Arial" w:hAnsi="Arial" w:cs="Arial"/>
          <w:sz w:val="22"/>
          <w:lang w:val="es-ES_tradnl"/>
        </w:rPr>
        <w:t xml:space="preserve"> </w:t>
      </w:r>
      <w:r w:rsidR="00B67CED" w:rsidRPr="005264A0">
        <w:rPr>
          <w:rFonts w:ascii="Arial" w:eastAsia="Arial" w:hAnsi="Arial" w:cs="Arial"/>
          <w:sz w:val="22"/>
          <w:lang w:val="es-ES_tradnl"/>
        </w:rPr>
        <w:t>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w:t>
      </w:r>
      <w:r w:rsidR="00E01519" w:rsidRPr="005264A0">
        <w:rPr>
          <w:rFonts w:ascii="Arial" w:eastAsia="Arial" w:hAnsi="Arial" w:cs="Arial"/>
          <w:sz w:val="22"/>
          <w:lang w:val="es-ES_tradnl"/>
        </w:rPr>
        <w:t xml:space="preserve">, </w:t>
      </w:r>
      <w:r w:rsidR="00B67CED" w:rsidRPr="005264A0">
        <w:rPr>
          <w:rFonts w:ascii="Arial" w:eastAsia="Arial" w:hAnsi="Arial" w:cs="Arial"/>
          <w:sz w:val="22"/>
          <w:lang w:val="es-ES_tradnl"/>
        </w:rPr>
        <w:t>C-570 del 27 de agosto de 2020</w:t>
      </w:r>
      <w:r w:rsidR="00D944AC" w:rsidRPr="005264A0">
        <w:rPr>
          <w:rFonts w:ascii="Arial" w:eastAsia="Arial" w:hAnsi="Arial" w:cs="Arial"/>
          <w:sz w:val="22"/>
          <w:lang w:val="es-ES_tradnl"/>
        </w:rPr>
        <w:t>, C</w:t>
      </w:r>
      <w:r w:rsidR="00C638CD" w:rsidRPr="005264A0">
        <w:rPr>
          <w:rFonts w:ascii="Arial" w:eastAsia="Arial" w:hAnsi="Arial" w:cs="Arial"/>
          <w:sz w:val="22"/>
          <w:lang w:val="es-ES_tradnl"/>
        </w:rPr>
        <w:t>-713 del 2 de diciembre de 2020</w:t>
      </w:r>
      <w:r w:rsidR="00D07DE9" w:rsidRPr="005264A0">
        <w:rPr>
          <w:rFonts w:ascii="Arial" w:eastAsia="Arial" w:hAnsi="Arial" w:cs="Arial"/>
          <w:sz w:val="22"/>
          <w:lang w:val="es-ES_tradnl"/>
        </w:rPr>
        <w:t xml:space="preserve"> y </w:t>
      </w:r>
      <w:r w:rsidR="00C638CD" w:rsidRPr="005264A0">
        <w:rPr>
          <w:rFonts w:ascii="Arial" w:eastAsia="Arial" w:hAnsi="Arial" w:cs="Arial"/>
          <w:sz w:val="22"/>
          <w:lang w:val="es-ES_tradnl"/>
        </w:rPr>
        <w:t>C-</w:t>
      </w:r>
      <w:r w:rsidR="0059455B" w:rsidRPr="005264A0">
        <w:rPr>
          <w:rFonts w:ascii="Arial" w:eastAsia="Arial" w:hAnsi="Arial" w:cs="Arial"/>
          <w:sz w:val="22"/>
          <w:lang w:val="es-ES_tradnl"/>
        </w:rPr>
        <w:t>744 del 22 de diciembre de 2020</w:t>
      </w:r>
      <w:r w:rsidR="00B67CED" w:rsidRPr="005264A0">
        <w:rPr>
          <w:rFonts w:ascii="Arial" w:eastAsia="Arial" w:hAnsi="Arial" w:cs="Arial"/>
          <w:sz w:val="22"/>
          <w:lang w:val="es-ES_tradnl"/>
        </w:rPr>
        <w:t>.</w:t>
      </w:r>
      <w:r w:rsidR="005A2DBE">
        <w:rPr>
          <w:rFonts w:ascii="Arial" w:eastAsia="Arial" w:hAnsi="Arial" w:cs="Arial"/>
          <w:sz w:val="22"/>
          <w:lang w:val="es-ES_tradnl"/>
        </w:rPr>
        <w:t xml:space="preserve"> Sobre la aplicación del artículo 56 de a Ley 2195 de 2022 se pronunció en </w:t>
      </w:r>
      <w:r w:rsidR="001E6A63">
        <w:rPr>
          <w:rFonts w:ascii="Arial" w:eastAsia="Arial" w:hAnsi="Arial" w:cs="Arial"/>
          <w:sz w:val="22"/>
          <w:lang w:val="es-ES_tradnl"/>
        </w:rPr>
        <w:t>los</w:t>
      </w:r>
      <w:r w:rsidR="005A2DBE">
        <w:rPr>
          <w:rFonts w:ascii="Arial" w:eastAsia="Arial" w:hAnsi="Arial" w:cs="Arial"/>
          <w:sz w:val="22"/>
          <w:lang w:val="es-ES_tradnl"/>
        </w:rPr>
        <w:t xml:space="preserve"> concepto</w:t>
      </w:r>
      <w:r w:rsidR="001E6A63">
        <w:rPr>
          <w:rFonts w:ascii="Arial" w:eastAsia="Arial" w:hAnsi="Arial" w:cs="Arial"/>
          <w:sz w:val="22"/>
          <w:lang w:val="es-ES_tradnl"/>
        </w:rPr>
        <w:t>s</w:t>
      </w:r>
      <w:r w:rsidR="005A2DBE">
        <w:rPr>
          <w:rFonts w:ascii="Arial" w:eastAsia="Arial" w:hAnsi="Arial" w:cs="Arial"/>
          <w:sz w:val="22"/>
          <w:lang w:val="es-ES_tradnl"/>
        </w:rPr>
        <w:t xml:space="preserve"> C-066 de 28 de enero de 2022</w:t>
      </w:r>
      <w:r w:rsidR="001E6A63">
        <w:rPr>
          <w:rFonts w:ascii="Arial" w:eastAsia="Arial" w:hAnsi="Arial" w:cs="Arial"/>
          <w:sz w:val="22"/>
          <w:lang w:val="es-ES_tradnl"/>
        </w:rPr>
        <w:t xml:space="preserve"> y 082 de 2 de marzo de 2022</w:t>
      </w:r>
      <w:r w:rsidR="002E7C15">
        <w:rPr>
          <w:rStyle w:val="Refdenotaalpie"/>
          <w:rFonts w:ascii="Arial" w:eastAsia="Arial" w:hAnsi="Arial" w:cs="Arial"/>
          <w:sz w:val="22"/>
          <w:lang w:val="es-ES_tradnl"/>
        </w:rPr>
        <w:footnoteReference w:id="2"/>
      </w:r>
      <w:r w:rsidR="005A2DBE">
        <w:rPr>
          <w:rFonts w:ascii="Arial" w:eastAsia="Arial" w:hAnsi="Arial" w:cs="Arial"/>
          <w:sz w:val="22"/>
          <w:lang w:val="es-ES_tradnl"/>
        </w:rPr>
        <w:t>.</w:t>
      </w:r>
      <w:r w:rsidR="009C5905" w:rsidRPr="005264A0">
        <w:rPr>
          <w:rFonts w:ascii="Arial" w:eastAsia="Arial" w:hAnsi="Arial" w:cs="Arial"/>
          <w:sz w:val="22"/>
          <w:lang w:val="es-ES_tradnl"/>
        </w:rPr>
        <w:t xml:space="preserve"> </w:t>
      </w:r>
      <w:r w:rsidR="00B67CED" w:rsidRPr="005264A0">
        <w:rPr>
          <w:rFonts w:ascii="Arial" w:eastAsia="Arial" w:hAnsi="Arial" w:cs="Arial"/>
          <w:sz w:val="22"/>
          <w:lang w:val="es-ES_tradnl"/>
        </w:rPr>
        <w:t>Las ideas expuestas en dichas oportunidades se reitera</w:t>
      </w:r>
      <w:r w:rsidR="005A2DBE">
        <w:rPr>
          <w:rFonts w:ascii="Arial" w:eastAsia="Arial" w:hAnsi="Arial" w:cs="Arial"/>
          <w:sz w:val="22"/>
          <w:lang w:val="es-ES_tradnl"/>
        </w:rPr>
        <w:t>n</w:t>
      </w:r>
      <w:r w:rsidR="00B67CED" w:rsidRPr="005264A0">
        <w:rPr>
          <w:rFonts w:ascii="Arial" w:eastAsia="Arial" w:hAnsi="Arial" w:cs="Arial"/>
          <w:sz w:val="22"/>
          <w:lang w:val="es-ES_tradnl"/>
        </w:rPr>
        <w:t xml:space="preserve"> y se complementa</w:t>
      </w:r>
      <w:r w:rsidR="00E70779" w:rsidRPr="005264A0">
        <w:rPr>
          <w:rFonts w:ascii="Arial" w:eastAsia="Arial" w:hAnsi="Arial" w:cs="Arial"/>
          <w:sz w:val="22"/>
          <w:lang w:val="es-ES_tradnl"/>
        </w:rPr>
        <w:t>n a continuación</w:t>
      </w:r>
      <w:r w:rsidR="009560DA">
        <w:rPr>
          <w:rFonts w:ascii="Arial" w:eastAsia="Arial" w:hAnsi="Arial" w:cs="Arial"/>
          <w:sz w:val="22"/>
          <w:lang w:val="es-ES_tradnl"/>
        </w:rPr>
        <w:t>:</w:t>
      </w:r>
      <w:r w:rsidR="00B67CED" w:rsidRPr="005264A0">
        <w:rPr>
          <w:rFonts w:ascii="Arial" w:eastAsia="Arial" w:hAnsi="Arial" w:cs="Arial"/>
          <w:sz w:val="22"/>
          <w:lang w:val="es-ES_tradnl"/>
        </w:rPr>
        <w:t xml:space="preserve">    </w:t>
      </w:r>
    </w:p>
    <w:p w14:paraId="69FC8F3F" w14:textId="77777777" w:rsidR="00217D17" w:rsidRPr="005264A0" w:rsidRDefault="00217D17" w:rsidP="00B67CED">
      <w:pPr>
        <w:spacing w:line="276" w:lineRule="auto"/>
        <w:jc w:val="both"/>
        <w:rPr>
          <w:rFonts w:ascii="Arial" w:eastAsia="Arial" w:hAnsi="Arial" w:cs="Arial"/>
          <w:b/>
          <w:bCs/>
          <w:sz w:val="22"/>
          <w:lang w:val="es-ES_tradnl"/>
        </w:rPr>
      </w:pPr>
    </w:p>
    <w:p w14:paraId="386098CC" w14:textId="16E7766C" w:rsidR="00B67CED" w:rsidRPr="005264A0" w:rsidRDefault="00B67CED" w:rsidP="00B67CED">
      <w:pPr>
        <w:spacing w:line="276" w:lineRule="auto"/>
        <w:jc w:val="both"/>
        <w:rPr>
          <w:rFonts w:ascii="Arial" w:eastAsia="Arial" w:hAnsi="Arial" w:cs="Arial"/>
          <w:b/>
          <w:bCs/>
          <w:sz w:val="22"/>
          <w:lang w:val="es-ES_tradnl"/>
        </w:rPr>
      </w:pPr>
      <w:r w:rsidRPr="005264A0">
        <w:rPr>
          <w:rFonts w:ascii="Arial" w:eastAsia="Arial" w:hAnsi="Arial" w:cs="Arial"/>
          <w:b/>
          <w:bCs/>
          <w:sz w:val="22"/>
          <w:lang w:val="es-ES_tradnl"/>
        </w:rPr>
        <w:t>2.</w:t>
      </w:r>
      <w:r w:rsidR="00D94E5D" w:rsidRPr="005264A0">
        <w:rPr>
          <w:rFonts w:ascii="Arial" w:eastAsia="Arial" w:hAnsi="Arial" w:cs="Arial"/>
          <w:b/>
          <w:bCs/>
          <w:sz w:val="22"/>
          <w:lang w:val="es-ES_tradnl"/>
        </w:rPr>
        <w:t>1</w:t>
      </w:r>
      <w:r w:rsidRPr="005264A0">
        <w:rPr>
          <w:rFonts w:ascii="Arial" w:eastAsia="Arial" w:hAnsi="Arial" w:cs="Arial"/>
          <w:b/>
          <w:bCs/>
          <w:sz w:val="22"/>
          <w:lang w:val="es-ES_tradnl"/>
        </w:rPr>
        <w:t xml:space="preserve">. </w:t>
      </w:r>
      <w:r w:rsidR="00B04B71" w:rsidRPr="005264A0">
        <w:rPr>
          <w:rFonts w:ascii="Arial" w:eastAsia="Arial" w:hAnsi="Arial" w:cs="Arial"/>
          <w:b/>
          <w:bCs/>
          <w:sz w:val="22"/>
          <w:lang w:val="es-ES_tradnl"/>
        </w:rPr>
        <w:t xml:space="preserve">Fundamento normativo </w:t>
      </w:r>
      <w:r w:rsidR="00E70779" w:rsidRPr="005264A0">
        <w:rPr>
          <w:rFonts w:ascii="Arial" w:eastAsia="Arial" w:hAnsi="Arial" w:cs="Arial"/>
          <w:b/>
          <w:bCs/>
          <w:sz w:val="22"/>
          <w:lang w:val="es-ES_tradnl"/>
        </w:rPr>
        <w:t xml:space="preserve">y ámbito de aplicación </w:t>
      </w:r>
      <w:r w:rsidR="00B04B71" w:rsidRPr="005264A0">
        <w:rPr>
          <w:rFonts w:ascii="Arial" w:eastAsia="Arial" w:hAnsi="Arial" w:cs="Arial"/>
          <w:b/>
          <w:bCs/>
          <w:sz w:val="22"/>
          <w:lang w:val="es-ES_tradnl"/>
        </w:rPr>
        <w:t xml:space="preserve">de los </w:t>
      </w:r>
      <w:r w:rsidR="00A409BC" w:rsidRPr="005264A0">
        <w:rPr>
          <w:rFonts w:ascii="Arial" w:eastAsia="Arial" w:hAnsi="Arial" w:cs="Arial"/>
          <w:b/>
          <w:bCs/>
          <w:sz w:val="22"/>
          <w:lang w:val="es-ES_tradnl"/>
        </w:rPr>
        <w:t>documentos tipo</w:t>
      </w:r>
      <w:r w:rsidR="00B04B71" w:rsidRPr="005264A0">
        <w:rPr>
          <w:rFonts w:ascii="Arial" w:eastAsia="Arial" w:hAnsi="Arial" w:cs="Arial"/>
          <w:b/>
          <w:bCs/>
          <w:sz w:val="22"/>
          <w:lang w:val="es-ES_tradnl"/>
        </w:rPr>
        <w:t xml:space="preserve"> </w:t>
      </w:r>
    </w:p>
    <w:p w14:paraId="56AA6DC3" w14:textId="77777777" w:rsidR="00217D17" w:rsidRPr="005264A0" w:rsidRDefault="00217D17" w:rsidP="00217D17">
      <w:pPr>
        <w:jc w:val="both"/>
        <w:rPr>
          <w:rFonts w:ascii="Arial" w:eastAsia="Arial" w:hAnsi="Arial" w:cs="Arial"/>
          <w:b/>
          <w:bCs/>
          <w:sz w:val="22"/>
          <w:lang w:val="es-ES_tradnl"/>
        </w:rPr>
      </w:pPr>
    </w:p>
    <w:p w14:paraId="7539792D" w14:textId="77777777" w:rsidR="001E6A63" w:rsidRPr="00E858D2" w:rsidRDefault="001E6A63" w:rsidP="001E6A63">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858D2">
        <w:rPr>
          <w:rStyle w:val="Refdenotaalpie"/>
          <w:rFonts w:ascii="Arial" w:eastAsia="Calibri" w:hAnsi="Arial" w:cs="Arial"/>
        </w:rPr>
        <w:footnoteReference w:id="3"/>
      </w:r>
      <w:r w:rsidRPr="00E858D2">
        <w:rPr>
          <w:rFonts w:ascii="Arial" w:eastAsia="Calibri" w:hAnsi="Arial" w:cs="Arial"/>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38EAA4A4" w14:textId="77777777" w:rsidR="001E6A63" w:rsidRPr="00E858D2" w:rsidRDefault="001E6A63" w:rsidP="001E6A63">
      <w:pPr>
        <w:spacing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 xml:space="preserve">Debido a lo anterior, el artículo 4 de la Ley 1882 de 2018 es el antecedente más relevante respecto a los documentos tipo. A partir de esta norma se determinó la obligatoriedad para todas las entidades sometidas al Estatuto General de Contratación de la Administración Pública de aplicar los documentos tipo adoptados por el Gobierno Nacional. Debe señalarse que en virtud de la Ley 1882 de 2018 se expidieron varios documentos tipo para el sector de infraestructura de transporte y, por tanto, es importante explicar el proceso previsto en dicho cuerpo normativo. </w:t>
      </w:r>
    </w:p>
    <w:p w14:paraId="1CBAF3A2" w14:textId="77777777" w:rsidR="001E6A63" w:rsidRPr="00E858D2" w:rsidRDefault="001E6A63" w:rsidP="001E6A63">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El artículo 4 de la Ley 1882 de 2018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Contratación que adelantaran</w:t>
      </w:r>
      <w:r w:rsidRPr="00E858D2">
        <w:rPr>
          <w:rStyle w:val="Refdenotaalpie"/>
          <w:rFonts w:ascii="Arial" w:eastAsia="Calibri" w:hAnsi="Arial" w:cs="Arial"/>
        </w:rPr>
        <w:footnoteReference w:id="4"/>
      </w:r>
      <w:r w:rsidRPr="00E858D2">
        <w:rPr>
          <w:rFonts w:ascii="Arial" w:eastAsia="Calibri" w:hAnsi="Arial" w:cs="Arial"/>
          <w:sz w:val="22"/>
          <w:lang w:val="es-ES_tradnl"/>
        </w:rPr>
        <w:t>.</w:t>
      </w:r>
    </w:p>
    <w:p w14:paraId="4B214F57" w14:textId="77777777" w:rsidR="001E6A63" w:rsidRPr="00E858D2" w:rsidRDefault="001E6A63" w:rsidP="001E6A63">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w:t>
      </w:r>
      <w:r w:rsidRPr="00E858D2">
        <w:rPr>
          <w:rFonts w:ascii="Arial" w:eastAsia="Calibri" w:hAnsi="Arial" w:cs="Arial"/>
          <w:sz w:val="22"/>
          <w:lang w:val="es-ES_tradnl"/>
        </w:rPr>
        <w:lastRenderedPageBreak/>
        <w:t xml:space="preserve">correspondiera a cada modalidad de selección y la ponderación precisa y detallada de los mismos, teniendo en cuenta la naturaleza y cuantía de los contratos.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57ED8D01" w14:textId="77777777" w:rsidR="001E6A63" w:rsidRPr="00E858D2" w:rsidRDefault="001E6A63" w:rsidP="001E6A63">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otros contratos o procesos de selección. Por último, vi) los documentos tipo serían adoptados por categorías de acuerdo con la cuantía de la contratación. </w:t>
      </w:r>
    </w:p>
    <w:p w14:paraId="4F473561" w14:textId="77777777" w:rsidR="001E6A63" w:rsidRPr="00E858D2" w:rsidRDefault="001E6A63" w:rsidP="001E6A63">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3" w:name="_Hlk48665985"/>
      <w:r w:rsidRPr="00E858D2">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3"/>
      <w:r w:rsidRPr="00E858D2">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858D2">
        <w:rPr>
          <w:rStyle w:val="Refdenotaalpie"/>
          <w:rFonts w:ascii="Arial" w:eastAsia="Calibri" w:hAnsi="Arial" w:cs="Arial"/>
        </w:rPr>
        <w:footnoteReference w:id="5"/>
      </w:r>
      <w:r w:rsidRPr="00E858D2">
        <w:rPr>
          <w:rFonts w:ascii="Arial" w:eastAsia="Calibri" w:hAnsi="Arial" w:cs="Arial"/>
          <w:sz w:val="22"/>
          <w:lang w:val="es-ES_tradnl"/>
        </w:rPr>
        <w:t>.</w:t>
      </w:r>
    </w:p>
    <w:p w14:paraId="79D7B828" w14:textId="77777777" w:rsidR="001E6A63" w:rsidRPr="00E858D2" w:rsidRDefault="001E6A63" w:rsidP="001E6A63">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este modo, los documentos tipo no afectan la autonomía de las entidades territoriales. Lo anterior, debido a que la definición de los requisitos habilitantes y de aspectos técnicos de la escogencia del contratista en los Procesos de Contratación, son aspectos en los que el legislador tiene amplia libertad de configuración normativa y, por tanto, puede atribuir dicha regulación al Gobierno Nacional. Ahora, dicha autonomía se </w:t>
      </w:r>
      <w:r w:rsidRPr="00E858D2">
        <w:rPr>
          <w:rFonts w:ascii="Arial" w:eastAsia="Calibri" w:hAnsi="Arial" w:cs="Arial"/>
          <w:sz w:val="22"/>
          <w:lang w:val="es-ES_tradnl"/>
        </w:rPr>
        <w:lastRenderedPageBreak/>
        <w:t>materializa cuando las entidades territoriales deciden iniciar una convocatoria para satisfacer sus necesidades para la adquisición de un bien, obra o servicio, y además se incluyen en la minuta del contrato las condiciones particulares del negocio jurídico a celebrar.</w:t>
      </w:r>
    </w:p>
    <w:p w14:paraId="63C0C247" w14:textId="77777777" w:rsidR="001E6A63" w:rsidRPr="00E858D2" w:rsidRDefault="001E6A63" w:rsidP="001E6A63">
      <w:pPr>
        <w:spacing w:before="120" w:after="120" w:line="276" w:lineRule="auto"/>
        <w:jc w:val="both"/>
        <w:rPr>
          <w:rFonts w:ascii="Arial" w:eastAsia="Calibri" w:hAnsi="Arial" w:cs="Arial"/>
          <w:sz w:val="22"/>
          <w:szCs w:val="22"/>
          <w:lang w:val="es-ES_tradnl" w:eastAsia="en-US"/>
        </w:rPr>
      </w:pPr>
      <w:r w:rsidRPr="00E858D2">
        <w:rPr>
          <w:rFonts w:ascii="Arial" w:eastAsia="Calibri" w:hAnsi="Arial" w:cs="Arial"/>
          <w:sz w:val="22"/>
          <w:szCs w:val="22"/>
          <w:lang w:val="es-ES_tradnl"/>
        </w:rPr>
        <w:tab/>
      </w:r>
      <w:r w:rsidRPr="00E858D2">
        <w:rPr>
          <w:rFonts w:ascii="Arial" w:eastAsia="Calibri" w:hAnsi="Arial" w:cs="Arial"/>
          <w:sz w:val="22"/>
          <w:szCs w:val="22"/>
          <w:lang w:val="es-ES_tradnl" w:eastAsia="en-U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de documentos tipo mediante el Decreto 342 de 2019, relacionado con los documentos tipo para los procesos de selección de licitación de obra pública de infraestructura de transporte. Luego se expidió el Decreto 2096 de 2019, que permitió el desarrollo de los documentos tipo para los pliegos de condiciones de los procesos de obras públicas de infraestructura de transporte que se adelantaran por la modalidad de selección abreviada de menor cuantía. </w:t>
      </w:r>
    </w:p>
    <w:p w14:paraId="74E9FF6C" w14:textId="77777777" w:rsidR="001E6A63" w:rsidRPr="00E858D2" w:rsidRDefault="001E6A63" w:rsidP="001E6A63">
      <w:pPr>
        <w:spacing w:before="120" w:after="120" w:line="276" w:lineRule="auto"/>
        <w:ind w:firstLine="708"/>
        <w:jc w:val="both"/>
        <w:rPr>
          <w:rFonts w:ascii="Arial" w:eastAsia="Calibri" w:hAnsi="Arial" w:cs="Arial"/>
          <w:sz w:val="22"/>
          <w:szCs w:val="22"/>
          <w:lang w:val="es-ES_tradnl"/>
        </w:rPr>
      </w:pPr>
      <w:r w:rsidRPr="00E858D2">
        <w:rPr>
          <w:rFonts w:ascii="Arial" w:eastAsia="Calibri" w:hAnsi="Arial" w:cs="Arial"/>
          <w:sz w:val="22"/>
          <w:szCs w:val="22"/>
          <w:lang w:val="es-ES_tradnl" w:eastAsia="en-US"/>
        </w:rPr>
        <w:t>Finalmente, se profirió el Decreto 594 de 2020, frente a los documentos tipo para los contratos de obra pública</w:t>
      </w:r>
      <w:r w:rsidRPr="00E858D2" w:rsidDel="00A434AB">
        <w:rPr>
          <w:rFonts w:ascii="Arial" w:eastAsia="Calibri" w:hAnsi="Arial" w:cs="Arial"/>
          <w:sz w:val="22"/>
          <w:szCs w:val="22"/>
          <w:lang w:val="es-ES_tradnl" w:eastAsia="en-US"/>
        </w:rPr>
        <w:t xml:space="preserve"> </w:t>
      </w:r>
      <w:r w:rsidRPr="00E858D2">
        <w:rPr>
          <w:rFonts w:ascii="Arial" w:eastAsia="Calibri" w:hAnsi="Arial" w:cs="Arial"/>
          <w:sz w:val="22"/>
          <w:szCs w:val="22"/>
          <w:lang w:val="es-ES_tradnl" w:eastAsia="en-US"/>
        </w:rPr>
        <w:t xml:space="preserve">de infraestructura de transporte que se surtieran por la modalidad de mínima cuantía. Estos documentos fueron implementados y desarrollados por la Agencia Nacional de Contratación Pública </w:t>
      </w:r>
      <w:bookmarkStart w:id="4" w:name="_Hlk37841850"/>
      <w:r w:rsidRPr="00E858D2">
        <w:rPr>
          <w:rFonts w:ascii="Arial" w:eastAsia="Calibri" w:hAnsi="Arial" w:cs="Arial"/>
          <w:sz w:val="22"/>
          <w:szCs w:val="22"/>
          <w:lang w:val="es-ES_tradnl" w:eastAsia="en-US"/>
        </w:rPr>
        <w:t xml:space="preserve">– Colombia Compra Eficiente, </w:t>
      </w:r>
      <w:bookmarkEnd w:id="4"/>
      <w:r w:rsidRPr="00E858D2">
        <w:rPr>
          <w:rFonts w:ascii="Arial" w:eastAsia="Calibri" w:hAnsi="Arial" w:cs="Arial"/>
          <w:sz w:val="22"/>
          <w:szCs w:val="22"/>
          <w:lang w:val="es-ES_tradnl" w:eastAsia="en-US"/>
        </w:rPr>
        <w:t>por medio de la Resolución 1798 de 2019 –derogada por la Resolución 045 de 2020–, la Resolución 044 de 2020 y la Resolución 094 de 2020.</w:t>
      </w:r>
    </w:p>
    <w:p w14:paraId="4FF8C613" w14:textId="77777777" w:rsidR="001E6A63" w:rsidRPr="00E858D2" w:rsidRDefault="001E6A63" w:rsidP="001E6A63">
      <w:pPr>
        <w:pStyle w:val="Normal11pt"/>
        <w:spacing w:before="120" w:line="276" w:lineRule="auto"/>
        <w:ind w:left="0" w:firstLine="709"/>
        <w:rPr>
          <w:rFonts w:eastAsia="Calibri"/>
          <w:color w:val="auto"/>
        </w:rPr>
      </w:pPr>
      <w:r w:rsidRPr="00E858D2">
        <w:rPr>
          <w:rFonts w:eastAsia="Calibri"/>
          <w:color w:val="auto"/>
        </w:rPr>
        <w:t>Con posterioridad a la adopción de los anteriores documentos tipo, se expidió la Ley 2022 de 2020, norma que modificó el parágrafo 7 del artículo 2 de la Ley 1150 de 2007, que había sido adicionado por la Ley 1882 de 2018</w:t>
      </w:r>
      <w:r w:rsidRPr="00E858D2">
        <w:rPr>
          <w:rStyle w:val="Refdenotaalpie"/>
          <w:rFonts w:eastAsia="Calibri"/>
        </w:rPr>
        <w:footnoteReference w:id="6"/>
      </w:r>
      <w:r w:rsidRPr="00E858D2">
        <w:rPr>
          <w:rFonts w:eastAsia="Calibri"/>
          <w:color w:val="auto"/>
        </w:rPr>
        <w:t xml:space="preserve">. Con esta modificación, si bien se </w:t>
      </w:r>
      <w:r w:rsidRPr="00E858D2">
        <w:rPr>
          <w:rFonts w:eastAsia="Calibri"/>
          <w:color w:val="auto"/>
        </w:rPr>
        <w:lastRenderedPageBreak/>
        <w:t xml:space="preserve">mantuvo el mandato de aplicación obligatoria de los documentos tipo por parte de las entidades sometidas al Estatuto General de Contratación de la Administración Pública, se atribuyó, específicamente, a la </w:t>
      </w:r>
      <w:r w:rsidRPr="00E858D2">
        <w:rPr>
          <w:rFonts w:eastAsia="Calibri"/>
          <w:color w:val="auto"/>
          <w:lang w:eastAsia="en-US"/>
        </w:rPr>
        <w:t xml:space="preserve">Agencia Nacional de Contratación Pública – Colombia Compra Eficiente la competencia para su adopción. </w:t>
      </w:r>
      <w:r w:rsidRPr="00E858D2">
        <w:rPr>
          <w:rFonts w:eastAsia="Calibri"/>
          <w:color w:val="auto"/>
        </w:rPr>
        <w:t xml:space="preserve">En este marco, con la finalidad de realizar un desarrollo armónico y ajustado a la ley que otorgó esta competencia, esta Agencia emitió la Resolución 160 de 2020 «Por la cual se adopta el procedimiento para implementar los documentos tipo y se define el sistema para su revisión». Asimismo, con fundamento en dicha Ley, se profirió la Resolución 240 de 2020, «Por la cual se actualizan los Documentos Tipo para los procesos de selección de licitación de obra pública de infraestructura de transporte y se deroga la Resolución 0045 de 2020». </w:t>
      </w:r>
    </w:p>
    <w:p w14:paraId="15D399DA" w14:textId="77777777" w:rsidR="001E6A63" w:rsidRPr="00E858D2" w:rsidRDefault="001E6A63" w:rsidP="001E6A63">
      <w:pPr>
        <w:pStyle w:val="Normal11pt"/>
        <w:spacing w:before="120" w:line="276" w:lineRule="auto"/>
        <w:ind w:left="0" w:firstLine="709"/>
        <w:rPr>
          <w:rFonts w:eastAsia="Calibri"/>
          <w:color w:val="auto"/>
        </w:rPr>
      </w:pPr>
      <w:r w:rsidRPr="00E858D2">
        <w:rPr>
          <w:rFonts w:eastAsia="Calibri"/>
          <w:color w:val="auto"/>
        </w:rPr>
        <w:t xml:space="preserve">De igual manera, se expidió la Resolución 241 de 2020, «Por la cual se actualizan los Documentos Tipo para los procesos de selección abreviada de menor cuantía de obra pública de infraestructura de transporte y se deroga la Resolución 0044 de 2020». Adicionalmente, </w:t>
      </w:r>
      <w:proofErr w:type="gramStart"/>
      <w:r w:rsidRPr="00E858D2">
        <w:rPr>
          <w:rFonts w:eastAsia="Calibri"/>
          <w:color w:val="auto"/>
        </w:rPr>
        <w:t>entró en vigencia</w:t>
      </w:r>
      <w:proofErr w:type="gramEnd"/>
      <w:r w:rsidRPr="00E858D2">
        <w:rPr>
          <w:rFonts w:eastAsia="Calibri"/>
          <w:color w:val="auto"/>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71C1F697" w14:textId="77777777" w:rsidR="001E6A63" w:rsidRPr="00E858D2" w:rsidRDefault="001E6A63" w:rsidP="001E6A63">
      <w:pPr>
        <w:pStyle w:val="Normal11pt"/>
        <w:spacing w:before="120" w:line="276" w:lineRule="auto"/>
        <w:ind w:left="0" w:firstLine="709"/>
        <w:rPr>
          <w:color w:val="auto"/>
        </w:rPr>
      </w:pPr>
      <w:r w:rsidRPr="00E858D2">
        <w:rPr>
          <w:rFonts w:eastAsia="Calibri"/>
          <w:color w:val="auto"/>
        </w:rPr>
        <w:t xml:space="preserve">A los actos administrativos mencionados se suman: i) la Resolución 193 de 2021, </w:t>
      </w:r>
      <w:r w:rsidRPr="00E858D2">
        <w:rPr>
          <w:color w:val="auto"/>
        </w:rPr>
        <w:t>«Por la cual se adoptan los documentos tipo para los procesos de selección de concurso de méritos, para contratar la consultoría de estudios de ingeniería de infraestructura de transporte»,</w:t>
      </w:r>
      <w:r w:rsidRPr="00E858D2">
        <w:rPr>
          <w:rFonts w:eastAsia="Calibri"/>
          <w:color w:val="auto"/>
        </w:rPr>
        <w:t xml:space="preserve"> ii) la Resolución 219 de 2020,</w:t>
      </w:r>
      <w:r w:rsidRPr="00E858D2">
        <w:rPr>
          <w:color w:val="auto"/>
        </w:rPr>
        <w:t xml:space="preserve"> «Por la cual se adoptan los documentos tipo para los procesos de licitación de obra pública de infraestructura social», iii) la Resolución 220 de 2021, «Por la cual se adoptan los documentos tipo complementarios para los procesos de licitación de obra pública de infraestructura social relacionados con el sector educativo», iv) la Resolución 392 de 2021, «Por la cual se adoptan los documentos tipo complementarios para los procesos de licitación de obra pública de infraestructura social relacionados con el sector salud», y v) la Resolución 454 de 2021, «Por la cual se adoptan </w:t>
      </w:r>
      <w:r w:rsidRPr="00E858D2">
        <w:rPr>
          <w:color w:val="auto"/>
        </w:rPr>
        <w:lastRenderedPageBreak/>
        <w:t xml:space="preserve">los documentos tipo complementarios para los procesos de licitación de obra pública de infraestructura social relacionados con el sector cultura, recreación y deporte». </w:t>
      </w:r>
    </w:p>
    <w:p w14:paraId="391DFA1D" w14:textId="77777777" w:rsidR="001E6A63" w:rsidRPr="00E858D2" w:rsidRDefault="001E6A63" w:rsidP="001E6A63">
      <w:pPr>
        <w:pStyle w:val="Normal11pt"/>
        <w:spacing w:before="120" w:after="120" w:line="276" w:lineRule="auto"/>
        <w:ind w:left="0" w:firstLine="709"/>
        <w:rPr>
          <w:color w:val="auto"/>
        </w:rPr>
      </w:pPr>
      <w:r w:rsidRPr="00E858D2">
        <w:rPr>
          <w:color w:val="auto"/>
        </w:rPr>
        <w:t xml:space="preserve">En cuanto al ámbito de aplicación de estos documentos, es preciso explicar que cada una de estas resoluciones está relacionada con un sector, un objeto contractual y una modalidad de selección específica.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aquellos. De ser esto así, la entidad estará obligada a adelantar el proceso de contratación aplicando los documentos tipo del caso. </w:t>
      </w:r>
    </w:p>
    <w:p w14:paraId="4E10FCBB" w14:textId="77777777" w:rsidR="001E6A63" w:rsidRPr="00E858D2" w:rsidRDefault="001E6A63" w:rsidP="001E6A63">
      <w:pPr>
        <w:spacing w:line="276" w:lineRule="auto"/>
        <w:ind w:firstLine="708"/>
        <w:jc w:val="both"/>
        <w:rPr>
          <w:rFonts w:ascii="Arial" w:hAnsi="Arial" w:cs="Arial"/>
          <w:sz w:val="22"/>
          <w:shd w:val="clear" w:color="auto" w:fill="FFFFFF"/>
          <w:lang w:val="es-ES_tradnl"/>
        </w:rPr>
      </w:pPr>
      <w:r w:rsidRPr="00E858D2">
        <w:rPr>
          <w:rFonts w:ascii="Arial" w:hAnsi="Arial" w:cs="Arial"/>
          <w:sz w:val="22"/>
          <w:shd w:val="clear" w:color="auto" w:fill="FFFFFF"/>
          <w:lang w:val="es-ES_tradnl"/>
        </w:rPr>
        <w:t xml:space="preserve">Es importante advertir que todas las resoluciones mediante las que se han adoptado documentos tipo consagran la regla de la inalterabilidad. Esta prohibición consiste en que las entidades estatales no pueden incluir o modificar en los </w:t>
      </w:r>
      <w:r w:rsidRPr="00E858D2">
        <w:rPr>
          <w:rFonts w:ascii="Arial" w:hAnsi="Arial" w:cs="Arial"/>
          <w:i/>
          <w:iCs/>
          <w:sz w:val="22"/>
          <w:shd w:val="clear" w:color="auto" w:fill="FFFFFF"/>
          <w:lang w:val="es-ES_tradnl"/>
        </w:rPr>
        <w:t>Documentos del Proceso</w:t>
      </w:r>
      <w:r w:rsidRPr="00E858D2">
        <w:rPr>
          <w:rFonts w:ascii="Arial" w:hAnsi="Arial" w:cs="Arial"/>
          <w:sz w:val="22"/>
          <w:shd w:val="clear" w:color="auto" w:fill="FFFFFF"/>
          <w:lang w:val="es-ES_tradnl"/>
        </w:rPr>
        <w:t xml:space="preserve"> los requisitos habilitantes, los factores técnicos y económicos de escogencia y los sistemas de ponderación distintos a los señalados en los documentos 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7CBC75BC" w14:textId="77777777" w:rsidR="001E6A63" w:rsidRPr="00E858D2" w:rsidRDefault="001E6A63" w:rsidP="001E6A63">
      <w:pPr>
        <w:pStyle w:val="Normal11pt"/>
        <w:spacing w:before="120" w:line="276" w:lineRule="auto"/>
        <w:ind w:left="0" w:firstLine="709"/>
        <w:rPr>
          <w:rFonts w:eastAsia="Calibri"/>
          <w:color w:val="auto"/>
          <w:lang w:eastAsia="en-US"/>
        </w:rPr>
      </w:pPr>
      <w:r w:rsidRPr="00E858D2">
        <w:rPr>
          <w:rFonts w:eastAsia="Calibri"/>
          <w:color w:val="auto"/>
        </w:rPr>
        <w:t>Por último, cabe aclarar que la Agencia Nacional de Contratación Pública sigue avanzando en nuevos documentos tipo. Sin embargo, debe tenerse en cuenta que estos exigen un minucioso desarrollo en el cual se consideran las observaciones de las entidades técnicas y especializadas con la finalidad de adoptar documentos tipo que contengan las mejores prácticas contractuales que procuren el adecuado desarrollo de los principios que rigen la contratación pública.</w:t>
      </w:r>
    </w:p>
    <w:p w14:paraId="77C3C996" w14:textId="77777777" w:rsidR="00B67CED" w:rsidRPr="005264A0" w:rsidRDefault="00B67CED" w:rsidP="009753C3">
      <w:pPr>
        <w:tabs>
          <w:tab w:val="left" w:pos="0"/>
        </w:tabs>
        <w:spacing w:line="276" w:lineRule="auto"/>
        <w:jc w:val="both"/>
        <w:rPr>
          <w:rFonts w:ascii="Arial" w:eastAsia="Calibri" w:hAnsi="Arial" w:cs="Arial"/>
          <w:b/>
          <w:sz w:val="22"/>
          <w:lang w:val="es-ES_tradnl"/>
        </w:rPr>
      </w:pPr>
    </w:p>
    <w:p w14:paraId="738A1821" w14:textId="24C6AB3A" w:rsidR="00387440" w:rsidRDefault="00387440" w:rsidP="009753C3">
      <w:pPr>
        <w:tabs>
          <w:tab w:val="left" w:pos="0"/>
        </w:tabs>
        <w:spacing w:line="276" w:lineRule="auto"/>
        <w:jc w:val="both"/>
        <w:rPr>
          <w:rFonts w:ascii="Arial" w:eastAsia="Calibri" w:hAnsi="Arial" w:cs="Arial"/>
          <w:b/>
          <w:sz w:val="22"/>
          <w:lang w:val="es-ES_tradnl"/>
        </w:rPr>
      </w:pPr>
      <w:r w:rsidRPr="005264A0">
        <w:rPr>
          <w:rFonts w:ascii="Arial" w:eastAsia="Calibri" w:hAnsi="Arial" w:cs="Arial"/>
          <w:b/>
          <w:sz w:val="22"/>
          <w:lang w:val="es-ES_tradnl"/>
        </w:rPr>
        <w:t xml:space="preserve">2.2. </w:t>
      </w:r>
      <w:r w:rsidR="001E6A63" w:rsidRPr="00E858D2">
        <w:rPr>
          <w:rFonts w:ascii="Arial" w:eastAsia="Calibri" w:hAnsi="Arial" w:cs="Arial"/>
          <w:b/>
          <w:sz w:val="22"/>
          <w:lang w:val="es-ES_tradnl"/>
        </w:rPr>
        <w:t>Análisis del artículo 56 de la Ley 2195 de 2022. Aplicación obligatoria del Estatuto General de Contratación de la Administración Pública y de los documentos tipo en la contratación de las entidades estatales exceptuadas y de los particulares</w:t>
      </w:r>
    </w:p>
    <w:p w14:paraId="74A38F62" w14:textId="77777777" w:rsidR="001E6A63" w:rsidRPr="005264A0" w:rsidRDefault="001E6A63" w:rsidP="009753C3">
      <w:pPr>
        <w:tabs>
          <w:tab w:val="left" w:pos="0"/>
        </w:tabs>
        <w:spacing w:line="276" w:lineRule="auto"/>
        <w:jc w:val="both"/>
        <w:rPr>
          <w:rFonts w:ascii="Arial" w:eastAsia="Calibri" w:hAnsi="Arial" w:cs="Arial"/>
          <w:b/>
          <w:sz w:val="22"/>
          <w:lang w:val="es-ES_tradnl"/>
        </w:rPr>
      </w:pPr>
    </w:p>
    <w:p w14:paraId="7DBA78C9" w14:textId="77777777" w:rsidR="00BB3CBE" w:rsidRPr="00E858D2" w:rsidRDefault="00BB3CBE" w:rsidP="00BB3CBE">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Conforme se explicó en el acápite anterior, en virtud de la Ley 2022 de 2020, los documentos tipo expedidos por la Agencia Nacional de Contratación Pública son de aplicación obligatoria para las entidades estatales sometidas al Estatuto General de Contratación de la Administración Pública. En ese sentido, el contenido normativo de la Ley 2022 de 2020, y en su momento también la Ley 1882 de 2018 excluían del ámbito de aplicación de los documentos tipo la contratación de entidades estatales de régimen exceptuado, por lo general, sujetas al derecho privado. </w:t>
      </w:r>
    </w:p>
    <w:p w14:paraId="75B8A60F" w14:textId="77777777" w:rsidR="00BB3CBE" w:rsidRPr="00E858D2" w:rsidRDefault="00BB3CBE" w:rsidP="00BB3CBE">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lastRenderedPageBreak/>
        <w:tab/>
      </w:r>
      <w:r w:rsidRPr="00E858D2">
        <w:rPr>
          <w:rFonts w:ascii="Arial" w:eastAsia="Calibri" w:hAnsi="Arial" w:cs="Arial"/>
          <w:bCs/>
          <w:sz w:val="22"/>
          <w:lang w:val="es-ES_tradnl"/>
        </w:rPr>
        <w:t xml:space="preserve">No obstante, este panorama ha variado con la reciente expedición de la Ley 2195 de 2022, «Por medio de la cual se adoptan medidas en materia de transparencia, prevención y lucha contra la corrupción y se dictan otras disposiciones». De conformidad con su artículo 1, esta norma tiene por objeto la adopción de diferentes medidas tendientes a prevenir los actos de corrupción, reforzar la articulación de las entidades del Estado y a recuperar los daños ocasionados por la corrupción, promoviendo la cultura de la legalidad e integridad. </w:t>
      </w:r>
    </w:p>
    <w:p w14:paraId="47C79525" w14:textId="77777777" w:rsidR="00BB3CBE" w:rsidRPr="00E858D2" w:rsidRDefault="00BB3CBE" w:rsidP="00BB3CBE">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Entre las medidas adoptadas por la Ley mencionada se destaca el artículo 56, norma sobre la que versa la presente consulta. Esta disposición se refiere de manera expresa a los documentos tipo y a su aplicabilidad a sujetos diferentes de las entidades estatales sometidas al Estatuto General de Contratación de la Administración Pública. El tenor literal de este precepto prescribe lo siguiente:</w:t>
      </w:r>
    </w:p>
    <w:p w14:paraId="4EB1847B" w14:textId="77777777" w:rsidR="00BB3CBE" w:rsidRPr="00E858D2" w:rsidRDefault="00BB3CBE" w:rsidP="00BB3CBE">
      <w:pPr>
        <w:tabs>
          <w:tab w:val="left" w:pos="0"/>
        </w:tabs>
        <w:spacing w:line="276" w:lineRule="auto"/>
        <w:jc w:val="both"/>
        <w:rPr>
          <w:rFonts w:ascii="Arial" w:eastAsia="Calibri" w:hAnsi="Arial" w:cs="Arial"/>
          <w:bCs/>
          <w:sz w:val="22"/>
          <w:lang w:val="es-ES_tradnl"/>
        </w:rPr>
      </w:pPr>
    </w:p>
    <w:p w14:paraId="0B344CEF" w14:textId="77777777" w:rsidR="00BB3CBE" w:rsidRPr="00E858D2" w:rsidRDefault="00BB3CBE" w:rsidP="00BB3CBE">
      <w:pPr>
        <w:tabs>
          <w:tab w:val="left" w:pos="0"/>
        </w:tabs>
        <w:ind w:left="709" w:right="709"/>
        <w:jc w:val="both"/>
        <w:rPr>
          <w:rFonts w:ascii="Arial" w:hAnsi="Arial" w:cs="Arial"/>
          <w:sz w:val="21"/>
          <w:szCs w:val="21"/>
          <w:lang w:val="es-ES_tradnl"/>
        </w:rPr>
      </w:pPr>
      <w:r w:rsidRPr="00E858D2">
        <w:rPr>
          <w:rFonts w:ascii="Arial" w:hAnsi="Arial" w:cs="Arial"/>
          <w:sz w:val="21"/>
          <w:szCs w:val="21"/>
          <w:lang w:val="es-ES_tradnl"/>
        </w:rPr>
        <w:t xml:space="preserve">Artículo 56. Aplicación de los documentos tipo a entidades de régimen especial.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70783607" w14:textId="77777777" w:rsidR="00BB3CBE" w:rsidRPr="00E858D2" w:rsidRDefault="00BB3CBE" w:rsidP="00BB3CBE">
      <w:pPr>
        <w:tabs>
          <w:tab w:val="left" w:pos="0"/>
        </w:tabs>
        <w:ind w:left="709" w:right="709"/>
        <w:jc w:val="both"/>
        <w:rPr>
          <w:rFonts w:ascii="Arial" w:hAnsi="Arial" w:cs="Arial"/>
          <w:sz w:val="21"/>
          <w:szCs w:val="21"/>
          <w:lang w:val="es-ES_tradnl"/>
        </w:rPr>
      </w:pPr>
    </w:p>
    <w:p w14:paraId="4EBD9624" w14:textId="77777777" w:rsidR="00BB3CBE" w:rsidRPr="00E858D2" w:rsidRDefault="00BB3CBE" w:rsidP="00BB3CBE">
      <w:pPr>
        <w:tabs>
          <w:tab w:val="left" w:pos="0"/>
        </w:tabs>
        <w:ind w:left="709" w:right="709"/>
        <w:jc w:val="both"/>
        <w:rPr>
          <w:rFonts w:ascii="Arial" w:hAnsi="Arial" w:cs="Arial"/>
          <w:sz w:val="21"/>
          <w:szCs w:val="21"/>
          <w:lang w:val="es-ES_tradnl"/>
        </w:rPr>
      </w:pPr>
      <w:r w:rsidRPr="00E858D2">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5A35B69F" w14:textId="77777777" w:rsidR="00BB3CBE" w:rsidRPr="00E858D2" w:rsidRDefault="00BB3CBE" w:rsidP="00BB3CBE">
      <w:pPr>
        <w:tabs>
          <w:tab w:val="left" w:pos="0"/>
        </w:tabs>
        <w:ind w:left="709" w:right="709"/>
        <w:jc w:val="both"/>
        <w:rPr>
          <w:rFonts w:ascii="Arial" w:hAnsi="Arial" w:cs="Arial"/>
          <w:sz w:val="21"/>
          <w:szCs w:val="21"/>
          <w:lang w:val="es-ES_tradnl"/>
        </w:rPr>
      </w:pPr>
    </w:p>
    <w:p w14:paraId="59ABDFE8" w14:textId="4D084DAB" w:rsidR="00BB3CBE" w:rsidRPr="00E858D2" w:rsidRDefault="00BB3CBE" w:rsidP="00BB3CBE">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E73E10">
        <w:rPr>
          <w:rFonts w:ascii="Arial" w:hAnsi="Arial" w:cs="Arial"/>
          <w:sz w:val="21"/>
          <w:szCs w:val="21"/>
          <w:lang w:val="es-ES_tradnl"/>
        </w:rPr>
        <w:t>giro ordinario</w:t>
      </w:r>
      <w:r w:rsidRPr="00E858D2">
        <w:rPr>
          <w:rFonts w:ascii="Arial" w:hAnsi="Arial" w:cs="Arial"/>
          <w:sz w:val="21"/>
          <w:szCs w:val="21"/>
          <w:lang w:val="es-ES_tradnl"/>
        </w:rPr>
        <w:t xml:space="preserve">. En estos casos, en los manuales de contratación de estas entidades, se fomentará como buena práctica la aplicación de los pliegos tipo. </w:t>
      </w:r>
    </w:p>
    <w:p w14:paraId="31B9A192" w14:textId="77777777" w:rsidR="00BB3CBE" w:rsidRPr="00E858D2" w:rsidRDefault="00BB3CBE" w:rsidP="00BB3CBE">
      <w:pPr>
        <w:tabs>
          <w:tab w:val="left" w:pos="0"/>
        </w:tabs>
        <w:spacing w:line="276" w:lineRule="auto"/>
        <w:jc w:val="both"/>
        <w:rPr>
          <w:rFonts w:ascii="Arial" w:eastAsia="Calibri" w:hAnsi="Arial" w:cs="Arial"/>
          <w:bCs/>
          <w:sz w:val="22"/>
          <w:lang w:val="es-ES_tradnl"/>
        </w:rPr>
      </w:pPr>
    </w:p>
    <w:p w14:paraId="39783329" w14:textId="77777777" w:rsidR="00BB3CBE" w:rsidRPr="00E858D2" w:rsidRDefault="00BB3CBE" w:rsidP="00BB3CBE">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Las implicaciones de lo establecido en esta norma son variadas y se presentan en múltiples ámbitos de la actividad contractual de las entidades estatales, </w:t>
      </w:r>
      <w:proofErr w:type="gramStart"/>
      <w:r w:rsidRPr="00E858D2">
        <w:rPr>
          <w:rFonts w:ascii="Arial" w:eastAsia="Calibri" w:hAnsi="Arial" w:cs="Arial"/>
          <w:bCs/>
          <w:sz w:val="22"/>
          <w:lang w:val="es-ES_tradnl"/>
        </w:rPr>
        <w:t>que</w:t>
      </w:r>
      <w:proofErr w:type="gramEnd"/>
      <w:r w:rsidRPr="00E858D2">
        <w:rPr>
          <w:rFonts w:ascii="Arial" w:eastAsia="Calibri" w:hAnsi="Arial" w:cs="Arial"/>
          <w:bCs/>
          <w:sz w:val="22"/>
          <w:lang w:val="es-ES_tradnl"/>
        </w:rPr>
        <w:t xml:space="preserve"> como consecuencia de la entrada en vigor de la disposición en cita, ven alterado su régimen jurídico. Es por esto por lo que una interpretación adecuada de esta disposición, orientada a establecer con precisión el alcance de sus efectos, exige detenerse sobre ciertos aspectos que, a juicio de esta Agencia, resulta indispensable analizar para la comprensión de la norma materia de consulta, los cuales se desarrollan a continuación.     </w:t>
      </w:r>
    </w:p>
    <w:p w14:paraId="534F6C8F" w14:textId="77777777" w:rsidR="00BB3CBE" w:rsidRPr="00E858D2" w:rsidRDefault="00BB3CBE" w:rsidP="00BB3CBE">
      <w:pPr>
        <w:tabs>
          <w:tab w:val="left" w:pos="0"/>
        </w:tabs>
        <w:spacing w:line="276" w:lineRule="auto"/>
        <w:jc w:val="both"/>
        <w:rPr>
          <w:rFonts w:ascii="Arial" w:eastAsia="Calibri" w:hAnsi="Arial" w:cs="Arial"/>
          <w:b/>
          <w:sz w:val="22"/>
          <w:lang w:val="es-ES_tradnl"/>
        </w:rPr>
      </w:pPr>
    </w:p>
    <w:p w14:paraId="29047A6D" w14:textId="77777777" w:rsidR="00BB3CBE" w:rsidRPr="00E858D2" w:rsidRDefault="00BB3CBE" w:rsidP="00E73E10">
      <w:pPr>
        <w:tabs>
          <w:tab w:val="left" w:pos="426"/>
        </w:tabs>
        <w:spacing w:after="120" w:line="276" w:lineRule="auto"/>
        <w:jc w:val="both"/>
        <w:rPr>
          <w:rFonts w:ascii="Arial" w:eastAsia="Calibri" w:hAnsi="Arial" w:cs="Arial"/>
          <w:b/>
          <w:i/>
          <w:iCs/>
          <w:sz w:val="22"/>
          <w:lang w:val="es-ES_tradnl"/>
        </w:rPr>
      </w:pPr>
      <w:r w:rsidRPr="00E858D2">
        <w:rPr>
          <w:rFonts w:ascii="Arial" w:eastAsia="Calibri" w:hAnsi="Arial" w:cs="Arial"/>
          <w:b/>
          <w:i/>
          <w:iCs/>
          <w:sz w:val="22"/>
          <w:lang w:val="es-ES_tradnl"/>
        </w:rPr>
        <w:lastRenderedPageBreak/>
        <w:t xml:space="preserve">2.2.1. </w:t>
      </w:r>
      <w:r w:rsidRPr="00E858D2">
        <w:rPr>
          <w:rFonts w:ascii="Arial" w:eastAsia="Calibri" w:hAnsi="Arial" w:cs="Arial"/>
          <w:b/>
          <w:sz w:val="22"/>
          <w:lang w:val="es-ES_tradnl"/>
        </w:rPr>
        <w:t>Ámbito de aplicación y finalidad de la norma</w:t>
      </w:r>
    </w:p>
    <w:p w14:paraId="2BD95E39" w14:textId="77777777" w:rsidR="00BB3CBE" w:rsidRPr="00E858D2" w:rsidRDefault="00BB3CBE" w:rsidP="00BB3CBE">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Como se desprende de la parte inicial de la norma citada, esta se refiere a la adquisición de bienes, obras o servicios por parte de entidades estatales sometidas al EGCAP, que celebren contratos, convenios interadministrativos o de cualquier otra índole con entidades estatales exceptuadas, patrimonios autónomos, personas naturales o jurídicas de derecho privado. En ese sentido, este primer inciso formula un mandato dirigido a las entidades sometidas al EGCAP, para que, en la adquisición de bienes, obras o servicios, apliquen los documentos tipo expedidos por esta Agencia, cuando celebren contratos o convenios interadministrativos o de cualquier otra índole, con otra entidad estatal, o con patrimonios autónomos o con personas naturales o jurídicas, cuyo régimen de contratación sea especial o de derecho privado.  </w:t>
      </w:r>
    </w:p>
    <w:p w14:paraId="4D007424" w14:textId="77777777" w:rsidR="00BB3CBE" w:rsidRPr="00E858D2" w:rsidRDefault="00BB3CBE" w:rsidP="00BB3CBE">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artículo 56 de la Ley 2195 de 2022 es una norma que complementa al parágrafo 7 del artículo 2 de la Ley 1150 de 2007, modificado por la Ley 2022 de 2020, que establece el mandato de aplicación obligatoria de los documentos tipo para las entidades sometidas al EGCAP. Si bien el texto de la Ley 2022 de 2020 establece con claridad la regla de aplicación obligatoria de los documentos tipo en los Procesos de Contratación adelantados por las entidades estatales regidas por el EGCAP, lo cierto es que sus efectos no eran los mismos en los procesos de selección adelantados por entidades exceptuadas o con regímenes especiales.  </w:t>
      </w:r>
    </w:p>
    <w:p w14:paraId="25747534" w14:textId="0C73C18A" w:rsidR="00BB3CBE" w:rsidRPr="00E858D2" w:rsidRDefault="00BB3CBE" w:rsidP="00BB3CBE">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Antes de la expedición del artículo 56 </w:t>
      </w:r>
      <w:r w:rsidRPr="00E858D2">
        <w:rPr>
          <w:rFonts w:ascii="Arial" w:eastAsia="Calibri" w:hAnsi="Arial" w:cs="Arial"/>
          <w:bCs/>
          <w:i/>
          <w:iCs/>
          <w:sz w:val="22"/>
          <w:lang w:val="es-ES_tradnl"/>
        </w:rPr>
        <w:t>ibídem</w:t>
      </w:r>
      <w:r w:rsidR="00576A54">
        <w:rPr>
          <w:rFonts w:ascii="Arial" w:eastAsia="Calibri" w:hAnsi="Arial" w:cs="Arial"/>
          <w:bCs/>
          <w:sz w:val="22"/>
          <w:lang w:val="es-ES_tradnl"/>
        </w:rPr>
        <w:t>,</w:t>
      </w:r>
      <w:r w:rsidRPr="00E858D2">
        <w:rPr>
          <w:rFonts w:ascii="Arial" w:eastAsia="Calibri" w:hAnsi="Arial" w:cs="Arial"/>
          <w:bCs/>
          <w:sz w:val="22"/>
          <w:lang w:val="es-ES_tradnl"/>
        </w:rPr>
        <w:t xml:space="preserve"> la Ley 2022 de 2020 ya había establecido el mandato de aplicación obligatoria de los documentos tipo, atribuyendo a esta a Agencia la competencia para expedirlos. Dicha Ley restringe su aplicación en los Procesos de Contratación a través de los que una entidad estatal regida por el EGCAP debe adquirir una obra o servicio, por supuesto siempre que el objeto a contratar, al igual que la modalidad que se requiere emplear, estén cobijados por algún documento tipo vigente. Por el contrario, la aplicación de documentos tipo por parte de entidades con regímenes especiales o de derecho privado era un asunto que escapaba del ámbito de aplicación de lo establecido por la Ley 2022 de 2022, incluso tratándose de obras o servicios para cuya contratación hubieren documentos tipo vigentes, comoquiera que la aplicación de estos solo era procedente cuando el régimen de la entidad contratante </w:t>
      </w:r>
      <w:r w:rsidR="00D93F21">
        <w:rPr>
          <w:rFonts w:ascii="Arial" w:eastAsia="Calibri" w:hAnsi="Arial" w:cs="Arial"/>
          <w:bCs/>
          <w:sz w:val="22"/>
          <w:lang w:val="es-ES_tradnl"/>
        </w:rPr>
        <w:t>fuera</w:t>
      </w:r>
      <w:r w:rsidRPr="00E858D2">
        <w:rPr>
          <w:rFonts w:ascii="Arial" w:eastAsia="Calibri" w:hAnsi="Arial" w:cs="Arial"/>
          <w:bCs/>
          <w:sz w:val="22"/>
          <w:lang w:val="es-ES_tradnl"/>
        </w:rPr>
        <w:t xml:space="preserve"> el EGCAP, toda vez que el parágrafo 7 del artículo 2 de la Ley 1150 de 2007 solo se refiere a la obligación de aplicar los documentos tipo en los Procesos de Contratación que adelanten las entidades sometidas al EGCAP. </w:t>
      </w:r>
    </w:p>
    <w:p w14:paraId="7FC1037C" w14:textId="77777777" w:rsidR="00BB3CBE" w:rsidRPr="00E858D2" w:rsidRDefault="00BB3CBE" w:rsidP="00BB3CBE">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Por tanto, la norma, por el hecho de estar dirigida únicamente a las entidades sometidas a la Ley 80 de 1993 y la Ley 1150 de 2007, solo permitía que los documentos tipo tuvieran que aplicarse de manera obligatoria cuando este era el régimen general de la contratación de la entidad que adelantaba el Proceso de Contratación. En estos términos, si bien la Ley 2022 de 2020 no limitó la aplicabilidad de los documentos tipo expedidos por </w:t>
      </w:r>
      <w:r w:rsidRPr="00E858D2">
        <w:rPr>
          <w:rFonts w:ascii="Arial" w:eastAsia="Calibri" w:hAnsi="Arial" w:cs="Arial"/>
          <w:bCs/>
          <w:sz w:val="22"/>
          <w:lang w:val="es-ES_tradnl"/>
        </w:rPr>
        <w:lastRenderedPageBreak/>
        <w:t>esta Agencia a una modalidad en específico, sí estableció que su implementación debía hacerse en el marco del EGCAP.</w:t>
      </w:r>
    </w:p>
    <w:p w14:paraId="2AAFA3B6" w14:textId="77777777" w:rsidR="00BB3CBE" w:rsidRPr="00E858D2" w:rsidRDefault="00BB3CBE" w:rsidP="00BB3CBE">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escenario, el primer inciso del artículo 56 de la Ley 2195 de 2022 surge como una disposición complementaria de la Ley 2022 de 2020, en la medida en que, según se desprende de su texto, de una parte, la norma busca extender la aplicación obligatoria de los documentos tipo a la celebración de contratos o convenios interadministrativos entre entidades regidas por EGCAP y otros sujetos cuyo régimen de contratación prevalente es el derecho privado. Esto de tal forma que cuando una entidad estatal regida por el EGCAP celebre contratos o convenios con otra i) entidad estatal de régimen especial o con ii) patrimonios autónomos o iii) con personas naturales o jurídicas de derecho privado, tenga que hacerlo aplicando documentos tipo. Los efectos del primer inciso del artículo 56 se proyectarían entonces a los contratos o convenios que se deban celebrar con estos sujetos, cuyos objetos comprendan la adquisición de bienes, obras o servicios, que, al tenor de lo dispuesto en el apartado normativo bajo examen, deberán celebrarse mediante documentos tipo.      </w:t>
      </w:r>
    </w:p>
    <w:p w14:paraId="2F2833BE" w14:textId="77777777" w:rsidR="00BB3CBE" w:rsidRPr="00E858D2" w:rsidRDefault="00BB3CBE" w:rsidP="00BB3CBE">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Sin perjuicio de lo anterior, solo es posible comprender los efectos de lo dispuesto en el artículo 56 de la Ley 2195 de 2020 cuando se interpretan en conjunto todos sus componentes. Esto comoquiera que, a lo anterior se le suman las implicaciones de lo ordenado por el segundo inciso de la norma, en referencia a los procedimientos de selección y contratos que deban celebrarse en desarrollo de los negocios a los que se refiere el primer inciso, en los que, además de la aplicación de los documentos tipo, se dispone la aplicación del EGCAP. </w:t>
      </w:r>
    </w:p>
    <w:p w14:paraId="3455C376" w14:textId="250D03BA" w:rsidR="00BB3CBE" w:rsidRPr="00E858D2" w:rsidRDefault="00BB3CBE" w:rsidP="00BB3CBE">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esto, el cambio normativo que supone el artículo en comento no se agota con el mandato de aplicación obligatoria de los documentos tipo en los convenios o contratos que celebren las entidades estatales regidas por el EGCAP con otras entidades de régimen especial, patrimonios autónomos, personas naturales o jurídicas de derecho privado, pues, según se desprende del segundo inciso de la norma, esta además ordena la aplicación del EGCAP a los Procesos de Contratación que se adelanten y a los contratos que se celebren con ocasión de los contratos o convenios a los que se refiere el primer inciso. Esto significa que, ya sea una entidad estatal de régimen especial, un patrimonio autónomo o una persona natural o jurídica de derecho privado, en virtud de lo dispuesto en los incisos primero y segundo del artículo 56 </w:t>
      </w:r>
      <w:proofErr w:type="spellStart"/>
      <w:r w:rsidRPr="00E858D2">
        <w:rPr>
          <w:rFonts w:ascii="Arial" w:eastAsia="Calibri" w:hAnsi="Arial" w:cs="Arial"/>
          <w:bCs/>
          <w:i/>
          <w:iCs/>
          <w:sz w:val="22"/>
          <w:lang w:val="es-ES_tradnl"/>
        </w:rPr>
        <w:t>ejusdem</w:t>
      </w:r>
      <w:proofErr w:type="spellEnd"/>
      <w:r w:rsidRPr="00E858D2">
        <w:rPr>
          <w:rFonts w:ascii="Arial" w:eastAsia="Calibri" w:hAnsi="Arial" w:cs="Arial"/>
          <w:bCs/>
          <w:i/>
          <w:iCs/>
          <w:sz w:val="22"/>
          <w:lang w:val="es-ES_tradnl"/>
        </w:rPr>
        <w:t xml:space="preserve">, </w:t>
      </w:r>
      <w:r w:rsidRPr="00E858D2">
        <w:rPr>
          <w:rFonts w:ascii="Arial" w:eastAsia="Calibri" w:hAnsi="Arial" w:cs="Arial"/>
          <w:bCs/>
          <w:sz w:val="22"/>
          <w:lang w:val="es-ES_tradnl"/>
        </w:rPr>
        <w:t>si,</w:t>
      </w:r>
      <w:r w:rsidRPr="00E858D2">
        <w:rPr>
          <w:rFonts w:ascii="Arial" w:eastAsia="Calibri" w:hAnsi="Arial" w:cs="Arial"/>
          <w:bCs/>
          <w:i/>
          <w:iCs/>
          <w:sz w:val="22"/>
          <w:lang w:val="es-ES_tradnl"/>
        </w:rPr>
        <w:t xml:space="preserve"> </w:t>
      </w:r>
      <w:r w:rsidRPr="00E858D2">
        <w:rPr>
          <w:rFonts w:ascii="Arial" w:eastAsia="Calibri" w:hAnsi="Arial" w:cs="Arial"/>
          <w:bCs/>
          <w:sz w:val="22"/>
          <w:lang w:val="es-ES_tradnl"/>
        </w:rPr>
        <w:t xml:space="preserve">en efecto, deben subcontratar bienes, obras o servicios, en cumplimiento de un contrato o convenio con una entidad estatal sometida a la Ley 80 de 1993, deberá adelantar el procedimiento de selección, así como celebrar el respectivo contrato, implementando los documentos tipo  y aplicando las disposiciones del EGCAP. </w:t>
      </w:r>
    </w:p>
    <w:p w14:paraId="59384BA0" w14:textId="77777777" w:rsidR="00BB3CBE" w:rsidRPr="00E858D2" w:rsidRDefault="00BB3CBE" w:rsidP="00BB3CBE">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Esta, además, es la interpretación que se desprende de la justificación del proyecto normativo que se convirtió en la Ley 2195 de 2022, en la que, respecto de los contratos </w:t>
      </w:r>
      <w:r w:rsidRPr="00E858D2">
        <w:rPr>
          <w:rFonts w:ascii="Arial" w:eastAsia="Calibri" w:hAnsi="Arial" w:cs="Arial"/>
          <w:bCs/>
          <w:sz w:val="22"/>
          <w:lang w:val="es-ES_tradnl"/>
        </w:rPr>
        <w:lastRenderedPageBreak/>
        <w:t xml:space="preserve">ejecutados por entidades de derecho privado, se refirió a la «[..] obligatoriedad de aplicar los documentos tipo, aun si son ejecutados con entidades de régimen especial», como uno de los propósitos de la Ley.  Conforme se indica en la justificación jurídica del proyecto ley, este: </w:t>
      </w:r>
    </w:p>
    <w:p w14:paraId="5FBA1715" w14:textId="77777777" w:rsidR="00BB3CBE" w:rsidRPr="00E858D2" w:rsidRDefault="00BB3CBE" w:rsidP="00BB3CBE">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Pr="00E858D2">
        <w:rPr>
          <w:rStyle w:val="Refdenotaalpie"/>
          <w:rFonts w:ascii="Arial" w:eastAsia="Calibri" w:hAnsi="Arial" w:cs="Arial"/>
          <w:sz w:val="21"/>
          <w:szCs w:val="21"/>
        </w:rPr>
        <w:footnoteReference w:id="7"/>
      </w:r>
      <w:r w:rsidRPr="00E858D2">
        <w:rPr>
          <w:rFonts w:ascii="Arial" w:eastAsia="Calibri" w:hAnsi="Arial" w:cs="Arial"/>
          <w:bCs/>
          <w:sz w:val="21"/>
          <w:szCs w:val="21"/>
          <w:lang w:val="es-ES_tradnl"/>
        </w:rPr>
        <w:t xml:space="preserve">. </w:t>
      </w:r>
    </w:p>
    <w:p w14:paraId="0114784B" w14:textId="77777777" w:rsidR="00BB3CBE" w:rsidRPr="00E858D2" w:rsidRDefault="00BB3CBE" w:rsidP="00BB3CBE">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 </w:t>
      </w:r>
    </w:p>
    <w:p w14:paraId="09578BCC" w14:textId="381C0324" w:rsidR="00BB3CBE" w:rsidRPr="00E858D2" w:rsidRDefault="00BB3CBE" w:rsidP="00BB3CBE">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lo anterior se desprende que el propósito del legislador con la expedición de la norma objeto de consulta, tal como se ha explicado, es que las entidades estatales que tienen como régimen </w:t>
      </w:r>
      <w:r w:rsidR="00D93F21">
        <w:rPr>
          <w:rFonts w:ascii="Arial" w:eastAsia="Calibri" w:hAnsi="Arial" w:cs="Arial"/>
          <w:bCs/>
          <w:sz w:val="22"/>
          <w:lang w:val="es-ES_tradnl"/>
        </w:rPr>
        <w:t>contractual</w:t>
      </w:r>
      <w:r w:rsidRPr="00E858D2">
        <w:rPr>
          <w:rFonts w:ascii="Arial" w:eastAsia="Calibri" w:hAnsi="Arial" w:cs="Arial"/>
          <w:bCs/>
          <w:sz w:val="22"/>
          <w:lang w:val="es-ES_tradnl"/>
        </w:rPr>
        <w:t xml:space="preserve"> el EGCAP no puedan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subcontratación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subcontratación derivada de obras, bienes, obras o servicios, siempre que exista documento tipo en el sector en el que se adelanta la contratación.  </w:t>
      </w:r>
    </w:p>
    <w:p w14:paraId="75EC8DDB" w14:textId="524FC331" w:rsidR="00C13361" w:rsidRPr="00E858D2" w:rsidRDefault="00C13361" w:rsidP="00C13361">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i/>
          <w:iCs/>
          <w:sz w:val="22"/>
          <w:lang w:val="es-ES_tradnl"/>
        </w:rPr>
        <w:t>2.2.2.</w:t>
      </w:r>
      <w:r w:rsidRPr="00E858D2">
        <w:rPr>
          <w:rFonts w:ascii="Arial" w:eastAsia="Calibri" w:hAnsi="Arial" w:cs="Arial"/>
          <w:bCs/>
          <w:sz w:val="22"/>
          <w:lang w:val="es-ES_tradnl"/>
        </w:rPr>
        <w:t xml:space="preserve"> </w:t>
      </w:r>
      <w:r w:rsidRPr="00E858D2">
        <w:rPr>
          <w:rFonts w:ascii="Arial" w:eastAsia="Calibri" w:hAnsi="Arial" w:cs="Arial"/>
          <w:b/>
          <w:sz w:val="22"/>
          <w:lang w:val="es-ES_tradnl"/>
        </w:rPr>
        <w:t>Aplicación prevalente del Estatuto General de Contratación de la Administración Pública por parte entidades exceptuadas. Aparente tensión con el literal c) del artículo 2, numeral 4, de la Ley 1150 de 2007</w:t>
      </w:r>
    </w:p>
    <w:p w14:paraId="0F0B10AF" w14:textId="77777777" w:rsidR="00C13361" w:rsidRPr="00E858D2" w:rsidRDefault="00C13361" w:rsidP="00C13361">
      <w:pPr>
        <w:tabs>
          <w:tab w:val="left" w:pos="0"/>
        </w:tabs>
        <w:spacing w:line="276" w:lineRule="auto"/>
        <w:jc w:val="both"/>
        <w:rPr>
          <w:rFonts w:ascii="Arial" w:eastAsia="Calibri" w:hAnsi="Arial" w:cs="Arial"/>
          <w:bCs/>
          <w:sz w:val="22"/>
          <w:lang w:val="es-ES_tradnl"/>
        </w:rPr>
      </w:pPr>
    </w:p>
    <w:p w14:paraId="368BC272" w14:textId="77777777" w:rsidR="00C13361" w:rsidRPr="00E858D2" w:rsidRDefault="00C13361" w:rsidP="00C13361">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En este punto es necesario analizar los efectos del artículo 56 de la Ley 2195 de 2022, respecto de lo dispuesto en el artículo 2, numeral 4, de la Ley 1150 de 2007, </w:t>
      </w:r>
      <w:r w:rsidRPr="00E858D2">
        <w:rPr>
          <w:rFonts w:ascii="Arial" w:eastAsia="Calibri" w:hAnsi="Arial" w:cs="Arial"/>
          <w:bCs/>
          <w:sz w:val="22"/>
          <w:lang w:val="es-ES_tradnl"/>
        </w:rPr>
        <w:lastRenderedPageBreak/>
        <w:t>particularmente, de lo establecido en el tercer inciso del literal c)</w:t>
      </w:r>
      <w:r w:rsidRPr="00E858D2">
        <w:rPr>
          <w:rStyle w:val="Refdenotaalpie"/>
          <w:rFonts w:ascii="Arial" w:eastAsia="Calibri" w:hAnsi="Arial" w:cs="Arial"/>
        </w:rPr>
        <w:footnoteReference w:id="8"/>
      </w:r>
      <w:r w:rsidRPr="00E858D2">
        <w:rPr>
          <w:rFonts w:ascii="Arial" w:eastAsia="Calibri" w:hAnsi="Arial" w:cs="Arial"/>
          <w:bCs/>
          <w:sz w:val="22"/>
          <w:lang w:val="es-ES_tradnl"/>
        </w:rPr>
        <w:t xml:space="preserve">. Lo anterior por cuanto esta norma, al establecer como causal de contratación directa la celebración de convenios o contratos interadministrativos regulaba la normativa aplicable a estos cuando el régimen prevalente de la entidad encargada de la ejecución no fuera el de la Ley 80 de 1993, casos en los que la norma imponía la aplicación de esta normativa, a menos que la entidad ejecutora desarrollara su actividad en competencia con el sector privado, o cuando la ejecución del contrato tuviere relación directa con el desarrollo de su actividad, evento en los que se imponía el derecho privado. En ese sentido, en este último evento el tercer inciso del literal c) del artículo 2-4 de la Ley 1150 de 2007, daba pie a la aplicación de normas de derecho privado, lo que evidencia una aparente tensión entre este y el artículo 56 de la Ley 2195 de 2022, en lo que se refiere al régimen aplicable en estas situaciones, comoquiera </w:t>
      </w:r>
      <w:proofErr w:type="gramStart"/>
      <w:r w:rsidRPr="00E858D2">
        <w:rPr>
          <w:rFonts w:ascii="Arial" w:eastAsia="Calibri" w:hAnsi="Arial" w:cs="Arial"/>
          <w:bCs/>
          <w:sz w:val="22"/>
          <w:lang w:val="es-ES_tradnl"/>
        </w:rPr>
        <w:t>que</w:t>
      </w:r>
      <w:proofErr w:type="gramEnd"/>
      <w:r w:rsidRPr="00E858D2">
        <w:rPr>
          <w:rFonts w:ascii="Arial" w:eastAsia="Calibri" w:hAnsi="Arial" w:cs="Arial"/>
          <w:bCs/>
          <w:sz w:val="22"/>
          <w:lang w:val="es-ES_tradnl"/>
        </w:rPr>
        <w:t xml:space="preserve"> en estos eventos, al tenor de lo dispuesto en esta última norma, deben aplicarse el EGCAP y los documentos tipo. </w:t>
      </w:r>
    </w:p>
    <w:p w14:paraId="2AAF6416" w14:textId="77777777" w:rsidR="00C13361" w:rsidRPr="00E858D2" w:rsidRDefault="00C13361" w:rsidP="00C13361">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Esto supone una aparente antinomia entre el literal c) del artículo 2, numeral 4, de la Ley 1150 de 2007 y el artículo 56 de la Ley 2195 de 2022, en la medida en que para un mismo supuesto de hecho –la celebración de un convenio interadministrativo entre una entidad sometida al EGCAP y otra exceptuada, en la que la última es la ejecutora y </w:t>
      </w:r>
      <w:r w:rsidRPr="00E858D2">
        <w:rPr>
          <w:rFonts w:ascii="Arial" w:eastAsia="Calibri" w:hAnsi="Arial" w:cs="Arial"/>
          <w:bCs/>
          <w:sz w:val="22"/>
          <w:lang w:val="es-ES_tradnl"/>
        </w:rPr>
        <w:lastRenderedPageBreak/>
        <w:t xml:space="preserve">desarrolla su actividad en competencia con el sector privado–, se establecen diferentes consecuencias jurídicas, ya que mientras que la primera norma dispone la aplicación del derecho privado, la última impone la aplicación de documentos tipo y del EGCAP. Esta aparente contradicción, necesariamente debe ser resuelta en favor del artículo 56 de la Ley 2195 de 2022, cuya aplicación debe ser privilegiada, al ser esta la norma expedida más recientemente. </w:t>
      </w:r>
    </w:p>
    <w:p w14:paraId="259F5D36" w14:textId="77777777" w:rsidR="00C13361" w:rsidRPr="00E858D2" w:rsidRDefault="00C13361" w:rsidP="00C13361">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 efecto, tratándose de disposiciones de igual jerarquía normativa</w:t>
      </w:r>
      <w:r w:rsidRPr="00E858D2">
        <w:rPr>
          <w:rStyle w:val="Refdenotaalpie"/>
          <w:rFonts w:ascii="Arial" w:eastAsia="Calibri" w:hAnsi="Arial" w:cs="Arial"/>
        </w:rPr>
        <w:footnoteReference w:id="9"/>
      </w:r>
      <w:r w:rsidRPr="00E858D2">
        <w:rPr>
          <w:rFonts w:ascii="Arial" w:eastAsia="Calibri" w:hAnsi="Arial" w:cs="Arial"/>
          <w:bCs/>
          <w:sz w:val="22"/>
          <w:lang w:val="es-ES_tradnl"/>
        </w:rPr>
        <w:t xml:space="preserve">–ambas son leyes ordinarias–, que coinciden en su ámbito de aplicación, debe colegirse que, en lo que respecta al régimen aplicable a los contratos con entidades exceptuadas ejecutoras de contratos o convenios interadministrativos, que desarrollen su actividad en competencia con el sector privado, el artículo 56 de la Ley 2195 de 2022 supuso una modificación tácita del artículo 2, numeral 4, literal c), de la Ley 1150 de 2007. De acuerdo con lo expuesto, los efectos de esta modificación no solo se proyectan a la celebración propiamente dicha del contrato o convenio entre la entidad sometida y la exceptuada, sino que se extienden a todos los contratos y procedimientos de selección que adelanten estos últimos en desarrollo de la relación primigenia, en los que deberán aplicarse el EGCAP y los documentos tipo vigentes. </w:t>
      </w:r>
    </w:p>
    <w:p w14:paraId="6DC7A373" w14:textId="77777777" w:rsidR="00C13361" w:rsidRPr="00E858D2" w:rsidRDefault="00C13361" w:rsidP="00C13361">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de lo analizado hasta aquí es posible concluir que un efecto importante de la norma bajo estudio es la ampliación del ámbito de aplicación de los documentos tipo, al hacerlos obligatorios para unos sujetos que, en principio, de acuerdo con la Ley 2022 de 2020, no estarían sometidos a esos documentos. Para complementar esta medida, la disposición además hace extensiva la aplicación del EGCAP a esto sujetos que, en virtud de su naturaleza jurídica, tienen, como regla general, un régimen de contratación diferente, tales como las entidades exceptuadas, los patrimonios autónomos y las personas naturales y jurídicas de derecho privado, a los que expresamente hace alusión el artículo 56.  De esta forma, independientemente de que el inciso tercero del literal c) del artículo 2, numeral 4, de la Ley 1150 de 2007 parezca indicar que se debe aplicar el derecho privado, por ser este el régimen que por regla general aplica la entidad ejecutora, tratándose de objetos cobijados por documentos tipo, los mismos deberán ser contratados aplicando tales pliegos tipo y las disposiciones del EGCAP.  </w:t>
      </w:r>
    </w:p>
    <w:p w14:paraId="1ED673E2" w14:textId="5CC3D52C" w:rsidR="00C13361" w:rsidRPr="00E858D2" w:rsidRDefault="00C13361" w:rsidP="00C13361">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lastRenderedPageBreak/>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de una lectura conjunta de los incisos primero y segundo se desprende que estos introducen el mandato de aplicación obligatoria del EGCAP por parte de los mencionados sujetos de régimen de derecho privado solo en lo referido a la subcontratación de bienes, obras y servicios relacionados con un contrato o convenio suscrito con una entidad sometida al EGCAP, siempre que exista documento </w:t>
      </w:r>
      <w:r w:rsidR="00D93F21">
        <w:rPr>
          <w:rFonts w:ascii="Arial" w:eastAsia="Calibri" w:hAnsi="Arial" w:cs="Arial"/>
          <w:bCs/>
          <w:sz w:val="22"/>
          <w:lang w:val="es-ES_tradnl"/>
        </w:rPr>
        <w:t>aplicable al objeto contractual</w:t>
      </w:r>
      <w:r w:rsidRPr="00E858D2">
        <w:rPr>
          <w:rFonts w:ascii="Arial" w:eastAsia="Calibri" w:hAnsi="Arial" w:cs="Arial"/>
          <w:bCs/>
          <w:sz w:val="22"/>
          <w:lang w:val="es-ES_tradnl"/>
        </w:rPr>
        <w:t xml:space="preserve"> que se planea </w:t>
      </w:r>
      <w:r w:rsidR="00D93F21">
        <w:rPr>
          <w:rFonts w:ascii="Arial" w:eastAsia="Calibri" w:hAnsi="Arial" w:cs="Arial"/>
          <w:bCs/>
          <w:sz w:val="22"/>
          <w:lang w:val="es-ES_tradnl"/>
        </w:rPr>
        <w:t>contratar</w:t>
      </w:r>
      <w:r w:rsidRPr="00E858D2">
        <w:rPr>
          <w:rFonts w:ascii="Arial" w:eastAsia="Calibri" w:hAnsi="Arial" w:cs="Arial"/>
          <w:bCs/>
          <w:sz w:val="22"/>
          <w:lang w:val="es-ES_tradnl"/>
        </w:rPr>
        <w:t xml:space="preserve">. Esto significa que los contratos no relacionados con los compromisos adquiridos con la entidad sometida al EGCAP no tendrían que aplicar el régimen contractual público ni los documentos tipo, salvo que quieran hacerlo como una buena práctica de contratación. </w:t>
      </w:r>
    </w:p>
    <w:p w14:paraId="3CA08A75" w14:textId="71BCE21F" w:rsidR="00C13361" w:rsidRDefault="00C13361" w:rsidP="00C13361">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De acuerdo con esto, respecto de la aplicación del EGCAP por parte de entidades exceptuadas y particulares, es necesario recalcar que, conforme se interpreta de la redacción de la norma, esta solo es obligatoria en los casos en los que el objeto contractual derivado que se pretende contratar esté cobijado y sometido a algún documento tipo. Esto significa que la aplicación del EGCAP solo será forzosa cuando existe un documento tipo que contempla bienes, obras y servicios dentro de las que se subsume la actividad a contratar por parte de la entidad de régimen especial, patrimonio autónomo o particular. Por ejemplo, si en cumplimiento de un convenio con una entidad sometida al EGCAP, un</w:t>
      </w:r>
      <w:r w:rsidR="00D93F21">
        <w:rPr>
          <w:rFonts w:ascii="Arial" w:eastAsia="Calibri" w:hAnsi="Arial" w:cs="Arial"/>
          <w:bCs/>
          <w:sz w:val="22"/>
          <w:lang w:val="es-ES_tradnl"/>
        </w:rPr>
        <w:t>a</w:t>
      </w:r>
      <w:r w:rsidRPr="00E858D2">
        <w:rPr>
          <w:rFonts w:ascii="Arial" w:eastAsia="Calibri" w:hAnsi="Arial" w:cs="Arial"/>
          <w:bCs/>
          <w:sz w:val="22"/>
          <w:lang w:val="es-ES_tradnl"/>
        </w:rPr>
        <w:t xml:space="preserve"> </w:t>
      </w:r>
      <w:r w:rsidR="00D93F21">
        <w:rPr>
          <w:rFonts w:ascii="Arial" w:eastAsia="Calibri" w:hAnsi="Arial" w:cs="Arial"/>
          <w:bCs/>
          <w:sz w:val="22"/>
          <w:lang w:val="es-ES_tradnl"/>
        </w:rPr>
        <w:t>entidad exceptuada</w:t>
      </w:r>
      <w:r w:rsidRPr="00E858D2">
        <w:rPr>
          <w:rFonts w:ascii="Arial" w:eastAsia="Calibri" w:hAnsi="Arial" w:cs="Arial"/>
          <w:bCs/>
          <w:sz w:val="22"/>
          <w:lang w:val="es-ES_tradnl"/>
        </w:rPr>
        <w:t xml:space="preserve"> debe contratar el desarrollo de un software o la compra de unos buses, no estará obligado a seguirse por el EGCAP, al no ser estos objetos cobijados por los documentos tipo vigentes, mientras que si lo que requiere es el mantenimiento o la rehabilitación de una vía secundaría, por el contrario sí estará sometido al EGCAP, al estar tales actividades incluidas dentro de los documentos tipo de infraestructura de transporte. Esto por supuesto puede cambiar si la Agencia, en el futuro, adopta más documentos tipo que incluyan los objetos mencionados. </w:t>
      </w:r>
    </w:p>
    <w:p w14:paraId="4FF3EDFC" w14:textId="77777777" w:rsidR="00C13361" w:rsidRDefault="00C13361" w:rsidP="00C13361">
      <w:pPr>
        <w:tabs>
          <w:tab w:val="left" w:pos="0"/>
        </w:tabs>
        <w:spacing w:line="276" w:lineRule="auto"/>
        <w:jc w:val="both"/>
        <w:rPr>
          <w:rFonts w:ascii="Arial" w:eastAsia="Calibri" w:hAnsi="Arial" w:cs="Arial"/>
          <w:bCs/>
          <w:sz w:val="22"/>
          <w:lang w:val="es-ES_tradnl"/>
        </w:rPr>
      </w:pPr>
    </w:p>
    <w:p w14:paraId="516BB95E" w14:textId="77777777" w:rsidR="00C13361" w:rsidRPr="00E858D2" w:rsidRDefault="00C13361" w:rsidP="00C13361">
      <w:pPr>
        <w:tabs>
          <w:tab w:val="left" w:pos="0"/>
        </w:tabs>
        <w:spacing w:line="276" w:lineRule="auto"/>
        <w:jc w:val="both"/>
        <w:rPr>
          <w:rFonts w:ascii="Arial" w:eastAsia="Calibri" w:hAnsi="Arial" w:cs="Arial"/>
          <w:b/>
          <w:sz w:val="22"/>
          <w:lang w:val="es-ES_tradnl"/>
        </w:rPr>
      </w:pPr>
      <w:r w:rsidRPr="00E858D2">
        <w:rPr>
          <w:rFonts w:ascii="Arial" w:eastAsia="Calibri" w:hAnsi="Arial" w:cs="Arial"/>
          <w:b/>
          <w:i/>
          <w:iCs/>
          <w:sz w:val="22"/>
          <w:lang w:val="es-ES_tradnl"/>
        </w:rPr>
        <w:t>2.2.3.</w:t>
      </w:r>
      <w:r w:rsidRPr="00E858D2">
        <w:rPr>
          <w:rFonts w:ascii="Arial" w:eastAsia="Calibri" w:hAnsi="Arial" w:cs="Arial"/>
          <w:b/>
          <w:sz w:val="22"/>
          <w:lang w:val="es-ES_tradnl"/>
        </w:rPr>
        <w:t xml:space="preserve"> La noción de </w:t>
      </w:r>
      <w:r w:rsidRPr="00E858D2">
        <w:rPr>
          <w:rFonts w:ascii="Arial" w:eastAsia="Calibri" w:hAnsi="Arial" w:cs="Arial"/>
          <w:b/>
          <w:i/>
          <w:iCs/>
          <w:sz w:val="22"/>
          <w:lang w:val="es-ES_tradnl"/>
        </w:rPr>
        <w:t xml:space="preserve">giro ordinario </w:t>
      </w:r>
      <w:r w:rsidRPr="00E858D2">
        <w:rPr>
          <w:rFonts w:ascii="Arial" w:eastAsia="Calibri" w:hAnsi="Arial" w:cs="Arial"/>
          <w:b/>
          <w:sz w:val="22"/>
          <w:lang w:val="es-ES_tradnl"/>
        </w:rPr>
        <w:t>y su relevancia para la aplicación del artículo 56 de la Ley 2195 de 2022</w:t>
      </w:r>
    </w:p>
    <w:p w14:paraId="2CB319C0" w14:textId="77777777" w:rsidR="00C13361" w:rsidRPr="00E858D2" w:rsidRDefault="00C13361" w:rsidP="00C13361">
      <w:pPr>
        <w:tabs>
          <w:tab w:val="left" w:pos="0"/>
        </w:tabs>
        <w:spacing w:line="276" w:lineRule="auto"/>
        <w:jc w:val="both"/>
        <w:rPr>
          <w:rFonts w:ascii="Arial" w:eastAsia="Calibri" w:hAnsi="Arial" w:cs="Arial"/>
          <w:b/>
          <w:sz w:val="22"/>
          <w:lang w:val="es-ES_tradnl"/>
        </w:rPr>
      </w:pPr>
    </w:p>
    <w:p w14:paraId="08B2E0EE" w14:textId="056FABC0" w:rsidR="00C13361" w:rsidRDefault="00C13361" w:rsidP="00B615EB">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Para responder la consulta, es necesario precisar el alcance de lo dispuesto en los dos primeros incisos del artículo 56 a luz de lo establecido en su parágrafo, el cual excluye de la aplicación de los primeros incisos del artículo 56, a cierto tipo de entidades, en lo relacionado con la contratación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Conforme se desprende del texto del referido parágrafo, se exceptúa de lo señalado en los dos primeros incisos a: (i) las instituciones de educación superior públicas, (ii) las empresas sociales del Estado, (iii) las sociedades de economía mixta y (iv) las empresas industriales y comerciales del Estado, únicamente, en la contratación relacionada con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Esto significa </w:t>
      </w:r>
      <w:proofErr w:type="gramStart"/>
      <w:r w:rsidRPr="00E858D2">
        <w:rPr>
          <w:rFonts w:ascii="Arial" w:eastAsia="Calibri" w:hAnsi="Arial" w:cs="Arial"/>
          <w:bCs/>
          <w:sz w:val="22"/>
          <w:lang w:val="es-ES_tradnl"/>
        </w:rPr>
        <w:t>que</w:t>
      </w:r>
      <w:proofErr w:type="gramEnd"/>
      <w:r w:rsidRPr="00E858D2">
        <w:rPr>
          <w:rFonts w:ascii="Arial" w:eastAsia="Calibri" w:hAnsi="Arial" w:cs="Arial"/>
          <w:bCs/>
          <w:sz w:val="22"/>
          <w:lang w:val="es-ES_tradnl"/>
        </w:rPr>
        <w:t xml:space="preserve"> en la contratación asociada a su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estos tipos de entidades no tendrían que aplicar, </w:t>
      </w:r>
      <w:r w:rsidRPr="00E858D2">
        <w:rPr>
          <w:rFonts w:ascii="Arial" w:eastAsia="Calibri" w:hAnsi="Arial" w:cs="Arial"/>
          <w:bCs/>
          <w:sz w:val="22"/>
          <w:lang w:val="es-ES_tradnl"/>
        </w:rPr>
        <w:lastRenderedPageBreak/>
        <w:t xml:space="preserve">de manera obligatoria, los documentos tipo, ni tampoco el EGCAP. En este caso la norma se limita a fomentar la implementación de documentos tipo a modo de buena práctica contractual, en los casos en los que se estime conveniente. </w:t>
      </w:r>
    </w:p>
    <w:p w14:paraId="52CB05F8" w14:textId="6F657A30" w:rsidR="00F82F4C" w:rsidRPr="00E858D2" w:rsidRDefault="00766BCB" w:rsidP="00F82F4C">
      <w:pPr>
        <w:tabs>
          <w:tab w:val="left" w:pos="0"/>
        </w:tabs>
        <w:spacing w:after="120" w:line="276" w:lineRule="auto"/>
        <w:jc w:val="both"/>
        <w:rPr>
          <w:rFonts w:ascii="Arial" w:eastAsia="Arial" w:hAnsi="Arial" w:cs="Arial"/>
          <w:color w:val="000000"/>
          <w:sz w:val="22"/>
          <w:lang w:val="es-ES_tradnl"/>
        </w:rPr>
      </w:pPr>
      <w:r w:rsidRPr="005264A0">
        <w:rPr>
          <w:rFonts w:ascii="Arial" w:eastAsia="Calibri" w:hAnsi="Arial" w:cs="Arial"/>
          <w:bCs/>
          <w:sz w:val="22"/>
          <w:lang w:val="es-ES_tradnl"/>
        </w:rPr>
        <w:tab/>
      </w:r>
      <w:r w:rsidR="00F82F4C" w:rsidRPr="00E858D2">
        <w:rPr>
          <w:rFonts w:ascii="Arial" w:eastAsia="Calibri" w:hAnsi="Arial" w:cs="Arial"/>
          <w:bCs/>
          <w:sz w:val="22"/>
          <w:lang w:val="es-ES_tradnl"/>
        </w:rPr>
        <w:t xml:space="preserve">Ahora, es importante tener en cuenta que cuando la norma se refiere a la contratación del </w:t>
      </w:r>
      <w:r w:rsidR="00F82F4C" w:rsidRPr="00E858D2">
        <w:rPr>
          <w:rFonts w:ascii="Arial" w:eastAsia="Calibri" w:hAnsi="Arial" w:cs="Arial"/>
          <w:bCs/>
          <w:i/>
          <w:iCs/>
          <w:sz w:val="22"/>
          <w:lang w:val="es-ES_tradnl"/>
        </w:rPr>
        <w:t>giro ordinario</w:t>
      </w:r>
      <w:r w:rsidR="00F82F4C" w:rsidRPr="00E858D2">
        <w:rPr>
          <w:rFonts w:ascii="Arial" w:eastAsia="Calibri" w:hAnsi="Arial" w:cs="Arial"/>
          <w:bCs/>
          <w:sz w:val="22"/>
          <w:lang w:val="es-ES_tradnl"/>
        </w:rPr>
        <w:t>, emplea un concepto jurídico indeterminado</w:t>
      </w:r>
      <w:r w:rsidR="00F82F4C" w:rsidRPr="00E858D2">
        <w:rPr>
          <w:rStyle w:val="Refdenotaalpie"/>
          <w:rFonts w:ascii="Arial" w:eastAsia="Calibri" w:hAnsi="Arial" w:cs="Arial"/>
        </w:rPr>
        <w:footnoteReference w:id="10"/>
      </w:r>
      <w:r w:rsidR="00F82F4C" w:rsidRPr="00E858D2">
        <w:rPr>
          <w:rFonts w:ascii="Arial" w:eastAsia="Calibri" w:hAnsi="Arial" w:cs="Arial"/>
          <w:bCs/>
          <w:sz w:val="22"/>
          <w:lang w:val="es-ES_tradnl"/>
        </w:rPr>
        <w:t xml:space="preserve">. </w:t>
      </w:r>
      <w:r w:rsidR="00F82F4C" w:rsidRPr="00E858D2">
        <w:rPr>
          <w:rFonts w:ascii="Arial" w:eastAsia="Arial" w:hAnsi="Arial" w:cs="Arial"/>
          <w:color w:val="000000"/>
          <w:sz w:val="22"/>
          <w:lang w:val="es-ES_tradnl"/>
        </w:rPr>
        <w:t xml:space="preserve">Un concepto adquiere esta denominación en el Derecho cuando se trata de un enunciado que goza de vaguedad y que debe materializarse en cada caso, atendiendo a las técnicas de la interpretación jurídica. De igual forma, se trata de un concepto para cuya concreción las entidades estatales gozan de cierto </w:t>
      </w:r>
      <w:r w:rsidR="00BE475E">
        <w:rPr>
          <w:rFonts w:ascii="Arial" w:eastAsia="Arial" w:hAnsi="Arial" w:cs="Arial"/>
          <w:color w:val="000000"/>
          <w:sz w:val="22"/>
          <w:lang w:val="es-ES_tradnl"/>
        </w:rPr>
        <w:t>margen de apreciación</w:t>
      </w:r>
      <w:r w:rsidR="00F82F4C" w:rsidRPr="00E858D2">
        <w:rPr>
          <w:rFonts w:ascii="Arial" w:eastAsia="Arial" w:hAnsi="Arial" w:cs="Arial"/>
          <w:color w:val="000000"/>
          <w:sz w:val="22"/>
          <w:lang w:val="es-ES_tradnl"/>
        </w:rPr>
        <w:t xml:space="preserve"> en su aplicación, pero deben respetar los límites previstos en las normas de orden público. Por ejemplo, no podrán considerar que cualquier contrato que celebren hace parte del giro ordinario de sus negocios. </w:t>
      </w:r>
    </w:p>
    <w:p w14:paraId="51B0E724" w14:textId="77777777" w:rsidR="00F82F4C" w:rsidRPr="00E858D2" w:rsidRDefault="00F82F4C" w:rsidP="00F82F4C">
      <w:pPr>
        <w:tabs>
          <w:tab w:val="left" w:pos="0"/>
        </w:tabs>
        <w:spacing w:line="276" w:lineRule="auto"/>
        <w:ind w:firstLine="709"/>
        <w:jc w:val="both"/>
        <w:rPr>
          <w:rFonts w:ascii="Arial" w:eastAsia="Calibri" w:hAnsi="Arial" w:cs="Arial"/>
          <w:bCs/>
          <w:sz w:val="22"/>
          <w:lang w:val="es-ES_tradnl"/>
        </w:rPr>
      </w:pPr>
      <w:r w:rsidRPr="00E858D2">
        <w:rPr>
          <w:rFonts w:ascii="Arial" w:eastAsia="Arial" w:hAnsi="Arial" w:cs="Arial"/>
          <w:color w:val="000000"/>
          <w:sz w:val="22"/>
          <w:lang w:val="es-ES_tradnl"/>
        </w:rPr>
        <w:t>La Corte Constitucional</w:t>
      </w:r>
      <w:r w:rsidRPr="00E858D2">
        <w:rPr>
          <w:rStyle w:val="Refdenotaalpie"/>
          <w:rFonts w:ascii="Arial" w:eastAsia="Arial" w:hAnsi="Arial" w:cs="Arial"/>
        </w:rPr>
        <w:footnoteReference w:id="11"/>
      </w:r>
      <w:r w:rsidRPr="00E858D2">
        <w:rPr>
          <w:rFonts w:ascii="Arial" w:eastAsia="Arial" w:hAnsi="Arial" w:cs="Arial"/>
          <w:color w:val="000000"/>
          <w:sz w:val="22"/>
          <w:lang w:val="es-ES_tradnl"/>
        </w:rPr>
        <w:t xml:space="preserve"> también ha 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0AA02713" w14:textId="5207C196" w:rsidR="00F82F4C" w:rsidRDefault="00F82F4C" w:rsidP="00F82F4C">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Aunque, como se indicó, la expresión giro ordinario de los negocios es un concepto jurídico indeterminado, el Consejo de Estado ha tenido la oportunidad de pronunciarse en distintas ocasiones sobre su alcance, estableciendo algunos criterios de interpretación.  En su momento, en relación con el alcance de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incluida en la redacción original del parágrafo 1 del artículo 32 de la Ley 80 de 1993</w:t>
      </w:r>
      <w:r w:rsidRPr="00E858D2">
        <w:rPr>
          <w:rStyle w:val="Refdenotaalpie"/>
          <w:rFonts w:ascii="Arial" w:eastAsia="Calibri" w:hAnsi="Arial" w:cs="Arial"/>
        </w:rPr>
        <w:footnoteReference w:id="12"/>
      </w:r>
      <w:r w:rsidRPr="00E858D2">
        <w:rPr>
          <w:rFonts w:ascii="Arial" w:eastAsia="Calibri" w:hAnsi="Arial" w:cs="Arial"/>
          <w:bCs/>
          <w:sz w:val="22"/>
          <w:lang w:val="es-ES_tradnl"/>
        </w:rPr>
        <w:t xml:space="preserve">, la Sección Tercera manifestó lo siguiente: </w:t>
      </w:r>
    </w:p>
    <w:p w14:paraId="0E9A7D06" w14:textId="77777777" w:rsidR="00F82F4C" w:rsidRPr="00E858D2" w:rsidRDefault="00F82F4C" w:rsidP="00F82F4C">
      <w:pPr>
        <w:tabs>
          <w:tab w:val="left" w:pos="0"/>
        </w:tabs>
        <w:spacing w:before="120" w:line="276" w:lineRule="auto"/>
        <w:ind w:firstLine="709"/>
        <w:jc w:val="both"/>
        <w:rPr>
          <w:rFonts w:ascii="Arial" w:eastAsia="Calibri" w:hAnsi="Arial" w:cs="Arial"/>
          <w:bCs/>
          <w:sz w:val="22"/>
          <w:lang w:val="es-ES_tradnl"/>
        </w:rPr>
      </w:pPr>
    </w:p>
    <w:p w14:paraId="72693E9F" w14:textId="77777777" w:rsidR="00F82F4C" w:rsidRPr="00E858D2" w:rsidRDefault="00F82F4C" w:rsidP="00F82F4C">
      <w:pPr>
        <w:ind w:left="709" w:right="709"/>
        <w:jc w:val="both"/>
        <w:rPr>
          <w:rFonts w:ascii="Arial" w:hAnsi="Arial" w:cs="Arial"/>
          <w:sz w:val="21"/>
          <w:szCs w:val="21"/>
          <w:lang w:val="es-ES_tradnl" w:eastAsia="es-CO"/>
        </w:rPr>
      </w:pPr>
      <w:r w:rsidRPr="00E858D2">
        <w:rPr>
          <w:rFonts w:ascii="Arial" w:hAnsi="Arial" w:cs="Arial"/>
          <w:sz w:val="21"/>
          <w:szCs w:val="21"/>
          <w:lang w:val="es-ES_tradnl"/>
        </w:rPr>
        <w:lastRenderedPageBreak/>
        <w:t xml:space="preserve">«[E]l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w:t>
      </w:r>
      <w:proofErr w:type="gramStart"/>
      <w:r w:rsidRPr="00E858D2">
        <w:rPr>
          <w:rFonts w:ascii="Arial" w:hAnsi="Arial" w:cs="Arial"/>
          <w:sz w:val="21"/>
          <w:szCs w:val="21"/>
          <w:lang w:val="es-ES_tradnl"/>
        </w:rPr>
        <w:t>Siendo</w:t>
      </w:r>
      <w:proofErr w:type="gramEnd"/>
      <w:r w:rsidRPr="00E858D2">
        <w:rPr>
          <w:rFonts w:ascii="Arial" w:hAnsi="Arial" w:cs="Arial"/>
          <w:sz w:val="21"/>
          <w:szCs w:val="21"/>
          <w:lang w:val="es-ES_tradnl"/>
        </w:rPr>
        <w:t xml:space="preserve">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E858D2">
        <w:rPr>
          <w:rStyle w:val="Refdenotaalpie"/>
          <w:rFonts w:ascii="Arial" w:hAnsi="Arial" w:cs="Arial"/>
        </w:rPr>
        <w:footnoteReference w:id="13"/>
      </w:r>
    </w:p>
    <w:p w14:paraId="4A946175" w14:textId="77777777" w:rsidR="00F82F4C" w:rsidRPr="00E858D2" w:rsidRDefault="00F82F4C" w:rsidP="00F82F4C">
      <w:pPr>
        <w:tabs>
          <w:tab w:val="left" w:pos="0"/>
        </w:tabs>
        <w:spacing w:line="276" w:lineRule="auto"/>
        <w:jc w:val="both"/>
        <w:rPr>
          <w:rFonts w:ascii="Arial" w:eastAsia="Calibri" w:hAnsi="Arial" w:cs="Arial"/>
          <w:bCs/>
          <w:i/>
          <w:iCs/>
          <w:sz w:val="22"/>
          <w:lang w:val="es-ES_tradnl"/>
        </w:rPr>
      </w:pPr>
    </w:p>
    <w:p w14:paraId="396B9D8C" w14:textId="77777777" w:rsidR="00F82F4C" w:rsidRPr="00E858D2" w:rsidRDefault="00F82F4C" w:rsidP="00F82F4C">
      <w:pPr>
        <w:tabs>
          <w:tab w:val="left" w:pos="0"/>
        </w:tabs>
        <w:spacing w:after="120"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t xml:space="preserve">En el mismo sentido se pronunció recientemente el Alto Tribunal de lo Contencioso Administrativo, reiterando las anteriores consideraciones, al expresar que: </w:t>
      </w:r>
    </w:p>
    <w:p w14:paraId="7087C7BE" w14:textId="77777777" w:rsidR="00F82F4C" w:rsidRPr="00E858D2" w:rsidRDefault="00F82F4C" w:rsidP="00F82F4C">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 «[E]l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2406B398" w14:textId="77777777" w:rsidR="00F82F4C" w:rsidRPr="00E858D2" w:rsidRDefault="00F82F4C" w:rsidP="00F82F4C">
      <w:pPr>
        <w:tabs>
          <w:tab w:val="left" w:pos="0"/>
        </w:tabs>
        <w:ind w:left="709" w:right="709"/>
        <w:jc w:val="both"/>
        <w:rPr>
          <w:rFonts w:ascii="Arial" w:eastAsia="Calibri" w:hAnsi="Arial" w:cs="Arial"/>
          <w:bCs/>
          <w:sz w:val="21"/>
          <w:szCs w:val="21"/>
          <w:lang w:val="es-ES_tradnl"/>
        </w:rPr>
      </w:pPr>
    </w:p>
    <w:p w14:paraId="30249387" w14:textId="77777777" w:rsidR="00F82F4C" w:rsidRPr="00E858D2" w:rsidRDefault="00F82F4C" w:rsidP="00F82F4C">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E858D2">
        <w:rPr>
          <w:rFonts w:ascii="Arial" w:eastAsia="Calibri" w:hAnsi="Arial" w:cs="Arial"/>
          <w:bCs/>
          <w:sz w:val="21"/>
          <w:szCs w:val="21"/>
          <w:lang w:val="es-ES_tradnl"/>
        </w:rPr>
        <w:t>Fonade</w:t>
      </w:r>
      <w:proofErr w:type="spellEnd"/>
      <w:r w:rsidRPr="00E858D2">
        <w:rPr>
          <w:rFonts w:ascii="Arial" w:eastAsia="Calibri" w:hAnsi="Arial" w:cs="Arial"/>
          <w:bCs/>
          <w:sz w:val="21"/>
          <w:szCs w:val="21"/>
          <w:lang w:val="es-ES_tradn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063C7C8F" w14:textId="77777777" w:rsidR="00F82F4C" w:rsidRPr="00E858D2" w:rsidRDefault="00F82F4C" w:rsidP="00F82F4C">
      <w:pPr>
        <w:tabs>
          <w:tab w:val="left" w:pos="0"/>
        </w:tabs>
        <w:ind w:left="709" w:right="709"/>
        <w:jc w:val="both"/>
        <w:rPr>
          <w:rFonts w:ascii="Arial" w:eastAsia="Calibri" w:hAnsi="Arial" w:cs="Arial"/>
          <w:bCs/>
          <w:sz w:val="21"/>
          <w:szCs w:val="21"/>
          <w:lang w:val="es-ES_tradnl"/>
        </w:rPr>
      </w:pPr>
    </w:p>
    <w:p w14:paraId="59833D9C" w14:textId="77777777" w:rsidR="00F82F4C" w:rsidRPr="00E858D2" w:rsidRDefault="00F82F4C" w:rsidP="00F82F4C">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7.8. De otra parte, y frente a las actividades conexas o complementarias al objeto social, existe plena compatibilidad respecto de los actos y contratos que puede desarrollar una EICE bajo el giro ordinario de sus negocios pues, al tenor de lo 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w:t>
      </w:r>
      <w:r w:rsidRPr="00E858D2">
        <w:rPr>
          <w:rFonts w:ascii="Arial" w:eastAsia="Calibri" w:hAnsi="Arial" w:cs="Arial"/>
          <w:bCs/>
          <w:sz w:val="21"/>
          <w:szCs w:val="21"/>
          <w:lang w:val="es-ES_tradnl"/>
        </w:rPr>
        <w:lastRenderedPageBreak/>
        <w:t>aplicación equivalente del giro ordinario de los negocios a las EICE, en sus dos categorías de actuación –objeto principal y actividades conexas»</w:t>
      </w:r>
      <w:r w:rsidRPr="00E858D2">
        <w:rPr>
          <w:rStyle w:val="Refdenotaalpie"/>
          <w:rFonts w:ascii="Arial" w:eastAsia="Calibri" w:hAnsi="Arial" w:cs="Arial"/>
        </w:rPr>
        <w:footnoteReference w:id="14"/>
      </w:r>
      <w:r w:rsidRPr="00E858D2">
        <w:rPr>
          <w:rFonts w:ascii="Arial" w:eastAsia="Calibri" w:hAnsi="Arial" w:cs="Arial"/>
          <w:bCs/>
          <w:sz w:val="21"/>
          <w:szCs w:val="21"/>
          <w:lang w:val="es-ES_tradnl"/>
        </w:rPr>
        <w:t xml:space="preserve">. </w:t>
      </w:r>
    </w:p>
    <w:p w14:paraId="1ADF6456" w14:textId="77777777" w:rsidR="00F82F4C" w:rsidRPr="00E858D2" w:rsidRDefault="00F82F4C" w:rsidP="00F82F4C">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p>
    <w:p w14:paraId="6F8D68AF" w14:textId="77777777" w:rsidR="00F82F4C" w:rsidRPr="00E858D2" w:rsidRDefault="00F82F4C" w:rsidP="00F82F4C">
      <w:pPr>
        <w:tabs>
          <w:tab w:val="left" w:pos="0"/>
        </w:tabs>
        <w:spacing w:after="120"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t xml:space="preserve">Conforme con lo expresado en estas providencias, el </w:t>
      </w:r>
      <w:r w:rsidRPr="00E858D2">
        <w:rPr>
          <w:rFonts w:ascii="Arial" w:eastAsia="Calibri" w:hAnsi="Arial" w:cs="Arial"/>
          <w:bCs/>
          <w:i/>
          <w:iCs/>
          <w:sz w:val="22"/>
          <w:szCs w:val="22"/>
          <w:lang w:val="es-ES_tradnl"/>
        </w:rPr>
        <w:t xml:space="preserve">giro ordinario </w:t>
      </w:r>
      <w:r w:rsidRPr="00E858D2">
        <w:rPr>
          <w:rFonts w:ascii="Arial" w:eastAsia="Calibri" w:hAnsi="Arial" w:cs="Arial"/>
          <w:bCs/>
          <w:sz w:val="22"/>
          <w:szCs w:val="22"/>
          <w:lang w:val="es-ES_tradnl"/>
        </w:rPr>
        <w:t>involucra los asuntos que integran el desarrollo del objeto social de una sociedad comercial, una empresa o entidad pública, lo cual comprende tanto unas actividades directamente relacionadas con dicho objeto social, así como otros actos conexos al mismo. Esta interpretación, en principio, es coherente con la regulación de la capacidad de las sociedades comerciales establecida en el Código de Comercio, cuyo artículo 99 dispone que «[</w:t>
      </w:r>
      <w:r w:rsidRPr="00E858D2">
        <w:rPr>
          <w:rFonts w:ascii="Arial" w:hAnsi="Arial" w:cs="Arial"/>
          <w:sz w:val="22"/>
          <w:szCs w:val="22"/>
          <w:lang w:val="es-ES_tradnl"/>
        </w:rPr>
        <w:t>S]e</w:t>
      </w:r>
      <w:r w:rsidRPr="00E858D2">
        <w:rPr>
          <w:rFonts w:ascii="Arial" w:eastAsia="Calibri" w:hAnsi="Arial" w:cs="Arial"/>
          <w:bCs/>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Pr="00E858D2">
        <w:rPr>
          <w:rStyle w:val="Refdenotaalpie"/>
          <w:rFonts w:ascii="Arial" w:eastAsia="Calibri" w:hAnsi="Arial" w:cs="Arial"/>
        </w:rPr>
        <w:footnoteReference w:id="15"/>
      </w:r>
      <w:r w:rsidRPr="00E858D2">
        <w:rPr>
          <w:rFonts w:ascii="Arial" w:eastAsia="Calibri" w:hAnsi="Arial" w:cs="Arial"/>
          <w:bCs/>
          <w:sz w:val="22"/>
          <w:szCs w:val="22"/>
          <w:lang w:val="es-ES_tradnl"/>
        </w:rPr>
        <w:t xml:space="preserve">. </w:t>
      </w:r>
    </w:p>
    <w:p w14:paraId="1EF5E1A2" w14:textId="77777777" w:rsidR="00F82F4C" w:rsidRPr="00E858D2" w:rsidRDefault="00F82F4C" w:rsidP="00F82F4C">
      <w:pPr>
        <w:tabs>
          <w:tab w:val="left" w:pos="0"/>
        </w:tabs>
        <w:spacing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t xml:space="preserve">De otra parte, la doctrina societaria también se ha encargado de definir el </w:t>
      </w:r>
      <w:r w:rsidRPr="00E858D2">
        <w:rPr>
          <w:rFonts w:ascii="Arial" w:eastAsia="Calibri" w:hAnsi="Arial" w:cs="Arial"/>
          <w:bCs/>
          <w:i/>
          <w:iCs/>
          <w:sz w:val="22"/>
          <w:szCs w:val="22"/>
          <w:lang w:val="es-ES_tradnl"/>
        </w:rPr>
        <w:t>objeto social</w:t>
      </w:r>
      <w:r w:rsidRPr="00E858D2">
        <w:rPr>
          <w:rFonts w:ascii="Arial" w:eastAsia="Calibri" w:hAnsi="Arial" w:cs="Arial"/>
          <w:bCs/>
          <w:sz w:val="22"/>
          <w:szCs w:val="22"/>
          <w:lang w:val="es-ES_tradnl"/>
        </w:rPr>
        <w:t xml:space="preserve">, así como su relación con el concepto de </w:t>
      </w:r>
      <w:r w:rsidRPr="00E858D2">
        <w:rPr>
          <w:rFonts w:ascii="Arial" w:eastAsia="Calibri" w:hAnsi="Arial" w:cs="Arial"/>
          <w:bCs/>
          <w:i/>
          <w:iCs/>
          <w:sz w:val="22"/>
          <w:szCs w:val="22"/>
          <w:lang w:val="es-ES_tradnl"/>
        </w:rPr>
        <w:t>giro ordinario</w:t>
      </w:r>
      <w:r w:rsidRPr="00E858D2">
        <w:rPr>
          <w:rFonts w:ascii="Arial" w:eastAsia="Calibri" w:hAnsi="Arial" w:cs="Arial"/>
          <w:bCs/>
          <w:sz w:val="22"/>
          <w:szCs w:val="22"/>
          <w:lang w:val="es-ES_tradnl"/>
        </w:rPr>
        <w:t>. Al respecto, la Superintendencia de Sociedades, citando doctrina autorizada en la materia, ha señalado:</w:t>
      </w:r>
    </w:p>
    <w:p w14:paraId="59DDD898" w14:textId="77777777" w:rsidR="00F82F4C" w:rsidRPr="00E858D2" w:rsidRDefault="00F82F4C" w:rsidP="00F82F4C">
      <w:pPr>
        <w:tabs>
          <w:tab w:val="left" w:pos="0"/>
        </w:tabs>
        <w:spacing w:line="276" w:lineRule="auto"/>
        <w:jc w:val="both"/>
        <w:rPr>
          <w:rFonts w:ascii="Arial" w:eastAsia="Calibri" w:hAnsi="Arial" w:cs="Arial"/>
          <w:bCs/>
          <w:sz w:val="22"/>
          <w:szCs w:val="22"/>
          <w:lang w:val="es-ES_tradnl"/>
        </w:rPr>
      </w:pPr>
    </w:p>
    <w:p w14:paraId="2ECB29C5" w14:textId="77777777" w:rsidR="00F82F4C" w:rsidRPr="00E858D2" w:rsidRDefault="00F82F4C" w:rsidP="00F82F4C">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 xml:space="preserve">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w:t>
      </w:r>
      <w:proofErr w:type="gramStart"/>
      <w:r w:rsidRPr="00E858D2">
        <w:rPr>
          <w:rFonts w:ascii="Arial" w:hAnsi="Arial" w:cs="Arial"/>
          <w:sz w:val="21"/>
          <w:szCs w:val="21"/>
          <w:lang w:val="es-ES_tradnl"/>
        </w:rPr>
        <w:t>que</w:t>
      </w:r>
      <w:proofErr w:type="gramEnd"/>
      <w:r w:rsidRPr="00E858D2">
        <w:rPr>
          <w:rFonts w:ascii="Arial" w:hAnsi="Arial" w:cs="Arial"/>
          <w:sz w:val="21"/>
          <w:szCs w:val="21"/>
          <w:lang w:val="es-ES_tradnl"/>
        </w:rPr>
        <w:t xml:space="preserve"> en forma habitual u ordinaria, ejecuta la sociedad.</w:t>
      </w:r>
    </w:p>
    <w:p w14:paraId="430E2948" w14:textId="77777777" w:rsidR="00F82F4C" w:rsidRPr="00E858D2" w:rsidRDefault="00F82F4C" w:rsidP="00F82F4C">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 xml:space="preserve">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w:t>
      </w:r>
      <w:r w:rsidRPr="00E858D2">
        <w:rPr>
          <w:rFonts w:ascii="Arial" w:hAnsi="Arial" w:cs="Arial"/>
          <w:sz w:val="21"/>
          <w:szCs w:val="21"/>
          <w:lang w:val="es-ES_tradnl"/>
        </w:rPr>
        <w:lastRenderedPageBreak/>
        <w:t>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Pr="00E858D2">
        <w:rPr>
          <w:rStyle w:val="Refdenotaalpie"/>
          <w:rFonts w:ascii="Arial" w:hAnsi="Arial" w:cs="Arial"/>
        </w:rPr>
        <w:footnoteReference w:id="16"/>
      </w:r>
      <w:r w:rsidRPr="00E858D2">
        <w:rPr>
          <w:rFonts w:ascii="Arial" w:hAnsi="Arial" w:cs="Arial"/>
          <w:sz w:val="21"/>
          <w:szCs w:val="21"/>
          <w:lang w:val="es-ES_tradnl"/>
        </w:rPr>
        <w:t>.</w:t>
      </w:r>
    </w:p>
    <w:p w14:paraId="11528A46" w14:textId="77777777" w:rsidR="00F82F4C" w:rsidRPr="00E858D2" w:rsidRDefault="00F82F4C" w:rsidP="00F82F4C">
      <w:pPr>
        <w:tabs>
          <w:tab w:val="left" w:pos="0"/>
        </w:tabs>
        <w:spacing w:line="276" w:lineRule="auto"/>
        <w:jc w:val="both"/>
        <w:rPr>
          <w:rFonts w:ascii="Arial" w:eastAsia="Calibri" w:hAnsi="Arial" w:cs="Arial"/>
          <w:bCs/>
          <w:sz w:val="22"/>
          <w:lang w:val="es-ES_tradnl"/>
        </w:rPr>
      </w:pPr>
    </w:p>
    <w:p w14:paraId="268F4E1D" w14:textId="0175E1A4" w:rsidR="00F82F4C" w:rsidRPr="00E858D2" w:rsidRDefault="00F82F4C" w:rsidP="00F82F4C">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De acuerdo con estas consideraciones, no existe una plena equivalencia entre las </w:t>
      </w:r>
      <w:bookmarkStart w:id="5" w:name="_Hlk95322109"/>
      <w:r w:rsidRPr="00E858D2">
        <w:rPr>
          <w:rFonts w:ascii="Arial" w:eastAsia="Calibri" w:hAnsi="Arial" w:cs="Arial"/>
          <w:bCs/>
          <w:sz w:val="22"/>
          <w:lang w:val="es-ES_tradnl"/>
        </w:rPr>
        <w:t xml:space="preserve">actividades que hacen parte del desarrollo del </w:t>
      </w:r>
      <w:r w:rsidRPr="00E858D2">
        <w:rPr>
          <w:rFonts w:ascii="Arial" w:eastAsia="Calibri" w:hAnsi="Arial" w:cs="Arial"/>
          <w:bCs/>
          <w:i/>
          <w:iCs/>
          <w:sz w:val="22"/>
          <w:lang w:val="es-ES_tradnl"/>
        </w:rPr>
        <w:t>objeto social</w:t>
      </w:r>
      <w:r w:rsidRPr="00E858D2">
        <w:rPr>
          <w:rFonts w:ascii="Arial" w:eastAsia="Calibri" w:hAnsi="Arial" w:cs="Arial"/>
          <w:bCs/>
          <w:sz w:val="22"/>
          <w:lang w:val="es-ES_tradnl"/>
        </w:rPr>
        <w:t xml:space="preserve"> y las que comprende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ya que como precisa la Superintendencia de Sociedades, entre lo que designan estas categorías existe una relación de género a especie. </w:t>
      </w:r>
    </w:p>
    <w:p w14:paraId="62B4683A" w14:textId="225E1092" w:rsidR="00F82F4C" w:rsidRPr="00E858D2" w:rsidRDefault="00F82F4C" w:rsidP="00F82F4C">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en dicha norma se usa para designar a la contratación directamente relacionada con los asuntos de la gestión habitual u ordinaria de los tipos de entidades mencionadas en el parágrafo. No obstante, la determinación de las actividades que comprenden el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es un asunto que debe establecerse en cada caso concreto por parte de las entidades estatales –analizando lo establecido en sus actos de creación y verificando los negocios habituales u ordinarios que desarrollan–, pues el parágrafo del artículo 56 </w:t>
      </w:r>
      <w:proofErr w:type="spellStart"/>
      <w:r w:rsidRPr="00E858D2">
        <w:rPr>
          <w:rFonts w:ascii="Arial" w:eastAsia="Calibri" w:hAnsi="Arial" w:cs="Arial"/>
          <w:bCs/>
          <w:i/>
          <w:iCs/>
          <w:sz w:val="22"/>
          <w:lang w:val="es-ES_tradnl"/>
        </w:rPr>
        <w:t>ejusdem</w:t>
      </w:r>
      <w:proofErr w:type="spellEnd"/>
      <w:r w:rsidRPr="00E858D2">
        <w:rPr>
          <w:rFonts w:ascii="Arial" w:eastAsia="Calibri" w:hAnsi="Arial" w:cs="Arial"/>
          <w:bCs/>
          <w:sz w:val="22"/>
          <w:lang w:val="es-ES_tradnl"/>
        </w:rPr>
        <w:t xml:space="preserve"> se limita a enunciar algunos tipos de entidades estatales, las cuales no solo difieren en su naturaleza jurídica, sino también en las actividades que </w:t>
      </w:r>
      <w:r w:rsidR="00BE475E">
        <w:rPr>
          <w:rFonts w:ascii="Arial" w:eastAsia="Calibri" w:hAnsi="Arial" w:cs="Arial"/>
          <w:bCs/>
          <w:sz w:val="22"/>
          <w:lang w:val="es-ES_tradnl"/>
        </w:rPr>
        <w:t>realizan</w:t>
      </w:r>
      <w:r w:rsidRPr="00E858D2">
        <w:rPr>
          <w:rFonts w:ascii="Arial" w:eastAsia="Calibri" w:hAnsi="Arial" w:cs="Arial"/>
          <w:bCs/>
          <w:sz w:val="22"/>
          <w:lang w:val="es-ES_tradnl"/>
        </w:rPr>
        <w:t xml:space="preserve">. </w:t>
      </w:r>
    </w:p>
    <w:p w14:paraId="3E0F7407" w14:textId="77777777" w:rsidR="00F82F4C" w:rsidRPr="00E858D2" w:rsidRDefault="00F82F4C" w:rsidP="00F82F4C">
      <w:pPr>
        <w:tabs>
          <w:tab w:val="left" w:pos="0"/>
        </w:tabs>
        <w:spacing w:after="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Esto impide que la Agencia Nacional de Contratación Pública, en sede consultiva, pueda determinar, con un criterio universal y absoluto, qué actividades específicas hacen parte del giro ordinario de los negocios de dichas entidades y cuáles escapan de este, pues, como se indicó, al explicar la naturaleza de los conceptos jurídicos indeterminados, la concreción del alcance de la expresión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bookmarkEnd w:id="5"/>
    <w:p w14:paraId="71E30D27" w14:textId="49C73DAB" w:rsidR="00F82F4C" w:rsidRPr="00E858D2" w:rsidRDefault="00F82F4C" w:rsidP="00F82F4C">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lo dispuesto en el parágrafo del artículo 56 implica que las instituciones de educación superior públicas, las empresas sociales del Estado, las </w:t>
      </w:r>
      <w:r w:rsidRPr="00E858D2">
        <w:rPr>
          <w:rFonts w:ascii="Arial" w:eastAsia="Calibri" w:hAnsi="Arial" w:cs="Arial"/>
          <w:bCs/>
          <w:sz w:val="22"/>
          <w:lang w:val="es-ES_tradnl"/>
        </w:rPr>
        <w:lastRenderedPageBreak/>
        <w:t xml:space="preserve">sociedades de economía mixta y las empresas industriales y comerciales del Estado, no tendrán que implementar </w:t>
      </w:r>
      <w:r w:rsidR="00BE475E">
        <w:rPr>
          <w:rFonts w:ascii="Arial" w:eastAsia="Calibri" w:hAnsi="Arial" w:cs="Arial"/>
          <w:bCs/>
          <w:sz w:val="22"/>
          <w:lang w:val="es-ES_tradnl"/>
        </w:rPr>
        <w:t xml:space="preserve">los </w:t>
      </w:r>
      <w:r w:rsidRPr="00E858D2">
        <w:rPr>
          <w:rFonts w:ascii="Arial" w:eastAsia="Calibri" w:hAnsi="Arial" w:cs="Arial"/>
          <w:bCs/>
          <w:sz w:val="22"/>
          <w:lang w:val="es-ES_tradnl"/>
        </w:rPr>
        <w:t xml:space="preserve">documentos tipo únicamente para la contratación relacionada con el </w:t>
      </w:r>
      <w:r w:rsidRPr="00E858D2">
        <w:rPr>
          <w:rFonts w:ascii="Arial" w:eastAsia="Calibri" w:hAnsi="Arial" w:cs="Arial"/>
          <w:bCs/>
          <w:i/>
          <w:iCs/>
          <w:sz w:val="22"/>
          <w:lang w:val="es-ES_tradnl"/>
        </w:rPr>
        <w:t xml:space="preserve">giro ordinario </w:t>
      </w:r>
      <w:r w:rsidRPr="00E858D2">
        <w:rPr>
          <w:rFonts w:ascii="Arial" w:eastAsia="Calibri" w:hAnsi="Arial" w:cs="Arial"/>
          <w:bCs/>
          <w:sz w:val="22"/>
          <w:lang w:val="es-ES_tradnl"/>
        </w:rPr>
        <w:t xml:space="preserve">de sus asuntos, salvo que los manuales internos de contratación de estas entidades dispongan la obligación de tener en cuenta los documentos tipo como una buena práctica contractual. De acuerdo con este entendimiento, estas entidades, en virtud de su enunciación en este parágrafo, quedan, en principio, exceptuadas de los documentos tipo, incluso para la contratación de obras o servicios cubiertos por documentos tipo, en el marco del cumplimiento de contratos o convenios con entidades sometidas al EGCAP y de los negocios jurídicos que se deriven de ellos, exclusivamente en lo que se refiere a </w:t>
      </w:r>
      <w:r w:rsidRPr="00E858D2">
        <w:rPr>
          <w:rFonts w:ascii="Arial" w:eastAsia="Calibri" w:hAnsi="Arial" w:cs="Arial"/>
          <w:bCs/>
          <w:i/>
          <w:iCs/>
          <w:sz w:val="22"/>
          <w:lang w:val="es-ES_tradnl"/>
        </w:rPr>
        <w:t>su giro ordinario</w:t>
      </w:r>
      <w:r w:rsidRPr="00E858D2">
        <w:rPr>
          <w:rFonts w:ascii="Arial" w:eastAsia="Calibri" w:hAnsi="Arial" w:cs="Arial"/>
          <w:bCs/>
          <w:sz w:val="22"/>
          <w:lang w:val="es-ES_tradnl"/>
        </w:rPr>
        <w:t xml:space="preserve">, entendido este conforme a los criterios jurisprudenciales y doctrinarios aquí explicados. En otras palabras, ninguna entidad cuya naturaleza jurídica coincida con las mencionadas en el parágrafo del artículo 56, tendrá que someterse de manera obligatoria a los documentos tipo o el EGCAP para la contratación de obras o servicios asociadas a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a menos que su manual de contratación establezca lo contrario. De hacerlo, primará el principio de inderogabilidad singular del reglamento, que obliga a aplicarlo en las actuaciones concretas.  </w:t>
      </w:r>
    </w:p>
    <w:p w14:paraId="7775F124" w14:textId="77777777" w:rsidR="00851BC5" w:rsidRDefault="00F82F4C" w:rsidP="00F82F4C">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w:t>
      </w:r>
      <w:r w:rsidRPr="00E858D2">
        <w:rPr>
          <w:rStyle w:val="Refdenotaalpie"/>
          <w:rFonts w:ascii="Arial" w:eastAsia="Calibri" w:hAnsi="Arial" w:cs="Arial"/>
        </w:rPr>
        <w:footnoteReference w:id="17"/>
      </w:r>
      <w:r w:rsidRPr="00E858D2">
        <w:rPr>
          <w:rFonts w:ascii="Arial" w:eastAsia="Calibri" w:hAnsi="Arial" w:cs="Arial"/>
          <w:bCs/>
          <w:sz w:val="22"/>
          <w:lang w:val="es-ES_tradnl"/>
        </w:rPr>
        <w:t>–, no es</w:t>
      </w:r>
      <w:r w:rsidR="00851BC5">
        <w:rPr>
          <w:rFonts w:ascii="Arial" w:eastAsia="Calibri" w:hAnsi="Arial" w:cs="Arial"/>
          <w:bCs/>
          <w:sz w:val="22"/>
          <w:lang w:val="es-ES_tradnl"/>
        </w:rPr>
        <w:t xml:space="preserve"> </w:t>
      </w:r>
      <w:r w:rsidR="00851BC5" w:rsidRPr="00E858D2">
        <w:rPr>
          <w:rFonts w:ascii="Arial" w:eastAsia="Calibri" w:hAnsi="Arial" w:cs="Arial"/>
          <w:bCs/>
          <w:sz w:val="22"/>
          <w:lang w:val="es-ES_tradnl"/>
        </w:rPr>
        <w:t>menos cierto que el Legislador, en materia de contratación estatal, goza de un amplio margen de configuración normativa, de conformidad con lo dispuesto en el inciso final del artículo 150 de la Constitución Política</w:t>
      </w:r>
      <w:r w:rsidR="00851BC5" w:rsidRPr="00E858D2">
        <w:rPr>
          <w:rStyle w:val="Refdenotaalpie"/>
          <w:rFonts w:ascii="Arial" w:eastAsia="Calibri" w:hAnsi="Arial" w:cs="Arial"/>
        </w:rPr>
        <w:footnoteReference w:id="18"/>
      </w:r>
      <w:r w:rsidR="00851BC5" w:rsidRPr="00E858D2">
        <w:rPr>
          <w:rFonts w:ascii="Arial" w:eastAsia="Calibri" w:hAnsi="Arial" w:cs="Arial"/>
          <w:bCs/>
          <w:sz w:val="22"/>
          <w:lang w:val="es-ES_tradnl"/>
        </w:rPr>
        <w:t xml:space="preserve">. En ese sentido, en virtud de esta potestad de configuración </w:t>
      </w:r>
      <w:r w:rsidR="00851BC5" w:rsidRPr="00E858D2">
        <w:rPr>
          <w:rFonts w:ascii="Arial" w:eastAsia="Calibri" w:hAnsi="Arial" w:cs="Arial"/>
          <w:bCs/>
          <w:sz w:val="22"/>
          <w:lang w:val="es-ES_tradnl"/>
        </w:rPr>
        <w:lastRenderedPageBreak/>
        <w:t xml:space="preserve">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w:t>
      </w:r>
      <w:r w:rsidR="00851BC5" w:rsidRPr="00E858D2">
        <w:rPr>
          <w:rFonts w:ascii="Arial" w:eastAsia="Calibri" w:hAnsi="Arial" w:cs="Arial"/>
          <w:bCs/>
          <w:i/>
          <w:iCs/>
          <w:sz w:val="22"/>
          <w:lang w:val="es-ES_tradnl"/>
        </w:rPr>
        <w:t>giro ordinario.</w:t>
      </w:r>
      <w:r w:rsidR="00851BC5" w:rsidRPr="00E858D2">
        <w:rPr>
          <w:rFonts w:ascii="Arial" w:eastAsia="Calibri" w:hAnsi="Arial" w:cs="Arial"/>
          <w:bCs/>
          <w:sz w:val="22"/>
          <w:lang w:val="es-ES_tradnl"/>
        </w:rPr>
        <w:t xml:space="preserve">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00851BC5" w:rsidRPr="00E858D2">
        <w:rPr>
          <w:rStyle w:val="Refdenotaalpie"/>
          <w:rFonts w:ascii="Arial" w:eastAsia="Calibri" w:hAnsi="Arial" w:cs="Arial"/>
        </w:rPr>
        <w:footnoteReference w:id="19"/>
      </w:r>
      <w:r w:rsidR="00851BC5" w:rsidRPr="00E858D2">
        <w:rPr>
          <w:rFonts w:ascii="Arial" w:eastAsia="Calibri" w:hAnsi="Arial" w:cs="Arial"/>
          <w:bCs/>
          <w:sz w:val="22"/>
          <w:lang w:val="es-ES_tradnl"/>
        </w:rPr>
        <w:t>.</w:t>
      </w:r>
    </w:p>
    <w:p w14:paraId="626763CB" w14:textId="7705311B" w:rsidR="00D41E2C" w:rsidRPr="00851BC5" w:rsidRDefault="00851BC5" w:rsidP="00851BC5">
      <w:pPr>
        <w:tabs>
          <w:tab w:val="left" w:pos="0"/>
        </w:tabs>
        <w:spacing w:before="120" w:after="120" w:line="276" w:lineRule="auto"/>
        <w:ind w:firstLine="709"/>
        <w:jc w:val="both"/>
        <w:rPr>
          <w:rFonts w:ascii="Arial" w:hAnsi="Arial" w:cs="Arial"/>
          <w:sz w:val="22"/>
          <w:szCs w:val="22"/>
        </w:rPr>
      </w:pPr>
      <w:r w:rsidRPr="00E858D2">
        <w:rPr>
          <w:rFonts w:ascii="Arial" w:eastAsia="Calibri" w:hAnsi="Arial" w:cs="Arial"/>
          <w:bCs/>
          <w:sz w:val="22"/>
          <w:szCs w:val="22"/>
          <w:lang w:val="es-ES_tradnl"/>
        </w:rPr>
        <w:t>De acuerdo con esta interpretación restrictiva</w:t>
      </w:r>
      <w:r w:rsidRPr="00E858D2">
        <w:rPr>
          <w:rStyle w:val="Refdenotaalpie"/>
          <w:rFonts w:ascii="Arial" w:eastAsia="Calibri" w:hAnsi="Arial" w:cs="Arial"/>
        </w:rPr>
        <w:footnoteReference w:id="20"/>
      </w:r>
      <w:r w:rsidR="00BE475E">
        <w:rPr>
          <w:rFonts w:ascii="Arial" w:eastAsia="Calibri" w:hAnsi="Arial" w:cs="Arial"/>
          <w:bCs/>
          <w:sz w:val="22"/>
          <w:szCs w:val="22"/>
          <w:lang w:val="es-ES_tradnl"/>
        </w:rPr>
        <w:t>,</w:t>
      </w:r>
      <w:r w:rsidRPr="00E858D2">
        <w:rPr>
          <w:rFonts w:ascii="Arial" w:eastAsia="Calibri" w:hAnsi="Arial" w:cs="Arial"/>
          <w:bCs/>
          <w:sz w:val="22"/>
          <w:szCs w:val="22"/>
          <w:lang w:val="es-ES_tradnl"/>
        </w:rPr>
        <w:t xml:space="preserve">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w:t>
      </w:r>
      <w:r w:rsidRPr="00E858D2">
        <w:rPr>
          <w:rFonts w:ascii="Arial" w:eastAsia="Calibri" w:hAnsi="Arial" w:cs="Arial"/>
          <w:bCs/>
          <w:i/>
          <w:iCs/>
          <w:sz w:val="22"/>
          <w:szCs w:val="22"/>
          <w:lang w:val="es-ES_tradnl"/>
        </w:rPr>
        <w:t xml:space="preserve">giro ordinario, </w:t>
      </w:r>
      <w:r w:rsidRPr="00E858D2">
        <w:rPr>
          <w:rFonts w:ascii="Arial" w:eastAsia="Calibri" w:hAnsi="Arial" w:cs="Arial"/>
          <w:bCs/>
          <w:sz w:val="22"/>
          <w:szCs w:val="22"/>
          <w:lang w:val="es-ES_tradnl"/>
        </w:rPr>
        <w:t xml:space="preserve">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w:t>
      </w:r>
      <w:r w:rsidRPr="00E858D2">
        <w:rPr>
          <w:rFonts w:ascii="Arial" w:eastAsia="Calibri" w:hAnsi="Arial" w:cs="Arial"/>
          <w:bCs/>
          <w:sz w:val="22"/>
          <w:szCs w:val="22"/>
          <w:lang w:val="es-ES_tradnl"/>
        </w:rPr>
        <w:lastRenderedPageBreak/>
        <w:t>de la ley sea claro, no se desatenderá su tenor literal a pretexto de consultar su espíritu»</w:t>
      </w:r>
      <w:r w:rsidRPr="00E858D2">
        <w:rPr>
          <w:rStyle w:val="Refdenotaalpie"/>
          <w:rFonts w:ascii="Arial" w:hAnsi="Arial" w:cs="Arial"/>
        </w:rPr>
        <w:footnoteReference w:id="21"/>
      </w:r>
      <w:r w:rsidRPr="00E858D2">
        <w:rPr>
          <w:rFonts w:ascii="Arial" w:eastAsia="Calibri" w:hAnsi="Arial" w:cs="Arial"/>
          <w:bCs/>
          <w:sz w:val="22"/>
          <w:szCs w:val="22"/>
          <w:lang w:val="es-ES_tradnl"/>
        </w:rPr>
        <w:t>, al igual que la regla según la cual «</w:t>
      </w:r>
      <w:r w:rsidRPr="00E858D2">
        <w:rPr>
          <w:rFonts w:ascii="Arial" w:hAnsi="Arial" w:cs="Arial"/>
          <w:sz w:val="22"/>
          <w:szCs w:val="22"/>
        </w:rPr>
        <w:t>Lo favorable u odioso de una disposición no se tomará en cuenta para ampliar o restringir su interpretación»</w:t>
      </w:r>
      <w:r w:rsidRPr="00E858D2">
        <w:rPr>
          <w:rStyle w:val="Refdenotaalpie"/>
          <w:rFonts w:ascii="Arial" w:hAnsi="Arial" w:cs="Arial"/>
        </w:rPr>
        <w:footnoteReference w:id="22"/>
      </w:r>
      <w:r w:rsidRPr="00E858D2">
        <w:rPr>
          <w:rFonts w:ascii="Arial" w:hAnsi="Arial" w:cs="Arial"/>
          <w:sz w:val="22"/>
          <w:szCs w:val="22"/>
        </w:rPr>
        <w:t xml:space="preserve">. </w:t>
      </w:r>
      <w:r w:rsidR="00FE6728">
        <w:rPr>
          <w:rFonts w:ascii="Arial" w:eastAsia="Calibri" w:hAnsi="Arial" w:cs="Arial"/>
          <w:bCs/>
          <w:sz w:val="22"/>
          <w:lang w:val="es-ES_tradnl"/>
        </w:rPr>
        <w:t xml:space="preserve"> </w:t>
      </w:r>
      <w:r w:rsidR="00B615EB">
        <w:rPr>
          <w:rFonts w:ascii="Arial" w:eastAsia="Calibri" w:hAnsi="Arial" w:cs="Arial"/>
          <w:bCs/>
          <w:sz w:val="22"/>
          <w:lang w:val="es-ES_tradnl"/>
        </w:rPr>
        <w:t xml:space="preserve"> </w:t>
      </w:r>
    </w:p>
    <w:p w14:paraId="218BED2E" w14:textId="365149F7" w:rsidR="00F00720" w:rsidRPr="005264A0" w:rsidRDefault="00851BC5" w:rsidP="00851BC5">
      <w:pPr>
        <w:tabs>
          <w:tab w:val="left" w:pos="0"/>
        </w:tabs>
        <w:spacing w:before="120" w:after="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En conclusión, a juicio de esta Agencia lo dispuesto en el parágrafo del artículo 56 de la Ley 2195 de 2022, es una manifestación de la voluntad del Legislador de relevar a las </w:t>
      </w:r>
      <w:r w:rsidRPr="00E858D2">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Pr="00E858D2">
        <w:rPr>
          <w:rFonts w:ascii="Arial" w:eastAsia="Calibri" w:hAnsi="Arial" w:cs="Arial"/>
          <w:bCs/>
          <w:i/>
          <w:iCs/>
          <w:sz w:val="22"/>
          <w:szCs w:val="22"/>
          <w:lang w:val="es-ES_tradnl"/>
        </w:rPr>
        <w:t>giro ordinario</w:t>
      </w:r>
      <w:r w:rsidRPr="00E858D2">
        <w:rPr>
          <w:rFonts w:ascii="Arial" w:eastAsia="Calibri" w:hAnsi="Arial" w:cs="Arial"/>
          <w:bCs/>
          <w:sz w:val="22"/>
          <w:szCs w:val="22"/>
          <w:lang w:val="es-ES_tradnl"/>
        </w:rPr>
        <w:t xml:space="preserve">. Esto significa que tales entidades, </w:t>
      </w:r>
      <w:r w:rsidRPr="00E858D2">
        <w:rPr>
          <w:rFonts w:ascii="Arial" w:eastAsia="Calibri" w:hAnsi="Arial" w:cs="Arial"/>
          <w:bCs/>
          <w:sz w:val="22"/>
          <w:lang w:val="es-ES_tradnl"/>
        </w:rPr>
        <w:t xml:space="preserve">cuando en desarrollo de un contrato o un convenio con una entidad sometida al EGCAP, requieran contratar un objeto cobijado por algún documento tipo, que no esté comprendido dentro de su </w:t>
      </w:r>
      <w:r w:rsidRPr="00E858D2">
        <w:rPr>
          <w:rFonts w:ascii="Arial" w:eastAsia="Calibri" w:hAnsi="Arial" w:cs="Arial"/>
          <w:bCs/>
          <w:i/>
          <w:iCs/>
          <w:sz w:val="22"/>
          <w:lang w:val="es-ES_tradnl"/>
        </w:rPr>
        <w:t>giro ordinario,</w:t>
      </w:r>
      <w:r w:rsidRPr="00E858D2">
        <w:rPr>
          <w:rFonts w:ascii="Arial" w:eastAsia="Calibri" w:hAnsi="Arial" w:cs="Arial"/>
          <w:bCs/>
          <w:sz w:val="22"/>
          <w:lang w:val="es-ES_tradnl"/>
        </w:rPr>
        <w:t xml:space="preserve"> deberán regirse por lo establecido en los dos incisos del referido artículo. </w:t>
      </w:r>
      <w:r>
        <w:rPr>
          <w:rFonts w:ascii="Arial" w:eastAsia="Calibri" w:hAnsi="Arial" w:cs="Arial"/>
          <w:bCs/>
          <w:sz w:val="22"/>
          <w:lang w:val="es-ES_tradnl"/>
        </w:rPr>
        <w:t xml:space="preserve">Esta interpretación </w:t>
      </w:r>
      <w:r w:rsidRPr="00942B09">
        <w:rPr>
          <w:rFonts w:ascii="Arial" w:eastAsia="Calibri" w:hAnsi="Arial" w:cs="Arial"/>
          <w:bCs/>
          <w:sz w:val="22"/>
          <w:lang w:val="es-ES_tradnl"/>
        </w:rPr>
        <w:t>encuentra sustento en el principio del efecto útil del artículo 56 de la Ley 2195 de 2022, pues refleja el alcance que el Legislador quiso darle a la norma en comento.</w:t>
      </w:r>
      <w:r w:rsidRPr="00E858D2">
        <w:rPr>
          <w:rFonts w:ascii="Arial" w:eastAsia="Calibri" w:hAnsi="Arial" w:cs="Arial"/>
          <w:bCs/>
          <w:sz w:val="22"/>
          <w:lang w:val="es-ES_tradnl"/>
        </w:rPr>
        <w:t xml:space="preserve">  </w:t>
      </w:r>
      <w:r w:rsidR="00283B0C">
        <w:rPr>
          <w:rFonts w:ascii="Arial" w:eastAsia="Calibri" w:hAnsi="Arial" w:cs="Arial"/>
          <w:bCs/>
          <w:sz w:val="22"/>
          <w:lang w:val="es-ES_tradnl"/>
        </w:rPr>
        <w:t xml:space="preserve"> </w:t>
      </w:r>
      <w:r w:rsidR="00D41E2C">
        <w:rPr>
          <w:rFonts w:ascii="Arial" w:eastAsia="Calibri" w:hAnsi="Arial" w:cs="Arial"/>
          <w:bCs/>
          <w:sz w:val="22"/>
          <w:lang w:val="es-ES_tradnl"/>
        </w:rPr>
        <w:t xml:space="preserve">  </w:t>
      </w:r>
    </w:p>
    <w:p w14:paraId="4BF1C6D3" w14:textId="77777777" w:rsidR="00073990" w:rsidRPr="005264A0" w:rsidRDefault="00073990" w:rsidP="00510DE9">
      <w:pPr>
        <w:tabs>
          <w:tab w:val="left" w:pos="0"/>
        </w:tabs>
        <w:jc w:val="both"/>
        <w:rPr>
          <w:rFonts w:ascii="Arial" w:eastAsia="Calibri" w:hAnsi="Arial" w:cs="Arial"/>
          <w:b/>
          <w:sz w:val="22"/>
          <w:lang w:val="es-ES_tradnl"/>
        </w:rPr>
      </w:pPr>
    </w:p>
    <w:p w14:paraId="37CA9805" w14:textId="7B3C1B57" w:rsidR="00DD5B04" w:rsidRPr="005264A0" w:rsidRDefault="004177A6" w:rsidP="00510DE9">
      <w:pPr>
        <w:tabs>
          <w:tab w:val="left" w:pos="0"/>
        </w:tabs>
        <w:jc w:val="both"/>
        <w:rPr>
          <w:rFonts w:ascii="Arial" w:eastAsia="Calibri" w:hAnsi="Arial" w:cs="Arial"/>
          <w:b/>
          <w:sz w:val="22"/>
          <w:lang w:val="es-ES_tradnl"/>
        </w:rPr>
      </w:pPr>
      <w:r w:rsidRPr="005264A0">
        <w:rPr>
          <w:rFonts w:ascii="Arial" w:eastAsia="Calibri" w:hAnsi="Arial" w:cs="Arial"/>
          <w:b/>
          <w:sz w:val="22"/>
          <w:lang w:val="es-ES_tradnl"/>
        </w:rPr>
        <w:t>3</w:t>
      </w:r>
      <w:r w:rsidR="00B011A9" w:rsidRPr="005264A0">
        <w:rPr>
          <w:rFonts w:ascii="Arial" w:eastAsia="Calibri" w:hAnsi="Arial" w:cs="Arial"/>
          <w:b/>
          <w:sz w:val="22"/>
          <w:lang w:val="es-ES_tradnl"/>
        </w:rPr>
        <w:t xml:space="preserve">. </w:t>
      </w:r>
      <w:r w:rsidR="00DD5B04" w:rsidRPr="005264A0">
        <w:rPr>
          <w:rFonts w:ascii="Arial" w:eastAsia="Calibri" w:hAnsi="Arial" w:cs="Arial"/>
          <w:b/>
          <w:sz w:val="22"/>
          <w:lang w:val="es-ES_tradnl"/>
        </w:rPr>
        <w:t>Respuesta</w:t>
      </w:r>
    </w:p>
    <w:p w14:paraId="0B74D5B8" w14:textId="7F0A7F13" w:rsidR="00C4581D" w:rsidRPr="005264A0" w:rsidRDefault="00C4581D" w:rsidP="00510DE9">
      <w:pPr>
        <w:tabs>
          <w:tab w:val="left" w:pos="0"/>
        </w:tabs>
        <w:jc w:val="both"/>
        <w:rPr>
          <w:rFonts w:ascii="Arial" w:eastAsia="Calibri" w:hAnsi="Arial" w:cs="Arial"/>
          <w:sz w:val="22"/>
          <w:lang w:val="es-ES_tradnl"/>
        </w:rPr>
      </w:pPr>
    </w:p>
    <w:p w14:paraId="724ACA51" w14:textId="71E741AD" w:rsidR="00F00720" w:rsidRPr="005264A0" w:rsidRDefault="00CE5B7B" w:rsidP="00CE5B7B">
      <w:pPr>
        <w:ind w:left="709" w:right="709"/>
        <w:jc w:val="both"/>
        <w:rPr>
          <w:rFonts w:ascii="Arial" w:hAnsi="Arial" w:cs="Arial"/>
          <w:sz w:val="21"/>
          <w:szCs w:val="21"/>
          <w:lang w:val="es-ES_tradnl"/>
        </w:rPr>
      </w:pPr>
      <w:r w:rsidRPr="005264A0">
        <w:rPr>
          <w:rFonts w:ascii="Arial" w:hAnsi="Arial" w:cs="Arial"/>
          <w:sz w:val="21"/>
          <w:szCs w:val="21"/>
          <w:lang w:val="es-ES_tradnl"/>
        </w:rPr>
        <w:t>«</w:t>
      </w:r>
      <w:r w:rsidRPr="009F3439">
        <w:rPr>
          <w:rFonts w:ascii="Arial" w:hAnsi="Arial" w:cs="Arial"/>
          <w:sz w:val="21"/>
          <w:szCs w:val="21"/>
          <w:lang w:val="es-ES_tradnl"/>
        </w:rPr>
        <w:t>¿Cómo se aplica el anterior articulado? al ser ambiguo requiero concepto por parte de Colombia Compra Eficiente en el que se resuelva la inquietud.</w:t>
      </w:r>
      <w:r>
        <w:rPr>
          <w:rFonts w:ascii="Arial" w:hAnsi="Arial" w:cs="Arial"/>
          <w:sz w:val="21"/>
          <w:szCs w:val="21"/>
          <w:lang w:val="es-ES_tradnl"/>
        </w:rPr>
        <w:t xml:space="preserve"> </w:t>
      </w:r>
      <w:r w:rsidRPr="009F3439">
        <w:rPr>
          <w:rFonts w:ascii="Arial" w:hAnsi="Arial" w:cs="Arial"/>
          <w:sz w:val="21"/>
          <w:szCs w:val="21"/>
          <w:lang w:val="es-ES_tradnl"/>
        </w:rPr>
        <w:t>Adicionalmente, y respecto al seguido parágrafo, mi pregunta se refiere a lo que signifique giro ordinario, ya que no me es completamente claro para una adecuada interpretación de la norma</w:t>
      </w:r>
      <w:r w:rsidR="00F00720" w:rsidRPr="005264A0">
        <w:rPr>
          <w:rFonts w:ascii="Arial" w:hAnsi="Arial" w:cs="Arial"/>
          <w:sz w:val="21"/>
          <w:szCs w:val="21"/>
          <w:lang w:val="es-ES_tradnl"/>
        </w:rPr>
        <w:t>».</w:t>
      </w:r>
    </w:p>
    <w:p w14:paraId="62DDBC1C" w14:textId="77777777" w:rsidR="00CC3C22" w:rsidRPr="005264A0" w:rsidRDefault="00CC3C22" w:rsidP="00770566">
      <w:pPr>
        <w:ind w:left="709" w:right="709"/>
        <w:jc w:val="both"/>
        <w:rPr>
          <w:rFonts w:ascii="Arial" w:hAnsi="Arial" w:cs="Arial"/>
          <w:sz w:val="21"/>
          <w:szCs w:val="21"/>
          <w:lang w:val="es-ES_tradnl"/>
        </w:rPr>
      </w:pPr>
    </w:p>
    <w:p w14:paraId="0486136B" w14:textId="77777777" w:rsidR="00851BC5" w:rsidRPr="00243A65" w:rsidRDefault="00851BC5" w:rsidP="00851BC5">
      <w:pPr>
        <w:spacing w:line="276" w:lineRule="auto"/>
        <w:jc w:val="both"/>
        <w:rPr>
          <w:rFonts w:ascii="Arial" w:hAnsi="Arial" w:cs="Arial"/>
          <w:sz w:val="22"/>
          <w:szCs w:val="22"/>
          <w:shd w:val="clear" w:color="auto" w:fill="FFFFFF"/>
          <w:lang w:val="es-ES_tradnl"/>
        </w:rPr>
      </w:pPr>
      <w:bookmarkStart w:id="6" w:name="_Hlk96331557"/>
      <w:r w:rsidRPr="00243A65">
        <w:rPr>
          <w:rFonts w:ascii="Arial" w:hAnsi="Arial" w:cs="Arial"/>
          <w:sz w:val="22"/>
          <w:szCs w:val="22"/>
          <w:shd w:val="clear" w:color="auto" w:fill="FFFFFF"/>
          <w:lang w:val="es-ES_tradnl"/>
        </w:rPr>
        <w:t xml:space="preserve">De conformidad con lo expuesto, en virtud de lo establecido en el parágrafo 7 del artículo 2 de la Ley 1150 de 2007, modificado por la Ley 2022 de 2020, las entidades estatales regidas por el Estatuto General de Contratación de la Administración Pública están obligadas a aplicar los documentos tipo en los procedimientos y contratos que adelanten en aplicación de dicha normativa. Adicionalmente, cuando estas entidades suscriban convenios o contratos de cualquier índole con entidades estatales de régimen especial o exceptuado, patrimonios autónomos, personas naturales o jurídicas de derecho privado, en atención a lo dispuesto en los dos primeros incisos del artículo 56 de la Ley 2195 de 2022, también </w:t>
      </w:r>
      <w:r w:rsidRPr="00243A65">
        <w:rPr>
          <w:rFonts w:ascii="Arial" w:hAnsi="Arial" w:cs="Arial"/>
          <w:sz w:val="22"/>
          <w:szCs w:val="22"/>
          <w:shd w:val="clear" w:color="auto" w:fill="FFFFFF"/>
          <w:lang w:val="es-ES_tradnl"/>
        </w:rPr>
        <w:lastRenderedPageBreak/>
        <w:t xml:space="preserve">deberán aplicar documentos tipo, y en general, las disposiciones del Estatuto General de Contratación de la Administración Pública.  </w:t>
      </w:r>
    </w:p>
    <w:p w14:paraId="26A3B119" w14:textId="16F6E963" w:rsidR="00851BC5" w:rsidRPr="00243A65" w:rsidRDefault="00851BC5" w:rsidP="00851BC5">
      <w:pPr>
        <w:spacing w:before="120" w:line="276" w:lineRule="auto"/>
        <w:ind w:firstLine="708"/>
        <w:jc w:val="both"/>
        <w:rPr>
          <w:rFonts w:ascii="Arial" w:hAnsi="Arial" w:cs="Arial"/>
          <w:sz w:val="22"/>
          <w:szCs w:val="22"/>
          <w:shd w:val="clear" w:color="auto" w:fill="FFFFFF"/>
          <w:lang w:val="es-ES_tradnl"/>
        </w:rPr>
      </w:pPr>
      <w:r w:rsidRPr="00243A65">
        <w:rPr>
          <w:rFonts w:ascii="Arial" w:hAnsi="Arial" w:cs="Arial"/>
          <w:sz w:val="22"/>
          <w:szCs w:val="22"/>
          <w:shd w:val="clear" w:color="auto" w:fill="FFFFFF"/>
          <w:lang w:val="es-ES_tradnl"/>
        </w:rPr>
        <w:t xml:space="preserve">Sin embargo, la aplicación del régimen contractual público y de los documentos tipo que deviene del cumplimiento del artículo 56 no se agota en la celebración del convenio o contrato propiamente dicho, sino que, por el contrario, se extiende a los compromisos contractuales derivados de este. Esto comoquiera que el segundo inciso de la norma dispone la aplicación del Estatuto General de Contratación de la Administración Pública y de los documentos tipo en todos los procedimientos de selección y los contratos que deban celebrarse para cumplir con los contratos o convenios celebrados entre una entidad sometida a la Ley 80 de 1993 y uno de los sujetos antes mencionados. Esto implica que, si una entidad exceptuada, un patrimonio autónomo o una persona natural o jurídica de derecho privado, en cumplimiento de un compromiso asumido en el contrato celebrado con una entidad sometida al Estatuto General, debe </w:t>
      </w:r>
      <w:r w:rsidR="00E61C2D" w:rsidRPr="00243A65">
        <w:rPr>
          <w:rFonts w:ascii="Arial" w:hAnsi="Arial" w:cs="Arial"/>
          <w:sz w:val="22"/>
          <w:szCs w:val="22"/>
          <w:shd w:val="clear" w:color="auto" w:fill="FFFFFF"/>
          <w:lang w:val="es-ES_tradnl"/>
        </w:rPr>
        <w:t xml:space="preserve">contratar </w:t>
      </w:r>
      <w:r w:rsidRPr="00243A65">
        <w:rPr>
          <w:rFonts w:ascii="Arial" w:hAnsi="Arial" w:cs="Arial"/>
          <w:sz w:val="22"/>
          <w:szCs w:val="22"/>
          <w:shd w:val="clear" w:color="auto" w:fill="FFFFFF"/>
          <w:lang w:val="es-ES_tradnl"/>
        </w:rPr>
        <w:t xml:space="preserve">una obra o servicio cobijado por algún documento tipo, </w:t>
      </w:r>
      <w:r w:rsidRPr="00243A65">
        <w:rPr>
          <w:rFonts w:ascii="Arial" w:hAnsi="Arial" w:cs="Arial"/>
          <w:sz w:val="22"/>
          <w:szCs w:val="22"/>
          <w:lang w:val="es-ES_tradnl"/>
        </w:rPr>
        <w:t>estará obligada a</w:t>
      </w:r>
      <w:r w:rsidRPr="00243A65">
        <w:rPr>
          <w:rFonts w:ascii="Arial" w:hAnsi="Arial" w:cs="Arial"/>
          <w:sz w:val="22"/>
          <w:szCs w:val="22"/>
          <w:shd w:val="clear" w:color="auto" w:fill="FFFFFF"/>
          <w:lang w:val="es-ES_tradnl"/>
        </w:rPr>
        <w:t xml:space="preserve"> hacerlo aplicando los mencionados documentos tipo, además de adelantar el </w:t>
      </w:r>
      <w:r w:rsidR="00E61C2D" w:rsidRPr="00243A65">
        <w:rPr>
          <w:rFonts w:ascii="Arial" w:hAnsi="Arial" w:cs="Arial"/>
          <w:sz w:val="22"/>
          <w:szCs w:val="22"/>
          <w:shd w:val="clear" w:color="auto" w:fill="FFFFFF"/>
          <w:lang w:val="es-ES_tradnl"/>
        </w:rPr>
        <w:t>p</w:t>
      </w:r>
      <w:r w:rsidRPr="00243A65">
        <w:rPr>
          <w:rFonts w:ascii="Arial" w:hAnsi="Arial" w:cs="Arial"/>
          <w:sz w:val="22"/>
          <w:szCs w:val="22"/>
          <w:shd w:val="clear" w:color="auto" w:fill="FFFFFF"/>
          <w:lang w:val="es-ES_tradnl"/>
        </w:rPr>
        <w:t xml:space="preserve">roceso de </w:t>
      </w:r>
      <w:r w:rsidR="00E61C2D" w:rsidRPr="00243A65">
        <w:rPr>
          <w:rFonts w:ascii="Arial" w:hAnsi="Arial" w:cs="Arial"/>
          <w:sz w:val="22"/>
          <w:szCs w:val="22"/>
          <w:shd w:val="clear" w:color="auto" w:fill="FFFFFF"/>
          <w:lang w:val="es-ES_tradnl"/>
        </w:rPr>
        <w:t>c</w:t>
      </w:r>
      <w:r w:rsidRPr="00243A65">
        <w:rPr>
          <w:rFonts w:ascii="Arial" w:hAnsi="Arial" w:cs="Arial"/>
          <w:sz w:val="22"/>
          <w:szCs w:val="22"/>
          <w:shd w:val="clear" w:color="auto" w:fill="FFFFFF"/>
          <w:lang w:val="es-ES_tradnl"/>
        </w:rPr>
        <w:t xml:space="preserve">ontratación y celebrar el contrato conforme al Estatuto General de Contratación de la Administración Pública.  </w:t>
      </w:r>
    </w:p>
    <w:p w14:paraId="70CDD745" w14:textId="1964393C" w:rsidR="00851BC5" w:rsidRPr="00243A65" w:rsidRDefault="00851BC5" w:rsidP="00851BC5">
      <w:pPr>
        <w:spacing w:before="120" w:line="276" w:lineRule="auto"/>
        <w:jc w:val="both"/>
        <w:rPr>
          <w:rFonts w:ascii="Arial" w:hAnsi="Arial" w:cs="Arial"/>
          <w:sz w:val="22"/>
          <w:szCs w:val="22"/>
          <w:shd w:val="clear" w:color="auto" w:fill="FFFFFF"/>
          <w:lang w:val="es-ES_tradnl"/>
        </w:rPr>
      </w:pPr>
      <w:r w:rsidRPr="00243A65">
        <w:rPr>
          <w:rFonts w:ascii="Arial" w:hAnsi="Arial" w:cs="Arial"/>
          <w:sz w:val="22"/>
          <w:szCs w:val="22"/>
          <w:shd w:val="clear" w:color="auto" w:fill="FFFFFF"/>
          <w:lang w:val="es-ES_tradnl"/>
        </w:rPr>
        <w:tab/>
        <w:t xml:space="preserve">No obstante, de conformidad con lo establecido en el parágrafo de dicha norma, </w:t>
      </w:r>
      <w:r w:rsidRPr="00243A65">
        <w:rPr>
          <w:rFonts w:ascii="Arial" w:eastAsia="Calibri" w:hAnsi="Arial" w:cs="Arial"/>
          <w:bCs/>
          <w:sz w:val="22"/>
          <w:lang w:val="es-ES_tradnl"/>
        </w:rPr>
        <w:t>las instituciones de educación superior públicas, las empresas sociales del Estado, las sociedades de economía mixta y las empresas industriales y comerciales del Estado, están exceptuadas de la aplicación de lo</w:t>
      </w:r>
      <w:r w:rsidRPr="00243A65">
        <w:rPr>
          <w:rFonts w:ascii="Arial" w:hAnsi="Arial" w:cs="Arial"/>
          <w:sz w:val="22"/>
          <w:szCs w:val="22"/>
          <w:shd w:val="clear" w:color="auto" w:fill="FFFFFF"/>
          <w:lang w:val="es-ES_tradnl"/>
        </w:rPr>
        <w:t xml:space="preserve">s documentos tipo y del Estatuto General de Contratación de la Administración Pública, únicamente en la contratación relacionada con su </w:t>
      </w:r>
      <w:r w:rsidRPr="00243A65">
        <w:rPr>
          <w:rFonts w:ascii="Arial" w:hAnsi="Arial" w:cs="Arial"/>
          <w:i/>
          <w:iCs/>
          <w:sz w:val="22"/>
          <w:szCs w:val="22"/>
          <w:shd w:val="clear" w:color="auto" w:fill="FFFFFF"/>
          <w:lang w:val="es-ES_tradnl"/>
        </w:rPr>
        <w:t>giro ordinario</w:t>
      </w:r>
      <w:r w:rsidRPr="00243A65">
        <w:rPr>
          <w:rFonts w:ascii="Arial" w:hAnsi="Arial" w:cs="Arial"/>
          <w:sz w:val="22"/>
          <w:szCs w:val="22"/>
          <w:shd w:val="clear" w:color="auto" w:fill="FFFFFF"/>
          <w:lang w:val="es-ES_tradnl"/>
        </w:rPr>
        <w:t xml:space="preserve">, independientemente de que deban contratar objetos cobijados por documentos tipo. De acuerdo con lo señalado, en el marco del parágrafo del artículo 56, el </w:t>
      </w:r>
      <w:r w:rsidRPr="00243A65">
        <w:rPr>
          <w:rFonts w:ascii="Arial" w:hAnsi="Arial" w:cs="Arial"/>
          <w:i/>
          <w:iCs/>
          <w:sz w:val="22"/>
          <w:szCs w:val="22"/>
          <w:shd w:val="clear" w:color="auto" w:fill="FFFFFF"/>
          <w:lang w:val="es-ES_tradnl"/>
        </w:rPr>
        <w:t>giro ordinario</w:t>
      </w:r>
      <w:r w:rsidRPr="00243A65">
        <w:rPr>
          <w:rFonts w:ascii="Arial" w:hAnsi="Arial" w:cs="Arial"/>
          <w:sz w:val="22"/>
          <w:szCs w:val="22"/>
          <w:shd w:val="clear" w:color="auto" w:fill="FFFFFF"/>
          <w:lang w:val="es-ES_tradnl"/>
        </w:rPr>
        <w:t xml:space="preserve"> es un concepto jurídico indeterminado, que, de conformidad con la jurisprudencia contencioso-administrativa y el derecho societario, comprende todas aquellas actividades asociadas a la gestión habitual de una sociedad comercial, una empresa o una entidad pública, que guarden consonancia con su objeto social. Esto</w:t>
      </w:r>
      <w:r w:rsidR="00704EF5" w:rsidRPr="00243A65">
        <w:rPr>
          <w:rFonts w:ascii="Arial" w:hAnsi="Arial" w:cs="Arial"/>
          <w:sz w:val="22"/>
          <w:szCs w:val="22"/>
          <w:shd w:val="clear" w:color="auto" w:fill="FFFFFF"/>
          <w:lang w:val="es-ES_tradnl"/>
        </w:rPr>
        <w:t>,</w:t>
      </w:r>
      <w:r w:rsidRPr="00243A65">
        <w:rPr>
          <w:rFonts w:ascii="Arial" w:hAnsi="Arial" w:cs="Arial"/>
          <w:sz w:val="22"/>
          <w:szCs w:val="22"/>
          <w:shd w:val="clear" w:color="auto" w:fill="FFFFFF"/>
          <w:lang w:val="es-ES_tradnl"/>
        </w:rPr>
        <w:t xml:space="preserve"> por supuesto</w:t>
      </w:r>
      <w:r w:rsidR="00704EF5" w:rsidRPr="00243A65">
        <w:rPr>
          <w:rFonts w:ascii="Arial" w:hAnsi="Arial" w:cs="Arial"/>
          <w:sz w:val="22"/>
          <w:szCs w:val="22"/>
          <w:shd w:val="clear" w:color="auto" w:fill="FFFFFF"/>
          <w:lang w:val="es-ES_tradnl"/>
        </w:rPr>
        <w:t>,</w:t>
      </w:r>
      <w:r w:rsidRPr="00243A65">
        <w:rPr>
          <w:rFonts w:ascii="Arial" w:hAnsi="Arial" w:cs="Arial"/>
          <w:sz w:val="22"/>
          <w:szCs w:val="22"/>
          <w:shd w:val="clear" w:color="auto" w:fill="FFFFFF"/>
          <w:lang w:val="es-ES_tradnl"/>
        </w:rPr>
        <w:t xml:space="preserve"> a menos que el </w:t>
      </w:r>
      <w:proofErr w:type="gramStart"/>
      <w:r w:rsidRPr="00243A65">
        <w:rPr>
          <w:rFonts w:ascii="Arial" w:hAnsi="Arial" w:cs="Arial"/>
          <w:sz w:val="22"/>
          <w:szCs w:val="22"/>
          <w:shd w:val="clear" w:color="auto" w:fill="FFFFFF"/>
          <w:lang w:val="es-ES_tradnl"/>
        </w:rPr>
        <w:t>Presidente</w:t>
      </w:r>
      <w:proofErr w:type="gramEnd"/>
      <w:r w:rsidRPr="00243A65">
        <w:rPr>
          <w:rFonts w:ascii="Arial" w:hAnsi="Arial" w:cs="Arial"/>
          <w:sz w:val="22"/>
          <w:szCs w:val="22"/>
          <w:shd w:val="clear" w:color="auto" w:fill="FFFFFF"/>
          <w:lang w:val="es-ES_tradnl"/>
        </w:rPr>
        <w:t xml:space="preserve"> de la República, en ejercicio de la potestad reglamentaria atribuida por el artículo 189.11 de la Constitución Política, le asigne un significado concreto a dicha expresión, para efectos de la implementación del artículo 56 de la Ley 2195 de 2022. </w:t>
      </w:r>
    </w:p>
    <w:bookmarkEnd w:id="6"/>
    <w:p w14:paraId="23C869B1" w14:textId="77777777" w:rsidR="00851BC5" w:rsidRPr="00E858D2" w:rsidRDefault="00851BC5" w:rsidP="00851BC5">
      <w:pPr>
        <w:spacing w:before="120" w:line="276" w:lineRule="auto"/>
        <w:jc w:val="both"/>
        <w:rPr>
          <w:rFonts w:ascii="Arial" w:hAnsi="Arial" w:cs="Arial"/>
          <w:sz w:val="22"/>
          <w:szCs w:val="22"/>
          <w:shd w:val="clear" w:color="auto" w:fill="FFFFFF"/>
          <w:lang w:val="es-ES_tradnl"/>
        </w:rPr>
      </w:pPr>
      <w:r w:rsidRPr="00243A65">
        <w:rPr>
          <w:rFonts w:ascii="Arial" w:hAnsi="Arial" w:cs="Arial"/>
          <w:sz w:val="22"/>
          <w:szCs w:val="22"/>
          <w:shd w:val="clear" w:color="auto" w:fill="FFFFFF"/>
          <w:lang w:val="es-ES_tradnl"/>
        </w:rPr>
        <w:tab/>
        <w:t xml:space="preserve">Siendo el parágrafo del artículo 56 de la Ley 2195 de 2022 una disposición restrictiva, en la medida en que consagra una excepción a una regla general, la interpretación que amerita es literal, más </w:t>
      </w:r>
      <w:proofErr w:type="gramStart"/>
      <w:r w:rsidRPr="00243A65">
        <w:rPr>
          <w:rFonts w:ascii="Arial" w:hAnsi="Arial" w:cs="Arial"/>
          <w:sz w:val="22"/>
          <w:szCs w:val="22"/>
          <w:shd w:val="clear" w:color="auto" w:fill="FFFFFF"/>
          <w:lang w:val="es-ES_tradnl"/>
        </w:rPr>
        <w:t>aun</w:t>
      </w:r>
      <w:proofErr w:type="gramEnd"/>
      <w:r w:rsidRPr="00243A65">
        <w:rPr>
          <w:rFonts w:ascii="Arial" w:hAnsi="Arial" w:cs="Arial"/>
          <w:sz w:val="22"/>
          <w:szCs w:val="22"/>
          <w:shd w:val="clear" w:color="auto" w:fill="FFFFFF"/>
          <w:lang w:val="es-ES_tradnl"/>
        </w:rPr>
        <w:t xml:space="preserve"> tratándose de un precepto con un sentido claro, al tenor de lo dispuesto en el artículo 27 del Código Civil. Esto por cuanto, revisado el texto de esta preceptiva, resulta palmario que lo dispuesto por el Congreso de la República, en ejercicio de la libertad de configuración normativa que le asiste, fue excluir de los documentos tipo a la contratación relacionada con el </w:t>
      </w:r>
      <w:r w:rsidRPr="00243A65">
        <w:rPr>
          <w:rFonts w:ascii="Arial" w:hAnsi="Arial" w:cs="Arial"/>
          <w:i/>
          <w:iCs/>
          <w:sz w:val="22"/>
          <w:szCs w:val="22"/>
          <w:shd w:val="clear" w:color="auto" w:fill="FFFFFF"/>
          <w:lang w:val="es-ES_tradnl"/>
        </w:rPr>
        <w:t>giro ordinario</w:t>
      </w:r>
      <w:r w:rsidRPr="00243A65">
        <w:rPr>
          <w:rFonts w:ascii="Arial" w:hAnsi="Arial" w:cs="Arial"/>
          <w:sz w:val="22"/>
          <w:szCs w:val="22"/>
          <w:shd w:val="clear" w:color="auto" w:fill="FFFFFF"/>
          <w:lang w:val="es-ES_tradnl"/>
        </w:rPr>
        <w:t xml:space="preserve"> de las </w:t>
      </w:r>
      <w:r w:rsidRPr="00243A65">
        <w:rPr>
          <w:rFonts w:ascii="Arial" w:eastAsia="Calibri" w:hAnsi="Arial" w:cs="Arial"/>
          <w:bCs/>
          <w:sz w:val="22"/>
          <w:lang w:val="es-ES_tradnl"/>
        </w:rPr>
        <w:t xml:space="preserve">instituciones de educación superior públicas, las empresas sociales del Estado, las sociedades de economía mixta y las empresas industriales y comerciales del Estado, a menos que su </w:t>
      </w:r>
      <w:r w:rsidRPr="00243A65">
        <w:rPr>
          <w:rFonts w:ascii="Arial" w:eastAsia="Calibri" w:hAnsi="Arial" w:cs="Arial"/>
          <w:bCs/>
          <w:sz w:val="22"/>
          <w:lang w:val="es-ES_tradnl"/>
        </w:rPr>
        <w:lastRenderedPageBreak/>
        <w:t>manual interno de contratación decida implementarlos como una buena práctica contractual.</w:t>
      </w:r>
      <w:r w:rsidRPr="00E858D2">
        <w:rPr>
          <w:rFonts w:ascii="Arial" w:eastAsia="Calibri" w:hAnsi="Arial" w:cs="Arial"/>
          <w:bCs/>
          <w:sz w:val="22"/>
          <w:lang w:val="es-ES_tradnl"/>
        </w:rPr>
        <w:t xml:space="preserve"> </w:t>
      </w:r>
    </w:p>
    <w:p w14:paraId="648CBB1C" w14:textId="0856C9BD" w:rsidR="00DC158A" w:rsidRPr="005264A0" w:rsidRDefault="00E60843" w:rsidP="001B3CC4">
      <w:pPr>
        <w:spacing w:before="120" w:line="276" w:lineRule="auto"/>
        <w:jc w:val="both"/>
        <w:rPr>
          <w:rFonts w:ascii="Arial" w:hAnsi="Arial" w:cs="Arial"/>
          <w:sz w:val="22"/>
          <w:szCs w:val="22"/>
          <w:shd w:val="clear" w:color="auto" w:fill="FFFFFF"/>
          <w:lang w:val="es-ES_tradnl"/>
        </w:rPr>
      </w:pPr>
      <w:r w:rsidRPr="005264A0">
        <w:rPr>
          <w:rFonts w:ascii="Arial" w:hAnsi="Arial" w:cs="Arial"/>
          <w:sz w:val="22"/>
          <w:szCs w:val="22"/>
          <w:shd w:val="clear" w:color="auto" w:fill="FFFFFF"/>
          <w:lang w:val="es-ES_tradnl"/>
        </w:rPr>
        <w:t xml:space="preserve"> </w:t>
      </w:r>
    </w:p>
    <w:p w14:paraId="7B2C921D" w14:textId="37DC1C97" w:rsidR="00DD5B04" w:rsidRPr="005264A0" w:rsidRDefault="00DD5B04" w:rsidP="00DF76A2">
      <w:pPr>
        <w:spacing w:line="276" w:lineRule="auto"/>
        <w:jc w:val="both"/>
        <w:rPr>
          <w:rFonts w:ascii="Arial" w:hAnsi="Arial" w:cs="Arial"/>
          <w:sz w:val="22"/>
          <w:lang w:val="es-ES_tradnl"/>
        </w:rPr>
      </w:pPr>
      <w:r w:rsidRPr="005264A0">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5264A0"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41885BA1" w:rsidR="00DD5B04" w:rsidRPr="005264A0"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5264A0">
        <w:rPr>
          <w:rFonts w:ascii="Arial" w:hAnsi="Arial" w:cs="Arial"/>
          <w:sz w:val="22"/>
          <w:szCs w:val="22"/>
          <w:lang w:val="es-ES_tradnl"/>
        </w:rPr>
        <w:t>Atentamente,</w:t>
      </w:r>
    </w:p>
    <w:p w14:paraId="1059D3FE" w14:textId="5C881F07" w:rsidR="00FD6145" w:rsidRPr="005264A0" w:rsidRDefault="00DD5303" w:rsidP="00FD6145">
      <w:pPr>
        <w:rPr>
          <w:rFonts w:ascii="Arial" w:hAnsi="Arial" w:cs="Arial"/>
          <w:sz w:val="22"/>
          <w:lang w:eastAsia="es-CO"/>
        </w:rPr>
      </w:pPr>
      <w:r w:rsidRPr="00570FD2">
        <w:rPr>
          <w:rFonts w:ascii="Arial" w:hAnsi="Arial" w:cs="Arial"/>
          <w:noProof/>
          <w:color w:val="000000" w:themeColor="text1"/>
          <w:sz w:val="22"/>
        </w:rPr>
        <w:drawing>
          <wp:anchor distT="0" distB="0" distL="114300" distR="114300" simplePos="0" relativeHeight="251659264" behindDoc="0" locked="0" layoutInCell="1" allowOverlap="1" wp14:anchorId="6E495EB8" wp14:editId="54EB4749">
            <wp:simplePos x="0" y="0"/>
            <wp:positionH relativeFrom="margin">
              <wp:posOffset>1763626</wp:posOffset>
            </wp:positionH>
            <wp:positionV relativeFrom="paragraph">
              <wp:posOffset>114646</wp:posOffset>
            </wp:positionV>
            <wp:extent cx="2714625" cy="1152525"/>
            <wp:effectExtent l="0" t="0" r="9525" b="9525"/>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14625" cy="11525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2"/>
          <w:lang w:eastAsia="es-CO"/>
        </w:rPr>
        <w:t xml:space="preserve">  </w:t>
      </w:r>
    </w:p>
    <w:p w14:paraId="61266368" w14:textId="1E271D4C" w:rsidR="00FD6145" w:rsidRPr="005264A0" w:rsidRDefault="00FD6145" w:rsidP="00FD6145">
      <w:pPr>
        <w:jc w:val="center"/>
        <w:rPr>
          <w:rFonts w:ascii="Arial" w:hAnsi="Arial" w:cs="Arial"/>
          <w:sz w:val="18"/>
          <w:szCs w:val="20"/>
          <w:lang w:eastAsia="es-CO"/>
        </w:rPr>
      </w:pPr>
    </w:p>
    <w:p w14:paraId="18C06619" w14:textId="2FBC0E94" w:rsidR="00FD6145" w:rsidRPr="005264A0" w:rsidRDefault="00FD6145" w:rsidP="00FD6145">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291"/>
      </w:tblGrid>
      <w:tr w:rsidR="005264A0" w:rsidRPr="005264A0" w14:paraId="1BAC2C00" w14:textId="77777777" w:rsidTr="00681E7E">
        <w:trPr>
          <w:trHeight w:val="315"/>
        </w:trPr>
        <w:tc>
          <w:tcPr>
            <w:tcW w:w="812" w:type="dxa"/>
            <w:vAlign w:val="center"/>
            <w:hideMark/>
          </w:tcPr>
          <w:p w14:paraId="28199457" w14:textId="77777777" w:rsidR="00FD6145" w:rsidRPr="005264A0" w:rsidRDefault="00FD6145" w:rsidP="00681E7E">
            <w:pPr>
              <w:rPr>
                <w:rFonts w:ascii="Arial" w:hAnsi="Arial" w:cs="Arial"/>
                <w:sz w:val="16"/>
                <w:szCs w:val="16"/>
                <w:lang w:eastAsia="es-ES"/>
              </w:rPr>
            </w:pPr>
            <w:r w:rsidRPr="005264A0">
              <w:rPr>
                <w:rFonts w:ascii="Arial" w:hAnsi="Arial" w:cs="Arial"/>
                <w:sz w:val="16"/>
                <w:szCs w:val="16"/>
                <w:lang w:eastAsia="es-ES"/>
              </w:rPr>
              <w:t>Elaboró:</w:t>
            </w:r>
          </w:p>
        </w:tc>
        <w:tc>
          <w:tcPr>
            <w:tcW w:w="4291" w:type="dxa"/>
            <w:tcBorders>
              <w:top w:val="nil"/>
              <w:left w:val="nil"/>
              <w:bottom w:val="dotted" w:sz="4" w:space="0" w:color="7F7F7F" w:themeColor="text1" w:themeTint="80"/>
              <w:right w:val="nil"/>
            </w:tcBorders>
            <w:vAlign w:val="center"/>
            <w:hideMark/>
          </w:tcPr>
          <w:p w14:paraId="564E00AD" w14:textId="77777777" w:rsidR="00CE5B7B" w:rsidRDefault="00CE5B7B" w:rsidP="00CE5B7B">
            <w:pPr>
              <w:rPr>
                <w:rFonts w:ascii="Arial" w:hAnsi="Arial" w:cs="Arial"/>
                <w:color w:val="000000" w:themeColor="text1"/>
                <w:sz w:val="16"/>
                <w:szCs w:val="16"/>
                <w:lang w:eastAsia="es-ES"/>
              </w:rPr>
            </w:pPr>
            <w:r w:rsidRPr="00717A45">
              <w:rPr>
                <w:rFonts w:ascii="Arial" w:hAnsi="Arial" w:cs="Arial"/>
                <w:color w:val="000000" w:themeColor="text1"/>
                <w:sz w:val="16"/>
                <w:szCs w:val="16"/>
                <w:lang w:eastAsia="es-ES"/>
              </w:rPr>
              <w:t xml:space="preserve">Felipe Bastidas Paredes </w:t>
            </w:r>
          </w:p>
          <w:p w14:paraId="1412434A" w14:textId="69CB0B74" w:rsidR="00FD6145" w:rsidRPr="005264A0" w:rsidRDefault="00CE5B7B" w:rsidP="00CE5B7B">
            <w:pPr>
              <w:rPr>
                <w:rFonts w:ascii="Arial" w:hAnsi="Arial" w:cs="Arial"/>
                <w:sz w:val="16"/>
                <w:szCs w:val="16"/>
                <w:lang w:eastAsia="es-ES"/>
              </w:rPr>
            </w:pPr>
            <w:r w:rsidRPr="00717A45">
              <w:rPr>
                <w:rFonts w:ascii="Arial" w:hAnsi="Arial" w:cs="Arial"/>
                <w:color w:val="000000" w:themeColor="text1"/>
                <w:sz w:val="16"/>
                <w:szCs w:val="16"/>
                <w:lang w:eastAsia="es-ES"/>
              </w:rPr>
              <w:t>Contratista</w:t>
            </w:r>
            <w:r>
              <w:rPr>
                <w:rFonts w:ascii="Arial" w:hAnsi="Arial" w:cs="Arial"/>
                <w:color w:val="000000" w:themeColor="text1"/>
                <w:sz w:val="16"/>
                <w:szCs w:val="16"/>
                <w:lang w:eastAsia="es-ES"/>
              </w:rPr>
              <w:t xml:space="preserve"> </w:t>
            </w:r>
            <w:r w:rsidR="00FD6145" w:rsidRPr="005264A0">
              <w:rPr>
                <w:rFonts w:ascii="Arial" w:hAnsi="Arial" w:cs="Arial"/>
                <w:sz w:val="16"/>
                <w:szCs w:val="16"/>
                <w:lang w:eastAsia="es-ES"/>
              </w:rPr>
              <w:t>de la Subdirección de Gestión Contractual</w:t>
            </w:r>
          </w:p>
        </w:tc>
      </w:tr>
      <w:tr w:rsidR="005264A0" w:rsidRPr="005264A0" w14:paraId="1FFF055B" w14:textId="77777777" w:rsidTr="00681E7E">
        <w:trPr>
          <w:trHeight w:val="330"/>
        </w:trPr>
        <w:tc>
          <w:tcPr>
            <w:tcW w:w="812" w:type="dxa"/>
            <w:vAlign w:val="center"/>
            <w:hideMark/>
          </w:tcPr>
          <w:p w14:paraId="3720C5BB" w14:textId="77777777" w:rsidR="00FD6145" w:rsidRPr="005264A0" w:rsidRDefault="00FD6145" w:rsidP="00681E7E">
            <w:pPr>
              <w:rPr>
                <w:rFonts w:ascii="Arial" w:hAnsi="Arial" w:cs="Arial"/>
                <w:sz w:val="16"/>
                <w:szCs w:val="16"/>
                <w:lang w:eastAsia="es-ES"/>
              </w:rPr>
            </w:pPr>
            <w:r w:rsidRPr="005264A0">
              <w:rPr>
                <w:rFonts w:ascii="Arial" w:hAnsi="Arial" w:cs="Arial"/>
                <w:sz w:val="16"/>
                <w:szCs w:val="16"/>
                <w:lang w:eastAsia="es-ES"/>
              </w:rPr>
              <w:t>Revisó: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7F4E6694" w14:textId="389F9FF2" w:rsidR="00FD6145" w:rsidRPr="005264A0" w:rsidRDefault="00CE5B7B" w:rsidP="00681E7E">
            <w:pPr>
              <w:rPr>
                <w:rFonts w:ascii="Arial" w:hAnsi="Arial" w:cs="Arial"/>
                <w:sz w:val="16"/>
                <w:szCs w:val="16"/>
                <w:lang w:eastAsia="es-ES"/>
              </w:rPr>
            </w:pPr>
            <w:r>
              <w:rPr>
                <w:rFonts w:ascii="Arial" w:hAnsi="Arial" w:cs="Arial"/>
                <w:sz w:val="16"/>
                <w:szCs w:val="16"/>
                <w:lang w:eastAsia="es-ES"/>
              </w:rPr>
              <w:t>Sebastián Ramírez Grisales</w:t>
            </w:r>
          </w:p>
          <w:p w14:paraId="7DC23F30" w14:textId="11B51351" w:rsidR="00FD6145" w:rsidRPr="005264A0" w:rsidRDefault="00CE5B7B" w:rsidP="00681E7E">
            <w:pPr>
              <w:rPr>
                <w:rFonts w:ascii="Arial" w:hAnsi="Arial" w:cs="Arial"/>
                <w:sz w:val="16"/>
                <w:szCs w:val="16"/>
                <w:lang w:eastAsia="es-ES"/>
              </w:rPr>
            </w:pPr>
            <w:r>
              <w:rPr>
                <w:rFonts w:ascii="Arial" w:hAnsi="Arial" w:cs="Arial"/>
                <w:sz w:val="16"/>
                <w:szCs w:val="16"/>
                <w:lang w:eastAsia="es-ES"/>
              </w:rPr>
              <w:t xml:space="preserve">Contratista </w:t>
            </w:r>
            <w:r w:rsidR="00FD6145" w:rsidRPr="005264A0">
              <w:rPr>
                <w:rFonts w:ascii="Arial" w:hAnsi="Arial" w:cs="Arial"/>
                <w:sz w:val="16"/>
                <w:szCs w:val="16"/>
                <w:lang w:eastAsia="es-ES"/>
              </w:rPr>
              <w:t>de la Subdirección de Gestión Contractual</w:t>
            </w:r>
          </w:p>
        </w:tc>
      </w:tr>
      <w:tr w:rsidR="005264A0" w:rsidRPr="005264A0" w14:paraId="6282D584" w14:textId="77777777" w:rsidTr="00681E7E">
        <w:trPr>
          <w:trHeight w:val="300"/>
        </w:trPr>
        <w:tc>
          <w:tcPr>
            <w:tcW w:w="812" w:type="dxa"/>
            <w:vAlign w:val="center"/>
            <w:hideMark/>
          </w:tcPr>
          <w:p w14:paraId="157D43B6" w14:textId="77777777" w:rsidR="00FD6145" w:rsidRPr="005264A0" w:rsidRDefault="00FD6145" w:rsidP="00681E7E">
            <w:pPr>
              <w:rPr>
                <w:rFonts w:ascii="Arial" w:hAnsi="Arial" w:cs="Arial"/>
                <w:sz w:val="16"/>
                <w:szCs w:val="16"/>
                <w:lang w:eastAsia="es-ES"/>
              </w:rPr>
            </w:pPr>
            <w:r w:rsidRPr="005264A0">
              <w:rPr>
                <w:rFonts w:ascii="Arial" w:hAnsi="Arial" w:cs="Arial"/>
                <w:sz w:val="16"/>
                <w:szCs w:val="16"/>
                <w:lang w:eastAsia="es-ES"/>
              </w:rPr>
              <w:t>Aprobó:</w:t>
            </w:r>
          </w:p>
        </w:tc>
        <w:tc>
          <w:tcPr>
            <w:tcW w:w="4291" w:type="dxa"/>
            <w:tcBorders>
              <w:top w:val="dotted" w:sz="4" w:space="0" w:color="7F7F7F" w:themeColor="text1" w:themeTint="80"/>
              <w:left w:val="nil"/>
              <w:bottom w:val="dotted" w:sz="4" w:space="0" w:color="7F7F7F" w:themeColor="text1" w:themeTint="80"/>
              <w:right w:val="nil"/>
            </w:tcBorders>
            <w:vAlign w:val="center"/>
            <w:hideMark/>
          </w:tcPr>
          <w:p w14:paraId="019B53D2" w14:textId="77777777" w:rsidR="00FD6145" w:rsidRPr="005264A0" w:rsidRDefault="00FD6145" w:rsidP="00681E7E">
            <w:pPr>
              <w:rPr>
                <w:rFonts w:ascii="Arial" w:hAnsi="Arial" w:cs="Arial"/>
                <w:sz w:val="16"/>
                <w:szCs w:val="16"/>
                <w:lang w:eastAsia="es-ES"/>
              </w:rPr>
            </w:pPr>
            <w:r w:rsidRPr="005264A0">
              <w:rPr>
                <w:rFonts w:ascii="Arial" w:hAnsi="Arial" w:cs="Arial"/>
                <w:sz w:val="16"/>
                <w:szCs w:val="16"/>
                <w:lang w:eastAsia="es-ES"/>
              </w:rPr>
              <w:t>Jorge Augusto Tirado Navarro</w:t>
            </w:r>
          </w:p>
          <w:p w14:paraId="3EEB4354" w14:textId="77777777" w:rsidR="00FD6145" w:rsidRPr="005264A0" w:rsidRDefault="00FD6145" w:rsidP="00681E7E">
            <w:pPr>
              <w:rPr>
                <w:rFonts w:ascii="Arial" w:hAnsi="Arial" w:cs="Arial"/>
                <w:sz w:val="16"/>
                <w:szCs w:val="16"/>
                <w:lang w:eastAsia="es-ES"/>
              </w:rPr>
            </w:pPr>
            <w:r w:rsidRPr="005264A0">
              <w:rPr>
                <w:rFonts w:ascii="Arial" w:hAnsi="Arial" w:cs="Arial"/>
                <w:sz w:val="16"/>
                <w:szCs w:val="16"/>
                <w:lang w:eastAsia="es-ES"/>
              </w:rPr>
              <w:t>Subdirector de Gestión Contractual ANCP – CCE</w:t>
            </w:r>
          </w:p>
        </w:tc>
      </w:tr>
      <w:bookmarkEnd w:id="2"/>
    </w:tbl>
    <w:p w14:paraId="35B56F46" w14:textId="77777777" w:rsidR="00746E08" w:rsidRPr="005264A0" w:rsidRDefault="00746E08" w:rsidP="00215B8E">
      <w:pPr>
        <w:jc w:val="both"/>
        <w:rPr>
          <w:rFonts w:ascii="Arial" w:hAnsi="Arial" w:cs="Arial"/>
          <w:lang w:val="es-ES_tradnl"/>
        </w:rPr>
      </w:pPr>
    </w:p>
    <w:sectPr w:rsidR="00746E08" w:rsidRPr="005264A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4702" w14:textId="77777777" w:rsidR="000D553C" w:rsidRDefault="000D553C">
      <w:r>
        <w:separator/>
      </w:r>
    </w:p>
  </w:endnote>
  <w:endnote w:type="continuationSeparator" w:id="0">
    <w:p w14:paraId="419A6700" w14:textId="77777777" w:rsidR="000D553C" w:rsidRDefault="000D553C">
      <w:r>
        <w:continuationSeparator/>
      </w:r>
    </w:p>
  </w:endnote>
  <w:endnote w:type="continuationNotice" w:id="1">
    <w:p w14:paraId="2FCF83BA" w14:textId="77777777" w:rsidR="000D553C" w:rsidRDefault="000D5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2588" w14:textId="77777777" w:rsidR="000D553C" w:rsidRDefault="000D553C">
      <w:r>
        <w:separator/>
      </w:r>
    </w:p>
  </w:footnote>
  <w:footnote w:type="continuationSeparator" w:id="0">
    <w:p w14:paraId="57AE4E98" w14:textId="77777777" w:rsidR="000D553C" w:rsidRDefault="000D553C">
      <w:r>
        <w:continuationSeparator/>
      </w:r>
    </w:p>
  </w:footnote>
  <w:footnote w:type="continuationNotice" w:id="1">
    <w:p w14:paraId="7C1DF7AF" w14:textId="77777777" w:rsidR="000D553C" w:rsidRDefault="000D553C"/>
  </w:footnote>
  <w:footnote w:id="2">
    <w:p w14:paraId="6A81D44B" w14:textId="455358ED" w:rsidR="002E7C15" w:rsidRDefault="002E7C15" w:rsidP="002E7C15">
      <w:pPr>
        <w:pStyle w:val="Textonotapie"/>
        <w:ind w:firstLine="708"/>
        <w:jc w:val="both"/>
      </w:pPr>
      <w:r>
        <w:rPr>
          <w:rStyle w:val="Refdenotaalpie"/>
        </w:rPr>
        <w:footnoteRef/>
      </w:r>
      <w:r w:rsidRPr="009D22D1">
        <w:rPr>
          <w:rFonts w:ascii="Arial" w:hAnsi="Arial" w:cs="Arial"/>
          <w:sz w:val="19"/>
          <w:szCs w:val="19"/>
        </w:rPr>
        <w:t xml:space="preserve"> Los conceptos indicados pueden consultarse en el siguiente enlace: https://relatoria.colombiacompra.gov.co/busqueda/conceptos</w:t>
      </w:r>
      <w:r>
        <w:rPr>
          <w:rFonts w:ascii="Arial" w:hAnsi="Arial" w:cs="Arial"/>
          <w:sz w:val="19"/>
          <w:szCs w:val="19"/>
        </w:rPr>
        <w:t>.</w:t>
      </w:r>
    </w:p>
  </w:footnote>
  <w:footnote w:id="3">
    <w:p w14:paraId="64FDAB66" w14:textId="77777777" w:rsidR="001E6A63" w:rsidRPr="00640E20" w:rsidRDefault="001E6A63" w:rsidP="001E6A63">
      <w:pPr>
        <w:pStyle w:val="Textonotapie"/>
        <w:ind w:firstLine="709"/>
        <w:jc w:val="both"/>
        <w:rPr>
          <w:rFonts w:ascii="Arial" w:hAnsi="Arial" w:cs="Arial"/>
          <w:color w:val="000000" w:themeColor="text1"/>
          <w:sz w:val="19"/>
          <w:szCs w:val="19"/>
          <w:lang w:val="es-CO"/>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w:t>
      </w:r>
      <w:r w:rsidRPr="00A83DE5">
        <w:rPr>
          <w:rFonts w:ascii="Arial" w:hAnsi="Arial" w:cs="Arial"/>
          <w:color w:val="000000" w:themeColor="text1"/>
          <w:sz w:val="19"/>
          <w:szCs w:val="19"/>
        </w:rPr>
        <w:t>«Parágrafo 3. El Gobierno Nacional tendrá la facultad de estandarizar las condiciones generales de los pliegos de condiciones y los contratos de las entidades estatales, cuando se trate de la adquisición o suministro de bienes y servicios de característic</w:t>
      </w:r>
      <w:r w:rsidRPr="00640E20">
        <w:rPr>
          <w:rFonts w:ascii="Arial" w:hAnsi="Arial" w:cs="Arial"/>
          <w:color w:val="000000" w:themeColor="text1"/>
          <w:sz w:val="19"/>
          <w:szCs w:val="19"/>
        </w:rPr>
        <w:t>as técnicas uniformes y de común utilización por parte de las entidades».</w:t>
      </w:r>
    </w:p>
  </w:footnote>
  <w:footnote w:id="4">
    <w:p w14:paraId="72A55CDD" w14:textId="77777777" w:rsidR="001E6A63" w:rsidRPr="00640E20" w:rsidRDefault="001E6A63" w:rsidP="001E6A63">
      <w:pPr>
        <w:pStyle w:val="Textonotapie"/>
        <w:spacing w:after="120"/>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w:t>
      </w:r>
      <w:r w:rsidRPr="00A83DE5">
        <w:rPr>
          <w:rFonts w:ascii="Arial" w:hAnsi="Arial" w:cs="Arial"/>
          <w:color w:val="000000" w:themeColor="text1"/>
          <w:sz w:val="19"/>
          <w:szCs w:val="19"/>
          <w:lang w:val="es-CO"/>
        </w:rPr>
        <w:t>Ley 1882 de 2018: «Artículo 4.</w:t>
      </w:r>
      <w:r w:rsidRPr="00640E20">
        <w:rPr>
          <w:rFonts w:ascii="Arial" w:hAnsi="Arial" w:cs="Arial"/>
          <w:color w:val="000000" w:themeColor="text1"/>
          <w:sz w:val="19"/>
          <w:szCs w:val="19"/>
          <w:lang w:val="es-CO"/>
        </w:rPr>
        <w:t xml:space="preserve"> </w:t>
      </w:r>
      <w:r w:rsidRPr="00640E20">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4CE8914E" w14:textId="77777777" w:rsidR="001E6A63" w:rsidRPr="00640E20" w:rsidRDefault="001E6A63" w:rsidP="001E6A63">
      <w:pPr>
        <w:pStyle w:val="Textonotapie"/>
        <w:spacing w:after="120"/>
        <w:ind w:firstLine="709"/>
        <w:jc w:val="both"/>
        <w:rPr>
          <w:rFonts w:ascii="Arial" w:hAnsi="Arial" w:cs="Arial"/>
          <w:color w:val="000000" w:themeColor="text1"/>
          <w:sz w:val="19"/>
          <w:szCs w:val="19"/>
          <w:lang w:val="es-CO"/>
        </w:rPr>
      </w:pPr>
      <w:r w:rsidRPr="00640E20">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111B4377" w14:textId="77777777" w:rsidR="001E6A63" w:rsidRPr="00640E20" w:rsidRDefault="001E6A63" w:rsidP="001E6A63">
      <w:pPr>
        <w:pStyle w:val="Textonotapie"/>
        <w:ind w:firstLine="709"/>
        <w:jc w:val="both"/>
        <w:rPr>
          <w:rFonts w:ascii="Arial" w:hAnsi="Arial" w:cs="Arial"/>
          <w:color w:val="000000" w:themeColor="text1"/>
          <w:sz w:val="19"/>
          <w:szCs w:val="19"/>
          <w:lang w:val="es-CO"/>
        </w:rPr>
      </w:pPr>
      <w:r w:rsidRPr="00640E20">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footnote>
  <w:footnote w:id="5">
    <w:p w14:paraId="5DF7F5CF" w14:textId="77777777" w:rsidR="001E6A63" w:rsidRPr="00640E20" w:rsidRDefault="001E6A63" w:rsidP="001E6A63">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w:t>
      </w:r>
      <w:r w:rsidRPr="00A83DE5">
        <w:rPr>
          <w:rFonts w:ascii="Arial" w:hAnsi="Arial" w:cs="Arial"/>
          <w:color w:val="000000" w:themeColor="text1"/>
          <w:sz w:val="19"/>
          <w:szCs w:val="19"/>
        </w:rPr>
        <w:t>Corte Constitucional. Sentencia C-119 de 2020. M.P. Alejandro Linares Cantillo. «Encontró la Corte en el control abstracto de constitucionalidad, que de la norma no surge vulneración alguna de la autonomía de los entes territoriales, en cuanto que la estandariza</w:t>
      </w:r>
      <w:r w:rsidRPr="00640E20">
        <w:rPr>
          <w:rFonts w:ascii="Arial" w:hAnsi="Arial" w:cs="Arial"/>
          <w:color w:val="000000" w:themeColor="text1"/>
          <w:sz w:val="19"/>
          <w:szCs w:val="19"/>
        </w:rPr>
        <w:t>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0C9DEE47" w14:textId="77777777" w:rsidR="001E6A63" w:rsidRPr="00640E20" w:rsidRDefault="001E6A63" w:rsidP="001E6A63">
      <w:pPr>
        <w:pStyle w:val="Textonotapie"/>
        <w:ind w:firstLine="709"/>
        <w:jc w:val="both"/>
        <w:rPr>
          <w:rFonts w:ascii="Arial" w:hAnsi="Arial" w:cs="Arial"/>
          <w:color w:val="000000" w:themeColor="text1"/>
          <w:sz w:val="19"/>
          <w:szCs w:val="19"/>
        </w:rPr>
      </w:pPr>
    </w:p>
  </w:footnote>
  <w:footnote w:id="6">
    <w:p w14:paraId="21CAD8BC" w14:textId="77777777" w:rsidR="001E6A63" w:rsidRPr="00640E20" w:rsidRDefault="001E6A63" w:rsidP="001E6A63">
      <w:pPr>
        <w:pStyle w:val="NormalWeb"/>
        <w:spacing w:before="0" w:beforeAutospacing="0" w:after="0" w:afterAutospacing="0"/>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w:t>
      </w:r>
      <w:r w:rsidRPr="00A83DE5">
        <w:rPr>
          <w:rFonts w:ascii="Arial" w:hAnsi="Arial" w:cs="Arial"/>
          <w:color w:val="000000" w:themeColor="text1"/>
          <w:sz w:val="19"/>
          <w:szCs w:val="19"/>
        </w:rPr>
        <w:t>Ley 2022 de 2020: «</w:t>
      </w:r>
      <w:r w:rsidRPr="00A83DE5">
        <w:rPr>
          <w:rStyle w:val="Textoennegrita"/>
          <w:rFonts w:ascii="Arial" w:hAnsi="Arial" w:cs="Arial"/>
          <w:b w:val="0"/>
          <w:bCs w:val="0"/>
          <w:color w:val="000000" w:themeColor="text1"/>
          <w:sz w:val="19"/>
          <w:szCs w:val="19"/>
        </w:rPr>
        <w:t>Artículo 1º.</w:t>
      </w:r>
      <w:r w:rsidRPr="00640E20">
        <w:rPr>
          <w:rFonts w:ascii="Arial" w:hAnsi="Arial" w:cs="Arial"/>
          <w:color w:val="000000" w:themeColor="text1"/>
          <w:sz w:val="19"/>
          <w:szCs w:val="19"/>
        </w:rPr>
        <w:t> Modifíquese el artículo 4º de la Ley 1882 de 2018, el cual quedará así: </w:t>
      </w:r>
    </w:p>
    <w:p w14:paraId="7DE96DF3" w14:textId="77777777" w:rsidR="001E6A63" w:rsidRPr="00640E20" w:rsidRDefault="001E6A63" w:rsidP="001E6A63">
      <w:pPr>
        <w:pStyle w:val="NormalWeb"/>
        <w:spacing w:before="0" w:beforeAutospacing="0" w:after="0" w:afterAutospacing="0"/>
        <w:ind w:firstLine="709"/>
        <w:jc w:val="both"/>
        <w:rPr>
          <w:rFonts w:ascii="Arial" w:hAnsi="Arial" w:cs="Arial"/>
          <w:color w:val="000000" w:themeColor="text1"/>
          <w:sz w:val="19"/>
          <w:szCs w:val="19"/>
        </w:rPr>
      </w:pPr>
      <w:r w:rsidRPr="00640E20">
        <w:rPr>
          <w:rStyle w:val="Textoennegrita"/>
          <w:rFonts w:ascii="Arial" w:hAnsi="Arial" w:cs="Arial"/>
          <w:b w:val="0"/>
          <w:bCs w:val="0"/>
          <w:color w:val="000000" w:themeColor="text1"/>
          <w:sz w:val="19"/>
          <w:szCs w:val="19"/>
        </w:rPr>
        <w:t>»Artículo 4º.</w:t>
      </w:r>
      <w:r w:rsidRPr="00640E20">
        <w:rPr>
          <w:rFonts w:ascii="Arial" w:hAnsi="Arial" w:cs="Arial"/>
          <w:color w:val="000000" w:themeColor="text1"/>
          <w:sz w:val="19"/>
          <w:szCs w:val="19"/>
        </w:rPr>
        <w:t> Adiciónese el siguiente parágrafo al artículo 2º de la Ley 1150 de 2007. </w:t>
      </w:r>
    </w:p>
    <w:p w14:paraId="7F2BF251" w14:textId="77777777" w:rsidR="001E6A63" w:rsidRPr="00640E20" w:rsidRDefault="001E6A63" w:rsidP="001E6A63">
      <w:pPr>
        <w:pStyle w:val="NormalWeb"/>
        <w:spacing w:before="0" w:beforeAutospacing="0" w:after="0" w:afterAutospacing="0"/>
        <w:ind w:firstLine="709"/>
        <w:jc w:val="both"/>
        <w:rPr>
          <w:rFonts w:ascii="Arial" w:hAnsi="Arial" w:cs="Arial"/>
          <w:color w:val="000000" w:themeColor="text1"/>
          <w:sz w:val="19"/>
          <w:szCs w:val="19"/>
        </w:rPr>
      </w:pPr>
      <w:r w:rsidRPr="00640E20">
        <w:rPr>
          <w:rStyle w:val="Textoennegrita"/>
          <w:rFonts w:ascii="Arial" w:hAnsi="Arial" w:cs="Arial"/>
          <w:b w:val="0"/>
          <w:bCs w:val="0"/>
          <w:color w:val="000000" w:themeColor="text1"/>
          <w:sz w:val="19"/>
          <w:szCs w:val="19"/>
        </w:rPr>
        <w:t>»Parágrafo 7º.</w:t>
      </w:r>
      <w:r w:rsidRPr="00640E20">
        <w:rPr>
          <w:rFonts w:ascii="Arial" w:hAnsi="Arial" w:cs="Arial"/>
          <w:color w:val="000000" w:themeColor="text1"/>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53FC151F" w14:textId="77777777" w:rsidR="001E6A63" w:rsidRPr="00640E20" w:rsidRDefault="001E6A63" w:rsidP="001E6A63">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08C31E4E" w14:textId="77777777" w:rsidR="001E6A63" w:rsidRPr="00640E20" w:rsidRDefault="001E6A63" w:rsidP="001E6A63">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406E5A39" w14:textId="77777777" w:rsidR="001E6A63" w:rsidRPr="00640E20" w:rsidRDefault="001E6A63" w:rsidP="001E6A63">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648805E9" w14:textId="77777777" w:rsidR="001E6A63" w:rsidRPr="00640E20" w:rsidRDefault="001E6A63" w:rsidP="001E6A63">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7">
    <w:p w14:paraId="7E9ACD93" w14:textId="77777777" w:rsidR="00BB3CBE" w:rsidRPr="00B06FD5" w:rsidRDefault="00BB3CBE" w:rsidP="00BB3CBE">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640E20">
        <w:rPr>
          <w:rFonts w:ascii="Arial" w:hAnsi="Arial" w:cs="Arial"/>
          <w:color w:val="000000" w:themeColor="text1"/>
          <w:sz w:val="19"/>
          <w:szCs w:val="19"/>
        </w:rPr>
        <w:t xml:space="preserve">». CONGRESO DE LA REPÚBLICA. </w:t>
      </w:r>
      <w:r w:rsidRPr="00640E20">
        <w:rPr>
          <w:rFonts w:ascii="Arial" w:hAnsi="Arial" w:cs="Arial"/>
          <w:color w:val="000000" w:themeColor="text1"/>
          <w:sz w:val="19"/>
          <w:szCs w:val="19"/>
        </w:rPr>
        <w:t>Gaceta Nº 1677 del 23 de noviembre de 2021. Justificación jurídica del Proyecto de Ley No. 226 de 2021 Cámara. p. 15.</w:t>
      </w:r>
      <w:r w:rsidRPr="00640E20">
        <w:rPr>
          <w:rFonts w:ascii="Arial" w:hAnsi="Arial" w:cs="Arial"/>
          <w:color w:val="000000" w:themeColor="text1"/>
          <w:sz w:val="19"/>
          <w:szCs w:val="19"/>
        </w:rPr>
        <w:cr/>
      </w:r>
    </w:p>
  </w:footnote>
  <w:footnote w:id="8">
    <w:p w14:paraId="3AACF982" w14:textId="77777777" w:rsidR="00C13361" w:rsidRPr="00640E20" w:rsidRDefault="00C13361" w:rsidP="00C13361">
      <w:pPr>
        <w:pStyle w:val="NormalWeb"/>
        <w:spacing w:before="0" w:beforeAutospacing="0" w:after="0" w:afterAutospacing="0"/>
        <w:ind w:firstLine="708"/>
        <w:jc w:val="both"/>
        <w:rPr>
          <w:rFonts w:ascii="Arial" w:hAnsi="Arial" w:cs="Arial"/>
          <w:color w:val="000000"/>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40E20">
        <w:rPr>
          <w:rFonts w:ascii="Arial" w:hAnsi="Arial" w:cs="Arial"/>
          <w:sz w:val="19"/>
          <w:szCs w:val="19"/>
        </w:rPr>
        <w:t>«</w:t>
      </w:r>
      <w:r w:rsidRPr="00B06FD5">
        <w:rPr>
          <w:rStyle w:val="Textoennegrita"/>
          <w:rFonts w:ascii="Arial" w:hAnsi="Arial" w:cs="Arial"/>
          <w:b w:val="0"/>
          <w:bCs w:val="0"/>
          <w:color w:val="000000"/>
          <w:sz w:val="19"/>
          <w:szCs w:val="19"/>
        </w:rPr>
        <w:t>Artículo 2°.</w:t>
      </w:r>
      <w:r w:rsidRPr="00B06FD5">
        <w:rPr>
          <w:rStyle w:val="nfasis"/>
          <w:rFonts w:ascii="Arial" w:hAnsi="Arial" w:cs="Arial"/>
          <w:i w:val="0"/>
          <w:iCs w:val="0"/>
          <w:color w:val="000000"/>
          <w:sz w:val="19"/>
          <w:szCs w:val="19"/>
        </w:rPr>
        <w:t>De las modalidades de selección</w:t>
      </w:r>
      <w:r w:rsidRPr="00B06FD5">
        <w:rPr>
          <w:rStyle w:val="nfasis"/>
          <w:rFonts w:ascii="Arial" w:hAnsi="Arial" w:cs="Arial"/>
          <w:b/>
          <w:bCs/>
          <w:color w:val="000000"/>
          <w:sz w:val="19"/>
          <w:szCs w:val="19"/>
        </w:rPr>
        <w:t>. </w:t>
      </w:r>
      <w:r w:rsidRPr="00B06FD5">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18ECBED4" w14:textId="77777777" w:rsidR="00C13361" w:rsidRPr="00640E20" w:rsidRDefault="00C13361" w:rsidP="00C13361">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w:t>
      </w:r>
    </w:p>
    <w:p w14:paraId="4D61933F" w14:textId="77777777" w:rsidR="00C13361" w:rsidRPr="00640E20" w:rsidRDefault="00C13361" w:rsidP="00C13361">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»4. Contratación directa</w:t>
      </w:r>
      <w:r w:rsidRPr="00640E20">
        <w:rPr>
          <w:rFonts w:ascii="Arial" w:hAnsi="Arial" w:cs="Arial"/>
          <w:b/>
          <w:bCs/>
          <w:color w:val="000000"/>
          <w:sz w:val="19"/>
          <w:szCs w:val="19"/>
        </w:rPr>
        <w:t>. </w:t>
      </w:r>
      <w:r w:rsidRPr="00640E20">
        <w:rPr>
          <w:rFonts w:ascii="Arial" w:hAnsi="Arial" w:cs="Arial"/>
          <w:color w:val="000000"/>
          <w:sz w:val="19"/>
          <w:szCs w:val="19"/>
        </w:rPr>
        <w:t>La modalidad de selección de contratación directa, solamente procederá en los siguientes casos: </w:t>
      </w:r>
    </w:p>
    <w:p w14:paraId="335AB5A0" w14:textId="77777777" w:rsidR="00C13361" w:rsidRPr="00640E20" w:rsidRDefault="00C13361" w:rsidP="00C13361">
      <w:pPr>
        <w:jc w:val="both"/>
        <w:rPr>
          <w:rFonts w:ascii="Arial" w:hAnsi="Arial" w:cs="Arial"/>
          <w:color w:val="000000"/>
          <w:sz w:val="19"/>
          <w:szCs w:val="19"/>
          <w:lang w:eastAsia="es-CO"/>
        </w:rPr>
      </w:pPr>
      <w:r w:rsidRPr="00640E20">
        <w:rPr>
          <w:rFonts w:ascii="Arial" w:hAnsi="Arial" w:cs="Arial"/>
          <w:color w:val="000000"/>
          <w:sz w:val="19"/>
          <w:szCs w:val="19"/>
          <w:lang w:eastAsia="es-CO"/>
        </w:rPr>
        <w:t>  […]  </w:t>
      </w:r>
    </w:p>
    <w:p w14:paraId="39F67785" w14:textId="77777777" w:rsidR="00C13361" w:rsidRPr="00640E20" w:rsidRDefault="00C13361" w:rsidP="00C13361">
      <w:pPr>
        <w:spacing w:after="120"/>
        <w:ind w:firstLine="708"/>
        <w:jc w:val="both"/>
        <w:rPr>
          <w:rFonts w:ascii="Arial" w:hAnsi="Arial" w:cs="Arial"/>
          <w:color w:val="000000"/>
          <w:sz w:val="19"/>
          <w:szCs w:val="19"/>
          <w:lang w:eastAsia="es-CO"/>
        </w:rPr>
      </w:pPr>
      <w:r w:rsidRPr="00640E20">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3F53EC3A" w14:textId="77777777" w:rsidR="00C13361" w:rsidRPr="00640E20" w:rsidRDefault="00C13361" w:rsidP="00C13361">
      <w:pPr>
        <w:spacing w:after="120"/>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119A4EC8" w14:textId="77777777" w:rsidR="00C13361" w:rsidRPr="00640E20" w:rsidRDefault="00C13361" w:rsidP="00C13361">
      <w:pPr>
        <w:spacing w:after="120"/>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67CCFCBC" w14:textId="77777777" w:rsidR="00C13361" w:rsidRPr="00640E20" w:rsidRDefault="00C13361" w:rsidP="00C13361">
      <w:pPr>
        <w:spacing w:after="120"/>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3E08AD56" w14:textId="77777777" w:rsidR="00C13361" w:rsidRPr="00640E20" w:rsidRDefault="00C13361" w:rsidP="00C13361">
      <w:pPr>
        <w:jc w:val="both"/>
        <w:rPr>
          <w:rFonts w:ascii="Arial" w:hAnsi="Arial" w:cs="Arial"/>
          <w:sz w:val="19"/>
          <w:szCs w:val="19"/>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t>»Estarán exceptuados de la figura del contrato interadministrativo, los contratos de seguro de las entidades estatales[…]». </w:t>
      </w:r>
      <w:r w:rsidRPr="00640E20">
        <w:rPr>
          <w:rFonts w:ascii="Arial" w:hAnsi="Arial" w:cs="Arial"/>
          <w:sz w:val="19"/>
          <w:szCs w:val="19"/>
        </w:rPr>
        <w:t xml:space="preserve"> </w:t>
      </w:r>
    </w:p>
  </w:footnote>
  <w:footnote w:id="9">
    <w:p w14:paraId="6DEE8B70" w14:textId="77777777" w:rsidR="00C13361" w:rsidRPr="00640E20" w:rsidRDefault="00C13361" w:rsidP="00C13361">
      <w:pPr>
        <w:pStyle w:val="Textonotapie"/>
        <w:ind w:firstLine="708"/>
        <w:jc w:val="both"/>
        <w:rPr>
          <w:rFonts w:ascii="Arial" w:hAnsi="Arial" w:cs="Arial"/>
          <w:sz w:val="19"/>
          <w:szCs w:val="19"/>
          <w:lang w:val="es-CO"/>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40E20">
        <w:rPr>
          <w:rFonts w:ascii="Arial" w:hAnsi="Arial" w:cs="Arial"/>
          <w:sz w:val="19"/>
          <w:szCs w:val="19"/>
        </w:rPr>
        <w:t xml:space="preserve">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w:t>
      </w:r>
      <w:r w:rsidRPr="00640E20">
        <w:rPr>
          <w:rFonts w:ascii="Arial" w:hAnsi="Arial" w:cs="Arial"/>
          <w:sz w:val="19"/>
          <w:szCs w:val="19"/>
        </w:rPr>
        <w:t>precedente («</w:t>
      </w:r>
      <w:r w:rsidRPr="00640E20">
        <w:rPr>
          <w:rFonts w:ascii="Arial" w:hAnsi="Arial" w:cs="Arial"/>
          <w:i/>
          <w:iCs/>
          <w:sz w:val="19"/>
          <w:szCs w:val="19"/>
        </w:rPr>
        <w:t>lex posterior derogat legi priori</w:t>
      </w:r>
      <w:r w:rsidRPr="00640E20">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10">
    <w:p w14:paraId="6B693D8A" w14:textId="77777777" w:rsidR="00F82F4C" w:rsidRPr="00640E20" w:rsidRDefault="00F82F4C" w:rsidP="00F82F4C">
      <w:pPr>
        <w:pStyle w:val="Textonotapie"/>
        <w:ind w:firstLine="709"/>
        <w:jc w:val="both"/>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w:t>
      </w:r>
      <w:r w:rsidRPr="00640E20">
        <w:rPr>
          <w:rFonts w:ascii="Arial" w:hAnsi="Arial" w:cs="Arial"/>
          <w:color w:val="000000" w:themeColor="text1"/>
          <w:sz w:val="19"/>
          <w:szCs w:val="19"/>
          <w:lang w:val="es-ES"/>
        </w:rPr>
        <w:t xml:space="preserve">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Pr="00640E20">
        <w:rPr>
          <w:rFonts w:ascii="Arial" w:hAnsi="Arial" w:cs="Arial"/>
          <w:color w:val="000000" w:themeColor="text1"/>
          <w:sz w:val="19"/>
          <w:szCs w:val="19"/>
          <w:lang w:val="es-ES"/>
        </w:rPr>
        <w:t>Civitas</w:t>
      </w:r>
      <w:proofErr w:type="spellEnd"/>
      <w:r w:rsidRPr="00640E20">
        <w:rPr>
          <w:rFonts w:ascii="Arial" w:hAnsi="Arial" w:cs="Arial"/>
          <w:color w:val="000000" w:themeColor="text1"/>
          <w:sz w:val="19"/>
          <w:szCs w:val="19"/>
          <w:lang w:val="es-ES"/>
        </w:rPr>
        <w:t>, 1983. pp. 33-34).</w:t>
      </w:r>
    </w:p>
  </w:footnote>
  <w:footnote w:id="11">
    <w:p w14:paraId="3F6ABD7C" w14:textId="77777777" w:rsidR="00F82F4C" w:rsidRPr="00832CA9" w:rsidRDefault="00F82F4C" w:rsidP="00F82F4C">
      <w:pPr>
        <w:pStyle w:val="Textonotapie"/>
        <w:ind w:firstLine="709"/>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Pr="006C108F">
        <w:rPr>
          <w:rFonts w:ascii="Arial" w:hAnsi="Arial" w:cs="Arial"/>
          <w:sz w:val="19"/>
          <w:szCs w:val="19"/>
        </w:rPr>
        <w:t>Sentencia C-382 de 2019, M.P.</w:t>
      </w:r>
      <w:r w:rsidRPr="005A1626">
        <w:rPr>
          <w:rFonts w:ascii="Arial" w:hAnsi="Arial" w:cs="Arial"/>
          <w:sz w:val="19"/>
          <w:szCs w:val="19"/>
        </w:rPr>
        <w:t xml:space="preserve"> Alejandro Linares Cantillo.</w:t>
      </w:r>
    </w:p>
  </w:footnote>
  <w:footnote w:id="12">
    <w:p w14:paraId="7CF41CAE" w14:textId="77777777" w:rsidR="00F82F4C" w:rsidRPr="00640E20" w:rsidRDefault="00F82F4C" w:rsidP="00F82F4C">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6C108F">
        <w:rPr>
          <w:rFonts w:ascii="Arial" w:hAnsi="Arial" w:cs="Arial"/>
          <w:color w:val="000000" w:themeColor="text1"/>
          <w:sz w:val="19"/>
          <w:szCs w:val="19"/>
        </w:rPr>
        <w:t>La redacción original del parágrafo</w:t>
      </w:r>
      <w:r w:rsidRPr="005A1626">
        <w:rPr>
          <w:rFonts w:ascii="Arial" w:hAnsi="Arial" w:cs="Arial"/>
          <w:color w:val="000000" w:themeColor="text1"/>
          <w:sz w:val="19"/>
          <w:szCs w:val="19"/>
        </w:rPr>
        <w:t xml:space="preserve"> primero</w:t>
      </w:r>
      <w:r w:rsidRPr="00832CA9">
        <w:rPr>
          <w:rFonts w:ascii="Arial" w:hAnsi="Arial" w:cs="Arial"/>
          <w:color w:val="000000" w:themeColor="text1"/>
          <w:sz w:val="19"/>
          <w:szCs w:val="19"/>
        </w:rPr>
        <w:t xml:space="preserve"> del artículo 32 de la Ley 80 d</w:t>
      </w:r>
      <w:r w:rsidRPr="00640E20">
        <w:rPr>
          <w:rFonts w:ascii="Arial" w:hAnsi="Arial" w:cs="Arial"/>
          <w:color w:val="000000" w:themeColor="text1"/>
          <w:sz w:val="19"/>
          <w:szCs w:val="19"/>
        </w:rPr>
        <w:t xml:space="preserve">e 1993, incluía la expresión </w:t>
      </w:r>
      <w:r w:rsidRPr="00640E20">
        <w:rPr>
          <w:rFonts w:ascii="Arial" w:hAnsi="Arial" w:cs="Arial"/>
          <w:i/>
          <w:iCs/>
          <w:color w:val="000000" w:themeColor="text1"/>
          <w:sz w:val="19"/>
          <w:szCs w:val="19"/>
        </w:rPr>
        <w:t>giro ordinario</w:t>
      </w:r>
      <w:r w:rsidRPr="00640E20">
        <w:rPr>
          <w:rFonts w:ascii="Arial" w:hAnsi="Arial" w:cs="Arial"/>
          <w:color w:val="000000" w:themeColor="text1"/>
          <w:sz w:val="19"/>
          <w:szCs w:val="19"/>
        </w:rPr>
        <w:t xml:space="preserve">, la cual servía de elemento calificante para la determinación del régimen aplicable a los contratos de los establecimientos de crédito público, las compañías de seguros y las demás entidades financieras públicas. Dicho parágrafo establecía «Sin perjuicio de lo dispuesto en esta ley sobre fiducia y encargo fiduciario, los contratos que celebren los establecimientos de crédito, las compañías de seguros y las demás entidades financieras de carácter estatal, que correspondan </w:t>
      </w:r>
      <w:r w:rsidRPr="00640E20">
        <w:rPr>
          <w:rFonts w:ascii="Arial" w:hAnsi="Arial" w:cs="Arial"/>
          <w:i/>
          <w:iCs/>
          <w:color w:val="000000" w:themeColor="text1"/>
          <w:sz w:val="19"/>
          <w:szCs w:val="19"/>
        </w:rPr>
        <w:t>al giro ordinario de las actividades propias de su objeto social,</w:t>
      </w:r>
      <w:r w:rsidRPr="00640E20">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 [Énfasis fuera de texto].</w:t>
      </w:r>
    </w:p>
    <w:p w14:paraId="3BFD28DC" w14:textId="77777777" w:rsidR="00F82F4C" w:rsidRPr="00640E20" w:rsidRDefault="00F82F4C" w:rsidP="00F82F4C">
      <w:pPr>
        <w:pStyle w:val="Textonotapie"/>
        <w:ind w:firstLine="709"/>
        <w:jc w:val="both"/>
        <w:rPr>
          <w:rFonts w:ascii="Arial" w:hAnsi="Arial" w:cs="Arial"/>
          <w:color w:val="000000" w:themeColor="text1"/>
          <w:sz w:val="19"/>
          <w:szCs w:val="19"/>
        </w:rPr>
      </w:pPr>
    </w:p>
  </w:footnote>
  <w:footnote w:id="13">
    <w:p w14:paraId="6674F286" w14:textId="77777777" w:rsidR="00F82F4C" w:rsidRPr="00640E20" w:rsidRDefault="00F82F4C" w:rsidP="00F82F4C">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640E20">
        <w:rPr>
          <w:rFonts w:ascii="Arial" w:hAnsi="Arial" w:cs="Arial"/>
          <w:color w:val="000000" w:themeColor="text1"/>
          <w:sz w:val="19"/>
          <w:szCs w:val="19"/>
        </w:rPr>
        <w:t>Consejo de Estado</w:t>
      </w:r>
      <w:r w:rsidRPr="005A1626">
        <w:rPr>
          <w:rFonts w:ascii="Arial" w:hAnsi="Arial" w:cs="Arial"/>
          <w:color w:val="000000" w:themeColor="text1"/>
          <w:sz w:val="19"/>
          <w:szCs w:val="19"/>
        </w:rPr>
        <w:t>.</w:t>
      </w:r>
      <w:r w:rsidRPr="00832CA9">
        <w:rPr>
          <w:rFonts w:ascii="Arial" w:hAnsi="Arial" w:cs="Arial"/>
          <w:color w:val="000000" w:themeColor="text1"/>
          <w:sz w:val="19"/>
          <w:szCs w:val="19"/>
        </w:rPr>
        <w:t xml:space="preserve"> Sección Tercera</w:t>
      </w:r>
      <w:r w:rsidRPr="00640E20">
        <w:rPr>
          <w:rFonts w:ascii="Arial" w:hAnsi="Arial" w:cs="Arial"/>
          <w:color w:val="000000" w:themeColor="text1"/>
          <w:sz w:val="19"/>
          <w:szCs w:val="19"/>
        </w:rPr>
        <w:t xml:space="preserve">. Subsección B. Sentencia del 12 de octubre de 2011. </w:t>
      </w:r>
      <w:r w:rsidRPr="00640E20">
        <w:rPr>
          <w:rFonts w:ascii="Arial" w:hAnsi="Arial" w:cs="Arial"/>
          <w:color w:val="000000" w:themeColor="text1"/>
          <w:sz w:val="19"/>
          <w:szCs w:val="19"/>
        </w:rPr>
        <w:t>Exp. No. 20070. C.P. Danilo Rojas Betancourt.</w:t>
      </w:r>
    </w:p>
    <w:p w14:paraId="2F88F764" w14:textId="77777777" w:rsidR="00F82F4C" w:rsidRPr="00640E20" w:rsidRDefault="00F82F4C" w:rsidP="00F82F4C">
      <w:pPr>
        <w:pStyle w:val="Textonotapie"/>
        <w:ind w:firstLine="709"/>
        <w:jc w:val="both"/>
        <w:rPr>
          <w:rFonts w:ascii="Arial" w:hAnsi="Arial" w:cs="Arial"/>
          <w:color w:val="000000" w:themeColor="text1"/>
          <w:sz w:val="19"/>
          <w:szCs w:val="19"/>
          <w:lang w:val="es-ES"/>
        </w:rPr>
      </w:pPr>
    </w:p>
  </w:footnote>
  <w:footnote w:id="14">
    <w:p w14:paraId="348782B5" w14:textId="77777777" w:rsidR="00F82F4C" w:rsidRPr="00640E20" w:rsidRDefault="00F82F4C" w:rsidP="00F82F4C">
      <w:pPr>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640E20">
        <w:rPr>
          <w:rFonts w:ascii="Arial" w:hAnsi="Arial" w:cs="Arial"/>
          <w:color w:val="000000" w:themeColor="text1"/>
          <w:sz w:val="19"/>
          <w:szCs w:val="19"/>
        </w:rPr>
        <w:t xml:space="preserve">Consejo de Estado. Sección Tercera. Subsección A. Sentencia del 3 de marzo de 2021. </w:t>
      </w:r>
      <w:proofErr w:type="spellStart"/>
      <w:r w:rsidRPr="00640E20">
        <w:rPr>
          <w:rFonts w:ascii="Arial" w:hAnsi="Arial" w:cs="Arial"/>
          <w:color w:val="000000" w:themeColor="text1"/>
          <w:sz w:val="19"/>
          <w:szCs w:val="19"/>
        </w:rPr>
        <w:t>Exp</w:t>
      </w:r>
      <w:proofErr w:type="spellEnd"/>
      <w:r w:rsidRPr="00640E20">
        <w:rPr>
          <w:rFonts w:ascii="Arial" w:hAnsi="Arial" w:cs="Arial"/>
          <w:color w:val="000000" w:themeColor="text1"/>
          <w:sz w:val="19"/>
          <w:szCs w:val="19"/>
        </w:rPr>
        <w:t>. No. 51373. C.P. José Roberto Sáchica Méndez.</w:t>
      </w:r>
    </w:p>
    <w:p w14:paraId="4DAE2941" w14:textId="77777777" w:rsidR="00F82F4C" w:rsidRPr="00640E20" w:rsidRDefault="00F82F4C" w:rsidP="00F82F4C">
      <w:pPr>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15">
    <w:p w14:paraId="790D5BD8" w14:textId="77777777" w:rsidR="00F82F4C" w:rsidRPr="00640E20" w:rsidRDefault="00F82F4C" w:rsidP="00F82F4C">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5A1626">
        <w:rPr>
          <w:rFonts w:ascii="Arial" w:hAnsi="Arial" w:cs="Arial"/>
          <w:color w:val="000000" w:themeColor="text1"/>
          <w:sz w:val="19"/>
          <w:szCs w:val="19"/>
        </w:rPr>
        <w:t>E</w:t>
      </w:r>
      <w:r w:rsidRPr="00832CA9">
        <w:rPr>
          <w:rFonts w:ascii="Arial" w:hAnsi="Arial" w:cs="Arial"/>
          <w:color w:val="000000" w:themeColor="text1"/>
          <w:sz w:val="19"/>
          <w:szCs w:val="19"/>
        </w:rPr>
        <w:t>l Consejo de Estado ha precisado</w:t>
      </w:r>
      <w:r w:rsidRPr="00640E20">
        <w:rPr>
          <w:rFonts w:ascii="Arial" w:hAnsi="Arial" w:cs="Arial"/>
          <w:color w:val="000000" w:themeColor="text1"/>
          <w:sz w:val="19"/>
          <w:szCs w:val="19"/>
        </w:rPr>
        <w:t xml:space="preserve"> que: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108976E4" w14:textId="77777777" w:rsidR="00F82F4C" w:rsidRPr="00640E20" w:rsidRDefault="00F82F4C" w:rsidP="00F82F4C">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»En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Consejo de Estado. Sección Tercera. Sentencia del 6 de julio de 2005. </w:t>
      </w:r>
      <w:r w:rsidRPr="00640E20">
        <w:rPr>
          <w:rFonts w:ascii="Arial" w:hAnsi="Arial" w:cs="Arial"/>
          <w:color w:val="000000" w:themeColor="text1"/>
          <w:sz w:val="19"/>
          <w:szCs w:val="19"/>
        </w:rPr>
        <w:t>Exp. No. 11575. C.P. Alier E. Hernández Enríquez.</w:t>
      </w:r>
    </w:p>
  </w:footnote>
  <w:footnote w:id="16">
    <w:p w14:paraId="04A2C167" w14:textId="77777777" w:rsidR="00F82F4C" w:rsidRPr="00640E20" w:rsidRDefault="00F82F4C" w:rsidP="00F82F4C">
      <w:pPr>
        <w:pStyle w:val="Textonotapie"/>
        <w:ind w:firstLine="709"/>
        <w:jc w:val="both"/>
        <w:rPr>
          <w:rFonts w:ascii="Arial" w:hAnsi="Arial" w:cs="Arial"/>
          <w:color w:val="000000" w:themeColor="text1"/>
          <w:sz w:val="19"/>
          <w:szCs w:val="19"/>
        </w:rPr>
      </w:pPr>
    </w:p>
    <w:p w14:paraId="72E24536" w14:textId="77777777" w:rsidR="00F82F4C" w:rsidRPr="00640E20" w:rsidRDefault="00F82F4C" w:rsidP="00F82F4C">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640E20">
        <w:rPr>
          <w:rFonts w:ascii="Arial" w:hAnsi="Arial" w:cs="Arial"/>
          <w:color w:val="000000" w:themeColor="text1"/>
          <w:sz w:val="19"/>
          <w:szCs w:val="19"/>
        </w:rPr>
        <w:t xml:space="preserve">Superintendencia de Sociedades. Oficio 220-014111 del 18 de febrero de 2015. Consultado el 9 de febrero de 2022 en: </w:t>
      </w:r>
      <w:r w:rsidR="000D553C">
        <w:fldChar w:fldCharType="begin"/>
      </w:r>
      <w:r w:rsidR="000D553C">
        <w:instrText xml:space="preserve"> HYPERLINK "https://www.supersociedades.gov.co/nuestra_entidad/normatividad/normatividad_conceptos_juridicos/OFICIO_220-014111_DE_2015.pdf" </w:instrText>
      </w:r>
      <w:r w:rsidR="000D553C">
        <w:fldChar w:fldCharType="separate"/>
      </w:r>
      <w:r w:rsidRPr="00640E20">
        <w:rPr>
          <w:rStyle w:val="Hipervnculo"/>
          <w:rFonts w:ascii="Arial" w:hAnsi="Arial" w:cs="Arial"/>
          <w:color w:val="000000" w:themeColor="text1"/>
          <w:sz w:val="19"/>
          <w:szCs w:val="19"/>
          <w:u w:val="none"/>
        </w:rPr>
        <w:t>https://www.supersociedades.gov.co/nuestra_entidad/normatividad/normatividad_conceptos_juridicos/OFICIO_220-014111_DE_2015.pdf</w:t>
      </w:r>
      <w:r w:rsidR="000D553C">
        <w:rPr>
          <w:rStyle w:val="Hipervnculo"/>
          <w:rFonts w:ascii="Arial" w:hAnsi="Arial" w:cs="Arial"/>
          <w:color w:val="000000" w:themeColor="text1"/>
          <w:sz w:val="19"/>
          <w:szCs w:val="19"/>
          <w:u w:val="none"/>
        </w:rPr>
        <w:fldChar w:fldCharType="end"/>
      </w:r>
    </w:p>
  </w:footnote>
  <w:footnote w:id="17">
    <w:p w14:paraId="6D861CAE" w14:textId="77777777" w:rsidR="00F82F4C" w:rsidRPr="00640E20" w:rsidRDefault="00F82F4C" w:rsidP="00F82F4C">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640E20">
        <w:rPr>
          <w:rFonts w:ascii="Arial" w:hAnsi="Arial" w:cs="Arial"/>
          <w:color w:val="000000" w:themeColor="text1"/>
          <w:sz w:val="19"/>
          <w:szCs w:val="19"/>
        </w:rPr>
        <w:t xml:space="preserve">En efecto, en audiencia </w:t>
      </w:r>
      <w:r w:rsidRPr="005A1626">
        <w:rPr>
          <w:rFonts w:ascii="Arial" w:hAnsi="Arial" w:cs="Arial"/>
          <w:color w:val="000000" w:themeColor="text1"/>
          <w:sz w:val="19"/>
          <w:szCs w:val="19"/>
        </w:rPr>
        <w:t xml:space="preserve">Pública del 18 de marzo de 2021, esta Agencia llamó la atención sobre la necesidad  de incluir en el Proyecto de Ley </w:t>
      </w:r>
      <w:r w:rsidRPr="00640E20">
        <w:rPr>
          <w:rFonts w:ascii="Arial" w:hAnsi="Arial" w:cs="Arial"/>
          <w:color w:val="000000" w:themeColor="text1"/>
          <w:sz w:val="19"/>
          <w:szCs w:val="19"/>
        </w:rPr>
        <w:t xml:space="preserve"> «[…] algunas disposiciones [..] 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 CONGRESO DE LA REPÚBLICA. Gaceta Nº 1677 del 23 de noviembre de 2021. Justificación jurídica del Proyecto de Ley No. 226 de 2021 Cámara. p. 15.</w:t>
      </w:r>
      <w:r w:rsidRPr="00640E20">
        <w:rPr>
          <w:rFonts w:ascii="Arial" w:hAnsi="Arial" w:cs="Arial"/>
          <w:color w:val="000000" w:themeColor="text1"/>
          <w:sz w:val="19"/>
          <w:szCs w:val="19"/>
        </w:rPr>
        <w:cr/>
      </w:r>
    </w:p>
  </w:footnote>
  <w:footnote w:id="18">
    <w:p w14:paraId="3D5ECA00" w14:textId="77777777" w:rsidR="00851BC5" w:rsidRPr="00640E20" w:rsidRDefault="00851BC5" w:rsidP="00851BC5">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Pr="00640E20">
        <w:rPr>
          <w:rFonts w:ascii="Arial" w:hAnsi="Arial" w:cs="Arial"/>
          <w:color w:val="000000" w:themeColor="text1"/>
          <w:sz w:val="19"/>
          <w:szCs w:val="19"/>
        </w:rPr>
        <w:t>Al respecto ha señalado la Corte Constitucional: «En relación con el ámbito de configuración del legislador en materia contractual la jurisprudencia constitucional ha señalado los siguientes criterios:</w:t>
      </w:r>
    </w:p>
    <w:p w14:paraId="787834A5" w14:textId="77777777" w:rsidR="00851BC5" w:rsidRPr="00640E20" w:rsidRDefault="00851BC5" w:rsidP="00851BC5">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36888532" w14:textId="77777777" w:rsidR="00851BC5" w:rsidRPr="00640E20" w:rsidRDefault="00851BC5" w:rsidP="00851BC5">
      <w:pPr>
        <w:pStyle w:val="Textonotapie"/>
        <w:spacing w:after="12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(ii)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2E6A8E54" w14:textId="77777777" w:rsidR="00851BC5" w:rsidRPr="00640E20" w:rsidRDefault="00851BC5" w:rsidP="00851BC5">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(iii)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48E30B13" w14:textId="77777777" w:rsidR="00851BC5" w:rsidRPr="00640E20" w:rsidRDefault="00851BC5" w:rsidP="00851BC5">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19">
    <w:p w14:paraId="492CBA95" w14:textId="77777777" w:rsidR="00851BC5" w:rsidRPr="00640E20" w:rsidRDefault="00851BC5" w:rsidP="00851BC5">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rPr>
        <w:t xml:space="preserve">Consejo de Estado. Sección Tercera. Subsección A. Sentencia del 24 de junio de 2015. </w:t>
      </w:r>
      <w:r w:rsidRPr="00832CA9">
        <w:rPr>
          <w:rFonts w:ascii="Arial" w:hAnsi="Arial" w:cs="Arial"/>
          <w:color w:val="000000" w:themeColor="text1"/>
          <w:sz w:val="19"/>
          <w:szCs w:val="19"/>
        </w:rPr>
        <w:t>Exp. 40.635. Consejero Ponente:</w:t>
      </w:r>
      <w:r w:rsidRPr="00640E20">
        <w:rPr>
          <w:rFonts w:ascii="Arial" w:hAnsi="Arial" w:cs="Arial"/>
          <w:color w:val="000000" w:themeColor="text1"/>
          <w:sz w:val="19"/>
          <w:szCs w:val="19"/>
        </w:rPr>
        <w:t xml:space="preserve"> Hernán Andrade Rincón (E).</w:t>
      </w:r>
    </w:p>
    <w:p w14:paraId="53FEC86F" w14:textId="77777777" w:rsidR="00851BC5" w:rsidRPr="00640E20" w:rsidRDefault="00851BC5" w:rsidP="00851BC5">
      <w:pPr>
        <w:pStyle w:val="Textonotapie"/>
        <w:ind w:firstLine="709"/>
        <w:jc w:val="both"/>
        <w:rPr>
          <w:rFonts w:ascii="Arial" w:hAnsi="Arial" w:cs="Arial"/>
          <w:sz w:val="19"/>
          <w:szCs w:val="19"/>
          <w:lang w:val="es-ES"/>
        </w:rPr>
      </w:pPr>
    </w:p>
  </w:footnote>
  <w:footnote w:id="20">
    <w:p w14:paraId="77CA1B73" w14:textId="77777777" w:rsidR="00851BC5" w:rsidRPr="00640E20" w:rsidRDefault="00851BC5" w:rsidP="00851BC5">
      <w:pPr>
        <w:pStyle w:val="Textonotapie"/>
        <w:ind w:firstLine="709"/>
        <w:jc w:val="both"/>
        <w:rPr>
          <w:rFonts w:ascii="Arial" w:hAnsi="Arial" w:cs="Arial"/>
          <w:color w:val="000000" w:themeColor="text1"/>
          <w:sz w:val="19"/>
          <w:szCs w:val="19"/>
          <w:lang w:val="es-ES"/>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lang w:val="es-ES"/>
        </w:rPr>
        <w:t xml:space="preserve">Consejo de Estado. Sala de Consulta y Servicio Civil. Concepto del 30 de abril de 2015. Expediente: 2251. Consejero Ponente: Álvaro </w:t>
      </w:r>
      <w:proofErr w:type="spellStart"/>
      <w:r w:rsidRPr="00832CA9">
        <w:rPr>
          <w:rFonts w:ascii="Arial" w:hAnsi="Arial" w:cs="Arial"/>
          <w:color w:val="000000" w:themeColor="text1"/>
          <w:sz w:val="19"/>
          <w:szCs w:val="19"/>
          <w:lang w:val="es-ES"/>
        </w:rPr>
        <w:t>Namén</w:t>
      </w:r>
      <w:proofErr w:type="spellEnd"/>
      <w:r w:rsidRPr="00832CA9">
        <w:rPr>
          <w:rFonts w:ascii="Arial" w:hAnsi="Arial" w:cs="Arial"/>
          <w:color w:val="000000" w:themeColor="text1"/>
          <w:sz w:val="19"/>
          <w:szCs w:val="19"/>
          <w:lang w:val="es-ES"/>
        </w:rPr>
        <w:t xml:space="preserve"> Vargas.</w:t>
      </w:r>
    </w:p>
    <w:p w14:paraId="1F8BFE78" w14:textId="77777777" w:rsidR="00851BC5" w:rsidRPr="00640E20" w:rsidRDefault="00851BC5" w:rsidP="00851BC5">
      <w:pPr>
        <w:pStyle w:val="Textonotapie"/>
        <w:ind w:firstLine="709"/>
        <w:jc w:val="both"/>
        <w:rPr>
          <w:rFonts w:ascii="Arial" w:hAnsi="Arial" w:cs="Arial"/>
          <w:sz w:val="19"/>
          <w:szCs w:val="19"/>
          <w:lang w:val="es-ES"/>
        </w:rPr>
      </w:pPr>
    </w:p>
  </w:footnote>
  <w:footnote w:id="21">
    <w:p w14:paraId="58AE0674" w14:textId="77777777" w:rsidR="00851BC5" w:rsidRPr="00640E20" w:rsidRDefault="00851BC5" w:rsidP="00851BC5">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color w:val="000000" w:themeColor="text1"/>
          <w:sz w:val="19"/>
          <w:szCs w:val="19"/>
        </w:rPr>
        <w:t xml:space="preserve"> </w:t>
      </w:r>
      <w:r w:rsidRPr="00832CA9">
        <w:rPr>
          <w:rFonts w:ascii="Arial" w:hAnsi="Arial" w:cs="Arial"/>
          <w:color w:val="000000" w:themeColor="text1"/>
          <w:sz w:val="19"/>
          <w:szCs w:val="19"/>
        </w:rPr>
        <w:t>Código Civil: «Artículo 27. Interpretación Gramatical. Cuando el sentido de la ley sea claro, no se desaten</w:t>
      </w:r>
      <w:r w:rsidRPr="00640E20">
        <w:rPr>
          <w:rFonts w:ascii="Arial" w:hAnsi="Arial" w:cs="Arial"/>
          <w:color w:val="000000" w:themeColor="text1"/>
          <w:sz w:val="19"/>
          <w:szCs w:val="19"/>
        </w:rPr>
        <w:t>derá su tenor literal a pretexto de consultar su espíritu.</w:t>
      </w:r>
    </w:p>
    <w:p w14:paraId="273A6736" w14:textId="77777777" w:rsidR="00851BC5" w:rsidRPr="00640E20" w:rsidRDefault="00851BC5" w:rsidP="00851BC5">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»Pero bien se puede, para interpretar una expresión oscura de la ley, recurrir a su intención o espíritu, claramente manifestados en ella misma o en la historia fidedigna de su establecimiento».</w:t>
      </w:r>
    </w:p>
  </w:footnote>
  <w:footnote w:id="22">
    <w:p w14:paraId="069638A5" w14:textId="77777777" w:rsidR="00851BC5" w:rsidRPr="00640E20" w:rsidRDefault="00851BC5" w:rsidP="00851BC5">
      <w:pPr>
        <w:pStyle w:val="Textonotapie"/>
        <w:ind w:firstLine="708"/>
        <w:rPr>
          <w:rFonts w:ascii="Arial" w:hAnsi="Arial" w:cs="Arial"/>
          <w:sz w:val="19"/>
          <w:szCs w:val="19"/>
        </w:rPr>
      </w:pPr>
    </w:p>
    <w:p w14:paraId="4C07C3FE" w14:textId="77777777" w:rsidR="00851BC5" w:rsidRPr="00640E20" w:rsidRDefault="00851BC5" w:rsidP="00851BC5">
      <w:pPr>
        <w:ind w:firstLine="708"/>
        <w:jc w:val="both"/>
        <w:rPr>
          <w:rFonts w:ascii="Arial" w:eastAsiaTheme="minorHAnsi" w:hAnsi="Arial" w:cs="Arial"/>
          <w:sz w:val="19"/>
          <w:szCs w:val="19"/>
          <w:lang w:val="es-MX" w:eastAsia="en-US"/>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sz w:val="19"/>
          <w:szCs w:val="19"/>
        </w:rPr>
        <w:t>Código Civil: «</w:t>
      </w:r>
      <w:r w:rsidRPr="00832CA9">
        <w:rPr>
          <w:rFonts w:ascii="Arial" w:eastAsiaTheme="minorHAnsi" w:hAnsi="Arial" w:cs="Arial"/>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w:t>
      </w:r>
      <w:r w:rsidRPr="00640E20">
        <w:rPr>
          <w:rFonts w:ascii="Arial" w:eastAsiaTheme="minorHAnsi" w:hAnsi="Arial" w:cs="Arial"/>
          <w:sz w:val="19"/>
          <w:szCs w:val="19"/>
          <w:lang w:val="es-MX" w:eastAsia="en-US"/>
        </w:rPr>
        <w:t>tido, y según las reglas de interpretación precedentes».</w:t>
      </w:r>
    </w:p>
    <w:p w14:paraId="60F6CE00" w14:textId="77777777" w:rsidR="00851BC5" w:rsidRPr="00640E20" w:rsidRDefault="00851BC5" w:rsidP="00851BC5">
      <w:pPr>
        <w:pStyle w:val="Textonotapie"/>
        <w:ind w:firstLine="708"/>
        <w:rPr>
          <w:rFonts w:ascii="Arial" w:hAnsi="Arial" w:cs="Arial"/>
          <w:sz w:val="19"/>
          <w:szCs w:val="19"/>
          <w:lang w:val="es-CO"/>
        </w:rPr>
      </w:pPr>
      <w:r w:rsidRPr="00640E20">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
  </w:num>
  <w:num w:numId="20">
    <w:abstractNumId w:val="25"/>
  </w:num>
  <w:num w:numId="21">
    <w:abstractNumId w:val="15"/>
  </w:num>
  <w:num w:numId="22">
    <w:abstractNumId w:val="6"/>
  </w:num>
  <w:num w:numId="23">
    <w:abstractNumId w:val="4"/>
  </w:num>
  <w:num w:numId="24">
    <w:abstractNumId w:val="23"/>
  </w:num>
  <w:num w:numId="25">
    <w:abstractNumId w:val="18"/>
  </w:num>
  <w:num w:numId="26">
    <w:abstractNumId w:val="21"/>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2B9"/>
    <w:rsid w:val="0000162E"/>
    <w:rsid w:val="00001A1C"/>
    <w:rsid w:val="00001FFD"/>
    <w:rsid w:val="00002027"/>
    <w:rsid w:val="000020FE"/>
    <w:rsid w:val="00002173"/>
    <w:rsid w:val="000031A8"/>
    <w:rsid w:val="00003C5C"/>
    <w:rsid w:val="00003D39"/>
    <w:rsid w:val="000040D7"/>
    <w:rsid w:val="00004556"/>
    <w:rsid w:val="000047A2"/>
    <w:rsid w:val="00004C66"/>
    <w:rsid w:val="000051AF"/>
    <w:rsid w:val="000059D3"/>
    <w:rsid w:val="00005B6D"/>
    <w:rsid w:val="0000600A"/>
    <w:rsid w:val="00006081"/>
    <w:rsid w:val="0000619E"/>
    <w:rsid w:val="00007750"/>
    <w:rsid w:val="000077FD"/>
    <w:rsid w:val="00007E37"/>
    <w:rsid w:val="00010C40"/>
    <w:rsid w:val="000112B4"/>
    <w:rsid w:val="00011DCC"/>
    <w:rsid w:val="00012532"/>
    <w:rsid w:val="00012B45"/>
    <w:rsid w:val="00012B9E"/>
    <w:rsid w:val="00012F37"/>
    <w:rsid w:val="00012FBA"/>
    <w:rsid w:val="00013C6B"/>
    <w:rsid w:val="0001406B"/>
    <w:rsid w:val="000143F8"/>
    <w:rsid w:val="00014624"/>
    <w:rsid w:val="00014C49"/>
    <w:rsid w:val="00015B44"/>
    <w:rsid w:val="00016081"/>
    <w:rsid w:val="000165AC"/>
    <w:rsid w:val="00016651"/>
    <w:rsid w:val="000171A2"/>
    <w:rsid w:val="00017A97"/>
    <w:rsid w:val="00017B65"/>
    <w:rsid w:val="00017FDA"/>
    <w:rsid w:val="00020158"/>
    <w:rsid w:val="000207E0"/>
    <w:rsid w:val="000209E2"/>
    <w:rsid w:val="00020F8F"/>
    <w:rsid w:val="00021A95"/>
    <w:rsid w:val="0002256F"/>
    <w:rsid w:val="00023DAE"/>
    <w:rsid w:val="00024896"/>
    <w:rsid w:val="000255FA"/>
    <w:rsid w:val="000256F7"/>
    <w:rsid w:val="00025D0A"/>
    <w:rsid w:val="000263F0"/>
    <w:rsid w:val="00026407"/>
    <w:rsid w:val="00026608"/>
    <w:rsid w:val="00027787"/>
    <w:rsid w:val="000278D2"/>
    <w:rsid w:val="00030DFB"/>
    <w:rsid w:val="00031262"/>
    <w:rsid w:val="00031364"/>
    <w:rsid w:val="000315E1"/>
    <w:rsid w:val="0003236E"/>
    <w:rsid w:val="0003339A"/>
    <w:rsid w:val="000341F2"/>
    <w:rsid w:val="00035046"/>
    <w:rsid w:val="000351F2"/>
    <w:rsid w:val="000363FF"/>
    <w:rsid w:val="00036618"/>
    <w:rsid w:val="00036E03"/>
    <w:rsid w:val="00037526"/>
    <w:rsid w:val="000402D3"/>
    <w:rsid w:val="000406DB"/>
    <w:rsid w:val="0004094D"/>
    <w:rsid w:val="00041029"/>
    <w:rsid w:val="00041357"/>
    <w:rsid w:val="0004149B"/>
    <w:rsid w:val="00041FC6"/>
    <w:rsid w:val="00042961"/>
    <w:rsid w:val="00042C25"/>
    <w:rsid w:val="00042D03"/>
    <w:rsid w:val="00043086"/>
    <w:rsid w:val="000430A0"/>
    <w:rsid w:val="00043439"/>
    <w:rsid w:val="0004379E"/>
    <w:rsid w:val="000437CE"/>
    <w:rsid w:val="00043D3B"/>
    <w:rsid w:val="0004418C"/>
    <w:rsid w:val="00044204"/>
    <w:rsid w:val="0004477A"/>
    <w:rsid w:val="000449D4"/>
    <w:rsid w:val="0004600D"/>
    <w:rsid w:val="000463B5"/>
    <w:rsid w:val="00046717"/>
    <w:rsid w:val="00046A63"/>
    <w:rsid w:val="00046C09"/>
    <w:rsid w:val="0004716A"/>
    <w:rsid w:val="00047385"/>
    <w:rsid w:val="000473E8"/>
    <w:rsid w:val="00047F3F"/>
    <w:rsid w:val="000504DE"/>
    <w:rsid w:val="00051074"/>
    <w:rsid w:val="00051186"/>
    <w:rsid w:val="000526F0"/>
    <w:rsid w:val="0005273D"/>
    <w:rsid w:val="00052B79"/>
    <w:rsid w:val="00052D73"/>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265"/>
    <w:rsid w:val="00063472"/>
    <w:rsid w:val="000635FA"/>
    <w:rsid w:val="000640AF"/>
    <w:rsid w:val="000648E1"/>
    <w:rsid w:val="00064940"/>
    <w:rsid w:val="00064CAE"/>
    <w:rsid w:val="00064DB7"/>
    <w:rsid w:val="00064FA7"/>
    <w:rsid w:val="00065195"/>
    <w:rsid w:val="0006536C"/>
    <w:rsid w:val="00065C70"/>
    <w:rsid w:val="0006626E"/>
    <w:rsid w:val="00070AF1"/>
    <w:rsid w:val="000714DE"/>
    <w:rsid w:val="0007254F"/>
    <w:rsid w:val="0007357C"/>
    <w:rsid w:val="00073990"/>
    <w:rsid w:val="00073C30"/>
    <w:rsid w:val="00073F55"/>
    <w:rsid w:val="00074305"/>
    <w:rsid w:val="000744D0"/>
    <w:rsid w:val="00074B2A"/>
    <w:rsid w:val="00074EEE"/>
    <w:rsid w:val="00075010"/>
    <w:rsid w:val="000753D5"/>
    <w:rsid w:val="00075A5D"/>
    <w:rsid w:val="00075B3E"/>
    <w:rsid w:val="00076456"/>
    <w:rsid w:val="00076F3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7CA"/>
    <w:rsid w:val="000914D6"/>
    <w:rsid w:val="00091569"/>
    <w:rsid w:val="00092023"/>
    <w:rsid w:val="00092B71"/>
    <w:rsid w:val="00092CDB"/>
    <w:rsid w:val="00092DCA"/>
    <w:rsid w:val="000942EB"/>
    <w:rsid w:val="00094F22"/>
    <w:rsid w:val="00095B70"/>
    <w:rsid w:val="0009617E"/>
    <w:rsid w:val="0009628D"/>
    <w:rsid w:val="0009670F"/>
    <w:rsid w:val="000972FA"/>
    <w:rsid w:val="000979CF"/>
    <w:rsid w:val="000A03C8"/>
    <w:rsid w:val="000A05F2"/>
    <w:rsid w:val="000A06C4"/>
    <w:rsid w:val="000A0861"/>
    <w:rsid w:val="000A0EC4"/>
    <w:rsid w:val="000A0ED1"/>
    <w:rsid w:val="000A12DB"/>
    <w:rsid w:val="000A17C8"/>
    <w:rsid w:val="000A1B74"/>
    <w:rsid w:val="000A20D7"/>
    <w:rsid w:val="000A2128"/>
    <w:rsid w:val="000A362F"/>
    <w:rsid w:val="000A38F9"/>
    <w:rsid w:val="000A3B49"/>
    <w:rsid w:val="000A46FE"/>
    <w:rsid w:val="000A47E6"/>
    <w:rsid w:val="000A52C0"/>
    <w:rsid w:val="000A5AAF"/>
    <w:rsid w:val="000A5F97"/>
    <w:rsid w:val="000A648E"/>
    <w:rsid w:val="000A7268"/>
    <w:rsid w:val="000A73BB"/>
    <w:rsid w:val="000A73E8"/>
    <w:rsid w:val="000A7EF4"/>
    <w:rsid w:val="000B0A15"/>
    <w:rsid w:val="000B103F"/>
    <w:rsid w:val="000B1437"/>
    <w:rsid w:val="000B1470"/>
    <w:rsid w:val="000B244D"/>
    <w:rsid w:val="000B2B86"/>
    <w:rsid w:val="000B3051"/>
    <w:rsid w:val="000B404C"/>
    <w:rsid w:val="000B419B"/>
    <w:rsid w:val="000B5781"/>
    <w:rsid w:val="000B5CB1"/>
    <w:rsid w:val="000B7377"/>
    <w:rsid w:val="000B75F4"/>
    <w:rsid w:val="000C0185"/>
    <w:rsid w:val="000C0D2D"/>
    <w:rsid w:val="000C0F81"/>
    <w:rsid w:val="000C128D"/>
    <w:rsid w:val="000C17A3"/>
    <w:rsid w:val="000C1D4B"/>
    <w:rsid w:val="000C2DC4"/>
    <w:rsid w:val="000C3216"/>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563"/>
    <w:rsid w:val="000D25BF"/>
    <w:rsid w:val="000D2FE4"/>
    <w:rsid w:val="000D3FDC"/>
    <w:rsid w:val="000D490B"/>
    <w:rsid w:val="000D4E38"/>
    <w:rsid w:val="000D50DB"/>
    <w:rsid w:val="000D553C"/>
    <w:rsid w:val="000D6288"/>
    <w:rsid w:val="000D7002"/>
    <w:rsid w:val="000D728B"/>
    <w:rsid w:val="000D7541"/>
    <w:rsid w:val="000D75E1"/>
    <w:rsid w:val="000E22CF"/>
    <w:rsid w:val="000E2977"/>
    <w:rsid w:val="000E2CC0"/>
    <w:rsid w:val="000E30AC"/>
    <w:rsid w:val="000E38DB"/>
    <w:rsid w:val="000E3B46"/>
    <w:rsid w:val="000E3E11"/>
    <w:rsid w:val="000E4596"/>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BC"/>
    <w:rsid w:val="000F290F"/>
    <w:rsid w:val="000F4403"/>
    <w:rsid w:val="000F480B"/>
    <w:rsid w:val="000F4E17"/>
    <w:rsid w:val="000F5209"/>
    <w:rsid w:val="000F5615"/>
    <w:rsid w:val="000F62BE"/>
    <w:rsid w:val="000F6578"/>
    <w:rsid w:val="000F6F92"/>
    <w:rsid w:val="000F7E8F"/>
    <w:rsid w:val="000F7FBB"/>
    <w:rsid w:val="001000FB"/>
    <w:rsid w:val="00100A9E"/>
    <w:rsid w:val="00100F6A"/>
    <w:rsid w:val="001012D5"/>
    <w:rsid w:val="00102605"/>
    <w:rsid w:val="00102686"/>
    <w:rsid w:val="00102745"/>
    <w:rsid w:val="00102DB9"/>
    <w:rsid w:val="00103345"/>
    <w:rsid w:val="00103795"/>
    <w:rsid w:val="00103915"/>
    <w:rsid w:val="001039AA"/>
    <w:rsid w:val="00103EA0"/>
    <w:rsid w:val="00104149"/>
    <w:rsid w:val="00104F1C"/>
    <w:rsid w:val="001051E5"/>
    <w:rsid w:val="00105A74"/>
    <w:rsid w:val="00105ACB"/>
    <w:rsid w:val="00105AEF"/>
    <w:rsid w:val="00105E5E"/>
    <w:rsid w:val="00106259"/>
    <w:rsid w:val="001068EB"/>
    <w:rsid w:val="00106CD1"/>
    <w:rsid w:val="00106F65"/>
    <w:rsid w:val="001078CE"/>
    <w:rsid w:val="001103BC"/>
    <w:rsid w:val="00110F61"/>
    <w:rsid w:val="001111BD"/>
    <w:rsid w:val="00111426"/>
    <w:rsid w:val="0011165A"/>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74C9"/>
    <w:rsid w:val="00117CF9"/>
    <w:rsid w:val="00117E69"/>
    <w:rsid w:val="00120CCE"/>
    <w:rsid w:val="00121103"/>
    <w:rsid w:val="00121BAB"/>
    <w:rsid w:val="00121E3C"/>
    <w:rsid w:val="00122B23"/>
    <w:rsid w:val="00122B7E"/>
    <w:rsid w:val="00123E27"/>
    <w:rsid w:val="00123FB5"/>
    <w:rsid w:val="0012400F"/>
    <w:rsid w:val="001249DC"/>
    <w:rsid w:val="0012572D"/>
    <w:rsid w:val="00125BED"/>
    <w:rsid w:val="00125C59"/>
    <w:rsid w:val="00125D4F"/>
    <w:rsid w:val="001269B8"/>
    <w:rsid w:val="00127004"/>
    <w:rsid w:val="00127AF2"/>
    <w:rsid w:val="00127EDC"/>
    <w:rsid w:val="00127F42"/>
    <w:rsid w:val="00127F6D"/>
    <w:rsid w:val="00130355"/>
    <w:rsid w:val="00130365"/>
    <w:rsid w:val="001304E5"/>
    <w:rsid w:val="00131B5A"/>
    <w:rsid w:val="00131DA9"/>
    <w:rsid w:val="00132C30"/>
    <w:rsid w:val="00132EFD"/>
    <w:rsid w:val="00133AED"/>
    <w:rsid w:val="00134BCD"/>
    <w:rsid w:val="00134E09"/>
    <w:rsid w:val="001350AB"/>
    <w:rsid w:val="001353E2"/>
    <w:rsid w:val="00135DB9"/>
    <w:rsid w:val="00135E5D"/>
    <w:rsid w:val="0013695C"/>
    <w:rsid w:val="00136BF7"/>
    <w:rsid w:val="00136C78"/>
    <w:rsid w:val="001378B9"/>
    <w:rsid w:val="00137FFA"/>
    <w:rsid w:val="00140109"/>
    <w:rsid w:val="0014029B"/>
    <w:rsid w:val="00140464"/>
    <w:rsid w:val="00140A4F"/>
    <w:rsid w:val="001413AB"/>
    <w:rsid w:val="00141AE6"/>
    <w:rsid w:val="00141BF7"/>
    <w:rsid w:val="00141DBF"/>
    <w:rsid w:val="00142237"/>
    <w:rsid w:val="00142EFD"/>
    <w:rsid w:val="00143330"/>
    <w:rsid w:val="00144335"/>
    <w:rsid w:val="0014502F"/>
    <w:rsid w:val="00145282"/>
    <w:rsid w:val="001453B0"/>
    <w:rsid w:val="001454D9"/>
    <w:rsid w:val="00145D8E"/>
    <w:rsid w:val="00146083"/>
    <w:rsid w:val="001462F7"/>
    <w:rsid w:val="001471AB"/>
    <w:rsid w:val="00147F35"/>
    <w:rsid w:val="00150005"/>
    <w:rsid w:val="0015162F"/>
    <w:rsid w:val="00151AEB"/>
    <w:rsid w:val="00151B99"/>
    <w:rsid w:val="00151DF3"/>
    <w:rsid w:val="00151E79"/>
    <w:rsid w:val="001521B2"/>
    <w:rsid w:val="00152EDD"/>
    <w:rsid w:val="00153491"/>
    <w:rsid w:val="0015361C"/>
    <w:rsid w:val="0015372F"/>
    <w:rsid w:val="00153BFB"/>
    <w:rsid w:val="0015407E"/>
    <w:rsid w:val="0015415A"/>
    <w:rsid w:val="0015430A"/>
    <w:rsid w:val="0015448E"/>
    <w:rsid w:val="00154A6F"/>
    <w:rsid w:val="00155D08"/>
    <w:rsid w:val="001561F3"/>
    <w:rsid w:val="0015623B"/>
    <w:rsid w:val="00156BE5"/>
    <w:rsid w:val="00157232"/>
    <w:rsid w:val="00160401"/>
    <w:rsid w:val="00160D4E"/>
    <w:rsid w:val="00161303"/>
    <w:rsid w:val="00161DDA"/>
    <w:rsid w:val="00161E62"/>
    <w:rsid w:val="00161F1C"/>
    <w:rsid w:val="0016200B"/>
    <w:rsid w:val="0016204B"/>
    <w:rsid w:val="00162AFD"/>
    <w:rsid w:val="00163D7A"/>
    <w:rsid w:val="00164281"/>
    <w:rsid w:val="00165703"/>
    <w:rsid w:val="00166204"/>
    <w:rsid w:val="00166726"/>
    <w:rsid w:val="0016685F"/>
    <w:rsid w:val="0016712F"/>
    <w:rsid w:val="00167503"/>
    <w:rsid w:val="001676A9"/>
    <w:rsid w:val="00167A15"/>
    <w:rsid w:val="00167A50"/>
    <w:rsid w:val="00167D1A"/>
    <w:rsid w:val="00167DF5"/>
    <w:rsid w:val="00170001"/>
    <w:rsid w:val="00172198"/>
    <w:rsid w:val="00172612"/>
    <w:rsid w:val="00172817"/>
    <w:rsid w:val="001734E3"/>
    <w:rsid w:val="001736A7"/>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F27"/>
    <w:rsid w:val="0018519B"/>
    <w:rsid w:val="00185966"/>
    <w:rsid w:val="00185A2D"/>
    <w:rsid w:val="00185AFE"/>
    <w:rsid w:val="00185E78"/>
    <w:rsid w:val="00186A4F"/>
    <w:rsid w:val="00187177"/>
    <w:rsid w:val="00187250"/>
    <w:rsid w:val="00187ABD"/>
    <w:rsid w:val="00190396"/>
    <w:rsid w:val="001904E3"/>
    <w:rsid w:val="0019087A"/>
    <w:rsid w:val="00190CCC"/>
    <w:rsid w:val="00190E13"/>
    <w:rsid w:val="00191C5A"/>
    <w:rsid w:val="00191CEB"/>
    <w:rsid w:val="00191E63"/>
    <w:rsid w:val="00192019"/>
    <w:rsid w:val="0019257F"/>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915"/>
    <w:rsid w:val="001A0AF8"/>
    <w:rsid w:val="001A1490"/>
    <w:rsid w:val="001A18D5"/>
    <w:rsid w:val="001A1A38"/>
    <w:rsid w:val="001A1BE0"/>
    <w:rsid w:val="001A1D4A"/>
    <w:rsid w:val="001A1EB7"/>
    <w:rsid w:val="001A2993"/>
    <w:rsid w:val="001A3011"/>
    <w:rsid w:val="001A33F1"/>
    <w:rsid w:val="001A3FC8"/>
    <w:rsid w:val="001A4A9B"/>
    <w:rsid w:val="001A4DAF"/>
    <w:rsid w:val="001A4EBB"/>
    <w:rsid w:val="001A54CD"/>
    <w:rsid w:val="001A5D74"/>
    <w:rsid w:val="001A66DF"/>
    <w:rsid w:val="001A67D0"/>
    <w:rsid w:val="001A6863"/>
    <w:rsid w:val="001A7591"/>
    <w:rsid w:val="001A75B1"/>
    <w:rsid w:val="001A7B06"/>
    <w:rsid w:val="001B0366"/>
    <w:rsid w:val="001B0444"/>
    <w:rsid w:val="001B07D9"/>
    <w:rsid w:val="001B096B"/>
    <w:rsid w:val="001B0F9F"/>
    <w:rsid w:val="001B123C"/>
    <w:rsid w:val="001B1A0D"/>
    <w:rsid w:val="001B1BF1"/>
    <w:rsid w:val="001B1E12"/>
    <w:rsid w:val="001B2083"/>
    <w:rsid w:val="001B2456"/>
    <w:rsid w:val="001B2C14"/>
    <w:rsid w:val="001B2D7F"/>
    <w:rsid w:val="001B376C"/>
    <w:rsid w:val="001B3CC4"/>
    <w:rsid w:val="001B449C"/>
    <w:rsid w:val="001B4AA2"/>
    <w:rsid w:val="001B4ADE"/>
    <w:rsid w:val="001B5530"/>
    <w:rsid w:val="001B5EF8"/>
    <w:rsid w:val="001B6C54"/>
    <w:rsid w:val="001B71E8"/>
    <w:rsid w:val="001B787E"/>
    <w:rsid w:val="001C07C6"/>
    <w:rsid w:val="001C120D"/>
    <w:rsid w:val="001C19CD"/>
    <w:rsid w:val="001C22D5"/>
    <w:rsid w:val="001C2515"/>
    <w:rsid w:val="001C26FB"/>
    <w:rsid w:val="001C33C1"/>
    <w:rsid w:val="001C34AF"/>
    <w:rsid w:val="001C3E30"/>
    <w:rsid w:val="001C3E5C"/>
    <w:rsid w:val="001C5072"/>
    <w:rsid w:val="001C5B2A"/>
    <w:rsid w:val="001C600B"/>
    <w:rsid w:val="001C64F9"/>
    <w:rsid w:val="001C6898"/>
    <w:rsid w:val="001C6DD8"/>
    <w:rsid w:val="001C76FA"/>
    <w:rsid w:val="001C79A4"/>
    <w:rsid w:val="001C7C7B"/>
    <w:rsid w:val="001D03BB"/>
    <w:rsid w:val="001D068D"/>
    <w:rsid w:val="001D1194"/>
    <w:rsid w:val="001D12D1"/>
    <w:rsid w:val="001D15DF"/>
    <w:rsid w:val="001D23D4"/>
    <w:rsid w:val="001D2EEE"/>
    <w:rsid w:val="001D30F3"/>
    <w:rsid w:val="001D31A0"/>
    <w:rsid w:val="001D338E"/>
    <w:rsid w:val="001D51DD"/>
    <w:rsid w:val="001D56E9"/>
    <w:rsid w:val="001D5E55"/>
    <w:rsid w:val="001D639C"/>
    <w:rsid w:val="001D7616"/>
    <w:rsid w:val="001D776A"/>
    <w:rsid w:val="001D796A"/>
    <w:rsid w:val="001D7A84"/>
    <w:rsid w:val="001D7BF1"/>
    <w:rsid w:val="001D7C79"/>
    <w:rsid w:val="001E003B"/>
    <w:rsid w:val="001E0877"/>
    <w:rsid w:val="001E1362"/>
    <w:rsid w:val="001E192A"/>
    <w:rsid w:val="001E1A88"/>
    <w:rsid w:val="001E1CC4"/>
    <w:rsid w:val="001E1D38"/>
    <w:rsid w:val="001E28A0"/>
    <w:rsid w:val="001E2A95"/>
    <w:rsid w:val="001E2D23"/>
    <w:rsid w:val="001E3E26"/>
    <w:rsid w:val="001E3FFE"/>
    <w:rsid w:val="001E4258"/>
    <w:rsid w:val="001E5140"/>
    <w:rsid w:val="001E51C2"/>
    <w:rsid w:val="001E5D6A"/>
    <w:rsid w:val="001E6A63"/>
    <w:rsid w:val="001E6A94"/>
    <w:rsid w:val="001E70FB"/>
    <w:rsid w:val="001E780A"/>
    <w:rsid w:val="001E78BB"/>
    <w:rsid w:val="001E79AE"/>
    <w:rsid w:val="001F0D15"/>
    <w:rsid w:val="001F0FA0"/>
    <w:rsid w:val="001F1194"/>
    <w:rsid w:val="001F1349"/>
    <w:rsid w:val="001F1863"/>
    <w:rsid w:val="001F2356"/>
    <w:rsid w:val="001F2A68"/>
    <w:rsid w:val="001F3157"/>
    <w:rsid w:val="001F3A05"/>
    <w:rsid w:val="001F4773"/>
    <w:rsid w:val="001F5008"/>
    <w:rsid w:val="001F56AA"/>
    <w:rsid w:val="001F58AA"/>
    <w:rsid w:val="001F5A4E"/>
    <w:rsid w:val="001F5CBC"/>
    <w:rsid w:val="001F5EF6"/>
    <w:rsid w:val="001F657F"/>
    <w:rsid w:val="001F6FB6"/>
    <w:rsid w:val="001F72BB"/>
    <w:rsid w:val="001F7978"/>
    <w:rsid w:val="001F7A0E"/>
    <w:rsid w:val="001F7A4B"/>
    <w:rsid w:val="0020022E"/>
    <w:rsid w:val="0020054E"/>
    <w:rsid w:val="00201508"/>
    <w:rsid w:val="00201AC4"/>
    <w:rsid w:val="00201BD7"/>
    <w:rsid w:val="00201F1E"/>
    <w:rsid w:val="00202761"/>
    <w:rsid w:val="0020299B"/>
    <w:rsid w:val="00202E44"/>
    <w:rsid w:val="002037AA"/>
    <w:rsid w:val="00203FE3"/>
    <w:rsid w:val="002042D8"/>
    <w:rsid w:val="00204379"/>
    <w:rsid w:val="00204515"/>
    <w:rsid w:val="00204BF5"/>
    <w:rsid w:val="00204E6B"/>
    <w:rsid w:val="002053EF"/>
    <w:rsid w:val="002058D4"/>
    <w:rsid w:val="00206172"/>
    <w:rsid w:val="0020632A"/>
    <w:rsid w:val="0020697F"/>
    <w:rsid w:val="0020726E"/>
    <w:rsid w:val="002110EB"/>
    <w:rsid w:val="00211338"/>
    <w:rsid w:val="00211388"/>
    <w:rsid w:val="0021148C"/>
    <w:rsid w:val="00211694"/>
    <w:rsid w:val="00211F2E"/>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17"/>
    <w:rsid w:val="00217DB8"/>
    <w:rsid w:val="002202CE"/>
    <w:rsid w:val="0022032A"/>
    <w:rsid w:val="0022194E"/>
    <w:rsid w:val="00221CEF"/>
    <w:rsid w:val="002220B1"/>
    <w:rsid w:val="002221CE"/>
    <w:rsid w:val="00222BE8"/>
    <w:rsid w:val="00222DC1"/>
    <w:rsid w:val="00222DFB"/>
    <w:rsid w:val="00223102"/>
    <w:rsid w:val="002232CB"/>
    <w:rsid w:val="00224022"/>
    <w:rsid w:val="00226055"/>
    <w:rsid w:val="0022609C"/>
    <w:rsid w:val="0022613F"/>
    <w:rsid w:val="0022614F"/>
    <w:rsid w:val="00226236"/>
    <w:rsid w:val="002270C9"/>
    <w:rsid w:val="00227236"/>
    <w:rsid w:val="00227A8B"/>
    <w:rsid w:val="0023074D"/>
    <w:rsid w:val="0023146B"/>
    <w:rsid w:val="002315A0"/>
    <w:rsid w:val="00231748"/>
    <w:rsid w:val="00231EC7"/>
    <w:rsid w:val="00232E15"/>
    <w:rsid w:val="00233079"/>
    <w:rsid w:val="00233718"/>
    <w:rsid w:val="0023382C"/>
    <w:rsid w:val="00233977"/>
    <w:rsid w:val="00233C58"/>
    <w:rsid w:val="00233C71"/>
    <w:rsid w:val="002345B6"/>
    <w:rsid w:val="002347A6"/>
    <w:rsid w:val="00234B84"/>
    <w:rsid w:val="002355B1"/>
    <w:rsid w:val="00236016"/>
    <w:rsid w:val="00236963"/>
    <w:rsid w:val="00237065"/>
    <w:rsid w:val="00237589"/>
    <w:rsid w:val="0023758D"/>
    <w:rsid w:val="002375A7"/>
    <w:rsid w:val="00237EFF"/>
    <w:rsid w:val="00240171"/>
    <w:rsid w:val="0024019A"/>
    <w:rsid w:val="00240EC1"/>
    <w:rsid w:val="0024120F"/>
    <w:rsid w:val="0024125D"/>
    <w:rsid w:val="002412BC"/>
    <w:rsid w:val="0024131D"/>
    <w:rsid w:val="002415B8"/>
    <w:rsid w:val="00242D5F"/>
    <w:rsid w:val="00242D62"/>
    <w:rsid w:val="002430D0"/>
    <w:rsid w:val="002431D7"/>
    <w:rsid w:val="00243A65"/>
    <w:rsid w:val="00244058"/>
    <w:rsid w:val="00244861"/>
    <w:rsid w:val="002453E7"/>
    <w:rsid w:val="00245718"/>
    <w:rsid w:val="00245E07"/>
    <w:rsid w:val="002467F2"/>
    <w:rsid w:val="00246CEC"/>
    <w:rsid w:val="00247712"/>
    <w:rsid w:val="00250A9E"/>
    <w:rsid w:val="00250EC6"/>
    <w:rsid w:val="002515C7"/>
    <w:rsid w:val="00251866"/>
    <w:rsid w:val="00251A9F"/>
    <w:rsid w:val="00252492"/>
    <w:rsid w:val="00252B35"/>
    <w:rsid w:val="00253070"/>
    <w:rsid w:val="0025316D"/>
    <w:rsid w:val="00253A02"/>
    <w:rsid w:val="00253B81"/>
    <w:rsid w:val="002541AE"/>
    <w:rsid w:val="00254AE9"/>
    <w:rsid w:val="002554DE"/>
    <w:rsid w:val="00255575"/>
    <w:rsid w:val="00255E11"/>
    <w:rsid w:val="00256835"/>
    <w:rsid w:val="002569F0"/>
    <w:rsid w:val="00256C01"/>
    <w:rsid w:val="00256E1A"/>
    <w:rsid w:val="00256ECF"/>
    <w:rsid w:val="00257730"/>
    <w:rsid w:val="00257999"/>
    <w:rsid w:val="00257CDA"/>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811"/>
    <w:rsid w:val="00266DB6"/>
    <w:rsid w:val="00267C66"/>
    <w:rsid w:val="00271168"/>
    <w:rsid w:val="002711A4"/>
    <w:rsid w:val="00271230"/>
    <w:rsid w:val="00271F13"/>
    <w:rsid w:val="00272945"/>
    <w:rsid w:val="00273768"/>
    <w:rsid w:val="0027482E"/>
    <w:rsid w:val="00274DB5"/>
    <w:rsid w:val="00275BB1"/>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B0C"/>
    <w:rsid w:val="00283C5E"/>
    <w:rsid w:val="00283E26"/>
    <w:rsid w:val="0028428F"/>
    <w:rsid w:val="00284A32"/>
    <w:rsid w:val="00284CFC"/>
    <w:rsid w:val="00285832"/>
    <w:rsid w:val="00285969"/>
    <w:rsid w:val="00285D8E"/>
    <w:rsid w:val="00285E14"/>
    <w:rsid w:val="0028663B"/>
    <w:rsid w:val="00286CEC"/>
    <w:rsid w:val="002870F9"/>
    <w:rsid w:val="002871A9"/>
    <w:rsid w:val="00287505"/>
    <w:rsid w:val="00287BDB"/>
    <w:rsid w:val="00290781"/>
    <w:rsid w:val="00291784"/>
    <w:rsid w:val="00291D4A"/>
    <w:rsid w:val="00291F69"/>
    <w:rsid w:val="002920DF"/>
    <w:rsid w:val="002925F5"/>
    <w:rsid w:val="002928A3"/>
    <w:rsid w:val="002929BB"/>
    <w:rsid w:val="00293DA0"/>
    <w:rsid w:val="00294368"/>
    <w:rsid w:val="00294B78"/>
    <w:rsid w:val="0029501B"/>
    <w:rsid w:val="00295416"/>
    <w:rsid w:val="00295949"/>
    <w:rsid w:val="00295D7C"/>
    <w:rsid w:val="0029624A"/>
    <w:rsid w:val="00296922"/>
    <w:rsid w:val="00296DF4"/>
    <w:rsid w:val="00297098"/>
    <w:rsid w:val="002A05D4"/>
    <w:rsid w:val="002A06DB"/>
    <w:rsid w:val="002A09FF"/>
    <w:rsid w:val="002A0E60"/>
    <w:rsid w:val="002A15CF"/>
    <w:rsid w:val="002A1A58"/>
    <w:rsid w:val="002A1B02"/>
    <w:rsid w:val="002A1C53"/>
    <w:rsid w:val="002A244B"/>
    <w:rsid w:val="002A28FC"/>
    <w:rsid w:val="002A2B44"/>
    <w:rsid w:val="002A2EA5"/>
    <w:rsid w:val="002A3D94"/>
    <w:rsid w:val="002A4736"/>
    <w:rsid w:val="002A4B1C"/>
    <w:rsid w:val="002A55FE"/>
    <w:rsid w:val="002A6AFB"/>
    <w:rsid w:val="002A733D"/>
    <w:rsid w:val="002A774A"/>
    <w:rsid w:val="002A78F3"/>
    <w:rsid w:val="002A7D84"/>
    <w:rsid w:val="002A7E5C"/>
    <w:rsid w:val="002A7EC2"/>
    <w:rsid w:val="002A7F6D"/>
    <w:rsid w:val="002B0D83"/>
    <w:rsid w:val="002B107B"/>
    <w:rsid w:val="002B1342"/>
    <w:rsid w:val="002B1F83"/>
    <w:rsid w:val="002B27C8"/>
    <w:rsid w:val="002B2A7F"/>
    <w:rsid w:val="002B330B"/>
    <w:rsid w:val="002B39BE"/>
    <w:rsid w:val="002B3CCA"/>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24B4"/>
    <w:rsid w:val="002C29EA"/>
    <w:rsid w:val="002C2B3A"/>
    <w:rsid w:val="002C2B87"/>
    <w:rsid w:val="002C3CF4"/>
    <w:rsid w:val="002C441A"/>
    <w:rsid w:val="002C4A73"/>
    <w:rsid w:val="002C4B84"/>
    <w:rsid w:val="002C4C0C"/>
    <w:rsid w:val="002C4C24"/>
    <w:rsid w:val="002C5016"/>
    <w:rsid w:val="002C5C2F"/>
    <w:rsid w:val="002C5D0F"/>
    <w:rsid w:val="002C60B9"/>
    <w:rsid w:val="002C6F77"/>
    <w:rsid w:val="002C6FB8"/>
    <w:rsid w:val="002C704D"/>
    <w:rsid w:val="002C74F4"/>
    <w:rsid w:val="002C789B"/>
    <w:rsid w:val="002D0845"/>
    <w:rsid w:val="002D0933"/>
    <w:rsid w:val="002D1555"/>
    <w:rsid w:val="002D19BB"/>
    <w:rsid w:val="002D1A9B"/>
    <w:rsid w:val="002D1D79"/>
    <w:rsid w:val="002D20F8"/>
    <w:rsid w:val="002D22BD"/>
    <w:rsid w:val="002D22C5"/>
    <w:rsid w:val="002D2CA7"/>
    <w:rsid w:val="002D302A"/>
    <w:rsid w:val="002D36C6"/>
    <w:rsid w:val="002D37C1"/>
    <w:rsid w:val="002D444B"/>
    <w:rsid w:val="002D46B4"/>
    <w:rsid w:val="002D49C2"/>
    <w:rsid w:val="002D4A45"/>
    <w:rsid w:val="002D4B42"/>
    <w:rsid w:val="002D4B43"/>
    <w:rsid w:val="002D5A1B"/>
    <w:rsid w:val="002D6558"/>
    <w:rsid w:val="002D65BC"/>
    <w:rsid w:val="002D6A88"/>
    <w:rsid w:val="002D6C30"/>
    <w:rsid w:val="002D7FEE"/>
    <w:rsid w:val="002E055C"/>
    <w:rsid w:val="002E1050"/>
    <w:rsid w:val="002E107E"/>
    <w:rsid w:val="002E18E5"/>
    <w:rsid w:val="002E1953"/>
    <w:rsid w:val="002E2C3F"/>
    <w:rsid w:val="002E2CB5"/>
    <w:rsid w:val="002E2CDE"/>
    <w:rsid w:val="002E2D7D"/>
    <w:rsid w:val="002E32D0"/>
    <w:rsid w:val="002E3580"/>
    <w:rsid w:val="002E3913"/>
    <w:rsid w:val="002E3D76"/>
    <w:rsid w:val="002E40A1"/>
    <w:rsid w:val="002E48EC"/>
    <w:rsid w:val="002E4B44"/>
    <w:rsid w:val="002E4ECB"/>
    <w:rsid w:val="002E4F23"/>
    <w:rsid w:val="002E52E9"/>
    <w:rsid w:val="002E635A"/>
    <w:rsid w:val="002E6D68"/>
    <w:rsid w:val="002E6E2B"/>
    <w:rsid w:val="002E7340"/>
    <w:rsid w:val="002E7847"/>
    <w:rsid w:val="002E79FB"/>
    <w:rsid w:val="002E7C15"/>
    <w:rsid w:val="002F0073"/>
    <w:rsid w:val="002F0183"/>
    <w:rsid w:val="002F1C67"/>
    <w:rsid w:val="002F1CA3"/>
    <w:rsid w:val="002F240B"/>
    <w:rsid w:val="002F2EA9"/>
    <w:rsid w:val="002F2F50"/>
    <w:rsid w:val="002F33EC"/>
    <w:rsid w:val="002F34E3"/>
    <w:rsid w:val="002F3601"/>
    <w:rsid w:val="002F40E2"/>
    <w:rsid w:val="002F45F6"/>
    <w:rsid w:val="002F5A6F"/>
    <w:rsid w:val="002F692F"/>
    <w:rsid w:val="002F7031"/>
    <w:rsid w:val="002F7961"/>
    <w:rsid w:val="002F7B66"/>
    <w:rsid w:val="003007B6"/>
    <w:rsid w:val="00300A52"/>
    <w:rsid w:val="00300CB4"/>
    <w:rsid w:val="00300E24"/>
    <w:rsid w:val="0030248C"/>
    <w:rsid w:val="003024A4"/>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2B50"/>
    <w:rsid w:val="00312BC7"/>
    <w:rsid w:val="003132BB"/>
    <w:rsid w:val="00313337"/>
    <w:rsid w:val="00313447"/>
    <w:rsid w:val="00313748"/>
    <w:rsid w:val="00313E4B"/>
    <w:rsid w:val="00313EA3"/>
    <w:rsid w:val="003151FE"/>
    <w:rsid w:val="00315365"/>
    <w:rsid w:val="00315457"/>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2CE5"/>
    <w:rsid w:val="00323881"/>
    <w:rsid w:val="00324885"/>
    <w:rsid w:val="00324EAD"/>
    <w:rsid w:val="003251A8"/>
    <w:rsid w:val="003254B1"/>
    <w:rsid w:val="00325AD9"/>
    <w:rsid w:val="00325D98"/>
    <w:rsid w:val="0032682A"/>
    <w:rsid w:val="00327A5C"/>
    <w:rsid w:val="0033033C"/>
    <w:rsid w:val="00330846"/>
    <w:rsid w:val="00330864"/>
    <w:rsid w:val="0033092C"/>
    <w:rsid w:val="00330EEF"/>
    <w:rsid w:val="0033122A"/>
    <w:rsid w:val="003315AC"/>
    <w:rsid w:val="00331932"/>
    <w:rsid w:val="00331F74"/>
    <w:rsid w:val="00332382"/>
    <w:rsid w:val="00332453"/>
    <w:rsid w:val="0033251B"/>
    <w:rsid w:val="00333A88"/>
    <w:rsid w:val="00335B15"/>
    <w:rsid w:val="00335B21"/>
    <w:rsid w:val="00335D3F"/>
    <w:rsid w:val="00336104"/>
    <w:rsid w:val="003364E6"/>
    <w:rsid w:val="00336729"/>
    <w:rsid w:val="00336CD9"/>
    <w:rsid w:val="0033726D"/>
    <w:rsid w:val="00337CA8"/>
    <w:rsid w:val="0034097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1AC"/>
    <w:rsid w:val="0034680A"/>
    <w:rsid w:val="00346C62"/>
    <w:rsid w:val="00347202"/>
    <w:rsid w:val="0034778E"/>
    <w:rsid w:val="00347A5A"/>
    <w:rsid w:val="003501E2"/>
    <w:rsid w:val="00351591"/>
    <w:rsid w:val="00351E01"/>
    <w:rsid w:val="00351E10"/>
    <w:rsid w:val="00352583"/>
    <w:rsid w:val="003533F4"/>
    <w:rsid w:val="003536F6"/>
    <w:rsid w:val="003538C2"/>
    <w:rsid w:val="00353C59"/>
    <w:rsid w:val="00353DA6"/>
    <w:rsid w:val="00353DD5"/>
    <w:rsid w:val="00355131"/>
    <w:rsid w:val="003555F9"/>
    <w:rsid w:val="00355F74"/>
    <w:rsid w:val="003560DB"/>
    <w:rsid w:val="003564DB"/>
    <w:rsid w:val="00356F87"/>
    <w:rsid w:val="00357E83"/>
    <w:rsid w:val="00360CF3"/>
    <w:rsid w:val="0036148E"/>
    <w:rsid w:val="003616AB"/>
    <w:rsid w:val="0036194D"/>
    <w:rsid w:val="00361A59"/>
    <w:rsid w:val="0036281C"/>
    <w:rsid w:val="00363348"/>
    <w:rsid w:val="00363857"/>
    <w:rsid w:val="00363D59"/>
    <w:rsid w:val="003640F7"/>
    <w:rsid w:val="00365026"/>
    <w:rsid w:val="0036594A"/>
    <w:rsid w:val="00365D3A"/>
    <w:rsid w:val="003664FF"/>
    <w:rsid w:val="00366BD2"/>
    <w:rsid w:val="003670B8"/>
    <w:rsid w:val="00370084"/>
    <w:rsid w:val="003704A3"/>
    <w:rsid w:val="003706F2"/>
    <w:rsid w:val="0037091B"/>
    <w:rsid w:val="0037124F"/>
    <w:rsid w:val="003722F0"/>
    <w:rsid w:val="00372AED"/>
    <w:rsid w:val="00373827"/>
    <w:rsid w:val="00373C7B"/>
    <w:rsid w:val="0037401C"/>
    <w:rsid w:val="0037507B"/>
    <w:rsid w:val="00375575"/>
    <w:rsid w:val="00375A41"/>
    <w:rsid w:val="00375C7C"/>
    <w:rsid w:val="00377027"/>
    <w:rsid w:val="00377135"/>
    <w:rsid w:val="00380272"/>
    <w:rsid w:val="003805DB"/>
    <w:rsid w:val="0038152A"/>
    <w:rsid w:val="00382BAD"/>
    <w:rsid w:val="00383579"/>
    <w:rsid w:val="003835FD"/>
    <w:rsid w:val="00384DF1"/>
    <w:rsid w:val="00384FF3"/>
    <w:rsid w:val="00385FD2"/>
    <w:rsid w:val="00386456"/>
    <w:rsid w:val="003865A9"/>
    <w:rsid w:val="00387440"/>
    <w:rsid w:val="0038775B"/>
    <w:rsid w:val="0039092B"/>
    <w:rsid w:val="00390BD9"/>
    <w:rsid w:val="00390F32"/>
    <w:rsid w:val="00391285"/>
    <w:rsid w:val="0039135E"/>
    <w:rsid w:val="003924A4"/>
    <w:rsid w:val="0039285D"/>
    <w:rsid w:val="0039319C"/>
    <w:rsid w:val="00393577"/>
    <w:rsid w:val="00393CAE"/>
    <w:rsid w:val="003945F4"/>
    <w:rsid w:val="00394EB5"/>
    <w:rsid w:val="003953B4"/>
    <w:rsid w:val="0039615F"/>
    <w:rsid w:val="003966A0"/>
    <w:rsid w:val="00396A29"/>
    <w:rsid w:val="00397FF0"/>
    <w:rsid w:val="003A0878"/>
    <w:rsid w:val="003A1561"/>
    <w:rsid w:val="003A1D25"/>
    <w:rsid w:val="003A22A2"/>
    <w:rsid w:val="003A2447"/>
    <w:rsid w:val="003A2AA1"/>
    <w:rsid w:val="003A31A5"/>
    <w:rsid w:val="003A329A"/>
    <w:rsid w:val="003A3603"/>
    <w:rsid w:val="003A3851"/>
    <w:rsid w:val="003A39DD"/>
    <w:rsid w:val="003A3C13"/>
    <w:rsid w:val="003A40DB"/>
    <w:rsid w:val="003A4199"/>
    <w:rsid w:val="003A41C5"/>
    <w:rsid w:val="003A4841"/>
    <w:rsid w:val="003A4A8E"/>
    <w:rsid w:val="003A563C"/>
    <w:rsid w:val="003A581E"/>
    <w:rsid w:val="003A6160"/>
    <w:rsid w:val="003A65A5"/>
    <w:rsid w:val="003A6836"/>
    <w:rsid w:val="003A6B63"/>
    <w:rsid w:val="003A72F5"/>
    <w:rsid w:val="003A78E5"/>
    <w:rsid w:val="003B0341"/>
    <w:rsid w:val="003B10A7"/>
    <w:rsid w:val="003B10C7"/>
    <w:rsid w:val="003B1961"/>
    <w:rsid w:val="003B1E57"/>
    <w:rsid w:val="003B2EF3"/>
    <w:rsid w:val="003B319F"/>
    <w:rsid w:val="003B4C61"/>
    <w:rsid w:val="003B534F"/>
    <w:rsid w:val="003B5391"/>
    <w:rsid w:val="003B570B"/>
    <w:rsid w:val="003B58CE"/>
    <w:rsid w:val="003B65D7"/>
    <w:rsid w:val="003B65E0"/>
    <w:rsid w:val="003B6BD4"/>
    <w:rsid w:val="003B6F4D"/>
    <w:rsid w:val="003B6FE7"/>
    <w:rsid w:val="003C0491"/>
    <w:rsid w:val="003C0C0F"/>
    <w:rsid w:val="003C0D1F"/>
    <w:rsid w:val="003C116A"/>
    <w:rsid w:val="003C1AF4"/>
    <w:rsid w:val="003C1CB8"/>
    <w:rsid w:val="003C22DA"/>
    <w:rsid w:val="003C2550"/>
    <w:rsid w:val="003C287F"/>
    <w:rsid w:val="003C3339"/>
    <w:rsid w:val="003C375A"/>
    <w:rsid w:val="003C3857"/>
    <w:rsid w:val="003C4317"/>
    <w:rsid w:val="003C4D9F"/>
    <w:rsid w:val="003C5247"/>
    <w:rsid w:val="003C5E8A"/>
    <w:rsid w:val="003C622C"/>
    <w:rsid w:val="003C6505"/>
    <w:rsid w:val="003C73C7"/>
    <w:rsid w:val="003C7CFB"/>
    <w:rsid w:val="003D020F"/>
    <w:rsid w:val="003D050B"/>
    <w:rsid w:val="003D0B98"/>
    <w:rsid w:val="003D0C3C"/>
    <w:rsid w:val="003D0DE5"/>
    <w:rsid w:val="003D1351"/>
    <w:rsid w:val="003D1795"/>
    <w:rsid w:val="003D21C1"/>
    <w:rsid w:val="003D23FE"/>
    <w:rsid w:val="003D321B"/>
    <w:rsid w:val="003D3B15"/>
    <w:rsid w:val="003D3B2E"/>
    <w:rsid w:val="003D4101"/>
    <w:rsid w:val="003D484D"/>
    <w:rsid w:val="003D49CB"/>
    <w:rsid w:val="003D6B8F"/>
    <w:rsid w:val="003D7566"/>
    <w:rsid w:val="003E002E"/>
    <w:rsid w:val="003E0224"/>
    <w:rsid w:val="003E09BB"/>
    <w:rsid w:val="003E159D"/>
    <w:rsid w:val="003E1FB6"/>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8DA"/>
    <w:rsid w:val="003E7A8B"/>
    <w:rsid w:val="003F060E"/>
    <w:rsid w:val="003F0F7F"/>
    <w:rsid w:val="003F115C"/>
    <w:rsid w:val="003F153A"/>
    <w:rsid w:val="003F252F"/>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0149"/>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E87"/>
    <w:rsid w:val="00406000"/>
    <w:rsid w:val="0040602B"/>
    <w:rsid w:val="0040606C"/>
    <w:rsid w:val="004060DC"/>
    <w:rsid w:val="00406DF5"/>
    <w:rsid w:val="00406F35"/>
    <w:rsid w:val="004077D0"/>
    <w:rsid w:val="00407A7A"/>
    <w:rsid w:val="00407ABC"/>
    <w:rsid w:val="00407F1E"/>
    <w:rsid w:val="00410A88"/>
    <w:rsid w:val="00410CC8"/>
    <w:rsid w:val="00411317"/>
    <w:rsid w:val="00411692"/>
    <w:rsid w:val="00411A9E"/>
    <w:rsid w:val="0041259F"/>
    <w:rsid w:val="00412B1B"/>
    <w:rsid w:val="00412B4D"/>
    <w:rsid w:val="00412C51"/>
    <w:rsid w:val="00412E19"/>
    <w:rsid w:val="00413262"/>
    <w:rsid w:val="0041329C"/>
    <w:rsid w:val="004139F4"/>
    <w:rsid w:val="00413FFA"/>
    <w:rsid w:val="00414246"/>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F17"/>
    <w:rsid w:val="00430F7D"/>
    <w:rsid w:val="0043129E"/>
    <w:rsid w:val="00431F83"/>
    <w:rsid w:val="0043260C"/>
    <w:rsid w:val="0043269A"/>
    <w:rsid w:val="00432C9E"/>
    <w:rsid w:val="00432D09"/>
    <w:rsid w:val="004333C2"/>
    <w:rsid w:val="00434787"/>
    <w:rsid w:val="00434C13"/>
    <w:rsid w:val="00434D8B"/>
    <w:rsid w:val="00435703"/>
    <w:rsid w:val="00435BD5"/>
    <w:rsid w:val="004362E5"/>
    <w:rsid w:val="00436323"/>
    <w:rsid w:val="0043683F"/>
    <w:rsid w:val="00436B4C"/>
    <w:rsid w:val="00436F40"/>
    <w:rsid w:val="004370FA"/>
    <w:rsid w:val="00440096"/>
    <w:rsid w:val="004403DD"/>
    <w:rsid w:val="00440CF3"/>
    <w:rsid w:val="00440DB0"/>
    <w:rsid w:val="00440DDC"/>
    <w:rsid w:val="00440FAD"/>
    <w:rsid w:val="00441291"/>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47CAC"/>
    <w:rsid w:val="004503A3"/>
    <w:rsid w:val="00450846"/>
    <w:rsid w:val="00450A6B"/>
    <w:rsid w:val="00451A52"/>
    <w:rsid w:val="0045271D"/>
    <w:rsid w:val="00452755"/>
    <w:rsid w:val="00452803"/>
    <w:rsid w:val="004529C6"/>
    <w:rsid w:val="00452EAD"/>
    <w:rsid w:val="004533D1"/>
    <w:rsid w:val="004534D1"/>
    <w:rsid w:val="00453F88"/>
    <w:rsid w:val="00454548"/>
    <w:rsid w:val="00454717"/>
    <w:rsid w:val="00454DF8"/>
    <w:rsid w:val="00455004"/>
    <w:rsid w:val="00455047"/>
    <w:rsid w:val="00455354"/>
    <w:rsid w:val="0045558D"/>
    <w:rsid w:val="00455BD3"/>
    <w:rsid w:val="004563A7"/>
    <w:rsid w:val="004567DA"/>
    <w:rsid w:val="00456970"/>
    <w:rsid w:val="00456BB1"/>
    <w:rsid w:val="00456CD4"/>
    <w:rsid w:val="00456DDB"/>
    <w:rsid w:val="00456E61"/>
    <w:rsid w:val="00456EF0"/>
    <w:rsid w:val="00457031"/>
    <w:rsid w:val="0046002B"/>
    <w:rsid w:val="004602C9"/>
    <w:rsid w:val="00460915"/>
    <w:rsid w:val="00460946"/>
    <w:rsid w:val="004614A9"/>
    <w:rsid w:val="00461841"/>
    <w:rsid w:val="00461D5F"/>
    <w:rsid w:val="00461E97"/>
    <w:rsid w:val="0046268F"/>
    <w:rsid w:val="0046284F"/>
    <w:rsid w:val="00462B10"/>
    <w:rsid w:val="00462C04"/>
    <w:rsid w:val="0046320A"/>
    <w:rsid w:val="0046324C"/>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34CF"/>
    <w:rsid w:val="0047586C"/>
    <w:rsid w:val="00475C5A"/>
    <w:rsid w:val="00475C9C"/>
    <w:rsid w:val="0047676B"/>
    <w:rsid w:val="0047773C"/>
    <w:rsid w:val="00477C5F"/>
    <w:rsid w:val="00480050"/>
    <w:rsid w:val="0048011C"/>
    <w:rsid w:val="004808DE"/>
    <w:rsid w:val="00481AC4"/>
    <w:rsid w:val="00481DC1"/>
    <w:rsid w:val="00482507"/>
    <w:rsid w:val="0048268A"/>
    <w:rsid w:val="004835CA"/>
    <w:rsid w:val="004836F8"/>
    <w:rsid w:val="004836FE"/>
    <w:rsid w:val="00484A39"/>
    <w:rsid w:val="00484F0F"/>
    <w:rsid w:val="00484F40"/>
    <w:rsid w:val="0048540C"/>
    <w:rsid w:val="00485BE6"/>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7463"/>
    <w:rsid w:val="0049764A"/>
    <w:rsid w:val="004A054C"/>
    <w:rsid w:val="004A08D1"/>
    <w:rsid w:val="004A156E"/>
    <w:rsid w:val="004A16C1"/>
    <w:rsid w:val="004A1BA5"/>
    <w:rsid w:val="004A1CE2"/>
    <w:rsid w:val="004A34D2"/>
    <w:rsid w:val="004A4301"/>
    <w:rsid w:val="004A4D93"/>
    <w:rsid w:val="004A58EE"/>
    <w:rsid w:val="004A59B7"/>
    <w:rsid w:val="004A6051"/>
    <w:rsid w:val="004A623B"/>
    <w:rsid w:val="004A6A04"/>
    <w:rsid w:val="004A6A52"/>
    <w:rsid w:val="004A70C4"/>
    <w:rsid w:val="004B0A44"/>
    <w:rsid w:val="004B0F0B"/>
    <w:rsid w:val="004B2197"/>
    <w:rsid w:val="004B298A"/>
    <w:rsid w:val="004B2BB8"/>
    <w:rsid w:val="004B3996"/>
    <w:rsid w:val="004B4402"/>
    <w:rsid w:val="004B4C8E"/>
    <w:rsid w:val="004B4E37"/>
    <w:rsid w:val="004B50CB"/>
    <w:rsid w:val="004B578D"/>
    <w:rsid w:val="004B5BE7"/>
    <w:rsid w:val="004B5E2D"/>
    <w:rsid w:val="004B65BE"/>
    <w:rsid w:val="004B666E"/>
    <w:rsid w:val="004B6C07"/>
    <w:rsid w:val="004B74D3"/>
    <w:rsid w:val="004B755E"/>
    <w:rsid w:val="004B788E"/>
    <w:rsid w:val="004B7E5D"/>
    <w:rsid w:val="004C0E8C"/>
    <w:rsid w:val="004C22F7"/>
    <w:rsid w:val="004C2B27"/>
    <w:rsid w:val="004C3929"/>
    <w:rsid w:val="004C5212"/>
    <w:rsid w:val="004C5EF0"/>
    <w:rsid w:val="004C64C9"/>
    <w:rsid w:val="004C7226"/>
    <w:rsid w:val="004C74C9"/>
    <w:rsid w:val="004C76A0"/>
    <w:rsid w:val="004C7915"/>
    <w:rsid w:val="004C7D70"/>
    <w:rsid w:val="004D02F9"/>
    <w:rsid w:val="004D03FE"/>
    <w:rsid w:val="004D0446"/>
    <w:rsid w:val="004D06A3"/>
    <w:rsid w:val="004D0F95"/>
    <w:rsid w:val="004D106A"/>
    <w:rsid w:val="004D1C7E"/>
    <w:rsid w:val="004D245A"/>
    <w:rsid w:val="004D261E"/>
    <w:rsid w:val="004D31EE"/>
    <w:rsid w:val="004D36AF"/>
    <w:rsid w:val="004D3BD1"/>
    <w:rsid w:val="004D4BA1"/>
    <w:rsid w:val="004D584D"/>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CCF"/>
    <w:rsid w:val="004E34CF"/>
    <w:rsid w:val="004E3B71"/>
    <w:rsid w:val="004E3BD6"/>
    <w:rsid w:val="004E3CDC"/>
    <w:rsid w:val="004E40CE"/>
    <w:rsid w:val="004E5736"/>
    <w:rsid w:val="004E5A3C"/>
    <w:rsid w:val="004E5B36"/>
    <w:rsid w:val="004E5D5D"/>
    <w:rsid w:val="004E6045"/>
    <w:rsid w:val="004E6F43"/>
    <w:rsid w:val="004E7200"/>
    <w:rsid w:val="004E7564"/>
    <w:rsid w:val="004E787E"/>
    <w:rsid w:val="004E7AA1"/>
    <w:rsid w:val="004E7D7C"/>
    <w:rsid w:val="004F0805"/>
    <w:rsid w:val="004F0960"/>
    <w:rsid w:val="004F0A5C"/>
    <w:rsid w:val="004F1596"/>
    <w:rsid w:val="004F163F"/>
    <w:rsid w:val="004F18A0"/>
    <w:rsid w:val="004F1A08"/>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EA9"/>
    <w:rsid w:val="00503FC1"/>
    <w:rsid w:val="005052B0"/>
    <w:rsid w:val="00505DCB"/>
    <w:rsid w:val="00506800"/>
    <w:rsid w:val="005075CA"/>
    <w:rsid w:val="00507B06"/>
    <w:rsid w:val="00507B52"/>
    <w:rsid w:val="00507BF1"/>
    <w:rsid w:val="0051074C"/>
    <w:rsid w:val="00510DE9"/>
    <w:rsid w:val="005111E2"/>
    <w:rsid w:val="00511231"/>
    <w:rsid w:val="005115A2"/>
    <w:rsid w:val="00511A31"/>
    <w:rsid w:val="00512653"/>
    <w:rsid w:val="00512B88"/>
    <w:rsid w:val="00512C4F"/>
    <w:rsid w:val="00513042"/>
    <w:rsid w:val="0051334F"/>
    <w:rsid w:val="00513399"/>
    <w:rsid w:val="00513AF2"/>
    <w:rsid w:val="00514575"/>
    <w:rsid w:val="00514C03"/>
    <w:rsid w:val="00514D67"/>
    <w:rsid w:val="00514DDF"/>
    <w:rsid w:val="0051522A"/>
    <w:rsid w:val="00515515"/>
    <w:rsid w:val="0051635C"/>
    <w:rsid w:val="00516C5B"/>
    <w:rsid w:val="00517612"/>
    <w:rsid w:val="00517CFB"/>
    <w:rsid w:val="00517F85"/>
    <w:rsid w:val="00520235"/>
    <w:rsid w:val="005202BF"/>
    <w:rsid w:val="00520899"/>
    <w:rsid w:val="00520922"/>
    <w:rsid w:val="005209FC"/>
    <w:rsid w:val="00520C09"/>
    <w:rsid w:val="00521A30"/>
    <w:rsid w:val="00521D7C"/>
    <w:rsid w:val="00521F5F"/>
    <w:rsid w:val="005224E5"/>
    <w:rsid w:val="005226EE"/>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BFD"/>
    <w:rsid w:val="00527DEB"/>
    <w:rsid w:val="00527E57"/>
    <w:rsid w:val="00527F2C"/>
    <w:rsid w:val="00530405"/>
    <w:rsid w:val="00530522"/>
    <w:rsid w:val="005305E5"/>
    <w:rsid w:val="0053086F"/>
    <w:rsid w:val="00530CBA"/>
    <w:rsid w:val="00530F38"/>
    <w:rsid w:val="00531F26"/>
    <w:rsid w:val="0053277C"/>
    <w:rsid w:val="005327C0"/>
    <w:rsid w:val="0053289E"/>
    <w:rsid w:val="00533101"/>
    <w:rsid w:val="00533CA9"/>
    <w:rsid w:val="005346AD"/>
    <w:rsid w:val="00534CC0"/>
    <w:rsid w:val="00534EFB"/>
    <w:rsid w:val="00534F60"/>
    <w:rsid w:val="005357F1"/>
    <w:rsid w:val="00535D15"/>
    <w:rsid w:val="00536053"/>
    <w:rsid w:val="005369E6"/>
    <w:rsid w:val="005371AC"/>
    <w:rsid w:val="00537672"/>
    <w:rsid w:val="005376B5"/>
    <w:rsid w:val="0053772F"/>
    <w:rsid w:val="00537A70"/>
    <w:rsid w:val="00537B64"/>
    <w:rsid w:val="00537B77"/>
    <w:rsid w:val="0054033D"/>
    <w:rsid w:val="00540C4C"/>
    <w:rsid w:val="00541469"/>
    <w:rsid w:val="00541571"/>
    <w:rsid w:val="0054182C"/>
    <w:rsid w:val="00541B1F"/>
    <w:rsid w:val="0054275A"/>
    <w:rsid w:val="005428B8"/>
    <w:rsid w:val="005428BE"/>
    <w:rsid w:val="00542BD7"/>
    <w:rsid w:val="00542C4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0955"/>
    <w:rsid w:val="005509F0"/>
    <w:rsid w:val="00551098"/>
    <w:rsid w:val="00551598"/>
    <w:rsid w:val="0055162B"/>
    <w:rsid w:val="00551A56"/>
    <w:rsid w:val="00551BFF"/>
    <w:rsid w:val="00551D68"/>
    <w:rsid w:val="00551DFF"/>
    <w:rsid w:val="005525C9"/>
    <w:rsid w:val="00552B3E"/>
    <w:rsid w:val="0055426D"/>
    <w:rsid w:val="00554D57"/>
    <w:rsid w:val="005551AA"/>
    <w:rsid w:val="005564CA"/>
    <w:rsid w:val="005568BD"/>
    <w:rsid w:val="005568EA"/>
    <w:rsid w:val="00556941"/>
    <w:rsid w:val="00557140"/>
    <w:rsid w:val="0055715A"/>
    <w:rsid w:val="0055729E"/>
    <w:rsid w:val="00557984"/>
    <w:rsid w:val="00557A3F"/>
    <w:rsid w:val="005601BE"/>
    <w:rsid w:val="005608B4"/>
    <w:rsid w:val="00560C87"/>
    <w:rsid w:val="00560F51"/>
    <w:rsid w:val="00561249"/>
    <w:rsid w:val="0056182B"/>
    <w:rsid w:val="00561A25"/>
    <w:rsid w:val="00561A88"/>
    <w:rsid w:val="00561AF3"/>
    <w:rsid w:val="00561E0B"/>
    <w:rsid w:val="00562141"/>
    <w:rsid w:val="00562D86"/>
    <w:rsid w:val="005640CA"/>
    <w:rsid w:val="00564704"/>
    <w:rsid w:val="00564712"/>
    <w:rsid w:val="00564FC1"/>
    <w:rsid w:val="005657A8"/>
    <w:rsid w:val="00565952"/>
    <w:rsid w:val="00566866"/>
    <w:rsid w:val="00566CDE"/>
    <w:rsid w:val="005670A5"/>
    <w:rsid w:val="00567285"/>
    <w:rsid w:val="00567723"/>
    <w:rsid w:val="0056772D"/>
    <w:rsid w:val="005678F5"/>
    <w:rsid w:val="00567AB8"/>
    <w:rsid w:val="00570A26"/>
    <w:rsid w:val="00570CFD"/>
    <w:rsid w:val="00571872"/>
    <w:rsid w:val="00571877"/>
    <w:rsid w:val="0057221F"/>
    <w:rsid w:val="00572421"/>
    <w:rsid w:val="00572539"/>
    <w:rsid w:val="00573355"/>
    <w:rsid w:val="0057337D"/>
    <w:rsid w:val="00573504"/>
    <w:rsid w:val="00573BA3"/>
    <w:rsid w:val="00574708"/>
    <w:rsid w:val="00574D81"/>
    <w:rsid w:val="005756AA"/>
    <w:rsid w:val="00576409"/>
    <w:rsid w:val="0057696F"/>
    <w:rsid w:val="00576A54"/>
    <w:rsid w:val="005774FE"/>
    <w:rsid w:val="0058040C"/>
    <w:rsid w:val="00580D6D"/>
    <w:rsid w:val="00580E34"/>
    <w:rsid w:val="00580FD8"/>
    <w:rsid w:val="005813DE"/>
    <w:rsid w:val="00581612"/>
    <w:rsid w:val="00581796"/>
    <w:rsid w:val="00581B45"/>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90A17"/>
    <w:rsid w:val="00590F1A"/>
    <w:rsid w:val="00591070"/>
    <w:rsid w:val="00591C03"/>
    <w:rsid w:val="00591E2A"/>
    <w:rsid w:val="005923C4"/>
    <w:rsid w:val="00592B6F"/>
    <w:rsid w:val="00593EA2"/>
    <w:rsid w:val="00593F75"/>
    <w:rsid w:val="005940A0"/>
    <w:rsid w:val="0059429A"/>
    <w:rsid w:val="0059455B"/>
    <w:rsid w:val="00594CBE"/>
    <w:rsid w:val="0059508E"/>
    <w:rsid w:val="00595B12"/>
    <w:rsid w:val="00596AF7"/>
    <w:rsid w:val="00596CCE"/>
    <w:rsid w:val="00596E37"/>
    <w:rsid w:val="005A094C"/>
    <w:rsid w:val="005A1976"/>
    <w:rsid w:val="005A2120"/>
    <w:rsid w:val="005A2501"/>
    <w:rsid w:val="005A2C80"/>
    <w:rsid w:val="005A2DBE"/>
    <w:rsid w:val="005A3066"/>
    <w:rsid w:val="005A38E2"/>
    <w:rsid w:val="005A3B35"/>
    <w:rsid w:val="005A3C4B"/>
    <w:rsid w:val="005A3E5A"/>
    <w:rsid w:val="005A41CB"/>
    <w:rsid w:val="005A43F3"/>
    <w:rsid w:val="005A496F"/>
    <w:rsid w:val="005A4A56"/>
    <w:rsid w:val="005A4DC2"/>
    <w:rsid w:val="005A5608"/>
    <w:rsid w:val="005A5A3D"/>
    <w:rsid w:val="005A5F39"/>
    <w:rsid w:val="005A6035"/>
    <w:rsid w:val="005A6295"/>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EE9"/>
    <w:rsid w:val="005C1265"/>
    <w:rsid w:val="005C16A8"/>
    <w:rsid w:val="005C1716"/>
    <w:rsid w:val="005C1954"/>
    <w:rsid w:val="005C1C0B"/>
    <w:rsid w:val="005C2011"/>
    <w:rsid w:val="005C345A"/>
    <w:rsid w:val="005C3EA3"/>
    <w:rsid w:val="005C44DE"/>
    <w:rsid w:val="005C5011"/>
    <w:rsid w:val="005C5241"/>
    <w:rsid w:val="005C529E"/>
    <w:rsid w:val="005C57BA"/>
    <w:rsid w:val="005C5C52"/>
    <w:rsid w:val="005C5D3D"/>
    <w:rsid w:val="005C5F05"/>
    <w:rsid w:val="005C5FFF"/>
    <w:rsid w:val="005C6186"/>
    <w:rsid w:val="005C7E45"/>
    <w:rsid w:val="005C7F3E"/>
    <w:rsid w:val="005D06D3"/>
    <w:rsid w:val="005D0C3B"/>
    <w:rsid w:val="005D1051"/>
    <w:rsid w:val="005D1606"/>
    <w:rsid w:val="005D2044"/>
    <w:rsid w:val="005D209E"/>
    <w:rsid w:val="005D2917"/>
    <w:rsid w:val="005D2EB2"/>
    <w:rsid w:val="005D2F48"/>
    <w:rsid w:val="005D3B32"/>
    <w:rsid w:val="005D41CD"/>
    <w:rsid w:val="005D464B"/>
    <w:rsid w:val="005D466F"/>
    <w:rsid w:val="005D49F0"/>
    <w:rsid w:val="005D51F7"/>
    <w:rsid w:val="005D51FA"/>
    <w:rsid w:val="005D53E8"/>
    <w:rsid w:val="005D57C7"/>
    <w:rsid w:val="005D5A9D"/>
    <w:rsid w:val="005D5D15"/>
    <w:rsid w:val="005D6651"/>
    <w:rsid w:val="005D691D"/>
    <w:rsid w:val="005D6A72"/>
    <w:rsid w:val="005D6F38"/>
    <w:rsid w:val="005D77F2"/>
    <w:rsid w:val="005D791B"/>
    <w:rsid w:val="005D7CF2"/>
    <w:rsid w:val="005D7F92"/>
    <w:rsid w:val="005E062C"/>
    <w:rsid w:val="005E0D7B"/>
    <w:rsid w:val="005E13A8"/>
    <w:rsid w:val="005E1595"/>
    <w:rsid w:val="005E1895"/>
    <w:rsid w:val="005E1F1D"/>
    <w:rsid w:val="005E20FE"/>
    <w:rsid w:val="005E2423"/>
    <w:rsid w:val="005E273D"/>
    <w:rsid w:val="005E29AC"/>
    <w:rsid w:val="005E3278"/>
    <w:rsid w:val="005E363B"/>
    <w:rsid w:val="005E3736"/>
    <w:rsid w:val="005E3B29"/>
    <w:rsid w:val="005E4B72"/>
    <w:rsid w:val="005E52C9"/>
    <w:rsid w:val="005E6398"/>
    <w:rsid w:val="005E681E"/>
    <w:rsid w:val="005F2D8B"/>
    <w:rsid w:val="005F305B"/>
    <w:rsid w:val="005F3361"/>
    <w:rsid w:val="005F3B47"/>
    <w:rsid w:val="005F3C4B"/>
    <w:rsid w:val="005F4481"/>
    <w:rsid w:val="005F47AC"/>
    <w:rsid w:val="005F49AF"/>
    <w:rsid w:val="005F4A50"/>
    <w:rsid w:val="005F4A58"/>
    <w:rsid w:val="005F54DF"/>
    <w:rsid w:val="005F5888"/>
    <w:rsid w:val="005F5984"/>
    <w:rsid w:val="005F5EAB"/>
    <w:rsid w:val="005F6CE2"/>
    <w:rsid w:val="005F6EC8"/>
    <w:rsid w:val="005F6F24"/>
    <w:rsid w:val="005F72E9"/>
    <w:rsid w:val="005F76A9"/>
    <w:rsid w:val="005F780B"/>
    <w:rsid w:val="00600473"/>
    <w:rsid w:val="00601162"/>
    <w:rsid w:val="0060139A"/>
    <w:rsid w:val="006013C9"/>
    <w:rsid w:val="00602931"/>
    <w:rsid w:val="00602B45"/>
    <w:rsid w:val="006030B7"/>
    <w:rsid w:val="00603499"/>
    <w:rsid w:val="006035F5"/>
    <w:rsid w:val="00603CC2"/>
    <w:rsid w:val="006047D1"/>
    <w:rsid w:val="006048A4"/>
    <w:rsid w:val="00604A55"/>
    <w:rsid w:val="00604D4E"/>
    <w:rsid w:val="00604E3E"/>
    <w:rsid w:val="00605AC3"/>
    <w:rsid w:val="00606908"/>
    <w:rsid w:val="006075FF"/>
    <w:rsid w:val="00607996"/>
    <w:rsid w:val="00607A37"/>
    <w:rsid w:val="00607E9F"/>
    <w:rsid w:val="0061085E"/>
    <w:rsid w:val="00611398"/>
    <w:rsid w:val="006113B4"/>
    <w:rsid w:val="0061186D"/>
    <w:rsid w:val="00612083"/>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7F"/>
    <w:rsid w:val="006178D1"/>
    <w:rsid w:val="00620719"/>
    <w:rsid w:val="006212C9"/>
    <w:rsid w:val="00621D0C"/>
    <w:rsid w:val="00621E89"/>
    <w:rsid w:val="00622229"/>
    <w:rsid w:val="00622470"/>
    <w:rsid w:val="00622725"/>
    <w:rsid w:val="00622B63"/>
    <w:rsid w:val="00622E4B"/>
    <w:rsid w:val="006231AA"/>
    <w:rsid w:val="00623482"/>
    <w:rsid w:val="00623AC2"/>
    <w:rsid w:val="00623EBC"/>
    <w:rsid w:val="00624A8E"/>
    <w:rsid w:val="00625642"/>
    <w:rsid w:val="00625DF2"/>
    <w:rsid w:val="006266D7"/>
    <w:rsid w:val="0062691F"/>
    <w:rsid w:val="00626D42"/>
    <w:rsid w:val="00626EE3"/>
    <w:rsid w:val="006274AD"/>
    <w:rsid w:val="00627519"/>
    <w:rsid w:val="00627532"/>
    <w:rsid w:val="006302AA"/>
    <w:rsid w:val="006310C3"/>
    <w:rsid w:val="0063161E"/>
    <w:rsid w:val="00631BB5"/>
    <w:rsid w:val="00631DCA"/>
    <w:rsid w:val="00631DD0"/>
    <w:rsid w:val="00633170"/>
    <w:rsid w:val="00633B54"/>
    <w:rsid w:val="00633DBF"/>
    <w:rsid w:val="00634122"/>
    <w:rsid w:val="0063444B"/>
    <w:rsid w:val="00635B99"/>
    <w:rsid w:val="00635E32"/>
    <w:rsid w:val="006360FC"/>
    <w:rsid w:val="006361C9"/>
    <w:rsid w:val="006365DE"/>
    <w:rsid w:val="00636BE4"/>
    <w:rsid w:val="00636F88"/>
    <w:rsid w:val="0063732C"/>
    <w:rsid w:val="00637802"/>
    <w:rsid w:val="00637836"/>
    <w:rsid w:val="00637C26"/>
    <w:rsid w:val="00637F44"/>
    <w:rsid w:val="00640A06"/>
    <w:rsid w:val="00640E88"/>
    <w:rsid w:val="00641078"/>
    <w:rsid w:val="00641242"/>
    <w:rsid w:val="00641778"/>
    <w:rsid w:val="00642126"/>
    <w:rsid w:val="006421B6"/>
    <w:rsid w:val="00642A32"/>
    <w:rsid w:val="00642F7C"/>
    <w:rsid w:val="006433D5"/>
    <w:rsid w:val="00643412"/>
    <w:rsid w:val="00645B84"/>
    <w:rsid w:val="00645CEB"/>
    <w:rsid w:val="00645E63"/>
    <w:rsid w:val="00646B20"/>
    <w:rsid w:val="00646D0F"/>
    <w:rsid w:val="00647821"/>
    <w:rsid w:val="00647A36"/>
    <w:rsid w:val="00647DCC"/>
    <w:rsid w:val="00647EFA"/>
    <w:rsid w:val="00647F14"/>
    <w:rsid w:val="00650027"/>
    <w:rsid w:val="00650E89"/>
    <w:rsid w:val="00651B9C"/>
    <w:rsid w:val="00651C47"/>
    <w:rsid w:val="00652E70"/>
    <w:rsid w:val="0065339A"/>
    <w:rsid w:val="00653469"/>
    <w:rsid w:val="00653D1B"/>
    <w:rsid w:val="0065443A"/>
    <w:rsid w:val="00654A38"/>
    <w:rsid w:val="00655301"/>
    <w:rsid w:val="00655371"/>
    <w:rsid w:val="00655507"/>
    <w:rsid w:val="006564A5"/>
    <w:rsid w:val="00656C4B"/>
    <w:rsid w:val="006572A7"/>
    <w:rsid w:val="006573EA"/>
    <w:rsid w:val="006577C9"/>
    <w:rsid w:val="00660510"/>
    <w:rsid w:val="006606A4"/>
    <w:rsid w:val="00661029"/>
    <w:rsid w:val="006610C3"/>
    <w:rsid w:val="00661118"/>
    <w:rsid w:val="0066135A"/>
    <w:rsid w:val="00661A38"/>
    <w:rsid w:val="0066272D"/>
    <w:rsid w:val="00662E58"/>
    <w:rsid w:val="00662F39"/>
    <w:rsid w:val="006634B2"/>
    <w:rsid w:val="006635A0"/>
    <w:rsid w:val="00663855"/>
    <w:rsid w:val="00663D26"/>
    <w:rsid w:val="00664351"/>
    <w:rsid w:val="0066453F"/>
    <w:rsid w:val="00664C22"/>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5B0D"/>
    <w:rsid w:val="00676127"/>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462"/>
    <w:rsid w:val="00684C0D"/>
    <w:rsid w:val="00684C8A"/>
    <w:rsid w:val="00684CF5"/>
    <w:rsid w:val="0068541F"/>
    <w:rsid w:val="0068553E"/>
    <w:rsid w:val="00685A9D"/>
    <w:rsid w:val="00685D37"/>
    <w:rsid w:val="00685E7B"/>
    <w:rsid w:val="00686551"/>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1C0"/>
    <w:rsid w:val="00697665"/>
    <w:rsid w:val="00697C9A"/>
    <w:rsid w:val="00697E68"/>
    <w:rsid w:val="00697FC1"/>
    <w:rsid w:val="006A0274"/>
    <w:rsid w:val="006A1F43"/>
    <w:rsid w:val="006A27BC"/>
    <w:rsid w:val="006A2A43"/>
    <w:rsid w:val="006A2BF1"/>
    <w:rsid w:val="006A2F9A"/>
    <w:rsid w:val="006A34E4"/>
    <w:rsid w:val="006A3A5A"/>
    <w:rsid w:val="006A44CF"/>
    <w:rsid w:val="006A457D"/>
    <w:rsid w:val="006A4C06"/>
    <w:rsid w:val="006A55EE"/>
    <w:rsid w:val="006A575B"/>
    <w:rsid w:val="006A59DE"/>
    <w:rsid w:val="006A64C6"/>
    <w:rsid w:val="006A6655"/>
    <w:rsid w:val="006A6BF9"/>
    <w:rsid w:val="006A7AB8"/>
    <w:rsid w:val="006A7B43"/>
    <w:rsid w:val="006A7CB5"/>
    <w:rsid w:val="006A7FD0"/>
    <w:rsid w:val="006B025C"/>
    <w:rsid w:val="006B08ED"/>
    <w:rsid w:val="006B0B66"/>
    <w:rsid w:val="006B2170"/>
    <w:rsid w:val="006B2534"/>
    <w:rsid w:val="006B2CB2"/>
    <w:rsid w:val="006B347D"/>
    <w:rsid w:val="006B3505"/>
    <w:rsid w:val="006B3E19"/>
    <w:rsid w:val="006B4488"/>
    <w:rsid w:val="006B4D5D"/>
    <w:rsid w:val="006B4F56"/>
    <w:rsid w:val="006B50C4"/>
    <w:rsid w:val="006B53AE"/>
    <w:rsid w:val="006B58B4"/>
    <w:rsid w:val="006B67AC"/>
    <w:rsid w:val="006B786A"/>
    <w:rsid w:val="006B7E4E"/>
    <w:rsid w:val="006C003A"/>
    <w:rsid w:val="006C0D2C"/>
    <w:rsid w:val="006C1008"/>
    <w:rsid w:val="006C107C"/>
    <w:rsid w:val="006C189C"/>
    <w:rsid w:val="006C2454"/>
    <w:rsid w:val="006C2551"/>
    <w:rsid w:val="006C37CA"/>
    <w:rsid w:val="006C40D2"/>
    <w:rsid w:val="006C4B85"/>
    <w:rsid w:val="006C4BBD"/>
    <w:rsid w:val="006C551E"/>
    <w:rsid w:val="006C58C1"/>
    <w:rsid w:val="006C5B15"/>
    <w:rsid w:val="006C5D32"/>
    <w:rsid w:val="006C5DCB"/>
    <w:rsid w:val="006C6475"/>
    <w:rsid w:val="006C70C4"/>
    <w:rsid w:val="006C741F"/>
    <w:rsid w:val="006D04DA"/>
    <w:rsid w:val="006D10F6"/>
    <w:rsid w:val="006D1544"/>
    <w:rsid w:val="006D1688"/>
    <w:rsid w:val="006D1BE1"/>
    <w:rsid w:val="006D1DD3"/>
    <w:rsid w:val="006D1FF3"/>
    <w:rsid w:val="006D22F8"/>
    <w:rsid w:val="006D2C65"/>
    <w:rsid w:val="006D32C6"/>
    <w:rsid w:val="006D360E"/>
    <w:rsid w:val="006D3697"/>
    <w:rsid w:val="006D39D2"/>
    <w:rsid w:val="006D3A94"/>
    <w:rsid w:val="006D3F2A"/>
    <w:rsid w:val="006D4370"/>
    <w:rsid w:val="006D46A3"/>
    <w:rsid w:val="006D4FF2"/>
    <w:rsid w:val="006D55E6"/>
    <w:rsid w:val="006D5DCB"/>
    <w:rsid w:val="006D62E0"/>
    <w:rsid w:val="006D658F"/>
    <w:rsid w:val="006D66B2"/>
    <w:rsid w:val="006D6784"/>
    <w:rsid w:val="006D6A12"/>
    <w:rsid w:val="006D712D"/>
    <w:rsid w:val="006D7687"/>
    <w:rsid w:val="006D7D1F"/>
    <w:rsid w:val="006D7D8A"/>
    <w:rsid w:val="006E046C"/>
    <w:rsid w:val="006E0572"/>
    <w:rsid w:val="006E05D8"/>
    <w:rsid w:val="006E08EE"/>
    <w:rsid w:val="006E0F32"/>
    <w:rsid w:val="006E155A"/>
    <w:rsid w:val="006E1689"/>
    <w:rsid w:val="006E16DF"/>
    <w:rsid w:val="006E2C34"/>
    <w:rsid w:val="006E359B"/>
    <w:rsid w:val="006E39D1"/>
    <w:rsid w:val="006E3A8B"/>
    <w:rsid w:val="006E3B05"/>
    <w:rsid w:val="006E437F"/>
    <w:rsid w:val="006E4D5B"/>
    <w:rsid w:val="006E597D"/>
    <w:rsid w:val="006E602F"/>
    <w:rsid w:val="006E6642"/>
    <w:rsid w:val="006E6720"/>
    <w:rsid w:val="006E7275"/>
    <w:rsid w:val="006E77B8"/>
    <w:rsid w:val="006E7AAF"/>
    <w:rsid w:val="006F06B8"/>
    <w:rsid w:val="006F0F74"/>
    <w:rsid w:val="006F13BA"/>
    <w:rsid w:val="006F15CC"/>
    <w:rsid w:val="006F15F6"/>
    <w:rsid w:val="006F2183"/>
    <w:rsid w:val="006F36EA"/>
    <w:rsid w:val="006F4147"/>
    <w:rsid w:val="006F4315"/>
    <w:rsid w:val="006F4CB0"/>
    <w:rsid w:val="006F4F78"/>
    <w:rsid w:val="006F50E0"/>
    <w:rsid w:val="006F547E"/>
    <w:rsid w:val="006F5CCF"/>
    <w:rsid w:val="006F6F04"/>
    <w:rsid w:val="006F71F5"/>
    <w:rsid w:val="007000A6"/>
    <w:rsid w:val="00700610"/>
    <w:rsid w:val="0070138A"/>
    <w:rsid w:val="0070157E"/>
    <w:rsid w:val="0070167A"/>
    <w:rsid w:val="00701D0B"/>
    <w:rsid w:val="00702F88"/>
    <w:rsid w:val="007030D4"/>
    <w:rsid w:val="00703279"/>
    <w:rsid w:val="00703B61"/>
    <w:rsid w:val="00703E11"/>
    <w:rsid w:val="00704102"/>
    <w:rsid w:val="0070437C"/>
    <w:rsid w:val="0070461C"/>
    <w:rsid w:val="00704EF5"/>
    <w:rsid w:val="00705631"/>
    <w:rsid w:val="00705818"/>
    <w:rsid w:val="00705F62"/>
    <w:rsid w:val="00706BC6"/>
    <w:rsid w:val="007075EC"/>
    <w:rsid w:val="0070773F"/>
    <w:rsid w:val="00707A2E"/>
    <w:rsid w:val="00707ED3"/>
    <w:rsid w:val="007101B7"/>
    <w:rsid w:val="00710668"/>
    <w:rsid w:val="00711019"/>
    <w:rsid w:val="007110F4"/>
    <w:rsid w:val="007112B1"/>
    <w:rsid w:val="0071130F"/>
    <w:rsid w:val="00711C25"/>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51D"/>
    <w:rsid w:val="00723475"/>
    <w:rsid w:val="007236C4"/>
    <w:rsid w:val="00723905"/>
    <w:rsid w:val="00724635"/>
    <w:rsid w:val="00724F21"/>
    <w:rsid w:val="00724FBB"/>
    <w:rsid w:val="00725134"/>
    <w:rsid w:val="0072554B"/>
    <w:rsid w:val="0072571F"/>
    <w:rsid w:val="007257F3"/>
    <w:rsid w:val="00725AFD"/>
    <w:rsid w:val="00725D0B"/>
    <w:rsid w:val="00726603"/>
    <w:rsid w:val="007266AC"/>
    <w:rsid w:val="00727B1D"/>
    <w:rsid w:val="00727DDC"/>
    <w:rsid w:val="007304C4"/>
    <w:rsid w:val="00730CD6"/>
    <w:rsid w:val="00730F74"/>
    <w:rsid w:val="0073114B"/>
    <w:rsid w:val="00732151"/>
    <w:rsid w:val="00732EBC"/>
    <w:rsid w:val="00734952"/>
    <w:rsid w:val="00734990"/>
    <w:rsid w:val="00734FF5"/>
    <w:rsid w:val="00735287"/>
    <w:rsid w:val="00735B78"/>
    <w:rsid w:val="00735DA7"/>
    <w:rsid w:val="00736700"/>
    <w:rsid w:val="007368B4"/>
    <w:rsid w:val="007378E0"/>
    <w:rsid w:val="0074040E"/>
    <w:rsid w:val="00740529"/>
    <w:rsid w:val="00740876"/>
    <w:rsid w:val="00741358"/>
    <w:rsid w:val="00741626"/>
    <w:rsid w:val="00742332"/>
    <w:rsid w:val="00742886"/>
    <w:rsid w:val="00742DD2"/>
    <w:rsid w:val="007437C6"/>
    <w:rsid w:val="00743CFF"/>
    <w:rsid w:val="007441A2"/>
    <w:rsid w:val="00744E80"/>
    <w:rsid w:val="00745035"/>
    <w:rsid w:val="0074531C"/>
    <w:rsid w:val="00745547"/>
    <w:rsid w:val="007459D0"/>
    <w:rsid w:val="0074623A"/>
    <w:rsid w:val="00746420"/>
    <w:rsid w:val="00746A60"/>
    <w:rsid w:val="00746E04"/>
    <w:rsid w:val="00746E08"/>
    <w:rsid w:val="00746E3D"/>
    <w:rsid w:val="007473B9"/>
    <w:rsid w:val="00747570"/>
    <w:rsid w:val="00747C96"/>
    <w:rsid w:val="00747EC7"/>
    <w:rsid w:val="00750075"/>
    <w:rsid w:val="007502EC"/>
    <w:rsid w:val="00750382"/>
    <w:rsid w:val="0075094E"/>
    <w:rsid w:val="00750FA8"/>
    <w:rsid w:val="00750FB5"/>
    <w:rsid w:val="00751571"/>
    <w:rsid w:val="00751AE6"/>
    <w:rsid w:val="007520F0"/>
    <w:rsid w:val="007522E8"/>
    <w:rsid w:val="007529DB"/>
    <w:rsid w:val="007534AD"/>
    <w:rsid w:val="007534C3"/>
    <w:rsid w:val="007535E9"/>
    <w:rsid w:val="00753A21"/>
    <w:rsid w:val="00753BAC"/>
    <w:rsid w:val="0075463B"/>
    <w:rsid w:val="00754A0B"/>
    <w:rsid w:val="00754D46"/>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6BCB"/>
    <w:rsid w:val="00766D49"/>
    <w:rsid w:val="00766ECC"/>
    <w:rsid w:val="007672F3"/>
    <w:rsid w:val="007677B5"/>
    <w:rsid w:val="007678B1"/>
    <w:rsid w:val="00770566"/>
    <w:rsid w:val="007708A8"/>
    <w:rsid w:val="00770F8B"/>
    <w:rsid w:val="00771358"/>
    <w:rsid w:val="00772100"/>
    <w:rsid w:val="00772275"/>
    <w:rsid w:val="00772D59"/>
    <w:rsid w:val="007734E4"/>
    <w:rsid w:val="0077380D"/>
    <w:rsid w:val="00773BC8"/>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2D1"/>
    <w:rsid w:val="0078347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69"/>
    <w:rsid w:val="007923D0"/>
    <w:rsid w:val="007930D3"/>
    <w:rsid w:val="0079381F"/>
    <w:rsid w:val="00793A57"/>
    <w:rsid w:val="00793B2E"/>
    <w:rsid w:val="007948F5"/>
    <w:rsid w:val="00794AFB"/>
    <w:rsid w:val="00794DD2"/>
    <w:rsid w:val="00795647"/>
    <w:rsid w:val="007963F6"/>
    <w:rsid w:val="00796DC8"/>
    <w:rsid w:val="00796E80"/>
    <w:rsid w:val="0079744F"/>
    <w:rsid w:val="0079776F"/>
    <w:rsid w:val="007979AD"/>
    <w:rsid w:val="00797A9C"/>
    <w:rsid w:val="007A0EAB"/>
    <w:rsid w:val="007A2341"/>
    <w:rsid w:val="007A238D"/>
    <w:rsid w:val="007A2754"/>
    <w:rsid w:val="007A38A1"/>
    <w:rsid w:val="007A3BBE"/>
    <w:rsid w:val="007A4766"/>
    <w:rsid w:val="007A5947"/>
    <w:rsid w:val="007A717B"/>
    <w:rsid w:val="007A7714"/>
    <w:rsid w:val="007B013C"/>
    <w:rsid w:val="007B0313"/>
    <w:rsid w:val="007B06BD"/>
    <w:rsid w:val="007B0854"/>
    <w:rsid w:val="007B0E48"/>
    <w:rsid w:val="007B1D1B"/>
    <w:rsid w:val="007B21AA"/>
    <w:rsid w:val="007B2504"/>
    <w:rsid w:val="007B2549"/>
    <w:rsid w:val="007B303E"/>
    <w:rsid w:val="007B32C0"/>
    <w:rsid w:val="007B32F7"/>
    <w:rsid w:val="007B35F4"/>
    <w:rsid w:val="007B3659"/>
    <w:rsid w:val="007B38B5"/>
    <w:rsid w:val="007B3BF3"/>
    <w:rsid w:val="007B431B"/>
    <w:rsid w:val="007B4558"/>
    <w:rsid w:val="007B4632"/>
    <w:rsid w:val="007B46A2"/>
    <w:rsid w:val="007B4828"/>
    <w:rsid w:val="007B4B2D"/>
    <w:rsid w:val="007B4D4A"/>
    <w:rsid w:val="007B4F7D"/>
    <w:rsid w:val="007B5428"/>
    <w:rsid w:val="007B59B7"/>
    <w:rsid w:val="007B6975"/>
    <w:rsid w:val="007B6C64"/>
    <w:rsid w:val="007B6EC8"/>
    <w:rsid w:val="007B6F81"/>
    <w:rsid w:val="007B7D01"/>
    <w:rsid w:val="007B7EA2"/>
    <w:rsid w:val="007C0339"/>
    <w:rsid w:val="007C097D"/>
    <w:rsid w:val="007C0AF2"/>
    <w:rsid w:val="007C1360"/>
    <w:rsid w:val="007C1672"/>
    <w:rsid w:val="007C17AE"/>
    <w:rsid w:val="007C2FFA"/>
    <w:rsid w:val="007C312A"/>
    <w:rsid w:val="007C3538"/>
    <w:rsid w:val="007C3570"/>
    <w:rsid w:val="007C38B1"/>
    <w:rsid w:val="007C3F3B"/>
    <w:rsid w:val="007C4241"/>
    <w:rsid w:val="007C425E"/>
    <w:rsid w:val="007C55FF"/>
    <w:rsid w:val="007C6339"/>
    <w:rsid w:val="007C753F"/>
    <w:rsid w:val="007C75F7"/>
    <w:rsid w:val="007C7B4F"/>
    <w:rsid w:val="007C7C43"/>
    <w:rsid w:val="007C7E15"/>
    <w:rsid w:val="007C7F0D"/>
    <w:rsid w:val="007D06E3"/>
    <w:rsid w:val="007D09E4"/>
    <w:rsid w:val="007D0E9F"/>
    <w:rsid w:val="007D1134"/>
    <w:rsid w:val="007D231B"/>
    <w:rsid w:val="007D23F7"/>
    <w:rsid w:val="007D2566"/>
    <w:rsid w:val="007D2C18"/>
    <w:rsid w:val="007D2D74"/>
    <w:rsid w:val="007D3693"/>
    <w:rsid w:val="007D38E5"/>
    <w:rsid w:val="007D3C6D"/>
    <w:rsid w:val="007D481A"/>
    <w:rsid w:val="007D4B96"/>
    <w:rsid w:val="007D4ED0"/>
    <w:rsid w:val="007D5648"/>
    <w:rsid w:val="007D58C5"/>
    <w:rsid w:val="007D5DE8"/>
    <w:rsid w:val="007D7867"/>
    <w:rsid w:val="007D7CFC"/>
    <w:rsid w:val="007E0812"/>
    <w:rsid w:val="007E0825"/>
    <w:rsid w:val="007E11D2"/>
    <w:rsid w:val="007E1858"/>
    <w:rsid w:val="007E18DF"/>
    <w:rsid w:val="007E214A"/>
    <w:rsid w:val="007E238D"/>
    <w:rsid w:val="007E2C36"/>
    <w:rsid w:val="007E350D"/>
    <w:rsid w:val="007E368B"/>
    <w:rsid w:val="007E3856"/>
    <w:rsid w:val="007E3ACA"/>
    <w:rsid w:val="007E3F4A"/>
    <w:rsid w:val="007E564D"/>
    <w:rsid w:val="007E5C4A"/>
    <w:rsid w:val="007E5FBE"/>
    <w:rsid w:val="007E64D4"/>
    <w:rsid w:val="007E66E9"/>
    <w:rsid w:val="007E69F2"/>
    <w:rsid w:val="007E6A2A"/>
    <w:rsid w:val="007E7432"/>
    <w:rsid w:val="007E74BF"/>
    <w:rsid w:val="007E7657"/>
    <w:rsid w:val="007E7D2E"/>
    <w:rsid w:val="007F14D3"/>
    <w:rsid w:val="007F1D9D"/>
    <w:rsid w:val="007F1E28"/>
    <w:rsid w:val="007F1F63"/>
    <w:rsid w:val="007F22A0"/>
    <w:rsid w:val="007F2902"/>
    <w:rsid w:val="007F2903"/>
    <w:rsid w:val="007F2F90"/>
    <w:rsid w:val="007F320F"/>
    <w:rsid w:val="007F3320"/>
    <w:rsid w:val="007F3AC1"/>
    <w:rsid w:val="007F428F"/>
    <w:rsid w:val="007F4976"/>
    <w:rsid w:val="007F4B40"/>
    <w:rsid w:val="007F5A56"/>
    <w:rsid w:val="007F5D42"/>
    <w:rsid w:val="007F616E"/>
    <w:rsid w:val="007F661C"/>
    <w:rsid w:val="007F6B46"/>
    <w:rsid w:val="007F6D1E"/>
    <w:rsid w:val="007F72CB"/>
    <w:rsid w:val="007F736A"/>
    <w:rsid w:val="007F7635"/>
    <w:rsid w:val="007F785F"/>
    <w:rsid w:val="007F7961"/>
    <w:rsid w:val="007F7AF6"/>
    <w:rsid w:val="007F7E36"/>
    <w:rsid w:val="008002F2"/>
    <w:rsid w:val="00800E6D"/>
    <w:rsid w:val="0080110A"/>
    <w:rsid w:val="008014D9"/>
    <w:rsid w:val="0080150F"/>
    <w:rsid w:val="0080153A"/>
    <w:rsid w:val="00801A2A"/>
    <w:rsid w:val="00802041"/>
    <w:rsid w:val="008022C9"/>
    <w:rsid w:val="00802605"/>
    <w:rsid w:val="00802D1B"/>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2B"/>
    <w:rsid w:val="00811898"/>
    <w:rsid w:val="00811CDC"/>
    <w:rsid w:val="008124D8"/>
    <w:rsid w:val="008134E0"/>
    <w:rsid w:val="00813A76"/>
    <w:rsid w:val="00813A7B"/>
    <w:rsid w:val="00813F04"/>
    <w:rsid w:val="0081513E"/>
    <w:rsid w:val="00815DA5"/>
    <w:rsid w:val="00816221"/>
    <w:rsid w:val="0081715E"/>
    <w:rsid w:val="0081766B"/>
    <w:rsid w:val="0082042F"/>
    <w:rsid w:val="008205AC"/>
    <w:rsid w:val="00820705"/>
    <w:rsid w:val="00820CBF"/>
    <w:rsid w:val="00820CF5"/>
    <w:rsid w:val="00820FA8"/>
    <w:rsid w:val="008212FD"/>
    <w:rsid w:val="00821489"/>
    <w:rsid w:val="008217B7"/>
    <w:rsid w:val="0082239B"/>
    <w:rsid w:val="0082292E"/>
    <w:rsid w:val="00822D06"/>
    <w:rsid w:val="00822EC4"/>
    <w:rsid w:val="0082348D"/>
    <w:rsid w:val="008236BE"/>
    <w:rsid w:val="008241CE"/>
    <w:rsid w:val="00825240"/>
    <w:rsid w:val="00825B43"/>
    <w:rsid w:val="0082640A"/>
    <w:rsid w:val="00826F71"/>
    <w:rsid w:val="008278EF"/>
    <w:rsid w:val="00827CC0"/>
    <w:rsid w:val="00827CD3"/>
    <w:rsid w:val="008306AB"/>
    <w:rsid w:val="00830DB8"/>
    <w:rsid w:val="00831026"/>
    <w:rsid w:val="0083119B"/>
    <w:rsid w:val="00831BAE"/>
    <w:rsid w:val="00832216"/>
    <w:rsid w:val="00832513"/>
    <w:rsid w:val="00832590"/>
    <w:rsid w:val="00832AD3"/>
    <w:rsid w:val="00832CD0"/>
    <w:rsid w:val="00833430"/>
    <w:rsid w:val="00833ADA"/>
    <w:rsid w:val="00834128"/>
    <w:rsid w:val="0083417F"/>
    <w:rsid w:val="00835143"/>
    <w:rsid w:val="0083569B"/>
    <w:rsid w:val="00835741"/>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BC5"/>
    <w:rsid w:val="0085304C"/>
    <w:rsid w:val="008533E7"/>
    <w:rsid w:val="008536BB"/>
    <w:rsid w:val="00853A3C"/>
    <w:rsid w:val="00853EE0"/>
    <w:rsid w:val="0085433A"/>
    <w:rsid w:val="008548CA"/>
    <w:rsid w:val="00855D62"/>
    <w:rsid w:val="008563B0"/>
    <w:rsid w:val="008568FE"/>
    <w:rsid w:val="00856C06"/>
    <w:rsid w:val="0085790B"/>
    <w:rsid w:val="008579B9"/>
    <w:rsid w:val="00857C95"/>
    <w:rsid w:val="00857E78"/>
    <w:rsid w:val="00860A1B"/>
    <w:rsid w:val="00860AEF"/>
    <w:rsid w:val="00860B18"/>
    <w:rsid w:val="00860D5E"/>
    <w:rsid w:val="0086122C"/>
    <w:rsid w:val="00861310"/>
    <w:rsid w:val="00861F53"/>
    <w:rsid w:val="0086264E"/>
    <w:rsid w:val="0086289E"/>
    <w:rsid w:val="008629CB"/>
    <w:rsid w:val="00862C72"/>
    <w:rsid w:val="0086394E"/>
    <w:rsid w:val="00863F8A"/>
    <w:rsid w:val="00863FB1"/>
    <w:rsid w:val="00863FE3"/>
    <w:rsid w:val="008640AA"/>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023"/>
    <w:rsid w:val="0087033C"/>
    <w:rsid w:val="008715ED"/>
    <w:rsid w:val="008717D8"/>
    <w:rsid w:val="00871E3C"/>
    <w:rsid w:val="00872AC6"/>
    <w:rsid w:val="00872F97"/>
    <w:rsid w:val="00874607"/>
    <w:rsid w:val="008747E9"/>
    <w:rsid w:val="00874915"/>
    <w:rsid w:val="00874949"/>
    <w:rsid w:val="00874B89"/>
    <w:rsid w:val="00875403"/>
    <w:rsid w:val="00875434"/>
    <w:rsid w:val="00875C1F"/>
    <w:rsid w:val="00876215"/>
    <w:rsid w:val="0087646C"/>
    <w:rsid w:val="00876815"/>
    <w:rsid w:val="00877932"/>
    <w:rsid w:val="008808C7"/>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A15"/>
    <w:rsid w:val="00892C44"/>
    <w:rsid w:val="00892E5D"/>
    <w:rsid w:val="0089338A"/>
    <w:rsid w:val="008935CF"/>
    <w:rsid w:val="00893E30"/>
    <w:rsid w:val="0089436B"/>
    <w:rsid w:val="00894436"/>
    <w:rsid w:val="00894BB1"/>
    <w:rsid w:val="008951D0"/>
    <w:rsid w:val="00895442"/>
    <w:rsid w:val="0089582D"/>
    <w:rsid w:val="008959C6"/>
    <w:rsid w:val="0089606D"/>
    <w:rsid w:val="00896129"/>
    <w:rsid w:val="00896316"/>
    <w:rsid w:val="00896F0D"/>
    <w:rsid w:val="0089774F"/>
    <w:rsid w:val="00897772"/>
    <w:rsid w:val="00897875"/>
    <w:rsid w:val="008979F4"/>
    <w:rsid w:val="00897B8F"/>
    <w:rsid w:val="008A00D9"/>
    <w:rsid w:val="008A07D5"/>
    <w:rsid w:val="008A1FB7"/>
    <w:rsid w:val="008A229A"/>
    <w:rsid w:val="008A2A23"/>
    <w:rsid w:val="008A2AF5"/>
    <w:rsid w:val="008A2B5A"/>
    <w:rsid w:val="008A3F9D"/>
    <w:rsid w:val="008A43B0"/>
    <w:rsid w:val="008A5474"/>
    <w:rsid w:val="008A5C9A"/>
    <w:rsid w:val="008A6005"/>
    <w:rsid w:val="008A614F"/>
    <w:rsid w:val="008A64D3"/>
    <w:rsid w:val="008A6A55"/>
    <w:rsid w:val="008A6DF0"/>
    <w:rsid w:val="008A6F6E"/>
    <w:rsid w:val="008A7888"/>
    <w:rsid w:val="008A796E"/>
    <w:rsid w:val="008B0862"/>
    <w:rsid w:val="008B088C"/>
    <w:rsid w:val="008B1BF5"/>
    <w:rsid w:val="008B263F"/>
    <w:rsid w:val="008B272E"/>
    <w:rsid w:val="008B2C7D"/>
    <w:rsid w:val="008B3045"/>
    <w:rsid w:val="008B4472"/>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AC"/>
    <w:rsid w:val="008C3C57"/>
    <w:rsid w:val="008C3E2A"/>
    <w:rsid w:val="008C3EC6"/>
    <w:rsid w:val="008C45BD"/>
    <w:rsid w:val="008C4B19"/>
    <w:rsid w:val="008C5DF9"/>
    <w:rsid w:val="008C62D4"/>
    <w:rsid w:val="008C6B89"/>
    <w:rsid w:val="008C6B97"/>
    <w:rsid w:val="008C6D53"/>
    <w:rsid w:val="008C7EF7"/>
    <w:rsid w:val="008D0615"/>
    <w:rsid w:val="008D18AA"/>
    <w:rsid w:val="008D1A2A"/>
    <w:rsid w:val="008D1ADE"/>
    <w:rsid w:val="008D35D9"/>
    <w:rsid w:val="008D3B36"/>
    <w:rsid w:val="008D3B85"/>
    <w:rsid w:val="008D462D"/>
    <w:rsid w:val="008D6084"/>
    <w:rsid w:val="008D62C8"/>
    <w:rsid w:val="008D64AC"/>
    <w:rsid w:val="008D66CA"/>
    <w:rsid w:val="008D69B1"/>
    <w:rsid w:val="008D7338"/>
    <w:rsid w:val="008D785E"/>
    <w:rsid w:val="008D7D66"/>
    <w:rsid w:val="008E0012"/>
    <w:rsid w:val="008E08C2"/>
    <w:rsid w:val="008E0DF7"/>
    <w:rsid w:val="008E0FAD"/>
    <w:rsid w:val="008E11E4"/>
    <w:rsid w:val="008E1252"/>
    <w:rsid w:val="008E1347"/>
    <w:rsid w:val="008E16E0"/>
    <w:rsid w:val="008E1C15"/>
    <w:rsid w:val="008E1C9A"/>
    <w:rsid w:val="008E1DF5"/>
    <w:rsid w:val="008E28BD"/>
    <w:rsid w:val="008E2BE6"/>
    <w:rsid w:val="008E2C94"/>
    <w:rsid w:val="008E30C4"/>
    <w:rsid w:val="008E38B4"/>
    <w:rsid w:val="008E3BA4"/>
    <w:rsid w:val="008E44AB"/>
    <w:rsid w:val="008E4CAE"/>
    <w:rsid w:val="008E5179"/>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0CD7"/>
    <w:rsid w:val="00901F1D"/>
    <w:rsid w:val="009028E8"/>
    <w:rsid w:val="00902E5C"/>
    <w:rsid w:val="0090363E"/>
    <w:rsid w:val="009046E5"/>
    <w:rsid w:val="00904790"/>
    <w:rsid w:val="009047C5"/>
    <w:rsid w:val="00906FE7"/>
    <w:rsid w:val="00910683"/>
    <w:rsid w:val="00910E00"/>
    <w:rsid w:val="00910E04"/>
    <w:rsid w:val="009116CE"/>
    <w:rsid w:val="00911714"/>
    <w:rsid w:val="00911D04"/>
    <w:rsid w:val="00911EFF"/>
    <w:rsid w:val="0091310F"/>
    <w:rsid w:val="009136D4"/>
    <w:rsid w:val="00914B9A"/>
    <w:rsid w:val="00914C3F"/>
    <w:rsid w:val="00914C93"/>
    <w:rsid w:val="00914F33"/>
    <w:rsid w:val="00915256"/>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770"/>
    <w:rsid w:val="00925229"/>
    <w:rsid w:val="00925346"/>
    <w:rsid w:val="00925743"/>
    <w:rsid w:val="0092579F"/>
    <w:rsid w:val="00925D65"/>
    <w:rsid w:val="009272FA"/>
    <w:rsid w:val="00927E8D"/>
    <w:rsid w:val="00927F23"/>
    <w:rsid w:val="00930411"/>
    <w:rsid w:val="009307CD"/>
    <w:rsid w:val="00931213"/>
    <w:rsid w:val="00931364"/>
    <w:rsid w:val="00931365"/>
    <w:rsid w:val="00931451"/>
    <w:rsid w:val="009314FA"/>
    <w:rsid w:val="0093194F"/>
    <w:rsid w:val="00931BF3"/>
    <w:rsid w:val="00931C55"/>
    <w:rsid w:val="009330DF"/>
    <w:rsid w:val="00933333"/>
    <w:rsid w:val="0093349A"/>
    <w:rsid w:val="0093360C"/>
    <w:rsid w:val="009338BA"/>
    <w:rsid w:val="00933915"/>
    <w:rsid w:val="00933EF7"/>
    <w:rsid w:val="00933FCB"/>
    <w:rsid w:val="009346C8"/>
    <w:rsid w:val="00934CEC"/>
    <w:rsid w:val="00934E69"/>
    <w:rsid w:val="00935E70"/>
    <w:rsid w:val="0093609A"/>
    <w:rsid w:val="00937401"/>
    <w:rsid w:val="009376FB"/>
    <w:rsid w:val="00937D6B"/>
    <w:rsid w:val="00940477"/>
    <w:rsid w:val="00940876"/>
    <w:rsid w:val="00940A53"/>
    <w:rsid w:val="00940F3C"/>
    <w:rsid w:val="009410E0"/>
    <w:rsid w:val="00941FA9"/>
    <w:rsid w:val="009439B6"/>
    <w:rsid w:val="009444B4"/>
    <w:rsid w:val="00944644"/>
    <w:rsid w:val="00944968"/>
    <w:rsid w:val="00946A24"/>
    <w:rsid w:val="009470D4"/>
    <w:rsid w:val="00947337"/>
    <w:rsid w:val="00947E6E"/>
    <w:rsid w:val="009500A6"/>
    <w:rsid w:val="00951145"/>
    <w:rsid w:val="009512FA"/>
    <w:rsid w:val="009516A9"/>
    <w:rsid w:val="00951E57"/>
    <w:rsid w:val="00952350"/>
    <w:rsid w:val="00952505"/>
    <w:rsid w:val="00952FBB"/>
    <w:rsid w:val="00953018"/>
    <w:rsid w:val="009533E2"/>
    <w:rsid w:val="00953554"/>
    <w:rsid w:val="0095360B"/>
    <w:rsid w:val="0095385A"/>
    <w:rsid w:val="00954F3A"/>
    <w:rsid w:val="009551B8"/>
    <w:rsid w:val="009560DA"/>
    <w:rsid w:val="0095780A"/>
    <w:rsid w:val="009578C3"/>
    <w:rsid w:val="009579E4"/>
    <w:rsid w:val="00957AA4"/>
    <w:rsid w:val="00957ACB"/>
    <w:rsid w:val="00957F27"/>
    <w:rsid w:val="00960BDB"/>
    <w:rsid w:val="0096105C"/>
    <w:rsid w:val="0096147D"/>
    <w:rsid w:val="0096160D"/>
    <w:rsid w:val="00961D53"/>
    <w:rsid w:val="00961E5F"/>
    <w:rsid w:val="00961EF3"/>
    <w:rsid w:val="009625C6"/>
    <w:rsid w:val="009629B5"/>
    <w:rsid w:val="00962A50"/>
    <w:rsid w:val="00963550"/>
    <w:rsid w:val="00963C19"/>
    <w:rsid w:val="00964138"/>
    <w:rsid w:val="009648D6"/>
    <w:rsid w:val="00964B3F"/>
    <w:rsid w:val="00964C98"/>
    <w:rsid w:val="00966B9B"/>
    <w:rsid w:val="0097077C"/>
    <w:rsid w:val="00971441"/>
    <w:rsid w:val="00971555"/>
    <w:rsid w:val="0097158D"/>
    <w:rsid w:val="009715D4"/>
    <w:rsid w:val="0097179A"/>
    <w:rsid w:val="00971B0A"/>
    <w:rsid w:val="00972AC5"/>
    <w:rsid w:val="009731F4"/>
    <w:rsid w:val="009732A4"/>
    <w:rsid w:val="00973C05"/>
    <w:rsid w:val="00973DC6"/>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40C5"/>
    <w:rsid w:val="0098427D"/>
    <w:rsid w:val="00984567"/>
    <w:rsid w:val="00985102"/>
    <w:rsid w:val="009854BC"/>
    <w:rsid w:val="00985A66"/>
    <w:rsid w:val="0098606C"/>
    <w:rsid w:val="009865D5"/>
    <w:rsid w:val="009876F2"/>
    <w:rsid w:val="00987C77"/>
    <w:rsid w:val="00987EA3"/>
    <w:rsid w:val="00987FED"/>
    <w:rsid w:val="00990345"/>
    <w:rsid w:val="00990701"/>
    <w:rsid w:val="0099119C"/>
    <w:rsid w:val="0099137A"/>
    <w:rsid w:val="0099211C"/>
    <w:rsid w:val="009927C6"/>
    <w:rsid w:val="00993013"/>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97852"/>
    <w:rsid w:val="009A01E4"/>
    <w:rsid w:val="009A0917"/>
    <w:rsid w:val="009A0A33"/>
    <w:rsid w:val="009A1351"/>
    <w:rsid w:val="009A1723"/>
    <w:rsid w:val="009A1E6C"/>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2374"/>
    <w:rsid w:val="009B2E29"/>
    <w:rsid w:val="009B3140"/>
    <w:rsid w:val="009B3163"/>
    <w:rsid w:val="009B422F"/>
    <w:rsid w:val="009B4620"/>
    <w:rsid w:val="009B46BC"/>
    <w:rsid w:val="009B4D1A"/>
    <w:rsid w:val="009B519D"/>
    <w:rsid w:val="009B543A"/>
    <w:rsid w:val="009B558B"/>
    <w:rsid w:val="009B6BCF"/>
    <w:rsid w:val="009B6D21"/>
    <w:rsid w:val="009B6E85"/>
    <w:rsid w:val="009B78ED"/>
    <w:rsid w:val="009C0E1B"/>
    <w:rsid w:val="009C12AB"/>
    <w:rsid w:val="009C181C"/>
    <w:rsid w:val="009C1A44"/>
    <w:rsid w:val="009C1C7F"/>
    <w:rsid w:val="009C1D29"/>
    <w:rsid w:val="009C1D4C"/>
    <w:rsid w:val="009C1EC7"/>
    <w:rsid w:val="009C2210"/>
    <w:rsid w:val="009C28A2"/>
    <w:rsid w:val="009C2BAE"/>
    <w:rsid w:val="009C2D36"/>
    <w:rsid w:val="009C3239"/>
    <w:rsid w:val="009C3815"/>
    <w:rsid w:val="009C3828"/>
    <w:rsid w:val="009C3AD3"/>
    <w:rsid w:val="009C3AF4"/>
    <w:rsid w:val="009C3D2C"/>
    <w:rsid w:val="009C42A2"/>
    <w:rsid w:val="009C4832"/>
    <w:rsid w:val="009C4987"/>
    <w:rsid w:val="009C4FDE"/>
    <w:rsid w:val="009C523F"/>
    <w:rsid w:val="009C52E2"/>
    <w:rsid w:val="009C5905"/>
    <w:rsid w:val="009C59BF"/>
    <w:rsid w:val="009C5E4F"/>
    <w:rsid w:val="009C5F64"/>
    <w:rsid w:val="009C5F82"/>
    <w:rsid w:val="009C60EA"/>
    <w:rsid w:val="009C6716"/>
    <w:rsid w:val="009C6BFC"/>
    <w:rsid w:val="009C70F8"/>
    <w:rsid w:val="009C78A3"/>
    <w:rsid w:val="009C7E68"/>
    <w:rsid w:val="009D00D7"/>
    <w:rsid w:val="009D0156"/>
    <w:rsid w:val="009D05DA"/>
    <w:rsid w:val="009D11F6"/>
    <w:rsid w:val="009D1A14"/>
    <w:rsid w:val="009D1E2A"/>
    <w:rsid w:val="009D1FA0"/>
    <w:rsid w:val="009D2BDF"/>
    <w:rsid w:val="009D3736"/>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0F52"/>
    <w:rsid w:val="009E1035"/>
    <w:rsid w:val="009E16DA"/>
    <w:rsid w:val="009E1CD4"/>
    <w:rsid w:val="009E2391"/>
    <w:rsid w:val="009E3704"/>
    <w:rsid w:val="009E4685"/>
    <w:rsid w:val="009E476A"/>
    <w:rsid w:val="009E4E05"/>
    <w:rsid w:val="009E5680"/>
    <w:rsid w:val="009E56FF"/>
    <w:rsid w:val="009E5CB1"/>
    <w:rsid w:val="009E5E56"/>
    <w:rsid w:val="009E61EA"/>
    <w:rsid w:val="009E6990"/>
    <w:rsid w:val="009E6FEE"/>
    <w:rsid w:val="009F002C"/>
    <w:rsid w:val="009F00B9"/>
    <w:rsid w:val="009F060F"/>
    <w:rsid w:val="009F0781"/>
    <w:rsid w:val="009F0850"/>
    <w:rsid w:val="009F09FB"/>
    <w:rsid w:val="009F170C"/>
    <w:rsid w:val="009F1BDF"/>
    <w:rsid w:val="009F1EAE"/>
    <w:rsid w:val="009F2495"/>
    <w:rsid w:val="009F2848"/>
    <w:rsid w:val="009F2A9D"/>
    <w:rsid w:val="009F2B4A"/>
    <w:rsid w:val="009F3439"/>
    <w:rsid w:val="009F369D"/>
    <w:rsid w:val="009F36FE"/>
    <w:rsid w:val="009F399F"/>
    <w:rsid w:val="009F4990"/>
    <w:rsid w:val="009F4C1E"/>
    <w:rsid w:val="009F4F25"/>
    <w:rsid w:val="009F59C2"/>
    <w:rsid w:val="009F5BC7"/>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D2"/>
    <w:rsid w:val="00A04844"/>
    <w:rsid w:val="00A04A54"/>
    <w:rsid w:val="00A058B8"/>
    <w:rsid w:val="00A05B4B"/>
    <w:rsid w:val="00A066C3"/>
    <w:rsid w:val="00A06754"/>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500F"/>
    <w:rsid w:val="00A15621"/>
    <w:rsid w:val="00A15670"/>
    <w:rsid w:val="00A157A0"/>
    <w:rsid w:val="00A1585B"/>
    <w:rsid w:val="00A15C19"/>
    <w:rsid w:val="00A15FE9"/>
    <w:rsid w:val="00A16809"/>
    <w:rsid w:val="00A17232"/>
    <w:rsid w:val="00A17584"/>
    <w:rsid w:val="00A176BA"/>
    <w:rsid w:val="00A17769"/>
    <w:rsid w:val="00A17EA2"/>
    <w:rsid w:val="00A20264"/>
    <w:rsid w:val="00A20997"/>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75AC"/>
    <w:rsid w:val="00A2778A"/>
    <w:rsid w:val="00A27FB6"/>
    <w:rsid w:val="00A30121"/>
    <w:rsid w:val="00A30368"/>
    <w:rsid w:val="00A3043A"/>
    <w:rsid w:val="00A30968"/>
    <w:rsid w:val="00A30E02"/>
    <w:rsid w:val="00A30F6A"/>
    <w:rsid w:val="00A31C3E"/>
    <w:rsid w:val="00A333FF"/>
    <w:rsid w:val="00A34538"/>
    <w:rsid w:val="00A34677"/>
    <w:rsid w:val="00A3540F"/>
    <w:rsid w:val="00A35630"/>
    <w:rsid w:val="00A35914"/>
    <w:rsid w:val="00A36189"/>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66E"/>
    <w:rsid w:val="00A45F9B"/>
    <w:rsid w:val="00A46574"/>
    <w:rsid w:val="00A47849"/>
    <w:rsid w:val="00A500B1"/>
    <w:rsid w:val="00A506E0"/>
    <w:rsid w:val="00A528CC"/>
    <w:rsid w:val="00A52A53"/>
    <w:rsid w:val="00A52EE5"/>
    <w:rsid w:val="00A53037"/>
    <w:rsid w:val="00A532B9"/>
    <w:rsid w:val="00A5351D"/>
    <w:rsid w:val="00A53E79"/>
    <w:rsid w:val="00A54031"/>
    <w:rsid w:val="00A5426D"/>
    <w:rsid w:val="00A54FC2"/>
    <w:rsid w:val="00A55122"/>
    <w:rsid w:val="00A55CEA"/>
    <w:rsid w:val="00A56DE7"/>
    <w:rsid w:val="00A571A3"/>
    <w:rsid w:val="00A57EB2"/>
    <w:rsid w:val="00A6009E"/>
    <w:rsid w:val="00A60265"/>
    <w:rsid w:val="00A60496"/>
    <w:rsid w:val="00A60540"/>
    <w:rsid w:val="00A60B1F"/>
    <w:rsid w:val="00A61C60"/>
    <w:rsid w:val="00A62589"/>
    <w:rsid w:val="00A62AD0"/>
    <w:rsid w:val="00A62C3A"/>
    <w:rsid w:val="00A6319C"/>
    <w:rsid w:val="00A63812"/>
    <w:rsid w:val="00A63DB5"/>
    <w:rsid w:val="00A63DF7"/>
    <w:rsid w:val="00A6454D"/>
    <w:rsid w:val="00A64F2F"/>
    <w:rsid w:val="00A6551D"/>
    <w:rsid w:val="00A6611E"/>
    <w:rsid w:val="00A668BA"/>
    <w:rsid w:val="00A66FA7"/>
    <w:rsid w:val="00A67E16"/>
    <w:rsid w:val="00A67EB1"/>
    <w:rsid w:val="00A703CC"/>
    <w:rsid w:val="00A70C5C"/>
    <w:rsid w:val="00A710A2"/>
    <w:rsid w:val="00A71BE1"/>
    <w:rsid w:val="00A71EA7"/>
    <w:rsid w:val="00A72653"/>
    <w:rsid w:val="00A730AD"/>
    <w:rsid w:val="00A73855"/>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A65"/>
    <w:rsid w:val="00A77D21"/>
    <w:rsid w:val="00A77FAF"/>
    <w:rsid w:val="00A80085"/>
    <w:rsid w:val="00A8043B"/>
    <w:rsid w:val="00A80DA0"/>
    <w:rsid w:val="00A81323"/>
    <w:rsid w:val="00A820CB"/>
    <w:rsid w:val="00A82342"/>
    <w:rsid w:val="00A8236F"/>
    <w:rsid w:val="00A83BEF"/>
    <w:rsid w:val="00A84443"/>
    <w:rsid w:val="00A8487F"/>
    <w:rsid w:val="00A849A3"/>
    <w:rsid w:val="00A84A0E"/>
    <w:rsid w:val="00A85171"/>
    <w:rsid w:val="00A8575D"/>
    <w:rsid w:val="00A861F4"/>
    <w:rsid w:val="00A86ADE"/>
    <w:rsid w:val="00A86E0B"/>
    <w:rsid w:val="00A87894"/>
    <w:rsid w:val="00A90557"/>
    <w:rsid w:val="00A90F12"/>
    <w:rsid w:val="00A91DAA"/>
    <w:rsid w:val="00A92884"/>
    <w:rsid w:val="00A93101"/>
    <w:rsid w:val="00A93239"/>
    <w:rsid w:val="00A9413E"/>
    <w:rsid w:val="00A94293"/>
    <w:rsid w:val="00A9496E"/>
    <w:rsid w:val="00A949F0"/>
    <w:rsid w:val="00A94BDE"/>
    <w:rsid w:val="00A94FCA"/>
    <w:rsid w:val="00A956C6"/>
    <w:rsid w:val="00A95E4C"/>
    <w:rsid w:val="00A96C60"/>
    <w:rsid w:val="00A9740B"/>
    <w:rsid w:val="00A9766C"/>
    <w:rsid w:val="00A977F8"/>
    <w:rsid w:val="00A979DB"/>
    <w:rsid w:val="00A97C93"/>
    <w:rsid w:val="00AA06C6"/>
    <w:rsid w:val="00AA08E7"/>
    <w:rsid w:val="00AA0A06"/>
    <w:rsid w:val="00AA0AE4"/>
    <w:rsid w:val="00AA1351"/>
    <w:rsid w:val="00AA184C"/>
    <w:rsid w:val="00AA1AF4"/>
    <w:rsid w:val="00AA1C84"/>
    <w:rsid w:val="00AA3D7B"/>
    <w:rsid w:val="00AA42A0"/>
    <w:rsid w:val="00AA442B"/>
    <w:rsid w:val="00AA46A4"/>
    <w:rsid w:val="00AA5338"/>
    <w:rsid w:val="00AA5779"/>
    <w:rsid w:val="00AA58A1"/>
    <w:rsid w:val="00AA5F40"/>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0F1"/>
    <w:rsid w:val="00AB49BC"/>
    <w:rsid w:val="00AB4DEE"/>
    <w:rsid w:val="00AB4E32"/>
    <w:rsid w:val="00AB5AC6"/>
    <w:rsid w:val="00AB5C19"/>
    <w:rsid w:val="00AB6406"/>
    <w:rsid w:val="00AB724B"/>
    <w:rsid w:val="00AB726C"/>
    <w:rsid w:val="00AB72B4"/>
    <w:rsid w:val="00AB7A7A"/>
    <w:rsid w:val="00AC02AA"/>
    <w:rsid w:val="00AC0537"/>
    <w:rsid w:val="00AC0A84"/>
    <w:rsid w:val="00AC1508"/>
    <w:rsid w:val="00AC2A0B"/>
    <w:rsid w:val="00AC2BEE"/>
    <w:rsid w:val="00AC2CA8"/>
    <w:rsid w:val="00AC2E53"/>
    <w:rsid w:val="00AC3FD0"/>
    <w:rsid w:val="00AC4462"/>
    <w:rsid w:val="00AC484F"/>
    <w:rsid w:val="00AC4B20"/>
    <w:rsid w:val="00AC55C7"/>
    <w:rsid w:val="00AC56F2"/>
    <w:rsid w:val="00AC5D9D"/>
    <w:rsid w:val="00AC5DB1"/>
    <w:rsid w:val="00AC71C3"/>
    <w:rsid w:val="00AD09F7"/>
    <w:rsid w:val="00AD1B3B"/>
    <w:rsid w:val="00AD1EFA"/>
    <w:rsid w:val="00AD2072"/>
    <w:rsid w:val="00AD23B5"/>
    <w:rsid w:val="00AD2439"/>
    <w:rsid w:val="00AD2DBD"/>
    <w:rsid w:val="00AD2FBF"/>
    <w:rsid w:val="00AD340E"/>
    <w:rsid w:val="00AD455D"/>
    <w:rsid w:val="00AD463C"/>
    <w:rsid w:val="00AD4F60"/>
    <w:rsid w:val="00AD5044"/>
    <w:rsid w:val="00AD5114"/>
    <w:rsid w:val="00AD54D4"/>
    <w:rsid w:val="00AD6236"/>
    <w:rsid w:val="00AD69D5"/>
    <w:rsid w:val="00AD728E"/>
    <w:rsid w:val="00AD74EE"/>
    <w:rsid w:val="00AD7619"/>
    <w:rsid w:val="00AD7770"/>
    <w:rsid w:val="00AE05F2"/>
    <w:rsid w:val="00AE1772"/>
    <w:rsid w:val="00AE1990"/>
    <w:rsid w:val="00AE25E8"/>
    <w:rsid w:val="00AE2AD4"/>
    <w:rsid w:val="00AE2CA7"/>
    <w:rsid w:val="00AE2E59"/>
    <w:rsid w:val="00AE2F1D"/>
    <w:rsid w:val="00AE4C81"/>
    <w:rsid w:val="00AE4CF8"/>
    <w:rsid w:val="00AE586F"/>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7EE"/>
    <w:rsid w:val="00AF69EB"/>
    <w:rsid w:val="00AF6CA6"/>
    <w:rsid w:val="00AF6EB6"/>
    <w:rsid w:val="00AF7796"/>
    <w:rsid w:val="00B011A9"/>
    <w:rsid w:val="00B01BAF"/>
    <w:rsid w:val="00B024ED"/>
    <w:rsid w:val="00B026B8"/>
    <w:rsid w:val="00B02EB3"/>
    <w:rsid w:val="00B02FCB"/>
    <w:rsid w:val="00B033F8"/>
    <w:rsid w:val="00B03C1E"/>
    <w:rsid w:val="00B04400"/>
    <w:rsid w:val="00B046C2"/>
    <w:rsid w:val="00B04835"/>
    <w:rsid w:val="00B04B71"/>
    <w:rsid w:val="00B05A55"/>
    <w:rsid w:val="00B05C74"/>
    <w:rsid w:val="00B05DE1"/>
    <w:rsid w:val="00B06595"/>
    <w:rsid w:val="00B06862"/>
    <w:rsid w:val="00B10109"/>
    <w:rsid w:val="00B1085E"/>
    <w:rsid w:val="00B10FD1"/>
    <w:rsid w:val="00B112D5"/>
    <w:rsid w:val="00B11378"/>
    <w:rsid w:val="00B120A8"/>
    <w:rsid w:val="00B1219D"/>
    <w:rsid w:val="00B12735"/>
    <w:rsid w:val="00B12F44"/>
    <w:rsid w:val="00B13342"/>
    <w:rsid w:val="00B13399"/>
    <w:rsid w:val="00B13C48"/>
    <w:rsid w:val="00B13E35"/>
    <w:rsid w:val="00B13EC0"/>
    <w:rsid w:val="00B14102"/>
    <w:rsid w:val="00B14D32"/>
    <w:rsid w:val="00B1507C"/>
    <w:rsid w:val="00B1557C"/>
    <w:rsid w:val="00B155DC"/>
    <w:rsid w:val="00B15766"/>
    <w:rsid w:val="00B159AB"/>
    <w:rsid w:val="00B15E4A"/>
    <w:rsid w:val="00B1666A"/>
    <w:rsid w:val="00B167C8"/>
    <w:rsid w:val="00B1686D"/>
    <w:rsid w:val="00B16BF7"/>
    <w:rsid w:val="00B17129"/>
    <w:rsid w:val="00B17168"/>
    <w:rsid w:val="00B1741D"/>
    <w:rsid w:val="00B17447"/>
    <w:rsid w:val="00B1771D"/>
    <w:rsid w:val="00B17B91"/>
    <w:rsid w:val="00B20209"/>
    <w:rsid w:val="00B203C9"/>
    <w:rsid w:val="00B2088D"/>
    <w:rsid w:val="00B208FF"/>
    <w:rsid w:val="00B21271"/>
    <w:rsid w:val="00B22BD5"/>
    <w:rsid w:val="00B22E22"/>
    <w:rsid w:val="00B22F5F"/>
    <w:rsid w:val="00B23353"/>
    <w:rsid w:val="00B23535"/>
    <w:rsid w:val="00B23813"/>
    <w:rsid w:val="00B23FD9"/>
    <w:rsid w:val="00B24591"/>
    <w:rsid w:val="00B245D5"/>
    <w:rsid w:val="00B245EF"/>
    <w:rsid w:val="00B24C36"/>
    <w:rsid w:val="00B24D9F"/>
    <w:rsid w:val="00B24F94"/>
    <w:rsid w:val="00B25126"/>
    <w:rsid w:val="00B25703"/>
    <w:rsid w:val="00B25A52"/>
    <w:rsid w:val="00B25B81"/>
    <w:rsid w:val="00B25FC3"/>
    <w:rsid w:val="00B2692F"/>
    <w:rsid w:val="00B270F8"/>
    <w:rsid w:val="00B27875"/>
    <w:rsid w:val="00B3008D"/>
    <w:rsid w:val="00B30884"/>
    <w:rsid w:val="00B30E11"/>
    <w:rsid w:val="00B30EAE"/>
    <w:rsid w:val="00B30EEB"/>
    <w:rsid w:val="00B311E4"/>
    <w:rsid w:val="00B31423"/>
    <w:rsid w:val="00B317AE"/>
    <w:rsid w:val="00B32373"/>
    <w:rsid w:val="00B323E0"/>
    <w:rsid w:val="00B3283F"/>
    <w:rsid w:val="00B32D31"/>
    <w:rsid w:val="00B32DC0"/>
    <w:rsid w:val="00B3346C"/>
    <w:rsid w:val="00B334D9"/>
    <w:rsid w:val="00B335E4"/>
    <w:rsid w:val="00B33C23"/>
    <w:rsid w:val="00B345B4"/>
    <w:rsid w:val="00B346D9"/>
    <w:rsid w:val="00B348B1"/>
    <w:rsid w:val="00B34A28"/>
    <w:rsid w:val="00B35046"/>
    <w:rsid w:val="00B35B6A"/>
    <w:rsid w:val="00B366FE"/>
    <w:rsid w:val="00B368EC"/>
    <w:rsid w:val="00B36BE9"/>
    <w:rsid w:val="00B36D2B"/>
    <w:rsid w:val="00B37657"/>
    <w:rsid w:val="00B37AFD"/>
    <w:rsid w:val="00B37B07"/>
    <w:rsid w:val="00B4046F"/>
    <w:rsid w:val="00B406B3"/>
    <w:rsid w:val="00B40A36"/>
    <w:rsid w:val="00B41BCA"/>
    <w:rsid w:val="00B41D39"/>
    <w:rsid w:val="00B422C0"/>
    <w:rsid w:val="00B426CA"/>
    <w:rsid w:val="00B426E1"/>
    <w:rsid w:val="00B42F56"/>
    <w:rsid w:val="00B4387A"/>
    <w:rsid w:val="00B43CFB"/>
    <w:rsid w:val="00B44746"/>
    <w:rsid w:val="00B44854"/>
    <w:rsid w:val="00B44BA5"/>
    <w:rsid w:val="00B458D0"/>
    <w:rsid w:val="00B47304"/>
    <w:rsid w:val="00B4792C"/>
    <w:rsid w:val="00B50CAE"/>
    <w:rsid w:val="00B512AD"/>
    <w:rsid w:val="00B5196C"/>
    <w:rsid w:val="00B525CB"/>
    <w:rsid w:val="00B52697"/>
    <w:rsid w:val="00B54215"/>
    <w:rsid w:val="00B54D8F"/>
    <w:rsid w:val="00B55857"/>
    <w:rsid w:val="00B55C69"/>
    <w:rsid w:val="00B5664E"/>
    <w:rsid w:val="00B56851"/>
    <w:rsid w:val="00B56D6E"/>
    <w:rsid w:val="00B572F7"/>
    <w:rsid w:val="00B574C3"/>
    <w:rsid w:val="00B57B9D"/>
    <w:rsid w:val="00B57DAF"/>
    <w:rsid w:val="00B60094"/>
    <w:rsid w:val="00B6022C"/>
    <w:rsid w:val="00B6040C"/>
    <w:rsid w:val="00B614F8"/>
    <w:rsid w:val="00B615EB"/>
    <w:rsid w:val="00B618BD"/>
    <w:rsid w:val="00B61994"/>
    <w:rsid w:val="00B61B18"/>
    <w:rsid w:val="00B61FD4"/>
    <w:rsid w:val="00B6235B"/>
    <w:rsid w:val="00B627C3"/>
    <w:rsid w:val="00B62880"/>
    <w:rsid w:val="00B63872"/>
    <w:rsid w:val="00B63CB2"/>
    <w:rsid w:val="00B64246"/>
    <w:rsid w:val="00B64BE9"/>
    <w:rsid w:val="00B64EDB"/>
    <w:rsid w:val="00B656D1"/>
    <w:rsid w:val="00B65938"/>
    <w:rsid w:val="00B65C8A"/>
    <w:rsid w:val="00B65CE2"/>
    <w:rsid w:val="00B660AD"/>
    <w:rsid w:val="00B66109"/>
    <w:rsid w:val="00B66349"/>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368"/>
    <w:rsid w:val="00B75893"/>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BB5"/>
    <w:rsid w:val="00B83182"/>
    <w:rsid w:val="00B839F0"/>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1B3"/>
    <w:rsid w:val="00B91B8E"/>
    <w:rsid w:val="00B92531"/>
    <w:rsid w:val="00B92618"/>
    <w:rsid w:val="00B92751"/>
    <w:rsid w:val="00B92B69"/>
    <w:rsid w:val="00B92CC6"/>
    <w:rsid w:val="00B935C9"/>
    <w:rsid w:val="00B93E3D"/>
    <w:rsid w:val="00B9525F"/>
    <w:rsid w:val="00B95464"/>
    <w:rsid w:val="00B95C30"/>
    <w:rsid w:val="00B95E3D"/>
    <w:rsid w:val="00B9691F"/>
    <w:rsid w:val="00B96EEC"/>
    <w:rsid w:val="00B97392"/>
    <w:rsid w:val="00B976C7"/>
    <w:rsid w:val="00B97A73"/>
    <w:rsid w:val="00BA0C54"/>
    <w:rsid w:val="00BA0FE4"/>
    <w:rsid w:val="00BA1382"/>
    <w:rsid w:val="00BA15E3"/>
    <w:rsid w:val="00BA1A8C"/>
    <w:rsid w:val="00BA1B7B"/>
    <w:rsid w:val="00BA20B6"/>
    <w:rsid w:val="00BA20D8"/>
    <w:rsid w:val="00BA22FC"/>
    <w:rsid w:val="00BA2C2A"/>
    <w:rsid w:val="00BA2F30"/>
    <w:rsid w:val="00BA342C"/>
    <w:rsid w:val="00BA3982"/>
    <w:rsid w:val="00BA405F"/>
    <w:rsid w:val="00BA4771"/>
    <w:rsid w:val="00BA482B"/>
    <w:rsid w:val="00BA5027"/>
    <w:rsid w:val="00BA55A1"/>
    <w:rsid w:val="00BA665B"/>
    <w:rsid w:val="00BA6C48"/>
    <w:rsid w:val="00BA6FE8"/>
    <w:rsid w:val="00BA732D"/>
    <w:rsid w:val="00BA7370"/>
    <w:rsid w:val="00BA778B"/>
    <w:rsid w:val="00BB0888"/>
    <w:rsid w:val="00BB0DF1"/>
    <w:rsid w:val="00BB0E9B"/>
    <w:rsid w:val="00BB1A75"/>
    <w:rsid w:val="00BB2841"/>
    <w:rsid w:val="00BB300F"/>
    <w:rsid w:val="00BB32C9"/>
    <w:rsid w:val="00BB35C5"/>
    <w:rsid w:val="00BB39D8"/>
    <w:rsid w:val="00BB3CBE"/>
    <w:rsid w:val="00BB4048"/>
    <w:rsid w:val="00BB4C8E"/>
    <w:rsid w:val="00BB57ED"/>
    <w:rsid w:val="00BB5A2D"/>
    <w:rsid w:val="00BB606C"/>
    <w:rsid w:val="00BB61C2"/>
    <w:rsid w:val="00BB65C3"/>
    <w:rsid w:val="00BB662E"/>
    <w:rsid w:val="00BB67A9"/>
    <w:rsid w:val="00BB6C01"/>
    <w:rsid w:val="00BB7942"/>
    <w:rsid w:val="00BB7CD1"/>
    <w:rsid w:val="00BC0F33"/>
    <w:rsid w:val="00BC14A7"/>
    <w:rsid w:val="00BC17CC"/>
    <w:rsid w:val="00BC209F"/>
    <w:rsid w:val="00BC2647"/>
    <w:rsid w:val="00BC2898"/>
    <w:rsid w:val="00BC2928"/>
    <w:rsid w:val="00BC29BD"/>
    <w:rsid w:val="00BC2A75"/>
    <w:rsid w:val="00BC2BB1"/>
    <w:rsid w:val="00BC34A3"/>
    <w:rsid w:val="00BC3FF9"/>
    <w:rsid w:val="00BC4834"/>
    <w:rsid w:val="00BC4A97"/>
    <w:rsid w:val="00BC4BBC"/>
    <w:rsid w:val="00BC5A25"/>
    <w:rsid w:val="00BC5FDD"/>
    <w:rsid w:val="00BC6508"/>
    <w:rsid w:val="00BC68B4"/>
    <w:rsid w:val="00BC7277"/>
    <w:rsid w:val="00BC7DC0"/>
    <w:rsid w:val="00BD0140"/>
    <w:rsid w:val="00BD02CC"/>
    <w:rsid w:val="00BD088E"/>
    <w:rsid w:val="00BD0F18"/>
    <w:rsid w:val="00BD12A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2BC3"/>
    <w:rsid w:val="00BE3257"/>
    <w:rsid w:val="00BE3442"/>
    <w:rsid w:val="00BE37CD"/>
    <w:rsid w:val="00BE41B1"/>
    <w:rsid w:val="00BE475E"/>
    <w:rsid w:val="00BE47B2"/>
    <w:rsid w:val="00BE48C7"/>
    <w:rsid w:val="00BE4F66"/>
    <w:rsid w:val="00BE4FBF"/>
    <w:rsid w:val="00BE5172"/>
    <w:rsid w:val="00BE5238"/>
    <w:rsid w:val="00BE5742"/>
    <w:rsid w:val="00BE57B3"/>
    <w:rsid w:val="00BE6074"/>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36F"/>
    <w:rsid w:val="00BF4862"/>
    <w:rsid w:val="00BF5899"/>
    <w:rsid w:val="00BF5C05"/>
    <w:rsid w:val="00BF62AB"/>
    <w:rsid w:val="00BF6817"/>
    <w:rsid w:val="00BF6FC6"/>
    <w:rsid w:val="00BF7C52"/>
    <w:rsid w:val="00BF7F99"/>
    <w:rsid w:val="00C00713"/>
    <w:rsid w:val="00C009A0"/>
    <w:rsid w:val="00C01F74"/>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E66"/>
    <w:rsid w:val="00C052C6"/>
    <w:rsid w:val="00C05A61"/>
    <w:rsid w:val="00C05F04"/>
    <w:rsid w:val="00C05FBA"/>
    <w:rsid w:val="00C05FEE"/>
    <w:rsid w:val="00C060CE"/>
    <w:rsid w:val="00C06CCF"/>
    <w:rsid w:val="00C06F9D"/>
    <w:rsid w:val="00C07376"/>
    <w:rsid w:val="00C0794D"/>
    <w:rsid w:val="00C1082C"/>
    <w:rsid w:val="00C10E78"/>
    <w:rsid w:val="00C1159D"/>
    <w:rsid w:val="00C1233E"/>
    <w:rsid w:val="00C12AEF"/>
    <w:rsid w:val="00C12FB3"/>
    <w:rsid w:val="00C13361"/>
    <w:rsid w:val="00C138BC"/>
    <w:rsid w:val="00C13D85"/>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3B2"/>
    <w:rsid w:val="00C337F5"/>
    <w:rsid w:val="00C3383E"/>
    <w:rsid w:val="00C33B90"/>
    <w:rsid w:val="00C34161"/>
    <w:rsid w:val="00C34B5F"/>
    <w:rsid w:val="00C358D4"/>
    <w:rsid w:val="00C359BD"/>
    <w:rsid w:val="00C365C6"/>
    <w:rsid w:val="00C366F4"/>
    <w:rsid w:val="00C36785"/>
    <w:rsid w:val="00C36C0E"/>
    <w:rsid w:val="00C3711C"/>
    <w:rsid w:val="00C37126"/>
    <w:rsid w:val="00C37256"/>
    <w:rsid w:val="00C37A7B"/>
    <w:rsid w:val="00C37DC1"/>
    <w:rsid w:val="00C37FFE"/>
    <w:rsid w:val="00C40B50"/>
    <w:rsid w:val="00C419E3"/>
    <w:rsid w:val="00C419F4"/>
    <w:rsid w:val="00C41E6A"/>
    <w:rsid w:val="00C42247"/>
    <w:rsid w:val="00C428E7"/>
    <w:rsid w:val="00C438A2"/>
    <w:rsid w:val="00C439BE"/>
    <w:rsid w:val="00C4443B"/>
    <w:rsid w:val="00C4539B"/>
    <w:rsid w:val="00C45466"/>
    <w:rsid w:val="00C455C1"/>
    <w:rsid w:val="00C4581D"/>
    <w:rsid w:val="00C46294"/>
    <w:rsid w:val="00C46599"/>
    <w:rsid w:val="00C47472"/>
    <w:rsid w:val="00C500F0"/>
    <w:rsid w:val="00C504A7"/>
    <w:rsid w:val="00C506C9"/>
    <w:rsid w:val="00C50A16"/>
    <w:rsid w:val="00C51222"/>
    <w:rsid w:val="00C51C9A"/>
    <w:rsid w:val="00C51DE0"/>
    <w:rsid w:val="00C52B23"/>
    <w:rsid w:val="00C52C68"/>
    <w:rsid w:val="00C52D98"/>
    <w:rsid w:val="00C52DA1"/>
    <w:rsid w:val="00C53007"/>
    <w:rsid w:val="00C53D24"/>
    <w:rsid w:val="00C53FD3"/>
    <w:rsid w:val="00C54640"/>
    <w:rsid w:val="00C547A6"/>
    <w:rsid w:val="00C54A3A"/>
    <w:rsid w:val="00C55C32"/>
    <w:rsid w:val="00C56A67"/>
    <w:rsid w:val="00C56CC2"/>
    <w:rsid w:val="00C56D8D"/>
    <w:rsid w:val="00C57498"/>
    <w:rsid w:val="00C5763C"/>
    <w:rsid w:val="00C5780C"/>
    <w:rsid w:val="00C5796B"/>
    <w:rsid w:val="00C57C64"/>
    <w:rsid w:val="00C57EA0"/>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A3"/>
    <w:rsid w:val="00C672F1"/>
    <w:rsid w:val="00C673D0"/>
    <w:rsid w:val="00C6742E"/>
    <w:rsid w:val="00C67B0B"/>
    <w:rsid w:val="00C67C0E"/>
    <w:rsid w:val="00C67F7A"/>
    <w:rsid w:val="00C70012"/>
    <w:rsid w:val="00C70622"/>
    <w:rsid w:val="00C70BF6"/>
    <w:rsid w:val="00C71E2A"/>
    <w:rsid w:val="00C71F2C"/>
    <w:rsid w:val="00C72115"/>
    <w:rsid w:val="00C733BA"/>
    <w:rsid w:val="00C73649"/>
    <w:rsid w:val="00C7389D"/>
    <w:rsid w:val="00C74541"/>
    <w:rsid w:val="00C760DC"/>
    <w:rsid w:val="00C76D48"/>
    <w:rsid w:val="00C770C5"/>
    <w:rsid w:val="00C8001D"/>
    <w:rsid w:val="00C8082B"/>
    <w:rsid w:val="00C81A88"/>
    <w:rsid w:val="00C81D46"/>
    <w:rsid w:val="00C82298"/>
    <w:rsid w:val="00C82DC7"/>
    <w:rsid w:val="00C8331F"/>
    <w:rsid w:val="00C833B4"/>
    <w:rsid w:val="00C84284"/>
    <w:rsid w:val="00C84954"/>
    <w:rsid w:val="00C84B8C"/>
    <w:rsid w:val="00C84E33"/>
    <w:rsid w:val="00C84FE8"/>
    <w:rsid w:val="00C85682"/>
    <w:rsid w:val="00C85FFC"/>
    <w:rsid w:val="00C861FC"/>
    <w:rsid w:val="00C86C87"/>
    <w:rsid w:val="00C87AE7"/>
    <w:rsid w:val="00C9005E"/>
    <w:rsid w:val="00C90111"/>
    <w:rsid w:val="00C9038E"/>
    <w:rsid w:val="00C9077B"/>
    <w:rsid w:val="00C90CA9"/>
    <w:rsid w:val="00C90F88"/>
    <w:rsid w:val="00C915F2"/>
    <w:rsid w:val="00C917B1"/>
    <w:rsid w:val="00C9193C"/>
    <w:rsid w:val="00C91B77"/>
    <w:rsid w:val="00C91B8E"/>
    <w:rsid w:val="00C920E2"/>
    <w:rsid w:val="00C936BA"/>
    <w:rsid w:val="00C9370F"/>
    <w:rsid w:val="00C93765"/>
    <w:rsid w:val="00C93877"/>
    <w:rsid w:val="00C93D8C"/>
    <w:rsid w:val="00C93E07"/>
    <w:rsid w:val="00C946CC"/>
    <w:rsid w:val="00C959BD"/>
    <w:rsid w:val="00C95DFE"/>
    <w:rsid w:val="00C95F44"/>
    <w:rsid w:val="00C96389"/>
    <w:rsid w:val="00C96D1B"/>
    <w:rsid w:val="00C97106"/>
    <w:rsid w:val="00C978D4"/>
    <w:rsid w:val="00CA0031"/>
    <w:rsid w:val="00CA0413"/>
    <w:rsid w:val="00CA043A"/>
    <w:rsid w:val="00CA0E51"/>
    <w:rsid w:val="00CA1691"/>
    <w:rsid w:val="00CA41E7"/>
    <w:rsid w:val="00CA4A99"/>
    <w:rsid w:val="00CA5520"/>
    <w:rsid w:val="00CA5812"/>
    <w:rsid w:val="00CA5BD4"/>
    <w:rsid w:val="00CA5C14"/>
    <w:rsid w:val="00CA6410"/>
    <w:rsid w:val="00CA7019"/>
    <w:rsid w:val="00CA76FC"/>
    <w:rsid w:val="00CA7E7B"/>
    <w:rsid w:val="00CB0236"/>
    <w:rsid w:val="00CB0CB1"/>
    <w:rsid w:val="00CB1881"/>
    <w:rsid w:val="00CB1969"/>
    <w:rsid w:val="00CB19E3"/>
    <w:rsid w:val="00CB2C3A"/>
    <w:rsid w:val="00CB2D38"/>
    <w:rsid w:val="00CB2F5E"/>
    <w:rsid w:val="00CB3C9D"/>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FFE"/>
    <w:rsid w:val="00CC61B7"/>
    <w:rsid w:val="00CC61CA"/>
    <w:rsid w:val="00CC69EC"/>
    <w:rsid w:val="00CC71D3"/>
    <w:rsid w:val="00CC743D"/>
    <w:rsid w:val="00CC74E7"/>
    <w:rsid w:val="00CD02ED"/>
    <w:rsid w:val="00CD050A"/>
    <w:rsid w:val="00CD0AE0"/>
    <w:rsid w:val="00CD0F92"/>
    <w:rsid w:val="00CD1017"/>
    <w:rsid w:val="00CD205D"/>
    <w:rsid w:val="00CD2A22"/>
    <w:rsid w:val="00CD2B50"/>
    <w:rsid w:val="00CD3172"/>
    <w:rsid w:val="00CD4399"/>
    <w:rsid w:val="00CD4506"/>
    <w:rsid w:val="00CD50E3"/>
    <w:rsid w:val="00CD520B"/>
    <w:rsid w:val="00CD53D4"/>
    <w:rsid w:val="00CD592E"/>
    <w:rsid w:val="00CD5982"/>
    <w:rsid w:val="00CD5A1A"/>
    <w:rsid w:val="00CD5E1E"/>
    <w:rsid w:val="00CD6C6B"/>
    <w:rsid w:val="00CD7EFA"/>
    <w:rsid w:val="00CE020E"/>
    <w:rsid w:val="00CE0566"/>
    <w:rsid w:val="00CE1CD4"/>
    <w:rsid w:val="00CE2761"/>
    <w:rsid w:val="00CE28FC"/>
    <w:rsid w:val="00CE314E"/>
    <w:rsid w:val="00CE3A85"/>
    <w:rsid w:val="00CE3D5C"/>
    <w:rsid w:val="00CE3E09"/>
    <w:rsid w:val="00CE3E14"/>
    <w:rsid w:val="00CE44C7"/>
    <w:rsid w:val="00CE53CC"/>
    <w:rsid w:val="00CE5B7B"/>
    <w:rsid w:val="00CE5F60"/>
    <w:rsid w:val="00CE65A7"/>
    <w:rsid w:val="00CE68FE"/>
    <w:rsid w:val="00CE69CC"/>
    <w:rsid w:val="00CE6EC4"/>
    <w:rsid w:val="00CE7F26"/>
    <w:rsid w:val="00CF089F"/>
    <w:rsid w:val="00CF093F"/>
    <w:rsid w:val="00CF1226"/>
    <w:rsid w:val="00CF1ABB"/>
    <w:rsid w:val="00CF1E1D"/>
    <w:rsid w:val="00CF24FE"/>
    <w:rsid w:val="00CF287F"/>
    <w:rsid w:val="00CF35D0"/>
    <w:rsid w:val="00CF392D"/>
    <w:rsid w:val="00CF3B57"/>
    <w:rsid w:val="00CF3DD5"/>
    <w:rsid w:val="00CF444E"/>
    <w:rsid w:val="00CF4AF7"/>
    <w:rsid w:val="00CF4D20"/>
    <w:rsid w:val="00CF6473"/>
    <w:rsid w:val="00CF73F8"/>
    <w:rsid w:val="00CF7928"/>
    <w:rsid w:val="00CF7CA2"/>
    <w:rsid w:val="00D00911"/>
    <w:rsid w:val="00D00A8E"/>
    <w:rsid w:val="00D00DE0"/>
    <w:rsid w:val="00D00F79"/>
    <w:rsid w:val="00D0127C"/>
    <w:rsid w:val="00D012BF"/>
    <w:rsid w:val="00D01760"/>
    <w:rsid w:val="00D0368E"/>
    <w:rsid w:val="00D03AC3"/>
    <w:rsid w:val="00D03D2D"/>
    <w:rsid w:val="00D03E7B"/>
    <w:rsid w:val="00D0401A"/>
    <w:rsid w:val="00D043AA"/>
    <w:rsid w:val="00D047E0"/>
    <w:rsid w:val="00D04B9F"/>
    <w:rsid w:val="00D04D43"/>
    <w:rsid w:val="00D04FFB"/>
    <w:rsid w:val="00D055FE"/>
    <w:rsid w:val="00D058E9"/>
    <w:rsid w:val="00D0612A"/>
    <w:rsid w:val="00D06C3E"/>
    <w:rsid w:val="00D07DE9"/>
    <w:rsid w:val="00D1060D"/>
    <w:rsid w:val="00D10D14"/>
    <w:rsid w:val="00D10E7C"/>
    <w:rsid w:val="00D11182"/>
    <w:rsid w:val="00D1137B"/>
    <w:rsid w:val="00D11508"/>
    <w:rsid w:val="00D11807"/>
    <w:rsid w:val="00D11863"/>
    <w:rsid w:val="00D11DB3"/>
    <w:rsid w:val="00D12664"/>
    <w:rsid w:val="00D12D82"/>
    <w:rsid w:val="00D12F77"/>
    <w:rsid w:val="00D1306E"/>
    <w:rsid w:val="00D130B7"/>
    <w:rsid w:val="00D134CD"/>
    <w:rsid w:val="00D14B5F"/>
    <w:rsid w:val="00D14E13"/>
    <w:rsid w:val="00D14F23"/>
    <w:rsid w:val="00D160F6"/>
    <w:rsid w:val="00D16740"/>
    <w:rsid w:val="00D16A8B"/>
    <w:rsid w:val="00D16E39"/>
    <w:rsid w:val="00D171DE"/>
    <w:rsid w:val="00D172A4"/>
    <w:rsid w:val="00D17951"/>
    <w:rsid w:val="00D17AD8"/>
    <w:rsid w:val="00D2104A"/>
    <w:rsid w:val="00D21A58"/>
    <w:rsid w:val="00D21BB5"/>
    <w:rsid w:val="00D21FFC"/>
    <w:rsid w:val="00D222FD"/>
    <w:rsid w:val="00D223B6"/>
    <w:rsid w:val="00D223E8"/>
    <w:rsid w:val="00D224E1"/>
    <w:rsid w:val="00D22BFE"/>
    <w:rsid w:val="00D22DC8"/>
    <w:rsid w:val="00D23882"/>
    <w:rsid w:val="00D23FAF"/>
    <w:rsid w:val="00D2477B"/>
    <w:rsid w:val="00D2522A"/>
    <w:rsid w:val="00D2531C"/>
    <w:rsid w:val="00D25428"/>
    <w:rsid w:val="00D2553E"/>
    <w:rsid w:val="00D2587F"/>
    <w:rsid w:val="00D270AC"/>
    <w:rsid w:val="00D2742F"/>
    <w:rsid w:val="00D2754F"/>
    <w:rsid w:val="00D277C5"/>
    <w:rsid w:val="00D279D9"/>
    <w:rsid w:val="00D312DC"/>
    <w:rsid w:val="00D31B84"/>
    <w:rsid w:val="00D31C6A"/>
    <w:rsid w:val="00D31EDF"/>
    <w:rsid w:val="00D31FF9"/>
    <w:rsid w:val="00D3207F"/>
    <w:rsid w:val="00D32149"/>
    <w:rsid w:val="00D32256"/>
    <w:rsid w:val="00D32A27"/>
    <w:rsid w:val="00D32ABC"/>
    <w:rsid w:val="00D33FA4"/>
    <w:rsid w:val="00D349E3"/>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2C"/>
    <w:rsid w:val="00D422DB"/>
    <w:rsid w:val="00D42AC2"/>
    <w:rsid w:val="00D43C06"/>
    <w:rsid w:val="00D4498E"/>
    <w:rsid w:val="00D4515F"/>
    <w:rsid w:val="00D451E8"/>
    <w:rsid w:val="00D45A45"/>
    <w:rsid w:val="00D466C9"/>
    <w:rsid w:val="00D46AF9"/>
    <w:rsid w:val="00D47275"/>
    <w:rsid w:val="00D47DE7"/>
    <w:rsid w:val="00D517F6"/>
    <w:rsid w:val="00D51AB7"/>
    <w:rsid w:val="00D51E15"/>
    <w:rsid w:val="00D52B7E"/>
    <w:rsid w:val="00D52E2F"/>
    <w:rsid w:val="00D52F59"/>
    <w:rsid w:val="00D53445"/>
    <w:rsid w:val="00D53A2E"/>
    <w:rsid w:val="00D53E3E"/>
    <w:rsid w:val="00D54620"/>
    <w:rsid w:val="00D54868"/>
    <w:rsid w:val="00D5564C"/>
    <w:rsid w:val="00D55893"/>
    <w:rsid w:val="00D55904"/>
    <w:rsid w:val="00D5614E"/>
    <w:rsid w:val="00D5616F"/>
    <w:rsid w:val="00D564B8"/>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451B"/>
    <w:rsid w:val="00D64B57"/>
    <w:rsid w:val="00D651A1"/>
    <w:rsid w:val="00D651F2"/>
    <w:rsid w:val="00D656F7"/>
    <w:rsid w:val="00D65DEA"/>
    <w:rsid w:val="00D6650F"/>
    <w:rsid w:val="00D66579"/>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65"/>
    <w:rsid w:val="00D805D6"/>
    <w:rsid w:val="00D8075E"/>
    <w:rsid w:val="00D80860"/>
    <w:rsid w:val="00D80B75"/>
    <w:rsid w:val="00D80D4C"/>
    <w:rsid w:val="00D80ED1"/>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87EC5"/>
    <w:rsid w:val="00D9021B"/>
    <w:rsid w:val="00D90683"/>
    <w:rsid w:val="00D90B2A"/>
    <w:rsid w:val="00D913F5"/>
    <w:rsid w:val="00D91483"/>
    <w:rsid w:val="00D914E1"/>
    <w:rsid w:val="00D915C8"/>
    <w:rsid w:val="00D9310B"/>
    <w:rsid w:val="00D931F3"/>
    <w:rsid w:val="00D93726"/>
    <w:rsid w:val="00D93F21"/>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286D"/>
    <w:rsid w:val="00DA2969"/>
    <w:rsid w:val="00DA29B7"/>
    <w:rsid w:val="00DA2E5F"/>
    <w:rsid w:val="00DA337C"/>
    <w:rsid w:val="00DA4842"/>
    <w:rsid w:val="00DA4C97"/>
    <w:rsid w:val="00DA52BB"/>
    <w:rsid w:val="00DA54BF"/>
    <w:rsid w:val="00DA5989"/>
    <w:rsid w:val="00DA5AB1"/>
    <w:rsid w:val="00DA5F9D"/>
    <w:rsid w:val="00DA69B2"/>
    <w:rsid w:val="00DA7462"/>
    <w:rsid w:val="00DA7AD0"/>
    <w:rsid w:val="00DB02D7"/>
    <w:rsid w:val="00DB03CC"/>
    <w:rsid w:val="00DB03DE"/>
    <w:rsid w:val="00DB12D4"/>
    <w:rsid w:val="00DB1445"/>
    <w:rsid w:val="00DB14F0"/>
    <w:rsid w:val="00DB1745"/>
    <w:rsid w:val="00DB19BB"/>
    <w:rsid w:val="00DB1AFF"/>
    <w:rsid w:val="00DB1B36"/>
    <w:rsid w:val="00DB219A"/>
    <w:rsid w:val="00DB229C"/>
    <w:rsid w:val="00DB24D7"/>
    <w:rsid w:val="00DB3165"/>
    <w:rsid w:val="00DB420F"/>
    <w:rsid w:val="00DB4292"/>
    <w:rsid w:val="00DB4BDD"/>
    <w:rsid w:val="00DB4DB7"/>
    <w:rsid w:val="00DB5023"/>
    <w:rsid w:val="00DB50C4"/>
    <w:rsid w:val="00DB5767"/>
    <w:rsid w:val="00DB6E46"/>
    <w:rsid w:val="00DB7117"/>
    <w:rsid w:val="00DB7760"/>
    <w:rsid w:val="00DB7B1F"/>
    <w:rsid w:val="00DB7DD4"/>
    <w:rsid w:val="00DC00B4"/>
    <w:rsid w:val="00DC0195"/>
    <w:rsid w:val="00DC0759"/>
    <w:rsid w:val="00DC0954"/>
    <w:rsid w:val="00DC0DF8"/>
    <w:rsid w:val="00DC158A"/>
    <w:rsid w:val="00DC15BA"/>
    <w:rsid w:val="00DC18CD"/>
    <w:rsid w:val="00DC1A68"/>
    <w:rsid w:val="00DC246C"/>
    <w:rsid w:val="00DC2536"/>
    <w:rsid w:val="00DC30B8"/>
    <w:rsid w:val="00DC478F"/>
    <w:rsid w:val="00DC61AC"/>
    <w:rsid w:val="00DC62E5"/>
    <w:rsid w:val="00DC6D70"/>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303"/>
    <w:rsid w:val="00DD5808"/>
    <w:rsid w:val="00DD5946"/>
    <w:rsid w:val="00DD5B04"/>
    <w:rsid w:val="00DD5DAE"/>
    <w:rsid w:val="00DD5EC6"/>
    <w:rsid w:val="00DD605F"/>
    <w:rsid w:val="00DD6A79"/>
    <w:rsid w:val="00DD72A0"/>
    <w:rsid w:val="00DD735D"/>
    <w:rsid w:val="00DD7F7D"/>
    <w:rsid w:val="00DE0159"/>
    <w:rsid w:val="00DE064A"/>
    <w:rsid w:val="00DE0686"/>
    <w:rsid w:val="00DE082D"/>
    <w:rsid w:val="00DE1410"/>
    <w:rsid w:val="00DE20C6"/>
    <w:rsid w:val="00DE3119"/>
    <w:rsid w:val="00DE322B"/>
    <w:rsid w:val="00DE3C24"/>
    <w:rsid w:val="00DE3FF0"/>
    <w:rsid w:val="00DE4105"/>
    <w:rsid w:val="00DE5189"/>
    <w:rsid w:val="00DE63F8"/>
    <w:rsid w:val="00DE6EB8"/>
    <w:rsid w:val="00DE7108"/>
    <w:rsid w:val="00DE74AC"/>
    <w:rsid w:val="00DE78D1"/>
    <w:rsid w:val="00DE78FF"/>
    <w:rsid w:val="00DF0263"/>
    <w:rsid w:val="00DF0588"/>
    <w:rsid w:val="00DF0EB4"/>
    <w:rsid w:val="00DF158B"/>
    <w:rsid w:val="00DF1733"/>
    <w:rsid w:val="00DF193C"/>
    <w:rsid w:val="00DF1E36"/>
    <w:rsid w:val="00DF236B"/>
    <w:rsid w:val="00DF2A91"/>
    <w:rsid w:val="00DF3889"/>
    <w:rsid w:val="00DF3C0D"/>
    <w:rsid w:val="00DF3CC9"/>
    <w:rsid w:val="00DF4451"/>
    <w:rsid w:val="00DF49FF"/>
    <w:rsid w:val="00DF4FFB"/>
    <w:rsid w:val="00DF5236"/>
    <w:rsid w:val="00DF6232"/>
    <w:rsid w:val="00DF651F"/>
    <w:rsid w:val="00DF6F43"/>
    <w:rsid w:val="00DF6F5C"/>
    <w:rsid w:val="00DF71EA"/>
    <w:rsid w:val="00DF752F"/>
    <w:rsid w:val="00DF76A2"/>
    <w:rsid w:val="00DF786B"/>
    <w:rsid w:val="00E00B7A"/>
    <w:rsid w:val="00E01519"/>
    <w:rsid w:val="00E02186"/>
    <w:rsid w:val="00E025C2"/>
    <w:rsid w:val="00E026BB"/>
    <w:rsid w:val="00E027C5"/>
    <w:rsid w:val="00E03124"/>
    <w:rsid w:val="00E031C3"/>
    <w:rsid w:val="00E03951"/>
    <w:rsid w:val="00E03DB8"/>
    <w:rsid w:val="00E03F17"/>
    <w:rsid w:val="00E0420C"/>
    <w:rsid w:val="00E04EDD"/>
    <w:rsid w:val="00E05B0B"/>
    <w:rsid w:val="00E05E70"/>
    <w:rsid w:val="00E064BC"/>
    <w:rsid w:val="00E07225"/>
    <w:rsid w:val="00E076B4"/>
    <w:rsid w:val="00E07B55"/>
    <w:rsid w:val="00E07C9F"/>
    <w:rsid w:val="00E10579"/>
    <w:rsid w:val="00E109DD"/>
    <w:rsid w:val="00E11229"/>
    <w:rsid w:val="00E114CA"/>
    <w:rsid w:val="00E127D1"/>
    <w:rsid w:val="00E13867"/>
    <w:rsid w:val="00E1397F"/>
    <w:rsid w:val="00E13AB8"/>
    <w:rsid w:val="00E1482E"/>
    <w:rsid w:val="00E152AF"/>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A4A"/>
    <w:rsid w:val="00E26BE1"/>
    <w:rsid w:val="00E26CB8"/>
    <w:rsid w:val="00E26D16"/>
    <w:rsid w:val="00E26FCF"/>
    <w:rsid w:val="00E27165"/>
    <w:rsid w:val="00E275D9"/>
    <w:rsid w:val="00E2795B"/>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E82"/>
    <w:rsid w:val="00E41141"/>
    <w:rsid w:val="00E4143A"/>
    <w:rsid w:val="00E424C8"/>
    <w:rsid w:val="00E4251D"/>
    <w:rsid w:val="00E43D00"/>
    <w:rsid w:val="00E443B4"/>
    <w:rsid w:val="00E445E4"/>
    <w:rsid w:val="00E44EDE"/>
    <w:rsid w:val="00E457CB"/>
    <w:rsid w:val="00E45D47"/>
    <w:rsid w:val="00E45DE4"/>
    <w:rsid w:val="00E45E63"/>
    <w:rsid w:val="00E45EEE"/>
    <w:rsid w:val="00E46CEF"/>
    <w:rsid w:val="00E4759C"/>
    <w:rsid w:val="00E50A7B"/>
    <w:rsid w:val="00E50B0B"/>
    <w:rsid w:val="00E50B8A"/>
    <w:rsid w:val="00E50C57"/>
    <w:rsid w:val="00E510FE"/>
    <w:rsid w:val="00E514BA"/>
    <w:rsid w:val="00E519B2"/>
    <w:rsid w:val="00E51E25"/>
    <w:rsid w:val="00E51F38"/>
    <w:rsid w:val="00E5205B"/>
    <w:rsid w:val="00E521AE"/>
    <w:rsid w:val="00E529A3"/>
    <w:rsid w:val="00E52C48"/>
    <w:rsid w:val="00E52C56"/>
    <w:rsid w:val="00E52EB3"/>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88B"/>
    <w:rsid w:val="00E57FB0"/>
    <w:rsid w:val="00E601BE"/>
    <w:rsid w:val="00E60843"/>
    <w:rsid w:val="00E60A44"/>
    <w:rsid w:val="00E60B5F"/>
    <w:rsid w:val="00E60DC8"/>
    <w:rsid w:val="00E613AE"/>
    <w:rsid w:val="00E61429"/>
    <w:rsid w:val="00E61ABB"/>
    <w:rsid w:val="00E61C2D"/>
    <w:rsid w:val="00E61FD7"/>
    <w:rsid w:val="00E623E6"/>
    <w:rsid w:val="00E62C76"/>
    <w:rsid w:val="00E630A2"/>
    <w:rsid w:val="00E630C0"/>
    <w:rsid w:val="00E63107"/>
    <w:rsid w:val="00E6312C"/>
    <w:rsid w:val="00E634E6"/>
    <w:rsid w:val="00E63B43"/>
    <w:rsid w:val="00E63B74"/>
    <w:rsid w:val="00E63DCE"/>
    <w:rsid w:val="00E64700"/>
    <w:rsid w:val="00E647F4"/>
    <w:rsid w:val="00E65074"/>
    <w:rsid w:val="00E65926"/>
    <w:rsid w:val="00E65E70"/>
    <w:rsid w:val="00E66087"/>
    <w:rsid w:val="00E66D79"/>
    <w:rsid w:val="00E66FF9"/>
    <w:rsid w:val="00E6706F"/>
    <w:rsid w:val="00E673A2"/>
    <w:rsid w:val="00E67856"/>
    <w:rsid w:val="00E679C8"/>
    <w:rsid w:val="00E70314"/>
    <w:rsid w:val="00E70779"/>
    <w:rsid w:val="00E7209B"/>
    <w:rsid w:val="00E724E7"/>
    <w:rsid w:val="00E72B41"/>
    <w:rsid w:val="00E7347B"/>
    <w:rsid w:val="00E73792"/>
    <w:rsid w:val="00E73D03"/>
    <w:rsid w:val="00E73D78"/>
    <w:rsid w:val="00E73E10"/>
    <w:rsid w:val="00E746F7"/>
    <w:rsid w:val="00E7471C"/>
    <w:rsid w:val="00E7498A"/>
    <w:rsid w:val="00E7514E"/>
    <w:rsid w:val="00E76537"/>
    <w:rsid w:val="00E77784"/>
    <w:rsid w:val="00E7781A"/>
    <w:rsid w:val="00E77AF5"/>
    <w:rsid w:val="00E8067B"/>
    <w:rsid w:val="00E820F4"/>
    <w:rsid w:val="00E82263"/>
    <w:rsid w:val="00E823F9"/>
    <w:rsid w:val="00E82C1F"/>
    <w:rsid w:val="00E83671"/>
    <w:rsid w:val="00E840EE"/>
    <w:rsid w:val="00E84314"/>
    <w:rsid w:val="00E84352"/>
    <w:rsid w:val="00E84925"/>
    <w:rsid w:val="00E849CA"/>
    <w:rsid w:val="00E84A71"/>
    <w:rsid w:val="00E8556F"/>
    <w:rsid w:val="00E86556"/>
    <w:rsid w:val="00E86567"/>
    <w:rsid w:val="00E86D35"/>
    <w:rsid w:val="00E86DC2"/>
    <w:rsid w:val="00E86E32"/>
    <w:rsid w:val="00E86F2E"/>
    <w:rsid w:val="00E8732E"/>
    <w:rsid w:val="00E87A0B"/>
    <w:rsid w:val="00E9011F"/>
    <w:rsid w:val="00E903FC"/>
    <w:rsid w:val="00E906EB"/>
    <w:rsid w:val="00E90784"/>
    <w:rsid w:val="00E9168A"/>
    <w:rsid w:val="00E9170E"/>
    <w:rsid w:val="00E919FB"/>
    <w:rsid w:val="00E9241E"/>
    <w:rsid w:val="00E92460"/>
    <w:rsid w:val="00E92E62"/>
    <w:rsid w:val="00E93804"/>
    <w:rsid w:val="00E9429D"/>
    <w:rsid w:val="00E95434"/>
    <w:rsid w:val="00E96467"/>
    <w:rsid w:val="00E966DA"/>
    <w:rsid w:val="00E96948"/>
    <w:rsid w:val="00E97262"/>
    <w:rsid w:val="00E9737B"/>
    <w:rsid w:val="00E97A3F"/>
    <w:rsid w:val="00E97F0A"/>
    <w:rsid w:val="00EA0100"/>
    <w:rsid w:val="00EA041B"/>
    <w:rsid w:val="00EA0BCE"/>
    <w:rsid w:val="00EA17BC"/>
    <w:rsid w:val="00EA2744"/>
    <w:rsid w:val="00EA355B"/>
    <w:rsid w:val="00EA37B9"/>
    <w:rsid w:val="00EA39F7"/>
    <w:rsid w:val="00EA3DC2"/>
    <w:rsid w:val="00EA434E"/>
    <w:rsid w:val="00EA4757"/>
    <w:rsid w:val="00EA560B"/>
    <w:rsid w:val="00EA5669"/>
    <w:rsid w:val="00EA5CC6"/>
    <w:rsid w:val="00EA63EF"/>
    <w:rsid w:val="00EA6719"/>
    <w:rsid w:val="00EA793F"/>
    <w:rsid w:val="00EA7B3D"/>
    <w:rsid w:val="00EA7CBF"/>
    <w:rsid w:val="00EB0A89"/>
    <w:rsid w:val="00EB1573"/>
    <w:rsid w:val="00EB1910"/>
    <w:rsid w:val="00EB2564"/>
    <w:rsid w:val="00EB2D83"/>
    <w:rsid w:val="00EB2E97"/>
    <w:rsid w:val="00EB3416"/>
    <w:rsid w:val="00EB4AE1"/>
    <w:rsid w:val="00EB52F4"/>
    <w:rsid w:val="00EB5694"/>
    <w:rsid w:val="00EB5779"/>
    <w:rsid w:val="00EB5D2F"/>
    <w:rsid w:val="00EB5EB7"/>
    <w:rsid w:val="00EB67F1"/>
    <w:rsid w:val="00EB6ADA"/>
    <w:rsid w:val="00EB72CD"/>
    <w:rsid w:val="00EB749A"/>
    <w:rsid w:val="00EB76B6"/>
    <w:rsid w:val="00EB7D8A"/>
    <w:rsid w:val="00EC04F7"/>
    <w:rsid w:val="00EC05E2"/>
    <w:rsid w:val="00EC0E84"/>
    <w:rsid w:val="00EC16E2"/>
    <w:rsid w:val="00EC1CE7"/>
    <w:rsid w:val="00EC1DAE"/>
    <w:rsid w:val="00EC26F1"/>
    <w:rsid w:val="00EC3C94"/>
    <w:rsid w:val="00EC44DF"/>
    <w:rsid w:val="00EC4525"/>
    <w:rsid w:val="00EC4FB9"/>
    <w:rsid w:val="00EC527C"/>
    <w:rsid w:val="00EC5393"/>
    <w:rsid w:val="00EC5741"/>
    <w:rsid w:val="00EC5DA3"/>
    <w:rsid w:val="00EC6014"/>
    <w:rsid w:val="00EC6565"/>
    <w:rsid w:val="00EC6B3E"/>
    <w:rsid w:val="00EC73DE"/>
    <w:rsid w:val="00EC7637"/>
    <w:rsid w:val="00EC7C07"/>
    <w:rsid w:val="00EC7CF2"/>
    <w:rsid w:val="00ED046C"/>
    <w:rsid w:val="00ED053A"/>
    <w:rsid w:val="00ED0AF0"/>
    <w:rsid w:val="00ED1F03"/>
    <w:rsid w:val="00ED249D"/>
    <w:rsid w:val="00ED2D27"/>
    <w:rsid w:val="00ED3347"/>
    <w:rsid w:val="00ED3441"/>
    <w:rsid w:val="00ED3860"/>
    <w:rsid w:val="00ED3954"/>
    <w:rsid w:val="00ED43A2"/>
    <w:rsid w:val="00ED4967"/>
    <w:rsid w:val="00ED5140"/>
    <w:rsid w:val="00ED538C"/>
    <w:rsid w:val="00ED5771"/>
    <w:rsid w:val="00ED587F"/>
    <w:rsid w:val="00ED5964"/>
    <w:rsid w:val="00ED623F"/>
    <w:rsid w:val="00ED63A5"/>
    <w:rsid w:val="00ED69BA"/>
    <w:rsid w:val="00ED6C5A"/>
    <w:rsid w:val="00ED6D1A"/>
    <w:rsid w:val="00ED72E9"/>
    <w:rsid w:val="00ED732E"/>
    <w:rsid w:val="00ED77F0"/>
    <w:rsid w:val="00ED7FBC"/>
    <w:rsid w:val="00EE0253"/>
    <w:rsid w:val="00EE0297"/>
    <w:rsid w:val="00EE1258"/>
    <w:rsid w:val="00EE13DA"/>
    <w:rsid w:val="00EE1668"/>
    <w:rsid w:val="00EE1C10"/>
    <w:rsid w:val="00EE1EDB"/>
    <w:rsid w:val="00EE24E2"/>
    <w:rsid w:val="00EE2D51"/>
    <w:rsid w:val="00EE366D"/>
    <w:rsid w:val="00EE459F"/>
    <w:rsid w:val="00EE5454"/>
    <w:rsid w:val="00EE59B5"/>
    <w:rsid w:val="00EE5FA9"/>
    <w:rsid w:val="00EE5FB7"/>
    <w:rsid w:val="00EE6783"/>
    <w:rsid w:val="00EE678B"/>
    <w:rsid w:val="00EE7B54"/>
    <w:rsid w:val="00EE7C47"/>
    <w:rsid w:val="00EE7C88"/>
    <w:rsid w:val="00EE7C8B"/>
    <w:rsid w:val="00EF0209"/>
    <w:rsid w:val="00EF05F5"/>
    <w:rsid w:val="00EF0A58"/>
    <w:rsid w:val="00EF0EA4"/>
    <w:rsid w:val="00EF1E97"/>
    <w:rsid w:val="00EF2436"/>
    <w:rsid w:val="00EF2547"/>
    <w:rsid w:val="00EF2B2B"/>
    <w:rsid w:val="00EF2E1C"/>
    <w:rsid w:val="00EF2FD6"/>
    <w:rsid w:val="00EF326A"/>
    <w:rsid w:val="00EF338A"/>
    <w:rsid w:val="00EF397D"/>
    <w:rsid w:val="00EF3A16"/>
    <w:rsid w:val="00EF3AE4"/>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0720"/>
    <w:rsid w:val="00F01657"/>
    <w:rsid w:val="00F01E67"/>
    <w:rsid w:val="00F02744"/>
    <w:rsid w:val="00F02BD9"/>
    <w:rsid w:val="00F02BFD"/>
    <w:rsid w:val="00F02CC2"/>
    <w:rsid w:val="00F02D25"/>
    <w:rsid w:val="00F03C3D"/>
    <w:rsid w:val="00F03E3E"/>
    <w:rsid w:val="00F0435D"/>
    <w:rsid w:val="00F04580"/>
    <w:rsid w:val="00F04ECA"/>
    <w:rsid w:val="00F04F8B"/>
    <w:rsid w:val="00F05E59"/>
    <w:rsid w:val="00F06E19"/>
    <w:rsid w:val="00F06F84"/>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010"/>
    <w:rsid w:val="00F13381"/>
    <w:rsid w:val="00F13828"/>
    <w:rsid w:val="00F13E10"/>
    <w:rsid w:val="00F13E62"/>
    <w:rsid w:val="00F13F51"/>
    <w:rsid w:val="00F148B7"/>
    <w:rsid w:val="00F14EA9"/>
    <w:rsid w:val="00F15242"/>
    <w:rsid w:val="00F15505"/>
    <w:rsid w:val="00F1570E"/>
    <w:rsid w:val="00F15BFF"/>
    <w:rsid w:val="00F16DDE"/>
    <w:rsid w:val="00F16E4F"/>
    <w:rsid w:val="00F17244"/>
    <w:rsid w:val="00F17388"/>
    <w:rsid w:val="00F20742"/>
    <w:rsid w:val="00F20931"/>
    <w:rsid w:val="00F20ECE"/>
    <w:rsid w:val="00F213A0"/>
    <w:rsid w:val="00F21B4B"/>
    <w:rsid w:val="00F21D54"/>
    <w:rsid w:val="00F21EF4"/>
    <w:rsid w:val="00F23113"/>
    <w:rsid w:val="00F23255"/>
    <w:rsid w:val="00F23393"/>
    <w:rsid w:val="00F23759"/>
    <w:rsid w:val="00F24644"/>
    <w:rsid w:val="00F252E7"/>
    <w:rsid w:val="00F258EB"/>
    <w:rsid w:val="00F25947"/>
    <w:rsid w:val="00F262D6"/>
    <w:rsid w:val="00F2674A"/>
    <w:rsid w:val="00F26CCF"/>
    <w:rsid w:val="00F26F33"/>
    <w:rsid w:val="00F273D5"/>
    <w:rsid w:val="00F2748A"/>
    <w:rsid w:val="00F300A8"/>
    <w:rsid w:val="00F302C6"/>
    <w:rsid w:val="00F30400"/>
    <w:rsid w:val="00F3079E"/>
    <w:rsid w:val="00F30FFD"/>
    <w:rsid w:val="00F31289"/>
    <w:rsid w:val="00F332E0"/>
    <w:rsid w:val="00F3399B"/>
    <w:rsid w:val="00F33F4B"/>
    <w:rsid w:val="00F346ED"/>
    <w:rsid w:val="00F34913"/>
    <w:rsid w:val="00F34945"/>
    <w:rsid w:val="00F34E1E"/>
    <w:rsid w:val="00F3570C"/>
    <w:rsid w:val="00F363A4"/>
    <w:rsid w:val="00F36765"/>
    <w:rsid w:val="00F368FF"/>
    <w:rsid w:val="00F37068"/>
    <w:rsid w:val="00F371AF"/>
    <w:rsid w:val="00F3721B"/>
    <w:rsid w:val="00F37F3F"/>
    <w:rsid w:val="00F40992"/>
    <w:rsid w:val="00F40D0F"/>
    <w:rsid w:val="00F40F72"/>
    <w:rsid w:val="00F41457"/>
    <w:rsid w:val="00F41596"/>
    <w:rsid w:val="00F41717"/>
    <w:rsid w:val="00F41D8B"/>
    <w:rsid w:val="00F42121"/>
    <w:rsid w:val="00F424B3"/>
    <w:rsid w:val="00F428B1"/>
    <w:rsid w:val="00F428B4"/>
    <w:rsid w:val="00F4345D"/>
    <w:rsid w:val="00F4387B"/>
    <w:rsid w:val="00F45921"/>
    <w:rsid w:val="00F45B91"/>
    <w:rsid w:val="00F46639"/>
    <w:rsid w:val="00F46E5D"/>
    <w:rsid w:val="00F476FD"/>
    <w:rsid w:val="00F50183"/>
    <w:rsid w:val="00F50D92"/>
    <w:rsid w:val="00F51585"/>
    <w:rsid w:val="00F51765"/>
    <w:rsid w:val="00F51A51"/>
    <w:rsid w:val="00F51BC6"/>
    <w:rsid w:val="00F51CB4"/>
    <w:rsid w:val="00F52324"/>
    <w:rsid w:val="00F52950"/>
    <w:rsid w:val="00F52C9D"/>
    <w:rsid w:val="00F533F1"/>
    <w:rsid w:val="00F53ED8"/>
    <w:rsid w:val="00F55185"/>
    <w:rsid w:val="00F554B1"/>
    <w:rsid w:val="00F55679"/>
    <w:rsid w:val="00F561E3"/>
    <w:rsid w:val="00F565E6"/>
    <w:rsid w:val="00F56AFA"/>
    <w:rsid w:val="00F575E2"/>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4F40"/>
    <w:rsid w:val="00F65A3C"/>
    <w:rsid w:val="00F66009"/>
    <w:rsid w:val="00F66282"/>
    <w:rsid w:val="00F6639E"/>
    <w:rsid w:val="00F670E9"/>
    <w:rsid w:val="00F67AF1"/>
    <w:rsid w:val="00F67D8B"/>
    <w:rsid w:val="00F700AE"/>
    <w:rsid w:val="00F701C5"/>
    <w:rsid w:val="00F7084F"/>
    <w:rsid w:val="00F70961"/>
    <w:rsid w:val="00F70A8F"/>
    <w:rsid w:val="00F70E45"/>
    <w:rsid w:val="00F71263"/>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6C11"/>
    <w:rsid w:val="00F77021"/>
    <w:rsid w:val="00F770AB"/>
    <w:rsid w:val="00F77E61"/>
    <w:rsid w:val="00F80221"/>
    <w:rsid w:val="00F80A0A"/>
    <w:rsid w:val="00F80C81"/>
    <w:rsid w:val="00F815AC"/>
    <w:rsid w:val="00F8232E"/>
    <w:rsid w:val="00F82F05"/>
    <w:rsid w:val="00F82F4C"/>
    <w:rsid w:val="00F838C5"/>
    <w:rsid w:val="00F83B33"/>
    <w:rsid w:val="00F83CAE"/>
    <w:rsid w:val="00F840BF"/>
    <w:rsid w:val="00F8427A"/>
    <w:rsid w:val="00F843DF"/>
    <w:rsid w:val="00F84646"/>
    <w:rsid w:val="00F84899"/>
    <w:rsid w:val="00F85585"/>
    <w:rsid w:val="00F859F0"/>
    <w:rsid w:val="00F85CC1"/>
    <w:rsid w:val="00F86566"/>
    <w:rsid w:val="00F86B5D"/>
    <w:rsid w:val="00F86F01"/>
    <w:rsid w:val="00F87144"/>
    <w:rsid w:val="00F87634"/>
    <w:rsid w:val="00F87C13"/>
    <w:rsid w:val="00F87C5A"/>
    <w:rsid w:val="00F87E29"/>
    <w:rsid w:val="00F87F18"/>
    <w:rsid w:val="00F87F68"/>
    <w:rsid w:val="00F90C4D"/>
    <w:rsid w:val="00F90C56"/>
    <w:rsid w:val="00F9167D"/>
    <w:rsid w:val="00F91CB2"/>
    <w:rsid w:val="00F927E8"/>
    <w:rsid w:val="00F9289C"/>
    <w:rsid w:val="00F92DC8"/>
    <w:rsid w:val="00F92FC1"/>
    <w:rsid w:val="00F932D1"/>
    <w:rsid w:val="00F932E2"/>
    <w:rsid w:val="00F93DBC"/>
    <w:rsid w:val="00F93E41"/>
    <w:rsid w:val="00F93F1B"/>
    <w:rsid w:val="00F94644"/>
    <w:rsid w:val="00F952E4"/>
    <w:rsid w:val="00F9537B"/>
    <w:rsid w:val="00F96079"/>
    <w:rsid w:val="00F963FC"/>
    <w:rsid w:val="00F9752C"/>
    <w:rsid w:val="00F97CF1"/>
    <w:rsid w:val="00FA015F"/>
    <w:rsid w:val="00FA0FAC"/>
    <w:rsid w:val="00FA10F7"/>
    <w:rsid w:val="00FA140C"/>
    <w:rsid w:val="00FA1C14"/>
    <w:rsid w:val="00FA1DA2"/>
    <w:rsid w:val="00FA2357"/>
    <w:rsid w:val="00FA289A"/>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B51"/>
    <w:rsid w:val="00FB1FBC"/>
    <w:rsid w:val="00FB27B7"/>
    <w:rsid w:val="00FB282A"/>
    <w:rsid w:val="00FB35E3"/>
    <w:rsid w:val="00FB47FB"/>
    <w:rsid w:val="00FB4C98"/>
    <w:rsid w:val="00FB4CE3"/>
    <w:rsid w:val="00FB4F46"/>
    <w:rsid w:val="00FB583C"/>
    <w:rsid w:val="00FB630E"/>
    <w:rsid w:val="00FB6738"/>
    <w:rsid w:val="00FB691B"/>
    <w:rsid w:val="00FB6BE6"/>
    <w:rsid w:val="00FB6E96"/>
    <w:rsid w:val="00FB703C"/>
    <w:rsid w:val="00FB731C"/>
    <w:rsid w:val="00FB7628"/>
    <w:rsid w:val="00FC05A0"/>
    <w:rsid w:val="00FC0811"/>
    <w:rsid w:val="00FC09B3"/>
    <w:rsid w:val="00FC1196"/>
    <w:rsid w:val="00FC157D"/>
    <w:rsid w:val="00FC15EB"/>
    <w:rsid w:val="00FC162C"/>
    <w:rsid w:val="00FC18DC"/>
    <w:rsid w:val="00FC2477"/>
    <w:rsid w:val="00FC2AC4"/>
    <w:rsid w:val="00FC2F73"/>
    <w:rsid w:val="00FC325F"/>
    <w:rsid w:val="00FC3A9B"/>
    <w:rsid w:val="00FC3AE1"/>
    <w:rsid w:val="00FC3DFC"/>
    <w:rsid w:val="00FC3EF4"/>
    <w:rsid w:val="00FC431B"/>
    <w:rsid w:val="00FC434C"/>
    <w:rsid w:val="00FC472C"/>
    <w:rsid w:val="00FC4FDF"/>
    <w:rsid w:val="00FC5CF4"/>
    <w:rsid w:val="00FC5D64"/>
    <w:rsid w:val="00FC6A39"/>
    <w:rsid w:val="00FC6DB9"/>
    <w:rsid w:val="00FC6EDA"/>
    <w:rsid w:val="00FC76A9"/>
    <w:rsid w:val="00FC79AB"/>
    <w:rsid w:val="00FC7BE7"/>
    <w:rsid w:val="00FC7DAC"/>
    <w:rsid w:val="00FD005D"/>
    <w:rsid w:val="00FD04AE"/>
    <w:rsid w:val="00FD0DFA"/>
    <w:rsid w:val="00FD1890"/>
    <w:rsid w:val="00FD1994"/>
    <w:rsid w:val="00FD3508"/>
    <w:rsid w:val="00FD393C"/>
    <w:rsid w:val="00FD3AFF"/>
    <w:rsid w:val="00FD3C57"/>
    <w:rsid w:val="00FD43BB"/>
    <w:rsid w:val="00FD4AF3"/>
    <w:rsid w:val="00FD6145"/>
    <w:rsid w:val="00FD6DC5"/>
    <w:rsid w:val="00FD72B1"/>
    <w:rsid w:val="00FD798D"/>
    <w:rsid w:val="00FE141E"/>
    <w:rsid w:val="00FE144E"/>
    <w:rsid w:val="00FE1768"/>
    <w:rsid w:val="00FE1DD5"/>
    <w:rsid w:val="00FE21A6"/>
    <w:rsid w:val="00FE24F4"/>
    <w:rsid w:val="00FE2560"/>
    <w:rsid w:val="00FE2E21"/>
    <w:rsid w:val="00FE35D0"/>
    <w:rsid w:val="00FE42ED"/>
    <w:rsid w:val="00FE43AD"/>
    <w:rsid w:val="00FE4E06"/>
    <w:rsid w:val="00FE55A7"/>
    <w:rsid w:val="00FE5C5A"/>
    <w:rsid w:val="00FE6432"/>
    <w:rsid w:val="00FE6728"/>
    <w:rsid w:val="00FE72A0"/>
    <w:rsid w:val="00FE76EB"/>
    <w:rsid w:val="00FF0050"/>
    <w:rsid w:val="00FF045F"/>
    <w:rsid w:val="00FF1367"/>
    <w:rsid w:val="00FF13D4"/>
    <w:rsid w:val="00FF1481"/>
    <w:rsid w:val="00FF2053"/>
    <w:rsid w:val="00FF3B37"/>
    <w:rsid w:val="00FF3CC7"/>
    <w:rsid w:val="00FF3D6F"/>
    <w:rsid w:val="00FF4BD8"/>
    <w:rsid w:val="00FF4D11"/>
    <w:rsid w:val="00FF5214"/>
    <w:rsid w:val="00FF596E"/>
    <w:rsid w:val="00FF5B59"/>
    <w:rsid w:val="00FF5BFD"/>
    <w:rsid w:val="00FF6095"/>
    <w:rsid w:val="00FF62FE"/>
    <w:rsid w:val="00FF6553"/>
    <w:rsid w:val="00FF70BD"/>
    <w:rsid w:val="00FF7124"/>
    <w:rsid w:val="00FF7A39"/>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AE5C8-550D-44F0-B1F9-AFB10F42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21</TotalTime>
  <Pages>26</Pages>
  <Words>10188</Words>
  <Characters>56038</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Felipe Bastidas Paredes</cp:lastModifiedBy>
  <cp:revision>3</cp:revision>
  <cp:lastPrinted>2021-01-20T13:01:00Z</cp:lastPrinted>
  <dcterms:created xsi:type="dcterms:W3CDTF">2022-03-08T20:50:00Z</dcterms:created>
  <dcterms:modified xsi:type="dcterms:W3CDTF">2022-03-09T00:41:00Z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