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E43D0B"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E43D0B">
        <w:rPr>
          <w:rFonts w:ascii="Arial" w:hAnsi="Arial" w:cs="Arial"/>
          <w:bCs/>
          <w:color w:val="000000" w:themeColor="text1"/>
          <w:sz w:val="16"/>
          <w:szCs w:val="16"/>
          <w:lang w:val="es-ES_tradnl" w:eastAsia="es-ES"/>
        </w:rPr>
        <w:t>CCE-DES-FM-17</w:t>
      </w:r>
      <w:bookmarkEnd w:id="0"/>
      <w:bookmarkEnd w:id="1"/>
    </w:p>
    <w:p w14:paraId="55FBD910" w14:textId="77777777" w:rsidR="008536BB" w:rsidRPr="00E43D0B" w:rsidRDefault="008536BB" w:rsidP="00B95C30">
      <w:pPr>
        <w:spacing w:line="276" w:lineRule="auto"/>
        <w:jc w:val="both"/>
        <w:rPr>
          <w:rFonts w:ascii="Arial" w:hAnsi="Arial" w:cs="Arial"/>
          <w:noProof/>
          <w:color w:val="000000" w:themeColor="text1"/>
          <w:sz w:val="22"/>
          <w:lang w:val="es-ES_tradnl"/>
        </w:rPr>
      </w:pPr>
    </w:p>
    <w:p w14:paraId="72CC44DB" w14:textId="77777777" w:rsidR="00D92C14" w:rsidRPr="00E43D0B" w:rsidRDefault="00D92C14" w:rsidP="00D92C14">
      <w:pPr>
        <w:spacing w:after="120"/>
        <w:contextualSpacing/>
        <w:jc w:val="both"/>
        <w:rPr>
          <w:rFonts w:ascii="Arial" w:eastAsia="Calibri" w:hAnsi="Arial" w:cs="Arial"/>
          <w:b/>
          <w:bCs/>
          <w:color w:val="000000" w:themeColor="text1"/>
          <w:sz w:val="22"/>
          <w:szCs w:val="22"/>
          <w:lang w:val="es-ES_tradnl" w:eastAsia="en-US"/>
        </w:rPr>
      </w:pPr>
      <w:r w:rsidRPr="00E43D0B">
        <w:rPr>
          <w:rFonts w:ascii="Arial" w:eastAsia="Calibri" w:hAnsi="Arial" w:cs="Arial"/>
          <w:b/>
          <w:bCs/>
          <w:color w:val="000000" w:themeColor="text1"/>
          <w:sz w:val="22"/>
          <w:szCs w:val="22"/>
          <w:lang w:val="es-ES_tradnl" w:eastAsia="en-US"/>
        </w:rPr>
        <w:t>LEY DE GARANTÍAS ELECTORALES – Finalidad</w:t>
      </w:r>
    </w:p>
    <w:p w14:paraId="217A7DBF" w14:textId="77777777" w:rsidR="00D92C14" w:rsidRPr="00E43D0B" w:rsidRDefault="00D92C14" w:rsidP="00D92C14">
      <w:pPr>
        <w:spacing w:after="120"/>
        <w:contextualSpacing/>
        <w:jc w:val="both"/>
        <w:rPr>
          <w:rFonts w:ascii="Arial" w:eastAsia="Calibri" w:hAnsi="Arial" w:cs="Arial"/>
          <w:color w:val="000000" w:themeColor="text1"/>
          <w:sz w:val="20"/>
          <w:szCs w:val="20"/>
          <w:lang w:val="es-ES_tradnl" w:eastAsia="en-US"/>
        </w:rPr>
      </w:pPr>
    </w:p>
    <w:p w14:paraId="7336C959" w14:textId="77777777" w:rsidR="00D92C14" w:rsidRPr="00E43D0B" w:rsidRDefault="00D92C14" w:rsidP="00D92C14">
      <w:pPr>
        <w:tabs>
          <w:tab w:val="left" w:pos="426"/>
        </w:tabs>
        <w:spacing w:after="120"/>
        <w:jc w:val="both"/>
        <w:rPr>
          <w:rFonts w:ascii="Arial" w:eastAsia="Calibri" w:hAnsi="Arial" w:cs="Arial"/>
          <w:bCs/>
          <w:color w:val="000000" w:themeColor="text1"/>
          <w:sz w:val="20"/>
          <w:szCs w:val="20"/>
          <w:lang w:val="es-ES_tradnl"/>
        </w:rPr>
      </w:pPr>
      <w:r w:rsidRPr="00E43D0B">
        <w:rPr>
          <w:rFonts w:ascii="Arial" w:hAnsi="Arial" w:cs="Arial"/>
          <w:bCs/>
          <w:color w:val="000000" w:themeColor="text1"/>
          <w:sz w:val="20"/>
          <w:szCs w:val="20"/>
          <w:lang w:val="es-ES_tradnl" w:eastAsia="es-CO"/>
        </w:rPr>
        <w:t xml:space="preserve">[…] la Ley 996 de 2005 </w:t>
      </w:r>
      <w:r w:rsidRPr="00E43D0B">
        <w:rPr>
          <w:rFonts w:ascii="Arial" w:eastAsia="Calibri" w:hAnsi="Arial" w:cs="Arial"/>
          <w:color w:val="000000" w:themeColor="text1"/>
          <w:sz w:val="20"/>
          <w:szCs w:val="20"/>
          <w:lang w:val="es-ES_tradnl" w:eastAsia="en-US"/>
        </w:rPr>
        <w:t>«</w:t>
      </w:r>
      <w:r w:rsidRPr="00E43D0B">
        <w:rPr>
          <w:rStyle w:val="Textoennegrita"/>
          <w:rFonts w:ascii="Arial" w:hAnsi="Arial" w:cs="Arial"/>
          <w:b w:val="0"/>
          <w:bCs w:val="0"/>
          <w:color w:val="000000" w:themeColor="text1"/>
          <w:sz w:val="20"/>
          <w:szCs w:val="20"/>
          <w:shd w:val="clear" w:color="auto" w:fill="FFFFFF"/>
          <w:lang w:val="es-ES_tradnl"/>
        </w:rPr>
        <w:t>Por</w:t>
      </w:r>
      <w:r w:rsidRPr="00E43D0B">
        <w:rPr>
          <w:rStyle w:val="Textoennegrita"/>
          <w:rFonts w:ascii="Arial" w:hAnsi="Arial" w:cs="Arial"/>
          <w:b w:val="0"/>
          <w:color w:val="000000" w:themeColor="text1"/>
          <w:sz w:val="20"/>
          <w:szCs w:val="20"/>
          <w:shd w:val="clear" w:color="auto" w:fill="FFFFFF"/>
          <w:lang w:val="es-ES_tradnl"/>
        </w:rPr>
        <w:t xml:space="preserve"> medio de la cual se reglamenta la elección de Presidente de la República, de conformidad con el artículo 152 literal f) de la Constitución Política de Colombia, y de acuerdo con lo establecido en el Acto Legislativo 02 de 2004, y se dictan otras disposiciones</w:t>
      </w:r>
      <w:r w:rsidRPr="00E43D0B">
        <w:rPr>
          <w:rFonts w:ascii="Arial" w:eastAsia="Calibri" w:hAnsi="Arial" w:cs="Arial"/>
          <w:bCs/>
          <w:color w:val="000000" w:themeColor="text1"/>
          <w:sz w:val="20"/>
          <w:szCs w:val="20"/>
          <w:lang w:val="es-ES_tradnl" w:eastAsia="en-US"/>
        </w:rPr>
        <w:t>»,</w:t>
      </w:r>
      <w:r w:rsidRPr="00E43D0B">
        <w:rPr>
          <w:rStyle w:val="Textoennegrita"/>
          <w:rFonts w:ascii="Arial" w:hAnsi="Arial" w:cs="Arial"/>
          <w:color w:val="000000" w:themeColor="text1"/>
          <w:sz w:val="20"/>
          <w:szCs w:val="20"/>
          <w:shd w:val="clear" w:color="auto" w:fill="FFFFFF"/>
          <w:lang w:val="es-ES_tradnl"/>
        </w:rPr>
        <w:t xml:space="preserve"> </w:t>
      </w:r>
      <w:r w:rsidRPr="00E43D0B">
        <w:rPr>
          <w:rFonts w:ascii="Arial" w:hAnsi="Arial" w:cs="Arial"/>
          <w:bCs/>
          <w:color w:val="000000" w:themeColor="text1"/>
          <w:sz w:val="20"/>
          <w:szCs w:val="20"/>
          <w:lang w:val="es-ES_tradnl" w:eastAsia="es-CO"/>
        </w:rPr>
        <w:t>se suma al andamiaje de orden constitucional y legal que se ocupa de evitar la injerencia de intereses particulares en el ejercicio de la función pública. Respecto a su finalidad, conforme a la Gaceta del Congreso de la República No. 71 del 2005, tiene como propósito evitar cualquier tipo de arbitrariedad, de ventaja injustificada, de uso irregular de los recursos del Estado en las campañas o falta de garantías en la elección presidencial, introduciendo limitaciones para realizar nombramientos, postulaciones, contrataciones o cualquier otro tipo de actividad que implique destinación de recursos públicos. Siguiendo esta línea, la Ley de Garantías Electorales establece el marco jurídico para el desarrollo de las elecciones, procurando condiciones de igualdad y transparencia para los aspirantes, al tiempo que se incluyen restricciones en el actuar de los servidores públicos, evitando interferencias en la contienda electoral, así como la posible desviación de recursos públicos en aspiraciones electorales. Incluso, varias de las disposiciones de la Ley 996 de 2005, al contener normas prohibitivas, no admiten una interpretación amplia, sino que deben interpretarse restrictivamente.</w:t>
      </w:r>
    </w:p>
    <w:p w14:paraId="17D747AE" w14:textId="77777777" w:rsidR="00D92C14" w:rsidRPr="00E43D0B" w:rsidRDefault="00D92C14" w:rsidP="00D92C14">
      <w:pPr>
        <w:tabs>
          <w:tab w:val="left" w:pos="426"/>
        </w:tabs>
        <w:jc w:val="both"/>
        <w:rPr>
          <w:rFonts w:ascii="Arial" w:eastAsia="Calibri" w:hAnsi="Arial" w:cs="Arial"/>
          <w:bCs/>
          <w:color w:val="000000" w:themeColor="text1"/>
          <w:sz w:val="20"/>
          <w:szCs w:val="20"/>
          <w:lang w:val="es-ES_tradnl" w:eastAsia="en-US"/>
        </w:rPr>
      </w:pPr>
    </w:p>
    <w:p w14:paraId="38E5AADD" w14:textId="77777777" w:rsidR="00D92C14" w:rsidRPr="00E43D0B" w:rsidRDefault="00D92C14" w:rsidP="00D92C14">
      <w:pPr>
        <w:tabs>
          <w:tab w:val="left" w:pos="426"/>
        </w:tabs>
        <w:jc w:val="both"/>
        <w:rPr>
          <w:rFonts w:ascii="Arial" w:eastAsia="Calibri" w:hAnsi="Arial" w:cs="Arial"/>
          <w:b/>
          <w:bCs/>
          <w:color w:val="000000" w:themeColor="text1"/>
          <w:sz w:val="22"/>
          <w:szCs w:val="22"/>
          <w:lang w:val="es-ES_tradnl" w:eastAsia="en-US"/>
        </w:rPr>
      </w:pPr>
      <w:bookmarkStart w:id="2" w:name="_Hlk77152637"/>
      <w:bookmarkStart w:id="3" w:name="_Hlk77157066"/>
      <w:r w:rsidRPr="00E43D0B">
        <w:rPr>
          <w:rFonts w:ascii="Arial" w:eastAsia="Calibri" w:hAnsi="Arial" w:cs="Arial"/>
          <w:b/>
          <w:bCs/>
          <w:color w:val="000000" w:themeColor="text1"/>
          <w:sz w:val="22"/>
          <w:szCs w:val="22"/>
          <w:lang w:val="es-ES_tradnl" w:eastAsia="en-US"/>
        </w:rPr>
        <w:t>LEY DE GARANTÍAS ELECTORALES ‒</w:t>
      </w:r>
      <w:bookmarkEnd w:id="2"/>
      <w:r w:rsidRPr="00E43D0B">
        <w:rPr>
          <w:rFonts w:ascii="Arial" w:eastAsia="Calibri" w:hAnsi="Arial" w:cs="Arial"/>
          <w:b/>
          <w:bCs/>
          <w:color w:val="000000" w:themeColor="text1"/>
          <w:sz w:val="22"/>
          <w:szCs w:val="22"/>
          <w:lang w:val="es-ES_tradnl" w:eastAsia="en-US"/>
        </w:rPr>
        <w:t xml:space="preserve"> Restricciones </w:t>
      </w:r>
      <w:bookmarkStart w:id="4" w:name="_Hlk77157034"/>
      <w:r w:rsidRPr="00E43D0B">
        <w:rPr>
          <w:rFonts w:ascii="Arial" w:eastAsia="Calibri" w:hAnsi="Arial" w:cs="Arial"/>
          <w:b/>
          <w:bCs/>
          <w:color w:val="000000" w:themeColor="text1"/>
          <w:sz w:val="22"/>
          <w:szCs w:val="22"/>
          <w:lang w:val="es-ES_tradnl" w:eastAsia="en-US"/>
        </w:rPr>
        <w:t xml:space="preserve">‒ </w:t>
      </w:r>
      <w:bookmarkEnd w:id="4"/>
      <w:r w:rsidRPr="00E43D0B">
        <w:rPr>
          <w:rFonts w:ascii="Arial" w:eastAsia="Calibri" w:hAnsi="Arial" w:cs="Arial"/>
          <w:b/>
          <w:bCs/>
          <w:color w:val="000000" w:themeColor="text1"/>
          <w:sz w:val="22"/>
          <w:szCs w:val="22"/>
          <w:lang w:val="es-ES_tradnl" w:eastAsia="en-US"/>
        </w:rPr>
        <w:t>Contratación</w:t>
      </w:r>
      <w:bookmarkStart w:id="5" w:name="_Hlk77153098"/>
      <w:r w:rsidRPr="00E43D0B">
        <w:rPr>
          <w:rFonts w:ascii="Arial" w:eastAsia="Calibri" w:hAnsi="Arial" w:cs="Arial"/>
          <w:b/>
          <w:bCs/>
          <w:color w:val="000000" w:themeColor="text1"/>
          <w:sz w:val="22"/>
          <w:szCs w:val="22"/>
          <w:lang w:val="es-ES_tradnl" w:eastAsia="en-US"/>
        </w:rPr>
        <w:t xml:space="preserve"> ‒ Tipos de elección</w:t>
      </w:r>
      <w:bookmarkEnd w:id="5"/>
      <w:r w:rsidRPr="00E43D0B">
        <w:rPr>
          <w:rFonts w:ascii="Arial" w:eastAsia="Calibri" w:hAnsi="Arial" w:cs="Arial"/>
          <w:b/>
          <w:bCs/>
          <w:color w:val="000000" w:themeColor="text1"/>
          <w:sz w:val="22"/>
          <w:szCs w:val="22"/>
          <w:lang w:val="es-ES_tradnl" w:eastAsia="en-US"/>
        </w:rPr>
        <w:t xml:space="preserve"> </w:t>
      </w:r>
    </w:p>
    <w:p w14:paraId="5DD8B328" w14:textId="77777777" w:rsidR="00D92C14" w:rsidRPr="00E43D0B" w:rsidRDefault="00D92C14" w:rsidP="00D92C14">
      <w:pPr>
        <w:tabs>
          <w:tab w:val="left" w:pos="426"/>
        </w:tabs>
        <w:jc w:val="both"/>
        <w:rPr>
          <w:rFonts w:ascii="Arial" w:eastAsia="Calibri" w:hAnsi="Arial" w:cs="Arial"/>
          <w:b/>
          <w:bCs/>
          <w:color w:val="000000" w:themeColor="text1"/>
          <w:sz w:val="20"/>
          <w:szCs w:val="20"/>
          <w:lang w:val="es-ES_tradnl" w:eastAsia="en-US"/>
        </w:rPr>
      </w:pPr>
    </w:p>
    <w:p w14:paraId="5D5DDB53" w14:textId="1FEFEBCA" w:rsidR="00D92C14" w:rsidRPr="00E43D0B" w:rsidRDefault="00D92C14" w:rsidP="00D92C14">
      <w:pPr>
        <w:spacing w:after="120"/>
        <w:jc w:val="both"/>
        <w:rPr>
          <w:rFonts w:ascii="Arial" w:eastAsia="Arial" w:hAnsi="Arial" w:cs="Arial"/>
          <w:color w:val="000000" w:themeColor="text1"/>
          <w:sz w:val="20"/>
          <w:szCs w:val="20"/>
          <w:lang w:val="es-ES_tradnl" w:eastAsia="es-ES" w:bidi="es-ES"/>
        </w:rPr>
      </w:pPr>
      <w:r w:rsidRPr="00E43D0B">
        <w:rPr>
          <w:rFonts w:ascii="Arial" w:hAnsi="Arial" w:cs="Arial"/>
          <w:bCs/>
          <w:color w:val="000000" w:themeColor="text1"/>
          <w:sz w:val="20"/>
          <w:szCs w:val="20"/>
          <w:lang w:val="es-ES_tradnl" w:eastAsia="es-CO"/>
        </w:rPr>
        <w:t xml:space="preserve">La </w:t>
      </w:r>
      <w:r w:rsidRPr="00E43D0B">
        <w:rPr>
          <w:rFonts w:ascii="Arial" w:eastAsia="Arial" w:hAnsi="Arial" w:cs="Arial"/>
          <w:color w:val="000000" w:themeColor="text1"/>
          <w:sz w:val="20"/>
          <w:szCs w:val="20"/>
          <w:lang w:val="es-ES_tradnl" w:eastAsia="es-ES" w:bidi="es-ES"/>
        </w:rPr>
        <w:t>Ley de Garantías Electorales, para el cumplimiento de los objetivos que dieron lugar a su expedición, fijó una serie de regulaciones y prohibiciones dirigidas a los servidores públicos. No obstante, debe aclararse que estas disposiciones se dirigen a dos tipos de campañas electorales claramente diferenciadas: las presidenciales y las demás que se adelanten para la elección de otros cargos de elección popular, tanto a nivel nacional como a nivel territorial.</w:t>
      </w:r>
      <w:r w:rsidR="00891EDC" w:rsidRPr="00E43D0B">
        <w:rPr>
          <w:rFonts w:ascii="Arial" w:eastAsia="Arial" w:hAnsi="Arial" w:cs="Arial"/>
          <w:color w:val="000000" w:themeColor="text1"/>
          <w:sz w:val="20"/>
          <w:szCs w:val="20"/>
          <w:lang w:val="es-ES_tradnl" w:eastAsia="es-ES" w:bidi="es-ES"/>
        </w:rPr>
        <w:t xml:space="preserve"> </w:t>
      </w:r>
      <w:r w:rsidRPr="00E43D0B">
        <w:rPr>
          <w:rFonts w:ascii="Arial" w:eastAsia="Calibri" w:hAnsi="Arial" w:cs="Arial"/>
          <w:color w:val="000000" w:themeColor="text1"/>
          <w:sz w:val="20"/>
          <w:szCs w:val="20"/>
          <w:lang w:val="es-ES_tradnl" w:eastAsia="en-US"/>
        </w:rPr>
        <w:t xml:space="preserve">Por una parte, el artículo 33 de la Ley 996 de 2005 establece una prohibición que impide </w:t>
      </w:r>
      <w:r w:rsidRPr="00E43D0B">
        <w:rPr>
          <w:rFonts w:ascii="Arial" w:eastAsia="Calibri" w:hAnsi="Arial" w:cs="Arial"/>
          <w:bCs/>
          <w:color w:val="000000" w:themeColor="text1"/>
          <w:sz w:val="20"/>
          <w:szCs w:val="20"/>
          <w:lang w:val="es-ES_tradnl" w:eastAsia="en-US"/>
        </w:rPr>
        <w:t xml:space="preserve">«[…] </w:t>
      </w:r>
      <w:r w:rsidRPr="00E43D0B">
        <w:rPr>
          <w:rFonts w:ascii="Arial" w:eastAsia="Calibri" w:hAnsi="Arial" w:cs="Arial"/>
          <w:color w:val="000000" w:themeColor="text1"/>
          <w:sz w:val="20"/>
          <w:szCs w:val="20"/>
          <w:lang w:val="es-ES_tradnl" w:eastAsia="en-US"/>
        </w:rPr>
        <w:t>la contratación directa por parte de todos los entes del Estado</w:t>
      </w:r>
      <w:r w:rsidRPr="00E43D0B">
        <w:rPr>
          <w:rFonts w:ascii="Arial" w:eastAsia="Calibri" w:hAnsi="Arial" w:cs="Arial"/>
          <w:bCs/>
          <w:color w:val="000000" w:themeColor="text1"/>
          <w:sz w:val="20"/>
          <w:szCs w:val="20"/>
          <w:lang w:val="es-ES_tradnl" w:eastAsia="en-US"/>
        </w:rPr>
        <w:t>»</w:t>
      </w:r>
      <w:r w:rsidRPr="00E43D0B">
        <w:rPr>
          <w:rFonts w:ascii="Arial" w:eastAsia="Calibri" w:hAnsi="Arial" w:cs="Arial"/>
          <w:color w:val="000000" w:themeColor="text1"/>
          <w:sz w:val="20"/>
          <w:szCs w:val="20"/>
          <w:lang w:val="es-ES_tradnl" w:eastAsia="en-US"/>
        </w:rPr>
        <w:t xml:space="preserve"> durante los cuatro (4) meses anteriores a las elecciones presidenciales, salvo </w:t>
      </w:r>
      <w:r w:rsidRPr="00E43D0B">
        <w:rPr>
          <w:rFonts w:ascii="Arial" w:eastAsia="Calibri" w:hAnsi="Arial" w:cs="Arial"/>
          <w:bCs/>
          <w:color w:val="000000" w:themeColor="text1"/>
          <w:sz w:val="20"/>
          <w:szCs w:val="20"/>
          <w:lang w:val="es-ES_tradnl" w:eastAsia="en-US"/>
        </w:rPr>
        <w:t xml:space="preserve">«[…] </w:t>
      </w:r>
      <w:r w:rsidRPr="00E43D0B">
        <w:rPr>
          <w:rFonts w:ascii="Arial" w:eastAsia="Calibri" w:hAnsi="Arial" w:cs="Arial"/>
          <w:color w:val="000000" w:themeColor="text1"/>
          <w:sz w:val="20"/>
          <w:szCs w:val="20"/>
          <w:lang w:val="es-ES_tradnl"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E43D0B">
        <w:rPr>
          <w:rFonts w:ascii="Arial" w:eastAsia="Calibri" w:hAnsi="Arial" w:cs="Arial"/>
          <w:bCs/>
          <w:color w:val="000000" w:themeColor="text1"/>
          <w:sz w:val="20"/>
          <w:szCs w:val="20"/>
          <w:lang w:val="es-ES_tradnl" w:eastAsia="en-US"/>
        </w:rPr>
        <w:t>»</w:t>
      </w:r>
      <w:r w:rsidRPr="00E43D0B">
        <w:rPr>
          <w:rFonts w:ascii="Arial" w:eastAsia="Calibri" w:hAnsi="Arial" w:cs="Arial"/>
          <w:color w:val="000000" w:themeColor="text1"/>
          <w:sz w:val="20"/>
          <w:szCs w:val="20"/>
          <w:lang w:val="es-ES_tradnl" w:eastAsia="en-US"/>
        </w:rPr>
        <w:t xml:space="preserve">. Por otra parte, el parágrafo del artículo 38 de la Ley 996 de 2005 prevé una restricción, aplicable respecto de cualquier tipo de elección popular, que prohíbe a los gobernadores, alcaldes municipales o distritales, secretarios, gerentes y directores de entidades descentralizadas del orden municipal, departamental o distrital </w:t>
      </w:r>
      <w:r w:rsidRPr="00E43D0B">
        <w:rPr>
          <w:rFonts w:ascii="Arial" w:eastAsia="Calibri" w:hAnsi="Arial" w:cs="Arial"/>
          <w:bCs/>
          <w:color w:val="000000" w:themeColor="text1"/>
          <w:sz w:val="20"/>
          <w:szCs w:val="20"/>
          <w:lang w:val="es-ES_tradnl" w:eastAsia="en-US"/>
        </w:rPr>
        <w:t xml:space="preserve">«[…] </w:t>
      </w:r>
      <w:r w:rsidRPr="00E43D0B">
        <w:rPr>
          <w:rFonts w:ascii="Arial" w:eastAsia="Calibri" w:hAnsi="Arial" w:cs="Arial"/>
          <w:color w:val="000000" w:themeColor="text1"/>
          <w:sz w:val="20"/>
          <w:szCs w:val="20"/>
          <w:lang w:val="es-ES_tradnl"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E43D0B">
        <w:rPr>
          <w:rFonts w:ascii="Arial" w:eastAsia="Calibri" w:hAnsi="Arial" w:cs="Arial"/>
          <w:bCs/>
          <w:color w:val="000000" w:themeColor="text1"/>
          <w:sz w:val="20"/>
          <w:szCs w:val="20"/>
          <w:lang w:val="es-ES_tradnl" w:eastAsia="en-US"/>
        </w:rPr>
        <w:t>»</w:t>
      </w:r>
      <w:r w:rsidRPr="00E43D0B">
        <w:rPr>
          <w:rFonts w:ascii="Arial" w:eastAsia="Calibri" w:hAnsi="Arial" w:cs="Arial"/>
          <w:color w:val="000000" w:themeColor="text1"/>
          <w:sz w:val="20"/>
          <w:szCs w:val="20"/>
          <w:lang w:val="es-ES_tradnl" w:eastAsia="en-US"/>
        </w:rPr>
        <w:t>.</w:t>
      </w:r>
      <w:r w:rsidRPr="00E43D0B">
        <w:rPr>
          <w:rFonts w:ascii="Arial" w:eastAsia="Calibri" w:hAnsi="Arial" w:cs="Arial"/>
          <w:noProof/>
          <w:color w:val="000000" w:themeColor="text1"/>
          <w:sz w:val="20"/>
          <w:szCs w:val="20"/>
          <w:lang w:val="es-ES_tradnl" w:eastAsia="en-US"/>
        </w:rPr>
        <w:t>.</w:t>
      </w:r>
    </w:p>
    <w:p w14:paraId="0EF6CDE8" w14:textId="77777777" w:rsidR="00A9366B" w:rsidRPr="00E43D0B" w:rsidRDefault="00A9366B" w:rsidP="00D92C14">
      <w:pPr>
        <w:tabs>
          <w:tab w:val="left" w:pos="426"/>
        </w:tabs>
        <w:jc w:val="both"/>
        <w:rPr>
          <w:rFonts w:ascii="Arial" w:eastAsia="Arial" w:hAnsi="Arial" w:cs="Arial"/>
          <w:color w:val="000000" w:themeColor="text1"/>
          <w:sz w:val="20"/>
          <w:szCs w:val="20"/>
          <w:lang w:val="es-ES_tradnl" w:eastAsia="es-ES" w:bidi="es-ES"/>
        </w:rPr>
      </w:pPr>
      <w:bookmarkStart w:id="6" w:name="_Hlk77165666"/>
      <w:bookmarkEnd w:id="3"/>
    </w:p>
    <w:p w14:paraId="3278BB5E" w14:textId="5AA53533" w:rsidR="00D92C14" w:rsidRPr="00E43D0B" w:rsidRDefault="00D92C14" w:rsidP="00D92C14">
      <w:pPr>
        <w:tabs>
          <w:tab w:val="left" w:pos="426"/>
        </w:tabs>
        <w:jc w:val="both"/>
        <w:rPr>
          <w:rFonts w:ascii="Arial" w:eastAsia="Calibri" w:hAnsi="Arial" w:cs="Arial"/>
          <w:b/>
          <w:bCs/>
          <w:sz w:val="22"/>
          <w:szCs w:val="22"/>
          <w:lang w:val="es-ES_tradnl" w:eastAsia="en-US"/>
        </w:rPr>
      </w:pPr>
      <w:r w:rsidRPr="00E43D0B">
        <w:rPr>
          <w:rFonts w:ascii="Arial" w:eastAsia="Calibri" w:hAnsi="Arial" w:cs="Arial"/>
          <w:b/>
          <w:bCs/>
          <w:sz w:val="22"/>
          <w:szCs w:val="22"/>
          <w:lang w:val="es-ES_tradnl" w:eastAsia="en-US"/>
        </w:rPr>
        <w:t xml:space="preserve">LEY DE GARANTÍAS ELECTORALES ─ Prohibición artículo 33 ‒ </w:t>
      </w:r>
      <w:bookmarkEnd w:id="6"/>
      <w:r w:rsidRPr="00E43D0B">
        <w:rPr>
          <w:rFonts w:ascii="Arial" w:eastAsia="Calibri" w:hAnsi="Arial" w:cs="Arial"/>
          <w:b/>
          <w:bCs/>
          <w:sz w:val="22"/>
          <w:szCs w:val="22"/>
          <w:lang w:val="es-ES_tradnl" w:eastAsia="en-US"/>
        </w:rPr>
        <w:t xml:space="preserve">Contratación directa ‒ Alcance </w:t>
      </w:r>
    </w:p>
    <w:p w14:paraId="5CB8E594" w14:textId="77777777" w:rsidR="00D92C14" w:rsidRPr="00E43D0B" w:rsidRDefault="00D92C14" w:rsidP="00D92C14">
      <w:pPr>
        <w:tabs>
          <w:tab w:val="left" w:pos="426"/>
        </w:tabs>
        <w:jc w:val="both"/>
        <w:rPr>
          <w:rFonts w:ascii="Arial" w:eastAsia="Calibri" w:hAnsi="Arial" w:cs="Arial"/>
          <w:noProof/>
          <w:sz w:val="20"/>
          <w:szCs w:val="20"/>
          <w:lang w:val="es-ES_tradnl" w:eastAsia="en-US"/>
        </w:rPr>
      </w:pPr>
    </w:p>
    <w:p w14:paraId="3C4C5634" w14:textId="77777777" w:rsidR="00D92C14" w:rsidRPr="00E43D0B" w:rsidRDefault="00D92C14" w:rsidP="00D92C14">
      <w:pPr>
        <w:jc w:val="both"/>
        <w:rPr>
          <w:rFonts w:ascii="Arial" w:hAnsi="Arial" w:cs="Arial"/>
          <w:bCs/>
          <w:sz w:val="20"/>
          <w:szCs w:val="20"/>
          <w:lang w:val="es-ES_tradnl" w:eastAsia="x-none"/>
        </w:rPr>
      </w:pPr>
      <w:r w:rsidRPr="00E43D0B">
        <w:rPr>
          <w:rFonts w:ascii="Arial" w:eastAsia="Calibri" w:hAnsi="Arial" w:cs="Arial"/>
          <w:noProof/>
          <w:sz w:val="20"/>
          <w:szCs w:val="20"/>
          <w:lang w:val="es-ES_tradnl" w:eastAsia="en-US"/>
        </w:rPr>
        <w:t xml:space="preserve">[…] </w:t>
      </w:r>
      <w:r w:rsidRPr="00E43D0B">
        <w:rPr>
          <w:rFonts w:ascii="Arial" w:hAnsi="Arial" w:cs="Arial"/>
          <w:bCs/>
          <w:sz w:val="20"/>
          <w:szCs w:val="20"/>
          <w:lang w:val="es-ES_tradnl" w:eastAsia="x-none"/>
        </w:rPr>
        <w:t xml:space="preserve">la Ley de Garantías Electorales y, en particular, para la prohibición o restricción temporal contenida en su artículo 33, «contratación directa» es cualquier sistema de selección o procedimiento </w:t>
      </w:r>
      <w:r w:rsidRPr="00E43D0B">
        <w:rPr>
          <w:rFonts w:ascii="Arial" w:hAnsi="Arial" w:cs="Arial"/>
          <w:bCs/>
          <w:sz w:val="20"/>
          <w:szCs w:val="20"/>
          <w:lang w:val="es-ES_tradnl" w:eastAsia="x-none"/>
        </w:rPr>
        <w:lastRenderedPageBreak/>
        <w:t>de contratación utilizado por las entidades estatales que no incluya la convocatoria pública en alguna de sus etapas, ni permita la participación de una pluralidad de oferentes</w:t>
      </w:r>
      <w:r w:rsidRPr="00E43D0B">
        <w:rPr>
          <w:rFonts w:ascii="Arial" w:hAnsi="Arial" w:cs="Arial"/>
          <w:sz w:val="20"/>
          <w:szCs w:val="20"/>
          <w:vertAlign w:val="superscript"/>
          <w:lang w:val="es-ES_tradnl" w:eastAsia="x-none"/>
        </w:rPr>
        <w:t xml:space="preserve">. </w:t>
      </w:r>
      <w:r w:rsidRPr="00E43D0B">
        <w:rPr>
          <w:rFonts w:ascii="Arial" w:hAnsi="Arial" w:cs="Arial"/>
          <w:bCs/>
          <w:sz w:val="20"/>
          <w:szCs w:val="20"/>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E43D0B">
        <w:rPr>
          <w:rFonts w:ascii="Arial" w:hAnsi="Arial" w:cs="Arial"/>
          <w:sz w:val="20"/>
          <w:szCs w:val="20"/>
          <w:lang w:val="es-ES_tradnl"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5793D0E5" w14:textId="77777777" w:rsidR="00D92C14" w:rsidRPr="00E43D0B" w:rsidRDefault="00D92C14" w:rsidP="00D92C14">
      <w:pPr>
        <w:jc w:val="both"/>
        <w:rPr>
          <w:rFonts w:ascii="Arial" w:hAnsi="Arial" w:cs="Arial"/>
          <w:b/>
          <w:bCs/>
          <w:sz w:val="20"/>
          <w:szCs w:val="20"/>
          <w:lang w:val="es-ES_tradnl" w:eastAsia="es-ES"/>
        </w:rPr>
      </w:pPr>
    </w:p>
    <w:p w14:paraId="5CC1D062" w14:textId="77777777" w:rsidR="00D92C14" w:rsidRPr="00E43D0B" w:rsidRDefault="00D92C14" w:rsidP="00D92C14">
      <w:pPr>
        <w:shd w:val="clear" w:color="auto" w:fill="FFFFFF"/>
        <w:jc w:val="both"/>
        <w:rPr>
          <w:rFonts w:ascii="Arial" w:hAnsi="Arial" w:cs="Arial"/>
          <w:b/>
          <w:bCs/>
          <w:sz w:val="22"/>
          <w:szCs w:val="22"/>
          <w:lang w:val="es-ES_tradnl" w:eastAsia="es-CO"/>
        </w:rPr>
      </w:pPr>
      <w:r w:rsidRPr="00E43D0B">
        <w:rPr>
          <w:rFonts w:ascii="Arial" w:hAnsi="Arial" w:cs="Arial"/>
          <w:b/>
          <w:bCs/>
          <w:sz w:val="22"/>
          <w:szCs w:val="22"/>
          <w:lang w:val="es-ES_tradnl" w:eastAsia="es-CO"/>
        </w:rPr>
        <w:t xml:space="preserve">LEY DE GARANTÍAS ELECTORALES </w:t>
      </w:r>
      <w:bookmarkStart w:id="7" w:name="_Hlk77022358"/>
      <w:r w:rsidRPr="00E43D0B">
        <w:rPr>
          <w:rFonts w:ascii="Arial" w:hAnsi="Arial" w:cs="Arial"/>
          <w:b/>
          <w:bCs/>
          <w:sz w:val="22"/>
          <w:szCs w:val="22"/>
          <w:lang w:val="es-ES_tradnl" w:eastAsia="es-CO"/>
        </w:rPr>
        <w:t>‒</w:t>
      </w:r>
      <w:bookmarkEnd w:id="7"/>
      <w:r w:rsidRPr="00E43D0B">
        <w:rPr>
          <w:rFonts w:ascii="Arial" w:hAnsi="Arial" w:cs="Arial"/>
          <w:b/>
          <w:bCs/>
          <w:sz w:val="22"/>
          <w:szCs w:val="22"/>
          <w:lang w:val="es-ES_tradnl" w:eastAsia="es-CO"/>
        </w:rPr>
        <w:t xml:space="preserve"> Excepciones</w:t>
      </w:r>
      <w:r w:rsidRPr="00E43D0B">
        <w:rPr>
          <w:rFonts w:ascii="Arial" w:hAnsi="Arial" w:cs="Arial"/>
          <w:b/>
          <w:sz w:val="22"/>
          <w:szCs w:val="22"/>
          <w:lang w:val="es-ES_tradnl" w:eastAsia="es-CO"/>
        </w:rPr>
        <w:t xml:space="preserve"> </w:t>
      </w:r>
    </w:p>
    <w:p w14:paraId="12642EB9" w14:textId="77777777" w:rsidR="00D92C14" w:rsidRPr="00E43D0B" w:rsidRDefault="00D92C14" w:rsidP="00D92C14">
      <w:pPr>
        <w:shd w:val="clear" w:color="auto" w:fill="FFFFFF"/>
        <w:jc w:val="both"/>
        <w:rPr>
          <w:rFonts w:ascii="Arial" w:hAnsi="Arial" w:cs="Arial"/>
          <w:b/>
          <w:sz w:val="22"/>
          <w:szCs w:val="22"/>
          <w:lang w:val="es-ES_tradnl" w:eastAsia="es-CO"/>
        </w:rPr>
      </w:pPr>
    </w:p>
    <w:p w14:paraId="286130FF" w14:textId="77777777" w:rsidR="00D92C14" w:rsidRPr="00E43D0B" w:rsidRDefault="00D92C14" w:rsidP="00D92C14">
      <w:pPr>
        <w:tabs>
          <w:tab w:val="left" w:pos="426"/>
        </w:tabs>
        <w:jc w:val="both"/>
        <w:rPr>
          <w:rFonts w:ascii="Arial" w:eastAsia="Calibri" w:hAnsi="Arial" w:cs="Arial"/>
          <w:sz w:val="20"/>
          <w:szCs w:val="20"/>
          <w:lang w:val="es-ES_tradnl" w:eastAsia="en-US"/>
        </w:rPr>
      </w:pPr>
      <w:r w:rsidRPr="00E43D0B">
        <w:rPr>
          <w:rFonts w:ascii="Arial" w:hAnsi="Arial" w:cs="Arial"/>
          <w:sz w:val="20"/>
          <w:szCs w:val="20"/>
          <w:lang w:val="es-ES_tradnl" w:eastAsia="x-none"/>
        </w:rPr>
        <w:t xml:space="preserve">[…] </w:t>
      </w:r>
      <w:r w:rsidRPr="00E43D0B">
        <w:rPr>
          <w:rFonts w:ascii="Arial" w:hAnsi="Arial" w:cs="Arial"/>
          <w:bCs/>
          <w:sz w:val="20"/>
          <w:szCs w:val="20"/>
          <w:lang w:val="es-ES_tradnl" w:eastAsia="x-none"/>
        </w:rPr>
        <w:t>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33A16C8C" w14:textId="77777777" w:rsidR="00D92C14" w:rsidRPr="00E43D0B" w:rsidRDefault="00D92C14" w:rsidP="00D92C14">
      <w:pPr>
        <w:tabs>
          <w:tab w:val="left" w:pos="426"/>
        </w:tabs>
        <w:jc w:val="both"/>
        <w:rPr>
          <w:rFonts w:ascii="Arial" w:eastAsia="Calibri" w:hAnsi="Arial" w:cs="Arial"/>
          <w:noProof/>
          <w:sz w:val="20"/>
          <w:szCs w:val="20"/>
          <w:lang w:val="es-ES_tradnl" w:eastAsia="en-US"/>
        </w:rPr>
      </w:pPr>
    </w:p>
    <w:p w14:paraId="52CDFC64" w14:textId="77777777" w:rsidR="00D92C14" w:rsidRPr="00E43D0B" w:rsidRDefault="00D92C14" w:rsidP="00D92C14">
      <w:pPr>
        <w:jc w:val="both"/>
        <w:rPr>
          <w:rFonts w:ascii="Arial" w:hAnsi="Arial" w:cs="Arial"/>
          <w:b/>
          <w:sz w:val="22"/>
          <w:szCs w:val="22"/>
          <w:lang w:val="es-ES_tradnl" w:eastAsia="es-CO"/>
        </w:rPr>
      </w:pPr>
      <w:r w:rsidRPr="00E43D0B">
        <w:rPr>
          <w:rFonts w:ascii="Arial" w:hAnsi="Arial" w:cs="Arial"/>
          <w:b/>
          <w:bCs/>
          <w:sz w:val="22"/>
          <w:szCs w:val="22"/>
          <w:lang w:val="es-ES_tradnl" w:eastAsia="es-CO"/>
        </w:rPr>
        <w:t xml:space="preserve">LEY DE GARANTÍAS ELECTORALES </w:t>
      </w:r>
      <w:bookmarkStart w:id="8" w:name="_Hlk77166669"/>
      <w:r w:rsidRPr="00E43D0B">
        <w:rPr>
          <w:rFonts w:ascii="Arial" w:hAnsi="Arial" w:cs="Arial"/>
          <w:b/>
          <w:bCs/>
          <w:sz w:val="22"/>
          <w:szCs w:val="22"/>
          <w:lang w:val="es-ES_tradnl" w:eastAsia="es-CO"/>
        </w:rPr>
        <w:t>‒</w:t>
      </w:r>
      <w:bookmarkEnd w:id="8"/>
      <w:r w:rsidRPr="00E43D0B">
        <w:rPr>
          <w:rFonts w:ascii="Arial" w:hAnsi="Arial" w:cs="Arial"/>
          <w:b/>
          <w:bCs/>
          <w:sz w:val="22"/>
          <w:szCs w:val="22"/>
          <w:lang w:val="es-ES_tradnl" w:eastAsia="es-CO"/>
        </w:rPr>
        <w:t xml:space="preserve"> </w:t>
      </w:r>
      <w:r w:rsidRPr="00E43D0B">
        <w:rPr>
          <w:rFonts w:ascii="Arial" w:hAnsi="Arial" w:cs="Arial"/>
          <w:b/>
          <w:sz w:val="22"/>
          <w:szCs w:val="22"/>
          <w:lang w:val="es-ES_tradnl" w:eastAsia="es-CO"/>
        </w:rPr>
        <w:t xml:space="preserve">Prohibición del artículo 33 </w:t>
      </w:r>
      <w:r w:rsidRPr="00E43D0B">
        <w:rPr>
          <w:rFonts w:ascii="Arial" w:hAnsi="Arial" w:cs="Arial"/>
          <w:b/>
          <w:bCs/>
          <w:sz w:val="22"/>
          <w:szCs w:val="22"/>
          <w:lang w:val="es-ES_tradnl" w:eastAsia="es-CO"/>
        </w:rPr>
        <w:t>‒ Destinatarios</w:t>
      </w:r>
    </w:p>
    <w:p w14:paraId="435877BF" w14:textId="77777777" w:rsidR="00D92C14" w:rsidRPr="00E43D0B" w:rsidRDefault="00D92C14" w:rsidP="00D92C14">
      <w:pPr>
        <w:tabs>
          <w:tab w:val="left" w:pos="426"/>
        </w:tabs>
        <w:jc w:val="both"/>
        <w:rPr>
          <w:rFonts w:ascii="Arial" w:eastAsia="Calibri" w:hAnsi="Arial" w:cs="Arial"/>
          <w:noProof/>
          <w:sz w:val="22"/>
          <w:szCs w:val="22"/>
          <w:lang w:val="es-ES_tradnl" w:eastAsia="en-US"/>
        </w:rPr>
      </w:pPr>
    </w:p>
    <w:p w14:paraId="33F6B80C" w14:textId="77777777" w:rsidR="00D92C14" w:rsidRPr="00E43D0B" w:rsidRDefault="00D92C14" w:rsidP="00D92C14">
      <w:pPr>
        <w:tabs>
          <w:tab w:val="left" w:pos="426"/>
        </w:tabs>
        <w:jc w:val="both"/>
        <w:rPr>
          <w:rFonts w:ascii="Arial" w:hAnsi="Arial" w:cs="Arial"/>
          <w:bCs/>
          <w:sz w:val="20"/>
          <w:szCs w:val="20"/>
          <w:lang w:val="es-ES_tradnl" w:eastAsia="x-none"/>
        </w:rPr>
      </w:pPr>
      <w:r w:rsidRPr="00E43D0B">
        <w:rPr>
          <w:rFonts w:ascii="Arial" w:hAnsi="Arial" w:cs="Arial"/>
          <w:bCs/>
          <w:sz w:val="20"/>
          <w:szCs w:val="20"/>
          <w:lang w:val="es-ES_tradnl"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E43D0B">
        <w:rPr>
          <w:rFonts w:ascii="Arial" w:eastAsia="Calibri" w:hAnsi="Arial" w:cs="Arial"/>
          <w:sz w:val="20"/>
          <w:szCs w:val="20"/>
          <w:lang w:val="es-ES_tradnl" w:eastAsia="en-US"/>
        </w:rPr>
        <w:t xml:space="preserve"> </w:t>
      </w:r>
      <w:r w:rsidRPr="00E43D0B">
        <w:rPr>
          <w:rFonts w:ascii="Arial" w:hAnsi="Arial" w:cs="Arial"/>
          <w:bCs/>
          <w:sz w:val="20"/>
          <w:szCs w:val="20"/>
          <w:lang w:val="es-ES_tradnl" w:eastAsia="x-none"/>
        </w:rPr>
        <w:t>En efecto, tal como lo ha sostenido el Consejo de Estado, el vocablo «todos» utilizado por el legislador comprende</w:t>
      </w:r>
      <w:r w:rsidRPr="00E43D0B">
        <w:rPr>
          <w:rFonts w:ascii="Arial" w:eastAsia="Calibri" w:hAnsi="Arial" w:cs="Arial"/>
          <w:sz w:val="20"/>
          <w:szCs w:val="20"/>
          <w:lang w:val="es-ES_tradnl" w:eastAsia="en-US"/>
        </w:rPr>
        <w:t xml:space="preserve"> </w:t>
      </w:r>
      <w:r w:rsidRPr="00E43D0B">
        <w:rPr>
          <w:rFonts w:ascii="Arial" w:hAnsi="Arial" w:cs="Arial"/>
          <w:bCs/>
          <w:sz w:val="20"/>
          <w:szCs w:val="20"/>
          <w:lang w:val="es-ES_tradnl"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307460EF" w14:textId="0525B2F0" w:rsidR="0038333E" w:rsidRPr="00E43D0B" w:rsidRDefault="0038333E" w:rsidP="00945C62">
      <w:pPr>
        <w:widowControl w:val="0"/>
        <w:autoSpaceDE w:val="0"/>
        <w:autoSpaceDN w:val="0"/>
        <w:jc w:val="both"/>
        <w:rPr>
          <w:rFonts w:ascii="Arial" w:eastAsia="Arial" w:hAnsi="Arial" w:cs="Arial"/>
          <w:color w:val="000000" w:themeColor="text1"/>
          <w:sz w:val="20"/>
          <w:szCs w:val="20"/>
          <w:lang w:val="es-ES_tradnl" w:eastAsia="es-ES" w:bidi="es-ES"/>
        </w:rPr>
      </w:pPr>
    </w:p>
    <w:p w14:paraId="14BFF2A0" w14:textId="77777777" w:rsidR="00D012B1" w:rsidRPr="00E43D0B" w:rsidRDefault="00D012B1" w:rsidP="00D012B1">
      <w:pPr>
        <w:spacing w:after="120" w:line="276" w:lineRule="auto"/>
        <w:jc w:val="both"/>
        <w:rPr>
          <w:rFonts w:ascii="Arial" w:eastAsia="Calibri" w:hAnsi="Arial" w:cs="Arial"/>
          <w:sz w:val="22"/>
          <w:szCs w:val="22"/>
          <w:lang w:val="es-MX" w:eastAsia="en-US"/>
        </w:rPr>
      </w:pPr>
      <w:r w:rsidRPr="00E43D0B">
        <w:rPr>
          <w:rFonts w:ascii="Arial" w:eastAsia="Calibri" w:hAnsi="Arial" w:cs="Arial"/>
          <w:b/>
          <w:bCs/>
          <w:sz w:val="22"/>
          <w:szCs w:val="22"/>
          <w:lang w:val="es-MX" w:eastAsia="en-US"/>
        </w:rPr>
        <w:t>LEY DE GARANTÍAS ELECTORALES ‒ Restricciones – Artículos 33 y 38 – Convenios de asociación</w:t>
      </w:r>
    </w:p>
    <w:p w14:paraId="22CB8EE9" w14:textId="77777777" w:rsidR="00D012B1" w:rsidRPr="00E43D0B" w:rsidRDefault="00D012B1" w:rsidP="00D012B1">
      <w:pPr>
        <w:spacing w:after="120"/>
        <w:jc w:val="both"/>
        <w:rPr>
          <w:rFonts w:ascii="Arial" w:eastAsia="Calibri" w:hAnsi="Arial" w:cs="Arial"/>
          <w:sz w:val="20"/>
          <w:szCs w:val="20"/>
          <w:lang w:eastAsia="en-US"/>
        </w:rPr>
      </w:pPr>
      <w:r w:rsidRPr="00E43D0B">
        <w:rPr>
          <w:rFonts w:ascii="Arial" w:eastAsia="Calibri" w:hAnsi="Arial" w:cs="Arial"/>
          <w:sz w:val="20"/>
          <w:szCs w:val="20"/>
          <w:lang w:val="es-MX" w:eastAsia="en-US"/>
        </w:rPr>
        <w:t xml:space="preserve">En cuanto a los </w:t>
      </w:r>
      <w:r w:rsidRPr="00E43D0B">
        <w:rPr>
          <w:rFonts w:ascii="Arial" w:eastAsia="Calibri" w:hAnsi="Arial" w:cs="Arial"/>
          <w:i/>
          <w:iCs/>
          <w:sz w:val="20"/>
          <w:szCs w:val="20"/>
          <w:lang w:val="es-MX" w:eastAsia="en-US"/>
        </w:rPr>
        <w:t>convenios de asociación</w:t>
      </w:r>
      <w:r w:rsidRPr="00E43D0B">
        <w:rPr>
          <w:rFonts w:ascii="Arial" w:eastAsia="Calibri" w:hAnsi="Arial" w:cs="Arial"/>
          <w:sz w:val="20"/>
          <w:szCs w:val="20"/>
          <w:lang w:val="es-MX" w:eastAsia="en-US"/>
        </w:rPr>
        <w:t xml:space="preserve">, la prohibición de contratación directa del artículo 33 de la Ley de Garantías aplica únicamente a los procedimientos no competitivos. Como explica la Sala de Consulta y Servicio Civil del Consejo de Estado: «Para efectos de la “Ley de Garantías Electorales”, y en armonía con las normas que regulan la contratación pública en Colombia, debe entenderse por “contratación directa” cualquier sistema de selección de contratistas en el que no exista convocatoria pública, ni sea posible la participación de una pluralidad de oferentes, independientemente del régimen de contratación que se aplique». En contraste, la restricción citada no aplicaría a los </w:t>
      </w:r>
      <w:r w:rsidRPr="00E43D0B">
        <w:rPr>
          <w:rFonts w:ascii="Arial" w:eastAsia="Calibri" w:hAnsi="Arial" w:cs="Arial"/>
          <w:i/>
          <w:iCs/>
          <w:sz w:val="20"/>
          <w:szCs w:val="20"/>
          <w:lang w:val="es-MX" w:eastAsia="en-US"/>
        </w:rPr>
        <w:t>convenios de asociación</w:t>
      </w:r>
      <w:r w:rsidRPr="00E43D0B">
        <w:rPr>
          <w:rFonts w:ascii="Arial" w:eastAsia="Calibri" w:hAnsi="Arial" w:cs="Arial"/>
          <w:sz w:val="20"/>
          <w:szCs w:val="20"/>
          <w:lang w:val="es-MX" w:eastAsia="en-US"/>
        </w:rPr>
        <w:t xml:space="preserve"> que celebren las Entidades Estatales y entidades privadas sin ánimo de lucro bajo el procedimiento competitivo, pues este supone la pluralidad de oferentes y la selección objetiva del contratista</w:t>
      </w:r>
      <w:r w:rsidRPr="00E43D0B">
        <w:rPr>
          <w:rFonts w:ascii="Arial" w:eastAsia="Calibri" w:hAnsi="Arial" w:cs="Arial"/>
          <w:sz w:val="20"/>
          <w:szCs w:val="20"/>
          <w:lang w:eastAsia="en-US"/>
        </w:rPr>
        <w:t xml:space="preserve">. </w:t>
      </w:r>
    </w:p>
    <w:p w14:paraId="76364F9E" w14:textId="77777777" w:rsidR="00D012B1" w:rsidRPr="00E43D0B" w:rsidRDefault="00D012B1" w:rsidP="00D012B1">
      <w:pPr>
        <w:spacing w:after="120"/>
        <w:jc w:val="both"/>
        <w:rPr>
          <w:rFonts w:ascii="Arial" w:eastAsia="Calibri" w:hAnsi="Arial" w:cs="Arial"/>
          <w:b/>
          <w:bCs/>
          <w:sz w:val="22"/>
          <w:szCs w:val="22"/>
          <w:lang w:val="es-MX" w:eastAsia="en-US"/>
        </w:rPr>
      </w:pPr>
      <w:r w:rsidRPr="00E43D0B">
        <w:rPr>
          <w:rFonts w:ascii="Arial" w:eastAsia="Calibri" w:hAnsi="Arial" w:cs="Arial"/>
          <w:sz w:val="20"/>
          <w:szCs w:val="20"/>
          <w:lang w:eastAsia="en-US"/>
        </w:rPr>
        <w:t xml:space="preserve">[…] Es preciso advertir que los convenios de asociación no entran dentro del ámbito de aplicación de la restricción del parágrafo del artículo 38 de la Ley 996 de 2021, ya que esta norma se refiere exclusivamente a convenios interadministrativos. Esto comoquiera que, los convenios de asociación son celebrados por Entidades Estatales con entidades privadas sin ánimo de lucro, correspondiendo a una naturaleza jurídica distinta de los convenios interadministrativos, los cuales son determinados </w:t>
      </w:r>
      <w:r w:rsidRPr="00E43D0B">
        <w:rPr>
          <w:rFonts w:ascii="Arial" w:eastAsia="Calibri" w:hAnsi="Arial" w:cs="Arial"/>
          <w:sz w:val="20"/>
          <w:szCs w:val="20"/>
          <w:lang w:eastAsia="en-US"/>
        </w:rPr>
        <w:lastRenderedPageBreak/>
        <w:t xml:space="preserve">por un criterio orgánico que exige que ambos extremos de la relación contractual sean entidades estatales. </w:t>
      </w:r>
      <w:r w:rsidRPr="00E43D0B">
        <w:rPr>
          <w:rFonts w:ascii="Arial" w:hAnsi="Arial" w:cs="Arial"/>
          <w:bCs/>
          <w:sz w:val="20"/>
          <w:szCs w:val="20"/>
          <w:lang w:val="es-MX" w:eastAsia="es-CO"/>
        </w:rPr>
        <w:t xml:space="preserve">   </w:t>
      </w:r>
    </w:p>
    <w:p w14:paraId="75E2AF7D" w14:textId="77777777" w:rsidR="00D92C14" w:rsidRPr="00E43D0B" w:rsidRDefault="00D92C14" w:rsidP="00945C62">
      <w:pPr>
        <w:widowControl w:val="0"/>
        <w:autoSpaceDE w:val="0"/>
        <w:autoSpaceDN w:val="0"/>
        <w:jc w:val="both"/>
        <w:rPr>
          <w:rFonts w:ascii="Arial" w:eastAsia="Arial" w:hAnsi="Arial" w:cs="Arial"/>
          <w:color w:val="000000" w:themeColor="text1"/>
          <w:sz w:val="20"/>
          <w:szCs w:val="20"/>
          <w:lang w:eastAsia="es-ES" w:bidi="es-ES"/>
        </w:rPr>
      </w:pPr>
    </w:p>
    <w:p w14:paraId="2E26BED3" w14:textId="167ACD8C" w:rsidR="00D92C14" w:rsidRPr="00E43D0B" w:rsidRDefault="00D92C14" w:rsidP="00945C62">
      <w:pPr>
        <w:jc w:val="both"/>
        <w:rPr>
          <w:rFonts w:ascii="Arial" w:hAnsi="Arial" w:cs="Arial"/>
          <w:sz w:val="22"/>
          <w:lang w:val="es-ES_tradnl"/>
        </w:rPr>
      </w:pPr>
    </w:p>
    <w:p w14:paraId="23B81988" w14:textId="77777777" w:rsidR="006A103E" w:rsidRPr="00E43D0B" w:rsidRDefault="006A103E" w:rsidP="00B95C30">
      <w:pPr>
        <w:spacing w:line="276" w:lineRule="auto"/>
        <w:jc w:val="both"/>
        <w:rPr>
          <w:rFonts w:ascii="Arial" w:hAnsi="Arial" w:cs="Arial"/>
          <w:noProof/>
          <w:color w:val="000000" w:themeColor="text1"/>
          <w:sz w:val="22"/>
          <w:lang w:val="es-ES_tradnl"/>
        </w:rPr>
      </w:pPr>
    </w:p>
    <w:p w14:paraId="7F141346" w14:textId="77777777" w:rsidR="006A103E" w:rsidRPr="00E43D0B" w:rsidRDefault="006A103E" w:rsidP="00B95C30">
      <w:pPr>
        <w:spacing w:line="276" w:lineRule="auto"/>
        <w:jc w:val="both"/>
        <w:rPr>
          <w:rFonts w:ascii="Arial" w:hAnsi="Arial" w:cs="Arial"/>
          <w:noProof/>
          <w:color w:val="000000" w:themeColor="text1"/>
          <w:sz w:val="22"/>
          <w:lang w:val="es-ES_tradnl"/>
        </w:rPr>
      </w:pPr>
    </w:p>
    <w:p w14:paraId="5BB376F6" w14:textId="77777777" w:rsidR="007440CB" w:rsidRPr="00E43D0B" w:rsidRDefault="007440CB" w:rsidP="003A68F4">
      <w:pPr>
        <w:spacing w:line="276" w:lineRule="auto"/>
        <w:jc w:val="both"/>
        <w:rPr>
          <w:rFonts w:ascii="Arial" w:hAnsi="Arial" w:cs="Arial"/>
          <w:noProof/>
          <w:color w:val="000000" w:themeColor="text1"/>
          <w:sz w:val="22"/>
          <w:lang w:val="es-ES_tradnl"/>
        </w:rPr>
      </w:pPr>
    </w:p>
    <w:p w14:paraId="53EC9032" w14:textId="77777777" w:rsidR="008815D1" w:rsidRPr="00E43D0B" w:rsidRDefault="008815D1" w:rsidP="003A68F4">
      <w:pPr>
        <w:spacing w:line="276" w:lineRule="auto"/>
        <w:jc w:val="both"/>
        <w:rPr>
          <w:rFonts w:ascii="Arial" w:hAnsi="Arial" w:cs="Arial"/>
          <w:noProof/>
          <w:color w:val="000000" w:themeColor="text1"/>
          <w:sz w:val="22"/>
          <w:lang w:val="es-ES_tradnl"/>
        </w:rPr>
      </w:pPr>
    </w:p>
    <w:p w14:paraId="447AC8C5" w14:textId="77777777" w:rsidR="008815D1" w:rsidRPr="00E43D0B" w:rsidRDefault="008815D1" w:rsidP="003A68F4">
      <w:pPr>
        <w:spacing w:line="276" w:lineRule="auto"/>
        <w:jc w:val="both"/>
        <w:rPr>
          <w:rFonts w:ascii="Arial" w:hAnsi="Arial" w:cs="Arial"/>
          <w:noProof/>
          <w:color w:val="000000" w:themeColor="text1"/>
          <w:sz w:val="22"/>
          <w:lang w:val="es-ES_tradnl"/>
        </w:rPr>
      </w:pPr>
    </w:p>
    <w:p w14:paraId="63A9610A" w14:textId="77777777" w:rsidR="000844E7" w:rsidRPr="00E43D0B" w:rsidRDefault="000844E7" w:rsidP="003A68F4">
      <w:pPr>
        <w:spacing w:line="276" w:lineRule="auto"/>
        <w:jc w:val="both"/>
        <w:rPr>
          <w:rFonts w:ascii="Arial" w:hAnsi="Arial" w:cs="Arial"/>
          <w:noProof/>
          <w:color w:val="000000" w:themeColor="text1"/>
          <w:sz w:val="22"/>
          <w:lang w:val="es-ES_tradnl"/>
        </w:rPr>
      </w:pPr>
    </w:p>
    <w:p w14:paraId="403322F1" w14:textId="77777777" w:rsidR="000844E7" w:rsidRPr="00E43D0B" w:rsidRDefault="000844E7" w:rsidP="003A68F4">
      <w:pPr>
        <w:spacing w:line="276" w:lineRule="auto"/>
        <w:jc w:val="both"/>
        <w:rPr>
          <w:rFonts w:ascii="Arial" w:hAnsi="Arial" w:cs="Arial"/>
          <w:noProof/>
          <w:color w:val="000000" w:themeColor="text1"/>
          <w:sz w:val="22"/>
          <w:lang w:val="es-ES_tradnl"/>
        </w:rPr>
      </w:pPr>
    </w:p>
    <w:p w14:paraId="4805AD08" w14:textId="77777777" w:rsidR="000844E7" w:rsidRPr="00E43D0B" w:rsidRDefault="000844E7" w:rsidP="003A68F4">
      <w:pPr>
        <w:spacing w:line="276" w:lineRule="auto"/>
        <w:jc w:val="both"/>
        <w:rPr>
          <w:rFonts w:ascii="Arial" w:hAnsi="Arial" w:cs="Arial"/>
          <w:noProof/>
          <w:color w:val="000000" w:themeColor="text1"/>
          <w:sz w:val="22"/>
          <w:lang w:val="es-ES_tradnl"/>
        </w:rPr>
      </w:pPr>
    </w:p>
    <w:p w14:paraId="5772C873" w14:textId="77777777" w:rsidR="000844E7" w:rsidRPr="00E43D0B" w:rsidRDefault="000844E7" w:rsidP="003A68F4">
      <w:pPr>
        <w:spacing w:line="276" w:lineRule="auto"/>
        <w:jc w:val="both"/>
        <w:rPr>
          <w:rFonts w:ascii="Arial" w:hAnsi="Arial" w:cs="Arial"/>
          <w:noProof/>
          <w:color w:val="000000" w:themeColor="text1"/>
          <w:sz w:val="22"/>
          <w:lang w:val="es-ES_tradnl"/>
        </w:rPr>
      </w:pPr>
    </w:p>
    <w:p w14:paraId="0F18F87B" w14:textId="77777777" w:rsidR="000844E7" w:rsidRPr="00E43D0B" w:rsidRDefault="000844E7" w:rsidP="003A68F4">
      <w:pPr>
        <w:spacing w:line="276" w:lineRule="auto"/>
        <w:jc w:val="both"/>
        <w:rPr>
          <w:rFonts w:ascii="Arial" w:hAnsi="Arial" w:cs="Arial"/>
          <w:noProof/>
          <w:color w:val="000000" w:themeColor="text1"/>
          <w:sz w:val="22"/>
          <w:lang w:val="es-ES_tradnl"/>
        </w:rPr>
      </w:pPr>
    </w:p>
    <w:p w14:paraId="7635F7F1" w14:textId="77777777" w:rsidR="003B1DAF" w:rsidRPr="00E43D0B" w:rsidRDefault="003B1DAF" w:rsidP="003A68F4">
      <w:pPr>
        <w:spacing w:line="276" w:lineRule="auto"/>
        <w:jc w:val="both"/>
        <w:rPr>
          <w:rFonts w:ascii="Arial" w:hAnsi="Arial" w:cs="Arial"/>
          <w:noProof/>
          <w:color w:val="000000" w:themeColor="text1"/>
          <w:sz w:val="22"/>
          <w:lang w:val="es-ES_tradnl"/>
        </w:rPr>
      </w:pPr>
    </w:p>
    <w:p w14:paraId="6AFE8D23" w14:textId="77777777" w:rsidR="00F6478E" w:rsidRPr="00E43D0B" w:rsidRDefault="00F6478E" w:rsidP="00DF7420">
      <w:pPr>
        <w:spacing w:line="276" w:lineRule="auto"/>
        <w:jc w:val="both"/>
        <w:rPr>
          <w:rFonts w:ascii="Arial" w:hAnsi="Arial" w:cs="Arial"/>
          <w:noProof/>
          <w:color w:val="000000" w:themeColor="text1"/>
          <w:sz w:val="22"/>
          <w:lang w:val="es-ES_tradnl"/>
        </w:rPr>
      </w:pPr>
    </w:p>
    <w:p w14:paraId="487EA99B" w14:textId="77777777" w:rsidR="00F6478E" w:rsidRPr="00E43D0B" w:rsidRDefault="00F6478E" w:rsidP="00DF7420">
      <w:pPr>
        <w:spacing w:line="276" w:lineRule="auto"/>
        <w:jc w:val="both"/>
        <w:rPr>
          <w:rFonts w:ascii="Arial" w:hAnsi="Arial" w:cs="Arial"/>
          <w:noProof/>
          <w:color w:val="000000" w:themeColor="text1"/>
          <w:sz w:val="22"/>
          <w:lang w:val="es-ES_tradnl"/>
        </w:rPr>
      </w:pPr>
    </w:p>
    <w:p w14:paraId="551BB278" w14:textId="77777777" w:rsidR="00F6478E" w:rsidRPr="00E43D0B" w:rsidRDefault="00F6478E" w:rsidP="00DF7420">
      <w:pPr>
        <w:spacing w:line="276" w:lineRule="auto"/>
        <w:jc w:val="both"/>
        <w:rPr>
          <w:rFonts w:ascii="Arial" w:hAnsi="Arial" w:cs="Arial"/>
          <w:noProof/>
          <w:color w:val="000000" w:themeColor="text1"/>
          <w:sz w:val="22"/>
          <w:lang w:val="es-ES_tradnl"/>
        </w:rPr>
      </w:pPr>
    </w:p>
    <w:p w14:paraId="1F6D5097" w14:textId="77777777" w:rsidR="00F6478E" w:rsidRPr="00E43D0B" w:rsidRDefault="00F6478E" w:rsidP="00DF7420">
      <w:pPr>
        <w:spacing w:line="276" w:lineRule="auto"/>
        <w:jc w:val="both"/>
        <w:rPr>
          <w:rFonts w:ascii="Arial" w:hAnsi="Arial" w:cs="Arial"/>
          <w:noProof/>
          <w:color w:val="000000" w:themeColor="text1"/>
          <w:sz w:val="22"/>
          <w:lang w:val="es-ES_tradnl"/>
        </w:rPr>
      </w:pPr>
    </w:p>
    <w:p w14:paraId="46C67CFD" w14:textId="77777777" w:rsidR="00F6478E" w:rsidRPr="00E43D0B" w:rsidRDefault="00F6478E" w:rsidP="00DF7420">
      <w:pPr>
        <w:spacing w:line="276" w:lineRule="auto"/>
        <w:jc w:val="both"/>
        <w:rPr>
          <w:rFonts w:ascii="Arial" w:hAnsi="Arial" w:cs="Arial"/>
          <w:noProof/>
          <w:color w:val="000000" w:themeColor="text1"/>
          <w:sz w:val="22"/>
          <w:lang w:val="es-ES_tradnl"/>
        </w:rPr>
      </w:pPr>
    </w:p>
    <w:p w14:paraId="270F11FB" w14:textId="77777777" w:rsidR="00F6478E" w:rsidRPr="00E43D0B" w:rsidRDefault="00F6478E" w:rsidP="00DF7420">
      <w:pPr>
        <w:spacing w:line="276" w:lineRule="auto"/>
        <w:jc w:val="both"/>
        <w:rPr>
          <w:rFonts w:ascii="Arial" w:hAnsi="Arial" w:cs="Arial"/>
          <w:noProof/>
          <w:color w:val="000000" w:themeColor="text1"/>
          <w:sz w:val="22"/>
          <w:lang w:val="es-ES_tradnl"/>
        </w:rPr>
      </w:pPr>
    </w:p>
    <w:p w14:paraId="719F80AC" w14:textId="77777777" w:rsidR="00F6478E" w:rsidRPr="00E43D0B" w:rsidRDefault="00F6478E" w:rsidP="00DF7420">
      <w:pPr>
        <w:spacing w:line="276" w:lineRule="auto"/>
        <w:jc w:val="both"/>
        <w:rPr>
          <w:rFonts w:ascii="Arial" w:hAnsi="Arial" w:cs="Arial"/>
          <w:noProof/>
          <w:color w:val="000000" w:themeColor="text1"/>
          <w:sz w:val="22"/>
          <w:lang w:val="es-ES_tradnl"/>
        </w:rPr>
      </w:pPr>
    </w:p>
    <w:p w14:paraId="2D3DAF13" w14:textId="77777777" w:rsidR="00F6478E" w:rsidRPr="00E43D0B" w:rsidRDefault="00F6478E" w:rsidP="00DF7420">
      <w:pPr>
        <w:spacing w:line="276" w:lineRule="auto"/>
        <w:jc w:val="both"/>
        <w:rPr>
          <w:rFonts w:ascii="Arial" w:hAnsi="Arial" w:cs="Arial"/>
          <w:noProof/>
          <w:color w:val="000000" w:themeColor="text1"/>
          <w:sz w:val="22"/>
          <w:lang w:val="es-ES_tradnl"/>
        </w:rPr>
      </w:pPr>
    </w:p>
    <w:p w14:paraId="6189229F" w14:textId="77777777" w:rsidR="00F6478E" w:rsidRPr="00E43D0B" w:rsidRDefault="00F6478E" w:rsidP="00DF7420">
      <w:pPr>
        <w:spacing w:line="276" w:lineRule="auto"/>
        <w:jc w:val="both"/>
        <w:rPr>
          <w:rFonts w:ascii="Arial" w:hAnsi="Arial" w:cs="Arial"/>
          <w:noProof/>
          <w:color w:val="000000" w:themeColor="text1"/>
          <w:sz w:val="22"/>
          <w:lang w:val="es-ES_tradnl"/>
        </w:rPr>
      </w:pPr>
    </w:p>
    <w:p w14:paraId="1BC4BB48" w14:textId="77777777" w:rsidR="00F6478E" w:rsidRPr="00E43D0B" w:rsidRDefault="00F6478E" w:rsidP="00DF7420">
      <w:pPr>
        <w:spacing w:line="276" w:lineRule="auto"/>
        <w:jc w:val="both"/>
        <w:rPr>
          <w:rFonts w:ascii="Arial" w:hAnsi="Arial" w:cs="Arial"/>
          <w:noProof/>
          <w:color w:val="000000" w:themeColor="text1"/>
          <w:sz w:val="22"/>
          <w:lang w:val="es-ES_tradnl"/>
        </w:rPr>
      </w:pPr>
    </w:p>
    <w:p w14:paraId="01456312" w14:textId="77777777" w:rsidR="00F6478E" w:rsidRPr="00E43D0B" w:rsidRDefault="00F6478E" w:rsidP="00DF7420">
      <w:pPr>
        <w:spacing w:line="276" w:lineRule="auto"/>
        <w:jc w:val="both"/>
        <w:rPr>
          <w:rFonts w:ascii="Arial" w:hAnsi="Arial" w:cs="Arial"/>
          <w:noProof/>
          <w:color w:val="000000" w:themeColor="text1"/>
          <w:sz w:val="22"/>
          <w:lang w:val="es-ES_tradnl"/>
        </w:rPr>
      </w:pPr>
    </w:p>
    <w:p w14:paraId="4C673623" w14:textId="77777777" w:rsidR="00F6478E" w:rsidRPr="00E43D0B" w:rsidRDefault="00F6478E" w:rsidP="00DF7420">
      <w:pPr>
        <w:spacing w:line="276" w:lineRule="auto"/>
        <w:jc w:val="both"/>
        <w:rPr>
          <w:rFonts w:ascii="Arial" w:hAnsi="Arial" w:cs="Arial"/>
          <w:noProof/>
          <w:color w:val="000000" w:themeColor="text1"/>
          <w:sz w:val="22"/>
          <w:lang w:val="es-ES_tradnl"/>
        </w:rPr>
      </w:pPr>
    </w:p>
    <w:p w14:paraId="1D459391" w14:textId="77777777" w:rsidR="00F6478E" w:rsidRPr="00E43D0B" w:rsidRDefault="00F6478E" w:rsidP="00DF7420">
      <w:pPr>
        <w:spacing w:line="276" w:lineRule="auto"/>
        <w:jc w:val="both"/>
        <w:rPr>
          <w:rFonts w:ascii="Arial" w:hAnsi="Arial" w:cs="Arial"/>
          <w:noProof/>
          <w:color w:val="000000" w:themeColor="text1"/>
          <w:sz w:val="22"/>
          <w:lang w:val="es-ES_tradnl"/>
        </w:rPr>
      </w:pPr>
    </w:p>
    <w:p w14:paraId="1B043457" w14:textId="77777777" w:rsidR="00F6478E" w:rsidRPr="00E43D0B" w:rsidRDefault="00F6478E" w:rsidP="00DF7420">
      <w:pPr>
        <w:spacing w:line="276" w:lineRule="auto"/>
        <w:jc w:val="both"/>
        <w:rPr>
          <w:rFonts w:ascii="Arial" w:hAnsi="Arial" w:cs="Arial"/>
          <w:noProof/>
          <w:color w:val="000000" w:themeColor="text1"/>
          <w:sz w:val="22"/>
          <w:lang w:val="es-ES_tradnl"/>
        </w:rPr>
      </w:pPr>
    </w:p>
    <w:p w14:paraId="63DD60A4" w14:textId="77777777" w:rsidR="00F6478E" w:rsidRPr="00E43D0B" w:rsidRDefault="00F6478E" w:rsidP="00DF7420">
      <w:pPr>
        <w:spacing w:line="276" w:lineRule="auto"/>
        <w:jc w:val="both"/>
        <w:rPr>
          <w:rFonts w:ascii="Arial" w:hAnsi="Arial" w:cs="Arial"/>
          <w:noProof/>
          <w:color w:val="000000" w:themeColor="text1"/>
          <w:sz w:val="22"/>
          <w:lang w:val="es-ES_tradnl"/>
        </w:rPr>
      </w:pPr>
    </w:p>
    <w:p w14:paraId="025F67D6" w14:textId="77777777" w:rsidR="00F6478E" w:rsidRPr="00E43D0B" w:rsidRDefault="00F6478E" w:rsidP="00DF7420">
      <w:pPr>
        <w:spacing w:line="276" w:lineRule="auto"/>
        <w:jc w:val="both"/>
        <w:rPr>
          <w:rFonts w:ascii="Arial" w:hAnsi="Arial" w:cs="Arial"/>
          <w:noProof/>
          <w:color w:val="000000" w:themeColor="text1"/>
          <w:sz w:val="22"/>
          <w:lang w:val="es-ES_tradnl"/>
        </w:rPr>
      </w:pPr>
    </w:p>
    <w:p w14:paraId="42B23B3A" w14:textId="77777777" w:rsidR="00F6478E" w:rsidRPr="00E43D0B" w:rsidRDefault="00F6478E" w:rsidP="00DF7420">
      <w:pPr>
        <w:spacing w:line="276" w:lineRule="auto"/>
        <w:jc w:val="both"/>
        <w:rPr>
          <w:rFonts w:ascii="Arial" w:hAnsi="Arial" w:cs="Arial"/>
          <w:noProof/>
          <w:color w:val="000000" w:themeColor="text1"/>
          <w:sz w:val="22"/>
          <w:lang w:val="es-ES_tradnl"/>
        </w:rPr>
      </w:pPr>
    </w:p>
    <w:p w14:paraId="1E2C03BD" w14:textId="77777777" w:rsidR="00F6478E" w:rsidRPr="00E43D0B" w:rsidRDefault="00F6478E" w:rsidP="00DF7420">
      <w:pPr>
        <w:spacing w:line="276" w:lineRule="auto"/>
        <w:jc w:val="both"/>
        <w:rPr>
          <w:rFonts w:ascii="Arial" w:hAnsi="Arial" w:cs="Arial"/>
          <w:noProof/>
          <w:color w:val="000000" w:themeColor="text1"/>
          <w:sz w:val="22"/>
          <w:lang w:val="es-ES_tradnl"/>
        </w:rPr>
      </w:pPr>
    </w:p>
    <w:p w14:paraId="7FB60A70" w14:textId="77777777" w:rsidR="00F6478E" w:rsidRPr="00E43D0B" w:rsidRDefault="00F6478E" w:rsidP="00DF7420">
      <w:pPr>
        <w:spacing w:line="276" w:lineRule="auto"/>
        <w:jc w:val="both"/>
        <w:rPr>
          <w:rFonts w:ascii="Arial" w:hAnsi="Arial" w:cs="Arial"/>
          <w:noProof/>
          <w:color w:val="000000" w:themeColor="text1"/>
          <w:sz w:val="22"/>
          <w:lang w:val="es-ES_tradnl"/>
        </w:rPr>
      </w:pPr>
    </w:p>
    <w:p w14:paraId="01F7DEE4" w14:textId="77777777" w:rsidR="00F6478E" w:rsidRPr="00E43D0B" w:rsidRDefault="00F6478E" w:rsidP="00DF7420">
      <w:pPr>
        <w:spacing w:line="276" w:lineRule="auto"/>
        <w:jc w:val="both"/>
        <w:rPr>
          <w:rFonts w:ascii="Arial" w:hAnsi="Arial" w:cs="Arial"/>
          <w:noProof/>
          <w:color w:val="000000" w:themeColor="text1"/>
          <w:sz w:val="22"/>
          <w:lang w:val="es-ES_tradnl"/>
        </w:rPr>
      </w:pPr>
    </w:p>
    <w:p w14:paraId="1E5F8173" w14:textId="77777777" w:rsidR="00F6478E" w:rsidRPr="00E43D0B" w:rsidRDefault="00F6478E" w:rsidP="00DF7420">
      <w:pPr>
        <w:spacing w:line="276" w:lineRule="auto"/>
        <w:jc w:val="both"/>
        <w:rPr>
          <w:rFonts w:ascii="Arial" w:hAnsi="Arial" w:cs="Arial"/>
          <w:noProof/>
          <w:color w:val="000000" w:themeColor="text1"/>
          <w:sz w:val="22"/>
          <w:lang w:val="es-ES_tradnl"/>
        </w:rPr>
      </w:pPr>
    </w:p>
    <w:p w14:paraId="039509AA" w14:textId="77777777" w:rsidR="00F6478E" w:rsidRPr="00E43D0B" w:rsidRDefault="00F6478E" w:rsidP="00DF7420">
      <w:pPr>
        <w:spacing w:line="276" w:lineRule="auto"/>
        <w:jc w:val="both"/>
        <w:rPr>
          <w:rFonts w:ascii="Arial" w:hAnsi="Arial" w:cs="Arial"/>
          <w:noProof/>
          <w:color w:val="000000" w:themeColor="text1"/>
          <w:sz w:val="22"/>
          <w:lang w:val="es-ES_tradnl"/>
        </w:rPr>
      </w:pPr>
    </w:p>
    <w:p w14:paraId="31A17597" w14:textId="77777777" w:rsidR="00F6478E" w:rsidRPr="00E43D0B" w:rsidRDefault="00F6478E" w:rsidP="00DF7420">
      <w:pPr>
        <w:spacing w:line="276" w:lineRule="auto"/>
        <w:jc w:val="both"/>
        <w:rPr>
          <w:rFonts w:ascii="Arial" w:hAnsi="Arial" w:cs="Arial"/>
          <w:noProof/>
          <w:color w:val="000000" w:themeColor="text1"/>
          <w:sz w:val="22"/>
          <w:lang w:val="es-ES_tradnl"/>
        </w:rPr>
      </w:pPr>
    </w:p>
    <w:p w14:paraId="2FF3BCDB" w14:textId="77777777" w:rsidR="00F6478E" w:rsidRPr="00E43D0B" w:rsidRDefault="00F6478E" w:rsidP="00DF7420">
      <w:pPr>
        <w:spacing w:line="276" w:lineRule="auto"/>
        <w:jc w:val="both"/>
        <w:rPr>
          <w:rFonts w:ascii="Arial" w:hAnsi="Arial" w:cs="Arial"/>
          <w:noProof/>
          <w:color w:val="000000" w:themeColor="text1"/>
          <w:sz w:val="22"/>
          <w:lang w:val="es-ES_tradnl"/>
        </w:rPr>
      </w:pPr>
    </w:p>
    <w:p w14:paraId="1D8D9DBF" w14:textId="77777777" w:rsidR="00F6478E" w:rsidRPr="00E43D0B" w:rsidRDefault="00F6478E" w:rsidP="00DF7420">
      <w:pPr>
        <w:spacing w:line="276" w:lineRule="auto"/>
        <w:jc w:val="both"/>
        <w:rPr>
          <w:rFonts w:ascii="Arial" w:hAnsi="Arial" w:cs="Arial"/>
          <w:noProof/>
          <w:color w:val="000000" w:themeColor="text1"/>
          <w:sz w:val="22"/>
          <w:lang w:val="es-ES_tradnl"/>
        </w:rPr>
      </w:pPr>
    </w:p>
    <w:p w14:paraId="4C066A47" w14:textId="70DDA02F" w:rsidR="00DF7420" w:rsidRPr="00E43D0B" w:rsidRDefault="00DF7420" w:rsidP="00DF7420">
      <w:pPr>
        <w:spacing w:line="276" w:lineRule="auto"/>
        <w:jc w:val="both"/>
        <w:rPr>
          <w:rFonts w:ascii="Arial" w:hAnsi="Arial" w:cs="Arial"/>
          <w:b/>
          <w:color w:val="000000" w:themeColor="text1"/>
          <w:sz w:val="22"/>
          <w:lang w:val="es-ES_tradnl"/>
        </w:rPr>
      </w:pPr>
      <w:r w:rsidRPr="00E43D0B">
        <w:rPr>
          <w:rFonts w:ascii="Arial" w:hAnsi="Arial" w:cs="Arial"/>
          <w:noProof/>
          <w:color w:val="000000" w:themeColor="text1"/>
          <w:sz w:val="22"/>
          <w:lang w:val="es-ES_tradnl"/>
        </w:rPr>
        <w:lastRenderedPageBreak/>
        <w:t xml:space="preserve">Bogotá D.C., </w:t>
      </w:r>
      <w:r w:rsidR="003B7ED6">
        <w:rPr>
          <w:rFonts w:ascii="Arial" w:hAnsi="Arial" w:cs="Arial"/>
          <w:b/>
          <w:color w:val="000000" w:themeColor="text1"/>
          <w:sz w:val="22"/>
          <w:lang w:val="es-ES_tradnl"/>
        </w:rPr>
        <w:t>09</w:t>
      </w:r>
      <w:r w:rsidR="00ED66FE">
        <w:rPr>
          <w:rFonts w:ascii="Arial" w:hAnsi="Arial" w:cs="Arial"/>
          <w:b/>
          <w:color w:val="000000" w:themeColor="text1"/>
          <w:sz w:val="22"/>
          <w:lang w:val="es-ES_tradnl"/>
        </w:rPr>
        <w:t>/03/2022 11:34:41</w:t>
      </w:r>
    </w:p>
    <w:p w14:paraId="2D27FD76" w14:textId="77777777" w:rsidR="00DF7420" w:rsidRPr="00E43D0B" w:rsidRDefault="00DF7420" w:rsidP="00DF7420">
      <w:pPr>
        <w:spacing w:line="276" w:lineRule="auto"/>
        <w:jc w:val="both"/>
        <w:rPr>
          <w:rFonts w:ascii="Arial" w:eastAsia="Calibri" w:hAnsi="Arial" w:cs="Arial"/>
          <w:noProof/>
          <w:color w:val="000000" w:themeColor="text1"/>
          <w:sz w:val="22"/>
          <w:szCs w:val="22"/>
          <w:lang w:val="es-ES_tradnl"/>
        </w:rPr>
      </w:pPr>
    </w:p>
    <w:p w14:paraId="366242E8" w14:textId="7DF54833" w:rsidR="003B7ED6" w:rsidRPr="003B7ED6" w:rsidRDefault="003B7ED6" w:rsidP="003B7ED6">
      <w:pPr>
        <w:jc w:val="right"/>
      </w:pPr>
      <w:r w:rsidRPr="003B7ED6">
        <w:fldChar w:fldCharType="begin"/>
      </w:r>
      <w:r w:rsidRPr="003B7ED6">
        <w:instrText xml:space="preserve"> INCLUDEPICTURE "/var/folders/5l/v1rdjm0x1x9416lmbj7_vjt40000gn/T/com.microsoft.Word/WebArchiveCopyPasteTempFiles/page1image1765312" \* MERGEFORMATINET </w:instrText>
      </w:r>
      <w:r w:rsidRPr="003B7ED6">
        <w:fldChar w:fldCharType="separate"/>
      </w:r>
      <w:r w:rsidRPr="003B7ED6">
        <w:rPr>
          <w:noProof/>
        </w:rPr>
        <w:drawing>
          <wp:inline distT="0" distB="0" distL="0" distR="0" wp14:anchorId="08B22C83" wp14:editId="28CDE5CA">
            <wp:extent cx="2398395" cy="607060"/>
            <wp:effectExtent l="0" t="0" r="1905" b="2540"/>
            <wp:docPr id="1" name="Imagen 1" descr="page1image1765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7653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8395" cy="607060"/>
                    </a:xfrm>
                    <a:prstGeom prst="rect">
                      <a:avLst/>
                    </a:prstGeom>
                    <a:noFill/>
                    <a:ln>
                      <a:noFill/>
                    </a:ln>
                  </pic:spPr>
                </pic:pic>
              </a:graphicData>
            </a:graphic>
          </wp:inline>
        </w:drawing>
      </w:r>
      <w:r w:rsidRPr="003B7ED6">
        <w:fldChar w:fldCharType="end"/>
      </w:r>
    </w:p>
    <w:p w14:paraId="37DADE3E" w14:textId="77777777" w:rsidR="00DF7420" w:rsidRPr="00E43D0B" w:rsidRDefault="00DF7420" w:rsidP="00DF7420">
      <w:pPr>
        <w:jc w:val="both"/>
        <w:rPr>
          <w:rFonts w:ascii="Arial" w:hAnsi="Arial" w:cs="Arial"/>
          <w:bCs/>
          <w:color w:val="000000" w:themeColor="text1"/>
          <w:sz w:val="22"/>
          <w:lang w:val="es-ES_tradnl"/>
        </w:rPr>
      </w:pPr>
    </w:p>
    <w:p w14:paraId="628CB3E2" w14:textId="77777777" w:rsidR="00DF7420" w:rsidRPr="00E43D0B" w:rsidRDefault="00DF7420" w:rsidP="00DF7420">
      <w:pPr>
        <w:jc w:val="both"/>
        <w:rPr>
          <w:rFonts w:ascii="Arial" w:hAnsi="Arial" w:cs="Arial"/>
          <w:bCs/>
          <w:color w:val="000000" w:themeColor="text1"/>
          <w:sz w:val="22"/>
          <w:lang w:val="es-ES_tradnl"/>
        </w:rPr>
      </w:pPr>
    </w:p>
    <w:p w14:paraId="0BABB61F" w14:textId="77777777" w:rsidR="00D63A42" w:rsidRPr="00E43D0B" w:rsidRDefault="00D63A42" w:rsidP="00D63A42">
      <w:pPr>
        <w:rPr>
          <w:rFonts w:ascii="Arial" w:eastAsia="Calibri" w:hAnsi="Arial" w:cs="Arial"/>
          <w:color w:val="000000" w:themeColor="text1"/>
          <w:sz w:val="22"/>
          <w:lang w:val="es-ES_tradnl"/>
        </w:rPr>
      </w:pPr>
      <w:r w:rsidRPr="00E43D0B">
        <w:rPr>
          <w:rFonts w:ascii="Arial" w:eastAsia="Calibri" w:hAnsi="Arial" w:cs="Arial"/>
          <w:color w:val="000000" w:themeColor="text1"/>
          <w:sz w:val="22"/>
          <w:lang w:val="es-ES_tradnl"/>
        </w:rPr>
        <w:t>Doctora</w:t>
      </w:r>
    </w:p>
    <w:p w14:paraId="557675C3" w14:textId="77777777" w:rsidR="00D63A42" w:rsidRPr="00E43D0B" w:rsidRDefault="00D63A42" w:rsidP="00D63A42">
      <w:pPr>
        <w:rPr>
          <w:rFonts w:ascii="Arial" w:eastAsia="Calibri" w:hAnsi="Arial" w:cs="Arial"/>
          <w:b/>
          <w:color w:val="000000" w:themeColor="text1"/>
          <w:sz w:val="22"/>
          <w:lang w:val="es-ES_tradnl"/>
        </w:rPr>
      </w:pPr>
      <w:proofErr w:type="spellStart"/>
      <w:r w:rsidRPr="00E43D0B">
        <w:rPr>
          <w:rFonts w:ascii="Arial" w:eastAsia="Calibri" w:hAnsi="Arial" w:cs="Arial"/>
          <w:b/>
          <w:color w:val="000000" w:themeColor="text1"/>
          <w:sz w:val="22"/>
          <w:lang w:val="es-ES_tradnl"/>
        </w:rPr>
        <w:t>Goethny</w:t>
      </w:r>
      <w:proofErr w:type="spellEnd"/>
      <w:r w:rsidRPr="00E43D0B">
        <w:rPr>
          <w:rFonts w:ascii="Arial" w:eastAsia="Calibri" w:hAnsi="Arial" w:cs="Arial"/>
          <w:b/>
          <w:color w:val="000000" w:themeColor="text1"/>
          <w:sz w:val="22"/>
          <w:lang w:val="es-ES_tradnl"/>
        </w:rPr>
        <w:t xml:space="preserve"> Fernanda García Flórez</w:t>
      </w:r>
    </w:p>
    <w:p w14:paraId="3C90A404" w14:textId="77777777" w:rsidR="00D63A42" w:rsidRPr="00E43D0B" w:rsidRDefault="00D63A42" w:rsidP="00D63A42">
      <w:pPr>
        <w:rPr>
          <w:rFonts w:ascii="Arial" w:eastAsia="Calibri" w:hAnsi="Arial" w:cs="Arial"/>
          <w:color w:val="000000" w:themeColor="text1"/>
          <w:sz w:val="22"/>
          <w:lang w:val="es-ES_tradnl"/>
        </w:rPr>
      </w:pPr>
      <w:r w:rsidRPr="00E43D0B">
        <w:rPr>
          <w:rFonts w:ascii="Arial" w:eastAsia="Calibri" w:hAnsi="Arial" w:cs="Arial"/>
          <w:color w:val="000000" w:themeColor="text1"/>
          <w:sz w:val="22"/>
          <w:lang w:val="es-ES_tradnl"/>
        </w:rPr>
        <w:t>Superintendente de Notariado y Registro</w:t>
      </w:r>
    </w:p>
    <w:p w14:paraId="13F0EFB1" w14:textId="77777777" w:rsidR="00D63A42" w:rsidRPr="00E43D0B" w:rsidRDefault="00D63A42" w:rsidP="00D63A42">
      <w:pPr>
        <w:rPr>
          <w:rFonts w:ascii="Arial" w:eastAsia="Calibri" w:hAnsi="Arial" w:cs="Arial"/>
          <w:color w:val="000000" w:themeColor="text1"/>
          <w:sz w:val="22"/>
          <w:lang w:val="es-ES_tradnl"/>
        </w:rPr>
      </w:pPr>
      <w:r w:rsidRPr="00E43D0B">
        <w:rPr>
          <w:rFonts w:ascii="Arial" w:eastAsia="Calibri" w:hAnsi="Arial" w:cs="Arial"/>
          <w:color w:val="000000" w:themeColor="text1"/>
          <w:sz w:val="22"/>
          <w:lang w:val="es-ES_tradnl"/>
        </w:rPr>
        <w:t>Bogotá, D.C.</w:t>
      </w:r>
    </w:p>
    <w:p w14:paraId="0A3EDA97" w14:textId="3B537491" w:rsidR="00DF7420" w:rsidRPr="00E43D0B" w:rsidRDefault="00DF7420" w:rsidP="00DF7420">
      <w:pPr>
        <w:jc w:val="both"/>
        <w:rPr>
          <w:rFonts w:ascii="Arial" w:eastAsia="Calibri" w:hAnsi="Arial" w:cs="Arial"/>
          <w:color w:val="000000" w:themeColor="text1"/>
          <w:sz w:val="22"/>
          <w:lang w:val="es-ES_tradnl"/>
        </w:rPr>
      </w:pPr>
    </w:p>
    <w:p w14:paraId="3F3D1203" w14:textId="77777777" w:rsidR="00B95C30" w:rsidRPr="00E43D0B" w:rsidRDefault="00B95C30" w:rsidP="00B95C30">
      <w:pPr>
        <w:jc w:val="both"/>
        <w:rPr>
          <w:rFonts w:ascii="Arial" w:eastAsia="Calibri" w:hAnsi="Arial" w:cs="Arial"/>
          <w:color w:val="000000" w:themeColor="text1"/>
          <w:sz w:val="22"/>
          <w:lang w:val="es-ES_tradnl"/>
        </w:rPr>
      </w:pPr>
    </w:p>
    <w:p w14:paraId="24E8D2A9" w14:textId="77777777" w:rsidR="00B95C30" w:rsidRPr="00E43D0B" w:rsidRDefault="00B95C30" w:rsidP="00B95C30">
      <w:pPr>
        <w:jc w:val="both"/>
        <w:rPr>
          <w:rFonts w:ascii="Arial" w:eastAsia="Calibri" w:hAnsi="Arial" w:cs="Arial"/>
          <w:color w:val="000000" w:themeColor="text1"/>
          <w:sz w:val="22"/>
          <w:lang w:val="es-ES_tradnl"/>
        </w:rPr>
      </w:pPr>
    </w:p>
    <w:p w14:paraId="12E66182" w14:textId="145146A0" w:rsidR="00B95C30" w:rsidRPr="00E43D0B" w:rsidRDefault="008815D1" w:rsidP="00B06C81">
      <w:pPr>
        <w:rPr>
          <w:rFonts w:ascii="Arial" w:eastAsia="Calibri" w:hAnsi="Arial" w:cs="Arial"/>
          <w:b/>
          <w:bCs/>
          <w:color w:val="000000" w:themeColor="text1"/>
          <w:sz w:val="22"/>
          <w:lang w:val="es-ES_tradnl"/>
        </w:rPr>
      </w:pPr>
      <w:r w:rsidRPr="00E43D0B">
        <w:rPr>
          <w:rFonts w:ascii="Arial" w:eastAsia="Calibri" w:hAnsi="Arial" w:cs="Arial"/>
          <w:b/>
          <w:bCs/>
          <w:color w:val="000000" w:themeColor="text1"/>
          <w:sz w:val="22"/>
          <w:lang w:val="es-ES_tradnl"/>
        </w:rPr>
        <w:t xml:space="preserve">                                            </w:t>
      </w:r>
      <w:r w:rsidR="00B95C30" w:rsidRPr="00E43D0B">
        <w:rPr>
          <w:rFonts w:ascii="Arial" w:eastAsia="Calibri" w:hAnsi="Arial" w:cs="Arial"/>
          <w:b/>
          <w:bCs/>
          <w:color w:val="000000" w:themeColor="text1"/>
          <w:sz w:val="22"/>
          <w:lang w:val="es-ES_tradnl"/>
        </w:rPr>
        <w:t xml:space="preserve">Concepto C ‒ </w:t>
      </w:r>
      <w:r w:rsidR="00E43D0B">
        <w:rPr>
          <w:rFonts w:ascii="Arial" w:eastAsia="Calibri" w:hAnsi="Arial" w:cs="Arial"/>
          <w:b/>
          <w:bCs/>
          <w:color w:val="000000" w:themeColor="text1"/>
          <w:sz w:val="22"/>
          <w:lang w:val="es-ES_tradnl"/>
        </w:rPr>
        <w:t>216</w:t>
      </w:r>
      <w:r w:rsidR="001429DA" w:rsidRPr="00E43D0B">
        <w:rPr>
          <w:rFonts w:ascii="Arial" w:eastAsia="Calibri" w:hAnsi="Arial" w:cs="Arial"/>
          <w:b/>
          <w:bCs/>
          <w:color w:val="000000" w:themeColor="text1"/>
          <w:sz w:val="22"/>
          <w:lang w:val="es-ES_tradnl"/>
        </w:rPr>
        <w:t xml:space="preserve"> </w:t>
      </w:r>
      <w:r w:rsidR="00B95C30" w:rsidRPr="00E43D0B">
        <w:rPr>
          <w:rFonts w:ascii="Arial" w:eastAsia="Calibri" w:hAnsi="Arial" w:cs="Arial"/>
          <w:b/>
          <w:bCs/>
          <w:color w:val="000000" w:themeColor="text1"/>
          <w:sz w:val="22"/>
          <w:lang w:val="es-ES_tradnl"/>
        </w:rPr>
        <w:t>de 202</w:t>
      </w:r>
      <w:r w:rsidR="00A40781" w:rsidRPr="00E43D0B">
        <w:rPr>
          <w:rFonts w:ascii="Arial" w:eastAsia="Calibri" w:hAnsi="Arial" w:cs="Arial"/>
          <w:b/>
          <w:bCs/>
          <w:color w:val="000000" w:themeColor="text1"/>
          <w:sz w:val="22"/>
          <w:lang w:val="es-ES_tradnl"/>
        </w:rPr>
        <w:t>2</w:t>
      </w:r>
    </w:p>
    <w:p w14:paraId="1BD594F9" w14:textId="77777777" w:rsidR="00B95C30" w:rsidRPr="00E43D0B"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43D0B" w14:paraId="19DFC051" w14:textId="77777777" w:rsidTr="0015145A">
        <w:tc>
          <w:tcPr>
            <w:tcW w:w="2689" w:type="dxa"/>
          </w:tcPr>
          <w:p w14:paraId="6BC0D1AC" w14:textId="77777777" w:rsidR="00B95C30" w:rsidRPr="00E43D0B" w:rsidRDefault="00B95C30" w:rsidP="0015145A">
            <w:pPr>
              <w:jc w:val="both"/>
              <w:rPr>
                <w:rFonts w:ascii="Arial" w:eastAsia="Calibri" w:hAnsi="Arial" w:cs="Arial"/>
                <w:color w:val="000000" w:themeColor="text1"/>
                <w:sz w:val="22"/>
                <w:lang w:val="es-ES_tradnl"/>
              </w:rPr>
            </w:pPr>
            <w:r w:rsidRPr="00E43D0B">
              <w:rPr>
                <w:rFonts w:ascii="Arial" w:eastAsia="Calibri" w:hAnsi="Arial" w:cs="Arial"/>
                <w:b/>
                <w:color w:val="000000" w:themeColor="text1"/>
                <w:sz w:val="22"/>
                <w:lang w:val="es-ES_tradnl"/>
              </w:rPr>
              <w:t>Temas:</w:t>
            </w:r>
            <w:r w:rsidRPr="00E43D0B">
              <w:rPr>
                <w:rFonts w:ascii="Arial" w:eastAsia="Calibri" w:hAnsi="Arial" w:cs="Arial"/>
                <w:color w:val="000000" w:themeColor="text1"/>
                <w:sz w:val="22"/>
                <w:lang w:val="es-ES_tradnl"/>
              </w:rPr>
              <w:t xml:space="preserve">                                      </w:t>
            </w:r>
          </w:p>
        </w:tc>
        <w:tc>
          <w:tcPr>
            <w:tcW w:w="6237" w:type="dxa"/>
          </w:tcPr>
          <w:p w14:paraId="5F389CAF" w14:textId="1571B803" w:rsidR="00B95C30" w:rsidRPr="00E43D0B" w:rsidRDefault="002043FB" w:rsidP="0038512F">
            <w:pPr>
              <w:pStyle w:val="Sinespaciado"/>
              <w:jc w:val="both"/>
              <w:rPr>
                <w:rFonts w:ascii="Arial" w:hAnsi="Arial" w:cs="Arial"/>
                <w:bCs/>
                <w:sz w:val="22"/>
              </w:rPr>
            </w:pPr>
            <w:r w:rsidRPr="00E43D0B">
              <w:rPr>
                <w:rFonts w:ascii="Arial" w:eastAsia="Calibri" w:hAnsi="Arial" w:cs="Arial"/>
                <w:bCs/>
                <w:color w:val="000000" w:themeColor="text1"/>
                <w:sz w:val="22"/>
                <w:lang w:val="es-ES_tradnl"/>
              </w:rPr>
              <w:t xml:space="preserve">LEY DE GARANTÍAS ELECTORALES – Finalidad / LEY DE GARANTÍAS ELECTORALES ‒ Restricciones ‒ Contratación ‒ Tipos de elección / </w:t>
            </w:r>
            <w:r w:rsidRPr="00E43D0B">
              <w:rPr>
                <w:rFonts w:ascii="Arial" w:eastAsia="Calibri" w:hAnsi="Arial" w:cs="Arial"/>
                <w:bCs/>
                <w:sz w:val="22"/>
                <w:lang w:val="es-ES_tradnl"/>
              </w:rPr>
              <w:t xml:space="preserve">LEY DE GARANTÍAS ELECTORALES ─ Prohibición artículo 33 ‒ Contratación directa ‒ Alcance / </w:t>
            </w:r>
            <w:r w:rsidRPr="00E43D0B">
              <w:rPr>
                <w:rFonts w:ascii="Arial" w:hAnsi="Arial" w:cs="Arial"/>
                <w:bCs/>
                <w:sz w:val="22"/>
                <w:lang w:val="es-ES_tradnl" w:eastAsia="es-CO"/>
              </w:rPr>
              <w:t>LEY DE GARANTÍAS ELECTORALES ‒ Excepciones</w:t>
            </w:r>
            <w:r w:rsidRPr="00E43D0B">
              <w:rPr>
                <w:rFonts w:ascii="Arial" w:hAnsi="Arial" w:cs="Arial"/>
                <w:sz w:val="22"/>
                <w:lang w:val="es-ES_tradnl" w:eastAsia="es-CO"/>
              </w:rPr>
              <w:t xml:space="preserve"> / </w:t>
            </w:r>
            <w:r w:rsidRPr="00E43D0B">
              <w:rPr>
                <w:rFonts w:ascii="Arial" w:hAnsi="Arial" w:cs="Arial"/>
                <w:bCs/>
                <w:sz w:val="22"/>
                <w:lang w:val="es-ES_tradnl" w:eastAsia="es-CO"/>
              </w:rPr>
              <w:t xml:space="preserve">LEY DE GARANTÍAS ELECTORALES ‒ </w:t>
            </w:r>
            <w:r w:rsidRPr="00E43D0B">
              <w:rPr>
                <w:rFonts w:ascii="Arial" w:hAnsi="Arial" w:cs="Arial"/>
                <w:sz w:val="22"/>
                <w:lang w:val="es-ES_tradnl" w:eastAsia="es-CO"/>
              </w:rPr>
              <w:t xml:space="preserve">Prohibición del artículo 33 </w:t>
            </w:r>
            <w:r w:rsidRPr="00E43D0B">
              <w:rPr>
                <w:rFonts w:ascii="Arial" w:hAnsi="Arial" w:cs="Arial"/>
                <w:bCs/>
                <w:sz w:val="22"/>
                <w:lang w:val="es-ES_tradnl" w:eastAsia="es-CO"/>
              </w:rPr>
              <w:t xml:space="preserve">‒ Destinatarios / </w:t>
            </w:r>
            <w:r w:rsidR="00F6478E" w:rsidRPr="00E43D0B">
              <w:rPr>
                <w:rFonts w:ascii="Arial" w:eastAsia="Calibri" w:hAnsi="Arial" w:cs="Arial"/>
                <w:color w:val="000000" w:themeColor="text1"/>
                <w:sz w:val="22"/>
                <w:lang w:val="es-ES_tradnl"/>
              </w:rPr>
              <w:t>LEY DE GARANTÍAS ELECTORALES ‒ Restricciones – Artículos 33 y 38 – Convenios de asociación</w:t>
            </w:r>
          </w:p>
        </w:tc>
      </w:tr>
      <w:tr w:rsidR="00B95C30" w:rsidRPr="00E43D0B" w14:paraId="27CD52AB" w14:textId="77777777" w:rsidTr="0015145A">
        <w:tc>
          <w:tcPr>
            <w:tcW w:w="2689" w:type="dxa"/>
          </w:tcPr>
          <w:p w14:paraId="37E195A1" w14:textId="4C368209" w:rsidR="00B95C30" w:rsidRPr="00E43D0B" w:rsidRDefault="00B95C30" w:rsidP="0015145A">
            <w:pPr>
              <w:spacing w:before="120"/>
              <w:jc w:val="both"/>
              <w:rPr>
                <w:rFonts w:ascii="Arial" w:eastAsia="Calibri" w:hAnsi="Arial" w:cs="Arial"/>
                <w:b/>
                <w:color w:val="000000" w:themeColor="text1"/>
                <w:sz w:val="22"/>
                <w:lang w:val="es-ES_tradnl"/>
              </w:rPr>
            </w:pPr>
            <w:r w:rsidRPr="00E43D0B">
              <w:rPr>
                <w:rFonts w:ascii="Arial" w:eastAsia="Calibri" w:hAnsi="Arial" w:cs="Arial"/>
                <w:b/>
                <w:color w:val="000000" w:themeColor="text1"/>
                <w:sz w:val="22"/>
                <w:lang w:val="es-ES_tradnl"/>
              </w:rPr>
              <w:t>Radicación:</w:t>
            </w:r>
            <w:r w:rsidRPr="00E43D0B">
              <w:rPr>
                <w:rFonts w:ascii="Arial" w:eastAsia="Calibri" w:hAnsi="Arial" w:cs="Arial"/>
                <w:color w:val="000000" w:themeColor="text1"/>
                <w:sz w:val="22"/>
                <w:lang w:val="es-ES_tradnl"/>
              </w:rPr>
              <w:t xml:space="preserve">                              </w:t>
            </w:r>
          </w:p>
        </w:tc>
        <w:tc>
          <w:tcPr>
            <w:tcW w:w="6237" w:type="dxa"/>
          </w:tcPr>
          <w:p w14:paraId="09088B1B" w14:textId="5BAD7414" w:rsidR="00B95C30" w:rsidRPr="00CA2D98" w:rsidRDefault="00B95C30" w:rsidP="0015145A">
            <w:pPr>
              <w:spacing w:before="120"/>
              <w:jc w:val="both"/>
              <w:rPr>
                <w:rFonts w:ascii="Arial" w:eastAsia="Calibri" w:hAnsi="Arial" w:cs="Arial"/>
                <w:color w:val="000000" w:themeColor="text1"/>
                <w:sz w:val="22"/>
              </w:rPr>
            </w:pPr>
            <w:r w:rsidRPr="00E43D0B">
              <w:rPr>
                <w:rFonts w:ascii="Arial" w:eastAsia="Calibri" w:hAnsi="Arial" w:cs="Arial"/>
                <w:color w:val="000000" w:themeColor="text1"/>
                <w:sz w:val="22"/>
                <w:lang w:val="es-ES_tradnl"/>
              </w:rPr>
              <w:t>Respuesta a consulta</w:t>
            </w:r>
            <w:r w:rsidR="00680297">
              <w:rPr>
                <w:rFonts w:ascii="Arial" w:eastAsia="Calibri" w:hAnsi="Arial" w:cs="Arial"/>
                <w:color w:val="000000" w:themeColor="text1"/>
                <w:sz w:val="22"/>
                <w:lang w:val="es-ES_tradnl"/>
              </w:rPr>
              <w:t>s acumuladas</w:t>
            </w:r>
            <w:r w:rsidRPr="00E43D0B">
              <w:rPr>
                <w:rFonts w:ascii="Arial" w:eastAsia="Calibri" w:hAnsi="Arial" w:cs="Arial"/>
                <w:color w:val="000000" w:themeColor="text1"/>
                <w:sz w:val="22"/>
                <w:lang w:val="es-ES_tradnl"/>
              </w:rPr>
              <w:t xml:space="preserve"> # </w:t>
            </w:r>
            <w:r w:rsidR="00680297" w:rsidRPr="00680297">
              <w:rPr>
                <w:rFonts w:ascii="Arial" w:eastAsia="Calibri" w:hAnsi="Arial" w:cs="Arial"/>
                <w:color w:val="000000" w:themeColor="text1"/>
                <w:sz w:val="22"/>
                <w:lang w:val="es-ES_tradnl"/>
              </w:rPr>
              <w:t>P20220307002242</w:t>
            </w:r>
            <w:r w:rsidR="00CA2D98">
              <w:rPr>
                <w:rFonts w:ascii="Arial" w:eastAsia="Calibri" w:hAnsi="Arial" w:cs="Arial"/>
                <w:color w:val="000000" w:themeColor="text1"/>
                <w:sz w:val="22"/>
                <w:lang w:val="es-ES_tradnl"/>
              </w:rPr>
              <w:t xml:space="preserve"> y </w:t>
            </w:r>
            <w:r w:rsidR="00CA2D98" w:rsidRPr="00CA2D98">
              <w:rPr>
                <w:rFonts w:ascii="Arial" w:eastAsia="Calibri" w:hAnsi="Arial" w:cs="Arial"/>
                <w:color w:val="000000" w:themeColor="text1"/>
                <w:sz w:val="22"/>
                <w:lang w:val="es-ES_tradnl"/>
              </w:rPr>
              <w:t>P20220308002268</w:t>
            </w:r>
            <w:r w:rsidR="00CA2D98">
              <w:rPr>
                <w:rFonts w:ascii="Arial" w:eastAsia="Calibri" w:hAnsi="Arial" w:cs="Arial"/>
                <w:color w:val="000000" w:themeColor="text1"/>
                <w:sz w:val="22"/>
                <w:lang w:val="es-ES_tradnl"/>
              </w:rPr>
              <w:t>.</w:t>
            </w:r>
          </w:p>
        </w:tc>
      </w:tr>
    </w:tbl>
    <w:p w14:paraId="1BBCEF05" w14:textId="77777777" w:rsidR="008815D1" w:rsidRPr="00E43D0B" w:rsidRDefault="008815D1" w:rsidP="003C3339">
      <w:pPr>
        <w:jc w:val="both"/>
        <w:rPr>
          <w:rFonts w:ascii="Arial" w:eastAsia="Calibri" w:hAnsi="Arial" w:cs="Arial"/>
          <w:color w:val="000000" w:themeColor="text1"/>
          <w:sz w:val="22"/>
          <w:lang w:val="es-ES_tradnl"/>
        </w:rPr>
      </w:pPr>
    </w:p>
    <w:p w14:paraId="4F7A4DD4" w14:textId="77777777" w:rsidR="008815D1" w:rsidRPr="00E43D0B" w:rsidRDefault="008815D1" w:rsidP="003C3339">
      <w:pPr>
        <w:jc w:val="both"/>
        <w:rPr>
          <w:rFonts w:ascii="Arial" w:eastAsia="Calibri" w:hAnsi="Arial" w:cs="Arial"/>
          <w:color w:val="000000" w:themeColor="text1"/>
          <w:sz w:val="22"/>
          <w:lang w:val="es-ES_tradnl"/>
        </w:rPr>
      </w:pPr>
    </w:p>
    <w:p w14:paraId="40F93D15" w14:textId="77777777" w:rsidR="003A74FC" w:rsidRPr="00E43D0B" w:rsidRDefault="003A74FC" w:rsidP="003A74FC">
      <w:pPr>
        <w:spacing w:before="12" w:line="276" w:lineRule="auto"/>
        <w:rPr>
          <w:rFonts w:ascii="Arial" w:eastAsia="Calibri" w:hAnsi="Arial" w:cs="Arial"/>
          <w:color w:val="000000" w:themeColor="text1"/>
          <w:sz w:val="22"/>
          <w:lang w:val="es-ES_tradnl"/>
        </w:rPr>
      </w:pPr>
      <w:r w:rsidRPr="00E43D0B">
        <w:rPr>
          <w:rFonts w:ascii="Arial" w:eastAsia="Calibri" w:hAnsi="Arial" w:cs="Arial"/>
          <w:color w:val="000000" w:themeColor="text1"/>
          <w:sz w:val="22"/>
          <w:lang w:val="es-ES_tradnl"/>
        </w:rPr>
        <w:t>Estimada Doctora García:</w:t>
      </w:r>
    </w:p>
    <w:p w14:paraId="1EAE5543" w14:textId="77777777" w:rsidR="00DD5B04" w:rsidRPr="00E43D0B" w:rsidRDefault="00DD5B04" w:rsidP="00DF76A2">
      <w:pPr>
        <w:jc w:val="both"/>
        <w:rPr>
          <w:rFonts w:ascii="Arial" w:eastAsia="Calibri" w:hAnsi="Arial" w:cs="Arial"/>
          <w:color w:val="000000" w:themeColor="text1"/>
          <w:sz w:val="22"/>
          <w:lang w:val="es-ES_tradnl"/>
        </w:rPr>
      </w:pPr>
    </w:p>
    <w:p w14:paraId="2109B2D3" w14:textId="2778FAE4" w:rsidR="00DD5B04" w:rsidRPr="00E43D0B" w:rsidRDefault="00DD5B04" w:rsidP="00DF76A2">
      <w:pPr>
        <w:spacing w:line="276" w:lineRule="auto"/>
        <w:jc w:val="both"/>
        <w:rPr>
          <w:rFonts w:ascii="Arial" w:eastAsia="Calibri" w:hAnsi="Arial" w:cs="Arial"/>
          <w:color w:val="000000" w:themeColor="text1"/>
          <w:sz w:val="22"/>
          <w:lang w:val="es-ES_tradnl"/>
        </w:rPr>
      </w:pPr>
      <w:r w:rsidRPr="00E43D0B">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E43D0B">
        <w:rPr>
          <w:rFonts w:ascii="Arial" w:eastAsia="Calibri" w:hAnsi="Arial" w:cs="Arial"/>
          <w:color w:val="000000" w:themeColor="text1"/>
          <w:sz w:val="22"/>
          <w:lang w:val="es-ES_tradnl"/>
        </w:rPr>
        <w:t xml:space="preserve"> </w:t>
      </w:r>
      <w:r w:rsidRPr="00E43D0B">
        <w:rPr>
          <w:rFonts w:ascii="Arial" w:eastAsia="Calibri" w:hAnsi="Arial" w:cs="Arial"/>
          <w:color w:val="000000" w:themeColor="text1"/>
          <w:sz w:val="22"/>
          <w:lang w:val="es-ES_tradnl"/>
        </w:rPr>
        <w:t xml:space="preserve">responde su consulta del </w:t>
      </w:r>
      <w:r w:rsidR="00DF7420" w:rsidRPr="00E43D0B">
        <w:rPr>
          <w:rFonts w:ascii="Arial" w:eastAsia="Calibri" w:hAnsi="Arial" w:cs="Arial"/>
          <w:color w:val="000000" w:themeColor="text1"/>
          <w:sz w:val="22"/>
          <w:lang w:val="es-ES_tradnl"/>
        </w:rPr>
        <w:t>8</w:t>
      </w:r>
      <w:r w:rsidR="00FD4AF3" w:rsidRPr="00E43D0B">
        <w:rPr>
          <w:rFonts w:ascii="Arial" w:eastAsia="Calibri" w:hAnsi="Arial" w:cs="Arial"/>
          <w:color w:val="000000" w:themeColor="text1"/>
          <w:sz w:val="22"/>
          <w:lang w:val="es-ES_tradnl"/>
        </w:rPr>
        <w:t xml:space="preserve"> de </w:t>
      </w:r>
      <w:r w:rsidR="00DF7420" w:rsidRPr="00E43D0B">
        <w:rPr>
          <w:rFonts w:ascii="Arial" w:eastAsia="Calibri" w:hAnsi="Arial" w:cs="Arial"/>
          <w:color w:val="000000" w:themeColor="text1"/>
          <w:sz w:val="22"/>
          <w:lang w:val="es-ES_tradnl"/>
        </w:rPr>
        <w:t>marzo</w:t>
      </w:r>
      <w:r w:rsidRPr="00E43D0B">
        <w:rPr>
          <w:rFonts w:ascii="Arial" w:eastAsia="Calibri" w:hAnsi="Arial" w:cs="Arial"/>
          <w:color w:val="000000" w:themeColor="text1"/>
          <w:sz w:val="22"/>
          <w:lang w:val="es-ES_tradnl"/>
        </w:rPr>
        <w:t xml:space="preserve"> del</w:t>
      </w:r>
      <w:r w:rsidR="007E74BF" w:rsidRPr="00E43D0B">
        <w:rPr>
          <w:rFonts w:ascii="Arial" w:eastAsia="Calibri" w:hAnsi="Arial" w:cs="Arial"/>
          <w:color w:val="000000" w:themeColor="text1"/>
          <w:sz w:val="22"/>
          <w:lang w:val="es-ES_tradnl"/>
        </w:rPr>
        <w:t xml:space="preserve"> </w:t>
      </w:r>
      <w:r w:rsidRPr="00E43D0B">
        <w:rPr>
          <w:rFonts w:ascii="Arial" w:eastAsia="Calibri" w:hAnsi="Arial" w:cs="Arial"/>
          <w:color w:val="000000" w:themeColor="text1"/>
          <w:sz w:val="22"/>
          <w:lang w:val="es-ES_tradnl"/>
        </w:rPr>
        <w:t>202</w:t>
      </w:r>
      <w:r w:rsidR="00FF5DBF" w:rsidRPr="00E43D0B">
        <w:rPr>
          <w:rFonts w:ascii="Arial" w:eastAsia="Calibri" w:hAnsi="Arial" w:cs="Arial"/>
          <w:color w:val="000000" w:themeColor="text1"/>
          <w:sz w:val="22"/>
          <w:lang w:val="es-ES_tradnl"/>
        </w:rPr>
        <w:t>2</w:t>
      </w:r>
      <w:r w:rsidR="008C3C57" w:rsidRPr="00E43D0B">
        <w:rPr>
          <w:rFonts w:ascii="Arial" w:eastAsia="Calibri" w:hAnsi="Arial" w:cs="Arial"/>
          <w:color w:val="000000" w:themeColor="text1"/>
          <w:sz w:val="22"/>
          <w:lang w:val="es-ES_tradnl"/>
        </w:rPr>
        <w:t>.</w:t>
      </w:r>
    </w:p>
    <w:p w14:paraId="0C1E0712" w14:textId="77777777" w:rsidR="00DD5B04" w:rsidRPr="00E43D0B"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43D0B"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43D0B">
        <w:rPr>
          <w:rFonts w:ascii="Arial" w:eastAsia="Calibri" w:hAnsi="Arial" w:cs="Arial"/>
          <w:b/>
          <w:color w:val="000000" w:themeColor="text1"/>
          <w:sz w:val="22"/>
          <w:lang w:val="es-ES_tradnl"/>
        </w:rPr>
        <w:t xml:space="preserve">Problema planteado </w:t>
      </w:r>
    </w:p>
    <w:p w14:paraId="224B43D3" w14:textId="77777777" w:rsidR="00DD5B04" w:rsidRPr="00E43D0B"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37552867" w:rsidR="00443B55" w:rsidRPr="00E43D0B" w:rsidRDefault="00DD5B04" w:rsidP="0099583D">
      <w:pPr>
        <w:spacing w:line="276" w:lineRule="auto"/>
        <w:jc w:val="both"/>
        <w:rPr>
          <w:rFonts w:ascii="Arial" w:hAnsi="Arial" w:cs="Arial"/>
          <w:color w:val="000000" w:themeColor="text1"/>
          <w:sz w:val="22"/>
          <w:lang w:val="es-ES_tradnl"/>
        </w:rPr>
      </w:pPr>
      <w:r w:rsidRPr="00E43D0B">
        <w:rPr>
          <w:rFonts w:ascii="Arial" w:hAnsi="Arial" w:cs="Arial"/>
          <w:color w:val="000000" w:themeColor="text1"/>
          <w:sz w:val="22"/>
          <w:lang w:val="es-ES_tradnl"/>
        </w:rPr>
        <w:t xml:space="preserve">Usted </w:t>
      </w:r>
      <w:r w:rsidR="00B422C0" w:rsidRPr="00E43D0B">
        <w:rPr>
          <w:rFonts w:ascii="Arial" w:hAnsi="Arial" w:cs="Arial"/>
          <w:color w:val="000000" w:themeColor="text1"/>
          <w:sz w:val="22"/>
          <w:lang w:val="es-ES_tradnl"/>
        </w:rPr>
        <w:t>formula</w:t>
      </w:r>
      <w:r w:rsidR="006D46A3" w:rsidRPr="00E43D0B">
        <w:rPr>
          <w:rFonts w:ascii="Arial" w:hAnsi="Arial" w:cs="Arial"/>
          <w:color w:val="000000" w:themeColor="text1"/>
          <w:sz w:val="22"/>
          <w:lang w:val="es-ES_tradnl"/>
        </w:rPr>
        <w:t xml:space="preserve"> la siguiente </w:t>
      </w:r>
      <w:r w:rsidR="00B46915" w:rsidRPr="00E43D0B">
        <w:rPr>
          <w:rFonts w:ascii="Arial" w:hAnsi="Arial" w:cs="Arial"/>
          <w:color w:val="000000" w:themeColor="text1"/>
          <w:sz w:val="22"/>
          <w:lang w:val="es-ES_tradnl"/>
        </w:rPr>
        <w:t>consulta</w:t>
      </w:r>
      <w:r w:rsidR="00B422C0" w:rsidRPr="00E43D0B">
        <w:rPr>
          <w:rFonts w:ascii="Arial" w:hAnsi="Arial" w:cs="Arial"/>
          <w:color w:val="000000" w:themeColor="text1"/>
          <w:sz w:val="22"/>
          <w:lang w:val="es-ES_tradnl"/>
        </w:rPr>
        <w:t>:</w:t>
      </w:r>
      <w:r w:rsidR="007E18DF" w:rsidRPr="00E43D0B">
        <w:rPr>
          <w:rFonts w:ascii="Arial" w:hAnsi="Arial" w:cs="Arial"/>
          <w:color w:val="000000" w:themeColor="text1"/>
          <w:sz w:val="22"/>
          <w:lang w:val="es-ES_tradnl"/>
        </w:rPr>
        <w:t xml:space="preserve"> </w:t>
      </w:r>
    </w:p>
    <w:p w14:paraId="559EE20C" w14:textId="77777777" w:rsidR="00443B55" w:rsidRPr="00E43D0B" w:rsidRDefault="00443B55" w:rsidP="00E965BC">
      <w:pPr>
        <w:jc w:val="both"/>
        <w:rPr>
          <w:rFonts w:ascii="Arial" w:hAnsi="Arial" w:cs="Arial"/>
          <w:color w:val="000000" w:themeColor="text1"/>
          <w:sz w:val="22"/>
          <w:lang w:val="es-ES_tradnl"/>
        </w:rPr>
      </w:pPr>
    </w:p>
    <w:p w14:paraId="6FFFA01A" w14:textId="4744CEE6" w:rsidR="004A6334" w:rsidRPr="00E43D0B" w:rsidRDefault="00F40FD8" w:rsidP="00972490">
      <w:pPr>
        <w:ind w:left="709" w:right="709"/>
        <w:jc w:val="both"/>
        <w:rPr>
          <w:rFonts w:ascii="Arial" w:hAnsi="Arial" w:cs="Arial"/>
          <w:color w:val="000000" w:themeColor="text1"/>
          <w:sz w:val="21"/>
          <w:szCs w:val="21"/>
          <w:lang w:val="es-ES_tradnl"/>
        </w:rPr>
      </w:pPr>
      <w:r w:rsidRPr="00E43D0B">
        <w:rPr>
          <w:rFonts w:ascii="Arial" w:hAnsi="Arial" w:cs="Arial"/>
          <w:color w:val="000000" w:themeColor="text1"/>
          <w:sz w:val="21"/>
          <w:szCs w:val="21"/>
          <w:lang w:val="es-ES_tradnl"/>
        </w:rPr>
        <w:t>«</w:t>
      </w:r>
      <w:r w:rsidR="00874ACD" w:rsidRPr="00E43D0B">
        <w:rPr>
          <w:rFonts w:ascii="Arial" w:hAnsi="Arial" w:cs="Arial"/>
          <w:color w:val="000000" w:themeColor="text1"/>
          <w:sz w:val="21"/>
          <w:szCs w:val="21"/>
          <w:lang w:val="es-ES_tradnl"/>
        </w:rPr>
        <w:t xml:space="preserve">[…] en el marco de las competencias que le asisten a Colombia Compra Eficiente, para esta Superintendente es menester consultar </w:t>
      </w:r>
      <w:r w:rsidR="00972490" w:rsidRPr="00E43D0B">
        <w:rPr>
          <w:rFonts w:ascii="Arial" w:hAnsi="Arial" w:cs="Arial"/>
          <w:color w:val="000000" w:themeColor="text1"/>
          <w:sz w:val="21"/>
          <w:szCs w:val="21"/>
          <w:lang w:val="es-ES_tradnl"/>
        </w:rPr>
        <w:t xml:space="preserve">si dentro del actual periodo es factible la suscripción de un Convenio de Asociación entre la Superintendencia de Notariado y Registro y una Corporación sin Ánimo de Lucro, con el único fin de celebrar un acto jurídico gratuito para realizar actividades de gestión documental, a través de funciones de digitalización, </w:t>
      </w:r>
      <w:r w:rsidR="00972490" w:rsidRPr="00E43D0B">
        <w:rPr>
          <w:rFonts w:ascii="Arial" w:hAnsi="Arial" w:cs="Arial"/>
          <w:color w:val="000000" w:themeColor="text1"/>
          <w:sz w:val="21"/>
          <w:szCs w:val="21"/>
          <w:lang w:val="es-ES_tradnl"/>
        </w:rPr>
        <w:lastRenderedPageBreak/>
        <w:t>escaneo, control, seguimiento de los documentos que tiene control esta Superintendencia, entre otras, con la finalidad de dar celeridad en la actividad propia de esta Entidad respecto de la gestión documental a su cargo</w:t>
      </w:r>
      <w:r w:rsidR="00192DF7" w:rsidRPr="00E43D0B">
        <w:rPr>
          <w:rFonts w:ascii="Arial" w:hAnsi="Arial" w:cs="Arial"/>
          <w:color w:val="000000" w:themeColor="text1"/>
          <w:sz w:val="21"/>
          <w:szCs w:val="21"/>
          <w:lang w:val="es-ES_tradnl"/>
        </w:rPr>
        <w:t>»</w:t>
      </w:r>
      <w:r w:rsidR="0063143E" w:rsidRPr="00E43D0B">
        <w:rPr>
          <w:rFonts w:ascii="Arial" w:hAnsi="Arial" w:cs="Arial"/>
          <w:color w:val="000000" w:themeColor="text1"/>
          <w:sz w:val="21"/>
          <w:szCs w:val="21"/>
          <w:lang w:val="es-ES_tradnl"/>
        </w:rPr>
        <w:t>.</w:t>
      </w:r>
    </w:p>
    <w:p w14:paraId="7FBFEE03" w14:textId="5F07B68A" w:rsidR="00C17109" w:rsidRPr="00E43D0B" w:rsidRDefault="00C17109" w:rsidP="00E965BC">
      <w:pPr>
        <w:jc w:val="both"/>
        <w:rPr>
          <w:rFonts w:ascii="Arial" w:hAnsi="Arial" w:cs="Arial"/>
          <w:color w:val="000000" w:themeColor="text1"/>
          <w:sz w:val="22"/>
          <w:lang w:val="es-ES_tradnl"/>
        </w:rPr>
      </w:pPr>
    </w:p>
    <w:p w14:paraId="0C8D8853" w14:textId="77777777" w:rsidR="00A62DB2" w:rsidRPr="00E43D0B" w:rsidRDefault="00A62DB2" w:rsidP="00A62DB2">
      <w:pPr>
        <w:spacing w:before="120" w:line="276" w:lineRule="auto"/>
        <w:ind w:firstLine="709"/>
        <w:jc w:val="both"/>
        <w:rPr>
          <w:rFonts w:ascii="Arial" w:eastAsia="Calibri" w:hAnsi="Arial" w:cs="Arial"/>
          <w:color w:val="000000" w:themeColor="text1"/>
          <w:sz w:val="22"/>
          <w:lang w:val="es-ES_tradnl"/>
        </w:rPr>
      </w:pPr>
      <w:r w:rsidRPr="00E43D0B">
        <w:rPr>
          <w:rFonts w:ascii="Arial" w:eastAsia="Calibri" w:hAnsi="Arial" w:cs="Arial"/>
          <w:color w:val="000000" w:themeColor="text1"/>
          <w:sz w:val="22"/>
          <w:lang w:val="es-ES_tradnl"/>
        </w:rPr>
        <w:t>Usted indica que la duda surge, porque, en su criterio, dicho convenio se celebraría con fundamento en el artículo 355 de la Constitución Política y en el artículo 96 de la Ley 489 de 1998. Por tal razón, considera que no le serían aplicables las restricciones consagradas en la Ley 996 de 2005 –Ley de Garantías Electorales–, porque estas rigen para la celebración de contratos regulados por el Estatuto General de Contratación de la Administración Pública.</w:t>
      </w:r>
    </w:p>
    <w:p w14:paraId="45F2BEC6" w14:textId="77777777" w:rsidR="00A62DB2" w:rsidRPr="00E43D0B" w:rsidRDefault="00A62DB2" w:rsidP="00E965BC">
      <w:pPr>
        <w:jc w:val="both"/>
        <w:rPr>
          <w:rFonts w:ascii="Arial" w:hAnsi="Arial" w:cs="Arial"/>
          <w:color w:val="000000" w:themeColor="text1"/>
          <w:sz w:val="22"/>
          <w:lang w:val="es-ES_tradnl"/>
        </w:rPr>
      </w:pPr>
    </w:p>
    <w:p w14:paraId="4E86570E" w14:textId="77777777" w:rsidR="000A0DF7" w:rsidRPr="00E43D0B" w:rsidRDefault="000A0DF7" w:rsidP="000A0DF7">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43D0B">
        <w:rPr>
          <w:rFonts w:ascii="Arial" w:eastAsia="Calibri" w:hAnsi="Arial" w:cs="Arial"/>
          <w:b/>
          <w:color w:val="000000" w:themeColor="text1"/>
          <w:sz w:val="22"/>
          <w:lang w:val="es-ES_tradnl"/>
        </w:rPr>
        <w:t>Consideraciones</w:t>
      </w:r>
    </w:p>
    <w:p w14:paraId="12C6986B" w14:textId="1B5555F3" w:rsidR="000A0DF7" w:rsidRPr="00E43D0B" w:rsidRDefault="000A0DF7" w:rsidP="000A0DF7">
      <w:pPr>
        <w:spacing w:line="276" w:lineRule="auto"/>
        <w:jc w:val="both"/>
        <w:rPr>
          <w:rFonts w:ascii="Arial" w:eastAsia="Calibri" w:hAnsi="Arial" w:cs="Arial"/>
          <w:color w:val="000000" w:themeColor="text1"/>
          <w:sz w:val="22"/>
          <w:szCs w:val="22"/>
          <w:lang w:val="es-ES_tradnl"/>
        </w:rPr>
      </w:pPr>
    </w:p>
    <w:p w14:paraId="273841FA" w14:textId="77777777" w:rsidR="0090648C" w:rsidRPr="00E43D0B" w:rsidRDefault="0090648C" w:rsidP="0090648C">
      <w:pPr>
        <w:spacing w:line="276" w:lineRule="auto"/>
        <w:jc w:val="both"/>
        <w:rPr>
          <w:rFonts w:ascii="Arial" w:eastAsia="Calibri" w:hAnsi="Arial" w:cs="Arial"/>
          <w:color w:val="000000" w:themeColor="text1"/>
          <w:sz w:val="22"/>
          <w:lang w:val="es-ES_tradnl"/>
        </w:rPr>
      </w:pPr>
      <w:r w:rsidRPr="00E43D0B">
        <w:rPr>
          <w:rFonts w:ascii="Arial" w:eastAsia="Calibri" w:hAnsi="Arial" w:cs="Arial"/>
          <w:color w:val="000000" w:themeColor="text1"/>
          <w:sz w:val="22"/>
          <w:lang w:val="es-ES_tradnl"/>
        </w:rPr>
        <w:t xml:space="preserve">Le informamos, de antemano, que la Agencia Nacional de Contratación Pública – Colombia Compra Eficiente no tiene competencia para emitir conceptos sobre </w:t>
      </w:r>
      <w:r w:rsidRPr="00E43D0B">
        <w:rPr>
          <w:rFonts w:ascii="Arial" w:eastAsia="Calibri" w:hAnsi="Arial" w:cs="Arial"/>
          <w:i/>
          <w:iCs/>
          <w:color w:val="000000" w:themeColor="text1"/>
          <w:sz w:val="22"/>
          <w:lang w:val="es-ES_tradnl"/>
        </w:rPr>
        <w:t>situaciones fácticas</w:t>
      </w:r>
      <w:r w:rsidRPr="00E43D0B">
        <w:rPr>
          <w:rFonts w:ascii="Arial" w:eastAsia="Calibri" w:hAnsi="Arial" w:cs="Arial"/>
          <w:color w:val="000000" w:themeColor="text1"/>
          <w:sz w:val="22"/>
          <w:lang w:val="es-ES_tradnl"/>
        </w:rPr>
        <w:t xml:space="preserve"> </w:t>
      </w:r>
      <w:r w:rsidRPr="00E43D0B">
        <w:rPr>
          <w:rFonts w:ascii="Arial" w:eastAsia="Calibri" w:hAnsi="Arial" w:cs="Arial"/>
          <w:i/>
          <w:iCs/>
          <w:color w:val="000000" w:themeColor="text1"/>
          <w:sz w:val="22"/>
          <w:lang w:val="es-ES_tradnl"/>
        </w:rPr>
        <w:t>particulares</w:t>
      </w:r>
      <w:r w:rsidRPr="00E43D0B">
        <w:rPr>
          <w:rFonts w:ascii="Arial" w:eastAsia="Calibri" w:hAnsi="Arial" w:cs="Arial"/>
          <w:color w:val="000000" w:themeColor="text1"/>
          <w:sz w:val="22"/>
          <w:lang w:val="es-ES_tradnl"/>
        </w:rPr>
        <w:t>, ni para asesorar a las entidades públicas en relación con la viabilidad o no de suscribir un contrato o convenio en cada caso concreto. Lo anterior, por cuanto el numeral 8 del artículo 11 y el numeral 5 del artículo 3, del Decreto Ley 4170 de 2011</w:t>
      </w:r>
      <w:r w:rsidRPr="00E43D0B">
        <w:rPr>
          <w:rStyle w:val="Refdenotaalpie"/>
          <w:rFonts w:ascii="Arial" w:eastAsia="Calibri" w:hAnsi="Arial" w:cs="Arial"/>
        </w:rPr>
        <w:footnoteReference w:id="2"/>
      </w:r>
      <w:r w:rsidRPr="00E43D0B">
        <w:rPr>
          <w:rFonts w:ascii="Arial" w:eastAsia="Calibri" w:hAnsi="Arial" w:cs="Arial"/>
          <w:color w:val="000000" w:themeColor="text1"/>
          <w:sz w:val="22"/>
          <w:lang w:val="es-ES_tradnl"/>
        </w:rPr>
        <w:t xml:space="preserve">, solo le atribuyen a esta Agencia competencia consultiva para expedir conceptos que contengan la interpretación, </w:t>
      </w:r>
      <w:r w:rsidRPr="00E43D0B">
        <w:rPr>
          <w:rFonts w:ascii="Arial" w:eastAsia="Calibri" w:hAnsi="Arial" w:cs="Arial"/>
          <w:i/>
          <w:iCs/>
          <w:color w:val="000000" w:themeColor="text1"/>
          <w:sz w:val="22"/>
          <w:lang w:val="es-ES_tradnl"/>
        </w:rPr>
        <w:t>en abstracto</w:t>
      </w:r>
      <w:r w:rsidRPr="00E43D0B">
        <w:rPr>
          <w:rFonts w:ascii="Arial" w:eastAsia="Calibri" w:hAnsi="Arial" w:cs="Arial"/>
          <w:color w:val="000000" w:themeColor="text1"/>
          <w:sz w:val="22"/>
          <w:lang w:val="es-ES_tradnl"/>
        </w:rPr>
        <w:t>, de normas generales que hagan parte del sistema de compras y contratación pública. Además, el análisis sobre la conveniencia y legalidad de la contratación debe ser efectuado por cada entidad estatal, a la luz del ordenamiento y valorando los elementos jurídicos, técnicos y económicos de que dispone.</w:t>
      </w:r>
    </w:p>
    <w:p w14:paraId="319747B7" w14:textId="77777777" w:rsidR="00597B2F" w:rsidRPr="00E43D0B" w:rsidRDefault="0090648C" w:rsidP="00597B2F">
      <w:pPr>
        <w:spacing w:before="120" w:line="276" w:lineRule="auto"/>
        <w:ind w:firstLine="709"/>
        <w:jc w:val="both"/>
        <w:rPr>
          <w:rFonts w:ascii="Arial" w:eastAsia="Calibri" w:hAnsi="Arial" w:cs="Arial"/>
          <w:color w:val="000000" w:themeColor="text1"/>
          <w:sz w:val="22"/>
          <w:lang w:val="es-ES_tradnl"/>
        </w:rPr>
      </w:pPr>
      <w:r w:rsidRPr="00E43D0B">
        <w:rPr>
          <w:rFonts w:ascii="Arial" w:eastAsia="Calibri" w:hAnsi="Arial" w:cs="Arial"/>
          <w:color w:val="000000" w:themeColor="text1"/>
          <w:sz w:val="22"/>
          <w:lang w:val="es-ES_tradnl"/>
        </w:rPr>
        <w:t xml:space="preserve">Sin perjuicio de lo anterior, tomando en consideración que la consulta que usted formula se relaciona con la aplicación de la Ley 996 de 2005 en la actualidad y que sobre este tema la Agencia Nacional de Contratación Pública – Colombia Compra Eficiente ha desarrollado una completa línea conceptual, consideramos oportuno reiterar la tesis sostenida en tales conceptos, sobre la aplicación de las restricciones contenidas en dicha Ley a la celebración </w:t>
      </w:r>
      <w:r w:rsidRPr="00E43D0B">
        <w:rPr>
          <w:rFonts w:ascii="Arial" w:eastAsia="Calibri" w:hAnsi="Arial" w:cs="Arial"/>
          <w:i/>
          <w:iCs/>
          <w:color w:val="000000" w:themeColor="text1"/>
          <w:sz w:val="22"/>
          <w:lang w:val="es-ES_tradnl"/>
        </w:rPr>
        <w:t>directa</w:t>
      </w:r>
      <w:r w:rsidRPr="00E43D0B">
        <w:rPr>
          <w:rFonts w:ascii="Arial" w:eastAsia="Calibri" w:hAnsi="Arial" w:cs="Arial"/>
          <w:color w:val="000000" w:themeColor="text1"/>
          <w:sz w:val="22"/>
          <w:lang w:val="es-ES_tradnl"/>
        </w:rPr>
        <w:t xml:space="preserve"> de convenios de asociación. Esto en la medida en que la Ley de Garantías Electorales tiene una aplicación transversal, que no distingue el régimen jurídico contractual. Por tanto, no puede aducirse que las prohibiciones que aquella </w:t>
      </w:r>
      <w:r w:rsidRPr="00E43D0B">
        <w:rPr>
          <w:rFonts w:ascii="Arial" w:eastAsia="Calibri" w:hAnsi="Arial" w:cs="Arial"/>
          <w:color w:val="000000" w:themeColor="text1"/>
          <w:sz w:val="22"/>
          <w:lang w:val="es-ES_tradnl"/>
        </w:rPr>
        <w:lastRenderedPageBreak/>
        <w:t>consagra solo rijan para la actividad contractual sujeta a las disposiciones normativas del Estatuto General de Contratación de la Administración Pública.</w:t>
      </w:r>
    </w:p>
    <w:p w14:paraId="0B1F1C1E" w14:textId="03DF0FEF" w:rsidR="0090648C" w:rsidRPr="00E43D0B" w:rsidRDefault="00AE534E" w:rsidP="00597B2F">
      <w:pPr>
        <w:spacing w:before="120" w:line="276" w:lineRule="auto"/>
        <w:ind w:firstLine="709"/>
        <w:jc w:val="both"/>
        <w:rPr>
          <w:rFonts w:ascii="Arial" w:eastAsia="Calibri" w:hAnsi="Arial" w:cs="Arial"/>
          <w:color w:val="000000" w:themeColor="text1"/>
          <w:sz w:val="22"/>
          <w:lang w:val="es-ES_tradnl"/>
        </w:rPr>
      </w:pPr>
      <w:r w:rsidRPr="00E43D0B">
        <w:rPr>
          <w:rFonts w:ascii="Arial" w:eastAsia="Calibri" w:hAnsi="Arial" w:cs="Arial"/>
          <w:color w:val="000000" w:themeColor="text1"/>
          <w:sz w:val="22"/>
          <w:szCs w:val="22"/>
          <w:lang w:val="es-ES_tradnl"/>
        </w:rPr>
        <w:t xml:space="preserve">Para responder la consulta, </w:t>
      </w:r>
      <w:r w:rsidR="007A4947" w:rsidRPr="00E43D0B">
        <w:rPr>
          <w:rFonts w:ascii="Arial" w:eastAsia="Calibri" w:hAnsi="Arial" w:cs="Arial"/>
          <w:color w:val="000000" w:themeColor="text1"/>
          <w:sz w:val="22"/>
          <w:szCs w:val="22"/>
          <w:lang w:val="es-ES_tradnl"/>
        </w:rPr>
        <w:t>se analizarán</w:t>
      </w:r>
      <w:r w:rsidR="000A0DF7" w:rsidRPr="00E43D0B">
        <w:rPr>
          <w:rFonts w:ascii="Arial" w:eastAsia="Calibri" w:hAnsi="Arial" w:cs="Arial"/>
          <w:color w:val="000000" w:themeColor="text1"/>
          <w:sz w:val="22"/>
          <w:szCs w:val="22"/>
          <w:lang w:val="es-ES_tradnl"/>
        </w:rPr>
        <w:t xml:space="preserve"> los</w:t>
      </w:r>
      <w:r w:rsidR="00EF44A6" w:rsidRPr="00E43D0B">
        <w:rPr>
          <w:rFonts w:ascii="Arial" w:eastAsia="Calibri" w:hAnsi="Arial" w:cs="Arial"/>
          <w:color w:val="000000" w:themeColor="text1"/>
          <w:sz w:val="22"/>
          <w:szCs w:val="22"/>
          <w:lang w:val="es-ES_tradnl"/>
        </w:rPr>
        <w:t xml:space="preserve"> siguientes temas:</w:t>
      </w:r>
      <w:r w:rsidR="000A0DF7" w:rsidRPr="00E43D0B">
        <w:rPr>
          <w:rFonts w:ascii="Arial" w:eastAsia="Calibri" w:hAnsi="Arial" w:cs="Arial"/>
          <w:color w:val="000000" w:themeColor="text1"/>
          <w:sz w:val="22"/>
          <w:szCs w:val="22"/>
          <w:lang w:val="es-ES_tradnl"/>
        </w:rPr>
        <w:t xml:space="preserve"> </w:t>
      </w:r>
      <w:r w:rsidR="00EF44A6" w:rsidRPr="00E43D0B">
        <w:rPr>
          <w:rFonts w:ascii="Arial" w:eastAsia="Calibri" w:hAnsi="Arial" w:cs="Arial"/>
          <w:color w:val="000000" w:themeColor="text1"/>
          <w:sz w:val="22"/>
          <w:szCs w:val="22"/>
          <w:lang w:val="es-ES_tradnl"/>
        </w:rPr>
        <w:t xml:space="preserve">i) </w:t>
      </w:r>
      <w:r w:rsidR="00FC3830" w:rsidRPr="00E43D0B">
        <w:rPr>
          <w:rFonts w:ascii="Arial" w:eastAsia="Calibri" w:hAnsi="Arial" w:cs="Arial"/>
          <w:color w:val="000000" w:themeColor="text1"/>
          <w:sz w:val="22"/>
          <w:szCs w:val="22"/>
          <w:lang w:val="es-ES_tradnl"/>
        </w:rPr>
        <w:t xml:space="preserve">alcance de las </w:t>
      </w:r>
      <w:r w:rsidR="00EE2295" w:rsidRPr="00E43D0B">
        <w:rPr>
          <w:rFonts w:ascii="Arial" w:eastAsia="Calibri" w:hAnsi="Arial" w:cs="Arial"/>
          <w:color w:val="000000" w:themeColor="text1"/>
          <w:sz w:val="22"/>
          <w:szCs w:val="22"/>
          <w:lang w:val="es-ES_tradnl"/>
        </w:rPr>
        <w:t>restricciones establecidas en</w:t>
      </w:r>
      <w:r w:rsidR="008B1475" w:rsidRPr="00E43D0B">
        <w:rPr>
          <w:rFonts w:ascii="Arial" w:eastAsia="Calibri" w:hAnsi="Arial" w:cs="Arial"/>
          <w:color w:val="000000" w:themeColor="text1"/>
          <w:sz w:val="22"/>
          <w:szCs w:val="22"/>
          <w:lang w:val="es-ES_tradnl"/>
        </w:rPr>
        <w:t xml:space="preserve"> la Ley</w:t>
      </w:r>
      <w:r w:rsidR="00EE2295" w:rsidRPr="00E43D0B">
        <w:rPr>
          <w:rFonts w:ascii="Arial" w:eastAsia="Calibri" w:hAnsi="Arial" w:cs="Arial"/>
          <w:color w:val="000000" w:themeColor="text1"/>
          <w:sz w:val="22"/>
          <w:szCs w:val="22"/>
          <w:lang w:val="es-ES_tradnl"/>
        </w:rPr>
        <w:t xml:space="preserve"> 996 de 2005</w:t>
      </w:r>
      <w:r w:rsidR="008B1475" w:rsidRPr="00E43D0B">
        <w:rPr>
          <w:rFonts w:ascii="Arial" w:eastAsia="Calibri" w:hAnsi="Arial" w:cs="Arial"/>
          <w:color w:val="000000" w:themeColor="text1"/>
          <w:sz w:val="22"/>
          <w:szCs w:val="22"/>
          <w:lang w:val="es-ES_tradnl"/>
        </w:rPr>
        <w:t xml:space="preserve"> </w:t>
      </w:r>
      <w:r w:rsidR="00EE2295" w:rsidRPr="00E43D0B">
        <w:rPr>
          <w:rFonts w:ascii="Arial" w:eastAsia="Calibri" w:hAnsi="Arial" w:cs="Arial"/>
          <w:color w:val="000000" w:themeColor="text1"/>
          <w:sz w:val="22"/>
          <w:szCs w:val="22"/>
          <w:lang w:val="es-ES_tradnl"/>
        </w:rPr>
        <w:t xml:space="preserve">–más conocida </w:t>
      </w:r>
      <w:r w:rsidR="00025E0C" w:rsidRPr="00E43D0B">
        <w:rPr>
          <w:rFonts w:ascii="Arial" w:eastAsia="Calibri" w:hAnsi="Arial" w:cs="Arial"/>
          <w:color w:val="000000" w:themeColor="text1"/>
          <w:sz w:val="22"/>
          <w:szCs w:val="22"/>
          <w:lang w:val="es-ES_tradnl"/>
        </w:rPr>
        <w:t xml:space="preserve">como </w:t>
      </w:r>
      <w:r w:rsidR="002D57DB" w:rsidRPr="00E43D0B">
        <w:rPr>
          <w:rFonts w:ascii="Arial" w:eastAsia="Calibri" w:hAnsi="Arial" w:cs="Arial"/>
          <w:color w:val="000000" w:themeColor="text1"/>
          <w:sz w:val="22"/>
          <w:szCs w:val="22"/>
          <w:lang w:val="es-ES_tradnl"/>
        </w:rPr>
        <w:t>«</w:t>
      </w:r>
      <w:r w:rsidR="004A2A99" w:rsidRPr="00E43D0B">
        <w:rPr>
          <w:rFonts w:ascii="Arial" w:eastAsia="Calibri" w:hAnsi="Arial" w:cs="Arial"/>
          <w:color w:val="000000" w:themeColor="text1"/>
          <w:sz w:val="22"/>
          <w:szCs w:val="22"/>
          <w:lang w:val="es-ES_tradnl"/>
        </w:rPr>
        <w:t xml:space="preserve">Ley </w:t>
      </w:r>
      <w:r w:rsidR="008B1475" w:rsidRPr="00E43D0B">
        <w:rPr>
          <w:rFonts w:ascii="Arial" w:eastAsia="Calibri" w:hAnsi="Arial" w:cs="Arial"/>
          <w:color w:val="000000" w:themeColor="text1"/>
          <w:sz w:val="22"/>
          <w:szCs w:val="22"/>
          <w:lang w:val="es-ES_tradnl"/>
        </w:rPr>
        <w:t>de Garantías Electorales</w:t>
      </w:r>
      <w:r w:rsidR="002D57DB" w:rsidRPr="00E43D0B">
        <w:rPr>
          <w:rFonts w:ascii="Arial" w:eastAsia="Calibri" w:hAnsi="Arial" w:cs="Arial"/>
          <w:color w:val="000000" w:themeColor="text1"/>
          <w:sz w:val="22"/>
          <w:szCs w:val="22"/>
          <w:lang w:val="es-ES_tradnl"/>
        </w:rPr>
        <w:t>»</w:t>
      </w:r>
      <w:r w:rsidR="004A2A99" w:rsidRPr="00E43D0B">
        <w:rPr>
          <w:rFonts w:ascii="Arial" w:eastAsia="Calibri" w:hAnsi="Arial" w:cs="Arial"/>
          <w:color w:val="000000" w:themeColor="text1"/>
          <w:sz w:val="22"/>
          <w:szCs w:val="22"/>
          <w:lang w:val="es-ES_tradnl"/>
        </w:rPr>
        <w:t>–, ii)</w:t>
      </w:r>
      <w:r w:rsidR="00DD4EE3" w:rsidRPr="00E43D0B">
        <w:rPr>
          <w:rFonts w:ascii="Arial" w:eastAsia="Calibri" w:hAnsi="Arial" w:cs="Arial"/>
          <w:color w:val="000000" w:themeColor="text1"/>
          <w:sz w:val="22"/>
          <w:szCs w:val="22"/>
          <w:lang w:val="es-ES_tradnl"/>
        </w:rPr>
        <w:t xml:space="preserve"> </w:t>
      </w:r>
      <w:r w:rsidR="00A12DED" w:rsidRPr="00E43D0B">
        <w:rPr>
          <w:rFonts w:ascii="Arial" w:eastAsia="Calibri" w:hAnsi="Arial" w:cs="Arial"/>
          <w:color w:val="000000" w:themeColor="text1"/>
          <w:sz w:val="22"/>
          <w:szCs w:val="22"/>
          <w:lang w:val="es-ES_tradnl"/>
        </w:rPr>
        <w:t>restricciones especiales aplicables</w:t>
      </w:r>
      <w:r w:rsidR="001251F7" w:rsidRPr="00E43D0B">
        <w:rPr>
          <w:rFonts w:ascii="Arial" w:eastAsia="Calibri" w:hAnsi="Arial" w:cs="Arial"/>
          <w:color w:val="000000" w:themeColor="text1"/>
          <w:sz w:val="22"/>
          <w:szCs w:val="22"/>
          <w:lang w:val="es-ES_tradnl"/>
        </w:rPr>
        <w:t xml:space="preserve"> </w:t>
      </w:r>
      <w:r w:rsidR="009312BE" w:rsidRPr="00E43D0B">
        <w:rPr>
          <w:rFonts w:ascii="Arial" w:eastAsia="Calibri" w:hAnsi="Arial" w:cs="Arial"/>
          <w:color w:val="000000" w:themeColor="text1"/>
          <w:sz w:val="22"/>
          <w:szCs w:val="22"/>
          <w:lang w:val="es-ES_tradnl"/>
        </w:rPr>
        <w:t>de cara a</w:t>
      </w:r>
      <w:r w:rsidR="001251F7" w:rsidRPr="00E43D0B">
        <w:rPr>
          <w:rFonts w:ascii="Arial" w:eastAsia="Calibri" w:hAnsi="Arial" w:cs="Arial"/>
          <w:color w:val="000000" w:themeColor="text1"/>
          <w:sz w:val="22"/>
          <w:szCs w:val="22"/>
          <w:lang w:val="es-ES_tradnl"/>
        </w:rPr>
        <w:t xml:space="preserve"> las</w:t>
      </w:r>
      <w:r w:rsidR="00A12DED" w:rsidRPr="00E43D0B">
        <w:rPr>
          <w:rFonts w:ascii="Arial" w:eastAsia="Calibri" w:hAnsi="Arial" w:cs="Arial"/>
          <w:color w:val="000000" w:themeColor="text1"/>
          <w:sz w:val="22"/>
          <w:szCs w:val="22"/>
          <w:lang w:val="es-ES_tradnl"/>
        </w:rPr>
        <w:t xml:space="preserve"> elecciones presidenciales</w:t>
      </w:r>
      <w:r w:rsidR="001251F7" w:rsidRPr="00E43D0B">
        <w:rPr>
          <w:rFonts w:ascii="Arial" w:eastAsia="Calibri" w:hAnsi="Arial" w:cs="Arial"/>
          <w:color w:val="000000" w:themeColor="text1"/>
          <w:sz w:val="22"/>
          <w:szCs w:val="22"/>
          <w:lang w:val="es-ES_tradnl"/>
        </w:rPr>
        <w:t xml:space="preserve">, </w:t>
      </w:r>
      <w:r w:rsidR="00DD4EE3" w:rsidRPr="00E43D0B">
        <w:rPr>
          <w:rFonts w:ascii="Arial" w:hAnsi="Arial" w:cs="Arial"/>
          <w:sz w:val="22"/>
          <w:szCs w:val="22"/>
          <w:lang w:val="es-ES_tradnl" w:eastAsia="es-CO"/>
        </w:rPr>
        <w:t>y</w:t>
      </w:r>
      <w:r w:rsidR="00372051" w:rsidRPr="00E43D0B">
        <w:rPr>
          <w:rFonts w:ascii="Arial" w:hAnsi="Arial" w:cs="Arial"/>
          <w:sz w:val="22"/>
          <w:szCs w:val="22"/>
          <w:lang w:val="es-ES_tradnl" w:eastAsia="es-CO"/>
        </w:rPr>
        <w:t xml:space="preserve"> </w:t>
      </w:r>
      <w:r w:rsidR="005F581C" w:rsidRPr="00E43D0B">
        <w:rPr>
          <w:rFonts w:ascii="Arial" w:hAnsi="Arial" w:cs="Arial"/>
          <w:sz w:val="22"/>
          <w:szCs w:val="22"/>
          <w:lang w:val="es-ES_tradnl" w:eastAsia="es-CO"/>
        </w:rPr>
        <w:t>ii</w:t>
      </w:r>
      <w:r w:rsidR="00DD4EE3" w:rsidRPr="00E43D0B">
        <w:rPr>
          <w:rFonts w:ascii="Arial" w:hAnsi="Arial" w:cs="Arial"/>
          <w:sz w:val="22"/>
          <w:szCs w:val="22"/>
          <w:lang w:val="es-ES_tradnl" w:eastAsia="es-CO"/>
        </w:rPr>
        <w:t xml:space="preserve">i) restricciones de la Ley de Garantías en los contratos de colaboración y convenios de asociación con entidades privadas sin ánimo de lucro. </w:t>
      </w:r>
    </w:p>
    <w:p w14:paraId="5623771A" w14:textId="31D9F7D1" w:rsidR="0081166C" w:rsidRPr="00E43D0B" w:rsidRDefault="00A62DB2" w:rsidP="00A62DB2">
      <w:pPr>
        <w:spacing w:before="120" w:line="276" w:lineRule="auto"/>
        <w:ind w:firstLine="709"/>
        <w:jc w:val="both"/>
        <w:rPr>
          <w:rFonts w:ascii="Arial" w:hAnsi="Arial" w:cs="Arial"/>
          <w:color w:val="000000" w:themeColor="text1"/>
          <w:sz w:val="22"/>
          <w:szCs w:val="22"/>
        </w:rPr>
      </w:pPr>
      <w:r w:rsidRPr="00E43D0B">
        <w:rPr>
          <w:rFonts w:ascii="Arial" w:eastAsia="Calibri" w:hAnsi="Arial" w:cs="Arial"/>
          <w:color w:val="000000" w:themeColor="text1"/>
          <w:sz w:val="22"/>
          <w:szCs w:val="22"/>
          <w:lang w:val="es-ES_tradnl"/>
        </w:rPr>
        <w:t xml:space="preserve">En efecto, esta Agencia </w:t>
      </w:r>
      <w:r w:rsidRPr="00E43D0B">
        <w:rPr>
          <w:rFonts w:ascii="Arial" w:hAnsi="Arial" w:cs="Arial"/>
          <w:color w:val="000000" w:themeColor="text1"/>
          <w:sz w:val="22"/>
          <w:szCs w:val="22"/>
          <w:shd w:val="clear" w:color="auto" w:fill="FFFFFF"/>
        </w:rPr>
        <w:t>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C-677 del 4 de diciembre de 2021, C-674 del 6 de diciembre de 2021, C-695 del 22 de diciembre de 2021,  C-723 del 28 de diciembre de 2021, C-726 de 24 de enero de 2022 y C-037 de 21 de enero de 2022</w:t>
      </w:r>
      <w:r w:rsidRPr="00E43D0B">
        <w:rPr>
          <w:rStyle w:val="Refdenotaalpie"/>
          <w:rFonts w:ascii="Arial" w:eastAsia="Calibri" w:hAnsi="Arial" w:cs="Arial"/>
          <w:sz w:val="22"/>
          <w:szCs w:val="22"/>
        </w:rPr>
        <w:footnoteReference w:id="3"/>
      </w:r>
      <w:r w:rsidRPr="00E43D0B">
        <w:rPr>
          <w:rFonts w:ascii="Arial" w:eastAsia="Calibri" w:hAnsi="Arial" w:cs="Arial"/>
          <w:color w:val="000000" w:themeColor="text1"/>
          <w:sz w:val="22"/>
          <w:szCs w:val="22"/>
          <w:lang w:val="es-ES_tradnl"/>
        </w:rPr>
        <w:t xml:space="preserve">. </w:t>
      </w:r>
      <w:r w:rsidR="00E228EE" w:rsidRPr="00E43D0B">
        <w:rPr>
          <w:rFonts w:ascii="Arial" w:eastAsia="Calibri" w:hAnsi="Arial" w:cs="Arial"/>
          <w:sz w:val="22"/>
          <w:szCs w:val="22"/>
          <w:lang w:val="es-ES_tradnl"/>
        </w:rPr>
        <w:t>Dichos conceptos serán reiterados y complementados, en lo pertinente.</w:t>
      </w:r>
    </w:p>
    <w:p w14:paraId="3797D7CA" w14:textId="52D9DD0B" w:rsidR="00094121" w:rsidRPr="00E43D0B" w:rsidRDefault="003E67DE" w:rsidP="00B36114">
      <w:pPr>
        <w:spacing w:before="120" w:line="276" w:lineRule="auto"/>
        <w:ind w:firstLine="709"/>
        <w:jc w:val="both"/>
        <w:rPr>
          <w:rFonts w:ascii="Arial" w:eastAsia="Calibri" w:hAnsi="Arial" w:cs="Arial"/>
          <w:color w:val="000000" w:themeColor="text1"/>
          <w:sz w:val="22"/>
          <w:lang w:val="es-ES_tradnl"/>
        </w:rPr>
      </w:pPr>
      <w:r w:rsidRPr="00E43D0B">
        <w:rPr>
          <w:rFonts w:ascii="Arial" w:eastAsia="Calibri" w:hAnsi="Arial" w:cs="Arial"/>
          <w:color w:val="000000" w:themeColor="text1"/>
          <w:sz w:val="22"/>
          <w:lang w:val="es-ES_tradnl"/>
        </w:rPr>
        <w:t>Se aclara, con anterioridad, que, c</w:t>
      </w:r>
      <w:r w:rsidR="00F45612" w:rsidRPr="00E43D0B">
        <w:rPr>
          <w:rFonts w:ascii="Arial" w:eastAsia="Calibri" w:hAnsi="Arial" w:cs="Arial"/>
          <w:color w:val="000000" w:themeColor="text1"/>
          <w:sz w:val="22"/>
          <w:lang w:val="es-ES_tradnl"/>
        </w:rPr>
        <w:t>omo lo indicó la Agencia</w:t>
      </w:r>
      <w:r w:rsidR="00900890" w:rsidRPr="00E43D0B">
        <w:rPr>
          <w:rFonts w:ascii="Arial" w:eastAsia="Calibri" w:hAnsi="Arial" w:cs="Arial"/>
          <w:color w:val="000000" w:themeColor="text1"/>
          <w:sz w:val="22"/>
          <w:lang w:val="es-ES_tradnl"/>
        </w:rPr>
        <w:t xml:space="preserve"> en el informe a la opinión pública del 11 de noviembre del presente año</w:t>
      </w:r>
      <w:r w:rsidR="00900890" w:rsidRPr="00E43D0B">
        <w:rPr>
          <w:rStyle w:val="Refdenotaalpie"/>
          <w:rFonts w:ascii="Arial" w:eastAsia="Calibri" w:hAnsi="Arial" w:cs="Arial"/>
        </w:rPr>
        <w:footnoteReference w:id="4"/>
      </w:r>
      <w:r w:rsidR="00C332AD" w:rsidRPr="00E43D0B">
        <w:rPr>
          <w:rFonts w:ascii="Arial" w:eastAsia="Calibri" w:hAnsi="Arial" w:cs="Arial"/>
          <w:color w:val="000000" w:themeColor="text1"/>
          <w:sz w:val="22"/>
          <w:lang w:val="es-ES_tradnl"/>
        </w:rPr>
        <w:t xml:space="preserve">, se aclara que, </w:t>
      </w:r>
      <w:r w:rsidR="00376182" w:rsidRPr="00E43D0B">
        <w:rPr>
          <w:rFonts w:ascii="Arial" w:eastAsia="Calibri" w:hAnsi="Arial" w:cs="Arial"/>
          <w:color w:val="000000" w:themeColor="text1"/>
          <w:sz w:val="22"/>
          <w:lang w:val="es-ES_tradnl"/>
        </w:rPr>
        <w:t>a pesar de la expedición de</w:t>
      </w:r>
      <w:r w:rsidR="009D5CFD" w:rsidRPr="00E43D0B">
        <w:rPr>
          <w:rFonts w:ascii="Arial" w:eastAsia="Calibri" w:hAnsi="Arial" w:cs="Arial"/>
          <w:color w:val="000000" w:themeColor="text1"/>
          <w:sz w:val="22"/>
          <w:lang w:val="es-ES_tradnl"/>
        </w:rPr>
        <w:t xml:space="preserve"> la Ley </w:t>
      </w:r>
      <w:r w:rsidR="005D577C" w:rsidRPr="00E43D0B">
        <w:rPr>
          <w:rFonts w:ascii="Arial" w:eastAsia="Calibri" w:hAnsi="Arial" w:cs="Arial"/>
          <w:color w:val="000000" w:themeColor="text1"/>
          <w:sz w:val="22"/>
          <w:lang w:val="es-ES_tradnl"/>
        </w:rPr>
        <w:t>2159 de 2021</w:t>
      </w:r>
      <w:r w:rsidR="001C702D" w:rsidRPr="00E43D0B">
        <w:rPr>
          <w:rStyle w:val="Refdenotaalpie"/>
          <w:rFonts w:ascii="Arial" w:eastAsia="Calibri" w:hAnsi="Arial" w:cs="Arial"/>
        </w:rPr>
        <w:footnoteReference w:id="5"/>
      </w:r>
      <w:r w:rsidR="005D577C" w:rsidRPr="00E43D0B">
        <w:rPr>
          <w:rFonts w:ascii="Arial" w:eastAsia="Calibri" w:hAnsi="Arial" w:cs="Arial"/>
          <w:color w:val="000000" w:themeColor="text1"/>
          <w:sz w:val="22"/>
          <w:lang w:val="es-ES_tradnl"/>
        </w:rPr>
        <w:t xml:space="preserve">, «Con ocasión de la Sentencia de Tutela proferida por el Juez Tercero </w:t>
      </w:r>
      <w:r w:rsidR="005D577C" w:rsidRPr="00E43D0B">
        <w:rPr>
          <w:rFonts w:ascii="Arial" w:eastAsia="Calibri" w:hAnsi="Arial" w:cs="Arial"/>
          <w:color w:val="000000" w:themeColor="text1"/>
          <w:sz w:val="22"/>
          <w:lang w:val="es-ES_tradnl"/>
        </w:rPr>
        <w:lastRenderedPageBreak/>
        <w:t xml:space="preserve">Administrativo de Bogotá el 9 de noviembre de 2021 en el expediente 11001-33-34-003-2021-00354-00, </w:t>
      </w:r>
      <w:r w:rsidR="00770690" w:rsidRPr="00E43D0B">
        <w:rPr>
          <w:rFonts w:ascii="Arial" w:eastAsia="Calibri" w:hAnsi="Arial" w:cs="Arial"/>
          <w:color w:val="000000" w:themeColor="text1"/>
          <w:sz w:val="22"/>
          <w:lang w:val="es-ES_tradnl"/>
        </w:rPr>
        <w:t>se ordenó</w:t>
      </w:r>
      <w:r w:rsidR="005D577C" w:rsidRPr="00E43D0B">
        <w:rPr>
          <w:rFonts w:ascii="Arial" w:eastAsia="Calibri" w:hAnsi="Arial" w:cs="Arial"/>
          <w:color w:val="000000" w:themeColor="text1"/>
          <w:sz w:val="22"/>
          <w:lang w:val="es-ES_tradnl"/>
        </w:rPr>
        <w:t xml:space="preserve"> «[...] al presidente de la república y a los representantes legales de las entidades del orden nacional y del sector descentralizado territorialmente, abstenerse de dar aplicación a la modificación realizada al parágrafo 38 de la Ley 996 de 2005»</w:t>
      </w:r>
      <w:r w:rsidR="00B36114" w:rsidRPr="00E43D0B">
        <w:rPr>
          <w:rStyle w:val="Refdenotaalpie"/>
          <w:rFonts w:ascii="Arial" w:eastAsia="Calibri" w:hAnsi="Arial" w:cs="Arial"/>
        </w:rPr>
        <w:footnoteReference w:id="6"/>
      </w:r>
      <w:r w:rsidR="005D577C" w:rsidRPr="00E43D0B">
        <w:rPr>
          <w:rFonts w:ascii="Arial" w:eastAsia="Calibri" w:hAnsi="Arial" w:cs="Arial"/>
          <w:color w:val="000000" w:themeColor="text1"/>
          <w:sz w:val="22"/>
          <w:lang w:val="es-ES_tradnl"/>
        </w:rPr>
        <w:t>.</w:t>
      </w:r>
      <w:r w:rsidR="00B36114" w:rsidRPr="00E43D0B">
        <w:rPr>
          <w:rFonts w:ascii="Arial" w:eastAsia="Calibri" w:hAnsi="Arial" w:cs="Arial"/>
          <w:color w:val="000000" w:themeColor="text1"/>
          <w:sz w:val="22"/>
          <w:lang w:val="es-ES_tradnl"/>
        </w:rPr>
        <w:t xml:space="preserve"> Por ende, </w:t>
      </w:r>
      <w:r w:rsidR="00555D01" w:rsidRPr="00E43D0B">
        <w:rPr>
          <w:rFonts w:ascii="Arial" w:eastAsia="Calibri" w:hAnsi="Arial" w:cs="Arial"/>
          <w:color w:val="000000" w:themeColor="text1"/>
          <w:sz w:val="22"/>
          <w:lang w:val="es-ES_tradnl"/>
        </w:rPr>
        <w:t xml:space="preserve">la Agencia expresó que </w:t>
      </w:r>
      <w:r w:rsidR="00B36114" w:rsidRPr="00E43D0B">
        <w:rPr>
          <w:rFonts w:ascii="Arial" w:eastAsia="Calibri" w:hAnsi="Arial" w:cs="Arial"/>
          <w:color w:val="000000" w:themeColor="text1"/>
          <w:sz w:val="22"/>
          <w:lang w:val="es-ES_tradnl"/>
        </w:rPr>
        <w:t>«cada entidad destinataria de la orden determinará su alcance, precisando si la restricción del parágrafo del artículo 38 de la Ley 996 de 2005 debe aplicarse en los términos del contenido original de la Ley de Garantías Electorales»</w:t>
      </w:r>
      <w:r w:rsidR="004D5ED1" w:rsidRPr="00E43D0B">
        <w:rPr>
          <w:rStyle w:val="Refdenotaalpie"/>
          <w:rFonts w:ascii="Arial" w:eastAsia="Calibri" w:hAnsi="Arial" w:cs="Arial"/>
        </w:rPr>
        <w:footnoteReference w:id="7"/>
      </w:r>
      <w:r w:rsidR="00B36114" w:rsidRPr="00E43D0B">
        <w:rPr>
          <w:rFonts w:ascii="Arial" w:eastAsia="Calibri" w:hAnsi="Arial" w:cs="Arial"/>
          <w:color w:val="000000" w:themeColor="text1"/>
          <w:sz w:val="22"/>
          <w:lang w:val="es-ES_tradnl"/>
        </w:rPr>
        <w:t>.</w:t>
      </w:r>
      <w:r w:rsidR="00850C6C" w:rsidRPr="00E43D0B">
        <w:rPr>
          <w:rFonts w:ascii="Arial" w:eastAsia="Calibri" w:hAnsi="Arial" w:cs="Arial"/>
          <w:color w:val="000000" w:themeColor="text1"/>
          <w:sz w:val="22"/>
          <w:lang w:val="es-ES_tradnl"/>
        </w:rPr>
        <w:t xml:space="preserve"> </w:t>
      </w:r>
    </w:p>
    <w:p w14:paraId="08F91222" w14:textId="34A9991D" w:rsidR="00094121" w:rsidRPr="00E43D0B" w:rsidRDefault="005A7209" w:rsidP="00B36114">
      <w:pPr>
        <w:spacing w:before="120" w:line="276" w:lineRule="auto"/>
        <w:ind w:firstLine="709"/>
        <w:jc w:val="both"/>
        <w:rPr>
          <w:rFonts w:ascii="Arial" w:eastAsia="Calibri" w:hAnsi="Arial" w:cs="Arial"/>
          <w:color w:val="000000" w:themeColor="text1"/>
          <w:sz w:val="22"/>
          <w:lang w:val="es-ES_tradnl"/>
        </w:rPr>
      </w:pPr>
      <w:r w:rsidRPr="00E43D0B">
        <w:rPr>
          <w:rFonts w:ascii="Arial" w:eastAsia="Calibri" w:hAnsi="Arial" w:cs="Arial"/>
          <w:color w:val="000000" w:themeColor="text1"/>
          <w:sz w:val="22"/>
          <w:lang w:val="es-ES_tradnl"/>
        </w:rPr>
        <w:t>No obstante</w:t>
      </w:r>
      <w:r w:rsidR="002B3043" w:rsidRPr="00E43D0B">
        <w:rPr>
          <w:rFonts w:ascii="Arial" w:eastAsia="Calibri" w:hAnsi="Arial" w:cs="Arial"/>
          <w:color w:val="000000" w:themeColor="text1"/>
          <w:sz w:val="22"/>
          <w:lang w:val="es-ES_tradnl"/>
        </w:rPr>
        <w:t>,</w:t>
      </w:r>
      <w:r w:rsidR="00962980" w:rsidRPr="00E43D0B">
        <w:rPr>
          <w:rFonts w:ascii="Arial" w:eastAsia="Calibri" w:hAnsi="Arial" w:cs="Arial"/>
          <w:color w:val="000000" w:themeColor="text1"/>
          <w:sz w:val="22"/>
          <w:lang w:val="es-ES_tradnl"/>
        </w:rPr>
        <w:t xml:space="preserve"> </w:t>
      </w:r>
      <w:r w:rsidR="002B3043" w:rsidRPr="00E43D0B">
        <w:rPr>
          <w:rFonts w:ascii="Arial" w:eastAsia="Calibri" w:hAnsi="Arial" w:cs="Arial"/>
          <w:color w:val="000000" w:themeColor="text1"/>
          <w:sz w:val="22"/>
          <w:lang w:val="es-ES_tradnl"/>
        </w:rPr>
        <w:t>e</w:t>
      </w:r>
      <w:r w:rsidR="00094121" w:rsidRPr="00E43D0B">
        <w:rPr>
          <w:rFonts w:ascii="Arial" w:eastAsia="Calibri" w:hAnsi="Arial" w:cs="Arial"/>
          <w:color w:val="000000" w:themeColor="text1"/>
          <w:sz w:val="22"/>
          <w:lang w:val="es-ES_tradnl"/>
        </w:rPr>
        <w:t xml:space="preserve">l Tribunal Administrativo de Cundinamarca, </w:t>
      </w:r>
      <w:r w:rsidR="006A21BC" w:rsidRPr="00E43D0B">
        <w:rPr>
          <w:rFonts w:ascii="Arial" w:eastAsia="Calibri" w:hAnsi="Arial" w:cs="Arial"/>
          <w:color w:val="000000" w:themeColor="text1"/>
          <w:sz w:val="22"/>
          <w:lang w:val="es-ES_tradnl"/>
        </w:rPr>
        <w:t>m</w:t>
      </w:r>
      <w:r w:rsidR="002B3043" w:rsidRPr="00E43D0B">
        <w:rPr>
          <w:rFonts w:ascii="Arial" w:eastAsia="Calibri" w:hAnsi="Arial" w:cs="Arial"/>
          <w:color w:val="000000" w:themeColor="text1"/>
          <w:sz w:val="22"/>
          <w:lang w:val="es-ES_tradnl"/>
        </w:rPr>
        <w:t xml:space="preserve">ediante providencia del 29 de noviembre de 2021, decretó la nulidad de todo lo actuado en el trámite de la acción de tutela </w:t>
      </w:r>
      <w:r w:rsidR="005476A5" w:rsidRPr="00E43D0B">
        <w:rPr>
          <w:rFonts w:ascii="Arial" w:eastAsia="Calibri" w:hAnsi="Arial" w:cs="Arial"/>
          <w:color w:val="000000" w:themeColor="text1"/>
          <w:sz w:val="22"/>
          <w:lang w:val="es-ES_tradnl"/>
        </w:rPr>
        <w:t>mencionada</w:t>
      </w:r>
      <w:r w:rsidR="00FC61A4" w:rsidRPr="00E43D0B">
        <w:rPr>
          <w:rFonts w:ascii="Arial" w:eastAsia="Calibri" w:hAnsi="Arial" w:cs="Arial"/>
          <w:color w:val="000000" w:themeColor="text1"/>
          <w:sz w:val="22"/>
          <w:lang w:val="es-ES_tradnl"/>
        </w:rPr>
        <w:t xml:space="preserve">. En </w:t>
      </w:r>
      <w:r w:rsidR="001E4963" w:rsidRPr="00E43D0B">
        <w:rPr>
          <w:rFonts w:ascii="Arial" w:eastAsia="Calibri" w:hAnsi="Arial" w:cs="Arial"/>
          <w:color w:val="000000" w:themeColor="text1"/>
          <w:sz w:val="22"/>
          <w:lang w:val="es-ES_tradnl"/>
        </w:rPr>
        <w:t>consecuencia</w:t>
      </w:r>
      <w:r w:rsidR="00FC61A4" w:rsidRPr="00E43D0B">
        <w:rPr>
          <w:rFonts w:ascii="Arial" w:eastAsia="Calibri" w:hAnsi="Arial" w:cs="Arial"/>
          <w:color w:val="000000" w:themeColor="text1"/>
          <w:sz w:val="22"/>
          <w:lang w:val="es-ES_tradnl"/>
        </w:rPr>
        <w:t>, ordenó la vinculación del señor Presidente de la República</w:t>
      </w:r>
      <w:r w:rsidR="00E65020" w:rsidRPr="00E43D0B">
        <w:rPr>
          <w:rFonts w:ascii="Arial" w:eastAsia="Calibri" w:hAnsi="Arial" w:cs="Arial"/>
          <w:color w:val="000000" w:themeColor="text1"/>
          <w:sz w:val="22"/>
          <w:lang w:val="es-ES_tradnl"/>
        </w:rPr>
        <w:t xml:space="preserve"> y dio traslado del expediente al Consejo de Estado, por ser el órgano judicial competente, conforme al artículo</w:t>
      </w:r>
      <w:r w:rsidR="00066813" w:rsidRPr="00E43D0B">
        <w:rPr>
          <w:rFonts w:ascii="Arial" w:eastAsia="Calibri" w:hAnsi="Arial" w:cs="Arial"/>
          <w:color w:val="000000" w:themeColor="text1"/>
          <w:sz w:val="22"/>
          <w:lang w:val="es-ES_tradnl"/>
        </w:rPr>
        <w:t xml:space="preserve"> 1 del Decreto 333 de 2021.</w:t>
      </w:r>
      <w:r w:rsidR="00E65020" w:rsidRPr="00E43D0B">
        <w:rPr>
          <w:rFonts w:ascii="Arial" w:eastAsia="Calibri" w:hAnsi="Arial" w:cs="Arial"/>
          <w:color w:val="000000" w:themeColor="text1"/>
          <w:sz w:val="22"/>
          <w:lang w:val="es-ES_tradnl"/>
        </w:rPr>
        <w:t xml:space="preserve"> </w:t>
      </w:r>
      <w:r w:rsidR="00394178" w:rsidRPr="00E43D0B">
        <w:rPr>
          <w:rFonts w:ascii="Arial" w:eastAsia="Calibri" w:hAnsi="Arial" w:cs="Arial"/>
          <w:color w:val="000000" w:themeColor="text1"/>
          <w:sz w:val="22"/>
          <w:lang w:val="es-ES_tradnl"/>
        </w:rPr>
        <w:t>Sin embargo, este no es el tema objeto de la presente consulta</w:t>
      </w:r>
      <w:r w:rsidR="00CA0E81" w:rsidRPr="00E43D0B">
        <w:rPr>
          <w:rFonts w:ascii="Arial" w:eastAsia="Calibri" w:hAnsi="Arial" w:cs="Arial"/>
          <w:color w:val="000000" w:themeColor="text1"/>
          <w:sz w:val="22"/>
          <w:lang w:val="es-ES_tradnl"/>
        </w:rPr>
        <w:t>, porque se indaga por el alcance de la restricción del artículo 33 de la Ley 996 de 2005.</w:t>
      </w:r>
    </w:p>
    <w:p w14:paraId="7DD6DDA5" w14:textId="77777777" w:rsidR="000A0DF7" w:rsidRPr="00E43D0B" w:rsidRDefault="000A0DF7" w:rsidP="000A0DF7">
      <w:pPr>
        <w:spacing w:line="276" w:lineRule="auto"/>
        <w:jc w:val="both"/>
        <w:rPr>
          <w:rFonts w:ascii="Arial" w:eastAsia="Calibri" w:hAnsi="Arial" w:cs="Arial"/>
          <w:color w:val="000000" w:themeColor="text1"/>
          <w:sz w:val="22"/>
          <w:lang w:val="es-ES_tradnl"/>
        </w:rPr>
      </w:pPr>
    </w:p>
    <w:p w14:paraId="3702059E" w14:textId="77777777" w:rsidR="000A0DF7" w:rsidRPr="00E43D0B" w:rsidRDefault="000A0DF7" w:rsidP="000A0DF7">
      <w:pPr>
        <w:tabs>
          <w:tab w:val="left" w:pos="426"/>
        </w:tabs>
        <w:spacing w:line="276" w:lineRule="auto"/>
        <w:jc w:val="both"/>
        <w:rPr>
          <w:rFonts w:ascii="Arial" w:eastAsia="Calibri" w:hAnsi="Arial" w:cs="Arial"/>
          <w:b/>
          <w:bCs/>
          <w:sz w:val="22"/>
          <w:szCs w:val="22"/>
          <w:lang w:val="es-ES_tradnl" w:eastAsia="en-US"/>
        </w:rPr>
      </w:pPr>
      <w:r w:rsidRPr="00E43D0B">
        <w:rPr>
          <w:rFonts w:ascii="Arial" w:eastAsia="Calibri" w:hAnsi="Arial" w:cs="Arial"/>
          <w:b/>
          <w:bCs/>
          <w:sz w:val="22"/>
          <w:szCs w:val="22"/>
          <w:lang w:val="es-ES_tradnl" w:eastAsia="en-US"/>
        </w:rPr>
        <w:t>2.1. Definición y finalidad de la Ley de Garantías Electorales: alcance de las restricciones</w:t>
      </w:r>
    </w:p>
    <w:p w14:paraId="639E4FD8" w14:textId="77777777" w:rsidR="000A0DF7" w:rsidRPr="00E43D0B" w:rsidRDefault="000A0DF7" w:rsidP="000A0DF7">
      <w:pPr>
        <w:tabs>
          <w:tab w:val="left" w:pos="426"/>
        </w:tabs>
        <w:spacing w:line="276" w:lineRule="auto"/>
        <w:ind w:firstLine="709"/>
        <w:jc w:val="both"/>
        <w:rPr>
          <w:rFonts w:ascii="Arial" w:eastAsia="Calibri" w:hAnsi="Arial" w:cs="Arial"/>
          <w:bCs/>
          <w:sz w:val="22"/>
          <w:szCs w:val="22"/>
          <w:lang w:val="es-ES_tradnl" w:eastAsia="en-US"/>
        </w:rPr>
      </w:pPr>
    </w:p>
    <w:p w14:paraId="4B69FC51" w14:textId="39CD87DE" w:rsidR="000A0DF7" w:rsidRPr="00E43D0B" w:rsidRDefault="000A0DF7" w:rsidP="000A0DF7">
      <w:pPr>
        <w:tabs>
          <w:tab w:val="left" w:pos="426"/>
        </w:tabs>
        <w:spacing w:after="120" w:line="276" w:lineRule="auto"/>
        <w:jc w:val="both"/>
        <w:rPr>
          <w:rFonts w:ascii="Arial" w:hAnsi="Arial" w:cs="Arial"/>
          <w:bCs/>
          <w:sz w:val="22"/>
          <w:szCs w:val="22"/>
          <w:lang w:val="es-ES_tradnl" w:eastAsia="es-CO"/>
        </w:rPr>
      </w:pPr>
      <w:r w:rsidRPr="00E43D0B">
        <w:rPr>
          <w:rFonts w:ascii="Arial" w:eastAsia="Calibri" w:hAnsi="Arial" w:cs="Arial"/>
          <w:bCs/>
          <w:sz w:val="22"/>
          <w:szCs w:val="22"/>
          <w:lang w:val="es-ES_tradnl" w:eastAsia="en-US"/>
        </w:rPr>
        <w:t>El ordenamiento jurídico colombiano contempla previsiones claras para evitar la obtención de beneficios personales en asuntos propios de la administración pública</w:t>
      </w:r>
      <w:r w:rsidRPr="00E43D0B">
        <w:rPr>
          <w:rFonts w:ascii="Arial" w:eastAsia="Calibri" w:hAnsi="Arial" w:cs="Arial"/>
          <w:bCs/>
          <w:i/>
          <w:iCs/>
          <w:sz w:val="22"/>
          <w:szCs w:val="22"/>
          <w:lang w:val="es-ES_tradnl" w:eastAsia="en-US"/>
        </w:rPr>
        <w:t xml:space="preserve">. </w:t>
      </w:r>
      <w:r w:rsidRPr="00E43D0B">
        <w:rPr>
          <w:rFonts w:ascii="Arial" w:eastAsia="Calibri" w:hAnsi="Arial" w:cs="Arial"/>
          <w:bCs/>
          <w:sz w:val="22"/>
          <w:szCs w:val="22"/>
          <w:lang w:val="es-ES_tradnl" w:eastAsia="en-US"/>
        </w:rPr>
        <w:t>Por ejemplo, el artículo 127 de la Constitución Política establece una prohibición contractual a los servidores públicos y</w:t>
      </w:r>
      <w:r w:rsidR="00B24DE5" w:rsidRPr="00E43D0B">
        <w:rPr>
          <w:rFonts w:ascii="Arial" w:eastAsia="Calibri" w:hAnsi="Arial" w:cs="Arial"/>
          <w:bCs/>
          <w:sz w:val="22"/>
          <w:szCs w:val="22"/>
          <w:lang w:val="es-ES_tradnl" w:eastAsia="en-US"/>
        </w:rPr>
        <w:t>,</w:t>
      </w:r>
      <w:r w:rsidRPr="00E43D0B">
        <w:rPr>
          <w:rFonts w:ascii="Arial" w:eastAsia="Calibri" w:hAnsi="Arial" w:cs="Arial"/>
          <w:bCs/>
          <w:sz w:val="22"/>
          <w:szCs w:val="22"/>
          <w:lang w:val="es-ES_tradnl" w:eastAsia="en-US"/>
        </w:rPr>
        <w:t xml:space="preserve"> en cuanto a aspectos políticos</w:t>
      </w:r>
      <w:r w:rsidR="00B24DE5" w:rsidRPr="00E43D0B">
        <w:rPr>
          <w:rFonts w:ascii="Arial" w:eastAsia="Calibri" w:hAnsi="Arial" w:cs="Arial"/>
          <w:bCs/>
          <w:sz w:val="22"/>
          <w:szCs w:val="22"/>
          <w:lang w:val="es-ES_tradnl" w:eastAsia="en-US"/>
        </w:rPr>
        <w:t xml:space="preserve">, </w:t>
      </w:r>
      <w:r w:rsidRPr="00E43D0B">
        <w:rPr>
          <w:rFonts w:ascii="Arial" w:eastAsia="Calibri" w:hAnsi="Arial" w:cs="Arial"/>
          <w:bCs/>
          <w:sz w:val="22"/>
          <w:szCs w:val="22"/>
          <w:lang w:val="es-ES_tradnl" w:eastAsia="en-US"/>
        </w:rPr>
        <w:t>establece restricciones a ciertos empleados del Estado, incluso en época no electoral</w:t>
      </w:r>
      <w:r w:rsidRPr="00E43D0B">
        <w:rPr>
          <w:rStyle w:val="Refdenotaalpie"/>
          <w:rFonts w:ascii="Arial" w:eastAsia="Calibri" w:hAnsi="Arial" w:cs="Arial"/>
        </w:rPr>
        <w:footnoteReference w:id="8"/>
      </w:r>
      <w:r w:rsidRPr="00E43D0B">
        <w:rPr>
          <w:rFonts w:ascii="Arial" w:eastAsia="Calibri" w:hAnsi="Arial" w:cs="Arial"/>
          <w:bCs/>
          <w:sz w:val="22"/>
          <w:szCs w:val="22"/>
          <w:lang w:val="es-ES_tradnl" w:eastAsia="en-US"/>
        </w:rPr>
        <w:t xml:space="preserve">. </w:t>
      </w:r>
    </w:p>
    <w:p w14:paraId="3C018A04" w14:textId="77777777" w:rsidR="000A0DF7" w:rsidRPr="00E43D0B" w:rsidRDefault="000A0DF7" w:rsidP="000A0DF7">
      <w:pPr>
        <w:tabs>
          <w:tab w:val="left" w:pos="426"/>
        </w:tabs>
        <w:spacing w:line="276" w:lineRule="auto"/>
        <w:ind w:firstLine="709"/>
        <w:jc w:val="both"/>
        <w:rPr>
          <w:rFonts w:ascii="Arial" w:hAnsi="Arial" w:cs="Arial"/>
          <w:bCs/>
          <w:sz w:val="22"/>
          <w:szCs w:val="22"/>
          <w:lang w:val="es-ES_tradnl" w:eastAsia="es-CO"/>
        </w:rPr>
      </w:pPr>
      <w:r w:rsidRPr="00E43D0B">
        <w:rPr>
          <w:rFonts w:ascii="Arial" w:hAnsi="Arial" w:cs="Arial"/>
          <w:bCs/>
          <w:sz w:val="22"/>
          <w:szCs w:val="22"/>
          <w:lang w:val="es-ES_tradnl" w:eastAsia="es-CO"/>
        </w:rPr>
        <w:lastRenderedPageBreak/>
        <w:t>En el mismo sentido, la Ley 996 de 2005, conocida como «Ley de Garantías Electorales», se suma a la normatividad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E43D0B">
        <w:rPr>
          <w:rStyle w:val="Refdenotaalpie"/>
          <w:rFonts w:ascii="Arial" w:hAnsi="Arial" w:cs="Arial"/>
        </w:rPr>
        <w:footnoteReference w:id="9"/>
      </w:r>
      <w:r w:rsidRPr="00E43D0B">
        <w:rPr>
          <w:rFonts w:ascii="Arial" w:hAnsi="Arial" w:cs="Arial"/>
          <w:bCs/>
          <w:sz w:val="22"/>
          <w:szCs w:val="22"/>
          <w:lang w:val="es-ES_tradnl" w:eastAsia="es-CO"/>
        </w:rPr>
        <w:t>. En esta medida, introduce limitaciones para realizar nombramientos, postulaciones, contrataciones o cualquier otro tipo de actividad que implique destinación de recursos públicos bajo el devenir propio de las entidades estatales.</w:t>
      </w:r>
      <w:r w:rsidRPr="00E43D0B">
        <w:rPr>
          <w:rFonts w:ascii="Arial" w:eastAsia="Calibri" w:hAnsi="Arial" w:cs="Arial"/>
          <w:noProof/>
          <w:sz w:val="22"/>
          <w:szCs w:val="22"/>
          <w:lang w:val="es-ES_tradnl" w:eastAsia="en-US"/>
        </w:rPr>
        <w:t xml:space="preserve"> </w:t>
      </w:r>
      <w:r w:rsidRPr="00E43D0B">
        <w:rPr>
          <w:rFonts w:ascii="Arial" w:hAnsi="Arial" w:cs="Arial"/>
          <w:bCs/>
          <w:sz w:val="22"/>
          <w:szCs w:val="22"/>
          <w:lang w:val="es-ES_tradnl" w:eastAsia="es-CO"/>
        </w:rPr>
        <w:t>En armonía con lo anterior, la Corte Constitucional ha abordado la definición de la Ley de Garantías Electorales. De esta manera, explica que tiene como propósito:</w:t>
      </w:r>
    </w:p>
    <w:p w14:paraId="22188615" w14:textId="77777777" w:rsidR="000A0DF7" w:rsidRPr="00E43D0B" w:rsidRDefault="000A0DF7" w:rsidP="000A0DF7">
      <w:pPr>
        <w:ind w:right="709"/>
        <w:jc w:val="both"/>
        <w:rPr>
          <w:rFonts w:ascii="Arial" w:hAnsi="Arial" w:cs="Arial"/>
          <w:sz w:val="21"/>
          <w:szCs w:val="21"/>
          <w:lang w:val="es-ES_tradnl" w:eastAsia="es-CO"/>
        </w:rPr>
      </w:pPr>
    </w:p>
    <w:p w14:paraId="21DCAA2C" w14:textId="77777777" w:rsidR="000A0DF7" w:rsidRPr="00E43D0B" w:rsidRDefault="000A0DF7" w:rsidP="000A0DF7">
      <w:pPr>
        <w:ind w:left="709" w:right="709"/>
        <w:jc w:val="both"/>
        <w:rPr>
          <w:rFonts w:ascii="Arial" w:hAnsi="Arial" w:cs="Arial"/>
          <w:bCs/>
          <w:sz w:val="21"/>
          <w:szCs w:val="21"/>
          <w:lang w:val="es-ES_tradnl" w:eastAsia="es-CO"/>
        </w:rPr>
      </w:pPr>
      <w:r w:rsidRPr="00E43D0B">
        <w:rPr>
          <w:rFonts w:ascii="Arial" w:hAnsi="Arial" w:cs="Arial"/>
          <w:sz w:val="21"/>
          <w:szCs w:val="21"/>
          <w:lang w:val="es-ES_tradnl" w:eastAsia="es-CO"/>
        </w:rPr>
        <w:t xml:space="preserve">[…] </w:t>
      </w:r>
      <w:r w:rsidRPr="00E43D0B">
        <w:rPr>
          <w:rFonts w:ascii="Arial" w:hAnsi="Arial" w:cs="Arial"/>
          <w:bCs/>
          <w:sz w:val="21"/>
          <w:szCs w:val="21"/>
          <w:lang w:val="es-ES_tradnl" w:eastAsia="es-CO"/>
        </w:rPr>
        <w:t>la definición de reglas claras que permitan acceder a los canales de expresión democrática de manera efectiva e igualitaria. El objetivo de una ley de garantías es definir esas reglas.</w:t>
      </w:r>
    </w:p>
    <w:p w14:paraId="29792BF5" w14:textId="77777777" w:rsidR="000A0DF7" w:rsidRPr="00E43D0B" w:rsidRDefault="000A0DF7" w:rsidP="000A0DF7">
      <w:pPr>
        <w:spacing w:after="120"/>
        <w:ind w:left="709" w:right="709"/>
        <w:jc w:val="both"/>
        <w:rPr>
          <w:rFonts w:ascii="Arial" w:hAnsi="Arial" w:cs="Arial"/>
          <w:bCs/>
          <w:sz w:val="21"/>
          <w:szCs w:val="21"/>
          <w:lang w:val="es-ES_tradnl" w:eastAsia="es-CO"/>
        </w:rPr>
      </w:pPr>
      <w:r w:rsidRPr="00E43D0B">
        <w:rPr>
          <w:rFonts w:ascii="Arial" w:hAnsi="Arial" w:cs="Arial"/>
          <w:bCs/>
          <w:sz w:val="21"/>
          <w:szCs w:val="21"/>
          <w:lang w:val="es-ES_tradnl" w:eastAsia="es-CO"/>
        </w:rPr>
        <w:t xml:space="preserve">[…] </w:t>
      </w:r>
    </w:p>
    <w:p w14:paraId="289824E8" w14:textId="77777777" w:rsidR="000A0DF7" w:rsidRPr="00E43D0B" w:rsidRDefault="000A0DF7" w:rsidP="000A0DF7">
      <w:pPr>
        <w:ind w:left="709" w:right="709"/>
        <w:jc w:val="both"/>
        <w:rPr>
          <w:rFonts w:ascii="Arial" w:hAnsi="Arial" w:cs="Arial"/>
          <w:bCs/>
          <w:sz w:val="21"/>
          <w:szCs w:val="21"/>
          <w:lang w:val="es-ES_tradnl" w:eastAsia="es-CO"/>
        </w:rPr>
      </w:pPr>
      <w:r w:rsidRPr="00E43D0B">
        <w:rPr>
          <w:rFonts w:ascii="Arial" w:hAnsi="Arial" w:cs="Arial"/>
          <w:bCs/>
          <w:sz w:val="21"/>
          <w:szCs w:val="21"/>
          <w:lang w:val="es-ES_tradnl"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E43D0B">
        <w:rPr>
          <w:rStyle w:val="Refdenotaalpie"/>
          <w:rFonts w:ascii="Arial" w:eastAsiaTheme="minorHAnsi" w:hAnsi="Arial" w:cs="Arial"/>
        </w:rPr>
        <w:footnoteReference w:id="10"/>
      </w:r>
    </w:p>
    <w:p w14:paraId="6FCC9605" w14:textId="77777777" w:rsidR="000A0DF7" w:rsidRPr="00E43D0B" w:rsidRDefault="000A0DF7" w:rsidP="000A0DF7">
      <w:pPr>
        <w:spacing w:line="276" w:lineRule="auto"/>
        <w:ind w:left="709" w:right="709"/>
        <w:jc w:val="both"/>
        <w:rPr>
          <w:rFonts w:ascii="Arial" w:hAnsi="Arial" w:cs="Arial"/>
          <w:bCs/>
          <w:sz w:val="21"/>
          <w:szCs w:val="21"/>
          <w:lang w:val="es-ES_tradnl" w:eastAsia="es-CO"/>
        </w:rPr>
      </w:pPr>
    </w:p>
    <w:p w14:paraId="16A4316F" w14:textId="77777777" w:rsidR="000A0DF7" w:rsidRPr="00E43D0B" w:rsidRDefault="000A0DF7" w:rsidP="000A0DF7">
      <w:pPr>
        <w:spacing w:line="276" w:lineRule="auto"/>
        <w:ind w:firstLine="709"/>
        <w:jc w:val="both"/>
        <w:rPr>
          <w:rFonts w:ascii="Arial" w:hAnsi="Arial" w:cs="Arial"/>
          <w:bCs/>
          <w:sz w:val="22"/>
          <w:szCs w:val="22"/>
          <w:lang w:val="es-ES_tradnl" w:eastAsia="es-CO"/>
        </w:rPr>
      </w:pPr>
      <w:r w:rsidRPr="00E43D0B">
        <w:rPr>
          <w:rFonts w:ascii="Arial" w:hAnsi="Arial" w:cs="Arial"/>
          <w:bCs/>
          <w:sz w:val="22"/>
          <w:szCs w:val="22"/>
          <w:lang w:val="es-ES_tradnl"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34092D4A" w14:textId="77777777" w:rsidR="000A0DF7" w:rsidRPr="00E43D0B" w:rsidRDefault="000A0DF7" w:rsidP="000A0DF7">
      <w:pPr>
        <w:spacing w:line="276" w:lineRule="auto"/>
        <w:ind w:firstLine="709"/>
        <w:jc w:val="both"/>
        <w:rPr>
          <w:rFonts w:ascii="Arial" w:hAnsi="Arial" w:cs="Arial"/>
          <w:bCs/>
          <w:sz w:val="22"/>
          <w:szCs w:val="22"/>
          <w:lang w:val="es-ES_tradnl" w:eastAsia="es-CO"/>
        </w:rPr>
      </w:pPr>
    </w:p>
    <w:p w14:paraId="5F1B520A" w14:textId="77777777" w:rsidR="000A0DF7" w:rsidRPr="00E43D0B" w:rsidRDefault="000A0DF7" w:rsidP="000A0DF7">
      <w:pPr>
        <w:spacing w:after="120"/>
        <w:ind w:left="709" w:right="709"/>
        <w:jc w:val="both"/>
        <w:rPr>
          <w:rFonts w:ascii="Arial" w:hAnsi="Arial" w:cs="Arial"/>
          <w:bCs/>
          <w:sz w:val="21"/>
          <w:szCs w:val="21"/>
          <w:lang w:val="es-ES_tradnl" w:eastAsia="es-CO"/>
        </w:rPr>
      </w:pPr>
      <w:r w:rsidRPr="00E43D0B">
        <w:rPr>
          <w:rFonts w:ascii="Arial" w:hAnsi="Arial" w:cs="Arial"/>
          <w:bCs/>
          <w:sz w:val="21"/>
          <w:szCs w:val="21"/>
          <w:lang w:val="es-ES_tradnl"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E43D0B">
        <w:rPr>
          <w:rFonts w:ascii="Arial" w:hAnsi="Arial" w:cs="Arial"/>
          <w:bCs/>
          <w:sz w:val="21"/>
          <w:szCs w:val="21"/>
          <w:lang w:val="es-ES_tradnl" w:eastAsia="es-CO"/>
        </w:rPr>
        <w:t>legis</w:t>
      </w:r>
      <w:proofErr w:type="spellEnd"/>
      <w:r w:rsidRPr="00E43D0B">
        <w:rPr>
          <w:rFonts w:ascii="Arial" w:hAnsi="Arial" w:cs="Arial"/>
          <w:bCs/>
          <w:sz w:val="21"/>
          <w:szCs w:val="21"/>
          <w:lang w:val="es-ES_tradnl"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36272186" w14:textId="77777777" w:rsidR="000A0DF7" w:rsidRPr="00E43D0B" w:rsidRDefault="000A0DF7" w:rsidP="000A0DF7">
      <w:pPr>
        <w:ind w:left="709" w:right="709"/>
        <w:jc w:val="both"/>
        <w:rPr>
          <w:rFonts w:ascii="Arial" w:hAnsi="Arial" w:cs="Arial"/>
          <w:bCs/>
          <w:sz w:val="21"/>
          <w:szCs w:val="21"/>
          <w:lang w:val="es-ES_tradnl" w:eastAsia="es-CO"/>
        </w:rPr>
      </w:pPr>
      <w:r w:rsidRPr="00E43D0B">
        <w:rPr>
          <w:rFonts w:ascii="Arial" w:hAnsi="Arial" w:cs="Arial"/>
          <w:bCs/>
          <w:sz w:val="21"/>
          <w:szCs w:val="21"/>
          <w:lang w:val="es-ES_tradnl" w:eastAsia="es-CO"/>
        </w:rPr>
        <w:t>La jurisprudencia de la Corte Constitucional</w:t>
      </w:r>
      <w:r w:rsidRPr="00E43D0B">
        <w:rPr>
          <w:rStyle w:val="Refdenotaalpie"/>
          <w:rFonts w:ascii="Arial" w:hAnsi="Arial" w:cs="Arial"/>
        </w:rPr>
        <w:footnoteReference w:id="11"/>
      </w:r>
      <w:r w:rsidRPr="00E43D0B">
        <w:rPr>
          <w:rFonts w:ascii="Arial" w:hAnsi="Arial" w:cs="Arial"/>
          <w:bCs/>
          <w:sz w:val="21"/>
          <w:szCs w:val="21"/>
          <w:lang w:val="es-ES_tradnl" w:eastAsia="es-CO"/>
        </w:rPr>
        <w:t> y del Consejo de Estado</w:t>
      </w:r>
      <w:r w:rsidRPr="00E43D0B">
        <w:rPr>
          <w:rStyle w:val="Refdenotaalpie"/>
          <w:rFonts w:ascii="Arial" w:hAnsi="Arial" w:cs="Arial"/>
        </w:rPr>
        <w:footnoteReference w:id="12"/>
      </w:r>
      <w:r w:rsidRPr="00E43D0B">
        <w:rPr>
          <w:rFonts w:ascii="Arial" w:hAnsi="Arial" w:cs="Arial"/>
          <w:bCs/>
          <w:sz w:val="21"/>
          <w:szCs w:val="21"/>
          <w:lang w:val="es-ES_tradnl"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E43D0B">
        <w:rPr>
          <w:rStyle w:val="Refdenotaalpie"/>
          <w:rFonts w:ascii="Arial" w:hAnsi="Arial" w:cs="Arial"/>
        </w:rPr>
        <w:footnoteReference w:id="13"/>
      </w:r>
      <w:r w:rsidRPr="00E43D0B">
        <w:rPr>
          <w:rFonts w:ascii="Arial" w:hAnsi="Arial" w:cs="Arial"/>
          <w:bCs/>
          <w:sz w:val="21"/>
          <w:szCs w:val="21"/>
          <w:lang w:val="es-ES_tradnl" w:eastAsia="es-CO"/>
        </w:rPr>
        <w:t>.</w:t>
      </w:r>
    </w:p>
    <w:p w14:paraId="163DEDFF" w14:textId="77777777" w:rsidR="000A0DF7" w:rsidRPr="00E43D0B" w:rsidRDefault="000A0DF7" w:rsidP="000A0DF7">
      <w:pPr>
        <w:spacing w:line="276" w:lineRule="auto"/>
        <w:ind w:right="709"/>
        <w:jc w:val="both"/>
        <w:rPr>
          <w:rFonts w:ascii="Arial" w:hAnsi="Arial" w:cs="Arial"/>
          <w:bCs/>
          <w:sz w:val="22"/>
          <w:szCs w:val="22"/>
          <w:lang w:val="es-ES_tradnl" w:eastAsia="es-CO"/>
        </w:rPr>
      </w:pPr>
    </w:p>
    <w:p w14:paraId="60DFFAB8" w14:textId="77777777" w:rsidR="000A0DF7" w:rsidRPr="00E43D0B" w:rsidRDefault="000A0DF7" w:rsidP="000A0DF7">
      <w:pPr>
        <w:spacing w:after="120" w:line="276" w:lineRule="auto"/>
        <w:jc w:val="both"/>
        <w:rPr>
          <w:rFonts w:ascii="Arial" w:eastAsia="Arial" w:hAnsi="Arial" w:cs="Arial"/>
          <w:sz w:val="22"/>
          <w:szCs w:val="22"/>
          <w:lang w:val="es-ES_tradnl" w:eastAsia="es-ES" w:bidi="es-ES"/>
        </w:rPr>
      </w:pPr>
      <w:r w:rsidRPr="00E43D0B">
        <w:rPr>
          <w:rFonts w:ascii="Arial" w:hAnsi="Arial" w:cs="Arial"/>
          <w:bCs/>
          <w:sz w:val="22"/>
          <w:szCs w:val="22"/>
          <w:lang w:val="es-ES_tradnl" w:eastAsia="es-CO"/>
        </w:rPr>
        <w:tab/>
        <w:t>De</w:t>
      </w:r>
      <w:r w:rsidRPr="00E43D0B">
        <w:rPr>
          <w:rFonts w:ascii="Arial" w:eastAsia="Arial" w:hAnsi="Arial" w:cs="Arial"/>
          <w:sz w:val="22"/>
          <w:szCs w:val="22"/>
          <w:lang w:val="es-ES_tradnl" w:eastAsia="es-ES" w:bidi="es-ES"/>
        </w:rPr>
        <w:t xml:space="preserv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períodos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0BA24FB2" w14:textId="77777777" w:rsidR="000A0DF7" w:rsidRPr="00E43D0B" w:rsidRDefault="000A0DF7" w:rsidP="000A0DF7">
      <w:pPr>
        <w:spacing w:after="120" w:line="276" w:lineRule="auto"/>
        <w:ind w:firstLine="708"/>
        <w:jc w:val="both"/>
        <w:rPr>
          <w:rFonts w:ascii="Arial" w:eastAsia="Calibri" w:hAnsi="Arial" w:cs="Arial"/>
          <w:sz w:val="22"/>
          <w:szCs w:val="22"/>
          <w:lang w:val="es-ES_tradnl" w:eastAsia="en-US"/>
        </w:rPr>
      </w:pPr>
      <w:r w:rsidRPr="00E43D0B">
        <w:rPr>
          <w:rFonts w:ascii="Arial" w:eastAsia="Calibri" w:hAnsi="Arial" w:cs="Arial"/>
          <w:sz w:val="22"/>
          <w:szCs w:val="22"/>
          <w:lang w:val="es-ES_tradnl" w:eastAsia="en-US"/>
        </w:rPr>
        <w:t xml:space="preserve">Por un lado, el artículo 33 de la Ley 996 de 2005 prohíbe </w:t>
      </w:r>
      <w:r w:rsidRPr="00E43D0B">
        <w:rPr>
          <w:rFonts w:ascii="Arial" w:eastAsia="Calibri" w:hAnsi="Arial" w:cs="Arial"/>
          <w:bCs/>
          <w:sz w:val="22"/>
          <w:szCs w:val="22"/>
          <w:lang w:val="es-ES_tradnl" w:eastAsia="en-US"/>
        </w:rPr>
        <w:t xml:space="preserve">«[…] </w:t>
      </w:r>
      <w:r w:rsidRPr="00E43D0B">
        <w:rPr>
          <w:rFonts w:ascii="Arial" w:eastAsia="Calibri" w:hAnsi="Arial" w:cs="Arial"/>
          <w:sz w:val="22"/>
          <w:szCs w:val="22"/>
          <w:lang w:val="es-ES_tradnl" w:eastAsia="en-US"/>
        </w:rPr>
        <w:t>la contratación directa por parte de todos los entes del Estado</w:t>
      </w:r>
      <w:r w:rsidRPr="00E43D0B">
        <w:rPr>
          <w:rFonts w:ascii="Arial" w:eastAsia="Calibri" w:hAnsi="Arial" w:cs="Arial"/>
          <w:bCs/>
          <w:sz w:val="22"/>
          <w:szCs w:val="22"/>
          <w:lang w:val="es-ES_tradnl" w:eastAsia="en-US"/>
        </w:rPr>
        <w:t>»</w:t>
      </w:r>
      <w:r w:rsidRPr="00E43D0B">
        <w:rPr>
          <w:rFonts w:ascii="Arial" w:eastAsia="Calibri" w:hAnsi="Arial" w:cs="Arial"/>
          <w:sz w:val="22"/>
          <w:szCs w:val="22"/>
          <w:lang w:val="es-ES_tradnl" w:eastAsia="en-US"/>
        </w:rPr>
        <w:t xml:space="preserve"> durante los cuatro (4) meses anteriores a las elecciones presidenciales, salvo </w:t>
      </w:r>
      <w:r w:rsidRPr="00E43D0B">
        <w:rPr>
          <w:rFonts w:ascii="Arial" w:eastAsia="Calibri" w:hAnsi="Arial" w:cs="Arial"/>
          <w:bCs/>
          <w:sz w:val="22"/>
          <w:szCs w:val="22"/>
          <w:lang w:val="es-ES_tradnl" w:eastAsia="en-US"/>
        </w:rPr>
        <w:t xml:space="preserve">«[…] </w:t>
      </w:r>
      <w:r w:rsidRPr="00E43D0B">
        <w:rPr>
          <w:rFonts w:ascii="Arial" w:eastAsia="Calibri" w:hAnsi="Arial" w:cs="Arial"/>
          <w:sz w:val="22"/>
          <w:szCs w:val="22"/>
          <w:lang w:val="es-ES_tradnl" w:eastAsia="en-US"/>
        </w:rPr>
        <w:t xml:space="preserve">lo referente a la defensa y seguridad del Estado, los </w:t>
      </w:r>
      <w:r w:rsidRPr="00E43D0B">
        <w:rPr>
          <w:rFonts w:ascii="Arial" w:eastAsia="Calibri" w:hAnsi="Arial" w:cs="Arial"/>
          <w:sz w:val="22"/>
          <w:szCs w:val="22"/>
          <w:lang w:val="es-ES_tradnl" w:eastAsia="en-US"/>
        </w:rPr>
        <w:lastRenderedPageBreak/>
        <w:t>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E43D0B">
        <w:rPr>
          <w:rFonts w:ascii="Arial" w:eastAsia="Calibri" w:hAnsi="Arial" w:cs="Arial"/>
          <w:bCs/>
          <w:sz w:val="22"/>
          <w:szCs w:val="22"/>
          <w:lang w:val="es-ES_tradnl" w:eastAsia="en-US"/>
        </w:rPr>
        <w:t>»</w:t>
      </w:r>
      <w:r w:rsidRPr="00E43D0B">
        <w:rPr>
          <w:rStyle w:val="Refdenotaalpie"/>
          <w:rFonts w:ascii="Arial" w:eastAsia="Calibri" w:hAnsi="Arial" w:cs="Arial"/>
        </w:rPr>
        <w:footnoteReference w:id="14"/>
      </w:r>
      <w:r w:rsidRPr="00E43D0B">
        <w:rPr>
          <w:rFonts w:ascii="Arial" w:eastAsia="Calibri" w:hAnsi="Arial" w:cs="Arial"/>
          <w:sz w:val="22"/>
          <w:szCs w:val="22"/>
          <w:lang w:val="es-ES_tradnl" w:eastAsia="en-US"/>
        </w:rPr>
        <w:t>.</w:t>
      </w:r>
    </w:p>
    <w:p w14:paraId="6CD813E3" w14:textId="77777777" w:rsidR="000A0DF7" w:rsidRPr="00E43D0B" w:rsidRDefault="000A0DF7" w:rsidP="000A0DF7">
      <w:pPr>
        <w:widowControl w:val="0"/>
        <w:autoSpaceDE w:val="0"/>
        <w:autoSpaceDN w:val="0"/>
        <w:spacing w:line="276" w:lineRule="auto"/>
        <w:ind w:right="113" w:firstLine="708"/>
        <w:jc w:val="both"/>
        <w:rPr>
          <w:rFonts w:ascii="Arial" w:eastAsia="Arial" w:hAnsi="Arial" w:cs="Arial"/>
          <w:sz w:val="22"/>
          <w:szCs w:val="22"/>
          <w:lang w:val="es-ES_tradnl" w:eastAsia="es-ES" w:bidi="es-ES"/>
        </w:rPr>
      </w:pPr>
      <w:r w:rsidRPr="00E43D0B">
        <w:rPr>
          <w:rFonts w:ascii="Arial" w:eastAsia="Calibri" w:hAnsi="Arial" w:cs="Arial"/>
          <w:sz w:val="22"/>
          <w:szCs w:val="22"/>
          <w:lang w:val="es-ES_tradnl" w:eastAsia="en-US"/>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E43D0B">
        <w:rPr>
          <w:rFonts w:ascii="Arial" w:eastAsia="Calibri" w:hAnsi="Arial" w:cs="Arial"/>
          <w:bCs/>
          <w:sz w:val="22"/>
          <w:szCs w:val="22"/>
          <w:lang w:val="es-ES_tradnl" w:eastAsia="en-US"/>
        </w:rPr>
        <w:t xml:space="preserve">«[…] </w:t>
      </w:r>
      <w:r w:rsidRPr="00E43D0B">
        <w:rPr>
          <w:rFonts w:ascii="Arial" w:eastAsia="Calibri" w:hAnsi="Arial" w:cs="Arial"/>
          <w:sz w:val="22"/>
          <w:szCs w:val="22"/>
          <w:lang w:val="es-ES_tradnl"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E43D0B">
        <w:rPr>
          <w:rFonts w:ascii="Arial" w:eastAsia="Calibri" w:hAnsi="Arial" w:cs="Arial"/>
          <w:bCs/>
          <w:sz w:val="19"/>
          <w:szCs w:val="19"/>
          <w:lang w:val="es-ES_tradnl" w:eastAsia="en-US"/>
        </w:rPr>
        <w:t>»</w:t>
      </w:r>
      <w:r w:rsidRPr="00E43D0B">
        <w:rPr>
          <w:rStyle w:val="Refdenotaalpie"/>
          <w:rFonts w:ascii="Arial" w:eastAsia="Calibri" w:hAnsi="Arial" w:cs="Arial"/>
        </w:rPr>
        <w:footnoteReference w:id="15"/>
      </w:r>
      <w:r w:rsidRPr="00E43D0B">
        <w:rPr>
          <w:rFonts w:ascii="Arial" w:eastAsia="Calibri" w:hAnsi="Arial" w:cs="Arial"/>
          <w:sz w:val="22"/>
          <w:szCs w:val="22"/>
          <w:lang w:val="es-ES_tradnl" w:eastAsia="en-US"/>
        </w:rPr>
        <w:t>.</w:t>
      </w:r>
      <w:r w:rsidRPr="00E43D0B">
        <w:rPr>
          <w:rFonts w:ascii="Arial" w:eastAsia="Arial" w:hAnsi="Arial" w:cs="Arial"/>
          <w:sz w:val="22"/>
          <w:szCs w:val="22"/>
          <w:lang w:val="es-ES_tradnl"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387FDC75" w14:textId="77777777" w:rsidR="000A0DF7" w:rsidRPr="00E43D0B" w:rsidRDefault="000A0DF7" w:rsidP="000A0DF7">
      <w:pPr>
        <w:widowControl w:val="0"/>
        <w:autoSpaceDE w:val="0"/>
        <w:autoSpaceDN w:val="0"/>
        <w:ind w:left="805" w:right="812"/>
        <w:jc w:val="both"/>
        <w:rPr>
          <w:rFonts w:ascii="Arial" w:eastAsia="Arial" w:hAnsi="Arial" w:cs="Arial"/>
          <w:sz w:val="22"/>
          <w:szCs w:val="22"/>
          <w:lang w:val="es-ES_tradnl" w:eastAsia="es-ES" w:bidi="es-ES"/>
        </w:rPr>
      </w:pPr>
    </w:p>
    <w:p w14:paraId="1C394B0C" w14:textId="77777777" w:rsidR="000A0DF7" w:rsidRPr="00E43D0B" w:rsidRDefault="000A0DF7" w:rsidP="000A0DF7">
      <w:pPr>
        <w:widowControl w:val="0"/>
        <w:autoSpaceDE w:val="0"/>
        <w:autoSpaceDN w:val="0"/>
        <w:ind w:left="709" w:right="709"/>
        <w:jc w:val="both"/>
        <w:rPr>
          <w:rFonts w:ascii="Arial" w:eastAsia="Arial" w:hAnsi="Arial" w:cs="Arial"/>
          <w:sz w:val="21"/>
          <w:szCs w:val="21"/>
          <w:lang w:val="es-ES_tradnl" w:eastAsia="es-ES" w:bidi="es-ES"/>
        </w:rPr>
      </w:pPr>
      <w:r w:rsidRPr="00E43D0B">
        <w:rPr>
          <w:rFonts w:ascii="Arial" w:eastAsia="Arial" w:hAnsi="Arial" w:cs="Arial"/>
          <w:sz w:val="21"/>
          <w:szCs w:val="21"/>
          <w:lang w:val="es-ES_tradnl" w:eastAsia="es-ES" w:bidi="es-ES"/>
        </w:rPr>
        <w:t xml:space="preserve">La interpretación sistemática de las disposiciones consagradas en los artículos 32, 33 y el parágrafo del artículo 38 de la ley 996 de 2.005 lleva a concluir que dichas normas contienen restricciones y prohibiciones para períodos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w:t>
      </w:r>
      <w:r w:rsidRPr="00E43D0B">
        <w:rPr>
          <w:rFonts w:ascii="Arial" w:eastAsia="Arial" w:hAnsi="Arial" w:cs="Arial"/>
          <w:sz w:val="21"/>
          <w:szCs w:val="21"/>
          <w:lang w:val="es-ES_tradnl" w:eastAsia="es-ES" w:bidi="es-ES"/>
        </w:rPr>
        <w:lastRenderedPageBreak/>
        <w:t xml:space="preserve">los territoriales, se aplican las restricciones de los artículos 32 y 33 con sus excepciones, así como las del parágrafo del artículo 38. </w:t>
      </w:r>
      <w:r w:rsidRPr="00E43D0B">
        <w:rPr>
          <w:rFonts w:ascii="Arial" w:eastAsia="Arial" w:hAnsi="Arial" w:cs="Arial"/>
          <w:bCs/>
          <w:sz w:val="21"/>
          <w:szCs w:val="21"/>
          <w:lang w:val="es-ES_tradnl" w:eastAsia="es-ES" w:bidi="es-ES"/>
        </w:rPr>
        <w:t>En cambio, para elecciones en general, excluyendo las correspondientes a Presidente de la República, a las autoridades territoriales allí mencionadas sólo se aplican las restricciones contenidas en el parágrafo del artículo 38</w:t>
      </w:r>
      <w:r w:rsidRPr="00E43D0B">
        <w:rPr>
          <w:rStyle w:val="Refdenotaalpie"/>
          <w:rFonts w:ascii="Arial" w:eastAsia="Arial" w:hAnsi="Arial" w:cs="Arial"/>
        </w:rPr>
        <w:footnoteReference w:id="16"/>
      </w:r>
      <w:r w:rsidRPr="00E43D0B">
        <w:rPr>
          <w:rFonts w:ascii="Arial" w:eastAsia="Arial" w:hAnsi="Arial" w:cs="Arial"/>
          <w:bCs/>
          <w:sz w:val="21"/>
          <w:szCs w:val="21"/>
          <w:lang w:val="es-ES_tradnl" w:eastAsia="es-ES" w:bidi="es-ES"/>
        </w:rPr>
        <w:t>.</w:t>
      </w:r>
    </w:p>
    <w:p w14:paraId="5D00DD54" w14:textId="77777777" w:rsidR="000A0DF7" w:rsidRPr="00E43D0B" w:rsidRDefault="000A0DF7" w:rsidP="000A0DF7">
      <w:pPr>
        <w:widowControl w:val="0"/>
        <w:autoSpaceDE w:val="0"/>
        <w:autoSpaceDN w:val="0"/>
        <w:spacing w:before="8"/>
        <w:rPr>
          <w:rFonts w:ascii="Arial" w:eastAsia="Arial" w:hAnsi="Arial" w:cs="Arial"/>
          <w:sz w:val="22"/>
          <w:szCs w:val="22"/>
          <w:lang w:val="es-ES_tradnl" w:eastAsia="es-ES" w:bidi="es-ES"/>
        </w:rPr>
      </w:pPr>
    </w:p>
    <w:p w14:paraId="0537D4C8" w14:textId="77777777" w:rsidR="000A0DF7" w:rsidRPr="00E43D0B" w:rsidRDefault="000A0DF7" w:rsidP="000A0DF7">
      <w:pPr>
        <w:spacing w:after="120" w:line="276" w:lineRule="auto"/>
        <w:ind w:firstLine="709"/>
        <w:jc w:val="both"/>
        <w:rPr>
          <w:rFonts w:ascii="Arial" w:eastAsia="Arial" w:hAnsi="Arial" w:cs="Arial"/>
          <w:sz w:val="22"/>
          <w:szCs w:val="22"/>
          <w:lang w:val="es-ES_tradnl" w:eastAsia="es-ES" w:bidi="es-ES"/>
        </w:rPr>
      </w:pPr>
      <w:r w:rsidRPr="00E43D0B">
        <w:rPr>
          <w:rFonts w:ascii="Arial" w:eastAsia="Arial" w:hAnsi="Arial" w:cs="Arial"/>
          <w:sz w:val="22"/>
          <w:szCs w:val="22"/>
          <w:lang w:val="es-ES_tradnl" w:eastAsia="es-ES" w:bidi="es-ES"/>
        </w:rPr>
        <w:t xml:space="preserve">De lo anterior se desprende que la Ley 996 de 2005 establece dos (2) tipos de restricciones en materia de contratación, las cuales coinciden parcialmente. </w:t>
      </w:r>
      <w:r w:rsidRPr="00E43D0B">
        <w:rPr>
          <w:rFonts w:ascii="Arial" w:eastAsia="Arial" w:hAnsi="Arial" w:cs="Arial"/>
          <w:i/>
          <w:iCs/>
          <w:sz w:val="22"/>
          <w:szCs w:val="22"/>
          <w:lang w:val="es-ES_tradnl" w:eastAsia="es-ES" w:bidi="es-ES"/>
        </w:rPr>
        <w:t>En primer lugar</w:t>
      </w:r>
      <w:r w:rsidRPr="00E43D0B">
        <w:rPr>
          <w:rFonts w:ascii="Arial" w:eastAsia="Arial" w:hAnsi="Arial" w:cs="Arial"/>
          <w:sz w:val="22"/>
          <w:szCs w:val="22"/>
          <w:lang w:val="es-ES_tradnl"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conforme al artículo 190 de la Constitución Política. Para estos efectos, la restricción se extenderá hasta la fecha en la que se realice la segunda vuelta. </w:t>
      </w:r>
      <w:r w:rsidRPr="00E43D0B">
        <w:rPr>
          <w:rFonts w:ascii="Arial" w:eastAsia="Arial" w:hAnsi="Arial" w:cs="Arial"/>
          <w:i/>
          <w:iCs/>
          <w:sz w:val="22"/>
          <w:szCs w:val="22"/>
          <w:lang w:val="es-ES_tradnl" w:eastAsia="es-ES" w:bidi="es-ES"/>
        </w:rPr>
        <w:t>En segundo lugar</w:t>
      </w:r>
      <w:r w:rsidRPr="00E43D0B">
        <w:rPr>
          <w:rFonts w:ascii="Arial" w:eastAsia="Arial" w:hAnsi="Arial" w:cs="Arial"/>
          <w:sz w:val="22"/>
          <w:szCs w:val="22"/>
          <w:lang w:val="es-ES_tradnl"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49EABA66" w14:textId="66FA4CF3" w:rsidR="000A0DF7" w:rsidRPr="00E43D0B" w:rsidRDefault="000A0DF7" w:rsidP="000A0DF7">
      <w:pPr>
        <w:spacing w:after="120" w:line="276" w:lineRule="auto"/>
        <w:ind w:firstLine="709"/>
        <w:jc w:val="both"/>
        <w:rPr>
          <w:rFonts w:ascii="Arial" w:eastAsia="Arial" w:hAnsi="Arial" w:cs="Arial"/>
          <w:sz w:val="22"/>
          <w:szCs w:val="22"/>
          <w:lang w:val="es-ES_tradnl" w:eastAsia="es-ES" w:bidi="es-ES"/>
        </w:rPr>
      </w:pPr>
      <w:r w:rsidRPr="00E43D0B">
        <w:rPr>
          <w:rFonts w:ascii="Arial" w:eastAsia="Arial" w:hAnsi="Arial" w:cs="Arial"/>
          <w:sz w:val="22"/>
          <w:szCs w:val="22"/>
          <w:lang w:val="es-ES_tradnl"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w:t>
      </w:r>
      <w:r w:rsidR="00B1029D" w:rsidRPr="00E43D0B">
        <w:rPr>
          <w:rFonts w:ascii="Arial" w:eastAsia="Arial" w:hAnsi="Arial" w:cs="Arial"/>
          <w:sz w:val="22"/>
          <w:szCs w:val="22"/>
          <w:lang w:val="es-ES_tradnl" w:eastAsia="es-ES" w:bidi="es-ES"/>
        </w:rPr>
        <w:t>o</w:t>
      </w:r>
      <w:r w:rsidRPr="00E43D0B">
        <w:rPr>
          <w:rFonts w:ascii="Arial" w:eastAsia="Arial" w:hAnsi="Arial" w:cs="Arial"/>
          <w:sz w:val="22"/>
          <w:szCs w:val="22"/>
          <w:lang w:val="es-ES_tradnl" w:eastAsia="es-ES" w:bidi="es-ES"/>
        </w:rPr>
        <w:t>lo deben aplicar las restricciones contenidas en el parágrafo del artículo 38.</w:t>
      </w:r>
    </w:p>
    <w:p w14:paraId="4CFDA84E" w14:textId="2CBB63E2" w:rsidR="000A0DF7" w:rsidRPr="00E43D0B" w:rsidRDefault="000A0DF7" w:rsidP="000A0DF7">
      <w:pPr>
        <w:spacing w:line="276" w:lineRule="auto"/>
        <w:ind w:firstLine="708"/>
        <w:jc w:val="both"/>
        <w:rPr>
          <w:rFonts w:ascii="Arial" w:eastAsia="Arial" w:hAnsi="Arial" w:cs="Arial"/>
          <w:sz w:val="22"/>
          <w:szCs w:val="22"/>
          <w:lang w:val="es-ES_tradnl" w:eastAsia="es-ES" w:bidi="es-ES"/>
        </w:rPr>
      </w:pPr>
      <w:r w:rsidRPr="00E43D0B">
        <w:rPr>
          <w:rFonts w:ascii="Arial" w:eastAsia="Arial" w:hAnsi="Arial" w:cs="Arial"/>
          <w:sz w:val="22"/>
          <w:szCs w:val="22"/>
          <w:lang w:val="es-ES_tradnl" w:eastAsia="es-ES" w:bidi="es-ES"/>
        </w:rPr>
        <w:t>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w:t>
      </w:r>
    </w:p>
    <w:p w14:paraId="3A2E9C97" w14:textId="77777777" w:rsidR="000A0DF7" w:rsidRPr="00E43D0B" w:rsidRDefault="000A0DF7" w:rsidP="00C762D5">
      <w:pPr>
        <w:spacing w:line="276" w:lineRule="auto"/>
        <w:jc w:val="both"/>
        <w:rPr>
          <w:rFonts w:ascii="Arial" w:eastAsia="Arial" w:hAnsi="Arial" w:cs="Arial"/>
          <w:sz w:val="22"/>
          <w:szCs w:val="22"/>
          <w:lang w:val="es-ES_tradnl" w:eastAsia="es-ES" w:bidi="es-ES"/>
        </w:rPr>
      </w:pPr>
    </w:p>
    <w:p w14:paraId="293A280B" w14:textId="2B66EFA1" w:rsidR="000A0DF7" w:rsidRPr="00E43D0B" w:rsidRDefault="000A0DF7" w:rsidP="000A0DF7">
      <w:pPr>
        <w:spacing w:line="276" w:lineRule="auto"/>
        <w:jc w:val="both"/>
        <w:rPr>
          <w:rFonts w:ascii="Arial" w:hAnsi="Arial" w:cs="Arial"/>
          <w:b/>
          <w:sz w:val="22"/>
          <w:szCs w:val="22"/>
          <w:lang w:val="es-ES_tradnl" w:eastAsia="es-CO"/>
        </w:rPr>
      </w:pPr>
      <w:r w:rsidRPr="00E43D0B">
        <w:rPr>
          <w:rFonts w:ascii="Arial" w:hAnsi="Arial" w:cs="Arial"/>
          <w:b/>
          <w:sz w:val="22"/>
          <w:szCs w:val="22"/>
          <w:lang w:val="es-ES_tradnl" w:eastAsia="es-CO"/>
        </w:rPr>
        <w:t xml:space="preserve">2.2. </w:t>
      </w:r>
      <w:r w:rsidRPr="00E43D0B">
        <w:rPr>
          <w:rFonts w:ascii="Arial" w:hAnsi="Arial" w:cs="Arial"/>
          <w:b/>
          <w:bCs/>
          <w:sz w:val="22"/>
          <w:szCs w:val="22"/>
          <w:lang w:val="es-ES_tradnl" w:eastAsia="es-CO"/>
        </w:rPr>
        <w:t>Restricciones en elecciones presidenciales</w:t>
      </w:r>
      <w:r w:rsidR="00B1029D" w:rsidRPr="00E43D0B">
        <w:rPr>
          <w:rFonts w:ascii="Arial" w:hAnsi="Arial" w:cs="Arial"/>
          <w:b/>
          <w:bCs/>
          <w:sz w:val="22"/>
          <w:szCs w:val="22"/>
          <w:lang w:val="es-ES_tradnl" w:eastAsia="es-CO"/>
        </w:rPr>
        <w:t>: prohibición del artículo 33 de la Ley 996 de 2005</w:t>
      </w:r>
    </w:p>
    <w:p w14:paraId="371F0A02" w14:textId="77777777" w:rsidR="000A0DF7" w:rsidRPr="00E43D0B" w:rsidRDefault="000A0DF7" w:rsidP="000A0DF7">
      <w:pPr>
        <w:spacing w:line="276" w:lineRule="auto"/>
        <w:jc w:val="both"/>
        <w:rPr>
          <w:rFonts w:ascii="Arial" w:hAnsi="Arial" w:cs="Arial"/>
          <w:bCs/>
          <w:sz w:val="22"/>
          <w:szCs w:val="22"/>
          <w:lang w:val="es-ES_tradnl" w:eastAsia="x-none"/>
        </w:rPr>
      </w:pPr>
    </w:p>
    <w:p w14:paraId="3CCFCAAA" w14:textId="77777777" w:rsidR="000A0DF7" w:rsidRPr="00E43D0B" w:rsidRDefault="000A0DF7" w:rsidP="000A0DF7">
      <w:pPr>
        <w:spacing w:line="276" w:lineRule="auto"/>
        <w:jc w:val="both"/>
        <w:rPr>
          <w:rFonts w:ascii="Arial" w:hAnsi="Arial" w:cs="Arial"/>
          <w:bCs/>
          <w:sz w:val="22"/>
          <w:szCs w:val="22"/>
          <w:lang w:val="es-ES_tradnl" w:eastAsia="es-CO"/>
        </w:rPr>
      </w:pPr>
      <w:r w:rsidRPr="00E43D0B">
        <w:rPr>
          <w:rFonts w:ascii="Arial" w:hAnsi="Arial" w:cs="Arial"/>
          <w:bCs/>
          <w:sz w:val="22"/>
          <w:szCs w:val="22"/>
          <w:lang w:val="es-ES_tradnl" w:eastAsia="x-none"/>
        </w:rPr>
        <w:t xml:space="preserve">El ámbito material de la prohibición contenida en el artículo 33 de la ley 996 de 2005 está delimitado por la expresión </w:t>
      </w:r>
      <w:r w:rsidRPr="00E43D0B">
        <w:rPr>
          <w:rFonts w:ascii="Arial" w:eastAsia="Calibri" w:hAnsi="Arial" w:cs="Arial"/>
          <w:bCs/>
          <w:sz w:val="20"/>
          <w:szCs w:val="20"/>
          <w:lang w:val="es-ES_tradnl" w:eastAsia="en-US"/>
        </w:rPr>
        <w:t>«</w:t>
      </w:r>
      <w:r w:rsidRPr="00E43D0B">
        <w:rPr>
          <w:rFonts w:ascii="Arial" w:hAnsi="Arial" w:cs="Arial"/>
          <w:bCs/>
          <w:sz w:val="22"/>
          <w:szCs w:val="22"/>
          <w:lang w:val="es-ES_tradnl" w:eastAsia="x-none"/>
        </w:rPr>
        <w:t>queda prohibida la contratación directa</w:t>
      </w:r>
      <w:r w:rsidRPr="00E43D0B">
        <w:rPr>
          <w:rFonts w:ascii="Arial" w:eastAsiaTheme="minorHAnsi" w:hAnsi="Arial" w:cs="Arial"/>
          <w:sz w:val="20"/>
          <w:szCs w:val="20"/>
          <w:lang w:val="es-ES_tradnl" w:eastAsia="en-US"/>
        </w:rPr>
        <w:t>»</w:t>
      </w:r>
      <w:r w:rsidRPr="00E43D0B">
        <w:rPr>
          <w:rFonts w:ascii="Arial" w:hAnsi="Arial" w:cs="Arial"/>
          <w:bCs/>
          <w:sz w:val="22"/>
          <w:szCs w:val="22"/>
          <w:lang w:val="es-ES_tradnl" w:eastAsia="x-none"/>
        </w:rPr>
        <w:t xml:space="preserve">. </w:t>
      </w:r>
      <w:r w:rsidRPr="00E43D0B">
        <w:rPr>
          <w:rFonts w:ascii="Arial" w:hAnsi="Arial" w:cs="Arial"/>
          <w:sz w:val="22"/>
          <w:szCs w:val="22"/>
          <w:lang w:val="es-ES_tradnl" w:eastAsia="es-CO"/>
        </w:rPr>
        <w:t xml:space="preserve"> A propósito de esta restricción de la Ley de Garantías Electorales, la Sala de Consulta y Servicio Civil del Consejo de Estado ha considerado que:</w:t>
      </w:r>
    </w:p>
    <w:p w14:paraId="0A9EB0BB" w14:textId="77777777" w:rsidR="000A0DF7" w:rsidRPr="00E43D0B" w:rsidRDefault="000A0DF7" w:rsidP="000A0DF7">
      <w:pPr>
        <w:ind w:left="708" w:right="709"/>
        <w:jc w:val="both"/>
        <w:rPr>
          <w:rFonts w:ascii="Arial" w:eastAsiaTheme="minorHAnsi" w:hAnsi="Arial" w:cs="Arial"/>
          <w:sz w:val="21"/>
          <w:szCs w:val="21"/>
          <w:lang w:val="es-ES_tradnl" w:eastAsia="en-US"/>
        </w:rPr>
      </w:pPr>
    </w:p>
    <w:p w14:paraId="04EEA8AA" w14:textId="77777777" w:rsidR="000A0DF7" w:rsidRPr="00E43D0B" w:rsidRDefault="000A0DF7" w:rsidP="000A0DF7">
      <w:pPr>
        <w:spacing w:after="120"/>
        <w:ind w:left="709" w:right="709"/>
        <w:jc w:val="both"/>
        <w:rPr>
          <w:rFonts w:ascii="Arial" w:eastAsiaTheme="minorHAnsi" w:hAnsi="Arial" w:cs="Arial"/>
          <w:sz w:val="21"/>
          <w:szCs w:val="21"/>
          <w:lang w:val="es-ES_tradnl" w:eastAsia="en-US"/>
        </w:rPr>
      </w:pPr>
      <w:r w:rsidRPr="00E43D0B">
        <w:rPr>
          <w:rFonts w:ascii="Arial" w:eastAsiaTheme="minorHAnsi" w:hAnsi="Arial" w:cs="Arial"/>
          <w:sz w:val="21"/>
          <w:szCs w:val="21"/>
          <w:lang w:val="es-ES_tradnl" w:eastAsia="en-US"/>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E43D0B">
        <w:rPr>
          <w:rStyle w:val="Refdenotaalpie"/>
          <w:rFonts w:ascii="Arial" w:hAnsi="Arial" w:cs="Arial"/>
        </w:rPr>
        <w:footnoteReference w:id="17"/>
      </w:r>
      <w:r w:rsidRPr="00E43D0B">
        <w:rPr>
          <w:rFonts w:ascii="Arial" w:eastAsiaTheme="minorHAnsi" w:hAnsi="Arial" w:cs="Arial"/>
          <w:sz w:val="21"/>
          <w:szCs w:val="21"/>
          <w:lang w:val="es-ES_tradnl" w:eastAsia="en-US"/>
        </w:rPr>
        <w:t>.</w:t>
      </w:r>
    </w:p>
    <w:p w14:paraId="52C9341C" w14:textId="77777777" w:rsidR="000A0DF7" w:rsidRPr="00E43D0B" w:rsidRDefault="000A0DF7" w:rsidP="000A0DF7">
      <w:pPr>
        <w:ind w:left="708" w:right="709"/>
        <w:jc w:val="both"/>
        <w:rPr>
          <w:rFonts w:ascii="Arial" w:eastAsiaTheme="minorHAnsi" w:hAnsi="Arial" w:cs="Arial"/>
          <w:sz w:val="21"/>
          <w:szCs w:val="21"/>
          <w:lang w:val="es-ES_tradnl" w:eastAsia="en-US"/>
        </w:rPr>
      </w:pPr>
      <w:r w:rsidRPr="00E43D0B">
        <w:rPr>
          <w:rFonts w:ascii="Arial" w:eastAsiaTheme="minorHAnsi" w:hAnsi="Arial" w:cs="Arial"/>
          <w:sz w:val="21"/>
          <w:szCs w:val="21"/>
          <w:lang w:val="es-ES_tradnl" w:eastAsia="en-US"/>
        </w:rPr>
        <w:t>Esta Sala ha entendido que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E43D0B">
        <w:rPr>
          <w:rStyle w:val="Refdenotaalpie"/>
          <w:rFonts w:ascii="Arial" w:hAnsi="Arial" w:cs="Arial"/>
        </w:rPr>
        <w:footnoteReference w:id="18"/>
      </w:r>
      <w:r w:rsidRPr="00E43D0B">
        <w:rPr>
          <w:rFonts w:ascii="Arial" w:hAnsi="Arial" w:cs="Arial"/>
          <w:sz w:val="21"/>
          <w:szCs w:val="21"/>
          <w:vertAlign w:val="superscript"/>
          <w:lang w:val="es-ES_tradnl" w:eastAsia="en-US"/>
        </w:rPr>
        <w:t>.</w:t>
      </w:r>
      <w:r w:rsidRPr="00E43D0B">
        <w:rPr>
          <w:rFonts w:ascii="Arial" w:eastAsiaTheme="minorHAnsi" w:hAnsi="Arial" w:cs="Arial"/>
          <w:sz w:val="21"/>
          <w:szCs w:val="21"/>
          <w:lang w:val="es-ES_tradnl" w:eastAsia="en-US"/>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E43D0B">
        <w:rPr>
          <w:rStyle w:val="Refdenotaalpie"/>
          <w:rFonts w:ascii="Arial" w:hAnsi="Arial" w:cs="Arial"/>
        </w:rPr>
        <w:footnoteReference w:id="19"/>
      </w:r>
      <w:r w:rsidRPr="00E43D0B">
        <w:rPr>
          <w:rFonts w:ascii="Arial" w:eastAsiaTheme="minorHAnsi" w:hAnsi="Arial" w:cs="Arial"/>
          <w:sz w:val="21"/>
          <w:szCs w:val="21"/>
          <w:lang w:val="es-ES_tradnl" w:eastAsia="en-US"/>
        </w:rPr>
        <w:t xml:space="preserve"> .</w:t>
      </w:r>
    </w:p>
    <w:p w14:paraId="0BE0F269" w14:textId="77777777" w:rsidR="000A0DF7" w:rsidRPr="00E43D0B" w:rsidRDefault="000A0DF7" w:rsidP="000A0DF7">
      <w:pPr>
        <w:shd w:val="clear" w:color="auto" w:fill="FFFFFF"/>
        <w:spacing w:line="276" w:lineRule="auto"/>
        <w:ind w:firstLine="709"/>
        <w:jc w:val="both"/>
        <w:rPr>
          <w:rFonts w:ascii="Arial" w:hAnsi="Arial" w:cs="Arial"/>
          <w:sz w:val="22"/>
          <w:szCs w:val="22"/>
          <w:lang w:val="es-ES_tradnl" w:eastAsia="x-none"/>
        </w:rPr>
      </w:pPr>
    </w:p>
    <w:p w14:paraId="4FC0709F" w14:textId="62E380EF" w:rsidR="000A0DF7" w:rsidRPr="00E43D0B" w:rsidRDefault="00B1029D" w:rsidP="000A0DF7">
      <w:pPr>
        <w:spacing w:after="120" w:line="276" w:lineRule="auto"/>
        <w:ind w:firstLine="708"/>
        <w:jc w:val="both"/>
        <w:rPr>
          <w:rFonts w:ascii="Arial" w:hAnsi="Arial" w:cs="Arial"/>
          <w:bCs/>
          <w:sz w:val="22"/>
          <w:szCs w:val="22"/>
          <w:lang w:val="es-ES_tradnl" w:eastAsia="x-none"/>
        </w:rPr>
      </w:pPr>
      <w:r w:rsidRPr="00E43D0B">
        <w:rPr>
          <w:rFonts w:ascii="Arial" w:hAnsi="Arial" w:cs="Arial"/>
          <w:sz w:val="22"/>
          <w:szCs w:val="22"/>
          <w:lang w:val="es-ES_tradnl" w:eastAsia="x-none"/>
        </w:rPr>
        <w:t xml:space="preserve">De acuerdo con el citado concepto, la prohibición del artículo 33 de la Ley de Garantías Electorales se refiere a </w:t>
      </w:r>
      <w:r w:rsidRPr="00E43D0B">
        <w:rPr>
          <w:rFonts w:ascii="Arial" w:hAnsi="Arial" w:cs="Arial"/>
          <w:sz w:val="19"/>
          <w:szCs w:val="19"/>
          <w:lang w:val="es-ES_tradnl" w:eastAsia="en-GB"/>
        </w:rPr>
        <w:t>«</w:t>
      </w:r>
      <w:r w:rsidRPr="00E43D0B">
        <w:rPr>
          <w:rFonts w:ascii="Arial" w:hAnsi="Arial" w:cs="Arial"/>
          <w:sz w:val="22"/>
          <w:szCs w:val="22"/>
          <w:lang w:val="es-ES_tradnl" w:eastAsia="x-none"/>
        </w:rPr>
        <w:t>cualquier sistema que no implique convocatoria pública y posibilidad de pluralidad de oferentes</w:t>
      </w:r>
      <w:r w:rsidRPr="00E43D0B">
        <w:rPr>
          <w:rFonts w:ascii="Arial" w:hAnsi="Arial" w:cs="Arial"/>
          <w:sz w:val="22"/>
          <w:szCs w:val="22"/>
          <w:lang w:val="es-ES_tradnl" w:eastAsia="en-GB"/>
        </w:rPr>
        <w:t>»</w:t>
      </w:r>
      <w:r w:rsidRPr="00E43D0B">
        <w:rPr>
          <w:rFonts w:ascii="Arial" w:hAnsi="Arial" w:cs="Arial"/>
          <w:sz w:val="22"/>
          <w:szCs w:val="22"/>
          <w:lang w:val="es-ES_tradnl" w:eastAsia="x-none"/>
        </w:rPr>
        <w:t xml:space="preserve">,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 Esta posición es congruente con la expedición de la Ley 1150 de 2007 que, </w:t>
      </w:r>
      <w:r w:rsidRPr="00E43D0B">
        <w:rPr>
          <w:rFonts w:ascii="Arial" w:hAnsi="Arial" w:cs="Arial"/>
          <w:sz w:val="22"/>
          <w:szCs w:val="22"/>
          <w:lang w:val="es-ES_tradnl" w:eastAsia="x-none"/>
        </w:rPr>
        <w:lastRenderedPageBreak/>
        <w:t>entre otras reformas, introdujo la selección abreviada, rediseñó el concurso de méritos</w:t>
      </w:r>
      <w:r w:rsidRPr="00E43D0B">
        <w:rPr>
          <w:rStyle w:val="Refdenotaalpie"/>
          <w:rFonts w:ascii="Arial" w:hAnsi="Arial" w:cs="Arial"/>
        </w:rPr>
        <w:footnoteReference w:id="20"/>
      </w:r>
      <w:r w:rsidRPr="00E43D0B">
        <w:rPr>
          <w:rFonts w:ascii="Arial" w:hAnsi="Arial" w:cs="Arial"/>
          <w:sz w:val="22"/>
          <w:szCs w:val="22"/>
          <w:lang w:val="es-ES_tradnl" w:eastAsia="x-none"/>
        </w:rPr>
        <w:t xml:space="preserve"> y sistematizó las causales de contratación directa</w:t>
      </w:r>
      <w:r w:rsidRPr="00E43D0B">
        <w:rPr>
          <w:rStyle w:val="Refdenotaalpie"/>
          <w:rFonts w:ascii="Arial" w:hAnsi="Arial" w:cs="Arial"/>
        </w:rPr>
        <w:footnoteReference w:id="21"/>
      </w:r>
      <w:r w:rsidRPr="00E43D0B">
        <w:rPr>
          <w:rFonts w:ascii="Arial" w:hAnsi="Arial" w:cs="Arial"/>
          <w:sz w:val="22"/>
          <w:szCs w:val="22"/>
          <w:lang w:val="es-ES_tradnl" w:eastAsia="x-none"/>
        </w:rPr>
        <w:t xml:space="preserve">, </w:t>
      </w:r>
      <w:r w:rsidRPr="00E43D0B">
        <w:rPr>
          <w:rFonts w:ascii="Arial" w:eastAsiaTheme="minorHAnsi" w:hAnsi="Arial" w:cs="Arial"/>
          <w:color w:val="000000" w:themeColor="text1"/>
          <w:sz w:val="22"/>
          <w:lang w:eastAsia="x-none"/>
        </w:rPr>
        <w:t>además lo es con la posterior creación de la modalidad de mínima cuantía establecida actualmente en el numeral 5 del artículo 2 de la Ley 1150 de 2007, de acuerdo con las modificaciones realizadas por leyes posteriores.</w:t>
      </w:r>
    </w:p>
    <w:p w14:paraId="24AD72BC" w14:textId="77777777" w:rsidR="000A0DF7" w:rsidRPr="00E43D0B" w:rsidRDefault="000A0DF7" w:rsidP="000A0DF7">
      <w:pPr>
        <w:spacing w:after="120" w:line="276" w:lineRule="auto"/>
        <w:ind w:firstLine="708"/>
        <w:jc w:val="both"/>
        <w:rPr>
          <w:rFonts w:ascii="Arial" w:hAnsi="Arial" w:cs="Arial"/>
          <w:sz w:val="22"/>
          <w:szCs w:val="22"/>
          <w:lang w:val="es-ES_tradnl" w:eastAsia="x-none"/>
        </w:rPr>
      </w:pPr>
      <w:r w:rsidRPr="00E43D0B">
        <w:rPr>
          <w:rFonts w:ascii="Arial" w:hAnsi="Arial" w:cs="Arial"/>
          <w:sz w:val="22"/>
          <w:szCs w:val="22"/>
          <w:lang w:val="es-ES_tradnl" w:eastAsia="x-none"/>
        </w:rPr>
        <w:t xml:space="preserve">De esta forma, con fundamento en la evolución de la normativa sobre la contratación pública, se ha depurado la noción de </w:t>
      </w:r>
      <w:r w:rsidRPr="00E43D0B">
        <w:rPr>
          <w:rFonts w:ascii="Arial" w:hAnsi="Arial" w:cs="Arial"/>
          <w:sz w:val="19"/>
          <w:szCs w:val="19"/>
          <w:lang w:val="es-ES_tradnl" w:eastAsia="en-GB"/>
        </w:rPr>
        <w:t>«</w:t>
      </w:r>
      <w:r w:rsidRPr="00E43D0B">
        <w:rPr>
          <w:rFonts w:ascii="Arial" w:hAnsi="Arial" w:cs="Arial"/>
          <w:sz w:val="22"/>
          <w:szCs w:val="22"/>
          <w:lang w:val="es-ES_tradnl" w:eastAsia="x-none"/>
        </w:rPr>
        <w:t>contratación directa</w:t>
      </w:r>
      <w:r w:rsidRPr="00E43D0B">
        <w:rPr>
          <w:rFonts w:ascii="Arial" w:hAnsi="Arial" w:cs="Arial"/>
          <w:sz w:val="22"/>
          <w:szCs w:val="22"/>
          <w:lang w:val="es-ES_tradnl" w:eastAsia="en-GB"/>
        </w:rPr>
        <w:t>»</w:t>
      </w:r>
      <w:r w:rsidRPr="00E43D0B">
        <w:rPr>
          <w:rFonts w:ascii="Arial" w:hAnsi="Arial" w:cs="Arial"/>
          <w:sz w:val="22"/>
          <w:szCs w:val="22"/>
          <w:lang w:val="es-ES_tradnl"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E43D0B">
        <w:rPr>
          <w:rStyle w:val="Refdenotaalpie"/>
          <w:rFonts w:ascii="Arial" w:hAnsi="Arial" w:cs="Arial"/>
        </w:rPr>
        <w:footnoteReference w:id="22"/>
      </w:r>
      <w:r w:rsidRPr="00E43D0B">
        <w:rPr>
          <w:rFonts w:ascii="Arial" w:hAnsi="Arial" w:cs="Arial"/>
          <w:sz w:val="22"/>
          <w:szCs w:val="22"/>
          <w:lang w:val="es-ES_tradnl" w:eastAsia="x-none"/>
        </w:rPr>
        <w:t>, han establecido sistemas de contratación que implican convocatoria pública y participación de varios oferentes</w:t>
      </w:r>
      <w:r w:rsidRPr="00E43D0B">
        <w:rPr>
          <w:rFonts w:ascii="Arial" w:hAnsi="Arial" w:cs="Arial"/>
          <w:sz w:val="22"/>
          <w:szCs w:val="22"/>
          <w:lang w:val="es-ES_tradnl" w:eastAsia="en-GB"/>
        </w:rPr>
        <w:t>»</w:t>
      </w:r>
      <w:r w:rsidRPr="00E43D0B">
        <w:rPr>
          <w:rFonts w:ascii="Arial" w:hAnsi="Arial" w:cs="Arial"/>
          <w:sz w:val="22"/>
          <w:szCs w:val="22"/>
          <w:lang w:val="es-ES_tradnl" w:eastAsia="x-none"/>
        </w:rPr>
        <w:t xml:space="preserve">. </w:t>
      </w:r>
    </w:p>
    <w:p w14:paraId="2D174A26" w14:textId="77777777" w:rsidR="000A0DF7" w:rsidRPr="00E43D0B" w:rsidRDefault="000A0DF7" w:rsidP="000A0DF7">
      <w:pPr>
        <w:spacing w:after="120" w:line="276" w:lineRule="auto"/>
        <w:ind w:firstLine="708"/>
        <w:jc w:val="both"/>
        <w:rPr>
          <w:rFonts w:ascii="Arial" w:hAnsi="Arial" w:cs="Arial"/>
          <w:bCs/>
          <w:sz w:val="22"/>
          <w:szCs w:val="22"/>
          <w:lang w:val="es-ES_tradnl" w:eastAsia="es-CO"/>
        </w:rPr>
      </w:pPr>
      <w:r w:rsidRPr="00E43D0B">
        <w:rPr>
          <w:rFonts w:ascii="Arial" w:hAnsi="Arial" w:cs="Arial"/>
          <w:bCs/>
          <w:sz w:val="22"/>
          <w:szCs w:val="22"/>
          <w:lang w:val="es-ES_tradnl" w:eastAsia="x-none"/>
        </w:rPr>
        <w:t>E</w:t>
      </w:r>
      <w:r w:rsidRPr="00E43D0B">
        <w:rPr>
          <w:rFonts w:ascii="Arial" w:hAnsi="Arial" w:cs="Arial"/>
          <w:sz w:val="22"/>
          <w:szCs w:val="22"/>
          <w:lang w:val="es-ES_tradnl" w:eastAsia="x-none"/>
        </w:rPr>
        <w:t>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E43D0B">
        <w:rPr>
          <w:rStyle w:val="Refdenotaalpie"/>
          <w:rFonts w:ascii="Arial" w:hAnsi="Arial" w:cs="Arial"/>
        </w:rPr>
        <w:footnoteReference w:id="23"/>
      </w:r>
      <w:r w:rsidRPr="00E43D0B">
        <w:rPr>
          <w:rFonts w:ascii="Arial" w:hAnsi="Arial" w:cs="Arial"/>
          <w:sz w:val="22"/>
          <w:szCs w:val="22"/>
          <w:lang w:val="es-ES_tradnl" w:eastAsia="x-none"/>
        </w:rPr>
        <w:t xml:space="preserve">. </w:t>
      </w:r>
    </w:p>
    <w:p w14:paraId="718461F4" w14:textId="4CD64DBB" w:rsidR="000A0DF7" w:rsidRPr="00E43D0B" w:rsidRDefault="000A0DF7" w:rsidP="000A0DF7">
      <w:pPr>
        <w:spacing w:after="120" w:line="276" w:lineRule="auto"/>
        <w:ind w:firstLine="708"/>
        <w:jc w:val="both"/>
        <w:rPr>
          <w:rFonts w:ascii="Arial" w:hAnsi="Arial" w:cs="Arial"/>
          <w:bCs/>
          <w:sz w:val="22"/>
          <w:szCs w:val="22"/>
          <w:lang w:val="es-ES_tradnl" w:eastAsia="es-CO"/>
        </w:rPr>
      </w:pPr>
      <w:r w:rsidRPr="00E43D0B">
        <w:rPr>
          <w:rFonts w:ascii="Arial" w:hAnsi="Arial" w:cs="Arial"/>
          <w:bCs/>
          <w:sz w:val="22"/>
          <w:szCs w:val="22"/>
          <w:lang w:val="es-ES_tradnl" w:eastAsia="es-CO"/>
        </w:rPr>
        <w:t xml:space="preserve">Como se advierte de lo anterior, el Consejo de Estado realiza una interpretación amplia de la contratación directa, para efectos de aplicar las restricciones establecidas en la Ley de Garantías, al señalar que no solo aplica frente a las entidades sometidas al Estatuto </w:t>
      </w:r>
      <w:r w:rsidR="00B1029D" w:rsidRPr="00E43D0B">
        <w:rPr>
          <w:rFonts w:ascii="Arial" w:hAnsi="Arial" w:cs="Arial"/>
          <w:bCs/>
          <w:sz w:val="22"/>
          <w:szCs w:val="22"/>
          <w:lang w:val="es-ES_tradnl" w:eastAsia="es-CO"/>
        </w:rPr>
        <w:t>g</w:t>
      </w:r>
      <w:r w:rsidRPr="00E43D0B">
        <w:rPr>
          <w:rFonts w:ascii="Arial" w:hAnsi="Arial" w:cs="Arial"/>
          <w:bCs/>
          <w:sz w:val="22"/>
          <w:szCs w:val="22"/>
          <w:lang w:val="es-ES_tradnl" w:eastAsia="es-CO"/>
        </w:rPr>
        <w:t>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7EAEB8C9" w14:textId="77777777" w:rsidR="000A0DF7" w:rsidRPr="00E43D0B" w:rsidRDefault="000A0DF7" w:rsidP="000A0DF7">
      <w:pPr>
        <w:spacing w:after="120" w:line="276" w:lineRule="auto"/>
        <w:ind w:firstLine="708"/>
        <w:jc w:val="both"/>
        <w:rPr>
          <w:rFonts w:ascii="Arial" w:hAnsi="Arial" w:cs="Arial"/>
          <w:bCs/>
          <w:sz w:val="22"/>
          <w:szCs w:val="22"/>
          <w:lang w:val="es-ES_tradnl" w:eastAsia="x-none"/>
        </w:rPr>
      </w:pPr>
      <w:r w:rsidRPr="00E43D0B">
        <w:rPr>
          <w:rFonts w:ascii="Arial" w:hAnsi="Arial" w:cs="Arial"/>
          <w:bCs/>
          <w:sz w:val="22"/>
          <w:szCs w:val="22"/>
          <w:lang w:val="es-ES_tradnl" w:eastAsia="x-none"/>
        </w:rPr>
        <w:t xml:space="preserve"> Así las cosas, ha de entenderse que, para los efectos de la Ley de Garantías Electorales y, en particular, para la prohibición o restricción temporal contenida en su </w:t>
      </w:r>
      <w:r w:rsidRPr="00E43D0B">
        <w:rPr>
          <w:rFonts w:ascii="Arial" w:hAnsi="Arial" w:cs="Arial"/>
          <w:bCs/>
          <w:sz w:val="22"/>
          <w:szCs w:val="22"/>
          <w:lang w:val="es-ES_tradnl" w:eastAsia="x-none"/>
        </w:rPr>
        <w:lastRenderedPageBreak/>
        <w:t>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E43D0B">
        <w:rPr>
          <w:rStyle w:val="Refdenotaalpie"/>
          <w:rFonts w:ascii="Arial" w:hAnsi="Arial" w:cs="Arial"/>
        </w:rPr>
        <w:footnoteReference w:id="24"/>
      </w:r>
      <w:r w:rsidRPr="00E43D0B">
        <w:rPr>
          <w:rFonts w:ascii="Arial" w:hAnsi="Arial" w:cs="Arial"/>
          <w:bCs/>
          <w:sz w:val="22"/>
          <w:szCs w:val="22"/>
          <w:lang w:val="es-ES_tradnl" w:eastAsia="x-none"/>
        </w:rPr>
        <w:t>.</w:t>
      </w:r>
      <w:r w:rsidRPr="00E43D0B">
        <w:rPr>
          <w:rFonts w:ascii="Arial" w:hAnsi="Arial" w:cs="Arial"/>
          <w:sz w:val="22"/>
          <w:szCs w:val="22"/>
          <w:vertAlign w:val="superscript"/>
          <w:lang w:val="es-ES_tradnl" w:eastAsia="x-none"/>
        </w:rPr>
        <w:t xml:space="preserve"> </w:t>
      </w:r>
    </w:p>
    <w:p w14:paraId="0FF3EDA2" w14:textId="070B232F" w:rsidR="000A0DF7" w:rsidRPr="00E43D0B" w:rsidRDefault="000A0DF7" w:rsidP="000A0DF7">
      <w:pPr>
        <w:spacing w:after="120" w:line="276" w:lineRule="auto"/>
        <w:ind w:firstLine="708"/>
        <w:jc w:val="both"/>
        <w:rPr>
          <w:rFonts w:ascii="Arial" w:hAnsi="Arial" w:cs="Arial"/>
          <w:sz w:val="22"/>
          <w:szCs w:val="22"/>
          <w:lang w:val="es-ES_tradnl" w:eastAsia="x-none"/>
        </w:rPr>
      </w:pPr>
      <w:r w:rsidRPr="00E43D0B">
        <w:rPr>
          <w:rFonts w:ascii="Arial" w:hAnsi="Arial" w:cs="Arial"/>
          <w:bCs/>
          <w:sz w:val="22"/>
          <w:szCs w:val="22"/>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E43D0B">
        <w:rPr>
          <w:rFonts w:ascii="Arial" w:hAnsi="Arial" w:cs="Arial"/>
          <w:sz w:val="22"/>
          <w:szCs w:val="22"/>
          <w:lang w:val="es-ES_tradnl" w:eastAsia="x-none"/>
        </w:rPr>
        <w:t xml:space="preserve"> Por tanto, no son materia de la prohibición las demás modalidades de selección previstas en la Ley 1150 de 2007, es decir, la licitación pública, el concurso de méritos</w:t>
      </w:r>
      <w:r w:rsidR="00B1029D" w:rsidRPr="00E43D0B">
        <w:rPr>
          <w:rFonts w:ascii="Arial" w:hAnsi="Arial" w:cs="Arial"/>
          <w:sz w:val="22"/>
          <w:szCs w:val="22"/>
          <w:lang w:val="es-ES_tradnl" w:eastAsia="x-none"/>
        </w:rPr>
        <w:t>,</w:t>
      </w:r>
      <w:r w:rsidRPr="00E43D0B">
        <w:rPr>
          <w:rFonts w:ascii="Arial" w:hAnsi="Arial" w:cs="Arial"/>
          <w:sz w:val="22"/>
          <w:szCs w:val="22"/>
          <w:lang w:val="es-ES_tradnl" w:eastAsia="x-none"/>
        </w:rPr>
        <w:t xml:space="preserve"> la selección abreviada</w:t>
      </w:r>
      <w:r w:rsidR="00B1029D" w:rsidRPr="00E43D0B">
        <w:rPr>
          <w:rFonts w:ascii="Arial" w:hAnsi="Arial" w:cs="Arial"/>
          <w:sz w:val="22"/>
          <w:szCs w:val="22"/>
          <w:lang w:val="es-ES_tradnl" w:eastAsia="x-none"/>
        </w:rPr>
        <w:t xml:space="preserve"> y la mínima cuantía</w:t>
      </w:r>
      <w:r w:rsidRPr="00E43D0B">
        <w:rPr>
          <w:rFonts w:ascii="Arial" w:hAnsi="Arial" w:cs="Arial"/>
          <w:sz w:val="22"/>
          <w:szCs w:val="22"/>
          <w:lang w:val="es-ES_tradnl" w:eastAsia="x-none"/>
        </w:rPr>
        <w:t xml:space="preserve">, razón por la cual en ese período preelectoral de que trata la disposición las entidades públicas </w:t>
      </w:r>
      <w:r w:rsidR="00B1029D" w:rsidRPr="00E43D0B">
        <w:rPr>
          <w:rFonts w:ascii="Arial" w:hAnsi="Arial" w:cs="Arial"/>
          <w:sz w:val="22"/>
          <w:szCs w:val="22"/>
          <w:lang w:val="es-ES_tradnl" w:eastAsia="x-none"/>
        </w:rPr>
        <w:t xml:space="preserve">PUEDEN </w:t>
      </w:r>
      <w:r w:rsidRPr="00E43D0B">
        <w:rPr>
          <w:rFonts w:ascii="Arial" w:hAnsi="Arial" w:cs="Arial"/>
          <w:sz w:val="22"/>
          <w:szCs w:val="22"/>
          <w:lang w:val="es-ES_tradnl" w:eastAsia="x-none"/>
        </w:rPr>
        <w:t xml:space="preserve">seguir contratando bajo estos </w:t>
      </w:r>
      <w:r w:rsidR="004C033C" w:rsidRPr="00E43D0B">
        <w:rPr>
          <w:rFonts w:ascii="Arial" w:hAnsi="Arial" w:cs="Arial"/>
          <w:sz w:val="22"/>
          <w:szCs w:val="22"/>
          <w:lang w:val="es-ES_tradnl" w:eastAsia="x-none"/>
        </w:rPr>
        <w:t>procedimientos</w:t>
      </w:r>
      <w:r w:rsidRPr="00E43D0B">
        <w:rPr>
          <w:rFonts w:ascii="Arial" w:hAnsi="Arial" w:cs="Arial"/>
          <w:sz w:val="22"/>
          <w:szCs w:val="22"/>
          <w:lang w:val="es-ES_tradnl" w:eastAsia="x-none"/>
        </w:rPr>
        <w:t>.</w:t>
      </w:r>
    </w:p>
    <w:p w14:paraId="1BF02803" w14:textId="3338257F" w:rsidR="000A0DF7" w:rsidRPr="00E43D0B" w:rsidRDefault="000A0DF7" w:rsidP="000A0DF7">
      <w:pPr>
        <w:spacing w:after="120" w:line="276" w:lineRule="auto"/>
        <w:ind w:firstLine="708"/>
        <w:jc w:val="both"/>
        <w:rPr>
          <w:rFonts w:ascii="Arial" w:hAnsi="Arial" w:cs="Arial"/>
          <w:bCs/>
          <w:sz w:val="22"/>
          <w:szCs w:val="22"/>
          <w:lang w:val="es-ES_tradnl" w:eastAsia="x-none"/>
        </w:rPr>
      </w:pPr>
      <w:r w:rsidRPr="00E43D0B">
        <w:rPr>
          <w:rFonts w:ascii="Arial" w:hAnsi="Arial" w:cs="Arial"/>
          <w:bCs/>
          <w:sz w:val="22"/>
          <w:szCs w:val="22"/>
          <w:lang w:val="es-ES_tradnl"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w:t>
      </w:r>
      <w:r w:rsidR="00577458" w:rsidRPr="00E43D0B">
        <w:rPr>
          <w:rStyle w:val="Refdenotaalpie"/>
          <w:rFonts w:ascii="Arial" w:hAnsi="Arial" w:cs="Arial"/>
        </w:rPr>
        <w:footnoteReference w:id="25"/>
      </w:r>
      <w:r w:rsidR="00A4495C" w:rsidRPr="00E43D0B">
        <w:rPr>
          <w:rFonts w:ascii="Arial" w:hAnsi="Arial" w:cs="Arial"/>
          <w:bCs/>
          <w:sz w:val="22"/>
          <w:szCs w:val="22"/>
          <w:lang w:val="es-ES_tradnl" w:eastAsia="es-CO"/>
        </w:rPr>
        <w:t>. Esto</w:t>
      </w:r>
      <w:r w:rsidRPr="00E43D0B">
        <w:rPr>
          <w:rFonts w:ascii="Arial" w:hAnsi="Arial" w:cs="Arial"/>
          <w:bCs/>
          <w:sz w:val="22"/>
          <w:szCs w:val="22"/>
          <w:lang w:val="es-ES_tradnl" w:eastAsia="es-CO"/>
        </w:rPr>
        <w:t xml:space="preserve"> sin que ello haga nugatoria la restricción de la contratación directa y siempre que cumplan los principios de planeación, transparencia y responsabilidad.</w:t>
      </w:r>
    </w:p>
    <w:p w14:paraId="673BAB7E" w14:textId="51517FD0" w:rsidR="000A0DF7" w:rsidRPr="00E43D0B" w:rsidRDefault="000A0DF7" w:rsidP="000A0DF7">
      <w:pPr>
        <w:spacing w:after="120" w:line="276" w:lineRule="auto"/>
        <w:ind w:firstLine="708"/>
        <w:jc w:val="both"/>
        <w:rPr>
          <w:rFonts w:ascii="Arial" w:hAnsi="Arial" w:cs="Arial"/>
          <w:bCs/>
          <w:sz w:val="22"/>
          <w:szCs w:val="22"/>
          <w:lang w:val="es-ES_tradnl" w:eastAsia="es-CO"/>
        </w:rPr>
      </w:pPr>
      <w:r w:rsidRPr="00E43D0B">
        <w:rPr>
          <w:rFonts w:ascii="Arial" w:hAnsi="Arial" w:cs="Arial"/>
          <w:bCs/>
          <w:sz w:val="22"/>
          <w:szCs w:val="22"/>
          <w:lang w:val="es-ES_tradnl" w:eastAsia="x-none"/>
        </w:rPr>
        <w:t>De otro lado,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E43D0B">
        <w:rPr>
          <w:rFonts w:ascii="Arial" w:hAnsi="Arial" w:cs="Arial"/>
          <w:bCs/>
          <w:sz w:val="22"/>
          <w:szCs w:val="22"/>
          <w:lang w:val="es-ES_tradnl"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29827E3D" w14:textId="77777777" w:rsidR="00025E0C" w:rsidRPr="00E43D0B" w:rsidRDefault="000A0DF7" w:rsidP="00025E0C">
      <w:pPr>
        <w:spacing w:line="276" w:lineRule="auto"/>
        <w:ind w:firstLine="708"/>
        <w:jc w:val="both"/>
        <w:rPr>
          <w:rFonts w:ascii="Arial" w:hAnsi="Arial" w:cs="Arial"/>
          <w:bCs/>
          <w:sz w:val="22"/>
          <w:szCs w:val="22"/>
          <w:lang w:val="es-ES_tradnl" w:eastAsia="x-none"/>
        </w:rPr>
      </w:pPr>
      <w:r w:rsidRPr="00E43D0B">
        <w:rPr>
          <w:rFonts w:ascii="Arial" w:hAnsi="Arial" w:cs="Arial"/>
          <w:bCs/>
          <w:sz w:val="22"/>
          <w:szCs w:val="22"/>
          <w:lang w:val="es-ES_tradnl" w:eastAsia="x-none"/>
        </w:rPr>
        <w:t xml:space="preserve">En esta labor es importante tener en cuenta, como lo anotó la Corte Constitucional, en Sentencia C-1153 de noviembre 11 de 2005 que «si bien la limitación garantiza la igualdad de condiciones, también es necesario que tal limitación que pretende la igualdad no termine yendo en detrimento de intereses públicos, cuya garantía está en cabeza del </w:t>
      </w:r>
      <w:r w:rsidRPr="00E43D0B">
        <w:rPr>
          <w:rFonts w:ascii="Arial" w:hAnsi="Arial" w:cs="Arial"/>
          <w:bCs/>
          <w:sz w:val="22"/>
          <w:szCs w:val="22"/>
          <w:lang w:val="es-ES_tradnl" w:eastAsia="x-none"/>
        </w:rPr>
        <w:lastRenderedPageBreak/>
        <w:t>ejecutivo, como son los inmersos en las excepciones para la prohibición de contratación»</w:t>
      </w:r>
      <w:r w:rsidRPr="00E43D0B">
        <w:rPr>
          <w:rStyle w:val="Refdenotaalpie"/>
          <w:rFonts w:ascii="Arial" w:eastAsiaTheme="minorHAnsi" w:hAnsi="Arial" w:cs="Arial"/>
        </w:rPr>
        <w:footnoteReference w:id="26"/>
      </w:r>
      <w:r w:rsidRPr="00E43D0B">
        <w:rPr>
          <w:rFonts w:ascii="Arial" w:hAnsi="Arial" w:cs="Arial"/>
          <w:bCs/>
          <w:sz w:val="22"/>
          <w:szCs w:val="22"/>
          <w:lang w:val="es-ES_tradnl" w:eastAsia="x-none"/>
        </w:rPr>
        <w:t>. De ahí que la Corte haya señalado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22FC5615" w14:textId="6197170A" w:rsidR="000A0DF7" w:rsidRPr="00E43D0B" w:rsidRDefault="000A0DF7" w:rsidP="00025E0C">
      <w:pPr>
        <w:spacing w:before="120" w:line="276" w:lineRule="auto"/>
        <w:ind w:firstLine="709"/>
        <w:jc w:val="both"/>
        <w:rPr>
          <w:rFonts w:ascii="Arial" w:hAnsi="Arial" w:cs="Arial"/>
          <w:bCs/>
          <w:sz w:val="22"/>
          <w:szCs w:val="22"/>
          <w:lang w:val="es-ES_tradnl" w:eastAsia="x-none"/>
        </w:rPr>
      </w:pPr>
      <w:r w:rsidRPr="00E43D0B">
        <w:rPr>
          <w:rFonts w:ascii="Arial" w:hAnsi="Arial" w:cs="Arial"/>
          <w:bCs/>
          <w:sz w:val="22"/>
          <w:szCs w:val="22"/>
          <w:lang w:val="es-ES_tradnl"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E43D0B">
        <w:rPr>
          <w:rFonts w:ascii="Arial" w:eastAsiaTheme="minorHAnsi" w:hAnsi="Arial" w:cs="Arial"/>
          <w:szCs w:val="22"/>
          <w:lang w:val="es-ES_tradnl" w:eastAsia="en-US"/>
        </w:rPr>
        <w:t xml:space="preserve"> </w:t>
      </w:r>
      <w:r w:rsidRPr="00E43D0B">
        <w:rPr>
          <w:rFonts w:ascii="Arial" w:hAnsi="Arial" w:cs="Arial"/>
          <w:bCs/>
          <w:sz w:val="22"/>
          <w:szCs w:val="22"/>
          <w:lang w:val="es-ES_tradnl" w:eastAsia="x-none"/>
        </w:rPr>
        <w:t>En efecto, tal como lo ha sostenido el Consejo de Estado, el vocablo «todos» utilizado por el legislador comprende</w:t>
      </w:r>
      <w:r w:rsidRPr="00E43D0B">
        <w:rPr>
          <w:rFonts w:ascii="Arial" w:eastAsiaTheme="minorHAnsi" w:hAnsi="Arial" w:cs="Arial"/>
          <w:szCs w:val="22"/>
          <w:lang w:val="es-ES_tradnl" w:eastAsia="en-US"/>
        </w:rPr>
        <w:t xml:space="preserve"> </w:t>
      </w:r>
      <w:r w:rsidRPr="00E43D0B">
        <w:rPr>
          <w:rFonts w:ascii="Arial" w:hAnsi="Arial" w:cs="Arial"/>
          <w:bCs/>
          <w:sz w:val="22"/>
          <w:szCs w:val="22"/>
          <w:lang w:val="es-ES_tradnl" w:eastAsia="x-none"/>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w:t>
      </w:r>
      <w:r w:rsidR="00B34DF5" w:rsidRPr="00E43D0B">
        <w:rPr>
          <w:rFonts w:ascii="Arial" w:hAnsi="Arial" w:cs="Arial"/>
          <w:bCs/>
          <w:sz w:val="22"/>
          <w:szCs w:val="22"/>
          <w:lang w:val="es-ES_tradnl" w:eastAsia="x-none"/>
        </w:rPr>
        <w:t>La Sala de Consulta y Servicio Civil de</w:t>
      </w:r>
      <w:r w:rsidRPr="00E43D0B">
        <w:rPr>
          <w:rFonts w:ascii="Arial" w:hAnsi="Arial" w:cs="Arial"/>
          <w:bCs/>
          <w:sz w:val="22"/>
          <w:szCs w:val="22"/>
          <w:lang w:val="es-ES_tradnl" w:eastAsia="x-none"/>
        </w:rPr>
        <w:t xml:space="preserve">l Consejo de Estado, en Concepto 1727 de fecha 20 de febrero de 2006, consideró que: </w:t>
      </w:r>
    </w:p>
    <w:p w14:paraId="457F1E13" w14:textId="77777777" w:rsidR="000A0DF7" w:rsidRPr="00E43D0B" w:rsidRDefault="000A0DF7" w:rsidP="000A0DF7">
      <w:pPr>
        <w:spacing w:line="276" w:lineRule="auto"/>
        <w:ind w:firstLine="708"/>
        <w:jc w:val="both"/>
        <w:rPr>
          <w:rFonts w:ascii="Arial" w:hAnsi="Arial" w:cs="Arial"/>
          <w:bCs/>
          <w:sz w:val="22"/>
          <w:szCs w:val="22"/>
          <w:lang w:val="es-ES_tradnl" w:eastAsia="x-none"/>
        </w:rPr>
      </w:pPr>
    </w:p>
    <w:p w14:paraId="38B18C74" w14:textId="77777777" w:rsidR="000A0DF7" w:rsidRPr="00E43D0B" w:rsidRDefault="000A0DF7" w:rsidP="000A0DF7">
      <w:pPr>
        <w:ind w:left="708" w:right="709"/>
        <w:jc w:val="both"/>
        <w:rPr>
          <w:rFonts w:ascii="Arial" w:hAnsi="Arial" w:cs="Arial"/>
          <w:bCs/>
          <w:sz w:val="21"/>
          <w:szCs w:val="21"/>
          <w:lang w:val="es-ES_tradnl" w:eastAsia="es-CO"/>
        </w:rPr>
      </w:pPr>
      <w:r w:rsidRPr="00E43D0B">
        <w:rPr>
          <w:rFonts w:ascii="Arial" w:hAnsi="Arial" w:cs="Arial"/>
          <w:bCs/>
          <w:sz w:val="21"/>
          <w:szCs w:val="21"/>
          <w:lang w:val="es-ES_tradnl" w:eastAsia="x-none"/>
        </w:rPr>
        <w:t>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E43D0B">
        <w:rPr>
          <w:rStyle w:val="Refdenotaalpie"/>
          <w:rFonts w:ascii="Arial" w:hAnsi="Arial" w:cs="Arial"/>
        </w:rPr>
        <w:footnoteReference w:id="27"/>
      </w:r>
      <w:r w:rsidRPr="00E43D0B">
        <w:rPr>
          <w:rFonts w:ascii="Arial" w:hAnsi="Arial" w:cs="Arial"/>
          <w:bCs/>
          <w:sz w:val="21"/>
          <w:szCs w:val="21"/>
          <w:lang w:val="es-ES_tradnl" w:eastAsia="x-none"/>
        </w:rPr>
        <w:t>.</w:t>
      </w:r>
      <w:r w:rsidRPr="00E43D0B">
        <w:rPr>
          <w:rFonts w:ascii="Arial" w:hAnsi="Arial" w:cs="Arial"/>
          <w:bCs/>
          <w:sz w:val="21"/>
          <w:szCs w:val="21"/>
          <w:lang w:val="es-ES_tradnl" w:eastAsia="es-CO"/>
        </w:rPr>
        <w:t xml:space="preserve"> </w:t>
      </w:r>
    </w:p>
    <w:p w14:paraId="0E6617E8" w14:textId="77777777" w:rsidR="000A0DF7" w:rsidRPr="00E43D0B" w:rsidRDefault="000A0DF7" w:rsidP="000A0DF7">
      <w:pPr>
        <w:spacing w:line="276" w:lineRule="auto"/>
        <w:ind w:firstLine="708"/>
        <w:jc w:val="both"/>
        <w:rPr>
          <w:rFonts w:ascii="Arial" w:hAnsi="Arial" w:cs="Arial"/>
          <w:bCs/>
          <w:sz w:val="22"/>
          <w:szCs w:val="22"/>
          <w:lang w:val="es-ES_tradnl" w:eastAsia="es-CO"/>
        </w:rPr>
      </w:pPr>
    </w:p>
    <w:p w14:paraId="05998FAF" w14:textId="77777777" w:rsidR="000A0DF7" w:rsidRPr="00E43D0B" w:rsidRDefault="000A0DF7" w:rsidP="000A0DF7">
      <w:pPr>
        <w:spacing w:line="276" w:lineRule="auto"/>
        <w:ind w:firstLine="708"/>
        <w:jc w:val="both"/>
        <w:rPr>
          <w:rFonts w:ascii="Arial" w:hAnsi="Arial" w:cs="Arial"/>
          <w:bCs/>
          <w:sz w:val="22"/>
          <w:szCs w:val="22"/>
          <w:lang w:val="es-ES_tradnl" w:eastAsia="x-none"/>
        </w:rPr>
      </w:pPr>
      <w:r w:rsidRPr="00E43D0B">
        <w:rPr>
          <w:rFonts w:ascii="Arial" w:eastAsiaTheme="minorHAnsi" w:hAnsi="Arial" w:cs="Arial"/>
          <w:sz w:val="22"/>
          <w:szCs w:val="22"/>
          <w:lang w:val="es-ES_tradnl" w:eastAsia="en-US"/>
        </w:rPr>
        <w:t xml:space="preserve">Por lo tanto, la restricción prevista en la Ley 996 de 2005, </w:t>
      </w:r>
      <w:r w:rsidRPr="00E43D0B">
        <w:rPr>
          <w:rFonts w:ascii="Arial" w:hAnsi="Arial" w:cs="Arial"/>
          <w:bCs/>
          <w:sz w:val="22"/>
          <w:szCs w:val="22"/>
          <w:lang w:val="es-ES_tradnl" w:eastAsia="x-none"/>
        </w:rPr>
        <w:t xml:space="preserve">teniendo en cuenta la finalidad de la ley de garantías electorales, cobija a cualquier ente público que pueda a través de la contratación directa romper el equilibrio entre los candidatos en desarrollo de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w:t>
      </w:r>
      <w:r w:rsidRPr="00E43D0B">
        <w:rPr>
          <w:rFonts w:ascii="Arial" w:hAnsi="Arial" w:cs="Arial"/>
          <w:bCs/>
          <w:sz w:val="22"/>
          <w:szCs w:val="22"/>
          <w:lang w:val="es-ES_tradnl" w:eastAsia="x-none"/>
        </w:rPr>
        <w:lastRenderedPageBreak/>
        <w:t>los electores y alterar la voluntad popular en las contiendas electorales, se puede presentar tanto en la contratación regulada por la Ley 80 de 1993 como en la regida por normas especiales.</w:t>
      </w:r>
    </w:p>
    <w:p w14:paraId="3A7441E0" w14:textId="391CC3FD" w:rsidR="000A0DF7" w:rsidRPr="00E43D0B" w:rsidRDefault="000A0DF7" w:rsidP="000A0DF7">
      <w:pPr>
        <w:tabs>
          <w:tab w:val="left" w:pos="426"/>
        </w:tabs>
        <w:spacing w:line="276" w:lineRule="auto"/>
        <w:jc w:val="both"/>
        <w:rPr>
          <w:rFonts w:ascii="Arial" w:hAnsi="Arial" w:cs="Arial"/>
          <w:bCs/>
          <w:sz w:val="22"/>
          <w:szCs w:val="22"/>
          <w:lang w:val="es-ES_tradnl" w:eastAsia="es-CO"/>
        </w:rPr>
      </w:pPr>
    </w:p>
    <w:p w14:paraId="4D079154" w14:textId="758F6CFD" w:rsidR="00C762D5" w:rsidRPr="00E43D0B" w:rsidRDefault="00C762D5" w:rsidP="00C762D5">
      <w:pPr>
        <w:spacing w:line="276" w:lineRule="auto"/>
        <w:jc w:val="both"/>
        <w:rPr>
          <w:rFonts w:ascii="Arial" w:eastAsia="Arial" w:hAnsi="Arial" w:cs="Arial"/>
          <w:b/>
          <w:bCs/>
          <w:sz w:val="22"/>
          <w:szCs w:val="22"/>
          <w:lang w:val="es-ES" w:eastAsia="es-ES" w:bidi="es-ES"/>
        </w:rPr>
      </w:pPr>
      <w:r w:rsidRPr="00E43D0B">
        <w:rPr>
          <w:rFonts w:ascii="Arial" w:eastAsia="Arial" w:hAnsi="Arial" w:cs="Arial"/>
          <w:b/>
          <w:bCs/>
          <w:sz w:val="22"/>
          <w:szCs w:val="22"/>
          <w:lang w:val="es-ES" w:eastAsia="es-ES" w:bidi="es-ES"/>
        </w:rPr>
        <w:t>2.</w:t>
      </w:r>
      <w:r w:rsidR="00980F26" w:rsidRPr="00E43D0B">
        <w:rPr>
          <w:rFonts w:ascii="Arial" w:eastAsia="Arial" w:hAnsi="Arial" w:cs="Arial"/>
          <w:b/>
          <w:bCs/>
          <w:sz w:val="22"/>
          <w:szCs w:val="22"/>
          <w:lang w:val="es-ES" w:eastAsia="es-ES" w:bidi="es-ES"/>
        </w:rPr>
        <w:t>3</w:t>
      </w:r>
      <w:r w:rsidRPr="00E43D0B">
        <w:rPr>
          <w:rFonts w:ascii="Arial" w:eastAsia="Arial" w:hAnsi="Arial" w:cs="Arial"/>
          <w:b/>
          <w:bCs/>
          <w:sz w:val="22"/>
          <w:szCs w:val="22"/>
          <w:lang w:val="es-ES" w:eastAsia="es-ES" w:bidi="es-ES"/>
        </w:rPr>
        <w:t xml:space="preserve">. </w:t>
      </w:r>
      <w:bookmarkStart w:id="9" w:name="_Hlk93328413"/>
      <w:r w:rsidRPr="00E43D0B">
        <w:rPr>
          <w:rFonts w:ascii="Arial" w:eastAsia="Arial" w:hAnsi="Arial" w:cs="Arial"/>
          <w:b/>
          <w:bCs/>
          <w:sz w:val="22"/>
          <w:szCs w:val="22"/>
          <w:lang w:val="es-ES" w:eastAsia="es-ES" w:bidi="es-ES"/>
        </w:rPr>
        <w:t>Restricciones de la Ley de Garantías en los contratos de colaboración y convenios de asociación con entidades privadas sin ánimo de lucro</w:t>
      </w:r>
      <w:bookmarkEnd w:id="9"/>
    </w:p>
    <w:p w14:paraId="365F3269" w14:textId="77777777" w:rsidR="00C762D5" w:rsidRPr="00E43D0B" w:rsidRDefault="00C762D5" w:rsidP="00C762D5">
      <w:pPr>
        <w:spacing w:line="276" w:lineRule="auto"/>
        <w:jc w:val="both"/>
        <w:rPr>
          <w:rFonts w:ascii="Arial" w:eastAsiaTheme="minorHAnsi" w:hAnsi="Arial" w:cs="Arial"/>
          <w:sz w:val="22"/>
          <w:szCs w:val="22"/>
          <w:lang w:val="es-MX" w:eastAsia="en-US"/>
        </w:rPr>
      </w:pPr>
    </w:p>
    <w:p w14:paraId="7D1DB963" w14:textId="77777777" w:rsidR="00C762D5" w:rsidRPr="00E43D0B" w:rsidRDefault="00C762D5" w:rsidP="00C762D5">
      <w:pPr>
        <w:spacing w:after="120" w:line="276" w:lineRule="auto"/>
        <w:jc w:val="both"/>
        <w:rPr>
          <w:rFonts w:ascii="Arial" w:eastAsiaTheme="minorHAnsi" w:hAnsi="Arial" w:cs="Arial"/>
          <w:sz w:val="22"/>
          <w:szCs w:val="22"/>
          <w:lang w:val="es-MX" w:eastAsia="en-US"/>
        </w:rPr>
      </w:pPr>
      <w:r w:rsidRPr="00E43D0B">
        <w:rPr>
          <w:rFonts w:ascii="Arial" w:eastAsiaTheme="minorHAnsi" w:hAnsi="Arial" w:cs="Arial"/>
          <w:sz w:val="22"/>
          <w:szCs w:val="22"/>
          <w:lang w:val="es-MX" w:eastAsia="en-US"/>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entidades privadas sin ánimo de lucro –ESAL– con el fin de impulsar programas y actividades de interés público acordes con el plan nacional y los planes seccionales de desarrollo</w:t>
      </w:r>
      <w:r w:rsidRPr="00E43D0B">
        <w:rPr>
          <w:rFonts w:ascii="Arial" w:eastAsiaTheme="minorHAnsi" w:hAnsi="Arial" w:cs="Arial"/>
          <w:sz w:val="22"/>
          <w:szCs w:val="22"/>
          <w:vertAlign w:val="superscript"/>
          <w:lang w:val="es-MX" w:eastAsia="en-US"/>
        </w:rPr>
        <w:footnoteReference w:id="28"/>
      </w:r>
      <w:r w:rsidRPr="00E43D0B">
        <w:rPr>
          <w:rFonts w:ascii="Arial" w:eastAsiaTheme="minorHAnsi" w:hAnsi="Arial" w:cs="Arial"/>
          <w:sz w:val="22"/>
          <w:szCs w:val="22"/>
          <w:lang w:val="es-MX" w:eastAsia="en-US"/>
        </w:rPr>
        <w:t xml:space="preserve">. </w:t>
      </w:r>
      <w:r w:rsidRPr="00E43D0B">
        <w:rPr>
          <w:rFonts w:ascii="Arial" w:eastAsia="Calibri" w:hAnsi="Arial" w:cs="Arial"/>
          <w:sz w:val="22"/>
          <w:szCs w:val="22"/>
          <w:lang w:val="es-MX" w:eastAsia="en-US"/>
        </w:rPr>
        <w:t>Por otra parte, la Ley 489 de 1998, en el artículo 96, permite a las entidades públicas en general, es decir, cualquiera sea su naturaleza y orden administrativo, asociarse con personas jurídicas particulares, mediante la celebración de convenios de asociación o la creación de personas jurídicas</w:t>
      </w:r>
      <w:r w:rsidRPr="00E43D0B">
        <w:rPr>
          <w:rFonts w:ascii="Arial" w:eastAsia="Calibri" w:hAnsi="Arial" w:cs="Arial"/>
          <w:sz w:val="22"/>
          <w:szCs w:val="22"/>
          <w:vertAlign w:val="superscript"/>
          <w:lang w:val="es-MX" w:eastAsia="en-US"/>
        </w:rPr>
        <w:footnoteReference w:id="29"/>
      </w:r>
      <w:r w:rsidRPr="00E43D0B">
        <w:rPr>
          <w:rFonts w:ascii="Arial" w:eastAsia="Calibri" w:hAnsi="Arial" w:cs="Arial"/>
          <w:sz w:val="22"/>
          <w:szCs w:val="22"/>
          <w:lang w:val="es-MX" w:eastAsia="en-US"/>
        </w:rPr>
        <w:t>. Ambas figuras tienen como fin desarrollar conjuntamente actividades relacionadas con los cometidos y funciones legales asignadas a la entidad.</w:t>
      </w:r>
    </w:p>
    <w:p w14:paraId="785E0399" w14:textId="77777777" w:rsidR="00C762D5" w:rsidRPr="00E43D0B" w:rsidRDefault="00C762D5" w:rsidP="00C762D5">
      <w:pPr>
        <w:spacing w:after="120" w:line="276" w:lineRule="auto"/>
        <w:ind w:firstLine="708"/>
        <w:jc w:val="both"/>
        <w:rPr>
          <w:rFonts w:ascii="Arial" w:eastAsia="Calibri" w:hAnsi="Arial" w:cs="Arial"/>
          <w:sz w:val="22"/>
          <w:szCs w:val="22"/>
          <w:lang w:val="es-MX" w:eastAsia="en-US"/>
        </w:rPr>
      </w:pPr>
      <w:r w:rsidRPr="00E43D0B">
        <w:rPr>
          <w:rFonts w:ascii="Arial" w:eastAsiaTheme="minorHAnsi" w:hAnsi="Arial" w:cs="Arial"/>
          <w:sz w:val="22"/>
          <w:szCs w:val="22"/>
          <w:lang w:val="es-MX" w:eastAsia="en-US"/>
        </w:rPr>
        <w:t>En desarrollo del artículo 355 de la Constitución, el Gobierno Nacional expidió el Decreto 92 de 2017, q</w:t>
      </w:r>
      <w:r w:rsidRPr="00E43D0B">
        <w:rPr>
          <w:rFonts w:ascii="Arial" w:eastAsia="Calibri" w:hAnsi="Arial" w:cs="Arial"/>
          <w:sz w:val="22"/>
          <w:szCs w:val="22"/>
          <w:lang w:val="es-MX" w:eastAsia="en-US"/>
        </w:rPr>
        <w:t xml:space="preserve">ue dispone las reglas para las contrataciones que realicen las entidades estatales con las ESAL. El Decreto regula dos eventos: i) los </w:t>
      </w:r>
      <w:r w:rsidRPr="00E43D0B">
        <w:rPr>
          <w:rFonts w:ascii="Arial" w:eastAsia="Calibri" w:hAnsi="Arial" w:cs="Arial"/>
          <w:i/>
          <w:iCs/>
          <w:sz w:val="22"/>
          <w:szCs w:val="22"/>
          <w:lang w:val="es-MX" w:eastAsia="en-US"/>
        </w:rPr>
        <w:t>contratos de colaboración</w:t>
      </w:r>
      <w:r w:rsidRPr="00E43D0B">
        <w:rPr>
          <w:rFonts w:ascii="Arial" w:eastAsia="Calibri" w:hAnsi="Arial" w:cs="Arial"/>
          <w:sz w:val="22"/>
          <w:szCs w:val="22"/>
          <w:lang w:val="es-MX" w:eastAsia="en-US"/>
        </w:rPr>
        <w:t xml:space="preserve"> o de interés público con el fin impulsar programas y actividades de interés público de acuerdo con el Plan Nacional o los planes seccionales de desarrollo, en los términos del artículo 355 de la Constitución Política; y ii) los </w:t>
      </w:r>
      <w:r w:rsidRPr="00E43D0B">
        <w:rPr>
          <w:rFonts w:ascii="Arial" w:eastAsia="Calibri" w:hAnsi="Arial" w:cs="Arial"/>
          <w:i/>
          <w:iCs/>
          <w:sz w:val="22"/>
          <w:szCs w:val="22"/>
          <w:lang w:val="es-MX" w:eastAsia="en-US"/>
        </w:rPr>
        <w:t>convenios de asociación</w:t>
      </w:r>
      <w:r w:rsidRPr="00E43D0B">
        <w:rPr>
          <w:rFonts w:ascii="Arial" w:eastAsia="Calibri" w:hAnsi="Arial" w:cs="Arial"/>
          <w:sz w:val="22"/>
          <w:szCs w:val="22"/>
          <w:lang w:val="es-MX" w:eastAsia="en-US"/>
        </w:rPr>
        <w:t xml:space="preserve">, para el desarrollo conjunto de actividades relacionadas con las funciones de las entidades estatales, en desarrollo del artículo 96 de la Ley 489 de 1998. Los primeros están regulados en el artículo 2 del Decreto 92 de 2017, mientras que los segundos en los artículos 5, 6, 7 y 8 </w:t>
      </w:r>
      <w:r w:rsidRPr="00E43D0B">
        <w:rPr>
          <w:rFonts w:ascii="Arial" w:eastAsia="Calibri" w:hAnsi="Arial" w:cs="Arial"/>
          <w:i/>
          <w:iCs/>
          <w:sz w:val="22"/>
          <w:szCs w:val="22"/>
          <w:lang w:val="es-MX" w:eastAsia="en-US"/>
        </w:rPr>
        <w:t>ibidem</w:t>
      </w:r>
      <w:r w:rsidRPr="00E43D0B">
        <w:rPr>
          <w:rFonts w:ascii="Arial" w:eastAsia="Calibri" w:hAnsi="Arial" w:cs="Arial"/>
          <w:sz w:val="22"/>
          <w:szCs w:val="22"/>
          <w:lang w:val="es-MX" w:eastAsia="en-US"/>
        </w:rPr>
        <w:t xml:space="preserve">. Es posible diferenciar, pues, los </w:t>
      </w:r>
      <w:r w:rsidRPr="00E43D0B">
        <w:rPr>
          <w:rFonts w:ascii="Arial" w:eastAsia="Calibri" w:hAnsi="Arial" w:cs="Arial"/>
          <w:i/>
          <w:iCs/>
          <w:sz w:val="22"/>
          <w:szCs w:val="22"/>
          <w:lang w:val="es-MX" w:eastAsia="en-US"/>
        </w:rPr>
        <w:t>convenios de asociación</w:t>
      </w:r>
      <w:r w:rsidRPr="00E43D0B">
        <w:rPr>
          <w:rFonts w:ascii="Arial" w:eastAsia="Calibri" w:hAnsi="Arial" w:cs="Arial"/>
          <w:sz w:val="22"/>
          <w:szCs w:val="22"/>
          <w:lang w:val="es-MX" w:eastAsia="en-US"/>
        </w:rPr>
        <w:t xml:space="preserve">, regulados en el </w:t>
      </w:r>
      <w:r w:rsidRPr="00E43D0B">
        <w:rPr>
          <w:rFonts w:ascii="Arial" w:eastAsia="Calibri" w:hAnsi="Arial" w:cs="Arial"/>
          <w:sz w:val="22"/>
          <w:szCs w:val="22"/>
          <w:lang w:val="es-MX" w:eastAsia="en-US"/>
        </w:rPr>
        <w:lastRenderedPageBreak/>
        <w:t xml:space="preserve">artículo 5, de los </w:t>
      </w:r>
      <w:r w:rsidRPr="00E43D0B">
        <w:rPr>
          <w:rFonts w:ascii="Arial" w:eastAsia="Calibri" w:hAnsi="Arial" w:cs="Arial"/>
          <w:i/>
          <w:iCs/>
          <w:sz w:val="22"/>
          <w:szCs w:val="22"/>
          <w:lang w:val="es-MX" w:eastAsia="en-US"/>
        </w:rPr>
        <w:t>contratos de colaboración</w:t>
      </w:r>
      <w:r w:rsidRPr="00E43D0B">
        <w:rPr>
          <w:rFonts w:ascii="Arial" w:eastAsia="Calibri" w:hAnsi="Arial" w:cs="Arial"/>
          <w:sz w:val="22"/>
          <w:szCs w:val="22"/>
          <w:lang w:val="es-MX" w:eastAsia="en-US"/>
        </w:rPr>
        <w:t>, establecidos en el artículo 2 del Decreto 92 de 2017</w:t>
      </w:r>
      <w:r w:rsidRPr="00E43D0B">
        <w:rPr>
          <w:rFonts w:ascii="Arial" w:eastAsia="Calibri" w:hAnsi="Arial" w:cs="Arial"/>
          <w:sz w:val="22"/>
          <w:szCs w:val="22"/>
          <w:vertAlign w:val="superscript"/>
          <w:lang w:val="es-MX" w:eastAsia="en-US"/>
        </w:rPr>
        <w:footnoteReference w:id="30"/>
      </w:r>
      <w:r w:rsidRPr="00E43D0B">
        <w:rPr>
          <w:rFonts w:ascii="Arial" w:eastAsia="Calibri" w:hAnsi="Arial" w:cs="Arial"/>
          <w:sz w:val="22"/>
          <w:szCs w:val="22"/>
          <w:lang w:val="es-MX" w:eastAsia="en-US"/>
        </w:rPr>
        <w:t xml:space="preserve">. </w:t>
      </w:r>
    </w:p>
    <w:p w14:paraId="49BCEF81" w14:textId="77777777" w:rsidR="00C762D5" w:rsidRPr="00E43D0B" w:rsidRDefault="00C762D5" w:rsidP="00C762D5">
      <w:pPr>
        <w:spacing w:after="120" w:line="276" w:lineRule="auto"/>
        <w:ind w:firstLine="708"/>
        <w:jc w:val="both"/>
        <w:rPr>
          <w:rFonts w:ascii="Arial" w:eastAsia="Calibri" w:hAnsi="Arial" w:cs="Arial"/>
          <w:sz w:val="22"/>
          <w:szCs w:val="22"/>
          <w:lang w:val="es-MX" w:eastAsia="en-US"/>
        </w:rPr>
      </w:pPr>
      <w:r w:rsidRPr="00E43D0B">
        <w:rPr>
          <w:rFonts w:ascii="Arial" w:eastAsia="Calibri" w:hAnsi="Arial" w:cs="Arial"/>
          <w:sz w:val="22"/>
          <w:szCs w:val="22"/>
          <w:lang w:val="es-MX" w:eastAsia="en-US"/>
        </w:rPr>
        <w:t xml:space="preserve">Los </w:t>
      </w:r>
      <w:r w:rsidRPr="00E43D0B">
        <w:rPr>
          <w:rFonts w:ascii="Arial" w:eastAsia="Calibri" w:hAnsi="Arial" w:cs="Arial"/>
          <w:i/>
          <w:iCs/>
          <w:sz w:val="22"/>
          <w:szCs w:val="22"/>
          <w:lang w:val="es-MX" w:eastAsia="en-US"/>
        </w:rPr>
        <w:t xml:space="preserve">contratos de colaboración </w:t>
      </w:r>
      <w:r w:rsidRPr="00E43D0B">
        <w:rPr>
          <w:rFonts w:ascii="Arial" w:eastAsia="Calibri" w:hAnsi="Arial" w:cs="Arial"/>
          <w:sz w:val="22"/>
          <w:szCs w:val="22"/>
          <w:lang w:val="es-MX" w:eastAsia="en-US"/>
        </w:rPr>
        <w:t>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esté dirigido al beneficio de la población en general, ya que cuando se adquieren bienes o servicios o se ejecutan obras, en una relación conmutativa, las normas aplicables son las del Estatuto General de Contratación de la Administración Pública –en adelante EGCAP–. Solo cuando se reúnan estas condiciones, y se cuente con la autorización previa y escrita del representante legal de la entidad estatal, es procedente celebrar contratos de colaboración.</w:t>
      </w:r>
    </w:p>
    <w:p w14:paraId="703D097E" w14:textId="77777777" w:rsidR="00C762D5" w:rsidRPr="00E43D0B" w:rsidRDefault="00C762D5" w:rsidP="00C762D5">
      <w:pPr>
        <w:spacing w:after="120" w:line="276" w:lineRule="auto"/>
        <w:ind w:firstLine="708"/>
        <w:jc w:val="both"/>
        <w:rPr>
          <w:rFonts w:ascii="Arial" w:eastAsiaTheme="minorHAnsi" w:hAnsi="Arial" w:cs="Arial"/>
          <w:sz w:val="22"/>
          <w:szCs w:val="22"/>
          <w:lang w:val="es-MX" w:eastAsia="en-US"/>
        </w:rPr>
      </w:pPr>
      <w:r w:rsidRPr="00E43D0B">
        <w:rPr>
          <w:rFonts w:ascii="Arial" w:eastAsiaTheme="minorHAnsi" w:hAnsi="Arial" w:cs="Arial"/>
          <w:sz w:val="22"/>
          <w:szCs w:val="22"/>
          <w:lang w:val="es-MX" w:eastAsia="en-US"/>
        </w:rPr>
        <w:t xml:space="preserve">De otro lado, los </w:t>
      </w:r>
      <w:r w:rsidRPr="00E43D0B">
        <w:rPr>
          <w:rFonts w:ascii="Arial" w:eastAsiaTheme="minorHAnsi" w:hAnsi="Arial" w:cs="Arial"/>
          <w:i/>
          <w:iCs/>
          <w:sz w:val="22"/>
          <w:szCs w:val="22"/>
          <w:lang w:val="es-MX" w:eastAsia="en-US"/>
        </w:rPr>
        <w:t>convenios de asociación</w:t>
      </w:r>
      <w:r w:rsidRPr="00E43D0B">
        <w:rPr>
          <w:rFonts w:ascii="Arial" w:eastAsiaTheme="minorHAnsi" w:hAnsi="Arial" w:cs="Arial"/>
          <w:sz w:val="22"/>
          <w:szCs w:val="22"/>
          <w:lang w:val="es-MX" w:eastAsia="en-US"/>
        </w:rPr>
        <w:t xml:space="preserve">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E43D0B">
        <w:rPr>
          <w:rFonts w:ascii="Arial" w:eastAsiaTheme="minorHAnsi" w:hAnsi="Arial" w:cs="Arial"/>
          <w:sz w:val="22"/>
          <w:szCs w:val="22"/>
          <w:vertAlign w:val="superscript"/>
          <w:lang w:val="es-MX" w:eastAsia="en-US"/>
        </w:rPr>
        <w:footnoteReference w:id="31"/>
      </w:r>
      <w:r w:rsidRPr="00E43D0B">
        <w:rPr>
          <w:rFonts w:ascii="Arial" w:eastAsiaTheme="minorHAnsi" w:hAnsi="Arial" w:cs="Arial"/>
          <w:sz w:val="22"/>
          <w:szCs w:val="22"/>
          <w:lang w:val="es-MX" w:eastAsia="en-US"/>
        </w:rPr>
        <w:t xml:space="preserve">. 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p w14:paraId="70A21A9C" w14:textId="77777777" w:rsidR="00C762D5" w:rsidRPr="00E43D0B" w:rsidRDefault="00C762D5" w:rsidP="00C762D5">
      <w:pPr>
        <w:spacing w:after="120" w:line="276" w:lineRule="auto"/>
        <w:ind w:firstLine="708"/>
        <w:jc w:val="both"/>
        <w:rPr>
          <w:rFonts w:ascii="Arial" w:eastAsiaTheme="minorHAnsi" w:hAnsi="Arial" w:cs="Arial"/>
          <w:sz w:val="22"/>
          <w:szCs w:val="22"/>
          <w:lang w:val="es-MX" w:eastAsia="en-US"/>
        </w:rPr>
      </w:pPr>
      <w:r w:rsidRPr="00E43D0B">
        <w:rPr>
          <w:rFonts w:ascii="Arial" w:eastAsiaTheme="minorHAnsi" w:hAnsi="Arial" w:cs="Arial"/>
          <w:sz w:val="22"/>
          <w:szCs w:val="22"/>
          <w:lang w:val="es-MX" w:eastAsia="en-US"/>
        </w:rPr>
        <w:t xml:space="preserve">De conformidad con el inciso segundo del artículo 96 de la Ley 489 de 1998, en estos convenios debe determinarse «con precisión su objeto, término, obligaciones de las partes, aportes, coordinación y todos aquellos aspectos que se consideren pertinentes», elementos dentro de los que resalta la exigencia de aportes, que debe interpretarse en el sentido de que las ESAL deben realizar aportes a los convenios que suscriban, los cuales </w:t>
      </w:r>
      <w:r w:rsidRPr="00E43D0B">
        <w:rPr>
          <w:rFonts w:ascii="Arial" w:eastAsiaTheme="minorHAnsi" w:hAnsi="Arial" w:cs="Arial"/>
          <w:sz w:val="22"/>
          <w:szCs w:val="22"/>
          <w:lang w:val="es-MX" w:eastAsia="en-US"/>
        </w:rPr>
        <w:lastRenderedPageBreak/>
        <w:t xml:space="preserve">pueden ser en dinero, en porcentajes inferiores o superiores al 30%, o en especie, los cuales deben servir al desarrollo de los objetivos comunes de la asociación. </w:t>
      </w:r>
    </w:p>
    <w:p w14:paraId="15E3CBFC" w14:textId="16318EE2" w:rsidR="00C762D5" w:rsidRPr="00E43D0B" w:rsidRDefault="00C762D5" w:rsidP="00C762D5">
      <w:pPr>
        <w:spacing w:after="120" w:line="276" w:lineRule="auto"/>
        <w:ind w:firstLine="708"/>
        <w:jc w:val="both"/>
        <w:rPr>
          <w:rFonts w:ascii="Arial" w:eastAsia="Calibri" w:hAnsi="Arial" w:cs="Arial"/>
          <w:sz w:val="22"/>
          <w:szCs w:val="22"/>
          <w:lang w:val="es-MX" w:eastAsia="en-US"/>
        </w:rPr>
      </w:pPr>
      <w:r w:rsidRPr="00E43D0B">
        <w:rPr>
          <w:rFonts w:ascii="Arial" w:eastAsiaTheme="minorHAnsi" w:hAnsi="Arial" w:cs="Arial"/>
          <w:sz w:val="22"/>
          <w:szCs w:val="22"/>
          <w:lang w:val="es-MX" w:eastAsia="en-US"/>
        </w:rPr>
        <w:t>L</w:t>
      </w:r>
      <w:r w:rsidRPr="00E43D0B">
        <w:rPr>
          <w:rFonts w:ascii="Arial" w:eastAsia="Calibri" w:hAnsi="Arial" w:cs="Arial"/>
          <w:sz w:val="22"/>
          <w:szCs w:val="22"/>
          <w:lang w:val="es-MX" w:eastAsia="en-US"/>
        </w:rPr>
        <w:t>a normativa vigente no impide que varias entidades suscriban conjuntamente el convenio de asociación ni tampoco que dos o más ESAL pueden hacerlo a través de las figuras asociativas autorizadas por la ley, por ejemplo, la unión temporal o el consorcio</w:t>
      </w:r>
      <w:r w:rsidRPr="00E43D0B">
        <w:rPr>
          <w:rFonts w:ascii="Arial" w:eastAsia="Calibri" w:hAnsi="Arial" w:cs="Arial"/>
          <w:sz w:val="22"/>
          <w:szCs w:val="22"/>
          <w:vertAlign w:val="superscript"/>
          <w:lang w:val="es-MX" w:eastAsia="en-US"/>
        </w:rPr>
        <w:footnoteReference w:id="32"/>
      </w:r>
      <w:r w:rsidRPr="00E43D0B">
        <w:rPr>
          <w:rFonts w:ascii="Arial" w:eastAsia="Calibri" w:hAnsi="Arial" w:cs="Arial"/>
          <w:sz w:val="22"/>
          <w:szCs w:val="22"/>
          <w:lang w:val="es-MX" w:eastAsia="en-US"/>
        </w:rPr>
        <w:t xml:space="preserve">. Sin embargo, comoquiera que el artículo 96 de la Ley 489 de 1998 determina que el convenio debe buscar el desarrollo conjunto de actividades relacionadas con los cometidos y funciones que la ley les asigna a las entidades estatales involucradas, es necesario que las funciones legales de las entidades estatales que suscriben conjuntamente el convenio coincidan de alguna de tal manera que, los cometidos funcionales de una y otra entidad se relacionen con el objeto del convenio.  </w:t>
      </w:r>
    </w:p>
    <w:p w14:paraId="5F153905" w14:textId="77777777" w:rsidR="00C762D5" w:rsidRPr="00E43D0B" w:rsidRDefault="00C762D5" w:rsidP="00C762D5">
      <w:pPr>
        <w:spacing w:after="120" w:line="276" w:lineRule="auto"/>
        <w:ind w:firstLine="708"/>
        <w:jc w:val="both"/>
        <w:rPr>
          <w:rFonts w:ascii="Arial" w:eastAsia="Calibri" w:hAnsi="Arial" w:cs="Arial"/>
          <w:sz w:val="22"/>
          <w:szCs w:val="22"/>
          <w:lang w:val="es-MX" w:eastAsia="en-US"/>
        </w:rPr>
      </w:pPr>
      <w:r w:rsidRPr="00E43D0B">
        <w:rPr>
          <w:rFonts w:ascii="Arial" w:eastAsia="Calibri" w:hAnsi="Arial" w:cs="Arial"/>
          <w:sz w:val="22"/>
          <w:szCs w:val="22"/>
          <w:lang w:val="es-MX" w:eastAsia="en-US"/>
        </w:rPr>
        <w:t>Igualmente, considerando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una o varias ESAL, aporten al menos el treinta por ciento del valor del convenio para celebrarlo directamente, pues de lo contrario deberá adelantarse un proceso competitivo. Además, en atención al inciso 2 del artículo 5 del Decreto 092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E43D0B">
        <w:rPr>
          <w:rFonts w:ascii="Arial" w:eastAsia="Calibri" w:hAnsi="Arial" w:cs="Arial"/>
          <w:sz w:val="22"/>
          <w:szCs w:val="22"/>
          <w:vertAlign w:val="superscript"/>
          <w:lang w:val="es-MX" w:eastAsia="en-US"/>
        </w:rPr>
        <w:footnoteReference w:id="33"/>
      </w:r>
      <w:r w:rsidRPr="00E43D0B">
        <w:rPr>
          <w:rFonts w:ascii="Arial" w:eastAsia="Calibri" w:hAnsi="Arial" w:cs="Arial"/>
          <w:sz w:val="22"/>
          <w:szCs w:val="22"/>
          <w:lang w:val="es-MX" w:eastAsia="en-US"/>
        </w:rPr>
        <w:t>.</w:t>
      </w:r>
    </w:p>
    <w:p w14:paraId="4C3950AE" w14:textId="77777777" w:rsidR="00C762D5" w:rsidRPr="00E43D0B" w:rsidRDefault="00C762D5" w:rsidP="00C762D5">
      <w:pPr>
        <w:spacing w:after="120" w:line="276" w:lineRule="auto"/>
        <w:ind w:firstLine="708"/>
        <w:jc w:val="both"/>
        <w:rPr>
          <w:rFonts w:ascii="Arial" w:eastAsiaTheme="minorHAnsi" w:hAnsi="Arial" w:cs="Arial"/>
          <w:sz w:val="22"/>
          <w:szCs w:val="22"/>
          <w:lang w:val="es-MX" w:eastAsia="en-US"/>
        </w:rPr>
      </w:pPr>
      <w:r w:rsidRPr="00E43D0B">
        <w:rPr>
          <w:rFonts w:ascii="Arial" w:eastAsiaTheme="minorHAnsi" w:hAnsi="Arial" w:cs="Arial"/>
          <w:sz w:val="22"/>
          <w:szCs w:val="22"/>
          <w:lang w:val="es-MX" w:eastAsia="en-US"/>
        </w:rPr>
        <w:t xml:space="preserve">La noción «seleccionar de forma objetiva», contenida en la disposición </w:t>
      </w:r>
      <w:r w:rsidRPr="00E43D0B">
        <w:rPr>
          <w:rFonts w:ascii="Arial" w:eastAsiaTheme="minorHAnsi" w:hAnsi="Arial" w:cs="Arial"/>
          <w:i/>
          <w:iCs/>
          <w:sz w:val="22"/>
          <w:szCs w:val="22"/>
          <w:lang w:val="es-MX" w:eastAsia="en-US"/>
        </w:rPr>
        <w:t xml:space="preserve">sub examine </w:t>
      </w:r>
      <w:r w:rsidRPr="00E43D0B">
        <w:rPr>
          <w:rFonts w:ascii="Arial" w:eastAsiaTheme="minorHAnsi" w:hAnsi="Arial" w:cs="Arial"/>
          <w:sz w:val="22"/>
          <w:szCs w:val="22"/>
          <w:lang w:val="es-MX" w:eastAsia="en-US"/>
        </w:rPr>
        <w:t xml:space="preserve">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w:t>
      </w:r>
      <w:r w:rsidRPr="00E43D0B">
        <w:rPr>
          <w:rFonts w:ascii="Arial" w:eastAsiaTheme="minorHAnsi" w:hAnsi="Arial" w:cs="Arial"/>
          <w:sz w:val="22"/>
          <w:szCs w:val="22"/>
          <w:lang w:val="es-MX" w:eastAsia="en-US"/>
        </w:rPr>
        <w:lastRenderedPageBreak/>
        <w:t>selección de contratistas que establece el EGCAP o, incluso, al trámite que regula el inciso 2 del artículo 2 del Decreto 92 de 2017.</w:t>
      </w:r>
    </w:p>
    <w:p w14:paraId="4DD8F136" w14:textId="77777777" w:rsidR="00C762D5" w:rsidRPr="00E43D0B" w:rsidRDefault="00C762D5" w:rsidP="00C762D5">
      <w:pPr>
        <w:spacing w:after="120" w:line="276" w:lineRule="auto"/>
        <w:ind w:firstLine="708"/>
        <w:jc w:val="both"/>
        <w:textAlignment w:val="baseline"/>
        <w:rPr>
          <w:rFonts w:ascii="Arial" w:eastAsiaTheme="minorHAnsi" w:hAnsi="Arial" w:cs="Arial"/>
          <w:sz w:val="22"/>
          <w:szCs w:val="22"/>
          <w:lang w:val="es-MX" w:eastAsia="en-US"/>
        </w:rPr>
      </w:pPr>
      <w:r w:rsidRPr="00E43D0B">
        <w:rPr>
          <w:rFonts w:ascii="Arial" w:eastAsia="Arial" w:hAnsi="Arial" w:cs="Arial"/>
          <w:sz w:val="22"/>
          <w:szCs w:val="22"/>
          <w:lang w:val="es-ES" w:eastAsia="en-US"/>
        </w:rPr>
        <w:t>En suma,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w:t>
      </w:r>
      <w:r w:rsidRPr="00E43D0B">
        <w:rPr>
          <w:rFonts w:ascii="Arial" w:eastAsiaTheme="minorHAnsi" w:hAnsi="Arial" w:cs="Arial"/>
          <w:sz w:val="22"/>
          <w:szCs w:val="22"/>
          <w:lang w:val="es-MX" w:eastAsia="en-US"/>
        </w:rPr>
        <w:t>. </w:t>
      </w:r>
    </w:p>
    <w:p w14:paraId="16AA81D5" w14:textId="77777777" w:rsidR="00C762D5" w:rsidRPr="00E43D0B" w:rsidRDefault="00C762D5" w:rsidP="00C762D5">
      <w:pPr>
        <w:spacing w:after="120" w:line="276" w:lineRule="auto"/>
        <w:ind w:firstLine="709"/>
        <w:jc w:val="both"/>
        <w:rPr>
          <w:rFonts w:ascii="Arial" w:eastAsia="Calibri" w:hAnsi="Arial" w:cs="Arial"/>
          <w:sz w:val="22"/>
          <w:szCs w:val="22"/>
          <w:lang w:val="es-MX" w:eastAsia="en-US"/>
        </w:rPr>
      </w:pPr>
      <w:r w:rsidRPr="00E43D0B">
        <w:rPr>
          <w:rFonts w:ascii="Arial" w:eastAsiaTheme="minorHAnsi" w:hAnsi="Arial" w:cs="Arial"/>
          <w:sz w:val="22"/>
          <w:szCs w:val="22"/>
          <w:lang w:val="es-MX" w:eastAsia="en-US"/>
        </w:rPr>
        <w:t>Ahora bien, e</w:t>
      </w:r>
      <w:r w:rsidRPr="00E43D0B">
        <w:rPr>
          <w:rFonts w:ascii="Arial" w:eastAsia="Calibri" w:hAnsi="Arial" w:cs="Arial"/>
          <w:sz w:val="22"/>
          <w:szCs w:val="22"/>
          <w:lang w:val="es-MX" w:eastAsia="en-US"/>
        </w:rPr>
        <w:t>l Consejo de Estado, en el Auto del 6 de agosto de 2019 de la Sección Tercera, Subsección A –Exp. 62.003–, estudió la solicitud de suspensión provisional</w:t>
      </w:r>
      <w:r w:rsidRPr="00E43D0B">
        <w:rPr>
          <w:rFonts w:ascii="Arial" w:eastAsia="Calibri" w:hAnsi="Arial" w:cs="Arial"/>
          <w:sz w:val="22"/>
          <w:szCs w:val="22"/>
          <w:vertAlign w:val="superscript"/>
          <w:lang w:val="es-MX" w:eastAsia="en-US"/>
        </w:rPr>
        <w:footnoteReference w:id="34"/>
      </w:r>
      <w:r w:rsidRPr="00E43D0B">
        <w:rPr>
          <w:rFonts w:ascii="Arial" w:eastAsia="Calibri" w:hAnsi="Arial" w:cs="Arial"/>
          <w:sz w:val="22"/>
          <w:szCs w:val="22"/>
          <w:lang w:val="es-MX" w:eastAsia="en-US"/>
        </w:rPr>
        <w:t xml:space="preserve"> del inciso 2 del artículo 1, literales a y c del artículo 2, inciso 5 del artículo 2, inciso 2 del artículo 3, inciso final del artículo 4 y artículo 5 del Decreto 092 de 2017. No obstante, sobre esta última norma concluyó que el análisis de esta disposición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 de fondo. Por tanto, si se pretende realizar un </w:t>
      </w:r>
      <w:r w:rsidRPr="00E43D0B">
        <w:rPr>
          <w:rFonts w:ascii="Arial" w:eastAsia="Calibri" w:hAnsi="Arial" w:cs="Arial"/>
          <w:i/>
          <w:iCs/>
          <w:sz w:val="22"/>
          <w:szCs w:val="22"/>
          <w:lang w:val="es-MX" w:eastAsia="en-US"/>
        </w:rPr>
        <w:t>convenio de asociación</w:t>
      </w:r>
      <w:r w:rsidRPr="00E43D0B">
        <w:rPr>
          <w:rFonts w:ascii="Arial" w:eastAsia="Calibri" w:hAnsi="Arial" w:cs="Arial"/>
          <w:sz w:val="22"/>
          <w:szCs w:val="22"/>
          <w:lang w:val="es-MX" w:eastAsia="en-US"/>
        </w:rPr>
        <w:t xml:space="preserve"> con ESAL de reconocida idoneidad para el cumplimiento de las funciones que la ley les asigna a las entidades públicas, debe aplicarse lo dispuesto en el artículo 5 del Decreto 092 de 2017. </w:t>
      </w:r>
    </w:p>
    <w:p w14:paraId="26437A5C" w14:textId="77777777" w:rsidR="00C762D5" w:rsidRPr="00E43D0B" w:rsidRDefault="00C762D5" w:rsidP="00C762D5">
      <w:pPr>
        <w:spacing w:after="120" w:line="276" w:lineRule="auto"/>
        <w:ind w:firstLine="708"/>
        <w:jc w:val="both"/>
        <w:rPr>
          <w:rFonts w:ascii="Arial" w:eastAsia="Calibri" w:hAnsi="Arial" w:cs="Arial"/>
          <w:sz w:val="22"/>
          <w:szCs w:val="22"/>
          <w:lang w:val="es-MX" w:eastAsia="en-US"/>
        </w:rPr>
      </w:pPr>
      <w:r w:rsidRPr="00E43D0B">
        <w:rPr>
          <w:rFonts w:ascii="Arial" w:eastAsia="Calibri" w:hAnsi="Arial" w:cs="Arial"/>
          <w:sz w:val="22"/>
          <w:szCs w:val="22"/>
          <w:lang w:val="es-MX" w:eastAsia="en-US"/>
        </w:rPr>
        <w:t>Para los convenios de asociación, el artículo 5 del citado Decreto establece que el proceso para la selección de la ESAL, por regla general, debe estar sujeto a competencia; salvo en aquellos casos en que una entidad sin ánimo de lucro comprometa recursos en dinero por un valor igual o superior al 30% del valor total del convenio</w:t>
      </w:r>
      <w:r w:rsidRPr="00E43D0B">
        <w:rPr>
          <w:rFonts w:ascii="Arial" w:eastAsiaTheme="minorHAnsi" w:hAnsi="Arial" w:cs="Arial"/>
          <w:sz w:val="22"/>
          <w:szCs w:val="22"/>
          <w:vertAlign w:val="superscript"/>
          <w:lang w:val="es-MX" w:eastAsia="en-US"/>
        </w:rPr>
        <w:footnoteReference w:id="35"/>
      </w:r>
      <w:r w:rsidRPr="00E43D0B">
        <w:rPr>
          <w:rFonts w:ascii="Arial" w:eastAsia="Calibri" w:hAnsi="Arial" w:cs="Arial"/>
          <w:sz w:val="22"/>
          <w:szCs w:val="22"/>
          <w:lang w:val="es-MX" w:eastAsia="en-US"/>
        </w:rPr>
        <w:t xml:space="preserve">, y siempre que la entidad estatal verifique previamente que no existe ninguna otra entidad sin ánimo de lucro que ofrezca aportes iguales o superiores al 30%. De hecho, en relación con la naturaleza y cuantía de los convenios, la norma anteriormente citada no prohíbe la celebración de convenios en que la ESAL aporte menos del 30% o cuando aporte recursos en especie: sólo indica que en esos casos la entidad estatal debe acudir al proceso competitivo para seleccionar a la entidad sin ánimo de lucro con la cual celebrará el respectivo convenio.  </w:t>
      </w:r>
    </w:p>
    <w:p w14:paraId="05B9D4D2" w14:textId="77777777" w:rsidR="00C762D5" w:rsidRPr="00E43D0B" w:rsidRDefault="00C762D5" w:rsidP="00C762D5">
      <w:pPr>
        <w:spacing w:before="120" w:line="276" w:lineRule="auto"/>
        <w:ind w:firstLine="708"/>
        <w:jc w:val="both"/>
        <w:rPr>
          <w:rFonts w:ascii="Arial" w:eastAsia="Calibri" w:hAnsi="Arial" w:cs="Arial"/>
          <w:sz w:val="22"/>
          <w:szCs w:val="22"/>
          <w:lang w:val="es-MX" w:eastAsia="en-US"/>
        </w:rPr>
      </w:pPr>
      <w:r w:rsidRPr="00E43D0B">
        <w:rPr>
          <w:rFonts w:ascii="Arial" w:eastAsia="Calibri" w:hAnsi="Arial" w:cs="Arial"/>
          <w:sz w:val="22"/>
        </w:rPr>
        <w:t xml:space="preserve">Teniendo en estas consideraciones sobre la celebración de convenios de asociación, así como las consideraciones realizadas en los acápites previos, es posible </w:t>
      </w:r>
      <w:r w:rsidRPr="00E43D0B">
        <w:rPr>
          <w:rFonts w:ascii="Arial" w:eastAsia="Calibri" w:hAnsi="Arial" w:cs="Arial"/>
          <w:sz w:val="22"/>
        </w:rPr>
        <w:lastRenderedPageBreak/>
        <w:t xml:space="preserve">concluir que la prohibición de contratación directa del artículo 33 de la Ley de Garantías Electorales únicamente aplica frente a los procedimientos </w:t>
      </w:r>
      <w:r w:rsidRPr="00E43D0B">
        <w:rPr>
          <w:rFonts w:ascii="Arial" w:eastAsia="Calibri" w:hAnsi="Arial" w:cs="Arial"/>
          <w:i/>
          <w:iCs/>
          <w:sz w:val="22"/>
        </w:rPr>
        <w:t>no competitivos</w:t>
      </w:r>
      <w:r w:rsidRPr="00E43D0B">
        <w:rPr>
          <w:rFonts w:ascii="Arial" w:eastAsia="Calibri" w:hAnsi="Arial" w:cs="Arial"/>
          <w:sz w:val="22"/>
        </w:rPr>
        <w:t>, que son los que implican una contratación directa. Como explica la Sala de Consulta y Servicio Civil del Consejo de Estado:</w:t>
      </w:r>
    </w:p>
    <w:p w14:paraId="45263503" w14:textId="77777777" w:rsidR="00C762D5" w:rsidRPr="00E43D0B" w:rsidRDefault="00C762D5" w:rsidP="00C762D5">
      <w:pPr>
        <w:spacing w:line="276" w:lineRule="auto"/>
        <w:ind w:firstLine="708"/>
        <w:jc w:val="both"/>
        <w:rPr>
          <w:rFonts w:ascii="Arial" w:eastAsia="Calibri" w:hAnsi="Arial" w:cs="Arial"/>
          <w:sz w:val="22"/>
        </w:rPr>
      </w:pPr>
    </w:p>
    <w:p w14:paraId="65CC7AD2" w14:textId="77777777" w:rsidR="00C762D5" w:rsidRPr="00E43D0B" w:rsidRDefault="00C762D5" w:rsidP="00C762D5">
      <w:pPr>
        <w:ind w:left="709" w:right="709"/>
        <w:jc w:val="both"/>
        <w:rPr>
          <w:rFonts w:ascii="Arial" w:eastAsia="Calibri" w:hAnsi="Arial" w:cs="Arial"/>
          <w:sz w:val="21"/>
          <w:szCs w:val="21"/>
        </w:rPr>
      </w:pPr>
      <w:r w:rsidRPr="00E43D0B">
        <w:rPr>
          <w:rFonts w:ascii="Arial" w:eastAsia="Calibri" w:hAnsi="Arial" w:cs="Arial"/>
          <w:sz w:val="21"/>
          <w:szCs w:val="21"/>
        </w:rPr>
        <w:t>Para efectos de la «Ley de Garantías Electorales», y en armonía con las normas que regulan la contratación pública en Colombia, debe entenderse por «contratación directa» cualquier sistema de selección de contratistas en el que no exista convocatoria pública, ni sea posible la participación de una pluralidad de oferentes, independientemente del régimen de contratación que se aplique</w:t>
      </w:r>
      <w:r w:rsidRPr="00E43D0B">
        <w:rPr>
          <w:rFonts w:ascii="Arial" w:eastAsia="Calibri" w:hAnsi="Arial" w:cs="Arial"/>
          <w:sz w:val="21"/>
          <w:szCs w:val="21"/>
          <w:vertAlign w:val="superscript"/>
        </w:rPr>
        <w:footnoteReference w:id="36"/>
      </w:r>
      <w:r w:rsidRPr="00E43D0B">
        <w:rPr>
          <w:rFonts w:ascii="Arial" w:eastAsia="Calibri" w:hAnsi="Arial" w:cs="Arial"/>
          <w:sz w:val="21"/>
          <w:szCs w:val="21"/>
        </w:rPr>
        <w:t xml:space="preserve">. </w:t>
      </w:r>
    </w:p>
    <w:p w14:paraId="7090B61C" w14:textId="77777777" w:rsidR="00C762D5" w:rsidRPr="00E43D0B" w:rsidRDefault="00C762D5" w:rsidP="00C762D5">
      <w:pPr>
        <w:spacing w:line="276" w:lineRule="auto"/>
        <w:ind w:left="709" w:right="709"/>
        <w:jc w:val="both"/>
        <w:rPr>
          <w:rFonts w:ascii="Arial" w:eastAsia="Calibri" w:hAnsi="Arial" w:cs="Arial"/>
          <w:sz w:val="22"/>
        </w:rPr>
      </w:pPr>
    </w:p>
    <w:p w14:paraId="7C340DB1" w14:textId="3F3D8EE9" w:rsidR="00C762D5" w:rsidRPr="00E43D0B" w:rsidRDefault="00C762D5" w:rsidP="000411C6">
      <w:pPr>
        <w:spacing w:after="120" w:line="276" w:lineRule="auto"/>
        <w:jc w:val="both"/>
        <w:rPr>
          <w:rFonts w:ascii="Arial" w:eastAsia="Calibri" w:hAnsi="Arial" w:cs="Arial"/>
          <w:sz w:val="22"/>
        </w:rPr>
      </w:pPr>
      <w:r w:rsidRPr="00E43D0B">
        <w:rPr>
          <w:rFonts w:ascii="Arial" w:eastAsia="Calibri" w:hAnsi="Arial" w:cs="Arial"/>
          <w:sz w:val="22"/>
        </w:rPr>
        <w:tab/>
        <w:t xml:space="preserve">En contraste, la restricción del artículo 33 no aplicaría a los convenios de asociación que celebren las entidades estatales y las ESAL bajo el procedimiento </w:t>
      </w:r>
      <w:r w:rsidRPr="00E43D0B">
        <w:rPr>
          <w:rFonts w:ascii="Arial" w:eastAsia="Calibri" w:hAnsi="Arial" w:cs="Arial"/>
          <w:i/>
          <w:iCs/>
          <w:sz w:val="22"/>
        </w:rPr>
        <w:t>competitivo</w:t>
      </w:r>
      <w:r w:rsidRPr="00E43D0B">
        <w:rPr>
          <w:rFonts w:ascii="Arial" w:eastAsia="Calibri" w:hAnsi="Arial" w:cs="Arial"/>
          <w:sz w:val="22"/>
        </w:rPr>
        <w:t>, pues este supone la pluralidad de oferentes y la selección objetiva del contratista.</w:t>
      </w:r>
      <w:r w:rsidR="000411C6" w:rsidRPr="00E43D0B">
        <w:rPr>
          <w:rFonts w:ascii="Arial" w:eastAsia="Calibri" w:hAnsi="Arial" w:cs="Arial"/>
          <w:sz w:val="22"/>
        </w:rPr>
        <w:t xml:space="preserve"> </w:t>
      </w:r>
      <w:r w:rsidRPr="00E43D0B">
        <w:rPr>
          <w:rFonts w:ascii="Arial" w:eastAsia="Calibri" w:hAnsi="Arial" w:cs="Arial"/>
          <w:sz w:val="22"/>
          <w:szCs w:val="22"/>
          <w:lang w:val="es-MX" w:eastAsia="en-US"/>
        </w:rPr>
        <w:t>De otra parte, en cuanto a la restricción del parágrafo del artículo 38 de la Ley de 996 de 2005, conforme se explicó</w:t>
      </w:r>
      <w:r w:rsidRPr="00E43D0B">
        <w:rPr>
          <w:rFonts w:ascii="Arial" w:eastAsia="Calibri" w:hAnsi="Arial" w:cs="Arial"/>
          <w:i/>
          <w:iCs/>
          <w:sz w:val="22"/>
          <w:szCs w:val="22"/>
          <w:lang w:val="es-MX" w:eastAsia="en-US"/>
        </w:rPr>
        <w:t xml:space="preserve"> ut supra,</w:t>
      </w:r>
      <w:r w:rsidRPr="00E43D0B">
        <w:rPr>
          <w:rFonts w:ascii="Arial" w:eastAsia="Calibri" w:hAnsi="Arial" w:cs="Arial"/>
          <w:sz w:val="22"/>
          <w:szCs w:val="22"/>
          <w:lang w:val="es-MX" w:eastAsia="en-US"/>
        </w:rPr>
        <w:t xml:space="preserve"> se reitera, la misma solo aplica a convenios interadministrativos, es decir, a aquellos en los que ambos extremos de la relación contractual están conformados por entidades estatales. Esto significa que esta restricción no es aplicable a la celebración de </w:t>
      </w:r>
      <w:r w:rsidRPr="00E43D0B">
        <w:rPr>
          <w:rFonts w:ascii="Arial" w:eastAsia="Calibri" w:hAnsi="Arial" w:cs="Arial"/>
          <w:i/>
          <w:iCs/>
          <w:sz w:val="22"/>
          <w:szCs w:val="22"/>
          <w:lang w:val="es-MX" w:eastAsia="en-US"/>
        </w:rPr>
        <w:t>convenios de asociación</w:t>
      </w:r>
      <w:r w:rsidRPr="00E43D0B">
        <w:rPr>
          <w:rFonts w:ascii="Arial" w:eastAsia="Calibri" w:hAnsi="Arial" w:cs="Arial"/>
          <w:sz w:val="22"/>
          <w:szCs w:val="22"/>
          <w:lang w:val="es-MX" w:eastAsia="en-US"/>
        </w:rPr>
        <w:t xml:space="preserve">, ya que este tipo de acuerdos son celebrados entre entidades estatales y ESALES, es decir, que no cumplen con el criterio orgánico que determina la calidad de interadministrativo. </w:t>
      </w:r>
    </w:p>
    <w:p w14:paraId="73FE28B9" w14:textId="37A04402" w:rsidR="00C762D5" w:rsidRPr="00E43D0B" w:rsidRDefault="00C762D5" w:rsidP="00C762D5">
      <w:pPr>
        <w:spacing w:before="120" w:line="276" w:lineRule="auto"/>
        <w:ind w:firstLine="709"/>
        <w:jc w:val="both"/>
        <w:rPr>
          <w:rFonts w:ascii="Arial" w:eastAsia="Calibri" w:hAnsi="Arial" w:cs="Arial"/>
          <w:sz w:val="22"/>
          <w:szCs w:val="22"/>
          <w:lang w:val="es-ES_tradnl" w:eastAsia="en-US"/>
        </w:rPr>
      </w:pPr>
      <w:r w:rsidRPr="00E43D0B">
        <w:rPr>
          <w:rFonts w:ascii="Arial" w:eastAsia="Calibri" w:hAnsi="Arial" w:cs="Arial"/>
          <w:sz w:val="22"/>
          <w:szCs w:val="22"/>
          <w:lang w:val="es-ES_tradnl" w:eastAsia="en-US"/>
        </w:rPr>
        <w:t xml:space="preserve">De esta manera, en lo relativo a la celebración de convenios de asociación en vigencia de la restricción del artículo 33 de la Ley de Garantías, se concluye que, esto solo será posible cuando dicho tipo de acuerdos se realicen a través de la modalidad </w:t>
      </w:r>
      <w:r w:rsidRPr="00E43D0B">
        <w:rPr>
          <w:rFonts w:ascii="Arial" w:eastAsia="Calibri" w:hAnsi="Arial" w:cs="Arial"/>
          <w:i/>
          <w:iCs/>
          <w:sz w:val="22"/>
          <w:szCs w:val="22"/>
          <w:lang w:val="es-ES_tradnl" w:eastAsia="en-US"/>
        </w:rPr>
        <w:t>competitiva</w:t>
      </w:r>
      <w:r w:rsidRPr="00E43D0B">
        <w:rPr>
          <w:rFonts w:ascii="Arial" w:eastAsia="Calibri" w:hAnsi="Arial" w:cs="Arial"/>
          <w:sz w:val="22"/>
          <w:szCs w:val="22"/>
          <w:lang w:val="es-ES_tradnl" w:eastAsia="en-US"/>
        </w:rPr>
        <w:t xml:space="preserve">, mientras que la celebración de este tipo de convenios en la modalidad </w:t>
      </w:r>
      <w:r w:rsidRPr="00E43D0B">
        <w:rPr>
          <w:rFonts w:ascii="Arial" w:eastAsia="Calibri" w:hAnsi="Arial" w:cs="Arial"/>
          <w:i/>
          <w:iCs/>
          <w:sz w:val="22"/>
          <w:szCs w:val="22"/>
          <w:lang w:val="es-ES_tradnl" w:eastAsia="en-US"/>
        </w:rPr>
        <w:t>no competitiva</w:t>
      </w:r>
      <w:r w:rsidRPr="00E43D0B">
        <w:rPr>
          <w:rFonts w:ascii="Arial" w:eastAsia="Calibri" w:hAnsi="Arial" w:cs="Arial"/>
          <w:sz w:val="22"/>
          <w:szCs w:val="22"/>
          <w:lang w:val="es-ES_tradnl" w:eastAsia="en-US"/>
        </w:rPr>
        <w:t xml:space="preserve"> sí estaría prohibida durante el periodo de aplicación de esta restricción. De igual forma, es posible concluir que, la celebración de </w:t>
      </w:r>
      <w:r w:rsidRPr="00E43D0B">
        <w:rPr>
          <w:rFonts w:ascii="Arial" w:eastAsia="Calibri" w:hAnsi="Arial" w:cs="Arial"/>
          <w:i/>
          <w:iCs/>
          <w:sz w:val="22"/>
          <w:szCs w:val="22"/>
          <w:lang w:val="es-ES_tradnl" w:eastAsia="en-US"/>
        </w:rPr>
        <w:t>convenios de asociación</w:t>
      </w:r>
      <w:r w:rsidRPr="00E43D0B">
        <w:rPr>
          <w:rFonts w:ascii="Arial" w:eastAsia="Calibri" w:hAnsi="Arial" w:cs="Arial"/>
          <w:sz w:val="22"/>
          <w:szCs w:val="22"/>
          <w:lang w:val="es-ES_tradnl" w:eastAsia="en-US"/>
        </w:rPr>
        <w:t xml:space="preserve">, </w:t>
      </w:r>
      <w:r w:rsidRPr="00E43D0B">
        <w:rPr>
          <w:rFonts w:ascii="Arial" w:eastAsia="Calibri" w:hAnsi="Arial" w:cs="Arial"/>
          <w:i/>
          <w:iCs/>
          <w:sz w:val="22"/>
          <w:szCs w:val="22"/>
          <w:lang w:val="es-ES_tradnl" w:eastAsia="en-US"/>
        </w:rPr>
        <w:t xml:space="preserve">per se, </w:t>
      </w:r>
      <w:r w:rsidRPr="00E43D0B">
        <w:rPr>
          <w:rFonts w:ascii="Arial" w:eastAsia="Calibri" w:hAnsi="Arial" w:cs="Arial"/>
          <w:sz w:val="22"/>
          <w:szCs w:val="22"/>
          <w:lang w:val="es-ES_tradnl" w:eastAsia="en-US"/>
        </w:rPr>
        <w:t>no está prohibida por la restricción del parágrafo del artículo 38 de la Ley 2069 de 2020, la cual solo es aplicable a convenios interadministrativos.</w:t>
      </w:r>
    </w:p>
    <w:p w14:paraId="3ED84034" w14:textId="77777777" w:rsidR="004F0A4B" w:rsidRPr="00E43D0B" w:rsidRDefault="004F0A4B" w:rsidP="000A0DF7">
      <w:pPr>
        <w:tabs>
          <w:tab w:val="left" w:pos="0"/>
        </w:tabs>
        <w:jc w:val="both"/>
        <w:rPr>
          <w:rFonts w:ascii="Arial" w:eastAsia="Calibri" w:hAnsi="Arial" w:cs="Arial"/>
          <w:b/>
          <w:sz w:val="22"/>
          <w:lang w:val="es-ES_tradnl"/>
        </w:rPr>
      </w:pPr>
    </w:p>
    <w:p w14:paraId="05F5364A" w14:textId="16BCE618" w:rsidR="000A0DF7" w:rsidRPr="00E43D0B" w:rsidRDefault="000A0DF7" w:rsidP="000A0DF7">
      <w:pPr>
        <w:tabs>
          <w:tab w:val="left" w:pos="0"/>
        </w:tabs>
        <w:jc w:val="both"/>
        <w:rPr>
          <w:rFonts w:ascii="Arial" w:eastAsia="Calibri" w:hAnsi="Arial" w:cs="Arial"/>
          <w:b/>
          <w:sz w:val="22"/>
          <w:lang w:val="es-ES_tradnl"/>
        </w:rPr>
      </w:pPr>
      <w:r w:rsidRPr="00E43D0B">
        <w:rPr>
          <w:rFonts w:ascii="Arial" w:eastAsia="Calibri" w:hAnsi="Arial" w:cs="Arial"/>
          <w:b/>
          <w:sz w:val="22"/>
          <w:lang w:val="es-ES_tradnl"/>
        </w:rPr>
        <w:t>3. Respuesta</w:t>
      </w:r>
    </w:p>
    <w:p w14:paraId="2B3071BA" w14:textId="77777777" w:rsidR="000A0DF7" w:rsidRPr="00E43D0B" w:rsidRDefault="000A0DF7" w:rsidP="000A0DF7">
      <w:pPr>
        <w:tabs>
          <w:tab w:val="left" w:pos="0"/>
        </w:tabs>
        <w:jc w:val="both"/>
        <w:rPr>
          <w:rFonts w:ascii="Arial" w:eastAsia="Calibri" w:hAnsi="Arial" w:cs="Arial"/>
          <w:sz w:val="21"/>
          <w:szCs w:val="21"/>
          <w:lang w:val="es-ES_tradnl"/>
        </w:rPr>
      </w:pPr>
    </w:p>
    <w:p w14:paraId="7F07D4FD" w14:textId="77777777" w:rsidR="000411C6" w:rsidRPr="00E43D0B" w:rsidRDefault="000411C6" w:rsidP="000411C6">
      <w:pPr>
        <w:ind w:left="709" w:right="709"/>
        <w:jc w:val="both"/>
        <w:rPr>
          <w:rFonts w:ascii="Arial" w:hAnsi="Arial" w:cs="Arial"/>
          <w:color w:val="000000" w:themeColor="text1"/>
          <w:sz w:val="21"/>
          <w:szCs w:val="21"/>
          <w:lang w:val="es-ES_tradnl"/>
        </w:rPr>
      </w:pPr>
      <w:r w:rsidRPr="00E43D0B">
        <w:rPr>
          <w:rFonts w:ascii="Arial" w:hAnsi="Arial" w:cs="Arial"/>
          <w:color w:val="000000" w:themeColor="text1"/>
          <w:sz w:val="21"/>
          <w:szCs w:val="21"/>
          <w:lang w:val="es-ES_tradnl"/>
        </w:rPr>
        <w:t xml:space="preserve">«[…] en el marco de las competencias que le asisten a Colombia Compra Eficiente, para esta Superintendente es menester consultar si dentro del actual periodo es factible la suscripción de un Convenio de Asociación entre la Superintendencia de Notariado y Registro y una Corporación sin Ánimo de Lucro, con el único fin de celebrar un acto jurídico gratuito para realizar actividades de gestión documental, a través de funciones de digitalización, escaneo, control, seguimiento de los documentos que tiene control esta </w:t>
      </w:r>
      <w:r w:rsidRPr="00E43D0B">
        <w:rPr>
          <w:rFonts w:ascii="Arial" w:hAnsi="Arial" w:cs="Arial"/>
          <w:color w:val="000000" w:themeColor="text1"/>
          <w:sz w:val="21"/>
          <w:szCs w:val="21"/>
          <w:lang w:val="es-ES_tradnl"/>
        </w:rPr>
        <w:lastRenderedPageBreak/>
        <w:t>Superintendencia, entre otras, con la finalidad de dar celeridad en la actividad propia de esta Entidad respecto de la gestión documental a su cargo».</w:t>
      </w:r>
    </w:p>
    <w:p w14:paraId="39AC92C4" w14:textId="77777777" w:rsidR="00303974" w:rsidRPr="00E43D0B" w:rsidRDefault="00303974" w:rsidP="00303974">
      <w:pPr>
        <w:spacing w:line="276" w:lineRule="auto"/>
        <w:jc w:val="both"/>
        <w:rPr>
          <w:rFonts w:ascii="Arial" w:hAnsi="Arial" w:cs="Arial"/>
          <w:color w:val="000000" w:themeColor="text1"/>
          <w:sz w:val="22"/>
          <w:szCs w:val="22"/>
          <w:lang w:val="es-ES_tradnl"/>
        </w:rPr>
      </w:pPr>
    </w:p>
    <w:p w14:paraId="2F59AF78" w14:textId="0F7BAB86" w:rsidR="000411C6" w:rsidRPr="00E43D0B" w:rsidRDefault="000411C6" w:rsidP="000411C6">
      <w:pPr>
        <w:spacing w:before="120" w:line="276" w:lineRule="auto"/>
        <w:jc w:val="both"/>
        <w:rPr>
          <w:rFonts w:ascii="Arial" w:eastAsia="Calibri" w:hAnsi="Arial" w:cs="Arial"/>
          <w:color w:val="000000" w:themeColor="text1"/>
          <w:sz w:val="22"/>
          <w:lang w:val="es-ES_tradnl"/>
        </w:rPr>
      </w:pPr>
      <w:r w:rsidRPr="00E43D0B">
        <w:rPr>
          <w:rFonts w:ascii="Arial" w:eastAsia="Calibri" w:hAnsi="Arial" w:cs="Arial"/>
          <w:color w:val="000000" w:themeColor="text1"/>
          <w:sz w:val="22"/>
          <w:lang w:val="es-ES_tradnl"/>
        </w:rPr>
        <w:t xml:space="preserve">El artículo 33 de la Ley 996 de 2005 prohíbe actualmente la contratación directa, salvo para las excepciones taxativas indicadas en su segundo inciso. En este orden de ideas, en principio, la celebración directa de convenios de asociación también está prohibida, porque esta se realizaría sin estar precedida por un procedimiento que garantice la pluralidad de oferentes. En otras palabras, todo procedimiento de selección contractual en el cual no exista dicha pluralidad se entiende como </w:t>
      </w:r>
      <w:r w:rsidRPr="00E43D0B">
        <w:rPr>
          <w:rFonts w:ascii="Arial" w:eastAsia="Calibri" w:hAnsi="Arial" w:cs="Arial"/>
          <w:i/>
          <w:iCs/>
          <w:color w:val="000000" w:themeColor="text1"/>
          <w:sz w:val="22"/>
          <w:lang w:val="es-ES_tradnl"/>
        </w:rPr>
        <w:t>contratación directa</w:t>
      </w:r>
      <w:r w:rsidRPr="00E43D0B">
        <w:rPr>
          <w:rFonts w:ascii="Arial" w:eastAsia="Calibri" w:hAnsi="Arial" w:cs="Arial"/>
          <w:color w:val="000000" w:themeColor="text1"/>
          <w:sz w:val="22"/>
          <w:lang w:val="es-ES_tradnl"/>
        </w:rPr>
        <w:t>, y, por tanto, le aplica la prohibición del artículo 33 de la Ley 996 de 2005.</w:t>
      </w:r>
    </w:p>
    <w:p w14:paraId="166FF5EB" w14:textId="4951CFC3" w:rsidR="004938E1" w:rsidRPr="00E43D0B" w:rsidRDefault="004938E1" w:rsidP="004938E1">
      <w:pPr>
        <w:spacing w:before="120" w:line="276" w:lineRule="auto"/>
        <w:ind w:firstLine="709"/>
        <w:jc w:val="both"/>
        <w:rPr>
          <w:rFonts w:ascii="Arial" w:eastAsia="Calibri" w:hAnsi="Arial" w:cs="Arial"/>
          <w:color w:val="000000" w:themeColor="text1"/>
          <w:sz w:val="22"/>
          <w:lang w:val="es-ES_tradnl"/>
        </w:rPr>
      </w:pPr>
      <w:r w:rsidRPr="00E43D0B">
        <w:rPr>
          <w:rFonts w:ascii="Arial" w:eastAsia="Calibri" w:hAnsi="Arial" w:cs="Arial"/>
          <w:color w:val="000000" w:themeColor="text1"/>
          <w:sz w:val="22"/>
          <w:lang w:val="es-ES_tradnl"/>
        </w:rPr>
        <w:t>Por lo anterior, si se presenta esta circunstancia y, en consecuencia, la escogencia de la ESAL es producto de una convocatoria plural, así como de un trámite que permita la presentación de varias ofertas, el convenio de asociación entre una entidad pública y una ESAL privada podría celebrarse en vigencia del artículo 33 de la Ley 996 de 2005, porque no obedecería a una contratación directa. Sin embargo, se reitera que el análisis de la idoneidad de la ESAL y del cumplimiento de los demás requisitos exigidos por el artículo 355 de la Constitución, por el artículo 96 de la Ley 996 de 2005 y por el Decreto 092 de 2017, corresponde realizarlo a cada entidad estatal. Los lineamientos que ha expresado la Agencia Nacional de Contratación Pública – Colombia Compra Eficiente en sus conceptos no sustituyen, pues, el estudio de legalidad, oportunidad y conveniencia, que debe efectuarse en cada caso por parte de los partícipes del sistema de compras y contratación pública.</w:t>
      </w:r>
    </w:p>
    <w:p w14:paraId="0DBD702B" w14:textId="1083BD5A" w:rsidR="001176F2" w:rsidRPr="00E43D0B" w:rsidRDefault="00DB24BE" w:rsidP="00504A78">
      <w:pPr>
        <w:spacing w:before="120" w:line="276" w:lineRule="auto"/>
        <w:ind w:firstLine="709"/>
        <w:jc w:val="both"/>
        <w:rPr>
          <w:rFonts w:ascii="Arial" w:hAnsi="Arial" w:cs="Arial"/>
          <w:color w:val="000000" w:themeColor="text1"/>
          <w:sz w:val="22"/>
          <w:szCs w:val="22"/>
          <w:lang w:val="es-ES_tradnl"/>
        </w:rPr>
      </w:pPr>
      <w:r w:rsidRPr="00E43D0B">
        <w:rPr>
          <w:rFonts w:ascii="Arial" w:hAnsi="Arial" w:cs="Arial"/>
          <w:color w:val="000000" w:themeColor="text1"/>
          <w:sz w:val="22"/>
          <w:szCs w:val="22"/>
          <w:lang w:val="es-ES_tradnl"/>
        </w:rPr>
        <w:t xml:space="preserve">  </w:t>
      </w:r>
      <w:r w:rsidR="001176F2" w:rsidRPr="00E43D0B">
        <w:rPr>
          <w:rFonts w:ascii="Arial" w:hAnsi="Arial" w:cs="Arial"/>
          <w:bCs/>
          <w:sz w:val="22"/>
          <w:szCs w:val="22"/>
          <w:lang w:val="es-ES_tradnl" w:eastAsia="es-CO"/>
        </w:rPr>
        <w:t xml:space="preserve">   </w:t>
      </w:r>
    </w:p>
    <w:p w14:paraId="0A7BABD1" w14:textId="3D263216" w:rsidR="000A0DF7" w:rsidRPr="00E43D0B" w:rsidRDefault="000A0DF7" w:rsidP="00BD6A55">
      <w:pPr>
        <w:spacing w:after="120" w:line="276" w:lineRule="auto"/>
        <w:jc w:val="both"/>
        <w:rPr>
          <w:rFonts w:ascii="Arial" w:hAnsi="Arial" w:cs="Arial"/>
          <w:color w:val="000000"/>
          <w:sz w:val="22"/>
          <w:szCs w:val="22"/>
          <w:bdr w:val="none" w:sz="0" w:space="0" w:color="auto" w:frame="1"/>
          <w:lang w:val="es-ES_tradnl"/>
        </w:rPr>
      </w:pPr>
      <w:r w:rsidRPr="00E43D0B">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457B169D" w14:textId="77777777" w:rsidR="000A0DF7" w:rsidRPr="00E43D0B" w:rsidRDefault="000A0DF7" w:rsidP="000A0DF7">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1E1F6CE3" w14:textId="77777777" w:rsidR="000A0DF7" w:rsidRPr="00E43D0B" w:rsidRDefault="000A0DF7" w:rsidP="000A0DF7">
      <w:pPr>
        <w:pStyle w:val="NormalWeb"/>
        <w:spacing w:before="0" w:beforeAutospacing="0" w:after="0" w:afterAutospacing="0" w:line="276" w:lineRule="auto"/>
        <w:jc w:val="both"/>
        <w:rPr>
          <w:rFonts w:ascii="Arial" w:hAnsi="Arial" w:cs="Arial"/>
          <w:color w:val="000000" w:themeColor="text1"/>
          <w:sz w:val="22"/>
          <w:szCs w:val="22"/>
          <w:lang w:val="es-ES_tradnl"/>
        </w:rPr>
      </w:pPr>
      <w:r w:rsidRPr="00E43D0B">
        <w:rPr>
          <w:rFonts w:ascii="Arial" w:hAnsi="Arial" w:cs="Arial"/>
          <w:color w:val="000000" w:themeColor="text1"/>
          <w:sz w:val="22"/>
          <w:szCs w:val="22"/>
          <w:lang w:val="es-ES_tradnl"/>
        </w:rPr>
        <w:t>Atentamente,</w:t>
      </w:r>
    </w:p>
    <w:p w14:paraId="63C9E481" w14:textId="77777777" w:rsidR="004A33AD" w:rsidRPr="00E43D0B" w:rsidRDefault="004A33AD" w:rsidP="004A33AD">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53501A14" w14:textId="77777777" w:rsidR="004A33AD" w:rsidRPr="00E43D0B" w:rsidRDefault="004A33AD" w:rsidP="004A33AD">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43055CB7" w14:textId="2C4A8944" w:rsidR="004A33AD" w:rsidRPr="00E43D0B" w:rsidRDefault="005F765D" w:rsidP="005F765D">
      <w:pPr>
        <w:pStyle w:val="NormalWeb"/>
        <w:spacing w:before="0" w:beforeAutospacing="0" w:after="0" w:afterAutospacing="0" w:line="276" w:lineRule="auto"/>
        <w:jc w:val="center"/>
        <w:rPr>
          <w:rFonts w:ascii="Arial" w:hAnsi="Arial" w:cs="Arial"/>
          <w:color w:val="000000" w:themeColor="text1"/>
          <w:lang w:val="es-ES_tradnl"/>
        </w:rPr>
      </w:pPr>
      <w:r>
        <w:rPr>
          <w:noProof/>
        </w:rPr>
        <w:drawing>
          <wp:inline distT="0" distB="0" distL="0" distR="0" wp14:anchorId="4280CECB" wp14:editId="628A1A76">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3FC29E17" w14:textId="77777777" w:rsidR="004A33AD" w:rsidRPr="00E43D0B" w:rsidRDefault="004A33AD" w:rsidP="004A33AD">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A33AD" w:rsidRPr="00E43D0B" w14:paraId="29A3BC2A" w14:textId="77777777" w:rsidTr="009E4280">
        <w:trPr>
          <w:trHeight w:val="315"/>
        </w:trPr>
        <w:tc>
          <w:tcPr>
            <w:tcW w:w="812" w:type="dxa"/>
            <w:vAlign w:val="center"/>
            <w:hideMark/>
          </w:tcPr>
          <w:p w14:paraId="2837A861" w14:textId="77777777" w:rsidR="004A33AD" w:rsidRPr="00E43D0B" w:rsidRDefault="004A33AD" w:rsidP="009E4280">
            <w:pPr>
              <w:jc w:val="both"/>
              <w:rPr>
                <w:rFonts w:ascii="Arial" w:hAnsi="Arial" w:cs="Arial"/>
                <w:color w:val="000000" w:themeColor="text1"/>
                <w:sz w:val="16"/>
                <w:szCs w:val="16"/>
                <w:lang w:val="es-ES_tradnl" w:eastAsia="es-ES"/>
              </w:rPr>
            </w:pPr>
            <w:r w:rsidRPr="00E43D0B">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A436AC6" w14:textId="77777777" w:rsidR="004A33AD" w:rsidRPr="00E43D0B" w:rsidRDefault="004A33AD" w:rsidP="009E4280">
            <w:pPr>
              <w:jc w:val="both"/>
              <w:rPr>
                <w:rFonts w:ascii="Arial" w:hAnsi="Arial" w:cs="Arial"/>
                <w:color w:val="000000" w:themeColor="text1"/>
                <w:sz w:val="16"/>
                <w:szCs w:val="16"/>
                <w:lang w:val="es-ES_tradnl" w:eastAsia="es-ES"/>
              </w:rPr>
            </w:pPr>
            <w:r w:rsidRPr="00E43D0B">
              <w:rPr>
                <w:rFonts w:ascii="Arial" w:hAnsi="Arial" w:cs="Arial"/>
                <w:color w:val="000000" w:themeColor="text1"/>
                <w:sz w:val="16"/>
                <w:szCs w:val="16"/>
                <w:lang w:val="es-ES_tradnl" w:eastAsia="es-ES"/>
              </w:rPr>
              <w:t>Cristian Andrés Díaz Díez</w:t>
            </w:r>
          </w:p>
          <w:p w14:paraId="07643075" w14:textId="77777777" w:rsidR="004A33AD" w:rsidRPr="00E43D0B" w:rsidRDefault="004A33AD" w:rsidP="009E4280">
            <w:pPr>
              <w:jc w:val="both"/>
              <w:rPr>
                <w:rFonts w:ascii="Arial" w:hAnsi="Arial" w:cs="Arial"/>
                <w:color w:val="000000" w:themeColor="text1"/>
                <w:sz w:val="16"/>
                <w:szCs w:val="16"/>
                <w:lang w:val="es-ES_tradnl" w:eastAsia="es-ES"/>
              </w:rPr>
            </w:pPr>
            <w:r w:rsidRPr="00E43D0B">
              <w:rPr>
                <w:rFonts w:ascii="Arial" w:hAnsi="Arial" w:cs="Arial"/>
                <w:color w:val="000000" w:themeColor="text1"/>
                <w:sz w:val="16"/>
                <w:szCs w:val="16"/>
                <w:lang w:val="es-ES_tradnl" w:eastAsia="es-ES"/>
              </w:rPr>
              <w:t>Contratista de la Subdirección de Gestión Contractual</w:t>
            </w:r>
          </w:p>
        </w:tc>
      </w:tr>
      <w:tr w:rsidR="004A33AD" w:rsidRPr="00E43D0B" w14:paraId="15BB6B52" w14:textId="77777777" w:rsidTr="009E4280">
        <w:trPr>
          <w:trHeight w:val="330"/>
        </w:trPr>
        <w:tc>
          <w:tcPr>
            <w:tcW w:w="812" w:type="dxa"/>
            <w:vAlign w:val="center"/>
            <w:hideMark/>
          </w:tcPr>
          <w:p w14:paraId="097671ED" w14:textId="77777777" w:rsidR="004A33AD" w:rsidRPr="00E43D0B" w:rsidRDefault="004A33AD" w:rsidP="009E4280">
            <w:pPr>
              <w:jc w:val="both"/>
              <w:rPr>
                <w:rFonts w:ascii="Arial" w:hAnsi="Arial" w:cs="Arial"/>
                <w:color w:val="000000" w:themeColor="text1"/>
                <w:sz w:val="16"/>
                <w:szCs w:val="16"/>
                <w:lang w:val="es-ES_tradnl" w:eastAsia="es-ES"/>
              </w:rPr>
            </w:pPr>
            <w:r w:rsidRPr="00E43D0B">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E87B857" w14:textId="77777777" w:rsidR="004A33AD" w:rsidRPr="00E43D0B" w:rsidRDefault="004A33AD" w:rsidP="004A33AD">
            <w:pPr>
              <w:jc w:val="both"/>
              <w:rPr>
                <w:rFonts w:ascii="Arial" w:hAnsi="Arial" w:cs="Arial"/>
                <w:color w:val="000000" w:themeColor="text1"/>
                <w:sz w:val="16"/>
                <w:szCs w:val="16"/>
                <w:lang w:val="es-ES_tradnl" w:eastAsia="es-ES"/>
              </w:rPr>
            </w:pPr>
            <w:r w:rsidRPr="00E43D0B">
              <w:rPr>
                <w:rFonts w:ascii="Arial" w:hAnsi="Arial" w:cs="Arial"/>
                <w:color w:val="000000" w:themeColor="text1"/>
                <w:sz w:val="16"/>
                <w:szCs w:val="16"/>
                <w:lang w:val="es-ES_tradnl" w:eastAsia="es-ES"/>
              </w:rPr>
              <w:t>Jorge Augusto Tirado Navarro</w:t>
            </w:r>
          </w:p>
          <w:p w14:paraId="51005B4D" w14:textId="47B7AE7B" w:rsidR="004A33AD" w:rsidRPr="00E43D0B" w:rsidRDefault="004A33AD" w:rsidP="004A33AD">
            <w:pPr>
              <w:jc w:val="both"/>
              <w:rPr>
                <w:rFonts w:ascii="Arial" w:hAnsi="Arial" w:cs="Arial"/>
                <w:color w:val="000000" w:themeColor="text1"/>
                <w:sz w:val="16"/>
                <w:szCs w:val="16"/>
                <w:lang w:eastAsia="es-ES"/>
              </w:rPr>
            </w:pPr>
            <w:r w:rsidRPr="00E43D0B">
              <w:rPr>
                <w:rFonts w:ascii="Arial" w:hAnsi="Arial" w:cs="Arial"/>
                <w:color w:val="000000" w:themeColor="text1"/>
                <w:sz w:val="16"/>
                <w:szCs w:val="16"/>
                <w:lang w:val="es-ES_tradnl" w:eastAsia="es-ES"/>
              </w:rPr>
              <w:t>Subdirector de Gestión Contractual ANCP – CCE</w:t>
            </w:r>
          </w:p>
        </w:tc>
      </w:tr>
      <w:tr w:rsidR="004A33AD" w:rsidRPr="00B00C57" w14:paraId="74BA999C" w14:textId="77777777" w:rsidTr="009E4280">
        <w:trPr>
          <w:trHeight w:val="300"/>
        </w:trPr>
        <w:tc>
          <w:tcPr>
            <w:tcW w:w="812" w:type="dxa"/>
            <w:vAlign w:val="center"/>
            <w:hideMark/>
          </w:tcPr>
          <w:p w14:paraId="5210F42B" w14:textId="77777777" w:rsidR="004A33AD" w:rsidRPr="00E43D0B" w:rsidRDefault="004A33AD" w:rsidP="009E4280">
            <w:pPr>
              <w:jc w:val="both"/>
              <w:rPr>
                <w:rFonts w:ascii="Arial" w:hAnsi="Arial" w:cs="Arial"/>
                <w:color w:val="000000" w:themeColor="text1"/>
                <w:sz w:val="16"/>
                <w:szCs w:val="16"/>
                <w:lang w:val="es-ES_tradnl" w:eastAsia="es-ES"/>
              </w:rPr>
            </w:pPr>
            <w:r w:rsidRPr="00E43D0B">
              <w:rPr>
                <w:rFonts w:ascii="Arial" w:hAnsi="Arial" w:cs="Arial"/>
                <w:color w:val="000000" w:themeColor="text1"/>
                <w:sz w:val="16"/>
                <w:szCs w:val="16"/>
                <w:lang w:val="es-ES_tradnl" w:eastAsia="es-ES"/>
              </w:rPr>
              <w:lastRenderedPageBreak/>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F73E51E" w14:textId="77777777" w:rsidR="004A33AD" w:rsidRPr="00E43D0B" w:rsidRDefault="004A33AD" w:rsidP="009E4280">
            <w:pPr>
              <w:jc w:val="both"/>
              <w:rPr>
                <w:rFonts w:ascii="Arial" w:hAnsi="Arial" w:cs="Arial"/>
                <w:color w:val="000000" w:themeColor="text1"/>
                <w:sz w:val="16"/>
                <w:szCs w:val="16"/>
                <w:lang w:val="es-ES_tradnl" w:eastAsia="es-ES"/>
              </w:rPr>
            </w:pPr>
            <w:r w:rsidRPr="00E43D0B">
              <w:rPr>
                <w:rFonts w:ascii="Arial" w:hAnsi="Arial" w:cs="Arial"/>
                <w:color w:val="000000" w:themeColor="text1"/>
                <w:sz w:val="16"/>
                <w:szCs w:val="16"/>
                <w:lang w:val="es-ES_tradnl" w:eastAsia="es-ES"/>
              </w:rPr>
              <w:t>Jorge Augusto Tirado Navarro</w:t>
            </w:r>
          </w:p>
          <w:p w14:paraId="4C29A563" w14:textId="77777777" w:rsidR="004A33AD" w:rsidRPr="00B00C57" w:rsidRDefault="004A33AD" w:rsidP="009E4280">
            <w:pPr>
              <w:jc w:val="both"/>
              <w:rPr>
                <w:rFonts w:ascii="Arial" w:hAnsi="Arial" w:cs="Arial"/>
                <w:color w:val="000000" w:themeColor="text1"/>
                <w:sz w:val="16"/>
                <w:szCs w:val="16"/>
                <w:lang w:val="es-ES_tradnl" w:eastAsia="es-ES"/>
              </w:rPr>
            </w:pPr>
            <w:r w:rsidRPr="00E43D0B">
              <w:rPr>
                <w:rFonts w:ascii="Arial" w:hAnsi="Arial" w:cs="Arial"/>
                <w:color w:val="000000" w:themeColor="text1"/>
                <w:sz w:val="16"/>
                <w:szCs w:val="16"/>
                <w:lang w:val="es-ES_tradnl" w:eastAsia="es-ES"/>
              </w:rPr>
              <w:t>Subdirector de Gestión Contractual ANCP – CCE</w:t>
            </w:r>
          </w:p>
        </w:tc>
      </w:tr>
    </w:tbl>
    <w:p w14:paraId="35A3DCED" w14:textId="77777777" w:rsidR="004A33AD" w:rsidRPr="00B00C57" w:rsidRDefault="004A33AD" w:rsidP="004A33AD">
      <w:pPr>
        <w:rPr>
          <w:rFonts w:ascii="Arial" w:hAnsi="Arial" w:cs="Arial"/>
          <w:color w:val="000000" w:themeColor="text1"/>
          <w:lang w:val="es-ES_tradnl"/>
        </w:rPr>
      </w:pPr>
    </w:p>
    <w:p w14:paraId="6A5F2F43" w14:textId="77777777" w:rsidR="004A33AD" w:rsidRPr="00B00C57" w:rsidRDefault="004A33AD" w:rsidP="004A33AD">
      <w:pPr>
        <w:tabs>
          <w:tab w:val="left" w:pos="3795"/>
        </w:tabs>
        <w:rPr>
          <w:rFonts w:ascii="Arial" w:hAnsi="Arial" w:cs="Arial"/>
          <w:color w:val="000000" w:themeColor="text1"/>
          <w:lang w:val="es-ES_tradnl"/>
        </w:rPr>
      </w:pPr>
      <w:r w:rsidRPr="00B00C57">
        <w:rPr>
          <w:rFonts w:ascii="Arial" w:hAnsi="Arial" w:cs="Arial"/>
          <w:color w:val="000000" w:themeColor="text1"/>
          <w:lang w:val="es-ES_tradnl"/>
        </w:rPr>
        <w:tab/>
      </w:r>
    </w:p>
    <w:p w14:paraId="60A4FBE6" w14:textId="77777777" w:rsidR="004A33AD" w:rsidRPr="00B00C57" w:rsidRDefault="004A33AD" w:rsidP="004A33AD">
      <w:pPr>
        <w:jc w:val="both"/>
        <w:rPr>
          <w:rFonts w:ascii="Arial" w:hAnsi="Arial" w:cs="Arial"/>
          <w:lang w:val="es-ES_tradnl"/>
        </w:rPr>
      </w:pPr>
    </w:p>
    <w:p w14:paraId="35B56F46" w14:textId="77777777" w:rsidR="00746E08" w:rsidRPr="00597B2F" w:rsidRDefault="00746E08" w:rsidP="004A33AD">
      <w:pPr>
        <w:pStyle w:val="NormalWeb"/>
        <w:spacing w:before="0" w:beforeAutospacing="0" w:after="0" w:afterAutospacing="0" w:line="276" w:lineRule="auto"/>
        <w:jc w:val="both"/>
        <w:rPr>
          <w:rFonts w:ascii="Arial" w:hAnsi="Arial" w:cs="Arial"/>
          <w:lang w:val="es-ES_tradnl"/>
        </w:rPr>
      </w:pPr>
    </w:p>
    <w:sectPr w:rsidR="00746E08" w:rsidRPr="00597B2F"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37A31" w14:textId="77777777" w:rsidR="00D86757" w:rsidRDefault="00D86757">
      <w:r>
        <w:separator/>
      </w:r>
    </w:p>
  </w:endnote>
  <w:endnote w:type="continuationSeparator" w:id="0">
    <w:p w14:paraId="5DF842A9" w14:textId="77777777" w:rsidR="00D86757" w:rsidRDefault="00D86757">
      <w:r>
        <w:continuationSeparator/>
      </w:r>
    </w:p>
  </w:endnote>
  <w:endnote w:type="continuationNotice" w:id="1">
    <w:p w14:paraId="7261ADCB" w14:textId="77777777" w:rsidR="00D86757" w:rsidRDefault="00D867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15145A" w:rsidRDefault="0015145A" w:rsidP="00322937">
    <w:pPr>
      <w:pStyle w:val="Sinespaciado"/>
      <w:jc w:val="right"/>
      <w:rPr>
        <w:rFonts w:ascii="Arial" w:hAnsi="Arial" w:cs="Arial"/>
        <w:sz w:val="18"/>
        <w:szCs w:val="18"/>
      </w:rPr>
    </w:pPr>
  </w:p>
  <w:p w14:paraId="7A3785F3" w14:textId="2EF28465" w:rsidR="0015145A" w:rsidRPr="008217B7" w:rsidRDefault="0015145A"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15145A" w:rsidRDefault="0015145A"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15145A" w:rsidRDefault="0015145A" w:rsidP="007B0854">
    <w:pPr>
      <w:pStyle w:val="Piedepgina"/>
      <w:jc w:val="center"/>
      <w:rPr>
        <w:lang w:val="es-ES"/>
      </w:rPr>
    </w:pPr>
  </w:p>
  <w:p w14:paraId="6C0EFC49" w14:textId="77777777" w:rsidR="0015145A" w:rsidRPr="007B0854" w:rsidRDefault="0015145A"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70BF8" w14:textId="77777777" w:rsidR="00D86757" w:rsidRDefault="00D86757">
      <w:r>
        <w:separator/>
      </w:r>
    </w:p>
  </w:footnote>
  <w:footnote w:type="continuationSeparator" w:id="0">
    <w:p w14:paraId="007A3D59" w14:textId="77777777" w:rsidR="00D86757" w:rsidRDefault="00D86757">
      <w:r>
        <w:continuationSeparator/>
      </w:r>
    </w:p>
  </w:footnote>
  <w:footnote w:type="continuationNotice" w:id="1">
    <w:p w14:paraId="748C6EC4" w14:textId="77777777" w:rsidR="00D86757" w:rsidRDefault="00D86757"/>
  </w:footnote>
  <w:footnote w:id="2">
    <w:p w14:paraId="437E6035" w14:textId="77777777" w:rsidR="0090648C" w:rsidRPr="002547CB" w:rsidRDefault="0090648C" w:rsidP="0090648C">
      <w:pPr>
        <w:ind w:firstLine="709"/>
        <w:jc w:val="both"/>
        <w:rPr>
          <w:rFonts w:ascii="Arial" w:hAnsi="Arial" w:cs="Arial"/>
          <w:sz w:val="19"/>
          <w:szCs w:val="19"/>
          <w:lang w:val="es-ES"/>
        </w:rPr>
      </w:pPr>
      <w:r w:rsidRPr="002547CB">
        <w:rPr>
          <w:rStyle w:val="Refdenotaalpie"/>
          <w:rFonts w:ascii="Arial" w:hAnsi="Arial" w:cs="Arial"/>
          <w:sz w:val="19"/>
          <w:szCs w:val="19"/>
        </w:rPr>
        <w:footnoteRef/>
      </w:r>
      <w:r w:rsidRPr="002547CB">
        <w:rPr>
          <w:rFonts w:ascii="Arial" w:hAnsi="Arial" w:cs="Arial"/>
          <w:sz w:val="19"/>
          <w:szCs w:val="19"/>
        </w:rPr>
        <w:t xml:space="preserve"> </w:t>
      </w:r>
      <w:r w:rsidRPr="002547CB">
        <w:rPr>
          <w:rFonts w:ascii="Arial" w:hAnsi="Arial" w:cs="Arial"/>
          <w:sz w:val="19"/>
          <w:szCs w:val="19"/>
          <w:lang w:val="es-ES"/>
        </w:rPr>
        <w:t>«Artículo 3°. Funciones. La Agencia Nacional de Contratación Pública –Colombia Compra Eficiente– ejercerá las siguientes funciones:</w:t>
      </w:r>
    </w:p>
    <w:p w14:paraId="623DB86E" w14:textId="77777777" w:rsidR="0090648C" w:rsidRPr="002547CB" w:rsidRDefault="0090648C" w:rsidP="0090648C">
      <w:pPr>
        <w:ind w:firstLine="709"/>
        <w:jc w:val="both"/>
        <w:rPr>
          <w:rFonts w:ascii="Arial" w:hAnsi="Arial" w:cs="Arial"/>
          <w:sz w:val="19"/>
          <w:szCs w:val="19"/>
          <w:lang w:val="es-ES"/>
        </w:rPr>
      </w:pPr>
      <w:r w:rsidRPr="002547CB">
        <w:rPr>
          <w:rFonts w:ascii="Arial" w:hAnsi="Arial" w:cs="Arial"/>
          <w:sz w:val="19"/>
          <w:szCs w:val="19"/>
          <w:lang w:val="es-ES"/>
        </w:rPr>
        <w:t>»[…]</w:t>
      </w:r>
    </w:p>
    <w:p w14:paraId="74D9325E" w14:textId="77777777" w:rsidR="0090648C" w:rsidRPr="002547CB" w:rsidRDefault="0090648C" w:rsidP="0090648C">
      <w:pPr>
        <w:ind w:firstLine="709"/>
        <w:jc w:val="both"/>
        <w:rPr>
          <w:rFonts w:ascii="Arial" w:hAnsi="Arial" w:cs="Arial"/>
          <w:sz w:val="19"/>
          <w:szCs w:val="19"/>
        </w:rPr>
      </w:pPr>
      <w:r w:rsidRPr="002547CB">
        <w:rPr>
          <w:rFonts w:ascii="Arial" w:hAnsi="Arial" w:cs="Arial"/>
          <w:sz w:val="19"/>
          <w:szCs w:val="19"/>
        </w:rPr>
        <w:t>»5. Absolver consultas sobre la aplicación de normas de carácter general y expedir circulares externas en materia de compras y contratación pública.</w:t>
      </w:r>
    </w:p>
    <w:p w14:paraId="4B6E3B41" w14:textId="77777777" w:rsidR="0090648C" w:rsidRPr="002547CB" w:rsidRDefault="0090648C" w:rsidP="0090648C">
      <w:pPr>
        <w:ind w:firstLine="709"/>
        <w:jc w:val="both"/>
        <w:rPr>
          <w:rFonts w:ascii="Arial" w:hAnsi="Arial" w:cs="Arial"/>
          <w:sz w:val="19"/>
          <w:szCs w:val="19"/>
        </w:rPr>
      </w:pPr>
      <w:r w:rsidRPr="002547CB">
        <w:rPr>
          <w:rFonts w:ascii="Arial" w:hAnsi="Arial" w:cs="Arial"/>
          <w:sz w:val="19"/>
          <w:szCs w:val="19"/>
        </w:rPr>
        <w:t>»[…]</w:t>
      </w:r>
    </w:p>
    <w:p w14:paraId="5EE4173C" w14:textId="77777777" w:rsidR="0090648C" w:rsidRPr="002547CB" w:rsidRDefault="0090648C" w:rsidP="0090648C">
      <w:pPr>
        <w:ind w:firstLine="709"/>
        <w:jc w:val="both"/>
        <w:rPr>
          <w:rFonts w:ascii="Arial" w:eastAsiaTheme="minorHAnsi" w:hAnsi="Arial" w:cs="Arial"/>
          <w:sz w:val="19"/>
          <w:szCs w:val="19"/>
          <w:lang w:val="es-ES" w:eastAsia="en-US"/>
        </w:rPr>
      </w:pPr>
      <w:r w:rsidRPr="002547CB">
        <w:rPr>
          <w:rFonts w:ascii="Arial" w:eastAsiaTheme="minorHAnsi" w:hAnsi="Arial" w:cs="Arial"/>
          <w:sz w:val="19"/>
          <w:szCs w:val="19"/>
          <w:lang w:val="es-ES" w:eastAsia="en-US"/>
        </w:rPr>
        <w:t>»Artículo 11. Subdirección de Gestión Contractual. Son funciones de la Subdirección de Gestión Contractual las siguientes:</w:t>
      </w:r>
    </w:p>
    <w:p w14:paraId="6F5C44D7" w14:textId="77777777" w:rsidR="0090648C" w:rsidRPr="002547CB" w:rsidRDefault="0090648C" w:rsidP="0090648C">
      <w:pPr>
        <w:ind w:firstLine="709"/>
        <w:jc w:val="both"/>
        <w:rPr>
          <w:rFonts w:ascii="Arial" w:eastAsiaTheme="minorHAnsi" w:hAnsi="Arial" w:cs="Arial"/>
          <w:sz w:val="19"/>
          <w:szCs w:val="19"/>
          <w:lang w:val="es-ES" w:eastAsia="en-US"/>
        </w:rPr>
      </w:pPr>
      <w:r w:rsidRPr="002547CB">
        <w:rPr>
          <w:rFonts w:ascii="Arial" w:eastAsiaTheme="minorHAnsi" w:hAnsi="Arial" w:cs="Arial"/>
          <w:sz w:val="19"/>
          <w:szCs w:val="19"/>
          <w:lang w:val="es-ES" w:eastAsia="en-US"/>
        </w:rPr>
        <w:t>»[…]</w:t>
      </w:r>
    </w:p>
    <w:p w14:paraId="41C9E976" w14:textId="77777777" w:rsidR="0090648C" w:rsidRPr="002547CB" w:rsidRDefault="0090648C" w:rsidP="0090648C">
      <w:pPr>
        <w:ind w:firstLine="709"/>
        <w:jc w:val="both"/>
        <w:rPr>
          <w:rFonts w:ascii="Arial" w:eastAsiaTheme="minorHAnsi" w:hAnsi="Arial" w:cs="Arial"/>
          <w:sz w:val="19"/>
          <w:szCs w:val="19"/>
          <w:lang w:val="es-ES" w:eastAsia="en-US"/>
        </w:rPr>
      </w:pPr>
      <w:r w:rsidRPr="002547CB">
        <w:rPr>
          <w:rFonts w:ascii="Arial" w:eastAsiaTheme="minorHAnsi" w:hAnsi="Arial" w:cs="Arial"/>
          <w:sz w:val="19"/>
          <w:szCs w:val="19"/>
          <w:lang w:val="es-ES" w:eastAsia="en-US"/>
        </w:rPr>
        <w:t>»8. Absolver consultas sobre la aplicación de normas de carácter general».</w:t>
      </w:r>
    </w:p>
    <w:p w14:paraId="7A0E295B" w14:textId="77777777" w:rsidR="0090648C" w:rsidRPr="002547CB" w:rsidRDefault="0090648C" w:rsidP="0090648C">
      <w:pPr>
        <w:pStyle w:val="Textonotapie"/>
        <w:ind w:firstLine="709"/>
        <w:jc w:val="both"/>
        <w:rPr>
          <w:rFonts w:ascii="Arial" w:hAnsi="Arial" w:cs="Arial"/>
          <w:sz w:val="19"/>
          <w:szCs w:val="19"/>
          <w:lang w:val="es-CO"/>
        </w:rPr>
      </w:pPr>
    </w:p>
  </w:footnote>
  <w:footnote w:id="3">
    <w:p w14:paraId="4BCB3030" w14:textId="77777777" w:rsidR="00A62DB2" w:rsidRPr="002547CB" w:rsidRDefault="00A62DB2" w:rsidP="00A62DB2">
      <w:pPr>
        <w:pStyle w:val="Textonotapie"/>
        <w:ind w:firstLine="709"/>
        <w:jc w:val="both"/>
        <w:rPr>
          <w:rFonts w:ascii="Arial" w:hAnsi="Arial" w:cs="Arial"/>
          <w:sz w:val="19"/>
          <w:szCs w:val="19"/>
          <w:lang w:val="es-ES"/>
        </w:rPr>
      </w:pPr>
      <w:r w:rsidRPr="002547CB">
        <w:rPr>
          <w:rStyle w:val="Refdenotaalpie"/>
          <w:rFonts w:ascii="Arial" w:hAnsi="Arial" w:cs="Arial"/>
          <w:sz w:val="19"/>
          <w:szCs w:val="19"/>
        </w:rPr>
        <w:footnoteRef/>
      </w:r>
      <w:r w:rsidRPr="002547CB">
        <w:rPr>
          <w:rFonts w:ascii="Arial" w:hAnsi="Arial" w:cs="Arial"/>
          <w:sz w:val="19"/>
          <w:szCs w:val="19"/>
        </w:rPr>
        <w:t xml:space="preserve"> </w:t>
      </w:r>
      <w:r w:rsidRPr="002547CB">
        <w:rPr>
          <w:rFonts w:ascii="Arial" w:hAnsi="Arial" w:cs="Arial"/>
          <w:sz w:val="19"/>
          <w:szCs w:val="19"/>
          <w:lang w:val="es-ES"/>
        </w:rPr>
        <w:t>Los cuales usted puede consultar en el siguiente sitio web:</w:t>
      </w:r>
      <w:r w:rsidRPr="002547CB">
        <w:rPr>
          <w:rFonts w:ascii="Arial" w:hAnsi="Arial" w:cs="Arial"/>
          <w:color w:val="0E63A8" w:themeColor="text2"/>
          <w:sz w:val="19"/>
          <w:szCs w:val="19"/>
          <w:lang w:val="es-ES"/>
        </w:rPr>
        <w:t xml:space="preserve"> </w:t>
      </w:r>
      <w:hyperlink r:id="rId1" w:history="1">
        <w:r w:rsidRPr="002547CB">
          <w:rPr>
            <w:rStyle w:val="Hipervnculo"/>
            <w:rFonts w:ascii="Arial" w:hAnsi="Arial" w:cs="Arial"/>
            <w:color w:val="0E63A8" w:themeColor="text2"/>
            <w:sz w:val="19"/>
            <w:szCs w:val="19"/>
            <w:lang w:val="es-ES"/>
          </w:rPr>
          <w:t>https://relatoria.colombiacompra.gov.co/busqueda/conceptos</w:t>
        </w:r>
      </w:hyperlink>
    </w:p>
  </w:footnote>
  <w:footnote w:id="4">
    <w:p w14:paraId="7BECEB72" w14:textId="77777777" w:rsidR="002547CB" w:rsidRDefault="002547CB" w:rsidP="00F86280">
      <w:pPr>
        <w:pStyle w:val="Textonotapie"/>
        <w:ind w:firstLine="709"/>
        <w:jc w:val="both"/>
        <w:rPr>
          <w:rFonts w:ascii="Arial" w:hAnsi="Arial" w:cs="Arial"/>
          <w:sz w:val="19"/>
          <w:szCs w:val="19"/>
        </w:rPr>
      </w:pPr>
    </w:p>
    <w:p w14:paraId="26D2836D" w14:textId="05327631" w:rsidR="0015145A" w:rsidRPr="002547CB" w:rsidRDefault="0015145A" w:rsidP="00F86280">
      <w:pPr>
        <w:pStyle w:val="Textonotapie"/>
        <w:ind w:firstLine="709"/>
        <w:jc w:val="both"/>
        <w:rPr>
          <w:rFonts w:ascii="Arial" w:hAnsi="Arial" w:cs="Arial"/>
          <w:sz w:val="19"/>
          <w:szCs w:val="19"/>
        </w:rPr>
      </w:pPr>
      <w:r w:rsidRPr="002547CB">
        <w:rPr>
          <w:rStyle w:val="Refdenotaalpie"/>
          <w:rFonts w:ascii="Arial" w:hAnsi="Arial" w:cs="Arial"/>
          <w:sz w:val="19"/>
          <w:szCs w:val="19"/>
        </w:rPr>
        <w:footnoteRef/>
      </w:r>
      <w:r w:rsidRPr="002547CB">
        <w:rPr>
          <w:rFonts w:ascii="Arial" w:hAnsi="Arial" w:cs="Arial"/>
          <w:sz w:val="19"/>
          <w:szCs w:val="19"/>
        </w:rPr>
        <w:t xml:space="preserve"> Disponible en: https://colombiacompra.gov.co/sala-de-prensa/comunicados/la-agencia-nacional-de-contratacion-publica-colombia-compra-eficiente-0</w:t>
      </w:r>
    </w:p>
  </w:footnote>
  <w:footnote w:id="5">
    <w:p w14:paraId="26F6D95F" w14:textId="77777777" w:rsidR="0015145A" w:rsidRPr="002547CB" w:rsidRDefault="0015145A" w:rsidP="00F86280">
      <w:pPr>
        <w:pStyle w:val="Textonotapie"/>
        <w:ind w:firstLine="709"/>
        <w:jc w:val="both"/>
        <w:rPr>
          <w:rFonts w:ascii="Arial" w:hAnsi="Arial" w:cs="Arial"/>
          <w:sz w:val="19"/>
          <w:szCs w:val="19"/>
        </w:rPr>
      </w:pPr>
    </w:p>
    <w:p w14:paraId="419AD200" w14:textId="73FF5F45" w:rsidR="0015145A" w:rsidRPr="002547CB" w:rsidRDefault="0015145A" w:rsidP="00F86280">
      <w:pPr>
        <w:pStyle w:val="Textonotapie"/>
        <w:ind w:firstLine="709"/>
        <w:jc w:val="both"/>
        <w:rPr>
          <w:rFonts w:ascii="Arial" w:hAnsi="Arial" w:cs="Arial"/>
          <w:sz w:val="19"/>
          <w:szCs w:val="19"/>
          <w:lang w:val="es-ES"/>
        </w:rPr>
      </w:pPr>
      <w:r w:rsidRPr="002547CB">
        <w:rPr>
          <w:rStyle w:val="Refdenotaalpie"/>
          <w:rFonts w:ascii="Arial" w:hAnsi="Arial" w:cs="Arial"/>
          <w:sz w:val="19"/>
          <w:szCs w:val="19"/>
        </w:rPr>
        <w:footnoteRef/>
      </w:r>
      <w:r w:rsidRPr="002547CB">
        <w:rPr>
          <w:rFonts w:ascii="Arial" w:hAnsi="Arial" w:cs="Arial"/>
          <w:sz w:val="19"/>
          <w:szCs w:val="19"/>
        </w:rPr>
        <w:t xml:space="preserve"> </w:t>
      </w:r>
      <w:r w:rsidRPr="002547CB">
        <w:rPr>
          <w:rFonts w:ascii="Arial" w:hAnsi="Arial" w:cs="Arial"/>
          <w:sz w:val="19"/>
          <w:szCs w:val="19"/>
          <w:lang w:val="es-ES"/>
        </w:rPr>
        <w:t>Cuyo artículo 124 dispone: «Con el propósito de promover la reactivación económica y la generación de empleo en las regiones, a partir de la publicación de la presente ley y durante la vigencia fiscal 2022, la nación podrá celebrar convenios interadministrativos con las entidades territoriales para ejecutar programas y proyectos correspondientes al Presupuesto General de la Nación.</w:t>
      </w:r>
    </w:p>
    <w:p w14:paraId="0049064E" w14:textId="36F8DC62" w:rsidR="0015145A" w:rsidRPr="002547CB" w:rsidRDefault="0015145A" w:rsidP="00F86280">
      <w:pPr>
        <w:pStyle w:val="Textonotapie"/>
        <w:ind w:firstLine="709"/>
        <w:jc w:val="both"/>
        <w:rPr>
          <w:rFonts w:ascii="Arial" w:hAnsi="Arial" w:cs="Arial"/>
          <w:sz w:val="19"/>
          <w:szCs w:val="19"/>
          <w:lang w:val="es-ES"/>
        </w:rPr>
      </w:pPr>
      <w:r w:rsidRPr="002547CB">
        <w:rPr>
          <w:rFonts w:ascii="Arial" w:hAnsi="Arial" w:cs="Arial"/>
          <w:sz w:val="19"/>
          <w:szCs w:val="19"/>
          <w:lang w:val="es-ES"/>
        </w:rPr>
        <w:t>»La presente disposición modifica únicamente en la parte pertinente el inciso primero del parágrafo del artículo 38 de la Ley 996 de 2005.</w:t>
      </w:r>
    </w:p>
    <w:p w14:paraId="303E1610" w14:textId="66FDDC5D" w:rsidR="0015145A" w:rsidRPr="002547CB" w:rsidRDefault="0015145A" w:rsidP="00F86280">
      <w:pPr>
        <w:pStyle w:val="Textonotapie"/>
        <w:ind w:firstLine="709"/>
        <w:jc w:val="both"/>
        <w:rPr>
          <w:rFonts w:ascii="Arial" w:hAnsi="Arial" w:cs="Arial"/>
          <w:sz w:val="19"/>
          <w:szCs w:val="19"/>
          <w:lang w:val="es-ES"/>
        </w:rPr>
      </w:pPr>
      <w:r w:rsidRPr="002547CB">
        <w:rPr>
          <w:rFonts w:ascii="Arial" w:hAnsi="Arial" w:cs="Arial"/>
          <w:sz w:val="19"/>
          <w:szCs w:val="19"/>
          <w:lang w:val="es-ES"/>
        </w:rPr>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w:t>
      </w:r>
    </w:p>
    <w:p w14:paraId="33FBC73C" w14:textId="77777777" w:rsidR="0015145A" w:rsidRPr="002547CB" w:rsidRDefault="0015145A" w:rsidP="00F86280">
      <w:pPr>
        <w:pStyle w:val="Textonotapie"/>
        <w:ind w:firstLine="709"/>
        <w:jc w:val="both"/>
        <w:rPr>
          <w:rFonts w:ascii="Arial" w:hAnsi="Arial" w:cs="Arial"/>
          <w:sz w:val="19"/>
          <w:szCs w:val="19"/>
          <w:lang w:val="es-ES"/>
        </w:rPr>
      </w:pPr>
    </w:p>
  </w:footnote>
  <w:footnote w:id="6">
    <w:p w14:paraId="275290C0" w14:textId="34D1040F" w:rsidR="0015145A" w:rsidRPr="002547CB" w:rsidRDefault="0015145A" w:rsidP="00F86280">
      <w:pPr>
        <w:pStyle w:val="Textonotapie"/>
        <w:ind w:firstLine="709"/>
        <w:jc w:val="both"/>
        <w:rPr>
          <w:rFonts w:ascii="Arial" w:hAnsi="Arial" w:cs="Arial"/>
          <w:sz w:val="19"/>
          <w:szCs w:val="19"/>
          <w:lang w:val="es-ES"/>
        </w:rPr>
      </w:pPr>
      <w:r w:rsidRPr="002547CB">
        <w:rPr>
          <w:rStyle w:val="Refdenotaalpie"/>
          <w:rFonts w:ascii="Arial" w:hAnsi="Arial" w:cs="Arial"/>
          <w:sz w:val="19"/>
          <w:szCs w:val="19"/>
        </w:rPr>
        <w:footnoteRef/>
      </w:r>
      <w:r w:rsidRPr="002547CB">
        <w:rPr>
          <w:rFonts w:ascii="Arial" w:hAnsi="Arial" w:cs="Arial"/>
          <w:sz w:val="19"/>
          <w:szCs w:val="19"/>
        </w:rPr>
        <w:t xml:space="preserve"> Op.cit.: https://colombiacompra.gov.co/sala-de-prensa/comunicados/la-agencia-nacional-de-contratacion-publica-colombia-compra-eficiente-0</w:t>
      </w:r>
    </w:p>
  </w:footnote>
  <w:footnote w:id="7">
    <w:p w14:paraId="52AF674C" w14:textId="77777777" w:rsidR="0015145A" w:rsidRPr="002547CB" w:rsidRDefault="0015145A" w:rsidP="00F86280">
      <w:pPr>
        <w:pStyle w:val="Textonotapie"/>
        <w:ind w:firstLine="709"/>
        <w:jc w:val="both"/>
        <w:rPr>
          <w:rFonts w:ascii="Arial" w:hAnsi="Arial" w:cs="Arial"/>
          <w:sz w:val="19"/>
          <w:szCs w:val="19"/>
        </w:rPr>
      </w:pPr>
    </w:p>
    <w:p w14:paraId="5F640524" w14:textId="53B49B1C" w:rsidR="0015145A" w:rsidRPr="002547CB" w:rsidRDefault="0015145A" w:rsidP="00F86280">
      <w:pPr>
        <w:pStyle w:val="Textonotapie"/>
        <w:ind w:firstLine="709"/>
        <w:jc w:val="both"/>
        <w:rPr>
          <w:rFonts w:ascii="Arial" w:hAnsi="Arial" w:cs="Arial"/>
          <w:sz w:val="19"/>
          <w:szCs w:val="19"/>
          <w:lang w:val="es-ES"/>
        </w:rPr>
      </w:pPr>
      <w:r w:rsidRPr="002547CB">
        <w:rPr>
          <w:rStyle w:val="Refdenotaalpie"/>
          <w:rFonts w:ascii="Arial" w:hAnsi="Arial" w:cs="Arial"/>
          <w:sz w:val="19"/>
          <w:szCs w:val="19"/>
        </w:rPr>
        <w:footnoteRef/>
      </w:r>
      <w:r w:rsidRPr="002547CB">
        <w:rPr>
          <w:rFonts w:ascii="Arial" w:hAnsi="Arial" w:cs="Arial"/>
          <w:sz w:val="19"/>
          <w:szCs w:val="19"/>
        </w:rPr>
        <w:t xml:space="preserve"> </w:t>
      </w:r>
      <w:r w:rsidRPr="002547CB">
        <w:rPr>
          <w:rFonts w:ascii="Arial" w:hAnsi="Arial" w:cs="Arial"/>
          <w:sz w:val="19"/>
          <w:szCs w:val="19"/>
          <w:lang w:val="es-ES"/>
        </w:rPr>
        <w:t>Ibíd.</w:t>
      </w:r>
    </w:p>
  </w:footnote>
  <w:footnote w:id="8">
    <w:p w14:paraId="70689536" w14:textId="77777777" w:rsidR="0015145A" w:rsidRPr="002547CB" w:rsidRDefault="0015145A" w:rsidP="00F86280">
      <w:pPr>
        <w:pStyle w:val="Textonotapie"/>
        <w:ind w:firstLine="709"/>
        <w:jc w:val="both"/>
        <w:rPr>
          <w:rFonts w:ascii="Arial" w:hAnsi="Arial" w:cs="Arial"/>
          <w:sz w:val="19"/>
          <w:szCs w:val="19"/>
        </w:rPr>
      </w:pPr>
    </w:p>
    <w:p w14:paraId="08FF955D" w14:textId="75CDBA14" w:rsidR="0015145A" w:rsidRPr="002547CB" w:rsidRDefault="0015145A" w:rsidP="00F86280">
      <w:pPr>
        <w:pStyle w:val="Textonotapie"/>
        <w:ind w:firstLine="709"/>
        <w:jc w:val="both"/>
        <w:rPr>
          <w:rFonts w:ascii="Arial" w:hAnsi="Arial" w:cs="Arial"/>
          <w:sz w:val="19"/>
          <w:szCs w:val="19"/>
        </w:rPr>
      </w:pPr>
      <w:r w:rsidRPr="002547CB">
        <w:rPr>
          <w:rStyle w:val="Refdenotaalpie"/>
          <w:rFonts w:ascii="Arial" w:hAnsi="Arial" w:cs="Arial"/>
          <w:sz w:val="19"/>
          <w:szCs w:val="19"/>
        </w:rPr>
        <w:footnoteRef/>
      </w:r>
      <w:r w:rsidRPr="002547CB">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5011D44B" w14:textId="77777777" w:rsidR="0015145A" w:rsidRPr="002547CB" w:rsidRDefault="0015145A" w:rsidP="00F86280">
      <w:pPr>
        <w:pStyle w:val="Textonotapie"/>
        <w:ind w:firstLine="709"/>
        <w:jc w:val="both"/>
        <w:rPr>
          <w:rFonts w:ascii="Arial" w:hAnsi="Arial" w:cs="Arial"/>
          <w:sz w:val="19"/>
          <w:szCs w:val="19"/>
        </w:rPr>
      </w:pPr>
      <w:r w:rsidRPr="002547CB">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570A3456" w14:textId="77777777" w:rsidR="0015145A" w:rsidRPr="002547CB" w:rsidRDefault="0015145A" w:rsidP="00F86280">
      <w:pPr>
        <w:pStyle w:val="Textonotapie"/>
        <w:ind w:firstLine="709"/>
        <w:jc w:val="both"/>
        <w:rPr>
          <w:rFonts w:ascii="Arial" w:hAnsi="Arial" w:cs="Arial"/>
          <w:sz w:val="19"/>
          <w:szCs w:val="19"/>
        </w:rPr>
      </w:pPr>
    </w:p>
  </w:footnote>
  <w:footnote w:id="9">
    <w:p w14:paraId="3D86A115" w14:textId="5EFBF1BF" w:rsidR="0015145A" w:rsidRPr="002547CB" w:rsidRDefault="0015145A" w:rsidP="00F86280">
      <w:pPr>
        <w:pStyle w:val="Textonotapie"/>
        <w:ind w:firstLine="709"/>
        <w:jc w:val="both"/>
        <w:rPr>
          <w:rFonts w:ascii="Arial" w:hAnsi="Arial" w:cs="Arial"/>
          <w:sz w:val="19"/>
          <w:szCs w:val="19"/>
        </w:rPr>
      </w:pPr>
      <w:r w:rsidRPr="002547CB">
        <w:rPr>
          <w:rStyle w:val="Refdenotaalpie"/>
          <w:rFonts w:ascii="Arial" w:hAnsi="Arial" w:cs="Arial"/>
          <w:sz w:val="19"/>
          <w:szCs w:val="19"/>
        </w:rPr>
        <w:footnoteRef/>
      </w:r>
      <w:r w:rsidRPr="002547CB">
        <w:rPr>
          <w:rFonts w:ascii="Arial" w:hAnsi="Arial" w:cs="Arial"/>
          <w:sz w:val="19"/>
          <w:szCs w:val="19"/>
        </w:rPr>
        <w:t xml:space="preserve"> Gaceta del Congreso de la República No. 71 del 2005.</w:t>
      </w:r>
    </w:p>
    <w:p w14:paraId="02761883" w14:textId="77777777" w:rsidR="0015145A" w:rsidRPr="002547CB" w:rsidRDefault="0015145A" w:rsidP="00F86280">
      <w:pPr>
        <w:pStyle w:val="Textonotapie"/>
        <w:ind w:firstLine="709"/>
        <w:jc w:val="both"/>
        <w:rPr>
          <w:rFonts w:ascii="Arial" w:hAnsi="Arial" w:cs="Arial"/>
          <w:sz w:val="19"/>
          <w:szCs w:val="19"/>
        </w:rPr>
      </w:pPr>
    </w:p>
  </w:footnote>
  <w:footnote w:id="10">
    <w:p w14:paraId="70DE744C" w14:textId="7966173E" w:rsidR="0015145A" w:rsidRPr="002547CB" w:rsidRDefault="0015145A" w:rsidP="00F86280">
      <w:pPr>
        <w:pStyle w:val="Textonotapie"/>
        <w:ind w:firstLine="709"/>
        <w:jc w:val="both"/>
        <w:rPr>
          <w:rFonts w:ascii="Arial" w:hAnsi="Arial" w:cs="Arial"/>
          <w:sz w:val="19"/>
          <w:szCs w:val="19"/>
        </w:rPr>
      </w:pPr>
      <w:r w:rsidRPr="002547CB">
        <w:rPr>
          <w:rStyle w:val="Refdenotaalpie"/>
          <w:rFonts w:ascii="Arial" w:hAnsi="Arial" w:cs="Arial"/>
          <w:sz w:val="19"/>
          <w:szCs w:val="19"/>
        </w:rPr>
        <w:footnoteRef/>
      </w:r>
      <w:r w:rsidRPr="002547CB">
        <w:rPr>
          <w:rFonts w:ascii="Arial" w:hAnsi="Arial" w:cs="Arial"/>
          <w:sz w:val="19"/>
          <w:szCs w:val="19"/>
        </w:rPr>
        <w:t xml:space="preserve"> Corte Constitucional</w:t>
      </w:r>
      <w:r w:rsidR="00B1029D" w:rsidRPr="002547CB">
        <w:rPr>
          <w:rFonts w:ascii="Arial" w:hAnsi="Arial" w:cs="Arial"/>
          <w:sz w:val="19"/>
          <w:szCs w:val="19"/>
        </w:rPr>
        <w:t>.</w:t>
      </w:r>
      <w:r w:rsidRPr="002547CB">
        <w:rPr>
          <w:rFonts w:ascii="Arial" w:hAnsi="Arial" w:cs="Arial"/>
          <w:sz w:val="19"/>
          <w:szCs w:val="19"/>
        </w:rPr>
        <w:t xml:space="preserve"> Sentencia C- 1153 de 2005, M.P. Marco Gerardo Monroy Cabra.</w:t>
      </w:r>
    </w:p>
    <w:p w14:paraId="5A57FC91" w14:textId="77777777" w:rsidR="0015145A" w:rsidRPr="002547CB" w:rsidRDefault="0015145A" w:rsidP="00F86280">
      <w:pPr>
        <w:pStyle w:val="Textonotapie"/>
        <w:ind w:firstLine="709"/>
        <w:jc w:val="both"/>
        <w:rPr>
          <w:rFonts w:ascii="Arial" w:hAnsi="Arial" w:cs="Arial"/>
          <w:sz w:val="19"/>
          <w:szCs w:val="19"/>
        </w:rPr>
      </w:pPr>
    </w:p>
  </w:footnote>
  <w:footnote w:id="11">
    <w:p w14:paraId="2120875D" w14:textId="77777777" w:rsidR="0015145A" w:rsidRPr="002547CB" w:rsidRDefault="0015145A" w:rsidP="00F86280">
      <w:pPr>
        <w:pStyle w:val="Textonotapie"/>
        <w:ind w:firstLine="709"/>
        <w:jc w:val="both"/>
        <w:rPr>
          <w:rFonts w:ascii="Arial" w:hAnsi="Arial" w:cs="Arial"/>
          <w:sz w:val="19"/>
          <w:szCs w:val="19"/>
        </w:rPr>
      </w:pPr>
      <w:r w:rsidRPr="002547CB">
        <w:rPr>
          <w:rStyle w:val="Refdenotaalpie"/>
          <w:rFonts w:ascii="Arial" w:hAnsi="Arial" w:cs="Arial"/>
          <w:sz w:val="19"/>
          <w:szCs w:val="19"/>
        </w:rPr>
        <w:footnoteRef/>
      </w:r>
      <w:r w:rsidRPr="002547CB">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77F5C915" w14:textId="77777777" w:rsidR="0015145A" w:rsidRPr="002547CB" w:rsidRDefault="0015145A" w:rsidP="00F86280">
      <w:pPr>
        <w:pStyle w:val="Textonotapie"/>
        <w:ind w:firstLine="709"/>
        <w:jc w:val="both"/>
        <w:rPr>
          <w:rFonts w:ascii="Arial" w:hAnsi="Arial" w:cs="Arial"/>
          <w:sz w:val="19"/>
          <w:szCs w:val="19"/>
        </w:rPr>
      </w:pPr>
    </w:p>
  </w:footnote>
  <w:footnote w:id="12">
    <w:p w14:paraId="2B3023B7" w14:textId="178F22B5" w:rsidR="0015145A" w:rsidRPr="002547CB" w:rsidRDefault="0015145A" w:rsidP="00F86280">
      <w:pPr>
        <w:pStyle w:val="Textonotapie"/>
        <w:ind w:firstLine="709"/>
        <w:jc w:val="both"/>
        <w:rPr>
          <w:rFonts w:ascii="Arial" w:hAnsi="Arial" w:cs="Arial"/>
          <w:sz w:val="19"/>
          <w:szCs w:val="19"/>
          <w:lang w:val="es-CO"/>
        </w:rPr>
      </w:pPr>
      <w:r w:rsidRPr="002547CB">
        <w:rPr>
          <w:rStyle w:val="Refdenotaalpie"/>
          <w:rFonts w:ascii="Arial" w:hAnsi="Arial" w:cs="Arial"/>
          <w:sz w:val="19"/>
          <w:szCs w:val="19"/>
        </w:rPr>
        <w:footnoteRef/>
      </w:r>
      <w:r w:rsidRPr="002547CB">
        <w:rPr>
          <w:rFonts w:ascii="Arial" w:hAnsi="Arial" w:cs="Arial"/>
          <w:sz w:val="19"/>
          <w:szCs w:val="19"/>
          <w:lang w:val="es-CO"/>
        </w:rPr>
        <w:t xml:space="preserve"> Consejo de Estado</w:t>
      </w:r>
      <w:r w:rsidR="00B1029D" w:rsidRPr="002547CB">
        <w:rPr>
          <w:rFonts w:ascii="Arial" w:hAnsi="Arial" w:cs="Arial"/>
          <w:sz w:val="19"/>
          <w:szCs w:val="19"/>
          <w:lang w:val="es-CO"/>
        </w:rPr>
        <w:t>.</w:t>
      </w:r>
      <w:r w:rsidRPr="002547CB">
        <w:rPr>
          <w:rFonts w:ascii="Arial" w:hAnsi="Arial" w:cs="Arial"/>
          <w:sz w:val="19"/>
          <w:szCs w:val="19"/>
          <w:lang w:val="es-CO"/>
        </w:rPr>
        <w:t xml:space="preserve">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70D6EB56" w14:textId="77777777" w:rsidR="0015145A" w:rsidRPr="002547CB" w:rsidRDefault="0015145A" w:rsidP="00F86280">
      <w:pPr>
        <w:pStyle w:val="Textonotapie"/>
        <w:ind w:firstLine="709"/>
        <w:jc w:val="both"/>
        <w:rPr>
          <w:rFonts w:ascii="Arial" w:hAnsi="Arial" w:cs="Arial"/>
          <w:sz w:val="19"/>
          <w:szCs w:val="19"/>
          <w:lang w:val="es-CO"/>
        </w:rPr>
      </w:pPr>
    </w:p>
  </w:footnote>
  <w:footnote w:id="13">
    <w:p w14:paraId="000F2381" w14:textId="77777777" w:rsidR="0015145A" w:rsidRPr="002547CB" w:rsidRDefault="0015145A" w:rsidP="00F86280">
      <w:pPr>
        <w:pStyle w:val="Textonotapie"/>
        <w:ind w:firstLine="709"/>
        <w:jc w:val="both"/>
        <w:rPr>
          <w:rFonts w:ascii="Arial" w:hAnsi="Arial" w:cs="Arial"/>
          <w:sz w:val="19"/>
          <w:szCs w:val="19"/>
        </w:rPr>
      </w:pPr>
      <w:r w:rsidRPr="002547CB">
        <w:rPr>
          <w:rStyle w:val="Refdenotaalpie"/>
          <w:rFonts w:ascii="Arial" w:hAnsi="Arial" w:cs="Arial"/>
          <w:sz w:val="19"/>
          <w:szCs w:val="19"/>
        </w:rPr>
        <w:footnoteRef/>
      </w:r>
      <w:r w:rsidRPr="002547CB">
        <w:rPr>
          <w:rFonts w:ascii="Arial" w:hAnsi="Arial" w:cs="Arial"/>
          <w:sz w:val="19"/>
          <w:szCs w:val="19"/>
        </w:rPr>
        <w:t xml:space="preserve"> Consejo de Estado, Sala de Consulta y Servicio Civil de fecha 24 de julio de 2013, radicado 2166, Consejero Ponente: Álvaro Namén Vargas.  </w:t>
      </w:r>
    </w:p>
  </w:footnote>
  <w:footnote w:id="14">
    <w:p w14:paraId="5FD1B6A5" w14:textId="77777777" w:rsidR="0015145A" w:rsidRPr="002547CB" w:rsidRDefault="0015145A" w:rsidP="00F86280">
      <w:pPr>
        <w:ind w:firstLine="709"/>
        <w:jc w:val="both"/>
        <w:rPr>
          <w:rFonts w:ascii="Arial" w:hAnsi="Arial" w:cs="Arial"/>
          <w:sz w:val="19"/>
          <w:szCs w:val="19"/>
        </w:rPr>
      </w:pPr>
      <w:r w:rsidRPr="002547CB">
        <w:rPr>
          <w:rStyle w:val="Refdenotaalpie"/>
          <w:rFonts w:ascii="Arial" w:hAnsi="Arial" w:cs="Arial"/>
          <w:sz w:val="19"/>
          <w:szCs w:val="19"/>
        </w:rPr>
        <w:footnoteRef/>
      </w:r>
      <w:r w:rsidRPr="002547CB">
        <w:rPr>
          <w:rFonts w:ascii="Arial" w:hAnsi="Arial" w:cs="Arial"/>
          <w:sz w:val="19"/>
          <w:szCs w:val="19"/>
        </w:rPr>
        <w:t xml:space="preserve"> </w:t>
      </w:r>
      <w:r w:rsidRPr="002547CB">
        <w:rPr>
          <w:rFonts w:ascii="Arial" w:eastAsia="Calibri" w:hAnsi="Arial" w:cs="Arial"/>
          <w:bCs/>
          <w:color w:val="000000"/>
          <w:sz w:val="19"/>
          <w:szCs w:val="19"/>
        </w:rPr>
        <w:t>«</w:t>
      </w:r>
      <w:r w:rsidRPr="002547CB">
        <w:rPr>
          <w:rFonts w:ascii="Arial" w:hAnsi="Arial" w:cs="Arial"/>
          <w:sz w:val="19"/>
          <w:szCs w:val="19"/>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0B58CD49" w14:textId="77777777" w:rsidR="0015145A" w:rsidRPr="002547CB" w:rsidRDefault="0015145A" w:rsidP="00F86280">
      <w:pPr>
        <w:ind w:firstLine="709"/>
        <w:jc w:val="both"/>
        <w:rPr>
          <w:rFonts w:ascii="Arial" w:hAnsi="Arial" w:cs="Arial"/>
          <w:sz w:val="19"/>
          <w:szCs w:val="19"/>
        </w:rPr>
      </w:pPr>
      <w:r w:rsidRPr="002547CB">
        <w:rPr>
          <w:rFonts w:ascii="Arial" w:eastAsia="Calibri" w:hAnsi="Arial" w:cs="Arial"/>
          <w:bCs/>
          <w:color w:val="000000"/>
          <w:sz w:val="19"/>
          <w:szCs w:val="19"/>
        </w:rPr>
        <w:t>»</w:t>
      </w:r>
      <w:r w:rsidRPr="002547CB">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2547CB">
        <w:rPr>
          <w:rFonts w:ascii="Arial" w:eastAsia="Calibri" w:hAnsi="Arial" w:cs="Arial"/>
          <w:bCs/>
          <w:color w:val="000000"/>
          <w:sz w:val="19"/>
          <w:szCs w:val="19"/>
        </w:rPr>
        <w:t>»</w:t>
      </w:r>
      <w:r w:rsidRPr="002547CB">
        <w:rPr>
          <w:rFonts w:ascii="Arial" w:hAnsi="Arial" w:cs="Arial"/>
          <w:sz w:val="19"/>
          <w:szCs w:val="19"/>
        </w:rPr>
        <w:t>.</w:t>
      </w:r>
    </w:p>
    <w:p w14:paraId="68C81580" w14:textId="77777777" w:rsidR="0015145A" w:rsidRPr="002547CB" w:rsidRDefault="0015145A" w:rsidP="00F86280">
      <w:pPr>
        <w:ind w:firstLine="709"/>
        <w:jc w:val="both"/>
        <w:rPr>
          <w:rFonts w:ascii="Arial" w:hAnsi="Arial" w:cs="Arial"/>
          <w:sz w:val="19"/>
          <w:szCs w:val="19"/>
        </w:rPr>
      </w:pPr>
    </w:p>
  </w:footnote>
  <w:footnote w:id="15">
    <w:p w14:paraId="5EEDC13D" w14:textId="77777777" w:rsidR="0015145A" w:rsidRPr="002547CB" w:rsidRDefault="0015145A" w:rsidP="00F86280">
      <w:pPr>
        <w:pStyle w:val="NormalWeb"/>
        <w:spacing w:before="0" w:beforeAutospacing="0" w:after="0" w:afterAutospacing="0"/>
        <w:ind w:firstLine="709"/>
        <w:jc w:val="both"/>
        <w:rPr>
          <w:rFonts w:ascii="Arial" w:hAnsi="Arial" w:cs="Arial"/>
          <w:sz w:val="19"/>
          <w:szCs w:val="19"/>
          <w:lang w:val="es-MX"/>
        </w:rPr>
      </w:pPr>
      <w:r w:rsidRPr="002547CB">
        <w:rPr>
          <w:rStyle w:val="Refdenotaalpie"/>
          <w:rFonts w:ascii="Arial" w:hAnsi="Arial" w:cs="Arial"/>
          <w:sz w:val="19"/>
          <w:szCs w:val="19"/>
        </w:rPr>
        <w:footnoteRef/>
      </w:r>
      <w:r w:rsidRPr="002547CB">
        <w:rPr>
          <w:rFonts w:ascii="Arial" w:hAnsi="Arial" w:cs="Arial"/>
          <w:sz w:val="19"/>
          <w:szCs w:val="19"/>
        </w:rPr>
        <w:t xml:space="preserve"> </w:t>
      </w:r>
      <w:r w:rsidRPr="002547CB">
        <w:rPr>
          <w:rFonts w:ascii="Arial" w:eastAsia="Calibri" w:hAnsi="Arial" w:cs="Arial"/>
          <w:bCs/>
          <w:color w:val="000000"/>
          <w:sz w:val="19"/>
          <w:szCs w:val="19"/>
        </w:rPr>
        <w:t>«</w:t>
      </w:r>
      <w:r w:rsidRPr="002547CB">
        <w:rPr>
          <w:rFonts w:ascii="Arial" w:hAnsi="Arial" w:cs="Arial"/>
          <w:sz w:val="19"/>
          <w:szCs w:val="19"/>
          <w:lang w:val="es-MX"/>
        </w:rPr>
        <w:t>Artículo 38. Prohibiciones para los servidores públicos. A los empleados del Estado les está prohibido:</w:t>
      </w:r>
    </w:p>
    <w:p w14:paraId="621B3705" w14:textId="77777777" w:rsidR="0015145A" w:rsidRPr="002547CB" w:rsidRDefault="0015145A" w:rsidP="00F86280">
      <w:pPr>
        <w:pStyle w:val="NormalWeb"/>
        <w:spacing w:before="0" w:beforeAutospacing="0" w:after="0" w:afterAutospacing="0"/>
        <w:ind w:firstLine="709"/>
        <w:jc w:val="both"/>
        <w:rPr>
          <w:rFonts w:ascii="Arial" w:hAnsi="Arial" w:cs="Arial"/>
          <w:sz w:val="19"/>
          <w:szCs w:val="19"/>
          <w:lang w:val="es-MX"/>
        </w:rPr>
      </w:pPr>
      <w:r w:rsidRPr="002547CB">
        <w:rPr>
          <w:rFonts w:ascii="Arial" w:eastAsia="Calibri" w:hAnsi="Arial" w:cs="Arial"/>
          <w:bCs/>
          <w:color w:val="000000"/>
          <w:sz w:val="19"/>
          <w:szCs w:val="19"/>
        </w:rPr>
        <w:t>»</w:t>
      </w:r>
      <w:r w:rsidRPr="002547CB">
        <w:rPr>
          <w:rFonts w:ascii="Arial" w:hAnsi="Arial" w:cs="Arial"/>
          <w:sz w:val="19"/>
          <w:szCs w:val="19"/>
          <w:lang w:val="es-MX"/>
        </w:rPr>
        <w:t xml:space="preserve"> […]</w:t>
      </w:r>
    </w:p>
    <w:p w14:paraId="491AB04E" w14:textId="77777777" w:rsidR="0015145A" w:rsidRPr="002547CB" w:rsidRDefault="0015145A" w:rsidP="00F86280">
      <w:pPr>
        <w:ind w:firstLine="709"/>
        <w:jc w:val="both"/>
        <w:rPr>
          <w:rFonts w:ascii="Arial" w:hAnsi="Arial" w:cs="Arial"/>
          <w:sz w:val="19"/>
          <w:szCs w:val="19"/>
          <w:lang w:val="es-MX"/>
        </w:rPr>
      </w:pPr>
      <w:r w:rsidRPr="002547CB">
        <w:rPr>
          <w:rFonts w:ascii="Arial" w:eastAsia="Calibri" w:hAnsi="Arial" w:cs="Arial"/>
          <w:bCs/>
          <w:color w:val="000000"/>
          <w:sz w:val="19"/>
          <w:szCs w:val="19"/>
        </w:rPr>
        <w:t>»</w:t>
      </w:r>
      <w:r w:rsidRPr="002547CB">
        <w:rPr>
          <w:rStyle w:val="baj"/>
          <w:rFonts w:ascii="Arial" w:hAnsi="Arial" w:cs="Arial"/>
          <w:sz w:val="19"/>
          <w:szCs w:val="19"/>
          <w:lang w:val="es-MX"/>
        </w:rPr>
        <w:t xml:space="preserve"> Parágrafo.</w:t>
      </w:r>
      <w:r w:rsidRPr="002547CB">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2547CB">
        <w:rPr>
          <w:rFonts w:ascii="Arial" w:eastAsia="Calibri" w:hAnsi="Arial" w:cs="Arial"/>
          <w:bCs/>
          <w:color w:val="000000"/>
          <w:sz w:val="19"/>
          <w:szCs w:val="19"/>
        </w:rPr>
        <w:t>»</w:t>
      </w:r>
      <w:r w:rsidRPr="002547CB">
        <w:rPr>
          <w:rFonts w:ascii="Arial" w:hAnsi="Arial" w:cs="Arial"/>
          <w:sz w:val="19"/>
          <w:szCs w:val="19"/>
          <w:lang w:val="es-MX"/>
        </w:rPr>
        <w:t>.</w:t>
      </w:r>
    </w:p>
    <w:p w14:paraId="1FEA72FC" w14:textId="77777777" w:rsidR="0015145A" w:rsidRPr="002547CB" w:rsidRDefault="0015145A" w:rsidP="00F86280">
      <w:pPr>
        <w:ind w:firstLine="709"/>
        <w:jc w:val="both"/>
        <w:rPr>
          <w:rFonts w:ascii="Arial" w:hAnsi="Arial" w:cs="Arial"/>
          <w:sz w:val="19"/>
          <w:szCs w:val="19"/>
          <w:lang w:val="es-MX"/>
        </w:rPr>
      </w:pPr>
    </w:p>
  </w:footnote>
  <w:footnote w:id="16">
    <w:p w14:paraId="0049EE70" w14:textId="77777777" w:rsidR="0015145A" w:rsidRPr="002547CB" w:rsidRDefault="0015145A" w:rsidP="00F86280">
      <w:pPr>
        <w:ind w:firstLine="709"/>
        <w:jc w:val="both"/>
        <w:rPr>
          <w:rFonts w:ascii="Arial" w:hAnsi="Arial" w:cs="Arial"/>
          <w:sz w:val="19"/>
          <w:szCs w:val="19"/>
          <w:lang w:val="es-ES"/>
        </w:rPr>
      </w:pPr>
      <w:r w:rsidRPr="002547CB">
        <w:rPr>
          <w:rStyle w:val="Refdenotaalpie"/>
          <w:rFonts w:ascii="Arial" w:hAnsi="Arial" w:cs="Arial"/>
          <w:sz w:val="19"/>
          <w:szCs w:val="19"/>
        </w:rPr>
        <w:footnoteRef/>
      </w:r>
      <w:r w:rsidRPr="002547CB">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7">
    <w:p w14:paraId="2F4CFDB4" w14:textId="77777777" w:rsidR="0015145A" w:rsidRPr="002547CB" w:rsidRDefault="0015145A" w:rsidP="00F86280">
      <w:pPr>
        <w:pStyle w:val="Textonotapie"/>
        <w:ind w:firstLine="709"/>
        <w:jc w:val="both"/>
        <w:rPr>
          <w:rFonts w:ascii="Arial" w:hAnsi="Arial" w:cs="Arial"/>
          <w:sz w:val="19"/>
          <w:szCs w:val="19"/>
        </w:rPr>
      </w:pPr>
      <w:r w:rsidRPr="002547CB">
        <w:rPr>
          <w:rStyle w:val="Refdenotaalpie"/>
          <w:rFonts w:ascii="Arial" w:hAnsi="Arial" w:cs="Arial"/>
          <w:sz w:val="19"/>
          <w:szCs w:val="19"/>
        </w:rPr>
        <w:footnoteRef/>
      </w:r>
      <w:r w:rsidRPr="002547CB">
        <w:rPr>
          <w:rFonts w:ascii="Arial" w:hAnsi="Arial" w:cs="Arial"/>
          <w:sz w:val="19"/>
          <w:szCs w:val="19"/>
        </w:rPr>
        <w:t xml:space="preserve"> «</w:t>
      </w:r>
      <w:r w:rsidRPr="002547CB">
        <w:rPr>
          <w:rFonts w:ascii="Arial" w:hAnsi="Arial" w:cs="Arial"/>
          <w:sz w:val="19"/>
          <w:szCs w:val="19"/>
          <w:lang w:val="es-ES"/>
        </w:rPr>
        <w:t xml:space="preserve">[25] </w:t>
      </w:r>
      <w:r w:rsidRPr="002547CB">
        <w:rPr>
          <w:rFonts w:ascii="Arial" w:hAnsi="Arial" w:cs="Arial"/>
          <w:sz w:val="19"/>
          <w:szCs w:val="19"/>
        </w:rPr>
        <w:t>Cfr. Consejo de Estado. Sección Tercera. Sentencia de 3 de diciembre de 2007. Radicados: 24.715, 25.206, 25.409, 24.524, 27.834, 25.410, 26.105, 28.244, 31.447 -acumulados-».</w:t>
      </w:r>
    </w:p>
    <w:p w14:paraId="37ADB304" w14:textId="77777777" w:rsidR="0015145A" w:rsidRPr="002547CB" w:rsidRDefault="0015145A" w:rsidP="00F86280">
      <w:pPr>
        <w:pStyle w:val="Textonotapie"/>
        <w:ind w:firstLine="709"/>
        <w:jc w:val="both"/>
        <w:rPr>
          <w:rFonts w:ascii="Arial" w:hAnsi="Arial" w:cs="Arial"/>
          <w:sz w:val="19"/>
          <w:szCs w:val="19"/>
        </w:rPr>
      </w:pPr>
    </w:p>
  </w:footnote>
  <w:footnote w:id="18">
    <w:p w14:paraId="1DB97367" w14:textId="77777777" w:rsidR="0015145A" w:rsidRPr="002547CB" w:rsidRDefault="0015145A" w:rsidP="00F86280">
      <w:pPr>
        <w:pStyle w:val="Textonotapie"/>
        <w:ind w:firstLine="709"/>
        <w:jc w:val="both"/>
        <w:rPr>
          <w:rFonts w:ascii="Arial" w:hAnsi="Arial" w:cs="Arial"/>
          <w:sz w:val="19"/>
          <w:szCs w:val="19"/>
        </w:rPr>
      </w:pPr>
      <w:r w:rsidRPr="002547CB">
        <w:rPr>
          <w:rStyle w:val="Refdenotaalpie"/>
          <w:rFonts w:ascii="Arial" w:hAnsi="Arial" w:cs="Arial"/>
          <w:sz w:val="19"/>
          <w:szCs w:val="19"/>
        </w:rPr>
        <w:footnoteRef/>
      </w:r>
      <w:r w:rsidRPr="002547CB">
        <w:rPr>
          <w:rFonts w:ascii="Arial" w:hAnsi="Arial" w:cs="Arial"/>
          <w:sz w:val="19"/>
          <w:szCs w:val="19"/>
        </w:rPr>
        <w:t xml:space="preserve"> «</w:t>
      </w:r>
      <w:r w:rsidRPr="002547CB">
        <w:rPr>
          <w:rFonts w:ascii="Arial" w:hAnsi="Arial" w:cs="Arial"/>
          <w:sz w:val="19"/>
          <w:szCs w:val="19"/>
          <w:lang w:val="es-ES"/>
        </w:rPr>
        <w:t xml:space="preserve">[26] </w:t>
      </w:r>
      <w:r w:rsidRPr="002547CB">
        <w:rPr>
          <w:rFonts w:ascii="Arial" w:hAnsi="Arial" w:cs="Arial"/>
          <w:sz w:val="19"/>
          <w:szCs w:val="19"/>
        </w:rPr>
        <w:t>Al respecto ver el concepto 1712 de 2 de febrero de 2006. Consejo de Estado Sala de Consulta y Servicio Civil».</w:t>
      </w:r>
    </w:p>
    <w:p w14:paraId="6E8CECD0" w14:textId="77777777" w:rsidR="0015145A" w:rsidRPr="002547CB" w:rsidRDefault="0015145A" w:rsidP="00F86280">
      <w:pPr>
        <w:pStyle w:val="Textonotapie"/>
        <w:ind w:firstLine="709"/>
        <w:jc w:val="both"/>
        <w:rPr>
          <w:rFonts w:ascii="Arial" w:hAnsi="Arial" w:cs="Arial"/>
          <w:sz w:val="19"/>
          <w:szCs w:val="19"/>
        </w:rPr>
      </w:pPr>
    </w:p>
  </w:footnote>
  <w:footnote w:id="19">
    <w:p w14:paraId="2F65E2D2" w14:textId="77777777" w:rsidR="0015145A" w:rsidRPr="002547CB" w:rsidRDefault="0015145A" w:rsidP="00F86280">
      <w:pPr>
        <w:pStyle w:val="Textonotapie"/>
        <w:ind w:firstLine="709"/>
        <w:jc w:val="both"/>
        <w:rPr>
          <w:rFonts w:ascii="Arial" w:hAnsi="Arial" w:cs="Arial"/>
          <w:sz w:val="19"/>
          <w:szCs w:val="19"/>
        </w:rPr>
      </w:pPr>
      <w:r w:rsidRPr="002547CB">
        <w:rPr>
          <w:rStyle w:val="Refdenotaalpie"/>
          <w:rFonts w:ascii="Arial" w:hAnsi="Arial" w:cs="Arial"/>
          <w:sz w:val="19"/>
          <w:szCs w:val="19"/>
        </w:rPr>
        <w:footnoteRef/>
      </w:r>
      <w:r w:rsidRPr="002547CB">
        <w:rPr>
          <w:rFonts w:ascii="Arial" w:hAnsi="Arial" w:cs="Arial"/>
          <w:sz w:val="19"/>
          <w:szCs w:val="19"/>
        </w:rPr>
        <w:t xml:space="preserve"> Consejo de Estado. Sala de Consulta y Servicio Civil. Concepto del 2 de septiembre de 2013. Radicación número: 11001-03-06-000-2013-00412-00 (2168). Consejero Ponente: Álvaro Namén Vargas.</w:t>
      </w:r>
    </w:p>
    <w:p w14:paraId="72BB647C" w14:textId="77777777" w:rsidR="0015145A" w:rsidRPr="002547CB" w:rsidRDefault="0015145A" w:rsidP="00F86280">
      <w:pPr>
        <w:pStyle w:val="Textonotapie"/>
        <w:ind w:firstLine="709"/>
        <w:jc w:val="both"/>
        <w:rPr>
          <w:rFonts w:ascii="Arial" w:hAnsi="Arial" w:cs="Arial"/>
          <w:sz w:val="19"/>
          <w:szCs w:val="19"/>
        </w:rPr>
      </w:pPr>
    </w:p>
  </w:footnote>
  <w:footnote w:id="20">
    <w:p w14:paraId="675DABFF" w14:textId="77777777" w:rsidR="00B1029D" w:rsidRPr="002547CB" w:rsidRDefault="00B1029D" w:rsidP="00B1029D">
      <w:pPr>
        <w:pStyle w:val="Textonotapie"/>
        <w:ind w:firstLine="709"/>
        <w:jc w:val="both"/>
        <w:rPr>
          <w:rFonts w:ascii="Arial" w:hAnsi="Arial" w:cs="Arial"/>
          <w:sz w:val="19"/>
          <w:szCs w:val="19"/>
          <w:lang w:val="es-ES"/>
        </w:rPr>
      </w:pPr>
      <w:r w:rsidRPr="002547CB">
        <w:rPr>
          <w:rStyle w:val="Refdenotaalpie"/>
          <w:rFonts w:ascii="Arial" w:hAnsi="Arial" w:cs="Arial"/>
          <w:sz w:val="19"/>
          <w:szCs w:val="19"/>
        </w:rPr>
        <w:footnoteRef/>
      </w:r>
      <w:r w:rsidRPr="002547CB">
        <w:rPr>
          <w:rFonts w:ascii="Arial" w:hAnsi="Arial" w:cs="Arial"/>
          <w:sz w:val="19"/>
          <w:szCs w:val="19"/>
        </w:rPr>
        <w:t xml:space="preserve"> </w:t>
      </w:r>
      <w:r w:rsidRPr="002547CB">
        <w:rPr>
          <w:rFonts w:ascii="Arial" w:hAnsi="Arial" w:cs="Arial"/>
          <w:sz w:val="19"/>
          <w:szCs w:val="19"/>
          <w:lang w:val="es-ES"/>
        </w:rPr>
        <w:t xml:space="preserve">Artículo 2. </w:t>
      </w:r>
    </w:p>
    <w:p w14:paraId="0F9C546B" w14:textId="77777777" w:rsidR="00B1029D" w:rsidRPr="002547CB" w:rsidRDefault="00B1029D" w:rsidP="00B1029D">
      <w:pPr>
        <w:pStyle w:val="Textonotapie"/>
        <w:ind w:firstLine="709"/>
        <w:jc w:val="both"/>
        <w:rPr>
          <w:rFonts w:ascii="Arial" w:hAnsi="Arial" w:cs="Arial"/>
          <w:sz w:val="19"/>
          <w:szCs w:val="19"/>
          <w:lang w:val="es-ES"/>
        </w:rPr>
      </w:pPr>
    </w:p>
  </w:footnote>
  <w:footnote w:id="21">
    <w:p w14:paraId="7B5F4D3B" w14:textId="77777777" w:rsidR="00B1029D" w:rsidRPr="002547CB" w:rsidRDefault="00B1029D" w:rsidP="00B1029D">
      <w:pPr>
        <w:pStyle w:val="Textonotapie"/>
        <w:ind w:firstLine="709"/>
        <w:jc w:val="both"/>
        <w:rPr>
          <w:rFonts w:ascii="Arial" w:hAnsi="Arial" w:cs="Arial"/>
          <w:sz w:val="19"/>
          <w:szCs w:val="19"/>
          <w:lang w:val="es-ES"/>
        </w:rPr>
      </w:pPr>
      <w:r w:rsidRPr="002547CB">
        <w:rPr>
          <w:rStyle w:val="Refdenotaalpie"/>
          <w:rFonts w:ascii="Arial" w:hAnsi="Arial" w:cs="Arial"/>
          <w:sz w:val="19"/>
          <w:szCs w:val="19"/>
        </w:rPr>
        <w:footnoteRef/>
      </w:r>
      <w:r w:rsidRPr="002547CB">
        <w:rPr>
          <w:rFonts w:ascii="Arial" w:hAnsi="Arial" w:cs="Arial"/>
          <w:sz w:val="19"/>
          <w:szCs w:val="19"/>
        </w:rPr>
        <w:t xml:space="preserve"> </w:t>
      </w:r>
      <w:r w:rsidRPr="002547CB">
        <w:rPr>
          <w:rFonts w:ascii="Arial" w:hAnsi="Arial" w:cs="Arial"/>
          <w:i/>
          <w:sz w:val="19"/>
          <w:szCs w:val="19"/>
          <w:lang w:val="es-ES"/>
        </w:rPr>
        <w:t>Ídem</w:t>
      </w:r>
      <w:r w:rsidRPr="002547CB">
        <w:rPr>
          <w:rFonts w:ascii="Arial" w:hAnsi="Arial" w:cs="Arial"/>
          <w:sz w:val="19"/>
          <w:szCs w:val="19"/>
          <w:lang w:val="es-ES"/>
        </w:rPr>
        <w:t>.</w:t>
      </w:r>
    </w:p>
    <w:p w14:paraId="1222D1C3" w14:textId="77777777" w:rsidR="00B1029D" w:rsidRPr="002547CB" w:rsidRDefault="00B1029D" w:rsidP="00B1029D">
      <w:pPr>
        <w:pStyle w:val="Textonotapie"/>
        <w:ind w:firstLine="709"/>
        <w:jc w:val="both"/>
        <w:rPr>
          <w:rFonts w:ascii="Arial" w:hAnsi="Arial" w:cs="Arial"/>
          <w:sz w:val="19"/>
          <w:szCs w:val="19"/>
          <w:lang w:val="es-ES"/>
        </w:rPr>
      </w:pPr>
    </w:p>
  </w:footnote>
  <w:footnote w:id="22">
    <w:p w14:paraId="3C630D01" w14:textId="77777777" w:rsidR="0015145A" w:rsidRPr="002547CB" w:rsidRDefault="0015145A" w:rsidP="00F86280">
      <w:pPr>
        <w:pStyle w:val="Textonotapie"/>
        <w:ind w:firstLine="709"/>
        <w:jc w:val="both"/>
        <w:rPr>
          <w:rFonts w:ascii="Arial" w:hAnsi="Arial" w:cs="Arial"/>
          <w:sz w:val="19"/>
          <w:szCs w:val="19"/>
          <w:lang w:val="es-ES"/>
        </w:rPr>
      </w:pPr>
      <w:r w:rsidRPr="002547CB">
        <w:rPr>
          <w:rStyle w:val="Refdenotaalpie"/>
          <w:rFonts w:ascii="Arial" w:hAnsi="Arial" w:cs="Arial"/>
          <w:sz w:val="19"/>
          <w:szCs w:val="19"/>
        </w:rPr>
        <w:footnoteRef/>
      </w:r>
      <w:r w:rsidRPr="002547CB">
        <w:rPr>
          <w:rStyle w:val="Refdenotaalpie"/>
          <w:rFonts w:ascii="Arial" w:hAnsi="Arial" w:cs="Arial"/>
          <w:sz w:val="19"/>
          <w:szCs w:val="19"/>
        </w:rPr>
        <w:t xml:space="preserve"> </w:t>
      </w:r>
      <w:r w:rsidRPr="002547CB">
        <w:rPr>
          <w:rFonts w:ascii="Arial" w:hAnsi="Arial" w:cs="Arial"/>
          <w:sz w:val="19"/>
          <w:szCs w:val="19"/>
          <w:lang w:val="es-ES"/>
        </w:rPr>
        <w:t xml:space="preserve">«[…] A este respecto, cabe recordar que el artículo 860 del Código de Comercio regula la licitación en el derecho privado». </w:t>
      </w:r>
    </w:p>
    <w:p w14:paraId="3EF6A319" w14:textId="77777777" w:rsidR="0015145A" w:rsidRPr="002547CB" w:rsidRDefault="0015145A" w:rsidP="00F86280">
      <w:pPr>
        <w:pStyle w:val="Textonotapie"/>
        <w:ind w:firstLine="709"/>
        <w:jc w:val="both"/>
        <w:rPr>
          <w:rFonts w:ascii="Arial" w:hAnsi="Arial" w:cs="Arial"/>
          <w:sz w:val="19"/>
          <w:szCs w:val="19"/>
          <w:lang w:val="es-ES"/>
        </w:rPr>
      </w:pPr>
    </w:p>
  </w:footnote>
  <w:footnote w:id="23">
    <w:p w14:paraId="0AEF54F6" w14:textId="4404C804" w:rsidR="0015145A" w:rsidRPr="002547CB" w:rsidRDefault="0015145A" w:rsidP="00F86280">
      <w:pPr>
        <w:shd w:val="clear" w:color="auto" w:fill="FFFFFF"/>
        <w:ind w:firstLine="709"/>
        <w:jc w:val="both"/>
        <w:rPr>
          <w:rFonts w:ascii="Arial" w:hAnsi="Arial" w:cs="Arial"/>
          <w:sz w:val="19"/>
          <w:szCs w:val="19"/>
          <w:lang w:val="es-ES"/>
        </w:rPr>
      </w:pPr>
      <w:r w:rsidRPr="002547CB">
        <w:rPr>
          <w:rStyle w:val="Refdenotaalpie"/>
          <w:rFonts w:ascii="Arial" w:hAnsi="Arial" w:cs="Arial"/>
          <w:sz w:val="19"/>
          <w:szCs w:val="19"/>
        </w:rPr>
        <w:footnoteRef/>
      </w:r>
      <w:r w:rsidRPr="002547CB">
        <w:rPr>
          <w:rStyle w:val="Refdenotaalpie"/>
          <w:rFonts w:ascii="Arial" w:hAnsi="Arial" w:cs="Arial"/>
          <w:sz w:val="19"/>
          <w:szCs w:val="19"/>
        </w:rPr>
        <w:t xml:space="preserve"> </w:t>
      </w:r>
      <w:r w:rsidRPr="002547CB">
        <w:rPr>
          <w:rFonts w:ascii="Arial" w:hAnsi="Arial" w:cs="Arial"/>
          <w:sz w:val="19"/>
          <w:szCs w:val="19"/>
          <w:lang w:val="es-ES"/>
        </w:rPr>
        <w:t xml:space="preserve">Consejo de Estado. Sala de Consulta y Servicio Civil, Concepto de 8 de mayo de 2018. Radicación Número: 11001-03-06-000-2018-00095-00(2382). Consejero Ponente: Álvaro </w:t>
      </w:r>
      <w:proofErr w:type="spellStart"/>
      <w:r w:rsidRPr="002547CB">
        <w:rPr>
          <w:rFonts w:ascii="Arial" w:hAnsi="Arial" w:cs="Arial"/>
          <w:sz w:val="19"/>
          <w:szCs w:val="19"/>
          <w:lang w:val="es-ES"/>
        </w:rPr>
        <w:t>Namén</w:t>
      </w:r>
      <w:proofErr w:type="spellEnd"/>
      <w:r w:rsidRPr="002547CB">
        <w:rPr>
          <w:rFonts w:ascii="Arial" w:hAnsi="Arial" w:cs="Arial"/>
          <w:sz w:val="19"/>
          <w:szCs w:val="19"/>
          <w:lang w:val="es-ES"/>
        </w:rPr>
        <w:t xml:space="preserve"> Vargas.</w:t>
      </w:r>
    </w:p>
  </w:footnote>
  <w:footnote w:id="24">
    <w:p w14:paraId="1A9B0DCD" w14:textId="5733175F" w:rsidR="0015145A" w:rsidRPr="002547CB" w:rsidRDefault="0015145A" w:rsidP="00F86280">
      <w:pPr>
        <w:pStyle w:val="Textonotapie"/>
        <w:ind w:firstLine="709"/>
        <w:jc w:val="both"/>
        <w:rPr>
          <w:rFonts w:ascii="Arial" w:hAnsi="Arial" w:cs="Arial"/>
          <w:sz w:val="19"/>
          <w:szCs w:val="19"/>
        </w:rPr>
      </w:pPr>
      <w:r w:rsidRPr="002547CB">
        <w:rPr>
          <w:rStyle w:val="Refdenotaalpie"/>
          <w:rFonts w:ascii="Arial" w:hAnsi="Arial" w:cs="Arial"/>
          <w:sz w:val="19"/>
          <w:szCs w:val="19"/>
        </w:rPr>
        <w:footnoteRef/>
      </w:r>
      <w:r w:rsidRPr="002547CB">
        <w:rPr>
          <w:rFonts w:ascii="Arial" w:hAnsi="Arial" w:cs="Arial"/>
          <w:sz w:val="19"/>
          <w:szCs w:val="19"/>
        </w:rPr>
        <w:t xml:space="preserve"> Consejo de Estado. Sala de Consulta y Servicio Civil. Concepto del 08 de mayo de 2018. Exp. 2.382. C.P. Álvaro Namén Vargas.</w:t>
      </w:r>
    </w:p>
    <w:p w14:paraId="5E1468E2" w14:textId="77777777" w:rsidR="0015145A" w:rsidRPr="002547CB" w:rsidRDefault="0015145A" w:rsidP="00F86280">
      <w:pPr>
        <w:pStyle w:val="Textonotapie"/>
        <w:ind w:firstLine="709"/>
        <w:jc w:val="both"/>
        <w:rPr>
          <w:rFonts w:ascii="Arial" w:hAnsi="Arial" w:cs="Arial"/>
          <w:sz w:val="19"/>
          <w:szCs w:val="19"/>
        </w:rPr>
      </w:pPr>
    </w:p>
  </w:footnote>
  <w:footnote w:id="25">
    <w:p w14:paraId="0C034C89" w14:textId="31002C90" w:rsidR="0015145A" w:rsidRPr="002547CB" w:rsidRDefault="0015145A" w:rsidP="00F86280">
      <w:pPr>
        <w:pStyle w:val="Textonotapie"/>
        <w:ind w:firstLine="709"/>
        <w:jc w:val="both"/>
        <w:rPr>
          <w:rFonts w:ascii="Arial" w:hAnsi="Arial" w:cs="Arial"/>
          <w:sz w:val="19"/>
          <w:szCs w:val="19"/>
        </w:rPr>
      </w:pPr>
      <w:r w:rsidRPr="002547CB">
        <w:rPr>
          <w:rStyle w:val="Refdenotaalpie"/>
          <w:rFonts w:ascii="Arial" w:hAnsi="Arial" w:cs="Arial"/>
          <w:sz w:val="19"/>
          <w:szCs w:val="19"/>
        </w:rPr>
        <w:footnoteRef/>
      </w:r>
      <w:r w:rsidRPr="002547CB">
        <w:rPr>
          <w:rFonts w:ascii="Arial" w:hAnsi="Arial" w:cs="Arial"/>
          <w:sz w:val="19"/>
          <w:szCs w:val="19"/>
        </w:rPr>
        <w:t xml:space="preserve"> Cfr. Concepto C-757 del 30 de diciembre de 2021.</w:t>
      </w:r>
    </w:p>
  </w:footnote>
  <w:footnote w:id="26">
    <w:p w14:paraId="496D404C" w14:textId="6B92591B" w:rsidR="0015145A" w:rsidRPr="002547CB" w:rsidRDefault="0015145A" w:rsidP="00F86280">
      <w:pPr>
        <w:pStyle w:val="Textonotapie"/>
        <w:ind w:firstLine="709"/>
        <w:jc w:val="both"/>
        <w:rPr>
          <w:rFonts w:ascii="Arial" w:hAnsi="Arial" w:cs="Arial"/>
          <w:sz w:val="19"/>
          <w:szCs w:val="19"/>
        </w:rPr>
      </w:pPr>
      <w:r w:rsidRPr="002547CB">
        <w:rPr>
          <w:rStyle w:val="Refdenotaalpie"/>
          <w:rFonts w:ascii="Arial" w:hAnsi="Arial" w:cs="Arial"/>
          <w:sz w:val="19"/>
          <w:szCs w:val="19"/>
        </w:rPr>
        <w:footnoteRef/>
      </w:r>
      <w:r w:rsidRPr="002547CB">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p w14:paraId="687155C5" w14:textId="77777777" w:rsidR="0015145A" w:rsidRPr="002547CB" w:rsidRDefault="0015145A" w:rsidP="00F86280">
      <w:pPr>
        <w:pStyle w:val="Textonotapie"/>
        <w:ind w:firstLine="709"/>
        <w:jc w:val="both"/>
        <w:rPr>
          <w:rFonts w:ascii="Arial" w:hAnsi="Arial" w:cs="Arial"/>
          <w:sz w:val="19"/>
          <w:szCs w:val="19"/>
        </w:rPr>
      </w:pPr>
    </w:p>
  </w:footnote>
  <w:footnote w:id="27">
    <w:p w14:paraId="1B7FF0C3" w14:textId="3A86F7B8" w:rsidR="0015145A" w:rsidRPr="002547CB" w:rsidRDefault="0015145A" w:rsidP="00F86280">
      <w:pPr>
        <w:ind w:firstLine="709"/>
        <w:jc w:val="both"/>
        <w:rPr>
          <w:rFonts w:ascii="Arial" w:hAnsi="Arial" w:cs="Arial"/>
          <w:sz w:val="19"/>
          <w:szCs w:val="19"/>
        </w:rPr>
      </w:pPr>
      <w:r w:rsidRPr="002547CB">
        <w:rPr>
          <w:rStyle w:val="Refdenotaalpie"/>
          <w:rFonts w:ascii="Arial" w:hAnsi="Arial" w:cs="Arial"/>
          <w:sz w:val="19"/>
          <w:szCs w:val="19"/>
        </w:rPr>
        <w:footnoteRef/>
      </w:r>
      <w:r w:rsidRPr="002547CB">
        <w:rPr>
          <w:rFonts w:ascii="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66DA1DA4" w14:textId="77777777" w:rsidR="0015145A" w:rsidRPr="002547CB" w:rsidRDefault="0015145A" w:rsidP="00F86280">
      <w:pPr>
        <w:ind w:firstLine="709"/>
        <w:jc w:val="both"/>
        <w:rPr>
          <w:rFonts w:ascii="Arial" w:hAnsi="Arial" w:cs="Arial"/>
          <w:sz w:val="19"/>
          <w:szCs w:val="19"/>
        </w:rPr>
      </w:pPr>
    </w:p>
  </w:footnote>
  <w:footnote w:id="28">
    <w:p w14:paraId="786D30EC" w14:textId="77777777" w:rsidR="00C762D5" w:rsidRPr="002547CB" w:rsidRDefault="00C762D5" w:rsidP="00C762D5">
      <w:pPr>
        <w:pStyle w:val="Textonotapie"/>
        <w:ind w:firstLine="708"/>
        <w:rPr>
          <w:rFonts w:ascii="Arial" w:hAnsi="Arial" w:cs="Arial"/>
          <w:color w:val="000000" w:themeColor="text1"/>
          <w:sz w:val="19"/>
          <w:szCs w:val="19"/>
        </w:rPr>
      </w:pPr>
      <w:r w:rsidRPr="002547CB">
        <w:rPr>
          <w:rStyle w:val="Refdenotaalpie"/>
          <w:rFonts w:ascii="Arial" w:hAnsi="Arial" w:cs="Arial"/>
          <w:color w:val="000000" w:themeColor="text1"/>
          <w:sz w:val="19"/>
          <w:szCs w:val="19"/>
        </w:rPr>
        <w:footnoteRef/>
      </w:r>
      <w:r w:rsidRPr="002547CB">
        <w:rPr>
          <w:rFonts w:ascii="Arial" w:hAnsi="Arial" w:cs="Arial"/>
          <w:color w:val="000000" w:themeColor="text1"/>
          <w:sz w:val="19"/>
          <w:szCs w:val="19"/>
        </w:rPr>
        <w:t xml:space="preserve"> Sobre esta norma consultar los conceptos del 8 de octubre de 2019, con radicado 2201913000007532, y del 20 de diciembre de 2019, cuyo radicado es el No. 4201913000008240.</w:t>
      </w:r>
    </w:p>
  </w:footnote>
  <w:footnote w:id="29">
    <w:p w14:paraId="0FFAC759" w14:textId="77777777" w:rsidR="00C762D5" w:rsidRPr="002547CB" w:rsidRDefault="00C762D5" w:rsidP="00C762D5">
      <w:pPr>
        <w:pStyle w:val="Textonotapie"/>
        <w:ind w:firstLine="708"/>
        <w:rPr>
          <w:rFonts w:ascii="Arial" w:hAnsi="Arial" w:cs="Arial"/>
          <w:color w:val="000000" w:themeColor="text1"/>
          <w:sz w:val="19"/>
          <w:szCs w:val="19"/>
        </w:rPr>
      </w:pPr>
      <w:r w:rsidRPr="002547CB">
        <w:rPr>
          <w:rStyle w:val="Refdenotaalpie"/>
          <w:rFonts w:ascii="Arial" w:hAnsi="Arial" w:cs="Arial"/>
          <w:color w:val="000000" w:themeColor="text1"/>
          <w:sz w:val="19"/>
          <w:szCs w:val="19"/>
        </w:rPr>
        <w:footnoteRef/>
      </w:r>
      <w:r w:rsidRPr="002547CB">
        <w:rPr>
          <w:rFonts w:ascii="Arial" w:hAnsi="Arial" w:cs="Arial"/>
          <w:color w:val="000000" w:themeColor="text1"/>
          <w:sz w:val="19"/>
          <w:szCs w:val="19"/>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22BE4D51" w14:textId="77777777" w:rsidR="00C762D5" w:rsidRPr="002547CB" w:rsidRDefault="00C762D5" w:rsidP="00C762D5">
      <w:pPr>
        <w:pStyle w:val="Textonotapie"/>
        <w:ind w:firstLine="708"/>
        <w:rPr>
          <w:rFonts w:ascii="Arial" w:hAnsi="Arial" w:cs="Arial"/>
          <w:color w:val="000000" w:themeColor="text1"/>
          <w:sz w:val="19"/>
          <w:szCs w:val="19"/>
        </w:rPr>
      </w:pPr>
      <w:r w:rsidRPr="002547CB">
        <w:rPr>
          <w:rFonts w:ascii="Arial" w:hAnsi="Arial" w:cs="Arial"/>
          <w:color w:val="000000" w:themeColor="text1"/>
          <w:sz w:val="19"/>
          <w:szCs w:val="19"/>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footnote>
  <w:footnote w:id="30">
    <w:p w14:paraId="79A8E7CD" w14:textId="77777777" w:rsidR="00C762D5" w:rsidRPr="002547CB" w:rsidRDefault="00C762D5" w:rsidP="00C762D5">
      <w:pPr>
        <w:pStyle w:val="Textonotapie"/>
        <w:ind w:firstLine="708"/>
        <w:rPr>
          <w:rFonts w:ascii="Arial" w:hAnsi="Arial" w:cs="Arial"/>
          <w:color w:val="000000" w:themeColor="text1"/>
          <w:sz w:val="19"/>
          <w:szCs w:val="19"/>
        </w:rPr>
      </w:pPr>
      <w:r w:rsidRPr="002547CB">
        <w:rPr>
          <w:rStyle w:val="Refdenotaalpie"/>
          <w:rFonts w:ascii="Arial" w:hAnsi="Arial" w:cs="Arial"/>
          <w:color w:val="000000" w:themeColor="text1"/>
          <w:sz w:val="19"/>
          <w:szCs w:val="19"/>
        </w:rPr>
        <w:footnoteRef/>
      </w:r>
      <w:r w:rsidRPr="002547CB">
        <w:rPr>
          <w:rFonts w:ascii="Arial" w:hAnsi="Arial" w:cs="Arial"/>
          <w:color w:val="000000" w:themeColor="text1"/>
          <w:sz w:val="19"/>
          <w:szCs w:val="19"/>
        </w:rPr>
        <w:t xml:space="preserve"> En el concepto emitido el 5 de febrero de 2019, dentro del radicado No. 2201913000000663, se dijo: «[l]os convenios de asociación del artículo 5 son distintos a los contratos de colaboración del artículo 2 del Decreto 092 de 2017».</w:t>
      </w:r>
    </w:p>
  </w:footnote>
  <w:footnote w:id="31">
    <w:p w14:paraId="5FD19955" w14:textId="77777777" w:rsidR="00C762D5" w:rsidRPr="002547CB" w:rsidRDefault="00C762D5" w:rsidP="00C762D5">
      <w:pPr>
        <w:pStyle w:val="Textonotapie"/>
        <w:ind w:firstLine="708"/>
        <w:rPr>
          <w:rFonts w:ascii="Arial" w:hAnsi="Arial" w:cs="Arial"/>
          <w:color w:val="000000" w:themeColor="text1"/>
          <w:sz w:val="19"/>
          <w:szCs w:val="19"/>
        </w:rPr>
      </w:pPr>
      <w:r w:rsidRPr="002547CB">
        <w:rPr>
          <w:rStyle w:val="Refdenotaalpie"/>
          <w:rFonts w:ascii="Arial" w:hAnsi="Arial" w:cs="Arial"/>
          <w:color w:val="000000" w:themeColor="text1"/>
          <w:sz w:val="19"/>
          <w:szCs w:val="19"/>
        </w:rPr>
        <w:footnoteRef/>
      </w:r>
      <w:r w:rsidRPr="002547CB">
        <w:rPr>
          <w:rFonts w:ascii="Arial" w:hAnsi="Arial" w:cs="Arial"/>
          <w:color w:val="000000" w:themeColor="text1"/>
          <w:sz w:val="19"/>
          <w:szCs w:val="19"/>
        </w:rPr>
        <w:t xml:space="preserve"> Concepto del 3 de septiembre de 2019, emitido en el radicado No. 2201913000006512.</w:t>
      </w:r>
    </w:p>
  </w:footnote>
  <w:footnote w:id="32">
    <w:p w14:paraId="06F44772" w14:textId="77777777" w:rsidR="00C762D5" w:rsidRPr="002547CB" w:rsidRDefault="00C762D5" w:rsidP="00C762D5">
      <w:pPr>
        <w:pStyle w:val="Textonotapie"/>
        <w:ind w:firstLine="708"/>
        <w:rPr>
          <w:rFonts w:ascii="Arial" w:hAnsi="Arial" w:cs="Arial"/>
          <w:color w:val="000000" w:themeColor="text1"/>
          <w:sz w:val="19"/>
          <w:szCs w:val="19"/>
        </w:rPr>
      </w:pPr>
      <w:r w:rsidRPr="002547CB">
        <w:rPr>
          <w:rStyle w:val="Refdenotaalpie"/>
          <w:rFonts w:ascii="Arial" w:hAnsi="Arial" w:cs="Arial"/>
          <w:color w:val="000000" w:themeColor="text1"/>
          <w:sz w:val="19"/>
          <w:szCs w:val="19"/>
        </w:rPr>
        <w:footnoteRef/>
      </w:r>
      <w:r w:rsidRPr="002547CB">
        <w:rPr>
          <w:rFonts w:ascii="Arial" w:hAnsi="Arial" w:cs="Arial"/>
          <w:color w:val="000000" w:themeColor="text1"/>
          <w:sz w:val="19"/>
          <w:szCs w:val="19"/>
        </w:rPr>
        <w:t xml:space="preserve"> El numeral 16.9 de la Circular Externa Única de Colombia Compra Eficiente determina:</w:t>
      </w:r>
    </w:p>
    <w:p w14:paraId="646593AA" w14:textId="77777777" w:rsidR="00C762D5" w:rsidRPr="002547CB" w:rsidRDefault="00C762D5" w:rsidP="00C762D5">
      <w:pPr>
        <w:pStyle w:val="Textonotapie"/>
        <w:ind w:firstLine="708"/>
        <w:rPr>
          <w:rFonts w:ascii="Arial" w:hAnsi="Arial" w:cs="Arial"/>
          <w:color w:val="000000" w:themeColor="text1"/>
          <w:sz w:val="19"/>
          <w:szCs w:val="19"/>
        </w:rPr>
      </w:pPr>
      <w:r w:rsidRPr="002547CB">
        <w:rPr>
          <w:rFonts w:ascii="Arial" w:hAnsi="Arial" w:cs="Arial"/>
          <w:color w:val="000000" w:themeColor="text1"/>
          <w:sz w:val="19"/>
          <w:szCs w:val="19"/>
        </w:rPr>
        <w:t>«16.9 Uniones temporales y consorcios conformados por entidades sin ánimo de lucro.</w:t>
      </w:r>
    </w:p>
    <w:p w14:paraId="27DEC3E4" w14:textId="77777777" w:rsidR="00C762D5" w:rsidRPr="002547CB" w:rsidRDefault="00C762D5" w:rsidP="00C762D5">
      <w:pPr>
        <w:pStyle w:val="Textonotapie"/>
        <w:ind w:firstLine="708"/>
        <w:rPr>
          <w:rFonts w:ascii="Arial" w:hAnsi="Arial" w:cs="Arial"/>
          <w:color w:val="000000" w:themeColor="text1"/>
          <w:sz w:val="19"/>
          <w:szCs w:val="19"/>
        </w:rPr>
      </w:pPr>
      <w:r w:rsidRPr="002547CB">
        <w:rPr>
          <w:rFonts w:ascii="Arial" w:hAnsi="Arial" w:cs="Arial"/>
          <w:color w:val="000000" w:themeColor="text1"/>
          <w:sz w:val="19"/>
          <w:szCs w:val="19"/>
        </w:rPr>
        <w:t>»El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280DC138" w14:textId="77777777" w:rsidR="00C762D5" w:rsidRPr="002547CB" w:rsidRDefault="00C762D5" w:rsidP="00C762D5">
      <w:pPr>
        <w:pStyle w:val="Textonotapie"/>
        <w:ind w:firstLine="708"/>
        <w:rPr>
          <w:rFonts w:ascii="Arial" w:hAnsi="Arial" w:cs="Arial"/>
          <w:color w:val="000000" w:themeColor="text1"/>
          <w:sz w:val="19"/>
          <w:szCs w:val="19"/>
        </w:rPr>
      </w:pPr>
    </w:p>
  </w:footnote>
  <w:footnote w:id="33">
    <w:p w14:paraId="32BA4E72" w14:textId="77777777" w:rsidR="00C762D5" w:rsidRPr="002547CB" w:rsidRDefault="00C762D5" w:rsidP="00C762D5">
      <w:pPr>
        <w:pStyle w:val="Textonotapie"/>
        <w:ind w:firstLine="708"/>
        <w:rPr>
          <w:rFonts w:ascii="Arial" w:hAnsi="Arial" w:cs="Arial"/>
          <w:color w:val="000000" w:themeColor="text1"/>
          <w:sz w:val="19"/>
          <w:szCs w:val="19"/>
          <w:lang w:val="es-ES"/>
        </w:rPr>
      </w:pPr>
      <w:r w:rsidRPr="002547CB">
        <w:rPr>
          <w:rStyle w:val="Refdenotaalpie"/>
          <w:rFonts w:ascii="Arial" w:hAnsi="Arial" w:cs="Arial"/>
          <w:color w:val="000000" w:themeColor="text1"/>
          <w:sz w:val="19"/>
          <w:szCs w:val="19"/>
        </w:rPr>
        <w:footnoteRef/>
      </w:r>
      <w:r w:rsidRPr="002547CB">
        <w:rPr>
          <w:rFonts w:ascii="Arial" w:hAnsi="Arial" w:cs="Arial"/>
          <w:color w:val="000000" w:themeColor="text1"/>
          <w:sz w:val="19"/>
          <w:szCs w:val="19"/>
        </w:rPr>
        <w:t xml:space="preserve"> Concepto del 19 de noviembre de 2019, emitido en el radicado No. 2201913000008611.</w:t>
      </w:r>
    </w:p>
  </w:footnote>
  <w:footnote w:id="34">
    <w:p w14:paraId="306041BC" w14:textId="77777777" w:rsidR="00C762D5" w:rsidRPr="002547CB" w:rsidRDefault="00C762D5" w:rsidP="00C762D5">
      <w:pPr>
        <w:pStyle w:val="Textonotapie"/>
        <w:ind w:firstLine="708"/>
        <w:rPr>
          <w:rFonts w:ascii="Arial" w:hAnsi="Arial" w:cs="Arial"/>
          <w:color w:val="000000" w:themeColor="text1"/>
          <w:sz w:val="19"/>
          <w:szCs w:val="19"/>
        </w:rPr>
      </w:pPr>
      <w:r w:rsidRPr="002547CB">
        <w:rPr>
          <w:rStyle w:val="Refdenotaalpie"/>
          <w:rFonts w:ascii="Arial" w:hAnsi="Arial" w:cs="Arial"/>
          <w:color w:val="000000" w:themeColor="text1"/>
          <w:sz w:val="19"/>
          <w:szCs w:val="19"/>
        </w:rPr>
        <w:footnoteRef/>
      </w:r>
      <w:r w:rsidRPr="002547CB">
        <w:rPr>
          <w:rFonts w:ascii="Arial" w:hAnsi="Arial" w:cs="Arial"/>
          <w:color w:val="000000" w:themeColor="text1"/>
          <w:sz w:val="19"/>
          <w:szCs w:val="19"/>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footnote>
  <w:footnote w:id="35">
    <w:p w14:paraId="77C6865C" w14:textId="77777777" w:rsidR="00C762D5" w:rsidRPr="002547CB" w:rsidRDefault="00C762D5" w:rsidP="00C762D5">
      <w:pPr>
        <w:pStyle w:val="Textonotapie"/>
        <w:ind w:firstLine="708"/>
        <w:rPr>
          <w:rFonts w:ascii="Arial" w:hAnsi="Arial" w:cs="Arial"/>
          <w:color w:val="000000" w:themeColor="text1"/>
          <w:sz w:val="19"/>
          <w:szCs w:val="19"/>
        </w:rPr>
      </w:pPr>
      <w:r w:rsidRPr="002547CB">
        <w:rPr>
          <w:rStyle w:val="Refdenotaalpie"/>
          <w:rFonts w:ascii="Arial" w:hAnsi="Arial" w:cs="Arial"/>
          <w:color w:val="000000" w:themeColor="text1"/>
          <w:sz w:val="19"/>
          <w:szCs w:val="19"/>
        </w:rPr>
        <w:footnoteRef/>
      </w:r>
      <w:r w:rsidRPr="002547CB">
        <w:rPr>
          <w:rFonts w:ascii="Arial" w:hAnsi="Arial" w:cs="Arial"/>
          <w:color w:val="000000" w:themeColor="text1"/>
          <w:sz w:val="19"/>
          <w:szCs w:val="19"/>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footnote>
  <w:footnote w:id="36">
    <w:p w14:paraId="161D790D" w14:textId="77777777" w:rsidR="00C762D5" w:rsidRPr="002547CB" w:rsidRDefault="00C762D5" w:rsidP="00C762D5">
      <w:pPr>
        <w:pStyle w:val="Textonotapie"/>
        <w:ind w:firstLine="708"/>
        <w:rPr>
          <w:rFonts w:ascii="Arial" w:hAnsi="Arial" w:cs="Arial"/>
          <w:sz w:val="19"/>
          <w:szCs w:val="19"/>
          <w:lang w:val="es-ES"/>
        </w:rPr>
      </w:pPr>
      <w:r w:rsidRPr="002547CB">
        <w:rPr>
          <w:rStyle w:val="Refdenotaalpie"/>
          <w:rFonts w:ascii="Arial" w:hAnsi="Arial" w:cs="Arial"/>
          <w:sz w:val="19"/>
          <w:szCs w:val="19"/>
        </w:rPr>
        <w:footnoteRef/>
      </w:r>
      <w:r w:rsidRPr="002547CB">
        <w:rPr>
          <w:rFonts w:ascii="Arial" w:hAnsi="Arial" w:cs="Arial"/>
          <w:sz w:val="19"/>
          <w:szCs w:val="19"/>
        </w:rPr>
        <w:t xml:space="preserve"> </w:t>
      </w:r>
      <w:r w:rsidRPr="002547CB">
        <w:rPr>
          <w:rFonts w:ascii="Arial" w:hAnsi="Arial" w:cs="Arial"/>
          <w:sz w:val="19"/>
          <w:szCs w:val="19"/>
          <w:lang w:val="es-CO"/>
        </w:rPr>
        <w:t xml:space="preserve">CONSEJO DE ESTADO. Sala de Consulta y Servicio Civil. Concepto del 8 de mayo de 2018. Rad. 2382. C.P. </w:t>
      </w:r>
      <w:r w:rsidRPr="002547CB">
        <w:rPr>
          <w:rFonts w:ascii="Arial" w:hAnsi="Arial" w:cs="Arial"/>
          <w:sz w:val="19"/>
          <w:szCs w:val="19"/>
          <w:lang w:val="es-CO"/>
        </w:rPr>
        <w:t>Álvaro Namén Vargas.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15145A" w:rsidRDefault="0015145A">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6E7880"/>
    <w:multiLevelType w:val="multilevel"/>
    <w:tmpl w:val="6100D5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6"/>
  </w:num>
  <w:num w:numId="5">
    <w:abstractNumId w:val="2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3"/>
  </w:num>
  <w:num w:numId="19">
    <w:abstractNumId w:val="2"/>
  </w:num>
  <w:num w:numId="20">
    <w:abstractNumId w:val="23"/>
  </w:num>
  <w:num w:numId="21">
    <w:abstractNumId w:val="14"/>
  </w:num>
  <w:num w:numId="22">
    <w:abstractNumId w:val="5"/>
  </w:num>
  <w:num w:numId="23">
    <w:abstractNumId w:val="4"/>
  </w:num>
  <w:num w:numId="24">
    <w:abstractNumId w:val="21"/>
  </w:num>
  <w:num w:numId="25">
    <w:abstractNumId w:val="17"/>
  </w:num>
  <w:num w:numId="26">
    <w:abstractNumId w:val="2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6"/>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EED"/>
    <w:rsid w:val="00001FFD"/>
    <w:rsid w:val="00002027"/>
    <w:rsid w:val="000020FE"/>
    <w:rsid w:val="00002173"/>
    <w:rsid w:val="00002916"/>
    <w:rsid w:val="000031A3"/>
    <w:rsid w:val="000031A8"/>
    <w:rsid w:val="00003C5C"/>
    <w:rsid w:val="000040D7"/>
    <w:rsid w:val="00004556"/>
    <w:rsid w:val="000051AF"/>
    <w:rsid w:val="0000572B"/>
    <w:rsid w:val="000059D3"/>
    <w:rsid w:val="00005B6D"/>
    <w:rsid w:val="0000600A"/>
    <w:rsid w:val="00006081"/>
    <w:rsid w:val="00007750"/>
    <w:rsid w:val="000077FD"/>
    <w:rsid w:val="00007E37"/>
    <w:rsid w:val="00010C40"/>
    <w:rsid w:val="00010C50"/>
    <w:rsid w:val="00010CE6"/>
    <w:rsid w:val="000112B4"/>
    <w:rsid w:val="00011DCC"/>
    <w:rsid w:val="000120B3"/>
    <w:rsid w:val="00012532"/>
    <w:rsid w:val="00012B9E"/>
    <w:rsid w:val="00012FBA"/>
    <w:rsid w:val="00013C6B"/>
    <w:rsid w:val="0001406B"/>
    <w:rsid w:val="000143F8"/>
    <w:rsid w:val="00014624"/>
    <w:rsid w:val="00015B44"/>
    <w:rsid w:val="00016081"/>
    <w:rsid w:val="000165AC"/>
    <w:rsid w:val="00016651"/>
    <w:rsid w:val="00016739"/>
    <w:rsid w:val="000168A1"/>
    <w:rsid w:val="000171A2"/>
    <w:rsid w:val="00017B65"/>
    <w:rsid w:val="00020158"/>
    <w:rsid w:val="000207E0"/>
    <w:rsid w:val="000209E2"/>
    <w:rsid w:val="00020F8F"/>
    <w:rsid w:val="00021464"/>
    <w:rsid w:val="000215A6"/>
    <w:rsid w:val="00021A95"/>
    <w:rsid w:val="00022223"/>
    <w:rsid w:val="0002256F"/>
    <w:rsid w:val="00023DAE"/>
    <w:rsid w:val="0002427B"/>
    <w:rsid w:val="0002465F"/>
    <w:rsid w:val="00024896"/>
    <w:rsid w:val="00025600"/>
    <w:rsid w:val="00025D0A"/>
    <w:rsid w:val="00025E0C"/>
    <w:rsid w:val="000263A5"/>
    <w:rsid w:val="000263F0"/>
    <w:rsid w:val="00026407"/>
    <w:rsid w:val="00026608"/>
    <w:rsid w:val="00027787"/>
    <w:rsid w:val="000278D2"/>
    <w:rsid w:val="00030FF6"/>
    <w:rsid w:val="00031158"/>
    <w:rsid w:val="00031364"/>
    <w:rsid w:val="000315E1"/>
    <w:rsid w:val="000319F3"/>
    <w:rsid w:val="0003236E"/>
    <w:rsid w:val="0003339A"/>
    <w:rsid w:val="0003370C"/>
    <w:rsid w:val="00033D07"/>
    <w:rsid w:val="000341F2"/>
    <w:rsid w:val="00035046"/>
    <w:rsid w:val="000351F2"/>
    <w:rsid w:val="00036D53"/>
    <w:rsid w:val="00036E03"/>
    <w:rsid w:val="00037553"/>
    <w:rsid w:val="000406DB"/>
    <w:rsid w:val="0004094D"/>
    <w:rsid w:val="00041029"/>
    <w:rsid w:val="000411C6"/>
    <w:rsid w:val="0004149B"/>
    <w:rsid w:val="0004234D"/>
    <w:rsid w:val="00042961"/>
    <w:rsid w:val="00042C25"/>
    <w:rsid w:val="00042D03"/>
    <w:rsid w:val="00042F9C"/>
    <w:rsid w:val="00043086"/>
    <w:rsid w:val="000430A0"/>
    <w:rsid w:val="00043D3B"/>
    <w:rsid w:val="0004418C"/>
    <w:rsid w:val="00044204"/>
    <w:rsid w:val="000449D4"/>
    <w:rsid w:val="000463B5"/>
    <w:rsid w:val="00046717"/>
    <w:rsid w:val="00046A63"/>
    <w:rsid w:val="00046C09"/>
    <w:rsid w:val="0004716A"/>
    <w:rsid w:val="00047385"/>
    <w:rsid w:val="000473E8"/>
    <w:rsid w:val="000504DE"/>
    <w:rsid w:val="00051074"/>
    <w:rsid w:val="00051A08"/>
    <w:rsid w:val="000526F0"/>
    <w:rsid w:val="0005273D"/>
    <w:rsid w:val="00052B79"/>
    <w:rsid w:val="00052EA0"/>
    <w:rsid w:val="000536A7"/>
    <w:rsid w:val="000536E3"/>
    <w:rsid w:val="00053896"/>
    <w:rsid w:val="0005474D"/>
    <w:rsid w:val="00055CB9"/>
    <w:rsid w:val="00056F66"/>
    <w:rsid w:val="0005702F"/>
    <w:rsid w:val="00061010"/>
    <w:rsid w:val="0006120E"/>
    <w:rsid w:val="00061D06"/>
    <w:rsid w:val="00062407"/>
    <w:rsid w:val="00062CDD"/>
    <w:rsid w:val="000635D9"/>
    <w:rsid w:val="00063C5F"/>
    <w:rsid w:val="00063F7D"/>
    <w:rsid w:val="000640AF"/>
    <w:rsid w:val="00064940"/>
    <w:rsid w:val="00064CAE"/>
    <w:rsid w:val="00064DB7"/>
    <w:rsid w:val="00064FA7"/>
    <w:rsid w:val="00065195"/>
    <w:rsid w:val="0006536C"/>
    <w:rsid w:val="00066813"/>
    <w:rsid w:val="00066D62"/>
    <w:rsid w:val="0006764C"/>
    <w:rsid w:val="00067A2D"/>
    <w:rsid w:val="00070325"/>
    <w:rsid w:val="00070AF1"/>
    <w:rsid w:val="000714DE"/>
    <w:rsid w:val="0007254F"/>
    <w:rsid w:val="00072CEB"/>
    <w:rsid w:val="00073C30"/>
    <w:rsid w:val="00073F80"/>
    <w:rsid w:val="00074305"/>
    <w:rsid w:val="000744D0"/>
    <w:rsid w:val="00074B2A"/>
    <w:rsid w:val="00074EEE"/>
    <w:rsid w:val="000753D5"/>
    <w:rsid w:val="00075B3E"/>
    <w:rsid w:val="00076456"/>
    <w:rsid w:val="0007779B"/>
    <w:rsid w:val="000777E7"/>
    <w:rsid w:val="0007790A"/>
    <w:rsid w:val="0008017B"/>
    <w:rsid w:val="000808C5"/>
    <w:rsid w:val="00080ACD"/>
    <w:rsid w:val="000811ED"/>
    <w:rsid w:val="00081D62"/>
    <w:rsid w:val="00082B74"/>
    <w:rsid w:val="00083099"/>
    <w:rsid w:val="00083452"/>
    <w:rsid w:val="00083EDC"/>
    <w:rsid w:val="000842B0"/>
    <w:rsid w:val="000842BE"/>
    <w:rsid w:val="000844E7"/>
    <w:rsid w:val="00084B97"/>
    <w:rsid w:val="0008510E"/>
    <w:rsid w:val="000856DE"/>
    <w:rsid w:val="00085F17"/>
    <w:rsid w:val="00085FB0"/>
    <w:rsid w:val="00085FB3"/>
    <w:rsid w:val="0008686B"/>
    <w:rsid w:val="00086B2A"/>
    <w:rsid w:val="00086ED2"/>
    <w:rsid w:val="00087D59"/>
    <w:rsid w:val="000914D6"/>
    <w:rsid w:val="00091569"/>
    <w:rsid w:val="0009217E"/>
    <w:rsid w:val="00092A2C"/>
    <w:rsid w:val="00092CDB"/>
    <w:rsid w:val="00092DCA"/>
    <w:rsid w:val="00093630"/>
    <w:rsid w:val="00093B65"/>
    <w:rsid w:val="00094121"/>
    <w:rsid w:val="000942EB"/>
    <w:rsid w:val="00095813"/>
    <w:rsid w:val="00095B70"/>
    <w:rsid w:val="0009617E"/>
    <w:rsid w:val="0009628D"/>
    <w:rsid w:val="0009670F"/>
    <w:rsid w:val="00097342"/>
    <w:rsid w:val="000979CF"/>
    <w:rsid w:val="000A03C8"/>
    <w:rsid w:val="000A05F2"/>
    <w:rsid w:val="000A06C4"/>
    <w:rsid w:val="000A0861"/>
    <w:rsid w:val="000A0DF7"/>
    <w:rsid w:val="000A0ED1"/>
    <w:rsid w:val="000A1179"/>
    <w:rsid w:val="000A12DB"/>
    <w:rsid w:val="000A17C8"/>
    <w:rsid w:val="000A1B74"/>
    <w:rsid w:val="000A20D7"/>
    <w:rsid w:val="000A2128"/>
    <w:rsid w:val="000A236C"/>
    <w:rsid w:val="000A2C39"/>
    <w:rsid w:val="000A362F"/>
    <w:rsid w:val="000A3B49"/>
    <w:rsid w:val="000A47E6"/>
    <w:rsid w:val="000A52C0"/>
    <w:rsid w:val="000A5AAF"/>
    <w:rsid w:val="000A5F97"/>
    <w:rsid w:val="000A648E"/>
    <w:rsid w:val="000A73BB"/>
    <w:rsid w:val="000A7EF4"/>
    <w:rsid w:val="000B0A15"/>
    <w:rsid w:val="000B103F"/>
    <w:rsid w:val="000B1437"/>
    <w:rsid w:val="000B1470"/>
    <w:rsid w:val="000B244D"/>
    <w:rsid w:val="000B2B86"/>
    <w:rsid w:val="000B3051"/>
    <w:rsid w:val="000B419B"/>
    <w:rsid w:val="000B4D46"/>
    <w:rsid w:val="000B5781"/>
    <w:rsid w:val="000B5CB1"/>
    <w:rsid w:val="000B633F"/>
    <w:rsid w:val="000B6D08"/>
    <w:rsid w:val="000C0185"/>
    <w:rsid w:val="000C01D5"/>
    <w:rsid w:val="000C063D"/>
    <w:rsid w:val="000C0F81"/>
    <w:rsid w:val="000C128D"/>
    <w:rsid w:val="000C179F"/>
    <w:rsid w:val="000C17A3"/>
    <w:rsid w:val="000C1D4B"/>
    <w:rsid w:val="000C2DC4"/>
    <w:rsid w:val="000C3260"/>
    <w:rsid w:val="000C3B77"/>
    <w:rsid w:val="000C3F6D"/>
    <w:rsid w:val="000C4F49"/>
    <w:rsid w:val="000C5828"/>
    <w:rsid w:val="000C5861"/>
    <w:rsid w:val="000C5BDE"/>
    <w:rsid w:val="000C639D"/>
    <w:rsid w:val="000C6946"/>
    <w:rsid w:val="000C6C31"/>
    <w:rsid w:val="000C6DBC"/>
    <w:rsid w:val="000C6F79"/>
    <w:rsid w:val="000C7476"/>
    <w:rsid w:val="000C7711"/>
    <w:rsid w:val="000C7AA2"/>
    <w:rsid w:val="000D02BB"/>
    <w:rsid w:val="000D0462"/>
    <w:rsid w:val="000D053D"/>
    <w:rsid w:val="000D0ED2"/>
    <w:rsid w:val="000D127B"/>
    <w:rsid w:val="000D1CEB"/>
    <w:rsid w:val="000D2563"/>
    <w:rsid w:val="000D25BF"/>
    <w:rsid w:val="000D3282"/>
    <w:rsid w:val="000D3FDC"/>
    <w:rsid w:val="000D490B"/>
    <w:rsid w:val="000D4E38"/>
    <w:rsid w:val="000D50DB"/>
    <w:rsid w:val="000D53F2"/>
    <w:rsid w:val="000D6288"/>
    <w:rsid w:val="000D7541"/>
    <w:rsid w:val="000D75E1"/>
    <w:rsid w:val="000D79F4"/>
    <w:rsid w:val="000E0259"/>
    <w:rsid w:val="000E047D"/>
    <w:rsid w:val="000E0A36"/>
    <w:rsid w:val="000E22CF"/>
    <w:rsid w:val="000E27B9"/>
    <w:rsid w:val="000E2977"/>
    <w:rsid w:val="000E2CC0"/>
    <w:rsid w:val="000E30AC"/>
    <w:rsid w:val="000E36C2"/>
    <w:rsid w:val="000E39A2"/>
    <w:rsid w:val="000E39E8"/>
    <w:rsid w:val="000E3B46"/>
    <w:rsid w:val="000E3E11"/>
    <w:rsid w:val="000E4596"/>
    <w:rsid w:val="000E5768"/>
    <w:rsid w:val="000E5843"/>
    <w:rsid w:val="000E6139"/>
    <w:rsid w:val="000E6BE1"/>
    <w:rsid w:val="000E7E0B"/>
    <w:rsid w:val="000E7E48"/>
    <w:rsid w:val="000F0136"/>
    <w:rsid w:val="000F0772"/>
    <w:rsid w:val="000F078A"/>
    <w:rsid w:val="000F122D"/>
    <w:rsid w:val="000F1450"/>
    <w:rsid w:val="000F14E8"/>
    <w:rsid w:val="000F1BBD"/>
    <w:rsid w:val="000F290F"/>
    <w:rsid w:val="000F3061"/>
    <w:rsid w:val="000F4403"/>
    <w:rsid w:val="000F459A"/>
    <w:rsid w:val="000F4702"/>
    <w:rsid w:val="000F480B"/>
    <w:rsid w:val="000F4DFC"/>
    <w:rsid w:val="000F4E17"/>
    <w:rsid w:val="000F6578"/>
    <w:rsid w:val="000F7E8F"/>
    <w:rsid w:val="000F7FBB"/>
    <w:rsid w:val="001000FB"/>
    <w:rsid w:val="00100314"/>
    <w:rsid w:val="00100A9E"/>
    <w:rsid w:val="00100F6A"/>
    <w:rsid w:val="00101850"/>
    <w:rsid w:val="00102605"/>
    <w:rsid w:val="00102686"/>
    <w:rsid w:val="00102745"/>
    <w:rsid w:val="00103795"/>
    <w:rsid w:val="00103915"/>
    <w:rsid w:val="00103EA0"/>
    <w:rsid w:val="00104F1C"/>
    <w:rsid w:val="001051E5"/>
    <w:rsid w:val="00105A74"/>
    <w:rsid w:val="00105ACB"/>
    <w:rsid w:val="00105AEF"/>
    <w:rsid w:val="00106259"/>
    <w:rsid w:val="001068EB"/>
    <w:rsid w:val="0010741E"/>
    <w:rsid w:val="001078CE"/>
    <w:rsid w:val="0011044C"/>
    <w:rsid w:val="00110F61"/>
    <w:rsid w:val="001111BD"/>
    <w:rsid w:val="00111325"/>
    <w:rsid w:val="0011165A"/>
    <w:rsid w:val="001116C6"/>
    <w:rsid w:val="00111B2B"/>
    <w:rsid w:val="00112774"/>
    <w:rsid w:val="00112B2E"/>
    <w:rsid w:val="00113003"/>
    <w:rsid w:val="00113062"/>
    <w:rsid w:val="00113705"/>
    <w:rsid w:val="00113975"/>
    <w:rsid w:val="00113CFC"/>
    <w:rsid w:val="00113FEA"/>
    <w:rsid w:val="00114A22"/>
    <w:rsid w:val="00114E9D"/>
    <w:rsid w:val="00114ED2"/>
    <w:rsid w:val="0011507B"/>
    <w:rsid w:val="0011627A"/>
    <w:rsid w:val="001162D6"/>
    <w:rsid w:val="00116328"/>
    <w:rsid w:val="00116334"/>
    <w:rsid w:val="001163CF"/>
    <w:rsid w:val="001174C9"/>
    <w:rsid w:val="0011764D"/>
    <w:rsid w:val="001176F2"/>
    <w:rsid w:val="00117716"/>
    <w:rsid w:val="00117AB4"/>
    <w:rsid w:val="00117E69"/>
    <w:rsid w:val="001204D2"/>
    <w:rsid w:val="00121103"/>
    <w:rsid w:val="0012180F"/>
    <w:rsid w:val="00121BAB"/>
    <w:rsid w:val="00121E3C"/>
    <w:rsid w:val="00122B23"/>
    <w:rsid w:val="00122B7E"/>
    <w:rsid w:val="0012340B"/>
    <w:rsid w:val="00123FB5"/>
    <w:rsid w:val="0012400F"/>
    <w:rsid w:val="001249DC"/>
    <w:rsid w:val="001251F7"/>
    <w:rsid w:val="0012572D"/>
    <w:rsid w:val="00125BED"/>
    <w:rsid w:val="00125C59"/>
    <w:rsid w:val="00125D4F"/>
    <w:rsid w:val="00125DDE"/>
    <w:rsid w:val="00126812"/>
    <w:rsid w:val="00127004"/>
    <w:rsid w:val="00127AF2"/>
    <w:rsid w:val="00127EDC"/>
    <w:rsid w:val="00127F6D"/>
    <w:rsid w:val="00130355"/>
    <w:rsid w:val="00130365"/>
    <w:rsid w:val="00130A28"/>
    <w:rsid w:val="00131B5A"/>
    <w:rsid w:val="00132809"/>
    <w:rsid w:val="00132B94"/>
    <w:rsid w:val="00132C30"/>
    <w:rsid w:val="00132EFD"/>
    <w:rsid w:val="00133AED"/>
    <w:rsid w:val="001345B0"/>
    <w:rsid w:val="00134E09"/>
    <w:rsid w:val="00135DB9"/>
    <w:rsid w:val="0013695C"/>
    <w:rsid w:val="00136BF7"/>
    <w:rsid w:val="001378B9"/>
    <w:rsid w:val="00137FFA"/>
    <w:rsid w:val="00140109"/>
    <w:rsid w:val="0014029B"/>
    <w:rsid w:val="00140464"/>
    <w:rsid w:val="00140A4F"/>
    <w:rsid w:val="001413AB"/>
    <w:rsid w:val="00141DBF"/>
    <w:rsid w:val="001429DA"/>
    <w:rsid w:val="00142E3A"/>
    <w:rsid w:val="00142EFD"/>
    <w:rsid w:val="00142F55"/>
    <w:rsid w:val="00144335"/>
    <w:rsid w:val="0014502F"/>
    <w:rsid w:val="00145282"/>
    <w:rsid w:val="001453B0"/>
    <w:rsid w:val="001454D9"/>
    <w:rsid w:val="00145D8E"/>
    <w:rsid w:val="00146083"/>
    <w:rsid w:val="001462F7"/>
    <w:rsid w:val="001467CA"/>
    <w:rsid w:val="00147F35"/>
    <w:rsid w:val="00150005"/>
    <w:rsid w:val="00150BE7"/>
    <w:rsid w:val="0015145A"/>
    <w:rsid w:val="001518D7"/>
    <w:rsid w:val="00151AEB"/>
    <w:rsid w:val="00151B99"/>
    <w:rsid w:val="001521B2"/>
    <w:rsid w:val="0015237F"/>
    <w:rsid w:val="00152EDD"/>
    <w:rsid w:val="00153491"/>
    <w:rsid w:val="0015361C"/>
    <w:rsid w:val="0015372F"/>
    <w:rsid w:val="00153BFB"/>
    <w:rsid w:val="0015407E"/>
    <w:rsid w:val="0015448E"/>
    <w:rsid w:val="00154A6F"/>
    <w:rsid w:val="001552BD"/>
    <w:rsid w:val="00155D08"/>
    <w:rsid w:val="001560D3"/>
    <w:rsid w:val="00156BE5"/>
    <w:rsid w:val="00157232"/>
    <w:rsid w:val="00157A58"/>
    <w:rsid w:val="00160401"/>
    <w:rsid w:val="00160D4E"/>
    <w:rsid w:val="00160DF9"/>
    <w:rsid w:val="00161DDA"/>
    <w:rsid w:val="00161E62"/>
    <w:rsid w:val="00161F1C"/>
    <w:rsid w:val="0016200B"/>
    <w:rsid w:val="00162013"/>
    <w:rsid w:val="001625C8"/>
    <w:rsid w:val="00163102"/>
    <w:rsid w:val="00163D7A"/>
    <w:rsid w:val="00164281"/>
    <w:rsid w:val="00164ACE"/>
    <w:rsid w:val="00165703"/>
    <w:rsid w:val="001662D8"/>
    <w:rsid w:val="0016685F"/>
    <w:rsid w:val="0016712F"/>
    <w:rsid w:val="00167503"/>
    <w:rsid w:val="001676A9"/>
    <w:rsid w:val="00167A15"/>
    <w:rsid w:val="00167A50"/>
    <w:rsid w:val="00167DF5"/>
    <w:rsid w:val="00170001"/>
    <w:rsid w:val="00172198"/>
    <w:rsid w:val="00172612"/>
    <w:rsid w:val="00172817"/>
    <w:rsid w:val="001734E3"/>
    <w:rsid w:val="001742BF"/>
    <w:rsid w:val="00175567"/>
    <w:rsid w:val="00175E49"/>
    <w:rsid w:val="0017649F"/>
    <w:rsid w:val="0017655D"/>
    <w:rsid w:val="00177B7C"/>
    <w:rsid w:val="001805C1"/>
    <w:rsid w:val="00180A2E"/>
    <w:rsid w:val="001813AF"/>
    <w:rsid w:val="001829CD"/>
    <w:rsid w:val="00182F01"/>
    <w:rsid w:val="00184082"/>
    <w:rsid w:val="00184E10"/>
    <w:rsid w:val="00184F27"/>
    <w:rsid w:val="0018519B"/>
    <w:rsid w:val="00185966"/>
    <w:rsid w:val="00185A2D"/>
    <w:rsid w:val="00185AFE"/>
    <w:rsid w:val="00185CA2"/>
    <w:rsid w:val="00185E78"/>
    <w:rsid w:val="001866C3"/>
    <w:rsid w:val="00186B78"/>
    <w:rsid w:val="00187177"/>
    <w:rsid w:val="00187ABD"/>
    <w:rsid w:val="00190117"/>
    <w:rsid w:val="001904E3"/>
    <w:rsid w:val="0019087A"/>
    <w:rsid w:val="00191C5A"/>
    <w:rsid w:val="00191CEB"/>
    <w:rsid w:val="00191E63"/>
    <w:rsid w:val="001923E3"/>
    <w:rsid w:val="00192531"/>
    <w:rsid w:val="00192D68"/>
    <w:rsid w:val="00192DF7"/>
    <w:rsid w:val="0019388B"/>
    <w:rsid w:val="00193B9A"/>
    <w:rsid w:val="001940ED"/>
    <w:rsid w:val="001946AE"/>
    <w:rsid w:val="001946D5"/>
    <w:rsid w:val="00194E8C"/>
    <w:rsid w:val="001962EC"/>
    <w:rsid w:val="001963DD"/>
    <w:rsid w:val="001965DB"/>
    <w:rsid w:val="00196D01"/>
    <w:rsid w:val="00196DC9"/>
    <w:rsid w:val="00196E95"/>
    <w:rsid w:val="001A0236"/>
    <w:rsid w:val="001A0AF8"/>
    <w:rsid w:val="001A18D5"/>
    <w:rsid w:val="001A1A38"/>
    <w:rsid w:val="001A1BE0"/>
    <w:rsid w:val="001A1D4A"/>
    <w:rsid w:val="001A3011"/>
    <w:rsid w:val="001A4A9B"/>
    <w:rsid w:val="001A4DAF"/>
    <w:rsid w:val="001A4E37"/>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456"/>
    <w:rsid w:val="001B246B"/>
    <w:rsid w:val="001B255B"/>
    <w:rsid w:val="001B3C8A"/>
    <w:rsid w:val="001B449C"/>
    <w:rsid w:val="001B4AA2"/>
    <w:rsid w:val="001B4ADE"/>
    <w:rsid w:val="001B5EF8"/>
    <w:rsid w:val="001B615D"/>
    <w:rsid w:val="001B61E9"/>
    <w:rsid w:val="001B6791"/>
    <w:rsid w:val="001B731A"/>
    <w:rsid w:val="001C07C6"/>
    <w:rsid w:val="001C19CD"/>
    <w:rsid w:val="001C22D5"/>
    <w:rsid w:val="001C250A"/>
    <w:rsid w:val="001C2515"/>
    <w:rsid w:val="001C26FB"/>
    <w:rsid w:val="001C2BE4"/>
    <w:rsid w:val="001C33C1"/>
    <w:rsid w:val="001C3E30"/>
    <w:rsid w:val="001C3E5C"/>
    <w:rsid w:val="001C5072"/>
    <w:rsid w:val="001C5B2A"/>
    <w:rsid w:val="001C600B"/>
    <w:rsid w:val="001C6306"/>
    <w:rsid w:val="001C65AA"/>
    <w:rsid w:val="001C6898"/>
    <w:rsid w:val="001C6DD8"/>
    <w:rsid w:val="001C702D"/>
    <w:rsid w:val="001C7C7B"/>
    <w:rsid w:val="001D068D"/>
    <w:rsid w:val="001D12D1"/>
    <w:rsid w:val="001D15DF"/>
    <w:rsid w:val="001D2973"/>
    <w:rsid w:val="001D30F3"/>
    <w:rsid w:val="001D31A0"/>
    <w:rsid w:val="001D338E"/>
    <w:rsid w:val="001D426C"/>
    <w:rsid w:val="001D56E9"/>
    <w:rsid w:val="001D5EE1"/>
    <w:rsid w:val="001D70EF"/>
    <w:rsid w:val="001D796A"/>
    <w:rsid w:val="001D7A84"/>
    <w:rsid w:val="001D7C79"/>
    <w:rsid w:val="001E003B"/>
    <w:rsid w:val="001E1CC4"/>
    <w:rsid w:val="001E1D38"/>
    <w:rsid w:val="001E28A0"/>
    <w:rsid w:val="001E4258"/>
    <w:rsid w:val="001E4963"/>
    <w:rsid w:val="001E5AEF"/>
    <w:rsid w:val="001E5D6A"/>
    <w:rsid w:val="001E6644"/>
    <w:rsid w:val="001E6A94"/>
    <w:rsid w:val="001E70FB"/>
    <w:rsid w:val="001E780A"/>
    <w:rsid w:val="001F0FA0"/>
    <w:rsid w:val="001F1349"/>
    <w:rsid w:val="001F1863"/>
    <w:rsid w:val="001F2356"/>
    <w:rsid w:val="001F2A68"/>
    <w:rsid w:val="001F3BF5"/>
    <w:rsid w:val="001F4773"/>
    <w:rsid w:val="001F4E6F"/>
    <w:rsid w:val="001F5008"/>
    <w:rsid w:val="001F51A9"/>
    <w:rsid w:val="001F56AA"/>
    <w:rsid w:val="001F58AA"/>
    <w:rsid w:val="001F5A4E"/>
    <w:rsid w:val="001F5EF6"/>
    <w:rsid w:val="001F657F"/>
    <w:rsid w:val="001F6F17"/>
    <w:rsid w:val="001F6FB6"/>
    <w:rsid w:val="001F72BB"/>
    <w:rsid w:val="001F7978"/>
    <w:rsid w:val="001F7A0E"/>
    <w:rsid w:val="0020002B"/>
    <w:rsid w:val="0020022E"/>
    <w:rsid w:val="0020054E"/>
    <w:rsid w:val="00201AC4"/>
    <w:rsid w:val="00201F1E"/>
    <w:rsid w:val="00202950"/>
    <w:rsid w:val="0020299B"/>
    <w:rsid w:val="00202D50"/>
    <w:rsid w:val="00202E44"/>
    <w:rsid w:val="002037AA"/>
    <w:rsid w:val="00203FE3"/>
    <w:rsid w:val="002042D8"/>
    <w:rsid w:val="002043FB"/>
    <w:rsid w:val="00204515"/>
    <w:rsid w:val="00204BF5"/>
    <w:rsid w:val="00204E6B"/>
    <w:rsid w:val="002053EF"/>
    <w:rsid w:val="002058D4"/>
    <w:rsid w:val="00205D9F"/>
    <w:rsid w:val="0020632A"/>
    <w:rsid w:val="0020697F"/>
    <w:rsid w:val="00210D5C"/>
    <w:rsid w:val="002110EB"/>
    <w:rsid w:val="00211338"/>
    <w:rsid w:val="00211388"/>
    <w:rsid w:val="0021148C"/>
    <w:rsid w:val="00211694"/>
    <w:rsid w:val="0021201A"/>
    <w:rsid w:val="00212D27"/>
    <w:rsid w:val="00212E0C"/>
    <w:rsid w:val="002138FE"/>
    <w:rsid w:val="00213A1F"/>
    <w:rsid w:val="00213C63"/>
    <w:rsid w:val="00213EC5"/>
    <w:rsid w:val="00214502"/>
    <w:rsid w:val="00214741"/>
    <w:rsid w:val="0021539A"/>
    <w:rsid w:val="00215852"/>
    <w:rsid w:val="00215853"/>
    <w:rsid w:val="00215B8E"/>
    <w:rsid w:val="00216264"/>
    <w:rsid w:val="002176B6"/>
    <w:rsid w:val="0021792D"/>
    <w:rsid w:val="00217DB8"/>
    <w:rsid w:val="002202CE"/>
    <w:rsid w:val="0022032A"/>
    <w:rsid w:val="00220B2D"/>
    <w:rsid w:val="0022194E"/>
    <w:rsid w:val="002220B1"/>
    <w:rsid w:val="002221CE"/>
    <w:rsid w:val="00222BE8"/>
    <w:rsid w:val="00223102"/>
    <w:rsid w:val="002232CB"/>
    <w:rsid w:val="00224022"/>
    <w:rsid w:val="00224A66"/>
    <w:rsid w:val="00226055"/>
    <w:rsid w:val="0022613F"/>
    <w:rsid w:val="00226236"/>
    <w:rsid w:val="002270C9"/>
    <w:rsid w:val="00227A8B"/>
    <w:rsid w:val="0023146B"/>
    <w:rsid w:val="002315A0"/>
    <w:rsid w:val="0023161C"/>
    <w:rsid w:val="00231748"/>
    <w:rsid w:val="00231EC7"/>
    <w:rsid w:val="002324A5"/>
    <w:rsid w:val="00232E15"/>
    <w:rsid w:val="00233079"/>
    <w:rsid w:val="00233769"/>
    <w:rsid w:val="0023382C"/>
    <w:rsid w:val="00233977"/>
    <w:rsid w:val="00233C58"/>
    <w:rsid w:val="00233C71"/>
    <w:rsid w:val="0023434C"/>
    <w:rsid w:val="002343B3"/>
    <w:rsid w:val="002345B6"/>
    <w:rsid w:val="002347A6"/>
    <w:rsid w:val="00234B84"/>
    <w:rsid w:val="00236016"/>
    <w:rsid w:val="00237065"/>
    <w:rsid w:val="00237589"/>
    <w:rsid w:val="0023758D"/>
    <w:rsid w:val="002375A7"/>
    <w:rsid w:val="0023798D"/>
    <w:rsid w:val="0024019A"/>
    <w:rsid w:val="00241146"/>
    <w:rsid w:val="0024120F"/>
    <w:rsid w:val="0024131D"/>
    <w:rsid w:val="002415B8"/>
    <w:rsid w:val="00241ED1"/>
    <w:rsid w:val="00242D62"/>
    <w:rsid w:val="002430BF"/>
    <w:rsid w:val="002430D0"/>
    <w:rsid w:val="002431D7"/>
    <w:rsid w:val="00243C4B"/>
    <w:rsid w:val="00244058"/>
    <w:rsid w:val="00245718"/>
    <w:rsid w:val="00245DD8"/>
    <w:rsid w:val="00245E07"/>
    <w:rsid w:val="00247610"/>
    <w:rsid w:val="00247712"/>
    <w:rsid w:val="00247949"/>
    <w:rsid w:val="00250EC6"/>
    <w:rsid w:val="002515C7"/>
    <w:rsid w:val="00251866"/>
    <w:rsid w:val="00251A9F"/>
    <w:rsid w:val="00251D8D"/>
    <w:rsid w:val="00252492"/>
    <w:rsid w:val="00252B35"/>
    <w:rsid w:val="0025316D"/>
    <w:rsid w:val="00253A02"/>
    <w:rsid w:val="00253A8F"/>
    <w:rsid w:val="00253B81"/>
    <w:rsid w:val="002547CB"/>
    <w:rsid w:val="002554DE"/>
    <w:rsid w:val="00255575"/>
    <w:rsid w:val="00255E11"/>
    <w:rsid w:val="00256835"/>
    <w:rsid w:val="002569F0"/>
    <w:rsid w:val="00256E1A"/>
    <w:rsid w:val="00256ECF"/>
    <w:rsid w:val="00257730"/>
    <w:rsid w:val="00257999"/>
    <w:rsid w:val="002604AA"/>
    <w:rsid w:val="0026129B"/>
    <w:rsid w:val="00261560"/>
    <w:rsid w:val="0026157A"/>
    <w:rsid w:val="00261715"/>
    <w:rsid w:val="00261CF9"/>
    <w:rsid w:val="00261EC0"/>
    <w:rsid w:val="0026231B"/>
    <w:rsid w:val="00263101"/>
    <w:rsid w:val="002631D1"/>
    <w:rsid w:val="00263201"/>
    <w:rsid w:val="00263224"/>
    <w:rsid w:val="002634CA"/>
    <w:rsid w:val="00263A37"/>
    <w:rsid w:val="00263A8A"/>
    <w:rsid w:val="0026478A"/>
    <w:rsid w:val="0026480D"/>
    <w:rsid w:val="00264A13"/>
    <w:rsid w:val="002653A6"/>
    <w:rsid w:val="00265F9D"/>
    <w:rsid w:val="00265FD3"/>
    <w:rsid w:val="002661F1"/>
    <w:rsid w:val="00266209"/>
    <w:rsid w:val="00266DB6"/>
    <w:rsid w:val="002710FA"/>
    <w:rsid w:val="002711A4"/>
    <w:rsid w:val="00271F13"/>
    <w:rsid w:val="0027278E"/>
    <w:rsid w:val="00272CC8"/>
    <w:rsid w:val="0027482E"/>
    <w:rsid w:val="00274DB5"/>
    <w:rsid w:val="00275BB1"/>
    <w:rsid w:val="00277933"/>
    <w:rsid w:val="00277F8D"/>
    <w:rsid w:val="00277FA7"/>
    <w:rsid w:val="00280046"/>
    <w:rsid w:val="00280B4F"/>
    <w:rsid w:val="00280F3D"/>
    <w:rsid w:val="0028106A"/>
    <w:rsid w:val="00281EB4"/>
    <w:rsid w:val="0028308E"/>
    <w:rsid w:val="002834E9"/>
    <w:rsid w:val="00283975"/>
    <w:rsid w:val="00283A52"/>
    <w:rsid w:val="00283C5E"/>
    <w:rsid w:val="00283E26"/>
    <w:rsid w:val="0028428F"/>
    <w:rsid w:val="00284CFC"/>
    <w:rsid w:val="00285832"/>
    <w:rsid w:val="00285969"/>
    <w:rsid w:val="00285D4C"/>
    <w:rsid w:val="0028663B"/>
    <w:rsid w:val="00286CEC"/>
    <w:rsid w:val="002870F9"/>
    <w:rsid w:val="002871A9"/>
    <w:rsid w:val="00287505"/>
    <w:rsid w:val="0029043A"/>
    <w:rsid w:val="00290781"/>
    <w:rsid w:val="00290D27"/>
    <w:rsid w:val="00290DD0"/>
    <w:rsid w:val="002910A6"/>
    <w:rsid w:val="00291784"/>
    <w:rsid w:val="002920DF"/>
    <w:rsid w:val="0029273C"/>
    <w:rsid w:val="002929BB"/>
    <w:rsid w:val="00292E33"/>
    <w:rsid w:val="00292FF2"/>
    <w:rsid w:val="00294368"/>
    <w:rsid w:val="00294B78"/>
    <w:rsid w:val="00295416"/>
    <w:rsid w:val="00295949"/>
    <w:rsid w:val="0029624A"/>
    <w:rsid w:val="00296311"/>
    <w:rsid w:val="00296922"/>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B1C"/>
    <w:rsid w:val="002A55FE"/>
    <w:rsid w:val="002A58BB"/>
    <w:rsid w:val="002A6AFB"/>
    <w:rsid w:val="002A733D"/>
    <w:rsid w:val="002A774A"/>
    <w:rsid w:val="002A78F3"/>
    <w:rsid w:val="002A7E5C"/>
    <w:rsid w:val="002A7F6D"/>
    <w:rsid w:val="002B057F"/>
    <w:rsid w:val="002B1342"/>
    <w:rsid w:val="002B1F83"/>
    <w:rsid w:val="002B2008"/>
    <w:rsid w:val="002B27C8"/>
    <w:rsid w:val="002B2A7F"/>
    <w:rsid w:val="002B3043"/>
    <w:rsid w:val="002B330B"/>
    <w:rsid w:val="002B39BE"/>
    <w:rsid w:val="002B438C"/>
    <w:rsid w:val="002B48DB"/>
    <w:rsid w:val="002B4B34"/>
    <w:rsid w:val="002B541A"/>
    <w:rsid w:val="002B5EAB"/>
    <w:rsid w:val="002B6407"/>
    <w:rsid w:val="002B6416"/>
    <w:rsid w:val="002B6459"/>
    <w:rsid w:val="002B680A"/>
    <w:rsid w:val="002B7014"/>
    <w:rsid w:val="002B73B0"/>
    <w:rsid w:val="002C0E93"/>
    <w:rsid w:val="002C24B4"/>
    <w:rsid w:val="002C26CF"/>
    <w:rsid w:val="002C28A6"/>
    <w:rsid w:val="002C2B3A"/>
    <w:rsid w:val="002C2B87"/>
    <w:rsid w:val="002C37FA"/>
    <w:rsid w:val="002C3CF4"/>
    <w:rsid w:val="002C441A"/>
    <w:rsid w:val="002C4A73"/>
    <w:rsid w:val="002C4B84"/>
    <w:rsid w:val="002C4C0C"/>
    <w:rsid w:val="002C4C48"/>
    <w:rsid w:val="002C5016"/>
    <w:rsid w:val="002C5C2F"/>
    <w:rsid w:val="002C5C87"/>
    <w:rsid w:val="002C5D0F"/>
    <w:rsid w:val="002C60B9"/>
    <w:rsid w:val="002C6706"/>
    <w:rsid w:val="002C6F77"/>
    <w:rsid w:val="002C704D"/>
    <w:rsid w:val="002D0845"/>
    <w:rsid w:val="002D0933"/>
    <w:rsid w:val="002D0CE3"/>
    <w:rsid w:val="002D19BB"/>
    <w:rsid w:val="002D1A9B"/>
    <w:rsid w:val="002D20F8"/>
    <w:rsid w:val="002D22BD"/>
    <w:rsid w:val="002D22C5"/>
    <w:rsid w:val="002D241F"/>
    <w:rsid w:val="002D302A"/>
    <w:rsid w:val="002D3355"/>
    <w:rsid w:val="002D36C6"/>
    <w:rsid w:val="002D37C1"/>
    <w:rsid w:val="002D3822"/>
    <w:rsid w:val="002D43CA"/>
    <w:rsid w:val="002D444B"/>
    <w:rsid w:val="002D4A45"/>
    <w:rsid w:val="002D4B42"/>
    <w:rsid w:val="002D4B43"/>
    <w:rsid w:val="002D57DB"/>
    <w:rsid w:val="002D5A1B"/>
    <w:rsid w:val="002D65BC"/>
    <w:rsid w:val="002D6A45"/>
    <w:rsid w:val="002D6B56"/>
    <w:rsid w:val="002D7D88"/>
    <w:rsid w:val="002E03E8"/>
    <w:rsid w:val="002E055C"/>
    <w:rsid w:val="002E063F"/>
    <w:rsid w:val="002E1050"/>
    <w:rsid w:val="002E107C"/>
    <w:rsid w:val="002E107E"/>
    <w:rsid w:val="002E1459"/>
    <w:rsid w:val="002E18E5"/>
    <w:rsid w:val="002E1953"/>
    <w:rsid w:val="002E1F40"/>
    <w:rsid w:val="002E2CB5"/>
    <w:rsid w:val="002E2D7D"/>
    <w:rsid w:val="002E32D0"/>
    <w:rsid w:val="002E3D76"/>
    <w:rsid w:val="002E40A1"/>
    <w:rsid w:val="002E48EC"/>
    <w:rsid w:val="002E4B44"/>
    <w:rsid w:val="002E4ECB"/>
    <w:rsid w:val="002E4F23"/>
    <w:rsid w:val="002E57B7"/>
    <w:rsid w:val="002E5999"/>
    <w:rsid w:val="002E5E8E"/>
    <w:rsid w:val="002E635A"/>
    <w:rsid w:val="002E6D68"/>
    <w:rsid w:val="002E7847"/>
    <w:rsid w:val="002F0073"/>
    <w:rsid w:val="002F0E20"/>
    <w:rsid w:val="002F167F"/>
    <w:rsid w:val="002F1C67"/>
    <w:rsid w:val="002F240B"/>
    <w:rsid w:val="002F26B7"/>
    <w:rsid w:val="002F2F50"/>
    <w:rsid w:val="002F33EC"/>
    <w:rsid w:val="002F34E3"/>
    <w:rsid w:val="002F3601"/>
    <w:rsid w:val="002F37F2"/>
    <w:rsid w:val="002F45F6"/>
    <w:rsid w:val="002F5A6F"/>
    <w:rsid w:val="002F6411"/>
    <w:rsid w:val="002F692F"/>
    <w:rsid w:val="002F7B66"/>
    <w:rsid w:val="00300CB4"/>
    <w:rsid w:val="00300E24"/>
    <w:rsid w:val="00302ED6"/>
    <w:rsid w:val="003033BA"/>
    <w:rsid w:val="00303926"/>
    <w:rsid w:val="00303974"/>
    <w:rsid w:val="00303C19"/>
    <w:rsid w:val="00304200"/>
    <w:rsid w:val="003043A3"/>
    <w:rsid w:val="00304BD4"/>
    <w:rsid w:val="0030500A"/>
    <w:rsid w:val="003052EB"/>
    <w:rsid w:val="00305FCB"/>
    <w:rsid w:val="003060BC"/>
    <w:rsid w:val="003063C3"/>
    <w:rsid w:val="00306435"/>
    <w:rsid w:val="00306616"/>
    <w:rsid w:val="003069DC"/>
    <w:rsid w:val="00306B44"/>
    <w:rsid w:val="00307C44"/>
    <w:rsid w:val="003100AF"/>
    <w:rsid w:val="00310196"/>
    <w:rsid w:val="0031088E"/>
    <w:rsid w:val="00310D01"/>
    <w:rsid w:val="00311376"/>
    <w:rsid w:val="00311A1F"/>
    <w:rsid w:val="00311B47"/>
    <w:rsid w:val="00311D52"/>
    <w:rsid w:val="00312015"/>
    <w:rsid w:val="00312190"/>
    <w:rsid w:val="003123CC"/>
    <w:rsid w:val="003125E0"/>
    <w:rsid w:val="0031271D"/>
    <w:rsid w:val="003132BB"/>
    <w:rsid w:val="00313337"/>
    <w:rsid w:val="00313447"/>
    <w:rsid w:val="00313748"/>
    <w:rsid w:val="00313EA3"/>
    <w:rsid w:val="00315365"/>
    <w:rsid w:val="00315457"/>
    <w:rsid w:val="00315C55"/>
    <w:rsid w:val="003161A4"/>
    <w:rsid w:val="00316955"/>
    <w:rsid w:val="0031720A"/>
    <w:rsid w:val="0031749B"/>
    <w:rsid w:val="003174E5"/>
    <w:rsid w:val="00317C9D"/>
    <w:rsid w:val="00317CD2"/>
    <w:rsid w:val="00317D99"/>
    <w:rsid w:val="0032078D"/>
    <w:rsid w:val="00320ADF"/>
    <w:rsid w:val="0032137B"/>
    <w:rsid w:val="00321BD6"/>
    <w:rsid w:val="00321FA3"/>
    <w:rsid w:val="003227D3"/>
    <w:rsid w:val="00322937"/>
    <w:rsid w:val="00323881"/>
    <w:rsid w:val="003247ED"/>
    <w:rsid w:val="003251A8"/>
    <w:rsid w:val="003254B1"/>
    <w:rsid w:val="0032586E"/>
    <w:rsid w:val="00325D98"/>
    <w:rsid w:val="0032682A"/>
    <w:rsid w:val="00327781"/>
    <w:rsid w:val="00327A5C"/>
    <w:rsid w:val="0033092C"/>
    <w:rsid w:val="00330E4A"/>
    <w:rsid w:val="0033112A"/>
    <w:rsid w:val="0033122A"/>
    <w:rsid w:val="003315AC"/>
    <w:rsid w:val="00331932"/>
    <w:rsid w:val="00332382"/>
    <w:rsid w:val="00332453"/>
    <w:rsid w:val="0033251B"/>
    <w:rsid w:val="00332F8C"/>
    <w:rsid w:val="00333A88"/>
    <w:rsid w:val="00333BC9"/>
    <w:rsid w:val="00335B15"/>
    <w:rsid w:val="00335B21"/>
    <w:rsid w:val="00335D3F"/>
    <w:rsid w:val="00336104"/>
    <w:rsid w:val="0033660B"/>
    <w:rsid w:val="00336729"/>
    <w:rsid w:val="0033726D"/>
    <w:rsid w:val="0033746A"/>
    <w:rsid w:val="00337CA8"/>
    <w:rsid w:val="00340D3F"/>
    <w:rsid w:val="0034174B"/>
    <w:rsid w:val="0034177C"/>
    <w:rsid w:val="00341EBD"/>
    <w:rsid w:val="0034204E"/>
    <w:rsid w:val="003420E9"/>
    <w:rsid w:val="00342345"/>
    <w:rsid w:val="00342C27"/>
    <w:rsid w:val="00342F14"/>
    <w:rsid w:val="003430C8"/>
    <w:rsid w:val="003432C8"/>
    <w:rsid w:val="003434B3"/>
    <w:rsid w:val="00343536"/>
    <w:rsid w:val="00343EFB"/>
    <w:rsid w:val="00344026"/>
    <w:rsid w:val="0034437F"/>
    <w:rsid w:val="00344760"/>
    <w:rsid w:val="003454E8"/>
    <w:rsid w:val="00345574"/>
    <w:rsid w:val="0034680A"/>
    <w:rsid w:val="00346C62"/>
    <w:rsid w:val="00347202"/>
    <w:rsid w:val="003474A1"/>
    <w:rsid w:val="0034778E"/>
    <w:rsid w:val="00347A5A"/>
    <w:rsid w:val="003501E2"/>
    <w:rsid w:val="00351E10"/>
    <w:rsid w:val="00352091"/>
    <w:rsid w:val="003533F4"/>
    <w:rsid w:val="003536F6"/>
    <w:rsid w:val="00353DD5"/>
    <w:rsid w:val="00354CAC"/>
    <w:rsid w:val="00355131"/>
    <w:rsid w:val="0035585E"/>
    <w:rsid w:val="00355C52"/>
    <w:rsid w:val="00355F74"/>
    <w:rsid w:val="003560DB"/>
    <w:rsid w:val="003564DB"/>
    <w:rsid w:val="00356F87"/>
    <w:rsid w:val="00360CE8"/>
    <w:rsid w:val="00360CF3"/>
    <w:rsid w:val="00361A59"/>
    <w:rsid w:val="00363348"/>
    <w:rsid w:val="00363857"/>
    <w:rsid w:val="00363D59"/>
    <w:rsid w:val="003640F7"/>
    <w:rsid w:val="003649F8"/>
    <w:rsid w:val="00365D3A"/>
    <w:rsid w:val="003664FF"/>
    <w:rsid w:val="00366BD2"/>
    <w:rsid w:val="00366F1C"/>
    <w:rsid w:val="003670B8"/>
    <w:rsid w:val="00367519"/>
    <w:rsid w:val="003704A3"/>
    <w:rsid w:val="003706F2"/>
    <w:rsid w:val="0037124F"/>
    <w:rsid w:val="0037162B"/>
    <w:rsid w:val="00372051"/>
    <w:rsid w:val="003722B3"/>
    <w:rsid w:val="003722E6"/>
    <w:rsid w:val="00373827"/>
    <w:rsid w:val="0037401C"/>
    <w:rsid w:val="0037453B"/>
    <w:rsid w:val="00374D49"/>
    <w:rsid w:val="0037507B"/>
    <w:rsid w:val="00375C7C"/>
    <w:rsid w:val="00376182"/>
    <w:rsid w:val="00377027"/>
    <w:rsid w:val="00377135"/>
    <w:rsid w:val="00377FEF"/>
    <w:rsid w:val="00380272"/>
    <w:rsid w:val="003805DB"/>
    <w:rsid w:val="0038152A"/>
    <w:rsid w:val="00382BAD"/>
    <w:rsid w:val="0038333E"/>
    <w:rsid w:val="003835FD"/>
    <w:rsid w:val="00383632"/>
    <w:rsid w:val="00384DF1"/>
    <w:rsid w:val="00384FF3"/>
    <w:rsid w:val="0038512F"/>
    <w:rsid w:val="00386456"/>
    <w:rsid w:val="003865A9"/>
    <w:rsid w:val="00387BD8"/>
    <w:rsid w:val="0039092B"/>
    <w:rsid w:val="00390C01"/>
    <w:rsid w:val="00390C57"/>
    <w:rsid w:val="00390F32"/>
    <w:rsid w:val="0039135E"/>
    <w:rsid w:val="00392A0C"/>
    <w:rsid w:val="0039319C"/>
    <w:rsid w:val="00393498"/>
    <w:rsid w:val="00393577"/>
    <w:rsid w:val="00393C2B"/>
    <w:rsid w:val="00393CAE"/>
    <w:rsid w:val="00394178"/>
    <w:rsid w:val="003945F4"/>
    <w:rsid w:val="0039471F"/>
    <w:rsid w:val="00394EB5"/>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851"/>
    <w:rsid w:val="003A39DD"/>
    <w:rsid w:val="003A4199"/>
    <w:rsid w:val="003A4A8E"/>
    <w:rsid w:val="003A563C"/>
    <w:rsid w:val="003A581E"/>
    <w:rsid w:val="003A6160"/>
    <w:rsid w:val="003A65A5"/>
    <w:rsid w:val="003A6812"/>
    <w:rsid w:val="003A68F4"/>
    <w:rsid w:val="003A72F5"/>
    <w:rsid w:val="003A74FC"/>
    <w:rsid w:val="003A78E5"/>
    <w:rsid w:val="003B0341"/>
    <w:rsid w:val="003B1AF1"/>
    <w:rsid w:val="003B1DAF"/>
    <w:rsid w:val="003B1E57"/>
    <w:rsid w:val="003B2E90"/>
    <w:rsid w:val="003B2EF3"/>
    <w:rsid w:val="003B34B5"/>
    <w:rsid w:val="003B4A4D"/>
    <w:rsid w:val="003B534F"/>
    <w:rsid w:val="003B5391"/>
    <w:rsid w:val="003B58CE"/>
    <w:rsid w:val="003B65D7"/>
    <w:rsid w:val="003B65E0"/>
    <w:rsid w:val="003B6BD4"/>
    <w:rsid w:val="003B6F4D"/>
    <w:rsid w:val="003B6FE7"/>
    <w:rsid w:val="003B7ED6"/>
    <w:rsid w:val="003C0012"/>
    <w:rsid w:val="003C095A"/>
    <w:rsid w:val="003C0D1F"/>
    <w:rsid w:val="003C116A"/>
    <w:rsid w:val="003C1AF4"/>
    <w:rsid w:val="003C1C9C"/>
    <w:rsid w:val="003C1CB8"/>
    <w:rsid w:val="003C22DA"/>
    <w:rsid w:val="003C2550"/>
    <w:rsid w:val="003C287F"/>
    <w:rsid w:val="003C31A1"/>
    <w:rsid w:val="003C3339"/>
    <w:rsid w:val="003C375A"/>
    <w:rsid w:val="003C4D9F"/>
    <w:rsid w:val="003C5247"/>
    <w:rsid w:val="003C55EC"/>
    <w:rsid w:val="003C622C"/>
    <w:rsid w:val="003C6505"/>
    <w:rsid w:val="003C73C7"/>
    <w:rsid w:val="003C7CFB"/>
    <w:rsid w:val="003D050B"/>
    <w:rsid w:val="003D0750"/>
    <w:rsid w:val="003D0B98"/>
    <w:rsid w:val="003D0C38"/>
    <w:rsid w:val="003D0C3C"/>
    <w:rsid w:val="003D0DE5"/>
    <w:rsid w:val="003D0F46"/>
    <w:rsid w:val="003D1351"/>
    <w:rsid w:val="003D21C1"/>
    <w:rsid w:val="003D3B15"/>
    <w:rsid w:val="003D3B2E"/>
    <w:rsid w:val="003D4101"/>
    <w:rsid w:val="003D484D"/>
    <w:rsid w:val="003D49CB"/>
    <w:rsid w:val="003D6B8F"/>
    <w:rsid w:val="003D6F7A"/>
    <w:rsid w:val="003D7566"/>
    <w:rsid w:val="003D7FB3"/>
    <w:rsid w:val="003E006D"/>
    <w:rsid w:val="003E0224"/>
    <w:rsid w:val="003E067E"/>
    <w:rsid w:val="003E09BB"/>
    <w:rsid w:val="003E159D"/>
    <w:rsid w:val="003E20EA"/>
    <w:rsid w:val="003E210C"/>
    <w:rsid w:val="003E2F55"/>
    <w:rsid w:val="003E3239"/>
    <w:rsid w:val="003E34DB"/>
    <w:rsid w:val="003E3833"/>
    <w:rsid w:val="003E3AF9"/>
    <w:rsid w:val="003E4A70"/>
    <w:rsid w:val="003E4C48"/>
    <w:rsid w:val="003E4CD9"/>
    <w:rsid w:val="003E52C2"/>
    <w:rsid w:val="003E54B3"/>
    <w:rsid w:val="003E5780"/>
    <w:rsid w:val="003E5B9F"/>
    <w:rsid w:val="003E6072"/>
    <w:rsid w:val="003E67DE"/>
    <w:rsid w:val="003E6AB6"/>
    <w:rsid w:val="003E6E0B"/>
    <w:rsid w:val="003E71CD"/>
    <w:rsid w:val="003E72F0"/>
    <w:rsid w:val="003E78DA"/>
    <w:rsid w:val="003E7A8B"/>
    <w:rsid w:val="003F060E"/>
    <w:rsid w:val="003F0F7F"/>
    <w:rsid w:val="003F115C"/>
    <w:rsid w:val="003F155A"/>
    <w:rsid w:val="003F2B26"/>
    <w:rsid w:val="003F300D"/>
    <w:rsid w:val="003F31C0"/>
    <w:rsid w:val="003F391F"/>
    <w:rsid w:val="003F4599"/>
    <w:rsid w:val="003F45E1"/>
    <w:rsid w:val="003F4F6C"/>
    <w:rsid w:val="003F559E"/>
    <w:rsid w:val="003F6181"/>
    <w:rsid w:val="003F662E"/>
    <w:rsid w:val="003F6BFC"/>
    <w:rsid w:val="003F7343"/>
    <w:rsid w:val="00400002"/>
    <w:rsid w:val="00400054"/>
    <w:rsid w:val="004004EA"/>
    <w:rsid w:val="00400C41"/>
    <w:rsid w:val="004016A3"/>
    <w:rsid w:val="00401B31"/>
    <w:rsid w:val="00401EEA"/>
    <w:rsid w:val="0040202B"/>
    <w:rsid w:val="00402DE1"/>
    <w:rsid w:val="00402EEB"/>
    <w:rsid w:val="004037C2"/>
    <w:rsid w:val="00404041"/>
    <w:rsid w:val="004047DF"/>
    <w:rsid w:val="00404B43"/>
    <w:rsid w:val="00404C61"/>
    <w:rsid w:val="00405487"/>
    <w:rsid w:val="00405B8A"/>
    <w:rsid w:val="0040602B"/>
    <w:rsid w:val="00406359"/>
    <w:rsid w:val="00406599"/>
    <w:rsid w:val="00406DF5"/>
    <w:rsid w:val="00406F35"/>
    <w:rsid w:val="00407A7A"/>
    <w:rsid w:val="00407ABC"/>
    <w:rsid w:val="00407F1E"/>
    <w:rsid w:val="004101CA"/>
    <w:rsid w:val="00410A88"/>
    <w:rsid w:val="00411317"/>
    <w:rsid w:val="00411692"/>
    <w:rsid w:val="00411A9E"/>
    <w:rsid w:val="0041259F"/>
    <w:rsid w:val="00412B4D"/>
    <w:rsid w:val="00412C51"/>
    <w:rsid w:val="00413262"/>
    <w:rsid w:val="0041329C"/>
    <w:rsid w:val="00413920"/>
    <w:rsid w:val="004139F4"/>
    <w:rsid w:val="00413FFA"/>
    <w:rsid w:val="00414229"/>
    <w:rsid w:val="00414246"/>
    <w:rsid w:val="00414D9A"/>
    <w:rsid w:val="00415194"/>
    <w:rsid w:val="00415816"/>
    <w:rsid w:val="00415B88"/>
    <w:rsid w:val="00415D32"/>
    <w:rsid w:val="004160A2"/>
    <w:rsid w:val="004170D7"/>
    <w:rsid w:val="004177A6"/>
    <w:rsid w:val="00417C23"/>
    <w:rsid w:val="00417EFD"/>
    <w:rsid w:val="004200EE"/>
    <w:rsid w:val="004209D2"/>
    <w:rsid w:val="00420D6E"/>
    <w:rsid w:val="00420ECA"/>
    <w:rsid w:val="0042158C"/>
    <w:rsid w:val="00421BD2"/>
    <w:rsid w:val="00421E00"/>
    <w:rsid w:val="00421F51"/>
    <w:rsid w:val="00421FCB"/>
    <w:rsid w:val="00422DCA"/>
    <w:rsid w:val="00423F9F"/>
    <w:rsid w:val="00425845"/>
    <w:rsid w:val="00425C43"/>
    <w:rsid w:val="00425D70"/>
    <w:rsid w:val="00425DD1"/>
    <w:rsid w:val="00426058"/>
    <w:rsid w:val="004266A1"/>
    <w:rsid w:val="004273FA"/>
    <w:rsid w:val="004275A7"/>
    <w:rsid w:val="00430186"/>
    <w:rsid w:val="00430682"/>
    <w:rsid w:val="00431017"/>
    <w:rsid w:val="00431C0B"/>
    <w:rsid w:val="0043269A"/>
    <w:rsid w:val="00432B3C"/>
    <w:rsid w:val="00432C6D"/>
    <w:rsid w:val="004333C2"/>
    <w:rsid w:val="00434787"/>
    <w:rsid w:val="00434C13"/>
    <w:rsid w:val="00435703"/>
    <w:rsid w:val="00435BD5"/>
    <w:rsid w:val="00436156"/>
    <w:rsid w:val="00436323"/>
    <w:rsid w:val="0043676B"/>
    <w:rsid w:val="0043683F"/>
    <w:rsid w:val="00436F40"/>
    <w:rsid w:val="004370FA"/>
    <w:rsid w:val="00440096"/>
    <w:rsid w:val="004403DD"/>
    <w:rsid w:val="00440CF3"/>
    <w:rsid w:val="00440DB0"/>
    <w:rsid w:val="00440DD6"/>
    <w:rsid w:val="00440DDC"/>
    <w:rsid w:val="00440FAD"/>
    <w:rsid w:val="00441291"/>
    <w:rsid w:val="00441E04"/>
    <w:rsid w:val="004420AB"/>
    <w:rsid w:val="004422D6"/>
    <w:rsid w:val="004427AC"/>
    <w:rsid w:val="00442C7D"/>
    <w:rsid w:val="00442D4D"/>
    <w:rsid w:val="004435DF"/>
    <w:rsid w:val="0044374D"/>
    <w:rsid w:val="00443B55"/>
    <w:rsid w:val="00443D27"/>
    <w:rsid w:val="0044414B"/>
    <w:rsid w:val="004445EB"/>
    <w:rsid w:val="0044478A"/>
    <w:rsid w:val="0044500B"/>
    <w:rsid w:val="00446037"/>
    <w:rsid w:val="0044642F"/>
    <w:rsid w:val="004473C9"/>
    <w:rsid w:val="0044772C"/>
    <w:rsid w:val="00447D53"/>
    <w:rsid w:val="00450846"/>
    <w:rsid w:val="00451A52"/>
    <w:rsid w:val="0045271D"/>
    <w:rsid w:val="00452755"/>
    <w:rsid w:val="00452803"/>
    <w:rsid w:val="004529A6"/>
    <w:rsid w:val="004529C6"/>
    <w:rsid w:val="00452EAD"/>
    <w:rsid w:val="004533A8"/>
    <w:rsid w:val="004533D1"/>
    <w:rsid w:val="004534D1"/>
    <w:rsid w:val="00454548"/>
    <w:rsid w:val="00454717"/>
    <w:rsid w:val="00455004"/>
    <w:rsid w:val="00455047"/>
    <w:rsid w:val="00455354"/>
    <w:rsid w:val="0045558D"/>
    <w:rsid w:val="00455AA5"/>
    <w:rsid w:val="00455B70"/>
    <w:rsid w:val="00455BD3"/>
    <w:rsid w:val="00456970"/>
    <w:rsid w:val="00456BB1"/>
    <w:rsid w:val="00456CD4"/>
    <w:rsid w:val="00456D08"/>
    <w:rsid w:val="00456DDB"/>
    <w:rsid w:val="00457031"/>
    <w:rsid w:val="00457EDF"/>
    <w:rsid w:val="00460915"/>
    <w:rsid w:val="00460946"/>
    <w:rsid w:val="004614A9"/>
    <w:rsid w:val="00461E97"/>
    <w:rsid w:val="0046268F"/>
    <w:rsid w:val="0046284F"/>
    <w:rsid w:val="00462B10"/>
    <w:rsid w:val="00462C04"/>
    <w:rsid w:val="0046320A"/>
    <w:rsid w:val="004632E2"/>
    <w:rsid w:val="004638E2"/>
    <w:rsid w:val="00464030"/>
    <w:rsid w:val="004647F8"/>
    <w:rsid w:val="004647FB"/>
    <w:rsid w:val="00465347"/>
    <w:rsid w:val="00465677"/>
    <w:rsid w:val="00466616"/>
    <w:rsid w:val="00466A0C"/>
    <w:rsid w:val="00466A53"/>
    <w:rsid w:val="004673A8"/>
    <w:rsid w:val="0046753A"/>
    <w:rsid w:val="00467CA9"/>
    <w:rsid w:val="00467D4E"/>
    <w:rsid w:val="0047098A"/>
    <w:rsid w:val="00470A6A"/>
    <w:rsid w:val="00470D73"/>
    <w:rsid w:val="00470D92"/>
    <w:rsid w:val="00471DF7"/>
    <w:rsid w:val="00471FD5"/>
    <w:rsid w:val="00472450"/>
    <w:rsid w:val="004734CF"/>
    <w:rsid w:val="004737EA"/>
    <w:rsid w:val="00473BD9"/>
    <w:rsid w:val="00474665"/>
    <w:rsid w:val="00475C5A"/>
    <w:rsid w:val="00475C78"/>
    <w:rsid w:val="00475C9C"/>
    <w:rsid w:val="0047676B"/>
    <w:rsid w:val="0047773C"/>
    <w:rsid w:val="00477C5F"/>
    <w:rsid w:val="00477D59"/>
    <w:rsid w:val="00477F7E"/>
    <w:rsid w:val="00480050"/>
    <w:rsid w:val="004800E5"/>
    <w:rsid w:val="0048011C"/>
    <w:rsid w:val="004808DE"/>
    <w:rsid w:val="00481AC4"/>
    <w:rsid w:val="00481DC1"/>
    <w:rsid w:val="00482507"/>
    <w:rsid w:val="0048268A"/>
    <w:rsid w:val="00482E12"/>
    <w:rsid w:val="004835CA"/>
    <w:rsid w:val="004836F8"/>
    <w:rsid w:val="004836FE"/>
    <w:rsid w:val="00484F0F"/>
    <w:rsid w:val="00484F40"/>
    <w:rsid w:val="0048540C"/>
    <w:rsid w:val="00485D18"/>
    <w:rsid w:val="004861B4"/>
    <w:rsid w:val="00486BD0"/>
    <w:rsid w:val="00486D00"/>
    <w:rsid w:val="00487263"/>
    <w:rsid w:val="0048734F"/>
    <w:rsid w:val="004877B4"/>
    <w:rsid w:val="0048785D"/>
    <w:rsid w:val="0049029D"/>
    <w:rsid w:val="0049030C"/>
    <w:rsid w:val="004903C0"/>
    <w:rsid w:val="004907FA"/>
    <w:rsid w:val="0049114B"/>
    <w:rsid w:val="004912A8"/>
    <w:rsid w:val="00491577"/>
    <w:rsid w:val="0049196A"/>
    <w:rsid w:val="0049196E"/>
    <w:rsid w:val="00491B54"/>
    <w:rsid w:val="0049241A"/>
    <w:rsid w:val="00492C1F"/>
    <w:rsid w:val="00492E4C"/>
    <w:rsid w:val="00493664"/>
    <w:rsid w:val="004938E1"/>
    <w:rsid w:val="00493E04"/>
    <w:rsid w:val="004940E3"/>
    <w:rsid w:val="00494269"/>
    <w:rsid w:val="0049530F"/>
    <w:rsid w:val="00496664"/>
    <w:rsid w:val="00496786"/>
    <w:rsid w:val="0049695B"/>
    <w:rsid w:val="00496D8F"/>
    <w:rsid w:val="00497463"/>
    <w:rsid w:val="004A054C"/>
    <w:rsid w:val="004A08D1"/>
    <w:rsid w:val="004A16C1"/>
    <w:rsid w:val="004A1CE2"/>
    <w:rsid w:val="004A1DF9"/>
    <w:rsid w:val="004A24BC"/>
    <w:rsid w:val="004A2A99"/>
    <w:rsid w:val="004A33AD"/>
    <w:rsid w:val="004A34D2"/>
    <w:rsid w:val="004A4301"/>
    <w:rsid w:val="004A4D93"/>
    <w:rsid w:val="004A58EE"/>
    <w:rsid w:val="004A59B7"/>
    <w:rsid w:val="004A5C13"/>
    <w:rsid w:val="004A6051"/>
    <w:rsid w:val="004A623B"/>
    <w:rsid w:val="004A6334"/>
    <w:rsid w:val="004A65AC"/>
    <w:rsid w:val="004A6A04"/>
    <w:rsid w:val="004A6A52"/>
    <w:rsid w:val="004B02CF"/>
    <w:rsid w:val="004B0A44"/>
    <w:rsid w:val="004B0F0B"/>
    <w:rsid w:val="004B1A5A"/>
    <w:rsid w:val="004B2197"/>
    <w:rsid w:val="004B298A"/>
    <w:rsid w:val="004B50CB"/>
    <w:rsid w:val="004B578D"/>
    <w:rsid w:val="004B5BE7"/>
    <w:rsid w:val="004B5E2D"/>
    <w:rsid w:val="004B6C07"/>
    <w:rsid w:val="004B74D3"/>
    <w:rsid w:val="004B788E"/>
    <w:rsid w:val="004B78E1"/>
    <w:rsid w:val="004B7E5D"/>
    <w:rsid w:val="004C033C"/>
    <w:rsid w:val="004C1033"/>
    <w:rsid w:val="004C13E9"/>
    <w:rsid w:val="004C1F58"/>
    <w:rsid w:val="004C2180"/>
    <w:rsid w:val="004C22F7"/>
    <w:rsid w:val="004C2310"/>
    <w:rsid w:val="004C2B27"/>
    <w:rsid w:val="004C3929"/>
    <w:rsid w:val="004C5212"/>
    <w:rsid w:val="004C580A"/>
    <w:rsid w:val="004C5EF0"/>
    <w:rsid w:val="004C64C9"/>
    <w:rsid w:val="004C6862"/>
    <w:rsid w:val="004C7226"/>
    <w:rsid w:val="004C74C9"/>
    <w:rsid w:val="004C7915"/>
    <w:rsid w:val="004C7D70"/>
    <w:rsid w:val="004D02F9"/>
    <w:rsid w:val="004D03FE"/>
    <w:rsid w:val="004D0446"/>
    <w:rsid w:val="004D06A3"/>
    <w:rsid w:val="004D0F95"/>
    <w:rsid w:val="004D106A"/>
    <w:rsid w:val="004D1C7E"/>
    <w:rsid w:val="004D245A"/>
    <w:rsid w:val="004D2F4A"/>
    <w:rsid w:val="004D31EE"/>
    <w:rsid w:val="004D36AF"/>
    <w:rsid w:val="004D3BD1"/>
    <w:rsid w:val="004D4A03"/>
    <w:rsid w:val="004D4BA1"/>
    <w:rsid w:val="004D4EC1"/>
    <w:rsid w:val="004D584D"/>
    <w:rsid w:val="004D5A7E"/>
    <w:rsid w:val="004D5ED1"/>
    <w:rsid w:val="004D6120"/>
    <w:rsid w:val="004D636B"/>
    <w:rsid w:val="004D6826"/>
    <w:rsid w:val="004D6E7F"/>
    <w:rsid w:val="004E023F"/>
    <w:rsid w:val="004E0546"/>
    <w:rsid w:val="004E0742"/>
    <w:rsid w:val="004E0C64"/>
    <w:rsid w:val="004E0EBC"/>
    <w:rsid w:val="004E0F6B"/>
    <w:rsid w:val="004E1545"/>
    <w:rsid w:val="004E1F1C"/>
    <w:rsid w:val="004E24CE"/>
    <w:rsid w:val="004E2A35"/>
    <w:rsid w:val="004E40CE"/>
    <w:rsid w:val="004E5736"/>
    <w:rsid w:val="004E5A3C"/>
    <w:rsid w:val="004E5B36"/>
    <w:rsid w:val="004E5D5D"/>
    <w:rsid w:val="004E5DAD"/>
    <w:rsid w:val="004E6045"/>
    <w:rsid w:val="004E6F43"/>
    <w:rsid w:val="004E7200"/>
    <w:rsid w:val="004E7437"/>
    <w:rsid w:val="004E7497"/>
    <w:rsid w:val="004E787E"/>
    <w:rsid w:val="004F0960"/>
    <w:rsid w:val="004F0A4B"/>
    <w:rsid w:val="004F0A5C"/>
    <w:rsid w:val="004F163F"/>
    <w:rsid w:val="004F18A0"/>
    <w:rsid w:val="004F1A08"/>
    <w:rsid w:val="004F2B64"/>
    <w:rsid w:val="004F2D2A"/>
    <w:rsid w:val="004F31B8"/>
    <w:rsid w:val="004F375E"/>
    <w:rsid w:val="004F3764"/>
    <w:rsid w:val="004F3DB4"/>
    <w:rsid w:val="004F3EEF"/>
    <w:rsid w:val="004F4A8C"/>
    <w:rsid w:val="004F5180"/>
    <w:rsid w:val="004F57C9"/>
    <w:rsid w:val="004F5930"/>
    <w:rsid w:val="004F5970"/>
    <w:rsid w:val="004F5F0C"/>
    <w:rsid w:val="004F5F46"/>
    <w:rsid w:val="004F6121"/>
    <w:rsid w:val="004F6161"/>
    <w:rsid w:val="004F66BC"/>
    <w:rsid w:val="004F6B63"/>
    <w:rsid w:val="004F6C26"/>
    <w:rsid w:val="004F7AC9"/>
    <w:rsid w:val="0050062F"/>
    <w:rsid w:val="00500E74"/>
    <w:rsid w:val="0050160F"/>
    <w:rsid w:val="0050275F"/>
    <w:rsid w:val="0050284E"/>
    <w:rsid w:val="0050306F"/>
    <w:rsid w:val="005047A0"/>
    <w:rsid w:val="00504A78"/>
    <w:rsid w:val="00505DCB"/>
    <w:rsid w:val="005075CA"/>
    <w:rsid w:val="00507B06"/>
    <w:rsid w:val="00507B79"/>
    <w:rsid w:val="00507BF1"/>
    <w:rsid w:val="0051047A"/>
    <w:rsid w:val="0051074C"/>
    <w:rsid w:val="00510CB7"/>
    <w:rsid w:val="00510DE9"/>
    <w:rsid w:val="00510F21"/>
    <w:rsid w:val="005111E2"/>
    <w:rsid w:val="00511231"/>
    <w:rsid w:val="0051197C"/>
    <w:rsid w:val="005126ED"/>
    <w:rsid w:val="00512C4F"/>
    <w:rsid w:val="00513042"/>
    <w:rsid w:val="0051334F"/>
    <w:rsid w:val="00513399"/>
    <w:rsid w:val="00513AF2"/>
    <w:rsid w:val="00514575"/>
    <w:rsid w:val="00514C03"/>
    <w:rsid w:val="00514D67"/>
    <w:rsid w:val="0051522A"/>
    <w:rsid w:val="00515515"/>
    <w:rsid w:val="00515EA6"/>
    <w:rsid w:val="0051635C"/>
    <w:rsid w:val="00516C5B"/>
    <w:rsid w:val="00517612"/>
    <w:rsid w:val="0051782E"/>
    <w:rsid w:val="00517CFB"/>
    <w:rsid w:val="00517F85"/>
    <w:rsid w:val="00520235"/>
    <w:rsid w:val="00520899"/>
    <w:rsid w:val="00520922"/>
    <w:rsid w:val="005209FC"/>
    <w:rsid w:val="005212D7"/>
    <w:rsid w:val="00521A30"/>
    <w:rsid w:val="005224E5"/>
    <w:rsid w:val="00523496"/>
    <w:rsid w:val="00523903"/>
    <w:rsid w:val="005239B6"/>
    <w:rsid w:val="00523C45"/>
    <w:rsid w:val="0052413E"/>
    <w:rsid w:val="00524165"/>
    <w:rsid w:val="005246E7"/>
    <w:rsid w:val="00524B08"/>
    <w:rsid w:val="00524C38"/>
    <w:rsid w:val="00524FD2"/>
    <w:rsid w:val="00525621"/>
    <w:rsid w:val="00526431"/>
    <w:rsid w:val="00527064"/>
    <w:rsid w:val="00527532"/>
    <w:rsid w:val="00527703"/>
    <w:rsid w:val="00527DEB"/>
    <w:rsid w:val="00527E57"/>
    <w:rsid w:val="00527F2C"/>
    <w:rsid w:val="00530405"/>
    <w:rsid w:val="00530522"/>
    <w:rsid w:val="005305E5"/>
    <w:rsid w:val="00530CBA"/>
    <w:rsid w:val="00530F38"/>
    <w:rsid w:val="00531F26"/>
    <w:rsid w:val="00532299"/>
    <w:rsid w:val="005323DA"/>
    <w:rsid w:val="0053277C"/>
    <w:rsid w:val="005327C0"/>
    <w:rsid w:val="00533101"/>
    <w:rsid w:val="00533CA9"/>
    <w:rsid w:val="00533EA7"/>
    <w:rsid w:val="005346AD"/>
    <w:rsid w:val="00534EFB"/>
    <w:rsid w:val="00534F60"/>
    <w:rsid w:val="005357F1"/>
    <w:rsid w:val="00536053"/>
    <w:rsid w:val="00536985"/>
    <w:rsid w:val="005369E6"/>
    <w:rsid w:val="00537079"/>
    <w:rsid w:val="005371AC"/>
    <w:rsid w:val="00537672"/>
    <w:rsid w:val="0053772F"/>
    <w:rsid w:val="00537B77"/>
    <w:rsid w:val="00540C4C"/>
    <w:rsid w:val="00541469"/>
    <w:rsid w:val="00541571"/>
    <w:rsid w:val="00541B1F"/>
    <w:rsid w:val="0054275A"/>
    <w:rsid w:val="005428B8"/>
    <w:rsid w:val="00542BD7"/>
    <w:rsid w:val="00543084"/>
    <w:rsid w:val="00543584"/>
    <w:rsid w:val="00543A9E"/>
    <w:rsid w:val="0054413A"/>
    <w:rsid w:val="00544288"/>
    <w:rsid w:val="005446BB"/>
    <w:rsid w:val="005448C8"/>
    <w:rsid w:val="00544DA5"/>
    <w:rsid w:val="00544F43"/>
    <w:rsid w:val="00545E30"/>
    <w:rsid w:val="00545EA3"/>
    <w:rsid w:val="005465E8"/>
    <w:rsid w:val="00546C9B"/>
    <w:rsid w:val="005476A5"/>
    <w:rsid w:val="00547BF6"/>
    <w:rsid w:val="00547FB3"/>
    <w:rsid w:val="00551098"/>
    <w:rsid w:val="00551598"/>
    <w:rsid w:val="0055162B"/>
    <w:rsid w:val="00551BFF"/>
    <w:rsid w:val="00551D68"/>
    <w:rsid w:val="00551DFF"/>
    <w:rsid w:val="005525C9"/>
    <w:rsid w:val="00552B3E"/>
    <w:rsid w:val="00552FB2"/>
    <w:rsid w:val="00554D57"/>
    <w:rsid w:val="005551AA"/>
    <w:rsid w:val="00555D01"/>
    <w:rsid w:val="005564CA"/>
    <w:rsid w:val="005568EA"/>
    <w:rsid w:val="00557140"/>
    <w:rsid w:val="00557984"/>
    <w:rsid w:val="00557CFB"/>
    <w:rsid w:val="00560C87"/>
    <w:rsid w:val="00560F51"/>
    <w:rsid w:val="00561249"/>
    <w:rsid w:val="0056182B"/>
    <w:rsid w:val="00561AF3"/>
    <w:rsid w:val="00561E0B"/>
    <w:rsid w:val="00562141"/>
    <w:rsid w:val="00562891"/>
    <w:rsid w:val="00562D86"/>
    <w:rsid w:val="00563210"/>
    <w:rsid w:val="00564704"/>
    <w:rsid w:val="00564712"/>
    <w:rsid w:val="005657A8"/>
    <w:rsid w:val="00565952"/>
    <w:rsid w:val="00566866"/>
    <w:rsid w:val="005670A5"/>
    <w:rsid w:val="00567285"/>
    <w:rsid w:val="00567723"/>
    <w:rsid w:val="0056772D"/>
    <w:rsid w:val="00567AB8"/>
    <w:rsid w:val="00570A26"/>
    <w:rsid w:val="00570CFD"/>
    <w:rsid w:val="00571872"/>
    <w:rsid w:val="0057221F"/>
    <w:rsid w:val="00572539"/>
    <w:rsid w:val="00572E46"/>
    <w:rsid w:val="00573355"/>
    <w:rsid w:val="0057337D"/>
    <w:rsid w:val="00573450"/>
    <w:rsid w:val="00573504"/>
    <w:rsid w:val="00573BA3"/>
    <w:rsid w:val="00573C8C"/>
    <w:rsid w:val="005745F3"/>
    <w:rsid w:val="00574708"/>
    <w:rsid w:val="00574D81"/>
    <w:rsid w:val="005756AA"/>
    <w:rsid w:val="0057696F"/>
    <w:rsid w:val="00576C37"/>
    <w:rsid w:val="00576E5C"/>
    <w:rsid w:val="00577458"/>
    <w:rsid w:val="005774FE"/>
    <w:rsid w:val="0058040C"/>
    <w:rsid w:val="00580937"/>
    <w:rsid w:val="00580D6D"/>
    <w:rsid w:val="005812E4"/>
    <w:rsid w:val="005813DE"/>
    <w:rsid w:val="00581768"/>
    <w:rsid w:val="00581796"/>
    <w:rsid w:val="00581B45"/>
    <w:rsid w:val="0058239C"/>
    <w:rsid w:val="00582480"/>
    <w:rsid w:val="00582805"/>
    <w:rsid w:val="0058290E"/>
    <w:rsid w:val="00582CAB"/>
    <w:rsid w:val="00582D08"/>
    <w:rsid w:val="00582FA6"/>
    <w:rsid w:val="0058375E"/>
    <w:rsid w:val="005840B1"/>
    <w:rsid w:val="00584233"/>
    <w:rsid w:val="005842D0"/>
    <w:rsid w:val="005845FB"/>
    <w:rsid w:val="00585128"/>
    <w:rsid w:val="005855AE"/>
    <w:rsid w:val="00585829"/>
    <w:rsid w:val="00585C52"/>
    <w:rsid w:val="00585CA8"/>
    <w:rsid w:val="00586412"/>
    <w:rsid w:val="005864B9"/>
    <w:rsid w:val="005866C4"/>
    <w:rsid w:val="00590F1A"/>
    <w:rsid w:val="00591C03"/>
    <w:rsid w:val="00591D9E"/>
    <w:rsid w:val="00591E2A"/>
    <w:rsid w:val="005923C4"/>
    <w:rsid w:val="00593EA2"/>
    <w:rsid w:val="00593F75"/>
    <w:rsid w:val="005940A0"/>
    <w:rsid w:val="0059429A"/>
    <w:rsid w:val="00594462"/>
    <w:rsid w:val="00594CBE"/>
    <w:rsid w:val="00594DE2"/>
    <w:rsid w:val="005950CB"/>
    <w:rsid w:val="00596AF7"/>
    <w:rsid w:val="00596CCE"/>
    <w:rsid w:val="00597B2F"/>
    <w:rsid w:val="005A1976"/>
    <w:rsid w:val="005A2120"/>
    <w:rsid w:val="005A2501"/>
    <w:rsid w:val="005A2C80"/>
    <w:rsid w:val="005A3066"/>
    <w:rsid w:val="005A3B35"/>
    <w:rsid w:val="005A3C4B"/>
    <w:rsid w:val="005A3C85"/>
    <w:rsid w:val="005A3E5A"/>
    <w:rsid w:val="005A4399"/>
    <w:rsid w:val="005A43F3"/>
    <w:rsid w:val="005A496F"/>
    <w:rsid w:val="005A4A56"/>
    <w:rsid w:val="005A5608"/>
    <w:rsid w:val="005A5A3D"/>
    <w:rsid w:val="005A6035"/>
    <w:rsid w:val="005A6B75"/>
    <w:rsid w:val="005A6E00"/>
    <w:rsid w:val="005A718A"/>
    <w:rsid w:val="005A7209"/>
    <w:rsid w:val="005A7752"/>
    <w:rsid w:val="005A7885"/>
    <w:rsid w:val="005B12B2"/>
    <w:rsid w:val="005B143B"/>
    <w:rsid w:val="005B150B"/>
    <w:rsid w:val="005B19BD"/>
    <w:rsid w:val="005B1E45"/>
    <w:rsid w:val="005B21C4"/>
    <w:rsid w:val="005B2A28"/>
    <w:rsid w:val="005B3621"/>
    <w:rsid w:val="005B4948"/>
    <w:rsid w:val="005B501D"/>
    <w:rsid w:val="005B54CC"/>
    <w:rsid w:val="005B74AD"/>
    <w:rsid w:val="005B7551"/>
    <w:rsid w:val="005B7E96"/>
    <w:rsid w:val="005C0429"/>
    <w:rsid w:val="005C084F"/>
    <w:rsid w:val="005C0EE9"/>
    <w:rsid w:val="005C12DB"/>
    <w:rsid w:val="005C16A8"/>
    <w:rsid w:val="005C1716"/>
    <w:rsid w:val="005C1954"/>
    <w:rsid w:val="005C1C0B"/>
    <w:rsid w:val="005C2011"/>
    <w:rsid w:val="005C3DCB"/>
    <w:rsid w:val="005C3EA3"/>
    <w:rsid w:val="005C4161"/>
    <w:rsid w:val="005C44DE"/>
    <w:rsid w:val="005C4E6D"/>
    <w:rsid w:val="005C5011"/>
    <w:rsid w:val="005C5241"/>
    <w:rsid w:val="005C529E"/>
    <w:rsid w:val="005C57BA"/>
    <w:rsid w:val="005C5C52"/>
    <w:rsid w:val="005C5D3D"/>
    <w:rsid w:val="005C5F05"/>
    <w:rsid w:val="005C6186"/>
    <w:rsid w:val="005C7B9B"/>
    <w:rsid w:val="005C7E45"/>
    <w:rsid w:val="005C7F3E"/>
    <w:rsid w:val="005D06D3"/>
    <w:rsid w:val="005D0C3B"/>
    <w:rsid w:val="005D1051"/>
    <w:rsid w:val="005D1606"/>
    <w:rsid w:val="005D18D1"/>
    <w:rsid w:val="005D2044"/>
    <w:rsid w:val="005D2917"/>
    <w:rsid w:val="005D2EB2"/>
    <w:rsid w:val="005D2F48"/>
    <w:rsid w:val="005D3B32"/>
    <w:rsid w:val="005D464B"/>
    <w:rsid w:val="005D466F"/>
    <w:rsid w:val="005D49F0"/>
    <w:rsid w:val="005D51F7"/>
    <w:rsid w:val="005D51FA"/>
    <w:rsid w:val="005D53E8"/>
    <w:rsid w:val="005D577C"/>
    <w:rsid w:val="005D5A9D"/>
    <w:rsid w:val="005D6651"/>
    <w:rsid w:val="005D691D"/>
    <w:rsid w:val="005D6A72"/>
    <w:rsid w:val="005D6F38"/>
    <w:rsid w:val="005D72AD"/>
    <w:rsid w:val="005D7516"/>
    <w:rsid w:val="005D791B"/>
    <w:rsid w:val="005D7CF2"/>
    <w:rsid w:val="005D7EB1"/>
    <w:rsid w:val="005D7F1C"/>
    <w:rsid w:val="005D7F92"/>
    <w:rsid w:val="005E0297"/>
    <w:rsid w:val="005E09B0"/>
    <w:rsid w:val="005E0D7B"/>
    <w:rsid w:val="005E1595"/>
    <w:rsid w:val="005E1F1D"/>
    <w:rsid w:val="005E273D"/>
    <w:rsid w:val="005E2FD1"/>
    <w:rsid w:val="005E3278"/>
    <w:rsid w:val="005E3365"/>
    <w:rsid w:val="005E363B"/>
    <w:rsid w:val="005E3736"/>
    <w:rsid w:val="005E3A24"/>
    <w:rsid w:val="005E5AAC"/>
    <w:rsid w:val="005E6E1D"/>
    <w:rsid w:val="005F1044"/>
    <w:rsid w:val="005F1E4E"/>
    <w:rsid w:val="005F305B"/>
    <w:rsid w:val="005F3081"/>
    <w:rsid w:val="005F3361"/>
    <w:rsid w:val="005F3B47"/>
    <w:rsid w:val="005F40A5"/>
    <w:rsid w:val="005F4481"/>
    <w:rsid w:val="005F47AC"/>
    <w:rsid w:val="005F49AF"/>
    <w:rsid w:val="005F4A58"/>
    <w:rsid w:val="005F54DF"/>
    <w:rsid w:val="005F581C"/>
    <w:rsid w:val="005F5888"/>
    <w:rsid w:val="005F5984"/>
    <w:rsid w:val="005F5EAB"/>
    <w:rsid w:val="005F6CE2"/>
    <w:rsid w:val="005F6F24"/>
    <w:rsid w:val="005F72E9"/>
    <w:rsid w:val="005F765D"/>
    <w:rsid w:val="005F76AE"/>
    <w:rsid w:val="005F7797"/>
    <w:rsid w:val="005F780B"/>
    <w:rsid w:val="00600473"/>
    <w:rsid w:val="0060139A"/>
    <w:rsid w:val="006013C9"/>
    <w:rsid w:val="00601689"/>
    <w:rsid w:val="0060218C"/>
    <w:rsid w:val="00602B45"/>
    <w:rsid w:val="00603499"/>
    <w:rsid w:val="006035F5"/>
    <w:rsid w:val="00603CC2"/>
    <w:rsid w:val="00604537"/>
    <w:rsid w:val="006047D1"/>
    <w:rsid w:val="00604A55"/>
    <w:rsid w:val="00604D4E"/>
    <w:rsid w:val="00604E3E"/>
    <w:rsid w:val="00605AC3"/>
    <w:rsid w:val="00606908"/>
    <w:rsid w:val="00606B13"/>
    <w:rsid w:val="00607996"/>
    <w:rsid w:val="00607A37"/>
    <w:rsid w:val="00607E0A"/>
    <w:rsid w:val="00607E9F"/>
    <w:rsid w:val="0061085E"/>
    <w:rsid w:val="00611398"/>
    <w:rsid w:val="00612322"/>
    <w:rsid w:val="006123C0"/>
    <w:rsid w:val="00612DF1"/>
    <w:rsid w:val="006130D4"/>
    <w:rsid w:val="00613191"/>
    <w:rsid w:val="006133F9"/>
    <w:rsid w:val="006134B3"/>
    <w:rsid w:val="00613DE1"/>
    <w:rsid w:val="0061401F"/>
    <w:rsid w:val="00614166"/>
    <w:rsid w:val="00614817"/>
    <w:rsid w:val="006149CC"/>
    <w:rsid w:val="0061535F"/>
    <w:rsid w:val="006157A9"/>
    <w:rsid w:val="0061584D"/>
    <w:rsid w:val="0061591D"/>
    <w:rsid w:val="00615C46"/>
    <w:rsid w:val="00615ED0"/>
    <w:rsid w:val="0061604C"/>
    <w:rsid w:val="00616B1C"/>
    <w:rsid w:val="00616C2B"/>
    <w:rsid w:val="00616D7F"/>
    <w:rsid w:val="0061708E"/>
    <w:rsid w:val="006177DB"/>
    <w:rsid w:val="006178D1"/>
    <w:rsid w:val="00620719"/>
    <w:rsid w:val="006212C9"/>
    <w:rsid w:val="0062183A"/>
    <w:rsid w:val="00621C06"/>
    <w:rsid w:val="00621D0C"/>
    <w:rsid w:val="00622470"/>
    <w:rsid w:val="00622725"/>
    <w:rsid w:val="00622F49"/>
    <w:rsid w:val="006231AA"/>
    <w:rsid w:val="00623482"/>
    <w:rsid w:val="00623AC2"/>
    <w:rsid w:val="00623EBC"/>
    <w:rsid w:val="006244CF"/>
    <w:rsid w:val="006266D7"/>
    <w:rsid w:val="0062698D"/>
    <w:rsid w:val="00626D42"/>
    <w:rsid w:val="00626EE3"/>
    <w:rsid w:val="006274AD"/>
    <w:rsid w:val="00627519"/>
    <w:rsid w:val="00627532"/>
    <w:rsid w:val="00627652"/>
    <w:rsid w:val="006302AA"/>
    <w:rsid w:val="006310C3"/>
    <w:rsid w:val="0063143E"/>
    <w:rsid w:val="0063161E"/>
    <w:rsid w:val="00631BB5"/>
    <w:rsid w:val="00631DD0"/>
    <w:rsid w:val="006323D3"/>
    <w:rsid w:val="00633DBF"/>
    <w:rsid w:val="00634122"/>
    <w:rsid w:val="00634261"/>
    <w:rsid w:val="00635D25"/>
    <w:rsid w:val="00635E00"/>
    <w:rsid w:val="00635E32"/>
    <w:rsid w:val="006360FC"/>
    <w:rsid w:val="006364DB"/>
    <w:rsid w:val="006365DE"/>
    <w:rsid w:val="00636BE4"/>
    <w:rsid w:val="00636F88"/>
    <w:rsid w:val="0063732C"/>
    <w:rsid w:val="00637802"/>
    <w:rsid w:val="00637836"/>
    <w:rsid w:val="00637C26"/>
    <w:rsid w:val="00637F44"/>
    <w:rsid w:val="00641078"/>
    <w:rsid w:val="00641242"/>
    <w:rsid w:val="00642A32"/>
    <w:rsid w:val="006433D5"/>
    <w:rsid w:val="00643412"/>
    <w:rsid w:val="006445C1"/>
    <w:rsid w:val="00645CEB"/>
    <w:rsid w:val="00645E6E"/>
    <w:rsid w:val="00646B20"/>
    <w:rsid w:val="00646D0F"/>
    <w:rsid w:val="00647A36"/>
    <w:rsid w:val="00647DCC"/>
    <w:rsid w:val="00647EFA"/>
    <w:rsid w:val="00647F14"/>
    <w:rsid w:val="00650027"/>
    <w:rsid w:val="00651B9C"/>
    <w:rsid w:val="00651C47"/>
    <w:rsid w:val="00652E70"/>
    <w:rsid w:val="0065339A"/>
    <w:rsid w:val="00653469"/>
    <w:rsid w:val="00654971"/>
    <w:rsid w:val="00654A38"/>
    <w:rsid w:val="00655301"/>
    <w:rsid w:val="00655371"/>
    <w:rsid w:val="0065548D"/>
    <w:rsid w:val="00655507"/>
    <w:rsid w:val="00656C4B"/>
    <w:rsid w:val="006573EA"/>
    <w:rsid w:val="0066073F"/>
    <w:rsid w:val="00661029"/>
    <w:rsid w:val="0066135A"/>
    <w:rsid w:val="00661A38"/>
    <w:rsid w:val="0066272D"/>
    <w:rsid w:val="00662E58"/>
    <w:rsid w:val="00662F39"/>
    <w:rsid w:val="006635A0"/>
    <w:rsid w:val="00664351"/>
    <w:rsid w:val="00665968"/>
    <w:rsid w:val="00665BF7"/>
    <w:rsid w:val="00666178"/>
    <w:rsid w:val="0066639E"/>
    <w:rsid w:val="00666473"/>
    <w:rsid w:val="00666754"/>
    <w:rsid w:val="00666C72"/>
    <w:rsid w:val="00666E6C"/>
    <w:rsid w:val="0066707F"/>
    <w:rsid w:val="006671DB"/>
    <w:rsid w:val="00667ED8"/>
    <w:rsid w:val="0067064C"/>
    <w:rsid w:val="00670B20"/>
    <w:rsid w:val="00670BA4"/>
    <w:rsid w:val="00670E12"/>
    <w:rsid w:val="00670F27"/>
    <w:rsid w:val="0067105C"/>
    <w:rsid w:val="00671B38"/>
    <w:rsid w:val="00672E80"/>
    <w:rsid w:val="0067333F"/>
    <w:rsid w:val="006739E4"/>
    <w:rsid w:val="00673ECF"/>
    <w:rsid w:val="0067426B"/>
    <w:rsid w:val="006749F5"/>
    <w:rsid w:val="00674A1B"/>
    <w:rsid w:val="00674F1C"/>
    <w:rsid w:val="0067519F"/>
    <w:rsid w:val="006754F8"/>
    <w:rsid w:val="00676127"/>
    <w:rsid w:val="00676866"/>
    <w:rsid w:val="00676AED"/>
    <w:rsid w:val="00677E9C"/>
    <w:rsid w:val="00677F26"/>
    <w:rsid w:val="00677F92"/>
    <w:rsid w:val="006800EE"/>
    <w:rsid w:val="00680297"/>
    <w:rsid w:val="006802A7"/>
    <w:rsid w:val="006811C9"/>
    <w:rsid w:val="006812CE"/>
    <w:rsid w:val="006826C1"/>
    <w:rsid w:val="00682C89"/>
    <w:rsid w:val="006832B8"/>
    <w:rsid w:val="006837B2"/>
    <w:rsid w:val="00683800"/>
    <w:rsid w:val="00684462"/>
    <w:rsid w:val="006846D7"/>
    <w:rsid w:val="0068482E"/>
    <w:rsid w:val="00684C8A"/>
    <w:rsid w:val="00684CF5"/>
    <w:rsid w:val="0068553E"/>
    <w:rsid w:val="00685E7B"/>
    <w:rsid w:val="00686551"/>
    <w:rsid w:val="006866B4"/>
    <w:rsid w:val="00686CAB"/>
    <w:rsid w:val="00686E4D"/>
    <w:rsid w:val="0068717F"/>
    <w:rsid w:val="0068730C"/>
    <w:rsid w:val="00687504"/>
    <w:rsid w:val="00687A14"/>
    <w:rsid w:val="00687A8C"/>
    <w:rsid w:val="00690839"/>
    <w:rsid w:val="006908DB"/>
    <w:rsid w:val="00690DE9"/>
    <w:rsid w:val="00691DE9"/>
    <w:rsid w:val="00691EAA"/>
    <w:rsid w:val="00692245"/>
    <w:rsid w:val="00692FFA"/>
    <w:rsid w:val="00693772"/>
    <w:rsid w:val="00693984"/>
    <w:rsid w:val="00693B77"/>
    <w:rsid w:val="00694160"/>
    <w:rsid w:val="006959A5"/>
    <w:rsid w:val="00695C0C"/>
    <w:rsid w:val="00696736"/>
    <w:rsid w:val="00696A05"/>
    <w:rsid w:val="00697665"/>
    <w:rsid w:val="006979BF"/>
    <w:rsid w:val="00697C9A"/>
    <w:rsid w:val="00697E68"/>
    <w:rsid w:val="00697FC1"/>
    <w:rsid w:val="006A0274"/>
    <w:rsid w:val="006A0FDD"/>
    <w:rsid w:val="006A103E"/>
    <w:rsid w:val="006A21BC"/>
    <w:rsid w:val="006A27BC"/>
    <w:rsid w:val="006A2A43"/>
    <w:rsid w:val="006A2BEE"/>
    <w:rsid w:val="006A2BF1"/>
    <w:rsid w:val="006A2F9A"/>
    <w:rsid w:val="006A34E4"/>
    <w:rsid w:val="006A3A5A"/>
    <w:rsid w:val="006A44CF"/>
    <w:rsid w:val="006A457D"/>
    <w:rsid w:val="006A4C06"/>
    <w:rsid w:val="006A55EE"/>
    <w:rsid w:val="006A575B"/>
    <w:rsid w:val="006A59DE"/>
    <w:rsid w:val="006A5A3C"/>
    <w:rsid w:val="006A64C6"/>
    <w:rsid w:val="006A6655"/>
    <w:rsid w:val="006A6B6B"/>
    <w:rsid w:val="006A6BF9"/>
    <w:rsid w:val="006A7CB5"/>
    <w:rsid w:val="006A7FD0"/>
    <w:rsid w:val="006B00E4"/>
    <w:rsid w:val="006B025C"/>
    <w:rsid w:val="006B08ED"/>
    <w:rsid w:val="006B0BFD"/>
    <w:rsid w:val="006B2534"/>
    <w:rsid w:val="006B2CB2"/>
    <w:rsid w:val="006B347D"/>
    <w:rsid w:val="006B3E19"/>
    <w:rsid w:val="006B4488"/>
    <w:rsid w:val="006B49FC"/>
    <w:rsid w:val="006B50C4"/>
    <w:rsid w:val="006B53AE"/>
    <w:rsid w:val="006B58B4"/>
    <w:rsid w:val="006B67AC"/>
    <w:rsid w:val="006B786A"/>
    <w:rsid w:val="006B7E4E"/>
    <w:rsid w:val="006C003A"/>
    <w:rsid w:val="006C107C"/>
    <w:rsid w:val="006C2454"/>
    <w:rsid w:val="006C2551"/>
    <w:rsid w:val="006C37CA"/>
    <w:rsid w:val="006C40D2"/>
    <w:rsid w:val="006C4273"/>
    <w:rsid w:val="006C4BBD"/>
    <w:rsid w:val="006C50FA"/>
    <w:rsid w:val="006C5B15"/>
    <w:rsid w:val="006C5D32"/>
    <w:rsid w:val="006C5DCB"/>
    <w:rsid w:val="006C6475"/>
    <w:rsid w:val="006C6C54"/>
    <w:rsid w:val="006C70C4"/>
    <w:rsid w:val="006C741F"/>
    <w:rsid w:val="006D04DA"/>
    <w:rsid w:val="006D080E"/>
    <w:rsid w:val="006D10F6"/>
    <w:rsid w:val="006D1544"/>
    <w:rsid w:val="006D1688"/>
    <w:rsid w:val="006D1DD3"/>
    <w:rsid w:val="006D1FF3"/>
    <w:rsid w:val="006D2410"/>
    <w:rsid w:val="006D2C65"/>
    <w:rsid w:val="006D32C6"/>
    <w:rsid w:val="006D3491"/>
    <w:rsid w:val="006D360E"/>
    <w:rsid w:val="006D3697"/>
    <w:rsid w:val="006D39D2"/>
    <w:rsid w:val="006D3F2A"/>
    <w:rsid w:val="006D41A9"/>
    <w:rsid w:val="006D4370"/>
    <w:rsid w:val="006D46A3"/>
    <w:rsid w:val="006D5DAB"/>
    <w:rsid w:val="006D62E0"/>
    <w:rsid w:val="006D658F"/>
    <w:rsid w:val="006D6A12"/>
    <w:rsid w:val="006D6F4D"/>
    <w:rsid w:val="006D712D"/>
    <w:rsid w:val="006D741C"/>
    <w:rsid w:val="006D7687"/>
    <w:rsid w:val="006D784A"/>
    <w:rsid w:val="006D7CF3"/>
    <w:rsid w:val="006D7D1F"/>
    <w:rsid w:val="006D7D8A"/>
    <w:rsid w:val="006E0572"/>
    <w:rsid w:val="006E05D8"/>
    <w:rsid w:val="006E08EE"/>
    <w:rsid w:val="006E155A"/>
    <w:rsid w:val="006E2C34"/>
    <w:rsid w:val="006E359B"/>
    <w:rsid w:val="006E39D1"/>
    <w:rsid w:val="006E3B05"/>
    <w:rsid w:val="006E437F"/>
    <w:rsid w:val="006E4D5B"/>
    <w:rsid w:val="006E602F"/>
    <w:rsid w:val="006E6720"/>
    <w:rsid w:val="006E7275"/>
    <w:rsid w:val="006E77B8"/>
    <w:rsid w:val="006F13BA"/>
    <w:rsid w:val="006F15CC"/>
    <w:rsid w:val="006F15F6"/>
    <w:rsid w:val="006F2BA2"/>
    <w:rsid w:val="006F36EA"/>
    <w:rsid w:val="006F3C27"/>
    <w:rsid w:val="006F4147"/>
    <w:rsid w:val="006F4315"/>
    <w:rsid w:val="006F4CB0"/>
    <w:rsid w:val="006F4F78"/>
    <w:rsid w:val="006F547E"/>
    <w:rsid w:val="006F5CCF"/>
    <w:rsid w:val="006F6F04"/>
    <w:rsid w:val="006F71F5"/>
    <w:rsid w:val="00700610"/>
    <w:rsid w:val="00700B9C"/>
    <w:rsid w:val="0070138A"/>
    <w:rsid w:val="0070157E"/>
    <w:rsid w:val="007030D4"/>
    <w:rsid w:val="00703262"/>
    <w:rsid w:val="00703279"/>
    <w:rsid w:val="00703B18"/>
    <w:rsid w:val="00703B61"/>
    <w:rsid w:val="00703E11"/>
    <w:rsid w:val="00704102"/>
    <w:rsid w:val="0070437C"/>
    <w:rsid w:val="0070461C"/>
    <w:rsid w:val="00704A8C"/>
    <w:rsid w:val="00705631"/>
    <w:rsid w:val="00705692"/>
    <w:rsid w:val="00705818"/>
    <w:rsid w:val="00705F62"/>
    <w:rsid w:val="007074DB"/>
    <w:rsid w:val="0070773F"/>
    <w:rsid w:val="007078BD"/>
    <w:rsid w:val="00707ED3"/>
    <w:rsid w:val="007101B7"/>
    <w:rsid w:val="00710668"/>
    <w:rsid w:val="007110F4"/>
    <w:rsid w:val="007112B1"/>
    <w:rsid w:val="0071130F"/>
    <w:rsid w:val="007119F3"/>
    <w:rsid w:val="00712714"/>
    <w:rsid w:val="007129AB"/>
    <w:rsid w:val="00712B63"/>
    <w:rsid w:val="00713526"/>
    <w:rsid w:val="007136E4"/>
    <w:rsid w:val="00713FC5"/>
    <w:rsid w:val="00714DCA"/>
    <w:rsid w:val="00714F38"/>
    <w:rsid w:val="007159F5"/>
    <w:rsid w:val="00715BBF"/>
    <w:rsid w:val="00715C29"/>
    <w:rsid w:val="00715CBD"/>
    <w:rsid w:val="00715EAA"/>
    <w:rsid w:val="00716CAD"/>
    <w:rsid w:val="00716F18"/>
    <w:rsid w:val="00717363"/>
    <w:rsid w:val="00717786"/>
    <w:rsid w:val="00717ACB"/>
    <w:rsid w:val="0072138B"/>
    <w:rsid w:val="00721BFF"/>
    <w:rsid w:val="00723475"/>
    <w:rsid w:val="007236C4"/>
    <w:rsid w:val="007242A2"/>
    <w:rsid w:val="00724635"/>
    <w:rsid w:val="00724F21"/>
    <w:rsid w:val="00725134"/>
    <w:rsid w:val="00725359"/>
    <w:rsid w:val="0072544A"/>
    <w:rsid w:val="0072554B"/>
    <w:rsid w:val="00725AFD"/>
    <w:rsid w:val="00725B8C"/>
    <w:rsid w:val="00725E6A"/>
    <w:rsid w:val="00726603"/>
    <w:rsid w:val="00727B1D"/>
    <w:rsid w:val="00727DDC"/>
    <w:rsid w:val="00730CD6"/>
    <w:rsid w:val="00730F74"/>
    <w:rsid w:val="0073114B"/>
    <w:rsid w:val="0073196D"/>
    <w:rsid w:val="007319FA"/>
    <w:rsid w:val="00732151"/>
    <w:rsid w:val="0073223D"/>
    <w:rsid w:val="007338C5"/>
    <w:rsid w:val="00734952"/>
    <w:rsid w:val="00734990"/>
    <w:rsid w:val="00734FF5"/>
    <w:rsid w:val="00735B78"/>
    <w:rsid w:val="00735DA7"/>
    <w:rsid w:val="007368B4"/>
    <w:rsid w:val="007370F9"/>
    <w:rsid w:val="007378E0"/>
    <w:rsid w:val="00737D92"/>
    <w:rsid w:val="00740529"/>
    <w:rsid w:val="00740876"/>
    <w:rsid w:val="00741358"/>
    <w:rsid w:val="00741626"/>
    <w:rsid w:val="00742332"/>
    <w:rsid w:val="00742886"/>
    <w:rsid w:val="00742DD2"/>
    <w:rsid w:val="00742F60"/>
    <w:rsid w:val="00743095"/>
    <w:rsid w:val="007437C6"/>
    <w:rsid w:val="007440CB"/>
    <w:rsid w:val="007441A2"/>
    <w:rsid w:val="00744E80"/>
    <w:rsid w:val="00745035"/>
    <w:rsid w:val="0074531C"/>
    <w:rsid w:val="00745547"/>
    <w:rsid w:val="007459D0"/>
    <w:rsid w:val="00745A1E"/>
    <w:rsid w:val="00745F81"/>
    <w:rsid w:val="0074608B"/>
    <w:rsid w:val="0074623A"/>
    <w:rsid w:val="00746420"/>
    <w:rsid w:val="00746A60"/>
    <w:rsid w:val="00746E04"/>
    <w:rsid w:val="00746E08"/>
    <w:rsid w:val="00746E3D"/>
    <w:rsid w:val="007473B9"/>
    <w:rsid w:val="0074740B"/>
    <w:rsid w:val="00747C96"/>
    <w:rsid w:val="00750075"/>
    <w:rsid w:val="007502EC"/>
    <w:rsid w:val="00750382"/>
    <w:rsid w:val="0075094E"/>
    <w:rsid w:val="00750FA8"/>
    <w:rsid w:val="00750FB5"/>
    <w:rsid w:val="007520F0"/>
    <w:rsid w:val="007522E8"/>
    <w:rsid w:val="00753BAC"/>
    <w:rsid w:val="00753E9B"/>
    <w:rsid w:val="00754A0B"/>
    <w:rsid w:val="007552DB"/>
    <w:rsid w:val="00755920"/>
    <w:rsid w:val="00755B08"/>
    <w:rsid w:val="00755DD0"/>
    <w:rsid w:val="007563D0"/>
    <w:rsid w:val="0075647A"/>
    <w:rsid w:val="0075666A"/>
    <w:rsid w:val="00756A2F"/>
    <w:rsid w:val="007573E1"/>
    <w:rsid w:val="0075749E"/>
    <w:rsid w:val="00757722"/>
    <w:rsid w:val="00757B2D"/>
    <w:rsid w:val="00757BAD"/>
    <w:rsid w:val="00757D62"/>
    <w:rsid w:val="00760021"/>
    <w:rsid w:val="00760561"/>
    <w:rsid w:val="00760867"/>
    <w:rsid w:val="00760C6E"/>
    <w:rsid w:val="00760EB6"/>
    <w:rsid w:val="007616DB"/>
    <w:rsid w:val="00761939"/>
    <w:rsid w:val="00761AB7"/>
    <w:rsid w:val="00761C64"/>
    <w:rsid w:val="00761CE6"/>
    <w:rsid w:val="0076228A"/>
    <w:rsid w:val="00762440"/>
    <w:rsid w:val="00762499"/>
    <w:rsid w:val="007629B7"/>
    <w:rsid w:val="00762E60"/>
    <w:rsid w:val="0076308E"/>
    <w:rsid w:val="007634AD"/>
    <w:rsid w:val="00763E0E"/>
    <w:rsid w:val="0076445F"/>
    <w:rsid w:val="00764EC5"/>
    <w:rsid w:val="00765BCA"/>
    <w:rsid w:val="00766A4A"/>
    <w:rsid w:val="00766ECC"/>
    <w:rsid w:val="007672F3"/>
    <w:rsid w:val="007677B5"/>
    <w:rsid w:val="007678B1"/>
    <w:rsid w:val="00767F6E"/>
    <w:rsid w:val="00770093"/>
    <w:rsid w:val="007703DB"/>
    <w:rsid w:val="00770632"/>
    <w:rsid w:val="00770690"/>
    <w:rsid w:val="007708A8"/>
    <w:rsid w:val="00772100"/>
    <w:rsid w:val="00772275"/>
    <w:rsid w:val="00772752"/>
    <w:rsid w:val="007731FA"/>
    <w:rsid w:val="007734E4"/>
    <w:rsid w:val="0077380D"/>
    <w:rsid w:val="00773BC8"/>
    <w:rsid w:val="0077466F"/>
    <w:rsid w:val="007752B7"/>
    <w:rsid w:val="007759A8"/>
    <w:rsid w:val="00775C27"/>
    <w:rsid w:val="00775D98"/>
    <w:rsid w:val="00776DBF"/>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47A"/>
    <w:rsid w:val="007842D6"/>
    <w:rsid w:val="00784FC4"/>
    <w:rsid w:val="00785353"/>
    <w:rsid w:val="00785BBB"/>
    <w:rsid w:val="00786937"/>
    <w:rsid w:val="00786FAD"/>
    <w:rsid w:val="007870D7"/>
    <w:rsid w:val="0078754B"/>
    <w:rsid w:val="00787D90"/>
    <w:rsid w:val="00787F5E"/>
    <w:rsid w:val="00790164"/>
    <w:rsid w:val="00790A24"/>
    <w:rsid w:val="00790A37"/>
    <w:rsid w:val="00790A60"/>
    <w:rsid w:val="00790D86"/>
    <w:rsid w:val="0079146D"/>
    <w:rsid w:val="007918DF"/>
    <w:rsid w:val="00791C32"/>
    <w:rsid w:val="00791FF0"/>
    <w:rsid w:val="007923D0"/>
    <w:rsid w:val="007930D3"/>
    <w:rsid w:val="007936F2"/>
    <w:rsid w:val="0079381F"/>
    <w:rsid w:val="00793A57"/>
    <w:rsid w:val="00793B2E"/>
    <w:rsid w:val="007948F5"/>
    <w:rsid w:val="00795647"/>
    <w:rsid w:val="007963F6"/>
    <w:rsid w:val="007968B8"/>
    <w:rsid w:val="00796DC8"/>
    <w:rsid w:val="00796E80"/>
    <w:rsid w:val="0079744F"/>
    <w:rsid w:val="007979AD"/>
    <w:rsid w:val="00797A9C"/>
    <w:rsid w:val="007A00FA"/>
    <w:rsid w:val="007A0EAB"/>
    <w:rsid w:val="007A2341"/>
    <w:rsid w:val="007A2754"/>
    <w:rsid w:val="007A2932"/>
    <w:rsid w:val="007A38A1"/>
    <w:rsid w:val="007A3BBE"/>
    <w:rsid w:val="007A4766"/>
    <w:rsid w:val="007A4947"/>
    <w:rsid w:val="007A5747"/>
    <w:rsid w:val="007A5947"/>
    <w:rsid w:val="007A595F"/>
    <w:rsid w:val="007A5C22"/>
    <w:rsid w:val="007A5DB3"/>
    <w:rsid w:val="007A717B"/>
    <w:rsid w:val="007B0313"/>
    <w:rsid w:val="007B0854"/>
    <w:rsid w:val="007B0E48"/>
    <w:rsid w:val="007B1D1B"/>
    <w:rsid w:val="007B303E"/>
    <w:rsid w:val="007B32C0"/>
    <w:rsid w:val="007B32F7"/>
    <w:rsid w:val="007B3659"/>
    <w:rsid w:val="007B38B5"/>
    <w:rsid w:val="007B3BF3"/>
    <w:rsid w:val="007B431B"/>
    <w:rsid w:val="007B4558"/>
    <w:rsid w:val="007B4632"/>
    <w:rsid w:val="007B46A2"/>
    <w:rsid w:val="007B4828"/>
    <w:rsid w:val="007B4B2D"/>
    <w:rsid w:val="007B4D4A"/>
    <w:rsid w:val="007B53DA"/>
    <w:rsid w:val="007B5428"/>
    <w:rsid w:val="007B57FF"/>
    <w:rsid w:val="007B59B7"/>
    <w:rsid w:val="007B5C40"/>
    <w:rsid w:val="007B6C64"/>
    <w:rsid w:val="007B6EC8"/>
    <w:rsid w:val="007B6F81"/>
    <w:rsid w:val="007B7DD4"/>
    <w:rsid w:val="007B7EA2"/>
    <w:rsid w:val="007C097D"/>
    <w:rsid w:val="007C0AF2"/>
    <w:rsid w:val="007C11CE"/>
    <w:rsid w:val="007C1672"/>
    <w:rsid w:val="007C29A0"/>
    <w:rsid w:val="007C2F60"/>
    <w:rsid w:val="007C312A"/>
    <w:rsid w:val="007C338A"/>
    <w:rsid w:val="007C34A9"/>
    <w:rsid w:val="007C3570"/>
    <w:rsid w:val="007C3F3B"/>
    <w:rsid w:val="007C4241"/>
    <w:rsid w:val="007C425E"/>
    <w:rsid w:val="007C51A1"/>
    <w:rsid w:val="007C55FF"/>
    <w:rsid w:val="007C5A87"/>
    <w:rsid w:val="007C5DA2"/>
    <w:rsid w:val="007C6339"/>
    <w:rsid w:val="007C753F"/>
    <w:rsid w:val="007C7C43"/>
    <w:rsid w:val="007C7F0D"/>
    <w:rsid w:val="007D06E3"/>
    <w:rsid w:val="007D1134"/>
    <w:rsid w:val="007D17F0"/>
    <w:rsid w:val="007D23F7"/>
    <w:rsid w:val="007D2566"/>
    <w:rsid w:val="007D2C18"/>
    <w:rsid w:val="007D2D74"/>
    <w:rsid w:val="007D3693"/>
    <w:rsid w:val="007D3C6D"/>
    <w:rsid w:val="007D42D3"/>
    <w:rsid w:val="007D481A"/>
    <w:rsid w:val="007D4D52"/>
    <w:rsid w:val="007D4ED0"/>
    <w:rsid w:val="007D5648"/>
    <w:rsid w:val="007D58C5"/>
    <w:rsid w:val="007D5DE8"/>
    <w:rsid w:val="007D6FE9"/>
    <w:rsid w:val="007D7CFC"/>
    <w:rsid w:val="007E0812"/>
    <w:rsid w:val="007E18DF"/>
    <w:rsid w:val="007E22B2"/>
    <w:rsid w:val="007E2C36"/>
    <w:rsid w:val="007E3309"/>
    <w:rsid w:val="007E350D"/>
    <w:rsid w:val="007E3ACA"/>
    <w:rsid w:val="007E564D"/>
    <w:rsid w:val="007E5C4A"/>
    <w:rsid w:val="007E64D4"/>
    <w:rsid w:val="007E66E9"/>
    <w:rsid w:val="007E69F2"/>
    <w:rsid w:val="007E7432"/>
    <w:rsid w:val="007E74BF"/>
    <w:rsid w:val="007F063B"/>
    <w:rsid w:val="007F14D3"/>
    <w:rsid w:val="007F1D9D"/>
    <w:rsid w:val="007F1E28"/>
    <w:rsid w:val="007F1F63"/>
    <w:rsid w:val="007F22A0"/>
    <w:rsid w:val="007F2903"/>
    <w:rsid w:val="007F2F90"/>
    <w:rsid w:val="007F3320"/>
    <w:rsid w:val="007F382B"/>
    <w:rsid w:val="007F3AC1"/>
    <w:rsid w:val="007F4976"/>
    <w:rsid w:val="007F52AF"/>
    <w:rsid w:val="007F561C"/>
    <w:rsid w:val="007F5A56"/>
    <w:rsid w:val="007F616E"/>
    <w:rsid w:val="007F6B46"/>
    <w:rsid w:val="007F72CB"/>
    <w:rsid w:val="007F736A"/>
    <w:rsid w:val="007F7635"/>
    <w:rsid w:val="007F785F"/>
    <w:rsid w:val="007F7961"/>
    <w:rsid w:val="007F7AF6"/>
    <w:rsid w:val="007F7B36"/>
    <w:rsid w:val="007F7E36"/>
    <w:rsid w:val="007F7F8E"/>
    <w:rsid w:val="00800E6D"/>
    <w:rsid w:val="008014D9"/>
    <w:rsid w:val="0080150F"/>
    <w:rsid w:val="0080153A"/>
    <w:rsid w:val="00801A2A"/>
    <w:rsid w:val="00802041"/>
    <w:rsid w:val="008022C9"/>
    <w:rsid w:val="008024F9"/>
    <w:rsid w:val="00802605"/>
    <w:rsid w:val="008027F1"/>
    <w:rsid w:val="00802F9E"/>
    <w:rsid w:val="00803700"/>
    <w:rsid w:val="00803D9D"/>
    <w:rsid w:val="00804C3F"/>
    <w:rsid w:val="008059C6"/>
    <w:rsid w:val="00805AD7"/>
    <w:rsid w:val="00805BD6"/>
    <w:rsid w:val="00805DE3"/>
    <w:rsid w:val="00805F78"/>
    <w:rsid w:val="00807C35"/>
    <w:rsid w:val="00807F35"/>
    <w:rsid w:val="00807F69"/>
    <w:rsid w:val="008100F7"/>
    <w:rsid w:val="00810206"/>
    <w:rsid w:val="00811561"/>
    <w:rsid w:val="0081166C"/>
    <w:rsid w:val="00811898"/>
    <w:rsid w:val="00811CDC"/>
    <w:rsid w:val="008124D8"/>
    <w:rsid w:val="0081250A"/>
    <w:rsid w:val="00813A7B"/>
    <w:rsid w:val="00813F04"/>
    <w:rsid w:val="00814C2C"/>
    <w:rsid w:val="0081513E"/>
    <w:rsid w:val="00815DA5"/>
    <w:rsid w:val="00816221"/>
    <w:rsid w:val="00817063"/>
    <w:rsid w:val="00817500"/>
    <w:rsid w:val="0081766B"/>
    <w:rsid w:val="00817D03"/>
    <w:rsid w:val="00820705"/>
    <w:rsid w:val="00820BA7"/>
    <w:rsid w:val="00820CBF"/>
    <w:rsid w:val="00820DBC"/>
    <w:rsid w:val="00820FA8"/>
    <w:rsid w:val="008212FD"/>
    <w:rsid w:val="00821489"/>
    <w:rsid w:val="008217B7"/>
    <w:rsid w:val="0082239B"/>
    <w:rsid w:val="008227CD"/>
    <w:rsid w:val="0082292E"/>
    <w:rsid w:val="00822D06"/>
    <w:rsid w:val="00822EC4"/>
    <w:rsid w:val="0082348D"/>
    <w:rsid w:val="008235ED"/>
    <w:rsid w:val="00823624"/>
    <w:rsid w:val="008236BE"/>
    <w:rsid w:val="008241CE"/>
    <w:rsid w:val="008251BA"/>
    <w:rsid w:val="00825240"/>
    <w:rsid w:val="00825B43"/>
    <w:rsid w:val="00826F71"/>
    <w:rsid w:val="00827CC0"/>
    <w:rsid w:val="00831026"/>
    <w:rsid w:val="0083119B"/>
    <w:rsid w:val="008315FD"/>
    <w:rsid w:val="00831BAE"/>
    <w:rsid w:val="00831DB1"/>
    <w:rsid w:val="00832216"/>
    <w:rsid w:val="00832321"/>
    <w:rsid w:val="00832CD0"/>
    <w:rsid w:val="00833430"/>
    <w:rsid w:val="0083382A"/>
    <w:rsid w:val="00833FD4"/>
    <w:rsid w:val="00834128"/>
    <w:rsid w:val="0083417F"/>
    <w:rsid w:val="00835143"/>
    <w:rsid w:val="0083569B"/>
    <w:rsid w:val="00835741"/>
    <w:rsid w:val="0083622D"/>
    <w:rsid w:val="00836E74"/>
    <w:rsid w:val="00836EAB"/>
    <w:rsid w:val="00836FDF"/>
    <w:rsid w:val="00837673"/>
    <w:rsid w:val="00837937"/>
    <w:rsid w:val="00837D82"/>
    <w:rsid w:val="00840893"/>
    <w:rsid w:val="00840E88"/>
    <w:rsid w:val="008417E8"/>
    <w:rsid w:val="008418BE"/>
    <w:rsid w:val="008423EC"/>
    <w:rsid w:val="008429A6"/>
    <w:rsid w:val="00843615"/>
    <w:rsid w:val="00843698"/>
    <w:rsid w:val="008439E4"/>
    <w:rsid w:val="00843A4B"/>
    <w:rsid w:val="00843AAC"/>
    <w:rsid w:val="00843B57"/>
    <w:rsid w:val="00843B60"/>
    <w:rsid w:val="00843D33"/>
    <w:rsid w:val="008440DF"/>
    <w:rsid w:val="008444F0"/>
    <w:rsid w:val="00844D4F"/>
    <w:rsid w:val="00845AE3"/>
    <w:rsid w:val="008466A0"/>
    <w:rsid w:val="00847535"/>
    <w:rsid w:val="00847B6D"/>
    <w:rsid w:val="00850172"/>
    <w:rsid w:val="0085092D"/>
    <w:rsid w:val="00850C6C"/>
    <w:rsid w:val="00850C79"/>
    <w:rsid w:val="00850D82"/>
    <w:rsid w:val="00850F79"/>
    <w:rsid w:val="0085100B"/>
    <w:rsid w:val="00852C43"/>
    <w:rsid w:val="0085304C"/>
    <w:rsid w:val="008536BB"/>
    <w:rsid w:val="00853A3C"/>
    <w:rsid w:val="008548CA"/>
    <w:rsid w:val="00854ACB"/>
    <w:rsid w:val="00856B9F"/>
    <w:rsid w:val="00856C06"/>
    <w:rsid w:val="0085790B"/>
    <w:rsid w:val="008579B9"/>
    <w:rsid w:val="00857C95"/>
    <w:rsid w:val="00857E78"/>
    <w:rsid w:val="00860AEF"/>
    <w:rsid w:val="00860B18"/>
    <w:rsid w:val="00860D5E"/>
    <w:rsid w:val="0086122C"/>
    <w:rsid w:val="00861310"/>
    <w:rsid w:val="0086136D"/>
    <w:rsid w:val="00861F53"/>
    <w:rsid w:val="0086289E"/>
    <w:rsid w:val="008629CB"/>
    <w:rsid w:val="00862E11"/>
    <w:rsid w:val="0086394E"/>
    <w:rsid w:val="00863F8A"/>
    <w:rsid w:val="00863FE3"/>
    <w:rsid w:val="00864241"/>
    <w:rsid w:val="0086468A"/>
    <w:rsid w:val="008650BE"/>
    <w:rsid w:val="0086633B"/>
    <w:rsid w:val="00866495"/>
    <w:rsid w:val="00866881"/>
    <w:rsid w:val="00866931"/>
    <w:rsid w:val="00866AAA"/>
    <w:rsid w:val="00867512"/>
    <w:rsid w:val="008678A3"/>
    <w:rsid w:val="00867C13"/>
    <w:rsid w:val="00867C1D"/>
    <w:rsid w:val="0087033C"/>
    <w:rsid w:val="00870C8D"/>
    <w:rsid w:val="008715ED"/>
    <w:rsid w:val="008717D8"/>
    <w:rsid w:val="00871E3C"/>
    <w:rsid w:val="00872CC1"/>
    <w:rsid w:val="00872F97"/>
    <w:rsid w:val="00873149"/>
    <w:rsid w:val="00873E79"/>
    <w:rsid w:val="00874607"/>
    <w:rsid w:val="00874915"/>
    <w:rsid w:val="00874ACD"/>
    <w:rsid w:val="00874B89"/>
    <w:rsid w:val="00875403"/>
    <w:rsid w:val="00875434"/>
    <w:rsid w:val="00875C1F"/>
    <w:rsid w:val="00876215"/>
    <w:rsid w:val="0087646C"/>
    <w:rsid w:val="00876815"/>
    <w:rsid w:val="00877932"/>
    <w:rsid w:val="008808C7"/>
    <w:rsid w:val="0088106B"/>
    <w:rsid w:val="0088107D"/>
    <w:rsid w:val="008815D1"/>
    <w:rsid w:val="00881E64"/>
    <w:rsid w:val="00882E39"/>
    <w:rsid w:val="008850EB"/>
    <w:rsid w:val="00885228"/>
    <w:rsid w:val="0088680C"/>
    <w:rsid w:val="00886DF2"/>
    <w:rsid w:val="00886FB9"/>
    <w:rsid w:val="00887057"/>
    <w:rsid w:val="00887080"/>
    <w:rsid w:val="00887563"/>
    <w:rsid w:val="00887C79"/>
    <w:rsid w:val="0089091B"/>
    <w:rsid w:val="0089107B"/>
    <w:rsid w:val="008913CC"/>
    <w:rsid w:val="008914AE"/>
    <w:rsid w:val="008919CF"/>
    <w:rsid w:val="00891BB6"/>
    <w:rsid w:val="00891EDC"/>
    <w:rsid w:val="00891F84"/>
    <w:rsid w:val="008928EC"/>
    <w:rsid w:val="00892B7C"/>
    <w:rsid w:val="00892E5D"/>
    <w:rsid w:val="008935CF"/>
    <w:rsid w:val="0089425E"/>
    <w:rsid w:val="0089436B"/>
    <w:rsid w:val="00894436"/>
    <w:rsid w:val="0089494C"/>
    <w:rsid w:val="00894BB1"/>
    <w:rsid w:val="00894C4E"/>
    <w:rsid w:val="008951D0"/>
    <w:rsid w:val="00895828"/>
    <w:rsid w:val="0089582D"/>
    <w:rsid w:val="008959C6"/>
    <w:rsid w:val="0089606D"/>
    <w:rsid w:val="00896129"/>
    <w:rsid w:val="00896316"/>
    <w:rsid w:val="00896873"/>
    <w:rsid w:val="0089774F"/>
    <w:rsid w:val="00897875"/>
    <w:rsid w:val="00897B8F"/>
    <w:rsid w:val="008A00D9"/>
    <w:rsid w:val="008A07D5"/>
    <w:rsid w:val="008A187A"/>
    <w:rsid w:val="008A1FB7"/>
    <w:rsid w:val="008A229A"/>
    <w:rsid w:val="008A2A23"/>
    <w:rsid w:val="008A2AF5"/>
    <w:rsid w:val="008A2B5A"/>
    <w:rsid w:val="008A3F9D"/>
    <w:rsid w:val="008A4799"/>
    <w:rsid w:val="008A5474"/>
    <w:rsid w:val="008A5C9A"/>
    <w:rsid w:val="008A6005"/>
    <w:rsid w:val="008A614F"/>
    <w:rsid w:val="008A6273"/>
    <w:rsid w:val="008A6A55"/>
    <w:rsid w:val="008A6DF0"/>
    <w:rsid w:val="008A6F6E"/>
    <w:rsid w:val="008A7888"/>
    <w:rsid w:val="008A796E"/>
    <w:rsid w:val="008B0862"/>
    <w:rsid w:val="008B088C"/>
    <w:rsid w:val="008B1475"/>
    <w:rsid w:val="008B1BF5"/>
    <w:rsid w:val="008B2332"/>
    <w:rsid w:val="008B263F"/>
    <w:rsid w:val="008B3045"/>
    <w:rsid w:val="008B47A6"/>
    <w:rsid w:val="008B672C"/>
    <w:rsid w:val="008C065F"/>
    <w:rsid w:val="008C0743"/>
    <w:rsid w:val="008C0B4C"/>
    <w:rsid w:val="008C11F0"/>
    <w:rsid w:val="008C1DBA"/>
    <w:rsid w:val="008C24E7"/>
    <w:rsid w:val="008C2500"/>
    <w:rsid w:val="008C2CAC"/>
    <w:rsid w:val="008C2D70"/>
    <w:rsid w:val="008C3C57"/>
    <w:rsid w:val="008C3E2A"/>
    <w:rsid w:val="008C45A3"/>
    <w:rsid w:val="008C45BD"/>
    <w:rsid w:val="008C4B19"/>
    <w:rsid w:val="008C62D4"/>
    <w:rsid w:val="008C6B89"/>
    <w:rsid w:val="008D18AA"/>
    <w:rsid w:val="008D18E2"/>
    <w:rsid w:val="008D1A2A"/>
    <w:rsid w:val="008D1ADE"/>
    <w:rsid w:val="008D27C5"/>
    <w:rsid w:val="008D35D9"/>
    <w:rsid w:val="008D3B79"/>
    <w:rsid w:val="008D3B85"/>
    <w:rsid w:val="008D417D"/>
    <w:rsid w:val="008D462D"/>
    <w:rsid w:val="008D4645"/>
    <w:rsid w:val="008D560B"/>
    <w:rsid w:val="008D6084"/>
    <w:rsid w:val="008D63B5"/>
    <w:rsid w:val="008D64AC"/>
    <w:rsid w:val="008D66CA"/>
    <w:rsid w:val="008D69B1"/>
    <w:rsid w:val="008D7338"/>
    <w:rsid w:val="008D785E"/>
    <w:rsid w:val="008E0012"/>
    <w:rsid w:val="008E0952"/>
    <w:rsid w:val="008E0DF7"/>
    <w:rsid w:val="008E0FAD"/>
    <w:rsid w:val="008E11E4"/>
    <w:rsid w:val="008E1252"/>
    <w:rsid w:val="008E1347"/>
    <w:rsid w:val="008E16E0"/>
    <w:rsid w:val="008E1C15"/>
    <w:rsid w:val="008E1C9A"/>
    <w:rsid w:val="008E2709"/>
    <w:rsid w:val="008E28BD"/>
    <w:rsid w:val="008E30C4"/>
    <w:rsid w:val="008E331C"/>
    <w:rsid w:val="008E38B4"/>
    <w:rsid w:val="008E3BA4"/>
    <w:rsid w:val="008E44AB"/>
    <w:rsid w:val="008E4F5E"/>
    <w:rsid w:val="008E5179"/>
    <w:rsid w:val="008E57FE"/>
    <w:rsid w:val="008E6598"/>
    <w:rsid w:val="008E7214"/>
    <w:rsid w:val="008E7884"/>
    <w:rsid w:val="008E7D6E"/>
    <w:rsid w:val="008F1056"/>
    <w:rsid w:val="008F2E8D"/>
    <w:rsid w:val="008F361D"/>
    <w:rsid w:val="008F387B"/>
    <w:rsid w:val="008F3DD9"/>
    <w:rsid w:val="008F42F1"/>
    <w:rsid w:val="008F4814"/>
    <w:rsid w:val="008F4DA6"/>
    <w:rsid w:val="008F538E"/>
    <w:rsid w:val="008F5A20"/>
    <w:rsid w:val="008F5ABA"/>
    <w:rsid w:val="008F67B9"/>
    <w:rsid w:val="008F71AB"/>
    <w:rsid w:val="008F7905"/>
    <w:rsid w:val="008F7989"/>
    <w:rsid w:val="00900890"/>
    <w:rsid w:val="0090103E"/>
    <w:rsid w:val="00901369"/>
    <w:rsid w:val="0090156E"/>
    <w:rsid w:val="00901F1D"/>
    <w:rsid w:val="009020B3"/>
    <w:rsid w:val="009028E8"/>
    <w:rsid w:val="00902E5C"/>
    <w:rsid w:val="00902F36"/>
    <w:rsid w:val="0090363E"/>
    <w:rsid w:val="009046E5"/>
    <w:rsid w:val="009047C5"/>
    <w:rsid w:val="0090648C"/>
    <w:rsid w:val="00906ECE"/>
    <w:rsid w:val="0090700A"/>
    <w:rsid w:val="00910683"/>
    <w:rsid w:val="00910764"/>
    <w:rsid w:val="00910E00"/>
    <w:rsid w:val="009116CE"/>
    <w:rsid w:val="00911714"/>
    <w:rsid w:val="00911774"/>
    <w:rsid w:val="00911D04"/>
    <w:rsid w:val="00911EFF"/>
    <w:rsid w:val="009126F0"/>
    <w:rsid w:val="00912DEF"/>
    <w:rsid w:val="009136D4"/>
    <w:rsid w:val="00914B9A"/>
    <w:rsid w:val="00914C3F"/>
    <w:rsid w:val="00914F33"/>
    <w:rsid w:val="00915FCE"/>
    <w:rsid w:val="00916AFE"/>
    <w:rsid w:val="00916FC8"/>
    <w:rsid w:val="009170D3"/>
    <w:rsid w:val="00917258"/>
    <w:rsid w:val="0091759C"/>
    <w:rsid w:val="00920026"/>
    <w:rsid w:val="009203E2"/>
    <w:rsid w:val="00920F61"/>
    <w:rsid w:val="00921304"/>
    <w:rsid w:val="00921395"/>
    <w:rsid w:val="00921805"/>
    <w:rsid w:val="00921E63"/>
    <w:rsid w:val="009232B9"/>
    <w:rsid w:val="00923396"/>
    <w:rsid w:val="00923B36"/>
    <w:rsid w:val="00923F56"/>
    <w:rsid w:val="00925346"/>
    <w:rsid w:val="00925743"/>
    <w:rsid w:val="0092579F"/>
    <w:rsid w:val="0092643A"/>
    <w:rsid w:val="00926EF7"/>
    <w:rsid w:val="00927E8D"/>
    <w:rsid w:val="00927F23"/>
    <w:rsid w:val="00930144"/>
    <w:rsid w:val="009307CD"/>
    <w:rsid w:val="00930C72"/>
    <w:rsid w:val="009312BE"/>
    <w:rsid w:val="0093133D"/>
    <w:rsid w:val="00931365"/>
    <w:rsid w:val="00931451"/>
    <w:rsid w:val="009314FA"/>
    <w:rsid w:val="0093194F"/>
    <w:rsid w:val="00931BF3"/>
    <w:rsid w:val="00931C55"/>
    <w:rsid w:val="00931D27"/>
    <w:rsid w:val="00933333"/>
    <w:rsid w:val="0093349A"/>
    <w:rsid w:val="009338BA"/>
    <w:rsid w:val="00933FCB"/>
    <w:rsid w:val="00934CEC"/>
    <w:rsid w:val="00934E69"/>
    <w:rsid w:val="00935E70"/>
    <w:rsid w:val="0093609A"/>
    <w:rsid w:val="00937401"/>
    <w:rsid w:val="009376FB"/>
    <w:rsid w:val="00937D6B"/>
    <w:rsid w:val="00940477"/>
    <w:rsid w:val="00940876"/>
    <w:rsid w:val="00940A53"/>
    <w:rsid w:val="00940F3C"/>
    <w:rsid w:val="009410E0"/>
    <w:rsid w:val="00941FA9"/>
    <w:rsid w:val="00942089"/>
    <w:rsid w:val="009444B4"/>
    <w:rsid w:val="00944644"/>
    <w:rsid w:val="00945623"/>
    <w:rsid w:val="00945C62"/>
    <w:rsid w:val="00946A24"/>
    <w:rsid w:val="009470D4"/>
    <w:rsid w:val="00947337"/>
    <w:rsid w:val="00947E6E"/>
    <w:rsid w:val="00947E93"/>
    <w:rsid w:val="0095025D"/>
    <w:rsid w:val="009509DA"/>
    <w:rsid w:val="009512FA"/>
    <w:rsid w:val="009516A9"/>
    <w:rsid w:val="00951E57"/>
    <w:rsid w:val="009524DB"/>
    <w:rsid w:val="00952505"/>
    <w:rsid w:val="00953018"/>
    <w:rsid w:val="009533E2"/>
    <w:rsid w:val="00953554"/>
    <w:rsid w:val="0095385A"/>
    <w:rsid w:val="0095416F"/>
    <w:rsid w:val="0095780A"/>
    <w:rsid w:val="009578C3"/>
    <w:rsid w:val="009579E4"/>
    <w:rsid w:val="00957AA4"/>
    <w:rsid w:val="00957ACB"/>
    <w:rsid w:val="00957F27"/>
    <w:rsid w:val="00960156"/>
    <w:rsid w:val="00960BDB"/>
    <w:rsid w:val="0096105C"/>
    <w:rsid w:val="0096147D"/>
    <w:rsid w:val="00961D53"/>
    <w:rsid w:val="00961E5F"/>
    <w:rsid w:val="009625C6"/>
    <w:rsid w:val="00962980"/>
    <w:rsid w:val="009629B5"/>
    <w:rsid w:val="00962A50"/>
    <w:rsid w:val="00963347"/>
    <w:rsid w:val="0096409A"/>
    <w:rsid w:val="00964138"/>
    <w:rsid w:val="009648D6"/>
    <w:rsid w:val="00964A0B"/>
    <w:rsid w:val="00964B3F"/>
    <w:rsid w:val="00964C98"/>
    <w:rsid w:val="00967100"/>
    <w:rsid w:val="00971441"/>
    <w:rsid w:val="009715D4"/>
    <w:rsid w:val="0097179A"/>
    <w:rsid w:val="00972105"/>
    <w:rsid w:val="00972490"/>
    <w:rsid w:val="009732A4"/>
    <w:rsid w:val="009739CC"/>
    <w:rsid w:val="00973C05"/>
    <w:rsid w:val="0097494E"/>
    <w:rsid w:val="00974999"/>
    <w:rsid w:val="00974B58"/>
    <w:rsid w:val="00975445"/>
    <w:rsid w:val="009761ED"/>
    <w:rsid w:val="0097764C"/>
    <w:rsid w:val="0098022F"/>
    <w:rsid w:val="009808BE"/>
    <w:rsid w:val="00980EAB"/>
    <w:rsid w:val="00980F26"/>
    <w:rsid w:val="00981042"/>
    <w:rsid w:val="009810DE"/>
    <w:rsid w:val="00981B91"/>
    <w:rsid w:val="00981DFC"/>
    <w:rsid w:val="009822D7"/>
    <w:rsid w:val="009827E6"/>
    <w:rsid w:val="00982F84"/>
    <w:rsid w:val="0098427D"/>
    <w:rsid w:val="00984567"/>
    <w:rsid w:val="00984E90"/>
    <w:rsid w:val="00985102"/>
    <w:rsid w:val="009854BC"/>
    <w:rsid w:val="00985D08"/>
    <w:rsid w:val="0098606C"/>
    <w:rsid w:val="009865D5"/>
    <w:rsid w:val="00986DF4"/>
    <w:rsid w:val="00986E96"/>
    <w:rsid w:val="009876F2"/>
    <w:rsid w:val="00987C77"/>
    <w:rsid w:val="00987FED"/>
    <w:rsid w:val="00990345"/>
    <w:rsid w:val="00990701"/>
    <w:rsid w:val="00990E2B"/>
    <w:rsid w:val="0099119C"/>
    <w:rsid w:val="0099137A"/>
    <w:rsid w:val="009917A5"/>
    <w:rsid w:val="00992043"/>
    <w:rsid w:val="0099211C"/>
    <w:rsid w:val="0099349E"/>
    <w:rsid w:val="00993B78"/>
    <w:rsid w:val="00993DBE"/>
    <w:rsid w:val="00995119"/>
    <w:rsid w:val="0099531F"/>
    <w:rsid w:val="009953AD"/>
    <w:rsid w:val="0099583D"/>
    <w:rsid w:val="00996020"/>
    <w:rsid w:val="0099642F"/>
    <w:rsid w:val="00996992"/>
    <w:rsid w:val="00996E1E"/>
    <w:rsid w:val="00997148"/>
    <w:rsid w:val="00997392"/>
    <w:rsid w:val="0099747C"/>
    <w:rsid w:val="0099771C"/>
    <w:rsid w:val="009A01E4"/>
    <w:rsid w:val="009A0917"/>
    <w:rsid w:val="009A0A33"/>
    <w:rsid w:val="009A1351"/>
    <w:rsid w:val="009A2435"/>
    <w:rsid w:val="009A35DC"/>
    <w:rsid w:val="009A38AB"/>
    <w:rsid w:val="009A3A0D"/>
    <w:rsid w:val="009A3D47"/>
    <w:rsid w:val="009A4D63"/>
    <w:rsid w:val="009A5356"/>
    <w:rsid w:val="009A5468"/>
    <w:rsid w:val="009A5D99"/>
    <w:rsid w:val="009A608C"/>
    <w:rsid w:val="009A6FDF"/>
    <w:rsid w:val="009A715F"/>
    <w:rsid w:val="009A76D6"/>
    <w:rsid w:val="009B0E0F"/>
    <w:rsid w:val="009B1DA0"/>
    <w:rsid w:val="009B2374"/>
    <w:rsid w:val="009B2E29"/>
    <w:rsid w:val="009B3163"/>
    <w:rsid w:val="009B422F"/>
    <w:rsid w:val="009B46BC"/>
    <w:rsid w:val="009B4D1A"/>
    <w:rsid w:val="009B4D85"/>
    <w:rsid w:val="009B502F"/>
    <w:rsid w:val="009B558B"/>
    <w:rsid w:val="009B5F29"/>
    <w:rsid w:val="009B61D7"/>
    <w:rsid w:val="009B6A34"/>
    <w:rsid w:val="009B6D21"/>
    <w:rsid w:val="009B78ED"/>
    <w:rsid w:val="009C078B"/>
    <w:rsid w:val="009C181C"/>
    <w:rsid w:val="009C1A44"/>
    <w:rsid w:val="009C1C7F"/>
    <w:rsid w:val="009C1EC7"/>
    <w:rsid w:val="009C28A2"/>
    <w:rsid w:val="009C3239"/>
    <w:rsid w:val="009C37CE"/>
    <w:rsid w:val="009C3828"/>
    <w:rsid w:val="009C3AD3"/>
    <w:rsid w:val="009C3AF4"/>
    <w:rsid w:val="009C3D2C"/>
    <w:rsid w:val="009C3DB7"/>
    <w:rsid w:val="009C3FEE"/>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31C"/>
    <w:rsid w:val="009D1A14"/>
    <w:rsid w:val="009D1E2A"/>
    <w:rsid w:val="009D1FA0"/>
    <w:rsid w:val="009D23A4"/>
    <w:rsid w:val="009D2562"/>
    <w:rsid w:val="009D2BDF"/>
    <w:rsid w:val="009D3736"/>
    <w:rsid w:val="009D3EC2"/>
    <w:rsid w:val="009D4529"/>
    <w:rsid w:val="009D5CFD"/>
    <w:rsid w:val="009D604F"/>
    <w:rsid w:val="009D61BB"/>
    <w:rsid w:val="009D6410"/>
    <w:rsid w:val="009D65B8"/>
    <w:rsid w:val="009D6856"/>
    <w:rsid w:val="009D68BB"/>
    <w:rsid w:val="009D7056"/>
    <w:rsid w:val="009D70C2"/>
    <w:rsid w:val="009D75A0"/>
    <w:rsid w:val="009D7ADB"/>
    <w:rsid w:val="009D7B33"/>
    <w:rsid w:val="009E06C3"/>
    <w:rsid w:val="009E0703"/>
    <w:rsid w:val="009E1035"/>
    <w:rsid w:val="009E16DA"/>
    <w:rsid w:val="009E1CD4"/>
    <w:rsid w:val="009E2391"/>
    <w:rsid w:val="009E34A5"/>
    <w:rsid w:val="009E35FE"/>
    <w:rsid w:val="009E41A0"/>
    <w:rsid w:val="009E476A"/>
    <w:rsid w:val="009E4E05"/>
    <w:rsid w:val="009E56FF"/>
    <w:rsid w:val="009E5CB1"/>
    <w:rsid w:val="009E5E56"/>
    <w:rsid w:val="009E61EA"/>
    <w:rsid w:val="009E6990"/>
    <w:rsid w:val="009E6FEE"/>
    <w:rsid w:val="009F00B9"/>
    <w:rsid w:val="009F060F"/>
    <w:rsid w:val="009F0781"/>
    <w:rsid w:val="009F0850"/>
    <w:rsid w:val="009F1BDF"/>
    <w:rsid w:val="009F1EAE"/>
    <w:rsid w:val="009F311F"/>
    <w:rsid w:val="009F369D"/>
    <w:rsid w:val="009F36FE"/>
    <w:rsid w:val="009F4990"/>
    <w:rsid w:val="009F4F25"/>
    <w:rsid w:val="009F59C2"/>
    <w:rsid w:val="009F7263"/>
    <w:rsid w:val="009F76EA"/>
    <w:rsid w:val="009F78EB"/>
    <w:rsid w:val="009F7F32"/>
    <w:rsid w:val="009F7FEB"/>
    <w:rsid w:val="00A003D5"/>
    <w:rsid w:val="00A010FD"/>
    <w:rsid w:val="00A0111D"/>
    <w:rsid w:val="00A014B5"/>
    <w:rsid w:val="00A01852"/>
    <w:rsid w:val="00A0188B"/>
    <w:rsid w:val="00A01E73"/>
    <w:rsid w:val="00A023E7"/>
    <w:rsid w:val="00A02B88"/>
    <w:rsid w:val="00A03160"/>
    <w:rsid w:val="00A036AC"/>
    <w:rsid w:val="00A0385E"/>
    <w:rsid w:val="00A03C54"/>
    <w:rsid w:val="00A03DE5"/>
    <w:rsid w:val="00A041BC"/>
    <w:rsid w:val="00A0447F"/>
    <w:rsid w:val="00A046D2"/>
    <w:rsid w:val="00A04A54"/>
    <w:rsid w:val="00A05587"/>
    <w:rsid w:val="00A05732"/>
    <w:rsid w:val="00A05B4B"/>
    <w:rsid w:val="00A05FED"/>
    <w:rsid w:val="00A066C3"/>
    <w:rsid w:val="00A06754"/>
    <w:rsid w:val="00A069E0"/>
    <w:rsid w:val="00A06E4A"/>
    <w:rsid w:val="00A06EE8"/>
    <w:rsid w:val="00A070E9"/>
    <w:rsid w:val="00A078FB"/>
    <w:rsid w:val="00A1036D"/>
    <w:rsid w:val="00A1069F"/>
    <w:rsid w:val="00A10ACA"/>
    <w:rsid w:val="00A10D08"/>
    <w:rsid w:val="00A11E78"/>
    <w:rsid w:val="00A120A7"/>
    <w:rsid w:val="00A12355"/>
    <w:rsid w:val="00A125D9"/>
    <w:rsid w:val="00A127D2"/>
    <w:rsid w:val="00A12DED"/>
    <w:rsid w:val="00A13C44"/>
    <w:rsid w:val="00A13CF5"/>
    <w:rsid w:val="00A143EC"/>
    <w:rsid w:val="00A149E8"/>
    <w:rsid w:val="00A1500F"/>
    <w:rsid w:val="00A151AD"/>
    <w:rsid w:val="00A15621"/>
    <w:rsid w:val="00A15670"/>
    <w:rsid w:val="00A157A0"/>
    <w:rsid w:val="00A1585B"/>
    <w:rsid w:val="00A15C19"/>
    <w:rsid w:val="00A15FE9"/>
    <w:rsid w:val="00A16052"/>
    <w:rsid w:val="00A167AC"/>
    <w:rsid w:val="00A16809"/>
    <w:rsid w:val="00A17769"/>
    <w:rsid w:val="00A17941"/>
    <w:rsid w:val="00A17EA2"/>
    <w:rsid w:val="00A20264"/>
    <w:rsid w:val="00A208E4"/>
    <w:rsid w:val="00A20997"/>
    <w:rsid w:val="00A20B29"/>
    <w:rsid w:val="00A213DD"/>
    <w:rsid w:val="00A21454"/>
    <w:rsid w:val="00A216CE"/>
    <w:rsid w:val="00A22025"/>
    <w:rsid w:val="00A22498"/>
    <w:rsid w:val="00A22571"/>
    <w:rsid w:val="00A2298D"/>
    <w:rsid w:val="00A24560"/>
    <w:rsid w:val="00A25B0F"/>
    <w:rsid w:val="00A25BBB"/>
    <w:rsid w:val="00A26363"/>
    <w:rsid w:val="00A27207"/>
    <w:rsid w:val="00A27FB6"/>
    <w:rsid w:val="00A30121"/>
    <w:rsid w:val="00A30368"/>
    <w:rsid w:val="00A3043A"/>
    <w:rsid w:val="00A30E02"/>
    <w:rsid w:val="00A30F6A"/>
    <w:rsid w:val="00A3157B"/>
    <w:rsid w:val="00A31C3E"/>
    <w:rsid w:val="00A342DF"/>
    <w:rsid w:val="00A34538"/>
    <w:rsid w:val="00A34677"/>
    <w:rsid w:val="00A3540F"/>
    <w:rsid w:val="00A35587"/>
    <w:rsid w:val="00A3559E"/>
    <w:rsid w:val="00A35630"/>
    <w:rsid w:val="00A35692"/>
    <w:rsid w:val="00A35914"/>
    <w:rsid w:val="00A36189"/>
    <w:rsid w:val="00A37E73"/>
    <w:rsid w:val="00A37FB6"/>
    <w:rsid w:val="00A40781"/>
    <w:rsid w:val="00A409E2"/>
    <w:rsid w:val="00A40F08"/>
    <w:rsid w:val="00A4104A"/>
    <w:rsid w:val="00A41081"/>
    <w:rsid w:val="00A411CA"/>
    <w:rsid w:val="00A42080"/>
    <w:rsid w:val="00A42096"/>
    <w:rsid w:val="00A426F3"/>
    <w:rsid w:val="00A4271D"/>
    <w:rsid w:val="00A42FDF"/>
    <w:rsid w:val="00A430A9"/>
    <w:rsid w:val="00A431FE"/>
    <w:rsid w:val="00A4324A"/>
    <w:rsid w:val="00A439E5"/>
    <w:rsid w:val="00A43C3E"/>
    <w:rsid w:val="00A4495C"/>
    <w:rsid w:val="00A4497A"/>
    <w:rsid w:val="00A44BE8"/>
    <w:rsid w:val="00A44C96"/>
    <w:rsid w:val="00A44CDD"/>
    <w:rsid w:val="00A44F54"/>
    <w:rsid w:val="00A45EC5"/>
    <w:rsid w:val="00A45F9B"/>
    <w:rsid w:val="00A46574"/>
    <w:rsid w:val="00A500B1"/>
    <w:rsid w:val="00A52478"/>
    <w:rsid w:val="00A52A53"/>
    <w:rsid w:val="00A52EE5"/>
    <w:rsid w:val="00A53037"/>
    <w:rsid w:val="00A532B9"/>
    <w:rsid w:val="00A5351D"/>
    <w:rsid w:val="00A53AC2"/>
    <w:rsid w:val="00A53B95"/>
    <w:rsid w:val="00A53E79"/>
    <w:rsid w:val="00A54031"/>
    <w:rsid w:val="00A5426D"/>
    <w:rsid w:val="00A5471D"/>
    <w:rsid w:val="00A54FC2"/>
    <w:rsid w:val="00A55122"/>
    <w:rsid w:val="00A55CEA"/>
    <w:rsid w:val="00A563BD"/>
    <w:rsid w:val="00A56DE7"/>
    <w:rsid w:val="00A57EB2"/>
    <w:rsid w:val="00A60065"/>
    <w:rsid w:val="00A6009E"/>
    <w:rsid w:val="00A60265"/>
    <w:rsid w:val="00A60B1F"/>
    <w:rsid w:val="00A60BF3"/>
    <w:rsid w:val="00A6155D"/>
    <w:rsid w:val="00A61C60"/>
    <w:rsid w:val="00A6202C"/>
    <w:rsid w:val="00A62335"/>
    <w:rsid w:val="00A62589"/>
    <w:rsid w:val="00A62AD0"/>
    <w:rsid w:val="00A62C3A"/>
    <w:rsid w:val="00A62DB2"/>
    <w:rsid w:val="00A62FD9"/>
    <w:rsid w:val="00A6319C"/>
    <w:rsid w:val="00A6326A"/>
    <w:rsid w:val="00A63812"/>
    <w:rsid w:val="00A63DF7"/>
    <w:rsid w:val="00A644CC"/>
    <w:rsid w:val="00A6454D"/>
    <w:rsid w:val="00A64CA9"/>
    <w:rsid w:val="00A64F18"/>
    <w:rsid w:val="00A64F2F"/>
    <w:rsid w:val="00A65EDE"/>
    <w:rsid w:val="00A6611E"/>
    <w:rsid w:val="00A668BA"/>
    <w:rsid w:val="00A66FA7"/>
    <w:rsid w:val="00A67E16"/>
    <w:rsid w:val="00A67EB1"/>
    <w:rsid w:val="00A67F7F"/>
    <w:rsid w:val="00A703CC"/>
    <w:rsid w:val="00A70C5C"/>
    <w:rsid w:val="00A710A2"/>
    <w:rsid w:val="00A71EA7"/>
    <w:rsid w:val="00A71F57"/>
    <w:rsid w:val="00A726DD"/>
    <w:rsid w:val="00A730AD"/>
    <w:rsid w:val="00A73741"/>
    <w:rsid w:val="00A73855"/>
    <w:rsid w:val="00A73D64"/>
    <w:rsid w:val="00A74216"/>
    <w:rsid w:val="00A744B4"/>
    <w:rsid w:val="00A751E3"/>
    <w:rsid w:val="00A75504"/>
    <w:rsid w:val="00A75FD7"/>
    <w:rsid w:val="00A76357"/>
    <w:rsid w:val="00A77168"/>
    <w:rsid w:val="00A7723B"/>
    <w:rsid w:val="00A7793C"/>
    <w:rsid w:val="00A77D21"/>
    <w:rsid w:val="00A77FDE"/>
    <w:rsid w:val="00A80085"/>
    <w:rsid w:val="00A8043B"/>
    <w:rsid w:val="00A80703"/>
    <w:rsid w:val="00A80DA0"/>
    <w:rsid w:val="00A81323"/>
    <w:rsid w:val="00A81E43"/>
    <w:rsid w:val="00A820CB"/>
    <w:rsid w:val="00A82342"/>
    <w:rsid w:val="00A82454"/>
    <w:rsid w:val="00A83BEF"/>
    <w:rsid w:val="00A84443"/>
    <w:rsid w:val="00A8487F"/>
    <w:rsid w:val="00A849A3"/>
    <w:rsid w:val="00A84A0E"/>
    <w:rsid w:val="00A86E0B"/>
    <w:rsid w:val="00A90F12"/>
    <w:rsid w:val="00A913C7"/>
    <w:rsid w:val="00A91DAA"/>
    <w:rsid w:val="00A93101"/>
    <w:rsid w:val="00A9366B"/>
    <w:rsid w:val="00A9413E"/>
    <w:rsid w:val="00A94281"/>
    <w:rsid w:val="00A94293"/>
    <w:rsid w:val="00A9496E"/>
    <w:rsid w:val="00A949F0"/>
    <w:rsid w:val="00A94BDE"/>
    <w:rsid w:val="00A94CD7"/>
    <w:rsid w:val="00A94FCA"/>
    <w:rsid w:val="00A95E4C"/>
    <w:rsid w:val="00A96998"/>
    <w:rsid w:val="00A96C60"/>
    <w:rsid w:val="00A9740B"/>
    <w:rsid w:val="00A9766C"/>
    <w:rsid w:val="00A977F8"/>
    <w:rsid w:val="00A979DB"/>
    <w:rsid w:val="00A97C93"/>
    <w:rsid w:val="00AA08E7"/>
    <w:rsid w:val="00AA0A06"/>
    <w:rsid w:val="00AA1351"/>
    <w:rsid w:val="00AA184C"/>
    <w:rsid w:val="00AA19F8"/>
    <w:rsid w:val="00AA1C84"/>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B32"/>
    <w:rsid w:val="00AB2216"/>
    <w:rsid w:val="00AB358D"/>
    <w:rsid w:val="00AB37A1"/>
    <w:rsid w:val="00AB3BAD"/>
    <w:rsid w:val="00AB3CFD"/>
    <w:rsid w:val="00AB410C"/>
    <w:rsid w:val="00AB4244"/>
    <w:rsid w:val="00AB49BC"/>
    <w:rsid w:val="00AB4DEE"/>
    <w:rsid w:val="00AB4E32"/>
    <w:rsid w:val="00AB5649"/>
    <w:rsid w:val="00AB5C19"/>
    <w:rsid w:val="00AB6534"/>
    <w:rsid w:val="00AB724B"/>
    <w:rsid w:val="00AB726C"/>
    <w:rsid w:val="00AB72B4"/>
    <w:rsid w:val="00AB7B86"/>
    <w:rsid w:val="00AC02AA"/>
    <w:rsid w:val="00AC0537"/>
    <w:rsid w:val="00AC0A84"/>
    <w:rsid w:val="00AC1508"/>
    <w:rsid w:val="00AC2A0B"/>
    <w:rsid w:val="00AC2BEE"/>
    <w:rsid w:val="00AC2E53"/>
    <w:rsid w:val="00AC484F"/>
    <w:rsid w:val="00AC4B20"/>
    <w:rsid w:val="00AC56F2"/>
    <w:rsid w:val="00AC71C3"/>
    <w:rsid w:val="00AC7AC6"/>
    <w:rsid w:val="00AD09F7"/>
    <w:rsid w:val="00AD1EFA"/>
    <w:rsid w:val="00AD2072"/>
    <w:rsid w:val="00AD2DBD"/>
    <w:rsid w:val="00AD2FBF"/>
    <w:rsid w:val="00AD31F5"/>
    <w:rsid w:val="00AD33AC"/>
    <w:rsid w:val="00AD340E"/>
    <w:rsid w:val="00AD455D"/>
    <w:rsid w:val="00AD463C"/>
    <w:rsid w:val="00AD4F60"/>
    <w:rsid w:val="00AD5044"/>
    <w:rsid w:val="00AD5114"/>
    <w:rsid w:val="00AD6236"/>
    <w:rsid w:val="00AD69D5"/>
    <w:rsid w:val="00AD6CF7"/>
    <w:rsid w:val="00AD7619"/>
    <w:rsid w:val="00AD7770"/>
    <w:rsid w:val="00AD7BE4"/>
    <w:rsid w:val="00AE04B0"/>
    <w:rsid w:val="00AE1772"/>
    <w:rsid w:val="00AE1990"/>
    <w:rsid w:val="00AE249C"/>
    <w:rsid w:val="00AE25C0"/>
    <w:rsid w:val="00AE25E8"/>
    <w:rsid w:val="00AE2AD4"/>
    <w:rsid w:val="00AE2CA7"/>
    <w:rsid w:val="00AE2F1D"/>
    <w:rsid w:val="00AE4C81"/>
    <w:rsid w:val="00AE534E"/>
    <w:rsid w:val="00AE586F"/>
    <w:rsid w:val="00AE6582"/>
    <w:rsid w:val="00AE6DC5"/>
    <w:rsid w:val="00AE6E4D"/>
    <w:rsid w:val="00AE7686"/>
    <w:rsid w:val="00AE799A"/>
    <w:rsid w:val="00AF041E"/>
    <w:rsid w:val="00AF0E81"/>
    <w:rsid w:val="00AF117A"/>
    <w:rsid w:val="00AF15A7"/>
    <w:rsid w:val="00AF16CA"/>
    <w:rsid w:val="00AF186E"/>
    <w:rsid w:val="00AF19DF"/>
    <w:rsid w:val="00AF1D41"/>
    <w:rsid w:val="00AF26CF"/>
    <w:rsid w:val="00AF2CC5"/>
    <w:rsid w:val="00AF344D"/>
    <w:rsid w:val="00AF39B3"/>
    <w:rsid w:val="00AF4402"/>
    <w:rsid w:val="00AF4639"/>
    <w:rsid w:val="00AF4E92"/>
    <w:rsid w:val="00AF554B"/>
    <w:rsid w:val="00AF5C9B"/>
    <w:rsid w:val="00AF5CED"/>
    <w:rsid w:val="00AF5D53"/>
    <w:rsid w:val="00AF5E2D"/>
    <w:rsid w:val="00AF644B"/>
    <w:rsid w:val="00AF69EB"/>
    <w:rsid w:val="00AF6CA6"/>
    <w:rsid w:val="00AF6EB6"/>
    <w:rsid w:val="00AF7796"/>
    <w:rsid w:val="00AF7EA2"/>
    <w:rsid w:val="00B011A7"/>
    <w:rsid w:val="00B011A9"/>
    <w:rsid w:val="00B01BAF"/>
    <w:rsid w:val="00B024ED"/>
    <w:rsid w:val="00B026B8"/>
    <w:rsid w:val="00B02B49"/>
    <w:rsid w:val="00B02EB3"/>
    <w:rsid w:val="00B02FCB"/>
    <w:rsid w:val="00B033F8"/>
    <w:rsid w:val="00B03C1E"/>
    <w:rsid w:val="00B04259"/>
    <w:rsid w:val="00B043FA"/>
    <w:rsid w:val="00B04400"/>
    <w:rsid w:val="00B04835"/>
    <w:rsid w:val="00B053A0"/>
    <w:rsid w:val="00B05A55"/>
    <w:rsid w:val="00B05DE1"/>
    <w:rsid w:val="00B06595"/>
    <w:rsid w:val="00B06C81"/>
    <w:rsid w:val="00B07439"/>
    <w:rsid w:val="00B10109"/>
    <w:rsid w:val="00B1029D"/>
    <w:rsid w:val="00B10776"/>
    <w:rsid w:val="00B1085E"/>
    <w:rsid w:val="00B10FD1"/>
    <w:rsid w:val="00B1125B"/>
    <w:rsid w:val="00B11E1D"/>
    <w:rsid w:val="00B11F65"/>
    <w:rsid w:val="00B1219D"/>
    <w:rsid w:val="00B12735"/>
    <w:rsid w:val="00B12F44"/>
    <w:rsid w:val="00B13C48"/>
    <w:rsid w:val="00B13E35"/>
    <w:rsid w:val="00B13EC0"/>
    <w:rsid w:val="00B14102"/>
    <w:rsid w:val="00B14D32"/>
    <w:rsid w:val="00B1557C"/>
    <w:rsid w:val="00B155DC"/>
    <w:rsid w:val="00B15766"/>
    <w:rsid w:val="00B15E4A"/>
    <w:rsid w:val="00B1666A"/>
    <w:rsid w:val="00B1686D"/>
    <w:rsid w:val="00B16B4F"/>
    <w:rsid w:val="00B16BF7"/>
    <w:rsid w:val="00B17129"/>
    <w:rsid w:val="00B1741D"/>
    <w:rsid w:val="00B17447"/>
    <w:rsid w:val="00B1771D"/>
    <w:rsid w:val="00B17B91"/>
    <w:rsid w:val="00B20209"/>
    <w:rsid w:val="00B203C9"/>
    <w:rsid w:val="00B2088D"/>
    <w:rsid w:val="00B208FF"/>
    <w:rsid w:val="00B20943"/>
    <w:rsid w:val="00B22E22"/>
    <w:rsid w:val="00B22F5F"/>
    <w:rsid w:val="00B231D9"/>
    <w:rsid w:val="00B23813"/>
    <w:rsid w:val="00B23FD9"/>
    <w:rsid w:val="00B24342"/>
    <w:rsid w:val="00B24591"/>
    <w:rsid w:val="00B245D5"/>
    <w:rsid w:val="00B245EF"/>
    <w:rsid w:val="00B2464D"/>
    <w:rsid w:val="00B24C36"/>
    <w:rsid w:val="00B24DE5"/>
    <w:rsid w:val="00B24F94"/>
    <w:rsid w:val="00B25126"/>
    <w:rsid w:val="00B25A52"/>
    <w:rsid w:val="00B25FC3"/>
    <w:rsid w:val="00B263B3"/>
    <w:rsid w:val="00B27875"/>
    <w:rsid w:val="00B30001"/>
    <w:rsid w:val="00B3008D"/>
    <w:rsid w:val="00B3050F"/>
    <w:rsid w:val="00B30E11"/>
    <w:rsid w:val="00B30EAE"/>
    <w:rsid w:val="00B30EEB"/>
    <w:rsid w:val="00B31423"/>
    <w:rsid w:val="00B323E0"/>
    <w:rsid w:val="00B32DC0"/>
    <w:rsid w:val="00B3346C"/>
    <w:rsid w:val="00B335E4"/>
    <w:rsid w:val="00B33C23"/>
    <w:rsid w:val="00B345B4"/>
    <w:rsid w:val="00B348B1"/>
    <w:rsid w:val="00B34A28"/>
    <w:rsid w:val="00B34BE2"/>
    <w:rsid w:val="00B34DF5"/>
    <w:rsid w:val="00B34E51"/>
    <w:rsid w:val="00B35046"/>
    <w:rsid w:val="00B35B6A"/>
    <w:rsid w:val="00B36114"/>
    <w:rsid w:val="00B36D2B"/>
    <w:rsid w:val="00B37171"/>
    <w:rsid w:val="00B37657"/>
    <w:rsid w:val="00B37AFD"/>
    <w:rsid w:val="00B37B07"/>
    <w:rsid w:val="00B4046F"/>
    <w:rsid w:val="00B406B3"/>
    <w:rsid w:val="00B40A36"/>
    <w:rsid w:val="00B40F3D"/>
    <w:rsid w:val="00B41D39"/>
    <w:rsid w:val="00B422C0"/>
    <w:rsid w:val="00B4231D"/>
    <w:rsid w:val="00B426CA"/>
    <w:rsid w:val="00B426E1"/>
    <w:rsid w:val="00B4387A"/>
    <w:rsid w:val="00B44746"/>
    <w:rsid w:val="00B44854"/>
    <w:rsid w:val="00B44BA5"/>
    <w:rsid w:val="00B458D0"/>
    <w:rsid w:val="00B46915"/>
    <w:rsid w:val="00B46A84"/>
    <w:rsid w:val="00B471FE"/>
    <w:rsid w:val="00B4792C"/>
    <w:rsid w:val="00B50CAE"/>
    <w:rsid w:val="00B512AD"/>
    <w:rsid w:val="00B5196C"/>
    <w:rsid w:val="00B51D2C"/>
    <w:rsid w:val="00B525CB"/>
    <w:rsid w:val="00B52697"/>
    <w:rsid w:val="00B537EA"/>
    <w:rsid w:val="00B54D8F"/>
    <w:rsid w:val="00B55857"/>
    <w:rsid w:val="00B55C69"/>
    <w:rsid w:val="00B56851"/>
    <w:rsid w:val="00B569D4"/>
    <w:rsid w:val="00B56BA8"/>
    <w:rsid w:val="00B56D6E"/>
    <w:rsid w:val="00B572F7"/>
    <w:rsid w:val="00B57B9D"/>
    <w:rsid w:val="00B57DAF"/>
    <w:rsid w:val="00B60094"/>
    <w:rsid w:val="00B6022C"/>
    <w:rsid w:val="00B614F8"/>
    <w:rsid w:val="00B61994"/>
    <w:rsid w:val="00B61FD4"/>
    <w:rsid w:val="00B62880"/>
    <w:rsid w:val="00B63872"/>
    <w:rsid w:val="00B63CB2"/>
    <w:rsid w:val="00B64246"/>
    <w:rsid w:val="00B64EDB"/>
    <w:rsid w:val="00B65010"/>
    <w:rsid w:val="00B65938"/>
    <w:rsid w:val="00B65C8A"/>
    <w:rsid w:val="00B65CE2"/>
    <w:rsid w:val="00B660AD"/>
    <w:rsid w:val="00B66109"/>
    <w:rsid w:val="00B66349"/>
    <w:rsid w:val="00B663F4"/>
    <w:rsid w:val="00B66CB4"/>
    <w:rsid w:val="00B67903"/>
    <w:rsid w:val="00B67FBF"/>
    <w:rsid w:val="00B70832"/>
    <w:rsid w:val="00B71376"/>
    <w:rsid w:val="00B71617"/>
    <w:rsid w:val="00B716D7"/>
    <w:rsid w:val="00B72110"/>
    <w:rsid w:val="00B72B91"/>
    <w:rsid w:val="00B73019"/>
    <w:rsid w:val="00B7315F"/>
    <w:rsid w:val="00B7323A"/>
    <w:rsid w:val="00B7353B"/>
    <w:rsid w:val="00B737FB"/>
    <w:rsid w:val="00B73E5D"/>
    <w:rsid w:val="00B73EF3"/>
    <w:rsid w:val="00B7423D"/>
    <w:rsid w:val="00B74D05"/>
    <w:rsid w:val="00B75893"/>
    <w:rsid w:val="00B777FA"/>
    <w:rsid w:val="00B77850"/>
    <w:rsid w:val="00B7796B"/>
    <w:rsid w:val="00B80BFD"/>
    <w:rsid w:val="00B80C72"/>
    <w:rsid w:val="00B81586"/>
    <w:rsid w:val="00B81964"/>
    <w:rsid w:val="00B81BCE"/>
    <w:rsid w:val="00B81E6F"/>
    <w:rsid w:val="00B82123"/>
    <w:rsid w:val="00B8225B"/>
    <w:rsid w:val="00B82BB5"/>
    <w:rsid w:val="00B83182"/>
    <w:rsid w:val="00B839F0"/>
    <w:rsid w:val="00B84769"/>
    <w:rsid w:val="00B848D0"/>
    <w:rsid w:val="00B851E4"/>
    <w:rsid w:val="00B854CE"/>
    <w:rsid w:val="00B85681"/>
    <w:rsid w:val="00B857EB"/>
    <w:rsid w:val="00B86162"/>
    <w:rsid w:val="00B86877"/>
    <w:rsid w:val="00B8695D"/>
    <w:rsid w:val="00B86E66"/>
    <w:rsid w:val="00B873BA"/>
    <w:rsid w:val="00B8746F"/>
    <w:rsid w:val="00B8760D"/>
    <w:rsid w:val="00B87706"/>
    <w:rsid w:val="00B90A49"/>
    <w:rsid w:val="00B90A73"/>
    <w:rsid w:val="00B90E0D"/>
    <w:rsid w:val="00B91B8E"/>
    <w:rsid w:val="00B91DFA"/>
    <w:rsid w:val="00B92531"/>
    <w:rsid w:val="00B92618"/>
    <w:rsid w:val="00B92751"/>
    <w:rsid w:val="00B92B69"/>
    <w:rsid w:val="00B92CC6"/>
    <w:rsid w:val="00B935C9"/>
    <w:rsid w:val="00B93E3D"/>
    <w:rsid w:val="00B95464"/>
    <w:rsid w:val="00B95C30"/>
    <w:rsid w:val="00B95E3D"/>
    <w:rsid w:val="00B9691F"/>
    <w:rsid w:val="00B96EEC"/>
    <w:rsid w:val="00B97392"/>
    <w:rsid w:val="00B97669"/>
    <w:rsid w:val="00B976C7"/>
    <w:rsid w:val="00BA0B40"/>
    <w:rsid w:val="00BA0C54"/>
    <w:rsid w:val="00BA0E5F"/>
    <w:rsid w:val="00BA1382"/>
    <w:rsid w:val="00BA15E3"/>
    <w:rsid w:val="00BA1A8C"/>
    <w:rsid w:val="00BA20D8"/>
    <w:rsid w:val="00BA2140"/>
    <w:rsid w:val="00BA22FC"/>
    <w:rsid w:val="00BA290F"/>
    <w:rsid w:val="00BA2C2A"/>
    <w:rsid w:val="00BA2F30"/>
    <w:rsid w:val="00BA3982"/>
    <w:rsid w:val="00BA3BF9"/>
    <w:rsid w:val="00BA3F04"/>
    <w:rsid w:val="00BA4771"/>
    <w:rsid w:val="00BA5027"/>
    <w:rsid w:val="00BA59F2"/>
    <w:rsid w:val="00BA665B"/>
    <w:rsid w:val="00BA6FE8"/>
    <w:rsid w:val="00BA732D"/>
    <w:rsid w:val="00BA7370"/>
    <w:rsid w:val="00BA778B"/>
    <w:rsid w:val="00BA7E10"/>
    <w:rsid w:val="00BB0888"/>
    <w:rsid w:val="00BB0DF1"/>
    <w:rsid w:val="00BB0E81"/>
    <w:rsid w:val="00BB0E9B"/>
    <w:rsid w:val="00BB19CD"/>
    <w:rsid w:val="00BB2841"/>
    <w:rsid w:val="00BB300F"/>
    <w:rsid w:val="00BB32C9"/>
    <w:rsid w:val="00BB35C5"/>
    <w:rsid w:val="00BB4C8E"/>
    <w:rsid w:val="00BB57ED"/>
    <w:rsid w:val="00BB65C3"/>
    <w:rsid w:val="00BB662E"/>
    <w:rsid w:val="00BB67A9"/>
    <w:rsid w:val="00BB6C01"/>
    <w:rsid w:val="00BB7198"/>
    <w:rsid w:val="00BB7942"/>
    <w:rsid w:val="00BB7A1E"/>
    <w:rsid w:val="00BB7CD1"/>
    <w:rsid w:val="00BC0F33"/>
    <w:rsid w:val="00BC14A7"/>
    <w:rsid w:val="00BC17CC"/>
    <w:rsid w:val="00BC2898"/>
    <w:rsid w:val="00BC2928"/>
    <w:rsid w:val="00BC29BD"/>
    <w:rsid w:val="00BC2BB1"/>
    <w:rsid w:val="00BC34A3"/>
    <w:rsid w:val="00BC3FF9"/>
    <w:rsid w:val="00BC44B8"/>
    <w:rsid w:val="00BC4834"/>
    <w:rsid w:val="00BC4A97"/>
    <w:rsid w:val="00BC4E15"/>
    <w:rsid w:val="00BC5A25"/>
    <w:rsid w:val="00BC5FDD"/>
    <w:rsid w:val="00BC68B4"/>
    <w:rsid w:val="00BC6C4E"/>
    <w:rsid w:val="00BC73A7"/>
    <w:rsid w:val="00BC7BC1"/>
    <w:rsid w:val="00BD0140"/>
    <w:rsid w:val="00BD02CC"/>
    <w:rsid w:val="00BD088E"/>
    <w:rsid w:val="00BD0F18"/>
    <w:rsid w:val="00BD194C"/>
    <w:rsid w:val="00BD2063"/>
    <w:rsid w:val="00BD33D9"/>
    <w:rsid w:val="00BD38C5"/>
    <w:rsid w:val="00BD3DEA"/>
    <w:rsid w:val="00BD3E97"/>
    <w:rsid w:val="00BD40E4"/>
    <w:rsid w:val="00BD4385"/>
    <w:rsid w:val="00BD4550"/>
    <w:rsid w:val="00BD52FE"/>
    <w:rsid w:val="00BD5FD5"/>
    <w:rsid w:val="00BD62CF"/>
    <w:rsid w:val="00BD67B2"/>
    <w:rsid w:val="00BD68E2"/>
    <w:rsid w:val="00BD6A55"/>
    <w:rsid w:val="00BD6C11"/>
    <w:rsid w:val="00BD76E5"/>
    <w:rsid w:val="00BD78FE"/>
    <w:rsid w:val="00BD7D10"/>
    <w:rsid w:val="00BD7D8A"/>
    <w:rsid w:val="00BE0149"/>
    <w:rsid w:val="00BE0767"/>
    <w:rsid w:val="00BE12D7"/>
    <w:rsid w:val="00BE1372"/>
    <w:rsid w:val="00BE1775"/>
    <w:rsid w:val="00BE18DA"/>
    <w:rsid w:val="00BE26C0"/>
    <w:rsid w:val="00BE3442"/>
    <w:rsid w:val="00BE37CD"/>
    <w:rsid w:val="00BE47B2"/>
    <w:rsid w:val="00BE488E"/>
    <w:rsid w:val="00BE48C7"/>
    <w:rsid w:val="00BE48F2"/>
    <w:rsid w:val="00BE4C4F"/>
    <w:rsid w:val="00BE4F66"/>
    <w:rsid w:val="00BE5238"/>
    <w:rsid w:val="00BE6074"/>
    <w:rsid w:val="00BE7257"/>
    <w:rsid w:val="00BF020D"/>
    <w:rsid w:val="00BF0609"/>
    <w:rsid w:val="00BF0E64"/>
    <w:rsid w:val="00BF0EE8"/>
    <w:rsid w:val="00BF1DD2"/>
    <w:rsid w:val="00BF23A3"/>
    <w:rsid w:val="00BF2A7E"/>
    <w:rsid w:val="00BF3331"/>
    <w:rsid w:val="00BF3A45"/>
    <w:rsid w:val="00BF436F"/>
    <w:rsid w:val="00BF5C05"/>
    <w:rsid w:val="00BF6FC6"/>
    <w:rsid w:val="00BF7C52"/>
    <w:rsid w:val="00BF7F99"/>
    <w:rsid w:val="00C00713"/>
    <w:rsid w:val="00C009A0"/>
    <w:rsid w:val="00C01912"/>
    <w:rsid w:val="00C01F74"/>
    <w:rsid w:val="00C02558"/>
    <w:rsid w:val="00C0285F"/>
    <w:rsid w:val="00C02F35"/>
    <w:rsid w:val="00C03305"/>
    <w:rsid w:val="00C03515"/>
    <w:rsid w:val="00C03738"/>
    <w:rsid w:val="00C037A6"/>
    <w:rsid w:val="00C043F5"/>
    <w:rsid w:val="00C044E3"/>
    <w:rsid w:val="00C04607"/>
    <w:rsid w:val="00C04BDB"/>
    <w:rsid w:val="00C052C6"/>
    <w:rsid w:val="00C05A61"/>
    <w:rsid w:val="00C05FEE"/>
    <w:rsid w:val="00C06CCF"/>
    <w:rsid w:val="00C06F3F"/>
    <w:rsid w:val="00C0794D"/>
    <w:rsid w:val="00C10688"/>
    <w:rsid w:val="00C10E78"/>
    <w:rsid w:val="00C114A0"/>
    <w:rsid w:val="00C1159D"/>
    <w:rsid w:val="00C1233E"/>
    <w:rsid w:val="00C123F6"/>
    <w:rsid w:val="00C12475"/>
    <w:rsid w:val="00C12FB3"/>
    <w:rsid w:val="00C138BC"/>
    <w:rsid w:val="00C13BFD"/>
    <w:rsid w:val="00C13D85"/>
    <w:rsid w:val="00C14639"/>
    <w:rsid w:val="00C14E82"/>
    <w:rsid w:val="00C14FF6"/>
    <w:rsid w:val="00C15A85"/>
    <w:rsid w:val="00C1637C"/>
    <w:rsid w:val="00C1641B"/>
    <w:rsid w:val="00C165FC"/>
    <w:rsid w:val="00C1684D"/>
    <w:rsid w:val="00C17109"/>
    <w:rsid w:val="00C17492"/>
    <w:rsid w:val="00C176D5"/>
    <w:rsid w:val="00C17D24"/>
    <w:rsid w:val="00C2082C"/>
    <w:rsid w:val="00C20EB0"/>
    <w:rsid w:val="00C21004"/>
    <w:rsid w:val="00C21005"/>
    <w:rsid w:val="00C220B6"/>
    <w:rsid w:val="00C22D7C"/>
    <w:rsid w:val="00C22DDE"/>
    <w:rsid w:val="00C2338B"/>
    <w:rsid w:val="00C233CE"/>
    <w:rsid w:val="00C23639"/>
    <w:rsid w:val="00C237DD"/>
    <w:rsid w:val="00C238F4"/>
    <w:rsid w:val="00C23A99"/>
    <w:rsid w:val="00C245EE"/>
    <w:rsid w:val="00C24AE1"/>
    <w:rsid w:val="00C24B8D"/>
    <w:rsid w:val="00C24BD7"/>
    <w:rsid w:val="00C25813"/>
    <w:rsid w:val="00C27143"/>
    <w:rsid w:val="00C272CE"/>
    <w:rsid w:val="00C27490"/>
    <w:rsid w:val="00C27D37"/>
    <w:rsid w:val="00C30945"/>
    <w:rsid w:val="00C309E8"/>
    <w:rsid w:val="00C31EEA"/>
    <w:rsid w:val="00C32017"/>
    <w:rsid w:val="00C32571"/>
    <w:rsid w:val="00C325CD"/>
    <w:rsid w:val="00C3322E"/>
    <w:rsid w:val="00C332AD"/>
    <w:rsid w:val="00C337F5"/>
    <w:rsid w:val="00C33B90"/>
    <w:rsid w:val="00C34161"/>
    <w:rsid w:val="00C34B5F"/>
    <w:rsid w:val="00C358D4"/>
    <w:rsid w:val="00C35AAA"/>
    <w:rsid w:val="00C365C6"/>
    <w:rsid w:val="00C366F4"/>
    <w:rsid w:val="00C36785"/>
    <w:rsid w:val="00C36D17"/>
    <w:rsid w:val="00C3711C"/>
    <w:rsid w:val="00C37256"/>
    <w:rsid w:val="00C37A7B"/>
    <w:rsid w:val="00C37FFE"/>
    <w:rsid w:val="00C40B50"/>
    <w:rsid w:val="00C41348"/>
    <w:rsid w:val="00C419E3"/>
    <w:rsid w:val="00C419F4"/>
    <w:rsid w:val="00C41E6A"/>
    <w:rsid w:val="00C42093"/>
    <w:rsid w:val="00C42247"/>
    <w:rsid w:val="00C439BE"/>
    <w:rsid w:val="00C4494B"/>
    <w:rsid w:val="00C4539B"/>
    <w:rsid w:val="00C45466"/>
    <w:rsid w:val="00C454EB"/>
    <w:rsid w:val="00C455C1"/>
    <w:rsid w:val="00C4581D"/>
    <w:rsid w:val="00C45FE3"/>
    <w:rsid w:val="00C46269"/>
    <w:rsid w:val="00C47472"/>
    <w:rsid w:val="00C500F0"/>
    <w:rsid w:val="00C504A7"/>
    <w:rsid w:val="00C506C9"/>
    <w:rsid w:val="00C50A16"/>
    <w:rsid w:val="00C51C9A"/>
    <w:rsid w:val="00C51FAA"/>
    <w:rsid w:val="00C52C68"/>
    <w:rsid w:val="00C52D98"/>
    <w:rsid w:val="00C52DA1"/>
    <w:rsid w:val="00C53D24"/>
    <w:rsid w:val="00C54640"/>
    <w:rsid w:val="00C547A6"/>
    <w:rsid w:val="00C54A3A"/>
    <w:rsid w:val="00C55B52"/>
    <w:rsid w:val="00C55C32"/>
    <w:rsid w:val="00C56976"/>
    <w:rsid w:val="00C56A67"/>
    <w:rsid w:val="00C56CC2"/>
    <w:rsid w:val="00C57498"/>
    <w:rsid w:val="00C5763C"/>
    <w:rsid w:val="00C5780C"/>
    <w:rsid w:val="00C5796B"/>
    <w:rsid w:val="00C612C4"/>
    <w:rsid w:val="00C619A1"/>
    <w:rsid w:val="00C61B46"/>
    <w:rsid w:val="00C62027"/>
    <w:rsid w:val="00C621FC"/>
    <w:rsid w:val="00C62370"/>
    <w:rsid w:val="00C62BBB"/>
    <w:rsid w:val="00C6305F"/>
    <w:rsid w:val="00C6325B"/>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D3B"/>
    <w:rsid w:val="00C70012"/>
    <w:rsid w:val="00C71C91"/>
    <w:rsid w:val="00C71E2A"/>
    <w:rsid w:val="00C733BA"/>
    <w:rsid w:val="00C760DC"/>
    <w:rsid w:val="00C762D5"/>
    <w:rsid w:val="00C767D6"/>
    <w:rsid w:val="00C76931"/>
    <w:rsid w:val="00C802F2"/>
    <w:rsid w:val="00C8082B"/>
    <w:rsid w:val="00C812CE"/>
    <w:rsid w:val="00C81A88"/>
    <w:rsid w:val="00C81D46"/>
    <w:rsid w:val="00C82298"/>
    <w:rsid w:val="00C82A80"/>
    <w:rsid w:val="00C833B4"/>
    <w:rsid w:val="00C838B0"/>
    <w:rsid w:val="00C83D95"/>
    <w:rsid w:val="00C84284"/>
    <w:rsid w:val="00C84B35"/>
    <w:rsid w:val="00C84E33"/>
    <w:rsid w:val="00C85FFC"/>
    <w:rsid w:val="00C861FC"/>
    <w:rsid w:val="00C86C87"/>
    <w:rsid w:val="00C87F29"/>
    <w:rsid w:val="00C9005E"/>
    <w:rsid w:val="00C90111"/>
    <w:rsid w:val="00C9038E"/>
    <w:rsid w:val="00C9077B"/>
    <w:rsid w:val="00C90CA9"/>
    <w:rsid w:val="00C90F88"/>
    <w:rsid w:val="00C915F2"/>
    <w:rsid w:val="00C917B1"/>
    <w:rsid w:val="00C9193C"/>
    <w:rsid w:val="00C91AB6"/>
    <w:rsid w:val="00C91B77"/>
    <w:rsid w:val="00C920E2"/>
    <w:rsid w:val="00C926E0"/>
    <w:rsid w:val="00C93765"/>
    <w:rsid w:val="00C93877"/>
    <w:rsid w:val="00C93D8C"/>
    <w:rsid w:val="00C93E07"/>
    <w:rsid w:val="00C946CC"/>
    <w:rsid w:val="00C959BD"/>
    <w:rsid w:val="00C95DFE"/>
    <w:rsid w:val="00C95F44"/>
    <w:rsid w:val="00C96D1B"/>
    <w:rsid w:val="00C97106"/>
    <w:rsid w:val="00C978D4"/>
    <w:rsid w:val="00C979B3"/>
    <w:rsid w:val="00CA0031"/>
    <w:rsid w:val="00CA00DE"/>
    <w:rsid w:val="00CA0413"/>
    <w:rsid w:val="00CA043A"/>
    <w:rsid w:val="00CA0CBA"/>
    <w:rsid w:val="00CA0E51"/>
    <w:rsid w:val="00CA0E81"/>
    <w:rsid w:val="00CA1691"/>
    <w:rsid w:val="00CA25D0"/>
    <w:rsid w:val="00CA2738"/>
    <w:rsid w:val="00CA2798"/>
    <w:rsid w:val="00CA2D2E"/>
    <w:rsid w:val="00CA2D98"/>
    <w:rsid w:val="00CA41E7"/>
    <w:rsid w:val="00CA4A99"/>
    <w:rsid w:val="00CA5520"/>
    <w:rsid w:val="00CA5812"/>
    <w:rsid w:val="00CA5BD4"/>
    <w:rsid w:val="00CA5C14"/>
    <w:rsid w:val="00CA76FC"/>
    <w:rsid w:val="00CA781A"/>
    <w:rsid w:val="00CA7E7B"/>
    <w:rsid w:val="00CB0236"/>
    <w:rsid w:val="00CB1969"/>
    <w:rsid w:val="00CB19E3"/>
    <w:rsid w:val="00CB1B20"/>
    <w:rsid w:val="00CB2AE8"/>
    <w:rsid w:val="00CB2C3A"/>
    <w:rsid w:val="00CB2D38"/>
    <w:rsid w:val="00CB39CD"/>
    <w:rsid w:val="00CB4137"/>
    <w:rsid w:val="00CB4378"/>
    <w:rsid w:val="00CB44BD"/>
    <w:rsid w:val="00CB52D0"/>
    <w:rsid w:val="00CB5578"/>
    <w:rsid w:val="00CB5671"/>
    <w:rsid w:val="00CB591C"/>
    <w:rsid w:val="00CB5943"/>
    <w:rsid w:val="00CB61B3"/>
    <w:rsid w:val="00CB6F83"/>
    <w:rsid w:val="00CB72AE"/>
    <w:rsid w:val="00CC00CD"/>
    <w:rsid w:val="00CC0579"/>
    <w:rsid w:val="00CC0723"/>
    <w:rsid w:val="00CC0AF3"/>
    <w:rsid w:val="00CC0BC6"/>
    <w:rsid w:val="00CC0E68"/>
    <w:rsid w:val="00CC1780"/>
    <w:rsid w:val="00CC194E"/>
    <w:rsid w:val="00CC21AC"/>
    <w:rsid w:val="00CC232E"/>
    <w:rsid w:val="00CC2514"/>
    <w:rsid w:val="00CC2D34"/>
    <w:rsid w:val="00CC2F69"/>
    <w:rsid w:val="00CC315F"/>
    <w:rsid w:val="00CC390A"/>
    <w:rsid w:val="00CC3D38"/>
    <w:rsid w:val="00CC40C3"/>
    <w:rsid w:val="00CC4E5D"/>
    <w:rsid w:val="00CC50AE"/>
    <w:rsid w:val="00CC5FFE"/>
    <w:rsid w:val="00CC61B7"/>
    <w:rsid w:val="00CC61CA"/>
    <w:rsid w:val="00CC69EC"/>
    <w:rsid w:val="00CC71D3"/>
    <w:rsid w:val="00CC7414"/>
    <w:rsid w:val="00CC743D"/>
    <w:rsid w:val="00CC7A62"/>
    <w:rsid w:val="00CD050A"/>
    <w:rsid w:val="00CD1017"/>
    <w:rsid w:val="00CD205D"/>
    <w:rsid w:val="00CD2A22"/>
    <w:rsid w:val="00CD2B50"/>
    <w:rsid w:val="00CD3172"/>
    <w:rsid w:val="00CD3E1C"/>
    <w:rsid w:val="00CD405C"/>
    <w:rsid w:val="00CD4506"/>
    <w:rsid w:val="00CD520B"/>
    <w:rsid w:val="00CD592E"/>
    <w:rsid w:val="00CD5982"/>
    <w:rsid w:val="00CD5A1A"/>
    <w:rsid w:val="00CD7EFA"/>
    <w:rsid w:val="00CE020E"/>
    <w:rsid w:val="00CE0566"/>
    <w:rsid w:val="00CE0B60"/>
    <w:rsid w:val="00CE1CD4"/>
    <w:rsid w:val="00CE2761"/>
    <w:rsid w:val="00CE28FC"/>
    <w:rsid w:val="00CE2C18"/>
    <w:rsid w:val="00CE314E"/>
    <w:rsid w:val="00CE38BF"/>
    <w:rsid w:val="00CE3D5C"/>
    <w:rsid w:val="00CE3E09"/>
    <w:rsid w:val="00CE3E14"/>
    <w:rsid w:val="00CE4176"/>
    <w:rsid w:val="00CE44C7"/>
    <w:rsid w:val="00CE53B7"/>
    <w:rsid w:val="00CE53CC"/>
    <w:rsid w:val="00CE65A7"/>
    <w:rsid w:val="00CE68FE"/>
    <w:rsid w:val="00CE697B"/>
    <w:rsid w:val="00CE69CC"/>
    <w:rsid w:val="00CE6A78"/>
    <w:rsid w:val="00CE6EC4"/>
    <w:rsid w:val="00CE7F26"/>
    <w:rsid w:val="00CF0A8D"/>
    <w:rsid w:val="00CF1226"/>
    <w:rsid w:val="00CF1ABB"/>
    <w:rsid w:val="00CF1BCA"/>
    <w:rsid w:val="00CF1E1D"/>
    <w:rsid w:val="00CF24FE"/>
    <w:rsid w:val="00CF287F"/>
    <w:rsid w:val="00CF2F00"/>
    <w:rsid w:val="00CF35D0"/>
    <w:rsid w:val="00CF3B57"/>
    <w:rsid w:val="00CF3DD5"/>
    <w:rsid w:val="00CF3FF9"/>
    <w:rsid w:val="00CF481B"/>
    <w:rsid w:val="00CF4AF7"/>
    <w:rsid w:val="00CF4D20"/>
    <w:rsid w:val="00CF4D64"/>
    <w:rsid w:val="00CF73F8"/>
    <w:rsid w:val="00CF7928"/>
    <w:rsid w:val="00CF7CA2"/>
    <w:rsid w:val="00D00911"/>
    <w:rsid w:val="00D00A8E"/>
    <w:rsid w:val="00D00DE0"/>
    <w:rsid w:val="00D00F79"/>
    <w:rsid w:val="00D012B1"/>
    <w:rsid w:val="00D012BF"/>
    <w:rsid w:val="00D01760"/>
    <w:rsid w:val="00D030BD"/>
    <w:rsid w:val="00D0368E"/>
    <w:rsid w:val="00D0393E"/>
    <w:rsid w:val="00D03AC3"/>
    <w:rsid w:val="00D03D2D"/>
    <w:rsid w:val="00D03E7B"/>
    <w:rsid w:val="00D0401A"/>
    <w:rsid w:val="00D046C1"/>
    <w:rsid w:val="00D047E0"/>
    <w:rsid w:val="00D04B9F"/>
    <w:rsid w:val="00D04FFB"/>
    <w:rsid w:val="00D055FE"/>
    <w:rsid w:val="00D058E9"/>
    <w:rsid w:val="00D0612A"/>
    <w:rsid w:val="00D06E6B"/>
    <w:rsid w:val="00D06F14"/>
    <w:rsid w:val="00D07315"/>
    <w:rsid w:val="00D07FA1"/>
    <w:rsid w:val="00D1060D"/>
    <w:rsid w:val="00D10E7C"/>
    <w:rsid w:val="00D11182"/>
    <w:rsid w:val="00D1137B"/>
    <w:rsid w:val="00D11807"/>
    <w:rsid w:val="00D119AA"/>
    <w:rsid w:val="00D11DB3"/>
    <w:rsid w:val="00D12D82"/>
    <w:rsid w:val="00D12F77"/>
    <w:rsid w:val="00D1306E"/>
    <w:rsid w:val="00D134CD"/>
    <w:rsid w:val="00D14B5F"/>
    <w:rsid w:val="00D14E13"/>
    <w:rsid w:val="00D14F23"/>
    <w:rsid w:val="00D14FFE"/>
    <w:rsid w:val="00D160F6"/>
    <w:rsid w:val="00D16740"/>
    <w:rsid w:val="00D16A8B"/>
    <w:rsid w:val="00D16E39"/>
    <w:rsid w:val="00D172A4"/>
    <w:rsid w:val="00D1771A"/>
    <w:rsid w:val="00D17951"/>
    <w:rsid w:val="00D17AD8"/>
    <w:rsid w:val="00D207C8"/>
    <w:rsid w:val="00D2104A"/>
    <w:rsid w:val="00D21BB5"/>
    <w:rsid w:val="00D21FFC"/>
    <w:rsid w:val="00D223B6"/>
    <w:rsid w:val="00D223E8"/>
    <w:rsid w:val="00D224E1"/>
    <w:rsid w:val="00D22DC8"/>
    <w:rsid w:val="00D22F78"/>
    <w:rsid w:val="00D233A6"/>
    <w:rsid w:val="00D2477B"/>
    <w:rsid w:val="00D2522A"/>
    <w:rsid w:val="00D2531C"/>
    <w:rsid w:val="00D2553E"/>
    <w:rsid w:val="00D25B7E"/>
    <w:rsid w:val="00D25E64"/>
    <w:rsid w:val="00D26FFB"/>
    <w:rsid w:val="00D27266"/>
    <w:rsid w:val="00D2742F"/>
    <w:rsid w:val="00D2754F"/>
    <w:rsid w:val="00D2777A"/>
    <w:rsid w:val="00D277C5"/>
    <w:rsid w:val="00D279D9"/>
    <w:rsid w:val="00D3011D"/>
    <w:rsid w:val="00D305EC"/>
    <w:rsid w:val="00D312DC"/>
    <w:rsid w:val="00D31B84"/>
    <w:rsid w:val="00D31C6A"/>
    <w:rsid w:val="00D31EDF"/>
    <w:rsid w:val="00D31FF9"/>
    <w:rsid w:val="00D32149"/>
    <w:rsid w:val="00D32256"/>
    <w:rsid w:val="00D32A27"/>
    <w:rsid w:val="00D32ABC"/>
    <w:rsid w:val="00D33FA4"/>
    <w:rsid w:val="00D34B25"/>
    <w:rsid w:val="00D34F4E"/>
    <w:rsid w:val="00D357F3"/>
    <w:rsid w:val="00D35C0E"/>
    <w:rsid w:val="00D373A8"/>
    <w:rsid w:val="00D379A5"/>
    <w:rsid w:val="00D401BE"/>
    <w:rsid w:val="00D4043A"/>
    <w:rsid w:val="00D40DB0"/>
    <w:rsid w:val="00D4105A"/>
    <w:rsid w:val="00D41093"/>
    <w:rsid w:val="00D416D5"/>
    <w:rsid w:val="00D41858"/>
    <w:rsid w:val="00D422DB"/>
    <w:rsid w:val="00D42303"/>
    <w:rsid w:val="00D42AC2"/>
    <w:rsid w:val="00D431BC"/>
    <w:rsid w:val="00D4498E"/>
    <w:rsid w:val="00D4515F"/>
    <w:rsid w:val="00D451E8"/>
    <w:rsid w:val="00D46185"/>
    <w:rsid w:val="00D4641D"/>
    <w:rsid w:val="00D466C9"/>
    <w:rsid w:val="00D46FAA"/>
    <w:rsid w:val="00D47275"/>
    <w:rsid w:val="00D50689"/>
    <w:rsid w:val="00D51064"/>
    <w:rsid w:val="00D511DC"/>
    <w:rsid w:val="00D517F6"/>
    <w:rsid w:val="00D51E15"/>
    <w:rsid w:val="00D52411"/>
    <w:rsid w:val="00D52B7E"/>
    <w:rsid w:val="00D52E2F"/>
    <w:rsid w:val="00D52F59"/>
    <w:rsid w:val="00D53445"/>
    <w:rsid w:val="00D53E3E"/>
    <w:rsid w:val="00D54620"/>
    <w:rsid w:val="00D55904"/>
    <w:rsid w:val="00D5616F"/>
    <w:rsid w:val="00D56CBC"/>
    <w:rsid w:val="00D57861"/>
    <w:rsid w:val="00D57940"/>
    <w:rsid w:val="00D57E9C"/>
    <w:rsid w:val="00D60327"/>
    <w:rsid w:val="00D61384"/>
    <w:rsid w:val="00D61526"/>
    <w:rsid w:val="00D61F81"/>
    <w:rsid w:val="00D6276C"/>
    <w:rsid w:val="00D62BE6"/>
    <w:rsid w:val="00D62BFC"/>
    <w:rsid w:val="00D63286"/>
    <w:rsid w:val="00D63766"/>
    <w:rsid w:val="00D63912"/>
    <w:rsid w:val="00D63923"/>
    <w:rsid w:val="00D63A42"/>
    <w:rsid w:val="00D6451B"/>
    <w:rsid w:val="00D64B57"/>
    <w:rsid w:val="00D651A1"/>
    <w:rsid w:val="00D6528F"/>
    <w:rsid w:val="00D65DEA"/>
    <w:rsid w:val="00D66579"/>
    <w:rsid w:val="00D676D3"/>
    <w:rsid w:val="00D67B06"/>
    <w:rsid w:val="00D67BC7"/>
    <w:rsid w:val="00D701F1"/>
    <w:rsid w:val="00D705D3"/>
    <w:rsid w:val="00D709C2"/>
    <w:rsid w:val="00D70E00"/>
    <w:rsid w:val="00D70F7C"/>
    <w:rsid w:val="00D7145B"/>
    <w:rsid w:val="00D715AC"/>
    <w:rsid w:val="00D71851"/>
    <w:rsid w:val="00D718CF"/>
    <w:rsid w:val="00D728F5"/>
    <w:rsid w:val="00D72E9D"/>
    <w:rsid w:val="00D73249"/>
    <w:rsid w:val="00D73419"/>
    <w:rsid w:val="00D73CA9"/>
    <w:rsid w:val="00D751B7"/>
    <w:rsid w:val="00D7524B"/>
    <w:rsid w:val="00D75396"/>
    <w:rsid w:val="00D759C0"/>
    <w:rsid w:val="00D75E99"/>
    <w:rsid w:val="00D765CE"/>
    <w:rsid w:val="00D766C7"/>
    <w:rsid w:val="00D7692B"/>
    <w:rsid w:val="00D7734F"/>
    <w:rsid w:val="00D8044C"/>
    <w:rsid w:val="00D805D6"/>
    <w:rsid w:val="00D8075E"/>
    <w:rsid w:val="00D80860"/>
    <w:rsid w:val="00D80D4C"/>
    <w:rsid w:val="00D8184D"/>
    <w:rsid w:val="00D81957"/>
    <w:rsid w:val="00D81A7B"/>
    <w:rsid w:val="00D8223C"/>
    <w:rsid w:val="00D82B57"/>
    <w:rsid w:val="00D82CE5"/>
    <w:rsid w:val="00D830C9"/>
    <w:rsid w:val="00D831E3"/>
    <w:rsid w:val="00D8342C"/>
    <w:rsid w:val="00D85494"/>
    <w:rsid w:val="00D8582C"/>
    <w:rsid w:val="00D85D61"/>
    <w:rsid w:val="00D8616D"/>
    <w:rsid w:val="00D86757"/>
    <w:rsid w:val="00D8711B"/>
    <w:rsid w:val="00D87384"/>
    <w:rsid w:val="00D90650"/>
    <w:rsid w:val="00D90683"/>
    <w:rsid w:val="00D90B2A"/>
    <w:rsid w:val="00D91483"/>
    <w:rsid w:val="00D915C8"/>
    <w:rsid w:val="00D91F06"/>
    <w:rsid w:val="00D92C14"/>
    <w:rsid w:val="00D9310B"/>
    <w:rsid w:val="00D931F3"/>
    <w:rsid w:val="00D9326A"/>
    <w:rsid w:val="00D93726"/>
    <w:rsid w:val="00D93F3E"/>
    <w:rsid w:val="00D9405B"/>
    <w:rsid w:val="00D94942"/>
    <w:rsid w:val="00D95145"/>
    <w:rsid w:val="00D951DA"/>
    <w:rsid w:val="00D96594"/>
    <w:rsid w:val="00D967CB"/>
    <w:rsid w:val="00D968D4"/>
    <w:rsid w:val="00D96EE0"/>
    <w:rsid w:val="00D97BD1"/>
    <w:rsid w:val="00D97DAD"/>
    <w:rsid w:val="00DA06B8"/>
    <w:rsid w:val="00DA14A9"/>
    <w:rsid w:val="00DA1F4B"/>
    <w:rsid w:val="00DA286D"/>
    <w:rsid w:val="00DA2969"/>
    <w:rsid w:val="00DA29B7"/>
    <w:rsid w:val="00DA337C"/>
    <w:rsid w:val="00DA4842"/>
    <w:rsid w:val="00DA5989"/>
    <w:rsid w:val="00DA5AB1"/>
    <w:rsid w:val="00DA5F9D"/>
    <w:rsid w:val="00DA5FFB"/>
    <w:rsid w:val="00DA69B2"/>
    <w:rsid w:val="00DA7462"/>
    <w:rsid w:val="00DA7AD0"/>
    <w:rsid w:val="00DB02D7"/>
    <w:rsid w:val="00DB03CC"/>
    <w:rsid w:val="00DB12D4"/>
    <w:rsid w:val="00DB14F0"/>
    <w:rsid w:val="00DB1745"/>
    <w:rsid w:val="00DB19BB"/>
    <w:rsid w:val="00DB1AFF"/>
    <w:rsid w:val="00DB219A"/>
    <w:rsid w:val="00DB24BE"/>
    <w:rsid w:val="00DB3165"/>
    <w:rsid w:val="00DB4292"/>
    <w:rsid w:val="00DB5023"/>
    <w:rsid w:val="00DB66A7"/>
    <w:rsid w:val="00DB6E46"/>
    <w:rsid w:val="00DB7117"/>
    <w:rsid w:val="00DB7760"/>
    <w:rsid w:val="00DB7DD4"/>
    <w:rsid w:val="00DC00B4"/>
    <w:rsid w:val="00DC0954"/>
    <w:rsid w:val="00DC0DF8"/>
    <w:rsid w:val="00DC0F91"/>
    <w:rsid w:val="00DC15BA"/>
    <w:rsid w:val="00DC18CD"/>
    <w:rsid w:val="00DC1A68"/>
    <w:rsid w:val="00DC2653"/>
    <w:rsid w:val="00DC30B8"/>
    <w:rsid w:val="00DC3CD2"/>
    <w:rsid w:val="00DC478F"/>
    <w:rsid w:val="00DC4D08"/>
    <w:rsid w:val="00DC62E5"/>
    <w:rsid w:val="00DC6D70"/>
    <w:rsid w:val="00DC6F33"/>
    <w:rsid w:val="00DC7349"/>
    <w:rsid w:val="00DD0D6A"/>
    <w:rsid w:val="00DD14D8"/>
    <w:rsid w:val="00DD1599"/>
    <w:rsid w:val="00DD1B03"/>
    <w:rsid w:val="00DD1C4A"/>
    <w:rsid w:val="00DD1E43"/>
    <w:rsid w:val="00DD20A7"/>
    <w:rsid w:val="00DD2A62"/>
    <w:rsid w:val="00DD2F2F"/>
    <w:rsid w:val="00DD2F7A"/>
    <w:rsid w:val="00DD3885"/>
    <w:rsid w:val="00DD44D1"/>
    <w:rsid w:val="00DD4EE3"/>
    <w:rsid w:val="00DD4F78"/>
    <w:rsid w:val="00DD51C3"/>
    <w:rsid w:val="00DD5808"/>
    <w:rsid w:val="00DD5946"/>
    <w:rsid w:val="00DD5B04"/>
    <w:rsid w:val="00DD5DAE"/>
    <w:rsid w:val="00DD5EC6"/>
    <w:rsid w:val="00DD605F"/>
    <w:rsid w:val="00DD72A0"/>
    <w:rsid w:val="00DD735D"/>
    <w:rsid w:val="00DE0159"/>
    <w:rsid w:val="00DE064A"/>
    <w:rsid w:val="00DE082D"/>
    <w:rsid w:val="00DE0FEE"/>
    <w:rsid w:val="00DE1410"/>
    <w:rsid w:val="00DE2038"/>
    <w:rsid w:val="00DE20C6"/>
    <w:rsid w:val="00DE2926"/>
    <w:rsid w:val="00DE3119"/>
    <w:rsid w:val="00DE3FF0"/>
    <w:rsid w:val="00DE4105"/>
    <w:rsid w:val="00DE41C4"/>
    <w:rsid w:val="00DE4853"/>
    <w:rsid w:val="00DE5189"/>
    <w:rsid w:val="00DE64DE"/>
    <w:rsid w:val="00DE7108"/>
    <w:rsid w:val="00DE78D1"/>
    <w:rsid w:val="00DE78FF"/>
    <w:rsid w:val="00DF0263"/>
    <w:rsid w:val="00DF04F1"/>
    <w:rsid w:val="00DF0EB4"/>
    <w:rsid w:val="00DF158B"/>
    <w:rsid w:val="00DF193C"/>
    <w:rsid w:val="00DF1E36"/>
    <w:rsid w:val="00DF236B"/>
    <w:rsid w:val="00DF2A91"/>
    <w:rsid w:val="00DF3889"/>
    <w:rsid w:val="00DF3CC9"/>
    <w:rsid w:val="00DF4076"/>
    <w:rsid w:val="00DF4451"/>
    <w:rsid w:val="00DF49FF"/>
    <w:rsid w:val="00DF4A0E"/>
    <w:rsid w:val="00DF4FFB"/>
    <w:rsid w:val="00DF5236"/>
    <w:rsid w:val="00DF6051"/>
    <w:rsid w:val="00DF651F"/>
    <w:rsid w:val="00DF670E"/>
    <w:rsid w:val="00DF6F43"/>
    <w:rsid w:val="00DF7420"/>
    <w:rsid w:val="00DF752F"/>
    <w:rsid w:val="00DF76A2"/>
    <w:rsid w:val="00E00B7A"/>
    <w:rsid w:val="00E01FDD"/>
    <w:rsid w:val="00E02186"/>
    <w:rsid w:val="00E026BB"/>
    <w:rsid w:val="00E027C5"/>
    <w:rsid w:val="00E02B52"/>
    <w:rsid w:val="00E03124"/>
    <w:rsid w:val="00E031C3"/>
    <w:rsid w:val="00E03951"/>
    <w:rsid w:val="00E03DB8"/>
    <w:rsid w:val="00E03F17"/>
    <w:rsid w:val="00E03F20"/>
    <w:rsid w:val="00E0420C"/>
    <w:rsid w:val="00E04EDD"/>
    <w:rsid w:val="00E05E70"/>
    <w:rsid w:val="00E064BC"/>
    <w:rsid w:val="00E06975"/>
    <w:rsid w:val="00E06EA3"/>
    <w:rsid w:val="00E07225"/>
    <w:rsid w:val="00E076B4"/>
    <w:rsid w:val="00E07B55"/>
    <w:rsid w:val="00E10579"/>
    <w:rsid w:val="00E109DD"/>
    <w:rsid w:val="00E11229"/>
    <w:rsid w:val="00E114CA"/>
    <w:rsid w:val="00E11FE2"/>
    <w:rsid w:val="00E1397F"/>
    <w:rsid w:val="00E13AB8"/>
    <w:rsid w:val="00E1482E"/>
    <w:rsid w:val="00E16382"/>
    <w:rsid w:val="00E1699C"/>
    <w:rsid w:val="00E16E75"/>
    <w:rsid w:val="00E1746D"/>
    <w:rsid w:val="00E2012A"/>
    <w:rsid w:val="00E205A2"/>
    <w:rsid w:val="00E20B11"/>
    <w:rsid w:val="00E20BA4"/>
    <w:rsid w:val="00E228EE"/>
    <w:rsid w:val="00E2302A"/>
    <w:rsid w:val="00E23137"/>
    <w:rsid w:val="00E23621"/>
    <w:rsid w:val="00E23980"/>
    <w:rsid w:val="00E241E9"/>
    <w:rsid w:val="00E257C3"/>
    <w:rsid w:val="00E25CB3"/>
    <w:rsid w:val="00E25DA4"/>
    <w:rsid w:val="00E26237"/>
    <w:rsid w:val="00E26CB8"/>
    <w:rsid w:val="00E26D16"/>
    <w:rsid w:val="00E26FCF"/>
    <w:rsid w:val="00E27165"/>
    <w:rsid w:val="00E27367"/>
    <w:rsid w:val="00E275D9"/>
    <w:rsid w:val="00E27988"/>
    <w:rsid w:val="00E3044A"/>
    <w:rsid w:val="00E30BEB"/>
    <w:rsid w:val="00E30E49"/>
    <w:rsid w:val="00E3174A"/>
    <w:rsid w:val="00E31A4A"/>
    <w:rsid w:val="00E31C96"/>
    <w:rsid w:val="00E32912"/>
    <w:rsid w:val="00E33238"/>
    <w:rsid w:val="00E3344A"/>
    <w:rsid w:val="00E33B29"/>
    <w:rsid w:val="00E33B62"/>
    <w:rsid w:val="00E3403D"/>
    <w:rsid w:val="00E344BD"/>
    <w:rsid w:val="00E34E6C"/>
    <w:rsid w:val="00E353E2"/>
    <w:rsid w:val="00E36345"/>
    <w:rsid w:val="00E36C86"/>
    <w:rsid w:val="00E36CEB"/>
    <w:rsid w:val="00E372C5"/>
    <w:rsid w:val="00E37387"/>
    <w:rsid w:val="00E37A28"/>
    <w:rsid w:val="00E403BC"/>
    <w:rsid w:val="00E40430"/>
    <w:rsid w:val="00E40690"/>
    <w:rsid w:val="00E40AEB"/>
    <w:rsid w:val="00E4143A"/>
    <w:rsid w:val="00E424C8"/>
    <w:rsid w:val="00E42518"/>
    <w:rsid w:val="00E4251D"/>
    <w:rsid w:val="00E43D00"/>
    <w:rsid w:val="00E43D0B"/>
    <w:rsid w:val="00E443B4"/>
    <w:rsid w:val="00E445E4"/>
    <w:rsid w:val="00E457CB"/>
    <w:rsid w:val="00E45D47"/>
    <w:rsid w:val="00E45DE4"/>
    <w:rsid w:val="00E45E63"/>
    <w:rsid w:val="00E469D6"/>
    <w:rsid w:val="00E46BBC"/>
    <w:rsid w:val="00E4759C"/>
    <w:rsid w:val="00E50A7B"/>
    <w:rsid w:val="00E50B0B"/>
    <w:rsid w:val="00E50E1F"/>
    <w:rsid w:val="00E510FE"/>
    <w:rsid w:val="00E516C0"/>
    <w:rsid w:val="00E516C7"/>
    <w:rsid w:val="00E51E25"/>
    <w:rsid w:val="00E5205B"/>
    <w:rsid w:val="00E521AE"/>
    <w:rsid w:val="00E529A3"/>
    <w:rsid w:val="00E53A21"/>
    <w:rsid w:val="00E53BCA"/>
    <w:rsid w:val="00E53BF4"/>
    <w:rsid w:val="00E53DE2"/>
    <w:rsid w:val="00E53F02"/>
    <w:rsid w:val="00E54534"/>
    <w:rsid w:val="00E548C3"/>
    <w:rsid w:val="00E54C5A"/>
    <w:rsid w:val="00E54F27"/>
    <w:rsid w:val="00E55FF1"/>
    <w:rsid w:val="00E56090"/>
    <w:rsid w:val="00E565B9"/>
    <w:rsid w:val="00E56E7B"/>
    <w:rsid w:val="00E5733B"/>
    <w:rsid w:val="00E5756C"/>
    <w:rsid w:val="00E57811"/>
    <w:rsid w:val="00E57D1A"/>
    <w:rsid w:val="00E601BE"/>
    <w:rsid w:val="00E60B5F"/>
    <w:rsid w:val="00E60F87"/>
    <w:rsid w:val="00E613AE"/>
    <w:rsid w:val="00E61429"/>
    <w:rsid w:val="00E61ABB"/>
    <w:rsid w:val="00E61FD7"/>
    <w:rsid w:val="00E623E6"/>
    <w:rsid w:val="00E626B8"/>
    <w:rsid w:val="00E630C0"/>
    <w:rsid w:val="00E63107"/>
    <w:rsid w:val="00E6312C"/>
    <w:rsid w:val="00E634E6"/>
    <w:rsid w:val="00E63DCE"/>
    <w:rsid w:val="00E6453E"/>
    <w:rsid w:val="00E64700"/>
    <w:rsid w:val="00E64BD8"/>
    <w:rsid w:val="00E65020"/>
    <w:rsid w:val="00E65074"/>
    <w:rsid w:val="00E65E70"/>
    <w:rsid w:val="00E66087"/>
    <w:rsid w:val="00E6655E"/>
    <w:rsid w:val="00E66D79"/>
    <w:rsid w:val="00E66FF9"/>
    <w:rsid w:val="00E6706F"/>
    <w:rsid w:val="00E67155"/>
    <w:rsid w:val="00E67856"/>
    <w:rsid w:val="00E679C8"/>
    <w:rsid w:val="00E70314"/>
    <w:rsid w:val="00E724E7"/>
    <w:rsid w:val="00E7289D"/>
    <w:rsid w:val="00E72B41"/>
    <w:rsid w:val="00E72EFE"/>
    <w:rsid w:val="00E7347B"/>
    <w:rsid w:val="00E73792"/>
    <w:rsid w:val="00E73D03"/>
    <w:rsid w:val="00E74040"/>
    <w:rsid w:val="00E7471C"/>
    <w:rsid w:val="00E7498A"/>
    <w:rsid w:val="00E7514E"/>
    <w:rsid w:val="00E75B57"/>
    <w:rsid w:val="00E76537"/>
    <w:rsid w:val="00E77784"/>
    <w:rsid w:val="00E77AF5"/>
    <w:rsid w:val="00E823F9"/>
    <w:rsid w:val="00E82C1F"/>
    <w:rsid w:val="00E83671"/>
    <w:rsid w:val="00E840EE"/>
    <w:rsid w:val="00E84A71"/>
    <w:rsid w:val="00E84DC3"/>
    <w:rsid w:val="00E85786"/>
    <w:rsid w:val="00E86556"/>
    <w:rsid w:val="00E86D35"/>
    <w:rsid w:val="00E86DC2"/>
    <w:rsid w:val="00E86E32"/>
    <w:rsid w:val="00E86F2E"/>
    <w:rsid w:val="00E8732E"/>
    <w:rsid w:val="00E9011F"/>
    <w:rsid w:val="00E906EB"/>
    <w:rsid w:val="00E90A66"/>
    <w:rsid w:val="00E919FB"/>
    <w:rsid w:val="00E91BF6"/>
    <w:rsid w:val="00E9241E"/>
    <w:rsid w:val="00E92460"/>
    <w:rsid w:val="00E925D7"/>
    <w:rsid w:val="00E92E62"/>
    <w:rsid w:val="00E93804"/>
    <w:rsid w:val="00E9429D"/>
    <w:rsid w:val="00E95434"/>
    <w:rsid w:val="00E96467"/>
    <w:rsid w:val="00E965BC"/>
    <w:rsid w:val="00E966DA"/>
    <w:rsid w:val="00E96948"/>
    <w:rsid w:val="00E9737B"/>
    <w:rsid w:val="00E9744A"/>
    <w:rsid w:val="00E97A3F"/>
    <w:rsid w:val="00E97F0A"/>
    <w:rsid w:val="00EA0100"/>
    <w:rsid w:val="00EA0BCE"/>
    <w:rsid w:val="00EA2744"/>
    <w:rsid w:val="00EA37B9"/>
    <w:rsid w:val="00EA39F7"/>
    <w:rsid w:val="00EA3DC2"/>
    <w:rsid w:val="00EA3F20"/>
    <w:rsid w:val="00EA434E"/>
    <w:rsid w:val="00EA4757"/>
    <w:rsid w:val="00EA560B"/>
    <w:rsid w:val="00EA5669"/>
    <w:rsid w:val="00EA5CC6"/>
    <w:rsid w:val="00EA63EF"/>
    <w:rsid w:val="00EB0A89"/>
    <w:rsid w:val="00EB0C53"/>
    <w:rsid w:val="00EB1573"/>
    <w:rsid w:val="00EB184F"/>
    <w:rsid w:val="00EB1910"/>
    <w:rsid w:val="00EB291E"/>
    <w:rsid w:val="00EB2D83"/>
    <w:rsid w:val="00EB2E97"/>
    <w:rsid w:val="00EB3416"/>
    <w:rsid w:val="00EB3A93"/>
    <w:rsid w:val="00EB3B54"/>
    <w:rsid w:val="00EB4AE1"/>
    <w:rsid w:val="00EB52F4"/>
    <w:rsid w:val="00EB5694"/>
    <w:rsid w:val="00EB5779"/>
    <w:rsid w:val="00EB5D2F"/>
    <w:rsid w:val="00EB67F1"/>
    <w:rsid w:val="00EB72CD"/>
    <w:rsid w:val="00EB749A"/>
    <w:rsid w:val="00EB76B6"/>
    <w:rsid w:val="00EB7D8A"/>
    <w:rsid w:val="00EC05E2"/>
    <w:rsid w:val="00EC08AC"/>
    <w:rsid w:val="00EC0E84"/>
    <w:rsid w:val="00EC16E2"/>
    <w:rsid w:val="00EC1CE7"/>
    <w:rsid w:val="00EC2510"/>
    <w:rsid w:val="00EC26F1"/>
    <w:rsid w:val="00EC3C94"/>
    <w:rsid w:val="00EC44DF"/>
    <w:rsid w:val="00EC4FB9"/>
    <w:rsid w:val="00EC5393"/>
    <w:rsid w:val="00EC5741"/>
    <w:rsid w:val="00EC5DA3"/>
    <w:rsid w:val="00EC6014"/>
    <w:rsid w:val="00EC6B3E"/>
    <w:rsid w:val="00EC73DE"/>
    <w:rsid w:val="00EC7637"/>
    <w:rsid w:val="00EC7CF2"/>
    <w:rsid w:val="00ED046C"/>
    <w:rsid w:val="00ED053A"/>
    <w:rsid w:val="00ED19B4"/>
    <w:rsid w:val="00ED1F03"/>
    <w:rsid w:val="00ED2D27"/>
    <w:rsid w:val="00ED3198"/>
    <w:rsid w:val="00ED3347"/>
    <w:rsid w:val="00ED3438"/>
    <w:rsid w:val="00ED3441"/>
    <w:rsid w:val="00ED3860"/>
    <w:rsid w:val="00ED3954"/>
    <w:rsid w:val="00ED43A2"/>
    <w:rsid w:val="00ED4967"/>
    <w:rsid w:val="00ED5140"/>
    <w:rsid w:val="00ED538C"/>
    <w:rsid w:val="00ED5771"/>
    <w:rsid w:val="00ED585E"/>
    <w:rsid w:val="00ED587F"/>
    <w:rsid w:val="00ED5964"/>
    <w:rsid w:val="00ED623F"/>
    <w:rsid w:val="00ED63A5"/>
    <w:rsid w:val="00ED66FE"/>
    <w:rsid w:val="00ED69BA"/>
    <w:rsid w:val="00ED6D1A"/>
    <w:rsid w:val="00ED72E9"/>
    <w:rsid w:val="00ED732E"/>
    <w:rsid w:val="00ED77F0"/>
    <w:rsid w:val="00ED7C60"/>
    <w:rsid w:val="00ED7FBC"/>
    <w:rsid w:val="00EE0253"/>
    <w:rsid w:val="00EE0297"/>
    <w:rsid w:val="00EE1258"/>
    <w:rsid w:val="00EE13DA"/>
    <w:rsid w:val="00EE1668"/>
    <w:rsid w:val="00EE1EDB"/>
    <w:rsid w:val="00EE2295"/>
    <w:rsid w:val="00EE24E2"/>
    <w:rsid w:val="00EE366D"/>
    <w:rsid w:val="00EE3BB0"/>
    <w:rsid w:val="00EE4CDF"/>
    <w:rsid w:val="00EE5454"/>
    <w:rsid w:val="00EE59B5"/>
    <w:rsid w:val="00EE5FB7"/>
    <w:rsid w:val="00EE6783"/>
    <w:rsid w:val="00EE7B54"/>
    <w:rsid w:val="00EE7C47"/>
    <w:rsid w:val="00EE7C88"/>
    <w:rsid w:val="00EE7C8B"/>
    <w:rsid w:val="00EF0209"/>
    <w:rsid w:val="00EF0508"/>
    <w:rsid w:val="00EF0EA4"/>
    <w:rsid w:val="00EF1E97"/>
    <w:rsid w:val="00EF2436"/>
    <w:rsid w:val="00EF2547"/>
    <w:rsid w:val="00EF27CE"/>
    <w:rsid w:val="00EF2B2B"/>
    <w:rsid w:val="00EF2E1C"/>
    <w:rsid w:val="00EF2FD6"/>
    <w:rsid w:val="00EF326A"/>
    <w:rsid w:val="00EF427A"/>
    <w:rsid w:val="00EF44A6"/>
    <w:rsid w:val="00EF45DF"/>
    <w:rsid w:val="00EF48A3"/>
    <w:rsid w:val="00EF4952"/>
    <w:rsid w:val="00EF498F"/>
    <w:rsid w:val="00EF4A42"/>
    <w:rsid w:val="00EF510C"/>
    <w:rsid w:val="00EF55C4"/>
    <w:rsid w:val="00EF57BC"/>
    <w:rsid w:val="00EF6784"/>
    <w:rsid w:val="00EF688A"/>
    <w:rsid w:val="00EF6A03"/>
    <w:rsid w:val="00EF6DC2"/>
    <w:rsid w:val="00EF7506"/>
    <w:rsid w:val="00EF78AB"/>
    <w:rsid w:val="00EF7BF4"/>
    <w:rsid w:val="00F0030F"/>
    <w:rsid w:val="00F0057D"/>
    <w:rsid w:val="00F00674"/>
    <w:rsid w:val="00F01657"/>
    <w:rsid w:val="00F01E67"/>
    <w:rsid w:val="00F02744"/>
    <w:rsid w:val="00F02926"/>
    <w:rsid w:val="00F02BFD"/>
    <w:rsid w:val="00F02D25"/>
    <w:rsid w:val="00F03C3D"/>
    <w:rsid w:val="00F0435D"/>
    <w:rsid w:val="00F04580"/>
    <w:rsid w:val="00F04ECA"/>
    <w:rsid w:val="00F04F8B"/>
    <w:rsid w:val="00F06E19"/>
    <w:rsid w:val="00F06F84"/>
    <w:rsid w:val="00F07286"/>
    <w:rsid w:val="00F07585"/>
    <w:rsid w:val="00F076E7"/>
    <w:rsid w:val="00F07AA1"/>
    <w:rsid w:val="00F105AE"/>
    <w:rsid w:val="00F10618"/>
    <w:rsid w:val="00F1108B"/>
    <w:rsid w:val="00F114FA"/>
    <w:rsid w:val="00F11768"/>
    <w:rsid w:val="00F11951"/>
    <w:rsid w:val="00F12262"/>
    <w:rsid w:val="00F12564"/>
    <w:rsid w:val="00F12AF8"/>
    <w:rsid w:val="00F12C52"/>
    <w:rsid w:val="00F13E62"/>
    <w:rsid w:val="00F148B7"/>
    <w:rsid w:val="00F14D67"/>
    <w:rsid w:val="00F14EA9"/>
    <w:rsid w:val="00F15505"/>
    <w:rsid w:val="00F15BFF"/>
    <w:rsid w:val="00F16B79"/>
    <w:rsid w:val="00F16E4F"/>
    <w:rsid w:val="00F17244"/>
    <w:rsid w:val="00F204CC"/>
    <w:rsid w:val="00F213A0"/>
    <w:rsid w:val="00F21D54"/>
    <w:rsid w:val="00F21EF4"/>
    <w:rsid w:val="00F223B3"/>
    <w:rsid w:val="00F23113"/>
    <w:rsid w:val="00F2319C"/>
    <w:rsid w:val="00F23255"/>
    <w:rsid w:val="00F23393"/>
    <w:rsid w:val="00F23759"/>
    <w:rsid w:val="00F238B4"/>
    <w:rsid w:val="00F24644"/>
    <w:rsid w:val="00F25947"/>
    <w:rsid w:val="00F262D6"/>
    <w:rsid w:val="00F26F33"/>
    <w:rsid w:val="00F2748A"/>
    <w:rsid w:val="00F300A8"/>
    <w:rsid w:val="00F302C6"/>
    <w:rsid w:val="00F30400"/>
    <w:rsid w:val="00F3079E"/>
    <w:rsid w:val="00F33968"/>
    <w:rsid w:val="00F3399B"/>
    <w:rsid w:val="00F33F4B"/>
    <w:rsid w:val="00F346ED"/>
    <w:rsid w:val="00F34945"/>
    <w:rsid w:val="00F34E1E"/>
    <w:rsid w:val="00F34F5B"/>
    <w:rsid w:val="00F3570C"/>
    <w:rsid w:val="00F363A4"/>
    <w:rsid w:val="00F36765"/>
    <w:rsid w:val="00F368FF"/>
    <w:rsid w:val="00F37026"/>
    <w:rsid w:val="00F37068"/>
    <w:rsid w:val="00F37385"/>
    <w:rsid w:val="00F375D8"/>
    <w:rsid w:val="00F37F3F"/>
    <w:rsid w:val="00F40992"/>
    <w:rsid w:val="00F40F72"/>
    <w:rsid w:val="00F40FD8"/>
    <w:rsid w:val="00F41596"/>
    <w:rsid w:val="00F41D8B"/>
    <w:rsid w:val="00F42121"/>
    <w:rsid w:val="00F424B3"/>
    <w:rsid w:val="00F428B1"/>
    <w:rsid w:val="00F428B4"/>
    <w:rsid w:val="00F4345D"/>
    <w:rsid w:val="00F4387B"/>
    <w:rsid w:val="00F448EE"/>
    <w:rsid w:val="00F451D4"/>
    <w:rsid w:val="00F45612"/>
    <w:rsid w:val="00F45921"/>
    <w:rsid w:val="00F45B91"/>
    <w:rsid w:val="00F4613E"/>
    <w:rsid w:val="00F46639"/>
    <w:rsid w:val="00F46DBB"/>
    <w:rsid w:val="00F4753C"/>
    <w:rsid w:val="00F476FD"/>
    <w:rsid w:val="00F50183"/>
    <w:rsid w:val="00F50D92"/>
    <w:rsid w:val="00F51765"/>
    <w:rsid w:val="00F51A51"/>
    <w:rsid w:val="00F51BC6"/>
    <w:rsid w:val="00F51CB4"/>
    <w:rsid w:val="00F52324"/>
    <w:rsid w:val="00F52950"/>
    <w:rsid w:val="00F52C9D"/>
    <w:rsid w:val="00F533F1"/>
    <w:rsid w:val="00F53D10"/>
    <w:rsid w:val="00F55679"/>
    <w:rsid w:val="00F561E3"/>
    <w:rsid w:val="00F565E6"/>
    <w:rsid w:val="00F56772"/>
    <w:rsid w:val="00F56AFA"/>
    <w:rsid w:val="00F575E2"/>
    <w:rsid w:val="00F579FF"/>
    <w:rsid w:val="00F600E0"/>
    <w:rsid w:val="00F605EC"/>
    <w:rsid w:val="00F60F60"/>
    <w:rsid w:val="00F612CE"/>
    <w:rsid w:val="00F6133C"/>
    <w:rsid w:val="00F624A7"/>
    <w:rsid w:val="00F62AB6"/>
    <w:rsid w:val="00F6478E"/>
    <w:rsid w:val="00F65A3C"/>
    <w:rsid w:val="00F66039"/>
    <w:rsid w:val="00F66282"/>
    <w:rsid w:val="00F6639E"/>
    <w:rsid w:val="00F670E9"/>
    <w:rsid w:val="00F67AF1"/>
    <w:rsid w:val="00F67D8B"/>
    <w:rsid w:val="00F701C5"/>
    <w:rsid w:val="00F707E3"/>
    <w:rsid w:val="00F70961"/>
    <w:rsid w:val="00F70A8F"/>
    <w:rsid w:val="00F70B3A"/>
    <w:rsid w:val="00F70E36"/>
    <w:rsid w:val="00F71397"/>
    <w:rsid w:val="00F72389"/>
    <w:rsid w:val="00F72516"/>
    <w:rsid w:val="00F72A1E"/>
    <w:rsid w:val="00F72FB4"/>
    <w:rsid w:val="00F735E5"/>
    <w:rsid w:val="00F73E80"/>
    <w:rsid w:val="00F7469C"/>
    <w:rsid w:val="00F7492E"/>
    <w:rsid w:val="00F74945"/>
    <w:rsid w:val="00F749A3"/>
    <w:rsid w:val="00F74AE8"/>
    <w:rsid w:val="00F769CC"/>
    <w:rsid w:val="00F76C11"/>
    <w:rsid w:val="00F77021"/>
    <w:rsid w:val="00F77E61"/>
    <w:rsid w:val="00F77E9A"/>
    <w:rsid w:val="00F80221"/>
    <w:rsid w:val="00F807F6"/>
    <w:rsid w:val="00F80C81"/>
    <w:rsid w:val="00F81265"/>
    <w:rsid w:val="00F815AC"/>
    <w:rsid w:val="00F8187D"/>
    <w:rsid w:val="00F81AA6"/>
    <w:rsid w:val="00F83B33"/>
    <w:rsid w:val="00F83CAE"/>
    <w:rsid w:val="00F840BF"/>
    <w:rsid w:val="00F8427A"/>
    <w:rsid w:val="00F843DF"/>
    <w:rsid w:val="00F84899"/>
    <w:rsid w:val="00F85585"/>
    <w:rsid w:val="00F859F0"/>
    <w:rsid w:val="00F85CC1"/>
    <w:rsid w:val="00F86280"/>
    <w:rsid w:val="00F86B5D"/>
    <w:rsid w:val="00F875E1"/>
    <w:rsid w:val="00F87634"/>
    <w:rsid w:val="00F87C13"/>
    <w:rsid w:val="00F87C5A"/>
    <w:rsid w:val="00F87E29"/>
    <w:rsid w:val="00F87F18"/>
    <w:rsid w:val="00F87F68"/>
    <w:rsid w:val="00F90C4D"/>
    <w:rsid w:val="00F9167D"/>
    <w:rsid w:val="00F91CB2"/>
    <w:rsid w:val="00F927E8"/>
    <w:rsid w:val="00F9289C"/>
    <w:rsid w:val="00F93D5B"/>
    <w:rsid w:val="00F93DBC"/>
    <w:rsid w:val="00F93E41"/>
    <w:rsid w:val="00F94644"/>
    <w:rsid w:val="00F952E4"/>
    <w:rsid w:val="00F9537B"/>
    <w:rsid w:val="00F963FC"/>
    <w:rsid w:val="00F965CA"/>
    <w:rsid w:val="00F97107"/>
    <w:rsid w:val="00F97141"/>
    <w:rsid w:val="00F97CF1"/>
    <w:rsid w:val="00FA015F"/>
    <w:rsid w:val="00FA0160"/>
    <w:rsid w:val="00FA0FAC"/>
    <w:rsid w:val="00FA10F7"/>
    <w:rsid w:val="00FA1DA2"/>
    <w:rsid w:val="00FA2589"/>
    <w:rsid w:val="00FA3414"/>
    <w:rsid w:val="00FA347A"/>
    <w:rsid w:val="00FA3CDE"/>
    <w:rsid w:val="00FA3EDB"/>
    <w:rsid w:val="00FA49B7"/>
    <w:rsid w:val="00FA5043"/>
    <w:rsid w:val="00FA6569"/>
    <w:rsid w:val="00FA6F8B"/>
    <w:rsid w:val="00FA727C"/>
    <w:rsid w:val="00FA7788"/>
    <w:rsid w:val="00FA7A30"/>
    <w:rsid w:val="00FB033F"/>
    <w:rsid w:val="00FB0507"/>
    <w:rsid w:val="00FB12E3"/>
    <w:rsid w:val="00FB1570"/>
    <w:rsid w:val="00FB193B"/>
    <w:rsid w:val="00FB1E5B"/>
    <w:rsid w:val="00FB1FBC"/>
    <w:rsid w:val="00FB27B7"/>
    <w:rsid w:val="00FB2A6A"/>
    <w:rsid w:val="00FB35E3"/>
    <w:rsid w:val="00FB4893"/>
    <w:rsid w:val="00FB4C98"/>
    <w:rsid w:val="00FB4CE3"/>
    <w:rsid w:val="00FB534D"/>
    <w:rsid w:val="00FB583C"/>
    <w:rsid w:val="00FB630E"/>
    <w:rsid w:val="00FB6738"/>
    <w:rsid w:val="00FB67AD"/>
    <w:rsid w:val="00FB691B"/>
    <w:rsid w:val="00FB6BE6"/>
    <w:rsid w:val="00FB731C"/>
    <w:rsid w:val="00FB7628"/>
    <w:rsid w:val="00FB77C9"/>
    <w:rsid w:val="00FC05A0"/>
    <w:rsid w:val="00FC0811"/>
    <w:rsid w:val="00FC1196"/>
    <w:rsid w:val="00FC13D1"/>
    <w:rsid w:val="00FC15EB"/>
    <w:rsid w:val="00FC162C"/>
    <w:rsid w:val="00FC18DC"/>
    <w:rsid w:val="00FC2477"/>
    <w:rsid w:val="00FC2AC4"/>
    <w:rsid w:val="00FC2CAC"/>
    <w:rsid w:val="00FC2F73"/>
    <w:rsid w:val="00FC30FA"/>
    <w:rsid w:val="00FC341C"/>
    <w:rsid w:val="00FC3830"/>
    <w:rsid w:val="00FC3A9B"/>
    <w:rsid w:val="00FC3AE1"/>
    <w:rsid w:val="00FC3DFC"/>
    <w:rsid w:val="00FC3EF4"/>
    <w:rsid w:val="00FC431B"/>
    <w:rsid w:val="00FC434C"/>
    <w:rsid w:val="00FC472C"/>
    <w:rsid w:val="00FC4FDF"/>
    <w:rsid w:val="00FC5CF4"/>
    <w:rsid w:val="00FC5D64"/>
    <w:rsid w:val="00FC6097"/>
    <w:rsid w:val="00FC61A4"/>
    <w:rsid w:val="00FC6A39"/>
    <w:rsid w:val="00FC76A9"/>
    <w:rsid w:val="00FC79AB"/>
    <w:rsid w:val="00FC7BE7"/>
    <w:rsid w:val="00FC7DAC"/>
    <w:rsid w:val="00FC7F00"/>
    <w:rsid w:val="00FD005D"/>
    <w:rsid w:val="00FD023A"/>
    <w:rsid w:val="00FD04AE"/>
    <w:rsid w:val="00FD0CCF"/>
    <w:rsid w:val="00FD0DFA"/>
    <w:rsid w:val="00FD128D"/>
    <w:rsid w:val="00FD1606"/>
    <w:rsid w:val="00FD1890"/>
    <w:rsid w:val="00FD1994"/>
    <w:rsid w:val="00FD29F3"/>
    <w:rsid w:val="00FD3508"/>
    <w:rsid w:val="00FD393C"/>
    <w:rsid w:val="00FD3AFF"/>
    <w:rsid w:val="00FD43BB"/>
    <w:rsid w:val="00FD48CD"/>
    <w:rsid w:val="00FD4AF3"/>
    <w:rsid w:val="00FD798D"/>
    <w:rsid w:val="00FE141E"/>
    <w:rsid w:val="00FE144E"/>
    <w:rsid w:val="00FE1768"/>
    <w:rsid w:val="00FE24F4"/>
    <w:rsid w:val="00FE2560"/>
    <w:rsid w:val="00FE3016"/>
    <w:rsid w:val="00FE35D0"/>
    <w:rsid w:val="00FE3730"/>
    <w:rsid w:val="00FE40EA"/>
    <w:rsid w:val="00FE42ED"/>
    <w:rsid w:val="00FE4E06"/>
    <w:rsid w:val="00FE55A7"/>
    <w:rsid w:val="00FE5C5A"/>
    <w:rsid w:val="00FE6432"/>
    <w:rsid w:val="00FE6D66"/>
    <w:rsid w:val="00FE72A0"/>
    <w:rsid w:val="00FE76F9"/>
    <w:rsid w:val="00FE784E"/>
    <w:rsid w:val="00FF0050"/>
    <w:rsid w:val="00FF045F"/>
    <w:rsid w:val="00FF13D4"/>
    <w:rsid w:val="00FF2053"/>
    <w:rsid w:val="00FF3B37"/>
    <w:rsid w:val="00FF3CC7"/>
    <w:rsid w:val="00FF3D6F"/>
    <w:rsid w:val="00FF4810"/>
    <w:rsid w:val="00FF4BD8"/>
    <w:rsid w:val="00FF4D11"/>
    <w:rsid w:val="00FF5214"/>
    <w:rsid w:val="00FF53DC"/>
    <w:rsid w:val="00FF596E"/>
    <w:rsid w:val="00FF5B59"/>
    <w:rsid w:val="00FF5BFD"/>
    <w:rsid w:val="00FF5DBF"/>
    <w:rsid w:val="00FF6095"/>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E8E"/>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character" w:styleId="Textodelmarcadordeposicin">
    <w:name w:val="Placeholder Text"/>
    <w:basedOn w:val="Fuentedeprrafopredeter"/>
    <w:uiPriority w:val="99"/>
    <w:semiHidden/>
    <w:rsid w:val="00A4271D"/>
    <w:rPr>
      <w:color w:val="808080"/>
    </w:rPr>
  </w:style>
  <w:style w:type="paragraph" w:styleId="Revisin">
    <w:name w:val="Revision"/>
    <w:hidden/>
    <w:uiPriority w:val="99"/>
    <w:semiHidden/>
    <w:rsid w:val="008815D1"/>
    <w:pPr>
      <w:spacing w:after="0" w:line="240" w:lineRule="auto"/>
    </w:pPr>
    <w:rPr>
      <w:rFonts w:ascii="Times New Roman" w:eastAsia="Times New Roman" w:hAnsi="Times New Roman" w:cs="Times New Roman"/>
      <w:sz w:val="24"/>
      <w:szCs w:val="24"/>
      <w:lang w:eastAsia="es-ES_tradnl"/>
    </w:rPr>
  </w:style>
  <w:style w:type="paragraph" w:customStyle="1" w:styleId="Style1">
    <w:name w:val="Style 1"/>
    <w:uiPriority w:val="99"/>
    <w:rsid w:val="00C1749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uiPriority w:val="99"/>
    <w:rsid w:val="00C17492"/>
    <w:rPr>
      <w:sz w:val="20"/>
      <w:szCs w:val="20"/>
    </w:rPr>
  </w:style>
  <w:style w:type="paragraph" w:customStyle="1" w:styleId="Style4">
    <w:name w:val="Style 4"/>
    <w:uiPriority w:val="99"/>
    <w:rsid w:val="00213EC5"/>
    <w:pPr>
      <w:widowControl w:val="0"/>
      <w:autoSpaceDE w:val="0"/>
      <w:autoSpaceDN w:val="0"/>
      <w:spacing w:before="288" w:after="0" w:line="240" w:lineRule="auto"/>
      <w:jc w:val="both"/>
    </w:pPr>
    <w:rPr>
      <w:rFonts w:ascii="Times New Roman" w:eastAsia="Times New Roman" w:hAnsi="Times New Roman" w:cs="Times New Roman"/>
      <w:sz w:val="24"/>
      <w:szCs w:val="24"/>
      <w:lang w:val="en-US" w:eastAsia="es-ES"/>
    </w:rPr>
  </w:style>
  <w:style w:type="character" w:styleId="Refdenotaalfinal">
    <w:name w:val="endnote reference"/>
    <w:basedOn w:val="Fuentedeprrafopredeter"/>
    <w:uiPriority w:val="99"/>
    <w:semiHidden/>
    <w:unhideWhenUsed/>
    <w:rsid w:val="006A5A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4502140">
      <w:bodyDiv w:val="1"/>
      <w:marLeft w:val="0"/>
      <w:marRight w:val="0"/>
      <w:marTop w:val="0"/>
      <w:marBottom w:val="0"/>
      <w:divBdr>
        <w:top w:val="none" w:sz="0" w:space="0" w:color="auto"/>
        <w:left w:val="none" w:sz="0" w:space="0" w:color="auto"/>
        <w:bottom w:val="none" w:sz="0" w:space="0" w:color="auto"/>
        <w:right w:val="none" w:sz="0" w:space="0" w:color="auto"/>
      </w:divBdr>
      <w:divsChild>
        <w:div w:id="1779519250">
          <w:marLeft w:val="0"/>
          <w:marRight w:val="0"/>
          <w:marTop w:val="0"/>
          <w:marBottom w:val="0"/>
          <w:divBdr>
            <w:top w:val="none" w:sz="0" w:space="0" w:color="auto"/>
            <w:left w:val="none" w:sz="0" w:space="0" w:color="auto"/>
            <w:bottom w:val="none" w:sz="0" w:space="0" w:color="auto"/>
            <w:right w:val="none" w:sz="0" w:space="0" w:color="auto"/>
          </w:divBdr>
          <w:divsChild>
            <w:div w:id="1734890087">
              <w:marLeft w:val="0"/>
              <w:marRight w:val="0"/>
              <w:marTop w:val="0"/>
              <w:marBottom w:val="0"/>
              <w:divBdr>
                <w:top w:val="none" w:sz="0" w:space="0" w:color="auto"/>
                <w:left w:val="none" w:sz="0" w:space="0" w:color="auto"/>
                <w:bottom w:val="none" w:sz="0" w:space="0" w:color="auto"/>
                <w:right w:val="none" w:sz="0" w:space="0" w:color="auto"/>
              </w:divBdr>
              <w:divsChild>
                <w:div w:id="6784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138">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28576617">
      <w:bodyDiv w:val="1"/>
      <w:marLeft w:val="0"/>
      <w:marRight w:val="0"/>
      <w:marTop w:val="0"/>
      <w:marBottom w:val="0"/>
      <w:divBdr>
        <w:top w:val="none" w:sz="0" w:space="0" w:color="auto"/>
        <w:left w:val="none" w:sz="0" w:space="0" w:color="auto"/>
        <w:bottom w:val="none" w:sz="0" w:space="0" w:color="auto"/>
        <w:right w:val="none" w:sz="0" w:space="0" w:color="auto"/>
      </w:divBdr>
    </w:div>
    <w:div w:id="28727430">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3990463">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41194916">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4459391">
      <w:bodyDiv w:val="1"/>
      <w:marLeft w:val="0"/>
      <w:marRight w:val="0"/>
      <w:marTop w:val="0"/>
      <w:marBottom w:val="0"/>
      <w:divBdr>
        <w:top w:val="none" w:sz="0" w:space="0" w:color="auto"/>
        <w:left w:val="none" w:sz="0" w:space="0" w:color="auto"/>
        <w:bottom w:val="none" w:sz="0" w:space="0" w:color="auto"/>
        <w:right w:val="none" w:sz="0" w:space="0" w:color="auto"/>
      </w:divBdr>
    </w:div>
    <w:div w:id="19169670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0820502">
      <w:bodyDiv w:val="1"/>
      <w:marLeft w:val="0"/>
      <w:marRight w:val="0"/>
      <w:marTop w:val="0"/>
      <w:marBottom w:val="0"/>
      <w:divBdr>
        <w:top w:val="none" w:sz="0" w:space="0" w:color="auto"/>
        <w:left w:val="none" w:sz="0" w:space="0" w:color="auto"/>
        <w:bottom w:val="none" w:sz="0" w:space="0" w:color="auto"/>
        <w:right w:val="none" w:sz="0" w:space="0" w:color="auto"/>
      </w:divBdr>
      <w:divsChild>
        <w:div w:id="853305251">
          <w:marLeft w:val="0"/>
          <w:marRight w:val="0"/>
          <w:marTop w:val="0"/>
          <w:marBottom w:val="0"/>
          <w:divBdr>
            <w:top w:val="none" w:sz="0" w:space="0" w:color="auto"/>
            <w:left w:val="none" w:sz="0" w:space="0" w:color="auto"/>
            <w:bottom w:val="none" w:sz="0" w:space="0" w:color="auto"/>
            <w:right w:val="none" w:sz="0" w:space="0" w:color="auto"/>
          </w:divBdr>
          <w:divsChild>
            <w:div w:id="1393885802">
              <w:marLeft w:val="0"/>
              <w:marRight w:val="0"/>
              <w:marTop w:val="0"/>
              <w:marBottom w:val="0"/>
              <w:divBdr>
                <w:top w:val="none" w:sz="0" w:space="0" w:color="auto"/>
                <w:left w:val="none" w:sz="0" w:space="0" w:color="auto"/>
                <w:bottom w:val="none" w:sz="0" w:space="0" w:color="auto"/>
                <w:right w:val="none" w:sz="0" w:space="0" w:color="auto"/>
              </w:divBdr>
              <w:divsChild>
                <w:div w:id="653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7716642">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140013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79266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6877285">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9011270">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222371">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235495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0652335">
      <w:bodyDiv w:val="1"/>
      <w:marLeft w:val="0"/>
      <w:marRight w:val="0"/>
      <w:marTop w:val="0"/>
      <w:marBottom w:val="0"/>
      <w:divBdr>
        <w:top w:val="none" w:sz="0" w:space="0" w:color="auto"/>
        <w:left w:val="none" w:sz="0" w:space="0" w:color="auto"/>
        <w:bottom w:val="none" w:sz="0" w:space="0" w:color="auto"/>
        <w:right w:val="none" w:sz="0" w:space="0" w:color="auto"/>
      </w:divBdr>
    </w:div>
    <w:div w:id="580720910">
      <w:bodyDiv w:val="1"/>
      <w:marLeft w:val="0"/>
      <w:marRight w:val="0"/>
      <w:marTop w:val="0"/>
      <w:marBottom w:val="0"/>
      <w:divBdr>
        <w:top w:val="none" w:sz="0" w:space="0" w:color="auto"/>
        <w:left w:val="none" w:sz="0" w:space="0" w:color="auto"/>
        <w:bottom w:val="none" w:sz="0" w:space="0" w:color="auto"/>
        <w:right w:val="none" w:sz="0" w:space="0" w:color="auto"/>
      </w:divBdr>
      <w:divsChild>
        <w:div w:id="1337340172">
          <w:marLeft w:val="0"/>
          <w:marRight w:val="0"/>
          <w:marTop w:val="0"/>
          <w:marBottom w:val="0"/>
          <w:divBdr>
            <w:top w:val="none" w:sz="0" w:space="0" w:color="auto"/>
            <w:left w:val="none" w:sz="0" w:space="0" w:color="auto"/>
            <w:bottom w:val="none" w:sz="0" w:space="0" w:color="auto"/>
            <w:right w:val="none" w:sz="0" w:space="0" w:color="auto"/>
          </w:divBdr>
        </w:div>
      </w:divsChild>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84043">
      <w:bodyDiv w:val="1"/>
      <w:marLeft w:val="0"/>
      <w:marRight w:val="0"/>
      <w:marTop w:val="0"/>
      <w:marBottom w:val="0"/>
      <w:divBdr>
        <w:top w:val="none" w:sz="0" w:space="0" w:color="auto"/>
        <w:left w:val="none" w:sz="0" w:space="0" w:color="auto"/>
        <w:bottom w:val="none" w:sz="0" w:space="0" w:color="auto"/>
        <w:right w:val="none" w:sz="0" w:space="0" w:color="auto"/>
      </w:divBdr>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29070">
      <w:bodyDiv w:val="1"/>
      <w:marLeft w:val="0"/>
      <w:marRight w:val="0"/>
      <w:marTop w:val="0"/>
      <w:marBottom w:val="0"/>
      <w:divBdr>
        <w:top w:val="none" w:sz="0" w:space="0" w:color="auto"/>
        <w:left w:val="none" w:sz="0" w:space="0" w:color="auto"/>
        <w:bottom w:val="none" w:sz="0" w:space="0" w:color="auto"/>
        <w:right w:val="none" w:sz="0" w:space="0" w:color="auto"/>
      </w:divBdr>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10163729">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3775461">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5646275">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7491459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12491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3775468">
      <w:bodyDiv w:val="1"/>
      <w:marLeft w:val="0"/>
      <w:marRight w:val="0"/>
      <w:marTop w:val="0"/>
      <w:marBottom w:val="0"/>
      <w:divBdr>
        <w:top w:val="none" w:sz="0" w:space="0" w:color="auto"/>
        <w:left w:val="none" w:sz="0" w:space="0" w:color="auto"/>
        <w:bottom w:val="none" w:sz="0" w:space="0" w:color="auto"/>
        <w:right w:val="none" w:sz="0" w:space="0" w:color="auto"/>
      </w:divBdr>
      <w:divsChild>
        <w:div w:id="1932541824">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177637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43351">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112238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3852">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6629019">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18427827">
      <w:bodyDiv w:val="1"/>
      <w:marLeft w:val="0"/>
      <w:marRight w:val="0"/>
      <w:marTop w:val="0"/>
      <w:marBottom w:val="0"/>
      <w:divBdr>
        <w:top w:val="none" w:sz="0" w:space="0" w:color="auto"/>
        <w:left w:val="none" w:sz="0" w:space="0" w:color="auto"/>
        <w:bottom w:val="none" w:sz="0" w:space="0" w:color="auto"/>
        <w:right w:val="none" w:sz="0" w:space="0" w:color="auto"/>
      </w:divBdr>
    </w:div>
    <w:div w:id="824931210">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39077706">
      <w:bodyDiv w:val="1"/>
      <w:marLeft w:val="0"/>
      <w:marRight w:val="0"/>
      <w:marTop w:val="0"/>
      <w:marBottom w:val="0"/>
      <w:divBdr>
        <w:top w:val="none" w:sz="0" w:space="0" w:color="auto"/>
        <w:left w:val="none" w:sz="0" w:space="0" w:color="auto"/>
        <w:bottom w:val="none" w:sz="0" w:space="0" w:color="auto"/>
        <w:right w:val="none" w:sz="0" w:space="0" w:color="auto"/>
      </w:divBdr>
      <w:divsChild>
        <w:div w:id="1012681878">
          <w:marLeft w:val="0"/>
          <w:marRight w:val="0"/>
          <w:marTop w:val="0"/>
          <w:marBottom w:val="0"/>
          <w:divBdr>
            <w:top w:val="none" w:sz="0" w:space="0" w:color="auto"/>
            <w:left w:val="none" w:sz="0" w:space="0" w:color="auto"/>
            <w:bottom w:val="none" w:sz="0" w:space="0" w:color="auto"/>
            <w:right w:val="none" w:sz="0" w:space="0" w:color="auto"/>
          </w:divBdr>
          <w:divsChild>
            <w:div w:id="1639336313">
              <w:marLeft w:val="0"/>
              <w:marRight w:val="0"/>
              <w:marTop w:val="0"/>
              <w:marBottom w:val="0"/>
              <w:divBdr>
                <w:top w:val="none" w:sz="0" w:space="0" w:color="auto"/>
                <w:left w:val="none" w:sz="0" w:space="0" w:color="auto"/>
                <w:bottom w:val="none" w:sz="0" w:space="0" w:color="auto"/>
                <w:right w:val="none" w:sz="0" w:space="0" w:color="auto"/>
              </w:divBdr>
              <w:divsChild>
                <w:div w:id="5310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0503732">
      <w:bodyDiv w:val="1"/>
      <w:marLeft w:val="0"/>
      <w:marRight w:val="0"/>
      <w:marTop w:val="0"/>
      <w:marBottom w:val="0"/>
      <w:divBdr>
        <w:top w:val="none" w:sz="0" w:space="0" w:color="auto"/>
        <w:left w:val="none" w:sz="0" w:space="0" w:color="auto"/>
        <w:bottom w:val="none" w:sz="0" w:space="0" w:color="auto"/>
        <w:right w:val="none" w:sz="0" w:space="0" w:color="auto"/>
      </w:divBdr>
      <w:divsChild>
        <w:div w:id="64840735">
          <w:marLeft w:val="0"/>
          <w:marRight w:val="0"/>
          <w:marTop w:val="0"/>
          <w:marBottom w:val="0"/>
          <w:divBdr>
            <w:top w:val="none" w:sz="0" w:space="0" w:color="auto"/>
            <w:left w:val="none" w:sz="0" w:space="0" w:color="auto"/>
            <w:bottom w:val="none" w:sz="0" w:space="0" w:color="auto"/>
            <w:right w:val="none" w:sz="0" w:space="0" w:color="auto"/>
          </w:divBdr>
        </w:div>
        <w:div w:id="748162411">
          <w:marLeft w:val="0"/>
          <w:marRight w:val="0"/>
          <w:marTop w:val="0"/>
          <w:marBottom w:val="0"/>
          <w:divBdr>
            <w:top w:val="none" w:sz="0" w:space="0" w:color="auto"/>
            <w:left w:val="none" w:sz="0" w:space="0" w:color="auto"/>
            <w:bottom w:val="none" w:sz="0" w:space="0" w:color="auto"/>
            <w:right w:val="none" w:sz="0" w:space="0" w:color="auto"/>
          </w:divBdr>
        </w:div>
        <w:div w:id="1368945924">
          <w:marLeft w:val="0"/>
          <w:marRight w:val="0"/>
          <w:marTop w:val="0"/>
          <w:marBottom w:val="0"/>
          <w:divBdr>
            <w:top w:val="none" w:sz="0" w:space="0" w:color="auto"/>
            <w:left w:val="none" w:sz="0" w:space="0" w:color="auto"/>
            <w:bottom w:val="none" w:sz="0" w:space="0" w:color="auto"/>
            <w:right w:val="none" w:sz="0" w:space="0" w:color="auto"/>
          </w:divBdr>
        </w:div>
      </w:divsChild>
    </w:div>
    <w:div w:id="934825871">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631209">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436131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06133383">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01641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4230052">
      <w:bodyDiv w:val="1"/>
      <w:marLeft w:val="0"/>
      <w:marRight w:val="0"/>
      <w:marTop w:val="0"/>
      <w:marBottom w:val="0"/>
      <w:divBdr>
        <w:top w:val="none" w:sz="0" w:space="0" w:color="auto"/>
        <w:left w:val="none" w:sz="0" w:space="0" w:color="auto"/>
        <w:bottom w:val="none" w:sz="0" w:space="0" w:color="auto"/>
        <w:right w:val="none" w:sz="0" w:space="0" w:color="auto"/>
      </w:divBdr>
    </w:div>
    <w:div w:id="1056318055">
      <w:bodyDiv w:val="1"/>
      <w:marLeft w:val="0"/>
      <w:marRight w:val="0"/>
      <w:marTop w:val="0"/>
      <w:marBottom w:val="0"/>
      <w:divBdr>
        <w:top w:val="none" w:sz="0" w:space="0" w:color="auto"/>
        <w:left w:val="none" w:sz="0" w:space="0" w:color="auto"/>
        <w:bottom w:val="none" w:sz="0" w:space="0" w:color="auto"/>
        <w:right w:val="none" w:sz="0" w:space="0" w:color="auto"/>
      </w:divBdr>
    </w:div>
    <w:div w:id="1057584220">
      <w:bodyDiv w:val="1"/>
      <w:marLeft w:val="0"/>
      <w:marRight w:val="0"/>
      <w:marTop w:val="0"/>
      <w:marBottom w:val="0"/>
      <w:divBdr>
        <w:top w:val="none" w:sz="0" w:space="0" w:color="auto"/>
        <w:left w:val="none" w:sz="0" w:space="0" w:color="auto"/>
        <w:bottom w:val="none" w:sz="0" w:space="0" w:color="auto"/>
        <w:right w:val="none" w:sz="0" w:space="0" w:color="auto"/>
      </w:divBdr>
    </w:div>
    <w:div w:id="1060784058">
      <w:bodyDiv w:val="1"/>
      <w:marLeft w:val="0"/>
      <w:marRight w:val="0"/>
      <w:marTop w:val="0"/>
      <w:marBottom w:val="0"/>
      <w:divBdr>
        <w:top w:val="none" w:sz="0" w:space="0" w:color="auto"/>
        <w:left w:val="none" w:sz="0" w:space="0" w:color="auto"/>
        <w:bottom w:val="none" w:sz="0" w:space="0" w:color="auto"/>
        <w:right w:val="none" w:sz="0" w:space="0" w:color="auto"/>
      </w:divBdr>
    </w:div>
    <w:div w:id="1065646767">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4568713">
      <w:bodyDiv w:val="1"/>
      <w:marLeft w:val="0"/>
      <w:marRight w:val="0"/>
      <w:marTop w:val="0"/>
      <w:marBottom w:val="0"/>
      <w:divBdr>
        <w:top w:val="none" w:sz="0" w:space="0" w:color="auto"/>
        <w:left w:val="none" w:sz="0" w:space="0" w:color="auto"/>
        <w:bottom w:val="none" w:sz="0" w:space="0" w:color="auto"/>
        <w:right w:val="none" w:sz="0" w:space="0" w:color="auto"/>
      </w:divBdr>
    </w:div>
    <w:div w:id="1096558198">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5534475">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3929162">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8955645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0768293">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7489096">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383800">
      <w:bodyDiv w:val="1"/>
      <w:marLeft w:val="0"/>
      <w:marRight w:val="0"/>
      <w:marTop w:val="0"/>
      <w:marBottom w:val="0"/>
      <w:divBdr>
        <w:top w:val="none" w:sz="0" w:space="0" w:color="auto"/>
        <w:left w:val="none" w:sz="0" w:space="0" w:color="auto"/>
        <w:bottom w:val="none" w:sz="0" w:space="0" w:color="auto"/>
        <w:right w:val="none" w:sz="0" w:space="0" w:color="auto"/>
      </w:divBdr>
    </w:div>
    <w:div w:id="1329752325">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0472351">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615560">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7012">
      <w:bodyDiv w:val="1"/>
      <w:marLeft w:val="0"/>
      <w:marRight w:val="0"/>
      <w:marTop w:val="0"/>
      <w:marBottom w:val="0"/>
      <w:divBdr>
        <w:top w:val="none" w:sz="0" w:space="0" w:color="auto"/>
        <w:left w:val="none" w:sz="0" w:space="0" w:color="auto"/>
        <w:bottom w:val="none" w:sz="0" w:space="0" w:color="auto"/>
        <w:right w:val="none" w:sz="0" w:space="0" w:color="auto"/>
      </w:divBdr>
    </w:div>
    <w:div w:id="1437478582">
      <w:bodyDiv w:val="1"/>
      <w:marLeft w:val="0"/>
      <w:marRight w:val="0"/>
      <w:marTop w:val="0"/>
      <w:marBottom w:val="0"/>
      <w:divBdr>
        <w:top w:val="none" w:sz="0" w:space="0" w:color="auto"/>
        <w:left w:val="none" w:sz="0" w:space="0" w:color="auto"/>
        <w:bottom w:val="none" w:sz="0" w:space="0" w:color="auto"/>
        <w:right w:val="none" w:sz="0" w:space="0" w:color="auto"/>
      </w:divBdr>
      <w:divsChild>
        <w:div w:id="1045102601">
          <w:marLeft w:val="0"/>
          <w:marRight w:val="0"/>
          <w:marTop w:val="0"/>
          <w:marBottom w:val="0"/>
          <w:divBdr>
            <w:top w:val="none" w:sz="0" w:space="0" w:color="auto"/>
            <w:left w:val="none" w:sz="0" w:space="0" w:color="auto"/>
            <w:bottom w:val="none" w:sz="0" w:space="0" w:color="auto"/>
            <w:right w:val="none" w:sz="0" w:space="0" w:color="auto"/>
          </w:divBdr>
          <w:divsChild>
            <w:div w:id="1365717778">
              <w:marLeft w:val="0"/>
              <w:marRight w:val="0"/>
              <w:marTop w:val="0"/>
              <w:marBottom w:val="0"/>
              <w:divBdr>
                <w:top w:val="none" w:sz="0" w:space="0" w:color="auto"/>
                <w:left w:val="none" w:sz="0" w:space="0" w:color="auto"/>
                <w:bottom w:val="none" w:sz="0" w:space="0" w:color="auto"/>
                <w:right w:val="none" w:sz="0" w:space="0" w:color="auto"/>
              </w:divBdr>
              <w:divsChild>
                <w:div w:id="12854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5929761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498156499">
      <w:bodyDiv w:val="1"/>
      <w:marLeft w:val="0"/>
      <w:marRight w:val="0"/>
      <w:marTop w:val="0"/>
      <w:marBottom w:val="0"/>
      <w:divBdr>
        <w:top w:val="none" w:sz="0" w:space="0" w:color="auto"/>
        <w:left w:val="none" w:sz="0" w:space="0" w:color="auto"/>
        <w:bottom w:val="none" w:sz="0" w:space="0" w:color="auto"/>
        <w:right w:val="none" w:sz="0" w:space="0" w:color="auto"/>
      </w:divBdr>
    </w:div>
    <w:div w:id="1498376081">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2185197">
      <w:bodyDiv w:val="1"/>
      <w:marLeft w:val="0"/>
      <w:marRight w:val="0"/>
      <w:marTop w:val="0"/>
      <w:marBottom w:val="0"/>
      <w:divBdr>
        <w:top w:val="none" w:sz="0" w:space="0" w:color="auto"/>
        <w:left w:val="none" w:sz="0" w:space="0" w:color="auto"/>
        <w:bottom w:val="none" w:sz="0" w:space="0" w:color="auto"/>
        <w:right w:val="none" w:sz="0" w:space="0" w:color="auto"/>
      </w:divBdr>
    </w:div>
    <w:div w:id="1512379971">
      <w:bodyDiv w:val="1"/>
      <w:marLeft w:val="0"/>
      <w:marRight w:val="0"/>
      <w:marTop w:val="0"/>
      <w:marBottom w:val="0"/>
      <w:divBdr>
        <w:top w:val="none" w:sz="0" w:space="0" w:color="auto"/>
        <w:left w:val="none" w:sz="0" w:space="0" w:color="auto"/>
        <w:bottom w:val="none" w:sz="0" w:space="0" w:color="auto"/>
        <w:right w:val="none" w:sz="0" w:space="0" w:color="auto"/>
      </w:divBdr>
      <w:divsChild>
        <w:div w:id="49622318">
          <w:marLeft w:val="0"/>
          <w:marRight w:val="0"/>
          <w:marTop w:val="0"/>
          <w:marBottom w:val="0"/>
          <w:divBdr>
            <w:top w:val="none" w:sz="0" w:space="0" w:color="auto"/>
            <w:left w:val="none" w:sz="0" w:space="0" w:color="auto"/>
            <w:bottom w:val="none" w:sz="0" w:space="0" w:color="auto"/>
            <w:right w:val="none" w:sz="0" w:space="0" w:color="auto"/>
          </w:divBdr>
          <w:divsChild>
            <w:div w:id="1320771641">
              <w:marLeft w:val="0"/>
              <w:marRight w:val="0"/>
              <w:marTop w:val="0"/>
              <w:marBottom w:val="0"/>
              <w:divBdr>
                <w:top w:val="none" w:sz="0" w:space="0" w:color="auto"/>
                <w:left w:val="none" w:sz="0" w:space="0" w:color="auto"/>
                <w:bottom w:val="none" w:sz="0" w:space="0" w:color="auto"/>
                <w:right w:val="none" w:sz="0" w:space="0" w:color="auto"/>
              </w:divBdr>
              <w:divsChild>
                <w:div w:id="13785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8083769">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472906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11181">
      <w:bodyDiv w:val="1"/>
      <w:marLeft w:val="0"/>
      <w:marRight w:val="0"/>
      <w:marTop w:val="0"/>
      <w:marBottom w:val="0"/>
      <w:divBdr>
        <w:top w:val="none" w:sz="0" w:space="0" w:color="auto"/>
        <w:left w:val="none" w:sz="0" w:space="0" w:color="auto"/>
        <w:bottom w:val="none" w:sz="0" w:space="0" w:color="auto"/>
        <w:right w:val="none" w:sz="0" w:space="0" w:color="auto"/>
      </w:divBdr>
      <w:divsChild>
        <w:div w:id="418597455">
          <w:marLeft w:val="0"/>
          <w:marRight w:val="0"/>
          <w:marTop w:val="0"/>
          <w:marBottom w:val="0"/>
          <w:divBdr>
            <w:top w:val="none" w:sz="0" w:space="0" w:color="auto"/>
            <w:left w:val="none" w:sz="0" w:space="0" w:color="auto"/>
            <w:bottom w:val="none" w:sz="0" w:space="0" w:color="auto"/>
            <w:right w:val="none" w:sz="0" w:space="0" w:color="auto"/>
          </w:divBdr>
          <w:divsChild>
            <w:div w:id="1001472729">
              <w:marLeft w:val="0"/>
              <w:marRight w:val="0"/>
              <w:marTop w:val="0"/>
              <w:marBottom w:val="0"/>
              <w:divBdr>
                <w:top w:val="none" w:sz="0" w:space="0" w:color="auto"/>
                <w:left w:val="none" w:sz="0" w:space="0" w:color="auto"/>
                <w:bottom w:val="none" w:sz="0" w:space="0" w:color="auto"/>
                <w:right w:val="none" w:sz="0" w:space="0" w:color="auto"/>
              </w:divBdr>
              <w:divsChild>
                <w:div w:id="76480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4916429">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33554973">
      <w:bodyDiv w:val="1"/>
      <w:marLeft w:val="0"/>
      <w:marRight w:val="0"/>
      <w:marTop w:val="0"/>
      <w:marBottom w:val="0"/>
      <w:divBdr>
        <w:top w:val="none" w:sz="0" w:space="0" w:color="auto"/>
        <w:left w:val="none" w:sz="0" w:space="0" w:color="auto"/>
        <w:bottom w:val="none" w:sz="0" w:space="0" w:color="auto"/>
        <w:right w:val="none" w:sz="0" w:space="0" w:color="auto"/>
      </w:divBdr>
    </w:div>
    <w:div w:id="1635519712">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664516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1734656">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27421">
      <w:bodyDiv w:val="1"/>
      <w:marLeft w:val="0"/>
      <w:marRight w:val="0"/>
      <w:marTop w:val="0"/>
      <w:marBottom w:val="0"/>
      <w:divBdr>
        <w:top w:val="none" w:sz="0" w:space="0" w:color="auto"/>
        <w:left w:val="none" w:sz="0" w:space="0" w:color="auto"/>
        <w:bottom w:val="none" w:sz="0" w:space="0" w:color="auto"/>
        <w:right w:val="none" w:sz="0" w:space="0" w:color="auto"/>
      </w:divBdr>
      <w:divsChild>
        <w:div w:id="1902449101">
          <w:marLeft w:val="0"/>
          <w:marRight w:val="0"/>
          <w:marTop w:val="0"/>
          <w:marBottom w:val="0"/>
          <w:divBdr>
            <w:top w:val="none" w:sz="0" w:space="0" w:color="auto"/>
            <w:left w:val="none" w:sz="0" w:space="0" w:color="auto"/>
            <w:bottom w:val="none" w:sz="0" w:space="0" w:color="auto"/>
            <w:right w:val="none" w:sz="0" w:space="0" w:color="auto"/>
          </w:divBdr>
          <w:divsChild>
            <w:div w:id="839198442">
              <w:marLeft w:val="0"/>
              <w:marRight w:val="0"/>
              <w:marTop w:val="0"/>
              <w:marBottom w:val="0"/>
              <w:divBdr>
                <w:top w:val="none" w:sz="0" w:space="0" w:color="auto"/>
                <w:left w:val="none" w:sz="0" w:space="0" w:color="auto"/>
                <w:bottom w:val="none" w:sz="0" w:space="0" w:color="auto"/>
                <w:right w:val="none" w:sz="0" w:space="0" w:color="auto"/>
              </w:divBdr>
              <w:divsChild>
                <w:div w:id="8053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0584894">
      <w:bodyDiv w:val="1"/>
      <w:marLeft w:val="0"/>
      <w:marRight w:val="0"/>
      <w:marTop w:val="0"/>
      <w:marBottom w:val="0"/>
      <w:divBdr>
        <w:top w:val="none" w:sz="0" w:space="0" w:color="auto"/>
        <w:left w:val="none" w:sz="0" w:space="0" w:color="auto"/>
        <w:bottom w:val="none" w:sz="0" w:space="0" w:color="auto"/>
        <w:right w:val="none" w:sz="0" w:space="0" w:color="auto"/>
      </w:divBdr>
      <w:divsChild>
        <w:div w:id="762461414">
          <w:marLeft w:val="0"/>
          <w:marRight w:val="0"/>
          <w:marTop w:val="0"/>
          <w:marBottom w:val="0"/>
          <w:divBdr>
            <w:top w:val="none" w:sz="0" w:space="0" w:color="auto"/>
            <w:left w:val="none" w:sz="0" w:space="0" w:color="auto"/>
            <w:bottom w:val="none" w:sz="0" w:space="0" w:color="auto"/>
            <w:right w:val="none" w:sz="0" w:space="0" w:color="auto"/>
          </w:divBdr>
          <w:divsChild>
            <w:div w:id="1127822397">
              <w:marLeft w:val="0"/>
              <w:marRight w:val="0"/>
              <w:marTop w:val="0"/>
              <w:marBottom w:val="0"/>
              <w:divBdr>
                <w:top w:val="none" w:sz="0" w:space="0" w:color="auto"/>
                <w:left w:val="none" w:sz="0" w:space="0" w:color="auto"/>
                <w:bottom w:val="none" w:sz="0" w:space="0" w:color="auto"/>
                <w:right w:val="none" w:sz="0" w:space="0" w:color="auto"/>
              </w:divBdr>
              <w:divsChild>
                <w:div w:id="6412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2094871">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597897">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350112">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1628712">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47817">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29255">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0893020">
      <w:bodyDiv w:val="1"/>
      <w:marLeft w:val="0"/>
      <w:marRight w:val="0"/>
      <w:marTop w:val="0"/>
      <w:marBottom w:val="0"/>
      <w:divBdr>
        <w:top w:val="none" w:sz="0" w:space="0" w:color="auto"/>
        <w:left w:val="none" w:sz="0" w:space="0" w:color="auto"/>
        <w:bottom w:val="none" w:sz="0" w:space="0" w:color="auto"/>
        <w:right w:val="none" w:sz="0" w:space="0" w:color="auto"/>
      </w:divBdr>
    </w:div>
    <w:div w:id="1883974292">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1692212">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4366210">
      <w:bodyDiv w:val="1"/>
      <w:marLeft w:val="0"/>
      <w:marRight w:val="0"/>
      <w:marTop w:val="0"/>
      <w:marBottom w:val="0"/>
      <w:divBdr>
        <w:top w:val="none" w:sz="0" w:space="0" w:color="auto"/>
        <w:left w:val="none" w:sz="0" w:space="0" w:color="auto"/>
        <w:bottom w:val="none" w:sz="0" w:space="0" w:color="auto"/>
        <w:right w:val="none" w:sz="0" w:space="0" w:color="auto"/>
      </w:divBdr>
      <w:divsChild>
        <w:div w:id="813134872">
          <w:marLeft w:val="0"/>
          <w:marRight w:val="0"/>
          <w:marTop w:val="0"/>
          <w:marBottom w:val="0"/>
          <w:divBdr>
            <w:top w:val="none" w:sz="0" w:space="0" w:color="auto"/>
            <w:left w:val="none" w:sz="0" w:space="0" w:color="auto"/>
            <w:bottom w:val="none" w:sz="0" w:space="0" w:color="auto"/>
            <w:right w:val="none" w:sz="0" w:space="0" w:color="auto"/>
          </w:divBdr>
        </w:div>
      </w:divsChild>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11677">
      <w:bodyDiv w:val="1"/>
      <w:marLeft w:val="0"/>
      <w:marRight w:val="0"/>
      <w:marTop w:val="0"/>
      <w:marBottom w:val="0"/>
      <w:divBdr>
        <w:top w:val="none" w:sz="0" w:space="0" w:color="auto"/>
        <w:left w:val="none" w:sz="0" w:space="0" w:color="auto"/>
        <w:bottom w:val="none" w:sz="0" w:space="0" w:color="auto"/>
        <w:right w:val="none" w:sz="0" w:space="0" w:color="auto"/>
      </w:divBdr>
      <w:divsChild>
        <w:div w:id="349180649">
          <w:marLeft w:val="0"/>
          <w:marRight w:val="0"/>
          <w:marTop w:val="0"/>
          <w:marBottom w:val="0"/>
          <w:divBdr>
            <w:top w:val="none" w:sz="0" w:space="0" w:color="auto"/>
            <w:left w:val="none" w:sz="0" w:space="0" w:color="auto"/>
            <w:bottom w:val="none" w:sz="0" w:space="0" w:color="auto"/>
            <w:right w:val="none" w:sz="0" w:space="0" w:color="auto"/>
          </w:divBdr>
          <w:divsChild>
            <w:div w:id="1309479924">
              <w:marLeft w:val="0"/>
              <w:marRight w:val="0"/>
              <w:marTop w:val="0"/>
              <w:marBottom w:val="0"/>
              <w:divBdr>
                <w:top w:val="none" w:sz="0" w:space="0" w:color="auto"/>
                <w:left w:val="none" w:sz="0" w:space="0" w:color="auto"/>
                <w:bottom w:val="none" w:sz="0" w:space="0" w:color="auto"/>
                <w:right w:val="none" w:sz="0" w:space="0" w:color="auto"/>
              </w:divBdr>
              <w:divsChild>
                <w:div w:id="124741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56536903">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7339903">
      <w:bodyDiv w:val="1"/>
      <w:marLeft w:val="0"/>
      <w:marRight w:val="0"/>
      <w:marTop w:val="0"/>
      <w:marBottom w:val="0"/>
      <w:divBdr>
        <w:top w:val="none" w:sz="0" w:space="0" w:color="auto"/>
        <w:left w:val="none" w:sz="0" w:space="0" w:color="auto"/>
        <w:bottom w:val="none" w:sz="0" w:space="0" w:color="auto"/>
        <w:right w:val="none" w:sz="0" w:space="0" w:color="auto"/>
      </w:divBdr>
    </w:div>
    <w:div w:id="2091654183">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2871045">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6174188">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 w:id="214696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6EB2765E-799B-432A-BF2E-024F9E2E4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33</TotalTime>
  <Pages>22</Pages>
  <Words>7873</Words>
  <Characters>43307</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52</cp:revision>
  <cp:lastPrinted>2020-01-30T15:05:00Z</cp:lastPrinted>
  <dcterms:created xsi:type="dcterms:W3CDTF">2022-03-08T15:13:00Z</dcterms:created>
  <dcterms:modified xsi:type="dcterms:W3CDTF">2022-03-09T19:28:00Z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