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0AF6" w14:textId="77777777" w:rsidR="00D872A3" w:rsidRPr="004A210B" w:rsidRDefault="00D872A3" w:rsidP="00D872A3">
      <w:pPr>
        <w:spacing w:after="0" w:line="240" w:lineRule="auto"/>
        <w:contextualSpacing/>
        <w:jc w:val="both"/>
        <w:rPr>
          <w:rFonts w:ascii="Arial" w:eastAsia="Calibri" w:hAnsi="Arial" w:cs="Arial"/>
          <w:b/>
          <w:lang w:val="es-MX" w:eastAsia="es-MX"/>
        </w:rPr>
      </w:pPr>
      <w:r w:rsidRPr="004A210B">
        <w:rPr>
          <w:rFonts w:ascii="Arial" w:eastAsia="Calibri" w:hAnsi="Arial" w:cs="Arial"/>
          <w:b/>
          <w:lang w:val="es-MX" w:eastAsia="es-MX"/>
        </w:rPr>
        <w:t xml:space="preserve">LEY DE GARANTÍAS ELECTORALES – Naturaleza Jurídica </w:t>
      </w:r>
    </w:p>
    <w:p w14:paraId="56804486" w14:textId="77777777" w:rsidR="00D872A3" w:rsidRPr="004A210B" w:rsidRDefault="00D872A3" w:rsidP="00D872A3">
      <w:pPr>
        <w:spacing w:after="0" w:line="240" w:lineRule="auto"/>
        <w:contextualSpacing/>
        <w:jc w:val="both"/>
        <w:rPr>
          <w:rFonts w:ascii="Arial" w:eastAsia="Calibri" w:hAnsi="Arial" w:cs="Arial"/>
          <w:b/>
          <w:sz w:val="20"/>
          <w:szCs w:val="20"/>
          <w:lang w:val="es-MX" w:eastAsia="es-MX"/>
        </w:rPr>
      </w:pPr>
    </w:p>
    <w:p w14:paraId="11D1BB9F" w14:textId="77777777" w:rsidR="00D872A3" w:rsidRPr="004A210B" w:rsidRDefault="00D872A3" w:rsidP="00D872A3">
      <w:pPr>
        <w:spacing w:after="0" w:line="240" w:lineRule="auto"/>
        <w:contextualSpacing/>
        <w:jc w:val="both"/>
        <w:rPr>
          <w:rFonts w:ascii="Arial" w:eastAsia="Times New Roman" w:hAnsi="Arial" w:cs="Arial"/>
          <w:bCs/>
          <w:sz w:val="20"/>
          <w:szCs w:val="20"/>
          <w:lang w:val="es-MX" w:eastAsia="es-CO"/>
        </w:rPr>
      </w:pPr>
      <w:r w:rsidRPr="004A210B">
        <w:rPr>
          <w:rFonts w:ascii="Arial" w:eastAsia="Times New Roman" w:hAnsi="Arial" w:cs="Arial"/>
          <w:bCs/>
          <w:sz w:val="20"/>
          <w:szCs w:val="20"/>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14:paraId="36178EAA" w14:textId="77777777" w:rsidR="00D872A3" w:rsidRPr="004A210B" w:rsidRDefault="00D872A3" w:rsidP="00D872A3">
      <w:pPr>
        <w:spacing w:after="0" w:line="240" w:lineRule="auto"/>
        <w:contextualSpacing/>
        <w:jc w:val="both"/>
        <w:rPr>
          <w:rFonts w:ascii="Arial" w:eastAsia="Calibri" w:hAnsi="Arial" w:cs="Arial"/>
          <w:b/>
          <w:sz w:val="20"/>
          <w:szCs w:val="20"/>
          <w:lang w:val="es-MX" w:eastAsia="es-MX"/>
        </w:rPr>
      </w:pPr>
    </w:p>
    <w:p w14:paraId="40C8E9AC" w14:textId="77777777" w:rsidR="00D872A3" w:rsidRPr="004A210B" w:rsidRDefault="00D872A3" w:rsidP="00D872A3">
      <w:pPr>
        <w:spacing w:after="0" w:line="240" w:lineRule="auto"/>
        <w:contextualSpacing/>
        <w:jc w:val="both"/>
        <w:rPr>
          <w:rFonts w:ascii="Arial" w:eastAsia="Calibri" w:hAnsi="Arial" w:cs="Arial"/>
          <w:b/>
          <w:sz w:val="20"/>
          <w:szCs w:val="20"/>
          <w:lang w:val="es-MX" w:eastAsia="es-MX"/>
        </w:rPr>
      </w:pPr>
      <w:r w:rsidRPr="004A210B">
        <w:rPr>
          <w:rFonts w:ascii="Arial" w:eastAsia="Calibri" w:hAnsi="Arial" w:cs="Arial"/>
          <w:b/>
          <w:lang w:val="es-MX" w:eastAsia="es-MX"/>
        </w:rPr>
        <w:t>LEY DE GARANTÍAS ELECTORALES – Prohibiciones</w:t>
      </w:r>
      <w:r w:rsidRPr="004A210B">
        <w:rPr>
          <w:rFonts w:ascii="Arial" w:eastAsia="Calibri" w:hAnsi="Arial" w:cs="Arial"/>
          <w:b/>
          <w:sz w:val="20"/>
          <w:szCs w:val="20"/>
          <w:lang w:val="es-MX" w:eastAsia="es-MX"/>
        </w:rPr>
        <w:t xml:space="preserve"> </w:t>
      </w:r>
    </w:p>
    <w:p w14:paraId="76B9441F" w14:textId="77777777" w:rsidR="00D872A3" w:rsidRPr="004A210B" w:rsidRDefault="00D872A3" w:rsidP="00D872A3">
      <w:pPr>
        <w:spacing w:after="0" w:line="240" w:lineRule="auto"/>
        <w:contextualSpacing/>
        <w:jc w:val="both"/>
        <w:rPr>
          <w:rFonts w:ascii="Arial" w:eastAsia="Calibri" w:hAnsi="Arial" w:cs="Arial"/>
          <w:b/>
          <w:sz w:val="20"/>
          <w:szCs w:val="20"/>
          <w:lang w:val="es-MX" w:eastAsia="es-MX"/>
        </w:rPr>
      </w:pPr>
    </w:p>
    <w:p w14:paraId="3C7754E5" w14:textId="77777777" w:rsidR="00D872A3" w:rsidRPr="001213E6" w:rsidRDefault="00D872A3" w:rsidP="00D872A3">
      <w:pPr>
        <w:spacing w:after="0" w:line="240" w:lineRule="auto"/>
        <w:contextualSpacing/>
        <w:jc w:val="both"/>
        <w:rPr>
          <w:rFonts w:ascii="Arial" w:eastAsia="Times New Roman" w:hAnsi="Arial" w:cs="Arial"/>
          <w:bCs/>
          <w:sz w:val="20"/>
          <w:szCs w:val="20"/>
          <w:lang w:val="es-MX" w:eastAsia="es-CO"/>
        </w:rPr>
      </w:pPr>
      <w:r w:rsidRPr="004A210B">
        <w:rPr>
          <w:rFonts w:ascii="Arial" w:eastAsia="Times New Roman" w:hAnsi="Arial" w:cs="Arial"/>
          <w:bCs/>
          <w:sz w:val="20"/>
          <w:szCs w:val="20"/>
          <w:lang w:val="es-MX" w:eastAsia="es-CO"/>
        </w:rPr>
        <w:t xml:space="preserve">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w:t>
      </w:r>
      <w:r w:rsidRPr="001213E6">
        <w:rPr>
          <w:rFonts w:ascii="Arial" w:eastAsia="Times New Roman" w:hAnsi="Arial" w:cs="Arial"/>
          <w:bCs/>
          <w:sz w:val="20"/>
          <w:szCs w:val="20"/>
          <w:lang w:val="es-MX" w:eastAsia="es-CO"/>
        </w:rPr>
        <w:t>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4900A3F1" w14:textId="77777777" w:rsidR="00D872A3" w:rsidRPr="001213E6" w:rsidRDefault="00D872A3" w:rsidP="00D872A3">
      <w:pPr>
        <w:spacing w:after="0" w:line="240" w:lineRule="auto"/>
        <w:contextualSpacing/>
        <w:jc w:val="both"/>
        <w:rPr>
          <w:rFonts w:ascii="Arial" w:eastAsia="Times New Roman" w:hAnsi="Arial" w:cs="Arial"/>
          <w:bCs/>
          <w:sz w:val="20"/>
          <w:szCs w:val="20"/>
          <w:lang w:val="es-MX" w:eastAsia="es-CO"/>
        </w:rPr>
      </w:pPr>
    </w:p>
    <w:p w14:paraId="389E2AB8" w14:textId="77777777" w:rsidR="00D872A3" w:rsidRPr="001213E6" w:rsidRDefault="00D872A3" w:rsidP="00D872A3">
      <w:pPr>
        <w:spacing w:after="0" w:line="240" w:lineRule="auto"/>
        <w:contextualSpacing/>
        <w:jc w:val="both"/>
        <w:rPr>
          <w:rFonts w:ascii="Arial" w:eastAsia="Times New Roman" w:hAnsi="Arial" w:cs="Arial"/>
          <w:bCs/>
          <w:sz w:val="20"/>
          <w:szCs w:val="20"/>
          <w:lang w:val="es-MX" w:eastAsia="es-CO"/>
        </w:rPr>
      </w:pPr>
      <w:r w:rsidRPr="001213E6">
        <w:rPr>
          <w:rFonts w:ascii="Arial" w:eastAsia="Times New Roman" w:hAnsi="Arial" w:cs="Arial"/>
          <w:bCs/>
          <w:sz w:val="20"/>
          <w:szCs w:val="20"/>
          <w:lang w:val="es-MX" w:eastAsia="es-CO"/>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p w14:paraId="26D9AA57" w14:textId="77777777" w:rsidR="00D872A3" w:rsidRPr="001213E6" w:rsidRDefault="00D872A3" w:rsidP="00D872A3">
      <w:pPr>
        <w:spacing w:after="0" w:line="240" w:lineRule="auto"/>
        <w:contextualSpacing/>
        <w:jc w:val="both"/>
        <w:rPr>
          <w:rFonts w:ascii="Arial" w:eastAsia="Times New Roman" w:hAnsi="Arial" w:cs="Arial"/>
          <w:bCs/>
          <w:sz w:val="20"/>
          <w:szCs w:val="20"/>
          <w:lang w:val="es-MX" w:eastAsia="es-CO"/>
        </w:rPr>
      </w:pPr>
    </w:p>
    <w:p w14:paraId="076888C0" w14:textId="77777777" w:rsidR="00D872A3" w:rsidRPr="00361A2A" w:rsidRDefault="00D872A3" w:rsidP="00D872A3">
      <w:pPr>
        <w:spacing w:after="0" w:line="240" w:lineRule="auto"/>
        <w:contextualSpacing/>
        <w:jc w:val="both"/>
        <w:rPr>
          <w:rFonts w:ascii="Arial" w:eastAsia="Times New Roman" w:hAnsi="Arial" w:cs="Arial"/>
          <w:bCs/>
          <w:sz w:val="20"/>
          <w:szCs w:val="20"/>
          <w:lang w:val="es-MX" w:eastAsia="es-CO"/>
        </w:rPr>
      </w:pPr>
      <w:r w:rsidRPr="001213E6">
        <w:rPr>
          <w:rFonts w:ascii="Arial" w:eastAsia="Times New Roman" w:hAnsi="Arial" w:cs="Arial"/>
          <w:bCs/>
          <w:sz w:val="20"/>
          <w:szCs w:val="20"/>
          <w:lang w:val="es-MX" w:eastAsia="es-CO"/>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w:t>
      </w:r>
      <w:r w:rsidRPr="00361A2A">
        <w:rPr>
          <w:rFonts w:ascii="Arial" w:eastAsia="Times New Roman" w:hAnsi="Arial" w:cs="Arial"/>
          <w:bCs/>
          <w:sz w:val="20"/>
          <w:szCs w:val="20"/>
          <w:lang w:val="es-MX" w:eastAsia="es-CO"/>
        </w:rPr>
        <w:t>como tampoco de las que participen como miembros de sus juntas directivas, en o para reuniones de carácter proselitista»</w:t>
      </w:r>
    </w:p>
    <w:p w14:paraId="5052E99E" w14:textId="77777777" w:rsidR="00D872A3" w:rsidRPr="00361A2A" w:rsidRDefault="00D872A3" w:rsidP="00D872A3">
      <w:pPr>
        <w:tabs>
          <w:tab w:val="left" w:pos="0"/>
        </w:tabs>
        <w:spacing w:after="0" w:line="240" w:lineRule="auto"/>
        <w:contextualSpacing/>
        <w:jc w:val="both"/>
        <w:rPr>
          <w:rFonts w:ascii="Arial" w:eastAsia="Calibri" w:hAnsi="Arial" w:cs="Arial"/>
          <w:b/>
          <w:sz w:val="20"/>
          <w:szCs w:val="20"/>
          <w:lang w:val="es-ES" w:eastAsia="es-MX"/>
        </w:rPr>
      </w:pPr>
    </w:p>
    <w:p w14:paraId="17D93143" w14:textId="77777777" w:rsidR="00D872A3" w:rsidRPr="00361A2A" w:rsidRDefault="00D872A3" w:rsidP="00D872A3">
      <w:pPr>
        <w:tabs>
          <w:tab w:val="left" w:pos="426"/>
        </w:tabs>
        <w:spacing w:after="0" w:line="240" w:lineRule="auto"/>
        <w:contextualSpacing/>
        <w:jc w:val="both"/>
        <w:rPr>
          <w:rFonts w:ascii="Arial" w:eastAsia="Calibri" w:hAnsi="Arial" w:cs="Arial"/>
          <w:b/>
          <w:bCs/>
          <w:lang w:val="es-MX"/>
        </w:rPr>
      </w:pPr>
      <w:r w:rsidRPr="00361A2A">
        <w:rPr>
          <w:rFonts w:ascii="Arial" w:eastAsia="Calibri" w:hAnsi="Arial" w:cs="Arial"/>
          <w:b/>
          <w:bCs/>
          <w:lang w:val="es-MX"/>
        </w:rPr>
        <w:t xml:space="preserve">LEY DE GARANTÍAS ELECTORALES ─ Prohibición artículo 33 ‒ Contratación directa ‒ Alcance </w:t>
      </w:r>
    </w:p>
    <w:p w14:paraId="0243892C" w14:textId="77777777" w:rsidR="00D872A3" w:rsidRPr="00814F19" w:rsidRDefault="00D872A3" w:rsidP="00D872A3">
      <w:pPr>
        <w:spacing w:after="0" w:line="240" w:lineRule="auto"/>
        <w:contextualSpacing/>
        <w:jc w:val="both"/>
        <w:rPr>
          <w:rFonts w:ascii="Arial" w:eastAsia="Times New Roman" w:hAnsi="Arial" w:cs="Arial"/>
          <w:bCs/>
          <w:sz w:val="20"/>
          <w:szCs w:val="20"/>
          <w:lang w:val="es-MX" w:eastAsia="es-CO"/>
        </w:rPr>
      </w:pPr>
    </w:p>
    <w:p w14:paraId="73F20871" w14:textId="77777777" w:rsidR="00D872A3" w:rsidRPr="00361A2A" w:rsidRDefault="00D872A3" w:rsidP="00D872A3">
      <w:pPr>
        <w:spacing w:after="0" w:line="240" w:lineRule="auto"/>
        <w:contextualSpacing/>
        <w:jc w:val="both"/>
        <w:rPr>
          <w:rFonts w:ascii="Arial" w:eastAsia="Times New Roman" w:hAnsi="Arial" w:cs="Arial"/>
          <w:bCs/>
          <w:sz w:val="20"/>
          <w:szCs w:val="20"/>
          <w:lang w:val="es-MX" w:eastAsia="es-CO"/>
        </w:rPr>
      </w:pPr>
      <w:r w:rsidRPr="00361A2A">
        <w:rPr>
          <w:rFonts w:ascii="Arial" w:eastAsia="Times New Roman" w:hAnsi="Arial" w:cs="Arial"/>
          <w:bCs/>
          <w:sz w:val="20"/>
          <w:szCs w:val="20"/>
          <w:lang w:val="es-MX" w:eastAsia="es-CO"/>
        </w:rPr>
        <w:t xml:space="preserv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w:t>
      </w:r>
      <w:r w:rsidRPr="00361A2A">
        <w:rPr>
          <w:rFonts w:ascii="Arial" w:eastAsia="Times New Roman" w:hAnsi="Arial" w:cs="Arial"/>
          <w:bCs/>
          <w:sz w:val="20"/>
          <w:szCs w:val="20"/>
          <w:lang w:val="es-MX" w:eastAsia="es-CO"/>
        </w:rPr>
        <w:lastRenderedPageBreak/>
        <w:t xml:space="preserve">incluya la convocatoria pública en alguna de sus etapas, ni permita la participación de una pluralidad de oferentes. </w:t>
      </w:r>
    </w:p>
    <w:p w14:paraId="273ABE62" w14:textId="77777777" w:rsidR="00D872A3" w:rsidRPr="00361A2A" w:rsidRDefault="00D872A3" w:rsidP="00D872A3">
      <w:pPr>
        <w:spacing w:after="0" w:line="240" w:lineRule="auto"/>
        <w:contextualSpacing/>
        <w:jc w:val="both"/>
        <w:rPr>
          <w:rFonts w:ascii="Arial" w:eastAsia="Times New Roman" w:hAnsi="Arial" w:cs="Arial"/>
          <w:bCs/>
          <w:sz w:val="20"/>
          <w:szCs w:val="20"/>
          <w:lang w:val="es-MX" w:eastAsia="es-CO"/>
        </w:rPr>
      </w:pPr>
    </w:p>
    <w:p w14:paraId="13A66C3A" w14:textId="77777777" w:rsidR="00D872A3" w:rsidRPr="00361A2A" w:rsidRDefault="00D872A3" w:rsidP="00D872A3">
      <w:pPr>
        <w:spacing w:after="0" w:line="240" w:lineRule="auto"/>
        <w:contextualSpacing/>
        <w:jc w:val="both"/>
        <w:rPr>
          <w:rFonts w:ascii="Arial" w:eastAsia="Times New Roman" w:hAnsi="Arial" w:cs="Arial"/>
          <w:bCs/>
          <w:sz w:val="20"/>
          <w:szCs w:val="20"/>
          <w:lang w:val="es-MX" w:eastAsia="es-CO"/>
        </w:rPr>
      </w:pPr>
      <w:r w:rsidRPr="00361A2A">
        <w:rPr>
          <w:rFonts w:ascii="Arial" w:eastAsia="Times New Roman" w:hAnsi="Arial" w:cs="Arial"/>
          <w:bCs/>
          <w:sz w:val="20"/>
          <w:szCs w:val="20"/>
          <w:lang w:val="es-MX" w:eastAsia="es-CO"/>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la selección abreviada y la mínima cuantía razón por la cual en ese período preelectoral de que trata la disposición las entidades públicas pueden seguir contratando bajo estos sistemas.</w:t>
      </w:r>
    </w:p>
    <w:p w14:paraId="7292B081" w14:textId="77777777" w:rsidR="00D872A3" w:rsidRPr="004A210B" w:rsidRDefault="00D872A3" w:rsidP="00D872A3">
      <w:pPr>
        <w:spacing w:after="0" w:line="240" w:lineRule="auto"/>
        <w:contextualSpacing/>
        <w:jc w:val="both"/>
        <w:rPr>
          <w:rFonts w:ascii="Arial" w:eastAsia="Times New Roman" w:hAnsi="Arial" w:cs="Arial"/>
          <w:b/>
          <w:bCs/>
          <w:color w:val="FF0000"/>
          <w:sz w:val="20"/>
          <w:szCs w:val="20"/>
          <w:lang w:val="es-MX" w:eastAsia="es-ES"/>
        </w:rPr>
      </w:pPr>
    </w:p>
    <w:p w14:paraId="008A30FD" w14:textId="77777777" w:rsidR="00D872A3" w:rsidRPr="00361A2A" w:rsidRDefault="00D872A3" w:rsidP="00D872A3">
      <w:pPr>
        <w:shd w:val="clear" w:color="auto" w:fill="FFFFFF"/>
        <w:spacing w:after="0" w:line="240" w:lineRule="auto"/>
        <w:contextualSpacing/>
        <w:jc w:val="both"/>
        <w:rPr>
          <w:rFonts w:ascii="Arial" w:eastAsia="Times New Roman" w:hAnsi="Arial" w:cs="Arial"/>
          <w:b/>
          <w:bCs/>
          <w:lang w:eastAsia="es-CO"/>
        </w:rPr>
      </w:pPr>
      <w:r w:rsidRPr="00361A2A">
        <w:rPr>
          <w:rFonts w:ascii="Arial" w:eastAsia="Times New Roman" w:hAnsi="Arial" w:cs="Arial"/>
          <w:b/>
          <w:bCs/>
          <w:lang w:eastAsia="es-CO"/>
        </w:rPr>
        <w:t xml:space="preserve">LEY DE GARANTÍAS ELECTORALES </w:t>
      </w:r>
      <w:r w:rsidRPr="00361A2A">
        <w:rPr>
          <w:rFonts w:ascii="Arial" w:eastAsia="Calibri" w:hAnsi="Arial" w:cs="Arial"/>
          <w:b/>
          <w:bCs/>
          <w:lang w:val="es-MX"/>
        </w:rPr>
        <w:t xml:space="preserve">─ Prohibición artículo 33 ‒ </w:t>
      </w:r>
      <w:r w:rsidRPr="00361A2A">
        <w:rPr>
          <w:rFonts w:ascii="Arial" w:eastAsia="Times New Roman" w:hAnsi="Arial" w:cs="Arial"/>
          <w:b/>
          <w:bCs/>
          <w:lang w:eastAsia="es-CO"/>
        </w:rPr>
        <w:t>Excepciones</w:t>
      </w:r>
    </w:p>
    <w:p w14:paraId="50861195" w14:textId="77777777" w:rsidR="00D872A3" w:rsidRPr="004A210B" w:rsidRDefault="00D872A3" w:rsidP="00D872A3">
      <w:pPr>
        <w:shd w:val="clear" w:color="auto" w:fill="FFFFFF"/>
        <w:spacing w:after="0" w:line="240" w:lineRule="auto"/>
        <w:contextualSpacing/>
        <w:jc w:val="both"/>
        <w:rPr>
          <w:rFonts w:ascii="Arial" w:eastAsia="Times New Roman" w:hAnsi="Arial" w:cs="Arial"/>
          <w:b/>
          <w:color w:val="FF0000"/>
          <w:lang w:eastAsia="es-CO"/>
        </w:rPr>
      </w:pPr>
    </w:p>
    <w:p w14:paraId="425D5965" w14:textId="77777777" w:rsidR="00D872A3" w:rsidRPr="00814F19" w:rsidRDefault="00D872A3" w:rsidP="00D872A3">
      <w:pPr>
        <w:spacing w:after="0" w:line="240" w:lineRule="auto"/>
        <w:contextualSpacing/>
        <w:jc w:val="both"/>
        <w:rPr>
          <w:rFonts w:ascii="Arial" w:eastAsia="Times New Roman" w:hAnsi="Arial" w:cs="Arial"/>
          <w:bCs/>
          <w:sz w:val="20"/>
          <w:szCs w:val="20"/>
          <w:lang w:val="es-MX" w:eastAsia="es-CO"/>
        </w:rPr>
      </w:pPr>
      <w:r w:rsidRPr="00814F19">
        <w:rPr>
          <w:rFonts w:ascii="Arial" w:eastAsia="Times New Roman" w:hAnsi="Arial" w:cs="Arial"/>
          <w:bCs/>
          <w:sz w:val="20"/>
          <w:szCs w:val="20"/>
          <w:lang w:val="es-MX" w:eastAsia="es-CO"/>
        </w:rPr>
        <w:t>[…], las excepciones a la restricción prevista en la Ley de Garantías Electorales,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123B5BF3" w14:textId="77777777" w:rsidR="00D872A3" w:rsidRPr="00736C3F" w:rsidRDefault="00D872A3" w:rsidP="00D872A3">
      <w:pPr>
        <w:tabs>
          <w:tab w:val="left" w:pos="426"/>
        </w:tabs>
        <w:spacing w:after="0" w:line="240" w:lineRule="auto"/>
        <w:contextualSpacing/>
        <w:jc w:val="both"/>
        <w:rPr>
          <w:rFonts w:ascii="Arial" w:eastAsia="Calibri" w:hAnsi="Arial" w:cs="Arial"/>
          <w:noProof/>
          <w:sz w:val="20"/>
          <w:szCs w:val="20"/>
        </w:rPr>
      </w:pPr>
    </w:p>
    <w:p w14:paraId="0A432E1B" w14:textId="77777777" w:rsidR="00D872A3" w:rsidRPr="00736C3F" w:rsidRDefault="00D872A3" w:rsidP="00D872A3">
      <w:pPr>
        <w:spacing w:after="0" w:line="240" w:lineRule="auto"/>
        <w:contextualSpacing/>
        <w:jc w:val="both"/>
        <w:rPr>
          <w:rFonts w:ascii="Arial" w:eastAsia="Times New Roman" w:hAnsi="Arial" w:cs="Arial"/>
          <w:b/>
          <w:lang w:val="es-ES" w:eastAsia="es-CO"/>
        </w:rPr>
      </w:pPr>
      <w:r w:rsidRPr="00736C3F">
        <w:rPr>
          <w:rFonts w:ascii="Arial" w:eastAsia="Times New Roman" w:hAnsi="Arial" w:cs="Arial"/>
          <w:b/>
          <w:bCs/>
          <w:lang w:eastAsia="es-CO"/>
        </w:rPr>
        <w:t xml:space="preserve">LEY DE GARANTÍAS ELECTORALES ‒ </w:t>
      </w:r>
      <w:r w:rsidRPr="00736C3F">
        <w:rPr>
          <w:rFonts w:ascii="Arial" w:eastAsia="Times New Roman" w:hAnsi="Arial" w:cs="Arial"/>
          <w:b/>
          <w:lang w:val="es-ES" w:eastAsia="es-CO"/>
        </w:rPr>
        <w:t xml:space="preserve">Prohibición del artículo 33 </w:t>
      </w:r>
      <w:r w:rsidRPr="00736C3F">
        <w:rPr>
          <w:rFonts w:ascii="Arial" w:eastAsia="Times New Roman" w:hAnsi="Arial" w:cs="Arial"/>
          <w:b/>
          <w:bCs/>
          <w:lang w:eastAsia="es-CO"/>
        </w:rPr>
        <w:t>‒ Destinatarios</w:t>
      </w:r>
    </w:p>
    <w:p w14:paraId="4E4C7775" w14:textId="77777777" w:rsidR="00D872A3" w:rsidRPr="00736C3F" w:rsidRDefault="00D872A3" w:rsidP="00D872A3">
      <w:pPr>
        <w:tabs>
          <w:tab w:val="left" w:pos="426"/>
        </w:tabs>
        <w:spacing w:after="0" w:line="240" w:lineRule="auto"/>
        <w:contextualSpacing/>
        <w:jc w:val="both"/>
        <w:rPr>
          <w:rFonts w:ascii="Arial" w:eastAsia="Calibri" w:hAnsi="Arial" w:cs="Arial"/>
          <w:noProof/>
          <w:lang w:val="es-ES"/>
        </w:rPr>
      </w:pPr>
    </w:p>
    <w:p w14:paraId="668F9F70" w14:textId="77777777" w:rsidR="00D872A3" w:rsidRPr="00736C3F" w:rsidRDefault="00D872A3" w:rsidP="00D872A3">
      <w:pPr>
        <w:spacing w:after="0" w:line="240" w:lineRule="auto"/>
        <w:contextualSpacing/>
        <w:jc w:val="both"/>
        <w:rPr>
          <w:rFonts w:ascii="Arial" w:eastAsia="Times New Roman" w:hAnsi="Arial" w:cs="Arial"/>
          <w:bCs/>
          <w:sz w:val="20"/>
          <w:szCs w:val="20"/>
          <w:lang w:val="es-MX" w:eastAsia="es-CO"/>
        </w:rPr>
      </w:pPr>
      <w:r w:rsidRPr="00736C3F">
        <w:rPr>
          <w:rFonts w:ascii="Arial" w:eastAsia="Times New Roman" w:hAnsi="Arial" w:cs="Arial"/>
          <w:bCs/>
          <w:sz w:val="20"/>
          <w:szCs w:val="20"/>
          <w:lang w:val="es-MX" w:eastAsia="es-CO"/>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814F19">
        <w:rPr>
          <w:rFonts w:ascii="Arial" w:eastAsia="Times New Roman" w:hAnsi="Arial" w:cs="Arial"/>
          <w:bCs/>
          <w:sz w:val="20"/>
          <w:szCs w:val="20"/>
          <w:lang w:val="es-MX" w:eastAsia="es-CO"/>
        </w:rPr>
        <w:t xml:space="preserve"> </w:t>
      </w:r>
      <w:r w:rsidRPr="00736C3F">
        <w:rPr>
          <w:rFonts w:ascii="Arial" w:eastAsia="Times New Roman" w:hAnsi="Arial" w:cs="Arial"/>
          <w:bCs/>
          <w:sz w:val="20"/>
          <w:szCs w:val="20"/>
          <w:lang w:val="es-MX" w:eastAsia="es-CO"/>
        </w:rPr>
        <w:t>En efecto, tal como lo ha sostenido el Consejo de Estado, el vocablo «todos» utilizado por el legislador comprende</w:t>
      </w:r>
      <w:r w:rsidRPr="00814F19">
        <w:rPr>
          <w:rFonts w:ascii="Arial" w:eastAsia="Times New Roman" w:hAnsi="Arial" w:cs="Arial"/>
          <w:bCs/>
          <w:sz w:val="20"/>
          <w:szCs w:val="20"/>
          <w:lang w:val="es-MX" w:eastAsia="es-CO"/>
        </w:rPr>
        <w:t xml:space="preserve"> </w:t>
      </w:r>
      <w:r w:rsidRPr="00736C3F">
        <w:rPr>
          <w:rFonts w:ascii="Arial" w:eastAsia="Times New Roman" w:hAnsi="Arial" w:cs="Arial"/>
          <w:bCs/>
          <w:sz w:val="20"/>
          <w:szCs w:val="20"/>
          <w:lang w:val="es-MX" w:eastAsia="es-CO"/>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2EE48705" w14:textId="77777777" w:rsidR="00D872A3" w:rsidRDefault="00D872A3" w:rsidP="00D872A3">
      <w:pPr>
        <w:spacing w:after="0" w:line="240" w:lineRule="auto"/>
        <w:contextualSpacing/>
        <w:jc w:val="both"/>
        <w:rPr>
          <w:rFonts w:ascii="Arial" w:eastAsia="Times New Roman" w:hAnsi="Arial" w:cs="Arial"/>
          <w:b/>
          <w:bCs/>
          <w:color w:val="FF0000"/>
          <w:lang w:eastAsia="es-CO"/>
        </w:rPr>
      </w:pPr>
    </w:p>
    <w:p w14:paraId="101CA3E9" w14:textId="77777777" w:rsidR="00D872A3" w:rsidRPr="00814F19" w:rsidRDefault="00D872A3" w:rsidP="00D872A3">
      <w:pPr>
        <w:tabs>
          <w:tab w:val="left" w:pos="0"/>
        </w:tabs>
        <w:spacing w:after="0" w:line="240" w:lineRule="auto"/>
        <w:contextualSpacing/>
        <w:jc w:val="both"/>
        <w:rPr>
          <w:rFonts w:ascii="Arial" w:eastAsia="Calibri" w:hAnsi="Arial" w:cs="Arial"/>
          <w:b/>
          <w:lang w:val="es-ES" w:eastAsia="es-MX"/>
        </w:rPr>
      </w:pPr>
      <w:r w:rsidRPr="00814F19">
        <w:rPr>
          <w:rFonts w:ascii="Arial" w:eastAsia="Calibri" w:hAnsi="Arial" w:cs="Arial"/>
          <w:b/>
          <w:lang w:val="es-ES" w:eastAsia="es-MX"/>
        </w:rPr>
        <w:t>IMPRENTA NACIONAL DE COLOMBIA – Naturaleza jurídica ‒ Ley de garantías</w:t>
      </w:r>
      <w:r>
        <w:rPr>
          <w:rFonts w:ascii="Arial" w:eastAsia="Calibri" w:hAnsi="Arial" w:cs="Arial"/>
          <w:b/>
          <w:lang w:val="es-ES" w:eastAsia="es-MX"/>
        </w:rPr>
        <w:t xml:space="preserve"> electorales</w:t>
      </w:r>
      <w:r w:rsidRPr="00814F19">
        <w:rPr>
          <w:rFonts w:ascii="Arial" w:eastAsia="Calibri" w:hAnsi="Arial" w:cs="Arial"/>
          <w:b/>
          <w:lang w:val="es-ES" w:eastAsia="es-MX"/>
        </w:rPr>
        <w:t xml:space="preserve"> – Prohibición del artículo 33 de la Ley 966 de 2005</w:t>
      </w:r>
    </w:p>
    <w:p w14:paraId="35C8D3FF" w14:textId="77777777" w:rsidR="00D872A3" w:rsidRDefault="00D872A3" w:rsidP="00D872A3">
      <w:pPr>
        <w:spacing w:after="0" w:line="240" w:lineRule="auto"/>
        <w:contextualSpacing/>
        <w:jc w:val="both"/>
        <w:rPr>
          <w:rFonts w:ascii="Arial" w:eastAsia="Times New Roman" w:hAnsi="Arial" w:cs="Arial"/>
          <w:b/>
          <w:bCs/>
          <w:color w:val="FF0000"/>
          <w:lang w:eastAsia="es-CO"/>
        </w:rPr>
      </w:pPr>
    </w:p>
    <w:p w14:paraId="7479B9DF" w14:textId="77777777" w:rsidR="00D872A3" w:rsidRDefault="00D872A3" w:rsidP="00D872A3">
      <w:pPr>
        <w:spacing w:after="0" w:line="240" w:lineRule="auto"/>
        <w:contextualSpacing/>
        <w:jc w:val="both"/>
        <w:rPr>
          <w:rFonts w:ascii="Arial" w:eastAsia="Times New Roman" w:hAnsi="Arial" w:cs="Arial"/>
          <w:bCs/>
          <w:sz w:val="20"/>
          <w:szCs w:val="20"/>
          <w:lang w:val="es-MX" w:eastAsia="es-CO"/>
        </w:rPr>
      </w:pPr>
      <w:r w:rsidRPr="00AB12BC">
        <w:rPr>
          <w:rFonts w:ascii="Arial" w:eastAsia="Times New Roman" w:hAnsi="Arial" w:cs="Arial"/>
          <w:bCs/>
          <w:sz w:val="20"/>
          <w:szCs w:val="20"/>
          <w:lang w:val="es-MX" w:eastAsia="es-CO"/>
        </w:rPr>
        <w:t xml:space="preserve">[…] revisados los artículos 1 y 2 de la Ley 109 de 1994, modificado por el artículo 269 de la Ley 1450 de 2011, y el artículo 1 del Decreto No. 960 de 2013, se advierte que los mismos definen a la Imprenta Nacional de Colombia como una empresa industrial y comercial de Estado, cuyo objeto es la edición, diseño, impresión, divulgación, comercialización y distribución de las normas, documentos, políticas públicas, impresos y publicaciones de las entidades nacionales que integran las ramas del poder público en Colombia, en aras de </w:t>
      </w:r>
      <w:r w:rsidRPr="00AB12BC">
        <w:rPr>
          <w:rFonts w:ascii="Arial" w:eastAsia="Times New Roman" w:hAnsi="Arial" w:cs="Arial"/>
          <w:bCs/>
          <w:sz w:val="20"/>
          <w:szCs w:val="20"/>
          <w:lang w:val="es-MX" w:eastAsia="es-CO"/>
        </w:rPr>
        <w:lastRenderedPageBreak/>
        <w:t>garantizar la seguridad jurídica. En ese sentido, de acuerdo con esto, la Imprenta Nacional de Colombia es una entidad descentralizada por servicios, de conformidad con el artículo 38 de la Ley 489 de 1998, por lo que estaría cobijada por la restricción a la contratación directa establecida en el artículo 33 de la Ley 996 de 2005.</w:t>
      </w:r>
    </w:p>
    <w:p w14:paraId="7CDC90DA" w14:textId="77777777" w:rsidR="00D872A3" w:rsidRDefault="00D872A3" w:rsidP="00D872A3">
      <w:pPr>
        <w:spacing w:after="0" w:line="240" w:lineRule="auto"/>
        <w:contextualSpacing/>
        <w:jc w:val="both"/>
        <w:rPr>
          <w:rFonts w:ascii="Arial" w:eastAsia="Times New Roman" w:hAnsi="Arial" w:cs="Arial"/>
          <w:bCs/>
          <w:sz w:val="20"/>
          <w:szCs w:val="20"/>
          <w:lang w:val="es-MX" w:eastAsia="es-CO"/>
        </w:rPr>
      </w:pPr>
    </w:p>
    <w:p w14:paraId="34ADEA51" w14:textId="77777777" w:rsidR="00D872A3" w:rsidRDefault="00D872A3" w:rsidP="00D872A3">
      <w:pPr>
        <w:spacing w:after="0" w:line="240" w:lineRule="auto"/>
        <w:contextualSpacing/>
        <w:jc w:val="both"/>
        <w:rPr>
          <w:rFonts w:ascii="Arial" w:eastAsia="Calibri" w:hAnsi="Arial" w:cs="Arial"/>
          <w:b/>
          <w:lang w:val="es-ES" w:eastAsia="es-MX"/>
        </w:rPr>
      </w:pPr>
      <w:r w:rsidRPr="00393A60">
        <w:rPr>
          <w:rFonts w:ascii="Arial" w:eastAsia="Times New Roman" w:hAnsi="Arial" w:cs="Arial"/>
          <w:b/>
          <w:lang w:val="es-ES" w:eastAsia="es-CO" w:bidi="es-ES"/>
        </w:rPr>
        <w:t>EMPRESAS INDUSTRIALES Y COMERCIALES DEL ESTADO</w:t>
      </w:r>
      <w:r>
        <w:rPr>
          <w:rFonts w:ascii="Arial" w:eastAsia="Times New Roman" w:hAnsi="Arial" w:cs="Arial"/>
          <w:b/>
          <w:lang w:val="es-ES" w:eastAsia="es-CO" w:bidi="es-ES"/>
        </w:rPr>
        <w:t xml:space="preserve"> </w:t>
      </w:r>
      <w:r w:rsidRPr="00814F19">
        <w:rPr>
          <w:rFonts w:ascii="Arial" w:eastAsia="Calibri" w:hAnsi="Arial" w:cs="Arial"/>
          <w:b/>
          <w:lang w:val="es-ES" w:eastAsia="es-MX"/>
        </w:rPr>
        <w:t>‒ Ley de garantías</w:t>
      </w:r>
      <w:r w:rsidRPr="00393A60">
        <w:rPr>
          <w:rFonts w:ascii="Arial" w:eastAsia="Calibri" w:hAnsi="Arial" w:cs="Arial"/>
          <w:b/>
          <w:lang w:val="es-ES" w:eastAsia="es-MX"/>
        </w:rPr>
        <w:t xml:space="preserve"> </w:t>
      </w:r>
      <w:r>
        <w:rPr>
          <w:rFonts w:ascii="Arial" w:eastAsia="Calibri" w:hAnsi="Arial" w:cs="Arial"/>
          <w:b/>
          <w:lang w:val="es-ES" w:eastAsia="es-MX"/>
        </w:rPr>
        <w:t>electorales</w:t>
      </w:r>
    </w:p>
    <w:p w14:paraId="0F02E74B" w14:textId="77777777" w:rsidR="00D872A3" w:rsidRDefault="00D872A3" w:rsidP="00D872A3">
      <w:pPr>
        <w:spacing w:after="0" w:line="240" w:lineRule="auto"/>
        <w:contextualSpacing/>
        <w:jc w:val="both"/>
        <w:rPr>
          <w:rFonts w:ascii="Arial" w:eastAsia="Calibri" w:hAnsi="Arial" w:cs="Arial"/>
          <w:b/>
          <w:lang w:val="es-ES" w:eastAsia="es-MX"/>
        </w:rPr>
      </w:pPr>
    </w:p>
    <w:p w14:paraId="7D6FCEC1" w14:textId="77777777" w:rsidR="00D872A3" w:rsidRDefault="00D872A3" w:rsidP="00D872A3">
      <w:pPr>
        <w:spacing w:after="0" w:line="240" w:lineRule="auto"/>
        <w:contextualSpacing/>
        <w:jc w:val="both"/>
        <w:rPr>
          <w:rFonts w:ascii="Arial" w:eastAsia="Times New Roman" w:hAnsi="Arial" w:cs="Arial"/>
          <w:bCs/>
          <w:sz w:val="20"/>
          <w:szCs w:val="20"/>
          <w:lang w:val="es-MX" w:eastAsia="es-CO"/>
        </w:rPr>
      </w:pPr>
      <w:r w:rsidRPr="00393A60">
        <w:rPr>
          <w:rFonts w:ascii="Arial" w:eastAsia="Times New Roman" w:hAnsi="Arial" w:cs="Arial"/>
          <w:bCs/>
          <w:sz w:val="20"/>
          <w:szCs w:val="20"/>
          <w:lang w:val="es-MX" w:eastAsia="es-CO"/>
        </w:rPr>
        <w:t xml:space="preserve">Si bien, de conformidad con lo establecido en el artículo 14 de la Ley 1150 de 2007, modificado por el artículo 93 de la Ley 1474 del 2011, las empresas industriales y comerciales del Estado, con una participación pública superior al cincuenta por ciento (50%), sus filiales y las sociedades entre entidades públicas con participación mayoritaria del Estado superior al cincuenta por ciento (50%) que desarrollan actividades comerciales en competencia con el sector privado y/o público, nacional o internacional o en mercados regulados, se rigen por las disposiciones legales y reglamentarias aplicables a sus actividades económicas y comerciales, es decir, se rigen por las normas del derecho privado, esta circunstancia no las excluye de la aplicación de las restricciones establecidas en la Ley Garantías Electorales. Como se viene precisando, la restricción consagrada en la Ley de Garantías en materia de contratación directa y celebración de convenios interadministrativos se aplican también a las Empresas Industriales y Comerciales del Estado, en la medida que el hecho de que estén exceptuadas del Estatuto General de Contratación de la Administración Pública no implica que sean exceptuadas de las demás normas del ordenamiento jurídico colombiano.   </w:t>
      </w:r>
    </w:p>
    <w:p w14:paraId="455BD041" w14:textId="77777777" w:rsidR="00D872A3" w:rsidRDefault="00D872A3" w:rsidP="00D872A3">
      <w:pPr>
        <w:spacing w:after="0" w:line="240" w:lineRule="auto"/>
        <w:contextualSpacing/>
        <w:jc w:val="both"/>
        <w:rPr>
          <w:rFonts w:ascii="Arial" w:eastAsia="Times New Roman" w:hAnsi="Arial" w:cs="Arial"/>
          <w:bCs/>
          <w:sz w:val="20"/>
          <w:szCs w:val="20"/>
          <w:lang w:val="es-MX" w:eastAsia="es-CO"/>
        </w:rPr>
      </w:pPr>
    </w:p>
    <w:p w14:paraId="6E51171E" w14:textId="77777777" w:rsidR="00D872A3" w:rsidRPr="0012038C" w:rsidRDefault="00D872A3" w:rsidP="00D872A3">
      <w:pPr>
        <w:spacing w:after="0" w:line="240" w:lineRule="auto"/>
        <w:contextualSpacing/>
        <w:jc w:val="both"/>
        <w:rPr>
          <w:rFonts w:ascii="Arial" w:eastAsia="Times New Roman" w:hAnsi="Arial" w:cs="Arial"/>
          <w:bCs/>
          <w:sz w:val="20"/>
          <w:szCs w:val="20"/>
          <w:lang w:val="es-MX" w:eastAsia="es-CO"/>
        </w:rPr>
      </w:pPr>
      <w:r w:rsidRPr="0012038C">
        <w:rPr>
          <w:rFonts w:ascii="Arial" w:eastAsia="Times New Roman" w:hAnsi="Arial" w:cs="Arial"/>
          <w:bCs/>
          <w:sz w:val="20"/>
          <w:szCs w:val="20"/>
          <w:lang w:val="es-MX" w:eastAsia="es-CO"/>
        </w:rPr>
        <w:t>Teniendo en cuenta el análisis precedente, de cara a la aplicación de la Ley de Garantías Electorales, las empresas industriales y comerciales del Estado, durante el periodo de aplicación de la prohibición establecida en el artículo 33 de la Ley 996 de 2005, podrán celebrar contratos siempre que se realice un procedimiento competitivo, que permita la participación de pluralidad de oferentes. Por el contrario, no le será posible celebrar contratos a través de una contratación directa, entendiendo esta como aquel sistema de selección de contratistas en el que no exista convocatoria pública, ni sea posible la participación de pluralidad de oferentes.</w:t>
      </w:r>
    </w:p>
    <w:p w14:paraId="4660581E" w14:textId="757D0DB7" w:rsidR="00D872A3" w:rsidRDefault="00D872A3">
      <w:pPr>
        <w:rPr>
          <w:rFonts w:ascii="Arial" w:eastAsia="Times New Roman" w:hAnsi="Arial" w:cs="Arial"/>
          <w:b/>
          <w:bCs/>
          <w:sz w:val="16"/>
          <w:szCs w:val="16"/>
          <w:lang w:eastAsia="es-ES"/>
        </w:rPr>
      </w:pPr>
      <w:r>
        <w:rPr>
          <w:rFonts w:ascii="Arial" w:eastAsia="Times New Roman" w:hAnsi="Arial" w:cs="Arial"/>
          <w:b/>
          <w:bCs/>
          <w:sz w:val="16"/>
          <w:szCs w:val="16"/>
          <w:lang w:eastAsia="es-ES"/>
        </w:rPr>
        <w:br w:type="page"/>
      </w:r>
    </w:p>
    <w:p w14:paraId="59840AC8" w14:textId="77777777" w:rsidR="00891EC5" w:rsidRDefault="00891EC5" w:rsidP="00921225">
      <w:pPr>
        <w:spacing w:after="0" w:line="276" w:lineRule="auto"/>
        <w:jc w:val="right"/>
        <w:rPr>
          <w:rFonts w:ascii="Arial" w:eastAsia="Times New Roman" w:hAnsi="Arial" w:cs="Arial"/>
          <w:b/>
          <w:bCs/>
          <w:sz w:val="16"/>
          <w:szCs w:val="16"/>
          <w:lang w:eastAsia="es-ES"/>
        </w:rPr>
      </w:pPr>
    </w:p>
    <w:p w14:paraId="0EE6AB8B" w14:textId="77777777" w:rsidR="00891EC5" w:rsidRDefault="00891EC5" w:rsidP="00921225">
      <w:pPr>
        <w:spacing w:after="0" w:line="276" w:lineRule="auto"/>
        <w:jc w:val="right"/>
        <w:rPr>
          <w:rFonts w:ascii="Arial" w:eastAsia="Times New Roman" w:hAnsi="Arial" w:cs="Arial"/>
          <w:b/>
          <w:bCs/>
          <w:sz w:val="16"/>
          <w:szCs w:val="16"/>
          <w:lang w:eastAsia="es-ES"/>
        </w:rPr>
      </w:pPr>
    </w:p>
    <w:p w14:paraId="27B0452F" w14:textId="3572BE0F" w:rsidR="00921225" w:rsidRDefault="00921225" w:rsidP="00921225">
      <w:pPr>
        <w:spacing w:after="0" w:line="276" w:lineRule="auto"/>
        <w:jc w:val="right"/>
        <w:rPr>
          <w:rFonts w:ascii="Arial" w:eastAsia="Times New Roman" w:hAnsi="Arial" w:cs="Arial"/>
          <w:b/>
          <w:bCs/>
          <w:sz w:val="16"/>
          <w:szCs w:val="16"/>
          <w:lang w:eastAsia="es-ES"/>
        </w:rPr>
      </w:pPr>
      <w:r w:rsidRPr="00AF7E76">
        <w:rPr>
          <w:rFonts w:ascii="Arial" w:eastAsia="Times New Roman" w:hAnsi="Arial" w:cs="Arial"/>
          <w:b/>
          <w:bCs/>
          <w:sz w:val="16"/>
          <w:szCs w:val="16"/>
          <w:lang w:eastAsia="es-ES"/>
        </w:rPr>
        <w:t>CCE-DES-FM-17</w:t>
      </w:r>
    </w:p>
    <w:p w14:paraId="36803FF3" w14:textId="78AC3F78" w:rsidR="008A10BD" w:rsidRPr="00AF7E76" w:rsidRDefault="008A10BD" w:rsidP="00921225">
      <w:pPr>
        <w:spacing w:after="0" w:line="276" w:lineRule="auto"/>
        <w:jc w:val="right"/>
        <w:rPr>
          <w:rFonts w:ascii="Arial" w:eastAsia="Calibri" w:hAnsi="Arial" w:cs="Arial"/>
          <w:b/>
          <w:bCs/>
          <w:sz w:val="16"/>
          <w:szCs w:val="16"/>
        </w:rPr>
      </w:pPr>
      <w:r>
        <w:rPr>
          <w:noProof/>
        </w:rPr>
        <w:drawing>
          <wp:inline distT="0" distB="0" distL="0" distR="0" wp14:anchorId="030BDFC6" wp14:editId="7316931E">
            <wp:extent cx="2080343" cy="637153"/>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1"/>
                    <a:stretch>
                      <a:fillRect/>
                    </a:stretch>
                  </pic:blipFill>
                  <pic:spPr>
                    <a:xfrm>
                      <a:off x="0" y="0"/>
                      <a:ext cx="2094610" cy="641523"/>
                    </a:xfrm>
                    <a:prstGeom prst="rect">
                      <a:avLst/>
                    </a:prstGeom>
                  </pic:spPr>
                </pic:pic>
              </a:graphicData>
            </a:graphic>
          </wp:inline>
        </w:drawing>
      </w:r>
    </w:p>
    <w:p w14:paraId="66471A42" w14:textId="45F8CD7C" w:rsidR="00921225" w:rsidRPr="00921225" w:rsidRDefault="00921225" w:rsidP="00921225">
      <w:pPr>
        <w:spacing w:after="0" w:line="240" w:lineRule="auto"/>
        <w:jc w:val="both"/>
        <w:rPr>
          <w:rFonts w:ascii="Arial" w:eastAsia="Calibri" w:hAnsi="Arial" w:cs="Arial"/>
        </w:rPr>
      </w:pPr>
      <w:bookmarkStart w:id="0" w:name="_Hlk96417464"/>
      <w:bookmarkStart w:id="1" w:name="_Hlk98840206"/>
      <w:r w:rsidRPr="00921225">
        <w:rPr>
          <w:rFonts w:ascii="Arial" w:eastAsia="Calibri" w:hAnsi="Arial" w:cs="Arial"/>
        </w:rPr>
        <w:t>Señor</w:t>
      </w:r>
    </w:p>
    <w:p w14:paraId="379AB456" w14:textId="45050FC6" w:rsidR="00E91049" w:rsidRPr="00E91049" w:rsidRDefault="00E91049" w:rsidP="00921225">
      <w:pPr>
        <w:spacing w:after="0" w:line="240" w:lineRule="auto"/>
        <w:jc w:val="both"/>
        <w:rPr>
          <w:rFonts w:ascii="Arial" w:hAnsi="Arial" w:cs="Arial"/>
          <w:b/>
          <w:bCs/>
          <w:lang w:eastAsia="es-CO"/>
        </w:rPr>
      </w:pPr>
      <w:r w:rsidRPr="00E91049">
        <w:rPr>
          <w:rFonts w:ascii="Arial" w:hAnsi="Arial" w:cs="Arial"/>
          <w:b/>
          <w:bCs/>
          <w:lang w:eastAsia="es-CO"/>
        </w:rPr>
        <w:t>Frankie Oswaldo Castillo Bastos</w:t>
      </w:r>
    </w:p>
    <w:p w14:paraId="6E3AF22C" w14:textId="0B96FD4A" w:rsidR="00E91049" w:rsidRDefault="00E91049" w:rsidP="00921225">
      <w:pPr>
        <w:spacing w:after="0" w:line="240" w:lineRule="auto"/>
        <w:jc w:val="both"/>
        <w:rPr>
          <w:rFonts w:ascii="Arial" w:hAnsi="Arial" w:cs="Arial"/>
          <w:b/>
          <w:bCs/>
          <w:lang w:eastAsia="es-CO"/>
        </w:rPr>
      </w:pPr>
      <w:r w:rsidRPr="00E91049">
        <w:rPr>
          <w:rFonts w:ascii="Arial" w:hAnsi="Arial" w:cs="Arial"/>
          <w:b/>
          <w:bCs/>
          <w:lang w:eastAsia="es-CO"/>
        </w:rPr>
        <w:t>Abogado Oficina Asesora Jurídica</w:t>
      </w:r>
    </w:p>
    <w:p w14:paraId="3A7FAF50" w14:textId="78BAB459" w:rsidR="00782001" w:rsidRPr="00E91049" w:rsidRDefault="00782001" w:rsidP="00921225">
      <w:pPr>
        <w:spacing w:after="0" w:line="240" w:lineRule="auto"/>
        <w:jc w:val="both"/>
        <w:rPr>
          <w:rFonts w:ascii="Arial" w:hAnsi="Arial" w:cs="Arial"/>
          <w:b/>
          <w:bCs/>
          <w:lang w:eastAsia="es-CO"/>
        </w:rPr>
      </w:pPr>
      <w:r w:rsidRPr="000B7712">
        <w:rPr>
          <w:rFonts w:ascii="Arial" w:eastAsia="Calibri" w:hAnsi="Arial" w:cs="Arial"/>
          <w:b/>
          <w:lang w:val="es-ES" w:eastAsia="es-MX"/>
        </w:rPr>
        <w:t xml:space="preserve">Imprenta Nacional </w:t>
      </w:r>
      <w:r>
        <w:rPr>
          <w:rFonts w:ascii="Arial" w:eastAsia="Calibri" w:hAnsi="Arial" w:cs="Arial"/>
          <w:b/>
          <w:lang w:val="es-ES" w:eastAsia="es-MX"/>
        </w:rPr>
        <w:t>d</w:t>
      </w:r>
      <w:r w:rsidRPr="000B7712">
        <w:rPr>
          <w:rFonts w:ascii="Arial" w:eastAsia="Calibri" w:hAnsi="Arial" w:cs="Arial"/>
          <w:b/>
          <w:lang w:val="es-ES" w:eastAsia="es-MX"/>
        </w:rPr>
        <w:t>e Colombia</w:t>
      </w:r>
    </w:p>
    <w:p w14:paraId="07EC0F49" w14:textId="1835255E" w:rsidR="00921225" w:rsidRPr="00921225" w:rsidRDefault="00E91049" w:rsidP="00921225">
      <w:pPr>
        <w:spacing w:after="0" w:line="240" w:lineRule="auto"/>
        <w:jc w:val="both"/>
        <w:rPr>
          <w:rFonts w:ascii="Arial" w:eastAsia="Calibri" w:hAnsi="Arial" w:cs="Arial"/>
        </w:rPr>
      </w:pPr>
      <w:r w:rsidRPr="00E91049">
        <w:rPr>
          <w:rFonts w:ascii="Arial" w:eastAsia="Calibri" w:hAnsi="Arial" w:cs="Arial"/>
        </w:rPr>
        <w:t>Bogotá D.C.</w:t>
      </w:r>
    </w:p>
    <w:p w14:paraId="274EB053" w14:textId="77777777" w:rsidR="00921225" w:rsidRPr="00921225" w:rsidRDefault="00921225" w:rsidP="00921225">
      <w:pPr>
        <w:spacing w:after="0" w:line="240" w:lineRule="auto"/>
        <w:jc w:val="both"/>
        <w:rPr>
          <w:rFonts w:ascii="Arial" w:eastAsia="Calibri" w:hAnsi="Arial" w:cs="Arial"/>
        </w:rPr>
      </w:pPr>
    </w:p>
    <w:p w14:paraId="10CF2F81" w14:textId="44E3045C" w:rsidR="00921225" w:rsidRPr="00921225" w:rsidRDefault="00921225" w:rsidP="00921225">
      <w:pPr>
        <w:spacing w:after="0" w:line="240" w:lineRule="auto"/>
        <w:jc w:val="both"/>
        <w:rPr>
          <w:rFonts w:ascii="Arial" w:eastAsia="Calibri" w:hAnsi="Arial" w:cs="Arial"/>
        </w:rPr>
      </w:pPr>
      <w:r w:rsidRPr="00921225">
        <w:rPr>
          <w:rFonts w:ascii="Arial" w:eastAsia="Calibri" w:hAnsi="Arial" w:cs="Arial"/>
        </w:rPr>
        <w:t xml:space="preserve">                                            </w:t>
      </w:r>
      <w:r w:rsidRPr="00921225">
        <w:rPr>
          <w:rFonts w:ascii="Arial" w:eastAsia="Calibri" w:hAnsi="Arial" w:cs="Arial"/>
          <w:b/>
        </w:rPr>
        <w:t>Concepto C – 0</w:t>
      </w:r>
      <w:r w:rsidR="00E91049" w:rsidRPr="00E91049">
        <w:rPr>
          <w:rFonts w:ascii="Arial" w:eastAsia="Calibri" w:hAnsi="Arial" w:cs="Arial"/>
          <w:b/>
        </w:rPr>
        <w:t>99</w:t>
      </w:r>
      <w:r w:rsidRPr="00921225">
        <w:rPr>
          <w:rFonts w:ascii="Arial" w:eastAsia="Calibri" w:hAnsi="Arial" w:cs="Arial"/>
          <w:b/>
        </w:rPr>
        <w:t xml:space="preserve"> de 2022</w:t>
      </w:r>
      <w:r w:rsidRPr="00921225">
        <w:rPr>
          <w:rFonts w:ascii="Arial" w:eastAsia="Calibri" w:hAnsi="Arial" w:cs="Arial"/>
        </w:rPr>
        <w:t xml:space="preserve"> </w:t>
      </w:r>
    </w:p>
    <w:p w14:paraId="775E290C" w14:textId="77777777" w:rsidR="00921225" w:rsidRPr="004437F0" w:rsidRDefault="00921225" w:rsidP="00921225">
      <w:pPr>
        <w:spacing w:after="0" w:line="240" w:lineRule="auto"/>
        <w:jc w:val="both"/>
        <w:rPr>
          <w:rFonts w:ascii="Arial" w:eastAsia="Calibri" w:hAnsi="Arial" w:cs="Arial"/>
          <w:b/>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437F0" w:rsidRPr="004437F0" w14:paraId="5ACBE016" w14:textId="77777777" w:rsidTr="00936F31">
        <w:trPr>
          <w:trHeight w:val="485"/>
        </w:trPr>
        <w:tc>
          <w:tcPr>
            <w:tcW w:w="2689" w:type="dxa"/>
            <w:hideMark/>
          </w:tcPr>
          <w:p w14:paraId="7259B29C" w14:textId="77777777" w:rsidR="00921225" w:rsidRPr="004437F0" w:rsidRDefault="00921225" w:rsidP="00921225">
            <w:pPr>
              <w:contextualSpacing/>
              <w:rPr>
                <w:rFonts w:ascii="Arial" w:eastAsia="Calibri" w:hAnsi="Arial" w:cs="Arial"/>
                <w:noProof/>
                <w:highlight w:val="yellow"/>
                <w:lang w:val="es-ES_tradnl"/>
              </w:rPr>
            </w:pPr>
            <w:r w:rsidRPr="004437F0">
              <w:rPr>
                <w:rFonts w:ascii="Arial" w:eastAsia="Calibri" w:hAnsi="Arial" w:cs="Arial"/>
                <w:b/>
                <w:noProof/>
                <w:lang w:val="es-ES_tradnl"/>
              </w:rPr>
              <w:t>Temas:</w:t>
            </w:r>
            <w:r w:rsidRPr="004437F0">
              <w:rPr>
                <w:rFonts w:ascii="Arial" w:eastAsia="Calibri" w:hAnsi="Arial" w:cs="Arial"/>
                <w:noProof/>
                <w:lang w:val="es-ES_tradnl"/>
              </w:rPr>
              <w:t xml:space="preserve">        </w:t>
            </w:r>
          </w:p>
        </w:tc>
        <w:tc>
          <w:tcPr>
            <w:tcW w:w="6237" w:type="dxa"/>
            <w:hideMark/>
          </w:tcPr>
          <w:p w14:paraId="5EBB6D39" w14:textId="2896DC94" w:rsidR="00D872A3" w:rsidRPr="00D872A3" w:rsidRDefault="00D872A3" w:rsidP="00D872A3">
            <w:pPr>
              <w:contextualSpacing/>
              <w:jc w:val="both"/>
              <w:rPr>
                <w:rFonts w:ascii="Arial" w:eastAsia="Calibri" w:hAnsi="Arial" w:cs="Arial"/>
                <w:bCs/>
                <w:lang w:val="es-ES" w:eastAsia="es-MX"/>
              </w:rPr>
            </w:pPr>
            <w:r w:rsidRPr="00D872A3">
              <w:rPr>
                <w:rFonts w:ascii="Arial" w:eastAsia="Calibri" w:hAnsi="Arial" w:cs="Arial"/>
                <w:bCs/>
                <w:lang w:val="es-MX" w:eastAsia="es-MX"/>
              </w:rPr>
              <w:t>LEY DE GARANTÍAS ELECTORALES – Naturaleza Jurídica</w:t>
            </w:r>
            <w:r w:rsidRPr="00D872A3">
              <w:rPr>
                <w:rFonts w:ascii="Arial" w:eastAsia="Calibri" w:hAnsi="Arial" w:cs="Arial"/>
                <w:bCs/>
                <w:lang w:val="es-MX" w:eastAsia="es-MX"/>
              </w:rPr>
              <w:t xml:space="preserve"> / </w:t>
            </w:r>
            <w:r w:rsidRPr="00D872A3">
              <w:rPr>
                <w:rFonts w:ascii="Arial" w:eastAsia="Calibri" w:hAnsi="Arial" w:cs="Arial"/>
                <w:bCs/>
                <w:lang w:val="es-MX" w:eastAsia="es-MX"/>
              </w:rPr>
              <w:t>LEY DE GARANTÍAS ELECTORALES – Prohibiciones</w:t>
            </w:r>
            <w:r w:rsidRPr="00D872A3">
              <w:rPr>
                <w:rFonts w:ascii="Arial" w:eastAsia="Calibri" w:hAnsi="Arial" w:cs="Arial"/>
                <w:bCs/>
                <w:sz w:val="20"/>
                <w:szCs w:val="20"/>
                <w:lang w:val="es-MX" w:eastAsia="es-MX"/>
              </w:rPr>
              <w:t xml:space="preserve"> </w:t>
            </w:r>
            <w:r w:rsidRPr="00D872A3">
              <w:rPr>
                <w:rFonts w:ascii="Arial" w:eastAsia="Calibri" w:hAnsi="Arial" w:cs="Arial"/>
                <w:bCs/>
                <w:sz w:val="20"/>
                <w:szCs w:val="20"/>
                <w:lang w:val="es-MX" w:eastAsia="es-MX"/>
              </w:rPr>
              <w:t xml:space="preserve">/ </w:t>
            </w:r>
            <w:r w:rsidRPr="00D872A3">
              <w:rPr>
                <w:rFonts w:ascii="Arial" w:eastAsia="Calibri" w:hAnsi="Arial" w:cs="Arial"/>
                <w:bCs/>
                <w:lang w:val="es-MX"/>
              </w:rPr>
              <w:t xml:space="preserve">LEY DE GARANTÍAS ELECTORALES ─ Prohibición artículo 33 ‒ Contratación directa ‒ Alcance </w:t>
            </w:r>
            <w:r w:rsidRPr="00D872A3">
              <w:rPr>
                <w:rFonts w:ascii="Arial" w:eastAsia="Calibri" w:hAnsi="Arial" w:cs="Arial"/>
                <w:bCs/>
                <w:lang w:val="es-MX"/>
              </w:rPr>
              <w:t xml:space="preserve">/ </w:t>
            </w:r>
            <w:r w:rsidRPr="00D872A3">
              <w:rPr>
                <w:rFonts w:ascii="Arial" w:eastAsia="Times New Roman" w:hAnsi="Arial" w:cs="Arial"/>
                <w:bCs/>
                <w:lang w:eastAsia="es-CO"/>
              </w:rPr>
              <w:t xml:space="preserve">LEY DE GARANTÍAS ELECTORALES </w:t>
            </w:r>
            <w:r w:rsidRPr="00D872A3">
              <w:rPr>
                <w:rFonts w:ascii="Arial" w:eastAsia="Calibri" w:hAnsi="Arial" w:cs="Arial"/>
                <w:bCs/>
                <w:lang w:val="es-MX"/>
              </w:rPr>
              <w:t xml:space="preserve">─ Prohibición artículo 33 ‒ </w:t>
            </w:r>
            <w:r w:rsidRPr="00D872A3">
              <w:rPr>
                <w:rFonts w:ascii="Arial" w:eastAsia="Times New Roman" w:hAnsi="Arial" w:cs="Arial"/>
                <w:bCs/>
                <w:lang w:eastAsia="es-CO"/>
              </w:rPr>
              <w:t>Excepciones</w:t>
            </w:r>
            <w:r w:rsidRPr="00D872A3">
              <w:rPr>
                <w:rFonts w:ascii="Arial" w:eastAsia="Times New Roman" w:hAnsi="Arial" w:cs="Arial"/>
                <w:bCs/>
                <w:lang w:eastAsia="es-CO"/>
              </w:rPr>
              <w:t xml:space="preserve"> / </w:t>
            </w:r>
            <w:r w:rsidRPr="00D872A3">
              <w:rPr>
                <w:rFonts w:ascii="Arial" w:eastAsia="Times New Roman" w:hAnsi="Arial" w:cs="Arial"/>
                <w:bCs/>
                <w:lang w:eastAsia="es-CO"/>
              </w:rPr>
              <w:t xml:space="preserve">LEY DE GARANTÍAS ELECTORALES ‒ </w:t>
            </w:r>
            <w:r w:rsidRPr="00D872A3">
              <w:rPr>
                <w:rFonts w:ascii="Arial" w:eastAsia="Times New Roman" w:hAnsi="Arial" w:cs="Arial"/>
                <w:bCs/>
                <w:lang w:val="es-ES" w:eastAsia="es-CO"/>
              </w:rPr>
              <w:t xml:space="preserve">Prohibición del artículo 33 </w:t>
            </w:r>
            <w:r w:rsidRPr="00D872A3">
              <w:rPr>
                <w:rFonts w:ascii="Arial" w:eastAsia="Times New Roman" w:hAnsi="Arial" w:cs="Arial"/>
                <w:bCs/>
                <w:lang w:eastAsia="es-CO"/>
              </w:rPr>
              <w:t>‒ Destinatarios</w:t>
            </w:r>
            <w:r w:rsidRPr="00D872A3">
              <w:rPr>
                <w:rFonts w:ascii="Arial" w:eastAsia="Times New Roman" w:hAnsi="Arial" w:cs="Arial"/>
                <w:bCs/>
                <w:lang w:eastAsia="es-CO"/>
              </w:rPr>
              <w:t xml:space="preserve"> / </w:t>
            </w:r>
            <w:r w:rsidRPr="00D872A3">
              <w:rPr>
                <w:rFonts w:ascii="Arial" w:eastAsia="Calibri" w:hAnsi="Arial" w:cs="Arial"/>
                <w:bCs/>
                <w:lang w:val="es-ES" w:eastAsia="es-MX"/>
              </w:rPr>
              <w:t>IMPRENTA NACIONAL DE COLOMBIA – Naturaleza jurídica ‒ Ley de garantías electorales – Prohibición del artículo 33 de la Ley 966 de 2005</w:t>
            </w:r>
            <w:r w:rsidRPr="00D872A3">
              <w:rPr>
                <w:rFonts w:ascii="Arial" w:eastAsia="Calibri" w:hAnsi="Arial" w:cs="Arial"/>
                <w:bCs/>
                <w:lang w:val="es-ES" w:eastAsia="es-MX"/>
              </w:rPr>
              <w:t xml:space="preserve"> / </w:t>
            </w:r>
            <w:r w:rsidRPr="00D872A3">
              <w:rPr>
                <w:rFonts w:ascii="Arial" w:eastAsia="Times New Roman" w:hAnsi="Arial" w:cs="Arial"/>
                <w:bCs/>
                <w:lang w:val="es-ES" w:eastAsia="es-CO" w:bidi="es-ES"/>
              </w:rPr>
              <w:t xml:space="preserve">EMPRESAS INDUSTRIALES Y COMERCIALES DEL ESTADO </w:t>
            </w:r>
            <w:r w:rsidRPr="00D872A3">
              <w:rPr>
                <w:rFonts w:ascii="Arial" w:eastAsia="Calibri" w:hAnsi="Arial" w:cs="Arial"/>
                <w:bCs/>
                <w:lang w:val="es-ES" w:eastAsia="es-MX"/>
              </w:rPr>
              <w:t>‒ Ley de garantías electorales</w:t>
            </w:r>
            <w:r w:rsidRPr="00D872A3">
              <w:rPr>
                <w:rFonts w:ascii="Arial" w:eastAsia="Calibri" w:hAnsi="Arial" w:cs="Arial"/>
                <w:bCs/>
                <w:lang w:val="es-ES" w:eastAsia="es-MX"/>
              </w:rPr>
              <w:t xml:space="preserve"> </w:t>
            </w:r>
          </w:p>
          <w:p w14:paraId="060B879C" w14:textId="51FCE600" w:rsidR="00C004C4" w:rsidRPr="004437F0" w:rsidRDefault="00C004C4" w:rsidP="00C004C4">
            <w:pPr>
              <w:tabs>
                <w:tab w:val="left" w:pos="426"/>
              </w:tabs>
              <w:contextualSpacing/>
              <w:jc w:val="both"/>
              <w:rPr>
                <w:rFonts w:ascii="Arial" w:eastAsia="Calibri" w:hAnsi="Arial" w:cs="Arial"/>
                <w:b/>
                <w:bCs/>
                <w:lang w:val="es-MX"/>
              </w:rPr>
            </w:pPr>
          </w:p>
          <w:p w14:paraId="28A4F15A" w14:textId="035E0D18" w:rsidR="00921225" w:rsidRPr="004437F0" w:rsidRDefault="00921225" w:rsidP="00E91049">
            <w:pPr>
              <w:spacing w:after="120"/>
              <w:ind w:right="703"/>
              <w:jc w:val="both"/>
              <w:rPr>
                <w:rFonts w:ascii="Arial" w:eastAsia="Calibri" w:hAnsi="Arial" w:cs="Arial"/>
                <w:bCs/>
                <w:highlight w:val="yellow"/>
                <w:lang w:val="es-MX"/>
              </w:rPr>
            </w:pPr>
          </w:p>
        </w:tc>
      </w:tr>
      <w:tr w:rsidR="003A0F48" w:rsidRPr="003A0F48" w14:paraId="44204BF3" w14:textId="77777777" w:rsidTr="00936F31">
        <w:tc>
          <w:tcPr>
            <w:tcW w:w="2689" w:type="dxa"/>
          </w:tcPr>
          <w:p w14:paraId="5A609664" w14:textId="16C1D71F" w:rsidR="00921225" w:rsidRPr="00921225" w:rsidRDefault="00D872A3" w:rsidP="00921225">
            <w:pPr>
              <w:contextualSpacing/>
              <w:rPr>
                <w:rFonts w:ascii="Arial" w:eastAsia="Calibri" w:hAnsi="Arial" w:cs="Arial"/>
                <w:b/>
                <w:noProof/>
                <w:lang w:val="es-ES_tradnl"/>
              </w:rPr>
            </w:pPr>
            <w:r>
              <w:rPr>
                <w:rFonts w:ascii="Arial" w:eastAsia="Calibri" w:hAnsi="Arial" w:cs="Arial"/>
                <w:b/>
                <w:noProof/>
                <w:lang w:val="es-ES_tradnl"/>
              </w:rPr>
              <w:t xml:space="preserve"> </w:t>
            </w:r>
            <w:r w:rsidR="00921225" w:rsidRPr="00921225">
              <w:rPr>
                <w:rFonts w:ascii="Arial" w:eastAsia="Calibri" w:hAnsi="Arial" w:cs="Arial"/>
                <w:b/>
                <w:noProof/>
                <w:lang w:val="es-ES_tradnl"/>
              </w:rPr>
              <w:t>Radicación:</w:t>
            </w:r>
            <w:r w:rsidR="00921225" w:rsidRPr="00921225">
              <w:rPr>
                <w:rFonts w:ascii="Arial" w:eastAsia="Calibri" w:hAnsi="Arial" w:cs="Arial"/>
                <w:noProof/>
                <w:lang w:val="es-ES_tradnl"/>
              </w:rPr>
              <w:t xml:space="preserve">                              </w:t>
            </w:r>
          </w:p>
        </w:tc>
        <w:tc>
          <w:tcPr>
            <w:tcW w:w="6237" w:type="dxa"/>
          </w:tcPr>
          <w:p w14:paraId="46765178" w14:textId="149757D7" w:rsidR="00921225" w:rsidRPr="00921225" w:rsidRDefault="00921225" w:rsidP="00921225">
            <w:pPr>
              <w:contextualSpacing/>
              <w:jc w:val="both"/>
              <w:rPr>
                <w:rFonts w:ascii="Arial" w:eastAsia="Calibri" w:hAnsi="Arial" w:cs="Arial"/>
                <w:noProof/>
                <w:lang w:val="es-ES_tradnl"/>
              </w:rPr>
            </w:pPr>
            <w:r w:rsidRPr="00921225">
              <w:rPr>
                <w:rFonts w:ascii="Arial" w:eastAsia="Calibri" w:hAnsi="Arial" w:cs="Arial"/>
                <w:noProof/>
                <w:lang w:val="es-ES_tradnl"/>
              </w:rPr>
              <w:t xml:space="preserve">Respuesta a consulta </w:t>
            </w:r>
            <w:r w:rsidR="00E91049" w:rsidRPr="003A0F48">
              <w:rPr>
                <w:rFonts w:ascii="Arial" w:eastAsia="Calibri" w:hAnsi="Arial" w:cs="Arial"/>
                <w:noProof/>
                <w:lang w:val="es-ES_tradnl"/>
              </w:rPr>
              <w:t>P20220208001197</w:t>
            </w:r>
          </w:p>
        </w:tc>
      </w:tr>
    </w:tbl>
    <w:p w14:paraId="260E7D93" w14:textId="77777777" w:rsidR="00921225" w:rsidRPr="00921225" w:rsidRDefault="00921225" w:rsidP="00921225">
      <w:pPr>
        <w:spacing w:after="0" w:line="240" w:lineRule="auto"/>
        <w:jc w:val="both"/>
        <w:rPr>
          <w:rFonts w:ascii="Arial" w:eastAsia="Calibri" w:hAnsi="Arial" w:cs="Arial"/>
        </w:rPr>
      </w:pPr>
    </w:p>
    <w:p w14:paraId="14F43125" w14:textId="77777777" w:rsidR="00921225" w:rsidRPr="00921225" w:rsidRDefault="00921225" w:rsidP="00921225">
      <w:pPr>
        <w:spacing w:after="0" w:line="240" w:lineRule="auto"/>
        <w:jc w:val="both"/>
        <w:rPr>
          <w:rFonts w:ascii="Arial" w:eastAsia="Calibri" w:hAnsi="Arial" w:cs="Arial"/>
        </w:rPr>
      </w:pPr>
    </w:p>
    <w:p w14:paraId="770E0984" w14:textId="2CF6CC18" w:rsidR="00921225" w:rsidRPr="00921225" w:rsidRDefault="00921225" w:rsidP="00921225">
      <w:pPr>
        <w:spacing w:after="0" w:line="276" w:lineRule="auto"/>
        <w:jc w:val="both"/>
        <w:rPr>
          <w:rFonts w:ascii="Arial" w:eastAsia="Calibri" w:hAnsi="Arial" w:cs="Arial"/>
        </w:rPr>
      </w:pPr>
      <w:r w:rsidRPr="00921225">
        <w:rPr>
          <w:rFonts w:ascii="Arial" w:eastAsia="Calibri" w:hAnsi="Arial" w:cs="Arial"/>
        </w:rPr>
        <w:t>Estimado</w:t>
      </w:r>
      <w:r w:rsidR="00E91049" w:rsidRPr="003A0F48">
        <w:rPr>
          <w:rFonts w:ascii="Arial" w:eastAsia="Calibri" w:hAnsi="Arial" w:cs="Arial"/>
        </w:rPr>
        <w:t xml:space="preserve"> </w:t>
      </w:r>
      <w:r w:rsidRPr="00921225">
        <w:rPr>
          <w:rFonts w:ascii="Arial" w:eastAsia="Calibri" w:hAnsi="Arial" w:cs="Arial"/>
        </w:rPr>
        <w:t>señor</w:t>
      </w:r>
      <w:r w:rsidR="00E91049" w:rsidRPr="003A0F48">
        <w:rPr>
          <w:rFonts w:ascii="Arial" w:eastAsia="Calibri" w:hAnsi="Arial" w:cs="Arial"/>
        </w:rPr>
        <w:t xml:space="preserve"> Castillo</w:t>
      </w:r>
      <w:r w:rsidRPr="00921225">
        <w:rPr>
          <w:rFonts w:ascii="Arial" w:eastAsia="Calibri" w:hAnsi="Arial" w:cs="Arial"/>
        </w:rPr>
        <w:t>:</w:t>
      </w:r>
    </w:p>
    <w:p w14:paraId="70900C2E" w14:textId="77777777" w:rsidR="00921225" w:rsidRPr="00921225" w:rsidRDefault="00921225" w:rsidP="00921225">
      <w:pPr>
        <w:spacing w:after="0" w:line="276" w:lineRule="auto"/>
        <w:ind w:firstLine="709"/>
        <w:jc w:val="both"/>
        <w:rPr>
          <w:rFonts w:ascii="Arial" w:eastAsia="Calibri" w:hAnsi="Arial" w:cs="Arial"/>
        </w:rPr>
      </w:pPr>
    </w:p>
    <w:p w14:paraId="61302B08" w14:textId="4BC1A332" w:rsidR="00921225" w:rsidRPr="00921225" w:rsidRDefault="00921225" w:rsidP="003A0F48">
      <w:pPr>
        <w:spacing w:after="0" w:line="276" w:lineRule="auto"/>
        <w:ind w:right="51"/>
        <w:contextualSpacing/>
        <w:jc w:val="both"/>
        <w:rPr>
          <w:rFonts w:ascii="Arial" w:eastAsia="Calibri" w:hAnsi="Arial" w:cs="Arial"/>
        </w:rPr>
      </w:pPr>
      <w:r w:rsidRPr="00921225">
        <w:rPr>
          <w:rFonts w:ascii="Arial" w:eastAsia="Calibri" w:hAnsi="Arial" w:cs="Arial"/>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3A0F48" w:rsidRPr="003A0F48">
        <w:rPr>
          <w:rFonts w:ascii="Arial" w:eastAsia="Calibri" w:hAnsi="Arial" w:cs="Arial"/>
        </w:rPr>
        <w:t>8 de febrero</w:t>
      </w:r>
      <w:r w:rsidRPr="00921225">
        <w:rPr>
          <w:rFonts w:ascii="Arial" w:eastAsia="Calibri" w:hAnsi="Arial" w:cs="Arial"/>
        </w:rPr>
        <w:t xml:space="preserve"> de 2022. </w:t>
      </w:r>
    </w:p>
    <w:p w14:paraId="0FEFC885" w14:textId="77777777" w:rsidR="00921225" w:rsidRPr="00921225" w:rsidRDefault="00921225" w:rsidP="003A0F48">
      <w:pPr>
        <w:spacing w:after="0" w:line="276" w:lineRule="auto"/>
        <w:contextualSpacing/>
        <w:jc w:val="both"/>
        <w:rPr>
          <w:rFonts w:ascii="Arial" w:eastAsia="Calibri" w:hAnsi="Arial" w:cs="Arial"/>
        </w:rPr>
      </w:pPr>
    </w:p>
    <w:p w14:paraId="7CEC5E65" w14:textId="77777777" w:rsidR="00921225" w:rsidRPr="00921225" w:rsidRDefault="00921225" w:rsidP="003A0F48">
      <w:pPr>
        <w:tabs>
          <w:tab w:val="left" w:pos="284"/>
        </w:tabs>
        <w:spacing w:after="0" w:line="276" w:lineRule="auto"/>
        <w:contextualSpacing/>
        <w:jc w:val="both"/>
        <w:rPr>
          <w:rFonts w:ascii="Arial" w:eastAsia="Calibri" w:hAnsi="Arial" w:cs="Arial"/>
          <w:b/>
        </w:rPr>
      </w:pPr>
      <w:r w:rsidRPr="00921225">
        <w:rPr>
          <w:rFonts w:ascii="Arial" w:eastAsia="Calibri" w:hAnsi="Arial" w:cs="Arial"/>
          <w:b/>
        </w:rPr>
        <w:t xml:space="preserve">1. Problema planteado </w:t>
      </w:r>
    </w:p>
    <w:p w14:paraId="12EE3EDB" w14:textId="77777777" w:rsidR="00921225" w:rsidRPr="00921225" w:rsidRDefault="00921225" w:rsidP="003A0F48">
      <w:pPr>
        <w:tabs>
          <w:tab w:val="left" w:pos="284"/>
        </w:tabs>
        <w:spacing w:after="0" w:line="276" w:lineRule="auto"/>
        <w:ind w:firstLine="709"/>
        <w:contextualSpacing/>
        <w:jc w:val="both"/>
        <w:rPr>
          <w:rFonts w:ascii="Arial" w:eastAsia="Calibri" w:hAnsi="Arial" w:cs="Arial"/>
          <w:b/>
        </w:rPr>
      </w:pPr>
    </w:p>
    <w:p w14:paraId="612BD0AD" w14:textId="77777777" w:rsidR="00782001" w:rsidRDefault="00921225" w:rsidP="003A0F48">
      <w:pPr>
        <w:spacing w:after="0" w:line="276" w:lineRule="auto"/>
        <w:contextualSpacing/>
        <w:jc w:val="both"/>
        <w:rPr>
          <w:rFonts w:ascii="Arial" w:eastAsia="Times New Roman" w:hAnsi="Arial" w:cs="Arial"/>
          <w:lang w:eastAsia="es-ES_tradnl"/>
        </w:rPr>
      </w:pPr>
      <w:bookmarkStart w:id="2" w:name="_Hlk58917991"/>
      <w:bookmarkStart w:id="3" w:name="_Hlk56103000"/>
      <w:r w:rsidRPr="00921225">
        <w:rPr>
          <w:rFonts w:ascii="Arial" w:eastAsia="Times New Roman" w:hAnsi="Arial" w:cs="Arial"/>
          <w:lang w:eastAsia="es-ES_tradnl"/>
        </w:rPr>
        <w:t xml:space="preserve">Usted realiza la siguiente pregunta: </w:t>
      </w:r>
      <w:bookmarkStart w:id="4" w:name="_Hlk94514883"/>
    </w:p>
    <w:p w14:paraId="0FFE93F0" w14:textId="77777777" w:rsidR="00782001" w:rsidRDefault="00782001" w:rsidP="003A0F48">
      <w:pPr>
        <w:spacing w:after="0" w:line="276" w:lineRule="auto"/>
        <w:contextualSpacing/>
        <w:jc w:val="both"/>
        <w:rPr>
          <w:rFonts w:ascii="Arial" w:eastAsia="Times New Roman" w:hAnsi="Arial" w:cs="Arial"/>
          <w:lang w:eastAsia="es-ES_tradnl"/>
        </w:rPr>
      </w:pPr>
    </w:p>
    <w:p w14:paraId="58EE1C44" w14:textId="68F166B8" w:rsidR="00921225" w:rsidRPr="00AF7E76" w:rsidRDefault="00921225" w:rsidP="00AF7E76">
      <w:pPr>
        <w:spacing w:after="0" w:line="240" w:lineRule="auto"/>
        <w:ind w:left="709" w:right="709"/>
        <w:contextualSpacing/>
        <w:jc w:val="both"/>
        <w:rPr>
          <w:rFonts w:ascii="Arial" w:eastAsia="Times New Roman" w:hAnsi="Arial" w:cs="Arial"/>
          <w:sz w:val="21"/>
          <w:szCs w:val="21"/>
          <w:lang w:eastAsia="es-ES_tradnl"/>
        </w:rPr>
      </w:pPr>
      <w:r w:rsidRPr="00AF7E76">
        <w:rPr>
          <w:rFonts w:ascii="Arial" w:eastAsia="Times New Roman" w:hAnsi="Arial" w:cs="Arial"/>
          <w:sz w:val="21"/>
          <w:szCs w:val="21"/>
          <w:lang w:eastAsia="es-ES_tradnl"/>
        </w:rPr>
        <w:lastRenderedPageBreak/>
        <w:t>«</w:t>
      </w:r>
      <w:r w:rsidR="003A0F48" w:rsidRPr="00AF7E76">
        <w:rPr>
          <w:rFonts w:ascii="Arial" w:eastAsia="Times New Roman" w:hAnsi="Arial" w:cs="Arial"/>
          <w:sz w:val="21"/>
          <w:szCs w:val="21"/>
          <w:lang w:eastAsia="es-ES_tradnl"/>
        </w:rPr>
        <w:t>[…] la Imprenta Nacional de Colombia es una empresa industrial y comercial del estado, por lo cual se rige por el derecho privado y en materia de contratación no se rige por la ley 80 de 1993. De acuerdo a lo anterior, la ley de garantía nos cobija únicamente para los contratos que tengan que ver con la contratación en el aspecto Misional, pero para su normal funcionamiento puede hacer contratación directa?</w:t>
      </w:r>
      <w:r w:rsidRPr="00AF7E76">
        <w:rPr>
          <w:rFonts w:ascii="Arial" w:eastAsia="Times New Roman" w:hAnsi="Arial" w:cs="Arial"/>
          <w:sz w:val="21"/>
          <w:szCs w:val="21"/>
          <w:lang w:eastAsia="es-ES_tradnl"/>
        </w:rPr>
        <w:t>».</w:t>
      </w:r>
      <w:bookmarkEnd w:id="4"/>
    </w:p>
    <w:p w14:paraId="41BF4C32" w14:textId="77777777" w:rsidR="00921225" w:rsidRPr="00921225" w:rsidRDefault="00921225" w:rsidP="003A0F48">
      <w:pPr>
        <w:tabs>
          <w:tab w:val="left" w:pos="426"/>
        </w:tabs>
        <w:spacing w:after="0" w:line="276" w:lineRule="auto"/>
        <w:contextualSpacing/>
        <w:jc w:val="both"/>
        <w:rPr>
          <w:rFonts w:ascii="Arial" w:eastAsia="Calibri" w:hAnsi="Arial" w:cs="Arial"/>
        </w:rPr>
      </w:pPr>
    </w:p>
    <w:bookmarkEnd w:id="2"/>
    <w:bookmarkEnd w:id="3"/>
    <w:p w14:paraId="405B0FA6" w14:textId="006569B3" w:rsidR="00921225" w:rsidRDefault="00921225" w:rsidP="003A0F48">
      <w:pPr>
        <w:tabs>
          <w:tab w:val="left" w:pos="284"/>
        </w:tabs>
        <w:spacing w:after="0" w:line="276" w:lineRule="auto"/>
        <w:contextualSpacing/>
        <w:jc w:val="both"/>
        <w:rPr>
          <w:rFonts w:ascii="Arial" w:eastAsia="Calibri" w:hAnsi="Arial" w:cs="Arial"/>
          <w:b/>
        </w:rPr>
      </w:pPr>
      <w:r w:rsidRPr="00921225">
        <w:rPr>
          <w:rFonts w:ascii="Arial" w:eastAsia="Calibri" w:hAnsi="Arial" w:cs="Arial"/>
          <w:b/>
        </w:rPr>
        <w:t>2. Consideraciones</w:t>
      </w:r>
    </w:p>
    <w:p w14:paraId="4D94AE5A" w14:textId="77777777" w:rsidR="003A0F48" w:rsidRPr="00921225" w:rsidRDefault="003A0F48" w:rsidP="00AF7E76">
      <w:pPr>
        <w:tabs>
          <w:tab w:val="left" w:pos="284"/>
        </w:tabs>
        <w:spacing w:after="0" w:line="240" w:lineRule="auto"/>
        <w:contextualSpacing/>
        <w:jc w:val="both"/>
        <w:rPr>
          <w:rFonts w:ascii="Arial" w:eastAsia="Calibri" w:hAnsi="Arial" w:cs="Arial"/>
          <w:b/>
        </w:rPr>
      </w:pPr>
    </w:p>
    <w:p w14:paraId="2BE1E0D0" w14:textId="17E39D3C" w:rsidR="003A0F48" w:rsidRPr="00C512B3" w:rsidRDefault="003A0F48" w:rsidP="00D77C9D">
      <w:pPr>
        <w:spacing w:after="120" w:line="276" w:lineRule="auto"/>
        <w:jc w:val="both"/>
        <w:rPr>
          <w:rFonts w:ascii="Arial" w:eastAsia="Calibri" w:hAnsi="Arial" w:cs="Arial"/>
          <w:lang w:val="es-ES_tradnl"/>
        </w:rPr>
      </w:pPr>
      <w:r w:rsidRPr="00C512B3">
        <w:rPr>
          <w:rFonts w:ascii="Arial" w:eastAsia="Calibri" w:hAnsi="Arial" w:cs="Arial"/>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C512B3">
        <w:rPr>
          <w:rStyle w:val="Refdenotaalpie"/>
          <w:rFonts w:ascii="Arial" w:eastAsia="Calibri" w:hAnsi="Arial" w:cs="Arial"/>
          <w:lang w:val="es-ES_tradnl"/>
        </w:rPr>
        <w:footnoteReference w:id="1"/>
      </w:r>
      <w:r w:rsidRPr="00C512B3">
        <w:rPr>
          <w:rFonts w:ascii="Arial" w:eastAsia="Calibri" w:hAnsi="Arial" w:cs="Arial"/>
          <w:lang w:val="es-ES_tradnl"/>
        </w:rPr>
        <w:t>.</w:t>
      </w:r>
      <w:r w:rsidR="00782001">
        <w:rPr>
          <w:rFonts w:ascii="Arial" w:eastAsia="Calibri" w:hAnsi="Arial" w:cs="Arial"/>
          <w:lang w:val="es-ES_tradnl"/>
        </w:rPr>
        <w:t xml:space="preserve"> </w:t>
      </w:r>
      <w:r w:rsidRPr="00C512B3">
        <w:rPr>
          <w:rFonts w:ascii="Arial" w:eastAsia="Calibri" w:hAnsi="Arial" w:cs="Arial"/>
          <w:lang w:val="es-ES_tradnl"/>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r w:rsidR="00F13BB2">
        <w:rPr>
          <w:rFonts w:ascii="Arial" w:eastAsia="Calibri" w:hAnsi="Arial" w:cs="Arial"/>
          <w:lang w:val="es-ES_tradnl"/>
        </w:rPr>
        <w:t xml:space="preserve"> </w:t>
      </w:r>
      <w:r w:rsidRPr="00C512B3">
        <w:rPr>
          <w:rFonts w:ascii="Arial" w:eastAsia="Calibri" w:hAnsi="Arial" w:cs="Arial"/>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p>
    <w:p w14:paraId="137A451C" w14:textId="7070E940" w:rsidR="003A0F48" w:rsidRPr="00C512B3" w:rsidRDefault="003A0F48" w:rsidP="003A0F48">
      <w:pPr>
        <w:spacing w:after="120" w:line="276" w:lineRule="auto"/>
        <w:ind w:firstLine="709"/>
        <w:jc w:val="both"/>
        <w:rPr>
          <w:rFonts w:ascii="Arial" w:eastAsia="Calibri" w:hAnsi="Arial" w:cs="Arial"/>
          <w:lang w:val="es-ES_tradnl"/>
        </w:rPr>
      </w:pPr>
      <w:r w:rsidRPr="00B45E21">
        <w:rPr>
          <w:rFonts w:ascii="Arial" w:eastAsia="Calibri" w:hAnsi="Arial" w:cs="Arial"/>
          <w:lang w:val="es-ES_tradnl"/>
        </w:rPr>
        <w:t xml:space="preserve">En atención a lo anterior, </w:t>
      </w:r>
      <w:r w:rsidRPr="00B45E21">
        <w:rPr>
          <w:rFonts w:ascii="Arial" w:eastAsia="Calibri" w:hAnsi="Arial" w:cs="Arial"/>
          <w:lang w:val="es-ES"/>
        </w:rPr>
        <w:t>la Subdirección</w:t>
      </w:r>
      <w:r w:rsidRPr="00B45E21">
        <w:rPr>
          <w:rFonts w:ascii="Arial" w:eastAsia="Calibri" w:hAnsi="Arial" w:cs="Arial"/>
          <w:lang w:val="es-ES_tradnl"/>
        </w:rPr>
        <w:t xml:space="preserve"> responderá su consulta dentro de los límites de su competencia, previo análisis de los siguientes temas: i) </w:t>
      </w:r>
      <w:r w:rsidR="00EA26B9" w:rsidRPr="00B45E21">
        <w:rPr>
          <w:rFonts w:ascii="Arial" w:eastAsia="Calibri" w:hAnsi="Arial" w:cs="Arial"/>
          <w:lang w:val="es-ES_tradnl"/>
        </w:rPr>
        <w:t>d</w:t>
      </w:r>
      <w:r w:rsidRPr="00B45E21">
        <w:rPr>
          <w:rFonts w:ascii="Arial" w:eastAsia="Calibri" w:hAnsi="Arial" w:cs="Arial"/>
          <w:lang w:val="es-ES_tradnl"/>
        </w:rPr>
        <w:t xml:space="preserve">efinición y finalidad de la Ley de Garantías Electorales; ii) las restricciones en elecciones presidenciales, donde se desarrollará la prohibición del artículo 33 de la Ley 996 de 2005; iii) las restricciones para la celebración de contratos y convenios </w:t>
      </w:r>
      <w:r w:rsidRPr="00B45E21">
        <w:rPr>
          <w:rFonts w:ascii="Arial" w:eastAsia="Calibri" w:hAnsi="Arial" w:cs="Arial"/>
          <w:lang w:val="es-ES_tradnl"/>
        </w:rPr>
        <w:lastRenderedPageBreak/>
        <w:t xml:space="preserve">interadministrativos en los comicios de cargos de elección popular, donde se analizará la prohibición del parágrafo del artículo 38 de la Ley 996 de 2005; y iv) la aplicación de la Ley de Garantías a </w:t>
      </w:r>
      <w:r w:rsidR="00B45E21" w:rsidRPr="00B45E21">
        <w:rPr>
          <w:rFonts w:ascii="Arial" w:eastAsia="Calibri" w:hAnsi="Arial" w:cs="Arial"/>
          <w:lang w:val="es-ES_tradnl"/>
        </w:rPr>
        <w:t>la contratación de la Imprenta Nacional de Colombia.</w:t>
      </w:r>
    </w:p>
    <w:p w14:paraId="54BA09D4" w14:textId="28F7E069" w:rsidR="003A0F48" w:rsidRDefault="003A0F48" w:rsidP="00E46F3D">
      <w:pPr>
        <w:spacing w:after="0" w:line="276" w:lineRule="auto"/>
        <w:ind w:firstLine="709"/>
        <w:contextualSpacing/>
        <w:jc w:val="both"/>
        <w:rPr>
          <w:rFonts w:ascii="Arial" w:eastAsia="Calibri" w:hAnsi="Arial" w:cs="Arial"/>
        </w:rPr>
      </w:pPr>
      <w:r w:rsidRPr="00C512B3">
        <w:rPr>
          <w:rFonts w:ascii="Arial" w:eastAsia="Calibri" w:hAnsi="Arial" w:cs="Arial"/>
          <w:lang w:val="es-ES_tradnl"/>
        </w:rPr>
        <w:t xml:space="preserve"> La Agencia Nacional de Contratación Pública – Colombia Compra Eficiente</w:t>
      </w:r>
      <w:r w:rsidRPr="00C512B3">
        <w:rPr>
          <w:rFonts w:ascii="Arial" w:eastAsia="Calibri" w:hAnsi="Arial" w:cs="Arial"/>
        </w:rPr>
        <w:t xml:space="preserve"> se ha pronunciado en diferentes ocasiones sobre la Ley de Garantías Electorales,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C-429 del 27 de agosto de 2021, C-456 del 3 de septiembre, C-481 del 9 de septiembre de 2021, C- 528 del 27 de septiembre de 2021, C-550 del 5 de octubre de 2021,  C-523 del 10 de octubre de 2021, C-614 del 2 de noviembre de 2021 y C-543 del 11 de noviembre de 2021, C-633 del 11 de noviembre de 2021, 681 del 7 de diciembre de 2021, C-686 del 21 de diciembre de 2021, C-697 del 3 de enero de 2022, C-009 del 15 de febrero de 2022, C-005 del 16 de febrero de  2022, C-014 del 18 de febrero de 2022, C- 022 del 21 de febrero de 2022, C-045 del 3 de marzo de 2022, C-064 del 8 de marzo de 2022, C-072 del 11 de marzo de 2022, C- 097 del 18 de febrero de 2022 y C-116 del 18 de febrero de 2022, entre otros. Teniendo en cuenta los conceptos anteriores y analizando la pregunta en cuestión se realizan las siguientes consideraciones.</w:t>
      </w:r>
    </w:p>
    <w:p w14:paraId="4868EAD2" w14:textId="77777777" w:rsidR="00E46F3D" w:rsidRPr="00C512B3" w:rsidRDefault="00E46F3D" w:rsidP="00E46F3D">
      <w:pPr>
        <w:spacing w:after="0" w:line="276" w:lineRule="auto"/>
        <w:ind w:firstLine="709"/>
        <w:contextualSpacing/>
        <w:jc w:val="both"/>
        <w:rPr>
          <w:rFonts w:ascii="Arial" w:eastAsia="Calibri" w:hAnsi="Arial" w:cs="Arial"/>
        </w:rPr>
      </w:pPr>
    </w:p>
    <w:p w14:paraId="6983C56A" w14:textId="640D1F7D" w:rsidR="00921225" w:rsidRPr="00E46F3D" w:rsidRDefault="00921225" w:rsidP="00E46F3D">
      <w:pPr>
        <w:tabs>
          <w:tab w:val="left" w:pos="426"/>
        </w:tabs>
        <w:spacing w:after="0" w:line="276" w:lineRule="auto"/>
        <w:contextualSpacing/>
        <w:jc w:val="both"/>
        <w:rPr>
          <w:rFonts w:ascii="Arial" w:eastAsia="Calibri" w:hAnsi="Arial" w:cs="Arial"/>
          <w:b/>
          <w:bCs/>
        </w:rPr>
      </w:pPr>
      <w:r w:rsidRPr="00E46F3D">
        <w:rPr>
          <w:rFonts w:ascii="Arial" w:eastAsia="Calibri" w:hAnsi="Arial" w:cs="Arial"/>
          <w:b/>
          <w:bCs/>
        </w:rPr>
        <w:t>2.1. Definición y finalidad de la Ley de Garantías Electorales</w:t>
      </w:r>
    </w:p>
    <w:p w14:paraId="08432180" w14:textId="77777777" w:rsidR="00982FBE" w:rsidRPr="00982FBE" w:rsidRDefault="00982FBE" w:rsidP="00E46F3D">
      <w:pPr>
        <w:tabs>
          <w:tab w:val="left" w:pos="426"/>
        </w:tabs>
        <w:spacing w:after="0" w:line="276" w:lineRule="auto"/>
        <w:contextualSpacing/>
        <w:jc w:val="both"/>
        <w:rPr>
          <w:rFonts w:ascii="Arial" w:eastAsia="Calibri" w:hAnsi="Arial" w:cs="Arial"/>
          <w:bCs/>
        </w:rPr>
      </w:pPr>
    </w:p>
    <w:p w14:paraId="570F23CD" w14:textId="1B896B6D" w:rsidR="00921225" w:rsidRPr="00921225" w:rsidRDefault="00921225" w:rsidP="00B6109D">
      <w:pPr>
        <w:tabs>
          <w:tab w:val="left" w:pos="426"/>
        </w:tabs>
        <w:spacing w:after="120" w:line="276" w:lineRule="auto"/>
        <w:jc w:val="both"/>
        <w:rPr>
          <w:rFonts w:ascii="Arial" w:eastAsia="Times New Roman" w:hAnsi="Arial" w:cs="Arial"/>
          <w:bCs/>
          <w:lang w:eastAsia="es-CO"/>
        </w:rPr>
      </w:pPr>
      <w:r w:rsidRPr="00921225">
        <w:rPr>
          <w:rFonts w:ascii="Arial" w:eastAsia="Calibri" w:hAnsi="Arial" w:cs="Arial"/>
          <w:bCs/>
        </w:rPr>
        <w:t>El ordenamiento jurídico colombiano contempla previsiones claras para evitar la obtención de beneficios personales en asuntos propios de la administración pública</w:t>
      </w:r>
      <w:r w:rsidRPr="00921225">
        <w:rPr>
          <w:rFonts w:ascii="Arial" w:eastAsia="Calibri" w:hAnsi="Arial" w:cs="Arial"/>
          <w:bCs/>
          <w:i/>
          <w:iCs/>
        </w:rPr>
        <w:t xml:space="preserve">. </w:t>
      </w:r>
      <w:r w:rsidRPr="00921225">
        <w:rPr>
          <w:rFonts w:ascii="Arial" w:eastAsia="Calibri" w:hAnsi="Arial" w:cs="Arial"/>
          <w:bCs/>
        </w:rPr>
        <w:t>Por ejemplo, el artículo 127 de la Constitución Política establece una prohibición contractual a los servidores públicos y</w:t>
      </w:r>
      <w:r w:rsidR="00982FBE">
        <w:rPr>
          <w:rFonts w:ascii="Arial" w:eastAsia="Calibri" w:hAnsi="Arial" w:cs="Arial"/>
          <w:bCs/>
        </w:rPr>
        <w:t>,</w:t>
      </w:r>
      <w:r w:rsidRPr="00921225">
        <w:rPr>
          <w:rFonts w:ascii="Arial" w:eastAsia="Calibri" w:hAnsi="Arial" w:cs="Arial"/>
          <w:bCs/>
        </w:rPr>
        <w:t xml:space="preserve"> en cuanto a aspectos políticos</w:t>
      </w:r>
      <w:r w:rsidR="00982FBE">
        <w:rPr>
          <w:rFonts w:ascii="Arial" w:eastAsia="Calibri" w:hAnsi="Arial" w:cs="Arial"/>
          <w:bCs/>
        </w:rPr>
        <w:t>,</w:t>
      </w:r>
      <w:r w:rsidRPr="00921225">
        <w:rPr>
          <w:rFonts w:ascii="Arial" w:eastAsia="Calibri" w:hAnsi="Arial" w:cs="Arial"/>
          <w:bCs/>
        </w:rPr>
        <w:t xml:space="preserve"> establece restricciones a ciertos empleados del Estado, incluso en época no electoral</w:t>
      </w:r>
      <w:r w:rsidRPr="00921225">
        <w:rPr>
          <w:rFonts w:ascii="Arial" w:eastAsia="Calibri" w:hAnsi="Arial" w:cs="Arial"/>
          <w:bCs/>
          <w:vertAlign w:val="superscript"/>
        </w:rPr>
        <w:footnoteReference w:id="2"/>
      </w:r>
      <w:r w:rsidRPr="00921225">
        <w:rPr>
          <w:rFonts w:ascii="Arial" w:eastAsia="Calibri" w:hAnsi="Arial" w:cs="Arial"/>
          <w:bCs/>
        </w:rPr>
        <w:t xml:space="preserve">. </w:t>
      </w:r>
    </w:p>
    <w:p w14:paraId="7ADD60B0" w14:textId="77777777" w:rsidR="00921225" w:rsidRPr="00921225" w:rsidRDefault="00921225" w:rsidP="00956D0B">
      <w:pPr>
        <w:tabs>
          <w:tab w:val="left" w:pos="426"/>
        </w:tabs>
        <w:spacing w:after="0" w:line="276" w:lineRule="auto"/>
        <w:ind w:firstLine="709"/>
        <w:contextualSpacing/>
        <w:jc w:val="both"/>
        <w:rPr>
          <w:rFonts w:ascii="Arial" w:eastAsia="Times New Roman" w:hAnsi="Arial" w:cs="Arial"/>
          <w:bCs/>
          <w:lang w:val="es-MX" w:eastAsia="es-CO"/>
        </w:rPr>
      </w:pPr>
      <w:r w:rsidRPr="00921225">
        <w:rPr>
          <w:rFonts w:ascii="Arial" w:eastAsia="Times New Roman" w:hAnsi="Arial" w:cs="Arial"/>
          <w:bCs/>
          <w:lang w:eastAsia="es-CO"/>
        </w:rPr>
        <w:lastRenderedPageBreak/>
        <w:t>En el mismo sentido</w:t>
      </w:r>
      <w:r w:rsidRPr="00921225">
        <w:rPr>
          <w:rFonts w:ascii="Arial" w:eastAsia="Times New Roman" w:hAnsi="Arial" w:cs="Arial"/>
          <w:bCs/>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921225">
        <w:rPr>
          <w:rFonts w:ascii="Arial" w:eastAsia="Times New Roman" w:hAnsi="Arial" w:cs="Arial"/>
          <w:bCs/>
          <w:vertAlign w:val="superscript"/>
          <w:lang w:val="es-MX" w:eastAsia="es-CO"/>
        </w:rPr>
        <w:footnoteReference w:id="3"/>
      </w:r>
      <w:r w:rsidRPr="00921225">
        <w:rPr>
          <w:rFonts w:ascii="Arial" w:eastAsia="Times New Roman" w:hAnsi="Arial" w:cs="Arial"/>
          <w:bCs/>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921225">
        <w:rPr>
          <w:rFonts w:ascii="Arial" w:eastAsia="Calibri" w:hAnsi="Arial" w:cs="Arial"/>
          <w:noProof/>
          <w:lang w:val="es-ES_tradnl"/>
        </w:rPr>
        <w:t xml:space="preserve"> </w:t>
      </w:r>
      <w:r w:rsidRPr="00921225">
        <w:rPr>
          <w:rFonts w:ascii="Arial" w:eastAsia="Times New Roman" w:hAnsi="Arial" w:cs="Arial"/>
          <w:bCs/>
          <w:lang w:val="es-MX" w:eastAsia="es-CO"/>
        </w:rPr>
        <w:t>En armonía con lo anterior, la Corte Constitucional ha abordado la definición de la Ley de Garantías Electorales. De esta manera, explica que tiene como propósito:</w:t>
      </w:r>
    </w:p>
    <w:p w14:paraId="19D32B63" w14:textId="77777777" w:rsidR="00921225" w:rsidRPr="00921225" w:rsidRDefault="00921225" w:rsidP="00956D0B">
      <w:pPr>
        <w:spacing w:after="0" w:line="276" w:lineRule="auto"/>
        <w:ind w:right="709"/>
        <w:contextualSpacing/>
        <w:jc w:val="both"/>
        <w:rPr>
          <w:rFonts w:ascii="Arial" w:eastAsia="Times New Roman" w:hAnsi="Arial" w:cs="Arial"/>
          <w:sz w:val="21"/>
          <w:szCs w:val="21"/>
          <w:lang w:val="es-ES" w:eastAsia="es-CO"/>
        </w:rPr>
      </w:pPr>
    </w:p>
    <w:p w14:paraId="55343AB9" w14:textId="77777777" w:rsidR="00921225" w:rsidRPr="00921225" w:rsidRDefault="00921225" w:rsidP="00956D0B">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sz w:val="21"/>
          <w:szCs w:val="21"/>
          <w:lang w:val="es-ES" w:eastAsia="es-CO"/>
        </w:rPr>
        <w:t xml:space="preserve">[…] </w:t>
      </w:r>
      <w:r w:rsidRPr="00921225">
        <w:rPr>
          <w:rFonts w:ascii="Arial" w:eastAsia="Times New Roman"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4FBDA92B" w14:textId="77777777" w:rsidR="00921225" w:rsidRPr="00921225" w:rsidRDefault="00921225" w:rsidP="00921225">
      <w:pPr>
        <w:spacing w:after="120" w:line="240" w:lineRule="auto"/>
        <w:ind w:left="709" w:right="709"/>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t xml:space="preserve">[…] </w:t>
      </w:r>
    </w:p>
    <w:p w14:paraId="3A0FA7EB" w14:textId="15088372" w:rsidR="00921225" w:rsidRPr="00921225" w:rsidRDefault="00921225" w:rsidP="00CA3EBB">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921225">
        <w:rPr>
          <w:rFonts w:ascii="Arial" w:eastAsia="Calibri" w:hAnsi="Arial" w:cs="Arial"/>
          <w:sz w:val="20"/>
          <w:szCs w:val="20"/>
          <w:vertAlign w:val="superscript"/>
          <w:lang w:val="es-MX"/>
        </w:rPr>
        <w:footnoteReference w:id="4"/>
      </w:r>
      <w:r w:rsidR="00CA3EBB">
        <w:rPr>
          <w:rFonts w:ascii="Arial" w:eastAsia="Times New Roman" w:hAnsi="Arial" w:cs="Arial"/>
          <w:bCs/>
          <w:sz w:val="21"/>
          <w:szCs w:val="21"/>
          <w:lang w:val="es-MX" w:eastAsia="es-CO"/>
        </w:rPr>
        <w:t xml:space="preserve"> </w:t>
      </w:r>
      <w:r w:rsidR="00CA3EBB">
        <w:rPr>
          <w:rStyle w:val="Refdenotaalpie"/>
          <w:rFonts w:ascii="Arial" w:eastAsia="Times New Roman" w:hAnsi="Arial" w:cs="Arial"/>
          <w:bCs/>
          <w:sz w:val="21"/>
          <w:szCs w:val="21"/>
          <w:lang w:val="es-MX" w:eastAsia="es-CO"/>
        </w:rPr>
        <w:footnoteReference w:id="5"/>
      </w:r>
    </w:p>
    <w:p w14:paraId="05A9BF49" w14:textId="77777777" w:rsidR="00921225" w:rsidRPr="00921225" w:rsidRDefault="00921225" w:rsidP="00CA3EBB">
      <w:pPr>
        <w:spacing w:after="0" w:line="276" w:lineRule="auto"/>
        <w:ind w:left="709" w:right="709"/>
        <w:contextualSpacing/>
        <w:jc w:val="both"/>
        <w:rPr>
          <w:rFonts w:ascii="Arial" w:eastAsia="Times New Roman" w:hAnsi="Arial" w:cs="Arial"/>
          <w:bCs/>
          <w:sz w:val="21"/>
          <w:szCs w:val="21"/>
          <w:lang w:val="es-MX" w:eastAsia="es-CO"/>
        </w:rPr>
      </w:pPr>
    </w:p>
    <w:p w14:paraId="5C1C0FFC" w14:textId="51339F12" w:rsidR="00921225" w:rsidRPr="00921225" w:rsidRDefault="00921225" w:rsidP="00CA3EBB">
      <w:pPr>
        <w:spacing w:after="0" w:line="276" w:lineRule="auto"/>
        <w:ind w:firstLine="709"/>
        <w:contextualSpacing/>
        <w:jc w:val="both"/>
        <w:rPr>
          <w:rFonts w:ascii="Arial" w:eastAsia="Times New Roman" w:hAnsi="Arial" w:cs="Arial"/>
          <w:bCs/>
          <w:lang w:val="es-MX" w:eastAsia="es-CO"/>
        </w:rPr>
      </w:pPr>
      <w:bookmarkStart w:id="5" w:name="_Hlk78818186"/>
      <w:r w:rsidRPr="00921225">
        <w:rPr>
          <w:rFonts w:ascii="Arial" w:eastAsia="Times New Roman" w:hAnsi="Arial" w:cs="Arial"/>
          <w:bCs/>
          <w:lang w:val="es-MX" w:eastAsia="es-CO"/>
        </w:rPr>
        <w:t>En este contexto, la Ley de Garantías Electorales establece el marco jurídico para el desarrollo de las elecciones, procurando condiciones de igualdad y transparencia para los aspirantes y</w:t>
      </w:r>
      <w:r w:rsidR="00CA3EBB" w:rsidRPr="00CA3EBB">
        <w:rPr>
          <w:rFonts w:ascii="Arial" w:eastAsia="Times New Roman" w:hAnsi="Arial" w:cs="Arial"/>
          <w:bCs/>
          <w:lang w:val="es-MX" w:eastAsia="es-CO"/>
        </w:rPr>
        <w:t>,</w:t>
      </w:r>
      <w:r w:rsidRPr="00921225">
        <w:rPr>
          <w:rFonts w:ascii="Arial" w:eastAsia="Times New Roman" w:hAnsi="Arial" w:cs="Arial"/>
          <w:bCs/>
          <w:lang w:val="es-MX" w:eastAsia="es-CO"/>
        </w:rPr>
        <w:t xml:space="preserve"> paralelamente</w:t>
      </w:r>
      <w:r w:rsidR="00CA3EBB" w:rsidRPr="00CA3EBB">
        <w:rPr>
          <w:rFonts w:ascii="Arial" w:eastAsia="Times New Roman" w:hAnsi="Arial" w:cs="Arial"/>
          <w:bCs/>
          <w:lang w:val="es-MX" w:eastAsia="es-CO"/>
        </w:rPr>
        <w:t>,</w:t>
      </w:r>
      <w:r w:rsidRPr="00921225">
        <w:rPr>
          <w:rFonts w:ascii="Arial" w:eastAsia="Times New Roman" w:hAnsi="Arial" w:cs="Arial"/>
          <w:bCs/>
          <w:lang w:val="es-MX" w:eastAsia="es-CO"/>
        </w:rPr>
        <w:t xml:space="preserve"> </w:t>
      </w:r>
      <w:r w:rsidR="00CA3EBB" w:rsidRPr="00CA3EBB">
        <w:rPr>
          <w:rFonts w:ascii="Arial" w:eastAsia="Times New Roman" w:hAnsi="Arial" w:cs="Arial"/>
          <w:bCs/>
          <w:lang w:val="es-MX" w:eastAsia="es-CO"/>
        </w:rPr>
        <w:t>incluyendo</w:t>
      </w:r>
      <w:r w:rsidRPr="00921225">
        <w:rPr>
          <w:rFonts w:ascii="Arial" w:eastAsia="Times New Roman" w:hAnsi="Arial" w:cs="Arial"/>
          <w:bCs/>
          <w:lang w:val="es-MX" w:eastAsia="es-CO"/>
        </w:rPr>
        <w:t xml:space="preserve"> restricciones en el actuar de los servidores públicos, evitando interferencias en la contienda electoral, así como la posible desviación de recursos públicos en aspiraciones electorales. </w:t>
      </w:r>
      <w:bookmarkEnd w:id="5"/>
      <w:r w:rsidRPr="00921225">
        <w:rPr>
          <w:rFonts w:ascii="Arial" w:eastAsia="Times New Roman" w:hAnsi="Arial" w:cs="Arial"/>
          <w:bCs/>
          <w:lang w:val="es-MX" w:eastAsia="es-CO"/>
        </w:rPr>
        <w:t>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B9E26CA" w14:textId="77777777" w:rsidR="00921225" w:rsidRPr="00921225" w:rsidRDefault="00921225" w:rsidP="00CA3EBB">
      <w:pPr>
        <w:spacing w:after="0" w:line="276" w:lineRule="auto"/>
        <w:ind w:firstLine="709"/>
        <w:contextualSpacing/>
        <w:jc w:val="both"/>
        <w:rPr>
          <w:rFonts w:ascii="Arial" w:eastAsia="Times New Roman" w:hAnsi="Arial" w:cs="Arial"/>
          <w:bCs/>
          <w:lang w:val="es-MX" w:eastAsia="es-CO"/>
        </w:rPr>
      </w:pPr>
    </w:p>
    <w:p w14:paraId="3D42F0F8" w14:textId="420D9597" w:rsidR="00921225" w:rsidRDefault="00921225" w:rsidP="00CA3EBB">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E309DA5" w14:textId="77777777" w:rsidR="00F13BB2" w:rsidRPr="00921225" w:rsidRDefault="00F13BB2" w:rsidP="00CA3EBB">
      <w:pPr>
        <w:spacing w:after="0" w:line="240" w:lineRule="auto"/>
        <w:ind w:left="709" w:right="709"/>
        <w:contextualSpacing/>
        <w:jc w:val="both"/>
        <w:rPr>
          <w:rFonts w:ascii="Arial" w:eastAsia="Times New Roman" w:hAnsi="Arial" w:cs="Arial"/>
          <w:bCs/>
          <w:sz w:val="21"/>
          <w:szCs w:val="21"/>
          <w:lang w:val="es-MX" w:eastAsia="es-CO"/>
        </w:rPr>
      </w:pPr>
    </w:p>
    <w:p w14:paraId="4C232EEA" w14:textId="77777777" w:rsidR="00921225" w:rsidRPr="00921225" w:rsidRDefault="00921225" w:rsidP="00CA3EBB">
      <w:pPr>
        <w:spacing w:after="0" w:line="240" w:lineRule="auto"/>
        <w:ind w:left="709" w:right="709"/>
        <w:contextualSpacing/>
        <w:jc w:val="both"/>
        <w:rPr>
          <w:rFonts w:ascii="Arial" w:eastAsia="Times New Roman" w:hAnsi="Arial" w:cs="Arial"/>
          <w:bCs/>
          <w:sz w:val="21"/>
          <w:szCs w:val="21"/>
          <w:lang w:val="es-MX" w:eastAsia="es-CO"/>
        </w:rPr>
      </w:pPr>
      <w:r w:rsidRPr="00921225">
        <w:rPr>
          <w:rFonts w:ascii="Arial" w:eastAsia="Times New Roman" w:hAnsi="Arial" w:cs="Arial"/>
          <w:bCs/>
          <w:sz w:val="21"/>
          <w:szCs w:val="21"/>
          <w:lang w:val="es-MX" w:eastAsia="es-CO"/>
        </w:rPr>
        <w:t>La jurisprudencia de la Corte Constitucional</w:t>
      </w:r>
      <w:r w:rsidRPr="00921225">
        <w:rPr>
          <w:rFonts w:ascii="Arial" w:eastAsia="Times New Roman" w:hAnsi="Arial" w:cs="Arial"/>
          <w:bCs/>
          <w:sz w:val="21"/>
          <w:szCs w:val="21"/>
          <w:vertAlign w:val="superscript"/>
          <w:lang w:val="es-MX" w:eastAsia="es-CO"/>
        </w:rPr>
        <w:footnoteReference w:id="6"/>
      </w:r>
      <w:r w:rsidRPr="00921225">
        <w:rPr>
          <w:rFonts w:ascii="Arial" w:eastAsia="Times New Roman" w:hAnsi="Arial" w:cs="Arial"/>
          <w:bCs/>
          <w:sz w:val="21"/>
          <w:szCs w:val="21"/>
          <w:lang w:val="es-MX" w:eastAsia="es-CO"/>
        </w:rPr>
        <w:t> y del Consejo de Estado</w:t>
      </w:r>
      <w:r w:rsidRPr="00921225">
        <w:rPr>
          <w:rFonts w:ascii="Arial" w:eastAsia="Times New Roman" w:hAnsi="Arial" w:cs="Arial"/>
          <w:bCs/>
          <w:sz w:val="21"/>
          <w:szCs w:val="21"/>
          <w:vertAlign w:val="superscript"/>
          <w:lang w:val="es-MX" w:eastAsia="es-CO"/>
        </w:rPr>
        <w:footnoteReference w:id="7"/>
      </w:r>
      <w:r w:rsidRPr="00921225">
        <w:rPr>
          <w:rFonts w:ascii="Arial" w:eastAsia="Times New Roman" w:hAnsi="Arial" w:cs="Arial"/>
          <w:bCs/>
          <w:sz w:val="21"/>
          <w:szCs w:val="21"/>
          <w:lang w:val="es-MX" w:eastAsia="es-CO"/>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w:t>
      </w:r>
      <w:r w:rsidRPr="00921225">
        <w:rPr>
          <w:rFonts w:ascii="Arial" w:eastAsia="Times New Roman" w:hAnsi="Arial" w:cs="Arial"/>
          <w:bCs/>
          <w:sz w:val="21"/>
          <w:szCs w:val="21"/>
          <w:lang w:val="es-MX" w:eastAsia="es-CO"/>
        </w:rPr>
        <w:lastRenderedPageBreak/>
        <w:t>libertad de actuar o capacidad de obrar, sobrepasar sus precisos términos comporta el desconocimiento de la voluntad del legislador</w:t>
      </w:r>
      <w:r w:rsidRPr="00921225">
        <w:rPr>
          <w:rFonts w:ascii="Arial" w:eastAsia="Times New Roman" w:hAnsi="Arial" w:cs="Arial"/>
          <w:bCs/>
          <w:vertAlign w:val="superscript"/>
          <w:lang w:val="es-MX" w:eastAsia="es-CO"/>
        </w:rPr>
        <w:footnoteReference w:id="8"/>
      </w:r>
      <w:r w:rsidRPr="00921225">
        <w:rPr>
          <w:rFonts w:ascii="Arial" w:eastAsia="Times New Roman" w:hAnsi="Arial" w:cs="Arial"/>
          <w:bCs/>
          <w:sz w:val="21"/>
          <w:szCs w:val="21"/>
          <w:lang w:val="es-MX" w:eastAsia="es-CO"/>
        </w:rPr>
        <w:t>.</w:t>
      </w:r>
    </w:p>
    <w:p w14:paraId="7CCB9228" w14:textId="77777777" w:rsidR="00921225" w:rsidRPr="00921225" w:rsidRDefault="00921225" w:rsidP="00CA3EBB">
      <w:pPr>
        <w:spacing w:after="0" w:line="276" w:lineRule="auto"/>
        <w:ind w:right="709"/>
        <w:contextualSpacing/>
        <w:jc w:val="both"/>
        <w:rPr>
          <w:rFonts w:ascii="Arial" w:eastAsia="Times New Roman" w:hAnsi="Arial" w:cs="Arial"/>
          <w:bCs/>
          <w:sz w:val="21"/>
          <w:szCs w:val="21"/>
          <w:lang w:val="es-MX" w:eastAsia="es-CO"/>
        </w:rPr>
      </w:pPr>
    </w:p>
    <w:p w14:paraId="28B30FDA" w14:textId="77777777" w:rsidR="00921225" w:rsidRPr="00921225" w:rsidRDefault="00921225" w:rsidP="00BA79BB">
      <w:pPr>
        <w:spacing w:after="120" w:line="276" w:lineRule="auto"/>
        <w:jc w:val="both"/>
        <w:rPr>
          <w:rFonts w:ascii="Arial" w:eastAsia="Arial" w:hAnsi="Arial" w:cs="Arial"/>
          <w:lang w:val="es-ES" w:eastAsia="es-ES" w:bidi="es-ES"/>
        </w:rPr>
      </w:pPr>
      <w:r w:rsidRPr="00921225">
        <w:rPr>
          <w:rFonts w:ascii="Arial" w:eastAsia="Times New Roman" w:hAnsi="Arial" w:cs="Arial"/>
          <w:bCs/>
          <w:lang w:val="es-MX" w:eastAsia="es-CO"/>
        </w:rPr>
        <w:tab/>
        <w:t>De</w:t>
      </w:r>
      <w:r w:rsidRPr="00921225">
        <w:rPr>
          <w:rFonts w:ascii="Arial" w:eastAsia="Arial" w:hAnsi="Arial" w:cs="Arial"/>
          <w:lang w:val="es-ES" w:eastAsia="es-ES" w:bidi="es-ES"/>
        </w:rPr>
        <w:t xml:space="preserve"> conformidad con lo anterior, </w:t>
      </w:r>
      <w:bookmarkStart w:id="6" w:name="_Hlk77236098"/>
      <w:r w:rsidRPr="00921225">
        <w:rPr>
          <w:rFonts w:ascii="Arial" w:eastAsia="Arial" w:hAnsi="Arial" w:cs="Arial"/>
          <w:lang w:val="es-ES" w:eastAsia="es-ES" w:bidi="es-ES"/>
        </w:rPr>
        <w:t>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bookmarkEnd w:id="6"/>
    </w:p>
    <w:p w14:paraId="7873F9D4" w14:textId="77777777" w:rsidR="00921225" w:rsidRPr="00921225" w:rsidRDefault="00921225" w:rsidP="00BA79BB">
      <w:pPr>
        <w:spacing w:after="120" w:line="276" w:lineRule="auto"/>
        <w:ind w:firstLine="708"/>
        <w:jc w:val="both"/>
        <w:rPr>
          <w:rFonts w:ascii="Arial" w:eastAsia="Calibri" w:hAnsi="Arial" w:cs="Arial"/>
        </w:rPr>
      </w:pPr>
      <w:r w:rsidRPr="00921225">
        <w:rPr>
          <w:rFonts w:ascii="Arial" w:eastAsia="Calibri" w:hAnsi="Arial" w:cs="Arial"/>
        </w:rPr>
        <w:t xml:space="preserve">Por un lado, el artículo 33 de la Ley 996 de 2005 prohíbe </w:t>
      </w:r>
      <w:r w:rsidRPr="00921225">
        <w:rPr>
          <w:rFonts w:ascii="Arial" w:eastAsia="Calibri" w:hAnsi="Arial" w:cs="Arial"/>
          <w:bCs/>
        </w:rPr>
        <w:t xml:space="preserve">«[…] </w:t>
      </w:r>
      <w:r w:rsidRPr="00921225">
        <w:rPr>
          <w:rFonts w:ascii="Arial" w:eastAsia="Calibri" w:hAnsi="Arial" w:cs="Arial"/>
        </w:rPr>
        <w:t>la contratación directa por parte de todos los entes del Estado</w:t>
      </w:r>
      <w:r w:rsidRPr="00921225">
        <w:rPr>
          <w:rFonts w:ascii="Arial" w:eastAsia="Calibri" w:hAnsi="Arial" w:cs="Arial"/>
          <w:bCs/>
        </w:rPr>
        <w:t>»</w:t>
      </w:r>
      <w:r w:rsidRPr="00921225">
        <w:rPr>
          <w:rFonts w:ascii="Arial" w:eastAsia="Calibri" w:hAnsi="Arial" w:cs="Arial"/>
        </w:rPr>
        <w:t xml:space="preserve"> durante los cuatro (4) meses anteriores a las elecciones presidenciales, salvo </w:t>
      </w:r>
      <w:r w:rsidRPr="00921225">
        <w:rPr>
          <w:rFonts w:ascii="Arial" w:eastAsia="Calibri" w:hAnsi="Arial" w:cs="Arial"/>
          <w:bCs/>
        </w:rPr>
        <w:t xml:space="preserve">«[…] </w:t>
      </w:r>
      <w:r w:rsidRPr="00921225">
        <w:rPr>
          <w:rFonts w:ascii="Arial" w:eastAsia="Calibri" w:hAnsi="Arial" w:cs="Arial"/>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21225">
        <w:rPr>
          <w:rFonts w:ascii="Arial" w:eastAsia="Calibri" w:hAnsi="Arial" w:cs="Arial"/>
          <w:bCs/>
        </w:rPr>
        <w:t>»</w:t>
      </w:r>
      <w:r w:rsidRPr="00921225">
        <w:rPr>
          <w:rFonts w:ascii="Arial" w:eastAsia="Calibri" w:hAnsi="Arial" w:cs="Arial"/>
          <w:bCs/>
          <w:vertAlign w:val="superscript"/>
        </w:rPr>
        <w:footnoteReference w:id="9"/>
      </w:r>
      <w:r w:rsidRPr="00921225">
        <w:rPr>
          <w:rFonts w:ascii="Arial" w:eastAsia="Calibri" w:hAnsi="Arial" w:cs="Arial"/>
        </w:rPr>
        <w:t>.</w:t>
      </w:r>
    </w:p>
    <w:p w14:paraId="14443FD7" w14:textId="77777777" w:rsidR="00921225" w:rsidRPr="00921225" w:rsidRDefault="00921225" w:rsidP="00C81944">
      <w:pPr>
        <w:widowControl w:val="0"/>
        <w:autoSpaceDE w:val="0"/>
        <w:autoSpaceDN w:val="0"/>
        <w:spacing w:after="0" w:line="276" w:lineRule="auto"/>
        <w:ind w:right="113" w:firstLine="708"/>
        <w:contextualSpacing/>
        <w:jc w:val="both"/>
        <w:rPr>
          <w:rFonts w:ascii="Arial" w:eastAsia="Arial" w:hAnsi="Arial" w:cs="Arial"/>
          <w:lang w:val="es-ES" w:eastAsia="es-ES" w:bidi="es-ES"/>
        </w:rPr>
      </w:pPr>
      <w:r w:rsidRPr="00921225">
        <w:rPr>
          <w:rFonts w:ascii="Arial" w:eastAsia="Calibri" w:hAnsi="Arial" w:cs="Aria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21225">
        <w:rPr>
          <w:rFonts w:ascii="Arial" w:eastAsia="Calibri" w:hAnsi="Arial" w:cs="Arial"/>
          <w:bCs/>
        </w:rPr>
        <w:t xml:space="preserve">«[…] </w:t>
      </w:r>
      <w:r w:rsidRPr="00921225">
        <w:rPr>
          <w:rFonts w:ascii="Arial" w:eastAsia="Calibri" w:hAnsi="Arial" w:cs="Arial"/>
          <w:lang w:val="es-MX"/>
        </w:rPr>
        <w:t xml:space="preserve">celebrar convenios interadministrativos para la ejecución de recursos públicos, ni participar, promover y destinar recursos públicos de las entidades a su </w:t>
      </w:r>
      <w:r w:rsidRPr="00921225">
        <w:rPr>
          <w:rFonts w:ascii="Arial" w:eastAsia="Calibri" w:hAnsi="Arial" w:cs="Arial"/>
          <w:lang w:val="es-MX"/>
        </w:rPr>
        <w:lastRenderedPageBreak/>
        <w:t>cargo, como tampoco de las que participen como miembros de sus juntas directivas, en o para reuniones de carácter proselitista</w:t>
      </w:r>
      <w:r w:rsidRPr="00921225">
        <w:rPr>
          <w:rFonts w:ascii="Arial" w:eastAsia="Calibri" w:hAnsi="Arial" w:cs="Arial"/>
          <w:bCs/>
          <w:sz w:val="19"/>
          <w:szCs w:val="19"/>
        </w:rPr>
        <w:t>»</w:t>
      </w:r>
      <w:r w:rsidRPr="00921225">
        <w:rPr>
          <w:rFonts w:ascii="Arial" w:eastAsia="Calibri" w:hAnsi="Arial" w:cs="Arial"/>
          <w:bCs/>
          <w:sz w:val="19"/>
          <w:szCs w:val="19"/>
          <w:vertAlign w:val="superscript"/>
        </w:rPr>
        <w:footnoteReference w:id="10"/>
      </w:r>
      <w:r w:rsidRPr="00921225">
        <w:rPr>
          <w:rFonts w:ascii="Arial" w:eastAsia="Calibri" w:hAnsi="Arial" w:cs="Arial"/>
          <w:lang w:val="es-MX"/>
        </w:rPr>
        <w:t>.</w:t>
      </w:r>
      <w:r w:rsidRPr="00921225">
        <w:rPr>
          <w:rFonts w:ascii="Arial" w:eastAsia="Arial" w:hAnsi="Arial" w:cs="Arial"/>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1951DE78" w14:textId="77777777" w:rsidR="00921225" w:rsidRPr="00921225" w:rsidRDefault="00921225" w:rsidP="00C81944">
      <w:pPr>
        <w:widowControl w:val="0"/>
        <w:autoSpaceDE w:val="0"/>
        <w:autoSpaceDN w:val="0"/>
        <w:spacing w:after="0" w:line="276" w:lineRule="auto"/>
        <w:ind w:left="805" w:right="812"/>
        <w:contextualSpacing/>
        <w:jc w:val="both"/>
        <w:rPr>
          <w:rFonts w:ascii="Arial" w:eastAsia="Arial" w:hAnsi="Arial" w:cs="Arial"/>
          <w:lang w:val="es-ES" w:eastAsia="es-ES" w:bidi="es-ES"/>
        </w:rPr>
      </w:pPr>
    </w:p>
    <w:p w14:paraId="74D06061" w14:textId="77777777" w:rsidR="00921225" w:rsidRPr="00921225" w:rsidRDefault="00921225" w:rsidP="00C81944">
      <w:pPr>
        <w:widowControl w:val="0"/>
        <w:autoSpaceDE w:val="0"/>
        <w:autoSpaceDN w:val="0"/>
        <w:spacing w:after="0" w:line="240" w:lineRule="auto"/>
        <w:ind w:left="709" w:right="709"/>
        <w:contextualSpacing/>
        <w:jc w:val="both"/>
        <w:rPr>
          <w:rFonts w:ascii="Arial" w:eastAsia="Arial" w:hAnsi="Arial" w:cs="Arial"/>
          <w:sz w:val="21"/>
          <w:szCs w:val="21"/>
          <w:lang w:val="es-ES" w:eastAsia="es-ES" w:bidi="es-ES"/>
        </w:rPr>
      </w:pPr>
      <w:r w:rsidRPr="00921225">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w:t>
      </w:r>
      <w:bookmarkStart w:id="9" w:name="_Hlk76109421"/>
      <w:r w:rsidRPr="00921225">
        <w:rPr>
          <w:rFonts w:ascii="Arial" w:eastAsia="Arial" w:hAnsi="Arial" w:cs="Arial"/>
          <w:sz w:val="21"/>
          <w:szCs w:val="21"/>
          <w:lang w:val="es-ES" w:eastAsia="es-ES" w:bidi="es-ES"/>
        </w:rPr>
        <w:t>se integran parcialmente</w:t>
      </w:r>
      <w:bookmarkEnd w:id="9"/>
      <w:r w:rsidRPr="00921225">
        <w:rPr>
          <w:rFonts w:ascii="Arial" w:eastAsia="Arial" w:hAnsi="Arial" w:cs="Arial"/>
          <w:sz w:val="21"/>
          <w:szCs w:val="21"/>
          <w:lang w:val="es-ES" w:eastAsia="es-ES" w:bidi="es-ES"/>
        </w:rPr>
        <w:t xml:space="preserv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921225">
        <w:rPr>
          <w:rFonts w:ascii="Arial" w:eastAsia="Arial" w:hAnsi="Arial" w:cs="Arial"/>
          <w:bCs/>
          <w:sz w:val="21"/>
          <w:szCs w:val="21"/>
          <w:lang w:val="es-ES" w:eastAsia="es-ES" w:bidi="es-ES"/>
        </w:rPr>
        <w:t>En cambio, para elecciones en general, excluyendo las correspondientes a Presidente de la República, a las autoridades territoriales allí mencionadas sólo se aplican las restricciones contenidas en el parágrafo del artículo 38</w:t>
      </w:r>
      <w:r w:rsidRPr="00921225">
        <w:rPr>
          <w:rFonts w:ascii="Arial" w:eastAsia="Arial" w:hAnsi="Arial" w:cs="Arial"/>
          <w:sz w:val="21"/>
          <w:szCs w:val="21"/>
          <w:lang w:val="es-ES" w:eastAsia="es-ES" w:bidi="es-ES"/>
        </w:rPr>
        <w:t>.</w:t>
      </w:r>
      <w:r w:rsidRPr="00921225">
        <w:rPr>
          <w:rFonts w:ascii="Arial" w:eastAsia="Arial" w:hAnsi="Arial" w:cs="Arial"/>
          <w:sz w:val="21"/>
          <w:szCs w:val="21"/>
          <w:vertAlign w:val="superscript"/>
          <w:lang w:val="es-ES" w:eastAsia="es-ES" w:bidi="es-ES"/>
        </w:rPr>
        <w:footnoteReference w:id="11"/>
      </w:r>
    </w:p>
    <w:p w14:paraId="790E71AE" w14:textId="77777777" w:rsidR="00921225" w:rsidRPr="00921225" w:rsidRDefault="00921225" w:rsidP="00C81944">
      <w:pPr>
        <w:widowControl w:val="0"/>
        <w:autoSpaceDE w:val="0"/>
        <w:autoSpaceDN w:val="0"/>
        <w:spacing w:after="0" w:line="276" w:lineRule="auto"/>
        <w:contextualSpacing/>
        <w:rPr>
          <w:rFonts w:ascii="Arial" w:eastAsia="Arial" w:hAnsi="Arial" w:cs="Arial"/>
          <w:lang w:val="es-ES" w:eastAsia="es-ES" w:bidi="es-ES"/>
        </w:rPr>
      </w:pPr>
    </w:p>
    <w:p w14:paraId="3A2C1793" w14:textId="424E1928" w:rsidR="00921225" w:rsidRPr="00921225" w:rsidRDefault="00BD2F29" w:rsidP="00C81944">
      <w:pPr>
        <w:spacing w:after="120" w:line="276" w:lineRule="auto"/>
        <w:ind w:firstLine="709"/>
        <w:jc w:val="both"/>
        <w:rPr>
          <w:rFonts w:ascii="Arial" w:eastAsia="Arial" w:hAnsi="Arial" w:cs="Arial"/>
          <w:lang w:val="es-ES" w:eastAsia="es-ES" w:bidi="es-ES"/>
        </w:rPr>
      </w:pPr>
      <w:r>
        <w:rPr>
          <w:rFonts w:ascii="Arial" w:eastAsia="Arial" w:hAnsi="Arial" w:cs="Arial"/>
          <w:lang w:val="es-ES" w:eastAsia="es-ES" w:bidi="es-ES"/>
        </w:rPr>
        <w:t>De lo anterior se deprende que</w:t>
      </w:r>
      <w:r w:rsidR="00921225" w:rsidRPr="00921225">
        <w:rPr>
          <w:rFonts w:ascii="Arial" w:eastAsia="Arial" w:hAnsi="Arial" w:cs="Arial"/>
          <w:lang w:val="es-ES" w:eastAsia="es-ES" w:bidi="es-ES"/>
        </w:rPr>
        <w:t xml:space="preserve"> </w:t>
      </w:r>
      <w:bookmarkStart w:id="10" w:name="_Hlk77236420"/>
      <w:bookmarkStart w:id="11" w:name="_Hlk78818435"/>
      <w:bookmarkStart w:id="12" w:name="_Hlk75780333"/>
      <w:r w:rsidR="00921225" w:rsidRPr="00921225">
        <w:rPr>
          <w:rFonts w:ascii="Arial" w:eastAsia="Arial" w:hAnsi="Arial" w:cs="Arial"/>
          <w:lang w:val="es-ES" w:eastAsia="es-ES" w:bidi="es-ES"/>
        </w:rPr>
        <w:t xml:space="preserve">la Ley 996 de 2005 establece dos (2) tipos de restricciones en materia de contratación, las cuales coinciden parcialmente. </w:t>
      </w:r>
      <w:r w:rsidR="00921225" w:rsidRPr="00921225">
        <w:rPr>
          <w:rFonts w:ascii="Arial" w:eastAsia="Arial" w:hAnsi="Arial" w:cs="Arial"/>
          <w:i/>
          <w:iCs/>
          <w:lang w:val="es-ES" w:eastAsia="es-ES" w:bidi="es-ES"/>
        </w:rPr>
        <w:t xml:space="preserve">En </w:t>
      </w:r>
      <w:r w:rsidR="00921225" w:rsidRPr="00E1378B">
        <w:rPr>
          <w:rFonts w:ascii="Arial" w:eastAsia="Arial" w:hAnsi="Arial" w:cs="Arial"/>
          <w:i/>
          <w:iCs/>
          <w:lang w:val="es-ES" w:eastAsia="es-ES" w:bidi="es-ES"/>
        </w:rPr>
        <w:t>primer lugar</w:t>
      </w:r>
      <w:r w:rsidR="00921225" w:rsidRPr="00E1378B">
        <w:rPr>
          <w:rFonts w:ascii="Arial" w:eastAsia="Arial" w:hAnsi="Arial" w:cs="Arial"/>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w:t>
      </w:r>
      <w:r w:rsidR="00921225" w:rsidRPr="00E1378B">
        <w:rPr>
          <w:rFonts w:ascii="Arial" w:eastAsia="Arial" w:hAnsi="Arial" w:cs="Arial"/>
          <w:lang w:val="es-ES" w:eastAsia="es-ES" w:bidi="es-ES"/>
        </w:rPr>
        <w:lastRenderedPageBreak/>
        <w:t xml:space="preserve">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00921225" w:rsidRPr="00E1378B">
        <w:rPr>
          <w:rFonts w:ascii="Arial" w:eastAsia="Arial" w:hAnsi="Arial" w:cs="Arial"/>
          <w:i/>
          <w:iCs/>
          <w:lang w:val="es-ES" w:eastAsia="es-ES" w:bidi="es-ES"/>
        </w:rPr>
        <w:t>En segundo lugar</w:t>
      </w:r>
      <w:r w:rsidR="00921225" w:rsidRPr="00E1378B">
        <w:rPr>
          <w:rFonts w:ascii="Arial" w:eastAsia="Arial" w:hAnsi="Arial" w:cs="Arial"/>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bookmarkEnd w:id="10"/>
    </w:p>
    <w:bookmarkEnd w:id="11"/>
    <w:p w14:paraId="48912384" w14:textId="77777777" w:rsidR="00921225" w:rsidRPr="00921225" w:rsidRDefault="00921225" w:rsidP="00C81944">
      <w:pPr>
        <w:spacing w:after="120" w:line="276" w:lineRule="auto"/>
        <w:ind w:firstLine="709"/>
        <w:jc w:val="both"/>
        <w:rPr>
          <w:rFonts w:ascii="Arial" w:eastAsia="Arial" w:hAnsi="Arial" w:cs="Arial"/>
          <w:lang w:val="es-ES" w:eastAsia="es-ES" w:bidi="es-ES"/>
        </w:rPr>
      </w:pPr>
      <w:r w:rsidRPr="00921225">
        <w:rPr>
          <w:rFonts w:ascii="Arial" w:eastAsia="Arial" w:hAnsi="Arial" w:cs="Arial"/>
          <w:lang w:val="es-ES" w:eastAsia="es-ES" w:bidi="es-ES"/>
        </w:rPr>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bookmarkEnd w:id="12"/>
    <w:p w14:paraId="030C52E0" w14:textId="77777777" w:rsidR="00921225" w:rsidRPr="00921225" w:rsidRDefault="00921225" w:rsidP="00EA54E8">
      <w:pPr>
        <w:spacing w:after="0" w:line="276" w:lineRule="auto"/>
        <w:ind w:firstLine="708"/>
        <w:contextualSpacing/>
        <w:jc w:val="both"/>
        <w:rPr>
          <w:rFonts w:ascii="Arial" w:eastAsia="Arial" w:hAnsi="Arial" w:cs="Arial"/>
          <w:lang w:val="es-ES" w:eastAsia="es-ES" w:bidi="es-ES"/>
        </w:rPr>
      </w:pPr>
      <w:r w:rsidRPr="00921225">
        <w:rPr>
          <w:rFonts w:ascii="Arial" w:eastAsia="Arial" w:hAnsi="Arial" w:cs="Arial"/>
          <w:lang w:val="es-ES" w:eastAsia="es-ES" w:bidi="es-ES"/>
        </w:rPr>
        <w:t xml:space="preserve">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0AD41FA3" w14:textId="77777777" w:rsidR="00921225" w:rsidRPr="00921225" w:rsidRDefault="00921225" w:rsidP="00EA54E8">
      <w:pPr>
        <w:spacing w:after="0" w:line="276" w:lineRule="auto"/>
        <w:contextualSpacing/>
        <w:jc w:val="both"/>
        <w:rPr>
          <w:rFonts w:ascii="Arial" w:eastAsia="Times New Roman" w:hAnsi="Arial" w:cs="Arial"/>
          <w:bCs/>
          <w:lang w:val="es-ES" w:eastAsia="es-CO"/>
        </w:rPr>
      </w:pPr>
    </w:p>
    <w:p w14:paraId="5E5F1913" w14:textId="77777777" w:rsidR="00BD2F29" w:rsidRPr="00C512B3" w:rsidRDefault="00921225" w:rsidP="00BD2F29">
      <w:pPr>
        <w:spacing w:after="0" w:line="276" w:lineRule="auto"/>
        <w:jc w:val="both"/>
        <w:rPr>
          <w:rFonts w:ascii="Arial" w:eastAsia="Times New Roman" w:hAnsi="Arial" w:cs="Arial"/>
          <w:b/>
          <w:lang w:val="es-ES" w:eastAsia="es-CO"/>
        </w:rPr>
      </w:pPr>
      <w:r w:rsidRPr="00921225">
        <w:rPr>
          <w:rFonts w:ascii="Arial" w:eastAsia="Times New Roman" w:hAnsi="Arial" w:cs="Arial"/>
          <w:b/>
          <w:lang w:val="es-ES" w:eastAsia="es-CO"/>
        </w:rPr>
        <w:t xml:space="preserve">2.2. </w:t>
      </w:r>
      <w:r w:rsidR="00BD2F29" w:rsidRPr="00C512B3">
        <w:rPr>
          <w:rFonts w:ascii="Arial" w:hAnsi="Arial" w:cs="Arial"/>
          <w:b/>
          <w:bCs/>
          <w:lang w:val="es-MX" w:eastAsia="es-CO"/>
        </w:rPr>
        <w:t xml:space="preserve">Restricciones en elecciones presidenciales: </w:t>
      </w:r>
      <w:r w:rsidR="00BD2F29">
        <w:rPr>
          <w:rFonts w:ascii="Arial" w:hAnsi="Arial" w:cs="Arial"/>
          <w:b/>
          <w:bCs/>
          <w:lang w:val="es-ES_tradnl" w:eastAsia="es-CO"/>
        </w:rPr>
        <w:t>p</w:t>
      </w:r>
      <w:r w:rsidR="00BD2F29" w:rsidRPr="00C512B3">
        <w:rPr>
          <w:rFonts w:ascii="Arial" w:hAnsi="Arial" w:cs="Arial"/>
          <w:b/>
          <w:bCs/>
          <w:lang w:val="es-ES_tradnl" w:eastAsia="es-CO"/>
        </w:rPr>
        <w:t>rohibición del artículo 33 de la Ley 996 de 2005</w:t>
      </w:r>
    </w:p>
    <w:p w14:paraId="398DE68A" w14:textId="0151E245" w:rsidR="00921225" w:rsidRPr="00921225" w:rsidRDefault="00921225" w:rsidP="00EA54E8">
      <w:pPr>
        <w:spacing w:after="0" w:line="276" w:lineRule="auto"/>
        <w:contextualSpacing/>
        <w:jc w:val="both"/>
        <w:rPr>
          <w:rFonts w:ascii="Arial" w:eastAsia="Times New Roman" w:hAnsi="Arial" w:cs="Arial"/>
          <w:bCs/>
          <w:lang w:val="es-MX" w:eastAsia="x-none"/>
        </w:rPr>
      </w:pPr>
    </w:p>
    <w:p w14:paraId="13D21F98" w14:textId="6C9F28E0" w:rsidR="00921225" w:rsidRPr="00921225" w:rsidRDefault="00921225" w:rsidP="00EA54E8">
      <w:pPr>
        <w:spacing w:after="0" w:line="276" w:lineRule="auto"/>
        <w:contextualSpacing/>
        <w:jc w:val="both"/>
        <w:rPr>
          <w:rFonts w:ascii="Arial" w:eastAsia="Times New Roman" w:hAnsi="Arial" w:cs="Arial"/>
          <w:bCs/>
          <w:lang w:val="es-MX" w:eastAsia="es-CO"/>
        </w:rPr>
      </w:pPr>
      <w:r w:rsidRPr="00921225">
        <w:rPr>
          <w:rFonts w:ascii="Arial" w:eastAsia="Times New Roman" w:hAnsi="Arial" w:cs="Arial"/>
          <w:bCs/>
          <w:lang w:val="es-MX" w:eastAsia="x-none"/>
        </w:rPr>
        <w:t xml:space="preserve">El ámbito material de la prohibición contenida </w:t>
      </w:r>
      <w:bookmarkStart w:id="13" w:name="_Hlk75628761"/>
      <w:r w:rsidRPr="00921225">
        <w:rPr>
          <w:rFonts w:ascii="Arial" w:eastAsia="Times New Roman" w:hAnsi="Arial" w:cs="Arial"/>
          <w:bCs/>
          <w:lang w:val="es-MX" w:eastAsia="x-none"/>
        </w:rPr>
        <w:t xml:space="preserve">en el artículo 33 de la </w:t>
      </w:r>
      <w:r w:rsidR="00EA54E8" w:rsidRPr="00EA54E8">
        <w:rPr>
          <w:rFonts w:ascii="Arial" w:eastAsia="Times New Roman" w:hAnsi="Arial" w:cs="Arial"/>
          <w:bCs/>
          <w:lang w:val="es-MX" w:eastAsia="x-none"/>
        </w:rPr>
        <w:t xml:space="preserve">Ley </w:t>
      </w:r>
      <w:r w:rsidRPr="00921225">
        <w:rPr>
          <w:rFonts w:ascii="Arial" w:eastAsia="Times New Roman" w:hAnsi="Arial" w:cs="Arial"/>
          <w:bCs/>
          <w:lang w:val="es-MX" w:eastAsia="x-none"/>
        </w:rPr>
        <w:t xml:space="preserve">996 de 2005 </w:t>
      </w:r>
      <w:bookmarkEnd w:id="13"/>
      <w:r w:rsidRPr="00921225">
        <w:rPr>
          <w:rFonts w:ascii="Arial" w:eastAsia="Times New Roman" w:hAnsi="Arial" w:cs="Arial"/>
          <w:bCs/>
          <w:lang w:val="es-MX" w:eastAsia="x-none"/>
        </w:rPr>
        <w:t xml:space="preserve">está delimitado por la expresión </w:t>
      </w:r>
      <w:r w:rsidRPr="00921225">
        <w:rPr>
          <w:rFonts w:ascii="Arial" w:eastAsia="Calibri" w:hAnsi="Arial" w:cs="Arial"/>
          <w:bCs/>
          <w:sz w:val="20"/>
          <w:szCs w:val="20"/>
          <w:lang w:val="es-MX"/>
        </w:rPr>
        <w:t>«</w:t>
      </w:r>
      <w:r w:rsidRPr="00921225">
        <w:rPr>
          <w:rFonts w:ascii="Arial" w:eastAsia="Times New Roman" w:hAnsi="Arial" w:cs="Arial"/>
          <w:bCs/>
          <w:lang w:val="es-MX" w:eastAsia="x-none"/>
        </w:rPr>
        <w:t>queda prohibida la contratación directa</w:t>
      </w:r>
      <w:r w:rsidRPr="00921225">
        <w:rPr>
          <w:rFonts w:ascii="Arial" w:eastAsia="Calibri" w:hAnsi="Arial" w:cs="Arial"/>
          <w:sz w:val="20"/>
          <w:szCs w:val="20"/>
          <w:lang w:val="es-MX"/>
        </w:rPr>
        <w:t>»</w:t>
      </w:r>
      <w:r w:rsidRPr="00921225">
        <w:rPr>
          <w:rFonts w:ascii="Arial" w:eastAsia="Times New Roman" w:hAnsi="Arial" w:cs="Arial"/>
          <w:bCs/>
          <w:lang w:val="es-MX" w:eastAsia="x-none"/>
        </w:rPr>
        <w:t>.</w:t>
      </w:r>
      <w:r w:rsidRPr="00921225">
        <w:rPr>
          <w:rFonts w:ascii="Arial" w:eastAsia="Times New Roman" w:hAnsi="Arial" w:cs="Arial"/>
          <w:lang w:val="es-MX" w:eastAsia="es-CO"/>
        </w:rPr>
        <w:t xml:space="preserve"> A propósito de </w:t>
      </w:r>
      <w:r w:rsidRPr="00921225">
        <w:rPr>
          <w:rFonts w:ascii="Arial" w:eastAsia="Times New Roman" w:hAnsi="Arial" w:cs="Arial"/>
          <w:lang w:eastAsia="es-CO"/>
        </w:rPr>
        <w:t>esta restricción de la Ley de Garantías Electorales, la Sala de Consulta y Servicio Civil del Consejo de Estado ha considerado que:</w:t>
      </w:r>
    </w:p>
    <w:p w14:paraId="7F12C688" w14:textId="77777777" w:rsidR="00921225" w:rsidRPr="00921225" w:rsidRDefault="00921225" w:rsidP="00EA54E8">
      <w:pPr>
        <w:spacing w:after="0" w:line="276" w:lineRule="auto"/>
        <w:ind w:left="708" w:right="709"/>
        <w:contextualSpacing/>
        <w:jc w:val="both"/>
        <w:rPr>
          <w:rFonts w:ascii="Arial" w:eastAsia="Calibri" w:hAnsi="Arial" w:cs="Arial"/>
          <w:sz w:val="21"/>
          <w:szCs w:val="21"/>
          <w:lang w:val="es-MX"/>
        </w:rPr>
      </w:pPr>
    </w:p>
    <w:p w14:paraId="0E575814" w14:textId="1D7FA636" w:rsidR="00921225" w:rsidRPr="00EA54E8" w:rsidRDefault="00921225" w:rsidP="00EA54E8">
      <w:pPr>
        <w:spacing w:after="0" w:line="240" w:lineRule="auto"/>
        <w:ind w:left="709" w:right="709"/>
        <w:contextualSpacing/>
        <w:jc w:val="both"/>
        <w:rPr>
          <w:rFonts w:ascii="Arial" w:eastAsia="Calibri" w:hAnsi="Arial" w:cs="Arial"/>
          <w:sz w:val="21"/>
          <w:szCs w:val="21"/>
          <w:lang w:val="es-MX"/>
        </w:rPr>
      </w:pPr>
      <w:r w:rsidRPr="00921225">
        <w:rPr>
          <w:rFonts w:ascii="Arial" w:eastAsia="Calibri" w:hAnsi="Arial" w:cs="Arial"/>
          <w:sz w:val="21"/>
          <w:szCs w:val="21"/>
          <w:lang w:val="es-MX"/>
        </w:rPr>
        <w:lastRenderedPageBreak/>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921225">
        <w:rPr>
          <w:rFonts w:ascii="Arial" w:eastAsia="Times New Roman" w:hAnsi="Arial" w:cs="Arial"/>
          <w:vertAlign w:val="superscript"/>
          <w:lang w:eastAsia="es-CO"/>
        </w:rPr>
        <w:footnoteReference w:id="12"/>
      </w:r>
      <w:r w:rsidRPr="00921225">
        <w:rPr>
          <w:rFonts w:ascii="Arial" w:eastAsia="Calibri" w:hAnsi="Arial" w:cs="Arial"/>
          <w:sz w:val="21"/>
          <w:szCs w:val="21"/>
          <w:lang w:val="es-MX"/>
        </w:rPr>
        <w:t>.</w:t>
      </w:r>
    </w:p>
    <w:p w14:paraId="45183664" w14:textId="77777777" w:rsidR="00EA54E8" w:rsidRPr="00921225" w:rsidRDefault="00EA54E8" w:rsidP="00EA54E8">
      <w:pPr>
        <w:spacing w:after="0" w:line="240" w:lineRule="auto"/>
        <w:ind w:left="709" w:right="709"/>
        <w:contextualSpacing/>
        <w:jc w:val="both"/>
        <w:rPr>
          <w:rFonts w:ascii="Arial" w:eastAsia="Calibri" w:hAnsi="Arial" w:cs="Arial"/>
          <w:sz w:val="21"/>
          <w:szCs w:val="21"/>
          <w:lang w:val="es-MX"/>
        </w:rPr>
      </w:pPr>
    </w:p>
    <w:p w14:paraId="47DAB6BB" w14:textId="77777777" w:rsidR="00921225" w:rsidRPr="00921225" w:rsidRDefault="00921225" w:rsidP="00EA54E8">
      <w:pPr>
        <w:spacing w:after="0" w:line="240" w:lineRule="auto"/>
        <w:ind w:left="708" w:right="709"/>
        <w:contextualSpacing/>
        <w:jc w:val="both"/>
        <w:rPr>
          <w:rFonts w:ascii="Arial" w:eastAsia="Calibri" w:hAnsi="Arial" w:cs="Arial"/>
          <w:sz w:val="21"/>
          <w:szCs w:val="21"/>
          <w:lang w:val="es-MX"/>
        </w:rPr>
      </w:pPr>
      <w:r w:rsidRPr="00921225">
        <w:rPr>
          <w:rFonts w:ascii="Arial" w:eastAsia="Calibri" w:hAnsi="Arial" w:cs="Arial"/>
          <w:sz w:val="21"/>
          <w:szCs w:val="21"/>
          <w:lang w:val="es-MX"/>
        </w:rPr>
        <w:t xml:space="preserve">Esta Sala ha entendido que para los efectos de la ley de garantías, y dada su finalidad, el enunciado ´contratación directa´ es sinónimo </w:t>
      </w:r>
      <w:bookmarkStart w:id="16" w:name="_Hlk75741738"/>
      <w:r w:rsidRPr="00921225">
        <w:rPr>
          <w:rFonts w:ascii="Arial" w:eastAsia="Calibri" w:hAnsi="Arial" w:cs="Arial"/>
          <w:sz w:val="21"/>
          <w:szCs w:val="21"/>
          <w:lang w:val="es-MX"/>
        </w:rPr>
        <w:t xml:space="preserve">de cualquier sistema que no implique convocatoria pública y posibilidad de pluralidad de oferentes, </w:t>
      </w:r>
      <w:bookmarkEnd w:id="16"/>
      <w:r w:rsidRPr="00921225">
        <w:rPr>
          <w:rFonts w:ascii="Arial" w:eastAsia="Calibri" w:hAnsi="Arial" w:cs="Arial"/>
          <w:sz w:val="21"/>
          <w:szCs w:val="21"/>
          <w:lang w:val="es-MX"/>
        </w:rPr>
        <w:t>y que, además, no necesariamente hace referencia al procedimiento especial regulado por la ley de contratación estatal, sino a cualquier otro que prescinda de un proceso de licitación pública o concurso</w:t>
      </w:r>
      <w:r w:rsidRPr="00921225">
        <w:rPr>
          <w:rFonts w:ascii="Arial" w:eastAsia="Times New Roman" w:hAnsi="Arial" w:cs="Arial"/>
          <w:sz w:val="21"/>
          <w:szCs w:val="21"/>
          <w:vertAlign w:val="superscript"/>
          <w:lang w:val="es-MX"/>
        </w:rPr>
        <w:footnoteReference w:id="13"/>
      </w:r>
      <w:r w:rsidRPr="00921225">
        <w:rPr>
          <w:rFonts w:ascii="Arial" w:eastAsia="Times New Roman" w:hAnsi="Arial" w:cs="Arial"/>
          <w:sz w:val="21"/>
          <w:szCs w:val="21"/>
          <w:vertAlign w:val="superscript"/>
          <w:lang w:val="es-MX"/>
        </w:rPr>
        <w:t>.</w:t>
      </w:r>
      <w:r w:rsidRPr="00921225">
        <w:rPr>
          <w:rFonts w:ascii="Arial" w:eastAsia="Calibri" w:hAnsi="Arial" w:cs="Arial"/>
          <w:sz w:val="21"/>
          <w:szCs w:val="21"/>
          <w:lang w:val="es-MX"/>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921225">
        <w:rPr>
          <w:rFonts w:ascii="Arial" w:eastAsia="Times New Roman" w:hAnsi="Arial" w:cs="Arial"/>
          <w:vertAlign w:val="superscript"/>
          <w:lang w:eastAsia="es-CO"/>
        </w:rPr>
        <w:footnoteReference w:id="14"/>
      </w:r>
      <w:r w:rsidRPr="00921225">
        <w:rPr>
          <w:rFonts w:ascii="Arial" w:eastAsia="Calibri" w:hAnsi="Arial" w:cs="Arial"/>
          <w:sz w:val="21"/>
          <w:szCs w:val="21"/>
          <w:lang w:val="es-MX"/>
        </w:rPr>
        <w:t xml:space="preserve"> .</w:t>
      </w:r>
    </w:p>
    <w:p w14:paraId="2CA0F801" w14:textId="77777777" w:rsidR="00921225" w:rsidRPr="00921225" w:rsidRDefault="00921225" w:rsidP="00921225">
      <w:pPr>
        <w:shd w:val="clear" w:color="auto" w:fill="FFFFFF"/>
        <w:spacing w:after="0" w:line="276" w:lineRule="auto"/>
        <w:ind w:firstLine="709"/>
        <w:jc w:val="both"/>
        <w:rPr>
          <w:rFonts w:ascii="Arial" w:eastAsia="Times New Roman" w:hAnsi="Arial" w:cs="Arial"/>
          <w:color w:val="FF0000"/>
          <w:lang w:eastAsia="x-none"/>
        </w:rPr>
      </w:pPr>
    </w:p>
    <w:p w14:paraId="3657108F" w14:textId="77777777" w:rsidR="00921225" w:rsidRPr="00921225" w:rsidRDefault="00921225" w:rsidP="00EA54E8">
      <w:pPr>
        <w:spacing w:after="120" w:line="276" w:lineRule="auto"/>
        <w:ind w:firstLine="709"/>
        <w:jc w:val="both"/>
        <w:rPr>
          <w:rFonts w:ascii="Arial" w:eastAsia="Times New Roman" w:hAnsi="Arial" w:cs="Arial"/>
          <w:bCs/>
          <w:lang w:eastAsia="x-none"/>
        </w:rPr>
      </w:pPr>
      <w:bookmarkStart w:id="18" w:name="_Hlk94521748"/>
      <w:r w:rsidRPr="00921225">
        <w:rPr>
          <w:rFonts w:ascii="Arial" w:eastAsia="Times New Roman" w:hAnsi="Arial" w:cs="Arial"/>
          <w:lang w:eastAsia="x-none"/>
        </w:rPr>
        <w:t xml:space="preserve">De conformidad con el citado concepto, </w:t>
      </w:r>
      <w:bookmarkStart w:id="19" w:name="_Hlk78818702"/>
      <w:r w:rsidRPr="00921225">
        <w:rPr>
          <w:rFonts w:ascii="Arial" w:eastAsia="Times New Roman" w:hAnsi="Arial" w:cs="Arial"/>
          <w:lang w:eastAsia="x-none"/>
        </w:rPr>
        <w:t xml:space="preserve">la prohibición del artículo 33 de la Ley de Garantías Electorales se refiere a </w:t>
      </w:r>
      <w:bookmarkStart w:id="20" w:name="_Hlk74294635"/>
      <w:r w:rsidRPr="00921225">
        <w:rPr>
          <w:rFonts w:ascii="Arial" w:eastAsia="Times New Roman" w:hAnsi="Arial" w:cs="Arial"/>
          <w:sz w:val="19"/>
          <w:szCs w:val="19"/>
          <w:lang w:eastAsia="en-GB"/>
        </w:rPr>
        <w:t>«</w:t>
      </w:r>
      <w:bookmarkEnd w:id="20"/>
      <w:r w:rsidRPr="00921225">
        <w:rPr>
          <w:rFonts w:ascii="Arial" w:eastAsia="Times New Roman" w:hAnsi="Arial" w:cs="Arial"/>
          <w:lang w:eastAsia="x-none"/>
        </w:rPr>
        <w:t>cualquier sistema que no implique convocatoria pública y posibilidad de pluralidad de oferentes</w:t>
      </w:r>
      <w:bookmarkStart w:id="21" w:name="_Hlk74404754"/>
      <w:r w:rsidRPr="00921225">
        <w:rPr>
          <w:rFonts w:ascii="Arial" w:eastAsia="Times New Roman" w:hAnsi="Arial" w:cs="Arial"/>
          <w:lang w:eastAsia="en-GB"/>
        </w:rPr>
        <w:t>»</w:t>
      </w:r>
      <w:bookmarkEnd w:id="21"/>
      <w:r w:rsidRPr="00921225">
        <w:rPr>
          <w:rFonts w:ascii="Arial" w:eastAsia="Times New Roman" w:hAnsi="Arial" w:cs="Arial"/>
          <w:lang w:eastAsia="x-none"/>
        </w:rPr>
        <w:t xml:space="preserve">, por lo que excluye las demás modalidades de contratación previstas en la Ley 1150 de 2007, es decir, la licitación pública, la selección abreviada y el concurso de méritos u otros previstos en normas especiales. </w:t>
      </w:r>
      <w:bookmarkEnd w:id="18"/>
      <w:bookmarkEnd w:id="19"/>
      <w:r w:rsidRPr="00921225">
        <w:rPr>
          <w:rFonts w:ascii="Arial" w:eastAsia="Times New Roman" w:hAnsi="Arial" w:cs="Arial"/>
          <w:lang w:eastAsia="x-none"/>
        </w:rPr>
        <w:t>Esta posición es congruente con la expedición de la Ley 1150 de 2007 que, entre otras reformas, introdujo la selección abreviada, rediseñó el concurso de méritos</w:t>
      </w:r>
      <w:r w:rsidRPr="00921225">
        <w:rPr>
          <w:rFonts w:ascii="Arial" w:eastAsia="Times New Roman" w:hAnsi="Arial" w:cs="Arial"/>
          <w:vertAlign w:val="superscript"/>
          <w:lang w:val="en-GB" w:eastAsia="x-none"/>
        </w:rPr>
        <w:footnoteReference w:id="15"/>
      </w:r>
      <w:r w:rsidRPr="00921225">
        <w:rPr>
          <w:rFonts w:ascii="Arial" w:eastAsia="Times New Roman" w:hAnsi="Arial" w:cs="Arial"/>
          <w:lang w:eastAsia="x-none"/>
        </w:rPr>
        <w:t xml:space="preserve"> y sistematizó las causales de contratación directa</w:t>
      </w:r>
      <w:r w:rsidRPr="00921225">
        <w:rPr>
          <w:rFonts w:ascii="Arial" w:eastAsia="Times New Roman" w:hAnsi="Arial" w:cs="Arial"/>
          <w:vertAlign w:val="superscript"/>
          <w:lang w:val="en-GB" w:eastAsia="x-none"/>
        </w:rPr>
        <w:footnoteReference w:id="16"/>
      </w:r>
      <w:r w:rsidRPr="00921225">
        <w:rPr>
          <w:rFonts w:ascii="Arial" w:eastAsia="Times New Roman" w:hAnsi="Arial" w:cs="Arial"/>
          <w:lang w:eastAsia="x-none"/>
        </w:rPr>
        <w:t xml:space="preserve">. </w:t>
      </w:r>
    </w:p>
    <w:p w14:paraId="452321C1" w14:textId="77777777" w:rsidR="00921225" w:rsidRPr="00921225" w:rsidRDefault="00921225" w:rsidP="00EA54E8">
      <w:pPr>
        <w:spacing w:after="120" w:line="276" w:lineRule="auto"/>
        <w:ind w:firstLine="709"/>
        <w:jc w:val="both"/>
        <w:rPr>
          <w:rFonts w:ascii="Arial" w:eastAsia="Times New Roman" w:hAnsi="Arial" w:cs="Arial"/>
          <w:lang w:val="es-MX" w:eastAsia="x-none"/>
        </w:rPr>
      </w:pPr>
      <w:r w:rsidRPr="00921225">
        <w:rPr>
          <w:rFonts w:ascii="Arial" w:eastAsia="Times New Roman" w:hAnsi="Arial" w:cs="Arial"/>
          <w:lang w:eastAsia="x-none"/>
        </w:rPr>
        <w:lastRenderedPageBreak/>
        <w:t xml:space="preserve">De esta forma, se ha depurado la noción de </w:t>
      </w:r>
      <w:r w:rsidRPr="00921225">
        <w:rPr>
          <w:rFonts w:ascii="Arial" w:eastAsia="Times New Roman" w:hAnsi="Arial" w:cs="Arial"/>
          <w:sz w:val="19"/>
          <w:szCs w:val="19"/>
          <w:lang w:eastAsia="en-GB"/>
        </w:rPr>
        <w:t>«</w:t>
      </w:r>
      <w:r w:rsidRPr="00921225">
        <w:rPr>
          <w:rFonts w:ascii="Arial" w:eastAsia="Times New Roman" w:hAnsi="Arial" w:cs="Arial"/>
          <w:lang w:eastAsia="x-none"/>
        </w:rPr>
        <w:t>contratación directa</w:t>
      </w:r>
      <w:r w:rsidRPr="00921225">
        <w:rPr>
          <w:rFonts w:ascii="Arial" w:eastAsia="Times New Roman" w:hAnsi="Arial" w:cs="Arial"/>
          <w:lang w:eastAsia="en-GB"/>
        </w:rPr>
        <w:t>»</w:t>
      </w:r>
      <w:r w:rsidRPr="00921225">
        <w:rPr>
          <w:rFonts w:ascii="Arial" w:eastAsia="Times New Roman" w:hAnsi="Arial" w:cs="Arial"/>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921225">
        <w:rPr>
          <w:rFonts w:ascii="Arial" w:eastAsia="Times New Roman" w:hAnsi="Arial" w:cs="Arial"/>
          <w:vertAlign w:val="superscript"/>
          <w:lang w:val="en-GB" w:eastAsia="x-none"/>
        </w:rPr>
        <w:footnoteReference w:id="17"/>
      </w:r>
      <w:r w:rsidRPr="00921225">
        <w:rPr>
          <w:rFonts w:ascii="Arial" w:eastAsia="Times New Roman" w:hAnsi="Arial" w:cs="Arial"/>
          <w:lang w:eastAsia="x-none"/>
        </w:rPr>
        <w:t>, han establecido sistemas de contratación que implican convocatoria pública y participación de varios oferentes</w:t>
      </w:r>
      <w:r w:rsidRPr="00921225">
        <w:rPr>
          <w:rFonts w:ascii="Arial" w:eastAsia="Times New Roman" w:hAnsi="Arial" w:cs="Arial"/>
          <w:lang w:eastAsia="en-GB"/>
        </w:rPr>
        <w:t>»</w:t>
      </w:r>
      <w:r w:rsidRPr="00921225">
        <w:rPr>
          <w:rFonts w:ascii="Arial" w:eastAsia="Times New Roman" w:hAnsi="Arial" w:cs="Arial"/>
          <w:lang w:eastAsia="x-none"/>
        </w:rPr>
        <w:t xml:space="preserve">. </w:t>
      </w:r>
    </w:p>
    <w:p w14:paraId="6FD2C0DA" w14:textId="77777777" w:rsidR="00921225" w:rsidRPr="00921225" w:rsidRDefault="00921225" w:rsidP="0008149F">
      <w:pPr>
        <w:spacing w:after="120" w:line="276" w:lineRule="auto"/>
        <w:ind w:firstLine="709"/>
        <w:jc w:val="both"/>
        <w:rPr>
          <w:rFonts w:ascii="Arial" w:eastAsia="Times New Roman" w:hAnsi="Arial" w:cs="Arial"/>
          <w:bCs/>
          <w:lang w:val="es-MX" w:eastAsia="es-CO"/>
        </w:rPr>
      </w:pPr>
      <w:r w:rsidRPr="00921225">
        <w:rPr>
          <w:rFonts w:ascii="Arial" w:eastAsia="Times New Roman" w:hAnsi="Arial" w:cs="Arial"/>
          <w:bCs/>
          <w:lang w:val="es-MX" w:eastAsia="x-none"/>
        </w:rPr>
        <w:t>E</w:t>
      </w:r>
      <w:r w:rsidRPr="00921225">
        <w:rPr>
          <w:rFonts w:ascii="Arial" w:eastAsia="Times New Roman" w:hAnsi="Arial" w:cs="Arial"/>
          <w:lang w:eastAsia="x-none"/>
        </w:rPr>
        <w:t xml:space="preserve">n efecto, vale la pena mencionar que, </w:t>
      </w:r>
      <w:bookmarkStart w:id="23" w:name="_Hlk75636073"/>
      <w:r w:rsidRPr="00921225">
        <w:rPr>
          <w:rFonts w:ascii="Arial" w:eastAsia="Times New Roman" w:hAnsi="Arial" w:cs="Arial"/>
          <w:lang w:eastAsia="x-none"/>
        </w:rPr>
        <w:t>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bookmarkEnd w:id="23"/>
      <w:r w:rsidRPr="00921225">
        <w:rPr>
          <w:rFonts w:ascii="Arial" w:eastAsia="Times New Roman" w:hAnsi="Arial" w:cs="Arial"/>
          <w:vertAlign w:val="superscript"/>
          <w:lang w:eastAsia="x-none"/>
        </w:rPr>
        <w:footnoteReference w:id="18"/>
      </w:r>
      <w:r w:rsidRPr="00921225">
        <w:rPr>
          <w:rFonts w:ascii="Arial" w:eastAsia="Times New Roman" w:hAnsi="Arial" w:cs="Arial"/>
          <w:lang w:eastAsia="x-none"/>
        </w:rPr>
        <w:t xml:space="preserve">. </w:t>
      </w:r>
    </w:p>
    <w:p w14:paraId="033D5FF0" w14:textId="4B82FC82" w:rsidR="00921225" w:rsidRPr="00921225" w:rsidRDefault="00921225" w:rsidP="0008149F">
      <w:pPr>
        <w:spacing w:after="120" w:line="276" w:lineRule="auto"/>
        <w:ind w:firstLine="709"/>
        <w:jc w:val="both"/>
        <w:rPr>
          <w:rFonts w:ascii="Arial" w:eastAsia="Times New Roman" w:hAnsi="Arial" w:cs="Arial"/>
          <w:bCs/>
          <w:lang w:val="es-MX" w:eastAsia="es-CO"/>
        </w:rPr>
      </w:pPr>
      <w:r w:rsidRPr="00921225">
        <w:rPr>
          <w:rFonts w:ascii="Arial" w:eastAsia="Times New Roman" w:hAnsi="Arial" w:cs="Arial"/>
          <w:bCs/>
          <w:lang w:val="es-MX" w:eastAsia="es-CO"/>
        </w:rPr>
        <w:t xml:space="preserve">Como se advierte de lo anterior, el Consejo de Estado realiza una interpretación amplia de la contratación directa, para efectos de aplicar las restricciones establecidas en la Ley de Garantías, al señalar que no solo aplica frente a las entidades sometidas al Estatuto </w:t>
      </w:r>
      <w:r w:rsidR="00BF3936" w:rsidRPr="00921225">
        <w:rPr>
          <w:rFonts w:ascii="Arial" w:eastAsia="Times New Roman" w:hAnsi="Arial" w:cs="Arial"/>
          <w:bCs/>
          <w:lang w:val="es-MX" w:eastAsia="es-CO"/>
        </w:rPr>
        <w:t xml:space="preserve">General </w:t>
      </w:r>
      <w:r w:rsidRPr="00921225">
        <w:rPr>
          <w:rFonts w:ascii="Arial" w:eastAsia="Times New Roman" w:hAnsi="Arial" w:cs="Arial"/>
          <w:bCs/>
          <w:lang w:val="es-MX" w:eastAsia="es-CO"/>
        </w:rPr>
        <w:t xml:space="preserve">de Contratación de la Administración Pública, sino también frente a las entidades que tengan un régimen especial de contratación. No obstante, también se observa que luego de la expedición de </w:t>
      </w:r>
      <w:r w:rsidR="007E721F">
        <w:rPr>
          <w:rFonts w:ascii="Arial" w:eastAsia="Times New Roman" w:hAnsi="Arial" w:cs="Arial"/>
          <w:bCs/>
          <w:lang w:val="es-MX" w:eastAsia="es-CO"/>
        </w:rPr>
        <w:t xml:space="preserve">la </w:t>
      </w:r>
      <w:r w:rsidRPr="00921225">
        <w:rPr>
          <w:rFonts w:ascii="Arial" w:eastAsia="Times New Roman" w:hAnsi="Arial" w:cs="Arial"/>
          <w:bCs/>
          <w:lang w:val="es-MX" w:eastAsia="es-CO"/>
        </w:rPr>
        <w:t>Ley 1150 de 2007, el Consejo de Estado comenzó a delimitar con mayor precisión el término de «contratación directa».</w:t>
      </w:r>
    </w:p>
    <w:p w14:paraId="64962DA9" w14:textId="77777777" w:rsidR="00921225" w:rsidRPr="00921225" w:rsidRDefault="00921225" w:rsidP="0008149F">
      <w:pPr>
        <w:spacing w:after="120" w:line="276" w:lineRule="auto"/>
        <w:ind w:firstLine="709"/>
        <w:jc w:val="both"/>
        <w:rPr>
          <w:rFonts w:ascii="Arial" w:eastAsia="Times New Roman" w:hAnsi="Arial" w:cs="Arial"/>
          <w:bCs/>
          <w:lang w:val="es-MX" w:eastAsia="x-none"/>
        </w:rPr>
      </w:pPr>
      <w:bookmarkStart w:id="24" w:name="_Hlk78818796"/>
      <w:r w:rsidRPr="00921225">
        <w:rPr>
          <w:rFonts w:ascii="Arial" w:eastAsia="Times New Roman" w:hAnsi="Arial" w:cs="Arial"/>
          <w:bCs/>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w:t>
      </w:r>
      <w:r w:rsidRPr="00921225">
        <w:rPr>
          <w:rFonts w:ascii="Arial" w:eastAsia="Times New Roman" w:hAnsi="Arial" w:cs="Arial"/>
          <w:bCs/>
          <w:lang w:val="es-MX" w:eastAsia="x-none"/>
        </w:rPr>
        <w:lastRenderedPageBreak/>
        <w:t>pública en alguna de sus etapas, ni permita la participación de una pluralidad de oferentes</w:t>
      </w:r>
      <w:r w:rsidRPr="00921225">
        <w:rPr>
          <w:rFonts w:ascii="Arial" w:eastAsia="Times New Roman" w:hAnsi="Arial" w:cs="Arial"/>
          <w:vertAlign w:val="superscript"/>
          <w:lang w:eastAsia="x-none"/>
        </w:rPr>
        <w:footnoteReference w:id="19"/>
      </w:r>
      <w:r w:rsidRPr="00921225">
        <w:rPr>
          <w:rFonts w:ascii="Arial" w:eastAsia="Times New Roman" w:hAnsi="Arial" w:cs="Arial"/>
          <w:bCs/>
          <w:lang w:val="es-MX" w:eastAsia="x-none"/>
        </w:rPr>
        <w:t>.</w:t>
      </w:r>
      <w:r w:rsidRPr="00921225">
        <w:rPr>
          <w:rFonts w:ascii="Arial" w:eastAsia="Times New Roman" w:hAnsi="Arial" w:cs="Arial"/>
          <w:vertAlign w:val="superscript"/>
          <w:lang w:eastAsia="x-none"/>
        </w:rPr>
        <w:t xml:space="preserve"> </w:t>
      </w:r>
    </w:p>
    <w:bookmarkEnd w:id="24"/>
    <w:p w14:paraId="7062A46E" w14:textId="77777777" w:rsidR="00921225" w:rsidRPr="00921225" w:rsidRDefault="00921225" w:rsidP="0008149F">
      <w:pPr>
        <w:spacing w:after="120" w:line="276" w:lineRule="auto"/>
        <w:ind w:firstLine="709"/>
        <w:jc w:val="both"/>
        <w:rPr>
          <w:rFonts w:ascii="Arial" w:eastAsia="Times New Roman" w:hAnsi="Arial" w:cs="Arial"/>
          <w:lang w:eastAsia="x-none"/>
        </w:rPr>
      </w:pPr>
      <w:r w:rsidRPr="00921225">
        <w:rPr>
          <w:rFonts w:ascii="Arial" w:eastAsia="Times New Roman" w:hAnsi="Arial" w:cs="Arial"/>
          <w:bCs/>
          <w:lang w:val="es-MX" w:eastAsia="x-none"/>
        </w:rPr>
        <w:t>De lo anterior se desprende que la restricción aplica, sin perjuicio de las excepciones establecidas en la misma ley, para celebrar cualquier contrato de forma directa, esto es, sin que exista un proceso abierto y competitivo.</w:t>
      </w:r>
      <w:r w:rsidRPr="00921225">
        <w:rPr>
          <w:rFonts w:ascii="Arial" w:eastAsia="Times New Roman" w:hAnsi="Arial" w:cs="Arial"/>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134B005B" w14:textId="77777777" w:rsidR="00921225" w:rsidRPr="00921225" w:rsidRDefault="00921225" w:rsidP="0008149F">
      <w:pPr>
        <w:spacing w:after="120" w:line="276" w:lineRule="auto"/>
        <w:ind w:firstLine="709"/>
        <w:jc w:val="both"/>
        <w:rPr>
          <w:rFonts w:ascii="Arial" w:eastAsia="Times New Roman" w:hAnsi="Arial" w:cs="Arial"/>
          <w:bCs/>
          <w:lang w:val="es-MX" w:eastAsia="x-none"/>
        </w:rPr>
      </w:pPr>
      <w:bookmarkStart w:id="25" w:name="_Hlk77237094"/>
      <w:r w:rsidRPr="00921225">
        <w:rPr>
          <w:rFonts w:ascii="Arial" w:eastAsia="Times New Roman" w:hAnsi="Arial" w:cs="Arial"/>
          <w:bCs/>
          <w:lang w:val="es-MX" w:eastAsia="es-CO"/>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25"/>
    </w:p>
    <w:p w14:paraId="3F596838" w14:textId="5C5CEADB" w:rsidR="00921225" w:rsidRPr="00921225" w:rsidRDefault="00921225" w:rsidP="00EA54E8">
      <w:pPr>
        <w:spacing w:after="120" w:line="276" w:lineRule="auto"/>
        <w:ind w:firstLine="709"/>
        <w:jc w:val="both"/>
        <w:rPr>
          <w:rFonts w:ascii="Arial" w:eastAsia="Times New Roman" w:hAnsi="Arial" w:cs="Arial"/>
          <w:bCs/>
          <w:lang w:val="es-MX" w:eastAsia="es-CO"/>
        </w:rPr>
      </w:pPr>
      <w:r w:rsidRPr="00921225">
        <w:rPr>
          <w:rFonts w:ascii="Arial" w:eastAsia="Times New Roman" w:hAnsi="Arial" w:cs="Arial"/>
          <w:bCs/>
          <w:lang w:val="es-MX" w:eastAsia="x-none"/>
        </w:rPr>
        <w:t>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w:t>
      </w:r>
      <w:r w:rsidR="000973A5">
        <w:rPr>
          <w:rFonts w:ascii="Arial" w:eastAsia="Times New Roman" w:hAnsi="Arial" w:cs="Arial"/>
          <w:bCs/>
          <w:lang w:val="es-MX" w:eastAsia="x-none"/>
        </w:rPr>
        <w:t>:</w:t>
      </w:r>
      <w:r w:rsidRPr="00921225">
        <w:rPr>
          <w:rFonts w:ascii="Arial" w:eastAsia="Times New Roman" w:hAnsi="Arial" w:cs="Arial"/>
          <w:bCs/>
          <w:lang w:val="es-MX" w:eastAsia="x-none"/>
        </w:rPr>
        <w:t xml:space="preserve">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921225">
        <w:rPr>
          <w:rFonts w:ascii="Arial" w:eastAsia="Times New Roman" w:hAnsi="Arial" w:cs="Arial"/>
          <w:bCs/>
          <w:lang w:val="es-MX" w:eastAsia="es-CO"/>
        </w:rPr>
        <w:t xml:space="preserve"> </w:t>
      </w:r>
      <w:r w:rsidR="00064A71">
        <w:rPr>
          <w:rFonts w:ascii="Arial" w:eastAsia="Times New Roman" w:hAnsi="Arial" w:cs="Arial"/>
          <w:bCs/>
          <w:lang w:val="es-MX" w:eastAsia="es-CO"/>
        </w:rPr>
        <w:t>El mismo inciso señala que e</w:t>
      </w:r>
      <w:r w:rsidRPr="00921225">
        <w:rPr>
          <w:rFonts w:ascii="Arial" w:eastAsia="Times New Roman" w:hAnsi="Arial" w:cs="Arial"/>
          <w:bCs/>
          <w:lang w:val="es-MX" w:eastAsia="es-CO"/>
        </w:rPr>
        <w:t>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63FFF8EB" w14:textId="77777777" w:rsidR="00921225" w:rsidRPr="00921225" w:rsidRDefault="00921225" w:rsidP="008B0E2A">
      <w:pPr>
        <w:spacing w:after="0" w:line="276" w:lineRule="auto"/>
        <w:ind w:firstLine="709"/>
        <w:contextualSpacing/>
        <w:jc w:val="both"/>
        <w:rPr>
          <w:rFonts w:ascii="Arial" w:eastAsia="Times New Roman" w:hAnsi="Arial" w:cs="Arial"/>
          <w:bCs/>
          <w:lang w:val="es-MX" w:eastAsia="x-none"/>
        </w:rPr>
      </w:pPr>
      <w:r w:rsidRPr="00921225">
        <w:rPr>
          <w:rFonts w:ascii="Arial" w:eastAsia="Times New Roman" w:hAnsi="Arial" w:cs="Arial"/>
          <w:bCs/>
          <w:lang w:val="es-MX" w:eastAsia="x-none"/>
        </w:rPr>
        <w:t>En esta labor es importante tener en cuenta, como lo anotó la Corte Constitucional, en Sentencia C-1153 de noviembre 11 de 2005</w:t>
      </w:r>
      <w:r w:rsidRPr="00921225">
        <w:rPr>
          <w:rFonts w:ascii="Calibri" w:eastAsia="Calibri" w:hAnsi="Calibri" w:cs="Times New Roman"/>
          <w:sz w:val="24"/>
          <w:vertAlign w:val="superscript"/>
          <w:lang w:val="es-MX"/>
        </w:rPr>
        <w:t>,</w:t>
      </w:r>
      <w:r w:rsidRPr="00921225">
        <w:rPr>
          <w:rFonts w:ascii="Arial" w:eastAsia="Times New Roman" w:hAnsi="Arial" w:cs="Arial"/>
          <w:bCs/>
          <w:lang w:val="es-MX" w:eastAsia="x-none"/>
        </w:rPr>
        <w:t xml:space="preserve"> </w:t>
      </w:r>
      <w:bookmarkStart w:id="26" w:name="_Hlk74309042"/>
      <w:r w:rsidRPr="00921225">
        <w:rPr>
          <w:rFonts w:ascii="Arial" w:eastAsia="Times New Roman" w:hAnsi="Arial" w:cs="Arial"/>
          <w:bCs/>
          <w:lang w:val="es-MX" w:eastAsia="x-none"/>
        </w:rPr>
        <w:t>que «</w:t>
      </w:r>
      <w:bookmarkEnd w:id="26"/>
      <w:r w:rsidRPr="00921225">
        <w:rPr>
          <w:rFonts w:ascii="Arial" w:eastAsia="Times New Roman" w:hAnsi="Arial" w:cs="Arial"/>
          <w:bCs/>
          <w:lang w:val="es-MX" w:eastAsia="x-none"/>
        </w:rPr>
        <w:t xml:space="preserve">si bien la limitación garantiza la igualdad de condiciones, también es necesario que tal </w:t>
      </w:r>
      <w:r w:rsidRPr="00921225">
        <w:rPr>
          <w:rFonts w:ascii="Arial" w:eastAsia="Times New Roman" w:hAnsi="Arial" w:cs="Arial"/>
          <w:bCs/>
          <w:lang w:val="es-MX" w:eastAsia="x-none"/>
        </w:rPr>
        <w:lastRenderedPageBreak/>
        <w:t xml:space="preserve">limitación que pretende la igualdad </w:t>
      </w:r>
      <w:bookmarkStart w:id="27" w:name="_Hlk75768308"/>
      <w:r w:rsidRPr="00921225">
        <w:rPr>
          <w:rFonts w:ascii="Arial" w:eastAsia="Times New Roman" w:hAnsi="Arial" w:cs="Arial"/>
          <w:bCs/>
          <w:lang w:val="es-MX" w:eastAsia="x-none"/>
        </w:rPr>
        <w:t>no termine yendo en detrimento de intereses públicos, cuya garantía está en cabeza del ejecutivo, como son los inmersos en las excepciones para la prohibición de contratación</w:t>
      </w:r>
      <w:bookmarkStart w:id="28" w:name="_Hlk74309060"/>
      <w:r w:rsidRPr="00921225">
        <w:rPr>
          <w:rFonts w:ascii="Arial" w:eastAsia="Times New Roman" w:hAnsi="Arial" w:cs="Arial"/>
          <w:bCs/>
          <w:lang w:val="es-MX" w:eastAsia="x-none"/>
        </w:rPr>
        <w:t>»</w:t>
      </w:r>
      <w:bookmarkEnd w:id="28"/>
      <w:r w:rsidRPr="00921225">
        <w:rPr>
          <w:rFonts w:ascii="Arial" w:eastAsia="Calibri" w:hAnsi="Arial" w:cs="Arial"/>
          <w:vertAlign w:val="superscript"/>
          <w:lang w:val="es-MX"/>
        </w:rPr>
        <w:footnoteReference w:id="20"/>
      </w:r>
      <w:r w:rsidRPr="00921225">
        <w:rPr>
          <w:rFonts w:ascii="Arial" w:eastAsia="Times New Roman" w:hAnsi="Arial" w:cs="Arial"/>
          <w:bCs/>
          <w:lang w:val="es-MX" w:eastAsia="x-none"/>
        </w:rPr>
        <w:t>. De ahí que la Corte haya hecho particular énfasis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9" w:name="_Hlk75783800"/>
      <w:bookmarkEnd w:id="27"/>
    </w:p>
    <w:p w14:paraId="6DFD41A2" w14:textId="77777777" w:rsidR="00921225" w:rsidRPr="008B0E2A" w:rsidRDefault="00921225" w:rsidP="008B0E2A">
      <w:pPr>
        <w:spacing w:after="0" w:line="276" w:lineRule="auto"/>
        <w:ind w:firstLine="708"/>
        <w:contextualSpacing/>
        <w:jc w:val="both"/>
        <w:rPr>
          <w:rFonts w:ascii="Arial" w:eastAsia="Times New Roman" w:hAnsi="Arial" w:cs="Arial"/>
          <w:bCs/>
          <w:lang w:val="es-MX" w:eastAsia="x-none"/>
        </w:rPr>
      </w:pPr>
    </w:p>
    <w:p w14:paraId="27CBE421" w14:textId="77777777" w:rsidR="00921225" w:rsidRPr="008B0E2A" w:rsidRDefault="00921225" w:rsidP="008B0E2A">
      <w:pPr>
        <w:spacing w:after="0" w:line="276" w:lineRule="auto"/>
        <w:contextualSpacing/>
        <w:jc w:val="both"/>
        <w:rPr>
          <w:rFonts w:ascii="Arial" w:eastAsia="Times New Roman" w:hAnsi="Arial" w:cs="Arial"/>
          <w:b/>
          <w:lang w:val="es-MX" w:eastAsia="x-none"/>
        </w:rPr>
      </w:pPr>
      <w:r w:rsidRPr="008B0E2A">
        <w:rPr>
          <w:rFonts w:ascii="Arial" w:eastAsia="Times New Roman" w:hAnsi="Arial" w:cs="Arial"/>
          <w:b/>
          <w:lang w:val="es-MX" w:eastAsia="x-none"/>
        </w:rPr>
        <w:t>2.3.  Destinatarios de la restricción del artículo 33 de la Ley 996 de 2005</w:t>
      </w:r>
    </w:p>
    <w:p w14:paraId="53FB9EA1" w14:textId="77777777" w:rsidR="00921225" w:rsidRPr="00D0384B" w:rsidRDefault="00921225" w:rsidP="008B0E2A">
      <w:pPr>
        <w:spacing w:after="0" w:line="276" w:lineRule="auto"/>
        <w:contextualSpacing/>
        <w:jc w:val="both"/>
        <w:rPr>
          <w:rFonts w:ascii="Arial" w:eastAsia="Times New Roman" w:hAnsi="Arial" w:cs="Arial"/>
          <w:bCs/>
          <w:lang w:val="es-MX" w:eastAsia="x-none"/>
        </w:rPr>
      </w:pPr>
    </w:p>
    <w:p w14:paraId="77015BC1" w14:textId="77777777" w:rsidR="00921225" w:rsidRPr="00D0384B" w:rsidRDefault="00921225" w:rsidP="00EA54E8">
      <w:pPr>
        <w:spacing w:after="0" w:line="276" w:lineRule="auto"/>
        <w:contextualSpacing/>
        <w:jc w:val="both"/>
        <w:rPr>
          <w:rFonts w:ascii="Arial" w:eastAsia="Times New Roman" w:hAnsi="Arial" w:cs="Arial"/>
          <w:bCs/>
          <w:lang w:val="es-MX" w:eastAsia="x-none"/>
        </w:rPr>
      </w:pPr>
      <w:r w:rsidRPr="00D0384B">
        <w:rPr>
          <w:rFonts w:ascii="Arial" w:eastAsia="Times New Roman" w:hAnsi="Arial" w:cs="Arial"/>
          <w:bCs/>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D0384B">
        <w:rPr>
          <w:rFonts w:ascii="Calibri" w:eastAsia="Calibri" w:hAnsi="Calibri" w:cs="Times New Roman"/>
          <w:sz w:val="24"/>
          <w:lang w:val="es-MX"/>
        </w:rPr>
        <w:t xml:space="preserve"> </w:t>
      </w:r>
      <w:r w:rsidRPr="00D0384B">
        <w:rPr>
          <w:rFonts w:ascii="Arial" w:eastAsia="Times New Roman" w:hAnsi="Arial" w:cs="Arial"/>
          <w:bCs/>
          <w:lang w:val="es-MX" w:eastAsia="x-none"/>
        </w:rPr>
        <w:t xml:space="preserve">En efecto, tal como lo ha sostenido el Consejo de Estado, el vocablo </w:t>
      </w:r>
      <w:bookmarkStart w:id="30" w:name="_Hlk75632581"/>
      <w:r w:rsidRPr="00D0384B">
        <w:rPr>
          <w:rFonts w:ascii="Arial" w:eastAsia="Times New Roman" w:hAnsi="Arial" w:cs="Arial"/>
          <w:bCs/>
          <w:lang w:val="es-MX" w:eastAsia="x-none"/>
        </w:rPr>
        <w:t>«</w:t>
      </w:r>
      <w:bookmarkEnd w:id="30"/>
      <w:r w:rsidRPr="00D0384B">
        <w:rPr>
          <w:rFonts w:ascii="Arial" w:eastAsia="Times New Roman" w:hAnsi="Arial" w:cs="Arial"/>
          <w:bCs/>
          <w:lang w:val="es-MX" w:eastAsia="x-none"/>
        </w:rPr>
        <w:t>todos» utilizado por el legislador comprende</w:t>
      </w:r>
      <w:r w:rsidRPr="00D0384B">
        <w:rPr>
          <w:rFonts w:ascii="Calibri" w:eastAsia="Calibri" w:hAnsi="Calibri" w:cs="Times New Roman"/>
          <w:sz w:val="24"/>
          <w:lang w:val="es-MX"/>
        </w:rPr>
        <w:t xml:space="preserve"> </w:t>
      </w:r>
      <w:r w:rsidRPr="00D0384B">
        <w:rPr>
          <w:rFonts w:ascii="Arial" w:eastAsia="Times New Roman" w:hAnsi="Arial" w:cs="Arial"/>
          <w:bCs/>
          <w:lang w:val="es-MX" w:eastAsia="x-none"/>
        </w:rPr>
        <w:t>a la totalidad de los entes del Estado, sin distinción del régimen jurídico, forma de organización o naturaleza, su pertenencia a una u otra rama del poder público o su autonomía</w:t>
      </w:r>
      <w:bookmarkEnd w:id="29"/>
      <w:r w:rsidRPr="00D0384B">
        <w:rPr>
          <w:rFonts w:ascii="Arial" w:eastAsia="Times New Roman" w:hAnsi="Arial" w:cs="Arial"/>
          <w:bCs/>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0A29F014" w14:textId="77777777" w:rsidR="00921225" w:rsidRPr="00D0384B" w:rsidRDefault="00921225" w:rsidP="00921225">
      <w:pPr>
        <w:spacing w:after="0" w:line="276" w:lineRule="auto"/>
        <w:ind w:firstLine="708"/>
        <w:jc w:val="both"/>
        <w:rPr>
          <w:rFonts w:ascii="Arial" w:eastAsia="Times New Roman" w:hAnsi="Arial" w:cs="Arial"/>
          <w:bCs/>
          <w:lang w:val="es-MX" w:eastAsia="x-none"/>
        </w:rPr>
      </w:pPr>
    </w:p>
    <w:p w14:paraId="05EBF793" w14:textId="77777777" w:rsidR="00921225" w:rsidRPr="00D0384B" w:rsidRDefault="00921225" w:rsidP="00921225">
      <w:pPr>
        <w:spacing w:after="0" w:line="240" w:lineRule="auto"/>
        <w:ind w:left="708" w:right="709"/>
        <w:jc w:val="both"/>
        <w:rPr>
          <w:rFonts w:ascii="Arial" w:eastAsia="Times New Roman" w:hAnsi="Arial" w:cs="Arial"/>
          <w:bCs/>
          <w:sz w:val="21"/>
          <w:szCs w:val="21"/>
          <w:lang w:val="es-MX" w:eastAsia="es-CO"/>
        </w:rPr>
      </w:pPr>
      <w:r w:rsidRPr="00D0384B">
        <w:rPr>
          <w:rFonts w:ascii="Arial" w:eastAsia="Times New Roman" w:hAnsi="Arial" w:cs="Arial"/>
          <w:bCs/>
          <w:sz w:val="21"/>
          <w:szCs w:val="21"/>
          <w:lang w:val="es-MX" w:eastAsia="x-none"/>
        </w:rPr>
        <w:t xml:space="preserve">El artículo 33 de la ley 996 de 2005, </w:t>
      </w:r>
      <w:bookmarkStart w:id="31" w:name="_Hlk75787147"/>
      <w:r w:rsidRPr="00D0384B">
        <w:rPr>
          <w:rFonts w:ascii="Arial" w:eastAsia="Times New Roman" w:hAnsi="Arial" w:cs="Arial"/>
          <w:bCs/>
          <w:sz w:val="21"/>
          <w:szCs w:val="21"/>
          <w:lang w:val="es-MX" w:eastAsia="x-none"/>
        </w:rPr>
        <w:t xml:space="preserve">efectivamente se aplica </w:t>
      </w:r>
      <w:bookmarkStart w:id="32" w:name="_Hlk76074089"/>
      <w:r w:rsidRPr="00D0384B">
        <w:rPr>
          <w:rFonts w:ascii="Arial" w:eastAsia="Times New Roman" w:hAnsi="Arial" w:cs="Arial"/>
          <w:bCs/>
          <w:sz w:val="21"/>
          <w:szCs w:val="21"/>
          <w:lang w:val="es-MX" w:eastAsia="x-none"/>
        </w:rPr>
        <w:t>incluso a las entidades estatales con régimen especial de contratación y que están exceptuadas del ámbito de aplicación del Estatuto General de Contratación de la Administración Pública</w:t>
      </w:r>
      <w:bookmarkEnd w:id="32"/>
      <w:r w:rsidRPr="00D0384B">
        <w:rPr>
          <w:rFonts w:ascii="Arial" w:eastAsia="Times New Roman" w:hAnsi="Arial" w:cs="Arial"/>
          <w:bCs/>
          <w:sz w:val="21"/>
          <w:szCs w:val="21"/>
          <w:lang w:val="es-MX" w:eastAsia="x-none"/>
        </w:rPr>
        <w:t>,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D0384B">
        <w:rPr>
          <w:rFonts w:ascii="Arial" w:eastAsia="Times New Roman" w:hAnsi="Arial" w:cs="Arial"/>
          <w:bCs/>
          <w:sz w:val="21"/>
          <w:szCs w:val="21"/>
          <w:vertAlign w:val="superscript"/>
          <w:lang w:val="es-MX" w:eastAsia="x-none"/>
        </w:rPr>
        <w:footnoteReference w:id="21"/>
      </w:r>
      <w:r w:rsidRPr="00D0384B">
        <w:rPr>
          <w:rFonts w:ascii="Arial" w:eastAsia="Times New Roman" w:hAnsi="Arial" w:cs="Arial"/>
          <w:bCs/>
          <w:sz w:val="21"/>
          <w:szCs w:val="21"/>
          <w:lang w:val="es-MX" w:eastAsia="x-none"/>
        </w:rPr>
        <w:t>.</w:t>
      </w:r>
      <w:r w:rsidRPr="00D0384B">
        <w:rPr>
          <w:rFonts w:ascii="Arial" w:eastAsia="Times New Roman" w:hAnsi="Arial" w:cs="Arial"/>
          <w:bCs/>
          <w:sz w:val="21"/>
          <w:szCs w:val="21"/>
          <w:lang w:val="es-MX" w:eastAsia="es-CO"/>
        </w:rPr>
        <w:t xml:space="preserve"> </w:t>
      </w:r>
    </w:p>
    <w:p w14:paraId="488580BE" w14:textId="77777777" w:rsidR="00921225" w:rsidRPr="007942F7" w:rsidRDefault="00921225" w:rsidP="00921225">
      <w:pPr>
        <w:spacing w:after="0" w:line="276" w:lineRule="auto"/>
        <w:ind w:firstLine="708"/>
        <w:jc w:val="both"/>
        <w:rPr>
          <w:rFonts w:ascii="Arial" w:eastAsia="Times New Roman" w:hAnsi="Arial" w:cs="Arial"/>
          <w:bCs/>
          <w:lang w:val="es-MX" w:eastAsia="es-CO"/>
        </w:rPr>
      </w:pPr>
    </w:p>
    <w:p w14:paraId="44A8D7A8" w14:textId="77777777" w:rsidR="00921225" w:rsidRPr="007942F7" w:rsidRDefault="00921225" w:rsidP="00921225">
      <w:pPr>
        <w:spacing w:after="0" w:line="276" w:lineRule="auto"/>
        <w:ind w:firstLine="708"/>
        <w:jc w:val="both"/>
        <w:rPr>
          <w:rFonts w:ascii="Arial" w:eastAsia="Calibri" w:hAnsi="Arial" w:cs="Arial"/>
          <w:lang w:val="es-MX"/>
        </w:rPr>
      </w:pPr>
      <w:r w:rsidRPr="007942F7">
        <w:rPr>
          <w:rFonts w:ascii="Arial" w:eastAsia="Times New Roman" w:hAnsi="Arial" w:cs="Arial"/>
          <w:bCs/>
          <w:lang w:val="es-MX" w:eastAsia="x-none"/>
        </w:rPr>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id="33" w:name="_Hlk75635823"/>
      <w:r w:rsidRPr="007942F7">
        <w:rPr>
          <w:rFonts w:ascii="Arial" w:eastAsia="Times New Roman" w:hAnsi="Arial" w:cs="Arial"/>
          <w:bCs/>
          <w:lang w:val="es-MX" w:eastAsia="x-none"/>
        </w:rPr>
        <w:t>»</w:t>
      </w:r>
      <w:bookmarkStart w:id="34" w:name="_Hlk75758868"/>
      <w:bookmarkStart w:id="35" w:name="_Hlk75741220"/>
      <w:bookmarkEnd w:id="33"/>
      <w:r w:rsidRPr="007942F7">
        <w:rPr>
          <w:rFonts w:ascii="Arial" w:eastAsia="Calibri" w:hAnsi="Arial" w:cs="Arial"/>
          <w:sz w:val="24"/>
          <w:vertAlign w:val="superscript"/>
          <w:lang w:val="es-MX"/>
        </w:rPr>
        <w:footnoteReference w:id="22"/>
      </w:r>
      <w:bookmarkEnd w:id="34"/>
      <w:bookmarkEnd w:id="35"/>
      <w:r w:rsidRPr="007942F7">
        <w:rPr>
          <w:rFonts w:ascii="Arial" w:eastAsia="Times New Roman" w:hAnsi="Arial" w:cs="Arial"/>
          <w:bCs/>
          <w:lang w:val="es-MX" w:eastAsia="x-none"/>
        </w:rPr>
        <w:t>.</w:t>
      </w:r>
      <w:r w:rsidRPr="007942F7">
        <w:rPr>
          <w:rFonts w:ascii="Arial" w:eastAsia="Calibri" w:hAnsi="Arial" w:cs="Arial"/>
          <w:lang w:val="es-MX"/>
        </w:rPr>
        <w:t xml:space="preserve"> Sin embargo, debe precisarse el siguiente aspecto que distinguió la Sala de Consulta y Servicio Civil:</w:t>
      </w:r>
    </w:p>
    <w:p w14:paraId="1C6631AF" w14:textId="77777777" w:rsidR="00921225" w:rsidRPr="007942F7" w:rsidRDefault="00921225" w:rsidP="00921225">
      <w:pPr>
        <w:spacing w:after="0" w:line="276" w:lineRule="auto"/>
        <w:jc w:val="both"/>
        <w:rPr>
          <w:rFonts w:ascii="Arial" w:eastAsia="Calibri" w:hAnsi="Arial" w:cs="Arial"/>
          <w:lang w:val="es-MX"/>
        </w:rPr>
      </w:pPr>
    </w:p>
    <w:p w14:paraId="178CBE66" w14:textId="77777777" w:rsidR="00921225" w:rsidRPr="007942F7" w:rsidRDefault="00921225" w:rsidP="00921225">
      <w:pPr>
        <w:spacing w:after="0" w:line="240" w:lineRule="auto"/>
        <w:ind w:left="708" w:right="709"/>
        <w:jc w:val="both"/>
        <w:rPr>
          <w:rFonts w:ascii="Arial" w:eastAsia="Calibri" w:hAnsi="Arial" w:cs="Arial"/>
          <w:sz w:val="21"/>
          <w:szCs w:val="21"/>
          <w:lang w:val="es-MX"/>
        </w:rPr>
      </w:pPr>
      <w:bookmarkStart w:id="37" w:name="_Hlk75811446"/>
      <w:r w:rsidRPr="007942F7">
        <w:rPr>
          <w:rFonts w:ascii="Arial" w:eastAsia="Calibri" w:hAnsi="Arial" w:cs="Arial"/>
          <w:sz w:val="21"/>
          <w:szCs w:val="21"/>
          <w:lang w:val="es-MX"/>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37"/>
      <w:r w:rsidRPr="007942F7">
        <w:rPr>
          <w:rFonts w:ascii="Arial" w:eastAsia="Calibri" w:hAnsi="Arial" w:cs="Arial"/>
          <w:sz w:val="24"/>
          <w:vertAlign w:val="superscript"/>
          <w:lang w:val="es-MX"/>
        </w:rPr>
        <w:footnoteReference w:id="23"/>
      </w:r>
      <w:r w:rsidRPr="007942F7">
        <w:rPr>
          <w:rFonts w:ascii="Arial" w:eastAsia="Times New Roman" w:hAnsi="Arial" w:cs="Arial"/>
          <w:bCs/>
          <w:lang w:val="es-MX" w:eastAsia="x-none"/>
        </w:rPr>
        <w:t>.</w:t>
      </w:r>
    </w:p>
    <w:p w14:paraId="0D710EE6" w14:textId="77777777" w:rsidR="00921225" w:rsidRPr="007942F7" w:rsidRDefault="00921225" w:rsidP="00921225">
      <w:pPr>
        <w:spacing w:after="0" w:line="276" w:lineRule="auto"/>
        <w:jc w:val="both"/>
        <w:rPr>
          <w:rFonts w:ascii="Arial" w:eastAsia="Calibri" w:hAnsi="Arial" w:cs="Arial"/>
          <w:lang w:val="es-MX"/>
        </w:rPr>
      </w:pPr>
    </w:p>
    <w:p w14:paraId="455537BD" w14:textId="4BEDCF0C" w:rsidR="00921225" w:rsidRPr="005C5126" w:rsidRDefault="00921225">
      <w:pPr>
        <w:spacing w:after="120" w:line="276" w:lineRule="auto"/>
        <w:ind w:firstLine="709"/>
        <w:jc w:val="both"/>
        <w:rPr>
          <w:rFonts w:ascii="Arial" w:eastAsia="Times New Roman" w:hAnsi="Arial" w:cs="Arial"/>
          <w:bCs/>
          <w:lang w:val="es-MX" w:eastAsia="x-none"/>
        </w:rPr>
      </w:pPr>
      <w:r w:rsidRPr="005C5126">
        <w:rPr>
          <w:rFonts w:ascii="Arial" w:eastAsia="Calibri" w:hAnsi="Arial" w:cs="Arial"/>
          <w:lang w:val="es-MX"/>
        </w:rPr>
        <w:t>Aplicando este razonamiento,</w:t>
      </w:r>
      <w:bookmarkStart w:id="38" w:name="_Hlk75811096"/>
      <w:r w:rsidRPr="005C5126">
        <w:rPr>
          <w:rFonts w:ascii="Arial" w:eastAsia="Calibri" w:hAnsi="Arial" w:cs="Arial"/>
          <w:lang w:val="es-MX"/>
        </w:rPr>
        <w:t xml:space="preserve"> se tiene que las empresas industriales y comerciales del estado y las empresas de servicios públicos oficiales y mixtas no pueden adquirir los suministros de bienes y servicios necesarios para la realización </w:t>
      </w:r>
      <w:r w:rsidRPr="005C5126">
        <w:rPr>
          <w:rFonts w:ascii="Arial" w:eastAsia="Calibri" w:hAnsi="Arial" w:cs="Arial"/>
          <w:lang w:val="es-MX"/>
        </w:rPr>
        <w:lastRenderedPageBreak/>
        <w:t xml:space="preserve">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w:t>
      </w:r>
      <w:r w:rsidR="008D7686" w:rsidRPr="005C5126">
        <w:rPr>
          <w:rFonts w:ascii="Arial" w:eastAsia="Calibri" w:hAnsi="Arial" w:cs="Arial"/>
          <w:lang w:val="es-MX"/>
        </w:rPr>
        <w:t xml:space="preserve">Ley </w:t>
      </w:r>
      <w:r w:rsidRPr="005C5126">
        <w:rPr>
          <w:rFonts w:ascii="Arial" w:eastAsia="Calibri" w:hAnsi="Arial" w:cs="Arial"/>
          <w:lang w:val="es-MX"/>
        </w:rPr>
        <w:t>996 de 2005</w:t>
      </w:r>
      <w:bookmarkEnd w:id="38"/>
      <w:r w:rsidRPr="005C5126">
        <w:rPr>
          <w:rFonts w:ascii="Arial" w:eastAsia="Calibri" w:hAnsi="Arial" w:cs="Arial"/>
          <w:lang w:val="es-MX"/>
        </w:rPr>
        <w:t>»</w:t>
      </w:r>
      <w:r w:rsidRPr="00AF7E76">
        <w:rPr>
          <w:rFonts w:ascii="Arial" w:eastAsia="Calibri" w:hAnsi="Arial" w:cs="Arial"/>
          <w:vertAlign w:val="superscript"/>
          <w:lang w:val="es-MX"/>
        </w:rPr>
        <w:t xml:space="preserve"> </w:t>
      </w:r>
      <w:r w:rsidRPr="005C5126">
        <w:rPr>
          <w:rFonts w:ascii="Arial" w:eastAsia="Calibri" w:hAnsi="Arial" w:cs="Arial"/>
          <w:vertAlign w:val="superscript"/>
          <w:lang w:val="es-MX"/>
        </w:rPr>
        <w:footnoteReference w:id="24"/>
      </w:r>
      <w:r w:rsidRPr="005C5126">
        <w:rPr>
          <w:rFonts w:ascii="Arial" w:eastAsia="Calibri" w:hAnsi="Arial" w:cs="Arial"/>
          <w:lang w:val="es-MX"/>
        </w:rPr>
        <w:t>.</w:t>
      </w:r>
    </w:p>
    <w:p w14:paraId="7148319D" w14:textId="6526819E" w:rsidR="00921225" w:rsidRPr="005C5126" w:rsidRDefault="00921225" w:rsidP="00AF7E76">
      <w:pPr>
        <w:spacing w:after="120" w:line="276" w:lineRule="auto"/>
        <w:ind w:firstLine="709"/>
        <w:jc w:val="both"/>
        <w:rPr>
          <w:rFonts w:ascii="Arial" w:eastAsia="Times New Roman" w:hAnsi="Arial" w:cs="Arial"/>
          <w:bCs/>
          <w:lang w:val="es-MX" w:eastAsia="x-none"/>
        </w:rPr>
      </w:pPr>
      <w:bookmarkStart w:id="39" w:name="_Hlk77237229"/>
      <w:bookmarkEnd w:id="31"/>
      <w:r w:rsidRPr="005C5126">
        <w:rPr>
          <w:rFonts w:ascii="Arial" w:eastAsia="Calibri" w:hAnsi="Arial" w:cs="Arial"/>
          <w:lang w:val="es-MX"/>
        </w:rPr>
        <w:t>Por lo tanto, la restricción prevista en la Ley 996 de 200</w:t>
      </w:r>
      <w:bookmarkStart w:id="40" w:name="_Hlk75741539"/>
      <w:r w:rsidRPr="005C5126">
        <w:rPr>
          <w:rFonts w:ascii="Arial" w:eastAsia="Calibri" w:hAnsi="Arial" w:cs="Arial"/>
          <w:lang w:val="es-MX"/>
        </w:rPr>
        <w:t xml:space="preserve">5, </w:t>
      </w:r>
      <w:r w:rsidRPr="005C5126">
        <w:rPr>
          <w:rFonts w:ascii="Arial" w:eastAsia="Times New Roman" w:hAnsi="Arial" w:cs="Arial"/>
          <w:bCs/>
          <w:lang w:val="es-MX" w:eastAsia="x-none"/>
        </w:rPr>
        <w:t xml:space="preserve">teniendo en cuenta la finalidad de la </w:t>
      </w:r>
      <w:r w:rsidR="008D7686" w:rsidRPr="005C5126">
        <w:rPr>
          <w:rFonts w:ascii="Arial" w:eastAsia="Times New Roman" w:hAnsi="Arial" w:cs="Arial"/>
          <w:bCs/>
          <w:lang w:val="es-MX" w:eastAsia="x-none"/>
        </w:rPr>
        <w:t xml:space="preserve">Ley </w:t>
      </w:r>
      <w:r w:rsidRPr="005C5126">
        <w:rPr>
          <w:rFonts w:ascii="Arial" w:eastAsia="Times New Roman" w:hAnsi="Arial" w:cs="Arial"/>
          <w:bCs/>
          <w:lang w:val="es-MX" w:eastAsia="x-none"/>
        </w:rPr>
        <w:t xml:space="preserve">de </w:t>
      </w:r>
      <w:r w:rsidR="008D7686" w:rsidRPr="005C5126">
        <w:rPr>
          <w:rFonts w:ascii="Arial" w:eastAsia="Times New Roman" w:hAnsi="Arial" w:cs="Arial"/>
          <w:bCs/>
          <w:lang w:val="es-MX" w:eastAsia="x-none"/>
        </w:rPr>
        <w:t>Garantías Electorales</w:t>
      </w:r>
      <w:r w:rsidRPr="005C5126">
        <w:rPr>
          <w:rFonts w:ascii="Arial" w:eastAsia="Times New Roman" w:hAnsi="Arial" w:cs="Arial"/>
          <w:bCs/>
          <w:lang w:val="es-MX" w:eastAsia="x-none"/>
        </w:rPr>
        <w:t>,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bookmarkEnd w:id="39"/>
    <w:bookmarkEnd w:id="40"/>
    <w:p w14:paraId="73B5C581" w14:textId="270B9BEE" w:rsidR="003F313B" w:rsidRPr="005C5126" w:rsidRDefault="00180906" w:rsidP="00D872A3">
      <w:pPr>
        <w:spacing w:after="120" w:line="276" w:lineRule="auto"/>
        <w:ind w:firstLine="709"/>
        <w:jc w:val="both"/>
        <w:rPr>
          <w:rFonts w:ascii="Arial" w:hAnsi="Arial" w:cs="Arial"/>
        </w:rPr>
      </w:pPr>
      <w:r w:rsidRPr="00AF7E76">
        <w:rPr>
          <w:rFonts w:ascii="Arial" w:eastAsia="Calibri" w:hAnsi="Arial" w:cs="Arial"/>
          <w:lang w:val="es-MX"/>
        </w:rPr>
        <w:t xml:space="preserve">Ahora bien, </w:t>
      </w:r>
      <w:bookmarkStart w:id="41" w:name="_Hlk98838356"/>
      <w:r w:rsidRPr="005C5126">
        <w:rPr>
          <w:rFonts w:ascii="Arial" w:eastAsia="Calibri" w:hAnsi="Arial" w:cs="Arial"/>
        </w:rPr>
        <w:t>r</w:t>
      </w:r>
      <w:r w:rsidR="002730DB" w:rsidRPr="005C5126">
        <w:rPr>
          <w:rFonts w:ascii="Arial" w:eastAsia="Calibri" w:hAnsi="Arial" w:cs="Arial"/>
        </w:rPr>
        <w:t>evisado</w:t>
      </w:r>
      <w:r w:rsidRPr="005C5126">
        <w:rPr>
          <w:rFonts w:ascii="Arial" w:eastAsia="Calibri" w:hAnsi="Arial" w:cs="Arial"/>
        </w:rPr>
        <w:t>s</w:t>
      </w:r>
      <w:r w:rsidR="002730DB" w:rsidRPr="005C5126">
        <w:rPr>
          <w:rFonts w:ascii="Arial" w:eastAsia="Calibri" w:hAnsi="Arial" w:cs="Arial"/>
        </w:rPr>
        <w:t xml:space="preserve"> l</w:t>
      </w:r>
      <w:r w:rsidR="00806012" w:rsidRPr="005C5126">
        <w:rPr>
          <w:rFonts w:ascii="Arial" w:eastAsia="Calibri" w:hAnsi="Arial" w:cs="Arial"/>
        </w:rPr>
        <w:t>os</w:t>
      </w:r>
      <w:r w:rsidR="002730DB" w:rsidRPr="005C5126">
        <w:rPr>
          <w:rFonts w:ascii="Arial" w:eastAsia="Calibri" w:hAnsi="Arial" w:cs="Arial"/>
        </w:rPr>
        <w:t xml:space="preserve"> </w:t>
      </w:r>
      <w:r w:rsidR="003F313B" w:rsidRPr="005C5126">
        <w:rPr>
          <w:rFonts w:ascii="Arial" w:hAnsi="Arial" w:cs="Arial"/>
        </w:rPr>
        <w:t>artículo</w:t>
      </w:r>
      <w:r w:rsidR="00806012" w:rsidRPr="005C5126">
        <w:rPr>
          <w:rFonts w:ascii="Arial" w:hAnsi="Arial" w:cs="Arial"/>
        </w:rPr>
        <w:t>s 1 y 2</w:t>
      </w:r>
      <w:r w:rsidR="003F313B" w:rsidRPr="005C5126">
        <w:rPr>
          <w:rFonts w:ascii="Arial" w:hAnsi="Arial" w:cs="Arial"/>
        </w:rPr>
        <w:t xml:space="preserve"> de la Ley 109 de 1994, modificado por el artículo 269 de la Ley 1450 de 2011</w:t>
      </w:r>
      <w:r w:rsidR="00D56A16" w:rsidRPr="005C5126">
        <w:rPr>
          <w:rStyle w:val="Refdenotaalpie"/>
          <w:rFonts w:ascii="Arial" w:hAnsi="Arial" w:cs="Arial"/>
        </w:rPr>
        <w:footnoteReference w:id="25"/>
      </w:r>
      <w:r w:rsidR="00EA3E15" w:rsidRPr="005C5126">
        <w:rPr>
          <w:rFonts w:ascii="Arial" w:hAnsi="Arial" w:cs="Arial"/>
        </w:rPr>
        <w:t>,</w:t>
      </w:r>
      <w:r w:rsidR="003F313B" w:rsidRPr="005C5126">
        <w:rPr>
          <w:rFonts w:ascii="Arial" w:hAnsi="Arial" w:cs="Arial"/>
        </w:rPr>
        <w:t xml:space="preserve"> y el </w:t>
      </w:r>
      <w:r w:rsidR="00FC7524" w:rsidRPr="005C5126">
        <w:rPr>
          <w:rFonts w:ascii="Arial" w:hAnsi="Arial" w:cs="Arial"/>
        </w:rPr>
        <w:t xml:space="preserve">artículo 1 del </w:t>
      </w:r>
      <w:r w:rsidR="003F313B" w:rsidRPr="005C5126">
        <w:rPr>
          <w:rFonts w:ascii="Arial" w:hAnsi="Arial" w:cs="Arial"/>
        </w:rPr>
        <w:t>Decreto No. 960 de 2013</w:t>
      </w:r>
      <w:r w:rsidR="00FC7524" w:rsidRPr="005C5126">
        <w:rPr>
          <w:rStyle w:val="Refdenotaalpie"/>
          <w:rFonts w:ascii="Arial" w:hAnsi="Arial" w:cs="Arial"/>
        </w:rPr>
        <w:footnoteReference w:id="26"/>
      </w:r>
      <w:r w:rsidR="002730DB" w:rsidRPr="005C5126">
        <w:rPr>
          <w:rFonts w:ascii="Arial" w:hAnsi="Arial" w:cs="Arial"/>
        </w:rPr>
        <w:t xml:space="preserve">, se advierte que los mismos </w:t>
      </w:r>
      <w:r w:rsidR="003F313B" w:rsidRPr="005C5126">
        <w:rPr>
          <w:rFonts w:ascii="Arial" w:hAnsi="Arial" w:cs="Arial"/>
        </w:rPr>
        <w:t>define</w:t>
      </w:r>
      <w:r w:rsidR="00622BDC" w:rsidRPr="005C5126">
        <w:rPr>
          <w:rFonts w:ascii="Arial" w:hAnsi="Arial" w:cs="Arial"/>
        </w:rPr>
        <w:t>n a</w:t>
      </w:r>
      <w:r w:rsidR="003F313B" w:rsidRPr="005C5126">
        <w:rPr>
          <w:rFonts w:ascii="Arial" w:hAnsi="Arial" w:cs="Arial"/>
        </w:rPr>
        <w:t xml:space="preserve"> la Imprenta Nacional de Colombia </w:t>
      </w:r>
      <w:r w:rsidR="00622BDC" w:rsidRPr="005C5126">
        <w:rPr>
          <w:rFonts w:ascii="Arial" w:hAnsi="Arial" w:cs="Arial"/>
        </w:rPr>
        <w:t xml:space="preserve">como </w:t>
      </w:r>
      <w:r w:rsidR="00622BDC" w:rsidRPr="005C5126">
        <w:rPr>
          <w:rFonts w:ascii="Arial" w:hAnsi="Arial" w:cs="Arial"/>
        </w:rPr>
        <w:lastRenderedPageBreak/>
        <w:t xml:space="preserve">una </w:t>
      </w:r>
      <w:r w:rsidR="003F19A0" w:rsidRPr="005C5126">
        <w:rPr>
          <w:rFonts w:ascii="Arial" w:hAnsi="Arial" w:cs="Arial"/>
        </w:rPr>
        <w:t>empresa industrial y comercial de</w:t>
      </w:r>
      <w:r w:rsidR="003F313B" w:rsidRPr="005C5126">
        <w:rPr>
          <w:rFonts w:ascii="Arial" w:hAnsi="Arial" w:cs="Arial"/>
        </w:rPr>
        <w:t xml:space="preserve"> Estado, </w:t>
      </w:r>
      <w:r w:rsidR="00B57706" w:rsidRPr="005C5126">
        <w:rPr>
          <w:rFonts w:ascii="Arial" w:hAnsi="Arial" w:cs="Arial"/>
        </w:rPr>
        <w:t xml:space="preserve">cuyo objeto es la </w:t>
      </w:r>
      <w:r w:rsidR="003F313B" w:rsidRPr="005C5126">
        <w:rPr>
          <w:rFonts w:ascii="Arial" w:hAnsi="Arial" w:cs="Arial"/>
        </w:rPr>
        <w:t>edición, diseño, impresión, divulgación, comercialización y distribución de las normas, documentos, políticas públicas, impresos y publicaciones de las entidades nacionales que integran las ramas del poder público en Colombia, en aras de garantizar la seguridad jurídica.</w:t>
      </w:r>
      <w:r w:rsidR="00D73E52" w:rsidRPr="005C5126">
        <w:rPr>
          <w:rFonts w:ascii="Arial" w:hAnsi="Arial" w:cs="Arial"/>
        </w:rPr>
        <w:t xml:space="preserve"> En ese sentido, de acuerdo con esto, la Imprenta Nacional de Colombia es una entidad descentralizada por servicios, de conformidad con el artículo 38 de la Ley 489 de 1998, </w:t>
      </w:r>
      <w:r w:rsidR="00B8637D" w:rsidRPr="005C5126">
        <w:rPr>
          <w:rFonts w:ascii="Arial" w:hAnsi="Arial" w:cs="Arial"/>
        </w:rPr>
        <w:t xml:space="preserve">por lo que estaría cobijada por la restricción a la contratación directa establecida en el artículo 33 de la Ley 996 de 2005. </w:t>
      </w:r>
      <w:bookmarkEnd w:id="41"/>
      <w:r w:rsidR="00B8637D" w:rsidRPr="005C5126">
        <w:rPr>
          <w:rFonts w:ascii="Arial" w:hAnsi="Arial" w:cs="Arial"/>
        </w:rPr>
        <w:t xml:space="preserve"> </w:t>
      </w:r>
    </w:p>
    <w:p w14:paraId="02F0F85D" w14:textId="50537156" w:rsidR="007E5834" w:rsidRDefault="00697626" w:rsidP="00A955FF">
      <w:pPr>
        <w:widowControl w:val="0"/>
        <w:autoSpaceDE w:val="0"/>
        <w:autoSpaceDN w:val="0"/>
        <w:spacing w:after="120" w:line="276" w:lineRule="auto"/>
        <w:ind w:firstLine="709"/>
        <w:jc w:val="both"/>
        <w:rPr>
          <w:rFonts w:ascii="Arial" w:eastAsia="Times New Roman" w:hAnsi="Arial" w:cs="Arial"/>
          <w:bCs/>
          <w:lang w:val="es-ES" w:eastAsia="es-CO" w:bidi="es-ES"/>
        </w:rPr>
      </w:pPr>
      <w:bookmarkStart w:id="44" w:name="_Hlk98838822"/>
      <w:r w:rsidRPr="005C5126">
        <w:rPr>
          <w:rFonts w:ascii="Arial" w:eastAsia="Times New Roman" w:hAnsi="Arial" w:cs="Arial"/>
          <w:bCs/>
          <w:lang w:val="es-ES" w:eastAsia="es-CO" w:bidi="es-ES"/>
        </w:rPr>
        <w:t xml:space="preserve">Si bien, de conformidad con lo establecido en el artículo </w:t>
      </w:r>
      <w:r w:rsidR="00BB78BE" w:rsidRPr="005C5126">
        <w:rPr>
          <w:rFonts w:ascii="Arial" w:eastAsia="Times New Roman" w:hAnsi="Arial" w:cs="Arial"/>
          <w:bCs/>
          <w:lang w:val="es-ES" w:eastAsia="es-CO" w:bidi="es-ES"/>
        </w:rPr>
        <w:t xml:space="preserve">14 de la Ley 1150 de 2007, modificado por el artículo 93 de la Ley 1474 del 2011, las </w:t>
      </w:r>
      <w:bookmarkStart w:id="45" w:name="_Hlk98838774"/>
      <w:r w:rsidR="006A6651" w:rsidRPr="005C5126">
        <w:rPr>
          <w:rFonts w:ascii="Arial" w:eastAsia="Times New Roman" w:hAnsi="Arial" w:cs="Arial"/>
          <w:bCs/>
          <w:lang w:val="es-ES" w:eastAsia="es-CO" w:bidi="es-ES"/>
        </w:rPr>
        <w:t>e</w:t>
      </w:r>
      <w:r w:rsidR="00BB78BE" w:rsidRPr="005C5126">
        <w:rPr>
          <w:rFonts w:ascii="Arial" w:eastAsia="Times New Roman" w:hAnsi="Arial" w:cs="Arial"/>
          <w:bCs/>
          <w:lang w:val="es-ES" w:eastAsia="es-CO" w:bidi="es-ES"/>
        </w:rPr>
        <w:t xml:space="preserve">mpresas </w:t>
      </w:r>
      <w:r w:rsidR="006A6651" w:rsidRPr="005C5126">
        <w:rPr>
          <w:rFonts w:ascii="Arial" w:eastAsia="Times New Roman" w:hAnsi="Arial" w:cs="Arial"/>
          <w:bCs/>
          <w:lang w:val="es-ES" w:eastAsia="es-CO" w:bidi="es-ES"/>
        </w:rPr>
        <w:t>i</w:t>
      </w:r>
      <w:r w:rsidR="00BB78BE" w:rsidRPr="005C5126">
        <w:rPr>
          <w:rFonts w:ascii="Arial" w:eastAsia="Times New Roman" w:hAnsi="Arial" w:cs="Arial"/>
          <w:bCs/>
          <w:lang w:val="es-ES" w:eastAsia="es-CO" w:bidi="es-ES"/>
        </w:rPr>
        <w:t xml:space="preserve">ndustriales y </w:t>
      </w:r>
      <w:r w:rsidR="006A6651" w:rsidRPr="005C5126">
        <w:rPr>
          <w:rFonts w:ascii="Arial" w:eastAsia="Times New Roman" w:hAnsi="Arial" w:cs="Arial"/>
          <w:bCs/>
          <w:lang w:val="es-ES" w:eastAsia="es-CO" w:bidi="es-ES"/>
        </w:rPr>
        <w:t>c</w:t>
      </w:r>
      <w:r w:rsidR="00BB78BE" w:rsidRPr="005C5126">
        <w:rPr>
          <w:rFonts w:ascii="Arial" w:eastAsia="Times New Roman" w:hAnsi="Arial" w:cs="Arial"/>
          <w:bCs/>
          <w:lang w:val="es-ES" w:eastAsia="es-CO" w:bidi="es-ES"/>
        </w:rPr>
        <w:t>omerciales del Estado</w:t>
      </w:r>
      <w:bookmarkEnd w:id="45"/>
      <w:r w:rsidR="00BB78BE" w:rsidRPr="005C5126">
        <w:rPr>
          <w:rFonts w:ascii="Arial" w:eastAsia="Times New Roman" w:hAnsi="Arial" w:cs="Arial"/>
          <w:bCs/>
          <w:lang w:val="es-ES" w:eastAsia="es-CO" w:bidi="es-ES"/>
        </w:rPr>
        <w:t xml:space="preserve">, </w:t>
      </w:r>
      <w:r w:rsidR="006A6651" w:rsidRPr="005C5126">
        <w:rPr>
          <w:rFonts w:ascii="Arial" w:eastAsia="Times New Roman" w:hAnsi="Arial" w:cs="Arial"/>
          <w:bCs/>
          <w:lang w:val="es-ES" w:eastAsia="es-CO" w:bidi="es-ES"/>
        </w:rPr>
        <w:t xml:space="preserve">con </w:t>
      </w:r>
      <w:r w:rsidR="00BB78BE" w:rsidRPr="005C5126">
        <w:rPr>
          <w:rFonts w:ascii="Arial" w:eastAsia="Times New Roman" w:hAnsi="Arial" w:cs="Arial"/>
          <w:bCs/>
          <w:lang w:val="es-ES" w:eastAsia="es-CO" w:bidi="es-ES"/>
        </w:rPr>
        <w:t>una participación</w:t>
      </w:r>
      <w:r w:rsidR="006A6651" w:rsidRPr="005C5126">
        <w:rPr>
          <w:rFonts w:ascii="Arial" w:eastAsia="Times New Roman" w:hAnsi="Arial" w:cs="Arial"/>
          <w:bCs/>
          <w:lang w:val="es-ES" w:eastAsia="es-CO" w:bidi="es-ES"/>
        </w:rPr>
        <w:t xml:space="preserve"> pública</w:t>
      </w:r>
      <w:r w:rsidR="00BB78BE" w:rsidRPr="005C5126">
        <w:rPr>
          <w:rFonts w:ascii="Arial" w:eastAsia="Times New Roman" w:hAnsi="Arial" w:cs="Arial"/>
          <w:bCs/>
          <w:lang w:val="es-ES" w:eastAsia="es-CO" w:bidi="es-ES"/>
        </w:rPr>
        <w:t xml:space="preserve"> superior al cincuenta por ciento (50%), sus filiales y las sociedades entre entidades públicas con participación mayoritaria del Estado superior al cincuenta por ciento (50%) que desarrollan actividades comerciales en competencia con el sector privado y/o público, nacional o internacional o en mercados regulados, se rigen por las disposiciones legales y reglamentarias aplicables a sus actividades económicas y comerciales, es decir, se rigen por las normas del derecho privado</w:t>
      </w:r>
      <w:r w:rsidR="00164823" w:rsidRPr="005C5126">
        <w:rPr>
          <w:rFonts w:ascii="Arial" w:eastAsia="Times New Roman" w:hAnsi="Arial" w:cs="Arial"/>
          <w:bCs/>
          <w:lang w:val="es-ES" w:eastAsia="es-CO" w:bidi="es-ES"/>
        </w:rPr>
        <w:t xml:space="preserve">, </w:t>
      </w:r>
      <w:r w:rsidR="00A955FF" w:rsidRPr="005C5126">
        <w:rPr>
          <w:rFonts w:ascii="Arial" w:eastAsia="Times New Roman" w:hAnsi="Arial" w:cs="Arial"/>
          <w:bCs/>
          <w:lang w:val="es-ES" w:eastAsia="es-CO" w:bidi="es-ES"/>
        </w:rPr>
        <w:t xml:space="preserve">esta circunstancia no las </w:t>
      </w:r>
      <w:r w:rsidR="00164823" w:rsidRPr="005C5126">
        <w:rPr>
          <w:rFonts w:ascii="Arial" w:eastAsia="Times New Roman" w:hAnsi="Arial" w:cs="Arial"/>
          <w:bCs/>
          <w:lang w:val="es-ES" w:eastAsia="es-CO" w:bidi="es-ES"/>
        </w:rPr>
        <w:t xml:space="preserve">excluye de la aplicación de las restricciones </w:t>
      </w:r>
      <w:r w:rsidR="00A955FF" w:rsidRPr="005C5126">
        <w:rPr>
          <w:rFonts w:ascii="Arial" w:eastAsia="Times New Roman" w:hAnsi="Arial" w:cs="Arial"/>
          <w:bCs/>
          <w:lang w:val="es-ES" w:eastAsia="es-CO" w:bidi="es-ES"/>
        </w:rPr>
        <w:t>establecidas en</w:t>
      </w:r>
      <w:r w:rsidR="00164823" w:rsidRPr="005C5126">
        <w:rPr>
          <w:rFonts w:ascii="Arial" w:eastAsia="Times New Roman" w:hAnsi="Arial" w:cs="Arial"/>
          <w:bCs/>
          <w:lang w:val="es-ES" w:eastAsia="es-CO" w:bidi="es-ES"/>
        </w:rPr>
        <w:t xml:space="preserve"> la Ley Garantías Electorales. </w:t>
      </w:r>
      <w:r w:rsidR="004D0039" w:rsidRPr="00A955FF">
        <w:rPr>
          <w:rFonts w:ascii="Arial" w:eastAsia="Times New Roman" w:hAnsi="Arial" w:cs="Arial"/>
          <w:bCs/>
          <w:lang w:val="es-ES" w:eastAsia="es-CO" w:bidi="es-ES"/>
        </w:rPr>
        <w:t xml:space="preserve">Como se </w:t>
      </w:r>
      <w:r w:rsidR="005F04ED">
        <w:rPr>
          <w:rFonts w:ascii="Arial" w:eastAsia="Times New Roman" w:hAnsi="Arial" w:cs="Arial"/>
          <w:bCs/>
          <w:lang w:val="es-ES" w:eastAsia="es-CO" w:bidi="es-ES"/>
        </w:rPr>
        <w:t>viene precisando</w:t>
      </w:r>
      <w:r w:rsidR="006519A4" w:rsidRPr="00A955FF">
        <w:rPr>
          <w:rFonts w:ascii="Arial" w:eastAsia="Times New Roman" w:hAnsi="Arial" w:cs="Arial"/>
          <w:bCs/>
          <w:lang w:val="es-ES" w:eastAsia="es-CO" w:bidi="es-ES"/>
        </w:rPr>
        <w:t>,</w:t>
      </w:r>
      <w:r w:rsidR="004D0039" w:rsidRPr="00A955FF">
        <w:rPr>
          <w:rFonts w:ascii="Arial" w:eastAsia="Times New Roman" w:hAnsi="Arial" w:cs="Arial"/>
          <w:bCs/>
          <w:lang w:val="es-ES" w:eastAsia="es-CO" w:bidi="es-ES"/>
        </w:rPr>
        <w:t xml:space="preserve"> </w:t>
      </w:r>
      <w:r w:rsidR="00730F5C" w:rsidRPr="00A955FF">
        <w:rPr>
          <w:rFonts w:ascii="Arial" w:eastAsia="Times New Roman" w:hAnsi="Arial" w:cs="Arial"/>
          <w:bCs/>
          <w:lang w:val="es-ES" w:eastAsia="es-CO" w:bidi="es-ES"/>
        </w:rPr>
        <w:t>l</w:t>
      </w:r>
      <w:r w:rsidR="002F588F" w:rsidRPr="00A955FF">
        <w:rPr>
          <w:rFonts w:ascii="Arial" w:eastAsia="Times New Roman" w:hAnsi="Arial" w:cs="Arial"/>
          <w:bCs/>
          <w:lang w:val="es-ES" w:eastAsia="es-CO" w:bidi="es-ES"/>
        </w:rPr>
        <w:t>a restricci</w:t>
      </w:r>
      <w:r w:rsidR="00151568">
        <w:rPr>
          <w:rFonts w:ascii="Arial" w:eastAsia="Times New Roman" w:hAnsi="Arial" w:cs="Arial"/>
          <w:bCs/>
          <w:lang w:val="es-ES" w:eastAsia="es-CO" w:bidi="es-ES"/>
        </w:rPr>
        <w:t>ón</w:t>
      </w:r>
      <w:r w:rsidR="002F588F" w:rsidRPr="00A955FF">
        <w:rPr>
          <w:rFonts w:ascii="Arial" w:eastAsia="Times New Roman" w:hAnsi="Arial" w:cs="Arial"/>
          <w:bCs/>
          <w:lang w:val="es-ES" w:eastAsia="es-CO" w:bidi="es-ES"/>
        </w:rPr>
        <w:t xml:space="preserve"> </w:t>
      </w:r>
      <w:r w:rsidR="00730F5C" w:rsidRPr="00A955FF">
        <w:rPr>
          <w:rFonts w:ascii="Arial" w:eastAsia="Times New Roman" w:hAnsi="Arial" w:cs="Arial"/>
          <w:bCs/>
          <w:lang w:val="es-ES" w:eastAsia="es-CO" w:bidi="es-ES"/>
        </w:rPr>
        <w:t>consagrada</w:t>
      </w:r>
      <w:r w:rsidR="002F588F" w:rsidRPr="00A955FF">
        <w:rPr>
          <w:rFonts w:ascii="Arial" w:eastAsia="Times New Roman" w:hAnsi="Arial" w:cs="Arial"/>
          <w:bCs/>
          <w:lang w:val="es-ES" w:eastAsia="es-CO" w:bidi="es-ES"/>
        </w:rPr>
        <w:t xml:space="preserve"> </w:t>
      </w:r>
      <w:r w:rsidR="00DD63C2">
        <w:rPr>
          <w:rFonts w:ascii="Arial" w:eastAsia="Times New Roman" w:hAnsi="Arial" w:cs="Arial"/>
          <w:bCs/>
          <w:lang w:val="es-ES" w:eastAsia="es-CO" w:bidi="es-ES"/>
        </w:rPr>
        <w:t xml:space="preserve">en </w:t>
      </w:r>
      <w:r w:rsidR="0034547B">
        <w:rPr>
          <w:rFonts w:ascii="Arial" w:eastAsia="Times New Roman" w:hAnsi="Arial" w:cs="Arial"/>
          <w:bCs/>
          <w:lang w:val="es-ES" w:eastAsia="es-CO" w:bidi="es-ES"/>
        </w:rPr>
        <w:t>la</w:t>
      </w:r>
      <w:r w:rsidR="002F588F" w:rsidRPr="00A955FF">
        <w:rPr>
          <w:rFonts w:ascii="Arial" w:eastAsia="Times New Roman" w:hAnsi="Arial" w:cs="Arial"/>
          <w:bCs/>
          <w:lang w:val="es-ES" w:eastAsia="es-CO" w:bidi="es-ES"/>
        </w:rPr>
        <w:t xml:space="preserve"> Ley de Garantías en materia de contratación directa y celebración de convenios interadministrativos</w:t>
      </w:r>
      <w:r w:rsidR="007E5834">
        <w:rPr>
          <w:rFonts w:ascii="Arial" w:eastAsia="Times New Roman" w:hAnsi="Arial" w:cs="Arial"/>
          <w:bCs/>
          <w:lang w:val="es-ES" w:eastAsia="es-CO" w:bidi="es-ES"/>
        </w:rPr>
        <w:t xml:space="preserve"> </w:t>
      </w:r>
      <w:r w:rsidR="002F588F" w:rsidRPr="00A955FF">
        <w:rPr>
          <w:rFonts w:ascii="Arial" w:eastAsia="Times New Roman" w:hAnsi="Arial" w:cs="Arial"/>
          <w:bCs/>
          <w:lang w:val="es-ES" w:eastAsia="es-CO" w:bidi="es-ES"/>
        </w:rPr>
        <w:t>se aplican</w:t>
      </w:r>
      <w:r w:rsidR="00587A7A">
        <w:rPr>
          <w:rFonts w:ascii="Arial" w:eastAsia="Times New Roman" w:hAnsi="Arial" w:cs="Arial"/>
          <w:bCs/>
          <w:lang w:val="es-ES" w:eastAsia="es-CO" w:bidi="es-ES"/>
        </w:rPr>
        <w:t xml:space="preserve"> también</w:t>
      </w:r>
      <w:r w:rsidR="002F588F" w:rsidRPr="00A955FF">
        <w:rPr>
          <w:rFonts w:ascii="Arial" w:eastAsia="Times New Roman" w:hAnsi="Arial" w:cs="Arial"/>
          <w:bCs/>
          <w:lang w:val="es-ES" w:eastAsia="es-CO" w:bidi="es-ES"/>
        </w:rPr>
        <w:t xml:space="preserve"> a las </w:t>
      </w:r>
      <w:r w:rsidR="00587A7A" w:rsidRPr="00A955FF">
        <w:rPr>
          <w:rFonts w:ascii="Arial" w:eastAsia="Times New Roman" w:hAnsi="Arial" w:cs="Arial"/>
          <w:bCs/>
          <w:lang w:val="es-ES" w:eastAsia="es-CO" w:bidi="es-ES"/>
        </w:rPr>
        <w:t xml:space="preserve">Empresas Industriales </w:t>
      </w:r>
      <w:r w:rsidR="002F588F" w:rsidRPr="00A955FF">
        <w:rPr>
          <w:rFonts w:ascii="Arial" w:eastAsia="Times New Roman" w:hAnsi="Arial" w:cs="Arial"/>
          <w:bCs/>
          <w:lang w:val="es-ES" w:eastAsia="es-CO" w:bidi="es-ES"/>
        </w:rPr>
        <w:t xml:space="preserve">y </w:t>
      </w:r>
      <w:r w:rsidR="00587A7A" w:rsidRPr="00A955FF">
        <w:rPr>
          <w:rFonts w:ascii="Arial" w:eastAsia="Times New Roman" w:hAnsi="Arial" w:cs="Arial"/>
          <w:bCs/>
          <w:lang w:val="es-ES" w:eastAsia="es-CO" w:bidi="es-ES"/>
        </w:rPr>
        <w:t xml:space="preserve">Comerciales </w:t>
      </w:r>
      <w:r w:rsidR="002F588F" w:rsidRPr="00A955FF">
        <w:rPr>
          <w:rFonts w:ascii="Arial" w:eastAsia="Times New Roman" w:hAnsi="Arial" w:cs="Arial"/>
          <w:bCs/>
          <w:lang w:val="es-ES" w:eastAsia="es-CO" w:bidi="es-ES"/>
        </w:rPr>
        <w:t>del Estado</w:t>
      </w:r>
      <w:r w:rsidR="004F0CAB">
        <w:rPr>
          <w:rFonts w:ascii="Arial" w:eastAsia="Times New Roman" w:hAnsi="Arial" w:cs="Arial"/>
          <w:bCs/>
          <w:lang w:val="es-ES" w:eastAsia="es-CO" w:bidi="es-ES"/>
        </w:rPr>
        <w:t xml:space="preserve">, en la medida que </w:t>
      </w:r>
      <w:r w:rsidR="00DA6254">
        <w:rPr>
          <w:rFonts w:ascii="Arial" w:eastAsia="Times New Roman" w:hAnsi="Arial" w:cs="Arial"/>
          <w:bCs/>
          <w:lang w:val="es-ES" w:eastAsia="es-CO" w:bidi="es-ES"/>
        </w:rPr>
        <w:t xml:space="preserve">el hecho de que </w:t>
      </w:r>
      <w:r w:rsidR="004F0CAB">
        <w:rPr>
          <w:rFonts w:ascii="Arial" w:eastAsia="Times New Roman" w:hAnsi="Arial" w:cs="Arial"/>
          <w:bCs/>
          <w:lang w:val="es-ES" w:eastAsia="es-CO" w:bidi="es-ES"/>
        </w:rPr>
        <w:t>est</w:t>
      </w:r>
      <w:r w:rsidR="00DA6254">
        <w:rPr>
          <w:rFonts w:ascii="Arial" w:eastAsia="Times New Roman" w:hAnsi="Arial" w:cs="Arial"/>
          <w:bCs/>
          <w:lang w:val="es-ES" w:eastAsia="es-CO" w:bidi="es-ES"/>
        </w:rPr>
        <w:t>é</w:t>
      </w:r>
      <w:r w:rsidR="004F0CAB">
        <w:rPr>
          <w:rFonts w:ascii="Arial" w:eastAsia="Times New Roman" w:hAnsi="Arial" w:cs="Arial"/>
          <w:bCs/>
          <w:lang w:val="es-ES" w:eastAsia="es-CO" w:bidi="es-ES"/>
        </w:rPr>
        <w:t xml:space="preserve">n exceptuadas del </w:t>
      </w:r>
      <w:r w:rsidR="007E5834" w:rsidRPr="00976697">
        <w:rPr>
          <w:rFonts w:ascii="Arial" w:eastAsia="Times New Roman" w:hAnsi="Arial" w:cs="Arial"/>
          <w:bCs/>
          <w:lang w:val="es-ES" w:eastAsia="es-CO" w:bidi="es-ES"/>
        </w:rPr>
        <w:t>Estatuto General de Contratación de la Administración Pública</w:t>
      </w:r>
      <w:r w:rsidR="00DA6254" w:rsidRPr="00976697">
        <w:rPr>
          <w:rFonts w:ascii="Arial" w:eastAsia="Times New Roman" w:hAnsi="Arial" w:cs="Arial"/>
          <w:bCs/>
          <w:lang w:val="es-ES" w:eastAsia="es-CO" w:bidi="es-ES"/>
        </w:rPr>
        <w:t xml:space="preserve"> no implica que sean exceptuadas de </w:t>
      </w:r>
      <w:r w:rsidR="00976697" w:rsidRPr="00976697">
        <w:rPr>
          <w:rFonts w:ascii="Arial" w:eastAsia="Times New Roman" w:hAnsi="Arial" w:cs="Arial"/>
          <w:bCs/>
          <w:lang w:val="es-ES" w:eastAsia="es-CO" w:bidi="es-ES"/>
        </w:rPr>
        <w:t xml:space="preserve">las demás normas del ordenamiento jurídico colombiano.  </w:t>
      </w:r>
      <w:r w:rsidR="007E5834" w:rsidRPr="00A955FF">
        <w:rPr>
          <w:rFonts w:ascii="Arial" w:eastAsia="Times New Roman" w:hAnsi="Arial" w:cs="Arial"/>
          <w:bCs/>
          <w:lang w:val="es-ES" w:eastAsia="es-CO" w:bidi="es-ES"/>
        </w:rPr>
        <w:t xml:space="preserve"> </w:t>
      </w:r>
    </w:p>
    <w:p w14:paraId="4476DE25" w14:textId="1A3D9EB7" w:rsidR="007B621A" w:rsidRDefault="004B3E77" w:rsidP="00D872A3">
      <w:pPr>
        <w:widowControl w:val="0"/>
        <w:autoSpaceDE w:val="0"/>
        <w:autoSpaceDN w:val="0"/>
        <w:spacing w:after="120" w:line="276" w:lineRule="auto"/>
        <w:ind w:firstLine="709"/>
        <w:jc w:val="both"/>
        <w:rPr>
          <w:rFonts w:ascii="Arial" w:eastAsia="Calibri" w:hAnsi="Arial" w:cs="Arial"/>
          <w:lang w:val="es-MX"/>
        </w:rPr>
      </w:pPr>
      <w:bookmarkStart w:id="46" w:name="_Hlk98838985"/>
      <w:bookmarkEnd w:id="44"/>
      <w:r w:rsidRPr="00A955FF">
        <w:rPr>
          <w:rFonts w:ascii="Arial" w:eastAsia="Times New Roman" w:hAnsi="Arial" w:cs="Arial"/>
          <w:bCs/>
          <w:lang w:val="es-ES" w:eastAsia="es-CO" w:bidi="es-ES"/>
        </w:rPr>
        <w:t xml:space="preserve">Teniendo en cuenta el análisis precedente, de cara a la aplicación de la Ley de Garantías Electorales, </w:t>
      </w:r>
      <w:bookmarkStart w:id="47" w:name="_Hlk98315258"/>
      <w:r w:rsidR="00A32B8D">
        <w:rPr>
          <w:rFonts w:ascii="Arial" w:eastAsia="Times New Roman" w:hAnsi="Arial" w:cs="Arial"/>
          <w:bCs/>
          <w:lang w:val="es-ES" w:eastAsia="es-CO" w:bidi="es-ES"/>
        </w:rPr>
        <w:t>las empresas industriales y comerciales del Estado</w:t>
      </w:r>
      <w:r w:rsidRPr="00A955FF">
        <w:rPr>
          <w:rFonts w:ascii="Arial" w:eastAsia="Times New Roman" w:hAnsi="Arial" w:cs="Arial"/>
          <w:bCs/>
          <w:lang w:val="es-ES" w:eastAsia="es-CO" w:bidi="es-ES"/>
        </w:rPr>
        <w:t>, durante el periodo de aplicación de la prohibición establecida en el artículo 33 de la Ley 996 de 2005</w:t>
      </w:r>
      <w:r w:rsidR="00DF1639">
        <w:rPr>
          <w:rFonts w:ascii="Arial" w:eastAsia="Times New Roman" w:hAnsi="Arial" w:cs="Arial"/>
          <w:bCs/>
          <w:lang w:val="es-ES" w:eastAsia="es-CO" w:bidi="es-ES"/>
        </w:rPr>
        <w:t>,</w:t>
      </w:r>
      <w:r w:rsidRPr="00A955FF">
        <w:rPr>
          <w:rFonts w:ascii="Arial" w:eastAsia="Times New Roman" w:hAnsi="Arial" w:cs="Arial"/>
          <w:bCs/>
          <w:lang w:val="es-ES" w:eastAsia="es-CO" w:bidi="es-ES"/>
        </w:rPr>
        <w:t xml:space="preserve"> podrá</w:t>
      </w:r>
      <w:r w:rsidR="00A32B8D">
        <w:rPr>
          <w:rFonts w:ascii="Arial" w:eastAsia="Times New Roman" w:hAnsi="Arial" w:cs="Arial"/>
          <w:bCs/>
          <w:lang w:val="es-ES" w:eastAsia="es-CO" w:bidi="es-ES"/>
        </w:rPr>
        <w:t>n</w:t>
      </w:r>
      <w:r w:rsidRPr="00A955FF">
        <w:rPr>
          <w:rFonts w:ascii="Arial" w:eastAsia="Times New Roman" w:hAnsi="Arial" w:cs="Arial"/>
          <w:bCs/>
          <w:lang w:val="es-ES" w:eastAsia="es-CO" w:bidi="es-ES"/>
        </w:rPr>
        <w:t xml:space="preserve"> celebrar contratos siempre que se realice un procedimiento competitivo, que permita la participación de pluralidad de oferentes. Por el contrario, no le será posible celebrar contratos a través de una contratación directa, </w:t>
      </w:r>
      <w:r w:rsidRPr="00A955FF">
        <w:rPr>
          <w:rFonts w:ascii="Arial" w:eastAsia="Times New Roman" w:hAnsi="Arial" w:cs="Arial"/>
          <w:bCs/>
          <w:lang w:val="es-ES" w:eastAsia="es-CO" w:bidi="es-ES"/>
        </w:rPr>
        <w:lastRenderedPageBreak/>
        <w:t>entendiendo esta como aquel sistema de selección de contratistas en el que no exista convocatoria pública, ni sea posible la participación de pluralidad de oferentes</w:t>
      </w:r>
      <w:r w:rsidR="00DD004F">
        <w:rPr>
          <w:rFonts w:ascii="Arial" w:eastAsia="Times New Roman" w:hAnsi="Arial" w:cs="Arial"/>
          <w:bCs/>
          <w:lang w:val="es-ES" w:eastAsia="es-CO" w:bidi="es-ES"/>
        </w:rPr>
        <w:t>.</w:t>
      </w:r>
      <w:bookmarkEnd w:id="46"/>
      <w:r w:rsidR="00DD004F">
        <w:rPr>
          <w:rFonts w:ascii="Arial" w:eastAsia="Times New Roman" w:hAnsi="Arial" w:cs="Arial"/>
          <w:bCs/>
          <w:lang w:val="es-ES" w:eastAsia="es-CO" w:bidi="es-ES"/>
        </w:rPr>
        <w:t xml:space="preserve"> </w:t>
      </w:r>
    </w:p>
    <w:p w14:paraId="6F57ACEA" w14:textId="464C94E1" w:rsidR="004B3E77" w:rsidRPr="00A955FF" w:rsidRDefault="004B3E77" w:rsidP="00D872A3">
      <w:pPr>
        <w:widowControl w:val="0"/>
        <w:autoSpaceDE w:val="0"/>
        <w:autoSpaceDN w:val="0"/>
        <w:spacing w:after="120" w:line="276" w:lineRule="auto"/>
        <w:ind w:firstLine="709"/>
        <w:jc w:val="both"/>
        <w:rPr>
          <w:rFonts w:ascii="Arial" w:eastAsia="Times New Roman" w:hAnsi="Arial" w:cs="Arial"/>
          <w:bCs/>
          <w:lang w:val="es-ES" w:eastAsia="es-CO" w:bidi="es-ES"/>
        </w:rPr>
      </w:pPr>
      <w:r w:rsidRPr="00A955FF">
        <w:rPr>
          <w:rFonts w:ascii="Arial" w:eastAsia="Times New Roman" w:hAnsi="Arial" w:cs="Arial"/>
          <w:bCs/>
          <w:lang w:val="es-ES" w:eastAsia="es-CO" w:bidi="es-ES"/>
        </w:rPr>
        <w:t>Ahora bien, las entidades públicas, de acuerdo con el inciso final del artículo 33 de la Ley 996 de 2005 –Ley de Garantías Electorales–, y previo análisis de la naturaleza de las actividades que adelantan, podrán realizar procedimientos de selección directa en períodos previos a la contienda electoral por la Presidencia, cuando el contrato a celebrar se enmarquen dentro de algunas de las excepciones consagradas en dicha disposición, esto es: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0017580E">
        <w:rPr>
          <w:rFonts w:ascii="Arial" w:eastAsia="Times New Roman" w:hAnsi="Arial" w:cs="Arial"/>
          <w:bCs/>
          <w:lang w:val="es-ES" w:eastAsia="es-CO" w:bidi="es-ES"/>
        </w:rPr>
        <w:t>.</w:t>
      </w:r>
      <w:r w:rsidR="003730F4">
        <w:rPr>
          <w:rFonts w:ascii="Arial" w:eastAsia="Times New Roman" w:hAnsi="Arial" w:cs="Arial"/>
          <w:bCs/>
          <w:lang w:val="es-ES" w:eastAsia="es-CO" w:bidi="es-ES"/>
        </w:rPr>
        <w:t xml:space="preserve"> En todo caso, </w:t>
      </w:r>
      <w:r w:rsidR="003730F4" w:rsidRPr="00EB5BB8">
        <w:rPr>
          <w:rFonts w:ascii="Arial" w:hAnsi="Arial" w:cs="Arial"/>
          <w:bCs/>
          <w:lang w:eastAsia="x-none"/>
        </w:rPr>
        <w:t>se aclara que, la planeación, los estudios técnicos, jurídicos y económicos, que debe preceder la celebración de cada contrato, y que determinan su viabilidad desde tales perspectivas, son asuntos que competen a las entidades estatales que adelantan lo</w:t>
      </w:r>
      <w:r w:rsidR="00C5788A">
        <w:rPr>
          <w:rFonts w:ascii="Arial" w:hAnsi="Arial" w:cs="Arial"/>
          <w:bCs/>
          <w:lang w:eastAsia="x-none"/>
        </w:rPr>
        <w:t>s</w:t>
      </w:r>
      <w:r w:rsidR="003730F4" w:rsidRPr="00EB5BB8">
        <w:rPr>
          <w:rFonts w:ascii="Arial" w:hAnsi="Arial" w:cs="Arial"/>
          <w:bCs/>
          <w:lang w:eastAsia="x-none"/>
        </w:rPr>
        <w:t xml:space="preserve"> procesos de contratación respectivos, con el apoyo de sus funcionarios y órganos asesores.   </w:t>
      </w:r>
      <w:r w:rsidR="0017580E">
        <w:rPr>
          <w:rFonts w:ascii="Arial" w:eastAsia="Times New Roman" w:hAnsi="Arial" w:cs="Arial"/>
          <w:bCs/>
          <w:lang w:val="es-ES" w:eastAsia="es-CO" w:bidi="es-ES"/>
        </w:rPr>
        <w:t xml:space="preserve"> </w:t>
      </w:r>
    </w:p>
    <w:bookmarkEnd w:id="47"/>
    <w:p w14:paraId="1A0F5170" w14:textId="08A7106B" w:rsidR="004D0039" w:rsidRDefault="003F0F17" w:rsidP="004437F0">
      <w:pPr>
        <w:spacing w:after="0" w:line="276" w:lineRule="auto"/>
        <w:contextualSpacing/>
        <w:jc w:val="both"/>
        <w:rPr>
          <w:rFonts w:ascii="Arial" w:eastAsia="Times New Roman" w:hAnsi="Arial" w:cs="Arial"/>
          <w:bCs/>
          <w:lang w:val="es-MX" w:eastAsia="x-none"/>
        </w:rPr>
      </w:pPr>
      <w:r>
        <w:rPr>
          <w:rFonts w:ascii="Arial" w:eastAsia="Times New Roman" w:hAnsi="Arial" w:cs="Arial"/>
          <w:bCs/>
          <w:lang w:val="es-MX" w:eastAsia="x-none"/>
        </w:rPr>
        <w:t xml:space="preserve"> </w:t>
      </w:r>
    </w:p>
    <w:p w14:paraId="7C5C0F70" w14:textId="77777777" w:rsidR="00921225" w:rsidRPr="00127322" w:rsidRDefault="00921225" w:rsidP="004437F0">
      <w:pPr>
        <w:spacing w:after="0" w:line="276" w:lineRule="auto"/>
        <w:contextualSpacing/>
        <w:jc w:val="both"/>
        <w:rPr>
          <w:rFonts w:ascii="Arial" w:eastAsia="Calibri" w:hAnsi="Arial" w:cs="Arial"/>
          <w:b/>
        </w:rPr>
      </w:pPr>
      <w:r w:rsidRPr="00127322">
        <w:rPr>
          <w:rFonts w:ascii="Arial" w:eastAsia="Calibri" w:hAnsi="Arial" w:cs="Arial"/>
          <w:b/>
        </w:rPr>
        <w:t>3. Respuesta</w:t>
      </w:r>
    </w:p>
    <w:p w14:paraId="435AF105" w14:textId="77777777" w:rsidR="004437F0" w:rsidRPr="00127322" w:rsidRDefault="004437F0" w:rsidP="004437F0">
      <w:pPr>
        <w:spacing w:after="0" w:line="276" w:lineRule="auto"/>
        <w:contextualSpacing/>
        <w:jc w:val="both"/>
        <w:rPr>
          <w:rFonts w:ascii="Arial" w:eastAsia="Times New Roman" w:hAnsi="Arial" w:cs="Arial"/>
          <w:lang w:eastAsia="es-ES_tradnl"/>
        </w:rPr>
      </w:pPr>
    </w:p>
    <w:p w14:paraId="390DA1FF" w14:textId="33BBB6A7" w:rsidR="004437F0" w:rsidRPr="00127322" w:rsidRDefault="004437F0" w:rsidP="004437F0">
      <w:pPr>
        <w:spacing w:after="0" w:line="240" w:lineRule="auto"/>
        <w:ind w:left="709" w:right="709"/>
        <w:contextualSpacing/>
        <w:jc w:val="both"/>
        <w:rPr>
          <w:rFonts w:ascii="Arial" w:eastAsia="Times New Roman" w:hAnsi="Arial" w:cs="Arial"/>
          <w:sz w:val="21"/>
          <w:szCs w:val="21"/>
          <w:shd w:val="clear" w:color="auto" w:fill="FFFFFF"/>
          <w:lang w:eastAsia="es-CO"/>
        </w:rPr>
      </w:pPr>
      <w:r w:rsidRPr="00127322">
        <w:rPr>
          <w:rFonts w:ascii="Arial" w:eastAsia="Times New Roman" w:hAnsi="Arial" w:cs="Arial"/>
          <w:sz w:val="21"/>
          <w:szCs w:val="21"/>
          <w:shd w:val="clear" w:color="auto" w:fill="FFFFFF"/>
          <w:lang w:eastAsia="es-CO"/>
        </w:rPr>
        <w:t>«[…] la Imprenta Nacional de Colombia es una empresa industrial y comercial del estado, por lo cual se rige por el derecho privado y en materia de contratación no se rige por la ley 80 de 1993. De acuerdo a lo anterior, la ley de garantía nos cobija únicamente para los contratos que tengan que ver con la contratación en el aspecto Misional, pero para su normal funcionamiento puede hacer contratación directa?».</w:t>
      </w:r>
    </w:p>
    <w:p w14:paraId="3F20CD3F" w14:textId="686ECBE4" w:rsidR="004437F0" w:rsidRPr="00127322" w:rsidRDefault="004437F0" w:rsidP="004437F0">
      <w:pPr>
        <w:spacing w:after="0" w:line="276" w:lineRule="auto"/>
        <w:contextualSpacing/>
        <w:jc w:val="both"/>
        <w:rPr>
          <w:rFonts w:ascii="Arial" w:eastAsia="Calibri" w:hAnsi="Arial" w:cs="Arial"/>
          <w:bCs/>
        </w:rPr>
      </w:pPr>
    </w:p>
    <w:p w14:paraId="3B41CADB" w14:textId="2EDC5A83" w:rsidR="005C7CCC" w:rsidRPr="00EB5BB8" w:rsidRDefault="005C7CCC" w:rsidP="005C7CCC">
      <w:pPr>
        <w:spacing w:after="120" w:line="276" w:lineRule="auto"/>
        <w:jc w:val="both"/>
        <w:rPr>
          <w:rFonts w:ascii="Arial" w:hAnsi="Arial" w:cs="Arial"/>
          <w:bCs/>
          <w:lang w:eastAsia="es-CO"/>
        </w:rPr>
      </w:pPr>
      <w:bookmarkStart w:id="48" w:name="_Hlk57650395"/>
      <w:r w:rsidRPr="00EB5BB8">
        <w:rPr>
          <w:rFonts w:ascii="Arial" w:eastAsia="Calibri" w:hAnsi="Arial" w:cs="Arial"/>
        </w:rPr>
        <w:t xml:space="preserve">De acuerdo con la explicación precedente, en lo relacionado con la restricción del artículo 33 de la </w:t>
      </w:r>
      <w:r w:rsidRPr="00EB5BB8">
        <w:rPr>
          <w:rFonts w:ascii="Arial" w:hAnsi="Arial" w:cs="Arial"/>
          <w:bCs/>
          <w:lang w:eastAsia="es-CO"/>
        </w:rPr>
        <w:t xml:space="preserve">Ley 996 de 2005, es necesario considerar que la aplicación de la prohibición a la contratación directa establecida por esta norma, es indiferente al régimen </w:t>
      </w:r>
      <w:r w:rsidR="00D872A3" w:rsidRPr="00EB5BB8">
        <w:rPr>
          <w:rFonts w:ascii="Arial" w:hAnsi="Arial" w:cs="Arial"/>
          <w:bCs/>
          <w:lang w:eastAsia="es-CO"/>
        </w:rPr>
        <w:t>contractual de</w:t>
      </w:r>
      <w:r w:rsidRPr="00EB5BB8">
        <w:rPr>
          <w:rFonts w:ascii="Arial" w:hAnsi="Arial" w:cs="Arial"/>
          <w:bCs/>
          <w:lang w:eastAsia="es-CO"/>
        </w:rPr>
        <w:t xml:space="preserve"> las entidades.  Esto comoquiera que, según lo ha establecido la Sala de Consulta y Servicio Civil del Consejo de Estado «La prohibición contenida en el artículo 33, desde el punto de vista objetivo o material, comprende la contratación directa, entendida como cualquier mecanismo de escogencia del contratista en el que se prescinde de la licitación o concurso, </w:t>
      </w:r>
      <w:r w:rsidRPr="00EB5BB8">
        <w:rPr>
          <w:rFonts w:ascii="Arial" w:hAnsi="Arial" w:cs="Arial"/>
          <w:bCs/>
          <w:i/>
          <w:iCs/>
          <w:lang w:eastAsia="es-CO"/>
        </w:rPr>
        <w:t xml:space="preserve">sin que se tenga en cuenta por el legislador estatutario el régimen de contratación aplicable, ya sea contenido en el Estatuto General de Contratación de la Administración Pública o uno </w:t>
      </w:r>
      <w:r w:rsidRPr="00EB5BB8">
        <w:rPr>
          <w:rFonts w:ascii="Arial" w:hAnsi="Arial" w:cs="Arial"/>
          <w:bCs/>
          <w:i/>
          <w:iCs/>
          <w:lang w:eastAsia="es-CO"/>
        </w:rPr>
        <w:lastRenderedPageBreak/>
        <w:t>especial en razón del objeto, del contrato o del órgano que contrata</w:t>
      </w:r>
      <w:r w:rsidRPr="00EB5BB8">
        <w:rPr>
          <w:rFonts w:ascii="Arial" w:hAnsi="Arial" w:cs="Arial"/>
          <w:bCs/>
          <w:lang w:eastAsia="es-CO"/>
        </w:rPr>
        <w:t xml:space="preserve">» (Énfasis fuera de texto). Por tanto, durante la vigencia de la prohibición del artículo 33 de la Ley 996 de 2005 está restringida cualquier modalidad de selección que excluya la pluralidad de oferentes, sin perjuicio de la posibilidad de que se suscriban </w:t>
      </w:r>
      <w:r>
        <w:rPr>
          <w:rFonts w:ascii="Arial" w:hAnsi="Arial" w:cs="Arial"/>
          <w:bCs/>
          <w:lang w:eastAsia="es-CO"/>
        </w:rPr>
        <w:t xml:space="preserve">contratos </w:t>
      </w:r>
      <w:r w:rsidRPr="00EB5BB8">
        <w:rPr>
          <w:rFonts w:ascii="Arial" w:hAnsi="Arial" w:cs="Arial"/>
          <w:bCs/>
          <w:lang w:eastAsia="es-CO"/>
        </w:rPr>
        <w:t xml:space="preserve">en el marco de procesos competitivos.  </w:t>
      </w:r>
    </w:p>
    <w:p w14:paraId="661004A1" w14:textId="04EE2267" w:rsidR="005C7CCC" w:rsidRPr="00EB5BB8" w:rsidRDefault="005C7CCC" w:rsidP="00D872A3">
      <w:pPr>
        <w:spacing w:after="0" w:line="276" w:lineRule="auto"/>
        <w:jc w:val="both"/>
        <w:rPr>
          <w:rFonts w:ascii="Arial" w:hAnsi="Arial" w:cs="Arial"/>
          <w:lang w:eastAsia="es-CO"/>
        </w:rPr>
      </w:pPr>
      <w:r w:rsidRPr="00EB5BB8">
        <w:rPr>
          <w:rFonts w:ascii="Arial" w:hAnsi="Arial" w:cs="Arial"/>
          <w:lang w:eastAsia="es-CO"/>
        </w:rPr>
        <w:tab/>
        <w:t>Conforme a esto, independientemente de cual fuere el régimen contractual general o el especial que resulte aplicable al correspondiente contrato, entidades que constituyen entes del Estado como, por ejemplo, la</w:t>
      </w:r>
      <w:r>
        <w:rPr>
          <w:rFonts w:ascii="Arial" w:hAnsi="Arial" w:cs="Arial"/>
          <w:lang w:eastAsia="es-CO"/>
        </w:rPr>
        <w:t xml:space="preserve"> Imprenta Nacional de Colombia</w:t>
      </w:r>
      <w:r w:rsidRPr="00EB5BB8">
        <w:rPr>
          <w:rFonts w:ascii="Arial" w:hAnsi="Arial" w:cs="Arial"/>
          <w:lang w:eastAsia="es-CO"/>
        </w:rPr>
        <w:t xml:space="preserve">, para celebrar tales acuerdos en vigencia de la restricción del artículo 33, necesariamente deberán hacerlo como resultado de procesos con pluralidad de oferentes, o en su defecto, en el marco de alguna de las restricciones taxativamente señaladas en el inciso final de la norma. De cualquier modo, los análisis y estudios tendientes a determinar la viabilidad jurídica de tales negocios jurídicos competen a las entidades que adelantan los procesos. </w:t>
      </w:r>
    </w:p>
    <w:p w14:paraId="2EBEA638" w14:textId="6578A3BB" w:rsidR="00921225" w:rsidRPr="00B3690A" w:rsidRDefault="00921225" w:rsidP="00D872A3">
      <w:pPr>
        <w:spacing w:after="0" w:line="276" w:lineRule="auto"/>
        <w:jc w:val="both"/>
        <w:rPr>
          <w:rFonts w:ascii="Arial" w:eastAsia="Calibri" w:hAnsi="Arial" w:cs="Arial"/>
          <w:bCs/>
          <w:lang w:val="es-ES_tradnl"/>
        </w:rPr>
      </w:pPr>
      <w:r w:rsidRPr="00B3690A">
        <w:rPr>
          <w:rFonts w:ascii="Arial" w:eastAsia="Calibri" w:hAnsi="Arial" w:cs="Arial"/>
          <w:bCs/>
          <w:lang w:val="es-ES_tradnl"/>
        </w:rPr>
        <w:tab/>
      </w:r>
    </w:p>
    <w:p w14:paraId="62FB6DFC" w14:textId="65452ECA" w:rsidR="00921225" w:rsidRPr="00B3690A" w:rsidRDefault="00921225" w:rsidP="00127322">
      <w:pPr>
        <w:spacing w:after="120" w:line="276" w:lineRule="auto"/>
        <w:jc w:val="both"/>
        <w:rPr>
          <w:rFonts w:ascii="Times New Roman" w:eastAsia="Times New Roman" w:hAnsi="Times New Roman" w:cs="Times New Roman"/>
          <w:lang w:eastAsia="es-ES_tradnl"/>
        </w:rPr>
      </w:pPr>
      <w:r w:rsidRPr="00B3690A">
        <w:rPr>
          <w:rFonts w:ascii="Arial" w:eastAsia="Calibri" w:hAnsi="Arial" w:cs="Arial"/>
        </w:rPr>
        <w:t>Este concepto tiene el alcance previsto en el artículo 28 del Código de Procedimiento Administrativo y de lo Contencioso Administrativo.</w:t>
      </w:r>
      <w:r w:rsidRPr="00B3690A">
        <w:rPr>
          <w:rFonts w:ascii="Arial" w:eastAsia="Calibri" w:hAnsi="Arial" w:cs="Arial"/>
          <w:noProof/>
          <w:lang w:eastAsia="es-CO"/>
        </w:rPr>
        <mc:AlternateContent>
          <mc:Choice Requires="wps">
            <w:drawing>
              <wp:anchor distT="0" distB="0" distL="114300" distR="114300" simplePos="0" relativeHeight="251660288" behindDoc="0" locked="0" layoutInCell="1" allowOverlap="1" wp14:anchorId="2E79B49C" wp14:editId="0E12875D">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0136A7"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2D0C9ED7" w14:textId="691E079C" w:rsidR="00921225" w:rsidRPr="00B3690A" w:rsidRDefault="00921225" w:rsidP="00921225">
      <w:pPr>
        <w:spacing w:after="200" w:line="276" w:lineRule="auto"/>
        <w:jc w:val="both"/>
        <w:rPr>
          <w:rFonts w:ascii="Arial" w:eastAsia="Times New Roman" w:hAnsi="Arial" w:cs="Arial"/>
          <w:lang w:eastAsia="es-CO"/>
        </w:rPr>
      </w:pPr>
      <w:r w:rsidRPr="00B3690A">
        <w:rPr>
          <w:rFonts w:ascii="Arial" w:eastAsia="Times New Roman" w:hAnsi="Arial" w:cs="Arial"/>
          <w:lang w:eastAsia="es-CO"/>
        </w:rPr>
        <w:t>Atentamente,</w:t>
      </w:r>
    </w:p>
    <w:p w14:paraId="58366ECD" w14:textId="30A92BD8" w:rsidR="00921225" w:rsidRPr="00127322" w:rsidRDefault="009F751A" w:rsidP="00921225">
      <w:pPr>
        <w:spacing w:after="200" w:line="276" w:lineRule="auto"/>
        <w:jc w:val="center"/>
        <w:rPr>
          <w:rFonts w:ascii="Arial" w:eastAsia="Times New Roman" w:hAnsi="Arial" w:cs="Arial"/>
          <w:sz w:val="18"/>
          <w:szCs w:val="20"/>
          <w:lang w:val="es-MX" w:eastAsia="es-CO"/>
        </w:rPr>
      </w:pPr>
      <w:r w:rsidRPr="009000E4">
        <w:rPr>
          <w:rFonts w:ascii="Arial" w:eastAsia="Times New Roman" w:hAnsi="Arial" w:cs="Arial"/>
          <w:noProof/>
          <w:sz w:val="24"/>
          <w:szCs w:val="24"/>
          <w:lang w:val="es-ES_tradnl" w:eastAsia="es-CO"/>
        </w:rPr>
        <w:drawing>
          <wp:inline distT="0" distB="0" distL="0" distR="0" wp14:anchorId="6503C686" wp14:editId="5CE3E057">
            <wp:extent cx="2514600" cy="11144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bookmarkEnd w:id="0"/>
    <w:bookmarkEnd w:id="48"/>
    <w:p w14:paraId="2DD6E398" w14:textId="77777777" w:rsidR="00921225" w:rsidRPr="00127322" w:rsidRDefault="00921225" w:rsidP="00921225">
      <w:pPr>
        <w:spacing w:after="120" w:line="276" w:lineRule="auto"/>
        <w:contextualSpacing/>
        <w:jc w:val="both"/>
        <w:rPr>
          <w:rFonts w:ascii="Arial" w:eastAsia="Calibri" w:hAnsi="Arial" w:cs="Arial"/>
          <w:b/>
          <w:bCs/>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736B3F" w:rsidRPr="00921F2D" w14:paraId="7A59BD22" w14:textId="77777777" w:rsidTr="004311E6">
        <w:trPr>
          <w:trHeight w:val="315"/>
        </w:trPr>
        <w:tc>
          <w:tcPr>
            <w:tcW w:w="812" w:type="dxa"/>
            <w:vAlign w:val="center"/>
            <w:hideMark/>
          </w:tcPr>
          <w:p w14:paraId="250C13B3" w14:textId="77777777" w:rsidR="00736B3F" w:rsidRPr="00721553" w:rsidRDefault="00736B3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Elaboró:</w:t>
            </w:r>
          </w:p>
        </w:tc>
        <w:tc>
          <w:tcPr>
            <w:tcW w:w="4291" w:type="dxa"/>
            <w:tcBorders>
              <w:top w:val="nil"/>
              <w:left w:val="nil"/>
              <w:bottom w:val="dotted" w:sz="4" w:space="0" w:color="7F7F7F"/>
              <w:right w:val="nil"/>
            </w:tcBorders>
            <w:vAlign w:val="center"/>
            <w:hideMark/>
          </w:tcPr>
          <w:p w14:paraId="5B5C7A8A" w14:textId="77777777" w:rsidR="00736B3F" w:rsidRPr="00721553" w:rsidRDefault="00736B3F" w:rsidP="004311E6">
            <w:pPr>
              <w:rPr>
                <w:rFonts w:ascii="Arial" w:eastAsia="Times New Roman" w:hAnsi="Arial" w:cs="Arial"/>
                <w:sz w:val="16"/>
                <w:szCs w:val="16"/>
                <w:lang w:eastAsia="es-ES"/>
              </w:rPr>
            </w:pPr>
            <w:r w:rsidRPr="00921F2D">
              <w:rPr>
                <w:rFonts w:ascii="Arial" w:eastAsia="Times New Roman" w:hAnsi="Arial" w:cs="Arial"/>
                <w:sz w:val="16"/>
                <w:szCs w:val="16"/>
                <w:lang w:eastAsia="es-ES"/>
              </w:rPr>
              <w:t>Diana Lucia Saavedra Castañeda</w:t>
            </w:r>
          </w:p>
          <w:p w14:paraId="05D5E909" w14:textId="77777777" w:rsidR="00736B3F" w:rsidRPr="00721553" w:rsidRDefault="00736B3F" w:rsidP="004311E6">
            <w:pPr>
              <w:rPr>
                <w:rFonts w:ascii="Arial" w:eastAsia="Times New Roman" w:hAnsi="Arial" w:cs="Arial"/>
                <w:sz w:val="16"/>
                <w:szCs w:val="16"/>
                <w:lang w:eastAsia="es-ES"/>
              </w:rPr>
            </w:pPr>
            <w:r w:rsidRPr="00921F2D">
              <w:rPr>
                <w:rFonts w:ascii="Arial" w:eastAsia="Times New Roman" w:hAnsi="Arial" w:cs="Arial"/>
                <w:sz w:val="16"/>
                <w:szCs w:val="16"/>
                <w:lang w:eastAsia="es-ES"/>
              </w:rPr>
              <w:t>Contratista</w:t>
            </w:r>
            <w:r w:rsidRPr="00721553">
              <w:rPr>
                <w:rFonts w:ascii="Arial" w:eastAsia="Times New Roman" w:hAnsi="Arial" w:cs="Arial"/>
                <w:sz w:val="16"/>
                <w:szCs w:val="16"/>
                <w:lang w:eastAsia="es-ES"/>
              </w:rPr>
              <w:t xml:space="preserve"> de la Subdirección de Gestión Contractual</w:t>
            </w:r>
          </w:p>
        </w:tc>
      </w:tr>
      <w:tr w:rsidR="00736B3F" w:rsidRPr="00921F2D" w14:paraId="657EF8A6" w14:textId="77777777" w:rsidTr="004311E6">
        <w:trPr>
          <w:trHeight w:val="330"/>
        </w:trPr>
        <w:tc>
          <w:tcPr>
            <w:tcW w:w="812" w:type="dxa"/>
            <w:vAlign w:val="center"/>
            <w:hideMark/>
          </w:tcPr>
          <w:p w14:paraId="5FB9AA66" w14:textId="77777777" w:rsidR="00736B3F" w:rsidRPr="00721553" w:rsidRDefault="00736B3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Revisó:</w:t>
            </w:r>
          </w:p>
        </w:tc>
        <w:tc>
          <w:tcPr>
            <w:tcW w:w="4291" w:type="dxa"/>
            <w:tcBorders>
              <w:top w:val="dotted" w:sz="4" w:space="0" w:color="7F7F7F"/>
              <w:left w:val="nil"/>
              <w:bottom w:val="dotted" w:sz="4" w:space="0" w:color="7F7F7F"/>
              <w:right w:val="nil"/>
            </w:tcBorders>
            <w:vAlign w:val="center"/>
            <w:hideMark/>
          </w:tcPr>
          <w:p w14:paraId="41986F67" w14:textId="77777777" w:rsidR="001C65B0" w:rsidRPr="001C65B0" w:rsidRDefault="001C65B0" w:rsidP="004311E6">
            <w:pPr>
              <w:rPr>
                <w:rFonts w:eastAsia="Times New Roman"/>
                <w:sz w:val="16"/>
                <w:szCs w:val="16"/>
                <w:lang w:eastAsia="es-ES"/>
              </w:rPr>
            </w:pPr>
            <w:r w:rsidRPr="001C65B0">
              <w:rPr>
                <w:rFonts w:ascii="Arial" w:eastAsia="Times New Roman" w:hAnsi="Arial" w:cs="Arial"/>
                <w:sz w:val="16"/>
                <w:szCs w:val="16"/>
                <w:lang w:eastAsia="es-ES"/>
              </w:rPr>
              <w:t>Alejandro Sarmiento Cantillo</w:t>
            </w:r>
            <w:r w:rsidRPr="001C65B0">
              <w:rPr>
                <w:rFonts w:eastAsia="Times New Roman"/>
                <w:sz w:val="16"/>
                <w:szCs w:val="16"/>
                <w:lang w:eastAsia="es-ES"/>
              </w:rPr>
              <w:t> </w:t>
            </w:r>
          </w:p>
          <w:p w14:paraId="368D4AE5" w14:textId="7EACADE7" w:rsidR="00736B3F" w:rsidRPr="00721553" w:rsidRDefault="00736B3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Gestor T1-15 de la Subdirección de Gestión Contractual</w:t>
            </w:r>
          </w:p>
        </w:tc>
      </w:tr>
      <w:tr w:rsidR="00736B3F" w:rsidRPr="00921F2D" w14:paraId="756755DC" w14:textId="77777777" w:rsidTr="004311E6">
        <w:trPr>
          <w:trHeight w:val="300"/>
        </w:trPr>
        <w:tc>
          <w:tcPr>
            <w:tcW w:w="812" w:type="dxa"/>
            <w:vAlign w:val="center"/>
            <w:hideMark/>
          </w:tcPr>
          <w:p w14:paraId="5315E0C1" w14:textId="77777777" w:rsidR="00736B3F" w:rsidRPr="00721553" w:rsidRDefault="00736B3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Aprobó:</w:t>
            </w:r>
          </w:p>
        </w:tc>
        <w:tc>
          <w:tcPr>
            <w:tcW w:w="4291" w:type="dxa"/>
            <w:tcBorders>
              <w:top w:val="dotted" w:sz="4" w:space="0" w:color="7F7F7F"/>
              <w:left w:val="nil"/>
              <w:bottom w:val="dotted" w:sz="4" w:space="0" w:color="7F7F7F"/>
              <w:right w:val="nil"/>
            </w:tcBorders>
            <w:vAlign w:val="center"/>
            <w:hideMark/>
          </w:tcPr>
          <w:p w14:paraId="095C2DE6" w14:textId="77777777" w:rsidR="00736B3F" w:rsidRPr="00721553" w:rsidRDefault="00736B3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Jorge Augusto Tirado Navarro</w:t>
            </w:r>
          </w:p>
          <w:p w14:paraId="3059859B" w14:textId="77777777" w:rsidR="00736B3F" w:rsidRPr="00721553" w:rsidRDefault="00736B3F" w:rsidP="004311E6">
            <w:pPr>
              <w:rPr>
                <w:rFonts w:ascii="Arial" w:eastAsia="Times New Roman" w:hAnsi="Arial" w:cs="Arial"/>
                <w:sz w:val="16"/>
                <w:szCs w:val="16"/>
                <w:lang w:eastAsia="es-ES"/>
              </w:rPr>
            </w:pPr>
            <w:r w:rsidRPr="00721553">
              <w:rPr>
                <w:rFonts w:ascii="Arial" w:eastAsia="Times New Roman" w:hAnsi="Arial" w:cs="Arial"/>
                <w:sz w:val="16"/>
                <w:szCs w:val="16"/>
                <w:lang w:eastAsia="es-ES"/>
              </w:rPr>
              <w:t>Subdirector de Gestión Contractual ANCP – CCE</w:t>
            </w:r>
          </w:p>
        </w:tc>
      </w:tr>
      <w:bookmarkEnd w:id="1"/>
    </w:tbl>
    <w:p w14:paraId="4656243C" w14:textId="77777777" w:rsidR="00814945" w:rsidRPr="00127322" w:rsidRDefault="00814945"/>
    <w:sectPr w:rsidR="00814945" w:rsidRPr="00127322" w:rsidSect="003D603B">
      <w:headerReference w:type="default" r:id="rId13"/>
      <w:footerReference w:type="default" r:id="rId14"/>
      <w:pgSz w:w="12240" w:h="15840"/>
      <w:pgMar w:top="411" w:right="2317"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223B" w14:textId="77777777" w:rsidR="0078097C" w:rsidRDefault="0078097C" w:rsidP="00921225">
      <w:pPr>
        <w:spacing w:after="0" w:line="240" w:lineRule="auto"/>
      </w:pPr>
      <w:r>
        <w:separator/>
      </w:r>
    </w:p>
  </w:endnote>
  <w:endnote w:type="continuationSeparator" w:id="0">
    <w:p w14:paraId="7D9DD2A4" w14:textId="77777777" w:rsidR="0078097C" w:rsidRDefault="0078097C" w:rsidP="0092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8FF1" w14:textId="77777777" w:rsidR="00412132" w:rsidRDefault="0078097C" w:rsidP="00B6444C">
    <w:pPr>
      <w:pStyle w:val="Sinespaciado"/>
      <w:rPr>
        <w:rFonts w:ascii="Arial" w:hAnsi="Arial" w:cs="Arial"/>
        <w:sz w:val="18"/>
        <w:szCs w:val="18"/>
      </w:rPr>
    </w:pPr>
  </w:p>
  <w:p w14:paraId="71A2CE97" w14:textId="77777777" w:rsidR="00412132" w:rsidRDefault="0078097C" w:rsidP="00B6444C">
    <w:pPr>
      <w:pStyle w:val="Sinespaciado"/>
      <w:rPr>
        <w:rFonts w:ascii="Arial" w:hAnsi="Arial" w:cs="Arial"/>
        <w:sz w:val="18"/>
        <w:szCs w:val="18"/>
      </w:rPr>
    </w:pPr>
  </w:p>
  <w:p w14:paraId="0DDC5FFC" w14:textId="77777777" w:rsidR="00412132" w:rsidRPr="00921225" w:rsidRDefault="00CB589B" w:rsidP="005A79FE">
    <w:pPr>
      <w:pStyle w:val="Piedepgina"/>
      <w:jc w:val="right"/>
      <w:rPr>
        <w:rFonts w:ascii="Arial" w:hAnsi="Arial" w:cs="Arial"/>
        <w:color w:val="7F7F7F"/>
        <w:sz w:val="16"/>
        <w:szCs w:val="16"/>
      </w:rPr>
    </w:pPr>
    <w:r w:rsidRPr="00921225">
      <w:rPr>
        <w:rFonts w:ascii="Arial" w:hAnsi="Arial" w:cs="Arial"/>
        <w:bCs/>
        <w:color w:val="7F7F7F"/>
        <w:sz w:val="16"/>
        <w:szCs w:val="16"/>
      </w:rPr>
      <w:t xml:space="preserve">Página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PAGE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r w:rsidRPr="00921225">
      <w:rPr>
        <w:rFonts w:ascii="Arial" w:hAnsi="Arial" w:cs="Arial"/>
        <w:color w:val="7F7F7F"/>
        <w:sz w:val="16"/>
        <w:szCs w:val="16"/>
      </w:rPr>
      <w:t xml:space="preserve"> de </w:t>
    </w:r>
    <w:r w:rsidRPr="00921225">
      <w:rPr>
        <w:rFonts w:ascii="Arial" w:hAnsi="Arial" w:cs="Arial"/>
        <w:b/>
        <w:bCs/>
        <w:color w:val="7F7F7F"/>
        <w:sz w:val="16"/>
        <w:szCs w:val="16"/>
      </w:rPr>
      <w:fldChar w:fldCharType="begin"/>
    </w:r>
    <w:r w:rsidRPr="00921225">
      <w:rPr>
        <w:rFonts w:ascii="Arial" w:hAnsi="Arial" w:cs="Arial"/>
        <w:b/>
        <w:bCs/>
        <w:color w:val="7F7F7F"/>
        <w:sz w:val="16"/>
        <w:szCs w:val="16"/>
      </w:rPr>
      <w:instrText>NUMPAGES  \* Arabic  \* MERGEFORMAT</w:instrText>
    </w:r>
    <w:r w:rsidRPr="00921225">
      <w:rPr>
        <w:rFonts w:ascii="Arial" w:hAnsi="Arial" w:cs="Arial"/>
        <w:b/>
        <w:bCs/>
        <w:color w:val="7F7F7F"/>
        <w:sz w:val="16"/>
        <w:szCs w:val="16"/>
      </w:rPr>
      <w:fldChar w:fldCharType="separate"/>
    </w:r>
    <w:r w:rsidRPr="00921225">
      <w:rPr>
        <w:rFonts w:ascii="Arial" w:hAnsi="Arial" w:cs="Arial"/>
        <w:b/>
        <w:bCs/>
        <w:noProof/>
        <w:color w:val="7F7F7F"/>
        <w:sz w:val="16"/>
        <w:szCs w:val="16"/>
      </w:rPr>
      <w:t>17</w:t>
    </w:r>
    <w:r w:rsidRPr="00921225">
      <w:rPr>
        <w:rFonts w:ascii="Arial" w:hAnsi="Arial" w:cs="Arial"/>
        <w:b/>
        <w:bCs/>
        <w:color w:val="7F7F7F"/>
        <w:sz w:val="16"/>
        <w:szCs w:val="16"/>
      </w:rPr>
      <w:fldChar w:fldCharType="end"/>
    </w:r>
  </w:p>
  <w:p w14:paraId="5A5AF407" w14:textId="77777777" w:rsidR="00412132" w:rsidRDefault="00CB589B" w:rsidP="007B0854">
    <w:pPr>
      <w:pStyle w:val="Piedepgina"/>
      <w:jc w:val="center"/>
      <w:rPr>
        <w:lang w:val="es-ES"/>
      </w:rPr>
    </w:pPr>
    <w:r>
      <w:rPr>
        <w:noProof/>
        <w:lang w:val="es-CO" w:eastAsia="es-CO"/>
      </w:rPr>
      <w:drawing>
        <wp:inline distT="0" distB="0" distL="0" distR="0" wp14:anchorId="23C8A511" wp14:editId="63713E96">
          <wp:extent cx="4241994" cy="595165"/>
          <wp:effectExtent l="0" t="0" r="635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E509432" w14:textId="77777777" w:rsidR="00412132" w:rsidRDefault="0078097C" w:rsidP="007B0854">
    <w:pPr>
      <w:pStyle w:val="Piedepgina"/>
      <w:jc w:val="center"/>
      <w:rPr>
        <w:lang w:val="es-ES"/>
      </w:rPr>
    </w:pPr>
  </w:p>
  <w:p w14:paraId="24523255" w14:textId="77777777" w:rsidR="00412132" w:rsidRPr="007B0854" w:rsidRDefault="0078097C"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C8D3" w14:textId="77777777" w:rsidR="0078097C" w:rsidRDefault="0078097C" w:rsidP="00921225">
      <w:pPr>
        <w:spacing w:after="0" w:line="240" w:lineRule="auto"/>
      </w:pPr>
      <w:r>
        <w:separator/>
      </w:r>
    </w:p>
  </w:footnote>
  <w:footnote w:type="continuationSeparator" w:id="0">
    <w:p w14:paraId="107143D1" w14:textId="77777777" w:rsidR="0078097C" w:rsidRDefault="0078097C" w:rsidP="00921225">
      <w:pPr>
        <w:spacing w:after="0" w:line="240" w:lineRule="auto"/>
      </w:pPr>
      <w:r>
        <w:continuationSeparator/>
      </w:r>
    </w:p>
  </w:footnote>
  <w:footnote w:id="1">
    <w:p w14:paraId="0017EEE0" w14:textId="77777777" w:rsidR="003A0F48" w:rsidRPr="00AD0743" w:rsidRDefault="003A0F48" w:rsidP="00AD0743">
      <w:pPr>
        <w:pStyle w:val="Textonotapie"/>
        <w:spacing w:after="0" w:line="240" w:lineRule="auto"/>
        <w:ind w:firstLine="708"/>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«Artículo 3°. Funciones. La Agencia Nacional de Contratación Pública –Colombia Compra Eficiente– ejercerá las siguientes funciones: </w:t>
      </w:r>
    </w:p>
    <w:p w14:paraId="3133A739" w14:textId="77777777" w:rsidR="003A0F48" w:rsidRPr="00AD0743" w:rsidRDefault="003A0F48" w:rsidP="00AD0743">
      <w:pPr>
        <w:pStyle w:val="Textonotapie"/>
        <w:spacing w:after="0" w:line="240" w:lineRule="auto"/>
        <w:ind w:firstLine="709"/>
        <w:contextualSpacing/>
        <w:rPr>
          <w:rFonts w:ascii="Arial" w:hAnsi="Arial" w:cs="Arial"/>
          <w:sz w:val="19"/>
          <w:szCs w:val="19"/>
          <w:lang w:val="es-ES"/>
        </w:rPr>
      </w:pPr>
      <w:r w:rsidRPr="00AD0743">
        <w:rPr>
          <w:rFonts w:ascii="Arial" w:hAnsi="Arial" w:cs="Arial"/>
          <w:sz w:val="19"/>
          <w:szCs w:val="19"/>
          <w:lang w:val="es-ES"/>
        </w:rPr>
        <w:t xml:space="preserve">»[...] </w:t>
      </w:r>
    </w:p>
    <w:p w14:paraId="25A2F0C1" w14:textId="77777777" w:rsidR="003A0F48" w:rsidRPr="00AD0743" w:rsidRDefault="003A0F48" w:rsidP="00AD0743">
      <w:pPr>
        <w:pStyle w:val="Textonotapie"/>
        <w:spacing w:after="0" w:line="240" w:lineRule="auto"/>
        <w:ind w:firstLine="709"/>
        <w:contextualSpacing/>
        <w:rPr>
          <w:rFonts w:ascii="Arial" w:hAnsi="Arial" w:cs="Arial"/>
          <w:sz w:val="19"/>
          <w:szCs w:val="19"/>
          <w:lang w:val="es-ES"/>
        </w:rPr>
      </w:pPr>
      <w:r w:rsidRPr="00AD0743">
        <w:rPr>
          <w:rFonts w:ascii="Arial" w:hAnsi="Arial" w:cs="Arial"/>
          <w:sz w:val="19"/>
          <w:szCs w:val="19"/>
          <w:lang w:val="es-ES"/>
        </w:rPr>
        <w:t xml:space="preserve"> »5. Absolver consultas sobre la aplicación de normas de carácter general y expedir circulares externas en materia de compras y contratación pública».</w:t>
      </w:r>
    </w:p>
    <w:p w14:paraId="76FAE251" w14:textId="77777777" w:rsidR="003A0F48" w:rsidRPr="00AD0743" w:rsidRDefault="003A0F48" w:rsidP="00AD0743">
      <w:pPr>
        <w:pStyle w:val="Textonotapie"/>
        <w:spacing w:after="0" w:line="240" w:lineRule="auto"/>
        <w:ind w:firstLine="709"/>
        <w:contextualSpacing/>
        <w:rPr>
          <w:rFonts w:ascii="Arial" w:hAnsi="Arial" w:cs="Arial"/>
          <w:sz w:val="19"/>
          <w:szCs w:val="19"/>
          <w:lang w:val="es-ES"/>
        </w:rPr>
      </w:pPr>
      <w:r w:rsidRPr="00AD0743">
        <w:rPr>
          <w:rFonts w:ascii="Arial" w:eastAsia="Times New Roman" w:hAnsi="Arial" w:cs="Arial"/>
          <w:sz w:val="19"/>
          <w:szCs w:val="19"/>
          <w:lang w:val="es-CO" w:eastAsia="es-ES_tradnl"/>
        </w:rPr>
        <w:t>«</w:t>
      </w:r>
      <w:r w:rsidRPr="00AD0743">
        <w:rPr>
          <w:rFonts w:ascii="Arial" w:hAnsi="Arial" w:cs="Arial"/>
          <w:sz w:val="19"/>
          <w:szCs w:val="19"/>
          <w:lang w:val="es-ES"/>
        </w:rPr>
        <w:t xml:space="preserve">Artículo 11. Subdirección de Gestión Contractual. Son funciones de la Subdirección de Gestión Contractual las siguientes: </w:t>
      </w:r>
    </w:p>
    <w:p w14:paraId="11C94533" w14:textId="77777777" w:rsidR="003A0F48" w:rsidRPr="00AD0743" w:rsidRDefault="003A0F48" w:rsidP="00AD0743">
      <w:pPr>
        <w:pStyle w:val="Textonotapie"/>
        <w:spacing w:after="0" w:line="240" w:lineRule="auto"/>
        <w:ind w:firstLine="709"/>
        <w:contextualSpacing/>
        <w:rPr>
          <w:rFonts w:ascii="Arial" w:hAnsi="Arial" w:cs="Arial"/>
          <w:sz w:val="19"/>
          <w:szCs w:val="19"/>
          <w:lang w:val="es-ES"/>
        </w:rPr>
      </w:pPr>
      <w:r w:rsidRPr="00AD0743">
        <w:rPr>
          <w:rFonts w:ascii="Arial" w:hAnsi="Arial" w:cs="Arial"/>
          <w:sz w:val="19"/>
          <w:szCs w:val="19"/>
          <w:lang w:val="es-ES"/>
        </w:rPr>
        <w:t xml:space="preserve">»[...] </w:t>
      </w:r>
    </w:p>
    <w:p w14:paraId="71706E18" w14:textId="77777777" w:rsidR="003A0F48" w:rsidRPr="00AD0743" w:rsidRDefault="003A0F48" w:rsidP="00AD0743">
      <w:pPr>
        <w:pStyle w:val="Textonotapie"/>
        <w:spacing w:after="0" w:line="240" w:lineRule="auto"/>
        <w:ind w:firstLine="708"/>
        <w:contextualSpacing/>
        <w:rPr>
          <w:rFonts w:ascii="Arial" w:hAnsi="Arial" w:cs="Arial"/>
          <w:sz w:val="19"/>
          <w:szCs w:val="19"/>
        </w:rPr>
      </w:pPr>
      <w:r w:rsidRPr="00AD0743">
        <w:rPr>
          <w:rFonts w:ascii="Arial" w:eastAsia="Times New Roman" w:hAnsi="Arial" w:cs="Arial"/>
          <w:sz w:val="19"/>
          <w:szCs w:val="19"/>
          <w:lang w:val="es-CO" w:eastAsia="es-ES_tradnl"/>
        </w:rPr>
        <w:t>»</w:t>
      </w:r>
      <w:r w:rsidRPr="00AD0743">
        <w:rPr>
          <w:rFonts w:ascii="Arial" w:hAnsi="Arial" w:cs="Arial"/>
          <w:sz w:val="19"/>
          <w:szCs w:val="19"/>
          <w:lang w:val="es-ES"/>
        </w:rPr>
        <w:t>8. Absolver consultas sobre la aplicación de normas de carácter general».</w:t>
      </w:r>
    </w:p>
  </w:footnote>
  <w:footnote w:id="2">
    <w:p w14:paraId="773CDD80" w14:textId="77777777" w:rsidR="00921225" w:rsidRPr="00AD0743" w:rsidRDefault="00921225" w:rsidP="00AD0743">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D9C2658" w14:textId="48A8726C" w:rsidR="00921225" w:rsidRPr="00AD0743" w:rsidRDefault="00921225" w:rsidP="00AD0743">
      <w:pPr>
        <w:pStyle w:val="Textonotapie"/>
        <w:spacing w:after="0" w:line="240" w:lineRule="auto"/>
        <w:ind w:firstLine="709"/>
        <w:contextualSpacing/>
        <w:rPr>
          <w:rFonts w:ascii="Arial" w:hAnsi="Arial" w:cs="Arial"/>
          <w:sz w:val="19"/>
          <w:szCs w:val="19"/>
        </w:rPr>
      </w:pPr>
      <w:r w:rsidRPr="00AD0743">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3">
    <w:p w14:paraId="5A77C320" w14:textId="77777777" w:rsidR="00921225" w:rsidRPr="00AD0743" w:rsidRDefault="00921225" w:rsidP="00AD0743">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Gaceta del Congreso de la República No. 71 del 2005.</w:t>
      </w:r>
    </w:p>
  </w:footnote>
  <w:footnote w:id="4">
    <w:p w14:paraId="6B865EFC" w14:textId="77777777" w:rsidR="00F13BB2" w:rsidRDefault="00F13BB2" w:rsidP="00AD0743">
      <w:pPr>
        <w:pStyle w:val="Textonotapie"/>
        <w:spacing w:after="0" w:line="240" w:lineRule="auto"/>
        <w:ind w:firstLine="709"/>
        <w:contextualSpacing/>
        <w:rPr>
          <w:rFonts w:ascii="Arial" w:hAnsi="Arial" w:cs="Arial"/>
          <w:sz w:val="19"/>
          <w:szCs w:val="19"/>
        </w:rPr>
      </w:pPr>
    </w:p>
    <w:p w14:paraId="3F859591" w14:textId="09B478AE" w:rsidR="00921225" w:rsidRPr="00AD0743" w:rsidRDefault="00921225" w:rsidP="00AD0743">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Corte Constitucional, Sentencia C- 1153 de 2005, M.P. Marco Gerardo Monroy Cabra.</w:t>
      </w:r>
    </w:p>
  </w:footnote>
  <w:footnote w:id="5">
    <w:p w14:paraId="44A67CC6" w14:textId="77777777" w:rsidR="00F13BB2" w:rsidRDefault="00F13BB2" w:rsidP="00AD0743">
      <w:pPr>
        <w:pStyle w:val="Textonotapie"/>
        <w:spacing w:after="0" w:line="240" w:lineRule="auto"/>
        <w:ind w:firstLine="708"/>
        <w:contextualSpacing/>
        <w:rPr>
          <w:rFonts w:ascii="Arial" w:hAnsi="Arial" w:cs="Arial"/>
          <w:sz w:val="19"/>
          <w:szCs w:val="19"/>
        </w:rPr>
      </w:pPr>
    </w:p>
    <w:p w14:paraId="02A775EC" w14:textId="1CF6D718" w:rsidR="00CA3EBB" w:rsidRPr="00AD0743" w:rsidRDefault="00CA3EBB" w:rsidP="00AD0743">
      <w:pPr>
        <w:pStyle w:val="Textonotapie"/>
        <w:spacing w:after="0" w:line="240" w:lineRule="auto"/>
        <w:ind w:firstLine="708"/>
        <w:contextualSpacing/>
        <w:rPr>
          <w:rFonts w:ascii="Arial" w:hAnsi="Arial" w:cs="Arial"/>
          <w:sz w:val="19"/>
          <w:szCs w:val="19"/>
          <w:lang w:val="es-CO"/>
        </w:rPr>
      </w:pPr>
      <w:r w:rsidRPr="00AD0743">
        <w:rPr>
          <w:rStyle w:val="Refdenotaalpie"/>
          <w:rFonts w:ascii="Arial" w:hAnsi="Arial" w:cs="Arial"/>
          <w:sz w:val="19"/>
          <w:szCs w:val="19"/>
        </w:rPr>
        <w:footnoteRef/>
      </w:r>
      <w:r w:rsidRPr="00AD0743">
        <w:rPr>
          <w:rFonts w:ascii="Arial" w:hAnsi="Arial" w:cs="Arial"/>
          <w:sz w:val="19"/>
          <w:szCs w:val="19"/>
        </w:rPr>
        <w:t xml:space="preserve"> </w:t>
      </w:r>
      <w:r w:rsidRPr="00AD0743">
        <w:rPr>
          <w:rFonts w:ascii="Arial" w:eastAsia="Times New Roman" w:hAnsi="Arial" w:cs="Arial"/>
          <w:bCs/>
          <w:sz w:val="19"/>
          <w:szCs w:val="19"/>
          <w:lang w:eastAsia="es-CO"/>
        </w:rPr>
        <w:t>Así mismo, la Sala de Consulta y del Servicio Civil del Consejo de Estado, al referirse a los propósitos de la Ley de Garantías señaló lo siguiente: Los propósitos de la ley 996 de 2005 están encaminados a reducir los espacios de discrecionalidad, impedir la utilización de la burocracia para obtener respaldo de causas o campañas políticas, evitar la inversión de los recursos del erario para estos efectos, impedir que el Presidente en ejercicio, que aspire a ser reelegido, pueda ejercer ventajas frente a los demás candidatos, como también fortalecer la legitimidad y credibilidad del sistema político con garantía del ejercicio de las libertades públicas. El artículo 1º de la ley 996 delimita con claridad la finalidad de la misma y la centra en el establecimiento del marco legal destinado a asegurar, de manera terminante, la transparencia del debate electoral a la Presidencia de la República, mediante la garantía de la igualdad de condiciones para los candidatos. (</w:t>
      </w:r>
      <w:r w:rsidRPr="00AD0743">
        <w:rPr>
          <w:rStyle w:val="Refdenotaalpie"/>
          <w:rFonts w:ascii="Arial" w:hAnsi="Arial" w:cs="Arial"/>
          <w:sz w:val="19"/>
          <w:szCs w:val="19"/>
          <w:vertAlign w:val="baseline"/>
        </w:rPr>
        <w:t>Consejo de Estado. Sala de Consulta y del Servicio Civil, de fecha 20 de febrero de 2006. Radicado 1724. Concepto del. Magistrado Ponente: Flavio Augusto Rodríguez Arce</w:t>
      </w:r>
      <w:r w:rsidRPr="00AD0743">
        <w:rPr>
          <w:rFonts w:ascii="Arial" w:hAnsi="Arial" w:cs="Arial"/>
          <w:sz w:val="19"/>
          <w:szCs w:val="19"/>
        </w:rPr>
        <w:t>)</w:t>
      </w:r>
      <w:r w:rsidRPr="00AD0743">
        <w:rPr>
          <w:rStyle w:val="Refdenotaalpie"/>
          <w:rFonts w:ascii="Arial" w:hAnsi="Arial" w:cs="Arial"/>
          <w:sz w:val="19"/>
          <w:szCs w:val="19"/>
          <w:vertAlign w:val="baseline"/>
        </w:rPr>
        <w:t>.</w:t>
      </w:r>
    </w:p>
  </w:footnote>
  <w:footnote w:id="6">
    <w:p w14:paraId="02C7A795" w14:textId="77777777" w:rsidR="00921225" w:rsidRPr="00AD0743" w:rsidRDefault="00921225" w:rsidP="00AD0743">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footnote>
  <w:footnote w:id="7">
    <w:p w14:paraId="4074B2AE" w14:textId="77777777" w:rsidR="00921225" w:rsidRPr="00AD0743" w:rsidRDefault="00921225" w:rsidP="00AD0743">
      <w:pPr>
        <w:pStyle w:val="Textonotapie"/>
        <w:spacing w:after="0" w:line="240" w:lineRule="auto"/>
        <w:ind w:firstLine="709"/>
        <w:contextualSpacing/>
        <w:rPr>
          <w:rFonts w:ascii="Arial" w:hAnsi="Arial" w:cs="Arial"/>
          <w:sz w:val="19"/>
          <w:szCs w:val="19"/>
          <w:lang w:val="es-CO"/>
        </w:rPr>
      </w:pPr>
      <w:r w:rsidRPr="00AD0743">
        <w:rPr>
          <w:rStyle w:val="Refdenotaalpie"/>
          <w:rFonts w:ascii="Arial" w:hAnsi="Arial" w:cs="Arial"/>
          <w:sz w:val="19"/>
          <w:szCs w:val="19"/>
        </w:rPr>
        <w:footnoteRef/>
      </w:r>
      <w:r w:rsidRPr="00AD0743">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footnote>
  <w:footnote w:id="8">
    <w:p w14:paraId="57F795DA" w14:textId="77777777" w:rsidR="00921225" w:rsidRPr="00AD0743" w:rsidRDefault="00921225" w:rsidP="00AD0743">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de fecha 24 de julio de 2013, radicado 2166, Consejero Ponente: Álvaro Namén Vargas.  </w:t>
      </w:r>
    </w:p>
  </w:footnote>
  <w:footnote w:id="9">
    <w:p w14:paraId="503CB877" w14:textId="77777777" w:rsidR="00921225" w:rsidRPr="00AD0743" w:rsidRDefault="00921225" w:rsidP="00AD0743">
      <w:pPr>
        <w:spacing w:after="0" w:line="240" w:lineRule="auto"/>
        <w:ind w:firstLine="709"/>
        <w:contextualSpacing/>
        <w:jc w:val="both"/>
        <w:rPr>
          <w:rFonts w:ascii="Arial" w:eastAsia="Times New Roman"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w:t>
      </w:r>
      <w:bookmarkStart w:id="7" w:name="33"/>
      <w:r w:rsidRPr="00AD0743">
        <w:rPr>
          <w:rFonts w:ascii="Arial" w:eastAsia="Calibri" w:hAnsi="Arial" w:cs="Arial"/>
          <w:bCs/>
          <w:color w:val="000000"/>
          <w:sz w:val="19"/>
          <w:szCs w:val="19"/>
        </w:rPr>
        <w:t>«</w:t>
      </w:r>
      <w:r w:rsidRPr="00AD0743">
        <w:rPr>
          <w:rFonts w:ascii="Arial" w:eastAsia="Times New Roman" w:hAnsi="Arial" w:cs="Arial"/>
          <w:sz w:val="19"/>
          <w:szCs w:val="19"/>
        </w:rPr>
        <w:t>Artículo 33. Restricciones a la contratación pública.</w:t>
      </w:r>
      <w:bookmarkEnd w:id="7"/>
      <w:r w:rsidRPr="00AD0743">
        <w:rPr>
          <w:rFonts w:ascii="Arial" w:eastAsia="Times New Roman" w:hAnsi="Arial" w:cs="Arial"/>
          <w:sz w:val="19"/>
          <w:szCs w:val="19"/>
        </w:rPr>
        <w:t> Durante los cuatro (4) meses anteriores a la elección presidencial y hasta la realización de la elección en la segunda vuelta, si fuere el caso, queda prohibida la contratación directa por parte de todos los entes del Estado.</w:t>
      </w:r>
    </w:p>
    <w:p w14:paraId="447D9921" w14:textId="77777777" w:rsidR="00921225" w:rsidRPr="00AD0743" w:rsidRDefault="00921225" w:rsidP="00AD0743">
      <w:pPr>
        <w:spacing w:after="0" w:line="240" w:lineRule="auto"/>
        <w:ind w:firstLine="709"/>
        <w:contextualSpacing/>
        <w:jc w:val="both"/>
        <w:rPr>
          <w:rFonts w:ascii="Arial" w:eastAsia="Times New Roman" w:hAnsi="Arial" w:cs="Arial"/>
          <w:sz w:val="19"/>
          <w:szCs w:val="19"/>
        </w:rPr>
      </w:pPr>
      <w:r w:rsidRPr="00AD0743">
        <w:rPr>
          <w:rFonts w:ascii="Arial" w:eastAsia="Calibri" w:hAnsi="Arial" w:cs="Arial"/>
          <w:bCs/>
          <w:color w:val="000000"/>
          <w:sz w:val="19"/>
          <w:szCs w:val="19"/>
        </w:rPr>
        <w:t>»</w:t>
      </w:r>
      <w:r w:rsidRPr="00AD0743">
        <w:rPr>
          <w:rFonts w:ascii="Arial" w:eastAsia="Times New Roman"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D0743">
        <w:rPr>
          <w:rFonts w:ascii="Arial" w:eastAsia="Calibri" w:hAnsi="Arial" w:cs="Arial"/>
          <w:bCs/>
          <w:color w:val="000000"/>
          <w:sz w:val="19"/>
          <w:szCs w:val="19"/>
        </w:rPr>
        <w:t>»</w:t>
      </w:r>
      <w:r w:rsidRPr="00AD0743">
        <w:rPr>
          <w:rFonts w:ascii="Arial" w:eastAsia="Times New Roman" w:hAnsi="Arial" w:cs="Arial"/>
          <w:sz w:val="19"/>
          <w:szCs w:val="19"/>
        </w:rPr>
        <w:t>.</w:t>
      </w:r>
    </w:p>
  </w:footnote>
  <w:footnote w:id="10">
    <w:p w14:paraId="2168500C" w14:textId="77777777" w:rsidR="00921225" w:rsidRPr="00AD0743" w:rsidRDefault="00921225" w:rsidP="00AD0743">
      <w:pPr>
        <w:pStyle w:val="NormalWeb"/>
        <w:spacing w:before="0" w:beforeAutospacing="0" w:after="0" w:afterAutospacing="0" w:line="240" w:lineRule="auto"/>
        <w:ind w:firstLine="709"/>
        <w:contextualSpacing/>
        <w:rPr>
          <w:rFonts w:ascii="Arial" w:hAnsi="Arial" w:cs="Arial"/>
          <w:sz w:val="19"/>
          <w:szCs w:val="19"/>
          <w:lang w:val="es-MX"/>
        </w:rPr>
      </w:pPr>
      <w:r w:rsidRPr="00AD0743">
        <w:rPr>
          <w:rStyle w:val="Refdenotaalpie"/>
          <w:rFonts w:ascii="Arial" w:hAnsi="Arial" w:cs="Arial"/>
          <w:sz w:val="19"/>
          <w:szCs w:val="19"/>
        </w:rPr>
        <w:footnoteRef/>
      </w:r>
      <w:r w:rsidRPr="00AD0743">
        <w:rPr>
          <w:rFonts w:ascii="Arial" w:hAnsi="Arial" w:cs="Arial"/>
          <w:sz w:val="19"/>
          <w:szCs w:val="19"/>
        </w:rPr>
        <w:t xml:space="preserve"> </w:t>
      </w:r>
      <w:bookmarkStart w:id="8" w:name="38"/>
      <w:r w:rsidRPr="00AD0743">
        <w:rPr>
          <w:rFonts w:ascii="Arial" w:eastAsia="Calibri" w:hAnsi="Arial" w:cs="Arial"/>
          <w:bCs/>
          <w:color w:val="000000"/>
          <w:sz w:val="19"/>
          <w:szCs w:val="19"/>
        </w:rPr>
        <w:t>«</w:t>
      </w:r>
      <w:r w:rsidRPr="00AD0743">
        <w:rPr>
          <w:rFonts w:ascii="Arial" w:hAnsi="Arial" w:cs="Arial"/>
          <w:sz w:val="19"/>
          <w:szCs w:val="19"/>
          <w:lang w:val="es-MX"/>
        </w:rPr>
        <w:t>Artículo 38. Prohibiciones para los servidores públicos. A los empleados del Estado les está prohibido:</w:t>
      </w:r>
      <w:bookmarkEnd w:id="8"/>
    </w:p>
    <w:p w14:paraId="39D393A8" w14:textId="77777777" w:rsidR="00921225" w:rsidRPr="00AD0743" w:rsidRDefault="00921225" w:rsidP="00AD0743">
      <w:pPr>
        <w:pStyle w:val="NormalWeb"/>
        <w:spacing w:before="0" w:beforeAutospacing="0" w:after="0" w:afterAutospacing="0" w:line="240" w:lineRule="auto"/>
        <w:ind w:firstLine="709"/>
        <w:contextualSpacing/>
        <w:rPr>
          <w:rFonts w:ascii="Arial" w:hAnsi="Arial" w:cs="Arial"/>
          <w:sz w:val="19"/>
          <w:szCs w:val="19"/>
          <w:lang w:val="es-MX"/>
        </w:rPr>
      </w:pPr>
      <w:r w:rsidRPr="00AD0743">
        <w:rPr>
          <w:rFonts w:ascii="Arial" w:eastAsia="Calibri" w:hAnsi="Arial" w:cs="Arial"/>
          <w:bCs/>
          <w:color w:val="000000"/>
          <w:sz w:val="19"/>
          <w:szCs w:val="19"/>
        </w:rPr>
        <w:t>»</w:t>
      </w:r>
      <w:r w:rsidRPr="00AD0743">
        <w:rPr>
          <w:rFonts w:ascii="Arial" w:hAnsi="Arial" w:cs="Arial"/>
          <w:sz w:val="19"/>
          <w:szCs w:val="19"/>
          <w:lang w:val="es-MX"/>
        </w:rPr>
        <w:t xml:space="preserve"> […]</w:t>
      </w:r>
    </w:p>
    <w:p w14:paraId="04D46FD3" w14:textId="77777777" w:rsidR="00921225" w:rsidRPr="00AD0743" w:rsidRDefault="00921225" w:rsidP="00AD0743">
      <w:pPr>
        <w:pStyle w:val="NormalWeb"/>
        <w:spacing w:before="0" w:beforeAutospacing="0" w:after="0" w:afterAutospacing="0" w:line="240" w:lineRule="auto"/>
        <w:ind w:firstLine="709"/>
        <w:contextualSpacing/>
        <w:rPr>
          <w:rFonts w:ascii="Arial" w:hAnsi="Arial" w:cs="Arial"/>
          <w:sz w:val="19"/>
          <w:szCs w:val="19"/>
          <w:lang w:val="es-MX"/>
        </w:rPr>
      </w:pPr>
      <w:r w:rsidRPr="00AD0743">
        <w:rPr>
          <w:rFonts w:ascii="Arial" w:eastAsia="Calibri" w:hAnsi="Arial" w:cs="Arial"/>
          <w:bCs/>
          <w:color w:val="000000"/>
          <w:sz w:val="19"/>
          <w:szCs w:val="19"/>
        </w:rPr>
        <w:t>»</w:t>
      </w:r>
      <w:r w:rsidRPr="00AD0743">
        <w:rPr>
          <w:rStyle w:val="baj"/>
          <w:rFonts w:ascii="Arial" w:hAnsi="Arial" w:cs="Arial"/>
          <w:sz w:val="19"/>
          <w:szCs w:val="19"/>
          <w:lang w:val="es-MX"/>
        </w:rPr>
        <w:t xml:space="preserve"> Parágrafo.</w:t>
      </w:r>
      <w:r w:rsidRPr="00AD0743">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AD0743">
        <w:rPr>
          <w:rFonts w:ascii="Arial" w:eastAsia="Calibri" w:hAnsi="Arial" w:cs="Arial"/>
          <w:bCs/>
          <w:color w:val="000000"/>
          <w:sz w:val="19"/>
          <w:szCs w:val="19"/>
        </w:rPr>
        <w:t>»</w:t>
      </w:r>
      <w:r w:rsidRPr="00AD0743">
        <w:rPr>
          <w:rFonts w:ascii="Arial" w:hAnsi="Arial" w:cs="Arial"/>
          <w:sz w:val="19"/>
          <w:szCs w:val="19"/>
          <w:lang w:val="es-MX"/>
        </w:rPr>
        <w:t>.</w:t>
      </w:r>
    </w:p>
  </w:footnote>
  <w:footnote w:id="11">
    <w:p w14:paraId="64D29252" w14:textId="77777777" w:rsidR="00921225" w:rsidRPr="00AD0743" w:rsidRDefault="00921225" w:rsidP="00AD0743">
      <w:pPr>
        <w:spacing w:after="0" w:line="240" w:lineRule="auto"/>
        <w:ind w:left="100" w:right="244" w:firstLine="709"/>
        <w:contextualSpacing/>
        <w:jc w:val="both"/>
        <w:rPr>
          <w:rFonts w:ascii="Arial" w:hAnsi="Arial" w:cs="Arial"/>
          <w:sz w:val="19"/>
          <w:szCs w:val="19"/>
          <w:lang w:val="es-ES"/>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2">
    <w:p w14:paraId="7D44351E" w14:textId="77777777" w:rsidR="00921225" w:rsidRPr="00AD0743" w:rsidRDefault="00921225" w:rsidP="00AD0743">
      <w:pPr>
        <w:pStyle w:val="Textonotapie"/>
        <w:spacing w:after="0" w:line="240" w:lineRule="auto"/>
        <w:ind w:right="51"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w:t>
      </w:r>
      <w:bookmarkStart w:id="14" w:name="_Hlk74272731"/>
      <w:r w:rsidRPr="00AD0743">
        <w:rPr>
          <w:rFonts w:ascii="Arial" w:hAnsi="Arial" w:cs="Arial"/>
          <w:sz w:val="19"/>
          <w:szCs w:val="19"/>
        </w:rPr>
        <w:t>«</w:t>
      </w:r>
      <w:bookmarkEnd w:id="14"/>
      <w:r w:rsidRPr="00AD0743">
        <w:rPr>
          <w:rFonts w:ascii="Arial" w:hAnsi="Arial" w:cs="Arial"/>
          <w:sz w:val="19"/>
          <w:szCs w:val="19"/>
          <w:lang w:val="es-ES"/>
        </w:rPr>
        <w:t xml:space="preserve">[25] </w:t>
      </w:r>
      <w:r w:rsidRPr="00AD0743">
        <w:rPr>
          <w:rFonts w:ascii="Arial" w:hAnsi="Arial" w:cs="Arial"/>
          <w:sz w:val="19"/>
          <w:szCs w:val="19"/>
        </w:rPr>
        <w:t>Cfr. Consejo de Estado. Sección Tercera. Sentencia de 3 de diciembre de 2007. Radicados: 24.715, 25.206, 25.409, 24.524, 27.834, 25.410, 26.105, 28.244, 31.447 -acumulados-</w:t>
      </w:r>
      <w:bookmarkStart w:id="15" w:name="_Hlk74271358"/>
      <w:r w:rsidRPr="00AD0743">
        <w:rPr>
          <w:rFonts w:ascii="Arial" w:hAnsi="Arial" w:cs="Arial"/>
          <w:sz w:val="19"/>
          <w:szCs w:val="19"/>
        </w:rPr>
        <w:t>»</w:t>
      </w:r>
      <w:bookmarkEnd w:id="15"/>
      <w:r w:rsidRPr="00AD0743">
        <w:rPr>
          <w:rFonts w:ascii="Arial" w:hAnsi="Arial" w:cs="Arial"/>
          <w:sz w:val="19"/>
          <w:szCs w:val="19"/>
        </w:rPr>
        <w:t>.</w:t>
      </w:r>
    </w:p>
  </w:footnote>
  <w:footnote w:id="13">
    <w:p w14:paraId="3CB6BE3A" w14:textId="1E710259" w:rsidR="00921225" w:rsidRDefault="00921225" w:rsidP="00AD0743">
      <w:pPr>
        <w:pStyle w:val="Textonotapie"/>
        <w:spacing w:after="0" w:line="240" w:lineRule="auto"/>
        <w:ind w:right="51"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w:t>
      </w:r>
      <w:bookmarkStart w:id="17" w:name="_Hlk74294506"/>
      <w:r w:rsidRPr="00AD0743">
        <w:rPr>
          <w:rFonts w:ascii="Arial" w:hAnsi="Arial" w:cs="Arial"/>
          <w:sz w:val="19"/>
          <w:szCs w:val="19"/>
        </w:rPr>
        <w:t>«</w:t>
      </w:r>
      <w:r w:rsidRPr="00AD0743">
        <w:rPr>
          <w:rFonts w:ascii="Arial" w:hAnsi="Arial" w:cs="Arial"/>
          <w:sz w:val="19"/>
          <w:szCs w:val="19"/>
          <w:lang w:val="es-ES"/>
        </w:rPr>
        <w:t xml:space="preserve">[26] </w:t>
      </w:r>
      <w:bookmarkEnd w:id="17"/>
      <w:r w:rsidRPr="00AD0743">
        <w:rPr>
          <w:rFonts w:ascii="Arial" w:hAnsi="Arial" w:cs="Arial"/>
          <w:sz w:val="19"/>
          <w:szCs w:val="19"/>
        </w:rPr>
        <w:t>Al respecto ver el concepto 1712 de 2 de febrero de 2006. Consejo de Estado Sala de Consulta y Servicio Civil».</w:t>
      </w:r>
    </w:p>
    <w:p w14:paraId="7073E0F4" w14:textId="77777777" w:rsidR="00CF09C9" w:rsidRPr="00AD0743" w:rsidRDefault="00CF09C9" w:rsidP="00AD0743">
      <w:pPr>
        <w:pStyle w:val="Textonotapie"/>
        <w:spacing w:after="0" w:line="240" w:lineRule="auto"/>
        <w:ind w:right="51" w:firstLine="709"/>
        <w:contextualSpacing/>
        <w:rPr>
          <w:rFonts w:ascii="Arial" w:hAnsi="Arial" w:cs="Arial"/>
          <w:sz w:val="19"/>
          <w:szCs w:val="19"/>
        </w:rPr>
      </w:pPr>
    </w:p>
  </w:footnote>
  <w:footnote w:id="14">
    <w:p w14:paraId="49AC9A80" w14:textId="77777777" w:rsidR="00921225" w:rsidRPr="00AD0743" w:rsidRDefault="00921225" w:rsidP="00AD0743">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5">
    <w:p w14:paraId="4BB904F2" w14:textId="77777777" w:rsidR="00CF09C9" w:rsidRDefault="00CF09C9" w:rsidP="00AD0743">
      <w:pPr>
        <w:pStyle w:val="Textonotapie"/>
        <w:spacing w:after="0" w:line="240" w:lineRule="auto"/>
        <w:ind w:firstLine="709"/>
        <w:contextualSpacing/>
        <w:rPr>
          <w:rFonts w:ascii="Arial" w:hAnsi="Arial" w:cs="Arial"/>
          <w:sz w:val="19"/>
          <w:szCs w:val="19"/>
        </w:rPr>
      </w:pPr>
    </w:p>
    <w:p w14:paraId="7DAFFBC2" w14:textId="2889DB91" w:rsidR="00921225" w:rsidRPr="00AD0743" w:rsidRDefault="00921225" w:rsidP="00AD0743">
      <w:pPr>
        <w:pStyle w:val="Textonotapie"/>
        <w:spacing w:after="0" w:line="240" w:lineRule="auto"/>
        <w:ind w:firstLine="709"/>
        <w:contextualSpacing/>
        <w:rPr>
          <w:rFonts w:ascii="Arial" w:hAnsi="Arial" w:cs="Arial"/>
          <w:sz w:val="19"/>
          <w:szCs w:val="19"/>
          <w:lang w:val="es-ES"/>
        </w:rPr>
      </w:pPr>
      <w:r w:rsidRPr="00AD0743">
        <w:rPr>
          <w:rStyle w:val="Refdenotaalpie"/>
          <w:rFonts w:ascii="Arial" w:hAnsi="Arial" w:cs="Arial"/>
          <w:sz w:val="19"/>
          <w:szCs w:val="19"/>
        </w:rPr>
        <w:footnoteRef/>
      </w:r>
      <w:r w:rsidRPr="00AD0743">
        <w:rPr>
          <w:rFonts w:ascii="Arial" w:hAnsi="Arial" w:cs="Arial"/>
          <w:sz w:val="19"/>
          <w:szCs w:val="19"/>
        </w:rPr>
        <w:t xml:space="preserve"> </w:t>
      </w:r>
      <w:r w:rsidRPr="00AD0743">
        <w:rPr>
          <w:rFonts w:ascii="Arial" w:hAnsi="Arial" w:cs="Arial"/>
          <w:sz w:val="19"/>
          <w:szCs w:val="19"/>
          <w:lang w:val="es-ES"/>
        </w:rPr>
        <w:t xml:space="preserve">Artículo 2. </w:t>
      </w:r>
    </w:p>
  </w:footnote>
  <w:footnote w:id="16">
    <w:p w14:paraId="4CAD2020" w14:textId="77777777" w:rsidR="00CF09C9" w:rsidRDefault="00CF09C9" w:rsidP="00AD0743">
      <w:pPr>
        <w:pStyle w:val="Textonotapie"/>
        <w:spacing w:after="0" w:line="240" w:lineRule="auto"/>
        <w:ind w:firstLine="709"/>
        <w:contextualSpacing/>
        <w:rPr>
          <w:rFonts w:ascii="Arial" w:hAnsi="Arial" w:cs="Arial"/>
          <w:sz w:val="19"/>
          <w:szCs w:val="19"/>
        </w:rPr>
      </w:pPr>
    </w:p>
    <w:p w14:paraId="635A4AD1" w14:textId="13FF8565" w:rsidR="00921225" w:rsidRPr="00AD0743" w:rsidRDefault="00921225" w:rsidP="00AD0743">
      <w:pPr>
        <w:pStyle w:val="Textonotapie"/>
        <w:spacing w:after="0" w:line="240" w:lineRule="auto"/>
        <w:ind w:firstLine="709"/>
        <w:contextualSpacing/>
        <w:rPr>
          <w:rFonts w:ascii="Arial" w:hAnsi="Arial" w:cs="Arial"/>
          <w:sz w:val="19"/>
          <w:szCs w:val="19"/>
          <w:lang w:val="es-ES"/>
        </w:rPr>
      </w:pPr>
      <w:r w:rsidRPr="00AD0743">
        <w:rPr>
          <w:rStyle w:val="Refdenotaalpie"/>
          <w:rFonts w:ascii="Arial" w:hAnsi="Arial" w:cs="Arial"/>
          <w:sz w:val="19"/>
          <w:szCs w:val="19"/>
        </w:rPr>
        <w:footnoteRef/>
      </w:r>
      <w:r w:rsidRPr="00AD0743">
        <w:rPr>
          <w:rFonts w:ascii="Arial" w:hAnsi="Arial" w:cs="Arial"/>
          <w:sz w:val="19"/>
          <w:szCs w:val="19"/>
        </w:rPr>
        <w:t xml:space="preserve"> </w:t>
      </w:r>
      <w:r w:rsidRPr="00AD0743">
        <w:rPr>
          <w:rFonts w:ascii="Arial" w:hAnsi="Arial" w:cs="Arial"/>
          <w:i/>
          <w:sz w:val="19"/>
          <w:szCs w:val="19"/>
          <w:lang w:val="es-ES"/>
        </w:rPr>
        <w:t>Ídem</w:t>
      </w:r>
      <w:r w:rsidRPr="00AD0743">
        <w:rPr>
          <w:rFonts w:ascii="Arial" w:hAnsi="Arial" w:cs="Arial"/>
          <w:sz w:val="19"/>
          <w:szCs w:val="19"/>
          <w:lang w:val="es-ES"/>
        </w:rPr>
        <w:t>.</w:t>
      </w:r>
    </w:p>
  </w:footnote>
  <w:footnote w:id="17">
    <w:p w14:paraId="19F5322F" w14:textId="77777777" w:rsidR="00921225" w:rsidRPr="00AD0743" w:rsidRDefault="00921225" w:rsidP="00AD0743">
      <w:pPr>
        <w:pStyle w:val="Textonotapie"/>
        <w:spacing w:after="0" w:line="240" w:lineRule="auto"/>
        <w:ind w:firstLine="709"/>
        <w:contextualSpacing/>
        <w:rPr>
          <w:rFonts w:ascii="Arial" w:hAnsi="Arial" w:cs="Arial"/>
          <w:sz w:val="19"/>
          <w:szCs w:val="19"/>
          <w:lang w:val="es-ES"/>
        </w:rPr>
      </w:pPr>
      <w:r w:rsidRPr="00AD0743">
        <w:rPr>
          <w:rStyle w:val="Refdenotaalpie"/>
          <w:rFonts w:ascii="Arial" w:hAnsi="Arial" w:cs="Arial"/>
          <w:sz w:val="19"/>
          <w:szCs w:val="19"/>
        </w:rPr>
        <w:footnoteRef/>
      </w:r>
      <w:r w:rsidRPr="00AD0743">
        <w:rPr>
          <w:rStyle w:val="Refdenotaalpie"/>
          <w:rFonts w:ascii="Arial" w:hAnsi="Arial" w:cs="Arial"/>
          <w:sz w:val="19"/>
          <w:szCs w:val="19"/>
        </w:rPr>
        <w:t xml:space="preserve"> </w:t>
      </w:r>
      <w:bookmarkStart w:id="22" w:name="_Hlk74297130"/>
      <w:r w:rsidRPr="00AD0743">
        <w:rPr>
          <w:rFonts w:ascii="Arial" w:hAnsi="Arial" w:cs="Arial"/>
          <w:sz w:val="19"/>
          <w:szCs w:val="19"/>
          <w:lang w:val="es-ES"/>
        </w:rPr>
        <w:t>«</w:t>
      </w:r>
      <w:bookmarkEnd w:id="22"/>
      <w:r w:rsidRPr="00AD0743">
        <w:rPr>
          <w:rFonts w:ascii="Arial" w:hAnsi="Arial" w:cs="Arial"/>
          <w:sz w:val="19"/>
          <w:szCs w:val="19"/>
          <w:lang w:val="es-ES"/>
        </w:rPr>
        <w:t xml:space="preserve">[…] A este respecto, cabe recordar que el artículo 860 del Código de Comercio regula la licitación en el derecho privado». </w:t>
      </w:r>
    </w:p>
  </w:footnote>
  <w:footnote w:id="18">
    <w:p w14:paraId="6E92EB05" w14:textId="77777777" w:rsidR="00921225" w:rsidRPr="00AD0743" w:rsidRDefault="00921225" w:rsidP="00AD0743">
      <w:pPr>
        <w:shd w:val="clear" w:color="auto" w:fill="FFFFFF"/>
        <w:spacing w:after="0" w:line="240" w:lineRule="auto"/>
        <w:ind w:firstLine="709"/>
        <w:contextualSpacing/>
        <w:jc w:val="both"/>
        <w:rPr>
          <w:rFonts w:ascii="Arial" w:hAnsi="Arial" w:cs="Arial"/>
          <w:sz w:val="19"/>
          <w:szCs w:val="19"/>
          <w:lang w:val="es-ES"/>
        </w:rPr>
      </w:pPr>
      <w:r w:rsidRPr="00AD0743">
        <w:rPr>
          <w:rStyle w:val="Refdenotaalpie"/>
          <w:rFonts w:ascii="Arial" w:hAnsi="Arial" w:cs="Arial"/>
          <w:sz w:val="19"/>
          <w:szCs w:val="19"/>
        </w:rPr>
        <w:footnoteRef/>
      </w:r>
      <w:r w:rsidRPr="00AD0743">
        <w:rPr>
          <w:rStyle w:val="Refdenotaalpie"/>
          <w:rFonts w:ascii="Arial" w:hAnsi="Arial" w:cs="Arial"/>
          <w:sz w:val="19"/>
          <w:szCs w:val="19"/>
        </w:rPr>
        <w:t xml:space="preserve"> </w:t>
      </w:r>
      <w:r w:rsidRPr="00AD0743">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9">
    <w:p w14:paraId="154F16A1" w14:textId="77777777" w:rsidR="00921225" w:rsidRPr="00AD0743" w:rsidRDefault="00921225" w:rsidP="00AD0743">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del 08 de mayo de 2018. Exp. 2.382. C.P. Álvaro Namén Vargas.</w:t>
      </w:r>
    </w:p>
  </w:footnote>
  <w:footnote w:id="20">
    <w:p w14:paraId="1623E30D" w14:textId="77777777" w:rsidR="00921225" w:rsidRPr="00AD0743" w:rsidRDefault="00921225" w:rsidP="00AD0743">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79CA24EA" w14:textId="77777777" w:rsidR="00921225" w:rsidRPr="00AD0743" w:rsidRDefault="00921225" w:rsidP="00AD0743">
      <w:pPr>
        <w:spacing w:after="0" w:line="240" w:lineRule="auto"/>
        <w:ind w:firstLine="709"/>
        <w:contextualSpacing/>
        <w:jc w:val="both"/>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2">
    <w:p w14:paraId="5AF711E1" w14:textId="77777777" w:rsidR="00921225" w:rsidRPr="00AD0743" w:rsidRDefault="00921225" w:rsidP="00AD0743">
      <w:pPr>
        <w:pStyle w:val="Textonotapie"/>
        <w:spacing w:after="0" w:line="240" w:lineRule="auto"/>
        <w:ind w:right="51"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w:t>
      </w:r>
      <w:bookmarkStart w:id="36" w:name="_Hlk75633115"/>
      <w:r w:rsidRPr="00AD0743">
        <w:rPr>
          <w:rFonts w:ascii="Arial" w:hAnsi="Arial" w:cs="Arial"/>
          <w:sz w:val="19"/>
          <w:szCs w:val="19"/>
        </w:rPr>
        <w:t xml:space="preserve">Consejo de Estado. Sala de Consulta y Servicio Civil. Concepto </w:t>
      </w:r>
      <w:bookmarkEnd w:id="36"/>
      <w:r w:rsidRPr="00AD0743">
        <w:rPr>
          <w:rFonts w:ascii="Arial" w:hAnsi="Arial" w:cs="Arial"/>
          <w:sz w:val="19"/>
          <w:szCs w:val="19"/>
        </w:rPr>
        <w:t>de 6 de abril de 2006. Radicación Número: 11001-03-06-000-2006-00038-00(1738). Consejero Ponente: Enrique José Arboleda Perdomo:</w:t>
      </w:r>
      <w:r w:rsidRPr="00AD0743">
        <w:rPr>
          <w:rFonts w:ascii="Arial" w:eastAsia="Times New Roman" w:hAnsi="Arial" w:cs="Arial"/>
          <w:bCs/>
          <w:sz w:val="19"/>
          <w:szCs w:val="19"/>
          <w:lang w:eastAsia="x-none"/>
        </w:rPr>
        <w:t xml:space="preserve"> «</w:t>
      </w:r>
      <w:r w:rsidRPr="00AD0743">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AD0743">
        <w:rPr>
          <w:rFonts w:ascii="Arial" w:eastAsia="Times New Roman" w:hAnsi="Arial" w:cs="Arial"/>
          <w:bCs/>
          <w:sz w:val="19"/>
          <w:szCs w:val="19"/>
          <w:lang w:eastAsia="x-none"/>
        </w:rPr>
        <w:t>».</w:t>
      </w:r>
    </w:p>
  </w:footnote>
  <w:footnote w:id="23">
    <w:p w14:paraId="5375BBBB" w14:textId="77777777" w:rsidR="00921225" w:rsidRPr="00AD0743" w:rsidRDefault="00921225" w:rsidP="00AD0743">
      <w:pPr>
        <w:pStyle w:val="Textonotapie"/>
        <w:spacing w:after="0" w:line="240" w:lineRule="auto"/>
        <w:ind w:right="51"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footnote>
  <w:footnote w:id="24">
    <w:p w14:paraId="1855BB5C" w14:textId="1A3994F2" w:rsidR="00806012" w:rsidRPr="00AD0743" w:rsidRDefault="00921225" w:rsidP="00A17D34">
      <w:pPr>
        <w:pStyle w:val="Textonotapie"/>
        <w:spacing w:after="0" w:line="240" w:lineRule="auto"/>
        <w:ind w:right="51" w:firstLine="709"/>
        <w:contextualSpacing/>
        <w:rPr>
          <w:rFonts w:ascii="Arial" w:hAnsi="Arial" w:cs="Arial"/>
          <w:sz w:val="19"/>
          <w:szCs w:val="19"/>
        </w:rPr>
      </w:pPr>
      <w:r w:rsidRPr="00AD0743">
        <w:rPr>
          <w:rStyle w:val="Refdenotaalpie"/>
          <w:rFonts w:ascii="Arial" w:hAnsi="Arial" w:cs="Arial"/>
          <w:sz w:val="19"/>
          <w:szCs w:val="19"/>
        </w:rPr>
        <w:footnoteRef/>
      </w:r>
      <w:r w:rsidRPr="00AD0743">
        <w:rPr>
          <w:rFonts w:ascii="Arial" w:hAnsi="Arial" w:cs="Arial"/>
          <w:sz w:val="19"/>
          <w:szCs w:val="19"/>
        </w:rPr>
        <w:t xml:space="preserve"> Consejo de Estado. Sala de Consulta y Servicio Civil, ídem.</w:t>
      </w:r>
    </w:p>
  </w:footnote>
  <w:footnote w:id="25">
    <w:p w14:paraId="6A2055C0" w14:textId="7F5757AC" w:rsidR="00806012" w:rsidRDefault="00D56A16">
      <w:pPr>
        <w:pStyle w:val="Textonotapie"/>
        <w:spacing w:after="0" w:line="240" w:lineRule="auto"/>
        <w:ind w:firstLine="709"/>
        <w:contextualSpacing/>
        <w:rPr>
          <w:rStyle w:val="Refdenotaalpie"/>
          <w:rFonts w:ascii="Arial" w:hAnsi="Arial" w:cs="Arial"/>
          <w:sz w:val="19"/>
          <w:szCs w:val="19"/>
          <w:lang w:val="es-CO"/>
        </w:rPr>
      </w:pPr>
      <w:r w:rsidRPr="00AD0743">
        <w:rPr>
          <w:rStyle w:val="Refdenotaalpie"/>
          <w:rFonts w:ascii="Arial" w:hAnsi="Arial" w:cs="Arial"/>
          <w:sz w:val="19"/>
          <w:szCs w:val="19"/>
        </w:rPr>
        <w:footnoteRef/>
      </w:r>
      <w:r w:rsidRPr="00AD0743">
        <w:rPr>
          <w:rStyle w:val="Refdenotaalpie"/>
          <w:rFonts w:ascii="Arial" w:hAnsi="Arial" w:cs="Arial"/>
          <w:sz w:val="19"/>
          <w:szCs w:val="19"/>
        </w:rPr>
        <w:t xml:space="preserve"> </w:t>
      </w:r>
      <w:r w:rsidR="00806012">
        <w:rPr>
          <w:rStyle w:val="Refdenotaalpie"/>
          <w:rFonts w:ascii="Arial" w:hAnsi="Arial" w:cs="Arial"/>
          <w:sz w:val="19"/>
          <w:szCs w:val="19"/>
        </w:rPr>
        <w:t xml:space="preserve"> </w:t>
      </w:r>
      <w:r w:rsidR="00806012">
        <w:rPr>
          <w:rFonts w:ascii="Arial" w:hAnsi="Arial" w:cs="Arial"/>
          <w:sz w:val="19"/>
          <w:szCs w:val="19"/>
        </w:rPr>
        <w:t>Ley 109 de 1994: «</w:t>
      </w:r>
      <w:r w:rsidR="00806012" w:rsidRPr="00806012">
        <w:rPr>
          <w:rFonts w:ascii="Arial" w:hAnsi="Arial" w:cs="Arial"/>
          <w:sz w:val="19"/>
          <w:szCs w:val="19"/>
        </w:rPr>
        <w:t>Articulo.  1º—Organización. La Imprenta Nacional que se adscribió como División del Fondo Rotatorio del Ministerio de Justicia, mediante el Decreto 820 de 1974 y que por Decreto 2160 del 30 de diciembre de 1992, forma parte del Instituto Nacional Penitenciario y Carcelario, INPEC, se transforma en Empresa Industrial y Comercial del Estado, es decir que poseerá personería jurídica, patrimonio propio e independiente y autonomía administrativa, vinculada al Ministerio de Justicia, cuyo nombre o razón social será Imprenta Nacional de Colombia</w:t>
      </w:r>
      <w:r w:rsidR="00806012">
        <w:rPr>
          <w:rFonts w:ascii="Arial" w:hAnsi="Arial" w:cs="Arial"/>
          <w:sz w:val="19"/>
          <w:szCs w:val="19"/>
        </w:rPr>
        <w:t>»</w:t>
      </w:r>
      <w:r w:rsidR="00806012" w:rsidRPr="00806012">
        <w:rPr>
          <w:rFonts w:ascii="Arial" w:hAnsi="Arial" w:cs="Arial"/>
          <w:sz w:val="19"/>
          <w:szCs w:val="19"/>
        </w:rPr>
        <w:t>.</w:t>
      </w:r>
    </w:p>
    <w:p w14:paraId="7FE10B58" w14:textId="2562908D" w:rsidR="00E87F3D" w:rsidRPr="00AD0743" w:rsidRDefault="003F19A0" w:rsidP="00AD0743">
      <w:pPr>
        <w:pStyle w:val="Textonotapie"/>
        <w:spacing w:after="0" w:line="240" w:lineRule="auto"/>
        <w:ind w:firstLine="709"/>
        <w:contextualSpacing/>
        <w:rPr>
          <w:rStyle w:val="Refdenotaalpie"/>
          <w:rFonts w:ascii="Arial" w:hAnsi="Arial" w:cs="Arial"/>
          <w:sz w:val="19"/>
          <w:szCs w:val="19"/>
          <w:vertAlign w:val="baseline"/>
        </w:rPr>
      </w:pPr>
      <w:r>
        <w:rPr>
          <w:rFonts w:ascii="Arial" w:hAnsi="Arial" w:cs="Arial"/>
          <w:sz w:val="19"/>
          <w:szCs w:val="19"/>
        </w:rPr>
        <w:t>»</w:t>
      </w:r>
      <w:r w:rsidR="007C63FB" w:rsidRPr="00AD0743">
        <w:rPr>
          <w:rStyle w:val="Refdenotaalpie"/>
          <w:rFonts w:ascii="Arial" w:hAnsi="Arial" w:cs="Arial"/>
          <w:sz w:val="19"/>
          <w:szCs w:val="19"/>
          <w:vertAlign w:val="baseline"/>
        </w:rPr>
        <w:t xml:space="preserve">Ley </w:t>
      </w:r>
      <w:r w:rsidR="00E87F3D" w:rsidRPr="00AD0743">
        <w:rPr>
          <w:rStyle w:val="Refdenotaalpie"/>
          <w:rFonts w:ascii="Arial" w:hAnsi="Arial" w:cs="Arial"/>
          <w:sz w:val="19"/>
          <w:szCs w:val="19"/>
          <w:vertAlign w:val="baseline"/>
        </w:rPr>
        <w:t xml:space="preserve">1450 de 2011. </w:t>
      </w:r>
      <w:bookmarkStart w:id="42" w:name="269"/>
      <w:r w:rsidR="00D56217" w:rsidRPr="00AD0743">
        <w:rPr>
          <w:rStyle w:val="Refdenotaalpie"/>
          <w:rFonts w:ascii="Arial" w:hAnsi="Arial" w:cs="Arial"/>
          <w:sz w:val="19"/>
          <w:szCs w:val="19"/>
          <w:vertAlign w:val="baseline"/>
        </w:rPr>
        <w:t xml:space="preserve">«Artículo </w:t>
      </w:r>
      <w:r w:rsidR="00E87F3D" w:rsidRPr="00AD0743">
        <w:rPr>
          <w:rStyle w:val="Refdenotaalpie"/>
          <w:rFonts w:ascii="Arial" w:hAnsi="Arial" w:cs="Arial"/>
          <w:sz w:val="19"/>
          <w:szCs w:val="19"/>
          <w:vertAlign w:val="baseline"/>
        </w:rPr>
        <w:t xml:space="preserve">269. </w:t>
      </w:r>
      <w:r w:rsidR="00D56217" w:rsidRPr="00AD0743">
        <w:rPr>
          <w:rStyle w:val="Refdenotaalpie"/>
          <w:rFonts w:ascii="Arial" w:hAnsi="Arial" w:cs="Arial"/>
          <w:sz w:val="19"/>
          <w:szCs w:val="19"/>
          <w:vertAlign w:val="baseline"/>
        </w:rPr>
        <w:t>modifíquese el artículo </w:t>
      </w:r>
      <w:bookmarkEnd w:id="42"/>
      <w:r w:rsidR="00E87F3D" w:rsidRPr="00AD0743">
        <w:rPr>
          <w:rStyle w:val="Refdenotaalpie"/>
          <w:rFonts w:ascii="Arial" w:hAnsi="Arial" w:cs="Arial"/>
          <w:sz w:val="19"/>
          <w:szCs w:val="19"/>
          <w:vertAlign w:val="baseline"/>
        </w:rPr>
        <w:fldChar w:fldCharType="begin"/>
      </w:r>
      <w:r w:rsidR="00E87F3D" w:rsidRPr="00AD0743">
        <w:rPr>
          <w:rStyle w:val="Refdenotaalpie"/>
          <w:rFonts w:ascii="Arial" w:hAnsi="Arial" w:cs="Arial"/>
          <w:sz w:val="19"/>
          <w:szCs w:val="19"/>
          <w:vertAlign w:val="baseline"/>
        </w:rPr>
        <w:instrText xml:space="preserve"> HYPERLINK "http://www.secretariasenado.gov.co/senado/basedoc/ley_0109_1994.html" \l "2" </w:instrText>
      </w:r>
      <w:r w:rsidR="00E87F3D" w:rsidRPr="00AD0743">
        <w:rPr>
          <w:rStyle w:val="Refdenotaalpie"/>
          <w:rFonts w:ascii="Arial" w:hAnsi="Arial" w:cs="Arial"/>
          <w:sz w:val="19"/>
          <w:szCs w:val="19"/>
          <w:vertAlign w:val="baseline"/>
        </w:rPr>
        <w:fldChar w:fldCharType="separate"/>
      </w:r>
      <w:r w:rsidR="00D56217" w:rsidRPr="00AD0743">
        <w:rPr>
          <w:rStyle w:val="Refdenotaalpie"/>
          <w:rFonts w:ascii="Arial" w:hAnsi="Arial" w:cs="Arial"/>
          <w:sz w:val="19"/>
          <w:szCs w:val="19"/>
          <w:vertAlign w:val="baseline"/>
        </w:rPr>
        <w:t>2</w:t>
      </w:r>
      <w:r w:rsidR="00E87F3D" w:rsidRPr="00AD0743">
        <w:rPr>
          <w:rStyle w:val="Refdenotaalpie"/>
          <w:rFonts w:ascii="Arial" w:hAnsi="Arial" w:cs="Arial"/>
          <w:sz w:val="19"/>
          <w:szCs w:val="19"/>
          <w:vertAlign w:val="baseline"/>
        </w:rPr>
        <w:fldChar w:fldCharType="end"/>
      </w:r>
      <w:r w:rsidR="00D56217" w:rsidRPr="00AD0743">
        <w:rPr>
          <w:rStyle w:val="Refdenotaalpie"/>
          <w:rFonts w:ascii="Arial" w:hAnsi="Arial" w:cs="Arial"/>
          <w:sz w:val="19"/>
          <w:szCs w:val="19"/>
          <w:vertAlign w:val="baseline"/>
        </w:rPr>
        <w:t>o de la ley 109 de 1994</w:t>
      </w:r>
      <w:r w:rsidR="00E87F3D" w:rsidRPr="00AD0743">
        <w:rPr>
          <w:rStyle w:val="Refdenotaalpie"/>
          <w:rFonts w:ascii="Arial" w:hAnsi="Arial" w:cs="Arial"/>
          <w:sz w:val="19"/>
          <w:szCs w:val="19"/>
          <w:vertAlign w:val="baseline"/>
        </w:rPr>
        <w:t>. El cual quedará así:</w:t>
      </w:r>
    </w:p>
    <w:p w14:paraId="777D39F5" w14:textId="055F482A" w:rsidR="00E87F3D" w:rsidRPr="00AD0743" w:rsidRDefault="004F4365" w:rsidP="00AD0743">
      <w:pPr>
        <w:pStyle w:val="Textonotapie"/>
        <w:spacing w:after="0" w:line="240" w:lineRule="auto"/>
        <w:ind w:firstLine="709"/>
        <w:contextualSpacing/>
        <w:rPr>
          <w:rStyle w:val="Refdenotaalpie"/>
          <w:rFonts w:ascii="Arial" w:hAnsi="Arial" w:cs="Arial"/>
          <w:sz w:val="19"/>
          <w:szCs w:val="19"/>
          <w:vertAlign w:val="baseline"/>
        </w:rPr>
      </w:pPr>
      <w:r>
        <w:rPr>
          <w:rFonts w:ascii="Arial" w:hAnsi="Arial" w:cs="Arial"/>
          <w:sz w:val="19"/>
          <w:szCs w:val="19"/>
        </w:rPr>
        <w:t>»</w:t>
      </w:r>
      <w:r w:rsidR="00E87F3D" w:rsidRPr="00AD0743">
        <w:rPr>
          <w:rStyle w:val="Refdenotaalpie"/>
          <w:rFonts w:ascii="Arial" w:hAnsi="Arial" w:cs="Arial"/>
          <w:sz w:val="19"/>
          <w:szCs w:val="19"/>
          <w:vertAlign w:val="baseline"/>
        </w:rPr>
        <w:t>Artículo </w:t>
      </w:r>
      <w:hyperlink r:id="rId1" w:anchor="2" w:history="1">
        <w:r w:rsidR="00E87F3D" w:rsidRPr="00AD0743">
          <w:rPr>
            <w:rStyle w:val="Refdenotaalpie"/>
            <w:rFonts w:ascii="Arial" w:hAnsi="Arial" w:cs="Arial"/>
            <w:sz w:val="19"/>
            <w:szCs w:val="19"/>
            <w:vertAlign w:val="baseline"/>
          </w:rPr>
          <w:t>2</w:t>
        </w:r>
      </w:hyperlink>
      <w:r w:rsidR="00E87F3D" w:rsidRPr="00AD0743">
        <w:rPr>
          <w:rStyle w:val="Refdenotaalpie"/>
          <w:rFonts w:ascii="Arial" w:hAnsi="Arial" w:cs="Arial"/>
          <w:sz w:val="19"/>
          <w:szCs w:val="19"/>
          <w:vertAlign w:val="baseline"/>
        </w:rPr>
        <w:t>o. El objetivo sustancial de la Imprenta Nacional de Colombia, es la edición, impresión, divulgación y comercialización, como garante de la seguridad jurídica, de las normas, documentos, publicaciones, impresos y demás necesidades de comunicación gráfica, de todas las entidades nacionales que integran las ramas del poder público en Colombia.</w:t>
      </w:r>
    </w:p>
    <w:p w14:paraId="01F70913" w14:textId="568929FB" w:rsidR="004F4365" w:rsidRPr="00AD0743" w:rsidRDefault="00E87F3D" w:rsidP="00D872A3">
      <w:pPr>
        <w:pStyle w:val="Textonotapie"/>
        <w:spacing w:after="0" w:line="240" w:lineRule="auto"/>
        <w:ind w:firstLine="709"/>
        <w:contextualSpacing/>
        <w:rPr>
          <w:rFonts w:ascii="Arial" w:hAnsi="Arial" w:cs="Arial"/>
          <w:sz w:val="19"/>
          <w:szCs w:val="19"/>
        </w:rPr>
      </w:pPr>
      <w:r w:rsidRPr="00AD0743">
        <w:rPr>
          <w:rStyle w:val="Refdenotaalpie"/>
          <w:rFonts w:ascii="Arial" w:hAnsi="Arial" w:cs="Arial"/>
          <w:sz w:val="19"/>
          <w:szCs w:val="19"/>
          <w:vertAlign w:val="baseline"/>
        </w:rPr>
        <w:t>Lo anterior no obsta para que de igual manera la Imprenta Nacional de Colombia pueda prestar sus servicios a los particulares, o a las entidades territoriales bajo las condiciones y características propias del mercado”</w:t>
      </w:r>
      <w:r w:rsidR="0008379B" w:rsidRPr="00AD0743">
        <w:rPr>
          <w:rFonts w:ascii="Arial" w:hAnsi="Arial" w:cs="Arial"/>
          <w:sz w:val="19"/>
          <w:szCs w:val="19"/>
        </w:rPr>
        <w:t>»</w:t>
      </w:r>
      <w:r w:rsidRPr="00AD0743">
        <w:rPr>
          <w:rStyle w:val="Refdenotaalpie"/>
          <w:rFonts w:ascii="Arial" w:hAnsi="Arial" w:cs="Arial"/>
          <w:sz w:val="19"/>
          <w:szCs w:val="19"/>
          <w:vertAlign w:val="baseline"/>
        </w:rPr>
        <w:t>.</w:t>
      </w:r>
    </w:p>
  </w:footnote>
  <w:footnote w:id="26">
    <w:p w14:paraId="1BD910B7" w14:textId="42C9073A" w:rsidR="00FC7524" w:rsidRPr="00AD0743" w:rsidRDefault="00FC7524" w:rsidP="00AD0743">
      <w:pPr>
        <w:pStyle w:val="Textonotapie"/>
        <w:spacing w:after="0" w:line="240" w:lineRule="auto"/>
        <w:ind w:firstLine="709"/>
        <w:contextualSpacing/>
        <w:rPr>
          <w:rStyle w:val="Refdenotaalpie"/>
          <w:rFonts w:ascii="Arial" w:hAnsi="Arial" w:cs="Arial"/>
          <w:sz w:val="19"/>
          <w:szCs w:val="19"/>
          <w:vertAlign w:val="baseline"/>
        </w:rPr>
      </w:pPr>
      <w:r w:rsidRPr="00AD0743">
        <w:rPr>
          <w:rStyle w:val="Refdenotaalpie"/>
          <w:rFonts w:ascii="Arial" w:hAnsi="Arial" w:cs="Arial"/>
          <w:sz w:val="19"/>
          <w:szCs w:val="19"/>
        </w:rPr>
        <w:footnoteRef/>
      </w:r>
      <w:r w:rsidRPr="00AD0743">
        <w:rPr>
          <w:rStyle w:val="Refdenotaalpie"/>
          <w:rFonts w:ascii="Arial" w:hAnsi="Arial" w:cs="Arial"/>
        </w:rPr>
        <w:t xml:space="preserve"> </w:t>
      </w:r>
      <w:r w:rsidRPr="00AD0743">
        <w:rPr>
          <w:rStyle w:val="Refdenotaalpie"/>
          <w:rFonts w:ascii="Arial" w:hAnsi="Arial" w:cs="Arial"/>
          <w:sz w:val="19"/>
          <w:szCs w:val="19"/>
          <w:vertAlign w:val="baseline"/>
        </w:rPr>
        <w:t xml:space="preserve">Decreto </w:t>
      </w:r>
      <w:r w:rsidR="00C20582" w:rsidRPr="00AD0743">
        <w:rPr>
          <w:rStyle w:val="Refdenotaalpie"/>
          <w:rFonts w:ascii="Arial" w:hAnsi="Arial" w:cs="Arial"/>
          <w:sz w:val="19"/>
          <w:szCs w:val="19"/>
          <w:vertAlign w:val="baseline"/>
        </w:rPr>
        <w:t>960 de 2013.</w:t>
      </w:r>
      <w:r w:rsidRPr="00AD0743">
        <w:rPr>
          <w:rStyle w:val="Refdenotaalpie"/>
          <w:rFonts w:ascii="Arial" w:hAnsi="Arial" w:cs="Arial"/>
          <w:sz w:val="19"/>
          <w:szCs w:val="19"/>
          <w:vertAlign w:val="baseline"/>
        </w:rPr>
        <w:t xml:space="preserve"> </w:t>
      </w:r>
      <w:bookmarkStart w:id="43" w:name="1"/>
      <w:r w:rsidR="00E36800" w:rsidRPr="00AD0743">
        <w:rPr>
          <w:rStyle w:val="Refdenotaalpie"/>
          <w:rFonts w:ascii="Arial" w:hAnsi="Arial" w:cs="Arial"/>
          <w:sz w:val="19"/>
          <w:szCs w:val="19"/>
          <w:vertAlign w:val="baseline"/>
        </w:rPr>
        <w:t>«</w:t>
      </w:r>
      <w:r w:rsidR="00C20582" w:rsidRPr="00AD0743">
        <w:rPr>
          <w:rStyle w:val="Refdenotaalpie"/>
          <w:rFonts w:ascii="Arial" w:hAnsi="Arial" w:cs="Arial"/>
          <w:sz w:val="19"/>
          <w:szCs w:val="19"/>
          <w:vertAlign w:val="baseline"/>
        </w:rPr>
        <w:t xml:space="preserve">Artículo </w:t>
      </w:r>
      <w:r w:rsidRPr="00AD0743">
        <w:rPr>
          <w:rStyle w:val="Refdenotaalpie"/>
          <w:rFonts w:ascii="Arial" w:hAnsi="Arial" w:cs="Arial"/>
          <w:sz w:val="19"/>
          <w:szCs w:val="19"/>
          <w:vertAlign w:val="baseline"/>
        </w:rPr>
        <w:t xml:space="preserve">1o. </w:t>
      </w:r>
      <w:r w:rsidR="00C20582" w:rsidRPr="00AD0743">
        <w:rPr>
          <w:rStyle w:val="Refdenotaalpie"/>
          <w:rFonts w:ascii="Arial" w:hAnsi="Arial" w:cs="Arial"/>
          <w:sz w:val="19"/>
          <w:szCs w:val="19"/>
          <w:vertAlign w:val="baseline"/>
        </w:rPr>
        <w:t>Objeto de la imprenta nacional de Colombia</w:t>
      </w:r>
      <w:r w:rsidRPr="00AD0743">
        <w:rPr>
          <w:rStyle w:val="Refdenotaalpie"/>
          <w:rFonts w:ascii="Arial" w:hAnsi="Arial" w:cs="Arial"/>
          <w:sz w:val="19"/>
          <w:szCs w:val="19"/>
          <w:vertAlign w:val="baseline"/>
        </w:rPr>
        <w:t>.</w:t>
      </w:r>
      <w:bookmarkEnd w:id="43"/>
      <w:r w:rsidRPr="00AD0743">
        <w:rPr>
          <w:rStyle w:val="Refdenotaalpie"/>
          <w:rFonts w:ascii="Arial" w:hAnsi="Arial" w:cs="Arial"/>
          <w:sz w:val="19"/>
          <w:szCs w:val="19"/>
          <w:vertAlign w:val="baseline"/>
        </w:rPr>
        <w:t> El objeto de la Imprenta Nacional de Colombia, es la edición diseño, impresión, divulgación, comercialización y distribución de las normas, documentos, políticas públicas, impresos y publicaciones de las entidades nacionales que integran las ramas del poder público en Colombia, en aras de garantizar la seguridad jurídica.</w:t>
      </w:r>
    </w:p>
    <w:p w14:paraId="71630E4D" w14:textId="77777777" w:rsidR="00FC7524" w:rsidRPr="00AD0743" w:rsidRDefault="00FC7524" w:rsidP="00AD0743">
      <w:pPr>
        <w:pStyle w:val="Textonotapie"/>
        <w:spacing w:after="0" w:line="240" w:lineRule="auto"/>
        <w:ind w:firstLine="709"/>
        <w:contextualSpacing/>
        <w:rPr>
          <w:rStyle w:val="Refdenotaalpie"/>
          <w:rFonts w:ascii="Arial" w:hAnsi="Arial" w:cs="Arial"/>
          <w:sz w:val="19"/>
          <w:szCs w:val="19"/>
          <w:vertAlign w:val="baseline"/>
        </w:rPr>
      </w:pPr>
      <w:r w:rsidRPr="00AD0743">
        <w:rPr>
          <w:rStyle w:val="Refdenotaalpie"/>
          <w:rFonts w:ascii="Arial" w:hAnsi="Arial" w:cs="Arial"/>
          <w:sz w:val="19"/>
          <w:szCs w:val="19"/>
          <w:vertAlign w:val="baseline"/>
        </w:rPr>
        <w:t>Asimismo, podrá editar, diseñar, imprimir, divulgar, comercializar y distribuir los documentos y necesidades de comunicación gráfica de las entidades nacionales que integran las Ramas del Poder Público.</w:t>
      </w:r>
    </w:p>
    <w:p w14:paraId="0028874E" w14:textId="4277D98E" w:rsidR="00FC7524" w:rsidRPr="00AD0743" w:rsidRDefault="00FC7524" w:rsidP="00AD0743">
      <w:pPr>
        <w:pStyle w:val="Textonotapie"/>
        <w:spacing w:after="0" w:line="240" w:lineRule="auto"/>
        <w:ind w:firstLine="709"/>
        <w:contextualSpacing/>
        <w:rPr>
          <w:rStyle w:val="Refdenotaalpie"/>
          <w:rFonts w:ascii="Arial" w:hAnsi="Arial" w:cs="Arial"/>
          <w:sz w:val="19"/>
          <w:szCs w:val="19"/>
          <w:vertAlign w:val="baseline"/>
        </w:rPr>
      </w:pPr>
      <w:r w:rsidRPr="00AD0743">
        <w:rPr>
          <w:rStyle w:val="Refdenotaalpie"/>
          <w:rFonts w:ascii="Arial" w:hAnsi="Arial" w:cs="Arial"/>
          <w:sz w:val="19"/>
          <w:szCs w:val="19"/>
          <w:vertAlign w:val="baseline"/>
        </w:rPr>
        <w:t>Lo anterior no obsta para que de igual manera la Imprenta Nacional de Colombia pueda prestar sus servicios a los particulares, o a las entidades territoriales bajo las condiciones y características propias del mercado</w:t>
      </w:r>
      <w:r w:rsidR="00E36800" w:rsidRPr="00AD0743">
        <w:rPr>
          <w:rFonts w:ascii="Arial" w:hAnsi="Arial" w:cs="Arial"/>
          <w:sz w:val="19"/>
          <w:szCs w:val="19"/>
        </w:rPr>
        <w:t>»</w:t>
      </w:r>
      <w:r w:rsidRPr="00AD0743">
        <w:rPr>
          <w:rStyle w:val="Refdenotaalpie"/>
          <w:rFonts w:ascii="Arial" w:hAnsi="Arial" w:cs="Arial"/>
          <w:sz w:val="19"/>
          <w:szCs w:val="19"/>
          <w:vertAlign w:val="baseline"/>
        </w:rPr>
        <w:t>.</w:t>
      </w:r>
    </w:p>
    <w:p w14:paraId="6E65552B" w14:textId="2DDB5B08" w:rsidR="00FC7524" w:rsidRPr="00AD0743" w:rsidRDefault="00FC7524" w:rsidP="00AD0743">
      <w:pPr>
        <w:pStyle w:val="Textonotapie"/>
        <w:spacing w:after="0" w:line="240" w:lineRule="auto"/>
        <w:contextualSpacing/>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689C" w14:textId="77777777" w:rsidR="00412132" w:rsidRDefault="00CB589B">
    <w:pPr>
      <w:pStyle w:val="Encabezado"/>
    </w:pPr>
    <w:r>
      <w:rPr>
        <w:noProof/>
        <w:lang w:val="es-CO" w:eastAsia="es-CO"/>
      </w:rPr>
      <w:drawing>
        <wp:anchor distT="0" distB="0" distL="114300" distR="114300" simplePos="0" relativeHeight="251659264" behindDoc="1" locked="0" layoutInCell="1" allowOverlap="1" wp14:anchorId="40B269F3" wp14:editId="179755F0">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1CFC84" w14:textId="77777777" w:rsidR="00FE0395" w:rsidRDefault="0078097C" w:rsidP="00FE0395">
    <w:pPr>
      <w:pStyle w:val="Encabezado"/>
      <w:spacing w:after="0"/>
    </w:pPr>
  </w:p>
  <w:p w14:paraId="0110379D" w14:textId="77777777" w:rsidR="00412132" w:rsidRDefault="007809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E33FD"/>
    <w:multiLevelType w:val="hybridMultilevel"/>
    <w:tmpl w:val="8DB4960C"/>
    <w:lvl w:ilvl="0" w:tplc="35F8F35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2E52434E"/>
    <w:multiLevelType w:val="multilevel"/>
    <w:tmpl w:val="451480FA"/>
    <w:lvl w:ilvl="0">
      <w:start w:val="3"/>
      <w:numFmt w:val="decimal"/>
      <w:lvlText w:val="%1."/>
      <w:lvlJc w:val="left"/>
      <w:pPr>
        <w:ind w:left="360" w:hanging="360"/>
      </w:pPr>
      <w:rPr>
        <w:rFonts w:hint="default"/>
        <w:color w:val="3B3838"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B3838" w:themeColor="background2" w:themeShade="40"/>
      </w:rPr>
    </w:lvl>
    <w:lvl w:ilvl="3">
      <w:start w:val="1"/>
      <w:numFmt w:val="decimal"/>
      <w:lvlText w:val="%1.%2.%3.%4."/>
      <w:lvlJc w:val="left"/>
      <w:pPr>
        <w:ind w:left="720" w:hanging="720"/>
      </w:pPr>
      <w:rPr>
        <w:rFonts w:hint="default"/>
        <w:color w:val="3B3838" w:themeColor="background2" w:themeShade="40"/>
      </w:rPr>
    </w:lvl>
    <w:lvl w:ilvl="4">
      <w:start w:val="1"/>
      <w:numFmt w:val="decimal"/>
      <w:lvlText w:val="%1.%2.%3.%4.%5."/>
      <w:lvlJc w:val="left"/>
      <w:pPr>
        <w:ind w:left="1080" w:hanging="1080"/>
      </w:pPr>
      <w:rPr>
        <w:rFonts w:hint="default"/>
        <w:color w:val="3B3838" w:themeColor="background2" w:themeShade="40"/>
      </w:rPr>
    </w:lvl>
    <w:lvl w:ilvl="5">
      <w:start w:val="1"/>
      <w:numFmt w:val="decimal"/>
      <w:lvlText w:val="%1.%2.%3.%4.%5.%6."/>
      <w:lvlJc w:val="left"/>
      <w:pPr>
        <w:ind w:left="1080" w:hanging="1080"/>
      </w:pPr>
      <w:rPr>
        <w:rFonts w:hint="default"/>
        <w:color w:val="3B3838" w:themeColor="background2" w:themeShade="40"/>
      </w:rPr>
    </w:lvl>
    <w:lvl w:ilvl="6">
      <w:start w:val="1"/>
      <w:numFmt w:val="decimal"/>
      <w:lvlText w:val="%1.%2.%3.%4.%5.%6.%7."/>
      <w:lvlJc w:val="left"/>
      <w:pPr>
        <w:ind w:left="1440" w:hanging="1440"/>
      </w:pPr>
      <w:rPr>
        <w:rFonts w:hint="default"/>
        <w:color w:val="3B3838" w:themeColor="background2" w:themeShade="40"/>
      </w:rPr>
    </w:lvl>
    <w:lvl w:ilvl="7">
      <w:start w:val="1"/>
      <w:numFmt w:val="decimal"/>
      <w:lvlText w:val="%1.%2.%3.%4.%5.%6.%7.%8."/>
      <w:lvlJc w:val="left"/>
      <w:pPr>
        <w:ind w:left="1440" w:hanging="1440"/>
      </w:pPr>
      <w:rPr>
        <w:rFonts w:hint="default"/>
        <w:color w:val="3B3838" w:themeColor="background2" w:themeShade="40"/>
      </w:rPr>
    </w:lvl>
    <w:lvl w:ilvl="8">
      <w:start w:val="1"/>
      <w:numFmt w:val="decimal"/>
      <w:lvlText w:val="%1.%2.%3.%4.%5.%6.%7.%8.%9."/>
      <w:lvlJc w:val="left"/>
      <w:pPr>
        <w:ind w:left="1800" w:hanging="1800"/>
      </w:pPr>
      <w:rPr>
        <w:rFonts w:hint="default"/>
        <w:color w:val="3B3838" w:themeColor="background2" w:themeShade="40"/>
      </w:rPr>
    </w:lvl>
  </w:abstractNum>
  <w:abstractNum w:abstractNumId="8"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5"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48E3ACF"/>
    <w:multiLevelType w:val="hybridMultilevel"/>
    <w:tmpl w:val="E1BEC994"/>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21"/>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4"/>
  </w:num>
  <w:num w:numId="9">
    <w:abstractNumId w:val="6"/>
    <w:lvlOverride w:ilvl="0">
      <w:startOverride w:val="1"/>
    </w:lvlOverride>
  </w:num>
  <w:num w:numId="10">
    <w:abstractNumId w:val="25"/>
  </w:num>
  <w:num w:numId="11">
    <w:abstractNumId w:val="7"/>
  </w:num>
  <w:num w:numId="12">
    <w:abstractNumId w:val="2"/>
  </w:num>
  <w:num w:numId="13">
    <w:abstractNumId w:val="4"/>
  </w:num>
  <w:num w:numId="14">
    <w:abstractNumId w:val="20"/>
  </w:num>
  <w:num w:numId="15">
    <w:abstractNumId w:val="13"/>
  </w:num>
  <w:num w:numId="16">
    <w:abstractNumId w:val="10"/>
  </w:num>
  <w:num w:numId="17">
    <w:abstractNumId w:val="14"/>
  </w:num>
  <w:num w:numId="18">
    <w:abstractNumId w:val="16"/>
  </w:num>
  <w:num w:numId="19">
    <w:abstractNumId w:val="5"/>
  </w:num>
  <w:num w:numId="20">
    <w:abstractNumId w:val="27"/>
  </w:num>
  <w:num w:numId="21">
    <w:abstractNumId w:val="22"/>
  </w:num>
  <w:num w:numId="22">
    <w:abstractNumId w:val="18"/>
  </w:num>
  <w:num w:numId="23">
    <w:abstractNumId w:val="17"/>
  </w:num>
  <w:num w:numId="24">
    <w:abstractNumId w:val="8"/>
  </w:num>
  <w:num w:numId="25">
    <w:abstractNumId w:val="19"/>
  </w:num>
  <w:num w:numId="26">
    <w:abstractNumId w:val="1"/>
  </w:num>
  <w:num w:numId="27">
    <w:abstractNumId w:val="12"/>
  </w:num>
  <w:num w:numId="28">
    <w:abstractNumId w:val="2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25"/>
    <w:rsid w:val="00026A28"/>
    <w:rsid w:val="00062E23"/>
    <w:rsid w:val="00064A71"/>
    <w:rsid w:val="0008149F"/>
    <w:rsid w:val="0008379B"/>
    <w:rsid w:val="00087976"/>
    <w:rsid w:val="00091404"/>
    <w:rsid w:val="000973A5"/>
    <w:rsid w:val="000A6EA5"/>
    <w:rsid w:val="000E303A"/>
    <w:rsid w:val="000F2533"/>
    <w:rsid w:val="00106D25"/>
    <w:rsid w:val="00115863"/>
    <w:rsid w:val="00127322"/>
    <w:rsid w:val="00151568"/>
    <w:rsid w:val="00164823"/>
    <w:rsid w:val="0017580E"/>
    <w:rsid w:val="00180906"/>
    <w:rsid w:val="0019632C"/>
    <w:rsid w:val="001C0A89"/>
    <w:rsid w:val="001C65B0"/>
    <w:rsid w:val="001D517A"/>
    <w:rsid w:val="001E6F31"/>
    <w:rsid w:val="002143ED"/>
    <w:rsid w:val="00216929"/>
    <w:rsid w:val="00216B4A"/>
    <w:rsid w:val="00222E94"/>
    <w:rsid w:val="00264EE5"/>
    <w:rsid w:val="00267FCD"/>
    <w:rsid w:val="002730DB"/>
    <w:rsid w:val="002805BB"/>
    <w:rsid w:val="00294865"/>
    <w:rsid w:val="002E5A8F"/>
    <w:rsid w:val="002F588F"/>
    <w:rsid w:val="0034547B"/>
    <w:rsid w:val="00353EDD"/>
    <w:rsid w:val="003628E8"/>
    <w:rsid w:val="003730F4"/>
    <w:rsid w:val="003A0AA6"/>
    <w:rsid w:val="003A0F48"/>
    <w:rsid w:val="003D5C3E"/>
    <w:rsid w:val="003F0F17"/>
    <w:rsid w:val="003F19A0"/>
    <w:rsid w:val="003F313B"/>
    <w:rsid w:val="004437F0"/>
    <w:rsid w:val="004719E0"/>
    <w:rsid w:val="004A6AC0"/>
    <w:rsid w:val="004B02A4"/>
    <w:rsid w:val="004B3E77"/>
    <w:rsid w:val="004D0039"/>
    <w:rsid w:val="004F0CAB"/>
    <w:rsid w:val="004F424F"/>
    <w:rsid w:val="004F4365"/>
    <w:rsid w:val="00530234"/>
    <w:rsid w:val="005322E1"/>
    <w:rsid w:val="00545AAE"/>
    <w:rsid w:val="00545B84"/>
    <w:rsid w:val="00547C85"/>
    <w:rsid w:val="00587A7A"/>
    <w:rsid w:val="005C5126"/>
    <w:rsid w:val="005C7CCC"/>
    <w:rsid w:val="005F04ED"/>
    <w:rsid w:val="005F13BF"/>
    <w:rsid w:val="00622BDC"/>
    <w:rsid w:val="0063697A"/>
    <w:rsid w:val="006519A4"/>
    <w:rsid w:val="0066323B"/>
    <w:rsid w:val="006659FE"/>
    <w:rsid w:val="006734BB"/>
    <w:rsid w:val="00685486"/>
    <w:rsid w:val="00687C6A"/>
    <w:rsid w:val="00697626"/>
    <w:rsid w:val="006A6651"/>
    <w:rsid w:val="006B0187"/>
    <w:rsid w:val="006C01AC"/>
    <w:rsid w:val="00730F5C"/>
    <w:rsid w:val="00734788"/>
    <w:rsid w:val="00736B3F"/>
    <w:rsid w:val="00737DE6"/>
    <w:rsid w:val="0075519E"/>
    <w:rsid w:val="007624C2"/>
    <w:rsid w:val="00772A21"/>
    <w:rsid w:val="0078097C"/>
    <w:rsid w:val="00782001"/>
    <w:rsid w:val="007942F7"/>
    <w:rsid w:val="007955C6"/>
    <w:rsid w:val="007B621A"/>
    <w:rsid w:val="007C63FB"/>
    <w:rsid w:val="007E5834"/>
    <w:rsid w:val="007E721F"/>
    <w:rsid w:val="007F72A2"/>
    <w:rsid w:val="00806012"/>
    <w:rsid w:val="00814945"/>
    <w:rsid w:val="008172BC"/>
    <w:rsid w:val="00842AAD"/>
    <w:rsid w:val="00867B20"/>
    <w:rsid w:val="008867D9"/>
    <w:rsid w:val="00891EC5"/>
    <w:rsid w:val="008A10BD"/>
    <w:rsid w:val="008A6B70"/>
    <w:rsid w:val="008B0E2A"/>
    <w:rsid w:val="008C1E27"/>
    <w:rsid w:val="008D7686"/>
    <w:rsid w:val="00921225"/>
    <w:rsid w:val="009250CE"/>
    <w:rsid w:val="00956D0B"/>
    <w:rsid w:val="0096003C"/>
    <w:rsid w:val="00976697"/>
    <w:rsid w:val="00982FBE"/>
    <w:rsid w:val="00993321"/>
    <w:rsid w:val="009B6B6F"/>
    <w:rsid w:val="009C2AE0"/>
    <w:rsid w:val="009D79A0"/>
    <w:rsid w:val="009E3B2E"/>
    <w:rsid w:val="009F751A"/>
    <w:rsid w:val="00A17D34"/>
    <w:rsid w:val="00A20976"/>
    <w:rsid w:val="00A27DE1"/>
    <w:rsid w:val="00A32B8D"/>
    <w:rsid w:val="00A47264"/>
    <w:rsid w:val="00A828CE"/>
    <w:rsid w:val="00A834DB"/>
    <w:rsid w:val="00A955FF"/>
    <w:rsid w:val="00A9667D"/>
    <w:rsid w:val="00AC26D4"/>
    <w:rsid w:val="00AD0743"/>
    <w:rsid w:val="00AF027C"/>
    <w:rsid w:val="00AF1AB3"/>
    <w:rsid w:val="00AF7E76"/>
    <w:rsid w:val="00B227DB"/>
    <w:rsid w:val="00B3690A"/>
    <w:rsid w:val="00B45E21"/>
    <w:rsid w:val="00B51444"/>
    <w:rsid w:val="00B57706"/>
    <w:rsid w:val="00B6109D"/>
    <w:rsid w:val="00B6313D"/>
    <w:rsid w:val="00B64662"/>
    <w:rsid w:val="00B64BA1"/>
    <w:rsid w:val="00B834D3"/>
    <w:rsid w:val="00B8637D"/>
    <w:rsid w:val="00BA79BB"/>
    <w:rsid w:val="00BB78BE"/>
    <w:rsid w:val="00BD2F29"/>
    <w:rsid w:val="00BF3936"/>
    <w:rsid w:val="00C004C4"/>
    <w:rsid w:val="00C16E79"/>
    <w:rsid w:val="00C20582"/>
    <w:rsid w:val="00C41E95"/>
    <w:rsid w:val="00C5788A"/>
    <w:rsid w:val="00C81944"/>
    <w:rsid w:val="00CA3EBB"/>
    <w:rsid w:val="00CB589B"/>
    <w:rsid w:val="00CE127A"/>
    <w:rsid w:val="00CF09C9"/>
    <w:rsid w:val="00D0384B"/>
    <w:rsid w:val="00D12C09"/>
    <w:rsid w:val="00D237CB"/>
    <w:rsid w:val="00D56217"/>
    <w:rsid w:val="00D56A16"/>
    <w:rsid w:val="00D57C44"/>
    <w:rsid w:val="00D62FE9"/>
    <w:rsid w:val="00D73E52"/>
    <w:rsid w:val="00D77C9D"/>
    <w:rsid w:val="00D80C5B"/>
    <w:rsid w:val="00D872A3"/>
    <w:rsid w:val="00DA6254"/>
    <w:rsid w:val="00DB7F28"/>
    <w:rsid w:val="00DC6B2C"/>
    <w:rsid w:val="00DD004F"/>
    <w:rsid w:val="00DD63C2"/>
    <w:rsid w:val="00DE5C75"/>
    <w:rsid w:val="00DF1639"/>
    <w:rsid w:val="00E1378B"/>
    <w:rsid w:val="00E36800"/>
    <w:rsid w:val="00E42C63"/>
    <w:rsid w:val="00E46F3D"/>
    <w:rsid w:val="00E8550B"/>
    <w:rsid w:val="00E87F3D"/>
    <w:rsid w:val="00E91049"/>
    <w:rsid w:val="00EA26B9"/>
    <w:rsid w:val="00EA3E15"/>
    <w:rsid w:val="00EA54E8"/>
    <w:rsid w:val="00EA7689"/>
    <w:rsid w:val="00EC4085"/>
    <w:rsid w:val="00EF47EB"/>
    <w:rsid w:val="00F13BB2"/>
    <w:rsid w:val="00F153B0"/>
    <w:rsid w:val="00F169AA"/>
    <w:rsid w:val="00F97D1E"/>
    <w:rsid w:val="00FA08A0"/>
    <w:rsid w:val="00FC7524"/>
    <w:rsid w:val="00FF4068"/>
    <w:rsid w:val="00FF4E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9BC2"/>
  <w15:chartTrackingRefBased/>
  <w15:docId w15:val="{E5B053AA-4C9D-4FAB-BFFB-8A38ED52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21225"/>
    <w:pPr>
      <w:keepNext/>
      <w:numPr>
        <w:numId w:val="17"/>
      </w:numPr>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921225"/>
    <w:pPr>
      <w:keepNext/>
      <w:numPr>
        <w:ilvl w:val="1"/>
        <w:numId w:val="17"/>
      </w:numPr>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921225"/>
    <w:pPr>
      <w:keepNext/>
      <w:numPr>
        <w:ilvl w:val="2"/>
        <w:numId w:val="17"/>
      </w:numPr>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921225"/>
    <w:pPr>
      <w:keepNext/>
      <w:numPr>
        <w:ilvl w:val="3"/>
        <w:numId w:val="17"/>
      </w:numPr>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921225"/>
    <w:pPr>
      <w:numPr>
        <w:ilvl w:val="4"/>
        <w:numId w:val="17"/>
      </w:num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921225"/>
    <w:pPr>
      <w:numPr>
        <w:ilvl w:val="5"/>
        <w:numId w:val="17"/>
      </w:num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21225"/>
    <w:pPr>
      <w:numPr>
        <w:ilvl w:val="6"/>
        <w:numId w:val="17"/>
      </w:num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21225"/>
    <w:pPr>
      <w:numPr>
        <w:ilvl w:val="7"/>
        <w:numId w:val="17"/>
      </w:num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921225"/>
    <w:pPr>
      <w:numPr>
        <w:ilvl w:val="8"/>
        <w:numId w:val="17"/>
      </w:num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1225"/>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921225"/>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921225"/>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92122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921225"/>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92122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2122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2122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21225"/>
    <w:rPr>
      <w:rFonts w:ascii="Arial" w:eastAsia="Times New Roman" w:hAnsi="Arial" w:cs="Arial"/>
      <w:lang w:val="es-ES" w:eastAsia="es-ES"/>
    </w:rPr>
  </w:style>
  <w:style w:type="numbering" w:customStyle="1" w:styleId="Sinlista1">
    <w:name w:val="Sin lista1"/>
    <w:next w:val="Sinlista"/>
    <w:uiPriority w:val="99"/>
    <w:semiHidden/>
    <w:unhideWhenUsed/>
    <w:rsid w:val="00921225"/>
  </w:style>
  <w:style w:type="paragraph" w:styleId="Piedepgina">
    <w:name w:val="footer"/>
    <w:basedOn w:val="Normal"/>
    <w:link w:val="PiedepginaCar"/>
    <w:uiPriority w:val="99"/>
    <w:unhideWhenUsed/>
    <w:rsid w:val="00921225"/>
    <w:pPr>
      <w:tabs>
        <w:tab w:val="center" w:pos="4419"/>
        <w:tab w:val="right" w:pos="8838"/>
      </w:tabs>
      <w:spacing w:after="200" w:line="276" w:lineRule="auto"/>
      <w:jc w:val="both"/>
    </w:pPr>
    <w:rPr>
      <w:sz w:val="24"/>
      <w:lang w:val="es-MX"/>
    </w:rPr>
  </w:style>
  <w:style w:type="character" w:customStyle="1" w:styleId="PiedepginaCar">
    <w:name w:val="Pie de página Car"/>
    <w:basedOn w:val="Fuentedeprrafopredeter"/>
    <w:link w:val="Piedepgina"/>
    <w:uiPriority w:val="99"/>
    <w:rsid w:val="00921225"/>
    <w:rPr>
      <w:sz w:val="24"/>
      <w:lang w:val="es-MX"/>
    </w:rPr>
  </w:style>
  <w:style w:type="paragraph" w:styleId="Textodeglobo">
    <w:name w:val="Balloon Text"/>
    <w:basedOn w:val="Normal"/>
    <w:link w:val="TextodegloboCar"/>
    <w:uiPriority w:val="99"/>
    <w:semiHidden/>
    <w:unhideWhenUsed/>
    <w:rsid w:val="00921225"/>
    <w:pPr>
      <w:spacing w:after="200" w:line="276" w:lineRule="auto"/>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921225"/>
    <w:rPr>
      <w:rFonts w:ascii="Tahoma" w:hAnsi="Tahoma" w:cs="Tahoma"/>
      <w:sz w:val="16"/>
      <w:szCs w:val="16"/>
      <w:lang w:val="es-MX"/>
    </w:rPr>
  </w:style>
  <w:style w:type="paragraph" w:styleId="Encabezado">
    <w:name w:val="header"/>
    <w:basedOn w:val="Normal"/>
    <w:link w:val="EncabezadoCar"/>
    <w:uiPriority w:val="99"/>
    <w:unhideWhenUsed/>
    <w:rsid w:val="00921225"/>
    <w:pPr>
      <w:tabs>
        <w:tab w:val="center" w:pos="4252"/>
        <w:tab w:val="right" w:pos="8504"/>
      </w:tabs>
      <w:spacing w:after="200" w:line="276" w:lineRule="auto"/>
      <w:jc w:val="both"/>
    </w:pPr>
    <w:rPr>
      <w:sz w:val="24"/>
      <w:lang w:val="es-MX"/>
    </w:rPr>
  </w:style>
  <w:style w:type="character" w:customStyle="1" w:styleId="EncabezadoCar">
    <w:name w:val="Encabezado Car"/>
    <w:basedOn w:val="Fuentedeprrafopredeter"/>
    <w:link w:val="Encabezado"/>
    <w:uiPriority w:val="99"/>
    <w:rsid w:val="00921225"/>
    <w:rPr>
      <w:sz w:val="24"/>
      <w:lang w:val="es-MX"/>
    </w:rPr>
  </w:style>
  <w:style w:type="table" w:styleId="Tablaconcuadrcula">
    <w:name w:val="Table Grid"/>
    <w:basedOn w:val="Tablanormal"/>
    <w:uiPriority w:val="39"/>
    <w:rsid w:val="0092122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21225"/>
    <w:pPr>
      <w:spacing w:after="200" w:line="276" w:lineRule="auto"/>
      <w:ind w:left="720"/>
      <w:contextualSpacing/>
      <w:jc w:val="both"/>
    </w:pPr>
    <w:rPr>
      <w:sz w:val="24"/>
      <w:lang w:val="es-MX"/>
    </w:rPr>
  </w:style>
  <w:style w:type="character" w:styleId="Refdecomentario">
    <w:name w:val="annotation reference"/>
    <w:basedOn w:val="Fuentedeprrafopredeter"/>
    <w:uiPriority w:val="99"/>
    <w:semiHidden/>
    <w:unhideWhenUsed/>
    <w:rsid w:val="00921225"/>
    <w:rPr>
      <w:sz w:val="16"/>
      <w:szCs w:val="16"/>
    </w:rPr>
  </w:style>
  <w:style w:type="paragraph" w:styleId="Textocomentario">
    <w:name w:val="annotation text"/>
    <w:basedOn w:val="Normal"/>
    <w:link w:val="TextocomentarioCar"/>
    <w:uiPriority w:val="99"/>
    <w:unhideWhenUsed/>
    <w:rsid w:val="00921225"/>
    <w:pPr>
      <w:spacing w:after="200" w:line="276" w:lineRule="auto"/>
      <w:jc w:val="both"/>
    </w:pPr>
    <w:rPr>
      <w:sz w:val="20"/>
      <w:szCs w:val="20"/>
      <w:lang w:val="es-MX"/>
    </w:rPr>
  </w:style>
  <w:style w:type="character" w:customStyle="1" w:styleId="TextocomentarioCar">
    <w:name w:val="Texto comentario Car"/>
    <w:basedOn w:val="Fuentedeprrafopredeter"/>
    <w:link w:val="Textocomentario"/>
    <w:uiPriority w:val="99"/>
    <w:rsid w:val="0092122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21225"/>
    <w:rPr>
      <w:b/>
      <w:bCs/>
    </w:rPr>
  </w:style>
  <w:style w:type="character" w:customStyle="1" w:styleId="AsuntodelcomentarioCar">
    <w:name w:val="Asunto del comentario Car"/>
    <w:basedOn w:val="TextocomentarioCar"/>
    <w:link w:val="Asuntodelcomentario"/>
    <w:uiPriority w:val="99"/>
    <w:semiHidden/>
    <w:rsid w:val="00921225"/>
    <w:rPr>
      <w:b/>
      <w:bCs/>
      <w:sz w:val="20"/>
      <w:szCs w:val="20"/>
      <w:lang w:val="es-MX"/>
    </w:rPr>
  </w:style>
  <w:style w:type="character" w:customStyle="1" w:styleId="Hipervnculo1">
    <w:name w:val="Hipervínculo1"/>
    <w:basedOn w:val="Fuentedeprrafopredeter"/>
    <w:uiPriority w:val="99"/>
    <w:unhideWhenUsed/>
    <w:rsid w:val="00921225"/>
    <w:rPr>
      <w:color w:val="F2F2F2"/>
      <w:u w:val="single"/>
    </w:rPr>
  </w:style>
  <w:style w:type="paragraph" w:styleId="NormalWeb">
    <w:name w:val="Normal (Web)"/>
    <w:basedOn w:val="Normal"/>
    <w:link w:val="NormalWebCar"/>
    <w:uiPriority w:val="99"/>
    <w:unhideWhenUsed/>
    <w:rsid w:val="00921225"/>
    <w:pPr>
      <w:spacing w:before="100" w:beforeAutospacing="1" w:after="100" w:afterAutospacing="1" w:line="276" w:lineRule="auto"/>
      <w:jc w:val="both"/>
    </w:pPr>
    <w:rPr>
      <w:rFonts w:ascii="Times New Roman" w:eastAsia="Times New Roman" w:hAnsi="Times New Roman" w:cs="Times New Roman"/>
      <w:sz w:val="24"/>
      <w:szCs w:val="24"/>
      <w:lang w:eastAsia="es-CO"/>
    </w:rPr>
  </w:style>
  <w:style w:type="paragraph" w:styleId="Sinespaciado">
    <w:name w:val="No Spacing"/>
    <w:uiPriority w:val="1"/>
    <w:qFormat/>
    <w:rsid w:val="00921225"/>
    <w:pPr>
      <w:spacing w:after="0" w:line="240" w:lineRule="auto"/>
      <w:jc w:val="both"/>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2122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921225"/>
    <w:pPr>
      <w:spacing w:after="200" w:line="276" w:lineRule="auto"/>
      <w:jc w:val="both"/>
    </w:pPr>
    <w:rPr>
      <w:sz w:val="20"/>
      <w:szCs w:val="20"/>
      <w:lang w:val="es-MX"/>
    </w:rPr>
  </w:style>
  <w:style w:type="character" w:customStyle="1" w:styleId="TextonotapieCar1">
    <w:name w:val="Texto nota pie Car1"/>
    <w:basedOn w:val="Fuentedeprrafopredeter"/>
    <w:uiPriority w:val="99"/>
    <w:semiHidden/>
    <w:rsid w:val="00921225"/>
    <w:rPr>
      <w:sz w:val="20"/>
      <w:szCs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21225"/>
    <w:rPr>
      <w:sz w:val="24"/>
      <w:lang w:val="es-MX"/>
    </w:rPr>
  </w:style>
  <w:style w:type="paragraph" w:customStyle="1" w:styleId="Capitulo1">
    <w:name w:val="Capitulo 1"/>
    <w:basedOn w:val="Normal"/>
    <w:uiPriority w:val="99"/>
    <w:qFormat/>
    <w:rsid w:val="00921225"/>
    <w:pPr>
      <w:keepNext/>
      <w:spacing w:before="120" w:after="200" w:line="276" w:lineRule="auto"/>
      <w:ind w:left="720" w:hanging="360"/>
      <w:jc w:val="both"/>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921225"/>
    <w:rPr>
      <w:vertAlign w:val="superscript"/>
    </w:rPr>
  </w:style>
  <w:style w:type="paragraph" w:customStyle="1" w:styleId="pa22">
    <w:name w:val="pa22"/>
    <w:basedOn w:val="Normal"/>
    <w:rsid w:val="00921225"/>
    <w:pPr>
      <w:spacing w:before="100" w:beforeAutospacing="1" w:after="100" w:afterAutospacing="1" w:line="276" w:lineRule="auto"/>
      <w:jc w:val="both"/>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21225"/>
    <w:rPr>
      <w:b/>
      <w:bCs/>
    </w:rPr>
  </w:style>
  <w:style w:type="character" w:styleId="nfasis">
    <w:name w:val="Emphasis"/>
    <w:basedOn w:val="Fuentedeprrafopredeter"/>
    <w:uiPriority w:val="20"/>
    <w:qFormat/>
    <w:rsid w:val="00921225"/>
    <w:rPr>
      <w:i/>
      <w:iCs/>
    </w:rPr>
  </w:style>
  <w:style w:type="character" w:customStyle="1" w:styleId="Mencinsinresolver1">
    <w:name w:val="Mención sin resolver1"/>
    <w:basedOn w:val="Fuentedeprrafopredeter"/>
    <w:uiPriority w:val="99"/>
    <w:semiHidden/>
    <w:unhideWhenUsed/>
    <w:rsid w:val="00921225"/>
    <w:rPr>
      <w:color w:val="605E5C"/>
      <w:shd w:val="clear" w:color="auto" w:fill="E1DFDD"/>
    </w:rPr>
  </w:style>
  <w:style w:type="paragraph" w:customStyle="1" w:styleId="Capitulo3">
    <w:name w:val="Capitulo 3"/>
    <w:basedOn w:val="Normal"/>
    <w:qFormat/>
    <w:rsid w:val="00921225"/>
    <w:pPr>
      <w:keepNext/>
      <w:numPr>
        <w:numId w:val="7"/>
      </w:numPr>
      <w:spacing w:before="120" w:after="200" w:line="276" w:lineRule="auto"/>
      <w:jc w:val="both"/>
      <w:outlineLvl w:val="1"/>
    </w:pPr>
    <w:rPr>
      <w:rFonts w:ascii="Arial" w:eastAsia="Times New Roman" w:hAnsi="Arial" w:cs="Arial"/>
      <w:b/>
      <w:color w:val="000000"/>
      <w:sz w:val="20"/>
      <w:szCs w:val="20"/>
      <w:lang w:eastAsia="es-CO"/>
    </w:rPr>
  </w:style>
  <w:style w:type="paragraph" w:customStyle="1" w:styleId="InviasNormal">
    <w:name w:val="Invias Normal"/>
    <w:basedOn w:val="Normal"/>
    <w:link w:val="InviasNormalCar"/>
    <w:qFormat/>
    <w:rsid w:val="00921225"/>
    <w:pPr>
      <w:tabs>
        <w:tab w:val="left" w:pos="-142"/>
      </w:tabs>
      <w:autoSpaceDE w:val="0"/>
      <w:autoSpaceDN w:val="0"/>
      <w:adjustRightInd w:val="0"/>
      <w:spacing w:before="120" w:after="240" w:line="276" w:lineRule="auto"/>
      <w:jc w:val="both"/>
    </w:pPr>
    <w:rPr>
      <w:rFonts w:ascii="Arial Narrow" w:eastAsia="Times New Roman" w:hAnsi="Arial Narrow" w:cs="Times New Roman"/>
      <w:color w:val="3C3C3C"/>
      <w:sz w:val="24"/>
      <w:szCs w:val="24"/>
      <w:lang w:val="x-none" w:eastAsia="es-ES"/>
    </w:rPr>
  </w:style>
  <w:style w:type="character" w:customStyle="1" w:styleId="InviasNormalCar">
    <w:name w:val="Invias Normal Car"/>
    <w:link w:val="InviasNormal"/>
    <w:locked/>
    <w:rsid w:val="00921225"/>
    <w:rPr>
      <w:rFonts w:ascii="Arial Narrow" w:eastAsia="Times New Roman" w:hAnsi="Arial Narrow" w:cs="Times New Roman"/>
      <w:color w:val="3C3C3C"/>
      <w:sz w:val="24"/>
      <w:szCs w:val="24"/>
      <w:lang w:val="x-none" w:eastAsia="es-ES"/>
    </w:rPr>
  </w:style>
  <w:style w:type="paragraph" w:customStyle="1" w:styleId="Entidad-Capitulo">
    <w:name w:val="Entidad-Capitulo"/>
    <w:next w:val="Normal"/>
    <w:autoRedefine/>
    <w:uiPriority w:val="99"/>
    <w:qFormat/>
    <w:rsid w:val="00921225"/>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21225"/>
    <w:pPr>
      <w:spacing w:after="0" w:line="240" w:lineRule="auto"/>
      <w:jc w:val="both"/>
    </w:pPr>
    <w:rPr>
      <w:sz w:val="24"/>
      <w:lang w:val="es-MX"/>
    </w:rPr>
  </w:style>
  <w:style w:type="paragraph" w:customStyle="1" w:styleId="Appelnotedebasde">
    <w:name w:val="Appel note de bas de..."/>
    <w:basedOn w:val="Normal"/>
    <w:link w:val="Refdenotaalpie"/>
    <w:uiPriority w:val="99"/>
    <w:rsid w:val="00921225"/>
    <w:pPr>
      <w:spacing w:line="240" w:lineRule="exact"/>
      <w:jc w:val="both"/>
    </w:pPr>
    <w:rPr>
      <w:vertAlign w:val="superscript"/>
    </w:rPr>
  </w:style>
  <w:style w:type="character" w:customStyle="1" w:styleId="NormalWebCar">
    <w:name w:val="Normal (Web) Car"/>
    <w:link w:val="NormalWeb"/>
    <w:uiPriority w:val="99"/>
    <w:locked/>
    <w:rsid w:val="00921225"/>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921225"/>
  </w:style>
  <w:style w:type="paragraph" w:styleId="Textoindependiente">
    <w:name w:val="Body Text"/>
    <w:basedOn w:val="Normal"/>
    <w:link w:val="TextoindependienteCar"/>
    <w:uiPriority w:val="1"/>
    <w:qFormat/>
    <w:rsid w:val="00921225"/>
    <w:pPr>
      <w:widowControl w:val="0"/>
      <w:autoSpaceDE w:val="0"/>
      <w:autoSpaceDN w:val="0"/>
      <w:spacing w:after="200" w:line="276" w:lineRule="auto"/>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921225"/>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921225"/>
    <w:pPr>
      <w:spacing w:after="200" w:line="276" w:lineRule="auto"/>
      <w:jc w:val="both"/>
    </w:pPr>
    <w:rPr>
      <w:sz w:val="20"/>
      <w:szCs w:val="20"/>
      <w:lang w:val="es-MX"/>
    </w:rPr>
  </w:style>
  <w:style w:type="character" w:customStyle="1" w:styleId="TextonotaalfinalCar">
    <w:name w:val="Texto nota al final Car"/>
    <w:basedOn w:val="Fuentedeprrafopredeter"/>
    <w:link w:val="Textonotaalfinal"/>
    <w:uiPriority w:val="99"/>
    <w:semiHidden/>
    <w:rsid w:val="00921225"/>
    <w:rPr>
      <w:sz w:val="20"/>
      <w:szCs w:val="20"/>
      <w:lang w:val="es-MX"/>
    </w:rPr>
  </w:style>
  <w:style w:type="character" w:styleId="Refdenotaalfinal">
    <w:name w:val="endnote reference"/>
    <w:basedOn w:val="Fuentedeprrafopredeter"/>
    <w:uiPriority w:val="99"/>
    <w:semiHidden/>
    <w:unhideWhenUsed/>
    <w:rsid w:val="00921225"/>
    <w:rPr>
      <w:vertAlign w:val="superscript"/>
    </w:rPr>
  </w:style>
  <w:style w:type="table" w:customStyle="1" w:styleId="Tablaconcuadrcula1">
    <w:name w:val="Tabla con cuadrícula1"/>
    <w:basedOn w:val="Tablanormal"/>
    <w:next w:val="Tablaconcuadrcula"/>
    <w:uiPriority w:val="39"/>
    <w:rsid w:val="0092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21225"/>
  </w:style>
  <w:style w:type="table" w:customStyle="1" w:styleId="Tablaconcuadrcula2">
    <w:name w:val="Tabla con cuadrícula2"/>
    <w:basedOn w:val="Tablanormal"/>
    <w:next w:val="Tablaconcuadrcula"/>
    <w:uiPriority w:val="39"/>
    <w:rsid w:val="00921225"/>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21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921225"/>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921225"/>
    <w:pPr>
      <w:autoSpaceDE w:val="0"/>
      <w:autoSpaceDN w:val="0"/>
      <w:adjustRightInd w:val="0"/>
      <w:spacing w:after="0" w:line="240" w:lineRule="auto"/>
    </w:pPr>
    <w:rPr>
      <w:rFonts w:ascii="Arial" w:hAnsi="Arial" w:cs="Arial"/>
      <w:color w:val="000000"/>
      <w:sz w:val="24"/>
      <w:szCs w:val="24"/>
      <w:lang w:val="es-ES"/>
    </w:rPr>
  </w:style>
  <w:style w:type="paragraph" w:customStyle="1" w:styleId="CM203">
    <w:name w:val="CM203"/>
    <w:basedOn w:val="Normal"/>
    <w:next w:val="Normal"/>
    <w:uiPriority w:val="99"/>
    <w:rsid w:val="00921225"/>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921225"/>
    <w:pPr>
      <w:spacing w:after="120" w:line="480" w:lineRule="auto"/>
      <w:jc w:val="both"/>
    </w:pPr>
    <w:rPr>
      <w:sz w:val="24"/>
      <w:lang w:val="es-MX"/>
    </w:rPr>
  </w:style>
  <w:style w:type="character" w:customStyle="1" w:styleId="Textoindependiente2Car">
    <w:name w:val="Texto independiente 2 Car"/>
    <w:basedOn w:val="Fuentedeprrafopredeter"/>
    <w:link w:val="Textoindependiente2"/>
    <w:uiPriority w:val="99"/>
    <w:semiHidden/>
    <w:rsid w:val="00921225"/>
    <w:rPr>
      <w:sz w:val="24"/>
      <w:lang w:val="es-MX"/>
    </w:rPr>
  </w:style>
  <w:style w:type="character" w:customStyle="1" w:styleId="apple-converted-space">
    <w:name w:val="apple-converted-space"/>
    <w:basedOn w:val="Fuentedeprrafopredeter"/>
    <w:rsid w:val="00921225"/>
  </w:style>
  <w:style w:type="character" w:styleId="Hipervnculo">
    <w:name w:val="Hyperlink"/>
    <w:basedOn w:val="Fuentedeprrafopredeter"/>
    <w:uiPriority w:val="99"/>
    <w:semiHidden/>
    <w:unhideWhenUsed/>
    <w:rsid w:val="00921225"/>
    <w:rPr>
      <w:color w:val="0563C1" w:themeColor="hyperlink"/>
      <w:u w:val="single"/>
    </w:rPr>
  </w:style>
  <w:style w:type="character" w:customStyle="1" w:styleId="eop">
    <w:name w:val="eop"/>
    <w:basedOn w:val="Fuentedeprrafopredeter"/>
    <w:rsid w:val="001C6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7023">
      <w:bodyDiv w:val="1"/>
      <w:marLeft w:val="0"/>
      <w:marRight w:val="0"/>
      <w:marTop w:val="0"/>
      <w:marBottom w:val="0"/>
      <w:divBdr>
        <w:top w:val="none" w:sz="0" w:space="0" w:color="auto"/>
        <w:left w:val="none" w:sz="0" w:space="0" w:color="auto"/>
        <w:bottom w:val="none" w:sz="0" w:space="0" w:color="auto"/>
        <w:right w:val="none" w:sz="0" w:space="0" w:color="auto"/>
      </w:divBdr>
    </w:div>
    <w:div w:id="609975466">
      <w:bodyDiv w:val="1"/>
      <w:marLeft w:val="0"/>
      <w:marRight w:val="0"/>
      <w:marTop w:val="0"/>
      <w:marBottom w:val="0"/>
      <w:divBdr>
        <w:top w:val="none" w:sz="0" w:space="0" w:color="auto"/>
        <w:left w:val="none" w:sz="0" w:space="0" w:color="auto"/>
        <w:bottom w:val="none" w:sz="0" w:space="0" w:color="auto"/>
        <w:right w:val="none" w:sz="0" w:space="0" w:color="auto"/>
      </w:divBdr>
    </w:div>
    <w:div w:id="831990871">
      <w:bodyDiv w:val="1"/>
      <w:marLeft w:val="0"/>
      <w:marRight w:val="0"/>
      <w:marTop w:val="0"/>
      <w:marBottom w:val="0"/>
      <w:divBdr>
        <w:top w:val="none" w:sz="0" w:space="0" w:color="auto"/>
        <w:left w:val="none" w:sz="0" w:space="0" w:color="auto"/>
        <w:bottom w:val="none" w:sz="0" w:space="0" w:color="auto"/>
        <w:right w:val="none" w:sz="0" w:space="0" w:color="auto"/>
      </w:divBdr>
    </w:div>
    <w:div w:id="15889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109_19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35413-2870-4399-B3A4-F0765D50580E}"/>
</file>

<file path=customXml/itemProps2.xml><?xml version="1.0" encoding="utf-8"?>
<ds:datastoreItem xmlns:ds="http://schemas.openxmlformats.org/officeDocument/2006/customXml" ds:itemID="{7D495DCB-0DBB-4D14-8375-7764B45D4F5C}">
  <ds:schemaRefs>
    <ds:schemaRef ds:uri="http://schemas.openxmlformats.org/officeDocument/2006/bibliography"/>
  </ds:schemaRefs>
</ds:datastoreItem>
</file>

<file path=customXml/itemProps3.xml><?xml version="1.0" encoding="utf-8"?>
<ds:datastoreItem xmlns:ds="http://schemas.openxmlformats.org/officeDocument/2006/customXml" ds:itemID="{DBEE177E-72DC-46A2-9B78-6A4CF6BF3D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464754-4267-4D35-9789-AB983FF45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6630</Words>
  <Characters>36471</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Saavedra</dc:creator>
  <cp:keywords/>
  <dc:description/>
  <cp:lastModifiedBy>Diana Lucia Saavedra</cp:lastModifiedBy>
  <cp:revision>4</cp:revision>
  <dcterms:created xsi:type="dcterms:W3CDTF">2022-03-22T16:24:00Z</dcterms:created>
  <dcterms:modified xsi:type="dcterms:W3CDTF">2022-03-22T18:47:00Z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